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C832D" w14:textId="51A0CFA8" w:rsidR="00C26A34" w:rsidRPr="00A3581E" w:rsidRDefault="00A3581E" w:rsidP="003816F2">
      <w:pPr>
        <w:spacing w:after="0" w:line="240" w:lineRule="auto"/>
        <w:contextualSpacing/>
        <w:jc w:val="both"/>
        <w:rPr>
          <w:rFonts w:ascii="Arial" w:eastAsia="Times New Roman" w:hAnsi="Arial" w:cs="Arial"/>
          <w:b/>
          <w:sz w:val="20"/>
          <w:szCs w:val="20"/>
          <w:lang w:val="es-419" w:eastAsia="es-ES"/>
        </w:rPr>
      </w:pPr>
      <w:r w:rsidRPr="00A3581E">
        <w:rPr>
          <w:rFonts w:ascii="Arial" w:eastAsia="Times New Roman" w:hAnsi="Arial" w:cs="Arial"/>
          <w:b/>
          <w:sz w:val="20"/>
          <w:szCs w:val="20"/>
          <w:lang w:val="es-419" w:eastAsia="es-ES"/>
        </w:rPr>
        <w:t>PROCESO EJECUTIVO LABORAL / EJECUCIÓN DE SUMAS DE DINERO / REGULACIÓN LEGAL</w:t>
      </w:r>
    </w:p>
    <w:p w14:paraId="5EA6C594" w14:textId="7F9FA029" w:rsidR="00A3581E" w:rsidRPr="00C26A34" w:rsidRDefault="00A3581E" w:rsidP="003816F2">
      <w:pPr>
        <w:spacing w:after="0" w:line="240" w:lineRule="auto"/>
        <w:contextualSpacing/>
        <w:jc w:val="both"/>
        <w:rPr>
          <w:rFonts w:ascii="Arial" w:eastAsia="Times New Roman" w:hAnsi="Arial" w:cs="Arial"/>
          <w:sz w:val="20"/>
          <w:szCs w:val="20"/>
          <w:lang w:val="es-419" w:eastAsia="es-ES"/>
        </w:rPr>
      </w:pPr>
      <w:r>
        <w:rPr>
          <w:rFonts w:ascii="Arial" w:eastAsia="Times New Roman" w:hAnsi="Arial" w:cs="Arial"/>
          <w:sz w:val="20"/>
          <w:szCs w:val="20"/>
          <w:lang w:val="es-419" w:eastAsia="es-ES"/>
        </w:rPr>
        <w:t xml:space="preserve">… </w:t>
      </w:r>
      <w:r w:rsidRPr="00A3581E">
        <w:rPr>
          <w:rFonts w:ascii="Arial" w:eastAsia="Times New Roman" w:hAnsi="Arial" w:cs="Arial"/>
          <w:sz w:val="20"/>
          <w:szCs w:val="20"/>
          <w:lang w:val="es-419" w:eastAsia="es-ES"/>
        </w:rPr>
        <w:t xml:space="preserve">el artículo 430 del </w:t>
      </w:r>
      <w:proofErr w:type="spellStart"/>
      <w:r w:rsidRPr="00A3581E">
        <w:rPr>
          <w:rFonts w:ascii="Arial" w:eastAsia="Times New Roman" w:hAnsi="Arial" w:cs="Arial"/>
          <w:sz w:val="20"/>
          <w:szCs w:val="20"/>
          <w:lang w:val="es-419" w:eastAsia="es-ES"/>
        </w:rPr>
        <w:t>C.G.P</w:t>
      </w:r>
      <w:proofErr w:type="spellEnd"/>
      <w:r w:rsidRPr="00A3581E">
        <w:rPr>
          <w:rFonts w:ascii="Arial" w:eastAsia="Times New Roman" w:hAnsi="Arial" w:cs="Arial"/>
          <w:sz w:val="20"/>
          <w:szCs w:val="20"/>
          <w:lang w:val="es-419" w:eastAsia="es-ES"/>
        </w:rPr>
        <w:t>. previene que “presentada la demanda acompañada de documento que preste mérito ejecutivo, el juez librará mandamiento ordenando al demandado que cumpla la obligación en la forma pedida, si fuere procedente, o en la que aquel considere legal”. A su vez, el artículo 431 ídem, señala que “Si la obligación versa sobre una cantidad líquida de dinero, se ordenará su pago en el término de cinco (5) días, con los intereses desde que se hicieron exigibles hasta la cancelación de la deuda…” y que “cuando se trate de alimentos u otra prestación periódica, la orden de pago comprenderá además de las sumas vencidas, las que en lo sucesivo se causen</w:t>
      </w:r>
      <w:r>
        <w:rPr>
          <w:rFonts w:ascii="Arial" w:eastAsia="Times New Roman" w:hAnsi="Arial" w:cs="Arial"/>
          <w:sz w:val="20"/>
          <w:szCs w:val="20"/>
          <w:lang w:val="es-419" w:eastAsia="es-ES"/>
        </w:rPr>
        <w:t>…</w:t>
      </w:r>
    </w:p>
    <w:p w14:paraId="6FE10628" w14:textId="15B1F2FB" w:rsidR="00C26A34" w:rsidRDefault="00C26A34" w:rsidP="003816F2">
      <w:pPr>
        <w:spacing w:after="0" w:line="240" w:lineRule="auto"/>
        <w:contextualSpacing/>
        <w:jc w:val="both"/>
        <w:rPr>
          <w:rFonts w:ascii="Arial" w:eastAsia="Times New Roman" w:hAnsi="Arial" w:cs="Arial"/>
          <w:sz w:val="20"/>
          <w:szCs w:val="20"/>
          <w:lang w:val="es-419" w:eastAsia="es-ES"/>
        </w:rPr>
      </w:pPr>
    </w:p>
    <w:p w14:paraId="7FE17BEC" w14:textId="561BCF63" w:rsidR="00A3581E" w:rsidRPr="00A3581E" w:rsidRDefault="00A3581E" w:rsidP="00A3581E">
      <w:pPr>
        <w:spacing w:after="0" w:line="240" w:lineRule="auto"/>
        <w:contextualSpacing/>
        <w:jc w:val="both"/>
        <w:rPr>
          <w:rFonts w:ascii="Arial" w:eastAsia="Times New Roman" w:hAnsi="Arial" w:cs="Arial"/>
          <w:b/>
          <w:sz w:val="20"/>
          <w:szCs w:val="20"/>
          <w:lang w:val="es-419" w:eastAsia="es-ES"/>
        </w:rPr>
      </w:pPr>
      <w:r w:rsidRPr="00A3581E">
        <w:rPr>
          <w:rFonts w:ascii="Arial" w:eastAsia="Times New Roman" w:hAnsi="Arial" w:cs="Arial"/>
          <w:b/>
          <w:sz w:val="20"/>
          <w:szCs w:val="20"/>
          <w:lang w:val="es-419" w:eastAsia="es-ES"/>
        </w:rPr>
        <w:t xml:space="preserve">PROCESO EJECUTIVO LABORAL / </w:t>
      </w:r>
      <w:r w:rsidR="00961860">
        <w:rPr>
          <w:rFonts w:ascii="Arial" w:eastAsia="Times New Roman" w:hAnsi="Arial" w:cs="Arial"/>
          <w:b/>
          <w:sz w:val="20"/>
          <w:szCs w:val="20"/>
          <w:lang w:val="es-419" w:eastAsia="es-ES"/>
        </w:rPr>
        <w:t>TRÁMITE SI NO HAY PAGO O EXCEPCIONES</w:t>
      </w:r>
    </w:p>
    <w:p w14:paraId="66C33D81" w14:textId="693B580B" w:rsidR="00A3581E" w:rsidRDefault="00961860" w:rsidP="003816F2">
      <w:pPr>
        <w:spacing w:after="0" w:line="240" w:lineRule="auto"/>
        <w:contextualSpacing/>
        <w:jc w:val="both"/>
        <w:rPr>
          <w:rFonts w:ascii="Arial" w:eastAsia="Times New Roman" w:hAnsi="Arial" w:cs="Arial"/>
          <w:sz w:val="20"/>
          <w:szCs w:val="20"/>
          <w:lang w:val="es-419" w:eastAsia="es-ES"/>
        </w:rPr>
      </w:pPr>
      <w:r w:rsidRPr="00961860">
        <w:rPr>
          <w:rFonts w:ascii="Arial" w:eastAsia="Times New Roman" w:hAnsi="Arial" w:cs="Arial"/>
          <w:sz w:val="20"/>
          <w:szCs w:val="20"/>
          <w:lang w:val="es-419" w:eastAsia="es-ES"/>
        </w:rPr>
        <w:t xml:space="preserve">En el evento en que el ejecutado no pague dentro del término señalado en el mandamiento de pago y además se abstenga de proponer excepciones, como ocurre en este caso, señala el artículo 440 del </w:t>
      </w:r>
      <w:proofErr w:type="spellStart"/>
      <w:r w:rsidRPr="00961860">
        <w:rPr>
          <w:rFonts w:ascii="Arial" w:eastAsia="Times New Roman" w:hAnsi="Arial" w:cs="Arial"/>
          <w:sz w:val="20"/>
          <w:szCs w:val="20"/>
          <w:lang w:val="es-419" w:eastAsia="es-ES"/>
        </w:rPr>
        <w:t>C.G.P</w:t>
      </w:r>
      <w:proofErr w:type="spellEnd"/>
      <w:r w:rsidRPr="00961860">
        <w:rPr>
          <w:rFonts w:ascii="Arial" w:eastAsia="Times New Roman" w:hAnsi="Arial" w:cs="Arial"/>
          <w:sz w:val="20"/>
          <w:szCs w:val="20"/>
          <w:lang w:val="es-419" w:eastAsia="es-ES"/>
        </w:rPr>
        <w:t>., que el juez de la ejecución ordenará, “por medio de auto que no admite recurso, el remate y el avalúo de los bienes embargados y de los que posteriormente se embarguen, si fuere el caso, o seguir adelante la ejecución para el cumplimiento de las obligaciones determinadas en el mandamiento ejecutivo</w:t>
      </w:r>
      <w:r>
        <w:rPr>
          <w:rFonts w:ascii="Arial" w:eastAsia="Times New Roman" w:hAnsi="Arial" w:cs="Arial"/>
          <w:sz w:val="20"/>
          <w:szCs w:val="20"/>
          <w:lang w:val="es-419" w:eastAsia="es-ES"/>
        </w:rPr>
        <w:t>…</w:t>
      </w:r>
    </w:p>
    <w:p w14:paraId="3ACF6E06" w14:textId="2E56269F" w:rsidR="00A3581E" w:rsidRDefault="00A3581E" w:rsidP="003816F2">
      <w:pPr>
        <w:spacing w:after="0" w:line="240" w:lineRule="auto"/>
        <w:contextualSpacing/>
        <w:jc w:val="both"/>
        <w:rPr>
          <w:rFonts w:ascii="Arial" w:eastAsia="Times New Roman" w:hAnsi="Arial" w:cs="Arial"/>
          <w:sz w:val="20"/>
          <w:szCs w:val="20"/>
          <w:lang w:val="es-419" w:eastAsia="es-ES"/>
        </w:rPr>
      </w:pPr>
    </w:p>
    <w:p w14:paraId="44B10F36" w14:textId="434BA09E" w:rsidR="00961860" w:rsidRPr="00A3581E" w:rsidRDefault="00961860" w:rsidP="00961860">
      <w:pPr>
        <w:spacing w:after="0" w:line="240" w:lineRule="auto"/>
        <w:contextualSpacing/>
        <w:jc w:val="both"/>
        <w:rPr>
          <w:rFonts w:ascii="Arial" w:eastAsia="Times New Roman" w:hAnsi="Arial" w:cs="Arial"/>
          <w:b/>
          <w:sz w:val="20"/>
          <w:szCs w:val="20"/>
          <w:lang w:val="es-419" w:eastAsia="es-ES"/>
        </w:rPr>
      </w:pPr>
      <w:r w:rsidRPr="00A3581E">
        <w:rPr>
          <w:rFonts w:ascii="Arial" w:eastAsia="Times New Roman" w:hAnsi="Arial" w:cs="Arial"/>
          <w:b/>
          <w:sz w:val="20"/>
          <w:szCs w:val="20"/>
          <w:lang w:val="es-419" w:eastAsia="es-ES"/>
        </w:rPr>
        <w:t xml:space="preserve">PROCESO EJECUTIVO LABORAL / </w:t>
      </w:r>
      <w:r>
        <w:rPr>
          <w:rFonts w:ascii="Arial" w:eastAsia="Times New Roman" w:hAnsi="Arial" w:cs="Arial"/>
          <w:b/>
          <w:sz w:val="20"/>
          <w:szCs w:val="20"/>
          <w:lang w:val="es-419" w:eastAsia="es-ES"/>
        </w:rPr>
        <w:t xml:space="preserve">LIQUIDACIÓN DEL CRÉDITO / </w:t>
      </w:r>
      <w:r>
        <w:rPr>
          <w:rFonts w:ascii="Arial" w:eastAsia="Times New Roman" w:hAnsi="Arial" w:cs="Arial"/>
          <w:b/>
          <w:sz w:val="20"/>
          <w:szCs w:val="20"/>
          <w:lang w:val="es-419" w:eastAsia="es-ES"/>
        </w:rPr>
        <w:t>TRÁMITE</w:t>
      </w:r>
    </w:p>
    <w:p w14:paraId="3A146B44" w14:textId="3AB50DB0" w:rsidR="00A3581E" w:rsidRDefault="00DF3A3D" w:rsidP="003816F2">
      <w:pPr>
        <w:spacing w:after="0" w:line="240" w:lineRule="auto"/>
        <w:contextualSpacing/>
        <w:jc w:val="both"/>
        <w:rPr>
          <w:rFonts w:ascii="Arial" w:eastAsia="Times New Roman" w:hAnsi="Arial" w:cs="Arial"/>
          <w:sz w:val="20"/>
          <w:szCs w:val="20"/>
          <w:lang w:val="es-419" w:eastAsia="es-ES"/>
        </w:rPr>
      </w:pPr>
      <w:r>
        <w:rPr>
          <w:rFonts w:ascii="Arial" w:eastAsia="Times New Roman" w:hAnsi="Arial" w:cs="Arial"/>
          <w:sz w:val="20"/>
          <w:szCs w:val="20"/>
          <w:lang w:val="es-419" w:eastAsia="es-ES"/>
        </w:rPr>
        <w:t xml:space="preserve">… </w:t>
      </w:r>
      <w:r w:rsidR="00961860" w:rsidRPr="00961860">
        <w:rPr>
          <w:rFonts w:ascii="Arial" w:eastAsia="Times New Roman" w:hAnsi="Arial" w:cs="Arial"/>
          <w:sz w:val="20"/>
          <w:szCs w:val="20"/>
          <w:lang w:val="es-419" w:eastAsia="es-ES"/>
        </w:rPr>
        <w:t>una vez ejecutoriado el auto que ordena seguir adelante con la ejecución</w:t>
      </w:r>
      <w:r>
        <w:rPr>
          <w:rFonts w:ascii="Arial" w:eastAsia="Times New Roman" w:hAnsi="Arial" w:cs="Arial"/>
          <w:sz w:val="20"/>
          <w:szCs w:val="20"/>
          <w:lang w:val="es-419" w:eastAsia="es-ES"/>
        </w:rPr>
        <w:t>…</w:t>
      </w:r>
      <w:r w:rsidR="00961860" w:rsidRPr="00961860">
        <w:rPr>
          <w:rFonts w:ascii="Arial" w:eastAsia="Times New Roman" w:hAnsi="Arial" w:cs="Arial"/>
          <w:sz w:val="20"/>
          <w:szCs w:val="20"/>
          <w:lang w:val="es-419" w:eastAsia="es-ES"/>
        </w:rPr>
        <w:t xml:space="preserve"> o notificada la sentencia que resuelva sobre las excepciones, en los eventos en que estas hayan sido propuestas, y siempre que obviamente la sentencia no sea totalmente favorable al ejecutado, cualquiera de las partes podrá presentar la liquidación del crédito con especificación del capital y de los intereses causados hasta la fecha de su presentación, de acuerdo con lo dispuesto en el mandamiento de ejecutivo</w:t>
      </w:r>
      <w:r>
        <w:rPr>
          <w:rFonts w:ascii="Arial" w:eastAsia="Times New Roman" w:hAnsi="Arial" w:cs="Arial"/>
          <w:sz w:val="20"/>
          <w:szCs w:val="20"/>
          <w:lang w:val="es-419" w:eastAsia="es-ES"/>
        </w:rPr>
        <w:t>…</w:t>
      </w:r>
    </w:p>
    <w:p w14:paraId="1B96989E" w14:textId="48902956" w:rsidR="00A3581E" w:rsidRDefault="00A3581E" w:rsidP="003816F2">
      <w:pPr>
        <w:spacing w:after="0" w:line="240" w:lineRule="auto"/>
        <w:contextualSpacing/>
        <w:jc w:val="both"/>
        <w:rPr>
          <w:rFonts w:ascii="Arial" w:eastAsia="Times New Roman" w:hAnsi="Arial" w:cs="Arial"/>
          <w:sz w:val="20"/>
          <w:szCs w:val="20"/>
          <w:lang w:val="es-419" w:eastAsia="es-ES"/>
        </w:rPr>
      </w:pPr>
    </w:p>
    <w:p w14:paraId="7B808ACF" w14:textId="2940170A" w:rsidR="00DF3A3D" w:rsidRPr="00A3581E" w:rsidRDefault="00DF3A3D" w:rsidP="00DF3A3D">
      <w:pPr>
        <w:spacing w:after="0" w:line="240" w:lineRule="auto"/>
        <w:contextualSpacing/>
        <w:jc w:val="both"/>
        <w:rPr>
          <w:rFonts w:ascii="Arial" w:eastAsia="Times New Roman" w:hAnsi="Arial" w:cs="Arial"/>
          <w:b/>
          <w:sz w:val="20"/>
          <w:szCs w:val="20"/>
          <w:lang w:val="es-419" w:eastAsia="es-ES"/>
        </w:rPr>
      </w:pPr>
      <w:r w:rsidRPr="00A3581E">
        <w:rPr>
          <w:rFonts w:ascii="Arial" w:eastAsia="Times New Roman" w:hAnsi="Arial" w:cs="Arial"/>
          <w:b/>
          <w:sz w:val="20"/>
          <w:szCs w:val="20"/>
          <w:lang w:val="es-419" w:eastAsia="es-ES"/>
        </w:rPr>
        <w:t xml:space="preserve">PROCESO EJECUTIVO LABORAL / </w:t>
      </w:r>
      <w:r>
        <w:rPr>
          <w:rFonts w:ascii="Arial" w:eastAsia="Times New Roman" w:hAnsi="Arial" w:cs="Arial"/>
          <w:b/>
          <w:sz w:val="20"/>
          <w:szCs w:val="20"/>
          <w:lang w:val="es-419" w:eastAsia="es-ES"/>
        </w:rPr>
        <w:t>PAGO / TERMINACIÓN DEL PROCESO</w:t>
      </w:r>
    </w:p>
    <w:p w14:paraId="5D8E956B" w14:textId="28584466" w:rsidR="00A3581E" w:rsidRPr="00DF3A3D" w:rsidRDefault="00DF3A3D" w:rsidP="00DF3A3D">
      <w:pPr>
        <w:spacing w:after="0" w:line="240" w:lineRule="auto"/>
        <w:contextualSpacing/>
        <w:jc w:val="both"/>
        <w:rPr>
          <w:rFonts w:ascii="Arial" w:eastAsia="Times New Roman" w:hAnsi="Arial" w:cs="Arial"/>
          <w:sz w:val="20"/>
          <w:szCs w:val="20"/>
          <w:lang w:val="es-419" w:eastAsia="es-ES"/>
        </w:rPr>
      </w:pPr>
      <w:r>
        <w:rPr>
          <w:rFonts w:ascii="Arial" w:eastAsia="Times New Roman" w:hAnsi="Arial" w:cs="Arial"/>
          <w:sz w:val="20"/>
          <w:szCs w:val="20"/>
          <w:lang w:val="es-419" w:eastAsia="es-ES"/>
        </w:rPr>
        <w:t xml:space="preserve">… </w:t>
      </w:r>
      <w:r w:rsidRPr="00DF3A3D">
        <w:rPr>
          <w:rFonts w:ascii="Arial" w:eastAsia="Times New Roman" w:hAnsi="Arial" w:cs="Arial"/>
          <w:sz w:val="20"/>
          <w:szCs w:val="20"/>
          <w:lang w:val="es-419" w:eastAsia="es-ES"/>
        </w:rPr>
        <w:t>en lo que interesa a la resolución del presente asunto, se dispone en el artículo 461 ídem, que, “si existieren liquidaciones en firme del crédito y de las costas, y el ejecutado presenta la liquidación adicional a que hubiere lugar, acompañada del título de consignación de dichos valores a órdenes del juzgado, el juez declarará terminado el proceso una vez sea aprobada aquella, y dispondrá la cancelación de los embargos y secuestros, si no estuviere embargado el remanente”.</w:t>
      </w:r>
    </w:p>
    <w:p w14:paraId="3B87E485" w14:textId="77777777" w:rsidR="00A3581E" w:rsidRDefault="00A3581E" w:rsidP="003816F2">
      <w:pPr>
        <w:spacing w:after="0" w:line="240" w:lineRule="auto"/>
        <w:contextualSpacing/>
        <w:jc w:val="both"/>
        <w:rPr>
          <w:rFonts w:ascii="Arial" w:eastAsia="Times New Roman" w:hAnsi="Arial" w:cs="Arial"/>
          <w:sz w:val="20"/>
          <w:szCs w:val="20"/>
          <w:lang w:val="es-419" w:eastAsia="es-ES"/>
        </w:rPr>
      </w:pPr>
    </w:p>
    <w:p w14:paraId="318F2BB5" w14:textId="77777777" w:rsidR="00C26A34" w:rsidRPr="00C26A34" w:rsidRDefault="00C26A34" w:rsidP="003816F2">
      <w:pPr>
        <w:spacing w:after="0" w:line="240" w:lineRule="auto"/>
        <w:contextualSpacing/>
        <w:jc w:val="both"/>
        <w:rPr>
          <w:rFonts w:ascii="Arial" w:eastAsia="Times New Roman" w:hAnsi="Arial" w:cs="Arial"/>
          <w:sz w:val="20"/>
          <w:szCs w:val="20"/>
          <w:lang w:val="es-419" w:eastAsia="es-ES"/>
        </w:rPr>
      </w:pPr>
    </w:p>
    <w:p w14:paraId="5C8C8256" w14:textId="77777777" w:rsidR="00C26A34" w:rsidRPr="00C26A34" w:rsidRDefault="00C26A34" w:rsidP="003816F2">
      <w:pPr>
        <w:spacing w:after="0" w:line="240" w:lineRule="auto"/>
        <w:contextualSpacing/>
        <w:jc w:val="both"/>
        <w:rPr>
          <w:rFonts w:ascii="Arial" w:eastAsia="Times New Roman" w:hAnsi="Arial" w:cs="Arial"/>
          <w:sz w:val="20"/>
          <w:szCs w:val="20"/>
          <w:lang w:val="es-419" w:eastAsia="es-ES"/>
        </w:rPr>
      </w:pPr>
    </w:p>
    <w:p w14:paraId="394F594E" w14:textId="3D391147" w:rsidR="00DB6282" w:rsidRPr="00C26A34" w:rsidRDefault="00496178" w:rsidP="00C26A34">
      <w:pPr>
        <w:spacing w:after="0" w:line="240" w:lineRule="auto"/>
        <w:contextualSpacing/>
        <w:rPr>
          <w:rFonts w:ascii="Arial" w:eastAsia="Times New Roman" w:hAnsi="Arial" w:cs="Arial"/>
          <w:sz w:val="20"/>
          <w:szCs w:val="20"/>
          <w:lang w:val="es-419" w:eastAsia="es-ES"/>
        </w:rPr>
      </w:pPr>
      <w:r w:rsidRPr="00C26A34">
        <w:rPr>
          <w:rFonts w:ascii="Arial" w:eastAsia="Times New Roman" w:hAnsi="Arial" w:cs="Arial"/>
          <w:sz w:val="20"/>
          <w:szCs w:val="20"/>
          <w:lang w:val="es-419" w:eastAsia="es-ES"/>
        </w:rPr>
        <w:t>Radicación N</w:t>
      </w:r>
      <w:r w:rsidR="00AD768B" w:rsidRPr="00C26A34">
        <w:rPr>
          <w:rFonts w:ascii="Arial" w:eastAsia="Times New Roman" w:hAnsi="Arial" w:cs="Arial"/>
          <w:sz w:val="20"/>
          <w:szCs w:val="20"/>
          <w:lang w:val="es-419" w:eastAsia="es-ES"/>
        </w:rPr>
        <w:t>o</w:t>
      </w:r>
      <w:r w:rsidRPr="00C26A34">
        <w:rPr>
          <w:rFonts w:ascii="Arial" w:eastAsia="Times New Roman" w:hAnsi="Arial" w:cs="Arial"/>
          <w:sz w:val="20"/>
          <w:szCs w:val="20"/>
          <w:lang w:val="es-419" w:eastAsia="es-ES"/>
        </w:rPr>
        <w:t>.:</w:t>
      </w:r>
      <w:r w:rsidRPr="00C26A34">
        <w:rPr>
          <w:rFonts w:ascii="Arial" w:eastAsia="Times New Roman" w:hAnsi="Arial" w:cs="Arial"/>
          <w:sz w:val="20"/>
          <w:szCs w:val="20"/>
          <w:lang w:val="es-419" w:eastAsia="es-ES"/>
        </w:rPr>
        <w:tab/>
      </w:r>
      <w:r w:rsidRPr="00C26A34">
        <w:rPr>
          <w:rFonts w:ascii="Arial" w:eastAsia="Times New Roman" w:hAnsi="Arial" w:cs="Arial"/>
          <w:sz w:val="20"/>
          <w:szCs w:val="20"/>
          <w:lang w:val="es-419" w:eastAsia="es-ES"/>
        </w:rPr>
        <w:tab/>
      </w:r>
      <w:r w:rsidR="009B1C0F" w:rsidRPr="00C26A34">
        <w:rPr>
          <w:rFonts w:ascii="Arial" w:eastAsia="Times New Roman" w:hAnsi="Arial" w:cs="Arial"/>
          <w:sz w:val="20"/>
          <w:szCs w:val="20"/>
          <w:lang w:val="es-419" w:eastAsia="es-ES"/>
        </w:rPr>
        <w:t>660013</w:t>
      </w:r>
      <w:r w:rsidR="00787CCA" w:rsidRPr="00C26A34">
        <w:rPr>
          <w:rFonts w:ascii="Arial" w:eastAsia="Times New Roman" w:hAnsi="Arial" w:cs="Arial"/>
          <w:sz w:val="20"/>
          <w:szCs w:val="20"/>
          <w:lang w:val="es-419" w:eastAsia="es-ES"/>
        </w:rPr>
        <w:t>10</w:t>
      </w:r>
      <w:r w:rsidR="009B1C0F" w:rsidRPr="00C26A34">
        <w:rPr>
          <w:rFonts w:ascii="Arial" w:eastAsia="Times New Roman" w:hAnsi="Arial" w:cs="Arial"/>
          <w:sz w:val="20"/>
          <w:szCs w:val="20"/>
          <w:lang w:val="es-419" w:eastAsia="es-ES"/>
        </w:rPr>
        <w:t>500120090145603</w:t>
      </w:r>
    </w:p>
    <w:p w14:paraId="4D6BD119" w14:textId="1A10D065" w:rsidR="00DB6282" w:rsidRPr="00C26A34" w:rsidRDefault="00496178" w:rsidP="00C26A34">
      <w:pPr>
        <w:spacing w:after="0" w:line="240" w:lineRule="auto"/>
        <w:contextualSpacing/>
        <w:rPr>
          <w:rFonts w:ascii="Arial" w:eastAsia="Times New Roman" w:hAnsi="Arial" w:cs="Arial"/>
          <w:sz w:val="20"/>
          <w:szCs w:val="20"/>
          <w:lang w:val="es-419" w:eastAsia="es-ES"/>
        </w:rPr>
      </w:pPr>
      <w:r w:rsidRPr="00C26A34">
        <w:rPr>
          <w:rFonts w:ascii="Arial" w:eastAsia="Times New Roman" w:hAnsi="Arial" w:cs="Arial"/>
          <w:sz w:val="20"/>
          <w:szCs w:val="20"/>
          <w:lang w:val="es-419" w:eastAsia="es-ES"/>
        </w:rPr>
        <w:t>Proceso:</w:t>
      </w:r>
      <w:r w:rsidRPr="00C26A34">
        <w:rPr>
          <w:rFonts w:ascii="Arial" w:eastAsia="Times New Roman" w:hAnsi="Arial" w:cs="Arial"/>
          <w:sz w:val="20"/>
          <w:szCs w:val="20"/>
          <w:lang w:val="es-419" w:eastAsia="es-ES"/>
        </w:rPr>
        <w:tab/>
      </w:r>
      <w:r w:rsidRPr="00C26A34">
        <w:rPr>
          <w:rFonts w:ascii="Arial" w:eastAsia="Times New Roman" w:hAnsi="Arial" w:cs="Arial"/>
          <w:sz w:val="20"/>
          <w:szCs w:val="20"/>
          <w:lang w:val="es-419" w:eastAsia="es-ES"/>
        </w:rPr>
        <w:tab/>
        <w:t xml:space="preserve">Ejecutivo Laboral  </w:t>
      </w:r>
    </w:p>
    <w:p w14:paraId="36B058F0" w14:textId="36CDBB1C" w:rsidR="00DB6282" w:rsidRPr="00C26A34" w:rsidRDefault="00496178" w:rsidP="00C26A34">
      <w:pPr>
        <w:spacing w:after="0" w:line="240" w:lineRule="auto"/>
        <w:contextualSpacing/>
        <w:rPr>
          <w:rFonts w:ascii="Arial" w:eastAsia="Times New Roman" w:hAnsi="Arial" w:cs="Arial"/>
          <w:sz w:val="20"/>
          <w:szCs w:val="20"/>
          <w:lang w:val="es-419" w:eastAsia="es-ES"/>
        </w:rPr>
      </w:pPr>
      <w:r w:rsidRPr="00C26A34">
        <w:rPr>
          <w:rFonts w:ascii="Arial" w:eastAsia="Times New Roman" w:hAnsi="Arial" w:cs="Arial"/>
          <w:sz w:val="20"/>
          <w:szCs w:val="20"/>
          <w:lang w:val="es-419" w:eastAsia="es-ES"/>
        </w:rPr>
        <w:t>Demandante:</w:t>
      </w:r>
      <w:r w:rsidRPr="00C26A34">
        <w:rPr>
          <w:rFonts w:ascii="Arial" w:eastAsia="Times New Roman" w:hAnsi="Arial" w:cs="Arial"/>
          <w:sz w:val="20"/>
          <w:szCs w:val="20"/>
          <w:lang w:val="es-419" w:eastAsia="es-ES"/>
        </w:rPr>
        <w:tab/>
      </w:r>
      <w:r w:rsidRPr="00C26A34">
        <w:rPr>
          <w:rFonts w:ascii="Arial" w:eastAsia="Times New Roman" w:hAnsi="Arial" w:cs="Arial"/>
          <w:sz w:val="20"/>
          <w:szCs w:val="20"/>
          <w:lang w:val="es-419" w:eastAsia="es-ES"/>
        </w:rPr>
        <w:tab/>
      </w:r>
      <w:r w:rsidR="009B1C0F" w:rsidRPr="00C26A34">
        <w:rPr>
          <w:rFonts w:ascii="Arial" w:eastAsia="Times New Roman" w:hAnsi="Arial" w:cs="Arial"/>
          <w:sz w:val="20"/>
          <w:szCs w:val="20"/>
          <w:lang w:val="es-419" w:eastAsia="es-ES"/>
        </w:rPr>
        <w:t>Sandra Ruiz Cifuentes y otr</w:t>
      </w:r>
      <w:r w:rsidR="001E1BF0" w:rsidRPr="00C26A34">
        <w:rPr>
          <w:rFonts w:ascii="Arial" w:eastAsia="Times New Roman" w:hAnsi="Arial" w:cs="Arial"/>
          <w:sz w:val="20"/>
          <w:szCs w:val="20"/>
          <w:lang w:val="es-419" w:eastAsia="es-ES"/>
        </w:rPr>
        <w:t>os</w:t>
      </w:r>
    </w:p>
    <w:p w14:paraId="659D14B2" w14:textId="4FFE6E58" w:rsidR="00DB6282" w:rsidRPr="00C26A34" w:rsidRDefault="00496178" w:rsidP="00C26A34">
      <w:pPr>
        <w:spacing w:after="0" w:line="240" w:lineRule="auto"/>
        <w:contextualSpacing/>
        <w:rPr>
          <w:rFonts w:ascii="Arial" w:eastAsia="Times New Roman" w:hAnsi="Arial" w:cs="Arial"/>
          <w:sz w:val="20"/>
          <w:szCs w:val="20"/>
          <w:lang w:val="es-419" w:eastAsia="es-ES"/>
        </w:rPr>
      </w:pPr>
      <w:r w:rsidRPr="00C26A34">
        <w:rPr>
          <w:rFonts w:ascii="Arial" w:eastAsia="Times New Roman" w:hAnsi="Arial" w:cs="Arial"/>
          <w:sz w:val="20"/>
          <w:szCs w:val="20"/>
          <w:lang w:val="es-419" w:eastAsia="es-ES"/>
        </w:rPr>
        <w:t>Demandado:</w:t>
      </w:r>
      <w:r w:rsidR="00C26A34">
        <w:rPr>
          <w:rFonts w:ascii="Arial" w:eastAsia="Times New Roman" w:hAnsi="Arial" w:cs="Arial"/>
          <w:sz w:val="20"/>
          <w:szCs w:val="20"/>
          <w:lang w:val="es-419" w:eastAsia="es-ES"/>
        </w:rPr>
        <w:tab/>
      </w:r>
      <w:r w:rsidRPr="00C26A34">
        <w:rPr>
          <w:rFonts w:ascii="Arial" w:eastAsia="Times New Roman" w:hAnsi="Arial" w:cs="Arial"/>
          <w:sz w:val="20"/>
          <w:szCs w:val="20"/>
          <w:lang w:val="es-419" w:eastAsia="es-ES"/>
        </w:rPr>
        <w:tab/>
      </w:r>
      <w:r w:rsidR="009B1C0F" w:rsidRPr="00C26A34">
        <w:rPr>
          <w:rFonts w:ascii="Arial" w:eastAsia="Times New Roman" w:hAnsi="Arial" w:cs="Arial"/>
          <w:sz w:val="20"/>
          <w:szCs w:val="20"/>
          <w:lang w:val="es-419" w:eastAsia="es-ES"/>
        </w:rPr>
        <w:t>Porvenir S.A.</w:t>
      </w:r>
    </w:p>
    <w:p w14:paraId="6261FC53" w14:textId="0C060208" w:rsidR="00DB6282" w:rsidRPr="00C26A34" w:rsidRDefault="00496178" w:rsidP="00C26A34">
      <w:pPr>
        <w:spacing w:after="0" w:line="240" w:lineRule="auto"/>
        <w:contextualSpacing/>
        <w:rPr>
          <w:rFonts w:ascii="Arial" w:eastAsia="Times New Roman" w:hAnsi="Arial" w:cs="Arial"/>
          <w:sz w:val="20"/>
          <w:szCs w:val="20"/>
          <w:lang w:val="es-419" w:eastAsia="es-ES"/>
        </w:rPr>
      </w:pPr>
      <w:r w:rsidRPr="00C26A34">
        <w:rPr>
          <w:rFonts w:ascii="Arial" w:eastAsia="Times New Roman" w:hAnsi="Arial" w:cs="Arial"/>
          <w:sz w:val="20"/>
          <w:szCs w:val="20"/>
          <w:lang w:val="es-419" w:eastAsia="es-ES"/>
        </w:rPr>
        <w:t>Juzgado de origen:</w:t>
      </w:r>
      <w:r w:rsidRPr="00C26A34">
        <w:rPr>
          <w:rFonts w:ascii="Arial" w:eastAsia="Times New Roman" w:hAnsi="Arial" w:cs="Arial"/>
          <w:sz w:val="20"/>
          <w:szCs w:val="20"/>
          <w:lang w:val="es-419" w:eastAsia="es-ES"/>
        </w:rPr>
        <w:tab/>
        <w:t xml:space="preserve">Juzgado </w:t>
      </w:r>
      <w:r w:rsidR="009B1C0F" w:rsidRPr="00C26A34">
        <w:rPr>
          <w:rFonts w:ascii="Arial" w:eastAsia="Times New Roman" w:hAnsi="Arial" w:cs="Arial"/>
          <w:sz w:val="20"/>
          <w:szCs w:val="20"/>
          <w:lang w:val="es-419" w:eastAsia="es-ES"/>
        </w:rPr>
        <w:t xml:space="preserve">Primero </w:t>
      </w:r>
      <w:r w:rsidRPr="00C26A34">
        <w:rPr>
          <w:rFonts w:ascii="Arial" w:eastAsia="Times New Roman" w:hAnsi="Arial" w:cs="Arial"/>
          <w:sz w:val="20"/>
          <w:szCs w:val="20"/>
          <w:lang w:val="es-419" w:eastAsia="es-ES"/>
        </w:rPr>
        <w:t>Laboral del Circuito</w:t>
      </w:r>
    </w:p>
    <w:p w14:paraId="0A37501D" w14:textId="54F7CB54" w:rsidR="00DB6282" w:rsidRDefault="00DB6282" w:rsidP="00C26A34">
      <w:pPr>
        <w:spacing w:after="0" w:line="240" w:lineRule="auto"/>
        <w:contextualSpacing/>
        <w:rPr>
          <w:rFonts w:ascii="Arial" w:eastAsia="Times New Roman" w:hAnsi="Arial" w:cs="Arial"/>
          <w:sz w:val="20"/>
          <w:szCs w:val="20"/>
          <w:lang w:val="es-419" w:eastAsia="es-ES"/>
        </w:rPr>
      </w:pPr>
    </w:p>
    <w:p w14:paraId="414029A9" w14:textId="62B14C2E" w:rsidR="00C26A34" w:rsidRDefault="00C26A34" w:rsidP="00C26A34">
      <w:pPr>
        <w:spacing w:after="0" w:line="240" w:lineRule="auto"/>
        <w:contextualSpacing/>
        <w:rPr>
          <w:rFonts w:ascii="Arial" w:eastAsia="Times New Roman" w:hAnsi="Arial" w:cs="Arial"/>
          <w:sz w:val="20"/>
          <w:szCs w:val="20"/>
          <w:lang w:val="es-419" w:eastAsia="es-ES"/>
        </w:rPr>
      </w:pPr>
    </w:p>
    <w:p w14:paraId="46C47440" w14:textId="77777777" w:rsidR="00C26A34" w:rsidRPr="00C26A34" w:rsidRDefault="00C26A34" w:rsidP="00C26A34">
      <w:pPr>
        <w:spacing w:after="0" w:line="240" w:lineRule="auto"/>
        <w:contextualSpacing/>
        <w:rPr>
          <w:rFonts w:ascii="Arial" w:eastAsia="Times New Roman" w:hAnsi="Arial" w:cs="Arial"/>
          <w:sz w:val="20"/>
          <w:szCs w:val="20"/>
          <w:lang w:val="es-419" w:eastAsia="es-ES"/>
        </w:rPr>
      </w:pPr>
    </w:p>
    <w:p w14:paraId="255E51D1" w14:textId="77777777" w:rsidR="00AD768B" w:rsidRPr="00C26A34" w:rsidRDefault="00AD768B" w:rsidP="00C26A34">
      <w:pPr>
        <w:spacing w:after="0" w:line="276" w:lineRule="auto"/>
        <w:jc w:val="center"/>
        <w:rPr>
          <w:rFonts w:ascii="Tahoma" w:eastAsia="Arial" w:hAnsi="Tahoma" w:cs="Tahoma"/>
          <w:b/>
          <w:bCs/>
          <w:sz w:val="24"/>
          <w:szCs w:val="24"/>
        </w:rPr>
      </w:pPr>
      <w:r w:rsidRPr="00C26A34">
        <w:rPr>
          <w:rFonts w:ascii="Tahoma" w:eastAsia="Arial" w:hAnsi="Tahoma" w:cs="Tahoma"/>
          <w:b/>
          <w:bCs/>
          <w:sz w:val="24"/>
          <w:szCs w:val="24"/>
        </w:rPr>
        <w:t>TRIBUNAL SUPERIOR DEL DISTRITO JUDICIAL DE PEREIRA</w:t>
      </w:r>
    </w:p>
    <w:p w14:paraId="2E759266" w14:textId="72312252" w:rsidR="00AD768B" w:rsidRPr="00C26A34" w:rsidRDefault="00AD768B" w:rsidP="00C26A34">
      <w:pPr>
        <w:spacing w:after="0" w:line="276" w:lineRule="auto"/>
        <w:jc w:val="center"/>
        <w:rPr>
          <w:rFonts w:ascii="Tahoma" w:eastAsia="Arial" w:hAnsi="Tahoma" w:cs="Tahoma"/>
          <w:b/>
          <w:bCs/>
          <w:sz w:val="24"/>
          <w:szCs w:val="24"/>
        </w:rPr>
      </w:pPr>
      <w:r w:rsidRPr="00C26A34">
        <w:rPr>
          <w:rFonts w:ascii="Tahoma" w:eastAsia="Arial" w:hAnsi="Tahoma" w:cs="Tahoma"/>
          <w:b/>
          <w:bCs/>
          <w:sz w:val="24"/>
          <w:szCs w:val="24"/>
        </w:rPr>
        <w:t xml:space="preserve">SALA </w:t>
      </w:r>
      <w:r w:rsidR="43360E40" w:rsidRPr="00C26A34">
        <w:rPr>
          <w:rFonts w:ascii="Tahoma" w:eastAsia="Arial" w:hAnsi="Tahoma" w:cs="Tahoma"/>
          <w:b/>
          <w:bCs/>
          <w:sz w:val="24"/>
          <w:szCs w:val="24"/>
        </w:rPr>
        <w:t>CUARTA</w:t>
      </w:r>
      <w:r w:rsidRPr="00C26A34">
        <w:rPr>
          <w:rFonts w:ascii="Tahoma" w:eastAsia="Arial" w:hAnsi="Tahoma" w:cs="Tahoma"/>
          <w:b/>
          <w:bCs/>
          <w:sz w:val="24"/>
          <w:szCs w:val="24"/>
        </w:rPr>
        <w:t xml:space="preserve"> DE DECISIÓN LABORAL</w:t>
      </w:r>
    </w:p>
    <w:p w14:paraId="6F7E1F5E" w14:textId="77777777" w:rsidR="00AD768B" w:rsidRPr="00C26A34" w:rsidRDefault="00AD768B" w:rsidP="00C26A34">
      <w:pPr>
        <w:spacing w:after="0" w:line="276" w:lineRule="auto"/>
        <w:jc w:val="center"/>
        <w:rPr>
          <w:rFonts w:ascii="Tahoma" w:eastAsia="Arial" w:hAnsi="Tahoma" w:cs="Tahoma"/>
          <w:b/>
          <w:bCs/>
          <w:sz w:val="24"/>
          <w:szCs w:val="24"/>
        </w:rPr>
      </w:pPr>
    </w:p>
    <w:p w14:paraId="2FD15DA2" w14:textId="77777777" w:rsidR="0079039F" w:rsidRPr="00C26A34" w:rsidRDefault="0079039F" w:rsidP="00C26A34">
      <w:pPr>
        <w:spacing w:after="0" w:line="276" w:lineRule="auto"/>
        <w:jc w:val="center"/>
        <w:rPr>
          <w:rFonts w:ascii="Tahoma" w:eastAsia="Arial" w:hAnsi="Tahoma" w:cs="Tahoma"/>
          <w:b/>
          <w:bCs/>
          <w:sz w:val="24"/>
          <w:szCs w:val="24"/>
        </w:rPr>
      </w:pPr>
      <w:r w:rsidRPr="00C26A34">
        <w:rPr>
          <w:rFonts w:ascii="Tahoma" w:eastAsia="Arial" w:hAnsi="Tahoma" w:cs="Tahoma"/>
          <w:b/>
          <w:bCs/>
          <w:sz w:val="24"/>
          <w:szCs w:val="24"/>
        </w:rPr>
        <w:t>Magistrada Ponente: Ana Lucía Caicedo Calderón</w:t>
      </w:r>
    </w:p>
    <w:p w14:paraId="0E01E1C0" w14:textId="77777777" w:rsidR="0079039F" w:rsidRPr="00C26A34" w:rsidRDefault="0079039F" w:rsidP="00C26A34">
      <w:pPr>
        <w:spacing w:after="0" w:line="276" w:lineRule="auto"/>
        <w:jc w:val="center"/>
        <w:rPr>
          <w:rFonts w:ascii="Tahoma" w:eastAsia="Arial" w:hAnsi="Tahoma" w:cs="Tahoma"/>
          <w:b/>
          <w:bCs/>
          <w:sz w:val="24"/>
          <w:szCs w:val="24"/>
        </w:rPr>
      </w:pPr>
    </w:p>
    <w:p w14:paraId="4BAC8FC1" w14:textId="73C60F10" w:rsidR="003712B2" w:rsidRPr="00C26A34" w:rsidRDefault="003712B2" w:rsidP="00C26A34">
      <w:pPr>
        <w:spacing w:after="0" w:line="276" w:lineRule="auto"/>
        <w:jc w:val="center"/>
        <w:textAlignment w:val="baseline"/>
        <w:rPr>
          <w:rFonts w:ascii="Tahoma" w:eastAsia="Times New Roman" w:hAnsi="Tahoma" w:cs="Tahoma"/>
          <w:sz w:val="24"/>
          <w:szCs w:val="24"/>
          <w:lang w:val="es-ES"/>
        </w:rPr>
      </w:pPr>
      <w:r w:rsidRPr="00C26A34">
        <w:rPr>
          <w:rFonts w:ascii="Tahoma" w:eastAsia="Times New Roman" w:hAnsi="Tahoma" w:cs="Tahoma"/>
          <w:sz w:val="24"/>
          <w:szCs w:val="24"/>
          <w:lang w:val="es-ES"/>
        </w:rPr>
        <w:t>Pereira, Risaralda, veintinueve (29) de septiembre de dos mil veintitrés (2023) </w:t>
      </w:r>
    </w:p>
    <w:p w14:paraId="0A3D1801" w14:textId="56303CB1" w:rsidR="00787CCA" w:rsidRPr="00C26A34" w:rsidRDefault="00787CCA" w:rsidP="00C26A34">
      <w:pPr>
        <w:spacing w:after="0" w:line="276" w:lineRule="auto"/>
        <w:jc w:val="center"/>
        <w:textAlignment w:val="baseline"/>
        <w:rPr>
          <w:rFonts w:ascii="Tahoma" w:eastAsia="Times New Roman" w:hAnsi="Tahoma" w:cs="Tahoma"/>
          <w:sz w:val="24"/>
          <w:szCs w:val="24"/>
        </w:rPr>
      </w:pPr>
      <w:r w:rsidRPr="00C26A34">
        <w:rPr>
          <w:rFonts w:ascii="Tahoma" w:eastAsia="Times New Roman" w:hAnsi="Tahoma" w:cs="Tahoma"/>
          <w:sz w:val="24"/>
          <w:szCs w:val="24"/>
          <w:lang w:val="es-ES"/>
        </w:rPr>
        <w:t> Acta No. </w:t>
      </w:r>
      <w:r w:rsidR="00ED3DFF" w:rsidRPr="00C26A34">
        <w:rPr>
          <w:rFonts w:ascii="Tahoma" w:eastAsia="Times New Roman" w:hAnsi="Tahoma" w:cs="Tahoma"/>
          <w:sz w:val="24"/>
          <w:szCs w:val="24"/>
          <w:lang w:val="es-ES"/>
        </w:rPr>
        <w:t>153A</w:t>
      </w:r>
      <w:r w:rsidRPr="00C26A34">
        <w:rPr>
          <w:rFonts w:ascii="Tahoma" w:eastAsia="Times New Roman" w:hAnsi="Tahoma" w:cs="Tahoma"/>
          <w:sz w:val="24"/>
          <w:szCs w:val="24"/>
          <w:lang w:val="es-ES"/>
        </w:rPr>
        <w:t xml:space="preserve"> del 28 de septiembre de 2023</w:t>
      </w:r>
      <w:r w:rsidRPr="00C26A34">
        <w:rPr>
          <w:rFonts w:ascii="Tahoma" w:eastAsia="Times New Roman" w:hAnsi="Tahoma" w:cs="Tahoma"/>
          <w:sz w:val="24"/>
          <w:szCs w:val="24"/>
        </w:rPr>
        <w:t> </w:t>
      </w:r>
    </w:p>
    <w:p w14:paraId="198C6A5D" w14:textId="584A58A9" w:rsidR="0079039F" w:rsidRDefault="0079039F" w:rsidP="00C26A34">
      <w:pPr>
        <w:spacing w:after="0" w:line="276" w:lineRule="auto"/>
        <w:rPr>
          <w:rFonts w:ascii="Tahoma" w:eastAsia="Arial" w:hAnsi="Tahoma" w:cs="Tahoma"/>
          <w:sz w:val="24"/>
          <w:szCs w:val="24"/>
        </w:rPr>
      </w:pPr>
    </w:p>
    <w:p w14:paraId="373821CA" w14:textId="77777777" w:rsidR="00C26A34" w:rsidRPr="00C26A34" w:rsidRDefault="00C26A34" w:rsidP="00C26A34">
      <w:pPr>
        <w:spacing w:after="0" w:line="276" w:lineRule="auto"/>
        <w:rPr>
          <w:rFonts w:ascii="Tahoma" w:eastAsia="Arial" w:hAnsi="Tahoma" w:cs="Tahoma"/>
          <w:sz w:val="24"/>
          <w:szCs w:val="24"/>
        </w:rPr>
      </w:pPr>
    </w:p>
    <w:p w14:paraId="7AFC1502" w14:textId="7D9027CA" w:rsidR="00787CCA" w:rsidRPr="00C26A34" w:rsidRDefault="00787CCA" w:rsidP="00C26A34">
      <w:pPr>
        <w:spacing w:after="0" w:line="276" w:lineRule="auto"/>
        <w:ind w:firstLine="708"/>
        <w:jc w:val="both"/>
        <w:rPr>
          <w:rFonts w:ascii="Tahoma" w:eastAsia="Arial" w:hAnsi="Tahoma" w:cs="Tahoma"/>
          <w:b/>
          <w:bCs/>
          <w:sz w:val="24"/>
          <w:szCs w:val="24"/>
        </w:rPr>
      </w:pPr>
      <w:r w:rsidRPr="00C26A34">
        <w:rPr>
          <w:rStyle w:val="normaltextrun"/>
          <w:rFonts w:ascii="Tahoma" w:hAnsi="Tahoma" w:cs="Tahoma"/>
          <w:sz w:val="24"/>
          <w:szCs w:val="24"/>
          <w:shd w:val="clear" w:color="auto" w:fill="FFFFFF"/>
          <w:lang w:val="es-ES"/>
        </w:rPr>
        <w:t xml:space="preserve">Teniendo en cuenta que el artículo 13 de la Ley 2213 del 13 de junio de 2022, estableció que en la especialidad laboral se proferirán por escrito las providencias de segunda instancia en las que se surta el grado jurisdiccional de consulta o se resuelva el recurso de apelación de autos o sentencias, la Sala de Decisión Laboral N° 4 Presidida por el Dr. JULIO CÉSAR SALAZAR MUÑOZ del Tribunal Superior de Pereira, integrada por la Magistrada ANA LUCÍA CAICEDO CALDERÓN quien en esta oportunidad actuará como Ponente y el Magistrado GERMÁN DARIO GOEZ VINASCO, </w:t>
      </w:r>
      <w:r w:rsidRPr="00C26A34">
        <w:rPr>
          <w:rFonts w:ascii="Tahoma" w:hAnsi="Tahoma" w:cs="Tahoma"/>
          <w:sz w:val="24"/>
          <w:szCs w:val="24"/>
        </w:rPr>
        <w:t xml:space="preserve">procede a proferir el siguiente auto escrito </w:t>
      </w:r>
      <w:r w:rsidR="00D51070" w:rsidRPr="00C26A34">
        <w:rPr>
          <w:rFonts w:ascii="Tahoma" w:hAnsi="Tahoma" w:cs="Tahoma"/>
          <w:sz w:val="24"/>
          <w:szCs w:val="24"/>
        </w:rPr>
        <w:t xml:space="preserve">dentro del proceso </w:t>
      </w:r>
      <w:r w:rsidR="00D51070" w:rsidRPr="00C26A34">
        <w:rPr>
          <w:rFonts w:ascii="Tahoma" w:hAnsi="Tahoma" w:cs="Tahoma"/>
          <w:b/>
          <w:sz w:val="24"/>
          <w:szCs w:val="24"/>
        </w:rPr>
        <w:t>ordinario laboral</w:t>
      </w:r>
      <w:r w:rsidR="00D51070" w:rsidRPr="00C26A34">
        <w:rPr>
          <w:rFonts w:ascii="Tahoma" w:hAnsi="Tahoma" w:cs="Tahoma"/>
          <w:sz w:val="24"/>
          <w:szCs w:val="24"/>
        </w:rPr>
        <w:t xml:space="preserve"> instaurado por </w:t>
      </w:r>
      <w:r w:rsidR="00D51070" w:rsidRPr="00C26A34">
        <w:rPr>
          <w:rFonts w:ascii="Tahoma" w:hAnsi="Tahoma" w:cs="Tahoma"/>
          <w:b/>
          <w:bCs/>
          <w:sz w:val="24"/>
          <w:szCs w:val="24"/>
        </w:rPr>
        <w:t>Sandra Ruiz Cifuentes, Juan Pablo Agudelo Ruiz</w:t>
      </w:r>
      <w:r w:rsidR="006548A7" w:rsidRPr="00C26A34">
        <w:rPr>
          <w:rFonts w:ascii="Tahoma" w:hAnsi="Tahoma" w:cs="Tahoma"/>
          <w:b/>
          <w:bCs/>
          <w:sz w:val="24"/>
          <w:szCs w:val="24"/>
        </w:rPr>
        <w:t>,</w:t>
      </w:r>
      <w:r w:rsidR="006548A7" w:rsidRPr="00C26A34">
        <w:rPr>
          <w:rFonts w:ascii="Tahoma" w:hAnsi="Tahoma" w:cs="Tahoma"/>
          <w:sz w:val="24"/>
          <w:szCs w:val="24"/>
        </w:rPr>
        <w:t xml:space="preserve"> y</w:t>
      </w:r>
      <w:r w:rsidR="006548A7" w:rsidRPr="00C26A34">
        <w:rPr>
          <w:rFonts w:ascii="Tahoma" w:eastAsia="Arial" w:hAnsi="Tahoma" w:cs="Tahoma"/>
          <w:sz w:val="24"/>
          <w:szCs w:val="24"/>
        </w:rPr>
        <w:t xml:space="preserve"> </w:t>
      </w:r>
      <w:r w:rsidR="006548A7" w:rsidRPr="00C26A34">
        <w:rPr>
          <w:rFonts w:ascii="Tahoma" w:eastAsia="Arial" w:hAnsi="Tahoma" w:cs="Tahoma"/>
          <w:b/>
          <w:bCs/>
          <w:sz w:val="24"/>
          <w:szCs w:val="24"/>
        </w:rPr>
        <w:t xml:space="preserve">Juan Manuel </w:t>
      </w:r>
      <w:r w:rsidR="006548A7" w:rsidRPr="00C26A34">
        <w:rPr>
          <w:rFonts w:ascii="Tahoma" w:eastAsia="Arial" w:hAnsi="Tahoma" w:cs="Tahoma"/>
          <w:b/>
          <w:bCs/>
          <w:sz w:val="24"/>
          <w:szCs w:val="24"/>
        </w:rPr>
        <w:lastRenderedPageBreak/>
        <w:t>Agudelo Giraldo</w:t>
      </w:r>
      <w:r w:rsidR="006548A7" w:rsidRPr="00C26A34">
        <w:rPr>
          <w:rFonts w:ascii="Tahoma" w:eastAsia="Arial" w:hAnsi="Tahoma" w:cs="Tahoma"/>
          <w:sz w:val="24"/>
          <w:szCs w:val="24"/>
        </w:rPr>
        <w:t xml:space="preserve">, en nombre propio y como sucesor procesal de la señora </w:t>
      </w:r>
      <w:r w:rsidR="006548A7" w:rsidRPr="00C26A34">
        <w:rPr>
          <w:rFonts w:ascii="Tahoma" w:eastAsia="Arial" w:hAnsi="Tahoma" w:cs="Tahoma"/>
          <w:b/>
          <w:sz w:val="24"/>
          <w:szCs w:val="24"/>
        </w:rPr>
        <w:t>Gloria Amparo Giraldo Rodríguez</w:t>
      </w:r>
      <w:r w:rsidR="006548A7" w:rsidRPr="00C26A34">
        <w:rPr>
          <w:rFonts w:ascii="Tahoma" w:eastAsia="Arial" w:hAnsi="Tahoma" w:cs="Tahoma"/>
          <w:sz w:val="24"/>
          <w:szCs w:val="24"/>
        </w:rPr>
        <w:t xml:space="preserve"> en contra de la </w:t>
      </w:r>
      <w:r w:rsidR="00C26A34" w:rsidRPr="00C26A34">
        <w:rPr>
          <w:rFonts w:ascii="Tahoma" w:eastAsia="Arial" w:hAnsi="Tahoma" w:cs="Tahoma"/>
          <w:b/>
          <w:bCs/>
          <w:sz w:val="24"/>
          <w:szCs w:val="24"/>
        </w:rPr>
        <w:t xml:space="preserve">Administradora </w:t>
      </w:r>
      <w:r w:rsidR="006548A7" w:rsidRPr="00C26A34">
        <w:rPr>
          <w:rFonts w:ascii="Tahoma" w:eastAsia="Arial" w:hAnsi="Tahoma" w:cs="Tahoma"/>
          <w:b/>
          <w:bCs/>
          <w:sz w:val="24"/>
          <w:szCs w:val="24"/>
        </w:rPr>
        <w:t>de Fondos de Pensiones y Cesantías Porvenir S.A.</w:t>
      </w:r>
    </w:p>
    <w:p w14:paraId="40B93987" w14:textId="77777777" w:rsidR="0089469B" w:rsidRPr="00C26A34" w:rsidRDefault="0089469B" w:rsidP="00C26A34">
      <w:pPr>
        <w:spacing w:after="0" w:line="276" w:lineRule="auto"/>
        <w:jc w:val="both"/>
        <w:rPr>
          <w:rFonts w:ascii="Tahoma" w:hAnsi="Tahoma" w:cs="Tahoma"/>
          <w:sz w:val="24"/>
          <w:szCs w:val="24"/>
        </w:rPr>
      </w:pPr>
    </w:p>
    <w:p w14:paraId="1DE40ACE" w14:textId="7C27AC02" w:rsidR="006548A7" w:rsidRPr="00C26A34" w:rsidRDefault="006548A7" w:rsidP="00C26A34">
      <w:pPr>
        <w:spacing w:after="0" w:line="276" w:lineRule="auto"/>
        <w:jc w:val="center"/>
        <w:textAlignment w:val="baseline"/>
        <w:rPr>
          <w:rFonts w:ascii="Tahoma" w:eastAsia="Times New Roman" w:hAnsi="Tahoma" w:cs="Tahoma"/>
          <w:sz w:val="24"/>
          <w:szCs w:val="24"/>
        </w:rPr>
      </w:pPr>
      <w:r w:rsidRPr="00C26A34">
        <w:rPr>
          <w:rFonts w:ascii="Tahoma" w:eastAsia="Times New Roman" w:hAnsi="Tahoma" w:cs="Tahoma"/>
          <w:b/>
          <w:bCs/>
          <w:sz w:val="24"/>
          <w:szCs w:val="24"/>
          <w:lang w:val="es-ES"/>
        </w:rPr>
        <w:t>CUESTIÓN PREVIA</w:t>
      </w:r>
    </w:p>
    <w:p w14:paraId="507F54E8" w14:textId="77777777" w:rsidR="006548A7" w:rsidRPr="00C26A34" w:rsidRDefault="006548A7" w:rsidP="00C26A34">
      <w:pPr>
        <w:spacing w:after="0" w:line="276" w:lineRule="auto"/>
        <w:textAlignment w:val="baseline"/>
        <w:rPr>
          <w:rFonts w:ascii="Tahoma" w:eastAsia="Times New Roman" w:hAnsi="Tahoma" w:cs="Tahoma"/>
          <w:sz w:val="24"/>
          <w:szCs w:val="24"/>
        </w:rPr>
      </w:pPr>
      <w:r w:rsidRPr="00C26A34">
        <w:rPr>
          <w:rFonts w:ascii="Tahoma" w:eastAsia="Times New Roman" w:hAnsi="Tahoma" w:cs="Tahoma"/>
          <w:sz w:val="24"/>
          <w:szCs w:val="24"/>
        </w:rPr>
        <w:t> </w:t>
      </w:r>
    </w:p>
    <w:p w14:paraId="7BB7C02B" w14:textId="7E59DEA6" w:rsidR="006548A7" w:rsidRPr="00C26A34" w:rsidRDefault="006548A7" w:rsidP="00C26A34">
      <w:pPr>
        <w:spacing w:after="0" w:line="276" w:lineRule="auto"/>
        <w:ind w:firstLine="705"/>
        <w:jc w:val="both"/>
        <w:textAlignment w:val="baseline"/>
        <w:rPr>
          <w:rFonts w:ascii="Tahoma" w:eastAsia="Times New Roman" w:hAnsi="Tahoma" w:cs="Tahoma"/>
          <w:sz w:val="24"/>
          <w:szCs w:val="24"/>
          <w:lang w:val="es-ES"/>
        </w:rPr>
      </w:pPr>
      <w:r w:rsidRPr="00C26A34">
        <w:rPr>
          <w:rFonts w:ascii="Tahoma" w:eastAsia="Times New Roman" w:hAnsi="Tahoma" w:cs="Tahoma"/>
          <w:sz w:val="24"/>
          <w:szCs w:val="24"/>
          <w:lang w:val="es-ES"/>
        </w:rPr>
        <w:t xml:space="preserve">El proyecto inicial presentado por el Magistrado Julio César Salazar Muñoz no fue avalado por el resto de la Sala y por eso, la Magistrada que le sigue en turno, </w:t>
      </w:r>
      <w:r w:rsidR="003816F2">
        <w:rPr>
          <w:rFonts w:ascii="Tahoma" w:eastAsia="Times New Roman" w:hAnsi="Tahoma" w:cs="Tahoma"/>
          <w:sz w:val="24"/>
          <w:szCs w:val="24"/>
          <w:lang w:val="es-ES"/>
        </w:rPr>
        <w:t>D</w:t>
      </w:r>
      <w:r w:rsidRPr="00C26A34">
        <w:rPr>
          <w:rFonts w:ascii="Tahoma" w:eastAsia="Times New Roman" w:hAnsi="Tahoma" w:cs="Tahoma"/>
          <w:sz w:val="24"/>
          <w:szCs w:val="24"/>
          <w:lang w:val="es-ES"/>
        </w:rPr>
        <w:t>ra. Ana Lucía Caicedo Calderón, presenta la ponencia de las mayorías, advirtiendo que, dentro del proyecto, por economía procesal, se acogieron varios acápites redactados en la ponencia original, frente a los cuales no se presentó discusión alguna.</w:t>
      </w:r>
    </w:p>
    <w:p w14:paraId="09E6ED78" w14:textId="77777777" w:rsidR="0089469B" w:rsidRPr="00C26A34" w:rsidRDefault="0089469B" w:rsidP="00C26A34">
      <w:pPr>
        <w:spacing w:after="0" w:line="276" w:lineRule="auto"/>
        <w:jc w:val="both"/>
        <w:textAlignment w:val="baseline"/>
        <w:rPr>
          <w:rFonts w:ascii="Tahoma" w:eastAsia="Times New Roman" w:hAnsi="Tahoma" w:cs="Tahoma"/>
          <w:sz w:val="24"/>
          <w:szCs w:val="24"/>
          <w:lang w:val="es-ES"/>
        </w:rPr>
      </w:pPr>
    </w:p>
    <w:p w14:paraId="4B681DC4" w14:textId="77777777" w:rsidR="006548A7" w:rsidRPr="00C26A34" w:rsidRDefault="006548A7" w:rsidP="00C26A34">
      <w:pPr>
        <w:spacing w:after="0" w:line="276" w:lineRule="auto"/>
        <w:jc w:val="center"/>
        <w:textAlignment w:val="baseline"/>
        <w:rPr>
          <w:rFonts w:ascii="Tahoma" w:eastAsia="Times New Roman" w:hAnsi="Tahoma" w:cs="Tahoma"/>
          <w:sz w:val="24"/>
          <w:szCs w:val="24"/>
        </w:rPr>
      </w:pPr>
      <w:r w:rsidRPr="00C26A34">
        <w:rPr>
          <w:rFonts w:ascii="Tahoma" w:eastAsia="Times New Roman" w:hAnsi="Tahoma" w:cs="Tahoma"/>
          <w:b/>
          <w:bCs/>
          <w:sz w:val="24"/>
          <w:szCs w:val="24"/>
          <w:lang w:val="es-ES"/>
        </w:rPr>
        <w:t>PUNTO A TRATAR</w:t>
      </w:r>
      <w:r w:rsidRPr="00C26A34">
        <w:rPr>
          <w:rFonts w:ascii="Tahoma" w:eastAsia="Times New Roman" w:hAnsi="Tahoma" w:cs="Tahoma"/>
          <w:sz w:val="24"/>
          <w:szCs w:val="24"/>
        </w:rPr>
        <w:t> </w:t>
      </w:r>
    </w:p>
    <w:p w14:paraId="744AD5F8" w14:textId="77777777" w:rsidR="006548A7" w:rsidRPr="00C26A34" w:rsidRDefault="006548A7" w:rsidP="00C26A34">
      <w:pPr>
        <w:spacing w:after="0" w:line="276" w:lineRule="auto"/>
        <w:ind w:firstLine="705"/>
        <w:jc w:val="both"/>
        <w:textAlignment w:val="baseline"/>
        <w:rPr>
          <w:rFonts w:ascii="Tahoma" w:eastAsia="Times New Roman" w:hAnsi="Tahoma" w:cs="Tahoma"/>
          <w:sz w:val="24"/>
          <w:szCs w:val="24"/>
        </w:rPr>
      </w:pPr>
      <w:r w:rsidRPr="00C26A34">
        <w:rPr>
          <w:rFonts w:ascii="Tahoma" w:eastAsia="Times New Roman" w:hAnsi="Tahoma" w:cs="Tahoma"/>
          <w:sz w:val="24"/>
          <w:szCs w:val="24"/>
        </w:rPr>
        <w:t> </w:t>
      </w:r>
    </w:p>
    <w:p w14:paraId="5A39BBE3" w14:textId="4EB31651" w:rsidR="00DB6282" w:rsidRPr="00C26A34" w:rsidRDefault="006548A7" w:rsidP="00C26A34">
      <w:pPr>
        <w:spacing w:after="0" w:line="276" w:lineRule="auto"/>
        <w:ind w:firstLine="705"/>
        <w:jc w:val="both"/>
        <w:textAlignment w:val="baseline"/>
        <w:rPr>
          <w:rFonts w:ascii="Tahoma" w:eastAsia="Arial" w:hAnsi="Tahoma" w:cs="Tahoma"/>
          <w:sz w:val="24"/>
          <w:szCs w:val="24"/>
        </w:rPr>
      </w:pPr>
      <w:r w:rsidRPr="00C26A34">
        <w:rPr>
          <w:rFonts w:ascii="Tahoma" w:eastAsia="Times New Roman" w:hAnsi="Tahoma" w:cs="Tahoma"/>
          <w:sz w:val="24"/>
          <w:szCs w:val="24"/>
          <w:lang w:val="es-ES"/>
        </w:rPr>
        <w:t>Por medio de esta providencia procede la Sala a resolver el recurso de apelación</w:t>
      </w:r>
      <w:r w:rsidR="0089469B" w:rsidRPr="00C26A34">
        <w:rPr>
          <w:rFonts w:ascii="Tahoma" w:eastAsia="Times New Roman" w:hAnsi="Tahoma" w:cs="Tahoma"/>
          <w:sz w:val="24"/>
          <w:szCs w:val="24"/>
          <w:lang w:val="es-ES"/>
        </w:rPr>
        <w:t xml:space="preserve"> </w:t>
      </w:r>
      <w:r w:rsidR="00F64F0C" w:rsidRPr="00C26A34">
        <w:rPr>
          <w:rFonts w:ascii="Tahoma" w:hAnsi="Tahoma" w:cs="Tahoma"/>
          <w:sz w:val="24"/>
          <w:szCs w:val="24"/>
        </w:rPr>
        <w:t xml:space="preserve">interpuesto </w:t>
      </w:r>
      <w:r w:rsidR="00496178" w:rsidRPr="00C26A34">
        <w:rPr>
          <w:rFonts w:ascii="Tahoma" w:eastAsia="Arial" w:hAnsi="Tahoma" w:cs="Tahoma"/>
          <w:sz w:val="24"/>
          <w:szCs w:val="24"/>
        </w:rPr>
        <w:t xml:space="preserve">por </w:t>
      </w:r>
      <w:r w:rsidR="00670A4E" w:rsidRPr="00C26A34">
        <w:rPr>
          <w:rFonts w:ascii="Tahoma" w:eastAsia="Arial" w:hAnsi="Tahoma" w:cs="Tahoma"/>
          <w:sz w:val="24"/>
          <w:szCs w:val="24"/>
        </w:rPr>
        <w:t>Sandra Ruiz Cifuentes y Juan Pablo Agudelo Ruiz</w:t>
      </w:r>
      <w:r w:rsidR="00496178" w:rsidRPr="00C26A34">
        <w:rPr>
          <w:rFonts w:ascii="Tahoma" w:eastAsia="Arial" w:hAnsi="Tahoma" w:cs="Tahoma"/>
          <w:sz w:val="24"/>
          <w:szCs w:val="24"/>
        </w:rPr>
        <w:t xml:space="preserve"> contra el auto proferido por el Juzgado </w:t>
      </w:r>
      <w:r w:rsidR="00670A4E" w:rsidRPr="00C26A34">
        <w:rPr>
          <w:rFonts w:ascii="Tahoma" w:eastAsia="Arial" w:hAnsi="Tahoma" w:cs="Tahoma"/>
          <w:sz w:val="24"/>
          <w:szCs w:val="24"/>
        </w:rPr>
        <w:t>Primero</w:t>
      </w:r>
      <w:r w:rsidR="00496178" w:rsidRPr="00C26A34">
        <w:rPr>
          <w:rFonts w:ascii="Tahoma" w:eastAsia="Arial" w:hAnsi="Tahoma" w:cs="Tahoma"/>
          <w:sz w:val="24"/>
          <w:szCs w:val="24"/>
        </w:rPr>
        <w:t xml:space="preserve"> Laboral del Circuito Pereira el día </w:t>
      </w:r>
      <w:r w:rsidR="001E1BF0" w:rsidRPr="00C26A34">
        <w:rPr>
          <w:rFonts w:ascii="Tahoma" w:eastAsia="Arial" w:hAnsi="Tahoma" w:cs="Tahoma"/>
          <w:sz w:val="24"/>
          <w:szCs w:val="24"/>
        </w:rPr>
        <w:t>20 de abril de 2022</w:t>
      </w:r>
      <w:r w:rsidR="00496178" w:rsidRPr="00C26A34">
        <w:rPr>
          <w:rFonts w:ascii="Tahoma" w:eastAsia="Arial" w:hAnsi="Tahoma" w:cs="Tahoma"/>
          <w:sz w:val="24"/>
          <w:szCs w:val="24"/>
        </w:rPr>
        <w:t xml:space="preserve">, por medio del cual se </w:t>
      </w:r>
      <w:r w:rsidR="001E1BF0" w:rsidRPr="00C26A34">
        <w:rPr>
          <w:rFonts w:ascii="Tahoma" w:eastAsia="Arial" w:hAnsi="Tahoma" w:cs="Tahoma"/>
          <w:sz w:val="24"/>
          <w:szCs w:val="24"/>
        </w:rPr>
        <w:t xml:space="preserve">dio por terminado </w:t>
      </w:r>
      <w:r w:rsidR="00496178" w:rsidRPr="00C26A34">
        <w:rPr>
          <w:rFonts w:ascii="Tahoma" w:eastAsia="Arial" w:hAnsi="Tahoma" w:cs="Tahoma"/>
          <w:sz w:val="24"/>
          <w:szCs w:val="24"/>
        </w:rPr>
        <w:t>el proceso ejecutivo laboral</w:t>
      </w:r>
      <w:r w:rsidR="0089469B" w:rsidRPr="00C26A34">
        <w:rPr>
          <w:rFonts w:ascii="Tahoma" w:eastAsia="Arial" w:hAnsi="Tahoma" w:cs="Tahoma"/>
          <w:sz w:val="24"/>
          <w:szCs w:val="24"/>
        </w:rPr>
        <w:t xml:space="preserve">. </w:t>
      </w:r>
      <w:r w:rsidR="0089469B" w:rsidRPr="00C26A34">
        <w:rPr>
          <w:rStyle w:val="normaltextrun"/>
          <w:rFonts w:ascii="Tahoma" w:hAnsi="Tahoma" w:cs="Tahoma"/>
          <w:sz w:val="24"/>
          <w:szCs w:val="24"/>
          <w:shd w:val="clear" w:color="auto" w:fill="FFFFFF"/>
          <w:lang w:val="es-ES"/>
        </w:rPr>
        <w:t>Para ello se</w:t>
      </w:r>
      <w:r w:rsidR="00C26A34">
        <w:rPr>
          <w:rStyle w:val="normaltextrun"/>
          <w:rFonts w:ascii="Tahoma" w:hAnsi="Tahoma" w:cs="Tahoma"/>
          <w:sz w:val="24"/>
          <w:szCs w:val="24"/>
          <w:shd w:val="clear" w:color="auto" w:fill="FFFFFF"/>
          <w:lang w:val="es-ES"/>
        </w:rPr>
        <w:t xml:space="preserve"> tiene en cuenta lo siguiente:</w:t>
      </w:r>
    </w:p>
    <w:p w14:paraId="030340ED" w14:textId="77777777" w:rsidR="00FC4FF2" w:rsidRPr="00C26A34" w:rsidRDefault="00FC4FF2" w:rsidP="00C26A34">
      <w:pPr>
        <w:suppressAutoHyphens/>
        <w:spacing w:after="0" w:line="276" w:lineRule="auto"/>
        <w:jc w:val="both"/>
        <w:rPr>
          <w:rFonts w:ascii="Tahoma" w:eastAsia="Arial" w:hAnsi="Tahoma" w:cs="Tahoma"/>
          <w:sz w:val="24"/>
          <w:szCs w:val="24"/>
        </w:rPr>
      </w:pPr>
    </w:p>
    <w:p w14:paraId="41C8F396" w14:textId="68593727" w:rsidR="00DB6282" w:rsidRPr="00C26A34" w:rsidRDefault="0089469B" w:rsidP="00C26A34">
      <w:pPr>
        <w:pStyle w:val="Prrafodelista"/>
        <w:numPr>
          <w:ilvl w:val="0"/>
          <w:numId w:val="13"/>
        </w:numPr>
        <w:spacing w:line="276" w:lineRule="auto"/>
        <w:ind w:left="0" w:hanging="66"/>
        <w:jc w:val="center"/>
        <w:rPr>
          <w:rStyle w:val="eop"/>
          <w:rFonts w:ascii="Tahoma" w:hAnsi="Tahoma" w:cs="Tahoma"/>
          <w:sz w:val="24"/>
          <w:szCs w:val="24"/>
          <w:shd w:val="clear" w:color="auto" w:fill="FFFFFF"/>
        </w:rPr>
      </w:pPr>
      <w:r w:rsidRPr="00C26A34">
        <w:rPr>
          <w:rStyle w:val="normaltextrun"/>
          <w:rFonts w:ascii="Tahoma" w:hAnsi="Tahoma" w:cs="Tahoma"/>
          <w:b/>
          <w:bCs/>
          <w:sz w:val="24"/>
          <w:szCs w:val="24"/>
          <w:shd w:val="clear" w:color="auto" w:fill="FFFFFF"/>
          <w:lang w:val="es-ES"/>
        </w:rPr>
        <w:t>ANTECEDENTES</w:t>
      </w:r>
    </w:p>
    <w:p w14:paraId="7719A563" w14:textId="77777777" w:rsidR="0089469B" w:rsidRPr="00C26A34" w:rsidRDefault="0089469B" w:rsidP="00C26A34">
      <w:pPr>
        <w:spacing w:after="0" w:line="276" w:lineRule="auto"/>
        <w:jc w:val="both"/>
        <w:rPr>
          <w:rFonts w:ascii="Tahoma" w:eastAsia="Arial" w:hAnsi="Tahoma" w:cs="Tahoma"/>
          <w:sz w:val="24"/>
          <w:szCs w:val="24"/>
        </w:rPr>
      </w:pPr>
    </w:p>
    <w:p w14:paraId="7DB72B06" w14:textId="2F3F8FB0" w:rsidR="00DB6282" w:rsidRPr="00C26A34" w:rsidRDefault="00496178" w:rsidP="00C26A34">
      <w:pPr>
        <w:spacing w:after="0" w:line="276" w:lineRule="auto"/>
        <w:ind w:right="51" w:firstLine="708"/>
        <w:jc w:val="both"/>
        <w:rPr>
          <w:rFonts w:ascii="Tahoma" w:eastAsia="Arial" w:hAnsi="Tahoma" w:cs="Tahoma"/>
          <w:sz w:val="24"/>
          <w:szCs w:val="24"/>
        </w:rPr>
      </w:pPr>
      <w:r w:rsidRPr="00C26A34">
        <w:rPr>
          <w:rFonts w:ascii="Tahoma" w:eastAsia="Arial" w:hAnsi="Tahoma" w:cs="Tahoma"/>
          <w:sz w:val="24"/>
          <w:szCs w:val="24"/>
        </w:rPr>
        <w:t xml:space="preserve">Mediante sentencia </w:t>
      </w:r>
      <w:r w:rsidR="00FC7842" w:rsidRPr="00C26A34">
        <w:rPr>
          <w:rFonts w:ascii="Tahoma" w:eastAsia="Arial" w:hAnsi="Tahoma" w:cs="Tahoma"/>
          <w:sz w:val="24"/>
          <w:szCs w:val="24"/>
        </w:rPr>
        <w:t xml:space="preserve">del </w:t>
      </w:r>
      <w:r w:rsidRPr="00C26A34">
        <w:rPr>
          <w:rFonts w:ascii="Tahoma" w:eastAsia="Arial" w:hAnsi="Tahoma" w:cs="Tahoma"/>
          <w:sz w:val="24"/>
          <w:szCs w:val="24"/>
        </w:rPr>
        <w:t xml:space="preserve">29 de junio de 2012, el Juzgado Primero Laboral del Circuito de Pereira </w:t>
      </w:r>
      <w:r w:rsidR="000427C0" w:rsidRPr="00C26A34">
        <w:rPr>
          <w:rFonts w:ascii="Tahoma" w:eastAsia="Arial" w:hAnsi="Tahoma" w:cs="Tahoma"/>
          <w:sz w:val="24"/>
          <w:szCs w:val="24"/>
        </w:rPr>
        <w:t xml:space="preserve">le </w:t>
      </w:r>
      <w:r w:rsidRPr="00C26A34">
        <w:rPr>
          <w:rFonts w:ascii="Tahoma" w:eastAsia="Arial" w:hAnsi="Tahoma" w:cs="Tahoma"/>
          <w:sz w:val="24"/>
          <w:szCs w:val="24"/>
        </w:rPr>
        <w:t>ordenó</w:t>
      </w:r>
      <w:r w:rsidR="2A4D1327" w:rsidRPr="00C26A34">
        <w:rPr>
          <w:rFonts w:ascii="Tahoma" w:eastAsia="Arial" w:hAnsi="Tahoma" w:cs="Tahoma"/>
          <w:sz w:val="24"/>
          <w:szCs w:val="24"/>
        </w:rPr>
        <w:t xml:space="preserve"> </w:t>
      </w:r>
      <w:r w:rsidR="280147D2" w:rsidRPr="00C26A34">
        <w:rPr>
          <w:rFonts w:ascii="Tahoma" w:eastAsia="Arial" w:hAnsi="Tahoma" w:cs="Tahoma"/>
          <w:sz w:val="24"/>
          <w:szCs w:val="24"/>
        </w:rPr>
        <w:t>-</w:t>
      </w:r>
      <w:r w:rsidR="2A4D1327" w:rsidRPr="00C26A34">
        <w:rPr>
          <w:rFonts w:ascii="Tahoma" w:eastAsia="Arial" w:hAnsi="Tahoma" w:cs="Tahoma"/>
          <w:sz w:val="24"/>
          <w:szCs w:val="24"/>
        </w:rPr>
        <w:t>sin establecer el valor de</w:t>
      </w:r>
      <w:r w:rsidR="1B3BED27" w:rsidRPr="00C26A34">
        <w:rPr>
          <w:rFonts w:ascii="Tahoma" w:eastAsia="Arial" w:hAnsi="Tahoma" w:cs="Tahoma"/>
          <w:sz w:val="24"/>
          <w:szCs w:val="24"/>
        </w:rPr>
        <w:t>l canon mensual inicial</w:t>
      </w:r>
      <w:r w:rsidR="15109945" w:rsidRPr="00C26A34">
        <w:rPr>
          <w:rFonts w:ascii="Tahoma" w:eastAsia="Arial" w:hAnsi="Tahoma" w:cs="Tahoma"/>
          <w:sz w:val="24"/>
          <w:szCs w:val="24"/>
        </w:rPr>
        <w:t>-</w:t>
      </w:r>
      <w:r w:rsidRPr="00C26A34">
        <w:rPr>
          <w:rFonts w:ascii="Tahoma" w:eastAsia="Arial" w:hAnsi="Tahoma" w:cs="Tahoma"/>
          <w:sz w:val="24"/>
          <w:szCs w:val="24"/>
        </w:rPr>
        <w:t xml:space="preserve"> a BBVA Horizontes Pensiones y Cesantías </w:t>
      </w:r>
      <w:r w:rsidR="009B1C0F" w:rsidRPr="00C26A34">
        <w:rPr>
          <w:rFonts w:ascii="Tahoma" w:eastAsia="Arial" w:hAnsi="Tahoma" w:cs="Tahoma"/>
          <w:sz w:val="24"/>
          <w:szCs w:val="24"/>
        </w:rPr>
        <w:t>reconocer y pagar</w:t>
      </w:r>
      <w:r w:rsidRPr="00C26A34">
        <w:rPr>
          <w:rFonts w:ascii="Tahoma" w:eastAsia="Arial" w:hAnsi="Tahoma" w:cs="Tahoma"/>
          <w:sz w:val="24"/>
          <w:szCs w:val="24"/>
        </w:rPr>
        <w:t xml:space="preserve"> </w:t>
      </w:r>
      <w:r w:rsidR="009B1C0F" w:rsidRPr="00C26A34">
        <w:rPr>
          <w:rFonts w:ascii="Tahoma" w:eastAsia="Arial" w:hAnsi="Tahoma" w:cs="Tahoma"/>
          <w:sz w:val="24"/>
          <w:szCs w:val="24"/>
        </w:rPr>
        <w:t xml:space="preserve">la pensión de sobrevivientes causada con ocasión de la muerte del señor José Albeiro Agudelo Velásquez el día 22 de febrero de 2008, a las señoras </w:t>
      </w:r>
      <w:r w:rsidRPr="00C26A34">
        <w:rPr>
          <w:rFonts w:ascii="Tahoma" w:eastAsia="Arial" w:hAnsi="Tahoma" w:cs="Tahoma"/>
          <w:sz w:val="24"/>
          <w:szCs w:val="24"/>
        </w:rPr>
        <w:t xml:space="preserve">Gloria Amparo Giraldo Rodríguez </w:t>
      </w:r>
      <w:r w:rsidR="009B1C0F" w:rsidRPr="00C26A34">
        <w:rPr>
          <w:rFonts w:ascii="Tahoma" w:eastAsia="Arial" w:hAnsi="Tahoma" w:cs="Tahoma"/>
          <w:sz w:val="24"/>
          <w:szCs w:val="24"/>
        </w:rPr>
        <w:t xml:space="preserve">y Sandra Ruiz Cifuentes </w:t>
      </w:r>
      <w:r w:rsidRPr="00C26A34">
        <w:rPr>
          <w:rFonts w:ascii="Tahoma" w:eastAsia="Arial" w:hAnsi="Tahoma" w:cs="Tahoma"/>
          <w:sz w:val="24"/>
          <w:szCs w:val="24"/>
        </w:rPr>
        <w:t>en un 2</w:t>
      </w:r>
      <w:r w:rsidR="2F81D59F" w:rsidRPr="00C26A34">
        <w:rPr>
          <w:rFonts w:ascii="Tahoma" w:eastAsia="Arial" w:hAnsi="Tahoma" w:cs="Tahoma"/>
          <w:sz w:val="24"/>
          <w:szCs w:val="24"/>
        </w:rPr>
        <w:t>1</w:t>
      </w:r>
      <w:r w:rsidRPr="00C26A34">
        <w:rPr>
          <w:rFonts w:ascii="Tahoma" w:eastAsia="Arial" w:hAnsi="Tahoma" w:cs="Tahoma"/>
          <w:sz w:val="24"/>
          <w:szCs w:val="24"/>
        </w:rPr>
        <w:t>%</w:t>
      </w:r>
      <w:r w:rsidR="00A12CBE" w:rsidRPr="00C26A34">
        <w:rPr>
          <w:rFonts w:ascii="Tahoma" w:eastAsia="Arial" w:hAnsi="Tahoma" w:cs="Tahoma"/>
          <w:sz w:val="24"/>
          <w:szCs w:val="24"/>
        </w:rPr>
        <w:t xml:space="preserve"> y 2</w:t>
      </w:r>
      <w:r w:rsidR="7B6B9CAF" w:rsidRPr="00C26A34">
        <w:rPr>
          <w:rFonts w:ascii="Tahoma" w:eastAsia="Arial" w:hAnsi="Tahoma" w:cs="Tahoma"/>
          <w:sz w:val="24"/>
          <w:szCs w:val="24"/>
        </w:rPr>
        <w:t>9</w:t>
      </w:r>
      <w:r w:rsidR="00A12CBE" w:rsidRPr="00C26A34">
        <w:rPr>
          <w:rFonts w:ascii="Tahoma" w:eastAsia="Arial" w:hAnsi="Tahoma" w:cs="Tahoma"/>
          <w:sz w:val="24"/>
          <w:szCs w:val="24"/>
        </w:rPr>
        <w:t>%</w:t>
      </w:r>
      <w:r w:rsidR="00E94FF2" w:rsidRPr="00C26A34">
        <w:rPr>
          <w:rFonts w:ascii="Tahoma" w:eastAsia="Arial" w:hAnsi="Tahoma" w:cs="Tahoma"/>
          <w:sz w:val="24"/>
          <w:szCs w:val="24"/>
        </w:rPr>
        <w:t>,</w:t>
      </w:r>
      <w:r w:rsidR="00A12CBE" w:rsidRPr="00C26A34">
        <w:rPr>
          <w:rFonts w:ascii="Tahoma" w:eastAsia="Arial" w:hAnsi="Tahoma" w:cs="Tahoma"/>
          <w:sz w:val="24"/>
          <w:szCs w:val="24"/>
        </w:rPr>
        <w:t xml:space="preserve"> respectivamente</w:t>
      </w:r>
      <w:r w:rsidR="00E94FF2" w:rsidRPr="00C26A34">
        <w:rPr>
          <w:rFonts w:ascii="Tahoma" w:eastAsia="Arial" w:hAnsi="Tahoma" w:cs="Tahoma"/>
          <w:sz w:val="24"/>
          <w:szCs w:val="24"/>
        </w:rPr>
        <w:t xml:space="preserve">; </w:t>
      </w:r>
      <w:r w:rsidR="00DD7D5E" w:rsidRPr="00C26A34">
        <w:rPr>
          <w:rFonts w:ascii="Tahoma" w:eastAsia="Arial" w:hAnsi="Tahoma" w:cs="Tahoma"/>
          <w:sz w:val="24"/>
          <w:szCs w:val="24"/>
        </w:rPr>
        <w:t>a</w:t>
      </w:r>
      <w:r w:rsidRPr="00C26A34">
        <w:rPr>
          <w:rFonts w:ascii="Tahoma" w:eastAsia="Arial" w:hAnsi="Tahoma" w:cs="Tahoma"/>
          <w:sz w:val="24"/>
          <w:szCs w:val="24"/>
        </w:rPr>
        <w:t xml:space="preserve">l menor Juan Manuel Agudelo Giraldo en un 25% y </w:t>
      </w:r>
      <w:r w:rsidR="00DD7D5E" w:rsidRPr="00C26A34">
        <w:rPr>
          <w:rFonts w:ascii="Tahoma" w:eastAsia="Arial" w:hAnsi="Tahoma" w:cs="Tahoma"/>
          <w:sz w:val="24"/>
          <w:szCs w:val="24"/>
        </w:rPr>
        <w:t>a</w:t>
      </w:r>
      <w:r w:rsidRPr="00C26A34">
        <w:rPr>
          <w:rFonts w:ascii="Tahoma" w:eastAsia="Arial" w:hAnsi="Tahoma" w:cs="Tahoma"/>
          <w:sz w:val="24"/>
          <w:szCs w:val="24"/>
        </w:rPr>
        <w:t>l señor Juan Pablo Agudelo Ruiz</w:t>
      </w:r>
      <w:r w:rsidR="00DD7D5E" w:rsidRPr="00C26A34">
        <w:rPr>
          <w:rFonts w:ascii="Tahoma" w:eastAsia="Arial" w:hAnsi="Tahoma" w:cs="Tahoma"/>
          <w:sz w:val="24"/>
          <w:szCs w:val="24"/>
        </w:rPr>
        <w:t xml:space="preserve"> en el 25% restante</w:t>
      </w:r>
      <w:r w:rsidRPr="00C26A34">
        <w:rPr>
          <w:rFonts w:ascii="Tahoma" w:eastAsia="Arial" w:hAnsi="Tahoma" w:cs="Tahoma"/>
          <w:sz w:val="24"/>
          <w:szCs w:val="24"/>
        </w:rPr>
        <w:t>. Los intereses moratorios también fueron ordenados</w:t>
      </w:r>
      <w:r w:rsidR="00DD7D5E" w:rsidRPr="00C26A34">
        <w:rPr>
          <w:rFonts w:ascii="Tahoma" w:eastAsia="Arial" w:hAnsi="Tahoma" w:cs="Tahoma"/>
          <w:sz w:val="24"/>
          <w:szCs w:val="24"/>
        </w:rPr>
        <w:t xml:space="preserve"> a favor de Gloria Amparo Giraldo Rodríguez y Juan Manuel Agudelo Giraldo a partir del 7 de febrero de 2009 y para Sandra Ruiz Cifuentes y Juan Pablo Agudelo Ruiz desde el 20 de mayo de 2009</w:t>
      </w:r>
      <w:r w:rsidR="00DD4DDA" w:rsidRPr="00C26A34">
        <w:rPr>
          <w:rFonts w:ascii="Tahoma" w:eastAsia="Arial" w:hAnsi="Tahoma" w:cs="Tahoma"/>
          <w:sz w:val="24"/>
          <w:szCs w:val="24"/>
        </w:rPr>
        <w:t>,</w:t>
      </w:r>
      <w:r w:rsidR="001E1BF0" w:rsidRPr="00C26A34">
        <w:rPr>
          <w:rFonts w:ascii="Tahoma" w:eastAsia="Arial" w:hAnsi="Tahoma" w:cs="Tahoma"/>
          <w:sz w:val="24"/>
          <w:szCs w:val="24"/>
        </w:rPr>
        <w:t xml:space="preserve"> hasta que se hiciera efectivo el pago de la obligación.</w:t>
      </w:r>
    </w:p>
    <w:p w14:paraId="72A3D3EC" w14:textId="77777777" w:rsidR="00DB6282" w:rsidRPr="00C26A34" w:rsidRDefault="00DB6282" w:rsidP="00C26A34">
      <w:pPr>
        <w:spacing w:after="0" w:line="276" w:lineRule="auto"/>
        <w:ind w:right="51"/>
        <w:jc w:val="both"/>
        <w:rPr>
          <w:rFonts w:ascii="Tahoma" w:eastAsia="Arial" w:hAnsi="Tahoma" w:cs="Tahoma"/>
          <w:sz w:val="24"/>
          <w:szCs w:val="24"/>
        </w:rPr>
      </w:pPr>
    </w:p>
    <w:p w14:paraId="6B6050A7" w14:textId="7AFD1AFC" w:rsidR="00DB6282" w:rsidRPr="00C26A34" w:rsidRDefault="00496178" w:rsidP="00C26A34">
      <w:pPr>
        <w:spacing w:after="0" w:line="276" w:lineRule="auto"/>
        <w:ind w:right="51" w:firstLine="708"/>
        <w:jc w:val="both"/>
        <w:rPr>
          <w:rFonts w:ascii="Tahoma" w:eastAsia="Arial" w:hAnsi="Tahoma" w:cs="Tahoma"/>
          <w:sz w:val="24"/>
          <w:szCs w:val="24"/>
        </w:rPr>
      </w:pPr>
      <w:r w:rsidRPr="00C26A34">
        <w:rPr>
          <w:rFonts w:ascii="Tahoma" w:eastAsia="Arial" w:hAnsi="Tahoma" w:cs="Tahoma"/>
          <w:sz w:val="24"/>
          <w:szCs w:val="24"/>
        </w:rPr>
        <w:t>Recurrida la decisión por parte del fondo de pensiones,</w:t>
      </w:r>
      <w:r w:rsidR="00DD4DDA" w:rsidRPr="00C26A34">
        <w:rPr>
          <w:rFonts w:ascii="Tahoma" w:eastAsia="Arial" w:hAnsi="Tahoma" w:cs="Tahoma"/>
          <w:sz w:val="24"/>
          <w:szCs w:val="24"/>
        </w:rPr>
        <w:t xml:space="preserve"> se confirmó</w:t>
      </w:r>
      <w:r w:rsidRPr="00C26A34">
        <w:rPr>
          <w:rFonts w:ascii="Tahoma" w:eastAsia="Arial" w:hAnsi="Tahoma" w:cs="Tahoma"/>
          <w:sz w:val="24"/>
          <w:szCs w:val="24"/>
        </w:rPr>
        <w:t xml:space="preserve"> por la Sala </w:t>
      </w:r>
      <w:r w:rsidR="5F003BF8" w:rsidRPr="00C26A34">
        <w:rPr>
          <w:rFonts w:ascii="Tahoma" w:eastAsia="Arial" w:hAnsi="Tahoma" w:cs="Tahoma"/>
          <w:sz w:val="24"/>
          <w:szCs w:val="24"/>
        </w:rPr>
        <w:t>Laboral de</w:t>
      </w:r>
      <w:r w:rsidRPr="00C26A34">
        <w:rPr>
          <w:rFonts w:ascii="Tahoma" w:eastAsia="Arial" w:hAnsi="Tahoma" w:cs="Tahoma"/>
          <w:sz w:val="24"/>
          <w:szCs w:val="24"/>
        </w:rPr>
        <w:t xml:space="preserve"> Descongestión </w:t>
      </w:r>
      <w:r w:rsidR="40241627" w:rsidRPr="00C26A34">
        <w:rPr>
          <w:rFonts w:ascii="Tahoma" w:eastAsia="Arial" w:hAnsi="Tahoma" w:cs="Tahoma"/>
          <w:sz w:val="24"/>
          <w:szCs w:val="24"/>
        </w:rPr>
        <w:t>del Tribunal Superior de Cali</w:t>
      </w:r>
      <w:r w:rsidR="001E1BF0" w:rsidRPr="00C26A34">
        <w:rPr>
          <w:rFonts w:ascii="Tahoma" w:eastAsia="Arial" w:hAnsi="Tahoma" w:cs="Tahoma"/>
          <w:sz w:val="24"/>
          <w:szCs w:val="24"/>
        </w:rPr>
        <w:t xml:space="preserve">; posteriormente, ante la formulación del recurso extraordinario de casación, la </w:t>
      </w:r>
      <w:r w:rsidRPr="00C26A34">
        <w:rPr>
          <w:rFonts w:ascii="Tahoma" w:eastAsia="Arial" w:hAnsi="Tahoma" w:cs="Tahoma"/>
          <w:sz w:val="24"/>
          <w:szCs w:val="24"/>
        </w:rPr>
        <w:t>Sala de Casación Laboral</w:t>
      </w:r>
      <w:r w:rsidR="001E1BF0" w:rsidRPr="00C26A34">
        <w:rPr>
          <w:rFonts w:ascii="Tahoma" w:eastAsia="Arial" w:hAnsi="Tahoma" w:cs="Tahoma"/>
          <w:sz w:val="24"/>
          <w:szCs w:val="24"/>
        </w:rPr>
        <w:t xml:space="preserve"> de Corte Suprema de Justicia decidió no casar la sentencia de segundo grado</w:t>
      </w:r>
      <w:r w:rsidRPr="00C26A34">
        <w:rPr>
          <w:rFonts w:ascii="Tahoma" w:eastAsia="Arial" w:hAnsi="Tahoma" w:cs="Tahoma"/>
          <w:sz w:val="24"/>
          <w:szCs w:val="24"/>
        </w:rPr>
        <w:t>.</w:t>
      </w:r>
    </w:p>
    <w:p w14:paraId="0D0B940D" w14:textId="77777777" w:rsidR="00DB6282" w:rsidRPr="00C26A34" w:rsidRDefault="00DB6282" w:rsidP="00C26A34">
      <w:pPr>
        <w:spacing w:after="0" w:line="276" w:lineRule="auto"/>
        <w:ind w:right="51"/>
        <w:jc w:val="both"/>
        <w:rPr>
          <w:rFonts w:ascii="Tahoma" w:eastAsia="Arial" w:hAnsi="Tahoma" w:cs="Tahoma"/>
          <w:sz w:val="24"/>
          <w:szCs w:val="24"/>
        </w:rPr>
      </w:pPr>
    </w:p>
    <w:p w14:paraId="0E27B00A" w14:textId="05F53CDF" w:rsidR="004234EA" w:rsidRPr="00C26A34" w:rsidRDefault="00496178" w:rsidP="00C26A34">
      <w:pPr>
        <w:spacing w:after="0" w:line="276" w:lineRule="auto"/>
        <w:ind w:right="51" w:firstLine="708"/>
        <w:jc w:val="both"/>
        <w:rPr>
          <w:rFonts w:ascii="Tahoma" w:eastAsia="Arial" w:hAnsi="Tahoma" w:cs="Tahoma"/>
          <w:sz w:val="24"/>
          <w:szCs w:val="24"/>
        </w:rPr>
      </w:pPr>
      <w:r w:rsidRPr="00C26A34">
        <w:rPr>
          <w:rFonts w:ascii="Tahoma" w:eastAsia="Arial" w:hAnsi="Tahoma" w:cs="Tahoma"/>
          <w:sz w:val="24"/>
          <w:szCs w:val="24"/>
        </w:rPr>
        <w:t xml:space="preserve">Ante </w:t>
      </w:r>
      <w:r w:rsidR="00DD4DDA" w:rsidRPr="00C26A34">
        <w:rPr>
          <w:rFonts w:ascii="Tahoma" w:eastAsia="Arial" w:hAnsi="Tahoma" w:cs="Tahoma"/>
          <w:sz w:val="24"/>
          <w:szCs w:val="24"/>
        </w:rPr>
        <w:t>el incumplimiento</w:t>
      </w:r>
      <w:r w:rsidRPr="00C26A34">
        <w:rPr>
          <w:rFonts w:ascii="Tahoma" w:eastAsia="Arial" w:hAnsi="Tahoma" w:cs="Tahoma"/>
          <w:sz w:val="24"/>
          <w:szCs w:val="24"/>
        </w:rPr>
        <w:t xml:space="preserve"> de la orden judicial</w:t>
      </w:r>
      <w:r w:rsidR="001E1BF0" w:rsidRPr="00C26A34">
        <w:rPr>
          <w:rFonts w:ascii="Tahoma" w:eastAsia="Arial" w:hAnsi="Tahoma" w:cs="Tahoma"/>
          <w:sz w:val="24"/>
          <w:szCs w:val="24"/>
        </w:rPr>
        <w:t>,</w:t>
      </w:r>
      <w:r w:rsidRPr="00C26A34">
        <w:rPr>
          <w:rFonts w:ascii="Tahoma" w:eastAsia="Arial" w:hAnsi="Tahoma" w:cs="Tahoma"/>
          <w:sz w:val="24"/>
          <w:szCs w:val="24"/>
        </w:rPr>
        <w:t xml:space="preserve"> los beneficiarios de la prestación solicitaron que se librara mandamiento de pago, </w:t>
      </w:r>
      <w:r w:rsidR="00DD4DDA" w:rsidRPr="00C26A34">
        <w:rPr>
          <w:rFonts w:ascii="Tahoma" w:eastAsia="Arial" w:hAnsi="Tahoma" w:cs="Tahoma"/>
          <w:sz w:val="24"/>
          <w:szCs w:val="24"/>
        </w:rPr>
        <w:t xml:space="preserve">lo cual </w:t>
      </w:r>
      <w:r w:rsidRPr="00C26A34">
        <w:rPr>
          <w:rFonts w:ascii="Tahoma" w:eastAsia="Arial" w:hAnsi="Tahoma" w:cs="Tahoma"/>
          <w:sz w:val="24"/>
          <w:szCs w:val="24"/>
        </w:rPr>
        <w:t>fue atendid</w:t>
      </w:r>
      <w:r w:rsidR="00DD4DDA" w:rsidRPr="00C26A34">
        <w:rPr>
          <w:rFonts w:ascii="Tahoma" w:eastAsia="Arial" w:hAnsi="Tahoma" w:cs="Tahoma"/>
          <w:sz w:val="24"/>
          <w:szCs w:val="24"/>
        </w:rPr>
        <w:t>o por el juzgado de conocimiento</w:t>
      </w:r>
      <w:r w:rsidRPr="00C26A34">
        <w:rPr>
          <w:rFonts w:ascii="Tahoma" w:eastAsia="Arial" w:hAnsi="Tahoma" w:cs="Tahoma"/>
          <w:sz w:val="24"/>
          <w:szCs w:val="24"/>
        </w:rPr>
        <w:t xml:space="preserve"> </w:t>
      </w:r>
      <w:r w:rsidR="001E1BF0" w:rsidRPr="00C26A34">
        <w:rPr>
          <w:rFonts w:ascii="Tahoma" w:eastAsia="Arial" w:hAnsi="Tahoma" w:cs="Tahoma"/>
          <w:sz w:val="24"/>
          <w:szCs w:val="24"/>
        </w:rPr>
        <w:t xml:space="preserve">mediante </w:t>
      </w:r>
      <w:r w:rsidRPr="00C26A34">
        <w:rPr>
          <w:rFonts w:ascii="Tahoma" w:eastAsia="Arial" w:hAnsi="Tahoma" w:cs="Tahoma"/>
          <w:sz w:val="24"/>
          <w:szCs w:val="24"/>
        </w:rPr>
        <w:t xml:space="preserve">auto </w:t>
      </w:r>
      <w:r w:rsidR="001E1BF0" w:rsidRPr="00C26A34">
        <w:rPr>
          <w:rFonts w:ascii="Tahoma" w:eastAsia="Arial" w:hAnsi="Tahoma" w:cs="Tahoma"/>
          <w:sz w:val="24"/>
          <w:szCs w:val="24"/>
        </w:rPr>
        <w:t>de</w:t>
      </w:r>
      <w:r w:rsidR="00D43C8D" w:rsidRPr="00C26A34">
        <w:rPr>
          <w:rFonts w:ascii="Tahoma" w:eastAsia="Arial" w:hAnsi="Tahoma" w:cs="Tahoma"/>
          <w:sz w:val="24"/>
          <w:szCs w:val="24"/>
        </w:rPr>
        <w:t>l</w:t>
      </w:r>
      <w:r w:rsidRPr="00C26A34">
        <w:rPr>
          <w:rFonts w:ascii="Tahoma" w:eastAsia="Arial" w:hAnsi="Tahoma" w:cs="Tahoma"/>
          <w:sz w:val="24"/>
          <w:szCs w:val="24"/>
        </w:rPr>
        <w:t xml:space="preserve"> 7 de febrero de 2020, adicionad</w:t>
      </w:r>
      <w:r w:rsidR="001E1BF0" w:rsidRPr="00C26A34">
        <w:rPr>
          <w:rFonts w:ascii="Tahoma" w:eastAsia="Arial" w:hAnsi="Tahoma" w:cs="Tahoma"/>
          <w:sz w:val="24"/>
          <w:szCs w:val="24"/>
        </w:rPr>
        <w:t>o</w:t>
      </w:r>
      <w:r w:rsidRPr="00C26A34">
        <w:rPr>
          <w:rFonts w:ascii="Tahoma" w:eastAsia="Arial" w:hAnsi="Tahoma" w:cs="Tahoma"/>
          <w:sz w:val="24"/>
          <w:szCs w:val="24"/>
        </w:rPr>
        <w:t xml:space="preserve"> </w:t>
      </w:r>
      <w:r w:rsidR="001E1BF0" w:rsidRPr="00C26A34">
        <w:rPr>
          <w:rFonts w:ascii="Tahoma" w:eastAsia="Arial" w:hAnsi="Tahoma" w:cs="Tahoma"/>
          <w:sz w:val="24"/>
          <w:szCs w:val="24"/>
        </w:rPr>
        <w:t>en providencia</w:t>
      </w:r>
      <w:r w:rsidRPr="00C26A34">
        <w:rPr>
          <w:rFonts w:ascii="Tahoma" w:eastAsia="Arial" w:hAnsi="Tahoma" w:cs="Tahoma"/>
          <w:sz w:val="24"/>
          <w:szCs w:val="24"/>
        </w:rPr>
        <w:t xml:space="preserve"> de 20 de agosto de la misma anualidad, </w:t>
      </w:r>
      <w:r w:rsidR="001E1BF0" w:rsidRPr="00C26A34">
        <w:rPr>
          <w:rFonts w:ascii="Tahoma" w:eastAsia="Arial" w:hAnsi="Tahoma" w:cs="Tahoma"/>
          <w:sz w:val="24"/>
          <w:szCs w:val="24"/>
        </w:rPr>
        <w:t>con el fin de</w:t>
      </w:r>
      <w:r w:rsidRPr="00C26A34">
        <w:rPr>
          <w:rFonts w:ascii="Tahoma" w:eastAsia="Arial" w:hAnsi="Tahoma" w:cs="Tahoma"/>
          <w:sz w:val="24"/>
          <w:szCs w:val="24"/>
        </w:rPr>
        <w:t xml:space="preserve"> establecer que la ejecutada contaba con el término de 5 días para pagar la obligación o 10 días para formular excepciones, lapso que</w:t>
      </w:r>
      <w:r w:rsidR="00D43C8D" w:rsidRPr="00C26A34">
        <w:rPr>
          <w:rFonts w:ascii="Tahoma" w:eastAsia="Arial" w:hAnsi="Tahoma" w:cs="Tahoma"/>
          <w:sz w:val="24"/>
          <w:szCs w:val="24"/>
        </w:rPr>
        <w:t xml:space="preserve"> en ambos casos transcurrió en silencio.</w:t>
      </w:r>
    </w:p>
    <w:p w14:paraId="632BD84A" w14:textId="6AE7475E" w:rsidR="13D91031" w:rsidRPr="00C26A34" w:rsidRDefault="13D91031" w:rsidP="00C26A34">
      <w:pPr>
        <w:spacing w:after="0" w:line="276" w:lineRule="auto"/>
        <w:ind w:right="51"/>
        <w:jc w:val="both"/>
        <w:rPr>
          <w:rFonts w:ascii="Tahoma" w:eastAsia="Arial" w:hAnsi="Tahoma" w:cs="Tahoma"/>
          <w:sz w:val="24"/>
          <w:szCs w:val="24"/>
        </w:rPr>
      </w:pPr>
    </w:p>
    <w:p w14:paraId="04278454" w14:textId="7973C307" w:rsidR="00DB6282" w:rsidRPr="00C26A34" w:rsidRDefault="7F16F9B1" w:rsidP="00C26A34">
      <w:pPr>
        <w:spacing w:after="0" w:line="276" w:lineRule="auto"/>
        <w:ind w:right="51" w:firstLine="708"/>
        <w:jc w:val="both"/>
        <w:rPr>
          <w:rFonts w:ascii="Tahoma" w:eastAsia="Arial" w:hAnsi="Tahoma" w:cs="Tahoma"/>
          <w:sz w:val="24"/>
          <w:szCs w:val="24"/>
        </w:rPr>
      </w:pPr>
      <w:r w:rsidRPr="00C26A34">
        <w:rPr>
          <w:rFonts w:ascii="Tahoma" w:eastAsia="Arial" w:hAnsi="Tahoma" w:cs="Tahoma"/>
          <w:sz w:val="24"/>
          <w:szCs w:val="24"/>
        </w:rPr>
        <w:lastRenderedPageBreak/>
        <w:t xml:space="preserve">Como quiera que </w:t>
      </w:r>
      <w:r w:rsidR="40EEA36F" w:rsidRPr="00C26A34">
        <w:rPr>
          <w:rFonts w:ascii="Tahoma" w:eastAsia="Arial" w:hAnsi="Tahoma" w:cs="Tahoma"/>
          <w:sz w:val="24"/>
          <w:szCs w:val="24"/>
        </w:rPr>
        <w:t xml:space="preserve">no </w:t>
      </w:r>
      <w:r w:rsidR="5D1562D6" w:rsidRPr="00C26A34">
        <w:rPr>
          <w:rFonts w:ascii="Tahoma" w:eastAsia="Arial" w:hAnsi="Tahoma" w:cs="Tahoma"/>
          <w:sz w:val="24"/>
          <w:szCs w:val="24"/>
        </w:rPr>
        <w:t>fueran</w:t>
      </w:r>
      <w:r w:rsidR="40EEA36F" w:rsidRPr="00C26A34">
        <w:rPr>
          <w:rFonts w:ascii="Tahoma" w:eastAsia="Arial" w:hAnsi="Tahoma" w:cs="Tahoma"/>
          <w:sz w:val="24"/>
          <w:szCs w:val="24"/>
        </w:rPr>
        <w:t xml:space="preserve"> formuladas excepciones por parte de la ejecutada, en </w:t>
      </w:r>
      <w:r w:rsidR="72C231C5" w:rsidRPr="00C26A34">
        <w:rPr>
          <w:rFonts w:ascii="Tahoma" w:eastAsia="Arial" w:hAnsi="Tahoma" w:cs="Tahoma"/>
          <w:sz w:val="24"/>
          <w:szCs w:val="24"/>
        </w:rPr>
        <w:t xml:space="preserve">providencia </w:t>
      </w:r>
      <w:r w:rsidR="005E3C55" w:rsidRPr="00C26A34">
        <w:rPr>
          <w:rFonts w:ascii="Tahoma" w:eastAsia="Arial" w:hAnsi="Tahoma" w:cs="Tahoma"/>
          <w:sz w:val="24"/>
          <w:szCs w:val="24"/>
        </w:rPr>
        <w:t>adiada el</w:t>
      </w:r>
      <w:r w:rsidR="72C231C5" w:rsidRPr="00C26A34">
        <w:rPr>
          <w:rFonts w:ascii="Tahoma" w:eastAsia="Arial" w:hAnsi="Tahoma" w:cs="Tahoma"/>
          <w:sz w:val="24"/>
          <w:szCs w:val="24"/>
        </w:rPr>
        <w:t xml:space="preserve"> 29 de septiembre de 2020</w:t>
      </w:r>
      <w:r w:rsidR="00E10113" w:rsidRPr="00C26A34">
        <w:rPr>
          <w:rFonts w:ascii="Tahoma" w:eastAsia="Arial" w:hAnsi="Tahoma" w:cs="Tahoma"/>
          <w:sz w:val="24"/>
          <w:szCs w:val="24"/>
        </w:rPr>
        <w:t>,</w:t>
      </w:r>
      <w:r w:rsidR="72C231C5" w:rsidRPr="00C26A34">
        <w:rPr>
          <w:rFonts w:ascii="Tahoma" w:eastAsia="Arial" w:hAnsi="Tahoma" w:cs="Tahoma"/>
          <w:sz w:val="24"/>
          <w:szCs w:val="24"/>
        </w:rPr>
        <w:t xml:space="preserve"> </w:t>
      </w:r>
      <w:r w:rsidR="23A0BC6F" w:rsidRPr="00C26A34">
        <w:rPr>
          <w:rFonts w:ascii="Tahoma" w:eastAsia="Arial" w:hAnsi="Tahoma" w:cs="Tahoma"/>
          <w:sz w:val="24"/>
          <w:szCs w:val="24"/>
        </w:rPr>
        <w:t>se</w:t>
      </w:r>
      <w:r w:rsidR="72C231C5" w:rsidRPr="00C26A34">
        <w:rPr>
          <w:rFonts w:ascii="Tahoma" w:eastAsia="Arial" w:hAnsi="Tahoma" w:cs="Tahoma"/>
          <w:sz w:val="24"/>
          <w:szCs w:val="24"/>
        </w:rPr>
        <w:t xml:space="preserve"> </w:t>
      </w:r>
      <w:r w:rsidR="4C8F9573" w:rsidRPr="00C26A34">
        <w:rPr>
          <w:rFonts w:ascii="Tahoma" w:eastAsia="Arial" w:hAnsi="Tahoma" w:cs="Tahoma"/>
          <w:sz w:val="24"/>
          <w:szCs w:val="24"/>
        </w:rPr>
        <w:t>dispuso a</w:t>
      </w:r>
      <w:r w:rsidR="72C231C5" w:rsidRPr="00C26A34">
        <w:rPr>
          <w:rFonts w:ascii="Tahoma" w:eastAsia="Arial" w:hAnsi="Tahoma" w:cs="Tahoma"/>
          <w:sz w:val="24"/>
          <w:szCs w:val="24"/>
        </w:rPr>
        <w:t xml:space="preserve"> seguir adelante con la ej</w:t>
      </w:r>
      <w:r w:rsidR="6931D4A2" w:rsidRPr="00C26A34">
        <w:rPr>
          <w:rFonts w:ascii="Tahoma" w:eastAsia="Arial" w:hAnsi="Tahoma" w:cs="Tahoma"/>
          <w:sz w:val="24"/>
          <w:szCs w:val="24"/>
        </w:rPr>
        <w:t>e</w:t>
      </w:r>
      <w:r w:rsidR="72C231C5" w:rsidRPr="00C26A34">
        <w:rPr>
          <w:rFonts w:ascii="Tahoma" w:eastAsia="Arial" w:hAnsi="Tahoma" w:cs="Tahoma"/>
          <w:sz w:val="24"/>
          <w:szCs w:val="24"/>
        </w:rPr>
        <w:t xml:space="preserve">cución </w:t>
      </w:r>
      <w:r w:rsidR="7C9F5511" w:rsidRPr="00C26A34">
        <w:rPr>
          <w:rFonts w:ascii="Tahoma" w:eastAsia="Arial" w:hAnsi="Tahoma" w:cs="Tahoma"/>
          <w:sz w:val="24"/>
          <w:szCs w:val="24"/>
        </w:rPr>
        <w:t xml:space="preserve">y se </w:t>
      </w:r>
      <w:r w:rsidR="72C231C5" w:rsidRPr="00C26A34">
        <w:rPr>
          <w:rFonts w:ascii="Tahoma" w:eastAsia="Arial" w:hAnsi="Tahoma" w:cs="Tahoma"/>
          <w:sz w:val="24"/>
          <w:szCs w:val="24"/>
        </w:rPr>
        <w:t xml:space="preserve">instó a las partes a presentar la liquidación del crédito, carga que fue cumplida por la parte ejecutante, corriéndose traslado de los escritos presentados </w:t>
      </w:r>
      <w:r w:rsidR="15EBA435" w:rsidRPr="00C26A34">
        <w:rPr>
          <w:rFonts w:ascii="Tahoma" w:eastAsia="Arial" w:hAnsi="Tahoma" w:cs="Tahoma"/>
          <w:sz w:val="24"/>
          <w:szCs w:val="24"/>
        </w:rPr>
        <w:t>en</w:t>
      </w:r>
      <w:r w:rsidR="72C231C5" w:rsidRPr="00C26A34">
        <w:rPr>
          <w:rFonts w:ascii="Tahoma" w:eastAsia="Arial" w:hAnsi="Tahoma" w:cs="Tahoma"/>
          <w:sz w:val="24"/>
          <w:szCs w:val="24"/>
        </w:rPr>
        <w:t xml:space="preserve"> auto proferido el 3 de marzo de 2021. </w:t>
      </w:r>
    </w:p>
    <w:p w14:paraId="60061E4C" w14:textId="0782E0DC" w:rsidR="00612209" w:rsidRPr="00C26A34" w:rsidRDefault="00612209" w:rsidP="00C26A34">
      <w:pPr>
        <w:spacing w:after="0" w:line="276" w:lineRule="auto"/>
        <w:ind w:right="51"/>
        <w:jc w:val="both"/>
        <w:rPr>
          <w:rFonts w:ascii="Tahoma" w:eastAsia="Arial" w:hAnsi="Tahoma" w:cs="Tahoma"/>
          <w:sz w:val="24"/>
          <w:szCs w:val="24"/>
        </w:rPr>
      </w:pPr>
    </w:p>
    <w:p w14:paraId="6AB8F368" w14:textId="29CE46EB" w:rsidR="00DB6282" w:rsidRPr="00C26A34" w:rsidRDefault="1BC6417B" w:rsidP="00C26A34">
      <w:pPr>
        <w:spacing w:after="0" w:line="276" w:lineRule="auto"/>
        <w:ind w:right="51" w:firstLine="708"/>
        <w:jc w:val="both"/>
        <w:rPr>
          <w:rFonts w:ascii="Tahoma" w:eastAsia="Arial" w:hAnsi="Tahoma" w:cs="Tahoma"/>
          <w:sz w:val="24"/>
          <w:szCs w:val="24"/>
        </w:rPr>
      </w:pPr>
      <w:r w:rsidRPr="00C26A34">
        <w:rPr>
          <w:rFonts w:ascii="Tahoma" w:eastAsia="Arial" w:hAnsi="Tahoma" w:cs="Tahoma"/>
          <w:sz w:val="24"/>
          <w:szCs w:val="24"/>
        </w:rPr>
        <w:t>V</w:t>
      </w:r>
      <w:r w:rsidR="72C231C5" w:rsidRPr="00C26A34">
        <w:rPr>
          <w:rFonts w:ascii="Tahoma" w:eastAsia="Arial" w:hAnsi="Tahoma" w:cs="Tahoma"/>
          <w:sz w:val="24"/>
          <w:szCs w:val="24"/>
        </w:rPr>
        <w:t>encido este término, el juzgado</w:t>
      </w:r>
      <w:r w:rsidR="3AFEF3C7" w:rsidRPr="00C26A34">
        <w:rPr>
          <w:rFonts w:ascii="Tahoma" w:eastAsia="Arial" w:hAnsi="Tahoma" w:cs="Tahoma"/>
          <w:sz w:val="24"/>
          <w:szCs w:val="24"/>
        </w:rPr>
        <w:t xml:space="preserve">, </w:t>
      </w:r>
      <w:r w:rsidR="3DA8423F" w:rsidRPr="00C26A34">
        <w:rPr>
          <w:rFonts w:ascii="Tahoma" w:eastAsia="Arial" w:hAnsi="Tahoma" w:cs="Tahoma"/>
          <w:sz w:val="24"/>
          <w:szCs w:val="24"/>
        </w:rPr>
        <w:t>en providencia</w:t>
      </w:r>
      <w:r w:rsidR="79D6FB47" w:rsidRPr="00C26A34">
        <w:rPr>
          <w:rFonts w:ascii="Tahoma" w:eastAsia="Arial" w:hAnsi="Tahoma" w:cs="Tahoma"/>
          <w:sz w:val="24"/>
          <w:szCs w:val="24"/>
        </w:rPr>
        <w:t xml:space="preserve"> </w:t>
      </w:r>
      <w:r w:rsidR="3AFEF3C7" w:rsidRPr="00C26A34">
        <w:rPr>
          <w:rFonts w:ascii="Tahoma" w:eastAsia="Arial" w:hAnsi="Tahoma" w:cs="Tahoma"/>
          <w:sz w:val="24"/>
          <w:szCs w:val="24"/>
        </w:rPr>
        <w:t>de fecha 6 de mayo de 2021 -</w:t>
      </w:r>
      <w:r w:rsidR="3AFEF3C7" w:rsidRPr="00C26A34">
        <w:rPr>
          <w:rFonts w:ascii="Tahoma" w:eastAsia="Arial" w:hAnsi="Tahoma" w:cs="Tahoma"/>
          <w:i/>
          <w:iCs/>
          <w:sz w:val="24"/>
          <w:szCs w:val="24"/>
        </w:rPr>
        <w:t>numeral 56 del cuaderno digital de primera instancia</w:t>
      </w:r>
      <w:r w:rsidR="3AFEF3C7" w:rsidRPr="00C26A34">
        <w:rPr>
          <w:rFonts w:ascii="Tahoma" w:eastAsia="Arial" w:hAnsi="Tahoma" w:cs="Tahoma"/>
          <w:sz w:val="24"/>
          <w:szCs w:val="24"/>
        </w:rPr>
        <w:t>-</w:t>
      </w:r>
      <w:r w:rsidR="168985F3" w:rsidRPr="00C26A34">
        <w:rPr>
          <w:rFonts w:ascii="Tahoma" w:eastAsia="Arial" w:hAnsi="Tahoma" w:cs="Tahoma"/>
          <w:sz w:val="24"/>
          <w:szCs w:val="24"/>
        </w:rPr>
        <w:t>,</w:t>
      </w:r>
      <w:r w:rsidR="72C231C5" w:rsidRPr="00C26A34">
        <w:rPr>
          <w:rFonts w:ascii="Tahoma" w:eastAsia="Arial" w:hAnsi="Tahoma" w:cs="Tahoma"/>
          <w:sz w:val="24"/>
          <w:szCs w:val="24"/>
        </w:rPr>
        <w:t xml:space="preserve"> se pronunció en torno al fallecimiento de la señora Gloria Amparo Giraldo Rodríguez el 23 de mayo de 2015, declarando al señor Juan Manuel Agudelo Giraldo, quien también funge como ejecutante en este trámite, como sucesor procesal de lo reclamado por su progenitora.</w:t>
      </w:r>
    </w:p>
    <w:p w14:paraId="44EAFD9C" w14:textId="77777777" w:rsidR="00DB6282" w:rsidRPr="00C26A34" w:rsidRDefault="00DB6282" w:rsidP="00C26A34">
      <w:pPr>
        <w:spacing w:after="0" w:line="276" w:lineRule="auto"/>
        <w:ind w:right="51"/>
        <w:jc w:val="both"/>
        <w:rPr>
          <w:rFonts w:ascii="Tahoma" w:eastAsia="Arial" w:hAnsi="Tahoma" w:cs="Tahoma"/>
          <w:sz w:val="24"/>
          <w:szCs w:val="24"/>
        </w:rPr>
      </w:pPr>
    </w:p>
    <w:p w14:paraId="4B94D5A5" w14:textId="040A41C1" w:rsidR="00DB6282" w:rsidRPr="00C26A34" w:rsidRDefault="72C231C5" w:rsidP="00C26A34">
      <w:pPr>
        <w:spacing w:after="0" w:line="276" w:lineRule="auto"/>
        <w:ind w:right="51" w:firstLine="708"/>
        <w:jc w:val="both"/>
        <w:rPr>
          <w:rFonts w:ascii="Tahoma" w:eastAsia="Arial" w:hAnsi="Tahoma" w:cs="Tahoma"/>
          <w:sz w:val="24"/>
          <w:szCs w:val="24"/>
        </w:rPr>
      </w:pPr>
      <w:r w:rsidRPr="00C26A34">
        <w:rPr>
          <w:rFonts w:ascii="Tahoma" w:eastAsia="Arial" w:hAnsi="Tahoma" w:cs="Tahoma"/>
          <w:sz w:val="24"/>
          <w:szCs w:val="24"/>
        </w:rPr>
        <w:t xml:space="preserve">Frente a la liquidación del </w:t>
      </w:r>
      <w:r w:rsidR="1BC6417B" w:rsidRPr="00C26A34">
        <w:rPr>
          <w:rFonts w:ascii="Tahoma" w:eastAsia="Arial" w:hAnsi="Tahoma" w:cs="Tahoma"/>
          <w:sz w:val="24"/>
          <w:szCs w:val="24"/>
        </w:rPr>
        <w:t>crédito</w:t>
      </w:r>
      <w:r w:rsidR="0423B63B" w:rsidRPr="00C26A34">
        <w:rPr>
          <w:rFonts w:ascii="Tahoma" w:eastAsia="Arial" w:hAnsi="Tahoma" w:cs="Tahoma"/>
          <w:sz w:val="24"/>
          <w:szCs w:val="24"/>
        </w:rPr>
        <w:t>,</w:t>
      </w:r>
      <w:r w:rsidR="402D139E" w:rsidRPr="00C26A34">
        <w:rPr>
          <w:rFonts w:ascii="Tahoma" w:eastAsia="Arial" w:hAnsi="Tahoma" w:cs="Tahoma"/>
          <w:sz w:val="24"/>
          <w:szCs w:val="24"/>
        </w:rPr>
        <w:t xml:space="preserve"> la funcionaria de primer grado, </w:t>
      </w:r>
      <w:r w:rsidR="0829E9B9" w:rsidRPr="00C26A34">
        <w:rPr>
          <w:rFonts w:ascii="Tahoma" w:eastAsia="Arial" w:hAnsi="Tahoma" w:cs="Tahoma"/>
          <w:sz w:val="24"/>
          <w:szCs w:val="24"/>
        </w:rPr>
        <w:t xml:space="preserve">luego de establecer que la primera mesada pensional era igual </w:t>
      </w:r>
      <w:r w:rsidRPr="00C26A34">
        <w:rPr>
          <w:rFonts w:ascii="Tahoma" w:eastAsia="Arial" w:hAnsi="Tahoma" w:cs="Tahoma"/>
          <w:sz w:val="24"/>
          <w:szCs w:val="24"/>
        </w:rPr>
        <w:t>a $1.432.958</w:t>
      </w:r>
      <w:r w:rsidR="2E12B7D8" w:rsidRPr="00C26A34">
        <w:rPr>
          <w:rFonts w:ascii="Tahoma" w:eastAsia="Arial" w:hAnsi="Tahoma" w:cs="Tahoma"/>
          <w:sz w:val="24"/>
          <w:szCs w:val="24"/>
        </w:rPr>
        <w:t>, procedió a calcu</w:t>
      </w:r>
      <w:r w:rsidR="28B30B6E" w:rsidRPr="00C26A34">
        <w:rPr>
          <w:rFonts w:ascii="Tahoma" w:eastAsia="Arial" w:hAnsi="Tahoma" w:cs="Tahoma"/>
          <w:sz w:val="24"/>
          <w:szCs w:val="24"/>
        </w:rPr>
        <w:t>lar el retroactivo pensional, causado entre el</w:t>
      </w:r>
      <w:r w:rsidRPr="00C26A34">
        <w:rPr>
          <w:rFonts w:ascii="Tahoma" w:eastAsia="Arial" w:hAnsi="Tahoma" w:cs="Tahoma"/>
          <w:sz w:val="24"/>
          <w:szCs w:val="24"/>
        </w:rPr>
        <w:t xml:space="preserve"> 22 de febrero de 2008</w:t>
      </w:r>
      <w:r w:rsidR="3D84186D" w:rsidRPr="00C26A34">
        <w:rPr>
          <w:rFonts w:ascii="Tahoma" w:eastAsia="Arial" w:hAnsi="Tahoma" w:cs="Tahoma"/>
          <w:sz w:val="24"/>
          <w:szCs w:val="24"/>
        </w:rPr>
        <w:t xml:space="preserve"> y la fecha en que el Fondo de Pensiones</w:t>
      </w:r>
      <w:r w:rsidR="608248ED" w:rsidRPr="00C26A34">
        <w:rPr>
          <w:rFonts w:ascii="Tahoma" w:eastAsia="Arial" w:hAnsi="Tahoma" w:cs="Tahoma"/>
          <w:sz w:val="24"/>
          <w:szCs w:val="24"/>
        </w:rPr>
        <w:t xml:space="preserve"> constituyó los títulos judiciales ante</w:t>
      </w:r>
      <w:r w:rsidR="00A07FED" w:rsidRPr="00C26A34">
        <w:rPr>
          <w:rFonts w:ascii="Tahoma" w:eastAsia="Arial" w:hAnsi="Tahoma" w:cs="Tahoma"/>
          <w:sz w:val="24"/>
          <w:szCs w:val="24"/>
        </w:rPr>
        <w:t>s</w:t>
      </w:r>
      <w:r w:rsidR="608248ED" w:rsidRPr="00C26A34">
        <w:rPr>
          <w:rFonts w:ascii="Tahoma" w:eastAsia="Arial" w:hAnsi="Tahoma" w:cs="Tahoma"/>
          <w:sz w:val="24"/>
          <w:szCs w:val="24"/>
        </w:rPr>
        <w:t xml:space="preserve"> referidos</w:t>
      </w:r>
      <w:r w:rsidR="6A57D37E" w:rsidRPr="00C26A34">
        <w:rPr>
          <w:rFonts w:ascii="Tahoma" w:eastAsia="Arial" w:hAnsi="Tahoma" w:cs="Tahoma"/>
          <w:sz w:val="24"/>
          <w:szCs w:val="24"/>
        </w:rPr>
        <w:t xml:space="preserve"> –17 de abril de 2020- </w:t>
      </w:r>
      <w:r w:rsidR="03B717A8" w:rsidRPr="00C26A34">
        <w:rPr>
          <w:rFonts w:ascii="Tahoma" w:eastAsia="Arial" w:hAnsi="Tahoma" w:cs="Tahoma"/>
          <w:sz w:val="24"/>
          <w:szCs w:val="24"/>
        </w:rPr>
        <w:t xml:space="preserve">a razón de 13 mesadas anuales, </w:t>
      </w:r>
      <w:r w:rsidR="6A57D37E" w:rsidRPr="00C26A34">
        <w:rPr>
          <w:rFonts w:ascii="Tahoma" w:eastAsia="Arial" w:hAnsi="Tahoma" w:cs="Tahoma"/>
          <w:sz w:val="24"/>
          <w:szCs w:val="24"/>
        </w:rPr>
        <w:t xml:space="preserve">lo cual arrojó </w:t>
      </w:r>
      <w:r w:rsidR="0FE0937B" w:rsidRPr="00C26A34">
        <w:rPr>
          <w:rFonts w:ascii="Tahoma" w:eastAsia="Arial" w:hAnsi="Tahoma" w:cs="Tahoma"/>
          <w:sz w:val="24"/>
          <w:szCs w:val="24"/>
        </w:rPr>
        <w:t xml:space="preserve">una suma </w:t>
      </w:r>
      <w:r w:rsidR="08539D1C" w:rsidRPr="00C26A34">
        <w:rPr>
          <w:rFonts w:ascii="Tahoma" w:eastAsia="Arial" w:hAnsi="Tahoma" w:cs="Tahoma"/>
          <w:sz w:val="24"/>
          <w:szCs w:val="24"/>
        </w:rPr>
        <w:t>tot</w:t>
      </w:r>
      <w:r w:rsidR="0FE0937B" w:rsidRPr="00C26A34">
        <w:rPr>
          <w:rFonts w:ascii="Tahoma" w:eastAsia="Arial" w:hAnsi="Tahoma" w:cs="Tahoma"/>
          <w:sz w:val="24"/>
          <w:szCs w:val="24"/>
        </w:rPr>
        <w:t>al</w:t>
      </w:r>
      <w:r w:rsidR="00A07FED" w:rsidRPr="00C26A34">
        <w:rPr>
          <w:rFonts w:ascii="Tahoma" w:eastAsia="Arial" w:hAnsi="Tahoma" w:cs="Tahoma"/>
          <w:sz w:val="24"/>
          <w:szCs w:val="24"/>
        </w:rPr>
        <w:t xml:space="preserve"> global</w:t>
      </w:r>
      <w:r w:rsidR="0FE0937B" w:rsidRPr="00C26A34">
        <w:rPr>
          <w:rFonts w:ascii="Tahoma" w:eastAsia="Arial" w:hAnsi="Tahoma" w:cs="Tahoma"/>
          <w:sz w:val="24"/>
          <w:szCs w:val="24"/>
        </w:rPr>
        <w:t xml:space="preserve"> de </w:t>
      </w:r>
      <w:r w:rsidRPr="00C26A34">
        <w:rPr>
          <w:rFonts w:ascii="Tahoma" w:eastAsia="Arial" w:hAnsi="Tahoma" w:cs="Tahoma"/>
          <w:sz w:val="24"/>
          <w:szCs w:val="24"/>
        </w:rPr>
        <w:t>$285.852.6</w:t>
      </w:r>
      <w:r w:rsidR="36AA46AE" w:rsidRPr="00C26A34">
        <w:rPr>
          <w:rFonts w:ascii="Tahoma" w:eastAsia="Arial" w:hAnsi="Tahoma" w:cs="Tahoma"/>
          <w:sz w:val="24"/>
          <w:szCs w:val="24"/>
        </w:rPr>
        <w:t>3</w:t>
      </w:r>
      <w:r w:rsidR="72BB2BA7" w:rsidRPr="00C26A34">
        <w:rPr>
          <w:rFonts w:ascii="Tahoma" w:eastAsia="Arial" w:hAnsi="Tahoma" w:cs="Tahoma"/>
          <w:sz w:val="24"/>
          <w:szCs w:val="24"/>
        </w:rPr>
        <w:t>0</w:t>
      </w:r>
      <w:r w:rsidR="00A07FED" w:rsidRPr="00C26A34">
        <w:rPr>
          <w:rFonts w:ascii="Tahoma" w:eastAsia="Arial" w:hAnsi="Tahoma" w:cs="Tahoma"/>
          <w:sz w:val="24"/>
          <w:szCs w:val="24"/>
        </w:rPr>
        <w:t>.</w:t>
      </w:r>
    </w:p>
    <w:p w14:paraId="4E636C11" w14:textId="562C834F" w:rsidR="0D515B50" w:rsidRPr="00C26A34" w:rsidRDefault="0D515B50" w:rsidP="00C26A34">
      <w:pPr>
        <w:spacing w:after="0" w:line="276" w:lineRule="auto"/>
        <w:ind w:right="51"/>
        <w:jc w:val="both"/>
        <w:rPr>
          <w:rFonts w:ascii="Tahoma" w:eastAsia="Arial" w:hAnsi="Tahoma" w:cs="Tahoma"/>
          <w:b/>
          <w:bCs/>
          <w:sz w:val="24"/>
          <w:szCs w:val="24"/>
        </w:rPr>
      </w:pPr>
    </w:p>
    <w:p w14:paraId="38FAB78B" w14:textId="3581CFE9" w:rsidR="00DB6282" w:rsidRPr="00C26A34" w:rsidRDefault="00496178" w:rsidP="00C26A34">
      <w:pPr>
        <w:spacing w:after="0" w:line="276" w:lineRule="auto"/>
        <w:ind w:right="51" w:firstLine="708"/>
        <w:jc w:val="both"/>
        <w:rPr>
          <w:rFonts w:ascii="Tahoma" w:eastAsia="Arial" w:hAnsi="Tahoma" w:cs="Tahoma"/>
          <w:sz w:val="24"/>
          <w:szCs w:val="24"/>
        </w:rPr>
      </w:pPr>
      <w:r w:rsidRPr="00C26A34">
        <w:rPr>
          <w:rFonts w:ascii="Tahoma" w:eastAsia="Arial" w:hAnsi="Tahoma" w:cs="Tahoma"/>
          <w:sz w:val="24"/>
          <w:szCs w:val="24"/>
        </w:rPr>
        <w:t xml:space="preserve">Los intereses moratorios </w:t>
      </w:r>
      <w:r w:rsidR="54C6C59C" w:rsidRPr="00C26A34">
        <w:rPr>
          <w:rFonts w:ascii="Tahoma" w:eastAsia="Arial" w:hAnsi="Tahoma" w:cs="Tahoma"/>
          <w:sz w:val="24"/>
          <w:szCs w:val="24"/>
        </w:rPr>
        <w:t xml:space="preserve">también fueron liquidados de manera general </w:t>
      </w:r>
      <w:r w:rsidRPr="00C26A34">
        <w:rPr>
          <w:rFonts w:ascii="Tahoma" w:eastAsia="Arial" w:hAnsi="Tahoma" w:cs="Tahoma"/>
          <w:sz w:val="24"/>
          <w:szCs w:val="24"/>
        </w:rPr>
        <w:t>en la suma de $367.812.931</w:t>
      </w:r>
      <w:r w:rsidR="090C51C0" w:rsidRPr="00C26A34">
        <w:rPr>
          <w:rFonts w:ascii="Tahoma" w:eastAsia="Arial" w:hAnsi="Tahoma" w:cs="Tahoma"/>
          <w:sz w:val="24"/>
          <w:szCs w:val="24"/>
        </w:rPr>
        <w:t>,</w:t>
      </w:r>
      <w:r w:rsidRPr="00C26A34">
        <w:rPr>
          <w:rFonts w:ascii="Tahoma" w:eastAsia="Arial" w:hAnsi="Tahoma" w:cs="Tahoma"/>
          <w:sz w:val="24"/>
          <w:szCs w:val="24"/>
        </w:rPr>
        <w:t xml:space="preserve"> calculados a partir del 7 de febrero de 2009 a favor de Gloria Amparo Giraldo Rodríguez y Juan Manuel Agudelo Rodríguez y </w:t>
      </w:r>
      <w:r w:rsidR="2BE19125" w:rsidRPr="00C26A34">
        <w:rPr>
          <w:rFonts w:ascii="Tahoma" w:eastAsia="Arial" w:hAnsi="Tahoma" w:cs="Tahoma"/>
          <w:sz w:val="24"/>
          <w:szCs w:val="24"/>
        </w:rPr>
        <w:t>desde el 20 de mayo de 2009 p</w:t>
      </w:r>
      <w:r w:rsidRPr="00C26A34">
        <w:rPr>
          <w:rFonts w:ascii="Tahoma" w:eastAsia="Arial" w:hAnsi="Tahoma" w:cs="Tahoma"/>
          <w:sz w:val="24"/>
          <w:szCs w:val="24"/>
        </w:rPr>
        <w:t>ara los intervinientes a</w:t>
      </w:r>
      <w:r w:rsidR="009C7256" w:rsidRPr="00C26A34">
        <w:rPr>
          <w:rFonts w:ascii="Tahoma" w:eastAsia="Arial" w:hAnsi="Tahoma" w:cs="Tahoma"/>
          <w:sz w:val="24"/>
          <w:szCs w:val="24"/>
        </w:rPr>
        <w:t>d</w:t>
      </w:r>
      <w:r w:rsidRPr="00C26A34">
        <w:rPr>
          <w:rFonts w:ascii="Tahoma" w:eastAsia="Arial" w:hAnsi="Tahoma" w:cs="Tahoma"/>
          <w:sz w:val="24"/>
          <w:szCs w:val="24"/>
        </w:rPr>
        <w:t xml:space="preserve"> </w:t>
      </w:r>
      <w:proofErr w:type="spellStart"/>
      <w:r w:rsidRPr="00C26A34">
        <w:rPr>
          <w:rFonts w:ascii="Tahoma" w:eastAsia="Arial" w:hAnsi="Tahoma" w:cs="Tahoma"/>
          <w:sz w:val="24"/>
          <w:szCs w:val="24"/>
        </w:rPr>
        <w:t>excludendum</w:t>
      </w:r>
      <w:proofErr w:type="spellEnd"/>
      <w:r w:rsidR="1F870608" w:rsidRPr="00C26A34">
        <w:rPr>
          <w:rFonts w:ascii="Tahoma" w:eastAsia="Arial" w:hAnsi="Tahoma" w:cs="Tahoma"/>
          <w:sz w:val="24"/>
          <w:szCs w:val="24"/>
        </w:rPr>
        <w:t>, S</w:t>
      </w:r>
      <w:r w:rsidRPr="00C26A34">
        <w:rPr>
          <w:rFonts w:ascii="Tahoma" w:eastAsia="Arial" w:hAnsi="Tahoma" w:cs="Tahoma"/>
          <w:sz w:val="24"/>
          <w:szCs w:val="24"/>
        </w:rPr>
        <w:t>andra Ruiz Cifuentes y Juan Pablo Agudelo Ruíz</w:t>
      </w:r>
      <w:r w:rsidR="126E2F47" w:rsidRPr="00C26A34">
        <w:rPr>
          <w:rFonts w:ascii="Tahoma" w:eastAsia="Arial" w:hAnsi="Tahoma" w:cs="Tahoma"/>
          <w:sz w:val="24"/>
          <w:szCs w:val="24"/>
        </w:rPr>
        <w:t xml:space="preserve">, la fecha de corte de tales réditos, también fue aquella en la que </w:t>
      </w:r>
      <w:r w:rsidR="167BCA7E" w:rsidRPr="00C26A34">
        <w:rPr>
          <w:rFonts w:ascii="Tahoma" w:eastAsia="Arial" w:hAnsi="Tahoma" w:cs="Tahoma"/>
          <w:sz w:val="24"/>
          <w:szCs w:val="24"/>
        </w:rPr>
        <w:t>el fondo de pensiones puso a disposición del juzgado los títulos judiciales con los cuales pretendía cubrir la obligación a su cargo</w:t>
      </w:r>
      <w:r w:rsidRPr="00C26A34">
        <w:rPr>
          <w:rFonts w:ascii="Tahoma" w:eastAsia="Arial" w:hAnsi="Tahoma" w:cs="Tahoma"/>
          <w:sz w:val="24"/>
          <w:szCs w:val="24"/>
        </w:rPr>
        <w:t>.</w:t>
      </w:r>
      <w:r w:rsidR="00190631" w:rsidRPr="00C26A34">
        <w:rPr>
          <w:rFonts w:ascii="Tahoma" w:eastAsia="Arial" w:hAnsi="Tahoma" w:cs="Tahoma"/>
          <w:sz w:val="24"/>
          <w:szCs w:val="24"/>
        </w:rPr>
        <w:t xml:space="preserve"> </w:t>
      </w:r>
    </w:p>
    <w:p w14:paraId="3DEEC669" w14:textId="77777777" w:rsidR="00DB6282" w:rsidRPr="00C26A34" w:rsidRDefault="00DB6282" w:rsidP="00C26A34">
      <w:pPr>
        <w:spacing w:after="0" w:line="276" w:lineRule="auto"/>
        <w:ind w:right="51"/>
        <w:jc w:val="both"/>
        <w:rPr>
          <w:rFonts w:ascii="Tahoma" w:eastAsia="Arial" w:hAnsi="Tahoma" w:cs="Tahoma"/>
          <w:sz w:val="24"/>
          <w:szCs w:val="24"/>
        </w:rPr>
      </w:pPr>
    </w:p>
    <w:p w14:paraId="65D855BF" w14:textId="7ADD9B01" w:rsidR="00DB6282" w:rsidRPr="00C26A34" w:rsidRDefault="1B22B22D" w:rsidP="00C26A34">
      <w:pPr>
        <w:spacing w:after="0" w:line="276" w:lineRule="auto"/>
        <w:ind w:right="51"/>
        <w:jc w:val="both"/>
        <w:rPr>
          <w:rFonts w:ascii="Tahoma" w:eastAsia="Arial" w:hAnsi="Tahoma" w:cs="Tahoma"/>
          <w:sz w:val="24"/>
          <w:szCs w:val="24"/>
        </w:rPr>
      </w:pPr>
      <w:r w:rsidRPr="00C26A34">
        <w:rPr>
          <w:rFonts w:ascii="Tahoma" w:eastAsia="Arial" w:hAnsi="Tahoma" w:cs="Tahoma"/>
          <w:sz w:val="24"/>
          <w:szCs w:val="24"/>
        </w:rPr>
        <w:t>Ya, de manera individualizada,</w:t>
      </w:r>
      <w:r w:rsidR="0E35956F" w:rsidRPr="00C26A34">
        <w:rPr>
          <w:rFonts w:ascii="Tahoma" w:eastAsia="Arial" w:hAnsi="Tahoma" w:cs="Tahoma"/>
          <w:sz w:val="24"/>
          <w:szCs w:val="24"/>
        </w:rPr>
        <w:t xml:space="preserve"> el juzgado determinó </w:t>
      </w:r>
      <w:r w:rsidR="52CE00CD" w:rsidRPr="00C26A34">
        <w:rPr>
          <w:rFonts w:ascii="Tahoma" w:eastAsia="Arial" w:hAnsi="Tahoma" w:cs="Tahoma"/>
          <w:sz w:val="24"/>
          <w:szCs w:val="24"/>
        </w:rPr>
        <w:t>lo siguiente:</w:t>
      </w:r>
    </w:p>
    <w:p w14:paraId="670CEFB4" w14:textId="1DFF3408" w:rsidR="00DB6282" w:rsidRPr="00C26A34" w:rsidRDefault="00DB6282" w:rsidP="00C26A34">
      <w:pPr>
        <w:spacing w:after="0" w:line="276" w:lineRule="auto"/>
        <w:ind w:right="51"/>
        <w:jc w:val="both"/>
        <w:rPr>
          <w:rFonts w:ascii="Tahoma" w:eastAsia="Arial" w:hAnsi="Tahoma" w:cs="Tahoma"/>
          <w:sz w:val="24"/>
          <w:szCs w:val="24"/>
        </w:rPr>
      </w:pPr>
    </w:p>
    <w:p w14:paraId="61EBA2C6" w14:textId="24D91DCD" w:rsidR="00DB6282" w:rsidRPr="00C26A34" w:rsidRDefault="52CE00CD" w:rsidP="00C26A34">
      <w:pPr>
        <w:spacing w:after="0" w:line="276" w:lineRule="auto"/>
        <w:ind w:right="51" w:firstLine="708"/>
        <w:jc w:val="both"/>
        <w:rPr>
          <w:rFonts w:ascii="Tahoma" w:eastAsia="Arial" w:hAnsi="Tahoma" w:cs="Tahoma"/>
          <w:sz w:val="24"/>
          <w:szCs w:val="24"/>
        </w:rPr>
      </w:pPr>
      <w:r w:rsidRPr="00C26A34">
        <w:rPr>
          <w:rFonts w:ascii="Tahoma" w:eastAsia="Arial" w:hAnsi="Tahoma" w:cs="Tahoma"/>
          <w:sz w:val="24"/>
          <w:szCs w:val="24"/>
        </w:rPr>
        <w:t>1-</w:t>
      </w:r>
      <w:r w:rsidR="72C231C5" w:rsidRPr="00C26A34">
        <w:rPr>
          <w:rFonts w:ascii="Tahoma" w:eastAsia="Arial" w:hAnsi="Tahoma" w:cs="Tahoma"/>
          <w:sz w:val="24"/>
          <w:szCs w:val="24"/>
        </w:rPr>
        <w:t xml:space="preserve"> </w:t>
      </w:r>
      <w:r w:rsidR="4814020E" w:rsidRPr="00C26A34">
        <w:rPr>
          <w:rFonts w:ascii="Tahoma" w:eastAsia="Arial" w:hAnsi="Tahoma" w:cs="Tahoma"/>
          <w:sz w:val="24"/>
          <w:szCs w:val="24"/>
        </w:rPr>
        <w:t>L</w:t>
      </w:r>
      <w:r w:rsidR="72C231C5" w:rsidRPr="00C26A34">
        <w:rPr>
          <w:rFonts w:ascii="Tahoma" w:eastAsia="Arial" w:hAnsi="Tahoma" w:cs="Tahoma"/>
          <w:sz w:val="24"/>
          <w:szCs w:val="24"/>
        </w:rPr>
        <w:t xml:space="preserve">o adeudado a la señora Gloria Amparo Giraldo Rodríguez a la fecha de </w:t>
      </w:r>
      <w:r w:rsidR="0E35956F" w:rsidRPr="00C26A34">
        <w:rPr>
          <w:rFonts w:ascii="Tahoma" w:eastAsia="Arial" w:hAnsi="Tahoma" w:cs="Tahoma"/>
          <w:sz w:val="24"/>
          <w:szCs w:val="24"/>
        </w:rPr>
        <w:t xml:space="preserve">su </w:t>
      </w:r>
      <w:r w:rsidR="72C231C5" w:rsidRPr="00C26A34">
        <w:rPr>
          <w:rFonts w:ascii="Tahoma" w:eastAsia="Arial" w:hAnsi="Tahoma" w:cs="Tahoma"/>
          <w:sz w:val="24"/>
          <w:szCs w:val="24"/>
        </w:rPr>
        <w:t>fallecimiento</w:t>
      </w:r>
      <w:r w:rsidR="0E35956F" w:rsidRPr="00C26A34">
        <w:rPr>
          <w:rFonts w:ascii="Tahoma" w:eastAsia="Arial" w:hAnsi="Tahoma" w:cs="Tahoma"/>
          <w:sz w:val="24"/>
          <w:szCs w:val="24"/>
        </w:rPr>
        <w:t>, por concepto de retroactivo pensiona</w:t>
      </w:r>
      <w:r w:rsidR="235E383A" w:rsidRPr="00C26A34">
        <w:rPr>
          <w:rFonts w:ascii="Tahoma" w:eastAsia="Arial" w:hAnsi="Tahoma" w:cs="Tahoma"/>
          <w:sz w:val="24"/>
          <w:szCs w:val="24"/>
        </w:rPr>
        <w:t>l era la suma de</w:t>
      </w:r>
      <w:r w:rsidR="0E35956F" w:rsidRPr="00C26A34">
        <w:rPr>
          <w:rFonts w:ascii="Tahoma" w:eastAsia="Arial" w:hAnsi="Tahoma" w:cs="Tahoma"/>
          <w:sz w:val="24"/>
          <w:szCs w:val="24"/>
        </w:rPr>
        <w:t xml:space="preserve"> </w:t>
      </w:r>
      <w:r w:rsidR="72C231C5" w:rsidRPr="00C26A34">
        <w:rPr>
          <w:rFonts w:ascii="Tahoma" w:eastAsia="Arial" w:hAnsi="Tahoma" w:cs="Tahoma"/>
          <w:sz w:val="24"/>
          <w:szCs w:val="24"/>
        </w:rPr>
        <w:t>$32.364.760 y por intereses morator</w:t>
      </w:r>
      <w:r w:rsidR="0E35956F" w:rsidRPr="00C26A34">
        <w:rPr>
          <w:rFonts w:ascii="Tahoma" w:eastAsia="Arial" w:hAnsi="Tahoma" w:cs="Tahoma"/>
          <w:sz w:val="24"/>
          <w:szCs w:val="24"/>
        </w:rPr>
        <w:t>ios</w:t>
      </w:r>
      <w:r w:rsidR="72C231C5" w:rsidRPr="00C26A34">
        <w:rPr>
          <w:rFonts w:ascii="Tahoma" w:eastAsia="Arial" w:hAnsi="Tahoma" w:cs="Tahoma"/>
          <w:sz w:val="24"/>
          <w:szCs w:val="24"/>
        </w:rPr>
        <w:t xml:space="preserve"> </w:t>
      </w:r>
      <w:r w:rsidR="0E35956F" w:rsidRPr="00C26A34">
        <w:rPr>
          <w:rFonts w:ascii="Tahoma" w:eastAsia="Arial" w:hAnsi="Tahoma" w:cs="Tahoma"/>
          <w:sz w:val="24"/>
          <w:szCs w:val="24"/>
        </w:rPr>
        <w:t>el equivalente</w:t>
      </w:r>
      <w:r w:rsidR="72C231C5" w:rsidRPr="00C26A34">
        <w:rPr>
          <w:rFonts w:ascii="Tahoma" w:eastAsia="Arial" w:hAnsi="Tahoma" w:cs="Tahoma"/>
          <w:sz w:val="24"/>
          <w:szCs w:val="24"/>
        </w:rPr>
        <w:t xml:space="preserve"> a $62.454.070.</w:t>
      </w:r>
      <w:r w:rsidR="43F5DD3B" w:rsidRPr="00C26A34">
        <w:rPr>
          <w:rFonts w:ascii="Tahoma" w:eastAsia="Arial" w:hAnsi="Tahoma" w:cs="Tahoma"/>
          <w:sz w:val="24"/>
          <w:szCs w:val="24"/>
        </w:rPr>
        <w:t xml:space="preserve"> </w:t>
      </w:r>
    </w:p>
    <w:p w14:paraId="3656B9AB" w14:textId="77777777" w:rsidR="00DB6282" w:rsidRPr="00C26A34" w:rsidRDefault="00DB6282" w:rsidP="00C26A34">
      <w:pPr>
        <w:spacing w:after="0" w:line="276" w:lineRule="auto"/>
        <w:ind w:right="51"/>
        <w:jc w:val="both"/>
        <w:rPr>
          <w:rFonts w:ascii="Tahoma" w:eastAsia="Arial" w:hAnsi="Tahoma" w:cs="Tahoma"/>
          <w:sz w:val="24"/>
          <w:szCs w:val="24"/>
        </w:rPr>
      </w:pPr>
    </w:p>
    <w:p w14:paraId="59D656CD" w14:textId="433E4FC0" w:rsidR="00DB6282" w:rsidRPr="00C26A34" w:rsidRDefault="5FA9FBA0" w:rsidP="00C26A34">
      <w:pPr>
        <w:spacing w:after="0" w:line="276" w:lineRule="auto"/>
        <w:ind w:right="51" w:firstLine="708"/>
        <w:jc w:val="both"/>
        <w:rPr>
          <w:rFonts w:ascii="Tahoma" w:eastAsia="Arial" w:hAnsi="Tahoma" w:cs="Tahoma"/>
          <w:sz w:val="24"/>
          <w:szCs w:val="24"/>
        </w:rPr>
      </w:pPr>
      <w:r w:rsidRPr="00C26A34">
        <w:rPr>
          <w:rFonts w:ascii="Tahoma" w:eastAsia="Arial" w:hAnsi="Tahoma" w:cs="Tahoma"/>
          <w:sz w:val="24"/>
          <w:szCs w:val="24"/>
        </w:rPr>
        <w:t xml:space="preserve">2- </w:t>
      </w:r>
      <w:r w:rsidR="0E35956F" w:rsidRPr="00C26A34">
        <w:rPr>
          <w:rFonts w:ascii="Tahoma" w:eastAsia="Arial" w:hAnsi="Tahoma" w:cs="Tahoma"/>
          <w:sz w:val="24"/>
          <w:szCs w:val="24"/>
        </w:rPr>
        <w:t>Respecto a la señora</w:t>
      </w:r>
      <w:r w:rsidR="72C231C5" w:rsidRPr="00C26A34">
        <w:rPr>
          <w:rFonts w:ascii="Tahoma" w:eastAsia="Arial" w:hAnsi="Tahoma" w:cs="Tahoma"/>
          <w:sz w:val="24"/>
          <w:szCs w:val="24"/>
        </w:rPr>
        <w:t xml:space="preserve"> Sandra Ruiz Cifuentes </w:t>
      </w:r>
      <w:r w:rsidR="0E35956F" w:rsidRPr="00C26A34">
        <w:rPr>
          <w:rFonts w:ascii="Tahoma" w:eastAsia="Arial" w:hAnsi="Tahoma" w:cs="Tahoma"/>
          <w:sz w:val="24"/>
          <w:szCs w:val="24"/>
        </w:rPr>
        <w:t xml:space="preserve">advirtió que la obligación alcanzaba a ser </w:t>
      </w:r>
      <w:r w:rsidR="72C231C5" w:rsidRPr="00C26A34">
        <w:rPr>
          <w:rFonts w:ascii="Tahoma" w:eastAsia="Arial" w:hAnsi="Tahoma" w:cs="Tahoma"/>
          <w:sz w:val="24"/>
          <w:szCs w:val="24"/>
        </w:rPr>
        <w:t xml:space="preserve">del orden de $114.591.176 por </w:t>
      </w:r>
      <w:r w:rsidR="0E35956F" w:rsidRPr="00C26A34">
        <w:rPr>
          <w:rFonts w:ascii="Tahoma" w:eastAsia="Arial" w:hAnsi="Tahoma" w:cs="Tahoma"/>
          <w:sz w:val="24"/>
          <w:szCs w:val="24"/>
        </w:rPr>
        <w:t>las mesadas adeudadas y por los intereses moratorios un monto igual a</w:t>
      </w:r>
      <w:r w:rsidR="72C231C5" w:rsidRPr="00C26A34">
        <w:rPr>
          <w:rFonts w:ascii="Tahoma" w:eastAsia="Arial" w:hAnsi="Tahoma" w:cs="Tahoma"/>
          <w:sz w:val="24"/>
          <w:szCs w:val="24"/>
        </w:rPr>
        <w:t xml:space="preserve"> $121.304.441</w:t>
      </w:r>
      <w:r w:rsidR="0E35956F" w:rsidRPr="00C26A34">
        <w:rPr>
          <w:rFonts w:ascii="Tahoma" w:eastAsia="Arial" w:hAnsi="Tahoma" w:cs="Tahoma"/>
          <w:sz w:val="24"/>
          <w:szCs w:val="24"/>
        </w:rPr>
        <w:t xml:space="preserve">. En este punto aclaró el despacho </w:t>
      </w:r>
      <w:r w:rsidR="1CAA883C" w:rsidRPr="00C26A34">
        <w:rPr>
          <w:rFonts w:ascii="Tahoma" w:eastAsia="Arial" w:hAnsi="Tahoma" w:cs="Tahoma"/>
          <w:sz w:val="24"/>
          <w:szCs w:val="24"/>
        </w:rPr>
        <w:t>que el</w:t>
      </w:r>
      <w:r w:rsidR="72C231C5" w:rsidRPr="00C26A34">
        <w:rPr>
          <w:rFonts w:ascii="Tahoma" w:eastAsia="Arial" w:hAnsi="Tahoma" w:cs="Tahoma"/>
          <w:sz w:val="24"/>
          <w:szCs w:val="24"/>
        </w:rPr>
        <w:t xml:space="preserve"> porcentaje de la prestación reconocido a </w:t>
      </w:r>
      <w:r w:rsidR="00BE0F7C" w:rsidRPr="00C26A34">
        <w:rPr>
          <w:rFonts w:ascii="Tahoma" w:eastAsia="Arial" w:hAnsi="Tahoma" w:cs="Tahoma"/>
          <w:sz w:val="24"/>
          <w:szCs w:val="24"/>
        </w:rPr>
        <w:t>e</w:t>
      </w:r>
      <w:r w:rsidR="72C231C5" w:rsidRPr="00C26A34">
        <w:rPr>
          <w:rFonts w:ascii="Tahoma" w:eastAsia="Arial" w:hAnsi="Tahoma" w:cs="Tahoma"/>
          <w:sz w:val="24"/>
          <w:szCs w:val="24"/>
        </w:rPr>
        <w:t>sta -29%-, se acrecent</w:t>
      </w:r>
      <w:r w:rsidR="0E35956F" w:rsidRPr="00C26A34">
        <w:rPr>
          <w:rFonts w:ascii="Tahoma" w:eastAsia="Arial" w:hAnsi="Tahoma" w:cs="Tahoma"/>
          <w:sz w:val="24"/>
          <w:szCs w:val="24"/>
        </w:rPr>
        <w:t>ó</w:t>
      </w:r>
      <w:r w:rsidR="72C231C5" w:rsidRPr="00C26A34">
        <w:rPr>
          <w:rFonts w:ascii="Tahoma" w:eastAsia="Arial" w:hAnsi="Tahoma" w:cs="Tahoma"/>
          <w:sz w:val="24"/>
          <w:szCs w:val="24"/>
        </w:rPr>
        <w:t xml:space="preserve"> con el fallecimiento de la señora Giraldo Rodríguez en un </w:t>
      </w:r>
      <w:r w:rsidR="0E35956F" w:rsidRPr="00C26A34">
        <w:rPr>
          <w:rFonts w:ascii="Tahoma" w:eastAsia="Arial" w:hAnsi="Tahoma" w:cs="Tahoma"/>
          <w:sz w:val="24"/>
          <w:szCs w:val="24"/>
        </w:rPr>
        <w:t>21</w:t>
      </w:r>
      <w:r w:rsidR="72C231C5" w:rsidRPr="00C26A34">
        <w:rPr>
          <w:rFonts w:ascii="Tahoma" w:eastAsia="Arial" w:hAnsi="Tahoma" w:cs="Tahoma"/>
          <w:sz w:val="24"/>
          <w:szCs w:val="24"/>
        </w:rPr>
        <w:t xml:space="preserve">% y en un </w:t>
      </w:r>
      <w:r w:rsidR="0E35956F" w:rsidRPr="00C26A34">
        <w:rPr>
          <w:rFonts w:ascii="Tahoma" w:eastAsia="Arial" w:hAnsi="Tahoma" w:cs="Tahoma"/>
          <w:sz w:val="24"/>
          <w:szCs w:val="24"/>
        </w:rPr>
        <w:t>5</w:t>
      </w:r>
      <w:r w:rsidR="72C231C5" w:rsidRPr="00C26A34">
        <w:rPr>
          <w:rFonts w:ascii="Tahoma" w:eastAsia="Arial" w:hAnsi="Tahoma" w:cs="Tahoma"/>
          <w:sz w:val="24"/>
          <w:szCs w:val="24"/>
        </w:rPr>
        <w:t>0% a partir del 1º de enero de 2020 cuando el señor Juan Manuel Agudelo Giraldo</w:t>
      </w:r>
      <w:r w:rsidR="0E35956F" w:rsidRPr="00C26A34">
        <w:rPr>
          <w:rFonts w:ascii="Tahoma" w:eastAsia="Arial" w:hAnsi="Tahoma" w:cs="Tahoma"/>
          <w:sz w:val="24"/>
          <w:szCs w:val="24"/>
        </w:rPr>
        <w:t>, quien se encontraba disfrutando el 50% de la prestación</w:t>
      </w:r>
      <w:r w:rsidR="337C19BB" w:rsidRPr="00C26A34">
        <w:rPr>
          <w:rFonts w:ascii="Tahoma" w:eastAsia="Arial" w:hAnsi="Tahoma" w:cs="Tahoma"/>
          <w:sz w:val="24"/>
          <w:szCs w:val="24"/>
        </w:rPr>
        <w:t xml:space="preserve">, </w:t>
      </w:r>
      <w:r w:rsidR="72C231C5" w:rsidRPr="00C26A34">
        <w:rPr>
          <w:rFonts w:ascii="Tahoma" w:eastAsia="Arial" w:hAnsi="Tahoma" w:cs="Tahoma"/>
          <w:sz w:val="24"/>
          <w:szCs w:val="24"/>
        </w:rPr>
        <w:t>culminó sus estudios.</w:t>
      </w:r>
    </w:p>
    <w:p w14:paraId="45FB0818" w14:textId="77777777" w:rsidR="00DB6282" w:rsidRPr="00C26A34" w:rsidRDefault="00DB6282" w:rsidP="00C26A34">
      <w:pPr>
        <w:spacing w:after="0" w:line="276" w:lineRule="auto"/>
        <w:ind w:right="51"/>
        <w:jc w:val="both"/>
        <w:rPr>
          <w:rFonts w:ascii="Tahoma" w:eastAsia="Arial" w:hAnsi="Tahoma" w:cs="Tahoma"/>
          <w:sz w:val="24"/>
          <w:szCs w:val="24"/>
        </w:rPr>
      </w:pPr>
    </w:p>
    <w:p w14:paraId="24848C7A" w14:textId="54F23EB9" w:rsidR="00DB6282" w:rsidRPr="00C26A34" w:rsidRDefault="026D7D77" w:rsidP="00C26A34">
      <w:pPr>
        <w:spacing w:after="0" w:line="276" w:lineRule="auto"/>
        <w:ind w:right="51" w:firstLine="708"/>
        <w:jc w:val="both"/>
        <w:rPr>
          <w:rFonts w:ascii="Tahoma" w:eastAsia="Arial" w:hAnsi="Tahoma" w:cs="Tahoma"/>
          <w:sz w:val="24"/>
          <w:szCs w:val="24"/>
        </w:rPr>
      </w:pPr>
      <w:r w:rsidRPr="00C26A34">
        <w:rPr>
          <w:rFonts w:ascii="Tahoma" w:eastAsia="Arial" w:hAnsi="Tahoma" w:cs="Tahoma"/>
          <w:sz w:val="24"/>
          <w:szCs w:val="24"/>
        </w:rPr>
        <w:t xml:space="preserve">3- </w:t>
      </w:r>
      <w:r w:rsidR="00496178" w:rsidRPr="00C26A34">
        <w:rPr>
          <w:rFonts w:ascii="Tahoma" w:eastAsia="Arial" w:hAnsi="Tahoma" w:cs="Tahoma"/>
          <w:sz w:val="24"/>
          <w:szCs w:val="24"/>
        </w:rPr>
        <w:t xml:space="preserve">En lo que atañe a Juan Pablo Agudelo Ruiz </w:t>
      </w:r>
      <w:r w:rsidR="001F24DA" w:rsidRPr="00C26A34">
        <w:rPr>
          <w:rFonts w:ascii="Tahoma" w:eastAsia="Arial" w:hAnsi="Tahoma" w:cs="Tahoma"/>
          <w:sz w:val="24"/>
          <w:szCs w:val="24"/>
        </w:rPr>
        <w:t xml:space="preserve">precisó que </w:t>
      </w:r>
      <w:r w:rsidR="00496178" w:rsidRPr="00C26A34">
        <w:rPr>
          <w:rFonts w:ascii="Tahoma" w:eastAsia="Arial" w:hAnsi="Tahoma" w:cs="Tahoma"/>
          <w:sz w:val="24"/>
          <w:szCs w:val="24"/>
        </w:rPr>
        <w:t xml:space="preserve">se le adeuda la suma de $52.057.444, a título de retroactivo pensional liquidado hasta el 21 de julio de 2017, data en que arribó a los 25 años de edad. </w:t>
      </w:r>
      <w:r w:rsidR="001F24DA" w:rsidRPr="00C26A34">
        <w:rPr>
          <w:rFonts w:ascii="Tahoma" w:eastAsia="Arial" w:hAnsi="Tahoma" w:cs="Tahoma"/>
          <w:sz w:val="24"/>
          <w:szCs w:val="24"/>
        </w:rPr>
        <w:t>Los</w:t>
      </w:r>
      <w:r w:rsidR="00496178" w:rsidRPr="00C26A34">
        <w:rPr>
          <w:rFonts w:ascii="Tahoma" w:eastAsia="Arial" w:hAnsi="Tahoma" w:cs="Tahoma"/>
          <w:sz w:val="24"/>
          <w:szCs w:val="24"/>
        </w:rPr>
        <w:t xml:space="preserve"> intereses moratorios se </w:t>
      </w:r>
      <w:r w:rsidR="001F24DA" w:rsidRPr="00C26A34">
        <w:rPr>
          <w:rFonts w:ascii="Tahoma" w:eastAsia="Arial" w:hAnsi="Tahoma" w:cs="Tahoma"/>
          <w:sz w:val="24"/>
          <w:szCs w:val="24"/>
        </w:rPr>
        <w:t xml:space="preserve">tasaron en </w:t>
      </w:r>
      <w:r w:rsidR="00496178" w:rsidRPr="00C26A34">
        <w:rPr>
          <w:rFonts w:ascii="Tahoma" w:eastAsia="Arial" w:hAnsi="Tahoma" w:cs="Tahoma"/>
          <w:sz w:val="24"/>
          <w:szCs w:val="24"/>
        </w:rPr>
        <w:t xml:space="preserve">monto </w:t>
      </w:r>
      <w:r w:rsidR="004234EA" w:rsidRPr="00C26A34">
        <w:rPr>
          <w:rFonts w:ascii="Tahoma" w:eastAsia="Arial" w:hAnsi="Tahoma" w:cs="Tahoma"/>
          <w:sz w:val="24"/>
          <w:szCs w:val="24"/>
        </w:rPr>
        <w:t xml:space="preserve">igual </w:t>
      </w:r>
      <w:r w:rsidR="1EC0B690" w:rsidRPr="00C26A34">
        <w:rPr>
          <w:rFonts w:ascii="Tahoma" w:eastAsia="Arial" w:hAnsi="Tahoma" w:cs="Tahoma"/>
          <w:sz w:val="24"/>
          <w:szCs w:val="24"/>
        </w:rPr>
        <w:t>a $</w:t>
      </w:r>
      <w:r w:rsidR="00496178" w:rsidRPr="00C26A34">
        <w:rPr>
          <w:rFonts w:ascii="Tahoma" w:eastAsia="Arial" w:hAnsi="Tahoma" w:cs="Tahoma"/>
          <w:sz w:val="24"/>
          <w:szCs w:val="24"/>
        </w:rPr>
        <w:t xml:space="preserve">86.007.218.  </w:t>
      </w:r>
    </w:p>
    <w:p w14:paraId="049F31CB" w14:textId="77777777" w:rsidR="00DB6282" w:rsidRPr="00C26A34" w:rsidRDefault="00DB6282" w:rsidP="00C26A34">
      <w:pPr>
        <w:spacing w:after="0" w:line="276" w:lineRule="auto"/>
        <w:ind w:right="51"/>
        <w:jc w:val="both"/>
        <w:rPr>
          <w:rFonts w:ascii="Tahoma" w:eastAsia="Arial" w:hAnsi="Tahoma" w:cs="Tahoma"/>
          <w:sz w:val="24"/>
          <w:szCs w:val="24"/>
        </w:rPr>
      </w:pPr>
    </w:p>
    <w:p w14:paraId="51443ECD" w14:textId="078E4A73" w:rsidR="00DB6282" w:rsidRPr="00C26A34" w:rsidRDefault="27F496AF" w:rsidP="00C26A34">
      <w:pPr>
        <w:spacing w:after="0" w:line="276" w:lineRule="auto"/>
        <w:ind w:right="51" w:firstLine="708"/>
        <w:jc w:val="both"/>
        <w:rPr>
          <w:rFonts w:ascii="Tahoma" w:eastAsia="Arial" w:hAnsi="Tahoma" w:cs="Tahoma"/>
          <w:sz w:val="24"/>
          <w:szCs w:val="24"/>
        </w:rPr>
      </w:pPr>
      <w:r w:rsidRPr="00C26A34">
        <w:rPr>
          <w:rFonts w:ascii="Tahoma" w:eastAsia="Arial" w:hAnsi="Tahoma" w:cs="Tahoma"/>
          <w:sz w:val="24"/>
          <w:szCs w:val="24"/>
        </w:rPr>
        <w:lastRenderedPageBreak/>
        <w:t>4-</w:t>
      </w:r>
      <w:r w:rsidR="00230B74">
        <w:rPr>
          <w:rFonts w:ascii="Tahoma" w:eastAsia="Arial" w:hAnsi="Tahoma" w:cs="Tahoma"/>
          <w:sz w:val="24"/>
          <w:szCs w:val="24"/>
        </w:rPr>
        <w:t xml:space="preserve"> </w:t>
      </w:r>
      <w:r w:rsidR="72C231C5" w:rsidRPr="00C26A34">
        <w:rPr>
          <w:rFonts w:ascii="Tahoma" w:eastAsia="Arial" w:hAnsi="Tahoma" w:cs="Tahoma"/>
          <w:sz w:val="24"/>
          <w:szCs w:val="24"/>
        </w:rPr>
        <w:t xml:space="preserve">Finalmente, refiere que al señor Juan Manuel Agudelo Giraldo, se le debe la suma de $86.938.250, por el retroactivo pensional calculado hasta el 31 de diciembre de 2019, </w:t>
      </w:r>
      <w:r w:rsidR="3348B643" w:rsidRPr="00C26A34">
        <w:rPr>
          <w:rFonts w:ascii="Tahoma" w:eastAsia="Arial" w:hAnsi="Tahoma" w:cs="Tahoma"/>
          <w:sz w:val="24"/>
          <w:szCs w:val="24"/>
        </w:rPr>
        <w:t>fecha</w:t>
      </w:r>
      <w:r w:rsidR="72C231C5" w:rsidRPr="00C26A34">
        <w:rPr>
          <w:rFonts w:ascii="Tahoma" w:eastAsia="Arial" w:hAnsi="Tahoma" w:cs="Tahoma"/>
          <w:sz w:val="24"/>
          <w:szCs w:val="24"/>
        </w:rPr>
        <w:t xml:space="preserve"> en que </w:t>
      </w:r>
      <w:r w:rsidR="5D08CBFA" w:rsidRPr="00C26A34">
        <w:rPr>
          <w:rFonts w:ascii="Tahoma" w:eastAsia="Arial" w:hAnsi="Tahoma" w:cs="Tahoma"/>
          <w:sz w:val="24"/>
          <w:szCs w:val="24"/>
        </w:rPr>
        <w:t>terminó</w:t>
      </w:r>
      <w:r w:rsidR="72C231C5" w:rsidRPr="00C26A34">
        <w:rPr>
          <w:rFonts w:ascii="Tahoma" w:eastAsia="Arial" w:hAnsi="Tahoma" w:cs="Tahoma"/>
          <w:sz w:val="24"/>
          <w:szCs w:val="24"/>
        </w:rPr>
        <w:t xml:space="preserve"> estudios profesionales</w:t>
      </w:r>
      <w:r w:rsidR="2849A166" w:rsidRPr="00C26A34">
        <w:rPr>
          <w:rFonts w:ascii="Tahoma" w:eastAsia="Arial" w:hAnsi="Tahoma" w:cs="Tahoma"/>
          <w:sz w:val="24"/>
          <w:szCs w:val="24"/>
        </w:rPr>
        <w:t>. Para establecer dicho monto, el despacho tuvo en cuenta que</w:t>
      </w:r>
      <w:r w:rsidR="72C231C5" w:rsidRPr="00C26A34">
        <w:rPr>
          <w:rFonts w:ascii="Tahoma" w:eastAsia="Arial" w:hAnsi="Tahoma" w:cs="Tahoma"/>
          <w:sz w:val="24"/>
          <w:szCs w:val="24"/>
        </w:rPr>
        <w:t xml:space="preserve"> la mesada pensional le fue otorgada en un 25% y </w:t>
      </w:r>
      <w:r w:rsidR="005E4B90" w:rsidRPr="00C26A34">
        <w:rPr>
          <w:rFonts w:ascii="Tahoma" w:eastAsia="Arial" w:hAnsi="Tahoma" w:cs="Tahoma"/>
          <w:sz w:val="24"/>
          <w:szCs w:val="24"/>
        </w:rPr>
        <w:t>se acrecentó</w:t>
      </w:r>
      <w:r w:rsidR="72C231C5" w:rsidRPr="00C26A34">
        <w:rPr>
          <w:rFonts w:ascii="Tahoma" w:eastAsia="Arial" w:hAnsi="Tahoma" w:cs="Tahoma"/>
          <w:sz w:val="24"/>
          <w:szCs w:val="24"/>
        </w:rPr>
        <w:t xml:space="preserve"> </w:t>
      </w:r>
      <w:r w:rsidR="2B25F197" w:rsidRPr="00C26A34">
        <w:rPr>
          <w:rFonts w:ascii="Tahoma" w:eastAsia="Arial" w:hAnsi="Tahoma" w:cs="Tahoma"/>
          <w:sz w:val="24"/>
          <w:szCs w:val="24"/>
        </w:rPr>
        <w:t>en</w:t>
      </w:r>
      <w:r w:rsidR="005E4B90" w:rsidRPr="00C26A34">
        <w:rPr>
          <w:rFonts w:ascii="Tahoma" w:eastAsia="Arial" w:hAnsi="Tahoma" w:cs="Tahoma"/>
          <w:sz w:val="24"/>
          <w:szCs w:val="24"/>
        </w:rPr>
        <w:t xml:space="preserve"> otro</w:t>
      </w:r>
      <w:r w:rsidR="72C231C5" w:rsidRPr="00C26A34">
        <w:rPr>
          <w:rFonts w:ascii="Tahoma" w:eastAsia="Arial" w:hAnsi="Tahoma" w:cs="Tahoma"/>
          <w:sz w:val="24"/>
          <w:szCs w:val="24"/>
        </w:rPr>
        <w:t xml:space="preserve"> </w:t>
      </w:r>
      <w:r w:rsidR="2B25F197" w:rsidRPr="00C26A34">
        <w:rPr>
          <w:rFonts w:ascii="Tahoma" w:eastAsia="Arial" w:hAnsi="Tahoma" w:cs="Tahoma"/>
          <w:sz w:val="24"/>
          <w:szCs w:val="24"/>
        </w:rPr>
        <w:t>25</w:t>
      </w:r>
      <w:r w:rsidR="72C231C5" w:rsidRPr="00C26A34">
        <w:rPr>
          <w:rFonts w:ascii="Tahoma" w:eastAsia="Arial" w:hAnsi="Tahoma" w:cs="Tahoma"/>
          <w:sz w:val="24"/>
          <w:szCs w:val="24"/>
        </w:rPr>
        <w:t>% a partir del 21 de julio de 2017</w:t>
      </w:r>
      <w:r w:rsidR="2B25F197" w:rsidRPr="00C26A34">
        <w:rPr>
          <w:rFonts w:ascii="Tahoma" w:eastAsia="Arial" w:hAnsi="Tahoma" w:cs="Tahoma"/>
          <w:sz w:val="24"/>
          <w:szCs w:val="24"/>
        </w:rPr>
        <w:t xml:space="preserve">, </w:t>
      </w:r>
      <w:r w:rsidR="5743894E" w:rsidRPr="00C26A34">
        <w:rPr>
          <w:rFonts w:ascii="Tahoma" w:eastAsia="Arial" w:hAnsi="Tahoma" w:cs="Tahoma"/>
          <w:sz w:val="24"/>
          <w:szCs w:val="24"/>
        </w:rPr>
        <w:t>cuando el</w:t>
      </w:r>
      <w:r w:rsidR="2B25F197" w:rsidRPr="00C26A34">
        <w:rPr>
          <w:rFonts w:ascii="Tahoma" w:eastAsia="Arial" w:hAnsi="Tahoma" w:cs="Tahoma"/>
          <w:sz w:val="24"/>
          <w:szCs w:val="24"/>
        </w:rPr>
        <w:t xml:space="preserve"> señor Agudelo Ruiz cumplió 25 años de edad</w:t>
      </w:r>
      <w:r w:rsidR="72C231C5" w:rsidRPr="00C26A34">
        <w:rPr>
          <w:rFonts w:ascii="Tahoma" w:eastAsia="Arial" w:hAnsi="Tahoma" w:cs="Tahoma"/>
          <w:sz w:val="24"/>
          <w:szCs w:val="24"/>
        </w:rPr>
        <w:t>.  Los intereses morato</w:t>
      </w:r>
      <w:r w:rsidR="2B25F197" w:rsidRPr="00C26A34">
        <w:rPr>
          <w:rFonts w:ascii="Tahoma" w:eastAsia="Arial" w:hAnsi="Tahoma" w:cs="Tahoma"/>
          <w:sz w:val="24"/>
          <w:szCs w:val="24"/>
        </w:rPr>
        <w:t>rios</w:t>
      </w:r>
      <w:r w:rsidR="0423B63B" w:rsidRPr="00C26A34">
        <w:rPr>
          <w:rFonts w:ascii="Tahoma" w:eastAsia="Arial" w:hAnsi="Tahoma" w:cs="Tahoma"/>
          <w:sz w:val="24"/>
          <w:szCs w:val="24"/>
        </w:rPr>
        <w:t xml:space="preserve"> a su favor</w:t>
      </w:r>
      <w:r w:rsidR="72C231C5" w:rsidRPr="00C26A34">
        <w:rPr>
          <w:rFonts w:ascii="Tahoma" w:eastAsia="Arial" w:hAnsi="Tahoma" w:cs="Tahoma"/>
          <w:sz w:val="24"/>
          <w:szCs w:val="24"/>
        </w:rPr>
        <w:t xml:space="preserve"> fueron </w:t>
      </w:r>
      <w:r w:rsidR="347D9318" w:rsidRPr="00C26A34">
        <w:rPr>
          <w:rFonts w:ascii="Tahoma" w:eastAsia="Arial" w:hAnsi="Tahoma" w:cs="Tahoma"/>
          <w:sz w:val="24"/>
          <w:szCs w:val="24"/>
        </w:rPr>
        <w:t>liquidados</w:t>
      </w:r>
      <w:r w:rsidR="72C231C5" w:rsidRPr="00C26A34">
        <w:rPr>
          <w:rFonts w:ascii="Tahoma" w:eastAsia="Arial" w:hAnsi="Tahoma" w:cs="Tahoma"/>
          <w:sz w:val="24"/>
          <w:szCs w:val="24"/>
        </w:rPr>
        <w:t xml:space="preserve"> por un valor de $98.047.202.</w:t>
      </w:r>
      <w:r w:rsidR="009D6C67" w:rsidRPr="00C26A34">
        <w:rPr>
          <w:rFonts w:ascii="Tahoma" w:eastAsia="Arial" w:hAnsi="Tahoma" w:cs="Tahoma"/>
          <w:sz w:val="24"/>
          <w:szCs w:val="24"/>
        </w:rPr>
        <w:t xml:space="preserve"> </w:t>
      </w:r>
      <w:r w:rsidR="00496178" w:rsidRPr="00C26A34">
        <w:rPr>
          <w:rFonts w:ascii="Tahoma" w:eastAsia="Arial" w:hAnsi="Tahoma" w:cs="Tahoma"/>
          <w:sz w:val="24"/>
          <w:szCs w:val="24"/>
        </w:rPr>
        <w:t>De los retroactivos liquidados, determinó la funcionaria de primera instancia que debía descontarse el 12% en salud.</w:t>
      </w:r>
    </w:p>
    <w:p w14:paraId="62486C05" w14:textId="77777777" w:rsidR="00DB6282" w:rsidRPr="00C26A34" w:rsidRDefault="00DB6282" w:rsidP="00C26A34">
      <w:pPr>
        <w:spacing w:after="0" w:line="276" w:lineRule="auto"/>
        <w:ind w:right="51"/>
        <w:jc w:val="both"/>
        <w:rPr>
          <w:rFonts w:ascii="Tahoma" w:eastAsia="Arial" w:hAnsi="Tahoma" w:cs="Tahoma"/>
          <w:sz w:val="24"/>
          <w:szCs w:val="24"/>
        </w:rPr>
      </w:pPr>
    </w:p>
    <w:p w14:paraId="59374B83" w14:textId="10B08233" w:rsidR="72C231C5" w:rsidRPr="00C26A34" w:rsidRDefault="72C231C5" w:rsidP="00C26A34">
      <w:pPr>
        <w:spacing w:after="0" w:line="276" w:lineRule="auto"/>
        <w:ind w:right="51" w:firstLine="708"/>
        <w:jc w:val="both"/>
        <w:rPr>
          <w:rFonts w:ascii="Tahoma" w:eastAsia="Arial" w:hAnsi="Tahoma" w:cs="Tahoma"/>
          <w:sz w:val="24"/>
          <w:szCs w:val="24"/>
        </w:rPr>
      </w:pPr>
      <w:r w:rsidRPr="00C26A34">
        <w:rPr>
          <w:rFonts w:ascii="Tahoma" w:eastAsia="Arial" w:hAnsi="Tahoma" w:cs="Tahoma"/>
          <w:sz w:val="24"/>
          <w:szCs w:val="24"/>
        </w:rPr>
        <w:t xml:space="preserve">Por lo demás, advirtió el juzgado que la señora Sandra </w:t>
      </w:r>
      <w:r w:rsidR="6A371375" w:rsidRPr="00C26A34">
        <w:rPr>
          <w:rFonts w:ascii="Tahoma" w:eastAsia="Arial" w:hAnsi="Tahoma" w:cs="Tahoma"/>
          <w:sz w:val="24"/>
          <w:szCs w:val="24"/>
        </w:rPr>
        <w:t xml:space="preserve">Ruiz </w:t>
      </w:r>
      <w:r w:rsidRPr="00C26A34">
        <w:rPr>
          <w:rFonts w:ascii="Tahoma" w:eastAsia="Arial" w:hAnsi="Tahoma" w:cs="Tahoma"/>
          <w:sz w:val="24"/>
          <w:szCs w:val="24"/>
        </w:rPr>
        <w:t>Cifuentes fue incluida en nómina en el mes de mayo de 2020</w:t>
      </w:r>
      <w:r w:rsidR="2EA62196" w:rsidRPr="00C26A34">
        <w:rPr>
          <w:rFonts w:ascii="Tahoma" w:eastAsia="Arial" w:hAnsi="Tahoma" w:cs="Tahoma"/>
          <w:sz w:val="24"/>
          <w:szCs w:val="24"/>
        </w:rPr>
        <w:t xml:space="preserve"> con una suma mensual de $1.163.846, y que el Fondo ejecutado</w:t>
      </w:r>
      <w:r w:rsidR="0F9891F0" w:rsidRPr="00C26A34">
        <w:rPr>
          <w:rFonts w:ascii="Tahoma" w:eastAsia="Arial" w:hAnsi="Tahoma" w:cs="Tahoma"/>
          <w:sz w:val="24"/>
          <w:szCs w:val="24"/>
        </w:rPr>
        <w:t>, el día 17 de abril de 202</w:t>
      </w:r>
      <w:r w:rsidR="5E2FA230" w:rsidRPr="00C26A34">
        <w:rPr>
          <w:rFonts w:ascii="Tahoma" w:eastAsia="Arial" w:hAnsi="Tahoma" w:cs="Tahoma"/>
          <w:sz w:val="24"/>
          <w:szCs w:val="24"/>
        </w:rPr>
        <w:t>0</w:t>
      </w:r>
      <w:r w:rsidR="6AA83D1A" w:rsidRPr="00C26A34">
        <w:rPr>
          <w:rFonts w:ascii="Tahoma" w:eastAsia="Arial" w:hAnsi="Tahoma" w:cs="Tahoma"/>
          <w:sz w:val="24"/>
          <w:szCs w:val="24"/>
        </w:rPr>
        <w:t>,</w:t>
      </w:r>
      <w:r w:rsidR="2EA62196" w:rsidRPr="00C26A34">
        <w:rPr>
          <w:rFonts w:ascii="Tahoma" w:eastAsia="Arial" w:hAnsi="Tahoma" w:cs="Tahoma"/>
          <w:sz w:val="24"/>
          <w:szCs w:val="24"/>
        </w:rPr>
        <w:t xml:space="preserve"> </w:t>
      </w:r>
      <w:r w:rsidR="5A8671C7" w:rsidRPr="00C26A34">
        <w:rPr>
          <w:rFonts w:ascii="Tahoma" w:eastAsia="Arial" w:hAnsi="Tahoma" w:cs="Tahoma"/>
          <w:sz w:val="24"/>
          <w:szCs w:val="24"/>
        </w:rPr>
        <w:t xml:space="preserve">constituyó dos títulos judiciales </w:t>
      </w:r>
      <w:r w:rsidR="4FD7E11F" w:rsidRPr="00C26A34">
        <w:rPr>
          <w:rFonts w:ascii="Tahoma" w:eastAsia="Arial" w:hAnsi="Tahoma" w:cs="Tahoma"/>
          <w:sz w:val="24"/>
          <w:szCs w:val="24"/>
        </w:rPr>
        <w:t xml:space="preserve">a favor de esta beneficiaria </w:t>
      </w:r>
      <w:r w:rsidR="27C6B741" w:rsidRPr="00C26A34">
        <w:rPr>
          <w:rFonts w:ascii="Tahoma" w:eastAsia="Arial" w:hAnsi="Tahoma" w:cs="Tahoma"/>
          <w:sz w:val="24"/>
          <w:szCs w:val="24"/>
        </w:rPr>
        <w:t>por valor de</w:t>
      </w:r>
      <w:r w:rsidR="4FD7E11F" w:rsidRPr="00C26A34">
        <w:rPr>
          <w:rFonts w:ascii="Tahoma" w:eastAsia="Arial" w:hAnsi="Tahoma" w:cs="Tahoma"/>
          <w:sz w:val="24"/>
          <w:szCs w:val="24"/>
        </w:rPr>
        <w:t xml:space="preserve"> $99.983.223 y $114.021.485 </w:t>
      </w:r>
      <w:r w:rsidR="60ED082B" w:rsidRPr="00C26A34">
        <w:rPr>
          <w:rFonts w:ascii="Tahoma" w:eastAsia="Arial" w:hAnsi="Tahoma" w:cs="Tahoma"/>
          <w:sz w:val="24"/>
          <w:szCs w:val="24"/>
        </w:rPr>
        <w:t xml:space="preserve">que corresponden al </w:t>
      </w:r>
      <w:r w:rsidRPr="00C26A34">
        <w:rPr>
          <w:rFonts w:ascii="Tahoma" w:eastAsia="Arial" w:hAnsi="Tahoma" w:cs="Tahoma"/>
          <w:sz w:val="24"/>
          <w:szCs w:val="24"/>
        </w:rPr>
        <w:t xml:space="preserve">retroactivo pensional </w:t>
      </w:r>
      <w:r w:rsidR="595AE250" w:rsidRPr="00C26A34">
        <w:rPr>
          <w:rFonts w:ascii="Tahoma" w:eastAsia="Arial" w:hAnsi="Tahoma" w:cs="Tahoma"/>
          <w:sz w:val="24"/>
          <w:szCs w:val="24"/>
        </w:rPr>
        <w:t>e intereses</w:t>
      </w:r>
      <w:r w:rsidRPr="00C26A34">
        <w:rPr>
          <w:rFonts w:ascii="Tahoma" w:eastAsia="Arial" w:hAnsi="Tahoma" w:cs="Tahoma"/>
          <w:sz w:val="24"/>
          <w:szCs w:val="24"/>
        </w:rPr>
        <w:t xml:space="preserve"> moratorios</w:t>
      </w:r>
      <w:r w:rsidR="4067C958" w:rsidRPr="00C26A34">
        <w:rPr>
          <w:rFonts w:ascii="Tahoma" w:eastAsia="Arial" w:hAnsi="Tahoma" w:cs="Tahoma"/>
          <w:sz w:val="24"/>
          <w:szCs w:val="24"/>
        </w:rPr>
        <w:t xml:space="preserve"> respectivamente.</w:t>
      </w:r>
    </w:p>
    <w:p w14:paraId="34C201B1" w14:textId="4C124EF5" w:rsidR="0D515B50" w:rsidRPr="00C26A34" w:rsidRDefault="0D515B50" w:rsidP="00C26A34">
      <w:pPr>
        <w:spacing w:after="0" w:line="276" w:lineRule="auto"/>
        <w:ind w:right="51"/>
        <w:jc w:val="both"/>
        <w:rPr>
          <w:rFonts w:ascii="Tahoma" w:eastAsia="Arial" w:hAnsi="Tahoma" w:cs="Tahoma"/>
          <w:sz w:val="24"/>
          <w:szCs w:val="24"/>
        </w:rPr>
      </w:pPr>
    </w:p>
    <w:p w14:paraId="785A1131" w14:textId="3E54750B" w:rsidR="1D08EBA6" w:rsidRPr="00C26A34" w:rsidRDefault="1D08EBA6" w:rsidP="00C26A34">
      <w:pPr>
        <w:spacing w:after="0" w:line="276" w:lineRule="auto"/>
        <w:ind w:right="51" w:firstLine="708"/>
        <w:jc w:val="both"/>
        <w:rPr>
          <w:rFonts w:ascii="Tahoma" w:eastAsia="Arial" w:hAnsi="Tahoma" w:cs="Tahoma"/>
          <w:sz w:val="24"/>
          <w:szCs w:val="24"/>
        </w:rPr>
      </w:pPr>
      <w:r w:rsidRPr="00C26A34">
        <w:rPr>
          <w:rFonts w:ascii="Tahoma" w:eastAsia="Arial" w:hAnsi="Tahoma" w:cs="Tahoma"/>
          <w:sz w:val="24"/>
          <w:szCs w:val="24"/>
        </w:rPr>
        <w:t xml:space="preserve">Conforme lo anterior, </w:t>
      </w:r>
      <w:r w:rsidR="4067C958" w:rsidRPr="00C26A34">
        <w:rPr>
          <w:rFonts w:ascii="Tahoma" w:eastAsia="Arial" w:hAnsi="Tahoma" w:cs="Tahoma"/>
          <w:sz w:val="24"/>
          <w:szCs w:val="24"/>
        </w:rPr>
        <w:t>precisó que, como quiera que la mesada reconocida por el ejecutado</w:t>
      </w:r>
      <w:r w:rsidR="1A48BF33" w:rsidRPr="00C26A34">
        <w:rPr>
          <w:rFonts w:ascii="Tahoma" w:eastAsia="Arial" w:hAnsi="Tahoma" w:cs="Tahoma"/>
          <w:sz w:val="24"/>
          <w:szCs w:val="24"/>
        </w:rPr>
        <w:t xml:space="preserve"> –</w:t>
      </w:r>
      <w:r w:rsidR="63A33DC8" w:rsidRPr="00C26A34">
        <w:rPr>
          <w:rFonts w:ascii="Tahoma" w:eastAsia="Arial" w:hAnsi="Tahoma" w:cs="Tahoma"/>
          <w:sz w:val="24"/>
          <w:szCs w:val="24"/>
        </w:rPr>
        <w:t>$</w:t>
      </w:r>
      <w:r w:rsidR="1A48BF33" w:rsidRPr="00C26A34">
        <w:rPr>
          <w:rFonts w:ascii="Tahoma" w:eastAsia="Arial" w:hAnsi="Tahoma" w:cs="Tahoma"/>
          <w:sz w:val="24"/>
          <w:szCs w:val="24"/>
        </w:rPr>
        <w:t xml:space="preserve">1.163.846- </w:t>
      </w:r>
      <w:r w:rsidR="4067C958" w:rsidRPr="00C26A34">
        <w:rPr>
          <w:rFonts w:ascii="Tahoma" w:eastAsia="Arial" w:hAnsi="Tahoma" w:cs="Tahoma"/>
          <w:sz w:val="24"/>
          <w:szCs w:val="24"/>
        </w:rPr>
        <w:t xml:space="preserve">es </w:t>
      </w:r>
      <w:r w:rsidR="7F0DBDF6" w:rsidRPr="00C26A34">
        <w:rPr>
          <w:rFonts w:ascii="Tahoma" w:eastAsia="Arial" w:hAnsi="Tahoma" w:cs="Tahoma"/>
          <w:sz w:val="24"/>
          <w:szCs w:val="24"/>
        </w:rPr>
        <w:t xml:space="preserve">inferior a la obtenida por el juzgado -$2.294.818-, </w:t>
      </w:r>
      <w:r w:rsidR="4B85C4F5" w:rsidRPr="00C26A34">
        <w:rPr>
          <w:rFonts w:ascii="Tahoma" w:eastAsia="Arial" w:hAnsi="Tahoma" w:cs="Tahoma"/>
          <w:sz w:val="24"/>
          <w:szCs w:val="24"/>
        </w:rPr>
        <w:t xml:space="preserve">debía cuantificarse </w:t>
      </w:r>
      <w:r w:rsidR="7F0DBDF6" w:rsidRPr="00C26A34">
        <w:rPr>
          <w:rFonts w:ascii="Tahoma" w:eastAsia="Arial" w:hAnsi="Tahoma" w:cs="Tahoma"/>
          <w:sz w:val="24"/>
          <w:szCs w:val="24"/>
        </w:rPr>
        <w:t>la diferencia entre ambos guarismos</w:t>
      </w:r>
      <w:r w:rsidR="5ED008A6" w:rsidRPr="00C26A34">
        <w:rPr>
          <w:rFonts w:ascii="Tahoma" w:eastAsia="Arial" w:hAnsi="Tahoma" w:cs="Tahoma"/>
          <w:sz w:val="24"/>
          <w:szCs w:val="24"/>
        </w:rPr>
        <w:t xml:space="preserve"> para el periodo comprendido entre el 18 de abril de 2020</w:t>
      </w:r>
      <w:r w:rsidR="7F0DBDF6" w:rsidRPr="00C26A34">
        <w:rPr>
          <w:rFonts w:ascii="Tahoma" w:eastAsia="Arial" w:hAnsi="Tahoma" w:cs="Tahoma"/>
          <w:sz w:val="24"/>
          <w:szCs w:val="24"/>
        </w:rPr>
        <w:t xml:space="preserve"> </w:t>
      </w:r>
      <w:r w:rsidR="01A6AFD3" w:rsidRPr="00C26A34">
        <w:rPr>
          <w:rFonts w:ascii="Tahoma" w:eastAsia="Arial" w:hAnsi="Tahoma" w:cs="Tahoma"/>
          <w:sz w:val="24"/>
          <w:szCs w:val="24"/>
        </w:rPr>
        <w:t>y el 30 de abril de 2021</w:t>
      </w:r>
      <w:r w:rsidR="61903519" w:rsidRPr="00C26A34">
        <w:rPr>
          <w:rFonts w:ascii="Tahoma" w:eastAsia="Arial" w:hAnsi="Tahoma" w:cs="Tahoma"/>
          <w:sz w:val="24"/>
          <w:szCs w:val="24"/>
        </w:rPr>
        <w:t xml:space="preserve">, en orden a que fuera incluida como parte del crédito, lo </w:t>
      </w:r>
      <w:r w:rsidR="75259742" w:rsidRPr="00C26A34">
        <w:rPr>
          <w:rFonts w:ascii="Tahoma" w:eastAsia="Arial" w:hAnsi="Tahoma" w:cs="Tahoma"/>
          <w:sz w:val="24"/>
          <w:szCs w:val="24"/>
        </w:rPr>
        <w:t xml:space="preserve">cual, </w:t>
      </w:r>
      <w:r w:rsidR="0F3F8202" w:rsidRPr="00C26A34">
        <w:rPr>
          <w:rFonts w:ascii="Tahoma" w:eastAsia="Arial" w:hAnsi="Tahoma" w:cs="Tahoma"/>
          <w:sz w:val="24"/>
          <w:szCs w:val="24"/>
        </w:rPr>
        <w:t>una vez realizado</w:t>
      </w:r>
      <w:r w:rsidR="2E42B007" w:rsidRPr="00C26A34">
        <w:rPr>
          <w:rFonts w:ascii="Tahoma" w:eastAsia="Arial" w:hAnsi="Tahoma" w:cs="Tahoma"/>
          <w:sz w:val="24"/>
          <w:szCs w:val="24"/>
        </w:rPr>
        <w:t xml:space="preserve">, </w:t>
      </w:r>
      <w:r w:rsidR="4D2BA258" w:rsidRPr="00C26A34">
        <w:rPr>
          <w:rFonts w:ascii="Tahoma" w:eastAsia="Arial" w:hAnsi="Tahoma" w:cs="Tahoma"/>
          <w:sz w:val="24"/>
          <w:szCs w:val="24"/>
        </w:rPr>
        <w:t xml:space="preserve">arrojó una suma igual </w:t>
      </w:r>
      <w:r w:rsidR="03A42029" w:rsidRPr="00C26A34">
        <w:rPr>
          <w:rFonts w:ascii="Tahoma" w:eastAsia="Arial" w:hAnsi="Tahoma" w:cs="Tahoma"/>
          <w:sz w:val="24"/>
          <w:szCs w:val="24"/>
        </w:rPr>
        <w:t>a $</w:t>
      </w:r>
      <w:r w:rsidR="7807D089" w:rsidRPr="00C26A34">
        <w:rPr>
          <w:rFonts w:ascii="Tahoma" w:eastAsia="Arial" w:hAnsi="Tahoma" w:cs="Tahoma"/>
          <w:sz w:val="24"/>
          <w:szCs w:val="24"/>
        </w:rPr>
        <w:t>15.261.785</w:t>
      </w:r>
      <w:r w:rsidR="539238BC" w:rsidRPr="00C26A34">
        <w:rPr>
          <w:rFonts w:ascii="Tahoma" w:eastAsia="Arial" w:hAnsi="Tahoma" w:cs="Tahoma"/>
          <w:sz w:val="24"/>
          <w:szCs w:val="24"/>
        </w:rPr>
        <w:t>.</w:t>
      </w:r>
    </w:p>
    <w:p w14:paraId="1E53BB1F" w14:textId="4EDB264A" w:rsidR="0D515B50" w:rsidRPr="00C26A34" w:rsidRDefault="0D515B50" w:rsidP="00C26A34">
      <w:pPr>
        <w:spacing w:after="0" w:line="276" w:lineRule="auto"/>
        <w:ind w:right="51"/>
        <w:jc w:val="both"/>
        <w:rPr>
          <w:rFonts w:ascii="Tahoma" w:eastAsia="Arial" w:hAnsi="Tahoma" w:cs="Tahoma"/>
          <w:b/>
          <w:bCs/>
          <w:sz w:val="24"/>
          <w:szCs w:val="24"/>
        </w:rPr>
      </w:pPr>
    </w:p>
    <w:p w14:paraId="7A0C7BA6" w14:textId="0CD2D9B2" w:rsidR="00DB6282" w:rsidRPr="00C26A34" w:rsidRDefault="72C231C5" w:rsidP="00C26A34">
      <w:pPr>
        <w:spacing w:after="0" w:line="276" w:lineRule="auto"/>
        <w:ind w:right="51" w:firstLine="708"/>
        <w:jc w:val="both"/>
        <w:rPr>
          <w:rFonts w:ascii="Tahoma" w:eastAsia="Arial" w:hAnsi="Tahoma" w:cs="Tahoma"/>
          <w:sz w:val="24"/>
          <w:szCs w:val="24"/>
        </w:rPr>
      </w:pPr>
      <w:r w:rsidRPr="00C26A34">
        <w:rPr>
          <w:rFonts w:ascii="Tahoma" w:eastAsia="Arial" w:hAnsi="Tahoma" w:cs="Tahoma"/>
          <w:sz w:val="24"/>
          <w:szCs w:val="24"/>
        </w:rPr>
        <w:t>Es así que</w:t>
      </w:r>
      <w:r w:rsidR="345E5833" w:rsidRPr="00C26A34">
        <w:rPr>
          <w:rFonts w:ascii="Tahoma" w:eastAsia="Arial" w:hAnsi="Tahoma" w:cs="Tahoma"/>
          <w:sz w:val="24"/>
          <w:szCs w:val="24"/>
        </w:rPr>
        <w:t>,</w:t>
      </w:r>
      <w:r w:rsidRPr="00C26A34">
        <w:rPr>
          <w:rFonts w:ascii="Tahoma" w:eastAsia="Arial" w:hAnsi="Tahoma" w:cs="Tahoma"/>
          <w:sz w:val="24"/>
          <w:szCs w:val="24"/>
        </w:rPr>
        <w:t xml:space="preserve"> luego de hacer el descuento en salud</w:t>
      </w:r>
      <w:r w:rsidR="461AEE71" w:rsidRPr="00C26A34">
        <w:rPr>
          <w:rFonts w:ascii="Tahoma" w:eastAsia="Arial" w:hAnsi="Tahoma" w:cs="Tahoma"/>
          <w:sz w:val="24"/>
          <w:szCs w:val="24"/>
        </w:rPr>
        <w:t>, aplicando</w:t>
      </w:r>
      <w:r w:rsidR="61D30D4D" w:rsidRPr="00C26A34">
        <w:rPr>
          <w:rFonts w:ascii="Tahoma" w:eastAsia="Arial" w:hAnsi="Tahoma" w:cs="Tahoma"/>
          <w:sz w:val="24"/>
          <w:szCs w:val="24"/>
        </w:rPr>
        <w:t xml:space="preserve"> lo consignado por el Fondo de Pensiones en el trámite ejecutivo</w:t>
      </w:r>
      <w:r w:rsidRPr="00C26A34">
        <w:rPr>
          <w:rFonts w:ascii="Tahoma" w:eastAsia="Arial" w:hAnsi="Tahoma" w:cs="Tahoma"/>
          <w:sz w:val="24"/>
          <w:szCs w:val="24"/>
        </w:rPr>
        <w:t>,</w:t>
      </w:r>
      <w:r w:rsidR="21792022" w:rsidRPr="00C26A34">
        <w:rPr>
          <w:rFonts w:ascii="Tahoma" w:eastAsia="Arial" w:hAnsi="Tahoma" w:cs="Tahoma"/>
          <w:sz w:val="24"/>
          <w:szCs w:val="24"/>
        </w:rPr>
        <w:t xml:space="preserve"> el juzgado determinó que</w:t>
      </w:r>
      <w:r w:rsidRPr="00C26A34">
        <w:rPr>
          <w:rFonts w:ascii="Tahoma" w:eastAsia="Arial" w:hAnsi="Tahoma" w:cs="Tahoma"/>
          <w:sz w:val="24"/>
          <w:szCs w:val="24"/>
        </w:rPr>
        <w:t xml:space="preserve"> lo adeudado a Juan Manuel Agudelo Giraldo a nombre propio y como sucesor procesal de la señora Gloria Amparo Giraldo Rodríguez, </w:t>
      </w:r>
      <w:r w:rsidR="1F9EC9CD" w:rsidRPr="00C26A34">
        <w:rPr>
          <w:rFonts w:ascii="Tahoma" w:eastAsia="Arial" w:hAnsi="Tahoma" w:cs="Tahoma"/>
          <w:sz w:val="24"/>
          <w:szCs w:val="24"/>
        </w:rPr>
        <w:t xml:space="preserve">eran </w:t>
      </w:r>
      <w:r w:rsidRPr="00C26A34">
        <w:rPr>
          <w:rFonts w:ascii="Tahoma" w:eastAsia="Arial" w:hAnsi="Tahoma" w:cs="Tahoma"/>
          <w:b/>
          <w:bCs/>
          <w:sz w:val="24"/>
          <w:szCs w:val="24"/>
        </w:rPr>
        <w:t>$91.775.072</w:t>
      </w:r>
      <w:r w:rsidRPr="00C26A34">
        <w:rPr>
          <w:rFonts w:ascii="Tahoma" w:eastAsia="Arial" w:hAnsi="Tahoma" w:cs="Tahoma"/>
          <w:sz w:val="24"/>
          <w:szCs w:val="24"/>
        </w:rPr>
        <w:t xml:space="preserve">; al señor Juan Pablo Agudelo Ruiz </w:t>
      </w:r>
      <w:r w:rsidR="66E1FFEB" w:rsidRPr="00C26A34">
        <w:rPr>
          <w:rFonts w:ascii="Tahoma" w:eastAsia="Arial" w:hAnsi="Tahoma" w:cs="Tahoma"/>
          <w:sz w:val="24"/>
          <w:szCs w:val="24"/>
        </w:rPr>
        <w:t>aún</w:t>
      </w:r>
      <w:r w:rsidRPr="00C26A34">
        <w:rPr>
          <w:rFonts w:ascii="Tahoma" w:eastAsia="Arial" w:hAnsi="Tahoma" w:cs="Tahoma"/>
          <w:sz w:val="24"/>
          <w:szCs w:val="24"/>
        </w:rPr>
        <w:t xml:space="preserve"> falta por can</w:t>
      </w:r>
      <w:r w:rsidR="43BBD3FA" w:rsidRPr="00C26A34">
        <w:rPr>
          <w:rFonts w:ascii="Tahoma" w:eastAsia="Arial" w:hAnsi="Tahoma" w:cs="Tahoma"/>
          <w:sz w:val="24"/>
          <w:szCs w:val="24"/>
        </w:rPr>
        <w:t>c</w:t>
      </w:r>
      <w:r w:rsidRPr="00C26A34">
        <w:rPr>
          <w:rFonts w:ascii="Tahoma" w:eastAsia="Arial" w:hAnsi="Tahoma" w:cs="Tahoma"/>
          <w:sz w:val="24"/>
          <w:szCs w:val="24"/>
        </w:rPr>
        <w:t>ela</w:t>
      </w:r>
      <w:r w:rsidR="5213E6D3" w:rsidRPr="00C26A34">
        <w:rPr>
          <w:rFonts w:ascii="Tahoma" w:eastAsia="Arial" w:hAnsi="Tahoma" w:cs="Tahoma"/>
          <w:sz w:val="24"/>
          <w:szCs w:val="24"/>
        </w:rPr>
        <w:t>r</w:t>
      </w:r>
      <w:r w:rsidRPr="00C26A34">
        <w:rPr>
          <w:rFonts w:ascii="Tahoma" w:eastAsia="Arial" w:hAnsi="Tahoma" w:cs="Tahoma"/>
          <w:sz w:val="24"/>
          <w:szCs w:val="24"/>
        </w:rPr>
        <w:t xml:space="preserve"> </w:t>
      </w:r>
      <w:r w:rsidRPr="00C26A34">
        <w:rPr>
          <w:rFonts w:ascii="Tahoma" w:eastAsia="Arial" w:hAnsi="Tahoma" w:cs="Tahoma"/>
          <w:b/>
          <w:bCs/>
          <w:sz w:val="24"/>
          <w:szCs w:val="24"/>
        </w:rPr>
        <w:t>$105.561.711</w:t>
      </w:r>
      <w:r w:rsidRPr="00C26A34">
        <w:rPr>
          <w:rFonts w:ascii="Tahoma" w:eastAsia="Arial" w:hAnsi="Tahoma" w:cs="Tahoma"/>
          <w:sz w:val="24"/>
          <w:szCs w:val="24"/>
        </w:rPr>
        <w:t xml:space="preserve"> y a la señora Sandra Ruiz Cifuentes se le </w:t>
      </w:r>
      <w:r w:rsidR="37E40980" w:rsidRPr="00C26A34">
        <w:rPr>
          <w:rFonts w:ascii="Tahoma" w:eastAsia="Arial" w:hAnsi="Tahoma" w:cs="Tahoma"/>
          <w:sz w:val="24"/>
          <w:szCs w:val="24"/>
        </w:rPr>
        <w:t>debían</w:t>
      </w:r>
      <w:r w:rsidRPr="00C26A34">
        <w:rPr>
          <w:rFonts w:ascii="Tahoma" w:eastAsia="Arial" w:hAnsi="Tahoma" w:cs="Tahoma"/>
          <w:sz w:val="24"/>
          <w:szCs w:val="24"/>
        </w:rPr>
        <w:t xml:space="preserve"> </w:t>
      </w:r>
      <w:r w:rsidRPr="00C26A34">
        <w:rPr>
          <w:rFonts w:ascii="Tahoma" w:eastAsia="Arial" w:hAnsi="Tahoma" w:cs="Tahoma"/>
          <w:b/>
          <w:bCs/>
          <w:sz w:val="24"/>
          <w:szCs w:val="24"/>
        </w:rPr>
        <w:t>$23.401.753</w:t>
      </w:r>
      <w:r w:rsidRPr="00C26A34">
        <w:rPr>
          <w:rFonts w:ascii="Tahoma" w:eastAsia="Arial" w:hAnsi="Tahoma" w:cs="Tahoma"/>
          <w:sz w:val="24"/>
          <w:szCs w:val="24"/>
        </w:rPr>
        <w:t>.</w:t>
      </w:r>
    </w:p>
    <w:p w14:paraId="0D298ACE" w14:textId="77777777" w:rsidR="00C87051" w:rsidRPr="00C26A34" w:rsidRDefault="00C87051" w:rsidP="00C26A34">
      <w:pPr>
        <w:spacing w:after="0" w:line="276" w:lineRule="auto"/>
        <w:ind w:right="51"/>
        <w:jc w:val="both"/>
        <w:rPr>
          <w:rFonts w:ascii="Tahoma" w:eastAsia="Arial" w:hAnsi="Tahoma" w:cs="Tahoma"/>
          <w:sz w:val="24"/>
          <w:szCs w:val="24"/>
        </w:rPr>
      </w:pPr>
    </w:p>
    <w:p w14:paraId="657132CA" w14:textId="2DA77B14" w:rsidR="00B61DFC" w:rsidRPr="00C26A34" w:rsidRDefault="72C231C5" w:rsidP="00C26A34">
      <w:pPr>
        <w:spacing w:after="0" w:line="276" w:lineRule="auto"/>
        <w:ind w:right="51" w:firstLine="708"/>
        <w:jc w:val="both"/>
        <w:rPr>
          <w:rFonts w:ascii="Tahoma" w:eastAsia="Arial" w:hAnsi="Tahoma" w:cs="Tahoma"/>
          <w:sz w:val="24"/>
          <w:szCs w:val="24"/>
        </w:rPr>
      </w:pPr>
      <w:r w:rsidRPr="00C26A34">
        <w:rPr>
          <w:rFonts w:ascii="Tahoma" w:eastAsia="Arial" w:hAnsi="Tahoma" w:cs="Tahoma"/>
          <w:sz w:val="24"/>
          <w:szCs w:val="24"/>
        </w:rPr>
        <w:t>Inconforme con lo decidido, Porvenir S.A. recurrió la decisión</w:t>
      </w:r>
      <w:r w:rsidR="3AFEF3C7" w:rsidRPr="00C26A34">
        <w:rPr>
          <w:rFonts w:ascii="Tahoma" w:eastAsia="Arial" w:hAnsi="Tahoma" w:cs="Tahoma"/>
          <w:sz w:val="24"/>
          <w:szCs w:val="24"/>
        </w:rPr>
        <w:t>; no obstante</w:t>
      </w:r>
      <w:r w:rsidR="47D816C3" w:rsidRPr="00C26A34">
        <w:rPr>
          <w:rFonts w:ascii="Tahoma" w:eastAsia="Arial" w:hAnsi="Tahoma" w:cs="Tahoma"/>
          <w:sz w:val="24"/>
          <w:szCs w:val="24"/>
        </w:rPr>
        <w:t>,</w:t>
      </w:r>
      <w:r w:rsidR="3AFEF3C7" w:rsidRPr="00C26A34">
        <w:rPr>
          <w:rFonts w:ascii="Tahoma" w:eastAsia="Arial" w:hAnsi="Tahoma" w:cs="Tahoma"/>
          <w:sz w:val="24"/>
          <w:szCs w:val="24"/>
        </w:rPr>
        <w:t xml:space="preserve"> no </w:t>
      </w:r>
      <w:r w:rsidR="00751275" w:rsidRPr="00C26A34">
        <w:rPr>
          <w:rFonts w:ascii="Tahoma" w:eastAsia="Arial" w:hAnsi="Tahoma" w:cs="Tahoma"/>
          <w:sz w:val="24"/>
          <w:szCs w:val="24"/>
        </w:rPr>
        <w:t>se dio</w:t>
      </w:r>
      <w:r w:rsidR="3AFEF3C7" w:rsidRPr="00C26A34">
        <w:rPr>
          <w:rFonts w:ascii="Tahoma" w:eastAsia="Arial" w:hAnsi="Tahoma" w:cs="Tahoma"/>
          <w:sz w:val="24"/>
          <w:szCs w:val="24"/>
        </w:rPr>
        <w:t xml:space="preserve"> trámite a sus re</w:t>
      </w:r>
      <w:r w:rsidR="00751275" w:rsidRPr="00C26A34">
        <w:rPr>
          <w:rFonts w:ascii="Tahoma" w:eastAsia="Arial" w:hAnsi="Tahoma" w:cs="Tahoma"/>
          <w:sz w:val="24"/>
          <w:szCs w:val="24"/>
        </w:rPr>
        <w:t>paros</w:t>
      </w:r>
      <w:r w:rsidR="3AFEF3C7" w:rsidRPr="00C26A34">
        <w:rPr>
          <w:rFonts w:ascii="Tahoma" w:eastAsia="Arial" w:hAnsi="Tahoma" w:cs="Tahoma"/>
          <w:sz w:val="24"/>
          <w:szCs w:val="24"/>
        </w:rPr>
        <w:t>, toda vez que</w:t>
      </w:r>
      <w:r w:rsidR="47D816C3" w:rsidRPr="00C26A34">
        <w:rPr>
          <w:rFonts w:ascii="Tahoma" w:eastAsia="Arial" w:hAnsi="Tahoma" w:cs="Tahoma"/>
          <w:sz w:val="24"/>
          <w:szCs w:val="24"/>
        </w:rPr>
        <w:t xml:space="preserve"> la sociedad Tous Abogados Asociados S.A.S. no est</w:t>
      </w:r>
      <w:r w:rsidR="67D61237" w:rsidRPr="00C26A34">
        <w:rPr>
          <w:rFonts w:ascii="Tahoma" w:eastAsia="Arial" w:hAnsi="Tahoma" w:cs="Tahoma"/>
          <w:sz w:val="24"/>
          <w:szCs w:val="24"/>
        </w:rPr>
        <w:t>aba</w:t>
      </w:r>
      <w:r w:rsidR="47D816C3" w:rsidRPr="00C26A34">
        <w:rPr>
          <w:rFonts w:ascii="Tahoma" w:eastAsia="Arial" w:hAnsi="Tahoma" w:cs="Tahoma"/>
          <w:sz w:val="24"/>
          <w:szCs w:val="24"/>
        </w:rPr>
        <w:t xml:space="preserve"> legitimada para actuar dentro del proceso</w:t>
      </w:r>
      <w:r w:rsidR="76A4F12B" w:rsidRPr="00C26A34">
        <w:rPr>
          <w:rFonts w:ascii="Tahoma" w:eastAsia="Arial" w:hAnsi="Tahoma" w:cs="Tahoma"/>
          <w:sz w:val="24"/>
          <w:szCs w:val="24"/>
        </w:rPr>
        <w:t xml:space="preserve">, motivo por el </w:t>
      </w:r>
      <w:r w:rsidR="3EBD1D71" w:rsidRPr="00C26A34">
        <w:rPr>
          <w:rFonts w:ascii="Tahoma" w:eastAsia="Arial" w:hAnsi="Tahoma" w:cs="Tahoma"/>
          <w:sz w:val="24"/>
          <w:szCs w:val="24"/>
        </w:rPr>
        <w:t>que</w:t>
      </w:r>
      <w:r w:rsidR="76A4F12B" w:rsidRPr="00C26A34">
        <w:rPr>
          <w:rFonts w:ascii="Tahoma" w:eastAsia="Arial" w:hAnsi="Tahoma" w:cs="Tahoma"/>
          <w:sz w:val="24"/>
          <w:szCs w:val="24"/>
        </w:rPr>
        <w:t xml:space="preserve"> se dispuso la entrega de los títulos judiciales consignados a órdenes del proceso y se liquidaron y aprobaron</w:t>
      </w:r>
      <w:r w:rsidR="00C87051" w:rsidRPr="00C26A34">
        <w:rPr>
          <w:rFonts w:ascii="Tahoma" w:eastAsia="Arial" w:hAnsi="Tahoma" w:cs="Tahoma"/>
          <w:sz w:val="24"/>
          <w:szCs w:val="24"/>
        </w:rPr>
        <w:t xml:space="preserve"> las</w:t>
      </w:r>
      <w:r w:rsidR="76A4F12B" w:rsidRPr="00C26A34">
        <w:rPr>
          <w:rFonts w:ascii="Tahoma" w:eastAsia="Arial" w:hAnsi="Tahoma" w:cs="Tahoma"/>
          <w:sz w:val="24"/>
          <w:szCs w:val="24"/>
        </w:rPr>
        <w:t xml:space="preserve"> costas procesales.</w:t>
      </w:r>
    </w:p>
    <w:p w14:paraId="1299C43A" w14:textId="77777777" w:rsidR="00534AF0" w:rsidRPr="00C26A34" w:rsidRDefault="00534AF0" w:rsidP="00C26A34">
      <w:pPr>
        <w:spacing w:after="0" w:line="276" w:lineRule="auto"/>
        <w:ind w:right="51"/>
        <w:jc w:val="both"/>
        <w:rPr>
          <w:rFonts w:ascii="Tahoma" w:eastAsia="Arial" w:hAnsi="Tahoma" w:cs="Tahoma"/>
          <w:sz w:val="24"/>
          <w:szCs w:val="24"/>
        </w:rPr>
      </w:pPr>
    </w:p>
    <w:p w14:paraId="10E025CE" w14:textId="633EF5CD" w:rsidR="00534AF0" w:rsidRPr="00C26A34" w:rsidRDefault="00534AF0" w:rsidP="00C26A34">
      <w:pPr>
        <w:spacing w:after="0" w:line="276" w:lineRule="auto"/>
        <w:ind w:right="51" w:firstLine="708"/>
        <w:jc w:val="both"/>
        <w:rPr>
          <w:rFonts w:ascii="Tahoma" w:eastAsia="Arial" w:hAnsi="Tahoma" w:cs="Tahoma"/>
          <w:sz w:val="24"/>
          <w:szCs w:val="24"/>
        </w:rPr>
      </w:pPr>
      <w:r w:rsidRPr="00C26A34">
        <w:rPr>
          <w:rFonts w:ascii="Tahoma" w:eastAsia="Arial" w:hAnsi="Tahoma" w:cs="Tahoma"/>
          <w:sz w:val="24"/>
          <w:szCs w:val="24"/>
        </w:rPr>
        <w:t>Mediante auto</w:t>
      </w:r>
      <w:r w:rsidR="00751275" w:rsidRPr="00C26A34">
        <w:rPr>
          <w:rFonts w:ascii="Tahoma" w:eastAsia="Arial" w:hAnsi="Tahoma" w:cs="Tahoma"/>
          <w:sz w:val="24"/>
          <w:szCs w:val="24"/>
        </w:rPr>
        <w:t xml:space="preserve"> del</w:t>
      </w:r>
      <w:r w:rsidRPr="00C26A34">
        <w:rPr>
          <w:rFonts w:ascii="Tahoma" w:eastAsia="Arial" w:hAnsi="Tahoma" w:cs="Tahoma"/>
          <w:sz w:val="24"/>
          <w:szCs w:val="24"/>
        </w:rPr>
        <w:t xml:space="preserve"> </w:t>
      </w:r>
      <w:r w:rsidR="006C47C6" w:rsidRPr="00C26A34">
        <w:rPr>
          <w:rFonts w:ascii="Tahoma" w:eastAsia="Arial" w:hAnsi="Tahoma" w:cs="Tahoma"/>
          <w:sz w:val="24"/>
          <w:szCs w:val="24"/>
        </w:rPr>
        <w:t>20 de abril de 2022, el juzgado se pronunció en torno a una medida solicitad</w:t>
      </w:r>
      <w:r w:rsidR="281FF84C" w:rsidRPr="00C26A34">
        <w:rPr>
          <w:rFonts w:ascii="Tahoma" w:eastAsia="Arial" w:hAnsi="Tahoma" w:cs="Tahoma"/>
          <w:sz w:val="24"/>
          <w:szCs w:val="24"/>
        </w:rPr>
        <w:t>a</w:t>
      </w:r>
      <w:r w:rsidR="006C47C6" w:rsidRPr="00C26A34">
        <w:rPr>
          <w:rFonts w:ascii="Tahoma" w:eastAsia="Arial" w:hAnsi="Tahoma" w:cs="Tahoma"/>
          <w:sz w:val="24"/>
          <w:szCs w:val="24"/>
        </w:rPr>
        <w:t xml:space="preserve"> por la parte actora y</w:t>
      </w:r>
      <w:r w:rsidR="00751275" w:rsidRPr="00C26A34">
        <w:rPr>
          <w:rFonts w:ascii="Tahoma" w:eastAsia="Arial" w:hAnsi="Tahoma" w:cs="Tahoma"/>
          <w:sz w:val="24"/>
          <w:szCs w:val="24"/>
        </w:rPr>
        <w:t>,</w:t>
      </w:r>
      <w:r w:rsidR="006C47C6" w:rsidRPr="00C26A34">
        <w:rPr>
          <w:rFonts w:ascii="Tahoma" w:eastAsia="Arial" w:hAnsi="Tahoma" w:cs="Tahoma"/>
          <w:sz w:val="24"/>
          <w:szCs w:val="24"/>
        </w:rPr>
        <w:t xml:space="preserve"> de pas</w:t>
      </w:r>
      <w:r w:rsidR="32991254" w:rsidRPr="00C26A34">
        <w:rPr>
          <w:rFonts w:ascii="Tahoma" w:eastAsia="Arial" w:hAnsi="Tahoma" w:cs="Tahoma"/>
          <w:sz w:val="24"/>
          <w:szCs w:val="24"/>
        </w:rPr>
        <w:t>o</w:t>
      </w:r>
      <w:r w:rsidR="006C47C6" w:rsidRPr="00C26A34">
        <w:rPr>
          <w:rFonts w:ascii="Tahoma" w:eastAsia="Arial" w:hAnsi="Tahoma" w:cs="Tahoma"/>
          <w:sz w:val="24"/>
          <w:szCs w:val="24"/>
        </w:rPr>
        <w:t>, al advertir que existía dinero suficiente para dar por terminado el proceso, procedió a ello, disponiendo además el archivo del expediente.</w:t>
      </w:r>
    </w:p>
    <w:p w14:paraId="4DDBEF00" w14:textId="2EDE70D5" w:rsidR="006C47C6" w:rsidRPr="00C26A34" w:rsidRDefault="006C47C6" w:rsidP="00C26A34">
      <w:pPr>
        <w:spacing w:after="0" w:line="276" w:lineRule="auto"/>
        <w:ind w:right="51"/>
        <w:jc w:val="both"/>
        <w:rPr>
          <w:rFonts w:ascii="Tahoma" w:eastAsia="Arial" w:hAnsi="Tahoma" w:cs="Tahoma"/>
          <w:sz w:val="24"/>
          <w:szCs w:val="24"/>
        </w:rPr>
      </w:pPr>
    </w:p>
    <w:p w14:paraId="33CE2EF4" w14:textId="169CF316" w:rsidR="00A06DAE" w:rsidRPr="00C26A34" w:rsidRDefault="00A06DAE" w:rsidP="00C26A34">
      <w:pPr>
        <w:pStyle w:val="Prrafodelista"/>
        <w:numPr>
          <w:ilvl w:val="0"/>
          <w:numId w:val="13"/>
        </w:numPr>
        <w:spacing w:line="276" w:lineRule="auto"/>
        <w:ind w:right="51"/>
        <w:jc w:val="center"/>
        <w:rPr>
          <w:rFonts w:ascii="Tahoma" w:eastAsia="Arial" w:hAnsi="Tahoma" w:cs="Tahoma"/>
          <w:b/>
          <w:bCs/>
          <w:sz w:val="24"/>
          <w:szCs w:val="24"/>
        </w:rPr>
      </w:pPr>
      <w:r w:rsidRPr="00C26A34">
        <w:rPr>
          <w:rFonts w:ascii="Tahoma" w:eastAsia="Arial" w:hAnsi="Tahoma" w:cs="Tahoma"/>
          <w:b/>
          <w:bCs/>
          <w:sz w:val="24"/>
          <w:szCs w:val="24"/>
        </w:rPr>
        <w:t>RECURSO DE APELACIÓN</w:t>
      </w:r>
    </w:p>
    <w:p w14:paraId="4FF98E20" w14:textId="77777777" w:rsidR="00A06DAE" w:rsidRPr="00C26A34" w:rsidRDefault="00A06DAE" w:rsidP="00C26A34">
      <w:pPr>
        <w:spacing w:after="0" w:line="276" w:lineRule="auto"/>
        <w:ind w:right="51"/>
        <w:jc w:val="both"/>
        <w:rPr>
          <w:rFonts w:ascii="Tahoma" w:eastAsia="Arial" w:hAnsi="Tahoma" w:cs="Tahoma"/>
          <w:sz w:val="24"/>
          <w:szCs w:val="24"/>
        </w:rPr>
      </w:pPr>
    </w:p>
    <w:p w14:paraId="4D4CB143" w14:textId="5CF06935" w:rsidR="005748A9" w:rsidRPr="00C26A34" w:rsidRDefault="006C47C6" w:rsidP="00C26A34">
      <w:pPr>
        <w:spacing w:after="0" w:line="276" w:lineRule="auto"/>
        <w:ind w:right="51" w:firstLine="708"/>
        <w:jc w:val="both"/>
        <w:rPr>
          <w:rFonts w:ascii="Tahoma" w:eastAsia="Arial" w:hAnsi="Tahoma" w:cs="Tahoma"/>
          <w:sz w:val="24"/>
          <w:szCs w:val="24"/>
        </w:rPr>
      </w:pPr>
      <w:r w:rsidRPr="00C26A34">
        <w:rPr>
          <w:rFonts w:ascii="Tahoma" w:eastAsia="Arial" w:hAnsi="Tahoma" w:cs="Tahoma"/>
          <w:sz w:val="24"/>
          <w:szCs w:val="24"/>
        </w:rPr>
        <w:t xml:space="preserve">Contra esa decisión </w:t>
      </w:r>
      <w:r w:rsidR="00CB471A" w:rsidRPr="00C26A34">
        <w:rPr>
          <w:rFonts w:ascii="Tahoma" w:eastAsia="Arial" w:hAnsi="Tahoma" w:cs="Tahoma"/>
          <w:sz w:val="24"/>
          <w:szCs w:val="24"/>
        </w:rPr>
        <w:t>la parte ejecutante conformada por Juan Pablo Agudelo Cifuentes y Sandra Ruiz formularon recurso de reposición y en subsidio apelación argumentando</w:t>
      </w:r>
      <w:r w:rsidR="005748A9" w:rsidRPr="00C26A34">
        <w:rPr>
          <w:rFonts w:ascii="Tahoma" w:eastAsia="Arial" w:hAnsi="Tahoma" w:cs="Tahoma"/>
          <w:sz w:val="24"/>
          <w:szCs w:val="24"/>
        </w:rPr>
        <w:t xml:space="preserve"> </w:t>
      </w:r>
      <w:r w:rsidR="00CB471A" w:rsidRPr="00C26A34">
        <w:rPr>
          <w:rFonts w:ascii="Tahoma" w:eastAsia="Arial" w:hAnsi="Tahoma" w:cs="Tahoma"/>
          <w:sz w:val="24"/>
          <w:szCs w:val="24"/>
        </w:rPr>
        <w:t xml:space="preserve">que el juzgado al momento de liquidar el crédito determinó que la mesada pensional que debía pagarse a la señora Cifuentes a partir de enero de 2021 era del orden de $2.331.764, la cual no ha sido reconocida y pagada por el fondo de pensiones, dado que continúa cancelándole la suma de $1.182.584 para el año 2021 y </w:t>
      </w:r>
      <w:r w:rsidR="00CB471A" w:rsidRPr="00C26A34">
        <w:rPr>
          <w:rFonts w:ascii="Tahoma" w:eastAsia="Arial" w:hAnsi="Tahoma" w:cs="Tahoma"/>
          <w:sz w:val="24"/>
          <w:szCs w:val="24"/>
        </w:rPr>
        <w:lastRenderedPageBreak/>
        <w:t>$692.451 para el año 2022, anualidad en la que debía recibir la suma de $2.462.809</w:t>
      </w:r>
      <w:r w:rsidR="005748A9" w:rsidRPr="00C26A34">
        <w:rPr>
          <w:rFonts w:ascii="Tahoma" w:eastAsia="Arial" w:hAnsi="Tahoma" w:cs="Tahoma"/>
          <w:sz w:val="24"/>
          <w:szCs w:val="24"/>
        </w:rPr>
        <w:t>. En lo que respecta a Juan Pablo Agudelo Ruíz, indicó que a este no le fue pagado lo ordenado en el auto en el que se liquidó el crédito.</w:t>
      </w:r>
      <w:r w:rsidR="00801D52" w:rsidRPr="00C26A34">
        <w:rPr>
          <w:rFonts w:ascii="Tahoma" w:eastAsia="Arial" w:hAnsi="Tahoma" w:cs="Tahoma"/>
          <w:sz w:val="24"/>
          <w:szCs w:val="24"/>
        </w:rPr>
        <w:t xml:space="preserve"> </w:t>
      </w:r>
      <w:r w:rsidR="1ECAF902" w:rsidRPr="00C26A34">
        <w:rPr>
          <w:rFonts w:ascii="Tahoma" w:eastAsia="Arial" w:hAnsi="Tahoma" w:cs="Tahoma"/>
          <w:sz w:val="24"/>
          <w:szCs w:val="24"/>
        </w:rPr>
        <w:t>En ese orden de ideas, r</w:t>
      </w:r>
      <w:r w:rsidR="03CE0E3B" w:rsidRPr="00C26A34">
        <w:rPr>
          <w:rFonts w:ascii="Tahoma" w:eastAsia="Arial" w:hAnsi="Tahoma" w:cs="Tahoma"/>
          <w:sz w:val="24"/>
          <w:szCs w:val="24"/>
        </w:rPr>
        <w:t xml:space="preserve">efiere que no debe darse </w:t>
      </w:r>
      <w:r w:rsidR="48E31A5C" w:rsidRPr="00C26A34">
        <w:rPr>
          <w:rFonts w:ascii="Tahoma" w:eastAsia="Arial" w:hAnsi="Tahoma" w:cs="Tahoma"/>
          <w:sz w:val="24"/>
          <w:szCs w:val="24"/>
        </w:rPr>
        <w:t xml:space="preserve">por terminado el proceso, dado que todavía se encuentra un saldo insoluto por </w:t>
      </w:r>
      <w:r w:rsidR="696FE6BB" w:rsidRPr="00C26A34">
        <w:rPr>
          <w:rFonts w:ascii="Tahoma" w:eastAsia="Arial" w:hAnsi="Tahoma" w:cs="Tahoma"/>
          <w:sz w:val="24"/>
          <w:szCs w:val="24"/>
        </w:rPr>
        <w:t xml:space="preserve">los </w:t>
      </w:r>
      <w:r w:rsidR="48E31A5C" w:rsidRPr="00C26A34">
        <w:rPr>
          <w:rFonts w:ascii="Tahoma" w:eastAsia="Arial" w:hAnsi="Tahoma" w:cs="Tahoma"/>
          <w:sz w:val="24"/>
          <w:szCs w:val="24"/>
        </w:rPr>
        <w:t>concepto</w:t>
      </w:r>
      <w:r w:rsidR="269C82B0" w:rsidRPr="00C26A34">
        <w:rPr>
          <w:rFonts w:ascii="Tahoma" w:eastAsia="Arial" w:hAnsi="Tahoma" w:cs="Tahoma"/>
          <w:sz w:val="24"/>
          <w:szCs w:val="24"/>
        </w:rPr>
        <w:t>s</w:t>
      </w:r>
      <w:r w:rsidR="48E31A5C" w:rsidRPr="00C26A34">
        <w:rPr>
          <w:rFonts w:ascii="Tahoma" w:eastAsia="Arial" w:hAnsi="Tahoma" w:cs="Tahoma"/>
          <w:sz w:val="24"/>
          <w:szCs w:val="24"/>
        </w:rPr>
        <w:t xml:space="preserve"> de retroactivo, intereses moratorios y </w:t>
      </w:r>
      <w:r w:rsidR="20555766" w:rsidRPr="00C26A34">
        <w:rPr>
          <w:rFonts w:ascii="Tahoma" w:eastAsia="Arial" w:hAnsi="Tahoma" w:cs="Tahoma"/>
          <w:sz w:val="24"/>
          <w:szCs w:val="24"/>
        </w:rPr>
        <w:t>costas procesales del trámite ejecutivo, por lo cual, también debe accederse a decretar las medidas cautelares pretendidas.</w:t>
      </w:r>
    </w:p>
    <w:p w14:paraId="3CF2D8B6" w14:textId="77777777" w:rsidR="005748A9" w:rsidRPr="00C26A34" w:rsidRDefault="005748A9" w:rsidP="00C26A34">
      <w:pPr>
        <w:spacing w:after="0" w:line="276" w:lineRule="auto"/>
        <w:ind w:right="51"/>
        <w:jc w:val="both"/>
        <w:rPr>
          <w:rFonts w:ascii="Tahoma" w:eastAsia="Arial" w:hAnsi="Tahoma" w:cs="Tahoma"/>
          <w:sz w:val="24"/>
          <w:szCs w:val="24"/>
        </w:rPr>
      </w:pPr>
    </w:p>
    <w:p w14:paraId="38FD6BDC" w14:textId="0570DDEC" w:rsidR="00B61DFC" w:rsidRPr="00C26A34" w:rsidRDefault="005748A9" w:rsidP="00C26A34">
      <w:pPr>
        <w:spacing w:after="0" w:line="276" w:lineRule="auto"/>
        <w:ind w:right="51" w:firstLine="708"/>
        <w:jc w:val="both"/>
        <w:rPr>
          <w:rFonts w:ascii="Tahoma" w:eastAsia="Arial" w:hAnsi="Tahoma" w:cs="Tahoma"/>
          <w:sz w:val="24"/>
          <w:szCs w:val="24"/>
        </w:rPr>
      </w:pPr>
      <w:r w:rsidRPr="00C26A34">
        <w:rPr>
          <w:rFonts w:ascii="Tahoma" w:eastAsia="Arial" w:hAnsi="Tahoma" w:cs="Tahoma"/>
          <w:sz w:val="24"/>
          <w:szCs w:val="24"/>
        </w:rPr>
        <w:t>Porvenir S.A.</w:t>
      </w:r>
      <w:r w:rsidR="002F5106" w:rsidRPr="00C26A34">
        <w:rPr>
          <w:rFonts w:ascii="Tahoma" w:eastAsia="Arial" w:hAnsi="Tahoma" w:cs="Tahoma"/>
          <w:sz w:val="24"/>
          <w:szCs w:val="24"/>
        </w:rPr>
        <w:t xml:space="preserve">, </w:t>
      </w:r>
      <w:r w:rsidRPr="00C26A34">
        <w:rPr>
          <w:rFonts w:ascii="Tahoma" w:eastAsia="Arial" w:hAnsi="Tahoma" w:cs="Tahoma"/>
          <w:sz w:val="24"/>
          <w:szCs w:val="24"/>
        </w:rPr>
        <w:t>a su turno</w:t>
      </w:r>
      <w:r w:rsidR="002F5106" w:rsidRPr="00C26A34">
        <w:rPr>
          <w:rFonts w:ascii="Tahoma" w:eastAsia="Arial" w:hAnsi="Tahoma" w:cs="Tahoma"/>
          <w:sz w:val="24"/>
          <w:szCs w:val="24"/>
        </w:rPr>
        <w:t>,</w:t>
      </w:r>
      <w:r w:rsidRPr="00C26A34">
        <w:rPr>
          <w:rFonts w:ascii="Tahoma" w:eastAsia="Arial" w:hAnsi="Tahoma" w:cs="Tahoma"/>
          <w:sz w:val="24"/>
          <w:szCs w:val="24"/>
        </w:rPr>
        <w:t xml:space="preserve"> formuló recurso de apelación </w:t>
      </w:r>
      <w:r w:rsidR="001D734E" w:rsidRPr="00C26A34">
        <w:rPr>
          <w:rFonts w:ascii="Tahoma" w:eastAsia="Arial" w:hAnsi="Tahoma" w:cs="Tahoma"/>
          <w:sz w:val="24"/>
          <w:szCs w:val="24"/>
        </w:rPr>
        <w:t>indicando que el juzgado no tuvo en cuenta los pagos efectuados por la entidad a los señores Juan Pablo Agudelo Ruiz, Juan Manuel Giraldo Agudelo y Sandra Ruiz Cifuentes, así como la redistribución de la mesada pensional a favor de los dos últimos.</w:t>
      </w:r>
    </w:p>
    <w:p w14:paraId="5AB7AF85" w14:textId="250F06C3" w:rsidR="00FC4FF2" w:rsidRPr="00C26A34" w:rsidRDefault="00FC4FF2" w:rsidP="00C26A34">
      <w:pPr>
        <w:spacing w:after="0" w:line="276" w:lineRule="auto"/>
        <w:ind w:right="51"/>
        <w:jc w:val="both"/>
        <w:rPr>
          <w:rFonts w:ascii="Tahoma" w:eastAsia="Arial" w:hAnsi="Tahoma" w:cs="Tahoma"/>
          <w:sz w:val="24"/>
          <w:szCs w:val="24"/>
        </w:rPr>
      </w:pPr>
    </w:p>
    <w:p w14:paraId="777CDEC3" w14:textId="03613EEC" w:rsidR="0082767C" w:rsidRPr="00C26A34" w:rsidRDefault="0082767C" w:rsidP="00C26A34">
      <w:pPr>
        <w:pStyle w:val="Prrafodelista"/>
        <w:numPr>
          <w:ilvl w:val="0"/>
          <w:numId w:val="13"/>
        </w:numPr>
        <w:spacing w:line="276" w:lineRule="auto"/>
        <w:ind w:right="51"/>
        <w:jc w:val="center"/>
        <w:rPr>
          <w:rFonts w:ascii="Tahoma" w:eastAsia="Arial" w:hAnsi="Tahoma" w:cs="Tahoma"/>
          <w:b/>
          <w:bCs/>
          <w:sz w:val="24"/>
          <w:szCs w:val="24"/>
        </w:rPr>
      </w:pPr>
      <w:r w:rsidRPr="00C26A34">
        <w:rPr>
          <w:rFonts w:ascii="Tahoma" w:eastAsia="Arial" w:hAnsi="Tahoma" w:cs="Tahoma"/>
          <w:b/>
          <w:bCs/>
          <w:sz w:val="24"/>
          <w:szCs w:val="24"/>
        </w:rPr>
        <w:t>RESOLUCIÓN DEL RECURSO DE REPOSICIÓN Y CONCESIÓN DEL RECURSO DE APELACIÓN</w:t>
      </w:r>
    </w:p>
    <w:p w14:paraId="4FBE207B" w14:textId="77777777" w:rsidR="0082767C" w:rsidRPr="00C26A34" w:rsidRDefault="0082767C" w:rsidP="00C26A34">
      <w:pPr>
        <w:pStyle w:val="Prrafodelista"/>
        <w:spacing w:line="276" w:lineRule="auto"/>
        <w:ind w:left="720" w:right="51"/>
        <w:jc w:val="both"/>
        <w:rPr>
          <w:rFonts w:ascii="Tahoma" w:eastAsia="Arial" w:hAnsi="Tahoma" w:cs="Tahoma"/>
          <w:b/>
          <w:bCs/>
          <w:sz w:val="24"/>
          <w:szCs w:val="24"/>
        </w:rPr>
      </w:pPr>
    </w:p>
    <w:p w14:paraId="6F63EFE4" w14:textId="42A1383B" w:rsidR="00DB6282" w:rsidRPr="00C26A34" w:rsidRDefault="6043674F" w:rsidP="00C26A34">
      <w:pPr>
        <w:spacing w:after="0" w:line="276" w:lineRule="auto"/>
        <w:ind w:right="51" w:firstLine="708"/>
        <w:jc w:val="both"/>
        <w:rPr>
          <w:rFonts w:ascii="Tahoma" w:eastAsia="Arial" w:hAnsi="Tahoma" w:cs="Tahoma"/>
          <w:sz w:val="24"/>
          <w:szCs w:val="24"/>
        </w:rPr>
      </w:pPr>
      <w:r w:rsidRPr="00C26A34">
        <w:rPr>
          <w:rFonts w:ascii="Tahoma" w:eastAsia="Arial" w:hAnsi="Tahoma" w:cs="Tahoma"/>
          <w:sz w:val="24"/>
          <w:szCs w:val="24"/>
        </w:rPr>
        <w:t>En auto de 18 de agosto de 2022</w:t>
      </w:r>
      <w:r w:rsidR="00532E4D" w:rsidRPr="00C26A34">
        <w:rPr>
          <w:rFonts w:ascii="Tahoma" w:eastAsia="Arial" w:hAnsi="Tahoma" w:cs="Tahoma"/>
          <w:sz w:val="24"/>
          <w:szCs w:val="24"/>
        </w:rPr>
        <w:t>,</w:t>
      </w:r>
      <w:r w:rsidRPr="00C26A34">
        <w:rPr>
          <w:rFonts w:ascii="Tahoma" w:eastAsia="Arial" w:hAnsi="Tahoma" w:cs="Tahoma"/>
          <w:sz w:val="24"/>
          <w:szCs w:val="24"/>
        </w:rPr>
        <w:t xml:space="preserve"> el Juzgado Primero Laboral del Circuito de Pereira </w:t>
      </w:r>
      <w:r w:rsidR="74EBAACC" w:rsidRPr="00C26A34">
        <w:rPr>
          <w:rFonts w:ascii="Tahoma" w:eastAsia="Arial" w:hAnsi="Tahoma" w:cs="Tahoma"/>
          <w:sz w:val="24"/>
          <w:szCs w:val="24"/>
        </w:rPr>
        <w:t xml:space="preserve">mantuvo la decisión inicial, al advertir que la obligación se encuentra satisfecha, </w:t>
      </w:r>
      <w:r w:rsidR="6709B03A" w:rsidRPr="00C26A34">
        <w:rPr>
          <w:rFonts w:ascii="Tahoma" w:eastAsia="Arial" w:hAnsi="Tahoma" w:cs="Tahoma"/>
          <w:sz w:val="24"/>
          <w:szCs w:val="24"/>
        </w:rPr>
        <w:t>toda vez que</w:t>
      </w:r>
      <w:r w:rsidR="7BC77E03" w:rsidRPr="00C26A34">
        <w:rPr>
          <w:rFonts w:ascii="Tahoma" w:eastAsia="Arial" w:hAnsi="Tahoma" w:cs="Tahoma"/>
          <w:sz w:val="24"/>
          <w:szCs w:val="24"/>
        </w:rPr>
        <w:t>,</w:t>
      </w:r>
      <w:r w:rsidR="6709B03A" w:rsidRPr="00C26A34">
        <w:rPr>
          <w:rFonts w:ascii="Tahoma" w:eastAsia="Arial" w:hAnsi="Tahoma" w:cs="Tahoma"/>
          <w:sz w:val="24"/>
          <w:szCs w:val="24"/>
        </w:rPr>
        <w:t xml:space="preserve"> </w:t>
      </w:r>
      <w:r w:rsidR="2B3C3DAB" w:rsidRPr="00C26A34">
        <w:rPr>
          <w:rFonts w:ascii="Tahoma" w:eastAsia="Arial" w:hAnsi="Tahoma" w:cs="Tahoma"/>
          <w:sz w:val="24"/>
          <w:szCs w:val="24"/>
        </w:rPr>
        <w:t>en cumplimiento de</w:t>
      </w:r>
      <w:r w:rsidR="00016895" w:rsidRPr="00C26A34">
        <w:rPr>
          <w:rFonts w:ascii="Tahoma" w:eastAsia="Arial" w:hAnsi="Tahoma" w:cs="Tahoma"/>
          <w:sz w:val="24"/>
          <w:szCs w:val="24"/>
        </w:rPr>
        <w:t xml:space="preserve"> un </w:t>
      </w:r>
      <w:r w:rsidR="6F366636" w:rsidRPr="00C26A34">
        <w:rPr>
          <w:rFonts w:ascii="Tahoma" w:eastAsia="Arial" w:hAnsi="Tahoma" w:cs="Tahoma"/>
          <w:sz w:val="24"/>
          <w:szCs w:val="24"/>
        </w:rPr>
        <w:t>fallo de tutela proferido en favor de la señora Ruiz Cifuentes por el Juzgado Segundo Penal Municipal con funci</w:t>
      </w:r>
      <w:r w:rsidR="0A445CC1" w:rsidRPr="00C26A34">
        <w:rPr>
          <w:rFonts w:ascii="Tahoma" w:eastAsia="Arial" w:hAnsi="Tahoma" w:cs="Tahoma"/>
          <w:sz w:val="24"/>
          <w:szCs w:val="24"/>
        </w:rPr>
        <w:t>ón de conocimiento de Cartago</w:t>
      </w:r>
      <w:r w:rsidR="648C9C56" w:rsidRPr="00C26A34">
        <w:rPr>
          <w:rFonts w:ascii="Tahoma" w:eastAsia="Arial" w:hAnsi="Tahoma" w:cs="Tahoma"/>
          <w:sz w:val="24"/>
          <w:szCs w:val="24"/>
        </w:rPr>
        <w:t xml:space="preserve">, </w:t>
      </w:r>
      <w:r w:rsidR="00428435" w:rsidRPr="00C26A34">
        <w:rPr>
          <w:rFonts w:ascii="Tahoma" w:eastAsia="Arial" w:hAnsi="Tahoma" w:cs="Tahoma"/>
          <w:sz w:val="24"/>
          <w:szCs w:val="24"/>
        </w:rPr>
        <w:t xml:space="preserve">el día 1° de abril de 2022, </w:t>
      </w:r>
      <w:r w:rsidR="648C9C56" w:rsidRPr="00C26A34">
        <w:rPr>
          <w:rFonts w:ascii="Tahoma" w:eastAsia="Arial" w:hAnsi="Tahoma" w:cs="Tahoma"/>
          <w:sz w:val="24"/>
          <w:szCs w:val="24"/>
        </w:rPr>
        <w:t>la AFP Porvenir S.A. consignó</w:t>
      </w:r>
      <w:r w:rsidR="253BF767" w:rsidRPr="00C26A34">
        <w:rPr>
          <w:rFonts w:ascii="Tahoma" w:eastAsia="Arial" w:hAnsi="Tahoma" w:cs="Tahoma"/>
          <w:sz w:val="24"/>
          <w:szCs w:val="24"/>
        </w:rPr>
        <w:t xml:space="preserve"> al </w:t>
      </w:r>
      <w:r w:rsidR="648C9C56" w:rsidRPr="00C26A34">
        <w:rPr>
          <w:rFonts w:ascii="Tahoma" w:eastAsia="Arial" w:hAnsi="Tahoma" w:cs="Tahoma"/>
          <w:sz w:val="24"/>
          <w:szCs w:val="24"/>
        </w:rPr>
        <w:t xml:space="preserve">juzgado </w:t>
      </w:r>
      <w:r w:rsidR="5FF4CCD5" w:rsidRPr="00C26A34">
        <w:rPr>
          <w:rFonts w:ascii="Tahoma" w:eastAsia="Arial" w:hAnsi="Tahoma" w:cs="Tahoma"/>
          <w:sz w:val="24"/>
          <w:szCs w:val="24"/>
        </w:rPr>
        <w:t xml:space="preserve">los saldos </w:t>
      </w:r>
      <w:r w:rsidR="626F8A79" w:rsidRPr="00C26A34">
        <w:rPr>
          <w:rFonts w:ascii="Tahoma" w:eastAsia="Arial" w:hAnsi="Tahoma" w:cs="Tahoma"/>
          <w:sz w:val="24"/>
          <w:szCs w:val="24"/>
        </w:rPr>
        <w:t>debidos a los ejecutantes</w:t>
      </w:r>
      <w:r w:rsidR="41C8BF65" w:rsidRPr="00C26A34">
        <w:rPr>
          <w:rFonts w:ascii="Tahoma" w:eastAsia="Arial" w:hAnsi="Tahoma" w:cs="Tahoma"/>
          <w:sz w:val="24"/>
          <w:szCs w:val="24"/>
        </w:rPr>
        <w:t xml:space="preserve">, razón que también </w:t>
      </w:r>
      <w:r w:rsidR="017488C8" w:rsidRPr="00C26A34">
        <w:rPr>
          <w:rFonts w:ascii="Tahoma" w:eastAsia="Arial" w:hAnsi="Tahoma" w:cs="Tahoma"/>
          <w:sz w:val="24"/>
          <w:szCs w:val="24"/>
        </w:rPr>
        <w:t>le sirvió</w:t>
      </w:r>
      <w:r w:rsidR="3EBD7580" w:rsidRPr="00C26A34">
        <w:rPr>
          <w:rFonts w:ascii="Tahoma" w:eastAsia="Arial" w:hAnsi="Tahoma" w:cs="Tahoma"/>
          <w:sz w:val="24"/>
          <w:szCs w:val="24"/>
        </w:rPr>
        <w:t xml:space="preserve"> para no acceder </w:t>
      </w:r>
      <w:r w:rsidR="29423833" w:rsidRPr="00C26A34">
        <w:rPr>
          <w:rFonts w:ascii="Tahoma" w:eastAsia="Arial" w:hAnsi="Tahoma" w:cs="Tahoma"/>
          <w:sz w:val="24"/>
          <w:szCs w:val="24"/>
        </w:rPr>
        <w:t xml:space="preserve">a </w:t>
      </w:r>
      <w:r w:rsidR="74EBAACC" w:rsidRPr="00C26A34">
        <w:rPr>
          <w:rFonts w:ascii="Tahoma" w:eastAsia="Arial" w:hAnsi="Tahoma" w:cs="Tahoma"/>
          <w:sz w:val="24"/>
          <w:szCs w:val="24"/>
        </w:rPr>
        <w:t>la</w:t>
      </w:r>
      <w:r w:rsidR="12B55261" w:rsidRPr="00C26A34">
        <w:rPr>
          <w:rFonts w:ascii="Tahoma" w:eastAsia="Arial" w:hAnsi="Tahoma" w:cs="Tahoma"/>
          <w:sz w:val="24"/>
          <w:szCs w:val="24"/>
        </w:rPr>
        <w:t xml:space="preserve"> reliquidación</w:t>
      </w:r>
      <w:r w:rsidR="74EBAACC" w:rsidRPr="00C26A34">
        <w:rPr>
          <w:rFonts w:ascii="Tahoma" w:eastAsia="Arial" w:hAnsi="Tahoma" w:cs="Tahoma"/>
          <w:sz w:val="24"/>
          <w:szCs w:val="24"/>
        </w:rPr>
        <w:t xml:space="preserve"> de intereses moratorios desde el 6 de mayo de 2021, fecha en que </w:t>
      </w:r>
      <w:r w:rsidR="128250A8" w:rsidRPr="00C26A34">
        <w:rPr>
          <w:rFonts w:ascii="Tahoma" w:eastAsia="Arial" w:hAnsi="Tahoma" w:cs="Tahoma"/>
          <w:sz w:val="24"/>
          <w:szCs w:val="24"/>
        </w:rPr>
        <w:t>el despacho liquidó el crédito en este asunto.</w:t>
      </w:r>
      <w:r w:rsidR="009D6C67" w:rsidRPr="00C26A34">
        <w:rPr>
          <w:rFonts w:ascii="Tahoma" w:eastAsia="Arial" w:hAnsi="Tahoma" w:cs="Tahoma"/>
          <w:sz w:val="24"/>
          <w:szCs w:val="24"/>
        </w:rPr>
        <w:t xml:space="preserve"> </w:t>
      </w:r>
      <w:r w:rsidR="3F45FCA4" w:rsidRPr="00C26A34">
        <w:rPr>
          <w:rFonts w:ascii="Tahoma" w:eastAsia="Arial" w:hAnsi="Tahoma" w:cs="Tahoma"/>
          <w:sz w:val="24"/>
          <w:szCs w:val="24"/>
        </w:rPr>
        <w:t>El recurso de apelación</w:t>
      </w:r>
      <w:r w:rsidR="005F048C" w:rsidRPr="00C26A34">
        <w:rPr>
          <w:rFonts w:ascii="Tahoma" w:eastAsia="Arial" w:hAnsi="Tahoma" w:cs="Tahoma"/>
          <w:sz w:val="24"/>
          <w:szCs w:val="24"/>
        </w:rPr>
        <w:t xml:space="preserve"> propuesto por el vocero judicial de </w:t>
      </w:r>
      <w:r w:rsidR="00522CE6" w:rsidRPr="00C26A34">
        <w:rPr>
          <w:rFonts w:ascii="Tahoma" w:eastAsia="Arial" w:hAnsi="Tahoma" w:cs="Tahoma"/>
          <w:sz w:val="24"/>
          <w:szCs w:val="24"/>
        </w:rPr>
        <w:t>Sandra Ruiz Cifuentes y Juan Manuel Agudelo Giraldo</w:t>
      </w:r>
      <w:r w:rsidR="3F45FCA4" w:rsidRPr="00C26A34">
        <w:rPr>
          <w:rFonts w:ascii="Tahoma" w:eastAsia="Arial" w:hAnsi="Tahoma" w:cs="Tahoma"/>
          <w:sz w:val="24"/>
          <w:szCs w:val="24"/>
        </w:rPr>
        <w:t xml:space="preserve"> fue concedido en el efecto suspensivo, disponiéndose la remisión</w:t>
      </w:r>
      <w:r w:rsidR="72C231C5" w:rsidRPr="00C26A34">
        <w:rPr>
          <w:rFonts w:ascii="Tahoma" w:eastAsia="Arial" w:hAnsi="Tahoma" w:cs="Tahoma"/>
          <w:sz w:val="24"/>
          <w:szCs w:val="24"/>
        </w:rPr>
        <w:t xml:space="preserve"> del expediente a esta Sede para lo de su cargo</w:t>
      </w:r>
      <w:r w:rsidR="00522CE6" w:rsidRPr="00C26A34">
        <w:rPr>
          <w:rFonts w:ascii="Tahoma" w:eastAsia="Arial" w:hAnsi="Tahoma" w:cs="Tahoma"/>
          <w:sz w:val="24"/>
          <w:szCs w:val="24"/>
        </w:rPr>
        <w:t xml:space="preserve"> y no se dio tramite al recurso impetrado por Tous Abogados Asociados S.A.S., por no estar legitimada para actuar en representación de Porvenir S.A.</w:t>
      </w:r>
      <w:r w:rsidR="72C231C5" w:rsidRPr="00C26A34">
        <w:rPr>
          <w:rFonts w:ascii="Tahoma" w:eastAsia="Arial" w:hAnsi="Tahoma" w:cs="Tahoma"/>
          <w:sz w:val="24"/>
          <w:szCs w:val="24"/>
        </w:rPr>
        <w:t xml:space="preserve"> </w:t>
      </w:r>
    </w:p>
    <w:p w14:paraId="5E185D4D" w14:textId="77777777" w:rsidR="000D131F" w:rsidRPr="00C26A34" w:rsidRDefault="000D131F" w:rsidP="00C26A34">
      <w:pPr>
        <w:pStyle w:val="paragraph"/>
        <w:spacing w:before="0" w:beforeAutospacing="0" w:after="0" w:afterAutospacing="0" w:line="276" w:lineRule="auto"/>
        <w:textAlignment w:val="baseline"/>
        <w:rPr>
          <w:rFonts w:ascii="Tahoma" w:eastAsia="Arial" w:hAnsi="Tahoma" w:cs="Tahoma"/>
          <w:lang w:eastAsia="es-CO"/>
        </w:rPr>
      </w:pPr>
    </w:p>
    <w:p w14:paraId="71F1D6D5" w14:textId="7129D591" w:rsidR="000D131F" w:rsidRPr="00C26A34" w:rsidRDefault="000D131F" w:rsidP="00C26A34">
      <w:pPr>
        <w:pStyle w:val="paragraph"/>
        <w:numPr>
          <w:ilvl w:val="0"/>
          <w:numId w:val="13"/>
        </w:numPr>
        <w:spacing w:before="0" w:beforeAutospacing="0" w:after="0" w:afterAutospacing="0" w:line="276" w:lineRule="auto"/>
        <w:jc w:val="center"/>
        <w:textAlignment w:val="baseline"/>
        <w:rPr>
          <w:rFonts w:ascii="Tahoma" w:hAnsi="Tahoma" w:cs="Tahoma"/>
        </w:rPr>
      </w:pPr>
      <w:r w:rsidRPr="00C26A34">
        <w:rPr>
          <w:rStyle w:val="normaltextrun"/>
          <w:rFonts w:ascii="Tahoma" w:hAnsi="Tahoma" w:cs="Tahoma"/>
          <w:b/>
          <w:bCs/>
          <w:caps/>
        </w:rPr>
        <w:t>COMPETENCIA Y PROCEDENCIA DE LA APELACIÓN.</w:t>
      </w:r>
    </w:p>
    <w:p w14:paraId="65CBA070" w14:textId="77777777" w:rsidR="000D131F" w:rsidRPr="00C26A34" w:rsidRDefault="000D131F" w:rsidP="00C26A34">
      <w:pPr>
        <w:pStyle w:val="paragraph"/>
        <w:spacing w:before="0" w:beforeAutospacing="0" w:after="0" w:afterAutospacing="0" w:line="276" w:lineRule="auto"/>
        <w:ind w:firstLine="705"/>
        <w:jc w:val="both"/>
        <w:textAlignment w:val="baseline"/>
        <w:rPr>
          <w:rFonts w:ascii="Tahoma" w:hAnsi="Tahoma" w:cs="Tahoma"/>
        </w:rPr>
      </w:pPr>
      <w:r w:rsidRPr="00C26A34">
        <w:rPr>
          <w:rStyle w:val="eop"/>
          <w:rFonts w:ascii="Tahoma" w:hAnsi="Tahoma" w:cs="Tahoma"/>
        </w:rPr>
        <w:t> </w:t>
      </w:r>
    </w:p>
    <w:p w14:paraId="33FED17F" w14:textId="1CCC0A23" w:rsidR="000D131F" w:rsidRPr="00C26A34" w:rsidRDefault="000D131F" w:rsidP="00C26A34">
      <w:pPr>
        <w:pStyle w:val="paragraph"/>
        <w:spacing w:before="0" w:beforeAutospacing="0" w:after="0" w:afterAutospacing="0" w:line="276" w:lineRule="auto"/>
        <w:ind w:firstLine="705"/>
        <w:jc w:val="both"/>
        <w:textAlignment w:val="baseline"/>
        <w:rPr>
          <w:rFonts w:ascii="Tahoma" w:hAnsi="Tahoma" w:cs="Tahoma"/>
        </w:rPr>
      </w:pPr>
      <w:r w:rsidRPr="00C26A34">
        <w:rPr>
          <w:rStyle w:val="normaltextrun"/>
          <w:rFonts w:ascii="Tahoma" w:hAnsi="Tahoma" w:cs="Tahoma"/>
        </w:rPr>
        <w:t>Esta Sala es competente para resolver el recurso impetrado, de acuerdo a lo señalado en el literal b), numeral 1) del artículo 15 del C.P.T. y de la S.S., como quiera que el auto apelado es susceptible del recurso de apelación, según las voces de</w:t>
      </w:r>
      <w:r w:rsidR="002102C1" w:rsidRPr="00C26A34">
        <w:rPr>
          <w:rStyle w:val="normaltextrun"/>
          <w:rFonts w:ascii="Tahoma" w:hAnsi="Tahoma" w:cs="Tahoma"/>
        </w:rPr>
        <w:t xml:space="preserve"> los </w:t>
      </w:r>
      <w:r w:rsidRPr="00C26A34">
        <w:rPr>
          <w:rStyle w:val="normaltextrun"/>
          <w:rFonts w:ascii="Tahoma" w:hAnsi="Tahoma" w:cs="Tahoma"/>
        </w:rPr>
        <w:t>numeral</w:t>
      </w:r>
      <w:r w:rsidR="002102C1" w:rsidRPr="00C26A34">
        <w:rPr>
          <w:rStyle w:val="normaltextrun"/>
          <w:rFonts w:ascii="Tahoma" w:hAnsi="Tahoma" w:cs="Tahoma"/>
        </w:rPr>
        <w:t>es</w:t>
      </w:r>
      <w:r w:rsidRPr="00C26A34">
        <w:rPr>
          <w:rStyle w:val="normaltextrun"/>
          <w:rFonts w:ascii="Tahoma" w:hAnsi="Tahoma" w:cs="Tahoma"/>
        </w:rPr>
        <w:t xml:space="preserve"> 7</w:t>
      </w:r>
      <w:r w:rsidR="002102C1" w:rsidRPr="00C26A34">
        <w:rPr>
          <w:rStyle w:val="normaltextrun"/>
          <w:rFonts w:ascii="Tahoma" w:hAnsi="Tahoma" w:cs="Tahoma"/>
        </w:rPr>
        <w:t xml:space="preserve"> y 12</w:t>
      </w:r>
      <w:r w:rsidRPr="00C26A34">
        <w:rPr>
          <w:rStyle w:val="normaltextrun"/>
          <w:rFonts w:ascii="Tahoma" w:hAnsi="Tahoma" w:cs="Tahoma"/>
        </w:rPr>
        <w:t xml:space="preserve"> del artículo 65 ídem</w:t>
      </w:r>
      <w:r w:rsidR="002102C1" w:rsidRPr="00C26A34">
        <w:rPr>
          <w:rStyle w:val="normaltextrun"/>
          <w:rFonts w:ascii="Tahoma" w:hAnsi="Tahoma" w:cs="Tahoma"/>
        </w:rPr>
        <w:t xml:space="preserve">, </w:t>
      </w:r>
      <w:r w:rsidRPr="00C26A34">
        <w:rPr>
          <w:rFonts w:ascii="Tahoma" w:eastAsia="Arial" w:hAnsi="Tahoma" w:cs="Tahoma"/>
        </w:rPr>
        <w:t>siendo apelable el auto que por cualquier causa ponga fin al proceso y el que ordena el levantamiento de las medidas cautelares, para resolver la instancia la Sala se plantea los siguientes:</w:t>
      </w:r>
    </w:p>
    <w:p w14:paraId="3A9B44C4" w14:textId="77777777" w:rsidR="00FC4FF2" w:rsidRPr="00C26A34" w:rsidRDefault="00FC4FF2" w:rsidP="00C26A34">
      <w:pPr>
        <w:spacing w:after="0" w:line="276" w:lineRule="auto"/>
        <w:ind w:right="51"/>
        <w:jc w:val="both"/>
        <w:rPr>
          <w:rFonts w:ascii="Tahoma" w:eastAsia="Times New Roman" w:hAnsi="Tahoma" w:cs="Tahoma"/>
          <w:sz w:val="24"/>
          <w:szCs w:val="24"/>
        </w:rPr>
      </w:pPr>
    </w:p>
    <w:p w14:paraId="07313AAE" w14:textId="45681EB4" w:rsidR="00DB6282" w:rsidRPr="00C26A34" w:rsidRDefault="00496178" w:rsidP="00C26A34">
      <w:pPr>
        <w:pStyle w:val="Prrafodelista"/>
        <w:numPr>
          <w:ilvl w:val="0"/>
          <w:numId w:val="13"/>
        </w:numPr>
        <w:spacing w:line="276" w:lineRule="auto"/>
        <w:ind w:left="0" w:firstLine="0"/>
        <w:jc w:val="center"/>
        <w:rPr>
          <w:rFonts w:ascii="Tahoma" w:eastAsia="Arial" w:hAnsi="Tahoma" w:cs="Tahoma"/>
          <w:sz w:val="24"/>
          <w:szCs w:val="24"/>
        </w:rPr>
      </w:pPr>
      <w:r w:rsidRPr="00C26A34">
        <w:rPr>
          <w:rFonts w:ascii="Tahoma" w:eastAsia="Arial" w:hAnsi="Tahoma" w:cs="Tahoma"/>
          <w:b/>
          <w:bCs/>
          <w:sz w:val="24"/>
          <w:szCs w:val="24"/>
        </w:rPr>
        <w:t>ALEGATOS DE CONCLUSIÓN     </w:t>
      </w:r>
      <w:r w:rsidRPr="00C26A34">
        <w:rPr>
          <w:rFonts w:ascii="Tahoma" w:eastAsia="Arial" w:hAnsi="Tahoma" w:cs="Tahoma"/>
          <w:sz w:val="24"/>
          <w:szCs w:val="24"/>
        </w:rPr>
        <w:t> </w:t>
      </w:r>
    </w:p>
    <w:p w14:paraId="59531C1E" w14:textId="77777777" w:rsidR="00DB6282" w:rsidRPr="00C26A34" w:rsidRDefault="00496178" w:rsidP="00C26A34">
      <w:pPr>
        <w:spacing w:after="0" w:line="276" w:lineRule="auto"/>
        <w:jc w:val="both"/>
        <w:rPr>
          <w:rFonts w:ascii="Tahoma" w:eastAsia="Arial" w:hAnsi="Tahoma" w:cs="Tahoma"/>
          <w:sz w:val="24"/>
          <w:szCs w:val="24"/>
        </w:rPr>
      </w:pPr>
      <w:r w:rsidRPr="00C26A34">
        <w:rPr>
          <w:rFonts w:ascii="Tahoma" w:eastAsia="Arial" w:hAnsi="Tahoma" w:cs="Tahoma"/>
          <w:sz w:val="24"/>
          <w:szCs w:val="24"/>
        </w:rPr>
        <w:t>  </w:t>
      </w:r>
    </w:p>
    <w:p w14:paraId="34CE0A41" w14:textId="6781F353" w:rsidR="00DB6282" w:rsidRPr="00C26A34" w:rsidRDefault="72C231C5" w:rsidP="00C26A34">
      <w:pPr>
        <w:spacing w:after="0" w:line="276" w:lineRule="auto"/>
        <w:ind w:right="51" w:firstLine="708"/>
        <w:jc w:val="both"/>
        <w:rPr>
          <w:rFonts w:ascii="Tahoma" w:eastAsia="Arial" w:hAnsi="Tahoma" w:cs="Tahoma"/>
          <w:sz w:val="24"/>
          <w:szCs w:val="24"/>
        </w:rPr>
      </w:pPr>
      <w:r w:rsidRPr="00C26A34">
        <w:rPr>
          <w:rFonts w:ascii="Tahoma" w:eastAsia="Arial" w:hAnsi="Tahoma" w:cs="Tahoma"/>
          <w:sz w:val="24"/>
          <w:szCs w:val="24"/>
        </w:rPr>
        <w:t xml:space="preserve">Conforme se dejó plasmado en la constancia emitida por la Secretaría de la Corporación, la parte </w:t>
      </w:r>
      <w:r w:rsidR="4FA62322" w:rsidRPr="00C26A34">
        <w:rPr>
          <w:rFonts w:ascii="Tahoma" w:eastAsia="Arial" w:hAnsi="Tahoma" w:cs="Tahoma"/>
          <w:sz w:val="24"/>
          <w:szCs w:val="24"/>
        </w:rPr>
        <w:t xml:space="preserve">recurrente formuló alegatos de conclusión reiterando los argumentos expuestos en el recurso de apelación, adicionándolos en lo pertinente a cuestionar la decisión de la </w:t>
      </w:r>
      <w:r w:rsidR="4FA62322" w:rsidRPr="00C26A34">
        <w:rPr>
          <w:rFonts w:ascii="Tahoma" w:eastAsia="Arial" w:hAnsi="Tahoma" w:cs="Tahoma"/>
          <w:i/>
          <w:iCs/>
          <w:sz w:val="24"/>
          <w:szCs w:val="24"/>
        </w:rPr>
        <w:t xml:space="preserve">a quo </w:t>
      </w:r>
      <w:r w:rsidR="4FA62322" w:rsidRPr="00C26A34">
        <w:rPr>
          <w:rFonts w:ascii="Tahoma" w:eastAsia="Arial" w:hAnsi="Tahoma" w:cs="Tahoma"/>
          <w:sz w:val="24"/>
          <w:szCs w:val="24"/>
        </w:rPr>
        <w:t xml:space="preserve">de no reponer </w:t>
      </w:r>
      <w:r w:rsidR="66D2314D" w:rsidRPr="00C26A34">
        <w:rPr>
          <w:rFonts w:ascii="Tahoma" w:eastAsia="Arial" w:hAnsi="Tahoma" w:cs="Tahoma"/>
          <w:sz w:val="24"/>
          <w:szCs w:val="24"/>
        </w:rPr>
        <w:t>el auto</w:t>
      </w:r>
      <w:r w:rsidR="4FA62322" w:rsidRPr="00C26A34">
        <w:rPr>
          <w:rFonts w:ascii="Tahoma" w:eastAsia="Arial" w:hAnsi="Tahoma" w:cs="Tahoma"/>
          <w:sz w:val="24"/>
          <w:szCs w:val="24"/>
        </w:rPr>
        <w:t xml:space="preserve"> apelad</w:t>
      </w:r>
      <w:r w:rsidR="2656DC6B" w:rsidRPr="00C26A34">
        <w:rPr>
          <w:rFonts w:ascii="Tahoma" w:eastAsia="Arial" w:hAnsi="Tahoma" w:cs="Tahoma"/>
          <w:sz w:val="24"/>
          <w:szCs w:val="24"/>
        </w:rPr>
        <w:t>o</w:t>
      </w:r>
      <w:r w:rsidR="4FA62322" w:rsidRPr="00C26A34">
        <w:rPr>
          <w:rFonts w:ascii="Tahoma" w:eastAsia="Arial" w:hAnsi="Tahoma" w:cs="Tahoma"/>
          <w:sz w:val="24"/>
          <w:szCs w:val="24"/>
        </w:rPr>
        <w:t xml:space="preserve"> </w:t>
      </w:r>
      <w:r w:rsidR="0C9997B6" w:rsidRPr="00C26A34">
        <w:rPr>
          <w:rFonts w:ascii="Tahoma" w:eastAsia="Arial" w:hAnsi="Tahoma" w:cs="Tahoma"/>
          <w:sz w:val="24"/>
          <w:szCs w:val="24"/>
        </w:rPr>
        <w:t>con la sola mención de</w:t>
      </w:r>
      <w:r w:rsidR="4FA62322" w:rsidRPr="00C26A34">
        <w:rPr>
          <w:rFonts w:ascii="Tahoma" w:eastAsia="Arial" w:hAnsi="Tahoma" w:cs="Tahoma"/>
          <w:sz w:val="24"/>
          <w:szCs w:val="24"/>
        </w:rPr>
        <w:t xml:space="preserve"> que el querer</w:t>
      </w:r>
      <w:r w:rsidR="091441A1" w:rsidRPr="00C26A34">
        <w:rPr>
          <w:rFonts w:ascii="Tahoma" w:eastAsia="Arial" w:hAnsi="Tahoma" w:cs="Tahoma"/>
          <w:sz w:val="24"/>
          <w:szCs w:val="24"/>
        </w:rPr>
        <w:t xml:space="preserve"> </w:t>
      </w:r>
      <w:r w:rsidR="4FA62322" w:rsidRPr="00C26A34">
        <w:rPr>
          <w:rFonts w:ascii="Tahoma" w:eastAsia="Arial" w:hAnsi="Tahoma" w:cs="Tahoma"/>
          <w:sz w:val="24"/>
          <w:szCs w:val="24"/>
        </w:rPr>
        <w:t xml:space="preserve">de los </w:t>
      </w:r>
      <w:r w:rsidR="56A21881" w:rsidRPr="00C26A34">
        <w:rPr>
          <w:rFonts w:ascii="Tahoma" w:eastAsia="Arial" w:hAnsi="Tahoma" w:cs="Tahoma"/>
          <w:sz w:val="24"/>
          <w:szCs w:val="24"/>
        </w:rPr>
        <w:t>beneficiarios</w:t>
      </w:r>
      <w:r w:rsidR="4FA62322" w:rsidRPr="00C26A34">
        <w:rPr>
          <w:rFonts w:ascii="Tahoma" w:eastAsia="Arial" w:hAnsi="Tahoma" w:cs="Tahoma"/>
          <w:sz w:val="24"/>
          <w:szCs w:val="24"/>
        </w:rPr>
        <w:t xml:space="preserve"> era </w:t>
      </w:r>
      <w:r w:rsidR="52139A67" w:rsidRPr="00C26A34">
        <w:rPr>
          <w:rFonts w:ascii="Tahoma" w:eastAsia="Arial" w:hAnsi="Tahoma" w:cs="Tahoma"/>
          <w:sz w:val="24"/>
          <w:szCs w:val="24"/>
        </w:rPr>
        <w:t xml:space="preserve">obtener un doble pago de la obligación, lo cual </w:t>
      </w:r>
      <w:r w:rsidR="48EE91B4" w:rsidRPr="00C26A34">
        <w:rPr>
          <w:rFonts w:ascii="Tahoma" w:eastAsia="Arial" w:hAnsi="Tahoma" w:cs="Tahoma"/>
          <w:sz w:val="24"/>
          <w:szCs w:val="24"/>
        </w:rPr>
        <w:t xml:space="preserve">en su sentir </w:t>
      </w:r>
      <w:r w:rsidR="52139A67" w:rsidRPr="00C26A34">
        <w:rPr>
          <w:rFonts w:ascii="Tahoma" w:eastAsia="Arial" w:hAnsi="Tahoma" w:cs="Tahoma"/>
          <w:sz w:val="24"/>
          <w:szCs w:val="24"/>
        </w:rPr>
        <w:t xml:space="preserve">no es cierto, pues se encuentran saldos insolutos por concepto de mesadas </w:t>
      </w:r>
      <w:r w:rsidR="52139A67" w:rsidRPr="00C26A34">
        <w:rPr>
          <w:rFonts w:ascii="Tahoma" w:eastAsia="Arial" w:hAnsi="Tahoma" w:cs="Tahoma"/>
          <w:sz w:val="24"/>
          <w:szCs w:val="24"/>
        </w:rPr>
        <w:lastRenderedPageBreak/>
        <w:t xml:space="preserve">pensionales, motivo por el </w:t>
      </w:r>
      <w:r w:rsidR="20A2EE26" w:rsidRPr="00C26A34">
        <w:rPr>
          <w:rFonts w:ascii="Tahoma" w:eastAsia="Arial" w:hAnsi="Tahoma" w:cs="Tahoma"/>
          <w:sz w:val="24"/>
          <w:szCs w:val="24"/>
        </w:rPr>
        <w:t>que</w:t>
      </w:r>
      <w:r w:rsidR="52139A67" w:rsidRPr="00C26A34">
        <w:rPr>
          <w:rFonts w:ascii="Tahoma" w:eastAsia="Arial" w:hAnsi="Tahoma" w:cs="Tahoma"/>
          <w:sz w:val="24"/>
          <w:szCs w:val="24"/>
        </w:rPr>
        <w:t xml:space="preserve"> deben liquidarse intereses moratorios</w:t>
      </w:r>
      <w:r w:rsidR="091441A1" w:rsidRPr="00C26A34">
        <w:rPr>
          <w:rFonts w:ascii="Tahoma" w:eastAsia="Arial" w:hAnsi="Tahoma" w:cs="Tahoma"/>
          <w:sz w:val="24"/>
          <w:szCs w:val="24"/>
        </w:rPr>
        <w:t>, tal como se ordenó en la sentencia que sirve de título de recaudo</w:t>
      </w:r>
      <w:r w:rsidR="3BDF00E4" w:rsidRPr="00C26A34">
        <w:rPr>
          <w:rFonts w:ascii="Tahoma" w:eastAsia="Arial" w:hAnsi="Tahoma" w:cs="Tahoma"/>
          <w:sz w:val="24"/>
          <w:szCs w:val="24"/>
        </w:rPr>
        <w:t>.</w:t>
      </w:r>
    </w:p>
    <w:p w14:paraId="2EC4C0D7" w14:textId="7C27743D" w:rsidR="00FC4FF2" w:rsidRPr="00C26A34" w:rsidRDefault="00FC4FF2" w:rsidP="00C26A34">
      <w:pPr>
        <w:pStyle w:val="Prrafodelista"/>
        <w:widowControl w:val="0"/>
        <w:autoSpaceDE w:val="0"/>
        <w:autoSpaceDN w:val="0"/>
        <w:adjustRightInd w:val="0"/>
        <w:spacing w:line="276" w:lineRule="auto"/>
        <w:ind w:left="0"/>
        <w:jc w:val="both"/>
        <w:rPr>
          <w:rFonts w:ascii="Tahoma" w:eastAsia="Arial" w:hAnsi="Tahoma" w:cs="Tahoma"/>
          <w:b/>
          <w:bCs/>
          <w:spacing w:val="-3"/>
          <w:sz w:val="24"/>
          <w:szCs w:val="24"/>
          <w:lang w:val="es-CO" w:eastAsia="es-CO"/>
        </w:rPr>
      </w:pPr>
    </w:p>
    <w:p w14:paraId="18D44D45" w14:textId="3D6238BD" w:rsidR="00FC4FF2" w:rsidRPr="00C26A34" w:rsidRDefault="00FC4FF2" w:rsidP="00C26A34">
      <w:pPr>
        <w:pStyle w:val="Prrafodelista"/>
        <w:widowControl w:val="0"/>
        <w:numPr>
          <w:ilvl w:val="0"/>
          <w:numId w:val="13"/>
        </w:numPr>
        <w:autoSpaceDE w:val="0"/>
        <w:autoSpaceDN w:val="0"/>
        <w:adjustRightInd w:val="0"/>
        <w:spacing w:line="276" w:lineRule="auto"/>
        <w:jc w:val="center"/>
        <w:rPr>
          <w:rFonts w:ascii="Tahoma" w:hAnsi="Tahoma" w:cs="Tahoma"/>
          <w:b/>
          <w:bCs/>
          <w:sz w:val="24"/>
          <w:szCs w:val="24"/>
        </w:rPr>
      </w:pPr>
      <w:r w:rsidRPr="00C26A34">
        <w:rPr>
          <w:rFonts w:ascii="Tahoma" w:hAnsi="Tahoma" w:cs="Tahoma"/>
          <w:b/>
          <w:bCs/>
          <w:sz w:val="24"/>
          <w:szCs w:val="24"/>
        </w:rPr>
        <w:t>PROBLEMA JURÍDICO</w:t>
      </w:r>
    </w:p>
    <w:p w14:paraId="23A51A79" w14:textId="77777777" w:rsidR="00FC4FF2" w:rsidRPr="00C26A34" w:rsidRDefault="00FC4FF2" w:rsidP="00C26A34">
      <w:pPr>
        <w:widowControl w:val="0"/>
        <w:autoSpaceDE w:val="0"/>
        <w:autoSpaceDN w:val="0"/>
        <w:adjustRightInd w:val="0"/>
        <w:spacing w:after="0" w:line="276" w:lineRule="auto"/>
        <w:jc w:val="both"/>
        <w:rPr>
          <w:rFonts w:ascii="Tahoma" w:hAnsi="Tahoma" w:cs="Tahoma"/>
          <w:sz w:val="24"/>
          <w:szCs w:val="24"/>
        </w:rPr>
      </w:pPr>
    </w:p>
    <w:p w14:paraId="0FF55599" w14:textId="77777777" w:rsidR="00FC4FF2" w:rsidRPr="00C26A34" w:rsidRDefault="00FC4FF2" w:rsidP="00C26A34">
      <w:pPr>
        <w:widowControl w:val="0"/>
        <w:autoSpaceDE w:val="0"/>
        <w:autoSpaceDN w:val="0"/>
        <w:adjustRightInd w:val="0"/>
        <w:spacing w:after="0" w:line="276" w:lineRule="auto"/>
        <w:ind w:firstLine="708"/>
        <w:jc w:val="both"/>
        <w:rPr>
          <w:rFonts w:ascii="Tahoma" w:hAnsi="Tahoma" w:cs="Tahoma"/>
          <w:sz w:val="24"/>
          <w:szCs w:val="24"/>
        </w:rPr>
      </w:pPr>
      <w:r w:rsidRPr="00C26A34">
        <w:rPr>
          <w:rFonts w:ascii="Tahoma" w:hAnsi="Tahoma" w:cs="Tahoma"/>
          <w:sz w:val="24"/>
          <w:szCs w:val="24"/>
        </w:rPr>
        <w:t xml:space="preserve">De acuerdo con el esquema del recurso de apelación y en atención al principio de consonancia, le corresponde a la Sala en sede de apelaciones dar respuesta a los siguientes interrogantes: </w:t>
      </w:r>
    </w:p>
    <w:p w14:paraId="51E1868D" w14:textId="77777777" w:rsidR="00FC4FF2" w:rsidRPr="00C26A34" w:rsidRDefault="00FC4FF2" w:rsidP="00C26A34">
      <w:pPr>
        <w:widowControl w:val="0"/>
        <w:autoSpaceDE w:val="0"/>
        <w:autoSpaceDN w:val="0"/>
        <w:adjustRightInd w:val="0"/>
        <w:spacing w:after="0" w:line="276" w:lineRule="auto"/>
        <w:jc w:val="both"/>
        <w:rPr>
          <w:rFonts w:ascii="Tahoma" w:hAnsi="Tahoma" w:cs="Tahoma"/>
          <w:sz w:val="24"/>
          <w:szCs w:val="24"/>
        </w:rPr>
      </w:pPr>
    </w:p>
    <w:p w14:paraId="53F3C35C" w14:textId="77777777" w:rsidR="00FC4FF2" w:rsidRPr="00C26A34" w:rsidRDefault="00FC4FF2" w:rsidP="00C26A34">
      <w:pPr>
        <w:pStyle w:val="Prrafodelista"/>
        <w:widowControl w:val="0"/>
        <w:numPr>
          <w:ilvl w:val="0"/>
          <w:numId w:val="10"/>
        </w:numPr>
        <w:autoSpaceDE w:val="0"/>
        <w:autoSpaceDN w:val="0"/>
        <w:adjustRightInd w:val="0"/>
        <w:spacing w:line="276" w:lineRule="auto"/>
        <w:jc w:val="both"/>
        <w:rPr>
          <w:rFonts w:ascii="Tahoma" w:hAnsi="Tahoma" w:cs="Tahoma"/>
          <w:sz w:val="24"/>
          <w:szCs w:val="24"/>
        </w:rPr>
      </w:pPr>
      <w:r w:rsidRPr="00C26A34">
        <w:rPr>
          <w:rFonts w:ascii="Tahoma" w:hAnsi="Tahoma" w:cs="Tahoma"/>
          <w:sz w:val="24"/>
          <w:szCs w:val="24"/>
        </w:rPr>
        <w:t xml:space="preserve">¿Existiendo en este caso liquidación en firme del crédito y teniendo en cuenta que la obligación objeto de ejecución es una prestación periódica o de tracto sucesivo, era viable ordenar la terminación del proceso ejecutivo por pago? </w:t>
      </w:r>
    </w:p>
    <w:p w14:paraId="499A8F17" w14:textId="77777777" w:rsidR="00FC4FF2" w:rsidRPr="00C26A34" w:rsidRDefault="00FC4FF2" w:rsidP="00C26A34">
      <w:pPr>
        <w:pStyle w:val="Prrafodelista"/>
        <w:widowControl w:val="0"/>
        <w:autoSpaceDE w:val="0"/>
        <w:autoSpaceDN w:val="0"/>
        <w:adjustRightInd w:val="0"/>
        <w:spacing w:line="276" w:lineRule="auto"/>
        <w:ind w:left="720"/>
        <w:jc w:val="both"/>
        <w:rPr>
          <w:rFonts w:ascii="Tahoma" w:hAnsi="Tahoma" w:cs="Tahoma"/>
          <w:sz w:val="24"/>
          <w:szCs w:val="24"/>
        </w:rPr>
      </w:pPr>
    </w:p>
    <w:p w14:paraId="595123B9" w14:textId="42F92B4F" w:rsidR="00FC4FF2" w:rsidRPr="00C26A34" w:rsidRDefault="00FC4FF2" w:rsidP="00C26A34">
      <w:pPr>
        <w:pStyle w:val="Prrafodelista"/>
        <w:widowControl w:val="0"/>
        <w:numPr>
          <w:ilvl w:val="0"/>
          <w:numId w:val="10"/>
        </w:numPr>
        <w:autoSpaceDE w:val="0"/>
        <w:autoSpaceDN w:val="0"/>
        <w:adjustRightInd w:val="0"/>
        <w:spacing w:line="276" w:lineRule="auto"/>
        <w:jc w:val="both"/>
        <w:rPr>
          <w:rFonts w:ascii="Tahoma" w:hAnsi="Tahoma" w:cs="Tahoma"/>
          <w:sz w:val="24"/>
          <w:szCs w:val="24"/>
        </w:rPr>
      </w:pPr>
      <w:r w:rsidRPr="00C26A34">
        <w:rPr>
          <w:rFonts w:ascii="Tahoma" w:hAnsi="Tahoma" w:cs="Tahoma"/>
          <w:sz w:val="24"/>
          <w:szCs w:val="24"/>
        </w:rPr>
        <w:t xml:space="preserve">¿Se encuentra satisfecha la obligación determinada en el mandamiento de pago y, por tanto, era viable la terminación del proceso ejecutivo? </w:t>
      </w:r>
    </w:p>
    <w:p w14:paraId="6BFF5C0D" w14:textId="77777777" w:rsidR="00FC4FF2" w:rsidRPr="00C26A34" w:rsidRDefault="00FC4FF2" w:rsidP="00C26A34">
      <w:pPr>
        <w:spacing w:after="0" w:line="276" w:lineRule="auto"/>
        <w:jc w:val="both"/>
        <w:rPr>
          <w:rFonts w:ascii="Tahoma" w:eastAsia="Arial" w:hAnsi="Tahoma" w:cs="Tahoma"/>
          <w:sz w:val="24"/>
          <w:szCs w:val="24"/>
        </w:rPr>
      </w:pPr>
    </w:p>
    <w:p w14:paraId="35CE8A98" w14:textId="341FCAA6" w:rsidR="00DB6282" w:rsidRPr="00C26A34" w:rsidRDefault="00496178" w:rsidP="00C26A34">
      <w:pPr>
        <w:pStyle w:val="Prrafodelista"/>
        <w:keepNext/>
        <w:numPr>
          <w:ilvl w:val="0"/>
          <w:numId w:val="13"/>
        </w:numPr>
        <w:suppressAutoHyphens/>
        <w:spacing w:line="276" w:lineRule="auto"/>
        <w:ind w:left="0" w:firstLine="0"/>
        <w:jc w:val="center"/>
        <w:rPr>
          <w:rFonts w:ascii="Tahoma" w:eastAsia="Arial" w:hAnsi="Tahoma" w:cs="Tahoma"/>
          <w:b/>
          <w:bCs/>
          <w:spacing w:val="-3"/>
          <w:sz w:val="24"/>
          <w:szCs w:val="24"/>
        </w:rPr>
      </w:pPr>
      <w:r w:rsidRPr="00C26A34">
        <w:rPr>
          <w:rFonts w:ascii="Tahoma" w:eastAsia="Arial" w:hAnsi="Tahoma" w:cs="Tahoma"/>
          <w:b/>
          <w:bCs/>
          <w:spacing w:val="-3"/>
          <w:sz w:val="24"/>
          <w:szCs w:val="24"/>
        </w:rPr>
        <w:t>CONSIDERACIONES:</w:t>
      </w:r>
    </w:p>
    <w:p w14:paraId="62EBF3C5" w14:textId="77777777" w:rsidR="00DB6282" w:rsidRPr="00C26A34" w:rsidRDefault="00DB6282" w:rsidP="00C26A34">
      <w:pPr>
        <w:spacing w:after="0" w:line="276" w:lineRule="auto"/>
        <w:jc w:val="both"/>
        <w:rPr>
          <w:rFonts w:ascii="Tahoma" w:eastAsia="Arial" w:hAnsi="Tahoma" w:cs="Tahoma"/>
          <w:sz w:val="24"/>
          <w:szCs w:val="24"/>
        </w:rPr>
      </w:pPr>
    </w:p>
    <w:p w14:paraId="1E6BBCA9" w14:textId="47156563" w:rsidR="00670A4E" w:rsidRPr="00C26A34" w:rsidRDefault="00670A4E" w:rsidP="00C26A34">
      <w:pPr>
        <w:pStyle w:val="Prrafodelista"/>
        <w:numPr>
          <w:ilvl w:val="1"/>
          <w:numId w:val="15"/>
        </w:numPr>
        <w:spacing w:line="276" w:lineRule="auto"/>
        <w:jc w:val="both"/>
        <w:rPr>
          <w:rFonts w:ascii="Tahoma" w:eastAsia="Arial" w:hAnsi="Tahoma" w:cs="Tahoma"/>
          <w:b/>
          <w:bCs/>
          <w:sz w:val="24"/>
          <w:szCs w:val="24"/>
        </w:rPr>
      </w:pPr>
      <w:r w:rsidRPr="00C26A34">
        <w:rPr>
          <w:rFonts w:ascii="Tahoma" w:eastAsia="Arial" w:hAnsi="Tahoma" w:cs="Tahoma"/>
          <w:b/>
          <w:bCs/>
          <w:sz w:val="24"/>
          <w:szCs w:val="24"/>
        </w:rPr>
        <w:t>D</w:t>
      </w:r>
      <w:r w:rsidR="000D131F" w:rsidRPr="00C26A34">
        <w:rPr>
          <w:rFonts w:ascii="Tahoma" w:eastAsia="Arial" w:hAnsi="Tahoma" w:cs="Tahoma"/>
          <w:b/>
          <w:bCs/>
          <w:sz w:val="24"/>
          <w:szCs w:val="24"/>
        </w:rPr>
        <w:t>e la ejecución de sumas de dinero</w:t>
      </w:r>
    </w:p>
    <w:p w14:paraId="61CDCEAD" w14:textId="77777777" w:rsidR="00670A4E" w:rsidRPr="00C26A34" w:rsidRDefault="00670A4E" w:rsidP="00C26A34">
      <w:pPr>
        <w:spacing w:after="0" w:line="276" w:lineRule="auto"/>
        <w:jc w:val="both"/>
        <w:rPr>
          <w:rFonts w:ascii="Tahoma" w:eastAsia="Arial" w:hAnsi="Tahoma" w:cs="Tahoma"/>
          <w:spacing w:val="2"/>
          <w:sz w:val="24"/>
          <w:szCs w:val="24"/>
        </w:rPr>
      </w:pPr>
    </w:p>
    <w:p w14:paraId="4A1DB6BA" w14:textId="77777777" w:rsidR="00E42B94" w:rsidRPr="00C26A34" w:rsidRDefault="00AC4DD7" w:rsidP="00C26A34">
      <w:pPr>
        <w:spacing w:after="0" w:line="276" w:lineRule="auto"/>
        <w:ind w:firstLine="708"/>
        <w:jc w:val="both"/>
        <w:rPr>
          <w:rFonts w:ascii="Tahoma" w:eastAsia="Arial" w:hAnsi="Tahoma" w:cs="Tahoma"/>
          <w:spacing w:val="2"/>
          <w:sz w:val="24"/>
          <w:szCs w:val="24"/>
        </w:rPr>
      </w:pPr>
      <w:r w:rsidRPr="00C26A34">
        <w:rPr>
          <w:rFonts w:ascii="Tahoma" w:eastAsia="Arial" w:hAnsi="Tahoma" w:cs="Tahoma"/>
          <w:spacing w:val="2"/>
          <w:sz w:val="24"/>
          <w:szCs w:val="24"/>
        </w:rPr>
        <w:t>En lo que interesa a la resolución de</w:t>
      </w:r>
      <w:r w:rsidR="00146D1A" w:rsidRPr="00C26A34">
        <w:rPr>
          <w:rFonts w:ascii="Tahoma" w:eastAsia="Arial" w:hAnsi="Tahoma" w:cs="Tahoma"/>
          <w:spacing w:val="2"/>
          <w:sz w:val="24"/>
          <w:szCs w:val="24"/>
        </w:rPr>
        <w:t>l recurso impetrado por las partes en contienda,</w:t>
      </w:r>
      <w:r w:rsidRPr="00C26A34">
        <w:rPr>
          <w:rFonts w:ascii="Tahoma" w:eastAsia="Arial" w:hAnsi="Tahoma" w:cs="Tahoma"/>
          <w:spacing w:val="2"/>
          <w:sz w:val="24"/>
          <w:szCs w:val="24"/>
        </w:rPr>
        <w:t xml:space="preserve"> </w:t>
      </w:r>
      <w:r w:rsidR="00F77F3C" w:rsidRPr="00C26A34">
        <w:rPr>
          <w:rFonts w:ascii="Tahoma" w:eastAsia="Arial" w:hAnsi="Tahoma" w:cs="Tahoma"/>
          <w:spacing w:val="2"/>
          <w:sz w:val="24"/>
          <w:szCs w:val="24"/>
        </w:rPr>
        <w:t xml:space="preserve">debe la </w:t>
      </w:r>
      <w:r w:rsidR="00ED2727" w:rsidRPr="00C26A34">
        <w:rPr>
          <w:rFonts w:ascii="Tahoma" w:eastAsia="Arial" w:hAnsi="Tahoma" w:cs="Tahoma"/>
          <w:spacing w:val="2"/>
          <w:sz w:val="24"/>
          <w:szCs w:val="24"/>
        </w:rPr>
        <w:t>Colegiatura empezar por</w:t>
      </w:r>
      <w:r w:rsidR="00F77F3C" w:rsidRPr="00C26A34">
        <w:rPr>
          <w:rFonts w:ascii="Tahoma" w:eastAsia="Arial" w:hAnsi="Tahoma" w:cs="Tahoma"/>
          <w:spacing w:val="2"/>
          <w:sz w:val="24"/>
          <w:szCs w:val="24"/>
        </w:rPr>
        <w:t xml:space="preserve"> destacar que </w:t>
      </w:r>
      <w:r w:rsidRPr="00C26A34">
        <w:rPr>
          <w:rFonts w:ascii="Tahoma" w:eastAsia="Arial" w:hAnsi="Tahoma" w:cs="Tahoma"/>
          <w:spacing w:val="2"/>
          <w:sz w:val="24"/>
          <w:szCs w:val="24"/>
        </w:rPr>
        <w:t>el artículo 430 del C.G.P.</w:t>
      </w:r>
      <w:r w:rsidR="00F77F3C" w:rsidRPr="00C26A34">
        <w:rPr>
          <w:rFonts w:ascii="Tahoma" w:eastAsia="Arial" w:hAnsi="Tahoma" w:cs="Tahoma"/>
          <w:spacing w:val="2"/>
          <w:sz w:val="24"/>
          <w:szCs w:val="24"/>
        </w:rPr>
        <w:t xml:space="preserve"> previene</w:t>
      </w:r>
      <w:r w:rsidRPr="00C26A34">
        <w:rPr>
          <w:rFonts w:ascii="Tahoma" w:eastAsia="Arial" w:hAnsi="Tahoma" w:cs="Tahoma"/>
          <w:spacing w:val="2"/>
          <w:sz w:val="24"/>
          <w:szCs w:val="24"/>
        </w:rPr>
        <w:t xml:space="preserve"> qu</w:t>
      </w:r>
      <w:r w:rsidR="00146D1A" w:rsidRPr="00C26A34">
        <w:rPr>
          <w:rFonts w:ascii="Tahoma" w:eastAsia="Arial" w:hAnsi="Tahoma" w:cs="Tahoma"/>
          <w:spacing w:val="2"/>
          <w:sz w:val="24"/>
          <w:szCs w:val="24"/>
        </w:rPr>
        <w:t xml:space="preserve">e </w:t>
      </w:r>
      <w:r w:rsidR="00146D1A" w:rsidRPr="00C26A34">
        <w:rPr>
          <w:rFonts w:ascii="Tahoma" w:eastAsia="Arial" w:hAnsi="Tahoma" w:cs="Tahoma"/>
          <w:i/>
          <w:iCs/>
          <w:spacing w:val="2"/>
          <w:sz w:val="24"/>
          <w:szCs w:val="24"/>
        </w:rPr>
        <w:t>“</w:t>
      </w:r>
      <w:r w:rsidR="00F77F3C" w:rsidRPr="00C26A34">
        <w:rPr>
          <w:rFonts w:ascii="Tahoma" w:hAnsi="Tahoma" w:cs="Tahoma"/>
          <w:i/>
          <w:iCs/>
          <w:szCs w:val="24"/>
        </w:rPr>
        <w:t>p</w:t>
      </w:r>
      <w:r w:rsidR="00146D1A" w:rsidRPr="00C26A34">
        <w:rPr>
          <w:rFonts w:ascii="Tahoma" w:hAnsi="Tahoma" w:cs="Tahoma"/>
          <w:i/>
          <w:iCs/>
          <w:szCs w:val="24"/>
        </w:rPr>
        <w:t>resentada la demanda acompañada de documento que preste mérito ejecutivo, el juez librará mandamiento ordenando al demandado que cumpla la obligación en la forma pedida, si fuere procedente, o en la que aquel considere legal</w:t>
      </w:r>
      <w:r w:rsidR="00F77F3C" w:rsidRPr="00C26A34">
        <w:rPr>
          <w:rFonts w:ascii="Tahoma" w:hAnsi="Tahoma" w:cs="Tahoma"/>
          <w:i/>
          <w:iCs/>
          <w:sz w:val="24"/>
          <w:szCs w:val="24"/>
        </w:rPr>
        <w:t>”</w:t>
      </w:r>
      <w:r w:rsidR="00F77F3C" w:rsidRPr="00C26A34">
        <w:rPr>
          <w:rFonts w:ascii="Tahoma" w:eastAsia="Arial" w:hAnsi="Tahoma" w:cs="Tahoma"/>
          <w:i/>
          <w:iCs/>
          <w:spacing w:val="2"/>
          <w:sz w:val="24"/>
          <w:szCs w:val="24"/>
        </w:rPr>
        <w:t>.</w:t>
      </w:r>
      <w:r w:rsidR="00F77F3C" w:rsidRPr="00C26A34">
        <w:rPr>
          <w:rFonts w:ascii="Tahoma" w:eastAsia="Arial" w:hAnsi="Tahoma" w:cs="Tahoma"/>
          <w:spacing w:val="2"/>
          <w:sz w:val="24"/>
          <w:szCs w:val="24"/>
        </w:rPr>
        <w:t xml:space="preserve"> </w:t>
      </w:r>
    </w:p>
    <w:p w14:paraId="6D71BB70" w14:textId="77777777" w:rsidR="00E42B94" w:rsidRPr="00C26A34" w:rsidRDefault="00E42B94" w:rsidP="00C26A34">
      <w:pPr>
        <w:spacing w:after="0" w:line="276" w:lineRule="auto"/>
        <w:jc w:val="both"/>
        <w:rPr>
          <w:rFonts w:ascii="Tahoma" w:eastAsia="Arial" w:hAnsi="Tahoma" w:cs="Tahoma"/>
          <w:spacing w:val="2"/>
          <w:sz w:val="24"/>
          <w:szCs w:val="24"/>
        </w:rPr>
      </w:pPr>
    </w:p>
    <w:p w14:paraId="06C74317" w14:textId="5C024DA4" w:rsidR="00A57FC9" w:rsidRPr="00C26A34" w:rsidRDefault="00F77F3C" w:rsidP="00C26A34">
      <w:pPr>
        <w:spacing w:after="0" w:line="276" w:lineRule="auto"/>
        <w:ind w:firstLine="708"/>
        <w:jc w:val="both"/>
        <w:rPr>
          <w:rFonts w:ascii="Tahoma" w:hAnsi="Tahoma" w:cs="Tahoma"/>
          <w:i/>
          <w:iCs/>
          <w:sz w:val="24"/>
          <w:szCs w:val="24"/>
        </w:rPr>
      </w:pPr>
      <w:r w:rsidRPr="00C26A34">
        <w:rPr>
          <w:rFonts w:ascii="Tahoma" w:eastAsia="Arial" w:hAnsi="Tahoma" w:cs="Tahoma"/>
          <w:spacing w:val="2"/>
          <w:sz w:val="24"/>
          <w:szCs w:val="24"/>
        </w:rPr>
        <w:t xml:space="preserve">A su vez, el artículo </w:t>
      </w:r>
      <w:r w:rsidR="00893E01" w:rsidRPr="00C26A34">
        <w:rPr>
          <w:rFonts w:ascii="Tahoma" w:eastAsia="Arial" w:hAnsi="Tahoma" w:cs="Tahoma"/>
          <w:spacing w:val="2"/>
          <w:sz w:val="24"/>
          <w:szCs w:val="24"/>
        </w:rPr>
        <w:t xml:space="preserve">431 ídem, señala que </w:t>
      </w:r>
      <w:r w:rsidR="00893E01" w:rsidRPr="00C26A34">
        <w:rPr>
          <w:rFonts w:ascii="Tahoma" w:eastAsia="Arial" w:hAnsi="Tahoma" w:cs="Tahoma"/>
          <w:i/>
          <w:iCs/>
          <w:spacing w:val="2"/>
          <w:sz w:val="24"/>
          <w:szCs w:val="24"/>
        </w:rPr>
        <w:t>“</w:t>
      </w:r>
      <w:r w:rsidR="00893E01" w:rsidRPr="00C26A34">
        <w:rPr>
          <w:rFonts w:ascii="Tahoma" w:hAnsi="Tahoma" w:cs="Tahoma"/>
          <w:i/>
          <w:iCs/>
          <w:szCs w:val="24"/>
        </w:rPr>
        <w:t>Si la obligación versa sobre una cantidad líquida de dinero, se ordenará su pago en el término de cinco (5) días, con los intereses desde que se hicieron exigibles hasta la cancelación de la deuda…</w:t>
      </w:r>
      <w:r w:rsidR="00893E01" w:rsidRPr="00327764">
        <w:rPr>
          <w:rFonts w:ascii="Tahoma" w:hAnsi="Tahoma" w:cs="Tahoma"/>
          <w:i/>
          <w:iCs/>
          <w:sz w:val="24"/>
          <w:szCs w:val="24"/>
          <w:bdr w:val="none" w:sz="0" w:space="0" w:color="auto" w:frame="1"/>
        </w:rPr>
        <w:t>”</w:t>
      </w:r>
      <w:r w:rsidR="00893E01" w:rsidRPr="00327764">
        <w:rPr>
          <w:rFonts w:ascii="Tahoma" w:hAnsi="Tahoma" w:cs="Tahoma"/>
          <w:sz w:val="24"/>
          <w:szCs w:val="24"/>
          <w:bdr w:val="none" w:sz="0" w:space="0" w:color="auto" w:frame="1"/>
        </w:rPr>
        <w:t xml:space="preserve"> y que </w:t>
      </w:r>
      <w:r w:rsidR="00893E01" w:rsidRPr="00327764">
        <w:rPr>
          <w:rFonts w:ascii="Tahoma" w:hAnsi="Tahoma" w:cs="Tahoma"/>
          <w:i/>
          <w:iCs/>
          <w:sz w:val="24"/>
          <w:szCs w:val="24"/>
          <w:bdr w:val="none" w:sz="0" w:space="0" w:color="auto" w:frame="1"/>
        </w:rPr>
        <w:t>“</w:t>
      </w:r>
      <w:r w:rsidR="006E304A" w:rsidRPr="00C26A34">
        <w:rPr>
          <w:rFonts w:ascii="Tahoma" w:hAnsi="Tahoma" w:cs="Tahoma"/>
          <w:i/>
          <w:iCs/>
          <w:szCs w:val="24"/>
        </w:rPr>
        <w:t>cuando se trate de alimentos u otra prestación periódica, la orden de pago comprenderá además de las sumas vencidas, las que en lo sucesivo se causen y dispondrá que estas se paguen dentro de los cinco (5) días siguientes al respectivo vencimiento…</w:t>
      </w:r>
      <w:r w:rsidR="006E304A" w:rsidRPr="00C26A34">
        <w:rPr>
          <w:rFonts w:ascii="Tahoma" w:hAnsi="Tahoma" w:cs="Tahoma"/>
          <w:i/>
          <w:iCs/>
          <w:sz w:val="24"/>
          <w:szCs w:val="24"/>
        </w:rPr>
        <w:t>”.</w:t>
      </w:r>
    </w:p>
    <w:p w14:paraId="5F698429" w14:textId="77777777" w:rsidR="000D131F" w:rsidRPr="00C26A34" w:rsidRDefault="000D131F" w:rsidP="00C26A34">
      <w:pPr>
        <w:spacing w:after="0" w:line="276" w:lineRule="auto"/>
        <w:ind w:firstLine="708"/>
        <w:jc w:val="both"/>
        <w:rPr>
          <w:rFonts w:ascii="Tahoma" w:hAnsi="Tahoma" w:cs="Tahoma"/>
          <w:sz w:val="24"/>
          <w:szCs w:val="24"/>
        </w:rPr>
      </w:pPr>
    </w:p>
    <w:p w14:paraId="4227E0E7" w14:textId="010FC260" w:rsidR="00A57FC9" w:rsidRPr="00C26A34" w:rsidRDefault="00A57FC9" w:rsidP="00C26A34">
      <w:pPr>
        <w:spacing w:after="0" w:line="276" w:lineRule="auto"/>
        <w:ind w:firstLine="708"/>
        <w:jc w:val="both"/>
        <w:rPr>
          <w:rFonts w:ascii="Tahoma" w:hAnsi="Tahoma" w:cs="Tahoma"/>
          <w:sz w:val="24"/>
          <w:szCs w:val="24"/>
          <w:bdr w:val="none" w:sz="0" w:space="0" w:color="auto" w:frame="1"/>
        </w:rPr>
      </w:pPr>
      <w:r w:rsidRPr="00C26A34">
        <w:rPr>
          <w:rFonts w:ascii="Tahoma" w:hAnsi="Tahoma" w:cs="Tahoma"/>
          <w:sz w:val="24"/>
          <w:szCs w:val="24"/>
        </w:rPr>
        <w:t>Ahora, frente al mandamiento de pago</w:t>
      </w:r>
      <w:r w:rsidR="00A97FD0" w:rsidRPr="00C26A34">
        <w:rPr>
          <w:rFonts w:ascii="Tahoma" w:hAnsi="Tahoma" w:cs="Tahoma"/>
          <w:sz w:val="24"/>
          <w:szCs w:val="24"/>
        </w:rPr>
        <w:t xml:space="preserve"> que se dicte </w:t>
      </w:r>
      <w:r w:rsidR="00440803" w:rsidRPr="00C26A34">
        <w:rPr>
          <w:rFonts w:ascii="Tahoma" w:hAnsi="Tahoma" w:cs="Tahoma"/>
          <w:sz w:val="24"/>
          <w:szCs w:val="24"/>
        </w:rPr>
        <w:t xml:space="preserve">en </w:t>
      </w:r>
      <w:r w:rsidR="00E42B94" w:rsidRPr="00C26A34">
        <w:rPr>
          <w:rFonts w:ascii="Tahoma" w:hAnsi="Tahoma" w:cs="Tahoma"/>
          <w:sz w:val="24"/>
          <w:szCs w:val="24"/>
        </w:rPr>
        <w:t xml:space="preserve">el </w:t>
      </w:r>
      <w:r w:rsidR="00440803" w:rsidRPr="00C26A34">
        <w:rPr>
          <w:rFonts w:ascii="Tahoma" w:hAnsi="Tahoma" w:cs="Tahoma"/>
          <w:sz w:val="24"/>
          <w:szCs w:val="24"/>
        </w:rPr>
        <w:t>curso del proceso ejecutivo, la parte</w:t>
      </w:r>
      <w:r w:rsidR="00960A12" w:rsidRPr="00C26A34">
        <w:rPr>
          <w:rFonts w:ascii="Tahoma" w:hAnsi="Tahoma" w:cs="Tahoma"/>
          <w:sz w:val="24"/>
          <w:szCs w:val="24"/>
        </w:rPr>
        <w:t xml:space="preserve"> ejecutad</w:t>
      </w:r>
      <w:r w:rsidR="00440803" w:rsidRPr="00C26A34">
        <w:rPr>
          <w:rFonts w:ascii="Tahoma" w:hAnsi="Tahoma" w:cs="Tahoma"/>
          <w:sz w:val="24"/>
          <w:szCs w:val="24"/>
        </w:rPr>
        <w:t>a</w:t>
      </w:r>
      <w:r w:rsidR="00960A12" w:rsidRPr="00C26A34">
        <w:rPr>
          <w:rFonts w:ascii="Tahoma" w:hAnsi="Tahoma" w:cs="Tahoma"/>
          <w:sz w:val="24"/>
          <w:szCs w:val="24"/>
        </w:rPr>
        <w:t xml:space="preserve"> tiene la</w:t>
      </w:r>
      <w:r w:rsidR="00820A72" w:rsidRPr="00C26A34">
        <w:rPr>
          <w:rFonts w:ascii="Tahoma" w:hAnsi="Tahoma" w:cs="Tahoma"/>
          <w:sz w:val="24"/>
          <w:szCs w:val="24"/>
        </w:rPr>
        <w:t>s</w:t>
      </w:r>
      <w:r w:rsidR="00960A12" w:rsidRPr="00C26A34">
        <w:rPr>
          <w:rFonts w:ascii="Tahoma" w:hAnsi="Tahoma" w:cs="Tahoma"/>
          <w:sz w:val="24"/>
          <w:szCs w:val="24"/>
        </w:rPr>
        <w:t xml:space="preserve"> opci</w:t>
      </w:r>
      <w:r w:rsidR="00820A72" w:rsidRPr="00C26A34">
        <w:rPr>
          <w:rFonts w:ascii="Tahoma" w:hAnsi="Tahoma" w:cs="Tahoma"/>
          <w:sz w:val="24"/>
          <w:szCs w:val="24"/>
        </w:rPr>
        <w:t>ones</w:t>
      </w:r>
      <w:r w:rsidR="00960A12" w:rsidRPr="00C26A34">
        <w:rPr>
          <w:rFonts w:ascii="Tahoma" w:hAnsi="Tahoma" w:cs="Tahoma"/>
          <w:sz w:val="24"/>
          <w:szCs w:val="24"/>
        </w:rPr>
        <w:t xml:space="preserve"> de interponer </w:t>
      </w:r>
      <w:r w:rsidR="009C1382" w:rsidRPr="00C26A34">
        <w:rPr>
          <w:rFonts w:ascii="Tahoma" w:hAnsi="Tahoma" w:cs="Tahoma"/>
          <w:sz w:val="24"/>
          <w:szCs w:val="24"/>
        </w:rPr>
        <w:t>recurso de reposición, en caso de ten</w:t>
      </w:r>
      <w:r w:rsidR="00C61406" w:rsidRPr="00C26A34">
        <w:rPr>
          <w:rFonts w:ascii="Tahoma" w:hAnsi="Tahoma" w:cs="Tahoma"/>
          <w:sz w:val="24"/>
          <w:szCs w:val="24"/>
        </w:rPr>
        <w:t>er</w:t>
      </w:r>
      <w:r w:rsidR="009C1382" w:rsidRPr="00C26A34">
        <w:rPr>
          <w:rFonts w:ascii="Tahoma" w:hAnsi="Tahoma" w:cs="Tahoma"/>
          <w:sz w:val="24"/>
          <w:szCs w:val="24"/>
        </w:rPr>
        <w:t xml:space="preserve"> reparos frente a los requisitos formales del </w:t>
      </w:r>
      <w:r w:rsidR="36C41569" w:rsidRPr="00C26A34">
        <w:rPr>
          <w:rFonts w:ascii="Tahoma" w:hAnsi="Tahoma" w:cs="Tahoma"/>
          <w:sz w:val="24"/>
          <w:szCs w:val="24"/>
        </w:rPr>
        <w:t>título</w:t>
      </w:r>
      <w:r w:rsidR="009C1382" w:rsidRPr="00C26A34">
        <w:rPr>
          <w:rFonts w:ascii="Tahoma" w:hAnsi="Tahoma" w:cs="Tahoma"/>
          <w:sz w:val="24"/>
          <w:szCs w:val="24"/>
        </w:rPr>
        <w:t xml:space="preserve"> ejecutivo </w:t>
      </w:r>
      <w:r w:rsidR="000F3AC7" w:rsidRPr="00C26A34">
        <w:rPr>
          <w:rFonts w:ascii="Tahoma" w:hAnsi="Tahoma" w:cs="Tahoma"/>
          <w:sz w:val="24"/>
          <w:szCs w:val="24"/>
        </w:rPr>
        <w:t>(Art. 430 ídem)</w:t>
      </w:r>
      <w:r w:rsidR="00452029" w:rsidRPr="00C26A34">
        <w:rPr>
          <w:rFonts w:ascii="Tahoma" w:hAnsi="Tahoma" w:cs="Tahoma"/>
          <w:sz w:val="24"/>
          <w:szCs w:val="24"/>
        </w:rPr>
        <w:t>;</w:t>
      </w:r>
      <w:r w:rsidR="000F3AC7" w:rsidRPr="00C26A34">
        <w:rPr>
          <w:rFonts w:ascii="Tahoma" w:hAnsi="Tahoma" w:cs="Tahoma"/>
          <w:sz w:val="24"/>
          <w:szCs w:val="24"/>
        </w:rPr>
        <w:t xml:space="preserve"> o de pagar, dentro de los cinco (5) d</w:t>
      </w:r>
      <w:r w:rsidR="000C1F51" w:rsidRPr="00C26A34">
        <w:rPr>
          <w:rFonts w:ascii="Tahoma" w:hAnsi="Tahoma" w:cs="Tahoma"/>
          <w:sz w:val="24"/>
          <w:szCs w:val="24"/>
        </w:rPr>
        <w:t>ías que indica el artículo 431 de la misma obra procesal</w:t>
      </w:r>
      <w:r w:rsidR="00452029" w:rsidRPr="00C26A34">
        <w:rPr>
          <w:rFonts w:ascii="Tahoma" w:hAnsi="Tahoma" w:cs="Tahoma"/>
          <w:sz w:val="24"/>
          <w:szCs w:val="24"/>
        </w:rPr>
        <w:t>,</w:t>
      </w:r>
      <w:r w:rsidR="00C61406" w:rsidRPr="00C26A34">
        <w:rPr>
          <w:rFonts w:ascii="Tahoma" w:hAnsi="Tahoma" w:cs="Tahoma"/>
          <w:sz w:val="24"/>
          <w:szCs w:val="24"/>
        </w:rPr>
        <w:t xml:space="preserve"> caso en el cual se ordenará la terminación del proceso y se condenará en costas al ejecutado,</w:t>
      </w:r>
      <w:r w:rsidR="000F3358" w:rsidRPr="00C26A34">
        <w:rPr>
          <w:rFonts w:ascii="Tahoma" w:hAnsi="Tahoma" w:cs="Tahoma"/>
          <w:sz w:val="24"/>
          <w:szCs w:val="24"/>
        </w:rPr>
        <w:t xml:space="preserve"> conforme se previene en el artículo 441 ídem,</w:t>
      </w:r>
      <w:r w:rsidR="00C61406" w:rsidRPr="00C26A34">
        <w:rPr>
          <w:rFonts w:ascii="Tahoma" w:hAnsi="Tahoma" w:cs="Tahoma"/>
          <w:sz w:val="24"/>
          <w:szCs w:val="24"/>
        </w:rPr>
        <w:t xml:space="preserve"> </w:t>
      </w:r>
      <w:r w:rsidR="000C1F51" w:rsidRPr="00C26A34">
        <w:rPr>
          <w:rFonts w:ascii="Tahoma" w:hAnsi="Tahoma" w:cs="Tahoma"/>
          <w:sz w:val="24"/>
          <w:szCs w:val="24"/>
        </w:rPr>
        <w:t xml:space="preserve"> o</w:t>
      </w:r>
      <w:r w:rsidR="00820A72" w:rsidRPr="00C26A34">
        <w:rPr>
          <w:rFonts w:ascii="Tahoma" w:hAnsi="Tahoma" w:cs="Tahoma"/>
          <w:sz w:val="24"/>
          <w:szCs w:val="24"/>
        </w:rPr>
        <w:t xml:space="preserve"> de proponer excepciones dentro de la oportunidad indicada en el artículo </w:t>
      </w:r>
      <w:r w:rsidR="00060C28" w:rsidRPr="00C26A34">
        <w:rPr>
          <w:rFonts w:ascii="Tahoma" w:hAnsi="Tahoma" w:cs="Tahoma"/>
          <w:sz w:val="24"/>
          <w:szCs w:val="24"/>
        </w:rPr>
        <w:t xml:space="preserve">442 ídem, que, en tratándose del cobro de obligaciones contenidas en providencia, conciliación </w:t>
      </w:r>
      <w:r w:rsidR="00FA01EF" w:rsidRPr="00C26A34">
        <w:rPr>
          <w:rFonts w:ascii="Tahoma" w:hAnsi="Tahoma" w:cs="Tahoma"/>
          <w:sz w:val="24"/>
          <w:szCs w:val="24"/>
        </w:rPr>
        <w:t>o transacción aprobada por quien ejerza función jurisdiccional, se reducen a</w:t>
      </w:r>
      <w:r w:rsidR="005C0655" w:rsidRPr="00C26A34">
        <w:rPr>
          <w:rFonts w:ascii="Tahoma" w:hAnsi="Tahoma" w:cs="Tahoma"/>
          <w:sz w:val="24"/>
          <w:szCs w:val="24"/>
        </w:rPr>
        <w:t xml:space="preserve"> las</w:t>
      </w:r>
      <w:r w:rsidR="002131CD" w:rsidRPr="00C26A34">
        <w:rPr>
          <w:rFonts w:ascii="Tahoma" w:hAnsi="Tahoma" w:cs="Tahoma"/>
          <w:sz w:val="24"/>
          <w:szCs w:val="24"/>
        </w:rPr>
        <w:t xml:space="preserve"> excepciones</w:t>
      </w:r>
      <w:r w:rsidR="005C0655" w:rsidRPr="00C26A34">
        <w:rPr>
          <w:rFonts w:ascii="Tahoma" w:hAnsi="Tahoma" w:cs="Tahoma"/>
          <w:sz w:val="24"/>
          <w:szCs w:val="24"/>
        </w:rPr>
        <w:t xml:space="preserve"> de pago, compensación, confusión, novación, remisión, prescripción o transacción, siempre que se basen en </w:t>
      </w:r>
      <w:r w:rsidR="005B45EC" w:rsidRPr="00C26A34">
        <w:rPr>
          <w:rFonts w:ascii="Tahoma" w:hAnsi="Tahoma" w:cs="Tahoma"/>
          <w:sz w:val="24"/>
          <w:szCs w:val="24"/>
        </w:rPr>
        <w:t>hechos posteriores a la respectiva providencia, la de nulidad por indebida representación o falta de notificación o emplazamiento y la de pérdida de la cosa debida.</w:t>
      </w:r>
    </w:p>
    <w:p w14:paraId="1D6BA4B5" w14:textId="77777777" w:rsidR="006E304A" w:rsidRPr="00C26A34" w:rsidRDefault="006E304A" w:rsidP="00C26A34">
      <w:pPr>
        <w:spacing w:after="0" w:line="276" w:lineRule="auto"/>
        <w:jc w:val="both"/>
        <w:rPr>
          <w:rFonts w:ascii="Tahoma" w:hAnsi="Tahoma" w:cs="Tahoma"/>
          <w:sz w:val="24"/>
          <w:szCs w:val="24"/>
          <w:bdr w:val="none" w:sz="0" w:space="0" w:color="auto" w:frame="1"/>
        </w:rPr>
      </w:pPr>
    </w:p>
    <w:p w14:paraId="2BA4BAD9" w14:textId="299BBA86" w:rsidR="001D2C58" w:rsidRPr="00C26A34" w:rsidRDefault="001D2C58" w:rsidP="00C26A34">
      <w:pPr>
        <w:pStyle w:val="Prrafodelista"/>
        <w:numPr>
          <w:ilvl w:val="1"/>
          <w:numId w:val="15"/>
        </w:numPr>
        <w:spacing w:line="276" w:lineRule="auto"/>
        <w:jc w:val="both"/>
        <w:rPr>
          <w:rFonts w:ascii="Tahoma" w:hAnsi="Tahoma" w:cs="Tahoma"/>
          <w:b/>
          <w:bCs/>
          <w:sz w:val="24"/>
          <w:szCs w:val="24"/>
          <w:bdr w:val="none" w:sz="0" w:space="0" w:color="auto" w:frame="1"/>
        </w:rPr>
      </w:pPr>
      <w:r w:rsidRPr="00C26A34">
        <w:rPr>
          <w:rFonts w:ascii="Tahoma" w:hAnsi="Tahoma" w:cs="Tahoma"/>
          <w:b/>
          <w:bCs/>
          <w:sz w:val="24"/>
          <w:szCs w:val="24"/>
          <w:bdr w:val="none" w:sz="0" w:space="0" w:color="auto" w:frame="1"/>
        </w:rPr>
        <w:lastRenderedPageBreak/>
        <w:t>C</w:t>
      </w:r>
      <w:r w:rsidR="000D131F" w:rsidRPr="00C26A34">
        <w:rPr>
          <w:rFonts w:ascii="Tahoma" w:hAnsi="Tahoma" w:cs="Tahoma"/>
          <w:b/>
          <w:bCs/>
          <w:sz w:val="24"/>
          <w:szCs w:val="24"/>
          <w:bdr w:val="none" w:sz="0" w:space="0" w:color="auto" w:frame="1"/>
        </w:rPr>
        <w:t>umplimiento de la obligación, orden de ejecución y condena en costas</w:t>
      </w:r>
    </w:p>
    <w:p w14:paraId="507408B9" w14:textId="77777777" w:rsidR="006E304A" w:rsidRPr="00C26A34" w:rsidRDefault="006E304A" w:rsidP="00C26A34">
      <w:pPr>
        <w:spacing w:after="0" w:line="276" w:lineRule="auto"/>
        <w:jc w:val="both"/>
        <w:rPr>
          <w:rFonts w:ascii="Tahoma" w:eastAsia="Arial" w:hAnsi="Tahoma" w:cs="Tahoma"/>
          <w:spacing w:val="2"/>
          <w:sz w:val="24"/>
          <w:szCs w:val="24"/>
        </w:rPr>
      </w:pPr>
    </w:p>
    <w:p w14:paraId="3574E635" w14:textId="5064DFBD" w:rsidR="00C3495A" w:rsidRPr="00C26A34" w:rsidRDefault="00681924" w:rsidP="00C26A34">
      <w:pPr>
        <w:spacing w:after="0" w:line="276" w:lineRule="auto"/>
        <w:ind w:firstLine="708"/>
        <w:jc w:val="both"/>
        <w:rPr>
          <w:rFonts w:ascii="Tahoma" w:hAnsi="Tahoma" w:cs="Tahoma"/>
          <w:sz w:val="24"/>
          <w:szCs w:val="24"/>
        </w:rPr>
      </w:pPr>
      <w:r w:rsidRPr="00C26A34">
        <w:rPr>
          <w:rFonts w:ascii="Tahoma" w:eastAsia="Arial" w:hAnsi="Tahoma" w:cs="Tahoma"/>
          <w:spacing w:val="2"/>
          <w:sz w:val="24"/>
          <w:szCs w:val="24"/>
        </w:rPr>
        <w:t xml:space="preserve">En </w:t>
      </w:r>
      <w:r w:rsidR="007A78BA" w:rsidRPr="00C26A34">
        <w:rPr>
          <w:rFonts w:ascii="Tahoma" w:eastAsia="Arial" w:hAnsi="Tahoma" w:cs="Tahoma"/>
          <w:spacing w:val="2"/>
          <w:sz w:val="24"/>
          <w:szCs w:val="24"/>
        </w:rPr>
        <w:t>el</w:t>
      </w:r>
      <w:r w:rsidRPr="00C26A34">
        <w:rPr>
          <w:rFonts w:ascii="Tahoma" w:eastAsia="Arial" w:hAnsi="Tahoma" w:cs="Tahoma"/>
          <w:spacing w:val="2"/>
          <w:sz w:val="24"/>
          <w:szCs w:val="24"/>
        </w:rPr>
        <w:t xml:space="preserve"> evento en que el ejecutado no pague dentro del término señalado en el mandamiento de pago y </w:t>
      </w:r>
      <w:r w:rsidR="007A78BA" w:rsidRPr="00C26A34">
        <w:rPr>
          <w:rFonts w:ascii="Tahoma" w:eastAsia="Arial" w:hAnsi="Tahoma" w:cs="Tahoma"/>
          <w:spacing w:val="2"/>
          <w:sz w:val="24"/>
          <w:szCs w:val="24"/>
        </w:rPr>
        <w:t xml:space="preserve">además se abstenga de proponer excepciones, como </w:t>
      </w:r>
      <w:r w:rsidR="002131CD" w:rsidRPr="00C26A34">
        <w:rPr>
          <w:rFonts w:ascii="Tahoma" w:eastAsia="Arial" w:hAnsi="Tahoma" w:cs="Tahoma"/>
          <w:spacing w:val="2"/>
          <w:sz w:val="24"/>
          <w:szCs w:val="24"/>
        </w:rPr>
        <w:t xml:space="preserve">ocurre </w:t>
      </w:r>
      <w:r w:rsidR="007A78BA" w:rsidRPr="00C26A34">
        <w:rPr>
          <w:rFonts w:ascii="Tahoma" w:eastAsia="Arial" w:hAnsi="Tahoma" w:cs="Tahoma"/>
          <w:spacing w:val="2"/>
          <w:sz w:val="24"/>
          <w:szCs w:val="24"/>
        </w:rPr>
        <w:t>en este caso, señala el artículo 440 del C.G.P.</w:t>
      </w:r>
      <w:r w:rsidR="00C3495A" w:rsidRPr="00C26A34">
        <w:rPr>
          <w:rFonts w:ascii="Tahoma" w:eastAsia="Arial" w:hAnsi="Tahoma" w:cs="Tahoma"/>
          <w:spacing w:val="2"/>
          <w:sz w:val="24"/>
          <w:szCs w:val="24"/>
        </w:rPr>
        <w:t xml:space="preserve">, que el juez de la ejecución ordenará, </w:t>
      </w:r>
      <w:r w:rsidR="00C3495A" w:rsidRPr="00C26A34">
        <w:rPr>
          <w:rFonts w:ascii="Tahoma" w:eastAsia="Arial" w:hAnsi="Tahoma" w:cs="Tahoma"/>
          <w:i/>
          <w:iCs/>
          <w:spacing w:val="2"/>
          <w:sz w:val="24"/>
          <w:szCs w:val="24"/>
        </w:rPr>
        <w:t>“</w:t>
      </w:r>
      <w:r w:rsidR="00C3495A" w:rsidRPr="00327764">
        <w:rPr>
          <w:rFonts w:ascii="Tahoma" w:eastAsia="Arial" w:hAnsi="Tahoma" w:cs="Tahoma"/>
          <w:i/>
          <w:iCs/>
          <w:spacing w:val="2"/>
          <w:szCs w:val="24"/>
        </w:rPr>
        <w:t xml:space="preserve">por medio de auto que no admite recurso, </w:t>
      </w:r>
      <w:r w:rsidR="00C3495A" w:rsidRPr="00327764">
        <w:rPr>
          <w:rFonts w:ascii="Tahoma" w:hAnsi="Tahoma" w:cs="Tahoma"/>
          <w:i/>
          <w:iCs/>
          <w:szCs w:val="24"/>
        </w:rPr>
        <w:t xml:space="preserve">el remate y el avalúo de los bienes embargados y de los que posteriormente se embarguen, si fuere el caso, </w:t>
      </w:r>
      <w:r w:rsidR="00C3495A" w:rsidRPr="00327764">
        <w:rPr>
          <w:rFonts w:ascii="Tahoma" w:hAnsi="Tahoma" w:cs="Tahoma"/>
          <w:i/>
          <w:iCs/>
          <w:szCs w:val="24"/>
          <w:u w:val="single"/>
        </w:rPr>
        <w:t>o seguir adelante la ejecución para el cumplimiento de las obligaciones determinadas en el mandamiento ejecutivo, practicar la liquidación del crédito y condenar en costas al ejecutado</w:t>
      </w:r>
      <w:r w:rsidR="00C3495A" w:rsidRPr="00C26A34">
        <w:rPr>
          <w:rFonts w:ascii="Tahoma" w:hAnsi="Tahoma" w:cs="Tahoma"/>
          <w:i/>
          <w:iCs/>
          <w:sz w:val="24"/>
          <w:szCs w:val="24"/>
          <w:u w:val="single"/>
        </w:rPr>
        <w:t>”.</w:t>
      </w:r>
      <w:r w:rsidR="002131CD" w:rsidRPr="00C26A34">
        <w:rPr>
          <w:rFonts w:ascii="Tahoma" w:hAnsi="Tahoma" w:cs="Tahoma"/>
          <w:i/>
          <w:iCs/>
          <w:sz w:val="24"/>
          <w:szCs w:val="24"/>
          <w:u w:val="single"/>
        </w:rPr>
        <w:t xml:space="preserve"> </w:t>
      </w:r>
      <w:r w:rsidR="002131CD" w:rsidRPr="00C26A34">
        <w:rPr>
          <w:rFonts w:ascii="Tahoma" w:hAnsi="Tahoma" w:cs="Tahoma"/>
          <w:sz w:val="24"/>
          <w:szCs w:val="24"/>
        </w:rPr>
        <w:t xml:space="preserve">(subrayado fuera de </w:t>
      </w:r>
      <w:r w:rsidR="00F614FA" w:rsidRPr="00C26A34">
        <w:rPr>
          <w:rFonts w:ascii="Tahoma" w:hAnsi="Tahoma" w:cs="Tahoma"/>
          <w:sz w:val="24"/>
          <w:szCs w:val="24"/>
        </w:rPr>
        <w:t>texto)</w:t>
      </w:r>
      <w:r w:rsidR="00A73BA8" w:rsidRPr="00C26A34">
        <w:rPr>
          <w:rFonts w:ascii="Tahoma" w:hAnsi="Tahoma" w:cs="Tahoma"/>
          <w:sz w:val="24"/>
          <w:szCs w:val="24"/>
        </w:rPr>
        <w:t>.</w:t>
      </w:r>
    </w:p>
    <w:p w14:paraId="58689A42" w14:textId="77777777" w:rsidR="000D131F" w:rsidRPr="00C26A34" w:rsidRDefault="000D131F" w:rsidP="00C26A34">
      <w:pPr>
        <w:pStyle w:val="Prrafodelista"/>
        <w:spacing w:line="276" w:lineRule="auto"/>
        <w:ind w:left="0"/>
        <w:jc w:val="both"/>
        <w:rPr>
          <w:rFonts w:ascii="Tahoma" w:eastAsiaTheme="minorEastAsia" w:hAnsi="Tahoma" w:cs="Tahoma"/>
          <w:sz w:val="24"/>
          <w:szCs w:val="24"/>
          <w:u w:val="single"/>
          <w:lang w:val="es-CO" w:eastAsia="es-CO"/>
        </w:rPr>
      </w:pPr>
    </w:p>
    <w:p w14:paraId="3CE8588F" w14:textId="50C8A193" w:rsidR="00BA0558" w:rsidRPr="00C26A34" w:rsidRDefault="00BA0558" w:rsidP="00C26A34">
      <w:pPr>
        <w:pStyle w:val="Prrafodelista"/>
        <w:numPr>
          <w:ilvl w:val="1"/>
          <w:numId w:val="15"/>
        </w:numPr>
        <w:spacing w:line="276" w:lineRule="auto"/>
        <w:jc w:val="both"/>
        <w:rPr>
          <w:rFonts w:ascii="Tahoma" w:hAnsi="Tahoma" w:cs="Tahoma"/>
          <w:b/>
          <w:bCs/>
          <w:sz w:val="24"/>
          <w:szCs w:val="24"/>
        </w:rPr>
      </w:pPr>
      <w:r w:rsidRPr="00C26A34">
        <w:rPr>
          <w:rFonts w:ascii="Tahoma" w:hAnsi="Tahoma" w:cs="Tahoma"/>
          <w:b/>
          <w:bCs/>
          <w:sz w:val="24"/>
          <w:szCs w:val="24"/>
        </w:rPr>
        <w:t>L</w:t>
      </w:r>
      <w:r w:rsidR="000D131F" w:rsidRPr="00C26A34">
        <w:rPr>
          <w:rFonts w:ascii="Tahoma" w:hAnsi="Tahoma" w:cs="Tahoma"/>
          <w:b/>
          <w:bCs/>
          <w:sz w:val="24"/>
          <w:szCs w:val="24"/>
        </w:rPr>
        <w:t>iquida</w:t>
      </w:r>
      <w:r w:rsidR="00224CE7">
        <w:rPr>
          <w:rFonts w:ascii="Tahoma" w:hAnsi="Tahoma" w:cs="Tahoma"/>
          <w:b/>
          <w:bCs/>
          <w:sz w:val="24"/>
          <w:szCs w:val="24"/>
        </w:rPr>
        <w:t>ción del crédito y las costas -</w:t>
      </w:r>
      <w:r w:rsidR="000D131F" w:rsidRPr="00C26A34">
        <w:rPr>
          <w:rFonts w:ascii="Tahoma" w:hAnsi="Tahoma" w:cs="Tahoma"/>
          <w:b/>
          <w:bCs/>
          <w:sz w:val="24"/>
          <w:szCs w:val="24"/>
        </w:rPr>
        <w:t>entrega de dinero al ejecutante-</w:t>
      </w:r>
    </w:p>
    <w:p w14:paraId="67A76747" w14:textId="77777777" w:rsidR="00C3495A" w:rsidRPr="00C26A34" w:rsidRDefault="00C3495A" w:rsidP="00C26A34">
      <w:pPr>
        <w:spacing w:after="0" w:line="276" w:lineRule="auto"/>
        <w:jc w:val="both"/>
        <w:rPr>
          <w:rFonts w:ascii="Tahoma" w:eastAsia="Arial" w:hAnsi="Tahoma" w:cs="Tahoma"/>
          <w:spacing w:val="2"/>
          <w:sz w:val="24"/>
          <w:szCs w:val="24"/>
          <w:lang w:val="es-ES"/>
        </w:rPr>
      </w:pPr>
    </w:p>
    <w:p w14:paraId="16C256FC" w14:textId="11FB1CB5" w:rsidR="004E502E" w:rsidRPr="00C26A34" w:rsidRDefault="00743751" w:rsidP="00C26A34">
      <w:pPr>
        <w:spacing w:after="0" w:line="276" w:lineRule="auto"/>
        <w:ind w:firstLine="708"/>
        <w:jc w:val="both"/>
        <w:rPr>
          <w:rFonts w:ascii="Tahoma" w:hAnsi="Tahoma" w:cs="Tahoma"/>
          <w:sz w:val="24"/>
          <w:szCs w:val="24"/>
        </w:rPr>
      </w:pPr>
      <w:r w:rsidRPr="00C26A34">
        <w:rPr>
          <w:rFonts w:ascii="Tahoma" w:eastAsia="Arial" w:hAnsi="Tahoma" w:cs="Tahoma"/>
          <w:spacing w:val="2"/>
          <w:sz w:val="24"/>
          <w:szCs w:val="24"/>
        </w:rPr>
        <w:t>Pues bien, u</w:t>
      </w:r>
      <w:r w:rsidR="0018365C" w:rsidRPr="00C26A34">
        <w:rPr>
          <w:rFonts w:ascii="Tahoma" w:eastAsia="Arial" w:hAnsi="Tahoma" w:cs="Tahoma"/>
          <w:spacing w:val="2"/>
          <w:sz w:val="24"/>
          <w:szCs w:val="24"/>
        </w:rPr>
        <w:t xml:space="preserve">na vez ejecutoriado el auto que ordena seguir adelante con la ejecución, </w:t>
      </w:r>
      <w:r w:rsidR="00325029" w:rsidRPr="00C26A34">
        <w:rPr>
          <w:rFonts w:ascii="Tahoma" w:eastAsia="Arial" w:hAnsi="Tahoma" w:cs="Tahoma"/>
          <w:spacing w:val="2"/>
          <w:sz w:val="24"/>
          <w:szCs w:val="24"/>
        </w:rPr>
        <w:t xml:space="preserve">lo cual ya ocurrió </w:t>
      </w:r>
      <w:r w:rsidR="0018365C" w:rsidRPr="00C26A34">
        <w:rPr>
          <w:rFonts w:ascii="Tahoma" w:eastAsia="Arial" w:hAnsi="Tahoma" w:cs="Tahoma"/>
          <w:spacing w:val="2"/>
          <w:sz w:val="24"/>
          <w:szCs w:val="24"/>
        </w:rPr>
        <w:t xml:space="preserve">en este caso, </w:t>
      </w:r>
      <w:r w:rsidR="000D264C" w:rsidRPr="00C26A34">
        <w:rPr>
          <w:rFonts w:ascii="Tahoma" w:hAnsi="Tahoma" w:cs="Tahoma"/>
          <w:sz w:val="24"/>
          <w:szCs w:val="24"/>
        </w:rPr>
        <w:t>o notificada la sentencia que resuelva sobre las excepciones, en los eventos en que estas</w:t>
      </w:r>
      <w:r w:rsidR="005E4725" w:rsidRPr="00C26A34">
        <w:rPr>
          <w:rFonts w:ascii="Tahoma" w:hAnsi="Tahoma" w:cs="Tahoma"/>
          <w:sz w:val="24"/>
          <w:szCs w:val="24"/>
        </w:rPr>
        <w:t xml:space="preserve"> hayan sido </w:t>
      </w:r>
      <w:r w:rsidR="000D264C" w:rsidRPr="00C26A34">
        <w:rPr>
          <w:rFonts w:ascii="Tahoma" w:hAnsi="Tahoma" w:cs="Tahoma"/>
          <w:sz w:val="24"/>
          <w:szCs w:val="24"/>
        </w:rPr>
        <w:t>prop</w:t>
      </w:r>
      <w:r w:rsidR="003A147F" w:rsidRPr="00C26A34">
        <w:rPr>
          <w:rFonts w:ascii="Tahoma" w:hAnsi="Tahoma" w:cs="Tahoma"/>
          <w:sz w:val="24"/>
          <w:szCs w:val="24"/>
        </w:rPr>
        <w:t>uestas</w:t>
      </w:r>
      <w:r w:rsidR="000D264C" w:rsidRPr="00C26A34">
        <w:rPr>
          <w:rFonts w:ascii="Tahoma" w:hAnsi="Tahoma" w:cs="Tahoma"/>
          <w:sz w:val="24"/>
          <w:szCs w:val="24"/>
        </w:rPr>
        <w:t xml:space="preserve">, y siempre que obviamente la sentencia no sea </w:t>
      </w:r>
      <w:r w:rsidR="002A025A" w:rsidRPr="00C26A34">
        <w:rPr>
          <w:rFonts w:ascii="Tahoma" w:hAnsi="Tahoma" w:cs="Tahoma"/>
          <w:sz w:val="24"/>
          <w:szCs w:val="24"/>
        </w:rPr>
        <w:t>totalmente favorable al ejecutado, cualquiera de las partes podrá presentar la liquidación del crédito con especificación del capital y de los intereses causados hasta la fecha de su presentación</w:t>
      </w:r>
      <w:r w:rsidR="00660863" w:rsidRPr="00C26A34">
        <w:rPr>
          <w:rFonts w:ascii="Tahoma" w:hAnsi="Tahoma" w:cs="Tahoma"/>
          <w:sz w:val="24"/>
          <w:szCs w:val="24"/>
        </w:rPr>
        <w:t>, de acuerdo con lo dispuesto en el mandamiento de ejecutivo, adjuntando los documentos que la sustenten, si fueren necesarios, según se previene en el artículo 446 de</w:t>
      </w:r>
      <w:r w:rsidR="004E502E" w:rsidRPr="00C26A34">
        <w:rPr>
          <w:rFonts w:ascii="Tahoma" w:hAnsi="Tahoma" w:cs="Tahoma"/>
          <w:sz w:val="24"/>
          <w:szCs w:val="24"/>
        </w:rPr>
        <w:t xml:space="preserve"> la </w:t>
      </w:r>
      <w:proofErr w:type="spellStart"/>
      <w:r w:rsidR="004E502E" w:rsidRPr="00C26A34">
        <w:rPr>
          <w:rFonts w:ascii="Tahoma" w:hAnsi="Tahoma" w:cs="Tahoma"/>
          <w:sz w:val="24"/>
          <w:szCs w:val="24"/>
        </w:rPr>
        <w:t>pluricitada</w:t>
      </w:r>
      <w:proofErr w:type="spellEnd"/>
      <w:r w:rsidR="004E502E" w:rsidRPr="00C26A34">
        <w:rPr>
          <w:rFonts w:ascii="Tahoma" w:hAnsi="Tahoma" w:cs="Tahoma"/>
          <w:sz w:val="24"/>
          <w:szCs w:val="24"/>
        </w:rPr>
        <w:t xml:space="preserve"> norma adjetiva. </w:t>
      </w:r>
    </w:p>
    <w:p w14:paraId="5BCAF698" w14:textId="77777777" w:rsidR="003A147F" w:rsidRPr="00C26A34" w:rsidRDefault="003A147F" w:rsidP="00C26A34">
      <w:pPr>
        <w:spacing w:after="0" w:line="276" w:lineRule="auto"/>
        <w:jc w:val="both"/>
        <w:rPr>
          <w:rFonts w:ascii="Tahoma" w:hAnsi="Tahoma" w:cs="Tahoma"/>
          <w:sz w:val="24"/>
          <w:szCs w:val="24"/>
        </w:rPr>
      </w:pPr>
    </w:p>
    <w:p w14:paraId="5B6680A1" w14:textId="450FB7BC" w:rsidR="00F5775E" w:rsidRPr="00C26A34" w:rsidRDefault="003A147F" w:rsidP="00C26A34">
      <w:pPr>
        <w:spacing w:after="0" w:line="276" w:lineRule="auto"/>
        <w:ind w:firstLine="708"/>
        <w:jc w:val="both"/>
        <w:rPr>
          <w:rFonts w:ascii="Tahoma" w:hAnsi="Tahoma" w:cs="Tahoma"/>
          <w:sz w:val="24"/>
          <w:szCs w:val="24"/>
        </w:rPr>
      </w:pPr>
      <w:r w:rsidRPr="00C26A34">
        <w:rPr>
          <w:rFonts w:ascii="Tahoma" w:hAnsi="Tahoma" w:cs="Tahoma"/>
          <w:sz w:val="24"/>
          <w:szCs w:val="24"/>
        </w:rPr>
        <w:t xml:space="preserve">En esta última norma, se señala, además, que </w:t>
      </w:r>
      <w:r w:rsidR="00E94C1C" w:rsidRPr="00C26A34">
        <w:rPr>
          <w:rFonts w:ascii="Tahoma" w:hAnsi="Tahoma" w:cs="Tahoma"/>
          <w:sz w:val="24"/>
          <w:szCs w:val="24"/>
        </w:rPr>
        <w:t xml:space="preserve">de la liquidación presentada se dará traslado a la otra parte en la forma prevista en el artículo 110, por el término de tres (3) días, dentro del cual sólo podrá formular objeciones relativas al estado de cuenta, para cuyo trámite deberá acompañar, so pena de rechazo, una liquidación alternativa en la que se precisen los errores puntuales que le atribuye a la liquidación objetada, y, </w:t>
      </w:r>
      <w:r w:rsidR="00F5775E" w:rsidRPr="00C26A34">
        <w:rPr>
          <w:rFonts w:ascii="Tahoma" w:hAnsi="Tahoma" w:cs="Tahoma"/>
          <w:sz w:val="24"/>
          <w:szCs w:val="24"/>
        </w:rPr>
        <w:t>vencido ese traslado, el juez decidirá si aprueba o modifica la liquidación por auto que solo será apelable cuando resuelva una objeción o altere de oficio la cuenta respectiva y de la misma manera se procederá cuando se trate de actualizar la liquidación en los casos previstos en la ley</w:t>
      </w:r>
      <w:r w:rsidR="000010F8" w:rsidRPr="00C26A34">
        <w:rPr>
          <w:rFonts w:ascii="Tahoma" w:hAnsi="Tahoma" w:cs="Tahoma"/>
          <w:sz w:val="24"/>
          <w:szCs w:val="24"/>
        </w:rPr>
        <w:t>, para lo cual se tomará como base la liquidación que esté en firme.</w:t>
      </w:r>
    </w:p>
    <w:p w14:paraId="6BD912B0" w14:textId="77777777" w:rsidR="00264AB5" w:rsidRPr="00C26A34" w:rsidRDefault="00264AB5" w:rsidP="00C26A34">
      <w:pPr>
        <w:spacing w:after="0" w:line="276" w:lineRule="auto"/>
        <w:jc w:val="both"/>
        <w:rPr>
          <w:rFonts w:ascii="Tahoma" w:hAnsi="Tahoma" w:cs="Tahoma"/>
          <w:sz w:val="24"/>
          <w:szCs w:val="24"/>
        </w:rPr>
      </w:pPr>
    </w:p>
    <w:p w14:paraId="2ADB40F9" w14:textId="43D30538" w:rsidR="00264AB5" w:rsidRPr="00C26A34" w:rsidRDefault="00264AB5" w:rsidP="00C26A34">
      <w:pPr>
        <w:spacing w:after="0" w:line="276" w:lineRule="auto"/>
        <w:ind w:firstLine="708"/>
        <w:jc w:val="both"/>
        <w:rPr>
          <w:rFonts w:ascii="Tahoma" w:hAnsi="Tahoma" w:cs="Tahoma"/>
          <w:sz w:val="24"/>
          <w:szCs w:val="24"/>
        </w:rPr>
      </w:pPr>
      <w:r w:rsidRPr="00C26A34">
        <w:rPr>
          <w:rFonts w:ascii="Tahoma" w:hAnsi="Tahoma" w:cs="Tahoma"/>
          <w:sz w:val="24"/>
          <w:szCs w:val="24"/>
        </w:rPr>
        <w:t xml:space="preserve">Una vez se apruebe cada liquidación del crédito, es decir, la inicial </w:t>
      </w:r>
      <w:r w:rsidR="00E96341" w:rsidRPr="00C26A34">
        <w:rPr>
          <w:rFonts w:ascii="Tahoma" w:hAnsi="Tahoma" w:cs="Tahoma"/>
          <w:sz w:val="24"/>
          <w:szCs w:val="24"/>
        </w:rPr>
        <w:t xml:space="preserve">y sus actualizaciones, </w:t>
      </w:r>
      <w:r w:rsidR="009B17EE" w:rsidRPr="00C26A34">
        <w:rPr>
          <w:rFonts w:ascii="Tahoma" w:hAnsi="Tahoma" w:cs="Tahoma"/>
          <w:sz w:val="24"/>
          <w:szCs w:val="24"/>
        </w:rPr>
        <w:t xml:space="preserve">con arreglo al artículo 447 ídem, </w:t>
      </w:r>
      <w:r w:rsidR="00E96341" w:rsidRPr="00C26A34">
        <w:rPr>
          <w:rFonts w:ascii="Tahoma" w:hAnsi="Tahoma" w:cs="Tahoma"/>
          <w:sz w:val="24"/>
          <w:szCs w:val="24"/>
        </w:rPr>
        <w:t>el juez ordenará entregar al acreedor las sumas de dinero embargadas o retenidas hasta la concurrencia del valor liquidado</w:t>
      </w:r>
      <w:r w:rsidR="00675D8A" w:rsidRPr="00C26A34">
        <w:rPr>
          <w:rFonts w:ascii="Tahoma" w:hAnsi="Tahoma" w:cs="Tahoma"/>
          <w:sz w:val="24"/>
          <w:szCs w:val="24"/>
        </w:rPr>
        <w:t xml:space="preserve"> y además ordenará que</w:t>
      </w:r>
      <w:r w:rsidR="009B17EE" w:rsidRPr="00C26A34">
        <w:rPr>
          <w:rFonts w:ascii="Tahoma" w:hAnsi="Tahoma" w:cs="Tahoma"/>
          <w:sz w:val="24"/>
          <w:szCs w:val="24"/>
        </w:rPr>
        <w:t>,</w:t>
      </w:r>
      <w:r w:rsidR="00675D8A" w:rsidRPr="00C26A34">
        <w:rPr>
          <w:rFonts w:ascii="Tahoma" w:hAnsi="Tahoma" w:cs="Tahoma"/>
          <w:sz w:val="24"/>
          <w:szCs w:val="24"/>
        </w:rPr>
        <w:t xml:space="preserve"> en lo sucesivo</w:t>
      </w:r>
      <w:r w:rsidR="009B17EE" w:rsidRPr="00C26A34">
        <w:rPr>
          <w:rFonts w:ascii="Tahoma" w:hAnsi="Tahoma" w:cs="Tahoma"/>
          <w:sz w:val="24"/>
          <w:szCs w:val="24"/>
        </w:rPr>
        <w:t>,</w:t>
      </w:r>
      <w:r w:rsidR="00675D8A" w:rsidRPr="00C26A34">
        <w:rPr>
          <w:rFonts w:ascii="Tahoma" w:hAnsi="Tahoma" w:cs="Tahoma"/>
          <w:sz w:val="24"/>
          <w:szCs w:val="24"/>
        </w:rPr>
        <w:t xml:space="preserve"> se sigan entregando los dineros que se retengan hasta cubrir la totalidad de la obligación</w:t>
      </w:r>
      <w:r w:rsidR="00E07437" w:rsidRPr="00C26A34">
        <w:rPr>
          <w:rFonts w:ascii="Tahoma" w:hAnsi="Tahoma" w:cs="Tahoma"/>
          <w:sz w:val="24"/>
          <w:szCs w:val="24"/>
        </w:rPr>
        <w:t>.</w:t>
      </w:r>
    </w:p>
    <w:p w14:paraId="634B5314" w14:textId="7DEF80FF" w:rsidR="2E918611" w:rsidRPr="00C26A34" w:rsidRDefault="2E918611" w:rsidP="00C26A34">
      <w:pPr>
        <w:spacing w:after="0" w:line="276" w:lineRule="auto"/>
        <w:jc w:val="both"/>
        <w:rPr>
          <w:rFonts w:ascii="Tahoma" w:hAnsi="Tahoma" w:cs="Tahoma"/>
          <w:sz w:val="24"/>
          <w:szCs w:val="24"/>
        </w:rPr>
      </w:pPr>
    </w:p>
    <w:p w14:paraId="2F7030F0" w14:textId="187FA9DC" w:rsidR="00770EE0" w:rsidRPr="00C26A34" w:rsidRDefault="003E2BEF" w:rsidP="00C26A34">
      <w:pPr>
        <w:pStyle w:val="Prrafodelista"/>
        <w:numPr>
          <w:ilvl w:val="1"/>
          <w:numId w:val="15"/>
        </w:numPr>
        <w:spacing w:line="276" w:lineRule="auto"/>
        <w:jc w:val="both"/>
        <w:rPr>
          <w:rFonts w:ascii="Tahoma" w:hAnsi="Tahoma" w:cs="Tahoma"/>
          <w:b/>
          <w:bCs/>
          <w:sz w:val="24"/>
          <w:szCs w:val="24"/>
        </w:rPr>
      </w:pPr>
      <w:r w:rsidRPr="00C26A34">
        <w:rPr>
          <w:rFonts w:ascii="Tahoma" w:hAnsi="Tahoma" w:cs="Tahoma"/>
          <w:b/>
          <w:bCs/>
          <w:sz w:val="24"/>
          <w:szCs w:val="24"/>
        </w:rPr>
        <w:t>T</w:t>
      </w:r>
      <w:r w:rsidR="000D131F" w:rsidRPr="00C26A34">
        <w:rPr>
          <w:rFonts w:ascii="Tahoma" w:hAnsi="Tahoma" w:cs="Tahoma"/>
          <w:b/>
          <w:bCs/>
          <w:sz w:val="24"/>
          <w:szCs w:val="24"/>
        </w:rPr>
        <w:t>erminación del proceso por pago</w:t>
      </w:r>
    </w:p>
    <w:p w14:paraId="28FBFC56" w14:textId="77777777" w:rsidR="00770EE0" w:rsidRPr="00C26A34" w:rsidRDefault="00770EE0" w:rsidP="00C26A34">
      <w:pPr>
        <w:spacing w:after="0" w:line="276" w:lineRule="auto"/>
        <w:jc w:val="both"/>
        <w:rPr>
          <w:rFonts w:ascii="Tahoma" w:hAnsi="Tahoma" w:cs="Tahoma"/>
          <w:b/>
          <w:bCs/>
          <w:sz w:val="24"/>
          <w:szCs w:val="24"/>
        </w:rPr>
      </w:pPr>
    </w:p>
    <w:p w14:paraId="68024B67" w14:textId="7924417D" w:rsidR="008064A8" w:rsidRPr="00C26A34" w:rsidRDefault="00770EE0" w:rsidP="00C26A34">
      <w:pPr>
        <w:spacing w:after="0" w:line="276" w:lineRule="auto"/>
        <w:ind w:firstLine="708"/>
        <w:jc w:val="both"/>
        <w:rPr>
          <w:rFonts w:ascii="Tahoma" w:hAnsi="Tahoma" w:cs="Tahoma"/>
          <w:b/>
          <w:bCs/>
          <w:sz w:val="24"/>
          <w:szCs w:val="24"/>
        </w:rPr>
      </w:pPr>
      <w:r w:rsidRPr="00C26A34">
        <w:rPr>
          <w:rFonts w:ascii="Tahoma" w:hAnsi="Tahoma" w:cs="Tahoma"/>
          <w:sz w:val="24"/>
          <w:szCs w:val="24"/>
        </w:rPr>
        <w:t>Sobre este tópico, en lo que</w:t>
      </w:r>
      <w:r w:rsidR="00A15FFA" w:rsidRPr="00C26A34">
        <w:rPr>
          <w:rFonts w:ascii="Tahoma" w:hAnsi="Tahoma" w:cs="Tahoma"/>
          <w:sz w:val="24"/>
          <w:szCs w:val="24"/>
        </w:rPr>
        <w:t xml:space="preserve"> interesa a la resolución del presente asunto</w:t>
      </w:r>
      <w:r w:rsidRPr="00C26A34">
        <w:rPr>
          <w:rFonts w:ascii="Tahoma" w:hAnsi="Tahoma" w:cs="Tahoma"/>
          <w:sz w:val="24"/>
          <w:szCs w:val="24"/>
        </w:rPr>
        <w:t>, se dispone en el artículo 461 ídem, que</w:t>
      </w:r>
      <w:r w:rsidR="004569E2" w:rsidRPr="00C26A34">
        <w:rPr>
          <w:rFonts w:ascii="Tahoma" w:hAnsi="Tahoma" w:cs="Tahoma"/>
          <w:sz w:val="24"/>
          <w:szCs w:val="24"/>
        </w:rPr>
        <w:t>,</w:t>
      </w:r>
      <w:r w:rsidRPr="00C26A34">
        <w:rPr>
          <w:rFonts w:ascii="Tahoma" w:hAnsi="Tahoma" w:cs="Tahoma"/>
          <w:sz w:val="24"/>
          <w:szCs w:val="24"/>
        </w:rPr>
        <w:t xml:space="preserve"> </w:t>
      </w:r>
      <w:r w:rsidR="004569E2" w:rsidRPr="00C26A34">
        <w:rPr>
          <w:rFonts w:ascii="Tahoma" w:hAnsi="Tahoma" w:cs="Tahoma"/>
          <w:i/>
          <w:iCs/>
          <w:sz w:val="24"/>
          <w:szCs w:val="24"/>
        </w:rPr>
        <w:t>“</w:t>
      </w:r>
      <w:r w:rsidRPr="00327764">
        <w:rPr>
          <w:rFonts w:ascii="Tahoma" w:hAnsi="Tahoma" w:cs="Tahoma"/>
          <w:i/>
          <w:iCs/>
          <w:szCs w:val="24"/>
        </w:rPr>
        <w:t>si</w:t>
      </w:r>
      <w:r w:rsidRPr="00327764">
        <w:rPr>
          <w:rFonts w:ascii="Tahoma" w:hAnsi="Tahoma" w:cs="Tahoma"/>
          <w:b/>
          <w:bCs/>
          <w:i/>
          <w:iCs/>
          <w:szCs w:val="24"/>
        </w:rPr>
        <w:t xml:space="preserve"> </w:t>
      </w:r>
      <w:r w:rsidR="00C51A98" w:rsidRPr="00327764">
        <w:rPr>
          <w:rFonts w:ascii="Tahoma" w:hAnsi="Tahoma" w:cs="Tahoma"/>
          <w:i/>
          <w:iCs/>
          <w:szCs w:val="24"/>
        </w:rPr>
        <w:t>existieren liquidaciones en firme del crédito y de las costas, y el ejecutado presenta la liquidación adicional a que hubiere lugar, acompañada del título de consignación de dichos valores a órdenes del juzgado, el juez declarará terminado el proceso una vez sea aprobada aquella, y dispondrá la cancelación de los embargos y secuestros, si no estuviere embargado el remanente</w:t>
      </w:r>
      <w:r w:rsidR="004569E2" w:rsidRPr="00327764">
        <w:rPr>
          <w:rFonts w:ascii="Tahoma" w:hAnsi="Tahoma" w:cs="Tahoma"/>
          <w:i/>
          <w:iCs/>
          <w:sz w:val="24"/>
          <w:szCs w:val="24"/>
        </w:rPr>
        <w:t>”</w:t>
      </w:r>
      <w:r w:rsidR="00C51A98" w:rsidRPr="00327764">
        <w:rPr>
          <w:rFonts w:ascii="Tahoma" w:hAnsi="Tahoma" w:cs="Tahoma"/>
          <w:sz w:val="24"/>
          <w:szCs w:val="24"/>
        </w:rPr>
        <w:t xml:space="preserve">. </w:t>
      </w:r>
      <w:r w:rsidR="00C51A98" w:rsidRPr="00327764">
        <w:rPr>
          <w:rFonts w:ascii="Tahoma" w:eastAsia="Tahoma" w:hAnsi="Tahoma" w:cs="Tahoma"/>
          <w:sz w:val="24"/>
          <w:szCs w:val="24"/>
        </w:rPr>
        <w:t xml:space="preserve">Asimismo, cuando se trate de ejecuciones por sumas de dinero, y </w:t>
      </w:r>
      <w:r w:rsidR="004569E2" w:rsidRPr="00327764">
        <w:rPr>
          <w:rFonts w:ascii="Tahoma" w:eastAsia="Tahoma" w:hAnsi="Tahoma" w:cs="Tahoma"/>
          <w:sz w:val="24"/>
          <w:szCs w:val="24"/>
        </w:rPr>
        <w:t>no existan liquidaciones del crédito y de las costas,</w:t>
      </w:r>
      <w:r w:rsidR="004569E2" w:rsidRPr="00327764">
        <w:rPr>
          <w:rFonts w:ascii="Tahoma" w:hAnsi="Tahoma" w:cs="Tahoma"/>
          <w:sz w:val="24"/>
          <w:szCs w:val="24"/>
        </w:rPr>
        <w:t xml:space="preserve"> </w:t>
      </w:r>
      <w:r w:rsidR="004569E2" w:rsidRPr="00327764">
        <w:rPr>
          <w:rFonts w:ascii="Tahoma" w:hAnsi="Tahoma" w:cs="Tahoma"/>
          <w:i/>
          <w:iCs/>
          <w:sz w:val="24"/>
          <w:szCs w:val="24"/>
        </w:rPr>
        <w:t>“</w:t>
      </w:r>
      <w:r w:rsidR="004569E2" w:rsidRPr="00327764">
        <w:rPr>
          <w:rFonts w:ascii="Tahoma" w:hAnsi="Tahoma" w:cs="Tahoma"/>
          <w:i/>
          <w:iCs/>
          <w:szCs w:val="24"/>
        </w:rPr>
        <w:t xml:space="preserve">podrá el </w:t>
      </w:r>
      <w:r w:rsidR="004569E2" w:rsidRPr="00327764">
        <w:rPr>
          <w:rFonts w:ascii="Tahoma" w:hAnsi="Tahoma" w:cs="Tahoma"/>
          <w:i/>
          <w:iCs/>
          <w:szCs w:val="24"/>
        </w:rPr>
        <w:lastRenderedPageBreak/>
        <w:t>ejecutado presentarlas con el objeto de pagar su importe, acompañadas del título de su consignación a órdenes del juzgado, con especificación de la tasa de interés o de cambio, según el caso. Sin que se suspenda el trámite del proceso, se dará traslado de ella al ejecutante por tres (3) días como dispone el artículo 110; objetada o no, el juez la aprobará cuando la encuentre ajustada a la ley</w:t>
      </w:r>
      <w:r w:rsidR="004569E2" w:rsidRPr="00C26A34">
        <w:rPr>
          <w:rFonts w:ascii="Tahoma" w:hAnsi="Tahoma" w:cs="Tahoma"/>
          <w:i/>
          <w:iCs/>
          <w:sz w:val="24"/>
          <w:szCs w:val="24"/>
        </w:rPr>
        <w:t>”</w:t>
      </w:r>
      <w:r w:rsidR="004569E2" w:rsidRPr="00C26A34">
        <w:rPr>
          <w:rFonts w:ascii="Tahoma" w:hAnsi="Tahoma" w:cs="Tahoma"/>
          <w:sz w:val="24"/>
          <w:szCs w:val="24"/>
        </w:rPr>
        <w:t>.</w:t>
      </w:r>
      <w:r w:rsidR="003E2BEF" w:rsidRPr="00C26A34">
        <w:rPr>
          <w:rFonts w:ascii="Tahoma" w:hAnsi="Tahoma" w:cs="Tahoma"/>
          <w:b/>
          <w:bCs/>
          <w:sz w:val="24"/>
          <w:szCs w:val="24"/>
        </w:rPr>
        <w:t xml:space="preserve"> </w:t>
      </w:r>
    </w:p>
    <w:p w14:paraId="79CC01B6" w14:textId="77777777" w:rsidR="008064A8" w:rsidRPr="00C26A34" w:rsidRDefault="008064A8" w:rsidP="00C26A34">
      <w:pPr>
        <w:spacing w:after="0" w:line="276" w:lineRule="auto"/>
        <w:ind w:firstLine="708"/>
        <w:jc w:val="both"/>
        <w:rPr>
          <w:rFonts w:ascii="Tahoma" w:hAnsi="Tahoma" w:cs="Tahoma"/>
          <w:b/>
          <w:bCs/>
          <w:sz w:val="24"/>
          <w:szCs w:val="24"/>
        </w:rPr>
      </w:pPr>
    </w:p>
    <w:p w14:paraId="51B6658B" w14:textId="665A4ED8" w:rsidR="002A025A" w:rsidRPr="00C26A34" w:rsidRDefault="00A5230D" w:rsidP="00C26A34">
      <w:pPr>
        <w:spacing w:after="0" w:line="276" w:lineRule="auto"/>
        <w:ind w:firstLine="708"/>
        <w:jc w:val="both"/>
        <w:rPr>
          <w:rFonts w:ascii="Tahoma" w:hAnsi="Tahoma" w:cs="Tahoma"/>
          <w:b/>
          <w:bCs/>
          <w:sz w:val="24"/>
          <w:szCs w:val="24"/>
        </w:rPr>
      </w:pPr>
      <w:r w:rsidRPr="00C26A34">
        <w:rPr>
          <w:rFonts w:ascii="Tahoma" w:eastAsia="Arial" w:hAnsi="Tahoma" w:cs="Tahoma"/>
          <w:spacing w:val="2"/>
          <w:sz w:val="24"/>
          <w:szCs w:val="24"/>
        </w:rPr>
        <w:t>Ahora</w:t>
      </w:r>
      <w:r w:rsidR="00073E11" w:rsidRPr="00C26A34">
        <w:rPr>
          <w:rFonts w:ascii="Tahoma" w:eastAsia="Arial" w:hAnsi="Tahoma" w:cs="Tahoma"/>
          <w:spacing w:val="2"/>
          <w:sz w:val="24"/>
          <w:szCs w:val="24"/>
        </w:rPr>
        <w:t>,</w:t>
      </w:r>
      <w:r w:rsidRPr="00C26A34">
        <w:rPr>
          <w:rFonts w:ascii="Tahoma" w:eastAsia="Arial" w:hAnsi="Tahoma" w:cs="Tahoma"/>
          <w:spacing w:val="2"/>
          <w:sz w:val="24"/>
          <w:szCs w:val="24"/>
        </w:rPr>
        <w:t xml:space="preserve"> de</w:t>
      </w:r>
      <w:r w:rsidR="0079636B" w:rsidRPr="00C26A34">
        <w:rPr>
          <w:rFonts w:ascii="Tahoma" w:eastAsia="Arial" w:hAnsi="Tahoma" w:cs="Tahoma"/>
          <w:spacing w:val="2"/>
          <w:sz w:val="24"/>
          <w:szCs w:val="24"/>
        </w:rPr>
        <w:t xml:space="preserve"> la lectura del</w:t>
      </w:r>
      <w:r w:rsidRPr="00C26A34">
        <w:rPr>
          <w:rFonts w:ascii="Tahoma" w:eastAsia="Arial" w:hAnsi="Tahoma" w:cs="Tahoma"/>
          <w:spacing w:val="2"/>
          <w:sz w:val="24"/>
          <w:szCs w:val="24"/>
        </w:rPr>
        <w:t xml:space="preserve"> </w:t>
      </w:r>
      <w:r w:rsidR="0079636B" w:rsidRPr="00C26A34">
        <w:rPr>
          <w:rFonts w:ascii="Tahoma" w:eastAsia="Arial" w:hAnsi="Tahoma" w:cs="Tahoma"/>
          <w:spacing w:val="2"/>
          <w:sz w:val="24"/>
          <w:szCs w:val="24"/>
        </w:rPr>
        <w:t>penúltimo</w:t>
      </w:r>
      <w:r w:rsidRPr="00C26A34">
        <w:rPr>
          <w:rFonts w:ascii="Tahoma" w:eastAsia="Arial" w:hAnsi="Tahoma" w:cs="Tahoma"/>
          <w:spacing w:val="2"/>
          <w:sz w:val="24"/>
          <w:szCs w:val="24"/>
        </w:rPr>
        <w:t xml:space="preserve"> inciso de la norma en cita, en armonía </w:t>
      </w:r>
      <w:r w:rsidR="0079636B" w:rsidRPr="00C26A34">
        <w:rPr>
          <w:rFonts w:ascii="Tahoma" w:eastAsia="Arial" w:hAnsi="Tahoma" w:cs="Tahoma"/>
          <w:spacing w:val="2"/>
          <w:sz w:val="24"/>
          <w:szCs w:val="24"/>
        </w:rPr>
        <w:t>con los demás incisos,</w:t>
      </w:r>
      <w:r w:rsidRPr="00C26A34">
        <w:rPr>
          <w:rFonts w:ascii="Tahoma" w:eastAsia="Arial" w:hAnsi="Tahoma" w:cs="Tahoma"/>
          <w:spacing w:val="2"/>
          <w:sz w:val="24"/>
          <w:szCs w:val="24"/>
        </w:rPr>
        <w:t xml:space="preserve"> se despr</w:t>
      </w:r>
      <w:r w:rsidR="0079636B" w:rsidRPr="00C26A34">
        <w:rPr>
          <w:rFonts w:ascii="Tahoma" w:eastAsia="Arial" w:hAnsi="Tahoma" w:cs="Tahoma"/>
          <w:spacing w:val="2"/>
          <w:sz w:val="24"/>
          <w:szCs w:val="24"/>
        </w:rPr>
        <w:t>ende que</w:t>
      </w:r>
      <w:r w:rsidR="00073E11" w:rsidRPr="00C26A34">
        <w:rPr>
          <w:rFonts w:ascii="Tahoma" w:eastAsia="Arial" w:hAnsi="Tahoma" w:cs="Tahoma"/>
          <w:spacing w:val="2"/>
          <w:sz w:val="24"/>
          <w:szCs w:val="24"/>
        </w:rPr>
        <w:t xml:space="preserve"> </w:t>
      </w:r>
      <w:r w:rsidR="00993D8E" w:rsidRPr="00C26A34">
        <w:rPr>
          <w:rFonts w:ascii="Tahoma" w:eastAsia="Arial" w:hAnsi="Tahoma" w:cs="Tahoma"/>
          <w:spacing w:val="2"/>
          <w:sz w:val="24"/>
          <w:szCs w:val="24"/>
        </w:rPr>
        <w:t xml:space="preserve">cuando haya lugar a aumentar </w:t>
      </w:r>
      <w:r w:rsidR="00073E11" w:rsidRPr="00C26A34">
        <w:rPr>
          <w:rFonts w:ascii="Tahoma" w:eastAsia="Arial" w:hAnsi="Tahoma" w:cs="Tahoma"/>
          <w:spacing w:val="2"/>
          <w:sz w:val="24"/>
          <w:szCs w:val="24"/>
        </w:rPr>
        <w:t xml:space="preserve">el valor de </w:t>
      </w:r>
      <w:r w:rsidR="00211BEC" w:rsidRPr="00C26A34">
        <w:rPr>
          <w:rFonts w:ascii="Tahoma" w:eastAsia="Arial" w:hAnsi="Tahoma" w:cs="Tahoma"/>
          <w:spacing w:val="2"/>
          <w:sz w:val="24"/>
          <w:szCs w:val="24"/>
        </w:rPr>
        <w:t xml:space="preserve">la </w:t>
      </w:r>
      <w:r w:rsidR="00CA5328" w:rsidRPr="00C26A34">
        <w:rPr>
          <w:rFonts w:ascii="Tahoma" w:eastAsia="Arial" w:hAnsi="Tahoma" w:cs="Tahoma"/>
          <w:spacing w:val="2"/>
          <w:sz w:val="24"/>
          <w:szCs w:val="24"/>
        </w:rPr>
        <w:t>liquidación en firme</w:t>
      </w:r>
      <w:r w:rsidR="00211BEC" w:rsidRPr="00C26A34">
        <w:rPr>
          <w:rFonts w:ascii="Tahoma" w:eastAsia="Arial" w:hAnsi="Tahoma" w:cs="Tahoma"/>
          <w:spacing w:val="2"/>
          <w:sz w:val="24"/>
          <w:szCs w:val="24"/>
        </w:rPr>
        <w:t xml:space="preserve">, el ejecutado </w:t>
      </w:r>
      <w:r w:rsidR="00C73989" w:rsidRPr="00C26A34">
        <w:rPr>
          <w:rFonts w:ascii="Tahoma" w:eastAsia="Arial" w:hAnsi="Tahoma" w:cs="Tahoma"/>
          <w:spacing w:val="2"/>
          <w:sz w:val="24"/>
          <w:szCs w:val="24"/>
        </w:rPr>
        <w:t xml:space="preserve">podrá solicitar la terminación del proceso </w:t>
      </w:r>
      <w:r w:rsidR="00211BEC" w:rsidRPr="00C26A34">
        <w:rPr>
          <w:rFonts w:ascii="Tahoma" w:eastAsia="Arial" w:hAnsi="Tahoma" w:cs="Tahoma"/>
          <w:spacing w:val="2"/>
          <w:sz w:val="24"/>
          <w:szCs w:val="24"/>
        </w:rPr>
        <w:t>presenta</w:t>
      </w:r>
      <w:r w:rsidR="00C73989" w:rsidRPr="00C26A34">
        <w:rPr>
          <w:rFonts w:ascii="Tahoma" w:eastAsia="Arial" w:hAnsi="Tahoma" w:cs="Tahoma"/>
          <w:spacing w:val="2"/>
          <w:sz w:val="24"/>
          <w:szCs w:val="24"/>
        </w:rPr>
        <w:t>ndo</w:t>
      </w:r>
      <w:r w:rsidR="009F7F4E" w:rsidRPr="00C26A34">
        <w:rPr>
          <w:rFonts w:ascii="Tahoma" w:eastAsia="Arial" w:hAnsi="Tahoma" w:cs="Tahoma"/>
          <w:spacing w:val="2"/>
          <w:sz w:val="24"/>
          <w:szCs w:val="24"/>
        </w:rPr>
        <w:t xml:space="preserve"> la liquidación adicional</w:t>
      </w:r>
      <w:r w:rsidR="00C73989" w:rsidRPr="00C26A34">
        <w:rPr>
          <w:rFonts w:ascii="Tahoma" w:eastAsia="Arial" w:hAnsi="Tahoma" w:cs="Tahoma"/>
          <w:spacing w:val="2"/>
          <w:sz w:val="24"/>
          <w:szCs w:val="24"/>
        </w:rPr>
        <w:t xml:space="preserve"> y consignando</w:t>
      </w:r>
      <w:r w:rsidR="00211BEC" w:rsidRPr="00C26A34">
        <w:rPr>
          <w:rFonts w:ascii="Tahoma" w:eastAsia="Arial" w:hAnsi="Tahoma" w:cs="Tahoma"/>
          <w:spacing w:val="2"/>
          <w:sz w:val="24"/>
          <w:szCs w:val="24"/>
        </w:rPr>
        <w:t xml:space="preserve"> el</w:t>
      </w:r>
      <w:r w:rsidR="009F7F4E" w:rsidRPr="00C26A34">
        <w:rPr>
          <w:rFonts w:ascii="Tahoma" w:eastAsia="Arial" w:hAnsi="Tahoma" w:cs="Tahoma"/>
          <w:spacing w:val="2"/>
          <w:sz w:val="24"/>
          <w:szCs w:val="24"/>
        </w:rPr>
        <w:t xml:space="preserve"> respectivo</w:t>
      </w:r>
      <w:r w:rsidR="00211BEC" w:rsidRPr="00C26A34">
        <w:rPr>
          <w:rFonts w:ascii="Tahoma" w:eastAsia="Arial" w:hAnsi="Tahoma" w:cs="Tahoma"/>
          <w:spacing w:val="2"/>
          <w:sz w:val="24"/>
          <w:szCs w:val="24"/>
        </w:rPr>
        <w:t xml:space="preserve"> </w:t>
      </w:r>
      <w:r w:rsidR="009F7F4E" w:rsidRPr="00C26A34">
        <w:rPr>
          <w:rFonts w:ascii="Tahoma" w:eastAsia="Arial" w:hAnsi="Tahoma" w:cs="Tahoma"/>
          <w:spacing w:val="2"/>
          <w:sz w:val="24"/>
          <w:szCs w:val="24"/>
        </w:rPr>
        <w:t>título</w:t>
      </w:r>
      <w:r w:rsidR="00211BEC" w:rsidRPr="00C26A34">
        <w:rPr>
          <w:rFonts w:ascii="Tahoma" w:eastAsia="Arial" w:hAnsi="Tahoma" w:cs="Tahoma"/>
          <w:spacing w:val="2"/>
          <w:sz w:val="24"/>
          <w:szCs w:val="24"/>
        </w:rPr>
        <w:t xml:space="preserve"> de la consignación adicional dentro de los diez (10) días siguientes a la ejecutoria </w:t>
      </w:r>
      <w:r w:rsidR="00A747E8" w:rsidRPr="00C26A34">
        <w:rPr>
          <w:rFonts w:ascii="Tahoma" w:eastAsia="Arial" w:hAnsi="Tahoma" w:cs="Tahoma"/>
          <w:spacing w:val="2"/>
          <w:sz w:val="24"/>
          <w:szCs w:val="24"/>
        </w:rPr>
        <w:t>del auto que aprueb</w:t>
      </w:r>
      <w:r w:rsidR="00C73989" w:rsidRPr="00C26A34">
        <w:rPr>
          <w:rFonts w:ascii="Tahoma" w:eastAsia="Arial" w:hAnsi="Tahoma" w:cs="Tahoma"/>
          <w:spacing w:val="2"/>
          <w:sz w:val="24"/>
          <w:szCs w:val="24"/>
        </w:rPr>
        <w:t>e</w:t>
      </w:r>
      <w:r w:rsidR="00A747E8" w:rsidRPr="00C26A34">
        <w:rPr>
          <w:rFonts w:ascii="Tahoma" w:eastAsia="Arial" w:hAnsi="Tahoma" w:cs="Tahoma"/>
          <w:spacing w:val="2"/>
          <w:sz w:val="24"/>
          <w:szCs w:val="24"/>
        </w:rPr>
        <w:t xml:space="preserve"> </w:t>
      </w:r>
      <w:r w:rsidR="00C73989" w:rsidRPr="00C26A34">
        <w:rPr>
          <w:rFonts w:ascii="Tahoma" w:eastAsia="Arial" w:hAnsi="Tahoma" w:cs="Tahoma"/>
          <w:spacing w:val="2"/>
          <w:sz w:val="24"/>
          <w:szCs w:val="24"/>
        </w:rPr>
        <w:t>dicha</w:t>
      </w:r>
      <w:r w:rsidR="00A747E8" w:rsidRPr="00C26A34">
        <w:rPr>
          <w:rFonts w:ascii="Tahoma" w:eastAsia="Arial" w:hAnsi="Tahoma" w:cs="Tahoma"/>
          <w:spacing w:val="2"/>
          <w:sz w:val="24"/>
          <w:szCs w:val="24"/>
        </w:rPr>
        <w:t xml:space="preserve"> liquidación, so pena de que se disponga la continuación de la ejecución por el saldo, </w:t>
      </w:r>
      <w:r w:rsidR="00697B2A" w:rsidRPr="00C26A34">
        <w:rPr>
          <w:rFonts w:ascii="Tahoma" w:eastAsia="Arial" w:hAnsi="Tahoma" w:cs="Tahoma"/>
          <w:spacing w:val="2"/>
          <w:sz w:val="24"/>
          <w:szCs w:val="24"/>
        </w:rPr>
        <w:t xml:space="preserve">aunado a la entrega al ejecutante de las sumas depositadas como abono a su crédito y las costas. </w:t>
      </w:r>
      <w:r w:rsidR="5FB423AE" w:rsidRPr="00C26A34">
        <w:rPr>
          <w:rFonts w:ascii="Tahoma" w:eastAsia="Arial" w:hAnsi="Tahoma" w:cs="Tahoma"/>
          <w:spacing w:val="2"/>
          <w:sz w:val="24"/>
          <w:szCs w:val="24"/>
        </w:rPr>
        <w:t>C</w:t>
      </w:r>
      <w:r w:rsidR="00204697" w:rsidRPr="00C26A34">
        <w:rPr>
          <w:rFonts w:ascii="Tahoma" w:eastAsia="Arial" w:hAnsi="Tahoma" w:cs="Tahoma"/>
          <w:spacing w:val="2"/>
          <w:sz w:val="24"/>
          <w:szCs w:val="24"/>
        </w:rPr>
        <w:t>ontrario sensu, si la consignación se hace oportunamente el juez declarará terminado el proceso y dispondrá la cancelación de los embargos y secuestros, si no estuviere embargado el remanente</w:t>
      </w:r>
      <w:r w:rsidR="00960CA8" w:rsidRPr="00C26A34">
        <w:rPr>
          <w:rFonts w:ascii="Tahoma" w:eastAsia="Arial" w:hAnsi="Tahoma" w:cs="Tahoma"/>
          <w:spacing w:val="2"/>
          <w:sz w:val="24"/>
          <w:szCs w:val="24"/>
        </w:rPr>
        <w:t xml:space="preserve">. </w:t>
      </w:r>
    </w:p>
    <w:p w14:paraId="0B2AB36B" w14:textId="77777777" w:rsidR="000D131F" w:rsidRPr="00C26A34" w:rsidRDefault="000D131F" w:rsidP="00C26A34">
      <w:pPr>
        <w:pStyle w:val="Prrafodelista"/>
        <w:spacing w:line="276" w:lineRule="auto"/>
        <w:ind w:left="0"/>
        <w:jc w:val="both"/>
        <w:rPr>
          <w:rFonts w:ascii="Tahoma" w:eastAsiaTheme="minorEastAsia" w:hAnsi="Tahoma" w:cs="Tahoma"/>
          <w:b/>
          <w:bCs/>
          <w:sz w:val="24"/>
          <w:szCs w:val="24"/>
          <w:lang w:val="es-CO" w:eastAsia="es-CO"/>
        </w:rPr>
      </w:pPr>
    </w:p>
    <w:p w14:paraId="05FFB3D4" w14:textId="57C7CBB0" w:rsidR="00670A4E" w:rsidRPr="00C26A34" w:rsidRDefault="00670A4E" w:rsidP="00C26A34">
      <w:pPr>
        <w:pStyle w:val="Prrafodelista"/>
        <w:numPr>
          <w:ilvl w:val="1"/>
          <w:numId w:val="15"/>
        </w:numPr>
        <w:spacing w:line="276" w:lineRule="auto"/>
        <w:jc w:val="both"/>
        <w:rPr>
          <w:rFonts w:ascii="Tahoma" w:hAnsi="Tahoma" w:cs="Tahoma"/>
          <w:b/>
          <w:bCs/>
          <w:sz w:val="24"/>
          <w:szCs w:val="24"/>
        </w:rPr>
      </w:pPr>
      <w:r w:rsidRPr="00C26A34">
        <w:rPr>
          <w:rFonts w:ascii="Tahoma" w:hAnsi="Tahoma" w:cs="Tahoma"/>
          <w:b/>
          <w:bCs/>
          <w:sz w:val="24"/>
          <w:szCs w:val="24"/>
        </w:rPr>
        <w:t>D</w:t>
      </w:r>
      <w:r w:rsidR="000D131F" w:rsidRPr="00C26A34">
        <w:rPr>
          <w:rFonts w:ascii="Tahoma" w:hAnsi="Tahoma" w:cs="Tahoma"/>
          <w:b/>
          <w:bCs/>
          <w:sz w:val="24"/>
          <w:szCs w:val="24"/>
        </w:rPr>
        <w:t>e los intereses moratorios de que trata el artículo 141 de la ley 100 de 1993.</w:t>
      </w:r>
    </w:p>
    <w:p w14:paraId="463F29E8" w14:textId="77777777" w:rsidR="00670A4E" w:rsidRPr="00C26A34" w:rsidRDefault="00670A4E" w:rsidP="00C26A34">
      <w:pPr>
        <w:spacing w:after="0" w:line="276" w:lineRule="auto"/>
        <w:jc w:val="both"/>
        <w:rPr>
          <w:rFonts w:ascii="Tahoma" w:hAnsi="Tahoma" w:cs="Tahoma"/>
          <w:b/>
          <w:bCs/>
          <w:sz w:val="24"/>
          <w:szCs w:val="24"/>
        </w:rPr>
      </w:pPr>
    </w:p>
    <w:p w14:paraId="5F9C8C36" w14:textId="1B483396" w:rsidR="00670A4E" w:rsidRPr="00C26A34" w:rsidRDefault="00670A4E" w:rsidP="00C26A34">
      <w:pPr>
        <w:spacing w:after="0" w:line="276" w:lineRule="auto"/>
        <w:ind w:firstLine="708"/>
        <w:jc w:val="both"/>
        <w:rPr>
          <w:rFonts w:ascii="Tahoma" w:hAnsi="Tahoma" w:cs="Tahoma"/>
          <w:sz w:val="24"/>
          <w:szCs w:val="24"/>
        </w:rPr>
      </w:pPr>
      <w:r w:rsidRPr="00C26A34">
        <w:rPr>
          <w:rFonts w:ascii="Tahoma" w:hAnsi="Tahoma" w:cs="Tahoma"/>
          <w:sz w:val="24"/>
          <w:szCs w:val="24"/>
        </w:rPr>
        <w:t xml:space="preserve">Dispone el artículo 141 de la Ley 100 de 1994 que </w:t>
      </w:r>
      <w:r w:rsidRPr="00C26A34">
        <w:rPr>
          <w:rFonts w:ascii="Tahoma" w:hAnsi="Tahoma" w:cs="Tahoma"/>
          <w:sz w:val="24"/>
          <w:szCs w:val="24"/>
          <w:shd w:val="clear" w:color="auto" w:fill="FFFFFF"/>
        </w:rPr>
        <w:t>“</w:t>
      </w:r>
      <w:r w:rsidRPr="00327764">
        <w:rPr>
          <w:rFonts w:ascii="Tahoma" w:hAnsi="Tahoma" w:cs="Tahoma"/>
          <w:i/>
          <w:iCs/>
          <w:szCs w:val="24"/>
          <w:shd w:val="clear" w:color="auto" w:fill="FFFFFF"/>
        </w:rPr>
        <w:t xml:space="preserve">A partir del 1º de enero de 1994, en caso de mora en el pago de las mesadas pensionales de que trata esta Ley, la entidad correspondiente </w:t>
      </w:r>
      <w:r w:rsidRPr="00327764">
        <w:rPr>
          <w:rFonts w:ascii="Tahoma" w:hAnsi="Tahoma" w:cs="Tahoma"/>
          <w:b/>
          <w:bCs/>
          <w:i/>
          <w:iCs/>
          <w:szCs w:val="24"/>
          <w:shd w:val="clear" w:color="auto" w:fill="FFFFFF"/>
        </w:rPr>
        <w:t>reconocerá y pagará al pensionado</w:t>
      </w:r>
      <w:r w:rsidRPr="00327764">
        <w:rPr>
          <w:rFonts w:ascii="Tahoma" w:hAnsi="Tahoma" w:cs="Tahoma"/>
          <w:i/>
          <w:iCs/>
          <w:szCs w:val="24"/>
          <w:shd w:val="clear" w:color="auto" w:fill="FFFFFF"/>
        </w:rPr>
        <w:t>, además de la obligación a su cargo y sobre el importe de ella, la tasa máxima de interés moratorio vigente en el momento en que se efectúe el pago</w:t>
      </w:r>
      <w:r w:rsidRPr="00C26A34">
        <w:rPr>
          <w:rFonts w:ascii="Tahoma" w:hAnsi="Tahoma" w:cs="Tahoma"/>
          <w:sz w:val="24"/>
          <w:szCs w:val="24"/>
          <w:shd w:val="clear" w:color="auto" w:fill="FFFFFF"/>
        </w:rPr>
        <w:t>”</w:t>
      </w:r>
      <w:r w:rsidR="5FC98D26" w:rsidRPr="00C26A34">
        <w:rPr>
          <w:rFonts w:ascii="Tahoma" w:hAnsi="Tahoma" w:cs="Tahoma"/>
          <w:sz w:val="24"/>
          <w:szCs w:val="24"/>
          <w:shd w:val="clear" w:color="auto" w:fill="FFFFFF"/>
        </w:rPr>
        <w:t>.</w:t>
      </w:r>
      <w:r w:rsidRPr="00C26A34">
        <w:rPr>
          <w:rFonts w:ascii="Tahoma" w:hAnsi="Tahoma" w:cs="Tahoma"/>
          <w:sz w:val="24"/>
          <w:szCs w:val="24"/>
          <w:shd w:val="clear" w:color="auto" w:fill="FFFFFF"/>
        </w:rPr>
        <w:t xml:space="preserve"> </w:t>
      </w:r>
      <w:r w:rsidR="482452BA" w:rsidRPr="00C26A34">
        <w:rPr>
          <w:rFonts w:ascii="Tahoma" w:eastAsia="Tahoma" w:hAnsi="Tahoma" w:cs="Tahoma"/>
          <w:sz w:val="24"/>
          <w:szCs w:val="24"/>
          <w:shd w:val="clear" w:color="auto" w:fill="FFFFFF"/>
        </w:rPr>
        <w:t>(</w:t>
      </w:r>
      <w:r w:rsidRPr="00C26A34">
        <w:rPr>
          <w:rFonts w:ascii="Tahoma" w:eastAsia="Tahoma" w:hAnsi="Tahoma" w:cs="Tahoma"/>
          <w:sz w:val="24"/>
          <w:szCs w:val="24"/>
          <w:shd w:val="clear" w:color="auto" w:fill="FFFFFF"/>
        </w:rPr>
        <w:t>Negrilla para resaltar</w:t>
      </w:r>
      <w:r w:rsidR="5B135B63" w:rsidRPr="00C26A34">
        <w:rPr>
          <w:rFonts w:ascii="Tahoma" w:eastAsia="Tahoma" w:hAnsi="Tahoma" w:cs="Tahoma"/>
          <w:sz w:val="24"/>
          <w:szCs w:val="24"/>
          <w:shd w:val="clear" w:color="auto" w:fill="FFFFFF"/>
        </w:rPr>
        <w:t>)</w:t>
      </w:r>
      <w:r w:rsidRPr="00C26A34">
        <w:rPr>
          <w:rFonts w:ascii="Tahoma" w:eastAsia="Tahoma" w:hAnsi="Tahoma" w:cs="Tahoma"/>
          <w:sz w:val="24"/>
          <w:szCs w:val="24"/>
          <w:shd w:val="clear" w:color="auto" w:fill="FFFFFF"/>
        </w:rPr>
        <w:t>.</w:t>
      </w:r>
      <w:r w:rsidR="00762949" w:rsidRPr="00C26A34">
        <w:rPr>
          <w:rFonts w:ascii="Tahoma" w:eastAsia="Tahoma" w:hAnsi="Tahoma" w:cs="Tahoma"/>
          <w:sz w:val="24"/>
          <w:szCs w:val="24"/>
        </w:rPr>
        <w:t xml:space="preserve"> </w:t>
      </w:r>
      <w:r w:rsidR="00AA4C2F" w:rsidRPr="00C26A34">
        <w:rPr>
          <w:rFonts w:ascii="Tahoma" w:eastAsia="Tahoma" w:hAnsi="Tahoma" w:cs="Tahoma"/>
          <w:sz w:val="24"/>
          <w:szCs w:val="24"/>
        </w:rPr>
        <w:t xml:space="preserve">Sobre esta norma </w:t>
      </w:r>
      <w:r w:rsidRPr="00C26A34">
        <w:rPr>
          <w:rFonts w:ascii="Tahoma" w:eastAsia="Tahoma" w:hAnsi="Tahoma" w:cs="Tahoma"/>
          <w:sz w:val="24"/>
          <w:szCs w:val="24"/>
        </w:rPr>
        <w:t>manifes</w:t>
      </w:r>
      <w:r w:rsidR="00AA4C2F" w:rsidRPr="00C26A34">
        <w:rPr>
          <w:rFonts w:ascii="Tahoma" w:eastAsia="Tahoma" w:hAnsi="Tahoma" w:cs="Tahoma"/>
          <w:sz w:val="24"/>
          <w:szCs w:val="24"/>
        </w:rPr>
        <w:t>tó</w:t>
      </w:r>
      <w:r w:rsidRPr="00C26A34">
        <w:rPr>
          <w:rFonts w:ascii="Tahoma" w:eastAsia="Tahoma" w:hAnsi="Tahoma" w:cs="Tahoma"/>
          <w:sz w:val="24"/>
          <w:szCs w:val="24"/>
        </w:rPr>
        <w:t xml:space="preserve"> la Sala de Casación Laboral</w:t>
      </w:r>
      <w:r w:rsidR="00AA4C2F" w:rsidRPr="00C26A34">
        <w:rPr>
          <w:rFonts w:ascii="Tahoma" w:eastAsia="Tahoma" w:hAnsi="Tahoma" w:cs="Tahoma"/>
          <w:sz w:val="24"/>
          <w:szCs w:val="24"/>
        </w:rPr>
        <w:t xml:space="preserve"> en la</w:t>
      </w:r>
      <w:r w:rsidRPr="00C26A34">
        <w:rPr>
          <w:rFonts w:ascii="Tahoma" w:eastAsia="Tahoma" w:hAnsi="Tahoma" w:cs="Tahoma"/>
          <w:sz w:val="24"/>
          <w:szCs w:val="24"/>
        </w:rPr>
        <w:t xml:space="preserve"> sentencia SL 13388 de 1º de octubre de 2014 radicación N</w:t>
      </w:r>
      <w:r w:rsidR="005F77CD" w:rsidRPr="00C26A34">
        <w:rPr>
          <w:rFonts w:ascii="Tahoma" w:eastAsia="Tahoma" w:hAnsi="Tahoma" w:cs="Tahoma"/>
          <w:sz w:val="24"/>
          <w:szCs w:val="24"/>
        </w:rPr>
        <w:t>o.</w:t>
      </w:r>
      <w:r w:rsidRPr="00C26A34">
        <w:rPr>
          <w:rFonts w:ascii="Tahoma" w:eastAsia="Tahoma" w:hAnsi="Tahoma" w:cs="Tahoma"/>
          <w:sz w:val="24"/>
          <w:szCs w:val="24"/>
        </w:rPr>
        <w:t xml:space="preserve"> 46.786 con ponencia del Magistrado Jorge Mauricio Burgos Ruiz que:</w:t>
      </w:r>
      <w:r w:rsidRPr="00C26A34">
        <w:rPr>
          <w:rFonts w:ascii="Tahoma" w:hAnsi="Tahoma" w:cs="Tahoma"/>
          <w:sz w:val="24"/>
          <w:szCs w:val="24"/>
        </w:rPr>
        <w:t xml:space="preserve"> “</w:t>
      </w:r>
      <w:r w:rsidRPr="00327764">
        <w:rPr>
          <w:rFonts w:ascii="Tahoma" w:hAnsi="Tahoma" w:cs="Tahoma"/>
          <w:i/>
          <w:iCs/>
          <w:szCs w:val="24"/>
        </w:rPr>
        <w:t>En relación con los intereses moratorios del artículo 141 de la Ley 100 de 1993</w:t>
      </w:r>
      <w:r w:rsidR="00AA4C2F" w:rsidRPr="00327764">
        <w:rPr>
          <w:rFonts w:ascii="Tahoma" w:hAnsi="Tahoma" w:cs="Tahoma"/>
          <w:i/>
          <w:iCs/>
          <w:szCs w:val="24"/>
        </w:rPr>
        <w:t xml:space="preserve"> (…)</w:t>
      </w:r>
      <w:r w:rsidRPr="00327764">
        <w:rPr>
          <w:rFonts w:ascii="Tahoma" w:hAnsi="Tahoma" w:cs="Tahoma"/>
          <w:i/>
          <w:iCs/>
          <w:szCs w:val="24"/>
        </w:rPr>
        <w:t xml:space="preserve"> en principio deben ser impuestos siempre que haya retardo en el pago de mesadas pensionales independientemente de la buena o mala fe en el comportamiento del deudor, o de las circunstancias particulares que hayan rodeado la discusión del derecho pensional en las instancias administrativas, en cuanto se trata simplemente del resarcimiento económico encaminado a aminorar los efectos adversos que produce al acreedor la mora del deudor en el cumplimiento de las obligaciones. Es decir, tiene carácter resarcitorio y no sancionatorio</w:t>
      </w:r>
      <w:r w:rsidRPr="00C26A34">
        <w:rPr>
          <w:rFonts w:ascii="Tahoma" w:hAnsi="Tahoma" w:cs="Tahoma"/>
          <w:i/>
          <w:iCs/>
          <w:sz w:val="24"/>
          <w:szCs w:val="24"/>
        </w:rPr>
        <w:t>”.</w:t>
      </w:r>
    </w:p>
    <w:p w14:paraId="3A0FF5F2" w14:textId="77777777" w:rsidR="00DB6282" w:rsidRPr="00C26A34" w:rsidRDefault="00DB6282" w:rsidP="00C26A34">
      <w:pPr>
        <w:spacing w:after="0" w:line="276" w:lineRule="auto"/>
        <w:jc w:val="both"/>
        <w:rPr>
          <w:rFonts w:ascii="Tahoma" w:eastAsia="Arial" w:hAnsi="Tahoma" w:cs="Tahoma"/>
          <w:sz w:val="24"/>
          <w:szCs w:val="24"/>
        </w:rPr>
      </w:pPr>
    </w:p>
    <w:p w14:paraId="0F1202DC" w14:textId="08CA987F" w:rsidR="00DB6282" w:rsidRPr="00C26A34" w:rsidRDefault="00496178" w:rsidP="00C26A34">
      <w:pPr>
        <w:pStyle w:val="Prrafodelista"/>
        <w:numPr>
          <w:ilvl w:val="0"/>
          <w:numId w:val="15"/>
        </w:numPr>
        <w:spacing w:line="276" w:lineRule="auto"/>
        <w:jc w:val="center"/>
        <w:rPr>
          <w:rFonts w:ascii="Tahoma" w:eastAsia="Calibri" w:hAnsi="Tahoma" w:cs="Tahoma"/>
          <w:b/>
          <w:bCs/>
          <w:sz w:val="24"/>
          <w:szCs w:val="24"/>
          <w:shd w:val="clear" w:color="auto" w:fill="FFFF00"/>
        </w:rPr>
      </w:pPr>
      <w:r w:rsidRPr="00C26A34">
        <w:rPr>
          <w:rFonts w:ascii="Tahoma" w:eastAsia="Arial" w:hAnsi="Tahoma" w:cs="Tahoma"/>
          <w:b/>
          <w:bCs/>
          <w:sz w:val="24"/>
          <w:szCs w:val="24"/>
        </w:rPr>
        <w:t>CASO CONCRETO</w:t>
      </w:r>
    </w:p>
    <w:p w14:paraId="29D6B04F" w14:textId="77777777" w:rsidR="00DB6282" w:rsidRPr="00C26A34" w:rsidRDefault="00496178" w:rsidP="00C26A34">
      <w:pPr>
        <w:spacing w:after="0" w:line="276" w:lineRule="auto"/>
        <w:jc w:val="both"/>
        <w:rPr>
          <w:rFonts w:ascii="Tahoma" w:eastAsia="Times New Roman" w:hAnsi="Tahoma" w:cs="Tahoma"/>
          <w:sz w:val="24"/>
          <w:szCs w:val="24"/>
        </w:rPr>
      </w:pPr>
      <w:r w:rsidRPr="00C26A34">
        <w:rPr>
          <w:rFonts w:ascii="Tahoma" w:eastAsia="Arial" w:hAnsi="Tahoma" w:cs="Tahoma"/>
          <w:b/>
          <w:bCs/>
          <w:sz w:val="24"/>
          <w:szCs w:val="24"/>
        </w:rPr>
        <w:t xml:space="preserve"> </w:t>
      </w:r>
    </w:p>
    <w:p w14:paraId="030A0188" w14:textId="52B2EAD8" w:rsidR="00012B5C" w:rsidRPr="00C26A34" w:rsidRDefault="0048426A" w:rsidP="00C26A34">
      <w:pPr>
        <w:spacing w:after="0" w:line="276" w:lineRule="auto"/>
        <w:ind w:firstLine="708"/>
        <w:jc w:val="both"/>
        <w:rPr>
          <w:rFonts w:ascii="Tahoma" w:eastAsia="Arial" w:hAnsi="Tahoma" w:cs="Tahoma"/>
          <w:sz w:val="24"/>
          <w:szCs w:val="24"/>
        </w:rPr>
      </w:pPr>
      <w:r w:rsidRPr="00C26A34">
        <w:rPr>
          <w:rFonts w:ascii="Tahoma" w:eastAsia="Arial" w:hAnsi="Tahoma" w:cs="Tahoma"/>
          <w:sz w:val="24"/>
          <w:szCs w:val="24"/>
        </w:rPr>
        <w:t>En este caso</w:t>
      </w:r>
      <w:r w:rsidR="00496178" w:rsidRPr="00C26A34">
        <w:rPr>
          <w:rFonts w:ascii="Tahoma" w:eastAsia="Arial" w:hAnsi="Tahoma" w:cs="Tahoma"/>
          <w:sz w:val="24"/>
          <w:szCs w:val="24"/>
        </w:rPr>
        <w:t>, el título de recaudo presentado por la parte ejecutante, consist</w:t>
      </w:r>
      <w:r w:rsidR="004409F7" w:rsidRPr="00C26A34">
        <w:rPr>
          <w:rFonts w:ascii="Tahoma" w:eastAsia="Arial" w:hAnsi="Tahoma" w:cs="Tahoma"/>
          <w:sz w:val="24"/>
          <w:szCs w:val="24"/>
        </w:rPr>
        <w:t>ió</w:t>
      </w:r>
      <w:r w:rsidR="00496178" w:rsidRPr="00C26A34">
        <w:rPr>
          <w:rFonts w:ascii="Tahoma" w:eastAsia="Arial" w:hAnsi="Tahoma" w:cs="Tahoma"/>
          <w:sz w:val="24"/>
          <w:szCs w:val="24"/>
        </w:rPr>
        <w:t xml:space="preserve"> en la sentencia proferida por </w:t>
      </w:r>
      <w:r w:rsidR="00FF481E" w:rsidRPr="00C26A34">
        <w:rPr>
          <w:rFonts w:ascii="Tahoma" w:eastAsia="Arial" w:hAnsi="Tahoma" w:cs="Tahoma"/>
          <w:sz w:val="24"/>
          <w:szCs w:val="24"/>
        </w:rPr>
        <w:t>el Juzgado Segundo Laboral Adjunto del Juzgado Primero Laboral del Circuito</w:t>
      </w:r>
      <w:r w:rsidR="00C46837" w:rsidRPr="00C26A34">
        <w:rPr>
          <w:rFonts w:ascii="Tahoma" w:eastAsia="Arial" w:hAnsi="Tahoma" w:cs="Tahoma"/>
          <w:sz w:val="24"/>
          <w:szCs w:val="24"/>
        </w:rPr>
        <w:t xml:space="preserve"> de Pereira</w:t>
      </w:r>
      <w:r w:rsidR="00FF481E" w:rsidRPr="00C26A34">
        <w:rPr>
          <w:rFonts w:ascii="Tahoma" w:eastAsia="Arial" w:hAnsi="Tahoma" w:cs="Tahoma"/>
          <w:sz w:val="24"/>
          <w:szCs w:val="24"/>
        </w:rPr>
        <w:t xml:space="preserve"> el 29 de junio de 2012</w:t>
      </w:r>
      <w:r w:rsidR="0031573C" w:rsidRPr="00C26A34">
        <w:rPr>
          <w:rFonts w:ascii="Tahoma" w:eastAsia="Arial" w:hAnsi="Tahoma" w:cs="Tahoma"/>
          <w:sz w:val="24"/>
          <w:szCs w:val="24"/>
        </w:rPr>
        <w:t>,</w:t>
      </w:r>
      <w:r w:rsidRPr="00C26A34">
        <w:rPr>
          <w:rFonts w:ascii="Tahoma" w:eastAsia="Arial" w:hAnsi="Tahoma" w:cs="Tahoma"/>
          <w:sz w:val="24"/>
          <w:szCs w:val="24"/>
        </w:rPr>
        <w:t xml:space="preserve"> confirmada en segunda instancia</w:t>
      </w:r>
      <w:r w:rsidR="00626D46" w:rsidRPr="00C26A34">
        <w:rPr>
          <w:rFonts w:ascii="Tahoma" w:eastAsia="Arial" w:hAnsi="Tahoma" w:cs="Tahoma"/>
          <w:sz w:val="24"/>
          <w:szCs w:val="24"/>
        </w:rPr>
        <w:t xml:space="preserve"> y no casada por la Corte Suprema de Justicia</w:t>
      </w:r>
      <w:r w:rsidRPr="00C26A34">
        <w:rPr>
          <w:rFonts w:ascii="Tahoma" w:eastAsia="Arial" w:hAnsi="Tahoma" w:cs="Tahoma"/>
          <w:sz w:val="24"/>
          <w:szCs w:val="24"/>
        </w:rPr>
        <w:t>,</w:t>
      </w:r>
      <w:r w:rsidR="0031573C" w:rsidRPr="00C26A34">
        <w:rPr>
          <w:rFonts w:ascii="Tahoma" w:eastAsia="Arial" w:hAnsi="Tahoma" w:cs="Tahoma"/>
          <w:sz w:val="24"/>
          <w:szCs w:val="24"/>
        </w:rPr>
        <w:t xml:space="preserve"> que condenó </w:t>
      </w:r>
      <w:r w:rsidR="00012B5C" w:rsidRPr="00C26A34">
        <w:rPr>
          <w:rFonts w:ascii="Tahoma" w:eastAsia="Arial" w:hAnsi="Tahoma" w:cs="Tahoma"/>
          <w:sz w:val="24"/>
          <w:szCs w:val="24"/>
        </w:rPr>
        <w:t xml:space="preserve">a BBVA Horizonte Pensiones y Cesantías -hoy Porvenir S.A. </w:t>
      </w:r>
      <w:r w:rsidR="002A0182" w:rsidRPr="00C26A34">
        <w:rPr>
          <w:rFonts w:ascii="Tahoma" w:eastAsia="Arial" w:hAnsi="Tahoma" w:cs="Tahoma"/>
          <w:sz w:val="24"/>
          <w:szCs w:val="24"/>
        </w:rPr>
        <w:t xml:space="preserve">- </w:t>
      </w:r>
      <w:r w:rsidR="00012B5C" w:rsidRPr="00C26A34">
        <w:rPr>
          <w:rFonts w:ascii="Tahoma" w:eastAsia="Arial" w:hAnsi="Tahoma" w:cs="Tahoma"/>
          <w:sz w:val="24"/>
          <w:szCs w:val="24"/>
        </w:rPr>
        <w:t>a “</w:t>
      </w:r>
      <w:r w:rsidR="00012B5C" w:rsidRPr="00327764">
        <w:rPr>
          <w:rFonts w:ascii="Tahoma" w:eastAsia="Arial" w:hAnsi="Tahoma" w:cs="Tahoma"/>
          <w:i/>
          <w:iCs/>
          <w:szCs w:val="24"/>
        </w:rPr>
        <w:t xml:space="preserve">reconocer y pagar a favor de las señoras GLORIA AMPARO GIRALDO RODRÍGUEZ y SANDRA RUIZ CIFUENTES, el menor JUAN MANUEL AGUDELO GIRALDO y el señor JUAN PABLO AGUDELO RUIZ, en los porcentajes referidos por la parte motiva, la pensión de sobreviviente, causada por la muerte de su compañero permanente, cónyuge y padre, señor José Albeiro Agudelo Velásquez, a partir del 22 de febrero de 2008, en la cuantía que corresponda, que en todo caso no podrá ser inferior al salario mínimo legal mensual vigente, conforme a lo expuesto en la parte considerativa de la presente providencia </w:t>
      </w:r>
      <w:r w:rsidR="00012B5C" w:rsidRPr="00327764">
        <w:rPr>
          <w:rFonts w:ascii="Tahoma" w:eastAsia="Arial" w:hAnsi="Tahoma" w:cs="Tahoma"/>
          <w:i/>
          <w:iCs/>
          <w:szCs w:val="24"/>
        </w:rPr>
        <w:lastRenderedPageBreak/>
        <w:t>(…) AUTORIZAR el pago de intereses de mora, en los términos planteados en la parte motiva de esta decisión</w:t>
      </w:r>
      <w:r w:rsidR="00012B5C" w:rsidRPr="00C26A34">
        <w:rPr>
          <w:rFonts w:ascii="Tahoma" w:eastAsia="Arial" w:hAnsi="Tahoma" w:cs="Tahoma"/>
          <w:sz w:val="24"/>
          <w:szCs w:val="24"/>
        </w:rPr>
        <w:t>”.</w:t>
      </w:r>
    </w:p>
    <w:p w14:paraId="5630AD66" w14:textId="77777777" w:rsidR="00012B5C" w:rsidRPr="00C26A34" w:rsidRDefault="00012B5C" w:rsidP="00C26A34">
      <w:pPr>
        <w:spacing w:after="0" w:line="276" w:lineRule="auto"/>
        <w:jc w:val="both"/>
        <w:rPr>
          <w:rFonts w:ascii="Tahoma" w:eastAsia="Arial" w:hAnsi="Tahoma" w:cs="Tahoma"/>
          <w:sz w:val="24"/>
          <w:szCs w:val="24"/>
        </w:rPr>
      </w:pPr>
    </w:p>
    <w:p w14:paraId="640CEA0B" w14:textId="4185E3FD" w:rsidR="00012B5C" w:rsidRPr="00C26A34" w:rsidRDefault="00012B5C" w:rsidP="00C26A34">
      <w:pPr>
        <w:spacing w:after="0" w:line="276" w:lineRule="auto"/>
        <w:ind w:firstLine="708"/>
        <w:jc w:val="both"/>
        <w:rPr>
          <w:rFonts w:ascii="Tahoma" w:eastAsia="Arial" w:hAnsi="Tahoma" w:cs="Tahoma"/>
          <w:sz w:val="24"/>
          <w:szCs w:val="24"/>
        </w:rPr>
      </w:pPr>
      <w:r w:rsidRPr="00C26A34">
        <w:rPr>
          <w:rFonts w:ascii="Tahoma" w:eastAsia="Arial" w:hAnsi="Tahoma" w:cs="Tahoma"/>
          <w:sz w:val="24"/>
          <w:szCs w:val="24"/>
        </w:rPr>
        <w:t xml:space="preserve">Los porcentajes a los que hace referencia parte resolutiva de la </w:t>
      </w:r>
      <w:r w:rsidR="0BC535B0" w:rsidRPr="00C26A34">
        <w:rPr>
          <w:rFonts w:ascii="Tahoma" w:eastAsia="Arial" w:hAnsi="Tahoma" w:cs="Tahoma"/>
          <w:sz w:val="24"/>
          <w:szCs w:val="24"/>
        </w:rPr>
        <w:t>decisión</w:t>
      </w:r>
      <w:r w:rsidR="0031182A" w:rsidRPr="00C26A34">
        <w:rPr>
          <w:rFonts w:ascii="Tahoma" w:eastAsia="Arial" w:hAnsi="Tahoma" w:cs="Tahoma"/>
          <w:sz w:val="24"/>
          <w:szCs w:val="24"/>
        </w:rPr>
        <w:t xml:space="preserve"> corresponden a los siguientes:</w:t>
      </w:r>
    </w:p>
    <w:p w14:paraId="61829076" w14:textId="77777777" w:rsidR="00012B5C" w:rsidRPr="00C26A34" w:rsidRDefault="00012B5C" w:rsidP="00C26A34">
      <w:pPr>
        <w:spacing w:after="0" w:line="276" w:lineRule="auto"/>
        <w:jc w:val="both"/>
        <w:rPr>
          <w:rFonts w:ascii="Tahoma" w:eastAsia="Arial" w:hAnsi="Tahoma" w:cs="Tahoma"/>
          <w:sz w:val="24"/>
          <w:szCs w:val="24"/>
        </w:rPr>
      </w:pPr>
    </w:p>
    <w:tbl>
      <w:tblPr>
        <w:tblStyle w:val="Tablaconcuadrcula"/>
        <w:tblW w:w="6833" w:type="dxa"/>
        <w:jc w:val="center"/>
        <w:tblLook w:val="04A0" w:firstRow="1" w:lastRow="0" w:firstColumn="1" w:lastColumn="0" w:noHBand="0" w:noVBand="1"/>
      </w:tblPr>
      <w:tblGrid>
        <w:gridCol w:w="4565"/>
        <w:gridCol w:w="2268"/>
      </w:tblGrid>
      <w:tr w:rsidR="000D131F" w:rsidRPr="00327764" w14:paraId="299AC42E" w14:textId="77777777" w:rsidTr="7F6BA3F4">
        <w:trPr>
          <w:trHeight w:val="170"/>
          <w:jc w:val="center"/>
        </w:trPr>
        <w:tc>
          <w:tcPr>
            <w:tcW w:w="4565" w:type="dxa"/>
          </w:tcPr>
          <w:p w14:paraId="5BAF0D9E" w14:textId="0B6A65CD" w:rsidR="00012B5C" w:rsidRPr="00327764" w:rsidRDefault="00A3581E" w:rsidP="00327764">
            <w:pPr>
              <w:ind w:left="142"/>
              <w:jc w:val="center"/>
              <w:rPr>
                <w:rFonts w:ascii="Tahoma" w:eastAsia="Arial" w:hAnsi="Tahoma" w:cs="Tahoma"/>
                <w:b/>
                <w:bCs/>
                <w:szCs w:val="24"/>
              </w:rPr>
            </w:pPr>
            <w:bookmarkStart w:id="0" w:name="_Hlk145534723"/>
            <w:r>
              <w:rPr>
                <w:rFonts w:ascii="Tahoma" w:eastAsia="Arial" w:hAnsi="Tahoma" w:cs="Tahoma"/>
                <w:b/>
                <w:bCs/>
                <w:szCs w:val="24"/>
              </w:rPr>
              <w:t>BENEFICIARIO</w:t>
            </w:r>
          </w:p>
        </w:tc>
        <w:tc>
          <w:tcPr>
            <w:tcW w:w="2268" w:type="dxa"/>
          </w:tcPr>
          <w:p w14:paraId="08384902" w14:textId="77777777" w:rsidR="00012B5C" w:rsidRPr="00327764" w:rsidRDefault="00012B5C" w:rsidP="00327764">
            <w:pPr>
              <w:jc w:val="center"/>
              <w:rPr>
                <w:rFonts w:ascii="Tahoma" w:eastAsia="Arial" w:hAnsi="Tahoma" w:cs="Tahoma"/>
                <w:b/>
                <w:bCs/>
                <w:szCs w:val="24"/>
              </w:rPr>
            </w:pPr>
            <w:r w:rsidRPr="00327764">
              <w:rPr>
                <w:rFonts w:ascii="Tahoma" w:eastAsia="Arial" w:hAnsi="Tahoma" w:cs="Tahoma"/>
                <w:b/>
                <w:bCs/>
                <w:szCs w:val="24"/>
              </w:rPr>
              <w:t>PORCENTAJE</w:t>
            </w:r>
          </w:p>
        </w:tc>
      </w:tr>
      <w:tr w:rsidR="000D131F" w:rsidRPr="00327764" w14:paraId="37CA5CBA" w14:textId="77777777" w:rsidTr="7F6BA3F4">
        <w:trPr>
          <w:trHeight w:val="170"/>
          <w:jc w:val="center"/>
        </w:trPr>
        <w:tc>
          <w:tcPr>
            <w:tcW w:w="4565" w:type="dxa"/>
          </w:tcPr>
          <w:p w14:paraId="63E5E9B2" w14:textId="77777777" w:rsidR="00012B5C" w:rsidRPr="00327764" w:rsidRDefault="00012B5C" w:rsidP="00327764">
            <w:pPr>
              <w:jc w:val="both"/>
              <w:rPr>
                <w:rFonts w:ascii="Tahoma" w:eastAsia="Arial" w:hAnsi="Tahoma" w:cs="Tahoma"/>
                <w:szCs w:val="24"/>
              </w:rPr>
            </w:pPr>
            <w:r w:rsidRPr="00327764">
              <w:rPr>
                <w:rFonts w:ascii="Tahoma" w:eastAsia="Arial" w:hAnsi="Tahoma" w:cs="Tahoma"/>
                <w:szCs w:val="24"/>
              </w:rPr>
              <w:t>GLORIA AMPARO GIRALDO RODRÍGUEZ</w:t>
            </w:r>
          </w:p>
        </w:tc>
        <w:tc>
          <w:tcPr>
            <w:tcW w:w="2268" w:type="dxa"/>
          </w:tcPr>
          <w:p w14:paraId="0D36FB98" w14:textId="77777777" w:rsidR="00012B5C" w:rsidRPr="00327764" w:rsidRDefault="00012B5C" w:rsidP="00327764">
            <w:pPr>
              <w:jc w:val="center"/>
              <w:rPr>
                <w:rFonts w:ascii="Tahoma" w:eastAsia="Arial" w:hAnsi="Tahoma" w:cs="Tahoma"/>
                <w:szCs w:val="24"/>
              </w:rPr>
            </w:pPr>
            <w:r w:rsidRPr="00327764">
              <w:rPr>
                <w:rFonts w:ascii="Tahoma" w:eastAsia="Arial" w:hAnsi="Tahoma" w:cs="Tahoma"/>
                <w:szCs w:val="24"/>
              </w:rPr>
              <w:t>21%</w:t>
            </w:r>
          </w:p>
        </w:tc>
      </w:tr>
      <w:tr w:rsidR="000D131F" w:rsidRPr="00327764" w14:paraId="75E74821" w14:textId="77777777" w:rsidTr="7F6BA3F4">
        <w:trPr>
          <w:trHeight w:val="170"/>
          <w:jc w:val="center"/>
        </w:trPr>
        <w:tc>
          <w:tcPr>
            <w:tcW w:w="4565" w:type="dxa"/>
          </w:tcPr>
          <w:p w14:paraId="338AD1F6" w14:textId="77777777" w:rsidR="00012B5C" w:rsidRPr="00327764" w:rsidRDefault="00012B5C" w:rsidP="00327764">
            <w:pPr>
              <w:jc w:val="both"/>
              <w:rPr>
                <w:rFonts w:ascii="Tahoma" w:eastAsia="Arial" w:hAnsi="Tahoma" w:cs="Tahoma"/>
                <w:szCs w:val="24"/>
              </w:rPr>
            </w:pPr>
            <w:r w:rsidRPr="00327764">
              <w:rPr>
                <w:rFonts w:ascii="Tahoma" w:eastAsia="Arial" w:hAnsi="Tahoma" w:cs="Tahoma"/>
                <w:szCs w:val="24"/>
              </w:rPr>
              <w:t>SANDRA RUIZ CIFUENTES</w:t>
            </w:r>
          </w:p>
        </w:tc>
        <w:tc>
          <w:tcPr>
            <w:tcW w:w="2268" w:type="dxa"/>
          </w:tcPr>
          <w:p w14:paraId="4A59C0CC" w14:textId="77777777" w:rsidR="00012B5C" w:rsidRPr="00327764" w:rsidRDefault="00012B5C" w:rsidP="00327764">
            <w:pPr>
              <w:jc w:val="center"/>
              <w:rPr>
                <w:rFonts w:ascii="Tahoma" w:eastAsia="Arial" w:hAnsi="Tahoma" w:cs="Tahoma"/>
                <w:szCs w:val="24"/>
              </w:rPr>
            </w:pPr>
            <w:r w:rsidRPr="00327764">
              <w:rPr>
                <w:rFonts w:ascii="Tahoma" w:eastAsia="Arial" w:hAnsi="Tahoma" w:cs="Tahoma"/>
                <w:szCs w:val="24"/>
              </w:rPr>
              <w:t>29%</w:t>
            </w:r>
          </w:p>
        </w:tc>
      </w:tr>
      <w:tr w:rsidR="000D131F" w:rsidRPr="00327764" w14:paraId="37316804" w14:textId="77777777" w:rsidTr="7F6BA3F4">
        <w:trPr>
          <w:trHeight w:val="170"/>
          <w:jc w:val="center"/>
        </w:trPr>
        <w:tc>
          <w:tcPr>
            <w:tcW w:w="4565" w:type="dxa"/>
          </w:tcPr>
          <w:p w14:paraId="18D3502D" w14:textId="77777777" w:rsidR="00012B5C" w:rsidRPr="00327764" w:rsidRDefault="00012B5C" w:rsidP="00327764">
            <w:pPr>
              <w:jc w:val="both"/>
              <w:rPr>
                <w:rFonts w:ascii="Tahoma" w:eastAsia="Arial" w:hAnsi="Tahoma" w:cs="Tahoma"/>
                <w:szCs w:val="24"/>
              </w:rPr>
            </w:pPr>
            <w:r w:rsidRPr="00327764">
              <w:rPr>
                <w:rFonts w:ascii="Tahoma" w:eastAsia="Arial" w:hAnsi="Tahoma" w:cs="Tahoma"/>
                <w:szCs w:val="24"/>
              </w:rPr>
              <w:t>JUAN MANUEL AGUDELO GIRALDO</w:t>
            </w:r>
          </w:p>
        </w:tc>
        <w:tc>
          <w:tcPr>
            <w:tcW w:w="2268" w:type="dxa"/>
          </w:tcPr>
          <w:p w14:paraId="4CDC75CA" w14:textId="77777777" w:rsidR="00012B5C" w:rsidRPr="00327764" w:rsidRDefault="00012B5C" w:rsidP="00327764">
            <w:pPr>
              <w:jc w:val="center"/>
              <w:rPr>
                <w:rFonts w:ascii="Tahoma" w:eastAsia="Arial" w:hAnsi="Tahoma" w:cs="Tahoma"/>
                <w:szCs w:val="24"/>
              </w:rPr>
            </w:pPr>
            <w:r w:rsidRPr="00327764">
              <w:rPr>
                <w:rFonts w:ascii="Tahoma" w:eastAsia="Arial" w:hAnsi="Tahoma" w:cs="Tahoma"/>
                <w:szCs w:val="24"/>
              </w:rPr>
              <w:t>25%</w:t>
            </w:r>
          </w:p>
        </w:tc>
      </w:tr>
      <w:tr w:rsidR="00012B5C" w:rsidRPr="00327764" w14:paraId="33AD64A8" w14:textId="77777777" w:rsidTr="7F6BA3F4">
        <w:trPr>
          <w:trHeight w:val="170"/>
          <w:jc w:val="center"/>
        </w:trPr>
        <w:tc>
          <w:tcPr>
            <w:tcW w:w="4565" w:type="dxa"/>
          </w:tcPr>
          <w:p w14:paraId="3A21675C" w14:textId="77777777" w:rsidR="00012B5C" w:rsidRPr="00327764" w:rsidRDefault="00012B5C" w:rsidP="00327764">
            <w:pPr>
              <w:jc w:val="both"/>
              <w:rPr>
                <w:rFonts w:ascii="Tahoma" w:eastAsia="Arial" w:hAnsi="Tahoma" w:cs="Tahoma"/>
                <w:szCs w:val="24"/>
              </w:rPr>
            </w:pPr>
            <w:r w:rsidRPr="00327764">
              <w:rPr>
                <w:rFonts w:ascii="Tahoma" w:eastAsia="Arial" w:hAnsi="Tahoma" w:cs="Tahoma"/>
                <w:szCs w:val="24"/>
              </w:rPr>
              <w:t>JUAN PABLO AGUDELO RUIZ</w:t>
            </w:r>
          </w:p>
        </w:tc>
        <w:tc>
          <w:tcPr>
            <w:tcW w:w="2268" w:type="dxa"/>
          </w:tcPr>
          <w:p w14:paraId="4137B3FB" w14:textId="77777777" w:rsidR="00012B5C" w:rsidRPr="00327764" w:rsidRDefault="00012B5C" w:rsidP="00327764">
            <w:pPr>
              <w:jc w:val="center"/>
              <w:rPr>
                <w:rFonts w:ascii="Tahoma" w:eastAsia="Arial" w:hAnsi="Tahoma" w:cs="Tahoma"/>
                <w:szCs w:val="24"/>
              </w:rPr>
            </w:pPr>
            <w:r w:rsidRPr="00327764">
              <w:rPr>
                <w:rFonts w:ascii="Tahoma" w:eastAsia="Arial" w:hAnsi="Tahoma" w:cs="Tahoma"/>
                <w:szCs w:val="24"/>
              </w:rPr>
              <w:t>25%</w:t>
            </w:r>
          </w:p>
        </w:tc>
      </w:tr>
      <w:bookmarkEnd w:id="0"/>
    </w:tbl>
    <w:p w14:paraId="2BA226A1" w14:textId="77777777" w:rsidR="00012B5C" w:rsidRPr="00C26A34" w:rsidRDefault="00012B5C" w:rsidP="00C26A34">
      <w:pPr>
        <w:spacing w:after="0" w:line="276" w:lineRule="auto"/>
        <w:jc w:val="both"/>
        <w:rPr>
          <w:rFonts w:ascii="Tahoma" w:eastAsia="Arial" w:hAnsi="Tahoma" w:cs="Tahoma"/>
          <w:sz w:val="24"/>
          <w:szCs w:val="24"/>
        </w:rPr>
      </w:pPr>
    </w:p>
    <w:p w14:paraId="68B66247" w14:textId="6AE47911" w:rsidR="00012B5C" w:rsidRPr="00C26A34" w:rsidRDefault="0032593C" w:rsidP="00C26A34">
      <w:pPr>
        <w:spacing w:after="0" w:line="276" w:lineRule="auto"/>
        <w:ind w:firstLine="708"/>
        <w:jc w:val="both"/>
        <w:rPr>
          <w:rFonts w:ascii="Tahoma" w:eastAsia="Arial" w:hAnsi="Tahoma" w:cs="Tahoma"/>
          <w:sz w:val="24"/>
          <w:szCs w:val="24"/>
        </w:rPr>
      </w:pPr>
      <w:r w:rsidRPr="00C26A34">
        <w:rPr>
          <w:rFonts w:ascii="Tahoma" w:eastAsia="Arial" w:hAnsi="Tahoma" w:cs="Tahoma"/>
          <w:sz w:val="24"/>
          <w:szCs w:val="24"/>
        </w:rPr>
        <w:t>Frent</w:t>
      </w:r>
      <w:r w:rsidR="00D5013F" w:rsidRPr="00C26A34">
        <w:rPr>
          <w:rFonts w:ascii="Tahoma" w:eastAsia="Arial" w:hAnsi="Tahoma" w:cs="Tahoma"/>
          <w:sz w:val="24"/>
          <w:szCs w:val="24"/>
        </w:rPr>
        <w:t xml:space="preserve">e a los intereses moratorios, </w:t>
      </w:r>
      <w:r w:rsidR="005F77CD" w:rsidRPr="00C26A34">
        <w:rPr>
          <w:rFonts w:ascii="Tahoma" w:eastAsia="Arial" w:hAnsi="Tahoma" w:cs="Tahoma"/>
          <w:sz w:val="24"/>
          <w:szCs w:val="24"/>
        </w:rPr>
        <w:t>los mismos</w:t>
      </w:r>
      <w:r w:rsidR="00D5013F" w:rsidRPr="00C26A34">
        <w:rPr>
          <w:rFonts w:ascii="Tahoma" w:eastAsia="Arial" w:hAnsi="Tahoma" w:cs="Tahoma"/>
          <w:sz w:val="24"/>
          <w:szCs w:val="24"/>
        </w:rPr>
        <w:t xml:space="preserve"> se reconocieron desde el 7 de febrero de 2009 para Gloria Amparo Giraldo Rodríguez y Juan Manual Agudelo Giraldo y para Sandra Ruiz Cifuentes y Juan </w:t>
      </w:r>
      <w:r w:rsidR="00237543" w:rsidRPr="00C26A34">
        <w:rPr>
          <w:rFonts w:ascii="Tahoma" w:eastAsia="Arial" w:hAnsi="Tahoma" w:cs="Tahoma"/>
          <w:sz w:val="24"/>
          <w:szCs w:val="24"/>
        </w:rPr>
        <w:t>Pablo Agudelo Ruiz a partir del 20 de mayo de 2009</w:t>
      </w:r>
      <w:r w:rsidR="00F4421F" w:rsidRPr="00C26A34">
        <w:rPr>
          <w:rFonts w:ascii="Tahoma" w:eastAsia="Arial" w:hAnsi="Tahoma" w:cs="Tahoma"/>
          <w:sz w:val="24"/>
          <w:szCs w:val="24"/>
        </w:rPr>
        <w:t>,</w:t>
      </w:r>
      <w:r w:rsidR="002A0182" w:rsidRPr="00C26A34">
        <w:rPr>
          <w:rFonts w:ascii="Tahoma" w:eastAsia="Arial" w:hAnsi="Tahoma" w:cs="Tahoma"/>
          <w:sz w:val="24"/>
          <w:szCs w:val="24"/>
        </w:rPr>
        <w:t xml:space="preserve"> hasta la fecha en que se haga efectivo el pago de la obligación</w:t>
      </w:r>
      <w:r w:rsidR="00237543" w:rsidRPr="00C26A34">
        <w:rPr>
          <w:rFonts w:ascii="Tahoma" w:eastAsia="Arial" w:hAnsi="Tahoma" w:cs="Tahoma"/>
          <w:sz w:val="24"/>
          <w:szCs w:val="24"/>
        </w:rPr>
        <w:t>.</w:t>
      </w:r>
    </w:p>
    <w:p w14:paraId="798BB6FE" w14:textId="77777777" w:rsidR="00626D46" w:rsidRPr="00C26A34" w:rsidRDefault="00626D46" w:rsidP="00C26A34">
      <w:pPr>
        <w:spacing w:after="0" w:line="276" w:lineRule="auto"/>
        <w:jc w:val="both"/>
        <w:rPr>
          <w:rFonts w:ascii="Tahoma" w:eastAsia="Arial" w:hAnsi="Tahoma" w:cs="Tahoma"/>
          <w:sz w:val="24"/>
          <w:szCs w:val="24"/>
        </w:rPr>
      </w:pPr>
    </w:p>
    <w:p w14:paraId="29BD0B93" w14:textId="44054D2B" w:rsidR="002E0498" w:rsidRPr="00C26A34" w:rsidRDefault="00626D46" w:rsidP="00C26A34">
      <w:pPr>
        <w:spacing w:after="0" w:line="276" w:lineRule="auto"/>
        <w:ind w:firstLine="708"/>
        <w:jc w:val="both"/>
        <w:rPr>
          <w:rFonts w:ascii="Tahoma" w:eastAsia="Arial" w:hAnsi="Tahoma" w:cs="Tahoma"/>
          <w:sz w:val="24"/>
          <w:szCs w:val="24"/>
        </w:rPr>
      </w:pPr>
      <w:r w:rsidRPr="00C26A34">
        <w:rPr>
          <w:rFonts w:ascii="Tahoma" w:eastAsia="Arial" w:hAnsi="Tahoma" w:cs="Tahoma"/>
          <w:sz w:val="24"/>
          <w:szCs w:val="24"/>
        </w:rPr>
        <w:t>Teniendo como base del recaudo la sentencia</w:t>
      </w:r>
      <w:r w:rsidR="00A77523" w:rsidRPr="00C26A34">
        <w:rPr>
          <w:rFonts w:ascii="Tahoma" w:eastAsia="Arial" w:hAnsi="Tahoma" w:cs="Tahoma"/>
          <w:sz w:val="24"/>
          <w:szCs w:val="24"/>
        </w:rPr>
        <w:t xml:space="preserve"> antes</w:t>
      </w:r>
      <w:r w:rsidRPr="00C26A34">
        <w:rPr>
          <w:rFonts w:ascii="Tahoma" w:eastAsia="Arial" w:hAnsi="Tahoma" w:cs="Tahoma"/>
          <w:sz w:val="24"/>
          <w:szCs w:val="24"/>
        </w:rPr>
        <w:t xml:space="preserve"> reseñada, el 23 de septiembre de 2019</w:t>
      </w:r>
      <w:r w:rsidR="00DE5210" w:rsidRPr="00C26A34">
        <w:rPr>
          <w:rFonts w:ascii="Tahoma" w:eastAsia="Arial" w:hAnsi="Tahoma" w:cs="Tahoma"/>
          <w:sz w:val="24"/>
          <w:szCs w:val="24"/>
        </w:rPr>
        <w:t>, el señor Juan Manuel Agudelo Giraldo, obrando en nombre propio y como heredero de la señora Gloria Amparo Giraldo</w:t>
      </w:r>
      <w:r w:rsidR="004E30E1" w:rsidRPr="00C26A34">
        <w:rPr>
          <w:rFonts w:ascii="Tahoma" w:eastAsia="Arial" w:hAnsi="Tahoma" w:cs="Tahoma"/>
          <w:sz w:val="24"/>
          <w:szCs w:val="24"/>
        </w:rPr>
        <w:t xml:space="preserve">, ya fallecida </w:t>
      </w:r>
      <w:r w:rsidR="00334D4E" w:rsidRPr="00C26A34">
        <w:rPr>
          <w:rFonts w:ascii="Tahoma" w:eastAsia="Arial" w:hAnsi="Tahoma" w:cs="Tahoma"/>
          <w:sz w:val="24"/>
          <w:szCs w:val="24"/>
        </w:rPr>
        <w:t>para</w:t>
      </w:r>
      <w:r w:rsidR="004E30E1" w:rsidRPr="00C26A34">
        <w:rPr>
          <w:rFonts w:ascii="Tahoma" w:eastAsia="Arial" w:hAnsi="Tahoma" w:cs="Tahoma"/>
          <w:sz w:val="24"/>
          <w:szCs w:val="24"/>
        </w:rPr>
        <w:t xml:space="preserve"> aquel</w:t>
      </w:r>
      <w:r w:rsidR="00A77523" w:rsidRPr="00C26A34">
        <w:rPr>
          <w:rFonts w:ascii="Tahoma" w:eastAsia="Arial" w:hAnsi="Tahoma" w:cs="Tahoma"/>
          <w:sz w:val="24"/>
          <w:szCs w:val="24"/>
        </w:rPr>
        <w:t>la fecha</w:t>
      </w:r>
      <w:r w:rsidR="00334D4E" w:rsidRPr="00C26A34">
        <w:rPr>
          <w:rFonts w:ascii="Tahoma" w:eastAsia="Arial" w:hAnsi="Tahoma" w:cs="Tahoma"/>
          <w:sz w:val="24"/>
          <w:szCs w:val="24"/>
        </w:rPr>
        <w:t xml:space="preserve">, presentó demanda ejecutiva </w:t>
      </w:r>
      <w:r w:rsidR="001914C4" w:rsidRPr="00C26A34">
        <w:rPr>
          <w:rFonts w:ascii="Tahoma" w:eastAsia="Arial" w:hAnsi="Tahoma" w:cs="Tahoma"/>
          <w:sz w:val="24"/>
          <w:szCs w:val="24"/>
        </w:rPr>
        <w:t xml:space="preserve">en </w:t>
      </w:r>
      <w:r w:rsidR="00334D4E" w:rsidRPr="00C26A34">
        <w:rPr>
          <w:rFonts w:ascii="Tahoma" w:eastAsia="Arial" w:hAnsi="Tahoma" w:cs="Tahoma"/>
          <w:sz w:val="24"/>
          <w:szCs w:val="24"/>
        </w:rPr>
        <w:t>contra</w:t>
      </w:r>
      <w:r w:rsidR="001914C4" w:rsidRPr="00C26A34">
        <w:rPr>
          <w:rFonts w:ascii="Tahoma" w:eastAsia="Arial" w:hAnsi="Tahoma" w:cs="Tahoma"/>
          <w:sz w:val="24"/>
          <w:szCs w:val="24"/>
        </w:rPr>
        <w:t xml:space="preserve"> de</w:t>
      </w:r>
      <w:r w:rsidR="00334D4E" w:rsidRPr="00C26A34">
        <w:rPr>
          <w:rFonts w:ascii="Tahoma" w:eastAsia="Arial" w:hAnsi="Tahoma" w:cs="Tahoma"/>
          <w:sz w:val="24"/>
          <w:szCs w:val="24"/>
        </w:rPr>
        <w:t xml:space="preserve"> PORVENIR S.A.</w:t>
      </w:r>
      <w:r w:rsidR="001914C4" w:rsidRPr="00C26A34">
        <w:rPr>
          <w:rFonts w:ascii="Tahoma" w:eastAsia="Arial" w:hAnsi="Tahoma" w:cs="Tahoma"/>
          <w:sz w:val="24"/>
          <w:szCs w:val="24"/>
        </w:rPr>
        <w:t>, con la finalidad obtener el pago de las condenas emitidas en</w:t>
      </w:r>
      <w:r w:rsidR="00A77523" w:rsidRPr="00C26A34">
        <w:rPr>
          <w:rFonts w:ascii="Tahoma" w:eastAsia="Arial" w:hAnsi="Tahoma" w:cs="Tahoma"/>
          <w:sz w:val="24"/>
          <w:szCs w:val="24"/>
        </w:rPr>
        <w:t xml:space="preserve"> citada</w:t>
      </w:r>
      <w:r w:rsidR="001914C4" w:rsidRPr="00C26A34">
        <w:rPr>
          <w:rFonts w:ascii="Tahoma" w:eastAsia="Arial" w:hAnsi="Tahoma" w:cs="Tahoma"/>
          <w:sz w:val="24"/>
          <w:szCs w:val="24"/>
        </w:rPr>
        <w:t xml:space="preserve"> sentencia, lo mismo</w:t>
      </w:r>
      <w:r w:rsidR="00262CA3" w:rsidRPr="00C26A34">
        <w:rPr>
          <w:rFonts w:ascii="Tahoma" w:eastAsia="Arial" w:hAnsi="Tahoma" w:cs="Tahoma"/>
          <w:sz w:val="24"/>
          <w:szCs w:val="24"/>
        </w:rPr>
        <w:t xml:space="preserve"> que las costas de ambas instancias y las impuestas en sede de casación (</w:t>
      </w:r>
      <w:proofErr w:type="spellStart"/>
      <w:r w:rsidR="00262CA3" w:rsidRPr="00C26A34">
        <w:rPr>
          <w:rFonts w:ascii="Tahoma" w:eastAsia="Arial" w:hAnsi="Tahoma" w:cs="Tahoma"/>
          <w:sz w:val="24"/>
          <w:szCs w:val="24"/>
        </w:rPr>
        <w:t>Fl</w:t>
      </w:r>
      <w:proofErr w:type="spellEnd"/>
      <w:r w:rsidR="00262CA3" w:rsidRPr="00C26A34">
        <w:rPr>
          <w:rFonts w:ascii="Tahoma" w:eastAsia="Arial" w:hAnsi="Tahoma" w:cs="Tahoma"/>
          <w:sz w:val="24"/>
          <w:szCs w:val="24"/>
        </w:rPr>
        <w:t xml:space="preserve">. 216, </w:t>
      </w:r>
      <w:proofErr w:type="spellStart"/>
      <w:r w:rsidR="00262CA3" w:rsidRPr="00C26A34">
        <w:rPr>
          <w:rFonts w:ascii="Tahoma" w:eastAsia="Arial" w:hAnsi="Tahoma" w:cs="Tahoma"/>
          <w:sz w:val="24"/>
          <w:szCs w:val="24"/>
        </w:rPr>
        <w:t>arc</w:t>
      </w:r>
      <w:proofErr w:type="spellEnd"/>
      <w:r w:rsidR="00262CA3" w:rsidRPr="00C26A34">
        <w:rPr>
          <w:rFonts w:ascii="Tahoma" w:eastAsia="Arial" w:hAnsi="Tahoma" w:cs="Tahoma"/>
          <w:sz w:val="24"/>
          <w:szCs w:val="24"/>
        </w:rPr>
        <w:t xml:space="preserve">. 001). </w:t>
      </w:r>
      <w:r w:rsidR="00D433B8" w:rsidRPr="00C26A34">
        <w:rPr>
          <w:rFonts w:ascii="Tahoma" w:eastAsia="Arial" w:hAnsi="Tahoma" w:cs="Tahoma"/>
          <w:sz w:val="24"/>
          <w:szCs w:val="24"/>
        </w:rPr>
        <w:t>De igual forma</w:t>
      </w:r>
      <w:r w:rsidR="00A77523" w:rsidRPr="00C26A34">
        <w:rPr>
          <w:rFonts w:ascii="Tahoma" w:eastAsia="Arial" w:hAnsi="Tahoma" w:cs="Tahoma"/>
          <w:sz w:val="24"/>
          <w:szCs w:val="24"/>
        </w:rPr>
        <w:t>,</w:t>
      </w:r>
      <w:r w:rsidR="00D433B8" w:rsidRPr="00C26A34">
        <w:rPr>
          <w:rFonts w:ascii="Tahoma" w:eastAsia="Arial" w:hAnsi="Tahoma" w:cs="Tahoma"/>
          <w:sz w:val="24"/>
          <w:szCs w:val="24"/>
        </w:rPr>
        <w:t xml:space="preserve"> Sandra Ruiz Cifuentes y Juan Pablo Agudelo, </w:t>
      </w:r>
      <w:r w:rsidR="00921D57" w:rsidRPr="00C26A34">
        <w:rPr>
          <w:rFonts w:ascii="Tahoma" w:eastAsia="Arial" w:hAnsi="Tahoma" w:cs="Tahoma"/>
          <w:sz w:val="24"/>
          <w:szCs w:val="24"/>
        </w:rPr>
        <w:t>promovieron la ejecución de la mencionada sentencia</w:t>
      </w:r>
      <w:r w:rsidR="007333B3" w:rsidRPr="00C26A34">
        <w:rPr>
          <w:rFonts w:ascii="Tahoma" w:eastAsia="Arial" w:hAnsi="Tahoma" w:cs="Tahoma"/>
          <w:sz w:val="24"/>
          <w:szCs w:val="24"/>
        </w:rPr>
        <w:t xml:space="preserve"> y las costas</w:t>
      </w:r>
      <w:r w:rsidR="00921D57" w:rsidRPr="00C26A34">
        <w:rPr>
          <w:rFonts w:ascii="Tahoma" w:eastAsia="Arial" w:hAnsi="Tahoma" w:cs="Tahoma"/>
          <w:sz w:val="24"/>
          <w:szCs w:val="24"/>
        </w:rPr>
        <w:t xml:space="preserve"> mediante </w:t>
      </w:r>
      <w:r w:rsidR="007333B3" w:rsidRPr="00C26A34">
        <w:rPr>
          <w:rFonts w:ascii="Tahoma" w:eastAsia="Arial" w:hAnsi="Tahoma" w:cs="Tahoma"/>
          <w:sz w:val="24"/>
          <w:szCs w:val="24"/>
        </w:rPr>
        <w:t>demanda</w:t>
      </w:r>
      <w:r w:rsidR="00921D57" w:rsidRPr="00C26A34">
        <w:rPr>
          <w:rFonts w:ascii="Tahoma" w:eastAsia="Arial" w:hAnsi="Tahoma" w:cs="Tahoma"/>
          <w:sz w:val="24"/>
          <w:szCs w:val="24"/>
        </w:rPr>
        <w:t xml:space="preserve"> radicada el 2 de</w:t>
      </w:r>
      <w:r w:rsidR="002E259E" w:rsidRPr="00C26A34">
        <w:rPr>
          <w:rFonts w:ascii="Tahoma" w:eastAsia="Arial" w:hAnsi="Tahoma" w:cs="Tahoma"/>
          <w:sz w:val="24"/>
          <w:szCs w:val="24"/>
        </w:rPr>
        <w:t xml:space="preserve"> diciembre</w:t>
      </w:r>
      <w:r w:rsidR="00921D57" w:rsidRPr="00C26A34">
        <w:rPr>
          <w:rFonts w:ascii="Tahoma" w:eastAsia="Arial" w:hAnsi="Tahoma" w:cs="Tahoma"/>
          <w:sz w:val="24"/>
          <w:szCs w:val="24"/>
        </w:rPr>
        <w:t xml:space="preserve"> de 20</w:t>
      </w:r>
      <w:r w:rsidR="002E259E" w:rsidRPr="00C26A34">
        <w:rPr>
          <w:rFonts w:ascii="Tahoma" w:eastAsia="Arial" w:hAnsi="Tahoma" w:cs="Tahoma"/>
          <w:sz w:val="24"/>
          <w:szCs w:val="24"/>
        </w:rPr>
        <w:t>1</w:t>
      </w:r>
      <w:r w:rsidR="00921D57" w:rsidRPr="00C26A34">
        <w:rPr>
          <w:rFonts w:ascii="Tahoma" w:eastAsia="Arial" w:hAnsi="Tahoma" w:cs="Tahoma"/>
          <w:sz w:val="24"/>
          <w:szCs w:val="24"/>
        </w:rPr>
        <w:t>9</w:t>
      </w:r>
      <w:r w:rsidR="002E259E" w:rsidRPr="00C26A34">
        <w:rPr>
          <w:rFonts w:ascii="Tahoma" w:eastAsia="Arial" w:hAnsi="Tahoma" w:cs="Tahoma"/>
          <w:sz w:val="24"/>
          <w:szCs w:val="24"/>
        </w:rPr>
        <w:t xml:space="preserve"> </w:t>
      </w:r>
      <w:r w:rsidR="007333B3" w:rsidRPr="00C26A34">
        <w:rPr>
          <w:rFonts w:ascii="Tahoma" w:eastAsia="Arial" w:hAnsi="Tahoma" w:cs="Tahoma"/>
          <w:sz w:val="24"/>
          <w:szCs w:val="24"/>
        </w:rPr>
        <w:t>(</w:t>
      </w:r>
      <w:proofErr w:type="spellStart"/>
      <w:r w:rsidR="007333B3" w:rsidRPr="00C26A34">
        <w:rPr>
          <w:rFonts w:ascii="Tahoma" w:eastAsia="Arial" w:hAnsi="Tahoma" w:cs="Tahoma"/>
          <w:sz w:val="24"/>
          <w:szCs w:val="24"/>
        </w:rPr>
        <w:t>Fl</w:t>
      </w:r>
      <w:proofErr w:type="spellEnd"/>
      <w:r w:rsidR="007333B3" w:rsidRPr="00C26A34">
        <w:rPr>
          <w:rFonts w:ascii="Tahoma" w:eastAsia="Arial" w:hAnsi="Tahoma" w:cs="Tahoma"/>
          <w:sz w:val="24"/>
          <w:szCs w:val="24"/>
        </w:rPr>
        <w:t xml:space="preserve">. 233, </w:t>
      </w:r>
      <w:proofErr w:type="spellStart"/>
      <w:r w:rsidR="007333B3" w:rsidRPr="00C26A34">
        <w:rPr>
          <w:rFonts w:ascii="Tahoma" w:eastAsia="Arial" w:hAnsi="Tahoma" w:cs="Tahoma"/>
          <w:sz w:val="24"/>
          <w:szCs w:val="24"/>
        </w:rPr>
        <w:t>arc</w:t>
      </w:r>
      <w:proofErr w:type="spellEnd"/>
      <w:r w:rsidR="007333B3" w:rsidRPr="00C26A34">
        <w:rPr>
          <w:rFonts w:ascii="Tahoma" w:eastAsia="Arial" w:hAnsi="Tahoma" w:cs="Tahoma"/>
          <w:sz w:val="24"/>
          <w:szCs w:val="24"/>
        </w:rPr>
        <w:t>. 001).</w:t>
      </w:r>
    </w:p>
    <w:p w14:paraId="2AA136A7" w14:textId="77777777" w:rsidR="002E0498" w:rsidRPr="00C26A34" w:rsidRDefault="002E0498" w:rsidP="00C26A34">
      <w:pPr>
        <w:spacing w:after="0" w:line="276" w:lineRule="auto"/>
        <w:jc w:val="both"/>
        <w:rPr>
          <w:rFonts w:ascii="Tahoma" w:eastAsia="Arial" w:hAnsi="Tahoma" w:cs="Tahoma"/>
          <w:sz w:val="24"/>
          <w:szCs w:val="24"/>
        </w:rPr>
      </w:pPr>
    </w:p>
    <w:p w14:paraId="40288AF5" w14:textId="7507206E" w:rsidR="00D00BF9" w:rsidRPr="00C26A34" w:rsidRDefault="002E0498" w:rsidP="00C26A34">
      <w:pPr>
        <w:spacing w:after="0" w:line="276" w:lineRule="auto"/>
        <w:ind w:firstLine="708"/>
        <w:jc w:val="both"/>
        <w:rPr>
          <w:rFonts w:ascii="Tahoma" w:eastAsia="Arial" w:hAnsi="Tahoma" w:cs="Tahoma"/>
          <w:sz w:val="24"/>
          <w:szCs w:val="24"/>
        </w:rPr>
      </w:pPr>
      <w:r w:rsidRPr="00C26A34">
        <w:rPr>
          <w:rFonts w:ascii="Tahoma" w:eastAsia="Arial" w:hAnsi="Tahoma" w:cs="Tahoma"/>
          <w:sz w:val="24"/>
          <w:szCs w:val="24"/>
        </w:rPr>
        <w:t>En atención a las citadas demanda</w:t>
      </w:r>
      <w:r w:rsidR="008C408E" w:rsidRPr="00C26A34">
        <w:rPr>
          <w:rFonts w:ascii="Tahoma" w:eastAsia="Arial" w:hAnsi="Tahoma" w:cs="Tahoma"/>
          <w:sz w:val="24"/>
          <w:szCs w:val="24"/>
        </w:rPr>
        <w:t>s</w:t>
      </w:r>
      <w:r w:rsidRPr="00C26A34">
        <w:rPr>
          <w:rFonts w:ascii="Tahoma" w:eastAsia="Arial" w:hAnsi="Tahoma" w:cs="Tahoma"/>
          <w:sz w:val="24"/>
          <w:szCs w:val="24"/>
        </w:rPr>
        <w:t>, el juzgado de la ejecución libró mandamiento de pago el 7 de febrero de 2020 (</w:t>
      </w:r>
      <w:proofErr w:type="spellStart"/>
      <w:r w:rsidRPr="00C26A34">
        <w:rPr>
          <w:rFonts w:ascii="Tahoma" w:eastAsia="Arial" w:hAnsi="Tahoma" w:cs="Tahoma"/>
          <w:sz w:val="24"/>
          <w:szCs w:val="24"/>
        </w:rPr>
        <w:t>Fl</w:t>
      </w:r>
      <w:proofErr w:type="spellEnd"/>
      <w:r w:rsidRPr="00C26A34">
        <w:rPr>
          <w:rFonts w:ascii="Tahoma" w:eastAsia="Arial" w:hAnsi="Tahoma" w:cs="Tahoma"/>
          <w:sz w:val="24"/>
          <w:szCs w:val="24"/>
        </w:rPr>
        <w:t>. 239, ídem)</w:t>
      </w:r>
      <w:r w:rsidR="00D00BF9" w:rsidRPr="00C26A34">
        <w:rPr>
          <w:rFonts w:ascii="Tahoma" w:eastAsia="Arial" w:hAnsi="Tahoma" w:cs="Tahoma"/>
          <w:sz w:val="24"/>
          <w:szCs w:val="24"/>
        </w:rPr>
        <w:t xml:space="preserve">, en los siguientes términos: </w:t>
      </w:r>
      <w:r w:rsidR="00F50A77" w:rsidRPr="00C26A34">
        <w:rPr>
          <w:rFonts w:ascii="Tahoma" w:eastAsia="Arial" w:hAnsi="Tahoma" w:cs="Tahoma"/>
          <w:i/>
          <w:iCs/>
          <w:sz w:val="24"/>
          <w:szCs w:val="24"/>
        </w:rPr>
        <w:t>“</w:t>
      </w:r>
      <w:r w:rsidR="00D00BF9" w:rsidRPr="00327764">
        <w:rPr>
          <w:rFonts w:ascii="Tahoma" w:eastAsia="Arial" w:hAnsi="Tahoma" w:cs="Tahoma"/>
          <w:i/>
          <w:iCs/>
          <w:szCs w:val="24"/>
        </w:rPr>
        <w:t>Primero: librar mandamiento de pago por la vía ejecutiva laboral en contra de la Sociedad Administradora de Fondos de Pensiones y Cesantías Porvenir S.A. y a favor de</w:t>
      </w:r>
      <w:r w:rsidR="00DD2DCB" w:rsidRPr="00327764">
        <w:rPr>
          <w:rFonts w:ascii="Tahoma" w:eastAsia="Arial" w:hAnsi="Tahoma" w:cs="Tahoma"/>
          <w:i/>
          <w:iCs/>
          <w:szCs w:val="24"/>
        </w:rPr>
        <w:t xml:space="preserve"> Juan Manuel Agudelo Giraldo, Gloria Amparo Giraldo Rodríguez, Juan Pablo Agudelo y Sandra Ruiz Cifuentes, consistente en reconocer y pagar en los términos </w:t>
      </w:r>
      <w:r w:rsidR="006A2125" w:rsidRPr="00327764">
        <w:rPr>
          <w:rFonts w:ascii="Tahoma" w:eastAsia="Arial" w:hAnsi="Tahoma" w:cs="Tahoma"/>
          <w:i/>
          <w:iCs/>
          <w:szCs w:val="24"/>
        </w:rPr>
        <w:t xml:space="preserve">establecidos en la sentencia que se ejecuta la pensión de sobrevivientes causada por la muerte de su compañero permanente, </w:t>
      </w:r>
      <w:r w:rsidR="00F50A77" w:rsidRPr="00327764">
        <w:rPr>
          <w:rFonts w:ascii="Tahoma" w:eastAsia="Arial" w:hAnsi="Tahoma" w:cs="Tahoma"/>
          <w:i/>
          <w:iCs/>
          <w:szCs w:val="24"/>
        </w:rPr>
        <w:t>cónyuge</w:t>
      </w:r>
      <w:r w:rsidR="006A2125" w:rsidRPr="00327764">
        <w:rPr>
          <w:rFonts w:ascii="Tahoma" w:eastAsia="Arial" w:hAnsi="Tahoma" w:cs="Tahoma"/>
          <w:i/>
          <w:iCs/>
          <w:szCs w:val="24"/>
        </w:rPr>
        <w:t xml:space="preserve"> y padre, señor José Albeiro Agudelo Velásquez, a partir del 22 de febrero de 2008, en la cuantía que corresponda, que en todo caso no podrá ser inferior al salario mínimo legal mensual vigente, y en los porcentajes allí indicados</w:t>
      </w:r>
      <w:r w:rsidR="00F50A77" w:rsidRPr="00C26A34">
        <w:rPr>
          <w:rFonts w:ascii="Tahoma" w:eastAsia="Arial" w:hAnsi="Tahoma" w:cs="Tahoma"/>
          <w:i/>
          <w:iCs/>
          <w:sz w:val="24"/>
          <w:szCs w:val="24"/>
        </w:rPr>
        <w:t>”</w:t>
      </w:r>
      <w:r w:rsidR="00F50A77" w:rsidRPr="00C26A34">
        <w:rPr>
          <w:rFonts w:ascii="Tahoma" w:eastAsia="Arial" w:hAnsi="Tahoma" w:cs="Tahoma"/>
          <w:sz w:val="24"/>
          <w:szCs w:val="24"/>
        </w:rPr>
        <w:t xml:space="preserve"> e igualmente ordenó el pago de las costas del proceso ordinario</w:t>
      </w:r>
      <w:r w:rsidR="0021634B" w:rsidRPr="00C26A34">
        <w:rPr>
          <w:rFonts w:ascii="Tahoma" w:eastAsia="Arial" w:hAnsi="Tahoma" w:cs="Tahoma"/>
          <w:sz w:val="24"/>
          <w:szCs w:val="24"/>
        </w:rPr>
        <w:t xml:space="preserve"> por las siguientes sumas: en favor de Juan Manuel Agudelo Giraldo y Gloria Amparo Giraldo Rodríguez, la suma de $8.012.500 y la misma suma en favor de </w:t>
      </w:r>
      <w:r w:rsidR="00AF05F8" w:rsidRPr="00C26A34">
        <w:rPr>
          <w:rFonts w:ascii="Tahoma" w:eastAsia="Arial" w:hAnsi="Tahoma" w:cs="Tahoma"/>
          <w:sz w:val="24"/>
          <w:szCs w:val="24"/>
        </w:rPr>
        <w:t>Juan Pablo Agudelo y Sandra Ruiz Cifuente</w:t>
      </w:r>
      <w:r w:rsidR="00F4424C" w:rsidRPr="00C26A34">
        <w:rPr>
          <w:rFonts w:ascii="Tahoma" w:eastAsia="Arial" w:hAnsi="Tahoma" w:cs="Tahoma"/>
          <w:sz w:val="24"/>
          <w:szCs w:val="24"/>
        </w:rPr>
        <w:t>s</w:t>
      </w:r>
      <w:r w:rsidR="00E84B7B" w:rsidRPr="00C26A34">
        <w:rPr>
          <w:rFonts w:ascii="Tahoma" w:eastAsia="Arial" w:hAnsi="Tahoma" w:cs="Tahoma"/>
          <w:sz w:val="24"/>
          <w:szCs w:val="24"/>
        </w:rPr>
        <w:t xml:space="preserve">; </w:t>
      </w:r>
      <w:r w:rsidR="00F4424C" w:rsidRPr="00C26A34">
        <w:rPr>
          <w:rFonts w:ascii="Tahoma" w:eastAsia="Arial" w:hAnsi="Tahoma" w:cs="Tahoma"/>
          <w:sz w:val="24"/>
          <w:szCs w:val="24"/>
        </w:rPr>
        <w:t>no accedió a las medidas cautelares solicitada</w:t>
      </w:r>
      <w:r w:rsidR="001F5A3F" w:rsidRPr="00C26A34">
        <w:rPr>
          <w:rFonts w:ascii="Tahoma" w:eastAsia="Arial" w:hAnsi="Tahoma" w:cs="Tahoma"/>
          <w:sz w:val="24"/>
          <w:szCs w:val="24"/>
        </w:rPr>
        <w:t xml:space="preserve">s, al no poderse establecer el monto del </w:t>
      </w:r>
      <w:r w:rsidR="5D999990" w:rsidRPr="00C26A34">
        <w:rPr>
          <w:rFonts w:ascii="Tahoma" w:eastAsia="Arial" w:hAnsi="Tahoma" w:cs="Tahoma"/>
          <w:sz w:val="24"/>
          <w:szCs w:val="24"/>
        </w:rPr>
        <w:t>límite</w:t>
      </w:r>
      <w:r w:rsidR="001F5A3F" w:rsidRPr="00C26A34">
        <w:rPr>
          <w:rFonts w:ascii="Tahoma" w:eastAsia="Arial" w:hAnsi="Tahoma" w:cs="Tahoma"/>
          <w:sz w:val="24"/>
          <w:szCs w:val="24"/>
        </w:rPr>
        <w:t xml:space="preserve"> de la misma</w:t>
      </w:r>
      <w:r w:rsidR="00E84B7B" w:rsidRPr="00C26A34">
        <w:rPr>
          <w:rFonts w:ascii="Tahoma" w:eastAsia="Arial" w:hAnsi="Tahoma" w:cs="Tahoma"/>
          <w:sz w:val="24"/>
          <w:szCs w:val="24"/>
        </w:rPr>
        <w:t xml:space="preserve"> y dispuso la notificación del mandamiento por anotación en estados que se surtió el 10 de febrero de dicha anualidad. </w:t>
      </w:r>
    </w:p>
    <w:p w14:paraId="0F5AA59B" w14:textId="77777777" w:rsidR="00E13F01" w:rsidRPr="00C26A34" w:rsidRDefault="00E13F01" w:rsidP="00C26A34">
      <w:pPr>
        <w:spacing w:after="0" w:line="276" w:lineRule="auto"/>
        <w:jc w:val="both"/>
        <w:rPr>
          <w:rFonts w:ascii="Tahoma" w:eastAsia="Arial" w:hAnsi="Tahoma" w:cs="Tahoma"/>
          <w:sz w:val="24"/>
          <w:szCs w:val="24"/>
        </w:rPr>
      </w:pPr>
    </w:p>
    <w:p w14:paraId="67C77980" w14:textId="796EEA4B" w:rsidR="002039C2" w:rsidRPr="00C26A34" w:rsidRDefault="009D46F4" w:rsidP="00C26A34">
      <w:pPr>
        <w:spacing w:after="0" w:line="276" w:lineRule="auto"/>
        <w:ind w:firstLine="708"/>
        <w:jc w:val="both"/>
        <w:rPr>
          <w:rFonts w:ascii="Tahoma" w:eastAsia="Arial" w:hAnsi="Tahoma" w:cs="Tahoma"/>
          <w:sz w:val="24"/>
          <w:szCs w:val="24"/>
        </w:rPr>
      </w:pPr>
      <w:r w:rsidRPr="00C26A34">
        <w:rPr>
          <w:rFonts w:ascii="Tahoma" w:eastAsia="Arial" w:hAnsi="Tahoma" w:cs="Tahoma"/>
          <w:sz w:val="24"/>
          <w:szCs w:val="24"/>
        </w:rPr>
        <w:t>En</w:t>
      </w:r>
      <w:r w:rsidR="00E13F01" w:rsidRPr="00C26A34">
        <w:rPr>
          <w:rFonts w:ascii="Tahoma" w:eastAsia="Arial" w:hAnsi="Tahoma" w:cs="Tahoma"/>
          <w:sz w:val="24"/>
          <w:szCs w:val="24"/>
        </w:rPr>
        <w:t xml:space="preserve"> memorial del 10 de marzo de 2020, el apoderado de </w:t>
      </w:r>
      <w:r w:rsidR="00B6529B" w:rsidRPr="00C26A34">
        <w:rPr>
          <w:rFonts w:ascii="Tahoma" w:eastAsia="Arial" w:hAnsi="Tahoma" w:cs="Tahoma"/>
          <w:sz w:val="24"/>
          <w:szCs w:val="24"/>
        </w:rPr>
        <w:t>Juan Pablo Agudelo y Sandra Ruiz Cifuentes</w:t>
      </w:r>
      <w:r w:rsidR="00E13F01" w:rsidRPr="00C26A34">
        <w:rPr>
          <w:rFonts w:ascii="Tahoma" w:eastAsia="Arial" w:hAnsi="Tahoma" w:cs="Tahoma"/>
          <w:sz w:val="24"/>
          <w:szCs w:val="24"/>
        </w:rPr>
        <w:t xml:space="preserve">, informó </w:t>
      </w:r>
      <w:r w:rsidR="0054078B" w:rsidRPr="00C26A34">
        <w:rPr>
          <w:rFonts w:ascii="Tahoma" w:eastAsia="Arial" w:hAnsi="Tahoma" w:cs="Tahoma"/>
          <w:sz w:val="24"/>
          <w:szCs w:val="24"/>
        </w:rPr>
        <w:t xml:space="preserve">que la ejecutada había consignado en la cuenta de depósitos judiciales del juzgado el monto de las costas </w:t>
      </w:r>
      <w:r w:rsidR="006B18C2" w:rsidRPr="00C26A34">
        <w:rPr>
          <w:rFonts w:ascii="Tahoma" w:eastAsia="Arial" w:hAnsi="Tahoma" w:cs="Tahoma"/>
          <w:sz w:val="24"/>
          <w:szCs w:val="24"/>
        </w:rPr>
        <w:t>objeto de ejecución (</w:t>
      </w:r>
      <w:proofErr w:type="spellStart"/>
      <w:r w:rsidR="00F81259" w:rsidRPr="00C26A34">
        <w:rPr>
          <w:rFonts w:ascii="Tahoma" w:eastAsia="Arial" w:hAnsi="Tahoma" w:cs="Tahoma"/>
          <w:sz w:val="24"/>
          <w:szCs w:val="24"/>
        </w:rPr>
        <w:t>Fl</w:t>
      </w:r>
      <w:proofErr w:type="spellEnd"/>
      <w:r w:rsidR="00F81259" w:rsidRPr="00C26A34">
        <w:rPr>
          <w:rFonts w:ascii="Tahoma" w:eastAsia="Arial" w:hAnsi="Tahoma" w:cs="Tahoma"/>
          <w:sz w:val="24"/>
          <w:szCs w:val="24"/>
        </w:rPr>
        <w:t xml:space="preserve">. </w:t>
      </w:r>
      <w:r w:rsidR="006B18C2" w:rsidRPr="00C26A34">
        <w:rPr>
          <w:rFonts w:ascii="Tahoma" w:eastAsia="Arial" w:hAnsi="Tahoma" w:cs="Tahoma"/>
          <w:sz w:val="24"/>
          <w:szCs w:val="24"/>
        </w:rPr>
        <w:t>258</w:t>
      </w:r>
      <w:r w:rsidR="00F81259" w:rsidRPr="00C26A34">
        <w:rPr>
          <w:rFonts w:ascii="Tahoma" w:eastAsia="Arial" w:hAnsi="Tahoma" w:cs="Tahoma"/>
          <w:sz w:val="24"/>
          <w:szCs w:val="24"/>
        </w:rPr>
        <w:t xml:space="preserve">, </w:t>
      </w:r>
      <w:proofErr w:type="spellStart"/>
      <w:r w:rsidR="00F81259" w:rsidRPr="00C26A34">
        <w:rPr>
          <w:rFonts w:ascii="Tahoma" w:eastAsia="Arial" w:hAnsi="Tahoma" w:cs="Tahoma"/>
          <w:sz w:val="24"/>
          <w:szCs w:val="24"/>
        </w:rPr>
        <w:t>arc</w:t>
      </w:r>
      <w:proofErr w:type="spellEnd"/>
      <w:r w:rsidR="00F81259" w:rsidRPr="00C26A34">
        <w:rPr>
          <w:rFonts w:ascii="Tahoma" w:eastAsia="Arial" w:hAnsi="Tahoma" w:cs="Tahoma"/>
          <w:sz w:val="24"/>
          <w:szCs w:val="24"/>
        </w:rPr>
        <w:t>. 001</w:t>
      </w:r>
      <w:r w:rsidR="006B18C2" w:rsidRPr="00C26A34">
        <w:rPr>
          <w:rFonts w:ascii="Tahoma" w:eastAsia="Arial" w:hAnsi="Tahoma" w:cs="Tahoma"/>
          <w:sz w:val="24"/>
          <w:szCs w:val="24"/>
        </w:rPr>
        <w:t>)</w:t>
      </w:r>
      <w:r w:rsidR="00D07F68" w:rsidRPr="00C26A34">
        <w:rPr>
          <w:rFonts w:ascii="Tahoma" w:eastAsia="Arial" w:hAnsi="Tahoma" w:cs="Tahoma"/>
          <w:sz w:val="24"/>
          <w:szCs w:val="24"/>
        </w:rPr>
        <w:t xml:space="preserve"> y, como ya se indicó en los antecedentes, m</w:t>
      </w:r>
      <w:r w:rsidR="000A2945" w:rsidRPr="00C26A34">
        <w:rPr>
          <w:rFonts w:ascii="Tahoma" w:eastAsia="Arial" w:hAnsi="Tahoma" w:cs="Tahoma"/>
          <w:sz w:val="24"/>
          <w:szCs w:val="24"/>
        </w:rPr>
        <w:t xml:space="preserve">ediante auto del 20 de agosto de </w:t>
      </w:r>
      <w:r w:rsidR="000A2945" w:rsidRPr="00C26A34">
        <w:rPr>
          <w:rFonts w:ascii="Tahoma" w:eastAsia="Arial" w:hAnsi="Tahoma" w:cs="Tahoma"/>
          <w:sz w:val="24"/>
          <w:szCs w:val="24"/>
        </w:rPr>
        <w:lastRenderedPageBreak/>
        <w:t>2020</w:t>
      </w:r>
      <w:r w:rsidR="00F81259" w:rsidRPr="00C26A34">
        <w:rPr>
          <w:rFonts w:ascii="Tahoma" w:eastAsia="Arial" w:hAnsi="Tahoma" w:cs="Tahoma"/>
          <w:sz w:val="24"/>
          <w:szCs w:val="24"/>
        </w:rPr>
        <w:t xml:space="preserve"> (Arc. 006)</w:t>
      </w:r>
      <w:r w:rsidR="000A2945" w:rsidRPr="00C26A34">
        <w:rPr>
          <w:rFonts w:ascii="Tahoma" w:eastAsia="Arial" w:hAnsi="Tahoma" w:cs="Tahoma"/>
          <w:sz w:val="24"/>
          <w:szCs w:val="24"/>
        </w:rPr>
        <w:t>, se ordenó complementar el mandamiento de pago del 7 de febrero del mismo año, con la indicación del término de cinco (5) días para pagar y diez (10) para excepcionar con que cuenta la ejecutada e igualmente se dispuso el fraccionamiento y pago de</w:t>
      </w:r>
      <w:r w:rsidR="00110ACD" w:rsidRPr="00C26A34">
        <w:rPr>
          <w:rFonts w:ascii="Tahoma" w:eastAsia="Arial" w:hAnsi="Tahoma" w:cs="Tahoma"/>
          <w:sz w:val="24"/>
          <w:szCs w:val="24"/>
        </w:rPr>
        <w:t xml:space="preserve">l </w:t>
      </w:r>
      <w:r w:rsidR="0952DB53" w:rsidRPr="00C26A34">
        <w:rPr>
          <w:rFonts w:ascii="Tahoma" w:eastAsia="Arial" w:hAnsi="Tahoma" w:cs="Tahoma"/>
          <w:sz w:val="24"/>
          <w:szCs w:val="24"/>
        </w:rPr>
        <w:t>título</w:t>
      </w:r>
      <w:r w:rsidR="00110ACD" w:rsidRPr="00C26A34">
        <w:rPr>
          <w:rFonts w:ascii="Tahoma" w:eastAsia="Arial" w:hAnsi="Tahoma" w:cs="Tahoma"/>
          <w:sz w:val="24"/>
          <w:szCs w:val="24"/>
        </w:rPr>
        <w:t xml:space="preserve"> contentivo del valor de las costas en favor de los ejecutantes.</w:t>
      </w:r>
    </w:p>
    <w:p w14:paraId="3F0222AE" w14:textId="77777777" w:rsidR="002039C2" w:rsidRPr="00C26A34" w:rsidRDefault="002039C2" w:rsidP="00C26A34">
      <w:pPr>
        <w:spacing w:after="0" w:line="276" w:lineRule="auto"/>
        <w:jc w:val="both"/>
        <w:rPr>
          <w:rFonts w:ascii="Tahoma" w:eastAsia="Arial" w:hAnsi="Tahoma" w:cs="Tahoma"/>
          <w:sz w:val="24"/>
          <w:szCs w:val="24"/>
        </w:rPr>
      </w:pPr>
    </w:p>
    <w:p w14:paraId="4A6A49DB" w14:textId="71233FFE" w:rsidR="00F44DBE" w:rsidRPr="00C26A34" w:rsidRDefault="002039C2" w:rsidP="00C26A34">
      <w:pPr>
        <w:spacing w:after="0" w:line="276" w:lineRule="auto"/>
        <w:ind w:firstLine="708"/>
        <w:jc w:val="both"/>
        <w:rPr>
          <w:rFonts w:ascii="Tahoma" w:eastAsia="Arial" w:hAnsi="Tahoma" w:cs="Tahoma"/>
          <w:sz w:val="24"/>
          <w:szCs w:val="24"/>
        </w:rPr>
      </w:pPr>
      <w:r w:rsidRPr="00C26A34">
        <w:rPr>
          <w:rFonts w:ascii="Tahoma" w:eastAsia="Arial" w:hAnsi="Tahoma" w:cs="Tahoma"/>
          <w:sz w:val="24"/>
          <w:szCs w:val="24"/>
        </w:rPr>
        <w:t>Cabe señalar que antes de</w:t>
      </w:r>
      <w:r w:rsidR="009D46F4" w:rsidRPr="00C26A34">
        <w:rPr>
          <w:rFonts w:ascii="Tahoma" w:eastAsia="Arial" w:hAnsi="Tahoma" w:cs="Tahoma"/>
          <w:sz w:val="24"/>
          <w:szCs w:val="24"/>
        </w:rPr>
        <w:t xml:space="preserve"> este</w:t>
      </w:r>
      <w:r w:rsidRPr="00C26A34">
        <w:rPr>
          <w:rFonts w:ascii="Tahoma" w:eastAsia="Arial" w:hAnsi="Tahoma" w:cs="Tahoma"/>
          <w:sz w:val="24"/>
          <w:szCs w:val="24"/>
        </w:rPr>
        <w:t xml:space="preserve"> último auto,</w:t>
      </w:r>
      <w:r w:rsidR="00535C4F" w:rsidRPr="00C26A34">
        <w:rPr>
          <w:rFonts w:ascii="Tahoma" w:eastAsia="Arial" w:hAnsi="Tahoma" w:cs="Tahoma"/>
          <w:sz w:val="24"/>
          <w:szCs w:val="24"/>
        </w:rPr>
        <w:t xml:space="preserve"> puntualmente el 17 de abril de 2020</w:t>
      </w:r>
      <w:r w:rsidR="0021256B" w:rsidRPr="00C26A34">
        <w:rPr>
          <w:rFonts w:ascii="Tahoma" w:eastAsia="Arial" w:hAnsi="Tahoma" w:cs="Tahoma"/>
          <w:sz w:val="24"/>
          <w:szCs w:val="24"/>
        </w:rPr>
        <w:t xml:space="preserve"> (</w:t>
      </w:r>
      <w:proofErr w:type="spellStart"/>
      <w:r w:rsidR="0021256B" w:rsidRPr="00C26A34">
        <w:rPr>
          <w:rFonts w:ascii="Tahoma" w:eastAsia="Arial" w:hAnsi="Tahoma" w:cs="Tahoma"/>
          <w:sz w:val="24"/>
          <w:szCs w:val="24"/>
        </w:rPr>
        <w:t>arc</w:t>
      </w:r>
      <w:proofErr w:type="spellEnd"/>
      <w:r w:rsidR="0021256B" w:rsidRPr="00C26A34">
        <w:rPr>
          <w:rFonts w:ascii="Tahoma" w:eastAsia="Arial" w:hAnsi="Tahoma" w:cs="Tahoma"/>
          <w:sz w:val="24"/>
          <w:szCs w:val="24"/>
        </w:rPr>
        <w:t>. 040)</w:t>
      </w:r>
      <w:r w:rsidR="00535C4F" w:rsidRPr="00C26A34">
        <w:rPr>
          <w:rFonts w:ascii="Tahoma" w:eastAsia="Arial" w:hAnsi="Tahoma" w:cs="Tahoma"/>
          <w:sz w:val="24"/>
          <w:szCs w:val="24"/>
        </w:rPr>
        <w:t>,</w:t>
      </w:r>
      <w:r w:rsidRPr="00C26A34">
        <w:rPr>
          <w:rFonts w:ascii="Tahoma" w:eastAsia="Arial" w:hAnsi="Tahoma" w:cs="Tahoma"/>
          <w:sz w:val="24"/>
          <w:szCs w:val="24"/>
        </w:rPr>
        <w:t xml:space="preserve"> la ejecutada puso a disposición de</w:t>
      </w:r>
      <w:r w:rsidR="009D46F4" w:rsidRPr="00C26A34">
        <w:rPr>
          <w:rFonts w:ascii="Tahoma" w:eastAsia="Arial" w:hAnsi="Tahoma" w:cs="Tahoma"/>
          <w:sz w:val="24"/>
          <w:szCs w:val="24"/>
        </w:rPr>
        <w:t>l proceso</w:t>
      </w:r>
      <w:r w:rsidRPr="00C26A34">
        <w:rPr>
          <w:rFonts w:ascii="Tahoma" w:eastAsia="Arial" w:hAnsi="Tahoma" w:cs="Tahoma"/>
          <w:sz w:val="24"/>
          <w:szCs w:val="24"/>
        </w:rPr>
        <w:t xml:space="preserve"> los siguientes depósitos judiciales: </w:t>
      </w:r>
      <w:r w:rsidR="00110ACD" w:rsidRPr="00C26A34">
        <w:rPr>
          <w:rFonts w:ascii="Tahoma" w:eastAsia="Arial" w:hAnsi="Tahoma" w:cs="Tahoma"/>
          <w:sz w:val="24"/>
          <w:szCs w:val="24"/>
        </w:rPr>
        <w:t xml:space="preserve"> </w:t>
      </w:r>
      <w:r w:rsidR="000F3358" w:rsidRPr="00C26A34">
        <w:rPr>
          <w:rFonts w:ascii="Tahoma" w:eastAsia="Arial" w:hAnsi="Tahoma" w:cs="Tahoma"/>
          <w:sz w:val="24"/>
          <w:szCs w:val="24"/>
        </w:rPr>
        <w:t>No. 457030000722551, constituido por valor de $15.642.456; 457030000722552 por $93.478.369; 457030000722553 por $114.021.485; 457030000722555 por $10.613.602; 457030000722556 por $80.147.360 y 457030000722557 por $99.983.22</w:t>
      </w:r>
      <w:r w:rsidR="000754AB" w:rsidRPr="00C26A34">
        <w:rPr>
          <w:rFonts w:ascii="Tahoma" w:eastAsia="Arial" w:hAnsi="Tahoma" w:cs="Tahoma"/>
          <w:sz w:val="24"/>
          <w:szCs w:val="24"/>
        </w:rPr>
        <w:t>3</w:t>
      </w:r>
      <w:r w:rsidR="00E20758" w:rsidRPr="00C26A34">
        <w:rPr>
          <w:rFonts w:ascii="Tahoma" w:eastAsia="Arial" w:hAnsi="Tahoma" w:cs="Tahoma"/>
          <w:sz w:val="24"/>
          <w:szCs w:val="24"/>
        </w:rPr>
        <w:t>,</w:t>
      </w:r>
      <w:r w:rsidR="00AA289B" w:rsidRPr="00C26A34">
        <w:rPr>
          <w:rFonts w:ascii="Tahoma" w:eastAsia="Arial" w:hAnsi="Tahoma" w:cs="Tahoma"/>
          <w:sz w:val="24"/>
          <w:szCs w:val="24"/>
        </w:rPr>
        <w:t xml:space="preserve"> para un total de </w:t>
      </w:r>
      <w:r w:rsidR="00AB29E6" w:rsidRPr="00C26A34">
        <w:rPr>
          <w:rFonts w:ascii="Tahoma" w:eastAsia="Arial" w:hAnsi="Tahoma" w:cs="Tahoma"/>
          <w:sz w:val="24"/>
          <w:szCs w:val="24"/>
        </w:rPr>
        <w:t>$413.886.495,</w:t>
      </w:r>
      <w:r w:rsidR="00E20758" w:rsidRPr="00C26A34">
        <w:rPr>
          <w:rFonts w:ascii="Tahoma" w:eastAsia="Arial" w:hAnsi="Tahoma" w:cs="Tahoma"/>
          <w:sz w:val="24"/>
          <w:szCs w:val="24"/>
        </w:rPr>
        <w:t xml:space="preserve"> tal como se </w:t>
      </w:r>
      <w:r w:rsidR="00B72496" w:rsidRPr="00C26A34">
        <w:rPr>
          <w:rFonts w:ascii="Tahoma" w:eastAsia="Arial" w:hAnsi="Tahoma" w:cs="Tahoma"/>
          <w:sz w:val="24"/>
          <w:szCs w:val="24"/>
        </w:rPr>
        <w:t>puso en conocimiento de las partes en la citada</w:t>
      </w:r>
      <w:r w:rsidR="00E20758" w:rsidRPr="00C26A34">
        <w:rPr>
          <w:rFonts w:ascii="Tahoma" w:eastAsia="Arial" w:hAnsi="Tahoma" w:cs="Tahoma"/>
          <w:sz w:val="24"/>
          <w:szCs w:val="24"/>
        </w:rPr>
        <w:t xml:space="preserve"> providencia</w:t>
      </w:r>
      <w:r w:rsidR="00B72496" w:rsidRPr="00C26A34">
        <w:rPr>
          <w:rFonts w:ascii="Tahoma" w:eastAsia="Arial" w:hAnsi="Tahoma" w:cs="Tahoma"/>
          <w:sz w:val="24"/>
          <w:szCs w:val="24"/>
        </w:rPr>
        <w:t>.</w:t>
      </w:r>
    </w:p>
    <w:p w14:paraId="15AD84C6" w14:textId="77777777" w:rsidR="000D389C" w:rsidRPr="00C26A34" w:rsidRDefault="000D389C" w:rsidP="00C26A34">
      <w:pPr>
        <w:spacing w:after="0" w:line="276" w:lineRule="auto"/>
        <w:jc w:val="both"/>
        <w:rPr>
          <w:rFonts w:ascii="Tahoma" w:eastAsia="Arial" w:hAnsi="Tahoma" w:cs="Tahoma"/>
          <w:sz w:val="24"/>
          <w:szCs w:val="24"/>
        </w:rPr>
      </w:pPr>
    </w:p>
    <w:p w14:paraId="312F4742" w14:textId="23822126" w:rsidR="00C86D2E" w:rsidRPr="00C26A34" w:rsidRDefault="008F6326" w:rsidP="00C26A34">
      <w:pPr>
        <w:spacing w:after="0" w:line="276" w:lineRule="auto"/>
        <w:ind w:firstLine="708"/>
        <w:jc w:val="both"/>
        <w:rPr>
          <w:rFonts w:ascii="Tahoma" w:eastAsia="Arial" w:hAnsi="Tahoma" w:cs="Tahoma"/>
          <w:sz w:val="24"/>
          <w:szCs w:val="24"/>
        </w:rPr>
      </w:pPr>
      <w:r w:rsidRPr="00C26A34">
        <w:rPr>
          <w:rFonts w:ascii="Tahoma" w:eastAsia="Arial" w:hAnsi="Tahoma" w:cs="Tahoma"/>
          <w:sz w:val="24"/>
          <w:szCs w:val="24"/>
        </w:rPr>
        <w:t>De otra parte, mediante auto del 29 de septiembre de 2020</w:t>
      </w:r>
      <w:r w:rsidR="00A77199" w:rsidRPr="00C26A34">
        <w:rPr>
          <w:rFonts w:ascii="Tahoma" w:eastAsia="Arial" w:hAnsi="Tahoma" w:cs="Tahoma"/>
          <w:sz w:val="24"/>
          <w:szCs w:val="24"/>
        </w:rPr>
        <w:t xml:space="preserve"> </w:t>
      </w:r>
      <w:r w:rsidR="0023687A" w:rsidRPr="00C26A34">
        <w:rPr>
          <w:rFonts w:ascii="Tahoma" w:eastAsia="Arial" w:hAnsi="Tahoma" w:cs="Tahoma"/>
          <w:sz w:val="24"/>
          <w:szCs w:val="24"/>
        </w:rPr>
        <w:t>(</w:t>
      </w:r>
      <w:proofErr w:type="spellStart"/>
      <w:r w:rsidR="0023687A" w:rsidRPr="00C26A34">
        <w:rPr>
          <w:rFonts w:ascii="Tahoma" w:eastAsia="Arial" w:hAnsi="Tahoma" w:cs="Tahoma"/>
          <w:sz w:val="24"/>
          <w:szCs w:val="24"/>
        </w:rPr>
        <w:t>arc</w:t>
      </w:r>
      <w:proofErr w:type="spellEnd"/>
      <w:r w:rsidR="0023687A" w:rsidRPr="00C26A34">
        <w:rPr>
          <w:rFonts w:ascii="Tahoma" w:eastAsia="Arial" w:hAnsi="Tahoma" w:cs="Tahoma"/>
          <w:sz w:val="24"/>
          <w:szCs w:val="24"/>
        </w:rPr>
        <w:t>. 10)</w:t>
      </w:r>
      <w:r w:rsidRPr="00C26A34">
        <w:rPr>
          <w:rFonts w:ascii="Tahoma" w:eastAsia="Arial" w:hAnsi="Tahoma" w:cs="Tahoma"/>
          <w:sz w:val="24"/>
          <w:szCs w:val="24"/>
        </w:rPr>
        <w:t xml:space="preserve">, </w:t>
      </w:r>
      <w:r w:rsidR="00D934A5" w:rsidRPr="00C26A34">
        <w:rPr>
          <w:rFonts w:ascii="Tahoma" w:eastAsia="Arial" w:hAnsi="Tahoma" w:cs="Tahoma"/>
          <w:sz w:val="24"/>
          <w:szCs w:val="24"/>
        </w:rPr>
        <w:t xml:space="preserve">ante la falta de proposición de excepciones por la ejecutada, el juzgado cognoscente </w:t>
      </w:r>
      <w:r w:rsidR="00F92E77" w:rsidRPr="00C26A34">
        <w:rPr>
          <w:rFonts w:ascii="Tahoma" w:eastAsia="Arial" w:hAnsi="Tahoma" w:cs="Tahoma"/>
          <w:sz w:val="24"/>
          <w:szCs w:val="24"/>
        </w:rPr>
        <w:t xml:space="preserve">ordenó seguir adelante con la ejecución y, frente a la solicitud de pago de los depósitos judiciales antes </w:t>
      </w:r>
      <w:r w:rsidR="00A178C3" w:rsidRPr="00C26A34">
        <w:rPr>
          <w:rFonts w:ascii="Tahoma" w:eastAsia="Arial" w:hAnsi="Tahoma" w:cs="Tahoma"/>
          <w:sz w:val="24"/>
          <w:szCs w:val="24"/>
        </w:rPr>
        <w:t>reseñado</w:t>
      </w:r>
      <w:r w:rsidR="00F92E77" w:rsidRPr="00C26A34">
        <w:rPr>
          <w:rFonts w:ascii="Tahoma" w:eastAsia="Arial" w:hAnsi="Tahoma" w:cs="Tahoma"/>
          <w:sz w:val="24"/>
          <w:szCs w:val="24"/>
        </w:rPr>
        <w:t xml:space="preserve">s, </w:t>
      </w:r>
      <w:r w:rsidR="0063006D" w:rsidRPr="00C26A34">
        <w:rPr>
          <w:rFonts w:ascii="Tahoma" w:eastAsia="Arial" w:hAnsi="Tahoma" w:cs="Tahoma"/>
          <w:sz w:val="24"/>
          <w:szCs w:val="24"/>
        </w:rPr>
        <w:t>que había sido solicitada mediante memorial del 24 de agosto de 2020 por el</w:t>
      </w:r>
      <w:r w:rsidR="00F92E77" w:rsidRPr="00C26A34">
        <w:rPr>
          <w:rFonts w:ascii="Tahoma" w:eastAsia="Arial" w:hAnsi="Tahoma" w:cs="Tahoma"/>
          <w:sz w:val="24"/>
          <w:szCs w:val="24"/>
        </w:rPr>
        <w:t xml:space="preserve"> apoderado judicial </w:t>
      </w:r>
      <w:r w:rsidR="005D76FE" w:rsidRPr="00C26A34">
        <w:rPr>
          <w:rFonts w:ascii="Tahoma" w:eastAsia="Arial" w:hAnsi="Tahoma" w:cs="Tahoma"/>
          <w:sz w:val="24"/>
          <w:szCs w:val="24"/>
        </w:rPr>
        <w:t xml:space="preserve">de </w:t>
      </w:r>
      <w:r w:rsidR="003935AA" w:rsidRPr="00C26A34">
        <w:rPr>
          <w:rFonts w:ascii="Tahoma" w:eastAsia="Arial" w:hAnsi="Tahoma" w:cs="Tahoma"/>
          <w:sz w:val="24"/>
          <w:szCs w:val="24"/>
        </w:rPr>
        <w:t>Juan Pablo Agudelo y Sandra Ruiz Cifuentes</w:t>
      </w:r>
      <w:r w:rsidR="002A0599" w:rsidRPr="00C26A34">
        <w:rPr>
          <w:rFonts w:ascii="Tahoma" w:eastAsia="Arial" w:hAnsi="Tahoma" w:cs="Tahoma"/>
          <w:sz w:val="24"/>
          <w:szCs w:val="24"/>
        </w:rPr>
        <w:t xml:space="preserve"> (archivos 008 y 009)</w:t>
      </w:r>
      <w:r w:rsidR="00E3334C" w:rsidRPr="00C26A34">
        <w:rPr>
          <w:rFonts w:ascii="Tahoma" w:eastAsia="Arial" w:hAnsi="Tahoma" w:cs="Tahoma"/>
          <w:sz w:val="24"/>
          <w:szCs w:val="24"/>
        </w:rPr>
        <w:t xml:space="preserve">, </w:t>
      </w:r>
      <w:r w:rsidR="002A0599" w:rsidRPr="00C26A34">
        <w:rPr>
          <w:rFonts w:ascii="Tahoma" w:eastAsia="Arial" w:hAnsi="Tahoma" w:cs="Tahoma"/>
          <w:sz w:val="24"/>
          <w:szCs w:val="24"/>
        </w:rPr>
        <w:t xml:space="preserve">la </w:t>
      </w:r>
      <w:r w:rsidR="002A0599" w:rsidRPr="00C26A34">
        <w:rPr>
          <w:rFonts w:ascii="Tahoma" w:eastAsia="Arial" w:hAnsi="Tahoma" w:cs="Tahoma"/>
          <w:i/>
          <w:iCs/>
          <w:sz w:val="24"/>
          <w:szCs w:val="24"/>
        </w:rPr>
        <w:t>a-quo</w:t>
      </w:r>
      <w:r w:rsidR="00E3334C" w:rsidRPr="00C26A34">
        <w:rPr>
          <w:rFonts w:ascii="Tahoma" w:eastAsia="Arial" w:hAnsi="Tahoma" w:cs="Tahoma"/>
          <w:sz w:val="24"/>
          <w:szCs w:val="24"/>
        </w:rPr>
        <w:t xml:space="preserve"> decidió que todavía no era viable su </w:t>
      </w:r>
      <w:r w:rsidR="00BF049B" w:rsidRPr="00C26A34">
        <w:rPr>
          <w:rFonts w:ascii="Tahoma" w:eastAsia="Arial" w:hAnsi="Tahoma" w:cs="Tahoma"/>
          <w:sz w:val="24"/>
          <w:szCs w:val="24"/>
        </w:rPr>
        <w:t xml:space="preserve">entrega, aduciendo las siguientes razones textuales: </w:t>
      </w:r>
      <w:r w:rsidR="002A0599" w:rsidRPr="00C26A34">
        <w:rPr>
          <w:rFonts w:ascii="Tahoma" w:eastAsia="Arial" w:hAnsi="Tahoma" w:cs="Tahoma"/>
          <w:sz w:val="24"/>
          <w:szCs w:val="24"/>
        </w:rPr>
        <w:t>“</w:t>
      </w:r>
      <w:r w:rsidR="00C86D2E" w:rsidRPr="00327764">
        <w:rPr>
          <w:rFonts w:ascii="Tahoma" w:eastAsia="Arial" w:hAnsi="Tahoma" w:cs="Tahoma"/>
          <w:i/>
          <w:iCs/>
          <w:szCs w:val="24"/>
        </w:rPr>
        <w:t xml:space="preserve">es necesario tener en cuenta que con el </w:t>
      </w:r>
      <w:proofErr w:type="spellStart"/>
      <w:r w:rsidR="00C86D2E" w:rsidRPr="00327764">
        <w:rPr>
          <w:rFonts w:ascii="Tahoma" w:eastAsia="Arial" w:hAnsi="Tahoma" w:cs="Tahoma"/>
          <w:i/>
          <w:iCs/>
          <w:szCs w:val="24"/>
        </w:rPr>
        <w:t>prsente</w:t>
      </w:r>
      <w:proofErr w:type="spellEnd"/>
      <w:r w:rsidR="00C86D2E" w:rsidRPr="00327764">
        <w:rPr>
          <w:rFonts w:ascii="Tahoma" w:eastAsia="Arial" w:hAnsi="Tahoma" w:cs="Tahoma"/>
          <w:i/>
          <w:iCs/>
          <w:szCs w:val="24"/>
        </w:rPr>
        <w:t xml:space="preserve"> (sic.) proceso ejecutivo, se pretende el pago de la pensión de sobreviviente que fue reconocida mediante sentencia judicial, la cual es compartida, y en la que se advierte además que la sentencia no se determinó e (sic.) valor retroactivo que corresponde a cada parte, este es que el fallo fue en abstracto, de manera pues que aún se desconoce por el Despacho el monto que le corresponde a cada beneficiario de prestación y que permita tener certeza para efectuar el pago de los valores que están consignados a órdenes del proceso. (…) Por lo anterior, y a fin de evitar errores o irregularidades, considera el Despacho necesario agotar etapa procesal liquidación y aprobación de la liquidación del crédito, previo a ordenar el pago de las sumas depositadas, por lo cual se despacha desfavorable la petición de pago</w:t>
      </w:r>
      <w:r w:rsidR="00C86D2E" w:rsidRPr="00C26A34">
        <w:rPr>
          <w:rFonts w:ascii="Tahoma" w:eastAsia="Arial" w:hAnsi="Tahoma" w:cs="Tahoma"/>
          <w:i/>
          <w:iCs/>
          <w:sz w:val="24"/>
          <w:szCs w:val="24"/>
        </w:rPr>
        <w:t>”</w:t>
      </w:r>
      <w:r w:rsidR="00C86D2E" w:rsidRPr="00C26A34">
        <w:rPr>
          <w:rFonts w:ascii="Tahoma" w:eastAsia="Arial" w:hAnsi="Tahoma" w:cs="Tahoma"/>
          <w:sz w:val="24"/>
          <w:szCs w:val="24"/>
        </w:rPr>
        <w:t>.</w:t>
      </w:r>
    </w:p>
    <w:p w14:paraId="3EAC04F8" w14:textId="77777777" w:rsidR="006E4A0A" w:rsidRPr="00C26A34" w:rsidRDefault="006E4A0A" w:rsidP="00C26A34">
      <w:pPr>
        <w:spacing w:after="0" w:line="276" w:lineRule="auto"/>
        <w:jc w:val="both"/>
        <w:rPr>
          <w:rFonts w:ascii="Tahoma" w:eastAsia="Arial" w:hAnsi="Tahoma" w:cs="Tahoma"/>
          <w:sz w:val="24"/>
          <w:szCs w:val="24"/>
        </w:rPr>
      </w:pPr>
    </w:p>
    <w:p w14:paraId="44F25B60" w14:textId="15738480" w:rsidR="00D934A5" w:rsidRPr="00C26A34" w:rsidRDefault="00391DA6" w:rsidP="00C26A34">
      <w:pPr>
        <w:spacing w:after="0" w:line="276" w:lineRule="auto"/>
        <w:ind w:firstLine="708"/>
        <w:jc w:val="both"/>
        <w:rPr>
          <w:rFonts w:ascii="Tahoma" w:eastAsia="Arial" w:hAnsi="Tahoma" w:cs="Tahoma"/>
          <w:sz w:val="24"/>
          <w:szCs w:val="24"/>
        </w:rPr>
      </w:pPr>
      <w:r w:rsidRPr="00C26A34">
        <w:rPr>
          <w:rFonts w:ascii="Tahoma" w:eastAsia="Arial" w:hAnsi="Tahoma" w:cs="Tahoma"/>
          <w:sz w:val="24"/>
          <w:szCs w:val="24"/>
        </w:rPr>
        <w:t>Posteriormente, el</w:t>
      </w:r>
      <w:r w:rsidR="00FA2254" w:rsidRPr="00C26A34">
        <w:rPr>
          <w:rFonts w:ascii="Tahoma" w:eastAsia="Arial" w:hAnsi="Tahoma" w:cs="Tahoma"/>
          <w:sz w:val="24"/>
          <w:szCs w:val="24"/>
        </w:rPr>
        <w:t xml:space="preserve"> último de los citados togados, mediante</w:t>
      </w:r>
      <w:r w:rsidR="0023687A" w:rsidRPr="00C26A34">
        <w:rPr>
          <w:rFonts w:ascii="Tahoma" w:eastAsia="Arial" w:hAnsi="Tahoma" w:cs="Tahoma"/>
          <w:sz w:val="24"/>
          <w:szCs w:val="24"/>
        </w:rPr>
        <w:t xml:space="preserve"> memorial del 28 de septiembre de 2020 (arc</w:t>
      </w:r>
      <w:r w:rsidR="785C5642" w:rsidRPr="00C26A34">
        <w:rPr>
          <w:rFonts w:ascii="Tahoma" w:eastAsia="Arial" w:hAnsi="Tahoma" w:cs="Tahoma"/>
          <w:sz w:val="24"/>
          <w:szCs w:val="24"/>
        </w:rPr>
        <w:t>hivo</w:t>
      </w:r>
      <w:r w:rsidR="0023687A" w:rsidRPr="00C26A34">
        <w:rPr>
          <w:rFonts w:ascii="Tahoma" w:eastAsia="Arial" w:hAnsi="Tahoma" w:cs="Tahoma"/>
          <w:sz w:val="24"/>
          <w:szCs w:val="24"/>
        </w:rPr>
        <w:t xml:space="preserve"> 013), </w:t>
      </w:r>
      <w:r w:rsidR="000A7040" w:rsidRPr="00C26A34">
        <w:rPr>
          <w:rFonts w:ascii="Tahoma" w:eastAsia="Arial" w:hAnsi="Tahoma" w:cs="Tahoma"/>
          <w:sz w:val="24"/>
          <w:szCs w:val="24"/>
        </w:rPr>
        <w:t xml:space="preserve">informó que la señora Sandra Ruiz Cifuentes fue incluida en nómina </w:t>
      </w:r>
      <w:r w:rsidR="001F5946" w:rsidRPr="00C26A34">
        <w:rPr>
          <w:rFonts w:ascii="Tahoma" w:eastAsia="Arial" w:hAnsi="Tahoma" w:cs="Tahoma"/>
          <w:sz w:val="24"/>
          <w:szCs w:val="24"/>
        </w:rPr>
        <w:t xml:space="preserve">a partir del mes de septiembre de 2020 y se le reconoció la suma de $8.193.168, por concepto del retroactivo pensional de ese año como beneficiaria única, </w:t>
      </w:r>
      <w:r w:rsidR="00563C26" w:rsidRPr="00C26A34">
        <w:rPr>
          <w:rFonts w:ascii="Tahoma" w:eastAsia="Arial" w:hAnsi="Tahoma" w:cs="Tahoma"/>
          <w:sz w:val="24"/>
          <w:szCs w:val="24"/>
        </w:rPr>
        <w:t xml:space="preserve">al haber acrecido su mesada por la extinción de las cuotas de los demás beneficiarios. </w:t>
      </w:r>
      <w:r w:rsidR="002124E9" w:rsidRPr="00C26A34">
        <w:rPr>
          <w:rFonts w:ascii="Tahoma" w:eastAsia="Arial" w:hAnsi="Tahoma" w:cs="Tahoma"/>
          <w:sz w:val="24"/>
          <w:szCs w:val="24"/>
        </w:rPr>
        <w:t>No obstante, advirtió que lo recibido se toma</w:t>
      </w:r>
      <w:r w:rsidR="00FA2254" w:rsidRPr="00C26A34">
        <w:rPr>
          <w:rFonts w:ascii="Tahoma" w:eastAsia="Arial" w:hAnsi="Tahoma" w:cs="Tahoma"/>
          <w:sz w:val="24"/>
          <w:szCs w:val="24"/>
        </w:rPr>
        <w:t>ba</w:t>
      </w:r>
      <w:r w:rsidR="002124E9" w:rsidRPr="00C26A34">
        <w:rPr>
          <w:rFonts w:ascii="Tahoma" w:eastAsia="Arial" w:hAnsi="Tahoma" w:cs="Tahoma"/>
          <w:sz w:val="24"/>
          <w:szCs w:val="24"/>
        </w:rPr>
        <w:t xml:space="preserve"> como abono a lo adeudado, al considerar que el retroactivo debía se</w:t>
      </w:r>
      <w:r w:rsidR="00FA2254" w:rsidRPr="00C26A34">
        <w:rPr>
          <w:rFonts w:ascii="Tahoma" w:eastAsia="Arial" w:hAnsi="Tahoma" w:cs="Tahoma"/>
          <w:sz w:val="24"/>
          <w:szCs w:val="24"/>
        </w:rPr>
        <w:t>r</w:t>
      </w:r>
      <w:r w:rsidR="002124E9" w:rsidRPr="00C26A34">
        <w:rPr>
          <w:rFonts w:ascii="Tahoma" w:eastAsia="Arial" w:hAnsi="Tahoma" w:cs="Tahoma"/>
          <w:sz w:val="24"/>
          <w:szCs w:val="24"/>
        </w:rPr>
        <w:t xml:space="preserve"> mayor. Como anexo del memorial aport</w:t>
      </w:r>
      <w:r w:rsidR="00FA2254" w:rsidRPr="00C26A34">
        <w:rPr>
          <w:rFonts w:ascii="Tahoma" w:eastAsia="Arial" w:hAnsi="Tahoma" w:cs="Tahoma"/>
          <w:sz w:val="24"/>
          <w:szCs w:val="24"/>
        </w:rPr>
        <w:t>ó</w:t>
      </w:r>
      <w:r w:rsidR="002124E9" w:rsidRPr="00C26A34">
        <w:rPr>
          <w:rFonts w:ascii="Tahoma" w:eastAsia="Arial" w:hAnsi="Tahoma" w:cs="Tahoma"/>
          <w:sz w:val="24"/>
          <w:szCs w:val="24"/>
        </w:rPr>
        <w:t xml:space="preserve"> </w:t>
      </w:r>
      <w:r w:rsidR="006D16A3" w:rsidRPr="00C26A34">
        <w:rPr>
          <w:rFonts w:ascii="Tahoma" w:eastAsia="Arial" w:hAnsi="Tahoma" w:cs="Tahoma"/>
          <w:sz w:val="24"/>
          <w:szCs w:val="24"/>
        </w:rPr>
        <w:t xml:space="preserve">los certificados de estudios de los ejecutantes Juan Pablo y Juan Manuel Agudelo y los comunicados de </w:t>
      </w:r>
      <w:r w:rsidR="00782583" w:rsidRPr="00C26A34">
        <w:rPr>
          <w:rFonts w:ascii="Tahoma" w:eastAsia="Arial" w:hAnsi="Tahoma" w:cs="Tahoma"/>
          <w:sz w:val="24"/>
          <w:szCs w:val="24"/>
        </w:rPr>
        <w:t>P</w:t>
      </w:r>
      <w:r w:rsidR="006D16A3" w:rsidRPr="00C26A34">
        <w:rPr>
          <w:rFonts w:ascii="Tahoma" w:eastAsia="Arial" w:hAnsi="Tahoma" w:cs="Tahoma"/>
          <w:sz w:val="24"/>
          <w:szCs w:val="24"/>
        </w:rPr>
        <w:t>orvenir</w:t>
      </w:r>
      <w:r w:rsidR="00782583" w:rsidRPr="00C26A34">
        <w:rPr>
          <w:rFonts w:ascii="Tahoma" w:eastAsia="Arial" w:hAnsi="Tahoma" w:cs="Tahoma"/>
          <w:sz w:val="24"/>
          <w:szCs w:val="24"/>
        </w:rPr>
        <w:t xml:space="preserve"> en los que</w:t>
      </w:r>
      <w:r w:rsidR="006D16A3" w:rsidRPr="00C26A34">
        <w:rPr>
          <w:rFonts w:ascii="Tahoma" w:eastAsia="Arial" w:hAnsi="Tahoma" w:cs="Tahoma"/>
          <w:sz w:val="24"/>
          <w:szCs w:val="24"/>
        </w:rPr>
        <w:t xml:space="preserve"> informa</w:t>
      </w:r>
      <w:r w:rsidR="00782583" w:rsidRPr="00C26A34">
        <w:rPr>
          <w:rFonts w:ascii="Tahoma" w:eastAsia="Arial" w:hAnsi="Tahoma" w:cs="Tahoma"/>
          <w:sz w:val="24"/>
          <w:szCs w:val="24"/>
        </w:rPr>
        <w:t>ron</w:t>
      </w:r>
      <w:r w:rsidR="006D16A3" w:rsidRPr="00C26A34">
        <w:rPr>
          <w:rFonts w:ascii="Tahoma" w:eastAsia="Arial" w:hAnsi="Tahoma" w:cs="Tahoma"/>
          <w:sz w:val="24"/>
          <w:szCs w:val="24"/>
        </w:rPr>
        <w:t xml:space="preserve"> los citados pagos. </w:t>
      </w:r>
    </w:p>
    <w:p w14:paraId="68BB0CFE" w14:textId="77777777" w:rsidR="0040147C" w:rsidRPr="00C26A34" w:rsidRDefault="0040147C" w:rsidP="00C26A34">
      <w:pPr>
        <w:spacing w:after="0" w:line="276" w:lineRule="auto"/>
        <w:jc w:val="both"/>
        <w:rPr>
          <w:rFonts w:ascii="Tahoma" w:eastAsia="Arial" w:hAnsi="Tahoma" w:cs="Tahoma"/>
          <w:sz w:val="24"/>
          <w:szCs w:val="24"/>
        </w:rPr>
      </w:pPr>
    </w:p>
    <w:p w14:paraId="16D78F0D" w14:textId="5A958F5B" w:rsidR="00B833A2" w:rsidRPr="00C26A34" w:rsidRDefault="0040147C" w:rsidP="00C26A34">
      <w:pPr>
        <w:spacing w:after="0" w:line="276" w:lineRule="auto"/>
        <w:ind w:firstLine="708"/>
        <w:jc w:val="both"/>
        <w:rPr>
          <w:rFonts w:ascii="Tahoma" w:eastAsia="Arial" w:hAnsi="Tahoma" w:cs="Tahoma"/>
          <w:sz w:val="24"/>
          <w:szCs w:val="24"/>
        </w:rPr>
      </w:pPr>
      <w:r w:rsidRPr="00C26A34">
        <w:rPr>
          <w:rFonts w:ascii="Tahoma" w:eastAsia="Arial" w:hAnsi="Tahoma" w:cs="Tahoma"/>
          <w:sz w:val="24"/>
          <w:szCs w:val="24"/>
        </w:rPr>
        <w:t>De otra parte, mediante memorial del 13 de octubre de 2020, la apoderada judicial de</w:t>
      </w:r>
      <w:r w:rsidR="006579D9" w:rsidRPr="00C26A34">
        <w:rPr>
          <w:rFonts w:ascii="Tahoma" w:eastAsia="Arial" w:hAnsi="Tahoma" w:cs="Tahoma"/>
          <w:sz w:val="24"/>
          <w:szCs w:val="24"/>
        </w:rPr>
        <w:t>l ejecutante</w:t>
      </w:r>
      <w:r w:rsidRPr="00C26A34">
        <w:rPr>
          <w:rFonts w:ascii="Tahoma" w:eastAsia="Arial" w:hAnsi="Tahoma" w:cs="Tahoma"/>
          <w:sz w:val="24"/>
          <w:szCs w:val="24"/>
        </w:rPr>
        <w:t xml:space="preserve"> </w:t>
      </w:r>
      <w:r w:rsidR="008175D8" w:rsidRPr="00C26A34">
        <w:rPr>
          <w:rFonts w:ascii="Tahoma" w:eastAsia="Arial" w:hAnsi="Tahoma" w:cs="Tahoma"/>
          <w:sz w:val="24"/>
          <w:szCs w:val="24"/>
        </w:rPr>
        <w:t>Juan Manuel Agudelo Giraldo</w:t>
      </w:r>
      <w:r w:rsidR="006579D9" w:rsidRPr="00C26A34">
        <w:rPr>
          <w:rFonts w:ascii="Tahoma" w:eastAsia="Arial" w:hAnsi="Tahoma" w:cs="Tahoma"/>
          <w:sz w:val="24"/>
          <w:szCs w:val="24"/>
        </w:rPr>
        <w:t xml:space="preserve"> presentó liquidación del crédito </w:t>
      </w:r>
      <w:r w:rsidR="00430D8E" w:rsidRPr="00C26A34">
        <w:rPr>
          <w:rFonts w:ascii="Tahoma" w:eastAsia="Arial" w:hAnsi="Tahoma" w:cs="Tahoma"/>
          <w:sz w:val="24"/>
          <w:szCs w:val="24"/>
        </w:rPr>
        <w:t>(</w:t>
      </w:r>
      <w:proofErr w:type="spellStart"/>
      <w:r w:rsidR="00430D8E" w:rsidRPr="00C26A34">
        <w:rPr>
          <w:rFonts w:ascii="Tahoma" w:eastAsia="Arial" w:hAnsi="Tahoma" w:cs="Tahoma"/>
          <w:sz w:val="24"/>
          <w:szCs w:val="24"/>
        </w:rPr>
        <w:t>arc</w:t>
      </w:r>
      <w:proofErr w:type="spellEnd"/>
      <w:r w:rsidR="00430D8E" w:rsidRPr="00C26A34">
        <w:rPr>
          <w:rFonts w:ascii="Tahoma" w:eastAsia="Arial" w:hAnsi="Tahoma" w:cs="Tahoma"/>
          <w:sz w:val="24"/>
          <w:szCs w:val="24"/>
        </w:rPr>
        <w:t>. 021)</w:t>
      </w:r>
      <w:r w:rsidR="00DD6B72" w:rsidRPr="00C26A34">
        <w:rPr>
          <w:rFonts w:ascii="Tahoma" w:eastAsia="Arial" w:hAnsi="Tahoma" w:cs="Tahoma"/>
          <w:sz w:val="24"/>
          <w:szCs w:val="24"/>
        </w:rPr>
        <w:t xml:space="preserve"> y </w:t>
      </w:r>
      <w:r w:rsidR="00075885" w:rsidRPr="00C26A34">
        <w:rPr>
          <w:rFonts w:ascii="Tahoma" w:eastAsia="Arial" w:hAnsi="Tahoma" w:cs="Tahoma"/>
          <w:sz w:val="24"/>
          <w:szCs w:val="24"/>
        </w:rPr>
        <w:t>los demás ejecutantes, a través de su apoderado, hicieron lo propio mediante memorial del 15 del mismo mes y año (</w:t>
      </w:r>
      <w:proofErr w:type="spellStart"/>
      <w:r w:rsidR="00075885" w:rsidRPr="00C26A34">
        <w:rPr>
          <w:rFonts w:ascii="Tahoma" w:eastAsia="Arial" w:hAnsi="Tahoma" w:cs="Tahoma"/>
          <w:sz w:val="24"/>
          <w:szCs w:val="24"/>
        </w:rPr>
        <w:t>arc</w:t>
      </w:r>
      <w:proofErr w:type="spellEnd"/>
      <w:r w:rsidR="00075885" w:rsidRPr="00C26A34">
        <w:rPr>
          <w:rFonts w:ascii="Tahoma" w:eastAsia="Arial" w:hAnsi="Tahoma" w:cs="Tahoma"/>
          <w:sz w:val="24"/>
          <w:szCs w:val="24"/>
        </w:rPr>
        <w:t>. 026)</w:t>
      </w:r>
      <w:r w:rsidR="002E21D7" w:rsidRPr="00C26A34">
        <w:rPr>
          <w:rFonts w:ascii="Tahoma" w:eastAsia="Arial" w:hAnsi="Tahoma" w:cs="Tahoma"/>
          <w:sz w:val="24"/>
          <w:szCs w:val="24"/>
        </w:rPr>
        <w:t>, las cuales fueron puestas en traslado el 3 de marzo de 2021 (</w:t>
      </w:r>
      <w:proofErr w:type="spellStart"/>
      <w:r w:rsidR="002E21D7" w:rsidRPr="00C26A34">
        <w:rPr>
          <w:rFonts w:ascii="Tahoma" w:eastAsia="Arial" w:hAnsi="Tahoma" w:cs="Tahoma"/>
          <w:sz w:val="24"/>
          <w:szCs w:val="24"/>
        </w:rPr>
        <w:t>arc</w:t>
      </w:r>
      <w:proofErr w:type="spellEnd"/>
      <w:r w:rsidR="002E21D7" w:rsidRPr="00C26A34">
        <w:rPr>
          <w:rFonts w:ascii="Tahoma" w:eastAsia="Arial" w:hAnsi="Tahoma" w:cs="Tahoma"/>
          <w:sz w:val="24"/>
          <w:szCs w:val="24"/>
        </w:rPr>
        <w:t>. 043)</w:t>
      </w:r>
      <w:r w:rsidR="000E0257" w:rsidRPr="00C26A34">
        <w:rPr>
          <w:rFonts w:ascii="Tahoma" w:eastAsia="Arial" w:hAnsi="Tahoma" w:cs="Tahoma"/>
          <w:sz w:val="24"/>
          <w:szCs w:val="24"/>
        </w:rPr>
        <w:t>, mediante auto en</w:t>
      </w:r>
      <w:r w:rsidR="00843B7B" w:rsidRPr="00C26A34">
        <w:rPr>
          <w:rFonts w:ascii="Tahoma" w:eastAsia="Arial" w:hAnsi="Tahoma" w:cs="Tahoma"/>
          <w:sz w:val="24"/>
          <w:szCs w:val="24"/>
        </w:rPr>
        <w:t xml:space="preserve"> que</w:t>
      </w:r>
      <w:r w:rsidR="00782583" w:rsidRPr="00C26A34">
        <w:rPr>
          <w:rFonts w:ascii="Tahoma" w:eastAsia="Arial" w:hAnsi="Tahoma" w:cs="Tahoma"/>
          <w:sz w:val="24"/>
          <w:szCs w:val="24"/>
        </w:rPr>
        <w:t xml:space="preserve"> además</w:t>
      </w:r>
      <w:r w:rsidR="000E0257" w:rsidRPr="00C26A34">
        <w:rPr>
          <w:rFonts w:ascii="Tahoma" w:eastAsia="Arial" w:hAnsi="Tahoma" w:cs="Tahoma"/>
          <w:sz w:val="24"/>
          <w:szCs w:val="24"/>
        </w:rPr>
        <w:t xml:space="preserve"> se requirió a las partes para</w:t>
      </w:r>
      <w:r w:rsidR="00782583" w:rsidRPr="00C26A34">
        <w:rPr>
          <w:rFonts w:ascii="Tahoma" w:eastAsia="Arial" w:hAnsi="Tahoma" w:cs="Tahoma"/>
          <w:sz w:val="24"/>
          <w:szCs w:val="24"/>
        </w:rPr>
        <w:t xml:space="preserve"> que</w:t>
      </w:r>
      <w:r w:rsidR="000E0257" w:rsidRPr="00C26A34">
        <w:rPr>
          <w:rFonts w:ascii="Tahoma" w:eastAsia="Arial" w:hAnsi="Tahoma" w:cs="Tahoma"/>
          <w:sz w:val="24"/>
          <w:szCs w:val="24"/>
        </w:rPr>
        <w:t xml:space="preserve"> aportar</w:t>
      </w:r>
      <w:r w:rsidR="00782583" w:rsidRPr="00C26A34">
        <w:rPr>
          <w:rFonts w:ascii="Tahoma" w:eastAsia="Arial" w:hAnsi="Tahoma" w:cs="Tahoma"/>
          <w:sz w:val="24"/>
          <w:szCs w:val="24"/>
        </w:rPr>
        <w:t>an</w:t>
      </w:r>
      <w:r w:rsidR="000E0257" w:rsidRPr="00C26A34">
        <w:rPr>
          <w:rFonts w:ascii="Tahoma" w:eastAsia="Arial" w:hAnsi="Tahoma" w:cs="Tahoma"/>
          <w:sz w:val="24"/>
          <w:szCs w:val="24"/>
        </w:rPr>
        <w:t xml:space="preserve"> los certificados de estudios de Juan Pablo Agudelo Ruiz </w:t>
      </w:r>
      <w:r w:rsidR="000E0257" w:rsidRPr="00C26A34">
        <w:rPr>
          <w:rFonts w:ascii="Tahoma" w:eastAsia="Arial" w:hAnsi="Tahoma" w:cs="Tahoma"/>
          <w:sz w:val="24"/>
          <w:szCs w:val="24"/>
        </w:rPr>
        <w:lastRenderedPageBreak/>
        <w:t>y Juan Manuel Agudelo Giraldo</w:t>
      </w:r>
      <w:r w:rsidR="00442C6C" w:rsidRPr="00C26A34">
        <w:rPr>
          <w:rFonts w:ascii="Tahoma" w:eastAsia="Arial" w:hAnsi="Tahoma" w:cs="Tahoma"/>
          <w:sz w:val="24"/>
          <w:szCs w:val="24"/>
        </w:rPr>
        <w:t>, lo cual cumpli</w:t>
      </w:r>
      <w:r w:rsidR="00C676EA" w:rsidRPr="00C26A34">
        <w:rPr>
          <w:rFonts w:ascii="Tahoma" w:eastAsia="Arial" w:hAnsi="Tahoma" w:cs="Tahoma"/>
          <w:sz w:val="24"/>
          <w:szCs w:val="24"/>
        </w:rPr>
        <w:t>eron</w:t>
      </w:r>
      <w:r w:rsidR="00442C6C" w:rsidRPr="00C26A34">
        <w:rPr>
          <w:rFonts w:ascii="Tahoma" w:eastAsia="Arial" w:hAnsi="Tahoma" w:cs="Tahoma"/>
          <w:sz w:val="24"/>
          <w:szCs w:val="24"/>
        </w:rPr>
        <w:t xml:space="preserve"> mediante memorial</w:t>
      </w:r>
      <w:r w:rsidR="0045321A" w:rsidRPr="00C26A34">
        <w:rPr>
          <w:rFonts w:ascii="Tahoma" w:eastAsia="Arial" w:hAnsi="Tahoma" w:cs="Tahoma"/>
          <w:sz w:val="24"/>
          <w:szCs w:val="24"/>
        </w:rPr>
        <w:t>es</w:t>
      </w:r>
      <w:r w:rsidR="00442C6C" w:rsidRPr="00C26A34">
        <w:rPr>
          <w:rFonts w:ascii="Tahoma" w:eastAsia="Arial" w:hAnsi="Tahoma" w:cs="Tahoma"/>
          <w:sz w:val="24"/>
          <w:szCs w:val="24"/>
        </w:rPr>
        <w:t xml:space="preserve"> visible</w:t>
      </w:r>
      <w:r w:rsidR="0045321A" w:rsidRPr="00C26A34">
        <w:rPr>
          <w:rFonts w:ascii="Tahoma" w:eastAsia="Arial" w:hAnsi="Tahoma" w:cs="Tahoma"/>
          <w:sz w:val="24"/>
          <w:szCs w:val="24"/>
        </w:rPr>
        <w:t>s</w:t>
      </w:r>
      <w:r w:rsidR="00442C6C" w:rsidRPr="00C26A34">
        <w:rPr>
          <w:rFonts w:ascii="Tahoma" w:eastAsia="Arial" w:hAnsi="Tahoma" w:cs="Tahoma"/>
          <w:sz w:val="24"/>
          <w:szCs w:val="24"/>
        </w:rPr>
        <w:t xml:space="preserve"> en </w:t>
      </w:r>
      <w:r w:rsidR="0045321A" w:rsidRPr="00C26A34">
        <w:rPr>
          <w:rFonts w:ascii="Tahoma" w:eastAsia="Arial" w:hAnsi="Tahoma" w:cs="Tahoma"/>
          <w:sz w:val="24"/>
          <w:szCs w:val="24"/>
        </w:rPr>
        <w:t>los</w:t>
      </w:r>
      <w:r w:rsidR="00442C6C" w:rsidRPr="00C26A34">
        <w:rPr>
          <w:rFonts w:ascii="Tahoma" w:eastAsia="Arial" w:hAnsi="Tahoma" w:cs="Tahoma"/>
          <w:sz w:val="24"/>
          <w:szCs w:val="24"/>
        </w:rPr>
        <w:t xml:space="preserve"> archivo</w:t>
      </w:r>
      <w:r w:rsidR="0045321A" w:rsidRPr="00C26A34">
        <w:rPr>
          <w:rFonts w:ascii="Tahoma" w:eastAsia="Arial" w:hAnsi="Tahoma" w:cs="Tahoma"/>
          <w:sz w:val="24"/>
          <w:szCs w:val="24"/>
        </w:rPr>
        <w:t>s</w:t>
      </w:r>
      <w:r w:rsidR="00442C6C" w:rsidRPr="00C26A34">
        <w:rPr>
          <w:rFonts w:ascii="Tahoma" w:eastAsia="Arial" w:hAnsi="Tahoma" w:cs="Tahoma"/>
          <w:sz w:val="24"/>
          <w:szCs w:val="24"/>
        </w:rPr>
        <w:t xml:space="preserve"> 047</w:t>
      </w:r>
      <w:r w:rsidR="0045321A" w:rsidRPr="00C26A34">
        <w:rPr>
          <w:rFonts w:ascii="Tahoma" w:eastAsia="Arial" w:hAnsi="Tahoma" w:cs="Tahoma"/>
          <w:sz w:val="24"/>
          <w:szCs w:val="24"/>
        </w:rPr>
        <w:t xml:space="preserve"> y </w:t>
      </w:r>
      <w:r w:rsidR="00B833A2" w:rsidRPr="00C26A34">
        <w:rPr>
          <w:rFonts w:ascii="Tahoma" w:eastAsia="Arial" w:hAnsi="Tahoma" w:cs="Tahoma"/>
          <w:sz w:val="24"/>
          <w:szCs w:val="24"/>
        </w:rPr>
        <w:t>054</w:t>
      </w:r>
      <w:r w:rsidR="00442C6C" w:rsidRPr="00C26A34">
        <w:rPr>
          <w:rFonts w:ascii="Tahoma" w:eastAsia="Arial" w:hAnsi="Tahoma" w:cs="Tahoma"/>
          <w:sz w:val="24"/>
          <w:szCs w:val="24"/>
        </w:rPr>
        <w:t>.</w:t>
      </w:r>
    </w:p>
    <w:p w14:paraId="627AF893" w14:textId="77777777" w:rsidR="00B833A2" w:rsidRPr="00C26A34" w:rsidRDefault="00B833A2" w:rsidP="00C26A34">
      <w:pPr>
        <w:spacing w:after="0" w:line="276" w:lineRule="auto"/>
        <w:jc w:val="both"/>
        <w:rPr>
          <w:rFonts w:ascii="Tahoma" w:eastAsia="Arial" w:hAnsi="Tahoma" w:cs="Tahoma"/>
          <w:sz w:val="24"/>
          <w:szCs w:val="24"/>
        </w:rPr>
      </w:pPr>
    </w:p>
    <w:p w14:paraId="4DFC29CE" w14:textId="7035B427" w:rsidR="00F4421F" w:rsidRPr="00C26A34" w:rsidRDefault="004409F7" w:rsidP="00C26A34">
      <w:pPr>
        <w:spacing w:after="0" w:line="276" w:lineRule="auto"/>
        <w:ind w:firstLine="708"/>
        <w:jc w:val="both"/>
        <w:rPr>
          <w:rFonts w:ascii="Tahoma" w:eastAsia="Arial" w:hAnsi="Tahoma" w:cs="Tahoma"/>
          <w:sz w:val="24"/>
          <w:szCs w:val="24"/>
        </w:rPr>
      </w:pPr>
      <w:r w:rsidRPr="00C26A34">
        <w:rPr>
          <w:rFonts w:ascii="Tahoma" w:eastAsia="Arial" w:hAnsi="Tahoma" w:cs="Tahoma"/>
          <w:sz w:val="24"/>
          <w:szCs w:val="24"/>
        </w:rPr>
        <w:t>Habiendo transcurrido en silencio el traslado de la</w:t>
      </w:r>
      <w:r w:rsidR="00D11DD1" w:rsidRPr="00C26A34">
        <w:rPr>
          <w:rFonts w:ascii="Tahoma" w:eastAsia="Arial" w:hAnsi="Tahoma" w:cs="Tahoma"/>
          <w:sz w:val="24"/>
          <w:szCs w:val="24"/>
        </w:rPr>
        <w:t>s</w:t>
      </w:r>
      <w:r w:rsidRPr="00C26A34">
        <w:rPr>
          <w:rFonts w:ascii="Tahoma" w:eastAsia="Arial" w:hAnsi="Tahoma" w:cs="Tahoma"/>
          <w:sz w:val="24"/>
          <w:szCs w:val="24"/>
        </w:rPr>
        <w:t xml:space="preserve"> liquidaci</w:t>
      </w:r>
      <w:r w:rsidR="00D11DD1" w:rsidRPr="00C26A34">
        <w:rPr>
          <w:rFonts w:ascii="Tahoma" w:eastAsia="Arial" w:hAnsi="Tahoma" w:cs="Tahoma"/>
          <w:sz w:val="24"/>
          <w:szCs w:val="24"/>
        </w:rPr>
        <w:t>ones</w:t>
      </w:r>
      <w:r w:rsidRPr="00C26A34">
        <w:rPr>
          <w:rFonts w:ascii="Tahoma" w:eastAsia="Arial" w:hAnsi="Tahoma" w:cs="Tahoma"/>
          <w:sz w:val="24"/>
          <w:szCs w:val="24"/>
        </w:rPr>
        <w:t xml:space="preserve"> del crédito</w:t>
      </w:r>
      <w:r w:rsidR="00D11DD1" w:rsidRPr="00C26A34">
        <w:rPr>
          <w:rFonts w:ascii="Tahoma" w:eastAsia="Arial" w:hAnsi="Tahoma" w:cs="Tahoma"/>
          <w:sz w:val="24"/>
          <w:szCs w:val="24"/>
        </w:rPr>
        <w:t xml:space="preserve"> aportadas por los ejecutantes</w:t>
      </w:r>
      <w:r w:rsidRPr="00C26A34">
        <w:rPr>
          <w:rFonts w:ascii="Tahoma" w:eastAsia="Arial" w:hAnsi="Tahoma" w:cs="Tahoma"/>
          <w:sz w:val="24"/>
          <w:szCs w:val="24"/>
        </w:rPr>
        <w:t xml:space="preserve">, </w:t>
      </w:r>
      <w:r w:rsidR="00D11DD1" w:rsidRPr="00C26A34">
        <w:rPr>
          <w:rFonts w:ascii="Tahoma" w:eastAsia="Arial" w:hAnsi="Tahoma" w:cs="Tahoma"/>
          <w:sz w:val="24"/>
          <w:szCs w:val="24"/>
        </w:rPr>
        <w:t xml:space="preserve">el juzgado procedió a revisarlas y </w:t>
      </w:r>
      <w:r w:rsidR="00796355" w:rsidRPr="00C26A34">
        <w:rPr>
          <w:rFonts w:ascii="Tahoma" w:eastAsia="Arial" w:hAnsi="Tahoma" w:cs="Tahoma"/>
          <w:sz w:val="24"/>
          <w:szCs w:val="24"/>
        </w:rPr>
        <w:t>decidió modificarlas</w:t>
      </w:r>
      <w:r w:rsidR="00E47FA1" w:rsidRPr="00C26A34">
        <w:rPr>
          <w:rFonts w:ascii="Tahoma" w:eastAsia="Arial" w:hAnsi="Tahoma" w:cs="Tahoma"/>
          <w:sz w:val="24"/>
          <w:szCs w:val="24"/>
        </w:rPr>
        <w:t xml:space="preserve"> mediante </w:t>
      </w:r>
      <w:r w:rsidR="00C676EA" w:rsidRPr="00C26A34">
        <w:rPr>
          <w:rFonts w:ascii="Tahoma" w:eastAsia="Arial" w:hAnsi="Tahoma" w:cs="Tahoma"/>
          <w:sz w:val="24"/>
          <w:szCs w:val="24"/>
        </w:rPr>
        <w:t>proveído</w:t>
      </w:r>
      <w:r w:rsidR="00E47FA1" w:rsidRPr="00C26A34">
        <w:rPr>
          <w:rFonts w:ascii="Tahoma" w:eastAsia="Arial" w:hAnsi="Tahoma" w:cs="Tahoma"/>
          <w:sz w:val="24"/>
          <w:szCs w:val="24"/>
        </w:rPr>
        <w:t xml:space="preserve"> del 6 de mayo de 2021 (</w:t>
      </w:r>
      <w:proofErr w:type="spellStart"/>
      <w:r w:rsidR="00E47FA1" w:rsidRPr="00C26A34">
        <w:rPr>
          <w:rFonts w:ascii="Tahoma" w:eastAsia="Arial" w:hAnsi="Tahoma" w:cs="Tahoma"/>
          <w:sz w:val="24"/>
          <w:szCs w:val="24"/>
        </w:rPr>
        <w:t>arc</w:t>
      </w:r>
      <w:proofErr w:type="spellEnd"/>
      <w:r w:rsidR="00E47FA1" w:rsidRPr="00C26A34">
        <w:rPr>
          <w:rFonts w:ascii="Tahoma" w:eastAsia="Arial" w:hAnsi="Tahoma" w:cs="Tahoma"/>
          <w:sz w:val="24"/>
          <w:szCs w:val="24"/>
        </w:rPr>
        <w:t>. 056)</w:t>
      </w:r>
      <w:r w:rsidR="00796355" w:rsidRPr="00C26A34">
        <w:rPr>
          <w:rFonts w:ascii="Tahoma" w:eastAsia="Arial" w:hAnsi="Tahoma" w:cs="Tahoma"/>
          <w:sz w:val="24"/>
          <w:szCs w:val="24"/>
        </w:rPr>
        <w:t xml:space="preserve">, fijando el valor de la primera mesada pensional, a partir del 22 de febrero de 2008, en la suma de </w:t>
      </w:r>
      <w:r w:rsidR="006C17DE" w:rsidRPr="00C26A34">
        <w:rPr>
          <w:rFonts w:ascii="Tahoma" w:eastAsia="Arial" w:hAnsi="Tahoma" w:cs="Tahoma"/>
          <w:sz w:val="24"/>
          <w:szCs w:val="24"/>
        </w:rPr>
        <w:t>$1.432.958, con lo cual consolidó el retroactivo de</w:t>
      </w:r>
      <w:r w:rsidR="00A04DED" w:rsidRPr="00C26A34">
        <w:rPr>
          <w:rFonts w:ascii="Tahoma" w:eastAsia="Arial" w:hAnsi="Tahoma" w:cs="Tahoma"/>
          <w:sz w:val="24"/>
          <w:szCs w:val="24"/>
        </w:rPr>
        <w:t>sde esa fecha y hasta el 17 de abril de 2020, fecha en que se realizaron los depósitos antes reseñados, en la suma de $285.852.630, a razón de 13 de mesadas al año</w:t>
      </w:r>
      <w:r w:rsidR="00FA7ECB" w:rsidRPr="00C26A34">
        <w:rPr>
          <w:rFonts w:ascii="Tahoma" w:eastAsia="Arial" w:hAnsi="Tahoma" w:cs="Tahoma"/>
          <w:sz w:val="24"/>
          <w:szCs w:val="24"/>
        </w:rPr>
        <w:t>, y de $367.812.931 por concepto de intereses moratorios,</w:t>
      </w:r>
      <w:r w:rsidR="000721BE" w:rsidRPr="00C26A34">
        <w:rPr>
          <w:rFonts w:ascii="Tahoma" w:eastAsia="Arial" w:hAnsi="Tahoma" w:cs="Tahoma"/>
          <w:sz w:val="24"/>
          <w:szCs w:val="24"/>
        </w:rPr>
        <w:t xml:space="preserve"> distribuidos </w:t>
      </w:r>
      <w:r w:rsidR="00883F8A" w:rsidRPr="00C26A34">
        <w:rPr>
          <w:rFonts w:ascii="Tahoma" w:eastAsia="Arial" w:hAnsi="Tahoma" w:cs="Tahoma"/>
          <w:sz w:val="24"/>
          <w:szCs w:val="24"/>
        </w:rPr>
        <w:t xml:space="preserve">como </w:t>
      </w:r>
      <w:r w:rsidR="00C676EA" w:rsidRPr="00C26A34">
        <w:rPr>
          <w:rFonts w:ascii="Tahoma" w:eastAsia="Arial" w:hAnsi="Tahoma" w:cs="Tahoma"/>
          <w:sz w:val="24"/>
          <w:szCs w:val="24"/>
        </w:rPr>
        <w:t>ya se</w:t>
      </w:r>
      <w:r w:rsidR="00883F8A" w:rsidRPr="00C26A34">
        <w:rPr>
          <w:rFonts w:ascii="Tahoma" w:eastAsia="Arial" w:hAnsi="Tahoma" w:cs="Tahoma"/>
          <w:sz w:val="24"/>
          <w:szCs w:val="24"/>
        </w:rPr>
        <w:t xml:space="preserve"> indicó en el acápite de los antecedentes</w:t>
      </w:r>
      <w:r w:rsidR="006A32FB" w:rsidRPr="00C26A34">
        <w:rPr>
          <w:rFonts w:ascii="Tahoma" w:eastAsia="Arial" w:hAnsi="Tahoma" w:cs="Tahoma"/>
          <w:sz w:val="24"/>
          <w:szCs w:val="24"/>
        </w:rPr>
        <w:t>.</w:t>
      </w:r>
      <w:r w:rsidR="00E47FA1" w:rsidRPr="00C26A34">
        <w:rPr>
          <w:rFonts w:ascii="Tahoma" w:eastAsia="Arial" w:hAnsi="Tahoma" w:cs="Tahoma"/>
          <w:sz w:val="24"/>
          <w:szCs w:val="24"/>
        </w:rPr>
        <w:t xml:space="preserve"> </w:t>
      </w:r>
      <w:r w:rsidR="006A32FB" w:rsidRPr="00C26A34">
        <w:rPr>
          <w:rFonts w:ascii="Tahoma" w:eastAsia="Arial" w:hAnsi="Tahoma" w:cs="Tahoma"/>
          <w:sz w:val="24"/>
          <w:szCs w:val="24"/>
        </w:rPr>
        <w:t xml:space="preserve">Asimismo, </w:t>
      </w:r>
      <w:r w:rsidR="002538CC" w:rsidRPr="00C26A34">
        <w:rPr>
          <w:rFonts w:ascii="Tahoma" w:eastAsia="Arial" w:hAnsi="Tahoma" w:cs="Tahoma"/>
          <w:sz w:val="24"/>
          <w:szCs w:val="24"/>
        </w:rPr>
        <w:t xml:space="preserve">dispuso el pago de la suma adicional de $15.261.785 pesos a favor de Sandra Ruiz Cifuentes, por concepto de la diferencia entre la mesada </w:t>
      </w:r>
      <w:r w:rsidR="004579ED" w:rsidRPr="00C26A34">
        <w:rPr>
          <w:rFonts w:ascii="Tahoma" w:eastAsia="Arial" w:hAnsi="Tahoma" w:cs="Tahoma"/>
          <w:sz w:val="24"/>
          <w:szCs w:val="24"/>
        </w:rPr>
        <w:t>que viene percibiendo como beneficiaria única a partir del 11 de mayo de 2020, por valor $1.163.846</w:t>
      </w:r>
      <w:r w:rsidR="00C122D3" w:rsidRPr="00C26A34">
        <w:rPr>
          <w:rFonts w:ascii="Tahoma" w:eastAsia="Arial" w:hAnsi="Tahoma" w:cs="Tahoma"/>
          <w:sz w:val="24"/>
          <w:szCs w:val="24"/>
        </w:rPr>
        <w:t>, y la que realmente correspondía para ese año, que asciende a $2.294.818</w:t>
      </w:r>
      <w:r w:rsidR="00AD2AF0" w:rsidRPr="00C26A34">
        <w:rPr>
          <w:rFonts w:ascii="Tahoma" w:eastAsia="Arial" w:hAnsi="Tahoma" w:cs="Tahoma"/>
          <w:sz w:val="24"/>
          <w:szCs w:val="24"/>
        </w:rPr>
        <w:t xml:space="preserve">, lo cual limitó hasta el </w:t>
      </w:r>
      <w:r w:rsidR="00E47FA1" w:rsidRPr="00C26A34">
        <w:rPr>
          <w:rFonts w:ascii="Tahoma" w:eastAsia="Arial" w:hAnsi="Tahoma" w:cs="Tahoma"/>
          <w:sz w:val="24"/>
          <w:szCs w:val="24"/>
        </w:rPr>
        <w:t>30 de abril de 2021</w:t>
      </w:r>
      <w:r w:rsidR="006774D4" w:rsidRPr="00C26A34">
        <w:rPr>
          <w:rFonts w:ascii="Tahoma" w:eastAsia="Arial" w:hAnsi="Tahoma" w:cs="Tahoma"/>
          <w:sz w:val="24"/>
          <w:szCs w:val="24"/>
        </w:rPr>
        <w:t xml:space="preserve">, fecha de corte del último mes anterior </w:t>
      </w:r>
      <w:r w:rsidR="00092924" w:rsidRPr="00C26A34">
        <w:rPr>
          <w:rFonts w:ascii="Tahoma" w:eastAsia="Arial" w:hAnsi="Tahoma" w:cs="Tahoma"/>
          <w:sz w:val="24"/>
          <w:szCs w:val="24"/>
        </w:rPr>
        <w:t xml:space="preserve">a la liquidación. </w:t>
      </w:r>
      <w:r w:rsidR="00A2729E" w:rsidRPr="00C26A34">
        <w:rPr>
          <w:rFonts w:ascii="Tahoma" w:eastAsia="Arial" w:hAnsi="Tahoma" w:cs="Tahoma"/>
          <w:sz w:val="24"/>
          <w:szCs w:val="24"/>
        </w:rPr>
        <w:t>Establecido lo anterior, requirió a la ejecutada para cancelar los valores pendientes de pago, una vez ejecutoriado el auto</w:t>
      </w:r>
      <w:r w:rsidR="00A246EC" w:rsidRPr="00C26A34">
        <w:rPr>
          <w:rFonts w:ascii="Tahoma" w:eastAsia="Arial" w:hAnsi="Tahoma" w:cs="Tahoma"/>
          <w:sz w:val="24"/>
          <w:szCs w:val="24"/>
        </w:rPr>
        <w:t xml:space="preserve"> de la liquidación</w:t>
      </w:r>
      <w:r w:rsidR="00A2729E" w:rsidRPr="00C26A34">
        <w:rPr>
          <w:rFonts w:ascii="Tahoma" w:eastAsia="Arial" w:hAnsi="Tahoma" w:cs="Tahoma"/>
          <w:sz w:val="24"/>
          <w:szCs w:val="24"/>
        </w:rPr>
        <w:t xml:space="preserve">, </w:t>
      </w:r>
      <w:r w:rsidR="00E0040B" w:rsidRPr="00C26A34">
        <w:rPr>
          <w:rFonts w:ascii="Tahoma" w:eastAsia="Arial" w:hAnsi="Tahoma" w:cs="Tahoma"/>
          <w:sz w:val="24"/>
          <w:szCs w:val="24"/>
        </w:rPr>
        <w:t xml:space="preserve">con lo cual se cumpliría totalmente la obligación y la condenó en costas, fijando las agencias en un 5% del valor del crédito. </w:t>
      </w:r>
    </w:p>
    <w:p w14:paraId="492F0204" w14:textId="77777777" w:rsidR="00817D58" w:rsidRPr="00C26A34" w:rsidRDefault="00817D58" w:rsidP="00C26A34">
      <w:pPr>
        <w:spacing w:after="0" w:line="276" w:lineRule="auto"/>
        <w:jc w:val="both"/>
        <w:rPr>
          <w:rFonts w:ascii="Tahoma" w:eastAsia="Arial" w:hAnsi="Tahoma" w:cs="Tahoma"/>
          <w:sz w:val="24"/>
          <w:szCs w:val="24"/>
        </w:rPr>
      </w:pPr>
    </w:p>
    <w:p w14:paraId="14615F96" w14:textId="006C614F" w:rsidR="00817D58" w:rsidRPr="00C26A34" w:rsidRDefault="00817D58" w:rsidP="00C26A34">
      <w:pPr>
        <w:spacing w:after="0" w:line="276" w:lineRule="auto"/>
        <w:ind w:firstLine="708"/>
        <w:jc w:val="both"/>
        <w:rPr>
          <w:rFonts w:ascii="Tahoma" w:eastAsia="Arial" w:hAnsi="Tahoma" w:cs="Tahoma"/>
          <w:sz w:val="24"/>
          <w:szCs w:val="24"/>
        </w:rPr>
      </w:pPr>
      <w:r w:rsidRPr="00C26A34">
        <w:rPr>
          <w:rFonts w:ascii="Tahoma" w:eastAsia="Arial" w:hAnsi="Tahoma" w:cs="Tahoma"/>
          <w:sz w:val="24"/>
          <w:szCs w:val="24"/>
        </w:rPr>
        <w:t>Mediante auto de 13 de octubre de 2021, se liquidaron y aprobaron las costas del proceso ejecutivo en la suma $13.895.264 para Juan Manuel Agudelo Giraldo, $11.794.781 para Sandra Ruiz Cifuentes y $6.903.230 para Juan Pablo Agudelo Ruiz</w:t>
      </w:r>
      <w:r w:rsidR="00B55AAA" w:rsidRPr="00C26A34">
        <w:rPr>
          <w:rFonts w:ascii="Tahoma" w:eastAsia="Arial" w:hAnsi="Tahoma" w:cs="Tahoma"/>
          <w:sz w:val="24"/>
          <w:szCs w:val="24"/>
        </w:rPr>
        <w:t xml:space="preserve"> (Arc. 075) y mediante auto del 23 de marzo de 2022 accedió a decretar como medida caut</w:t>
      </w:r>
      <w:r w:rsidR="0020457B" w:rsidRPr="00C26A34">
        <w:rPr>
          <w:rFonts w:ascii="Tahoma" w:eastAsia="Arial" w:hAnsi="Tahoma" w:cs="Tahoma"/>
          <w:sz w:val="24"/>
          <w:szCs w:val="24"/>
        </w:rPr>
        <w:t xml:space="preserve">elar el embargo y retención de las sumas de dinero en cuentas corrientes, de ahorros y CDT que tenga la ejecutada en </w:t>
      </w:r>
      <w:r w:rsidR="00D340CB" w:rsidRPr="00C26A34">
        <w:rPr>
          <w:rFonts w:ascii="Tahoma" w:eastAsia="Arial" w:hAnsi="Tahoma" w:cs="Tahoma"/>
          <w:sz w:val="24"/>
          <w:szCs w:val="24"/>
        </w:rPr>
        <w:t>21 entidades financieras y se limitó la medida a la suma de $137.662.608 (Arc. 077)</w:t>
      </w:r>
      <w:r w:rsidR="00D34617" w:rsidRPr="00C26A34">
        <w:rPr>
          <w:rFonts w:ascii="Tahoma" w:eastAsia="Arial" w:hAnsi="Tahoma" w:cs="Tahoma"/>
          <w:sz w:val="24"/>
          <w:szCs w:val="24"/>
        </w:rPr>
        <w:t xml:space="preserve">, la cual surtió efectos con la consignación de la citada suma por </w:t>
      </w:r>
      <w:r w:rsidR="00B213B7" w:rsidRPr="00C26A34">
        <w:rPr>
          <w:rFonts w:ascii="Tahoma" w:eastAsia="Arial" w:hAnsi="Tahoma" w:cs="Tahoma"/>
          <w:sz w:val="24"/>
          <w:szCs w:val="24"/>
        </w:rPr>
        <w:t xml:space="preserve">el Banco </w:t>
      </w:r>
      <w:r w:rsidR="00D34617" w:rsidRPr="00C26A34">
        <w:rPr>
          <w:rFonts w:ascii="Tahoma" w:eastAsia="Arial" w:hAnsi="Tahoma" w:cs="Tahoma"/>
          <w:sz w:val="24"/>
          <w:szCs w:val="24"/>
        </w:rPr>
        <w:t>Agrario</w:t>
      </w:r>
      <w:r w:rsidR="00B213B7" w:rsidRPr="00C26A34">
        <w:rPr>
          <w:rFonts w:ascii="Tahoma" w:eastAsia="Arial" w:hAnsi="Tahoma" w:cs="Tahoma"/>
          <w:sz w:val="24"/>
          <w:szCs w:val="24"/>
        </w:rPr>
        <w:t xml:space="preserve"> y el Banco de Bogotá a la cuenta</w:t>
      </w:r>
      <w:r w:rsidR="00D34617" w:rsidRPr="00C26A34">
        <w:rPr>
          <w:rFonts w:ascii="Tahoma" w:eastAsia="Arial" w:hAnsi="Tahoma" w:cs="Tahoma"/>
          <w:sz w:val="24"/>
          <w:szCs w:val="24"/>
        </w:rPr>
        <w:t xml:space="preserve"> </w:t>
      </w:r>
      <w:r w:rsidR="00C47DF6" w:rsidRPr="00C26A34">
        <w:rPr>
          <w:rFonts w:ascii="Tahoma" w:eastAsia="Arial" w:hAnsi="Tahoma" w:cs="Tahoma"/>
          <w:sz w:val="24"/>
          <w:szCs w:val="24"/>
        </w:rPr>
        <w:t>del juzgado, que dio lugar a</w:t>
      </w:r>
      <w:r w:rsidR="00B213B7" w:rsidRPr="00C26A34">
        <w:rPr>
          <w:rFonts w:ascii="Tahoma" w:eastAsia="Arial" w:hAnsi="Tahoma" w:cs="Tahoma"/>
          <w:sz w:val="24"/>
          <w:szCs w:val="24"/>
        </w:rPr>
        <w:t xml:space="preserve"> los</w:t>
      </w:r>
      <w:r w:rsidR="00C47DF6" w:rsidRPr="00C26A34">
        <w:rPr>
          <w:rFonts w:ascii="Tahoma" w:eastAsia="Arial" w:hAnsi="Tahoma" w:cs="Tahoma"/>
          <w:sz w:val="24"/>
          <w:szCs w:val="24"/>
        </w:rPr>
        <w:t xml:space="preserve"> </w:t>
      </w:r>
      <w:r w:rsidR="00B213B7" w:rsidRPr="00C26A34">
        <w:rPr>
          <w:rFonts w:ascii="Tahoma" w:eastAsia="Arial" w:hAnsi="Tahoma" w:cs="Tahoma"/>
          <w:sz w:val="24"/>
          <w:szCs w:val="24"/>
        </w:rPr>
        <w:t>títulos</w:t>
      </w:r>
      <w:r w:rsidR="00C47DF6" w:rsidRPr="00C26A34">
        <w:rPr>
          <w:rFonts w:ascii="Tahoma" w:eastAsia="Arial" w:hAnsi="Tahoma" w:cs="Tahoma"/>
          <w:sz w:val="24"/>
          <w:szCs w:val="24"/>
        </w:rPr>
        <w:t xml:space="preserve"> No. 45730000803726</w:t>
      </w:r>
      <w:r w:rsidR="00B213B7" w:rsidRPr="00C26A34">
        <w:rPr>
          <w:rFonts w:ascii="Tahoma" w:eastAsia="Arial" w:hAnsi="Tahoma" w:cs="Tahoma"/>
          <w:sz w:val="24"/>
          <w:szCs w:val="24"/>
        </w:rPr>
        <w:t xml:space="preserve"> y 457300008</w:t>
      </w:r>
      <w:r w:rsidR="00386BC9" w:rsidRPr="00C26A34">
        <w:rPr>
          <w:rFonts w:ascii="Tahoma" w:eastAsia="Arial" w:hAnsi="Tahoma" w:cs="Tahoma"/>
          <w:sz w:val="24"/>
          <w:szCs w:val="24"/>
        </w:rPr>
        <w:t>05092</w:t>
      </w:r>
      <w:r w:rsidR="00E04D4C" w:rsidRPr="00C26A34">
        <w:rPr>
          <w:rFonts w:ascii="Tahoma" w:eastAsia="Arial" w:hAnsi="Tahoma" w:cs="Tahoma"/>
          <w:sz w:val="24"/>
          <w:szCs w:val="24"/>
        </w:rPr>
        <w:t xml:space="preserve">, según se indicó </w:t>
      </w:r>
      <w:r w:rsidR="00386BC9" w:rsidRPr="00C26A34">
        <w:rPr>
          <w:rFonts w:ascii="Tahoma" w:eastAsia="Arial" w:hAnsi="Tahoma" w:cs="Tahoma"/>
          <w:sz w:val="24"/>
          <w:szCs w:val="24"/>
        </w:rPr>
        <w:t>los</w:t>
      </w:r>
      <w:r w:rsidR="00E04D4C" w:rsidRPr="00C26A34">
        <w:rPr>
          <w:rFonts w:ascii="Tahoma" w:eastAsia="Arial" w:hAnsi="Tahoma" w:cs="Tahoma"/>
          <w:sz w:val="24"/>
          <w:szCs w:val="24"/>
        </w:rPr>
        <w:t xml:space="preserve"> auto</w:t>
      </w:r>
      <w:r w:rsidR="00386BC9" w:rsidRPr="00C26A34">
        <w:rPr>
          <w:rFonts w:ascii="Tahoma" w:eastAsia="Arial" w:hAnsi="Tahoma" w:cs="Tahoma"/>
          <w:sz w:val="24"/>
          <w:szCs w:val="24"/>
        </w:rPr>
        <w:t>s</w:t>
      </w:r>
      <w:r w:rsidR="00E04D4C" w:rsidRPr="00C26A34">
        <w:rPr>
          <w:rFonts w:ascii="Tahoma" w:eastAsia="Arial" w:hAnsi="Tahoma" w:cs="Tahoma"/>
          <w:sz w:val="24"/>
          <w:szCs w:val="24"/>
        </w:rPr>
        <w:t xml:space="preserve"> del 6 de abril de 2022 (arc</w:t>
      </w:r>
      <w:r w:rsidR="3AC86B37" w:rsidRPr="00C26A34">
        <w:rPr>
          <w:rFonts w:ascii="Tahoma" w:eastAsia="Arial" w:hAnsi="Tahoma" w:cs="Tahoma"/>
          <w:sz w:val="24"/>
          <w:szCs w:val="24"/>
        </w:rPr>
        <w:t>hivo</w:t>
      </w:r>
      <w:r w:rsidR="00E04D4C" w:rsidRPr="00C26A34">
        <w:rPr>
          <w:rFonts w:ascii="Tahoma" w:eastAsia="Arial" w:hAnsi="Tahoma" w:cs="Tahoma"/>
          <w:sz w:val="24"/>
          <w:szCs w:val="24"/>
        </w:rPr>
        <w:t xml:space="preserve"> 087)</w:t>
      </w:r>
      <w:r w:rsidR="00386BC9" w:rsidRPr="00C26A34">
        <w:rPr>
          <w:rFonts w:ascii="Tahoma" w:eastAsia="Arial" w:hAnsi="Tahoma" w:cs="Tahoma"/>
          <w:sz w:val="24"/>
          <w:szCs w:val="24"/>
        </w:rPr>
        <w:t xml:space="preserve"> y 20 de abril del mismo año (Arc. 100)</w:t>
      </w:r>
      <w:r w:rsidR="0027742E" w:rsidRPr="00C26A34">
        <w:rPr>
          <w:rFonts w:ascii="Tahoma" w:eastAsia="Arial" w:hAnsi="Tahoma" w:cs="Tahoma"/>
          <w:sz w:val="24"/>
          <w:szCs w:val="24"/>
        </w:rPr>
        <w:t>. Asimismo, según se observa en las constancias visibles en los archivos 093</w:t>
      </w:r>
      <w:r w:rsidR="00317C51" w:rsidRPr="00C26A34">
        <w:rPr>
          <w:rFonts w:ascii="Tahoma" w:eastAsia="Arial" w:hAnsi="Tahoma" w:cs="Tahoma"/>
          <w:sz w:val="24"/>
          <w:szCs w:val="24"/>
        </w:rPr>
        <w:t xml:space="preserve"> a 096 y como se indicó en este último auto,</w:t>
      </w:r>
      <w:r w:rsidR="0027742E" w:rsidRPr="00C26A34">
        <w:rPr>
          <w:rFonts w:ascii="Tahoma" w:eastAsia="Arial" w:hAnsi="Tahoma" w:cs="Tahoma"/>
          <w:sz w:val="24"/>
          <w:szCs w:val="24"/>
        </w:rPr>
        <w:t xml:space="preserve"> Porvenir </w:t>
      </w:r>
      <w:r w:rsidR="0017253D" w:rsidRPr="00C26A34">
        <w:rPr>
          <w:rFonts w:ascii="Tahoma" w:eastAsia="Arial" w:hAnsi="Tahoma" w:cs="Tahoma"/>
          <w:sz w:val="24"/>
          <w:szCs w:val="24"/>
        </w:rPr>
        <w:t>consignó el 1 de abril de 2022 a favor de la ejecutante Sandra Ruiz Cifuentes las sumas de $1.323.689</w:t>
      </w:r>
      <w:r w:rsidR="00FC0F10" w:rsidRPr="00C26A34">
        <w:rPr>
          <w:rFonts w:ascii="Tahoma" w:eastAsia="Arial" w:hAnsi="Tahoma" w:cs="Tahoma"/>
          <w:sz w:val="24"/>
          <w:szCs w:val="24"/>
        </w:rPr>
        <w:t xml:space="preserve">, </w:t>
      </w:r>
      <w:r w:rsidR="00EE11CE" w:rsidRPr="00C26A34">
        <w:rPr>
          <w:rFonts w:ascii="Tahoma" w:eastAsia="Arial" w:hAnsi="Tahoma" w:cs="Tahoma"/>
          <w:sz w:val="24"/>
          <w:szCs w:val="24"/>
        </w:rPr>
        <w:t>$29.154.717,</w:t>
      </w:r>
      <w:r w:rsidR="00FC0F10" w:rsidRPr="00C26A34">
        <w:rPr>
          <w:rFonts w:ascii="Tahoma" w:eastAsia="Arial" w:hAnsi="Tahoma" w:cs="Tahoma"/>
          <w:sz w:val="24"/>
          <w:szCs w:val="24"/>
        </w:rPr>
        <w:t xml:space="preserve"> $5.276.868 y $28.282.702</w:t>
      </w:r>
      <w:r w:rsidR="00EE11CE" w:rsidRPr="00C26A34">
        <w:rPr>
          <w:rFonts w:ascii="Tahoma" w:eastAsia="Arial" w:hAnsi="Tahoma" w:cs="Tahoma"/>
          <w:sz w:val="24"/>
          <w:szCs w:val="24"/>
        </w:rPr>
        <w:t xml:space="preserve"> convertidos en los títulos </w:t>
      </w:r>
      <w:r w:rsidR="00317C51" w:rsidRPr="00C26A34">
        <w:rPr>
          <w:rFonts w:ascii="Tahoma" w:eastAsia="Arial" w:hAnsi="Tahoma" w:cs="Tahoma"/>
          <w:sz w:val="24"/>
          <w:szCs w:val="24"/>
        </w:rPr>
        <w:t xml:space="preserve">No. </w:t>
      </w:r>
      <w:r w:rsidR="00EE11CE" w:rsidRPr="00C26A34">
        <w:rPr>
          <w:rFonts w:ascii="Tahoma" w:eastAsia="Arial" w:hAnsi="Tahoma" w:cs="Tahoma"/>
          <w:sz w:val="24"/>
          <w:szCs w:val="24"/>
        </w:rPr>
        <w:t>457030000804484</w:t>
      </w:r>
      <w:r w:rsidR="00FC0F10" w:rsidRPr="00C26A34">
        <w:rPr>
          <w:rFonts w:ascii="Tahoma" w:eastAsia="Arial" w:hAnsi="Tahoma" w:cs="Tahoma"/>
          <w:sz w:val="24"/>
          <w:szCs w:val="24"/>
        </w:rPr>
        <w:t xml:space="preserve">, </w:t>
      </w:r>
      <w:r w:rsidR="00B60593" w:rsidRPr="00C26A34">
        <w:rPr>
          <w:rFonts w:ascii="Tahoma" w:eastAsia="Arial" w:hAnsi="Tahoma" w:cs="Tahoma"/>
          <w:sz w:val="24"/>
          <w:szCs w:val="24"/>
        </w:rPr>
        <w:t xml:space="preserve">457030000804485, </w:t>
      </w:r>
      <w:r w:rsidR="005D1A63" w:rsidRPr="00C26A34">
        <w:rPr>
          <w:rFonts w:ascii="Tahoma" w:eastAsia="Arial" w:hAnsi="Tahoma" w:cs="Tahoma"/>
          <w:sz w:val="24"/>
          <w:szCs w:val="24"/>
        </w:rPr>
        <w:t xml:space="preserve">457030000804486 y 457030000804504, </w:t>
      </w:r>
      <w:r w:rsidR="00B60593" w:rsidRPr="00C26A34">
        <w:rPr>
          <w:rFonts w:ascii="Tahoma" w:eastAsia="Arial" w:hAnsi="Tahoma" w:cs="Tahoma"/>
          <w:sz w:val="24"/>
          <w:szCs w:val="24"/>
        </w:rPr>
        <w:t xml:space="preserve">respectivamente. </w:t>
      </w:r>
      <w:r w:rsidRPr="00C26A34">
        <w:rPr>
          <w:rFonts w:ascii="Tahoma" w:eastAsia="Arial" w:hAnsi="Tahoma" w:cs="Tahoma"/>
          <w:sz w:val="24"/>
          <w:szCs w:val="24"/>
        </w:rPr>
        <w:t xml:space="preserve"> </w:t>
      </w:r>
    </w:p>
    <w:p w14:paraId="5BD51D3A" w14:textId="77777777" w:rsidR="00BD7981" w:rsidRPr="00C26A34" w:rsidRDefault="00BD7981" w:rsidP="00C26A34">
      <w:pPr>
        <w:spacing w:after="0" w:line="276" w:lineRule="auto"/>
        <w:jc w:val="both"/>
        <w:rPr>
          <w:rFonts w:ascii="Tahoma" w:eastAsia="Arial" w:hAnsi="Tahoma" w:cs="Tahoma"/>
          <w:sz w:val="24"/>
          <w:szCs w:val="24"/>
        </w:rPr>
      </w:pPr>
    </w:p>
    <w:p w14:paraId="3AC26638" w14:textId="03920EB1" w:rsidR="00BD7981" w:rsidRPr="00C26A34" w:rsidRDefault="00BD7981" w:rsidP="00C26A34">
      <w:pPr>
        <w:spacing w:after="0" w:line="276" w:lineRule="auto"/>
        <w:ind w:firstLine="708"/>
        <w:jc w:val="both"/>
        <w:rPr>
          <w:rFonts w:ascii="Tahoma" w:eastAsia="Arial" w:hAnsi="Tahoma" w:cs="Tahoma"/>
          <w:sz w:val="24"/>
          <w:szCs w:val="24"/>
        </w:rPr>
      </w:pPr>
      <w:r w:rsidRPr="00C26A34">
        <w:rPr>
          <w:rFonts w:ascii="Tahoma" w:eastAsia="Arial" w:hAnsi="Tahoma" w:cs="Tahoma"/>
          <w:sz w:val="24"/>
          <w:szCs w:val="24"/>
        </w:rPr>
        <w:t xml:space="preserve">En atención a lo anterior, </w:t>
      </w:r>
      <w:r w:rsidR="00491E39" w:rsidRPr="00C26A34">
        <w:rPr>
          <w:rFonts w:ascii="Tahoma" w:eastAsia="Arial" w:hAnsi="Tahoma" w:cs="Tahoma"/>
          <w:sz w:val="24"/>
          <w:szCs w:val="24"/>
        </w:rPr>
        <w:t xml:space="preserve">mediante auto del 20 de abril de 2022 (Arc. 100), el Juzgado </w:t>
      </w:r>
      <w:r w:rsidR="009D21C9" w:rsidRPr="00C26A34">
        <w:rPr>
          <w:rFonts w:ascii="Tahoma" w:eastAsia="Arial" w:hAnsi="Tahoma" w:cs="Tahoma"/>
          <w:sz w:val="24"/>
          <w:szCs w:val="24"/>
        </w:rPr>
        <w:t xml:space="preserve">de la ejecución </w:t>
      </w:r>
      <w:r w:rsidR="006C2F6E" w:rsidRPr="00C26A34">
        <w:rPr>
          <w:rFonts w:ascii="Tahoma" w:eastAsia="Arial" w:hAnsi="Tahoma" w:cs="Tahoma"/>
          <w:sz w:val="24"/>
          <w:szCs w:val="24"/>
        </w:rPr>
        <w:t xml:space="preserve">dispuso el pago de los valores insolutos indicados en la liquidación </w:t>
      </w:r>
      <w:r w:rsidR="00F92DFD" w:rsidRPr="00C26A34">
        <w:rPr>
          <w:rFonts w:ascii="Tahoma" w:eastAsia="Arial" w:hAnsi="Tahoma" w:cs="Tahoma"/>
          <w:sz w:val="24"/>
          <w:szCs w:val="24"/>
        </w:rPr>
        <w:t>del crédito</w:t>
      </w:r>
      <w:r w:rsidR="00D3104A" w:rsidRPr="00C26A34">
        <w:rPr>
          <w:rFonts w:ascii="Tahoma" w:eastAsia="Arial" w:hAnsi="Tahoma" w:cs="Tahoma"/>
          <w:sz w:val="24"/>
          <w:szCs w:val="24"/>
        </w:rPr>
        <w:t xml:space="preserve"> y las costas</w:t>
      </w:r>
      <w:r w:rsidR="00F92DFD" w:rsidRPr="00C26A34">
        <w:rPr>
          <w:rFonts w:ascii="Tahoma" w:eastAsia="Arial" w:hAnsi="Tahoma" w:cs="Tahoma"/>
          <w:sz w:val="24"/>
          <w:szCs w:val="24"/>
        </w:rPr>
        <w:t xml:space="preserve"> a los ejecutados con el valor de </w:t>
      </w:r>
      <w:r w:rsidR="00D3104A" w:rsidRPr="00C26A34">
        <w:rPr>
          <w:rFonts w:ascii="Tahoma" w:eastAsia="Arial" w:hAnsi="Tahoma" w:cs="Tahoma"/>
          <w:sz w:val="24"/>
          <w:szCs w:val="24"/>
        </w:rPr>
        <w:t xml:space="preserve">los dineros retenidos en virtud de las medidas cautelares </w:t>
      </w:r>
      <w:r w:rsidR="0079049A" w:rsidRPr="00C26A34">
        <w:rPr>
          <w:rFonts w:ascii="Tahoma" w:eastAsia="Arial" w:hAnsi="Tahoma" w:cs="Tahoma"/>
          <w:sz w:val="24"/>
          <w:szCs w:val="24"/>
        </w:rPr>
        <w:t>y el consecuente</w:t>
      </w:r>
      <w:r w:rsidR="00D3104A" w:rsidRPr="00C26A34">
        <w:rPr>
          <w:rFonts w:ascii="Tahoma" w:eastAsia="Arial" w:hAnsi="Tahoma" w:cs="Tahoma"/>
          <w:sz w:val="24"/>
          <w:szCs w:val="24"/>
        </w:rPr>
        <w:t xml:space="preserve"> fraccionamiento</w:t>
      </w:r>
      <w:r w:rsidR="0079049A" w:rsidRPr="00C26A34">
        <w:rPr>
          <w:rFonts w:ascii="Tahoma" w:eastAsia="Arial" w:hAnsi="Tahoma" w:cs="Tahoma"/>
          <w:sz w:val="24"/>
          <w:szCs w:val="24"/>
        </w:rPr>
        <w:t xml:space="preserve"> de los títulos y, teniendo en cuenta que con estos pagos</w:t>
      </w:r>
      <w:r w:rsidR="009D306E" w:rsidRPr="00C26A34">
        <w:rPr>
          <w:rFonts w:ascii="Tahoma" w:eastAsia="Arial" w:hAnsi="Tahoma" w:cs="Tahoma"/>
          <w:sz w:val="24"/>
          <w:szCs w:val="24"/>
        </w:rPr>
        <w:t xml:space="preserve"> se</w:t>
      </w:r>
      <w:r w:rsidR="0079049A" w:rsidRPr="00C26A34">
        <w:rPr>
          <w:rFonts w:ascii="Tahoma" w:eastAsia="Arial" w:hAnsi="Tahoma" w:cs="Tahoma"/>
          <w:sz w:val="24"/>
          <w:szCs w:val="24"/>
        </w:rPr>
        <w:t xml:space="preserve"> </w:t>
      </w:r>
      <w:r w:rsidR="009D306E" w:rsidRPr="00C26A34">
        <w:rPr>
          <w:rFonts w:ascii="Tahoma" w:eastAsia="Arial" w:hAnsi="Tahoma" w:cs="Tahoma"/>
          <w:sz w:val="24"/>
          <w:szCs w:val="24"/>
        </w:rPr>
        <w:t>cumplía totalmente con la obligación</w:t>
      </w:r>
      <w:r w:rsidR="0079049A" w:rsidRPr="00C26A34">
        <w:rPr>
          <w:rFonts w:ascii="Tahoma" w:eastAsia="Arial" w:hAnsi="Tahoma" w:cs="Tahoma"/>
          <w:sz w:val="24"/>
          <w:szCs w:val="24"/>
        </w:rPr>
        <w:t xml:space="preserve"> </w:t>
      </w:r>
      <w:r w:rsidR="009D306E" w:rsidRPr="00C26A34">
        <w:rPr>
          <w:rFonts w:ascii="Tahoma" w:eastAsia="Arial" w:hAnsi="Tahoma" w:cs="Tahoma"/>
          <w:sz w:val="24"/>
          <w:szCs w:val="24"/>
        </w:rPr>
        <w:t>ejecutada</w:t>
      </w:r>
      <w:r w:rsidR="0003189D" w:rsidRPr="00C26A34">
        <w:rPr>
          <w:rFonts w:ascii="Tahoma" w:eastAsia="Arial" w:hAnsi="Tahoma" w:cs="Tahoma"/>
          <w:sz w:val="24"/>
          <w:szCs w:val="24"/>
        </w:rPr>
        <w:t xml:space="preserve">, decretó la terminación del proceso ejecutivo y el levantamiento de las medidas cautelares en aplicación del artículo 461 del C.G.P. </w:t>
      </w:r>
    </w:p>
    <w:p w14:paraId="4BEF149A" w14:textId="77777777" w:rsidR="00B651F0" w:rsidRPr="00C26A34" w:rsidRDefault="00B651F0" w:rsidP="00C26A34">
      <w:pPr>
        <w:spacing w:after="0" w:line="276" w:lineRule="auto"/>
        <w:jc w:val="both"/>
        <w:rPr>
          <w:rFonts w:ascii="Tahoma" w:eastAsia="Arial" w:hAnsi="Tahoma" w:cs="Tahoma"/>
          <w:sz w:val="24"/>
          <w:szCs w:val="24"/>
        </w:rPr>
      </w:pPr>
    </w:p>
    <w:p w14:paraId="13D304D1" w14:textId="40C5CD8A" w:rsidR="00E503D1" w:rsidRPr="00C26A34" w:rsidRDefault="00776C21" w:rsidP="00C26A34">
      <w:pPr>
        <w:spacing w:after="0" w:line="276" w:lineRule="auto"/>
        <w:ind w:firstLine="708"/>
        <w:jc w:val="both"/>
        <w:rPr>
          <w:rFonts w:ascii="Tahoma" w:eastAsia="Arial" w:hAnsi="Tahoma" w:cs="Tahoma"/>
          <w:sz w:val="24"/>
          <w:szCs w:val="24"/>
        </w:rPr>
      </w:pPr>
      <w:r w:rsidRPr="00C26A34">
        <w:rPr>
          <w:rFonts w:ascii="Tahoma" w:eastAsia="Arial" w:hAnsi="Tahoma" w:cs="Tahoma"/>
          <w:sz w:val="24"/>
          <w:szCs w:val="24"/>
        </w:rPr>
        <w:t xml:space="preserve">Del anterior recuento </w:t>
      </w:r>
      <w:r w:rsidR="00DE2685" w:rsidRPr="00C26A34">
        <w:rPr>
          <w:rFonts w:ascii="Tahoma" w:eastAsia="Arial" w:hAnsi="Tahoma" w:cs="Tahoma"/>
          <w:sz w:val="24"/>
          <w:szCs w:val="24"/>
        </w:rPr>
        <w:t xml:space="preserve">se desprende que era viable ordenar la terminación del proceso ejecutivo por pago de la obligación, por cuanto existía liquidación del crédito en firme, </w:t>
      </w:r>
      <w:r w:rsidR="0074110F" w:rsidRPr="00C26A34">
        <w:rPr>
          <w:rFonts w:ascii="Tahoma" w:eastAsia="Arial" w:hAnsi="Tahoma" w:cs="Tahoma"/>
          <w:sz w:val="24"/>
          <w:szCs w:val="24"/>
        </w:rPr>
        <w:t xml:space="preserve">que estableció con meridiana </w:t>
      </w:r>
      <w:r w:rsidR="008609A5" w:rsidRPr="00C26A34">
        <w:rPr>
          <w:rFonts w:ascii="Tahoma" w:eastAsia="Arial" w:hAnsi="Tahoma" w:cs="Tahoma"/>
          <w:sz w:val="24"/>
          <w:szCs w:val="24"/>
        </w:rPr>
        <w:t xml:space="preserve">claridad </w:t>
      </w:r>
      <w:r w:rsidR="0074110F" w:rsidRPr="00C26A34">
        <w:rPr>
          <w:rFonts w:ascii="Tahoma" w:eastAsia="Arial" w:hAnsi="Tahoma" w:cs="Tahoma"/>
          <w:sz w:val="24"/>
          <w:szCs w:val="24"/>
        </w:rPr>
        <w:t xml:space="preserve">el monto total de lo adeudado por el </w:t>
      </w:r>
      <w:r w:rsidR="0074110F" w:rsidRPr="00C26A34">
        <w:rPr>
          <w:rFonts w:ascii="Tahoma" w:eastAsia="Arial" w:hAnsi="Tahoma" w:cs="Tahoma"/>
          <w:sz w:val="24"/>
          <w:szCs w:val="24"/>
        </w:rPr>
        <w:lastRenderedPageBreak/>
        <w:t>Fondo de Pensiones a los ejecuta</w:t>
      </w:r>
      <w:r w:rsidR="00ED2DDA" w:rsidRPr="00C26A34">
        <w:rPr>
          <w:rFonts w:ascii="Tahoma" w:eastAsia="Arial" w:hAnsi="Tahoma" w:cs="Tahoma"/>
          <w:sz w:val="24"/>
          <w:szCs w:val="24"/>
        </w:rPr>
        <w:t>ntes</w:t>
      </w:r>
      <w:r w:rsidR="008609A5" w:rsidRPr="00C26A34">
        <w:rPr>
          <w:rFonts w:ascii="Tahoma" w:eastAsia="Arial" w:hAnsi="Tahoma" w:cs="Tahoma"/>
          <w:sz w:val="24"/>
          <w:szCs w:val="24"/>
        </w:rPr>
        <w:t xml:space="preserve"> por concepto de mesadas pensionales e intereses </w:t>
      </w:r>
      <w:r w:rsidR="000E329B" w:rsidRPr="00C26A34">
        <w:rPr>
          <w:rFonts w:ascii="Tahoma" w:eastAsia="Arial" w:hAnsi="Tahoma" w:cs="Tahoma"/>
          <w:sz w:val="24"/>
          <w:szCs w:val="24"/>
        </w:rPr>
        <w:t>moratorios</w:t>
      </w:r>
      <w:r w:rsidR="0001711E" w:rsidRPr="00C26A34">
        <w:rPr>
          <w:rFonts w:ascii="Tahoma" w:eastAsia="Arial" w:hAnsi="Tahoma" w:cs="Tahoma"/>
          <w:sz w:val="24"/>
          <w:szCs w:val="24"/>
        </w:rPr>
        <w:t>,</w:t>
      </w:r>
      <w:r w:rsidR="000E329B" w:rsidRPr="00C26A34">
        <w:rPr>
          <w:rFonts w:ascii="Tahoma" w:eastAsia="Arial" w:hAnsi="Tahoma" w:cs="Tahoma"/>
          <w:sz w:val="24"/>
          <w:szCs w:val="24"/>
        </w:rPr>
        <w:t xml:space="preserve"> y que limitó esta últim</w:t>
      </w:r>
      <w:r w:rsidR="00BC5C0A" w:rsidRPr="00C26A34">
        <w:rPr>
          <w:rFonts w:ascii="Tahoma" w:eastAsia="Arial" w:hAnsi="Tahoma" w:cs="Tahoma"/>
          <w:sz w:val="24"/>
          <w:szCs w:val="24"/>
        </w:rPr>
        <w:t xml:space="preserve">a obligación hasta el </w:t>
      </w:r>
      <w:r w:rsidR="00AC57BF" w:rsidRPr="00C26A34">
        <w:rPr>
          <w:rFonts w:ascii="Tahoma" w:eastAsia="Arial" w:hAnsi="Tahoma" w:cs="Tahoma"/>
          <w:sz w:val="24"/>
          <w:szCs w:val="24"/>
        </w:rPr>
        <w:t xml:space="preserve">17 de abril de 2020, fecha en que la ejecutada puso a disposición del proceso </w:t>
      </w:r>
      <w:r w:rsidR="002A6468" w:rsidRPr="00C26A34">
        <w:rPr>
          <w:rFonts w:ascii="Tahoma" w:eastAsia="Arial" w:hAnsi="Tahoma" w:cs="Tahoma"/>
          <w:sz w:val="24"/>
          <w:szCs w:val="24"/>
        </w:rPr>
        <w:t>los títulos judiciales referidos líneas atrás, con los cuales cubrió el monto de lo adeudado por concepto de mesadas pensionales</w:t>
      </w:r>
      <w:r w:rsidR="00DE78B4" w:rsidRPr="00C26A34">
        <w:rPr>
          <w:rFonts w:ascii="Tahoma" w:eastAsia="Arial" w:hAnsi="Tahoma" w:cs="Tahoma"/>
          <w:sz w:val="24"/>
          <w:szCs w:val="24"/>
        </w:rPr>
        <w:t xml:space="preserve">, por lo que el juzgado tuvo por interrumpida la </w:t>
      </w:r>
      <w:bookmarkStart w:id="1" w:name="_Int_z90yKwjV"/>
      <w:r w:rsidR="00DE78B4" w:rsidRPr="00C26A34">
        <w:rPr>
          <w:rFonts w:ascii="Tahoma" w:eastAsia="Arial" w:hAnsi="Tahoma" w:cs="Tahoma"/>
          <w:sz w:val="24"/>
          <w:szCs w:val="24"/>
        </w:rPr>
        <w:t>causación</w:t>
      </w:r>
      <w:bookmarkEnd w:id="1"/>
      <w:r w:rsidR="00DE78B4" w:rsidRPr="00C26A34">
        <w:rPr>
          <w:rFonts w:ascii="Tahoma" w:eastAsia="Arial" w:hAnsi="Tahoma" w:cs="Tahoma"/>
          <w:sz w:val="24"/>
          <w:szCs w:val="24"/>
        </w:rPr>
        <w:t xml:space="preserve"> de intereses moratorios, tal como se aprecia en la liquidación </w:t>
      </w:r>
      <w:r w:rsidR="00ED2DDA" w:rsidRPr="00C26A34">
        <w:rPr>
          <w:rFonts w:ascii="Tahoma" w:eastAsia="Arial" w:hAnsi="Tahoma" w:cs="Tahoma"/>
          <w:sz w:val="24"/>
          <w:szCs w:val="24"/>
        </w:rPr>
        <w:t xml:space="preserve">aprobada por auto del 6 de mayo de 2021 (Arc. 056), </w:t>
      </w:r>
      <w:r w:rsidR="00DE3616" w:rsidRPr="00C26A34">
        <w:rPr>
          <w:rFonts w:ascii="Tahoma" w:eastAsia="Arial" w:hAnsi="Tahoma" w:cs="Tahoma"/>
          <w:sz w:val="24"/>
          <w:szCs w:val="24"/>
        </w:rPr>
        <w:t>providencia que</w:t>
      </w:r>
      <w:r w:rsidR="00ED2DDA" w:rsidRPr="00C26A34">
        <w:rPr>
          <w:rFonts w:ascii="Tahoma" w:eastAsia="Arial" w:hAnsi="Tahoma" w:cs="Tahoma"/>
          <w:sz w:val="24"/>
          <w:szCs w:val="24"/>
        </w:rPr>
        <w:t xml:space="preserve"> se encuentra </w:t>
      </w:r>
      <w:r w:rsidR="00F83ADD" w:rsidRPr="00C26A34">
        <w:rPr>
          <w:rFonts w:ascii="Tahoma" w:eastAsia="Arial" w:hAnsi="Tahoma" w:cs="Tahoma"/>
          <w:sz w:val="24"/>
          <w:szCs w:val="24"/>
        </w:rPr>
        <w:t>firme al no haber sido recurrid</w:t>
      </w:r>
      <w:r w:rsidR="00DE3616" w:rsidRPr="00C26A34">
        <w:rPr>
          <w:rFonts w:ascii="Tahoma" w:eastAsia="Arial" w:hAnsi="Tahoma" w:cs="Tahoma"/>
          <w:sz w:val="24"/>
          <w:szCs w:val="24"/>
        </w:rPr>
        <w:t>a</w:t>
      </w:r>
      <w:r w:rsidR="00F83ADD" w:rsidRPr="00C26A34">
        <w:rPr>
          <w:rFonts w:ascii="Tahoma" w:eastAsia="Arial" w:hAnsi="Tahoma" w:cs="Tahoma"/>
          <w:sz w:val="24"/>
          <w:szCs w:val="24"/>
        </w:rPr>
        <w:t xml:space="preserve"> por la parte que ahora se duele </w:t>
      </w:r>
      <w:r w:rsidR="00131B66" w:rsidRPr="00C26A34">
        <w:rPr>
          <w:rFonts w:ascii="Tahoma" w:eastAsia="Arial" w:hAnsi="Tahoma" w:cs="Tahoma"/>
          <w:sz w:val="24"/>
          <w:szCs w:val="24"/>
        </w:rPr>
        <w:t xml:space="preserve">de la </w:t>
      </w:r>
      <w:r w:rsidR="00F83ADD" w:rsidRPr="00C26A34">
        <w:rPr>
          <w:rFonts w:ascii="Tahoma" w:eastAsia="Arial" w:hAnsi="Tahoma" w:cs="Tahoma"/>
          <w:sz w:val="24"/>
          <w:szCs w:val="24"/>
        </w:rPr>
        <w:t xml:space="preserve">omisión en el pago de los intereses causados sobre las </w:t>
      </w:r>
      <w:r w:rsidR="00796969" w:rsidRPr="00C26A34">
        <w:rPr>
          <w:rFonts w:ascii="Tahoma" w:eastAsia="Arial" w:hAnsi="Tahoma" w:cs="Tahoma"/>
          <w:sz w:val="24"/>
          <w:szCs w:val="24"/>
        </w:rPr>
        <w:t xml:space="preserve">diferencias pensionales causadas con posterioridad a su inclusión en nómina. </w:t>
      </w:r>
      <w:r w:rsidR="00131B66" w:rsidRPr="00C26A34">
        <w:rPr>
          <w:rFonts w:ascii="Tahoma" w:eastAsia="Arial" w:hAnsi="Tahoma" w:cs="Tahoma"/>
          <w:sz w:val="24"/>
          <w:szCs w:val="24"/>
        </w:rPr>
        <w:t>Es del caso</w:t>
      </w:r>
      <w:r w:rsidR="00796969" w:rsidRPr="00C26A34">
        <w:rPr>
          <w:rFonts w:ascii="Tahoma" w:eastAsia="Arial" w:hAnsi="Tahoma" w:cs="Tahoma"/>
          <w:sz w:val="24"/>
          <w:szCs w:val="24"/>
        </w:rPr>
        <w:t xml:space="preserve"> agregar que este último crédito también fue tenido en cuenta </w:t>
      </w:r>
      <w:r w:rsidR="00E3786B" w:rsidRPr="00C26A34">
        <w:rPr>
          <w:rFonts w:ascii="Tahoma" w:eastAsia="Arial" w:hAnsi="Tahoma" w:cs="Tahoma"/>
          <w:sz w:val="24"/>
          <w:szCs w:val="24"/>
        </w:rPr>
        <w:t xml:space="preserve">por el Juzgado en la citada liquidación, pero se limitó hasta </w:t>
      </w:r>
      <w:r w:rsidR="00F045FD" w:rsidRPr="00C26A34">
        <w:rPr>
          <w:rFonts w:ascii="Tahoma" w:eastAsia="Arial" w:hAnsi="Tahoma" w:cs="Tahoma"/>
          <w:sz w:val="24"/>
          <w:szCs w:val="24"/>
        </w:rPr>
        <w:t xml:space="preserve">la fecha de corte de la liquidación, esto es, hasta el </w:t>
      </w:r>
      <w:r w:rsidR="00B179DA" w:rsidRPr="00C26A34">
        <w:rPr>
          <w:rFonts w:ascii="Tahoma" w:eastAsia="Arial" w:hAnsi="Tahoma" w:cs="Tahoma"/>
          <w:sz w:val="24"/>
          <w:szCs w:val="24"/>
        </w:rPr>
        <w:t xml:space="preserve">30 de abril de 2021, </w:t>
      </w:r>
      <w:r w:rsidR="001323BB" w:rsidRPr="00C26A34">
        <w:rPr>
          <w:rFonts w:ascii="Tahoma" w:eastAsia="Arial" w:hAnsi="Tahoma" w:cs="Tahoma"/>
          <w:sz w:val="24"/>
          <w:szCs w:val="24"/>
        </w:rPr>
        <w:t>y no indicó que el proceso debía continuar por las diferencias que en lo sucesivo se causaran, lo cual tampoco se estableció en el mandamiento de pago</w:t>
      </w:r>
      <w:r w:rsidR="00FD29DE" w:rsidRPr="00C26A34">
        <w:rPr>
          <w:rFonts w:ascii="Tahoma" w:eastAsia="Arial" w:hAnsi="Tahoma" w:cs="Tahoma"/>
          <w:sz w:val="24"/>
          <w:szCs w:val="24"/>
        </w:rPr>
        <w:t>, pese a que así lo ordena el artículo 431 del C.G.P., en tratándose del pago de sumas de dinero por prestaciones periódicas</w:t>
      </w:r>
      <w:r w:rsidR="0082559B" w:rsidRPr="00C26A34">
        <w:rPr>
          <w:rFonts w:ascii="Tahoma" w:eastAsia="Arial" w:hAnsi="Tahoma" w:cs="Tahoma"/>
          <w:sz w:val="24"/>
          <w:szCs w:val="24"/>
        </w:rPr>
        <w:t>, aspecto que tampoco fue objeto de reproche por los ejecutantes, ni en la oportunidad para proponer recursos contra el mandamiento de pago</w:t>
      </w:r>
      <w:r w:rsidR="0013489C" w:rsidRPr="00C26A34">
        <w:rPr>
          <w:rFonts w:ascii="Tahoma" w:eastAsia="Arial" w:hAnsi="Tahoma" w:cs="Tahoma"/>
          <w:sz w:val="24"/>
          <w:szCs w:val="24"/>
        </w:rPr>
        <w:t xml:space="preserve">, </w:t>
      </w:r>
      <w:r w:rsidR="0082559B" w:rsidRPr="00C26A34">
        <w:rPr>
          <w:rFonts w:ascii="Tahoma" w:eastAsia="Arial" w:hAnsi="Tahoma" w:cs="Tahoma"/>
          <w:sz w:val="24"/>
          <w:szCs w:val="24"/>
        </w:rPr>
        <w:t xml:space="preserve">ni tampoco </w:t>
      </w:r>
      <w:r w:rsidR="0013489C" w:rsidRPr="00C26A34">
        <w:rPr>
          <w:rFonts w:ascii="Tahoma" w:eastAsia="Arial" w:hAnsi="Tahoma" w:cs="Tahoma"/>
          <w:sz w:val="24"/>
          <w:szCs w:val="24"/>
        </w:rPr>
        <w:t xml:space="preserve">dentro del término de ejecutoria del auto que aprobó la liquidación del crédito que, como ya se </w:t>
      </w:r>
      <w:r w:rsidR="0082526B" w:rsidRPr="00C26A34">
        <w:rPr>
          <w:rFonts w:ascii="Tahoma" w:eastAsia="Arial" w:hAnsi="Tahoma" w:cs="Tahoma"/>
          <w:sz w:val="24"/>
          <w:szCs w:val="24"/>
        </w:rPr>
        <w:t>ha repetidos</w:t>
      </w:r>
      <w:r w:rsidR="0013489C" w:rsidRPr="00C26A34">
        <w:rPr>
          <w:rFonts w:ascii="Tahoma" w:eastAsia="Arial" w:hAnsi="Tahoma" w:cs="Tahoma"/>
          <w:sz w:val="24"/>
          <w:szCs w:val="24"/>
        </w:rPr>
        <w:t xml:space="preserve"> varias veces, </w:t>
      </w:r>
      <w:r w:rsidR="0082526B" w:rsidRPr="00C26A34">
        <w:rPr>
          <w:rFonts w:ascii="Tahoma" w:eastAsia="Arial" w:hAnsi="Tahoma" w:cs="Tahoma"/>
          <w:sz w:val="24"/>
          <w:szCs w:val="24"/>
        </w:rPr>
        <w:t xml:space="preserve">se </w:t>
      </w:r>
      <w:r w:rsidR="0013489C" w:rsidRPr="00C26A34">
        <w:rPr>
          <w:rFonts w:ascii="Tahoma" w:eastAsia="Arial" w:hAnsi="Tahoma" w:cs="Tahoma"/>
          <w:sz w:val="24"/>
          <w:szCs w:val="24"/>
        </w:rPr>
        <w:t>en</w:t>
      </w:r>
      <w:r w:rsidR="0082526B" w:rsidRPr="00C26A34">
        <w:rPr>
          <w:rFonts w:ascii="Tahoma" w:eastAsia="Arial" w:hAnsi="Tahoma" w:cs="Tahoma"/>
          <w:sz w:val="24"/>
          <w:szCs w:val="24"/>
        </w:rPr>
        <w:t>cuentra en</w:t>
      </w:r>
      <w:r w:rsidR="0013489C" w:rsidRPr="00C26A34">
        <w:rPr>
          <w:rFonts w:ascii="Tahoma" w:eastAsia="Arial" w:hAnsi="Tahoma" w:cs="Tahoma"/>
          <w:sz w:val="24"/>
          <w:szCs w:val="24"/>
        </w:rPr>
        <w:t xml:space="preserve"> firme</w:t>
      </w:r>
      <w:r w:rsidR="00E126B4" w:rsidRPr="00C26A34">
        <w:rPr>
          <w:rFonts w:ascii="Tahoma" w:eastAsia="Arial" w:hAnsi="Tahoma" w:cs="Tahoma"/>
          <w:sz w:val="24"/>
          <w:szCs w:val="24"/>
        </w:rPr>
        <w:t>, por lo que no hay lugar a liquidaciones adicionales</w:t>
      </w:r>
      <w:r w:rsidR="00F677F5" w:rsidRPr="00C26A34">
        <w:rPr>
          <w:rFonts w:ascii="Tahoma" w:eastAsia="Arial" w:hAnsi="Tahoma" w:cs="Tahoma"/>
          <w:sz w:val="24"/>
          <w:szCs w:val="24"/>
        </w:rPr>
        <w:t xml:space="preserve"> o actualizadas</w:t>
      </w:r>
      <w:r w:rsidR="00E126B4" w:rsidRPr="00C26A34">
        <w:rPr>
          <w:rFonts w:ascii="Tahoma" w:eastAsia="Arial" w:hAnsi="Tahoma" w:cs="Tahoma"/>
          <w:sz w:val="24"/>
          <w:szCs w:val="24"/>
        </w:rPr>
        <w:t xml:space="preserve">, sin perjuicio de que </w:t>
      </w:r>
      <w:r w:rsidR="000C0840" w:rsidRPr="00C26A34">
        <w:rPr>
          <w:rFonts w:ascii="Tahoma" w:eastAsia="Arial" w:hAnsi="Tahoma" w:cs="Tahoma"/>
          <w:sz w:val="24"/>
          <w:szCs w:val="24"/>
        </w:rPr>
        <w:t>la ejecutada pueda reclamar las diferencias</w:t>
      </w:r>
      <w:r w:rsidR="005269E6" w:rsidRPr="00C26A34">
        <w:rPr>
          <w:rFonts w:ascii="Tahoma" w:eastAsia="Arial" w:hAnsi="Tahoma" w:cs="Tahoma"/>
          <w:sz w:val="24"/>
          <w:szCs w:val="24"/>
        </w:rPr>
        <w:t xml:space="preserve"> e incluso el pago de intereses moratorios</w:t>
      </w:r>
      <w:r w:rsidR="000C0840" w:rsidRPr="00C26A34">
        <w:rPr>
          <w:rFonts w:ascii="Tahoma" w:eastAsia="Arial" w:hAnsi="Tahoma" w:cs="Tahoma"/>
          <w:sz w:val="24"/>
          <w:szCs w:val="24"/>
        </w:rPr>
        <w:t xml:space="preserve"> a través de </w:t>
      </w:r>
      <w:r w:rsidR="7C6A67FB" w:rsidRPr="00C26A34">
        <w:rPr>
          <w:rFonts w:ascii="Tahoma" w:eastAsia="Arial" w:hAnsi="Tahoma" w:cs="Tahoma"/>
          <w:sz w:val="24"/>
          <w:szCs w:val="24"/>
        </w:rPr>
        <w:t xml:space="preserve">un </w:t>
      </w:r>
      <w:r w:rsidR="000C0840" w:rsidRPr="00C26A34">
        <w:rPr>
          <w:rFonts w:ascii="Tahoma" w:eastAsia="Arial" w:hAnsi="Tahoma" w:cs="Tahoma"/>
          <w:sz w:val="24"/>
          <w:szCs w:val="24"/>
        </w:rPr>
        <w:t xml:space="preserve">nuevo proceso </w:t>
      </w:r>
      <w:r w:rsidR="00946AC7" w:rsidRPr="00C26A34">
        <w:rPr>
          <w:rFonts w:ascii="Tahoma" w:eastAsia="Arial" w:hAnsi="Tahoma" w:cs="Tahoma"/>
          <w:sz w:val="24"/>
          <w:szCs w:val="24"/>
        </w:rPr>
        <w:t>o procure su pago a través de incidente de desacato dentro del trámite de tutela con radicado 2022-00040</w:t>
      </w:r>
      <w:r w:rsidR="00F677F5" w:rsidRPr="00C26A34">
        <w:rPr>
          <w:rFonts w:ascii="Tahoma" w:eastAsia="Arial" w:hAnsi="Tahoma" w:cs="Tahoma"/>
          <w:sz w:val="24"/>
          <w:szCs w:val="24"/>
        </w:rPr>
        <w:t>,</w:t>
      </w:r>
      <w:r w:rsidR="005269E6" w:rsidRPr="00C26A34">
        <w:rPr>
          <w:rFonts w:ascii="Tahoma" w:eastAsia="Arial" w:hAnsi="Tahoma" w:cs="Tahoma"/>
          <w:sz w:val="24"/>
          <w:szCs w:val="24"/>
        </w:rPr>
        <w:t xml:space="preserve"> fallado por el Juzgado Segundo Penal Municipal con Función de Conocimiento de Cartago</w:t>
      </w:r>
      <w:r w:rsidR="0088647A" w:rsidRPr="00C26A34">
        <w:rPr>
          <w:rFonts w:ascii="Tahoma" w:eastAsia="Arial" w:hAnsi="Tahoma" w:cs="Tahoma"/>
          <w:sz w:val="24"/>
          <w:szCs w:val="24"/>
        </w:rPr>
        <w:t>, al que alude en el recurso, y en virtud del cual la ejecutada puso a órdenes de este juzgado los cinco títulos</w:t>
      </w:r>
      <w:r w:rsidR="00046248" w:rsidRPr="00C26A34">
        <w:rPr>
          <w:rFonts w:ascii="Tahoma" w:eastAsia="Arial" w:hAnsi="Tahoma" w:cs="Tahoma"/>
          <w:sz w:val="24"/>
          <w:szCs w:val="24"/>
        </w:rPr>
        <w:t xml:space="preserve"> depositados el 1° de abril de 2022.</w:t>
      </w:r>
    </w:p>
    <w:p w14:paraId="35198B99" w14:textId="5C7C79D1" w:rsidR="7F6BA3F4" w:rsidRPr="00C26A34" w:rsidRDefault="7F6BA3F4" w:rsidP="00C26A34">
      <w:pPr>
        <w:spacing w:after="0" w:line="276" w:lineRule="auto"/>
        <w:ind w:firstLine="708"/>
        <w:jc w:val="both"/>
        <w:rPr>
          <w:rFonts w:ascii="Tahoma" w:eastAsia="Arial" w:hAnsi="Tahoma" w:cs="Tahoma"/>
          <w:sz w:val="24"/>
          <w:szCs w:val="24"/>
        </w:rPr>
      </w:pPr>
    </w:p>
    <w:p w14:paraId="751B033C" w14:textId="53192F01" w:rsidR="1A1B4EC6" w:rsidRPr="00C26A34" w:rsidRDefault="1A1B4EC6" w:rsidP="00C26A34">
      <w:pPr>
        <w:spacing w:after="0" w:line="276" w:lineRule="auto"/>
        <w:ind w:firstLine="708"/>
        <w:jc w:val="both"/>
        <w:rPr>
          <w:rFonts w:ascii="Tahoma" w:eastAsia="Arial" w:hAnsi="Tahoma" w:cs="Tahoma"/>
          <w:sz w:val="24"/>
          <w:szCs w:val="24"/>
        </w:rPr>
      </w:pPr>
      <w:r w:rsidRPr="00C26A34">
        <w:rPr>
          <w:rFonts w:ascii="Tahoma" w:eastAsia="Arial" w:hAnsi="Tahoma" w:cs="Tahoma"/>
          <w:sz w:val="24"/>
          <w:szCs w:val="24"/>
        </w:rPr>
        <w:t>Cabe resaltar que la liquidación del crédito en firme no es revisable en etapas posteriores y menos en sede de segunda instancia</w:t>
      </w:r>
      <w:r w:rsidR="2F7A0CB1" w:rsidRPr="00C26A34">
        <w:rPr>
          <w:rFonts w:ascii="Tahoma" w:eastAsia="Arial" w:hAnsi="Tahoma" w:cs="Tahoma"/>
          <w:sz w:val="24"/>
          <w:szCs w:val="24"/>
        </w:rPr>
        <w:t>, donde el</w:t>
      </w:r>
      <w:r w:rsidR="796DC15E" w:rsidRPr="00C26A34">
        <w:rPr>
          <w:rFonts w:ascii="Tahoma" w:eastAsia="Arial" w:hAnsi="Tahoma" w:cs="Tahoma"/>
          <w:sz w:val="24"/>
          <w:szCs w:val="24"/>
        </w:rPr>
        <w:t xml:space="preserve"> juez</w:t>
      </w:r>
      <w:r w:rsidR="32220934" w:rsidRPr="00C26A34">
        <w:rPr>
          <w:rFonts w:ascii="Tahoma" w:eastAsia="Arial" w:hAnsi="Tahoma" w:cs="Tahoma"/>
          <w:sz w:val="24"/>
          <w:szCs w:val="24"/>
        </w:rPr>
        <w:t xml:space="preserve"> de alzada</w:t>
      </w:r>
      <w:r w:rsidR="796DC15E" w:rsidRPr="00C26A34">
        <w:rPr>
          <w:rFonts w:ascii="Tahoma" w:eastAsia="Arial" w:hAnsi="Tahoma" w:cs="Tahoma"/>
          <w:sz w:val="24"/>
          <w:szCs w:val="24"/>
        </w:rPr>
        <w:t xml:space="preserve"> debe observar con riguroso cuidado las limitaciones que</w:t>
      </w:r>
      <w:r w:rsidR="76AEB434" w:rsidRPr="00C26A34">
        <w:rPr>
          <w:rFonts w:ascii="Tahoma" w:eastAsia="Arial" w:hAnsi="Tahoma" w:cs="Tahoma"/>
          <w:sz w:val="24"/>
          <w:szCs w:val="24"/>
        </w:rPr>
        <w:t xml:space="preserve"> le</w:t>
      </w:r>
      <w:r w:rsidR="796DC15E" w:rsidRPr="00C26A34">
        <w:rPr>
          <w:rFonts w:ascii="Tahoma" w:eastAsia="Arial" w:hAnsi="Tahoma" w:cs="Tahoma"/>
          <w:sz w:val="24"/>
          <w:szCs w:val="24"/>
        </w:rPr>
        <w:t xml:space="preserve"> impone el principio de consonancia, que solo debe ceder ante circunstancia</w:t>
      </w:r>
      <w:r w:rsidR="4A7F9369" w:rsidRPr="00C26A34">
        <w:rPr>
          <w:rFonts w:ascii="Tahoma" w:eastAsia="Arial" w:hAnsi="Tahoma" w:cs="Tahoma"/>
          <w:sz w:val="24"/>
          <w:szCs w:val="24"/>
        </w:rPr>
        <w:t>s</w:t>
      </w:r>
      <w:r w:rsidR="796DC15E" w:rsidRPr="00C26A34">
        <w:rPr>
          <w:rFonts w:ascii="Tahoma" w:eastAsia="Arial" w:hAnsi="Tahoma" w:cs="Tahoma"/>
          <w:sz w:val="24"/>
          <w:szCs w:val="24"/>
        </w:rPr>
        <w:t xml:space="preserve"> excepcionales, </w:t>
      </w:r>
      <w:r w:rsidR="10FE82C5" w:rsidRPr="00C26A34">
        <w:rPr>
          <w:rFonts w:ascii="Tahoma" w:eastAsia="Arial" w:hAnsi="Tahoma" w:cs="Tahoma"/>
          <w:sz w:val="24"/>
          <w:szCs w:val="24"/>
        </w:rPr>
        <w:t>como podría ser la vulneración de derechos ciertos e irrenunciables del trabajador. No obstant</w:t>
      </w:r>
      <w:r w:rsidR="7050F55D" w:rsidRPr="00C26A34">
        <w:rPr>
          <w:rFonts w:ascii="Tahoma" w:eastAsia="Arial" w:hAnsi="Tahoma" w:cs="Tahoma"/>
          <w:sz w:val="24"/>
          <w:szCs w:val="24"/>
        </w:rPr>
        <w:t>e, viene al caso resaltar la adecuada decisión de la jueza de la ejecució</w:t>
      </w:r>
      <w:r w:rsidR="49C103B4" w:rsidRPr="00C26A34">
        <w:rPr>
          <w:rFonts w:ascii="Tahoma" w:eastAsia="Arial" w:hAnsi="Tahoma" w:cs="Tahoma"/>
          <w:sz w:val="24"/>
          <w:szCs w:val="24"/>
        </w:rPr>
        <w:t>n al concretar la condena para efectos de establecer el monto de la obligación ejecutada, lo cual hizo en la e</w:t>
      </w:r>
      <w:r w:rsidR="5C7094BE" w:rsidRPr="00C26A34">
        <w:rPr>
          <w:rFonts w:ascii="Tahoma" w:eastAsia="Arial" w:hAnsi="Tahoma" w:cs="Tahoma"/>
          <w:sz w:val="24"/>
          <w:szCs w:val="24"/>
        </w:rPr>
        <w:t xml:space="preserve">tapa de la liquidación del crédito, </w:t>
      </w:r>
      <w:r w:rsidR="1C8EE032" w:rsidRPr="00C26A34">
        <w:rPr>
          <w:rFonts w:ascii="Tahoma" w:eastAsia="Arial" w:hAnsi="Tahoma" w:cs="Tahoma"/>
          <w:sz w:val="24"/>
          <w:szCs w:val="24"/>
        </w:rPr>
        <w:t>en atención al</w:t>
      </w:r>
      <w:r w:rsidR="3EA63F27" w:rsidRPr="00C26A34">
        <w:rPr>
          <w:rFonts w:ascii="Tahoma" w:eastAsia="Arial" w:hAnsi="Tahoma" w:cs="Tahoma"/>
          <w:sz w:val="24"/>
          <w:szCs w:val="24"/>
        </w:rPr>
        <w:t xml:space="preserve"> artículo 4</w:t>
      </w:r>
      <w:r w:rsidR="073C5BA2" w:rsidRPr="00C26A34">
        <w:rPr>
          <w:rFonts w:ascii="Tahoma" w:eastAsia="Arial" w:hAnsi="Tahoma" w:cs="Tahoma"/>
          <w:sz w:val="24"/>
          <w:szCs w:val="24"/>
        </w:rPr>
        <w:t>24</w:t>
      </w:r>
      <w:r w:rsidR="3EA63F27" w:rsidRPr="00C26A34">
        <w:rPr>
          <w:rFonts w:ascii="Tahoma" w:eastAsia="Arial" w:hAnsi="Tahoma" w:cs="Tahoma"/>
          <w:sz w:val="24"/>
          <w:szCs w:val="24"/>
        </w:rPr>
        <w:t xml:space="preserve"> del C.G.P., que</w:t>
      </w:r>
      <w:r w:rsidR="265D40B0" w:rsidRPr="00C26A34">
        <w:rPr>
          <w:rFonts w:ascii="Tahoma" w:eastAsia="Arial" w:hAnsi="Tahoma" w:cs="Tahoma"/>
          <w:sz w:val="24"/>
          <w:szCs w:val="24"/>
        </w:rPr>
        <w:t xml:space="preserve"> </w:t>
      </w:r>
      <w:r w:rsidR="5EDCF5CC" w:rsidRPr="00C26A34">
        <w:rPr>
          <w:rFonts w:ascii="Tahoma" w:eastAsia="Arial" w:hAnsi="Tahoma" w:cs="Tahoma"/>
          <w:sz w:val="24"/>
          <w:szCs w:val="24"/>
        </w:rPr>
        <w:t xml:space="preserve">indica que en aquellos casos en que la obligación </w:t>
      </w:r>
      <w:r w:rsidR="6805D53A" w:rsidRPr="00C26A34">
        <w:rPr>
          <w:rFonts w:ascii="Tahoma" w:eastAsia="Arial" w:hAnsi="Tahoma" w:cs="Tahoma"/>
          <w:sz w:val="24"/>
          <w:szCs w:val="24"/>
        </w:rPr>
        <w:t>sea</w:t>
      </w:r>
      <w:r w:rsidR="5EDCF5CC" w:rsidRPr="00C26A34">
        <w:rPr>
          <w:rFonts w:ascii="Tahoma" w:eastAsia="Arial" w:hAnsi="Tahoma" w:cs="Tahoma"/>
          <w:sz w:val="24"/>
          <w:szCs w:val="24"/>
        </w:rPr>
        <w:t xml:space="preserve"> de pagar una cantidad liquida de dinero</w:t>
      </w:r>
      <w:r w:rsidR="619A5BC7" w:rsidRPr="00C26A34">
        <w:rPr>
          <w:rFonts w:ascii="Tahoma" w:eastAsia="Arial" w:hAnsi="Tahoma" w:cs="Tahoma"/>
          <w:sz w:val="24"/>
          <w:szCs w:val="24"/>
        </w:rPr>
        <w:t xml:space="preserve"> e intereses</w:t>
      </w:r>
      <w:r w:rsidR="5EDCF5CC" w:rsidRPr="00C26A34">
        <w:rPr>
          <w:rFonts w:ascii="Tahoma" w:eastAsia="Arial" w:hAnsi="Tahoma" w:cs="Tahoma"/>
          <w:sz w:val="24"/>
          <w:szCs w:val="24"/>
        </w:rPr>
        <w:t xml:space="preserve">, como en este caso, </w:t>
      </w:r>
      <w:r w:rsidR="373DFA8D" w:rsidRPr="00C26A34">
        <w:rPr>
          <w:rFonts w:ascii="Tahoma" w:eastAsia="Arial" w:hAnsi="Tahoma" w:cs="Tahoma"/>
          <w:sz w:val="24"/>
          <w:szCs w:val="24"/>
        </w:rPr>
        <w:t xml:space="preserve">la demanda ejecutiva podrá versar sobre </w:t>
      </w:r>
      <w:r w:rsidR="2621A53B" w:rsidRPr="00C26A34">
        <w:rPr>
          <w:rFonts w:ascii="Tahoma" w:eastAsia="Arial" w:hAnsi="Tahoma" w:cs="Tahoma"/>
          <w:sz w:val="24"/>
          <w:szCs w:val="24"/>
        </w:rPr>
        <w:t xml:space="preserve">sobre aquella y estos, desde que se hicieron exigibles hasta que el pago se efectúe y define que debe entenderse por </w:t>
      </w:r>
      <w:r w:rsidR="2621A53B" w:rsidRPr="00C26A34">
        <w:rPr>
          <w:rFonts w:ascii="Tahoma" w:eastAsia="Arial" w:hAnsi="Tahoma" w:cs="Tahoma"/>
          <w:i/>
          <w:iCs/>
          <w:sz w:val="24"/>
          <w:szCs w:val="24"/>
        </w:rPr>
        <w:t>“</w:t>
      </w:r>
      <w:r w:rsidR="2621A53B" w:rsidRPr="00327764">
        <w:rPr>
          <w:rFonts w:ascii="Tahoma" w:eastAsia="Arial" w:hAnsi="Tahoma" w:cs="Tahoma"/>
          <w:i/>
          <w:iCs/>
          <w:szCs w:val="24"/>
        </w:rPr>
        <w:t>cantidad liquida</w:t>
      </w:r>
      <w:r w:rsidR="2621A53B" w:rsidRPr="00C26A34">
        <w:rPr>
          <w:rFonts w:ascii="Tahoma" w:eastAsia="Arial" w:hAnsi="Tahoma" w:cs="Tahoma"/>
          <w:i/>
          <w:iCs/>
          <w:sz w:val="24"/>
          <w:szCs w:val="24"/>
        </w:rPr>
        <w:t>”</w:t>
      </w:r>
      <w:r w:rsidR="76F1E954" w:rsidRPr="00C26A34">
        <w:rPr>
          <w:rFonts w:ascii="Tahoma" w:eastAsia="Arial" w:hAnsi="Tahoma" w:cs="Tahoma"/>
          <w:sz w:val="24"/>
          <w:szCs w:val="24"/>
        </w:rPr>
        <w:t>, no solo la expresa</w:t>
      </w:r>
      <w:r w:rsidR="7674E790" w:rsidRPr="00C26A34">
        <w:rPr>
          <w:rFonts w:ascii="Tahoma" w:eastAsia="Arial" w:hAnsi="Tahoma" w:cs="Tahoma"/>
          <w:sz w:val="24"/>
          <w:szCs w:val="24"/>
        </w:rPr>
        <w:t>da</w:t>
      </w:r>
      <w:r w:rsidR="76F1E954" w:rsidRPr="00C26A34">
        <w:rPr>
          <w:rFonts w:ascii="Tahoma" w:eastAsia="Arial" w:hAnsi="Tahoma" w:cs="Tahoma"/>
          <w:sz w:val="24"/>
          <w:szCs w:val="24"/>
        </w:rPr>
        <w:t xml:space="preserve"> en una cifra numérica -que es la regla general- sino aquella que sea liquidable por operación aritmética</w:t>
      </w:r>
      <w:r w:rsidR="1ACBA561" w:rsidRPr="00C26A34">
        <w:rPr>
          <w:rFonts w:ascii="Tahoma" w:eastAsia="Arial" w:hAnsi="Tahoma" w:cs="Tahoma"/>
          <w:sz w:val="24"/>
          <w:szCs w:val="24"/>
        </w:rPr>
        <w:t>, siempre que no esté sujeta a deducciones indeterminadas.</w:t>
      </w:r>
    </w:p>
    <w:p w14:paraId="7CEBBC51" w14:textId="2115A90C" w:rsidR="7F6BA3F4" w:rsidRPr="00C26A34" w:rsidRDefault="7F6BA3F4" w:rsidP="00C26A34">
      <w:pPr>
        <w:spacing w:after="0" w:line="276" w:lineRule="auto"/>
        <w:ind w:firstLine="708"/>
        <w:jc w:val="both"/>
        <w:rPr>
          <w:rFonts w:ascii="Tahoma" w:eastAsia="Arial" w:hAnsi="Tahoma" w:cs="Tahoma"/>
          <w:sz w:val="24"/>
          <w:szCs w:val="24"/>
        </w:rPr>
      </w:pPr>
    </w:p>
    <w:p w14:paraId="6173C55B" w14:textId="24E9B9E2" w:rsidR="0924789B" w:rsidRPr="00C26A34" w:rsidRDefault="0924789B" w:rsidP="00C26A34">
      <w:pPr>
        <w:spacing w:after="0" w:line="276" w:lineRule="auto"/>
        <w:ind w:firstLine="708"/>
        <w:jc w:val="both"/>
        <w:rPr>
          <w:rFonts w:ascii="Tahoma" w:eastAsia="Tahoma" w:hAnsi="Tahoma" w:cs="Tahoma"/>
          <w:i/>
          <w:iCs/>
          <w:sz w:val="24"/>
          <w:szCs w:val="24"/>
        </w:rPr>
      </w:pPr>
      <w:r w:rsidRPr="00C26A34">
        <w:rPr>
          <w:rFonts w:ascii="Tahoma" w:eastAsia="Arial" w:hAnsi="Tahoma" w:cs="Tahoma"/>
          <w:sz w:val="24"/>
          <w:szCs w:val="24"/>
        </w:rPr>
        <w:t>Pues bien, en este caso</w:t>
      </w:r>
      <w:r w:rsidR="5DD81567" w:rsidRPr="00C26A34">
        <w:rPr>
          <w:rFonts w:ascii="Tahoma" w:eastAsia="Arial" w:hAnsi="Tahoma" w:cs="Tahoma"/>
          <w:sz w:val="24"/>
          <w:szCs w:val="24"/>
        </w:rPr>
        <w:t>,</w:t>
      </w:r>
      <w:r w:rsidRPr="00C26A34">
        <w:rPr>
          <w:rFonts w:ascii="Tahoma" w:eastAsia="Arial" w:hAnsi="Tahoma" w:cs="Tahoma"/>
          <w:sz w:val="24"/>
          <w:szCs w:val="24"/>
        </w:rPr>
        <w:t xml:space="preserve"> la condena judicial ejecutada ordenó el pago de una pensión de sobrevivientes a los beneficiarios del causante, sin fijar el monto de la mesada, lo que en principio </w:t>
      </w:r>
      <w:r w:rsidR="5C2DF08D" w:rsidRPr="00C26A34">
        <w:rPr>
          <w:rFonts w:ascii="Tahoma" w:eastAsia="Arial" w:hAnsi="Tahoma" w:cs="Tahoma"/>
          <w:sz w:val="24"/>
          <w:szCs w:val="24"/>
        </w:rPr>
        <w:t xml:space="preserve">llevaría a concluir que la condena fue </w:t>
      </w:r>
      <w:r w:rsidR="5C2DF08D" w:rsidRPr="00C26A34">
        <w:rPr>
          <w:rFonts w:ascii="Tahoma" w:eastAsia="Arial" w:hAnsi="Tahoma" w:cs="Tahoma"/>
          <w:i/>
          <w:iCs/>
          <w:sz w:val="24"/>
          <w:szCs w:val="24"/>
        </w:rPr>
        <w:t>“</w:t>
      </w:r>
      <w:r w:rsidR="5C2DF08D" w:rsidRPr="00327764">
        <w:rPr>
          <w:rFonts w:ascii="Tahoma" w:eastAsia="Arial" w:hAnsi="Tahoma" w:cs="Tahoma"/>
          <w:i/>
          <w:iCs/>
          <w:szCs w:val="24"/>
        </w:rPr>
        <w:t>in genere</w:t>
      </w:r>
      <w:r w:rsidR="5C2DF08D" w:rsidRPr="00C26A34">
        <w:rPr>
          <w:rFonts w:ascii="Tahoma" w:eastAsia="Arial" w:hAnsi="Tahoma" w:cs="Tahoma"/>
          <w:i/>
          <w:iCs/>
          <w:sz w:val="24"/>
          <w:szCs w:val="24"/>
        </w:rPr>
        <w:t>”</w:t>
      </w:r>
      <w:r w:rsidR="5C2DF08D" w:rsidRPr="00C26A34">
        <w:rPr>
          <w:rFonts w:ascii="Tahoma" w:eastAsia="Arial" w:hAnsi="Tahoma" w:cs="Tahoma"/>
          <w:sz w:val="24"/>
          <w:szCs w:val="24"/>
        </w:rPr>
        <w:t xml:space="preserve"> o abstracta y</w:t>
      </w:r>
      <w:r w:rsidR="49C103B4" w:rsidRPr="00C26A34">
        <w:rPr>
          <w:rFonts w:ascii="Tahoma" w:eastAsia="Arial" w:hAnsi="Tahoma" w:cs="Tahoma"/>
          <w:sz w:val="24"/>
          <w:szCs w:val="24"/>
        </w:rPr>
        <w:t xml:space="preserve"> </w:t>
      </w:r>
      <w:r w:rsidR="41E6F98A" w:rsidRPr="00C26A34">
        <w:rPr>
          <w:rFonts w:ascii="Tahoma" w:eastAsia="Arial" w:hAnsi="Tahoma" w:cs="Tahoma"/>
          <w:sz w:val="24"/>
          <w:szCs w:val="24"/>
        </w:rPr>
        <w:t xml:space="preserve">que, por tanto, </w:t>
      </w:r>
      <w:r w:rsidR="1FECA5BE" w:rsidRPr="00C26A34">
        <w:rPr>
          <w:rFonts w:ascii="Tahoma" w:eastAsia="Arial" w:hAnsi="Tahoma" w:cs="Tahoma"/>
          <w:sz w:val="24"/>
          <w:szCs w:val="24"/>
        </w:rPr>
        <w:t xml:space="preserve">en principio, </w:t>
      </w:r>
      <w:r w:rsidR="41E6F98A" w:rsidRPr="00C26A34">
        <w:rPr>
          <w:rFonts w:ascii="Tahoma" w:eastAsia="Arial" w:hAnsi="Tahoma" w:cs="Tahoma"/>
          <w:sz w:val="24"/>
          <w:szCs w:val="24"/>
        </w:rPr>
        <w:t>no resultaba ejecutable. Sin embargo, no puede perderse de vista que las pensiones, como regla general, se l</w:t>
      </w:r>
      <w:r w:rsidR="448EF60D" w:rsidRPr="00C26A34">
        <w:rPr>
          <w:rFonts w:ascii="Tahoma" w:eastAsia="Arial" w:hAnsi="Tahoma" w:cs="Tahoma"/>
          <w:sz w:val="24"/>
          <w:szCs w:val="24"/>
        </w:rPr>
        <w:t xml:space="preserve">iquidan a partir de fórmulas matemáticas preestablecidas en la ley, de modo que el establecimiento de su </w:t>
      </w:r>
      <w:r w:rsidR="11B609BE" w:rsidRPr="00C26A34">
        <w:rPr>
          <w:rFonts w:ascii="Tahoma" w:eastAsia="Arial" w:hAnsi="Tahoma" w:cs="Tahoma"/>
          <w:sz w:val="24"/>
          <w:szCs w:val="24"/>
        </w:rPr>
        <w:t xml:space="preserve">monto no </w:t>
      </w:r>
      <w:r w:rsidR="11B609BE" w:rsidRPr="00C26A34">
        <w:rPr>
          <w:rFonts w:ascii="Tahoma" w:eastAsia="Arial" w:hAnsi="Tahoma" w:cs="Tahoma"/>
          <w:sz w:val="24"/>
          <w:szCs w:val="24"/>
        </w:rPr>
        <w:lastRenderedPageBreak/>
        <w:t xml:space="preserve">está sujeto a deducciones indeterminadas. Sobre esta misma materia </w:t>
      </w:r>
      <w:r w:rsidR="10010807" w:rsidRPr="00C26A34">
        <w:rPr>
          <w:rFonts w:ascii="Tahoma" w:eastAsia="Arial" w:hAnsi="Tahoma" w:cs="Tahoma"/>
          <w:sz w:val="24"/>
          <w:szCs w:val="24"/>
        </w:rPr>
        <w:t>tuvo</w:t>
      </w:r>
      <w:r w:rsidR="11B609BE" w:rsidRPr="00C26A34">
        <w:rPr>
          <w:rFonts w:ascii="Tahoma" w:eastAsia="Arial" w:hAnsi="Tahoma" w:cs="Tahoma"/>
          <w:sz w:val="24"/>
          <w:szCs w:val="24"/>
        </w:rPr>
        <w:t xml:space="preserve"> oportunidad de pronunciarse el órgano de cierre de la ju</w:t>
      </w:r>
      <w:r w:rsidR="71087C56" w:rsidRPr="00C26A34">
        <w:rPr>
          <w:rFonts w:ascii="Tahoma" w:eastAsia="Arial" w:hAnsi="Tahoma" w:cs="Tahoma"/>
          <w:sz w:val="24"/>
          <w:szCs w:val="24"/>
        </w:rPr>
        <w:t xml:space="preserve">risdicción laboral, en </w:t>
      </w:r>
      <w:r w:rsidR="4814587B" w:rsidRPr="00C26A34">
        <w:rPr>
          <w:rFonts w:ascii="Tahoma" w:eastAsia="Arial" w:hAnsi="Tahoma" w:cs="Tahoma"/>
          <w:sz w:val="24"/>
          <w:szCs w:val="24"/>
        </w:rPr>
        <w:t>sentencia del 27 de julio de 2005, Rad. 21517,</w:t>
      </w:r>
      <w:r w:rsidR="4EA5ED38" w:rsidRPr="00C26A34">
        <w:rPr>
          <w:rFonts w:ascii="Tahoma" w:eastAsia="Arial" w:hAnsi="Tahoma" w:cs="Tahoma"/>
          <w:sz w:val="24"/>
          <w:szCs w:val="24"/>
        </w:rPr>
        <w:t xml:space="preserve"> </w:t>
      </w:r>
      <w:r w:rsidR="74B8DD1D" w:rsidRPr="00C26A34">
        <w:rPr>
          <w:rFonts w:ascii="Tahoma" w:eastAsia="Arial" w:hAnsi="Tahoma" w:cs="Tahoma"/>
          <w:sz w:val="24"/>
          <w:szCs w:val="24"/>
        </w:rPr>
        <w:t xml:space="preserve">en la que señaló que la concreción de una condena en la que se ordenó el pago de una pensión, sin establecer el monto de la misma, era posible </w:t>
      </w:r>
      <w:r w:rsidR="24DB93D0" w:rsidRPr="00C26A34">
        <w:rPr>
          <w:rFonts w:ascii="Tahoma" w:eastAsia="Arial Narrow" w:hAnsi="Tahoma" w:cs="Tahoma"/>
          <w:i/>
          <w:iCs/>
          <w:sz w:val="24"/>
          <w:szCs w:val="24"/>
        </w:rPr>
        <w:t>“</w:t>
      </w:r>
      <w:r w:rsidR="24DB93D0" w:rsidRPr="00327764">
        <w:rPr>
          <w:rFonts w:ascii="Tahoma" w:eastAsia="Arial Narrow" w:hAnsi="Tahoma" w:cs="Tahoma"/>
          <w:i/>
          <w:iCs/>
          <w:szCs w:val="24"/>
        </w:rPr>
        <w:t>a partir de los datos consignados tanto en la parte motiva, como en la resolutiva de la providencia atacada, y sin que para ello deba acudirse a operaciones aritméticas complejas o a hacer deducciones indeterminadas”</w:t>
      </w:r>
      <w:r w:rsidR="0A949CCD" w:rsidRPr="00327764">
        <w:rPr>
          <w:rFonts w:ascii="Tahoma" w:eastAsia="Arial Narrow" w:hAnsi="Tahoma" w:cs="Tahoma"/>
          <w:i/>
          <w:iCs/>
          <w:szCs w:val="24"/>
        </w:rPr>
        <w:t xml:space="preserve"> </w:t>
      </w:r>
      <w:r w:rsidR="0A949CCD" w:rsidRPr="00327764">
        <w:rPr>
          <w:rFonts w:ascii="Tahoma" w:eastAsia="Tahoma" w:hAnsi="Tahoma" w:cs="Tahoma"/>
          <w:sz w:val="24"/>
          <w:szCs w:val="24"/>
        </w:rPr>
        <w:t>y concluyó que</w:t>
      </w:r>
      <w:r w:rsidR="0A949CCD" w:rsidRPr="00327764">
        <w:rPr>
          <w:rFonts w:ascii="Tahoma" w:eastAsia="Arial Narrow" w:hAnsi="Tahoma" w:cs="Tahoma"/>
          <w:sz w:val="24"/>
          <w:szCs w:val="24"/>
        </w:rPr>
        <w:t xml:space="preserve"> </w:t>
      </w:r>
      <w:r w:rsidR="0A949CCD" w:rsidRPr="00327764">
        <w:rPr>
          <w:rFonts w:ascii="Tahoma" w:eastAsia="Arial Narrow" w:hAnsi="Tahoma" w:cs="Tahoma"/>
          <w:i/>
          <w:iCs/>
          <w:sz w:val="24"/>
          <w:szCs w:val="24"/>
        </w:rPr>
        <w:t>“</w:t>
      </w:r>
      <w:r w:rsidR="0A949CCD" w:rsidRPr="00327764">
        <w:rPr>
          <w:rFonts w:ascii="Tahoma" w:eastAsia="Arial Narrow" w:hAnsi="Tahoma" w:cs="Tahoma"/>
          <w:i/>
          <w:iCs/>
          <w:szCs w:val="24"/>
        </w:rPr>
        <w:t xml:space="preserve">el hecho de que en la sentencia no se hubiera señalado en forma específica la cantidad numérica del monto de la pensión del actor, no significa que la condena haya sido ‘in genere’, dado que, con el valor probado del salario y los parámetros dictados por el ad </w:t>
      </w:r>
      <w:proofErr w:type="spellStart"/>
      <w:r w:rsidR="0A949CCD" w:rsidRPr="00327764">
        <w:rPr>
          <w:rFonts w:ascii="Tahoma" w:eastAsia="Arial Narrow" w:hAnsi="Tahoma" w:cs="Tahoma"/>
          <w:i/>
          <w:iCs/>
          <w:szCs w:val="24"/>
        </w:rPr>
        <w:t>quem</w:t>
      </w:r>
      <w:proofErr w:type="spellEnd"/>
      <w:r w:rsidR="0A949CCD" w:rsidRPr="00327764">
        <w:rPr>
          <w:rFonts w:ascii="Tahoma" w:eastAsia="Arial Narrow" w:hAnsi="Tahoma" w:cs="Tahoma"/>
          <w:i/>
          <w:iCs/>
          <w:szCs w:val="24"/>
        </w:rPr>
        <w:t xml:space="preserve"> para la actualización de la pensión reconocida con base en él, resulta liquidable en concreto por el ente demandado</w:t>
      </w:r>
      <w:r w:rsidR="4175E391" w:rsidRPr="00C26A34">
        <w:rPr>
          <w:rFonts w:ascii="Tahoma" w:eastAsia="Arial Narrow" w:hAnsi="Tahoma" w:cs="Tahoma"/>
          <w:i/>
          <w:iCs/>
          <w:sz w:val="24"/>
          <w:szCs w:val="24"/>
        </w:rPr>
        <w:t>”</w:t>
      </w:r>
      <w:r w:rsidR="0A949CCD" w:rsidRPr="00C26A34">
        <w:rPr>
          <w:rFonts w:ascii="Tahoma" w:eastAsia="Arial Narrow" w:hAnsi="Tahoma" w:cs="Tahoma"/>
          <w:i/>
          <w:iCs/>
          <w:sz w:val="24"/>
          <w:szCs w:val="24"/>
        </w:rPr>
        <w:t>.</w:t>
      </w:r>
    </w:p>
    <w:p w14:paraId="277CF2BF" w14:textId="3FBDCEF3" w:rsidR="7F6BA3F4" w:rsidRPr="00C26A34" w:rsidRDefault="7F6BA3F4" w:rsidP="00C26A34">
      <w:pPr>
        <w:spacing w:after="0" w:line="276" w:lineRule="auto"/>
        <w:ind w:firstLine="708"/>
        <w:jc w:val="both"/>
        <w:rPr>
          <w:rFonts w:ascii="Tahoma" w:eastAsia="Arial" w:hAnsi="Tahoma" w:cs="Tahoma"/>
          <w:sz w:val="24"/>
          <w:szCs w:val="24"/>
        </w:rPr>
      </w:pPr>
    </w:p>
    <w:p w14:paraId="4DA00AB9" w14:textId="77777777" w:rsidR="00241FD5" w:rsidRPr="00C26A34" w:rsidRDefault="00E503D1" w:rsidP="00C26A34">
      <w:pPr>
        <w:spacing w:after="0" w:line="276" w:lineRule="auto"/>
        <w:ind w:firstLine="708"/>
        <w:jc w:val="both"/>
        <w:rPr>
          <w:rFonts w:ascii="Tahoma" w:eastAsia="Arial" w:hAnsi="Tahoma" w:cs="Tahoma"/>
          <w:sz w:val="24"/>
          <w:szCs w:val="24"/>
        </w:rPr>
      </w:pPr>
      <w:r w:rsidRPr="00C26A34">
        <w:rPr>
          <w:rFonts w:ascii="Tahoma" w:eastAsia="Arial" w:hAnsi="Tahoma" w:cs="Tahoma"/>
          <w:sz w:val="24"/>
          <w:szCs w:val="24"/>
        </w:rPr>
        <w:t>Por lo anterior, se confirmará el auto recurrido y se impondrá el pago de las costas de esta instancia a</w:t>
      </w:r>
      <w:r w:rsidR="00BC2658" w:rsidRPr="00C26A34">
        <w:rPr>
          <w:rFonts w:ascii="Tahoma" w:eastAsia="Arial" w:hAnsi="Tahoma" w:cs="Tahoma"/>
          <w:sz w:val="24"/>
          <w:szCs w:val="24"/>
        </w:rPr>
        <w:t xml:space="preserve"> Sandra Ruiz Cifuentes y Juan Manuel Agudelo Giraldo y a favor de la ejecutada Porvenir S.A., liquídense por el juzgado de origen. </w:t>
      </w:r>
    </w:p>
    <w:p w14:paraId="0CAE0143" w14:textId="77777777" w:rsidR="00241FD5" w:rsidRPr="00C26A34" w:rsidRDefault="00241FD5" w:rsidP="00C26A34">
      <w:pPr>
        <w:spacing w:after="0" w:line="276" w:lineRule="auto"/>
        <w:ind w:firstLine="708"/>
        <w:jc w:val="both"/>
        <w:rPr>
          <w:rFonts w:ascii="Tahoma" w:eastAsia="Arial" w:hAnsi="Tahoma" w:cs="Tahoma"/>
          <w:sz w:val="24"/>
          <w:szCs w:val="24"/>
        </w:rPr>
      </w:pPr>
    </w:p>
    <w:p w14:paraId="4AA49909" w14:textId="77777777" w:rsidR="00241FD5" w:rsidRPr="00C26A34" w:rsidRDefault="00241FD5" w:rsidP="00C26A34">
      <w:pPr>
        <w:spacing w:after="0" w:line="276" w:lineRule="auto"/>
        <w:ind w:firstLine="708"/>
        <w:jc w:val="both"/>
        <w:rPr>
          <w:rFonts w:ascii="Tahoma" w:eastAsia="Tahoma" w:hAnsi="Tahoma" w:cs="Tahoma"/>
          <w:sz w:val="24"/>
          <w:szCs w:val="24"/>
        </w:rPr>
      </w:pPr>
      <w:r w:rsidRPr="00C26A34">
        <w:rPr>
          <w:rFonts w:ascii="Tahoma" w:eastAsia="Tahoma" w:hAnsi="Tahoma" w:cs="Tahoma"/>
          <w:sz w:val="24"/>
          <w:szCs w:val="24"/>
        </w:rPr>
        <w:t xml:space="preserve">En mérito de lo expuesto, el </w:t>
      </w:r>
      <w:r w:rsidRPr="00C26A34">
        <w:rPr>
          <w:rFonts w:ascii="Tahoma" w:eastAsia="Tahoma" w:hAnsi="Tahoma" w:cs="Tahoma"/>
          <w:b/>
          <w:bCs/>
          <w:sz w:val="24"/>
          <w:szCs w:val="24"/>
        </w:rPr>
        <w:t>Tribunal Superior del Distrito Judicial de Pereira (Risaralda)</w:t>
      </w:r>
      <w:r w:rsidRPr="00C26A34">
        <w:rPr>
          <w:rFonts w:ascii="Tahoma" w:eastAsia="Tahoma" w:hAnsi="Tahoma" w:cs="Tahoma"/>
          <w:sz w:val="24"/>
          <w:szCs w:val="24"/>
        </w:rPr>
        <w:t xml:space="preserve">, </w:t>
      </w:r>
      <w:r w:rsidRPr="00C26A34">
        <w:rPr>
          <w:rFonts w:ascii="Tahoma" w:eastAsia="Tahoma" w:hAnsi="Tahoma" w:cs="Tahoma"/>
          <w:b/>
          <w:bCs/>
          <w:sz w:val="24"/>
          <w:szCs w:val="24"/>
        </w:rPr>
        <w:t>Sala Laboral No. 1</w:t>
      </w:r>
      <w:r w:rsidRPr="00C26A34">
        <w:rPr>
          <w:rFonts w:ascii="Tahoma" w:eastAsia="Tahoma" w:hAnsi="Tahoma" w:cs="Tahoma"/>
          <w:sz w:val="24"/>
          <w:szCs w:val="24"/>
        </w:rPr>
        <w:t xml:space="preserve">, </w:t>
      </w:r>
    </w:p>
    <w:p w14:paraId="278FD7EC" w14:textId="77777777" w:rsidR="00241FD5" w:rsidRPr="00C26A34" w:rsidRDefault="00241FD5" w:rsidP="00C26A34">
      <w:pPr>
        <w:tabs>
          <w:tab w:val="left" w:pos="748"/>
        </w:tabs>
        <w:spacing w:after="0" w:line="276" w:lineRule="auto"/>
        <w:rPr>
          <w:rFonts w:ascii="Tahoma" w:eastAsia="Tahoma" w:hAnsi="Tahoma" w:cs="Tahoma"/>
          <w:sz w:val="24"/>
          <w:szCs w:val="24"/>
        </w:rPr>
      </w:pPr>
    </w:p>
    <w:p w14:paraId="545B308E" w14:textId="77777777" w:rsidR="00241FD5" w:rsidRPr="00C26A34" w:rsidRDefault="00241FD5" w:rsidP="00C26A34">
      <w:pPr>
        <w:widowControl w:val="0"/>
        <w:spacing w:after="0" w:line="276" w:lineRule="auto"/>
        <w:jc w:val="center"/>
        <w:rPr>
          <w:rFonts w:ascii="Tahoma" w:eastAsia="Tahoma" w:hAnsi="Tahoma" w:cs="Tahoma"/>
          <w:b/>
          <w:bCs/>
          <w:sz w:val="24"/>
          <w:szCs w:val="24"/>
        </w:rPr>
      </w:pPr>
      <w:r w:rsidRPr="00C26A34">
        <w:rPr>
          <w:rFonts w:ascii="Tahoma" w:eastAsia="Tahoma" w:hAnsi="Tahoma" w:cs="Tahoma"/>
          <w:b/>
          <w:bCs/>
          <w:sz w:val="24"/>
          <w:szCs w:val="24"/>
        </w:rPr>
        <w:t>RESUELVE</w:t>
      </w:r>
    </w:p>
    <w:p w14:paraId="5E1C3F6C" w14:textId="0FC827DD" w:rsidR="00796969" w:rsidRPr="00C26A34" w:rsidRDefault="0013489C" w:rsidP="00C26A34">
      <w:pPr>
        <w:spacing w:after="0" w:line="276" w:lineRule="auto"/>
        <w:ind w:firstLine="708"/>
        <w:jc w:val="both"/>
        <w:rPr>
          <w:rFonts w:ascii="Tahoma" w:eastAsia="Arial" w:hAnsi="Tahoma" w:cs="Tahoma"/>
          <w:sz w:val="24"/>
          <w:szCs w:val="24"/>
        </w:rPr>
      </w:pPr>
      <w:r w:rsidRPr="00C26A34">
        <w:rPr>
          <w:rFonts w:ascii="Tahoma" w:eastAsia="Arial" w:hAnsi="Tahoma" w:cs="Tahoma"/>
          <w:sz w:val="24"/>
          <w:szCs w:val="24"/>
        </w:rPr>
        <w:t xml:space="preserve"> </w:t>
      </w:r>
      <w:r w:rsidR="00FD29DE" w:rsidRPr="00C26A34">
        <w:rPr>
          <w:rFonts w:ascii="Tahoma" w:eastAsia="Arial" w:hAnsi="Tahoma" w:cs="Tahoma"/>
          <w:sz w:val="24"/>
          <w:szCs w:val="24"/>
        </w:rPr>
        <w:t xml:space="preserve">  </w:t>
      </w:r>
    </w:p>
    <w:p w14:paraId="0385A7DF" w14:textId="1E919AE8" w:rsidR="00796969" w:rsidRPr="00C26A34" w:rsidRDefault="005040A7" w:rsidP="00C26A34">
      <w:pPr>
        <w:spacing w:after="0" w:line="276" w:lineRule="auto"/>
        <w:ind w:firstLine="708"/>
        <w:jc w:val="both"/>
        <w:rPr>
          <w:rFonts w:ascii="Tahoma" w:eastAsia="Arial" w:hAnsi="Tahoma" w:cs="Tahoma"/>
          <w:sz w:val="24"/>
          <w:szCs w:val="24"/>
        </w:rPr>
      </w:pPr>
      <w:r w:rsidRPr="00C26A34">
        <w:rPr>
          <w:rFonts w:ascii="Tahoma" w:eastAsia="Arial" w:hAnsi="Tahoma" w:cs="Tahoma"/>
          <w:b/>
          <w:bCs/>
          <w:sz w:val="24"/>
          <w:szCs w:val="24"/>
        </w:rPr>
        <w:t>PRIMERO: CONFIRMAR</w:t>
      </w:r>
      <w:r w:rsidRPr="00C26A34">
        <w:rPr>
          <w:rFonts w:ascii="Tahoma" w:eastAsia="Arial" w:hAnsi="Tahoma" w:cs="Tahoma"/>
          <w:sz w:val="24"/>
          <w:szCs w:val="24"/>
        </w:rPr>
        <w:t xml:space="preserve"> el auto del 20 de abril de 2022,</w:t>
      </w:r>
      <w:r w:rsidR="00352BF7" w:rsidRPr="00C26A34">
        <w:rPr>
          <w:rFonts w:ascii="Tahoma" w:eastAsia="Arial" w:hAnsi="Tahoma" w:cs="Tahoma"/>
          <w:sz w:val="24"/>
          <w:szCs w:val="24"/>
        </w:rPr>
        <w:t xml:space="preserve"> proferido por el Juzgado Primero Laboral del Circuito de Pereira</w:t>
      </w:r>
      <w:r w:rsidR="00331073" w:rsidRPr="00C26A34">
        <w:rPr>
          <w:rFonts w:ascii="Tahoma" w:eastAsia="Arial" w:hAnsi="Tahoma" w:cs="Tahoma"/>
          <w:sz w:val="24"/>
          <w:szCs w:val="24"/>
        </w:rPr>
        <w:t xml:space="preserve"> dentro del proceso de la referencia</w:t>
      </w:r>
      <w:r w:rsidR="00352BF7" w:rsidRPr="00C26A34">
        <w:rPr>
          <w:rFonts w:ascii="Tahoma" w:eastAsia="Arial" w:hAnsi="Tahoma" w:cs="Tahoma"/>
          <w:sz w:val="24"/>
          <w:szCs w:val="24"/>
        </w:rPr>
        <w:t>,</w:t>
      </w:r>
      <w:r w:rsidRPr="00C26A34">
        <w:rPr>
          <w:rFonts w:ascii="Tahoma" w:eastAsia="Arial" w:hAnsi="Tahoma" w:cs="Tahoma"/>
          <w:sz w:val="24"/>
          <w:szCs w:val="24"/>
        </w:rPr>
        <w:t xml:space="preserve"> por medio del cual </w:t>
      </w:r>
      <w:r w:rsidR="00352BF7" w:rsidRPr="00C26A34">
        <w:rPr>
          <w:rFonts w:ascii="Tahoma" w:eastAsia="Arial" w:hAnsi="Tahoma" w:cs="Tahoma"/>
          <w:sz w:val="24"/>
          <w:szCs w:val="24"/>
        </w:rPr>
        <w:t xml:space="preserve">se dispuso la terminación del proceso ejecutivo por pago total de la obligación y se ordenó el levantamiento de las medidas </w:t>
      </w:r>
      <w:r w:rsidR="00331073" w:rsidRPr="00C26A34">
        <w:rPr>
          <w:rFonts w:ascii="Tahoma" w:eastAsia="Arial" w:hAnsi="Tahoma" w:cs="Tahoma"/>
          <w:sz w:val="24"/>
          <w:szCs w:val="24"/>
        </w:rPr>
        <w:t>cautelares.</w:t>
      </w:r>
    </w:p>
    <w:p w14:paraId="7323ECD2" w14:textId="31FD0F3C" w:rsidR="00F4421F" w:rsidRPr="00C26A34" w:rsidRDefault="002A6468" w:rsidP="00C26A34">
      <w:pPr>
        <w:spacing w:after="0" w:line="276" w:lineRule="auto"/>
        <w:ind w:firstLine="708"/>
        <w:jc w:val="both"/>
        <w:rPr>
          <w:rFonts w:ascii="Tahoma" w:eastAsia="Arial" w:hAnsi="Tahoma" w:cs="Tahoma"/>
          <w:sz w:val="24"/>
          <w:szCs w:val="24"/>
        </w:rPr>
      </w:pPr>
      <w:r w:rsidRPr="00C26A34">
        <w:rPr>
          <w:rFonts w:ascii="Tahoma" w:eastAsia="Arial" w:hAnsi="Tahoma" w:cs="Tahoma"/>
          <w:sz w:val="24"/>
          <w:szCs w:val="24"/>
        </w:rPr>
        <w:t xml:space="preserve"> </w:t>
      </w:r>
      <w:r w:rsidR="000E329B" w:rsidRPr="00C26A34">
        <w:rPr>
          <w:rFonts w:ascii="Tahoma" w:eastAsia="Arial" w:hAnsi="Tahoma" w:cs="Tahoma"/>
          <w:sz w:val="24"/>
          <w:szCs w:val="24"/>
        </w:rPr>
        <w:t xml:space="preserve"> </w:t>
      </w:r>
    </w:p>
    <w:p w14:paraId="2E0DB252" w14:textId="3FEB9EF3" w:rsidR="00331073" w:rsidRPr="00C26A34" w:rsidRDefault="00331073" w:rsidP="00C26A34">
      <w:pPr>
        <w:spacing w:after="0" w:line="276" w:lineRule="auto"/>
        <w:ind w:firstLine="708"/>
        <w:jc w:val="both"/>
        <w:rPr>
          <w:rFonts w:ascii="Tahoma" w:eastAsia="Arial" w:hAnsi="Tahoma" w:cs="Tahoma"/>
          <w:sz w:val="24"/>
          <w:szCs w:val="24"/>
        </w:rPr>
      </w:pPr>
      <w:r w:rsidRPr="00C26A34">
        <w:rPr>
          <w:rFonts w:ascii="Tahoma" w:eastAsia="Arial" w:hAnsi="Tahoma" w:cs="Tahoma"/>
          <w:b/>
          <w:bCs/>
          <w:sz w:val="24"/>
          <w:szCs w:val="24"/>
        </w:rPr>
        <w:t>SEGUNDO: CONDENAR</w:t>
      </w:r>
      <w:r w:rsidRPr="00C26A34">
        <w:rPr>
          <w:rFonts w:ascii="Tahoma" w:eastAsia="Arial" w:hAnsi="Tahoma" w:cs="Tahoma"/>
          <w:sz w:val="24"/>
          <w:szCs w:val="24"/>
        </w:rPr>
        <w:t xml:space="preserve"> en costas de esta instancia a Sandra Ruiz Cifuentes y Juan Manuel Agudelo Giraldo y a favor de la ejecutada Porvenir S.A., liquídense por el juzgado de origen. </w:t>
      </w:r>
    </w:p>
    <w:p w14:paraId="66195781" w14:textId="77777777" w:rsidR="00C26A34" w:rsidRPr="00C26A34" w:rsidRDefault="00C26A34" w:rsidP="00C26A34">
      <w:pPr>
        <w:spacing w:after="0" w:line="276" w:lineRule="auto"/>
        <w:jc w:val="both"/>
        <w:rPr>
          <w:rFonts w:ascii="Tahoma" w:eastAsia="Calibri" w:hAnsi="Tahoma" w:cs="Tahoma"/>
          <w:sz w:val="24"/>
          <w:szCs w:val="24"/>
          <w:lang w:eastAsia="en-US"/>
        </w:rPr>
      </w:pPr>
      <w:bookmarkStart w:id="2" w:name="_Hlk126574973"/>
    </w:p>
    <w:p w14:paraId="753EE08D" w14:textId="77777777" w:rsidR="00C26A34" w:rsidRPr="00C26A34" w:rsidRDefault="00C26A34" w:rsidP="00C26A34">
      <w:pPr>
        <w:spacing w:after="0" w:line="276" w:lineRule="auto"/>
        <w:jc w:val="center"/>
        <w:rPr>
          <w:rFonts w:ascii="Tahoma" w:eastAsia="Tahoma" w:hAnsi="Tahoma" w:cs="Tahoma"/>
          <w:b/>
          <w:bCs/>
          <w:sz w:val="24"/>
          <w:szCs w:val="24"/>
          <w:lang w:eastAsia="en-US"/>
        </w:rPr>
      </w:pPr>
      <w:r w:rsidRPr="00C26A34">
        <w:rPr>
          <w:rFonts w:ascii="Tahoma" w:eastAsia="Tahoma" w:hAnsi="Tahoma" w:cs="Tahoma"/>
          <w:b/>
          <w:bCs/>
          <w:sz w:val="24"/>
          <w:szCs w:val="24"/>
          <w:lang w:eastAsia="en-US"/>
        </w:rPr>
        <w:t>NOTIFÍQUESE Y CÚMPLASE</w:t>
      </w:r>
    </w:p>
    <w:p w14:paraId="0839889F" w14:textId="77777777" w:rsidR="00C26A34" w:rsidRPr="00C26A34" w:rsidRDefault="00C26A34" w:rsidP="00C26A34">
      <w:pPr>
        <w:spacing w:after="0" w:line="276" w:lineRule="auto"/>
        <w:jc w:val="both"/>
        <w:rPr>
          <w:rFonts w:ascii="Tahoma" w:eastAsia="Calibri" w:hAnsi="Tahoma" w:cs="Tahoma"/>
          <w:sz w:val="24"/>
          <w:szCs w:val="24"/>
          <w:lang w:eastAsia="en-US"/>
        </w:rPr>
      </w:pPr>
      <w:r w:rsidRPr="00C26A34">
        <w:rPr>
          <w:rFonts w:ascii="Tahoma" w:eastAsia="Calibri" w:hAnsi="Tahoma" w:cs="Tahoma"/>
          <w:sz w:val="24"/>
          <w:szCs w:val="24"/>
          <w:lang w:eastAsia="en-US"/>
        </w:rPr>
        <w:t xml:space="preserve"> </w:t>
      </w:r>
    </w:p>
    <w:p w14:paraId="223AF7EE" w14:textId="77777777" w:rsidR="00C26A34" w:rsidRPr="00C26A34" w:rsidRDefault="00C26A34" w:rsidP="00C26A34">
      <w:pPr>
        <w:widowControl w:val="0"/>
        <w:autoSpaceDE w:val="0"/>
        <w:autoSpaceDN w:val="0"/>
        <w:adjustRightInd w:val="0"/>
        <w:spacing w:after="0" w:line="276" w:lineRule="auto"/>
        <w:jc w:val="both"/>
        <w:rPr>
          <w:rFonts w:ascii="Tahoma" w:eastAsia="Times New Roman" w:hAnsi="Tahoma" w:cs="Tahoma"/>
          <w:sz w:val="24"/>
          <w:szCs w:val="24"/>
          <w:lang w:val="es-ES" w:eastAsia="es-ES"/>
        </w:rPr>
      </w:pPr>
      <w:r w:rsidRPr="00C26A34">
        <w:rPr>
          <w:rFonts w:ascii="Tahoma" w:eastAsia="Times New Roman" w:hAnsi="Tahoma" w:cs="Tahoma"/>
          <w:sz w:val="24"/>
          <w:szCs w:val="24"/>
          <w:lang w:val="es-ES" w:eastAsia="es-ES"/>
        </w:rPr>
        <w:tab/>
        <w:t>La Magistrada ponente,</w:t>
      </w:r>
    </w:p>
    <w:p w14:paraId="4B4639D4" w14:textId="77777777" w:rsidR="00C26A34" w:rsidRPr="00C26A34" w:rsidRDefault="00C26A34" w:rsidP="00C26A34">
      <w:pPr>
        <w:spacing w:after="0" w:line="276" w:lineRule="auto"/>
        <w:rPr>
          <w:rFonts w:ascii="Tahoma" w:eastAsia="Times New Roman" w:hAnsi="Tahoma" w:cs="Tahoma"/>
          <w:sz w:val="24"/>
          <w:szCs w:val="24"/>
          <w:lang w:val="es-ES" w:eastAsia="es-ES"/>
        </w:rPr>
      </w:pPr>
    </w:p>
    <w:p w14:paraId="60256815" w14:textId="77777777" w:rsidR="00C26A34" w:rsidRPr="00C26A34" w:rsidRDefault="00C26A34" w:rsidP="00C26A34">
      <w:pPr>
        <w:spacing w:after="0" w:line="276" w:lineRule="auto"/>
        <w:rPr>
          <w:rFonts w:ascii="Tahoma" w:eastAsia="Times New Roman" w:hAnsi="Tahoma" w:cs="Tahoma"/>
          <w:sz w:val="24"/>
          <w:szCs w:val="24"/>
          <w:lang w:val="es-ES" w:eastAsia="es-ES"/>
        </w:rPr>
      </w:pPr>
    </w:p>
    <w:p w14:paraId="1616E751" w14:textId="77777777" w:rsidR="00C26A34" w:rsidRPr="00C26A34" w:rsidRDefault="00C26A34" w:rsidP="00C26A34">
      <w:pPr>
        <w:spacing w:after="0" w:line="276" w:lineRule="auto"/>
        <w:rPr>
          <w:rFonts w:ascii="Tahoma" w:eastAsia="Times New Roman" w:hAnsi="Tahoma" w:cs="Tahoma"/>
          <w:sz w:val="24"/>
          <w:szCs w:val="24"/>
          <w:lang w:val="es-ES" w:eastAsia="es-ES"/>
        </w:rPr>
      </w:pPr>
    </w:p>
    <w:p w14:paraId="07B4C14E" w14:textId="77777777" w:rsidR="00C26A34" w:rsidRPr="00C26A34" w:rsidRDefault="00C26A34" w:rsidP="00C26A34">
      <w:pPr>
        <w:keepNext/>
        <w:spacing w:after="0" w:line="276" w:lineRule="auto"/>
        <w:jc w:val="center"/>
        <w:outlineLvl w:val="2"/>
        <w:rPr>
          <w:rFonts w:ascii="Tahoma" w:eastAsia="Times New Roman" w:hAnsi="Tahoma" w:cs="Tahoma"/>
          <w:b/>
          <w:bCs/>
          <w:sz w:val="24"/>
          <w:szCs w:val="24"/>
          <w:lang w:val="es-ES" w:eastAsia="es-ES"/>
        </w:rPr>
      </w:pPr>
      <w:r w:rsidRPr="00C26A34">
        <w:rPr>
          <w:rFonts w:ascii="Tahoma" w:eastAsia="Times New Roman" w:hAnsi="Tahoma" w:cs="Tahoma"/>
          <w:b/>
          <w:bCs/>
          <w:sz w:val="24"/>
          <w:szCs w:val="24"/>
          <w:lang w:val="es-ES" w:eastAsia="es-ES"/>
        </w:rPr>
        <w:t>ANA LUCÍA CAICEDO CALDERÓN</w:t>
      </w:r>
    </w:p>
    <w:p w14:paraId="3C688DA0" w14:textId="77777777" w:rsidR="00C26A34" w:rsidRPr="00C26A34" w:rsidRDefault="00C26A34" w:rsidP="00C26A34">
      <w:pPr>
        <w:spacing w:after="0" w:line="276" w:lineRule="auto"/>
        <w:rPr>
          <w:rFonts w:ascii="Tahoma" w:eastAsia="Times New Roman" w:hAnsi="Tahoma" w:cs="Tahoma"/>
          <w:sz w:val="24"/>
          <w:szCs w:val="24"/>
          <w:lang w:val="es-ES" w:eastAsia="es-ES"/>
        </w:rPr>
      </w:pPr>
    </w:p>
    <w:p w14:paraId="120E071F" w14:textId="77777777" w:rsidR="00C26A34" w:rsidRPr="00C26A34" w:rsidRDefault="00C26A34" w:rsidP="00C26A34">
      <w:pPr>
        <w:spacing w:after="0" w:line="276" w:lineRule="auto"/>
        <w:ind w:firstLine="708"/>
        <w:rPr>
          <w:rFonts w:ascii="Tahoma" w:eastAsia="Times New Roman" w:hAnsi="Tahoma" w:cs="Tahoma"/>
          <w:sz w:val="24"/>
          <w:szCs w:val="24"/>
          <w:lang w:val="es-ES" w:eastAsia="es-ES"/>
        </w:rPr>
      </w:pPr>
      <w:bookmarkStart w:id="3" w:name="_Hlk62478330"/>
      <w:r w:rsidRPr="00C26A34">
        <w:rPr>
          <w:rFonts w:ascii="Tahoma" w:eastAsia="Times New Roman" w:hAnsi="Tahoma" w:cs="Tahoma"/>
          <w:sz w:val="24"/>
          <w:szCs w:val="24"/>
          <w:lang w:val="es-ES" w:eastAsia="es-ES"/>
        </w:rPr>
        <w:t>La Magistrada y el Magistrado,</w:t>
      </w:r>
    </w:p>
    <w:p w14:paraId="3F33FB7D" w14:textId="77777777" w:rsidR="00C26A34" w:rsidRPr="00C26A34" w:rsidRDefault="00C26A34" w:rsidP="00C26A34">
      <w:pPr>
        <w:spacing w:after="0" w:line="276" w:lineRule="auto"/>
        <w:rPr>
          <w:rFonts w:ascii="Tahoma" w:eastAsia="Times New Roman" w:hAnsi="Tahoma" w:cs="Tahoma"/>
          <w:sz w:val="24"/>
          <w:szCs w:val="24"/>
          <w:lang w:val="es-ES" w:eastAsia="es-ES"/>
        </w:rPr>
      </w:pPr>
    </w:p>
    <w:p w14:paraId="4843D256" w14:textId="77777777" w:rsidR="00C26A34" w:rsidRPr="00C26A34" w:rsidRDefault="00C26A34" w:rsidP="00C26A34">
      <w:pPr>
        <w:spacing w:after="0" w:line="276" w:lineRule="auto"/>
        <w:rPr>
          <w:rFonts w:ascii="Tahoma" w:eastAsia="Times New Roman" w:hAnsi="Tahoma" w:cs="Tahoma"/>
          <w:sz w:val="24"/>
          <w:szCs w:val="24"/>
          <w:lang w:val="es-ES" w:eastAsia="es-ES"/>
        </w:rPr>
      </w:pPr>
    </w:p>
    <w:p w14:paraId="6CE9049B" w14:textId="77777777" w:rsidR="00C26A34" w:rsidRPr="00C26A34" w:rsidRDefault="00C26A34" w:rsidP="00C26A34">
      <w:pPr>
        <w:spacing w:after="0" w:line="276" w:lineRule="auto"/>
        <w:rPr>
          <w:rFonts w:ascii="Tahoma" w:eastAsia="Times New Roman" w:hAnsi="Tahoma" w:cs="Tahoma"/>
          <w:sz w:val="24"/>
          <w:szCs w:val="24"/>
          <w:lang w:val="es-ES" w:eastAsia="es-ES"/>
        </w:rPr>
      </w:pPr>
    </w:p>
    <w:p w14:paraId="68143D53" w14:textId="517A72FF" w:rsidR="00843B7B" w:rsidRDefault="00C26A34" w:rsidP="00C26A34">
      <w:pPr>
        <w:spacing w:after="0" w:line="276" w:lineRule="auto"/>
        <w:jc w:val="both"/>
        <w:rPr>
          <w:rFonts w:ascii="Tahoma" w:eastAsia="Times New Roman" w:hAnsi="Tahoma" w:cs="Tahoma"/>
          <w:b/>
          <w:bCs/>
          <w:sz w:val="24"/>
          <w:szCs w:val="24"/>
          <w:lang w:val="es-ES" w:eastAsia="es-ES"/>
        </w:rPr>
      </w:pPr>
      <w:r>
        <w:rPr>
          <w:rFonts w:ascii="Tahoma" w:eastAsia="Times New Roman" w:hAnsi="Tahoma" w:cs="Tahoma"/>
          <w:b/>
          <w:bCs/>
          <w:sz w:val="24"/>
          <w:szCs w:val="24"/>
          <w:lang w:val="es-ES" w:eastAsia="es-ES"/>
        </w:rPr>
        <w:t>JULIO CÉSAR SALAZAR MUÑOZ</w:t>
      </w:r>
      <w:r w:rsidRPr="00C26A34">
        <w:rPr>
          <w:rFonts w:ascii="Tahoma" w:eastAsia="Times New Roman" w:hAnsi="Tahoma" w:cs="Tahoma"/>
          <w:b/>
          <w:bCs/>
          <w:sz w:val="24"/>
          <w:szCs w:val="24"/>
          <w:lang w:val="es-ES" w:eastAsia="es-ES"/>
        </w:rPr>
        <w:tab/>
      </w:r>
      <w:r w:rsidRPr="00C26A34">
        <w:rPr>
          <w:rFonts w:ascii="Tahoma" w:eastAsia="Times New Roman" w:hAnsi="Tahoma" w:cs="Tahoma"/>
          <w:b/>
          <w:bCs/>
          <w:sz w:val="24"/>
          <w:szCs w:val="24"/>
          <w:lang w:val="es-ES" w:eastAsia="es-ES"/>
        </w:rPr>
        <w:tab/>
        <w:t xml:space="preserve">GERMÁN DARÍO </w:t>
      </w:r>
      <w:proofErr w:type="spellStart"/>
      <w:r w:rsidRPr="00C26A34">
        <w:rPr>
          <w:rFonts w:ascii="Tahoma" w:eastAsia="Times New Roman" w:hAnsi="Tahoma" w:cs="Tahoma"/>
          <w:b/>
          <w:bCs/>
          <w:sz w:val="24"/>
          <w:szCs w:val="24"/>
          <w:lang w:val="es-ES" w:eastAsia="es-ES"/>
        </w:rPr>
        <w:t>GÓEZ</w:t>
      </w:r>
      <w:proofErr w:type="spellEnd"/>
      <w:r w:rsidRPr="00C26A34">
        <w:rPr>
          <w:rFonts w:ascii="Tahoma" w:eastAsia="Times New Roman" w:hAnsi="Tahoma" w:cs="Tahoma"/>
          <w:b/>
          <w:bCs/>
          <w:sz w:val="24"/>
          <w:szCs w:val="24"/>
          <w:lang w:val="es-ES" w:eastAsia="es-ES"/>
        </w:rPr>
        <w:t xml:space="preserve"> </w:t>
      </w:r>
      <w:proofErr w:type="spellStart"/>
      <w:r w:rsidRPr="00C26A34">
        <w:rPr>
          <w:rFonts w:ascii="Tahoma" w:eastAsia="Times New Roman" w:hAnsi="Tahoma" w:cs="Tahoma"/>
          <w:b/>
          <w:bCs/>
          <w:sz w:val="24"/>
          <w:szCs w:val="24"/>
          <w:lang w:val="es-ES" w:eastAsia="es-ES"/>
        </w:rPr>
        <w:t>VINASCO</w:t>
      </w:r>
      <w:bookmarkEnd w:id="2"/>
      <w:bookmarkEnd w:id="3"/>
      <w:proofErr w:type="spellEnd"/>
    </w:p>
    <w:p w14:paraId="33196CCF" w14:textId="7550A276" w:rsidR="001F035B" w:rsidRPr="00C26A34" w:rsidRDefault="00C26A34" w:rsidP="005A7660">
      <w:pPr>
        <w:spacing w:after="0" w:line="276" w:lineRule="auto"/>
        <w:jc w:val="both"/>
        <w:rPr>
          <w:rFonts w:ascii="Tahoma" w:eastAsia="Times New Roman" w:hAnsi="Tahoma" w:cs="Tahoma"/>
          <w:bCs/>
          <w:sz w:val="24"/>
          <w:szCs w:val="24"/>
          <w:lang w:val="es-ES" w:eastAsia="es-ES"/>
        </w:rPr>
      </w:pPr>
      <w:r>
        <w:rPr>
          <w:rFonts w:ascii="Tahoma" w:eastAsia="Times New Roman" w:hAnsi="Tahoma" w:cs="Tahoma"/>
          <w:bCs/>
          <w:sz w:val="24"/>
          <w:szCs w:val="24"/>
          <w:lang w:val="es-ES" w:eastAsia="es-ES"/>
        </w:rPr>
        <w:t>Con salvamento de voto</w:t>
      </w:r>
      <w:bookmarkStart w:id="4" w:name="_GoBack"/>
      <w:bookmarkEnd w:id="4"/>
    </w:p>
    <w:sectPr w:rsidR="001F035B" w:rsidRPr="00C26A34" w:rsidSect="001F035B">
      <w:footerReference w:type="default" r:id="rId11"/>
      <w:pgSz w:w="12242" w:h="18722" w:code="258"/>
      <w:pgMar w:top="1814" w:right="1247" w:bottom="1247" w:left="181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7B87F" w14:textId="77777777" w:rsidR="00681584" w:rsidRDefault="00681584" w:rsidP="00326C01">
      <w:pPr>
        <w:spacing w:after="0" w:line="240" w:lineRule="auto"/>
      </w:pPr>
      <w:r>
        <w:separator/>
      </w:r>
    </w:p>
  </w:endnote>
  <w:endnote w:type="continuationSeparator" w:id="0">
    <w:p w14:paraId="69EFAA47" w14:textId="77777777" w:rsidR="00681584" w:rsidRDefault="00681584" w:rsidP="00326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1554888"/>
      <w:docPartObj>
        <w:docPartGallery w:val="Page Numbers (Bottom of Page)"/>
        <w:docPartUnique/>
      </w:docPartObj>
    </w:sdtPr>
    <w:sdtEndPr>
      <w:rPr>
        <w:rFonts w:ascii="Arial" w:hAnsi="Arial" w:cs="Arial"/>
        <w:sz w:val="18"/>
        <w:szCs w:val="18"/>
      </w:rPr>
    </w:sdtEndPr>
    <w:sdtContent>
      <w:p w14:paraId="0EB546F9" w14:textId="11365846" w:rsidR="00FC6C42" w:rsidRPr="00C26A34" w:rsidRDefault="00FC6C42">
        <w:pPr>
          <w:pStyle w:val="Piedepgina"/>
          <w:jc w:val="right"/>
          <w:rPr>
            <w:rFonts w:ascii="Arial" w:hAnsi="Arial" w:cs="Arial"/>
            <w:sz w:val="18"/>
            <w:szCs w:val="18"/>
          </w:rPr>
        </w:pPr>
        <w:r w:rsidRPr="00C26A34">
          <w:rPr>
            <w:rFonts w:ascii="Arial" w:hAnsi="Arial" w:cs="Arial"/>
            <w:sz w:val="18"/>
            <w:szCs w:val="18"/>
          </w:rPr>
          <w:fldChar w:fldCharType="begin"/>
        </w:r>
        <w:r w:rsidRPr="00C26A34">
          <w:rPr>
            <w:rFonts w:ascii="Arial" w:hAnsi="Arial" w:cs="Arial"/>
            <w:sz w:val="18"/>
            <w:szCs w:val="18"/>
          </w:rPr>
          <w:instrText>PAGE   \* MERGEFORMAT</w:instrText>
        </w:r>
        <w:r w:rsidRPr="00C26A34">
          <w:rPr>
            <w:rFonts w:ascii="Arial" w:hAnsi="Arial" w:cs="Arial"/>
            <w:sz w:val="18"/>
            <w:szCs w:val="18"/>
          </w:rPr>
          <w:fldChar w:fldCharType="separate"/>
        </w:r>
        <w:r w:rsidR="005A7660" w:rsidRPr="005A7660">
          <w:rPr>
            <w:rFonts w:ascii="Arial" w:hAnsi="Arial" w:cs="Arial"/>
            <w:noProof/>
            <w:sz w:val="18"/>
            <w:szCs w:val="18"/>
            <w:lang w:val="es-ES"/>
          </w:rPr>
          <w:t>13</w:t>
        </w:r>
        <w:r w:rsidRPr="00C26A34">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51D8C" w14:textId="77777777" w:rsidR="00681584" w:rsidRDefault="00681584" w:rsidP="00326C01">
      <w:pPr>
        <w:spacing w:after="0" w:line="240" w:lineRule="auto"/>
      </w:pPr>
      <w:r>
        <w:separator/>
      </w:r>
    </w:p>
  </w:footnote>
  <w:footnote w:type="continuationSeparator" w:id="0">
    <w:p w14:paraId="32E2B62E" w14:textId="77777777" w:rsidR="00681584" w:rsidRDefault="00681584" w:rsidP="00326C01">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z90yKwjV" int2:invalidationBookmarkName="" int2:hashCode="ddy67r+rpdQSBf" int2:id="wZJw5z5F">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4AA"/>
    <w:multiLevelType w:val="multilevel"/>
    <w:tmpl w:val="687A79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3B51EF"/>
    <w:multiLevelType w:val="multilevel"/>
    <w:tmpl w:val="B1F0E610"/>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160326BE"/>
    <w:multiLevelType w:val="multilevel"/>
    <w:tmpl w:val="F9749DE4"/>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1B042ACB"/>
    <w:multiLevelType w:val="hybridMultilevel"/>
    <w:tmpl w:val="D68C52A4"/>
    <w:lvl w:ilvl="0" w:tplc="3D9E4B7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29765AE0"/>
    <w:multiLevelType w:val="multilevel"/>
    <w:tmpl w:val="B1F0E610"/>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3305735D"/>
    <w:multiLevelType w:val="hybridMultilevel"/>
    <w:tmpl w:val="EB628B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3AE5671"/>
    <w:multiLevelType w:val="multilevel"/>
    <w:tmpl w:val="FBA21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1C0F5E"/>
    <w:multiLevelType w:val="hybridMultilevel"/>
    <w:tmpl w:val="09B4B8B6"/>
    <w:lvl w:ilvl="0" w:tplc="1B2A7B7E">
      <w:start w:val="4"/>
      <w:numFmt w:val="bullet"/>
      <w:lvlText w:val="-"/>
      <w:lvlJc w:val="left"/>
      <w:pPr>
        <w:ind w:left="720" w:hanging="360"/>
      </w:pPr>
      <w:rPr>
        <w:rFonts w:ascii="Tahoma" w:eastAsia="Arial"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06740EA"/>
    <w:multiLevelType w:val="hybridMultilevel"/>
    <w:tmpl w:val="AB56B39C"/>
    <w:lvl w:ilvl="0" w:tplc="DB447486">
      <w:start w:val="3"/>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9" w15:restartNumberingAfterBreak="0">
    <w:nsid w:val="52000B1B"/>
    <w:multiLevelType w:val="hybridMultilevel"/>
    <w:tmpl w:val="C47AF73C"/>
    <w:lvl w:ilvl="0" w:tplc="CBF28B70">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AFE565C"/>
    <w:multiLevelType w:val="multilevel"/>
    <w:tmpl w:val="AF002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3E15A4D"/>
    <w:multiLevelType w:val="hybridMultilevel"/>
    <w:tmpl w:val="559E09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687721C"/>
    <w:multiLevelType w:val="multilevel"/>
    <w:tmpl w:val="F03A7A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916C9B"/>
    <w:multiLevelType w:val="hybridMultilevel"/>
    <w:tmpl w:val="0C60FA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D6E3565"/>
    <w:multiLevelType w:val="hybridMultilevel"/>
    <w:tmpl w:val="4D182840"/>
    <w:lvl w:ilvl="0" w:tplc="0E3C61EE">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0"/>
  </w:num>
  <w:num w:numId="4">
    <w:abstractNumId w:val="5"/>
  </w:num>
  <w:num w:numId="5">
    <w:abstractNumId w:val="8"/>
  </w:num>
  <w:num w:numId="6">
    <w:abstractNumId w:val="3"/>
  </w:num>
  <w:num w:numId="7">
    <w:abstractNumId w:val="13"/>
  </w:num>
  <w:num w:numId="8">
    <w:abstractNumId w:val="14"/>
  </w:num>
  <w:num w:numId="9">
    <w:abstractNumId w:val="4"/>
  </w:num>
  <w:num w:numId="10">
    <w:abstractNumId w:val="11"/>
  </w:num>
  <w:num w:numId="11">
    <w:abstractNumId w:val="7"/>
  </w:num>
  <w:num w:numId="12">
    <w:abstractNumId w:val="1"/>
  </w:num>
  <w:num w:numId="13">
    <w:abstractNumId w:val="9"/>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282"/>
    <w:rsid w:val="000010F8"/>
    <w:rsid w:val="000025CA"/>
    <w:rsid w:val="00002FD2"/>
    <w:rsid w:val="000104B6"/>
    <w:rsid w:val="000110F5"/>
    <w:rsid w:val="000125D4"/>
    <w:rsid w:val="00012B5C"/>
    <w:rsid w:val="000140DD"/>
    <w:rsid w:val="00016895"/>
    <w:rsid w:val="0001711E"/>
    <w:rsid w:val="00021ABE"/>
    <w:rsid w:val="0003189D"/>
    <w:rsid w:val="0004098F"/>
    <w:rsid w:val="000427C0"/>
    <w:rsid w:val="00046248"/>
    <w:rsid w:val="000469F1"/>
    <w:rsid w:val="00051D25"/>
    <w:rsid w:val="00053ADE"/>
    <w:rsid w:val="00060C28"/>
    <w:rsid w:val="000721BE"/>
    <w:rsid w:val="00073E11"/>
    <w:rsid w:val="00073E34"/>
    <w:rsid w:val="000743BA"/>
    <w:rsid w:val="000754AB"/>
    <w:rsid w:val="00075885"/>
    <w:rsid w:val="00081EA2"/>
    <w:rsid w:val="00083ADD"/>
    <w:rsid w:val="00092924"/>
    <w:rsid w:val="000A2945"/>
    <w:rsid w:val="000A7040"/>
    <w:rsid w:val="000C0840"/>
    <w:rsid w:val="000C08D5"/>
    <w:rsid w:val="000C1F51"/>
    <w:rsid w:val="000C6975"/>
    <w:rsid w:val="000D131F"/>
    <w:rsid w:val="000D264C"/>
    <w:rsid w:val="000D389C"/>
    <w:rsid w:val="000E0257"/>
    <w:rsid w:val="000E1E9F"/>
    <w:rsid w:val="000E329B"/>
    <w:rsid w:val="000F0123"/>
    <w:rsid w:val="000F05A8"/>
    <w:rsid w:val="000F3358"/>
    <w:rsid w:val="000F3AC7"/>
    <w:rsid w:val="00102A09"/>
    <w:rsid w:val="00110ACD"/>
    <w:rsid w:val="00131B66"/>
    <w:rsid w:val="001321FB"/>
    <w:rsid w:val="001323BB"/>
    <w:rsid w:val="0013409E"/>
    <w:rsid w:val="0013489C"/>
    <w:rsid w:val="00146D1A"/>
    <w:rsid w:val="00154D7F"/>
    <w:rsid w:val="00160851"/>
    <w:rsid w:val="0017253D"/>
    <w:rsid w:val="0018365C"/>
    <w:rsid w:val="001851BA"/>
    <w:rsid w:val="00190631"/>
    <w:rsid w:val="001914C4"/>
    <w:rsid w:val="001A3581"/>
    <w:rsid w:val="001D2C58"/>
    <w:rsid w:val="001D734E"/>
    <w:rsid w:val="001E1BF0"/>
    <w:rsid w:val="001F035B"/>
    <w:rsid w:val="001F24DA"/>
    <w:rsid w:val="001F5946"/>
    <w:rsid w:val="001F5A3F"/>
    <w:rsid w:val="002039C2"/>
    <w:rsid w:val="0020457B"/>
    <w:rsid w:val="00204697"/>
    <w:rsid w:val="0020532B"/>
    <w:rsid w:val="002102C1"/>
    <w:rsid w:val="00211BEC"/>
    <w:rsid w:val="002124E9"/>
    <w:rsid w:val="0021256B"/>
    <w:rsid w:val="00212DE9"/>
    <w:rsid w:val="002131CD"/>
    <w:rsid w:val="0021395D"/>
    <w:rsid w:val="0021634B"/>
    <w:rsid w:val="00224CE7"/>
    <w:rsid w:val="00230B74"/>
    <w:rsid w:val="00232337"/>
    <w:rsid w:val="00235D6A"/>
    <w:rsid w:val="0023687A"/>
    <w:rsid w:val="00237543"/>
    <w:rsid w:val="00241FD5"/>
    <w:rsid w:val="002457C9"/>
    <w:rsid w:val="00247786"/>
    <w:rsid w:val="002538CC"/>
    <w:rsid w:val="00262CA3"/>
    <w:rsid w:val="00264AB5"/>
    <w:rsid w:val="002757BC"/>
    <w:rsid w:val="0027742E"/>
    <w:rsid w:val="002A0182"/>
    <w:rsid w:val="002A025A"/>
    <w:rsid w:val="002A0599"/>
    <w:rsid w:val="002A6468"/>
    <w:rsid w:val="002C7C65"/>
    <w:rsid w:val="002D6E01"/>
    <w:rsid w:val="002E0498"/>
    <w:rsid w:val="002E1796"/>
    <w:rsid w:val="002E21D7"/>
    <w:rsid w:val="002E259E"/>
    <w:rsid w:val="002E5A1E"/>
    <w:rsid w:val="002F436E"/>
    <w:rsid w:val="002F5106"/>
    <w:rsid w:val="00301D65"/>
    <w:rsid w:val="003026CC"/>
    <w:rsid w:val="0030476C"/>
    <w:rsid w:val="0031182A"/>
    <w:rsid w:val="0031573C"/>
    <w:rsid w:val="00317AB1"/>
    <w:rsid w:val="00317C51"/>
    <w:rsid w:val="00322FD9"/>
    <w:rsid w:val="00325029"/>
    <w:rsid w:val="0032593C"/>
    <w:rsid w:val="00326C01"/>
    <w:rsid w:val="00327764"/>
    <w:rsid w:val="00331073"/>
    <w:rsid w:val="00334D4E"/>
    <w:rsid w:val="00347DDD"/>
    <w:rsid w:val="00351859"/>
    <w:rsid w:val="0035207D"/>
    <w:rsid w:val="00352BF7"/>
    <w:rsid w:val="00364C4E"/>
    <w:rsid w:val="003712B2"/>
    <w:rsid w:val="00375B7D"/>
    <w:rsid w:val="003816F2"/>
    <w:rsid w:val="00386BC9"/>
    <w:rsid w:val="00391DA6"/>
    <w:rsid w:val="003935AA"/>
    <w:rsid w:val="00393EF1"/>
    <w:rsid w:val="003A147F"/>
    <w:rsid w:val="003D1D43"/>
    <w:rsid w:val="003D3046"/>
    <w:rsid w:val="003E2BEF"/>
    <w:rsid w:val="003E435D"/>
    <w:rsid w:val="003E52E5"/>
    <w:rsid w:val="003F647B"/>
    <w:rsid w:val="0040147C"/>
    <w:rsid w:val="004064D0"/>
    <w:rsid w:val="004234EA"/>
    <w:rsid w:val="00428435"/>
    <w:rsid w:val="00430D8E"/>
    <w:rsid w:val="00440803"/>
    <w:rsid w:val="004409F7"/>
    <w:rsid w:val="004415D6"/>
    <w:rsid w:val="00442C6C"/>
    <w:rsid w:val="00452029"/>
    <w:rsid w:val="0045321A"/>
    <w:rsid w:val="004569E2"/>
    <w:rsid w:val="004579ED"/>
    <w:rsid w:val="004612C0"/>
    <w:rsid w:val="004638CF"/>
    <w:rsid w:val="00464C46"/>
    <w:rsid w:val="004704DA"/>
    <w:rsid w:val="00470CB7"/>
    <w:rsid w:val="004756AD"/>
    <w:rsid w:val="0048426A"/>
    <w:rsid w:val="00491E39"/>
    <w:rsid w:val="00496178"/>
    <w:rsid w:val="00496A3C"/>
    <w:rsid w:val="004A5564"/>
    <w:rsid w:val="004A5663"/>
    <w:rsid w:val="004B44A2"/>
    <w:rsid w:val="004C1CCB"/>
    <w:rsid w:val="004C6FA0"/>
    <w:rsid w:val="004E30E1"/>
    <w:rsid w:val="004E502E"/>
    <w:rsid w:val="004E7B40"/>
    <w:rsid w:val="00503FAB"/>
    <w:rsid w:val="005040A7"/>
    <w:rsid w:val="0052009C"/>
    <w:rsid w:val="00522CE6"/>
    <w:rsid w:val="005269E6"/>
    <w:rsid w:val="00530A5C"/>
    <w:rsid w:val="00532E4D"/>
    <w:rsid w:val="00534AF0"/>
    <w:rsid w:val="00535C4F"/>
    <w:rsid w:val="0054078B"/>
    <w:rsid w:val="00542E0E"/>
    <w:rsid w:val="0055375A"/>
    <w:rsid w:val="00563C26"/>
    <w:rsid w:val="0056660A"/>
    <w:rsid w:val="005748A9"/>
    <w:rsid w:val="005A6840"/>
    <w:rsid w:val="005A7660"/>
    <w:rsid w:val="005B3481"/>
    <w:rsid w:val="005B45EC"/>
    <w:rsid w:val="005B54EC"/>
    <w:rsid w:val="005C0655"/>
    <w:rsid w:val="005C3604"/>
    <w:rsid w:val="005D1A63"/>
    <w:rsid w:val="005D76FE"/>
    <w:rsid w:val="005D7AB7"/>
    <w:rsid w:val="005E3A84"/>
    <w:rsid w:val="005E3C55"/>
    <w:rsid w:val="005E4725"/>
    <w:rsid w:val="005E4B90"/>
    <w:rsid w:val="005E4E97"/>
    <w:rsid w:val="005F048C"/>
    <w:rsid w:val="005F3F98"/>
    <w:rsid w:val="005F77CD"/>
    <w:rsid w:val="005F7E64"/>
    <w:rsid w:val="006054D7"/>
    <w:rsid w:val="00610061"/>
    <w:rsid w:val="00612209"/>
    <w:rsid w:val="00613EC6"/>
    <w:rsid w:val="006147C2"/>
    <w:rsid w:val="00616870"/>
    <w:rsid w:val="0062484D"/>
    <w:rsid w:val="00626055"/>
    <w:rsid w:val="00626D46"/>
    <w:rsid w:val="0063006D"/>
    <w:rsid w:val="0063414C"/>
    <w:rsid w:val="006410E1"/>
    <w:rsid w:val="006440E0"/>
    <w:rsid w:val="006548A7"/>
    <w:rsid w:val="006579D9"/>
    <w:rsid w:val="00660863"/>
    <w:rsid w:val="00662D3A"/>
    <w:rsid w:val="00670A4E"/>
    <w:rsid w:val="00675D8A"/>
    <w:rsid w:val="00676805"/>
    <w:rsid w:val="006774D4"/>
    <w:rsid w:val="00681584"/>
    <w:rsid w:val="00681924"/>
    <w:rsid w:val="006942CB"/>
    <w:rsid w:val="00695AAD"/>
    <w:rsid w:val="00697B2A"/>
    <w:rsid w:val="006A2125"/>
    <w:rsid w:val="006A32FB"/>
    <w:rsid w:val="006B18C2"/>
    <w:rsid w:val="006B4778"/>
    <w:rsid w:val="006C17DE"/>
    <w:rsid w:val="006C2F6E"/>
    <w:rsid w:val="006C47C6"/>
    <w:rsid w:val="006D16A3"/>
    <w:rsid w:val="006D769F"/>
    <w:rsid w:val="006E304A"/>
    <w:rsid w:val="006E4A0A"/>
    <w:rsid w:val="006E5255"/>
    <w:rsid w:val="006E6A58"/>
    <w:rsid w:val="00701842"/>
    <w:rsid w:val="00723DFC"/>
    <w:rsid w:val="007333B3"/>
    <w:rsid w:val="00734FDC"/>
    <w:rsid w:val="0074110F"/>
    <w:rsid w:val="00743751"/>
    <w:rsid w:val="00751275"/>
    <w:rsid w:val="00762949"/>
    <w:rsid w:val="00765D2B"/>
    <w:rsid w:val="007707E1"/>
    <w:rsid w:val="00770EE0"/>
    <w:rsid w:val="00775710"/>
    <w:rsid w:val="00776C21"/>
    <w:rsid w:val="00782583"/>
    <w:rsid w:val="00787CCA"/>
    <w:rsid w:val="0079039F"/>
    <w:rsid w:val="0079049A"/>
    <w:rsid w:val="00796355"/>
    <w:rsid w:val="0079636B"/>
    <w:rsid w:val="00796969"/>
    <w:rsid w:val="007A084F"/>
    <w:rsid w:val="007A78BA"/>
    <w:rsid w:val="007B3D07"/>
    <w:rsid w:val="007E48F2"/>
    <w:rsid w:val="007E75B7"/>
    <w:rsid w:val="008013BF"/>
    <w:rsid w:val="00801D52"/>
    <w:rsid w:val="00803C67"/>
    <w:rsid w:val="008064A8"/>
    <w:rsid w:val="00807C1E"/>
    <w:rsid w:val="008175D8"/>
    <w:rsid w:val="00817D58"/>
    <w:rsid w:val="00820A72"/>
    <w:rsid w:val="0082526B"/>
    <w:rsid w:val="0082559B"/>
    <w:rsid w:val="0082767C"/>
    <w:rsid w:val="00843B7B"/>
    <w:rsid w:val="00855F48"/>
    <w:rsid w:val="0085627E"/>
    <w:rsid w:val="008609A5"/>
    <w:rsid w:val="00862138"/>
    <w:rsid w:val="00876D85"/>
    <w:rsid w:val="00883F8A"/>
    <w:rsid w:val="0088647A"/>
    <w:rsid w:val="00887EBE"/>
    <w:rsid w:val="00893E01"/>
    <w:rsid w:val="0089469B"/>
    <w:rsid w:val="00894870"/>
    <w:rsid w:val="008A188D"/>
    <w:rsid w:val="008A4038"/>
    <w:rsid w:val="008C1107"/>
    <w:rsid w:val="008C408E"/>
    <w:rsid w:val="008D4BCF"/>
    <w:rsid w:val="008F6326"/>
    <w:rsid w:val="0090771C"/>
    <w:rsid w:val="00921D57"/>
    <w:rsid w:val="00930F1D"/>
    <w:rsid w:val="009420F4"/>
    <w:rsid w:val="0094632B"/>
    <w:rsid w:val="00946AC7"/>
    <w:rsid w:val="00946D6D"/>
    <w:rsid w:val="009532B4"/>
    <w:rsid w:val="00960A12"/>
    <w:rsid w:val="00960CA8"/>
    <w:rsid w:val="00961860"/>
    <w:rsid w:val="00976F9A"/>
    <w:rsid w:val="0098149B"/>
    <w:rsid w:val="0098C617"/>
    <w:rsid w:val="00991A53"/>
    <w:rsid w:val="00993D8E"/>
    <w:rsid w:val="00996069"/>
    <w:rsid w:val="009B0C61"/>
    <w:rsid w:val="009B17EE"/>
    <w:rsid w:val="009B1C0F"/>
    <w:rsid w:val="009B47D4"/>
    <w:rsid w:val="009B48D1"/>
    <w:rsid w:val="009C1382"/>
    <w:rsid w:val="009C4316"/>
    <w:rsid w:val="009C7256"/>
    <w:rsid w:val="009D1C78"/>
    <w:rsid w:val="009D21C9"/>
    <w:rsid w:val="009D306E"/>
    <w:rsid w:val="009D46F4"/>
    <w:rsid w:val="009D6C67"/>
    <w:rsid w:val="009E7629"/>
    <w:rsid w:val="009F05C1"/>
    <w:rsid w:val="009F7F4E"/>
    <w:rsid w:val="00A04C5F"/>
    <w:rsid w:val="00A04DED"/>
    <w:rsid w:val="00A06DAE"/>
    <w:rsid w:val="00A07FED"/>
    <w:rsid w:val="00A12CBE"/>
    <w:rsid w:val="00A15FFA"/>
    <w:rsid w:val="00A16895"/>
    <w:rsid w:val="00A178C3"/>
    <w:rsid w:val="00A2018C"/>
    <w:rsid w:val="00A246EC"/>
    <w:rsid w:val="00A2729E"/>
    <w:rsid w:val="00A27CF1"/>
    <w:rsid w:val="00A32094"/>
    <w:rsid w:val="00A3581E"/>
    <w:rsid w:val="00A40412"/>
    <w:rsid w:val="00A43CD5"/>
    <w:rsid w:val="00A47916"/>
    <w:rsid w:val="00A51F59"/>
    <w:rsid w:val="00A5230D"/>
    <w:rsid w:val="00A52F5B"/>
    <w:rsid w:val="00A53586"/>
    <w:rsid w:val="00A57FC9"/>
    <w:rsid w:val="00A5C95C"/>
    <w:rsid w:val="00A73BA8"/>
    <w:rsid w:val="00A747E8"/>
    <w:rsid w:val="00A77199"/>
    <w:rsid w:val="00A77523"/>
    <w:rsid w:val="00A85C24"/>
    <w:rsid w:val="00A861C6"/>
    <w:rsid w:val="00A97FD0"/>
    <w:rsid w:val="00AA0CA8"/>
    <w:rsid w:val="00AA289B"/>
    <w:rsid w:val="00AA4C2F"/>
    <w:rsid w:val="00AB29E6"/>
    <w:rsid w:val="00AC255C"/>
    <w:rsid w:val="00AC4DD7"/>
    <w:rsid w:val="00AC57BF"/>
    <w:rsid w:val="00AD2AF0"/>
    <w:rsid w:val="00AD768B"/>
    <w:rsid w:val="00AE6F87"/>
    <w:rsid w:val="00AF05F8"/>
    <w:rsid w:val="00AF1321"/>
    <w:rsid w:val="00AF1C48"/>
    <w:rsid w:val="00AF61BF"/>
    <w:rsid w:val="00AFAD7D"/>
    <w:rsid w:val="00B01667"/>
    <w:rsid w:val="00B15A7D"/>
    <w:rsid w:val="00B179DA"/>
    <w:rsid w:val="00B213B7"/>
    <w:rsid w:val="00B34845"/>
    <w:rsid w:val="00B55AAA"/>
    <w:rsid w:val="00B60593"/>
    <w:rsid w:val="00B61DFC"/>
    <w:rsid w:val="00B62D8F"/>
    <w:rsid w:val="00B651F0"/>
    <w:rsid w:val="00B6529B"/>
    <w:rsid w:val="00B72496"/>
    <w:rsid w:val="00B833A2"/>
    <w:rsid w:val="00BA0558"/>
    <w:rsid w:val="00BB118D"/>
    <w:rsid w:val="00BC2658"/>
    <w:rsid w:val="00BC5C0A"/>
    <w:rsid w:val="00BD0881"/>
    <w:rsid w:val="00BD4305"/>
    <w:rsid w:val="00BD7981"/>
    <w:rsid w:val="00BD7F9D"/>
    <w:rsid w:val="00BE0F7C"/>
    <w:rsid w:val="00BF049B"/>
    <w:rsid w:val="00BF3660"/>
    <w:rsid w:val="00BF68FF"/>
    <w:rsid w:val="00C0D1BC"/>
    <w:rsid w:val="00C122D3"/>
    <w:rsid w:val="00C23DA0"/>
    <w:rsid w:val="00C26617"/>
    <w:rsid w:val="00C26A34"/>
    <w:rsid w:val="00C3495A"/>
    <w:rsid w:val="00C36C6F"/>
    <w:rsid w:val="00C46837"/>
    <w:rsid w:val="00C47DF6"/>
    <w:rsid w:val="00C51A98"/>
    <w:rsid w:val="00C53930"/>
    <w:rsid w:val="00C54088"/>
    <w:rsid w:val="00C61406"/>
    <w:rsid w:val="00C676EA"/>
    <w:rsid w:val="00C73989"/>
    <w:rsid w:val="00C86D2E"/>
    <w:rsid w:val="00C87051"/>
    <w:rsid w:val="00C915C8"/>
    <w:rsid w:val="00C93799"/>
    <w:rsid w:val="00CA5328"/>
    <w:rsid w:val="00CA73AA"/>
    <w:rsid w:val="00CA8B85"/>
    <w:rsid w:val="00CB3DF0"/>
    <w:rsid w:val="00CB471A"/>
    <w:rsid w:val="00CC3768"/>
    <w:rsid w:val="00CE0A9F"/>
    <w:rsid w:val="00CE6DD4"/>
    <w:rsid w:val="00CF42C1"/>
    <w:rsid w:val="00CFF7D9"/>
    <w:rsid w:val="00D00BF9"/>
    <w:rsid w:val="00D011B9"/>
    <w:rsid w:val="00D021E9"/>
    <w:rsid w:val="00D0332B"/>
    <w:rsid w:val="00D045B4"/>
    <w:rsid w:val="00D07F68"/>
    <w:rsid w:val="00D11DD1"/>
    <w:rsid w:val="00D1449E"/>
    <w:rsid w:val="00D14C43"/>
    <w:rsid w:val="00D23F95"/>
    <w:rsid w:val="00D3104A"/>
    <w:rsid w:val="00D340CB"/>
    <w:rsid w:val="00D34617"/>
    <w:rsid w:val="00D433B8"/>
    <w:rsid w:val="00D43C8D"/>
    <w:rsid w:val="00D5013F"/>
    <w:rsid w:val="00D51070"/>
    <w:rsid w:val="00D53F0C"/>
    <w:rsid w:val="00D54869"/>
    <w:rsid w:val="00D55C8F"/>
    <w:rsid w:val="00D607E7"/>
    <w:rsid w:val="00D62AC2"/>
    <w:rsid w:val="00D81ABB"/>
    <w:rsid w:val="00D85533"/>
    <w:rsid w:val="00D934A5"/>
    <w:rsid w:val="00DA1BDD"/>
    <w:rsid w:val="00DA5728"/>
    <w:rsid w:val="00DB2D3A"/>
    <w:rsid w:val="00DB6282"/>
    <w:rsid w:val="00DD2DCB"/>
    <w:rsid w:val="00DD4DDA"/>
    <w:rsid w:val="00DD6B72"/>
    <w:rsid w:val="00DD7D5E"/>
    <w:rsid w:val="00DE2685"/>
    <w:rsid w:val="00DE29A5"/>
    <w:rsid w:val="00DE3616"/>
    <w:rsid w:val="00DE5210"/>
    <w:rsid w:val="00DE78B4"/>
    <w:rsid w:val="00DF3A3D"/>
    <w:rsid w:val="00E0040B"/>
    <w:rsid w:val="00E04D4C"/>
    <w:rsid w:val="00E07437"/>
    <w:rsid w:val="00E10113"/>
    <w:rsid w:val="00E116AA"/>
    <w:rsid w:val="00E126B4"/>
    <w:rsid w:val="00E13F01"/>
    <w:rsid w:val="00E20758"/>
    <w:rsid w:val="00E22D2B"/>
    <w:rsid w:val="00E24718"/>
    <w:rsid w:val="00E3334C"/>
    <w:rsid w:val="00E3786B"/>
    <w:rsid w:val="00E42B94"/>
    <w:rsid w:val="00E475FC"/>
    <w:rsid w:val="00E47FA1"/>
    <w:rsid w:val="00E503D1"/>
    <w:rsid w:val="00E5066A"/>
    <w:rsid w:val="00E74CBF"/>
    <w:rsid w:val="00E8318B"/>
    <w:rsid w:val="00E84B7B"/>
    <w:rsid w:val="00E90BCA"/>
    <w:rsid w:val="00E93DF6"/>
    <w:rsid w:val="00E94C1C"/>
    <w:rsid w:val="00E94FF2"/>
    <w:rsid w:val="00E95EC5"/>
    <w:rsid w:val="00E96341"/>
    <w:rsid w:val="00EB134D"/>
    <w:rsid w:val="00EB4ED6"/>
    <w:rsid w:val="00ED2727"/>
    <w:rsid w:val="00ED2DDA"/>
    <w:rsid w:val="00ED3DFF"/>
    <w:rsid w:val="00EE11CE"/>
    <w:rsid w:val="00EF0E21"/>
    <w:rsid w:val="00F045FD"/>
    <w:rsid w:val="00F057C5"/>
    <w:rsid w:val="00F07EC7"/>
    <w:rsid w:val="00F14C7D"/>
    <w:rsid w:val="00F34D50"/>
    <w:rsid w:val="00F3510D"/>
    <w:rsid w:val="00F359BF"/>
    <w:rsid w:val="00F367AD"/>
    <w:rsid w:val="00F3C938"/>
    <w:rsid w:val="00F4063B"/>
    <w:rsid w:val="00F4421F"/>
    <w:rsid w:val="00F4424C"/>
    <w:rsid w:val="00F44DBE"/>
    <w:rsid w:val="00F50A77"/>
    <w:rsid w:val="00F5775E"/>
    <w:rsid w:val="00F60189"/>
    <w:rsid w:val="00F614FA"/>
    <w:rsid w:val="00F64F0C"/>
    <w:rsid w:val="00F677F5"/>
    <w:rsid w:val="00F77F3C"/>
    <w:rsid w:val="00F81259"/>
    <w:rsid w:val="00F8286B"/>
    <w:rsid w:val="00F83ADD"/>
    <w:rsid w:val="00F88AC6"/>
    <w:rsid w:val="00F921DC"/>
    <w:rsid w:val="00F92DFD"/>
    <w:rsid w:val="00F92E77"/>
    <w:rsid w:val="00FA01EF"/>
    <w:rsid w:val="00FA2254"/>
    <w:rsid w:val="00FA382E"/>
    <w:rsid w:val="00FA60B0"/>
    <w:rsid w:val="00FA7ECB"/>
    <w:rsid w:val="00FB1F3A"/>
    <w:rsid w:val="00FB4057"/>
    <w:rsid w:val="00FB4800"/>
    <w:rsid w:val="00FC0F10"/>
    <w:rsid w:val="00FC47B7"/>
    <w:rsid w:val="00FC4FF2"/>
    <w:rsid w:val="00FC5EFB"/>
    <w:rsid w:val="00FC6C42"/>
    <w:rsid w:val="00FC7842"/>
    <w:rsid w:val="00FD29DE"/>
    <w:rsid w:val="00FE6FE1"/>
    <w:rsid w:val="00FE77F6"/>
    <w:rsid w:val="00FF481E"/>
    <w:rsid w:val="00FF57C5"/>
    <w:rsid w:val="0103974B"/>
    <w:rsid w:val="014D35FD"/>
    <w:rsid w:val="017488C8"/>
    <w:rsid w:val="018A0A67"/>
    <w:rsid w:val="0197A314"/>
    <w:rsid w:val="01A6AFD3"/>
    <w:rsid w:val="01B494AF"/>
    <w:rsid w:val="01E1B31E"/>
    <w:rsid w:val="01FC7C0E"/>
    <w:rsid w:val="020A00EC"/>
    <w:rsid w:val="0225F563"/>
    <w:rsid w:val="023EBD00"/>
    <w:rsid w:val="026D7D77"/>
    <w:rsid w:val="02E4F78F"/>
    <w:rsid w:val="03373CB3"/>
    <w:rsid w:val="03A42029"/>
    <w:rsid w:val="03A48CF7"/>
    <w:rsid w:val="03B717A8"/>
    <w:rsid w:val="03CE0E3B"/>
    <w:rsid w:val="040C43E9"/>
    <w:rsid w:val="041AA713"/>
    <w:rsid w:val="0423B63B"/>
    <w:rsid w:val="0428A2EB"/>
    <w:rsid w:val="043072D0"/>
    <w:rsid w:val="04386056"/>
    <w:rsid w:val="043B380D"/>
    <w:rsid w:val="047A7F51"/>
    <w:rsid w:val="048061CD"/>
    <w:rsid w:val="0480C7F0"/>
    <w:rsid w:val="04933F38"/>
    <w:rsid w:val="04AE8226"/>
    <w:rsid w:val="04B202CC"/>
    <w:rsid w:val="04E9B955"/>
    <w:rsid w:val="04F4F29D"/>
    <w:rsid w:val="050D2345"/>
    <w:rsid w:val="051E8D9B"/>
    <w:rsid w:val="0546F27E"/>
    <w:rsid w:val="0566BB19"/>
    <w:rsid w:val="05831EA0"/>
    <w:rsid w:val="05B7AB8D"/>
    <w:rsid w:val="05C9A8E3"/>
    <w:rsid w:val="06078E6B"/>
    <w:rsid w:val="060F575E"/>
    <w:rsid w:val="0642A554"/>
    <w:rsid w:val="06478F36"/>
    <w:rsid w:val="066EDD75"/>
    <w:rsid w:val="0690A744"/>
    <w:rsid w:val="06E98308"/>
    <w:rsid w:val="06F328AF"/>
    <w:rsid w:val="07265461"/>
    <w:rsid w:val="073C5BA2"/>
    <w:rsid w:val="07681392"/>
    <w:rsid w:val="07A86C62"/>
    <w:rsid w:val="07B5C198"/>
    <w:rsid w:val="080B4673"/>
    <w:rsid w:val="0829E9B9"/>
    <w:rsid w:val="08312B50"/>
    <w:rsid w:val="08539D1C"/>
    <w:rsid w:val="085AC07A"/>
    <w:rsid w:val="08A8E27B"/>
    <w:rsid w:val="08B56CE2"/>
    <w:rsid w:val="0903E3F3"/>
    <w:rsid w:val="0909318C"/>
    <w:rsid w:val="090C51C0"/>
    <w:rsid w:val="091441A1"/>
    <w:rsid w:val="0924789B"/>
    <w:rsid w:val="0941556D"/>
    <w:rsid w:val="0952DB53"/>
    <w:rsid w:val="095557B3"/>
    <w:rsid w:val="098B0EC4"/>
    <w:rsid w:val="099002A5"/>
    <w:rsid w:val="09A14ECE"/>
    <w:rsid w:val="09C84806"/>
    <w:rsid w:val="0A445CC1"/>
    <w:rsid w:val="0A44B2DC"/>
    <w:rsid w:val="0A568FC3"/>
    <w:rsid w:val="0A88DF3F"/>
    <w:rsid w:val="0A93D74D"/>
    <w:rsid w:val="0A949CCD"/>
    <w:rsid w:val="0A96592B"/>
    <w:rsid w:val="0A9DF97F"/>
    <w:rsid w:val="0AB4F849"/>
    <w:rsid w:val="0B189930"/>
    <w:rsid w:val="0B4A3C1E"/>
    <w:rsid w:val="0B86A4E2"/>
    <w:rsid w:val="0BC535B0"/>
    <w:rsid w:val="0BD02358"/>
    <w:rsid w:val="0BFFE3E8"/>
    <w:rsid w:val="0C148A00"/>
    <w:rsid w:val="0C2D5EF6"/>
    <w:rsid w:val="0C36118B"/>
    <w:rsid w:val="0C39C9E0"/>
    <w:rsid w:val="0C4A2D02"/>
    <w:rsid w:val="0C9997B6"/>
    <w:rsid w:val="0CAC3393"/>
    <w:rsid w:val="0D092ECD"/>
    <w:rsid w:val="0D3D1DE8"/>
    <w:rsid w:val="0D4FA94E"/>
    <w:rsid w:val="0D515B50"/>
    <w:rsid w:val="0DA17BF9"/>
    <w:rsid w:val="0DC08001"/>
    <w:rsid w:val="0E10A473"/>
    <w:rsid w:val="0E126A4E"/>
    <w:rsid w:val="0E20857D"/>
    <w:rsid w:val="0E35956F"/>
    <w:rsid w:val="0E459AAA"/>
    <w:rsid w:val="0E6EAE86"/>
    <w:rsid w:val="0E71693C"/>
    <w:rsid w:val="0E81DCE0"/>
    <w:rsid w:val="0EB5E123"/>
    <w:rsid w:val="0ED8EE49"/>
    <w:rsid w:val="0EEBE034"/>
    <w:rsid w:val="0F04C03D"/>
    <w:rsid w:val="0F0B3348"/>
    <w:rsid w:val="0F26F023"/>
    <w:rsid w:val="0F3F8202"/>
    <w:rsid w:val="0F89D99F"/>
    <w:rsid w:val="0F9891F0"/>
    <w:rsid w:val="0FE0937B"/>
    <w:rsid w:val="10010807"/>
    <w:rsid w:val="1009FAAF"/>
    <w:rsid w:val="101E612D"/>
    <w:rsid w:val="102A828D"/>
    <w:rsid w:val="10341B94"/>
    <w:rsid w:val="1044B6A0"/>
    <w:rsid w:val="1068EC3B"/>
    <w:rsid w:val="1074BEAA"/>
    <w:rsid w:val="1078D8CD"/>
    <w:rsid w:val="107DDCDF"/>
    <w:rsid w:val="10DF7638"/>
    <w:rsid w:val="10FDBB01"/>
    <w:rsid w:val="10FE82C5"/>
    <w:rsid w:val="112D3DE4"/>
    <w:rsid w:val="11387993"/>
    <w:rsid w:val="113B507A"/>
    <w:rsid w:val="11702ECB"/>
    <w:rsid w:val="11B609BE"/>
    <w:rsid w:val="11CE1121"/>
    <w:rsid w:val="11E78343"/>
    <w:rsid w:val="123F7A09"/>
    <w:rsid w:val="124DD55B"/>
    <w:rsid w:val="126E2F47"/>
    <w:rsid w:val="128250A8"/>
    <w:rsid w:val="12ADF481"/>
    <w:rsid w:val="12B37FB0"/>
    <w:rsid w:val="12B55261"/>
    <w:rsid w:val="12C90E45"/>
    <w:rsid w:val="12D08452"/>
    <w:rsid w:val="133B675D"/>
    <w:rsid w:val="1343EC18"/>
    <w:rsid w:val="135769CF"/>
    <w:rsid w:val="13623665"/>
    <w:rsid w:val="13953762"/>
    <w:rsid w:val="139CEB40"/>
    <w:rsid w:val="13BE878D"/>
    <w:rsid w:val="13C7E269"/>
    <w:rsid w:val="13D91031"/>
    <w:rsid w:val="13EED0B7"/>
    <w:rsid w:val="13FA3222"/>
    <w:rsid w:val="13FD0FC0"/>
    <w:rsid w:val="13FD7209"/>
    <w:rsid w:val="1414C5E3"/>
    <w:rsid w:val="1444DBC5"/>
    <w:rsid w:val="148FD6FF"/>
    <w:rsid w:val="14CC07BB"/>
    <w:rsid w:val="14E930DE"/>
    <w:rsid w:val="14EE4E0A"/>
    <w:rsid w:val="14F11E64"/>
    <w:rsid w:val="14FC0FFD"/>
    <w:rsid w:val="15109945"/>
    <w:rsid w:val="15142459"/>
    <w:rsid w:val="152522A7"/>
    <w:rsid w:val="1538BBA1"/>
    <w:rsid w:val="15A986F4"/>
    <w:rsid w:val="15EA5481"/>
    <w:rsid w:val="15EBA435"/>
    <w:rsid w:val="1600AF07"/>
    <w:rsid w:val="1643EADE"/>
    <w:rsid w:val="167BCA7E"/>
    <w:rsid w:val="168985F3"/>
    <w:rsid w:val="168A8824"/>
    <w:rsid w:val="168E4F79"/>
    <w:rsid w:val="16C04320"/>
    <w:rsid w:val="16FF2366"/>
    <w:rsid w:val="17326CA7"/>
    <w:rsid w:val="174115C5"/>
    <w:rsid w:val="178165A4"/>
    <w:rsid w:val="17834073"/>
    <w:rsid w:val="1790EA1F"/>
    <w:rsid w:val="17A094B0"/>
    <w:rsid w:val="1863577A"/>
    <w:rsid w:val="18C1E94C"/>
    <w:rsid w:val="190CBE5D"/>
    <w:rsid w:val="19408680"/>
    <w:rsid w:val="194B4E80"/>
    <w:rsid w:val="19627B2D"/>
    <w:rsid w:val="19B4089C"/>
    <w:rsid w:val="19C48F87"/>
    <w:rsid w:val="19E418A6"/>
    <w:rsid w:val="19F99B7C"/>
    <w:rsid w:val="1A02EAFA"/>
    <w:rsid w:val="1A1B4EC6"/>
    <w:rsid w:val="1A4195A8"/>
    <w:rsid w:val="1A48BF33"/>
    <w:rsid w:val="1A76DA25"/>
    <w:rsid w:val="1A7BD060"/>
    <w:rsid w:val="1A9B39CB"/>
    <w:rsid w:val="1A9DE8DD"/>
    <w:rsid w:val="1ACBA561"/>
    <w:rsid w:val="1ADA9BA1"/>
    <w:rsid w:val="1ADD9EF3"/>
    <w:rsid w:val="1B0E1AC4"/>
    <w:rsid w:val="1B1AAA6D"/>
    <w:rsid w:val="1B22B22D"/>
    <w:rsid w:val="1B3BED27"/>
    <w:rsid w:val="1B474E23"/>
    <w:rsid w:val="1B587262"/>
    <w:rsid w:val="1B6D5512"/>
    <w:rsid w:val="1BB18897"/>
    <w:rsid w:val="1BC6417B"/>
    <w:rsid w:val="1BCADD76"/>
    <w:rsid w:val="1C84E4C6"/>
    <w:rsid w:val="1C8EE032"/>
    <w:rsid w:val="1CA2C66C"/>
    <w:rsid w:val="1CAA883C"/>
    <w:rsid w:val="1CAFB1A0"/>
    <w:rsid w:val="1CE31E84"/>
    <w:rsid w:val="1D08EBA6"/>
    <w:rsid w:val="1D15917D"/>
    <w:rsid w:val="1D36291C"/>
    <w:rsid w:val="1D780957"/>
    <w:rsid w:val="1D974D82"/>
    <w:rsid w:val="1DACA300"/>
    <w:rsid w:val="1DD9FE0D"/>
    <w:rsid w:val="1DF3AB91"/>
    <w:rsid w:val="1DFDD43E"/>
    <w:rsid w:val="1E45BB86"/>
    <w:rsid w:val="1E4982EC"/>
    <w:rsid w:val="1E786E70"/>
    <w:rsid w:val="1E7B0F0F"/>
    <w:rsid w:val="1E811313"/>
    <w:rsid w:val="1E8779BF"/>
    <w:rsid w:val="1E8DF3D2"/>
    <w:rsid w:val="1EC0B690"/>
    <w:rsid w:val="1ECAF902"/>
    <w:rsid w:val="1EDDD73C"/>
    <w:rsid w:val="1EF67FC8"/>
    <w:rsid w:val="1F180273"/>
    <w:rsid w:val="1F44C503"/>
    <w:rsid w:val="1F5C4598"/>
    <w:rsid w:val="1F870608"/>
    <w:rsid w:val="1F9136C7"/>
    <w:rsid w:val="1F9C64B7"/>
    <w:rsid w:val="1F9EC9CD"/>
    <w:rsid w:val="1FBAC05E"/>
    <w:rsid w:val="1FDA672E"/>
    <w:rsid w:val="1FECA5BE"/>
    <w:rsid w:val="1FED7980"/>
    <w:rsid w:val="20143ED1"/>
    <w:rsid w:val="203614CA"/>
    <w:rsid w:val="203C727D"/>
    <w:rsid w:val="20555766"/>
    <w:rsid w:val="207927CC"/>
    <w:rsid w:val="20A2EE26"/>
    <w:rsid w:val="20F48A8C"/>
    <w:rsid w:val="2105166F"/>
    <w:rsid w:val="2116F4B6"/>
    <w:rsid w:val="21424B1D"/>
    <w:rsid w:val="214B4F34"/>
    <w:rsid w:val="21792022"/>
    <w:rsid w:val="21B68FA7"/>
    <w:rsid w:val="21D842DE"/>
    <w:rsid w:val="2214F82D"/>
    <w:rsid w:val="2223C953"/>
    <w:rsid w:val="224C82BA"/>
    <w:rsid w:val="22775D74"/>
    <w:rsid w:val="229AD75D"/>
    <w:rsid w:val="229D0F71"/>
    <w:rsid w:val="22A24E7C"/>
    <w:rsid w:val="22AD6F30"/>
    <w:rsid w:val="22D81065"/>
    <w:rsid w:val="22D895FE"/>
    <w:rsid w:val="22EC4A67"/>
    <w:rsid w:val="22F26120"/>
    <w:rsid w:val="22F89726"/>
    <w:rsid w:val="22FAD998"/>
    <w:rsid w:val="2320027D"/>
    <w:rsid w:val="233DAB34"/>
    <w:rsid w:val="235E383A"/>
    <w:rsid w:val="2399B8B7"/>
    <w:rsid w:val="23A07DC2"/>
    <w:rsid w:val="23A0BC6F"/>
    <w:rsid w:val="23AD009B"/>
    <w:rsid w:val="23B2F221"/>
    <w:rsid w:val="23B47898"/>
    <w:rsid w:val="23F6410D"/>
    <w:rsid w:val="23FD087C"/>
    <w:rsid w:val="2448CA15"/>
    <w:rsid w:val="246234DA"/>
    <w:rsid w:val="24898653"/>
    <w:rsid w:val="24970847"/>
    <w:rsid w:val="24C9A710"/>
    <w:rsid w:val="24DB93D0"/>
    <w:rsid w:val="2507422E"/>
    <w:rsid w:val="250E42DA"/>
    <w:rsid w:val="251744A8"/>
    <w:rsid w:val="25283855"/>
    <w:rsid w:val="25390C91"/>
    <w:rsid w:val="253BF767"/>
    <w:rsid w:val="255248E0"/>
    <w:rsid w:val="25725ECF"/>
    <w:rsid w:val="25A466E2"/>
    <w:rsid w:val="260FE265"/>
    <w:rsid w:val="2621A53B"/>
    <w:rsid w:val="2637146B"/>
    <w:rsid w:val="2656DC6B"/>
    <w:rsid w:val="265D40B0"/>
    <w:rsid w:val="267B4036"/>
    <w:rsid w:val="268A00CA"/>
    <w:rsid w:val="269C82B0"/>
    <w:rsid w:val="26A296D7"/>
    <w:rsid w:val="26A3128F"/>
    <w:rsid w:val="26C396BD"/>
    <w:rsid w:val="26E0A73D"/>
    <w:rsid w:val="26E9D983"/>
    <w:rsid w:val="26EA45B9"/>
    <w:rsid w:val="2702117E"/>
    <w:rsid w:val="270E9BCB"/>
    <w:rsid w:val="271E7A87"/>
    <w:rsid w:val="2736AE8B"/>
    <w:rsid w:val="275D2FDF"/>
    <w:rsid w:val="275DA901"/>
    <w:rsid w:val="2796D658"/>
    <w:rsid w:val="279EE82C"/>
    <w:rsid w:val="27C6B741"/>
    <w:rsid w:val="27D4B478"/>
    <w:rsid w:val="27D85F72"/>
    <w:rsid w:val="27EB4462"/>
    <w:rsid w:val="27EDE4A6"/>
    <w:rsid w:val="27F496AF"/>
    <w:rsid w:val="280147D2"/>
    <w:rsid w:val="280A8143"/>
    <w:rsid w:val="281FF84C"/>
    <w:rsid w:val="2849A166"/>
    <w:rsid w:val="2849D7E8"/>
    <w:rsid w:val="288BBED8"/>
    <w:rsid w:val="28B30B6E"/>
    <w:rsid w:val="28F90040"/>
    <w:rsid w:val="29189CB7"/>
    <w:rsid w:val="292EE7A4"/>
    <w:rsid w:val="29423833"/>
    <w:rsid w:val="294D5D02"/>
    <w:rsid w:val="29AEAD9D"/>
    <w:rsid w:val="29D316FF"/>
    <w:rsid w:val="29FC91E9"/>
    <w:rsid w:val="2A090B48"/>
    <w:rsid w:val="2A0AA3DF"/>
    <w:rsid w:val="2A0B85CE"/>
    <w:rsid w:val="2A4D1327"/>
    <w:rsid w:val="2A4D3AA8"/>
    <w:rsid w:val="2A75D731"/>
    <w:rsid w:val="2A94D0A1"/>
    <w:rsid w:val="2AAFD4D9"/>
    <w:rsid w:val="2AB54DE7"/>
    <w:rsid w:val="2AE66B1F"/>
    <w:rsid w:val="2AF17CB6"/>
    <w:rsid w:val="2B25F197"/>
    <w:rsid w:val="2B3C3DAB"/>
    <w:rsid w:val="2B5D71ED"/>
    <w:rsid w:val="2BA8E9C6"/>
    <w:rsid w:val="2BBD4AA6"/>
    <w:rsid w:val="2BE19125"/>
    <w:rsid w:val="2C2E9564"/>
    <w:rsid w:val="2C3ACCC9"/>
    <w:rsid w:val="2C4930C2"/>
    <w:rsid w:val="2C64EA0D"/>
    <w:rsid w:val="2C6A1C51"/>
    <w:rsid w:val="2C80B50F"/>
    <w:rsid w:val="2CDAE315"/>
    <w:rsid w:val="2D60AEEB"/>
    <w:rsid w:val="2D84DB6A"/>
    <w:rsid w:val="2D8919BC"/>
    <w:rsid w:val="2DFFC3D5"/>
    <w:rsid w:val="2E12B7D8"/>
    <w:rsid w:val="2E292873"/>
    <w:rsid w:val="2E42B007"/>
    <w:rsid w:val="2E79E1B0"/>
    <w:rsid w:val="2E918611"/>
    <w:rsid w:val="2EA62196"/>
    <w:rsid w:val="2EB119BE"/>
    <w:rsid w:val="2EBDE08D"/>
    <w:rsid w:val="2EC396E8"/>
    <w:rsid w:val="2ECAEF3E"/>
    <w:rsid w:val="2EE6B273"/>
    <w:rsid w:val="2F266A3C"/>
    <w:rsid w:val="2F3112A3"/>
    <w:rsid w:val="2F7A0CB1"/>
    <w:rsid w:val="2F80D184"/>
    <w:rsid w:val="2F81D59F"/>
    <w:rsid w:val="2F9B9436"/>
    <w:rsid w:val="2FD8D56F"/>
    <w:rsid w:val="2FE6CCB5"/>
    <w:rsid w:val="305A52EC"/>
    <w:rsid w:val="307F5AD9"/>
    <w:rsid w:val="30984FAD"/>
    <w:rsid w:val="31132D80"/>
    <w:rsid w:val="311B39C3"/>
    <w:rsid w:val="311DFEDA"/>
    <w:rsid w:val="31279C6B"/>
    <w:rsid w:val="314EE0FE"/>
    <w:rsid w:val="316C2CA8"/>
    <w:rsid w:val="31829D16"/>
    <w:rsid w:val="318A2139"/>
    <w:rsid w:val="31984829"/>
    <w:rsid w:val="31C73661"/>
    <w:rsid w:val="31DEDAD0"/>
    <w:rsid w:val="31EB817D"/>
    <w:rsid w:val="321F32C0"/>
    <w:rsid w:val="32220934"/>
    <w:rsid w:val="32952BC8"/>
    <w:rsid w:val="32991254"/>
    <w:rsid w:val="32A4E647"/>
    <w:rsid w:val="3311AD74"/>
    <w:rsid w:val="331E6D77"/>
    <w:rsid w:val="3348B643"/>
    <w:rsid w:val="334D3BB6"/>
    <w:rsid w:val="33547551"/>
    <w:rsid w:val="337C19BB"/>
    <w:rsid w:val="339AD34E"/>
    <w:rsid w:val="339D792F"/>
    <w:rsid w:val="3406C59A"/>
    <w:rsid w:val="3427EB18"/>
    <w:rsid w:val="345E5833"/>
    <w:rsid w:val="34710D71"/>
    <w:rsid w:val="347D9318"/>
    <w:rsid w:val="34AD7DD5"/>
    <w:rsid w:val="34FD9655"/>
    <w:rsid w:val="3517A94F"/>
    <w:rsid w:val="351C8BD2"/>
    <w:rsid w:val="35CFA986"/>
    <w:rsid w:val="35E0D46B"/>
    <w:rsid w:val="35E779A3"/>
    <w:rsid w:val="3626F773"/>
    <w:rsid w:val="363A46CA"/>
    <w:rsid w:val="366DA81E"/>
    <w:rsid w:val="36A4C4E7"/>
    <w:rsid w:val="36AA46AE"/>
    <w:rsid w:val="36B93659"/>
    <w:rsid w:val="36C41569"/>
    <w:rsid w:val="36E890C0"/>
    <w:rsid w:val="372CE401"/>
    <w:rsid w:val="373DFA8D"/>
    <w:rsid w:val="37854635"/>
    <w:rsid w:val="37BC13D6"/>
    <w:rsid w:val="37D7A959"/>
    <w:rsid w:val="37E40980"/>
    <w:rsid w:val="385506BA"/>
    <w:rsid w:val="386A2FDF"/>
    <w:rsid w:val="3870EA52"/>
    <w:rsid w:val="38A2CAD2"/>
    <w:rsid w:val="38A3BB34"/>
    <w:rsid w:val="38AB4F18"/>
    <w:rsid w:val="38CE34BD"/>
    <w:rsid w:val="38D7F4E9"/>
    <w:rsid w:val="38F0D17F"/>
    <w:rsid w:val="3912AFB5"/>
    <w:rsid w:val="3927B3CA"/>
    <w:rsid w:val="395D9347"/>
    <w:rsid w:val="396DEDB9"/>
    <w:rsid w:val="398D9340"/>
    <w:rsid w:val="39C23540"/>
    <w:rsid w:val="39DFB2DC"/>
    <w:rsid w:val="39EA39E7"/>
    <w:rsid w:val="3A3ACADB"/>
    <w:rsid w:val="3A3F8B95"/>
    <w:rsid w:val="3A44686C"/>
    <w:rsid w:val="3A4D2DAE"/>
    <w:rsid w:val="3AB2E1F1"/>
    <w:rsid w:val="3AB78D49"/>
    <w:rsid w:val="3AC86B37"/>
    <w:rsid w:val="3AFEF3C7"/>
    <w:rsid w:val="3B114843"/>
    <w:rsid w:val="3B439681"/>
    <w:rsid w:val="3B4B737A"/>
    <w:rsid w:val="3B74A4DB"/>
    <w:rsid w:val="3B7EEB63"/>
    <w:rsid w:val="3B831675"/>
    <w:rsid w:val="3BA5E533"/>
    <w:rsid w:val="3BC9D247"/>
    <w:rsid w:val="3BDF00E4"/>
    <w:rsid w:val="3C1AEEC6"/>
    <w:rsid w:val="3C56BB27"/>
    <w:rsid w:val="3C786ADD"/>
    <w:rsid w:val="3C7F0973"/>
    <w:rsid w:val="3CB20F1A"/>
    <w:rsid w:val="3CB37494"/>
    <w:rsid w:val="3CC8BF48"/>
    <w:rsid w:val="3CEC83CB"/>
    <w:rsid w:val="3CF8E35D"/>
    <w:rsid w:val="3D17539E"/>
    <w:rsid w:val="3D246699"/>
    <w:rsid w:val="3D84186D"/>
    <w:rsid w:val="3DA8423F"/>
    <w:rsid w:val="3E0586EB"/>
    <w:rsid w:val="3E293C08"/>
    <w:rsid w:val="3E64EB48"/>
    <w:rsid w:val="3E75034D"/>
    <w:rsid w:val="3EA63F27"/>
    <w:rsid w:val="3EBD1D71"/>
    <w:rsid w:val="3EBD7580"/>
    <w:rsid w:val="3EEDE570"/>
    <w:rsid w:val="3F45FCA4"/>
    <w:rsid w:val="3FF3DB9D"/>
    <w:rsid w:val="40055582"/>
    <w:rsid w:val="4023EF1C"/>
    <w:rsid w:val="40241627"/>
    <w:rsid w:val="4027CF00"/>
    <w:rsid w:val="402D139E"/>
    <w:rsid w:val="4067C958"/>
    <w:rsid w:val="4073138D"/>
    <w:rsid w:val="407C5646"/>
    <w:rsid w:val="4083E9BD"/>
    <w:rsid w:val="4086DE1A"/>
    <w:rsid w:val="4089B5D1"/>
    <w:rsid w:val="40EEA36F"/>
    <w:rsid w:val="41350AE4"/>
    <w:rsid w:val="413D27AD"/>
    <w:rsid w:val="4175E391"/>
    <w:rsid w:val="41788290"/>
    <w:rsid w:val="41A60884"/>
    <w:rsid w:val="41AC3EF9"/>
    <w:rsid w:val="41BA7A0C"/>
    <w:rsid w:val="41C8BF65"/>
    <w:rsid w:val="41E6F98A"/>
    <w:rsid w:val="41FC073D"/>
    <w:rsid w:val="421FBA1E"/>
    <w:rsid w:val="42229351"/>
    <w:rsid w:val="4237179A"/>
    <w:rsid w:val="424A9D7A"/>
    <w:rsid w:val="425CEB08"/>
    <w:rsid w:val="427310ED"/>
    <w:rsid w:val="42734339"/>
    <w:rsid w:val="42761365"/>
    <w:rsid w:val="42BDF3D6"/>
    <w:rsid w:val="42C55F57"/>
    <w:rsid w:val="42ECFC81"/>
    <w:rsid w:val="4318A57E"/>
    <w:rsid w:val="43190A50"/>
    <w:rsid w:val="43360E40"/>
    <w:rsid w:val="43495DC2"/>
    <w:rsid w:val="4377F3D0"/>
    <w:rsid w:val="437983D4"/>
    <w:rsid w:val="43B8E49E"/>
    <w:rsid w:val="43BBD3FA"/>
    <w:rsid w:val="43C7BE37"/>
    <w:rsid w:val="43EBD7AF"/>
    <w:rsid w:val="43F5DD3B"/>
    <w:rsid w:val="44122E3E"/>
    <w:rsid w:val="4429FBAC"/>
    <w:rsid w:val="44592B9A"/>
    <w:rsid w:val="448EF60D"/>
    <w:rsid w:val="448F1EC1"/>
    <w:rsid w:val="44A827BB"/>
    <w:rsid w:val="4536F95E"/>
    <w:rsid w:val="453F4F1A"/>
    <w:rsid w:val="45575AE0"/>
    <w:rsid w:val="459B921E"/>
    <w:rsid w:val="45F8FAA5"/>
    <w:rsid w:val="460AFB6D"/>
    <w:rsid w:val="460EBA34"/>
    <w:rsid w:val="46104CD6"/>
    <w:rsid w:val="461AEE71"/>
    <w:rsid w:val="464624AA"/>
    <w:rsid w:val="46500AB1"/>
    <w:rsid w:val="465A7201"/>
    <w:rsid w:val="4664CDB5"/>
    <w:rsid w:val="4666C214"/>
    <w:rsid w:val="469FBB07"/>
    <w:rsid w:val="46F32B41"/>
    <w:rsid w:val="4710B9B6"/>
    <w:rsid w:val="472BE4F3"/>
    <w:rsid w:val="474FB5FB"/>
    <w:rsid w:val="47680637"/>
    <w:rsid w:val="47BFC341"/>
    <w:rsid w:val="47D816C3"/>
    <w:rsid w:val="47DC33D2"/>
    <w:rsid w:val="48063A16"/>
    <w:rsid w:val="480B59A9"/>
    <w:rsid w:val="4814020E"/>
    <w:rsid w:val="4814587B"/>
    <w:rsid w:val="482452BA"/>
    <w:rsid w:val="483A0067"/>
    <w:rsid w:val="485F78A6"/>
    <w:rsid w:val="485FFA4F"/>
    <w:rsid w:val="48AA5B22"/>
    <w:rsid w:val="48DA7362"/>
    <w:rsid w:val="48E31A5C"/>
    <w:rsid w:val="48E5D378"/>
    <w:rsid w:val="48ED9641"/>
    <w:rsid w:val="48EE91B4"/>
    <w:rsid w:val="48F76837"/>
    <w:rsid w:val="492BA1C3"/>
    <w:rsid w:val="493D2BB5"/>
    <w:rsid w:val="4987AB73"/>
    <w:rsid w:val="49947994"/>
    <w:rsid w:val="49AC31BE"/>
    <w:rsid w:val="49B152D7"/>
    <w:rsid w:val="49B4E558"/>
    <w:rsid w:val="49B84C71"/>
    <w:rsid w:val="49C103B4"/>
    <w:rsid w:val="49C8B349"/>
    <w:rsid w:val="49CE3BF1"/>
    <w:rsid w:val="4A00C57F"/>
    <w:rsid w:val="4A0C32FF"/>
    <w:rsid w:val="4A2ACC03"/>
    <w:rsid w:val="4A3F073E"/>
    <w:rsid w:val="4A54DC4E"/>
    <w:rsid w:val="4A55D70F"/>
    <w:rsid w:val="4A76673A"/>
    <w:rsid w:val="4A7F9369"/>
    <w:rsid w:val="4AAF184A"/>
    <w:rsid w:val="4AC8216D"/>
    <w:rsid w:val="4AF0BB98"/>
    <w:rsid w:val="4B16A170"/>
    <w:rsid w:val="4B17B7F0"/>
    <w:rsid w:val="4B2762B2"/>
    <w:rsid w:val="4B3049F5"/>
    <w:rsid w:val="4B310355"/>
    <w:rsid w:val="4B3AAD50"/>
    <w:rsid w:val="4B4790AC"/>
    <w:rsid w:val="4B85C4F5"/>
    <w:rsid w:val="4BB0A5CD"/>
    <w:rsid w:val="4BC69C64"/>
    <w:rsid w:val="4C03CD4E"/>
    <w:rsid w:val="4C23271E"/>
    <w:rsid w:val="4C5F2107"/>
    <w:rsid w:val="4C8F9573"/>
    <w:rsid w:val="4C998FE4"/>
    <w:rsid w:val="4CAFF304"/>
    <w:rsid w:val="4CE542B3"/>
    <w:rsid w:val="4D2BA258"/>
    <w:rsid w:val="4D36CA2B"/>
    <w:rsid w:val="4D386E38"/>
    <w:rsid w:val="4D484E9A"/>
    <w:rsid w:val="4D652E94"/>
    <w:rsid w:val="4D86F757"/>
    <w:rsid w:val="4D88707C"/>
    <w:rsid w:val="4DB26F39"/>
    <w:rsid w:val="4DC90F19"/>
    <w:rsid w:val="4DD4275D"/>
    <w:rsid w:val="4DFC49BF"/>
    <w:rsid w:val="4E68A417"/>
    <w:rsid w:val="4EA5ED38"/>
    <w:rsid w:val="4EA7CAFA"/>
    <w:rsid w:val="4EB00283"/>
    <w:rsid w:val="4EC82BDE"/>
    <w:rsid w:val="4EE20364"/>
    <w:rsid w:val="4F0C2390"/>
    <w:rsid w:val="4F4BB78F"/>
    <w:rsid w:val="4F7877FD"/>
    <w:rsid w:val="4F8ABA02"/>
    <w:rsid w:val="4F9536FB"/>
    <w:rsid w:val="4FA2DAAD"/>
    <w:rsid w:val="4FA62322"/>
    <w:rsid w:val="4FAD13EA"/>
    <w:rsid w:val="4FD7E11F"/>
    <w:rsid w:val="4FF2C2EB"/>
    <w:rsid w:val="5037F4CD"/>
    <w:rsid w:val="50576CCB"/>
    <w:rsid w:val="507427AF"/>
    <w:rsid w:val="50AEDE45"/>
    <w:rsid w:val="50F2CB8B"/>
    <w:rsid w:val="515F65CB"/>
    <w:rsid w:val="5167DF0F"/>
    <w:rsid w:val="516B0AF4"/>
    <w:rsid w:val="5190C4D7"/>
    <w:rsid w:val="51B7A84D"/>
    <w:rsid w:val="51CFF86A"/>
    <w:rsid w:val="52139A67"/>
    <w:rsid w:val="5213E6D3"/>
    <w:rsid w:val="52143438"/>
    <w:rsid w:val="5274CA5F"/>
    <w:rsid w:val="52C9A63A"/>
    <w:rsid w:val="52CE00CD"/>
    <w:rsid w:val="53002648"/>
    <w:rsid w:val="53088AF8"/>
    <w:rsid w:val="5324A7B2"/>
    <w:rsid w:val="539238BC"/>
    <w:rsid w:val="53C76DDF"/>
    <w:rsid w:val="53D4A2A6"/>
    <w:rsid w:val="53E5331C"/>
    <w:rsid w:val="5481E822"/>
    <w:rsid w:val="54C6C59C"/>
    <w:rsid w:val="54D63BD9"/>
    <w:rsid w:val="55074D11"/>
    <w:rsid w:val="557042D7"/>
    <w:rsid w:val="557C2FFF"/>
    <w:rsid w:val="55A13D8F"/>
    <w:rsid w:val="55CEAE8E"/>
    <w:rsid w:val="5656D54A"/>
    <w:rsid w:val="566BB413"/>
    <w:rsid w:val="56718C69"/>
    <w:rsid w:val="567A9080"/>
    <w:rsid w:val="56A10222"/>
    <w:rsid w:val="56A21881"/>
    <w:rsid w:val="573AD481"/>
    <w:rsid w:val="5743894E"/>
    <w:rsid w:val="578EB08C"/>
    <w:rsid w:val="57BDF317"/>
    <w:rsid w:val="57DBFC1B"/>
    <w:rsid w:val="5845D100"/>
    <w:rsid w:val="584D6666"/>
    <w:rsid w:val="585043D4"/>
    <w:rsid w:val="58B0831A"/>
    <w:rsid w:val="58D97178"/>
    <w:rsid w:val="590CA3F3"/>
    <w:rsid w:val="5914447E"/>
    <w:rsid w:val="59375DA8"/>
    <w:rsid w:val="595AE250"/>
    <w:rsid w:val="5963B366"/>
    <w:rsid w:val="59640F41"/>
    <w:rsid w:val="5977CC7C"/>
    <w:rsid w:val="59A92D2B"/>
    <w:rsid w:val="59A9ACFC"/>
    <w:rsid w:val="59B51E0D"/>
    <w:rsid w:val="59D65DC1"/>
    <w:rsid w:val="5A10562D"/>
    <w:rsid w:val="5A3F24EC"/>
    <w:rsid w:val="5A833143"/>
    <w:rsid w:val="5A8671C7"/>
    <w:rsid w:val="5ACBDEBD"/>
    <w:rsid w:val="5AF1F5D3"/>
    <w:rsid w:val="5B135B63"/>
    <w:rsid w:val="5B1FA7DF"/>
    <w:rsid w:val="5B227037"/>
    <w:rsid w:val="5B23FA8A"/>
    <w:rsid w:val="5B528954"/>
    <w:rsid w:val="5B6804A9"/>
    <w:rsid w:val="5BB62A29"/>
    <w:rsid w:val="5BE2E2D3"/>
    <w:rsid w:val="5C15B6B7"/>
    <w:rsid w:val="5C21864B"/>
    <w:rsid w:val="5C2DF08D"/>
    <w:rsid w:val="5C4668E5"/>
    <w:rsid w:val="5C4809DD"/>
    <w:rsid w:val="5C5DD7C2"/>
    <w:rsid w:val="5C7094BE"/>
    <w:rsid w:val="5C82031E"/>
    <w:rsid w:val="5C91E01D"/>
    <w:rsid w:val="5C97A21C"/>
    <w:rsid w:val="5D08CBFA"/>
    <w:rsid w:val="5D1562D6"/>
    <w:rsid w:val="5D2C35BA"/>
    <w:rsid w:val="5D999990"/>
    <w:rsid w:val="5D9B518D"/>
    <w:rsid w:val="5DB5FB21"/>
    <w:rsid w:val="5DBB08DB"/>
    <w:rsid w:val="5DBDAEFF"/>
    <w:rsid w:val="5DCDC466"/>
    <w:rsid w:val="5DD81567"/>
    <w:rsid w:val="5E2FA230"/>
    <w:rsid w:val="5E44D6D3"/>
    <w:rsid w:val="5E4B3D9F"/>
    <w:rsid w:val="5E4C3956"/>
    <w:rsid w:val="5E4EF5C4"/>
    <w:rsid w:val="5E65ACA3"/>
    <w:rsid w:val="5ED008A6"/>
    <w:rsid w:val="5ED0CDCD"/>
    <w:rsid w:val="5EDCF5CC"/>
    <w:rsid w:val="5EF64F1C"/>
    <w:rsid w:val="5F003BF8"/>
    <w:rsid w:val="5F84FC5D"/>
    <w:rsid w:val="5FA9FBA0"/>
    <w:rsid w:val="5FB423AE"/>
    <w:rsid w:val="5FC42DC7"/>
    <w:rsid w:val="5FC98D26"/>
    <w:rsid w:val="5FE8E676"/>
    <w:rsid w:val="5FF4CCD5"/>
    <w:rsid w:val="602029F0"/>
    <w:rsid w:val="6043674F"/>
    <w:rsid w:val="60459F45"/>
    <w:rsid w:val="6056061D"/>
    <w:rsid w:val="607BCB7A"/>
    <w:rsid w:val="608248ED"/>
    <w:rsid w:val="60A3DED7"/>
    <w:rsid w:val="60B18053"/>
    <w:rsid w:val="60E2E5B7"/>
    <w:rsid w:val="60ED082B"/>
    <w:rsid w:val="610FFD48"/>
    <w:rsid w:val="611EC12B"/>
    <w:rsid w:val="615CBC5E"/>
    <w:rsid w:val="6164E60F"/>
    <w:rsid w:val="6169AA55"/>
    <w:rsid w:val="618DC044"/>
    <w:rsid w:val="61903519"/>
    <w:rsid w:val="6191B1BB"/>
    <w:rsid w:val="619A5BC7"/>
    <w:rsid w:val="61D30D4D"/>
    <w:rsid w:val="61ED033D"/>
    <w:rsid w:val="6210E90E"/>
    <w:rsid w:val="62305A88"/>
    <w:rsid w:val="6262FC45"/>
    <w:rsid w:val="626F8A79"/>
    <w:rsid w:val="62A79090"/>
    <w:rsid w:val="62C6A1A7"/>
    <w:rsid w:val="62D87E8E"/>
    <w:rsid w:val="62F88CBF"/>
    <w:rsid w:val="630D73EB"/>
    <w:rsid w:val="631733B9"/>
    <w:rsid w:val="63832702"/>
    <w:rsid w:val="63A33DC8"/>
    <w:rsid w:val="63DD65C0"/>
    <w:rsid w:val="63EF9ECA"/>
    <w:rsid w:val="63F2A10B"/>
    <w:rsid w:val="641B9F6B"/>
    <w:rsid w:val="642CF083"/>
    <w:rsid w:val="64397747"/>
    <w:rsid w:val="648C9C56"/>
    <w:rsid w:val="64B634B2"/>
    <w:rsid w:val="64C9527D"/>
    <w:rsid w:val="64DCDDFA"/>
    <w:rsid w:val="65142866"/>
    <w:rsid w:val="6516FF45"/>
    <w:rsid w:val="651F9BEA"/>
    <w:rsid w:val="656333DA"/>
    <w:rsid w:val="65793621"/>
    <w:rsid w:val="659A01CE"/>
    <w:rsid w:val="65D1FE9E"/>
    <w:rsid w:val="65DF3152"/>
    <w:rsid w:val="66180CD6"/>
    <w:rsid w:val="66385732"/>
    <w:rsid w:val="666472F6"/>
    <w:rsid w:val="668267C2"/>
    <w:rsid w:val="66D2314D"/>
    <w:rsid w:val="66E1FFEB"/>
    <w:rsid w:val="6703E243"/>
    <w:rsid w:val="6709B03A"/>
    <w:rsid w:val="672A2488"/>
    <w:rsid w:val="6743B50A"/>
    <w:rsid w:val="67455ADE"/>
    <w:rsid w:val="67914ACC"/>
    <w:rsid w:val="67D61237"/>
    <w:rsid w:val="6805D53A"/>
    <w:rsid w:val="6824AD0D"/>
    <w:rsid w:val="683D146F"/>
    <w:rsid w:val="68A83D7E"/>
    <w:rsid w:val="6931D4A2"/>
    <w:rsid w:val="696FE6BB"/>
    <w:rsid w:val="6995DDCC"/>
    <w:rsid w:val="69A0BFAF"/>
    <w:rsid w:val="69B3BFF3"/>
    <w:rsid w:val="69B7FC08"/>
    <w:rsid w:val="69F630C7"/>
    <w:rsid w:val="6A1655C4"/>
    <w:rsid w:val="6A247C19"/>
    <w:rsid w:val="6A271668"/>
    <w:rsid w:val="6A371375"/>
    <w:rsid w:val="6A57D37E"/>
    <w:rsid w:val="6A7B8FE2"/>
    <w:rsid w:val="6AA83D1A"/>
    <w:rsid w:val="6ADCD295"/>
    <w:rsid w:val="6AF1F7A8"/>
    <w:rsid w:val="6B45356C"/>
    <w:rsid w:val="6B57ACB7"/>
    <w:rsid w:val="6B90D5AC"/>
    <w:rsid w:val="6BA31878"/>
    <w:rsid w:val="6BBF3DAF"/>
    <w:rsid w:val="6BC5DAE3"/>
    <w:rsid w:val="6C4C690F"/>
    <w:rsid w:val="6CD042BB"/>
    <w:rsid w:val="6D015EA4"/>
    <w:rsid w:val="6D7A3C6C"/>
    <w:rsid w:val="6DA81924"/>
    <w:rsid w:val="6DC31D62"/>
    <w:rsid w:val="6E295086"/>
    <w:rsid w:val="6E5EE29C"/>
    <w:rsid w:val="6E6B8612"/>
    <w:rsid w:val="6E95CCE3"/>
    <w:rsid w:val="6EA5B648"/>
    <w:rsid w:val="6EBC986C"/>
    <w:rsid w:val="6ED18BF4"/>
    <w:rsid w:val="6F0CAEEA"/>
    <w:rsid w:val="6F0EDD90"/>
    <w:rsid w:val="6F27B3FA"/>
    <w:rsid w:val="6F366636"/>
    <w:rsid w:val="6F5D3CC6"/>
    <w:rsid w:val="6F6DDC7F"/>
    <w:rsid w:val="6F8704DC"/>
    <w:rsid w:val="6F89AC39"/>
    <w:rsid w:val="6FC1F06F"/>
    <w:rsid w:val="7012D8EA"/>
    <w:rsid w:val="70319D44"/>
    <w:rsid w:val="7039D913"/>
    <w:rsid w:val="7050F55D"/>
    <w:rsid w:val="70514414"/>
    <w:rsid w:val="7066DFA1"/>
    <w:rsid w:val="7091EF08"/>
    <w:rsid w:val="70B1DD2E"/>
    <w:rsid w:val="70F029A5"/>
    <w:rsid w:val="70F440E4"/>
    <w:rsid w:val="71077128"/>
    <w:rsid w:val="71087C56"/>
    <w:rsid w:val="7109ACE0"/>
    <w:rsid w:val="71264F04"/>
    <w:rsid w:val="71852173"/>
    <w:rsid w:val="71887BB5"/>
    <w:rsid w:val="71AEA94B"/>
    <w:rsid w:val="71B684D0"/>
    <w:rsid w:val="71D67924"/>
    <w:rsid w:val="71E60E21"/>
    <w:rsid w:val="72100026"/>
    <w:rsid w:val="72100F82"/>
    <w:rsid w:val="72757537"/>
    <w:rsid w:val="7282B739"/>
    <w:rsid w:val="7297A701"/>
    <w:rsid w:val="72A94898"/>
    <w:rsid w:val="72B781F6"/>
    <w:rsid w:val="72BB2BA7"/>
    <w:rsid w:val="72C231C5"/>
    <w:rsid w:val="72EF82B2"/>
    <w:rsid w:val="7320F1D4"/>
    <w:rsid w:val="7347A1F5"/>
    <w:rsid w:val="7347F55B"/>
    <w:rsid w:val="73A13852"/>
    <w:rsid w:val="73B9888E"/>
    <w:rsid w:val="73CAC79A"/>
    <w:rsid w:val="73D23561"/>
    <w:rsid w:val="73DED9BB"/>
    <w:rsid w:val="741A4F05"/>
    <w:rsid w:val="7450DE71"/>
    <w:rsid w:val="7453A0B0"/>
    <w:rsid w:val="74A53ED0"/>
    <w:rsid w:val="74B8DD1D"/>
    <w:rsid w:val="74D9C9FB"/>
    <w:rsid w:val="74EBAACC"/>
    <w:rsid w:val="74F9CCDC"/>
    <w:rsid w:val="751175A8"/>
    <w:rsid w:val="75259742"/>
    <w:rsid w:val="752F4F45"/>
    <w:rsid w:val="75369996"/>
    <w:rsid w:val="75612D79"/>
    <w:rsid w:val="75674C60"/>
    <w:rsid w:val="7586C086"/>
    <w:rsid w:val="7589C4EF"/>
    <w:rsid w:val="759F153B"/>
    <w:rsid w:val="75F191CD"/>
    <w:rsid w:val="75F8CB0B"/>
    <w:rsid w:val="7674E790"/>
    <w:rsid w:val="76A4F12B"/>
    <w:rsid w:val="76AEB434"/>
    <w:rsid w:val="76F1E954"/>
    <w:rsid w:val="7713482F"/>
    <w:rsid w:val="7719A3C4"/>
    <w:rsid w:val="77AD8B71"/>
    <w:rsid w:val="77BE9F3A"/>
    <w:rsid w:val="77C1D5CF"/>
    <w:rsid w:val="77F84260"/>
    <w:rsid w:val="7805C4E2"/>
    <w:rsid w:val="7807D089"/>
    <w:rsid w:val="785C5642"/>
    <w:rsid w:val="78E825EA"/>
    <w:rsid w:val="7928F9BA"/>
    <w:rsid w:val="79527553"/>
    <w:rsid w:val="7955A914"/>
    <w:rsid w:val="796DC15E"/>
    <w:rsid w:val="7992D142"/>
    <w:rsid w:val="799AEE36"/>
    <w:rsid w:val="79AC5D5E"/>
    <w:rsid w:val="79D6FB47"/>
    <w:rsid w:val="79EE1D8E"/>
    <w:rsid w:val="7A748D97"/>
    <w:rsid w:val="7A8217C7"/>
    <w:rsid w:val="7AB7FCDB"/>
    <w:rsid w:val="7AB96D0E"/>
    <w:rsid w:val="7AD852AD"/>
    <w:rsid w:val="7B2F03A9"/>
    <w:rsid w:val="7B33F13F"/>
    <w:rsid w:val="7B67EA3A"/>
    <w:rsid w:val="7B6B9CAF"/>
    <w:rsid w:val="7BAF44FC"/>
    <w:rsid w:val="7BB2604B"/>
    <w:rsid w:val="7BC77E03"/>
    <w:rsid w:val="7BD22F14"/>
    <w:rsid w:val="7BFA3F9F"/>
    <w:rsid w:val="7C0661E1"/>
    <w:rsid w:val="7C182222"/>
    <w:rsid w:val="7C1FC6AC"/>
    <w:rsid w:val="7C2560EA"/>
    <w:rsid w:val="7C464D8E"/>
    <w:rsid w:val="7C465BA3"/>
    <w:rsid w:val="7C553D6F"/>
    <w:rsid w:val="7C5B452D"/>
    <w:rsid w:val="7C6A67FB"/>
    <w:rsid w:val="7C897724"/>
    <w:rsid w:val="7C9945BB"/>
    <w:rsid w:val="7C9F5511"/>
    <w:rsid w:val="7CADB533"/>
    <w:rsid w:val="7CE7E9B2"/>
    <w:rsid w:val="7CFB913A"/>
    <w:rsid w:val="7CFF1598"/>
    <w:rsid w:val="7D798180"/>
    <w:rsid w:val="7D7BAE77"/>
    <w:rsid w:val="7DDF519A"/>
    <w:rsid w:val="7DE808ED"/>
    <w:rsid w:val="7DF10DD0"/>
    <w:rsid w:val="7E20F33F"/>
    <w:rsid w:val="7E6B9201"/>
    <w:rsid w:val="7E8A549C"/>
    <w:rsid w:val="7EDDC67C"/>
    <w:rsid w:val="7EF1E48B"/>
    <w:rsid w:val="7F0DBDF6"/>
    <w:rsid w:val="7F16F9B1"/>
    <w:rsid w:val="7F1FAA61"/>
    <w:rsid w:val="7F3E57AD"/>
    <w:rsid w:val="7F6BA3F4"/>
    <w:rsid w:val="7F7335AC"/>
    <w:rsid w:val="7F7708FC"/>
    <w:rsid w:val="7F792645"/>
    <w:rsid w:val="7F7E6A16"/>
    <w:rsid w:val="7FE45B07"/>
    <w:rsid w:val="7FFB76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F0C5F"/>
  <w15:docId w15:val="{04DF5145-1F74-41F7-9FDD-C9845DB1E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A3581"/>
    <w:pPr>
      <w:spacing w:after="0" w:line="360" w:lineRule="auto"/>
      <w:jc w:val="both"/>
    </w:pPr>
    <w:rPr>
      <w:rFonts w:ascii="Arial" w:eastAsia="Times New Roman" w:hAnsi="Arial" w:cs="Times New Roman"/>
      <w:sz w:val="26"/>
      <w:szCs w:val="20"/>
      <w:lang w:val="es-ES_tradnl" w:eastAsia="es-ES"/>
    </w:rPr>
  </w:style>
  <w:style w:type="character" w:customStyle="1" w:styleId="TextoindependienteCar">
    <w:name w:val="Texto independiente Car"/>
    <w:basedOn w:val="Fuentedeprrafopredeter"/>
    <w:link w:val="Textoindependiente"/>
    <w:rsid w:val="001A3581"/>
    <w:rPr>
      <w:rFonts w:ascii="Arial" w:eastAsia="Times New Roman" w:hAnsi="Arial" w:cs="Times New Roman"/>
      <w:sz w:val="26"/>
      <w:szCs w:val="20"/>
      <w:lang w:val="es-ES_tradnl" w:eastAsia="es-ES"/>
    </w:rPr>
  </w:style>
  <w:style w:type="paragraph" w:styleId="Prrafodelista">
    <w:name w:val="List Paragraph"/>
    <w:basedOn w:val="Normal"/>
    <w:qFormat/>
    <w:rsid w:val="001A3581"/>
    <w:pPr>
      <w:spacing w:after="0" w:line="240" w:lineRule="auto"/>
      <w:ind w:left="708"/>
    </w:pPr>
    <w:rPr>
      <w:rFonts w:ascii="Times New Roman" w:eastAsia="Times New Roman" w:hAnsi="Times New Roman" w:cs="Times New Roman"/>
      <w:sz w:val="20"/>
      <w:szCs w:val="20"/>
      <w:lang w:val="es-ES_tradnl" w:eastAsia="es-ES"/>
    </w:rPr>
  </w:style>
  <w:style w:type="paragraph" w:styleId="Textonotapie">
    <w:name w:val="footnote text"/>
    <w:basedOn w:val="Normal"/>
    <w:link w:val="TextonotapieCar"/>
    <w:uiPriority w:val="99"/>
    <w:semiHidden/>
    <w:unhideWhenUsed/>
    <w:rsid w:val="00326C01"/>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326C01"/>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326C01"/>
    <w:rPr>
      <w:vertAlign w:val="superscript"/>
    </w:rPr>
  </w:style>
  <w:style w:type="table" w:styleId="Tablaconcuadrcula">
    <w:name w:val="Table Grid"/>
    <w:basedOn w:val="Tablanormal"/>
    <w:uiPriority w:val="39"/>
    <w:rsid w:val="00012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469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69F1"/>
  </w:style>
  <w:style w:type="paragraph" w:styleId="Piedepgina">
    <w:name w:val="footer"/>
    <w:basedOn w:val="Normal"/>
    <w:link w:val="PiedepginaCar"/>
    <w:uiPriority w:val="99"/>
    <w:unhideWhenUsed/>
    <w:rsid w:val="000469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69F1"/>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customStyle="1" w:styleId="paragraph">
    <w:name w:val="paragraph"/>
    <w:basedOn w:val="Normal"/>
    <w:rsid w:val="00A861C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normaltextrun">
    <w:name w:val="normaltextrun"/>
    <w:basedOn w:val="Fuentedeprrafopredeter"/>
    <w:rsid w:val="00A861C6"/>
  </w:style>
  <w:style w:type="character" w:styleId="Hipervnculo">
    <w:name w:val="Hyperlink"/>
    <w:basedOn w:val="Fuentedeprrafopredeter"/>
    <w:uiPriority w:val="99"/>
    <w:semiHidden/>
    <w:unhideWhenUsed/>
    <w:rsid w:val="00146D1A"/>
    <w:rPr>
      <w:color w:val="0000FF"/>
      <w:u w:val="single"/>
    </w:rPr>
  </w:style>
  <w:style w:type="character" w:customStyle="1" w:styleId="eop">
    <w:name w:val="eop"/>
    <w:basedOn w:val="Fuentedeprrafopredeter"/>
    <w:rsid w:val="00787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9650">
      <w:bodyDiv w:val="1"/>
      <w:marLeft w:val="0"/>
      <w:marRight w:val="0"/>
      <w:marTop w:val="0"/>
      <w:marBottom w:val="0"/>
      <w:divBdr>
        <w:top w:val="none" w:sz="0" w:space="0" w:color="auto"/>
        <w:left w:val="none" w:sz="0" w:space="0" w:color="auto"/>
        <w:bottom w:val="none" w:sz="0" w:space="0" w:color="auto"/>
        <w:right w:val="none" w:sz="0" w:space="0" w:color="auto"/>
      </w:divBdr>
    </w:div>
    <w:div w:id="282007774">
      <w:bodyDiv w:val="1"/>
      <w:marLeft w:val="0"/>
      <w:marRight w:val="0"/>
      <w:marTop w:val="0"/>
      <w:marBottom w:val="0"/>
      <w:divBdr>
        <w:top w:val="none" w:sz="0" w:space="0" w:color="auto"/>
        <w:left w:val="none" w:sz="0" w:space="0" w:color="auto"/>
        <w:bottom w:val="none" w:sz="0" w:space="0" w:color="auto"/>
        <w:right w:val="none" w:sz="0" w:space="0" w:color="auto"/>
      </w:divBdr>
    </w:div>
    <w:div w:id="351493990">
      <w:bodyDiv w:val="1"/>
      <w:marLeft w:val="0"/>
      <w:marRight w:val="0"/>
      <w:marTop w:val="0"/>
      <w:marBottom w:val="0"/>
      <w:divBdr>
        <w:top w:val="none" w:sz="0" w:space="0" w:color="auto"/>
        <w:left w:val="none" w:sz="0" w:space="0" w:color="auto"/>
        <w:bottom w:val="none" w:sz="0" w:space="0" w:color="auto"/>
        <w:right w:val="none" w:sz="0" w:space="0" w:color="auto"/>
      </w:divBdr>
      <w:divsChild>
        <w:div w:id="1541741919">
          <w:marLeft w:val="0"/>
          <w:marRight w:val="0"/>
          <w:marTop w:val="0"/>
          <w:marBottom w:val="0"/>
          <w:divBdr>
            <w:top w:val="none" w:sz="0" w:space="0" w:color="auto"/>
            <w:left w:val="none" w:sz="0" w:space="0" w:color="auto"/>
            <w:bottom w:val="none" w:sz="0" w:space="0" w:color="auto"/>
            <w:right w:val="none" w:sz="0" w:space="0" w:color="auto"/>
          </w:divBdr>
        </w:div>
        <w:div w:id="1467503422">
          <w:marLeft w:val="0"/>
          <w:marRight w:val="0"/>
          <w:marTop w:val="0"/>
          <w:marBottom w:val="0"/>
          <w:divBdr>
            <w:top w:val="none" w:sz="0" w:space="0" w:color="auto"/>
            <w:left w:val="none" w:sz="0" w:space="0" w:color="auto"/>
            <w:bottom w:val="none" w:sz="0" w:space="0" w:color="auto"/>
            <w:right w:val="none" w:sz="0" w:space="0" w:color="auto"/>
          </w:divBdr>
        </w:div>
      </w:divsChild>
    </w:div>
    <w:div w:id="517155330">
      <w:bodyDiv w:val="1"/>
      <w:marLeft w:val="0"/>
      <w:marRight w:val="0"/>
      <w:marTop w:val="0"/>
      <w:marBottom w:val="0"/>
      <w:divBdr>
        <w:top w:val="none" w:sz="0" w:space="0" w:color="auto"/>
        <w:left w:val="none" w:sz="0" w:space="0" w:color="auto"/>
        <w:bottom w:val="none" w:sz="0" w:space="0" w:color="auto"/>
        <w:right w:val="none" w:sz="0" w:space="0" w:color="auto"/>
      </w:divBdr>
      <w:divsChild>
        <w:div w:id="1272782566">
          <w:marLeft w:val="0"/>
          <w:marRight w:val="0"/>
          <w:marTop w:val="0"/>
          <w:marBottom w:val="0"/>
          <w:divBdr>
            <w:top w:val="none" w:sz="0" w:space="0" w:color="auto"/>
            <w:left w:val="none" w:sz="0" w:space="0" w:color="auto"/>
            <w:bottom w:val="none" w:sz="0" w:space="0" w:color="auto"/>
            <w:right w:val="none" w:sz="0" w:space="0" w:color="auto"/>
          </w:divBdr>
        </w:div>
        <w:div w:id="2088725469">
          <w:marLeft w:val="0"/>
          <w:marRight w:val="0"/>
          <w:marTop w:val="0"/>
          <w:marBottom w:val="0"/>
          <w:divBdr>
            <w:top w:val="none" w:sz="0" w:space="0" w:color="auto"/>
            <w:left w:val="none" w:sz="0" w:space="0" w:color="auto"/>
            <w:bottom w:val="none" w:sz="0" w:space="0" w:color="auto"/>
            <w:right w:val="none" w:sz="0" w:space="0" w:color="auto"/>
          </w:divBdr>
        </w:div>
        <w:div w:id="354624972">
          <w:marLeft w:val="0"/>
          <w:marRight w:val="0"/>
          <w:marTop w:val="0"/>
          <w:marBottom w:val="0"/>
          <w:divBdr>
            <w:top w:val="none" w:sz="0" w:space="0" w:color="auto"/>
            <w:left w:val="none" w:sz="0" w:space="0" w:color="auto"/>
            <w:bottom w:val="none" w:sz="0" w:space="0" w:color="auto"/>
            <w:right w:val="none" w:sz="0" w:space="0" w:color="auto"/>
          </w:divBdr>
        </w:div>
      </w:divsChild>
    </w:div>
    <w:div w:id="631593734">
      <w:bodyDiv w:val="1"/>
      <w:marLeft w:val="0"/>
      <w:marRight w:val="0"/>
      <w:marTop w:val="0"/>
      <w:marBottom w:val="0"/>
      <w:divBdr>
        <w:top w:val="none" w:sz="0" w:space="0" w:color="auto"/>
        <w:left w:val="none" w:sz="0" w:space="0" w:color="auto"/>
        <w:bottom w:val="none" w:sz="0" w:space="0" w:color="auto"/>
        <w:right w:val="none" w:sz="0" w:space="0" w:color="auto"/>
      </w:divBdr>
    </w:div>
    <w:div w:id="761806200">
      <w:bodyDiv w:val="1"/>
      <w:marLeft w:val="0"/>
      <w:marRight w:val="0"/>
      <w:marTop w:val="0"/>
      <w:marBottom w:val="0"/>
      <w:divBdr>
        <w:top w:val="none" w:sz="0" w:space="0" w:color="auto"/>
        <w:left w:val="none" w:sz="0" w:space="0" w:color="auto"/>
        <w:bottom w:val="none" w:sz="0" w:space="0" w:color="auto"/>
        <w:right w:val="none" w:sz="0" w:space="0" w:color="auto"/>
      </w:divBdr>
      <w:divsChild>
        <w:div w:id="1627077747">
          <w:marLeft w:val="0"/>
          <w:marRight w:val="0"/>
          <w:marTop w:val="0"/>
          <w:marBottom w:val="0"/>
          <w:divBdr>
            <w:top w:val="none" w:sz="0" w:space="0" w:color="auto"/>
            <w:left w:val="none" w:sz="0" w:space="0" w:color="auto"/>
            <w:bottom w:val="none" w:sz="0" w:space="0" w:color="auto"/>
            <w:right w:val="none" w:sz="0" w:space="0" w:color="auto"/>
          </w:divBdr>
        </w:div>
        <w:div w:id="307167652">
          <w:marLeft w:val="0"/>
          <w:marRight w:val="0"/>
          <w:marTop w:val="0"/>
          <w:marBottom w:val="0"/>
          <w:divBdr>
            <w:top w:val="none" w:sz="0" w:space="0" w:color="auto"/>
            <w:left w:val="none" w:sz="0" w:space="0" w:color="auto"/>
            <w:bottom w:val="none" w:sz="0" w:space="0" w:color="auto"/>
            <w:right w:val="none" w:sz="0" w:space="0" w:color="auto"/>
          </w:divBdr>
        </w:div>
        <w:div w:id="6565158">
          <w:marLeft w:val="0"/>
          <w:marRight w:val="0"/>
          <w:marTop w:val="0"/>
          <w:marBottom w:val="0"/>
          <w:divBdr>
            <w:top w:val="none" w:sz="0" w:space="0" w:color="auto"/>
            <w:left w:val="none" w:sz="0" w:space="0" w:color="auto"/>
            <w:bottom w:val="none" w:sz="0" w:space="0" w:color="auto"/>
            <w:right w:val="none" w:sz="0" w:space="0" w:color="auto"/>
          </w:divBdr>
        </w:div>
      </w:divsChild>
    </w:div>
    <w:div w:id="1429694019">
      <w:bodyDiv w:val="1"/>
      <w:marLeft w:val="0"/>
      <w:marRight w:val="0"/>
      <w:marTop w:val="0"/>
      <w:marBottom w:val="0"/>
      <w:divBdr>
        <w:top w:val="none" w:sz="0" w:space="0" w:color="auto"/>
        <w:left w:val="none" w:sz="0" w:space="0" w:color="auto"/>
        <w:bottom w:val="none" w:sz="0" w:space="0" w:color="auto"/>
        <w:right w:val="none" w:sz="0" w:space="0" w:color="auto"/>
      </w:divBdr>
    </w:div>
    <w:div w:id="1574509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b6bd4dc89c6d4a7c"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E8D09-BFC3-4B81-9325-4872F4DA594A}">
  <ds:schemaRefs>
    <ds:schemaRef ds:uri="http://schemas.microsoft.com/sharepoint/v3/contenttype/forms"/>
  </ds:schemaRefs>
</ds:datastoreItem>
</file>

<file path=customXml/itemProps2.xml><?xml version="1.0" encoding="utf-8"?>
<ds:datastoreItem xmlns:ds="http://schemas.openxmlformats.org/officeDocument/2006/customXml" ds:itemID="{75BA2736-5252-4DC8-9822-2B7F87A278C8}">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3.xml><?xml version="1.0" encoding="utf-8"?>
<ds:datastoreItem xmlns:ds="http://schemas.openxmlformats.org/officeDocument/2006/customXml" ds:itemID="{C23A90F2-70B6-4CF2-ADE5-103384930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80A6A1-369C-45D2-9499-A778F0ED2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6001</Words>
  <Characters>34210</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40131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Augusto Quintero Piedrahita</dc:creator>
  <cp:lastModifiedBy>samsung</cp:lastModifiedBy>
  <cp:revision>7</cp:revision>
  <dcterms:created xsi:type="dcterms:W3CDTF">2023-09-29T13:09:00Z</dcterms:created>
  <dcterms:modified xsi:type="dcterms:W3CDTF">2023-10-31T17:24:00Z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ies>
</file>