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D96A0" w14:textId="6DC964B6" w:rsidR="005D2170" w:rsidRPr="00FA3BE4" w:rsidRDefault="00FA3BE4" w:rsidP="00E2459D">
      <w:pPr>
        <w:spacing w:line="240" w:lineRule="auto"/>
        <w:contextualSpacing/>
        <w:rPr>
          <w:rFonts w:eastAsia="Times New Roman" w:cs="Arial"/>
          <w:b/>
          <w:sz w:val="20"/>
          <w:szCs w:val="20"/>
          <w:lang w:val="es-419" w:eastAsia="es-ES"/>
        </w:rPr>
      </w:pPr>
      <w:r w:rsidRPr="00FA3BE4">
        <w:rPr>
          <w:rFonts w:eastAsia="Times New Roman" w:cs="Arial"/>
          <w:b/>
          <w:sz w:val="20"/>
          <w:szCs w:val="20"/>
          <w:lang w:val="es-419" w:eastAsia="es-ES"/>
        </w:rPr>
        <w:t xml:space="preserve">NULIDADES PROCESALES / CAUSALES / </w:t>
      </w:r>
      <w:proofErr w:type="spellStart"/>
      <w:r w:rsidRPr="00FA3BE4">
        <w:rPr>
          <w:rFonts w:eastAsia="Times New Roman" w:cs="Arial"/>
          <w:b/>
          <w:sz w:val="20"/>
          <w:szCs w:val="20"/>
          <w:lang w:val="es-419" w:eastAsia="es-ES"/>
        </w:rPr>
        <w:t>TAXATIVIDAD</w:t>
      </w:r>
      <w:proofErr w:type="spellEnd"/>
      <w:r w:rsidRPr="00FA3BE4">
        <w:rPr>
          <w:rFonts w:eastAsia="Times New Roman" w:cs="Arial"/>
          <w:b/>
          <w:sz w:val="20"/>
          <w:szCs w:val="20"/>
          <w:lang w:val="es-419" w:eastAsia="es-ES"/>
        </w:rPr>
        <w:t xml:space="preserve"> / SANEAMIENTO</w:t>
      </w:r>
    </w:p>
    <w:p w14:paraId="4CC85795" w14:textId="271C775E" w:rsidR="005D2170" w:rsidRPr="005D2170" w:rsidRDefault="00FA3BE4" w:rsidP="00E2459D">
      <w:pPr>
        <w:spacing w:line="240" w:lineRule="auto"/>
        <w:contextualSpacing/>
        <w:rPr>
          <w:rFonts w:eastAsia="Times New Roman" w:cs="Arial"/>
          <w:sz w:val="20"/>
          <w:szCs w:val="20"/>
          <w:lang w:val="es-419" w:eastAsia="es-ES"/>
        </w:rPr>
      </w:pPr>
      <w:r>
        <w:rPr>
          <w:rFonts w:eastAsia="Times New Roman" w:cs="Arial"/>
          <w:sz w:val="20"/>
          <w:szCs w:val="20"/>
          <w:lang w:val="es-419" w:eastAsia="es-ES"/>
        </w:rPr>
        <w:t xml:space="preserve">… </w:t>
      </w:r>
      <w:r w:rsidRPr="00FA3BE4">
        <w:rPr>
          <w:rFonts w:eastAsia="Times New Roman" w:cs="Arial"/>
          <w:sz w:val="20"/>
          <w:szCs w:val="20"/>
          <w:lang w:val="es-419" w:eastAsia="es-ES"/>
        </w:rPr>
        <w:t xml:space="preserve">cabe advertir que este régimen de nulidades tiene un carácter excepcional y taxativo, al punto que las únicas nulidades </w:t>
      </w:r>
      <w:proofErr w:type="spellStart"/>
      <w:r w:rsidRPr="00FA3BE4">
        <w:rPr>
          <w:rFonts w:eastAsia="Times New Roman" w:cs="Arial"/>
          <w:sz w:val="20"/>
          <w:szCs w:val="20"/>
          <w:lang w:val="es-419" w:eastAsia="es-ES"/>
        </w:rPr>
        <w:t>insaneables</w:t>
      </w:r>
      <w:proofErr w:type="spellEnd"/>
      <w:r w:rsidRPr="00FA3BE4">
        <w:rPr>
          <w:rFonts w:eastAsia="Times New Roman" w:cs="Arial"/>
          <w:sz w:val="20"/>
          <w:szCs w:val="20"/>
          <w:lang w:val="es-419" w:eastAsia="es-ES"/>
        </w:rPr>
        <w:t>, según lo dispuesto por el parágrafo del artículo 136 ídem, son aquellas que se configuran por el juez proceder contra providencia ejecutoriada del superior, revivir un proceso legalmente concluido o pretermitir íntegramente la respectiva instancia. Las demás nulidades, conforme al mismo artículo, se sanean 1) cuando la parte que podía alegarla no lo hizo oportunamente o actuó sin proponerla, 2) cuando la parte que podía alegarla la convalidó en forma expresa antes de haber sido renovada la actuación anulada</w:t>
      </w:r>
      <w:r>
        <w:rPr>
          <w:rFonts w:eastAsia="Times New Roman" w:cs="Arial"/>
          <w:sz w:val="20"/>
          <w:szCs w:val="20"/>
          <w:lang w:val="es-419" w:eastAsia="es-ES"/>
        </w:rPr>
        <w:t>…</w:t>
      </w:r>
    </w:p>
    <w:p w14:paraId="3CD4D8B4" w14:textId="77777777" w:rsidR="005D2170" w:rsidRPr="005D2170" w:rsidRDefault="005D2170" w:rsidP="00E2459D">
      <w:pPr>
        <w:spacing w:line="240" w:lineRule="auto"/>
        <w:contextualSpacing/>
        <w:rPr>
          <w:rFonts w:eastAsia="Times New Roman" w:cs="Arial"/>
          <w:sz w:val="20"/>
          <w:szCs w:val="20"/>
          <w:lang w:val="es-419" w:eastAsia="es-ES"/>
        </w:rPr>
      </w:pPr>
    </w:p>
    <w:p w14:paraId="2AF42A15" w14:textId="708B5219" w:rsidR="00FA3BE4" w:rsidRPr="00FA3BE4" w:rsidRDefault="00C25FF2" w:rsidP="00FA3BE4">
      <w:pPr>
        <w:spacing w:line="240" w:lineRule="auto"/>
        <w:contextualSpacing/>
        <w:rPr>
          <w:rFonts w:eastAsia="Times New Roman" w:cs="Arial"/>
          <w:b/>
          <w:sz w:val="20"/>
          <w:szCs w:val="20"/>
          <w:lang w:val="es-419" w:eastAsia="es-ES"/>
        </w:rPr>
      </w:pPr>
      <w:r w:rsidRPr="00FA3BE4">
        <w:rPr>
          <w:rFonts w:eastAsia="Times New Roman" w:cs="Arial"/>
          <w:b/>
          <w:sz w:val="20"/>
          <w:szCs w:val="20"/>
          <w:lang w:val="es-419" w:eastAsia="es-ES"/>
        </w:rPr>
        <w:t>NULIDADES PROCESALES /</w:t>
      </w:r>
      <w:r>
        <w:rPr>
          <w:rFonts w:eastAsia="Times New Roman" w:cs="Arial"/>
          <w:b/>
          <w:sz w:val="20"/>
          <w:szCs w:val="20"/>
          <w:lang w:val="es-419" w:eastAsia="es-ES"/>
        </w:rPr>
        <w:t xml:space="preserve"> </w:t>
      </w:r>
      <w:r w:rsidR="00EE6ACF">
        <w:rPr>
          <w:rFonts w:eastAsia="Times New Roman" w:cs="Arial"/>
          <w:b/>
          <w:sz w:val="20"/>
          <w:szCs w:val="20"/>
          <w:lang w:val="es-419" w:eastAsia="es-ES"/>
        </w:rPr>
        <w:t>PROCESO ORDINARIO</w:t>
      </w:r>
      <w:r w:rsidR="009B7CCB">
        <w:rPr>
          <w:rFonts w:eastAsia="Times New Roman" w:cs="Arial"/>
          <w:b/>
          <w:sz w:val="20"/>
          <w:szCs w:val="20"/>
          <w:lang w:val="es-419" w:eastAsia="es-ES"/>
        </w:rPr>
        <w:t xml:space="preserve"> </w:t>
      </w:r>
      <w:r w:rsidR="00EE6ACF">
        <w:rPr>
          <w:rFonts w:eastAsia="Times New Roman" w:cs="Arial"/>
          <w:b/>
          <w:sz w:val="20"/>
          <w:szCs w:val="20"/>
          <w:lang w:val="es-419" w:eastAsia="es-ES"/>
        </w:rPr>
        <w:t xml:space="preserve">/ </w:t>
      </w:r>
      <w:r>
        <w:rPr>
          <w:rFonts w:eastAsia="Times New Roman" w:cs="Arial"/>
          <w:b/>
          <w:sz w:val="20"/>
          <w:szCs w:val="20"/>
          <w:lang w:val="es-419" w:eastAsia="es-ES"/>
        </w:rPr>
        <w:t>INDEBIDA NOTIFICACIÓN</w:t>
      </w:r>
    </w:p>
    <w:p w14:paraId="7654A06A" w14:textId="7BFB8BDC" w:rsidR="00FA3BE4" w:rsidRDefault="00FA3BE4" w:rsidP="00E2459D">
      <w:pPr>
        <w:spacing w:line="240" w:lineRule="auto"/>
        <w:contextualSpacing/>
        <w:rPr>
          <w:rFonts w:eastAsia="Times New Roman" w:cs="Arial"/>
          <w:sz w:val="20"/>
          <w:szCs w:val="20"/>
          <w:lang w:val="es-419" w:eastAsia="es-ES"/>
        </w:rPr>
      </w:pPr>
      <w:r>
        <w:rPr>
          <w:rFonts w:eastAsia="Times New Roman" w:cs="Arial"/>
          <w:sz w:val="20"/>
          <w:szCs w:val="20"/>
          <w:lang w:val="es-419" w:eastAsia="es-ES"/>
        </w:rPr>
        <w:t xml:space="preserve">… </w:t>
      </w:r>
      <w:r w:rsidRPr="00FA3BE4">
        <w:rPr>
          <w:rFonts w:eastAsia="Times New Roman" w:cs="Arial"/>
          <w:sz w:val="20"/>
          <w:szCs w:val="20"/>
          <w:lang w:val="es-419" w:eastAsia="es-ES"/>
        </w:rPr>
        <w:t xml:space="preserve">establece el numeral 8º del artículo 133 del </w:t>
      </w:r>
      <w:proofErr w:type="spellStart"/>
      <w:r w:rsidRPr="00FA3BE4">
        <w:rPr>
          <w:rFonts w:eastAsia="Times New Roman" w:cs="Arial"/>
          <w:sz w:val="20"/>
          <w:szCs w:val="20"/>
          <w:lang w:val="es-419" w:eastAsia="es-ES"/>
        </w:rPr>
        <w:t>CGP</w:t>
      </w:r>
      <w:proofErr w:type="spellEnd"/>
      <w:r w:rsidRPr="00FA3BE4">
        <w:rPr>
          <w:rFonts w:eastAsia="Times New Roman" w:cs="Arial"/>
          <w:sz w:val="20"/>
          <w:szCs w:val="20"/>
          <w:lang w:val="es-419" w:eastAsia="es-ES"/>
        </w:rPr>
        <w:t xml:space="preserve">, que el proceso es nulo en todo o en parte, cuando no se practica en legal forma la notificación del auto admisorio de la demanda, o el emplazamiento de las demás </w:t>
      </w:r>
      <w:r w:rsidR="00C25FF2" w:rsidRPr="00FA3BE4">
        <w:rPr>
          <w:rFonts w:eastAsia="Times New Roman" w:cs="Arial"/>
          <w:sz w:val="20"/>
          <w:szCs w:val="20"/>
          <w:lang w:val="es-419" w:eastAsia="es-ES"/>
        </w:rPr>
        <w:t>personas,</w:t>
      </w:r>
      <w:r w:rsidRPr="00FA3BE4">
        <w:rPr>
          <w:rFonts w:eastAsia="Times New Roman" w:cs="Arial"/>
          <w:sz w:val="20"/>
          <w:szCs w:val="20"/>
          <w:lang w:val="es-419" w:eastAsia="es-ES"/>
        </w:rPr>
        <w:t xml:space="preserve"> aunque sean indeterminadas, deban ser citadas como partes</w:t>
      </w:r>
      <w:r>
        <w:rPr>
          <w:rFonts w:eastAsia="Times New Roman" w:cs="Arial"/>
          <w:sz w:val="20"/>
          <w:szCs w:val="20"/>
          <w:lang w:val="es-419" w:eastAsia="es-ES"/>
        </w:rPr>
        <w:t>…</w:t>
      </w:r>
    </w:p>
    <w:p w14:paraId="1DB4017D" w14:textId="1DA9ECDB" w:rsidR="00FA3BE4" w:rsidRDefault="00FA3BE4" w:rsidP="00E2459D">
      <w:pPr>
        <w:spacing w:line="240" w:lineRule="auto"/>
        <w:contextualSpacing/>
        <w:rPr>
          <w:rFonts w:eastAsia="Times New Roman" w:cs="Arial"/>
          <w:sz w:val="20"/>
          <w:szCs w:val="20"/>
          <w:lang w:val="es-419" w:eastAsia="es-ES"/>
        </w:rPr>
      </w:pPr>
    </w:p>
    <w:p w14:paraId="0A3AB8A9" w14:textId="7F737C8D" w:rsidR="00C25FF2" w:rsidRPr="00FA3BE4" w:rsidRDefault="00F05D96" w:rsidP="00C25FF2">
      <w:pPr>
        <w:spacing w:line="240" w:lineRule="auto"/>
        <w:contextualSpacing/>
        <w:rPr>
          <w:rFonts w:eastAsia="Times New Roman" w:cs="Arial"/>
          <w:b/>
          <w:sz w:val="20"/>
          <w:szCs w:val="20"/>
          <w:lang w:val="es-419" w:eastAsia="es-ES"/>
        </w:rPr>
      </w:pPr>
      <w:r w:rsidRPr="00FA3BE4">
        <w:rPr>
          <w:rFonts w:eastAsia="Times New Roman" w:cs="Arial"/>
          <w:b/>
          <w:sz w:val="20"/>
          <w:szCs w:val="20"/>
          <w:lang w:val="es-419" w:eastAsia="es-ES"/>
        </w:rPr>
        <w:t>NULIDADES PROCESALES /</w:t>
      </w:r>
      <w:r>
        <w:rPr>
          <w:rFonts w:eastAsia="Times New Roman" w:cs="Arial"/>
          <w:b/>
          <w:sz w:val="20"/>
          <w:szCs w:val="20"/>
          <w:lang w:val="es-419" w:eastAsia="es-ES"/>
        </w:rPr>
        <w:t xml:space="preserve"> AUTO ADMISORIO / NOTIFICACIÓN POR CONDUCTA CONCLUYENTE</w:t>
      </w:r>
    </w:p>
    <w:p w14:paraId="1AF05C3C" w14:textId="551A6232" w:rsidR="00FA3BE4" w:rsidRDefault="00C25FF2" w:rsidP="00C25FF2">
      <w:pPr>
        <w:spacing w:line="240" w:lineRule="auto"/>
        <w:contextualSpacing/>
        <w:rPr>
          <w:rFonts w:eastAsia="Times New Roman" w:cs="Arial"/>
          <w:sz w:val="20"/>
          <w:szCs w:val="20"/>
          <w:lang w:val="es-419" w:eastAsia="es-ES"/>
        </w:rPr>
      </w:pPr>
      <w:r>
        <w:rPr>
          <w:rFonts w:eastAsia="Times New Roman" w:cs="Arial"/>
          <w:sz w:val="20"/>
          <w:szCs w:val="20"/>
          <w:lang w:val="es-419" w:eastAsia="es-ES"/>
        </w:rPr>
        <w:t>…</w:t>
      </w:r>
      <w:r w:rsidRPr="00C25FF2">
        <w:rPr>
          <w:rFonts w:eastAsia="Times New Roman" w:cs="Arial"/>
          <w:sz w:val="20"/>
          <w:szCs w:val="20"/>
          <w:lang w:val="es-419" w:eastAsia="es-ES"/>
        </w:rPr>
        <w:t xml:space="preserve"> el auto admisorio de la demanda es la única providencia que se debe notificar personalmente al demandado en el trámite del proceso laboral</w:t>
      </w:r>
      <w:r>
        <w:rPr>
          <w:rFonts w:eastAsia="Times New Roman" w:cs="Arial"/>
          <w:sz w:val="20"/>
          <w:szCs w:val="20"/>
          <w:lang w:val="es-419" w:eastAsia="es-ES"/>
        </w:rPr>
        <w:t xml:space="preserve">… </w:t>
      </w:r>
      <w:r w:rsidRPr="00C25FF2">
        <w:rPr>
          <w:rFonts w:eastAsia="Times New Roman" w:cs="Arial"/>
          <w:sz w:val="20"/>
          <w:szCs w:val="20"/>
          <w:lang w:val="es-419" w:eastAsia="es-ES"/>
        </w:rPr>
        <w:t xml:space="preserve">Ahora, la notificación por conducta concluyente, regulada por los artículos 91 y 301 del </w:t>
      </w:r>
      <w:proofErr w:type="spellStart"/>
      <w:r w:rsidRPr="00C25FF2">
        <w:rPr>
          <w:rFonts w:eastAsia="Times New Roman" w:cs="Arial"/>
          <w:sz w:val="20"/>
          <w:szCs w:val="20"/>
          <w:lang w:val="es-419" w:eastAsia="es-ES"/>
        </w:rPr>
        <w:t>CGP</w:t>
      </w:r>
      <w:proofErr w:type="spellEnd"/>
      <w:r w:rsidRPr="00C25FF2">
        <w:rPr>
          <w:rFonts w:eastAsia="Times New Roman" w:cs="Arial"/>
          <w:sz w:val="20"/>
          <w:szCs w:val="20"/>
          <w:lang w:val="es-419" w:eastAsia="es-ES"/>
        </w:rPr>
        <w:t>, surte los mismos efectos de la notificación personal, de acuerdo con lo señalado en el último de los mencionados artículos, pues con ambas formas de notificación se garantiza el principio de publicidad de la actuación procesal</w:t>
      </w:r>
      <w:r>
        <w:rPr>
          <w:rFonts w:eastAsia="Times New Roman" w:cs="Arial"/>
          <w:sz w:val="20"/>
          <w:szCs w:val="20"/>
          <w:lang w:val="es-419" w:eastAsia="es-ES"/>
        </w:rPr>
        <w:t>…</w:t>
      </w:r>
    </w:p>
    <w:p w14:paraId="491F484D" w14:textId="77777777" w:rsidR="00C25FF2" w:rsidRDefault="00C25FF2" w:rsidP="00E2459D">
      <w:pPr>
        <w:spacing w:line="240" w:lineRule="auto"/>
        <w:contextualSpacing/>
        <w:rPr>
          <w:rFonts w:eastAsia="Times New Roman" w:cs="Arial"/>
          <w:sz w:val="20"/>
          <w:szCs w:val="20"/>
          <w:lang w:val="es-419" w:eastAsia="es-ES"/>
        </w:rPr>
      </w:pPr>
    </w:p>
    <w:p w14:paraId="2C2D45D5" w14:textId="271ED7BD" w:rsidR="00F05D96" w:rsidRPr="00FA3BE4" w:rsidRDefault="00F05D96" w:rsidP="00F05D96">
      <w:pPr>
        <w:spacing w:line="240" w:lineRule="auto"/>
        <w:contextualSpacing/>
        <w:rPr>
          <w:rFonts w:eastAsia="Times New Roman" w:cs="Arial"/>
          <w:b/>
          <w:sz w:val="20"/>
          <w:szCs w:val="20"/>
          <w:lang w:val="es-419" w:eastAsia="es-ES"/>
        </w:rPr>
      </w:pPr>
      <w:r w:rsidRPr="00FA3BE4">
        <w:rPr>
          <w:rFonts w:eastAsia="Times New Roman" w:cs="Arial"/>
          <w:b/>
          <w:sz w:val="20"/>
          <w:szCs w:val="20"/>
          <w:lang w:val="es-419" w:eastAsia="es-ES"/>
        </w:rPr>
        <w:t>NULIDADES PROCESALES /</w:t>
      </w:r>
      <w:r>
        <w:rPr>
          <w:rFonts w:eastAsia="Times New Roman" w:cs="Arial"/>
          <w:b/>
          <w:sz w:val="20"/>
          <w:szCs w:val="20"/>
          <w:lang w:val="es-419" w:eastAsia="es-ES"/>
        </w:rPr>
        <w:t xml:space="preserve"> NOTIFICACIÓN POR CONDUCTA CONCLUYENTE / CAUSALES</w:t>
      </w:r>
    </w:p>
    <w:p w14:paraId="6D0A6840" w14:textId="061BF179" w:rsidR="00FA3BE4" w:rsidRDefault="00F05D96" w:rsidP="00E2459D">
      <w:pPr>
        <w:spacing w:line="240" w:lineRule="auto"/>
        <w:contextualSpacing/>
        <w:rPr>
          <w:rFonts w:eastAsia="Times New Roman" w:cs="Arial"/>
          <w:sz w:val="20"/>
          <w:szCs w:val="20"/>
          <w:lang w:val="es-419" w:eastAsia="es-ES"/>
        </w:rPr>
      </w:pPr>
      <w:r w:rsidRPr="00F05D96">
        <w:rPr>
          <w:rFonts w:eastAsia="Times New Roman" w:cs="Arial"/>
          <w:sz w:val="20"/>
          <w:szCs w:val="20"/>
          <w:lang w:val="es-419" w:eastAsia="es-ES"/>
        </w:rPr>
        <w:t xml:space="preserve">Así, el artículo 301 del </w:t>
      </w:r>
      <w:proofErr w:type="spellStart"/>
      <w:r w:rsidRPr="00F05D96">
        <w:rPr>
          <w:rFonts w:eastAsia="Times New Roman" w:cs="Arial"/>
          <w:sz w:val="20"/>
          <w:szCs w:val="20"/>
          <w:lang w:val="es-419" w:eastAsia="es-ES"/>
        </w:rPr>
        <w:t>CGP</w:t>
      </w:r>
      <w:proofErr w:type="spellEnd"/>
      <w:r w:rsidRPr="00F05D96">
        <w:rPr>
          <w:rFonts w:eastAsia="Times New Roman" w:cs="Arial"/>
          <w:sz w:val="20"/>
          <w:szCs w:val="20"/>
          <w:lang w:val="es-419" w:eastAsia="es-ES"/>
        </w:rPr>
        <w:t xml:space="preserve"> consagra que para que una parte o tercero pueda tenerse notificado por conducta concluyente es necesario que i) manifieste que conoce determinada providencia o la mencione en escrito que lleve su firma, o verbalmente durante una audiencia o diligencia, si queda registro de ello o ii) constituya apoderado judicial para el respectivo proceso.</w:t>
      </w:r>
    </w:p>
    <w:p w14:paraId="335B5350" w14:textId="5197FD4D" w:rsidR="00F05D96" w:rsidRDefault="00F05D96" w:rsidP="00E2459D">
      <w:pPr>
        <w:spacing w:line="240" w:lineRule="auto"/>
        <w:contextualSpacing/>
        <w:rPr>
          <w:rFonts w:eastAsia="Times New Roman" w:cs="Arial"/>
          <w:sz w:val="20"/>
          <w:szCs w:val="20"/>
          <w:lang w:val="es-419" w:eastAsia="es-ES"/>
        </w:rPr>
      </w:pPr>
    </w:p>
    <w:p w14:paraId="4EDD59A0" w14:textId="1CC4231F" w:rsidR="00F05D96" w:rsidRDefault="00F05D96" w:rsidP="00E2459D">
      <w:pPr>
        <w:spacing w:line="240" w:lineRule="auto"/>
        <w:contextualSpacing/>
        <w:rPr>
          <w:rFonts w:eastAsia="Times New Roman" w:cs="Arial"/>
          <w:sz w:val="20"/>
          <w:szCs w:val="20"/>
          <w:lang w:val="es-419" w:eastAsia="es-ES"/>
        </w:rPr>
      </w:pPr>
    </w:p>
    <w:p w14:paraId="31D8D4CF" w14:textId="77777777" w:rsidR="005D2170" w:rsidRPr="005D2170" w:rsidRDefault="005D2170" w:rsidP="00E2459D">
      <w:pPr>
        <w:spacing w:line="240" w:lineRule="auto"/>
        <w:contextualSpacing/>
        <w:rPr>
          <w:rFonts w:eastAsia="Times New Roman" w:cs="Arial"/>
          <w:sz w:val="20"/>
          <w:szCs w:val="20"/>
          <w:lang w:val="es-419" w:eastAsia="es-ES"/>
        </w:rPr>
      </w:pPr>
    </w:p>
    <w:p w14:paraId="4D559872" w14:textId="0C213030" w:rsidR="009B563C" w:rsidRPr="005D2170" w:rsidRDefault="009B563C" w:rsidP="005D2170">
      <w:pPr>
        <w:spacing w:line="240" w:lineRule="auto"/>
        <w:contextualSpacing/>
        <w:jc w:val="left"/>
        <w:rPr>
          <w:rFonts w:eastAsia="Times New Roman" w:cs="Arial"/>
          <w:sz w:val="20"/>
          <w:szCs w:val="20"/>
          <w:lang w:val="es-419" w:eastAsia="es-ES"/>
        </w:rPr>
      </w:pPr>
      <w:r w:rsidRPr="005D2170">
        <w:rPr>
          <w:rFonts w:eastAsia="Times New Roman" w:cs="Arial"/>
          <w:sz w:val="20"/>
          <w:szCs w:val="20"/>
          <w:lang w:val="es-419" w:eastAsia="es-ES"/>
        </w:rPr>
        <w:t>Radicado:</w:t>
      </w:r>
      <w:r w:rsidR="005D2170">
        <w:rPr>
          <w:rFonts w:eastAsia="Times New Roman" w:cs="Arial"/>
          <w:sz w:val="20"/>
          <w:szCs w:val="20"/>
          <w:lang w:val="es-419" w:eastAsia="es-ES"/>
        </w:rPr>
        <w:tab/>
      </w:r>
      <w:r w:rsidRPr="005D2170">
        <w:rPr>
          <w:rFonts w:eastAsia="Times New Roman" w:cs="Arial"/>
          <w:sz w:val="20"/>
          <w:szCs w:val="20"/>
          <w:lang w:val="es-419" w:eastAsia="es-ES"/>
        </w:rPr>
        <w:tab/>
        <w:t>66</w:t>
      </w:r>
      <w:r w:rsidR="008C1F75" w:rsidRPr="005D2170">
        <w:rPr>
          <w:rFonts w:eastAsia="Times New Roman" w:cs="Arial"/>
          <w:sz w:val="20"/>
          <w:szCs w:val="20"/>
          <w:lang w:val="es-419" w:eastAsia="es-ES"/>
        </w:rPr>
        <w:t>001</w:t>
      </w:r>
      <w:r w:rsidRPr="005D2170">
        <w:rPr>
          <w:rFonts w:eastAsia="Times New Roman" w:cs="Arial"/>
          <w:sz w:val="20"/>
          <w:szCs w:val="20"/>
          <w:lang w:val="es-419" w:eastAsia="es-ES"/>
        </w:rPr>
        <w:t>310500</w:t>
      </w:r>
      <w:r w:rsidR="00B652EB" w:rsidRPr="005D2170">
        <w:rPr>
          <w:rFonts w:eastAsia="Times New Roman" w:cs="Arial"/>
          <w:sz w:val="20"/>
          <w:szCs w:val="20"/>
          <w:lang w:val="es-419" w:eastAsia="es-ES"/>
        </w:rPr>
        <w:t>1</w:t>
      </w:r>
      <w:r w:rsidRPr="005D2170">
        <w:rPr>
          <w:rFonts w:eastAsia="Times New Roman" w:cs="Arial"/>
          <w:sz w:val="20"/>
          <w:szCs w:val="20"/>
          <w:lang w:val="es-419" w:eastAsia="es-ES"/>
        </w:rPr>
        <w:t>20</w:t>
      </w:r>
      <w:r w:rsidR="008C1F75" w:rsidRPr="005D2170">
        <w:rPr>
          <w:rFonts w:eastAsia="Times New Roman" w:cs="Arial"/>
          <w:sz w:val="20"/>
          <w:szCs w:val="20"/>
          <w:lang w:val="es-419" w:eastAsia="es-ES"/>
        </w:rPr>
        <w:t>20</w:t>
      </w:r>
      <w:r w:rsidRPr="005D2170">
        <w:rPr>
          <w:rFonts w:eastAsia="Times New Roman" w:cs="Arial"/>
          <w:sz w:val="20"/>
          <w:szCs w:val="20"/>
          <w:lang w:val="es-419" w:eastAsia="es-ES"/>
        </w:rPr>
        <w:t>00</w:t>
      </w:r>
      <w:r w:rsidR="002823F7" w:rsidRPr="005D2170">
        <w:rPr>
          <w:rFonts w:eastAsia="Times New Roman" w:cs="Arial"/>
          <w:sz w:val="20"/>
          <w:szCs w:val="20"/>
          <w:lang w:val="es-419" w:eastAsia="es-ES"/>
        </w:rPr>
        <w:t>2</w:t>
      </w:r>
      <w:r w:rsidR="00B652EB" w:rsidRPr="005D2170">
        <w:rPr>
          <w:rFonts w:eastAsia="Times New Roman" w:cs="Arial"/>
          <w:sz w:val="20"/>
          <w:szCs w:val="20"/>
          <w:lang w:val="es-419" w:eastAsia="es-ES"/>
        </w:rPr>
        <w:t>02</w:t>
      </w:r>
      <w:r w:rsidRPr="005D2170">
        <w:rPr>
          <w:rFonts w:eastAsia="Times New Roman" w:cs="Arial"/>
          <w:sz w:val="20"/>
          <w:szCs w:val="20"/>
          <w:lang w:val="es-419" w:eastAsia="es-ES"/>
        </w:rPr>
        <w:t>01</w:t>
      </w:r>
    </w:p>
    <w:p w14:paraId="67C63171" w14:textId="4B6F6559" w:rsidR="009B563C" w:rsidRPr="005D2170" w:rsidRDefault="009B563C" w:rsidP="005D2170">
      <w:pPr>
        <w:spacing w:line="240" w:lineRule="auto"/>
        <w:contextualSpacing/>
        <w:jc w:val="left"/>
        <w:rPr>
          <w:rFonts w:eastAsia="Times New Roman" w:cs="Arial"/>
          <w:sz w:val="20"/>
          <w:szCs w:val="20"/>
          <w:lang w:val="es-419" w:eastAsia="es-ES"/>
        </w:rPr>
      </w:pPr>
      <w:r w:rsidRPr="005D2170">
        <w:rPr>
          <w:rFonts w:eastAsia="Times New Roman" w:cs="Arial"/>
          <w:sz w:val="20"/>
          <w:szCs w:val="20"/>
          <w:lang w:val="es-419" w:eastAsia="es-ES"/>
        </w:rPr>
        <w:t>Proceso:</w:t>
      </w:r>
      <w:r w:rsidR="005D2170">
        <w:rPr>
          <w:rFonts w:eastAsia="Times New Roman" w:cs="Arial"/>
          <w:sz w:val="20"/>
          <w:szCs w:val="20"/>
          <w:lang w:val="es-419" w:eastAsia="es-ES"/>
        </w:rPr>
        <w:tab/>
      </w:r>
      <w:r w:rsidRPr="005D2170">
        <w:rPr>
          <w:rFonts w:eastAsia="Times New Roman" w:cs="Arial"/>
          <w:sz w:val="20"/>
          <w:szCs w:val="20"/>
          <w:lang w:val="es-419" w:eastAsia="es-ES"/>
        </w:rPr>
        <w:tab/>
        <w:t>Ordinario Laboral</w:t>
      </w:r>
    </w:p>
    <w:p w14:paraId="3963A8B3" w14:textId="1E6608E1" w:rsidR="009B563C" w:rsidRPr="005D2170" w:rsidRDefault="009B563C" w:rsidP="005D2170">
      <w:pPr>
        <w:spacing w:line="240" w:lineRule="auto"/>
        <w:contextualSpacing/>
        <w:jc w:val="left"/>
        <w:rPr>
          <w:rFonts w:eastAsia="Times New Roman" w:cs="Arial"/>
          <w:sz w:val="20"/>
          <w:szCs w:val="20"/>
          <w:lang w:val="es-419" w:eastAsia="es-ES"/>
        </w:rPr>
      </w:pPr>
      <w:r w:rsidRPr="005D2170">
        <w:rPr>
          <w:rFonts w:eastAsia="Times New Roman" w:cs="Arial"/>
          <w:sz w:val="20"/>
          <w:szCs w:val="20"/>
          <w:lang w:val="es-419" w:eastAsia="es-ES"/>
        </w:rPr>
        <w:t>Demandante:</w:t>
      </w:r>
      <w:r w:rsidR="005D2170">
        <w:rPr>
          <w:rFonts w:eastAsia="Times New Roman" w:cs="Arial"/>
          <w:sz w:val="20"/>
          <w:szCs w:val="20"/>
          <w:lang w:val="es-419" w:eastAsia="es-ES"/>
        </w:rPr>
        <w:tab/>
      </w:r>
      <w:r w:rsidR="005D2170">
        <w:rPr>
          <w:rFonts w:eastAsia="Times New Roman" w:cs="Arial"/>
          <w:sz w:val="20"/>
          <w:szCs w:val="20"/>
          <w:lang w:val="es-419" w:eastAsia="es-ES"/>
        </w:rPr>
        <w:tab/>
      </w:r>
      <w:proofErr w:type="spellStart"/>
      <w:r w:rsidR="007204B7" w:rsidRPr="005D2170">
        <w:rPr>
          <w:rFonts w:eastAsia="Times New Roman" w:cs="Arial"/>
          <w:sz w:val="20"/>
          <w:szCs w:val="20"/>
          <w:lang w:val="es-419" w:eastAsia="es-ES"/>
        </w:rPr>
        <w:t>Dilson</w:t>
      </w:r>
      <w:proofErr w:type="spellEnd"/>
      <w:r w:rsidR="007204B7" w:rsidRPr="005D2170">
        <w:rPr>
          <w:rFonts w:eastAsia="Times New Roman" w:cs="Arial"/>
          <w:sz w:val="20"/>
          <w:szCs w:val="20"/>
          <w:lang w:val="es-419" w:eastAsia="es-ES"/>
        </w:rPr>
        <w:t xml:space="preserve"> </w:t>
      </w:r>
      <w:proofErr w:type="spellStart"/>
      <w:r w:rsidR="007204B7" w:rsidRPr="005D2170">
        <w:rPr>
          <w:rFonts w:eastAsia="Times New Roman" w:cs="Arial"/>
          <w:sz w:val="20"/>
          <w:szCs w:val="20"/>
          <w:lang w:val="es-419" w:eastAsia="es-ES"/>
        </w:rPr>
        <w:t>Palomeque</w:t>
      </w:r>
      <w:proofErr w:type="spellEnd"/>
      <w:r w:rsidR="007204B7" w:rsidRPr="005D2170">
        <w:rPr>
          <w:rFonts w:eastAsia="Times New Roman" w:cs="Arial"/>
          <w:sz w:val="20"/>
          <w:szCs w:val="20"/>
          <w:lang w:val="es-419" w:eastAsia="es-ES"/>
        </w:rPr>
        <w:t xml:space="preserve"> Machado </w:t>
      </w:r>
      <w:r w:rsidR="002823F7" w:rsidRPr="005D2170">
        <w:rPr>
          <w:rFonts w:eastAsia="Times New Roman" w:cs="Arial"/>
          <w:sz w:val="20"/>
          <w:szCs w:val="20"/>
          <w:lang w:val="es-419" w:eastAsia="es-ES"/>
        </w:rPr>
        <w:t>y otro</w:t>
      </w:r>
    </w:p>
    <w:p w14:paraId="5B871CA2" w14:textId="1F673557" w:rsidR="00B652EB" w:rsidRPr="005D2170" w:rsidRDefault="009B563C" w:rsidP="005D2170">
      <w:pPr>
        <w:spacing w:line="240" w:lineRule="auto"/>
        <w:contextualSpacing/>
        <w:jc w:val="left"/>
        <w:rPr>
          <w:rFonts w:eastAsia="Times New Roman" w:cs="Arial"/>
          <w:sz w:val="20"/>
          <w:szCs w:val="20"/>
          <w:lang w:val="es-419" w:eastAsia="es-ES"/>
        </w:rPr>
      </w:pPr>
      <w:r w:rsidRPr="005D2170">
        <w:rPr>
          <w:rFonts w:eastAsia="Times New Roman" w:cs="Arial"/>
          <w:sz w:val="20"/>
          <w:szCs w:val="20"/>
          <w:lang w:val="es-419" w:eastAsia="es-ES"/>
        </w:rPr>
        <w:t>Demandado:</w:t>
      </w:r>
      <w:r w:rsidR="005D2170">
        <w:rPr>
          <w:rFonts w:eastAsia="Times New Roman" w:cs="Arial"/>
          <w:sz w:val="20"/>
          <w:szCs w:val="20"/>
          <w:lang w:val="es-419" w:eastAsia="es-ES"/>
        </w:rPr>
        <w:tab/>
      </w:r>
      <w:r w:rsidR="005D2170" w:rsidRPr="005D2170">
        <w:rPr>
          <w:rFonts w:eastAsia="Times New Roman" w:cs="Arial"/>
          <w:sz w:val="20"/>
          <w:szCs w:val="20"/>
          <w:lang w:val="es-419" w:eastAsia="es-ES"/>
        </w:rPr>
        <w:tab/>
      </w:r>
      <w:r w:rsidR="007204B7" w:rsidRPr="005D2170">
        <w:rPr>
          <w:rFonts w:eastAsia="Times New Roman" w:cs="Arial"/>
          <w:sz w:val="20"/>
          <w:szCs w:val="20"/>
          <w:lang w:val="es-419" w:eastAsia="es-ES"/>
        </w:rPr>
        <w:t xml:space="preserve">Constructora </w:t>
      </w:r>
      <w:proofErr w:type="spellStart"/>
      <w:r w:rsidR="007204B7" w:rsidRPr="005D2170">
        <w:rPr>
          <w:rFonts w:eastAsia="Times New Roman" w:cs="Arial"/>
          <w:sz w:val="20"/>
          <w:szCs w:val="20"/>
          <w:lang w:val="es-419" w:eastAsia="es-ES"/>
        </w:rPr>
        <w:t>Aramco</w:t>
      </w:r>
      <w:proofErr w:type="spellEnd"/>
      <w:r w:rsidR="007204B7" w:rsidRPr="005D2170">
        <w:rPr>
          <w:rFonts w:eastAsia="Times New Roman" w:cs="Arial"/>
          <w:sz w:val="20"/>
          <w:szCs w:val="20"/>
          <w:lang w:val="es-419" w:eastAsia="es-ES"/>
        </w:rPr>
        <w:t xml:space="preserve"> S.A.S.</w:t>
      </w:r>
    </w:p>
    <w:p w14:paraId="2B44ECDD" w14:textId="29D81D78" w:rsidR="009B563C" w:rsidRPr="005D2170" w:rsidRDefault="009B563C" w:rsidP="005D2170">
      <w:pPr>
        <w:spacing w:line="240" w:lineRule="auto"/>
        <w:contextualSpacing/>
        <w:jc w:val="left"/>
        <w:rPr>
          <w:rFonts w:eastAsia="Times New Roman" w:cs="Arial"/>
          <w:sz w:val="20"/>
          <w:szCs w:val="20"/>
          <w:lang w:val="es-419" w:eastAsia="es-ES"/>
        </w:rPr>
      </w:pPr>
      <w:r w:rsidRPr="005D2170">
        <w:rPr>
          <w:rFonts w:eastAsia="Times New Roman" w:cs="Arial"/>
          <w:sz w:val="20"/>
          <w:szCs w:val="20"/>
          <w:lang w:val="es-419" w:eastAsia="es-ES"/>
        </w:rPr>
        <w:t>Juzgado</w:t>
      </w:r>
      <w:r w:rsidR="005D2170">
        <w:rPr>
          <w:rFonts w:eastAsia="Times New Roman" w:cs="Arial"/>
          <w:sz w:val="20"/>
          <w:szCs w:val="20"/>
          <w:lang w:val="es-419" w:eastAsia="es-ES"/>
        </w:rPr>
        <w:t xml:space="preserve"> de origen</w:t>
      </w:r>
      <w:r w:rsidRPr="005D2170">
        <w:rPr>
          <w:rFonts w:eastAsia="Times New Roman" w:cs="Arial"/>
          <w:sz w:val="20"/>
          <w:szCs w:val="20"/>
          <w:lang w:val="es-419" w:eastAsia="es-ES"/>
        </w:rPr>
        <w:t>:</w:t>
      </w:r>
      <w:r w:rsidRPr="005D2170">
        <w:rPr>
          <w:rFonts w:eastAsia="Times New Roman" w:cs="Arial"/>
          <w:sz w:val="20"/>
          <w:szCs w:val="20"/>
          <w:lang w:val="es-419" w:eastAsia="es-ES"/>
        </w:rPr>
        <w:tab/>
      </w:r>
      <w:r w:rsidR="00B652EB" w:rsidRPr="005D2170">
        <w:rPr>
          <w:rFonts w:eastAsia="Times New Roman" w:cs="Arial"/>
          <w:sz w:val="20"/>
          <w:szCs w:val="20"/>
          <w:lang w:val="es-419" w:eastAsia="es-ES"/>
        </w:rPr>
        <w:t xml:space="preserve">Primero </w:t>
      </w:r>
      <w:r w:rsidRPr="005D2170">
        <w:rPr>
          <w:rFonts w:eastAsia="Times New Roman" w:cs="Arial"/>
          <w:sz w:val="20"/>
          <w:szCs w:val="20"/>
          <w:lang w:val="es-419" w:eastAsia="es-ES"/>
        </w:rPr>
        <w:t>Laboral del Circuito de Pereira</w:t>
      </w:r>
    </w:p>
    <w:p w14:paraId="14D90D1D" w14:textId="32BEFF46" w:rsidR="009B563C" w:rsidRPr="005D2170" w:rsidRDefault="009B563C" w:rsidP="005D2170">
      <w:pPr>
        <w:spacing w:line="240" w:lineRule="auto"/>
        <w:contextualSpacing/>
        <w:jc w:val="left"/>
        <w:rPr>
          <w:rFonts w:eastAsia="Times New Roman" w:cs="Arial"/>
          <w:sz w:val="20"/>
          <w:szCs w:val="20"/>
          <w:lang w:val="es-419" w:eastAsia="es-ES"/>
        </w:rPr>
      </w:pPr>
    </w:p>
    <w:p w14:paraId="5EC5CD0B" w14:textId="77777777" w:rsidR="004233DC" w:rsidRPr="005D2170" w:rsidRDefault="004233DC" w:rsidP="005D2170">
      <w:pPr>
        <w:spacing w:line="240" w:lineRule="auto"/>
        <w:contextualSpacing/>
        <w:jc w:val="left"/>
        <w:rPr>
          <w:rFonts w:eastAsia="Times New Roman" w:cs="Arial"/>
          <w:sz w:val="20"/>
          <w:szCs w:val="20"/>
          <w:lang w:val="es-419" w:eastAsia="es-ES"/>
        </w:rPr>
      </w:pPr>
    </w:p>
    <w:p w14:paraId="4EFD1AC1" w14:textId="77777777" w:rsidR="0013745D" w:rsidRPr="005D2170" w:rsidRDefault="0013745D" w:rsidP="005D2170">
      <w:pPr>
        <w:spacing w:line="240" w:lineRule="auto"/>
        <w:contextualSpacing/>
        <w:jc w:val="left"/>
        <w:rPr>
          <w:rFonts w:eastAsia="Times New Roman" w:cs="Arial"/>
          <w:sz w:val="20"/>
          <w:szCs w:val="20"/>
          <w:lang w:val="es-419" w:eastAsia="es-ES"/>
        </w:rPr>
      </w:pPr>
    </w:p>
    <w:p w14:paraId="74B8B175" w14:textId="35D2A1AF" w:rsidR="009B563C" w:rsidRPr="005D2170" w:rsidRDefault="009B563C" w:rsidP="005D2170">
      <w:pPr>
        <w:spacing w:line="276" w:lineRule="auto"/>
        <w:jc w:val="center"/>
        <w:rPr>
          <w:rFonts w:ascii="Tahoma" w:hAnsi="Tahoma" w:cs="Tahoma"/>
          <w:b/>
          <w:bCs/>
        </w:rPr>
      </w:pPr>
      <w:r w:rsidRPr="005D2170">
        <w:rPr>
          <w:rFonts w:ascii="Tahoma" w:hAnsi="Tahoma" w:cs="Tahoma"/>
          <w:b/>
          <w:bCs/>
        </w:rPr>
        <w:t>TRIBUNAL SUPERIOR DEL DISTRITO JUDICIAL DE PEREIRA</w:t>
      </w:r>
    </w:p>
    <w:p w14:paraId="0CFCA879" w14:textId="10D5A4BF" w:rsidR="009B563C" w:rsidRPr="005D2170" w:rsidRDefault="009B563C" w:rsidP="005D2170">
      <w:pPr>
        <w:spacing w:line="276" w:lineRule="auto"/>
        <w:jc w:val="center"/>
        <w:rPr>
          <w:rFonts w:ascii="Tahoma" w:hAnsi="Tahoma" w:cs="Tahoma"/>
          <w:b/>
          <w:bCs/>
        </w:rPr>
      </w:pPr>
      <w:r w:rsidRPr="005D2170">
        <w:rPr>
          <w:rFonts w:ascii="Tahoma" w:hAnsi="Tahoma" w:cs="Tahoma"/>
          <w:b/>
          <w:bCs/>
        </w:rPr>
        <w:t xml:space="preserve">SALA DE </w:t>
      </w:r>
      <w:r w:rsidR="005D2170" w:rsidRPr="005D2170">
        <w:rPr>
          <w:rFonts w:ascii="Tahoma" w:hAnsi="Tahoma" w:cs="Tahoma"/>
          <w:b/>
          <w:bCs/>
        </w:rPr>
        <w:t>DECISIÓN</w:t>
      </w:r>
      <w:r w:rsidRPr="005D2170">
        <w:rPr>
          <w:rFonts w:ascii="Tahoma" w:hAnsi="Tahoma" w:cs="Tahoma"/>
          <w:b/>
          <w:bCs/>
        </w:rPr>
        <w:t xml:space="preserve"> LABORAL </w:t>
      </w:r>
      <w:r w:rsidR="008C1F75" w:rsidRPr="005D2170">
        <w:rPr>
          <w:rFonts w:ascii="Tahoma" w:hAnsi="Tahoma" w:cs="Tahoma"/>
          <w:b/>
          <w:bCs/>
        </w:rPr>
        <w:t>No. 1</w:t>
      </w:r>
    </w:p>
    <w:p w14:paraId="53D7D2A4" w14:textId="77777777" w:rsidR="009B563C" w:rsidRPr="005D2170" w:rsidRDefault="009B563C" w:rsidP="005D2170">
      <w:pPr>
        <w:pStyle w:val="Sinespaciado"/>
        <w:spacing w:line="276" w:lineRule="auto"/>
        <w:rPr>
          <w:rFonts w:ascii="Tahoma" w:hAnsi="Tahoma" w:cs="Tahoma"/>
        </w:rPr>
      </w:pPr>
    </w:p>
    <w:p w14:paraId="19B8CF9F" w14:textId="77777777" w:rsidR="009B563C" w:rsidRPr="005D2170" w:rsidRDefault="009B563C" w:rsidP="005D2170">
      <w:pPr>
        <w:spacing w:line="276" w:lineRule="auto"/>
        <w:jc w:val="center"/>
        <w:textAlignment w:val="baseline"/>
        <w:rPr>
          <w:rFonts w:ascii="Tahoma" w:eastAsia="Times New Roman" w:hAnsi="Tahoma" w:cs="Tahoma"/>
          <w:lang w:eastAsia="es-CO"/>
        </w:rPr>
      </w:pPr>
      <w:r w:rsidRPr="005D2170">
        <w:rPr>
          <w:rFonts w:ascii="Tahoma" w:eastAsia="Times New Roman" w:hAnsi="Tahoma" w:cs="Tahoma"/>
          <w:lang w:eastAsia="es-CO"/>
        </w:rPr>
        <w:t>Magistrada Ponente: </w:t>
      </w:r>
      <w:r w:rsidRPr="005D2170">
        <w:rPr>
          <w:rFonts w:ascii="Tahoma" w:eastAsia="Times New Roman" w:hAnsi="Tahoma" w:cs="Tahoma"/>
          <w:b/>
          <w:bCs/>
          <w:lang w:eastAsia="es-CO"/>
        </w:rPr>
        <w:t>Ana Lucía Caicedo Calderón</w:t>
      </w:r>
      <w:r w:rsidRPr="005D2170">
        <w:rPr>
          <w:rFonts w:ascii="Tahoma" w:eastAsia="Times New Roman" w:hAnsi="Tahoma" w:cs="Tahoma"/>
          <w:lang w:eastAsia="es-CO"/>
        </w:rPr>
        <w:t> </w:t>
      </w:r>
    </w:p>
    <w:p w14:paraId="6201CBC5" w14:textId="77777777" w:rsidR="009B563C" w:rsidRPr="005D2170" w:rsidRDefault="009B563C" w:rsidP="005D2170">
      <w:pPr>
        <w:pStyle w:val="Sinespaciado"/>
        <w:spacing w:line="276" w:lineRule="auto"/>
        <w:rPr>
          <w:rFonts w:ascii="Tahoma" w:hAnsi="Tahoma" w:cs="Tahoma"/>
          <w:lang w:eastAsia="es-CO"/>
        </w:rPr>
      </w:pPr>
      <w:r w:rsidRPr="005D2170">
        <w:rPr>
          <w:rFonts w:ascii="Tahoma" w:hAnsi="Tahoma" w:cs="Tahoma"/>
          <w:lang w:eastAsia="es-CO"/>
        </w:rPr>
        <w:t> </w:t>
      </w:r>
    </w:p>
    <w:p w14:paraId="4B6254CC" w14:textId="77777777" w:rsidR="00B652EB" w:rsidRPr="005D2170" w:rsidRDefault="00B652EB" w:rsidP="005D2170">
      <w:pPr>
        <w:spacing w:line="276" w:lineRule="auto"/>
        <w:ind w:right="49"/>
        <w:contextualSpacing/>
        <w:jc w:val="center"/>
        <w:textAlignment w:val="baseline"/>
        <w:rPr>
          <w:rFonts w:ascii="Tahoma" w:hAnsi="Tahoma" w:cs="Tahoma"/>
          <w:lang w:eastAsia="es-CO"/>
        </w:rPr>
      </w:pPr>
      <w:bookmarkStart w:id="0" w:name="_Hlk128141593"/>
      <w:r w:rsidRPr="005D2170">
        <w:rPr>
          <w:rFonts w:ascii="Tahoma" w:hAnsi="Tahoma" w:cs="Tahoma"/>
          <w:lang w:eastAsia="es-CO"/>
        </w:rPr>
        <w:t>Pereira, Risaralda, primero (01) de septiembre de dos mil veintitrés (2023)</w:t>
      </w:r>
    </w:p>
    <w:p w14:paraId="165BED07" w14:textId="665584F8" w:rsidR="00B652EB" w:rsidRPr="005D2170" w:rsidRDefault="00B652EB" w:rsidP="005D2170">
      <w:pPr>
        <w:spacing w:line="276" w:lineRule="auto"/>
        <w:ind w:right="49"/>
        <w:contextualSpacing/>
        <w:jc w:val="center"/>
        <w:textAlignment w:val="baseline"/>
        <w:rPr>
          <w:rFonts w:ascii="Tahoma" w:hAnsi="Tahoma" w:cs="Tahoma"/>
          <w:lang w:eastAsia="es-CO"/>
        </w:rPr>
      </w:pPr>
      <w:r w:rsidRPr="005D2170">
        <w:rPr>
          <w:rFonts w:ascii="Tahoma" w:hAnsi="Tahoma" w:cs="Tahoma"/>
          <w:lang w:eastAsia="es-CO"/>
        </w:rPr>
        <w:t xml:space="preserve">Acta No. </w:t>
      </w:r>
      <w:r w:rsidR="55F5DC88" w:rsidRPr="005D2170">
        <w:rPr>
          <w:rFonts w:ascii="Tahoma" w:hAnsi="Tahoma" w:cs="Tahoma"/>
          <w:lang w:eastAsia="es-CO"/>
        </w:rPr>
        <w:t xml:space="preserve">138 </w:t>
      </w:r>
      <w:r w:rsidRPr="005D2170">
        <w:rPr>
          <w:rFonts w:ascii="Tahoma" w:hAnsi="Tahoma" w:cs="Tahoma"/>
          <w:lang w:eastAsia="es-CO"/>
        </w:rPr>
        <w:t>del 31 de agosto de 2023</w:t>
      </w:r>
    </w:p>
    <w:p w14:paraId="7A68019E" w14:textId="77777777" w:rsidR="004233DC" w:rsidRPr="005D2170" w:rsidRDefault="004233DC" w:rsidP="005D2170">
      <w:pPr>
        <w:spacing w:line="276" w:lineRule="auto"/>
        <w:ind w:right="49"/>
        <w:contextualSpacing/>
        <w:jc w:val="center"/>
        <w:textAlignment w:val="baseline"/>
        <w:rPr>
          <w:rFonts w:ascii="Tahoma" w:hAnsi="Tahoma" w:cs="Tahoma"/>
          <w:lang w:eastAsia="es-CO"/>
        </w:rPr>
      </w:pPr>
    </w:p>
    <w:bookmarkEnd w:id="0"/>
    <w:p w14:paraId="02D3A1B8" w14:textId="77777777" w:rsidR="009B563C" w:rsidRPr="005D2170" w:rsidRDefault="009B563C" w:rsidP="005D2170">
      <w:pPr>
        <w:pStyle w:val="Sinespaciado"/>
        <w:spacing w:line="276" w:lineRule="auto"/>
        <w:rPr>
          <w:rFonts w:ascii="Tahoma" w:hAnsi="Tahoma" w:cs="Tahoma"/>
        </w:rPr>
      </w:pPr>
    </w:p>
    <w:p w14:paraId="50BA57BD" w14:textId="27D8CE4E" w:rsidR="00B71025" w:rsidRPr="005D2170" w:rsidRDefault="00B652EB" w:rsidP="005D2170">
      <w:pPr>
        <w:spacing w:line="276" w:lineRule="auto"/>
        <w:ind w:firstLine="708"/>
        <w:rPr>
          <w:rFonts w:ascii="Tahoma" w:hAnsi="Tahoma" w:cs="Tahoma"/>
          <w:b/>
        </w:rPr>
      </w:pPr>
      <w:r w:rsidRPr="005D2170">
        <w:rPr>
          <w:rFonts w:ascii="Tahoma" w:hAnsi="Tahoma" w:cs="Tahoma"/>
        </w:rPr>
        <w:t>Teniendo en cuenta que el artículo 14 de Ley 2213 de 2022</w:t>
      </w:r>
      <w:r w:rsidR="009B563C" w:rsidRPr="005D2170">
        <w:rPr>
          <w:rFonts w:ascii="Tahoma" w:hAnsi="Tahoma" w:cs="Tahoma"/>
          <w:lang w:val="es-ES"/>
        </w:rPr>
        <w:t xml:space="preserve">, estableció que en la especialidad laboral se proferirán por escrito las providencias de segunda instancia en las que se surta el grado jurisdiccional de consulta o se resuelva el recurso de apelación de autos o sentencias, </w:t>
      </w:r>
      <w:r w:rsidR="009B563C" w:rsidRPr="005D2170">
        <w:rPr>
          <w:rFonts w:ascii="Tahoma" w:hAnsi="Tahoma" w:cs="Tahoma"/>
        </w:rPr>
        <w:t xml:space="preserve">la Sala de Decisión Laboral </w:t>
      </w:r>
      <w:r w:rsidR="008C1F75" w:rsidRPr="005D2170">
        <w:rPr>
          <w:rFonts w:ascii="Tahoma" w:hAnsi="Tahoma" w:cs="Tahoma"/>
        </w:rPr>
        <w:t xml:space="preserve">No. 1 del Tribunal Superior de Pereira, </w:t>
      </w:r>
      <w:r w:rsidR="009B563C" w:rsidRPr="005D2170">
        <w:rPr>
          <w:rFonts w:ascii="Tahoma" w:hAnsi="Tahoma" w:cs="Tahoma"/>
        </w:rPr>
        <w:t xml:space="preserve">integrada por las Magistradas </w:t>
      </w:r>
      <w:r w:rsidR="009B563C" w:rsidRPr="005D2170">
        <w:rPr>
          <w:rFonts w:ascii="Tahoma" w:hAnsi="Tahoma" w:cs="Tahoma"/>
          <w:bCs/>
        </w:rPr>
        <w:t>ANA LUCÍA CAICEDO CALDERÓN</w:t>
      </w:r>
      <w:r w:rsidR="009B563C" w:rsidRPr="005D2170">
        <w:rPr>
          <w:rFonts w:ascii="Tahoma" w:hAnsi="Tahoma" w:cs="Tahoma"/>
        </w:rPr>
        <w:t xml:space="preserve"> como Ponente, </w:t>
      </w:r>
      <w:r w:rsidR="009B563C" w:rsidRPr="005D2170">
        <w:rPr>
          <w:rFonts w:ascii="Tahoma" w:hAnsi="Tahoma" w:cs="Tahoma"/>
          <w:bCs/>
        </w:rPr>
        <w:t>OLGA LUCÍA HOYOS SEPÚLVEDA</w:t>
      </w:r>
      <w:r w:rsidR="009B563C" w:rsidRPr="005D2170">
        <w:rPr>
          <w:rFonts w:ascii="Tahoma" w:hAnsi="Tahoma" w:cs="Tahoma"/>
        </w:rPr>
        <w:t xml:space="preserve"> y el Magistrado </w:t>
      </w:r>
      <w:bookmarkStart w:id="1" w:name="_Hlk61987554"/>
      <w:r w:rsidR="009B563C" w:rsidRPr="005D2170">
        <w:rPr>
          <w:rFonts w:ascii="Tahoma" w:hAnsi="Tahoma" w:cs="Tahoma"/>
          <w:bCs/>
        </w:rPr>
        <w:t xml:space="preserve">GERMÁN </w:t>
      </w:r>
      <w:proofErr w:type="spellStart"/>
      <w:r w:rsidR="009B563C" w:rsidRPr="005D2170">
        <w:rPr>
          <w:rFonts w:ascii="Tahoma" w:hAnsi="Tahoma" w:cs="Tahoma"/>
          <w:bCs/>
        </w:rPr>
        <w:t>DARIO</w:t>
      </w:r>
      <w:proofErr w:type="spellEnd"/>
      <w:r w:rsidR="009B563C" w:rsidRPr="005D2170">
        <w:rPr>
          <w:rFonts w:ascii="Tahoma" w:hAnsi="Tahoma" w:cs="Tahoma"/>
          <w:bCs/>
        </w:rPr>
        <w:t xml:space="preserve"> </w:t>
      </w:r>
      <w:proofErr w:type="spellStart"/>
      <w:r w:rsidR="009B563C" w:rsidRPr="005D2170">
        <w:rPr>
          <w:rFonts w:ascii="Tahoma" w:hAnsi="Tahoma" w:cs="Tahoma"/>
          <w:bCs/>
        </w:rPr>
        <w:t>GOEZ</w:t>
      </w:r>
      <w:proofErr w:type="spellEnd"/>
      <w:r w:rsidR="009B563C" w:rsidRPr="005D2170">
        <w:rPr>
          <w:rFonts w:ascii="Tahoma" w:hAnsi="Tahoma" w:cs="Tahoma"/>
          <w:bCs/>
        </w:rPr>
        <w:t xml:space="preserve"> </w:t>
      </w:r>
      <w:proofErr w:type="spellStart"/>
      <w:r w:rsidR="009B563C" w:rsidRPr="005D2170">
        <w:rPr>
          <w:rFonts w:ascii="Tahoma" w:hAnsi="Tahoma" w:cs="Tahoma"/>
          <w:bCs/>
        </w:rPr>
        <w:t>VINASCO</w:t>
      </w:r>
      <w:bookmarkEnd w:id="1"/>
      <w:proofErr w:type="spellEnd"/>
      <w:r w:rsidR="009B563C" w:rsidRPr="005D2170">
        <w:rPr>
          <w:rFonts w:ascii="Tahoma" w:hAnsi="Tahoma" w:cs="Tahoma"/>
        </w:rPr>
        <w:t xml:space="preserve">, procede a proferir el siguiente auto escrito dentro del proceso </w:t>
      </w:r>
      <w:r w:rsidR="009B563C" w:rsidRPr="00443B3D">
        <w:rPr>
          <w:rFonts w:ascii="Tahoma" w:hAnsi="Tahoma" w:cs="Tahoma"/>
          <w:b/>
        </w:rPr>
        <w:t>ordinario laboral</w:t>
      </w:r>
      <w:r w:rsidR="009B563C" w:rsidRPr="005D2170">
        <w:rPr>
          <w:rFonts w:ascii="Tahoma" w:hAnsi="Tahoma" w:cs="Tahoma"/>
        </w:rPr>
        <w:t xml:space="preserve"> instaurado por</w:t>
      </w:r>
      <w:r w:rsidR="009B563C" w:rsidRPr="005D2170">
        <w:rPr>
          <w:rFonts w:ascii="Tahoma" w:hAnsi="Tahoma" w:cs="Tahoma"/>
          <w:lang w:val="es-ES"/>
        </w:rPr>
        <w:t xml:space="preserve"> </w:t>
      </w:r>
      <w:proofErr w:type="spellStart"/>
      <w:r w:rsidR="00D0373A" w:rsidRPr="005D2170">
        <w:rPr>
          <w:rFonts w:ascii="Tahoma" w:hAnsi="Tahoma" w:cs="Tahoma"/>
          <w:b/>
          <w:bCs/>
        </w:rPr>
        <w:t>Dilson</w:t>
      </w:r>
      <w:proofErr w:type="spellEnd"/>
      <w:r w:rsidR="00D0373A" w:rsidRPr="005D2170">
        <w:rPr>
          <w:rFonts w:ascii="Tahoma" w:hAnsi="Tahoma" w:cs="Tahoma"/>
          <w:b/>
          <w:bCs/>
        </w:rPr>
        <w:t xml:space="preserve"> </w:t>
      </w:r>
      <w:proofErr w:type="spellStart"/>
      <w:r w:rsidR="00D0373A" w:rsidRPr="005D2170">
        <w:rPr>
          <w:rFonts w:ascii="Tahoma" w:hAnsi="Tahoma" w:cs="Tahoma"/>
          <w:b/>
          <w:bCs/>
        </w:rPr>
        <w:t>Palomeque</w:t>
      </w:r>
      <w:proofErr w:type="spellEnd"/>
      <w:r w:rsidR="00D0373A" w:rsidRPr="005D2170">
        <w:rPr>
          <w:rFonts w:ascii="Tahoma" w:hAnsi="Tahoma" w:cs="Tahoma"/>
          <w:b/>
          <w:bCs/>
        </w:rPr>
        <w:t xml:space="preserve"> Machado</w:t>
      </w:r>
      <w:r w:rsidR="002823F7" w:rsidRPr="005D2170">
        <w:rPr>
          <w:rFonts w:ascii="Tahoma" w:hAnsi="Tahoma" w:cs="Tahoma"/>
          <w:b/>
          <w:bCs/>
        </w:rPr>
        <w:t xml:space="preserve"> </w:t>
      </w:r>
      <w:r w:rsidR="002823F7" w:rsidRPr="005D2170">
        <w:rPr>
          <w:rFonts w:ascii="Tahoma" w:hAnsi="Tahoma" w:cs="Tahoma"/>
          <w:bCs/>
        </w:rPr>
        <w:t>y</w:t>
      </w:r>
      <w:r w:rsidR="002823F7" w:rsidRPr="005D2170">
        <w:rPr>
          <w:rFonts w:ascii="Tahoma" w:hAnsi="Tahoma" w:cs="Tahoma"/>
          <w:b/>
          <w:bCs/>
        </w:rPr>
        <w:t xml:space="preserve"> </w:t>
      </w:r>
      <w:r w:rsidR="00D0373A" w:rsidRPr="005D2170">
        <w:rPr>
          <w:rFonts w:ascii="Tahoma" w:hAnsi="Tahoma" w:cs="Tahoma"/>
          <w:b/>
          <w:bCs/>
        </w:rPr>
        <w:t xml:space="preserve">Gerardo </w:t>
      </w:r>
      <w:r w:rsidR="002823F7" w:rsidRPr="005D2170">
        <w:rPr>
          <w:rFonts w:ascii="Tahoma" w:hAnsi="Tahoma" w:cs="Tahoma"/>
          <w:b/>
          <w:bCs/>
        </w:rPr>
        <w:t xml:space="preserve">Antonio </w:t>
      </w:r>
      <w:r w:rsidR="00D0373A" w:rsidRPr="005D2170">
        <w:rPr>
          <w:rFonts w:ascii="Tahoma" w:hAnsi="Tahoma" w:cs="Tahoma"/>
          <w:b/>
          <w:bCs/>
        </w:rPr>
        <w:t>Córdoba Robledo</w:t>
      </w:r>
      <w:r w:rsidR="00B83F2D" w:rsidRPr="005D2170">
        <w:rPr>
          <w:rFonts w:ascii="Tahoma" w:hAnsi="Tahoma" w:cs="Tahoma"/>
          <w:b/>
          <w:bCs/>
          <w:lang w:val="es-ES"/>
        </w:rPr>
        <w:t xml:space="preserve"> </w:t>
      </w:r>
      <w:r w:rsidR="009B563C" w:rsidRPr="005D2170">
        <w:rPr>
          <w:rFonts w:ascii="Tahoma" w:hAnsi="Tahoma" w:cs="Tahoma"/>
          <w:lang w:val="es-ES"/>
        </w:rPr>
        <w:t xml:space="preserve">en contra </w:t>
      </w:r>
      <w:r w:rsidR="005450B6" w:rsidRPr="005D2170">
        <w:rPr>
          <w:rFonts w:ascii="Tahoma" w:hAnsi="Tahoma" w:cs="Tahoma"/>
          <w:lang w:val="es-ES"/>
        </w:rPr>
        <w:t xml:space="preserve">de </w:t>
      </w:r>
      <w:r w:rsidR="00D0373A" w:rsidRPr="005D2170">
        <w:rPr>
          <w:rFonts w:ascii="Tahoma" w:hAnsi="Tahoma" w:cs="Tahoma"/>
          <w:b/>
          <w:bCs/>
          <w:lang w:val="es-ES"/>
        </w:rPr>
        <w:t xml:space="preserve">Constructora </w:t>
      </w:r>
      <w:proofErr w:type="spellStart"/>
      <w:r w:rsidR="00D0373A" w:rsidRPr="005D2170">
        <w:rPr>
          <w:rFonts w:ascii="Tahoma" w:hAnsi="Tahoma" w:cs="Tahoma"/>
          <w:b/>
          <w:bCs/>
          <w:lang w:val="es-ES"/>
        </w:rPr>
        <w:t>Aramco</w:t>
      </w:r>
      <w:proofErr w:type="spellEnd"/>
      <w:r w:rsidR="00D0373A" w:rsidRPr="005D2170">
        <w:rPr>
          <w:rFonts w:ascii="Tahoma" w:hAnsi="Tahoma" w:cs="Tahoma"/>
          <w:b/>
          <w:bCs/>
          <w:lang w:val="es-ES"/>
        </w:rPr>
        <w:t xml:space="preserve"> S.A.S</w:t>
      </w:r>
      <w:r w:rsidR="007C5217" w:rsidRPr="005D2170">
        <w:rPr>
          <w:rFonts w:ascii="Tahoma" w:hAnsi="Tahoma" w:cs="Tahoma"/>
          <w:b/>
          <w:bCs/>
          <w:lang w:val="es-ES"/>
        </w:rPr>
        <w:t>.</w:t>
      </w:r>
    </w:p>
    <w:p w14:paraId="2839A2C9" w14:textId="2ED37C4F" w:rsidR="1FB93FC8" w:rsidRPr="005D2170" w:rsidRDefault="1FB93FC8" w:rsidP="005D2170">
      <w:pPr>
        <w:pStyle w:val="Sinespaciado"/>
        <w:spacing w:line="276" w:lineRule="auto"/>
        <w:rPr>
          <w:rFonts w:ascii="Tahoma" w:hAnsi="Tahoma" w:cs="Tahoma"/>
          <w:lang w:val="es-ES"/>
        </w:rPr>
      </w:pPr>
    </w:p>
    <w:p w14:paraId="0E13DC22" w14:textId="71334CD1" w:rsidR="009B563C" w:rsidRPr="005D2170" w:rsidRDefault="009B563C" w:rsidP="005D2170">
      <w:pPr>
        <w:spacing w:line="276" w:lineRule="auto"/>
        <w:jc w:val="center"/>
        <w:rPr>
          <w:rFonts w:ascii="Tahoma" w:hAnsi="Tahoma" w:cs="Tahoma"/>
          <w:b/>
          <w:bCs/>
        </w:rPr>
      </w:pPr>
      <w:r w:rsidRPr="005D2170">
        <w:rPr>
          <w:rFonts w:ascii="Tahoma" w:hAnsi="Tahoma" w:cs="Tahoma"/>
          <w:b/>
          <w:bCs/>
        </w:rPr>
        <w:t>PUNTO A TRATAR</w:t>
      </w:r>
    </w:p>
    <w:p w14:paraId="2AF0B67B" w14:textId="77777777" w:rsidR="009B563C" w:rsidRPr="005D2170" w:rsidRDefault="009B563C" w:rsidP="005D2170">
      <w:pPr>
        <w:pStyle w:val="Sinespaciado"/>
        <w:spacing w:line="276" w:lineRule="auto"/>
        <w:rPr>
          <w:rFonts w:ascii="Tahoma" w:hAnsi="Tahoma" w:cs="Tahoma"/>
        </w:rPr>
      </w:pPr>
    </w:p>
    <w:p w14:paraId="656A2E27" w14:textId="132F2F71" w:rsidR="00030263" w:rsidRPr="005D2170" w:rsidRDefault="009B563C" w:rsidP="005D2170">
      <w:pPr>
        <w:spacing w:line="276" w:lineRule="auto"/>
        <w:ind w:firstLine="708"/>
        <w:rPr>
          <w:rStyle w:val="eop"/>
          <w:rFonts w:ascii="Tahoma" w:hAnsi="Tahoma" w:cs="Tahoma"/>
          <w:spacing w:val="-2"/>
        </w:rPr>
      </w:pPr>
      <w:r w:rsidRPr="005D2170">
        <w:rPr>
          <w:rFonts w:ascii="Tahoma" w:hAnsi="Tahoma" w:cs="Tahoma"/>
        </w:rPr>
        <w:t xml:space="preserve">Por medio de esta providencia procede la Sala a resolver el recurso de apelación promovido por la </w:t>
      </w:r>
      <w:r w:rsidR="005450B6" w:rsidRPr="005D2170">
        <w:rPr>
          <w:rFonts w:ascii="Tahoma" w:hAnsi="Tahoma" w:cs="Tahoma"/>
        </w:rPr>
        <w:t>parte demanda</w:t>
      </w:r>
      <w:r w:rsidR="00B83F2D" w:rsidRPr="005D2170">
        <w:rPr>
          <w:rFonts w:ascii="Tahoma" w:hAnsi="Tahoma" w:cs="Tahoma"/>
        </w:rPr>
        <w:t>da</w:t>
      </w:r>
      <w:r w:rsidRPr="005D2170">
        <w:rPr>
          <w:rFonts w:ascii="Tahoma" w:hAnsi="Tahoma" w:cs="Tahoma"/>
        </w:rPr>
        <w:t xml:space="preserve"> en contra del auto del </w:t>
      </w:r>
      <w:r w:rsidR="00592A65" w:rsidRPr="005D2170">
        <w:rPr>
          <w:rFonts w:ascii="Tahoma" w:hAnsi="Tahoma" w:cs="Tahoma"/>
          <w:b/>
          <w:bCs/>
        </w:rPr>
        <w:t>10 de mayo de 2023</w:t>
      </w:r>
      <w:r w:rsidRPr="005D2170">
        <w:rPr>
          <w:rFonts w:ascii="Tahoma" w:hAnsi="Tahoma" w:cs="Tahoma"/>
        </w:rPr>
        <w:t xml:space="preserve">, por medio del cual se </w:t>
      </w:r>
      <w:r w:rsidR="00592A65" w:rsidRPr="005D2170">
        <w:rPr>
          <w:rFonts w:ascii="Tahoma" w:hAnsi="Tahoma" w:cs="Tahoma"/>
        </w:rPr>
        <w:t>rechazó de plano</w:t>
      </w:r>
      <w:r w:rsidR="00B83F2D" w:rsidRPr="005D2170">
        <w:rPr>
          <w:rFonts w:ascii="Tahoma" w:hAnsi="Tahoma" w:cs="Tahoma"/>
        </w:rPr>
        <w:t xml:space="preserve"> la nulidad </w:t>
      </w:r>
      <w:r w:rsidR="00592A65" w:rsidRPr="005D2170">
        <w:rPr>
          <w:rFonts w:ascii="Tahoma" w:hAnsi="Tahoma" w:cs="Tahoma"/>
        </w:rPr>
        <w:t>propuest</w:t>
      </w:r>
      <w:r w:rsidR="00B83F2D" w:rsidRPr="005D2170">
        <w:rPr>
          <w:rFonts w:ascii="Tahoma" w:hAnsi="Tahoma" w:cs="Tahoma"/>
        </w:rPr>
        <w:t xml:space="preserve">a por la entidad demandada </w:t>
      </w:r>
      <w:r w:rsidRPr="005D2170">
        <w:rPr>
          <w:rFonts w:ascii="Tahoma" w:hAnsi="Tahoma" w:cs="Tahoma"/>
        </w:rPr>
        <w:t xml:space="preserve">dentro del proceso ordinario laboral reseñado con anterioridad. </w:t>
      </w:r>
      <w:r w:rsidR="002823F7" w:rsidRPr="005D2170">
        <w:rPr>
          <w:rStyle w:val="normaltextrun"/>
          <w:rFonts w:ascii="Tahoma" w:hAnsi="Tahoma" w:cs="Tahoma"/>
          <w:spacing w:val="-2"/>
        </w:rPr>
        <w:t>Para ello s</w:t>
      </w:r>
      <w:r w:rsidR="00983B6F">
        <w:rPr>
          <w:rStyle w:val="normaltextrun"/>
          <w:rFonts w:ascii="Tahoma" w:hAnsi="Tahoma" w:cs="Tahoma"/>
          <w:spacing w:val="-2"/>
        </w:rPr>
        <w:t>e tiene en cuenta lo siguiente:</w:t>
      </w:r>
    </w:p>
    <w:p w14:paraId="40FB4E4F" w14:textId="77777777" w:rsidR="002823F7" w:rsidRPr="005D2170" w:rsidRDefault="002823F7" w:rsidP="005D2170">
      <w:pPr>
        <w:pStyle w:val="Sinespaciado"/>
        <w:spacing w:line="276" w:lineRule="auto"/>
        <w:rPr>
          <w:rFonts w:ascii="Tahoma" w:hAnsi="Tahoma" w:cs="Tahoma"/>
        </w:rPr>
      </w:pPr>
    </w:p>
    <w:p w14:paraId="4E3EDF08" w14:textId="77777777" w:rsidR="00030263" w:rsidRPr="005D2170" w:rsidRDefault="00030263" w:rsidP="005D2170">
      <w:pPr>
        <w:pStyle w:val="Prrafodelista"/>
        <w:numPr>
          <w:ilvl w:val="0"/>
          <w:numId w:val="1"/>
        </w:numPr>
        <w:tabs>
          <w:tab w:val="left" w:pos="284"/>
        </w:tabs>
        <w:spacing w:line="276" w:lineRule="auto"/>
        <w:jc w:val="center"/>
        <w:rPr>
          <w:rFonts w:ascii="Tahoma" w:hAnsi="Tahoma" w:cs="Tahoma"/>
          <w:b/>
          <w:bCs/>
        </w:rPr>
      </w:pPr>
      <w:r w:rsidRPr="005D2170">
        <w:rPr>
          <w:rFonts w:ascii="Tahoma" w:hAnsi="Tahoma" w:cs="Tahoma"/>
          <w:b/>
          <w:bCs/>
        </w:rPr>
        <w:t>Antecedentes Procesales</w:t>
      </w:r>
    </w:p>
    <w:p w14:paraId="0FFF0ABA" w14:textId="4380F66B" w:rsidR="00030263" w:rsidRPr="005D2170" w:rsidRDefault="00030263" w:rsidP="005D2170">
      <w:pPr>
        <w:pStyle w:val="Sinespaciado"/>
        <w:spacing w:line="276" w:lineRule="auto"/>
        <w:rPr>
          <w:rFonts w:ascii="Tahoma" w:hAnsi="Tahoma" w:cs="Tahoma"/>
        </w:rPr>
      </w:pPr>
    </w:p>
    <w:p w14:paraId="60B364BB" w14:textId="53B6D692" w:rsidR="005450B6" w:rsidRPr="005D2170" w:rsidRDefault="005450B6" w:rsidP="005D2170">
      <w:pPr>
        <w:spacing w:line="276" w:lineRule="auto"/>
        <w:ind w:firstLine="708"/>
        <w:rPr>
          <w:rFonts w:ascii="Tahoma" w:hAnsi="Tahoma" w:cs="Tahoma"/>
          <w:spacing w:val="-3"/>
          <w:kern w:val="2"/>
        </w:rPr>
      </w:pPr>
      <w:r w:rsidRPr="005D2170">
        <w:rPr>
          <w:rFonts w:ascii="Tahoma" w:hAnsi="Tahoma" w:cs="Tahoma"/>
          <w:spacing w:val="-3"/>
          <w:kern w:val="2"/>
        </w:rPr>
        <w:t>En lo que interesa al recurso apelación, la acción se inició con la finalidad de que se declare la existencia de un contrato de trabajo entre</w:t>
      </w:r>
      <w:r w:rsidR="00A8370C" w:rsidRPr="005D2170">
        <w:rPr>
          <w:rFonts w:ascii="Tahoma" w:hAnsi="Tahoma" w:cs="Tahoma"/>
          <w:spacing w:val="-3"/>
          <w:kern w:val="2"/>
        </w:rPr>
        <w:t xml:space="preserve"> los señores</w:t>
      </w:r>
      <w:r w:rsidRPr="005D2170">
        <w:rPr>
          <w:rFonts w:ascii="Tahoma" w:hAnsi="Tahoma" w:cs="Tahoma"/>
          <w:spacing w:val="-3"/>
          <w:kern w:val="2"/>
        </w:rPr>
        <w:t xml:space="preserve"> </w:t>
      </w:r>
      <w:proofErr w:type="spellStart"/>
      <w:r w:rsidR="007C5217" w:rsidRPr="005D2170">
        <w:rPr>
          <w:rFonts w:ascii="Tahoma" w:hAnsi="Tahoma" w:cs="Tahoma"/>
          <w:b/>
          <w:bCs/>
        </w:rPr>
        <w:t>Dilson</w:t>
      </w:r>
      <w:proofErr w:type="spellEnd"/>
      <w:r w:rsidR="007C5217" w:rsidRPr="005D2170">
        <w:rPr>
          <w:rFonts w:ascii="Tahoma" w:hAnsi="Tahoma" w:cs="Tahoma"/>
          <w:b/>
          <w:bCs/>
        </w:rPr>
        <w:t xml:space="preserve"> </w:t>
      </w:r>
      <w:proofErr w:type="spellStart"/>
      <w:r w:rsidR="007C5217" w:rsidRPr="005D2170">
        <w:rPr>
          <w:rFonts w:ascii="Tahoma" w:hAnsi="Tahoma" w:cs="Tahoma"/>
          <w:b/>
          <w:bCs/>
        </w:rPr>
        <w:t>Palomeque</w:t>
      </w:r>
      <w:proofErr w:type="spellEnd"/>
      <w:r w:rsidR="007C5217" w:rsidRPr="005D2170">
        <w:rPr>
          <w:rFonts w:ascii="Tahoma" w:hAnsi="Tahoma" w:cs="Tahoma"/>
          <w:b/>
          <w:bCs/>
        </w:rPr>
        <w:t xml:space="preserve"> Machado </w:t>
      </w:r>
      <w:r w:rsidR="007C5217" w:rsidRPr="005D2170">
        <w:rPr>
          <w:rFonts w:ascii="Tahoma" w:hAnsi="Tahoma" w:cs="Tahoma"/>
          <w:bCs/>
        </w:rPr>
        <w:t>y</w:t>
      </w:r>
      <w:r w:rsidR="007C5217" w:rsidRPr="005D2170">
        <w:rPr>
          <w:rFonts w:ascii="Tahoma" w:hAnsi="Tahoma" w:cs="Tahoma"/>
          <w:b/>
          <w:bCs/>
        </w:rPr>
        <w:t xml:space="preserve"> Gerardo Antonio Córdoba Robledo</w:t>
      </w:r>
      <w:r w:rsidR="00A8370C" w:rsidRPr="005D2170">
        <w:rPr>
          <w:rFonts w:ascii="Tahoma" w:hAnsi="Tahoma" w:cs="Tahoma"/>
          <w:b/>
          <w:bCs/>
        </w:rPr>
        <w:t xml:space="preserve">, </w:t>
      </w:r>
      <w:r w:rsidR="00A8370C" w:rsidRPr="005D2170">
        <w:rPr>
          <w:rFonts w:ascii="Tahoma" w:hAnsi="Tahoma" w:cs="Tahoma"/>
          <w:bCs/>
        </w:rPr>
        <w:t>como trabajadores</w:t>
      </w:r>
      <w:r w:rsidR="00A8370C" w:rsidRPr="005D2170">
        <w:rPr>
          <w:rFonts w:ascii="Tahoma" w:hAnsi="Tahoma" w:cs="Tahoma"/>
          <w:b/>
          <w:bCs/>
          <w:lang w:val="es-ES"/>
        </w:rPr>
        <w:t xml:space="preserve"> </w:t>
      </w:r>
      <w:r w:rsidR="00A8370C" w:rsidRPr="005D2170">
        <w:rPr>
          <w:rFonts w:ascii="Tahoma" w:hAnsi="Tahoma" w:cs="Tahoma"/>
          <w:lang w:val="es-ES"/>
        </w:rPr>
        <w:t xml:space="preserve">y la </w:t>
      </w:r>
      <w:r w:rsidR="007C5217" w:rsidRPr="005D2170">
        <w:rPr>
          <w:rFonts w:ascii="Tahoma" w:hAnsi="Tahoma" w:cs="Tahoma"/>
          <w:b/>
          <w:bCs/>
          <w:lang w:val="es-ES"/>
        </w:rPr>
        <w:t xml:space="preserve">Constructora </w:t>
      </w:r>
      <w:proofErr w:type="spellStart"/>
      <w:r w:rsidR="007C5217" w:rsidRPr="005D2170">
        <w:rPr>
          <w:rFonts w:ascii="Tahoma" w:hAnsi="Tahoma" w:cs="Tahoma"/>
          <w:b/>
          <w:bCs/>
          <w:lang w:val="es-ES"/>
        </w:rPr>
        <w:t>Aramco</w:t>
      </w:r>
      <w:proofErr w:type="spellEnd"/>
      <w:r w:rsidR="007C5217" w:rsidRPr="005D2170">
        <w:rPr>
          <w:rFonts w:ascii="Tahoma" w:hAnsi="Tahoma" w:cs="Tahoma"/>
          <w:b/>
          <w:bCs/>
          <w:lang w:val="es-ES"/>
        </w:rPr>
        <w:t xml:space="preserve"> S.A.S</w:t>
      </w:r>
      <w:r w:rsidR="00A8370C" w:rsidRPr="005D2170">
        <w:rPr>
          <w:rFonts w:ascii="Tahoma" w:hAnsi="Tahoma" w:cs="Tahoma"/>
          <w:b/>
        </w:rPr>
        <w:t>.</w:t>
      </w:r>
      <w:r w:rsidR="00A8370C" w:rsidRPr="00D73109">
        <w:rPr>
          <w:rFonts w:ascii="Tahoma" w:hAnsi="Tahoma" w:cs="Tahoma"/>
        </w:rPr>
        <w:t>,</w:t>
      </w:r>
      <w:r w:rsidR="00A8370C" w:rsidRPr="005D2170">
        <w:rPr>
          <w:rFonts w:ascii="Tahoma" w:hAnsi="Tahoma" w:cs="Tahoma"/>
          <w:b/>
        </w:rPr>
        <w:t xml:space="preserve"> </w:t>
      </w:r>
      <w:r w:rsidR="00A8370C" w:rsidRPr="005D2170">
        <w:rPr>
          <w:rFonts w:ascii="Tahoma" w:hAnsi="Tahoma" w:cs="Tahoma"/>
        </w:rPr>
        <w:t xml:space="preserve">como empleadora, </w:t>
      </w:r>
      <w:r w:rsidRPr="005D2170">
        <w:rPr>
          <w:rFonts w:ascii="Tahoma" w:hAnsi="Tahoma" w:cs="Tahoma"/>
          <w:spacing w:val="-3"/>
          <w:kern w:val="2"/>
        </w:rPr>
        <w:t xml:space="preserve">desde </w:t>
      </w:r>
      <w:r w:rsidR="00A8370C" w:rsidRPr="005D2170">
        <w:rPr>
          <w:rFonts w:ascii="Tahoma" w:hAnsi="Tahoma" w:cs="Tahoma"/>
          <w:spacing w:val="-3"/>
          <w:kern w:val="2"/>
        </w:rPr>
        <w:t xml:space="preserve">el 01 </w:t>
      </w:r>
      <w:r w:rsidR="007C5217" w:rsidRPr="005D2170">
        <w:rPr>
          <w:rFonts w:ascii="Tahoma" w:hAnsi="Tahoma" w:cs="Tahoma"/>
          <w:spacing w:val="-3"/>
          <w:kern w:val="2"/>
        </w:rPr>
        <w:t>de julio al 15 de septiembre del 2019</w:t>
      </w:r>
      <w:r w:rsidRPr="005D2170">
        <w:rPr>
          <w:rFonts w:ascii="Tahoma" w:hAnsi="Tahoma" w:cs="Tahoma"/>
          <w:spacing w:val="-3"/>
          <w:kern w:val="2"/>
        </w:rPr>
        <w:t xml:space="preserve">, </w:t>
      </w:r>
      <w:r w:rsidR="009F3CF8" w:rsidRPr="005D2170">
        <w:rPr>
          <w:rFonts w:ascii="Tahoma" w:hAnsi="Tahoma" w:cs="Tahoma"/>
          <w:spacing w:val="-3"/>
          <w:kern w:val="2"/>
        </w:rPr>
        <w:t>y para que se condene a dicha empresa al pago de</w:t>
      </w:r>
      <w:r w:rsidR="007C5217" w:rsidRPr="005D2170">
        <w:rPr>
          <w:rFonts w:ascii="Tahoma" w:hAnsi="Tahoma" w:cs="Tahoma"/>
          <w:spacing w:val="-3"/>
          <w:kern w:val="2"/>
        </w:rPr>
        <w:t xml:space="preserve"> auxilio de transporte, </w:t>
      </w:r>
      <w:r w:rsidRPr="005D2170">
        <w:rPr>
          <w:rFonts w:ascii="Tahoma" w:hAnsi="Tahoma" w:cs="Tahoma"/>
          <w:spacing w:val="-3"/>
          <w:kern w:val="2"/>
        </w:rPr>
        <w:t xml:space="preserve">prestaciones sociales, vacaciones e indemnizaciones. </w:t>
      </w:r>
    </w:p>
    <w:p w14:paraId="7C6DE2F7" w14:textId="1EA91ACA" w:rsidR="00A8370C" w:rsidRPr="005D2170" w:rsidRDefault="00A8370C" w:rsidP="005D2170">
      <w:pPr>
        <w:pStyle w:val="Sinespaciado"/>
        <w:spacing w:line="276" w:lineRule="auto"/>
        <w:rPr>
          <w:rFonts w:ascii="Tahoma" w:hAnsi="Tahoma" w:cs="Tahoma"/>
        </w:rPr>
      </w:pPr>
    </w:p>
    <w:p w14:paraId="116E9B96" w14:textId="441EE23E" w:rsidR="007C5217" w:rsidRPr="005D2170" w:rsidRDefault="00A8370C" w:rsidP="005D2170">
      <w:pPr>
        <w:spacing w:line="276" w:lineRule="auto"/>
        <w:ind w:firstLine="708"/>
        <w:rPr>
          <w:rFonts w:ascii="Tahoma" w:hAnsi="Tahoma" w:cs="Tahoma"/>
          <w:spacing w:val="-3"/>
          <w:kern w:val="2"/>
        </w:rPr>
      </w:pPr>
      <w:r w:rsidRPr="005D2170">
        <w:rPr>
          <w:rFonts w:ascii="Tahoma" w:hAnsi="Tahoma" w:cs="Tahoma"/>
          <w:spacing w:val="-3"/>
          <w:kern w:val="2"/>
        </w:rPr>
        <w:t xml:space="preserve">La demanda se admitió mediante auto del </w:t>
      </w:r>
      <w:r w:rsidR="007C5217" w:rsidRPr="005D2170">
        <w:rPr>
          <w:rFonts w:ascii="Tahoma" w:hAnsi="Tahoma" w:cs="Tahoma"/>
          <w:spacing w:val="-3"/>
          <w:kern w:val="2"/>
        </w:rPr>
        <w:t xml:space="preserve">20 de enero </w:t>
      </w:r>
      <w:r w:rsidRPr="005D2170">
        <w:rPr>
          <w:rFonts w:ascii="Tahoma" w:hAnsi="Tahoma" w:cs="Tahoma"/>
          <w:spacing w:val="-3"/>
          <w:kern w:val="2"/>
        </w:rPr>
        <w:t>de 2021</w:t>
      </w:r>
      <w:r w:rsidR="007C5217" w:rsidRPr="005D2170">
        <w:rPr>
          <w:rFonts w:ascii="Tahoma" w:hAnsi="Tahoma" w:cs="Tahoma"/>
          <w:spacing w:val="-3"/>
          <w:kern w:val="2"/>
        </w:rPr>
        <w:t>; el 08 de febrero de 2021 se recibió correo electrónico en el buzón del Juzgado de primera instancia con el asunto “</w:t>
      </w:r>
      <w:r w:rsidR="007C5217" w:rsidRPr="005D2170">
        <w:rPr>
          <w:rFonts w:ascii="Tahoma" w:hAnsi="Tahoma" w:cs="Tahoma"/>
          <w:i/>
          <w:iCs/>
          <w:spacing w:val="-3"/>
          <w:kern w:val="2"/>
        </w:rPr>
        <w:t>Contestación demanda radicado 2020-00202</w:t>
      </w:r>
      <w:r w:rsidR="007C5217" w:rsidRPr="005D2170">
        <w:rPr>
          <w:rFonts w:ascii="Tahoma" w:hAnsi="Tahoma" w:cs="Tahoma"/>
          <w:spacing w:val="-3"/>
          <w:kern w:val="2"/>
        </w:rPr>
        <w:t xml:space="preserve">” por parte de la abogada </w:t>
      </w:r>
      <w:proofErr w:type="spellStart"/>
      <w:r w:rsidR="007C5217" w:rsidRPr="005D2170">
        <w:rPr>
          <w:rFonts w:ascii="Tahoma" w:hAnsi="Tahoma" w:cs="Tahoma"/>
          <w:spacing w:val="-3"/>
          <w:kern w:val="2"/>
        </w:rPr>
        <w:t>Lucelly</w:t>
      </w:r>
      <w:proofErr w:type="spellEnd"/>
      <w:r w:rsidR="007C5217" w:rsidRPr="005D2170">
        <w:rPr>
          <w:rFonts w:ascii="Tahoma" w:hAnsi="Tahoma" w:cs="Tahoma"/>
          <w:spacing w:val="-3"/>
          <w:kern w:val="2"/>
        </w:rPr>
        <w:t xml:space="preserve"> Gómez A., quien adujo actuar en nombre de la demandada</w:t>
      </w:r>
      <w:r w:rsidR="00F66B61" w:rsidRPr="005D2170">
        <w:rPr>
          <w:rFonts w:ascii="Tahoma" w:hAnsi="Tahoma" w:cs="Tahoma"/>
          <w:spacing w:val="-3"/>
          <w:kern w:val="2"/>
        </w:rPr>
        <w:t>, no obstante,</w:t>
      </w:r>
      <w:r w:rsidR="007C5217" w:rsidRPr="005D2170">
        <w:rPr>
          <w:rFonts w:ascii="Tahoma" w:hAnsi="Tahoma" w:cs="Tahoma"/>
          <w:spacing w:val="-3"/>
          <w:kern w:val="2"/>
        </w:rPr>
        <w:t xml:space="preserve"> el 20 de mayo de 2022, la togada en mención allegó renuncia al poder otorgado por la demandada Constructora </w:t>
      </w:r>
      <w:proofErr w:type="spellStart"/>
      <w:r w:rsidR="007C5217" w:rsidRPr="005D2170">
        <w:rPr>
          <w:rFonts w:ascii="Tahoma" w:hAnsi="Tahoma" w:cs="Tahoma"/>
          <w:spacing w:val="-3"/>
          <w:kern w:val="2"/>
        </w:rPr>
        <w:t>Aramco</w:t>
      </w:r>
      <w:proofErr w:type="spellEnd"/>
      <w:r w:rsidR="007C5217" w:rsidRPr="005D2170">
        <w:rPr>
          <w:rFonts w:ascii="Tahoma" w:hAnsi="Tahoma" w:cs="Tahoma"/>
          <w:spacing w:val="-3"/>
          <w:kern w:val="2"/>
        </w:rPr>
        <w:t xml:space="preserve"> S.A.S.</w:t>
      </w:r>
      <w:r w:rsidR="5C00D7E7" w:rsidRPr="005D2170">
        <w:rPr>
          <w:rFonts w:ascii="Tahoma" w:hAnsi="Tahoma" w:cs="Tahoma"/>
          <w:spacing w:val="-3"/>
          <w:kern w:val="2"/>
        </w:rPr>
        <w:t xml:space="preserve">, </w:t>
      </w:r>
      <w:r w:rsidR="00F66B61" w:rsidRPr="005D2170">
        <w:rPr>
          <w:rFonts w:ascii="Tahoma" w:hAnsi="Tahoma" w:cs="Tahoma"/>
          <w:spacing w:val="-3"/>
          <w:kern w:val="2"/>
        </w:rPr>
        <w:t>y</w:t>
      </w:r>
      <w:r w:rsidR="007C5217" w:rsidRPr="005D2170">
        <w:rPr>
          <w:rFonts w:ascii="Tahoma" w:hAnsi="Tahoma" w:cs="Tahoma"/>
          <w:spacing w:val="-3"/>
          <w:kern w:val="2"/>
        </w:rPr>
        <w:t xml:space="preserve"> mediante proveído del 25 de mayo de 2022, el juzgado de primera instancia tuvo notificada por conducta concluyente a la demandada, en virtud de la contestación aportada el 08 de febrero de 2021, </w:t>
      </w:r>
      <w:r w:rsidR="00F66B61" w:rsidRPr="005D2170">
        <w:rPr>
          <w:rFonts w:ascii="Tahoma" w:hAnsi="Tahoma" w:cs="Tahoma"/>
          <w:spacing w:val="-3"/>
          <w:kern w:val="2"/>
        </w:rPr>
        <w:t>empero</w:t>
      </w:r>
      <w:r w:rsidR="007C5217" w:rsidRPr="005D2170">
        <w:rPr>
          <w:rFonts w:ascii="Tahoma" w:hAnsi="Tahoma" w:cs="Tahoma"/>
          <w:spacing w:val="-3"/>
          <w:kern w:val="2"/>
        </w:rPr>
        <w:t>, inadmitió el escrito por haber estado acompañada del poder y de las pruebas documentales anunciadas, entre otros motivos, para lo cual otorgó el término de 05</w:t>
      </w:r>
      <w:r w:rsidR="00D20D6A" w:rsidRPr="005D2170">
        <w:rPr>
          <w:rFonts w:ascii="Tahoma" w:hAnsi="Tahoma" w:cs="Tahoma"/>
          <w:spacing w:val="-3"/>
          <w:kern w:val="2"/>
        </w:rPr>
        <w:t xml:space="preserve"> </w:t>
      </w:r>
      <w:r w:rsidR="007C5217" w:rsidRPr="005D2170">
        <w:rPr>
          <w:rFonts w:ascii="Tahoma" w:hAnsi="Tahoma" w:cs="Tahoma"/>
          <w:spacing w:val="-3"/>
          <w:kern w:val="2"/>
        </w:rPr>
        <w:t>días</w:t>
      </w:r>
      <w:r w:rsidR="00D20D6A" w:rsidRPr="005D2170">
        <w:rPr>
          <w:rFonts w:ascii="Tahoma" w:hAnsi="Tahoma" w:cs="Tahoma"/>
          <w:spacing w:val="-3"/>
          <w:kern w:val="2"/>
        </w:rPr>
        <w:t xml:space="preserve"> para subsanar las falencias</w:t>
      </w:r>
      <w:r w:rsidR="007C5217" w:rsidRPr="005D2170">
        <w:rPr>
          <w:rFonts w:ascii="Tahoma" w:hAnsi="Tahoma" w:cs="Tahoma"/>
          <w:spacing w:val="-3"/>
          <w:kern w:val="2"/>
        </w:rPr>
        <w:t>.</w:t>
      </w:r>
    </w:p>
    <w:p w14:paraId="5D2C496D" w14:textId="4190FC99" w:rsidR="005450B6" w:rsidRPr="005D2170" w:rsidRDefault="005450B6" w:rsidP="005D2170">
      <w:pPr>
        <w:pStyle w:val="Sinespaciado"/>
        <w:spacing w:line="276" w:lineRule="auto"/>
        <w:rPr>
          <w:rFonts w:ascii="Tahoma" w:hAnsi="Tahoma" w:cs="Tahoma"/>
        </w:rPr>
      </w:pPr>
    </w:p>
    <w:p w14:paraId="2B1BE688" w14:textId="07B432A4" w:rsidR="00733913" w:rsidRPr="005D2170" w:rsidRDefault="00B83F2D" w:rsidP="005D2170">
      <w:pPr>
        <w:spacing w:line="276" w:lineRule="auto"/>
        <w:ind w:firstLine="709"/>
        <w:rPr>
          <w:rFonts w:ascii="Tahoma" w:hAnsi="Tahoma" w:cs="Tahoma"/>
          <w:spacing w:val="-3"/>
          <w:kern w:val="2"/>
        </w:rPr>
      </w:pPr>
      <w:r w:rsidRPr="005D2170">
        <w:rPr>
          <w:rFonts w:ascii="Tahoma" w:hAnsi="Tahoma" w:cs="Tahoma"/>
          <w:spacing w:val="-3"/>
          <w:kern w:val="2"/>
        </w:rPr>
        <w:t xml:space="preserve">Una vez </w:t>
      </w:r>
      <w:r w:rsidR="00F66B61" w:rsidRPr="005D2170">
        <w:rPr>
          <w:rFonts w:ascii="Tahoma" w:hAnsi="Tahoma" w:cs="Tahoma"/>
          <w:spacing w:val="-3"/>
          <w:kern w:val="2"/>
        </w:rPr>
        <w:t>cumplido el término otorgado para subsanar la contestación</w:t>
      </w:r>
      <w:r w:rsidRPr="005D2170">
        <w:rPr>
          <w:rFonts w:ascii="Tahoma" w:hAnsi="Tahoma" w:cs="Tahoma"/>
          <w:spacing w:val="-3"/>
          <w:kern w:val="2"/>
        </w:rPr>
        <w:t xml:space="preserve">, ante la falta de </w:t>
      </w:r>
      <w:r w:rsidR="00F66B61" w:rsidRPr="005D2170">
        <w:rPr>
          <w:rFonts w:ascii="Tahoma" w:hAnsi="Tahoma" w:cs="Tahoma"/>
          <w:spacing w:val="-3"/>
          <w:kern w:val="2"/>
        </w:rPr>
        <w:t>actuación</w:t>
      </w:r>
      <w:r w:rsidRPr="005D2170">
        <w:rPr>
          <w:rFonts w:ascii="Tahoma" w:hAnsi="Tahoma" w:cs="Tahoma"/>
          <w:spacing w:val="-3"/>
          <w:kern w:val="2"/>
        </w:rPr>
        <w:t xml:space="preserve"> de la entidad accionada</w:t>
      </w:r>
      <w:r w:rsidR="00674BDA" w:rsidRPr="005D2170">
        <w:rPr>
          <w:rFonts w:ascii="Tahoma" w:hAnsi="Tahoma" w:cs="Tahoma"/>
          <w:spacing w:val="-3"/>
          <w:kern w:val="2"/>
        </w:rPr>
        <w:t xml:space="preserve">, </w:t>
      </w:r>
      <w:r w:rsidRPr="005D2170">
        <w:rPr>
          <w:rFonts w:ascii="Tahoma" w:hAnsi="Tahoma" w:cs="Tahoma"/>
          <w:spacing w:val="-3"/>
          <w:kern w:val="2"/>
        </w:rPr>
        <w:t>el juzgado de conocimiento procedió a</w:t>
      </w:r>
      <w:r w:rsidR="00F66B61" w:rsidRPr="005D2170">
        <w:rPr>
          <w:rFonts w:ascii="Tahoma" w:hAnsi="Tahoma" w:cs="Tahoma"/>
          <w:spacing w:val="-3"/>
          <w:kern w:val="2"/>
        </w:rPr>
        <w:t xml:space="preserve"> tener por no contestada la demanda y a</w:t>
      </w:r>
      <w:r w:rsidRPr="005D2170">
        <w:rPr>
          <w:rFonts w:ascii="Tahoma" w:hAnsi="Tahoma" w:cs="Tahoma"/>
          <w:spacing w:val="-3"/>
          <w:kern w:val="2"/>
        </w:rPr>
        <w:t xml:space="preserve"> </w:t>
      </w:r>
      <w:r w:rsidR="00F66B61" w:rsidRPr="005D2170">
        <w:rPr>
          <w:rFonts w:ascii="Tahoma" w:hAnsi="Tahoma" w:cs="Tahoma"/>
          <w:spacing w:val="-3"/>
          <w:kern w:val="2"/>
        </w:rPr>
        <w:t>imponer</w:t>
      </w:r>
      <w:r w:rsidRPr="005D2170">
        <w:rPr>
          <w:rFonts w:ascii="Tahoma" w:hAnsi="Tahoma" w:cs="Tahoma"/>
          <w:spacing w:val="-3"/>
          <w:kern w:val="2"/>
        </w:rPr>
        <w:t xml:space="preserve"> la sanción contemplada en </w:t>
      </w:r>
      <w:r w:rsidR="00733913" w:rsidRPr="005D2170">
        <w:rPr>
          <w:rFonts w:ascii="Tahoma" w:hAnsi="Tahoma" w:cs="Tahoma"/>
          <w:spacing w:val="-3"/>
          <w:kern w:val="2"/>
        </w:rPr>
        <w:t>el p</w:t>
      </w:r>
      <w:r w:rsidRPr="005D2170">
        <w:rPr>
          <w:rFonts w:ascii="Tahoma" w:hAnsi="Tahoma" w:cs="Tahoma"/>
          <w:spacing w:val="-3"/>
          <w:kern w:val="2"/>
        </w:rPr>
        <w:t xml:space="preserve">arágrafo </w:t>
      </w:r>
      <w:r w:rsidR="00F66B61" w:rsidRPr="005D2170">
        <w:rPr>
          <w:rFonts w:ascii="Tahoma" w:hAnsi="Tahoma" w:cs="Tahoma"/>
          <w:spacing w:val="-3"/>
          <w:kern w:val="2"/>
        </w:rPr>
        <w:t>2</w:t>
      </w:r>
      <w:r w:rsidRPr="005D2170">
        <w:rPr>
          <w:rFonts w:ascii="Tahoma" w:hAnsi="Tahoma" w:cs="Tahoma"/>
          <w:spacing w:val="-3"/>
          <w:kern w:val="2"/>
        </w:rPr>
        <w:t xml:space="preserve">º </w:t>
      </w:r>
      <w:r w:rsidR="00733913" w:rsidRPr="005D2170">
        <w:rPr>
          <w:rFonts w:ascii="Tahoma" w:hAnsi="Tahoma" w:cs="Tahoma"/>
          <w:spacing w:val="-3"/>
          <w:kern w:val="2"/>
        </w:rPr>
        <w:t>d</w:t>
      </w:r>
      <w:r w:rsidRPr="005D2170">
        <w:rPr>
          <w:rFonts w:ascii="Tahoma" w:hAnsi="Tahoma" w:cs="Tahoma"/>
          <w:spacing w:val="-3"/>
          <w:kern w:val="2"/>
        </w:rPr>
        <w:t xml:space="preserve">el artículo </w:t>
      </w:r>
      <w:r w:rsidR="00733913" w:rsidRPr="005D2170">
        <w:rPr>
          <w:rFonts w:ascii="Tahoma" w:hAnsi="Tahoma" w:cs="Tahoma"/>
          <w:spacing w:val="-3"/>
          <w:kern w:val="2"/>
        </w:rPr>
        <w:t xml:space="preserve">31 del Código Procesal Laboral y la seguridad social mediante auto del </w:t>
      </w:r>
      <w:r w:rsidR="00F66B61" w:rsidRPr="005D2170">
        <w:rPr>
          <w:rFonts w:ascii="Tahoma" w:hAnsi="Tahoma" w:cs="Tahoma"/>
          <w:spacing w:val="-3"/>
          <w:kern w:val="2"/>
        </w:rPr>
        <w:t>27 de julio de 2022</w:t>
      </w:r>
      <w:r w:rsidR="00733913" w:rsidRPr="005D2170">
        <w:rPr>
          <w:rFonts w:ascii="Tahoma" w:hAnsi="Tahoma" w:cs="Tahoma"/>
          <w:spacing w:val="-3"/>
          <w:kern w:val="2"/>
        </w:rPr>
        <w:t>, estableciendo seguidamente la fecha en la que se llevaría a cabo la audiencia de que trata el artículo 77 de la aludida codificación adjetiva</w:t>
      </w:r>
      <w:r w:rsidR="00F66B61" w:rsidRPr="005D2170">
        <w:rPr>
          <w:rFonts w:ascii="Tahoma" w:hAnsi="Tahoma" w:cs="Tahoma"/>
          <w:spacing w:val="-3"/>
          <w:kern w:val="2"/>
        </w:rPr>
        <w:t xml:space="preserve"> y reconociendo personería a los abogados Cesar Augusto Ríos Valencia y José Mauricio Osorio Esquivel como apoderados de la demandada, de acuerdo a la documental remitida el 15 de julio de 2022</w:t>
      </w:r>
      <w:r w:rsidR="00733913" w:rsidRPr="005D2170">
        <w:rPr>
          <w:rFonts w:ascii="Tahoma" w:hAnsi="Tahoma" w:cs="Tahoma"/>
          <w:spacing w:val="-3"/>
          <w:kern w:val="2"/>
        </w:rPr>
        <w:t>.</w:t>
      </w:r>
    </w:p>
    <w:p w14:paraId="6F025A2E" w14:textId="77777777" w:rsidR="00733913" w:rsidRPr="005D2170" w:rsidRDefault="00733913" w:rsidP="005D2170">
      <w:pPr>
        <w:pStyle w:val="Sinespaciado"/>
        <w:spacing w:line="276" w:lineRule="auto"/>
        <w:rPr>
          <w:rFonts w:ascii="Tahoma" w:hAnsi="Tahoma" w:cs="Tahoma"/>
        </w:rPr>
      </w:pPr>
    </w:p>
    <w:p w14:paraId="6927BD9D" w14:textId="342A95B6" w:rsidR="00733913" w:rsidRPr="005D2170" w:rsidRDefault="00733913" w:rsidP="005D2170">
      <w:pPr>
        <w:spacing w:line="276" w:lineRule="auto"/>
        <w:ind w:firstLine="709"/>
        <w:rPr>
          <w:rFonts w:ascii="Tahoma" w:hAnsi="Tahoma" w:cs="Tahoma"/>
          <w:spacing w:val="-3"/>
          <w:kern w:val="2"/>
        </w:rPr>
      </w:pPr>
      <w:r w:rsidRPr="005D2170">
        <w:rPr>
          <w:rFonts w:ascii="Tahoma" w:hAnsi="Tahoma" w:cs="Tahoma"/>
          <w:spacing w:val="-3"/>
          <w:kern w:val="2"/>
        </w:rPr>
        <w:t>La demandada a través de su apoderad</w:t>
      </w:r>
      <w:r w:rsidR="00B05066" w:rsidRPr="005D2170">
        <w:rPr>
          <w:rFonts w:ascii="Tahoma" w:hAnsi="Tahoma" w:cs="Tahoma"/>
          <w:spacing w:val="-3"/>
          <w:kern w:val="2"/>
        </w:rPr>
        <w:t>o</w:t>
      </w:r>
      <w:r w:rsidR="00674BDA" w:rsidRPr="005D2170">
        <w:rPr>
          <w:rFonts w:ascii="Tahoma" w:hAnsi="Tahoma" w:cs="Tahoma"/>
          <w:spacing w:val="-3"/>
          <w:kern w:val="2"/>
        </w:rPr>
        <w:t xml:space="preserve"> </w:t>
      </w:r>
      <w:r w:rsidR="00B05066" w:rsidRPr="005D2170">
        <w:rPr>
          <w:rFonts w:ascii="Tahoma" w:hAnsi="Tahoma" w:cs="Tahoma"/>
          <w:spacing w:val="-3"/>
          <w:kern w:val="2"/>
        </w:rPr>
        <w:t>judicial</w:t>
      </w:r>
      <w:r w:rsidR="00674BDA" w:rsidRPr="005D2170">
        <w:rPr>
          <w:rFonts w:ascii="Tahoma" w:hAnsi="Tahoma" w:cs="Tahoma"/>
          <w:spacing w:val="-3"/>
          <w:kern w:val="2"/>
        </w:rPr>
        <w:t xml:space="preserve"> </w:t>
      </w:r>
      <w:r w:rsidRPr="005D2170">
        <w:rPr>
          <w:rFonts w:ascii="Tahoma" w:hAnsi="Tahoma" w:cs="Tahoma"/>
          <w:spacing w:val="-3"/>
          <w:kern w:val="2"/>
        </w:rPr>
        <w:t xml:space="preserve">presentó, el </w:t>
      </w:r>
      <w:r w:rsidR="00F66B61" w:rsidRPr="005D2170">
        <w:rPr>
          <w:rFonts w:ascii="Tahoma" w:hAnsi="Tahoma" w:cs="Tahoma"/>
          <w:spacing w:val="-3"/>
          <w:kern w:val="2"/>
        </w:rPr>
        <w:t>17 de abril de 2023</w:t>
      </w:r>
      <w:r w:rsidRPr="005D2170">
        <w:rPr>
          <w:rFonts w:ascii="Tahoma" w:hAnsi="Tahoma" w:cs="Tahoma"/>
          <w:spacing w:val="-3"/>
          <w:kern w:val="2"/>
        </w:rPr>
        <w:t xml:space="preserve">, incidente de nulidad en el que manifiesta que </w:t>
      </w:r>
      <w:r w:rsidR="00D4323F" w:rsidRPr="005D2170">
        <w:rPr>
          <w:rFonts w:ascii="Tahoma" w:hAnsi="Tahoma" w:cs="Tahoma"/>
          <w:spacing w:val="-3"/>
          <w:kern w:val="2"/>
        </w:rPr>
        <w:t>no es claro a partir de qué acto procesal el Despachó contó los términos para contestar la demanda, puesto que no se llevó a cabo ninguna notificación personal y, menos aún, dio adecuada aplicación a la notificación por conducta concluyente</w:t>
      </w:r>
      <w:r w:rsidR="00540B2E" w:rsidRPr="005D2170">
        <w:rPr>
          <w:rFonts w:ascii="Tahoma" w:hAnsi="Tahoma" w:cs="Tahoma"/>
          <w:spacing w:val="-3"/>
          <w:kern w:val="2"/>
        </w:rPr>
        <w:t>, toda vez que no se reconoció personería a la abogada que remitió la contestación y solamente se concedió 05 días para subsanar, cuando lo correspondiente era</w:t>
      </w:r>
      <w:r w:rsidR="00D4323F" w:rsidRPr="005D2170">
        <w:rPr>
          <w:rFonts w:ascii="Tahoma" w:hAnsi="Tahoma" w:cs="Tahoma"/>
          <w:spacing w:val="-3"/>
          <w:kern w:val="2"/>
        </w:rPr>
        <w:t xml:space="preserve"> otorgar el término para contestar la demanda</w:t>
      </w:r>
      <w:r w:rsidR="00540B2E" w:rsidRPr="005D2170">
        <w:rPr>
          <w:rFonts w:ascii="Tahoma" w:hAnsi="Tahoma" w:cs="Tahoma"/>
          <w:spacing w:val="-3"/>
          <w:kern w:val="2"/>
        </w:rPr>
        <w:t>.</w:t>
      </w:r>
    </w:p>
    <w:p w14:paraId="5A02A4C2" w14:textId="32778AC5" w:rsidR="00733913" w:rsidRPr="005D2170" w:rsidRDefault="00733913" w:rsidP="005D2170">
      <w:pPr>
        <w:pStyle w:val="Sinespaciado"/>
        <w:spacing w:line="276" w:lineRule="auto"/>
        <w:rPr>
          <w:rFonts w:ascii="Tahoma" w:hAnsi="Tahoma" w:cs="Tahoma"/>
        </w:rPr>
      </w:pPr>
    </w:p>
    <w:p w14:paraId="2F137318" w14:textId="22AD2513" w:rsidR="00733913" w:rsidRPr="005D2170" w:rsidRDefault="00F66B61" w:rsidP="005D2170">
      <w:pPr>
        <w:spacing w:line="276" w:lineRule="auto"/>
        <w:ind w:firstLine="709"/>
        <w:rPr>
          <w:rFonts w:ascii="Tahoma" w:hAnsi="Tahoma" w:cs="Tahoma"/>
          <w:spacing w:val="-3"/>
          <w:kern w:val="2"/>
        </w:rPr>
      </w:pPr>
      <w:r w:rsidRPr="005D2170">
        <w:rPr>
          <w:rFonts w:ascii="Tahoma" w:hAnsi="Tahoma" w:cs="Tahoma"/>
          <w:spacing w:val="-3"/>
          <w:kern w:val="2"/>
        </w:rPr>
        <w:lastRenderedPageBreak/>
        <w:t>De acuerdo con</w:t>
      </w:r>
      <w:r w:rsidR="004B1115" w:rsidRPr="005D2170">
        <w:rPr>
          <w:rFonts w:ascii="Tahoma" w:hAnsi="Tahoma" w:cs="Tahoma"/>
          <w:spacing w:val="-3"/>
          <w:kern w:val="2"/>
        </w:rPr>
        <w:t xml:space="preserve"> ello, solicitó declarar la nulidad de todo lo actuado a partir del auto admisorio de la demanda y, en su lugar, </w:t>
      </w:r>
      <w:r w:rsidRPr="005D2170">
        <w:rPr>
          <w:rFonts w:ascii="Tahoma" w:hAnsi="Tahoma" w:cs="Tahoma"/>
          <w:spacing w:val="-3"/>
          <w:kern w:val="2"/>
        </w:rPr>
        <w:t>tener notificada por conducta concluyente a la demandada, concediéndosele el término procesal para contestar la demanda</w:t>
      </w:r>
      <w:r w:rsidR="004B1115" w:rsidRPr="005D2170">
        <w:rPr>
          <w:rFonts w:ascii="Tahoma" w:hAnsi="Tahoma" w:cs="Tahoma"/>
          <w:spacing w:val="-3"/>
          <w:kern w:val="2"/>
        </w:rPr>
        <w:t xml:space="preserve">. </w:t>
      </w:r>
    </w:p>
    <w:p w14:paraId="4A78247B" w14:textId="77777777" w:rsidR="00733913" w:rsidRPr="005D2170" w:rsidRDefault="00733913" w:rsidP="005D2170">
      <w:pPr>
        <w:pStyle w:val="Sinespaciado"/>
        <w:spacing w:line="276" w:lineRule="auto"/>
        <w:rPr>
          <w:rFonts w:ascii="Tahoma" w:hAnsi="Tahoma" w:cs="Tahoma"/>
        </w:rPr>
      </w:pPr>
    </w:p>
    <w:p w14:paraId="2CFD6E05" w14:textId="3A8DBB77" w:rsidR="00021F62" w:rsidRPr="005D2170" w:rsidRDefault="006A29C8" w:rsidP="005D2170">
      <w:pPr>
        <w:pStyle w:val="Prrafodelista"/>
        <w:numPr>
          <w:ilvl w:val="0"/>
          <w:numId w:val="1"/>
        </w:numPr>
        <w:tabs>
          <w:tab w:val="left" w:pos="284"/>
        </w:tabs>
        <w:spacing w:line="276" w:lineRule="auto"/>
        <w:ind w:left="0" w:firstLine="0"/>
        <w:jc w:val="center"/>
        <w:rPr>
          <w:rFonts w:ascii="Tahoma" w:hAnsi="Tahoma" w:cs="Tahoma"/>
          <w:b/>
          <w:spacing w:val="-3"/>
          <w:kern w:val="2"/>
        </w:rPr>
      </w:pPr>
      <w:bookmarkStart w:id="2" w:name="_Hlk64569015"/>
      <w:r w:rsidRPr="005D2170">
        <w:rPr>
          <w:rFonts w:ascii="Tahoma" w:hAnsi="Tahoma" w:cs="Tahoma"/>
          <w:b/>
          <w:spacing w:val="-3"/>
          <w:kern w:val="2"/>
        </w:rPr>
        <w:t>Auto objeto de apelación</w:t>
      </w:r>
    </w:p>
    <w:p w14:paraId="6A5D84D1" w14:textId="756E12C4" w:rsidR="006A29C8" w:rsidRPr="005D2170" w:rsidRDefault="006A29C8" w:rsidP="005D2170">
      <w:pPr>
        <w:pStyle w:val="Prrafodelista"/>
        <w:spacing w:line="276" w:lineRule="auto"/>
        <w:ind w:left="0"/>
        <w:rPr>
          <w:rFonts w:ascii="Tahoma" w:hAnsi="Tahoma" w:cs="Tahoma"/>
          <w:b/>
          <w:spacing w:val="-3"/>
          <w:kern w:val="2"/>
        </w:rPr>
      </w:pPr>
    </w:p>
    <w:p w14:paraId="06163A99" w14:textId="576F3027" w:rsidR="001C56EB" w:rsidRPr="005D2170" w:rsidRDefault="006A29C8" w:rsidP="005D2170">
      <w:pPr>
        <w:spacing w:line="276" w:lineRule="auto"/>
        <w:ind w:firstLine="708"/>
        <w:rPr>
          <w:rFonts w:ascii="Tahoma" w:hAnsi="Tahoma" w:cs="Tahoma"/>
          <w:lang w:val="es-ES"/>
        </w:rPr>
      </w:pPr>
      <w:r w:rsidRPr="005D2170">
        <w:rPr>
          <w:rFonts w:ascii="Tahoma" w:hAnsi="Tahoma" w:cs="Tahoma"/>
          <w:spacing w:val="-3"/>
          <w:kern w:val="2"/>
        </w:rPr>
        <w:t>La Jueza de conocimiento</w:t>
      </w:r>
      <w:r w:rsidR="0057513B" w:rsidRPr="005D2170">
        <w:rPr>
          <w:rFonts w:ascii="Tahoma" w:hAnsi="Tahoma" w:cs="Tahoma"/>
          <w:spacing w:val="-3"/>
          <w:kern w:val="2"/>
        </w:rPr>
        <w:t xml:space="preserve">, mediante proveído del 10 de mayo de 2023, rechazó de plano la nulidad propuesta por la parte demandada, ultima a quien condenó en costas procesales. </w:t>
      </w:r>
    </w:p>
    <w:p w14:paraId="708D86F8" w14:textId="007FC5A5" w:rsidR="00904472" w:rsidRPr="005D2170" w:rsidRDefault="00904472" w:rsidP="005D2170">
      <w:pPr>
        <w:pStyle w:val="Sinespaciado"/>
        <w:spacing w:line="276" w:lineRule="auto"/>
        <w:rPr>
          <w:rFonts w:ascii="Tahoma" w:hAnsi="Tahoma" w:cs="Tahoma"/>
          <w:lang w:val="es-ES"/>
        </w:rPr>
      </w:pPr>
    </w:p>
    <w:p w14:paraId="5DEE40DD" w14:textId="1C61F7D8" w:rsidR="00904472" w:rsidRPr="005D2170" w:rsidRDefault="00904472" w:rsidP="005D2170">
      <w:pPr>
        <w:spacing w:line="276" w:lineRule="auto"/>
        <w:ind w:firstLine="708"/>
        <w:rPr>
          <w:rFonts w:ascii="Tahoma" w:hAnsi="Tahoma" w:cs="Tahoma"/>
          <w:lang w:val="es-ES"/>
        </w:rPr>
      </w:pPr>
      <w:r w:rsidRPr="005D2170">
        <w:rPr>
          <w:rFonts w:ascii="Tahoma" w:hAnsi="Tahoma" w:cs="Tahoma"/>
          <w:lang w:val="es-ES"/>
        </w:rPr>
        <w:t xml:space="preserve">Para llegar a tal determinación, la a-quo, una vez realizado un recuento de las actuaciones surtidas en el proceso desde el </w:t>
      </w:r>
      <w:r w:rsidR="0057513B" w:rsidRPr="005D2170">
        <w:rPr>
          <w:rFonts w:ascii="Tahoma" w:hAnsi="Tahoma" w:cs="Tahoma"/>
          <w:lang w:val="es-ES"/>
        </w:rPr>
        <w:t>10 de septiembre de 202</w:t>
      </w:r>
      <w:r w:rsidR="321BAD6C" w:rsidRPr="005D2170">
        <w:rPr>
          <w:rFonts w:ascii="Tahoma" w:hAnsi="Tahoma" w:cs="Tahoma"/>
          <w:lang w:val="es-ES"/>
        </w:rPr>
        <w:t>0</w:t>
      </w:r>
      <w:r w:rsidRPr="005D2170">
        <w:rPr>
          <w:rFonts w:ascii="Tahoma" w:hAnsi="Tahoma" w:cs="Tahoma"/>
          <w:lang w:val="es-ES"/>
        </w:rPr>
        <w:t xml:space="preserve">, cuando se interpuso la demanda, consideró, </w:t>
      </w:r>
      <w:r w:rsidR="0057513B" w:rsidRPr="005D2170">
        <w:rPr>
          <w:rFonts w:ascii="Tahoma" w:hAnsi="Tahoma" w:cs="Tahoma"/>
          <w:lang w:val="es-ES"/>
        </w:rPr>
        <w:t xml:space="preserve">que, aunque ciertamente hubo una irregularidad en el auto del 25 de mayo de 2022, que se replicó en el auto del 22 de julio de 2022, porque la demandada nunca debió tenerse notificada por conducta concluyente, ya que la abogada que suscribió el escrito de contestación a la demanda en su nombre no aportó poder para actuar bajo dicha calidad, conforme lo exige el artículo 301 del </w:t>
      </w:r>
      <w:proofErr w:type="spellStart"/>
      <w:r w:rsidR="0057513B" w:rsidRPr="005D2170">
        <w:rPr>
          <w:rFonts w:ascii="Tahoma" w:hAnsi="Tahoma" w:cs="Tahoma"/>
          <w:lang w:val="es-ES"/>
        </w:rPr>
        <w:t>C.G.P</w:t>
      </w:r>
      <w:proofErr w:type="spellEnd"/>
      <w:r w:rsidR="0057513B" w:rsidRPr="005D2170">
        <w:rPr>
          <w:rFonts w:ascii="Tahoma" w:hAnsi="Tahoma" w:cs="Tahoma"/>
          <w:lang w:val="es-ES"/>
        </w:rPr>
        <w:t xml:space="preserve">, para que se surta la notificación de dicha forma; tal irregularidad se presentó en un auto frente al cual el nuevo apoderado de la demandada guardó silencio durante el término de su ejecutoria, de modo que la nulidad debe entenderse saneada según las voces del artículo 136 del </w:t>
      </w:r>
      <w:proofErr w:type="spellStart"/>
      <w:r w:rsidR="0057513B" w:rsidRPr="005D2170">
        <w:rPr>
          <w:rFonts w:ascii="Tahoma" w:hAnsi="Tahoma" w:cs="Tahoma"/>
          <w:lang w:val="es-ES"/>
        </w:rPr>
        <w:t>C.G.P</w:t>
      </w:r>
      <w:proofErr w:type="spellEnd"/>
      <w:r w:rsidR="0057513B" w:rsidRPr="005D2170">
        <w:rPr>
          <w:rFonts w:ascii="Tahoma" w:hAnsi="Tahoma" w:cs="Tahoma"/>
          <w:lang w:val="es-ES"/>
        </w:rPr>
        <w:t>, toda vez que el togado tuvo la oportunidad de alegar la nulidad al momento en fue notificado del auto del 22 de julio del 2022, mediante la cual se tuvo por no contestada la demandada y además se le reconoció personería jurídica para actuar como vocero judicial de la demandada.</w:t>
      </w:r>
    </w:p>
    <w:p w14:paraId="44BEEDA3" w14:textId="77777777" w:rsidR="00614887" w:rsidRPr="005D2170" w:rsidRDefault="00614887" w:rsidP="005D2170">
      <w:pPr>
        <w:spacing w:line="276" w:lineRule="auto"/>
        <w:ind w:firstLine="708"/>
        <w:rPr>
          <w:rFonts w:ascii="Tahoma" w:hAnsi="Tahoma" w:cs="Tahoma"/>
          <w:lang w:val="es-ES"/>
        </w:rPr>
      </w:pPr>
    </w:p>
    <w:p w14:paraId="1F3B1589" w14:textId="2F5674A7" w:rsidR="003928D1" w:rsidRPr="005D2170" w:rsidRDefault="003928D1" w:rsidP="005D2170">
      <w:pPr>
        <w:pStyle w:val="Prrafodelista"/>
        <w:numPr>
          <w:ilvl w:val="0"/>
          <w:numId w:val="1"/>
        </w:numPr>
        <w:tabs>
          <w:tab w:val="left" w:pos="284"/>
        </w:tabs>
        <w:spacing w:line="276" w:lineRule="auto"/>
        <w:ind w:left="0" w:firstLine="0"/>
        <w:jc w:val="center"/>
        <w:rPr>
          <w:rFonts w:ascii="Tahoma" w:hAnsi="Tahoma" w:cs="Tahoma"/>
          <w:b/>
          <w:bCs/>
        </w:rPr>
      </w:pPr>
      <w:r w:rsidRPr="005D2170">
        <w:rPr>
          <w:rFonts w:ascii="Tahoma" w:hAnsi="Tahoma" w:cs="Tahoma"/>
          <w:b/>
          <w:bCs/>
        </w:rPr>
        <w:t>Recurso de Apelación</w:t>
      </w:r>
    </w:p>
    <w:p w14:paraId="22C5F274" w14:textId="77777777" w:rsidR="003928D1" w:rsidRPr="005D2170" w:rsidRDefault="003928D1" w:rsidP="005D2170">
      <w:pPr>
        <w:pStyle w:val="Textoindependiente"/>
        <w:spacing w:line="276" w:lineRule="auto"/>
        <w:rPr>
          <w:rFonts w:ascii="Tahoma" w:hAnsi="Tahoma" w:cs="Tahoma"/>
          <w:lang w:val="es-ES_tradnl"/>
        </w:rPr>
      </w:pPr>
    </w:p>
    <w:p w14:paraId="78AA0B31" w14:textId="54EB9EDC" w:rsidR="009A0DAA" w:rsidRPr="005D2170" w:rsidRDefault="006650FA" w:rsidP="005D2170">
      <w:pPr>
        <w:spacing w:line="276" w:lineRule="auto"/>
        <w:ind w:firstLine="709"/>
        <w:rPr>
          <w:rFonts w:ascii="Tahoma" w:hAnsi="Tahoma" w:cs="Tahoma"/>
          <w:spacing w:val="-3"/>
          <w:kern w:val="2"/>
        </w:rPr>
      </w:pPr>
      <w:r w:rsidRPr="005D2170">
        <w:rPr>
          <w:rFonts w:ascii="Tahoma" w:hAnsi="Tahoma" w:cs="Tahoma"/>
          <w:spacing w:val="-3"/>
          <w:kern w:val="2"/>
          <w:lang w:val="es-ES_tradnl"/>
        </w:rPr>
        <w:t>El apoderado judicial</w:t>
      </w:r>
      <w:r w:rsidR="006A29C8" w:rsidRPr="005D2170">
        <w:rPr>
          <w:rFonts w:ascii="Tahoma" w:hAnsi="Tahoma" w:cs="Tahoma"/>
          <w:spacing w:val="-3"/>
          <w:kern w:val="2"/>
          <w:lang w:val="es-ES_tradnl"/>
        </w:rPr>
        <w:t xml:space="preserve"> de la sociedad demandada atacó la decisión arguyendo que </w:t>
      </w:r>
      <w:r w:rsidR="009A0DAA" w:rsidRPr="005D2170">
        <w:rPr>
          <w:rFonts w:ascii="Tahoma" w:hAnsi="Tahoma" w:cs="Tahoma"/>
          <w:spacing w:val="-3"/>
          <w:kern w:val="2"/>
        </w:rPr>
        <w:t xml:space="preserve">en el auto que resolvió sobre la admisión de la contestación a la demanda, no obra parte resolutiva en la que le </w:t>
      </w:r>
      <w:r w:rsidR="000B2296" w:rsidRPr="005D2170">
        <w:rPr>
          <w:rFonts w:ascii="Tahoma" w:hAnsi="Tahoma" w:cs="Tahoma"/>
          <w:spacing w:val="-3"/>
          <w:kern w:val="2"/>
        </w:rPr>
        <w:t>hubiera</w:t>
      </w:r>
      <w:r w:rsidR="009A0DAA" w:rsidRPr="005D2170">
        <w:rPr>
          <w:rFonts w:ascii="Tahoma" w:hAnsi="Tahoma" w:cs="Tahoma"/>
          <w:spacing w:val="-3"/>
          <w:kern w:val="2"/>
        </w:rPr>
        <w:t xml:space="preserve"> reconocido </w:t>
      </w:r>
      <w:r w:rsidR="000B2296" w:rsidRPr="005D2170">
        <w:rPr>
          <w:rFonts w:ascii="Tahoma" w:hAnsi="Tahoma" w:cs="Tahoma"/>
          <w:spacing w:val="-3"/>
          <w:kern w:val="2"/>
        </w:rPr>
        <w:t>personería</w:t>
      </w:r>
      <w:r w:rsidR="009A0DAA" w:rsidRPr="005D2170">
        <w:rPr>
          <w:rFonts w:ascii="Tahoma" w:hAnsi="Tahoma" w:cs="Tahoma"/>
          <w:spacing w:val="-3"/>
          <w:kern w:val="2"/>
        </w:rPr>
        <w:t xml:space="preserve"> para actuar</w:t>
      </w:r>
      <w:r w:rsidR="000B2296" w:rsidRPr="005D2170">
        <w:rPr>
          <w:rFonts w:ascii="Tahoma" w:hAnsi="Tahoma" w:cs="Tahoma"/>
          <w:spacing w:val="-3"/>
          <w:kern w:val="2"/>
        </w:rPr>
        <w:t xml:space="preserve"> a un profesional del derecho, como para que se pudiera tener notificada</w:t>
      </w:r>
      <w:r w:rsidR="009A0DAA" w:rsidRPr="005D2170">
        <w:rPr>
          <w:rFonts w:ascii="Tahoma" w:hAnsi="Tahoma" w:cs="Tahoma"/>
          <w:spacing w:val="-3"/>
          <w:kern w:val="2"/>
        </w:rPr>
        <w:t xml:space="preserve"> </w:t>
      </w:r>
      <w:r w:rsidR="000B2296" w:rsidRPr="005D2170">
        <w:rPr>
          <w:rFonts w:ascii="Tahoma" w:hAnsi="Tahoma" w:cs="Tahoma"/>
          <w:spacing w:val="-3"/>
          <w:kern w:val="2"/>
        </w:rPr>
        <w:t>la parte</w:t>
      </w:r>
      <w:r w:rsidR="009A0DAA" w:rsidRPr="005D2170">
        <w:rPr>
          <w:rFonts w:ascii="Tahoma" w:hAnsi="Tahoma" w:cs="Tahoma"/>
          <w:spacing w:val="-3"/>
          <w:kern w:val="2"/>
        </w:rPr>
        <w:t xml:space="preserve"> por conducta concluyente</w:t>
      </w:r>
      <w:r w:rsidR="000B2296" w:rsidRPr="005D2170">
        <w:rPr>
          <w:rFonts w:ascii="Tahoma" w:hAnsi="Tahoma" w:cs="Tahoma"/>
          <w:spacing w:val="-3"/>
          <w:kern w:val="2"/>
        </w:rPr>
        <w:t xml:space="preserve"> y, a partir de allí, otorgar los términos</w:t>
      </w:r>
      <w:r w:rsidR="009A0DAA" w:rsidRPr="005D2170">
        <w:rPr>
          <w:rFonts w:ascii="Tahoma" w:hAnsi="Tahoma" w:cs="Tahoma"/>
          <w:spacing w:val="-3"/>
          <w:kern w:val="2"/>
        </w:rPr>
        <w:t xml:space="preserve"> procesales para contestar la demanda y no para subsanar una contestación presentada por otro apoderado sin poder</w:t>
      </w:r>
      <w:r w:rsidR="000B2296" w:rsidRPr="005D2170">
        <w:rPr>
          <w:rFonts w:ascii="Tahoma" w:hAnsi="Tahoma" w:cs="Tahoma"/>
          <w:spacing w:val="-3"/>
          <w:kern w:val="2"/>
        </w:rPr>
        <w:t>.</w:t>
      </w:r>
    </w:p>
    <w:p w14:paraId="4AF59FF3" w14:textId="77777777" w:rsidR="000B2296" w:rsidRPr="005D2170" w:rsidRDefault="000B2296" w:rsidP="005D2170">
      <w:pPr>
        <w:spacing w:line="276" w:lineRule="auto"/>
        <w:ind w:firstLine="709"/>
        <w:rPr>
          <w:rFonts w:ascii="Tahoma" w:hAnsi="Tahoma" w:cs="Tahoma"/>
          <w:spacing w:val="-3"/>
          <w:kern w:val="2"/>
        </w:rPr>
      </w:pPr>
    </w:p>
    <w:p w14:paraId="3C792F95" w14:textId="39B3FF73" w:rsidR="009A0DAA" w:rsidRPr="005D2170" w:rsidRDefault="000B2296" w:rsidP="005D2170">
      <w:pPr>
        <w:spacing w:line="276" w:lineRule="auto"/>
        <w:ind w:firstLine="709"/>
        <w:rPr>
          <w:rFonts w:ascii="Tahoma" w:hAnsi="Tahoma" w:cs="Tahoma"/>
          <w:spacing w:val="-3"/>
          <w:kern w:val="2"/>
        </w:rPr>
      </w:pPr>
      <w:r w:rsidRPr="005D2170">
        <w:rPr>
          <w:rFonts w:ascii="Tahoma" w:hAnsi="Tahoma" w:cs="Tahoma"/>
          <w:spacing w:val="-3"/>
          <w:kern w:val="2"/>
        </w:rPr>
        <w:t xml:space="preserve">Agregó que no comparte </w:t>
      </w:r>
      <w:r w:rsidR="009A0DAA" w:rsidRPr="005D2170">
        <w:rPr>
          <w:rFonts w:ascii="Tahoma" w:hAnsi="Tahoma" w:cs="Tahoma"/>
          <w:spacing w:val="-3"/>
          <w:kern w:val="2"/>
        </w:rPr>
        <w:t xml:space="preserve">la consideración del despacho según la cual la nulidad la debía alegar antes (hace más de un año atrás), cuando para esa calenda (un año atrás) </w:t>
      </w:r>
      <w:r w:rsidRPr="005D2170">
        <w:rPr>
          <w:rFonts w:ascii="Tahoma" w:hAnsi="Tahoma" w:cs="Tahoma"/>
          <w:spacing w:val="-3"/>
          <w:kern w:val="2"/>
        </w:rPr>
        <w:t>ni siquiera</w:t>
      </w:r>
      <w:r w:rsidR="009A0DAA" w:rsidRPr="005D2170">
        <w:rPr>
          <w:rFonts w:ascii="Tahoma" w:hAnsi="Tahoma" w:cs="Tahoma"/>
          <w:spacing w:val="-3"/>
          <w:kern w:val="2"/>
        </w:rPr>
        <w:t xml:space="preserve"> </w:t>
      </w:r>
      <w:r w:rsidR="55F56978" w:rsidRPr="005D2170">
        <w:rPr>
          <w:rFonts w:ascii="Tahoma" w:hAnsi="Tahoma" w:cs="Tahoma"/>
          <w:spacing w:val="-3"/>
          <w:kern w:val="2"/>
        </w:rPr>
        <w:t>l</w:t>
      </w:r>
      <w:r w:rsidR="009A0DAA" w:rsidRPr="005D2170">
        <w:rPr>
          <w:rFonts w:ascii="Tahoma" w:hAnsi="Tahoma" w:cs="Tahoma"/>
          <w:spacing w:val="-3"/>
          <w:kern w:val="2"/>
        </w:rPr>
        <w:t xml:space="preserve">e habían reconocido personería </w:t>
      </w:r>
      <w:r w:rsidRPr="005D2170">
        <w:rPr>
          <w:rFonts w:ascii="Tahoma" w:hAnsi="Tahoma" w:cs="Tahoma"/>
          <w:spacing w:val="-3"/>
          <w:kern w:val="2"/>
        </w:rPr>
        <w:t>jurídica</w:t>
      </w:r>
      <w:r w:rsidR="009A0DAA" w:rsidRPr="005D2170">
        <w:rPr>
          <w:rFonts w:ascii="Tahoma" w:hAnsi="Tahoma" w:cs="Tahoma"/>
          <w:spacing w:val="-3"/>
          <w:kern w:val="2"/>
        </w:rPr>
        <w:t xml:space="preserve"> para actuar</w:t>
      </w:r>
      <w:r w:rsidRPr="005D2170">
        <w:rPr>
          <w:rFonts w:ascii="Tahoma" w:hAnsi="Tahoma" w:cs="Tahoma"/>
          <w:spacing w:val="-3"/>
          <w:kern w:val="2"/>
        </w:rPr>
        <w:t xml:space="preserve"> y, por ende, no contaba con </w:t>
      </w:r>
      <w:r w:rsidR="009A0DAA" w:rsidRPr="005D2170">
        <w:rPr>
          <w:rFonts w:ascii="Tahoma" w:hAnsi="Tahoma" w:cs="Tahoma"/>
          <w:spacing w:val="-3"/>
          <w:kern w:val="2"/>
        </w:rPr>
        <w:t xml:space="preserve">facultad </w:t>
      </w:r>
      <w:r w:rsidRPr="005D2170">
        <w:rPr>
          <w:rFonts w:ascii="Tahoma" w:hAnsi="Tahoma" w:cs="Tahoma"/>
          <w:spacing w:val="-3"/>
          <w:kern w:val="2"/>
        </w:rPr>
        <w:t xml:space="preserve">para ello. </w:t>
      </w:r>
    </w:p>
    <w:p w14:paraId="5DE86599" w14:textId="77777777" w:rsidR="003001D0" w:rsidRPr="005D2170" w:rsidRDefault="003001D0" w:rsidP="005D2170">
      <w:pPr>
        <w:pStyle w:val="Sinespaciado"/>
        <w:spacing w:line="276" w:lineRule="auto"/>
        <w:rPr>
          <w:rFonts w:ascii="Tahoma" w:hAnsi="Tahoma" w:cs="Tahoma"/>
        </w:rPr>
      </w:pPr>
    </w:p>
    <w:p w14:paraId="52CE57D8" w14:textId="4936796A" w:rsidR="00FB2EA7" w:rsidRPr="005D2170" w:rsidRDefault="00FB2EA7" w:rsidP="005D2170">
      <w:pPr>
        <w:pStyle w:val="Prrafodelista"/>
        <w:numPr>
          <w:ilvl w:val="0"/>
          <w:numId w:val="1"/>
        </w:numPr>
        <w:tabs>
          <w:tab w:val="left" w:pos="284"/>
        </w:tabs>
        <w:spacing w:line="276" w:lineRule="auto"/>
        <w:jc w:val="center"/>
        <w:rPr>
          <w:rFonts w:ascii="Tahoma" w:hAnsi="Tahoma" w:cs="Tahoma"/>
          <w:b/>
          <w:bCs/>
        </w:rPr>
      </w:pPr>
      <w:r w:rsidRPr="005D2170">
        <w:rPr>
          <w:rFonts w:ascii="Tahoma" w:hAnsi="Tahoma" w:cs="Tahoma"/>
          <w:b/>
          <w:bCs/>
        </w:rPr>
        <w:t>Alegatos</w:t>
      </w:r>
      <w:r w:rsidR="003001D0" w:rsidRPr="005D2170">
        <w:rPr>
          <w:rFonts w:ascii="Tahoma" w:hAnsi="Tahoma" w:cs="Tahoma"/>
          <w:b/>
          <w:bCs/>
        </w:rPr>
        <w:t xml:space="preserve"> de conclusión</w:t>
      </w:r>
    </w:p>
    <w:p w14:paraId="01D9862E" w14:textId="77777777" w:rsidR="00FB2EA7" w:rsidRPr="005D2170" w:rsidRDefault="00FB2EA7" w:rsidP="005D2170">
      <w:pPr>
        <w:pStyle w:val="Sinespaciado"/>
        <w:spacing w:line="276" w:lineRule="auto"/>
        <w:rPr>
          <w:rFonts w:ascii="Tahoma" w:hAnsi="Tahoma" w:cs="Tahoma"/>
        </w:rPr>
      </w:pPr>
    </w:p>
    <w:p w14:paraId="751A87E3" w14:textId="77777777" w:rsidR="00B652EB" w:rsidRPr="005D2170" w:rsidRDefault="00B652EB" w:rsidP="005D2170">
      <w:pPr>
        <w:spacing w:line="276" w:lineRule="auto"/>
        <w:ind w:firstLine="708"/>
        <w:rPr>
          <w:rFonts w:ascii="Tahoma" w:eastAsia="Tahoma" w:hAnsi="Tahoma" w:cs="Tahoma"/>
        </w:rPr>
      </w:pPr>
      <w:r w:rsidRPr="005D2170">
        <w:rPr>
          <w:rFonts w:ascii="Tahoma" w:eastAsia="Tahoma" w:hAnsi="Tahoma" w:cs="Tahoma"/>
        </w:rPr>
        <w:t xml:space="preserve">Como quedó sentado en la constancia secretarial que antecede, las partes guardaron silencio durante el término dispuesto para presentar alegatos de conclusión. </w:t>
      </w:r>
    </w:p>
    <w:p w14:paraId="4F92198F" w14:textId="77777777" w:rsidR="00326D2B" w:rsidRPr="005D2170" w:rsidRDefault="00326D2B" w:rsidP="005D2170">
      <w:pPr>
        <w:pStyle w:val="Sinespaciado"/>
        <w:spacing w:line="276" w:lineRule="auto"/>
        <w:rPr>
          <w:rFonts w:ascii="Tahoma" w:hAnsi="Tahoma" w:cs="Tahoma"/>
        </w:rPr>
      </w:pPr>
    </w:p>
    <w:p w14:paraId="019F1E92" w14:textId="77777777" w:rsidR="00B20045" w:rsidRPr="005D2170" w:rsidRDefault="00B20045" w:rsidP="005D2170">
      <w:pPr>
        <w:pStyle w:val="Prrafodelista"/>
        <w:numPr>
          <w:ilvl w:val="0"/>
          <w:numId w:val="1"/>
        </w:numPr>
        <w:tabs>
          <w:tab w:val="left" w:pos="284"/>
        </w:tabs>
        <w:spacing w:line="276" w:lineRule="auto"/>
        <w:jc w:val="center"/>
        <w:rPr>
          <w:rFonts w:ascii="Tahoma" w:hAnsi="Tahoma" w:cs="Tahoma"/>
          <w:b/>
          <w:bCs/>
        </w:rPr>
      </w:pPr>
      <w:r w:rsidRPr="005D2170">
        <w:rPr>
          <w:rFonts w:ascii="Tahoma" w:hAnsi="Tahoma" w:cs="Tahoma"/>
          <w:b/>
          <w:bCs/>
        </w:rPr>
        <w:t>Problema jurídico por resolver</w:t>
      </w:r>
    </w:p>
    <w:p w14:paraId="50646E74" w14:textId="77777777" w:rsidR="00B20045" w:rsidRPr="005D2170" w:rsidRDefault="00B20045" w:rsidP="005D2170">
      <w:pPr>
        <w:pStyle w:val="Sinespaciado"/>
        <w:spacing w:line="276" w:lineRule="auto"/>
        <w:rPr>
          <w:rFonts w:ascii="Tahoma" w:hAnsi="Tahoma" w:cs="Tahoma"/>
          <w:lang w:val="es-419"/>
        </w:rPr>
      </w:pPr>
    </w:p>
    <w:p w14:paraId="7038FD83" w14:textId="2172AAB5" w:rsidR="00EB6FCE" w:rsidRPr="005D2170" w:rsidRDefault="00B20045" w:rsidP="005D2170">
      <w:pPr>
        <w:spacing w:line="276" w:lineRule="auto"/>
        <w:ind w:firstLine="360"/>
        <w:rPr>
          <w:rFonts w:ascii="Tahoma" w:hAnsi="Tahoma" w:cs="Tahoma"/>
          <w:lang w:val="es-419"/>
        </w:rPr>
      </w:pPr>
      <w:r w:rsidRPr="005D2170">
        <w:rPr>
          <w:rFonts w:ascii="Tahoma" w:hAnsi="Tahoma" w:cs="Tahoma"/>
          <w:lang w:val="es-419"/>
        </w:rPr>
        <w:lastRenderedPageBreak/>
        <w:t xml:space="preserve">De acuerdo con los argumentos expuestos en la decisión de primera instancia y los fundamentos de la apelación, le corresponde a la Sala </w:t>
      </w:r>
      <w:r w:rsidR="00EB6FCE" w:rsidRPr="005D2170">
        <w:rPr>
          <w:rFonts w:ascii="Tahoma" w:hAnsi="Tahoma" w:cs="Tahoma"/>
          <w:lang w:val="es-419"/>
        </w:rPr>
        <w:t xml:space="preserve">determinar si </w:t>
      </w:r>
      <w:r w:rsidR="00610BD0" w:rsidRPr="005D2170">
        <w:rPr>
          <w:rFonts w:ascii="Tahoma" w:hAnsi="Tahoma" w:cs="Tahoma"/>
          <w:lang w:val="es-419"/>
        </w:rPr>
        <w:t xml:space="preserve">al tenerse notificada por conducta concluyente a la demandada, en virtud de la contestación allegada por la abogada </w:t>
      </w:r>
      <w:proofErr w:type="spellStart"/>
      <w:r w:rsidR="00610BD0" w:rsidRPr="005D2170">
        <w:rPr>
          <w:rFonts w:ascii="Tahoma" w:hAnsi="Tahoma" w:cs="Tahoma"/>
          <w:lang w:val="es-419"/>
        </w:rPr>
        <w:t>Lucelly</w:t>
      </w:r>
      <w:proofErr w:type="spellEnd"/>
      <w:r w:rsidR="00610BD0" w:rsidRPr="005D2170">
        <w:rPr>
          <w:rFonts w:ascii="Tahoma" w:hAnsi="Tahoma" w:cs="Tahoma"/>
          <w:lang w:val="es-419"/>
        </w:rPr>
        <w:t xml:space="preserve"> Gómez el 08 de febrero de 2021, prescindiéndose de término de traslado y, posteriormente, tener por no contestada la demanda por no subsanación de las falencias advertidas, se configura la causal de nulidad establecida en el numeral 8º del art. 133 del  </w:t>
      </w:r>
      <w:proofErr w:type="spellStart"/>
      <w:r w:rsidR="00610BD0" w:rsidRPr="005D2170">
        <w:rPr>
          <w:rFonts w:ascii="Tahoma" w:hAnsi="Tahoma" w:cs="Tahoma"/>
          <w:lang w:val="es-419"/>
        </w:rPr>
        <w:t>CGP</w:t>
      </w:r>
      <w:proofErr w:type="spellEnd"/>
      <w:r w:rsidR="00610BD0" w:rsidRPr="005D2170">
        <w:rPr>
          <w:rFonts w:ascii="Tahoma" w:hAnsi="Tahoma" w:cs="Tahoma"/>
          <w:lang w:val="es-419"/>
        </w:rPr>
        <w:t>.</w:t>
      </w:r>
    </w:p>
    <w:p w14:paraId="51624FC2" w14:textId="77777777" w:rsidR="00610BD0" w:rsidRPr="005D2170" w:rsidRDefault="00610BD0" w:rsidP="005D2170">
      <w:pPr>
        <w:pStyle w:val="Sinespaciado"/>
        <w:spacing w:line="276" w:lineRule="auto"/>
        <w:rPr>
          <w:rFonts w:ascii="Tahoma" w:hAnsi="Tahoma" w:cs="Tahoma"/>
          <w:lang w:val="es-419"/>
        </w:rPr>
      </w:pPr>
    </w:p>
    <w:p w14:paraId="1E7CD0FD" w14:textId="26E69660" w:rsidR="00610BD0" w:rsidRPr="005D2170" w:rsidRDefault="00610BD0" w:rsidP="005D2170">
      <w:pPr>
        <w:spacing w:line="276" w:lineRule="auto"/>
        <w:ind w:firstLine="360"/>
        <w:rPr>
          <w:rFonts w:ascii="Tahoma" w:hAnsi="Tahoma" w:cs="Tahoma"/>
          <w:lang w:val="es-419"/>
        </w:rPr>
      </w:pPr>
      <w:r w:rsidRPr="005D2170">
        <w:rPr>
          <w:rFonts w:ascii="Tahoma" w:hAnsi="Tahoma" w:cs="Tahoma"/>
          <w:lang w:val="es-419"/>
        </w:rPr>
        <w:t xml:space="preserve">En caso afirmativo, deberá determinarse si la nulidad se encuentra saneada, al no haber sido alegada oportunamente por la parte afectada. </w:t>
      </w:r>
    </w:p>
    <w:p w14:paraId="495B9838" w14:textId="77777777" w:rsidR="00696F4C" w:rsidRPr="005D2170" w:rsidRDefault="00696F4C" w:rsidP="005D2170">
      <w:pPr>
        <w:pStyle w:val="Sinespaciado"/>
        <w:spacing w:line="276" w:lineRule="auto"/>
        <w:rPr>
          <w:rFonts w:ascii="Tahoma" w:hAnsi="Tahoma" w:cs="Tahoma"/>
        </w:rPr>
      </w:pPr>
    </w:p>
    <w:p w14:paraId="0557C8AC" w14:textId="4C97F6B3" w:rsidR="006E0E08" w:rsidRPr="005D2170" w:rsidRDefault="006E0E08" w:rsidP="005D2170">
      <w:pPr>
        <w:pStyle w:val="Prrafodelista"/>
        <w:numPr>
          <w:ilvl w:val="0"/>
          <w:numId w:val="1"/>
        </w:numPr>
        <w:tabs>
          <w:tab w:val="left" w:pos="284"/>
        </w:tabs>
        <w:spacing w:line="276" w:lineRule="auto"/>
        <w:jc w:val="center"/>
        <w:rPr>
          <w:rFonts w:ascii="Tahoma" w:hAnsi="Tahoma" w:cs="Tahoma"/>
          <w:b/>
          <w:bCs/>
        </w:rPr>
      </w:pPr>
      <w:r w:rsidRPr="005D2170">
        <w:rPr>
          <w:rFonts w:ascii="Tahoma" w:hAnsi="Tahoma" w:cs="Tahoma"/>
          <w:b/>
          <w:bCs/>
        </w:rPr>
        <w:t>Consideraciones</w:t>
      </w:r>
    </w:p>
    <w:p w14:paraId="7CE00EA4" w14:textId="77777777" w:rsidR="005D452B" w:rsidRPr="005D2170" w:rsidRDefault="005D452B" w:rsidP="005D2170">
      <w:pPr>
        <w:pStyle w:val="Sinespaciado"/>
        <w:spacing w:line="276" w:lineRule="auto"/>
        <w:rPr>
          <w:rFonts w:ascii="Tahoma" w:hAnsi="Tahoma" w:cs="Tahoma"/>
        </w:rPr>
      </w:pPr>
    </w:p>
    <w:p w14:paraId="67DE964C" w14:textId="77777777" w:rsidR="00AB3556" w:rsidRPr="005D2170" w:rsidRDefault="00AB3556" w:rsidP="005D2170">
      <w:pPr>
        <w:pStyle w:val="Prrafodelista"/>
        <w:numPr>
          <w:ilvl w:val="1"/>
          <w:numId w:val="1"/>
        </w:numPr>
        <w:spacing w:line="276" w:lineRule="auto"/>
        <w:ind w:left="567" w:firstLine="0"/>
        <w:rPr>
          <w:rFonts w:ascii="Tahoma" w:eastAsia="Tahoma" w:hAnsi="Tahoma" w:cs="Tahoma"/>
          <w:b/>
        </w:rPr>
      </w:pPr>
      <w:r w:rsidRPr="005D2170">
        <w:rPr>
          <w:rFonts w:ascii="Tahoma" w:hAnsi="Tahoma" w:cs="Tahoma"/>
          <w:b/>
          <w:bCs/>
          <w:lang w:eastAsia="es-ES"/>
        </w:rPr>
        <w:t xml:space="preserve">Régimen de las </w:t>
      </w:r>
      <w:r w:rsidRPr="005D2170">
        <w:rPr>
          <w:rFonts w:ascii="Tahoma" w:hAnsi="Tahoma" w:cs="Tahoma"/>
          <w:b/>
          <w:bCs/>
          <w:spacing w:val="-3"/>
          <w:kern w:val="2"/>
          <w:lang w:val="es-419"/>
        </w:rPr>
        <w:t>nulidades</w:t>
      </w:r>
      <w:r w:rsidRPr="005D2170">
        <w:rPr>
          <w:rFonts w:ascii="Tahoma" w:hAnsi="Tahoma" w:cs="Tahoma"/>
          <w:b/>
          <w:bCs/>
          <w:lang w:eastAsia="es-ES"/>
        </w:rPr>
        <w:t xml:space="preserve"> procesales en materia laboral.</w:t>
      </w:r>
    </w:p>
    <w:p w14:paraId="6138CFAD" w14:textId="77777777" w:rsidR="00AB3556" w:rsidRPr="005D2170" w:rsidRDefault="00AB3556" w:rsidP="005D2170">
      <w:pPr>
        <w:pStyle w:val="Sinespaciado"/>
        <w:spacing w:line="276" w:lineRule="auto"/>
        <w:rPr>
          <w:rFonts w:ascii="Tahoma" w:eastAsiaTheme="minorHAnsi" w:hAnsi="Tahoma" w:cs="Tahoma"/>
          <w:lang w:eastAsia="es-ES"/>
        </w:rPr>
      </w:pPr>
    </w:p>
    <w:p w14:paraId="75D44FA5" w14:textId="4F9B7F76" w:rsidR="00AB3556" w:rsidRPr="005D2170" w:rsidRDefault="00AB3556" w:rsidP="005D2170">
      <w:pPr>
        <w:spacing w:line="276" w:lineRule="auto"/>
        <w:ind w:firstLine="709"/>
        <w:rPr>
          <w:rFonts w:ascii="Tahoma" w:hAnsi="Tahoma" w:cs="Tahoma"/>
          <w:lang w:eastAsia="es-ES"/>
        </w:rPr>
      </w:pPr>
      <w:bookmarkStart w:id="3" w:name="_Hlk109108462"/>
      <w:r w:rsidRPr="005D2170">
        <w:rPr>
          <w:rFonts w:ascii="Tahoma" w:hAnsi="Tahoma" w:cs="Tahoma"/>
          <w:lang w:eastAsia="es-ES"/>
        </w:rPr>
        <w:t xml:space="preserve">Es bien sabido que el Código de Procedimiento Laboral y de la Seguridad Social no establece de manera expresa las causales configurativas de nulidad en el trámite de procesos y demandas adelantadas ante la especialidad laboral. Tampoco existe en las leyes adjetivas laborales precepto alguno que regule de manera puntual la oportunidad para proponer nulidades procesales, ni los efectos que su declaratoria tiene sobre los procesos en trámite. </w:t>
      </w:r>
    </w:p>
    <w:p w14:paraId="0E31BA72" w14:textId="77777777" w:rsidR="00614887" w:rsidRPr="005D2170" w:rsidRDefault="00614887" w:rsidP="005D2170">
      <w:pPr>
        <w:spacing w:line="276" w:lineRule="auto"/>
        <w:ind w:firstLine="709"/>
        <w:rPr>
          <w:rFonts w:ascii="Tahoma" w:hAnsi="Tahoma" w:cs="Tahoma"/>
          <w:lang w:eastAsia="es-ES"/>
        </w:rPr>
      </w:pPr>
    </w:p>
    <w:p w14:paraId="4093C25D" w14:textId="24CA5067" w:rsidR="00AB3556" w:rsidRPr="005D2170" w:rsidRDefault="00AB3556" w:rsidP="005D2170">
      <w:pPr>
        <w:spacing w:line="276" w:lineRule="auto"/>
        <w:ind w:firstLine="709"/>
        <w:rPr>
          <w:rFonts w:ascii="Tahoma" w:hAnsi="Tahoma" w:cs="Tahoma"/>
          <w:lang w:eastAsia="es-ES"/>
        </w:rPr>
      </w:pPr>
      <w:r w:rsidRPr="005D2170">
        <w:rPr>
          <w:rFonts w:ascii="Tahoma" w:hAnsi="Tahoma" w:cs="Tahoma"/>
          <w:lang w:eastAsia="es-ES"/>
        </w:rPr>
        <w:t xml:space="preserve">No obstante, con la entrada en vigencia de la Ley 1564 de 2012, </w:t>
      </w:r>
      <w:r w:rsidRPr="005D2170">
        <w:rPr>
          <w:rFonts w:ascii="Tahoma" w:hAnsi="Tahoma" w:cs="Tahoma"/>
          <w:i/>
          <w:lang w:eastAsia="es-ES"/>
        </w:rPr>
        <w:t>“</w:t>
      </w:r>
      <w:r w:rsidRPr="00443B3D">
        <w:rPr>
          <w:rFonts w:ascii="Tahoma" w:hAnsi="Tahoma" w:cs="Tahoma"/>
          <w:i/>
          <w:sz w:val="22"/>
          <w:lang w:eastAsia="es-ES"/>
        </w:rPr>
        <w:t>por medio de la cual se expide el Código General del Proceso y se dictan otras disposiciones</w:t>
      </w:r>
      <w:r w:rsidRPr="005D2170">
        <w:rPr>
          <w:rFonts w:ascii="Tahoma" w:hAnsi="Tahoma" w:cs="Tahoma"/>
          <w:i/>
          <w:lang w:eastAsia="es-ES"/>
        </w:rPr>
        <w:t>”</w:t>
      </w:r>
      <w:r w:rsidRPr="005D2170">
        <w:rPr>
          <w:rFonts w:ascii="Tahoma" w:hAnsi="Tahoma" w:cs="Tahoma"/>
          <w:lang w:eastAsia="es-ES"/>
        </w:rPr>
        <w:t>, se estableció que dicho código debe aplicarse al proceso laboral en todo aquello que no esté expresamente regulado por otras normas de carácter especial</w:t>
      </w:r>
      <w:bookmarkEnd w:id="3"/>
      <w:r w:rsidRPr="005D2170">
        <w:rPr>
          <w:rFonts w:ascii="Tahoma" w:hAnsi="Tahoma" w:cs="Tahoma"/>
          <w:lang w:eastAsia="es-ES"/>
        </w:rPr>
        <w:t xml:space="preserve">, tal como se desprende del artículo 1º de la citada ley, aunado a que, a falta de disposiciones especiales en el procedimiento del trabajo, el juez laboral debe acudir a la integración analógica ordenada por el artículo 145 del </w:t>
      </w:r>
      <w:proofErr w:type="spellStart"/>
      <w:r w:rsidRPr="005D2170">
        <w:rPr>
          <w:rFonts w:ascii="Tahoma" w:hAnsi="Tahoma" w:cs="Tahoma"/>
          <w:lang w:eastAsia="es-ES"/>
        </w:rPr>
        <w:t>CPT</w:t>
      </w:r>
      <w:proofErr w:type="spellEnd"/>
      <w:r w:rsidRPr="005D2170">
        <w:rPr>
          <w:rFonts w:ascii="Tahoma" w:hAnsi="Tahoma" w:cs="Tahoma"/>
          <w:lang w:eastAsia="es-ES"/>
        </w:rPr>
        <w:t xml:space="preserve"> y de la SS, y por tanto suplir el vacío normativo con las normas del citado estatuto procesal.</w:t>
      </w:r>
    </w:p>
    <w:p w14:paraId="136A5533" w14:textId="77777777" w:rsidR="00614887" w:rsidRPr="005D2170" w:rsidRDefault="00614887" w:rsidP="005D2170">
      <w:pPr>
        <w:spacing w:line="276" w:lineRule="auto"/>
        <w:ind w:firstLine="709"/>
        <w:rPr>
          <w:rFonts w:ascii="Tahoma" w:hAnsi="Tahoma" w:cs="Tahoma"/>
          <w:lang w:eastAsia="es-ES"/>
        </w:rPr>
      </w:pPr>
    </w:p>
    <w:p w14:paraId="4A536130" w14:textId="715345AA" w:rsidR="00693C42" w:rsidRPr="005D2170" w:rsidRDefault="00AB3556" w:rsidP="005D2170">
      <w:pPr>
        <w:spacing w:line="276" w:lineRule="auto"/>
        <w:ind w:firstLine="709"/>
        <w:rPr>
          <w:rFonts w:ascii="Tahoma" w:hAnsi="Tahoma" w:cs="Tahoma"/>
          <w:lang w:eastAsia="es-ES"/>
        </w:rPr>
      </w:pPr>
      <w:r w:rsidRPr="005D2170">
        <w:rPr>
          <w:rFonts w:ascii="Tahoma" w:hAnsi="Tahoma" w:cs="Tahoma"/>
          <w:lang w:eastAsia="es-ES"/>
        </w:rPr>
        <w:t xml:space="preserve">Aclarado lo anterior, cabe advertir que este régimen de nulidades tiene un carácter excepcional y taxativo, al punto que las únicas nulidades </w:t>
      </w:r>
      <w:proofErr w:type="spellStart"/>
      <w:r w:rsidRPr="005D2170">
        <w:rPr>
          <w:rFonts w:ascii="Tahoma" w:hAnsi="Tahoma" w:cs="Tahoma"/>
          <w:lang w:eastAsia="es-ES"/>
        </w:rPr>
        <w:t>insaneables</w:t>
      </w:r>
      <w:proofErr w:type="spellEnd"/>
      <w:r w:rsidRPr="005D2170">
        <w:rPr>
          <w:rFonts w:ascii="Tahoma" w:hAnsi="Tahoma" w:cs="Tahoma"/>
          <w:lang w:eastAsia="es-ES"/>
        </w:rPr>
        <w:t xml:space="preserve">, según lo dispuesto por el parágrafo del artículo </w:t>
      </w:r>
      <w:bookmarkStart w:id="4" w:name="OLE_LINK7"/>
      <w:r w:rsidRPr="005D2170">
        <w:rPr>
          <w:rFonts w:ascii="Tahoma" w:hAnsi="Tahoma" w:cs="Tahoma"/>
          <w:lang w:eastAsia="es-ES"/>
        </w:rPr>
        <w:t xml:space="preserve">136 ídem, son aquellas que se configuran por el juez proceder contra providencia ejecutoriada del superior, revivir un proceso legalmente concluido o pretermitir íntegramente la respectiva instancia. Las demás nulidades, conforme al mismo artículo, se sanean </w:t>
      </w:r>
      <w:r w:rsidRPr="005D2170">
        <w:rPr>
          <w:rFonts w:ascii="Tahoma" w:hAnsi="Tahoma" w:cs="Tahoma"/>
          <w:b/>
          <w:bCs/>
          <w:lang w:eastAsia="es-ES"/>
        </w:rPr>
        <w:t>1)</w:t>
      </w:r>
      <w:r w:rsidRPr="005D2170">
        <w:rPr>
          <w:rFonts w:ascii="Tahoma" w:hAnsi="Tahoma" w:cs="Tahoma"/>
          <w:lang w:eastAsia="es-ES"/>
        </w:rPr>
        <w:t xml:space="preserve"> cuando la parte que podía alegarla no lo hizo oportunamente o actuó sin proponerla, </w:t>
      </w:r>
      <w:r w:rsidRPr="005D2170">
        <w:rPr>
          <w:rFonts w:ascii="Tahoma" w:hAnsi="Tahoma" w:cs="Tahoma"/>
          <w:b/>
          <w:bCs/>
          <w:lang w:eastAsia="es-ES"/>
        </w:rPr>
        <w:t>2)</w:t>
      </w:r>
      <w:r w:rsidRPr="005D2170">
        <w:rPr>
          <w:rFonts w:ascii="Tahoma" w:hAnsi="Tahoma" w:cs="Tahoma"/>
          <w:lang w:eastAsia="es-ES"/>
        </w:rPr>
        <w:t xml:space="preserve"> cuando la parte que podía alegarla la convalidó en forma expresa antes de haber sido renovada la actuación anulada, </w:t>
      </w:r>
      <w:r w:rsidRPr="005D2170">
        <w:rPr>
          <w:rFonts w:ascii="Tahoma" w:hAnsi="Tahoma" w:cs="Tahoma"/>
          <w:b/>
          <w:bCs/>
          <w:lang w:eastAsia="es-ES"/>
        </w:rPr>
        <w:t>3)</w:t>
      </w:r>
      <w:r w:rsidRPr="005D2170">
        <w:rPr>
          <w:rFonts w:ascii="Tahoma" w:hAnsi="Tahoma" w:cs="Tahoma"/>
          <w:lang w:eastAsia="es-ES"/>
        </w:rPr>
        <w:t xml:space="preserve"> cuando se origine en la interrupción o suspensión del proceso y no se alegue dentro de los 5 días siguientes a la fecha en que haya cesado la causa y </w:t>
      </w:r>
      <w:r w:rsidRPr="005D2170">
        <w:rPr>
          <w:rFonts w:ascii="Tahoma" w:hAnsi="Tahoma" w:cs="Tahoma"/>
          <w:b/>
          <w:bCs/>
          <w:lang w:eastAsia="es-ES"/>
        </w:rPr>
        <w:t>4)</w:t>
      </w:r>
      <w:r w:rsidRPr="005D2170">
        <w:rPr>
          <w:rFonts w:ascii="Tahoma" w:hAnsi="Tahoma" w:cs="Tahoma"/>
          <w:lang w:eastAsia="es-ES"/>
        </w:rPr>
        <w:t xml:space="preserve"> cuando a pesar del vicio el </w:t>
      </w:r>
      <w:bookmarkStart w:id="5" w:name="_Hlk102025714"/>
      <w:r w:rsidRPr="005D2170">
        <w:rPr>
          <w:rFonts w:ascii="Tahoma" w:hAnsi="Tahoma" w:cs="Tahoma"/>
          <w:lang w:eastAsia="es-ES"/>
        </w:rPr>
        <w:t>acto procesal cumplió su finalidad y no se violó el derecho de defensa</w:t>
      </w:r>
      <w:bookmarkEnd w:id="5"/>
      <w:r w:rsidRPr="005D2170">
        <w:rPr>
          <w:rFonts w:ascii="Tahoma" w:hAnsi="Tahoma" w:cs="Tahoma"/>
          <w:lang w:eastAsia="es-ES"/>
        </w:rPr>
        <w:t>.</w:t>
      </w:r>
    </w:p>
    <w:p w14:paraId="1C362F72" w14:textId="77777777" w:rsidR="00614887" w:rsidRPr="005D2170" w:rsidRDefault="00614887" w:rsidP="005D2170">
      <w:pPr>
        <w:spacing w:line="276" w:lineRule="auto"/>
        <w:ind w:firstLine="709"/>
        <w:rPr>
          <w:rFonts w:ascii="Tahoma" w:hAnsi="Tahoma" w:cs="Tahoma"/>
          <w:lang w:eastAsia="es-ES"/>
        </w:rPr>
      </w:pPr>
    </w:p>
    <w:p w14:paraId="23B5032D" w14:textId="52B29310" w:rsidR="00AB3556" w:rsidRPr="005D2170" w:rsidRDefault="00693C42" w:rsidP="005D2170">
      <w:pPr>
        <w:spacing w:line="276" w:lineRule="auto"/>
        <w:ind w:firstLine="709"/>
        <w:rPr>
          <w:rFonts w:ascii="Tahoma" w:hAnsi="Tahoma" w:cs="Tahoma"/>
          <w:lang w:eastAsia="es-ES"/>
        </w:rPr>
      </w:pPr>
      <w:r w:rsidRPr="005D2170">
        <w:rPr>
          <w:rFonts w:ascii="Tahoma" w:hAnsi="Tahoma" w:cs="Tahoma"/>
          <w:lang w:eastAsia="es-ES"/>
        </w:rPr>
        <w:t xml:space="preserve">En cuanto a la nulidad por indebida notificación, </w:t>
      </w:r>
      <w:bookmarkEnd w:id="4"/>
      <w:r w:rsidRPr="005D2170">
        <w:rPr>
          <w:rFonts w:ascii="Tahoma" w:hAnsi="Tahoma" w:cs="Tahoma"/>
          <w:lang w:eastAsia="es-ES"/>
        </w:rPr>
        <w:t>establece</w:t>
      </w:r>
      <w:r w:rsidR="00AB3556" w:rsidRPr="005D2170">
        <w:rPr>
          <w:rFonts w:ascii="Tahoma" w:hAnsi="Tahoma" w:cs="Tahoma"/>
          <w:lang w:eastAsia="es-ES"/>
        </w:rPr>
        <w:t xml:space="preserve"> el numeral 8º del artículo 133 del </w:t>
      </w:r>
      <w:proofErr w:type="spellStart"/>
      <w:r w:rsidR="00AB3556" w:rsidRPr="005D2170">
        <w:rPr>
          <w:rFonts w:ascii="Tahoma" w:hAnsi="Tahoma" w:cs="Tahoma"/>
          <w:lang w:eastAsia="es-ES"/>
        </w:rPr>
        <w:t>CGP</w:t>
      </w:r>
      <w:proofErr w:type="spellEnd"/>
      <w:r w:rsidR="00AB3556" w:rsidRPr="005D2170">
        <w:rPr>
          <w:rFonts w:ascii="Tahoma" w:hAnsi="Tahoma" w:cs="Tahoma"/>
          <w:lang w:eastAsia="es-ES"/>
        </w:rPr>
        <w:t xml:space="preserve">, que el proceso es nulo en todo o en parte, cuando no se practica </w:t>
      </w:r>
      <w:r w:rsidR="00AB3556" w:rsidRPr="005D2170">
        <w:rPr>
          <w:rFonts w:ascii="Tahoma" w:hAnsi="Tahoma" w:cs="Tahoma"/>
          <w:lang w:eastAsia="es-ES"/>
        </w:rPr>
        <w:lastRenderedPageBreak/>
        <w:t>en legal forma la notificación del auto admisorio de la demanda, o el emplazamiento de las demás personas aunque sean indeterminadas, deban ser citadas como partes, o de aquellas que deban suceder en el proceso a cualquiera de las partes, cuando la ley así lo ordena, o cuando no se cita en debida forma al Ministerio Público o a cualquier otra persona o entidad que de acuerdo con la ley debió ser citado.</w:t>
      </w:r>
    </w:p>
    <w:p w14:paraId="7247A093" w14:textId="77777777" w:rsidR="00AB3556" w:rsidRPr="005D2170" w:rsidRDefault="00AB3556" w:rsidP="005D2170">
      <w:pPr>
        <w:pStyle w:val="Sinespaciado"/>
        <w:spacing w:line="276" w:lineRule="auto"/>
        <w:rPr>
          <w:rFonts w:ascii="Tahoma" w:eastAsiaTheme="minorHAnsi" w:hAnsi="Tahoma" w:cs="Tahoma"/>
        </w:rPr>
      </w:pPr>
    </w:p>
    <w:p w14:paraId="21909EF7" w14:textId="39591303" w:rsidR="00EB6FCE" w:rsidRPr="005D2170" w:rsidRDefault="00BD5767" w:rsidP="005D2170">
      <w:pPr>
        <w:pStyle w:val="Prrafodelista"/>
        <w:numPr>
          <w:ilvl w:val="1"/>
          <w:numId w:val="1"/>
        </w:numPr>
        <w:spacing w:line="276" w:lineRule="auto"/>
        <w:ind w:left="567" w:firstLine="0"/>
        <w:rPr>
          <w:rFonts w:ascii="Tahoma" w:hAnsi="Tahoma" w:cs="Tahoma"/>
          <w:b/>
          <w:bCs/>
          <w:spacing w:val="-3"/>
          <w:kern w:val="2"/>
          <w:lang w:val="es-419"/>
        </w:rPr>
      </w:pPr>
      <w:r w:rsidRPr="005D2170">
        <w:rPr>
          <w:rFonts w:ascii="Tahoma" w:hAnsi="Tahoma" w:cs="Tahoma"/>
          <w:b/>
          <w:bCs/>
          <w:spacing w:val="-3"/>
          <w:kern w:val="2"/>
          <w:lang w:val="es-419"/>
        </w:rPr>
        <w:t>De las notificaciones del auto admisorio de la demanda en la especialidad laboral</w:t>
      </w:r>
      <w:r w:rsidR="00032D8E" w:rsidRPr="005D2170">
        <w:rPr>
          <w:rFonts w:ascii="Tahoma" w:hAnsi="Tahoma" w:cs="Tahoma"/>
          <w:b/>
          <w:bCs/>
          <w:spacing w:val="-3"/>
          <w:kern w:val="2"/>
          <w:lang w:val="es-419"/>
        </w:rPr>
        <w:t xml:space="preserve"> </w:t>
      </w:r>
      <w:r w:rsidR="00C25FF2">
        <w:rPr>
          <w:rFonts w:ascii="Tahoma" w:hAnsi="Tahoma" w:cs="Tahoma"/>
          <w:b/>
          <w:bCs/>
          <w:spacing w:val="-3"/>
          <w:kern w:val="2"/>
          <w:lang w:val="es-419"/>
        </w:rPr>
        <w:t xml:space="preserve">– </w:t>
      </w:r>
      <w:r w:rsidR="00032D8E" w:rsidRPr="005D2170">
        <w:rPr>
          <w:rFonts w:ascii="Tahoma" w:hAnsi="Tahoma" w:cs="Tahoma"/>
          <w:b/>
          <w:bCs/>
          <w:spacing w:val="-3"/>
          <w:kern w:val="2"/>
          <w:lang w:val="es-419"/>
        </w:rPr>
        <w:t>Notificación por conducta concluyente.</w:t>
      </w:r>
    </w:p>
    <w:p w14:paraId="3A670DE0" w14:textId="77777777" w:rsidR="00693C42" w:rsidRPr="005D2170" w:rsidRDefault="00693C42" w:rsidP="005D2170">
      <w:pPr>
        <w:pStyle w:val="Sinespaciado"/>
        <w:spacing w:line="276" w:lineRule="auto"/>
        <w:rPr>
          <w:rFonts w:ascii="Tahoma" w:hAnsi="Tahoma" w:cs="Tahoma"/>
        </w:rPr>
      </w:pPr>
    </w:p>
    <w:p w14:paraId="2F7B3FEA" w14:textId="0F2D50F8" w:rsidR="00A71DA2" w:rsidRPr="005D2170" w:rsidRDefault="00693C42" w:rsidP="005D2170">
      <w:pPr>
        <w:spacing w:line="276" w:lineRule="auto"/>
        <w:ind w:firstLine="709"/>
        <w:rPr>
          <w:rFonts w:ascii="Tahoma" w:hAnsi="Tahoma" w:cs="Tahoma"/>
          <w:lang w:eastAsia="es-ES"/>
        </w:rPr>
      </w:pPr>
      <w:r w:rsidRPr="005D2170">
        <w:rPr>
          <w:rFonts w:ascii="Tahoma" w:hAnsi="Tahoma" w:cs="Tahoma"/>
          <w:lang w:eastAsia="es-ES"/>
        </w:rPr>
        <w:t xml:space="preserve">Sea lo primero advertir que el auto admisorio de la demanda es la única providencia que se debe notificar personalmente al demandado en el trámite del proceso laboral, según lo dispuesto en el artículo 41 del </w:t>
      </w:r>
      <w:proofErr w:type="spellStart"/>
      <w:r w:rsidRPr="005D2170">
        <w:rPr>
          <w:rFonts w:ascii="Tahoma" w:hAnsi="Tahoma" w:cs="Tahoma"/>
          <w:lang w:eastAsia="es-ES"/>
        </w:rPr>
        <w:t>CPT</w:t>
      </w:r>
      <w:proofErr w:type="spellEnd"/>
      <w:r w:rsidRPr="005D2170">
        <w:rPr>
          <w:rFonts w:ascii="Tahoma" w:hAnsi="Tahoma" w:cs="Tahoma"/>
          <w:lang w:eastAsia="es-ES"/>
        </w:rPr>
        <w:t xml:space="preserve"> y de la SS, modificado por el artículo 20 de la Ley 712 de 2001</w:t>
      </w:r>
      <w:r w:rsidR="00D63380" w:rsidRPr="005D2170">
        <w:rPr>
          <w:rFonts w:ascii="Tahoma" w:hAnsi="Tahoma" w:cs="Tahoma"/>
          <w:lang w:eastAsia="es-ES"/>
        </w:rPr>
        <w:t>.</w:t>
      </w:r>
    </w:p>
    <w:p w14:paraId="730ABC30" w14:textId="77777777" w:rsidR="00614887" w:rsidRPr="005D2170" w:rsidRDefault="00614887" w:rsidP="005D2170">
      <w:pPr>
        <w:spacing w:line="276" w:lineRule="auto"/>
        <w:ind w:firstLine="709"/>
        <w:rPr>
          <w:rFonts w:ascii="Tahoma" w:hAnsi="Tahoma" w:cs="Tahoma"/>
          <w:lang w:eastAsia="es-ES"/>
        </w:rPr>
      </w:pPr>
    </w:p>
    <w:p w14:paraId="58610B9F" w14:textId="7868CD73" w:rsidR="00A71DA2" w:rsidRPr="005D2170" w:rsidRDefault="00A71DA2" w:rsidP="005D2170">
      <w:pPr>
        <w:spacing w:line="276" w:lineRule="auto"/>
        <w:ind w:firstLine="709"/>
        <w:rPr>
          <w:rFonts w:ascii="Tahoma" w:hAnsi="Tahoma" w:cs="Tahoma"/>
          <w:lang w:eastAsia="es-ES"/>
        </w:rPr>
      </w:pPr>
      <w:r w:rsidRPr="005D2170">
        <w:rPr>
          <w:rFonts w:ascii="Tahoma" w:hAnsi="Tahoma" w:cs="Tahoma"/>
          <w:lang w:eastAsia="es-ES"/>
        </w:rPr>
        <w:t xml:space="preserve">Ahora, la notificación por conducta concluyente, regulada por los artículos 91 y 301 del </w:t>
      </w:r>
      <w:proofErr w:type="spellStart"/>
      <w:r w:rsidRPr="005D2170">
        <w:rPr>
          <w:rFonts w:ascii="Tahoma" w:hAnsi="Tahoma" w:cs="Tahoma"/>
          <w:lang w:eastAsia="es-ES"/>
        </w:rPr>
        <w:t>CGP</w:t>
      </w:r>
      <w:proofErr w:type="spellEnd"/>
      <w:r w:rsidRPr="005D2170">
        <w:rPr>
          <w:rFonts w:ascii="Tahoma" w:hAnsi="Tahoma" w:cs="Tahoma"/>
          <w:lang w:eastAsia="es-ES"/>
        </w:rPr>
        <w:t xml:space="preserve">, surte los mismos efectos de la notificación personal, de acuerdo con lo señalado en el último de los mencionados artículos, pues con ambas formas de notificación se garantiza el principio de publicidad de la actuación procesal, toda vez </w:t>
      </w:r>
      <w:r w:rsidR="28FEE16B" w:rsidRPr="005D2170">
        <w:rPr>
          <w:rFonts w:ascii="Tahoma" w:hAnsi="Tahoma" w:cs="Tahoma"/>
          <w:lang w:eastAsia="es-ES"/>
        </w:rPr>
        <w:t xml:space="preserve">que </w:t>
      </w:r>
      <w:r w:rsidRPr="005D2170">
        <w:rPr>
          <w:rFonts w:ascii="Tahoma" w:hAnsi="Tahoma" w:cs="Tahoma"/>
          <w:lang w:eastAsia="es-ES"/>
        </w:rPr>
        <w:t>expresan un acto inequívoco de conocimiento del proceso por parte de quien debe ser notificado.</w:t>
      </w:r>
    </w:p>
    <w:p w14:paraId="38481398" w14:textId="77777777" w:rsidR="00A71DA2" w:rsidRPr="005D2170" w:rsidRDefault="00A71DA2" w:rsidP="005D2170">
      <w:pPr>
        <w:pStyle w:val="Sinespaciado"/>
        <w:spacing w:line="276" w:lineRule="auto"/>
        <w:rPr>
          <w:rFonts w:ascii="Tahoma" w:hAnsi="Tahoma" w:cs="Tahoma"/>
          <w:lang w:eastAsia="es-ES"/>
        </w:rPr>
      </w:pPr>
    </w:p>
    <w:p w14:paraId="04C293C1" w14:textId="3F313081" w:rsidR="00A71DA2" w:rsidRPr="005D2170" w:rsidRDefault="00A71DA2" w:rsidP="005D2170">
      <w:pPr>
        <w:spacing w:line="276" w:lineRule="auto"/>
        <w:ind w:firstLine="709"/>
        <w:rPr>
          <w:rFonts w:ascii="Tahoma" w:hAnsi="Tahoma" w:cs="Tahoma"/>
          <w:lang w:eastAsia="es-ES"/>
        </w:rPr>
      </w:pPr>
      <w:r w:rsidRPr="005D2170">
        <w:rPr>
          <w:rFonts w:ascii="Tahoma" w:hAnsi="Tahoma" w:cs="Tahoma"/>
          <w:lang w:eastAsia="es-ES"/>
        </w:rPr>
        <w:t xml:space="preserve">Así, el artículo 301 del </w:t>
      </w:r>
      <w:proofErr w:type="spellStart"/>
      <w:r w:rsidRPr="005D2170">
        <w:rPr>
          <w:rFonts w:ascii="Tahoma" w:hAnsi="Tahoma" w:cs="Tahoma"/>
          <w:lang w:eastAsia="es-ES"/>
        </w:rPr>
        <w:t>CGP</w:t>
      </w:r>
      <w:proofErr w:type="spellEnd"/>
      <w:r w:rsidRPr="005D2170">
        <w:rPr>
          <w:rFonts w:ascii="Tahoma" w:hAnsi="Tahoma" w:cs="Tahoma"/>
          <w:lang w:eastAsia="es-ES"/>
        </w:rPr>
        <w:t xml:space="preserve"> consagra que para que una parte o tercero pueda tenerse notificado por conducta concluyente es necesario que </w:t>
      </w:r>
      <w:r w:rsidRPr="005D2170">
        <w:rPr>
          <w:rFonts w:ascii="Tahoma" w:hAnsi="Tahoma" w:cs="Tahoma"/>
          <w:b/>
          <w:bCs/>
          <w:lang w:eastAsia="es-ES"/>
        </w:rPr>
        <w:t>i)</w:t>
      </w:r>
      <w:r w:rsidRPr="005D2170">
        <w:rPr>
          <w:rFonts w:ascii="Tahoma" w:hAnsi="Tahoma" w:cs="Tahoma"/>
          <w:lang w:eastAsia="es-ES"/>
        </w:rPr>
        <w:t xml:space="preserve"> manifieste que conoce determinada providencia o la mencione en escrito que lleve su firma, o verbalmente durante una audiencia o diligencia, si queda registro de ello o </w:t>
      </w:r>
      <w:r w:rsidRPr="005D2170">
        <w:rPr>
          <w:rFonts w:ascii="Tahoma" w:hAnsi="Tahoma" w:cs="Tahoma"/>
          <w:b/>
          <w:bCs/>
          <w:lang w:eastAsia="es-ES"/>
        </w:rPr>
        <w:t>ii)</w:t>
      </w:r>
      <w:r w:rsidRPr="005D2170">
        <w:rPr>
          <w:rFonts w:ascii="Tahoma" w:hAnsi="Tahoma" w:cs="Tahoma"/>
          <w:lang w:eastAsia="es-ES"/>
        </w:rPr>
        <w:t xml:space="preserve"> constituya apoderado judicial para el respectivo proceso.</w:t>
      </w:r>
    </w:p>
    <w:p w14:paraId="1E07B778" w14:textId="77777777" w:rsidR="00A71DA2" w:rsidRPr="005D2170" w:rsidRDefault="00A71DA2" w:rsidP="005D2170">
      <w:pPr>
        <w:pStyle w:val="Sinespaciado"/>
        <w:spacing w:line="276" w:lineRule="auto"/>
        <w:rPr>
          <w:rFonts w:ascii="Tahoma" w:hAnsi="Tahoma" w:cs="Tahoma"/>
        </w:rPr>
      </w:pPr>
    </w:p>
    <w:p w14:paraId="29162EDE" w14:textId="32D03FD2" w:rsidR="00A71DA2" w:rsidRPr="005D2170" w:rsidRDefault="00A71DA2" w:rsidP="005D2170">
      <w:pPr>
        <w:spacing w:line="276" w:lineRule="auto"/>
        <w:ind w:firstLine="709"/>
        <w:rPr>
          <w:rFonts w:ascii="Tahoma" w:hAnsi="Tahoma" w:cs="Tahoma"/>
          <w:i/>
          <w:iCs/>
          <w:lang w:eastAsia="es-ES"/>
        </w:rPr>
      </w:pPr>
      <w:r w:rsidRPr="005D2170">
        <w:rPr>
          <w:rFonts w:ascii="Tahoma" w:hAnsi="Tahoma" w:cs="Tahoma"/>
          <w:lang w:eastAsia="es-ES"/>
        </w:rPr>
        <w:t xml:space="preserve">En los eventos en que opera la notificación por conducta concluyente, el acto procesal se considera notificado a partir del vencimiento de los tres (3) días siguientes a la notificación el auto por medio del cual se le reconoce personería jurídica al abogado cuyo poder haya sido otorgado por la </w:t>
      </w:r>
      <w:r w:rsidR="2F6577CF" w:rsidRPr="005D2170">
        <w:rPr>
          <w:rFonts w:ascii="Tahoma" w:hAnsi="Tahoma" w:cs="Tahoma"/>
          <w:lang w:eastAsia="es-ES"/>
        </w:rPr>
        <w:t xml:space="preserve">parte </w:t>
      </w:r>
      <w:r w:rsidRPr="005D2170">
        <w:rPr>
          <w:rFonts w:ascii="Tahoma" w:hAnsi="Tahoma" w:cs="Tahoma"/>
          <w:lang w:eastAsia="es-ES"/>
        </w:rPr>
        <w:t xml:space="preserve">demandada, tal como lo dispone el citado artículo 91 del </w:t>
      </w:r>
      <w:proofErr w:type="spellStart"/>
      <w:r w:rsidRPr="005D2170">
        <w:rPr>
          <w:rFonts w:ascii="Tahoma" w:hAnsi="Tahoma" w:cs="Tahoma"/>
          <w:lang w:eastAsia="es-ES"/>
        </w:rPr>
        <w:t>CGP</w:t>
      </w:r>
      <w:proofErr w:type="spellEnd"/>
      <w:r w:rsidRPr="005D2170">
        <w:rPr>
          <w:rFonts w:ascii="Tahoma" w:hAnsi="Tahoma" w:cs="Tahoma"/>
          <w:lang w:eastAsia="es-ES"/>
        </w:rPr>
        <w:t>, que el respecto estable</w:t>
      </w:r>
      <w:r w:rsidRPr="005D2170">
        <w:rPr>
          <w:rFonts w:ascii="Tahoma" w:hAnsi="Tahoma" w:cs="Tahoma"/>
          <w:i/>
          <w:iCs/>
          <w:lang w:eastAsia="es-ES"/>
        </w:rPr>
        <w:t>: “</w:t>
      </w:r>
      <w:r w:rsidRPr="00443B3D">
        <w:rPr>
          <w:rFonts w:ascii="Tahoma" w:hAnsi="Tahoma" w:cs="Tahoma"/>
          <w:i/>
          <w:iCs/>
          <w:sz w:val="22"/>
          <w:lang w:eastAsia="es-ES"/>
        </w:rPr>
        <w:t>cuando la notificación del auto admisorio de la demanda o del mandamiento de pago se surta por conducta concluyente, por aviso o mediante comisionado, el demandado podrá solicitar en la secretaría que se le suministre la reproducción de la demanda y de sus anexos dentro de los tres (3) días siguientes, vencidos los cuales comenzará a correr el término de ejecutoria y de traslado de la demanda</w:t>
      </w:r>
      <w:r w:rsidRPr="005D2170">
        <w:rPr>
          <w:rFonts w:ascii="Tahoma" w:hAnsi="Tahoma" w:cs="Tahoma"/>
          <w:i/>
          <w:iCs/>
          <w:lang w:eastAsia="es-ES"/>
        </w:rPr>
        <w:t>”.</w:t>
      </w:r>
    </w:p>
    <w:p w14:paraId="565D4BBC" w14:textId="77777777" w:rsidR="00D57090" w:rsidRPr="005D2170" w:rsidRDefault="00D57090" w:rsidP="005D2170">
      <w:pPr>
        <w:pStyle w:val="Sinespaciado"/>
        <w:spacing w:line="276" w:lineRule="auto"/>
        <w:rPr>
          <w:rFonts w:ascii="Tahoma" w:hAnsi="Tahoma" w:cs="Tahoma"/>
        </w:rPr>
      </w:pPr>
    </w:p>
    <w:p w14:paraId="6B59D4F1" w14:textId="63CB8F5F" w:rsidR="00D57090" w:rsidRPr="005D2170" w:rsidRDefault="00D57090" w:rsidP="005D2170">
      <w:pPr>
        <w:pStyle w:val="Prrafodelista"/>
        <w:numPr>
          <w:ilvl w:val="1"/>
          <w:numId w:val="1"/>
        </w:numPr>
        <w:spacing w:line="276" w:lineRule="auto"/>
        <w:ind w:left="567" w:firstLine="0"/>
        <w:rPr>
          <w:rFonts w:ascii="Tahoma" w:hAnsi="Tahoma" w:cs="Tahoma"/>
          <w:b/>
          <w:bCs/>
          <w:spacing w:val="-3"/>
          <w:kern w:val="2"/>
          <w:lang w:val="es-419"/>
        </w:rPr>
      </w:pPr>
      <w:r w:rsidRPr="005D2170">
        <w:rPr>
          <w:rFonts w:ascii="Tahoma" w:hAnsi="Tahoma" w:cs="Tahoma"/>
          <w:b/>
          <w:bCs/>
          <w:spacing w:val="-3"/>
          <w:kern w:val="2"/>
          <w:lang w:val="es-419"/>
        </w:rPr>
        <w:t xml:space="preserve">Caso concreto </w:t>
      </w:r>
    </w:p>
    <w:p w14:paraId="35DF7ECB" w14:textId="0959759A" w:rsidR="006E0E08" w:rsidRPr="005D2170" w:rsidRDefault="006E0E08" w:rsidP="005D2170">
      <w:pPr>
        <w:pStyle w:val="Sinespaciado"/>
        <w:spacing w:line="276" w:lineRule="auto"/>
        <w:rPr>
          <w:rFonts w:ascii="Tahoma" w:hAnsi="Tahoma" w:cs="Tahoma"/>
          <w:lang w:val="es-419"/>
        </w:rPr>
      </w:pPr>
    </w:p>
    <w:p w14:paraId="4EACF0AD" w14:textId="6AC877E7" w:rsidR="00892DD2" w:rsidRPr="005D2170" w:rsidRDefault="0016001E" w:rsidP="005D2170">
      <w:pPr>
        <w:spacing w:line="276" w:lineRule="auto"/>
        <w:ind w:firstLine="567"/>
        <w:rPr>
          <w:rFonts w:ascii="Tahoma" w:hAnsi="Tahoma" w:cs="Tahoma"/>
          <w:spacing w:val="-3"/>
          <w:kern w:val="2"/>
          <w:lang w:val="es-419"/>
        </w:rPr>
      </w:pPr>
      <w:r w:rsidRPr="005D2170">
        <w:rPr>
          <w:rFonts w:ascii="Tahoma" w:hAnsi="Tahoma" w:cs="Tahoma"/>
          <w:spacing w:val="-3"/>
          <w:kern w:val="2"/>
          <w:lang w:val="es-419"/>
        </w:rPr>
        <w:t xml:space="preserve">A efectos de dar solución al </w:t>
      </w:r>
      <w:r w:rsidR="0099275D" w:rsidRPr="005D2170">
        <w:rPr>
          <w:rFonts w:ascii="Tahoma" w:hAnsi="Tahoma" w:cs="Tahoma"/>
          <w:spacing w:val="-3"/>
          <w:kern w:val="2"/>
          <w:lang w:val="es-419"/>
        </w:rPr>
        <w:t>p</w:t>
      </w:r>
      <w:r w:rsidRPr="005D2170">
        <w:rPr>
          <w:rFonts w:ascii="Tahoma" w:hAnsi="Tahoma" w:cs="Tahoma"/>
          <w:spacing w:val="-3"/>
          <w:kern w:val="2"/>
          <w:lang w:val="es-419"/>
        </w:rPr>
        <w:t xml:space="preserve">roblema jurídico planteado se dirá que, </w:t>
      </w:r>
      <w:r w:rsidR="000901E7" w:rsidRPr="005D2170">
        <w:rPr>
          <w:rFonts w:ascii="Tahoma" w:hAnsi="Tahoma" w:cs="Tahoma"/>
          <w:spacing w:val="-3"/>
          <w:kern w:val="2"/>
          <w:lang w:val="es-419"/>
        </w:rPr>
        <w:t>t</w:t>
      </w:r>
      <w:r w:rsidR="00892DD2" w:rsidRPr="005D2170">
        <w:rPr>
          <w:rFonts w:ascii="Tahoma" w:hAnsi="Tahoma" w:cs="Tahoma"/>
          <w:spacing w:val="-3"/>
          <w:kern w:val="2"/>
          <w:lang w:val="es-419"/>
        </w:rPr>
        <w:t>al como lo alega el recurrente y fue reconocido por el juzgado de primera instancia</w:t>
      </w:r>
      <w:r w:rsidR="000901E7" w:rsidRPr="005D2170">
        <w:rPr>
          <w:rFonts w:ascii="Tahoma" w:hAnsi="Tahoma" w:cs="Tahoma"/>
          <w:spacing w:val="-3"/>
          <w:kern w:val="2"/>
          <w:lang w:val="es-419"/>
        </w:rPr>
        <w:t xml:space="preserve"> al resolver la nulidad</w:t>
      </w:r>
      <w:r w:rsidR="00892DD2" w:rsidRPr="005D2170">
        <w:rPr>
          <w:rFonts w:ascii="Tahoma" w:hAnsi="Tahoma" w:cs="Tahoma"/>
          <w:spacing w:val="-3"/>
          <w:kern w:val="2"/>
          <w:lang w:val="es-419"/>
        </w:rPr>
        <w:t xml:space="preserve">, el Despacho no podía tener notificada por conducta concluyente a la demandada </w:t>
      </w:r>
      <w:r w:rsidR="38740AB6" w:rsidRPr="005D2170">
        <w:rPr>
          <w:rFonts w:ascii="Tahoma" w:hAnsi="Tahoma" w:cs="Tahoma"/>
          <w:spacing w:val="-3"/>
          <w:kern w:val="2"/>
          <w:lang w:val="es-419"/>
        </w:rPr>
        <w:t xml:space="preserve">so pretexto </w:t>
      </w:r>
      <w:r w:rsidR="00892DD2" w:rsidRPr="005D2170">
        <w:rPr>
          <w:rFonts w:ascii="Tahoma" w:hAnsi="Tahoma" w:cs="Tahoma"/>
          <w:spacing w:val="-3"/>
          <w:kern w:val="2"/>
          <w:lang w:val="es-419"/>
        </w:rPr>
        <w:t xml:space="preserve">de la contestación remitida el 08 de febrero de 2021 por la profesional del derecho </w:t>
      </w:r>
      <w:proofErr w:type="spellStart"/>
      <w:r w:rsidR="00892DD2" w:rsidRPr="005D2170">
        <w:rPr>
          <w:rFonts w:ascii="Tahoma" w:hAnsi="Tahoma" w:cs="Tahoma"/>
          <w:spacing w:val="-3"/>
          <w:kern w:val="2"/>
          <w:lang w:val="es-419"/>
        </w:rPr>
        <w:t>Lucelly</w:t>
      </w:r>
      <w:proofErr w:type="spellEnd"/>
      <w:r w:rsidR="00892DD2" w:rsidRPr="005D2170">
        <w:rPr>
          <w:rFonts w:ascii="Tahoma" w:hAnsi="Tahoma" w:cs="Tahoma"/>
          <w:spacing w:val="-3"/>
          <w:kern w:val="2"/>
          <w:lang w:val="es-419"/>
        </w:rPr>
        <w:t xml:space="preserve"> Gómez, toda vez que esta no aportó el poder judicial que diera cuenta que, en efecto, actuaba en representación de la Constructora </w:t>
      </w:r>
      <w:proofErr w:type="spellStart"/>
      <w:r w:rsidR="00892DD2" w:rsidRPr="005D2170">
        <w:rPr>
          <w:rFonts w:ascii="Tahoma" w:hAnsi="Tahoma" w:cs="Tahoma"/>
          <w:spacing w:val="-3"/>
          <w:kern w:val="2"/>
          <w:lang w:val="es-419"/>
        </w:rPr>
        <w:t>Ar</w:t>
      </w:r>
      <w:r w:rsidR="000901E7" w:rsidRPr="005D2170">
        <w:rPr>
          <w:rFonts w:ascii="Tahoma" w:hAnsi="Tahoma" w:cs="Tahoma"/>
          <w:spacing w:val="-3"/>
          <w:kern w:val="2"/>
          <w:lang w:val="es-419"/>
        </w:rPr>
        <w:t>a</w:t>
      </w:r>
      <w:r w:rsidR="00892DD2" w:rsidRPr="005D2170">
        <w:rPr>
          <w:rFonts w:ascii="Tahoma" w:hAnsi="Tahoma" w:cs="Tahoma"/>
          <w:spacing w:val="-3"/>
          <w:kern w:val="2"/>
          <w:lang w:val="es-419"/>
        </w:rPr>
        <w:t>mco</w:t>
      </w:r>
      <w:proofErr w:type="spellEnd"/>
      <w:r w:rsidR="00892DD2" w:rsidRPr="005D2170">
        <w:rPr>
          <w:rFonts w:ascii="Tahoma" w:hAnsi="Tahoma" w:cs="Tahoma"/>
          <w:spacing w:val="-3"/>
          <w:kern w:val="2"/>
          <w:lang w:val="es-419"/>
        </w:rPr>
        <w:t xml:space="preserve"> S.A.S. o cualquier otro documento del que se desprendiera manifestación de la demandada de que conocía </w:t>
      </w:r>
      <w:r w:rsidR="00892DD2" w:rsidRPr="005D2170">
        <w:rPr>
          <w:rFonts w:ascii="Tahoma" w:hAnsi="Tahoma" w:cs="Tahoma"/>
          <w:spacing w:val="-3"/>
          <w:kern w:val="2"/>
          <w:lang w:val="es-419"/>
        </w:rPr>
        <w:lastRenderedPageBreak/>
        <w:t>el auto admisorio de la demanda y el proceso incoado en su contra por lo</w:t>
      </w:r>
      <w:r w:rsidR="000901E7" w:rsidRPr="005D2170">
        <w:rPr>
          <w:rFonts w:ascii="Tahoma" w:hAnsi="Tahoma" w:cs="Tahoma"/>
          <w:spacing w:val="-3"/>
          <w:kern w:val="2"/>
          <w:lang w:val="es-419"/>
        </w:rPr>
        <w:t>s</w:t>
      </w:r>
      <w:r w:rsidR="00892DD2" w:rsidRPr="005D2170">
        <w:rPr>
          <w:rFonts w:ascii="Tahoma" w:hAnsi="Tahoma" w:cs="Tahoma"/>
          <w:spacing w:val="-3"/>
          <w:kern w:val="2"/>
          <w:lang w:val="es-419"/>
        </w:rPr>
        <w:t xml:space="preserve"> señores </w:t>
      </w:r>
      <w:proofErr w:type="spellStart"/>
      <w:r w:rsidR="00892DD2" w:rsidRPr="005D2170">
        <w:rPr>
          <w:rFonts w:ascii="Tahoma" w:hAnsi="Tahoma" w:cs="Tahoma"/>
          <w:spacing w:val="-3"/>
          <w:kern w:val="2"/>
          <w:lang w:val="es-419"/>
        </w:rPr>
        <w:t>Dilson</w:t>
      </w:r>
      <w:proofErr w:type="spellEnd"/>
      <w:r w:rsidR="00892DD2" w:rsidRPr="005D2170">
        <w:rPr>
          <w:rFonts w:ascii="Tahoma" w:hAnsi="Tahoma" w:cs="Tahoma"/>
          <w:spacing w:val="-3"/>
          <w:kern w:val="2"/>
          <w:lang w:val="es-419"/>
        </w:rPr>
        <w:t xml:space="preserve"> </w:t>
      </w:r>
      <w:proofErr w:type="spellStart"/>
      <w:r w:rsidR="00892DD2" w:rsidRPr="005D2170">
        <w:rPr>
          <w:rFonts w:ascii="Tahoma" w:hAnsi="Tahoma" w:cs="Tahoma"/>
          <w:spacing w:val="-3"/>
          <w:kern w:val="2"/>
          <w:lang w:val="es-419"/>
        </w:rPr>
        <w:t>Palomeque</w:t>
      </w:r>
      <w:proofErr w:type="spellEnd"/>
      <w:r w:rsidR="00892DD2" w:rsidRPr="005D2170">
        <w:rPr>
          <w:rFonts w:ascii="Tahoma" w:hAnsi="Tahoma" w:cs="Tahoma"/>
          <w:spacing w:val="-3"/>
          <w:kern w:val="2"/>
          <w:lang w:val="es-419"/>
        </w:rPr>
        <w:t xml:space="preserve"> Machado y Gerardo Antonio Córdoba Robledo, siendo incluso la falta de documental y poder motivo de la inadmisión de la contestación.</w:t>
      </w:r>
    </w:p>
    <w:p w14:paraId="12A47C65" w14:textId="77777777" w:rsidR="008F60D1" w:rsidRPr="005D2170" w:rsidRDefault="008F60D1" w:rsidP="005D2170">
      <w:pPr>
        <w:spacing w:line="276" w:lineRule="auto"/>
        <w:ind w:firstLine="567"/>
        <w:rPr>
          <w:rFonts w:ascii="Tahoma" w:hAnsi="Tahoma" w:cs="Tahoma"/>
          <w:spacing w:val="-3"/>
          <w:kern w:val="2"/>
          <w:lang w:val="es-419"/>
        </w:rPr>
      </w:pPr>
    </w:p>
    <w:p w14:paraId="5B9D5385" w14:textId="2D7881DE" w:rsidR="008F60D1" w:rsidRPr="005D2170" w:rsidRDefault="008F60D1" w:rsidP="005D2170">
      <w:pPr>
        <w:spacing w:line="276" w:lineRule="auto"/>
        <w:ind w:firstLine="567"/>
        <w:rPr>
          <w:rFonts w:ascii="Tahoma" w:hAnsi="Tahoma" w:cs="Tahoma"/>
          <w:spacing w:val="-3"/>
          <w:kern w:val="2"/>
          <w:lang w:val="es-419"/>
        </w:rPr>
      </w:pPr>
      <w:r w:rsidRPr="005D2170">
        <w:rPr>
          <w:rFonts w:ascii="Tahoma" w:hAnsi="Tahoma" w:cs="Tahoma"/>
          <w:spacing w:val="-3"/>
          <w:kern w:val="2"/>
          <w:lang w:val="es-419"/>
        </w:rPr>
        <w:t xml:space="preserve">Adicionalmente, la contestación de la demanda fue remitido directamente por la abogada </w:t>
      </w:r>
      <w:proofErr w:type="spellStart"/>
      <w:r w:rsidRPr="005D2170">
        <w:rPr>
          <w:rFonts w:ascii="Tahoma" w:hAnsi="Tahoma" w:cs="Tahoma"/>
          <w:spacing w:val="-3"/>
          <w:kern w:val="2"/>
          <w:lang w:val="es-419"/>
        </w:rPr>
        <w:t>Lucelly</w:t>
      </w:r>
      <w:proofErr w:type="spellEnd"/>
      <w:r w:rsidRPr="005D2170">
        <w:rPr>
          <w:rFonts w:ascii="Tahoma" w:hAnsi="Tahoma" w:cs="Tahoma"/>
          <w:spacing w:val="-3"/>
          <w:kern w:val="2"/>
          <w:lang w:val="es-419"/>
        </w:rPr>
        <w:t xml:space="preserve"> Gómez desde el correo electrónico </w:t>
      </w:r>
      <w:hyperlink r:id="rId11" w:history="1">
        <w:r w:rsidRPr="005D2170">
          <w:rPr>
            <w:rStyle w:val="Hipervnculo"/>
            <w:rFonts w:ascii="Tahoma" w:hAnsi="Tahoma" w:cs="Tahoma"/>
            <w:spacing w:val="-3"/>
            <w:kern w:val="2"/>
            <w:lang w:val="es-419"/>
          </w:rPr>
          <w:t>lucelly_154@hotmail.com</w:t>
        </w:r>
      </w:hyperlink>
      <w:r w:rsidRPr="005D2170">
        <w:rPr>
          <w:rFonts w:ascii="Tahoma" w:hAnsi="Tahoma" w:cs="Tahoma"/>
          <w:spacing w:val="-3"/>
          <w:kern w:val="2"/>
          <w:lang w:val="es-419"/>
        </w:rPr>
        <w:t xml:space="preserve">, mismo que no corresponde al registrado por la demandada en el certificado de existencia y representación legal </w:t>
      </w:r>
      <w:hyperlink r:id="rId12" w:history="1">
        <w:r w:rsidRPr="005D2170">
          <w:rPr>
            <w:rStyle w:val="Hipervnculo"/>
            <w:rFonts w:ascii="Tahoma" w:hAnsi="Tahoma" w:cs="Tahoma"/>
            <w:spacing w:val="-3"/>
            <w:kern w:val="2"/>
            <w:lang w:val="es-419"/>
          </w:rPr>
          <w:t>-</w:t>
        </w:r>
        <w:r w:rsidRPr="005D2170">
          <w:rPr>
            <w:rStyle w:val="Hipervnculo"/>
            <w:rFonts w:ascii="Tahoma" w:hAnsi="Tahoma" w:cs="Tahoma"/>
            <w:lang w:val="es-419"/>
          </w:rPr>
          <w:t>arias.gdaniela21@gmail.com</w:t>
        </w:r>
        <w:r w:rsidRPr="005D2170">
          <w:rPr>
            <w:rStyle w:val="Hipervnculo"/>
            <w:rFonts w:ascii="Tahoma" w:hAnsi="Tahoma" w:cs="Tahoma"/>
            <w:spacing w:val="-3"/>
            <w:kern w:val="2"/>
            <w:lang w:val="es-419"/>
          </w:rPr>
          <w:t>-</w:t>
        </w:r>
      </w:hyperlink>
      <w:r w:rsidRPr="005D2170">
        <w:rPr>
          <w:rFonts w:ascii="Tahoma" w:hAnsi="Tahoma" w:cs="Tahoma"/>
          <w:spacing w:val="-3"/>
          <w:kern w:val="2"/>
          <w:lang w:val="es-419"/>
        </w:rPr>
        <w:t>, como para colegir que la empresa sí tuvo conocimiento del proceso con anterioridad y podía ser notificada por conducta concluyente.</w:t>
      </w:r>
    </w:p>
    <w:p w14:paraId="2F956B84" w14:textId="1748B6E6" w:rsidR="008F60D1" w:rsidRPr="005D2170" w:rsidRDefault="008F60D1" w:rsidP="005D2170">
      <w:pPr>
        <w:spacing w:line="276" w:lineRule="auto"/>
        <w:ind w:firstLine="567"/>
        <w:rPr>
          <w:rFonts w:ascii="Tahoma" w:hAnsi="Tahoma" w:cs="Tahoma"/>
          <w:lang w:val="es-419"/>
        </w:rPr>
      </w:pPr>
      <w:r w:rsidRPr="005D2170">
        <w:rPr>
          <w:rFonts w:ascii="Tahoma" w:hAnsi="Tahoma" w:cs="Tahoma"/>
          <w:lang w:val="es-419"/>
        </w:rPr>
        <w:t xml:space="preserve"> </w:t>
      </w:r>
    </w:p>
    <w:p w14:paraId="421205C1" w14:textId="6516393B" w:rsidR="000901E7" w:rsidRPr="005D2170" w:rsidRDefault="000A1DB5" w:rsidP="005D2170">
      <w:pPr>
        <w:spacing w:line="276" w:lineRule="auto"/>
        <w:rPr>
          <w:rFonts w:ascii="Tahoma" w:hAnsi="Tahoma" w:cs="Tahoma"/>
          <w:lang w:eastAsia="es-ES"/>
        </w:rPr>
      </w:pPr>
      <w:r w:rsidRPr="005D2170">
        <w:rPr>
          <w:rFonts w:ascii="Tahoma" w:hAnsi="Tahoma" w:cs="Tahoma"/>
          <w:lang w:val="es-419"/>
        </w:rPr>
        <w:tab/>
      </w:r>
      <w:r w:rsidR="002F46AD" w:rsidRPr="005D2170">
        <w:rPr>
          <w:rFonts w:ascii="Tahoma" w:hAnsi="Tahoma" w:cs="Tahoma"/>
          <w:lang w:val="es-419"/>
        </w:rPr>
        <w:t xml:space="preserve">Conforme a lo </w:t>
      </w:r>
      <w:r w:rsidR="005573D2" w:rsidRPr="005D2170">
        <w:rPr>
          <w:rFonts w:ascii="Tahoma" w:hAnsi="Tahoma" w:cs="Tahoma"/>
          <w:lang w:val="es-419"/>
        </w:rPr>
        <w:t>anterior</w:t>
      </w:r>
      <w:r w:rsidRPr="005D2170">
        <w:rPr>
          <w:rFonts w:ascii="Tahoma" w:hAnsi="Tahoma" w:cs="Tahoma"/>
          <w:lang w:val="es-419"/>
        </w:rPr>
        <w:t>,</w:t>
      </w:r>
      <w:r w:rsidR="00392A86" w:rsidRPr="005D2170">
        <w:rPr>
          <w:rFonts w:ascii="Tahoma" w:hAnsi="Tahoma" w:cs="Tahoma"/>
          <w:lang w:val="es-419"/>
        </w:rPr>
        <w:t xml:space="preserve"> es evidente que</w:t>
      </w:r>
      <w:r w:rsidR="000901E7" w:rsidRPr="005D2170">
        <w:rPr>
          <w:rFonts w:ascii="Tahoma" w:hAnsi="Tahoma" w:cs="Tahoma"/>
          <w:lang w:val="es-419"/>
        </w:rPr>
        <w:t xml:space="preserve"> </w:t>
      </w:r>
      <w:r w:rsidR="000901E7" w:rsidRPr="005D2170">
        <w:rPr>
          <w:rFonts w:ascii="Tahoma" w:hAnsi="Tahoma" w:cs="Tahoma"/>
          <w:lang w:eastAsia="es-ES"/>
        </w:rPr>
        <w:t xml:space="preserve">no se practicó en legal forma la notificación del auto admisorio de la demanda y, por ello, se configura la causal de nulidad establecida en el numeral 8º del </w:t>
      </w:r>
      <w:proofErr w:type="spellStart"/>
      <w:r w:rsidR="000901E7" w:rsidRPr="005D2170">
        <w:rPr>
          <w:rFonts w:ascii="Tahoma" w:hAnsi="Tahoma" w:cs="Tahoma"/>
          <w:lang w:eastAsia="es-ES"/>
        </w:rPr>
        <w:t>art.133</w:t>
      </w:r>
      <w:proofErr w:type="spellEnd"/>
      <w:r w:rsidR="000901E7" w:rsidRPr="005D2170">
        <w:rPr>
          <w:rFonts w:ascii="Tahoma" w:hAnsi="Tahoma" w:cs="Tahoma"/>
          <w:lang w:eastAsia="es-ES"/>
        </w:rPr>
        <w:t xml:space="preserve"> del </w:t>
      </w:r>
      <w:proofErr w:type="spellStart"/>
      <w:r w:rsidR="000901E7" w:rsidRPr="005D2170">
        <w:rPr>
          <w:rFonts w:ascii="Tahoma" w:hAnsi="Tahoma" w:cs="Tahoma"/>
          <w:lang w:eastAsia="es-ES"/>
        </w:rPr>
        <w:t>CGP</w:t>
      </w:r>
      <w:proofErr w:type="spellEnd"/>
      <w:r w:rsidR="000901E7" w:rsidRPr="005D2170">
        <w:rPr>
          <w:rFonts w:ascii="Tahoma" w:hAnsi="Tahoma" w:cs="Tahoma"/>
          <w:lang w:eastAsia="es-ES"/>
        </w:rPr>
        <w:t>, por lo que, s</w:t>
      </w:r>
      <w:r w:rsidR="0128B6B5" w:rsidRPr="005D2170">
        <w:rPr>
          <w:rFonts w:ascii="Tahoma" w:hAnsi="Tahoma" w:cs="Tahoma"/>
          <w:lang w:eastAsia="es-ES"/>
        </w:rPr>
        <w:t>ó</w:t>
      </w:r>
      <w:r w:rsidR="000901E7" w:rsidRPr="005D2170">
        <w:rPr>
          <w:rFonts w:ascii="Tahoma" w:hAnsi="Tahoma" w:cs="Tahoma"/>
          <w:lang w:eastAsia="es-ES"/>
        </w:rPr>
        <w:t xml:space="preserve">lo resta verificar si la mencionada irregularidad </w:t>
      </w:r>
      <w:r w:rsidR="00060723" w:rsidRPr="005D2170">
        <w:rPr>
          <w:rFonts w:ascii="Tahoma" w:hAnsi="Tahoma" w:cs="Tahoma"/>
          <w:lang w:eastAsia="es-ES"/>
        </w:rPr>
        <w:t>quedó saneada</w:t>
      </w:r>
      <w:r w:rsidR="000901E7" w:rsidRPr="005D2170">
        <w:rPr>
          <w:rFonts w:ascii="Tahoma" w:hAnsi="Tahoma" w:cs="Tahoma"/>
          <w:lang w:eastAsia="es-ES"/>
        </w:rPr>
        <w:t>, como lo consideró la a-quo o, por el contrario, debe ser declarada para que se rehaga la actuación conforme a las normas procesales.</w:t>
      </w:r>
    </w:p>
    <w:p w14:paraId="54D4C241" w14:textId="77777777" w:rsidR="00614887" w:rsidRPr="005D2170" w:rsidRDefault="00614887" w:rsidP="005D2170">
      <w:pPr>
        <w:spacing w:line="276" w:lineRule="auto"/>
        <w:rPr>
          <w:rFonts w:ascii="Tahoma" w:hAnsi="Tahoma" w:cs="Tahoma"/>
          <w:lang w:eastAsia="es-ES"/>
        </w:rPr>
      </w:pPr>
    </w:p>
    <w:p w14:paraId="2DD056C7" w14:textId="012D126E" w:rsidR="00A6703B" w:rsidRPr="005D2170" w:rsidRDefault="00060723" w:rsidP="005D2170">
      <w:pPr>
        <w:spacing w:line="276" w:lineRule="auto"/>
        <w:ind w:firstLine="709"/>
        <w:rPr>
          <w:rFonts w:ascii="Tahoma" w:hAnsi="Tahoma" w:cs="Tahoma"/>
          <w:lang w:eastAsia="es-ES"/>
        </w:rPr>
      </w:pPr>
      <w:r w:rsidRPr="005D2170">
        <w:rPr>
          <w:rFonts w:ascii="Tahoma" w:hAnsi="Tahoma" w:cs="Tahoma"/>
          <w:lang w:eastAsia="es-ES"/>
        </w:rPr>
        <w:t>Ahora</w:t>
      </w:r>
      <w:r w:rsidR="000901E7" w:rsidRPr="005D2170">
        <w:rPr>
          <w:rFonts w:ascii="Tahoma" w:hAnsi="Tahoma" w:cs="Tahoma"/>
          <w:lang w:eastAsia="es-ES"/>
        </w:rPr>
        <w:t xml:space="preserve">, </w:t>
      </w:r>
      <w:r w:rsidRPr="005D2170">
        <w:rPr>
          <w:rFonts w:ascii="Tahoma" w:hAnsi="Tahoma" w:cs="Tahoma"/>
          <w:lang w:eastAsia="es-ES"/>
        </w:rPr>
        <w:t>la nulidad procesal por indebida notificación puede entenderse saneada cuando la parte que podía alegarla no lo hizo oportunamente o actuó sin proponerla, o bien porque la parte que podía alegarla la convalidó en forma expresa antes de haber sido renovada la actuación anulada o, finalmente, cuando a pesar del vicio el acto procesal cumplió su finalidad y no se violó el derecho de defensa.</w:t>
      </w:r>
      <w:r w:rsidR="00357718" w:rsidRPr="005D2170">
        <w:rPr>
          <w:rFonts w:ascii="Tahoma" w:hAnsi="Tahoma" w:cs="Tahoma"/>
          <w:lang w:eastAsia="es-ES"/>
        </w:rPr>
        <w:t xml:space="preserve"> En este caso la única posibilidad que podría aplicarse es precisamente la primera de las mencionadas, como quiera que la demandada no convalidó la actuación expresamente, antes bien, su reproche es evidente al invocar la nulidad y presentar el recurso de apelación y, por otra parte, la finalidad de la notificación no se cumplió por cuanto no se cuenta con contestación de la demand</w:t>
      </w:r>
      <w:r w:rsidR="00A6703B" w:rsidRPr="005D2170">
        <w:rPr>
          <w:rFonts w:ascii="Tahoma" w:hAnsi="Tahoma" w:cs="Tahoma"/>
          <w:lang w:eastAsia="es-ES"/>
        </w:rPr>
        <w:t>a, presupuesto del derecho de defensa</w:t>
      </w:r>
      <w:r w:rsidR="00357718" w:rsidRPr="005D2170">
        <w:rPr>
          <w:rFonts w:ascii="Tahoma" w:hAnsi="Tahoma" w:cs="Tahoma"/>
          <w:lang w:eastAsia="es-ES"/>
        </w:rPr>
        <w:t xml:space="preserve">. </w:t>
      </w:r>
    </w:p>
    <w:p w14:paraId="6B394588" w14:textId="77777777" w:rsidR="00614887" w:rsidRPr="005D2170" w:rsidRDefault="00614887" w:rsidP="005D2170">
      <w:pPr>
        <w:spacing w:line="276" w:lineRule="auto"/>
        <w:ind w:firstLine="709"/>
        <w:rPr>
          <w:rFonts w:ascii="Tahoma" w:hAnsi="Tahoma" w:cs="Tahoma"/>
          <w:lang w:eastAsia="es-ES"/>
        </w:rPr>
      </w:pPr>
    </w:p>
    <w:p w14:paraId="5767D1FA" w14:textId="7FF38DAB" w:rsidR="00225E76" w:rsidRPr="005D2170" w:rsidRDefault="00A6703B" w:rsidP="005D2170">
      <w:pPr>
        <w:spacing w:line="276" w:lineRule="auto"/>
        <w:ind w:firstLine="709"/>
        <w:rPr>
          <w:rFonts w:ascii="Tahoma" w:hAnsi="Tahoma" w:cs="Tahoma"/>
          <w:lang w:eastAsia="es-ES"/>
        </w:rPr>
      </w:pPr>
      <w:r w:rsidRPr="005D2170">
        <w:rPr>
          <w:rFonts w:ascii="Tahoma" w:hAnsi="Tahoma" w:cs="Tahoma"/>
          <w:lang w:eastAsia="es-ES"/>
        </w:rPr>
        <w:t xml:space="preserve">En cuanto a la </w:t>
      </w:r>
      <w:r w:rsidR="008F60D1" w:rsidRPr="005D2170">
        <w:rPr>
          <w:rFonts w:ascii="Tahoma" w:hAnsi="Tahoma" w:cs="Tahoma"/>
          <w:lang w:eastAsia="es-ES"/>
        </w:rPr>
        <w:t xml:space="preserve">oportunidad para proponer la nulidad, memórese que el art. 134 del </w:t>
      </w:r>
      <w:proofErr w:type="spellStart"/>
      <w:r w:rsidR="008F60D1" w:rsidRPr="005D2170">
        <w:rPr>
          <w:rFonts w:ascii="Tahoma" w:hAnsi="Tahoma" w:cs="Tahoma"/>
          <w:lang w:eastAsia="es-ES"/>
        </w:rPr>
        <w:t>C.G.P</w:t>
      </w:r>
      <w:proofErr w:type="spellEnd"/>
      <w:r w:rsidR="008F60D1" w:rsidRPr="005D2170">
        <w:rPr>
          <w:rFonts w:ascii="Tahoma" w:hAnsi="Tahoma" w:cs="Tahoma"/>
          <w:lang w:eastAsia="es-ES"/>
        </w:rPr>
        <w:t>. establece que “</w:t>
      </w:r>
      <w:r w:rsidR="008F60D1" w:rsidRPr="00443B3D">
        <w:rPr>
          <w:rFonts w:ascii="Tahoma" w:hAnsi="Tahoma" w:cs="Tahoma"/>
          <w:i/>
          <w:iCs/>
          <w:sz w:val="22"/>
          <w:lang w:eastAsia="es-ES"/>
        </w:rPr>
        <w:t>Las nulidades podrán alegarse en cualquiera de las instancias antes de que se dicte sentencia o con posteridad a esta, si ocurrieren en ella</w:t>
      </w:r>
      <w:r w:rsidR="008F60D1" w:rsidRPr="005D2170">
        <w:rPr>
          <w:rFonts w:ascii="Tahoma" w:hAnsi="Tahoma" w:cs="Tahoma"/>
          <w:i/>
          <w:iCs/>
          <w:lang w:eastAsia="es-ES"/>
        </w:rPr>
        <w:t>”,</w:t>
      </w:r>
      <w:r w:rsidR="008F60D1" w:rsidRPr="005D2170">
        <w:rPr>
          <w:rFonts w:ascii="Tahoma" w:hAnsi="Tahoma" w:cs="Tahoma"/>
          <w:lang w:eastAsia="es-ES"/>
        </w:rPr>
        <w:t xml:space="preserve"> </w:t>
      </w:r>
      <w:r w:rsidR="00225E76" w:rsidRPr="005D2170">
        <w:rPr>
          <w:rFonts w:ascii="Tahoma" w:hAnsi="Tahoma" w:cs="Tahoma"/>
          <w:lang w:eastAsia="es-ES"/>
        </w:rPr>
        <w:t>es decir que, contrario a lo indicado por el juzgado de conocimiento, la oportunidad para invocar una irregularidad procesal que configure vicio en el procedimiento no es símil a la oportunidad para interponer recursos, razón por la cual e</w:t>
      </w:r>
      <w:r w:rsidR="00AD3423" w:rsidRPr="005D2170">
        <w:rPr>
          <w:rFonts w:ascii="Tahoma" w:hAnsi="Tahoma" w:cs="Tahoma"/>
          <w:lang w:eastAsia="es-ES"/>
        </w:rPr>
        <w:t>l</w:t>
      </w:r>
      <w:r w:rsidR="00225E76" w:rsidRPr="005D2170">
        <w:rPr>
          <w:rFonts w:ascii="Tahoma" w:hAnsi="Tahoma" w:cs="Tahoma"/>
          <w:lang w:eastAsia="es-ES"/>
        </w:rPr>
        <w:t xml:space="preserve"> s</w:t>
      </w:r>
      <w:r w:rsidR="2D1E0ADC" w:rsidRPr="005D2170">
        <w:rPr>
          <w:rFonts w:ascii="Tahoma" w:hAnsi="Tahoma" w:cs="Tahoma"/>
          <w:lang w:eastAsia="es-ES"/>
        </w:rPr>
        <w:t>ó</w:t>
      </w:r>
      <w:r w:rsidR="00225E76" w:rsidRPr="005D2170">
        <w:rPr>
          <w:rFonts w:ascii="Tahoma" w:hAnsi="Tahoma" w:cs="Tahoma"/>
          <w:lang w:eastAsia="es-ES"/>
        </w:rPr>
        <w:t>lo hecho de no recurrir una actuación,</w:t>
      </w:r>
      <w:r w:rsidR="00AD3423" w:rsidRPr="005D2170">
        <w:rPr>
          <w:rFonts w:ascii="Tahoma" w:hAnsi="Tahoma" w:cs="Tahoma"/>
          <w:lang w:eastAsia="es-ES"/>
        </w:rPr>
        <w:t xml:space="preserve"> no</w:t>
      </w:r>
      <w:r w:rsidR="00225E76" w:rsidRPr="005D2170">
        <w:rPr>
          <w:rFonts w:ascii="Tahoma" w:hAnsi="Tahoma" w:cs="Tahoma"/>
          <w:lang w:eastAsia="es-ES"/>
        </w:rPr>
        <w:t xml:space="preserve"> tiene la virtualidad de sanear una nulidad.</w:t>
      </w:r>
    </w:p>
    <w:p w14:paraId="6651AF8D" w14:textId="77777777" w:rsidR="00614887" w:rsidRPr="005D2170" w:rsidRDefault="00614887" w:rsidP="005D2170">
      <w:pPr>
        <w:spacing w:line="276" w:lineRule="auto"/>
        <w:ind w:firstLine="709"/>
        <w:rPr>
          <w:rFonts w:ascii="Tahoma" w:hAnsi="Tahoma" w:cs="Tahoma"/>
          <w:lang w:eastAsia="es-ES"/>
        </w:rPr>
      </w:pPr>
    </w:p>
    <w:p w14:paraId="4D6ED427" w14:textId="66C8ABF5" w:rsidR="00225E76" w:rsidRPr="005D2170" w:rsidRDefault="00225E76" w:rsidP="005D2170">
      <w:pPr>
        <w:spacing w:line="276" w:lineRule="auto"/>
        <w:ind w:firstLine="709"/>
        <w:rPr>
          <w:rFonts w:ascii="Tahoma" w:hAnsi="Tahoma" w:cs="Tahoma"/>
          <w:lang w:eastAsia="es-ES"/>
        </w:rPr>
      </w:pPr>
      <w:r w:rsidRPr="005D2170">
        <w:rPr>
          <w:rFonts w:ascii="Tahoma" w:hAnsi="Tahoma" w:cs="Tahoma"/>
          <w:lang w:eastAsia="es-ES"/>
        </w:rPr>
        <w:t>Y es que l</w:t>
      </w:r>
      <w:r w:rsidR="004233DC" w:rsidRPr="005D2170">
        <w:rPr>
          <w:rFonts w:ascii="Tahoma" w:hAnsi="Tahoma" w:cs="Tahoma"/>
          <w:lang w:eastAsia="es-ES"/>
        </w:rPr>
        <w:t>os recursos y las nulidades tienen efectos diferentes,</w:t>
      </w:r>
      <w:r w:rsidRPr="005D2170">
        <w:rPr>
          <w:rFonts w:ascii="Tahoma" w:hAnsi="Tahoma" w:cs="Tahoma"/>
          <w:lang w:eastAsia="es-ES"/>
        </w:rPr>
        <w:t xml:space="preserve"> puesto que</w:t>
      </w:r>
      <w:r w:rsidR="004233DC" w:rsidRPr="005D2170">
        <w:rPr>
          <w:rFonts w:ascii="Tahoma" w:hAnsi="Tahoma" w:cs="Tahoma"/>
          <w:lang w:eastAsia="es-ES"/>
        </w:rPr>
        <w:t xml:space="preserve"> cuando se interpone </w:t>
      </w:r>
      <w:r w:rsidR="00AD3423" w:rsidRPr="005D2170">
        <w:rPr>
          <w:rFonts w:ascii="Tahoma" w:hAnsi="Tahoma" w:cs="Tahoma"/>
          <w:lang w:eastAsia="es-ES"/>
        </w:rPr>
        <w:t xml:space="preserve">un </w:t>
      </w:r>
      <w:r w:rsidR="004233DC" w:rsidRPr="005D2170">
        <w:rPr>
          <w:rFonts w:ascii="Tahoma" w:hAnsi="Tahoma" w:cs="Tahoma"/>
          <w:lang w:eastAsia="es-ES"/>
        </w:rPr>
        <w:t>recurso</w:t>
      </w:r>
      <w:r w:rsidRPr="005D2170">
        <w:rPr>
          <w:rFonts w:ascii="Tahoma" w:hAnsi="Tahoma" w:cs="Tahoma"/>
          <w:lang w:eastAsia="es-ES"/>
        </w:rPr>
        <w:t>, lo que se busca es atacar una providencia determinada y, por lo tanto, la consecuencia afecta únicamente a la actuación recurrida sobre aspectos puntuales y lo que se desprende directamente de ella, mientras que, al configurarse una causal de</w:t>
      </w:r>
      <w:r w:rsidR="004233DC" w:rsidRPr="005D2170">
        <w:rPr>
          <w:rFonts w:ascii="Tahoma" w:hAnsi="Tahoma" w:cs="Tahoma"/>
          <w:lang w:eastAsia="es-ES"/>
        </w:rPr>
        <w:t xml:space="preserve"> nulidad</w:t>
      </w:r>
      <w:r w:rsidRPr="005D2170">
        <w:rPr>
          <w:rFonts w:ascii="Tahoma" w:hAnsi="Tahoma" w:cs="Tahoma"/>
          <w:lang w:eastAsia="es-ES"/>
        </w:rPr>
        <w:t xml:space="preserve">, el vicio del procedimiento </w:t>
      </w:r>
      <w:r w:rsidR="004233DC" w:rsidRPr="005D2170">
        <w:rPr>
          <w:rFonts w:ascii="Tahoma" w:hAnsi="Tahoma" w:cs="Tahoma"/>
          <w:lang w:eastAsia="es-ES"/>
        </w:rPr>
        <w:t xml:space="preserve">permea todo el </w:t>
      </w:r>
      <w:r w:rsidRPr="005D2170">
        <w:rPr>
          <w:rFonts w:ascii="Tahoma" w:hAnsi="Tahoma" w:cs="Tahoma"/>
          <w:lang w:eastAsia="es-ES"/>
        </w:rPr>
        <w:t xml:space="preserve">proceso, aun si se presentaron o no recursos y, la actuación tendría que rehacerse a partir del momento en que se materializó la nulidad. </w:t>
      </w:r>
    </w:p>
    <w:p w14:paraId="47DCF1D0" w14:textId="77777777" w:rsidR="00614887" w:rsidRPr="005D2170" w:rsidRDefault="00614887" w:rsidP="005D2170">
      <w:pPr>
        <w:spacing w:line="276" w:lineRule="auto"/>
        <w:ind w:firstLine="709"/>
        <w:rPr>
          <w:rFonts w:ascii="Tahoma" w:hAnsi="Tahoma" w:cs="Tahoma"/>
          <w:lang w:eastAsia="es-ES"/>
        </w:rPr>
      </w:pPr>
    </w:p>
    <w:p w14:paraId="1449CB82" w14:textId="63089D4D" w:rsidR="00225E76" w:rsidRPr="005D2170" w:rsidRDefault="00225E76" w:rsidP="005D2170">
      <w:pPr>
        <w:spacing w:line="276" w:lineRule="auto"/>
        <w:ind w:firstLine="709"/>
        <w:rPr>
          <w:rFonts w:ascii="Tahoma" w:hAnsi="Tahoma" w:cs="Tahoma"/>
          <w:lang w:eastAsia="es-ES"/>
        </w:rPr>
      </w:pPr>
      <w:r w:rsidRPr="005D2170">
        <w:rPr>
          <w:rFonts w:ascii="Tahoma" w:hAnsi="Tahoma" w:cs="Tahoma"/>
          <w:lang w:eastAsia="es-ES"/>
        </w:rPr>
        <w:lastRenderedPageBreak/>
        <w:t>Precisado lo anterior y teniendo en cuenta que aun si la parte hubiese presentado recurso en contra del auto que tuvo por no contestada la demanda,</w:t>
      </w:r>
      <w:r w:rsidR="00AD3423" w:rsidRPr="005D2170">
        <w:rPr>
          <w:rFonts w:ascii="Tahoma" w:hAnsi="Tahoma" w:cs="Tahoma"/>
          <w:lang w:eastAsia="es-ES"/>
        </w:rPr>
        <w:t xml:space="preserve"> únicamente hubiese podido atacar </w:t>
      </w:r>
      <w:proofErr w:type="spellStart"/>
      <w:r w:rsidR="00AD3423" w:rsidRPr="005D2170">
        <w:rPr>
          <w:rFonts w:ascii="Tahoma" w:hAnsi="Tahoma" w:cs="Tahoma"/>
          <w:lang w:eastAsia="es-ES"/>
        </w:rPr>
        <w:t>ar</w:t>
      </w:r>
      <w:proofErr w:type="spellEnd"/>
      <w:r w:rsidR="00AD3423" w:rsidRPr="005D2170">
        <w:rPr>
          <w:rFonts w:ascii="Tahoma" w:hAnsi="Tahoma" w:cs="Tahoma"/>
          <w:lang w:eastAsia="es-ES"/>
        </w:rPr>
        <w:t xml:space="preserve"> los motivos de la inadmisión o alegar que sí subsanó la contestación, lo que evidentemente no hizo, </w:t>
      </w:r>
      <w:r w:rsidR="00E1577C" w:rsidRPr="005D2170">
        <w:rPr>
          <w:rFonts w:ascii="Tahoma" w:hAnsi="Tahoma" w:cs="Tahoma"/>
          <w:lang w:eastAsia="es-ES"/>
        </w:rPr>
        <w:t>sin que estuviera atacando directamente la nulidad</w:t>
      </w:r>
      <w:r w:rsidRPr="005D2170">
        <w:rPr>
          <w:rFonts w:ascii="Tahoma" w:hAnsi="Tahoma" w:cs="Tahoma"/>
          <w:lang w:eastAsia="es-ES"/>
        </w:rPr>
        <w:t xml:space="preserve"> por la indebida notificación</w:t>
      </w:r>
      <w:r w:rsidR="00E1577C" w:rsidRPr="005D2170">
        <w:rPr>
          <w:rFonts w:ascii="Tahoma" w:hAnsi="Tahoma" w:cs="Tahoma"/>
          <w:lang w:eastAsia="es-ES"/>
        </w:rPr>
        <w:t>, puesto que est</w:t>
      </w:r>
      <w:r w:rsidR="274DE1CB" w:rsidRPr="005D2170">
        <w:rPr>
          <w:rFonts w:ascii="Tahoma" w:hAnsi="Tahoma" w:cs="Tahoma"/>
          <w:lang w:eastAsia="es-ES"/>
        </w:rPr>
        <w:t>a</w:t>
      </w:r>
      <w:r w:rsidR="00E1577C" w:rsidRPr="005D2170">
        <w:rPr>
          <w:rFonts w:ascii="Tahoma" w:hAnsi="Tahoma" w:cs="Tahoma"/>
          <w:lang w:eastAsia="es-ES"/>
        </w:rPr>
        <w:t xml:space="preserve"> no se configuró</w:t>
      </w:r>
      <w:r w:rsidRPr="005D2170">
        <w:rPr>
          <w:rFonts w:ascii="Tahoma" w:hAnsi="Tahoma" w:cs="Tahoma"/>
          <w:lang w:eastAsia="es-ES"/>
        </w:rPr>
        <w:t xml:space="preserve"> en esta providencia, sino en </w:t>
      </w:r>
      <w:r w:rsidR="6EFB3441" w:rsidRPr="005D2170">
        <w:rPr>
          <w:rFonts w:ascii="Tahoma" w:hAnsi="Tahoma" w:cs="Tahoma"/>
          <w:lang w:eastAsia="es-ES"/>
        </w:rPr>
        <w:t xml:space="preserve">el auto </w:t>
      </w:r>
      <w:r w:rsidRPr="005D2170">
        <w:rPr>
          <w:rFonts w:ascii="Tahoma" w:hAnsi="Tahoma" w:cs="Tahoma"/>
          <w:lang w:eastAsia="es-ES"/>
        </w:rPr>
        <w:t>que tuvo notificado por conducta concluyente</w:t>
      </w:r>
      <w:r w:rsidR="45453995" w:rsidRPr="005D2170">
        <w:rPr>
          <w:rFonts w:ascii="Tahoma" w:hAnsi="Tahoma" w:cs="Tahoma"/>
          <w:lang w:eastAsia="es-ES"/>
        </w:rPr>
        <w:t xml:space="preserve"> a la demandada</w:t>
      </w:r>
      <w:r w:rsidRPr="005D2170">
        <w:rPr>
          <w:rFonts w:ascii="Tahoma" w:hAnsi="Tahoma" w:cs="Tahoma"/>
          <w:lang w:eastAsia="es-ES"/>
        </w:rPr>
        <w:t xml:space="preserve"> y, por lo tanto, la impugnación de aquella no hubiese tenido efectos prácticos</w:t>
      </w:r>
      <w:r w:rsidR="0467208B" w:rsidRPr="005D2170">
        <w:rPr>
          <w:rFonts w:ascii="Tahoma" w:hAnsi="Tahoma" w:cs="Tahoma"/>
          <w:lang w:eastAsia="es-ES"/>
        </w:rPr>
        <w:t>;</w:t>
      </w:r>
      <w:r w:rsidRPr="005D2170">
        <w:rPr>
          <w:rFonts w:ascii="Tahoma" w:hAnsi="Tahoma" w:cs="Tahoma"/>
          <w:lang w:eastAsia="es-ES"/>
        </w:rPr>
        <w:t xml:space="preserve"> contrario a ello, sí hubiese actuado en el proceso presentando recurso y no invocando la nulidad, esta última sí se hubiese saneado. </w:t>
      </w:r>
    </w:p>
    <w:p w14:paraId="439D817D" w14:textId="77777777" w:rsidR="00614887" w:rsidRPr="005D2170" w:rsidRDefault="00614887" w:rsidP="005D2170">
      <w:pPr>
        <w:spacing w:line="276" w:lineRule="auto"/>
        <w:ind w:firstLine="709"/>
        <w:rPr>
          <w:rFonts w:ascii="Tahoma" w:hAnsi="Tahoma" w:cs="Tahoma"/>
          <w:lang w:eastAsia="es-ES"/>
        </w:rPr>
      </w:pPr>
    </w:p>
    <w:p w14:paraId="1556219C" w14:textId="793112C2" w:rsidR="000901E7" w:rsidRPr="005D2170" w:rsidRDefault="00225E76" w:rsidP="005D2170">
      <w:pPr>
        <w:spacing w:line="276" w:lineRule="auto"/>
        <w:ind w:firstLine="709"/>
        <w:rPr>
          <w:rFonts w:ascii="Tahoma" w:hAnsi="Tahoma" w:cs="Tahoma"/>
          <w:lang w:eastAsia="es-ES"/>
        </w:rPr>
      </w:pPr>
      <w:r w:rsidRPr="005D2170">
        <w:rPr>
          <w:rFonts w:ascii="Tahoma" w:hAnsi="Tahoma" w:cs="Tahoma"/>
          <w:lang w:eastAsia="es-ES"/>
        </w:rPr>
        <w:t>En consideración a ello, para la Sala no es procedente, para tener presentada oportunamente la solicitud de nulidad</w:t>
      </w:r>
      <w:r w:rsidR="00806CDF" w:rsidRPr="005D2170">
        <w:rPr>
          <w:rFonts w:ascii="Tahoma" w:hAnsi="Tahoma" w:cs="Tahoma"/>
          <w:lang w:eastAsia="es-ES"/>
        </w:rPr>
        <w:t>,</w:t>
      </w:r>
      <w:r w:rsidRPr="005D2170">
        <w:rPr>
          <w:rFonts w:ascii="Tahoma" w:hAnsi="Tahoma" w:cs="Tahoma"/>
          <w:lang w:eastAsia="es-ES"/>
        </w:rPr>
        <w:t xml:space="preserve"> que esta se hubiese presentado dentro del término para recurrir y acompañada del recurso respectivo, </w:t>
      </w:r>
      <w:r w:rsidR="00806CDF" w:rsidRPr="005D2170">
        <w:rPr>
          <w:rFonts w:ascii="Tahoma" w:hAnsi="Tahoma" w:cs="Tahoma"/>
          <w:lang w:eastAsia="es-ES"/>
        </w:rPr>
        <w:t xml:space="preserve">cuando el legislador no previó </w:t>
      </w:r>
      <w:r w:rsidR="004233DC" w:rsidRPr="005D2170">
        <w:rPr>
          <w:rFonts w:ascii="Tahoma" w:hAnsi="Tahoma" w:cs="Tahoma"/>
          <w:lang w:eastAsia="es-ES"/>
        </w:rPr>
        <w:t>la interposición de recurso</w:t>
      </w:r>
      <w:r w:rsidR="00806CDF" w:rsidRPr="005D2170">
        <w:rPr>
          <w:rFonts w:ascii="Tahoma" w:hAnsi="Tahoma" w:cs="Tahoma"/>
          <w:lang w:eastAsia="es-ES"/>
        </w:rPr>
        <w:t>s como una etapa procesal indispensable para alegar la nulidad, como sí lo hizo con la presentación</w:t>
      </w:r>
      <w:r w:rsidR="004233DC" w:rsidRPr="005D2170">
        <w:rPr>
          <w:rFonts w:ascii="Tahoma" w:hAnsi="Tahoma" w:cs="Tahoma"/>
          <w:lang w:eastAsia="es-ES"/>
        </w:rPr>
        <w:t xml:space="preserve"> de excepciones</w:t>
      </w:r>
      <w:r w:rsidR="00806CDF" w:rsidRPr="005D2170">
        <w:rPr>
          <w:rFonts w:ascii="Tahoma" w:hAnsi="Tahoma" w:cs="Tahoma"/>
          <w:lang w:eastAsia="es-ES"/>
        </w:rPr>
        <w:t xml:space="preserve"> previas, cuando los hechos originan uno de estos medios dilatorios</w:t>
      </w:r>
      <w:r w:rsidR="00E1577C" w:rsidRPr="005D2170">
        <w:rPr>
          <w:rFonts w:ascii="Tahoma" w:hAnsi="Tahoma" w:cs="Tahoma"/>
          <w:lang w:eastAsia="es-ES"/>
        </w:rPr>
        <w:t>, bastando que la nulidad se presente dentro de la instancia en la que se configuró y sin que se hayan efectuado otras actuaciones</w:t>
      </w:r>
      <w:r w:rsidR="65F2C6FC" w:rsidRPr="005D2170">
        <w:rPr>
          <w:rFonts w:ascii="Tahoma" w:hAnsi="Tahoma" w:cs="Tahoma"/>
          <w:lang w:eastAsia="es-ES"/>
        </w:rPr>
        <w:t xml:space="preserve"> previas</w:t>
      </w:r>
      <w:r w:rsidR="00E1577C" w:rsidRPr="005D2170">
        <w:rPr>
          <w:rFonts w:ascii="Tahoma" w:hAnsi="Tahoma" w:cs="Tahoma"/>
          <w:lang w:eastAsia="es-ES"/>
        </w:rPr>
        <w:t>, lo que implica que se invoque en la misma etapa procesal o en la siguiente</w:t>
      </w:r>
      <w:r w:rsidR="00806CDF" w:rsidRPr="005D2170">
        <w:rPr>
          <w:rFonts w:ascii="Tahoma" w:hAnsi="Tahoma" w:cs="Tahoma"/>
          <w:lang w:eastAsia="es-ES"/>
        </w:rPr>
        <w:t>.</w:t>
      </w:r>
    </w:p>
    <w:p w14:paraId="2D17A9AD" w14:textId="77777777" w:rsidR="00806CDF" w:rsidRPr="005D2170" w:rsidRDefault="00806CDF" w:rsidP="005D2170">
      <w:pPr>
        <w:spacing w:line="276" w:lineRule="auto"/>
        <w:ind w:firstLine="709"/>
        <w:rPr>
          <w:rFonts w:ascii="Tahoma" w:hAnsi="Tahoma" w:cs="Tahoma"/>
          <w:lang w:eastAsia="es-ES"/>
        </w:rPr>
      </w:pPr>
    </w:p>
    <w:p w14:paraId="41FDD9A2" w14:textId="15A92759" w:rsidR="00806CDF" w:rsidRPr="005D2170" w:rsidRDefault="00806CDF" w:rsidP="005D2170">
      <w:pPr>
        <w:spacing w:line="276" w:lineRule="auto"/>
        <w:ind w:firstLine="709"/>
        <w:rPr>
          <w:rFonts w:ascii="Tahoma" w:hAnsi="Tahoma" w:cs="Tahoma"/>
          <w:lang w:eastAsia="es-ES"/>
        </w:rPr>
      </w:pPr>
      <w:r w:rsidRPr="005D2170">
        <w:rPr>
          <w:rFonts w:ascii="Tahoma" w:hAnsi="Tahoma" w:cs="Tahoma"/>
          <w:lang w:eastAsia="es-ES"/>
        </w:rPr>
        <w:t>Por otra parte, como quiera que, una vez configurada la nulidad por indebida notificación, la primera actuación de la demandada fue allegar el poder otorgado el 12 de julio de 2022 al profesional del derecho que actualmente la representa</w:t>
      </w:r>
      <w:r w:rsidR="00E1577C" w:rsidRPr="005D2170">
        <w:rPr>
          <w:rFonts w:ascii="Tahoma" w:hAnsi="Tahoma" w:cs="Tahoma"/>
          <w:lang w:eastAsia="es-ES"/>
        </w:rPr>
        <w:t xml:space="preserve"> -</w:t>
      </w:r>
      <w:r w:rsidRPr="005D2170">
        <w:rPr>
          <w:rFonts w:ascii="Tahoma" w:hAnsi="Tahoma" w:cs="Tahoma"/>
          <w:lang w:eastAsia="es-ES"/>
        </w:rPr>
        <w:t>diferente a quien allegó la contestación en su nombre</w:t>
      </w:r>
      <w:r w:rsidR="00E1577C" w:rsidRPr="005D2170">
        <w:rPr>
          <w:rFonts w:ascii="Tahoma" w:hAnsi="Tahoma" w:cs="Tahoma"/>
          <w:lang w:eastAsia="es-ES"/>
        </w:rPr>
        <w:t>-</w:t>
      </w:r>
      <w:r w:rsidRPr="005D2170">
        <w:rPr>
          <w:rFonts w:ascii="Tahoma" w:hAnsi="Tahoma" w:cs="Tahoma"/>
          <w:lang w:eastAsia="es-ES"/>
        </w:rPr>
        <w:t xml:space="preserve"> y que, una vez reconocida personería para actuar en el mismo auto que tuvo por no contestada la demanda, la siguiente actuación fue precisamente la solicitud de la nulidad, en este caso tampoco se puede tener saneada la irregularidad procesal, pues la parte no actuó sin proponerla y, en todo caso, no pudo conocerla antes del 01 de agosto de 2022 cuando se le compartió el link a su apoderado judicial, en virtud del reconocimiento de personería efectuado el 27 de julio de 2022.</w:t>
      </w:r>
    </w:p>
    <w:p w14:paraId="4DFC97DF" w14:textId="77777777" w:rsidR="00E1577C" w:rsidRPr="005D2170" w:rsidRDefault="00E1577C" w:rsidP="005D2170">
      <w:pPr>
        <w:spacing w:line="276" w:lineRule="auto"/>
        <w:ind w:firstLine="709"/>
        <w:rPr>
          <w:rFonts w:ascii="Tahoma" w:hAnsi="Tahoma" w:cs="Tahoma"/>
          <w:lang w:eastAsia="es-ES"/>
        </w:rPr>
      </w:pPr>
    </w:p>
    <w:p w14:paraId="3C571809" w14:textId="367D852D" w:rsidR="00E1577C" w:rsidRPr="005D2170" w:rsidRDefault="00E1577C" w:rsidP="005D2170">
      <w:pPr>
        <w:spacing w:line="276" w:lineRule="auto"/>
        <w:ind w:firstLine="709"/>
        <w:rPr>
          <w:rFonts w:ascii="Tahoma" w:hAnsi="Tahoma" w:cs="Tahoma"/>
          <w:lang w:eastAsia="es-ES"/>
        </w:rPr>
      </w:pPr>
      <w:r w:rsidRPr="005D2170">
        <w:rPr>
          <w:rFonts w:ascii="Tahoma" w:hAnsi="Tahoma" w:cs="Tahoma"/>
          <w:lang w:eastAsia="es-ES"/>
        </w:rPr>
        <w:t xml:space="preserve">Corolario de lo anterior, se revocará </w:t>
      </w:r>
      <w:r w:rsidRPr="005D2170">
        <w:rPr>
          <w:rFonts w:ascii="Tahoma" w:hAnsi="Tahoma" w:cs="Tahoma"/>
        </w:rPr>
        <w:t>el auto del 10 de mayo de 2023 y, en su lugar, se declarará la nulidad de todo lo actuado a partir del proveído del 25 de mayo de 2022, por medio del cual se tuvo notificada por conducta concluyente a la demandada, inclusive, ordenando al juzgado de primera instancia que</w:t>
      </w:r>
      <w:r w:rsidR="009320D0" w:rsidRPr="005D2170">
        <w:rPr>
          <w:rFonts w:ascii="Tahoma" w:hAnsi="Tahoma" w:cs="Tahoma"/>
        </w:rPr>
        <w:t xml:space="preserve">, en cumplimiento del art. 301 del </w:t>
      </w:r>
      <w:proofErr w:type="spellStart"/>
      <w:r w:rsidR="009320D0" w:rsidRPr="005D2170">
        <w:rPr>
          <w:rFonts w:ascii="Tahoma" w:hAnsi="Tahoma" w:cs="Tahoma"/>
        </w:rPr>
        <w:t>C.G.P</w:t>
      </w:r>
      <w:proofErr w:type="spellEnd"/>
      <w:r w:rsidR="009320D0" w:rsidRPr="005D2170">
        <w:rPr>
          <w:rFonts w:ascii="Tahoma" w:hAnsi="Tahoma" w:cs="Tahoma"/>
        </w:rPr>
        <w:t xml:space="preserve">. entienda surtida la notificación por conducta concluyente de la demandada </w:t>
      </w:r>
      <w:r w:rsidR="00614887" w:rsidRPr="005D2170">
        <w:rPr>
          <w:rFonts w:ascii="Tahoma" w:hAnsi="Tahoma" w:cs="Tahoma"/>
        </w:rPr>
        <w:t xml:space="preserve">a partir del día en que solicitó la nulidad, </w:t>
      </w:r>
      <w:r w:rsidR="78368206" w:rsidRPr="005D2170">
        <w:rPr>
          <w:rFonts w:ascii="Tahoma" w:hAnsi="Tahoma" w:cs="Tahoma"/>
        </w:rPr>
        <w:t xml:space="preserve">pero </w:t>
      </w:r>
      <w:r w:rsidR="00614887" w:rsidRPr="005D2170">
        <w:rPr>
          <w:rFonts w:ascii="Tahoma" w:hAnsi="Tahoma" w:cs="Tahoma"/>
        </w:rPr>
        <w:t xml:space="preserve">corriéndose los términos </w:t>
      </w:r>
      <w:r w:rsidR="7CEC1F49" w:rsidRPr="005D2170">
        <w:rPr>
          <w:rFonts w:ascii="Tahoma" w:hAnsi="Tahoma" w:cs="Tahoma"/>
        </w:rPr>
        <w:t xml:space="preserve">de traslado </w:t>
      </w:r>
      <w:r w:rsidR="00614887" w:rsidRPr="005D2170">
        <w:rPr>
          <w:rFonts w:ascii="Tahoma" w:hAnsi="Tahoma" w:cs="Tahoma"/>
        </w:rPr>
        <w:t xml:space="preserve">a partir del día siguiente de la notificación del auto de obedecimiento a lo resuelto por el superior. </w:t>
      </w:r>
      <w:r w:rsidRPr="005D2170">
        <w:rPr>
          <w:rStyle w:val="Refdenotaalpie"/>
          <w:rFonts w:ascii="Tahoma" w:hAnsi="Tahoma" w:cs="Tahoma"/>
        </w:rPr>
        <w:footnoteReference w:id="1"/>
      </w:r>
      <w:r w:rsidR="00614887" w:rsidRPr="005D2170">
        <w:rPr>
          <w:rFonts w:ascii="Tahoma" w:hAnsi="Tahoma" w:cs="Tahoma"/>
        </w:rPr>
        <w:t xml:space="preserve"> </w:t>
      </w:r>
    </w:p>
    <w:p w14:paraId="0B851CAA" w14:textId="77777777" w:rsidR="000901E7" w:rsidRPr="005D2170" w:rsidRDefault="000901E7" w:rsidP="005D2170">
      <w:pPr>
        <w:spacing w:line="276" w:lineRule="auto"/>
        <w:rPr>
          <w:rFonts w:ascii="Tahoma" w:hAnsi="Tahoma" w:cs="Tahoma"/>
          <w:lang w:eastAsia="es-ES"/>
        </w:rPr>
      </w:pPr>
    </w:p>
    <w:p w14:paraId="457F9CF3" w14:textId="3C99222A" w:rsidR="002717D5" w:rsidRPr="005D2170" w:rsidRDefault="00614887" w:rsidP="005D2170">
      <w:pPr>
        <w:spacing w:line="276" w:lineRule="auto"/>
        <w:ind w:firstLine="708"/>
        <w:rPr>
          <w:rFonts w:ascii="Tahoma" w:hAnsi="Tahoma" w:cs="Tahoma"/>
        </w:rPr>
      </w:pPr>
      <w:r w:rsidRPr="005D2170">
        <w:rPr>
          <w:rFonts w:ascii="Tahoma" w:hAnsi="Tahoma" w:cs="Tahoma"/>
          <w:lang w:val="es-419"/>
        </w:rPr>
        <w:t>Sin c</w:t>
      </w:r>
      <w:r w:rsidR="002F46AD" w:rsidRPr="005D2170">
        <w:rPr>
          <w:rFonts w:ascii="Tahoma" w:hAnsi="Tahoma" w:cs="Tahoma"/>
          <w:lang w:val="es-419"/>
        </w:rPr>
        <w:t>ostas</w:t>
      </w:r>
      <w:r w:rsidR="002F46AD" w:rsidRPr="005D2170">
        <w:rPr>
          <w:rFonts w:ascii="Tahoma" w:hAnsi="Tahoma" w:cs="Tahoma"/>
        </w:rPr>
        <w:t xml:space="preserve"> </w:t>
      </w:r>
      <w:r w:rsidR="006E0E08" w:rsidRPr="005D2170">
        <w:rPr>
          <w:rFonts w:ascii="Tahoma" w:hAnsi="Tahoma" w:cs="Tahoma"/>
        </w:rPr>
        <w:t>en esta instancia</w:t>
      </w:r>
      <w:r w:rsidR="001E3EF3" w:rsidRPr="005D2170">
        <w:rPr>
          <w:rFonts w:ascii="Tahoma" w:hAnsi="Tahoma" w:cs="Tahoma"/>
        </w:rPr>
        <w:t xml:space="preserve"> </w:t>
      </w:r>
      <w:r w:rsidRPr="005D2170">
        <w:rPr>
          <w:rFonts w:ascii="Tahoma" w:hAnsi="Tahoma" w:cs="Tahoma"/>
        </w:rPr>
        <w:t xml:space="preserve">ante la prosperidad del recurso. </w:t>
      </w:r>
    </w:p>
    <w:p w14:paraId="488DF71E" w14:textId="77777777" w:rsidR="00614887" w:rsidRPr="005D2170" w:rsidRDefault="00614887" w:rsidP="005D2170">
      <w:pPr>
        <w:spacing w:line="276" w:lineRule="auto"/>
        <w:ind w:firstLine="708"/>
        <w:rPr>
          <w:rFonts w:ascii="Tahoma" w:hAnsi="Tahoma" w:cs="Tahoma"/>
        </w:rPr>
      </w:pPr>
    </w:p>
    <w:p w14:paraId="7468EE4B" w14:textId="77777777" w:rsidR="006E0E08" w:rsidRPr="005D2170" w:rsidRDefault="006E0E08" w:rsidP="005D2170">
      <w:pPr>
        <w:spacing w:line="276" w:lineRule="auto"/>
        <w:ind w:firstLine="708"/>
        <w:rPr>
          <w:rFonts w:ascii="Tahoma" w:hAnsi="Tahoma" w:cs="Tahoma"/>
          <w:lang w:val="es-419"/>
        </w:rPr>
      </w:pPr>
      <w:r w:rsidRPr="005D2170">
        <w:rPr>
          <w:rFonts w:ascii="Tahoma" w:hAnsi="Tahoma" w:cs="Tahoma"/>
          <w:lang w:val="es-419"/>
        </w:rPr>
        <w:lastRenderedPageBreak/>
        <w:t>En mérito de lo expuesto, el Tribunal Superior del Distrito Judicial de Pereira (Risaralda), Sala de Decisión Laboral Presidida por la Dra. Ana Lucía Caicedo Calderón,</w:t>
      </w:r>
    </w:p>
    <w:p w14:paraId="788AAF40" w14:textId="77777777" w:rsidR="006E0E08" w:rsidRPr="005D2170" w:rsidRDefault="006E0E08" w:rsidP="005D2170">
      <w:pPr>
        <w:spacing w:line="276" w:lineRule="auto"/>
        <w:ind w:firstLine="708"/>
        <w:rPr>
          <w:rFonts w:ascii="Tahoma" w:hAnsi="Tahoma" w:cs="Tahoma"/>
          <w:lang w:val="es-419"/>
        </w:rPr>
      </w:pPr>
    </w:p>
    <w:p w14:paraId="7B721BC3" w14:textId="77777777" w:rsidR="006E0E08" w:rsidRPr="005D2170" w:rsidRDefault="006E0E08" w:rsidP="005D2170">
      <w:pPr>
        <w:spacing w:line="276" w:lineRule="auto"/>
        <w:ind w:firstLine="708"/>
        <w:jc w:val="center"/>
        <w:rPr>
          <w:rFonts w:ascii="Tahoma" w:hAnsi="Tahoma" w:cs="Tahoma"/>
          <w:b/>
          <w:bCs/>
          <w:lang w:val="es-419"/>
        </w:rPr>
      </w:pPr>
      <w:r w:rsidRPr="005D2170">
        <w:rPr>
          <w:rFonts w:ascii="Tahoma" w:hAnsi="Tahoma" w:cs="Tahoma"/>
          <w:b/>
          <w:bCs/>
          <w:lang w:val="es-419"/>
        </w:rPr>
        <w:t>RESUELVE</w:t>
      </w:r>
    </w:p>
    <w:p w14:paraId="63A00F3C" w14:textId="77777777" w:rsidR="006E0E08" w:rsidRPr="005D2170" w:rsidRDefault="006E0E08" w:rsidP="005D2170">
      <w:pPr>
        <w:spacing w:line="276" w:lineRule="auto"/>
        <w:ind w:firstLine="708"/>
        <w:rPr>
          <w:rFonts w:ascii="Tahoma" w:hAnsi="Tahoma" w:cs="Tahoma"/>
          <w:lang w:val="es-419"/>
        </w:rPr>
      </w:pPr>
    </w:p>
    <w:p w14:paraId="3B926185" w14:textId="7DDD7BD4" w:rsidR="00726FC2" w:rsidRPr="005D2170" w:rsidRDefault="006E0E08" w:rsidP="005D2170">
      <w:pPr>
        <w:spacing w:line="276" w:lineRule="auto"/>
        <w:ind w:firstLine="708"/>
        <w:rPr>
          <w:rFonts w:ascii="Tahoma" w:hAnsi="Tahoma" w:cs="Tahoma"/>
          <w:spacing w:val="2"/>
          <w:lang w:val="es-ES"/>
        </w:rPr>
      </w:pPr>
      <w:r w:rsidRPr="005D2170">
        <w:rPr>
          <w:rFonts w:ascii="Tahoma" w:hAnsi="Tahoma" w:cs="Tahoma"/>
          <w:b/>
          <w:bCs/>
          <w:lang w:val="es-419"/>
        </w:rPr>
        <w:t>PRIMERO</w:t>
      </w:r>
      <w:r w:rsidRPr="005D2170">
        <w:rPr>
          <w:rFonts w:ascii="Tahoma" w:hAnsi="Tahoma" w:cs="Tahoma"/>
          <w:lang w:val="es-419"/>
        </w:rPr>
        <w:t xml:space="preserve">. </w:t>
      </w:r>
      <w:r w:rsidR="00614887" w:rsidRPr="005D2170">
        <w:rPr>
          <w:rFonts w:ascii="Tahoma" w:hAnsi="Tahoma" w:cs="Tahoma"/>
          <w:b/>
          <w:bCs/>
          <w:lang w:val="es-419"/>
        </w:rPr>
        <w:t>REVOCAR</w:t>
      </w:r>
      <w:r w:rsidRPr="005D2170">
        <w:rPr>
          <w:rFonts w:ascii="Tahoma" w:hAnsi="Tahoma" w:cs="Tahoma"/>
          <w:lang w:val="es-419"/>
        </w:rPr>
        <w:t xml:space="preserve"> el auto </w:t>
      </w:r>
      <w:r w:rsidR="00B33A99" w:rsidRPr="005D2170">
        <w:rPr>
          <w:rFonts w:ascii="Tahoma" w:hAnsi="Tahoma" w:cs="Tahoma"/>
          <w:spacing w:val="2"/>
          <w:lang w:val="es-ES"/>
        </w:rPr>
        <w:t xml:space="preserve">proferido el </w:t>
      </w:r>
      <w:r w:rsidR="00614887" w:rsidRPr="005D2170">
        <w:rPr>
          <w:rFonts w:ascii="Tahoma" w:hAnsi="Tahoma" w:cs="Tahoma"/>
          <w:bCs/>
        </w:rPr>
        <w:t>10 de mayo de 2023</w:t>
      </w:r>
      <w:r w:rsidR="00B33A99" w:rsidRPr="005D2170">
        <w:rPr>
          <w:rFonts w:ascii="Tahoma" w:hAnsi="Tahoma" w:cs="Tahoma"/>
          <w:spacing w:val="2"/>
          <w:lang w:val="es-ES"/>
        </w:rPr>
        <w:t xml:space="preserve">, por el Juzgado </w:t>
      </w:r>
      <w:r w:rsidR="00614887" w:rsidRPr="005D2170">
        <w:rPr>
          <w:rFonts w:ascii="Tahoma" w:hAnsi="Tahoma" w:cs="Tahoma"/>
          <w:spacing w:val="2"/>
          <w:lang w:val="es-ES"/>
        </w:rPr>
        <w:t>Primero</w:t>
      </w:r>
      <w:r w:rsidR="002A2F5E" w:rsidRPr="005D2170">
        <w:rPr>
          <w:rFonts w:ascii="Tahoma" w:hAnsi="Tahoma" w:cs="Tahoma"/>
          <w:spacing w:val="2"/>
          <w:lang w:val="es-ES"/>
        </w:rPr>
        <w:t xml:space="preserve"> </w:t>
      </w:r>
      <w:r w:rsidR="00B33A99" w:rsidRPr="005D2170">
        <w:rPr>
          <w:rFonts w:ascii="Tahoma" w:hAnsi="Tahoma" w:cs="Tahoma"/>
          <w:spacing w:val="2"/>
          <w:lang w:val="es-ES"/>
        </w:rPr>
        <w:t xml:space="preserve">Laboral del Circuito de Pereira, </w:t>
      </w:r>
      <w:r w:rsidR="00614887" w:rsidRPr="005D2170">
        <w:rPr>
          <w:rFonts w:ascii="Tahoma" w:hAnsi="Tahoma" w:cs="Tahoma"/>
        </w:rPr>
        <w:t xml:space="preserve">se rechazó de plano la nulidad propuesta por la entidad demandada y, en su lugar, </w:t>
      </w:r>
      <w:r w:rsidR="00614887" w:rsidRPr="005D2170">
        <w:rPr>
          <w:rFonts w:ascii="Tahoma" w:hAnsi="Tahoma" w:cs="Tahoma"/>
          <w:b/>
          <w:bCs/>
        </w:rPr>
        <w:t>DECLARAR</w:t>
      </w:r>
      <w:r w:rsidR="00614887" w:rsidRPr="005D2170">
        <w:rPr>
          <w:rFonts w:ascii="Tahoma" w:hAnsi="Tahoma" w:cs="Tahoma"/>
        </w:rPr>
        <w:t xml:space="preserve"> </w:t>
      </w:r>
      <w:r w:rsidR="00614887" w:rsidRPr="005D2170">
        <w:rPr>
          <w:rFonts w:ascii="Tahoma" w:hAnsi="Tahoma" w:cs="Tahoma"/>
          <w:bCs/>
        </w:rPr>
        <w:t>la nulidad de todo lo actuado a partir del proveído del 25 de mayo de 2022, por medio del cual se tuvo notificada por conducta concluyente a la demandada, inclusive.</w:t>
      </w:r>
    </w:p>
    <w:p w14:paraId="0C1F4B39" w14:textId="77777777" w:rsidR="00726FC2" w:rsidRPr="005D2170" w:rsidRDefault="00726FC2" w:rsidP="005D2170">
      <w:pPr>
        <w:spacing w:line="276" w:lineRule="auto"/>
        <w:ind w:firstLine="708"/>
        <w:rPr>
          <w:rFonts w:ascii="Tahoma" w:hAnsi="Tahoma" w:cs="Tahoma"/>
          <w:spacing w:val="2"/>
          <w:lang w:val="es-ES"/>
        </w:rPr>
      </w:pPr>
    </w:p>
    <w:p w14:paraId="42548934" w14:textId="16532DEE" w:rsidR="00614887" w:rsidRPr="005D2170" w:rsidRDefault="00726FC2" w:rsidP="005D2170">
      <w:pPr>
        <w:spacing w:line="276" w:lineRule="auto"/>
        <w:ind w:firstLine="709"/>
        <w:rPr>
          <w:rFonts w:ascii="Tahoma" w:hAnsi="Tahoma" w:cs="Tahoma"/>
          <w:lang w:eastAsia="es-ES"/>
        </w:rPr>
      </w:pPr>
      <w:r w:rsidRPr="005D2170">
        <w:rPr>
          <w:rFonts w:ascii="Tahoma" w:hAnsi="Tahoma" w:cs="Tahoma"/>
          <w:b/>
          <w:bCs/>
          <w:lang w:val="es-419"/>
        </w:rPr>
        <w:t>SEGUNDO</w:t>
      </w:r>
      <w:r w:rsidRPr="005D2170">
        <w:rPr>
          <w:rFonts w:ascii="Tahoma" w:hAnsi="Tahoma" w:cs="Tahoma"/>
          <w:spacing w:val="2"/>
          <w:lang w:val="es-ES"/>
        </w:rPr>
        <w:t xml:space="preserve">: </w:t>
      </w:r>
      <w:r w:rsidR="00614887" w:rsidRPr="005D2170">
        <w:rPr>
          <w:rFonts w:ascii="Tahoma" w:hAnsi="Tahoma" w:cs="Tahoma"/>
          <w:b/>
          <w:bCs/>
        </w:rPr>
        <w:t xml:space="preserve">DEVOLVER </w:t>
      </w:r>
      <w:r w:rsidR="00614887" w:rsidRPr="005D2170">
        <w:rPr>
          <w:rFonts w:ascii="Tahoma" w:hAnsi="Tahoma" w:cs="Tahoma"/>
        </w:rPr>
        <w:t xml:space="preserve">el expediente al juzgado de instancia para que, en cumplimiento del art. 301 del </w:t>
      </w:r>
      <w:proofErr w:type="spellStart"/>
      <w:r w:rsidR="00614887" w:rsidRPr="005D2170">
        <w:rPr>
          <w:rFonts w:ascii="Tahoma" w:hAnsi="Tahoma" w:cs="Tahoma"/>
        </w:rPr>
        <w:t>C.G.P</w:t>
      </w:r>
      <w:proofErr w:type="spellEnd"/>
      <w:r w:rsidR="00614887" w:rsidRPr="005D2170">
        <w:rPr>
          <w:rFonts w:ascii="Tahoma" w:hAnsi="Tahoma" w:cs="Tahoma"/>
        </w:rPr>
        <w:t xml:space="preserve">. tenga notificada por conducta concluyente a la demandada a partir del día en que solicitó la nulidad, </w:t>
      </w:r>
      <w:r w:rsidR="4E6C289E" w:rsidRPr="005D2170">
        <w:rPr>
          <w:rFonts w:ascii="Tahoma" w:hAnsi="Tahoma" w:cs="Tahoma"/>
        </w:rPr>
        <w:t xml:space="preserve">pero </w:t>
      </w:r>
      <w:r w:rsidR="646DC433" w:rsidRPr="005D2170">
        <w:rPr>
          <w:rFonts w:ascii="Tahoma" w:hAnsi="Tahoma" w:cs="Tahoma"/>
        </w:rPr>
        <w:t>corriendo</w:t>
      </w:r>
      <w:r w:rsidR="00614887" w:rsidRPr="005D2170">
        <w:rPr>
          <w:rFonts w:ascii="Tahoma" w:hAnsi="Tahoma" w:cs="Tahoma"/>
        </w:rPr>
        <w:t xml:space="preserve"> </w:t>
      </w:r>
      <w:r w:rsidR="1E7EA723" w:rsidRPr="005D2170">
        <w:rPr>
          <w:rFonts w:ascii="Tahoma" w:hAnsi="Tahoma" w:cs="Tahoma"/>
        </w:rPr>
        <w:t xml:space="preserve">el término de traslado de la demanda </w:t>
      </w:r>
      <w:r w:rsidR="00614887" w:rsidRPr="005D2170">
        <w:rPr>
          <w:rFonts w:ascii="Tahoma" w:hAnsi="Tahoma" w:cs="Tahoma"/>
        </w:rPr>
        <w:t xml:space="preserve">a partir del día siguiente de la notificación del auto de obedecimiento a lo resuelto por el superior.  </w:t>
      </w:r>
    </w:p>
    <w:p w14:paraId="2466425E" w14:textId="020CDF6D" w:rsidR="002717D5" w:rsidRPr="005D2170" w:rsidRDefault="002717D5" w:rsidP="005D2170">
      <w:pPr>
        <w:spacing w:line="276" w:lineRule="auto"/>
        <w:ind w:firstLine="708"/>
        <w:rPr>
          <w:rFonts w:ascii="Tahoma" w:hAnsi="Tahoma" w:cs="Tahoma"/>
          <w:b/>
          <w:bCs/>
          <w:lang w:val="es-ES"/>
        </w:rPr>
      </w:pPr>
    </w:p>
    <w:p w14:paraId="32AE26DD" w14:textId="7B297D63" w:rsidR="002717D5" w:rsidRPr="005D2170" w:rsidRDefault="002717D5" w:rsidP="005D2170">
      <w:pPr>
        <w:spacing w:line="276" w:lineRule="auto"/>
        <w:ind w:firstLine="708"/>
        <w:rPr>
          <w:rFonts w:ascii="Tahoma" w:hAnsi="Tahoma" w:cs="Tahoma"/>
        </w:rPr>
      </w:pPr>
      <w:r w:rsidRPr="005D2170">
        <w:rPr>
          <w:rFonts w:ascii="Tahoma" w:hAnsi="Tahoma" w:cs="Tahoma"/>
          <w:b/>
          <w:bCs/>
          <w:lang w:val="es-ES"/>
        </w:rPr>
        <w:t xml:space="preserve">TERCERO: </w:t>
      </w:r>
      <w:r w:rsidR="00614887" w:rsidRPr="005D2170">
        <w:rPr>
          <w:rFonts w:ascii="Tahoma" w:hAnsi="Tahoma" w:cs="Tahoma"/>
          <w:lang w:val="es-ES"/>
        </w:rPr>
        <w:t>Sin costas en esta instancia</w:t>
      </w:r>
      <w:r w:rsidR="00614887" w:rsidRPr="005D2170">
        <w:rPr>
          <w:rFonts w:ascii="Tahoma" w:hAnsi="Tahoma" w:cs="Tahoma"/>
          <w:b/>
          <w:bCs/>
          <w:lang w:val="es-ES"/>
        </w:rPr>
        <w:t xml:space="preserve">. </w:t>
      </w:r>
    </w:p>
    <w:p w14:paraId="1A2C65D7" w14:textId="77777777" w:rsidR="00443B3D" w:rsidRPr="00443B3D" w:rsidRDefault="00443B3D" w:rsidP="00443B3D">
      <w:pPr>
        <w:spacing w:line="276" w:lineRule="auto"/>
        <w:rPr>
          <w:rFonts w:ascii="Tahoma" w:eastAsia="Calibri" w:hAnsi="Tahoma" w:cs="Tahoma"/>
        </w:rPr>
      </w:pPr>
      <w:bookmarkStart w:id="6" w:name="_Hlk126574973"/>
      <w:bookmarkStart w:id="7" w:name="_GoBack"/>
      <w:bookmarkEnd w:id="2"/>
    </w:p>
    <w:p w14:paraId="344B989C" w14:textId="1463EE7B" w:rsidR="00443B3D" w:rsidRPr="00443B3D" w:rsidRDefault="00FB3E47" w:rsidP="00443B3D">
      <w:pPr>
        <w:spacing w:line="276" w:lineRule="auto"/>
        <w:jc w:val="center"/>
        <w:rPr>
          <w:rFonts w:ascii="Tahoma" w:eastAsia="Tahoma" w:hAnsi="Tahoma" w:cs="Tahoma"/>
          <w:b/>
          <w:bCs/>
        </w:rPr>
      </w:pPr>
      <w:r w:rsidRPr="00443B3D">
        <w:rPr>
          <w:rFonts w:ascii="Tahoma" w:eastAsia="Tahoma" w:hAnsi="Tahoma" w:cs="Tahoma"/>
          <w:b/>
          <w:bCs/>
        </w:rPr>
        <w:t>Notifíquese y cúmplase</w:t>
      </w:r>
    </w:p>
    <w:p w14:paraId="532A78A7" w14:textId="77777777" w:rsidR="00443B3D" w:rsidRPr="00443B3D" w:rsidRDefault="00443B3D" w:rsidP="00443B3D">
      <w:pPr>
        <w:spacing w:line="276" w:lineRule="auto"/>
        <w:rPr>
          <w:rFonts w:ascii="Tahoma" w:eastAsia="Calibri" w:hAnsi="Tahoma" w:cs="Tahoma"/>
        </w:rPr>
      </w:pPr>
      <w:r w:rsidRPr="00443B3D">
        <w:rPr>
          <w:rFonts w:ascii="Tahoma" w:eastAsia="Calibri" w:hAnsi="Tahoma" w:cs="Tahoma"/>
        </w:rPr>
        <w:t xml:space="preserve"> </w:t>
      </w:r>
    </w:p>
    <w:p w14:paraId="1F6392A9" w14:textId="77777777" w:rsidR="00443B3D" w:rsidRPr="00443B3D" w:rsidRDefault="00443B3D" w:rsidP="00443B3D">
      <w:pPr>
        <w:widowControl w:val="0"/>
        <w:autoSpaceDE w:val="0"/>
        <w:autoSpaceDN w:val="0"/>
        <w:adjustRightInd w:val="0"/>
        <w:spacing w:line="276" w:lineRule="auto"/>
        <w:rPr>
          <w:rFonts w:ascii="Tahoma" w:eastAsia="Times New Roman" w:hAnsi="Tahoma" w:cs="Tahoma"/>
          <w:lang w:val="es-ES" w:eastAsia="es-ES"/>
        </w:rPr>
      </w:pPr>
      <w:r w:rsidRPr="00443B3D">
        <w:rPr>
          <w:rFonts w:ascii="Tahoma" w:eastAsia="Times New Roman" w:hAnsi="Tahoma" w:cs="Tahoma"/>
          <w:lang w:val="es-ES" w:eastAsia="es-ES"/>
        </w:rPr>
        <w:tab/>
        <w:t>La Magistrada ponente,</w:t>
      </w:r>
    </w:p>
    <w:p w14:paraId="49FE17C3" w14:textId="77777777" w:rsidR="00443B3D" w:rsidRPr="00443B3D" w:rsidRDefault="00443B3D" w:rsidP="00443B3D">
      <w:pPr>
        <w:spacing w:line="276" w:lineRule="auto"/>
        <w:jc w:val="left"/>
        <w:rPr>
          <w:rFonts w:ascii="Tahoma" w:eastAsia="Times New Roman" w:hAnsi="Tahoma" w:cs="Tahoma"/>
          <w:lang w:val="es-ES" w:eastAsia="es-ES"/>
        </w:rPr>
      </w:pPr>
    </w:p>
    <w:p w14:paraId="33E280C9" w14:textId="77777777" w:rsidR="00443B3D" w:rsidRPr="00443B3D" w:rsidRDefault="00443B3D" w:rsidP="00443B3D">
      <w:pPr>
        <w:spacing w:line="276" w:lineRule="auto"/>
        <w:jc w:val="left"/>
        <w:rPr>
          <w:rFonts w:ascii="Tahoma" w:eastAsia="Times New Roman" w:hAnsi="Tahoma" w:cs="Tahoma"/>
          <w:lang w:val="es-ES" w:eastAsia="es-ES"/>
        </w:rPr>
      </w:pPr>
    </w:p>
    <w:p w14:paraId="13737CE8" w14:textId="77777777" w:rsidR="00443B3D" w:rsidRPr="00443B3D" w:rsidRDefault="00443B3D" w:rsidP="00443B3D">
      <w:pPr>
        <w:spacing w:line="276" w:lineRule="auto"/>
        <w:jc w:val="left"/>
        <w:rPr>
          <w:rFonts w:ascii="Tahoma" w:eastAsia="Times New Roman" w:hAnsi="Tahoma" w:cs="Tahoma"/>
          <w:lang w:val="es-ES" w:eastAsia="es-ES"/>
        </w:rPr>
      </w:pPr>
    </w:p>
    <w:p w14:paraId="508B9A9C" w14:textId="77777777" w:rsidR="00443B3D" w:rsidRPr="00443B3D" w:rsidRDefault="00443B3D" w:rsidP="00443B3D">
      <w:pPr>
        <w:keepNext/>
        <w:spacing w:line="276" w:lineRule="auto"/>
        <w:jc w:val="center"/>
        <w:outlineLvl w:val="2"/>
        <w:rPr>
          <w:rFonts w:ascii="Tahoma" w:eastAsia="Times New Roman" w:hAnsi="Tahoma" w:cs="Tahoma"/>
          <w:b/>
          <w:bCs/>
          <w:lang w:val="es-ES" w:eastAsia="es-ES"/>
        </w:rPr>
      </w:pPr>
      <w:r w:rsidRPr="00443B3D">
        <w:rPr>
          <w:rFonts w:ascii="Tahoma" w:eastAsia="Times New Roman" w:hAnsi="Tahoma" w:cs="Tahoma"/>
          <w:b/>
          <w:bCs/>
          <w:lang w:val="es-ES" w:eastAsia="es-ES"/>
        </w:rPr>
        <w:t>ANA LUCÍA CAICEDO CALDERÓN</w:t>
      </w:r>
    </w:p>
    <w:p w14:paraId="16B733B5" w14:textId="77777777" w:rsidR="00443B3D" w:rsidRPr="00443B3D" w:rsidRDefault="00443B3D" w:rsidP="00443B3D">
      <w:pPr>
        <w:spacing w:line="276" w:lineRule="auto"/>
        <w:jc w:val="left"/>
        <w:rPr>
          <w:rFonts w:ascii="Tahoma" w:eastAsia="Times New Roman" w:hAnsi="Tahoma" w:cs="Tahoma"/>
          <w:lang w:val="es-ES" w:eastAsia="es-ES"/>
        </w:rPr>
      </w:pPr>
    </w:p>
    <w:p w14:paraId="0D4762DA" w14:textId="77777777" w:rsidR="00443B3D" w:rsidRPr="00443B3D" w:rsidRDefault="00443B3D" w:rsidP="00443B3D">
      <w:pPr>
        <w:spacing w:line="276" w:lineRule="auto"/>
        <w:ind w:firstLine="708"/>
        <w:jc w:val="left"/>
        <w:rPr>
          <w:rFonts w:ascii="Tahoma" w:eastAsia="Times New Roman" w:hAnsi="Tahoma" w:cs="Tahoma"/>
          <w:lang w:val="es-ES" w:eastAsia="es-ES"/>
        </w:rPr>
      </w:pPr>
      <w:bookmarkStart w:id="8" w:name="_Hlk62478330"/>
      <w:r w:rsidRPr="00443B3D">
        <w:rPr>
          <w:rFonts w:ascii="Tahoma" w:eastAsia="Times New Roman" w:hAnsi="Tahoma" w:cs="Tahoma"/>
          <w:lang w:val="es-ES" w:eastAsia="es-ES"/>
        </w:rPr>
        <w:t>La Magistrada y el Magistrado,</w:t>
      </w:r>
    </w:p>
    <w:p w14:paraId="06A7EC3D" w14:textId="77777777" w:rsidR="00443B3D" w:rsidRPr="00443B3D" w:rsidRDefault="00443B3D" w:rsidP="00443B3D">
      <w:pPr>
        <w:spacing w:line="276" w:lineRule="auto"/>
        <w:jc w:val="left"/>
        <w:rPr>
          <w:rFonts w:ascii="Tahoma" w:eastAsia="Times New Roman" w:hAnsi="Tahoma" w:cs="Tahoma"/>
          <w:lang w:val="es-ES" w:eastAsia="es-ES"/>
        </w:rPr>
      </w:pPr>
    </w:p>
    <w:p w14:paraId="731E859F" w14:textId="77777777" w:rsidR="00443B3D" w:rsidRPr="00443B3D" w:rsidRDefault="00443B3D" w:rsidP="00443B3D">
      <w:pPr>
        <w:spacing w:line="276" w:lineRule="auto"/>
        <w:jc w:val="left"/>
        <w:rPr>
          <w:rFonts w:ascii="Tahoma" w:eastAsia="Times New Roman" w:hAnsi="Tahoma" w:cs="Tahoma"/>
          <w:lang w:val="es-ES" w:eastAsia="es-ES"/>
        </w:rPr>
      </w:pPr>
    </w:p>
    <w:p w14:paraId="74F91E11" w14:textId="77777777" w:rsidR="00443B3D" w:rsidRPr="00443B3D" w:rsidRDefault="00443B3D" w:rsidP="00443B3D">
      <w:pPr>
        <w:spacing w:line="276" w:lineRule="auto"/>
        <w:jc w:val="left"/>
        <w:rPr>
          <w:rFonts w:ascii="Tahoma" w:eastAsia="Times New Roman" w:hAnsi="Tahoma" w:cs="Tahoma"/>
          <w:lang w:val="es-ES" w:eastAsia="es-ES"/>
        </w:rPr>
      </w:pPr>
    </w:p>
    <w:p w14:paraId="6680EB1E" w14:textId="0E5D6389" w:rsidR="0025175A" w:rsidRPr="00443B3D" w:rsidRDefault="00443B3D" w:rsidP="00443B3D">
      <w:pPr>
        <w:spacing w:line="276" w:lineRule="auto"/>
        <w:rPr>
          <w:rFonts w:ascii="Tahoma" w:eastAsia="Calibri" w:hAnsi="Tahoma" w:cs="Tahoma"/>
          <w:lang w:val="es-ES"/>
        </w:rPr>
      </w:pPr>
      <w:r w:rsidRPr="00443B3D">
        <w:rPr>
          <w:rFonts w:ascii="Tahoma" w:eastAsia="Times New Roman" w:hAnsi="Tahoma" w:cs="Tahoma"/>
          <w:b/>
          <w:bCs/>
          <w:lang w:val="es-ES" w:eastAsia="es-ES"/>
        </w:rPr>
        <w:t>OLGA LUCÍA HOYOS SEPÚLVEDA</w:t>
      </w:r>
      <w:r w:rsidRPr="00443B3D">
        <w:rPr>
          <w:rFonts w:ascii="Tahoma" w:eastAsia="Times New Roman" w:hAnsi="Tahoma" w:cs="Tahoma"/>
          <w:b/>
          <w:bCs/>
          <w:lang w:val="es-ES" w:eastAsia="es-ES"/>
        </w:rPr>
        <w:tab/>
      </w:r>
      <w:r w:rsidRPr="00443B3D">
        <w:rPr>
          <w:rFonts w:ascii="Tahoma" w:eastAsia="Times New Roman" w:hAnsi="Tahoma" w:cs="Tahoma"/>
          <w:b/>
          <w:bCs/>
          <w:lang w:val="es-ES" w:eastAsia="es-ES"/>
        </w:rPr>
        <w:tab/>
        <w:t xml:space="preserve">GERMÁN DARÍO </w:t>
      </w:r>
      <w:proofErr w:type="spellStart"/>
      <w:r w:rsidRPr="00443B3D">
        <w:rPr>
          <w:rFonts w:ascii="Tahoma" w:eastAsia="Times New Roman" w:hAnsi="Tahoma" w:cs="Tahoma"/>
          <w:b/>
          <w:bCs/>
          <w:lang w:val="es-ES" w:eastAsia="es-ES"/>
        </w:rPr>
        <w:t>GÓEZ</w:t>
      </w:r>
      <w:proofErr w:type="spellEnd"/>
      <w:r w:rsidRPr="00443B3D">
        <w:rPr>
          <w:rFonts w:ascii="Tahoma" w:eastAsia="Times New Roman" w:hAnsi="Tahoma" w:cs="Tahoma"/>
          <w:b/>
          <w:bCs/>
          <w:lang w:val="es-ES" w:eastAsia="es-ES"/>
        </w:rPr>
        <w:t xml:space="preserve"> </w:t>
      </w:r>
      <w:proofErr w:type="spellStart"/>
      <w:r w:rsidRPr="00443B3D">
        <w:rPr>
          <w:rFonts w:ascii="Tahoma" w:eastAsia="Times New Roman" w:hAnsi="Tahoma" w:cs="Tahoma"/>
          <w:b/>
          <w:bCs/>
          <w:lang w:val="es-ES" w:eastAsia="es-ES"/>
        </w:rPr>
        <w:t>VINASCO</w:t>
      </w:r>
      <w:bookmarkEnd w:id="6"/>
      <w:bookmarkEnd w:id="8"/>
      <w:bookmarkEnd w:id="7"/>
      <w:proofErr w:type="spellEnd"/>
    </w:p>
    <w:sectPr w:rsidR="0025175A" w:rsidRPr="00443B3D" w:rsidSect="005D2170">
      <w:head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16BA00" w16cex:dateUtc="2023-08-30T16:52:08.278Z"/>
  <w16cex:commentExtensible w16cex:durableId="2C8D6593" w16cex:dateUtc="2023-08-30T18:28:42.571Z"/>
</w16cex:commentsExtensible>
</file>

<file path=word/commentsIds.xml><?xml version="1.0" encoding="utf-8"?>
<w16cid:commentsIds xmlns:mc="http://schemas.openxmlformats.org/markup-compatibility/2006" xmlns:w16cid="http://schemas.microsoft.com/office/word/2016/wordml/cid" mc:Ignorable="w16cid">
  <w16cid:commentId w16cid:paraId="59CAE684" w16cid:durableId="2316BA00"/>
  <w16cid:commentId w16cid:paraId="35BB95E8" w16cid:durableId="2C8D65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6D078" w14:textId="77777777" w:rsidR="00D16560" w:rsidRDefault="00D16560" w:rsidP="00D57090">
      <w:pPr>
        <w:spacing w:line="240" w:lineRule="auto"/>
      </w:pPr>
      <w:r>
        <w:separator/>
      </w:r>
    </w:p>
  </w:endnote>
  <w:endnote w:type="continuationSeparator" w:id="0">
    <w:p w14:paraId="5C00844B" w14:textId="77777777" w:rsidR="00D16560" w:rsidRDefault="00D16560" w:rsidP="00D57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C4D2A" w14:textId="77777777" w:rsidR="00D16560" w:rsidRDefault="00D16560" w:rsidP="00D57090">
      <w:pPr>
        <w:spacing w:line="240" w:lineRule="auto"/>
      </w:pPr>
      <w:r>
        <w:separator/>
      </w:r>
    </w:p>
  </w:footnote>
  <w:footnote w:type="continuationSeparator" w:id="0">
    <w:p w14:paraId="268CFFAA" w14:textId="77777777" w:rsidR="00D16560" w:rsidRDefault="00D16560" w:rsidP="00D57090">
      <w:pPr>
        <w:spacing w:line="240" w:lineRule="auto"/>
      </w:pPr>
      <w:r>
        <w:continuationSeparator/>
      </w:r>
    </w:p>
  </w:footnote>
  <w:footnote w:id="1">
    <w:p w14:paraId="0EFAE498" w14:textId="7B37ADD9" w:rsidR="1FB93FC8" w:rsidRPr="00443B3D" w:rsidRDefault="1FB93FC8" w:rsidP="00443B3D">
      <w:pPr>
        <w:pStyle w:val="Ttulo1"/>
        <w:spacing w:before="0" w:line="240" w:lineRule="auto"/>
        <w:rPr>
          <w:rFonts w:ascii="Arial" w:eastAsia="Arial" w:hAnsi="Arial" w:cs="Arial"/>
          <w:color w:val="333333"/>
          <w:sz w:val="25"/>
          <w:szCs w:val="25"/>
          <w:lang w:val="es-ES"/>
        </w:rPr>
      </w:pPr>
      <w:r w:rsidRPr="00443B3D">
        <w:rPr>
          <w:rStyle w:val="Refdenotaalpie"/>
          <w:rFonts w:ascii="Arial" w:eastAsia="Times New Roman" w:hAnsi="Arial" w:cs="Arial"/>
          <w:sz w:val="18"/>
          <w:szCs w:val="20"/>
        </w:rPr>
        <w:footnoteRef/>
      </w:r>
      <w:r w:rsidRPr="00443B3D">
        <w:rPr>
          <w:rFonts w:ascii="Arial" w:hAnsi="Arial" w:cs="Arial"/>
          <w:sz w:val="28"/>
        </w:rPr>
        <w:t xml:space="preserve"> </w:t>
      </w:r>
      <w:r w:rsidRPr="00443B3D">
        <w:rPr>
          <w:rFonts w:ascii="Arial" w:eastAsia="Times New Roman" w:hAnsi="Arial" w:cs="Arial"/>
          <w:b/>
          <w:bCs/>
          <w:color w:val="333333"/>
          <w:sz w:val="18"/>
          <w:szCs w:val="20"/>
          <w:lang w:val="es-ES"/>
        </w:rPr>
        <w:t xml:space="preserve">Artículo 301. Notificación por conducta concluyente: </w:t>
      </w:r>
      <w:r w:rsidRPr="00443B3D">
        <w:rPr>
          <w:rFonts w:ascii="Arial" w:eastAsia="Times New Roman" w:hAnsi="Arial" w:cs="Arial"/>
          <w:color w:val="333333"/>
          <w:sz w:val="18"/>
          <w:szCs w:val="20"/>
          <w:lang w:val="es-ES"/>
        </w:rPr>
        <w:t>(…) Cuando se decrete la nulidad por indebida notificación de una providencia, esta se entenderá surtida por conducta concluyente el día en que se solicitó la nulidad, pero los términos de ejecutoria o traslado, según fuere el caso, solo empezarán a correr a partir del día siguiente al de la ejecutoria del auto que la decretó o de la notificación del auto de obedecimiento a lo resuelto por el superior.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9C5BA" w14:textId="46EA9DD4" w:rsidR="00EC6C51" w:rsidRPr="005D2170" w:rsidRDefault="00EC6C51" w:rsidP="00443B3D">
    <w:pPr>
      <w:pStyle w:val="Encabezado"/>
      <w:tabs>
        <w:tab w:val="clear" w:pos="4419"/>
        <w:tab w:val="clear" w:pos="8838"/>
      </w:tabs>
      <w:rPr>
        <w:rFonts w:cs="Arial"/>
        <w:sz w:val="18"/>
        <w:szCs w:val="18"/>
      </w:rPr>
    </w:pPr>
    <w:r w:rsidRPr="005D2170">
      <w:rPr>
        <w:rFonts w:cs="Arial"/>
        <w:sz w:val="18"/>
        <w:szCs w:val="18"/>
      </w:rPr>
      <w:t>Radicado:</w:t>
    </w:r>
    <w:r w:rsidR="005D2170">
      <w:rPr>
        <w:rFonts w:cs="Arial"/>
        <w:sz w:val="18"/>
        <w:szCs w:val="18"/>
      </w:rPr>
      <w:tab/>
    </w:r>
    <w:r w:rsidRPr="005D2170">
      <w:rPr>
        <w:rFonts w:cs="Arial"/>
        <w:sz w:val="18"/>
        <w:szCs w:val="18"/>
      </w:rPr>
      <w:t>66001-31-05-00</w:t>
    </w:r>
    <w:r w:rsidR="00610BD0" w:rsidRPr="005D2170">
      <w:rPr>
        <w:rFonts w:cs="Arial"/>
        <w:sz w:val="18"/>
        <w:szCs w:val="18"/>
      </w:rPr>
      <w:t>1</w:t>
    </w:r>
    <w:r w:rsidRPr="005D2170">
      <w:rPr>
        <w:rFonts w:cs="Arial"/>
        <w:sz w:val="18"/>
        <w:szCs w:val="18"/>
      </w:rPr>
      <w:t>-2020-002</w:t>
    </w:r>
    <w:r w:rsidR="007204B7" w:rsidRPr="005D2170">
      <w:rPr>
        <w:rFonts w:cs="Arial"/>
        <w:sz w:val="18"/>
        <w:szCs w:val="18"/>
      </w:rPr>
      <w:t>02</w:t>
    </w:r>
    <w:r w:rsidRPr="005D2170">
      <w:rPr>
        <w:rFonts w:cs="Arial"/>
        <w:sz w:val="18"/>
        <w:szCs w:val="18"/>
      </w:rPr>
      <w:t>-01</w:t>
    </w:r>
  </w:p>
  <w:p w14:paraId="0FC3981D" w14:textId="1EC4C774" w:rsidR="00EC6C51" w:rsidRPr="005D2170" w:rsidRDefault="00EC6C51" w:rsidP="00443B3D">
    <w:pPr>
      <w:pStyle w:val="Encabezado"/>
      <w:tabs>
        <w:tab w:val="clear" w:pos="4419"/>
        <w:tab w:val="clear" w:pos="8838"/>
      </w:tabs>
      <w:rPr>
        <w:rFonts w:cs="Arial"/>
        <w:sz w:val="18"/>
        <w:szCs w:val="18"/>
      </w:rPr>
    </w:pPr>
    <w:r w:rsidRPr="005D2170">
      <w:rPr>
        <w:rFonts w:cs="Arial"/>
        <w:sz w:val="18"/>
        <w:szCs w:val="18"/>
      </w:rPr>
      <w:t>Demandante:</w:t>
    </w:r>
    <w:r w:rsidR="005D2170">
      <w:rPr>
        <w:rFonts w:cs="Arial"/>
        <w:sz w:val="18"/>
        <w:szCs w:val="18"/>
      </w:rPr>
      <w:tab/>
    </w:r>
    <w:proofErr w:type="spellStart"/>
    <w:r w:rsidR="007204B7" w:rsidRPr="005D2170">
      <w:rPr>
        <w:rFonts w:cs="Arial"/>
        <w:sz w:val="18"/>
        <w:szCs w:val="18"/>
      </w:rPr>
      <w:t>Dilson</w:t>
    </w:r>
    <w:proofErr w:type="spellEnd"/>
    <w:r w:rsidR="007204B7" w:rsidRPr="005D2170">
      <w:rPr>
        <w:rFonts w:cs="Arial"/>
        <w:sz w:val="18"/>
        <w:szCs w:val="18"/>
      </w:rPr>
      <w:t xml:space="preserve"> </w:t>
    </w:r>
    <w:proofErr w:type="spellStart"/>
    <w:r w:rsidR="007204B7" w:rsidRPr="005D2170">
      <w:rPr>
        <w:rFonts w:cs="Arial"/>
        <w:sz w:val="18"/>
        <w:szCs w:val="18"/>
      </w:rPr>
      <w:t>Palomeque</w:t>
    </w:r>
    <w:proofErr w:type="spellEnd"/>
    <w:r w:rsidR="007204B7" w:rsidRPr="005D2170">
      <w:rPr>
        <w:rFonts w:cs="Arial"/>
        <w:sz w:val="18"/>
        <w:szCs w:val="18"/>
      </w:rPr>
      <w:t xml:space="preserve"> Machado </w:t>
    </w:r>
    <w:r w:rsidRPr="005D2170">
      <w:rPr>
        <w:rFonts w:cs="Arial"/>
        <w:sz w:val="18"/>
        <w:szCs w:val="18"/>
      </w:rPr>
      <w:t>y otro</w:t>
    </w:r>
  </w:p>
  <w:p w14:paraId="61D0A899" w14:textId="3087689D" w:rsidR="007204B7" w:rsidRPr="005D2170" w:rsidRDefault="00EC6C51" w:rsidP="00443B3D">
    <w:pPr>
      <w:pStyle w:val="Encabezado"/>
      <w:tabs>
        <w:tab w:val="clear" w:pos="4419"/>
        <w:tab w:val="clear" w:pos="8838"/>
      </w:tabs>
      <w:rPr>
        <w:rFonts w:ascii="Times New Roman" w:hAnsi="Times New Roman" w:cs="Times New Roman"/>
        <w:sz w:val="18"/>
        <w:szCs w:val="18"/>
      </w:rPr>
    </w:pPr>
    <w:r w:rsidRPr="005D2170">
      <w:rPr>
        <w:rFonts w:cs="Arial"/>
        <w:sz w:val="18"/>
        <w:szCs w:val="18"/>
      </w:rPr>
      <w:t>Demandado:</w:t>
    </w:r>
    <w:r w:rsidR="005D2170">
      <w:rPr>
        <w:rFonts w:cs="Arial"/>
        <w:sz w:val="18"/>
        <w:szCs w:val="18"/>
      </w:rPr>
      <w:tab/>
    </w:r>
    <w:r w:rsidR="00610BD0" w:rsidRPr="005D2170">
      <w:rPr>
        <w:rFonts w:cs="Arial"/>
        <w:sz w:val="18"/>
        <w:szCs w:val="18"/>
      </w:rPr>
      <w:t xml:space="preserve">Constructora </w:t>
    </w:r>
    <w:proofErr w:type="spellStart"/>
    <w:r w:rsidR="00610BD0" w:rsidRPr="005D2170">
      <w:rPr>
        <w:rFonts w:cs="Arial"/>
        <w:sz w:val="18"/>
        <w:szCs w:val="18"/>
      </w:rPr>
      <w:t>Aramco</w:t>
    </w:r>
    <w:proofErr w:type="spellEnd"/>
    <w:r w:rsidR="00610BD0" w:rsidRPr="005D2170">
      <w:rPr>
        <w:rFonts w:cs="Arial"/>
        <w:sz w:val="18"/>
        <w:szCs w:val="18"/>
      </w:rPr>
      <w:t xml:space="preserve"> S.A.S.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70AF"/>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3C6B1EA3"/>
    <w:multiLevelType w:val="hybridMultilevel"/>
    <w:tmpl w:val="9CAA907C"/>
    <w:lvl w:ilvl="0" w:tplc="63263A22">
      <w:numFmt w:val="bullet"/>
      <w:lvlText w:val="-"/>
      <w:lvlJc w:val="left"/>
      <w:pPr>
        <w:ind w:left="1068" w:hanging="360"/>
      </w:pPr>
      <w:rPr>
        <w:rFonts w:ascii="Arial Narrow" w:eastAsiaTheme="minorHAnsi" w:hAnsi="Arial Narrow"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3E796335"/>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43C355A2"/>
    <w:multiLevelType w:val="hybridMultilevel"/>
    <w:tmpl w:val="6B22651A"/>
    <w:lvl w:ilvl="0" w:tplc="50DC69F6">
      <w:start w:val="1"/>
      <w:numFmt w:val="decimal"/>
      <w:lvlText w:val="%1."/>
      <w:lvlJc w:val="left"/>
      <w:pPr>
        <w:ind w:left="1144" w:hanging="360"/>
      </w:pPr>
      <w:rPr>
        <w:rFonts w:hint="default"/>
        <w:b/>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4" w15:restartNumberingAfterBreak="0">
    <w:nsid w:val="47862183"/>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488E3E9D"/>
    <w:multiLevelType w:val="multilevel"/>
    <w:tmpl w:val="7C0EAA5A"/>
    <w:lvl w:ilvl="0">
      <w:start w:val="7"/>
      <w:numFmt w:val="decimal"/>
      <w:lvlText w:val="%1."/>
      <w:lvlJc w:val="left"/>
      <w:pPr>
        <w:ind w:left="450" w:hanging="450"/>
      </w:pPr>
      <w:rPr>
        <w:rFonts w:eastAsiaTheme="minorHAnsi" w:hint="default"/>
      </w:rPr>
    </w:lvl>
    <w:lvl w:ilvl="1">
      <w:start w:val="1"/>
      <w:numFmt w:val="decimal"/>
      <w:lvlText w:val="%1.%2."/>
      <w:lvlJc w:val="left"/>
      <w:pPr>
        <w:ind w:left="1080" w:hanging="720"/>
      </w:pPr>
      <w:rPr>
        <w:rFonts w:eastAsiaTheme="minorHAnsi" w:hint="default"/>
      </w:rPr>
    </w:lvl>
    <w:lvl w:ilvl="2">
      <w:start w:val="1"/>
      <w:numFmt w:val="decimal"/>
      <w:lvlText w:val="%1.%2.%3."/>
      <w:lvlJc w:val="left"/>
      <w:pPr>
        <w:ind w:left="1800" w:hanging="1080"/>
      </w:pPr>
      <w:rPr>
        <w:rFonts w:eastAsiaTheme="minorHAnsi" w:hint="default"/>
      </w:rPr>
    </w:lvl>
    <w:lvl w:ilvl="3">
      <w:start w:val="1"/>
      <w:numFmt w:val="decimal"/>
      <w:lvlText w:val="%1.%2.%3.%4."/>
      <w:lvlJc w:val="left"/>
      <w:pPr>
        <w:ind w:left="2520" w:hanging="1440"/>
      </w:pPr>
      <w:rPr>
        <w:rFonts w:eastAsiaTheme="minorHAnsi" w:hint="default"/>
      </w:rPr>
    </w:lvl>
    <w:lvl w:ilvl="4">
      <w:start w:val="1"/>
      <w:numFmt w:val="decimal"/>
      <w:lvlText w:val="%1.%2.%3.%4.%5."/>
      <w:lvlJc w:val="left"/>
      <w:pPr>
        <w:ind w:left="2880" w:hanging="1440"/>
      </w:pPr>
      <w:rPr>
        <w:rFonts w:eastAsiaTheme="minorHAnsi" w:hint="default"/>
      </w:rPr>
    </w:lvl>
    <w:lvl w:ilvl="5">
      <w:start w:val="1"/>
      <w:numFmt w:val="decimal"/>
      <w:lvlText w:val="%1.%2.%3.%4.%5.%6."/>
      <w:lvlJc w:val="left"/>
      <w:pPr>
        <w:ind w:left="3600" w:hanging="1800"/>
      </w:pPr>
      <w:rPr>
        <w:rFonts w:eastAsiaTheme="minorHAnsi" w:hint="default"/>
      </w:rPr>
    </w:lvl>
    <w:lvl w:ilvl="6">
      <w:start w:val="1"/>
      <w:numFmt w:val="decimal"/>
      <w:lvlText w:val="%1.%2.%3.%4.%5.%6.%7."/>
      <w:lvlJc w:val="left"/>
      <w:pPr>
        <w:ind w:left="4320" w:hanging="2160"/>
      </w:pPr>
      <w:rPr>
        <w:rFonts w:eastAsiaTheme="minorHAnsi" w:hint="default"/>
      </w:rPr>
    </w:lvl>
    <w:lvl w:ilvl="7">
      <w:start w:val="1"/>
      <w:numFmt w:val="decimal"/>
      <w:lvlText w:val="%1.%2.%3.%4.%5.%6.%7.%8."/>
      <w:lvlJc w:val="left"/>
      <w:pPr>
        <w:ind w:left="5040" w:hanging="2520"/>
      </w:pPr>
      <w:rPr>
        <w:rFonts w:eastAsiaTheme="minorHAnsi" w:hint="default"/>
      </w:rPr>
    </w:lvl>
    <w:lvl w:ilvl="8">
      <w:start w:val="1"/>
      <w:numFmt w:val="decimal"/>
      <w:lvlText w:val="%1.%2.%3.%4.%5.%6.%7.%8.%9."/>
      <w:lvlJc w:val="left"/>
      <w:pPr>
        <w:ind w:left="5400" w:hanging="2520"/>
      </w:pPr>
      <w:rPr>
        <w:rFonts w:eastAsiaTheme="minorHAnsi" w:hint="default"/>
      </w:rPr>
    </w:lvl>
  </w:abstractNum>
  <w:abstractNum w:abstractNumId="6" w15:restartNumberingAfterBreak="0">
    <w:nsid w:val="503C48B7"/>
    <w:multiLevelType w:val="hybridMultilevel"/>
    <w:tmpl w:val="06F66D28"/>
    <w:lvl w:ilvl="0" w:tplc="DA3E21E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7" w15:restartNumberingAfterBreak="0">
    <w:nsid w:val="5FFD47F8"/>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7DAC77D5"/>
    <w:multiLevelType w:val="hybridMultilevel"/>
    <w:tmpl w:val="06F66D28"/>
    <w:lvl w:ilvl="0" w:tplc="DA3E21E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7F5837FC"/>
    <w:multiLevelType w:val="hybridMultilevel"/>
    <w:tmpl w:val="06F66D28"/>
    <w:lvl w:ilvl="0" w:tplc="DA3E21E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9"/>
  </w:num>
  <w:num w:numId="6">
    <w:abstractNumId w:val="8"/>
  </w:num>
  <w:num w:numId="7">
    <w:abstractNumId w:val="6"/>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3C"/>
    <w:rsid w:val="00005231"/>
    <w:rsid w:val="00021F62"/>
    <w:rsid w:val="000220A0"/>
    <w:rsid w:val="00030263"/>
    <w:rsid w:val="00032D8E"/>
    <w:rsid w:val="00060723"/>
    <w:rsid w:val="00064B7C"/>
    <w:rsid w:val="0008124F"/>
    <w:rsid w:val="000901E7"/>
    <w:rsid w:val="0009335F"/>
    <w:rsid w:val="000A1DB5"/>
    <w:rsid w:val="000B2296"/>
    <w:rsid w:val="000C76D0"/>
    <w:rsid w:val="000D69FD"/>
    <w:rsid w:val="00100C3A"/>
    <w:rsid w:val="00126D50"/>
    <w:rsid w:val="00127B0B"/>
    <w:rsid w:val="001353A2"/>
    <w:rsid w:val="001363CA"/>
    <w:rsid w:val="0013745D"/>
    <w:rsid w:val="0016001E"/>
    <w:rsid w:val="00167E00"/>
    <w:rsid w:val="00185856"/>
    <w:rsid w:val="00194553"/>
    <w:rsid w:val="001A2F1C"/>
    <w:rsid w:val="001C20F3"/>
    <w:rsid w:val="001C56EB"/>
    <w:rsid w:val="001C6294"/>
    <w:rsid w:val="001E307A"/>
    <w:rsid w:val="001E3EF3"/>
    <w:rsid w:val="001E66EB"/>
    <w:rsid w:val="001F2C19"/>
    <w:rsid w:val="00225E76"/>
    <w:rsid w:val="002272C1"/>
    <w:rsid w:val="0025175A"/>
    <w:rsid w:val="002573DF"/>
    <w:rsid w:val="00267EDC"/>
    <w:rsid w:val="002717D5"/>
    <w:rsid w:val="00275C49"/>
    <w:rsid w:val="002804ED"/>
    <w:rsid w:val="002823F7"/>
    <w:rsid w:val="00283EF3"/>
    <w:rsid w:val="00290DBD"/>
    <w:rsid w:val="002A2F5E"/>
    <w:rsid w:val="002D6A1F"/>
    <w:rsid w:val="002E5089"/>
    <w:rsid w:val="002F46AD"/>
    <w:rsid w:val="002F7B73"/>
    <w:rsid w:val="003001D0"/>
    <w:rsid w:val="00322E89"/>
    <w:rsid w:val="00326D2B"/>
    <w:rsid w:val="0033460A"/>
    <w:rsid w:val="0034363C"/>
    <w:rsid w:val="00357718"/>
    <w:rsid w:val="00363521"/>
    <w:rsid w:val="003928D1"/>
    <w:rsid w:val="00392A86"/>
    <w:rsid w:val="00393999"/>
    <w:rsid w:val="0039638A"/>
    <w:rsid w:val="003B6C90"/>
    <w:rsid w:val="003E1437"/>
    <w:rsid w:val="004233DC"/>
    <w:rsid w:val="004242B1"/>
    <w:rsid w:val="00434D77"/>
    <w:rsid w:val="00435DAE"/>
    <w:rsid w:val="00443B3D"/>
    <w:rsid w:val="0048283A"/>
    <w:rsid w:val="004870D8"/>
    <w:rsid w:val="00487447"/>
    <w:rsid w:val="00497574"/>
    <w:rsid w:val="004A548C"/>
    <w:rsid w:val="004B1115"/>
    <w:rsid w:val="004B27D7"/>
    <w:rsid w:val="004B795A"/>
    <w:rsid w:val="004C0801"/>
    <w:rsid w:val="004F561E"/>
    <w:rsid w:val="00501990"/>
    <w:rsid w:val="0053771A"/>
    <w:rsid w:val="00540B2E"/>
    <w:rsid w:val="00544D42"/>
    <w:rsid w:val="005450B6"/>
    <w:rsid w:val="00545ED7"/>
    <w:rsid w:val="005573D2"/>
    <w:rsid w:val="005574D2"/>
    <w:rsid w:val="00571F0F"/>
    <w:rsid w:val="0057513B"/>
    <w:rsid w:val="0059260C"/>
    <w:rsid w:val="00592A65"/>
    <w:rsid w:val="005A5EB6"/>
    <w:rsid w:val="005B0B5B"/>
    <w:rsid w:val="005B5103"/>
    <w:rsid w:val="005C510D"/>
    <w:rsid w:val="005D2170"/>
    <w:rsid w:val="005D3DC7"/>
    <w:rsid w:val="005D452B"/>
    <w:rsid w:val="00610BD0"/>
    <w:rsid w:val="006113F3"/>
    <w:rsid w:val="00614887"/>
    <w:rsid w:val="00660E8B"/>
    <w:rsid w:val="00662C01"/>
    <w:rsid w:val="006650FA"/>
    <w:rsid w:val="0066523C"/>
    <w:rsid w:val="00667A5A"/>
    <w:rsid w:val="00671FA6"/>
    <w:rsid w:val="00674BDA"/>
    <w:rsid w:val="00676963"/>
    <w:rsid w:val="00685853"/>
    <w:rsid w:val="00693C42"/>
    <w:rsid w:val="00696F4C"/>
    <w:rsid w:val="006A29C8"/>
    <w:rsid w:val="006B5A8B"/>
    <w:rsid w:val="006D5657"/>
    <w:rsid w:val="006E0E08"/>
    <w:rsid w:val="00716963"/>
    <w:rsid w:val="007204B7"/>
    <w:rsid w:val="00726FC2"/>
    <w:rsid w:val="00733913"/>
    <w:rsid w:val="00771B74"/>
    <w:rsid w:val="00774859"/>
    <w:rsid w:val="00785E24"/>
    <w:rsid w:val="007C5217"/>
    <w:rsid w:val="007E1D76"/>
    <w:rsid w:val="00806CDF"/>
    <w:rsid w:val="008239A8"/>
    <w:rsid w:val="00826894"/>
    <w:rsid w:val="008409DE"/>
    <w:rsid w:val="008548ED"/>
    <w:rsid w:val="00892DD2"/>
    <w:rsid w:val="008A3C0F"/>
    <w:rsid w:val="008A6B77"/>
    <w:rsid w:val="008A7EDF"/>
    <w:rsid w:val="008C05E6"/>
    <w:rsid w:val="008C1F75"/>
    <w:rsid w:val="008C74D5"/>
    <w:rsid w:val="008F60D1"/>
    <w:rsid w:val="00904472"/>
    <w:rsid w:val="009320D0"/>
    <w:rsid w:val="00947021"/>
    <w:rsid w:val="009506E2"/>
    <w:rsid w:val="00972EE1"/>
    <w:rsid w:val="00983B6F"/>
    <w:rsid w:val="00983C71"/>
    <w:rsid w:val="0098558F"/>
    <w:rsid w:val="0099275D"/>
    <w:rsid w:val="00995218"/>
    <w:rsid w:val="009966B3"/>
    <w:rsid w:val="009A0DAA"/>
    <w:rsid w:val="009B563C"/>
    <w:rsid w:val="009B7CCB"/>
    <w:rsid w:val="009E10D1"/>
    <w:rsid w:val="009F3CF8"/>
    <w:rsid w:val="00A105D2"/>
    <w:rsid w:val="00A43DF5"/>
    <w:rsid w:val="00A44646"/>
    <w:rsid w:val="00A6703B"/>
    <w:rsid w:val="00A71DA2"/>
    <w:rsid w:val="00A778F0"/>
    <w:rsid w:val="00A825BC"/>
    <w:rsid w:val="00A8370C"/>
    <w:rsid w:val="00AB3556"/>
    <w:rsid w:val="00AC1122"/>
    <w:rsid w:val="00AD3423"/>
    <w:rsid w:val="00AD4458"/>
    <w:rsid w:val="00AD5BEB"/>
    <w:rsid w:val="00AE52C7"/>
    <w:rsid w:val="00AE79F6"/>
    <w:rsid w:val="00AF49AB"/>
    <w:rsid w:val="00B0384B"/>
    <w:rsid w:val="00B05066"/>
    <w:rsid w:val="00B06918"/>
    <w:rsid w:val="00B20045"/>
    <w:rsid w:val="00B243C7"/>
    <w:rsid w:val="00B33A99"/>
    <w:rsid w:val="00B652EB"/>
    <w:rsid w:val="00B67519"/>
    <w:rsid w:val="00B71025"/>
    <w:rsid w:val="00B83F2D"/>
    <w:rsid w:val="00B87498"/>
    <w:rsid w:val="00B920FE"/>
    <w:rsid w:val="00B97AFF"/>
    <w:rsid w:val="00BA1595"/>
    <w:rsid w:val="00BB1D9A"/>
    <w:rsid w:val="00BB6207"/>
    <w:rsid w:val="00BD5767"/>
    <w:rsid w:val="00BE5ED0"/>
    <w:rsid w:val="00C25FF2"/>
    <w:rsid w:val="00C3405A"/>
    <w:rsid w:val="00C419E0"/>
    <w:rsid w:val="00C41F23"/>
    <w:rsid w:val="00C83E31"/>
    <w:rsid w:val="00CA0212"/>
    <w:rsid w:val="00CB41D8"/>
    <w:rsid w:val="00CC7ADE"/>
    <w:rsid w:val="00CE662B"/>
    <w:rsid w:val="00CF5883"/>
    <w:rsid w:val="00D0373A"/>
    <w:rsid w:val="00D16560"/>
    <w:rsid w:val="00D20D6A"/>
    <w:rsid w:val="00D4323F"/>
    <w:rsid w:val="00D57090"/>
    <w:rsid w:val="00D61C4A"/>
    <w:rsid w:val="00D63380"/>
    <w:rsid w:val="00D73109"/>
    <w:rsid w:val="00D80320"/>
    <w:rsid w:val="00D838FE"/>
    <w:rsid w:val="00D84D9C"/>
    <w:rsid w:val="00DA46E5"/>
    <w:rsid w:val="00DB5B35"/>
    <w:rsid w:val="00DD756A"/>
    <w:rsid w:val="00DF119B"/>
    <w:rsid w:val="00E0299B"/>
    <w:rsid w:val="00E06F43"/>
    <w:rsid w:val="00E1577C"/>
    <w:rsid w:val="00E20A98"/>
    <w:rsid w:val="00E21C22"/>
    <w:rsid w:val="00E2459D"/>
    <w:rsid w:val="00E35E12"/>
    <w:rsid w:val="00E41F2D"/>
    <w:rsid w:val="00E44599"/>
    <w:rsid w:val="00E76925"/>
    <w:rsid w:val="00E85F6E"/>
    <w:rsid w:val="00E90D10"/>
    <w:rsid w:val="00E950D3"/>
    <w:rsid w:val="00EB6FCE"/>
    <w:rsid w:val="00EB7118"/>
    <w:rsid w:val="00EC6C51"/>
    <w:rsid w:val="00EE6ACF"/>
    <w:rsid w:val="00EF79F7"/>
    <w:rsid w:val="00F05D96"/>
    <w:rsid w:val="00F138C6"/>
    <w:rsid w:val="00F16062"/>
    <w:rsid w:val="00F3107D"/>
    <w:rsid w:val="00F44C66"/>
    <w:rsid w:val="00F66B61"/>
    <w:rsid w:val="00F75650"/>
    <w:rsid w:val="00F90459"/>
    <w:rsid w:val="00FA3BE4"/>
    <w:rsid w:val="00FA6F21"/>
    <w:rsid w:val="00FA7D78"/>
    <w:rsid w:val="00FB2EA7"/>
    <w:rsid w:val="00FB3E47"/>
    <w:rsid w:val="00FC0D17"/>
    <w:rsid w:val="00FD578C"/>
    <w:rsid w:val="00FF2078"/>
    <w:rsid w:val="0128B6B5"/>
    <w:rsid w:val="0199C0D1"/>
    <w:rsid w:val="0467208B"/>
    <w:rsid w:val="0714A800"/>
    <w:rsid w:val="0D83E984"/>
    <w:rsid w:val="10713682"/>
    <w:rsid w:val="15B598AA"/>
    <w:rsid w:val="15DE7F98"/>
    <w:rsid w:val="186CB12B"/>
    <w:rsid w:val="1AC7EEAA"/>
    <w:rsid w:val="1E7EA723"/>
    <w:rsid w:val="1E8DD041"/>
    <w:rsid w:val="1FB93FC8"/>
    <w:rsid w:val="244C7F59"/>
    <w:rsid w:val="274DE1CB"/>
    <w:rsid w:val="27DAC787"/>
    <w:rsid w:val="281B8A2A"/>
    <w:rsid w:val="28305C53"/>
    <w:rsid w:val="28FEE16B"/>
    <w:rsid w:val="2969E07E"/>
    <w:rsid w:val="29CFEB70"/>
    <w:rsid w:val="2C6ADFA3"/>
    <w:rsid w:val="2CA4A789"/>
    <w:rsid w:val="2D078C32"/>
    <w:rsid w:val="2D1E0ADC"/>
    <w:rsid w:val="2EA35C93"/>
    <w:rsid w:val="2F6577CF"/>
    <w:rsid w:val="321BAD6C"/>
    <w:rsid w:val="32D2CE76"/>
    <w:rsid w:val="32E26070"/>
    <w:rsid w:val="33A204D0"/>
    <w:rsid w:val="37F04E57"/>
    <w:rsid w:val="38460DB4"/>
    <w:rsid w:val="38740AB6"/>
    <w:rsid w:val="38ED94E0"/>
    <w:rsid w:val="39D56BDB"/>
    <w:rsid w:val="44CDCABE"/>
    <w:rsid w:val="45453995"/>
    <w:rsid w:val="4A2F57A4"/>
    <w:rsid w:val="4E6C289E"/>
    <w:rsid w:val="500407EB"/>
    <w:rsid w:val="509B643B"/>
    <w:rsid w:val="51356BBF"/>
    <w:rsid w:val="536F9780"/>
    <w:rsid w:val="54C50F31"/>
    <w:rsid w:val="55F56978"/>
    <w:rsid w:val="55F5DC88"/>
    <w:rsid w:val="58F629E0"/>
    <w:rsid w:val="5C00D7E7"/>
    <w:rsid w:val="5E5C850E"/>
    <w:rsid w:val="646DC433"/>
    <w:rsid w:val="65F2C6FC"/>
    <w:rsid w:val="675754EC"/>
    <w:rsid w:val="6C032647"/>
    <w:rsid w:val="6C3E695E"/>
    <w:rsid w:val="6EFB3441"/>
    <w:rsid w:val="722BAA74"/>
    <w:rsid w:val="75F921AE"/>
    <w:rsid w:val="78368206"/>
    <w:rsid w:val="78FFCE64"/>
    <w:rsid w:val="7CEC1F49"/>
    <w:rsid w:val="7D86EE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224C"/>
  <w15:chartTrackingRefBased/>
  <w15:docId w15:val="{0AD7894E-3989-40D2-B59B-00BA73D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63C"/>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563C"/>
    <w:pPr>
      <w:spacing w:before="100" w:beforeAutospacing="1" w:after="100" w:afterAutospacing="1" w:line="240" w:lineRule="auto"/>
      <w:jc w:val="left"/>
    </w:pPr>
    <w:rPr>
      <w:rFonts w:ascii="Times New Roman" w:eastAsia="Times New Roman" w:hAnsi="Times New Roman" w:cs="Times New Roman"/>
      <w:lang w:val="es-ES" w:eastAsia="es-ES"/>
    </w:rPr>
  </w:style>
  <w:style w:type="paragraph" w:customStyle="1" w:styleId="paragraph">
    <w:name w:val="paragraph"/>
    <w:basedOn w:val="Normal"/>
    <w:rsid w:val="009B563C"/>
    <w:pPr>
      <w:spacing w:before="100" w:beforeAutospacing="1" w:after="100" w:afterAutospacing="1" w:line="240" w:lineRule="auto"/>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9B563C"/>
  </w:style>
  <w:style w:type="character" w:customStyle="1" w:styleId="eop">
    <w:name w:val="eop"/>
    <w:basedOn w:val="Fuentedeprrafopredeter"/>
    <w:rsid w:val="009B563C"/>
  </w:style>
  <w:style w:type="paragraph" w:styleId="Prrafodelista">
    <w:name w:val="List Paragraph"/>
    <w:basedOn w:val="Normal"/>
    <w:uiPriority w:val="34"/>
    <w:qFormat/>
    <w:rsid w:val="00030263"/>
    <w:pPr>
      <w:ind w:left="720"/>
      <w:contextualSpacing/>
    </w:pPr>
  </w:style>
  <w:style w:type="character" w:customStyle="1" w:styleId="SinespaciadoCar">
    <w:name w:val="Sin espaciado Car"/>
    <w:link w:val="Sinespaciado"/>
    <w:uiPriority w:val="1"/>
    <w:locked/>
    <w:rsid w:val="006E0E08"/>
    <w:rPr>
      <w:rFonts w:ascii="Times New Roman" w:eastAsia="Times New Roman" w:hAnsi="Times New Roman" w:cs="Times New Roman"/>
    </w:rPr>
  </w:style>
  <w:style w:type="paragraph" w:styleId="Sinespaciado">
    <w:name w:val="No Spacing"/>
    <w:link w:val="SinespaciadoCar"/>
    <w:uiPriority w:val="1"/>
    <w:qFormat/>
    <w:rsid w:val="006E0E08"/>
    <w:pPr>
      <w:spacing w:line="240" w:lineRule="auto"/>
      <w:jc w:val="left"/>
    </w:pPr>
    <w:rPr>
      <w:rFonts w:ascii="Times New Roman" w:eastAsia="Times New Roman" w:hAnsi="Times New Roman" w:cs="Times New Roman"/>
    </w:rPr>
  </w:style>
  <w:style w:type="paragraph" w:styleId="Textonotapie">
    <w:name w:val="footnote text"/>
    <w:basedOn w:val="Normal"/>
    <w:link w:val="TextonotapieCar"/>
    <w:uiPriority w:val="99"/>
    <w:unhideWhenUsed/>
    <w:rsid w:val="00D57090"/>
    <w:pPr>
      <w:spacing w:line="240" w:lineRule="auto"/>
      <w:jc w:val="left"/>
    </w:pPr>
    <w:rPr>
      <w:rFonts w:asciiTheme="minorHAnsi" w:hAnsiTheme="minorHAnsi"/>
      <w:sz w:val="20"/>
      <w:szCs w:val="20"/>
      <w:lang w:val="es-ES"/>
    </w:rPr>
  </w:style>
  <w:style w:type="character" w:customStyle="1" w:styleId="TextonotapieCar">
    <w:name w:val="Texto nota pie Car"/>
    <w:basedOn w:val="Fuentedeprrafopredeter"/>
    <w:link w:val="Textonotapie"/>
    <w:uiPriority w:val="99"/>
    <w:rsid w:val="00D57090"/>
    <w:rPr>
      <w:rFonts w:asciiTheme="minorHAnsi" w:hAnsiTheme="minorHAnsi"/>
      <w:sz w:val="20"/>
      <w:szCs w:val="20"/>
      <w:lang w:val="es-ES"/>
    </w:rPr>
  </w:style>
  <w:style w:type="character" w:styleId="Refdenotaalpie">
    <w:name w:val="footnote reference"/>
    <w:basedOn w:val="Fuentedeprrafopredeter"/>
    <w:uiPriority w:val="99"/>
    <w:semiHidden/>
    <w:unhideWhenUsed/>
    <w:rsid w:val="00D57090"/>
    <w:rPr>
      <w:vertAlign w:val="superscript"/>
    </w:rPr>
  </w:style>
  <w:style w:type="table" w:styleId="Tablaconcuadrcula">
    <w:name w:val="Table Grid"/>
    <w:basedOn w:val="Tablanormal"/>
    <w:uiPriority w:val="39"/>
    <w:rsid w:val="00D57090"/>
    <w:pPr>
      <w:spacing w:line="240" w:lineRule="auto"/>
      <w:jc w:val="left"/>
    </w:pPr>
    <w:rPr>
      <w:rFonts w:asciiTheme="minorHAnsi" w:hAnsiTheme="minorHAns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DB5B35"/>
    <w:rPr>
      <w:rFonts w:ascii="Verdana" w:hAnsi="Verdana" w:hint="default"/>
      <w:b w:val="0"/>
      <w:bCs w:val="0"/>
      <w:i/>
      <w:iCs/>
      <w:color w:val="000000"/>
      <w:sz w:val="24"/>
      <w:szCs w:val="24"/>
    </w:rPr>
  </w:style>
  <w:style w:type="character" w:customStyle="1" w:styleId="fontstyle21">
    <w:name w:val="fontstyle21"/>
    <w:basedOn w:val="Fuentedeprrafopredeter"/>
    <w:rsid w:val="00E90D10"/>
    <w:rPr>
      <w:rFonts w:ascii="Verdana" w:hAnsi="Verdana" w:hint="default"/>
      <w:b/>
      <w:bCs/>
      <w:i/>
      <w:iCs/>
      <w:color w:val="000000"/>
      <w:sz w:val="24"/>
      <w:szCs w:val="24"/>
    </w:rPr>
  </w:style>
  <w:style w:type="paragraph" w:styleId="Textoindependiente">
    <w:name w:val="Body Text"/>
    <w:basedOn w:val="Normal"/>
    <w:link w:val="TextoindependienteCar"/>
    <w:uiPriority w:val="1"/>
    <w:qFormat/>
    <w:rsid w:val="00DD756A"/>
    <w:pPr>
      <w:autoSpaceDE w:val="0"/>
      <w:autoSpaceDN w:val="0"/>
      <w:adjustRightInd w:val="0"/>
      <w:spacing w:line="240" w:lineRule="auto"/>
      <w:jc w:val="left"/>
    </w:pPr>
    <w:rPr>
      <w:rFonts w:ascii="Verdana" w:hAnsi="Verdana" w:cs="Verdana"/>
      <w:i/>
      <w:iCs/>
    </w:rPr>
  </w:style>
  <w:style w:type="character" w:customStyle="1" w:styleId="TextoindependienteCar">
    <w:name w:val="Texto independiente Car"/>
    <w:basedOn w:val="Fuentedeprrafopredeter"/>
    <w:link w:val="Textoindependiente"/>
    <w:uiPriority w:val="1"/>
    <w:rsid w:val="00DD756A"/>
    <w:rPr>
      <w:rFonts w:ascii="Verdana" w:hAnsi="Verdana" w:cs="Verdana"/>
      <w:i/>
      <w:i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A2F1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2F1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A2F1C"/>
    <w:rPr>
      <w:b/>
      <w:bCs/>
    </w:rPr>
  </w:style>
  <w:style w:type="character" w:customStyle="1" w:styleId="AsuntodelcomentarioCar">
    <w:name w:val="Asunto del comentario Car"/>
    <w:basedOn w:val="TextocomentarioCar"/>
    <w:link w:val="Asuntodelcomentario"/>
    <w:uiPriority w:val="99"/>
    <w:semiHidden/>
    <w:rsid w:val="001A2F1C"/>
    <w:rPr>
      <w:b/>
      <w:bCs/>
      <w:sz w:val="20"/>
      <w:szCs w:val="20"/>
    </w:rPr>
  </w:style>
  <w:style w:type="paragraph" w:styleId="Encabezado">
    <w:name w:val="header"/>
    <w:basedOn w:val="Normal"/>
    <w:link w:val="EncabezadoCar"/>
    <w:uiPriority w:val="99"/>
    <w:unhideWhenUsed/>
    <w:rsid w:val="005450B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450B6"/>
  </w:style>
  <w:style w:type="paragraph" w:styleId="Piedepgina">
    <w:name w:val="footer"/>
    <w:basedOn w:val="Normal"/>
    <w:link w:val="PiedepginaCar"/>
    <w:uiPriority w:val="99"/>
    <w:unhideWhenUsed/>
    <w:rsid w:val="005450B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450B6"/>
  </w:style>
  <w:style w:type="character" w:styleId="Hipervnculo">
    <w:name w:val="Hyperlink"/>
    <w:basedOn w:val="Fuentedeprrafopredeter"/>
    <w:uiPriority w:val="99"/>
    <w:unhideWhenUsed/>
    <w:rsid w:val="00B243C7"/>
    <w:rPr>
      <w:color w:val="0563C1" w:themeColor="hyperlink"/>
      <w:u w:val="single"/>
    </w:rPr>
  </w:style>
  <w:style w:type="character" w:customStyle="1" w:styleId="UnresolvedMention">
    <w:name w:val="Unresolved Mention"/>
    <w:basedOn w:val="Fuentedeprrafopredeter"/>
    <w:uiPriority w:val="99"/>
    <w:semiHidden/>
    <w:unhideWhenUsed/>
    <w:rsid w:val="00B243C7"/>
    <w:rPr>
      <w:color w:val="605E5C"/>
      <w:shd w:val="clear" w:color="auto" w:fill="E1DFDD"/>
    </w:rPr>
  </w:style>
  <w:style w:type="character" w:customStyle="1" w:styleId="baj">
    <w:name w:val="b_aj"/>
    <w:basedOn w:val="Fuentedeprrafopredeter"/>
    <w:rsid w:val="0025175A"/>
  </w:style>
  <w:style w:type="paragraph" w:customStyle="1" w:styleId="centrado">
    <w:name w:val="centrado"/>
    <w:basedOn w:val="Normal"/>
    <w:rsid w:val="0025175A"/>
    <w:pPr>
      <w:spacing w:before="100" w:beforeAutospacing="1" w:after="100" w:afterAutospacing="1" w:line="240" w:lineRule="auto"/>
      <w:jc w:val="left"/>
    </w:pPr>
    <w:rPr>
      <w:rFonts w:ascii="Times New Roman" w:eastAsia="Times New Roman" w:hAnsi="Times New Roman" w:cs="Times New Roman"/>
      <w:lang w:eastAsia="es-CO"/>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1634">
      <w:bodyDiv w:val="1"/>
      <w:marLeft w:val="0"/>
      <w:marRight w:val="0"/>
      <w:marTop w:val="0"/>
      <w:marBottom w:val="0"/>
      <w:divBdr>
        <w:top w:val="none" w:sz="0" w:space="0" w:color="auto"/>
        <w:left w:val="none" w:sz="0" w:space="0" w:color="auto"/>
        <w:bottom w:val="none" w:sz="0" w:space="0" w:color="auto"/>
        <w:right w:val="none" w:sz="0" w:space="0" w:color="auto"/>
      </w:divBdr>
    </w:div>
    <w:div w:id="790173733">
      <w:bodyDiv w:val="1"/>
      <w:marLeft w:val="0"/>
      <w:marRight w:val="0"/>
      <w:marTop w:val="0"/>
      <w:marBottom w:val="0"/>
      <w:divBdr>
        <w:top w:val="none" w:sz="0" w:space="0" w:color="auto"/>
        <w:left w:val="none" w:sz="0" w:space="0" w:color="auto"/>
        <w:bottom w:val="none" w:sz="0" w:space="0" w:color="auto"/>
        <w:right w:val="none" w:sz="0" w:space="0" w:color="auto"/>
      </w:divBdr>
    </w:div>
    <w:div w:id="997925900">
      <w:bodyDiv w:val="1"/>
      <w:marLeft w:val="0"/>
      <w:marRight w:val="0"/>
      <w:marTop w:val="0"/>
      <w:marBottom w:val="0"/>
      <w:divBdr>
        <w:top w:val="none" w:sz="0" w:space="0" w:color="auto"/>
        <w:left w:val="none" w:sz="0" w:space="0" w:color="auto"/>
        <w:bottom w:val="none" w:sz="0" w:space="0" w:color="auto"/>
        <w:right w:val="none" w:sz="0" w:space="0" w:color="auto"/>
      </w:divBdr>
    </w:div>
    <w:div w:id="1119253343">
      <w:bodyDiv w:val="1"/>
      <w:marLeft w:val="0"/>
      <w:marRight w:val="0"/>
      <w:marTop w:val="0"/>
      <w:marBottom w:val="0"/>
      <w:divBdr>
        <w:top w:val="none" w:sz="0" w:space="0" w:color="auto"/>
        <w:left w:val="none" w:sz="0" w:space="0" w:color="auto"/>
        <w:bottom w:val="none" w:sz="0" w:space="0" w:color="auto"/>
        <w:right w:val="none" w:sz="0" w:space="0" w:color="auto"/>
      </w:divBdr>
    </w:div>
    <w:div w:id="1124886178">
      <w:bodyDiv w:val="1"/>
      <w:marLeft w:val="0"/>
      <w:marRight w:val="0"/>
      <w:marTop w:val="0"/>
      <w:marBottom w:val="0"/>
      <w:divBdr>
        <w:top w:val="none" w:sz="0" w:space="0" w:color="auto"/>
        <w:left w:val="none" w:sz="0" w:space="0" w:color="auto"/>
        <w:bottom w:val="none" w:sz="0" w:space="0" w:color="auto"/>
        <w:right w:val="none" w:sz="0" w:space="0" w:color="auto"/>
      </w:divBdr>
    </w:div>
    <w:div w:id="1771193459">
      <w:bodyDiv w:val="1"/>
      <w:marLeft w:val="0"/>
      <w:marRight w:val="0"/>
      <w:marTop w:val="0"/>
      <w:marBottom w:val="0"/>
      <w:divBdr>
        <w:top w:val="none" w:sz="0" w:space="0" w:color="auto"/>
        <w:left w:val="none" w:sz="0" w:space="0" w:color="auto"/>
        <w:bottom w:val="none" w:sz="0" w:space="0" w:color="auto"/>
        <w:right w:val="none" w:sz="0" w:space="0" w:color="auto"/>
      </w:divBdr>
    </w:div>
    <w:div w:id="1793670685">
      <w:bodyDiv w:val="1"/>
      <w:marLeft w:val="0"/>
      <w:marRight w:val="0"/>
      <w:marTop w:val="0"/>
      <w:marBottom w:val="0"/>
      <w:divBdr>
        <w:top w:val="none" w:sz="0" w:space="0" w:color="auto"/>
        <w:left w:val="none" w:sz="0" w:space="0" w:color="auto"/>
        <w:bottom w:val="none" w:sz="0" w:space="0" w:color="auto"/>
        <w:right w:val="none" w:sz="0" w:space="0" w:color="auto"/>
      </w:divBdr>
    </w:div>
    <w:div w:id="1948848281">
      <w:bodyDiv w:val="1"/>
      <w:marLeft w:val="0"/>
      <w:marRight w:val="0"/>
      <w:marTop w:val="0"/>
      <w:marBottom w:val="0"/>
      <w:divBdr>
        <w:top w:val="none" w:sz="0" w:space="0" w:color="auto"/>
        <w:left w:val="none" w:sz="0" w:space="0" w:color="auto"/>
        <w:bottom w:val="none" w:sz="0" w:space="0" w:color="auto"/>
        <w:right w:val="none" w:sz="0" w:space="0" w:color="auto"/>
      </w:divBdr>
    </w:div>
    <w:div w:id="21348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ias.gdaniela21@gmail.com-" TargetMode="External"/><Relationship Id="R6e401771f43142ff" Type="http://schemas.microsoft.com/office/2016/09/relationships/commentsIds" Target="commentsIds.xml"/><Relationship Id="rId2" Type="http://schemas.openxmlformats.org/officeDocument/2006/relationships/customXml" Target="../customXml/item2.xml"/><Relationship Id="Rb6c61e068a584b7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celly_154@hot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66C6-20A0-4213-98DE-B8E88BB9C952}">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4AAE3555-B57F-49D7-A858-BA451558879F}">
  <ds:schemaRefs>
    <ds:schemaRef ds:uri="http://schemas.microsoft.com/sharepoint/v3/contenttype/forms"/>
  </ds:schemaRefs>
</ds:datastoreItem>
</file>

<file path=customXml/itemProps3.xml><?xml version="1.0" encoding="utf-8"?>
<ds:datastoreItem xmlns:ds="http://schemas.openxmlformats.org/officeDocument/2006/customXml" ds:itemID="{9651327E-6D69-4A30-BDF1-8BF6FB56E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9163B-33C3-4A10-AD8B-60A52AB3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3256</Words>
  <Characters>18565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echeverri granada</dc:creator>
  <cp:keywords/>
  <dc:description/>
  <cp:lastModifiedBy>samsung</cp:lastModifiedBy>
  <cp:revision>11</cp:revision>
  <dcterms:created xsi:type="dcterms:W3CDTF">2023-08-22T23:40:00Z</dcterms:created>
  <dcterms:modified xsi:type="dcterms:W3CDTF">2023-12-01T13:21:00Z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57102300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