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DF21C6" w14:textId="2A835C49" w:rsidR="00C36B83" w:rsidRPr="00CB0C9A" w:rsidRDefault="00CB0C9A" w:rsidP="00CB0C9A">
      <w:pPr>
        <w:contextualSpacing/>
        <w:jc w:val="both"/>
        <w:rPr>
          <w:rFonts w:ascii="Arial" w:hAnsi="Arial" w:cs="Arial"/>
          <w:b/>
          <w:sz w:val="20"/>
          <w:szCs w:val="20"/>
          <w:lang w:val="es-419"/>
        </w:rPr>
      </w:pPr>
      <w:r w:rsidRPr="00CB0C9A">
        <w:rPr>
          <w:rFonts w:ascii="Arial" w:hAnsi="Arial" w:cs="Arial"/>
          <w:b/>
          <w:sz w:val="20"/>
          <w:szCs w:val="20"/>
          <w:lang w:val="es-419"/>
        </w:rPr>
        <w:t>EJECUTIVO LABORAL / DETERMINACIÓN DEL MONTO ADEUDADO</w:t>
      </w:r>
    </w:p>
    <w:p w14:paraId="6CFC2DCD" w14:textId="05B0B321" w:rsidR="00C36B83" w:rsidRPr="008A5179" w:rsidRDefault="00CB0C9A" w:rsidP="00CB0C9A">
      <w:pPr>
        <w:contextualSpacing/>
        <w:jc w:val="both"/>
        <w:rPr>
          <w:rFonts w:ascii="Arial" w:hAnsi="Arial" w:cs="Arial"/>
          <w:sz w:val="20"/>
          <w:szCs w:val="20"/>
          <w:lang w:val="es-419"/>
        </w:rPr>
      </w:pPr>
      <w:r w:rsidRPr="00CB0C9A">
        <w:rPr>
          <w:rFonts w:ascii="Arial" w:hAnsi="Arial" w:cs="Arial"/>
          <w:sz w:val="20"/>
          <w:szCs w:val="20"/>
          <w:lang w:val="es-419"/>
        </w:rPr>
        <w:t>Como el proceso ejecutivo pretende la satisfacción de una obligación a cargo del deudor, y finaliza con el pago total de la obligación, en su trámite dos providencias concretan el monto de lo adeudado: la primera de ellas el mandamiento de pago, que, con base en el título ejecutivo aportado, fija la suma a ejecutar.  La siguiente decisión del juez es la providencia que resuelve las excepciones, en la cual se puede variar el mandamiento de pago de conformidad con las excepciones que prosperen</w:t>
      </w:r>
      <w:r>
        <w:rPr>
          <w:rFonts w:ascii="Arial" w:hAnsi="Arial" w:cs="Arial"/>
          <w:sz w:val="20"/>
          <w:szCs w:val="20"/>
          <w:lang w:val="es-419"/>
        </w:rPr>
        <w:t>…</w:t>
      </w:r>
    </w:p>
    <w:p w14:paraId="21760098" w14:textId="77777777" w:rsidR="00C36B83" w:rsidRPr="008A5179" w:rsidRDefault="00C36B83" w:rsidP="00CB0C9A">
      <w:pPr>
        <w:contextualSpacing/>
        <w:jc w:val="both"/>
        <w:rPr>
          <w:rFonts w:ascii="Arial" w:hAnsi="Arial" w:cs="Arial"/>
          <w:sz w:val="20"/>
          <w:szCs w:val="20"/>
          <w:lang w:val="es-419"/>
        </w:rPr>
      </w:pPr>
    </w:p>
    <w:p w14:paraId="3D6A0F69" w14:textId="06D4D5D0" w:rsidR="00CB0C9A" w:rsidRPr="00CB0C9A" w:rsidRDefault="00CB0C9A" w:rsidP="00CB0C9A">
      <w:pPr>
        <w:contextualSpacing/>
        <w:jc w:val="both"/>
        <w:rPr>
          <w:rFonts w:ascii="Arial" w:hAnsi="Arial" w:cs="Arial"/>
          <w:b/>
          <w:sz w:val="20"/>
          <w:szCs w:val="20"/>
          <w:lang w:val="es-419"/>
        </w:rPr>
      </w:pPr>
      <w:r w:rsidRPr="00CB0C9A">
        <w:rPr>
          <w:rFonts w:ascii="Arial" w:hAnsi="Arial" w:cs="Arial"/>
          <w:b/>
          <w:sz w:val="20"/>
          <w:szCs w:val="20"/>
          <w:lang w:val="es-419"/>
        </w:rPr>
        <w:t xml:space="preserve">EJECUTIVO LABORAL / </w:t>
      </w:r>
      <w:r w:rsidR="00976D75">
        <w:rPr>
          <w:rFonts w:ascii="Arial" w:hAnsi="Arial" w:cs="Arial"/>
          <w:b/>
          <w:sz w:val="20"/>
          <w:szCs w:val="20"/>
          <w:lang w:val="es-419"/>
        </w:rPr>
        <w:t>A CONTINUACIÓN DEL PROCESO ORDINARIO / EXCEPCIONES QUE PROCEDEN</w:t>
      </w:r>
    </w:p>
    <w:p w14:paraId="47018915" w14:textId="2EDEA273" w:rsidR="00C36B83" w:rsidRDefault="00CB0C9A" w:rsidP="00CB0C9A">
      <w:pPr>
        <w:contextualSpacing/>
        <w:jc w:val="both"/>
        <w:rPr>
          <w:rFonts w:ascii="Arial" w:hAnsi="Arial" w:cs="Arial"/>
          <w:sz w:val="20"/>
          <w:szCs w:val="20"/>
          <w:lang w:val="es-419"/>
        </w:rPr>
      </w:pPr>
      <w:r w:rsidRPr="00CB0C9A">
        <w:rPr>
          <w:rFonts w:ascii="Arial" w:hAnsi="Arial" w:cs="Arial"/>
          <w:sz w:val="20"/>
          <w:szCs w:val="20"/>
          <w:lang w:val="es-419"/>
        </w:rPr>
        <w:t>Respecto a las excepciones susceptibles de ser formuladas dentro del proceso ejecutivo seguido a continuación del proceso ordin</w:t>
      </w:r>
      <w:r>
        <w:rPr>
          <w:rFonts w:ascii="Arial" w:hAnsi="Arial" w:cs="Arial"/>
          <w:sz w:val="20"/>
          <w:szCs w:val="20"/>
          <w:lang w:val="es-419"/>
        </w:rPr>
        <w:t xml:space="preserve">ario, el artículo 442 del </w:t>
      </w:r>
      <w:proofErr w:type="spellStart"/>
      <w:r>
        <w:rPr>
          <w:rFonts w:ascii="Arial" w:hAnsi="Arial" w:cs="Arial"/>
          <w:sz w:val="20"/>
          <w:szCs w:val="20"/>
          <w:lang w:val="es-419"/>
        </w:rPr>
        <w:t>C.G.P</w:t>
      </w:r>
      <w:proofErr w:type="spellEnd"/>
      <w:r>
        <w:rPr>
          <w:rFonts w:ascii="Arial" w:hAnsi="Arial" w:cs="Arial"/>
          <w:sz w:val="20"/>
          <w:szCs w:val="20"/>
          <w:lang w:val="es-419"/>
        </w:rPr>
        <w:t>…</w:t>
      </w:r>
      <w:r w:rsidRPr="00CB0C9A">
        <w:rPr>
          <w:rFonts w:ascii="Arial" w:hAnsi="Arial" w:cs="Arial"/>
          <w:sz w:val="20"/>
          <w:szCs w:val="20"/>
          <w:lang w:val="es-419"/>
        </w:rPr>
        <w:t xml:space="preserve"> establece que solo podrán formularse las excepciones de pago, compensación, confusión, novación, remisión, prescripción o transacción, siempre que se basen en hechos posteriores a la respectiva providencia que presta mérito ejecutivo.</w:t>
      </w:r>
    </w:p>
    <w:p w14:paraId="1F489D19" w14:textId="5D640B73" w:rsidR="00CB0C9A" w:rsidRDefault="00CB0C9A" w:rsidP="00CB0C9A">
      <w:pPr>
        <w:contextualSpacing/>
        <w:jc w:val="both"/>
        <w:rPr>
          <w:rFonts w:ascii="Arial" w:hAnsi="Arial" w:cs="Arial"/>
          <w:sz w:val="20"/>
          <w:szCs w:val="20"/>
          <w:lang w:val="es-419"/>
        </w:rPr>
      </w:pPr>
    </w:p>
    <w:p w14:paraId="3BA023FA" w14:textId="1571DB4B" w:rsidR="003E50E3" w:rsidRPr="00D27893" w:rsidRDefault="003E50E3" w:rsidP="003E50E3">
      <w:pPr>
        <w:contextualSpacing/>
        <w:jc w:val="both"/>
        <w:rPr>
          <w:rFonts w:ascii="Arial" w:hAnsi="Arial" w:cs="Arial"/>
          <w:b/>
          <w:sz w:val="20"/>
          <w:szCs w:val="20"/>
          <w:lang w:val="es-419"/>
        </w:rPr>
      </w:pPr>
      <w:r w:rsidRPr="00D27893">
        <w:rPr>
          <w:rFonts w:ascii="Arial" w:hAnsi="Arial" w:cs="Arial"/>
          <w:b/>
          <w:sz w:val="20"/>
          <w:szCs w:val="20"/>
          <w:lang w:val="es-419"/>
        </w:rPr>
        <w:t xml:space="preserve">PROCESO EJECUTIVO LABORAL / </w:t>
      </w:r>
      <w:r>
        <w:rPr>
          <w:rFonts w:ascii="Arial" w:hAnsi="Arial" w:cs="Arial"/>
          <w:b/>
          <w:sz w:val="20"/>
          <w:szCs w:val="20"/>
          <w:lang w:val="es-419"/>
        </w:rPr>
        <w:t xml:space="preserve">INTERESES DE MORA / FORMA DE LIQUIDARLOS / </w:t>
      </w:r>
      <w:r>
        <w:rPr>
          <w:rFonts w:ascii="Arial" w:hAnsi="Arial" w:cs="Arial"/>
          <w:b/>
          <w:sz w:val="20"/>
          <w:szCs w:val="20"/>
          <w:lang w:val="es-419"/>
        </w:rPr>
        <w:t xml:space="preserve">PREVIOS </w:t>
      </w:r>
      <w:r>
        <w:rPr>
          <w:rFonts w:ascii="Arial" w:hAnsi="Arial" w:cs="Arial"/>
          <w:b/>
          <w:sz w:val="20"/>
          <w:szCs w:val="20"/>
          <w:lang w:val="es-419"/>
        </w:rPr>
        <w:t>DESCUENTOS DE LEY / APORTES EN SALUD</w:t>
      </w:r>
    </w:p>
    <w:p w14:paraId="09910830" w14:textId="77777777" w:rsidR="003E50E3" w:rsidRPr="005B214B" w:rsidRDefault="003E50E3" w:rsidP="003E50E3">
      <w:pPr>
        <w:contextualSpacing/>
        <w:jc w:val="both"/>
        <w:rPr>
          <w:rFonts w:ascii="Arial" w:hAnsi="Arial" w:cs="Arial"/>
          <w:sz w:val="20"/>
          <w:szCs w:val="20"/>
          <w:lang w:val="es-419"/>
        </w:rPr>
      </w:pPr>
      <w:r w:rsidRPr="004F5168">
        <w:rPr>
          <w:rFonts w:ascii="Arial" w:hAnsi="Arial" w:cs="Arial"/>
          <w:sz w:val="20"/>
          <w:szCs w:val="20"/>
          <w:lang w:val="es-419"/>
        </w:rPr>
        <w:t>En torno a la liquidación de intereses moratorios, esta Corporación en decisión del 09-10-2019, frente a la forma de liquidarlos, indicó: “El artículo 141 de la Ley 100 de 1993 estableció el pago de intereses moratorios a la tasa máxima vigente al momento que se efectúe el pago, en caso de mora de las mesadas pensionales que trata dicha ley.</w:t>
      </w:r>
      <w:r>
        <w:rPr>
          <w:rFonts w:ascii="Arial" w:hAnsi="Arial" w:cs="Arial"/>
          <w:sz w:val="20"/>
          <w:szCs w:val="20"/>
          <w:lang w:val="es-419"/>
        </w:rPr>
        <w:t xml:space="preserve"> </w:t>
      </w:r>
      <w:r w:rsidRPr="004F5168">
        <w:rPr>
          <w:rFonts w:ascii="Arial" w:hAnsi="Arial" w:cs="Arial"/>
          <w:sz w:val="20"/>
          <w:szCs w:val="20"/>
          <w:lang w:val="es-419"/>
        </w:rPr>
        <w:t>La Superintendencia Financiera por su parte</w:t>
      </w:r>
      <w:r>
        <w:rPr>
          <w:rFonts w:ascii="Arial" w:hAnsi="Arial" w:cs="Arial"/>
          <w:sz w:val="20"/>
          <w:szCs w:val="20"/>
          <w:lang w:val="es-419"/>
        </w:rPr>
        <w:t>…</w:t>
      </w:r>
      <w:r w:rsidRPr="004F5168">
        <w:rPr>
          <w:rFonts w:ascii="Arial" w:hAnsi="Arial" w:cs="Arial"/>
          <w:sz w:val="20"/>
          <w:szCs w:val="20"/>
          <w:lang w:val="es-419"/>
        </w:rPr>
        <w:t>, explicó que para calcular la equivalencia de la tasa efectiva anual en periodos distintos al de un año, como son los réditos que se causan mensual o diariamente, se debe acudir a</w:t>
      </w:r>
      <w:r>
        <w:rPr>
          <w:rFonts w:ascii="Arial" w:hAnsi="Arial" w:cs="Arial"/>
          <w:sz w:val="20"/>
          <w:szCs w:val="20"/>
          <w:lang w:val="es-419"/>
        </w:rPr>
        <w:t>…</w:t>
      </w:r>
      <w:r w:rsidRPr="004F5168">
        <w:rPr>
          <w:rFonts w:ascii="Arial" w:hAnsi="Arial" w:cs="Arial"/>
          <w:sz w:val="20"/>
          <w:szCs w:val="20"/>
          <w:lang w:val="es-419"/>
        </w:rPr>
        <w:t xml:space="preserve"> fórmulas matemáticas</w:t>
      </w:r>
      <w:r>
        <w:rPr>
          <w:rFonts w:ascii="Arial" w:hAnsi="Arial" w:cs="Arial"/>
          <w:sz w:val="20"/>
          <w:szCs w:val="20"/>
          <w:lang w:val="es-419"/>
        </w:rPr>
        <w:t xml:space="preserve">…” </w:t>
      </w:r>
      <w:r w:rsidRPr="005B214B">
        <w:rPr>
          <w:rFonts w:ascii="Arial" w:hAnsi="Arial" w:cs="Arial"/>
          <w:sz w:val="20"/>
          <w:szCs w:val="20"/>
          <w:lang w:val="es-419"/>
        </w:rPr>
        <w:t>De otro lado, es de tener en cuenta que, al momento de liquidar los intereses moratorios, éstos deberán ser establecido sobre el valor neto a cancelar, esto es, luego de realizados los descuentos de Ley.</w:t>
      </w:r>
    </w:p>
    <w:p w14:paraId="62183163" w14:textId="552B9168" w:rsidR="00CB0C9A" w:rsidRDefault="00CB0C9A" w:rsidP="00CB0C9A">
      <w:pPr>
        <w:contextualSpacing/>
        <w:jc w:val="both"/>
        <w:rPr>
          <w:rFonts w:ascii="Arial" w:hAnsi="Arial" w:cs="Arial"/>
          <w:sz w:val="20"/>
          <w:szCs w:val="20"/>
          <w:lang w:val="es-419"/>
        </w:rPr>
      </w:pPr>
    </w:p>
    <w:p w14:paraId="6730B7A3" w14:textId="1D2BC4D3" w:rsidR="00C36B83" w:rsidRDefault="00C36B83" w:rsidP="00CB0C9A">
      <w:pPr>
        <w:contextualSpacing/>
        <w:jc w:val="both"/>
        <w:rPr>
          <w:rFonts w:ascii="Arial" w:hAnsi="Arial" w:cs="Arial"/>
          <w:sz w:val="20"/>
          <w:szCs w:val="20"/>
          <w:lang w:val="es-419"/>
        </w:rPr>
      </w:pPr>
    </w:p>
    <w:p w14:paraId="332A8275" w14:textId="77777777" w:rsidR="00044AF4" w:rsidRPr="008A5179" w:rsidRDefault="00044AF4" w:rsidP="00CB0C9A">
      <w:pPr>
        <w:contextualSpacing/>
        <w:jc w:val="both"/>
        <w:rPr>
          <w:rFonts w:ascii="Arial" w:hAnsi="Arial" w:cs="Arial"/>
          <w:sz w:val="20"/>
          <w:szCs w:val="20"/>
          <w:lang w:val="es-419"/>
        </w:rPr>
      </w:pPr>
    </w:p>
    <w:p w14:paraId="36B4E4DB" w14:textId="2DC5762D" w:rsidR="009C20AC" w:rsidRPr="00C36B83" w:rsidRDefault="009C20AC" w:rsidP="00C36B83">
      <w:pPr>
        <w:contextualSpacing/>
        <w:rPr>
          <w:rFonts w:ascii="Arial" w:hAnsi="Arial" w:cs="Arial"/>
          <w:sz w:val="20"/>
          <w:szCs w:val="20"/>
          <w:lang w:val="es-419"/>
        </w:rPr>
      </w:pPr>
      <w:r w:rsidRPr="00C36B83">
        <w:rPr>
          <w:rFonts w:ascii="Arial" w:hAnsi="Arial" w:cs="Arial"/>
          <w:sz w:val="20"/>
          <w:szCs w:val="20"/>
          <w:lang w:val="es-419"/>
        </w:rPr>
        <w:t>Radicación No.:</w:t>
      </w:r>
      <w:r w:rsidR="00C36B83">
        <w:rPr>
          <w:rFonts w:ascii="Arial" w:hAnsi="Arial" w:cs="Arial"/>
          <w:sz w:val="20"/>
          <w:szCs w:val="20"/>
          <w:lang w:val="es-419"/>
        </w:rPr>
        <w:tab/>
      </w:r>
      <w:r w:rsidR="00C36B83">
        <w:rPr>
          <w:rFonts w:ascii="Arial" w:hAnsi="Arial" w:cs="Arial"/>
          <w:sz w:val="20"/>
          <w:szCs w:val="20"/>
          <w:lang w:val="es-419"/>
        </w:rPr>
        <w:tab/>
      </w:r>
      <w:bookmarkStart w:id="0" w:name="_GoBack"/>
      <w:r w:rsidRPr="00C36B83">
        <w:rPr>
          <w:rFonts w:ascii="Arial" w:hAnsi="Arial" w:cs="Arial"/>
          <w:sz w:val="20"/>
          <w:szCs w:val="20"/>
          <w:lang w:val="es-419"/>
        </w:rPr>
        <w:t>66001310500</w:t>
      </w:r>
      <w:r w:rsidR="00EE79BA" w:rsidRPr="00C36B83">
        <w:rPr>
          <w:rFonts w:ascii="Arial" w:hAnsi="Arial" w:cs="Arial"/>
          <w:sz w:val="20"/>
          <w:szCs w:val="20"/>
          <w:lang w:val="es-419"/>
        </w:rPr>
        <w:t>3</w:t>
      </w:r>
      <w:r w:rsidRPr="00C36B83">
        <w:rPr>
          <w:rFonts w:ascii="Arial" w:hAnsi="Arial" w:cs="Arial"/>
          <w:sz w:val="20"/>
          <w:szCs w:val="20"/>
          <w:lang w:val="es-419"/>
        </w:rPr>
        <w:t>20</w:t>
      </w:r>
      <w:r w:rsidR="00084C85" w:rsidRPr="00C36B83">
        <w:rPr>
          <w:rFonts w:ascii="Arial" w:hAnsi="Arial" w:cs="Arial"/>
          <w:sz w:val="20"/>
          <w:szCs w:val="20"/>
          <w:lang w:val="es-419"/>
        </w:rPr>
        <w:t>1</w:t>
      </w:r>
      <w:r w:rsidR="00EE79BA" w:rsidRPr="00C36B83">
        <w:rPr>
          <w:rFonts w:ascii="Arial" w:hAnsi="Arial" w:cs="Arial"/>
          <w:sz w:val="20"/>
          <w:szCs w:val="20"/>
          <w:lang w:val="es-419"/>
        </w:rPr>
        <w:t>8</w:t>
      </w:r>
      <w:r w:rsidRPr="00C36B83">
        <w:rPr>
          <w:rFonts w:ascii="Arial" w:hAnsi="Arial" w:cs="Arial"/>
          <w:sz w:val="20"/>
          <w:szCs w:val="20"/>
          <w:lang w:val="es-419"/>
        </w:rPr>
        <w:t>00</w:t>
      </w:r>
      <w:r w:rsidR="00EE79BA" w:rsidRPr="00C36B83">
        <w:rPr>
          <w:rFonts w:ascii="Arial" w:hAnsi="Arial" w:cs="Arial"/>
          <w:sz w:val="20"/>
          <w:szCs w:val="20"/>
          <w:lang w:val="es-419"/>
        </w:rPr>
        <w:t>033</w:t>
      </w:r>
      <w:r w:rsidRPr="00C36B83">
        <w:rPr>
          <w:rFonts w:ascii="Arial" w:hAnsi="Arial" w:cs="Arial"/>
          <w:sz w:val="20"/>
          <w:szCs w:val="20"/>
          <w:lang w:val="es-419"/>
        </w:rPr>
        <w:t>01</w:t>
      </w:r>
      <w:bookmarkEnd w:id="0"/>
    </w:p>
    <w:p w14:paraId="54BC86BD" w14:textId="56BB52BE" w:rsidR="009C20AC" w:rsidRPr="00C36B83" w:rsidRDefault="009C20AC" w:rsidP="00C36B83">
      <w:pPr>
        <w:contextualSpacing/>
        <w:rPr>
          <w:rFonts w:ascii="Arial" w:hAnsi="Arial" w:cs="Arial"/>
          <w:sz w:val="20"/>
          <w:szCs w:val="20"/>
          <w:lang w:val="es-419"/>
        </w:rPr>
      </w:pPr>
      <w:r w:rsidRPr="00C36B83">
        <w:rPr>
          <w:rFonts w:ascii="Arial" w:hAnsi="Arial" w:cs="Arial"/>
          <w:sz w:val="20"/>
          <w:szCs w:val="20"/>
          <w:lang w:val="es-419"/>
        </w:rPr>
        <w:t>Proceso:</w:t>
      </w:r>
      <w:r w:rsidR="00C36B83">
        <w:rPr>
          <w:rFonts w:ascii="Arial" w:hAnsi="Arial" w:cs="Arial"/>
          <w:sz w:val="20"/>
          <w:szCs w:val="20"/>
          <w:lang w:val="es-419"/>
        </w:rPr>
        <w:tab/>
      </w:r>
      <w:r w:rsidR="00C36B83">
        <w:rPr>
          <w:rFonts w:ascii="Arial" w:hAnsi="Arial" w:cs="Arial"/>
          <w:sz w:val="20"/>
          <w:szCs w:val="20"/>
          <w:lang w:val="es-419"/>
        </w:rPr>
        <w:tab/>
      </w:r>
      <w:r w:rsidRPr="00C36B83">
        <w:rPr>
          <w:rFonts w:ascii="Arial" w:hAnsi="Arial" w:cs="Arial"/>
          <w:sz w:val="20"/>
          <w:szCs w:val="20"/>
          <w:lang w:val="es-419"/>
        </w:rPr>
        <w:t xml:space="preserve">Ejecutivo </w:t>
      </w:r>
    </w:p>
    <w:p w14:paraId="5F89F10D" w14:textId="593872A4" w:rsidR="009C20AC" w:rsidRPr="00C36B83" w:rsidRDefault="009C20AC" w:rsidP="00C36B83">
      <w:pPr>
        <w:contextualSpacing/>
        <w:rPr>
          <w:rFonts w:ascii="Arial" w:hAnsi="Arial" w:cs="Arial"/>
          <w:sz w:val="20"/>
          <w:szCs w:val="20"/>
          <w:lang w:val="es-419"/>
        </w:rPr>
      </w:pPr>
      <w:r w:rsidRPr="00C36B83">
        <w:rPr>
          <w:rFonts w:ascii="Arial" w:hAnsi="Arial" w:cs="Arial"/>
          <w:sz w:val="20"/>
          <w:szCs w:val="20"/>
          <w:lang w:val="es-419"/>
        </w:rPr>
        <w:t>Demandante:</w:t>
      </w:r>
      <w:r w:rsidR="00C36B83">
        <w:rPr>
          <w:rFonts w:ascii="Arial" w:hAnsi="Arial" w:cs="Arial"/>
          <w:sz w:val="20"/>
          <w:szCs w:val="20"/>
          <w:lang w:val="es-419"/>
        </w:rPr>
        <w:tab/>
      </w:r>
      <w:r w:rsidR="00C36B83">
        <w:rPr>
          <w:rFonts w:ascii="Arial" w:hAnsi="Arial" w:cs="Arial"/>
          <w:sz w:val="20"/>
          <w:szCs w:val="20"/>
          <w:lang w:val="es-419"/>
        </w:rPr>
        <w:tab/>
      </w:r>
      <w:proofErr w:type="spellStart"/>
      <w:r w:rsidR="00EE79BA" w:rsidRPr="00C36B83">
        <w:rPr>
          <w:rFonts w:ascii="Arial" w:hAnsi="Arial" w:cs="Arial"/>
          <w:sz w:val="20"/>
          <w:szCs w:val="20"/>
          <w:lang w:val="es-419"/>
        </w:rPr>
        <w:t>Nohemy</w:t>
      </w:r>
      <w:proofErr w:type="spellEnd"/>
      <w:r w:rsidR="00EE79BA" w:rsidRPr="00C36B83">
        <w:rPr>
          <w:rFonts w:ascii="Arial" w:hAnsi="Arial" w:cs="Arial"/>
          <w:sz w:val="20"/>
          <w:szCs w:val="20"/>
          <w:lang w:val="es-419"/>
        </w:rPr>
        <w:t xml:space="preserve"> Salazar González</w:t>
      </w:r>
    </w:p>
    <w:p w14:paraId="49F16B3F" w14:textId="211281ED" w:rsidR="009C20AC" w:rsidRPr="00C36B83" w:rsidRDefault="009C20AC" w:rsidP="00C36B83">
      <w:pPr>
        <w:contextualSpacing/>
        <w:rPr>
          <w:rFonts w:ascii="Arial" w:hAnsi="Arial" w:cs="Arial"/>
          <w:sz w:val="20"/>
          <w:szCs w:val="20"/>
          <w:lang w:val="es-419"/>
        </w:rPr>
      </w:pPr>
      <w:r w:rsidRPr="00C36B83">
        <w:rPr>
          <w:rFonts w:ascii="Arial" w:hAnsi="Arial" w:cs="Arial"/>
          <w:sz w:val="20"/>
          <w:szCs w:val="20"/>
          <w:lang w:val="es-419"/>
        </w:rPr>
        <w:t>Demandado:</w:t>
      </w:r>
      <w:r w:rsidR="00C36B83">
        <w:rPr>
          <w:rFonts w:ascii="Arial" w:hAnsi="Arial" w:cs="Arial"/>
          <w:sz w:val="20"/>
          <w:szCs w:val="20"/>
          <w:lang w:val="es-419"/>
        </w:rPr>
        <w:tab/>
      </w:r>
      <w:r w:rsidRPr="00C36B83">
        <w:rPr>
          <w:rFonts w:ascii="Arial" w:hAnsi="Arial" w:cs="Arial"/>
          <w:sz w:val="20"/>
          <w:szCs w:val="20"/>
          <w:lang w:val="es-419"/>
        </w:rPr>
        <w:tab/>
        <w:t>Colpensiones</w:t>
      </w:r>
    </w:p>
    <w:p w14:paraId="4DAC1C77" w14:textId="3A6363BB" w:rsidR="009C20AC" w:rsidRPr="00C36B83" w:rsidRDefault="009C20AC" w:rsidP="00C36B83">
      <w:pPr>
        <w:contextualSpacing/>
        <w:rPr>
          <w:rFonts w:ascii="Arial" w:hAnsi="Arial" w:cs="Arial"/>
          <w:sz w:val="20"/>
          <w:szCs w:val="20"/>
          <w:lang w:val="es-419"/>
        </w:rPr>
      </w:pPr>
      <w:r w:rsidRPr="00C36B83">
        <w:rPr>
          <w:rFonts w:ascii="Arial" w:hAnsi="Arial" w:cs="Arial"/>
          <w:sz w:val="20"/>
          <w:szCs w:val="20"/>
          <w:lang w:val="es-419"/>
        </w:rPr>
        <w:t>Juzgado</w:t>
      </w:r>
      <w:r w:rsidR="00C36B83">
        <w:rPr>
          <w:rFonts w:ascii="Arial" w:hAnsi="Arial" w:cs="Arial"/>
          <w:sz w:val="20"/>
          <w:szCs w:val="20"/>
          <w:lang w:val="es-419"/>
        </w:rPr>
        <w:t xml:space="preserve"> de origen</w:t>
      </w:r>
      <w:r w:rsidRPr="00C36B83">
        <w:rPr>
          <w:rFonts w:ascii="Arial" w:hAnsi="Arial" w:cs="Arial"/>
          <w:sz w:val="20"/>
          <w:szCs w:val="20"/>
          <w:lang w:val="es-419"/>
        </w:rPr>
        <w:t>:</w:t>
      </w:r>
      <w:r w:rsidRPr="00C36B83">
        <w:rPr>
          <w:rFonts w:ascii="Arial" w:hAnsi="Arial" w:cs="Arial"/>
          <w:sz w:val="20"/>
          <w:szCs w:val="20"/>
          <w:lang w:val="es-419"/>
        </w:rPr>
        <w:tab/>
      </w:r>
      <w:r w:rsidR="00EE79BA" w:rsidRPr="00C36B83">
        <w:rPr>
          <w:rFonts w:ascii="Arial" w:hAnsi="Arial" w:cs="Arial"/>
          <w:sz w:val="20"/>
          <w:szCs w:val="20"/>
          <w:lang w:val="es-419"/>
        </w:rPr>
        <w:t>Tercero</w:t>
      </w:r>
      <w:r w:rsidRPr="00C36B83">
        <w:rPr>
          <w:rFonts w:ascii="Arial" w:hAnsi="Arial" w:cs="Arial"/>
          <w:sz w:val="20"/>
          <w:szCs w:val="20"/>
          <w:lang w:val="es-419"/>
        </w:rPr>
        <w:t xml:space="preserve"> Laboral del Circuito de Pereira</w:t>
      </w:r>
    </w:p>
    <w:p w14:paraId="5ECCCD22" w14:textId="77777777" w:rsidR="009C20AC" w:rsidRPr="00C36B83" w:rsidRDefault="009C20AC" w:rsidP="00C36B83">
      <w:pPr>
        <w:contextualSpacing/>
        <w:rPr>
          <w:rFonts w:ascii="Arial" w:hAnsi="Arial" w:cs="Arial"/>
          <w:sz w:val="20"/>
          <w:szCs w:val="20"/>
          <w:lang w:val="es-419"/>
        </w:rPr>
      </w:pPr>
    </w:p>
    <w:p w14:paraId="71E66B43" w14:textId="77777777" w:rsidR="009C20AC" w:rsidRPr="00C36B83" w:rsidRDefault="009C20AC" w:rsidP="00C36B83">
      <w:pPr>
        <w:contextualSpacing/>
        <w:rPr>
          <w:rFonts w:ascii="Arial" w:hAnsi="Arial" w:cs="Arial"/>
          <w:sz w:val="20"/>
          <w:szCs w:val="20"/>
          <w:lang w:val="es-419"/>
        </w:rPr>
      </w:pPr>
    </w:p>
    <w:p w14:paraId="3DB74D50" w14:textId="77777777" w:rsidR="009C20AC" w:rsidRPr="00C36B83" w:rsidRDefault="009C20AC" w:rsidP="00C36B83">
      <w:pPr>
        <w:contextualSpacing/>
        <w:rPr>
          <w:rFonts w:ascii="Arial" w:hAnsi="Arial" w:cs="Arial"/>
          <w:sz w:val="20"/>
          <w:szCs w:val="20"/>
          <w:lang w:val="es-419"/>
        </w:rPr>
      </w:pPr>
    </w:p>
    <w:p w14:paraId="3C1DCBA2" w14:textId="77777777" w:rsidR="009C20AC" w:rsidRPr="00C36B83" w:rsidRDefault="009C20AC" w:rsidP="00C36B83">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C36B83">
        <w:rPr>
          <w:rFonts w:ascii="Tahoma" w:hAnsi="Tahoma" w:cs="Tahoma"/>
          <w:bCs/>
          <w:szCs w:val="24"/>
          <w:lang w:eastAsia="es-MX"/>
        </w:rPr>
        <w:t>TRIBUNAL SUPERIOR DEL DISTRITO JUDICIAL DE PEREIRA</w:t>
      </w:r>
    </w:p>
    <w:p w14:paraId="5E19C9F6" w14:textId="5239C35A" w:rsidR="009C20AC" w:rsidRPr="00C36B83" w:rsidRDefault="009C20AC" w:rsidP="00C36B83">
      <w:pPr>
        <w:pStyle w:val="Ttulo4"/>
        <w:widowControl w:val="0"/>
        <w:tabs>
          <w:tab w:val="clear" w:pos="0"/>
        </w:tabs>
        <w:spacing w:line="276" w:lineRule="auto"/>
        <w:ind w:right="49"/>
        <w:contextualSpacing/>
        <w:rPr>
          <w:rFonts w:ascii="Tahoma" w:hAnsi="Tahoma" w:cs="Tahoma"/>
          <w:bCs/>
          <w:szCs w:val="24"/>
          <w:lang w:eastAsia="es-MX"/>
        </w:rPr>
      </w:pPr>
      <w:r w:rsidRPr="00C36B83">
        <w:rPr>
          <w:rFonts w:ascii="Tahoma" w:hAnsi="Tahoma" w:cs="Tahoma"/>
          <w:bCs/>
          <w:szCs w:val="24"/>
          <w:lang w:eastAsia="es-MX"/>
        </w:rPr>
        <w:t xml:space="preserve">SALA PRIMERA DE </w:t>
      </w:r>
      <w:r w:rsidR="00C36B83" w:rsidRPr="00C36B83">
        <w:rPr>
          <w:rFonts w:ascii="Tahoma" w:hAnsi="Tahoma" w:cs="Tahoma"/>
          <w:bCs/>
          <w:szCs w:val="24"/>
          <w:lang w:eastAsia="es-MX"/>
        </w:rPr>
        <w:t>DECISIÓN</w:t>
      </w:r>
      <w:r w:rsidRPr="00C36B83">
        <w:rPr>
          <w:rFonts w:ascii="Tahoma" w:hAnsi="Tahoma" w:cs="Tahoma"/>
          <w:bCs/>
          <w:szCs w:val="24"/>
          <w:lang w:eastAsia="es-MX"/>
        </w:rPr>
        <w:t xml:space="preserve"> LABORAL</w:t>
      </w:r>
    </w:p>
    <w:p w14:paraId="1E65C07B" w14:textId="76E0D055" w:rsidR="009C20AC" w:rsidRPr="00C36B83" w:rsidRDefault="009C20AC" w:rsidP="00C36B83">
      <w:pPr>
        <w:spacing w:line="276" w:lineRule="auto"/>
        <w:rPr>
          <w:rFonts w:ascii="Tahoma" w:hAnsi="Tahoma" w:cs="Tahoma"/>
          <w:lang w:eastAsia="es-MX"/>
        </w:rPr>
      </w:pPr>
    </w:p>
    <w:p w14:paraId="4095E78E" w14:textId="77777777" w:rsidR="009C20AC" w:rsidRPr="00C36B83" w:rsidRDefault="009C20AC" w:rsidP="00C36B83">
      <w:pPr>
        <w:spacing w:line="276" w:lineRule="auto"/>
        <w:ind w:right="49"/>
        <w:contextualSpacing/>
        <w:jc w:val="center"/>
        <w:textAlignment w:val="baseline"/>
        <w:rPr>
          <w:rFonts w:ascii="Tahoma" w:hAnsi="Tahoma" w:cs="Tahoma"/>
          <w:lang w:eastAsia="es-CO"/>
        </w:rPr>
      </w:pPr>
      <w:r w:rsidRPr="00C36B83">
        <w:rPr>
          <w:rFonts w:ascii="Tahoma" w:hAnsi="Tahoma" w:cs="Tahoma"/>
          <w:lang w:eastAsia="es-CO"/>
        </w:rPr>
        <w:t>Magistrada Ponente: </w:t>
      </w:r>
      <w:r w:rsidRPr="00C36B83">
        <w:rPr>
          <w:rFonts w:ascii="Tahoma" w:hAnsi="Tahoma" w:cs="Tahoma"/>
          <w:b/>
          <w:bCs/>
          <w:lang w:eastAsia="es-CO"/>
        </w:rPr>
        <w:t>Ana Lucía Caicedo Calderón</w:t>
      </w:r>
    </w:p>
    <w:p w14:paraId="40E02C31" w14:textId="77777777" w:rsidR="009C20AC" w:rsidRPr="00C36B83" w:rsidRDefault="009C20AC" w:rsidP="00C36B83">
      <w:pPr>
        <w:spacing w:line="276" w:lineRule="auto"/>
        <w:ind w:firstLine="708"/>
        <w:contextualSpacing/>
        <w:jc w:val="center"/>
        <w:rPr>
          <w:rFonts w:ascii="Tahoma" w:hAnsi="Tahoma" w:cs="Tahoma"/>
        </w:rPr>
      </w:pPr>
    </w:p>
    <w:bookmarkEnd w:id="1"/>
    <w:p w14:paraId="765461A8" w14:textId="77777777" w:rsidR="00EE79BA" w:rsidRPr="00C36B83" w:rsidRDefault="00EE79BA" w:rsidP="00C36B83">
      <w:pPr>
        <w:spacing w:line="276" w:lineRule="auto"/>
        <w:ind w:right="49"/>
        <w:contextualSpacing/>
        <w:jc w:val="center"/>
        <w:textAlignment w:val="baseline"/>
        <w:rPr>
          <w:rFonts w:ascii="Tahoma" w:hAnsi="Tahoma" w:cs="Tahoma"/>
          <w:lang w:eastAsia="es-CO"/>
        </w:rPr>
      </w:pPr>
      <w:r w:rsidRPr="00C36B83">
        <w:rPr>
          <w:rFonts w:ascii="Tahoma" w:hAnsi="Tahoma" w:cs="Tahoma"/>
          <w:lang w:eastAsia="es-CO"/>
        </w:rPr>
        <w:t>Pereira, Risaralda, primero (01) de septiembre de dos mil veintitrés (2023)</w:t>
      </w:r>
    </w:p>
    <w:p w14:paraId="1E336B6F" w14:textId="28F4ABBC" w:rsidR="00EE79BA" w:rsidRPr="00C36B83" w:rsidRDefault="00EE79BA" w:rsidP="00C36B83">
      <w:pPr>
        <w:spacing w:line="276" w:lineRule="auto"/>
        <w:ind w:right="49"/>
        <w:contextualSpacing/>
        <w:jc w:val="center"/>
        <w:textAlignment w:val="baseline"/>
        <w:rPr>
          <w:rFonts w:ascii="Tahoma" w:hAnsi="Tahoma" w:cs="Tahoma"/>
          <w:lang w:eastAsia="es-CO"/>
        </w:rPr>
      </w:pPr>
      <w:r w:rsidRPr="00C36B83">
        <w:rPr>
          <w:rFonts w:ascii="Tahoma" w:hAnsi="Tahoma" w:cs="Tahoma"/>
          <w:lang w:eastAsia="es-CO"/>
        </w:rPr>
        <w:t xml:space="preserve">Acta No. </w:t>
      </w:r>
      <w:r w:rsidR="58662156" w:rsidRPr="00C36B83">
        <w:rPr>
          <w:rFonts w:ascii="Tahoma" w:hAnsi="Tahoma" w:cs="Tahoma"/>
          <w:lang w:eastAsia="es-CO"/>
        </w:rPr>
        <w:t xml:space="preserve">138 </w:t>
      </w:r>
      <w:r w:rsidRPr="00C36B83">
        <w:rPr>
          <w:rFonts w:ascii="Tahoma" w:hAnsi="Tahoma" w:cs="Tahoma"/>
          <w:lang w:eastAsia="es-CO"/>
        </w:rPr>
        <w:t>del 31 de agosto de 2023</w:t>
      </w:r>
    </w:p>
    <w:p w14:paraId="37D5424D" w14:textId="77777777" w:rsidR="009C20AC" w:rsidRPr="00C36B83" w:rsidRDefault="009C20AC" w:rsidP="00C36B83">
      <w:pPr>
        <w:spacing w:line="276" w:lineRule="auto"/>
        <w:contextualSpacing/>
        <w:jc w:val="center"/>
        <w:rPr>
          <w:rFonts w:ascii="Tahoma" w:hAnsi="Tahoma" w:cs="Tahoma"/>
          <w:b/>
        </w:rPr>
      </w:pPr>
    </w:p>
    <w:p w14:paraId="0B5D593F" w14:textId="77777777" w:rsidR="009C20AC" w:rsidRPr="00C36B83" w:rsidRDefault="009C20AC" w:rsidP="00C36B83">
      <w:pPr>
        <w:spacing w:line="276" w:lineRule="auto"/>
        <w:contextualSpacing/>
        <w:jc w:val="center"/>
        <w:rPr>
          <w:rFonts w:ascii="Tahoma" w:hAnsi="Tahoma" w:cs="Tahoma"/>
          <w:b/>
        </w:rPr>
      </w:pPr>
    </w:p>
    <w:p w14:paraId="17356E20" w14:textId="56087C31" w:rsidR="009C20AC" w:rsidRPr="00C36B83" w:rsidRDefault="009C20AC" w:rsidP="00C36B83">
      <w:pPr>
        <w:spacing w:line="276" w:lineRule="auto"/>
        <w:ind w:firstLine="708"/>
        <w:contextualSpacing/>
        <w:jc w:val="both"/>
        <w:rPr>
          <w:rFonts w:ascii="Tahoma" w:hAnsi="Tahoma" w:cs="Tahoma"/>
          <w:bCs/>
          <w:caps/>
        </w:rPr>
      </w:pPr>
      <w:r w:rsidRPr="00C36B83">
        <w:rPr>
          <w:rFonts w:ascii="Tahoma" w:hAnsi="Tahoma" w:cs="Tahoma"/>
        </w:rPr>
        <w:t>Teniendo en cuenta que el artículo 15 del Decreto 806 del 4 de junio de</w:t>
      </w:r>
      <w:r w:rsidRPr="00C36B83">
        <w:rPr>
          <w:rFonts w:ascii="Tahoma" w:hAnsi="Tahoma" w:cs="Tahoma"/>
        </w:rPr>
        <w:br/>
        <w:t xml:space="preserve">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w:t>
      </w:r>
      <w:proofErr w:type="spellStart"/>
      <w:r w:rsidRPr="00C36B83">
        <w:rPr>
          <w:rFonts w:ascii="Tahoma" w:hAnsi="Tahoma" w:cs="Tahoma"/>
        </w:rPr>
        <w:t>DARIO</w:t>
      </w:r>
      <w:proofErr w:type="spellEnd"/>
      <w:r w:rsidRPr="00C36B83">
        <w:rPr>
          <w:rFonts w:ascii="Tahoma" w:hAnsi="Tahoma" w:cs="Tahoma"/>
        </w:rPr>
        <w:t xml:space="preserve"> </w:t>
      </w:r>
      <w:proofErr w:type="spellStart"/>
      <w:r w:rsidRPr="00C36B83">
        <w:rPr>
          <w:rFonts w:ascii="Tahoma" w:hAnsi="Tahoma" w:cs="Tahoma"/>
        </w:rPr>
        <w:t>GOEZ</w:t>
      </w:r>
      <w:proofErr w:type="spellEnd"/>
      <w:r w:rsidRPr="00C36B83">
        <w:rPr>
          <w:rFonts w:ascii="Tahoma" w:hAnsi="Tahoma" w:cs="Tahoma"/>
        </w:rPr>
        <w:t xml:space="preserve"> </w:t>
      </w:r>
      <w:proofErr w:type="spellStart"/>
      <w:r w:rsidRPr="00C36B83">
        <w:rPr>
          <w:rFonts w:ascii="Tahoma" w:hAnsi="Tahoma" w:cs="Tahoma"/>
        </w:rPr>
        <w:t>VINASCO</w:t>
      </w:r>
      <w:proofErr w:type="spellEnd"/>
      <w:r w:rsidRPr="00C36B83">
        <w:rPr>
          <w:rFonts w:ascii="Tahoma" w:hAnsi="Tahoma" w:cs="Tahoma"/>
        </w:rPr>
        <w:t xml:space="preserve">, procede a proferir el siguiente auto interlocutorio, dentro del proceso ejecutivo a continuación de </w:t>
      </w:r>
      <w:r w:rsidRPr="00C36B83">
        <w:rPr>
          <w:rFonts w:ascii="Tahoma" w:hAnsi="Tahoma" w:cs="Tahoma"/>
          <w:b/>
        </w:rPr>
        <w:t>ordinario</w:t>
      </w:r>
      <w:r w:rsidR="00C36B83" w:rsidRPr="00C36B83">
        <w:rPr>
          <w:rFonts w:ascii="Tahoma" w:hAnsi="Tahoma" w:cs="Tahoma"/>
          <w:b/>
        </w:rPr>
        <w:t xml:space="preserve"> laboral</w:t>
      </w:r>
      <w:r w:rsidRPr="00C36B83">
        <w:rPr>
          <w:rFonts w:ascii="Tahoma" w:hAnsi="Tahoma" w:cs="Tahoma"/>
        </w:rPr>
        <w:t xml:space="preserve"> instaurado por </w:t>
      </w:r>
      <w:proofErr w:type="spellStart"/>
      <w:r w:rsidR="00C36B83" w:rsidRPr="00C36B83">
        <w:rPr>
          <w:rFonts w:ascii="Tahoma" w:hAnsi="Tahoma" w:cs="Tahoma"/>
          <w:b/>
          <w:color w:val="000000"/>
        </w:rPr>
        <w:t>Nohemy</w:t>
      </w:r>
      <w:proofErr w:type="spellEnd"/>
      <w:r w:rsidR="00C36B83" w:rsidRPr="00C36B83">
        <w:rPr>
          <w:rFonts w:ascii="Tahoma" w:hAnsi="Tahoma" w:cs="Tahoma"/>
          <w:b/>
          <w:color w:val="000000"/>
        </w:rPr>
        <w:t xml:space="preserve"> Salazar González </w:t>
      </w:r>
      <w:r w:rsidRPr="00C36B83">
        <w:rPr>
          <w:rFonts w:ascii="Tahoma" w:hAnsi="Tahoma" w:cs="Tahoma"/>
          <w:bCs/>
        </w:rPr>
        <w:t xml:space="preserve">en contra de la </w:t>
      </w:r>
      <w:r w:rsidR="00C36B83" w:rsidRPr="00C36B83">
        <w:rPr>
          <w:rFonts w:ascii="Tahoma" w:hAnsi="Tahoma" w:cs="Tahoma"/>
          <w:b/>
          <w:bCs/>
        </w:rPr>
        <w:t>Administradora Colombiana de Pensiones – COLPENSIONES</w:t>
      </w:r>
      <w:r w:rsidR="00C36B83" w:rsidRPr="00C36B83">
        <w:rPr>
          <w:rFonts w:ascii="Tahoma" w:hAnsi="Tahoma" w:cs="Tahoma"/>
          <w:bCs/>
        </w:rPr>
        <w:t>.</w:t>
      </w:r>
    </w:p>
    <w:p w14:paraId="77CE89DA" w14:textId="77777777" w:rsidR="009C20AC" w:rsidRPr="00C36B83" w:rsidRDefault="009C20AC" w:rsidP="00C36B83">
      <w:pPr>
        <w:pStyle w:val="Sinespaciado"/>
        <w:spacing w:line="276" w:lineRule="auto"/>
        <w:rPr>
          <w:rFonts w:ascii="Tahoma" w:hAnsi="Tahoma" w:cs="Tahoma"/>
          <w:lang w:val="es-ES_tradnl"/>
        </w:rPr>
      </w:pPr>
    </w:p>
    <w:p w14:paraId="05F94415" w14:textId="77777777" w:rsidR="009C20AC" w:rsidRPr="00C36B83" w:rsidRDefault="009C20AC" w:rsidP="00C36B83">
      <w:pPr>
        <w:pStyle w:val="paragraph"/>
        <w:spacing w:before="0" w:beforeAutospacing="0" w:after="0" w:afterAutospacing="0" w:line="276" w:lineRule="auto"/>
        <w:jc w:val="center"/>
        <w:textAlignment w:val="baseline"/>
        <w:rPr>
          <w:rFonts w:ascii="Tahoma" w:hAnsi="Tahoma" w:cs="Tahoma"/>
          <w:b/>
        </w:rPr>
      </w:pPr>
      <w:r w:rsidRPr="00C36B83">
        <w:rPr>
          <w:rStyle w:val="normaltextrun"/>
          <w:rFonts w:ascii="Tahoma" w:hAnsi="Tahoma" w:cs="Tahoma"/>
          <w:b/>
        </w:rPr>
        <w:t>Punto a tratar</w:t>
      </w:r>
    </w:p>
    <w:p w14:paraId="46B57D25" w14:textId="77777777" w:rsidR="009C20AC" w:rsidRPr="00C36B83" w:rsidRDefault="009C20AC" w:rsidP="00C36B83">
      <w:pPr>
        <w:pStyle w:val="Sinespaciado"/>
        <w:spacing w:line="276" w:lineRule="auto"/>
        <w:rPr>
          <w:rStyle w:val="normaltextrun"/>
          <w:rFonts w:ascii="Tahoma" w:hAnsi="Tahoma" w:cs="Tahoma"/>
        </w:rPr>
      </w:pPr>
    </w:p>
    <w:p w14:paraId="3B8ED207" w14:textId="7BB8FF26" w:rsidR="009C20AC" w:rsidRPr="00C36B83" w:rsidRDefault="009C20AC" w:rsidP="00C36B83">
      <w:pPr>
        <w:spacing w:line="276" w:lineRule="auto"/>
        <w:ind w:firstLine="708"/>
        <w:jc w:val="both"/>
        <w:rPr>
          <w:rStyle w:val="normaltextrun"/>
          <w:rFonts w:ascii="Tahoma" w:hAnsi="Tahoma" w:cs="Tahoma"/>
        </w:rPr>
      </w:pPr>
      <w:r w:rsidRPr="00C36B83">
        <w:rPr>
          <w:rStyle w:val="normaltextrun"/>
          <w:rFonts w:ascii="Tahoma" w:hAnsi="Tahoma" w:cs="Tahoma"/>
        </w:rPr>
        <w:lastRenderedPageBreak/>
        <w:t>Por medio de esta providencia procede la Sala a</w:t>
      </w:r>
      <w:r w:rsidRPr="00C36B83">
        <w:rPr>
          <w:rFonts w:ascii="Tahoma" w:hAnsi="Tahoma" w:cs="Tahoma"/>
        </w:rPr>
        <w:t xml:space="preserve"> resolver el recurso de apelación instaurado por la ejecuta</w:t>
      </w:r>
      <w:r w:rsidR="00EE79BA" w:rsidRPr="00C36B83">
        <w:rPr>
          <w:rFonts w:ascii="Tahoma" w:hAnsi="Tahoma" w:cs="Tahoma"/>
        </w:rPr>
        <w:t>nte</w:t>
      </w:r>
      <w:r w:rsidRPr="00C36B83">
        <w:rPr>
          <w:rFonts w:ascii="Tahoma" w:hAnsi="Tahoma" w:cs="Tahoma"/>
        </w:rPr>
        <w:t xml:space="preserve"> en contra de la decisión de excepciones adoptada en audiencia del </w:t>
      </w:r>
      <w:r w:rsidR="00EE79BA" w:rsidRPr="00C36B83">
        <w:rPr>
          <w:rFonts w:ascii="Tahoma" w:hAnsi="Tahoma" w:cs="Tahoma"/>
        </w:rPr>
        <w:t>25 de mayo de 2023</w:t>
      </w:r>
      <w:r w:rsidRPr="00C36B83">
        <w:rPr>
          <w:rFonts w:ascii="Tahoma" w:hAnsi="Tahoma" w:cs="Tahoma"/>
        </w:rPr>
        <w:t xml:space="preserve">. </w:t>
      </w:r>
      <w:r w:rsidRPr="00C36B83">
        <w:rPr>
          <w:rStyle w:val="normaltextrun"/>
          <w:rFonts w:ascii="Tahoma" w:hAnsi="Tahoma" w:cs="Tahoma"/>
        </w:rPr>
        <w:t>Para ello, se tiene en cuenta lo siguiente: </w:t>
      </w:r>
    </w:p>
    <w:p w14:paraId="711C2B5C" w14:textId="77777777" w:rsidR="0069065B" w:rsidRPr="00C36B83" w:rsidRDefault="0069065B" w:rsidP="00C36B83">
      <w:pPr>
        <w:spacing w:line="276" w:lineRule="auto"/>
        <w:jc w:val="both"/>
        <w:rPr>
          <w:rFonts w:ascii="Tahoma" w:hAnsi="Tahoma" w:cs="Tahoma"/>
        </w:rPr>
      </w:pPr>
    </w:p>
    <w:p w14:paraId="60B859F0" w14:textId="77777777" w:rsidR="00CB7166" w:rsidRPr="00C36B83" w:rsidRDefault="004F2AB7" w:rsidP="00C36B83">
      <w:pPr>
        <w:pStyle w:val="Prrafodelista"/>
        <w:numPr>
          <w:ilvl w:val="0"/>
          <w:numId w:val="15"/>
        </w:numPr>
        <w:tabs>
          <w:tab w:val="left" w:pos="284"/>
        </w:tabs>
        <w:spacing w:line="276" w:lineRule="auto"/>
        <w:ind w:left="0" w:firstLine="0"/>
        <w:jc w:val="center"/>
        <w:rPr>
          <w:rFonts w:ascii="Tahoma" w:hAnsi="Tahoma" w:cs="Tahoma"/>
          <w:b/>
        </w:rPr>
      </w:pPr>
      <w:r w:rsidRPr="00C36B83">
        <w:rPr>
          <w:rFonts w:ascii="Tahoma" w:hAnsi="Tahoma" w:cs="Tahoma"/>
          <w:b/>
        </w:rPr>
        <w:t>Antecedentes procesales</w:t>
      </w:r>
    </w:p>
    <w:p w14:paraId="1B5F2D39" w14:textId="77777777" w:rsidR="00CB7166" w:rsidRPr="00C36B83" w:rsidRDefault="00CB7166" w:rsidP="00C36B83">
      <w:pPr>
        <w:spacing w:line="276" w:lineRule="auto"/>
        <w:ind w:firstLine="708"/>
        <w:jc w:val="center"/>
        <w:rPr>
          <w:rFonts w:ascii="Tahoma" w:hAnsi="Tahoma" w:cs="Tahoma"/>
          <w:b/>
        </w:rPr>
      </w:pPr>
    </w:p>
    <w:p w14:paraId="2D569FCD" w14:textId="0AB5D4A0" w:rsidR="00142385" w:rsidRPr="00C36B83" w:rsidRDefault="00595D36" w:rsidP="00C36B83">
      <w:pPr>
        <w:tabs>
          <w:tab w:val="left" w:pos="-720"/>
        </w:tabs>
        <w:suppressAutoHyphens/>
        <w:spacing w:line="276" w:lineRule="auto"/>
        <w:jc w:val="both"/>
        <w:rPr>
          <w:rFonts w:ascii="Tahoma" w:hAnsi="Tahoma" w:cs="Tahoma"/>
        </w:rPr>
      </w:pPr>
      <w:r w:rsidRPr="00C36B83">
        <w:rPr>
          <w:rFonts w:ascii="Tahoma" w:hAnsi="Tahoma" w:cs="Tahoma"/>
        </w:rPr>
        <w:tab/>
      </w:r>
      <w:r w:rsidR="00DF7BB6" w:rsidRPr="00C36B83">
        <w:rPr>
          <w:rFonts w:ascii="Tahoma" w:hAnsi="Tahoma" w:cs="Tahoma"/>
        </w:rPr>
        <w:t xml:space="preserve">Para lo que interesa al recurso de apelación, hay que decir que </w:t>
      </w:r>
      <w:r w:rsidR="009C20AC" w:rsidRPr="00C36B83">
        <w:rPr>
          <w:rFonts w:ascii="Tahoma" w:hAnsi="Tahoma" w:cs="Tahoma"/>
        </w:rPr>
        <w:t>la señora</w:t>
      </w:r>
      <w:r w:rsidR="00084C85" w:rsidRPr="00C36B83">
        <w:rPr>
          <w:rFonts w:ascii="Tahoma" w:hAnsi="Tahoma" w:cs="Tahoma"/>
        </w:rPr>
        <w:t xml:space="preserve"> </w:t>
      </w:r>
      <w:r w:rsidR="00EE79BA" w:rsidRPr="00C36B83">
        <w:rPr>
          <w:rFonts w:ascii="Tahoma" w:hAnsi="Tahoma" w:cs="Tahoma"/>
        </w:rPr>
        <w:t>SALAZAR</w:t>
      </w:r>
      <w:r w:rsidR="00084C85" w:rsidRPr="00C36B83">
        <w:rPr>
          <w:rFonts w:ascii="Tahoma" w:hAnsi="Tahoma" w:cs="Tahoma"/>
        </w:rPr>
        <w:t xml:space="preserve"> GONZÁLEZ </w:t>
      </w:r>
      <w:r w:rsidR="009C20AC" w:rsidRPr="00C36B83">
        <w:rPr>
          <w:rFonts w:ascii="Tahoma" w:hAnsi="Tahoma" w:cs="Tahoma"/>
        </w:rPr>
        <w:t xml:space="preserve">presentó demanda ejecutiva laboral en contra de COLPENSIONES el </w:t>
      </w:r>
      <w:r w:rsidR="00EE79BA" w:rsidRPr="00C36B83">
        <w:rPr>
          <w:rFonts w:ascii="Tahoma" w:hAnsi="Tahoma" w:cs="Tahoma"/>
        </w:rPr>
        <w:t>04 de octubre de 2022</w:t>
      </w:r>
      <w:r w:rsidR="009C20AC" w:rsidRPr="00C36B83">
        <w:rPr>
          <w:rFonts w:ascii="Tahoma" w:hAnsi="Tahoma" w:cs="Tahoma"/>
        </w:rPr>
        <w:t xml:space="preserve">, teniendo como título ejecutivo la sentencia del </w:t>
      </w:r>
      <w:r w:rsidR="00EE79BA" w:rsidRPr="00C36B83">
        <w:rPr>
          <w:rFonts w:ascii="Tahoma" w:hAnsi="Tahoma" w:cs="Tahoma"/>
        </w:rPr>
        <w:t>01 de junio de 2022</w:t>
      </w:r>
      <w:r w:rsidR="009C20AC" w:rsidRPr="00C36B83">
        <w:rPr>
          <w:rFonts w:ascii="Tahoma" w:hAnsi="Tahoma" w:cs="Tahoma"/>
        </w:rPr>
        <w:t xml:space="preserve">, proferida por </w:t>
      </w:r>
      <w:r w:rsidR="00084C85" w:rsidRPr="00C36B83">
        <w:rPr>
          <w:rFonts w:ascii="Tahoma" w:hAnsi="Tahoma" w:cs="Tahoma"/>
        </w:rPr>
        <w:t>esta Corporación</w:t>
      </w:r>
      <w:r w:rsidR="0042291D" w:rsidRPr="00C36B83">
        <w:rPr>
          <w:rFonts w:ascii="Tahoma" w:hAnsi="Tahoma" w:cs="Tahoma"/>
        </w:rPr>
        <w:t xml:space="preserve">, pretendiendo mandamiento de pago por </w:t>
      </w:r>
      <w:r w:rsidR="00EE79BA" w:rsidRPr="00C36B83">
        <w:rPr>
          <w:rFonts w:ascii="Tahoma" w:hAnsi="Tahoma" w:cs="Tahoma"/>
        </w:rPr>
        <w:t>las mesadas pensionales causadas a partir del 22 de enero de 2015 y los intereses legales desde el 01 de junio de 2022</w:t>
      </w:r>
      <w:r w:rsidR="0042291D" w:rsidRPr="00C36B83">
        <w:rPr>
          <w:rFonts w:ascii="Tahoma" w:hAnsi="Tahoma" w:cs="Tahoma"/>
        </w:rPr>
        <w:t>, las costas procesales del trámite ordinario</w:t>
      </w:r>
      <w:r w:rsidR="00EE79BA" w:rsidRPr="00C36B83">
        <w:rPr>
          <w:rFonts w:ascii="Tahoma" w:hAnsi="Tahoma" w:cs="Tahoma"/>
        </w:rPr>
        <w:t xml:space="preserve"> </w:t>
      </w:r>
      <w:r w:rsidR="0042291D" w:rsidRPr="00C36B83">
        <w:rPr>
          <w:rFonts w:ascii="Tahoma" w:hAnsi="Tahoma" w:cs="Tahoma"/>
        </w:rPr>
        <w:t>y las costas procesales de la ejecución.</w:t>
      </w:r>
    </w:p>
    <w:p w14:paraId="6F3D48DF" w14:textId="77777777" w:rsidR="009C20AC" w:rsidRPr="00C36B83" w:rsidRDefault="009C20AC" w:rsidP="00C36B83">
      <w:pPr>
        <w:pStyle w:val="Sinespaciado"/>
        <w:spacing w:line="276" w:lineRule="auto"/>
        <w:rPr>
          <w:rFonts w:ascii="Tahoma" w:hAnsi="Tahoma" w:cs="Tahoma"/>
        </w:rPr>
      </w:pPr>
      <w:r w:rsidRPr="00C36B83">
        <w:rPr>
          <w:rFonts w:ascii="Tahoma" w:hAnsi="Tahoma" w:cs="Tahoma"/>
        </w:rPr>
        <w:tab/>
      </w:r>
    </w:p>
    <w:p w14:paraId="71A05163" w14:textId="77777777" w:rsidR="00C2213F" w:rsidRPr="00C36B83" w:rsidRDefault="009C20AC" w:rsidP="00C36B83">
      <w:pPr>
        <w:tabs>
          <w:tab w:val="left" w:pos="-720"/>
        </w:tabs>
        <w:suppressAutoHyphens/>
        <w:spacing w:line="276" w:lineRule="auto"/>
        <w:jc w:val="both"/>
        <w:rPr>
          <w:rFonts w:ascii="Tahoma" w:hAnsi="Tahoma" w:cs="Tahoma"/>
        </w:rPr>
      </w:pPr>
      <w:r w:rsidRPr="00C36B83">
        <w:rPr>
          <w:rFonts w:ascii="Tahoma" w:hAnsi="Tahoma" w:cs="Tahoma"/>
        </w:rPr>
        <w:tab/>
        <w:t>El juzgado de conocimiento</w:t>
      </w:r>
      <w:r w:rsidR="00084C85" w:rsidRPr="00C36B83">
        <w:rPr>
          <w:rFonts w:ascii="Tahoma" w:hAnsi="Tahoma" w:cs="Tahoma"/>
        </w:rPr>
        <w:t xml:space="preserve"> </w:t>
      </w:r>
      <w:r w:rsidRPr="00C36B83">
        <w:rPr>
          <w:rFonts w:ascii="Tahoma" w:hAnsi="Tahoma" w:cs="Tahoma"/>
        </w:rPr>
        <w:t>libró mandamiento de pago</w:t>
      </w:r>
      <w:r w:rsidR="00084C85" w:rsidRPr="00C36B83">
        <w:rPr>
          <w:rFonts w:ascii="Tahoma" w:hAnsi="Tahoma" w:cs="Tahoma"/>
        </w:rPr>
        <w:t xml:space="preserve"> el </w:t>
      </w:r>
      <w:r w:rsidR="00C2213F" w:rsidRPr="00C36B83">
        <w:rPr>
          <w:rFonts w:ascii="Tahoma" w:hAnsi="Tahoma" w:cs="Tahoma"/>
        </w:rPr>
        <w:t>31 de octubre de 2022</w:t>
      </w:r>
      <w:r w:rsidR="00084C85" w:rsidRPr="00C36B83">
        <w:rPr>
          <w:rFonts w:ascii="Tahoma" w:hAnsi="Tahoma" w:cs="Tahoma"/>
        </w:rPr>
        <w:t xml:space="preserve"> por la</w:t>
      </w:r>
      <w:r w:rsidR="00C2213F" w:rsidRPr="00C36B83">
        <w:rPr>
          <w:rFonts w:ascii="Tahoma" w:hAnsi="Tahoma" w:cs="Tahoma"/>
        </w:rPr>
        <w:t>s siguientes sumas:</w:t>
      </w:r>
    </w:p>
    <w:p w14:paraId="6846DB73" w14:textId="77777777" w:rsidR="001D12B8" w:rsidRPr="00C36B83" w:rsidRDefault="001D12B8" w:rsidP="00C36B83">
      <w:pPr>
        <w:tabs>
          <w:tab w:val="left" w:pos="-720"/>
        </w:tabs>
        <w:suppressAutoHyphens/>
        <w:spacing w:line="276" w:lineRule="auto"/>
        <w:jc w:val="both"/>
        <w:rPr>
          <w:rFonts w:ascii="Tahoma" w:hAnsi="Tahoma" w:cs="Tahoma"/>
        </w:rPr>
      </w:pPr>
    </w:p>
    <w:p w14:paraId="151E7FD2" w14:textId="10695A17" w:rsidR="00C2213F" w:rsidRPr="00C36B83" w:rsidRDefault="00084C85" w:rsidP="00C36B83">
      <w:pPr>
        <w:pStyle w:val="Prrafodelista"/>
        <w:numPr>
          <w:ilvl w:val="0"/>
          <w:numId w:val="20"/>
        </w:numPr>
        <w:tabs>
          <w:tab w:val="left" w:pos="-720"/>
        </w:tabs>
        <w:suppressAutoHyphens/>
        <w:spacing w:line="276" w:lineRule="auto"/>
        <w:jc w:val="both"/>
        <w:rPr>
          <w:rFonts w:ascii="Tahoma" w:hAnsi="Tahoma" w:cs="Tahoma"/>
        </w:rPr>
      </w:pPr>
      <w:r w:rsidRPr="00C36B83">
        <w:rPr>
          <w:rFonts w:ascii="Tahoma" w:hAnsi="Tahoma" w:cs="Tahoma"/>
        </w:rPr>
        <w:t>$</w:t>
      </w:r>
      <w:r w:rsidR="00C2213F" w:rsidRPr="00C36B83">
        <w:rPr>
          <w:rFonts w:ascii="Tahoma" w:hAnsi="Tahoma" w:cs="Tahoma"/>
        </w:rPr>
        <w:t>80.093.871</w:t>
      </w:r>
      <w:r w:rsidRPr="00C36B83">
        <w:rPr>
          <w:rFonts w:ascii="Tahoma" w:hAnsi="Tahoma" w:cs="Tahoma"/>
        </w:rPr>
        <w:t xml:space="preserve"> por concepto</w:t>
      </w:r>
      <w:r w:rsidR="00C2213F" w:rsidRPr="00C36B83">
        <w:rPr>
          <w:rFonts w:ascii="Tahoma" w:hAnsi="Tahoma" w:cs="Tahoma"/>
        </w:rPr>
        <w:t xml:space="preserve"> de retroactivo pensional causado entre el 22 de enero de 2015 y el 30 de abril de 2022; </w:t>
      </w:r>
    </w:p>
    <w:p w14:paraId="32ACD867" w14:textId="6EE822C1" w:rsidR="00C2213F" w:rsidRPr="00C36B83" w:rsidRDefault="00C2213F" w:rsidP="00C36B83">
      <w:pPr>
        <w:pStyle w:val="Prrafodelista"/>
        <w:numPr>
          <w:ilvl w:val="0"/>
          <w:numId w:val="20"/>
        </w:numPr>
        <w:tabs>
          <w:tab w:val="left" w:pos="-720"/>
        </w:tabs>
        <w:suppressAutoHyphens/>
        <w:spacing w:line="276" w:lineRule="auto"/>
        <w:jc w:val="both"/>
        <w:rPr>
          <w:rFonts w:ascii="Tahoma" w:hAnsi="Tahoma" w:cs="Tahoma"/>
        </w:rPr>
      </w:pPr>
      <w:r w:rsidRPr="00C36B83">
        <w:rPr>
          <w:rFonts w:ascii="Tahoma" w:hAnsi="Tahoma" w:cs="Tahoma"/>
        </w:rPr>
        <w:t>$5.760.000 por concepto de retroactivo pensional causado del 01 de mayo al 30 de septiembre de 2022;</w:t>
      </w:r>
    </w:p>
    <w:p w14:paraId="02B04618" w14:textId="71071961" w:rsidR="00C2213F" w:rsidRPr="00C36B83" w:rsidRDefault="00C2213F" w:rsidP="00C36B83">
      <w:pPr>
        <w:pStyle w:val="Prrafodelista"/>
        <w:numPr>
          <w:ilvl w:val="0"/>
          <w:numId w:val="20"/>
        </w:numPr>
        <w:tabs>
          <w:tab w:val="left" w:pos="-720"/>
        </w:tabs>
        <w:suppressAutoHyphens/>
        <w:spacing w:line="276" w:lineRule="auto"/>
        <w:jc w:val="both"/>
        <w:rPr>
          <w:rFonts w:ascii="Tahoma" w:hAnsi="Tahoma" w:cs="Tahoma"/>
        </w:rPr>
      </w:pPr>
      <w:r w:rsidRPr="00C36B83">
        <w:rPr>
          <w:rFonts w:ascii="Tahoma" w:hAnsi="Tahoma" w:cs="Tahoma"/>
        </w:rPr>
        <w:t>Las mesadas pensionales que se sigan causando a partir del 01 de octubre de 2022 y hasta el pago efectivo;</w:t>
      </w:r>
    </w:p>
    <w:p w14:paraId="57B44577" w14:textId="7A81E579" w:rsidR="00C2213F" w:rsidRPr="00C36B83" w:rsidRDefault="00C2213F" w:rsidP="00C36B83">
      <w:pPr>
        <w:pStyle w:val="Prrafodelista"/>
        <w:numPr>
          <w:ilvl w:val="0"/>
          <w:numId w:val="20"/>
        </w:numPr>
        <w:tabs>
          <w:tab w:val="left" w:pos="-720"/>
        </w:tabs>
        <w:suppressAutoHyphens/>
        <w:spacing w:line="276" w:lineRule="auto"/>
        <w:jc w:val="both"/>
        <w:rPr>
          <w:rFonts w:ascii="Tahoma" w:hAnsi="Tahoma" w:cs="Tahoma"/>
        </w:rPr>
      </w:pPr>
      <w:r w:rsidRPr="00C36B83">
        <w:rPr>
          <w:rFonts w:ascii="Tahoma" w:hAnsi="Tahoma" w:cs="Tahoma"/>
        </w:rPr>
        <w:t>Los intereses moratorios establecidos en el art. 141 de la ley 100 de 1993 causados a partir del 22 de enero de 2015 y hasta el pago total de la obligación.</w:t>
      </w:r>
    </w:p>
    <w:p w14:paraId="05DDD940" w14:textId="7644659E" w:rsidR="00C2213F" w:rsidRPr="00C36B83" w:rsidRDefault="00C2213F" w:rsidP="00C36B83">
      <w:pPr>
        <w:pStyle w:val="Prrafodelista"/>
        <w:numPr>
          <w:ilvl w:val="0"/>
          <w:numId w:val="20"/>
        </w:numPr>
        <w:tabs>
          <w:tab w:val="left" w:pos="-720"/>
        </w:tabs>
        <w:suppressAutoHyphens/>
        <w:spacing w:line="276" w:lineRule="auto"/>
        <w:jc w:val="both"/>
        <w:rPr>
          <w:rFonts w:ascii="Tahoma" w:hAnsi="Tahoma" w:cs="Tahoma"/>
        </w:rPr>
      </w:pPr>
      <w:r w:rsidRPr="00C36B83">
        <w:rPr>
          <w:rFonts w:ascii="Tahoma" w:hAnsi="Tahoma" w:cs="Tahoma"/>
        </w:rPr>
        <w:t>$6.566.907 por concepto de costas del proceso ordinario.</w:t>
      </w:r>
    </w:p>
    <w:p w14:paraId="1B49EFA6" w14:textId="77777777" w:rsidR="00C2213F" w:rsidRPr="00C36B83" w:rsidRDefault="00C2213F" w:rsidP="00C36B83">
      <w:pPr>
        <w:pStyle w:val="Prrafodelista"/>
        <w:tabs>
          <w:tab w:val="left" w:pos="-720"/>
        </w:tabs>
        <w:suppressAutoHyphens/>
        <w:spacing w:line="276" w:lineRule="auto"/>
        <w:ind w:left="720"/>
        <w:jc w:val="both"/>
        <w:rPr>
          <w:rFonts w:ascii="Tahoma" w:hAnsi="Tahoma" w:cs="Tahoma"/>
        </w:rPr>
      </w:pPr>
    </w:p>
    <w:p w14:paraId="1FA1E5D3" w14:textId="54FCFCA1" w:rsidR="009C20AC" w:rsidRPr="00C36B83" w:rsidRDefault="00084C85" w:rsidP="00C36B83">
      <w:pPr>
        <w:tabs>
          <w:tab w:val="left" w:pos="-720"/>
        </w:tabs>
        <w:suppressAutoHyphens/>
        <w:spacing w:line="276" w:lineRule="auto"/>
        <w:jc w:val="both"/>
        <w:rPr>
          <w:rFonts w:ascii="Tahoma" w:hAnsi="Tahoma" w:cs="Tahoma"/>
        </w:rPr>
      </w:pPr>
      <w:r w:rsidRPr="00C36B83">
        <w:rPr>
          <w:rFonts w:ascii="Tahoma" w:hAnsi="Tahoma" w:cs="Tahoma"/>
        </w:rPr>
        <w:t xml:space="preserve"> </w:t>
      </w:r>
      <w:r w:rsidR="00412939" w:rsidRPr="00C36B83">
        <w:rPr>
          <w:rFonts w:ascii="Tahoma" w:hAnsi="Tahoma" w:cs="Tahoma"/>
        </w:rPr>
        <w:tab/>
      </w:r>
      <w:r w:rsidR="009C20AC" w:rsidRPr="00C36B83">
        <w:rPr>
          <w:rFonts w:ascii="Tahoma" w:hAnsi="Tahoma" w:cs="Tahoma"/>
        </w:rPr>
        <w:t xml:space="preserve"> </w:t>
      </w:r>
      <w:r w:rsidR="00410BD0" w:rsidRPr="00C36B83">
        <w:rPr>
          <w:rFonts w:ascii="Tahoma" w:hAnsi="Tahoma" w:cs="Tahoma"/>
        </w:rPr>
        <w:t>Colpensiones</w:t>
      </w:r>
      <w:r w:rsidR="0042291D" w:rsidRPr="00C36B83">
        <w:rPr>
          <w:rFonts w:ascii="Tahoma" w:hAnsi="Tahoma" w:cs="Tahoma"/>
        </w:rPr>
        <w:t xml:space="preserve"> el </w:t>
      </w:r>
      <w:r w:rsidR="00DE7816" w:rsidRPr="00C36B83">
        <w:rPr>
          <w:rFonts w:ascii="Tahoma" w:hAnsi="Tahoma" w:cs="Tahoma"/>
        </w:rPr>
        <w:t>15 de noviembre</w:t>
      </w:r>
      <w:r w:rsidR="0042291D" w:rsidRPr="00C36B83">
        <w:rPr>
          <w:rFonts w:ascii="Tahoma" w:hAnsi="Tahoma" w:cs="Tahoma"/>
        </w:rPr>
        <w:t xml:space="preserve"> de 2022 formuló</w:t>
      </w:r>
      <w:r w:rsidR="009C20AC" w:rsidRPr="00C36B83">
        <w:rPr>
          <w:rFonts w:ascii="Tahoma" w:hAnsi="Tahoma" w:cs="Tahoma"/>
        </w:rPr>
        <w:t xml:space="preserve"> las excepciones de </w:t>
      </w:r>
      <w:r w:rsidR="00DE7816" w:rsidRPr="00C36B83">
        <w:rPr>
          <w:rFonts w:ascii="Tahoma" w:hAnsi="Tahoma" w:cs="Tahoma"/>
        </w:rPr>
        <w:t>“p</w:t>
      </w:r>
      <w:r w:rsidR="009C20AC" w:rsidRPr="00C36B83">
        <w:rPr>
          <w:rFonts w:ascii="Tahoma" w:hAnsi="Tahoma" w:cs="Tahoma"/>
        </w:rPr>
        <w:t>rescripción</w:t>
      </w:r>
      <w:r w:rsidR="00DE7816" w:rsidRPr="00C36B83">
        <w:rPr>
          <w:rFonts w:ascii="Tahoma" w:hAnsi="Tahoma" w:cs="Tahoma"/>
        </w:rPr>
        <w:t>”</w:t>
      </w:r>
      <w:r w:rsidR="00AC657D" w:rsidRPr="00C36B83">
        <w:rPr>
          <w:rFonts w:ascii="Tahoma" w:hAnsi="Tahoma" w:cs="Tahoma"/>
        </w:rPr>
        <w:t>,</w:t>
      </w:r>
      <w:r w:rsidR="00DE7816" w:rsidRPr="00C36B83">
        <w:rPr>
          <w:rFonts w:ascii="Tahoma" w:hAnsi="Tahoma" w:cs="Tahoma"/>
        </w:rPr>
        <w:t xml:space="preserve"> “</w:t>
      </w:r>
      <w:r w:rsidR="001503E8" w:rsidRPr="00C36B83">
        <w:rPr>
          <w:rFonts w:ascii="Tahoma" w:hAnsi="Tahoma" w:cs="Tahoma"/>
        </w:rPr>
        <w:t>no condena de intereses moratorios”, “b</w:t>
      </w:r>
      <w:r w:rsidR="009C20AC" w:rsidRPr="00C36B83">
        <w:rPr>
          <w:rFonts w:ascii="Tahoma" w:hAnsi="Tahoma" w:cs="Tahoma"/>
        </w:rPr>
        <w:t>uena fe</w:t>
      </w:r>
      <w:r w:rsidR="001503E8" w:rsidRPr="00C36B83">
        <w:rPr>
          <w:rFonts w:ascii="Tahoma" w:hAnsi="Tahoma" w:cs="Tahoma"/>
        </w:rPr>
        <w:t xml:space="preserve"> de Colpensiones” </w:t>
      </w:r>
      <w:r w:rsidR="00AC657D" w:rsidRPr="00C36B83">
        <w:rPr>
          <w:rFonts w:ascii="Tahoma" w:hAnsi="Tahoma" w:cs="Tahoma"/>
        </w:rPr>
        <w:t xml:space="preserve">y </w:t>
      </w:r>
      <w:r w:rsidR="001503E8" w:rsidRPr="00C36B83">
        <w:rPr>
          <w:rFonts w:ascii="Tahoma" w:hAnsi="Tahoma" w:cs="Tahoma"/>
        </w:rPr>
        <w:t>“d</w:t>
      </w:r>
      <w:r w:rsidR="00AC657D" w:rsidRPr="00C36B83">
        <w:rPr>
          <w:rFonts w:ascii="Tahoma" w:hAnsi="Tahoma" w:cs="Tahoma"/>
        </w:rPr>
        <w:t>eclaratoria de otras excepciones</w:t>
      </w:r>
      <w:r w:rsidR="001503E8" w:rsidRPr="00C36B83">
        <w:rPr>
          <w:rFonts w:ascii="Tahoma" w:hAnsi="Tahoma" w:cs="Tahoma"/>
        </w:rPr>
        <w:t>”</w:t>
      </w:r>
      <w:r w:rsidR="00AC657D" w:rsidRPr="00C36B83">
        <w:rPr>
          <w:rFonts w:ascii="Tahoma" w:hAnsi="Tahoma" w:cs="Tahoma"/>
        </w:rPr>
        <w:t>, últim</w:t>
      </w:r>
      <w:r w:rsidR="001503E8" w:rsidRPr="00C36B83">
        <w:rPr>
          <w:rFonts w:ascii="Tahoma" w:hAnsi="Tahoma" w:cs="Tahoma"/>
        </w:rPr>
        <w:t>a</w:t>
      </w:r>
      <w:r w:rsidR="00AC657D" w:rsidRPr="00C36B83">
        <w:rPr>
          <w:rFonts w:ascii="Tahoma" w:hAnsi="Tahoma" w:cs="Tahoma"/>
        </w:rPr>
        <w:t xml:space="preserve">s </w:t>
      </w:r>
      <w:r w:rsidR="001503E8" w:rsidRPr="00C36B83">
        <w:rPr>
          <w:rFonts w:ascii="Tahoma" w:hAnsi="Tahoma" w:cs="Tahoma"/>
        </w:rPr>
        <w:t>tres</w:t>
      </w:r>
      <w:r w:rsidR="00AC657D" w:rsidRPr="00C36B83">
        <w:rPr>
          <w:rFonts w:ascii="Tahoma" w:hAnsi="Tahoma" w:cs="Tahoma"/>
        </w:rPr>
        <w:t xml:space="preserve"> </w:t>
      </w:r>
      <w:r w:rsidR="001503E8" w:rsidRPr="00C36B83">
        <w:rPr>
          <w:rFonts w:ascii="Tahoma" w:hAnsi="Tahoma" w:cs="Tahoma"/>
        </w:rPr>
        <w:t>excepciones</w:t>
      </w:r>
      <w:r w:rsidR="00AC657D" w:rsidRPr="00C36B83">
        <w:rPr>
          <w:rFonts w:ascii="Tahoma" w:hAnsi="Tahoma" w:cs="Tahoma"/>
        </w:rPr>
        <w:t xml:space="preserve"> a l</w:t>
      </w:r>
      <w:r w:rsidR="001503E8" w:rsidRPr="00C36B83">
        <w:rPr>
          <w:rFonts w:ascii="Tahoma" w:hAnsi="Tahoma" w:cs="Tahoma"/>
        </w:rPr>
        <w:t>a</w:t>
      </w:r>
      <w:r w:rsidR="00AC657D" w:rsidRPr="00C36B83">
        <w:rPr>
          <w:rFonts w:ascii="Tahoma" w:hAnsi="Tahoma" w:cs="Tahoma"/>
        </w:rPr>
        <w:t xml:space="preserve">s que no se les dio trámite, por no corresponder a los medios exceptivos permitidos 442 del </w:t>
      </w:r>
      <w:proofErr w:type="spellStart"/>
      <w:r w:rsidR="00AC657D" w:rsidRPr="00C36B83">
        <w:rPr>
          <w:rFonts w:ascii="Tahoma" w:hAnsi="Tahoma" w:cs="Tahoma"/>
        </w:rPr>
        <w:t>C.G.P</w:t>
      </w:r>
      <w:proofErr w:type="spellEnd"/>
      <w:r w:rsidR="009C20AC" w:rsidRPr="00C36B83">
        <w:rPr>
          <w:rFonts w:ascii="Tahoma" w:hAnsi="Tahoma" w:cs="Tahoma"/>
        </w:rPr>
        <w:t>.</w:t>
      </w:r>
    </w:p>
    <w:p w14:paraId="20FA81A2" w14:textId="37713BEE" w:rsidR="00142385" w:rsidRPr="00C36B83" w:rsidRDefault="00142385" w:rsidP="00C36B83">
      <w:pPr>
        <w:pStyle w:val="Sinespaciado"/>
        <w:spacing w:line="276" w:lineRule="auto"/>
        <w:rPr>
          <w:rFonts w:ascii="Tahoma" w:hAnsi="Tahoma" w:cs="Tahoma"/>
        </w:rPr>
      </w:pPr>
    </w:p>
    <w:p w14:paraId="454BDD3F" w14:textId="77777777" w:rsidR="000F780E" w:rsidRPr="00C36B83" w:rsidRDefault="004F2AB7" w:rsidP="00C36B83">
      <w:pPr>
        <w:pStyle w:val="Prrafodelista"/>
        <w:numPr>
          <w:ilvl w:val="0"/>
          <w:numId w:val="15"/>
        </w:numPr>
        <w:tabs>
          <w:tab w:val="left" w:pos="142"/>
          <w:tab w:val="left" w:pos="567"/>
        </w:tabs>
        <w:spacing w:line="276" w:lineRule="auto"/>
        <w:ind w:left="0" w:firstLine="0"/>
        <w:jc w:val="center"/>
        <w:rPr>
          <w:rFonts w:ascii="Tahoma" w:hAnsi="Tahoma" w:cs="Tahoma"/>
          <w:b/>
        </w:rPr>
      </w:pPr>
      <w:r w:rsidRPr="00C36B83">
        <w:rPr>
          <w:rFonts w:ascii="Tahoma" w:hAnsi="Tahoma" w:cs="Tahoma"/>
          <w:b/>
        </w:rPr>
        <w:t>Auto apelado</w:t>
      </w:r>
    </w:p>
    <w:p w14:paraId="0A7398F9" w14:textId="77777777" w:rsidR="00AF763F" w:rsidRPr="00C36B83" w:rsidRDefault="00AF763F" w:rsidP="00C36B83">
      <w:pPr>
        <w:pStyle w:val="Sinespaciado"/>
        <w:spacing w:line="276" w:lineRule="auto"/>
        <w:rPr>
          <w:rFonts w:ascii="Tahoma" w:hAnsi="Tahoma" w:cs="Tahoma"/>
        </w:rPr>
      </w:pPr>
    </w:p>
    <w:p w14:paraId="0FC04F31" w14:textId="17AD06EE" w:rsidR="00410BD0" w:rsidRPr="00C36B83" w:rsidRDefault="00BF0BFD" w:rsidP="00C36B83">
      <w:pPr>
        <w:spacing w:line="276" w:lineRule="auto"/>
        <w:ind w:firstLine="709"/>
        <w:jc w:val="both"/>
        <w:rPr>
          <w:rFonts w:ascii="Tahoma" w:hAnsi="Tahoma" w:cs="Tahoma"/>
        </w:rPr>
      </w:pPr>
      <w:r w:rsidRPr="00C36B83">
        <w:rPr>
          <w:rFonts w:ascii="Tahoma" w:hAnsi="Tahoma" w:cs="Tahoma"/>
        </w:rPr>
        <w:t>El despacho de conocimiento</w:t>
      </w:r>
      <w:r w:rsidR="00AC657D" w:rsidRPr="00C36B83">
        <w:rPr>
          <w:rFonts w:ascii="Tahoma" w:hAnsi="Tahoma" w:cs="Tahoma"/>
        </w:rPr>
        <w:t xml:space="preserve"> declaró no probada la excepción de prescripción</w:t>
      </w:r>
      <w:r w:rsidR="001503E8" w:rsidRPr="00C36B83">
        <w:rPr>
          <w:rFonts w:ascii="Tahoma" w:hAnsi="Tahoma" w:cs="Tahoma"/>
        </w:rPr>
        <w:t xml:space="preserve"> y, en su lugar, declaró, de oficio, probada parcialmente la excepción de pago de la obligación respecto de las mesadas pensionales, los intereses moratorios y las costas procesales del trámite ordinario, en razón a lo cual</w:t>
      </w:r>
      <w:r w:rsidR="00AC657D" w:rsidRPr="00C36B83">
        <w:rPr>
          <w:rFonts w:ascii="Tahoma" w:hAnsi="Tahoma" w:cs="Tahoma"/>
        </w:rPr>
        <w:t xml:space="preserve"> ordenó seguir adelante con la ejecución en contra de</w:t>
      </w:r>
      <w:r w:rsidR="001503E8" w:rsidRPr="00C36B83">
        <w:rPr>
          <w:rFonts w:ascii="Tahoma" w:hAnsi="Tahoma" w:cs="Tahoma"/>
        </w:rPr>
        <w:t xml:space="preserve"> </w:t>
      </w:r>
      <w:r w:rsidR="00AC657D" w:rsidRPr="00C36B83">
        <w:rPr>
          <w:rFonts w:ascii="Tahoma" w:hAnsi="Tahoma" w:cs="Tahoma"/>
        </w:rPr>
        <w:t>Colpensiones</w:t>
      </w:r>
      <w:r w:rsidR="001503E8" w:rsidRPr="00C36B83">
        <w:rPr>
          <w:rFonts w:ascii="Tahoma" w:hAnsi="Tahoma" w:cs="Tahoma"/>
        </w:rPr>
        <w:t xml:space="preserve"> únicamente por las costas causadas en el proceso ejecutivo, ultimas a las que condenó a la ejecutada en un 50% de las causadas.</w:t>
      </w:r>
    </w:p>
    <w:p w14:paraId="5FAAD042" w14:textId="77777777" w:rsidR="00410BD0" w:rsidRPr="00C36B83" w:rsidRDefault="00410BD0" w:rsidP="00C36B83">
      <w:pPr>
        <w:pStyle w:val="Sinespaciado"/>
        <w:spacing w:line="276" w:lineRule="auto"/>
        <w:rPr>
          <w:rFonts w:ascii="Tahoma" w:hAnsi="Tahoma" w:cs="Tahoma"/>
        </w:rPr>
      </w:pPr>
    </w:p>
    <w:p w14:paraId="27A8B988" w14:textId="666221C8" w:rsidR="009925CA" w:rsidRPr="00C36B83" w:rsidRDefault="00410BD0" w:rsidP="00C36B83">
      <w:pPr>
        <w:spacing w:line="276" w:lineRule="auto"/>
        <w:ind w:firstLine="709"/>
        <w:jc w:val="both"/>
        <w:rPr>
          <w:rFonts w:ascii="Tahoma" w:hAnsi="Tahoma" w:cs="Tahoma"/>
        </w:rPr>
      </w:pPr>
      <w:r w:rsidRPr="00C36B83">
        <w:rPr>
          <w:rFonts w:ascii="Tahoma" w:hAnsi="Tahoma" w:cs="Tahoma"/>
        </w:rPr>
        <w:t xml:space="preserve">Fundó tal determinación en que </w:t>
      </w:r>
      <w:r w:rsidR="00AC657D" w:rsidRPr="00C36B83">
        <w:rPr>
          <w:rFonts w:ascii="Tahoma" w:hAnsi="Tahoma" w:cs="Tahoma"/>
        </w:rPr>
        <w:t xml:space="preserve">en el sub examine no transcurrió el término trienal necesario para que, conforme con el artículo 151 del </w:t>
      </w:r>
      <w:proofErr w:type="spellStart"/>
      <w:r w:rsidR="00AC657D" w:rsidRPr="00C36B83">
        <w:rPr>
          <w:rFonts w:ascii="Tahoma" w:hAnsi="Tahoma" w:cs="Tahoma"/>
        </w:rPr>
        <w:t>C.P.T</w:t>
      </w:r>
      <w:proofErr w:type="spellEnd"/>
      <w:r w:rsidR="00AC657D" w:rsidRPr="00C36B83">
        <w:rPr>
          <w:rFonts w:ascii="Tahoma" w:hAnsi="Tahoma" w:cs="Tahoma"/>
        </w:rPr>
        <w:t xml:space="preserve">. y de la S.S., opere el fenómeno prescriptivo como medio extintivo de las obligaciones, toda vez que la sentencia </w:t>
      </w:r>
      <w:r w:rsidR="001503E8" w:rsidRPr="00C36B83">
        <w:rPr>
          <w:rFonts w:ascii="Tahoma" w:hAnsi="Tahoma" w:cs="Tahoma"/>
        </w:rPr>
        <w:t>de segunda instancia data del 01 de ju</w:t>
      </w:r>
      <w:r w:rsidR="00977554" w:rsidRPr="00C36B83">
        <w:rPr>
          <w:rFonts w:ascii="Tahoma" w:hAnsi="Tahoma" w:cs="Tahoma"/>
        </w:rPr>
        <w:t>n</w:t>
      </w:r>
      <w:r w:rsidR="001503E8" w:rsidRPr="00C36B83">
        <w:rPr>
          <w:rFonts w:ascii="Tahoma" w:hAnsi="Tahoma" w:cs="Tahoma"/>
        </w:rPr>
        <w:t>io de 2022</w:t>
      </w:r>
      <w:r w:rsidR="00AC657D" w:rsidRPr="00C36B83">
        <w:rPr>
          <w:rFonts w:ascii="Tahoma" w:hAnsi="Tahoma" w:cs="Tahoma"/>
        </w:rPr>
        <w:t xml:space="preserve"> y la solicitud de ejecución fue allegada el 3</w:t>
      </w:r>
      <w:r w:rsidR="001503E8" w:rsidRPr="00C36B83">
        <w:rPr>
          <w:rFonts w:ascii="Tahoma" w:hAnsi="Tahoma" w:cs="Tahoma"/>
        </w:rPr>
        <w:t>1</w:t>
      </w:r>
      <w:r w:rsidR="00AC657D" w:rsidRPr="00C36B83">
        <w:rPr>
          <w:rFonts w:ascii="Tahoma" w:hAnsi="Tahoma" w:cs="Tahoma"/>
        </w:rPr>
        <w:t xml:space="preserve"> de </w:t>
      </w:r>
      <w:r w:rsidR="001503E8" w:rsidRPr="00C36B83">
        <w:rPr>
          <w:rFonts w:ascii="Tahoma" w:hAnsi="Tahoma" w:cs="Tahoma"/>
        </w:rPr>
        <w:t>octubre del mismo año</w:t>
      </w:r>
      <w:r w:rsidR="00AC657D" w:rsidRPr="00C36B83">
        <w:rPr>
          <w:rFonts w:ascii="Tahoma" w:hAnsi="Tahoma" w:cs="Tahoma"/>
        </w:rPr>
        <w:t>.</w:t>
      </w:r>
    </w:p>
    <w:p w14:paraId="40A4A9F2" w14:textId="77777777" w:rsidR="001503E8" w:rsidRPr="00C36B83" w:rsidRDefault="001503E8" w:rsidP="00C36B83">
      <w:pPr>
        <w:spacing w:line="276" w:lineRule="auto"/>
        <w:ind w:firstLine="709"/>
        <w:jc w:val="both"/>
        <w:rPr>
          <w:rFonts w:ascii="Tahoma" w:hAnsi="Tahoma" w:cs="Tahoma"/>
        </w:rPr>
      </w:pPr>
    </w:p>
    <w:p w14:paraId="42F7A509" w14:textId="77777777" w:rsidR="001503E8" w:rsidRPr="00C36B83" w:rsidRDefault="001503E8" w:rsidP="00C36B83">
      <w:pPr>
        <w:spacing w:line="276" w:lineRule="auto"/>
        <w:ind w:firstLine="709"/>
        <w:jc w:val="both"/>
        <w:rPr>
          <w:rFonts w:ascii="Tahoma" w:hAnsi="Tahoma" w:cs="Tahoma"/>
        </w:rPr>
      </w:pPr>
      <w:r w:rsidRPr="00C36B83">
        <w:rPr>
          <w:rFonts w:ascii="Tahoma" w:hAnsi="Tahoma" w:cs="Tahoma"/>
        </w:rPr>
        <w:lastRenderedPageBreak/>
        <w:t xml:space="preserve">No obstante, atendiendo la facultad oficiosa establecida en el art. 282 del </w:t>
      </w:r>
      <w:proofErr w:type="spellStart"/>
      <w:r w:rsidRPr="00C36B83">
        <w:rPr>
          <w:rFonts w:ascii="Tahoma" w:hAnsi="Tahoma" w:cs="Tahoma"/>
        </w:rPr>
        <w:t>C.G.P</w:t>
      </w:r>
      <w:proofErr w:type="spellEnd"/>
      <w:r w:rsidRPr="00C36B83">
        <w:rPr>
          <w:rFonts w:ascii="Tahoma" w:hAnsi="Tahoma" w:cs="Tahoma"/>
        </w:rPr>
        <w:t xml:space="preserve">., advirtió que mediante la resolución No. SUB-318993 del 21 de noviembre de 2022 Colpensiones cubrió la obligación del retroactivo pensional y los intereses moratorios, así como pagó las costas procesales del trámite ordinario mediante título judicial constituido el 27 de febrero de 2023. </w:t>
      </w:r>
    </w:p>
    <w:p w14:paraId="113A836F" w14:textId="6D535FF0" w:rsidR="35607FE4" w:rsidRPr="00C36B83" w:rsidRDefault="35607FE4" w:rsidP="00C36B83">
      <w:pPr>
        <w:spacing w:line="276" w:lineRule="auto"/>
        <w:rPr>
          <w:rFonts w:ascii="Tahoma" w:hAnsi="Tahoma" w:cs="Tahoma"/>
        </w:rPr>
      </w:pPr>
    </w:p>
    <w:p w14:paraId="0D4AFA49" w14:textId="20B90DD6" w:rsidR="00F37868" w:rsidRPr="00C36B83" w:rsidRDefault="00AC657D" w:rsidP="00C36B83">
      <w:pPr>
        <w:pStyle w:val="Prrafodelista"/>
        <w:numPr>
          <w:ilvl w:val="0"/>
          <w:numId w:val="15"/>
        </w:numPr>
        <w:tabs>
          <w:tab w:val="left" w:pos="142"/>
        </w:tabs>
        <w:spacing w:line="276" w:lineRule="auto"/>
        <w:ind w:left="0" w:firstLine="0"/>
        <w:jc w:val="center"/>
        <w:rPr>
          <w:rFonts w:ascii="Tahoma" w:hAnsi="Tahoma" w:cs="Tahoma"/>
          <w:b/>
        </w:rPr>
      </w:pPr>
      <w:r w:rsidRPr="00C36B83">
        <w:rPr>
          <w:rFonts w:ascii="Tahoma" w:hAnsi="Tahoma" w:cs="Tahoma"/>
          <w:b/>
        </w:rPr>
        <w:t>Recurso de apelación</w:t>
      </w:r>
    </w:p>
    <w:p w14:paraId="10707241" w14:textId="77777777" w:rsidR="00F37868" w:rsidRPr="00C36B83" w:rsidRDefault="00F37868" w:rsidP="00C36B83">
      <w:pPr>
        <w:pStyle w:val="Sinespaciado"/>
        <w:spacing w:line="276" w:lineRule="auto"/>
        <w:rPr>
          <w:rFonts w:ascii="Tahoma" w:hAnsi="Tahoma" w:cs="Tahoma"/>
        </w:rPr>
      </w:pPr>
    </w:p>
    <w:p w14:paraId="738A76B2" w14:textId="3DF4090F" w:rsidR="00AE3DE3" w:rsidRPr="00C36B83" w:rsidRDefault="00F37868" w:rsidP="00C36B83">
      <w:pPr>
        <w:widowControl w:val="0"/>
        <w:autoSpaceDE w:val="0"/>
        <w:autoSpaceDN w:val="0"/>
        <w:adjustRightInd w:val="0"/>
        <w:spacing w:line="276" w:lineRule="auto"/>
        <w:ind w:firstLine="708"/>
        <w:jc w:val="both"/>
        <w:rPr>
          <w:rFonts w:ascii="Tahoma" w:hAnsi="Tahoma" w:cs="Tahoma"/>
        </w:rPr>
      </w:pPr>
      <w:r w:rsidRPr="00C36B83">
        <w:rPr>
          <w:rStyle w:val="normaltextrun"/>
          <w:rFonts w:ascii="Tahoma" w:hAnsi="Tahoma" w:cs="Tahoma"/>
          <w:color w:val="000000"/>
        </w:rPr>
        <w:t>Inconforme con lo decidido</w:t>
      </w:r>
      <w:r w:rsidR="004F05EA" w:rsidRPr="00C36B83">
        <w:rPr>
          <w:rStyle w:val="normaltextrun"/>
          <w:rFonts w:ascii="Tahoma" w:hAnsi="Tahoma" w:cs="Tahoma"/>
          <w:color w:val="000000"/>
        </w:rPr>
        <w:t xml:space="preserve">, </w:t>
      </w:r>
      <w:r w:rsidRPr="00C36B83">
        <w:rPr>
          <w:rStyle w:val="normaltextrun"/>
          <w:rFonts w:ascii="Tahoma" w:hAnsi="Tahoma" w:cs="Tahoma"/>
          <w:color w:val="000000"/>
        </w:rPr>
        <w:t xml:space="preserve">la parte </w:t>
      </w:r>
      <w:r w:rsidR="001503E8" w:rsidRPr="00C36B83">
        <w:rPr>
          <w:rStyle w:val="normaltextrun"/>
          <w:rFonts w:ascii="Tahoma" w:hAnsi="Tahoma" w:cs="Tahoma"/>
          <w:color w:val="000000"/>
        </w:rPr>
        <w:t>ejecutante</w:t>
      </w:r>
      <w:r w:rsidRPr="00C36B83">
        <w:rPr>
          <w:rStyle w:val="normaltextrun"/>
          <w:rFonts w:ascii="Tahoma" w:hAnsi="Tahoma" w:cs="Tahoma"/>
          <w:color w:val="000000"/>
        </w:rPr>
        <w:t xml:space="preserve"> </w:t>
      </w:r>
      <w:r w:rsidR="00AC657D" w:rsidRPr="00C36B83">
        <w:rPr>
          <w:rStyle w:val="normaltextrun"/>
          <w:rFonts w:ascii="Tahoma" w:hAnsi="Tahoma" w:cs="Tahoma"/>
          <w:color w:val="000000"/>
        </w:rPr>
        <w:t xml:space="preserve">reprochó que el juzgado de primera instancia </w:t>
      </w:r>
      <w:r w:rsidR="001503E8" w:rsidRPr="00C36B83">
        <w:rPr>
          <w:rStyle w:val="normaltextrun"/>
          <w:rFonts w:ascii="Tahoma" w:hAnsi="Tahoma" w:cs="Tahoma"/>
          <w:color w:val="000000"/>
        </w:rPr>
        <w:t xml:space="preserve">tuviera por cumplida la obligación frente a las mesadas pensionales, argumentando que si bien Colpensiones efectuó el pago de $204.137.169 los primeros días del mes de enero de 2023, quedó adeudando un saldo de $23.188.716, por cuanto solo pagó las mesadas pensionales sin tener en cuenta el IPC. </w:t>
      </w:r>
    </w:p>
    <w:p w14:paraId="6CCAE85D" w14:textId="4DDB5474" w:rsidR="35607FE4" w:rsidRPr="00C36B83" w:rsidRDefault="35607FE4" w:rsidP="00C36B83">
      <w:pPr>
        <w:pStyle w:val="Sinespaciado"/>
        <w:spacing w:line="276" w:lineRule="auto"/>
        <w:rPr>
          <w:rFonts w:ascii="Tahoma" w:hAnsi="Tahoma" w:cs="Tahoma"/>
        </w:rPr>
      </w:pPr>
    </w:p>
    <w:p w14:paraId="38FC4A55" w14:textId="3D5A7F4E" w:rsidR="00AC657D" w:rsidRPr="00C36B83" w:rsidRDefault="00AC657D" w:rsidP="00C36B83">
      <w:pPr>
        <w:pStyle w:val="Prrafodelista"/>
        <w:numPr>
          <w:ilvl w:val="0"/>
          <w:numId w:val="15"/>
        </w:numPr>
        <w:tabs>
          <w:tab w:val="left" w:pos="142"/>
        </w:tabs>
        <w:spacing w:line="276" w:lineRule="auto"/>
        <w:ind w:left="0" w:firstLine="0"/>
        <w:jc w:val="center"/>
        <w:rPr>
          <w:rFonts w:ascii="Tahoma" w:hAnsi="Tahoma" w:cs="Tahoma"/>
          <w:b/>
          <w:bCs/>
          <w:spacing w:val="2"/>
        </w:rPr>
      </w:pPr>
      <w:r w:rsidRPr="00C36B83">
        <w:rPr>
          <w:rFonts w:ascii="Tahoma" w:hAnsi="Tahoma" w:cs="Tahoma"/>
          <w:b/>
          <w:bCs/>
          <w:spacing w:val="2"/>
        </w:rPr>
        <w:t>Alegatos de conclusión</w:t>
      </w:r>
    </w:p>
    <w:p w14:paraId="53D2956C" w14:textId="77777777" w:rsidR="00AC657D" w:rsidRPr="00C36B83" w:rsidRDefault="00AC657D" w:rsidP="00C36B83">
      <w:pPr>
        <w:pStyle w:val="Sinespaciado"/>
        <w:spacing w:line="276" w:lineRule="auto"/>
        <w:rPr>
          <w:rFonts w:ascii="Tahoma" w:hAnsi="Tahoma" w:cs="Tahoma"/>
        </w:rPr>
      </w:pPr>
    </w:p>
    <w:p w14:paraId="06AEE9C7" w14:textId="50518BF7" w:rsidR="00AC657D" w:rsidRPr="00C36B83" w:rsidRDefault="00AC657D" w:rsidP="00C36B83">
      <w:pPr>
        <w:widowControl w:val="0"/>
        <w:autoSpaceDE w:val="0"/>
        <w:autoSpaceDN w:val="0"/>
        <w:adjustRightInd w:val="0"/>
        <w:spacing w:line="276" w:lineRule="auto"/>
        <w:ind w:firstLine="708"/>
        <w:jc w:val="both"/>
        <w:rPr>
          <w:rStyle w:val="normaltextrun"/>
          <w:rFonts w:ascii="Tahoma" w:hAnsi="Tahoma" w:cs="Tahoma"/>
          <w:color w:val="000000"/>
        </w:rPr>
      </w:pPr>
      <w:r w:rsidRPr="00C36B83">
        <w:rPr>
          <w:rStyle w:val="normaltextrun"/>
          <w:rFonts w:ascii="Tahoma" w:hAnsi="Tahoma" w:cs="Tahoma"/>
          <w:color w:val="000000"/>
        </w:rPr>
        <w:t xml:space="preserve">Analizados los alegatos presentados por </w:t>
      </w:r>
      <w:r w:rsidR="001503E8" w:rsidRPr="00C36B83">
        <w:rPr>
          <w:rStyle w:val="normaltextrun"/>
          <w:rFonts w:ascii="Tahoma" w:hAnsi="Tahoma" w:cs="Tahoma"/>
          <w:color w:val="000000"/>
        </w:rPr>
        <w:t>la ejecutante</w:t>
      </w:r>
      <w:r w:rsidRPr="00C36B83">
        <w:rPr>
          <w:rStyle w:val="normaltextrun"/>
          <w:rFonts w:ascii="Tahoma" w:hAnsi="Tahoma" w:cs="Tahoma"/>
          <w:color w:val="000000"/>
        </w:rPr>
        <w:t xml:space="preserve">, mismos que obran en el expediente digital y a los cuales nos remitimos por economía procesal en virtud del artículo 280 del </w:t>
      </w:r>
      <w:proofErr w:type="spellStart"/>
      <w:r w:rsidRPr="00C36B83">
        <w:rPr>
          <w:rStyle w:val="normaltextrun"/>
          <w:rFonts w:ascii="Tahoma" w:hAnsi="Tahoma" w:cs="Tahoma"/>
          <w:color w:val="000000"/>
        </w:rPr>
        <w:t>C.G.P</w:t>
      </w:r>
      <w:proofErr w:type="spellEnd"/>
      <w:r w:rsidRPr="00C36B83">
        <w:rPr>
          <w:rStyle w:val="normaltextrun"/>
          <w:rFonts w:ascii="Tahoma" w:hAnsi="Tahoma" w:cs="Tahoma"/>
          <w:color w:val="000000"/>
        </w:rPr>
        <w:t>., la Sala encuentra que los argumentos fácticos y jurídicos expresados concuerdan con los </w:t>
      </w:r>
      <w:r w:rsidRPr="00C36B83">
        <w:rPr>
          <w:rFonts w:ascii="Tahoma" w:hAnsi="Tahoma" w:cs="Tahoma"/>
        </w:rPr>
        <w:t>puntos</w:t>
      </w:r>
      <w:r w:rsidRPr="00C36B83">
        <w:rPr>
          <w:rStyle w:val="normaltextrun"/>
          <w:rFonts w:ascii="Tahoma" w:hAnsi="Tahoma" w:cs="Tahoma"/>
          <w:color w:val="000000"/>
        </w:rPr>
        <w:t xml:space="preserve"> objeto de discusión en esta instancia y se relacionan con los problemas jurídicos que se expresan a continuación.  </w:t>
      </w:r>
    </w:p>
    <w:p w14:paraId="3CD5330B" w14:textId="77777777" w:rsidR="00EF3CDC" w:rsidRPr="00C36B83" w:rsidRDefault="00EF3CDC" w:rsidP="00C36B83">
      <w:pPr>
        <w:pStyle w:val="Sinespaciado"/>
        <w:spacing w:line="276" w:lineRule="auto"/>
        <w:rPr>
          <w:rFonts w:ascii="Tahoma" w:hAnsi="Tahoma" w:cs="Tahoma"/>
        </w:rPr>
      </w:pPr>
    </w:p>
    <w:p w14:paraId="7A7964C1" w14:textId="225F318A" w:rsidR="00D3635B" w:rsidRPr="00C36B83" w:rsidRDefault="003E493D" w:rsidP="00C36B83">
      <w:pPr>
        <w:pStyle w:val="Prrafodelista"/>
        <w:numPr>
          <w:ilvl w:val="0"/>
          <w:numId w:val="15"/>
        </w:numPr>
        <w:tabs>
          <w:tab w:val="left" w:pos="142"/>
        </w:tabs>
        <w:spacing w:line="276" w:lineRule="auto"/>
        <w:ind w:left="0" w:firstLine="0"/>
        <w:jc w:val="center"/>
        <w:rPr>
          <w:rFonts w:ascii="Tahoma" w:hAnsi="Tahoma" w:cs="Tahoma"/>
          <w:b/>
          <w:spacing w:val="2"/>
          <w:u w:val="single"/>
        </w:rPr>
      </w:pPr>
      <w:r w:rsidRPr="00C36B83">
        <w:rPr>
          <w:rFonts w:ascii="Tahoma" w:hAnsi="Tahoma" w:cs="Tahoma"/>
          <w:b/>
          <w:spacing w:val="2"/>
        </w:rPr>
        <w:t>Consideraciones</w:t>
      </w:r>
    </w:p>
    <w:p w14:paraId="1E1B366D" w14:textId="77777777" w:rsidR="00216556" w:rsidRPr="00C36B83" w:rsidRDefault="00216556" w:rsidP="00C36B83">
      <w:pPr>
        <w:pStyle w:val="Sinespaciado"/>
        <w:spacing w:line="276" w:lineRule="auto"/>
        <w:rPr>
          <w:rFonts w:ascii="Tahoma" w:hAnsi="Tahoma" w:cs="Tahoma"/>
        </w:rPr>
      </w:pPr>
    </w:p>
    <w:p w14:paraId="1503C63F" w14:textId="0477FC66" w:rsidR="007D4D1B" w:rsidRPr="00C36B83" w:rsidRDefault="007D4D1B" w:rsidP="00C36B83">
      <w:pPr>
        <w:pStyle w:val="Textoindependiente"/>
        <w:widowControl w:val="0"/>
        <w:numPr>
          <w:ilvl w:val="1"/>
          <w:numId w:val="19"/>
        </w:numPr>
        <w:autoSpaceDE w:val="0"/>
        <w:autoSpaceDN w:val="0"/>
        <w:adjustRightInd w:val="0"/>
        <w:spacing w:after="0" w:line="276" w:lineRule="auto"/>
        <w:rPr>
          <w:rFonts w:ascii="Tahoma" w:hAnsi="Tahoma" w:cs="Tahoma"/>
          <w:b/>
          <w:bCs/>
          <w:spacing w:val="2"/>
        </w:rPr>
      </w:pPr>
      <w:r w:rsidRPr="00C36B83">
        <w:rPr>
          <w:rFonts w:ascii="Tahoma" w:hAnsi="Tahoma" w:cs="Tahoma"/>
          <w:b/>
          <w:bCs/>
          <w:spacing w:val="2"/>
        </w:rPr>
        <w:t>Problema</w:t>
      </w:r>
      <w:r w:rsidR="003F297E" w:rsidRPr="00C36B83">
        <w:rPr>
          <w:rFonts w:ascii="Tahoma" w:hAnsi="Tahoma" w:cs="Tahoma"/>
          <w:b/>
          <w:bCs/>
          <w:spacing w:val="2"/>
        </w:rPr>
        <w:t>s</w:t>
      </w:r>
      <w:r w:rsidRPr="00C36B83">
        <w:rPr>
          <w:rFonts w:ascii="Tahoma" w:hAnsi="Tahoma" w:cs="Tahoma"/>
          <w:b/>
          <w:bCs/>
          <w:spacing w:val="2"/>
        </w:rPr>
        <w:t xml:space="preserve"> jurídico</w:t>
      </w:r>
      <w:r w:rsidR="003F297E" w:rsidRPr="00C36B83">
        <w:rPr>
          <w:rFonts w:ascii="Tahoma" w:hAnsi="Tahoma" w:cs="Tahoma"/>
          <w:b/>
          <w:bCs/>
          <w:spacing w:val="2"/>
        </w:rPr>
        <w:t>s</w:t>
      </w:r>
      <w:r w:rsidRPr="00C36B83">
        <w:rPr>
          <w:rFonts w:ascii="Tahoma" w:hAnsi="Tahoma" w:cs="Tahoma"/>
          <w:b/>
          <w:bCs/>
          <w:spacing w:val="2"/>
        </w:rPr>
        <w:t xml:space="preserve"> por resolver</w:t>
      </w:r>
    </w:p>
    <w:p w14:paraId="4CD91FC6" w14:textId="77777777" w:rsidR="007D4D1B" w:rsidRPr="00C36B83" w:rsidRDefault="007D4D1B" w:rsidP="00C36B83">
      <w:pPr>
        <w:pStyle w:val="Sinespaciado"/>
        <w:spacing w:line="276" w:lineRule="auto"/>
        <w:rPr>
          <w:rFonts w:ascii="Tahoma" w:hAnsi="Tahoma" w:cs="Tahoma"/>
        </w:rPr>
      </w:pPr>
    </w:p>
    <w:p w14:paraId="40A4D44F" w14:textId="1FD1C83D" w:rsidR="00307070" w:rsidRPr="00C36B83" w:rsidRDefault="00665C86" w:rsidP="00C36B83">
      <w:pPr>
        <w:widowControl w:val="0"/>
        <w:autoSpaceDE w:val="0"/>
        <w:autoSpaceDN w:val="0"/>
        <w:adjustRightInd w:val="0"/>
        <w:spacing w:line="276" w:lineRule="auto"/>
        <w:ind w:firstLine="708"/>
        <w:jc w:val="both"/>
        <w:rPr>
          <w:rFonts w:ascii="Tahoma" w:hAnsi="Tahoma" w:cs="Tahoma"/>
        </w:rPr>
      </w:pPr>
      <w:r w:rsidRPr="00C36B83">
        <w:rPr>
          <w:rFonts w:ascii="Tahoma" w:hAnsi="Tahoma" w:cs="Tahoma"/>
        </w:rPr>
        <w:t>¿</w:t>
      </w:r>
      <w:r w:rsidR="006708C9" w:rsidRPr="00C36B83">
        <w:rPr>
          <w:rFonts w:ascii="Tahoma" w:hAnsi="Tahoma" w:cs="Tahoma"/>
        </w:rPr>
        <w:t>Existe saldo insoluto en favor de la ejecutante por el cual debe seguir la ejecución</w:t>
      </w:r>
      <w:r w:rsidR="00AC657D" w:rsidRPr="00C36B83">
        <w:rPr>
          <w:rFonts w:ascii="Tahoma" w:hAnsi="Tahoma" w:cs="Tahoma"/>
        </w:rPr>
        <w:t xml:space="preserve">? </w:t>
      </w:r>
    </w:p>
    <w:p w14:paraId="2FABE691" w14:textId="77777777" w:rsidR="002F2AD2" w:rsidRPr="00C36B83" w:rsidRDefault="002F2AD2" w:rsidP="00C36B83">
      <w:pPr>
        <w:widowControl w:val="0"/>
        <w:autoSpaceDE w:val="0"/>
        <w:autoSpaceDN w:val="0"/>
        <w:adjustRightInd w:val="0"/>
        <w:spacing w:line="276" w:lineRule="auto"/>
        <w:ind w:firstLine="708"/>
        <w:jc w:val="both"/>
        <w:rPr>
          <w:rFonts w:ascii="Tahoma" w:hAnsi="Tahoma" w:cs="Tahoma"/>
        </w:rPr>
      </w:pPr>
    </w:p>
    <w:p w14:paraId="5F52FD8C" w14:textId="7B686E91" w:rsidR="00FF4A9D" w:rsidRPr="00C36B83" w:rsidRDefault="00FF4A9D" w:rsidP="00C36B83">
      <w:pPr>
        <w:pStyle w:val="Textoindependiente"/>
        <w:widowControl w:val="0"/>
        <w:numPr>
          <w:ilvl w:val="1"/>
          <w:numId w:val="19"/>
        </w:numPr>
        <w:autoSpaceDE w:val="0"/>
        <w:autoSpaceDN w:val="0"/>
        <w:adjustRightInd w:val="0"/>
        <w:spacing w:after="0" w:line="276" w:lineRule="auto"/>
        <w:rPr>
          <w:rFonts w:ascii="Tahoma" w:hAnsi="Tahoma" w:cs="Tahoma"/>
          <w:b/>
          <w:bCs/>
          <w:spacing w:val="-3"/>
          <w:kern w:val="1"/>
        </w:rPr>
      </w:pPr>
      <w:r w:rsidRPr="00C36B83">
        <w:rPr>
          <w:rFonts w:ascii="Tahoma" w:hAnsi="Tahoma" w:cs="Tahoma"/>
          <w:b/>
          <w:bCs/>
          <w:spacing w:val="-3"/>
          <w:kern w:val="1"/>
        </w:rPr>
        <w:t>Pago de la obligación ejecutada.</w:t>
      </w:r>
    </w:p>
    <w:p w14:paraId="20B06DF7" w14:textId="77777777" w:rsidR="00FF4A9D" w:rsidRPr="00C36B83" w:rsidRDefault="00FF4A9D" w:rsidP="00C36B83">
      <w:pPr>
        <w:widowControl w:val="0"/>
        <w:autoSpaceDE w:val="0"/>
        <w:autoSpaceDN w:val="0"/>
        <w:adjustRightInd w:val="0"/>
        <w:spacing w:line="276" w:lineRule="auto"/>
        <w:ind w:firstLine="708"/>
        <w:jc w:val="both"/>
        <w:rPr>
          <w:rStyle w:val="normaltextrun"/>
          <w:rFonts w:ascii="Tahoma" w:hAnsi="Tahoma" w:cs="Tahoma"/>
          <w:color w:val="000000"/>
        </w:rPr>
      </w:pPr>
    </w:p>
    <w:p w14:paraId="2313D262" w14:textId="7BA5BF7F" w:rsidR="00FF4A9D" w:rsidRPr="00C36B83" w:rsidRDefault="00FF4A9D" w:rsidP="00C36B83">
      <w:pPr>
        <w:widowControl w:val="0"/>
        <w:autoSpaceDE w:val="0"/>
        <w:autoSpaceDN w:val="0"/>
        <w:adjustRightInd w:val="0"/>
        <w:spacing w:line="276" w:lineRule="auto"/>
        <w:ind w:firstLine="708"/>
        <w:jc w:val="both"/>
        <w:rPr>
          <w:rStyle w:val="normaltextrun"/>
          <w:rFonts w:ascii="Tahoma" w:hAnsi="Tahoma" w:cs="Tahoma"/>
          <w:color w:val="000000"/>
        </w:rPr>
      </w:pPr>
      <w:r w:rsidRPr="00C36B83">
        <w:rPr>
          <w:rStyle w:val="normaltextrun"/>
          <w:rFonts w:ascii="Tahoma" w:hAnsi="Tahoma" w:cs="Tahoma"/>
          <w:color w:val="000000"/>
        </w:rPr>
        <w:t>Como el proceso ejecutivo pretende la satisfacción de una obligación a cargo del deudor, y finaliza con el pago total de la obligación, en su trámite dos providencias concretan el monto de lo adeudado: la primera de ellas el mandamiento de pago, que, con base en el título ejecutivo aportado, fija la suma a ejecutar.  La siguiente decisión del juez es la providencia que resuelve las excepciones, en la cual se puede variar el mandamiento de pago de conformidad con las excepciones que prosperen [Sentencia T-753/2014].</w:t>
      </w:r>
    </w:p>
    <w:p w14:paraId="73A7A760" w14:textId="77777777" w:rsidR="00D11D62" w:rsidRPr="00C36B83" w:rsidRDefault="00D11D62" w:rsidP="00C36B83">
      <w:pPr>
        <w:widowControl w:val="0"/>
        <w:autoSpaceDE w:val="0"/>
        <w:autoSpaceDN w:val="0"/>
        <w:adjustRightInd w:val="0"/>
        <w:spacing w:line="276" w:lineRule="auto"/>
        <w:ind w:firstLine="708"/>
        <w:jc w:val="both"/>
        <w:rPr>
          <w:rStyle w:val="normaltextrun"/>
          <w:rFonts w:ascii="Tahoma" w:hAnsi="Tahoma" w:cs="Tahoma"/>
          <w:color w:val="000000"/>
        </w:rPr>
      </w:pPr>
    </w:p>
    <w:p w14:paraId="325FC9EA" w14:textId="423BDB5B" w:rsidR="00D11D62" w:rsidRPr="00C36B83" w:rsidRDefault="00D11D62" w:rsidP="00C36B83">
      <w:pPr>
        <w:widowControl w:val="0"/>
        <w:autoSpaceDE w:val="0"/>
        <w:autoSpaceDN w:val="0"/>
        <w:adjustRightInd w:val="0"/>
        <w:spacing w:line="276" w:lineRule="auto"/>
        <w:ind w:firstLine="708"/>
        <w:jc w:val="both"/>
        <w:rPr>
          <w:rStyle w:val="normaltextrun"/>
          <w:rFonts w:ascii="Tahoma" w:hAnsi="Tahoma" w:cs="Tahoma"/>
          <w:color w:val="000000"/>
        </w:rPr>
      </w:pPr>
      <w:r w:rsidRPr="00C36B83">
        <w:rPr>
          <w:rStyle w:val="normaltextrun"/>
          <w:rFonts w:ascii="Tahoma" w:hAnsi="Tahoma" w:cs="Tahoma"/>
          <w:color w:val="000000" w:themeColor="text1"/>
        </w:rPr>
        <w:t>Respecto a las excepciones susceptibles de ser formuladas dentro del proceso ejecutivo</w:t>
      </w:r>
      <w:r w:rsidR="682E22CF" w:rsidRPr="00C36B83">
        <w:rPr>
          <w:rStyle w:val="normaltextrun"/>
          <w:rFonts w:ascii="Tahoma" w:hAnsi="Tahoma" w:cs="Tahoma"/>
          <w:color w:val="000000" w:themeColor="text1"/>
        </w:rPr>
        <w:t xml:space="preserve"> seguido a continuación del proceso ordinario</w:t>
      </w:r>
      <w:r w:rsidRPr="00C36B83">
        <w:rPr>
          <w:rStyle w:val="normaltextrun"/>
          <w:rFonts w:ascii="Tahoma" w:hAnsi="Tahoma" w:cs="Tahoma"/>
          <w:color w:val="000000" w:themeColor="text1"/>
        </w:rPr>
        <w:t xml:space="preserve">, el artículo 442 del </w:t>
      </w:r>
      <w:proofErr w:type="spellStart"/>
      <w:r w:rsidRPr="00C36B83">
        <w:rPr>
          <w:rStyle w:val="normaltextrun"/>
          <w:rFonts w:ascii="Tahoma" w:hAnsi="Tahoma" w:cs="Tahoma"/>
          <w:color w:val="000000" w:themeColor="text1"/>
        </w:rPr>
        <w:t>C.G.P</w:t>
      </w:r>
      <w:proofErr w:type="spellEnd"/>
      <w:r w:rsidRPr="00C36B83">
        <w:rPr>
          <w:rStyle w:val="normaltextrun"/>
          <w:rFonts w:ascii="Tahoma" w:hAnsi="Tahoma" w:cs="Tahoma"/>
          <w:color w:val="000000" w:themeColor="text1"/>
        </w:rPr>
        <w:t xml:space="preserve">., aplicable en estas materias por remisión analógica dispuesta en el art. 145 del </w:t>
      </w:r>
      <w:proofErr w:type="spellStart"/>
      <w:r w:rsidRPr="00C36B83">
        <w:rPr>
          <w:rStyle w:val="normaltextrun"/>
          <w:rFonts w:ascii="Tahoma" w:hAnsi="Tahoma" w:cs="Tahoma"/>
          <w:color w:val="000000" w:themeColor="text1"/>
        </w:rPr>
        <w:t>C.P.T</w:t>
      </w:r>
      <w:proofErr w:type="spellEnd"/>
      <w:r w:rsidRPr="00C36B83">
        <w:rPr>
          <w:rStyle w:val="normaltextrun"/>
          <w:rFonts w:ascii="Tahoma" w:hAnsi="Tahoma" w:cs="Tahoma"/>
          <w:color w:val="000000" w:themeColor="text1"/>
        </w:rPr>
        <w:t>. y S.S. establece que solo podrán formularse las excepciones de pago, compensación, confusión, novación, remisión, prescripción o transacción, siempre que se basen en hechos posteriores a la respectiva providencia</w:t>
      </w:r>
      <w:r w:rsidR="1DC774D2" w:rsidRPr="00C36B83">
        <w:rPr>
          <w:rStyle w:val="normaltextrun"/>
          <w:rFonts w:ascii="Tahoma" w:hAnsi="Tahoma" w:cs="Tahoma"/>
          <w:color w:val="000000" w:themeColor="text1"/>
        </w:rPr>
        <w:t xml:space="preserve"> que presta mérito ejecutivo</w:t>
      </w:r>
      <w:r w:rsidRPr="00C36B83">
        <w:rPr>
          <w:rStyle w:val="normaltextrun"/>
          <w:rFonts w:ascii="Tahoma" w:hAnsi="Tahoma" w:cs="Tahoma"/>
          <w:color w:val="000000" w:themeColor="text1"/>
        </w:rPr>
        <w:t>.</w:t>
      </w:r>
    </w:p>
    <w:p w14:paraId="151BD88A" w14:textId="2B828BAB" w:rsidR="35607FE4" w:rsidRPr="00C36B83" w:rsidRDefault="35607FE4" w:rsidP="00C36B83">
      <w:pPr>
        <w:pStyle w:val="Textoindependiente"/>
        <w:widowControl w:val="0"/>
        <w:spacing w:after="0" w:line="276" w:lineRule="auto"/>
        <w:rPr>
          <w:rFonts w:ascii="Tahoma" w:hAnsi="Tahoma" w:cs="Tahoma"/>
          <w:b/>
          <w:bCs/>
        </w:rPr>
      </w:pPr>
    </w:p>
    <w:p w14:paraId="19C76BF0" w14:textId="3124796C" w:rsidR="002F2AD2" w:rsidRPr="00C36B83" w:rsidRDefault="002F2AD2" w:rsidP="00C36B83">
      <w:pPr>
        <w:pStyle w:val="Textoindependiente"/>
        <w:widowControl w:val="0"/>
        <w:numPr>
          <w:ilvl w:val="1"/>
          <w:numId w:val="19"/>
        </w:numPr>
        <w:autoSpaceDE w:val="0"/>
        <w:autoSpaceDN w:val="0"/>
        <w:adjustRightInd w:val="0"/>
        <w:spacing w:after="0" w:line="276" w:lineRule="auto"/>
        <w:rPr>
          <w:rFonts w:ascii="Tahoma" w:hAnsi="Tahoma" w:cs="Tahoma"/>
          <w:b/>
          <w:bCs/>
          <w:spacing w:val="-3"/>
          <w:kern w:val="1"/>
        </w:rPr>
      </w:pPr>
      <w:r w:rsidRPr="00C36B83">
        <w:rPr>
          <w:rFonts w:ascii="Tahoma" w:hAnsi="Tahoma" w:cs="Tahoma"/>
          <w:b/>
          <w:bCs/>
          <w:spacing w:val="-3"/>
          <w:kern w:val="1"/>
        </w:rPr>
        <w:t xml:space="preserve">De los </w:t>
      </w:r>
      <w:r w:rsidRPr="00C36B83">
        <w:rPr>
          <w:rFonts w:ascii="Tahoma" w:hAnsi="Tahoma" w:cs="Tahoma"/>
          <w:b/>
          <w:bCs/>
          <w:spacing w:val="2"/>
        </w:rPr>
        <w:t>intereses</w:t>
      </w:r>
      <w:r w:rsidRPr="00C36B83">
        <w:rPr>
          <w:rFonts w:ascii="Tahoma" w:hAnsi="Tahoma" w:cs="Tahoma"/>
          <w:b/>
          <w:bCs/>
          <w:spacing w:val="-3"/>
          <w:kern w:val="1"/>
        </w:rPr>
        <w:t xml:space="preserve"> moratorios.</w:t>
      </w:r>
    </w:p>
    <w:p w14:paraId="1284926F" w14:textId="77777777" w:rsidR="002F2AD2" w:rsidRPr="00C36B83" w:rsidRDefault="002F2AD2" w:rsidP="00C36B83">
      <w:pPr>
        <w:spacing w:line="276" w:lineRule="auto"/>
        <w:ind w:firstLine="708"/>
        <w:rPr>
          <w:rFonts w:ascii="Tahoma" w:hAnsi="Tahoma" w:cs="Tahoma"/>
        </w:rPr>
      </w:pPr>
    </w:p>
    <w:p w14:paraId="02F2614D" w14:textId="77777777" w:rsidR="002F2AD2" w:rsidRPr="00C36B83" w:rsidRDefault="002F2AD2" w:rsidP="00C36B83">
      <w:pPr>
        <w:widowControl w:val="0"/>
        <w:autoSpaceDE w:val="0"/>
        <w:autoSpaceDN w:val="0"/>
        <w:adjustRightInd w:val="0"/>
        <w:spacing w:line="276" w:lineRule="auto"/>
        <w:ind w:firstLine="708"/>
        <w:jc w:val="both"/>
        <w:rPr>
          <w:rFonts w:ascii="Tahoma" w:hAnsi="Tahoma" w:cs="Tahoma"/>
        </w:rPr>
      </w:pPr>
      <w:r w:rsidRPr="00C36B83">
        <w:rPr>
          <w:rStyle w:val="normaltextrun"/>
          <w:rFonts w:ascii="Tahoma" w:hAnsi="Tahoma" w:cs="Tahoma"/>
          <w:color w:val="000000"/>
        </w:rPr>
        <w:t>En torno a la liquidación de intereses moratorios, esta Corporación en decisión del 09-10-2019</w:t>
      </w:r>
      <w:r w:rsidRPr="00C36B83">
        <w:rPr>
          <w:rStyle w:val="Refdenotaalpie"/>
          <w:rFonts w:ascii="Tahoma" w:hAnsi="Tahoma" w:cs="Tahoma"/>
          <w:b/>
          <w:bCs/>
          <w:spacing w:val="-3"/>
          <w:kern w:val="1"/>
        </w:rPr>
        <w:footnoteReference w:id="1"/>
      </w:r>
      <w:r w:rsidRPr="00C36B83">
        <w:rPr>
          <w:rFonts w:ascii="Tahoma" w:hAnsi="Tahoma" w:cs="Tahoma"/>
        </w:rPr>
        <w:t xml:space="preserve">, </w:t>
      </w:r>
      <w:r w:rsidRPr="00C36B83">
        <w:rPr>
          <w:rStyle w:val="normaltextrun"/>
          <w:rFonts w:ascii="Tahoma" w:hAnsi="Tahoma" w:cs="Tahoma"/>
          <w:color w:val="000000"/>
        </w:rPr>
        <w:t xml:space="preserve">frente a la forma de liquidarlos, indicó: </w:t>
      </w:r>
    </w:p>
    <w:p w14:paraId="278B8A8F" w14:textId="77777777" w:rsidR="002F2AD2" w:rsidRPr="00C36B83" w:rsidRDefault="002F2AD2" w:rsidP="00C36B83">
      <w:pPr>
        <w:pStyle w:val="Sinespaciado"/>
        <w:spacing w:line="276" w:lineRule="auto"/>
        <w:rPr>
          <w:rFonts w:ascii="Tahoma" w:hAnsi="Tahoma" w:cs="Tahoma"/>
        </w:rPr>
      </w:pPr>
    </w:p>
    <w:p w14:paraId="2F4F63A6" w14:textId="77777777" w:rsidR="002F2AD2" w:rsidRPr="00C36B83" w:rsidRDefault="002F2AD2" w:rsidP="00C36B83">
      <w:pPr>
        <w:ind w:left="426" w:right="420"/>
        <w:jc w:val="both"/>
        <w:rPr>
          <w:rFonts w:ascii="Tahoma" w:hAnsi="Tahoma" w:cs="Tahoma"/>
          <w:i/>
          <w:iCs/>
          <w:sz w:val="22"/>
        </w:rPr>
      </w:pPr>
      <w:r w:rsidRPr="00C36B83">
        <w:rPr>
          <w:rFonts w:ascii="Tahoma" w:hAnsi="Tahoma" w:cs="Tahoma"/>
          <w:i/>
          <w:iCs/>
          <w:sz w:val="22"/>
        </w:rPr>
        <w:t>“El artículo 141 de la Ley 100 de 1993 estableció el pago de intereses moratorios a la tasa máxima vigente al momento que se efectúe el pago, en caso de mora de las mesadas pensionales que trata dicha ley.</w:t>
      </w:r>
    </w:p>
    <w:p w14:paraId="13AE9DAA" w14:textId="77777777" w:rsidR="002F2AD2" w:rsidRPr="00C36B83" w:rsidRDefault="002F2AD2" w:rsidP="00C36B83">
      <w:pPr>
        <w:pStyle w:val="Sinespaciado"/>
        <w:ind w:left="426" w:right="420"/>
        <w:jc w:val="both"/>
        <w:rPr>
          <w:rFonts w:ascii="Tahoma" w:hAnsi="Tahoma" w:cs="Tahoma"/>
          <w:sz w:val="22"/>
        </w:rPr>
      </w:pPr>
    </w:p>
    <w:p w14:paraId="2CE34BBD" w14:textId="77777777" w:rsidR="002F2AD2" w:rsidRPr="00C36B83" w:rsidRDefault="002F2AD2" w:rsidP="00C36B83">
      <w:pPr>
        <w:ind w:left="426" w:right="420"/>
        <w:jc w:val="both"/>
        <w:rPr>
          <w:rFonts w:ascii="Tahoma" w:hAnsi="Tahoma" w:cs="Tahoma"/>
          <w:i/>
          <w:iCs/>
          <w:sz w:val="22"/>
        </w:rPr>
      </w:pPr>
      <w:r w:rsidRPr="00C36B83">
        <w:rPr>
          <w:rFonts w:ascii="Tahoma" w:hAnsi="Tahoma" w:cs="Tahoma"/>
          <w:i/>
          <w:iCs/>
          <w:sz w:val="22"/>
        </w:rPr>
        <w:t>La Superintendencia Financiera por su parte, mediante concepto Nº 2009046566-001 del 23 de julio de 2009, explicó que para calcular la equivalencia de la tasa efectiva anual en periodos distintos al de un año, como son los réditos que se causan mensual o diariamente, se debe acudir a las siguientes fórmulas matemáticas:</w:t>
      </w:r>
    </w:p>
    <w:p w14:paraId="26DD685B" w14:textId="77777777" w:rsidR="002F2AD2" w:rsidRPr="00C36B83" w:rsidRDefault="002F2AD2" w:rsidP="00C36B83">
      <w:pPr>
        <w:pStyle w:val="Sinespaciado"/>
        <w:ind w:left="426" w:right="420"/>
        <w:rPr>
          <w:rFonts w:ascii="Tahoma" w:hAnsi="Tahoma" w:cs="Tahoma"/>
          <w:sz w:val="22"/>
        </w:rPr>
      </w:pPr>
    </w:p>
    <w:p w14:paraId="16F9249B" w14:textId="77777777" w:rsidR="002F2AD2" w:rsidRPr="00C36B83" w:rsidRDefault="002F2AD2" w:rsidP="00C36B83">
      <w:pPr>
        <w:autoSpaceDE w:val="0"/>
        <w:autoSpaceDN w:val="0"/>
        <w:adjustRightInd w:val="0"/>
        <w:ind w:left="426" w:right="420"/>
        <w:rPr>
          <w:rFonts w:ascii="Tahoma" w:hAnsi="Tahoma" w:cs="Tahoma"/>
          <w:i/>
          <w:iCs/>
          <w:sz w:val="22"/>
        </w:rPr>
      </w:pPr>
      <w:r w:rsidRPr="00C36B83">
        <w:rPr>
          <w:rFonts w:ascii="Tahoma" w:hAnsi="Tahoma" w:cs="Tahoma"/>
          <w:i/>
          <w:iCs/>
          <w:sz w:val="22"/>
        </w:rPr>
        <w:t>Para calcular la tasa efectiva mensual:</w:t>
      </w:r>
    </w:p>
    <w:p w14:paraId="6EFE14F7" w14:textId="77777777" w:rsidR="002F2AD2" w:rsidRPr="00C36B83" w:rsidRDefault="002F2AD2" w:rsidP="00C36B83">
      <w:pPr>
        <w:pStyle w:val="Sinespaciado"/>
        <w:ind w:left="426" w:right="420"/>
        <w:rPr>
          <w:rFonts w:ascii="Tahoma" w:hAnsi="Tahoma" w:cs="Tahoma"/>
          <w:sz w:val="22"/>
        </w:rPr>
      </w:pPr>
    </w:p>
    <w:p w14:paraId="24772C96" w14:textId="77777777" w:rsidR="002F2AD2" w:rsidRPr="00C36B83" w:rsidRDefault="002F2AD2" w:rsidP="00C36B83">
      <w:pPr>
        <w:autoSpaceDE w:val="0"/>
        <w:autoSpaceDN w:val="0"/>
        <w:adjustRightInd w:val="0"/>
        <w:ind w:left="426" w:right="420"/>
        <w:jc w:val="center"/>
        <w:rPr>
          <w:rFonts w:ascii="Tahoma" w:hAnsi="Tahoma" w:cs="Tahoma"/>
          <w:i/>
          <w:iCs/>
          <w:sz w:val="22"/>
        </w:rPr>
      </w:pPr>
      <w:r w:rsidRPr="00C36B83">
        <w:rPr>
          <w:rFonts w:ascii="Tahoma" w:hAnsi="Tahoma" w:cs="Tahoma"/>
          <w:i/>
          <w:iCs/>
          <w:sz w:val="22"/>
        </w:rPr>
        <w:t>[(1+ i)</w:t>
      </w:r>
      <w:r w:rsidRPr="00C36B83">
        <w:rPr>
          <w:rFonts w:ascii="Tahoma" w:hAnsi="Tahoma" w:cs="Tahoma"/>
          <w:i/>
          <w:iCs/>
          <w:position w:val="6"/>
          <w:sz w:val="22"/>
        </w:rPr>
        <w:t>1/12</w:t>
      </w:r>
      <w:r w:rsidRPr="00C36B83">
        <w:rPr>
          <w:rFonts w:ascii="Tahoma" w:hAnsi="Tahoma" w:cs="Tahoma"/>
          <w:i/>
          <w:iCs/>
          <w:sz w:val="22"/>
        </w:rPr>
        <w:t xml:space="preserve"> -1]*100</w:t>
      </w:r>
    </w:p>
    <w:p w14:paraId="0AF63CDA" w14:textId="77777777" w:rsidR="002F2AD2" w:rsidRPr="00C36B83" w:rsidRDefault="002F2AD2" w:rsidP="00C36B83">
      <w:pPr>
        <w:autoSpaceDE w:val="0"/>
        <w:autoSpaceDN w:val="0"/>
        <w:adjustRightInd w:val="0"/>
        <w:ind w:left="426" w:right="420"/>
        <w:jc w:val="center"/>
        <w:rPr>
          <w:rFonts w:ascii="Tahoma" w:hAnsi="Tahoma" w:cs="Tahoma"/>
          <w:i/>
          <w:iCs/>
          <w:sz w:val="22"/>
        </w:rPr>
      </w:pPr>
      <w:r w:rsidRPr="00C36B83">
        <w:rPr>
          <w:rFonts w:ascii="Tahoma" w:hAnsi="Tahoma" w:cs="Tahoma"/>
          <w:i/>
          <w:iCs/>
          <w:sz w:val="22"/>
        </w:rPr>
        <w:t xml:space="preserve">  </w:t>
      </w:r>
    </w:p>
    <w:p w14:paraId="2389402D" w14:textId="77777777" w:rsidR="002F2AD2" w:rsidRPr="00C36B83" w:rsidRDefault="002F2AD2" w:rsidP="00C36B83">
      <w:pPr>
        <w:autoSpaceDE w:val="0"/>
        <w:autoSpaceDN w:val="0"/>
        <w:adjustRightInd w:val="0"/>
        <w:ind w:left="426" w:right="420"/>
        <w:jc w:val="center"/>
        <w:rPr>
          <w:rFonts w:ascii="Tahoma" w:hAnsi="Tahoma" w:cs="Tahoma"/>
          <w:i/>
          <w:iCs/>
          <w:sz w:val="22"/>
        </w:rPr>
      </w:pPr>
      <w:r w:rsidRPr="00C36B83">
        <w:rPr>
          <w:rFonts w:ascii="Tahoma" w:hAnsi="Tahoma" w:cs="Tahoma"/>
          <w:i/>
          <w:iCs/>
          <w:sz w:val="22"/>
        </w:rPr>
        <w:t>Donde i = tasa efectiva anual</w:t>
      </w:r>
    </w:p>
    <w:p w14:paraId="636FD50A" w14:textId="77777777" w:rsidR="002F2AD2" w:rsidRPr="00C36B83" w:rsidRDefault="002F2AD2" w:rsidP="00C36B83">
      <w:pPr>
        <w:autoSpaceDE w:val="0"/>
        <w:autoSpaceDN w:val="0"/>
        <w:adjustRightInd w:val="0"/>
        <w:ind w:left="426" w:right="420"/>
        <w:jc w:val="center"/>
        <w:rPr>
          <w:rFonts w:ascii="Tahoma" w:hAnsi="Tahoma" w:cs="Tahoma"/>
          <w:i/>
          <w:iCs/>
          <w:sz w:val="22"/>
        </w:rPr>
      </w:pPr>
    </w:p>
    <w:p w14:paraId="544CC08A" w14:textId="77777777" w:rsidR="002F2AD2" w:rsidRPr="00C36B83" w:rsidRDefault="002F2AD2" w:rsidP="00C36B83">
      <w:pPr>
        <w:autoSpaceDE w:val="0"/>
        <w:autoSpaceDN w:val="0"/>
        <w:adjustRightInd w:val="0"/>
        <w:ind w:left="426" w:right="420"/>
        <w:rPr>
          <w:rFonts w:ascii="Tahoma" w:hAnsi="Tahoma" w:cs="Tahoma"/>
          <w:i/>
          <w:iCs/>
          <w:sz w:val="22"/>
        </w:rPr>
      </w:pPr>
      <w:r w:rsidRPr="00C36B83">
        <w:rPr>
          <w:rFonts w:ascii="Tahoma" w:hAnsi="Tahoma" w:cs="Tahoma"/>
          <w:i/>
          <w:iCs/>
          <w:sz w:val="22"/>
        </w:rPr>
        <w:t>Para calcular la tasa efectiva diaria:</w:t>
      </w:r>
    </w:p>
    <w:p w14:paraId="1F835B28" w14:textId="77777777" w:rsidR="002F2AD2" w:rsidRPr="00C36B83" w:rsidRDefault="002F2AD2" w:rsidP="00C36B83">
      <w:pPr>
        <w:autoSpaceDE w:val="0"/>
        <w:autoSpaceDN w:val="0"/>
        <w:adjustRightInd w:val="0"/>
        <w:ind w:left="426" w:right="420"/>
        <w:rPr>
          <w:rFonts w:ascii="Tahoma" w:hAnsi="Tahoma" w:cs="Tahoma"/>
          <w:i/>
          <w:iCs/>
          <w:sz w:val="22"/>
        </w:rPr>
      </w:pPr>
    </w:p>
    <w:p w14:paraId="0D4CCC06" w14:textId="77777777" w:rsidR="002F2AD2" w:rsidRPr="00C36B83" w:rsidRDefault="002F2AD2" w:rsidP="00C36B83">
      <w:pPr>
        <w:autoSpaceDE w:val="0"/>
        <w:autoSpaceDN w:val="0"/>
        <w:adjustRightInd w:val="0"/>
        <w:ind w:left="426" w:right="420"/>
        <w:jc w:val="center"/>
        <w:rPr>
          <w:rFonts w:ascii="Tahoma" w:hAnsi="Tahoma" w:cs="Tahoma"/>
          <w:i/>
          <w:iCs/>
          <w:sz w:val="22"/>
        </w:rPr>
      </w:pPr>
      <w:r w:rsidRPr="00C36B83">
        <w:rPr>
          <w:rFonts w:ascii="Tahoma" w:hAnsi="Tahoma" w:cs="Tahoma"/>
          <w:i/>
          <w:iCs/>
          <w:sz w:val="22"/>
        </w:rPr>
        <w:t>[(1+ i)</w:t>
      </w:r>
      <w:r w:rsidRPr="00C36B83">
        <w:rPr>
          <w:rFonts w:ascii="Tahoma" w:hAnsi="Tahoma" w:cs="Tahoma"/>
          <w:i/>
          <w:iCs/>
          <w:position w:val="6"/>
          <w:sz w:val="22"/>
        </w:rPr>
        <w:t>1/365</w:t>
      </w:r>
      <w:r w:rsidRPr="00C36B83">
        <w:rPr>
          <w:rFonts w:ascii="Tahoma" w:hAnsi="Tahoma" w:cs="Tahoma"/>
          <w:i/>
          <w:iCs/>
          <w:sz w:val="22"/>
        </w:rPr>
        <w:t xml:space="preserve"> -1]*100</w:t>
      </w:r>
    </w:p>
    <w:p w14:paraId="563BC863" w14:textId="77777777" w:rsidR="002F2AD2" w:rsidRPr="00C36B83" w:rsidRDefault="002F2AD2" w:rsidP="00C36B83">
      <w:pPr>
        <w:autoSpaceDE w:val="0"/>
        <w:autoSpaceDN w:val="0"/>
        <w:adjustRightInd w:val="0"/>
        <w:ind w:left="426" w:right="420"/>
        <w:jc w:val="center"/>
        <w:rPr>
          <w:rFonts w:ascii="Tahoma" w:hAnsi="Tahoma" w:cs="Tahoma"/>
          <w:i/>
          <w:iCs/>
          <w:sz w:val="22"/>
        </w:rPr>
      </w:pPr>
    </w:p>
    <w:p w14:paraId="4E835F5F" w14:textId="77777777" w:rsidR="002F2AD2" w:rsidRPr="00C36B83" w:rsidRDefault="002F2AD2" w:rsidP="00C36B83">
      <w:pPr>
        <w:autoSpaceDE w:val="0"/>
        <w:autoSpaceDN w:val="0"/>
        <w:adjustRightInd w:val="0"/>
        <w:ind w:left="426" w:right="420"/>
        <w:jc w:val="center"/>
        <w:rPr>
          <w:rFonts w:ascii="Tahoma" w:hAnsi="Tahoma" w:cs="Tahoma"/>
          <w:i/>
          <w:iCs/>
          <w:sz w:val="22"/>
        </w:rPr>
      </w:pPr>
      <w:r w:rsidRPr="00C36B83">
        <w:rPr>
          <w:rFonts w:ascii="Tahoma" w:hAnsi="Tahoma" w:cs="Tahoma"/>
          <w:i/>
          <w:iCs/>
          <w:sz w:val="22"/>
        </w:rPr>
        <w:t>Donde i = tasa efectiva anual”</w:t>
      </w:r>
    </w:p>
    <w:p w14:paraId="20EE9E73" w14:textId="77777777" w:rsidR="002F2AD2" w:rsidRPr="00C36B83" w:rsidRDefault="002F2AD2" w:rsidP="00C36B83">
      <w:pPr>
        <w:ind w:left="426" w:right="420"/>
        <w:rPr>
          <w:rFonts w:ascii="Tahoma" w:hAnsi="Tahoma" w:cs="Tahoma"/>
          <w:i/>
          <w:iCs/>
          <w:sz w:val="22"/>
        </w:rPr>
      </w:pPr>
      <w:r w:rsidRPr="00C36B83">
        <w:rPr>
          <w:rFonts w:ascii="Tahoma" w:hAnsi="Tahoma" w:cs="Tahoma"/>
          <w:i/>
          <w:iCs/>
          <w:sz w:val="22"/>
        </w:rPr>
        <w:t xml:space="preserve"> (…)”</w:t>
      </w:r>
    </w:p>
    <w:p w14:paraId="7D415A92" w14:textId="77777777" w:rsidR="002F2AD2" w:rsidRPr="00C36B83" w:rsidRDefault="002F2AD2" w:rsidP="00C36B83">
      <w:pPr>
        <w:spacing w:line="276" w:lineRule="auto"/>
        <w:rPr>
          <w:rFonts w:ascii="Tahoma" w:hAnsi="Tahoma" w:cs="Tahoma"/>
        </w:rPr>
      </w:pPr>
    </w:p>
    <w:p w14:paraId="4F3C871A" w14:textId="77777777" w:rsidR="002F2AD2" w:rsidRPr="00C36B83" w:rsidRDefault="002F2AD2" w:rsidP="00C36B83">
      <w:pPr>
        <w:widowControl w:val="0"/>
        <w:autoSpaceDE w:val="0"/>
        <w:autoSpaceDN w:val="0"/>
        <w:adjustRightInd w:val="0"/>
        <w:spacing w:line="276" w:lineRule="auto"/>
        <w:ind w:firstLine="708"/>
        <w:jc w:val="both"/>
        <w:rPr>
          <w:rStyle w:val="normaltextrun"/>
          <w:rFonts w:ascii="Tahoma" w:hAnsi="Tahoma" w:cs="Tahoma"/>
          <w:color w:val="000000"/>
        </w:rPr>
      </w:pPr>
      <w:r w:rsidRPr="00C36B83">
        <w:rPr>
          <w:rStyle w:val="normaltextrun"/>
          <w:rFonts w:ascii="Tahoma" w:hAnsi="Tahoma" w:cs="Tahoma"/>
          <w:color w:val="000000"/>
        </w:rPr>
        <w:t>De otro lado, es de tener en cuenta que, al momento de liquidar los intereses moratorios, éstos deberán ser establecido sobre el valor neto a cancelar, esto es, luego de realizados los descuentos de Ley. En ese sentido, la Sala en decisión del 10-09-2020</w:t>
      </w:r>
      <w:r w:rsidRPr="00C36B83">
        <w:rPr>
          <w:rStyle w:val="normaltextrun"/>
          <w:rFonts w:ascii="Tahoma" w:hAnsi="Tahoma" w:cs="Tahoma"/>
          <w:color w:val="000000"/>
          <w:vertAlign w:val="superscript"/>
        </w:rPr>
        <w:footnoteReference w:id="2"/>
      </w:r>
      <w:r w:rsidRPr="00C36B83">
        <w:rPr>
          <w:rStyle w:val="normaltextrun"/>
          <w:rFonts w:ascii="Tahoma" w:hAnsi="Tahoma" w:cs="Tahoma"/>
          <w:color w:val="000000"/>
        </w:rPr>
        <w:t>, hizo la siguiente precisión:</w:t>
      </w:r>
    </w:p>
    <w:p w14:paraId="6017D838" w14:textId="77777777" w:rsidR="002F2AD2" w:rsidRPr="00C36B83" w:rsidRDefault="002F2AD2" w:rsidP="00C36B83">
      <w:pPr>
        <w:widowControl w:val="0"/>
        <w:autoSpaceDE w:val="0"/>
        <w:autoSpaceDN w:val="0"/>
        <w:adjustRightInd w:val="0"/>
        <w:spacing w:line="276" w:lineRule="auto"/>
        <w:ind w:firstLine="708"/>
        <w:jc w:val="both"/>
        <w:rPr>
          <w:rStyle w:val="normaltextrun"/>
          <w:rFonts w:ascii="Tahoma" w:hAnsi="Tahoma" w:cs="Tahoma"/>
          <w:color w:val="000000"/>
        </w:rPr>
      </w:pPr>
    </w:p>
    <w:p w14:paraId="0DCECC24" w14:textId="77777777" w:rsidR="002F2AD2" w:rsidRPr="00C36B83" w:rsidRDefault="002F2AD2" w:rsidP="00C36B83">
      <w:pPr>
        <w:ind w:left="426" w:right="420"/>
        <w:jc w:val="both"/>
        <w:rPr>
          <w:rFonts w:ascii="Tahoma" w:hAnsi="Tahoma" w:cs="Tahoma"/>
          <w:i/>
          <w:iCs/>
          <w:sz w:val="22"/>
        </w:rPr>
      </w:pPr>
      <w:r w:rsidRPr="00C36B83">
        <w:rPr>
          <w:rFonts w:ascii="Tahoma" w:hAnsi="Tahoma" w:cs="Tahoma"/>
          <w:i/>
          <w:iCs/>
          <w:sz w:val="22"/>
        </w:rPr>
        <w:t>“En ese sentido, cumple recordar que por disposición legal las administradoras de pensiones están obligadas a deducir de las mesadas el porcentaje correspondiente con destino al sistema de salud. De suerte que, aunque la prestación se causa en su totalidad en cabeza de los pensionados, estos únicamente están llamados a percibir o si se quiere, a reclamar para sí, el valor neto después de aplicar dicho descuento.</w:t>
      </w:r>
    </w:p>
    <w:p w14:paraId="517A34DA" w14:textId="77777777" w:rsidR="002F2AD2" w:rsidRPr="00C36B83" w:rsidRDefault="002F2AD2" w:rsidP="00C36B83">
      <w:pPr>
        <w:ind w:left="426" w:right="420"/>
        <w:jc w:val="both"/>
        <w:rPr>
          <w:rFonts w:ascii="Tahoma" w:hAnsi="Tahoma" w:cs="Tahoma"/>
          <w:i/>
          <w:iCs/>
          <w:sz w:val="22"/>
        </w:rPr>
      </w:pPr>
    </w:p>
    <w:p w14:paraId="584A7CBD" w14:textId="77777777" w:rsidR="002F2AD2" w:rsidRPr="00C36B83" w:rsidRDefault="002F2AD2" w:rsidP="00C36B83">
      <w:pPr>
        <w:ind w:left="426" w:right="420"/>
        <w:jc w:val="both"/>
        <w:rPr>
          <w:rFonts w:ascii="Tahoma" w:hAnsi="Tahoma" w:cs="Tahoma"/>
          <w:i/>
          <w:iCs/>
          <w:sz w:val="22"/>
        </w:rPr>
      </w:pPr>
      <w:r w:rsidRPr="00C36B83">
        <w:rPr>
          <w:rFonts w:ascii="Tahoma" w:hAnsi="Tahoma" w:cs="Tahoma"/>
          <w:i/>
          <w:iCs/>
          <w:sz w:val="22"/>
        </w:rPr>
        <w:t>Consecuentemente, acorde con la máxima de que lo accesorio sigue la suerte de lo principal, los pensionados (…), únicamente le es dable reclamar el pago de intereses moratorios sobre las sumas que efectivamente está llamado a recibir. Contrario sensu no está legitimado para exigir en su favor el pago de intereses de mora sobre el valor de las contribuciones del sistema de seguridad social”.</w:t>
      </w:r>
    </w:p>
    <w:p w14:paraId="39A9E76A" w14:textId="1F07C329" w:rsidR="35607FE4" w:rsidRPr="00C36B83" w:rsidRDefault="35607FE4" w:rsidP="00C36B83">
      <w:pPr>
        <w:pStyle w:val="Sinespaciado"/>
        <w:spacing w:line="276" w:lineRule="auto"/>
        <w:rPr>
          <w:rFonts w:ascii="Tahoma" w:hAnsi="Tahoma" w:cs="Tahoma"/>
        </w:rPr>
      </w:pPr>
    </w:p>
    <w:p w14:paraId="39C653B6" w14:textId="77777777" w:rsidR="009E7F20" w:rsidRPr="00C36B83" w:rsidRDefault="006321BE" w:rsidP="00C36B83">
      <w:pPr>
        <w:pStyle w:val="Textoindependiente"/>
        <w:widowControl w:val="0"/>
        <w:numPr>
          <w:ilvl w:val="1"/>
          <w:numId w:val="19"/>
        </w:numPr>
        <w:autoSpaceDE w:val="0"/>
        <w:autoSpaceDN w:val="0"/>
        <w:adjustRightInd w:val="0"/>
        <w:spacing w:after="0" w:line="276" w:lineRule="auto"/>
        <w:rPr>
          <w:rFonts w:ascii="Tahoma" w:hAnsi="Tahoma" w:cs="Tahoma"/>
          <w:b/>
          <w:bCs/>
          <w:spacing w:val="2"/>
        </w:rPr>
      </w:pPr>
      <w:r w:rsidRPr="00C36B83">
        <w:rPr>
          <w:rFonts w:ascii="Tahoma" w:hAnsi="Tahoma" w:cs="Tahoma"/>
          <w:b/>
          <w:bCs/>
          <w:spacing w:val="2"/>
        </w:rPr>
        <w:t xml:space="preserve">Caso concreto </w:t>
      </w:r>
    </w:p>
    <w:p w14:paraId="08864EAD" w14:textId="1654A248" w:rsidR="009E7F20" w:rsidRPr="00C36B83" w:rsidRDefault="009E7F20" w:rsidP="00C36B83">
      <w:pPr>
        <w:pStyle w:val="Sinespaciado"/>
        <w:spacing w:line="276" w:lineRule="auto"/>
        <w:rPr>
          <w:rFonts w:ascii="Tahoma" w:hAnsi="Tahoma" w:cs="Tahoma"/>
        </w:rPr>
      </w:pPr>
    </w:p>
    <w:p w14:paraId="52C9E7B5" w14:textId="77777777" w:rsidR="00725536" w:rsidRPr="00C36B83" w:rsidRDefault="00412939"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t xml:space="preserve">En el presente caso, se advierte </w:t>
      </w:r>
      <w:r w:rsidR="00725536" w:rsidRPr="00C36B83">
        <w:rPr>
          <w:rFonts w:ascii="Tahoma" w:hAnsi="Tahoma" w:cs="Tahoma"/>
        </w:rPr>
        <w:t>que,</w:t>
      </w:r>
      <w:r w:rsidRPr="00C36B83">
        <w:rPr>
          <w:rFonts w:ascii="Tahoma" w:hAnsi="Tahoma" w:cs="Tahoma"/>
        </w:rPr>
        <w:t xml:space="preserve"> </w:t>
      </w:r>
      <w:r w:rsidR="00E01F8B" w:rsidRPr="00C36B83">
        <w:rPr>
          <w:rFonts w:ascii="Tahoma" w:hAnsi="Tahoma" w:cs="Tahoma"/>
        </w:rPr>
        <w:t>aunque</w:t>
      </w:r>
      <w:r w:rsidR="00EF3CDC" w:rsidRPr="00C36B83">
        <w:rPr>
          <w:rFonts w:ascii="Tahoma" w:hAnsi="Tahoma" w:cs="Tahoma"/>
        </w:rPr>
        <w:t xml:space="preserve"> Colpensiones no propuso el pago como medio exceptivo</w:t>
      </w:r>
      <w:r w:rsidR="00725536" w:rsidRPr="00C36B83">
        <w:rPr>
          <w:rFonts w:ascii="Tahoma" w:hAnsi="Tahoma" w:cs="Tahoma"/>
        </w:rPr>
        <w:t xml:space="preserve"> y que</w:t>
      </w:r>
      <w:r w:rsidR="00EF3CDC" w:rsidRPr="00C36B83">
        <w:rPr>
          <w:rFonts w:ascii="Tahoma" w:hAnsi="Tahoma" w:cs="Tahoma"/>
        </w:rPr>
        <w:t xml:space="preserve"> el juzgado de conocimiento únicamente le dio trámite a la excepción de prescripción, </w:t>
      </w:r>
      <w:r w:rsidR="00725536" w:rsidRPr="00C36B83">
        <w:rPr>
          <w:rFonts w:ascii="Tahoma" w:hAnsi="Tahoma" w:cs="Tahoma"/>
        </w:rPr>
        <w:t>ultima que declaró no probada sin reproche alguno por las partes; sí declaró de oficio el pago parcial de la obligación, por lo que ordenó continuar la ejecución únicamente por las costas del ejecutivo.</w:t>
      </w:r>
    </w:p>
    <w:p w14:paraId="5384CC4D" w14:textId="77777777" w:rsidR="00725536" w:rsidRPr="00C36B83" w:rsidRDefault="00725536" w:rsidP="00C36B83">
      <w:pPr>
        <w:widowControl w:val="0"/>
        <w:autoSpaceDE w:val="0"/>
        <w:autoSpaceDN w:val="0"/>
        <w:adjustRightInd w:val="0"/>
        <w:spacing w:line="276" w:lineRule="auto"/>
        <w:ind w:firstLine="709"/>
        <w:jc w:val="both"/>
        <w:rPr>
          <w:rFonts w:ascii="Tahoma" w:hAnsi="Tahoma" w:cs="Tahoma"/>
        </w:rPr>
      </w:pPr>
    </w:p>
    <w:p w14:paraId="72BC4AD7" w14:textId="3B0D5D33" w:rsidR="00725536" w:rsidRPr="00C36B83" w:rsidRDefault="00725536"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lastRenderedPageBreak/>
        <w:t xml:space="preserve">Pues bien, de acuerdo con el esquema del recurso, la ejecutante no reprocha que se declare de oficio el pago por parte de Colpensiones en virtud de la resolución No. </w:t>
      </w:r>
      <w:r w:rsidR="00E15734" w:rsidRPr="00C36B83">
        <w:rPr>
          <w:rFonts w:ascii="Tahoma" w:hAnsi="Tahoma" w:cs="Tahoma"/>
        </w:rPr>
        <w:t>SUB-318993</w:t>
      </w:r>
      <w:r w:rsidRPr="00C36B83">
        <w:rPr>
          <w:rFonts w:ascii="Tahoma" w:hAnsi="Tahoma" w:cs="Tahoma"/>
        </w:rPr>
        <w:t xml:space="preserve"> del 21 de noviembre de 2022</w:t>
      </w:r>
      <w:r w:rsidR="00FE3BED" w:rsidRPr="00C36B83">
        <w:rPr>
          <w:rFonts w:ascii="Tahoma" w:hAnsi="Tahoma" w:cs="Tahoma"/>
        </w:rPr>
        <w:t>, toda vez que acepta que la administradora pensional efectuó el reconocimiento</w:t>
      </w:r>
      <w:r w:rsidRPr="00C36B83">
        <w:rPr>
          <w:rFonts w:ascii="Tahoma" w:hAnsi="Tahoma" w:cs="Tahoma"/>
        </w:rPr>
        <w:t xml:space="preserve">, sino que alega que existe un saldo insoluto por valor de </w:t>
      </w:r>
      <w:r w:rsidRPr="00C36B83">
        <w:rPr>
          <w:rStyle w:val="normaltextrun"/>
          <w:rFonts w:ascii="Tahoma" w:hAnsi="Tahoma" w:cs="Tahoma"/>
          <w:color w:val="000000"/>
        </w:rPr>
        <w:t>$23.188.716</w:t>
      </w:r>
      <w:r w:rsidRPr="00C36B83">
        <w:rPr>
          <w:rFonts w:ascii="Tahoma" w:hAnsi="Tahoma" w:cs="Tahoma"/>
        </w:rPr>
        <w:t>, más allá de las costas de la ejecución, puesto que la administradora pensional canceló la suma de $204.137.169</w:t>
      </w:r>
      <w:r w:rsidR="00E15734" w:rsidRPr="00C36B83">
        <w:rPr>
          <w:rFonts w:ascii="Tahoma" w:hAnsi="Tahoma" w:cs="Tahoma"/>
        </w:rPr>
        <w:t>, sin tener en cuenta, en palabras de la apoderada, el IPC.</w:t>
      </w:r>
    </w:p>
    <w:p w14:paraId="707A4DBD" w14:textId="77777777" w:rsidR="003B57DA" w:rsidRPr="00C36B83" w:rsidRDefault="003B57DA" w:rsidP="00C36B83">
      <w:pPr>
        <w:widowControl w:val="0"/>
        <w:autoSpaceDE w:val="0"/>
        <w:autoSpaceDN w:val="0"/>
        <w:adjustRightInd w:val="0"/>
        <w:spacing w:line="276" w:lineRule="auto"/>
        <w:ind w:firstLine="709"/>
        <w:jc w:val="both"/>
        <w:rPr>
          <w:rFonts w:ascii="Tahoma" w:hAnsi="Tahoma" w:cs="Tahoma"/>
        </w:rPr>
      </w:pPr>
    </w:p>
    <w:p w14:paraId="278742B1" w14:textId="0F31441A" w:rsidR="003B57DA" w:rsidRPr="00C36B83" w:rsidRDefault="003B57DA"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t>En efecto, en el archivo 05 del cuaderno de primera instancia de la ejecución, se aprecia que, mediante Resolución No. SUB-318993 del 21 de noviembre de 2022, Colpensiones ordenó, en cumplimiento de la sentencia judicial proferida por esta Corporación el 01 de junio de 2023, las siguientes sumas:</w:t>
      </w:r>
    </w:p>
    <w:p w14:paraId="6DD8205B" w14:textId="77777777" w:rsidR="003B57DA" w:rsidRPr="00C36B83" w:rsidRDefault="003B57DA" w:rsidP="00C36B83">
      <w:pPr>
        <w:widowControl w:val="0"/>
        <w:autoSpaceDE w:val="0"/>
        <w:autoSpaceDN w:val="0"/>
        <w:adjustRightInd w:val="0"/>
        <w:spacing w:line="276" w:lineRule="auto"/>
        <w:ind w:firstLine="709"/>
        <w:jc w:val="both"/>
        <w:rPr>
          <w:rFonts w:ascii="Tahoma" w:hAnsi="Tahoma" w:cs="Tahoma"/>
        </w:rPr>
      </w:pPr>
    </w:p>
    <w:p w14:paraId="12C65B70" w14:textId="34B1A5DD" w:rsidR="003B57DA" w:rsidRPr="00C36B83" w:rsidRDefault="003B57DA" w:rsidP="00C36B83">
      <w:pPr>
        <w:widowControl w:val="0"/>
        <w:autoSpaceDE w:val="0"/>
        <w:autoSpaceDN w:val="0"/>
        <w:adjustRightInd w:val="0"/>
        <w:spacing w:line="276" w:lineRule="auto"/>
        <w:ind w:firstLine="709"/>
        <w:jc w:val="center"/>
        <w:rPr>
          <w:rFonts w:ascii="Tahoma" w:hAnsi="Tahoma" w:cs="Tahoma"/>
        </w:rPr>
      </w:pPr>
      <w:r w:rsidRPr="00C36B83">
        <w:rPr>
          <w:rFonts w:ascii="Tahoma" w:hAnsi="Tahoma" w:cs="Tahoma"/>
          <w:noProof/>
          <w:lang w:val="en-US" w:eastAsia="en-US"/>
        </w:rPr>
        <w:drawing>
          <wp:inline distT="0" distB="0" distL="0" distR="0" wp14:anchorId="1E34CCE1" wp14:editId="1A53EFE8">
            <wp:extent cx="5790028" cy="2228850"/>
            <wp:effectExtent l="0" t="0" r="1270" b="0"/>
            <wp:docPr id="16445472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47249" name=""/>
                    <pic:cNvPicPr/>
                  </pic:nvPicPr>
                  <pic:blipFill rotWithShape="1">
                    <a:blip r:embed="rId11"/>
                    <a:srcRect l="14032" t="36287" r="11821" b="12966"/>
                    <a:stretch/>
                  </pic:blipFill>
                  <pic:spPr bwMode="auto">
                    <a:xfrm>
                      <a:off x="0" y="0"/>
                      <a:ext cx="5804946" cy="2234593"/>
                    </a:xfrm>
                    <a:prstGeom prst="rect">
                      <a:avLst/>
                    </a:prstGeom>
                    <a:ln>
                      <a:noFill/>
                    </a:ln>
                    <a:extLst>
                      <a:ext uri="{53640926-AAD7-44D8-BBD7-CCE9431645EC}">
                        <a14:shadowObscured xmlns:a14="http://schemas.microsoft.com/office/drawing/2010/main"/>
                      </a:ext>
                    </a:extLst>
                  </pic:spPr>
                </pic:pic>
              </a:graphicData>
            </a:graphic>
          </wp:inline>
        </w:drawing>
      </w:r>
    </w:p>
    <w:p w14:paraId="2057C881" w14:textId="77777777" w:rsidR="00E15734" w:rsidRPr="00C36B83" w:rsidRDefault="00E15734" w:rsidP="00C36B83">
      <w:pPr>
        <w:widowControl w:val="0"/>
        <w:autoSpaceDE w:val="0"/>
        <w:autoSpaceDN w:val="0"/>
        <w:adjustRightInd w:val="0"/>
        <w:spacing w:line="276" w:lineRule="auto"/>
        <w:ind w:firstLine="709"/>
        <w:jc w:val="both"/>
        <w:rPr>
          <w:rFonts w:ascii="Tahoma" w:hAnsi="Tahoma" w:cs="Tahoma"/>
        </w:rPr>
      </w:pPr>
    </w:p>
    <w:p w14:paraId="16EC9AEA" w14:textId="049C1EC1" w:rsidR="00FE3BED" w:rsidRPr="00C36B83" w:rsidRDefault="00977554"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t>En ese orden, con el fin de verificar si el pago efectuado por Colpensiones respecto a las mesadas pensionales e intereses de mora se ajusta a lo ordenado en la sentencia proferida por esta Corporación el 01 de junio de 2022 y al mandamiento de pago, la Sala procedió a realizar la respectiva liquidación,</w:t>
      </w:r>
      <w:r w:rsidR="00FE3BED" w:rsidRPr="00C36B83">
        <w:rPr>
          <w:rFonts w:ascii="Tahoma" w:hAnsi="Tahoma" w:cs="Tahoma"/>
        </w:rPr>
        <w:t xml:space="preserve"> teniendo en cuenta </w:t>
      </w:r>
      <w:r w:rsidR="00AE1D61" w:rsidRPr="00C36B83">
        <w:rPr>
          <w:rFonts w:ascii="Tahoma" w:hAnsi="Tahoma" w:cs="Tahoma"/>
        </w:rPr>
        <w:t xml:space="preserve">lo siguiente: i) </w:t>
      </w:r>
      <w:r w:rsidR="00FE3BED" w:rsidRPr="00C36B83">
        <w:rPr>
          <w:rFonts w:ascii="Tahoma" w:hAnsi="Tahoma" w:cs="Tahoma"/>
        </w:rPr>
        <w:t xml:space="preserve">que el valor de la mesada pensional equivale al </w:t>
      </w:r>
      <w:r w:rsidR="00AE1D61" w:rsidRPr="00C36B83">
        <w:rPr>
          <w:rFonts w:ascii="Tahoma" w:hAnsi="Tahoma" w:cs="Tahoma"/>
        </w:rPr>
        <w:t xml:space="preserve">salario </w:t>
      </w:r>
      <w:r w:rsidR="00FE3BED" w:rsidRPr="00C36B83">
        <w:rPr>
          <w:rFonts w:ascii="Tahoma" w:hAnsi="Tahoma" w:cs="Tahoma"/>
        </w:rPr>
        <w:t>mínimo por 14 mesadas anuales</w:t>
      </w:r>
      <w:r w:rsidR="00AE1D61" w:rsidRPr="00C36B83">
        <w:rPr>
          <w:rFonts w:ascii="Tahoma" w:hAnsi="Tahoma" w:cs="Tahoma"/>
        </w:rPr>
        <w:t>; ii)</w:t>
      </w:r>
      <w:r w:rsidR="00FE3BED" w:rsidRPr="00C36B83">
        <w:rPr>
          <w:rFonts w:ascii="Tahoma" w:hAnsi="Tahoma" w:cs="Tahoma"/>
        </w:rPr>
        <w:t xml:space="preserve"> que del retroactivo pensional deben descontarse los aportes en salud equivalentes al 12% por los años 2015 a 2019, del 8% por las anualidades 2020 y 2021 y finalmente el 4% por el año 2022, resultando el valor neto de la mesada sobre las que se aplicaran los intereses moratorios con la tasa vigente al momento del pago -31 de diciembre de 2022-, en el entendido que en el acto administrativo se precisó que el retroactivo se pagaría en la nómina de diciembre, pagadera el </w:t>
      </w:r>
      <w:r w:rsidR="00AE1D61" w:rsidRPr="00C36B83">
        <w:rPr>
          <w:rFonts w:ascii="Tahoma" w:hAnsi="Tahoma" w:cs="Tahoma"/>
        </w:rPr>
        <w:t>último</w:t>
      </w:r>
      <w:r w:rsidR="00FE3BED" w:rsidRPr="00C36B83">
        <w:rPr>
          <w:rFonts w:ascii="Tahoma" w:hAnsi="Tahoma" w:cs="Tahoma"/>
        </w:rPr>
        <w:t xml:space="preserve"> día de ese mes. </w:t>
      </w:r>
    </w:p>
    <w:p w14:paraId="5B824576" w14:textId="77777777" w:rsidR="00FE3BED" w:rsidRPr="00C36B83" w:rsidRDefault="00FE3BED" w:rsidP="00C36B83">
      <w:pPr>
        <w:widowControl w:val="0"/>
        <w:autoSpaceDE w:val="0"/>
        <w:autoSpaceDN w:val="0"/>
        <w:adjustRightInd w:val="0"/>
        <w:spacing w:line="276" w:lineRule="auto"/>
        <w:ind w:firstLine="709"/>
        <w:jc w:val="both"/>
        <w:rPr>
          <w:rFonts w:ascii="Tahoma" w:hAnsi="Tahoma" w:cs="Tahoma"/>
        </w:rPr>
      </w:pPr>
    </w:p>
    <w:p w14:paraId="6537C87F" w14:textId="2BDC8141" w:rsidR="003E3D02" w:rsidRPr="00C36B83" w:rsidRDefault="00FE3BED"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t>Así, efectuadas las operaciones aritméticas pertinente</w:t>
      </w:r>
      <w:r w:rsidR="002F275F" w:rsidRPr="00C36B83">
        <w:rPr>
          <w:rFonts w:ascii="Tahoma" w:hAnsi="Tahoma" w:cs="Tahoma"/>
        </w:rPr>
        <w:t>s</w:t>
      </w:r>
      <w:r w:rsidRPr="00C36B83">
        <w:rPr>
          <w:rFonts w:ascii="Tahoma" w:hAnsi="Tahoma" w:cs="Tahoma"/>
        </w:rPr>
        <w:t xml:space="preserve">, </w:t>
      </w:r>
      <w:r w:rsidR="00977554" w:rsidRPr="00C36B83">
        <w:rPr>
          <w:rFonts w:ascii="Tahoma" w:hAnsi="Tahoma" w:cs="Tahoma"/>
        </w:rPr>
        <w:t>de acuerdo a la siguiente tabla descriptiva</w:t>
      </w:r>
      <w:r w:rsidRPr="00C36B83">
        <w:rPr>
          <w:rFonts w:ascii="Tahoma" w:hAnsi="Tahoma" w:cs="Tahoma"/>
        </w:rPr>
        <w:t xml:space="preserve">, se encuentra que Colpensiones </w:t>
      </w:r>
      <w:r w:rsidR="003E3D02" w:rsidRPr="00C36B83">
        <w:rPr>
          <w:rFonts w:ascii="Tahoma" w:hAnsi="Tahoma" w:cs="Tahoma"/>
        </w:rPr>
        <w:t xml:space="preserve">no adeuda suma alguna a la actora, antes bien, </w:t>
      </w:r>
      <w:r w:rsidR="002F275F" w:rsidRPr="00C36B83">
        <w:rPr>
          <w:rFonts w:ascii="Tahoma" w:hAnsi="Tahoma" w:cs="Tahoma"/>
        </w:rPr>
        <w:t xml:space="preserve">canceló sumas superiores a las obtenidas en esta sede, principalmente por concepto de intereses moratorios. </w:t>
      </w:r>
    </w:p>
    <w:p w14:paraId="5B6AC74C" w14:textId="5C86064F" w:rsidR="00977554" w:rsidRPr="00C36B83" w:rsidRDefault="00977554" w:rsidP="00C36B83">
      <w:pPr>
        <w:widowControl w:val="0"/>
        <w:autoSpaceDE w:val="0"/>
        <w:autoSpaceDN w:val="0"/>
        <w:adjustRightInd w:val="0"/>
        <w:spacing w:line="276" w:lineRule="auto"/>
        <w:ind w:firstLine="709"/>
        <w:jc w:val="both"/>
        <w:rPr>
          <w:rFonts w:ascii="Tahoma" w:hAnsi="Tahoma" w:cs="Tahoma"/>
        </w:rPr>
      </w:pPr>
    </w:p>
    <w:tbl>
      <w:tblPr>
        <w:tblW w:w="6880" w:type="dxa"/>
        <w:jc w:val="center"/>
        <w:tblCellMar>
          <w:left w:w="70" w:type="dxa"/>
          <w:right w:w="70" w:type="dxa"/>
        </w:tblCellMar>
        <w:tblLook w:val="04A0" w:firstRow="1" w:lastRow="0" w:firstColumn="1" w:lastColumn="0" w:noHBand="0" w:noVBand="1"/>
      </w:tblPr>
      <w:tblGrid>
        <w:gridCol w:w="1200"/>
        <w:gridCol w:w="1063"/>
        <w:gridCol w:w="1577"/>
        <w:gridCol w:w="1684"/>
        <w:gridCol w:w="1414"/>
      </w:tblGrid>
      <w:tr w:rsidR="003E3D02" w:rsidRPr="00C36B83" w14:paraId="615FE2F2" w14:textId="77777777" w:rsidTr="003E3D02">
        <w:trPr>
          <w:trHeight w:val="660"/>
          <w:jc w:val="center"/>
        </w:trPr>
        <w:tc>
          <w:tcPr>
            <w:tcW w:w="1200"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411256F2" w14:textId="77777777" w:rsidR="003E3D02" w:rsidRPr="00C36B83" w:rsidRDefault="003E3D02" w:rsidP="00C36B83">
            <w:pPr>
              <w:jc w:val="center"/>
              <w:rPr>
                <w:rFonts w:ascii="Tahoma" w:hAnsi="Tahoma" w:cs="Tahoma"/>
                <w:b/>
                <w:bCs/>
                <w:color w:val="F2F2F2"/>
                <w:sz w:val="20"/>
              </w:rPr>
            </w:pPr>
            <w:r w:rsidRPr="00C36B83">
              <w:rPr>
                <w:rFonts w:ascii="Tahoma" w:hAnsi="Tahoma" w:cs="Tahoma"/>
                <w:b/>
                <w:bCs/>
                <w:color w:val="F2F2F2"/>
                <w:sz w:val="20"/>
              </w:rPr>
              <w:t>Año</w:t>
            </w:r>
          </w:p>
        </w:tc>
        <w:tc>
          <w:tcPr>
            <w:tcW w:w="1063"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779E6305" w14:textId="77777777" w:rsidR="003E3D02" w:rsidRPr="00C36B83" w:rsidRDefault="003E3D02" w:rsidP="00C36B83">
            <w:pPr>
              <w:jc w:val="center"/>
              <w:rPr>
                <w:rFonts w:ascii="Tahoma" w:hAnsi="Tahoma" w:cs="Tahoma"/>
                <w:b/>
                <w:bCs/>
                <w:color w:val="F2F2F2"/>
                <w:sz w:val="20"/>
              </w:rPr>
            </w:pPr>
            <w:r w:rsidRPr="00C36B83">
              <w:rPr>
                <w:rFonts w:ascii="Tahoma" w:hAnsi="Tahoma" w:cs="Tahoma"/>
                <w:b/>
                <w:bCs/>
                <w:color w:val="F2F2F2"/>
                <w:sz w:val="20"/>
              </w:rPr>
              <w:t>N° Mesadas</w:t>
            </w:r>
          </w:p>
        </w:tc>
        <w:tc>
          <w:tcPr>
            <w:tcW w:w="1577"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1249A03E" w14:textId="77777777" w:rsidR="003E3D02" w:rsidRPr="00C36B83" w:rsidRDefault="003E3D02" w:rsidP="00C36B83">
            <w:pPr>
              <w:jc w:val="center"/>
              <w:rPr>
                <w:rFonts w:ascii="Tahoma" w:hAnsi="Tahoma" w:cs="Tahoma"/>
                <w:b/>
                <w:bCs/>
                <w:color w:val="FFFFFF"/>
                <w:sz w:val="20"/>
              </w:rPr>
            </w:pPr>
            <w:r w:rsidRPr="00C36B83">
              <w:rPr>
                <w:rFonts w:ascii="Tahoma" w:hAnsi="Tahoma" w:cs="Tahoma"/>
                <w:b/>
                <w:bCs/>
                <w:color w:val="FFFFFF"/>
                <w:sz w:val="20"/>
              </w:rPr>
              <w:t>Mesadas</w:t>
            </w:r>
          </w:p>
        </w:tc>
        <w:tc>
          <w:tcPr>
            <w:tcW w:w="168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2D9533E1" w14:textId="77777777" w:rsidR="003E3D02" w:rsidRPr="00C36B83" w:rsidRDefault="003E3D02" w:rsidP="00C36B83">
            <w:pPr>
              <w:jc w:val="center"/>
              <w:rPr>
                <w:rFonts w:ascii="Tahoma" w:hAnsi="Tahoma" w:cs="Tahoma"/>
                <w:b/>
                <w:bCs/>
                <w:color w:val="FFFFFF"/>
                <w:sz w:val="20"/>
              </w:rPr>
            </w:pPr>
            <w:r w:rsidRPr="00C36B83">
              <w:rPr>
                <w:rFonts w:ascii="Tahoma" w:hAnsi="Tahoma" w:cs="Tahoma"/>
                <w:b/>
                <w:bCs/>
                <w:color w:val="FFFFFF"/>
                <w:sz w:val="20"/>
              </w:rPr>
              <w:t>Intereses</w:t>
            </w:r>
          </w:p>
        </w:tc>
        <w:tc>
          <w:tcPr>
            <w:tcW w:w="135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FF411E8" w14:textId="77777777" w:rsidR="003E3D02" w:rsidRPr="00C36B83" w:rsidRDefault="003E3D02" w:rsidP="00C36B83">
            <w:pPr>
              <w:jc w:val="center"/>
              <w:rPr>
                <w:rFonts w:ascii="Tahoma" w:hAnsi="Tahoma" w:cs="Tahoma"/>
                <w:b/>
                <w:bCs/>
                <w:color w:val="FFFFFF"/>
                <w:sz w:val="20"/>
              </w:rPr>
            </w:pPr>
            <w:r w:rsidRPr="00C36B83">
              <w:rPr>
                <w:rFonts w:ascii="Tahoma" w:hAnsi="Tahoma" w:cs="Tahoma"/>
                <w:b/>
                <w:bCs/>
                <w:color w:val="FFFFFF"/>
                <w:sz w:val="20"/>
              </w:rPr>
              <w:t>Descuento Salud</w:t>
            </w:r>
          </w:p>
        </w:tc>
      </w:tr>
      <w:tr w:rsidR="003E3D02" w:rsidRPr="00C36B83" w14:paraId="2218BF64"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924CCF"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2015</w:t>
            </w:r>
          </w:p>
        </w:tc>
        <w:tc>
          <w:tcPr>
            <w:tcW w:w="106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5997472"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13,3</w:t>
            </w:r>
          </w:p>
        </w:tc>
        <w:tc>
          <w:tcPr>
            <w:tcW w:w="157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B150BB0"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$ 8.569.855</w:t>
            </w:r>
          </w:p>
        </w:tc>
        <w:tc>
          <w:tcPr>
            <w:tcW w:w="168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16E2359"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$ 20.160.993</w:t>
            </w:r>
          </w:p>
        </w:tc>
        <w:tc>
          <w:tcPr>
            <w:tcW w:w="135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4EE0F4"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$ 873.739</w:t>
            </w:r>
          </w:p>
        </w:tc>
      </w:tr>
      <w:tr w:rsidR="003E3D02" w:rsidRPr="00C36B83" w14:paraId="32AAA766"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3357F"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2016</w:t>
            </w:r>
          </w:p>
        </w:tc>
        <w:tc>
          <w:tcPr>
            <w:tcW w:w="1063" w:type="dxa"/>
            <w:tcBorders>
              <w:top w:val="nil"/>
              <w:left w:val="nil"/>
              <w:bottom w:val="single" w:sz="4" w:space="0" w:color="auto"/>
              <w:right w:val="single" w:sz="4" w:space="0" w:color="auto"/>
            </w:tcBorders>
            <w:shd w:val="clear" w:color="auto" w:fill="auto"/>
            <w:noWrap/>
            <w:vAlign w:val="bottom"/>
            <w:hideMark/>
          </w:tcPr>
          <w:p w14:paraId="20D81EA2"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14</w:t>
            </w:r>
          </w:p>
        </w:tc>
        <w:tc>
          <w:tcPr>
            <w:tcW w:w="1577" w:type="dxa"/>
            <w:tcBorders>
              <w:top w:val="nil"/>
              <w:left w:val="nil"/>
              <w:bottom w:val="single" w:sz="4" w:space="0" w:color="auto"/>
              <w:right w:val="single" w:sz="4" w:space="0" w:color="auto"/>
            </w:tcBorders>
            <w:shd w:val="clear" w:color="auto" w:fill="auto"/>
            <w:noWrap/>
            <w:vAlign w:val="bottom"/>
            <w:hideMark/>
          </w:tcPr>
          <w:p w14:paraId="1E1BE9FF"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$ 9.652.370</w:t>
            </w:r>
          </w:p>
        </w:tc>
        <w:tc>
          <w:tcPr>
            <w:tcW w:w="1684" w:type="dxa"/>
            <w:tcBorders>
              <w:top w:val="nil"/>
              <w:left w:val="nil"/>
              <w:bottom w:val="single" w:sz="4" w:space="0" w:color="auto"/>
              <w:right w:val="single" w:sz="4" w:space="0" w:color="auto"/>
            </w:tcBorders>
            <w:shd w:val="clear" w:color="auto" w:fill="auto"/>
            <w:noWrap/>
            <w:vAlign w:val="bottom"/>
            <w:hideMark/>
          </w:tcPr>
          <w:p w14:paraId="2FEC9781"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$ 19.816.391</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EBA"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$ 992.820</w:t>
            </w:r>
          </w:p>
        </w:tc>
      </w:tr>
      <w:tr w:rsidR="003E3D02" w:rsidRPr="00C36B83" w14:paraId="73D79ACC"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7E4C5E0"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2017</w:t>
            </w:r>
          </w:p>
        </w:tc>
        <w:tc>
          <w:tcPr>
            <w:tcW w:w="106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8809B3"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14</w:t>
            </w:r>
          </w:p>
        </w:tc>
        <w:tc>
          <w:tcPr>
            <w:tcW w:w="157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E90460"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$ 10.328.038</w:t>
            </w:r>
          </w:p>
        </w:tc>
        <w:tc>
          <w:tcPr>
            <w:tcW w:w="168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59A386"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$ 17.945.728</w:t>
            </w:r>
          </w:p>
        </w:tc>
        <w:tc>
          <w:tcPr>
            <w:tcW w:w="135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E344EA"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$ 1.062.312</w:t>
            </w:r>
          </w:p>
        </w:tc>
      </w:tr>
      <w:tr w:rsidR="003E3D02" w:rsidRPr="00C36B83" w14:paraId="05DE06C1"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A837D"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lastRenderedPageBreak/>
              <w:t>2018</w:t>
            </w:r>
          </w:p>
        </w:tc>
        <w:tc>
          <w:tcPr>
            <w:tcW w:w="1063" w:type="dxa"/>
            <w:tcBorders>
              <w:top w:val="nil"/>
              <w:left w:val="nil"/>
              <w:bottom w:val="single" w:sz="4" w:space="0" w:color="auto"/>
              <w:right w:val="single" w:sz="4" w:space="0" w:color="auto"/>
            </w:tcBorders>
            <w:shd w:val="clear" w:color="auto" w:fill="auto"/>
            <w:noWrap/>
            <w:vAlign w:val="bottom"/>
            <w:hideMark/>
          </w:tcPr>
          <w:p w14:paraId="78732427"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14</w:t>
            </w:r>
          </w:p>
        </w:tc>
        <w:tc>
          <w:tcPr>
            <w:tcW w:w="1577" w:type="dxa"/>
            <w:tcBorders>
              <w:top w:val="nil"/>
              <w:left w:val="nil"/>
              <w:bottom w:val="single" w:sz="4" w:space="0" w:color="auto"/>
              <w:right w:val="single" w:sz="4" w:space="0" w:color="auto"/>
            </w:tcBorders>
            <w:shd w:val="clear" w:color="auto" w:fill="auto"/>
            <w:noWrap/>
            <w:vAlign w:val="bottom"/>
            <w:hideMark/>
          </w:tcPr>
          <w:p w14:paraId="743EF2E3"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$ 10.937.388</w:t>
            </w:r>
          </w:p>
        </w:tc>
        <w:tc>
          <w:tcPr>
            <w:tcW w:w="1684" w:type="dxa"/>
            <w:tcBorders>
              <w:top w:val="nil"/>
              <w:left w:val="nil"/>
              <w:bottom w:val="single" w:sz="4" w:space="0" w:color="auto"/>
              <w:right w:val="single" w:sz="4" w:space="0" w:color="auto"/>
            </w:tcBorders>
            <w:shd w:val="clear" w:color="auto" w:fill="auto"/>
            <w:noWrap/>
            <w:vAlign w:val="bottom"/>
            <w:hideMark/>
          </w:tcPr>
          <w:p w14:paraId="2DF8DF15"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$ 15.554.479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02C5"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$ 1.124.988</w:t>
            </w:r>
          </w:p>
        </w:tc>
      </w:tr>
      <w:tr w:rsidR="003E3D02" w:rsidRPr="00C36B83" w14:paraId="0F011D05"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1B5BCA8"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2019</w:t>
            </w:r>
          </w:p>
        </w:tc>
        <w:tc>
          <w:tcPr>
            <w:tcW w:w="106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41348C2"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14</w:t>
            </w:r>
          </w:p>
        </w:tc>
        <w:tc>
          <w:tcPr>
            <w:tcW w:w="157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2DAF825"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$ 11.593.624</w:t>
            </w:r>
          </w:p>
        </w:tc>
        <w:tc>
          <w:tcPr>
            <w:tcW w:w="168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56E69B9"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$ 12.830.695</w:t>
            </w:r>
          </w:p>
        </w:tc>
        <w:tc>
          <w:tcPr>
            <w:tcW w:w="135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DAC695"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$ 1.192.488</w:t>
            </w:r>
          </w:p>
        </w:tc>
      </w:tr>
      <w:tr w:rsidR="003E3D02" w:rsidRPr="00C36B83" w14:paraId="6CA2C5A0"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308F5"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2020</w:t>
            </w:r>
          </w:p>
        </w:tc>
        <w:tc>
          <w:tcPr>
            <w:tcW w:w="1063" w:type="dxa"/>
            <w:tcBorders>
              <w:top w:val="nil"/>
              <w:left w:val="nil"/>
              <w:bottom w:val="single" w:sz="4" w:space="0" w:color="auto"/>
              <w:right w:val="single" w:sz="4" w:space="0" w:color="auto"/>
            </w:tcBorders>
            <w:shd w:val="clear" w:color="auto" w:fill="auto"/>
            <w:noWrap/>
            <w:vAlign w:val="bottom"/>
            <w:hideMark/>
          </w:tcPr>
          <w:p w14:paraId="2D3B6510"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14</w:t>
            </w:r>
          </w:p>
        </w:tc>
        <w:tc>
          <w:tcPr>
            <w:tcW w:w="1577" w:type="dxa"/>
            <w:tcBorders>
              <w:top w:val="nil"/>
              <w:left w:val="nil"/>
              <w:bottom w:val="single" w:sz="4" w:space="0" w:color="auto"/>
              <w:right w:val="single" w:sz="4" w:space="0" w:color="auto"/>
            </w:tcBorders>
            <w:shd w:val="clear" w:color="auto" w:fill="auto"/>
            <w:noWrap/>
            <w:vAlign w:val="bottom"/>
            <w:hideMark/>
          </w:tcPr>
          <w:p w14:paraId="5AA0EA48"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$ 12.289.242</w:t>
            </w:r>
          </w:p>
        </w:tc>
        <w:tc>
          <w:tcPr>
            <w:tcW w:w="1684" w:type="dxa"/>
            <w:tcBorders>
              <w:top w:val="nil"/>
              <w:left w:val="nil"/>
              <w:bottom w:val="single" w:sz="4" w:space="0" w:color="auto"/>
              <w:right w:val="single" w:sz="4" w:space="0" w:color="auto"/>
            </w:tcBorders>
            <w:shd w:val="clear" w:color="auto" w:fill="auto"/>
            <w:noWrap/>
            <w:vAlign w:val="bottom"/>
            <w:hideMark/>
          </w:tcPr>
          <w:p w14:paraId="6A48B355"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$ 10.100.615</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4A24B"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$ 842.688</w:t>
            </w:r>
          </w:p>
        </w:tc>
      </w:tr>
      <w:tr w:rsidR="003E3D02" w:rsidRPr="00C36B83" w14:paraId="128C3776"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8475AD"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2021</w:t>
            </w:r>
          </w:p>
        </w:tc>
        <w:tc>
          <w:tcPr>
            <w:tcW w:w="106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A343A4"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14</w:t>
            </w:r>
          </w:p>
        </w:tc>
        <w:tc>
          <w:tcPr>
            <w:tcW w:w="157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66C399"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$ 12.719.364</w:t>
            </w:r>
          </w:p>
        </w:tc>
        <w:tc>
          <w:tcPr>
            <w:tcW w:w="168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6A6FF7"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$ 6.288.665</w:t>
            </w:r>
          </w:p>
        </w:tc>
        <w:tc>
          <w:tcPr>
            <w:tcW w:w="135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C563716"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$ 872.184</w:t>
            </w:r>
          </w:p>
        </w:tc>
      </w:tr>
      <w:tr w:rsidR="003E3D02" w:rsidRPr="00C36B83" w14:paraId="1BB93EAD"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7612"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2022</w:t>
            </w:r>
          </w:p>
        </w:tc>
        <w:tc>
          <w:tcPr>
            <w:tcW w:w="1063" w:type="dxa"/>
            <w:tcBorders>
              <w:top w:val="nil"/>
              <w:left w:val="nil"/>
              <w:bottom w:val="single" w:sz="4" w:space="0" w:color="auto"/>
              <w:right w:val="single" w:sz="4" w:space="0" w:color="auto"/>
            </w:tcBorders>
            <w:shd w:val="clear" w:color="auto" w:fill="auto"/>
            <w:noWrap/>
            <w:vAlign w:val="bottom"/>
            <w:hideMark/>
          </w:tcPr>
          <w:p w14:paraId="19165FF7"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13</w:t>
            </w:r>
          </w:p>
        </w:tc>
        <w:tc>
          <w:tcPr>
            <w:tcW w:w="1577" w:type="dxa"/>
            <w:tcBorders>
              <w:top w:val="nil"/>
              <w:left w:val="nil"/>
              <w:bottom w:val="single" w:sz="4" w:space="0" w:color="auto"/>
              <w:right w:val="single" w:sz="4" w:space="0" w:color="auto"/>
            </w:tcBorders>
            <w:shd w:val="clear" w:color="auto" w:fill="auto"/>
            <w:noWrap/>
            <w:vAlign w:val="bottom"/>
            <w:hideMark/>
          </w:tcPr>
          <w:p w14:paraId="0A6C4EE4"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$ 13.000.000</w:t>
            </w:r>
          </w:p>
        </w:tc>
        <w:tc>
          <w:tcPr>
            <w:tcW w:w="1684" w:type="dxa"/>
            <w:tcBorders>
              <w:top w:val="nil"/>
              <w:left w:val="nil"/>
              <w:bottom w:val="single" w:sz="4" w:space="0" w:color="auto"/>
              <w:right w:val="single" w:sz="4" w:space="0" w:color="auto"/>
            </w:tcBorders>
            <w:shd w:val="clear" w:color="auto" w:fill="auto"/>
            <w:noWrap/>
            <w:vAlign w:val="bottom"/>
            <w:hideMark/>
          </w:tcPr>
          <w:p w14:paraId="781B313B"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$ 2.400.256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C8B4F" w14:textId="7777777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$ 440.000</w:t>
            </w:r>
          </w:p>
        </w:tc>
      </w:tr>
      <w:tr w:rsidR="003E3D02" w:rsidRPr="00C36B83" w14:paraId="7D273FB3" w14:textId="77777777" w:rsidTr="003E3D0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38AF" w14:textId="77777777" w:rsidR="003E3D02" w:rsidRPr="00C36B83" w:rsidRDefault="003E3D02" w:rsidP="00C36B83">
            <w:pPr>
              <w:jc w:val="center"/>
              <w:rPr>
                <w:rFonts w:ascii="Tahoma" w:hAnsi="Tahoma" w:cs="Tahoma"/>
                <w:b/>
                <w:color w:val="000000"/>
                <w:sz w:val="20"/>
              </w:rPr>
            </w:pPr>
            <w:r w:rsidRPr="00C36B83">
              <w:rPr>
                <w:rFonts w:ascii="Tahoma" w:hAnsi="Tahoma" w:cs="Tahoma"/>
                <w:b/>
                <w:color w:val="000000"/>
                <w:sz w:val="20"/>
              </w:rPr>
              <w:t>Total</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5023" w14:textId="77777777" w:rsidR="003E3D02" w:rsidRPr="00C36B83" w:rsidRDefault="003E3D02" w:rsidP="00C36B83">
            <w:pPr>
              <w:rPr>
                <w:rFonts w:ascii="Tahoma" w:hAnsi="Tahoma" w:cs="Tahoma"/>
                <w:color w:val="000000"/>
                <w:sz w:val="20"/>
              </w:rPr>
            </w:pPr>
            <w:r w:rsidRPr="00C36B83">
              <w:rPr>
                <w:rFonts w:ascii="Tahoma" w:hAnsi="Tahoma" w:cs="Tahoma"/>
                <w:color w:val="000000"/>
                <w:sz w:val="20"/>
              </w:rPr>
              <w:t> </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44241" w14:textId="70D2F8A7"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$89.089.881,00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E950D" w14:textId="61102B34"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$105.097.822,00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DA9C" w14:textId="507FD5AC" w:rsidR="003E3D02" w:rsidRPr="00C36B83" w:rsidRDefault="003E3D02" w:rsidP="00C36B83">
            <w:pPr>
              <w:jc w:val="right"/>
              <w:rPr>
                <w:rFonts w:ascii="Tahoma" w:hAnsi="Tahoma" w:cs="Tahoma"/>
                <w:color w:val="000000"/>
                <w:sz w:val="20"/>
              </w:rPr>
            </w:pPr>
            <w:r w:rsidRPr="00C36B83">
              <w:rPr>
                <w:rFonts w:ascii="Tahoma" w:hAnsi="Tahoma" w:cs="Tahoma"/>
                <w:color w:val="000000"/>
                <w:sz w:val="20"/>
              </w:rPr>
              <w:t>$7.401.219,00</w:t>
            </w:r>
          </w:p>
        </w:tc>
      </w:tr>
    </w:tbl>
    <w:p w14:paraId="04580147" w14:textId="7015250A" w:rsidR="5462ABEB" w:rsidRPr="00C36B83" w:rsidRDefault="5462ABEB" w:rsidP="00C36B83">
      <w:pPr>
        <w:widowControl w:val="0"/>
        <w:spacing w:line="276" w:lineRule="auto"/>
        <w:ind w:firstLine="709"/>
        <w:jc w:val="both"/>
        <w:rPr>
          <w:rFonts w:ascii="Tahoma" w:hAnsi="Tahoma" w:cs="Tahoma"/>
        </w:rPr>
      </w:pPr>
    </w:p>
    <w:p w14:paraId="7D2BF304" w14:textId="7977C747" w:rsidR="00725536" w:rsidRPr="00C36B83" w:rsidRDefault="002F275F"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t>Ahora, como la apoderada judicial se duele de que Colpensiones pagó las mesadas pensionales sin tener en cuenta el IPC, colige la Sala que lo que pretende la activa es la indexación de las sumas adeudadas conforme al IPC inicial y final, no obstante, tal petición no es procedente como quiera que ni en la sentencia que presta mérito ejecutivo ni en el mandamiento de pago se ordenó la indexación de las mesadas, adicional a lo cual, al haberse condenado al pago de los intereses de mora, la corrección monetaria no es procedente, por</w:t>
      </w:r>
      <w:r w:rsidR="1712F11C" w:rsidRPr="00C36B83">
        <w:rPr>
          <w:rFonts w:ascii="Tahoma" w:hAnsi="Tahoma" w:cs="Tahoma"/>
        </w:rPr>
        <w:t>que ello implicaría</w:t>
      </w:r>
      <w:r w:rsidRPr="00C36B83">
        <w:rPr>
          <w:rFonts w:ascii="Tahoma" w:hAnsi="Tahoma" w:cs="Tahoma"/>
        </w:rPr>
        <w:t xml:space="preserve"> un</w:t>
      </w:r>
      <w:r w:rsidR="3A16C899" w:rsidRPr="00C36B83">
        <w:rPr>
          <w:rFonts w:ascii="Tahoma" w:hAnsi="Tahoma" w:cs="Tahoma"/>
        </w:rPr>
        <w:t>a</w:t>
      </w:r>
      <w:r w:rsidRPr="00C36B83">
        <w:rPr>
          <w:rFonts w:ascii="Tahoma" w:hAnsi="Tahoma" w:cs="Tahoma"/>
        </w:rPr>
        <w:t xml:space="preserve"> doble sanción ante la tardanza en el pago.</w:t>
      </w:r>
    </w:p>
    <w:p w14:paraId="18F180F0" w14:textId="03EC26B2" w:rsidR="00E01F8B" w:rsidRPr="00C36B83" w:rsidRDefault="00E01F8B" w:rsidP="00C36B83">
      <w:pPr>
        <w:pStyle w:val="Sinespaciado"/>
        <w:spacing w:line="276" w:lineRule="auto"/>
        <w:rPr>
          <w:rFonts w:ascii="Tahoma" w:hAnsi="Tahoma" w:cs="Tahoma"/>
        </w:rPr>
      </w:pPr>
    </w:p>
    <w:p w14:paraId="23074970" w14:textId="4B37ACBF" w:rsidR="00F4444E" w:rsidRPr="00C36B83" w:rsidRDefault="00B17628"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t>En vista de lo brevemente expuesto</w:t>
      </w:r>
      <w:r w:rsidR="00E01F8B" w:rsidRPr="00C36B83">
        <w:rPr>
          <w:rFonts w:ascii="Tahoma" w:hAnsi="Tahoma" w:cs="Tahoma"/>
        </w:rPr>
        <w:t>, deviene la confirmación de</w:t>
      </w:r>
      <w:r w:rsidR="003C5B2A" w:rsidRPr="00C36B83">
        <w:rPr>
          <w:rFonts w:ascii="Tahoma" w:hAnsi="Tahoma" w:cs="Tahoma"/>
        </w:rPr>
        <w:t xml:space="preserve"> la providencia apelada.</w:t>
      </w:r>
    </w:p>
    <w:p w14:paraId="699909DA" w14:textId="77777777" w:rsidR="003C5B2A" w:rsidRPr="00C36B83" w:rsidRDefault="003C5B2A" w:rsidP="00C36B83">
      <w:pPr>
        <w:widowControl w:val="0"/>
        <w:autoSpaceDE w:val="0"/>
        <w:autoSpaceDN w:val="0"/>
        <w:adjustRightInd w:val="0"/>
        <w:spacing w:line="276" w:lineRule="auto"/>
        <w:ind w:firstLine="709"/>
        <w:jc w:val="both"/>
        <w:rPr>
          <w:rFonts w:ascii="Tahoma" w:hAnsi="Tahoma" w:cs="Tahoma"/>
        </w:rPr>
      </w:pPr>
    </w:p>
    <w:p w14:paraId="2F1BEAEE" w14:textId="5FE24BF2" w:rsidR="00F4444E" w:rsidRPr="00C36B83" w:rsidRDefault="003C5B2A"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t xml:space="preserve">Las costas procesales de segunda instancia correrán a cargo de la parte apelante y a favor de </w:t>
      </w:r>
      <w:r w:rsidR="00B17628" w:rsidRPr="00C36B83">
        <w:rPr>
          <w:rFonts w:ascii="Tahoma" w:hAnsi="Tahoma" w:cs="Tahoma"/>
        </w:rPr>
        <w:t>la ejecuta</w:t>
      </w:r>
      <w:r w:rsidR="002F275F" w:rsidRPr="00C36B83">
        <w:rPr>
          <w:rFonts w:ascii="Tahoma" w:hAnsi="Tahoma" w:cs="Tahoma"/>
        </w:rPr>
        <w:t>da</w:t>
      </w:r>
      <w:r w:rsidR="00B17628" w:rsidRPr="00C36B83">
        <w:rPr>
          <w:rFonts w:ascii="Tahoma" w:hAnsi="Tahoma" w:cs="Tahoma"/>
        </w:rPr>
        <w:t xml:space="preserve"> </w:t>
      </w:r>
      <w:r w:rsidRPr="00C36B83">
        <w:rPr>
          <w:rFonts w:ascii="Tahoma" w:hAnsi="Tahoma" w:cs="Tahoma"/>
        </w:rPr>
        <w:t>en un 100%.</w:t>
      </w:r>
    </w:p>
    <w:p w14:paraId="5D10742A" w14:textId="77777777" w:rsidR="0034665E" w:rsidRPr="00C36B83" w:rsidRDefault="0034665E" w:rsidP="00C36B83">
      <w:pPr>
        <w:widowControl w:val="0"/>
        <w:autoSpaceDE w:val="0"/>
        <w:autoSpaceDN w:val="0"/>
        <w:adjustRightInd w:val="0"/>
        <w:spacing w:line="276" w:lineRule="auto"/>
        <w:ind w:firstLine="1080"/>
        <w:jc w:val="both"/>
        <w:rPr>
          <w:rFonts w:ascii="Tahoma" w:hAnsi="Tahoma" w:cs="Tahoma"/>
        </w:rPr>
      </w:pPr>
    </w:p>
    <w:p w14:paraId="5B4568F1" w14:textId="77777777" w:rsidR="0034665E" w:rsidRPr="00C36B83" w:rsidRDefault="0034665E" w:rsidP="00C36B83">
      <w:pPr>
        <w:widowControl w:val="0"/>
        <w:autoSpaceDE w:val="0"/>
        <w:autoSpaceDN w:val="0"/>
        <w:adjustRightInd w:val="0"/>
        <w:spacing w:line="276" w:lineRule="auto"/>
        <w:ind w:firstLine="709"/>
        <w:jc w:val="both"/>
        <w:rPr>
          <w:rFonts w:ascii="Tahoma" w:hAnsi="Tahoma" w:cs="Tahoma"/>
        </w:rPr>
      </w:pPr>
      <w:r w:rsidRPr="00C36B83">
        <w:rPr>
          <w:rFonts w:ascii="Tahoma" w:hAnsi="Tahoma" w:cs="Tahoma"/>
        </w:rPr>
        <w:t xml:space="preserve">En mérito de lo expuesto, el </w:t>
      </w:r>
      <w:r w:rsidRPr="00C36B83">
        <w:rPr>
          <w:rFonts w:ascii="Tahoma" w:hAnsi="Tahoma" w:cs="Tahoma"/>
          <w:b/>
        </w:rPr>
        <w:t>Tribunal Superior del Distrito Judicial de Pereira (Risaralda)</w:t>
      </w:r>
      <w:r w:rsidRPr="00C36B83">
        <w:rPr>
          <w:rFonts w:ascii="Tahoma" w:hAnsi="Tahoma" w:cs="Tahoma"/>
        </w:rPr>
        <w:t xml:space="preserve">, </w:t>
      </w:r>
      <w:r w:rsidRPr="00C36B83">
        <w:rPr>
          <w:rFonts w:ascii="Tahoma" w:hAnsi="Tahoma" w:cs="Tahoma"/>
          <w:b/>
        </w:rPr>
        <w:t>Sala de Decisión Laboral No 1</w:t>
      </w:r>
      <w:r w:rsidRPr="00C36B83">
        <w:rPr>
          <w:rFonts w:ascii="Tahoma" w:hAnsi="Tahoma" w:cs="Tahoma"/>
        </w:rPr>
        <w:t xml:space="preserve">, </w:t>
      </w:r>
    </w:p>
    <w:p w14:paraId="10D7BECB" w14:textId="77777777" w:rsidR="007E5784" w:rsidRPr="00C36B83" w:rsidRDefault="007E5784" w:rsidP="00C36B83">
      <w:pPr>
        <w:widowControl w:val="0"/>
        <w:autoSpaceDE w:val="0"/>
        <w:autoSpaceDN w:val="0"/>
        <w:adjustRightInd w:val="0"/>
        <w:spacing w:line="276" w:lineRule="auto"/>
        <w:ind w:firstLine="709"/>
        <w:jc w:val="both"/>
        <w:rPr>
          <w:rFonts w:ascii="Tahoma" w:hAnsi="Tahoma" w:cs="Tahoma"/>
        </w:rPr>
      </w:pPr>
    </w:p>
    <w:p w14:paraId="3FBF3209" w14:textId="77777777" w:rsidR="007D4D1B" w:rsidRPr="00C36B83" w:rsidRDefault="007D4D1B" w:rsidP="00C36B83">
      <w:pPr>
        <w:widowControl w:val="0"/>
        <w:autoSpaceDE w:val="0"/>
        <w:autoSpaceDN w:val="0"/>
        <w:adjustRightInd w:val="0"/>
        <w:spacing w:line="276" w:lineRule="auto"/>
        <w:jc w:val="center"/>
        <w:rPr>
          <w:rFonts w:ascii="Tahoma" w:hAnsi="Tahoma" w:cs="Tahoma"/>
          <w:b/>
        </w:rPr>
      </w:pPr>
      <w:r w:rsidRPr="00C36B83">
        <w:rPr>
          <w:rFonts w:ascii="Tahoma" w:hAnsi="Tahoma" w:cs="Tahoma"/>
          <w:b/>
        </w:rPr>
        <w:t>R E S U E L V E:</w:t>
      </w:r>
    </w:p>
    <w:p w14:paraId="24EF5744" w14:textId="77777777" w:rsidR="007D4D1B" w:rsidRPr="00C36B83" w:rsidRDefault="007D4D1B" w:rsidP="00C36B83">
      <w:pPr>
        <w:widowControl w:val="0"/>
        <w:autoSpaceDE w:val="0"/>
        <w:autoSpaceDN w:val="0"/>
        <w:adjustRightInd w:val="0"/>
        <w:spacing w:line="276" w:lineRule="auto"/>
        <w:jc w:val="both"/>
        <w:rPr>
          <w:rFonts w:ascii="Tahoma" w:hAnsi="Tahoma" w:cs="Tahoma"/>
        </w:rPr>
      </w:pPr>
    </w:p>
    <w:p w14:paraId="0CF396EF" w14:textId="6E03015D" w:rsidR="001B2EAD" w:rsidRPr="00C36B83" w:rsidRDefault="00C36B83" w:rsidP="00C36B83">
      <w:pPr>
        <w:widowControl w:val="0"/>
        <w:autoSpaceDE w:val="0"/>
        <w:autoSpaceDN w:val="0"/>
        <w:adjustRightInd w:val="0"/>
        <w:spacing w:line="276" w:lineRule="auto"/>
        <w:ind w:firstLine="1080"/>
        <w:jc w:val="both"/>
        <w:rPr>
          <w:rFonts w:ascii="Tahoma" w:hAnsi="Tahoma" w:cs="Tahoma"/>
        </w:rPr>
      </w:pPr>
      <w:r w:rsidRPr="00C36B83">
        <w:rPr>
          <w:rFonts w:ascii="Tahoma" w:hAnsi="Tahoma" w:cs="Tahoma"/>
          <w:b/>
          <w:u w:val="single"/>
        </w:rPr>
        <w:t>PRIMERO</w:t>
      </w:r>
      <w:r w:rsidRPr="00C36B83">
        <w:rPr>
          <w:rFonts w:ascii="Tahoma" w:hAnsi="Tahoma" w:cs="Tahoma"/>
        </w:rPr>
        <w:t>. -</w:t>
      </w:r>
      <w:r w:rsidR="00F14EFA" w:rsidRPr="00C36B83">
        <w:rPr>
          <w:rFonts w:ascii="Tahoma" w:hAnsi="Tahoma" w:cs="Tahoma"/>
        </w:rPr>
        <w:t xml:space="preserve"> </w:t>
      </w:r>
      <w:r w:rsidRPr="00C36B83">
        <w:rPr>
          <w:rFonts w:ascii="Tahoma" w:hAnsi="Tahoma" w:cs="Tahoma"/>
          <w:b/>
        </w:rPr>
        <w:t>CONFIRMAR</w:t>
      </w:r>
      <w:r w:rsidR="00F4444E" w:rsidRPr="00C36B83">
        <w:rPr>
          <w:rFonts w:ascii="Tahoma" w:hAnsi="Tahoma" w:cs="Tahoma"/>
        </w:rPr>
        <w:t xml:space="preserve"> </w:t>
      </w:r>
      <w:r w:rsidR="00F10F33" w:rsidRPr="00C36B83">
        <w:rPr>
          <w:rFonts w:ascii="Tahoma" w:hAnsi="Tahoma" w:cs="Tahoma"/>
        </w:rPr>
        <w:t xml:space="preserve">el </w:t>
      </w:r>
      <w:r w:rsidR="001B2EAD" w:rsidRPr="00C36B83">
        <w:rPr>
          <w:rFonts w:ascii="Tahoma" w:hAnsi="Tahoma" w:cs="Tahoma"/>
        </w:rPr>
        <w:t xml:space="preserve">auto proferido por el Juzgado </w:t>
      </w:r>
      <w:r w:rsidR="00FE3BED" w:rsidRPr="00C36B83">
        <w:rPr>
          <w:rFonts w:ascii="Tahoma" w:hAnsi="Tahoma" w:cs="Tahoma"/>
        </w:rPr>
        <w:t>Tercero</w:t>
      </w:r>
      <w:r w:rsidR="003C5B2A" w:rsidRPr="00C36B83">
        <w:rPr>
          <w:rFonts w:ascii="Tahoma" w:hAnsi="Tahoma" w:cs="Tahoma"/>
        </w:rPr>
        <w:t xml:space="preserve"> </w:t>
      </w:r>
      <w:r w:rsidR="001B2EAD" w:rsidRPr="00C36B83">
        <w:rPr>
          <w:rFonts w:ascii="Tahoma" w:hAnsi="Tahoma" w:cs="Tahoma"/>
        </w:rPr>
        <w:t xml:space="preserve">Laboral del Circuito de Pereira el </w:t>
      </w:r>
      <w:r w:rsidR="00FE3BED" w:rsidRPr="00C36B83">
        <w:rPr>
          <w:rFonts w:ascii="Tahoma" w:hAnsi="Tahoma" w:cs="Tahoma"/>
        </w:rPr>
        <w:t>25 de mayo de 2023</w:t>
      </w:r>
      <w:r w:rsidR="003C5B2A" w:rsidRPr="00C36B83">
        <w:rPr>
          <w:rFonts w:ascii="Tahoma" w:hAnsi="Tahoma" w:cs="Tahoma"/>
        </w:rPr>
        <w:t>.</w:t>
      </w:r>
    </w:p>
    <w:p w14:paraId="77F21062" w14:textId="77777777" w:rsidR="001B2EAD" w:rsidRPr="00C36B83" w:rsidRDefault="001B2EAD" w:rsidP="00C36B83">
      <w:pPr>
        <w:widowControl w:val="0"/>
        <w:autoSpaceDE w:val="0"/>
        <w:autoSpaceDN w:val="0"/>
        <w:adjustRightInd w:val="0"/>
        <w:spacing w:line="276" w:lineRule="auto"/>
        <w:ind w:firstLine="1080"/>
        <w:jc w:val="both"/>
        <w:rPr>
          <w:rFonts w:ascii="Tahoma" w:hAnsi="Tahoma" w:cs="Tahoma"/>
        </w:rPr>
      </w:pPr>
    </w:p>
    <w:p w14:paraId="1C6B7D55" w14:textId="7FC9E49B" w:rsidR="00AF50EA" w:rsidRPr="00C36B83" w:rsidRDefault="00C36B83" w:rsidP="00C36B83">
      <w:pPr>
        <w:widowControl w:val="0"/>
        <w:autoSpaceDE w:val="0"/>
        <w:autoSpaceDN w:val="0"/>
        <w:adjustRightInd w:val="0"/>
        <w:spacing w:line="276" w:lineRule="auto"/>
        <w:ind w:firstLine="1080"/>
        <w:jc w:val="both"/>
        <w:rPr>
          <w:rFonts w:ascii="Tahoma" w:hAnsi="Tahoma" w:cs="Tahoma"/>
        </w:rPr>
      </w:pPr>
      <w:r w:rsidRPr="00C36B83">
        <w:rPr>
          <w:rFonts w:ascii="Tahoma" w:hAnsi="Tahoma" w:cs="Tahoma"/>
          <w:b/>
          <w:u w:val="single"/>
        </w:rPr>
        <w:t>SEGUNDO</w:t>
      </w:r>
      <w:r w:rsidRPr="00C36B83">
        <w:rPr>
          <w:rFonts w:ascii="Tahoma" w:hAnsi="Tahoma" w:cs="Tahoma"/>
        </w:rPr>
        <w:t>. -</w:t>
      </w:r>
      <w:r w:rsidR="001B2EAD" w:rsidRPr="00C36B83">
        <w:rPr>
          <w:rFonts w:ascii="Tahoma" w:hAnsi="Tahoma" w:cs="Tahoma"/>
        </w:rPr>
        <w:t xml:space="preserve"> </w:t>
      </w:r>
      <w:r w:rsidR="003C5B2A" w:rsidRPr="00C36B83">
        <w:rPr>
          <w:rFonts w:ascii="Tahoma" w:hAnsi="Tahoma" w:cs="Tahoma"/>
          <w:b/>
        </w:rPr>
        <w:t>COSTAS</w:t>
      </w:r>
      <w:r w:rsidR="003C5B2A" w:rsidRPr="00C36B83">
        <w:rPr>
          <w:rFonts w:ascii="Tahoma" w:hAnsi="Tahoma" w:cs="Tahoma"/>
          <w:bCs/>
        </w:rPr>
        <w:t xml:space="preserve"> a cargo de la parte </w:t>
      </w:r>
      <w:r w:rsidR="00B17628" w:rsidRPr="00C36B83">
        <w:rPr>
          <w:rFonts w:ascii="Tahoma" w:hAnsi="Tahoma" w:cs="Tahoma"/>
          <w:bCs/>
        </w:rPr>
        <w:t>ejecuta</w:t>
      </w:r>
      <w:r w:rsidR="002F275F" w:rsidRPr="00C36B83">
        <w:rPr>
          <w:rFonts w:ascii="Tahoma" w:hAnsi="Tahoma" w:cs="Tahoma"/>
          <w:bCs/>
        </w:rPr>
        <w:t>nte</w:t>
      </w:r>
      <w:r w:rsidR="003C5B2A" w:rsidRPr="00C36B83">
        <w:rPr>
          <w:rFonts w:ascii="Tahoma" w:hAnsi="Tahoma" w:cs="Tahoma"/>
          <w:bCs/>
        </w:rPr>
        <w:t xml:space="preserve"> en un 100% a favor de</w:t>
      </w:r>
      <w:r w:rsidR="00B17628" w:rsidRPr="00C36B83">
        <w:rPr>
          <w:rFonts w:ascii="Tahoma" w:hAnsi="Tahoma" w:cs="Tahoma"/>
          <w:bCs/>
        </w:rPr>
        <w:t xml:space="preserve"> la ejecuta</w:t>
      </w:r>
      <w:r w:rsidR="002F275F" w:rsidRPr="00C36B83">
        <w:rPr>
          <w:rFonts w:ascii="Tahoma" w:hAnsi="Tahoma" w:cs="Tahoma"/>
          <w:bCs/>
        </w:rPr>
        <w:t>da</w:t>
      </w:r>
      <w:r w:rsidR="003C5B2A" w:rsidRPr="00C36B83">
        <w:rPr>
          <w:rFonts w:ascii="Tahoma" w:hAnsi="Tahoma" w:cs="Tahoma"/>
          <w:bCs/>
        </w:rPr>
        <w:t>.</w:t>
      </w:r>
    </w:p>
    <w:p w14:paraId="3B530D10" w14:textId="77777777" w:rsidR="00C36B83" w:rsidRPr="00C36B83" w:rsidRDefault="00C36B83" w:rsidP="00C36B83">
      <w:pPr>
        <w:spacing w:line="276" w:lineRule="auto"/>
        <w:jc w:val="both"/>
        <w:rPr>
          <w:rFonts w:ascii="Tahoma" w:eastAsia="Calibri" w:hAnsi="Tahoma" w:cs="Tahoma"/>
          <w:lang w:val="es-CO" w:eastAsia="en-US"/>
        </w:rPr>
      </w:pPr>
      <w:bookmarkStart w:id="2" w:name="_Hlk126574973"/>
    </w:p>
    <w:p w14:paraId="7C28FA26" w14:textId="77777777" w:rsidR="00C36B83" w:rsidRPr="00C36B83" w:rsidRDefault="00C36B83" w:rsidP="00C36B83">
      <w:pPr>
        <w:spacing w:line="276" w:lineRule="auto"/>
        <w:jc w:val="center"/>
        <w:rPr>
          <w:rFonts w:ascii="Tahoma" w:eastAsia="Tahoma" w:hAnsi="Tahoma" w:cs="Tahoma"/>
          <w:b/>
          <w:bCs/>
          <w:lang w:val="es-CO" w:eastAsia="en-US"/>
        </w:rPr>
      </w:pPr>
      <w:r w:rsidRPr="00C36B83">
        <w:rPr>
          <w:rFonts w:ascii="Tahoma" w:eastAsia="Tahoma" w:hAnsi="Tahoma" w:cs="Tahoma"/>
          <w:b/>
          <w:bCs/>
          <w:lang w:val="es-CO" w:eastAsia="en-US"/>
        </w:rPr>
        <w:t>NOTIFÍQUESE Y CÚMPLASE</w:t>
      </w:r>
    </w:p>
    <w:p w14:paraId="4B116DC1" w14:textId="77777777" w:rsidR="00C36B83" w:rsidRPr="00C36B83" w:rsidRDefault="00C36B83" w:rsidP="00C36B83">
      <w:pPr>
        <w:spacing w:line="276" w:lineRule="auto"/>
        <w:jc w:val="both"/>
        <w:rPr>
          <w:rFonts w:ascii="Tahoma" w:eastAsia="Calibri" w:hAnsi="Tahoma" w:cs="Tahoma"/>
          <w:lang w:val="es-CO" w:eastAsia="en-US"/>
        </w:rPr>
      </w:pPr>
      <w:r w:rsidRPr="00C36B83">
        <w:rPr>
          <w:rFonts w:ascii="Tahoma" w:eastAsia="Calibri" w:hAnsi="Tahoma" w:cs="Tahoma"/>
          <w:lang w:val="es-CO" w:eastAsia="en-US"/>
        </w:rPr>
        <w:t xml:space="preserve"> </w:t>
      </w:r>
    </w:p>
    <w:p w14:paraId="76AC58F4" w14:textId="77777777" w:rsidR="00C36B83" w:rsidRPr="00C36B83" w:rsidRDefault="00C36B83" w:rsidP="00C36B83">
      <w:pPr>
        <w:widowControl w:val="0"/>
        <w:autoSpaceDE w:val="0"/>
        <w:autoSpaceDN w:val="0"/>
        <w:adjustRightInd w:val="0"/>
        <w:spacing w:line="276" w:lineRule="auto"/>
        <w:jc w:val="both"/>
        <w:rPr>
          <w:rFonts w:ascii="Tahoma" w:hAnsi="Tahoma" w:cs="Tahoma"/>
        </w:rPr>
      </w:pPr>
      <w:r w:rsidRPr="00C36B83">
        <w:rPr>
          <w:rFonts w:ascii="Tahoma" w:hAnsi="Tahoma" w:cs="Tahoma"/>
        </w:rPr>
        <w:tab/>
        <w:t>La Magistrada ponente,</w:t>
      </w:r>
    </w:p>
    <w:p w14:paraId="4CDD92A8" w14:textId="77777777" w:rsidR="00C36B83" w:rsidRPr="00C36B83" w:rsidRDefault="00C36B83" w:rsidP="00C36B83">
      <w:pPr>
        <w:spacing w:line="276" w:lineRule="auto"/>
        <w:rPr>
          <w:rFonts w:ascii="Tahoma" w:hAnsi="Tahoma" w:cs="Tahoma"/>
        </w:rPr>
      </w:pPr>
    </w:p>
    <w:p w14:paraId="6B502759" w14:textId="77777777" w:rsidR="00C36B83" w:rsidRPr="00C36B83" w:rsidRDefault="00C36B83" w:rsidP="00C36B83">
      <w:pPr>
        <w:spacing w:line="276" w:lineRule="auto"/>
        <w:rPr>
          <w:rFonts w:ascii="Tahoma" w:hAnsi="Tahoma" w:cs="Tahoma"/>
        </w:rPr>
      </w:pPr>
    </w:p>
    <w:p w14:paraId="7D0265E2" w14:textId="77777777" w:rsidR="00C36B83" w:rsidRPr="00C36B83" w:rsidRDefault="00C36B83" w:rsidP="00C36B83">
      <w:pPr>
        <w:spacing w:line="276" w:lineRule="auto"/>
        <w:rPr>
          <w:rFonts w:ascii="Tahoma" w:hAnsi="Tahoma" w:cs="Tahoma"/>
        </w:rPr>
      </w:pPr>
    </w:p>
    <w:p w14:paraId="600B8650" w14:textId="77777777" w:rsidR="00C36B83" w:rsidRPr="00C36B83" w:rsidRDefault="00C36B83" w:rsidP="00C36B83">
      <w:pPr>
        <w:keepNext/>
        <w:spacing w:line="276" w:lineRule="auto"/>
        <w:jc w:val="center"/>
        <w:outlineLvl w:val="2"/>
        <w:rPr>
          <w:rFonts w:ascii="Tahoma" w:hAnsi="Tahoma" w:cs="Tahoma"/>
          <w:b/>
          <w:bCs/>
        </w:rPr>
      </w:pPr>
      <w:r w:rsidRPr="00C36B83">
        <w:rPr>
          <w:rFonts w:ascii="Tahoma" w:hAnsi="Tahoma" w:cs="Tahoma"/>
          <w:b/>
          <w:bCs/>
        </w:rPr>
        <w:t>ANA LUCÍA CAICEDO CALDERÓN</w:t>
      </w:r>
    </w:p>
    <w:p w14:paraId="352C849A" w14:textId="77777777" w:rsidR="00C36B83" w:rsidRPr="00C36B83" w:rsidRDefault="00C36B83" w:rsidP="00C36B83">
      <w:pPr>
        <w:spacing w:line="276" w:lineRule="auto"/>
        <w:rPr>
          <w:rFonts w:ascii="Tahoma" w:hAnsi="Tahoma" w:cs="Tahoma"/>
        </w:rPr>
      </w:pPr>
    </w:p>
    <w:p w14:paraId="07E7E41C" w14:textId="77777777" w:rsidR="00C36B83" w:rsidRPr="00C36B83" w:rsidRDefault="00C36B83" w:rsidP="00C36B83">
      <w:pPr>
        <w:spacing w:line="276" w:lineRule="auto"/>
        <w:ind w:firstLine="708"/>
        <w:rPr>
          <w:rFonts w:ascii="Tahoma" w:hAnsi="Tahoma" w:cs="Tahoma"/>
        </w:rPr>
      </w:pPr>
      <w:bookmarkStart w:id="3" w:name="_Hlk62478330"/>
      <w:r w:rsidRPr="00C36B83">
        <w:rPr>
          <w:rFonts w:ascii="Tahoma" w:hAnsi="Tahoma" w:cs="Tahoma"/>
        </w:rPr>
        <w:t>La Magistrada y el Magistrado,</w:t>
      </w:r>
    </w:p>
    <w:p w14:paraId="6626C9AE" w14:textId="77777777" w:rsidR="00C36B83" w:rsidRPr="00C36B83" w:rsidRDefault="00C36B83" w:rsidP="00C36B83">
      <w:pPr>
        <w:spacing w:line="276" w:lineRule="auto"/>
        <w:rPr>
          <w:rFonts w:ascii="Tahoma" w:hAnsi="Tahoma" w:cs="Tahoma"/>
        </w:rPr>
      </w:pPr>
    </w:p>
    <w:p w14:paraId="79140B4C" w14:textId="77777777" w:rsidR="00C36B83" w:rsidRPr="00C36B83" w:rsidRDefault="00C36B83" w:rsidP="00C36B83">
      <w:pPr>
        <w:spacing w:line="276" w:lineRule="auto"/>
        <w:rPr>
          <w:rFonts w:ascii="Tahoma" w:hAnsi="Tahoma" w:cs="Tahoma"/>
        </w:rPr>
      </w:pPr>
    </w:p>
    <w:p w14:paraId="110262D1" w14:textId="77777777" w:rsidR="00C36B83" w:rsidRPr="00C36B83" w:rsidRDefault="00C36B83" w:rsidP="00C36B83">
      <w:pPr>
        <w:spacing w:line="276" w:lineRule="auto"/>
        <w:rPr>
          <w:rFonts w:ascii="Tahoma" w:hAnsi="Tahoma" w:cs="Tahoma"/>
        </w:rPr>
      </w:pPr>
    </w:p>
    <w:p w14:paraId="7043754E" w14:textId="166084F2" w:rsidR="00F10F33" w:rsidRPr="00C36B83" w:rsidRDefault="00C36B83" w:rsidP="00C36B83">
      <w:pPr>
        <w:spacing w:line="276" w:lineRule="auto"/>
        <w:jc w:val="both"/>
        <w:rPr>
          <w:rFonts w:ascii="Tahoma" w:eastAsia="Calibri" w:hAnsi="Tahoma" w:cs="Tahoma"/>
          <w:lang w:eastAsia="en-US"/>
        </w:rPr>
      </w:pPr>
      <w:r w:rsidRPr="00C36B83">
        <w:rPr>
          <w:rFonts w:ascii="Tahoma" w:hAnsi="Tahoma" w:cs="Tahoma"/>
          <w:b/>
          <w:bCs/>
        </w:rPr>
        <w:t>OLGA LUCÍA HOYOS SEPÚLVEDA</w:t>
      </w:r>
      <w:r w:rsidRPr="00C36B83">
        <w:rPr>
          <w:rFonts w:ascii="Tahoma" w:hAnsi="Tahoma" w:cs="Tahoma"/>
          <w:b/>
          <w:bCs/>
        </w:rPr>
        <w:tab/>
      </w:r>
      <w:r w:rsidRPr="00C36B83">
        <w:rPr>
          <w:rFonts w:ascii="Tahoma" w:hAnsi="Tahoma" w:cs="Tahoma"/>
          <w:b/>
          <w:bCs/>
        </w:rPr>
        <w:tab/>
        <w:t xml:space="preserve">GERMÁN DARÍO </w:t>
      </w:r>
      <w:proofErr w:type="spellStart"/>
      <w:r w:rsidRPr="00C36B83">
        <w:rPr>
          <w:rFonts w:ascii="Tahoma" w:hAnsi="Tahoma" w:cs="Tahoma"/>
          <w:b/>
          <w:bCs/>
        </w:rPr>
        <w:t>GÓEZ</w:t>
      </w:r>
      <w:proofErr w:type="spellEnd"/>
      <w:r w:rsidRPr="00C36B83">
        <w:rPr>
          <w:rFonts w:ascii="Tahoma" w:hAnsi="Tahoma" w:cs="Tahoma"/>
          <w:b/>
          <w:bCs/>
        </w:rPr>
        <w:t xml:space="preserve"> </w:t>
      </w:r>
      <w:proofErr w:type="spellStart"/>
      <w:r w:rsidRPr="00C36B83">
        <w:rPr>
          <w:rFonts w:ascii="Tahoma" w:hAnsi="Tahoma" w:cs="Tahoma"/>
          <w:b/>
          <w:bCs/>
        </w:rPr>
        <w:t>VINASCO</w:t>
      </w:r>
      <w:bookmarkEnd w:id="2"/>
      <w:bookmarkEnd w:id="3"/>
      <w:proofErr w:type="spellEnd"/>
    </w:p>
    <w:sectPr w:rsidR="00F10F33" w:rsidRPr="00C36B83" w:rsidSect="00044AF4">
      <w:headerReference w:type="even" r:id="rId12"/>
      <w:headerReference w:type="default" r:id="rId13"/>
      <w:pgSz w:w="12242" w:h="18722" w:code="258"/>
      <w:pgMar w:top="1758" w:right="1191" w:bottom="1191" w:left="1758"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9FBAAE" w16cex:dateUtc="2023-08-30T16:28:32.353Z"/>
  <w16cex:commentExtensible w16cex:durableId="7C80B12D" w16cex:dateUtc="2023-08-30T18:28:53.243Z"/>
</w16cex:commentsExtensible>
</file>

<file path=word/commentsIds.xml><?xml version="1.0" encoding="utf-8"?>
<w16cid:commentsIds xmlns:mc="http://schemas.openxmlformats.org/markup-compatibility/2006" xmlns:w16cid="http://schemas.microsoft.com/office/word/2016/wordml/cid" mc:Ignorable="w16cid">
  <w16cid:commentId w16cid:paraId="406FD49E" w16cid:durableId="2A9FBAAE"/>
  <w16cid:commentId w16cid:paraId="1AF3E279" w16cid:durableId="7C80B1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259EF" w14:textId="77777777" w:rsidR="00142B55" w:rsidRDefault="00142B55">
      <w:r>
        <w:separator/>
      </w:r>
    </w:p>
  </w:endnote>
  <w:endnote w:type="continuationSeparator" w:id="0">
    <w:p w14:paraId="3DC9118D" w14:textId="77777777" w:rsidR="00142B55" w:rsidRDefault="0014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D7B57" w14:textId="77777777" w:rsidR="00142B55" w:rsidRDefault="00142B55">
      <w:r>
        <w:separator/>
      </w:r>
    </w:p>
  </w:footnote>
  <w:footnote w:type="continuationSeparator" w:id="0">
    <w:p w14:paraId="0245F72F" w14:textId="77777777" w:rsidR="00142B55" w:rsidRDefault="00142B55">
      <w:r>
        <w:continuationSeparator/>
      </w:r>
    </w:p>
  </w:footnote>
  <w:footnote w:id="1">
    <w:p w14:paraId="3CA04DEE" w14:textId="77777777" w:rsidR="002F2AD2" w:rsidRPr="00C36B83" w:rsidRDefault="002F2AD2" w:rsidP="00C36B83">
      <w:pPr>
        <w:pStyle w:val="Textonotapie"/>
        <w:ind w:left="284"/>
        <w:jc w:val="both"/>
        <w:rPr>
          <w:rFonts w:ascii="Arial" w:hAnsi="Arial" w:cs="Arial"/>
          <w:sz w:val="18"/>
          <w:szCs w:val="18"/>
          <w:lang w:val="es-419"/>
        </w:rPr>
      </w:pPr>
      <w:r w:rsidRPr="00C36B83">
        <w:rPr>
          <w:rStyle w:val="Refdenotaalpie"/>
          <w:rFonts w:ascii="Arial" w:hAnsi="Arial" w:cs="Arial"/>
          <w:sz w:val="18"/>
          <w:szCs w:val="18"/>
        </w:rPr>
        <w:footnoteRef/>
      </w:r>
      <w:r w:rsidRPr="00C36B83">
        <w:rPr>
          <w:rFonts w:ascii="Arial" w:hAnsi="Arial" w:cs="Arial"/>
          <w:sz w:val="18"/>
          <w:szCs w:val="18"/>
        </w:rPr>
        <w:t xml:space="preserve"> Rad. No. </w:t>
      </w:r>
      <w:r w:rsidRPr="00C36B83">
        <w:rPr>
          <w:rFonts w:ascii="Arial" w:hAnsi="Arial" w:cs="Arial"/>
          <w:spacing w:val="-3"/>
          <w:kern w:val="1"/>
          <w:sz w:val="18"/>
          <w:szCs w:val="18"/>
        </w:rPr>
        <w:t>66001-31- 05-005-2017 -00109-01</w:t>
      </w:r>
      <w:r w:rsidRPr="00C36B83">
        <w:rPr>
          <w:rFonts w:ascii="Arial" w:hAnsi="Arial" w:cs="Arial"/>
          <w:sz w:val="18"/>
          <w:szCs w:val="18"/>
        </w:rPr>
        <w:t xml:space="preserve">.  Auto del 9-10-2019 </w:t>
      </w:r>
      <w:proofErr w:type="spellStart"/>
      <w:r w:rsidRPr="00C36B83">
        <w:rPr>
          <w:rFonts w:ascii="Arial" w:hAnsi="Arial" w:cs="Arial"/>
          <w:sz w:val="18"/>
          <w:szCs w:val="18"/>
        </w:rPr>
        <w:t>M.P</w:t>
      </w:r>
      <w:proofErr w:type="spellEnd"/>
      <w:r w:rsidRPr="00C36B83">
        <w:rPr>
          <w:rFonts w:ascii="Arial" w:hAnsi="Arial" w:cs="Arial"/>
          <w:sz w:val="18"/>
          <w:szCs w:val="18"/>
        </w:rPr>
        <w:t>. Dr. Julio César Salazar Muñoz</w:t>
      </w:r>
    </w:p>
  </w:footnote>
  <w:footnote w:id="2">
    <w:p w14:paraId="6CDA732F" w14:textId="77777777" w:rsidR="002F2AD2" w:rsidRPr="00E737CE" w:rsidRDefault="002F2AD2" w:rsidP="00C36B83">
      <w:pPr>
        <w:pStyle w:val="Textonotapie"/>
        <w:ind w:left="284"/>
        <w:jc w:val="both"/>
        <w:rPr>
          <w:rFonts w:ascii="Arial" w:hAnsi="Arial" w:cs="Arial"/>
          <w:sz w:val="18"/>
          <w:szCs w:val="14"/>
          <w:lang w:val="es-419"/>
        </w:rPr>
      </w:pPr>
      <w:r w:rsidRPr="00C36B83">
        <w:rPr>
          <w:rStyle w:val="Refdenotaalpie"/>
          <w:rFonts w:ascii="Arial" w:hAnsi="Arial" w:cs="Arial"/>
          <w:sz w:val="18"/>
          <w:szCs w:val="18"/>
        </w:rPr>
        <w:footnoteRef/>
      </w:r>
      <w:r w:rsidRPr="00C36B83">
        <w:rPr>
          <w:rFonts w:ascii="Arial" w:hAnsi="Arial" w:cs="Arial"/>
          <w:sz w:val="18"/>
          <w:szCs w:val="18"/>
        </w:rPr>
        <w:t xml:space="preserve"> Rad. No. 66001-31- 05-002-2011 -00801-02.  Auto del 21-09-2020 </w:t>
      </w:r>
      <w:proofErr w:type="spellStart"/>
      <w:r w:rsidRPr="00C36B83">
        <w:rPr>
          <w:rFonts w:ascii="Arial" w:hAnsi="Arial" w:cs="Arial"/>
          <w:sz w:val="18"/>
          <w:szCs w:val="18"/>
        </w:rPr>
        <w:t>M.P</w:t>
      </w:r>
      <w:proofErr w:type="spellEnd"/>
      <w:r w:rsidRPr="00C36B83">
        <w:rPr>
          <w:rFonts w:ascii="Arial" w:hAnsi="Arial" w:cs="Arial"/>
          <w:sz w:val="18"/>
          <w:szCs w:val="18"/>
        </w:rPr>
        <w:t>. Dra. Alejandra María Henao Palacio.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A41F" w14:textId="77777777" w:rsidR="00FD6F15" w:rsidRDefault="00FD6F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2627EF" w14:textId="77777777" w:rsidR="00FD6F15" w:rsidRDefault="00FD6F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BBE5" w14:textId="74F9CABB" w:rsidR="00FD6F15" w:rsidRPr="00C36B83" w:rsidRDefault="00FD6F15">
    <w:pPr>
      <w:pStyle w:val="Encabezado"/>
      <w:framePr w:wrap="around" w:vAnchor="text" w:hAnchor="margin" w:xAlign="center" w:y="1"/>
      <w:rPr>
        <w:rStyle w:val="Nmerodepgina"/>
        <w:rFonts w:ascii="Arial" w:hAnsi="Arial" w:cs="Arial"/>
        <w:sz w:val="18"/>
        <w:szCs w:val="18"/>
      </w:rPr>
    </w:pPr>
    <w:r w:rsidRPr="00C36B83">
      <w:rPr>
        <w:rStyle w:val="Nmerodepgina"/>
        <w:rFonts w:ascii="Arial" w:hAnsi="Arial" w:cs="Arial"/>
        <w:sz w:val="18"/>
        <w:szCs w:val="18"/>
      </w:rPr>
      <w:fldChar w:fldCharType="begin"/>
    </w:r>
    <w:r w:rsidRPr="00C36B83">
      <w:rPr>
        <w:rStyle w:val="Nmerodepgina"/>
        <w:rFonts w:ascii="Arial" w:hAnsi="Arial" w:cs="Arial"/>
        <w:sz w:val="18"/>
        <w:szCs w:val="18"/>
      </w:rPr>
      <w:instrText xml:space="preserve">PAGE  </w:instrText>
    </w:r>
    <w:r w:rsidRPr="00C36B83">
      <w:rPr>
        <w:rStyle w:val="Nmerodepgina"/>
        <w:rFonts w:ascii="Arial" w:hAnsi="Arial" w:cs="Arial"/>
        <w:sz w:val="18"/>
        <w:szCs w:val="18"/>
      </w:rPr>
      <w:fldChar w:fldCharType="separate"/>
    </w:r>
    <w:r w:rsidR="00044AF4">
      <w:rPr>
        <w:rStyle w:val="Nmerodepgina"/>
        <w:rFonts w:ascii="Arial" w:hAnsi="Arial" w:cs="Arial"/>
        <w:noProof/>
        <w:sz w:val="18"/>
        <w:szCs w:val="18"/>
      </w:rPr>
      <w:t>2</w:t>
    </w:r>
    <w:r w:rsidRPr="00C36B83">
      <w:rPr>
        <w:rStyle w:val="Nmerodepgina"/>
        <w:rFonts w:ascii="Arial" w:hAnsi="Arial" w:cs="Arial"/>
        <w:sz w:val="18"/>
        <w:szCs w:val="18"/>
      </w:rPr>
      <w:fldChar w:fldCharType="end"/>
    </w:r>
  </w:p>
  <w:p w14:paraId="19068674" w14:textId="77777777" w:rsidR="00C36B83" w:rsidRDefault="00C36B83" w:rsidP="009C20AC">
    <w:pPr>
      <w:pStyle w:val="Ttulo"/>
      <w:spacing w:line="240" w:lineRule="auto"/>
      <w:ind w:left="708" w:hanging="708"/>
      <w:jc w:val="both"/>
      <w:rPr>
        <w:b w:val="0"/>
        <w:sz w:val="18"/>
        <w:szCs w:val="18"/>
      </w:rPr>
    </w:pPr>
  </w:p>
  <w:p w14:paraId="3725037A" w14:textId="48204511" w:rsidR="009C20AC" w:rsidRPr="00C36B83" w:rsidRDefault="009C20AC" w:rsidP="009C20AC">
    <w:pPr>
      <w:pStyle w:val="Ttulo"/>
      <w:spacing w:line="240" w:lineRule="auto"/>
      <w:ind w:left="708" w:hanging="708"/>
      <w:jc w:val="both"/>
      <w:rPr>
        <w:b w:val="0"/>
        <w:sz w:val="18"/>
        <w:szCs w:val="18"/>
      </w:rPr>
    </w:pPr>
    <w:r w:rsidRPr="00C36B83">
      <w:rPr>
        <w:b w:val="0"/>
        <w:sz w:val="18"/>
        <w:szCs w:val="18"/>
      </w:rPr>
      <w:t>Radicación No.:</w:t>
    </w:r>
    <w:r w:rsidR="00C36B83">
      <w:rPr>
        <w:b w:val="0"/>
        <w:sz w:val="18"/>
        <w:szCs w:val="18"/>
      </w:rPr>
      <w:tab/>
    </w:r>
    <w:r w:rsidRPr="00C36B83">
      <w:rPr>
        <w:b w:val="0"/>
        <w:sz w:val="18"/>
        <w:szCs w:val="18"/>
      </w:rPr>
      <w:t>66001310500</w:t>
    </w:r>
    <w:r w:rsidR="00EE79BA" w:rsidRPr="00C36B83">
      <w:rPr>
        <w:b w:val="0"/>
        <w:sz w:val="18"/>
        <w:szCs w:val="18"/>
      </w:rPr>
      <w:t>3</w:t>
    </w:r>
    <w:r w:rsidRPr="00C36B83">
      <w:rPr>
        <w:b w:val="0"/>
        <w:sz w:val="18"/>
        <w:szCs w:val="18"/>
      </w:rPr>
      <w:t>20</w:t>
    </w:r>
    <w:r w:rsidR="00EE79BA" w:rsidRPr="00C36B83">
      <w:rPr>
        <w:b w:val="0"/>
        <w:sz w:val="18"/>
        <w:szCs w:val="18"/>
      </w:rPr>
      <w:t>18</w:t>
    </w:r>
    <w:r w:rsidRPr="00C36B83">
      <w:rPr>
        <w:b w:val="0"/>
        <w:sz w:val="18"/>
        <w:szCs w:val="18"/>
      </w:rPr>
      <w:t>00</w:t>
    </w:r>
    <w:r w:rsidR="00EE79BA" w:rsidRPr="00C36B83">
      <w:rPr>
        <w:b w:val="0"/>
        <w:sz w:val="18"/>
        <w:szCs w:val="18"/>
      </w:rPr>
      <w:t>033</w:t>
    </w:r>
    <w:r w:rsidRPr="00C36B83">
      <w:rPr>
        <w:b w:val="0"/>
        <w:sz w:val="18"/>
        <w:szCs w:val="18"/>
      </w:rPr>
      <w:t>01</w:t>
    </w:r>
  </w:p>
  <w:p w14:paraId="22033D82" w14:textId="71997EEF" w:rsidR="009C20AC" w:rsidRPr="00C36B83" w:rsidRDefault="009C20AC" w:rsidP="009C20AC">
    <w:pPr>
      <w:pStyle w:val="Ttulo"/>
      <w:spacing w:line="240" w:lineRule="auto"/>
      <w:ind w:left="708" w:hanging="708"/>
      <w:jc w:val="both"/>
      <w:rPr>
        <w:b w:val="0"/>
        <w:sz w:val="18"/>
        <w:szCs w:val="18"/>
      </w:rPr>
    </w:pPr>
    <w:r w:rsidRPr="00C36B83">
      <w:rPr>
        <w:b w:val="0"/>
        <w:sz w:val="18"/>
        <w:szCs w:val="18"/>
      </w:rPr>
      <w:t>Demandante:</w:t>
    </w:r>
    <w:r w:rsidR="00C36B83">
      <w:rPr>
        <w:b w:val="0"/>
        <w:sz w:val="18"/>
        <w:szCs w:val="18"/>
      </w:rPr>
      <w:tab/>
    </w:r>
    <w:proofErr w:type="spellStart"/>
    <w:r w:rsidR="00EE79BA" w:rsidRPr="00C36B83">
      <w:rPr>
        <w:b w:val="0"/>
        <w:sz w:val="18"/>
        <w:szCs w:val="18"/>
      </w:rPr>
      <w:t>Nohemy</w:t>
    </w:r>
    <w:proofErr w:type="spellEnd"/>
    <w:r w:rsidR="00EE79BA" w:rsidRPr="00C36B83">
      <w:rPr>
        <w:b w:val="0"/>
        <w:sz w:val="18"/>
        <w:szCs w:val="18"/>
      </w:rPr>
      <w:t xml:space="preserve"> Salazar González</w:t>
    </w:r>
  </w:p>
  <w:p w14:paraId="5A1AB0B9" w14:textId="65B88CE3" w:rsidR="00AF763F" w:rsidRPr="00C36B83" w:rsidRDefault="009C20AC" w:rsidP="00C36B83">
    <w:pPr>
      <w:pStyle w:val="Ttulo"/>
      <w:spacing w:line="240" w:lineRule="auto"/>
      <w:ind w:left="708" w:hanging="708"/>
      <w:jc w:val="both"/>
      <w:rPr>
        <w:b w:val="0"/>
        <w:sz w:val="18"/>
        <w:szCs w:val="18"/>
      </w:rPr>
    </w:pPr>
    <w:r w:rsidRPr="00C36B83">
      <w:rPr>
        <w:b w:val="0"/>
        <w:sz w:val="18"/>
        <w:szCs w:val="18"/>
      </w:rPr>
      <w:t>Demandado:</w:t>
    </w:r>
    <w:r w:rsidR="00C36B83">
      <w:rPr>
        <w:b w:val="0"/>
        <w:sz w:val="18"/>
        <w:szCs w:val="18"/>
      </w:rPr>
      <w:tab/>
    </w:r>
    <w:r w:rsidRPr="00C36B83">
      <w:rPr>
        <w:b w:val="0"/>
        <w:sz w:val="18"/>
        <w:szCs w:val="18"/>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96B"/>
    <w:multiLevelType w:val="hybridMultilevel"/>
    <w:tmpl w:val="2802247C"/>
    <w:lvl w:ilvl="0" w:tplc="127467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C53AAC"/>
    <w:multiLevelType w:val="multilevel"/>
    <w:tmpl w:val="728E3B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E24C6"/>
    <w:multiLevelType w:val="multilevel"/>
    <w:tmpl w:val="EE8ADB2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192" w:hanging="2520"/>
      </w:pPr>
      <w:rPr>
        <w:rFonts w:hint="default"/>
      </w:rPr>
    </w:lvl>
  </w:abstractNum>
  <w:abstractNum w:abstractNumId="3" w15:restartNumberingAfterBreak="0">
    <w:nsid w:val="07753C3C"/>
    <w:multiLevelType w:val="multilevel"/>
    <w:tmpl w:val="728E3B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577ED"/>
    <w:multiLevelType w:val="hybridMultilevel"/>
    <w:tmpl w:val="493027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36F9A"/>
    <w:multiLevelType w:val="hybridMultilevel"/>
    <w:tmpl w:val="728E3BC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7B75"/>
    <w:multiLevelType w:val="hybridMultilevel"/>
    <w:tmpl w:val="2A36B1A4"/>
    <w:lvl w:ilvl="0" w:tplc="BFE0A1DE">
      <w:start w:val="4"/>
      <w:numFmt w:val="low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FC30B33"/>
    <w:multiLevelType w:val="hybridMultilevel"/>
    <w:tmpl w:val="553EA4FA"/>
    <w:lvl w:ilvl="0" w:tplc="275C61DA">
      <w:numFmt w:val="bullet"/>
      <w:lvlText w:val="-"/>
      <w:lvlJc w:val="left"/>
      <w:pPr>
        <w:tabs>
          <w:tab w:val="num" w:pos="1639"/>
        </w:tabs>
        <w:ind w:left="1639" w:hanging="930"/>
      </w:pPr>
      <w:rPr>
        <w:rFonts w:ascii="Tahoma" w:eastAsia="Times New Roman" w:hAnsi="Tahoma" w:cs="Tahoma"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17E761D"/>
    <w:multiLevelType w:val="hybridMultilevel"/>
    <w:tmpl w:val="60E4A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A275E5"/>
    <w:multiLevelType w:val="multilevel"/>
    <w:tmpl w:val="3A705F1E"/>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1" w15:restartNumberingAfterBreak="0">
    <w:nsid w:val="41727D8C"/>
    <w:multiLevelType w:val="hybridMultilevel"/>
    <w:tmpl w:val="E5823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4D7440"/>
    <w:multiLevelType w:val="hybridMultilevel"/>
    <w:tmpl w:val="325449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E07409"/>
    <w:multiLevelType w:val="hybridMultilevel"/>
    <w:tmpl w:val="F1A280A8"/>
    <w:lvl w:ilvl="0" w:tplc="086A1CBE">
      <w:start w:val="1"/>
      <w:numFmt w:val="decimal"/>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AB07BA0"/>
    <w:multiLevelType w:val="multilevel"/>
    <w:tmpl w:val="17FC868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06738DF"/>
    <w:multiLevelType w:val="hybridMultilevel"/>
    <w:tmpl w:val="914695B2"/>
    <w:lvl w:ilvl="0" w:tplc="1A4C39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C8108CB"/>
    <w:multiLevelType w:val="hybridMultilevel"/>
    <w:tmpl w:val="7E82D40C"/>
    <w:lvl w:ilvl="0" w:tplc="B9F6934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61E96F88"/>
    <w:multiLevelType w:val="hybridMultilevel"/>
    <w:tmpl w:val="1ABE30CC"/>
    <w:lvl w:ilvl="0" w:tplc="7A381A1A">
      <w:start w:val="1"/>
      <w:numFmt w:val="upperRoman"/>
      <w:lvlText w:val="%1."/>
      <w:lvlJc w:val="left"/>
      <w:pPr>
        <w:tabs>
          <w:tab w:val="num" w:pos="1080"/>
        </w:tabs>
        <w:ind w:left="1080" w:hanging="720"/>
      </w:pPr>
      <w:rPr>
        <w:rFonts w:hint="default"/>
      </w:rPr>
    </w:lvl>
    <w:lvl w:ilvl="1" w:tplc="875AF63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3B72EB6"/>
    <w:multiLevelType w:val="hybridMultilevel"/>
    <w:tmpl w:val="7DC8D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EC6D3F"/>
    <w:multiLevelType w:val="multilevel"/>
    <w:tmpl w:val="8E3C36F0"/>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0" w15:restartNumberingAfterBreak="0">
    <w:nsid w:val="750D3CB5"/>
    <w:multiLevelType w:val="multilevel"/>
    <w:tmpl w:val="3508FD96"/>
    <w:lvl w:ilvl="0">
      <w:start w:val="1"/>
      <w:numFmt w:val="decimal"/>
      <w:lvlText w:val="%1."/>
      <w:lvlJc w:val="left"/>
      <w:pPr>
        <w:ind w:left="1428" w:hanging="360"/>
      </w:pPr>
      <w:rPr>
        <w:b/>
      </w:r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3228" w:hanging="2160"/>
      </w:pPr>
      <w:rPr>
        <w:rFonts w:hint="default"/>
      </w:rPr>
    </w:lvl>
    <w:lvl w:ilvl="8">
      <w:start w:val="1"/>
      <w:numFmt w:val="decimal"/>
      <w:isLgl/>
      <w:lvlText w:val="%1.%2.%3.%4.%5.%6.%7.%8.%9"/>
      <w:lvlJc w:val="left"/>
      <w:pPr>
        <w:ind w:left="3588" w:hanging="2520"/>
      </w:pPr>
      <w:rPr>
        <w:rFonts w:hint="default"/>
      </w:rPr>
    </w:lvl>
  </w:abstractNum>
  <w:num w:numId="1">
    <w:abstractNumId w:val="17"/>
  </w:num>
  <w:num w:numId="2">
    <w:abstractNumId w:val="7"/>
  </w:num>
  <w:num w:numId="3">
    <w:abstractNumId w:val="5"/>
  </w:num>
  <w:num w:numId="4">
    <w:abstractNumId w:val="4"/>
  </w:num>
  <w:num w:numId="5">
    <w:abstractNumId w:val="3"/>
  </w:num>
  <w:num w:numId="6">
    <w:abstractNumId w:val="1"/>
  </w:num>
  <w:num w:numId="7">
    <w:abstractNumId w:val="8"/>
  </w:num>
  <w:num w:numId="8">
    <w:abstractNumId w:val="0"/>
  </w:num>
  <w:num w:numId="9">
    <w:abstractNumId w:val="6"/>
  </w:num>
  <w:num w:numId="10">
    <w:abstractNumId w:val="13"/>
  </w:num>
  <w:num w:numId="11">
    <w:abstractNumId w:val="16"/>
  </w:num>
  <w:num w:numId="12">
    <w:abstractNumId w:val="11"/>
  </w:num>
  <w:num w:numId="13">
    <w:abstractNumId w:val="10"/>
  </w:num>
  <w:num w:numId="14">
    <w:abstractNumId w:val="9"/>
  </w:num>
  <w:num w:numId="15">
    <w:abstractNumId w:val="20"/>
  </w:num>
  <w:num w:numId="16">
    <w:abstractNumId w:val="19"/>
  </w:num>
  <w:num w:numId="17">
    <w:abstractNumId w:val="12"/>
  </w:num>
  <w:num w:numId="18">
    <w:abstractNumId w:val="15"/>
  </w:num>
  <w:num w:numId="19">
    <w:abstractNumId w:val="2"/>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5B"/>
    <w:rsid w:val="00000E73"/>
    <w:rsid w:val="00001210"/>
    <w:rsid w:val="00002C31"/>
    <w:rsid w:val="000030F1"/>
    <w:rsid w:val="00004102"/>
    <w:rsid w:val="00010034"/>
    <w:rsid w:val="000114CC"/>
    <w:rsid w:val="00013F08"/>
    <w:rsid w:val="000179E3"/>
    <w:rsid w:val="00023947"/>
    <w:rsid w:val="000239ED"/>
    <w:rsid w:val="00024695"/>
    <w:rsid w:val="0002731B"/>
    <w:rsid w:val="000326B7"/>
    <w:rsid w:val="00032BA4"/>
    <w:rsid w:val="00036047"/>
    <w:rsid w:val="00036B66"/>
    <w:rsid w:val="000406C1"/>
    <w:rsid w:val="00040B5F"/>
    <w:rsid w:val="00041661"/>
    <w:rsid w:val="00041EDC"/>
    <w:rsid w:val="00042956"/>
    <w:rsid w:val="00043D77"/>
    <w:rsid w:val="00044AF4"/>
    <w:rsid w:val="00044B1D"/>
    <w:rsid w:val="00044BD6"/>
    <w:rsid w:val="00044BF7"/>
    <w:rsid w:val="00051F1C"/>
    <w:rsid w:val="00053620"/>
    <w:rsid w:val="000625CB"/>
    <w:rsid w:val="000637C3"/>
    <w:rsid w:val="000676D1"/>
    <w:rsid w:val="000679CB"/>
    <w:rsid w:val="00067FA2"/>
    <w:rsid w:val="00070993"/>
    <w:rsid w:val="0007224E"/>
    <w:rsid w:val="00074C56"/>
    <w:rsid w:val="00074CB2"/>
    <w:rsid w:val="000756AB"/>
    <w:rsid w:val="0007611A"/>
    <w:rsid w:val="0008307B"/>
    <w:rsid w:val="000836EB"/>
    <w:rsid w:val="0008392D"/>
    <w:rsid w:val="00084C85"/>
    <w:rsid w:val="00085891"/>
    <w:rsid w:val="00085CC3"/>
    <w:rsid w:val="00086A59"/>
    <w:rsid w:val="000878B8"/>
    <w:rsid w:val="00093A10"/>
    <w:rsid w:val="000940AB"/>
    <w:rsid w:val="00097318"/>
    <w:rsid w:val="000A06D2"/>
    <w:rsid w:val="000A0BC0"/>
    <w:rsid w:val="000A2294"/>
    <w:rsid w:val="000A2D16"/>
    <w:rsid w:val="000A5ACC"/>
    <w:rsid w:val="000B16B9"/>
    <w:rsid w:val="000B34E6"/>
    <w:rsid w:val="000C100B"/>
    <w:rsid w:val="000C2DE8"/>
    <w:rsid w:val="000C324A"/>
    <w:rsid w:val="000D03E8"/>
    <w:rsid w:val="000D04E1"/>
    <w:rsid w:val="000D0F0C"/>
    <w:rsid w:val="000D1161"/>
    <w:rsid w:val="000D2AB7"/>
    <w:rsid w:val="000E3A68"/>
    <w:rsid w:val="000E3DD6"/>
    <w:rsid w:val="000E5530"/>
    <w:rsid w:val="000E5B32"/>
    <w:rsid w:val="000F0121"/>
    <w:rsid w:val="000F0E9B"/>
    <w:rsid w:val="000F17CF"/>
    <w:rsid w:val="000F39DC"/>
    <w:rsid w:val="000F488B"/>
    <w:rsid w:val="000F50CF"/>
    <w:rsid w:val="000F5112"/>
    <w:rsid w:val="000F6662"/>
    <w:rsid w:val="000F6C20"/>
    <w:rsid w:val="000F780E"/>
    <w:rsid w:val="00104046"/>
    <w:rsid w:val="0010649B"/>
    <w:rsid w:val="00112396"/>
    <w:rsid w:val="0011296D"/>
    <w:rsid w:val="00113859"/>
    <w:rsid w:val="00113D50"/>
    <w:rsid w:val="00114110"/>
    <w:rsid w:val="0011491F"/>
    <w:rsid w:val="00114C98"/>
    <w:rsid w:val="001165DF"/>
    <w:rsid w:val="00120040"/>
    <w:rsid w:val="00120781"/>
    <w:rsid w:val="00120F3B"/>
    <w:rsid w:val="0012203A"/>
    <w:rsid w:val="00123325"/>
    <w:rsid w:val="00123645"/>
    <w:rsid w:val="001269BE"/>
    <w:rsid w:val="00133B45"/>
    <w:rsid w:val="00134FE6"/>
    <w:rsid w:val="00135133"/>
    <w:rsid w:val="00137A8B"/>
    <w:rsid w:val="00142385"/>
    <w:rsid w:val="00142B55"/>
    <w:rsid w:val="00143467"/>
    <w:rsid w:val="001438EE"/>
    <w:rsid w:val="00144AEE"/>
    <w:rsid w:val="00145295"/>
    <w:rsid w:val="001503E8"/>
    <w:rsid w:val="00150439"/>
    <w:rsid w:val="00153B85"/>
    <w:rsid w:val="00165F01"/>
    <w:rsid w:val="001669F1"/>
    <w:rsid w:val="00170ADE"/>
    <w:rsid w:val="0017202B"/>
    <w:rsid w:val="001722DB"/>
    <w:rsid w:val="00173416"/>
    <w:rsid w:val="00177192"/>
    <w:rsid w:val="00180701"/>
    <w:rsid w:val="00180AA1"/>
    <w:rsid w:val="00182A53"/>
    <w:rsid w:val="0018506B"/>
    <w:rsid w:val="001866BB"/>
    <w:rsid w:val="0018723F"/>
    <w:rsid w:val="00187FA4"/>
    <w:rsid w:val="00190095"/>
    <w:rsid w:val="001905D5"/>
    <w:rsid w:val="00195396"/>
    <w:rsid w:val="001A1E4E"/>
    <w:rsid w:val="001A40A6"/>
    <w:rsid w:val="001A7D73"/>
    <w:rsid w:val="001B0678"/>
    <w:rsid w:val="001B1CEC"/>
    <w:rsid w:val="001B2D98"/>
    <w:rsid w:val="001B2EAD"/>
    <w:rsid w:val="001B6117"/>
    <w:rsid w:val="001C19A7"/>
    <w:rsid w:val="001C29BE"/>
    <w:rsid w:val="001C3849"/>
    <w:rsid w:val="001C5DCD"/>
    <w:rsid w:val="001C6C1E"/>
    <w:rsid w:val="001D0D2F"/>
    <w:rsid w:val="001D12B8"/>
    <w:rsid w:val="001D21EA"/>
    <w:rsid w:val="001D25B8"/>
    <w:rsid w:val="001D385F"/>
    <w:rsid w:val="001D6842"/>
    <w:rsid w:val="001D7243"/>
    <w:rsid w:val="001D7543"/>
    <w:rsid w:val="001E20ED"/>
    <w:rsid w:val="001E4ABF"/>
    <w:rsid w:val="001E7461"/>
    <w:rsid w:val="001E78D4"/>
    <w:rsid w:val="001F0587"/>
    <w:rsid w:val="001F3236"/>
    <w:rsid w:val="001F5F54"/>
    <w:rsid w:val="001F75DB"/>
    <w:rsid w:val="0020058F"/>
    <w:rsid w:val="0020402E"/>
    <w:rsid w:val="0021004F"/>
    <w:rsid w:val="00214593"/>
    <w:rsid w:val="00214B02"/>
    <w:rsid w:val="00215037"/>
    <w:rsid w:val="00216556"/>
    <w:rsid w:val="0022029F"/>
    <w:rsid w:val="00224087"/>
    <w:rsid w:val="00224952"/>
    <w:rsid w:val="002320F0"/>
    <w:rsid w:val="00232A31"/>
    <w:rsid w:val="002343D3"/>
    <w:rsid w:val="00235AAA"/>
    <w:rsid w:val="00236AB4"/>
    <w:rsid w:val="002403EE"/>
    <w:rsid w:val="002412C3"/>
    <w:rsid w:val="00241B68"/>
    <w:rsid w:val="0024458E"/>
    <w:rsid w:val="00245D03"/>
    <w:rsid w:val="002475D1"/>
    <w:rsid w:val="00251A6B"/>
    <w:rsid w:val="0025238E"/>
    <w:rsid w:val="00255D08"/>
    <w:rsid w:val="00262CF1"/>
    <w:rsid w:val="0026331F"/>
    <w:rsid w:val="002643CE"/>
    <w:rsid w:val="0027180F"/>
    <w:rsid w:val="00274107"/>
    <w:rsid w:val="0027777C"/>
    <w:rsid w:val="00282A22"/>
    <w:rsid w:val="0028499E"/>
    <w:rsid w:val="00286723"/>
    <w:rsid w:val="00287926"/>
    <w:rsid w:val="0029128F"/>
    <w:rsid w:val="00292FD7"/>
    <w:rsid w:val="002932F3"/>
    <w:rsid w:val="002947C1"/>
    <w:rsid w:val="002969CF"/>
    <w:rsid w:val="00297726"/>
    <w:rsid w:val="002979DE"/>
    <w:rsid w:val="002A0211"/>
    <w:rsid w:val="002A67C3"/>
    <w:rsid w:val="002A7EB8"/>
    <w:rsid w:val="002B0062"/>
    <w:rsid w:val="002B27FB"/>
    <w:rsid w:val="002B34A0"/>
    <w:rsid w:val="002B3F86"/>
    <w:rsid w:val="002B3F9A"/>
    <w:rsid w:val="002B6847"/>
    <w:rsid w:val="002C23D0"/>
    <w:rsid w:val="002C2855"/>
    <w:rsid w:val="002C3EDB"/>
    <w:rsid w:val="002C6D27"/>
    <w:rsid w:val="002C719E"/>
    <w:rsid w:val="002D0B52"/>
    <w:rsid w:val="002D475F"/>
    <w:rsid w:val="002D647C"/>
    <w:rsid w:val="002D7A0A"/>
    <w:rsid w:val="002E101A"/>
    <w:rsid w:val="002E16CE"/>
    <w:rsid w:val="002E1A6E"/>
    <w:rsid w:val="002E2273"/>
    <w:rsid w:val="002E271F"/>
    <w:rsid w:val="002E44C0"/>
    <w:rsid w:val="002E62D3"/>
    <w:rsid w:val="002F002E"/>
    <w:rsid w:val="002F1E32"/>
    <w:rsid w:val="002F2298"/>
    <w:rsid w:val="002F275F"/>
    <w:rsid w:val="002F2AD2"/>
    <w:rsid w:val="003045C3"/>
    <w:rsid w:val="00305B40"/>
    <w:rsid w:val="00307070"/>
    <w:rsid w:val="00307897"/>
    <w:rsid w:val="003111A3"/>
    <w:rsid w:val="00312A49"/>
    <w:rsid w:val="00314C72"/>
    <w:rsid w:val="003154A0"/>
    <w:rsid w:val="00321633"/>
    <w:rsid w:val="003220E3"/>
    <w:rsid w:val="00322C9F"/>
    <w:rsid w:val="003233A9"/>
    <w:rsid w:val="00330E19"/>
    <w:rsid w:val="00332B14"/>
    <w:rsid w:val="003356E7"/>
    <w:rsid w:val="00336B9B"/>
    <w:rsid w:val="00337D6F"/>
    <w:rsid w:val="003426CA"/>
    <w:rsid w:val="00343C01"/>
    <w:rsid w:val="003452F2"/>
    <w:rsid w:val="0034665E"/>
    <w:rsid w:val="00351118"/>
    <w:rsid w:val="00351EA6"/>
    <w:rsid w:val="003559B2"/>
    <w:rsid w:val="00355C7A"/>
    <w:rsid w:val="00356B6A"/>
    <w:rsid w:val="00357AAD"/>
    <w:rsid w:val="0036044B"/>
    <w:rsid w:val="00360E18"/>
    <w:rsid w:val="00361BE7"/>
    <w:rsid w:val="00364940"/>
    <w:rsid w:val="0037329B"/>
    <w:rsid w:val="003749D8"/>
    <w:rsid w:val="003751CD"/>
    <w:rsid w:val="00381997"/>
    <w:rsid w:val="00390C4E"/>
    <w:rsid w:val="003A07C5"/>
    <w:rsid w:val="003A6EDD"/>
    <w:rsid w:val="003B1729"/>
    <w:rsid w:val="003B1C54"/>
    <w:rsid w:val="003B1D1C"/>
    <w:rsid w:val="003B2CCF"/>
    <w:rsid w:val="003B306F"/>
    <w:rsid w:val="003B57DA"/>
    <w:rsid w:val="003B7B42"/>
    <w:rsid w:val="003B7E03"/>
    <w:rsid w:val="003C0C2E"/>
    <w:rsid w:val="003C21E0"/>
    <w:rsid w:val="003C271A"/>
    <w:rsid w:val="003C2AFB"/>
    <w:rsid w:val="003C5AC3"/>
    <w:rsid w:val="003C5B2A"/>
    <w:rsid w:val="003C6BF3"/>
    <w:rsid w:val="003D08BC"/>
    <w:rsid w:val="003D1F24"/>
    <w:rsid w:val="003D7D2D"/>
    <w:rsid w:val="003E0624"/>
    <w:rsid w:val="003E3D02"/>
    <w:rsid w:val="003E42AD"/>
    <w:rsid w:val="003E493D"/>
    <w:rsid w:val="003E50E3"/>
    <w:rsid w:val="003E50E8"/>
    <w:rsid w:val="003E7D06"/>
    <w:rsid w:val="003F2590"/>
    <w:rsid w:val="003F297E"/>
    <w:rsid w:val="003F4BCE"/>
    <w:rsid w:val="003F6675"/>
    <w:rsid w:val="00401240"/>
    <w:rsid w:val="00402DE0"/>
    <w:rsid w:val="0040388C"/>
    <w:rsid w:val="00406486"/>
    <w:rsid w:val="00406F75"/>
    <w:rsid w:val="00410BD0"/>
    <w:rsid w:val="00412939"/>
    <w:rsid w:val="004156B8"/>
    <w:rsid w:val="004161EA"/>
    <w:rsid w:val="004169AA"/>
    <w:rsid w:val="00417498"/>
    <w:rsid w:val="00417805"/>
    <w:rsid w:val="004225AF"/>
    <w:rsid w:val="0042291D"/>
    <w:rsid w:val="00422F18"/>
    <w:rsid w:val="00424017"/>
    <w:rsid w:val="0042631F"/>
    <w:rsid w:val="00427396"/>
    <w:rsid w:val="004312EE"/>
    <w:rsid w:val="00431F4D"/>
    <w:rsid w:val="004322A8"/>
    <w:rsid w:val="00433F2B"/>
    <w:rsid w:val="0043434E"/>
    <w:rsid w:val="0043748C"/>
    <w:rsid w:val="004403B9"/>
    <w:rsid w:val="00440C4E"/>
    <w:rsid w:val="0044115F"/>
    <w:rsid w:val="00442D39"/>
    <w:rsid w:val="00445615"/>
    <w:rsid w:val="00450985"/>
    <w:rsid w:val="00454C98"/>
    <w:rsid w:val="00455B64"/>
    <w:rsid w:val="00456848"/>
    <w:rsid w:val="004578C7"/>
    <w:rsid w:val="00460DA7"/>
    <w:rsid w:val="00463814"/>
    <w:rsid w:val="00464E65"/>
    <w:rsid w:val="00467425"/>
    <w:rsid w:val="00472724"/>
    <w:rsid w:val="00481674"/>
    <w:rsid w:val="00481A86"/>
    <w:rsid w:val="004834C3"/>
    <w:rsid w:val="00486640"/>
    <w:rsid w:val="00486955"/>
    <w:rsid w:val="00487DB5"/>
    <w:rsid w:val="004905FF"/>
    <w:rsid w:val="00492014"/>
    <w:rsid w:val="0049216A"/>
    <w:rsid w:val="00492C4F"/>
    <w:rsid w:val="00495CBC"/>
    <w:rsid w:val="004978A7"/>
    <w:rsid w:val="00497DF8"/>
    <w:rsid w:val="004A1C8B"/>
    <w:rsid w:val="004A34C7"/>
    <w:rsid w:val="004A41A9"/>
    <w:rsid w:val="004A5AAB"/>
    <w:rsid w:val="004A6EE6"/>
    <w:rsid w:val="004A7397"/>
    <w:rsid w:val="004A779F"/>
    <w:rsid w:val="004B0473"/>
    <w:rsid w:val="004B0516"/>
    <w:rsid w:val="004B38BA"/>
    <w:rsid w:val="004B6D48"/>
    <w:rsid w:val="004C582A"/>
    <w:rsid w:val="004C6639"/>
    <w:rsid w:val="004D1DE9"/>
    <w:rsid w:val="004D31E6"/>
    <w:rsid w:val="004D658D"/>
    <w:rsid w:val="004E0CB5"/>
    <w:rsid w:val="004E2638"/>
    <w:rsid w:val="004E506D"/>
    <w:rsid w:val="004E5144"/>
    <w:rsid w:val="004E515F"/>
    <w:rsid w:val="004E5F49"/>
    <w:rsid w:val="004E60E8"/>
    <w:rsid w:val="004F05EA"/>
    <w:rsid w:val="004F2AB7"/>
    <w:rsid w:val="004F5600"/>
    <w:rsid w:val="004F70D2"/>
    <w:rsid w:val="004F768E"/>
    <w:rsid w:val="00507C23"/>
    <w:rsid w:val="00520BA6"/>
    <w:rsid w:val="00524273"/>
    <w:rsid w:val="00527338"/>
    <w:rsid w:val="00527D7F"/>
    <w:rsid w:val="0053305F"/>
    <w:rsid w:val="00534D30"/>
    <w:rsid w:val="005352C6"/>
    <w:rsid w:val="0053723C"/>
    <w:rsid w:val="00543420"/>
    <w:rsid w:val="005440EB"/>
    <w:rsid w:val="005459E8"/>
    <w:rsid w:val="00550084"/>
    <w:rsid w:val="0055036C"/>
    <w:rsid w:val="0055094C"/>
    <w:rsid w:val="00552824"/>
    <w:rsid w:val="00554593"/>
    <w:rsid w:val="00555394"/>
    <w:rsid w:val="00563016"/>
    <w:rsid w:val="00564046"/>
    <w:rsid w:val="005722C8"/>
    <w:rsid w:val="00572517"/>
    <w:rsid w:val="00573E44"/>
    <w:rsid w:val="005743F2"/>
    <w:rsid w:val="00575E70"/>
    <w:rsid w:val="00576945"/>
    <w:rsid w:val="0058455A"/>
    <w:rsid w:val="005848B2"/>
    <w:rsid w:val="0059189F"/>
    <w:rsid w:val="00595D36"/>
    <w:rsid w:val="00595E53"/>
    <w:rsid w:val="00596E39"/>
    <w:rsid w:val="005974C1"/>
    <w:rsid w:val="005A1ADB"/>
    <w:rsid w:val="005A4516"/>
    <w:rsid w:val="005A7C19"/>
    <w:rsid w:val="005B1443"/>
    <w:rsid w:val="005B46E6"/>
    <w:rsid w:val="005B53EC"/>
    <w:rsid w:val="005B6C2E"/>
    <w:rsid w:val="005C0D5C"/>
    <w:rsid w:val="005C5EAE"/>
    <w:rsid w:val="005C6408"/>
    <w:rsid w:val="005C6E75"/>
    <w:rsid w:val="005C7F80"/>
    <w:rsid w:val="005D0402"/>
    <w:rsid w:val="005D34A6"/>
    <w:rsid w:val="005D4BCC"/>
    <w:rsid w:val="005D5285"/>
    <w:rsid w:val="005D7348"/>
    <w:rsid w:val="005E0803"/>
    <w:rsid w:val="005E2614"/>
    <w:rsid w:val="005E2BE1"/>
    <w:rsid w:val="005E347B"/>
    <w:rsid w:val="005F01A4"/>
    <w:rsid w:val="005F1D0C"/>
    <w:rsid w:val="005F2E44"/>
    <w:rsid w:val="005F63B1"/>
    <w:rsid w:val="00604C40"/>
    <w:rsid w:val="00606C7B"/>
    <w:rsid w:val="00610DC5"/>
    <w:rsid w:val="00617180"/>
    <w:rsid w:val="00621A86"/>
    <w:rsid w:val="00621B26"/>
    <w:rsid w:val="006249DD"/>
    <w:rsid w:val="00626FAE"/>
    <w:rsid w:val="00627A56"/>
    <w:rsid w:val="006321BE"/>
    <w:rsid w:val="00633395"/>
    <w:rsid w:val="00636087"/>
    <w:rsid w:val="006369D3"/>
    <w:rsid w:val="0063794B"/>
    <w:rsid w:val="0065036D"/>
    <w:rsid w:val="00651197"/>
    <w:rsid w:val="00652107"/>
    <w:rsid w:val="0065601B"/>
    <w:rsid w:val="006561BB"/>
    <w:rsid w:val="00656DCE"/>
    <w:rsid w:val="006577B9"/>
    <w:rsid w:val="00657961"/>
    <w:rsid w:val="00662C67"/>
    <w:rsid w:val="006651ED"/>
    <w:rsid w:val="00665209"/>
    <w:rsid w:val="0066586A"/>
    <w:rsid w:val="00665C86"/>
    <w:rsid w:val="006666CA"/>
    <w:rsid w:val="00667701"/>
    <w:rsid w:val="00667D7E"/>
    <w:rsid w:val="00667E32"/>
    <w:rsid w:val="006708C9"/>
    <w:rsid w:val="00671E77"/>
    <w:rsid w:val="006728E8"/>
    <w:rsid w:val="00672A8F"/>
    <w:rsid w:val="00673320"/>
    <w:rsid w:val="0067684C"/>
    <w:rsid w:val="00683B34"/>
    <w:rsid w:val="0068479C"/>
    <w:rsid w:val="00685E2A"/>
    <w:rsid w:val="0069065B"/>
    <w:rsid w:val="00690B5B"/>
    <w:rsid w:val="006921D7"/>
    <w:rsid w:val="00693732"/>
    <w:rsid w:val="00694EE5"/>
    <w:rsid w:val="0069710D"/>
    <w:rsid w:val="006A0957"/>
    <w:rsid w:val="006A17E2"/>
    <w:rsid w:val="006A1C66"/>
    <w:rsid w:val="006A565A"/>
    <w:rsid w:val="006B030A"/>
    <w:rsid w:val="006B0A44"/>
    <w:rsid w:val="006B23E4"/>
    <w:rsid w:val="006B3242"/>
    <w:rsid w:val="006B387F"/>
    <w:rsid w:val="006B792C"/>
    <w:rsid w:val="006C0845"/>
    <w:rsid w:val="006C64B9"/>
    <w:rsid w:val="006C709B"/>
    <w:rsid w:val="006C7402"/>
    <w:rsid w:val="006D52FA"/>
    <w:rsid w:val="006D7C0A"/>
    <w:rsid w:val="006D7FA5"/>
    <w:rsid w:val="006E0347"/>
    <w:rsid w:val="006E515C"/>
    <w:rsid w:val="006E6624"/>
    <w:rsid w:val="006E676C"/>
    <w:rsid w:val="006E776A"/>
    <w:rsid w:val="006F0705"/>
    <w:rsid w:val="006F0ABB"/>
    <w:rsid w:val="006F7D8B"/>
    <w:rsid w:val="0070197E"/>
    <w:rsid w:val="00702460"/>
    <w:rsid w:val="007069C4"/>
    <w:rsid w:val="00711984"/>
    <w:rsid w:val="00711D63"/>
    <w:rsid w:val="00712ACE"/>
    <w:rsid w:val="00715C75"/>
    <w:rsid w:val="007163D0"/>
    <w:rsid w:val="00720D2F"/>
    <w:rsid w:val="00725470"/>
    <w:rsid w:val="00725536"/>
    <w:rsid w:val="00725AF0"/>
    <w:rsid w:val="00725EF3"/>
    <w:rsid w:val="0072708A"/>
    <w:rsid w:val="0073316B"/>
    <w:rsid w:val="00734BD7"/>
    <w:rsid w:val="0073590F"/>
    <w:rsid w:val="007406EB"/>
    <w:rsid w:val="00741F9E"/>
    <w:rsid w:val="007432B1"/>
    <w:rsid w:val="00744EA3"/>
    <w:rsid w:val="00745CC5"/>
    <w:rsid w:val="00746AC9"/>
    <w:rsid w:val="00752095"/>
    <w:rsid w:val="007550F0"/>
    <w:rsid w:val="007564D7"/>
    <w:rsid w:val="00760011"/>
    <w:rsid w:val="00760D73"/>
    <w:rsid w:val="007626E8"/>
    <w:rsid w:val="0076525C"/>
    <w:rsid w:val="00767BCA"/>
    <w:rsid w:val="00767EAD"/>
    <w:rsid w:val="0077047A"/>
    <w:rsid w:val="00774143"/>
    <w:rsid w:val="007757F2"/>
    <w:rsid w:val="00775E8D"/>
    <w:rsid w:val="007764DE"/>
    <w:rsid w:val="00783CEF"/>
    <w:rsid w:val="00792CBB"/>
    <w:rsid w:val="00792E9F"/>
    <w:rsid w:val="00796FD8"/>
    <w:rsid w:val="007978DA"/>
    <w:rsid w:val="00797D49"/>
    <w:rsid w:val="007A3913"/>
    <w:rsid w:val="007B0E4C"/>
    <w:rsid w:val="007B1781"/>
    <w:rsid w:val="007B48AC"/>
    <w:rsid w:val="007B5E9E"/>
    <w:rsid w:val="007C032D"/>
    <w:rsid w:val="007C303B"/>
    <w:rsid w:val="007C4541"/>
    <w:rsid w:val="007D4D1B"/>
    <w:rsid w:val="007D5E36"/>
    <w:rsid w:val="007D5EAF"/>
    <w:rsid w:val="007E1EAC"/>
    <w:rsid w:val="007E305B"/>
    <w:rsid w:val="007E3FB8"/>
    <w:rsid w:val="007E5784"/>
    <w:rsid w:val="007E5C10"/>
    <w:rsid w:val="007F078C"/>
    <w:rsid w:val="007F1A20"/>
    <w:rsid w:val="007F26BC"/>
    <w:rsid w:val="007F29CF"/>
    <w:rsid w:val="007F3A97"/>
    <w:rsid w:val="007F4FE9"/>
    <w:rsid w:val="007F7A39"/>
    <w:rsid w:val="00802EF6"/>
    <w:rsid w:val="00803E0B"/>
    <w:rsid w:val="00803EC6"/>
    <w:rsid w:val="0080487B"/>
    <w:rsid w:val="00805442"/>
    <w:rsid w:val="00805A6B"/>
    <w:rsid w:val="00805B99"/>
    <w:rsid w:val="0081089F"/>
    <w:rsid w:val="00811ED6"/>
    <w:rsid w:val="0081225F"/>
    <w:rsid w:val="00815CF0"/>
    <w:rsid w:val="00817230"/>
    <w:rsid w:val="00817E9E"/>
    <w:rsid w:val="00822D96"/>
    <w:rsid w:val="00824488"/>
    <w:rsid w:val="00824A2F"/>
    <w:rsid w:val="008251DE"/>
    <w:rsid w:val="0082538D"/>
    <w:rsid w:val="0082579D"/>
    <w:rsid w:val="008303B6"/>
    <w:rsid w:val="00833499"/>
    <w:rsid w:val="00834461"/>
    <w:rsid w:val="00834745"/>
    <w:rsid w:val="0083611E"/>
    <w:rsid w:val="0084071B"/>
    <w:rsid w:val="00844D32"/>
    <w:rsid w:val="008463D1"/>
    <w:rsid w:val="00850A32"/>
    <w:rsid w:val="00851806"/>
    <w:rsid w:val="00853D9C"/>
    <w:rsid w:val="00854CFD"/>
    <w:rsid w:val="00856406"/>
    <w:rsid w:val="00857358"/>
    <w:rsid w:val="0085791F"/>
    <w:rsid w:val="008714DD"/>
    <w:rsid w:val="008729C2"/>
    <w:rsid w:val="00873EA9"/>
    <w:rsid w:val="00874A27"/>
    <w:rsid w:val="00875E61"/>
    <w:rsid w:val="0088338B"/>
    <w:rsid w:val="00885245"/>
    <w:rsid w:val="0088671C"/>
    <w:rsid w:val="00890D2D"/>
    <w:rsid w:val="00891235"/>
    <w:rsid w:val="00895A46"/>
    <w:rsid w:val="008A0B12"/>
    <w:rsid w:val="008A1EA2"/>
    <w:rsid w:val="008A1F25"/>
    <w:rsid w:val="008A46FC"/>
    <w:rsid w:val="008A5C50"/>
    <w:rsid w:val="008B04BB"/>
    <w:rsid w:val="008B27B1"/>
    <w:rsid w:val="008B4B8B"/>
    <w:rsid w:val="008B56FA"/>
    <w:rsid w:val="008B6360"/>
    <w:rsid w:val="008C0E5A"/>
    <w:rsid w:val="008C2AD4"/>
    <w:rsid w:val="008D249C"/>
    <w:rsid w:val="008D32CC"/>
    <w:rsid w:val="008D4015"/>
    <w:rsid w:val="008D63BB"/>
    <w:rsid w:val="008D6ACD"/>
    <w:rsid w:val="008D71D3"/>
    <w:rsid w:val="008D7B4D"/>
    <w:rsid w:val="008E3047"/>
    <w:rsid w:val="008E3468"/>
    <w:rsid w:val="008E5136"/>
    <w:rsid w:val="008F0041"/>
    <w:rsid w:val="008F0EB2"/>
    <w:rsid w:val="008F1268"/>
    <w:rsid w:val="008F2D42"/>
    <w:rsid w:val="00904FC9"/>
    <w:rsid w:val="009057C3"/>
    <w:rsid w:val="00905BD3"/>
    <w:rsid w:val="00910696"/>
    <w:rsid w:val="00911CAA"/>
    <w:rsid w:val="00912FCF"/>
    <w:rsid w:val="00913D73"/>
    <w:rsid w:val="00916437"/>
    <w:rsid w:val="00916F1A"/>
    <w:rsid w:val="0091742D"/>
    <w:rsid w:val="009230C5"/>
    <w:rsid w:val="00923384"/>
    <w:rsid w:val="00923C31"/>
    <w:rsid w:val="009257E1"/>
    <w:rsid w:val="00926CAC"/>
    <w:rsid w:val="00927302"/>
    <w:rsid w:val="0093203A"/>
    <w:rsid w:val="009322DB"/>
    <w:rsid w:val="00932F8B"/>
    <w:rsid w:val="00933D88"/>
    <w:rsid w:val="00934AD6"/>
    <w:rsid w:val="0094052F"/>
    <w:rsid w:val="00941349"/>
    <w:rsid w:val="00941F15"/>
    <w:rsid w:val="009441CD"/>
    <w:rsid w:val="00945486"/>
    <w:rsid w:val="00946719"/>
    <w:rsid w:val="00946778"/>
    <w:rsid w:val="009479E2"/>
    <w:rsid w:val="00947D59"/>
    <w:rsid w:val="009522B6"/>
    <w:rsid w:val="00952977"/>
    <w:rsid w:val="00952E62"/>
    <w:rsid w:val="00954925"/>
    <w:rsid w:val="00963879"/>
    <w:rsid w:val="00963B40"/>
    <w:rsid w:val="00964A82"/>
    <w:rsid w:val="009653D4"/>
    <w:rsid w:val="00970D35"/>
    <w:rsid w:val="00970F26"/>
    <w:rsid w:val="00973799"/>
    <w:rsid w:val="009757F1"/>
    <w:rsid w:val="00976B06"/>
    <w:rsid w:val="00976D75"/>
    <w:rsid w:val="00977554"/>
    <w:rsid w:val="009805B3"/>
    <w:rsid w:val="00982569"/>
    <w:rsid w:val="00985435"/>
    <w:rsid w:val="00991850"/>
    <w:rsid w:val="009925CA"/>
    <w:rsid w:val="00996F4A"/>
    <w:rsid w:val="00997005"/>
    <w:rsid w:val="009A116D"/>
    <w:rsid w:val="009A2C52"/>
    <w:rsid w:val="009A395A"/>
    <w:rsid w:val="009A46B4"/>
    <w:rsid w:val="009B026D"/>
    <w:rsid w:val="009B0ED6"/>
    <w:rsid w:val="009B3B1E"/>
    <w:rsid w:val="009B598C"/>
    <w:rsid w:val="009B604C"/>
    <w:rsid w:val="009C20AC"/>
    <w:rsid w:val="009C2AD1"/>
    <w:rsid w:val="009C57B6"/>
    <w:rsid w:val="009D0A19"/>
    <w:rsid w:val="009D64D3"/>
    <w:rsid w:val="009E2FBC"/>
    <w:rsid w:val="009E734E"/>
    <w:rsid w:val="009E7F20"/>
    <w:rsid w:val="009F132C"/>
    <w:rsid w:val="00A01A02"/>
    <w:rsid w:val="00A025AC"/>
    <w:rsid w:val="00A04DF8"/>
    <w:rsid w:val="00A067A3"/>
    <w:rsid w:val="00A06809"/>
    <w:rsid w:val="00A06D01"/>
    <w:rsid w:val="00A12C46"/>
    <w:rsid w:val="00A12FAC"/>
    <w:rsid w:val="00A15268"/>
    <w:rsid w:val="00A162D8"/>
    <w:rsid w:val="00A16F4D"/>
    <w:rsid w:val="00A2005B"/>
    <w:rsid w:val="00A207B6"/>
    <w:rsid w:val="00A21457"/>
    <w:rsid w:val="00A22B70"/>
    <w:rsid w:val="00A2305D"/>
    <w:rsid w:val="00A25DB9"/>
    <w:rsid w:val="00A27CAA"/>
    <w:rsid w:val="00A30616"/>
    <w:rsid w:val="00A323F9"/>
    <w:rsid w:val="00A347A6"/>
    <w:rsid w:val="00A36BF6"/>
    <w:rsid w:val="00A37A7E"/>
    <w:rsid w:val="00A37EA7"/>
    <w:rsid w:val="00A41195"/>
    <w:rsid w:val="00A43284"/>
    <w:rsid w:val="00A44A5C"/>
    <w:rsid w:val="00A46497"/>
    <w:rsid w:val="00A523C2"/>
    <w:rsid w:val="00A529EF"/>
    <w:rsid w:val="00A53F45"/>
    <w:rsid w:val="00A55CA2"/>
    <w:rsid w:val="00A61E91"/>
    <w:rsid w:val="00A6298C"/>
    <w:rsid w:val="00A64B1C"/>
    <w:rsid w:val="00A66640"/>
    <w:rsid w:val="00A66E3A"/>
    <w:rsid w:val="00A716C1"/>
    <w:rsid w:val="00A74A24"/>
    <w:rsid w:val="00A776CD"/>
    <w:rsid w:val="00A805C7"/>
    <w:rsid w:val="00A80AD4"/>
    <w:rsid w:val="00A82055"/>
    <w:rsid w:val="00A82AA3"/>
    <w:rsid w:val="00A90F5C"/>
    <w:rsid w:val="00A91F08"/>
    <w:rsid w:val="00A94F97"/>
    <w:rsid w:val="00AA3DA4"/>
    <w:rsid w:val="00AA4348"/>
    <w:rsid w:val="00AA4699"/>
    <w:rsid w:val="00AA5B4C"/>
    <w:rsid w:val="00AB23A2"/>
    <w:rsid w:val="00AB491A"/>
    <w:rsid w:val="00AB4DDE"/>
    <w:rsid w:val="00AB4FA3"/>
    <w:rsid w:val="00AB6112"/>
    <w:rsid w:val="00AB6D65"/>
    <w:rsid w:val="00AC657D"/>
    <w:rsid w:val="00AC65E3"/>
    <w:rsid w:val="00AD1F6F"/>
    <w:rsid w:val="00AD24FB"/>
    <w:rsid w:val="00AD2AFA"/>
    <w:rsid w:val="00AD3C77"/>
    <w:rsid w:val="00AD49FA"/>
    <w:rsid w:val="00AD4DF3"/>
    <w:rsid w:val="00AD4FF8"/>
    <w:rsid w:val="00AE0B72"/>
    <w:rsid w:val="00AE1C53"/>
    <w:rsid w:val="00AE1D61"/>
    <w:rsid w:val="00AE3DE3"/>
    <w:rsid w:val="00AE43B4"/>
    <w:rsid w:val="00AE57D1"/>
    <w:rsid w:val="00AE68B2"/>
    <w:rsid w:val="00AE75FB"/>
    <w:rsid w:val="00AF01EE"/>
    <w:rsid w:val="00AF1C0A"/>
    <w:rsid w:val="00AF50EA"/>
    <w:rsid w:val="00AF6FF2"/>
    <w:rsid w:val="00AF763F"/>
    <w:rsid w:val="00AF76F5"/>
    <w:rsid w:val="00B016B3"/>
    <w:rsid w:val="00B04146"/>
    <w:rsid w:val="00B10EE6"/>
    <w:rsid w:val="00B13882"/>
    <w:rsid w:val="00B1445F"/>
    <w:rsid w:val="00B14D9A"/>
    <w:rsid w:val="00B15202"/>
    <w:rsid w:val="00B153F2"/>
    <w:rsid w:val="00B17115"/>
    <w:rsid w:val="00B17628"/>
    <w:rsid w:val="00B17DC3"/>
    <w:rsid w:val="00B17FFB"/>
    <w:rsid w:val="00B20184"/>
    <w:rsid w:val="00B21FE8"/>
    <w:rsid w:val="00B23190"/>
    <w:rsid w:val="00B278B3"/>
    <w:rsid w:val="00B33353"/>
    <w:rsid w:val="00B36691"/>
    <w:rsid w:val="00B40409"/>
    <w:rsid w:val="00B405AE"/>
    <w:rsid w:val="00B41E4B"/>
    <w:rsid w:val="00B5020E"/>
    <w:rsid w:val="00B51920"/>
    <w:rsid w:val="00B5267E"/>
    <w:rsid w:val="00B5500C"/>
    <w:rsid w:val="00B55487"/>
    <w:rsid w:val="00B5604A"/>
    <w:rsid w:val="00B6050A"/>
    <w:rsid w:val="00B6250E"/>
    <w:rsid w:val="00B63755"/>
    <w:rsid w:val="00B657FB"/>
    <w:rsid w:val="00B65911"/>
    <w:rsid w:val="00B65C30"/>
    <w:rsid w:val="00B7592A"/>
    <w:rsid w:val="00B76AB2"/>
    <w:rsid w:val="00B76F17"/>
    <w:rsid w:val="00B7754B"/>
    <w:rsid w:val="00B81755"/>
    <w:rsid w:val="00B86FD4"/>
    <w:rsid w:val="00B907F3"/>
    <w:rsid w:val="00B96411"/>
    <w:rsid w:val="00B964FF"/>
    <w:rsid w:val="00BA212A"/>
    <w:rsid w:val="00BA536A"/>
    <w:rsid w:val="00BA5789"/>
    <w:rsid w:val="00BA5A54"/>
    <w:rsid w:val="00BA6CFD"/>
    <w:rsid w:val="00BA70E6"/>
    <w:rsid w:val="00BB0060"/>
    <w:rsid w:val="00BB14AD"/>
    <w:rsid w:val="00BB250D"/>
    <w:rsid w:val="00BB337E"/>
    <w:rsid w:val="00BB718A"/>
    <w:rsid w:val="00BC30CC"/>
    <w:rsid w:val="00BD0A60"/>
    <w:rsid w:val="00BD1CD4"/>
    <w:rsid w:val="00BD4C8E"/>
    <w:rsid w:val="00BD652A"/>
    <w:rsid w:val="00BD6531"/>
    <w:rsid w:val="00BE3E74"/>
    <w:rsid w:val="00BE41E8"/>
    <w:rsid w:val="00BE4283"/>
    <w:rsid w:val="00BE74EC"/>
    <w:rsid w:val="00BE7AFA"/>
    <w:rsid w:val="00BE7EEC"/>
    <w:rsid w:val="00BF06A7"/>
    <w:rsid w:val="00BF0942"/>
    <w:rsid w:val="00BF0BFD"/>
    <w:rsid w:val="00BF15D7"/>
    <w:rsid w:val="00BF2384"/>
    <w:rsid w:val="00BF35FF"/>
    <w:rsid w:val="00BF54A9"/>
    <w:rsid w:val="00BF5E0B"/>
    <w:rsid w:val="00BF68BF"/>
    <w:rsid w:val="00C03D50"/>
    <w:rsid w:val="00C0544C"/>
    <w:rsid w:val="00C05D42"/>
    <w:rsid w:val="00C06FA9"/>
    <w:rsid w:val="00C15AB8"/>
    <w:rsid w:val="00C171B3"/>
    <w:rsid w:val="00C2213F"/>
    <w:rsid w:val="00C22C85"/>
    <w:rsid w:val="00C23207"/>
    <w:rsid w:val="00C23570"/>
    <w:rsid w:val="00C243F0"/>
    <w:rsid w:val="00C2620B"/>
    <w:rsid w:val="00C30402"/>
    <w:rsid w:val="00C33DFD"/>
    <w:rsid w:val="00C3413F"/>
    <w:rsid w:val="00C358AD"/>
    <w:rsid w:val="00C36B83"/>
    <w:rsid w:val="00C40D5D"/>
    <w:rsid w:val="00C4158D"/>
    <w:rsid w:val="00C417B3"/>
    <w:rsid w:val="00C4205E"/>
    <w:rsid w:val="00C423A9"/>
    <w:rsid w:val="00C42CF5"/>
    <w:rsid w:val="00C44797"/>
    <w:rsid w:val="00C4742A"/>
    <w:rsid w:val="00C54DFF"/>
    <w:rsid w:val="00C54E5D"/>
    <w:rsid w:val="00C55F33"/>
    <w:rsid w:val="00C56D5E"/>
    <w:rsid w:val="00C57114"/>
    <w:rsid w:val="00C57D7A"/>
    <w:rsid w:val="00C610A6"/>
    <w:rsid w:val="00C61DD9"/>
    <w:rsid w:val="00C709D8"/>
    <w:rsid w:val="00C721CC"/>
    <w:rsid w:val="00C72957"/>
    <w:rsid w:val="00C73024"/>
    <w:rsid w:val="00C736E3"/>
    <w:rsid w:val="00C74F6C"/>
    <w:rsid w:val="00C77193"/>
    <w:rsid w:val="00C82E78"/>
    <w:rsid w:val="00C8339E"/>
    <w:rsid w:val="00C83793"/>
    <w:rsid w:val="00C90A12"/>
    <w:rsid w:val="00C96A67"/>
    <w:rsid w:val="00CA0A42"/>
    <w:rsid w:val="00CA266A"/>
    <w:rsid w:val="00CA3CF4"/>
    <w:rsid w:val="00CA3DC4"/>
    <w:rsid w:val="00CA42D7"/>
    <w:rsid w:val="00CA5D64"/>
    <w:rsid w:val="00CA7B8A"/>
    <w:rsid w:val="00CB0C9A"/>
    <w:rsid w:val="00CB1110"/>
    <w:rsid w:val="00CB3933"/>
    <w:rsid w:val="00CB3B35"/>
    <w:rsid w:val="00CB43EB"/>
    <w:rsid w:val="00CB5EE6"/>
    <w:rsid w:val="00CB633C"/>
    <w:rsid w:val="00CB7166"/>
    <w:rsid w:val="00CB71E8"/>
    <w:rsid w:val="00CC0235"/>
    <w:rsid w:val="00CC03FA"/>
    <w:rsid w:val="00CC089B"/>
    <w:rsid w:val="00CC10B3"/>
    <w:rsid w:val="00CC26B7"/>
    <w:rsid w:val="00CC366D"/>
    <w:rsid w:val="00CC502B"/>
    <w:rsid w:val="00CC755E"/>
    <w:rsid w:val="00CC7D03"/>
    <w:rsid w:val="00CD305E"/>
    <w:rsid w:val="00CD4EB3"/>
    <w:rsid w:val="00CD5D3D"/>
    <w:rsid w:val="00CD753D"/>
    <w:rsid w:val="00CD7A4F"/>
    <w:rsid w:val="00CE0305"/>
    <w:rsid w:val="00CE2C3E"/>
    <w:rsid w:val="00CE3B50"/>
    <w:rsid w:val="00CE4F13"/>
    <w:rsid w:val="00CF1C7B"/>
    <w:rsid w:val="00CF4421"/>
    <w:rsid w:val="00CF5AB5"/>
    <w:rsid w:val="00CF715F"/>
    <w:rsid w:val="00D016BA"/>
    <w:rsid w:val="00D0531F"/>
    <w:rsid w:val="00D10141"/>
    <w:rsid w:val="00D107D5"/>
    <w:rsid w:val="00D1103C"/>
    <w:rsid w:val="00D112B3"/>
    <w:rsid w:val="00D11D62"/>
    <w:rsid w:val="00D13DA2"/>
    <w:rsid w:val="00D236B1"/>
    <w:rsid w:val="00D23C64"/>
    <w:rsid w:val="00D31783"/>
    <w:rsid w:val="00D323D6"/>
    <w:rsid w:val="00D32AB7"/>
    <w:rsid w:val="00D32DD4"/>
    <w:rsid w:val="00D34888"/>
    <w:rsid w:val="00D34DCF"/>
    <w:rsid w:val="00D35737"/>
    <w:rsid w:val="00D358DF"/>
    <w:rsid w:val="00D3613A"/>
    <w:rsid w:val="00D3635B"/>
    <w:rsid w:val="00D37B9E"/>
    <w:rsid w:val="00D42946"/>
    <w:rsid w:val="00D4367A"/>
    <w:rsid w:val="00D44E33"/>
    <w:rsid w:val="00D45914"/>
    <w:rsid w:val="00D45E04"/>
    <w:rsid w:val="00D470D5"/>
    <w:rsid w:val="00D505B6"/>
    <w:rsid w:val="00D53727"/>
    <w:rsid w:val="00D54616"/>
    <w:rsid w:val="00D5511B"/>
    <w:rsid w:val="00D562A1"/>
    <w:rsid w:val="00D57060"/>
    <w:rsid w:val="00D628A4"/>
    <w:rsid w:val="00D756B3"/>
    <w:rsid w:val="00D75FAC"/>
    <w:rsid w:val="00D76E9B"/>
    <w:rsid w:val="00D77A95"/>
    <w:rsid w:val="00D803AD"/>
    <w:rsid w:val="00D80659"/>
    <w:rsid w:val="00D8225A"/>
    <w:rsid w:val="00D826FB"/>
    <w:rsid w:val="00D83CF7"/>
    <w:rsid w:val="00D85098"/>
    <w:rsid w:val="00D86D02"/>
    <w:rsid w:val="00D933F6"/>
    <w:rsid w:val="00D94AFB"/>
    <w:rsid w:val="00D978BA"/>
    <w:rsid w:val="00DA1167"/>
    <w:rsid w:val="00DA20AF"/>
    <w:rsid w:val="00DA27ED"/>
    <w:rsid w:val="00DA2975"/>
    <w:rsid w:val="00DA4603"/>
    <w:rsid w:val="00DA7CA9"/>
    <w:rsid w:val="00DC0C6D"/>
    <w:rsid w:val="00DC0E0D"/>
    <w:rsid w:val="00DC168B"/>
    <w:rsid w:val="00DC2526"/>
    <w:rsid w:val="00DC2A48"/>
    <w:rsid w:val="00DC301A"/>
    <w:rsid w:val="00DC387E"/>
    <w:rsid w:val="00DC3C98"/>
    <w:rsid w:val="00DC4A0D"/>
    <w:rsid w:val="00DC5111"/>
    <w:rsid w:val="00DC6421"/>
    <w:rsid w:val="00DC72F1"/>
    <w:rsid w:val="00DD1F8F"/>
    <w:rsid w:val="00DD3480"/>
    <w:rsid w:val="00DD3A67"/>
    <w:rsid w:val="00DE126F"/>
    <w:rsid w:val="00DE12B0"/>
    <w:rsid w:val="00DE21D9"/>
    <w:rsid w:val="00DE29FC"/>
    <w:rsid w:val="00DE43C4"/>
    <w:rsid w:val="00DE5428"/>
    <w:rsid w:val="00DE7816"/>
    <w:rsid w:val="00DF0E18"/>
    <w:rsid w:val="00DF2FF5"/>
    <w:rsid w:val="00DF3263"/>
    <w:rsid w:val="00DF350C"/>
    <w:rsid w:val="00DF5CAE"/>
    <w:rsid w:val="00DF66F1"/>
    <w:rsid w:val="00DF6B95"/>
    <w:rsid w:val="00DF762D"/>
    <w:rsid w:val="00DF7BB6"/>
    <w:rsid w:val="00E0074B"/>
    <w:rsid w:val="00E01F8B"/>
    <w:rsid w:val="00E0457B"/>
    <w:rsid w:val="00E04CBC"/>
    <w:rsid w:val="00E053D4"/>
    <w:rsid w:val="00E05934"/>
    <w:rsid w:val="00E05AE9"/>
    <w:rsid w:val="00E06246"/>
    <w:rsid w:val="00E07E0E"/>
    <w:rsid w:val="00E123EF"/>
    <w:rsid w:val="00E14925"/>
    <w:rsid w:val="00E15500"/>
    <w:rsid w:val="00E15734"/>
    <w:rsid w:val="00E15A64"/>
    <w:rsid w:val="00E15AF3"/>
    <w:rsid w:val="00E15EC2"/>
    <w:rsid w:val="00E17D36"/>
    <w:rsid w:val="00E17DDF"/>
    <w:rsid w:val="00E20E85"/>
    <w:rsid w:val="00E214D2"/>
    <w:rsid w:val="00E2355D"/>
    <w:rsid w:val="00E24FAC"/>
    <w:rsid w:val="00E26303"/>
    <w:rsid w:val="00E30C2A"/>
    <w:rsid w:val="00E3268B"/>
    <w:rsid w:val="00E334D1"/>
    <w:rsid w:val="00E34C8A"/>
    <w:rsid w:val="00E350AC"/>
    <w:rsid w:val="00E37D67"/>
    <w:rsid w:val="00E411C7"/>
    <w:rsid w:val="00E42577"/>
    <w:rsid w:val="00E42CF8"/>
    <w:rsid w:val="00E44962"/>
    <w:rsid w:val="00E44B93"/>
    <w:rsid w:val="00E45443"/>
    <w:rsid w:val="00E4570D"/>
    <w:rsid w:val="00E47540"/>
    <w:rsid w:val="00E51A44"/>
    <w:rsid w:val="00E51D32"/>
    <w:rsid w:val="00E52950"/>
    <w:rsid w:val="00E5694C"/>
    <w:rsid w:val="00E56CA7"/>
    <w:rsid w:val="00E60424"/>
    <w:rsid w:val="00E606A9"/>
    <w:rsid w:val="00E61142"/>
    <w:rsid w:val="00E617DF"/>
    <w:rsid w:val="00E62028"/>
    <w:rsid w:val="00E624E1"/>
    <w:rsid w:val="00E6496A"/>
    <w:rsid w:val="00E706AC"/>
    <w:rsid w:val="00E73D0D"/>
    <w:rsid w:val="00E80B52"/>
    <w:rsid w:val="00E81AFE"/>
    <w:rsid w:val="00E908B8"/>
    <w:rsid w:val="00E90EA9"/>
    <w:rsid w:val="00E9253C"/>
    <w:rsid w:val="00E9428E"/>
    <w:rsid w:val="00E951AA"/>
    <w:rsid w:val="00EA1607"/>
    <w:rsid w:val="00EA2018"/>
    <w:rsid w:val="00EA2AA6"/>
    <w:rsid w:val="00EA580C"/>
    <w:rsid w:val="00EB4FBB"/>
    <w:rsid w:val="00EB7D57"/>
    <w:rsid w:val="00EC52F4"/>
    <w:rsid w:val="00ED1BBB"/>
    <w:rsid w:val="00ED6EA3"/>
    <w:rsid w:val="00EE0BFD"/>
    <w:rsid w:val="00EE0D49"/>
    <w:rsid w:val="00EE1546"/>
    <w:rsid w:val="00EE1AB3"/>
    <w:rsid w:val="00EE1DC7"/>
    <w:rsid w:val="00EE2371"/>
    <w:rsid w:val="00EE2442"/>
    <w:rsid w:val="00EE2535"/>
    <w:rsid w:val="00EE79BA"/>
    <w:rsid w:val="00EE7F24"/>
    <w:rsid w:val="00EF0DAB"/>
    <w:rsid w:val="00EF112C"/>
    <w:rsid w:val="00EF1965"/>
    <w:rsid w:val="00EF2E32"/>
    <w:rsid w:val="00EF3CDC"/>
    <w:rsid w:val="00EF5879"/>
    <w:rsid w:val="00EF65BF"/>
    <w:rsid w:val="00EF6A25"/>
    <w:rsid w:val="00F10F33"/>
    <w:rsid w:val="00F1112A"/>
    <w:rsid w:val="00F11FFF"/>
    <w:rsid w:val="00F1335D"/>
    <w:rsid w:val="00F144BD"/>
    <w:rsid w:val="00F14EFA"/>
    <w:rsid w:val="00F173A1"/>
    <w:rsid w:val="00F22561"/>
    <w:rsid w:val="00F23F3F"/>
    <w:rsid w:val="00F24A4C"/>
    <w:rsid w:val="00F30414"/>
    <w:rsid w:val="00F36995"/>
    <w:rsid w:val="00F3737C"/>
    <w:rsid w:val="00F37868"/>
    <w:rsid w:val="00F40E37"/>
    <w:rsid w:val="00F44281"/>
    <w:rsid w:val="00F4444E"/>
    <w:rsid w:val="00F47C8F"/>
    <w:rsid w:val="00F502CC"/>
    <w:rsid w:val="00F534DC"/>
    <w:rsid w:val="00F5661E"/>
    <w:rsid w:val="00F567FF"/>
    <w:rsid w:val="00F56FB3"/>
    <w:rsid w:val="00F6011D"/>
    <w:rsid w:val="00F65DBA"/>
    <w:rsid w:val="00F67DAA"/>
    <w:rsid w:val="00F71E97"/>
    <w:rsid w:val="00F74A43"/>
    <w:rsid w:val="00F76A21"/>
    <w:rsid w:val="00F7771E"/>
    <w:rsid w:val="00F77FBC"/>
    <w:rsid w:val="00F80C78"/>
    <w:rsid w:val="00F8158D"/>
    <w:rsid w:val="00F81D58"/>
    <w:rsid w:val="00F8304F"/>
    <w:rsid w:val="00F85F64"/>
    <w:rsid w:val="00F872C9"/>
    <w:rsid w:val="00F91850"/>
    <w:rsid w:val="00F9780F"/>
    <w:rsid w:val="00FA130E"/>
    <w:rsid w:val="00FA28B8"/>
    <w:rsid w:val="00FA56F5"/>
    <w:rsid w:val="00FA7F4E"/>
    <w:rsid w:val="00FB2D4B"/>
    <w:rsid w:val="00FB31A2"/>
    <w:rsid w:val="00FB627A"/>
    <w:rsid w:val="00FD0349"/>
    <w:rsid w:val="00FD51EF"/>
    <w:rsid w:val="00FD6F15"/>
    <w:rsid w:val="00FD7CF3"/>
    <w:rsid w:val="00FE10C2"/>
    <w:rsid w:val="00FE1664"/>
    <w:rsid w:val="00FE1822"/>
    <w:rsid w:val="00FE1DC7"/>
    <w:rsid w:val="00FE3BED"/>
    <w:rsid w:val="00FE41F1"/>
    <w:rsid w:val="00FF2761"/>
    <w:rsid w:val="00FF342F"/>
    <w:rsid w:val="00FF4409"/>
    <w:rsid w:val="00FF4A9D"/>
    <w:rsid w:val="00FF6D3B"/>
    <w:rsid w:val="04CCC2D5"/>
    <w:rsid w:val="1712F11C"/>
    <w:rsid w:val="1DC774D2"/>
    <w:rsid w:val="20CA2765"/>
    <w:rsid w:val="21A51039"/>
    <w:rsid w:val="35607FE4"/>
    <w:rsid w:val="3A16C899"/>
    <w:rsid w:val="416527E9"/>
    <w:rsid w:val="4B5D2D72"/>
    <w:rsid w:val="4FA375E8"/>
    <w:rsid w:val="5462ABEB"/>
    <w:rsid w:val="5821E881"/>
    <w:rsid w:val="58662156"/>
    <w:rsid w:val="682E22CF"/>
    <w:rsid w:val="7A3C4138"/>
    <w:rsid w:val="7D2702B3"/>
    <w:rsid w:val="7FA52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69204"/>
  <w15:chartTrackingRefBased/>
  <w15:docId w15:val="{49F8012C-1E17-4A32-BA80-B0A28D52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5B"/>
    <w:rPr>
      <w:sz w:val="24"/>
      <w:szCs w:val="24"/>
    </w:rPr>
  </w:style>
  <w:style w:type="paragraph" w:styleId="Ttulo3">
    <w:name w:val="heading 3"/>
    <w:basedOn w:val="Normal"/>
    <w:next w:val="Normal"/>
    <w:qFormat/>
    <w:rsid w:val="00D3635B"/>
    <w:pPr>
      <w:keepNext/>
      <w:spacing w:before="240" w:after="60"/>
      <w:outlineLvl w:val="2"/>
    </w:pPr>
    <w:rPr>
      <w:rFonts w:ascii="Arial" w:hAnsi="Arial" w:cs="Arial"/>
      <w:b/>
      <w:bCs/>
      <w:sz w:val="26"/>
      <w:szCs w:val="26"/>
    </w:rPr>
  </w:style>
  <w:style w:type="paragraph" w:styleId="Ttulo4">
    <w:name w:val="heading 4"/>
    <w:basedOn w:val="Normal"/>
    <w:next w:val="Normal"/>
    <w:qFormat/>
    <w:rsid w:val="00D3635B"/>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qFormat/>
    <w:rsid w:val="00D3635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D3635B"/>
    <w:pPr>
      <w:widowControl w:val="0"/>
      <w:autoSpaceDE w:val="0"/>
      <w:autoSpaceDN w:val="0"/>
      <w:adjustRightInd w:val="0"/>
      <w:spacing w:line="360" w:lineRule="auto"/>
      <w:jc w:val="center"/>
    </w:pPr>
    <w:rPr>
      <w:rFonts w:ascii="Arial" w:hAnsi="Arial" w:cs="Arial"/>
      <w:b/>
    </w:rPr>
  </w:style>
  <w:style w:type="character" w:styleId="Nmerodepgina">
    <w:name w:val="page number"/>
    <w:basedOn w:val="Fuentedeprrafopredeter"/>
    <w:rsid w:val="00D3635B"/>
  </w:style>
  <w:style w:type="paragraph" w:styleId="Encabezado">
    <w:name w:val="header"/>
    <w:basedOn w:val="Normal"/>
    <w:rsid w:val="00D3635B"/>
    <w:pPr>
      <w:tabs>
        <w:tab w:val="center" w:pos="4419"/>
        <w:tab w:val="right" w:pos="8838"/>
      </w:tabs>
    </w:pPr>
  </w:style>
  <w:style w:type="paragraph" w:styleId="Textoindependiente">
    <w:name w:val="Body Text"/>
    <w:basedOn w:val="Normal"/>
    <w:link w:val="TextoindependienteCar"/>
    <w:rsid w:val="00D3635B"/>
    <w:pPr>
      <w:spacing w:after="120"/>
    </w:pPr>
  </w:style>
  <w:style w:type="character" w:customStyle="1" w:styleId="TtuloCar">
    <w:name w:val="Título Car"/>
    <w:link w:val="Ttulo"/>
    <w:rsid w:val="00D3635B"/>
    <w:rPr>
      <w:rFonts w:ascii="Arial" w:hAnsi="Arial" w:cs="Arial"/>
      <w:b/>
      <w:sz w:val="24"/>
      <w:szCs w:val="24"/>
      <w:lang w:val="es-ES" w:eastAsia="es-ES" w:bidi="ar-SA"/>
    </w:rPr>
  </w:style>
  <w:style w:type="paragraph" w:styleId="Sangradetextonormal">
    <w:name w:val="Body Text Indent"/>
    <w:basedOn w:val="Normal"/>
    <w:rsid w:val="007D4D1B"/>
    <w:pPr>
      <w:spacing w:after="120"/>
      <w:ind w:left="283"/>
    </w:pPr>
  </w:style>
  <w:style w:type="paragraph" w:styleId="NormalWeb">
    <w:name w:val="Normal (Web)"/>
    <w:basedOn w:val="Normal"/>
    <w:rsid w:val="007D4D1B"/>
    <w:pPr>
      <w:overflowPunct w:val="0"/>
      <w:autoSpaceDE w:val="0"/>
      <w:autoSpaceDN w:val="0"/>
      <w:adjustRightInd w:val="0"/>
      <w:spacing w:before="100" w:after="100"/>
      <w:textAlignment w:val="baseline"/>
    </w:pPr>
    <w:rPr>
      <w:rFonts w:ascii="Arial" w:hAnsi="Arial"/>
      <w:color w:val="000000"/>
      <w:sz w:val="18"/>
      <w:szCs w:val="20"/>
    </w:rPr>
  </w:style>
  <w:style w:type="character" w:styleId="Refdenotaalpie">
    <w:name w:val="footnote reference"/>
    <w:uiPriority w:val="99"/>
    <w:semiHidden/>
    <w:rsid w:val="007D4D1B"/>
    <w:rPr>
      <w:vertAlign w:val="superscript"/>
    </w:rPr>
  </w:style>
  <w:style w:type="character" w:styleId="Textoennegrita">
    <w:name w:val="Strong"/>
    <w:qFormat/>
    <w:rsid w:val="007D4D1B"/>
    <w:rPr>
      <w:b/>
      <w:bCs/>
    </w:rPr>
  </w:style>
  <w:style w:type="character" w:customStyle="1" w:styleId="CarCar6">
    <w:name w:val="Car Car6"/>
    <w:rsid w:val="00CA266A"/>
    <w:rPr>
      <w:rFonts w:ascii="Arial" w:hAnsi="Arial" w:cs="Arial"/>
      <w:b/>
      <w:sz w:val="24"/>
      <w:szCs w:val="24"/>
      <w:lang w:val="es-ES" w:eastAsia="es-ES" w:bidi="ar-SA"/>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
    <w:basedOn w:val="Normal"/>
    <w:link w:val="TextonotapieCar"/>
    <w:uiPriority w:val="99"/>
    <w:semiHidden/>
    <w:rsid w:val="00044B1D"/>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r Car"/>
    <w:basedOn w:val="Fuentedeprrafopredeter"/>
    <w:link w:val="Textonotapie"/>
    <w:uiPriority w:val="99"/>
    <w:semiHidden/>
    <w:rsid w:val="00F7771E"/>
  </w:style>
  <w:style w:type="paragraph" w:customStyle="1" w:styleId="Default">
    <w:name w:val="Default"/>
    <w:rsid w:val="00F7771E"/>
    <w:pPr>
      <w:autoSpaceDE w:val="0"/>
      <w:autoSpaceDN w:val="0"/>
      <w:adjustRightInd w:val="0"/>
    </w:pPr>
    <w:rPr>
      <w:rFonts w:ascii="Tahoma" w:hAnsi="Tahoma" w:cs="Tahoma"/>
      <w:color w:val="000000"/>
      <w:sz w:val="24"/>
      <w:szCs w:val="24"/>
    </w:rPr>
  </w:style>
  <w:style w:type="paragraph" w:customStyle="1" w:styleId="Textoindependiente21">
    <w:name w:val="Texto independiente 21"/>
    <w:basedOn w:val="Normal"/>
    <w:link w:val="BodyText2Car"/>
    <w:rsid w:val="00AF01EE"/>
    <w:pPr>
      <w:overflowPunct w:val="0"/>
      <w:autoSpaceDE w:val="0"/>
      <w:autoSpaceDN w:val="0"/>
      <w:adjustRightInd w:val="0"/>
      <w:spacing w:line="360" w:lineRule="auto"/>
      <w:ind w:firstLine="709"/>
      <w:jc w:val="both"/>
      <w:textAlignment w:val="baseline"/>
    </w:pPr>
    <w:rPr>
      <w:rFonts w:ascii="Arial Narrow" w:hAnsi="Arial Narrow"/>
      <w:sz w:val="30"/>
      <w:szCs w:val="20"/>
      <w:lang w:val="es-CO"/>
    </w:rPr>
  </w:style>
  <w:style w:type="character" w:customStyle="1" w:styleId="BodyText2Car">
    <w:name w:val="Body Text 2 Car"/>
    <w:link w:val="Textoindependiente21"/>
    <w:rsid w:val="00AF01EE"/>
    <w:rPr>
      <w:rFonts w:ascii="Arial Narrow" w:hAnsi="Arial Narrow"/>
      <w:sz w:val="30"/>
      <w:lang w:val="es-CO"/>
    </w:rPr>
  </w:style>
  <w:style w:type="paragraph" w:styleId="Prrafodelista">
    <w:name w:val="List Paragraph"/>
    <w:basedOn w:val="Normal"/>
    <w:qFormat/>
    <w:rsid w:val="00651197"/>
    <w:pPr>
      <w:ind w:left="708"/>
    </w:pPr>
  </w:style>
  <w:style w:type="paragraph" w:styleId="Piedepgina">
    <w:name w:val="footer"/>
    <w:basedOn w:val="Normal"/>
    <w:link w:val="PiedepginaCar"/>
    <w:rsid w:val="00D32AB7"/>
    <w:pPr>
      <w:tabs>
        <w:tab w:val="center" w:pos="4252"/>
        <w:tab w:val="right" w:pos="8504"/>
      </w:tabs>
    </w:pPr>
  </w:style>
  <w:style w:type="character" w:customStyle="1" w:styleId="PiedepginaCar">
    <w:name w:val="Pie de página Car"/>
    <w:link w:val="Piedepgina"/>
    <w:rsid w:val="00D32AB7"/>
    <w:rPr>
      <w:sz w:val="24"/>
      <w:szCs w:val="24"/>
    </w:rPr>
  </w:style>
  <w:style w:type="paragraph" w:styleId="Sangra2detindependiente">
    <w:name w:val="Body Text Indent 2"/>
    <w:basedOn w:val="Normal"/>
    <w:link w:val="Sangra2detindependienteCar"/>
    <w:rsid w:val="00F37868"/>
    <w:pPr>
      <w:spacing w:after="120" w:line="480" w:lineRule="auto"/>
      <w:ind w:left="283"/>
    </w:pPr>
  </w:style>
  <w:style w:type="character" w:customStyle="1" w:styleId="Sangra2detindependienteCar">
    <w:name w:val="Sangría 2 de t. independiente Car"/>
    <w:link w:val="Sangra2detindependiente"/>
    <w:rsid w:val="00F37868"/>
    <w:rPr>
      <w:sz w:val="24"/>
      <w:szCs w:val="24"/>
    </w:rPr>
  </w:style>
  <w:style w:type="paragraph" w:styleId="Textodeglobo">
    <w:name w:val="Balloon Text"/>
    <w:basedOn w:val="Normal"/>
    <w:link w:val="TextodegloboCar"/>
    <w:rsid w:val="00E908B8"/>
    <w:rPr>
      <w:rFonts w:ascii="Segoe UI" w:hAnsi="Segoe UI" w:cs="Segoe UI"/>
      <w:sz w:val="18"/>
      <w:szCs w:val="18"/>
    </w:rPr>
  </w:style>
  <w:style w:type="character" w:customStyle="1" w:styleId="TextodegloboCar">
    <w:name w:val="Texto de globo Car"/>
    <w:basedOn w:val="Fuentedeprrafopredeter"/>
    <w:link w:val="Textodeglobo"/>
    <w:rsid w:val="00E908B8"/>
    <w:rPr>
      <w:rFonts w:ascii="Segoe UI" w:hAnsi="Segoe UI" w:cs="Segoe UI"/>
      <w:sz w:val="18"/>
      <w:szCs w:val="18"/>
    </w:rPr>
  </w:style>
  <w:style w:type="character" w:customStyle="1" w:styleId="TextoindependienteCar">
    <w:name w:val="Texto independiente Car"/>
    <w:link w:val="Textoindependiente"/>
    <w:rsid w:val="00460DA7"/>
    <w:rPr>
      <w:sz w:val="24"/>
      <w:szCs w:val="24"/>
    </w:rPr>
  </w:style>
  <w:style w:type="character" w:styleId="Hipervnculo">
    <w:name w:val="Hyperlink"/>
    <w:rsid w:val="00460DA7"/>
    <w:rPr>
      <w:color w:val="0000FF"/>
      <w:u w:val="single"/>
    </w:rPr>
  </w:style>
  <w:style w:type="character" w:styleId="nfasis">
    <w:name w:val="Emphasis"/>
    <w:basedOn w:val="Fuentedeprrafopredeter"/>
    <w:qFormat/>
    <w:rsid w:val="00A067A3"/>
    <w:rPr>
      <w:i/>
      <w:iCs/>
    </w:rPr>
  </w:style>
  <w:style w:type="paragraph" w:styleId="Textonotaalfinal">
    <w:name w:val="endnote text"/>
    <w:basedOn w:val="Normal"/>
    <w:link w:val="TextonotaalfinalCar"/>
    <w:uiPriority w:val="99"/>
    <w:unhideWhenUsed/>
    <w:rsid w:val="00EE1DC7"/>
    <w:rPr>
      <w:rFonts w:asciiTheme="minorHAnsi" w:eastAsiaTheme="minorHAnsi" w:hAnsiTheme="minorHAnsi" w:cstheme="minorBidi"/>
      <w:sz w:val="20"/>
      <w:szCs w:val="20"/>
      <w:lang w:val="es-AR" w:eastAsia="en-US"/>
    </w:rPr>
  </w:style>
  <w:style w:type="character" w:customStyle="1" w:styleId="TextonotaalfinalCar">
    <w:name w:val="Texto nota al final Car"/>
    <w:basedOn w:val="Fuentedeprrafopredeter"/>
    <w:link w:val="Textonotaalfinal"/>
    <w:uiPriority w:val="99"/>
    <w:rsid w:val="00EE1DC7"/>
    <w:rPr>
      <w:rFonts w:asciiTheme="minorHAnsi" w:eastAsiaTheme="minorHAnsi" w:hAnsiTheme="minorHAnsi" w:cstheme="minorBidi"/>
      <w:lang w:val="es-AR" w:eastAsia="en-US"/>
    </w:rPr>
  </w:style>
  <w:style w:type="character" w:styleId="Refdenotaalfinal">
    <w:name w:val="endnote reference"/>
    <w:basedOn w:val="Fuentedeprrafopredeter"/>
    <w:uiPriority w:val="99"/>
    <w:unhideWhenUsed/>
    <w:rsid w:val="00EE1DC7"/>
    <w:rPr>
      <w:vertAlign w:val="superscript"/>
    </w:rPr>
  </w:style>
  <w:style w:type="character" w:customStyle="1" w:styleId="FontStyle16">
    <w:name w:val="Font Style16"/>
    <w:rsid w:val="00307070"/>
    <w:rPr>
      <w:rFonts w:ascii="Arial" w:hAnsi="Arial" w:cs="Arial"/>
      <w:color w:val="000000"/>
      <w:spacing w:val="20"/>
      <w:sz w:val="18"/>
      <w:szCs w:val="18"/>
    </w:rPr>
  </w:style>
  <w:style w:type="paragraph" w:customStyle="1" w:styleId="paragraph">
    <w:name w:val="paragraph"/>
    <w:basedOn w:val="Normal"/>
    <w:rsid w:val="009C20AC"/>
    <w:pPr>
      <w:spacing w:before="100" w:beforeAutospacing="1" w:after="100" w:afterAutospacing="1"/>
    </w:pPr>
    <w:rPr>
      <w:lang w:val="es-CO" w:eastAsia="es-ES_tradnl"/>
    </w:rPr>
  </w:style>
  <w:style w:type="character" w:customStyle="1" w:styleId="normaltextrun">
    <w:name w:val="normaltextrun"/>
    <w:basedOn w:val="Fuentedeprrafopredeter"/>
    <w:rsid w:val="009C20AC"/>
  </w:style>
  <w:style w:type="character" w:customStyle="1" w:styleId="eop">
    <w:name w:val="eop"/>
    <w:basedOn w:val="Fuentedeprrafopredeter"/>
    <w:rsid w:val="009C20AC"/>
  </w:style>
  <w:style w:type="character" w:customStyle="1" w:styleId="fontstyle21">
    <w:name w:val="fontstyle21"/>
    <w:basedOn w:val="Fuentedeprrafopredeter"/>
    <w:rsid w:val="009C20AC"/>
    <w:rPr>
      <w:rFonts w:ascii="Tahoma" w:hAnsi="Tahoma" w:cs="Tahoma" w:hint="default"/>
      <w:b w:val="0"/>
      <w:bCs w:val="0"/>
      <w:i w:val="0"/>
      <w:iCs w:val="0"/>
      <w:color w:val="000000"/>
      <w:sz w:val="24"/>
      <w:szCs w:val="24"/>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style>
  <w:style w:type="character" w:styleId="Refdecomentario">
    <w:name w:val="annotation reference"/>
    <w:basedOn w:val="Fuentedeprrafopredeter"/>
    <w:rPr>
      <w:sz w:val="16"/>
      <w:szCs w:val="16"/>
    </w:rPr>
  </w:style>
  <w:style w:type="character" w:customStyle="1" w:styleId="fontstyle01">
    <w:name w:val="fontstyle01"/>
    <w:basedOn w:val="Fuentedeprrafopredeter"/>
    <w:rsid w:val="00084C85"/>
    <w:rPr>
      <w:rFonts w:ascii="Tahoma-Bold" w:hAnsi="Tahoma-Bold" w:hint="default"/>
      <w:b/>
      <w:bCs/>
      <w:i w:val="0"/>
      <w:iCs w:val="0"/>
      <w:color w:val="000000"/>
      <w:sz w:val="24"/>
      <w:szCs w:val="24"/>
    </w:rPr>
  </w:style>
  <w:style w:type="paragraph" w:styleId="Sinespaciado">
    <w:name w:val="No Spacing"/>
    <w:link w:val="SinespaciadoCar"/>
    <w:uiPriority w:val="1"/>
    <w:qFormat/>
    <w:rsid w:val="00084C85"/>
    <w:rPr>
      <w:sz w:val="24"/>
      <w:szCs w:val="24"/>
    </w:rPr>
  </w:style>
  <w:style w:type="character" w:customStyle="1" w:styleId="SinespaciadoCar">
    <w:name w:val="Sin espaciado Car"/>
    <w:link w:val="Sinespaciado"/>
    <w:uiPriority w:val="1"/>
    <w:locked/>
    <w:rsid w:val="002F2A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335">
      <w:bodyDiv w:val="1"/>
      <w:marLeft w:val="0"/>
      <w:marRight w:val="0"/>
      <w:marTop w:val="0"/>
      <w:marBottom w:val="0"/>
      <w:divBdr>
        <w:top w:val="none" w:sz="0" w:space="0" w:color="auto"/>
        <w:left w:val="none" w:sz="0" w:space="0" w:color="auto"/>
        <w:bottom w:val="none" w:sz="0" w:space="0" w:color="auto"/>
        <w:right w:val="none" w:sz="0" w:space="0" w:color="auto"/>
      </w:divBdr>
    </w:div>
    <w:div w:id="459232021">
      <w:bodyDiv w:val="1"/>
      <w:marLeft w:val="0"/>
      <w:marRight w:val="0"/>
      <w:marTop w:val="0"/>
      <w:marBottom w:val="0"/>
      <w:divBdr>
        <w:top w:val="none" w:sz="0" w:space="0" w:color="auto"/>
        <w:left w:val="none" w:sz="0" w:space="0" w:color="auto"/>
        <w:bottom w:val="none" w:sz="0" w:space="0" w:color="auto"/>
        <w:right w:val="none" w:sz="0" w:space="0" w:color="auto"/>
      </w:divBdr>
    </w:div>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20735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8a4fd4b5ad654802" Type="http://schemas.microsoft.com/office/2016/09/relationships/commentsIds" Target="commentsIds.xml"/><Relationship Id="rId2" Type="http://schemas.openxmlformats.org/officeDocument/2006/relationships/customXml" Target="../customXml/item2.xml"/><Relationship Id="R8f39d41ab8b0453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1E6D-2E9F-4622-85FA-3E74B99D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C45AF-AADE-4865-B83A-FFE8DB4CC0A2}">
  <ds:schemaRefs>
    <ds:schemaRef ds:uri="http://schemas.microsoft.com/sharepoint/v3/contenttype/forms"/>
  </ds:schemaRefs>
</ds:datastoreItem>
</file>

<file path=customXml/itemProps3.xml><?xml version="1.0" encoding="utf-8"?>
<ds:datastoreItem xmlns:ds="http://schemas.openxmlformats.org/officeDocument/2006/customXml" ds:itemID="{A3114621-11A8-43DF-A37C-A624F7DF88B1}">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98C9082A-11FA-4193-B80D-5A9D899B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2163</Words>
  <Characters>12331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Radicación Nro</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Radicación Nro</dc:title>
  <dc:subject/>
  <dc:creator>JAVIER ANDRES</dc:creator>
  <cp:keywords/>
  <dc:description/>
  <cp:lastModifiedBy>samsung</cp:lastModifiedBy>
  <cp:revision>8</cp:revision>
  <cp:lastPrinted>2019-08-22T16:05:00Z</cp:lastPrinted>
  <dcterms:created xsi:type="dcterms:W3CDTF">2023-08-24T20:37:00Z</dcterms:created>
  <dcterms:modified xsi:type="dcterms:W3CDTF">2023-10-31T18:13:00Z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57078800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