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272A86E" w14:textId="460B9E6C" w:rsidR="000840CD" w:rsidRPr="00D477F7" w:rsidRDefault="000840CD" w:rsidP="0005253B">
      <w:pPr>
        <w:contextualSpacing/>
        <w:jc w:val="both"/>
        <w:rPr>
          <w:rFonts w:ascii="Arial" w:eastAsia="Times New Roman" w:hAnsi="Arial" w:cs="Arial"/>
          <w:b/>
          <w:sz w:val="20"/>
          <w:szCs w:val="20"/>
          <w:lang w:val="es-419" w:eastAsia="es-ES"/>
        </w:rPr>
      </w:pPr>
      <w:bookmarkStart w:id="0" w:name="_Hlk58566252"/>
      <w:r w:rsidRPr="00D477F7">
        <w:rPr>
          <w:rFonts w:ascii="Arial" w:eastAsia="Times New Roman" w:hAnsi="Arial" w:cs="Arial"/>
          <w:b/>
          <w:sz w:val="20"/>
          <w:szCs w:val="20"/>
          <w:lang w:val="es-419" w:eastAsia="es-ES"/>
        </w:rPr>
        <w:t xml:space="preserve">CONTRATO DE TRABAJO / </w:t>
      </w:r>
      <w:r w:rsidR="00D477F7" w:rsidRPr="00D477F7">
        <w:rPr>
          <w:rFonts w:ascii="Arial" w:eastAsia="Times New Roman" w:hAnsi="Arial" w:cs="Arial"/>
          <w:b/>
          <w:sz w:val="20"/>
          <w:szCs w:val="20"/>
          <w:lang w:val="es-419" w:eastAsia="es-ES"/>
        </w:rPr>
        <w:t>EJECUCIÓN DE BUENA FE / REVISIÓN</w:t>
      </w:r>
    </w:p>
    <w:p w14:paraId="55ECF123" w14:textId="13EB3C3D" w:rsidR="00F33279" w:rsidRPr="00F33279" w:rsidRDefault="0005253B" w:rsidP="0005253B">
      <w:pPr>
        <w:contextualSpacing/>
        <w:jc w:val="both"/>
        <w:rPr>
          <w:rFonts w:ascii="Arial" w:eastAsia="Times New Roman" w:hAnsi="Arial" w:cs="Arial"/>
          <w:sz w:val="20"/>
          <w:szCs w:val="20"/>
          <w:lang w:val="es-419" w:eastAsia="es-ES"/>
        </w:rPr>
      </w:pPr>
      <w:r w:rsidRPr="0005253B">
        <w:rPr>
          <w:rFonts w:ascii="Arial" w:eastAsia="Times New Roman" w:hAnsi="Arial" w:cs="Arial"/>
          <w:sz w:val="20"/>
          <w:szCs w:val="20"/>
          <w:lang w:val="es-419" w:eastAsia="es-ES"/>
        </w:rPr>
        <w:t>Dispone el artículo 55 del Código Sustantivo del Trabajo que “El contrato de trabajo, como todos los contratos, deben ejecutarse de buena fe</w:t>
      </w:r>
      <w:r w:rsidR="000840CD">
        <w:rPr>
          <w:rFonts w:ascii="Arial" w:eastAsia="Times New Roman" w:hAnsi="Arial" w:cs="Arial"/>
          <w:sz w:val="20"/>
          <w:szCs w:val="20"/>
          <w:lang w:val="es-419" w:eastAsia="es-ES"/>
        </w:rPr>
        <w:t>…</w:t>
      </w:r>
      <w:r w:rsidRPr="0005253B">
        <w:rPr>
          <w:rFonts w:ascii="Arial" w:eastAsia="Times New Roman" w:hAnsi="Arial" w:cs="Arial"/>
          <w:sz w:val="20"/>
          <w:szCs w:val="20"/>
          <w:lang w:val="es-419" w:eastAsia="es-ES"/>
        </w:rPr>
        <w:t xml:space="preserve">” Asimismo, contempla el artículo 50 </w:t>
      </w:r>
      <w:r w:rsidR="000840CD" w:rsidRPr="0005253B">
        <w:rPr>
          <w:rFonts w:ascii="Arial" w:eastAsia="Times New Roman" w:hAnsi="Arial" w:cs="Arial"/>
          <w:sz w:val="20"/>
          <w:szCs w:val="20"/>
          <w:lang w:val="es-419" w:eastAsia="es-ES"/>
        </w:rPr>
        <w:t>ibídem</w:t>
      </w:r>
      <w:r w:rsidRPr="0005253B">
        <w:rPr>
          <w:rFonts w:ascii="Arial" w:eastAsia="Times New Roman" w:hAnsi="Arial" w:cs="Arial"/>
          <w:sz w:val="20"/>
          <w:szCs w:val="20"/>
          <w:lang w:val="es-419" w:eastAsia="es-ES"/>
        </w:rPr>
        <w:t xml:space="preserve"> que dicho acto jurídico solo es revisable cuando “sobrevengan imprevisibles y graves alteraciones de la normalidad económica. Cuando no haya acuerdo entre las partes acerca de la existencia de tales alteraciones, corresponde a la justicia del Trabajo decidir sobre ella y, mientras tanto, el contrato sigue en todo su vigor.”</w:t>
      </w:r>
    </w:p>
    <w:p w14:paraId="7DEBBC07" w14:textId="77777777" w:rsidR="00F33279" w:rsidRPr="00F33279" w:rsidRDefault="00F33279" w:rsidP="0005253B">
      <w:pPr>
        <w:contextualSpacing/>
        <w:jc w:val="both"/>
        <w:rPr>
          <w:rFonts w:ascii="Arial" w:eastAsia="Times New Roman" w:hAnsi="Arial" w:cs="Arial"/>
          <w:sz w:val="20"/>
          <w:szCs w:val="20"/>
          <w:lang w:val="es-419" w:eastAsia="es-ES"/>
        </w:rPr>
      </w:pPr>
    </w:p>
    <w:p w14:paraId="3B773DE4" w14:textId="589C2037" w:rsidR="00D477F7" w:rsidRPr="00D477F7" w:rsidRDefault="00D477F7" w:rsidP="00D477F7">
      <w:pPr>
        <w:contextualSpacing/>
        <w:jc w:val="both"/>
        <w:rPr>
          <w:rFonts w:ascii="Arial" w:eastAsia="Times New Roman" w:hAnsi="Arial" w:cs="Arial"/>
          <w:b/>
          <w:sz w:val="20"/>
          <w:szCs w:val="20"/>
          <w:lang w:val="es-419" w:eastAsia="es-ES"/>
        </w:rPr>
      </w:pPr>
      <w:r w:rsidRPr="00D477F7">
        <w:rPr>
          <w:rFonts w:ascii="Arial" w:eastAsia="Times New Roman" w:hAnsi="Arial" w:cs="Arial"/>
          <w:b/>
          <w:sz w:val="20"/>
          <w:szCs w:val="20"/>
          <w:lang w:val="es-419" w:eastAsia="es-ES"/>
        </w:rPr>
        <w:t xml:space="preserve">CONTRATO DE TRABAJO / </w:t>
      </w:r>
      <w:r w:rsidR="00F77027">
        <w:rPr>
          <w:rFonts w:ascii="Arial" w:eastAsia="Times New Roman" w:hAnsi="Arial" w:cs="Arial"/>
          <w:b/>
          <w:sz w:val="20"/>
          <w:szCs w:val="20"/>
          <w:lang w:val="es-419" w:eastAsia="es-ES"/>
        </w:rPr>
        <w:t>MODALIDADES SALARIALES / COMISIÓN POR VENTAS</w:t>
      </w:r>
    </w:p>
    <w:p w14:paraId="57996375" w14:textId="632F63B0" w:rsidR="00F33279" w:rsidRDefault="00F77027" w:rsidP="0005253B">
      <w:pPr>
        <w:contextualSpacing/>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F77027">
        <w:rPr>
          <w:rFonts w:ascii="Arial" w:eastAsia="Times New Roman" w:hAnsi="Arial" w:cs="Arial"/>
          <w:sz w:val="20"/>
          <w:szCs w:val="20"/>
          <w:lang w:val="es-419" w:eastAsia="es-ES"/>
        </w:rPr>
        <w:t>en materia laboral no existe una jerarquía entre las innumerables fórmulas para calcular el salario o una pauta que permita establecer una forma ideal de remuneración, como quiera que cada modalidad salarial tipo tiene sus ventajas y desventajas, así: el salario variable, como es el caso de las comisiones, depende de factores externos al empleado tales como la oferta y la demanda y la fluctuación de las ventas, y, por tanto, el resultado es incierto, por su carácter aleatorio; por el contrario, cuando el salario es fijo, el ingreso del trabajador estará a salvo de la incidencia de factores externos, lo cual deriva en una mayor estabilidad y fiabilidad.</w:t>
      </w:r>
    </w:p>
    <w:p w14:paraId="2F9500A6" w14:textId="0246BF9E" w:rsidR="00D477F7" w:rsidRDefault="00D477F7" w:rsidP="0005253B">
      <w:pPr>
        <w:contextualSpacing/>
        <w:jc w:val="both"/>
        <w:rPr>
          <w:rFonts w:ascii="Arial" w:eastAsia="Times New Roman" w:hAnsi="Arial" w:cs="Arial"/>
          <w:sz w:val="20"/>
          <w:szCs w:val="20"/>
          <w:lang w:val="es-419" w:eastAsia="es-ES"/>
        </w:rPr>
      </w:pPr>
    </w:p>
    <w:p w14:paraId="023C4135" w14:textId="1DA615F9" w:rsidR="00956BCF" w:rsidRPr="00D477F7" w:rsidRDefault="00DC5E52" w:rsidP="00956BCF">
      <w:pPr>
        <w:contextualSpacing/>
        <w:jc w:val="both"/>
        <w:rPr>
          <w:rFonts w:ascii="Arial" w:eastAsia="Times New Roman" w:hAnsi="Arial" w:cs="Arial"/>
          <w:b/>
          <w:sz w:val="20"/>
          <w:szCs w:val="20"/>
          <w:lang w:val="es-419" w:eastAsia="es-ES"/>
        </w:rPr>
      </w:pPr>
      <w:r w:rsidRPr="00D477F7">
        <w:rPr>
          <w:rFonts w:ascii="Arial" w:eastAsia="Times New Roman" w:hAnsi="Arial" w:cs="Arial"/>
          <w:b/>
          <w:sz w:val="20"/>
          <w:szCs w:val="20"/>
          <w:lang w:val="es-419" w:eastAsia="es-ES"/>
        </w:rPr>
        <w:t xml:space="preserve">CONTRATO DE TRABAJO / </w:t>
      </w:r>
      <w:r>
        <w:rPr>
          <w:rFonts w:ascii="Arial" w:eastAsia="Times New Roman" w:hAnsi="Arial" w:cs="Arial"/>
          <w:b/>
          <w:sz w:val="20"/>
          <w:szCs w:val="20"/>
          <w:lang w:val="es-419" w:eastAsia="es-ES"/>
        </w:rPr>
        <w:t xml:space="preserve">/ RETRIBUCIÓN DEL SERVICIO / </w:t>
      </w:r>
      <w:proofErr w:type="spellStart"/>
      <w:r>
        <w:rPr>
          <w:rFonts w:ascii="Arial" w:eastAsia="Times New Roman" w:hAnsi="Arial" w:cs="Arial"/>
          <w:b/>
          <w:sz w:val="20"/>
          <w:szCs w:val="20"/>
          <w:lang w:val="es-419" w:eastAsia="es-ES"/>
        </w:rPr>
        <w:t>DESALARIZACIÓN</w:t>
      </w:r>
      <w:proofErr w:type="spellEnd"/>
      <w:r>
        <w:rPr>
          <w:rFonts w:ascii="Arial" w:eastAsia="Times New Roman" w:hAnsi="Arial" w:cs="Arial"/>
          <w:b/>
          <w:sz w:val="20"/>
          <w:szCs w:val="20"/>
          <w:lang w:val="es-419" w:eastAsia="es-ES"/>
        </w:rPr>
        <w:t xml:space="preserve"> DE PAGOS</w:t>
      </w:r>
    </w:p>
    <w:p w14:paraId="6F31C5AB" w14:textId="37A850AF" w:rsidR="00D477F7" w:rsidRPr="00956BCF" w:rsidRDefault="00956BCF" w:rsidP="00956BCF">
      <w:pPr>
        <w:contextualSpacing/>
        <w:jc w:val="both"/>
        <w:rPr>
          <w:rFonts w:ascii="Arial" w:eastAsia="Times New Roman" w:hAnsi="Arial" w:cs="Arial"/>
          <w:sz w:val="20"/>
          <w:szCs w:val="20"/>
          <w:lang w:val="es-419" w:eastAsia="es-ES"/>
        </w:rPr>
      </w:pPr>
      <w:r w:rsidRPr="00956BCF">
        <w:rPr>
          <w:rFonts w:ascii="Arial" w:eastAsia="Times New Roman" w:hAnsi="Arial" w:cs="Arial"/>
          <w:sz w:val="20"/>
          <w:szCs w:val="20"/>
          <w:lang w:val="es-419" w:eastAsia="es-ES"/>
        </w:rPr>
        <w:t xml:space="preserve">Es postura pacifica del órgano de cierre de la jurisdicción laboral, que la naturaleza salarial de los pagos no puede desfigurarse por un pacto de </w:t>
      </w:r>
      <w:proofErr w:type="spellStart"/>
      <w:r w:rsidRPr="00956BCF">
        <w:rPr>
          <w:rFonts w:ascii="Arial" w:eastAsia="Times New Roman" w:hAnsi="Arial" w:cs="Arial"/>
          <w:sz w:val="20"/>
          <w:szCs w:val="20"/>
          <w:lang w:val="es-419" w:eastAsia="es-ES"/>
        </w:rPr>
        <w:t>desalarización</w:t>
      </w:r>
      <w:proofErr w:type="spellEnd"/>
      <w:r w:rsidRPr="00956BCF">
        <w:rPr>
          <w:rFonts w:ascii="Arial" w:eastAsia="Times New Roman" w:hAnsi="Arial" w:cs="Arial"/>
          <w:sz w:val="20"/>
          <w:szCs w:val="20"/>
          <w:lang w:val="es-419" w:eastAsia="es-ES"/>
        </w:rPr>
        <w:t xml:space="preserve">, de modo que no puede </w:t>
      </w:r>
      <w:proofErr w:type="spellStart"/>
      <w:r w:rsidRPr="00956BCF">
        <w:rPr>
          <w:rFonts w:ascii="Arial" w:eastAsia="Times New Roman" w:hAnsi="Arial" w:cs="Arial"/>
          <w:sz w:val="20"/>
          <w:szCs w:val="20"/>
          <w:lang w:val="es-419" w:eastAsia="es-ES"/>
        </w:rPr>
        <w:t>deslarizarse</w:t>
      </w:r>
      <w:proofErr w:type="spellEnd"/>
      <w:r w:rsidRPr="00956BCF">
        <w:rPr>
          <w:rFonts w:ascii="Arial" w:eastAsia="Times New Roman" w:hAnsi="Arial" w:cs="Arial"/>
          <w:sz w:val="20"/>
          <w:szCs w:val="20"/>
          <w:lang w:val="es-419" w:eastAsia="es-ES"/>
        </w:rPr>
        <w:t xml:space="preserve"> lo que por su naturaleza es salario, esto es, todo lo que recibe el trabajador en dinero o en especie como contraprestación directa del servicio, sea cualquiera la forma o denominación que se adopte</w:t>
      </w:r>
      <w:r>
        <w:rPr>
          <w:rFonts w:ascii="Arial" w:eastAsia="Times New Roman" w:hAnsi="Arial" w:cs="Arial"/>
          <w:sz w:val="20"/>
          <w:szCs w:val="20"/>
          <w:lang w:val="es-419" w:eastAsia="es-ES"/>
        </w:rPr>
        <w:t>…</w:t>
      </w:r>
    </w:p>
    <w:p w14:paraId="3C3DBC34" w14:textId="2769EC03" w:rsidR="00D477F7" w:rsidRDefault="00D477F7" w:rsidP="0005253B">
      <w:pPr>
        <w:contextualSpacing/>
        <w:jc w:val="both"/>
        <w:rPr>
          <w:rFonts w:ascii="Arial" w:eastAsia="Times New Roman" w:hAnsi="Arial" w:cs="Arial"/>
          <w:sz w:val="20"/>
          <w:szCs w:val="20"/>
          <w:lang w:val="es-419" w:eastAsia="es-ES"/>
        </w:rPr>
      </w:pPr>
    </w:p>
    <w:p w14:paraId="7D63E090" w14:textId="787FFC79" w:rsidR="00DC5E52" w:rsidRPr="00D477F7" w:rsidRDefault="005A1008" w:rsidP="00DC5E52">
      <w:pPr>
        <w:contextualSpacing/>
        <w:jc w:val="both"/>
        <w:rPr>
          <w:rFonts w:ascii="Arial" w:eastAsia="Times New Roman" w:hAnsi="Arial" w:cs="Arial"/>
          <w:b/>
          <w:sz w:val="20"/>
          <w:szCs w:val="20"/>
          <w:lang w:val="es-419" w:eastAsia="es-ES"/>
        </w:rPr>
      </w:pPr>
      <w:r w:rsidRPr="00D477F7">
        <w:rPr>
          <w:rFonts w:ascii="Arial" w:eastAsia="Times New Roman" w:hAnsi="Arial" w:cs="Arial"/>
          <w:b/>
          <w:sz w:val="20"/>
          <w:szCs w:val="20"/>
          <w:lang w:val="es-419" w:eastAsia="es-ES"/>
        </w:rPr>
        <w:t xml:space="preserve">CONTRATO DE TRABAJO </w:t>
      </w:r>
      <w:r>
        <w:rPr>
          <w:rFonts w:ascii="Arial" w:eastAsia="Times New Roman" w:hAnsi="Arial" w:cs="Arial"/>
          <w:b/>
          <w:sz w:val="20"/>
          <w:szCs w:val="20"/>
          <w:lang w:val="es-419" w:eastAsia="es-ES"/>
        </w:rPr>
        <w:t>/ RENUNCIA SUGERIDA / VICIOS DEL CONSENTIMIENTO</w:t>
      </w:r>
    </w:p>
    <w:p w14:paraId="258FEFC1" w14:textId="1729F1A7" w:rsidR="00D477F7" w:rsidRPr="005A1008" w:rsidRDefault="005A1008" w:rsidP="005A1008">
      <w:pPr>
        <w:contextualSpacing/>
        <w:jc w:val="both"/>
        <w:rPr>
          <w:rFonts w:ascii="Arial" w:eastAsia="Times New Roman" w:hAnsi="Arial" w:cs="Arial"/>
          <w:sz w:val="20"/>
          <w:szCs w:val="20"/>
          <w:lang w:val="es-419" w:eastAsia="es-ES"/>
        </w:rPr>
      </w:pPr>
      <w:r w:rsidRPr="005A1008">
        <w:rPr>
          <w:rFonts w:ascii="Arial" w:eastAsia="Times New Roman" w:hAnsi="Arial" w:cs="Arial"/>
          <w:sz w:val="20"/>
          <w:szCs w:val="20"/>
          <w:lang w:val="es-419" w:eastAsia="es-ES"/>
        </w:rPr>
        <w:t xml:space="preserve">Dispone el artículo 1508 del Código Civil que los vicios que pueden adolecer el consentimiento son el error, la fuerza y el dolo; en cuanto a la fuerza señala el artículo 1513 </w:t>
      </w:r>
      <w:r w:rsidRPr="005A1008">
        <w:rPr>
          <w:rFonts w:ascii="Arial" w:eastAsia="Times New Roman" w:hAnsi="Arial" w:cs="Arial"/>
          <w:sz w:val="20"/>
          <w:szCs w:val="20"/>
          <w:lang w:val="es-419" w:eastAsia="es-ES"/>
        </w:rPr>
        <w:t>ibídem</w:t>
      </w:r>
      <w:r w:rsidRPr="005A1008">
        <w:rPr>
          <w:rFonts w:ascii="Arial" w:eastAsia="Times New Roman" w:hAnsi="Arial" w:cs="Arial"/>
          <w:sz w:val="20"/>
          <w:szCs w:val="20"/>
          <w:lang w:val="es-419" w:eastAsia="es-ES"/>
        </w:rPr>
        <w:t xml:space="preserve"> que la misma no vicia el consentimiento “sino cuando es capaz de producir una impresión fuerte en una persona de sano juicio, tomando en cuenta su edad, sexo y condición</w:t>
      </w:r>
      <w:r>
        <w:rPr>
          <w:rFonts w:ascii="Arial" w:eastAsia="Times New Roman" w:hAnsi="Arial" w:cs="Arial"/>
          <w:sz w:val="20"/>
          <w:szCs w:val="20"/>
          <w:lang w:val="es-419" w:eastAsia="es-ES"/>
        </w:rPr>
        <w:t xml:space="preserve">…”  </w:t>
      </w:r>
      <w:r w:rsidRPr="005A1008">
        <w:rPr>
          <w:rFonts w:ascii="Arial" w:eastAsia="Times New Roman" w:hAnsi="Arial" w:cs="Arial"/>
          <w:sz w:val="20"/>
          <w:szCs w:val="20"/>
          <w:lang w:val="es-419" w:eastAsia="es-ES"/>
        </w:rPr>
        <w:t>Sobre el mismo tema ha señalado la Sala de Casación Laboral de la Corte Suprema de Justicia, disertando acerca de la renuncia inducida o sugerida, que en estos casos la libre y espontánea voluntad del trabajador encaminada a obtener el rompimiento del vínculo contractual, a que debe obedecer toda renuncia, se encuentra viciada por actos externos, tales como la fuerza o el engaño.</w:t>
      </w:r>
    </w:p>
    <w:p w14:paraId="3DAA4A7B" w14:textId="77777777" w:rsidR="00D477F7" w:rsidRPr="00F33279" w:rsidRDefault="00D477F7" w:rsidP="0005253B">
      <w:pPr>
        <w:contextualSpacing/>
        <w:jc w:val="both"/>
        <w:rPr>
          <w:rFonts w:ascii="Arial" w:eastAsia="Times New Roman" w:hAnsi="Arial" w:cs="Arial"/>
          <w:sz w:val="20"/>
          <w:szCs w:val="20"/>
          <w:lang w:val="es-419" w:eastAsia="es-ES"/>
        </w:rPr>
      </w:pPr>
    </w:p>
    <w:p w14:paraId="7011DE09" w14:textId="37BA0F29" w:rsidR="0077406F" w:rsidRPr="00D477F7" w:rsidRDefault="0077406F" w:rsidP="0077406F">
      <w:pPr>
        <w:contextualSpacing/>
        <w:jc w:val="both"/>
        <w:rPr>
          <w:rFonts w:ascii="Arial" w:eastAsia="Times New Roman" w:hAnsi="Arial" w:cs="Arial"/>
          <w:b/>
          <w:sz w:val="20"/>
          <w:szCs w:val="20"/>
          <w:lang w:val="es-419" w:eastAsia="es-ES"/>
        </w:rPr>
      </w:pPr>
      <w:r w:rsidRPr="00D477F7">
        <w:rPr>
          <w:rFonts w:ascii="Arial" w:eastAsia="Times New Roman" w:hAnsi="Arial" w:cs="Arial"/>
          <w:b/>
          <w:sz w:val="20"/>
          <w:szCs w:val="20"/>
          <w:lang w:val="es-419" w:eastAsia="es-ES"/>
        </w:rPr>
        <w:t xml:space="preserve">CONTRATO DE TRABAJO </w:t>
      </w:r>
      <w:r>
        <w:rPr>
          <w:rFonts w:ascii="Arial" w:eastAsia="Times New Roman" w:hAnsi="Arial" w:cs="Arial"/>
          <w:b/>
          <w:sz w:val="20"/>
          <w:szCs w:val="20"/>
          <w:lang w:val="es-419" w:eastAsia="es-ES"/>
        </w:rPr>
        <w:t>/ ACUERDO TRANSACCIONAL / REQUISITOS DE VALIDEZ</w:t>
      </w:r>
    </w:p>
    <w:p w14:paraId="328976B7" w14:textId="7164E5A3" w:rsidR="00F33279" w:rsidRPr="0077406F" w:rsidRDefault="0077406F" w:rsidP="0077406F">
      <w:pPr>
        <w:contextualSpacing/>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77406F">
        <w:rPr>
          <w:rFonts w:ascii="Arial" w:eastAsia="Times New Roman" w:hAnsi="Arial" w:cs="Arial"/>
          <w:sz w:val="20"/>
          <w:szCs w:val="20"/>
          <w:lang w:val="es-419" w:eastAsia="es-ES"/>
        </w:rPr>
        <w:t>la Corte Suprema de Justicia ha estimado que para que proceda la aprobación de la transacción, se deben cumplir los siguientes presupuestos: (i) exista entre las partes un derecho litigioso eventual o pendiente de resolver; (ii) el objeto a negociar no tenga el carácter de un derecho cierto e indiscutible; (iii) el acto jurídico sea producto de la voluntad libre de las partes, es decir, exenta de cualquier vicio del consentimiento, y (iv) lo acordado genere concesiones recíprocas y mutuas para las partes</w:t>
      </w:r>
      <w:r>
        <w:rPr>
          <w:rFonts w:ascii="Arial" w:eastAsia="Times New Roman" w:hAnsi="Arial" w:cs="Arial"/>
          <w:sz w:val="20"/>
          <w:szCs w:val="20"/>
          <w:lang w:val="es-419" w:eastAsia="es-ES"/>
        </w:rPr>
        <w:t>…</w:t>
      </w:r>
    </w:p>
    <w:p w14:paraId="5E9C23F1" w14:textId="77777777" w:rsidR="00F33279" w:rsidRPr="00F33279" w:rsidRDefault="00F33279" w:rsidP="0005253B">
      <w:pPr>
        <w:contextualSpacing/>
        <w:jc w:val="both"/>
        <w:rPr>
          <w:rFonts w:ascii="Arial" w:eastAsia="Times New Roman" w:hAnsi="Arial" w:cs="Arial"/>
          <w:sz w:val="20"/>
          <w:szCs w:val="20"/>
          <w:lang w:val="es-419" w:eastAsia="es-ES"/>
        </w:rPr>
      </w:pPr>
    </w:p>
    <w:p w14:paraId="271BD01C" w14:textId="77777777" w:rsidR="00F33279" w:rsidRPr="00F33279" w:rsidRDefault="00F33279" w:rsidP="0005253B">
      <w:pPr>
        <w:contextualSpacing/>
        <w:jc w:val="both"/>
        <w:rPr>
          <w:rFonts w:ascii="Arial" w:eastAsia="Times New Roman" w:hAnsi="Arial" w:cs="Arial"/>
          <w:sz w:val="20"/>
          <w:szCs w:val="20"/>
          <w:lang w:val="es-419" w:eastAsia="es-ES"/>
        </w:rPr>
      </w:pPr>
    </w:p>
    <w:p w14:paraId="710B89CD" w14:textId="77777777" w:rsidR="00F33279" w:rsidRPr="00F33279" w:rsidRDefault="00F33279" w:rsidP="0005253B">
      <w:pPr>
        <w:contextualSpacing/>
        <w:jc w:val="both"/>
        <w:rPr>
          <w:rFonts w:ascii="Arial" w:eastAsia="Times New Roman" w:hAnsi="Arial" w:cs="Arial"/>
          <w:sz w:val="20"/>
          <w:szCs w:val="20"/>
          <w:lang w:val="es-419" w:eastAsia="es-ES"/>
        </w:rPr>
      </w:pPr>
    </w:p>
    <w:p w14:paraId="1EAB6D5D" w14:textId="7A7CCD62" w:rsidR="00141D8B" w:rsidRPr="00F33279" w:rsidRDefault="00141D8B" w:rsidP="00F33279">
      <w:pPr>
        <w:contextualSpacing/>
        <w:rPr>
          <w:rFonts w:ascii="Arial" w:eastAsia="Times New Roman" w:hAnsi="Arial" w:cs="Arial"/>
          <w:sz w:val="20"/>
          <w:szCs w:val="20"/>
          <w:lang w:val="es-419" w:eastAsia="es-ES"/>
        </w:rPr>
      </w:pPr>
      <w:r w:rsidRPr="00F33279">
        <w:rPr>
          <w:rFonts w:ascii="Arial" w:eastAsia="Times New Roman" w:hAnsi="Arial" w:cs="Arial"/>
          <w:sz w:val="20"/>
          <w:szCs w:val="20"/>
          <w:lang w:val="es-419" w:eastAsia="es-ES"/>
        </w:rPr>
        <w:t xml:space="preserve">Radicación No.: </w:t>
      </w:r>
      <w:r w:rsidRPr="00F33279">
        <w:rPr>
          <w:rFonts w:ascii="Arial" w:eastAsia="Times New Roman" w:hAnsi="Arial" w:cs="Arial"/>
          <w:sz w:val="20"/>
          <w:szCs w:val="20"/>
          <w:lang w:val="es-419" w:eastAsia="es-ES"/>
        </w:rPr>
        <w:tab/>
      </w:r>
      <w:bookmarkStart w:id="1" w:name="_GoBack"/>
      <w:r w:rsidRPr="00F33279">
        <w:rPr>
          <w:rFonts w:ascii="Arial" w:eastAsia="Times New Roman" w:hAnsi="Arial" w:cs="Arial"/>
          <w:sz w:val="20"/>
          <w:szCs w:val="20"/>
          <w:lang w:val="es-419" w:eastAsia="es-ES"/>
        </w:rPr>
        <w:t>66</w:t>
      </w:r>
      <w:r w:rsidR="00E109DC" w:rsidRPr="00F33279">
        <w:rPr>
          <w:rFonts w:ascii="Arial" w:eastAsia="Times New Roman" w:hAnsi="Arial" w:cs="Arial"/>
          <w:sz w:val="20"/>
          <w:szCs w:val="20"/>
          <w:lang w:val="es-419" w:eastAsia="es-ES"/>
        </w:rPr>
        <w:t>001</w:t>
      </w:r>
      <w:r w:rsidRPr="00F33279">
        <w:rPr>
          <w:rFonts w:ascii="Arial" w:eastAsia="Times New Roman" w:hAnsi="Arial" w:cs="Arial"/>
          <w:sz w:val="20"/>
          <w:szCs w:val="20"/>
          <w:lang w:val="es-419" w:eastAsia="es-ES"/>
        </w:rPr>
        <w:t>310500</w:t>
      </w:r>
      <w:r w:rsidR="006F2489" w:rsidRPr="00F33279">
        <w:rPr>
          <w:rFonts w:ascii="Arial" w:eastAsia="Times New Roman" w:hAnsi="Arial" w:cs="Arial"/>
          <w:sz w:val="20"/>
          <w:szCs w:val="20"/>
          <w:lang w:val="es-419" w:eastAsia="es-ES"/>
        </w:rPr>
        <w:t>1</w:t>
      </w:r>
      <w:r w:rsidRPr="00F33279">
        <w:rPr>
          <w:rFonts w:ascii="Arial" w:eastAsia="Times New Roman" w:hAnsi="Arial" w:cs="Arial"/>
          <w:sz w:val="20"/>
          <w:szCs w:val="20"/>
          <w:lang w:val="es-419" w:eastAsia="es-ES"/>
        </w:rPr>
        <w:t>201</w:t>
      </w:r>
      <w:r w:rsidR="00E109DC" w:rsidRPr="00F33279">
        <w:rPr>
          <w:rFonts w:ascii="Arial" w:eastAsia="Times New Roman" w:hAnsi="Arial" w:cs="Arial"/>
          <w:sz w:val="20"/>
          <w:szCs w:val="20"/>
          <w:lang w:val="es-419" w:eastAsia="es-ES"/>
        </w:rPr>
        <w:t>4</w:t>
      </w:r>
      <w:r w:rsidRPr="00F33279">
        <w:rPr>
          <w:rFonts w:ascii="Arial" w:eastAsia="Times New Roman" w:hAnsi="Arial" w:cs="Arial"/>
          <w:sz w:val="20"/>
          <w:szCs w:val="20"/>
          <w:lang w:val="es-419" w:eastAsia="es-ES"/>
        </w:rPr>
        <w:t>00</w:t>
      </w:r>
      <w:r w:rsidR="00E109DC" w:rsidRPr="00F33279">
        <w:rPr>
          <w:rFonts w:ascii="Arial" w:eastAsia="Times New Roman" w:hAnsi="Arial" w:cs="Arial"/>
          <w:sz w:val="20"/>
          <w:szCs w:val="20"/>
          <w:lang w:val="es-419" w:eastAsia="es-ES"/>
        </w:rPr>
        <w:t>62</w:t>
      </w:r>
      <w:r w:rsidR="003D2D0A" w:rsidRPr="00F33279">
        <w:rPr>
          <w:rFonts w:ascii="Arial" w:eastAsia="Times New Roman" w:hAnsi="Arial" w:cs="Arial"/>
          <w:sz w:val="20"/>
          <w:szCs w:val="20"/>
          <w:lang w:val="es-419" w:eastAsia="es-ES"/>
        </w:rPr>
        <w:t>1</w:t>
      </w:r>
      <w:r w:rsidRPr="00F33279">
        <w:rPr>
          <w:rFonts w:ascii="Arial" w:eastAsia="Times New Roman" w:hAnsi="Arial" w:cs="Arial"/>
          <w:sz w:val="20"/>
          <w:szCs w:val="20"/>
          <w:lang w:val="es-419" w:eastAsia="es-ES"/>
        </w:rPr>
        <w:t>0</w:t>
      </w:r>
      <w:r w:rsidR="006F2489" w:rsidRPr="00F33279">
        <w:rPr>
          <w:rFonts w:ascii="Arial" w:eastAsia="Times New Roman" w:hAnsi="Arial" w:cs="Arial"/>
          <w:sz w:val="20"/>
          <w:szCs w:val="20"/>
          <w:lang w:val="es-419" w:eastAsia="es-ES"/>
        </w:rPr>
        <w:t>2</w:t>
      </w:r>
      <w:bookmarkEnd w:id="1"/>
    </w:p>
    <w:p w14:paraId="318F58E2" w14:textId="77777777" w:rsidR="00141D8B" w:rsidRPr="00F33279" w:rsidRDefault="00141D8B" w:rsidP="00F33279">
      <w:pPr>
        <w:contextualSpacing/>
        <w:rPr>
          <w:rFonts w:ascii="Arial" w:eastAsia="Times New Roman" w:hAnsi="Arial" w:cs="Arial"/>
          <w:sz w:val="20"/>
          <w:szCs w:val="20"/>
          <w:lang w:val="es-419" w:eastAsia="es-ES"/>
        </w:rPr>
      </w:pPr>
      <w:r w:rsidRPr="00F33279">
        <w:rPr>
          <w:rFonts w:ascii="Arial" w:eastAsia="Times New Roman" w:hAnsi="Arial" w:cs="Arial"/>
          <w:sz w:val="20"/>
          <w:szCs w:val="20"/>
          <w:lang w:val="es-419" w:eastAsia="es-ES"/>
        </w:rPr>
        <w:t xml:space="preserve">Proceso: </w:t>
      </w:r>
      <w:r w:rsidRPr="00F33279">
        <w:rPr>
          <w:rFonts w:ascii="Arial" w:eastAsia="Times New Roman" w:hAnsi="Arial" w:cs="Arial"/>
          <w:sz w:val="20"/>
          <w:szCs w:val="20"/>
          <w:lang w:val="es-419" w:eastAsia="es-ES"/>
        </w:rPr>
        <w:tab/>
      </w:r>
      <w:r w:rsidRPr="00F33279">
        <w:rPr>
          <w:rFonts w:ascii="Arial" w:eastAsia="Times New Roman" w:hAnsi="Arial" w:cs="Arial"/>
          <w:sz w:val="20"/>
          <w:szCs w:val="20"/>
          <w:lang w:val="es-419" w:eastAsia="es-ES"/>
        </w:rPr>
        <w:tab/>
        <w:t xml:space="preserve">Ordinario Laboral </w:t>
      </w:r>
    </w:p>
    <w:p w14:paraId="6351B69B" w14:textId="03521B98" w:rsidR="00141D8B" w:rsidRPr="00F33279" w:rsidRDefault="00141D8B" w:rsidP="00F33279">
      <w:pPr>
        <w:contextualSpacing/>
        <w:rPr>
          <w:rFonts w:ascii="Arial" w:eastAsia="Times New Roman" w:hAnsi="Arial" w:cs="Arial"/>
          <w:sz w:val="20"/>
          <w:szCs w:val="20"/>
          <w:lang w:val="es-419" w:eastAsia="es-ES"/>
        </w:rPr>
      </w:pPr>
      <w:r w:rsidRPr="00F33279">
        <w:rPr>
          <w:rFonts w:ascii="Arial" w:eastAsia="Times New Roman" w:hAnsi="Arial" w:cs="Arial"/>
          <w:sz w:val="20"/>
          <w:szCs w:val="20"/>
          <w:lang w:val="es-419" w:eastAsia="es-ES"/>
        </w:rPr>
        <w:t xml:space="preserve">Demandante: </w:t>
      </w:r>
      <w:r w:rsidRPr="00F33279">
        <w:rPr>
          <w:rFonts w:ascii="Arial" w:eastAsia="Times New Roman" w:hAnsi="Arial" w:cs="Arial"/>
          <w:sz w:val="20"/>
          <w:szCs w:val="20"/>
          <w:lang w:val="es-419" w:eastAsia="es-ES"/>
        </w:rPr>
        <w:tab/>
      </w:r>
      <w:r w:rsidRPr="00F33279">
        <w:rPr>
          <w:rFonts w:ascii="Arial" w:eastAsia="Times New Roman" w:hAnsi="Arial" w:cs="Arial"/>
          <w:sz w:val="20"/>
          <w:szCs w:val="20"/>
          <w:lang w:val="es-419" w:eastAsia="es-ES"/>
        </w:rPr>
        <w:tab/>
      </w:r>
      <w:r w:rsidR="00E109DC" w:rsidRPr="00F33279">
        <w:rPr>
          <w:rFonts w:ascii="Arial" w:eastAsia="Times New Roman" w:hAnsi="Arial" w:cs="Arial"/>
          <w:sz w:val="20"/>
          <w:szCs w:val="20"/>
          <w:lang w:val="es-419" w:eastAsia="es-ES"/>
        </w:rPr>
        <w:t xml:space="preserve">Ismael Pacheco Rincón </w:t>
      </w:r>
    </w:p>
    <w:p w14:paraId="50D756B6" w14:textId="6BAF5445" w:rsidR="00141D8B" w:rsidRPr="00F33279" w:rsidRDefault="00141D8B" w:rsidP="00F33279">
      <w:pPr>
        <w:contextualSpacing/>
        <w:rPr>
          <w:rFonts w:ascii="Arial" w:eastAsia="Times New Roman" w:hAnsi="Arial" w:cs="Arial"/>
          <w:sz w:val="20"/>
          <w:szCs w:val="20"/>
          <w:lang w:val="es-419" w:eastAsia="es-ES"/>
        </w:rPr>
      </w:pPr>
      <w:r w:rsidRPr="00F33279">
        <w:rPr>
          <w:rFonts w:ascii="Arial" w:eastAsia="Times New Roman" w:hAnsi="Arial" w:cs="Arial"/>
          <w:sz w:val="20"/>
          <w:szCs w:val="20"/>
          <w:lang w:val="es-419" w:eastAsia="es-ES"/>
        </w:rPr>
        <w:t xml:space="preserve">Demandado: </w:t>
      </w:r>
      <w:r w:rsidRPr="00F33279">
        <w:rPr>
          <w:rFonts w:ascii="Arial" w:eastAsia="Times New Roman" w:hAnsi="Arial" w:cs="Arial"/>
          <w:sz w:val="20"/>
          <w:szCs w:val="20"/>
          <w:lang w:val="es-419" w:eastAsia="es-ES"/>
        </w:rPr>
        <w:tab/>
      </w:r>
      <w:r w:rsidRPr="00F33279">
        <w:rPr>
          <w:rFonts w:ascii="Arial" w:eastAsia="Times New Roman" w:hAnsi="Arial" w:cs="Arial"/>
          <w:sz w:val="20"/>
          <w:szCs w:val="20"/>
          <w:lang w:val="es-419" w:eastAsia="es-ES"/>
        </w:rPr>
        <w:tab/>
      </w:r>
      <w:bookmarkStart w:id="2" w:name="_Hlk144709324"/>
      <w:r w:rsidR="00E109DC" w:rsidRPr="00F33279">
        <w:rPr>
          <w:rFonts w:ascii="Arial" w:eastAsia="Times New Roman" w:hAnsi="Arial" w:cs="Arial"/>
          <w:sz w:val="20"/>
          <w:szCs w:val="20"/>
          <w:lang w:val="es-419" w:eastAsia="es-ES"/>
        </w:rPr>
        <w:t xml:space="preserve">Estudio de Moda S.A </w:t>
      </w:r>
      <w:bookmarkEnd w:id="2"/>
    </w:p>
    <w:bookmarkEnd w:id="0"/>
    <w:p w14:paraId="70266E5D" w14:textId="3C4BDFF9" w:rsidR="00141D8B" w:rsidRPr="00F33279" w:rsidRDefault="00141D8B" w:rsidP="00F33279">
      <w:pPr>
        <w:contextualSpacing/>
        <w:rPr>
          <w:rFonts w:ascii="Arial" w:eastAsia="Times New Roman" w:hAnsi="Arial" w:cs="Arial"/>
          <w:sz w:val="20"/>
          <w:szCs w:val="20"/>
          <w:lang w:val="es-419" w:eastAsia="es-ES"/>
        </w:rPr>
      </w:pPr>
      <w:r w:rsidRPr="00F33279">
        <w:rPr>
          <w:rFonts w:ascii="Arial" w:eastAsia="Times New Roman" w:hAnsi="Arial" w:cs="Arial"/>
          <w:sz w:val="20"/>
          <w:szCs w:val="20"/>
          <w:lang w:val="es-419" w:eastAsia="es-ES"/>
        </w:rPr>
        <w:t xml:space="preserve">Juzgado de origen: </w:t>
      </w:r>
      <w:r w:rsidRPr="00F33279">
        <w:rPr>
          <w:rFonts w:ascii="Arial" w:eastAsia="Times New Roman" w:hAnsi="Arial" w:cs="Arial"/>
          <w:sz w:val="20"/>
          <w:szCs w:val="20"/>
          <w:lang w:val="es-419" w:eastAsia="es-ES"/>
        </w:rPr>
        <w:tab/>
      </w:r>
      <w:r w:rsidR="00E610A2" w:rsidRPr="00F33279">
        <w:rPr>
          <w:rFonts w:ascii="Arial" w:eastAsia="Times New Roman" w:hAnsi="Arial" w:cs="Arial"/>
          <w:sz w:val="20"/>
          <w:szCs w:val="20"/>
          <w:lang w:val="es-419" w:eastAsia="es-ES"/>
        </w:rPr>
        <w:t>Juzgado Primero Laboral del Circuito de Pereira</w:t>
      </w:r>
    </w:p>
    <w:p w14:paraId="0D64D55B" w14:textId="77777777" w:rsidR="00141D8B" w:rsidRPr="00F33279" w:rsidRDefault="00141D8B" w:rsidP="00D55017">
      <w:pPr>
        <w:contextualSpacing/>
        <w:rPr>
          <w:rFonts w:ascii="Arial" w:eastAsia="Times New Roman" w:hAnsi="Arial" w:cs="Arial"/>
          <w:sz w:val="20"/>
          <w:szCs w:val="20"/>
          <w:lang w:val="es-419" w:eastAsia="es-ES"/>
        </w:rPr>
      </w:pPr>
    </w:p>
    <w:p w14:paraId="6A733E6A" w14:textId="40A6A5A6" w:rsidR="00141D8B" w:rsidRDefault="00141D8B" w:rsidP="00F33279">
      <w:pPr>
        <w:contextualSpacing/>
        <w:rPr>
          <w:rFonts w:ascii="Arial" w:eastAsia="Times New Roman" w:hAnsi="Arial" w:cs="Arial"/>
          <w:sz w:val="20"/>
          <w:szCs w:val="20"/>
          <w:lang w:val="es-419" w:eastAsia="es-ES"/>
        </w:rPr>
      </w:pPr>
    </w:p>
    <w:p w14:paraId="542DB855" w14:textId="77777777" w:rsidR="00F33279" w:rsidRPr="00F33279" w:rsidRDefault="00F33279" w:rsidP="00F33279">
      <w:pPr>
        <w:contextualSpacing/>
        <w:rPr>
          <w:rFonts w:ascii="Arial" w:eastAsia="Times New Roman" w:hAnsi="Arial" w:cs="Arial"/>
          <w:sz w:val="20"/>
          <w:szCs w:val="20"/>
          <w:lang w:val="es-419" w:eastAsia="es-ES"/>
        </w:rPr>
      </w:pPr>
    </w:p>
    <w:p w14:paraId="622E6988" w14:textId="77777777" w:rsidR="00141D8B" w:rsidRPr="00F33279" w:rsidRDefault="00141D8B" w:rsidP="00F33279">
      <w:pPr>
        <w:pStyle w:val="Ttulo4"/>
        <w:widowControl w:val="0"/>
        <w:spacing w:line="276" w:lineRule="auto"/>
        <w:ind w:left="709" w:right="845"/>
        <w:contextualSpacing/>
        <w:rPr>
          <w:rFonts w:ascii="Tahoma" w:eastAsia="Tahoma" w:hAnsi="Tahoma" w:cs="Tahoma"/>
          <w:szCs w:val="24"/>
        </w:rPr>
      </w:pPr>
      <w:r w:rsidRPr="00F33279">
        <w:rPr>
          <w:rFonts w:ascii="Tahoma" w:eastAsia="Tahoma" w:hAnsi="Tahoma" w:cs="Tahoma"/>
          <w:szCs w:val="24"/>
        </w:rPr>
        <w:t>TRIBUNAL SUPERIOR DEL DISTRITO JUDICIAL DE PEREIRA</w:t>
      </w:r>
    </w:p>
    <w:p w14:paraId="29937E5E" w14:textId="4F31F75D" w:rsidR="00141D8B" w:rsidRPr="00F33279" w:rsidRDefault="00141D8B" w:rsidP="00F33279">
      <w:pPr>
        <w:pStyle w:val="Ttulo4"/>
        <w:widowControl w:val="0"/>
        <w:spacing w:line="276" w:lineRule="auto"/>
        <w:ind w:left="709" w:right="845"/>
        <w:contextualSpacing/>
        <w:rPr>
          <w:rFonts w:ascii="Tahoma" w:eastAsia="Tahoma" w:hAnsi="Tahoma" w:cs="Tahoma"/>
          <w:szCs w:val="24"/>
        </w:rPr>
      </w:pPr>
      <w:r w:rsidRPr="00F33279">
        <w:rPr>
          <w:rFonts w:ascii="Tahoma" w:eastAsia="Tahoma" w:hAnsi="Tahoma" w:cs="Tahoma"/>
          <w:szCs w:val="24"/>
        </w:rPr>
        <w:t>SALA PRIMERA DE DECISION LABORAL</w:t>
      </w:r>
    </w:p>
    <w:p w14:paraId="1A63AE92" w14:textId="77777777" w:rsidR="00141D8B" w:rsidRPr="00F33279" w:rsidRDefault="00141D8B" w:rsidP="00F33279">
      <w:pPr>
        <w:spacing w:line="276" w:lineRule="auto"/>
        <w:jc w:val="center"/>
        <w:rPr>
          <w:rFonts w:ascii="Tahoma" w:hAnsi="Tahoma" w:cs="Tahoma"/>
          <w:lang w:val="es-ES" w:eastAsia="es-ES"/>
        </w:rPr>
      </w:pPr>
    </w:p>
    <w:p w14:paraId="7D2CE962" w14:textId="4AEB81C7" w:rsidR="00141D8B" w:rsidRPr="00F33279" w:rsidRDefault="00141D8B" w:rsidP="00F33279">
      <w:pPr>
        <w:spacing w:line="276" w:lineRule="auto"/>
        <w:contextualSpacing/>
        <w:jc w:val="center"/>
        <w:rPr>
          <w:rFonts w:ascii="Tahoma" w:hAnsi="Tahoma" w:cs="Tahoma"/>
        </w:rPr>
      </w:pPr>
      <w:r w:rsidRPr="00F33279">
        <w:rPr>
          <w:rFonts w:ascii="Tahoma" w:hAnsi="Tahoma" w:cs="Tahoma"/>
        </w:rPr>
        <w:t>Magistrada Ponente: </w:t>
      </w:r>
      <w:r w:rsidRPr="00F33279">
        <w:rPr>
          <w:rFonts w:ascii="Tahoma" w:hAnsi="Tahoma" w:cs="Tahoma"/>
          <w:b/>
        </w:rPr>
        <w:t>Ana Lucía Caicedo Calderón</w:t>
      </w:r>
    </w:p>
    <w:p w14:paraId="3F024658" w14:textId="77777777" w:rsidR="00141D8B" w:rsidRPr="00F33279" w:rsidRDefault="00141D8B" w:rsidP="00F33279">
      <w:pPr>
        <w:spacing w:line="276" w:lineRule="auto"/>
        <w:contextualSpacing/>
        <w:jc w:val="center"/>
        <w:rPr>
          <w:rFonts w:ascii="Tahoma" w:hAnsi="Tahoma" w:cs="Tahoma"/>
        </w:rPr>
      </w:pPr>
    </w:p>
    <w:p w14:paraId="7A91DFEC" w14:textId="044FEA4E" w:rsidR="006826A1" w:rsidRPr="00F33279" w:rsidRDefault="00586219" w:rsidP="00F33279">
      <w:pPr>
        <w:pStyle w:val="paragraph"/>
        <w:spacing w:before="0" w:beforeAutospacing="0" w:after="0" w:afterAutospacing="0" w:line="276" w:lineRule="auto"/>
        <w:jc w:val="center"/>
        <w:textAlignment w:val="baseline"/>
        <w:rPr>
          <w:rFonts w:ascii="Tahoma" w:hAnsi="Tahoma" w:cs="Tahoma"/>
          <w:lang w:eastAsia="es-CO"/>
        </w:rPr>
      </w:pPr>
      <w:r w:rsidRPr="00F33279">
        <w:rPr>
          <w:rStyle w:val="normaltextrun"/>
          <w:rFonts w:ascii="Tahoma" w:hAnsi="Tahoma" w:cs="Tahoma"/>
          <w:color w:val="000000"/>
          <w:lang w:val="es-ES"/>
        </w:rPr>
        <w:t xml:space="preserve">Pereira, Risaralda, veintinueve (29) de septiembre de dos mil veintitrés (2023) </w:t>
      </w:r>
      <w:r w:rsidR="006826A1" w:rsidRPr="00F33279">
        <w:rPr>
          <w:rStyle w:val="normaltextrun"/>
          <w:rFonts w:ascii="Tahoma" w:hAnsi="Tahoma" w:cs="Tahoma"/>
          <w:color w:val="000000"/>
          <w:lang w:val="es-ES"/>
        </w:rPr>
        <w:t> </w:t>
      </w:r>
      <w:r w:rsidR="006826A1" w:rsidRPr="00F33279">
        <w:rPr>
          <w:rStyle w:val="eop"/>
          <w:rFonts w:ascii="Tahoma" w:eastAsia="Tahoma" w:hAnsi="Tahoma" w:cs="Tahoma"/>
          <w:color w:val="000000"/>
        </w:rPr>
        <w:t> </w:t>
      </w:r>
    </w:p>
    <w:p w14:paraId="49486535" w14:textId="4ABB0E46" w:rsidR="006826A1" w:rsidRPr="00F33279" w:rsidRDefault="006826A1" w:rsidP="00F33279">
      <w:pPr>
        <w:pStyle w:val="paragraph"/>
        <w:spacing w:before="0" w:beforeAutospacing="0" w:after="0" w:afterAutospacing="0" w:line="276" w:lineRule="auto"/>
        <w:jc w:val="center"/>
        <w:textAlignment w:val="baseline"/>
        <w:rPr>
          <w:rFonts w:ascii="Tahoma" w:hAnsi="Tahoma" w:cs="Tahoma"/>
        </w:rPr>
      </w:pPr>
      <w:r w:rsidRPr="00F33279">
        <w:rPr>
          <w:rStyle w:val="normaltextrun"/>
          <w:rFonts w:ascii="Tahoma" w:hAnsi="Tahoma" w:cs="Tahoma"/>
          <w:color w:val="000000" w:themeColor="text1"/>
          <w:lang w:val="es-ES"/>
        </w:rPr>
        <w:t> Acta No. </w:t>
      </w:r>
      <w:r w:rsidR="2C5ACD61" w:rsidRPr="00F33279">
        <w:rPr>
          <w:rStyle w:val="normaltextrun"/>
          <w:rFonts w:ascii="Tahoma" w:hAnsi="Tahoma" w:cs="Tahoma"/>
          <w:color w:val="000000" w:themeColor="text1"/>
          <w:lang w:val="es-ES"/>
        </w:rPr>
        <w:t>153</w:t>
      </w:r>
      <w:r w:rsidRPr="00F33279">
        <w:rPr>
          <w:rStyle w:val="normaltextrun"/>
          <w:rFonts w:ascii="Tahoma" w:hAnsi="Tahoma" w:cs="Tahoma"/>
          <w:color w:val="000000" w:themeColor="text1"/>
          <w:lang w:val="es-ES"/>
        </w:rPr>
        <w:t xml:space="preserve"> del 28 de septiembre de 2023</w:t>
      </w:r>
      <w:r w:rsidRPr="00F33279">
        <w:rPr>
          <w:rStyle w:val="eop"/>
          <w:rFonts w:ascii="Tahoma" w:eastAsia="Tahoma" w:hAnsi="Tahoma" w:cs="Tahoma"/>
          <w:color w:val="000000" w:themeColor="text1"/>
        </w:rPr>
        <w:t> </w:t>
      </w:r>
    </w:p>
    <w:p w14:paraId="58990A34" w14:textId="20E03312" w:rsidR="006826A1" w:rsidRDefault="006826A1" w:rsidP="00F33279">
      <w:pPr>
        <w:spacing w:line="276" w:lineRule="auto"/>
        <w:contextualSpacing/>
        <w:jc w:val="both"/>
        <w:rPr>
          <w:rFonts w:ascii="Tahoma" w:hAnsi="Tahoma" w:cs="Tahoma"/>
          <w:lang w:val="es-CO"/>
        </w:rPr>
      </w:pPr>
    </w:p>
    <w:p w14:paraId="541406CA" w14:textId="77777777" w:rsidR="00F33279" w:rsidRPr="00F33279" w:rsidRDefault="00F33279" w:rsidP="00F33279">
      <w:pPr>
        <w:spacing w:line="276" w:lineRule="auto"/>
        <w:contextualSpacing/>
        <w:jc w:val="both"/>
        <w:rPr>
          <w:rFonts w:ascii="Tahoma" w:hAnsi="Tahoma" w:cs="Tahoma"/>
          <w:lang w:val="es-CO"/>
        </w:rPr>
      </w:pPr>
    </w:p>
    <w:p w14:paraId="5970AF11" w14:textId="144F2116" w:rsidR="00141D8B" w:rsidRPr="00F33279" w:rsidRDefault="00141D8B" w:rsidP="00F33279">
      <w:pPr>
        <w:pStyle w:val="NormalWeb"/>
        <w:spacing w:before="0" w:beforeAutospacing="0" w:after="0" w:afterAutospacing="0" w:line="276" w:lineRule="auto"/>
        <w:ind w:right="49" w:firstLine="851"/>
        <w:contextualSpacing/>
        <w:jc w:val="both"/>
        <w:rPr>
          <w:rFonts w:ascii="Tahoma" w:hAnsi="Tahoma" w:cs="Tahoma"/>
        </w:rPr>
      </w:pPr>
      <w:bookmarkStart w:id="3" w:name="_heading=h.gjdgxs" w:colFirst="0" w:colLast="0"/>
      <w:bookmarkEnd w:id="3"/>
      <w:r w:rsidRPr="00F33279">
        <w:rPr>
          <w:rFonts w:ascii="Tahoma" w:hAnsi="Tahoma" w:cs="Tahoma"/>
        </w:rPr>
        <w:t>Teniendo en cuenta que el artículo 1</w:t>
      </w:r>
      <w:r w:rsidR="004275F7" w:rsidRPr="00F33279">
        <w:rPr>
          <w:rFonts w:ascii="Tahoma" w:hAnsi="Tahoma" w:cs="Tahoma"/>
        </w:rPr>
        <w:t xml:space="preserve">3 </w:t>
      </w:r>
      <w:r w:rsidRPr="00F33279">
        <w:rPr>
          <w:rFonts w:ascii="Tahoma" w:hAnsi="Tahoma" w:cs="Tahoma"/>
        </w:rPr>
        <w:t>de la Ley 2213 de</w:t>
      </w:r>
      <w:r w:rsidR="004275F7" w:rsidRPr="00F33279">
        <w:rPr>
          <w:rFonts w:ascii="Tahoma" w:hAnsi="Tahoma" w:cs="Tahoma"/>
        </w:rPr>
        <w:t xml:space="preserve">l 13 de junio de </w:t>
      </w:r>
      <w:r w:rsidRPr="00F33279">
        <w:rPr>
          <w:rFonts w:ascii="Tahoma" w:hAnsi="Tahoma" w:cs="Tahoma"/>
        </w:rPr>
        <w:t xml:space="preserve">2022, estableció que en la especialidad laboral se proferirán por escrito las providencias de segunda instancia en las que se surta el grado jurisdiccional de consulta o se resuelva </w:t>
      </w:r>
      <w:r w:rsidRPr="00F33279">
        <w:rPr>
          <w:rFonts w:ascii="Tahoma" w:hAnsi="Tahoma" w:cs="Tahoma"/>
        </w:rPr>
        <w:lastRenderedPageBreak/>
        <w:t xml:space="preserve">el recurso de apelación de autos o sentencias, la Sala de Decisión Laboral del Tribunal Superior de Pereira, integrada por las Magistradas ANA LUCÍA CAICEDO CALDERÓN, como ponente, y OLGA LUCÍA HOYOS SEPÚLVEDA, y el Magistrado GERMÁN DARIO GOEZ VINASCO, procede a proferir la siguiente sentencia escrita dentro del proceso </w:t>
      </w:r>
      <w:r w:rsidRPr="00F33279">
        <w:rPr>
          <w:rFonts w:ascii="Tahoma" w:hAnsi="Tahoma" w:cs="Tahoma"/>
          <w:b/>
        </w:rPr>
        <w:t>ordinario laboral</w:t>
      </w:r>
      <w:r w:rsidRPr="00F33279">
        <w:rPr>
          <w:rFonts w:ascii="Tahoma" w:hAnsi="Tahoma" w:cs="Tahoma"/>
        </w:rPr>
        <w:t xml:space="preserve"> instaurado por </w:t>
      </w:r>
      <w:r w:rsidR="005C788F" w:rsidRPr="00F33279">
        <w:rPr>
          <w:rFonts w:ascii="Tahoma" w:hAnsi="Tahoma" w:cs="Tahoma"/>
          <w:b/>
          <w:bCs/>
          <w:lang w:val="es-ES_tradnl"/>
        </w:rPr>
        <w:t xml:space="preserve">Ismael Pacheco Rincón </w:t>
      </w:r>
      <w:r w:rsidRPr="00F33279">
        <w:rPr>
          <w:rFonts w:ascii="Tahoma" w:hAnsi="Tahoma" w:cs="Tahoma"/>
        </w:rPr>
        <w:t xml:space="preserve">en contra de </w:t>
      </w:r>
      <w:r w:rsidR="000212DA" w:rsidRPr="00F33279">
        <w:rPr>
          <w:rFonts w:ascii="Tahoma" w:hAnsi="Tahoma" w:cs="Tahoma"/>
          <w:b/>
          <w:bCs/>
          <w:lang w:val="es-ES_tradnl"/>
        </w:rPr>
        <w:t>Estudio de Moda S.A.</w:t>
      </w:r>
    </w:p>
    <w:p w14:paraId="3522585E" w14:textId="4946F134" w:rsidR="00141D8B" w:rsidRPr="00F33279" w:rsidRDefault="00141D8B" w:rsidP="00F33279">
      <w:pPr>
        <w:pStyle w:val="NormalWeb"/>
        <w:spacing w:before="0" w:beforeAutospacing="0" w:after="0" w:afterAutospacing="0" w:line="276" w:lineRule="auto"/>
        <w:contextualSpacing/>
        <w:jc w:val="both"/>
        <w:rPr>
          <w:rFonts w:ascii="Tahoma" w:hAnsi="Tahoma" w:cs="Tahoma"/>
          <w:b/>
          <w:bCs/>
        </w:rPr>
      </w:pPr>
    </w:p>
    <w:p w14:paraId="01A4D675" w14:textId="77777777" w:rsidR="00141D8B" w:rsidRPr="00F33279" w:rsidRDefault="00141D8B" w:rsidP="00F33279">
      <w:pPr>
        <w:pStyle w:val="NormalWeb"/>
        <w:spacing w:before="0" w:beforeAutospacing="0" w:after="0" w:afterAutospacing="0" w:line="276" w:lineRule="auto"/>
        <w:jc w:val="center"/>
        <w:rPr>
          <w:rFonts w:ascii="Tahoma" w:hAnsi="Tahoma" w:cs="Tahoma"/>
        </w:rPr>
      </w:pPr>
      <w:r w:rsidRPr="00F33279">
        <w:rPr>
          <w:rFonts w:ascii="Tahoma" w:hAnsi="Tahoma" w:cs="Tahoma"/>
          <w:b/>
          <w:bCs/>
        </w:rPr>
        <w:t>PUNTO A TRATAR</w:t>
      </w:r>
    </w:p>
    <w:p w14:paraId="2BC404D9" w14:textId="77777777" w:rsidR="00141D8B" w:rsidRPr="00F33279" w:rsidRDefault="00141D8B" w:rsidP="00F33279">
      <w:pPr>
        <w:spacing w:line="276" w:lineRule="auto"/>
        <w:ind w:firstLine="851"/>
        <w:jc w:val="both"/>
        <w:rPr>
          <w:rFonts w:ascii="Tahoma" w:eastAsia="Times New Roman" w:hAnsi="Tahoma" w:cs="Tahoma"/>
          <w:lang w:val="es-CO"/>
        </w:rPr>
      </w:pPr>
    </w:p>
    <w:p w14:paraId="19FAB11B" w14:textId="74FACA89" w:rsidR="00141D8B" w:rsidRPr="00F33279" w:rsidRDefault="00141D8B" w:rsidP="00F33279">
      <w:pPr>
        <w:spacing w:line="276" w:lineRule="auto"/>
        <w:ind w:firstLine="851"/>
        <w:jc w:val="both"/>
        <w:rPr>
          <w:rFonts w:ascii="Tahoma" w:eastAsia="Times New Roman" w:hAnsi="Tahoma" w:cs="Tahoma"/>
          <w:lang w:val="es-CO"/>
        </w:rPr>
      </w:pPr>
      <w:r w:rsidRPr="00F33279">
        <w:rPr>
          <w:rFonts w:ascii="Tahoma" w:eastAsia="Times New Roman" w:hAnsi="Tahoma" w:cs="Tahoma"/>
          <w:lang w:val="es-CO"/>
        </w:rPr>
        <w:t xml:space="preserve">Por medio de esta providencia procede la Sala a resolver </w:t>
      </w:r>
      <w:r w:rsidR="009B2321" w:rsidRPr="00F33279">
        <w:rPr>
          <w:rFonts w:ascii="Tahoma" w:eastAsia="Times New Roman" w:hAnsi="Tahoma" w:cs="Tahoma"/>
          <w:lang w:val="es-CO"/>
        </w:rPr>
        <w:t>los recursos de apelación propuestos por la</w:t>
      </w:r>
      <w:r w:rsidR="00E628EE" w:rsidRPr="00F33279">
        <w:rPr>
          <w:rFonts w:ascii="Tahoma" w:eastAsia="Times New Roman" w:hAnsi="Tahoma" w:cs="Tahoma"/>
          <w:lang w:val="es-CO"/>
        </w:rPr>
        <w:t>s partes en</w:t>
      </w:r>
      <w:r w:rsidR="009B2321" w:rsidRPr="00F33279">
        <w:rPr>
          <w:rFonts w:ascii="Tahoma" w:eastAsia="Times New Roman" w:hAnsi="Tahoma" w:cs="Tahoma"/>
          <w:lang w:val="es-CO"/>
        </w:rPr>
        <w:t xml:space="preserve"> contra</w:t>
      </w:r>
      <w:r w:rsidR="00E628EE" w:rsidRPr="00F33279">
        <w:rPr>
          <w:rFonts w:ascii="Tahoma" w:eastAsia="Times New Roman" w:hAnsi="Tahoma" w:cs="Tahoma"/>
          <w:lang w:val="es-CO"/>
        </w:rPr>
        <w:t xml:space="preserve"> de</w:t>
      </w:r>
      <w:r w:rsidR="009B2321" w:rsidRPr="00F33279">
        <w:rPr>
          <w:rFonts w:ascii="Tahoma" w:eastAsia="Times New Roman" w:hAnsi="Tahoma" w:cs="Tahoma"/>
          <w:lang w:val="es-CO"/>
        </w:rPr>
        <w:t xml:space="preserve"> la sentencia dictada por el Juzgado Primero Laboral del Circuito de Pereira el 24 de noviembre de 2021</w:t>
      </w:r>
      <w:r w:rsidR="6BC881FD" w:rsidRPr="00F33279">
        <w:rPr>
          <w:rFonts w:ascii="Tahoma" w:eastAsia="Times New Roman" w:hAnsi="Tahoma" w:cs="Tahoma"/>
          <w:lang w:val="es-CO"/>
        </w:rPr>
        <w:t>, r</w:t>
      </w:r>
      <w:r w:rsidR="00F735EF" w:rsidRPr="00F33279">
        <w:rPr>
          <w:rFonts w:ascii="Tahoma" w:eastAsia="Times New Roman" w:hAnsi="Tahoma" w:cs="Tahoma"/>
          <w:lang w:val="es-CO"/>
        </w:rPr>
        <w:t xml:space="preserve">emitido a la Ponente el 17 de agosto de 2022. </w:t>
      </w:r>
      <w:r w:rsidRPr="00F33279">
        <w:rPr>
          <w:rFonts w:ascii="Tahoma" w:eastAsia="Times New Roman" w:hAnsi="Tahoma" w:cs="Tahoma"/>
          <w:lang w:val="es-CO"/>
        </w:rPr>
        <w:t>Para ello se tiene en cuenta lo siguiente: </w:t>
      </w:r>
    </w:p>
    <w:p w14:paraId="3E9616A7" w14:textId="460858E4" w:rsidR="001B08D3" w:rsidRPr="00F33279" w:rsidRDefault="001B08D3" w:rsidP="00F33279">
      <w:pPr>
        <w:spacing w:line="276" w:lineRule="auto"/>
        <w:jc w:val="both"/>
        <w:rPr>
          <w:rFonts w:ascii="Tahoma" w:eastAsia="Times New Roman" w:hAnsi="Tahoma" w:cs="Tahoma"/>
          <w:lang w:val="es-CO"/>
        </w:rPr>
      </w:pPr>
    </w:p>
    <w:p w14:paraId="7A20DF0D" w14:textId="6ECDA580" w:rsidR="00141D8B" w:rsidRPr="00F33279" w:rsidRDefault="00141D8B" w:rsidP="00F33279">
      <w:pPr>
        <w:numPr>
          <w:ilvl w:val="0"/>
          <w:numId w:val="1"/>
        </w:numPr>
        <w:spacing w:line="276" w:lineRule="auto"/>
        <w:jc w:val="center"/>
        <w:textAlignment w:val="baseline"/>
        <w:rPr>
          <w:rFonts w:ascii="Tahoma" w:eastAsia="Times New Roman" w:hAnsi="Tahoma" w:cs="Tahoma"/>
          <w:b/>
          <w:bCs/>
          <w:lang w:val="es-CO"/>
        </w:rPr>
      </w:pPr>
      <w:r w:rsidRPr="00F33279">
        <w:rPr>
          <w:rFonts w:ascii="Tahoma" w:eastAsia="Times New Roman" w:hAnsi="Tahoma" w:cs="Tahoma"/>
          <w:b/>
          <w:bCs/>
          <w:lang w:val="es-CO"/>
        </w:rPr>
        <w:t xml:space="preserve">La demanda y </w:t>
      </w:r>
      <w:r w:rsidR="001B08D3" w:rsidRPr="00F33279">
        <w:rPr>
          <w:rFonts w:ascii="Tahoma" w:eastAsia="Times New Roman" w:hAnsi="Tahoma" w:cs="Tahoma"/>
          <w:b/>
          <w:bCs/>
          <w:lang w:val="es-CO"/>
        </w:rPr>
        <w:t>la contestación de la demanda</w:t>
      </w:r>
    </w:p>
    <w:p w14:paraId="5A19DC60" w14:textId="77777777" w:rsidR="00141D8B" w:rsidRPr="00F33279" w:rsidRDefault="00141D8B" w:rsidP="00F33279">
      <w:pPr>
        <w:spacing w:line="276" w:lineRule="auto"/>
        <w:ind w:left="720"/>
        <w:jc w:val="both"/>
        <w:textAlignment w:val="baseline"/>
        <w:rPr>
          <w:rFonts w:ascii="Tahoma" w:eastAsia="Times New Roman" w:hAnsi="Tahoma" w:cs="Tahoma"/>
          <w:b/>
          <w:bCs/>
          <w:lang w:val="es-CO"/>
        </w:rPr>
      </w:pPr>
    </w:p>
    <w:p w14:paraId="752585B0" w14:textId="311B162C" w:rsidR="00F3588F" w:rsidRPr="00F33279" w:rsidRDefault="00E610A2" w:rsidP="00F33279">
      <w:pPr>
        <w:spacing w:line="276" w:lineRule="auto"/>
        <w:ind w:firstLine="851"/>
        <w:jc w:val="both"/>
        <w:rPr>
          <w:rFonts w:ascii="Tahoma" w:eastAsia="Times New Roman" w:hAnsi="Tahoma" w:cs="Tahoma"/>
          <w:lang w:val="es-CO"/>
        </w:rPr>
      </w:pPr>
      <w:r w:rsidRPr="00F33279">
        <w:rPr>
          <w:rFonts w:ascii="Tahoma" w:eastAsia="Times New Roman" w:hAnsi="Tahoma" w:cs="Tahoma"/>
          <w:lang w:val="es-CO"/>
        </w:rPr>
        <w:t xml:space="preserve">Como pretensiones principales </w:t>
      </w:r>
      <w:r w:rsidR="00E628EE" w:rsidRPr="00F33279">
        <w:rPr>
          <w:rFonts w:ascii="Tahoma" w:eastAsia="Times New Roman" w:hAnsi="Tahoma" w:cs="Tahoma"/>
          <w:lang w:val="es-CO"/>
        </w:rPr>
        <w:t>persigue</w:t>
      </w:r>
      <w:r w:rsidRPr="00F33279">
        <w:rPr>
          <w:rFonts w:ascii="Tahoma" w:eastAsia="Times New Roman" w:hAnsi="Tahoma" w:cs="Tahoma"/>
          <w:lang w:val="es-CO"/>
        </w:rPr>
        <w:t xml:space="preserve"> el demandante que se declar</w:t>
      </w:r>
      <w:r w:rsidR="00E628EE" w:rsidRPr="00F33279">
        <w:rPr>
          <w:rFonts w:ascii="Tahoma" w:eastAsia="Times New Roman" w:hAnsi="Tahoma" w:cs="Tahoma"/>
          <w:lang w:val="es-CO"/>
        </w:rPr>
        <w:t>e</w:t>
      </w:r>
      <w:r w:rsidRPr="00F33279">
        <w:rPr>
          <w:rFonts w:ascii="Tahoma" w:eastAsia="Times New Roman" w:hAnsi="Tahoma" w:cs="Tahoma"/>
          <w:lang w:val="es-CO"/>
        </w:rPr>
        <w:t xml:space="preserve"> </w:t>
      </w:r>
      <w:r w:rsidR="002B0861" w:rsidRPr="00F33279">
        <w:rPr>
          <w:rFonts w:ascii="Tahoma" w:eastAsia="Times New Roman" w:hAnsi="Tahoma" w:cs="Tahoma"/>
          <w:lang w:val="es-CO"/>
        </w:rPr>
        <w:t xml:space="preserve">que </w:t>
      </w:r>
      <w:r w:rsidR="00623DCA" w:rsidRPr="00F33279">
        <w:rPr>
          <w:rFonts w:ascii="Tahoma" w:eastAsia="Times New Roman" w:hAnsi="Tahoma" w:cs="Tahoma"/>
          <w:lang w:val="es-CO"/>
        </w:rPr>
        <w:t>el contrato</w:t>
      </w:r>
      <w:r w:rsidRPr="00F33279">
        <w:rPr>
          <w:rFonts w:ascii="Tahoma" w:eastAsia="Times New Roman" w:hAnsi="Tahoma" w:cs="Tahoma"/>
          <w:lang w:val="es-CO"/>
        </w:rPr>
        <w:t xml:space="preserve"> de trabajo </w:t>
      </w:r>
      <w:r w:rsidR="00E628EE" w:rsidRPr="00F33279">
        <w:rPr>
          <w:rFonts w:ascii="Tahoma" w:eastAsia="Times New Roman" w:hAnsi="Tahoma" w:cs="Tahoma"/>
          <w:lang w:val="es-CO"/>
        </w:rPr>
        <w:t>objeto del litigio se dio del 14 de julio de 2010 al</w:t>
      </w:r>
      <w:r w:rsidR="000F5C3D" w:rsidRPr="00F33279">
        <w:rPr>
          <w:rFonts w:ascii="Tahoma" w:eastAsia="Times New Roman" w:hAnsi="Tahoma" w:cs="Tahoma"/>
          <w:lang w:val="es-CO"/>
        </w:rPr>
        <w:t xml:space="preserve"> 1 de octubre de 2013</w:t>
      </w:r>
      <w:r w:rsidR="00E628EE" w:rsidRPr="00F33279">
        <w:rPr>
          <w:rFonts w:ascii="Tahoma" w:eastAsia="Times New Roman" w:hAnsi="Tahoma" w:cs="Tahoma"/>
          <w:lang w:val="es-CO"/>
        </w:rPr>
        <w:t xml:space="preserve"> y finalizó por despido</w:t>
      </w:r>
      <w:r w:rsidR="00AE2C15" w:rsidRPr="00F33279">
        <w:rPr>
          <w:rFonts w:ascii="Tahoma" w:eastAsia="Times New Roman" w:hAnsi="Tahoma" w:cs="Tahoma"/>
          <w:lang w:val="es-CO"/>
        </w:rPr>
        <w:t xml:space="preserve"> sin justa causa</w:t>
      </w:r>
      <w:r w:rsidR="00E628EE" w:rsidRPr="00F33279">
        <w:rPr>
          <w:rFonts w:ascii="Tahoma" w:eastAsia="Times New Roman" w:hAnsi="Tahoma" w:cs="Tahoma"/>
          <w:lang w:val="es-CO"/>
        </w:rPr>
        <w:t>, para lo cual pretende que se declare ineficaz la transacción celebrada al final del contrato, por vicio en el consentimiento, lo mismo que el anexo al contrato, fechado el 1° de julio de 2012</w:t>
      </w:r>
      <w:r w:rsidR="6AFDAA9A" w:rsidRPr="00F33279">
        <w:rPr>
          <w:rFonts w:ascii="Tahoma" w:eastAsia="Times New Roman" w:hAnsi="Tahoma" w:cs="Tahoma"/>
          <w:lang w:val="es-CO"/>
        </w:rPr>
        <w:t>, por medio del cual se pactó el cambio de salario</w:t>
      </w:r>
      <w:r w:rsidR="4E1A3E9F" w:rsidRPr="00F33279">
        <w:rPr>
          <w:rFonts w:ascii="Tahoma" w:eastAsia="Times New Roman" w:hAnsi="Tahoma" w:cs="Tahoma"/>
          <w:lang w:val="es-CO"/>
        </w:rPr>
        <w:t>,</w:t>
      </w:r>
      <w:r w:rsidR="6AFDAA9A" w:rsidRPr="00F33279">
        <w:rPr>
          <w:rFonts w:ascii="Tahoma" w:eastAsia="Times New Roman" w:hAnsi="Tahoma" w:cs="Tahoma"/>
          <w:lang w:val="es-CO"/>
        </w:rPr>
        <w:t xml:space="preserve"> pasando de variable </w:t>
      </w:r>
      <w:r w:rsidR="7B9A9C10" w:rsidRPr="00F33279">
        <w:rPr>
          <w:rFonts w:ascii="Tahoma" w:eastAsia="Times New Roman" w:hAnsi="Tahoma" w:cs="Tahoma"/>
          <w:lang w:val="es-CO"/>
        </w:rPr>
        <w:t>(</w:t>
      </w:r>
      <w:r w:rsidR="6AFDAA9A" w:rsidRPr="00F33279">
        <w:rPr>
          <w:rFonts w:ascii="Tahoma" w:eastAsia="Times New Roman" w:hAnsi="Tahoma" w:cs="Tahoma"/>
          <w:lang w:val="es-CO"/>
        </w:rPr>
        <w:t>liqui</w:t>
      </w:r>
      <w:r w:rsidR="378CEBCB" w:rsidRPr="00F33279">
        <w:rPr>
          <w:rFonts w:ascii="Tahoma" w:eastAsia="Times New Roman" w:hAnsi="Tahoma" w:cs="Tahoma"/>
          <w:lang w:val="es-CO"/>
        </w:rPr>
        <w:t>dado en función de las comisiones por ventas</w:t>
      </w:r>
      <w:r w:rsidR="0D1AB848" w:rsidRPr="00F33279">
        <w:rPr>
          <w:rFonts w:ascii="Tahoma" w:eastAsia="Times New Roman" w:hAnsi="Tahoma" w:cs="Tahoma"/>
          <w:lang w:val="es-CO"/>
        </w:rPr>
        <w:t>)</w:t>
      </w:r>
      <w:r w:rsidR="378CEBCB" w:rsidRPr="00F33279">
        <w:rPr>
          <w:rFonts w:ascii="Tahoma" w:eastAsia="Times New Roman" w:hAnsi="Tahoma" w:cs="Tahoma"/>
          <w:lang w:val="es-CO"/>
        </w:rPr>
        <w:t xml:space="preserve"> </w:t>
      </w:r>
      <w:r w:rsidR="4FD60E07" w:rsidRPr="00F33279">
        <w:rPr>
          <w:rFonts w:ascii="Tahoma" w:eastAsia="Times New Roman" w:hAnsi="Tahoma" w:cs="Tahoma"/>
          <w:lang w:val="es-CO"/>
        </w:rPr>
        <w:t xml:space="preserve">a salario fijo. </w:t>
      </w:r>
      <w:r w:rsidR="00DF11A8" w:rsidRPr="00F33279">
        <w:rPr>
          <w:rFonts w:ascii="Tahoma" w:eastAsia="Times New Roman" w:hAnsi="Tahoma" w:cs="Tahoma"/>
          <w:lang w:val="es-CO"/>
        </w:rPr>
        <w:t xml:space="preserve"> </w:t>
      </w:r>
    </w:p>
    <w:p w14:paraId="3FE6D327" w14:textId="77777777" w:rsidR="00BF575E" w:rsidRPr="00F33279" w:rsidRDefault="00BF575E" w:rsidP="00F33279">
      <w:pPr>
        <w:spacing w:line="276" w:lineRule="auto"/>
        <w:jc w:val="both"/>
        <w:rPr>
          <w:rFonts w:ascii="Tahoma" w:eastAsia="Times New Roman" w:hAnsi="Tahoma" w:cs="Tahoma"/>
          <w:lang w:val="es-CO"/>
        </w:rPr>
      </w:pPr>
    </w:p>
    <w:p w14:paraId="3BAAEED4" w14:textId="2D34CD02" w:rsidR="00BF575E" w:rsidRPr="00F33279" w:rsidRDefault="28FC00B6" w:rsidP="00F33279">
      <w:pPr>
        <w:spacing w:line="276" w:lineRule="auto"/>
        <w:ind w:firstLine="851"/>
        <w:jc w:val="both"/>
        <w:rPr>
          <w:rFonts w:ascii="Tahoma" w:eastAsia="Times New Roman" w:hAnsi="Tahoma" w:cs="Tahoma"/>
          <w:lang w:val="es-CO"/>
        </w:rPr>
      </w:pPr>
      <w:r w:rsidRPr="00F33279">
        <w:rPr>
          <w:rFonts w:ascii="Tahoma" w:eastAsia="Times New Roman" w:hAnsi="Tahoma" w:cs="Tahoma"/>
          <w:lang w:val="es-CO"/>
        </w:rPr>
        <w:t>Asimismo</w:t>
      </w:r>
      <w:r w:rsidR="00E628EE" w:rsidRPr="00F33279">
        <w:rPr>
          <w:rFonts w:ascii="Tahoma" w:eastAsia="Times New Roman" w:hAnsi="Tahoma" w:cs="Tahoma"/>
          <w:lang w:val="es-CO"/>
        </w:rPr>
        <w:t xml:space="preserve">, como pretensión principal, reclama que </w:t>
      </w:r>
      <w:r w:rsidR="00696720" w:rsidRPr="00F33279">
        <w:rPr>
          <w:rFonts w:ascii="Tahoma" w:eastAsia="Times New Roman" w:hAnsi="Tahoma" w:cs="Tahoma"/>
          <w:lang w:val="es-CO"/>
        </w:rPr>
        <w:t>se condene a la demandada a pagar</w:t>
      </w:r>
      <w:r w:rsidR="00CA152B" w:rsidRPr="00F33279">
        <w:rPr>
          <w:rFonts w:ascii="Tahoma" w:eastAsia="Times New Roman" w:hAnsi="Tahoma" w:cs="Tahoma"/>
          <w:lang w:val="es-CO"/>
        </w:rPr>
        <w:t xml:space="preserve"> por toda la relación laboral</w:t>
      </w:r>
      <w:r w:rsidR="00696720" w:rsidRPr="00F33279">
        <w:rPr>
          <w:rFonts w:ascii="Tahoma" w:eastAsia="Times New Roman" w:hAnsi="Tahoma" w:cs="Tahoma"/>
          <w:lang w:val="es-CO"/>
        </w:rPr>
        <w:t xml:space="preserve"> </w:t>
      </w:r>
      <w:r w:rsidR="001C344F" w:rsidRPr="00F33279">
        <w:rPr>
          <w:rFonts w:ascii="Tahoma" w:eastAsia="Times New Roman" w:hAnsi="Tahoma" w:cs="Tahoma"/>
          <w:lang w:val="es-CO"/>
        </w:rPr>
        <w:t xml:space="preserve">las comisiones </w:t>
      </w:r>
      <w:r w:rsidR="00696720" w:rsidRPr="00F33279">
        <w:rPr>
          <w:rFonts w:ascii="Tahoma" w:eastAsia="Times New Roman" w:hAnsi="Tahoma" w:cs="Tahoma"/>
          <w:lang w:val="es-CO"/>
        </w:rPr>
        <w:t xml:space="preserve">por venta </w:t>
      </w:r>
      <w:r w:rsidR="00724135" w:rsidRPr="00F33279">
        <w:rPr>
          <w:rFonts w:ascii="Tahoma" w:eastAsia="Times New Roman" w:hAnsi="Tahoma" w:cs="Tahoma"/>
          <w:lang w:val="es-CO"/>
        </w:rPr>
        <w:t xml:space="preserve">de productos zapatos y bolsos FOOTWEAR &amp; BAGS, </w:t>
      </w:r>
      <w:r w:rsidR="00E628EE" w:rsidRPr="00F33279">
        <w:rPr>
          <w:rFonts w:ascii="Tahoma" w:eastAsia="Times New Roman" w:hAnsi="Tahoma" w:cs="Tahoma"/>
          <w:lang w:val="es-CO"/>
        </w:rPr>
        <w:t>sobre una tasa de</w:t>
      </w:r>
      <w:r w:rsidR="00724135" w:rsidRPr="00F33279">
        <w:rPr>
          <w:rFonts w:ascii="Tahoma" w:eastAsia="Times New Roman" w:hAnsi="Tahoma" w:cs="Tahoma"/>
          <w:lang w:val="es-CO"/>
        </w:rPr>
        <w:t xml:space="preserve"> </w:t>
      </w:r>
      <w:r w:rsidR="001C344F" w:rsidRPr="00F33279">
        <w:rPr>
          <w:rFonts w:ascii="Tahoma" w:eastAsia="Times New Roman" w:hAnsi="Tahoma" w:cs="Tahoma"/>
          <w:lang w:val="es-CO"/>
        </w:rPr>
        <w:t>2.75%</w:t>
      </w:r>
      <w:r w:rsidR="00E628EE" w:rsidRPr="00F33279">
        <w:rPr>
          <w:rFonts w:ascii="Tahoma" w:eastAsia="Times New Roman" w:hAnsi="Tahoma" w:cs="Tahoma"/>
          <w:lang w:val="es-CO"/>
        </w:rPr>
        <w:t>,</w:t>
      </w:r>
      <w:r w:rsidR="002D2153" w:rsidRPr="00F33279">
        <w:rPr>
          <w:rFonts w:ascii="Tahoma" w:eastAsia="Times New Roman" w:hAnsi="Tahoma" w:cs="Tahoma"/>
          <w:lang w:val="es-CO"/>
        </w:rPr>
        <w:t xml:space="preserve"> </w:t>
      </w:r>
      <w:r w:rsidR="001C344F" w:rsidRPr="00F33279">
        <w:rPr>
          <w:rFonts w:ascii="Tahoma" w:eastAsia="Times New Roman" w:hAnsi="Tahoma" w:cs="Tahoma"/>
          <w:lang w:val="es-CO"/>
        </w:rPr>
        <w:t>conforme se indica en el contrato suscrito por las partes</w:t>
      </w:r>
      <w:r w:rsidR="00E628EE" w:rsidRPr="00F33279">
        <w:rPr>
          <w:rFonts w:ascii="Tahoma" w:eastAsia="Times New Roman" w:hAnsi="Tahoma" w:cs="Tahoma"/>
          <w:lang w:val="es-CO"/>
        </w:rPr>
        <w:t>;</w:t>
      </w:r>
      <w:r w:rsidR="00EF7DE0" w:rsidRPr="00F33279">
        <w:rPr>
          <w:rFonts w:ascii="Tahoma" w:eastAsia="Times New Roman" w:hAnsi="Tahoma" w:cs="Tahoma"/>
          <w:lang w:val="es-CO"/>
        </w:rPr>
        <w:t xml:space="preserve"> del mismo modo, que</w:t>
      </w:r>
      <w:r w:rsidR="00E628EE" w:rsidRPr="00F33279">
        <w:rPr>
          <w:rFonts w:ascii="Tahoma" w:eastAsia="Times New Roman" w:hAnsi="Tahoma" w:cs="Tahoma"/>
          <w:lang w:val="es-CO"/>
        </w:rPr>
        <w:t>,</w:t>
      </w:r>
      <w:r w:rsidR="00EF7DE0" w:rsidRPr="00F33279">
        <w:rPr>
          <w:rFonts w:ascii="Tahoma" w:eastAsia="Times New Roman" w:hAnsi="Tahoma" w:cs="Tahoma"/>
          <w:lang w:val="es-CO"/>
        </w:rPr>
        <w:t xml:space="preserve"> con base en las comisiones y demás</w:t>
      </w:r>
      <w:r w:rsidR="002C583C" w:rsidRPr="00F33279">
        <w:rPr>
          <w:rFonts w:ascii="Tahoma" w:eastAsia="Times New Roman" w:hAnsi="Tahoma" w:cs="Tahoma"/>
          <w:lang w:val="es-CO"/>
        </w:rPr>
        <w:t xml:space="preserve"> emolumentos</w:t>
      </w:r>
      <w:r w:rsidR="008C3FFD" w:rsidRPr="00F33279">
        <w:rPr>
          <w:rFonts w:ascii="Tahoma" w:eastAsia="Times New Roman" w:hAnsi="Tahoma" w:cs="Tahoma"/>
          <w:lang w:val="es-CO"/>
        </w:rPr>
        <w:t xml:space="preserve"> como</w:t>
      </w:r>
      <w:r w:rsidR="002C583C" w:rsidRPr="00F33279">
        <w:rPr>
          <w:rFonts w:ascii="Tahoma" w:eastAsia="Times New Roman" w:hAnsi="Tahoma" w:cs="Tahoma"/>
          <w:lang w:val="es-CO"/>
        </w:rPr>
        <w:t xml:space="preserve"> bonificaciones y auxilios cancelados</w:t>
      </w:r>
      <w:r w:rsidR="00F43E1F" w:rsidRPr="00F33279">
        <w:rPr>
          <w:rFonts w:ascii="Tahoma" w:eastAsia="Times New Roman" w:hAnsi="Tahoma" w:cs="Tahoma"/>
          <w:lang w:val="es-CO"/>
        </w:rPr>
        <w:t>,</w:t>
      </w:r>
      <w:r w:rsidR="002C583C" w:rsidRPr="00F33279">
        <w:rPr>
          <w:rFonts w:ascii="Tahoma" w:eastAsia="Times New Roman" w:hAnsi="Tahoma" w:cs="Tahoma"/>
          <w:lang w:val="es-CO"/>
        </w:rPr>
        <w:t xml:space="preserve"> </w:t>
      </w:r>
      <w:r w:rsidR="008C3FFD" w:rsidRPr="00F33279">
        <w:rPr>
          <w:rFonts w:ascii="Tahoma" w:eastAsia="Times New Roman" w:hAnsi="Tahoma" w:cs="Tahoma"/>
          <w:lang w:val="es-CO"/>
        </w:rPr>
        <w:t xml:space="preserve">se </w:t>
      </w:r>
      <w:r w:rsidR="00C1728C" w:rsidRPr="00F33279">
        <w:rPr>
          <w:rFonts w:ascii="Tahoma" w:eastAsia="Times New Roman" w:hAnsi="Tahoma" w:cs="Tahoma"/>
          <w:lang w:val="es-CO"/>
        </w:rPr>
        <w:t>reajuste</w:t>
      </w:r>
      <w:r w:rsidR="00FB2ED2" w:rsidRPr="00F33279">
        <w:rPr>
          <w:rFonts w:ascii="Tahoma" w:eastAsia="Times New Roman" w:hAnsi="Tahoma" w:cs="Tahoma"/>
          <w:lang w:val="es-CO"/>
        </w:rPr>
        <w:t xml:space="preserve"> el salario, </w:t>
      </w:r>
      <w:r w:rsidR="00C1728C" w:rsidRPr="00F33279">
        <w:rPr>
          <w:rFonts w:ascii="Tahoma" w:eastAsia="Times New Roman" w:hAnsi="Tahoma" w:cs="Tahoma"/>
          <w:lang w:val="es-CO"/>
        </w:rPr>
        <w:t>la</w:t>
      </w:r>
      <w:r w:rsidR="00FB2ED2" w:rsidRPr="00F33279">
        <w:rPr>
          <w:rFonts w:ascii="Tahoma" w:eastAsia="Times New Roman" w:hAnsi="Tahoma" w:cs="Tahoma"/>
          <w:lang w:val="es-CO"/>
        </w:rPr>
        <w:t>s</w:t>
      </w:r>
      <w:r w:rsidR="00C1728C" w:rsidRPr="00F33279">
        <w:rPr>
          <w:rFonts w:ascii="Tahoma" w:eastAsia="Times New Roman" w:hAnsi="Tahoma" w:cs="Tahoma"/>
          <w:lang w:val="es-CO"/>
        </w:rPr>
        <w:t xml:space="preserve"> prestaciones</w:t>
      </w:r>
      <w:r w:rsidR="00FB2ED2" w:rsidRPr="00F33279">
        <w:rPr>
          <w:rFonts w:ascii="Tahoma" w:eastAsia="Times New Roman" w:hAnsi="Tahoma" w:cs="Tahoma"/>
          <w:lang w:val="es-CO"/>
        </w:rPr>
        <w:t xml:space="preserve"> sociales, vacaciones</w:t>
      </w:r>
      <w:r w:rsidR="00C1728C" w:rsidRPr="00F33279">
        <w:rPr>
          <w:rFonts w:ascii="Tahoma" w:eastAsia="Times New Roman" w:hAnsi="Tahoma" w:cs="Tahoma"/>
          <w:lang w:val="es-CO"/>
        </w:rPr>
        <w:t xml:space="preserve"> y</w:t>
      </w:r>
      <w:r w:rsidR="002D2203" w:rsidRPr="00F33279">
        <w:rPr>
          <w:rFonts w:ascii="Tahoma" w:eastAsia="Times New Roman" w:hAnsi="Tahoma" w:cs="Tahoma"/>
          <w:lang w:val="es-CO"/>
        </w:rPr>
        <w:t xml:space="preserve"> </w:t>
      </w:r>
      <w:r w:rsidR="00E628EE" w:rsidRPr="00F33279">
        <w:rPr>
          <w:rFonts w:ascii="Tahoma" w:eastAsia="Times New Roman" w:hAnsi="Tahoma" w:cs="Tahoma"/>
          <w:lang w:val="es-CO"/>
        </w:rPr>
        <w:t>los aportes</w:t>
      </w:r>
      <w:r w:rsidR="002D2203" w:rsidRPr="00F33279">
        <w:rPr>
          <w:rFonts w:ascii="Tahoma" w:eastAsia="Times New Roman" w:hAnsi="Tahoma" w:cs="Tahoma"/>
          <w:lang w:val="es-CO"/>
        </w:rPr>
        <w:t xml:space="preserve"> al sistema de seguridad social en pensi</w:t>
      </w:r>
      <w:r w:rsidR="00E628EE" w:rsidRPr="00F33279">
        <w:rPr>
          <w:rFonts w:ascii="Tahoma" w:eastAsia="Times New Roman" w:hAnsi="Tahoma" w:cs="Tahoma"/>
          <w:lang w:val="es-CO"/>
        </w:rPr>
        <w:t>ones</w:t>
      </w:r>
      <w:r w:rsidR="002D2203" w:rsidRPr="00F33279">
        <w:rPr>
          <w:rFonts w:ascii="Tahoma" w:eastAsia="Times New Roman" w:hAnsi="Tahoma" w:cs="Tahoma"/>
          <w:lang w:val="es-CO"/>
        </w:rPr>
        <w:t>, aunado al reajuste de lo</w:t>
      </w:r>
      <w:r w:rsidR="008C3FFD" w:rsidRPr="00F33279">
        <w:rPr>
          <w:rFonts w:ascii="Tahoma" w:eastAsia="Times New Roman" w:hAnsi="Tahoma" w:cs="Tahoma"/>
          <w:lang w:val="es-CO"/>
        </w:rPr>
        <w:t>s</w:t>
      </w:r>
      <w:r w:rsidR="002D2203" w:rsidRPr="00F33279">
        <w:rPr>
          <w:rFonts w:ascii="Tahoma" w:eastAsia="Times New Roman" w:hAnsi="Tahoma" w:cs="Tahoma"/>
          <w:lang w:val="es-CO"/>
        </w:rPr>
        <w:t xml:space="preserve"> viáticos entregados en cuantía de 3.88 salarios mínimos, las indemnizaciones consagradas en </w:t>
      </w:r>
      <w:r w:rsidR="004A60AF" w:rsidRPr="00F33279">
        <w:rPr>
          <w:rFonts w:ascii="Tahoma" w:eastAsia="Times New Roman" w:hAnsi="Tahoma" w:cs="Tahoma"/>
          <w:lang w:val="es-CO"/>
        </w:rPr>
        <w:t>los</w:t>
      </w:r>
      <w:r w:rsidR="002D2203" w:rsidRPr="00F33279">
        <w:rPr>
          <w:rFonts w:ascii="Tahoma" w:eastAsia="Times New Roman" w:hAnsi="Tahoma" w:cs="Tahoma"/>
          <w:lang w:val="es-CO"/>
        </w:rPr>
        <w:t xml:space="preserve"> artículo</w:t>
      </w:r>
      <w:r w:rsidR="004A60AF" w:rsidRPr="00F33279">
        <w:rPr>
          <w:rFonts w:ascii="Tahoma" w:eastAsia="Times New Roman" w:hAnsi="Tahoma" w:cs="Tahoma"/>
          <w:lang w:val="es-CO"/>
        </w:rPr>
        <w:t>s 64,</w:t>
      </w:r>
      <w:r w:rsidR="002D2203" w:rsidRPr="00F33279">
        <w:rPr>
          <w:rFonts w:ascii="Tahoma" w:eastAsia="Times New Roman" w:hAnsi="Tahoma" w:cs="Tahoma"/>
          <w:lang w:val="es-CO"/>
        </w:rPr>
        <w:t xml:space="preserve"> 65 del C.S.T </w:t>
      </w:r>
      <w:r w:rsidR="00AB6C38" w:rsidRPr="00F33279">
        <w:rPr>
          <w:rFonts w:ascii="Tahoma" w:eastAsia="Times New Roman" w:hAnsi="Tahoma" w:cs="Tahoma"/>
          <w:lang w:val="es-CO"/>
        </w:rPr>
        <w:t>y 99 de la Ley 50 de 1990 y por el pago deficitario de intereses a las cesantías</w:t>
      </w:r>
      <w:r w:rsidR="00D73E0A" w:rsidRPr="00F33279">
        <w:rPr>
          <w:rFonts w:ascii="Tahoma" w:eastAsia="Times New Roman" w:hAnsi="Tahoma" w:cs="Tahoma"/>
          <w:lang w:val="es-CO"/>
        </w:rPr>
        <w:t xml:space="preserve">; lo que se demuestre bajo las facultades ultra y extra </w:t>
      </w:r>
      <w:proofErr w:type="spellStart"/>
      <w:r w:rsidR="00D73E0A" w:rsidRPr="00F33279">
        <w:rPr>
          <w:rFonts w:ascii="Tahoma" w:eastAsia="Times New Roman" w:hAnsi="Tahoma" w:cs="Tahoma"/>
          <w:lang w:val="es-CO"/>
        </w:rPr>
        <w:t>petita</w:t>
      </w:r>
      <w:proofErr w:type="spellEnd"/>
      <w:r w:rsidR="00D73E0A" w:rsidRPr="00F33279">
        <w:rPr>
          <w:rFonts w:ascii="Tahoma" w:eastAsia="Times New Roman" w:hAnsi="Tahoma" w:cs="Tahoma"/>
          <w:lang w:val="es-CO"/>
        </w:rPr>
        <w:t xml:space="preserve"> y las costas procesales en su favor. </w:t>
      </w:r>
    </w:p>
    <w:p w14:paraId="2CAECF38" w14:textId="77777777" w:rsidR="00CA152B" w:rsidRPr="00F33279" w:rsidRDefault="00CA152B" w:rsidP="00F33279">
      <w:pPr>
        <w:spacing w:line="276" w:lineRule="auto"/>
        <w:ind w:firstLine="851"/>
        <w:jc w:val="both"/>
        <w:rPr>
          <w:rFonts w:ascii="Tahoma" w:eastAsia="Times New Roman" w:hAnsi="Tahoma" w:cs="Tahoma"/>
          <w:lang w:val="es-CO"/>
        </w:rPr>
      </w:pPr>
    </w:p>
    <w:p w14:paraId="2C190082" w14:textId="4CF1A001" w:rsidR="00CA152B" w:rsidRPr="00F33279" w:rsidRDefault="00CA152B" w:rsidP="00F33279">
      <w:pPr>
        <w:spacing w:line="276" w:lineRule="auto"/>
        <w:ind w:firstLine="851"/>
        <w:jc w:val="both"/>
        <w:rPr>
          <w:rFonts w:ascii="Tahoma" w:eastAsia="Times New Roman" w:hAnsi="Tahoma" w:cs="Tahoma"/>
          <w:lang w:val="es-CO"/>
        </w:rPr>
      </w:pPr>
      <w:r w:rsidRPr="00F33279">
        <w:rPr>
          <w:rFonts w:ascii="Tahoma" w:eastAsia="Times New Roman" w:hAnsi="Tahoma" w:cs="Tahoma"/>
          <w:lang w:val="es-CO"/>
        </w:rPr>
        <w:t>Finalmente, en caso de</w:t>
      </w:r>
      <w:r w:rsidR="0063139F" w:rsidRPr="00F33279">
        <w:rPr>
          <w:rFonts w:ascii="Tahoma" w:eastAsia="Times New Roman" w:hAnsi="Tahoma" w:cs="Tahoma"/>
          <w:lang w:val="es-CO"/>
        </w:rPr>
        <w:t xml:space="preserve"> </w:t>
      </w:r>
      <w:r w:rsidR="00A0453C" w:rsidRPr="00F33279">
        <w:rPr>
          <w:rFonts w:ascii="Tahoma" w:eastAsia="Times New Roman" w:hAnsi="Tahoma" w:cs="Tahoma"/>
          <w:lang w:val="es-CO"/>
        </w:rPr>
        <w:t xml:space="preserve">que </w:t>
      </w:r>
      <w:r w:rsidR="0063139F" w:rsidRPr="00F33279">
        <w:rPr>
          <w:rFonts w:ascii="Tahoma" w:eastAsia="Times New Roman" w:hAnsi="Tahoma" w:cs="Tahoma"/>
          <w:lang w:val="es-CO"/>
        </w:rPr>
        <w:t xml:space="preserve">se deniegue </w:t>
      </w:r>
      <w:r w:rsidR="5ACFA103" w:rsidRPr="00F33279">
        <w:rPr>
          <w:rFonts w:ascii="Tahoma" w:eastAsia="Times New Roman" w:hAnsi="Tahoma" w:cs="Tahoma"/>
          <w:lang w:val="es-CO"/>
        </w:rPr>
        <w:t xml:space="preserve">la pretensión </w:t>
      </w:r>
      <w:r w:rsidR="00CA29C1" w:rsidRPr="00F33279">
        <w:rPr>
          <w:rFonts w:ascii="Tahoma" w:eastAsia="Times New Roman" w:hAnsi="Tahoma" w:cs="Tahoma"/>
          <w:lang w:val="es-CO"/>
        </w:rPr>
        <w:t xml:space="preserve">dirigida a </w:t>
      </w:r>
      <w:r w:rsidR="6BF9CC05" w:rsidRPr="00F33279">
        <w:rPr>
          <w:rFonts w:ascii="Tahoma" w:eastAsia="Times New Roman" w:hAnsi="Tahoma" w:cs="Tahoma"/>
          <w:lang w:val="es-CO"/>
        </w:rPr>
        <w:t xml:space="preserve">que se declare </w:t>
      </w:r>
      <w:r w:rsidR="00CA29C1" w:rsidRPr="00F33279">
        <w:rPr>
          <w:rFonts w:ascii="Tahoma" w:eastAsia="Times New Roman" w:hAnsi="Tahoma" w:cs="Tahoma"/>
          <w:lang w:val="es-CO"/>
        </w:rPr>
        <w:t xml:space="preserve">la ineficacia o </w:t>
      </w:r>
      <w:r w:rsidR="0063139F" w:rsidRPr="00F33279">
        <w:rPr>
          <w:rFonts w:ascii="Tahoma" w:eastAsia="Times New Roman" w:hAnsi="Tahoma" w:cs="Tahoma"/>
          <w:lang w:val="es-CO"/>
        </w:rPr>
        <w:t>invalidez</w:t>
      </w:r>
      <w:r w:rsidR="008745DE" w:rsidRPr="00F33279">
        <w:rPr>
          <w:rFonts w:ascii="Tahoma" w:eastAsia="Times New Roman" w:hAnsi="Tahoma" w:cs="Tahoma"/>
          <w:lang w:val="es-CO"/>
        </w:rPr>
        <w:t xml:space="preserve"> del acuerdo suscrito el 1 de julio de 2012</w:t>
      </w:r>
      <w:r w:rsidR="00833AD1" w:rsidRPr="00F33279">
        <w:rPr>
          <w:rFonts w:ascii="Tahoma" w:eastAsia="Times New Roman" w:hAnsi="Tahoma" w:cs="Tahoma"/>
          <w:lang w:val="es-CO"/>
        </w:rPr>
        <w:t>, de forma subsidiaria peticiona que condene a la demandad</w:t>
      </w:r>
      <w:r w:rsidR="008D275E" w:rsidRPr="00F33279">
        <w:rPr>
          <w:rFonts w:ascii="Tahoma" w:eastAsia="Times New Roman" w:hAnsi="Tahoma" w:cs="Tahoma"/>
          <w:lang w:val="es-CO"/>
        </w:rPr>
        <w:t xml:space="preserve">a al pago de las comisiones y reajuste pretendido hasta </w:t>
      </w:r>
      <w:r w:rsidR="008745DE" w:rsidRPr="00F33279">
        <w:rPr>
          <w:rFonts w:ascii="Tahoma" w:eastAsia="Times New Roman" w:hAnsi="Tahoma" w:cs="Tahoma"/>
          <w:lang w:val="es-CO"/>
        </w:rPr>
        <w:t xml:space="preserve">dicha calenda. </w:t>
      </w:r>
      <w:r w:rsidR="0063139F" w:rsidRPr="00F33279">
        <w:rPr>
          <w:rFonts w:ascii="Tahoma" w:eastAsia="Times New Roman" w:hAnsi="Tahoma" w:cs="Tahoma"/>
          <w:lang w:val="es-CO"/>
        </w:rPr>
        <w:t xml:space="preserve"> </w:t>
      </w:r>
    </w:p>
    <w:p w14:paraId="4A6988CE" w14:textId="77777777" w:rsidR="00324838" w:rsidRPr="00F33279" w:rsidRDefault="00324838" w:rsidP="00F33279">
      <w:pPr>
        <w:spacing w:line="276" w:lineRule="auto"/>
        <w:jc w:val="both"/>
        <w:rPr>
          <w:rFonts w:ascii="Tahoma" w:hAnsi="Tahoma" w:cs="Tahoma"/>
          <w:lang w:val="es-ES"/>
        </w:rPr>
      </w:pPr>
    </w:p>
    <w:p w14:paraId="4C64F37F" w14:textId="1F5557A4" w:rsidR="00AA09DA" w:rsidRPr="00F33279" w:rsidRDefault="00AB6BD8" w:rsidP="00F33279">
      <w:pPr>
        <w:spacing w:line="276" w:lineRule="auto"/>
        <w:ind w:firstLine="851"/>
        <w:jc w:val="both"/>
        <w:rPr>
          <w:rFonts w:ascii="Tahoma" w:hAnsi="Tahoma" w:cs="Tahoma"/>
        </w:rPr>
      </w:pPr>
      <w:r w:rsidRPr="00F33279">
        <w:rPr>
          <w:rFonts w:ascii="Tahoma" w:hAnsi="Tahoma" w:cs="Tahoma"/>
        </w:rPr>
        <w:t xml:space="preserve">Para fundar </w:t>
      </w:r>
      <w:r w:rsidR="00084B08" w:rsidRPr="00F33279">
        <w:rPr>
          <w:rFonts w:ascii="Tahoma" w:hAnsi="Tahoma" w:cs="Tahoma"/>
        </w:rPr>
        <w:t xml:space="preserve">las </w:t>
      </w:r>
      <w:r w:rsidRPr="00F33279">
        <w:rPr>
          <w:rFonts w:ascii="Tahoma" w:hAnsi="Tahoma" w:cs="Tahoma"/>
        </w:rPr>
        <w:t xml:space="preserve">pretensiones, </w:t>
      </w:r>
      <w:r w:rsidR="00FA74AA" w:rsidRPr="00F33279">
        <w:rPr>
          <w:rFonts w:ascii="Tahoma" w:hAnsi="Tahoma" w:cs="Tahoma"/>
        </w:rPr>
        <w:t xml:space="preserve">manifiesta </w:t>
      </w:r>
      <w:r w:rsidR="00084B08" w:rsidRPr="00F33279">
        <w:rPr>
          <w:rFonts w:ascii="Tahoma" w:hAnsi="Tahoma" w:cs="Tahoma"/>
        </w:rPr>
        <w:t xml:space="preserve">que suscribió con la demandada un contrato de </w:t>
      </w:r>
      <w:r w:rsidR="00032F06" w:rsidRPr="00F33279">
        <w:rPr>
          <w:rFonts w:ascii="Tahoma" w:hAnsi="Tahoma" w:cs="Tahoma"/>
        </w:rPr>
        <w:t>trabajo</w:t>
      </w:r>
      <w:r w:rsidR="00084B08" w:rsidRPr="00F33279">
        <w:rPr>
          <w:rFonts w:ascii="Tahoma" w:hAnsi="Tahoma" w:cs="Tahoma"/>
        </w:rPr>
        <w:t xml:space="preserve"> el 14 de julio de 2010, </w:t>
      </w:r>
      <w:r w:rsidR="00F90EE9" w:rsidRPr="00F33279">
        <w:rPr>
          <w:rFonts w:ascii="Tahoma" w:hAnsi="Tahoma" w:cs="Tahoma"/>
        </w:rPr>
        <w:t xml:space="preserve">para desempeñarse como vendedor, comercializando productos </w:t>
      </w:r>
      <w:r w:rsidR="14BEC0FC" w:rsidRPr="00F33279">
        <w:rPr>
          <w:rFonts w:ascii="Tahoma" w:hAnsi="Tahoma" w:cs="Tahoma"/>
        </w:rPr>
        <w:t xml:space="preserve">de la marca </w:t>
      </w:r>
      <w:r w:rsidR="00F90EE9" w:rsidRPr="00F33279">
        <w:rPr>
          <w:rFonts w:ascii="Tahoma" w:hAnsi="Tahoma" w:cs="Tahoma"/>
        </w:rPr>
        <w:t>Diesel en la zona cafetera, Putumayo, Tolima y Caquetá</w:t>
      </w:r>
      <w:r w:rsidR="581A542F" w:rsidRPr="00F33279">
        <w:rPr>
          <w:rFonts w:ascii="Tahoma" w:hAnsi="Tahoma" w:cs="Tahoma"/>
        </w:rPr>
        <w:t>. E</w:t>
      </w:r>
      <w:r w:rsidR="00B41675" w:rsidRPr="00F33279">
        <w:rPr>
          <w:rFonts w:ascii="Tahoma" w:hAnsi="Tahoma" w:cs="Tahoma"/>
        </w:rPr>
        <w:t>xplica que de conformidad con la cláusula cuarta del contrato se pactó como remuneración</w:t>
      </w:r>
      <w:r w:rsidR="007E212A" w:rsidRPr="00F33279">
        <w:rPr>
          <w:rFonts w:ascii="Tahoma" w:hAnsi="Tahoma" w:cs="Tahoma"/>
        </w:rPr>
        <w:t xml:space="preserve"> exclusivamente </w:t>
      </w:r>
      <w:r w:rsidR="00CA29C1" w:rsidRPr="00F33279">
        <w:rPr>
          <w:rFonts w:ascii="Tahoma" w:hAnsi="Tahoma" w:cs="Tahoma"/>
        </w:rPr>
        <w:t xml:space="preserve">el valor de las </w:t>
      </w:r>
      <w:r w:rsidR="00BB2D93" w:rsidRPr="00F33279">
        <w:rPr>
          <w:rFonts w:ascii="Tahoma" w:hAnsi="Tahoma" w:cs="Tahoma"/>
        </w:rPr>
        <w:t>comisiones</w:t>
      </w:r>
      <w:r w:rsidR="00EA332C" w:rsidRPr="00F33279">
        <w:rPr>
          <w:rFonts w:ascii="Tahoma" w:hAnsi="Tahoma" w:cs="Tahoma"/>
        </w:rPr>
        <w:t xml:space="preserve"> y conforme a la </w:t>
      </w:r>
      <w:r w:rsidR="0048491B" w:rsidRPr="00F33279">
        <w:rPr>
          <w:rFonts w:ascii="Tahoma" w:hAnsi="Tahoma" w:cs="Tahoma"/>
        </w:rPr>
        <w:t>cláusula</w:t>
      </w:r>
      <w:r w:rsidR="00EA332C" w:rsidRPr="00F33279">
        <w:rPr>
          <w:rFonts w:ascii="Tahoma" w:hAnsi="Tahoma" w:cs="Tahoma"/>
        </w:rPr>
        <w:t xml:space="preserve"> 10, se convino la suma de 3.88 </w:t>
      </w:r>
      <w:proofErr w:type="spellStart"/>
      <w:r w:rsidR="00EA332C" w:rsidRPr="00F33279">
        <w:rPr>
          <w:rFonts w:ascii="Tahoma" w:hAnsi="Tahoma" w:cs="Tahoma"/>
        </w:rPr>
        <w:t>S.M.M.</w:t>
      </w:r>
      <w:r w:rsidR="0048491B" w:rsidRPr="00F33279">
        <w:rPr>
          <w:rFonts w:ascii="Tahoma" w:hAnsi="Tahoma" w:cs="Tahoma"/>
        </w:rPr>
        <w:t>L.V</w:t>
      </w:r>
      <w:proofErr w:type="spellEnd"/>
      <w:r w:rsidR="00F33279">
        <w:rPr>
          <w:rFonts w:ascii="Tahoma" w:hAnsi="Tahoma" w:cs="Tahoma"/>
        </w:rPr>
        <w:t>.</w:t>
      </w:r>
      <w:r w:rsidR="00EA332C" w:rsidRPr="00F33279">
        <w:rPr>
          <w:rFonts w:ascii="Tahoma" w:hAnsi="Tahoma" w:cs="Tahoma"/>
        </w:rPr>
        <w:t xml:space="preserve"> por concepto de rodamiento, indicando que </w:t>
      </w:r>
      <w:r w:rsidR="00311872" w:rsidRPr="00F33279">
        <w:rPr>
          <w:rFonts w:ascii="Tahoma" w:hAnsi="Tahoma" w:cs="Tahoma"/>
        </w:rPr>
        <w:t xml:space="preserve">este último </w:t>
      </w:r>
      <w:r w:rsidR="00EA332C" w:rsidRPr="00F33279">
        <w:rPr>
          <w:rFonts w:ascii="Tahoma" w:hAnsi="Tahoma" w:cs="Tahoma"/>
        </w:rPr>
        <w:t xml:space="preserve">no constituiría salario. </w:t>
      </w:r>
    </w:p>
    <w:p w14:paraId="72E95ADE" w14:textId="77777777" w:rsidR="00F4025C" w:rsidRPr="00F33279" w:rsidRDefault="00F4025C" w:rsidP="00F33279">
      <w:pPr>
        <w:spacing w:line="276" w:lineRule="auto"/>
        <w:ind w:firstLine="851"/>
        <w:jc w:val="both"/>
        <w:rPr>
          <w:rFonts w:ascii="Tahoma" w:hAnsi="Tahoma" w:cs="Tahoma"/>
        </w:rPr>
      </w:pPr>
    </w:p>
    <w:p w14:paraId="7D1499AA" w14:textId="068C9C3B" w:rsidR="00F4025C" w:rsidRPr="00F33279" w:rsidRDefault="00F4025C" w:rsidP="00F33279">
      <w:pPr>
        <w:spacing w:line="276" w:lineRule="auto"/>
        <w:ind w:firstLine="851"/>
        <w:jc w:val="both"/>
        <w:rPr>
          <w:rFonts w:ascii="Tahoma" w:hAnsi="Tahoma" w:cs="Tahoma"/>
        </w:rPr>
      </w:pPr>
      <w:r w:rsidRPr="00F33279">
        <w:rPr>
          <w:rFonts w:ascii="Tahoma" w:hAnsi="Tahoma" w:cs="Tahoma"/>
        </w:rPr>
        <w:t>Refiere que cumplió una jornada laboral de 8 a.m. a 12</w:t>
      </w:r>
      <w:r w:rsidR="00B176C7">
        <w:rPr>
          <w:rFonts w:ascii="Tahoma" w:hAnsi="Tahoma" w:cs="Tahoma"/>
        </w:rPr>
        <w:t xml:space="preserve"> </w:t>
      </w:r>
      <w:r w:rsidRPr="00F33279">
        <w:rPr>
          <w:rFonts w:ascii="Tahoma" w:hAnsi="Tahoma" w:cs="Tahoma"/>
        </w:rPr>
        <w:t>m y de 2 p</w:t>
      </w:r>
      <w:r w:rsidR="75605CD7" w:rsidRPr="00F33279">
        <w:rPr>
          <w:rFonts w:ascii="Tahoma" w:hAnsi="Tahoma" w:cs="Tahoma"/>
        </w:rPr>
        <w:t>.</w:t>
      </w:r>
      <w:r w:rsidRPr="00F33279">
        <w:rPr>
          <w:rFonts w:ascii="Tahoma" w:hAnsi="Tahoma" w:cs="Tahoma"/>
        </w:rPr>
        <w:t>m</w:t>
      </w:r>
      <w:r w:rsidR="65E2C905" w:rsidRPr="00F33279">
        <w:rPr>
          <w:rFonts w:ascii="Tahoma" w:hAnsi="Tahoma" w:cs="Tahoma"/>
        </w:rPr>
        <w:t>.</w:t>
      </w:r>
      <w:r w:rsidRPr="00F33279">
        <w:rPr>
          <w:rFonts w:ascii="Tahoma" w:hAnsi="Tahoma" w:cs="Tahoma"/>
        </w:rPr>
        <w:t xml:space="preserve"> a 6 p</w:t>
      </w:r>
      <w:r w:rsidR="53CFEAB6" w:rsidRPr="00F33279">
        <w:rPr>
          <w:rFonts w:ascii="Tahoma" w:hAnsi="Tahoma" w:cs="Tahoma"/>
        </w:rPr>
        <w:t>.</w:t>
      </w:r>
      <w:r w:rsidRPr="00F33279">
        <w:rPr>
          <w:rFonts w:ascii="Tahoma" w:hAnsi="Tahoma" w:cs="Tahoma"/>
        </w:rPr>
        <w:t>m</w:t>
      </w:r>
      <w:r w:rsidR="59460A6F" w:rsidRPr="00F33279">
        <w:rPr>
          <w:rFonts w:ascii="Tahoma" w:hAnsi="Tahoma" w:cs="Tahoma"/>
        </w:rPr>
        <w:t>.,</w:t>
      </w:r>
      <w:r w:rsidRPr="00F33279">
        <w:rPr>
          <w:rFonts w:ascii="Tahoma" w:hAnsi="Tahoma" w:cs="Tahoma"/>
        </w:rPr>
        <w:t xml:space="preserve"> de lunes a sábado, debiendo constantemente </w:t>
      </w:r>
      <w:r w:rsidR="00065AA9" w:rsidRPr="00F33279">
        <w:rPr>
          <w:rFonts w:ascii="Tahoma" w:hAnsi="Tahoma" w:cs="Tahoma"/>
        </w:rPr>
        <w:t>rendir cuentas e informar acerca de las correrías al empleador</w:t>
      </w:r>
      <w:r w:rsidR="00CA29C1" w:rsidRPr="00F33279">
        <w:rPr>
          <w:rFonts w:ascii="Tahoma" w:hAnsi="Tahoma" w:cs="Tahoma"/>
        </w:rPr>
        <w:t xml:space="preserve">; </w:t>
      </w:r>
      <w:r w:rsidR="0087249E" w:rsidRPr="00F33279">
        <w:rPr>
          <w:rFonts w:ascii="Tahoma" w:hAnsi="Tahoma" w:cs="Tahoma"/>
        </w:rPr>
        <w:t>que los productos comercializados eran de colecciones futuras, y</w:t>
      </w:r>
      <w:r w:rsidR="08EC92EC" w:rsidRPr="00F33279">
        <w:rPr>
          <w:rFonts w:ascii="Tahoma" w:hAnsi="Tahoma" w:cs="Tahoma"/>
        </w:rPr>
        <w:t>,</w:t>
      </w:r>
      <w:r w:rsidR="0087249E" w:rsidRPr="00F33279">
        <w:rPr>
          <w:rFonts w:ascii="Tahoma" w:hAnsi="Tahoma" w:cs="Tahoma"/>
        </w:rPr>
        <w:t xml:space="preserve"> para el efecto, contaban con el </w:t>
      </w:r>
      <w:r w:rsidR="001D0E1D" w:rsidRPr="00F33279">
        <w:rPr>
          <w:rFonts w:ascii="Tahoma" w:hAnsi="Tahoma" w:cs="Tahoma"/>
        </w:rPr>
        <w:t>muestrario</w:t>
      </w:r>
      <w:r w:rsidR="0087249E" w:rsidRPr="00F33279">
        <w:rPr>
          <w:rFonts w:ascii="Tahoma" w:hAnsi="Tahoma" w:cs="Tahoma"/>
        </w:rPr>
        <w:t xml:space="preserve"> de los productos a ser producidos y comercializados, por lo que dichos pedidos se realizaban con 10 meses de anticipación</w:t>
      </w:r>
      <w:r w:rsidR="00CA29C1" w:rsidRPr="00F33279">
        <w:rPr>
          <w:rFonts w:ascii="Tahoma" w:hAnsi="Tahoma" w:cs="Tahoma"/>
        </w:rPr>
        <w:t>,</w:t>
      </w:r>
      <w:r w:rsidR="002A3CE2" w:rsidRPr="00F33279">
        <w:rPr>
          <w:rFonts w:ascii="Tahoma" w:hAnsi="Tahoma" w:cs="Tahoma"/>
        </w:rPr>
        <w:t xml:space="preserve"> </w:t>
      </w:r>
      <w:r w:rsidR="00CA29C1" w:rsidRPr="00F33279">
        <w:rPr>
          <w:rFonts w:ascii="Tahoma" w:hAnsi="Tahoma" w:cs="Tahoma"/>
        </w:rPr>
        <w:t>r</w:t>
      </w:r>
      <w:r w:rsidR="002A3CE2" w:rsidRPr="00F33279">
        <w:rPr>
          <w:rFonts w:ascii="Tahoma" w:hAnsi="Tahoma" w:cs="Tahoma"/>
        </w:rPr>
        <w:t xml:space="preserve">azón por la cual los primeros 10 meses de labor el salario correspondió al 2% del recaudo que </w:t>
      </w:r>
      <w:r w:rsidR="00B4436B" w:rsidRPr="00F33279">
        <w:rPr>
          <w:rFonts w:ascii="Tahoma" w:hAnsi="Tahoma" w:cs="Tahoma"/>
        </w:rPr>
        <w:t>realizó y que</w:t>
      </w:r>
      <w:r w:rsidR="00CA29C1" w:rsidRPr="00F33279">
        <w:rPr>
          <w:rFonts w:ascii="Tahoma" w:hAnsi="Tahoma" w:cs="Tahoma"/>
        </w:rPr>
        <w:t>, al inicio,</w:t>
      </w:r>
      <w:r w:rsidR="00B4436B" w:rsidRPr="00F33279">
        <w:rPr>
          <w:rFonts w:ascii="Tahoma" w:hAnsi="Tahoma" w:cs="Tahoma"/>
        </w:rPr>
        <w:t xml:space="preserve"> correspond</w:t>
      </w:r>
      <w:r w:rsidR="00CA29C1" w:rsidRPr="00F33279">
        <w:rPr>
          <w:rFonts w:ascii="Tahoma" w:hAnsi="Tahoma" w:cs="Tahoma"/>
        </w:rPr>
        <w:t>ió</w:t>
      </w:r>
      <w:r w:rsidR="00B4436B" w:rsidRPr="00F33279">
        <w:rPr>
          <w:rFonts w:ascii="Tahoma" w:hAnsi="Tahoma" w:cs="Tahoma"/>
        </w:rPr>
        <w:t xml:space="preserve"> a ventas realizadas por vendedores antiguos, conforme al literal b de la cláusula cuarta del contrato. </w:t>
      </w:r>
    </w:p>
    <w:p w14:paraId="41531074" w14:textId="77777777" w:rsidR="008328AE" w:rsidRPr="00F33279" w:rsidRDefault="008328AE" w:rsidP="00F33279">
      <w:pPr>
        <w:spacing w:line="276" w:lineRule="auto"/>
        <w:ind w:firstLine="851"/>
        <w:jc w:val="both"/>
        <w:rPr>
          <w:rFonts w:ascii="Tahoma" w:hAnsi="Tahoma" w:cs="Tahoma"/>
        </w:rPr>
      </w:pPr>
    </w:p>
    <w:p w14:paraId="3680DDEB" w14:textId="070A9DCB" w:rsidR="00D43EFF" w:rsidRPr="00F33279" w:rsidRDefault="00CA29C1" w:rsidP="00F33279">
      <w:pPr>
        <w:spacing w:line="276" w:lineRule="auto"/>
        <w:ind w:firstLine="851"/>
        <w:jc w:val="both"/>
        <w:rPr>
          <w:rFonts w:ascii="Tahoma" w:hAnsi="Tahoma" w:cs="Tahoma"/>
        </w:rPr>
      </w:pPr>
      <w:r w:rsidRPr="00F33279">
        <w:rPr>
          <w:rFonts w:ascii="Tahoma" w:hAnsi="Tahoma" w:cs="Tahoma"/>
        </w:rPr>
        <w:t>Añade que</w:t>
      </w:r>
      <w:r w:rsidR="008328AE" w:rsidRPr="00F33279">
        <w:rPr>
          <w:rFonts w:ascii="Tahoma" w:hAnsi="Tahoma" w:cs="Tahoma"/>
        </w:rPr>
        <w:t xml:space="preserve"> en 2011 empezó a percibir comisiones por </w:t>
      </w:r>
      <w:r w:rsidR="008B603A" w:rsidRPr="00F33279">
        <w:rPr>
          <w:rFonts w:ascii="Tahoma" w:hAnsi="Tahoma" w:cs="Tahoma"/>
        </w:rPr>
        <w:t xml:space="preserve">las </w:t>
      </w:r>
      <w:r w:rsidR="008328AE" w:rsidRPr="00F33279">
        <w:rPr>
          <w:rFonts w:ascii="Tahoma" w:hAnsi="Tahoma" w:cs="Tahoma"/>
        </w:rPr>
        <w:t>ventas realizadas en el año anterior, y</w:t>
      </w:r>
      <w:r w:rsidRPr="00F33279">
        <w:rPr>
          <w:rFonts w:ascii="Tahoma" w:hAnsi="Tahoma" w:cs="Tahoma"/>
        </w:rPr>
        <w:t>,</w:t>
      </w:r>
      <w:r w:rsidR="008328AE" w:rsidRPr="00F33279">
        <w:rPr>
          <w:rFonts w:ascii="Tahoma" w:hAnsi="Tahoma" w:cs="Tahoma"/>
        </w:rPr>
        <w:t xml:space="preserve"> para el mes de febrero de esa anualidad</w:t>
      </w:r>
      <w:r w:rsidRPr="00F33279">
        <w:rPr>
          <w:rFonts w:ascii="Tahoma" w:hAnsi="Tahoma" w:cs="Tahoma"/>
        </w:rPr>
        <w:t>,</w:t>
      </w:r>
      <w:r w:rsidR="008328AE" w:rsidRPr="00F33279">
        <w:rPr>
          <w:rFonts w:ascii="Tahoma" w:hAnsi="Tahoma" w:cs="Tahoma"/>
        </w:rPr>
        <w:t xml:space="preserve"> empezó a comercializar zapatos y bolsos “</w:t>
      </w:r>
      <w:proofErr w:type="spellStart"/>
      <w:r w:rsidR="008328AE" w:rsidRPr="00F33279">
        <w:rPr>
          <w:rFonts w:ascii="Tahoma" w:hAnsi="Tahoma" w:cs="Tahoma"/>
        </w:rPr>
        <w:t>Footwear</w:t>
      </w:r>
      <w:proofErr w:type="spellEnd"/>
      <w:r w:rsidR="008328AE" w:rsidRPr="00F33279">
        <w:rPr>
          <w:rFonts w:ascii="Tahoma" w:hAnsi="Tahoma" w:cs="Tahoma"/>
        </w:rPr>
        <w:t xml:space="preserve"> &amp; Bags”</w:t>
      </w:r>
      <w:r w:rsidR="00CF5512" w:rsidRPr="00F33279">
        <w:rPr>
          <w:rFonts w:ascii="Tahoma" w:hAnsi="Tahoma" w:cs="Tahoma"/>
        </w:rPr>
        <w:t xml:space="preserve">, </w:t>
      </w:r>
      <w:r w:rsidR="00402FF6" w:rsidRPr="00F33279">
        <w:rPr>
          <w:rFonts w:ascii="Tahoma" w:hAnsi="Tahoma" w:cs="Tahoma"/>
        </w:rPr>
        <w:t xml:space="preserve">ventas que eran identificadas por la empresa como </w:t>
      </w:r>
      <w:proofErr w:type="spellStart"/>
      <w:r w:rsidR="00402FF6" w:rsidRPr="00F33279">
        <w:rPr>
          <w:rFonts w:ascii="Tahoma" w:hAnsi="Tahoma" w:cs="Tahoma"/>
        </w:rPr>
        <w:t>Dzap</w:t>
      </w:r>
      <w:proofErr w:type="spellEnd"/>
      <w:r w:rsidR="00402FF6" w:rsidRPr="00F33279">
        <w:rPr>
          <w:rFonts w:ascii="Tahoma" w:hAnsi="Tahoma" w:cs="Tahoma"/>
        </w:rPr>
        <w:t xml:space="preserve"> y </w:t>
      </w:r>
      <w:proofErr w:type="spellStart"/>
      <w:r w:rsidR="00402FF6" w:rsidRPr="00F33279">
        <w:rPr>
          <w:rFonts w:ascii="Tahoma" w:hAnsi="Tahoma" w:cs="Tahoma"/>
        </w:rPr>
        <w:t>Dbol</w:t>
      </w:r>
      <w:proofErr w:type="spellEnd"/>
      <w:r w:rsidR="00402FF6" w:rsidRPr="00F33279">
        <w:rPr>
          <w:rFonts w:ascii="Tahoma" w:hAnsi="Tahoma" w:cs="Tahoma"/>
        </w:rPr>
        <w:t>, respectivamente, mismas que</w:t>
      </w:r>
      <w:r w:rsidRPr="00F33279">
        <w:rPr>
          <w:rFonts w:ascii="Tahoma" w:hAnsi="Tahoma" w:cs="Tahoma"/>
        </w:rPr>
        <w:t>,</w:t>
      </w:r>
      <w:r w:rsidR="00CF5512" w:rsidRPr="00F33279">
        <w:rPr>
          <w:rFonts w:ascii="Tahoma" w:hAnsi="Tahoma" w:cs="Tahoma"/>
        </w:rPr>
        <w:t xml:space="preserve"> según correo del 26 de octubre de 2012</w:t>
      </w:r>
      <w:r w:rsidRPr="00F33279">
        <w:rPr>
          <w:rFonts w:ascii="Tahoma" w:hAnsi="Tahoma" w:cs="Tahoma"/>
        </w:rPr>
        <w:t>,</w:t>
      </w:r>
      <w:r w:rsidR="00CF5512" w:rsidRPr="00F33279">
        <w:rPr>
          <w:rFonts w:ascii="Tahoma" w:hAnsi="Tahoma" w:cs="Tahoma"/>
        </w:rPr>
        <w:t xml:space="preserve"> ascendían a la suma de $2.278.683.595,</w:t>
      </w:r>
      <w:r w:rsidR="00D43EFF" w:rsidRPr="00F33279">
        <w:rPr>
          <w:rFonts w:ascii="Tahoma" w:hAnsi="Tahoma" w:cs="Tahoma"/>
        </w:rPr>
        <w:t xml:space="preserve"> </w:t>
      </w:r>
      <w:r w:rsidR="000B6BF7" w:rsidRPr="00F33279">
        <w:rPr>
          <w:rFonts w:ascii="Tahoma" w:hAnsi="Tahoma" w:cs="Tahoma"/>
        </w:rPr>
        <w:t xml:space="preserve">monto </w:t>
      </w:r>
      <w:r w:rsidR="00D43EFF" w:rsidRPr="00F33279">
        <w:rPr>
          <w:rFonts w:ascii="Tahoma" w:hAnsi="Tahoma" w:cs="Tahoma"/>
        </w:rPr>
        <w:t>que equivale a las preventas de todo el año 2012, por las colecciones 12-1 (enero, febrero y marzo), 12-2 (abril, mayo, junio y julio), 12-3 (agosto y septiembre) y 12-4 (octubre, noviembre y diciembre).</w:t>
      </w:r>
    </w:p>
    <w:p w14:paraId="67178E96" w14:textId="08CE62FB" w:rsidR="00D43EFF" w:rsidRPr="00F33279" w:rsidRDefault="00D43EFF" w:rsidP="00F33279">
      <w:pPr>
        <w:spacing w:line="276" w:lineRule="auto"/>
        <w:ind w:firstLine="851"/>
        <w:jc w:val="both"/>
        <w:rPr>
          <w:rFonts w:ascii="Tahoma" w:hAnsi="Tahoma" w:cs="Tahoma"/>
        </w:rPr>
      </w:pPr>
    </w:p>
    <w:p w14:paraId="571AFFA0" w14:textId="7BB34C13" w:rsidR="00A512DB" w:rsidRPr="00F33279" w:rsidRDefault="00D43EFF" w:rsidP="00F33279">
      <w:pPr>
        <w:spacing w:line="276" w:lineRule="auto"/>
        <w:ind w:firstLine="851"/>
        <w:jc w:val="both"/>
        <w:rPr>
          <w:rFonts w:ascii="Tahoma" w:hAnsi="Tahoma" w:cs="Tahoma"/>
        </w:rPr>
      </w:pPr>
      <w:r w:rsidRPr="00F33279">
        <w:rPr>
          <w:rFonts w:ascii="Tahoma" w:hAnsi="Tahoma" w:cs="Tahoma"/>
        </w:rPr>
        <w:t xml:space="preserve">Relata que en múltiples ocasiones reclamó el pago de las comisiones </w:t>
      </w:r>
      <w:r w:rsidR="5FACA0D3" w:rsidRPr="00F33279">
        <w:rPr>
          <w:rFonts w:ascii="Tahoma" w:hAnsi="Tahoma" w:cs="Tahoma"/>
        </w:rPr>
        <w:t>e información acerca del</w:t>
      </w:r>
      <w:r w:rsidRPr="00F33279">
        <w:rPr>
          <w:rFonts w:ascii="Tahoma" w:hAnsi="Tahoma" w:cs="Tahoma"/>
        </w:rPr>
        <w:t xml:space="preserve"> monto recaudado por ventas; sin embargo</w:t>
      </w:r>
      <w:r w:rsidR="00571A6F" w:rsidRPr="00F33279">
        <w:rPr>
          <w:rFonts w:ascii="Tahoma" w:hAnsi="Tahoma" w:cs="Tahoma"/>
        </w:rPr>
        <w:t xml:space="preserve">, </w:t>
      </w:r>
      <w:r w:rsidR="000B6BF7" w:rsidRPr="00F33279">
        <w:rPr>
          <w:rFonts w:ascii="Tahoma" w:hAnsi="Tahoma" w:cs="Tahoma"/>
        </w:rPr>
        <w:t xml:space="preserve">no obtuvo respuesta favorable y en su lugar, le </w:t>
      </w:r>
      <w:r w:rsidR="00D7459B" w:rsidRPr="00F33279">
        <w:rPr>
          <w:rFonts w:ascii="Tahoma" w:hAnsi="Tahoma" w:cs="Tahoma"/>
        </w:rPr>
        <w:t xml:space="preserve">ofrecieron </w:t>
      </w:r>
      <w:r w:rsidR="0033779A" w:rsidRPr="00F33279">
        <w:rPr>
          <w:rFonts w:ascii="Tahoma" w:hAnsi="Tahoma" w:cs="Tahoma"/>
        </w:rPr>
        <w:t>un cambio en el contrato de trabajo</w:t>
      </w:r>
      <w:r w:rsidR="000822B4" w:rsidRPr="00F33279">
        <w:rPr>
          <w:rFonts w:ascii="Tahoma" w:hAnsi="Tahoma" w:cs="Tahoma"/>
        </w:rPr>
        <w:t xml:space="preserve"> que debió aceptar porque tenía obligaciones que solventar</w:t>
      </w:r>
      <w:r w:rsidR="00CA29C1" w:rsidRPr="00F33279">
        <w:rPr>
          <w:rFonts w:ascii="Tahoma" w:hAnsi="Tahoma" w:cs="Tahoma"/>
        </w:rPr>
        <w:t>; a</w:t>
      </w:r>
      <w:r w:rsidR="00A512DB" w:rsidRPr="00F33279">
        <w:rPr>
          <w:rFonts w:ascii="Tahoma" w:hAnsi="Tahoma" w:cs="Tahoma"/>
        </w:rPr>
        <w:t>grega que</w:t>
      </w:r>
      <w:r w:rsidR="00CA29C1" w:rsidRPr="00F33279">
        <w:rPr>
          <w:rFonts w:ascii="Tahoma" w:hAnsi="Tahoma" w:cs="Tahoma"/>
        </w:rPr>
        <w:t>,</w:t>
      </w:r>
      <w:r w:rsidR="00A512DB" w:rsidRPr="00F33279">
        <w:rPr>
          <w:rFonts w:ascii="Tahoma" w:hAnsi="Tahoma" w:cs="Tahoma"/>
        </w:rPr>
        <w:t xml:space="preserve"> según el nuevo contrato iba a devengar un salario fijo básico de $2.600.000, una provisión de prestaciones sociales de $567.580</w:t>
      </w:r>
      <w:r w:rsidR="001C776E" w:rsidRPr="00F33279">
        <w:rPr>
          <w:rFonts w:ascii="Tahoma" w:hAnsi="Tahoma" w:cs="Tahoma"/>
        </w:rPr>
        <w:t xml:space="preserve"> y seguridad social y parafiscales $780.520</w:t>
      </w:r>
      <w:r w:rsidR="001437E0" w:rsidRPr="00F33279">
        <w:rPr>
          <w:rFonts w:ascii="Tahoma" w:hAnsi="Tahoma" w:cs="Tahoma"/>
        </w:rPr>
        <w:t xml:space="preserve"> para un subtotal de $3.948.100 más $1.500.000</w:t>
      </w:r>
      <w:r w:rsidR="00CA29C1" w:rsidRPr="00F33279">
        <w:rPr>
          <w:rFonts w:ascii="Tahoma" w:hAnsi="Tahoma" w:cs="Tahoma"/>
        </w:rPr>
        <w:t>,</w:t>
      </w:r>
      <w:r w:rsidR="001437E0" w:rsidRPr="00F33279">
        <w:rPr>
          <w:rFonts w:ascii="Tahoma" w:hAnsi="Tahoma" w:cs="Tahoma"/>
        </w:rPr>
        <w:t xml:space="preserve"> discriminado así: bonificación anual de </w:t>
      </w:r>
      <w:r w:rsidR="003D673A" w:rsidRPr="00F33279">
        <w:rPr>
          <w:rFonts w:ascii="Tahoma" w:hAnsi="Tahoma" w:cs="Tahoma"/>
        </w:rPr>
        <w:t>$100.000 y otra de $1.200.000, y un auxilio de rodamiento de $200.000</w:t>
      </w:r>
      <w:r w:rsidR="00BF01BA" w:rsidRPr="00F33279">
        <w:rPr>
          <w:rFonts w:ascii="Tahoma" w:hAnsi="Tahoma" w:cs="Tahoma"/>
        </w:rPr>
        <w:t xml:space="preserve">; </w:t>
      </w:r>
      <w:r w:rsidR="003D673A" w:rsidRPr="00F33279">
        <w:rPr>
          <w:rFonts w:ascii="Tahoma" w:hAnsi="Tahoma" w:cs="Tahoma"/>
        </w:rPr>
        <w:t xml:space="preserve">no </w:t>
      </w:r>
      <w:r w:rsidR="00BF01BA" w:rsidRPr="00F33279">
        <w:rPr>
          <w:rFonts w:ascii="Tahoma" w:hAnsi="Tahoma" w:cs="Tahoma"/>
        </w:rPr>
        <w:t>obstante,</w:t>
      </w:r>
      <w:r w:rsidR="003D673A" w:rsidRPr="00F33279">
        <w:rPr>
          <w:rFonts w:ascii="Tahoma" w:hAnsi="Tahoma" w:cs="Tahoma"/>
        </w:rPr>
        <w:t xml:space="preserve"> </w:t>
      </w:r>
      <w:r w:rsidR="00BF01BA" w:rsidRPr="00F33279">
        <w:rPr>
          <w:rFonts w:ascii="Tahoma" w:hAnsi="Tahoma" w:cs="Tahoma"/>
        </w:rPr>
        <w:t xml:space="preserve">el contrato de trabajo solo contempló como salario la suma de $2.600.000. </w:t>
      </w:r>
    </w:p>
    <w:p w14:paraId="0D0F15EF" w14:textId="77777777" w:rsidR="00BF01BA" w:rsidRPr="00F33279" w:rsidRDefault="00BF01BA" w:rsidP="00F33279">
      <w:pPr>
        <w:spacing w:line="276" w:lineRule="auto"/>
        <w:ind w:firstLine="851"/>
        <w:jc w:val="both"/>
        <w:rPr>
          <w:rFonts w:ascii="Tahoma" w:hAnsi="Tahoma" w:cs="Tahoma"/>
        </w:rPr>
      </w:pPr>
    </w:p>
    <w:p w14:paraId="3E246715" w14:textId="5C13581C" w:rsidR="00BF01BA" w:rsidRPr="00F33279" w:rsidRDefault="00BF01BA" w:rsidP="00F33279">
      <w:pPr>
        <w:spacing w:line="276" w:lineRule="auto"/>
        <w:ind w:firstLine="851"/>
        <w:jc w:val="both"/>
        <w:rPr>
          <w:rFonts w:ascii="Tahoma" w:hAnsi="Tahoma" w:cs="Tahoma"/>
        </w:rPr>
      </w:pPr>
      <w:r w:rsidRPr="00F33279">
        <w:rPr>
          <w:rFonts w:ascii="Tahoma" w:hAnsi="Tahoma" w:cs="Tahoma"/>
        </w:rPr>
        <w:t>Finalmente</w:t>
      </w:r>
      <w:r w:rsidR="00CA29C1" w:rsidRPr="00F33279">
        <w:rPr>
          <w:rFonts w:ascii="Tahoma" w:hAnsi="Tahoma" w:cs="Tahoma"/>
        </w:rPr>
        <w:t>,</w:t>
      </w:r>
      <w:r w:rsidRPr="00F33279">
        <w:rPr>
          <w:rFonts w:ascii="Tahoma" w:hAnsi="Tahoma" w:cs="Tahoma"/>
        </w:rPr>
        <w:t xml:space="preserve"> expone que el 1 de octubre de 2013</w:t>
      </w:r>
      <w:r w:rsidR="0968C122" w:rsidRPr="00F33279">
        <w:rPr>
          <w:rFonts w:ascii="Tahoma" w:hAnsi="Tahoma" w:cs="Tahoma"/>
        </w:rPr>
        <w:t>,</w:t>
      </w:r>
      <w:r w:rsidRPr="00F33279">
        <w:rPr>
          <w:rFonts w:ascii="Tahoma" w:hAnsi="Tahoma" w:cs="Tahoma"/>
        </w:rPr>
        <w:t xml:space="preserve"> por decisión del empleador</w:t>
      </w:r>
      <w:r w:rsidR="00563A43" w:rsidRPr="00F33279">
        <w:rPr>
          <w:rFonts w:ascii="Tahoma" w:hAnsi="Tahoma" w:cs="Tahoma"/>
        </w:rPr>
        <w:t>, el director de zapatos y ro</w:t>
      </w:r>
      <w:r w:rsidR="6CC9F28E" w:rsidRPr="00F33279">
        <w:rPr>
          <w:rFonts w:ascii="Tahoma" w:hAnsi="Tahoma" w:cs="Tahoma"/>
        </w:rPr>
        <w:t>p</w:t>
      </w:r>
      <w:r w:rsidR="00563A43" w:rsidRPr="00F33279">
        <w:rPr>
          <w:rFonts w:ascii="Tahoma" w:hAnsi="Tahoma" w:cs="Tahoma"/>
        </w:rPr>
        <w:t xml:space="preserve">a, </w:t>
      </w:r>
      <w:r w:rsidRPr="00F33279">
        <w:rPr>
          <w:rFonts w:ascii="Tahoma" w:hAnsi="Tahoma" w:cs="Tahoma"/>
        </w:rPr>
        <w:t>Juan Pablo Lema</w:t>
      </w:r>
      <w:r w:rsidR="2A9A80AB" w:rsidRPr="00F33279">
        <w:rPr>
          <w:rFonts w:ascii="Tahoma" w:hAnsi="Tahoma" w:cs="Tahoma"/>
        </w:rPr>
        <w:t>,</w:t>
      </w:r>
      <w:r w:rsidR="00563A43" w:rsidRPr="00F33279">
        <w:rPr>
          <w:rFonts w:ascii="Tahoma" w:hAnsi="Tahoma" w:cs="Tahoma"/>
        </w:rPr>
        <w:t xml:space="preserve"> </w:t>
      </w:r>
      <w:r w:rsidR="002E04F7" w:rsidRPr="00F33279">
        <w:rPr>
          <w:rFonts w:ascii="Tahoma" w:hAnsi="Tahoma" w:cs="Tahoma"/>
        </w:rPr>
        <w:t xml:space="preserve">lo citó en el centro comercial Parque Arboleda donde le precisó que debía entregar renuncia voluntaria </w:t>
      </w:r>
      <w:r w:rsidR="00A07027" w:rsidRPr="00F33279">
        <w:rPr>
          <w:rFonts w:ascii="Tahoma" w:hAnsi="Tahoma" w:cs="Tahoma"/>
        </w:rPr>
        <w:t xml:space="preserve">para no afectar su hoja de vida, y </w:t>
      </w:r>
      <w:r w:rsidR="0E83C98E" w:rsidRPr="00F33279">
        <w:rPr>
          <w:rFonts w:ascii="Tahoma" w:hAnsi="Tahoma" w:cs="Tahoma"/>
        </w:rPr>
        <w:t>además</w:t>
      </w:r>
      <w:r w:rsidR="00A07027" w:rsidRPr="00F33279">
        <w:rPr>
          <w:rFonts w:ascii="Tahoma" w:hAnsi="Tahoma" w:cs="Tahoma"/>
        </w:rPr>
        <w:t xml:space="preserve"> firmar un acuerdo transaccional para terminar la relación de mutuo</w:t>
      </w:r>
      <w:r w:rsidR="715AFDF7" w:rsidRPr="00F33279">
        <w:rPr>
          <w:rFonts w:ascii="Tahoma" w:hAnsi="Tahoma" w:cs="Tahoma"/>
        </w:rPr>
        <w:t>,</w:t>
      </w:r>
      <w:r w:rsidR="00A07027" w:rsidRPr="00F33279">
        <w:rPr>
          <w:rFonts w:ascii="Tahoma" w:hAnsi="Tahoma" w:cs="Tahoma"/>
        </w:rPr>
        <w:t xml:space="preserve"> </w:t>
      </w:r>
      <w:r w:rsidR="00563A43" w:rsidRPr="00F33279">
        <w:rPr>
          <w:rFonts w:ascii="Tahoma" w:hAnsi="Tahoma" w:cs="Tahoma"/>
        </w:rPr>
        <w:t>a cambio de</w:t>
      </w:r>
      <w:r w:rsidR="005D67A8" w:rsidRPr="00F33279">
        <w:rPr>
          <w:rFonts w:ascii="Tahoma" w:hAnsi="Tahoma" w:cs="Tahoma"/>
        </w:rPr>
        <w:t xml:space="preserve"> una bonificación voluntaria de </w:t>
      </w:r>
      <w:r w:rsidR="00A07027" w:rsidRPr="00F33279">
        <w:rPr>
          <w:rFonts w:ascii="Tahoma" w:hAnsi="Tahoma" w:cs="Tahoma"/>
        </w:rPr>
        <w:t>$6.655.197</w:t>
      </w:r>
    </w:p>
    <w:p w14:paraId="6DF01B33" w14:textId="77777777" w:rsidR="0008085F" w:rsidRPr="00F33279" w:rsidRDefault="0008085F" w:rsidP="00F33279">
      <w:pPr>
        <w:spacing w:line="276" w:lineRule="auto"/>
        <w:ind w:firstLine="851"/>
        <w:jc w:val="both"/>
        <w:rPr>
          <w:rFonts w:ascii="Tahoma" w:hAnsi="Tahoma" w:cs="Tahoma"/>
        </w:rPr>
      </w:pPr>
    </w:p>
    <w:p w14:paraId="33A91CFF" w14:textId="2DEBDA21" w:rsidR="00305856" w:rsidRPr="00F33279" w:rsidRDefault="00B65F27" w:rsidP="00F33279">
      <w:pPr>
        <w:spacing w:line="276" w:lineRule="auto"/>
        <w:ind w:firstLine="851"/>
        <w:jc w:val="both"/>
        <w:rPr>
          <w:rFonts w:ascii="Tahoma" w:hAnsi="Tahoma" w:cs="Tahoma"/>
          <w:i/>
          <w:iCs/>
        </w:rPr>
      </w:pPr>
      <w:r w:rsidRPr="00F33279">
        <w:rPr>
          <w:rFonts w:ascii="Tahoma" w:hAnsi="Tahoma" w:cs="Tahoma"/>
        </w:rPr>
        <w:t xml:space="preserve">En respuesta a la demanda, </w:t>
      </w:r>
      <w:r w:rsidRPr="00F33279">
        <w:rPr>
          <w:rFonts w:ascii="Tahoma" w:hAnsi="Tahoma" w:cs="Tahoma"/>
          <w:b/>
          <w:bCs/>
        </w:rPr>
        <w:t>Estudios de Moda S.A.</w:t>
      </w:r>
      <w:r w:rsidRPr="00F33279">
        <w:rPr>
          <w:rFonts w:ascii="Tahoma" w:hAnsi="Tahoma" w:cs="Tahoma"/>
        </w:rPr>
        <w:t xml:space="preserve"> </w:t>
      </w:r>
      <w:r w:rsidR="00DD7D99" w:rsidRPr="00F33279">
        <w:rPr>
          <w:rFonts w:ascii="Tahoma" w:hAnsi="Tahoma" w:cs="Tahoma"/>
        </w:rPr>
        <w:t xml:space="preserve">aceptó </w:t>
      </w:r>
      <w:r w:rsidR="00365786" w:rsidRPr="00F33279">
        <w:rPr>
          <w:rFonts w:ascii="Tahoma" w:hAnsi="Tahoma" w:cs="Tahoma"/>
        </w:rPr>
        <w:t>el pacto de</w:t>
      </w:r>
      <w:r w:rsidR="00323846" w:rsidRPr="00F33279">
        <w:rPr>
          <w:rFonts w:ascii="Tahoma" w:hAnsi="Tahoma" w:cs="Tahoma"/>
        </w:rPr>
        <w:t>l</w:t>
      </w:r>
      <w:r w:rsidR="00365786" w:rsidRPr="00F33279">
        <w:rPr>
          <w:rFonts w:ascii="Tahoma" w:hAnsi="Tahoma" w:cs="Tahoma"/>
        </w:rPr>
        <w:t xml:space="preserve"> auxilio de rodamiento, pero desconoció su naturaleza salarial</w:t>
      </w:r>
      <w:r w:rsidR="00CA29C1" w:rsidRPr="00F33279">
        <w:rPr>
          <w:rFonts w:ascii="Tahoma" w:hAnsi="Tahoma" w:cs="Tahoma"/>
        </w:rPr>
        <w:t>;</w:t>
      </w:r>
      <w:r w:rsidR="00365786" w:rsidRPr="00F33279">
        <w:rPr>
          <w:rFonts w:ascii="Tahoma" w:hAnsi="Tahoma" w:cs="Tahoma"/>
        </w:rPr>
        <w:t xml:space="preserve"> </w:t>
      </w:r>
      <w:r w:rsidR="00305856" w:rsidRPr="00F33279">
        <w:rPr>
          <w:rFonts w:ascii="Tahoma" w:hAnsi="Tahoma" w:cs="Tahoma"/>
        </w:rPr>
        <w:t xml:space="preserve">asimismo el pacto inicial </w:t>
      </w:r>
      <w:r w:rsidR="00CA29C1" w:rsidRPr="00F33279">
        <w:rPr>
          <w:rFonts w:ascii="Tahoma" w:hAnsi="Tahoma" w:cs="Tahoma"/>
        </w:rPr>
        <w:t xml:space="preserve">que estableció que el salario equivaldría al monto </w:t>
      </w:r>
      <w:r w:rsidR="00305856" w:rsidRPr="00F33279">
        <w:rPr>
          <w:rFonts w:ascii="Tahoma" w:hAnsi="Tahoma" w:cs="Tahoma"/>
        </w:rPr>
        <w:t>de las comisiones</w:t>
      </w:r>
      <w:r w:rsidR="00CA29C1" w:rsidRPr="00F33279">
        <w:rPr>
          <w:rFonts w:ascii="Tahoma" w:hAnsi="Tahoma" w:cs="Tahoma"/>
        </w:rPr>
        <w:t>,</w:t>
      </w:r>
      <w:r w:rsidR="00305856" w:rsidRPr="00F33279">
        <w:rPr>
          <w:rFonts w:ascii="Tahoma" w:hAnsi="Tahoma" w:cs="Tahoma"/>
        </w:rPr>
        <w:t xml:space="preserve"> conforme a lo</w:t>
      </w:r>
      <w:r w:rsidR="00CF00EA" w:rsidRPr="00F33279">
        <w:rPr>
          <w:rFonts w:ascii="Tahoma" w:hAnsi="Tahoma" w:cs="Tahoma"/>
        </w:rPr>
        <w:t xml:space="preserve">s porcentajes </w:t>
      </w:r>
      <w:r w:rsidR="00305856" w:rsidRPr="00F33279">
        <w:rPr>
          <w:rFonts w:ascii="Tahoma" w:hAnsi="Tahoma" w:cs="Tahoma"/>
        </w:rPr>
        <w:t>pactado</w:t>
      </w:r>
      <w:r w:rsidR="00CF00EA" w:rsidRPr="00F33279">
        <w:rPr>
          <w:rFonts w:ascii="Tahoma" w:hAnsi="Tahoma" w:cs="Tahoma"/>
        </w:rPr>
        <w:t>s</w:t>
      </w:r>
      <w:r w:rsidR="00305856" w:rsidRPr="00F33279">
        <w:rPr>
          <w:rFonts w:ascii="Tahoma" w:hAnsi="Tahoma" w:cs="Tahoma"/>
        </w:rPr>
        <w:t xml:space="preserve"> en el contrato</w:t>
      </w:r>
      <w:r w:rsidR="00323846" w:rsidRPr="00F33279">
        <w:rPr>
          <w:rFonts w:ascii="Tahoma" w:hAnsi="Tahoma" w:cs="Tahoma"/>
        </w:rPr>
        <w:t>;</w:t>
      </w:r>
      <w:r w:rsidR="00B56A64" w:rsidRPr="00F33279">
        <w:rPr>
          <w:rFonts w:ascii="Tahoma" w:hAnsi="Tahoma" w:cs="Tahoma"/>
        </w:rPr>
        <w:t xml:space="preserve"> precisando que después </w:t>
      </w:r>
      <w:r w:rsidR="25DB7B18" w:rsidRPr="00F33279">
        <w:rPr>
          <w:rFonts w:ascii="Tahoma" w:hAnsi="Tahoma" w:cs="Tahoma"/>
        </w:rPr>
        <w:t>se</w:t>
      </w:r>
      <w:r w:rsidR="00B56A64" w:rsidRPr="00F33279">
        <w:rPr>
          <w:rFonts w:ascii="Tahoma" w:hAnsi="Tahoma" w:cs="Tahoma"/>
        </w:rPr>
        <w:t xml:space="preserve"> </w:t>
      </w:r>
      <w:r w:rsidR="00CF00EA" w:rsidRPr="00F33279">
        <w:rPr>
          <w:rFonts w:ascii="Tahoma" w:hAnsi="Tahoma" w:cs="Tahoma"/>
        </w:rPr>
        <w:t>convino</w:t>
      </w:r>
      <w:r w:rsidR="40663F58" w:rsidRPr="00F33279">
        <w:rPr>
          <w:rFonts w:ascii="Tahoma" w:hAnsi="Tahoma" w:cs="Tahoma"/>
        </w:rPr>
        <w:t xml:space="preserve"> con el actor</w:t>
      </w:r>
      <w:r w:rsidR="00CF00EA" w:rsidRPr="00F33279">
        <w:rPr>
          <w:rFonts w:ascii="Tahoma" w:hAnsi="Tahoma" w:cs="Tahoma"/>
        </w:rPr>
        <w:t xml:space="preserve"> </w:t>
      </w:r>
      <w:r w:rsidR="00B56A64" w:rsidRPr="00F33279">
        <w:rPr>
          <w:rFonts w:ascii="Tahoma" w:hAnsi="Tahoma" w:cs="Tahoma"/>
        </w:rPr>
        <w:t xml:space="preserve">una asignación salarial fija. </w:t>
      </w:r>
      <w:r w:rsidR="00406CA0" w:rsidRPr="00F33279">
        <w:rPr>
          <w:rFonts w:ascii="Tahoma" w:hAnsi="Tahoma" w:cs="Tahoma"/>
        </w:rPr>
        <w:t>Frente a los demás hechos</w:t>
      </w:r>
      <w:r w:rsidR="00323846" w:rsidRPr="00F33279">
        <w:rPr>
          <w:rFonts w:ascii="Tahoma" w:hAnsi="Tahoma" w:cs="Tahoma"/>
        </w:rPr>
        <w:t>,</w:t>
      </w:r>
      <w:r w:rsidR="00406CA0" w:rsidRPr="00F33279">
        <w:rPr>
          <w:rFonts w:ascii="Tahoma" w:hAnsi="Tahoma" w:cs="Tahoma"/>
        </w:rPr>
        <w:t xml:space="preserve"> indicó que no eran ciertos o no le constaban</w:t>
      </w:r>
      <w:r w:rsidR="00323846" w:rsidRPr="00F33279">
        <w:rPr>
          <w:rFonts w:ascii="Tahoma" w:hAnsi="Tahoma" w:cs="Tahoma"/>
        </w:rPr>
        <w:t xml:space="preserve"> y</w:t>
      </w:r>
      <w:r w:rsidR="00406CA0" w:rsidRPr="00F33279">
        <w:rPr>
          <w:rFonts w:ascii="Tahoma" w:hAnsi="Tahoma" w:cs="Tahoma"/>
        </w:rPr>
        <w:t xml:space="preserve"> se opuso a todas las </w:t>
      </w:r>
      <w:r w:rsidR="00505D2A" w:rsidRPr="00F33279">
        <w:rPr>
          <w:rFonts w:ascii="Tahoma" w:hAnsi="Tahoma" w:cs="Tahoma"/>
        </w:rPr>
        <w:t>pretensiones</w:t>
      </w:r>
      <w:r w:rsidR="35E2476B" w:rsidRPr="00F33279">
        <w:rPr>
          <w:rFonts w:ascii="Tahoma" w:hAnsi="Tahoma" w:cs="Tahoma"/>
        </w:rPr>
        <w:t>,</w:t>
      </w:r>
      <w:r w:rsidR="00505D2A" w:rsidRPr="00F33279">
        <w:rPr>
          <w:rFonts w:ascii="Tahoma" w:hAnsi="Tahoma" w:cs="Tahoma"/>
        </w:rPr>
        <w:t xml:space="preserve"> </w:t>
      </w:r>
      <w:r w:rsidR="002D76E3" w:rsidRPr="00F33279">
        <w:rPr>
          <w:rFonts w:ascii="Tahoma" w:hAnsi="Tahoma" w:cs="Tahoma"/>
        </w:rPr>
        <w:t>argumentando que el contrato finalizó p</w:t>
      </w:r>
      <w:r w:rsidR="00CF00EA" w:rsidRPr="00F33279">
        <w:rPr>
          <w:rFonts w:ascii="Tahoma" w:hAnsi="Tahoma" w:cs="Tahoma"/>
        </w:rPr>
        <w:t>or</w:t>
      </w:r>
      <w:r w:rsidR="002D76E3" w:rsidRPr="00F33279">
        <w:rPr>
          <w:rFonts w:ascii="Tahoma" w:hAnsi="Tahoma" w:cs="Tahoma"/>
        </w:rPr>
        <w:t xml:space="preserve"> renuncia</w:t>
      </w:r>
      <w:r w:rsidR="557AF7C1" w:rsidRPr="00F33279">
        <w:rPr>
          <w:rFonts w:ascii="Tahoma" w:hAnsi="Tahoma" w:cs="Tahoma"/>
        </w:rPr>
        <w:t xml:space="preserve"> voluntaria</w:t>
      </w:r>
      <w:r w:rsidR="002D76E3" w:rsidRPr="00F33279">
        <w:rPr>
          <w:rFonts w:ascii="Tahoma" w:hAnsi="Tahoma" w:cs="Tahoma"/>
        </w:rPr>
        <w:t xml:space="preserve"> del trabajador y los emolumentos reclamados le fueron cancelados de manera completa y </w:t>
      </w:r>
      <w:r w:rsidR="008761F4" w:rsidRPr="00F33279">
        <w:rPr>
          <w:rFonts w:ascii="Tahoma" w:hAnsi="Tahoma" w:cs="Tahoma"/>
        </w:rPr>
        <w:t xml:space="preserve">oportuna. Señaló que suscribieron un acuerdo de transacción, en el cual pusieron fin a cualquier diferencia o conflicto que tuviere su </w:t>
      </w:r>
      <w:r w:rsidR="00361B3A" w:rsidRPr="00F33279">
        <w:rPr>
          <w:rFonts w:ascii="Tahoma" w:hAnsi="Tahoma" w:cs="Tahoma"/>
        </w:rPr>
        <w:t xml:space="preserve">origen en la ejecución y/o terminación del contrato, y </w:t>
      </w:r>
      <w:r w:rsidR="00DB1F85" w:rsidRPr="00F33279">
        <w:rPr>
          <w:rFonts w:ascii="Tahoma" w:hAnsi="Tahoma" w:cs="Tahoma"/>
        </w:rPr>
        <w:t>en tal virtud</w:t>
      </w:r>
      <w:r w:rsidR="00361B3A" w:rsidRPr="00F33279">
        <w:rPr>
          <w:rFonts w:ascii="Tahoma" w:hAnsi="Tahoma" w:cs="Tahoma"/>
        </w:rPr>
        <w:t xml:space="preserve"> </w:t>
      </w:r>
      <w:r w:rsidR="00E65712" w:rsidRPr="00F33279">
        <w:rPr>
          <w:rFonts w:ascii="Tahoma" w:hAnsi="Tahoma" w:cs="Tahoma"/>
        </w:rPr>
        <w:t xml:space="preserve">propuso como </w:t>
      </w:r>
      <w:r w:rsidR="008E050A" w:rsidRPr="00F33279">
        <w:rPr>
          <w:rFonts w:ascii="Tahoma" w:hAnsi="Tahoma" w:cs="Tahoma"/>
        </w:rPr>
        <w:t>excepciones</w:t>
      </w:r>
      <w:r w:rsidR="00E65712" w:rsidRPr="00F33279">
        <w:rPr>
          <w:rFonts w:ascii="Tahoma" w:hAnsi="Tahoma" w:cs="Tahoma"/>
        </w:rPr>
        <w:t xml:space="preserve"> de mérito las</w:t>
      </w:r>
      <w:r w:rsidR="008E050A" w:rsidRPr="00F33279">
        <w:rPr>
          <w:rFonts w:ascii="Tahoma" w:hAnsi="Tahoma" w:cs="Tahoma"/>
        </w:rPr>
        <w:t xml:space="preserve"> que denominó</w:t>
      </w:r>
      <w:r w:rsidR="0089170D" w:rsidRPr="00F33279">
        <w:rPr>
          <w:rFonts w:ascii="Tahoma" w:hAnsi="Tahoma" w:cs="Tahoma"/>
        </w:rPr>
        <w:t>:</w:t>
      </w:r>
      <w:r w:rsidR="008E050A" w:rsidRPr="00F33279">
        <w:rPr>
          <w:rFonts w:ascii="Tahoma" w:hAnsi="Tahoma" w:cs="Tahoma"/>
          <w:i/>
          <w:iCs/>
        </w:rPr>
        <w:t xml:space="preserve"> “transacción y </w:t>
      </w:r>
      <w:r w:rsidR="00361B3A" w:rsidRPr="00F33279">
        <w:rPr>
          <w:rFonts w:ascii="Tahoma" w:hAnsi="Tahoma" w:cs="Tahoma"/>
          <w:i/>
          <w:iCs/>
        </w:rPr>
        <w:t>cosa juzgada</w:t>
      </w:r>
      <w:r w:rsidR="008E050A" w:rsidRPr="00F33279">
        <w:rPr>
          <w:rFonts w:ascii="Tahoma" w:hAnsi="Tahoma" w:cs="Tahoma"/>
          <w:i/>
          <w:iCs/>
        </w:rPr>
        <w:t xml:space="preserve">”, </w:t>
      </w:r>
      <w:r w:rsidR="00F17941" w:rsidRPr="00F33279">
        <w:rPr>
          <w:rFonts w:ascii="Tahoma" w:hAnsi="Tahoma" w:cs="Tahoma"/>
          <w:i/>
          <w:iCs/>
        </w:rPr>
        <w:t>“inexistencia de la obligación”, “buena fe”, “pago”, “prescripción” y “compensación”.</w:t>
      </w:r>
    </w:p>
    <w:p w14:paraId="012D266F" w14:textId="1596675F" w:rsidR="00034D6E" w:rsidRPr="00F33279" w:rsidRDefault="00034D6E" w:rsidP="00F33279">
      <w:pPr>
        <w:spacing w:line="276" w:lineRule="auto"/>
        <w:jc w:val="both"/>
        <w:rPr>
          <w:rFonts w:ascii="Tahoma" w:hAnsi="Tahoma" w:cs="Tahoma"/>
          <w:lang w:val="es-ES"/>
        </w:rPr>
      </w:pPr>
    </w:p>
    <w:p w14:paraId="67BBB8C5" w14:textId="77777777" w:rsidR="00141D8B" w:rsidRPr="00F33279" w:rsidRDefault="00141D8B" w:rsidP="00F33279">
      <w:pPr>
        <w:numPr>
          <w:ilvl w:val="0"/>
          <w:numId w:val="2"/>
        </w:numPr>
        <w:spacing w:line="276" w:lineRule="auto"/>
        <w:jc w:val="center"/>
        <w:textAlignment w:val="baseline"/>
        <w:rPr>
          <w:rFonts w:ascii="Tahoma" w:eastAsia="Times New Roman" w:hAnsi="Tahoma" w:cs="Tahoma"/>
          <w:b/>
          <w:bCs/>
          <w:lang w:val="es-CO"/>
        </w:rPr>
      </w:pPr>
      <w:r w:rsidRPr="00F33279">
        <w:rPr>
          <w:rFonts w:ascii="Tahoma" w:eastAsia="Times New Roman" w:hAnsi="Tahoma" w:cs="Tahoma"/>
          <w:b/>
          <w:bCs/>
          <w:lang w:val="es-CO"/>
        </w:rPr>
        <w:lastRenderedPageBreak/>
        <w:t>Sentencia de primera instancia</w:t>
      </w:r>
    </w:p>
    <w:p w14:paraId="27AC4592" w14:textId="77777777" w:rsidR="00141D8B" w:rsidRPr="00F33279" w:rsidRDefault="00141D8B" w:rsidP="00F33279">
      <w:pPr>
        <w:spacing w:line="276" w:lineRule="auto"/>
        <w:ind w:firstLine="851"/>
        <w:jc w:val="both"/>
        <w:textAlignment w:val="baseline"/>
        <w:rPr>
          <w:rFonts w:ascii="Tahoma" w:eastAsia="Times New Roman" w:hAnsi="Tahoma" w:cs="Tahoma"/>
          <w:lang w:val="es-CO"/>
        </w:rPr>
      </w:pPr>
    </w:p>
    <w:p w14:paraId="62D51632" w14:textId="4162D663" w:rsidR="00AF3A8D" w:rsidRPr="00F33279" w:rsidRDefault="001C1CF6" w:rsidP="00F33279">
      <w:pPr>
        <w:pStyle w:val="paragraph"/>
        <w:spacing w:before="0" w:beforeAutospacing="0" w:after="0" w:afterAutospacing="0" w:line="276" w:lineRule="auto"/>
        <w:ind w:firstLine="708"/>
        <w:jc w:val="both"/>
        <w:textAlignment w:val="baseline"/>
        <w:rPr>
          <w:rFonts w:ascii="Tahoma" w:hAnsi="Tahoma" w:cs="Tahoma"/>
        </w:rPr>
      </w:pPr>
      <w:r w:rsidRPr="00F33279">
        <w:rPr>
          <w:rFonts w:ascii="Tahoma" w:hAnsi="Tahoma" w:cs="Tahoma"/>
        </w:rPr>
        <w:t xml:space="preserve">La jueza de primera de instancia </w:t>
      </w:r>
      <w:r w:rsidR="00424C16" w:rsidRPr="00F33279">
        <w:rPr>
          <w:rFonts w:ascii="Tahoma" w:hAnsi="Tahoma" w:cs="Tahoma"/>
        </w:rPr>
        <w:t xml:space="preserve">declaró que entre el señor Ismael Pacheco </w:t>
      </w:r>
      <w:proofErr w:type="spellStart"/>
      <w:r w:rsidR="00424C16" w:rsidRPr="00F33279">
        <w:rPr>
          <w:rFonts w:ascii="Tahoma" w:hAnsi="Tahoma" w:cs="Tahoma"/>
        </w:rPr>
        <w:t>Rinco</w:t>
      </w:r>
      <w:proofErr w:type="spellEnd"/>
      <w:r w:rsidR="00424C16" w:rsidRPr="00F33279">
        <w:rPr>
          <w:rFonts w:ascii="Tahoma" w:hAnsi="Tahoma" w:cs="Tahoma"/>
        </w:rPr>
        <w:t xml:space="preserve"> (sic) y la sociedad Estudios de Moda S.A. existió un contrato de trabajo a término indefinido entre el 14 de julio de 2010 y el 1 de octubre de 2013, que finalizó sin justa causa por parte del empleador. </w:t>
      </w:r>
      <w:r w:rsidR="00AF63AA" w:rsidRPr="00F33279">
        <w:rPr>
          <w:rFonts w:ascii="Tahoma" w:hAnsi="Tahoma" w:cs="Tahoma"/>
        </w:rPr>
        <w:t>Asimismo,</w:t>
      </w:r>
      <w:r w:rsidR="00475384" w:rsidRPr="00F33279">
        <w:rPr>
          <w:rFonts w:ascii="Tahoma" w:hAnsi="Tahoma" w:cs="Tahoma"/>
        </w:rPr>
        <w:t xml:space="preserve"> que los rubros recibidos por el señor Ismael Pacheco Rincón, por concepto de auxilio monetario de vivienda, auxilio monetario de sal</w:t>
      </w:r>
      <w:r w:rsidR="003C2E3E" w:rsidRPr="00F33279">
        <w:rPr>
          <w:rFonts w:ascii="Tahoma" w:hAnsi="Tahoma" w:cs="Tahoma"/>
        </w:rPr>
        <w:t xml:space="preserve">ud, auxilio </w:t>
      </w:r>
      <w:r w:rsidR="00AF63AA" w:rsidRPr="00F33279">
        <w:rPr>
          <w:rFonts w:ascii="Tahoma" w:hAnsi="Tahoma" w:cs="Tahoma"/>
        </w:rPr>
        <w:t xml:space="preserve">monetario de educación, aportes voluntarios y aporte institucional </w:t>
      </w:r>
      <w:r w:rsidR="00E5701B" w:rsidRPr="00F33279">
        <w:rPr>
          <w:rFonts w:ascii="Tahoma" w:hAnsi="Tahoma" w:cs="Tahoma"/>
        </w:rPr>
        <w:t>eran constitutivos de salario,</w:t>
      </w:r>
      <w:r w:rsidR="00DB1F85" w:rsidRPr="00F33279">
        <w:rPr>
          <w:rFonts w:ascii="Tahoma" w:hAnsi="Tahoma" w:cs="Tahoma"/>
        </w:rPr>
        <w:t xml:space="preserve"> </w:t>
      </w:r>
      <w:r w:rsidR="00A34400" w:rsidRPr="00F33279">
        <w:rPr>
          <w:rFonts w:ascii="Tahoma" w:hAnsi="Tahoma" w:cs="Tahoma"/>
        </w:rPr>
        <w:t>y,</w:t>
      </w:r>
      <w:r w:rsidR="006B54A4" w:rsidRPr="00F33279">
        <w:rPr>
          <w:rFonts w:ascii="Tahoma" w:hAnsi="Tahoma" w:cs="Tahoma"/>
        </w:rPr>
        <w:t xml:space="preserve"> por consiguiente</w:t>
      </w:r>
      <w:r w:rsidR="00E5701B" w:rsidRPr="00F33279">
        <w:rPr>
          <w:rFonts w:ascii="Tahoma" w:hAnsi="Tahoma" w:cs="Tahoma"/>
        </w:rPr>
        <w:t xml:space="preserve">, </w:t>
      </w:r>
      <w:r w:rsidR="006B54A4" w:rsidRPr="00F33279">
        <w:rPr>
          <w:rFonts w:ascii="Tahoma" w:hAnsi="Tahoma" w:cs="Tahoma"/>
        </w:rPr>
        <w:t xml:space="preserve">el salario realmente devengado por el trabajador </w:t>
      </w:r>
      <w:r w:rsidR="00E5701B" w:rsidRPr="00F33279">
        <w:rPr>
          <w:rFonts w:ascii="Tahoma" w:hAnsi="Tahoma" w:cs="Tahoma"/>
        </w:rPr>
        <w:t xml:space="preserve">era </w:t>
      </w:r>
      <w:r w:rsidR="006B54A4" w:rsidRPr="00F33279">
        <w:rPr>
          <w:rFonts w:ascii="Tahoma" w:hAnsi="Tahoma" w:cs="Tahoma"/>
        </w:rPr>
        <w:t>de $2.760.757 a partir de septiembre del 2012 y de $2.819.257 para el año 2013, sobre el cual se debieron pagar sus prestaciones sociales.</w:t>
      </w:r>
    </w:p>
    <w:p w14:paraId="7C479B86" w14:textId="588E2460" w:rsidR="56D54A7D" w:rsidRPr="00F33279" w:rsidRDefault="56D54A7D" w:rsidP="00F33279">
      <w:pPr>
        <w:pStyle w:val="paragraph"/>
        <w:spacing w:before="0" w:beforeAutospacing="0" w:after="0" w:afterAutospacing="0" w:line="276" w:lineRule="auto"/>
        <w:ind w:firstLine="708"/>
        <w:jc w:val="both"/>
        <w:rPr>
          <w:rFonts w:ascii="Tahoma" w:hAnsi="Tahoma" w:cs="Tahoma"/>
        </w:rPr>
      </w:pPr>
    </w:p>
    <w:p w14:paraId="5AC4EE41" w14:textId="7C12B902" w:rsidR="00AF3A8D" w:rsidRPr="00F33279" w:rsidRDefault="00AF3A8D" w:rsidP="00F33279">
      <w:pPr>
        <w:pStyle w:val="paragraph"/>
        <w:spacing w:before="0" w:beforeAutospacing="0" w:after="0" w:afterAutospacing="0" w:line="276" w:lineRule="auto"/>
        <w:ind w:firstLine="708"/>
        <w:jc w:val="both"/>
        <w:textAlignment w:val="baseline"/>
        <w:rPr>
          <w:rFonts w:ascii="Tahoma" w:hAnsi="Tahoma" w:cs="Tahoma"/>
        </w:rPr>
      </w:pPr>
      <w:r w:rsidRPr="00F33279">
        <w:rPr>
          <w:rFonts w:ascii="Tahoma" w:hAnsi="Tahoma" w:cs="Tahoma"/>
        </w:rPr>
        <w:t>En consecuencia, condenó a la sociedad Estudio de Moda S.A</w:t>
      </w:r>
      <w:r w:rsidR="00DB1F85" w:rsidRPr="00F33279">
        <w:rPr>
          <w:rFonts w:ascii="Tahoma" w:hAnsi="Tahoma" w:cs="Tahoma"/>
        </w:rPr>
        <w:t>.</w:t>
      </w:r>
      <w:r w:rsidRPr="00F33279">
        <w:rPr>
          <w:rFonts w:ascii="Tahoma" w:hAnsi="Tahoma" w:cs="Tahoma"/>
        </w:rPr>
        <w:t xml:space="preserve"> a cancelar al señor Ismael Pacheco </w:t>
      </w:r>
      <w:r w:rsidR="00EA4A1F" w:rsidRPr="00F33279">
        <w:rPr>
          <w:rFonts w:ascii="Tahoma" w:hAnsi="Tahoma" w:cs="Tahoma"/>
        </w:rPr>
        <w:t>Rincón</w:t>
      </w:r>
      <w:r w:rsidRPr="00F33279">
        <w:rPr>
          <w:rFonts w:ascii="Tahoma" w:hAnsi="Tahoma" w:cs="Tahoma"/>
        </w:rPr>
        <w:t xml:space="preserve"> l</w:t>
      </w:r>
      <w:r w:rsidR="00DB1F85" w:rsidRPr="00F33279">
        <w:rPr>
          <w:rFonts w:ascii="Tahoma" w:hAnsi="Tahoma" w:cs="Tahoma"/>
        </w:rPr>
        <w:t>o</w:t>
      </w:r>
      <w:r w:rsidRPr="00F33279">
        <w:rPr>
          <w:rFonts w:ascii="Tahoma" w:hAnsi="Tahoma" w:cs="Tahoma"/>
        </w:rPr>
        <w:t>s siguientes</w:t>
      </w:r>
      <w:r w:rsidR="00DB1F85" w:rsidRPr="00F33279">
        <w:rPr>
          <w:rFonts w:ascii="Tahoma" w:hAnsi="Tahoma" w:cs="Tahoma"/>
        </w:rPr>
        <w:t xml:space="preserve"> conceptos y</w:t>
      </w:r>
      <w:r w:rsidRPr="00F33279">
        <w:rPr>
          <w:rFonts w:ascii="Tahoma" w:hAnsi="Tahoma" w:cs="Tahoma"/>
        </w:rPr>
        <w:t xml:space="preserve"> sumas: </w:t>
      </w:r>
    </w:p>
    <w:p w14:paraId="0A546543" w14:textId="4CC2A1CF" w:rsidR="56D54A7D" w:rsidRPr="00F33279" w:rsidRDefault="56D54A7D" w:rsidP="00F33279">
      <w:pPr>
        <w:pStyle w:val="paragraph"/>
        <w:spacing w:before="0" w:beforeAutospacing="0" w:after="0" w:afterAutospacing="0" w:line="276" w:lineRule="auto"/>
        <w:ind w:firstLine="708"/>
        <w:jc w:val="both"/>
        <w:rPr>
          <w:rFonts w:ascii="Tahoma" w:hAnsi="Tahoma" w:cs="Tahoma"/>
        </w:rPr>
      </w:pPr>
    </w:p>
    <w:p w14:paraId="22214481" w14:textId="77777777" w:rsidR="00EA4A1F" w:rsidRPr="00F33279" w:rsidRDefault="00EA4A1F" w:rsidP="00F33279">
      <w:pPr>
        <w:pStyle w:val="paragraph"/>
        <w:numPr>
          <w:ilvl w:val="0"/>
          <w:numId w:val="18"/>
        </w:numPr>
        <w:spacing w:before="0" w:beforeAutospacing="0" w:after="0" w:afterAutospacing="0" w:line="276" w:lineRule="auto"/>
        <w:jc w:val="both"/>
        <w:textAlignment w:val="baseline"/>
        <w:rPr>
          <w:rFonts w:ascii="Tahoma" w:hAnsi="Tahoma" w:cs="Tahoma"/>
        </w:rPr>
      </w:pPr>
      <w:r w:rsidRPr="00F33279">
        <w:rPr>
          <w:rFonts w:ascii="Tahoma" w:hAnsi="Tahoma" w:cs="Tahoma"/>
        </w:rPr>
        <w:t>$1.159.987 por concepto de reliquidación de primas de servicios.</w:t>
      </w:r>
    </w:p>
    <w:p w14:paraId="22BDDA0B" w14:textId="77777777" w:rsidR="00EA4A1F" w:rsidRPr="00F33279" w:rsidRDefault="00EA4A1F" w:rsidP="00F33279">
      <w:pPr>
        <w:pStyle w:val="paragraph"/>
        <w:numPr>
          <w:ilvl w:val="0"/>
          <w:numId w:val="18"/>
        </w:numPr>
        <w:spacing w:before="0" w:beforeAutospacing="0" w:after="0" w:afterAutospacing="0" w:line="276" w:lineRule="auto"/>
        <w:jc w:val="both"/>
        <w:textAlignment w:val="baseline"/>
        <w:rPr>
          <w:rFonts w:ascii="Tahoma" w:hAnsi="Tahoma" w:cs="Tahoma"/>
        </w:rPr>
      </w:pPr>
      <w:r w:rsidRPr="00F33279">
        <w:rPr>
          <w:rFonts w:ascii="Tahoma" w:hAnsi="Tahoma" w:cs="Tahoma"/>
        </w:rPr>
        <w:t>$1.159.987 por concepto de reliquidación de cesantías</w:t>
      </w:r>
    </w:p>
    <w:p w14:paraId="67B5A79F" w14:textId="77777777" w:rsidR="00EA4A1F" w:rsidRPr="00F33279" w:rsidRDefault="00EA4A1F" w:rsidP="00F33279">
      <w:pPr>
        <w:pStyle w:val="paragraph"/>
        <w:numPr>
          <w:ilvl w:val="0"/>
          <w:numId w:val="18"/>
        </w:numPr>
        <w:spacing w:before="0" w:beforeAutospacing="0" w:after="0" w:afterAutospacing="0" w:line="276" w:lineRule="auto"/>
        <w:jc w:val="both"/>
        <w:textAlignment w:val="baseline"/>
        <w:rPr>
          <w:rFonts w:ascii="Tahoma" w:hAnsi="Tahoma" w:cs="Tahoma"/>
        </w:rPr>
      </w:pPr>
      <w:r w:rsidRPr="00F33279">
        <w:rPr>
          <w:rFonts w:ascii="Tahoma" w:hAnsi="Tahoma" w:cs="Tahoma"/>
        </w:rPr>
        <w:t>$86.553 por concepto de reliquidación de intereses a las cesantías</w:t>
      </w:r>
    </w:p>
    <w:p w14:paraId="4C11902F" w14:textId="77777777" w:rsidR="00EA4A1F" w:rsidRPr="00F33279" w:rsidRDefault="00EA4A1F" w:rsidP="00F33279">
      <w:pPr>
        <w:pStyle w:val="paragraph"/>
        <w:numPr>
          <w:ilvl w:val="0"/>
          <w:numId w:val="18"/>
        </w:numPr>
        <w:spacing w:before="0" w:beforeAutospacing="0" w:after="0" w:afterAutospacing="0" w:line="276" w:lineRule="auto"/>
        <w:jc w:val="both"/>
        <w:textAlignment w:val="baseline"/>
        <w:rPr>
          <w:rFonts w:ascii="Tahoma" w:hAnsi="Tahoma" w:cs="Tahoma"/>
        </w:rPr>
      </w:pPr>
      <w:r w:rsidRPr="00F33279">
        <w:rPr>
          <w:rFonts w:ascii="Tahoma" w:hAnsi="Tahoma" w:cs="Tahoma"/>
        </w:rPr>
        <w:t xml:space="preserve">$579.993 por concepto de reliquidación de vacaciones. </w:t>
      </w:r>
    </w:p>
    <w:p w14:paraId="43B17498" w14:textId="77777777" w:rsidR="00EA4A1F" w:rsidRPr="00F33279" w:rsidRDefault="00EA4A1F" w:rsidP="00F33279">
      <w:pPr>
        <w:pStyle w:val="paragraph"/>
        <w:numPr>
          <w:ilvl w:val="0"/>
          <w:numId w:val="18"/>
        </w:numPr>
        <w:spacing w:before="0" w:beforeAutospacing="0" w:after="0" w:afterAutospacing="0" w:line="276" w:lineRule="auto"/>
        <w:jc w:val="both"/>
        <w:textAlignment w:val="baseline"/>
        <w:rPr>
          <w:rFonts w:ascii="Tahoma" w:hAnsi="Tahoma" w:cs="Tahoma"/>
        </w:rPr>
      </w:pPr>
      <w:r w:rsidRPr="00F33279">
        <w:rPr>
          <w:rFonts w:ascii="Tahoma" w:hAnsi="Tahoma" w:cs="Tahoma"/>
        </w:rPr>
        <w:t>$3.270.904 por concepto de diferencia adeudada por auxilio de rodamiento.</w:t>
      </w:r>
    </w:p>
    <w:p w14:paraId="2828E874" w14:textId="28C3DF24" w:rsidR="00EA4A1F" w:rsidRPr="00F33279" w:rsidRDefault="00EA4A1F" w:rsidP="00F33279">
      <w:pPr>
        <w:pStyle w:val="paragraph"/>
        <w:numPr>
          <w:ilvl w:val="0"/>
          <w:numId w:val="18"/>
        </w:numPr>
        <w:spacing w:before="0" w:beforeAutospacing="0" w:after="0" w:afterAutospacing="0" w:line="276" w:lineRule="auto"/>
        <w:jc w:val="both"/>
        <w:textAlignment w:val="baseline"/>
        <w:rPr>
          <w:rFonts w:ascii="Tahoma" w:hAnsi="Tahoma" w:cs="Tahoma"/>
        </w:rPr>
      </w:pPr>
      <w:r w:rsidRPr="00F33279">
        <w:rPr>
          <w:rFonts w:ascii="Tahoma" w:hAnsi="Tahoma" w:cs="Tahoma"/>
        </w:rPr>
        <w:t>$ 6.434.337 por concepto de valores adeu</w:t>
      </w:r>
      <w:r w:rsidR="5164CFE7" w:rsidRPr="00F33279">
        <w:rPr>
          <w:rFonts w:ascii="Tahoma" w:hAnsi="Tahoma" w:cs="Tahoma"/>
        </w:rPr>
        <w:t>da</w:t>
      </w:r>
      <w:r w:rsidRPr="00F33279">
        <w:rPr>
          <w:rFonts w:ascii="Tahoma" w:hAnsi="Tahoma" w:cs="Tahoma"/>
        </w:rPr>
        <w:t>dos por comisiones causadas.</w:t>
      </w:r>
    </w:p>
    <w:p w14:paraId="595B07FA" w14:textId="2103C1A7" w:rsidR="00AF3A8D" w:rsidRPr="00F33279" w:rsidRDefault="00EA4A1F" w:rsidP="00F33279">
      <w:pPr>
        <w:pStyle w:val="paragraph"/>
        <w:numPr>
          <w:ilvl w:val="0"/>
          <w:numId w:val="18"/>
        </w:numPr>
        <w:spacing w:before="0" w:beforeAutospacing="0" w:after="0" w:afterAutospacing="0" w:line="276" w:lineRule="auto"/>
        <w:jc w:val="both"/>
        <w:textAlignment w:val="baseline"/>
        <w:rPr>
          <w:rFonts w:ascii="Tahoma" w:hAnsi="Tahoma" w:cs="Tahoma"/>
        </w:rPr>
      </w:pPr>
      <w:r w:rsidRPr="00F33279">
        <w:rPr>
          <w:rFonts w:ascii="Tahoma" w:hAnsi="Tahoma" w:cs="Tahoma"/>
        </w:rPr>
        <w:t>$6.980.271 por concepto de indemnización por despido sin justa causa</w:t>
      </w:r>
    </w:p>
    <w:p w14:paraId="5B7744C8" w14:textId="2F420B62" w:rsidR="56D54A7D" w:rsidRPr="00F33279" w:rsidRDefault="56D54A7D" w:rsidP="00F33279">
      <w:pPr>
        <w:pStyle w:val="paragraph"/>
        <w:spacing w:before="0" w:beforeAutospacing="0" w:after="0" w:afterAutospacing="0" w:line="276" w:lineRule="auto"/>
        <w:jc w:val="both"/>
        <w:rPr>
          <w:rFonts w:ascii="Tahoma" w:hAnsi="Tahoma" w:cs="Tahoma"/>
        </w:rPr>
      </w:pPr>
    </w:p>
    <w:p w14:paraId="0E7FBF90" w14:textId="672E669F" w:rsidR="00AF3A8D" w:rsidRPr="00F33279" w:rsidRDefault="00663907" w:rsidP="00F33279">
      <w:pPr>
        <w:pStyle w:val="paragraph"/>
        <w:spacing w:before="0" w:beforeAutospacing="0" w:after="0" w:afterAutospacing="0" w:line="276" w:lineRule="auto"/>
        <w:ind w:firstLine="708"/>
        <w:jc w:val="both"/>
        <w:textAlignment w:val="baseline"/>
        <w:rPr>
          <w:rFonts w:ascii="Tahoma" w:hAnsi="Tahoma" w:cs="Tahoma"/>
        </w:rPr>
      </w:pPr>
      <w:r w:rsidRPr="00F33279">
        <w:rPr>
          <w:rFonts w:ascii="Tahoma" w:hAnsi="Tahoma" w:cs="Tahoma"/>
        </w:rPr>
        <w:t xml:space="preserve">Condena de la cual autorizó a la demandada a descontar de los valores a pagar a favor del demandante, la suma de $2.921.788 correspondientes a la suma pagada con la bonificación contenida en el acuerdo transaccional, en </w:t>
      </w:r>
      <w:r w:rsidR="000B0021" w:rsidRPr="00F33279">
        <w:rPr>
          <w:rFonts w:ascii="Tahoma" w:hAnsi="Tahoma" w:cs="Tahoma"/>
        </w:rPr>
        <w:t xml:space="preserve">relación a la bonificación pactada por terminación del contrato, en el otro si firmado el 1 de septiembre de 2012, </w:t>
      </w:r>
      <w:r w:rsidR="008C2ED2" w:rsidRPr="00F33279">
        <w:rPr>
          <w:rFonts w:ascii="Tahoma" w:hAnsi="Tahoma" w:cs="Tahoma"/>
        </w:rPr>
        <w:t>debidamente indexada a la fecha de pago.</w:t>
      </w:r>
    </w:p>
    <w:p w14:paraId="00D8E161" w14:textId="1F83E305" w:rsidR="56D54A7D" w:rsidRPr="00F33279" w:rsidRDefault="56D54A7D" w:rsidP="00F33279">
      <w:pPr>
        <w:pStyle w:val="paragraph"/>
        <w:spacing w:before="0" w:beforeAutospacing="0" w:after="0" w:afterAutospacing="0" w:line="276" w:lineRule="auto"/>
        <w:ind w:firstLine="708"/>
        <w:jc w:val="both"/>
        <w:rPr>
          <w:rFonts w:ascii="Tahoma" w:hAnsi="Tahoma" w:cs="Tahoma"/>
        </w:rPr>
      </w:pPr>
    </w:p>
    <w:p w14:paraId="1C1DCF39" w14:textId="10F707F3" w:rsidR="00C921A5" w:rsidRPr="00F33279" w:rsidRDefault="00514094" w:rsidP="00F33279">
      <w:pPr>
        <w:pStyle w:val="paragraph"/>
        <w:spacing w:before="0" w:beforeAutospacing="0" w:after="0" w:afterAutospacing="0" w:line="276" w:lineRule="auto"/>
        <w:ind w:firstLine="708"/>
        <w:jc w:val="both"/>
        <w:textAlignment w:val="baseline"/>
        <w:rPr>
          <w:rFonts w:ascii="Tahoma" w:hAnsi="Tahoma" w:cs="Tahoma"/>
        </w:rPr>
      </w:pPr>
      <w:r w:rsidRPr="00F33279">
        <w:rPr>
          <w:rFonts w:ascii="Tahoma" w:hAnsi="Tahoma" w:cs="Tahoma"/>
        </w:rPr>
        <w:t xml:space="preserve">Del mismo modo, </w:t>
      </w:r>
      <w:r w:rsidR="002377DF" w:rsidRPr="00F33279">
        <w:rPr>
          <w:rFonts w:ascii="Tahoma" w:hAnsi="Tahoma" w:cs="Tahoma"/>
        </w:rPr>
        <w:t xml:space="preserve">condenó a la sociedad Estudio de Moda S.A. a </w:t>
      </w:r>
      <w:r w:rsidR="00322145" w:rsidRPr="00F33279">
        <w:rPr>
          <w:rFonts w:ascii="Tahoma" w:hAnsi="Tahoma" w:cs="Tahoma"/>
        </w:rPr>
        <w:t xml:space="preserve">cancelar la diferencia de los aportes al sistema en pensiones, conforme al salario realmente devengado por el trabajador, </w:t>
      </w:r>
      <w:r w:rsidR="00DB1F85" w:rsidRPr="00F33279">
        <w:rPr>
          <w:rFonts w:ascii="Tahoma" w:hAnsi="Tahoma" w:cs="Tahoma"/>
        </w:rPr>
        <w:t>de acuerdo</w:t>
      </w:r>
      <w:r w:rsidR="00C6019C" w:rsidRPr="00F33279">
        <w:rPr>
          <w:rFonts w:ascii="Tahoma" w:hAnsi="Tahoma" w:cs="Tahoma"/>
        </w:rPr>
        <w:t xml:space="preserve"> al cálculo</w:t>
      </w:r>
      <w:r w:rsidR="00322145" w:rsidRPr="00F33279">
        <w:rPr>
          <w:rFonts w:ascii="Tahoma" w:hAnsi="Tahoma" w:cs="Tahoma"/>
        </w:rPr>
        <w:t xml:space="preserve"> actuarial</w:t>
      </w:r>
      <w:r w:rsidR="00C6019C" w:rsidRPr="00F33279">
        <w:rPr>
          <w:rFonts w:ascii="Tahoma" w:hAnsi="Tahoma" w:cs="Tahoma"/>
        </w:rPr>
        <w:t xml:space="preserve"> que establezca el fondo de pensiones</w:t>
      </w:r>
      <w:r w:rsidR="00325BCA" w:rsidRPr="00F33279">
        <w:rPr>
          <w:rFonts w:ascii="Tahoma" w:hAnsi="Tahoma" w:cs="Tahoma"/>
        </w:rPr>
        <w:t>; a la sanción moratoria contenida en el artículo 65 del C.S.T</w:t>
      </w:r>
      <w:r w:rsidR="00DB1F85" w:rsidRPr="00F33279">
        <w:rPr>
          <w:rFonts w:ascii="Tahoma" w:hAnsi="Tahoma" w:cs="Tahoma"/>
        </w:rPr>
        <w:t>.,</w:t>
      </w:r>
      <w:r w:rsidR="00325BCA" w:rsidRPr="00F33279">
        <w:rPr>
          <w:rFonts w:ascii="Tahoma" w:hAnsi="Tahoma" w:cs="Tahoma"/>
        </w:rPr>
        <w:t xml:space="preserve"> a razón de un día de salario p</w:t>
      </w:r>
      <w:r w:rsidR="00F6797C" w:rsidRPr="00F33279">
        <w:rPr>
          <w:rFonts w:ascii="Tahoma" w:hAnsi="Tahoma" w:cs="Tahoma"/>
        </w:rPr>
        <w:t>or</w:t>
      </w:r>
      <w:r w:rsidR="00325BCA" w:rsidRPr="00F33279">
        <w:rPr>
          <w:rFonts w:ascii="Tahoma" w:hAnsi="Tahoma" w:cs="Tahoma"/>
        </w:rPr>
        <w:t xml:space="preserve"> cada día de mora hasta por 24 meses</w:t>
      </w:r>
      <w:r w:rsidR="00C921A5" w:rsidRPr="00F33279">
        <w:rPr>
          <w:rFonts w:ascii="Tahoma" w:hAnsi="Tahoma" w:cs="Tahoma"/>
        </w:rPr>
        <w:t xml:space="preserve">, que asciende a $67.662.168 </w:t>
      </w:r>
      <w:r w:rsidR="00325BCA" w:rsidRPr="00F33279">
        <w:rPr>
          <w:rFonts w:ascii="Tahoma" w:hAnsi="Tahoma" w:cs="Tahoma"/>
        </w:rPr>
        <w:t>y a partir</w:t>
      </w:r>
      <w:r w:rsidR="009D7E72" w:rsidRPr="00F33279">
        <w:rPr>
          <w:rFonts w:ascii="Tahoma" w:hAnsi="Tahoma" w:cs="Tahoma"/>
        </w:rPr>
        <w:t xml:space="preserve"> del mes 25</w:t>
      </w:r>
      <w:r w:rsidR="00325BCA" w:rsidRPr="00F33279">
        <w:rPr>
          <w:rFonts w:ascii="Tahoma" w:hAnsi="Tahoma" w:cs="Tahoma"/>
        </w:rPr>
        <w:t xml:space="preserve"> </w:t>
      </w:r>
      <w:r w:rsidR="00F6797C" w:rsidRPr="00F33279">
        <w:rPr>
          <w:rFonts w:ascii="Tahoma" w:hAnsi="Tahoma" w:cs="Tahoma"/>
        </w:rPr>
        <w:t xml:space="preserve">los intereses moratorios que se generen sobre </w:t>
      </w:r>
      <w:r w:rsidR="009D7E72" w:rsidRPr="00F33279">
        <w:rPr>
          <w:rFonts w:ascii="Tahoma" w:hAnsi="Tahoma" w:cs="Tahoma"/>
        </w:rPr>
        <w:t>los valores adeudados hasta que se realice el pago efectivo.</w:t>
      </w:r>
    </w:p>
    <w:p w14:paraId="170748BD" w14:textId="3280EE11" w:rsidR="56D54A7D" w:rsidRPr="00F33279" w:rsidRDefault="56D54A7D" w:rsidP="00F33279">
      <w:pPr>
        <w:pStyle w:val="paragraph"/>
        <w:spacing w:before="0" w:beforeAutospacing="0" w:after="0" w:afterAutospacing="0" w:line="276" w:lineRule="auto"/>
        <w:ind w:firstLine="708"/>
        <w:jc w:val="both"/>
        <w:rPr>
          <w:rFonts w:ascii="Tahoma" w:hAnsi="Tahoma" w:cs="Tahoma"/>
        </w:rPr>
      </w:pPr>
    </w:p>
    <w:p w14:paraId="1EF4ECDA" w14:textId="37482E8A" w:rsidR="00C921A5" w:rsidRPr="00F33279" w:rsidRDefault="00E143CF" w:rsidP="00F33279">
      <w:pPr>
        <w:pStyle w:val="paragraph"/>
        <w:spacing w:before="0" w:beforeAutospacing="0" w:after="0" w:afterAutospacing="0" w:line="276" w:lineRule="auto"/>
        <w:ind w:firstLine="708"/>
        <w:jc w:val="both"/>
        <w:textAlignment w:val="baseline"/>
        <w:rPr>
          <w:rFonts w:ascii="Tahoma" w:hAnsi="Tahoma" w:cs="Tahoma"/>
        </w:rPr>
      </w:pPr>
      <w:r w:rsidRPr="00F33279">
        <w:rPr>
          <w:rFonts w:ascii="Tahoma" w:hAnsi="Tahoma" w:cs="Tahoma"/>
        </w:rPr>
        <w:t>Finalmente, declaró probadas parcialmente las excepciones de prescripción y compensación propuestas por la demanda</w:t>
      </w:r>
      <w:r w:rsidR="00037654" w:rsidRPr="00F33279">
        <w:rPr>
          <w:rFonts w:ascii="Tahoma" w:hAnsi="Tahoma" w:cs="Tahoma"/>
        </w:rPr>
        <w:t>da, negó las demás pretensiones</w:t>
      </w:r>
      <w:r w:rsidR="00BF2132" w:rsidRPr="00F33279">
        <w:rPr>
          <w:rFonts w:ascii="Tahoma" w:hAnsi="Tahoma" w:cs="Tahoma"/>
        </w:rPr>
        <w:t xml:space="preserve">, </w:t>
      </w:r>
      <w:r w:rsidR="00037654" w:rsidRPr="00F33279">
        <w:rPr>
          <w:rFonts w:ascii="Tahoma" w:hAnsi="Tahoma" w:cs="Tahoma"/>
        </w:rPr>
        <w:t>condenó en costas procesales a la demandada en favor de la parte demandante</w:t>
      </w:r>
      <w:r w:rsidR="7AAD9E3D" w:rsidRPr="00F33279">
        <w:rPr>
          <w:rFonts w:ascii="Tahoma" w:hAnsi="Tahoma" w:cs="Tahoma"/>
        </w:rPr>
        <w:t xml:space="preserve">, </w:t>
      </w:r>
      <w:r w:rsidR="00BF2132" w:rsidRPr="00F33279">
        <w:rPr>
          <w:rFonts w:ascii="Tahoma" w:hAnsi="Tahoma" w:cs="Tahoma"/>
        </w:rPr>
        <w:t>en un 80%</w:t>
      </w:r>
      <w:r w:rsidR="00C6019C" w:rsidRPr="00F33279">
        <w:rPr>
          <w:rFonts w:ascii="Tahoma" w:hAnsi="Tahoma" w:cs="Tahoma"/>
        </w:rPr>
        <w:t xml:space="preserve">, para lo cual </w:t>
      </w:r>
      <w:r w:rsidR="00BF2132" w:rsidRPr="00F33279">
        <w:rPr>
          <w:rFonts w:ascii="Tahoma" w:hAnsi="Tahoma" w:cs="Tahoma"/>
        </w:rPr>
        <w:t xml:space="preserve">fijó las agencias en derecho en la suma de $3.881.448 y los honorarios del perito </w:t>
      </w:r>
      <w:r w:rsidR="00660617" w:rsidRPr="00F33279">
        <w:rPr>
          <w:rFonts w:ascii="Tahoma" w:hAnsi="Tahoma" w:cs="Tahoma"/>
        </w:rPr>
        <w:t>José</w:t>
      </w:r>
      <w:r w:rsidR="00BF2132" w:rsidRPr="00F33279">
        <w:rPr>
          <w:rFonts w:ascii="Tahoma" w:hAnsi="Tahoma" w:cs="Tahoma"/>
        </w:rPr>
        <w:t xml:space="preserve"> Oscar Tamayo, el valor correspondiente a 50 </w:t>
      </w:r>
      <w:r w:rsidR="00686375" w:rsidRPr="00F33279">
        <w:rPr>
          <w:rFonts w:ascii="Tahoma" w:hAnsi="Tahoma" w:cs="Tahoma"/>
        </w:rPr>
        <w:t>salarios mínimos diarios vigentes, esto es</w:t>
      </w:r>
      <w:r w:rsidR="6C7AB664" w:rsidRPr="00F33279">
        <w:rPr>
          <w:rFonts w:ascii="Tahoma" w:hAnsi="Tahoma" w:cs="Tahoma"/>
        </w:rPr>
        <w:t>,</w:t>
      </w:r>
      <w:r w:rsidR="00686375" w:rsidRPr="00F33279">
        <w:rPr>
          <w:rFonts w:ascii="Tahoma" w:hAnsi="Tahoma" w:cs="Tahoma"/>
        </w:rPr>
        <w:t xml:space="preserve"> $1.514.210 a cargo de ambas partes, en proporciones iguales.</w:t>
      </w:r>
    </w:p>
    <w:p w14:paraId="700387F9" w14:textId="2CF66458" w:rsidR="56D54A7D" w:rsidRPr="00F33279" w:rsidRDefault="56D54A7D" w:rsidP="00F33279">
      <w:pPr>
        <w:pStyle w:val="paragraph"/>
        <w:spacing w:before="0" w:beforeAutospacing="0" w:after="0" w:afterAutospacing="0" w:line="276" w:lineRule="auto"/>
        <w:ind w:firstLine="708"/>
        <w:jc w:val="both"/>
        <w:rPr>
          <w:rFonts w:ascii="Tahoma" w:hAnsi="Tahoma" w:cs="Tahoma"/>
        </w:rPr>
      </w:pPr>
    </w:p>
    <w:p w14:paraId="55ECE339" w14:textId="6C7B5F6A" w:rsidR="008D3D35" w:rsidRPr="00F33279" w:rsidRDefault="00660617" w:rsidP="00F33279">
      <w:pPr>
        <w:pStyle w:val="paragraph"/>
        <w:spacing w:before="0" w:beforeAutospacing="0" w:after="0" w:afterAutospacing="0" w:line="276" w:lineRule="auto"/>
        <w:ind w:firstLine="708"/>
        <w:jc w:val="both"/>
        <w:textAlignment w:val="baseline"/>
        <w:rPr>
          <w:rFonts w:ascii="Tahoma" w:hAnsi="Tahoma" w:cs="Tahoma"/>
        </w:rPr>
      </w:pPr>
      <w:r w:rsidRPr="00F33279">
        <w:rPr>
          <w:rFonts w:ascii="Tahoma" w:hAnsi="Tahoma" w:cs="Tahoma"/>
        </w:rPr>
        <w:t xml:space="preserve">Para arribar a tal conclusión, </w:t>
      </w:r>
      <w:r w:rsidR="00845982" w:rsidRPr="00F33279">
        <w:rPr>
          <w:rFonts w:ascii="Tahoma" w:hAnsi="Tahoma" w:cs="Tahoma"/>
        </w:rPr>
        <w:t xml:space="preserve">explicó que </w:t>
      </w:r>
      <w:r w:rsidR="002B49E9" w:rsidRPr="00F33279">
        <w:rPr>
          <w:rFonts w:ascii="Tahoma" w:hAnsi="Tahoma" w:cs="Tahoma"/>
        </w:rPr>
        <w:t xml:space="preserve">las partes pueden modificar o extinguir el acuerdo de trabajo, </w:t>
      </w:r>
      <w:r w:rsidR="00136BAF" w:rsidRPr="00F33279">
        <w:rPr>
          <w:rFonts w:ascii="Tahoma" w:hAnsi="Tahoma" w:cs="Tahoma"/>
        </w:rPr>
        <w:t>en lo que atañ</w:t>
      </w:r>
      <w:r w:rsidR="00DE18F5" w:rsidRPr="00F33279">
        <w:rPr>
          <w:rFonts w:ascii="Tahoma" w:hAnsi="Tahoma" w:cs="Tahoma"/>
        </w:rPr>
        <w:t>e</w:t>
      </w:r>
      <w:r w:rsidR="00136BAF" w:rsidRPr="00F33279">
        <w:rPr>
          <w:rFonts w:ascii="Tahoma" w:hAnsi="Tahoma" w:cs="Tahoma"/>
        </w:rPr>
        <w:t xml:space="preserve"> a la remuneración</w:t>
      </w:r>
      <w:r w:rsidR="00962E94" w:rsidRPr="00F33279">
        <w:rPr>
          <w:rFonts w:ascii="Tahoma" w:hAnsi="Tahoma" w:cs="Tahoma"/>
        </w:rPr>
        <w:t xml:space="preserve"> siempre y cuando no </w:t>
      </w:r>
      <w:r w:rsidR="00136BAF" w:rsidRPr="00F33279">
        <w:rPr>
          <w:rFonts w:ascii="Tahoma" w:hAnsi="Tahoma" w:cs="Tahoma"/>
        </w:rPr>
        <w:t xml:space="preserve">se </w:t>
      </w:r>
      <w:r w:rsidR="00962E94" w:rsidRPr="00F33279">
        <w:rPr>
          <w:rFonts w:ascii="Tahoma" w:hAnsi="Tahoma" w:cs="Tahoma"/>
        </w:rPr>
        <w:t xml:space="preserve">vulnere </w:t>
      </w:r>
      <w:r w:rsidR="3D003D26" w:rsidRPr="00F33279">
        <w:rPr>
          <w:rFonts w:ascii="Tahoma" w:hAnsi="Tahoma" w:cs="Tahoma"/>
        </w:rPr>
        <w:t xml:space="preserve">el </w:t>
      </w:r>
      <w:r w:rsidR="00962E94" w:rsidRPr="00F33279">
        <w:rPr>
          <w:rFonts w:ascii="Tahoma" w:hAnsi="Tahoma" w:cs="Tahoma"/>
        </w:rPr>
        <w:t>salario mínimo mensual legal vigente</w:t>
      </w:r>
      <w:r w:rsidR="003E220B" w:rsidRPr="00F33279">
        <w:rPr>
          <w:rFonts w:ascii="Tahoma" w:hAnsi="Tahoma" w:cs="Tahoma"/>
        </w:rPr>
        <w:t xml:space="preserve"> o el mínimo convencional</w:t>
      </w:r>
      <w:r w:rsidR="00DB1F85" w:rsidRPr="00F33279">
        <w:rPr>
          <w:rFonts w:ascii="Tahoma" w:hAnsi="Tahoma" w:cs="Tahoma"/>
        </w:rPr>
        <w:t>,</w:t>
      </w:r>
      <w:r w:rsidR="003E220B" w:rsidRPr="00F33279">
        <w:rPr>
          <w:rFonts w:ascii="Tahoma" w:hAnsi="Tahoma" w:cs="Tahoma"/>
        </w:rPr>
        <w:t xml:space="preserve"> tal como </w:t>
      </w:r>
      <w:r w:rsidR="00DB1F85" w:rsidRPr="00F33279">
        <w:rPr>
          <w:rFonts w:ascii="Tahoma" w:hAnsi="Tahoma" w:cs="Tahoma"/>
        </w:rPr>
        <w:t xml:space="preserve">lo </w:t>
      </w:r>
      <w:r w:rsidR="003E220B" w:rsidRPr="00F33279">
        <w:rPr>
          <w:rFonts w:ascii="Tahoma" w:hAnsi="Tahoma" w:cs="Tahoma"/>
        </w:rPr>
        <w:lastRenderedPageBreak/>
        <w:t xml:space="preserve">dispuso el Tribunal Superior de Pereira en sentencia bajo radicado 24 de agosto de 2016, Radicado </w:t>
      </w:r>
      <w:r w:rsidR="0025799A" w:rsidRPr="00F33279">
        <w:rPr>
          <w:rFonts w:ascii="Tahoma" w:hAnsi="Tahoma" w:cs="Tahoma"/>
        </w:rPr>
        <w:t>2014-00372</w:t>
      </w:r>
      <w:r w:rsidR="00136BAF" w:rsidRPr="00F33279">
        <w:rPr>
          <w:rFonts w:ascii="Tahoma" w:hAnsi="Tahoma" w:cs="Tahoma"/>
        </w:rPr>
        <w:t>. A</w:t>
      </w:r>
      <w:r w:rsidR="00962E94" w:rsidRPr="00F33279">
        <w:rPr>
          <w:rFonts w:ascii="Tahoma" w:hAnsi="Tahoma" w:cs="Tahoma"/>
        </w:rPr>
        <w:t>sí</w:t>
      </w:r>
      <w:r w:rsidR="00DB1F85" w:rsidRPr="00F33279">
        <w:rPr>
          <w:rFonts w:ascii="Tahoma" w:hAnsi="Tahoma" w:cs="Tahoma"/>
        </w:rPr>
        <w:t>,</w:t>
      </w:r>
      <w:r w:rsidR="00962E94" w:rsidRPr="00F33279">
        <w:rPr>
          <w:rFonts w:ascii="Tahoma" w:hAnsi="Tahoma" w:cs="Tahoma"/>
        </w:rPr>
        <w:t xml:space="preserve"> consideró que la </w:t>
      </w:r>
      <w:r w:rsidR="00845982" w:rsidRPr="00F33279">
        <w:rPr>
          <w:rFonts w:ascii="Tahoma" w:hAnsi="Tahoma" w:cs="Tahoma"/>
        </w:rPr>
        <w:t xml:space="preserve">modificación </w:t>
      </w:r>
      <w:r w:rsidR="00DB1F85" w:rsidRPr="00F33279">
        <w:rPr>
          <w:rFonts w:ascii="Tahoma" w:hAnsi="Tahoma" w:cs="Tahoma"/>
        </w:rPr>
        <w:t>de</w:t>
      </w:r>
      <w:r w:rsidR="00845982" w:rsidRPr="00F33279">
        <w:rPr>
          <w:rFonts w:ascii="Tahoma" w:hAnsi="Tahoma" w:cs="Tahoma"/>
        </w:rPr>
        <w:t xml:space="preserve"> las condiciones remunerativas del trabajador no tuvo</w:t>
      </w:r>
      <w:r w:rsidR="00C7648F" w:rsidRPr="00F33279">
        <w:rPr>
          <w:rFonts w:ascii="Tahoma" w:hAnsi="Tahoma" w:cs="Tahoma"/>
        </w:rPr>
        <w:t xml:space="preserve"> la </w:t>
      </w:r>
      <w:r w:rsidR="00D366F8" w:rsidRPr="00F33279">
        <w:rPr>
          <w:rFonts w:ascii="Tahoma" w:hAnsi="Tahoma" w:cs="Tahoma"/>
        </w:rPr>
        <w:t xml:space="preserve">connotación suficiente para generar un vicio en el consentimiento del trabajador, </w:t>
      </w:r>
      <w:r w:rsidR="00A37125" w:rsidRPr="00F33279">
        <w:rPr>
          <w:rFonts w:ascii="Tahoma" w:hAnsi="Tahoma" w:cs="Tahoma"/>
        </w:rPr>
        <w:t>ya que el</w:t>
      </w:r>
      <w:r w:rsidR="0052365E" w:rsidRPr="00F33279">
        <w:rPr>
          <w:rFonts w:ascii="Tahoma" w:hAnsi="Tahoma" w:cs="Tahoma"/>
        </w:rPr>
        <w:t xml:space="preserve"> empleador puso en conocimiento del empleado que las condiciones en las que se estaba ejecutando el contrato no le eran favorables y por consiguiente le </w:t>
      </w:r>
      <w:r w:rsidR="16704B7D" w:rsidRPr="00F33279">
        <w:rPr>
          <w:rFonts w:ascii="Tahoma" w:hAnsi="Tahoma" w:cs="Tahoma"/>
        </w:rPr>
        <w:t xml:space="preserve">propuso cambiar de </w:t>
      </w:r>
      <w:r w:rsidR="0052365E" w:rsidRPr="00F33279">
        <w:rPr>
          <w:rFonts w:ascii="Tahoma" w:hAnsi="Tahoma" w:cs="Tahoma"/>
        </w:rPr>
        <w:t>salario variable a fijo, o e</w:t>
      </w:r>
      <w:r w:rsidR="0073499B" w:rsidRPr="00F33279">
        <w:rPr>
          <w:rFonts w:ascii="Tahoma" w:hAnsi="Tahoma" w:cs="Tahoma"/>
        </w:rPr>
        <w:t>n su defecto la terminación del mismo</w:t>
      </w:r>
      <w:r w:rsidR="00DE18F5" w:rsidRPr="00F33279">
        <w:rPr>
          <w:rFonts w:ascii="Tahoma" w:hAnsi="Tahoma" w:cs="Tahoma"/>
        </w:rPr>
        <w:t xml:space="preserve">, </w:t>
      </w:r>
      <w:r w:rsidR="00DB1F85" w:rsidRPr="00F33279">
        <w:rPr>
          <w:rFonts w:ascii="Tahoma" w:hAnsi="Tahoma" w:cs="Tahoma"/>
        </w:rPr>
        <w:t xml:space="preserve">y la </w:t>
      </w:r>
      <w:r w:rsidR="00DE18F5" w:rsidRPr="00F33279">
        <w:rPr>
          <w:rFonts w:ascii="Tahoma" w:hAnsi="Tahoma" w:cs="Tahoma"/>
        </w:rPr>
        <w:t>p</w:t>
      </w:r>
      <w:r w:rsidR="0073499B" w:rsidRPr="00F33279">
        <w:rPr>
          <w:rFonts w:ascii="Tahoma" w:hAnsi="Tahoma" w:cs="Tahoma"/>
        </w:rPr>
        <w:t>rimera opción fue la aceptada por el trabajador</w:t>
      </w:r>
      <w:r w:rsidR="00DC7BEE" w:rsidRPr="00F33279">
        <w:rPr>
          <w:rFonts w:ascii="Tahoma" w:hAnsi="Tahoma" w:cs="Tahoma"/>
        </w:rPr>
        <w:t xml:space="preserve">, pues </w:t>
      </w:r>
      <w:r w:rsidR="00A37125" w:rsidRPr="00F33279">
        <w:rPr>
          <w:rFonts w:ascii="Tahoma" w:hAnsi="Tahoma" w:cs="Tahoma"/>
        </w:rPr>
        <w:t xml:space="preserve">como bien lo indicó en el interrogatorio de parte, optó por aceptar la propuesta, </w:t>
      </w:r>
      <w:r w:rsidR="00D71E46" w:rsidRPr="00F33279">
        <w:rPr>
          <w:rFonts w:ascii="Tahoma" w:hAnsi="Tahoma" w:cs="Tahoma"/>
        </w:rPr>
        <w:t>ya que l</w:t>
      </w:r>
      <w:r w:rsidR="5AF794F0" w:rsidRPr="00F33279">
        <w:rPr>
          <w:rFonts w:ascii="Tahoma" w:hAnsi="Tahoma" w:cs="Tahoma"/>
        </w:rPr>
        <w:t>a consideró</w:t>
      </w:r>
      <w:r w:rsidR="00845982" w:rsidRPr="00F33279">
        <w:rPr>
          <w:rFonts w:ascii="Tahoma" w:hAnsi="Tahoma" w:cs="Tahoma"/>
        </w:rPr>
        <w:t xml:space="preserve"> mejor que </w:t>
      </w:r>
      <w:r w:rsidR="5A4EB9D2" w:rsidRPr="00F33279">
        <w:rPr>
          <w:rFonts w:ascii="Tahoma" w:hAnsi="Tahoma" w:cs="Tahoma"/>
        </w:rPr>
        <w:t>quedarse sin</w:t>
      </w:r>
      <w:r w:rsidR="00845982" w:rsidRPr="00F33279">
        <w:rPr>
          <w:rFonts w:ascii="Tahoma" w:hAnsi="Tahoma" w:cs="Tahoma"/>
        </w:rPr>
        <w:t xml:space="preserve"> empleo. </w:t>
      </w:r>
      <w:r w:rsidR="00885F9A" w:rsidRPr="00F33279">
        <w:rPr>
          <w:rFonts w:ascii="Tahoma" w:hAnsi="Tahoma" w:cs="Tahoma"/>
        </w:rPr>
        <w:t>En ese orden de ideas, otorgó validez a las modificaciones contractuales y</w:t>
      </w:r>
      <w:r w:rsidR="546C43A5" w:rsidRPr="00F33279">
        <w:rPr>
          <w:rFonts w:ascii="Tahoma" w:hAnsi="Tahoma" w:cs="Tahoma"/>
        </w:rPr>
        <w:t>,</w:t>
      </w:r>
      <w:r w:rsidR="00885F9A" w:rsidRPr="00F33279">
        <w:rPr>
          <w:rFonts w:ascii="Tahoma" w:hAnsi="Tahoma" w:cs="Tahoma"/>
        </w:rPr>
        <w:t xml:space="preserve"> en tal sentido</w:t>
      </w:r>
      <w:r w:rsidR="03EC40EE" w:rsidRPr="00F33279">
        <w:rPr>
          <w:rFonts w:ascii="Tahoma" w:hAnsi="Tahoma" w:cs="Tahoma"/>
        </w:rPr>
        <w:t>,</w:t>
      </w:r>
      <w:r w:rsidR="00885F9A" w:rsidRPr="00F33279">
        <w:rPr>
          <w:rFonts w:ascii="Tahoma" w:hAnsi="Tahoma" w:cs="Tahoma"/>
        </w:rPr>
        <w:t xml:space="preserve"> evaluó los reajustes pretendidos en función de las comisiones entre el 4 de diciembre de 2011 y el 1 de julio de 2012</w:t>
      </w:r>
      <w:r w:rsidR="551530AE" w:rsidRPr="00F33279">
        <w:rPr>
          <w:rFonts w:ascii="Tahoma" w:hAnsi="Tahoma" w:cs="Tahoma"/>
        </w:rPr>
        <w:t>, fecha a partir de la cual el salario varió a fijo.</w:t>
      </w:r>
    </w:p>
    <w:p w14:paraId="7186AE8E" w14:textId="63A2032D" w:rsidR="56D54A7D" w:rsidRPr="00F33279" w:rsidRDefault="56D54A7D" w:rsidP="00F33279">
      <w:pPr>
        <w:pStyle w:val="paragraph"/>
        <w:spacing w:before="0" w:beforeAutospacing="0" w:after="0" w:afterAutospacing="0" w:line="276" w:lineRule="auto"/>
        <w:ind w:firstLine="708"/>
        <w:jc w:val="both"/>
        <w:rPr>
          <w:rFonts w:ascii="Tahoma" w:hAnsi="Tahoma" w:cs="Tahoma"/>
        </w:rPr>
      </w:pPr>
    </w:p>
    <w:p w14:paraId="11A7EA0B" w14:textId="5A8CA28D" w:rsidR="00075100" w:rsidRPr="00F33279" w:rsidRDefault="00075100" w:rsidP="00F33279">
      <w:pPr>
        <w:pStyle w:val="paragraph"/>
        <w:spacing w:before="0" w:beforeAutospacing="0" w:after="0" w:afterAutospacing="0" w:line="276" w:lineRule="auto"/>
        <w:jc w:val="both"/>
        <w:textAlignment w:val="baseline"/>
        <w:rPr>
          <w:rFonts w:ascii="Tahoma" w:hAnsi="Tahoma" w:cs="Tahoma"/>
        </w:rPr>
      </w:pPr>
      <w:r w:rsidRPr="00F33279">
        <w:rPr>
          <w:rFonts w:ascii="Tahoma" w:hAnsi="Tahoma" w:cs="Tahoma"/>
        </w:rPr>
        <w:tab/>
      </w:r>
      <w:r w:rsidR="72BA69F2" w:rsidRPr="00F33279">
        <w:rPr>
          <w:rFonts w:ascii="Tahoma" w:hAnsi="Tahoma" w:cs="Tahoma"/>
        </w:rPr>
        <w:t>Efectuado el análisis de las comisiones pretendidas</w:t>
      </w:r>
      <w:r w:rsidR="5C969D38" w:rsidRPr="00F33279">
        <w:rPr>
          <w:rFonts w:ascii="Tahoma" w:hAnsi="Tahoma" w:cs="Tahoma"/>
        </w:rPr>
        <w:t xml:space="preserve"> por el lapso anterior al citado acuerdo</w:t>
      </w:r>
      <w:r w:rsidR="72BA69F2" w:rsidRPr="00F33279">
        <w:rPr>
          <w:rFonts w:ascii="Tahoma" w:hAnsi="Tahoma" w:cs="Tahoma"/>
        </w:rPr>
        <w:t xml:space="preserve">, advirtió </w:t>
      </w:r>
      <w:r w:rsidR="70171E0B" w:rsidRPr="00F33279">
        <w:rPr>
          <w:rFonts w:ascii="Tahoma" w:hAnsi="Tahoma" w:cs="Tahoma"/>
        </w:rPr>
        <w:t>que</w:t>
      </w:r>
      <w:r w:rsidR="621C9FCC" w:rsidRPr="00F33279">
        <w:rPr>
          <w:rFonts w:ascii="Tahoma" w:hAnsi="Tahoma" w:cs="Tahoma"/>
        </w:rPr>
        <w:t xml:space="preserve"> </w:t>
      </w:r>
      <w:r w:rsidR="20046FA9" w:rsidRPr="00F33279">
        <w:rPr>
          <w:rFonts w:ascii="Tahoma" w:hAnsi="Tahoma" w:cs="Tahoma"/>
        </w:rPr>
        <w:t>debían</w:t>
      </w:r>
      <w:r w:rsidR="621C9FCC" w:rsidRPr="00F33279">
        <w:rPr>
          <w:rFonts w:ascii="Tahoma" w:hAnsi="Tahoma" w:cs="Tahoma"/>
        </w:rPr>
        <w:t xml:space="preserve"> ser</w:t>
      </w:r>
      <w:r w:rsidR="20046FA9" w:rsidRPr="00F33279">
        <w:rPr>
          <w:rFonts w:ascii="Tahoma" w:hAnsi="Tahoma" w:cs="Tahoma"/>
        </w:rPr>
        <w:t xml:space="preserve"> pagadas sobre el 2%</w:t>
      </w:r>
      <w:r w:rsidR="1E9AF196" w:rsidRPr="00F33279">
        <w:rPr>
          <w:rFonts w:ascii="Tahoma" w:hAnsi="Tahoma" w:cs="Tahoma"/>
        </w:rPr>
        <w:t>,</w:t>
      </w:r>
      <w:r w:rsidR="20046FA9" w:rsidRPr="00F33279">
        <w:rPr>
          <w:rFonts w:ascii="Tahoma" w:hAnsi="Tahoma" w:cs="Tahoma"/>
        </w:rPr>
        <w:t xml:space="preserve"> porque </w:t>
      </w:r>
      <w:r w:rsidR="3A9A371D" w:rsidRPr="00F33279">
        <w:rPr>
          <w:rFonts w:ascii="Tahoma" w:hAnsi="Tahoma" w:cs="Tahoma"/>
        </w:rPr>
        <w:t>e</w:t>
      </w:r>
      <w:r w:rsidR="20046FA9" w:rsidRPr="00F33279">
        <w:rPr>
          <w:rFonts w:ascii="Tahoma" w:hAnsi="Tahoma" w:cs="Tahoma"/>
        </w:rPr>
        <w:t>l valor neto de las ventas, esto es</w:t>
      </w:r>
      <w:r w:rsidR="02CE3482" w:rsidRPr="00F33279">
        <w:rPr>
          <w:rFonts w:ascii="Tahoma" w:hAnsi="Tahoma" w:cs="Tahoma"/>
        </w:rPr>
        <w:t>,</w:t>
      </w:r>
      <w:r w:rsidR="20046FA9" w:rsidRPr="00F33279">
        <w:rPr>
          <w:rFonts w:ascii="Tahoma" w:hAnsi="Tahoma" w:cs="Tahoma"/>
        </w:rPr>
        <w:t xml:space="preserve"> lo pagado menos el </w:t>
      </w:r>
      <w:r w:rsidR="566582A4" w:rsidRPr="00F33279">
        <w:rPr>
          <w:rFonts w:ascii="Tahoma" w:hAnsi="Tahoma" w:cs="Tahoma"/>
        </w:rPr>
        <w:t xml:space="preserve">IVA no superaba </w:t>
      </w:r>
      <w:r w:rsidR="50F40926" w:rsidRPr="00F33279">
        <w:rPr>
          <w:rFonts w:ascii="Tahoma" w:hAnsi="Tahoma" w:cs="Tahoma"/>
        </w:rPr>
        <w:t>los 1940</w:t>
      </w:r>
      <w:r w:rsidR="41BD6230" w:rsidRPr="00F33279">
        <w:rPr>
          <w:rFonts w:ascii="Tahoma" w:hAnsi="Tahoma" w:cs="Tahoma"/>
        </w:rPr>
        <w:t xml:space="preserve"> </w:t>
      </w:r>
      <w:r w:rsidR="50F40926" w:rsidRPr="00F33279">
        <w:rPr>
          <w:rFonts w:ascii="Tahoma" w:hAnsi="Tahoma" w:cs="Tahoma"/>
        </w:rPr>
        <w:t>SMMLV</w:t>
      </w:r>
      <w:r w:rsidR="02CE3482" w:rsidRPr="00F33279">
        <w:rPr>
          <w:rFonts w:ascii="Tahoma" w:hAnsi="Tahoma" w:cs="Tahoma"/>
        </w:rPr>
        <w:t>,</w:t>
      </w:r>
      <w:r w:rsidR="50F40926" w:rsidRPr="00F33279">
        <w:rPr>
          <w:rFonts w:ascii="Tahoma" w:hAnsi="Tahoma" w:cs="Tahoma"/>
        </w:rPr>
        <w:t xml:space="preserve"> conforme se desprende del informe del revisor fiscal de la demanda</w:t>
      </w:r>
      <w:r w:rsidR="02CE3482" w:rsidRPr="00F33279">
        <w:rPr>
          <w:rFonts w:ascii="Tahoma" w:hAnsi="Tahoma" w:cs="Tahoma"/>
        </w:rPr>
        <w:t>da</w:t>
      </w:r>
      <w:r w:rsidR="44113A53" w:rsidRPr="00F33279">
        <w:rPr>
          <w:rFonts w:ascii="Tahoma" w:hAnsi="Tahoma" w:cs="Tahoma"/>
        </w:rPr>
        <w:t xml:space="preserve">. </w:t>
      </w:r>
      <w:r w:rsidR="5F4EC08B" w:rsidRPr="00F33279">
        <w:rPr>
          <w:rFonts w:ascii="Tahoma" w:hAnsi="Tahoma" w:cs="Tahoma"/>
        </w:rPr>
        <w:t>En este punto señaló que no le da</w:t>
      </w:r>
      <w:r w:rsidR="02CE3482" w:rsidRPr="00F33279">
        <w:rPr>
          <w:rFonts w:ascii="Tahoma" w:hAnsi="Tahoma" w:cs="Tahoma"/>
        </w:rPr>
        <w:t>ría</w:t>
      </w:r>
      <w:r w:rsidR="5F4EC08B" w:rsidRPr="00F33279">
        <w:rPr>
          <w:rFonts w:ascii="Tahoma" w:hAnsi="Tahoma" w:cs="Tahoma"/>
        </w:rPr>
        <w:t xml:space="preserve"> valor probatorio al dictamen </w:t>
      </w:r>
      <w:r w:rsidR="44113A53" w:rsidRPr="00F33279">
        <w:rPr>
          <w:rFonts w:ascii="Tahoma" w:hAnsi="Tahoma" w:cs="Tahoma"/>
        </w:rPr>
        <w:t xml:space="preserve">pericial y a </w:t>
      </w:r>
      <w:r w:rsidR="4108BD69" w:rsidRPr="00F33279">
        <w:rPr>
          <w:rFonts w:ascii="Tahoma" w:hAnsi="Tahoma" w:cs="Tahoma"/>
        </w:rPr>
        <w:t>su respectiva complementación</w:t>
      </w:r>
      <w:r w:rsidR="5F4EC08B" w:rsidRPr="00F33279">
        <w:rPr>
          <w:rFonts w:ascii="Tahoma" w:hAnsi="Tahoma" w:cs="Tahoma"/>
        </w:rPr>
        <w:t>, pues como</w:t>
      </w:r>
      <w:r w:rsidR="0361269F" w:rsidRPr="00F33279">
        <w:rPr>
          <w:rFonts w:ascii="Tahoma" w:hAnsi="Tahoma" w:cs="Tahoma"/>
        </w:rPr>
        <w:t xml:space="preserve"> lo advirtió el</w:t>
      </w:r>
      <w:r w:rsidR="02CE3482" w:rsidRPr="00F33279">
        <w:rPr>
          <w:rFonts w:ascii="Tahoma" w:hAnsi="Tahoma" w:cs="Tahoma"/>
        </w:rPr>
        <w:t xml:space="preserve"> mismo</w:t>
      </w:r>
      <w:r w:rsidR="0361269F" w:rsidRPr="00F33279">
        <w:rPr>
          <w:rFonts w:ascii="Tahoma" w:hAnsi="Tahoma" w:cs="Tahoma"/>
        </w:rPr>
        <w:t xml:space="preserve"> perito</w:t>
      </w:r>
      <w:r w:rsidR="02CE3482" w:rsidRPr="00F33279">
        <w:rPr>
          <w:rFonts w:ascii="Tahoma" w:hAnsi="Tahoma" w:cs="Tahoma"/>
        </w:rPr>
        <w:t>,</w:t>
      </w:r>
      <w:r w:rsidR="0361269F" w:rsidRPr="00F33279">
        <w:rPr>
          <w:rFonts w:ascii="Tahoma" w:hAnsi="Tahoma" w:cs="Tahoma"/>
        </w:rPr>
        <w:t xml:space="preserve"> no contó con la</w:t>
      </w:r>
      <w:r w:rsidR="5F4EC08B" w:rsidRPr="00F33279">
        <w:rPr>
          <w:rFonts w:ascii="Tahoma" w:hAnsi="Tahoma" w:cs="Tahoma"/>
        </w:rPr>
        <w:t xml:space="preserve"> información homogénea suficiente</w:t>
      </w:r>
      <w:r w:rsidR="0361269F" w:rsidRPr="00F33279">
        <w:rPr>
          <w:rFonts w:ascii="Tahoma" w:hAnsi="Tahoma" w:cs="Tahoma"/>
        </w:rPr>
        <w:t xml:space="preserve"> para realizar el peritaje, medios de </w:t>
      </w:r>
      <w:r w:rsidR="1E9AF196" w:rsidRPr="00F33279">
        <w:rPr>
          <w:rFonts w:ascii="Tahoma" w:hAnsi="Tahoma" w:cs="Tahoma"/>
        </w:rPr>
        <w:t>convicción</w:t>
      </w:r>
      <w:r w:rsidR="0361269F" w:rsidRPr="00F33279">
        <w:rPr>
          <w:rFonts w:ascii="Tahoma" w:hAnsi="Tahoma" w:cs="Tahoma"/>
        </w:rPr>
        <w:t xml:space="preserve"> que</w:t>
      </w:r>
      <w:r w:rsidR="1E9AF196" w:rsidRPr="00F33279">
        <w:rPr>
          <w:rFonts w:ascii="Tahoma" w:hAnsi="Tahoma" w:cs="Tahoma"/>
        </w:rPr>
        <w:t>,</w:t>
      </w:r>
      <w:r w:rsidR="0361269F" w:rsidRPr="00F33279">
        <w:rPr>
          <w:rFonts w:ascii="Tahoma" w:hAnsi="Tahoma" w:cs="Tahoma"/>
        </w:rPr>
        <w:t xml:space="preserve"> </w:t>
      </w:r>
      <w:r w:rsidR="44113A53" w:rsidRPr="00F33279">
        <w:rPr>
          <w:rFonts w:ascii="Tahoma" w:hAnsi="Tahoma" w:cs="Tahoma"/>
        </w:rPr>
        <w:t xml:space="preserve">de acuerdo </w:t>
      </w:r>
      <w:r w:rsidR="1E9AF196" w:rsidRPr="00F33279">
        <w:rPr>
          <w:rFonts w:ascii="Tahoma" w:hAnsi="Tahoma" w:cs="Tahoma"/>
        </w:rPr>
        <w:t>con</w:t>
      </w:r>
      <w:r w:rsidR="44113A53" w:rsidRPr="00F33279">
        <w:rPr>
          <w:rFonts w:ascii="Tahoma" w:hAnsi="Tahoma" w:cs="Tahoma"/>
        </w:rPr>
        <w:t xml:space="preserve"> la carga</w:t>
      </w:r>
      <w:r w:rsidR="2F2A0676" w:rsidRPr="00F33279">
        <w:rPr>
          <w:rFonts w:ascii="Tahoma" w:hAnsi="Tahoma" w:cs="Tahoma"/>
        </w:rPr>
        <w:t xml:space="preserve"> </w:t>
      </w:r>
      <w:r w:rsidR="44113A53" w:rsidRPr="00F33279">
        <w:rPr>
          <w:rFonts w:ascii="Tahoma" w:hAnsi="Tahoma" w:cs="Tahoma"/>
        </w:rPr>
        <w:t>de la prueba</w:t>
      </w:r>
      <w:r w:rsidR="1E9AF196" w:rsidRPr="00F33279">
        <w:rPr>
          <w:rFonts w:ascii="Tahoma" w:hAnsi="Tahoma" w:cs="Tahoma"/>
        </w:rPr>
        <w:t>,</w:t>
      </w:r>
      <w:r w:rsidR="44113A53" w:rsidRPr="00F33279">
        <w:rPr>
          <w:rFonts w:ascii="Tahoma" w:hAnsi="Tahoma" w:cs="Tahoma"/>
        </w:rPr>
        <w:t xml:space="preserve"> le correspondía</w:t>
      </w:r>
      <w:r w:rsidR="0361269F" w:rsidRPr="00F33279">
        <w:rPr>
          <w:rFonts w:ascii="Tahoma" w:hAnsi="Tahoma" w:cs="Tahoma"/>
        </w:rPr>
        <w:t xml:space="preserve"> aportar </w:t>
      </w:r>
      <w:r w:rsidR="0A17330D" w:rsidRPr="00F33279">
        <w:rPr>
          <w:rFonts w:ascii="Tahoma" w:hAnsi="Tahoma" w:cs="Tahoma"/>
        </w:rPr>
        <w:t>a</w:t>
      </w:r>
      <w:r w:rsidR="0361269F" w:rsidRPr="00F33279">
        <w:rPr>
          <w:rFonts w:ascii="Tahoma" w:hAnsi="Tahoma" w:cs="Tahoma"/>
        </w:rPr>
        <w:t>l demandante</w:t>
      </w:r>
      <w:r w:rsidR="31C50E35" w:rsidRPr="00F33279">
        <w:rPr>
          <w:rFonts w:ascii="Tahoma" w:hAnsi="Tahoma" w:cs="Tahoma"/>
        </w:rPr>
        <w:t>.</w:t>
      </w:r>
      <w:r w:rsidR="4108BD69" w:rsidRPr="00F33279">
        <w:rPr>
          <w:rFonts w:ascii="Tahoma" w:hAnsi="Tahoma" w:cs="Tahoma"/>
        </w:rPr>
        <w:t xml:space="preserve"> Agregó que el cuadro aportado en medio magnético </w:t>
      </w:r>
      <w:r w:rsidR="0A17330D" w:rsidRPr="00F33279">
        <w:rPr>
          <w:rFonts w:ascii="Tahoma" w:hAnsi="Tahoma" w:cs="Tahoma"/>
        </w:rPr>
        <w:t>no era pieza procesal suficiente para establecer el valor del recaudo a fin de</w:t>
      </w:r>
      <w:r w:rsidR="2C407E1B" w:rsidRPr="00F33279">
        <w:rPr>
          <w:rFonts w:ascii="Tahoma" w:hAnsi="Tahoma" w:cs="Tahoma"/>
        </w:rPr>
        <w:t xml:space="preserve"> liquidar</w:t>
      </w:r>
      <w:r w:rsidR="0A17330D" w:rsidRPr="00F33279">
        <w:rPr>
          <w:rFonts w:ascii="Tahoma" w:hAnsi="Tahoma" w:cs="Tahoma"/>
        </w:rPr>
        <w:t xml:space="preserve"> las comisiones,</w:t>
      </w:r>
      <w:r w:rsidR="692B2A92" w:rsidRPr="00F33279">
        <w:rPr>
          <w:rFonts w:ascii="Tahoma" w:hAnsi="Tahoma" w:cs="Tahoma"/>
        </w:rPr>
        <w:t xml:space="preserve"> </w:t>
      </w:r>
      <w:r w:rsidR="2C407E1B" w:rsidRPr="00F33279">
        <w:rPr>
          <w:rFonts w:ascii="Tahoma" w:hAnsi="Tahoma" w:cs="Tahoma"/>
        </w:rPr>
        <w:t xml:space="preserve">por cuanto </w:t>
      </w:r>
      <w:r w:rsidR="3D78EB4A" w:rsidRPr="00F33279">
        <w:rPr>
          <w:rFonts w:ascii="Tahoma" w:hAnsi="Tahoma" w:cs="Tahoma"/>
        </w:rPr>
        <w:t>cuantifica</w:t>
      </w:r>
      <w:r w:rsidR="2C407E1B" w:rsidRPr="00F33279">
        <w:rPr>
          <w:rFonts w:ascii="Tahoma" w:hAnsi="Tahoma" w:cs="Tahoma"/>
        </w:rPr>
        <w:t>ba</w:t>
      </w:r>
      <w:r w:rsidR="3D78EB4A" w:rsidRPr="00F33279">
        <w:rPr>
          <w:rFonts w:ascii="Tahoma" w:hAnsi="Tahoma" w:cs="Tahoma"/>
        </w:rPr>
        <w:t xml:space="preserve"> las ventas y no el recaudo</w:t>
      </w:r>
      <w:r w:rsidR="692B2A92" w:rsidRPr="00F33279">
        <w:rPr>
          <w:rFonts w:ascii="Tahoma" w:hAnsi="Tahoma" w:cs="Tahoma"/>
        </w:rPr>
        <w:t xml:space="preserve">, </w:t>
      </w:r>
      <w:r w:rsidR="3D78EB4A" w:rsidRPr="00F33279">
        <w:rPr>
          <w:rFonts w:ascii="Tahoma" w:hAnsi="Tahoma" w:cs="Tahoma"/>
        </w:rPr>
        <w:t>no cont</w:t>
      </w:r>
      <w:r w:rsidR="2C407E1B" w:rsidRPr="00F33279">
        <w:rPr>
          <w:rFonts w:ascii="Tahoma" w:hAnsi="Tahoma" w:cs="Tahoma"/>
        </w:rPr>
        <w:t xml:space="preserve">enía </w:t>
      </w:r>
      <w:r w:rsidR="3D78EB4A" w:rsidRPr="00F33279">
        <w:rPr>
          <w:rFonts w:ascii="Tahoma" w:hAnsi="Tahoma" w:cs="Tahoma"/>
        </w:rPr>
        <w:t xml:space="preserve">elementos o rasgos </w:t>
      </w:r>
      <w:r w:rsidR="789EE21D" w:rsidRPr="00F33279">
        <w:rPr>
          <w:rFonts w:ascii="Tahoma" w:hAnsi="Tahoma" w:cs="Tahoma"/>
        </w:rPr>
        <w:t>distintivos</w:t>
      </w:r>
      <w:r w:rsidR="3D78EB4A" w:rsidRPr="00F33279">
        <w:rPr>
          <w:rFonts w:ascii="Tahoma" w:hAnsi="Tahoma" w:cs="Tahoma"/>
        </w:rPr>
        <w:t xml:space="preserve"> que permit</w:t>
      </w:r>
      <w:r w:rsidR="692B2A92" w:rsidRPr="00F33279">
        <w:rPr>
          <w:rFonts w:ascii="Tahoma" w:hAnsi="Tahoma" w:cs="Tahoma"/>
        </w:rPr>
        <w:t>ieran</w:t>
      </w:r>
      <w:r w:rsidR="3D78EB4A" w:rsidRPr="00F33279">
        <w:rPr>
          <w:rFonts w:ascii="Tahoma" w:hAnsi="Tahoma" w:cs="Tahoma"/>
        </w:rPr>
        <w:t xml:space="preserve"> conocer su </w:t>
      </w:r>
      <w:r w:rsidR="789EE21D" w:rsidRPr="00F33279">
        <w:rPr>
          <w:rFonts w:ascii="Tahoma" w:hAnsi="Tahoma" w:cs="Tahoma"/>
        </w:rPr>
        <w:t>autenticidad,</w:t>
      </w:r>
      <w:r w:rsidR="692B2A92" w:rsidRPr="00F33279">
        <w:rPr>
          <w:rFonts w:ascii="Tahoma" w:hAnsi="Tahoma" w:cs="Tahoma"/>
        </w:rPr>
        <w:t xml:space="preserve"> y fue </w:t>
      </w:r>
      <w:r w:rsidR="789EE21D" w:rsidRPr="00F33279">
        <w:rPr>
          <w:rFonts w:ascii="Tahoma" w:hAnsi="Tahoma" w:cs="Tahoma"/>
        </w:rPr>
        <w:t>desconocido por la demandada</w:t>
      </w:r>
      <w:r w:rsidR="082D7374" w:rsidRPr="00F33279">
        <w:rPr>
          <w:rFonts w:ascii="Tahoma" w:hAnsi="Tahoma" w:cs="Tahoma"/>
        </w:rPr>
        <w:t>,</w:t>
      </w:r>
      <w:r w:rsidR="692B2A92" w:rsidRPr="00F33279">
        <w:rPr>
          <w:rFonts w:ascii="Tahoma" w:hAnsi="Tahoma" w:cs="Tahoma"/>
        </w:rPr>
        <w:t xml:space="preserve"> sin que la demandante ratificara el contenido de este. </w:t>
      </w:r>
    </w:p>
    <w:p w14:paraId="165A2D67" w14:textId="16C8BF05" w:rsidR="69252167" w:rsidRPr="00F33279" w:rsidRDefault="69252167" w:rsidP="00F33279">
      <w:pPr>
        <w:pStyle w:val="paragraph"/>
        <w:spacing w:before="0" w:beforeAutospacing="0" w:after="0" w:afterAutospacing="0" w:line="276" w:lineRule="auto"/>
        <w:jc w:val="both"/>
        <w:rPr>
          <w:rFonts w:ascii="Tahoma" w:hAnsi="Tahoma" w:cs="Tahoma"/>
        </w:rPr>
      </w:pPr>
    </w:p>
    <w:p w14:paraId="5611671B" w14:textId="19B2E343" w:rsidR="00EB39BC" w:rsidRPr="00F33279" w:rsidRDefault="52C785AF" w:rsidP="00F33279">
      <w:pPr>
        <w:pStyle w:val="paragraph"/>
        <w:spacing w:before="0" w:beforeAutospacing="0" w:after="0" w:afterAutospacing="0" w:line="276" w:lineRule="auto"/>
        <w:ind w:firstLine="708"/>
        <w:jc w:val="both"/>
        <w:textAlignment w:val="baseline"/>
        <w:rPr>
          <w:rFonts w:ascii="Tahoma" w:hAnsi="Tahoma" w:cs="Tahoma"/>
          <w:lang w:val="es-ES"/>
        </w:rPr>
      </w:pPr>
      <w:r w:rsidRPr="00F33279">
        <w:rPr>
          <w:rFonts w:ascii="Tahoma" w:hAnsi="Tahoma" w:cs="Tahoma"/>
        </w:rPr>
        <w:t>Respecto de las bonificaciones, con apoyo e</w:t>
      </w:r>
      <w:r w:rsidR="29601403" w:rsidRPr="00F33279">
        <w:rPr>
          <w:rFonts w:ascii="Tahoma" w:hAnsi="Tahoma" w:cs="Tahoma"/>
        </w:rPr>
        <w:t>n las sentencias con</w:t>
      </w:r>
      <w:r w:rsidR="391263E3" w:rsidRPr="00F33279">
        <w:rPr>
          <w:rFonts w:ascii="Tahoma" w:hAnsi="Tahoma" w:cs="Tahoma"/>
        </w:rPr>
        <w:t xml:space="preserve"> </w:t>
      </w:r>
      <w:r w:rsidR="7C75C0C3" w:rsidRPr="00F33279">
        <w:rPr>
          <w:rFonts w:ascii="Tahoma" w:hAnsi="Tahoma" w:cs="Tahoma"/>
        </w:rPr>
        <w:t>radicados</w:t>
      </w:r>
      <w:r w:rsidR="05AE9800" w:rsidRPr="00F33279">
        <w:rPr>
          <w:rFonts w:ascii="Tahoma" w:hAnsi="Tahoma" w:cs="Tahoma"/>
        </w:rPr>
        <w:t xml:space="preserve"> </w:t>
      </w:r>
      <w:r w:rsidR="52667DF9" w:rsidRPr="00F33279">
        <w:rPr>
          <w:rFonts w:ascii="Tahoma" w:hAnsi="Tahoma" w:cs="Tahoma"/>
        </w:rPr>
        <w:t xml:space="preserve">No. </w:t>
      </w:r>
      <w:r w:rsidRPr="00F33279">
        <w:rPr>
          <w:rFonts w:ascii="Tahoma" w:hAnsi="Tahoma" w:cs="Tahoma"/>
          <w:lang w:val="es-ES"/>
        </w:rPr>
        <w:t>38832 del 12 de julio de 2012</w:t>
      </w:r>
      <w:r w:rsidR="64BAA062" w:rsidRPr="00F33279">
        <w:rPr>
          <w:rFonts w:ascii="Tahoma" w:hAnsi="Tahoma" w:cs="Tahoma"/>
          <w:lang w:val="es-ES"/>
        </w:rPr>
        <w:t xml:space="preserve">, </w:t>
      </w:r>
      <w:r w:rsidRPr="00F33279">
        <w:rPr>
          <w:rFonts w:ascii="Tahoma" w:hAnsi="Tahoma" w:cs="Tahoma"/>
          <w:lang w:val="es-ES"/>
        </w:rPr>
        <w:t>39475 del 13 de julio de 2012</w:t>
      </w:r>
      <w:r w:rsidR="05AE9800" w:rsidRPr="00F33279">
        <w:rPr>
          <w:rFonts w:ascii="Tahoma" w:hAnsi="Tahoma" w:cs="Tahoma"/>
          <w:lang w:val="es-ES"/>
        </w:rPr>
        <w:t xml:space="preserve"> </w:t>
      </w:r>
      <w:r w:rsidR="64BAA062" w:rsidRPr="00F33279">
        <w:rPr>
          <w:rFonts w:ascii="Tahoma" w:hAnsi="Tahoma" w:cs="Tahoma"/>
          <w:lang w:val="es-ES"/>
        </w:rPr>
        <w:t>y SL 5159 de 2018</w:t>
      </w:r>
      <w:r w:rsidR="1E9AF196" w:rsidRPr="00F33279">
        <w:rPr>
          <w:rFonts w:ascii="Tahoma" w:hAnsi="Tahoma" w:cs="Tahoma"/>
          <w:lang w:val="es-ES"/>
        </w:rPr>
        <w:t>,</w:t>
      </w:r>
      <w:r w:rsidR="33492BD1" w:rsidRPr="00F33279">
        <w:rPr>
          <w:rFonts w:ascii="Tahoma" w:hAnsi="Tahoma" w:cs="Tahoma"/>
          <w:lang w:val="es-ES"/>
        </w:rPr>
        <w:t xml:space="preserve"> entre otras,</w:t>
      </w:r>
      <w:r w:rsidR="64BAA062" w:rsidRPr="00F33279">
        <w:rPr>
          <w:rFonts w:ascii="Tahoma" w:hAnsi="Tahoma" w:cs="Tahoma"/>
          <w:lang w:val="es-ES"/>
        </w:rPr>
        <w:t xml:space="preserve"> </w:t>
      </w:r>
      <w:r w:rsidR="05AE9800" w:rsidRPr="00F33279">
        <w:rPr>
          <w:rFonts w:ascii="Tahoma" w:hAnsi="Tahoma" w:cs="Tahoma"/>
          <w:lang w:val="es-ES"/>
        </w:rPr>
        <w:t xml:space="preserve">concluyó </w:t>
      </w:r>
      <w:r w:rsidR="2739547E" w:rsidRPr="00F33279">
        <w:rPr>
          <w:rFonts w:ascii="Tahoma" w:hAnsi="Tahoma" w:cs="Tahoma"/>
          <w:lang w:val="es-ES"/>
        </w:rPr>
        <w:t>que,</w:t>
      </w:r>
      <w:r w:rsidR="758ECE05" w:rsidRPr="00F33279">
        <w:rPr>
          <w:rFonts w:ascii="Tahoma" w:hAnsi="Tahoma" w:cs="Tahoma"/>
          <w:lang w:val="es-ES"/>
        </w:rPr>
        <w:t xml:space="preserve"> sin importar la denominación o </w:t>
      </w:r>
      <w:r w:rsidR="4FC4C487" w:rsidRPr="00F33279">
        <w:rPr>
          <w:rFonts w:ascii="Tahoma" w:hAnsi="Tahoma" w:cs="Tahoma"/>
          <w:lang w:val="es-ES"/>
        </w:rPr>
        <w:t>periodicidad del pago, siempre que est</w:t>
      </w:r>
      <w:r w:rsidR="1E9AF196" w:rsidRPr="00F33279">
        <w:rPr>
          <w:rFonts w:ascii="Tahoma" w:hAnsi="Tahoma" w:cs="Tahoma"/>
          <w:lang w:val="es-ES"/>
        </w:rPr>
        <w:t xml:space="preserve">é </w:t>
      </w:r>
      <w:r w:rsidR="4FC4C487" w:rsidRPr="00F33279">
        <w:rPr>
          <w:rFonts w:ascii="Tahoma" w:hAnsi="Tahoma" w:cs="Tahoma"/>
          <w:lang w:val="es-ES"/>
        </w:rPr>
        <w:t>dirigido a retribuir la prestación del servicio, e</w:t>
      </w:r>
      <w:r w:rsidR="7E2926CC" w:rsidRPr="00F33279">
        <w:rPr>
          <w:rFonts w:ascii="Tahoma" w:hAnsi="Tahoma" w:cs="Tahoma"/>
          <w:lang w:val="es-ES"/>
        </w:rPr>
        <w:t xml:space="preserve">ra </w:t>
      </w:r>
      <w:r w:rsidR="4FC4C487" w:rsidRPr="00F33279">
        <w:rPr>
          <w:rFonts w:ascii="Tahoma" w:hAnsi="Tahoma" w:cs="Tahoma"/>
          <w:lang w:val="es-ES"/>
        </w:rPr>
        <w:t>constitutivo de salario</w:t>
      </w:r>
      <w:r w:rsidR="76D87894" w:rsidRPr="00F33279">
        <w:rPr>
          <w:rFonts w:ascii="Tahoma" w:hAnsi="Tahoma" w:cs="Tahoma"/>
          <w:lang w:val="es-ES"/>
        </w:rPr>
        <w:t xml:space="preserve">, y en ese orden </w:t>
      </w:r>
      <w:r w:rsidR="1E9AF196" w:rsidRPr="00F33279">
        <w:rPr>
          <w:rFonts w:ascii="Tahoma" w:hAnsi="Tahoma" w:cs="Tahoma"/>
          <w:lang w:val="es-ES"/>
        </w:rPr>
        <w:t xml:space="preserve">le </w:t>
      </w:r>
      <w:r w:rsidR="76D87894" w:rsidRPr="00F33279">
        <w:rPr>
          <w:rFonts w:ascii="Tahoma" w:hAnsi="Tahoma" w:cs="Tahoma"/>
          <w:lang w:val="es-ES"/>
        </w:rPr>
        <w:t>dio connotación salarial a los pagos recibidos por concepto de auxilio de vivienda, auxilio de sala</w:t>
      </w:r>
      <w:r w:rsidR="7E2926CC" w:rsidRPr="00F33279">
        <w:rPr>
          <w:rFonts w:ascii="Tahoma" w:hAnsi="Tahoma" w:cs="Tahoma"/>
          <w:lang w:val="es-ES"/>
        </w:rPr>
        <w:t>rio</w:t>
      </w:r>
      <w:r w:rsidR="76D87894" w:rsidRPr="00F33279">
        <w:rPr>
          <w:rFonts w:ascii="Tahoma" w:hAnsi="Tahoma" w:cs="Tahoma"/>
          <w:lang w:val="es-ES"/>
        </w:rPr>
        <w:t xml:space="preserve">, auxilio monetario, auxilio de </w:t>
      </w:r>
      <w:r w:rsidR="2739547E" w:rsidRPr="00F33279">
        <w:rPr>
          <w:rFonts w:ascii="Tahoma" w:hAnsi="Tahoma" w:cs="Tahoma"/>
          <w:lang w:val="es-ES"/>
        </w:rPr>
        <w:t xml:space="preserve">educación, aportes voluntarios y aporte institucional. </w:t>
      </w:r>
    </w:p>
    <w:p w14:paraId="58D50D44" w14:textId="1FDD0E88" w:rsidR="69252167" w:rsidRPr="00F33279" w:rsidRDefault="69252167" w:rsidP="00F33279">
      <w:pPr>
        <w:pStyle w:val="paragraph"/>
        <w:spacing w:before="0" w:beforeAutospacing="0" w:after="0" w:afterAutospacing="0" w:line="276" w:lineRule="auto"/>
        <w:ind w:firstLine="708"/>
        <w:jc w:val="both"/>
        <w:rPr>
          <w:rFonts w:ascii="Tahoma" w:hAnsi="Tahoma" w:cs="Tahoma"/>
          <w:lang w:val="es-ES"/>
        </w:rPr>
      </w:pPr>
    </w:p>
    <w:p w14:paraId="6864B03C" w14:textId="4926E3AB" w:rsidR="00A630DB" w:rsidRPr="00F33279" w:rsidRDefault="64B69AA9" w:rsidP="00F33279">
      <w:pPr>
        <w:pStyle w:val="paragraph"/>
        <w:spacing w:before="0" w:beforeAutospacing="0" w:after="0" w:afterAutospacing="0" w:line="276" w:lineRule="auto"/>
        <w:ind w:firstLine="708"/>
        <w:jc w:val="both"/>
        <w:textAlignment w:val="baseline"/>
        <w:rPr>
          <w:rFonts w:ascii="Tahoma" w:hAnsi="Tahoma" w:cs="Tahoma"/>
        </w:rPr>
      </w:pPr>
      <w:r w:rsidRPr="00F33279">
        <w:rPr>
          <w:rFonts w:ascii="Tahoma" w:hAnsi="Tahoma" w:cs="Tahoma"/>
          <w:lang w:val="es-ES"/>
        </w:rPr>
        <w:t xml:space="preserve">Previo a evaluar la forma de terminación del contrato, señaló que en la suscripción del acuerdo transaccional no </w:t>
      </w:r>
      <w:r w:rsidR="7E2926CC" w:rsidRPr="00F33279">
        <w:rPr>
          <w:rFonts w:ascii="Tahoma" w:hAnsi="Tahoma" w:cs="Tahoma"/>
          <w:lang w:val="es-ES"/>
        </w:rPr>
        <w:t xml:space="preserve">se </w:t>
      </w:r>
      <w:r w:rsidR="4244A308" w:rsidRPr="00F33279">
        <w:rPr>
          <w:rFonts w:ascii="Tahoma" w:hAnsi="Tahoma" w:cs="Tahoma"/>
          <w:lang w:val="es-ES"/>
        </w:rPr>
        <w:t xml:space="preserve">viciaba por el simple hecho de llevarse </w:t>
      </w:r>
      <w:r w:rsidR="04B2A2C3" w:rsidRPr="00F33279">
        <w:rPr>
          <w:rFonts w:ascii="Tahoma" w:hAnsi="Tahoma" w:cs="Tahoma"/>
          <w:lang w:val="es-ES"/>
        </w:rPr>
        <w:t>preimpreso o porque se propusiera un plan de retiro compensado; sin embargo</w:t>
      </w:r>
      <w:r w:rsidR="641F6D62" w:rsidRPr="00F33279">
        <w:rPr>
          <w:rFonts w:ascii="Tahoma" w:hAnsi="Tahoma" w:cs="Tahoma"/>
          <w:lang w:val="es-ES"/>
        </w:rPr>
        <w:t>,</w:t>
      </w:r>
      <w:r w:rsidR="04B2A2C3" w:rsidRPr="00F33279">
        <w:rPr>
          <w:rFonts w:ascii="Tahoma" w:hAnsi="Tahoma" w:cs="Tahoma"/>
          <w:lang w:val="es-ES"/>
        </w:rPr>
        <w:t xml:space="preserve"> dio por demostrada la coacción </w:t>
      </w:r>
      <w:r w:rsidR="7E0ED421" w:rsidRPr="00F33279">
        <w:rPr>
          <w:rFonts w:ascii="Tahoma" w:hAnsi="Tahoma" w:cs="Tahoma"/>
          <w:lang w:val="es-ES"/>
        </w:rPr>
        <w:t xml:space="preserve">sobre el trabajador indicando que la firma del acuerdo transaccional no se suscitó de forma libre y voluntaria, ya que la renuncia </w:t>
      </w:r>
      <w:r w:rsidR="3631DD54" w:rsidRPr="00F33279">
        <w:rPr>
          <w:rFonts w:ascii="Tahoma" w:hAnsi="Tahoma" w:cs="Tahoma"/>
        </w:rPr>
        <w:t xml:space="preserve">se presentó con sustento en un acuerdo transaccional y no en la decisión libre de presentar la </w:t>
      </w:r>
      <w:r w:rsidR="641F6D62" w:rsidRPr="00F33279">
        <w:rPr>
          <w:rFonts w:ascii="Tahoma" w:hAnsi="Tahoma" w:cs="Tahoma"/>
        </w:rPr>
        <w:t xml:space="preserve">dimisión. Señaló que el testimonio rendido por la esposa del demandante era suficiente para demostrar las circunstancias </w:t>
      </w:r>
      <w:r w:rsidR="15C8C4D0" w:rsidRPr="00F33279">
        <w:rPr>
          <w:rFonts w:ascii="Tahoma" w:hAnsi="Tahoma" w:cs="Tahoma"/>
        </w:rPr>
        <w:t>que rodearon el</w:t>
      </w:r>
      <w:r w:rsidR="641F6D62" w:rsidRPr="00F33279">
        <w:rPr>
          <w:rFonts w:ascii="Tahoma" w:hAnsi="Tahoma" w:cs="Tahoma"/>
        </w:rPr>
        <w:t xml:space="preserve"> finiquitó el contrato, ya que </w:t>
      </w:r>
      <w:r w:rsidR="2DED99ED" w:rsidRPr="00F33279">
        <w:rPr>
          <w:rFonts w:ascii="Tahoma" w:hAnsi="Tahoma" w:cs="Tahoma"/>
        </w:rPr>
        <w:t xml:space="preserve">los demás testigos indicaron que en Pereira no </w:t>
      </w:r>
      <w:r w:rsidR="43D0D24A" w:rsidRPr="00F33279">
        <w:rPr>
          <w:rFonts w:ascii="Tahoma" w:hAnsi="Tahoma" w:cs="Tahoma"/>
        </w:rPr>
        <w:t xml:space="preserve">había ninguna sede u oficina de estudio de moda, </w:t>
      </w:r>
      <w:r w:rsidR="0845DA75" w:rsidRPr="00F33279">
        <w:rPr>
          <w:rFonts w:ascii="Tahoma" w:hAnsi="Tahoma" w:cs="Tahoma"/>
        </w:rPr>
        <w:t xml:space="preserve">y al haberse citado al actor en un centro comercial y no </w:t>
      </w:r>
      <w:r w:rsidR="3EED5615" w:rsidRPr="00F33279">
        <w:rPr>
          <w:rFonts w:ascii="Tahoma" w:hAnsi="Tahoma" w:cs="Tahoma"/>
        </w:rPr>
        <w:t xml:space="preserve">en la </w:t>
      </w:r>
      <w:r w:rsidR="0845DA75" w:rsidRPr="00F33279">
        <w:rPr>
          <w:rFonts w:ascii="Tahoma" w:hAnsi="Tahoma" w:cs="Tahoma"/>
        </w:rPr>
        <w:t>sede principal de la empresa en Medellín, el actor no con</w:t>
      </w:r>
      <w:r w:rsidR="3EED5615" w:rsidRPr="00F33279">
        <w:rPr>
          <w:rFonts w:ascii="Tahoma" w:hAnsi="Tahoma" w:cs="Tahoma"/>
        </w:rPr>
        <w:t>ta</w:t>
      </w:r>
      <w:r w:rsidR="0845DA75" w:rsidRPr="00F33279">
        <w:rPr>
          <w:rFonts w:ascii="Tahoma" w:hAnsi="Tahoma" w:cs="Tahoma"/>
        </w:rPr>
        <w:t>ba con el relato de compañeros de labor que dieran cuenta</w:t>
      </w:r>
      <w:r w:rsidR="3EED5615" w:rsidRPr="00F33279">
        <w:rPr>
          <w:rFonts w:ascii="Tahoma" w:hAnsi="Tahoma" w:cs="Tahoma"/>
        </w:rPr>
        <w:t xml:space="preserve"> o hubieran presenciado </w:t>
      </w:r>
      <w:r w:rsidR="0845DA75" w:rsidRPr="00F33279">
        <w:rPr>
          <w:rFonts w:ascii="Tahoma" w:hAnsi="Tahoma" w:cs="Tahoma"/>
        </w:rPr>
        <w:t xml:space="preserve">la situación. </w:t>
      </w:r>
    </w:p>
    <w:p w14:paraId="44956C02" w14:textId="4D6CBA0E" w:rsidR="69252167" w:rsidRPr="00F33279" w:rsidRDefault="69252167" w:rsidP="00F33279">
      <w:pPr>
        <w:pStyle w:val="paragraph"/>
        <w:spacing w:before="0" w:beforeAutospacing="0" w:after="0" w:afterAutospacing="0" w:line="276" w:lineRule="auto"/>
        <w:ind w:firstLine="708"/>
        <w:jc w:val="both"/>
        <w:rPr>
          <w:rFonts w:ascii="Tahoma" w:hAnsi="Tahoma" w:cs="Tahoma"/>
        </w:rPr>
      </w:pPr>
    </w:p>
    <w:p w14:paraId="62337959" w14:textId="7C314479" w:rsidR="00E649E6" w:rsidRPr="00F33279" w:rsidRDefault="350B00BC" w:rsidP="00F33279">
      <w:pPr>
        <w:pStyle w:val="paragraph"/>
        <w:spacing w:before="0" w:beforeAutospacing="0" w:after="0" w:afterAutospacing="0" w:line="276" w:lineRule="auto"/>
        <w:ind w:firstLine="708"/>
        <w:jc w:val="both"/>
        <w:textAlignment w:val="baseline"/>
        <w:rPr>
          <w:rFonts w:ascii="Tahoma" w:hAnsi="Tahoma" w:cs="Tahoma"/>
        </w:rPr>
      </w:pPr>
      <w:r w:rsidRPr="00F33279">
        <w:rPr>
          <w:rFonts w:ascii="Tahoma" w:hAnsi="Tahoma" w:cs="Tahoma"/>
        </w:rPr>
        <w:t xml:space="preserve">Agregó que lo narrado por la </w:t>
      </w:r>
      <w:r w:rsidR="620FE703" w:rsidRPr="00F33279">
        <w:rPr>
          <w:rFonts w:ascii="Tahoma" w:hAnsi="Tahoma" w:cs="Tahoma"/>
        </w:rPr>
        <w:t xml:space="preserve">esposa del demandante coincide con los </w:t>
      </w:r>
      <w:r w:rsidRPr="00F33279">
        <w:rPr>
          <w:rFonts w:ascii="Tahoma" w:hAnsi="Tahoma" w:cs="Tahoma"/>
        </w:rPr>
        <w:t>documentos que soporta la terminación del contrato</w:t>
      </w:r>
      <w:r w:rsidR="620FE703" w:rsidRPr="00F33279">
        <w:rPr>
          <w:rFonts w:ascii="Tahoma" w:hAnsi="Tahoma" w:cs="Tahoma"/>
        </w:rPr>
        <w:t xml:space="preserve">, </w:t>
      </w:r>
      <w:r w:rsidRPr="00F33279">
        <w:rPr>
          <w:rFonts w:ascii="Tahoma" w:hAnsi="Tahoma" w:cs="Tahoma"/>
        </w:rPr>
        <w:t>incluso por la parte demandada</w:t>
      </w:r>
      <w:r w:rsidR="0C0767DE" w:rsidRPr="00F33279">
        <w:rPr>
          <w:rFonts w:ascii="Tahoma" w:hAnsi="Tahoma" w:cs="Tahoma"/>
        </w:rPr>
        <w:t>,</w:t>
      </w:r>
      <w:r w:rsidRPr="00F33279">
        <w:rPr>
          <w:rFonts w:ascii="Tahoma" w:hAnsi="Tahoma" w:cs="Tahoma"/>
        </w:rPr>
        <w:t xml:space="preserve"> pues la carta de renuncia está elaborada a mano sin ningún tipo de formalismo, acompañada con una carta elaborada en computador aceptando la renuncia con la respectiva liquidación del trabajador, fechada en la misma calenda al igual que el acuerdo transaccional</w:t>
      </w:r>
      <w:r w:rsidR="620FE703" w:rsidRPr="00F33279">
        <w:rPr>
          <w:rFonts w:ascii="Tahoma" w:hAnsi="Tahoma" w:cs="Tahoma"/>
        </w:rPr>
        <w:t xml:space="preserve">, </w:t>
      </w:r>
      <w:r w:rsidRPr="00F33279">
        <w:rPr>
          <w:rFonts w:ascii="Tahoma" w:hAnsi="Tahoma" w:cs="Tahoma"/>
        </w:rPr>
        <w:t>lo que permite establecer claramente, que los documentos ya venían no solo elaborados sino firmados por el representante legal de la empresa.</w:t>
      </w:r>
    </w:p>
    <w:p w14:paraId="57EC1411" w14:textId="6EC612FE" w:rsidR="69252167" w:rsidRPr="00F33279" w:rsidRDefault="69252167" w:rsidP="00F33279">
      <w:pPr>
        <w:pStyle w:val="paragraph"/>
        <w:spacing w:before="0" w:beforeAutospacing="0" w:after="0" w:afterAutospacing="0" w:line="276" w:lineRule="auto"/>
        <w:ind w:firstLine="708"/>
        <w:jc w:val="both"/>
        <w:rPr>
          <w:rFonts w:ascii="Tahoma" w:hAnsi="Tahoma" w:cs="Tahoma"/>
        </w:rPr>
      </w:pPr>
    </w:p>
    <w:p w14:paraId="46B586FA" w14:textId="36A93BAB" w:rsidR="00632488" w:rsidRPr="00F33279" w:rsidRDefault="1659E7FC" w:rsidP="00F33279">
      <w:pPr>
        <w:pStyle w:val="paragraph"/>
        <w:spacing w:before="0" w:beforeAutospacing="0" w:after="0" w:afterAutospacing="0" w:line="276" w:lineRule="auto"/>
        <w:ind w:firstLine="708"/>
        <w:jc w:val="both"/>
        <w:textAlignment w:val="baseline"/>
        <w:rPr>
          <w:rFonts w:ascii="Tahoma" w:hAnsi="Tahoma" w:cs="Tahoma"/>
        </w:rPr>
      </w:pPr>
      <w:r w:rsidRPr="00F33279">
        <w:rPr>
          <w:rFonts w:ascii="Tahoma" w:hAnsi="Tahoma" w:cs="Tahoma"/>
        </w:rPr>
        <w:t xml:space="preserve">Resaltó la realidad que viven a diario muchos trabajadores, </w:t>
      </w:r>
      <w:r w:rsidR="28DABE76" w:rsidRPr="00F33279">
        <w:rPr>
          <w:rFonts w:ascii="Tahoma" w:hAnsi="Tahoma" w:cs="Tahoma"/>
        </w:rPr>
        <w:t xml:space="preserve">donde </w:t>
      </w:r>
      <w:r w:rsidRPr="00F33279">
        <w:rPr>
          <w:rFonts w:ascii="Tahoma" w:hAnsi="Tahoma" w:cs="Tahoma"/>
        </w:rPr>
        <w:t>se ven obligados a renunciar por el temor a ser marginados del mercado laboral en el que se desenvuelven, ante una mala referencia del empleador</w:t>
      </w:r>
      <w:r w:rsidR="7B3EAB51" w:rsidRPr="00F33279">
        <w:rPr>
          <w:rFonts w:ascii="Tahoma" w:hAnsi="Tahoma" w:cs="Tahoma"/>
        </w:rPr>
        <w:t>,</w:t>
      </w:r>
      <w:r w:rsidRPr="00F33279">
        <w:rPr>
          <w:rFonts w:ascii="Tahoma" w:hAnsi="Tahoma" w:cs="Tahoma"/>
        </w:rPr>
        <w:t xml:space="preserve"> </w:t>
      </w:r>
      <w:r w:rsidR="28DABE76" w:rsidRPr="00F33279">
        <w:rPr>
          <w:rFonts w:ascii="Tahoma" w:hAnsi="Tahoma" w:cs="Tahoma"/>
        </w:rPr>
        <w:t xml:space="preserve">como </w:t>
      </w:r>
      <w:r w:rsidRPr="00F33279">
        <w:rPr>
          <w:rFonts w:ascii="Tahoma" w:hAnsi="Tahoma" w:cs="Tahoma"/>
        </w:rPr>
        <w:t xml:space="preserve">ocurrió en este caso. </w:t>
      </w:r>
      <w:r w:rsidR="2FDC03B2" w:rsidRPr="00F33279">
        <w:rPr>
          <w:rFonts w:ascii="Tahoma" w:hAnsi="Tahoma" w:cs="Tahoma"/>
        </w:rPr>
        <w:t>Señaló que e</w:t>
      </w:r>
      <w:r w:rsidR="07C02829" w:rsidRPr="00F33279">
        <w:rPr>
          <w:rFonts w:ascii="Tahoma" w:hAnsi="Tahoma" w:cs="Tahoma"/>
        </w:rPr>
        <w:t>n este escenario el</w:t>
      </w:r>
      <w:r w:rsidR="2FDC03B2" w:rsidRPr="00F33279">
        <w:rPr>
          <w:rFonts w:ascii="Tahoma" w:hAnsi="Tahoma" w:cs="Tahoma"/>
        </w:rPr>
        <w:t xml:space="preserve"> trabajador no tuvo otra opción</w:t>
      </w:r>
      <w:r w:rsidR="07C02829" w:rsidRPr="00F33279">
        <w:rPr>
          <w:rFonts w:ascii="Tahoma" w:hAnsi="Tahoma" w:cs="Tahoma"/>
        </w:rPr>
        <w:t xml:space="preserve"> al evaluar el hecho de que había adquirido</w:t>
      </w:r>
      <w:r w:rsidR="2FDC03B2" w:rsidRPr="00F33279">
        <w:rPr>
          <w:rFonts w:ascii="Tahoma" w:hAnsi="Tahoma" w:cs="Tahoma"/>
        </w:rPr>
        <w:t xml:space="preserve"> obligaciones </w:t>
      </w:r>
      <w:r w:rsidR="07C02829" w:rsidRPr="00F33279">
        <w:rPr>
          <w:rFonts w:ascii="Tahoma" w:hAnsi="Tahoma" w:cs="Tahoma"/>
        </w:rPr>
        <w:t>s</w:t>
      </w:r>
      <w:r w:rsidR="2FDC03B2" w:rsidRPr="00F33279">
        <w:rPr>
          <w:rFonts w:ascii="Tahoma" w:hAnsi="Tahoma" w:cs="Tahoma"/>
        </w:rPr>
        <w:t xml:space="preserve">obre la </w:t>
      </w:r>
      <w:r w:rsidR="67751682" w:rsidRPr="00F33279">
        <w:rPr>
          <w:rFonts w:ascii="Tahoma" w:hAnsi="Tahoma" w:cs="Tahoma"/>
        </w:rPr>
        <w:t>expectativa</w:t>
      </w:r>
      <w:r w:rsidR="2FDC03B2" w:rsidRPr="00F33279">
        <w:rPr>
          <w:rFonts w:ascii="Tahoma" w:hAnsi="Tahoma" w:cs="Tahoma"/>
        </w:rPr>
        <w:t xml:space="preserve"> </w:t>
      </w:r>
      <w:r w:rsidR="0C0767DE" w:rsidRPr="00F33279">
        <w:rPr>
          <w:rFonts w:ascii="Tahoma" w:hAnsi="Tahoma" w:cs="Tahoma"/>
        </w:rPr>
        <w:t>de un</w:t>
      </w:r>
      <w:r w:rsidR="2FDC03B2" w:rsidRPr="00F33279">
        <w:rPr>
          <w:rFonts w:ascii="Tahoma" w:hAnsi="Tahoma" w:cs="Tahoma"/>
        </w:rPr>
        <w:t xml:space="preserve"> salario</w:t>
      </w:r>
      <w:r w:rsidR="0C0767DE" w:rsidRPr="00F33279">
        <w:rPr>
          <w:rFonts w:ascii="Tahoma" w:hAnsi="Tahoma" w:cs="Tahoma"/>
        </w:rPr>
        <w:t xml:space="preserve"> proyectado en $</w:t>
      </w:r>
      <w:r w:rsidR="2FDC03B2" w:rsidRPr="00F33279">
        <w:rPr>
          <w:rFonts w:ascii="Tahoma" w:hAnsi="Tahoma" w:cs="Tahoma"/>
        </w:rPr>
        <w:t xml:space="preserve">5.000.000 </w:t>
      </w:r>
      <w:r w:rsidR="0C0767DE" w:rsidRPr="00F33279">
        <w:rPr>
          <w:rFonts w:ascii="Tahoma" w:hAnsi="Tahoma" w:cs="Tahoma"/>
        </w:rPr>
        <w:t xml:space="preserve">mensuales </w:t>
      </w:r>
      <w:r w:rsidR="2FDC03B2" w:rsidRPr="00F33279">
        <w:rPr>
          <w:rFonts w:ascii="Tahoma" w:hAnsi="Tahoma" w:cs="Tahoma"/>
        </w:rPr>
        <w:t>en función de las comisiones</w:t>
      </w:r>
      <w:r w:rsidR="67751682" w:rsidRPr="00F33279">
        <w:rPr>
          <w:rFonts w:ascii="Tahoma" w:hAnsi="Tahoma" w:cs="Tahoma"/>
        </w:rPr>
        <w:t>,</w:t>
      </w:r>
      <w:r w:rsidR="07C02829" w:rsidRPr="00F33279">
        <w:rPr>
          <w:rFonts w:ascii="Tahoma" w:hAnsi="Tahoma" w:cs="Tahoma"/>
        </w:rPr>
        <w:t xml:space="preserve"> que</w:t>
      </w:r>
      <w:r w:rsidR="67751682" w:rsidRPr="00F33279">
        <w:rPr>
          <w:rFonts w:ascii="Tahoma" w:hAnsi="Tahoma" w:cs="Tahoma"/>
        </w:rPr>
        <w:t xml:space="preserve"> ya se había visto disminuid</w:t>
      </w:r>
      <w:r w:rsidR="07C02829" w:rsidRPr="00F33279">
        <w:rPr>
          <w:rFonts w:ascii="Tahoma" w:hAnsi="Tahoma" w:cs="Tahoma"/>
        </w:rPr>
        <w:t>o</w:t>
      </w:r>
      <w:r w:rsidR="67751682" w:rsidRPr="00F33279">
        <w:rPr>
          <w:rFonts w:ascii="Tahoma" w:hAnsi="Tahoma" w:cs="Tahoma"/>
        </w:rPr>
        <w:t xml:space="preserve"> por la modificación salarial</w:t>
      </w:r>
      <w:r w:rsidR="07C02829" w:rsidRPr="00F33279">
        <w:rPr>
          <w:rFonts w:ascii="Tahoma" w:hAnsi="Tahoma" w:cs="Tahoma"/>
        </w:rPr>
        <w:t xml:space="preserve">, por lo que no podía arriesgarse a ser despedido en malos términos y tener malas referencias, porque esto le </w:t>
      </w:r>
      <w:r w:rsidR="200DB083" w:rsidRPr="00F33279">
        <w:rPr>
          <w:rFonts w:ascii="Tahoma" w:hAnsi="Tahoma" w:cs="Tahoma"/>
        </w:rPr>
        <w:t xml:space="preserve">dificultaría </w:t>
      </w:r>
      <w:r w:rsidR="67751682" w:rsidRPr="00F33279">
        <w:rPr>
          <w:rFonts w:ascii="Tahoma" w:hAnsi="Tahoma" w:cs="Tahoma"/>
        </w:rPr>
        <w:t>engancharse nuevamente al mercado laboral.</w:t>
      </w:r>
    </w:p>
    <w:p w14:paraId="20C041F1" w14:textId="6E32987D" w:rsidR="69252167" w:rsidRPr="00F33279" w:rsidRDefault="69252167" w:rsidP="00F33279">
      <w:pPr>
        <w:pStyle w:val="paragraph"/>
        <w:spacing w:before="0" w:beforeAutospacing="0" w:after="0" w:afterAutospacing="0" w:line="276" w:lineRule="auto"/>
        <w:ind w:firstLine="708"/>
        <w:jc w:val="both"/>
        <w:rPr>
          <w:rFonts w:ascii="Tahoma" w:hAnsi="Tahoma" w:cs="Tahoma"/>
        </w:rPr>
      </w:pPr>
    </w:p>
    <w:p w14:paraId="3105C500" w14:textId="1D1D653E" w:rsidR="00141D8B" w:rsidRPr="00F33279" w:rsidRDefault="003A6D15" w:rsidP="00F33279">
      <w:pPr>
        <w:pStyle w:val="paragraph"/>
        <w:spacing w:before="0" w:beforeAutospacing="0" w:after="0" w:afterAutospacing="0" w:line="276" w:lineRule="auto"/>
        <w:ind w:firstLine="708"/>
        <w:jc w:val="both"/>
        <w:textAlignment w:val="baseline"/>
        <w:rPr>
          <w:rFonts w:ascii="Tahoma" w:hAnsi="Tahoma" w:cs="Tahoma"/>
        </w:rPr>
      </w:pPr>
      <w:r w:rsidRPr="00F33279">
        <w:rPr>
          <w:rFonts w:ascii="Tahoma" w:hAnsi="Tahoma" w:cs="Tahoma"/>
        </w:rPr>
        <w:t>Por último, condenó a la indemnización moratoria, al evidenciar que la sociedad empleadora</w:t>
      </w:r>
      <w:r w:rsidR="000C4342" w:rsidRPr="00F33279">
        <w:rPr>
          <w:rFonts w:ascii="Tahoma" w:hAnsi="Tahoma" w:cs="Tahoma"/>
        </w:rPr>
        <w:t xml:space="preserve"> actuó de mala fe al omitir </w:t>
      </w:r>
      <w:r w:rsidRPr="00F33279">
        <w:rPr>
          <w:rFonts w:ascii="Tahoma" w:hAnsi="Tahoma" w:cs="Tahoma"/>
        </w:rPr>
        <w:t>pagar al trabajador la totalidad de las prestaciones a que el trabajador tenía derecho, al no tener en cuenta todos los rubros que conformaban su salario al momento de la terminación del contrato,</w:t>
      </w:r>
      <w:r w:rsidR="000C4342" w:rsidRPr="00F33279">
        <w:rPr>
          <w:rFonts w:ascii="Tahoma" w:hAnsi="Tahoma" w:cs="Tahoma"/>
        </w:rPr>
        <w:t xml:space="preserve"> y porque al finalizar el contrato quedó debiendo concepto por comisiones que eran el salario del </w:t>
      </w:r>
      <w:r w:rsidR="00250FED" w:rsidRPr="00F33279">
        <w:rPr>
          <w:rFonts w:ascii="Tahoma" w:hAnsi="Tahoma" w:cs="Tahoma"/>
        </w:rPr>
        <w:t xml:space="preserve">demandante. </w:t>
      </w:r>
      <w:r w:rsidR="00513D66" w:rsidRPr="00F33279">
        <w:rPr>
          <w:rFonts w:ascii="Tahoma" w:hAnsi="Tahoma" w:cs="Tahoma"/>
        </w:rPr>
        <w:t>Al acceder a esta pretensión negó la indexación.</w:t>
      </w:r>
    </w:p>
    <w:p w14:paraId="16559819" w14:textId="4DBE38D0" w:rsidR="00E559AF" w:rsidRPr="00F33279" w:rsidRDefault="00E559AF" w:rsidP="00F33279">
      <w:pPr>
        <w:pStyle w:val="paragraph"/>
        <w:spacing w:before="0" w:beforeAutospacing="0" w:after="0" w:afterAutospacing="0" w:line="276" w:lineRule="auto"/>
        <w:jc w:val="both"/>
        <w:textAlignment w:val="baseline"/>
        <w:rPr>
          <w:rFonts w:ascii="Tahoma" w:hAnsi="Tahoma" w:cs="Tahoma"/>
        </w:rPr>
      </w:pPr>
    </w:p>
    <w:p w14:paraId="4563648C" w14:textId="77777777" w:rsidR="00141D8B" w:rsidRPr="00F33279" w:rsidRDefault="00141D8B" w:rsidP="00F33279">
      <w:pPr>
        <w:numPr>
          <w:ilvl w:val="0"/>
          <w:numId w:val="6"/>
        </w:numPr>
        <w:spacing w:line="276" w:lineRule="auto"/>
        <w:jc w:val="center"/>
        <w:textAlignment w:val="baseline"/>
        <w:rPr>
          <w:rFonts w:ascii="Tahoma" w:eastAsia="Times New Roman" w:hAnsi="Tahoma" w:cs="Tahoma"/>
          <w:b/>
          <w:bCs/>
          <w:lang w:val="es-CO"/>
        </w:rPr>
      </w:pPr>
      <w:r w:rsidRPr="00F33279">
        <w:rPr>
          <w:rFonts w:ascii="Tahoma" w:eastAsia="Times New Roman" w:hAnsi="Tahoma" w:cs="Tahoma"/>
          <w:b/>
          <w:bCs/>
          <w:lang w:val="es-CO"/>
        </w:rPr>
        <w:t>Recurso de apelación</w:t>
      </w:r>
    </w:p>
    <w:p w14:paraId="111516A5" w14:textId="77777777" w:rsidR="00141D8B" w:rsidRPr="00F33279" w:rsidRDefault="00141D8B" w:rsidP="00F33279">
      <w:pPr>
        <w:spacing w:line="276" w:lineRule="auto"/>
        <w:ind w:firstLine="851"/>
        <w:jc w:val="both"/>
        <w:rPr>
          <w:rFonts w:ascii="Tahoma" w:eastAsia="Times New Roman" w:hAnsi="Tahoma" w:cs="Tahoma"/>
          <w:lang w:val="es-CO"/>
        </w:rPr>
      </w:pPr>
    </w:p>
    <w:p w14:paraId="4FFC242E" w14:textId="2FE2557F" w:rsidR="00E76EDB" w:rsidRPr="00F33279" w:rsidRDefault="2BE717AF" w:rsidP="00F33279">
      <w:pPr>
        <w:spacing w:line="276" w:lineRule="auto"/>
        <w:ind w:firstLine="851"/>
        <w:jc w:val="both"/>
        <w:rPr>
          <w:rFonts w:ascii="Tahoma" w:eastAsia="Times New Roman" w:hAnsi="Tahoma" w:cs="Tahoma"/>
          <w:lang w:val="es-CO"/>
        </w:rPr>
      </w:pPr>
      <w:r w:rsidRPr="00F33279">
        <w:rPr>
          <w:rFonts w:ascii="Tahoma" w:eastAsia="Times New Roman" w:hAnsi="Tahoma" w:cs="Tahoma"/>
          <w:lang w:val="es-CO"/>
        </w:rPr>
        <w:t>La</w:t>
      </w:r>
      <w:r w:rsidR="7011E201" w:rsidRPr="00F33279">
        <w:rPr>
          <w:rFonts w:ascii="Tahoma" w:eastAsia="Times New Roman" w:hAnsi="Tahoma" w:cs="Tahoma"/>
          <w:lang w:val="es-CO"/>
        </w:rPr>
        <w:t xml:space="preserve"> </w:t>
      </w:r>
      <w:r w:rsidR="5C737FC8" w:rsidRPr="00F33279">
        <w:rPr>
          <w:rFonts w:ascii="Tahoma" w:eastAsia="Times New Roman" w:hAnsi="Tahoma" w:cs="Tahoma"/>
          <w:lang w:val="es-CO"/>
        </w:rPr>
        <w:t xml:space="preserve">parte demandante presentó recurso de apelación </w:t>
      </w:r>
      <w:r w:rsidR="2097B392" w:rsidRPr="00F33279">
        <w:rPr>
          <w:rFonts w:ascii="Tahoma" w:eastAsia="Times New Roman" w:hAnsi="Tahoma" w:cs="Tahoma"/>
          <w:lang w:val="es-CO"/>
        </w:rPr>
        <w:t xml:space="preserve">que fundó en tres </w:t>
      </w:r>
      <w:r w:rsidR="7DE5C651" w:rsidRPr="00F33279">
        <w:rPr>
          <w:rFonts w:ascii="Tahoma" w:eastAsia="Times New Roman" w:hAnsi="Tahoma" w:cs="Tahoma"/>
          <w:lang w:val="es-CO"/>
        </w:rPr>
        <w:t>reparos concretos</w:t>
      </w:r>
      <w:r w:rsidR="6B69F545" w:rsidRPr="00F33279">
        <w:rPr>
          <w:rFonts w:ascii="Tahoma" w:eastAsia="Times New Roman" w:hAnsi="Tahoma" w:cs="Tahoma"/>
          <w:lang w:val="es-CO"/>
        </w:rPr>
        <w:t xml:space="preserve">: </w:t>
      </w:r>
    </w:p>
    <w:p w14:paraId="5D98E496" w14:textId="0EE238B4" w:rsidR="00E76EDB" w:rsidRPr="00F33279" w:rsidRDefault="00E76EDB" w:rsidP="00F33279">
      <w:pPr>
        <w:spacing w:line="276" w:lineRule="auto"/>
        <w:ind w:firstLine="851"/>
        <w:jc w:val="both"/>
        <w:rPr>
          <w:rFonts w:ascii="Tahoma" w:eastAsia="Times New Roman" w:hAnsi="Tahoma" w:cs="Tahoma"/>
          <w:b/>
          <w:bCs/>
          <w:lang w:val="es-CO"/>
        </w:rPr>
      </w:pPr>
    </w:p>
    <w:p w14:paraId="4A758528" w14:textId="3F0449F5" w:rsidR="00E76EDB" w:rsidRPr="00F33279" w:rsidRDefault="6B69F545" w:rsidP="00F33279">
      <w:pPr>
        <w:spacing w:line="276" w:lineRule="auto"/>
        <w:ind w:firstLine="851"/>
        <w:jc w:val="both"/>
        <w:rPr>
          <w:rFonts w:ascii="Tahoma" w:eastAsia="Times New Roman" w:hAnsi="Tahoma" w:cs="Tahoma"/>
          <w:lang w:val="es-CO"/>
        </w:rPr>
      </w:pPr>
      <w:r w:rsidRPr="00F33279">
        <w:rPr>
          <w:rFonts w:ascii="Tahoma" w:eastAsia="Times New Roman" w:hAnsi="Tahoma" w:cs="Tahoma"/>
          <w:b/>
          <w:bCs/>
          <w:lang w:val="es-CO"/>
        </w:rPr>
        <w:t>1)</w:t>
      </w:r>
      <w:r w:rsidRPr="00F33279">
        <w:rPr>
          <w:rFonts w:ascii="Tahoma" w:eastAsia="Times New Roman" w:hAnsi="Tahoma" w:cs="Tahoma"/>
          <w:lang w:val="es-CO"/>
        </w:rPr>
        <w:t xml:space="preserve"> </w:t>
      </w:r>
      <w:r w:rsidR="1943D5AF" w:rsidRPr="00F33279">
        <w:rPr>
          <w:rFonts w:ascii="Tahoma" w:eastAsia="Times New Roman" w:hAnsi="Tahoma" w:cs="Tahoma"/>
          <w:lang w:val="es-CO"/>
        </w:rPr>
        <w:t>D</w:t>
      </w:r>
      <w:r w:rsidR="16E54740" w:rsidRPr="00F33279">
        <w:rPr>
          <w:rFonts w:ascii="Tahoma" w:eastAsia="Times New Roman" w:hAnsi="Tahoma" w:cs="Tahoma"/>
          <w:lang w:val="es-CO"/>
        </w:rPr>
        <w:t>e</w:t>
      </w:r>
      <w:r w:rsidR="16FD5A6B" w:rsidRPr="00F33279">
        <w:rPr>
          <w:rFonts w:ascii="Tahoma" w:eastAsia="Times New Roman" w:hAnsi="Tahoma" w:cs="Tahoma"/>
          <w:lang w:val="es-CO"/>
        </w:rPr>
        <w:t>bió</w:t>
      </w:r>
      <w:r w:rsidR="16E54740" w:rsidRPr="00F33279">
        <w:rPr>
          <w:rFonts w:ascii="Tahoma" w:eastAsia="Times New Roman" w:hAnsi="Tahoma" w:cs="Tahoma"/>
          <w:lang w:val="es-CO"/>
        </w:rPr>
        <w:t xml:space="preserve"> declararse </w:t>
      </w:r>
      <w:r w:rsidR="473AD59F" w:rsidRPr="00F33279">
        <w:rPr>
          <w:rFonts w:ascii="Tahoma" w:eastAsia="Times New Roman" w:hAnsi="Tahoma" w:cs="Tahoma"/>
          <w:lang w:val="es-CO"/>
        </w:rPr>
        <w:t xml:space="preserve">ilegal </w:t>
      </w:r>
      <w:r w:rsidR="16E54740" w:rsidRPr="00F33279">
        <w:rPr>
          <w:rFonts w:ascii="Tahoma" w:eastAsia="Times New Roman" w:hAnsi="Tahoma" w:cs="Tahoma"/>
          <w:lang w:val="es-CO"/>
        </w:rPr>
        <w:t xml:space="preserve">e ineficaz </w:t>
      </w:r>
      <w:r w:rsidR="46F73426" w:rsidRPr="00F33279">
        <w:rPr>
          <w:rFonts w:ascii="Tahoma" w:eastAsia="Times New Roman" w:hAnsi="Tahoma" w:cs="Tahoma"/>
          <w:lang w:val="es-CO"/>
        </w:rPr>
        <w:t xml:space="preserve">el </w:t>
      </w:r>
      <w:r w:rsidR="206D6AF2" w:rsidRPr="00F33279">
        <w:rPr>
          <w:rFonts w:ascii="Tahoma" w:eastAsia="Times New Roman" w:hAnsi="Tahoma" w:cs="Tahoma"/>
          <w:lang w:val="es-CO"/>
        </w:rPr>
        <w:t xml:space="preserve">acuerdo suscrito </w:t>
      </w:r>
      <w:r w:rsidR="1B6247AF" w:rsidRPr="00F33279">
        <w:rPr>
          <w:rFonts w:ascii="Tahoma" w:eastAsia="Times New Roman" w:hAnsi="Tahoma" w:cs="Tahoma"/>
          <w:lang w:val="es-CO"/>
        </w:rPr>
        <w:t>por las</w:t>
      </w:r>
      <w:r w:rsidR="206D6AF2" w:rsidRPr="00F33279">
        <w:rPr>
          <w:rFonts w:ascii="Tahoma" w:eastAsia="Times New Roman" w:hAnsi="Tahoma" w:cs="Tahoma"/>
          <w:lang w:val="es-CO"/>
        </w:rPr>
        <w:t xml:space="preserve"> partes en el 2012, </w:t>
      </w:r>
      <w:r w:rsidR="1B6247AF" w:rsidRPr="00F33279">
        <w:rPr>
          <w:rFonts w:ascii="Tahoma" w:eastAsia="Times New Roman" w:hAnsi="Tahoma" w:cs="Tahoma"/>
          <w:lang w:val="es-CO"/>
        </w:rPr>
        <w:t>por tres razones</w:t>
      </w:r>
      <w:r w:rsidR="517EA686" w:rsidRPr="00F33279">
        <w:rPr>
          <w:rFonts w:ascii="Tahoma" w:eastAsia="Times New Roman" w:hAnsi="Tahoma" w:cs="Tahoma"/>
          <w:lang w:val="es-CO"/>
        </w:rPr>
        <w:t>:</w:t>
      </w:r>
      <w:r w:rsidR="1B6247AF" w:rsidRPr="00F33279">
        <w:rPr>
          <w:rFonts w:ascii="Tahoma" w:eastAsia="Times New Roman" w:hAnsi="Tahoma" w:cs="Tahoma"/>
          <w:lang w:val="es-CO"/>
        </w:rPr>
        <w:t xml:space="preserve"> la primera porque el contrato del demandante no encuadraba en las razones estipuladas en la ley para la revisión</w:t>
      </w:r>
      <w:r w:rsidR="07718C1E" w:rsidRPr="00F33279">
        <w:rPr>
          <w:rFonts w:ascii="Tahoma" w:eastAsia="Times New Roman" w:hAnsi="Tahoma" w:cs="Tahoma"/>
          <w:lang w:val="es-CO"/>
        </w:rPr>
        <w:t>;</w:t>
      </w:r>
      <w:r w:rsidR="1B6247AF" w:rsidRPr="00F33279">
        <w:rPr>
          <w:rFonts w:ascii="Tahoma" w:eastAsia="Times New Roman" w:hAnsi="Tahoma" w:cs="Tahoma"/>
          <w:lang w:val="es-CO"/>
        </w:rPr>
        <w:t xml:space="preserve"> </w:t>
      </w:r>
      <w:r w:rsidR="46A2452B" w:rsidRPr="00F33279">
        <w:rPr>
          <w:rFonts w:ascii="Tahoma" w:eastAsia="Times New Roman" w:hAnsi="Tahoma" w:cs="Tahoma"/>
          <w:lang w:val="es-CO"/>
        </w:rPr>
        <w:t>segundo, el trabajador tuvo que firmar el acuerdo debido a las condiciones de vida que había adquirido por la expectativa que le genero el contrato inicial</w:t>
      </w:r>
      <w:r w:rsidR="6A9EFC12" w:rsidRPr="00F33279">
        <w:rPr>
          <w:rFonts w:ascii="Tahoma" w:eastAsia="Times New Roman" w:hAnsi="Tahoma" w:cs="Tahoma"/>
          <w:lang w:val="es-CO"/>
        </w:rPr>
        <w:t>;</w:t>
      </w:r>
      <w:r w:rsidR="46A2452B" w:rsidRPr="00F33279">
        <w:rPr>
          <w:rFonts w:ascii="Tahoma" w:eastAsia="Times New Roman" w:hAnsi="Tahoma" w:cs="Tahoma"/>
          <w:lang w:val="es-CO"/>
        </w:rPr>
        <w:t xml:space="preserve"> y</w:t>
      </w:r>
      <w:r w:rsidR="3683DCA5" w:rsidRPr="00F33279">
        <w:rPr>
          <w:rFonts w:ascii="Tahoma" w:eastAsia="Times New Roman" w:hAnsi="Tahoma" w:cs="Tahoma"/>
          <w:lang w:val="es-CO"/>
        </w:rPr>
        <w:t>,</w:t>
      </w:r>
      <w:r w:rsidR="46A2452B" w:rsidRPr="00F33279">
        <w:rPr>
          <w:rFonts w:ascii="Tahoma" w:eastAsia="Times New Roman" w:hAnsi="Tahoma" w:cs="Tahoma"/>
          <w:lang w:val="es-CO"/>
        </w:rPr>
        <w:t xml:space="preserve"> tercero, porque a raíz de esa</w:t>
      </w:r>
      <w:r w:rsidR="5ABAFF72" w:rsidRPr="00F33279">
        <w:rPr>
          <w:rFonts w:ascii="Tahoma" w:eastAsia="Times New Roman" w:hAnsi="Tahoma" w:cs="Tahoma"/>
          <w:lang w:val="es-CO"/>
        </w:rPr>
        <w:t>s</w:t>
      </w:r>
      <w:r w:rsidR="46A2452B" w:rsidRPr="00F33279">
        <w:rPr>
          <w:rFonts w:ascii="Tahoma" w:eastAsia="Times New Roman" w:hAnsi="Tahoma" w:cs="Tahoma"/>
          <w:lang w:val="es-CO"/>
        </w:rPr>
        <w:t xml:space="preserve"> c</w:t>
      </w:r>
      <w:r w:rsidR="05BE5240" w:rsidRPr="00F33279">
        <w:rPr>
          <w:rFonts w:ascii="Tahoma" w:eastAsia="Times New Roman" w:hAnsi="Tahoma" w:cs="Tahoma"/>
          <w:lang w:val="es-CO"/>
        </w:rPr>
        <w:t xml:space="preserve">ondiciones el trabajador </w:t>
      </w:r>
      <w:r w:rsidR="2107AD71" w:rsidRPr="00F33279">
        <w:rPr>
          <w:rFonts w:ascii="Tahoma" w:eastAsia="Times New Roman" w:hAnsi="Tahoma" w:cs="Tahoma"/>
          <w:lang w:val="es-CO"/>
        </w:rPr>
        <w:t>estableció</w:t>
      </w:r>
      <w:r w:rsidR="05BE5240" w:rsidRPr="00F33279">
        <w:rPr>
          <w:rFonts w:ascii="Tahoma" w:eastAsia="Times New Roman" w:hAnsi="Tahoma" w:cs="Tahoma"/>
          <w:lang w:val="es-CO"/>
        </w:rPr>
        <w:t xml:space="preserve"> sus condiciones </w:t>
      </w:r>
      <w:r w:rsidR="2107AD71" w:rsidRPr="00F33279">
        <w:rPr>
          <w:rFonts w:ascii="Tahoma" w:eastAsia="Times New Roman" w:hAnsi="Tahoma" w:cs="Tahoma"/>
          <w:lang w:val="es-CO"/>
        </w:rPr>
        <w:t>mínimas</w:t>
      </w:r>
      <w:r w:rsidR="05BE5240" w:rsidRPr="00F33279">
        <w:rPr>
          <w:rFonts w:ascii="Tahoma" w:eastAsia="Times New Roman" w:hAnsi="Tahoma" w:cs="Tahoma"/>
          <w:lang w:val="es-CO"/>
        </w:rPr>
        <w:t xml:space="preserve"> de vida, y con ello su mínimo vital que fue violentado por el empleador, pues de forma </w:t>
      </w:r>
      <w:r w:rsidR="2107AD71" w:rsidRPr="00F33279">
        <w:rPr>
          <w:rFonts w:ascii="Tahoma" w:eastAsia="Times New Roman" w:hAnsi="Tahoma" w:cs="Tahoma"/>
          <w:lang w:val="es-CO"/>
        </w:rPr>
        <w:t>abrupta</w:t>
      </w:r>
      <w:r w:rsidR="05BE5240" w:rsidRPr="00F33279">
        <w:rPr>
          <w:rFonts w:ascii="Tahoma" w:eastAsia="Times New Roman" w:hAnsi="Tahoma" w:cs="Tahoma"/>
          <w:lang w:val="es-CO"/>
        </w:rPr>
        <w:t xml:space="preserve"> y unilateral modificó las condiciones y con ello los derechos mínimos del trabajador, su dignidad y honor</w:t>
      </w:r>
      <w:r w:rsidR="76E8CBC4" w:rsidRPr="00F33279">
        <w:rPr>
          <w:rFonts w:ascii="Tahoma" w:eastAsia="Times New Roman" w:hAnsi="Tahoma" w:cs="Tahoma"/>
          <w:lang w:val="es-CO"/>
        </w:rPr>
        <w:t xml:space="preserve">. Agregó que la tesis del Tribunal por medio de la cual avaló una modificación por no violentar el salario </w:t>
      </w:r>
      <w:r w:rsidR="356656C3" w:rsidRPr="00F33279">
        <w:rPr>
          <w:rFonts w:ascii="Tahoma" w:eastAsia="Times New Roman" w:hAnsi="Tahoma" w:cs="Tahoma"/>
          <w:lang w:val="es-CO"/>
        </w:rPr>
        <w:t>mínimo</w:t>
      </w:r>
      <w:r w:rsidR="76E8CBC4" w:rsidRPr="00F33279">
        <w:rPr>
          <w:rFonts w:ascii="Tahoma" w:eastAsia="Times New Roman" w:hAnsi="Tahoma" w:cs="Tahoma"/>
          <w:lang w:val="es-CO"/>
        </w:rPr>
        <w:t xml:space="preserve"> </w:t>
      </w:r>
      <w:r w:rsidR="5FAEEFA3" w:rsidRPr="00F33279">
        <w:rPr>
          <w:rFonts w:ascii="Tahoma" w:eastAsia="Times New Roman" w:hAnsi="Tahoma" w:cs="Tahoma"/>
          <w:lang w:val="es-CO"/>
        </w:rPr>
        <w:t>transgrede el principio de progresividad</w:t>
      </w:r>
      <w:r w:rsidR="185A17AB" w:rsidRPr="00F33279">
        <w:rPr>
          <w:rFonts w:ascii="Tahoma" w:eastAsia="Times New Roman" w:hAnsi="Tahoma" w:cs="Tahoma"/>
          <w:lang w:val="es-CO"/>
        </w:rPr>
        <w:t xml:space="preserve">; </w:t>
      </w:r>
    </w:p>
    <w:p w14:paraId="544C939D" w14:textId="4BA60209" w:rsidR="00E76EDB" w:rsidRPr="00F33279" w:rsidRDefault="00E76EDB" w:rsidP="00F33279">
      <w:pPr>
        <w:spacing w:line="276" w:lineRule="auto"/>
        <w:ind w:firstLine="851"/>
        <w:jc w:val="both"/>
        <w:rPr>
          <w:rFonts w:ascii="Tahoma" w:eastAsia="Times New Roman" w:hAnsi="Tahoma" w:cs="Tahoma"/>
          <w:b/>
          <w:bCs/>
          <w:lang w:val="es-CO"/>
        </w:rPr>
      </w:pPr>
    </w:p>
    <w:p w14:paraId="42A2CACD" w14:textId="6B28B884" w:rsidR="00E76EDB" w:rsidRDefault="7051947F" w:rsidP="00F33279">
      <w:pPr>
        <w:spacing w:line="276" w:lineRule="auto"/>
        <w:ind w:firstLine="851"/>
        <w:jc w:val="both"/>
        <w:rPr>
          <w:rFonts w:ascii="Tahoma" w:eastAsia="Times New Roman" w:hAnsi="Tahoma" w:cs="Tahoma"/>
          <w:lang w:val="es-CO"/>
        </w:rPr>
      </w:pPr>
      <w:r w:rsidRPr="00F33279">
        <w:rPr>
          <w:rFonts w:ascii="Tahoma" w:eastAsia="Times New Roman" w:hAnsi="Tahoma" w:cs="Tahoma"/>
          <w:b/>
          <w:bCs/>
          <w:lang w:val="es-CO"/>
        </w:rPr>
        <w:t>2)</w:t>
      </w:r>
      <w:r w:rsidR="2AA9BB64" w:rsidRPr="00F33279">
        <w:rPr>
          <w:rFonts w:ascii="Tahoma" w:eastAsia="Times New Roman" w:hAnsi="Tahoma" w:cs="Tahoma"/>
          <w:b/>
          <w:bCs/>
          <w:lang w:val="es-CO"/>
        </w:rPr>
        <w:t xml:space="preserve"> </w:t>
      </w:r>
      <w:r w:rsidR="0BFBD495" w:rsidRPr="00F33279">
        <w:rPr>
          <w:rFonts w:ascii="Tahoma" w:eastAsia="Times New Roman" w:hAnsi="Tahoma" w:cs="Tahoma"/>
          <w:lang w:val="es-CO"/>
        </w:rPr>
        <w:t>I</w:t>
      </w:r>
      <w:r w:rsidR="7814CD43" w:rsidRPr="00F33279">
        <w:rPr>
          <w:rFonts w:ascii="Tahoma" w:eastAsia="Times New Roman" w:hAnsi="Tahoma" w:cs="Tahoma"/>
          <w:lang w:val="es-CO"/>
        </w:rPr>
        <w:t xml:space="preserve">ndica </w:t>
      </w:r>
      <w:r w:rsidR="23B8D523" w:rsidRPr="00F33279">
        <w:rPr>
          <w:rFonts w:ascii="Tahoma" w:eastAsia="Times New Roman" w:hAnsi="Tahoma" w:cs="Tahoma"/>
          <w:lang w:val="es-CO"/>
        </w:rPr>
        <w:t>que,</w:t>
      </w:r>
      <w:r w:rsidR="7814CD43" w:rsidRPr="00F33279">
        <w:rPr>
          <w:rFonts w:ascii="Tahoma" w:eastAsia="Times New Roman" w:hAnsi="Tahoma" w:cs="Tahoma"/>
          <w:lang w:val="es-CO"/>
        </w:rPr>
        <w:t xml:space="preserve"> al no haberse iniciado tr</w:t>
      </w:r>
      <w:r w:rsidR="532C9319" w:rsidRPr="00F33279">
        <w:rPr>
          <w:rFonts w:ascii="Tahoma" w:eastAsia="Times New Roman" w:hAnsi="Tahoma" w:cs="Tahoma"/>
          <w:lang w:val="es-CO"/>
        </w:rPr>
        <w:t>á</w:t>
      </w:r>
      <w:r w:rsidR="7814CD43" w:rsidRPr="00F33279">
        <w:rPr>
          <w:rFonts w:ascii="Tahoma" w:eastAsia="Times New Roman" w:hAnsi="Tahoma" w:cs="Tahoma"/>
          <w:lang w:val="es-CO"/>
        </w:rPr>
        <w:t xml:space="preserve">mite </w:t>
      </w:r>
      <w:r w:rsidR="2026DB51" w:rsidRPr="00F33279">
        <w:rPr>
          <w:rFonts w:ascii="Tahoma" w:eastAsia="Times New Roman" w:hAnsi="Tahoma" w:cs="Tahoma"/>
          <w:lang w:val="es-CO"/>
        </w:rPr>
        <w:t xml:space="preserve">incidental </w:t>
      </w:r>
      <w:r w:rsidR="7814CD43" w:rsidRPr="00F33279">
        <w:rPr>
          <w:rFonts w:ascii="Tahoma" w:eastAsia="Times New Roman" w:hAnsi="Tahoma" w:cs="Tahoma"/>
          <w:lang w:val="es-CO"/>
        </w:rPr>
        <w:t>de desconocimiento o tacha de falsedad</w:t>
      </w:r>
      <w:r w:rsidR="2026DB51" w:rsidRPr="00F33279">
        <w:rPr>
          <w:rFonts w:ascii="Tahoma" w:eastAsia="Times New Roman" w:hAnsi="Tahoma" w:cs="Tahoma"/>
          <w:lang w:val="es-CO"/>
        </w:rPr>
        <w:t xml:space="preserve">, </w:t>
      </w:r>
      <w:r w:rsidR="456697DE" w:rsidRPr="00F33279">
        <w:rPr>
          <w:rFonts w:ascii="Tahoma" w:eastAsia="Times New Roman" w:hAnsi="Tahoma" w:cs="Tahoma"/>
          <w:lang w:val="es-CO"/>
        </w:rPr>
        <w:t xml:space="preserve">el cuadro de Excel que no fue valorado por la </w:t>
      </w:r>
      <w:r w:rsidR="456697DE" w:rsidRPr="00F33279">
        <w:rPr>
          <w:rFonts w:ascii="Tahoma" w:eastAsia="Times New Roman" w:hAnsi="Tahoma" w:cs="Tahoma"/>
          <w:i/>
          <w:iCs/>
          <w:lang w:val="es-CO"/>
        </w:rPr>
        <w:t>a-quo</w:t>
      </w:r>
      <w:r w:rsidR="51B3AE5C" w:rsidRPr="00F33279">
        <w:rPr>
          <w:rFonts w:ascii="Tahoma" w:eastAsia="Times New Roman" w:hAnsi="Tahoma" w:cs="Tahoma"/>
          <w:i/>
          <w:iCs/>
          <w:lang w:val="es-CO"/>
        </w:rPr>
        <w:t>,</w:t>
      </w:r>
      <w:r w:rsidR="456697DE" w:rsidRPr="00F33279">
        <w:rPr>
          <w:rFonts w:ascii="Tahoma" w:eastAsia="Times New Roman" w:hAnsi="Tahoma" w:cs="Tahoma"/>
          <w:lang w:val="es-CO"/>
        </w:rPr>
        <w:t xml:space="preserve"> </w:t>
      </w:r>
      <w:r w:rsidR="6852F0A9" w:rsidRPr="00F33279">
        <w:rPr>
          <w:rFonts w:ascii="Tahoma" w:eastAsia="Times New Roman" w:hAnsi="Tahoma" w:cs="Tahoma"/>
          <w:lang w:val="es-CO"/>
        </w:rPr>
        <w:t xml:space="preserve">pese a que </w:t>
      </w:r>
      <w:r w:rsidR="31899877" w:rsidRPr="00F33279">
        <w:rPr>
          <w:rFonts w:ascii="Tahoma" w:eastAsia="Times New Roman" w:hAnsi="Tahoma" w:cs="Tahoma"/>
          <w:lang w:val="es-CO"/>
        </w:rPr>
        <w:t xml:space="preserve">tenía </w:t>
      </w:r>
      <w:r w:rsidR="532C9319" w:rsidRPr="00F33279">
        <w:rPr>
          <w:rFonts w:ascii="Tahoma" w:eastAsia="Times New Roman" w:hAnsi="Tahoma" w:cs="Tahoma"/>
          <w:lang w:val="es-CO"/>
        </w:rPr>
        <w:t>valor probatorio</w:t>
      </w:r>
      <w:r w:rsidR="2026DB51" w:rsidRPr="00F33279">
        <w:rPr>
          <w:rFonts w:ascii="Tahoma" w:eastAsia="Times New Roman" w:hAnsi="Tahoma" w:cs="Tahoma"/>
          <w:lang w:val="es-CO"/>
        </w:rPr>
        <w:t>, pues contrario a lo ad</w:t>
      </w:r>
      <w:r w:rsidR="47D5CF4E" w:rsidRPr="00F33279">
        <w:rPr>
          <w:rFonts w:ascii="Tahoma" w:eastAsia="Times New Roman" w:hAnsi="Tahoma" w:cs="Tahoma"/>
          <w:lang w:val="es-CO"/>
        </w:rPr>
        <w:t>vertido en la sentencia</w:t>
      </w:r>
      <w:r w:rsidR="2FF9C54C" w:rsidRPr="00F33279">
        <w:rPr>
          <w:rFonts w:ascii="Tahoma" w:eastAsia="Times New Roman" w:hAnsi="Tahoma" w:cs="Tahoma"/>
          <w:lang w:val="es-CO"/>
        </w:rPr>
        <w:t xml:space="preserve">, </w:t>
      </w:r>
      <w:r w:rsidR="4B4D7C56" w:rsidRPr="00F33279">
        <w:rPr>
          <w:rFonts w:ascii="Tahoma" w:eastAsia="Times New Roman" w:hAnsi="Tahoma" w:cs="Tahoma"/>
          <w:lang w:val="es-CO"/>
        </w:rPr>
        <w:t>como no se promovió el incidente</w:t>
      </w:r>
      <w:r w:rsidR="47D5CF4E" w:rsidRPr="00F33279">
        <w:rPr>
          <w:rFonts w:ascii="Tahoma" w:eastAsia="Times New Roman" w:hAnsi="Tahoma" w:cs="Tahoma"/>
          <w:lang w:val="es-CO"/>
        </w:rPr>
        <w:t xml:space="preserve"> no era su deber ratificar</w:t>
      </w:r>
      <w:r w:rsidR="31899877" w:rsidRPr="00F33279">
        <w:rPr>
          <w:rFonts w:ascii="Tahoma" w:eastAsia="Times New Roman" w:hAnsi="Tahoma" w:cs="Tahoma"/>
          <w:lang w:val="es-CO"/>
        </w:rPr>
        <w:t xml:space="preserve"> la prueba</w:t>
      </w:r>
      <w:r w:rsidR="508DA9CE" w:rsidRPr="00F33279">
        <w:rPr>
          <w:rFonts w:ascii="Tahoma" w:eastAsia="Times New Roman" w:hAnsi="Tahoma" w:cs="Tahoma"/>
          <w:lang w:val="es-CO"/>
        </w:rPr>
        <w:t>,</w:t>
      </w:r>
      <w:r w:rsidR="47D5CF4E" w:rsidRPr="00F33279">
        <w:rPr>
          <w:rFonts w:ascii="Tahoma" w:eastAsia="Times New Roman" w:hAnsi="Tahoma" w:cs="Tahoma"/>
          <w:lang w:val="es-CO"/>
        </w:rPr>
        <w:t xml:space="preserve"> </w:t>
      </w:r>
      <w:r w:rsidR="508DA9CE" w:rsidRPr="00F33279">
        <w:rPr>
          <w:rFonts w:ascii="Tahoma" w:eastAsia="Times New Roman" w:hAnsi="Tahoma" w:cs="Tahoma"/>
          <w:lang w:val="es-CO"/>
        </w:rPr>
        <w:t>m</w:t>
      </w:r>
      <w:r w:rsidR="47D5CF4E" w:rsidRPr="00F33279">
        <w:rPr>
          <w:rFonts w:ascii="Tahoma" w:eastAsia="Times New Roman" w:hAnsi="Tahoma" w:cs="Tahoma"/>
          <w:lang w:val="es-CO"/>
        </w:rPr>
        <w:t>áxime cuando la empresa evadió la entrega del documento</w:t>
      </w:r>
      <w:r w:rsidR="31899877" w:rsidRPr="00F33279">
        <w:rPr>
          <w:rFonts w:ascii="Tahoma" w:eastAsia="Times New Roman" w:hAnsi="Tahoma" w:cs="Tahoma"/>
          <w:lang w:val="es-CO"/>
        </w:rPr>
        <w:t>.</w:t>
      </w:r>
      <w:r w:rsidR="47D5CF4E" w:rsidRPr="00F33279">
        <w:rPr>
          <w:rFonts w:ascii="Tahoma" w:eastAsia="Times New Roman" w:hAnsi="Tahoma" w:cs="Tahoma"/>
          <w:lang w:val="es-CO"/>
        </w:rPr>
        <w:t xml:space="preserve"> </w:t>
      </w:r>
      <w:r w:rsidR="31899877" w:rsidRPr="00F33279">
        <w:rPr>
          <w:rFonts w:ascii="Tahoma" w:eastAsia="Times New Roman" w:hAnsi="Tahoma" w:cs="Tahoma"/>
          <w:lang w:val="es-CO"/>
        </w:rPr>
        <w:t>A</w:t>
      </w:r>
      <w:r w:rsidR="2D8F654A" w:rsidRPr="00F33279">
        <w:rPr>
          <w:rFonts w:ascii="Tahoma" w:eastAsia="Times New Roman" w:hAnsi="Tahoma" w:cs="Tahoma"/>
          <w:lang w:val="es-CO"/>
        </w:rPr>
        <w:t xml:space="preserve">gregó que esa era la única prueba que tenía para </w:t>
      </w:r>
      <w:r w:rsidR="2F2A0676" w:rsidRPr="00F33279">
        <w:rPr>
          <w:rFonts w:ascii="Tahoma" w:eastAsia="Times New Roman" w:hAnsi="Tahoma" w:cs="Tahoma"/>
          <w:lang w:val="es-CO"/>
        </w:rPr>
        <w:lastRenderedPageBreak/>
        <w:t>demostrar</w:t>
      </w:r>
      <w:r w:rsidR="2D8F654A" w:rsidRPr="00F33279">
        <w:rPr>
          <w:rFonts w:ascii="Tahoma" w:eastAsia="Times New Roman" w:hAnsi="Tahoma" w:cs="Tahoma"/>
          <w:lang w:val="es-CO"/>
        </w:rPr>
        <w:t xml:space="preserve"> que no percibió comisión alguna por la venta de bolsos y zapatos </w:t>
      </w:r>
      <w:r w:rsidR="39AAF862" w:rsidRPr="00F33279">
        <w:rPr>
          <w:rFonts w:ascii="Tahoma" w:eastAsia="Times New Roman" w:hAnsi="Tahoma" w:cs="Tahoma"/>
          <w:lang w:val="es-CO"/>
        </w:rPr>
        <w:t>y que la comisión era del 2.75% y no del 2% aplicado en primera instancia</w:t>
      </w:r>
      <w:r w:rsidR="6F82486E" w:rsidRPr="00F33279">
        <w:rPr>
          <w:rFonts w:ascii="Tahoma" w:eastAsia="Times New Roman" w:hAnsi="Tahoma" w:cs="Tahoma"/>
          <w:lang w:val="es-CO"/>
        </w:rPr>
        <w:t xml:space="preserve">, pues con dicho correo, más las ventas advertidas en el curso del proceso los </w:t>
      </w:r>
      <w:r w:rsidR="226887D6" w:rsidRPr="00F33279">
        <w:rPr>
          <w:rFonts w:ascii="Tahoma" w:eastAsia="Times New Roman" w:hAnsi="Tahoma" w:cs="Tahoma"/>
          <w:lang w:val="es-CO"/>
        </w:rPr>
        <w:t>ingresos por ventas superaban los</w:t>
      </w:r>
      <w:r w:rsidR="6F82486E" w:rsidRPr="00F33279">
        <w:rPr>
          <w:rFonts w:ascii="Tahoma" w:eastAsia="Times New Roman" w:hAnsi="Tahoma" w:cs="Tahoma"/>
          <w:lang w:val="es-CO"/>
        </w:rPr>
        <w:t xml:space="preserve"> 5.000.000.000</w:t>
      </w:r>
      <w:r w:rsidR="162B9657" w:rsidRPr="00F33279">
        <w:rPr>
          <w:rFonts w:ascii="Tahoma" w:eastAsia="Times New Roman" w:hAnsi="Tahoma" w:cs="Tahoma"/>
          <w:lang w:val="es-CO"/>
        </w:rPr>
        <w:t>;</w:t>
      </w:r>
      <w:r w:rsidR="0416FE9B" w:rsidRPr="00F33279">
        <w:rPr>
          <w:rFonts w:ascii="Tahoma" w:eastAsia="Times New Roman" w:hAnsi="Tahoma" w:cs="Tahoma"/>
          <w:lang w:val="es-CO"/>
        </w:rPr>
        <w:t xml:space="preserve"> y</w:t>
      </w:r>
    </w:p>
    <w:p w14:paraId="143B9B37" w14:textId="77777777" w:rsidR="00F33279" w:rsidRPr="00F33279" w:rsidRDefault="00F33279" w:rsidP="00F33279">
      <w:pPr>
        <w:spacing w:line="276" w:lineRule="auto"/>
        <w:ind w:firstLine="851"/>
        <w:jc w:val="both"/>
        <w:rPr>
          <w:rFonts w:ascii="Tahoma" w:eastAsia="Times New Roman" w:hAnsi="Tahoma" w:cs="Tahoma"/>
          <w:lang w:val="es-CO"/>
        </w:rPr>
      </w:pPr>
    </w:p>
    <w:p w14:paraId="3E7EBCAB" w14:textId="26379C94" w:rsidR="00E76EDB" w:rsidRPr="00F33279" w:rsidRDefault="162B9657" w:rsidP="00F33279">
      <w:pPr>
        <w:spacing w:line="276" w:lineRule="auto"/>
        <w:ind w:firstLine="851"/>
        <w:jc w:val="both"/>
        <w:rPr>
          <w:rFonts w:ascii="Tahoma" w:eastAsia="Times New Roman" w:hAnsi="Tahoma" w:cs="Tahoma"/>
          <w:lang w:val="es-CO"/>
        </w:rPr>
      </w:pPr>
      <w:r w:rsidRPr="00F33279">
        <w:rPr>
          <w:rFonts w:ascii="Tahoma" w:eastAsia="Times New Roman" w:hAnsi="Tahoma" w:cs="Tahoma"/>
          <w:b/>
          <w:bCs/>
          <w:lang w:val="es-CO"/>
        </w:rPr>
        <w:t>3)</w:t>
      </w:r>
      <w:r w:rsidRPr="00F33279">
        <w:rPr>
          <w:rFonts w:ascii="Tahoma" w:eastAsia="Times New Roman" w:hAnsi="Tahoma" w:cs="Tahoma"/>
          <w:lang w:val="es-CO"/>
        </w:rPr>
        <w:t xml:space="preserve"> </w:t>
      </w:r>
      <w:r w:rsidR="7ACF7C20" w:rsidRPr="00F33279">
        <w:rPr>
          <w:rFonts w:ascii="Tahoma" w:eastAsia="Times New Roman" w:hAnsi="Tahoma" w:cs="Tahoma"/>
          <w:lang w:val="es-CO"/>
        </w:rPr>
        <w:t>F</w:t>
      </w:r>
      <w:r w:rsidR="4DD2D322" w:rsidRPr="00F33279">
        <w:rPr>
          <w:rFonts w:ascii="Tahoma" w:eastAsia="Times New Roman" w:hAnsi="Tahoma" w:cs="Tahoma"/>
          <w:lang w:val="es-CO"/>
        </w:rPr>
        <w:t>inalmente, s</w:t>
      </w:r>
      <w:r w:rsidRPr="00F33279">
        <w:rPr>
          <w:rFonts w:ascii="Tahoma" w:eastAsia="Times New Roman" w:hAnsi="Tahoma" w:cs="Tahoma"/>
          <w:lang w:val="es-CO"/>
        </w:rPr>
        <w:t xml:space="preserve">olicitó la indexación de las condenas sobre la indemnización por despido injusto </w:t>
      </w:r>
      <w:r w:rsidR="226887D6" w:rsidRPr="00F33279">
        <w:rPr>
          <w:rFonts w:ascii="Tahoma" w:eastAsia="Times New Roman" w:hAnsi="Tahoma" w:cs="Tahoma"/>
          <w:lang w:val="es-CO"/>
        </w:rPr>
        <w:t xml:space="preserve">y </w:t>
      </w:r>
      <w:r w:rsidR="71538964" w:rsidRPr="00F33279">
        <w:rPr>
          <w:rFonts w:ascii="Tahoma" w:eastAsia="Times New Roman" w:hAnsi="Tahoma" w:cs="Tahoma"/>
          <w:lang w:val="es-CO"/>
        </w:rPr>
        <w:t xml:space="preserve">las condenas no prestacionales o salariales </w:t>
      </w:r>
      <w:r w:rsidRPr="00F33279">
        <w:rPr>
          <w:rFonts w:ascii="Tahoma" w:eastAsia="Times New Roman" w:hAnsi="Tahoma" w:cs="Tahoma"/>
          <w:lang w:val="es-CO"/>
        </w:rPr>
        <w:t xml:space="preserve">argumentando que el artículo 65 del Código Sustantivo del Trabajo solo suple la perdida adquisitiva de la moneda sobre las prestaciones y salario, pero no por los factores que no comportan dicha connotación. </w:t>
      </w:r>
    </w:p>
    <w:p w14:paraId="11C5FEB1" w14:textId="77777777" w:rsidR="00E76EDB" w:rsidRPr="00F33279" w:rsidRDefault="00E76EDB" w:rsidP="00F33279">
      <w:pPr>
        <w:spacing w:line="276" w:lineRule="auto"/>
        <w:ind w:firstLine="851"/>
        <w:jc w:val="both"/>
        <w:rPr>
          <w:rFonts w:ascii="Tahoma" w:eastAsia="Times New Roman" w:hAnsi="Tahoma" w:cs="Tahoma"/>
          <w:lang w:val="es-CO"/>
        </w:rPr>
      </w:pPr>
    </w:p>
    <w:p w14:paraId="46B48834" w14:textId="6E5B32F1" w:rsidR="00926C03" w:rsidRPr="00F33279" w:rsidRDefault="6C04B093" w:rsidP="00F33279">
      <w:pPr>
        <w:spacing w:line="276" w:lineRule="auto"/>
        <w:ind w:firstLine="851"/>
        <w:jc w:val="both"/>
        <w:rPr>
          <w:rFonts w:ascii="Tahoma" w:eastAsia="Times New Roman" w:hAnsi="Tahoma" w:cs="Tahoma"/>
          <w:lang w:val="es-CO"/>
        </w:rPr>
      </w:pPr>
      <w:r w:rsidRPr="00F33279">
        <w:rPr>
          <w:rFonts w:ascii="Tahoma" w:eastAsia="Times New Roman" w:hAnsi="Tahoma" w:cs="Tahoma"/>
          <w:lang w:val="es-CO"/>
        </w:rPr>
        <w:t xml:space="preserve">Por su parte </w:t>
      </w:r>
      <w:r w:rsidR="35CDF8C2" w:rsidRPr="00F33279">
        <w:rPr>
          <w:rFonts w:ascii="Tahoma" w:eastAsia="Times New Roman" w:hAnsi="Tahoma" w:cs="Tahoma"/>
          <w:u w:val="single"/>
          <w:lang w:val="es-CO"/>
        </w:rPr>
        <w:t>la</w:t>
      </w:r>
      <w:r w:rsidR="3F56C594" w:rsidRPr="00F33279">
        <w:rPr>
          <w:rFonts w:ascii="Tahoma" w:eastAsia="Times New Roman" w:hAnsi="Tahoma" w:cs="Tahoma"/>
          <w:u w:val="single"/>
          <w:lang w:val="es-CO"/>
        </w:rPr>
        <w:t xml:space="preserve"> parte</w:t>
      </w:r>
      <w:r w:rsidR="35CDF8C2" w:rsidRPr="00F33279">
        <w:rPr>
          <w:rFonts w:ascii="Tahoma" w:eastAsia="Times New Roman" w:hAnsi="Tahoma" w:cs="Tahoma"/>
          <w:u w:val="single"/>
          <w:lang w:val="es-CO"/>
        </w:rPr>
        <w:t xml:space="preserve"> demandada</w:t>
      </w:r>
      <w:r w:rsidR="35CDF8C2" w:rsidRPr="00F33279">
        <w:rPr>
          <w:rFonts w:ascii="Tahoma" w:eastAsia="Times New Roman" w:hAnsi="Tahoma" w:cs="Tahoma"/>
          <w:lang w:val="es-CO"/>
        </w:rPr>
        <w:t xml:space="preserve">, </w:t>
      </w:r>
      <w:r w:rsidRPr="00F33279">
        <w:rPr>
          <w:rFonts w:ascii="Tahoma" w:eastAsia="Times New Roman" w:hAnsi="Tahoma" w:cs="Tahoma"/>
          <w:lang w:val="es-CO"/>
        </w:rPr>
        <w:t xml:space="preserve">señaló que </w:t>
      </w:r>
      <w:r w:rsidR="05CA72B4" w:rsidRPr="00F33279">
        <w:rPr>
          <w:rFonts w:ascii="Tahoma" w:eastAsia="Times New Roman" w:hAnsi="Tahoma" w:cs="Tahoma"/>
          <w:lang w:val="es-CO"/>
        </w:rPr>
        <w:t>el Juzgado incurrió en dos graves yerros al momento de valorar o determinar que al demandante se le adeudan comisiones</w:t>
      </w:r>
      <w:r w:rsidR="2C7D7CBC" w:rsidRPr="00F33279">
        <w:rPr>
          <w:rFonts w:ascii="Tahoma" w:eastAsia="Times New Roman" w:hAnsi="Tahoma" w:cs="Tahoma"/>
          <w:lang w:val="es-CO"/>
        </w:rPr>
        <w:t>.</w:t>
      </w:r>
      <w:r w:rsidRPr="00F33279">
        <w:rPr>
          <w:rFonts w:ascii="Tahoma" w:eastAsia="Times New Roman" w:hAnsi="Tahoma" w:cs="Tahoma"/>
          <w:lang w:val="es-CO"/>
        </w:rPr>
        <w:t xml:space="preserve"> </w:t>
      </w:r>
      <w:r w:rsidR="67AC0091" w:rsidRPr="00F33279">
        <w:rPr>
          <w:rStyle w:val="Textoennegrita"/>
          <w:rFonts w:ascii="Tahoma" w:hAnsi="Tahoma" w:cs="Tahoma"/>
          <w:b w:val="0"/>
          <w:bCs w:val="0"/>
          <w:lang w:eastAsia="es-CO"/>
        </w:rPr>
        <w:t xml:space="preserve">El primer yerro </w:t>
      </w:r>
      <w:r w:rsidRPr="00F33279">
        <w:rPr>
          <w:rStyle w:val="Textoennegrita"/>
          <w:rFonts w:ascii="Tahoma" w:hAnsi="Tahoma" w:cs="Tahoma"/>
          <w:b w:val="0"/>
          <w:bCs w:val="0"/>
          <w:lang w:eastAsia="es-CO"/>
        </w:rPr>
        <w:t>emana del</w:t>
      </w:r>
      <w:r w:rsidR="67AC0091" w:rsidRPr="00F33279">
        <w:rPr>
          <w:rStyle w:val="Textoennegrita"/>
          <w:rFonts w:ascii="Tahoma" w:hAnsi="Tahoma" w:cs="Tahoma"/>
          <w:b w:val="0"/>
          <w:bCs w:val="0"/>
          <w:lang w:eastAsia="es-CO"/>
        </w:rPr>
        <w:t xml:space="preserve"> análisis que hace el juzgado y que plasma en el cuadro comparativo de las comisiones pagadas y los recaudos, </w:t>
      </w:r>
      <w:r w:rsidRPr="00F33279">
        <w:rPr>
          <w:rStyle w:val="Textoennegrita"/>
          <w:rFonts w:ascii="Tahoma" w:hAnsi="Tahoma" w:cs="Tahoma"/>
          <w:b w:val="0"/>
          <w:bCs w:val="0"/>
          <w:lang w:eastAsia="es-CO"/>
        </w:rPr>
        <w:t>porque se omite</w:t>
      </w:r>
      <w:r w:rsidR="67AC0091" w:rsidRPr="00F33279">
        <w:rPr>
          <w:rStyle w:val="Textoennegrita"/>
          <w:rFonts w:ascii="Tahoma" w:hAnsi="Tahoma" w:cs="Tahoma"/>
          <w:b w:val="0"/>
          <w:bCs w:val="0"/>
          <w:lang w:eastAsia="es-CO"/>
        </w:rPr>
        <w:t xml:space="preserve"> </w:t>
      </w:r>
      <w:r w:rsidR="2A59AC98" w:rsidRPr="00F33279">
        <w:rPr>
          <w:rStyle w:val="Textoennegrita"/>
          <w:rFonts w:ascii="Tahoma" w:hAnsi="Tahoma" w:cs="Tahoma"/>
          <w:b w:val="0"/>
          <w:bCs w:val="0"/>
          <w:lang w:eastAsia="es-CO"/>
        </w:rPr>
        <w:t>valorar una circunstancia especial</w:t>
      </w:r>
      <w:r w:rsidR="3A69D6BA" w:rsidRPr="00F33279">
        <w:rPr>
          <w:rStyle w:val="Textoennegrita"/>
          <w:rFonts w:ascii="Tahoma" w:hAnsi="Tahoma" w:cs="Tahoma"/>
          <w:b w:val="0"/>
          <w:bCs w:val="0"/>
          <w:lang w:eastAsia="es-CO"/>
        </w:rPr>
        <w:t xml:space="preserve">, pues en cada uno de los desprendibles de nómina que obran a folios 29 y </w:t>
      </w:r>
      <w:r w:rsidR="22CCD96D" w:rsidRPr="00F33279">
        <w:rPr>
          <w:rStyle w:val="Textoennegrita"/>
          <w:rFonts w:ascii="Tahoma" w:hAnsi="Tahoma" w:cs="Tahoma"/>
          <w:b w:val="0"/>
          <w:bCs w:val="0"/>
          <w:lang w:eastAsia="es-CO"/>
        </w:rPr>
        <w:t>s.s. del cuaderno 3, se observan los sigui</w:t>
      </w:r>
      <w:r w:rsidR="55C4E00D" w:rsidRPr="00F33279">
        <w:rPr>
          <w:rStyle w:val="Textoennegrita"/>
          <w:rFonts w:ascii="Tahoma" w:hAnsi="Tahoma" w:cs="Tahoma"/>
          <w:b w:val="0"/>
          <w:bCs w:val="0"/>
          <w:lang w:eastAsia="es-CO"/>
        </w:rPr>
        <w:t>entes conceptos</w:t>
      </w:r>
      <w:r w:rsidR="55C4E00D" w:rsidRPr="00F33279">
        <w:rPr>
          <w:rFonts w:ascii="Tahoma" w:hAnsi="Tahoma" w:cs="Tahoma"/>
          <w:b/>
          <w:bCs/>
          <w:lang w:eastAsia="es-CO"/>
        </w:rPr>
        <w:t xml:space="preserve"> </w:t>
      </w:r>
      <w:r w:rsidR="55C4E00D" w:rsidRPr="00F33279">
        <w:rPr>
          <w:rFonts w:ascii="Tahoma" w:hAnsi="Tahoma" w:cs="Tahoma"/>
          <w:i/>
          <w:iCs/>
          <w:lang w:eastAsia="es-CO"/>
        </w:rPr>
        <w:t>“deducción cartera y otro”, febrero 2012 “deducción (ropa), marzo 2012 “deducción cartera y otro” abril 2012 “deducción cartera y otro” mayo 2012 “deducción cartera y otro”</w:t>
      </w:r>
      <w:r w:rsidR="55C4E00D" w:rsidRPr="00F33279">
        <w:rPr>
          <w:rFonts w:ascii="Tahoma" w:hAnsi="Tahoma" w:cs="Tahoma"/>
          <w:lang w:eastAsia="es-CO"/>
        </w:rPr>
        <w:t>,</w:t>
      </w:r>
      <w:r w:rsidR="2C7D7CBC" w:rsidRPr="00F33279">
        <w:rPr>
          <w:rFonts w:ascii="Tahoma" w:hAnsi="Tahoma" w:cs="Tahoma"/>
          <w:lang w:eastAsia="es-CO"/>
        </w:rPr>
        <w:t xml:space="preserve"> deducciones</w:t>
      </w:r>
      <w:r w:rsidR="55C4E00D" w:rsidRPr="00F33279">
        <w:rPr>
          <w:rFonts w:ascii="Tahoma" w:hAnsi="Tahoma" w:cs="Tahoma"/>
          <w:lang w:eastAsia="es-CO"/>
        </w:rPr>
        <w:t xml:space="preserve"> que</w:t>
      </w:r>
      <w:r w:rsidRPr="00F33279">
        <w:rPr>
          <w:rFonts w:ascii="Tahoma" w:hAnsi="Tahoma" w:cs="Tahoma"/>
          <w:lang w:eastAsia="es-CO"/>
        </w:rPr>
        <w:t>,</w:t>
      </w:r>
      <w:r w:rsidR="55C4E00D" w:rsidRPr="00F33279">
        <w:rPr>
          <w:rFonts w:ascii="Tahoma" w:hAnsi="Tahoma" w:cs="Tahoma"/>
          <w:lang w:eastAsia="es-CO"/>
        </w:rPr>
        <w:t xml:space="preserve"> según la cl</w:t>
      </w:r>
      <w:r w:rsidRPr="00F33279">
        <w:rPr>
          <w:rFonts w:ascii="Tahoma" w:hAnsi="Tahoma" w:cs="Tahoma"/>
          <w:lang w:eastAsia="es-CO"/>
        </w:rPr>
        <w:t>á</w:t>
      </w:r>
      <w:r w:rsidR="55C4E00D" w:rsidRPr="00F33279">
        <w:rPr>
          <w:rFonts w:ascii="Tahoma" w:hAnsi="Tahoma" w:cs="Tahoma"/>
          <w:lang w:eastAsia="es-CO"/>
        </w:rPr>
        <w:t>usula octava del contrato eran pagados como una comisión provisional</w:t>
      </w:r>
      <w:r w:rsidR="2045F1B3" w:rsidRPr="00F33279">
        <w:rPr>
          <w:rFonts w:ascii="Tahoma" w:hAnsi="Tahoma" w:cs="Tahoma"/>
          <w:lang w:eastAsia="es-CO"/>
        </w:rPr>
        <w:t>,</w:t>
      </w:r>
      <w:r w:rsidR="55C4E00D" w:rsidRPr="00F33279">
        <w:rPr>
          <w:rFonts w:ascii="Tahoma" w:hAnsi="Tahoma" w:cs="Tahoma"/>
          <w:lang w:eastAsia="es-CO"/>
        </w:rPr>
        <w:t xml:space="preserve"> </w:t>
      </w:r>
      <w:r w:rsidR="6F650679" w:rsidRPr="00F33279">
        <w:rPr>
          <w:rFonts w:ascii="Tahoma" w:hAnsi="Tahoma" w:cs="Tahoma"/>
          <w:lang w:eastAsia="es-CO"/>
        </w:rPr>
        <w:t>y por tanto</w:t>
      </w:r>
      <w:r w:rsidR="2045F1B3" w:rsidRPr="00F33279">
        <w:rPr>
          <w:rFonts w:ascii="Tahoma" w:hAnsi="Tahoma" w:cs="Tahoma"/>
          <w:lang w:eastAsia="es-CO"/>
        </w:rPr>
        <w:t>,</w:t>
      </w:r>
      <w:r w:rsidR="6F650679" w:rsidRPr="00F33279">
        <w:rPr>
          <w:rFonts w:ascii="Tahoma" w:hAnsi="Tahoma" w:cs="Tahoma"/>
          <w:lang w:eastAsia="es-CO"/>
        </w:rPr>
        <w:t xml:space="preserve"> no podían tenerse como comisión</w:t>
      </w:r>
      <w:r w:rsidR="2AA84EED" w:rsidRPr="00F33279">
        <w:rPr>
          <w:rFonts w:ascii="Tahoma" w:hAnsi="Tahoma" w:cs="Tahoma"/>
          <w:lang w:eastAsia="es-CO"/>
        </w:rPr>
        <w:t>.</w:t>
      </w:r>
      <w:r w:rsidRPr="00F33279">
        <w:rPr>
          <w:rFonts w:ascii="Tahoma" w:eastAsia="Times New Roman" w:hAnsi="Tahoma" w:cs="Tahoma"/>
          <w:lang w:val="es-CO"/>
        </w:rPr>
        <w:t xml:space="preserve"> </w:t>
      </w:r>
      <w:r w:rsidR="4A8F7B8C" w:rsidRPr="00F33279">
        <w:rPr>
          <w:rFonts w:ascii="Tahoma" w:eastAsia="Times New Roman" w:hAnsi="Tahoma" w:cs="Tahoma"/>
          <w:lang w:val="es-CO"/>
        </w:rPr>
        <w:t>E</w:t>
      </w:r>
      <w:r w:rsidR="539E063A" w:rsidRPr="00F33279">
        <w:rPr>
          <w:rFonts w:ascii="Tahoma" w:eastAsia="Times New Roman" w:hAnsi="Tahoma" w:cs="Tahoma"/>
          <w:lang w:val="es-CO"/>
        </w:rPr>
        <w:t xml:space="preserve">n segundo lugar, señaló que el </w:t>
      </w:r>
      <w:r w:rsidR="4A8F7B8C" w:rsidRPr="00F33279">
        <w:rPr>
          <w:rFonts w:ascii="Tahoma" w:eastAsia="Times New Roman" w:hAnsi="Tahoma" w:cs="Tahoma"/>
          <w:lang w:val="es-CO"/>
        </w:rPr>
        <w:t xml:space="preserve">despacho </w:t>
      </w:r>
      <w:r w:rsidR="2045F1B3" w:rsidRPr="00F33279">
        <w:rPr>
          <w:rFonts w:ascii="Tahoma" w:eastAsia="Times New Roman" w:hAnsi="Tahoma" w:cs="Tahoma"/>
          <w:lang w:val="es-CO"/>
        </w:rPr>
        <w:t xml:space="preserve">le dio validez al cambio de salario que se hizo en el 2012, pero no entendió el alcance del mismo, </w:t>
      </w:r>
      <w:r w:rsidR="539E063A" w:rsidRPr="00F33279">
        <w:rPr>
          <w:rFonts w:ascii="Tahoma" w:eastAsia="Times New Roman" w:hAnsi="Tahoma" w:cs="Tahoma"/>
          <w:lang w:val="es-CO"/>
        </w:rPr>
        <w:t>ya que</w:t>
      </w:r>
      <w:r w:rsidR="1233F7F7" w:rsidRPr="00F33279">
        <w:rPr>
          <w:rFonts w:ascii="Tahoma" w:eastAsia="Times New Roman" w:hAnsi="Tahoma" w:cs="Tahoma"/>
          <w:lang w:val="es-CO"/>
        </w:rPr>
        <w:t xml:space="preserve"> como lo dijo el demandante en el escrito de la demanda, </w:t>
      </w:r>
      <w:r w:rsidR="539E063A" w:rsidRPr="00F33279">
        <w:rPr>
          <w:rFonts w:ascii="Tahoma" w:eastAsia="Times New Roman" w:hAnsi="Tahoma" w:cs="Tahoma"/>
          <w:lang w:val="es-CO"/>
        </w:rPr>
        <w:t xml:space="preserve">el recaudo de las ventas no era </w:t>
      </w:r>
      <w:r w:rsidR="07DC3E02" w:rsidRPr="00F33279">
        <w:rPr>
          <w:rFonts w:ascii="Tahoma" w:eastAsia="Times New Roman" w:hAnsi="Tahoma" w:cs="Tahoma"/>
          <w:lang w:val="es-CO"/>
        </w:rPr>
        <w:t xml:space="preserve">inmediato, y por tanto una vez se firmó el acuerdo, los ingresos por ventas que percibió la empresa no </w:t>
      </w:r>
      <w:r w:rsidR="1BA76DAD" w:rsidRPr="00F33279">
        <w:rPr>
          <w:rFonts w:ascii="Tahoma" w:eastAsia="Times New Roman" w:hAnsi="Tahoma" w:cs="Tahoma"/>
          <w:lang w:val="es-CO"/>
        </w:rPr>
        <w:t xml:space="preserve">estaban llamados a constituir comisión en favor del actor porque ya se había modificado la </w:t>
      </w:r>
      <w:r w:rsidR="38D42D51" w:rsidRPr="00F33279">
        <w:rPr>
          <w:rFonts w:ascii="Tahoma" w:eastAsia="Times New Roman" w:hAnsi="Tahoma" w:cs="Tahoma"/>
          <w:lang w:val="es-CO"/>
        </w:rPr>
        <w:t xml:space="preserve">forma de remuneración. </w:t>
      </w:r>
    </w:p>
    <w:p w14:paraId="1D3330AE" w14:textId="3EDB11F4" w:rsidR="00926C03" w:rsidRPr="00F33279" w:rsidRDefault="00926C03" w:rsidP="00F33279">
      <w:pPr>
        <w:spacing w:line="276" w:lineRule="auto"/>
        <w:ind w:firstLine="851"/>
        <w:jc w:val="both"/>
        <w:rPr>
          <w:rFonts w:ascii="Tahoma" w:eastAsia="Times New Roman" w:hAnsi="Tahoma" w:cs="Tahoma"/>
          <w:lang w:val="es-CO"/>
        </w:rPr>
      </w:pPr>
    </w:p>
    <w:p w14:paraId="2862740D" w14:textId="04762EDD" w:rsidR="00926C03" w:rsidRPr="00F33279" w:rsidRDefault="565EDFE4" w:rsidP="00F33279">
      <w:pPr>
        <w:spacing w:line="276" w:lineRule="auto"/>
        <w:ind w:firstLine="851"/>
        <w:jc w:val="both"/>
        <w:rPr>
          <w:rFonts w:ascii="Tahoma" w:eastAsia="Times New Roman" w:hAnsi="Tahoma" w:cs="Tahoma"/>
          <w:lang w:val="es-CO"/>
        </w:rPr>
      </w:pPr>
      <w:r w:rsidRPr="00F33279">
        <w:rPr>
          <w:rFonts w:ascii="Tahoma" w:eastAsia="Times New Roman" w:hAnsi="Tahoma" w:cs="Tahoma"/>
          <w:lang w:val="es-CO"/>
        </w:rPr>
        <w:t>En lo que tiene que ver con la transacción</w:t>
      </w:r>
      <w:r w:rsidR="6C04B093" w:rsidRPr="00F33279">
        <w:rPr>
          <w:rFonts w:ascii="Tahoma" w:eastAsia="Times New Roman" w:hAnsi="Tahoma" w:cs="Tahoma"/>
          <w:lang w:val="es-CO"/>
        </w:rPr>
        <w:t>,</w:t>
      </w:r>
      <w:r w:rsidRPr="00F33279">
        <w:rPr>
          <w:rFonts w:ascii="Tahoma" w:eastAsia="Times New Roman" w:hAnsi="Tahoma" w:cs="Tahoma"/>
          <w:lang w:val="es-CO"/>
        </w:rPr>
        <w:t xml:space="preserve"> discrep</w:t>
      </w:r>
      <w:r w:rsidR="38D42D51" w:rsidRPr="00F33279">
        <w:rPr>
          <w:rFonts w:ascii="Tahoma" w:eastAsia="Times New Roman" w:hAnsi="Tahoma" w:cs="Tahoma"/>
          <w:lang w:val="es-CO"/>
        </w:rPr>
        <w:t>ó</w:t>
      </w:r>
      <w:r w:rsidRPr="00F33279">
        <w:rPr>
          <w:rFonts w:ascii="Tahoma" w:eastAsia="Times New Roman" w:hAnsi="Tahoma" w:cs="Tahoma"/>
          <w:lang w:val="es-CO"/>
        </w:rPr>
        <w:t xml:space="preserve"> totalmente del análisis efectuado por el despacho, </w:t>
      </w:r>
      <w:r w:rsidR="6EF7A994" w:rsidRPr="00F33279">
        <w:rPr>
          <w:rFonts w:ascii="Tahoma" w:eastAsia="Times New Roman" w:hAnsi="Tahoma" w:cs="Tahoma"/>
          <w:lang w:val="es-CO"/>
        </w:rPr>
        <w:t xml:space="preserve">pues </w:t>
      </w:r>
      <w:r w:rsidR="082E428C" w:rsidRPr="00F33279">
        <w:rPr>
          <w:rFonts w:ascii="Tahoma" w:eastAsia="Times New Roman" w:hAnsi="Tahoma" w:cs="Tahoma"/>
          <w:lang w:val="es-CO"/>
        </w:rPr>
        <w:t xml:space="preserve">las sentencias </w:t>
      </w:r>
      <w:r w:rsidR="6C04B093" w:rsidRPr="00F33279">
        <w:rPr>
          <w:rFonts w:ascii="Tahoma" w:eastAsia="Times New Roman" w:hAnsi="Tahoma" w:cs="Tahoma"/>
          <w:lang w:val="es-CO"/>
        </w:rPr>
        <w:t xml:space="preserve">en </w:t>
      </w:r>
      <w:r w:rsidR="082E428C" w:rsidRPr="00F33279">
        <w:rPr>
          <w:rFonts w:ascii="Tahoma" w:eastAsia="Times New Roman" w:hAnsi="Tahoma" w:cs="Tahoma"/>
          <w:lang w:val="es-CO"/>
        </w:rPr>
        <w:t xml:space="preserve">que </w:t>
      </w:r>
      <w:r w:rsidR="6C04B093" w:rsidRPr="00F33279">
        <w:rPr>
          <w:rFonts w:ascii="Tahoma" w:eastAsia="Times New Roman" w:hAnsi="Tahoma" w:cs="Tahoma"/>
          <w:lang w:val="es-CO"/>
        </w:rPr>
        <w:t xml:space="preserve">se </w:t>
      </w:r>
      <w:r w:rsidR="082E428C" w:rsidRPr="00F33279">
        <w:rPr>
          <w:rFonts w:ascii="Tahoma" w:eastAsia="Times New Roman" w:hAnsi="Tahoma" w:cs="Tahoma"/>
          <w:lang w:val="es-CO"/>
        </w:rPr>
        <w:t xml:space="preserve">funda la decisión claramente advierten que la terminación del contrato de trabajo, el hecho de sugerir el mismo, la discusión sobre acreencias laborales </w:t>
      </w:r>
      <w:r w:rsidR="1CE54EE8" w:rsidRPr="00F33279">
        <w:rPr>
          <w:rFonts w:ascii="Tahoma" w:eastAsia="Times New Roman" w:hAnsi="Tahoma" w:cs="Tahoma"/>
          <w:lang w:val="es-CO"/>
        </w:rPr>
        <w:t xml:space="preserve">o incluso traer el acuerdo preimpreso </w:t>
      </w:r>
      <w:r w:rsidR="082E428C" w:rsidRPr="00F33279">
        <w:rPr>
          <w:rFonts w:ascii="Tahoma" w:eastAsia="Times New Roman" w:hAnsi="Tahoma" w:cs="Tahoma"/>
          <w:lang w:val="es-CO"/>
        </w:rPr>
        <w:t xml:space="preserve">no vician el consentimiento, </w:t>
      </w:r>
      <w:r w:rsidR="1CE54EE8" w:rsidRPr="00F33279">
        <w:rPr>
          <w:rFonts w:ascii="Tahoma" w:eastAsia="Times New Roman" w:hAnsi="Tahoma" w:cs="Tahoma"/>
          <w:lang w:val="es-CO"/>
        </w:rPr>
        <w:t>empero al momento de analizar el caso concreto,</w:t>
      </w:r>
      <w:r w:rsidR="3C4CA477" w:rsidRPr="00F33279">
        <w:rPr>
          <w:rFonts w:ascii="Tahoma" w:eastAsia="Times New Roman" w:hAnsi="Tahoma" w:cs="Tahoma"/>
          <w:lang w:val="es-CO"/>
        </w:rPr>
        <w:t xml:space="preserve"> se hizo alusión a </w:t>
      </w:r>
      <w:r w:rsidR="5B311BB3" w:rsidRPr="00F33279">
        <w:rPr>
          <w:rFonts w:ascii="Tahoma" w:eastAsia="Times New Roman" w:hAnsi="Tahoma" w:cs="Tahoma"/>
          <w:lang w:val="es-CO"/>
        </w:rPr>
        <w:t xml:space="preserve">un vicio en el consentimiento basado en </w:t>
      </w:r>
      <w:r w:rsidR="3C4CA477" w:rsidRPr="00F33279">
        <w:rPr>
          <w:rFonts w:ascii="Tahoma" w:eastAsia="Times New Roman" w:hAnsi="Tahoma" w:cs="Tahoma"/>
          <w:lang w:val="es-CO"/>
        </w:rPr>
        <w:t>aspectos del fuero personal del demandante</w:t>
      </w:r>
      <w:r w:rsidR="4C5C2DDA" w:rsidRPr="00F33279">
        <w:rPr>
          <w:rFonts w:ascii="Tahoma" w:eastAsia="Times New Roman" w:hAnsi="Tahoma" w:cs="Tahoma"/>
          <w:lang w:val="es-CO"/>
        </w:rPr>
        <w:t>, como firmar el acuerdo porque no tenía otra opción debido a las obligaciones y deudas adquiridas</w:t>
      </w:r>
      <w:r w:rsidR="239425F7" w:rsidRPr="00F33279">
        <w:rPr>
          <w:rFonts w:ascii="Tahoma" w:eastAsia="Times New Roman" w:hAnsi="Tahoma" w:cs="Tahoma"/>
          <w:lang w:val="es-CO"/>
        </w:rPr>
        <w:t>, o bajo la amenaza de una mala recomendación</w:t>
      </w:r>
      <w:r w:rsidR="69A3B665" w:rsidRPr="00F33279">
        <w:rPr>
          <w:rFonts w:ascii="Tahoma" w:eastAsia="Times New Roman" w:hAnsi="Tahoma" w:cs="Tahoma"/>
          <w:lang w:val="es-CO"/>
        </w:rPr>
        <w:t>. R</w:t>
      </w:r>
      <w:r w:rsidR="239425F7" w:rsidRPr="00F33279">
        <w:rPr>
          <w:rFonts w:ascii="Tahoma" w:eastAsia="Times New Roman" w:hAnsi="Tahoma" w:cs="Tahoma"/>
          <w:lang w:val="es-CO"/>
        </w:rPr>
        <w:t xml:space="preserve">especto del último aspecto, </w:t>
      </w:r>
      <w:r w:rsidR="20B7343D" w:rsidRPr="00F33279">
        <w:rPr>
          <w:rFonts w:ascii="Tahoma" w:eastAsia="Times New Roman" w:hAnsi="Tahoma" w:cs="Tahoma"/>
          <w:lang w:val="es-CO"/>
        </w:rPr>
        <w:t xml:space="preserve">señaló que lo dejaba perplejo </w:t>
      </w:r>
      <w:r w:rsidRPr="00F33279">
        <w:rPr>
          <w:rFonts w:ascii="Tahoma" w:eastAsia="Times New Roman" w:hAnsi="Tahoma" w:cs="Tahoma"/>
          <w:lang w:val="es-CO"/>
        </w:rPr>
        <w:t>el valor que</w:t>
      </w:r>
      <w:r w:rsidR="20B7343D" w:rsidRPr="00F33279">
        <w:rPr>
          <w:rFonts w:ascii="Tahoma" w:eastAsia="Times New Roman" w:hAnsi="Tahoma" w:cs="Tahoma"/>
          <w:lang w:val="es-CO"/>
        </w:rPr>
        <w:t xml:space="preserve"> el juzgado de otorg</w:t>
      </w:r>
      <w:r w:rsidR="13A62028" w:rsidRPr="00F33279">
        <w:rPr>
          <w:rFonts w:ascii="Tahoma" w:eastAsia="Times New Roman" w:hAnsi="Tahoma" w:cs="Tahoma"/>
          <w:lang w:val="es-CO"/>
        </w:rPr>
        <w:t>ó</w:t>
      </w:r>
      <w:r w:rsidR="20B7343D" w:rsidRPr="00F33279">
        <w:rPr>
          <w:rFonts w:ascii="Tahoma" w:eastAsia="Times New Roman" w:hAnsi="Tahoma" w:cs="Tahoma"/>
          <w:lang w:val="es-CO"/>
        </w:rPr>
        <w:t xml:space="preserve"> al testimonio de la compañera permanente</w:t>
      </w:r>
      <w:r w:rsidR="46579D71" w:rsidRPr="00F33279">
        <w:rPr>
          <w:rFonts w:ascii="Tahoma" w:eastAsia="Times New Roman" w:hAnsi="Tahoma" w:cs="Tahoma"/>
          <w:lang w:val="es-CO"/>
        </w:rPr>
        <w:t xml:space="preserve">, pese a que era una versión débil, rebuscada, </w:t>
      </w:r>
      <w:r w:rsidR="19AB7055" w:rsidRPr="00F33279">
        <w:rPr>
          <w:rFonts w:ascii="Tahoma" w:eastAsia="Times New Roman" w:hAnsi="Tahoma" w:cs="Tahoma"/>
          <w:lang w:val="es-CO"/>
        </w:rPr>
        <w:t>porque la testiga no estaba en la misma mesa</w:t>
      </w:r>
      <w:r w:rsidR="0D4C3BC4" w:rsidRPr="00F33279">
        <w:rPr>
          <w:rFonts w:ascii="Tahoma" w:eastAsia="Times New Roman" w:hAnsi="Tahoma" w:cs="Tahoma"/>
          <w:lang w:val="es-CO"/>
        </w:rPr>
        <w:t xml:space="preserve">, y el trabajador percibió una restitución producto del acuerdo transaccional. </w:t>
      </w:r>
    </w:p>
    <w:p w14:paraId="6F87F7BB" w14:textId="77777777" w:rsidR="00D5536E" w:rsidRPr="00F33279" w:rsidRDefault="00D5536E" w:rsidP="00F33279">
      <w:pPr>
        <w:spacing w:line="276" w:lineRule="auto"/>
        <w:jc w:val="both"/>
        <w:rPr>
          <w:rFonts w:ascii="Tahoma" w:eastAsia="Times New Roman" w:hAnsi="Tahoma" w:cs="Tahoma"/>
          <w:lang w:val="es-CO"/>
        </w:rPr>
      </w:pPr>
    </w:p>
    <w:p w14:paraId="5EDD2DA1" w14:textId="3285C496" w:rsidR="00B4017D" w:rsidRPr="00F33279" w:rsidRDefault="30EB2283" w:rsidP="00F33279">
      <w:pPr>
        <w:spacing w:line="276" w:lineRule="auto"/>
        <w:ind w:firstLine="708"/>
        <w:jc w:val="both"/>
        <w:rPr>
          <w:rStyle w:val="Textoennegrita"/>
          <w:rFonts w:ascii="Tahoma" w:hAnsi="Tahoma" w:cs="Tahoma"/>
          <w:b w:val="0"/>
          <w:bCs w:val="0"/>
          <w:lang w:eastAsia="es-CO"/>
        </w:rPr>
      </w:pPr>
      <w:r w:rsidRPr="00F33279">
        <w:rPr>
          <w:rStyle w:val="Textoennegrita"/>
          <w:rFonts w:ascii="Tahoma" w:hAnsi="Tahoma" w:cs="Tahoma"/>
          <w:b w:val="0"/>
          <w:bCs w:val="0"/>
          <w:lang w:eastAsia="es-CO"/>
        </w:rPr>
        <w:t>De otra parte,</w:t>
      </w:r>
      <w:r w:rsidR="0D4C3BC4" w:rsidRPr="00F33279">
        <w:rPr>
          <w:rStyle w:val="Textoennegrita"/>
          <w:rFonts w:ascii="Tahoma" w:hAnsi="Tahoma" w:cs="Tahoma"/>
          <w:b w:val="0"/>
          <w:bCs w:val="0"/>
          <w:lang w:eastAsia="es-CO"/>
        </w:rPr>
        <w:t xml:space="preserve"> </w:t>
      </w:r>
      <w:r w:rsidR="78F9BFD8" w:rsidRPr="00F33279">
        <w:rPr>
          <w:rStyle w:val="Textoennegrita"/>
          <w:rFonts w:ascii="Tahoma" w:hAnsi="Tahoma" w:cs="Tahoma"/>
          <w:b w:val="0"/>
          <w:bCs w:val="0"/>
          <w:lang w:eastAsia="es-CO"/>
        </w:rPr>
        <w:t xml:space="preserve">discrepa de la connotación salarial que </w:t>
      </w:r>
      <w:proofErr w:type="gramStart"/>
      <w:r w:rsidR="78F9BFD8" w:rsidRPr="00F33279">
        <w:rPr>
          <w:rStyle w:val="Textoennegrita"/>
          <w:rFonts w:ascii="Tahoma" w:hAnsi="Tahoma" w:cs="Tahoma"/>
          <w:b w:val="0"/>
          <w:bCs w:val="0"/>
          <w:lang w:eastAsia="es-CO"/>
        </w:rPr>
        <w:t>le</w:t>
      </w:r>
      <w:proofErr w:type="gramEnd"/>
      <w:r w:rsidR="78F9BFD8" w:rsidRPr="00F33279">
        <w:rPr>
          <w:rStyle w:val="Textoennegrita"/>
          <w:rFonts w:ascii="Tahoma" w:hAnsi="Tahoma" w:cs="Tahoma"/>
          <w:b w:val="0"/>
          <w:bCs w:val="0"/>
          <w:lang w:eastAsia="es-CO"/>
        </w:rPr>
        <w:t xml:space="preserve"> otorga el despacho a los conceptos de auxilio, vivienda, salud, educación, aportes voluntarios, entre otros, </w:t>
      </w:r>
      <w:r w:rsidR="3076AED4" w:rsidRPr="00F33279">
        <w:rPr>
          <w:rStyle w:val="Textoennegrita"/>
          <w:rFonts w:ascii="Tahoma" w:hAnsi="Tahoma" w:cs="Tahoma"/>
          <w:b w:val="0"/>
          <w:bCs w:val="0"/>
          <w:lang w:eastAsia="es-CO"/>
        </w:rPr>
        <w:t xml:space="preserve">señalando que en el caso concreto debía invertirse la carga de la prueba, pues las partes expresamente pactaron la exclusión salarial de dichos conceptos conforme prevé el artículo </w:t>
      </w:r>
      <w:r w:rsidR="01A753A5" w:rsidRPr="00F33279">
        <w:rPr>
          <w:rStyle w:val="Textoennegrita"/>
          <w:rFonts w:ascii="Tahoma" w:hAnsi="Tahoma" w:cs="Tahoma"/>
          <w:b w:val="0"/>
          <w:bCs w:val="0"/>
          <w:lang w:eastAsia="es-CO"/>
        </w:rPr>
        <w:t>128 del C.S.T</w:t>
      </w:r>
      <w:r w:rsidRPr="00F33279">
        <w:rPr>
          <w:rStyle w:val="Textoennegrita"/>
          <w:rFonts w:ascii="Tahoma" w:hAnsi="Tahoma" w:cs="Tahoma"/>
          <w:b w:val="0"/>
          <w:bCs w:val="0"/>
          <w:lang w:eastAsia="es-CO"/>
        </w:rPr>
        <w:t>.,</w:t>
      </w:r>
      <w:r w:rsidR="01A753A5" w:rsidRPr="00F33279">
        <w:rPr>
          <w:rStyle w:val="Textoennegrita"/>
          <w:rFonts w:ascii="Tahoma" w:hAnsi="Tahoma" w:cs="Tahoma"/>
          <w:b w:val="0"/>
          <w:bCs w:val="0"/>
          <w:lang w:eastAsia="es-CO"/>
        </w:rPr>
        <w:t xml:space="preserve"> de ahí que le correspondiera al demandado demostrar que los dineros pagados no correspondían a esos conceptos.</w:t>
      </w:r>
    </w:p>
    <w:p w14:paraId="4DB0AD3F" w14:textId="77777777" w:rsidR="00B4017D" w:rsidRPr="00F33279" w:rsidRDefault="00B4017D" w:rsidP="00F33279">
      <w:pPr>
        <w:spacing w:line="276" w:lineRule="auto"/>
        <w:ind w:firstLine="708"/>
        <w:jc w:val="both"/>
        <w:rPr>
          <w:rStyle w:val="Textoennegrita"/>
          <w:rFonts w:ascii="Tahoma" w:hAnsi="Tahoma" w:cs="Tahoma"/>
          <w:lang w:eastAsia="es-CO"/>
        </w:rPr>
      </w:pPr>
    </w:p>
    <w:p w14:paraId="533AC012" w14:textId="417A340E" w:rsidR="00320B12" w:rsidRPr="00F33279" w:rsidRDefault="2FB4240C" w:rsidP="00F33279">
      <w:pPr>
        <w:spacing w:line="276" w:lineRule="auto"/>
        <w:ind w:firstLine="708"/>
        <w:jc w:val="both"/>
        <w:rPr>
          <w:rStyle w:val="Textoennegrita"/>
          <w:rFonts w:ascii="Tahoma" w:hAnsi="Tahoma" w:cs="Tahoma"/>
          <w:b w:val="0"/>
          <w:bCs w:val="0"/>
          <w:lang w:eastAsia="es-CO"/>
        </w:rPr>
      </w:pPr>
      <w:r w:rsidRPr="00F33279">
        <w:rPr>
          <w:rStyle w:val="Textoennegrita"/>
          <w:rFonts w:ascii="Tahoma" w:hAnsi="Tahoma" w:cs="Tahoma"/>
          <w:b w:val="0"/>
          <w:bCs w:val="0"/>
          <w:lang w:eastAsia="es-CO"/>
        </w:rPr>
        <w:t>P</w:t>
      </w:r>
      <w:r w:rsidR="411AD302" w:rsidRPr="00F33279">
        <w:rPr>
          <w:rStyle w:val="Textoennegrita"/>
          <w:rFonts w:ascii="Tahoma" w:hAnsi="Tahoma" w:cs="Tahoma"/>
          <w:b w:val="0"/>
          <w:bCs w:val="0"/>
          <w:lang w:eastAsia="es-CO"/>
        </w:rPr>
        <w:t xml:space="preserve">eticiona la absolución de la indemnización moratoria, expresando que la demandada no actuó de mala fe, pues al ser una discusión </w:t>
      </w:r>
      <w:r w:rsidR="59E47CEF" w:rsidRPr="00F33279">
        <w:rPr>
          <w:rStyle w:val="Textoennegrita"/>
          <w:rFonts w:ascii="Tahoma" w:hAnsi="Tahoma" w:cs="Tahoma"/>
          <w:b w:val="0"/>
          <w:bCs w:val="0"/>
          <w:lang w:eastAsia="es-CO"/>
        </w:rPr>
        <w:t xml:space="preserve">con bastantes </w:t>
      </w:r>
      <w:r w:rsidR="78F9BFD8" w:rsidRPr="00F33279">
        <w:rPr>
          <w:rStyle w:val="Textoennegrita"/>
          <w:rFonts w:ascii="Tahoma" w:hAnsi="Tahoma" w:cs="Tahoma"/>
          <w:b w:val="0"/>
          <w:bCs w:val="0"/>
          <w:lang w:eastAsia="es-CO"/>
        </w:rPr>
        <w:t>aristas</w:t>
      </w:r>
      <w:r w:rsidR="59E47CEF" w:rsidRPr="00F33279">
        <w:rPr>
          <w:rStyle w:val="Textoennegrita"/>
          <w:rFonts w:ascii="Tahoma" w:hAnsi="Tahoma" w:cs="Tahoma"/>
          <w:b w:val="0"/>
          <w:bCs w:val="0"/>
          <w:lang w:eastAsia="es-CO"/>
        </w:rPr>
        <w:t xml:space="preserve"> no era fácil determinar sobre qu</w:t>
      </w:r>
      <w:r w:rsidR="30EB2283" w:rsidRPr="00F33279">
        <w:rPr>
          <w:rStyle w:val="Textoennegrita"/>
          <w:rFonts w:ascii="Tahoma" w:hAnsi="Tahoma" w:cs="Tahoma"/>
          <w:b w:val="0"/>
          <w:bCs w:val="0"/>
          <w:lang w:eastAsia="es-CO"/>
        </w:rPr>
        <w:t>é</w:t>
      </w:r>
      <w:r w:rsidR="59E47CEF" w:rsidRPr="00F33279">
        <w:rPr>
          <w:rStyle w:val="Textoennegrita"/>
          <w:rFonts w:ascii="Tahoma" w:hAnsi="Tahoma" w:cs="Tahoma"/>
          <w:b w:val="0"/>
          <w:bCs w:val="0"/>
          <w:lang w:eastAsia="es-CO"/>
        </w:rPr>
        <w:t xml:space="preserve"> monto se determinaron las comisiones, y por tanto hay una duda razonable de cu</w:t>
      </w:r>
      <w:r w:rsidR="30EB2283" w:rsidRPr="00F33279">
        <w:rPr>
          <w:rStyle w:val="Textoennegrita"/>
          <w:rFonts w:ascii="Tahoma" w:hAnsi="Tahoma" w:cs="Tahoma"/>
          <w:b w:val="0"/>
          <w:bCs w:val="0"/>
          <w:lang w:eastAsia="es-CO"/>
        </w:rPr>
        <w:t>á</w:t>
      </w:r>
      <w:r w:rsidR="59E47CEF" w:rsidRPr="00F33279">
        <w:rPr>
          <w:rStyle w:val="Textoennegrita"/>
          <w:rFonts w:ascii="Tahoma" w:hAnsi="Tahoma" w:cs="Tahoma"/>
          <w:b w:val="0"/>
          <w:bCs w:val="0"/>
          <w:lang w:eastAsia="es-CO"/>
        </w:rPr>
        <w:t>les fueron los valores que se debieron pagar</w:t>
      </w:r>
      <w:r w:rsidR="6BDC9AEE" w:rsidRPr="00F33279">
        <w:rPr>
          <w:rStyle w:val="Textoennegrita"/>
          <w:rFonts w:ascii="Tahoma" w:hAnsi="Tahoma" w:cs="Tahoma"/>
          <w:b w:val="0"/>
          <w:bCs w:val="0"/>
          <w:lang w:eastAsia="es-CO"/>
        </w:rPr>
        <w:t xml:space="preserve">, </w:t>
      </w:r>
      <w:r w:rsidR="08A593EE" w:rsidRPr="00F33279">
        <w:rPr>
          <w:rStyle w:val="Textoennegrita"/>
          <w:rFonts w:ascii="Tahoma" w:hAnsi="Tahoma" w:cs="Tahoma"/>
          <w:b w:val="0"/>
          <w:bCs w:val="0"/>
          <w:lang w:eastAsia="es-CO"/>
        </w:rPr>
        <w:t>aunado</w:t>
      </w:r>
      <w:r w:rsidR="6BDC9AEE" w:rsidRPr="00F33279">
        <w:rPr>
          <w:rStyle w:val="Textoennegrita"/>
          <w:rFonts w:ascii="Tahoma" w:hAnsi="Tahoma" w:cs="Tahoma"/>
          <w:b w:val="0"/>
          <w:bCs w:val="0"/>
          <w:lang w:eastAsia="es-CO"/>
        </w:rPr>
        <w:t xml:space="preserve"> a </w:t>
      </w:r>
      <w:r w:rsidR="08A593EE" w:rsidRPr="00F33279">
        <w:rPr>
          <w:rStyle w:val="Textoennegrita"/>
          <w:rFonts w:ascii="Tahoma" w:hAnsi="Tahoma" w:cs="Tahoma"/>
          <w:b w:val="0"/>
          <w:bCs w:val="0"/>
          <w:lang w:eastAsia="es-CO"/>
        </w:rPr>
        <w:t>que no era claro si después</w:t>
      </w:r>
      <w:r w:rsidR="6BDC9AEE" w:rsidRPr="00F33279">
        <w:rPr>
          <w:rStyle w:val="Textoennegrita"/>
          <w:rFonts w:ascii="Tahoma" w:hAnsi="Tahoma" w:cs="Tahoma"/>
          <w:b w:val="0"/>
          <w:bCs w:val="0"/>
          <w:lang w:eastAsia="es-CO"/>
        </w:rPr>
        <w:t xml:space="preserve"> del acuerdo del 2012 se continuaban generando dichas comisiones</w:t>
      </w:r>
      <w:r w:rsidR="08A593EE" w:rsidRPr="00F33279">
        <w:rPr>
          <w:rStyle w:val="Textoennegrita"/>
          <w:rFonts w:ascii="Tahoma" w:hAnsi="Tahoma" w:cs="Tahoma"/>
          <w:b w:val="0"/>
          <w:bCs w:val="0"/>
          <w:lang w:eastAsia="es-CO"/>
        </w:rPr>
        <w:t xml:space="preserve">. </w:t>
      </w:r>
      <w:r w:rsidRPr="00F33279">
        <w:rPr>
          <w:rStyle w:val="Textoennegrita"/>
          <w:rFonts w:ascii="Tahoma" w:hAnsi="Tahoma" w:cs="Tahoma"/>
          <w:b w:val="0"/>
          <w:bCs w:val="0"/>
          <w:lang w:eastAsia="es-CO"/>
        </w:rPr>
        <w:t xml:space="preserve">Por </w:t>
      </w:r>
      <w:r w:rsidR="00500ECC" w:rsidRPr="00F33279">
        <w:rPr>
          <w:rStyle w:val="Textoennegrita"/>
          <w:rFonts w:ascii="Tahoma" w:hAnsi="Tahoma" w:cs="Tahoma"/>
          <w:b w:val="0"/>
          <w:bCs w:val="0"/>
          <w:lang w:eastAsia="es-CO"/>
        </w:rPr>
        <w:t>último,</w:t>
      </w:r>
      <w:r w:rsidRPr="00F33279">
        <w:rPr>
          <w:rStyle w:val="Textoennegrita"/>
          <w:rFonts w:ascii="Tahoma" w:hAnsi="Tahoma" w:cs="Tahoma"/>
          <w:b w:val="0"/>
          <w:bCs w:val="0"/>
          <w:lang w:eastAsia="es-CO"/>
        </w:rPr>
        <w:t xml:space="preserve"> peticiona la revisión de todas las excepciones propuestas </w:t>
      </w:r>
      <w:r w:rsidR="00500ECC" w:rsidRPr="00F33279">
        <w:rPr>
          <w:rStyle w:val="Textoennegrita"/>
          <w:rFonts w:ascii="Tahoma" w:hAnsi="Tahoma" w:cs="Tahoma"/>
          <w:b w:val="0"/>
          <w:bCs w:val="0"/>
          <w:lang w:eastAsia="es-CO"/>
        </w:rPr>
        <w:t xml:space="preserve">al hacer parte integral de la apelación y estudiarlas a la luz de la sentencia objeto del recurso. </w:t>
      </w:r>
    </w:p>
    <w:p w14:paraId="4B6DF870" w14:textId="082DA015" w:rsidR="00330314" w:rsidRPr="00F33279" w:rsidRDefault="00330314" w:rsidP="00F33279">
      <w:pPr>
        <w:spacing w:line="276" w:lineRule="auto"/>
        <w:jc w:val="both"/>
        <w:rPr>
          <w:rStyle w:val="Textoennegrita"/>
          <w:rFonts w:ascii="Tahoma" w:hAnsi="Tahoma" w:cs="Tahoma"/>
          <w:lang w:eastAsia="es-CO"/>
        </w:rPr>
      </w:pPr>
    </w:p>
    <w:p w14:paraId="726B8C80" w14:textId="77777777" w:rsidR="00141D8B" w:rsidRPr="00F33279" w:rsidRDefault="00141D8B" w:rsidP="00F33279">
      <w:pPr>
        <w:pStyle w:val="Prrafodelista"/>
        <w:widowControl w:val="0"/>
        <w:numPr>
          <w:ilvl w:val="0"/>
          <w:numId w:val="12"/>
        </w:numPr>
        <w:autoSpaceDE w:val="0"/>
        <w:autoSpaceDN w:val="0"/>
        <w:adjustRightInd w:val="0"/>
        <w:spacing w:line="276" w:lineRule="auto"/>
        <w:ind w:left="0" w:firstLine="142"/>
        <w:jc w:val="center"/>
        <w:rPr>
          <w:b/>
          <w:caps/>
          <w:szCs w:val="24"/>
        </w:rPr>
      </w:pPr>
      <w:r w:rsidRPr="00F33279">
        <w:rPr>
          <w:b/>
          <w:szCs w:val="24"/>
        </w:rPr>
        <w:t>Alegatos de conclusión</w:t>
      </w:r>
    </w:p>
    <w:p w14:paraId="4793EF70" w14:textId="77777777" w:rsidR="001271C8" w:rsidRPr="00F33279" w:rsidRDefault="001271C8" w:rsidP="00F33279">
      <w:pPr>
        <w:widowControl w:val="0"/>
        <w:autoSpaceDE w:val="0"/>
        <w:autoSpaceDN w:val="0"/>
        <w:adjustRightInd w:val="0"/>
        <w:spacing w:line="276" w:lineRule="auto"/>
        <w:jc w:val="both"/>
        <w:rPr>
          <w:rFonts w:ascii="Tahoma" w:hAnsi="Tahoma" w:cs="Tahoma"/>
        </w:rPr>
      </w:pPr>
    </w:p>
    <w:p w14:paraId="6A770FCB" w14:textId="6C3E4CFB" w:rsidR="00141D8B" w:rsidRPr="00F33279" w:rsidRDefault="00141D8B" w:rsidP="00F33279">
      <w:pPr>
        <w:spacing w:line="276" w:lineRule="auto"/>
        <w:ind w:firstLine="708"/>
        <w:jc w:val="both"/>
        <w:rPr>
          <w:rStyle w:val="normaltextrun"/>
          <w:rFonts w:ascii="Tahoma" w:hAnsi="Tahoma" w:cs="Tahoma"/>
        </w:rPr>
      </w:pPr>
      <w:r w:rsidRPr="00F33279">
        <w:rPr>
          <w:rStyle w:val="normaltextrun"/>
          <w:rFonts w:ascii="Tahoma" w:hAnsi="Tahoma" w:cs="Tahoma"/>
        </w:rPr>
        <w:t>Analizado los escritos de alegatos presentados por la demandada, mismos que obran en el expediente digital y a los cual</w:t>
      </w:r>
      <w:r w:rsidR="00C12D4F" w:rsidRPr="00F33279">
        <w:rPr>
          <w:rStyle w:val="normaltextrun"/>
          <w:rFonts w:ascii="Tahoma" w:hAnsi="Tahoma" w:cs="Tahoma"/>
        </w:rPr>
        <w:t>es</w:t>
      </w:r>
      <w:r w:rsidRPr="00F33279">
        <w:rPr>
          <w:rStyle w:val="normaltextrun"/>
          <w:rFonts w:ascii="Tahoma" w:hAnsi="Tahoma" w:cs="Tahoma"/>
        </w:rPr>
        <w:t xml:space="preserve"> nos remitimos por economía procesal en virtud del artículo 280 del C.G.P., la Sala encuentra que los argumentos fácticos y jurí</w:t>
      </w:r>
      <w:r w:rsidR="00C12D4F" w:rsidRPr="00F33279">
        <w:rPr>
          <w:rStyle w:val="normaltextrun"/>
          <w:rFonts w:ascii="Tahoma" w:hAnsi="Tahoma" w:cs="Tahoma"/>
        </w:rPr>
        <w:t xml:space="preserve">dicos expresados concuerdan con </w:t>
      </w:r>
      <w:r w:rsidRPr="00F33279">
        <w:rPr>
          <w:rStyle w:val="normaltextrun"/>
          <w:rFonts w:ascii="Tahoma" w:hAnsi="Tahoma" w:cs="Tahoma"/>
        </w:rPr>
        <w:t>lo</w:t>
      </w:r>
      <w:r w:rsidR="00C12D4F" w:rsidRPr="00F33279">
        <w:rPr>
          <w:rStyle w:val="normaltextrun"/>
          <w:rFonts w:ascii="Tahoma" w:hAnsi="Tahoma" w:cs="Tahoma"/>
        </w:rPr>
        <w:t xml:space="preserve">s puntos </w:t>
      </w:r>
      <w:r w:rsidRPr="00F33279">
        <w:rPr>
          <w:rStyle w:val="normaltextrun"/>
          <w:rFonts w:ascii="Tahoma" w:hAnsi="Tahoma" w:cs="Tahoma"/>
        </w:rPr>
        <w:t>objeto de discusión en esta instancia y se relacionan con los problemas jurídico</w:t>
      </w:r>
      <w:r w:rsidR="00C12D4F" w:rsidRPr="00F33279">
        <w:rPr>
          <w:rStyle w:val="normaltextrun"/>
          <w:rFonts w:ascii="Tahoma" w:hAnsi="Tahoma" w:cs="Tahoma"/>
        </w:rPr>
        <w:t>s</w:t>
      </w:r>
      <w:r w:rsidRPr="00F33279">
        <w:rPr>
          <w:rStyle w:val="normaltextrun"/>
          <w:rFonts w:ascii="Tahoma" w:hAnsi="Tahoma" w:cs="Tahoma"/>
        </w:rPr>
        <w:t xml:space="preserve"> que se expresarán más adelante.</w:t>
      </w:r>
      <w:r w:rsidR="002446B6" w:rsidRPr="00F33279">
        <w:rPr>
          <w:rStyle w:val="normaltextrun"/>
          <w:rFonts w:ascii="Tahoma" w:hAnsi="Tahoma" w:cs="Tahoma"/>
        </w:rPr>
        <w:t xml:space="preserve"> Por su parte el demandante dejó transcurrir el término en silencio.</w:t>
      </w:r>
    </w:p>
    <w:p w14:paraId="14516753" w14:textId="0755F892" w:rsidR="001271C8" w:rsidRPr="00F33279" w:rsidRDefault="001271C8" w:rsidP="00F33279">
      <w:pPr>
        <w:spacing w:line="276" w:lineRule="auto"/>
        <w:jc w:val="both"/>
        <w:rPr>
          <w:rFonts w:ascii="Tahoma" w:eastAsia="Times New Roman" w:hAnsi="Tahoma" w:cs="Tahoma"/>
          <w:lang w:val="es-CO"/>
        </w:rPr>
      </w:pPr>
    </w:p>
    <w:p w14:paraId="1A2A84AB" w14:textId="77777777" w:rsidR="00141D8B" w:rsidRPr="00F33279" w:rsidRDefault="00141D8B" w:rsidP="00F33279">
      <w:pPr>
        <w:pStyle w:val="paragraph"/>
        <w:numPr>
          <w:ilvl w:val="0"/>
          <w:numId w:val="12"/>
        </w:numPr>
        <w:spacing w:before="0" w:beforeAutospacing="0" w:after="0" w:afterAutospacing="0" w:line="276" w:lineRule="auto"/>
        <w:jc w:val="center"/>
        <w:textAlignment w:val="baseline"/>
        <w:rPr>
          <w:rFonts w:ascii="Tahoma" w:hAnsi="Tahoma" w:cs="Tahoma"/>
          <w:b/>
        </w:rPr>
      </w:pPr>
      <w:r w:rsidRPr="00F33279">
        <w:rPr>
          <w:rStyle w:val="normaltextrun"/>
          <w:rFonts w:ascii="Tahoma" w:hAnsi="Tahoma" w:cs="Tahoma"/>
          <w:b/>
          <w:bCs/>
        </w:rPr>
        <w:t>Problemas jurídicos por resolver</w:t>
      </w:r>
    </w:p>
    <w:p w14:paraId="6C305109" w14:textId="77777777" w:rsidR="00141D8B" w:rsidRPr="00F33279" w:rsidRDefault="00141D8B" w:rsidP="00F33279">
      <w:pPr>
        <w:pStyle w:val="paragraph"/>
        <w:spacing w:before="0" w:beforeAutospacing="0" w:after="0" w:afterAutospacing="0" w:line="276" w:lineRule="auto"/>
        <w:jc w:val="both"/>
        <w:textAlignment w:val="baseline"/>
        <w:rPr>
          <w:rStyle w:val="eop"/>
          <w:rFonts w:ascii="Tahoma" w:hAnsi="Tahoma" w:cs="Tahoma"/>
        </w:rPr>
      </w:pPr>
      <w:r w:rsidRPr="00F33279">
        <w:rPr>
          <w:rStyle w:val="eop"/>
          <w:rFonts w:ascii="Tahoma" w:hAnsi="Tahoma" w:cs="Tahoma"/>
        </w:rPr>
        <w:t> </w:t>
      </w:r>
    </w:p>
    <w:p w14:paraId="2F681045" w14:textId="03CB17DC" w:rsidR="009D6C20" w:rsidRPr="00F33279" w:rsidRDefault="34D05991" w:rsidP="00F33279">
      <w:pPr>
        <w:pStyle w:val="paragraph"/>
        <w:spacing w:before="0" w:beforeAutospacing="0" w:after="0" w:afterAutospacing="0" w:line="276" w:lineRule="auto"/>
        <w:ind w:firstLine="708"/>
        <w:jc w:val="both"/>
        <w:textAlignment w:val="baseline"/>
        <w:rPr>
          <w:rStyle w:val="eop"/>
          <w:rFonts w:ascii="Tahoma" w:hAnsi="Tahoma" w:cs="Tahoma"/>
        </w:rPr>
      </w:pPr>
      <w:r w:rsidRPr="00F33279">
        <w:rPr>
          <w:rStyle w:val="eop"/>
          <w:rFonts w:ascii="Tahoma" w:hAnsi="Tahoma" w:cs="Tahoma"/>
        </w:rPr>
        <w:t>De acuerdo con el esquema de</w:t>
      </w:r>
      <w:r w:rsidR="60A0218D" w:rsidRPr="00F33279">
        <w:rPr>
          <w:rStyle w:val="eop"/>
          <w:rFonts w:ascii="Tahoma" w:hAnsi="Tahoma" w:cs="Tahoma"/>
        </w:rPr>
        <w:t>l</w:t>
      </w:r>
      <w:r w:rsidRPr="00F33279">
        <w:rPr>
          <w:rStyle w:val="eop"/>
          <w:rFonts w:ascii="Tahoma" w:hAnsi="Tahoma" w:cs="Tahoma"/>
        </w:rPr>
        <w:t xml:space="preserve"> recurso de apelación, le corresponde a la Sala establecer </w:t>
      </w:r>
      <w:r w:rsidR="2672CC61" w:rsidRPr="00F33279">
        <w:rPr>
          <w:rStyle w:val="eop"/>
          <w:rFonts w:ascii="Tahoma" w:hAnsi="Tahoma" w:cs="Tahoma"/>
        </w:rPr>
        <w:t xml:space="preserve">en </w:t>
      </w:r>
      <w:r w:rsidR="5A755408" w:rsidRPr="00F33279">
        <w:rPr>
          <w:rStyle w:val="eop"/>
          <w:rFonts w:ascii="Tahoma" w:hAnsi="Tahoma" w:cs="Tahoma"/>
        </w:rPr>
        <w:t xml:space="preserve">sede de </w:t>
      </w:r>
      <w:r w:rsidR="5223156E" w:rsidRPr="00F33279">
        <w:rPr>
          <w:rStyle w:val="eop"/>
          <w:rFonts w:ascii="Tahoma" w:hAnsi="Tahoma" w:cs="Tahoma"/>
        </w:rPr>
        <w:t xml:space="preserve">segunda instancia: </w:t>
      </w:r>
    </w:p>
    <w:p w14:paraId="5C8640E3" w14:textId="77777777" w:rsidR="009D6C20" w:rsidRPr="00F33279" w:rsidRDefault="009D6C20" w:rsidP="00F33279">
      <w:pPr>
        <w:pStyle w:val="paragraph"/>
        <w:spacing w:before="0" w:beforeAutospacing="0" w:after="0" w:afterAutospacing="0" w:line="276" w:lineRule="auto"/>
        <w:ind w:firstLine="708"/>
        <w:jc w:val="both"/>
        <w:textAlignment w:val="baseline"/>
        <w:rPr>
          <w:rStyle w:val="eop"/>
          <w:rFonts w:ascii="Tahoma" w:hAnsi="Tahoma" w:cs="Tahoma"/>
        </w:rPr>
      </w:pPr>
    </w:p>
    <w:p w14:paraId="5D91ADA5" w14:textId="00B5D4A8" w:rsidR="009D6C20" w:rsidRPr="00F33279" w:rsidRDefault="00194B21" w:rsidP="00F33279">
      <w:pPr>
        <w:pStyle w:val="paragraph"/>
        <w:numPr>
          <w:ilvl w:val="0"/>
          <w:numId w:val="19"/>
        </w:numPr>
        <w:spacing w:before="0" w:beforeAutospacing="0" w:after="0" w:afterAutospacing="0" w:line="276" w:lineRule="auto"/>
        <w:jc w:val="both"/>
        <w:textAlignment w:val="baseline"/>
        <w:rPr>
          <w:rStyle w:val="eop"/>
          <w:rFonts w:ascii="Tahoma" w:hAnsi="Tahoma" w:cs="Tahoma"/>
        </w:rPr>
      </w:pPr>
      <w:r w:rsidRPr="00F33279">
        <w:rPr>
          <w:rStyle w:val="eop"/>
          <w:rFonts w:ascii="Tahoma" w:hAnsi="Tahoma" w:cs="Tahoma"/>
        </w:rPr>
        <w:t xml:space="preserve">Si el </w:t>
      </w:r>
      <w:r w:rsidR="00C71973" w:rsidRPr="00F33279">
        <w:rPr>
          <w:rStyle w:val="eop"/>
          <w:rFonts w:ascii="Tahoma" w:hAnsi="Tahoma" w:cs="Tahoma"/>
        </w:rPr>
        <w:t xml:space="preserve">consentimiento del trabajador estuvo </w:t>
      </w:r>
      <w:r w:rsidR="008B2BF2" w:rsidRPr="00F33279">
        <w:rPr>
          <w:rStyle w:val="eop"/>
          <w:rFonts w:ascii="Tahoma" w:hAnsi="Tahoma" w:cs="Tahoma"/>
        </w:rPr>
        <w:t>exento</w:t>
      </w:r>
      <w:r w:rsidR="00C71973" w:rsidRPr="00F33279">
        <w:rPr>
          <w:rStyle w:val="eop"/>
          <w:rFonts w:ascii="Tahoma" w:hAnsi="Tahoma" w:cs="Tahoma"/>
        </w:rPr>
        <w:t xml:space="preserve"> de vicios al momento de suscribir el acuerdo que modificó la forma de remuneración el 1 de julio de 2012</w:t>
      </w:r>
      <w:r w:rsidR="008B2BF2" w:rsidRPr="00F33279">
        <w:rPr>
          <w:rStyle w:val="eop"/>
          <w:rFonts w:ascii="Tahoma" w:hAnsi="Tahoma" w:cs="Tahoma"/>
        </w:rPr>
        <w:t xml:space="preserve"> y si</w:t>
      </w:r>
      <w:r w:rsidR="00E33E4E" w:rsidRPr="00F33279">
        <w:rPr>
          <w:rStyle w:val="eop"/>
          <w:rFonts w:ascii="Tahoma" w:hAnsi="Tahoma" w:cs="Tahoma"/>
        </w:rPr>
        <w:t>, a la</w:t>
      </w:r>
      <w:r w:rsidR="008B2BF2" w:rsidRPr="00F33279">
        <w:rPr>
          <w:rStyle w:val="eop"/>
          <w:rFonts w:ascii="Tahoma" w:hAnsi="Tahoma" w:cs="Tahoma"/>
        </w:rPr>
        <w:t xml:space="preserve"> </w:t>
      </w:r>
      <w:r w:rsidR="00E33E4E" w:rsidRPr="00F33279">
        <w:rPr>
          <w:rStyle w:val="eop"/>
          <w:rFonts w:ascii="Tahoma" w:hAnsi="Tahoma" w:cs="Tahoma"/>
        </w:rPr>
        <w:t xml:space="preserve">luz de la legislación laboral, dicho acuerdo es válido, </w:t>
      </w:r>
      <w:r w:rsidR="00C71973" w:rsidRPr="00F33279">
        <w:rPr>
          <w:rStyle w:val="eop"/>
          <w:rFonts w:ascii="Tahoma" w:hAnsi="Tahoma" w:cs="Tahoma"/>
        </w:rPr>
        <w:t>y el</w:t>
      </w:r>
      <w:r w:rsidR="00E33E4E" w:rsidRPr="00F33279">
        <w:rPr>
          <w:rStyle w:val="eop"/>
          <w:rFonts w:ascii="Tahoma" w:hAnsi="Tahoma" w:cs="Tahoma"/>
        </w:rPr>
        <w:t xml:space="preserve"> mismo análisis deberá efectuarse sobre la </w:t>
      </w:r>
      <w:r w:rsidR="00C71973" w:rsidRPr="00F33279">
        <w:rPr>
          <w:rStyle w:val="eop"/>
          <w:rFonts w:ascii="Tahoma" w:hAnsi="Tahoma" w:cs="Tahoma"/>
        </w:rPr>
        <w:t xml:space="preserve">transacción </w:t>
      </w:r>
      <w:r w:rsidR="00E33E4E" w:rsidRPr="00F33279">
        <w:rPr>
          <w:rStyle w:val="eop"/>
          <w:rFonts w:ascii="Tahoma" w:hAnsi="Tahoma" w:cs="Tahoma"/>
        </w:rPr>
        <w:t xml:space="preserve">por </w:t>
      </w:r>
      <w:r w:rsidR="00102A3C" w:rsidRPr="00F33279">
        <w:rPr>
          <w:rStyle w:val="eop"/>
          <w:rFonts w:ascii="Tahoma" w:hAnsi="Tahoma" w:cs="Tahoma"/>
        </w:rPr>
        <w:t>las partes</w:t>
      </w:r>
      <w:r w:rsidR="00E33E4E" w:rsidRPr="00F33279">
        <w:rPr>
          <w:rStyle w:val="eop"/>
          <w:rFonts w:ascii="Tahoma" w:hAnsi="Tahoma" w:cs="Tahoma"/>
        </w:rPr>
        <w:t xml:space="preserve"> al final del contrato.</w:t>
      </w:r>
    </w:p>
    <w:p w14:paraId="38BF6E94" w14:textId="77777777" w:rsidR="009D6C20" w:rsidRPr="00F33279" w:rsidRDefault="009D6C20" w:rsidP="00F33279">
      <w:pPr>
        <w:pStyle w:val="Prrafodelista"/>
        <w:spacing w:line="276" w:lineRule="auto"/>
        <w:rPr>
          <w:rStyle w:val="eop"/>
          <w:szCs w:val="24"/>
        </w:rPr>
      </w:pPr>
    </w:p>
    <w:p w14:paraId="4726A25C" w14:textId="1F2CC424" w:rsidR="009D6C20" w:rsidRPr="00F33279" w:rsidRDefault="60C5ADB8" w:rsidP="00F33279">
      <w:pPr>
        <w:pStyle w:val="Prrafodelista"/>
        <w:numPr>
          <w:ilvl w:val="0"/>
          <w:numId w:val="19"/>
        </w:numPr>
        <w:spacing w:line="276" w:lineRule="auto"/>
        <w:rPr>
          <w:rStyle w:val="eop"/>
          <w:rFonts w:eastAsia="Times New Roman"/>
          <w:szCs w:val="24"/>
          <w:lang w:val="es-CO" w:eastAsia="es-ES"/>
        </w:rPr>
      </w:pPr>
      <w:r w:rsidRPr="00F33279">
        <w:rPr>
          <w:rStyle w:val="eop"/>
          <w:szCs w:val="24"/>
        </w:rPr>
        <w:t>E</w:t>
      </w:r>
      <w:r w:rsidR="65146EC9" w:rsidRPr="00F33279">
        <w:rPr>
          <w:rStyle w:val="eop"/>
          <w:szCs w:val="24"/>
        </w:rPr>
        <w:t>stablecido lo anterior, se deberá establecer si, las comisiones estuvieron debidamente liquidadas</w:t>
      </w:r>
      <w:r w:rsidRPr="00F33279">
        <w:rPr>
          <w:rStyle w:val="eop"/>
          <w:szCs w:val="24"/>
        </w:rPr>
        <w:t xml:space="preserve">, y si el </w:t>
      </w:r>
      <w:r w:rsidRPr="00F33279">
        <w:rPr>
          <w:rStyle w:val="eop"/>
          <w:rFonts w:eastAsia="Times New Roman"/>
          <w:szCs w:val="24"/>
          <w:lang w:val="es-CO" w:eastAsia="es-ES"/>
        </w:rPr>
        <w:t xml:space="preserve">cuadro de Excel aportado por </w:t>
      </w:r>
      <w:r w:rsidR="6E9E5009" w:rsidRPr="00F33279">
        <w:rPr>
          <w:rStyle w:val="eop"/>
          <w:rFonts w:eastAsia="Times New Roman"/>
          <w:szCs w:val="24"/>
          <w:lang w:val="es-CO" w:eastAsia="es-ES"/>
        </w:rPr>
        <w:t>el</w:t>
      </w:r>
      <w:r w:rsidRPr="00F33279">
        <w:rPr>
          <w:rStyle w:val="eop"/>
          <w:rFonts w:eastAsia="Times New Roman"/>
          <w:szCs w:val="24"/>
          <w:lang w:val="es-CO" w:eastAsia="es-ES"/>
        </w:rPr>
        <w:t xml:space="preserve"> demandante</w:t>
      </w:r>
      <w:r w:rsidR="68714E5A" w:rsidRPr="00F33279">
        <w:rPr>
          <w:rStyle w:val="eop"/>
          <w:rFonts w:eastAsia="Times New Roman"/>
          <w:szCs w:val="24"/>
          <w:lang w:val="es-CO" w:eastAsia="es-ES"/>
        </w:rPr>
        <w:t xml:space="preserve"> como soporte de sus pedidos</w:t>
      </w:r>
      <w:r w:rsidRPr="00F33279">
        <w:rPr>
          <w:rStyle w:val="eop"/>
          <w:rFonts w:eastAsia="Times New Roman"/>
          <w:szCs w:val="24"/>
          <w:lang w:val="es-CO" w:eastAsia="es-ES"/>
        </w:rPr>
        <w:t xml:space="preserve">, </w:t>
      </w:r>
      <w:r w:rsidR="2E97E200" w:rsidRPr="00F33279">
        <w:rPr>
          <w:rStyle w:val="eop"/>
          <w:rFonts w:eastAsia="Times New Roman"/>
          <w:szCs w:val="24"/>
          <w:lang w:val="es-CO" w:eastAsia="es-ES"/>
        </w:rPr>
        <w:t>debió</w:t>
      </w:r>
      <w:r w:rsidR="3906023E" w:rsidRPr="00F33279">
        <w:rPr>
          <w:rStyle w:val="eop"/>
          <w:rFonts w:eastAsia="Times New Roman"/>
          <w:szCs w:val="24"/>
          <w:lang w:val="es-CO" w:eastAsia="es-ES"/>
        </w:rPr>
        <w:t xml:space="preserve"> </w:t>
      </w:r>
      <w:r w:rsidRPr="00F33279">
        <w:rPr>
          <w:rStyle w:val="eop"/>
          <w:rFonts w:eastAsia="Times New Roman"/>
          <w:szCs w:val="24"/>
          <w:lang w:val="es-CO" w:eastAsia="es-ES"/>
        </w:rPr>
        <w:t xml:space="preserve">ser valorado por la jueza de instancia. </w:t>
      </w:r>
    </w:p>
    <w:p w14:paraId="302F7445" w14:textId="77777777" w:rsidR="009D6C20" w:rsidRPr="00F33279" w:rsidRDefault="009D6C20" w:rsidP="00F33279">
      <w:pPr>
        <w:pStyle w:val="Prrafodelista"/>
        <w:spacing w:line="276" w:lineRule="auto"/>
        <w:rPr>
          <w:rStyle w:val="eop"/>
          <w:szCs w:val="24"/>
        </w:rPr>
      </w:pPr>
    </w:p>
    <w:p w14:paraId="5F6DD109" w14:textId="77777777" w:rsidR="00DB13C0" w:rsidRPr="00F33279" w:rsidRDefault="00F87904" w:rsidP="00F33279">
      <w:pPr>
        <w:pStyle w:val="paragraph"/>
        <w:numPr>
          <w:ilvl w:val="0"/>
          <w:numId w:val="19"/>
        </w:numPr>
        <w:spacing w:before="0" w:beforeAutospacing="0" w:after="0" w:afterAutospacing="0" w:line="276" w:lineRule="auto"/>
        <w:jc w:val="both"/>
        <w:textAlignment w:val="baseline"/>
        <w:rPr>
          <w:rFonts w:ascii="Tahoma" w:hAnsi="Tahoma" w:cs="Tahoma"/>
        </w:rPr>
      </w:pPr>
      <w:r w:rsidRPr="00F33279">
        <w:rPr>
          <w:rStyle w:val="eop"/>
          <w:rFonts w:ascii="Tahoma" w:hAnsi="Tahoma" w:cs="Tahoma"/>
        </w:rPr>
        <w:t xml:space="preserve">Si los </w:t>
      </w:r>
      <w:r w:rsidR="00A36321" w:rsidRPr="00F33279">
        <w:rPr>
          <w:rStyle w:val="eop"/>
          <w:rFonts w:ascii="Tahoma" w:hAnsi="Tahoma" w:cs="Tahoma"/>
        </w:rPr>
        <w:t xml:space="preserve">emolumentos percibidos </w:t>
      </w:r>
      <w:r w:rsidR="00A36321" w:rsidRPr="00F33279">
        <w:rPr>
          <w:rFonts w:ascii="Tahoma" w:hAnsi="Tahoma" w:cs="Tahoma"/>
          <w:lang w:val="es-ES_tradnl"/>
        </w:rPr>
        <w:t xml:space="preserve">por concepto de auxilio de vivienda, auxilio de salario, auxilio monetario, auxilio de educación, aportes voluntarios y aporte institucional, tienen connotación salarial. </w:t>
      </w:r>
    </w:p>
    <w:p w14:paraId="12F92D4D" w14:textId="77777777" w:rsidR="00DB13C0" w:rsidRPr="00F33279" w:rsidRDefault="00DB13C0" w:rsidP="00F33279">
      <w:pPr>
        <w:pStyle w:val="Prrafodelista"/>
        <w:spacing w:line="276" w:lineRule="auto"/>
        <w:rPr>
          <w:szCs w:val="24"/>
          <w:lang w:val="es-ES_tradnl"/>
        </w:rPr>
      </w:pPr>
    </w:p>
    <w:p w14:paraId="6A208CDF" w14:textId="44D5F6E7" w:rsidR="00C009AD" w:rsidRPr="00F33279" w:rsidRDefault="00C009AD" w:rsidP="00F33279">
      <w:pPr>
        <w:pStyle w:val="paragraph"/>
        <w:numPr>
          <w:ilvl w:val="0"/>
          <w:numId w:val="19"/>
        </w:numPr>
        <w:spacing w:before="0" w:beforeAutospacing="0" w:after="0" w:afterAutospacing="0" w:line="276" w:lineRule="auto"/>
        <w:jc w:val="both"/>
        <w:textAlignment w:val="baseline"/>
        <w:rPr>
          <w:rFonts w:ascii="Tahoma" w:hAnsi="Tahoma" w:cs="Tahoma"/>
        </w:rPr>
      </w:pPr>
      <w:r w:rsidRPr="00F33279">
        <w:rPr>
          <w:rFonts w:ascii="Tahoma" w:hAnsi="Tahoma" w:cs="Tahoma"/>
          <w:lang w:val="es-ES_tradnl"/>
        </w:rPr>
        <w:t>Determinar si hay lugar a la absolución de la indemnización moratoria</w:t>
      </w:r>
      <w:r w:rsidR="0086664B" w:rsidRPr="00F33279">
        <w:rPr>
          <w:rFonts w:ascii="Tahoma" w:hAnsi="Tahoma" w:cs="Tahoma"/>
          <w:lang w:val="es-ES_tradnl"/>
        </w:rPr>
        <w:t xml:space="preserve"> y al pago de la indexación de las sumas que no comportan una prestación social o salario. </w:t>
      </w:r>
    </w:p>
    <w:p w14:paraId="10A29818" w14:textId="3CA454CC" w:rsidR="00E21AA6" w:rsidRPr="00F33279" w:rsidRDefault="00E21AA6" w:rsidP="00F33279">
      <w:pPr>
        <w:spacing w:line="276" w:lineRule="auto"/>
        <w:rPr>
          <w:rStyle w:val="normaltextrun"/>
          <w:rFonts w:ascii="Tahoma" w:hAnsi="Tahoma" w:cs="Tahoma"/>
        </w:rPr>
      </w:pPr>
    </w:p>
    <w:p w14:paraId="21D03D99" w14:textId="64CD0F49" w:rsidR="00141D8B" w:rsidRPr="00F33279" w:rsidRDefault="00141D8B" w:rsidP="00F33279">
      <w:pPr>
        <w:pStyle w:val="Prrafodelista"/>
        <w:numPr>
          <w:ilvl w:val="0"/>
          <w:numId w:val="12"/>
        </w:numPr>
        <w:spacing w:line="276" w:lineRule="auto"/>
        <w:jc w:val="center"/>
        <w:rPr>
          <w:b/>
          <w:szCs w:val="24"/>
        </w:rPr>
      </w:pPr>
      <w:r w:rsidRPr="00F33279">
        <w:rPr>
          <w:b/>
          <w:szCs w:val="24"/>
        </w:rPr>
        <w:t>Consideraciones</w:t>
      </w:r>
      <w:r w:rsidR="00AE38D7" w:rsidRPr="00F33279">
        <w:rPr>
          <w:b/>
          <w:szCs w:val="24"/>
        </w:rPr>
        <w:t xml:space="preserve"> </w:t>
      </w:r>
    </w:p>
    <w:p w14:paraId="35C6933F" w14:textId="77777777" w:rsidR="00B73640" w:rsidRPr="00F33279" w:rsidRDefault="00B73640" w:rsidP="00F33279">
      <w:pPr>
        <w:spacing w:line="276" w:lineRule="auto"/>
        <w:jc w:val="both"/>
        <w:rPr>
          <w:rFonts w:ascii="Tahoma" w:hAnsi="Tahoma" w:cs="Tahoma"/>
          <w:b/>
        </w:rPr>
      </w:pPr>
    </w:p>
    <w:p w14:paraId="1C6D28FB" w14:textId="5F53A53F" w:rsidR="001030AC" w:rsidRPr="00F33279" w:rsidRDefault="00E21AA6" w:rsidP="00F33279">
      <w:pPr>
        <w:spacing w:line="276" w:lineRule="auto"/>
        <w:ind w:firstLine="708"/>
        <w:jc w:val="both"/>
        <w:rPr>
          <w:rFonts w:ascii="Tahoma" w:hAnsi="Tahoma" w:cs="Tahoma"/>
          <w:b/>
          <w:bCs/>
        </w:rPr>
      </w:pPr>
      <w:r w:rsidRPr="00F33279">
        <w:rPr>
          <w:rFonts w:ascii="Tahoma" w:hAnsi="Tahoma" w:cs="Tahoma"/>
          <w:b/>
          <w:bCs/>
        </w:rPr>
        <w:t>6.1.</w:t>
      </w:r>
      <w:r w:rsidR="004A68C7" w:rsidRPr="00F33279">
        <w:rPr>
          <w:rFonts w:ascii="Tahoma" w:hAnsi="Tahoma" w:cs="Tahoma"/>
          <w:b/>
          <w:bCs/>
        </w:rPr>
        <w:t xml:space="preserve"> </w:t>
      </w:r>
      <w:r w:rsidR="00B87028" w:rsidRPr="00F33279">
        <w:rPr>
          <w:rFonts w:ascii="Tahoma" w:hAnsi="Tahoma" w:cs="Tahoma"/>
          <w:b/>
          <w:bCs/>
        </w:rPr>
        <w:t xml:space="preserve">Revisión de los contratos de trabajo </w:t>
      </w:r>
    </w:p>
    <w:p w14:paraId="26F743E5" w14:textId="76F47225" w:rsidR="00B87028" w:rsidRPr="00F33279" w:rsidRDefault="00B87028" w:rsidP="00F33279">
      <w:pPr>
        <w:spacing w:line="276" w:lineRule="auto"/>
        <w:ind w:firstLine="708"/>
        <w:jc w:val="both"/>
        <w:rPr>
          <w:rFonts w:ascii="Tahoma" w:hAnsi="Tahoma" w:cs="Tahoma"/>
          <w:b/>
          <w:bCs/>
        </w:rPr>
      </w:pPr>
    </w:p>
    <w:p w14:paraId="1ACBD9FF" w14:textId="406C4C45" w:rsidR="00B87028" w:rsidRPr="00F33279" w:rsidRDefault="4AABBA91" w:rsidP="00F33279">
      <w:pPr>
        <w:spacing w:line="276" w:lineRule="auto"/>
        <w:ind w:firstLine="708"/>
        <w:jc w:val="both"/>
        <w:rPr>
          <w:rFonts w:ascii="Tahoma" w:hAnsi="Tahoma" w:cs="Tahoma"/>
          <w:i/>
          <w:iCs/>
        </w:rPr>
      </w:pPr>
      <w:r w:rsidRPr="00F33279">
        <w:rPr>
          <w:rFonts w:ascii="Tahoma" w:hAnsi="Tahoma" w:cs="Tahoma"/>
        </w:rPr>
        <w:lastRenderedPageBreak/>
        <w:t>Dispone el artículo 5</w:t>
      </w:r>
      <w:r w:rsidR="4BE70039" w:rsidRPr="00F33279">
        <w:rPr>
          <w:rFonts w:ascii="Tahoma" w:hAnsi="Tahoma" w:cs="Tahoma"/>
        </w:rPr>
        <w:t>5</w:t>
      </w:r>
      <w:r w:rsidRPr="00F33279">
        <w:rPr>
          <w:rFonts w:ascii="Tahoma" w:hAnsi="Tahoma" w:cs="Tahoma"/>
        </w:rPr>
        <w:t xml:space="preserve"> del Código Sustantivo del Trabajo que</w:t>
      </w:r>
      <w:r w:rsidR="036FCA69" w:rsidRPr="00F33279">
        <w:rPr>
          <w:rFonts w:ascii="Tahoma" w:hAnsi="Tahoma" w:cs="Tahoma"/>
        </w:rPr>
        <w:t xml:space="preserve"> “</w:t>
      </w:r>
      <w:r w:rsidR="036FCA69" w:rsidRPr="00F33279">
        <w:rPr>
          <w:rFonts w:ascii="Tahoma" w:hAnsi="Tahoma" w:cs="Tahoma"/>
          <w:i/>
          <w:iCs/>
          <w:sz w:val="22"/>
        </w:rPr>
        <w:t>El contrato de trabajo, como todos los contratos, deben ejecutarse de buena fe y, por consiguiente, obliga no sólo a lo que en él se expresa sino a todas las cosas que emanan precisamente de la naturaleza de la relación jurídica o que por la ley pertenecen a ella</w:t>
      </w:r>
      <w:r w:rsidR="036FCA69" w:rsidRPr="00F33279">
        <w:rPr>
          <w:rFonts w:ascii="Tahoma" w:hAnsi="Tahoma" w:cs="Tahoma"/>
          <w:i/>
          <w:iCs/>
        </w:rPr>
        <w:t>.”</w:t>
      </w:r>
      <w:r w:rsidR="3BC30446" w:rsidRPr="00F33279">
        <w:rPr>
          <w:rFonts w:ascii="Tahoma" w:hAnsi="Tahoma" w:cs="Tahoma"/>
          <w:i/>
          <w:iCs/>
        </w:rPr>
        <w:t xml:space="preserve"> </w:t>
      </w:r>
      <w:r w:rsidR="036FCA69" w:rsidRPr="00F33279">
        <w:rPr>
          <w:rFonts w:ascii="Tahoma" w:hAnsi="Tahoma" w:cs="Tahoma"/>
        </w:rPr>
        <w:t>Asimismo, contempl</w:t>
      </w:r>
      <w:r w:rsidR="68714E5A" w:rsidRPr="00F33279">
        <w:rPr>
          <w:rFonts w:ascii="Tahoma" w:hAnsi="Tahoma" w:cs="Tahoma"/>
        </w:rPr>
        <w:t>a</w:t>
      </w:r>
      <w:r w:rsidR="036FCA69" w:rsidRPr="00F33279">
        <w:rPr>
          <w:rFonts w:ascii="Tahoma" w:hAnsi="Tahoma" w:cs="Tahoma"/>
        </w:rPr>
        <w:t xml:space="preserve"> el artículo 50 ibidem que dicho acto jurídico solo </w:t>
      </w:r>
      <w:r w:rsidR="68714E5A" w:rsidRPr="00F33279">
        <w:rPr>
          <w:rFonts w:ascii="Tahoma" w:hAnsi="Tahoma" w:cs="Tahoma"/>
        </w:rPr>
        <w:t>es</w:t>
      </w:r>
      <w:r w:rsidR="036FCA69" w:rsidRPr="00F33279">
        <w:rPr>
          <w:rFonts w:ascii="Tahoma" w:hAnsi="Tahoma" w:cs="Tahoma"/>
        </w:rPr>
        <w:t xml:space="preserve"> revisable cua</w:t>
      </w:r>
      <w:r w:rsidR="68714E5A" w:rsidRPr="00F33279">
        <w:rPr>
          <w:rFonts w:ascii="Tahoma" w:hAnsi="Tahoma" w:cs="Tahoma"/>
        </w:rPr>
        <w:t>n</w:t>
      </w:r>
      <w:r w:rsidR="036FCA69" w:rsidRPr="00F33279">
        <w:rPr>
          <w:rFonts w:ascii="Tahoma" w:hAnsi="Tahoma" w:cs="Tahoma"/>
        </w:rPr>
        <w:t>do “</w:t>
      </w:r>
      <w:r w:rsidRPr="00F33279">
        <w:rPr>
          <w:rFonts w:ascii="Tahoma" w:hAnsi="Tahoma" w:cs="Tahoma"/>
          <w:i/>
          <w:iCs/>
          <w:sz w:val="22"/>
        </w:rPr>
        <w:t>sobrevengan imprevisibles y graves alteraciones de la normalidad económica. Cuando no haya acuerdo entre las partes acerca de la existencia de tales alteraciones, corresponde a la justicia del Trabajo decidir sobre ella y, mientras tanto, el contrato sigue en todo su vigor</w:t>
      </w:r>
      <w:r w:rsidRPr="00F33279">
        <w:rPr>
          <w:rFonts w:ascii="Tahoma" w:hAnsi="Tahoma" w:cs="Tahoma"/>
          <w:i/>
          <w:iCs/>
        </w:rPr>
        <w:t>.”</w:t>
      </w:r>
    </w:p>
    <w:p w14:paraId="3A755122" w14:textId="41B64963" w:rsidR="0084001D" w:rsidRPr="00F33279" w:rsidRDefault="0084001D" w:rsidP="00F33279">
      <w:pPr>
        <w:spacing w:line="276" w:lineRule="auto"/>
        <w:ind w:firstLine="708"/>
        <w:jc w:val="both"/>
        <w:rPr>
          <w:rFonts w:ascii="Tahoma" w:hAnsi="Tahoma" w:cs="Tahoma"/>
          <w:bCs/>
        </w:rPr>
      </w:pPr>
    </w:p>
    <w:p w14:paraId="70546613" w14:textId="3BBCAD11" w:rsidR="007A40C0" w:rsidRPr="00F33279" w:rsidRDefault="036FCA69" w:rsidP="00F33279">
      <w:pPr>
        <w:spacing w:line="276" w:lineRule="auto"/>
        <w:ind w:firstLine="708"/>
        <w:jc w:val="both"/>
        <w:rPr>
          <w:rFonts w:ascii="Tahoma" w:hAnsi="Tahoma" w:cs="Tahoma"/>
          <w:lang w:val="es-ES"/>
        </w:rPr>
      </w:pPr>
      <w:r w:rsidRPr="00F33279">
        <w:rPr>
          <w:rFonts w:ascii="Tahoma" w:hAnsi="Tahoma" w:cs="Tahoma"/>
        </w:rPr>
        <w:t xml:space="preserve">Al respecto de ambas disposiciones señaló la Corte Suprema de Justicia </w:t>
      </w:r>
      <w:r w:rsidR="02BA882A" w:rsidRPr="00F33279">
        <w:rPr>
          <w:rFonts w:ascii="Tahoma" w:hAnsi="Tahoma" w:cs="Tahoma"/>
        </w:rPr>
        <w:t xml:space="preserve">en la sentencia SL 2328 de 2019 </w:t>
      </w:r>
      <w:r w:rsidRPr="00F33279">
        <w:rPr>
          <w:rFonts w:ascii="Tahoma" w:hAnsi="Tahoma" w:cs="Tahoma"/>
        </w:rPr>
        <w:t xml:space="preserve">que </w:t>
      </w:r>
      <w:r w:rsidR="4BE70039" w:rsidRPr="00F33279">
        <w:rPr>
          <w:rFonts w:ascii="Tahoma" w:hAnsi="Tahoma" w:cs="Tahoma"/>
        </w:rPr>
        <w:t xml:space="preserve">conforme al artículo 25 de la Constitución Nacional y el precitado artículo 55, las partes libremente pueden convenir las condiciones del contrato de trabajo, </w:t>
      </w:r>
      <w:r w:rsidRPr="00F33279">
        <w:rPr>
          <w:rFonts w:ascii="Tahoma" w:hAnsi="Tahoma" w:cs="Tahoma"/>
          <w:lang w:val="es-ES"/>
        </w:rPr>
        <w:t>el cual debe ser ejecutado de buena fe, no siendo posible variar los términos acordados para su ejecución,</w:t>
      </w:r>
      <w:r w:rsidR="5E63DDDB" w:rsidRPr="00F33279">
        <w:rPr>
          <w:rFonts w:ascii="Tahoma" w:hAnsi="Tahoma" w:cs="Tahoma"/>
          <w:lang w:val="es-ES"/>
        </w:rPr>
        <w:t xml:space="preserve"> en perjuicio del trabajador,</w:t>
      </w:r>
      <w:r w:rsidRPr="00F33279">
        <w:rPr>
          <w:rFonts w:ascii="Tahoma" w:hAnsi="Tahoma" w:cs="Tahoma"/>
          <w:lang w:val="es-ES"/>
        </w:rPr>
        <w:t xml:space="preserve"> a menos que sobrevengan imprevisibles y graves alteraciones de la normalidad económica</w:t>
      </w:r>
      <w:r w:rsidR="4BE70039" w:rsidRPr="00F33279">
        <w:rPr>
          <w:rFonts w:ascii="Tahoma" w:hAnsi="Tahoma" w:cs="Tahoma"/>
          <w:lang w:val="es-ES"/>
        </w:rPr>
        <w:t xml:space="preserve">, como prevé el artículo 50 del estatuto laboral. </w:t>
      </w:r>
    </w:p>
    <w:p w14:paraId="5969A5D7" w14:textId="77777777" w:rsidR="005C6D0F" w:rsidRPr="00F33279" w:rsidRDefault="005C6D0F" w:rsidP="00F33279">
      <w:pPr>
        <w:spacing w:line="276" w:lineRule="auto"/>
        <w:jc w:val="both"/>
        <w:rPr>
          <w:rFonts w:ascii="Tahoma" w:hAnsi="Tahoma" w:cs="Tahoma"/>
          <w:b/>
          <w:bCs/>
        </w:rPr>
      </w:pPr>
    </w:p>
    <w:p w14:paraId="0605252C" w14:textId="19EE18C0" w:rsidR="005C6D0F" w:rsidRPr="00F33279" w:rsidRDefault="4E5EDFA1" w:rsidP="00F33279">
      <w:pPr>
        <w:spacing w:line="276" w:lineRule="auto"/>
        <w:ind w:firstLine="708"/>
        <w:jc w:val="both"/>
        <w:rPr>
          <w:rFonts w:ascii="Tahoma" w:eastAsia="Times New Roman" w:hAnsi="Tahoma" w:cs="Tahoma"/>
          <w:lang w:val="es-CO"/>
        </w:rPr>
      </w:pPr>
      <w:r w:rsidRPr="00F33279">
        <w:rPr>
          <w:rFonts w:ascii="Tahoma" w:hAnsi="Tahoma" w:cs="Tahoma"/>
        </w:rPr>
        <w:t xml:space="preserve">Establecidas las anteriores premisas, es del caso resaltar que </w:t>
      </w:r>
      <w:r w:rsidR="30DF6A82" w:rsidRPr="00F33279">
        <w:rPr>
          <w:rFonts w:ascii="Tahoma" w:hAnsi="Tahoma" w:cs="Tahoma"/>
        </w:rPr>
        <w:t>en</w:t>
      </w:r>
      <w:r w:rsidR="5025FF18" w:rsidRPr="00F33279">
        <w:rPr>
          <w:rFonts w:ascii="Tahoma" w:hAnsi="Tahoma" w:cs="Tahoma"/>
        </w:rPr>
        <w:t xml:space="preserve"> el</w:t>
      </w:r>
      <w:r w:rsidR="30DF6A82" w:rsidRPr="00F33279">
        <w:rPr>
          <w:rFonts w:ascii="Tahoma" w:hAnsi="Tahoma" w:cs="Tahoma"/>
        </w:rPr>
        <w:t xml:space="preserve"> libelo</w:t>
      </w:r>
      <w:r w:rsidR="1060F97E" w:rsidRPr="00F33279">
        <w:rPr>
          <w:rFonts w:ascii="Tahoma" w:hAnsi="Tahoma" w:cs="Tahoma"/>
        </w:rPr>
        <w:t xml:space="preserve"> introductor</w:t>
      </w:r>
      <w:r w:rsidR="30DF6A82" w:rsidRPr="00F33279">
        <w:rPr>
          <w:rFonts w:ascii="Tahoma" w:hAnsi="Tahoma" w:cs="Tahoma"/>
        </w:rPr>
        <w:t xml:space="preserve"> y en el recurso </w:t>
      </w:r>
      <w:r w:rsidR="30354259" w:rsidRPr="00F33279">
        <w:rPr>
          <w:rFonts w:ascii="Tahoma" w:hAnsi="Tahoma" w:cs="Tahoma"/>
        </w:rPr>
        <w:t xml:space="preserve">de apelación se </w:t>
      </w:r>
      <w:r w:rsidR="09A550B0" w:rsidRPr="00F33279">
        <w:rPr>
          <w:rFonts w:ascii="Tahoma" w:hAnsi="Tahoma" w:cs="Tahoma"/>
        </w:rPr>
        <w:t>pide</w:t>
      </w:r>
      <w:r w:rsidR="30354259" w:rsidRPr="00F33279">
        <w:rPr>
          <w:rFonts w:ascii="Tahoma" w:hAnsi="Tahoma" w:cs="Tahoma"/>
        </w:rPr>
        <w:t xml:space="preserve"> </w:t>
      </w:r>
      <w:r w:rsidR="30DF6A82" w:rsidRPr="00F33279">
        <w:rPr>
          <w:rFonts w:ascii="Tahoma" w:hAnsi="Tahoma" w:cs="Tahoma"/>
        </w:rPr>
        <w:t>que tanto el acuerdo suscrito el 1 de julio de 2012, como la transacción por medio de la cual se puso fin a la relación laboral</w:t>
      </w:r>
      <w:r w:rsidR="033EBA4C" w:rsidRPr="00F33279">
        <w:rPr>
          <w:rFonts w:ascii="Tahoma" w:hAnsi="Tahoma" w:cs="Tahoma"/>
        </w:rPr>
        <w:t>,</w:t>
      </w:r>
      <w:r w:rsidR="30DF6A82" w:rsidRPr="00F33279">
        <w:rPr>
          <w:rFonts w:ascii="Tahoma" w:hAnsi="Tahoma" w:cs="Tahoma"/>
        </w:rPr>
        <w:t xml:space="preserve"> </w:t>
      </w:r>
      <w:r w:rsidR="658F0CFC" w:rsidRPr="00F33279">
        <w:rPr>
          <w:rFonts w:ascii="Tahoma" w:hAnsi="Tahoma" w:cs="Tahoma"/>
        </w:rPr>
        <w:t xml:space="preserve">deben ser declarados </w:t>
      </w:r>
      <w:r w:rsidR="658F0CFC" w:rsidRPr="00F33279">
        <w:rPr>
          <w:rFonts w:ascii="Tahoma" w:eastAsia="Times New Roman" w:hAnsi="Tahoma" w:cs="Tahoma"/>
          <w:lang w:val="es-CO"/>
        </w:rPr>
        <w:t>ineficaces o inválidos por estar viciado</w:t>
      </w:r>
      <w:r w:rsidR="1060F97E" w:rsidRPr="00F33279">
        <w:rPr>
          <w:rFonts w:ascii="Tahoma" w:eastAsia="Times New Roman" w:hAnsi="Tahoma" w:cs="Tahoma"/>
          <w:lang w:val="es-CO"/>
        </w:rPr>
        <w:t>s en</w:t>
      </w:r>
      <w:r w:rsidR="658F0CFC" w:rsidRPr="00F33279">
        <w:rPr>
          <w:rFonts w:ascii="Tahoma" w:eastAsia="Times New Roman" w:hAnsi="Tahoma" w:cs="Tahoma"/>
          <w:lang w:val="es-CO"/>
        </w:rPr>
        <w:t xml:space="preserve"> el consentimiento del trabajador y por </w:t>
      </w:r>
      <w:r w:rsidR="08013121" w:rsidRPr="00F33279">
        <w:rPr>
          <w:rFonts w:ascii="Tahoma" w:eastAsia="Times New Roman" w:hAnsi="Tahoma" w:cs="Tahoma"/>
          <w:lang w:val="es-CO"/>
        </w:rPr>
        <w:t xml:space="preserve">desconocer los derechos </w:t>
      </w:r>
      <w:r w:rsidR="1060F97E" w:rsidRPr="00F33279">
        <w:rPr>
          <w:rFonts w:ascii="Tahoma" w:eastAsia="Times New Roman" w:hAnsi="Tahoma" w:cs="Tahoma"/>
          <w:lang w:val="es-CO"/>
        </w:rPr>
        <w:t>mínimos</w:t>
      </w:r>
      <w:r w:rsidR="08013121" w:rsidRPr="00F33279">
        <w:rPr>
          <w:rFonts w:ascii="Tahoma" w:eastAsia="Times New Roman" w:hAnsi="Tahoma" w:cs="Tahoma"/>
          <w:lang w:val="es-CO"/>
        </w:rPr>
        <w:t xml:space="preserve"> que</w:t>
      </w:r>
      <w:r w:rsidR="1060F97E" w:rsidRPr="00F33279">
        <w:rPr>
          <w:rFonts w:ascii="Tahoma" w:eastAsia="Times New Roman" w:hAnsi="Tahoma" w:cs="Tahoma"/>
          <w:lang w:val="es-CO"/>
        </w:rPr>
        <w:t>, dado ese carácter,</w:t>
      </w:r>
      <w:r w:rsidR="08013121" w:rsidRPr="00F33279">
        <w:rPr>
          <w:rFonts w:ascii="Tahoma" w:eastAsia="Times New Roman" w:hAnsi="Tahoma" w:cs="Tahoma"/>
          <w:lang w:val="es-CO"/>
        </w:rPr>
        <w:t xml:space="preserve"> </w:t>
      </w:r>
      <w:r w:rsidR="1060F97E" w:rsidRPr="00F33279">
        <w:rPr>
          <w:rFonts w:ascii="Tahoma" w:eastAsia="Times New Roman" w:hAnsi="Tahoma" w:cs="Tahoma"/>
          <w:lang w:val="es-CO"/>
        </w:rPr>
        <w:t>no son transigibles</w:t>
      </w:r>
      <w:r w:rsidR="336170FE" w:rsidRPr="00F33279">
        <w:rPr>
          <w:rFonts w:ascii="Tahoma" w:eastAsia="Times New Roman" w:hAnsi="Tahoma" w:cs="Tahoma"/>
          <w:lang w:val="es-CO"/>
        </w:rPr>
        <w:t>.</w:t>
      </w:r>
    </w:p>
    <w:p w14:paraId="050E1E46" w14:textId="77777777" w:rsidR="00AB0128" w:rsidRPr="00F33279" w:rsidRDefault="00AB0128" w:rsidP="00F33279">
      <w:pPr>
        <w:spacing w:line="276" w:lineRule="auto"/>
        <w:ind w:firstLine="708"/>
        <w:jc w:val="both"/>
        <w:rPr>
          <w:rFonts w:ascii="Tahoma" w:eastAsia="Times New Roman" w:hAnsi="Tahoma" w:cs="Tahoma"/>
          <w:lang w:val="es-CO"/>
        </w:rPr>
      </w:pPr>
    </w:p>
    <w:p w14:paraId="4C045E2B" w14:textId="0E56CC78" w:rsidR="00D45BBB" w:rsidRPr="00F33279" w:rsidRDefault="08013121" w:rsidP="00F33279">
      <w:pPr>
        <w:spacing w:line="276" w:lineRule="auto"/>
        <w:ind w:firstLine="708"/>
        <w:jc w:val="both"/>
        <w:rPr>
          <w:rFonts w:ascii="Tahoma" w:eastAsia="Times New Roman" w:hAnsi="Tahoma" w:cs="Tahoma"/>
          <w:lang w:val="es-CO"/>
        </w:rPr>
      </w:pPr>
      <w:r w:rsidRPr="00F33279">
        <w:rPr>
          <w:rFonts w:ascii="Tahoma" w:eastAsia="Times New Roman" w:hAnsi="Tahoma" w:cs="Tahoma"/>
          <w:lang w:val="es-CO"/>
        </w:rPr>
        <w:t>A efectos de resolver el primer punto de</w:t>
      </w:r>
      <w:r w:rsidR="267DF575" w:rsidRPr="00F33279">
        <w:rPr>
          <w:rFonts w:ascii="Tahoma" w:eastAsia="Times New Roman" w:hAnsi="Tahoma" w:cs="Tahoma"/>
          <w:lang w:val="es-CO"/>
        </w:rPr>
        <w:t>l</w:t>
      </w:r>
      <w:r w:rsidRPr="00F33279">
        <w:rPr>
          <w:rFonts w:ascii="Tahoma" w:eastAsia="Times New Roman" w:hAnsi="Tahoma" w:cs="Tahoma"/>
          <w:lang w:val="es-CO"/>
        </w:rPr>
        <w:t xml:space="preserve"> debate</w:t>
      </w:r>
      <w:r w:rsidR="144B4933" w:rsidRPr="00F33279">
        <w:rPr>
          <w:rFonts w:ascii="Tahoma" w:eastAsia="Times New Roman" w:hAnsi="Tahoma" w:cs="Tahoma"/>
          <w:lang w:val="es-CO"/>
        </w:rPr>
        <w:t xml:space="preserve"> propiciado por la alzada</w:t>
      </w:r>
      <w:r w:rsidRPr="00F33279">
        <w:rPr>
          <w:rFonts w:ascii="Tahoma" w:eastAsia="Times New Roman" w:hAnsi="Tahoma" w:cs="Tahoma"/>
          <w:lang w:val="es-CO"/>
        </w:rPr>
        <w:t>, esto es</w:t>
      </w:r>
      <w:r w:rsidR="1060F97E" w:rsidRPr="00F33279">
        <w:rPr>
          <w:rFonts w:ascii="Tahoma" w:eastAsia="Times New Roman" w:hAnsi="Tahoma" w:cs="Tahoma"/>
          <w:lang w:val="es-CO"/>
        </w:rPr>
        <w:t>, el</w:t>
      </w:r>
      <w:r w:rsidRPr="00F33279">
        <w:rPr>
          <w:rFonts w:ascii="Tahoma" w:eastAsia="Times New Roman" w:hAnsi="Tahoma" w:cs="Tahoma"/>
          <w:lang w:val="es-CO"/>
        </w:rPr>
        <w:t xml:space="preserve"> </w:t>
      </w:r>
      <w:r w:rsidR="33CFED9B" w:rsidRPr="00F33279">
        <w:rPr>
          <w:rFonts w:ascii="Tahoma" w:eastAsia="Times New Roman" w:hAnsi="Tahoma" w:cs="Tahoma"/>
          <w:lang w:val="es-CO"/>
        </w:rPr>
        <w:t>acuerdo</w:t>
      </w:r>
      <w:r w:rsidRPr="00F33279">
        <w:rPr>
          <w:rFonts w:ascii="Tahoma" w:eastAsia="Times New Roman" w:hAnsi="Tahoma" w:cs="Tahoma"/>
          <w:lang w:val="es-CO"/>
        </w:rPr>
        <w:t xml:space="preserve"> que modificó la forma de remuneración del contrato, </w:t>
      </w:r>
      <w:r w:rsidR="57664028" w:rsidRPr="00F33279">
        <w:rPr>
          <w:rFonts w:ascii="Tahoma" w:eastAsia="Times New Roman" w:hAnsi="Tahoma" w:cs="Tahoma"/>
          <w:lang w:val="es-CO"/>
        </w:rPr>
        <w:t>c</w:t>
      </w:r>
      <w:r w:rsidR="1060F97E" w:rsidRPr="00F33279">
        <w:rPr>
          <w:rFonts w:ascii="Tahoma" w:eastAsia="Times New Roman" w:hAnsi="Tahoma" w:cs="Tahoma"/>
          <w:lang w:val="es-CO"/>
        </w:rPr>
        <w:t>o</w:t>
      </w:r>
      <w:r w:rsidR="57664028" w:rsidRPr="00F33279">
        <w:rPr>
          <w:rFonts w:ascii="Tahoma" w:eastAsia="Times New Roman" w:hAnsi="Tahoma" w:cs="Tahoma"/>
          <w:lang w:val="es-CO"/>
        </w:rPr>
        <w:t>nviene</w:t>
      </w:r>
      <w:r w:rsidRPr="00F33279">
        <w:rPr>
          <w:rFonts w:ascii="Tahoma" w:eastAsia="Times New Roman" w:hAnsi="Tahoma" w:cs="Tahoma"/>
          <w:lang w:val="es-CO"/>
        </w:rPr>
        <w:t xml:space="preserve"> precisar que</w:t>
      </w:r>
      <w:r w:rsidR="6FACFD03" w:rsidRPr="00F33279">
        <w:rPr>
          <w:rFonts w:ascii="Tahoma" w:eastAsia="Times New Roman" w:hAnsi="Tahoma" w:cs="Tahoma"/>
          <w:lang w:val="es-CO"/>
        </w:rPr>
        <w:t>,</w:t>
      </w:r>
      <w:r w:rsidRPr="00F33279">
        <w:rPr>
          <w:rFonts w:ascii="Tahoma" w:eastAsia="Times New Roman" w:hAnsi="Tahoma" w:cs="Tahoma"/>
          <w:lang w:val="es-CO"/>
        </w:rPr>
        <w:t xml:space="preserve"> según se desprende del contrato de trabajo suscrito el </w:t>
      </w:r>
      <w:r w:rsidR="311CF244" w:rsidRPr="00F33279">
        <w:rPr>
          <w:rFonts w:ascii="Tahoma" w:eastAsia="Times New Roman" w:hAnsi="Tahoma" w:cs="Tahoma"/>
          <w:lang w:val="es-CO"/>
        </w:rPr>
        <w:t>14 de julio de 2010</w:t>
      </w:r>
      <w:r w:rsidR="00071153" w:rsidRPr="00F33279">
        <w:rPr>
          <w:rFonts w:ascii="Tahoma" w:eastAsia="Times New Roman" w:hAnsi="Tahoma" w:cs="Tahoma"/>
          <w:vertAlign w:val="superscript"/>
        </w:rPr>
        <w:footnoteReference w:id="1"/>
      </w:r>
      <w:r w:rsidR="1060F97E" w:rsidRPr="00F33279">
        <w:rPr>
          <w:rFonts w:ascii="Tahoma" w:eastAsia="Times New Roman" w:hAnsi="Tahoma" w:cs="Tahoma"/>
          <w:lang w:val="es-CO"/>
        </w:rPr>
        <w:t>,</w:t>
      </w:r>
      <w:r w:rsidR="695CCC76" w:rsidRPr="00F33279">
        <w:rPr>
          <w:rFonts w:ascii="Tahoma" w:eastAsia="Times New Roman" w:hAnsi="Tahoma" w:cs="Tahoma"/>
          <w:lang w:val="es-CO"/>
        </w:rPr>
        <w:t xml:space="preserve"> las partes inicialmente </w:t>
      </w:r>
      <w:r w:rsidR="75D0747E" w:rsidRPr="00F33279">
        <w:rPr>
          <w:rFonts w:ascii="Tahoma" w:eastAsia="Times New Roman" w:hAnsi="Tahoma" w:cs="Tahoma"/>
          <w:lang w:val="es-CO"/>
        </w:rPr>
        <w:t>convi</w:t>
      </w:r>
      <w:r w:rsidR="736385DA" w:rsidRPr="00F33279">
        <w:rPr>
          <w:rFonts w:ascii="Tahoma" w:eastAsia="Times New Roman" w:hAnsi="Tahoma" w:cs="Tahoma"/>
          <w:lang w:val="es-CO"/>
        </w:rPr>
        <w:t>nieron</w:t>
      </w:r>
      <w:r w:rsidR="695CCC76" w:rsidRPr="00F33279">
        <w:rPr>
          <w:rFonts w:ascii="Tahoma" w:eastAsia="Times New Roman" w:hAnsi="Tahoma" w:cs="Tahoma"/>
          <w:lang w:val="es-CO"/>
        </w:rPr>
        <w:t xml:space="preserve"> una remuneración </w:t>
      </w:r>
      <w:r w:rsidR="75D0747E" w:rsidRPr="00F33279">
        <w:rPr>
          <w:rFonts w:ascii="Tahoma" w:eastAsia="Times New Roman" w:hAnsi="Tahoma" w:cs="Tahoma"/>
          <w:lang w:val="es-CO"/>
        </w:rPr>
        <w:t>por comisiones en función del recaudo de las venta</w:t>
      </w:r>
      <w:r w:rsidR="4B90B0FE" w:rsidRPr="00F33279">
        <w:rPr>
          <w:rFonts w:ascii="Tahoma" w:eastAsia="Times New Roman" w:hAnsi="Tahoma" w:cs="Tahoma"/>
          <w:lang w:val="es-CO"/>
        </w:rPr>
        <w:t>s</w:t>
      </w:r>
      <w:r w:rsidR="75E59662" w:rsidRPr="00F33279">
        <w:rPr>
          <w:rFonts w:ascii="Tahoma" w:eastAsia="Times New Roman" w:hAnsi="Tahoma" w:cs="Tahoma"/>
          <w:lang w:val="es-CO"/>
        </w:rPr>
        <w:t>,</w:t>
      </w:r>
      <w:r w:rsidR="75D0747E" w:rsidRPr="00F33279">
        <w:rPr>
          <w:rFonts w:ascii="Tahoma" w:eastAsia="Times New Roman" w:hAnsi="Tahoma" w:cs="Tahoma"/>
          <w:lang w:val="es-CO"/>
        </w:rPr>
        <w:t xml:space="preserve"> conforme se desprende de la </w:t>
      </w:r>
      <w:r w:rsidR="2F2A0676" w:rsidRPr="00F33279">
        <w:rPr>
          <w:rFonts w:ascii="Tahoma" w:eastAsia="Times New Roman" w:hAnsi="Tahoma" w:cs="Tahoma"/>
          <w:lang w:val="es-CO"/>
        </w:rPr>
        <w:t>cláusula</w:t>
      </w:r>
      <w:r w:rsidR="75D0747E" w:rsidRPr="00F33279">
        <w:rPr>
          <w:rFonts w:ascii="Tahoma" w:eastAsia="Times New Roman" w:hAnsi="Tahoma" w:cs="Tahoma"/>
          <w:lang w:val="es-CO"/>
        </w:rPr>
        <w:t xml:space="preserve"> cuarta</w:t>
      </w:r>
      <w:r w:rsidR="1060F97E" w:rsidRPr="00F33279">
        <w:rPr>
          <w:rFonts w:ascii="Tahoma" w:eastAsia="Times New Roman" w:hAnsi="Tahoma" w:cs="Tahoma"/>
          <w:lang w:val="es-CO"/>
        </w:rPr>
        <w:t>, redacta</w:t>
      </w:r>
      <w:r w:rsidR="4DA99F10" w:rsidRPr="00F33279">
        <w:rPr>
          <w:rFonts w:ascii="Tahoma" w:eastAsia="Times New Roman" w:hAnsi="Tahoma" w:cs="Tahoma"/>
          <w:lang w:val="es-CO"/>
        </w:rPr>
        <w:t>da</w:t>
      </w:r>
      <w:r w:rsidR="1060F97E" w:rsidRPr="00F33279">
        <w:rPr>
          <w:rFonts w:ascii="Tahoma" w:eastAsia="Times New Roman" w:hAnsi="Tahoma" w:cs="Tahoma"/>
          <w:lang w:val="es-CO"/>
        </w:rPr>
        <w:t xml:space="preserve"> en los siguientes términos:</w:t>
      </w:r>
    </w:p>
    <w:p w14:paraId="779F54D0" w14:textId="77777777" w:rsidR="00071153" w:rsidRPr="00F33279" w:rsidRDefault="00071153" w:rsidP="00F33279">
      <w:pPr>
        <w:spacing w:line="276" w:lineRule="auto"/>
        <w:jc w:val="both"/>
        <w:rPr>
          <w:rFonts w:ascii="Tahoma" w:hAnsi="Tahoma" w:cs="Tahoma"/>
          <w:i/>
          <w:iCs/>
        </w:rPr>
      </w:pPr>
    </w:p>
    <w:p w14:paraId="2976FF1F" w14:textId="5E94EB36" w:rsidR="003A18F3" w:rsidRPr="00F33279" w:rsidRDefault="00FE3353" w:rsidP="00F33279">
      <w:pPr>
        <w:ind w:left="426" w:right="420" w:firstLine="1"/>
        <w:jc w:val="both"/>
        <w:rPr>
          <w:rFonts w:ascii="Tahoma" w:hAnsi="Tahoma" w:cs="Tahoma"/>
          <w:i/>
          <w:iCs/>
          <w:sz w:val="22"/>
        </w:rPr>
      </w:pPr>
      <w:r w:rsidRPr="00F33279">
        <w:rPr>
          <w:rFonts w:ascii="Tahoma" w:hAnsi="Tahoma" w:cs="Tahoma"/>
          <w:i/>
          <w:iCs/>
          <w:sz w:val="22"/>
        </w:rPr>
        <w:t xml:space="preserve">“EL EMPLEADO no tendrá salario básico. Su remuneración se le paga sobre LOS RECAUDOS NETOS que efectúe de acuerdo a la siguiente tabla de comisiones: </w:t>
      </w:r>
    </w:p>
    <w:p w14:paraId="1F895DAF" w14:textId="77777777" w:rsidR="00FE3353" w:rsidRPr="00F33279" w:rsidRDefault="00FE3353" w:rsidP="00F33279">
      <w:pPr>
        <w:ind w:left="426" w:right="420" w:firstLine="1"/>
        <w:jc w:val="both"/>
        <w:rPr>
          <w:rFonts w:ascii="Tahoma" w:hAnsi="Tahoma" w:cs="Tahoma"/>
          <w:i/>
          <w:iCs/>
          <w:sz w:val="22"/>
        </w:rPr>
      </w:pPr>
    </w:p>
    <w:p w14:paraId="50F4CA99" w14:textId="04869ECA" w:rsidR="00FE3353" w:rsidRPr="00F33279" w:rsidRDefault="00FE3353" w:rsidP="00F33279">
      <w:pPr>
        <w:pStyle w:val="Prrafodelista"/>
        <w:numPr>
          <w:ilvl w:val="0"/>
          <w:numId w:val="20"/>
        </w:numPr>
        <w:spacing w:line="240" w:lineRule="auto"/>
        <w:ind w:left="426" w:right="420" w:firstLine="1"/>
        <w:rPr>
          <w:i/>
          <w:iCs/>
          <w:sz w:val="22"/>
          <w:szCs w:val="24"/>
        </w:rPr>
      </w:pPr>
      <w:r w:rsidRPr="00F33279">
        <w:rPr>
          <w:i/>
          <w:iCs/>
          <w:sz w:val="22"/>
          <w:szCs w:val="24"/>
        </w:rPr>
        <w:t>Sobre los recaudos netos que realice en las nuevas ventas efectuadas por EL EMPLEADO a partir de la firma del c</w:t>
      </w:r>
      <w:r w:rsidR="00A9082D" w:rsidRPr="00F33279">
        <w:rPr>
          <w:i/>
          <w:iCs/>
          <w:sz w:val="22"/>
          <w:szCs w:val="24"/>
        </w:rPr>
        <w:t xml:space="preserve">ontrato, una comisión equivalente al </w:t>
      </w:r>
      <w:r w:rsidR="001C7798" w:rsidRPr="00F33279">
        <w:rPr>
          <w:i/>
          <w:iCs/>
          <w:sz w:val="22"/>
          <w:szCs w:val="24"/>
        </w:rPr>
        <w:t xml:space="preserve">2% </w:t>
      </w:r>
      <w:r w:rsidR="00A9082D" w:rsidRPr="00F33279">
        <w:rPr>
          <w:i/>
          <w:iCs/>
          <w:sz w:val="22"/>
          <w:szCs w:val="24"/>
        </w:rPr>
        <w:t>de los recaudos netos realizados, cuando las ventas sean entre 0 y 1.940 SMLM</w:t>
      </w:r>
      <w:r w:rsidR="001C7798" w:rsidRPr="00F33279">
        <w:rPr>
          <w:i/>
          <w:iCs/>
          <w:sz w:val="22"/>
          <w:szCs w:val="24"/>
        </w:rPr>
        <w:t xml:space="preserve"> en el periodo contado a partir de la firma de este acuerdo hasta el 31 de diciembre de 2010. Después de esta fecha se deberán convenir las nuevas condiciones. Cuando se supere de esta cifra el valor de la comisión será del 2.75%</w:t>
      </w:r>
      <w:r w:rsidR="00D45BBB" w:rsidRPr="00F33279">
        <w:rPr>
          <w:i/>
          <w:iCs/>
          <w:sz w:val="22"/>
          <w:szCs w:val="24"/>
        </w:rPr>
        <w:t>.</w:t>
      </w:r>
    </w:p>
    <w:p w14:paraId="2EC39AA5" w14:textId="77777777" w:rsidR="00D45BBB" w:rsidRPr="00F33279" w:rsidRDefault="00D45BBB" w:rsidP="00F33279">
      <w:pPr>
        <w:pStyle w:val="Prrafodelista"/>
        <w:spacing w:line="240" w:lineRule="auto"/>
        <w:ind w:left="426" w:right="420" w:firstLine="1"/>
        <w:rPr>
          <w:i/>
          <w:iCs/>
          <w:sz w:val="22"/>
          <w:szCs w:val="24"/>
        </w:rPr>
      </w:pPr>
    </w:p>
    <w:p w14:paraId="6A83C335" w14:textId="61DA6C1E" w:rsidR="00F07CB1" w:rsidRPr="00F33279" w:rsidRDefault="00F07CB1" w:rsidP="00F33279">
      <w:pPr>
        <w:pStyle w:val="Prrafodelista"/>
        <w:numPr>
          <w:ilvl w:val="0"/>
          <w:numId w:val="20"/>
        </w:numPr>
        <w:spacing w:line="240" w:lineRule="auto"/>
        <w:ind w:left="426" w:right="420" w:firstLine="1"/>
        <w:rPr>
          <w:i/>
          <w:iCs/>
          <w:sz w:val="22"/>
          <w:szCs w:val="24"/>
        </w:rPr>
      </w:pPr>
      <w:r w:rsidRPr="00F33279">
        <w:rPr>
          <w:i/>
          <w:iCs/>
          <w:sz w:val="22"/>
          <w:szCs w:val="24"/>
        </w:rPr>
        <w:t>(…)</w:t>
      </w:r>
    </w:p>
    <w:p w14:paraId="6D93373C" w14:textId="77777777" w:rsidR="00EE6724" w:rsidRPr="00F33279" w:rsidRDefault="00EE6724" w:rsidP="00F33279">
      <w:pPr>
        <w:ind w:left="426" w:right="420" w:firstLine="1"/>
        <w:jc w:val="both"/>
        <w:rPr>
          <w:rFonts w:ascii="Tahoma" w:hAnsi="Tahoma" w:cs="Tahoma"/>
          <w:i/>
          <w:iCs/>
          <w:sz w:val="22"/>
        </w:rPr>
      </w:pPr>
    </w:p>
    <w:p w14:paraId="55E469E6" w14:textId="122A02D4" w:rsidR="00EE6724" w:rsidRPr="00F33279" w:rsidRDefault="00EE6724" w:rsidP="00F33279">
      <w:pPr>
        <w:ind w:left="426" w:right="420" w:firstLine="1"/>
        <w:jc w:val="both"/>
        <w:rPr>
          <w:rFonts w:ascii="Tahoma" w:hAnsi="Tahoma" w:cs="Tahoma"/>
          <w:i/>
          <w:iCs/>
          <w:sz w:val="22"/>
        </w:rPr>
      </w:pPr>
      <w:r w:rsidRPr="00F33279">
        <w:rPr>
          <w:rFonts w:ascii="Tahoma" w:hAnsi="Tahoma" w:cs="Tahoma"/>
          <w:i/>
          <w:iCs/>
          <w:sz w:val="22"/>
        </w:rPr>
        <w:t xml:space="preserve">Se aclara que por valor neto de las facturas se entiende lo que recibe el EMPLEADOR en razón de las ventas realizadas por el EMPLEADO excluyendo valores y conceptos tales como: Descuentos, Impuestos sobre ventas, devoluciones, fletes y seguros y en general cualquier otro valor que disminuye el valor real de la venta. </w:t>
      </w:r>
    </w:p>
    <w:p w14:paraId="1957008A" w14:textId="3025FE95" w:rsidR="009E00F2" w:rsidRPr="00F33279" w:rsidRDefault="009E00F2" w:rsidP="00F33279">
      <w:pPr>
        <w:spacing w:line="276" w:lineRule="auto"/>
        <w:rPr>
          <w:rFonts w:ascii="Tahoma" w:hAnsi="Tahoma" w:cs="Tahoma"/>
          <w:i/>
          <w:iCs/>
        </w:rPr>
      </w:pPr>
    </w:p>
    <w:p w14:paraId="7D971410" w14:textId="25B4C24C" w:rsidR="00F72BC2" w:rsidRPr="00F33279" w:rsidRDefault="0051328D" w:rsidP="00F33279">
      <w:pPr>
        <w:spacing w:line="276" w:lineRule="auto"/>
        <w:ind w:firstLine="708"/>
        <w:jc w:val="both"/>
        <w:rPr>
          <w:rFonts w:ascii="Tahoma" w:hAnsi="Tahoma" w:cs="Tahoma"/>
          <w:i/>
          <w:iCs/>
        </w:rPr>
      </w:pPr>
      <w:r w:rsidRPr="00F33279">
        <w:rPr>
          <w:rFonts w:ascii="Tahoma" w:hAnsi="Tahoma" w:cs="Tahoma"/>
        </w:rPr>
        <w:lastRenderedPageBreak/>
        <w:t>P</w:t>
      </w:r>
      <w:r w:rsidR="00F07CB1" w:rsidRPr="00F33279">
        <w:rPr>
          <w:rFonts w:ascii="Tahoma" w:hAnsi="Tahoma" w:cs="Tahoma"/>
        </w:rPr>
        <w:t>ese a que</w:t>
      </w:r>
      <w:r w:rsidR="00ED1619" w:rsidRPr="00F33279">
        <w:rPr>
          <w:rFonts w:ascii="Tahoma" w:hAnsi="Tahoma" w:cs="Tahoma"/>
        </w:rPr>
        <w:t xml:space="preserve"> </w:t>
      </w:r>
      <w:r w:rsidR="002B4B79" w:rsidRPr="00F33279">
        <w:rPr>
          <w:rFonts w:ascii="Tahoma" w:hAnsi="Tahoma" w:cs="Tahoma"/>
        </w:rPr>
        <w:t xml:space="preserve">en </w:t>
      </w:r>
      <w:r w:rsidR="00ED1619" w:rsidRPr="00F33279">
        <w:rPr>
          <w:rFonts w:ascii="Tahoma" w:hAnsi="Tahoma" w:cs="Tahoma"/>
        </w:rPr>
        <w:t xml:space="preserve">dicha cláusula </w:t>
      </w:r>
      <w:r w:rsidR="002B4B79" w:rsidRPr="00F33279">
        <w:rPr>
          <w:rFonts w:ascii="Tahoma" w:hAnsi="Tahoma" w:cs="Tahoma"/>
        </w:rPr>
        <w:t xml:space="preserve">se estableció </w:t>
      </w:r>
      <w:r w:rsidR="00ED1619" w:rsidRPr="00F33279">
        <w:rPr>
          <w:rFonts w:ascii="Tahoma" w:hAnsi="Tahoma" w:cs="Tahoma"/>
        </w:rPr>
        <w:t xml:space="preserve">una vigencia desde la firma y </w:t>
      </w:r>
      <w:r w:rsidR="00794CB8" w:rsidRPr="00F33279">
        <w:rPr>
          <w:rFonts w:ascii="Tahoma" w:hAnsi="Tahoma" w:cs="Tahoma"/>
        </w:rPr>
        <w:t xml:space="preserve">hasta el 31 de diciembre de 2010, debiendo las </w:t>
      </w:r>
      <w:r w:rsidR="00DF6831" w:rsidRPr="00F33279">
        <w:rPr>
          <w:rFonts w:ascii="Tahoma" w:hAnsi="Tahoma" w:cs="Tahoma"/>
        </w:rPr>
        <w:t xml:space="preserve">partes realizar con posterioridad a esa fecha un nuevo acuerdo, </w:t>
      </w:r>
      <w:r w:rsidR="002B4B79" w:rsidRPr="00F33279">
        <w:rPr>
          <w:rFonts w:ascii="Tahoma" w:hAnsi="Tahoma" w:cs="Tahoma"/>
        </w:rPr>
        <w:t xml:space="preserve">el mismo se mantuvo </w:t>
      </w:r>
      <w:r w:rsidR="00DF6831" w:rsidRPr="00F33279">
        <w:rPr>
          <w:rFonts w:ascii="Tahoma" w:hAnsi="Tahoma" w:cs="Tahoma"/>
        </w:rPr>
        <w:t xml:space="preserve">incólume hasta el </w:t>
      </w:r>
      <w:r w:rsidR="00795178" w:rsidRPr="00F33279">
        <w:rPr>
          <w:rFonts w:ascii="Tahoma" w:hAnsi="Tahoma" w:cs="Tahoma"/>
        </w:rPr>
        <w:t xml:space="preserve">1 de julio de 2012, </w:t>
      </w:r>
      <w:r w:rsidR="002B4B79" w:rsidRPr="00F33279">
        <w:rPr>
          <w:rFonts w:ascii="Tahoma" w:hAnsi="Tahoma" w:cs="Tahoma"/>
        </w:rPr>
        <w:t xml:space="preserve">fecha en la cual, las </w:t>
      </w:r>
      <w:r w:rsidR="00795178" w:rsidRPr="00F33279">
        <w:rPr>
          <w:rFonts w:ascii="Tahoma" w:hAnsi="Tahoma" w:cs="Tahoma"/>
        </w:rPr>
        <w:t xml:space="preserve">partes suscribieron un anexo al contrato de </w:t>
      </w:r>
      <w:r w:rsidR="00F72BC2" w:rsidRPr="00F33279">
        <w:rPr>
          <w:rFonts w:ascii="Tahoma" w:hAnsi="Tahoma" w:cs="Tahoma"/>
        </w:rPr>
        <w:t>trabajo con sustento en el artículo 50 del C.S.T, con el fin de modificar la forma de remuneración, así:</w:t>
      </w:r>
      <w:r w:rsidR="001D69B1" w:rsidRPr="00F33279">
        <w:rPr>
          <w:rFonts w:ascii="Tahoma" w:hAnsi="Tahoma" w:cs="Tahoma"/>
        </w:rPr>
        <w:t xml:space="preserve"> </w:t>
      </w:r>
      <w:r w:rsidR="004A1405" w:rsidRPr="00F33279">
        <w:rPr>
          <w:rFonts w:ascii="Tahoma" w:hAnsi="Tahoma" w:cs="Tahoma"/>
          <w:i/>
          <w:iCs/>
        </w:rPr>
        <w:t>“</w:t>
      </w:r>
      <w:r w:rsidR="00F72BC2" w:rsidRPr="00F33279">
        <w:rPr>
          <w:rFonts w:ascii="Tahoma" w:hAnsi="Tahoma" w:cs="Tahoma"/>
          <w:i/>
          <w:iCs/>
          <w:sz w:val="22"/>
        </w:rPr>
        <w:t>PRIMERO: SALARIO: El trabajador no devengará ya un salario dependiendo de comisiones, sino que el valor de su salario será fijo mensual de $2.600.000</w:t>
      </w:r>
      <w:r w:rsidR="004A1405" w:rsidRPr="00F33279">
        <w:rPr>
          <w:rFonts w:ascii="Tahoma" w:hAnsi="Tahoma" w:cs="Tahoma"/>
          <w:i/>
          <w:iCs/>
        </w:rPr>
        <w:t>.”</w:t>
      </w:r>
      <w:r w:rsidR="00F33279">
        <w:rPr>
          <w:rFonts w:ascii="Tahoma" w:hAnsi="Tahoma" w:cs="Tahoma"/>
          <w:i/>
          <w:iCs/>
        </w:rPr>
        <w:t xml:space="preserve"> </w:t>
      </w:r>
      <w:r w:rsidR="00F557F4" w:rsidRPr="00F33279">
        <w:rPr>
          <w:rFonts w:ascii="Tahoma" w:hAnsi="Tahoma" w:cs="Tahoma"/>
          <w:vertAlign w:val="superscript"/>
        </w:rPr>
        <w:footnoteReference w:id="2"/>
      </w:r>
    </w:p>
    <w:p w14:paraId="57839A1B" w14:textId="77777777" w:rsidR="00CE08EC" w:rsidRPr="00F33279" w:rsidRDefault="00CE08EC" w:rsidP="00F33279">
      <w:pPr>
        <w:spacing w:line="276" w:lineRule="auto"/>
        <w:jc w:val="both"/>
        <w:rPr>
          <w:rFonts w:ascii="Tahoma" w:hAnsi="Tahoma" w:cs="Tahoma"/>
        </w:rPr>
      </w:pPr>
    </w:p>
    <w:p w14:paraId="4FE37CFD" w14:textId="43E6ABBD" w:rsidR="0037727D" w:rsidRPr="00F33279" w:rsidRDefault="00CE08EC" w:rsidP="00F33279">
      <w:pPr>
        <w:spacing w:line="276" w:lineRule="auto"/>
        <w:jc w:val="both"/>
        <w:rPr>
          <w:rFonts w:ascii="Tahoma" w:hAnsi="Tahoma" w:cs="Tahoma"/>
        </w:rPr>
      </w:pPr>
      <w:r w:rsidRPr="00F33279">
        <w:rPr>
          <w:rFonts w:ascii="Tahoma" w:hAnsi="Tahoma" w:cs="Tahoma"/>
        </w:rPr>
        <w:tab/>
      </w:r>
      <w:r w:rsidR="003E5D37" w:rsidRPr="00F33279">
        <w:rPr>
          <w:rFonts w:ascii="Tahoma" w:hAnsi="Tahoma" w:cs="Tahoma"/>
        </w:rPr>
        <w:t xml:space="preserve">Como puede verse, aunque </w:t>
      </w:r>
      <w:r w:rsidR="00A6327F" w:rsidRPr="00F33279">
        <w:rPr>
          <w:rFonts w:ascii="Tahoma" w:hAnsi="Tahoma" w:cs="Tahoma"/>
        </w:rPr>
        <w:t>al inició de la relación laboral se est</w:t>
      </w:r>
      <w:r w:rsidR="00D16979" w:rsidRPr="00F33279">
        <w:rPr>
          <w:rFonts w:ascii="Tahoma" w:hAnsi="Tahoma" w:cs="Tahoma"/>
        </w:rPr>
        <w:t xml:space="preserve">ipuló </w:t>
      </w:r>
      <w:r w:rsidR="00BC231D" w:rsidRPr="00F33279">
        <w:rPr>
          <w:rFonts w:ascii="Tahoma" w:hAnsi="Tahoma" w:cs="Tahoma"/>
        </w:rPr>
        <w:t xml:space="preserve">la posibilidad de variar la forma de la remuneración con posterioridad al 31 de diciembre de 2010, lo cierto es que las partes no apelaron a dicha </w:t>
      </w:r>
      <w:r w:rsidR="00045855" w:rsidRPr="00F33279">
        <w:rPr>
          <w:rFonts w:ascii="Tahoma" w:hAnsi="Tahoma" w:cs="Tahoma"/>
        </w:rPr>
        <w:t>cláusula</w:t>
      </w:r>
      <w:r w:rsidR="00BC231D" w:rsidRPr="00F33279">
        <w:rPr>
          <w:rFonts w:ascii="Tahoma" w:hAnsi="Tahoma" w:cs="Tahoma"/>
        </w:rPr>
        <w:t xml:space="preserve"> al momento de suscribir el anexo contractual del 1 de julio de 2012, sino al artículo 50 del </w:t>
      </w:r>
      <w:bookmarkStart w:id="4" w:name="_Hlk144969829"/>
      <w:r w:rsidR="00BC231D" w:rsidRPr="00F33279">
        <w:rPr>
          <w:rFonts w:ascii="Tahoma" w:hAnsi="Tahoma" w:cs="Tahoma"/>
        </w:rPr>
        <w:t>C</w:t>
      </w:r>
      <w:r w:rsidR="00045855" w:rsidRPr="00F33279">
        <w:rPr>
          <w:rFonts w:ascii="Tahoma" w:hAnsi="Tahoma" w:cs="Tahoma"/>
        </w:rPr>
        <w:t xml:space="preserve">ódigo </w:t>
      </w:r>
      <w:r w:rsidR="00BC231D" w:rsidRPr="00F33279">
        <w:rPr>
          <w:rFonts w:ascii="Tahoma" w:hAnsi="Tahoma" w:cs="Tahoma"/>
        </w:rPr>
        <w:t>S</w:t>
      </w:r>
      <w:r w:rsidR="00045855" w:rsidRPr="00F33279">
        <w:rPr>
          <w:rFonts w:ascii="Tahoma" w:hAnsi="Tahoma" w:cs="Tahoma"/>
        </w:rPr>
        <w:t xml:space="preserve">ustantivo del </w:t>
      </w:r>
      <w:r w:rsidR="00BC231D" w:rsidRPr="00F33279">
        <w:rPr>
          <w:rFonts w:ascii="Tahoma" w:hAnsi="Tahoma" w:cs="Tahoma"/>
        </w:rPr>
        <w:t>T</w:t>
      </w:r>
      <w:r w:rsidR="00045855" w:rsidRPr="00F33279">
        <w:rPr>
          <w:rFonts w:ascii="Tahoma" w:hAnsi="Tahoma" w:cs="Tahoma"/>
        </w:rPr>
        <w:t>rabajo</w:t>
      </w:r>
      <w:bookmarkEnd w:id="4"/>
      <w:r w:rsidR="000A77E0" w:rsidRPr="00F33279">
        <w:rPr>
          <w:rFonts w:ascii="Tahoma" w:hAnsi="Tahoma" w:cs="Tahoma"/>
        </w:rPr>
        <w:t>.</w:t>
      </w:r>
      <w:r w:rsidR="00BC231D" w:rsidRPr="00F33279">
        <w:rPr>
          <w:rFonts w:ascii="Tahoma" w:hAnsi="Tahoma" w:cs="Tahoma"/>
        </w:rPr>
        <w:t xml:space="preserve"> </w:t>
      </w:r>
      <w:r w:rsidR="000A77E0" w:rsidRPr="00F33279">
        <w:rPr>
          <w:rFonts w:ascii="Tahoma" w:hAnsi="Tahoma" w:cs="Tahoma"/>
        </w:rPr>
        <w:t>E</w:t>
      </w:r>
      <w:r w:rsidR="00BC231D" w:rsidRPr="00F33279">
        <w:rPr>
          <w:rFonts w:ascii="Tahoma" w:hAnsi="Tahoma" w:cs="Tahoma"/>
        </w:rPr>
        <w:t>n esas condiciones</w:t>
      </w:r>
      <w:r w:rsidR="000A77E0" w:rsidRPr="00F33279">
        <w:rPr>
          <w:rFonts w:ascii="Tahoma" w:hAnsi="Tahoma" w:cs="Tahoma"/>
        </w:rPr>
        <w:t>,</w:t>
      </w:r>
      <w:r w:rsidR="00BC231D" w:rsidRPr="00F33279">
        <w:rPr>
          <w:rFonts w:ascii="Tahoma" w:hAnsi="Tahoma" w:cs="Tahoma"/>
        </w:rPr>
        <w:t xml:space="preserve"> </w:t>
      </w:r>
      <w:r w:rsidR="000A77E0" w:rsidRPr="00F33279">
        <w:rPr>
          <w:rFonts w:ascii="Tahoma" w:hAnsi="Tahoma" w:cs="Tahoma"/>
        </w:rPr>
        <w:t>como quiera que la modificación impactaba los términos contractuales inicialmente pactados, al dejar sin efectos las cláusulas cuarta, sexta, séptima, octava, novena, décima, décima cuarta, con su parágrafo inclusive, para que la misma tuviera asider</w:t>
      </w:r>
      <w:r w:rsidR="00E62D53" w:rsidRPr="00F33279">
        <w:rPr>
          <w:rFonts w:ascii="Tahoma" w:hAnsi="Tahoma" w:cs="Tahoma"/>
        </w:rPr>
        <w:t>o</w:t>
      </w:r>
      <w:r w:rsidR="000A77E0" w:rsidRPr="00F33279">
        <w:rPr>
          <w:rFonts w:ascii="Tahoma" w:hAnsi="Tahoma" w:cs="Tahoma"/>
        </w:rPr>
        <w:t xml:space="preserve"> en el </w:t>
      </w:r>
      <w:r w:rsidR="00E62D53" w:rsidRPr="00F33279">
        <w:rPr>
          <w:rFonts w:ascii="Tahoma" w:hAnsi="Tahoma" w:cs="Tahoma"/>
        </w:rPr>
        <w:t>mentado</w:t>
      </w:r>
      <w:r w:rsidR="000A77E0" w:rsidRPr="00F33279">
        <w:rPr>
          <w:rFonts w:ascii="Tahoma" w:hAnsi="Tahoma" w:cs="Tahoma"/>
        </w:rPr>
        <w:t xml:space="preserve"> artículo 50 del C.S.T., </w:t>
      </w:r>
      <w:r w:rsidR="00BC231D" w:rsidRPr="00F33279">
        <w:rPr>
          <w:rFonts w:ascii="Tahoma" w:hAnsi="Tahoma" w:cs="Tahoma"/>
        </w:rPr>
        <w:t xml:space="preserve">era necesario que la modificación se diera en el marco de los supuestos </w:t>
      </w:r>
      <w:r w:rsidR="00A401BC" w:rsidRPr="00F33279">
        <w:rPr>
          <w:rFonts w:ascii="Tahoma" w:hAnsi="Tahoma" w:cs="Tahoma"/>
        </w:rPr>
        <w:t>de hecho</w:t>
      </w:r>
      <w:r w:rsidR="00BC231D" w:rsidRPr="00F33279">
        <w:rPr>
          <w:rFonts w:ascii="Tahoma" w:hAnsi="Tahoma" w:cs="Tahoma"/>
        </w:rPr>
        <w:t xml:space="preserve"> </w:t>
      </w:r>
      <w:r w:rsidR="004F2F2E" w:rsidRPr="00F33279">
        <w:rPr>
          <w:rFonts w:ascii="Tahoma" w:hAnsi="Tahoma" w:cs="Tahoma"/>
        </w:rPr>
        <w:t>que</w:t>
      </w:r>
      <w:r w:rsidR="00BC231D" w:rsidRPr="00F33279">
        <w:rPr>
          <w:rFonts w:ascii="Tahoma" w:hAnsi="Tahoma" w:cs="Tahoma"/>
        </w:rPr>
        <w:t xml:space="preserve"> la norma </w:t>
      </w:r>
      <w:r w:rsidR="000A77E0" w:rsidRPr="00F33279">
        <w:rPr>
          <w:rFonts w:ascii="Tahoma" w:hAnsi="Tahoma" w:cs="Tahoma"/>
        </w:rPr>
        <w:t>establece</w:t>
      </w:r>
      <w:r w:rsidR="00045855" w:rsidRPr="00F33279">
        <w:rPr>
          <w:rFonts w:ascii="Tahoma" w:hAnsi="Tahoma" w:cs="Tahoma"/>
        </w:rPr>
        <w:t>; sin embargo, no obra una sola prueba que vislumbre imprevisibles y graves alteraciones de la normalidad económica</w:t>
      </w:r>
      <w:r w:rsidR="000A77E0" w:rsidRPr="00F33279">
        <w:rPr>
          <w:rFonts w:ascii="Tahoma" w:hAnsi="Tahoma" w:cs="Tahoma"/>
        </w:rPr>
        <w:t xml:space="preserve"> de la empresa</w:t>
      </w:r>
      <w:r w:rsidR="00045855" w:rsidRPr="00F33279">
        <w:rPr>
          <w:rFonts w:ascii="Tahoma" w:hAnsi="Tahoma" w:cs="Tahoma"/>
        </w:rPr>
        <w:t xml:space="preserve"> que diera</w:t>
      </w:r>
      <w:r w:rsidR="00873EA4" w:rsidRPr="00F33279">
        <w:rPr>
          <w:rFonts w:ascii="Tahoma" w:hAnsi="Tahoma" w:cs="Tahoma"/>
        </w:rPr>
        <w:t>n</w:t>
      </w:r>
      <w:r w:rsidR="00045855" w:rsidRPr="00F33279">
        <w:rPr>
          <w:rFonts w:ascii="Tahoma" w:hAnsi="Tahoma" w:cs="Tahoma"/>
        </w:rPr>
        <w:t xml:space="preserve"> paso a la revisión, y</w:t>
      </w:r>
      <w:r w:rsidR="000A77E0" w:rsidRPr="00F33279">
        <w:rPr>
          <w:rFonts w:ascii="Tahoma" w:hAnsi="Tahoma" w:cs="Tahoma"/>
        </w:rPr>
        <w:t>,</w:t>
      </w:r>
      <w:r w:rsidR="00045855" w:rsidRPr="00F33279">
        <w:rPr>
          <w:rFonts w:ascii="Tahoma" w:hAnsi="Tahoma" w:cs="Tahoma"/>
        </w:rPr>
        <w:t xml:space="preserve"> por tanto</w:t>
      </w:r>
      <w:r w:rsidR="000A77E0" w:rsidRPr="00F33279">
        <w:rPr>
          <w:rFonts w:ascii="Tahoma" w:hAnsi="Tahoma" w:cs="Tahoma"/>
        </w:rPr>
        <w:t>,</w:t>
      </w:r>
      <w:r w:rsidR="00045855" w:rsidRPr="00F33279">
        <w:rPr>
          <w:rFonts w:ascii="Tahoma" w:hAnsi="Tahoma" w:cs="Tahoma"/>
        </w:rPr>
        <w:t xml:space="preserve"> el anexo contractual </w:t>
      </w:r>
      <w:r w:rsidR="000A77E0" w:rsidRPr="00F33279">
        <w:rPr>
          <w:rFonts w:ascii="Tahoma" w:hAnsi="Tahoma" w:cs="Tahoma"/>
        </w:rPr>
        <w:t>resulta</w:t>
      </w:r>
      <w:r w:rsidR="00206A06" w:rsidRPr="00F33279">
        <w:rPr>
          <w:rFonts w:ascii="Tahoma" w:hAnsi="Tahoma" w:cs="Tahoma"/>
        </w:rPr>
        <w:t>ría</w:t>
      </w:r>
      <w:r w:rsidR="00045855" w:rsidRPr="00F33279">
        <w:rPr>
          <w:rFonts w:ascii="Tahoma" w:hAnsi="Tahoma" w:cs="Tahoma"/>
        </w:rPr>
        <w:t xml:space="preserve"> ineficaz</w:t>
      </w:r>
      <w:r w:rsidR="00206A06" w:rsidRPr="00F33279">
        <w:rPr>
          <w:rFonts w:ascii="Tahoma" w:hAnsi="Tahoma" w:cs="Tahoma"/>
        </w:rPr>
        <w:t xml:space="preserve"> de concluirse que cercena o menoscaba las condiciones favorables inicialmente pactadas</w:t>
      </w:r>
      <w:r w:rsidR="0037727D" w:rsidRPr="00F33279">
        <w:rPr>
          <w:rFonts w:ascii="Tahoma" w:hAnsi="Tahoma" w:cs="Tahoma"/>
        </w:rPr>
        <w:t>,</w:t>
      </w:r>
      <w:r w:rsidR="00A401BC" w:rsidRPr="00F33279">
        <w:rPr>
          <w:rFonts w:ascii="Tahoma" w:hAnsi="Tahoma" w:cs="Tahoma"/>
        </w:rPr>
        <w:t xml:space="preserve"> al</w:t>
      </w:r>
      <w:r w:rsidR="000A77E0" w:rsidRPr="00F33279">
        <w:rPr>
          <w:rFonts w:ascii="Tahoma" w:hAnsi="Tahoma" w:cs="Tahoma"/>
        </w:rPr>
        <w:t xml:space="preserve"> celebrarse al margen de la norma en que se funda, </w:t>
      </w:r>
      <w:r w:rsidR="0037727D" w:rsidRPr="00F33279">
        <w:rPr>
          <w:rFonts w:ascii="Tahoma" w:hAnsi="Tahoma" w:cs="Tahoma"/>
        </w:rPr>
        <w:t xml:space="preserve">según </w:t>
      </w:r>
      <w:r w:rsidR="000A77E0" w:rsidRPr="00F33279">
        <w:rPr>
          <w:rFonts w:ascii="Tahoma" w:hAnsi="Tahoma" w:cs="Tahoma"/>
        </w:rPr>
        <w:t xml:space="preserve">lo </w:t>
      </w:r>
      <w:r w:rsidR="00A401BC" w:rsidRPr="00F33279">
        <w:rPr>
          <w:rFonts w:ascii="Tahoma" w:hAnsi="Tahoma" w:cs="Tahoma"/>
        </w:rPr>
        <w:t>prev</w:t>
      </w:r>
      <w:r w:rsidR="000A77E0" w:rsidRPr="00F33279">
        <w:rPr>
          <w:rFonts w:ascii="Tahoma" w:hAnsi="Tahoma" w:cs="Tahoma"/>
        </w:rPr>
        <w:t>iene</w:t>
      </w:r>
      <w:r w:rsidR="00A401BC" w:rsidRPr="00F33279">
        <w:rPr>
          <w:rFonts w:ascii="Tahoma" w:hAnsi="Tahoma" w:cs="Tahoma"/>
        </w:rPr>
        <w:t xml:space="preserve"> </w:t>
      </w:r>
      <w:r w:rsidR="0037727D" w:rsidRPr="00F33279">
        <w:rPr>
          <w:rFonts w:ascii="Tahoma" w:hAnsi="Tahoma" w:cs="Tahoma"/>
        </w:rPr>
        <w:t>el artículo 43 de estatuto sustantivo laboral</w:t>
      </w:r>
      <w:r w:rsidR="00206A06" w:rsidRPr="00F33279">
        <w:rPr>
          <w:rFonts w:ascii="Tahoma" w:hAnsi="Tahoma" w:cs="Tahoma"/>
        </w:rPr>
        <w:t>.</w:t>
      </w:r>
    </w:p>
    <w:p w14:paraId="4C074675" w14:textId="4E26E420" w:rsidR="00A401BC" w:rsidRPr="00F33279" w:rsidRDefault="00A401BC" w:rsidP="00F33279">
      <w:pPr>
        <w:spacing w:line="276" w:lineRule="auto"/>
        <w:jc w:val="both"/>
        <w:rPr>
          <w:rFonts w:ascii="Tahoma" w:hAnsi="Tahoma" w:cs="Tahoma"/>
        </w:rPr>
      </w:pPr>
    </w:p>
    <w:p w14:paraId="3BC2683C" w14:textId="58B4BF7C" w:rsidR="009F75FC" w:rsidRPr="00F33279" w:rsidRDefault="00A401BC" w:rsidP="00F33279">
      <w:pPr>
        <w:spacing w:line="276" w:lineRule="auto"/>
        <w:jc w:val="both"/>
        <w:rPr>
          <w:rFonts w:ascii="Tahoma" w:hAnsi="Tahoma" w:cs="Tahoma"/>
        </w:rPr>
      </w:pPr>
      <w:r w:rsidRPr="00F33279">
        <w:rPr>
          <w:rFonts w:ascii="Tahoma" w:hAnsi="Tahoma" w:cs="Tahoma"/>
        </w:rPr>
        <w:tab/>
      </w:r>
      <w:r w:rsidR="177504BF" w:rsidRPr="00F33279">
        <w:rPr>
          <w:rFonts w:ascii="Tahoma" w:hAnsi="Tahoma" w:cs="Tahoma"/>
        </w:rPr>
        <w:t>Empero</w:t>
      </w:r>
      <w:r w:rsidR="0014793A" w:rsidRPr="00F33279">
        <w:rPr>
          <w:rFonts w:ascii="Tahoma" w:hAnsi="Tahoma" w:cs="Tahoma"/>
        </w:rPr>
        <w:t>,</w:t>
      </w:r>
      <w:r w:rsidR="00206A06" w:rsidRPr="00F33279">
        <w:rPr>
          <w:rFonts w:ascii="Tahoma" w:hAnsi="Tahoma" w:cs="Tahoma"/>
        </w:rPr>
        <w:t xml:space="preserve"> para esta Colegiatura</w:t>
      </w:r>
      <w:r w:rsidR="0014793A" w:rsidRPr="00F33279">
        <w:rPr>
          <w:rFonts w:ascii="Tahoma" w:hAnsi="Tahoma" w:cs="Tahoma"/>
        </w:rPr>
        <w:t xml:space="preserve"> el</w:t>
      </w:r>
      <w:r w:rsidR="00206A06" w:rsidRPr="00F33279">
        <w:rPr>
          <w:rFonts w:ascii="Tahoma" w:hAnsi="Tahoma" w:cs="Tahoma"/>
        </w:rPr>
        <w:t xml:space="preserve"> citado</w:t>
      </w:r>
      <w:r w:rsidR="0014793A" w:rsidRPr="00F33279">
        <w:rPr>
          <w:rFonts w:ascii="Tahoma" w:hAnsi="Tahoma" w:cs="Tahoma"/>
        </w:rPr>
        <w:t xml:space="preserve"> acuerdo </w:t>
      </w:r>
      <w:r w:rsidR="00937273" w:rsidRPr="00F33279">
        <w:rPr>
          <w:rFonts w:ascii="Tahoma" w:hAnsi="Tahoma" w:cs="Tahoma"/>
        </w:rPr>
        <w:t xml:space="preserve">no </w:t>
      </w:r>
      <w:r w:rsidRPr="00F33279">
        <w:rPr>
          <w:rFonts w:ascii="Tahoma" w:hAnsi="Tahoma" w:cs="Tahoma"/>
        </w:rPr>
        <w:t>contempló</w:t>
      </w:r>
      <w:r w:rsidR="00E62D53" w:rsidRPr="00F33279">
        <w:rPr>
          <w:rFonts w:ascii="Tahoma" w:hAnsi="Tahoma" w:cs="Tahoma"/>
        </w:rPr>
        <w:t xml:space="preserve"> propiamente</w:t>
      </w:r>
      <w:r w:rsidRPr="00F33279">
        <w:rPr>
          <w:rFonts w:ascii="Tahoma" w:hAnsi="Tahoma" w:cs="Tahoma"/>
        </w:rPr>
        <w:t xml:space="preserve"> una desmejora en las condiciones laborales del trabajador, pues en materia laboral no </w:t>
      </w:r>
      <w:r w:rsidR="00E62D53" w:rsidRPr="00F33279">
        <w:rPr>
          <w:rFonts w:ascii="Tahoma" w:hAnsi="Tahoma" w:cs="Tahoma"/>
        </w:rPr>
        <w:t>existe</w:t>
      </w:r>
      <w:r w:rsidRPr="00F33279">
        <w:rPr>
          <w:rFonts w:ascii="Tahoma" w:hAnsi="Tahoma" w:cs="Tahoma"/>
        </w:rPr>
        <w:t xml:space="preserve"> una jerarquía entre </w:t>
      </w:r>
      <w:r w:rsidR="00E62D53" w:rsidRPr="00F33279">
        <w:rPr>
          <w:rFonts w:ascii="Tahoma" w:hAnsi="Tahoma" w:cs="Tahoma"/>
        </w:rPr>
        <w:t>las innumerables fórmulas para calcular el salario o una pauta que permita</w:t>
      </w:r>
      <w:r w:rsidRPr="00F33279">
        <w:rPr>
          <w:rFonts w:ascii="Tahoma" w:hAnsi="Tahoma" w:cs="Tahoma"/>
        </w:rPr>
        <w:t xml:space="preserve"> establecer una forma ideal de remuneración, como quiera que cada </w:t>
      </w:r>
      <w:r w:rsidR="00E62D53" w:rsidRPr="00F33279">
        <w:rPr>
          <w:rFonts w:ascii="Tahoma" w:hAnsi="Tahoma" w:cs="Tahoma"/>
        </w:rPr>
        <w:t xml:space="preserve">modalidad salarial </w:t>
      </w:r>
      <w:r w:rsidRPr="00F33279">
        <w:rPr>
          <w:rFonts w:ascii="Tahoma" w:hAnsi="Tahoma" w:cs="Tahoma"/>
        </w:rPr>
        <w:t>tipo tiene sus ventajas y desventajas, así</w:t>
      </w:r>
      <w:r w:rsidR="00937273" w:rsidRPr="00F33279">
        <w:rPr>
          <w:rFonts w:ascii="Tahoma" w:hAnsi="Tahoma" w:cs="Tahoma"/>
        </w:rPr>
        <w:t>:</w:t>
      </w:r>
      <w:r w:rsidRPr="00F33279">
        <w:rPr>
          <w:rFonts w:ascii="Tahoma" w:hAnsi="Tahoma" w:cs="Tahoma"/>
        </w:rPr>
        <w:t xml:space="preserve"> el </w:t>
      </w:r>
      <w:r w:rsidRPr="00F33279">
        <w:rPr>
          <w:rFonts w:ascii="Tahoma" w:hAnsi="Tahoma" w:cs="Tahoma"/>
          <w:u w:val="single"/>
        </w:rPr>
        <w:t>salario variable</w:t>
      </w:r>
      <w:r w:rsidR="00E62D53" w:rsidRPr="00F33279">
        <w:rPr>
          <w:rFonts w:ascii="Tahoma" w:hAnsi="Tahoma" w:cs="Tahoma"/>
        </w:rPr>
        <w:t>,</w:t>
      </w:r>
      <w:r w:rsidRPr="00F33279">
        <w:rPr>
          <w:rFonts w:ascii="Tahoma" w:hAnsi="Tahoma" w:cs="Tahoma"/>
        </w:rPr>
        <w:t xml:space="preserve"> como</w:t>
      </w:r>
      <w:r w:rsidR="00E62D53" w:rsidRPr="00F33279">
        <w:rPr>
          <w:rFonts w:ascii="Tahoma" w:hAnsi="Tahoma" w:cs="Tahoma"/>
        </w:rPr>
        <w:t xml:space="preserve"> es el caso</w:t>
      </w:r>
      <w:r w:rsidR="007926C7" w:rsidRPr="00F33279">
        <w:rPr>
          <w:rFonts w:ascii="Tahoma" w:hAnsi="Tahoma" w:cs="Tahoma"/>
        </w:rPr>
        <w:t xml:space="preserve"> de las</w:t>
      </w:r>
      <w:r w:rsidRPr="00F33279">
        <w:rPr>
          <w:rFonts w:ascii="Tahoma" w:hAnsi="Tahoma" w:cs="Tahoma"/>
        </w:rPr>
        <w:t xml:space="preserve"> comisiones, depende de factores externos al empleado tales como la oferta y la demanda</w:t>
      </w:r>
      <w:r w:rsidR="007926C7" w:rsidRPr="00F33279">
        <w:rPr>
          <w:rFonts w:ascii="Tahoma" w:hAnsi="Tahoma" w:cs="Tahoma"/>
        </w:rPr>
        <w:t xml:space="preserve"> y la fluctuación de las ventas</w:t>
      </w:r>
      <w:r w:rsidRPr="00F33279">
        <w:rPr>
          <w:rFonts w:ascii="Tahoma" w:hAnsi="Tahoma" w:cs="Tahoma"/>
        </w:rPr>
        <w:t xml:space="preserve">, </w:t>
      </w:r>
      <w:r w:rsidR="005405DC" w:rsidRPr="00F33279">
        <w:rPr>
          <w:rFonts w:ascii="Tahoma" w:hAnsi="Tahoma" w:cs="Tahoma"/>
        </w:rPr>
        <w:t>y</w:t>
      </w:r>
      <w:r w:rsidR="007926C7" w:rsidRPr="00F33279">
        <w:rPr>
          <w:rFonts w:ascii="Tahoma" w:hAnsi="Tahoma" w:cs="Tahoma"/>
        </w:rPr>
        <w:t>,</w:t>
      </w:r>
      <w:r w:rsidR="005405DC" w:rsidRPr="00F33279">
        <w:rPr>
          <w:rFonts w:ascii="Tahoma" w:hAnsi="Tahoma" w:cs="Tahoma"/>
        </w:rPr>
        <w:t xml:space="preserve"> por tanto</w:t>
      </w:r>
      <w:r w:rsidR="007926C7" w:rsidRPr="00F33279">
        <w:rPr>
          <w:rFonts w:ascii="Tahoma" w:hAnsi="Tahoma" w:cs="Tahoma"/>
        </w:rPr>
        <w:t>,</w:t>
      </w:r>
      <w:r w:rsidR="005405DC" w:rsidRPr="00F33279">
        <w:rPr>
          <w:rFonts w:ascii="Tahoma" w:hAnsi="Tahoma" w:cs="Tahoma"/>
        </w:rPr>
        <w:t xml:space="preserve"> el resultado es </w:t>
      </w:r>
      <w:r w:rsidR="0097080D" w:rsidRPr="00F33279">
        <w:rPr>
          <w:rFonts w:ascii="Tahoma" w:hAnsi="Tahoma" w:cs="Tahoma"/>
        </w:rPr>
        <w:t>incierto</w:t>
      </w:r>
      <w:r w:rsidR="005405DC" w:rsidRPr="00F33279">
        <w:rPr>
          <w:rFonts w:ascii="Tahoma" w:hAnsi="Tahoma" w:cs="Tahoma"/>
        </w:rPr>
        <w:t>,</w:t>
      </w:r>
      <w:r w:rsidR="007926C7" w:rsidRPr="00F33279">
        <w:rPr>
          <w:rFonts w:ascii="Tahoma" w:hAnsi="Tahoma" w:cs="Tahoma"/>
        </w:rPr>
        <w:t xml:space="preserve"> por su carácter aleatorio;</w:t>
      </w:r>
      <w:r w:rsidR="005405DC" w:rsidRPr="00F33279">
        <w:rPr>
          <w:rFonts w:ascii="Tahoma" w:hAnsi="Tahoma" w:cs="Tahoma"/>
        </w:rPr>
        <w:t xml:space="preserve"> por el contrario</w:t>
      </w:r>
      <w:r w:rsidR="007926C7" w:rsidRPr="00F33279">
        <w:rPr>
          <w:rFonts w:ascii="Tahoma" w:hAnsi="Tahoma" w:cs="Tahoma"/>
        </w:rPr>
        <w:t xml:space="preserve">, cuando </w:t>
      </w:r>
      <w:r w:rsidR="005405DC" w:rsidRPr="00F33279">
        <w:rPr>
          <w:rFonts w:ascii="Tahoma" w:hAnsi="Tahoma" w:cs="Tahoma"/>
        </w:rPr>
        <w:t xml:space="preserve">el </w:t>
      </w:r>
      <w:r w:rsidR="005405DC" w:rsidRPr="00F33279">
        <w:rPr>
          <w:rFonts w:ascii="Tahoma" w:hAnsi="Tahoma" w:cs="Tahoma"/>
          <w:u w:val="single"/>
        </w:rPr>
        <w:t>salario</w:t>
      </w:r>
      <w:r w:rsidR="007926C7" w:rsidRPr="00F33279">
        <w:rPr>
          <w:rFonts w:ascii="Tahoma" w:hAnsi="Tahoma" w:cs="Tahoma"/>
          <w:u w:val="single"/>
        </w:rPr>
        <w:t xml:space="preserve"> es</w:t>
      </w:r>
      <w:r w:rsidR="005405DC" w:rsidRPr="00F33279">
        <w:rPr>
          <w:rFonts w:ascii="Tahoma" w:hAnsi="Tahoma" w:cs="Tahoma"/>
          <w:u w:val="single"/>
        </w:rPr>
        <w:t xml:space="preserve"> fijo</w:t>
      </w:r>
      <w:r w:rsidR="005405DC" w:rsidRPr="00F33279">
        <w:rPr>
          <w:rFonts w:ascii="Tahoma" w:hAnsi="Tahoma" w:cs="Tahoma"/>
        </w:rPr>
        <w:t>,</w:t>
      </w:r>
      <w:r w:rsidR="007926C7" w:rsidRPr="00F33279">
        <w:rPr>
          <w:rFonts w:ascii="Tahoma" w:hAnsi="Tahoma" w:cs="Tahoma"/>
        </w:rPr>
        <w:t xml:space="preserve"> el ingreso del trabajador estará a salvo de la incidencia de factores externos, lo cual deriva en una mayor estabilidad y fiabilidad</w:t>
      </w:r>
      <w:r w:rsidR="005405DC" w:rsidRPr="00F33279">
        <w:rPr>
          <w:rFonts w:ascii="Tahoma" w:hAnsi="Tahoma" w:cs="Tahoma"/>
        </w:rPr>
        <w:t>. En este orden de ideas, solo se pod</w:t>
      </w:r>
      <w:r w:rsidR="007926C7" w:rsidRPr="00F33279">
        <w:rPr>
          <w:rFonts w:ascii="Tahoma" w:hAnsi="Tahoma" w:cs="Tahoma"/>
        </w:rPr>
        <w:t>ría</w:t>
      </w:r>
      <w:r w:rsidR="005405DC" w:rsidRPr="00F33279">
        <w:rPr>
          <w:rFonts w:ascii="Tahoma" w:hAnsi="Tahoma" w:cs="Tahoma"/>
        </w:rPr>
        <w:t xml:space="preserve"> hablar de una disminución en el salario cuando la remuneración es fija</w:t>
      </w:r>
      <w:r w:rsidR="007926C7" w:rsidRPr="00F33279">
        <w:rPr>
          <w:rFonts w:ascii="Tahoma" w:hAnsi="Tahoma" w:cs="Tahoma"/>
        </w:rPr>
        <w:t xml:space="preserve"> </w:t>
      </w:r>
      <w:r w:rsidR="00937273" w:rsidRPr="00F33279">
        <w:rPr>
          <w:rFonts w:ascii="Tahoma" w:hAnsi="Tahoma" w:cs="Tahoma"/>
        </w:rPr>
        <w:t xml:space="preserve">y se disminuye el monto de la remuneración </w:t>
      </w:r>
      <w:r w:rsidR="007926C7" w:rsidRPr="00F33279">
        <w:rPr>
          <w:rFonts w:ascii="Tahoma" w:hAnsi="Tahoma" w:cs="Tahoma"/>
        </w:rPr>
        <w:t>o</w:t>
      </w:r>
      <w:r w:rsidR="00937273" w:rsidRPr="00F33279">
        <w:rPr>
          <w:rFonts w:ascii="Tahoma" w:hAnsi="Tahoma" w:cs="Tahoma"/>
        </w:rPr>
        <w:t>,</w:t>
      </w:r>
      <w:r w:rsidR="007926C7" w:rsidRPr="00F33279">
        <w:rPr>
          <w:rFonts w:ascii="Tahoma" w:hAnsi="Tahoma" w:cs="Tahoma"/>
        </w:rPr>
        <w:t xml:space="preserve"> cuando</w:t>
      </w:r>
      <w:r w:rsidR="00937273" w:rsidRPr="00F33279">
        <w:rPr>
          <w:rFonts w:ascii="Tahoma" w:hAnsi="Tahoma" w:cs="Tahoma"/>
        </w:rPr>
        <w:t xml:space="preserve"> siendo</w:t>
      </w:r>
      <w:r w:rsidR="007926C7" w:rsidRPr="00F33279">
        <w:rPr>
          <w:rFonts w:ascii="Tahoma" w:hAnsi="Tahoma" w:cs="Tahoma"/>
        </w:rPr>
        <w:t xml:space="preserve"> variable</w:t>
      </w:r>
      <w:r w:rsidR="005405DC" w:rsidRPr="00F33279">
        <w:rPr>
          <w:rFonts w:ascii="Tahoma" w:hAnsi="Tahoma" w:cs="Tahoma"/>
        </w:rPr>
        <w:t>,</w:t>
      </w:r>
      <w:r w:rsidR="007926C7" w:rsidRPr="00F33279">
        <w:rPr>
          <w:rFonts w:ascii="Tahoma" w:hAnsi="Tahoma" w:cs="Tahoma"/>
        </w:rPr>
        <w:t xml:space="preserve"> se disminuye el porcentaje de las comisiones.</w:t>
      </w:r>
      <w:r w:rsidR="000E160F" w:rsidRPr="00F33279">
        <w:rPr>
          <w:rFonts w:ascii="Tahoma" w:hAnsi="Tahoma" w:cs="Tahoma"/>
        </w:rPr>
        <w:t xml:space="preserve"> </w:t>
      </w:r>
      <w:r w:rsidR="00937273" w:rsidRPr="00F33279">
        <w:rPr>
          <w:rFonts w:ascii="Tahoma" w:hAnsi="Tahoma" w:cs="Tahoma"/>
        </w:rPr>
        <w:t xml:space="preserve">Ahora, como </w:t>
      </w:r>
      <w:r w:rsidR="000E160F" w:rsidRPr="00F33279">
        <w:rPr>
          <w:rFonts w:ascii="Tahoma" w:hAnsi="Tahoma" w:cs="Tahoma"/>
        </w:rPr>
        <w:t>el demandante señaló que prefirió continuar con la relación laboral, precisamente por la estabilidad</w:t>
      </w:r>
      <w:r w:rsidR="00937273" w:rsidRPr="00F33279">
        <w:rPr>
          <w:rFonts w:ascii="Tahoma" w:hAnsi="Tahoma" w:cs="Tahoma"/>
        </w:rPr>
        <w:t xml:space="preserve"> </w:t>
      </w:r>
      <w:r w:rsidR="004F2F2E" w:rsidRPr="00F33279">
        <w:rPr>
          <w:rFonts w:ascii="Tahoma" w:hAnsi="Tahoma" w:cs="Tahoma"/>
        </w:rPr>
        <w:t>que suponía conservar su empleo</w:t>
      </w:r>
      <w:r w:rsidR="007926C7" w:rsidRPr="00F33279">
        <w:rPr>
          <w:rFonts w:ascii="Tahoma" w:hAnsi="Tahoma" w:cs="Tahoma"/>
        </w:rPr>
        <w:t>,</w:t>
      </w:r>
      <w:r w:rsidR="000E160F" w:rsidRPr="00F33279">
        <w:rPr>
          <w:rFonts w:ascii="Tahoma" w:hAnsi="Tahoma" w:cs="Tahoma"/>
        </w:rPr>
        <w:t xml:space="preserve"> pues </w:t>
      </w:r>
      <w:r w:rsidR="004F2F2E" w:rsidRPr="00F33279">
        <w:rPr>
          <w:rFonts w:ascii="Tahoma" w:hAnsi="Tahoma" w:cs="Tahoma"/>
        </w:rPr>
        <w:t xml:space="preserve">tenía varias </w:t>
      </w:r>
      <w:r w:rsidR="000E160F" w:rsidRPr="00F33279">
        <w:rPr>
          <w:rFonts w:ascii="Tahoma" w:hAnsi="Tahoma" w:cs="Tahoma"/>
        </w:rPr>
        <w:t>obligaciones adquiridas</w:t>
      </w:r>
      <w:r w:rsidR="004F2F2E" w:rsidRPr="00F33279">
        <w:rPr>
          <w:rFonts w:ascii="Tahoma" w:hAnsi="Tahoma" w:cs="Tahoma"/>
        </w:rPr>
        <w:t xml:space="preserve"> y</w:t>
      </w:r>
      <w:r w:rsidR="000E160F" w:rsidRPr="00F33279">
        <w:rPr>
          <w:rFonts w:ascii="Tahoma" w:hAnsi="Tahoma" w:cs="Tahoma"/>
        </w:rPr>
        <w:t xml:space="preserve"> no era fácil obtener otro trabajo que estuviera al nivel, ya que conocía el gremio y los cargos que podía ostentar en ese momento estaban ocupados, </w:t>
      </w:r>
      <w:r w:rsidR="249B90B9" w:rsidRPr="00F33279">
        <w:rPr>
          <w:rFonts w:ascii="Tahoma" w:hAnsi="Tahoma" w:cs="Tahoma"/>
        </w:rPr>
        <w:t xml:space="preserve">motivo </w:t>
      </w:r>
      <w:r w:rsidR="000E160F" w:rsidRPr="00F33279">
        <w:rPr>
          <w:rFonts w:ascii="Tahoma" w:hAnsi="Tahoma" w:cs="Tahoma"/>
        </w:rPr>
        <w:t xml:space="preserve">por </w:t>
      </w:r>
      <w:r w:rsidR="7C2FC6CE" w:rsidRPr="00F33279">
        <w:rPr>
          <w:rFonts w:ascii="Tahoma" w:hAnsi="Tahoma" w:cs="Tahoma"/>
        </w:rPr>
        <w:t xml:space="preserve">el cual </w:t>
      </w:r>
      <w:r w:rsidR="000E160F" w:rsidRPr="00F33279">
        <w:rPr>
          <w:rFonts w:ascii="Tahoma" w:hAnsi="Tahoma" w:cs="Tahoma"/>
        </w:rPr>
        <w:t xml:space="preserve">no podía </w:t>
      </w:r>
      <w:r w:rsidR="000E160F" w:rsidRPr="00F33279">
        <w:rPr>
          <w:rFonts w:ascii="Tahoma" w:hAnsi="Tahoma" w:cs="Tahoma"/>
          <w:i/>
          <w:iCs/>
        </w:rPr>
        <w:t>“soltar”</w:t>
      </w:r>
      <w:r w:rsidR="000E160F" w:rsidRPr="00F33279">
        <w:rPr>
          <w:rFonts w:ascii="Tahoma" w:hAnsi="Tahoma" w:cs="Tahoma"/>
        </w:rPr>
        <w:t xml:space="preserve"> el trabajo hasta que hubiese una vacante.</w:t>
      </w:r>
      <w:r w:rsidR="008F7D2A" w:rsidRPr="00F33279">
        <w:rPr>
          <w:rFonts w:ascii="Tahoma" w:hAnsi="Tahoma" w:cs="Tahoma"/>
        </w:rPr>
        <w:t xml:space="preserve"> </w:t>
      </w:r>
      <w:r w:rsidR="00861B30" w:rsidRPr="00F33279">
        <w:rPr>
          <w:rFonts w:ascii="Tahoma" w:hAnsi="Tahoma" w:cs="Tahoma"/>
        </w:rPr>
        <w:t>De ahí que</w:t>
      </w:r>
      <w:r w:rsidR="00937273" w:rsidRPr="00F33279">
        <w:rPr>
          <w:rFonts w:ascii="Tahoma" w:hAnsi="Tahoma" w:cs="Tahoma"/>
        </w:rPr>
        <w:t>, aunque haya errores en la invocación del fundamento normativo que sustenta el primer acuerdo modificatorio del contrato</w:t>
      </w:r>
      <w:r w:rsidR="002E5FCA" w:rsidRPr="00F33279">
        <w:rPr>
          <w:rFonts w:ascii="Tahoma" w:hAnsi="Tahoma" w:cs="Tahoma"/>
        </w:rPr>
        <w:t xml:space="preserve">, el contenido de este no se vislumbra atentatorio de derechos ciertos e irrenunciable, ni supone la desmejora de </w:t>
      </w:r>
      <w:r w:rsidR="002E5FCA" w:rsidRPr="00F33279">
        <w:rPr>
          <w:rFonts w:ascii="Tahoma" w:hAnsi="Tahoma" w:cs="Tahoma"/>
        </w:rPr>
        <w:lastRenderedPageBreak/>
        <w:t>las condiciones pactadas inicialmente, de modo que tienen plena validez, como bien se decidió en primera instancia y como se confirmará en esta</w:t>
      </w:r>
      <w:r w:rsidR="03EE0352" w:rsidRPr="00F33279">
        <w:rPr>
          <w:rFonts w:ascii="Tahoma" w:hAnsi="Tahoma" w:cs="Tahoma"/>
        </w:rPr>
        <w:t xml:space="preserve"> sede</w:t>
      </w:r>
      <w:r w:rsidR="002E5FCA" w:rsidRPr="00F33279">
        <w:rPr>
          <w:rFonts w:ascii="Tahoma" w:hAnsi="Tahoma" w:cs="Tahoma"/>
        </w:rPr>
        <w:t xml:space="preserve">. </w:t>
      </w:r>
    </w:p>
    <w:p w14:paraId="5674B7B6" w14:textId="1F7A4140" w:rsidR="7F095738" w:rsidRPr="00F33279" w:rsidRDefault="7F095738" w:rsidP="00F33279">
      <w:pPr>
        <w:spacing w:line="276" w:lineRule="auto"/>
        <w:jc w:val="both"/>
        <w:rPr>
          <w:rFonts w:ascii="Tahoma" w:hAnsi="Tahoma" w:cs="Tahoma"/>
        </w:rPr>
      </w:pPr>
    </w:p>
    <w:p w14:paraId="68A70654" w14:textId="055D18F6" w:rsidR="006C5C43" w:rsidRPr="00F33279" w:rsidRDefault="006C5C43" w:rsidP="00F33279">
      <w:pPr>
        <w:spacing w:line="276" w:lineRule="auto"/>
        <w:jc w:val="both"/>
        <w:rPr>
          <w:rFonts w:ascii="Tahoma" w:hAnsi="Tahoma" w:cs="Tahoma"/>
          <w:b/>
          <w:bCs/>
        </w:rPr>
      </w:pPr>
      <w:r w:rsidRPr="00F33279">
        <w:rPr>
          <w:rFonts w:ascii="Tahoma" w:hAnsi="Tahoma" w:cs="Tahoma"/>
          <w:b/>
          <w:bCs/>
        </w:rPr>
        <w:tab/>
        <w:t xml:space="preserve">6.2. </w:t>
      </w:r>
      <w:r w:rsidR="3EB2A7C6" w:rsidRPr="00F33279">
        <w:rPr>
          <w:rFonts w:ascii="Tahoma" w:hAnsi="Tahoma" w:cs="Tahoma"/>
          <w:b/>
          <w:bCs/>
        </w:rPr>
        <w:t>L</w:t>
      </w:r>
      <w:r w:rsidRPr="00F33279">
        <w:rPr>
          <w:rFonts w:ascii="Tahoma" w:hAnsi="Tahoma" w:cs="Tahoma"/>
          <w:b/>
          <w:bCs/>
        </w:rPr>
        <w:t>iquidación de comisiones</w:t>
      </w:r>
    </w:p>
    <w:p w14:paraId="08678123" w14:textId="77777777" w:rsidR="006C5C43" w:rsidRPr="00F33279" w:rsidRDefault="006C5C43" w:rsidP="00F33279">
      <w:pPr>
        <w:spacing w:line="276" w:lineRule="auto"/>
        <w:jc w:val="both"/>
        <w:rPr>
          <w:rFonts w:ascii="Tahoma" w:hAnsi="Tahoma" w:cs="Tahoma"/>
          <w:b/>
          <w:bCs/>
        </w:rPr>
      </w:pPr>
    </w:p>
    <w:p w14:paraId="07BB5F99" w14:textId="60AA9B48" w:rsidR="00271550" w:rsidRPr="00F33279" w:rsidRDefault="00271550" w:rsidP="00F33279">
      <w:pPr>
        <w:spacing w:line="276" w:lineRule="auto"/>
        <w:jc w:val="both"/>
        <w:rPr>
          <w:rFonts w:ascii="Tahoma" w:hAnsi="Tahoma" w:cs="Tahoma"/>
        </w:rPr>
      </w:pPr>
      <w:r w:rsidRPr="00F33279">
        <w:rPr>
          <w:rFonts w:ascii="Tahoma" w:hAnsi="Tahoma" w:cs="Tahoma"/>
        </w:rPr>
        <w:tab/>
      </w:r>
      <w:r w:rsidR="0670DB6D" w:rsidRPr="00F33279">
        <w:rPr>
          <w:rFonts w:ascii="Tahoma" w:hAnsi="Tahoma" w:cs="Tahoma"/>
        </w:rPr>
        <w:t>S</w:t>
      </w:r>
      <w:r w:rsidR="4F064D1A" w:rsidRPr="00F33279">
        <w:rPr>
          <w:rFonts w:ascii="Tahoma" w:hAnsi="Tahoma" w:cs="Tahoma"/>
        </w:rPr>
        <w:t>eñala la parte actora que las comisiones debieron liquidarse sobre el 2.75% debido a que las ventas del actor</w:t>
      </w:r>
      <w:r w:rsidR="37DE6AC8" w:rsidRPr="00F33279">
        <w:rPr>
          <w:rFonts w:ascii="Tahoma" w:hAnsi="Tahoma" w:cs="Tahoma"/>
        </w:rPr>
        <w:t xml:space="preserve"> excedieron 1.940 SMLM</w:t>
      </w:r>
      <w:r w:rsidR="731B1E65" w:rsidRPr="00F33279">
        <w:rPr>
          <w:rFonts w:ascii="Tahoma" w:hAnsi="Tahoma" w:cs="Tahoma"/>
        </w:rPr>
        <w:t>, señala</w:t>
      </w:r>
      <w:r w:rsidR="37F9423E" w:rsidRPr="00F33279">
        <w:rPr>
          <w:rFonts w:ascii="Tahoma" w:hAnsi="Tahoma" w:cs="Tahoma"/>
        </w:rPr>
        <w:t>ndo</w:t>
      </w:r>
      <w:r w:rsidR="731B1E65" w:rsidRPr="00F33279">
        <w:rPr>
          <w:rFonts w:ascii="Tahoma" w:hAnsi="Tahoma" w:cs="Tahoma"/>
        </w:rPr>
        <w:t xml:space="preserve"> que no debió tenerse en cuenta únicamente las </w:t>
      </w:r>
      <w:r w:rsidR="5C8B7C52" w:rsidRPr="00F33279">
        <w:rPr>
          <w:rFonts w:ascii="Tahoma" w:hAnsi="Tahoma" w:cs="Tahoma"/>
        </w:rPr>
        <w:t>ventas certificadas por la empresa</w:t>
      </w:r>
      <w:r w:rsidR="647A8A1B" w:rsidRPr="00F33279">
        <w:rPr>
          <w:rFonts w:ascii="Tahoma" w:hAnsi="Tahoma" w:cs="Tahoma"/>
        </w:rPr>
        <w:t>, sino las obrantes en el cuadro que aportó en formato Excel</w:t>
      </w:r>
      <w:r w:rsidR="78EBACB5" w:rsidRPr="00F33279">
        <w:rPr>
          <w:rFonts w:ascii="Tahoma" w:hAnsi="Tahoma" w:cs="Tahoma"/>
        </w:rPr>
        <w:t xml:space="preserve">, también visible en los folios </w:t>
      </w:r>
      <w:r w:rsidR="5A46CAF7" w:rsidRPr="00F33279">
        <w:rPr>
          <w:rFonts w:ascii="Tahoma" w:hAnsi="Tahoma" w:cs="Tahoma"/>
        </w:rPr>
        <w:t xml:space="preserve">88 a 105 del cuaderno 01 del expediente digital, que </w:t>
      </w:r>
      <w:r w:rsidR="66713F03" w:rsidRPr="00F33279">
        <w:rPr>
          <w:rFonts w:ascii="Tahoma" w:hAnsi="Tahoma" w:cs="Tahoma"/>
        </w:rPr>
        <w:t>corresponde</w:t>
      </w:r>
      <w:r w:rsidR="5A46CAF7" w:rsidRPr="00F33279">
        <w:rPr>
          <w:rFonts w:ascii="Tahoma" w:hAnsi="Tahoma" w:cs="Tahoma"/>
        </w:rPr>
        <w:t xml:space="preserve"> a los folios 16</w:t>
      </w:r>
      <w:r w:rsidR="7EAE621D" w:rsidRPr="00F33279">
        <w:rPr>
          <w:rFonts w:ascii="Tahoma" w:hAnsi="Tahoma" w:cs="Tahoma"/>
        </w:rPr>
        <w:t>6</w:t>
      </w:r>
      <w:r w:rsidR="5A46CAF7" w:rsidRPr="00F33279">
        <w:rPr>
          <w:rFonts w:ascii="Tahoma" w:hAnsi="Tahoma" w:cs="Tahoma"/>
        </w:rPr>
        <w:t xml:space="preserve"> a 184 </w:t>
      </w:r>
      <w:r w:rsidR="7EAE621D" w:rsidRPr="00F33279">
        <w:rPr>
          <w:rFonts w:ascii="Tahoma" w:hAnsi="Tahoma" w:cs="Tahoma"/>
        </w:rPr>
        <w:t>y el cd anexo a folio 203</w:t>
      </w:r>
      <w:r w:rsidR="01128735" w:rsidRPr="00F33279">
        <w:rPr>
          <w:rFonts w:ascii="Tahoma" w:hAnsi="Tahoma" w:cs="Tahoma"/>
        </w:rPr>
        <w:t xml:space="preserve"> del expediente físico.</w:t>
      </w:r>
    </w:p>
    <w:p w14:paraId="6B452DAB" w14:textId="77777777" w:rsidR="0009517A" w:rsidRPr="00F33279" w:rsidRDefault="0009517A" w:rsidP="00F33279">
      <w:pPr>
        <w:spacing w:line="276" w:lineRule="auto"/>
        <w:jc w:val="both"/>
        <w:rPr>
          <w:rFonts w:ascii="Tahoma" w:hAnsi="Tahoma" w:cs="Tahoma"/>
        </w:rPr>
      </w:pPr>
    </w:p>
    <w:p w14:paraId="42B4D3BD" w14:textId="498366FD" w:rsidR="00D7221C" w:rsidRPr="00F33279" w:rsidRDefault="0009517A" w:rsidP="00F33279">
      <w:pPr>
        <w:spacing w:line="276" w:lineRule="auto"/>
        <w:jc w:val="both"/>
        <w:rPr>
          <w:rFonts w:ascii="Tahoma" w:hAnsi="Tahoma" w:cs="Tahoma"/>
        </w:rPr>
      </w:pPr>
      <w:r w:rsidRPr="00F33279">
        <w:rPr>
          <w:rFonts w:ascii="Tahoma" w:hAnsi="Tahoma" w:cs="Tahoma"/>
        </w:rPr>
        <w:tab/>
      </w:r>
      <w:r w:rsidR="0670DB6D" w:rsidRPr="00F33279">
        <w:rPr>
          <w:rFonts w:ascii="Tahoma" w:hAnsi="Tahoma" w:cs="Tahoma"/>
        </w:rPr>
        <w:t xml:space="preserve">En este punto se debe advertir que </w:t>
      </w:r>
      <w:r w:rsidR="0D92DAD0" w:rsidRPr="00F33279">
        <w:rPr>
          <w:rFonts w:ascii="Tahoma" w:hAnsi="Tahoma" w:cs="Tahoma"/>
        </w:rPr>
        <w:t>dicho documento</w:t>
      </w:r>
      <w:r w:rsidR="1794D208" w:rsidRPr="00F33279">
        <w:rPr>
          <w:rFonts w:ascii="Tahoma" w:hAnsi="Tahoma" w:cs="Tahoma"/>
        </w:rPr>
        <w:t xml:space="preserve"> fue decretado</w:t>
      </w:r>
      <w:r w:rsidR="2B1C8911" w:rsidRPr="00F33279">
        <w:rPr>
          <w:rFonts w:ascii="Tahoma" w:hAnsi="Tahoma" w:cs="Tahoma"/>
        </w:rPr>
        <w:t xml:space="preserve"> como prueba</w:t>
      </w:r>
      <w:r w:rsidR="1794D208" w:rsidRPr="00F33279">
        <w:rPr>
          <w:rFonts w:ascii="Tahoma" w:hAnsi="Tahoma" w:cs="Tahoma"/>
        </w:rPr>
        <w:t xml:space="preserve"> por la jueza</w:t>
      </w:r>
      <w:r w:rsidR="260D5A19" w:rsidRPr="00F33279">
        <w:rPr>
          <w:rFonts w:ascii="Tahoma" w:hAnsi="Tahoma" w:cs="Tahoma"/>
        </w:rPr>
        <w:t xml:space="preserve"> el 8 de septiembre de 2015</w:t>
      </w:r>
      <w:r w:rsidR="1794D208" w:rsidRPr="00F33279">
        <w:rPr>
          <w:rFonts w:ascii="Tahoma" w:hAnsi="Tahoma" w:cs="Tahoma"/>
        </w:rPr>
        <w:t xml:space="preserve"> en la audiencia de que trata el artículo 77 del Código Procesal del Trabajo y de la Seguridad </w:t>
      </w:r>
      <w:r w:rsidR="5D9E83E2" w:rsidRPr="00F33279">
        <w:rPr>
          <w:rFonts w:ascii="Tahoma" w:hAnsi="Tahoma" w:cs="Tahoma"/>
        </w:rPr>
        <w:t>S</w:t>
      </w:r>
      <w:r w:rsidR="1794D208" w:rsidRPr="00F33279">
        <w:rPr>
          <w:rFonts w:ascii="Tahoma" w:hAnsi="Tahoma" w:cs="Tahoma"/>
        </w:rPr>
        <w:t>ocial</w:t>
      </w:r>
      <w:r w:rsidR="008E772B" w:rsidRPr="00F33279">
        <w:rPr>
          <w:rFonts w:ascii="Tahoma" w:hAnsi="Tahoma" w:cs="Tahoma"/>
        </w:rPr>
        <w:t>,</w:t>
      </w:r>
      <w:r w:rsidR="1794D208" w:rsidRPr="00F33279">
        <w:rPr>
          <w:rFonts w:ascii="Tahoma" w:hAnsi="Tahoma" w:cs="Tahoma"/>
        </w:rPr>
        <w:t xml:space="preserve"> así: </w:t>
      </w:r>
      <w:r w:rsidR="1794D208" w:rsidRPr="00F33279">
        <w:rPr>
          <w:rFonts w:ascii="Tahoma" w:hAnsi="Tahoma" w:cs="Tahoma"/>
          <w:i/>
          <w:iCs/>
        </w:rPr>
        <w:t>“</w:t>
      </w:r>
      <w:r w:rsidR="1794D208" w:rsidRPr="00F33279">
        <w:rPr>
          <w:rFonts w:ascii="Tahoma" w:hAnsi="Tahoma" w:cs="Tahoma"/>
          <w:i/>
          <w:iCs/>
          <w:sz w:val="22"/>
        </w:rPr>
        <w:t>Documentales: Se ordena tener como medios de pruebas, las documentales aportadas con la demanda, visibles a folios 125 a 203 del expediente</w:t>
      </w:r>
      <w:r w:rsidR="1794D208" w:rsidRPr="00F33279">
        <w:rPr>
          <w:rFonts w:ascii="Tahoma" w:hAnsi="Tahoma" w:cs="Tahoma"/>
          <w:i/>
          <w:iCs/>
        </w:rPr>
        <w:t>”</w:t>
      </w:r>
      <w:r w:rsidR="12F315CD" w:rsidRPr="00F33279">
        <w:rPr>
          <w:rFonts w:ascii="Tahoma" w:hAnsi="Tahoma" w:cs="Tahoma"/>
          <w:i/>
          <w:iCs/>
        </w:rPr>
        <w:t xml:space="preserve">, </w:t>
      </w:r>
      <w:r w:rsidR="12F315CD" w:rsidRPr="00F33279">
        <w:rPr>
          <w:rFonts w:ascii="Tahoma" w:hAnsi="Tahoma" w:cs="Tahoma"/>
        </w:rPr>
        <w:t xml:space="preserve">empero como había sido previamente desconocido por la demandada </w:t>
      </w:r>
      <w:r w:rsidR="4AAE809E" w:rsidRPr="00F33279">
        <w:rPr>
          <w:rFonts w:ascii="Tahoma" w:hAnsi="Tahoma" w:cs="Tahoma"/>
        </w:rPr>
        <w:t>en</w:t>
      </w:r>
      <w:r w:rsidR="12F315CD" w:rsidRPr="00F33279">
        <w:rPr>
          <w:rFonts w:ascii="Tahoma" w:hAnsi="Tahoma" w:cs="Tahoma"/>
        </w:rPr>
        <w:t xml:space="preserve"> la contestación </w:t>
      </w:r>
      <w:r w:rsidR="5D5E11A8" w:rsidRPr="00F33279">
        <w:rPr>
          <w:rFonts w:ascii="Tahoma" w:hAnsi="Tahoma" w:cs="Tahoma"/>
        </w:rPr>
        <w:t>de</w:t>
      </w:r>
      <w:r w:rsidR="5FE0E9C3" w:rsidRPr="00F33279">
        <w:rPr>
          <w:rFonts w:ascii="Tahoma" w:hAnsi="Tahoma" w:cs="Tahoma"/>
        </w:rPr>
        <w:t xml:space="preserve"> </w:t>
      </w:r>
      <w:r w:rsidR="12F315CD" w:rsidRPr="00F33279">
        <w:rPr>
          <w:rFonts w:ascii="Tahoma" w:hAnsi="Tahoma" w:cs="Tahoma"/>
        </w:rPr>
        <w:t>la demanda, como reconocimiento de documentos</w:t>
      </w:r>
      <w:r w:rsidR="66EF7357" w:rsidRPr="00F33279">
        <w:rPr>
          <w:rFonts w:ascii="Tahoma" w:hAnsi="Tahoma" w:cs="Tahoma"/>
        </w:rPr>
        <w:t>,</w:t>
      </w:r>
      <w:r w:rsidR="12F315CD" w:rsidRPr="00F33279">
        <w:rPr>
          <w:rFonts w:ascii="Tahoma" w:hAnsi="Tahoma" w:cs="Tahoma"/>
        </w:rPr>
        <w:t xml:space="preserve"> se llamó a declarar</w:t>
      </w:r>
      <w:r w:rsidR="6B67C474" w:rsidRPr="00F33279">
        <w:rPr>
          <w:rFonts w:ascii="Tahoma" w:hAnsi="Tahoma" w:cs="Tahoma"/>
        </w:rPr>
        <w:t xml:space="preserve"> en la</w:t>
      </w:r>
      <w:r w:rsidR="12F315CD" w:rsidRPr="00F33279">
        <w:rPr>
          <w:rFonts w:ascii="Tahoma" w:hAnsi="Tahoma" w:cs="Tahoma"/>
        </w:rPr>
        <w:t xml:space="preserve"> audiencia de </w:t>
      </w:r>
      <w:r w:rsidR="44F1633A" w:rsidRPr="00F33279">
        <w:rPr>
          <w:rFonts w:ascii="Tahoma" w:hAnsi="Tahoma" w:cs="Tahoma"/>
        </w:rPr>
        <w:t>T</w:t>
      </w:r>
      <w:r w:rsidR="12F315CD" w:rsidRPr="00F33279">
        <w:rPr>
          <w:rFonts w:ascii="Tahoma" w:hAnsi="Tahoma" w:cs="Tahoma"/>
        </w:rPr>
        <w:t xml:space="preserve">rámite y </w:t>
      </w:r>
      <w:r w:rsidR="3CB751B2" w:rsidRPr="00F33279">
        <w:rPr>
          <w:rFonts w:ascii="Tahoma" w:hAnsi="Tahoma" w:cs="Tahoma"/>
        </w:rPr>
        <w:t>J</w:t>
      </w:r>
      <w:r w:rsidR="12F315CD" w:rsidRPr="00F33279">
        <w:rPr>
          <w:rFonts w:ascii="Tahoma" w:hAnsi="Tahoma" w:cs="Tahoma"/>
        </w:rPr>
        <w:t xml:space="preserve">uzgamiento a la señora Erika Matilde Restrepo </w:t>
      </w:r>
      <w:r w:rsidR="4893D10D" w:rsidRPr="00F33279">
        <w:rPr>
          <w:rFonts w:ascii="Tahoma" w:hAnsi="Tahoma" w:cs="Tahoma"/>
        </w:rPr>
        <w:t>Bolívar</w:t>
      </w:r>
      <w:r w:rsidR="7A393426" w:rsidRPr="00F33279">
        <w:rPr>
          <w:rFonts w:ascii="Tahoma" w:hAnsi="Tahoma" w:cs="Tahoma"/>
        </w:rPr>
        <w:t>, analista de ventas nacionales de la empresa demandada, a f</w:t>
      </w:r>
      <w:r w:rsidR="19021868" w:rsidRPr="00F33279">
        <w:rPr>
          <w:rFonts w:ascii="Tahoma" w:hAnsi="Tahoma" w:cs="Tahoma"/>
        </w:rPr>
        <w:t>i</w:t>
      </w:r>
      <w:r w:rsidR="7A393426" w:rsidRPr="00F33279">
        <w:rPr>
          <w:rFonts w:ascii="Tahoma" w:hAnsi="Tahoma" w:cs="Tahoma"/>
        </w:rPr>
        <w:t>n de que reconociera la información envi</w:t>
      </w:r>
      <w:r w:rsidR="3F335C5C" w:rsidRPr="00F33279">
        <w:rPr>
          <w:rFonts w:ascii="Tahoma" w:hAnsi="Tahoma" w:cs="Tahoma"/>
        </w:rPr>
        <w:t>a</w:t>
      </w:r>
      <w:r w:rsidR="7A393426" w:rsidRPr="00F33279">
        <w:rPr>
          <w:rFonts w:ascii="Tahoma" w:hAnsi="Tahoma" w:cs="Tahoma"/>
        </w:rPr>
        <w:t>da por e-mail al demandante</w:t>
      </w:r>
      <w:r w:rsidR="2972544F" w:rsidRPr="00F33279">
        <w:rPr>
          <w:rFonts w:ascii="Tahoma" w:hAnsi="Tahoma" w:cs="Tahoma"/>
        </w:rPr>
        <w:t>,</w:t>
      </w:r>
      <w:r w:rsidR="7A393426" w:rsidRPr="00F33279">
        <w:rPr>
          <w:rFonts w:ascii="Tahoma" w:hAnsi="Tahoma" w:cs="Tahoma"/>
        </w:rPr>
        <w:t xml:space="preserve"> de acuerdo a los documentos </w:t>
      </w:r>
      <w:r w:rsidR="4735BE8E" w:rsidRPr="00F33279">
        <w:rPr>
          <w:rFonts w:ascii="Tahoma" w:hAnsi="Tahoma" w:cs="Tahoma"/>
        </w:rPr>
        <w:t xml:space="preserve"> obrantes entre los</w:t>
      </w:r>
      <w:r w:rsidR="7A393426" w:rsidRPr="00F33279">
        <w:rPr>
          <w:rFonts w:ascii="Tahoma" w:hAnsi="Tahoma" w:cs="Tahoma"/>
        </w:rPr>
        <w:t xml:space="preserve"> folios 166 a 184 y el cd anexo a folio 203 del expediente</w:t>
      </w:r>
      <w:r w:rsidR="19021868" w:rsidRPr="00F33279">
        <w:rPr>
          <w:rFonts w:ascii="Tahoma" w:hAnsi="Tahoma" w:cs="Tahoma"/>
        </w:rPr>
        <w:t>, pues la demandada en la contestación solicitó el reconocimiento de los documentos provenientes de terceras personas</w:t>
      </w:r>
      <w:r w:rsidR="28005C99" w:rsidRPr="00F33279">
        <w:rPr>
          <w:rFonts w:ascii="Tahoma" w:hAnsi="Tahoma" w:cs="Tahoma"/>
        </w:rPr>
        <w:t>, desconoci</w:t>
      </w:r>
      <w:r w:rsidR="7771AB29" w:rsidRPr="00F33279">
        <w:rPr>
          <w:rFonts w:ascii="Tahoma" w:hAnsi="Tahoma" w:cs="Tahoma"/>
        </w:rPr>
        <w:t>endo</w:t>
      </w:r>
      <w:r w:rsidR="28005C99" w:rsidRPr="00F33279">
        <w:rPr>
          <w:rFonts w:ascii="Tahoma" w:hAnsi="Tahoma" w:cs="Tahoma"/>
        </w:rPr>
        <w:t xml:space="preserve"> el citado correo electrónico</w:t>
      </w:r>
      <w:r w:rsidR="037C3942" w:rsidRPr="00F33279">
        <w:rPr>
          <w:rFonts w:ascii="Tahoma" w:hAnsi="Tahoma" w:cs="Tahoma"/>
        </w:rPr>
        <w:t>,</w:t>
      </w:r>
      <w:r w:rsidR="28005C99" w:rsidRPr="00F33279">
        <w:rPr>
          <w:rFonts w:ascii="Tahoma" w:hAnsi="Tahoma" w:cs="Tahoma"/>
        </w:rPr>
        <w:t xml:space="preserve"> conforme se ve en la</w:t>
      </w:r>
      <w:r w:rsidR="608BD483" w:rsidRPr="00F33279">
        <w:rPr>
          <w:rFonts w:ascii="Tahoma" w:hAnsi="Tahoma" w:cs="Tahoma"/>
        </w:rPr>
        <w:t>s</w:t>
      </w:r>
      <w:r w:rsidR="28005C99" w:rsidRPr="00F33279">
        <w:rPr>
          <w:rFonts w:ascii="Tahoma" w:hAnsi="Tahoma" w:cs="Tahoma"/>
        </w:rPr>
        <w:t xml:space="preserve"> respuesta</w:t>
      </w:r>
      <w:r w:rsidR="608BD483" w:rsidRPr="00F33279">
        <w:rPr>
          <w:rFonts w:ascii="Tahoma" w:hAnsi="Tahoma" w:cs="Tahoma"/>
        </w:rPr>
        <w:t>s</w:t>
      </w:r>
      <w:r w:rsidR="28005C99" w:rsidRPr="00F33279">
        <w:rPr>
          <w:rFonts w:ascii="Tahoma" w:hAnsi="Tahoma" w:cs="Tahoma"/>
        </w:rPr>
        <w:t xml:space="preserve"> a</w:t>
      </w:r>
      <w:r w:rsidR="608BD483" w:rsidRPr="00F33279">
        <w:rPr>
          <w:rFonts w:ascii="Tahoma" w:hAnsi="Tahoma" w:cs="Tahoma"/>
        </w:rPr>
        <w:t xml:space="preserve"> los</w:t>
      </w:r>
      <w:r w:rsidR="28005C99" w:rsidRPr="00F33279">
        <w:rPr>
          <w:rFonts w:ascii="Tahoma" w:hAnsi="Tahoma" w:cs="Tahoma"/>
        </w:rPr>
        <w:t xml:space="preserve"> hecho</w:t>
      </w:r>
      <w:r w:rsidR="608BD483" w:rsidRPr="00F33279">
        <w:rPr>
          <w:rFonts w:ascii="Tahoma" w:hAnsi="Tahoma" w:cs="Tahoma"/>
        </w:rPr>
        <w:t>s</w:t>
      </w:r>
      <w:r w:rsidR="28005C99" w:rsidRPr="00F33279">
        <w:rPr>
          <w:rFonts w:ascii="Tahoma" w:hAnsi="Tahoma" w:cs="Tahoma"/>
        </w:rPr>
        <w:t xml:space="preserve"> décimo tercero</w:t>
      </w:r>
      <w:r w:rsidR="608BD483" w:rsidRPr="00F33279">
        <w:rPr>
          <w:rFonts w:ascii="Tahoma" w:hAnsi="Tahoma" w:cs="Tahoma"/>
        </w:rPr>
        <w:t xml:space="preserve"> y décimo cuarto</w:t>
      </w:r>
      <w:r w:rsidR="007D2927" w:rsidRPr="00F33279">
        <w:rPr>
          <w:rStyle w:val="Refdenotaalpie"/>
          <w:rFonts w:ascii="Tahoma" w:hAnsi="Tahoma" w:cs="Tahoma"/>
        </w:rPr>
        <w:footnoteReference w:id="3"/>
      </w:r>
      <w:r w:rsidR="2C1DCA46" w:rsidRPr="00F33279">
        <w:rPr>
          <w:rFonts w:ascii="Tahoma" w:hAnsi="Tahoma" w:cs="Tahoma"/>
        </w:rPr>
        <w:t>.</w:t>
      </w:r>
    </w:p>
    <w:p w14:paraId="0E685B01" w14:textId="77777777" w:rsidR="00BB3C3F" w:rsidRPr="00F33279" w:rsidRDefault="00BB3C3F" w:rsidP="00F33279">
      <w:pPr>
        <w:spacing w:line="276" w:lineRule="auto"/>
        <w:jc w:val="both"/>
        <w:rPr>
          <w:rFonts w:ascii="Tahoma" w:hAnsi="Tahoma" w:cs="Tahoma"/>
        </w:rPr>
      </w:pPr>
    </w:p>
    <w:p w14:paraId="167CF9AB" w14:textId="57703F45" w:rsidR="00BB3C3F" w:rsidRPr="00F33279" w:rsidRDefault="00645D8E" w:rsidP="00F33279">
      <w:pPr>
        <w:spacing w:line="276" w:lineRule="auto"/>
        <w:jc w:val="both"/>
        <w:rPr>
          <w:rFonts w:ascii="Tahoma" w:hAnsi="Tahoma" w:cs="Tahoma"/>
        </w:rPr>
      </w:pPr>
      <w:r w:rsidRPr="00F33279">
        <w:rPr>
          <w:rFonts w:ascii="Tahoma" w:hAnsi="Tahoma" w:cs="Tahoma"/>
        </w:rPr>
        <w:tab/>
      </w:r>
      <w:r w:rsidR="582549DB" w:rsidRPr="00F33279">
        <w:rPr>
          <w:rFonts w:ascii="Tahoma" w:hAnsi="Tahoma" w:cs="Tahoma"/>
        </w:rPr>
        <w:t xml:space="preserve">A tono con lo anterior, </w:t>
      </w:r>
      <w:r w:rsidR="569BCE03" w:rsidRPr="00F33279">
        <w:rPr>
          <w:rFonts w:ascii="Tahoma" w:hAnsi="Tahoma" w:cs="Tahoma"/>
        </w:rPr>
        <w:t>l</w:t>
      </w:r>
      <w:r w:rsidR="582549DB" w:rsidRPr="00F33279">
        <w:rPr>
          <w:rFonts w:ascii="Tahoma" w:hAnsi="Tahoma" w:cs="Tahoma"/>
        </w:rPr>
        <w:t>a Corte Suprema de Justicia en la sentencia CSJ SL 4332-2021</w:t>
      </w:r>
      <w:r w:rsidR="4F8F9808" w:rsidRPr="00F33279">
        <w:rPr>
          <w:rFonts w:ascii="Tahoma" w:hAnsi="Tahoma" w:cs="Tahoma"/>
        </w:rPr>
        <w:t>,</w:t>
      </w:r>
      <w:r w:rsidR="23FFCD68" w:rsidRPr="00F33279">
        <w:rPr>
          <w:rFonts w:ascii="Tahoma" w:hAnsi="Tahoma" w:cs="Tahoma"/>
        </w:rPr>
        <w:t xml:space="preserve"> en la valoración de </w:t>
      </w:r>
      <w:r w:rsidR="7BC19D35" w:rsidRPr="00F33279">
        <w:rPr>
          <w:rFonts w:ascii="Tahoma" w:hAnsi="Tahoma" w:cs="Tahoma"/>
        </w:rPr>
        <w:t xml:space="preserve">unos </w:t>
      </w:r>
      <w:r w:rsidR="72CE799E" w:rsidRPr="00F33279">
        <w:rPr>
          <w:rFonts w:ascii="Tahoma" w:hAnsi="Tahoma" w:cs="Tahoma"/>
        </w:rPr>
        <w:t>correos electrónicos</w:t>
      </w:r>
      <w:r w:rsidR="7BC19D35" w:rsidRPr="00F33279">
        <w:rPr>
          <w:rFonts w:ascii="Tahoma" w:hAnsi="Tahoma" w:cs="Tahoma"/>
        </w:rPr>
        <w:t xml:space="preserve"> cruzados entre empleados señaló: </w:t>
      </w:r>
    </w:p>
    <w:p w14:paraId="7514EDF5" w14:textId="77777777" w:rsidR="00131A66" w:rsidRPr="00F33279" w:rsidRDefault="00131A66" w:rsidP="00F33279">
      <w:pPr>
        <w:spacing w:line="276" w:lineRule="auto"/>
        <w:jc w:val="both"/>
        <w:rPr>
          <w:rFonts w:ascii="Tahoma" w:hAnsi="Tahoma" w:cs="Tahoma"/>
        </w:rPr>
      </w:pPr>
    </w:p>
    <w:p w14:paraId="2FB571C7" w14:textId="713D3803" w:rsidR="00131A66" w:rsidRPr="00F33279" w:rsidRDefault="00C36EE6" w:rsidP="00F33279">
      <w:pPr>
        <w:ind w:left="426" w:right="420"/>
        <w:jc w:val="both"/>
        <w:rPr>
          <w:rFonts w:ascii="Tahoma" w:hAnsi="Tahoma" w:cs="Tahoma"/>
          <w:i/>
          <w:iCs/>
          <w:sz w:val="22"/>
        </w:rPr>
      </w:pPr>
      <w:r w:rsidRPr="00F33279">
        <w:rPr>
          <w:rFonts w:ascii="Tahoma" w:hAnsi="Tahoma" w:cs="Tahoma"/>
          <w:i/>
          <w:iCs/>
          <w:sz w:val="22"/>
        </w:rPr>
        <w:t>“</w:t>
      </w:r>
      <w:r w:rsidR="00131A66" w:rsidRPr="00F33279">
        <w:rPr>
          <w:rFonts w:ascii="Tahoma" w:hAnsi="Tahoma" w:cs="Tahoma"/>
          <w:i/>
          <w:iCs/>
          <w:sz w:val="22"/>
        </w:rPr>
        <w:t>Ahora, lo anterior también se evidencia de los correos electrónicos cruzados entre funcionarios del hospital demandado y el accionante, y que para la Sala tienen plena validez y eficacia probatoria, pues de su contenido puede inferirse que están dirigidos al actor y señalan como remitente, por una parte, a la «ingeniera Beatriz Anacona de «HSLV», profesional universitaria de mantenimiento del hospital accionado y supervisora del contrato sindical según se evidencia, entre otros, en la certificación de folios 782 a 787; y por otra parte, en uno de dichos correos el remitente es el ingeniero biomédico Luis Alejandro Palacios, también funcionario del hospital. Asimismo, precisan las direcciones electrónicas, su fecha y hora de envío y recepción; y tampoco fueron desconocidos por parte del hospital accionado.</w:t>
      </w:r>
    </w:p>
    <w:p w14:paraId="5EDAAE44" w14:textId="77777777" w:rsidR="00131A66" w:rsidRPr="00F33279" w:rsidRDefault="00131A66" w:rsidP="00F33279">
      <w:pPr>
        <w:ind w:left="426" w:right="420"/>
        <w:jc w:val="both"/>
        <w:rPr>
          <w:rFonts w:ascii="Tahoma" w:hAnsi="Tahoma" w:cs="Tahoma"/>
          <w:i/>
          <w:iCs/>
          <w:sz w:val="22"/>
        </w:rPr>
      </w:pPr>
    </w:p>
    <w:p w14:paraId="1033F8E6" w14:textId="5371EC20" w:rsidR="00131A66" w:rsidRPr="00F33279" w:rsidRDefault="00131A66" w:rsidP="00F33279">
      <w:pPr>
        <w:ind w:left="426" w:right="420"/>
        <w:jc w:val="both"/>
        <w:rPr>
          <w:rFonts w:ascii="Tahoma" w:hAnsi="Tahoma" w:cs="Tahoma"/>
          <w:i/>
          <w:iCs/>
          <w:sz w:val="22"/>
        </w:rPr>
      </w:pPr>
      <w:r w:rsidRPr="00F33279">
        <w:rPr>
          <w:rFonts w:ascii="Tahoma" w:hAnsi="Tahoma" w:cs="Tahoma"/>
          <w:i/>
          <w:iCs/>
          <w:sz w:val="22"/>
        </w:rPr>
        <w:t>Por lo tanto, ofrecen signos e información suficiente que permiten constatar su autenticidad, esto es, la certeza de quien o quienes fueron sus autores. Y al respecto no puede desconocerse que el artículo 244 del Código General del Proceso, aplicable por remisión del artículo 145 del Estatuto Procesal del Trabajo y de la Seguridad Social, prevé expresamente que «Los documentos en forma de mensaje de datos se presumen auténticos»</w:t>
      </w:r>
      <w:r w:rsidR="00DE405E" w:rsidRPr="00F33279">
        <w:rPr>
          <w:rFonts w:ascii="Tahoma" w:hAnsi="Tahoma" w:cs="Tahoma"/>
          <w:i/>
          <w:iCs/>
          <w:sz w:val="22"/>
        </w:rPr>
        <w:t>.”</w:t>
      </w:r>
    </w:p>
    <w:p w14:paraId="73E81735" w14:textId="77777777" w:rsidR="005A71B9" w:rsidRPr="00F33279" w:rsidRDefault="005A71B9" w:rsidP="00F33279">
      <w:pPr>
        <w:spacing w:line="276" w:lineRule="auto"/>
        <w:jc w:val="both"/>
        <w:rPr>
          <w:rFonts w:ascii="Tahoma" w:hAnsi="Tahoma" w:cs="Tahoma"/>
        </w:rPr>
      </w:pPr>
    </w:p>
    <w:p w14:paraId="3BF23BF5" w14:textId="6348DBF3" w:rsidR="00917CF3" w:rsidRPr="00F33279" w:rsidRDefault="00273F15" w:rsidP="00F33279">
      <w:pPr>
        <w:spacing w:line="276" w:lineRule="auto"/>
        <w:jc w:val="both"/>
        <w:rPr>
          <w:rFonts w:ascii="Tahoma" w:hAnsi="Tahoma" w:cs="Tahoma"/>
        </w:rPr>
      </w:pPr>
      <w:r w:rsidRPr="00F33279">
        <w:rPr>
          <w:rFonts w:ascii="Tahoma" w:hAnsi="Tahoma" w:cs="Tahoma"/>
        </w:rPr>
        <w:lastRenderedPageBreak/>
        <w:tab/>
      </w:r>
      <w:r w:rsidR="24EC6559" w:rsidRPr="00F33279">
        <w:rPr>
          <w:rFonts w:ascii="Tahoma" w:hAnsi="Tahoma" w:cs="Tahoma"/>
        </w:rPr>
        <w:t>Como puede verse</w:t>
      </w:r>
      <w:r w:rsidR="16F11243" w:rsidRPr="00F33279">
        <w:rPr>
          <w:rFonts w:ascii="Tahoma" w:hAnsi="Tahoma" w:cs="Tahoma"/>
        </w:rPr>
        <w:t>,</w:t>
      </w:r>
      <w:r w:rsidR="24EC6559" w:rsidRPr="00F33279">
        <w:rPr>
          <w:rFonts w:ascii="Tahoma" w:hAnsi="Tahoma" w:cs="Tahoma"/>
        </w:rPr>
        <w:t xml:space="preserve"> </w:t>
      </w:r>
      <w:r w:rsidR="49B0218E" w:rsidRPr="00F33279">
        <w:rPr>
          <w:rFonts w:ascii="Tahoma" w:hAnsi="Tahoma" w:cs="Tahoma"/>
        </w:rPr>
        <w:t>contrario al análisis realizado por la Corte que se compagina con el vertido en sede de instancia, en el asunto de marras</w:t>
      </w:r>
      <w:r w:rsidR="4D434EE5" w:rsidRPr="00F33279">
        <w:rPr>
          <w:rFonts w:ascii="Tahoma" w:hAnsi="Tahoma" w:cs="Tahoma"/>
        </w:rPr>
        <w:t xml:space="preserve"> </w:t>
      </w:r>
      <w:r w:rsidR="1D48B5F8" w:rsidRPr="00F33279">
        <w:rPr>
          <w:rFonts w:ascii="Tahoma" w:hAnsi="Tahoma" w:cs="Tahoma"/>
        </w:rPr>
        <w:t xml:space="preserve">el documento no fue reconocido, y tampoco exhibe signos e información suficiente de la cual se pueda constatar </w:t>
      </w:r>
      <w:r w:rsidR="30342C19" w:rsidRPr="00F33279">
        <w:rPr>
          <w:rFonts w:ascii="Tahoma" w:hAnsi="Tahoma" w:cs="Tahoma"/>
        </w:rPr>
        <w:t>quiénes</w:t>
      </w:r>
      <w:r w:rsidR="1D48B5F8" w:rsidRPr="00F33279">
        <w:rPr>
          <w:rFonts w:ascii="Tahoma" w:hAnsi="Tahoma" w:cs="Tahoma"/>
        </w:rPr>
        <w:t xml:space="preserve"> fueron sus autores, </w:t>
      </w:r>
      <w:r w:rsidR="72CEC709" w:rsidRPr="00F33279">
        <w:rPr>
          <w:rFonts w:ascii="Tahoma" w:hAnsi="Tahoma" w:cs="Tahoma"/>
        </w:rPr>
        <w:t xml:space="preserve">pues </w:t>
      </w:r>
      <w:r w:rsidR="5DE84076" w:rsidRPr="00F33279">
        <w:rPr>
          <w:rFonts w:ascii="Tahoma" w:hAnsi="Tahoma" w:cs="Tahoma"/>
        </w:rPr>
        <w:t>la</w:t>
      </w:r>
      <w:r w:rsidR="72CEC709" w:rsidRPr="00F33279">
        <w:rPr>
          <w:rFonts w:ascii="Tahoma" w:hAnsi="Tahoma" w:cs="Tahoma"/>
        </w:rPr>
        <w:t xml:space="preserve"> impresión del correo electrónico que tiene como asunto “</w:t>
      </w:r>
      <w:r w:rsidR="72CEC709" w:rsidRPr="00F33279">
        <w:rPr>
          <w:rFonts w:ascii="Tahoma" w:hAnsi="Tahoma" w:cs="Tahoma"/>
          <w:sz w:val="22"/>
        </w:rPr>
        <w:t>ARCHIVO DE PEDIDOS ACTUAL</w:t>
      </w:r>
      <w:r w:rsidR="72CEC709" w:rsidRPr="00F33279">
        <w:rPr>
          <w:rFonts w:ascii="Tahoma" w:hAnsi="Tahoma" w:cs="Tahoma"/>
        </w:rPr>
        <w:t xml:space="preserve">” no exhibe ningún archivo adjunto y el </w:t>
      </w:r>
      <w:r w:rsidR="1C0CB552" w:rsidRPr="00F33279">
        <w:rPr>
          <w:rFonts w:ascii="Tahoma" w:hAnsi="Tahoma" w:cs="Tahoma"/>
        </w:rPr>
        <w:t>cuad</w:t>
      </w:r>
      <w:r w:rsidR="2027D97E" w:rsidRPr="00F33279">
        <w:rPr>
          <w:rFonts w:ascii="Tahoma" w:hAnsi="Tahoma" w:cs="Tahoma"/>
        </w:rPr>
        <w:t xml:space="preserve">ro </w:t>
      </w:r>
      <w:r w:rsidR="64EEE36A" w:rsidRPr="00F33279">
        <w:rPr>
          <w:rFonts w:ascii="Tahoma" w:hAnsi="Tahoma" w:cs="Tahoma"/>
        </w:rPr>
        <w:t>obrante en los s</w:t>
      </w:r>
      <w:r w:rsidR="5733961A" w:rsidRPr="00F33279">
        <w:rPr>
          <w:rFonts w:ascii="Tahoma" w:hAnsi="Tahoma" w:cs="Tahoma"/>
        </w:rPr>
        <w:t xml:space="preserve">eñalados </w:t>
      </w:r>
      <w:r w:rsidR="64EEE36A" w:rsidRPr="00F33279">
        <w:rPr>
          <w:rFonts w:ascii="Tahoma" w:hAnsi="Tahoma" w:cs="Tahoma"/>
        </w:rPr>
        <w:t>documentos de folios 166 a 184 y el cd anexo a folio 203 del expediente</w:t>
      </w:r>
      <w:r w:rsidR="1C0CB552" w:rsidRPr="00F33279">
        <w:rPr>
          <w:rFonts w:ascii="Tahoma" w:hAnsi="Tahoma" w:cs="Tahoma"/>
        </w:rPr>
        <w:t>,</w:t>
      </w:r>
      <w:r w:rsidR="64EEE36A" w:rsidRPr="00F33279">
        <w:rPr>
          <w:rFonts w:ascii="Tahoma" w:hAnsi="Tahoma" w:cs="Tahoma"/>
        </w:rPr>
        <w:t xml:space="preserve"> no contiene</w:t>
      </w:r>
      <w:r w:rsidR="1C0CB552" w:rsidRPr="00F33279">
        <w:rPr>
          <w:rFonts w:ascii="Tahoma" w:hAnsi="Tahoma" w:cs="Tahoma"/>
        </w:rPr>
        <w:t xml:space="preserve"> señas</w:t>
      </w:r>
      <w:r w:rsidR="5B300C62" w:rsidRPr="00F33279">
        <w:rPr>
          <w:rFonts w:ascii="Tahoma" w:hAnsi="Tahoma" w:cs="Tahoma"/>
        </w:rPr>
        <w:t>, marcas</w:t>
      </w:r>
      <w:r w:rsidR="1C0CB552" w:rsidRPr="00F33279">
        <w:rPr>
          <w:rFonts w:ascii="Tahoma" w:hAnsi="Tahoma" w:cs="Tahoma"/>
        </w:rPr>
        <w:t xml:space="preserve"> o improntas</w:t>
      </w:r>
      <w:r w:rsidR="72CEC709" w:rsidRPr="00F33279">
        <w:rPr>
          <w:rFonts w:ascii="Tahoma" w:hAnsi="Tahoma" w:cs="Tahoma"/>
        </w:rPr>
        <w:t xml:space="preserve"> </w:t>
      </w:r>
      <w:r w:rsidR="1C0CB552" w:rsidRPr="00F33279">
        <w:rPr>
          <w:rFonts w:ascii="Tahoma" w:hAnsi="Tahoma" w:cs="Tahoma"/>
        </w:rPr>
        <w:t xml:space="preserve">distintivas de sociedad demandada, </w:t>
      </w:r>
      <w:r w:rsidR="5B300C62" w:rsidRPr="00F33279">
        <w:rPr>
          <w:rFonts w:ascii="Tahoma" w:hAnsi="Tahoma" w:cs="Tahoma"/>
        </w:rPr>
        <w:t>aunado a que</w:t>
      </w:r>
      <w:r w:rsidR="0113302A" w:rsidRPr="00F33279">
        <w:rPr>
          <w:rFonts w:ascii="Tahoma" w:hAnsi="Tahoma" w:cs="Tahoma"/>
        </w:rPr>
        <w:t xml:space="preserve"> el </w:t>
      </w:r>
      <w:r w:rsidR="3B22C8DD" w:rsidRPr="00F33279">
        <w:rPr>
          <w:rFonts w:ascii="Tahoma" w:hAnsi="Tahoma" w:cs="Tahoma"/>
        </w:rPr>
        <w:t>archivo Excel contenido en el disco compacto obedece a un archivo de Excel</w:t>
      </w:r>
      <w:r w:rsidR="1BCF9958" w:rsidRPr="00F33279">
        <w:rPr>
          <w:rFonts w:ascii="Tahoma" w:hAnsi="Tahoma" w:cs="Tahoma"/>
        </w:rPr>
        <w:t>,</w:t>
      </w:r>
      <w:r w:rsidR="3B22C8DD" w:rsidRPr="00F33279">
        <w:rPr>
          <w:rFonts w:ascii="Tahoma" w:hAnsi="Tahoma" w:cs="Tahoma"/>
        </w:rPr>
        <w:t xml:space="preserve"> sin ningún tipo de seguridad, que permita corroborar la fiabilidad de la información</w:t>
      </w:r>
      <w:r w:rsidR="1218B5DC" w:rsidRPr="00F33279">
        <w:rPr>
          <w:rFonts w:ascii="Tahoma" w:hAnsi="Tahoma" w:cs="Tahoma"/>
        </w:rPr>
        <w:t xml:space="preserve">, </w:t>
      </w:r>
      <w:r w:rsidR="1C0CB552" w:rsidRPr="00F33279">
        <w:rPr>
          <w:rFonts w:ascii="Tahoma" w:hAnsi="Tahoma" w:cs="Tahoma"/>
        </w:rPr>
        <w:t xml:space="preserve">de ahí que el valor probatorio realizado por la </w:t>
      </w:r>
      <w:r w:rsidR="1C0CB552" w:rsidRPr="00F33279">
        <w:rPr>
          <w:rFonts w:ascii="Tahoma" w:hAnsi="Tahoma" w:cs="Tahoma"/>
          <w:i/>
          <w:iCs/>
        </w:rPr>
        <w:t>a-quo</w:t>
      </w:r>
      <w:r w:rsidR="1C0CB552" w:rsidRPr="00F33279">
        <w:rPr>
          <w:rFonts w:ascii="Tahoma" w:hAnsi="Tahoma" w:cs="Tahoma"/>
        </w:rPr>
        <w:t xml:space="preserve"> se acompas</w:t>
      </w:r>
      <w:r w:rsidR="6ED9114A" w:rsidRPr="00F33279">
        <w:rPr>
          <w:rFonts w:ascii="Tahoma" w:hAnsi="Tahoma" w:cs="Tahoma"/>
        </w:rPr>
        <w:t>a</w:t>
      </w:r>
      <w:r w:rsidR="1C0CB552" w:rsidRPr="00F33279">
        <w:rPr>
          <w:rFonts w:ascii="Tahoma" w:hAnsi="Tahoma" w:cs="Tahoma"/>
        </w:rPr>
        <w:t xml:space="preserve"> con las reglas de valoración probatoria</w:t>
      </w:r>
      <w:r w:rsidR="4E4D0456" w:rsidRPr="00F33279">
        <w:rPr>
          <w:rFonts w:ascii="Tahoma" w:hAnsi="Tahoma" w:cs="Tahoma"/>
        </w:rPr>
        <w:t xml:space="preserve">, en razón de lo cual el porcentaje de ventas aplicado por la jueza, esto es, el 2% </w:t>
      </w:r>
      <w:r w:rsidR="0188A255" w:rsidRPr="00F33279">
        <w:rPr>
          <w:rFonts w:ascii="Tahoma" w:hAnsi="Tahoma" w:cs="Tahoma"/>
        </w:rPr>
        <w:t>es coherente</w:t>
      </w:r>
      <w:r w:rsidR="4E4D0456" w:rsidRPr="00F33279">
        <w:rPr>
          <w:rFonts w:ascii="Tahoma" w:hAnsi="Tahoma" w:cs="Tahoma"/>
        </w:rPr>
        <w:t xml:space="preserve"> con el valor </w:t>
      </w:r>
      <w:r w:rsidR="10DC5AD6" w:rsidRPr="00F33279">
        <w:rPr>
          <w:rFonts w:ascii="Tahoma" w:hAnsi="Tahoma" w:cs="Tahoma"/>
        </w:rPr>
        <w:t>neto de las ventas realizadas por el promotor del litigio</w:t>
      </w:r>
      <w:r w:rsidR="2D7DF67C" w:rsidRPr="00F33279">
        <w:rPr>
          <w:rFonts w:ascii="Tahoma" w:hAnsi="Tahoma" w:cs="Tahoma"/>
        </w:rPr>
        <w:t>.</w:t>
      </w:r>
    </w:p>
    <w:p w14:paraId="1B9D9789" w14:textId="77777777" w:rsidR="00591AEF" w:rsidRPr="00F33279" w:rsidRDefault="00591AEF" w:rsidP="00F33279">
      <w:pPr>
        <w:spacing w:line="276" w:lineRule="auto"/>
        <w:jc w:val="both"/>
        <w:rPr>
          <w:rFonts w:ascii="Tahoma" w:hAnsi="Tahoma" w:cs="Tahoma"/>
        </w:rPr>
      </w:pPr>
    </w:p>
    <w:p w14:paraId="37527A93" w14:textId="71ADAB0E" w:rsidR="00BD3261" w:rsidRPr="00F33279" w:rsidRDefault="2D7DF67C" w:rsidP="00F33279">
      <w:pPr>
        <w:spacing w:line="276" w:lineRule="auto"/>
        <w:ind w:firstLine="851"/>
        <w:jc w:val="both"/>
        <w:rPr>
          <w:rFonts w:ascii="Tahoma" w:hAnsi="Tahoma" w:cs="Tahoma"/>
        </w:rPr>
      </w:pPr>
      <w:r w:rsidRPr="00F33279">
        <w:rPr>
          <w:rFonts w:ascii="Tahoma" w:hAnsi="Tahoma" w:cs="Tahoma"/>
        </w:rPr>
        <w:t>De</w:t>
      </w:r>
      <w:r w:rsidR="67F3C454" w:rsidRPr="00F33279">
        <w:rPr>
          <w:rFonts w:ascii="Tahoma" w:hAnsi="Tahoma" w:cs="Tahoma"/>
        </w:rPr>
        <w:t xml:space="preserve"> otra parte, </w:t>
      </w:r>
      <w:r w:rsidR="56B48608" w:rsidRPr="00F33279">
        <w:rPr>
          <w:rFonts w:ascii="Tahoma" w:hAnsi="Tahoma" w:cs="Tahoma"/>
        </w:rPr>
        <w:t xml:space="preserve">en cuanto </w:t>
      </w:r>
      <w:r w:rsidR="3455FD56" w:rsidRPr="00F33279">
        <w:rPr>
          <w:rFonts w:ascii="Tahoma" w:hAnsi="Tahoma" w:cs="Tahoma"/>
        </w:rPr>
        <w:t xml:space="preserve">al reajuste de las </w:t>
      </w:r>
      <w:r w:rsidR="56B48608" w:rsidRPr="00F33279">
        <w:rPr>
          <w:rFonts w:ascii="Tahoma" w:hAnsi="Tahoma" w:cs="Tahoma"/>
        </w:rPr>
        <w:t>comisiones</w:t>
      </w:r>
      <w:r w:rsidR="3455FD56" w:rsidRPr="00F33279">
        <w:rPr>
          <w:rFonts w:ascii="Tahoma" w:hAnsi="Tahoma" w:cs="Tahoma"/>
        </w:rPr>
        <w:t xml:space="preserve"> efectuado en primera instancia, </w:t>
      </w:r>
      <w:r w:rsidR="4C0582C3" w:rsidRPr="00F33279">
        <w:rPr>
          <w:rFonts w:ascii="Tahoma" w:hAnsi="Tahoma" w:cs="Tahoma"/>
        </w:rPr>
        <w:t>resulta errado el reproche del recurrente</w:t>
      </w:r>
      <w:r w:rsidR="6449ED9F" w:rsidRPr="00F33279">
        <w:rPr>
          <w:rFonts w:ascii="Tahoma" w:hAnsi="Tahoma" w:cs="Tahoma"/>
        </w:rPr>
        <w:t xml:space="preserve"> </w:t>
      </w:r>
      <w:r w:rsidR="4B3694E4" w:rsidRPr="00F33279">
        <w:rPr>
          <w:rFonts w:ascii="Tahoma" w:hAnsi="Tahoma" w:cs="Tahoma"/>
        </w:rPr>
        <w:t xml:space="preserve">en el sentido </w:t>
      </w:r>
      <w:r w:rsidR="1CF4BF1C" w:rsidRPr="00F33279">
        <w:rPr>
          <w:rFonts w:ascii="Tahoma" w:hAnsi="Tahoma" w:cs="Tahoma"/>
        </w:rPr>
        <w:t xml:space="preserve">de </w:t>
      </w:r>
      <w:r w:rsidR="4B3694E4" w:rsidRPr="00F33279">
        <w:rPr>
          <w:rFonts w:ascii="Tahoma" w:hAnsi="Tahoma" w:cs="Tahoma"/>
        </w:rPr>
        <w:t>que</w:t>
      </w:r>
      <w:r w:rsidR="3D6A06C8" w:rsidRPr="00F33279">
        <w:rPr>
          <w:rFonts w:ascii="Tahoma" w:hAnsi="Tahoma" w:cs="Tahoma"/>
        </w:rPr>
        <w:t>:</w:t>
      </w:r>
      <w:r w:rsidR="4B3694E4" w:rsidRPr="00F33279">
        <w:rPr>
          <w:rFonts w:ascii="Tahoma" w:hAnsi="Tahoma" w:cs="Tahoma"/>
        </w:rPr>
        <w:t xml:space="preserve"> </w:t>
      </w:r>
      <w:r w:rsidR="78B1E320" w:rsidRPr="00F33279">
        <w:rPr>
          <w:rFonts w:ascii="Tahoma" w:eastAsia="Arial Narrow" w:hAnsi="Tahoma" w:cs="Tahoma"/>
          <w:i/>
          <w:iCs/>
        </w:rPr>
        <w:t>“</w:t>
      </w:r>
      <w:r w:rsidR="4B3694E4" w:rsidRPr="00F33279">
        <w:rPr>
          <w:rFonts w:ascii="Tahoma" w:eastAsia="Arial Narrow" w:hAnsi="Tahoma" w:cs="Tahoma"/>
          <w:i/>
          <w:iCs/>
          <w:sz w:val="22"/>
          <w:lang w:val="es-CO"/>
        </w:rPr>
        <w:t xml:space="preserve">el </w:t>
      </w:r>
      <w:r w:rsidR="49F7B4DF" w:rsidRPr="00F33279">
        <w:rPr>
          <w:rFonts w:ascii="Tahoma" w:eastAsia="Arial Narrow" w:hAnsi="Tahoma" w:cs="Tahoma"/>
          <w:i/>
          <w:iCs/>
          <w:sz w:val="22"/>
          <w:lang w:val="es-CO"/>
        </w:rPr>
        <w:t>juzgado</w:t>
      </w:r>
      <w:r w:rsidR="4B3694E4" w:rsidRPr="00F33279">
        <w:rPr>
          <w:rFonts w:ascii="Tahoma" w:eastAsia="Arial Narrow" w:hAnsi="Tahoma" w:cs="Tahoma"/>
          <w:i/>
          <w:iCs/>
          <w:sz w:val="22"/>
          <w:lang w:val="es-CO"/>
        </w:rPr>
        <w:t xml:space="preserve"> le dio validez al cambio de salario que se hizo en el 2012, pero no entendió el alcance del mismo, </w:t>
      </w:r>
      <w:r w:rsidR="32B69ED4" w:rsidRPr="00F33279">
        <w:rPr>
          <w:rFonts w:ascii="Tahoma" w:eastAsia="Arial Narrow" w:hAnsi="Tahoma" w:cs="Tahoma"/>
          <w:i/>
          <w:iCs/>
          <w:sz w:val="22"/>
          <w:lang w:val="es-CO"/>
        </w:rPr>
        <w:t>ya que el recaudo sobre las ventas no era inmediato,</w:t>
      </w:r>
      <w:r w:rsidR="4B3694E4" w:rsidRPr="00F33279">
        <w:rPr>
          <w:rFonts w:ascii="Tahoma" w:eastAsia="Arial Narrow" w:hAnsi="Tahoma" w:cs="Tahoma"/>
          <w:i/>
          <w:iCs/>
          <w:sz w:val="22"/>
          <w:lang w:val="es-CO"/>
        </w:rPr>
        <w:t xml:space="preserve"> y por tanto una vez se firmó el acuerdo, los ingresos por ventas que percibió la empresa no estaban llamados a constituir comisión en favor del actor porque ya se había modificado la forma de remuneración</w:t>
      </w:r>
      <w:r w:rsidR="70DF43BC" w:rsidRPr="00F33279">
        <w:rPr>
          <w:rFonts w:ascii="Tahoma" w:eastAsia="Arial Narrow" w:hAnsi="Tahoma" w:cs="Tahoma"/>
          <w:i/>
          <w:iCs/>
          <w:lang w:val="es-CO"/>
        </w:rPr>
        <w:t>”</w:t>
      </w:r>
      <w:r w:rsidR="52B2C1B8" w:rsidRPr="00F33279">
        <w:rPr>
          <w:rFonts w:ascii="Tahoma" w:eastAsia="Times New Roman" w:hAnsi="Tahoma" w:cs="Tahoma"/>
          <w:lang w:val="es-CO"/>
        </w:rPr>
        <w:t xml:space="preserve">, pues contrario a dicho señalamiento, </w:t>
      </w:r>
      <w:r w:rsidR="6449ED9F" w:rsidRPr="00F33279">
        <w:rPr>
          <w:rFonts w:ascii="Tahoma" w:hAnsi="Tahoma" w:cs="Tahoma"/>
        </w:rPr>
        <w:t xml:space="preserve">la </w:t>
      </w:r>
      <w:r w:rsidR="6449ED9F" w:rsidRPr="00F33279">
        <w:rPr>
          <w:rFonts w:ascii="Tahoma" w:hAnsi="Tahoma" w:cs="Tahoma"/>
          <w:i/>
          <w:iCs/>
        </w:rPr>
        <w:t>a-quo</w:t>
      </w:r>
      <w:r w:rsidR="6449ED9F" w:rsidRPr="00F33279">
        <w:rPr>
          <w:rFonts w:ascii="Tahoma" w:hAnsi="Tahoma" w:cs="Tahoma"/>
        </w:rPr>
        <w:t xml:space="preserve"> </w:t>
      </w:r>
      <w:r w:rsidR="3433855C" w:rsidRPr="00F33279">
        <w:rPr>
          <w:rFonts w:ascii="Tahoma" w:hAnsi="Tahoma" w:cs="Tahoma"/>
        </w:rPr>
        <w:t>si tuvo</w:t>
      </w:r>
      <w:r w:rsidR="6449ED9F" w:rsidRPr="00F33279">
        <w:rPr>
          <w:rFonts w:ascii="Tahoma" w:hAnsi="Tahoma" w:cs="Tahoma"/>
        </w:rPr>
        <w:t xml:space="preserve"> en cuenta los 10 meses que transcurrí</w:t>
      </w:r>
      <w:r w:rsidR="7FFD7E9A" w:rsidRPr="00F33279">
        <w:rPr>
          <w:rFonts w:ascii="Tahoma" w:hAnsi="Tahoma" w:cs="Tahoma"/>
        </w:rPr>
        <w:t>an</w:t>
      </w:r>
      <w:r w:rsidR="6449ED9F" w:rsidRPr="00F33279">
        <w:rPr>
          <w:rFonts w:ascii="Tahoma" w:hAnsi="Tahoma" w:cs="Tahoma"/>
        </w:rPr>
        <w:t xml:space="preserve"> entre la venta y </w:t>
      </w:r>
      <w:r w:rsidR="33A8046F" w:rsidRPr="00F33279">
        <w:rPr>
          <w:rFonts w:ascii="Tahoma" w:hAnsi="Tahoma" w:cs="Tahoma"/>
        </w:rPr>
        <w:t>la fecha del recaud</w:t>
      </w:r>
      <w:r w:rsidR="1FA9D81C" w:rsidRPr="00F33279">
        <w:rPr>
          <w:rFonts w:ascii="Tahoma" w:hAnsi="Tahoma" w:cs="Tahoma"/>
        </w:rPr>
        <w:t>o</w:t>
      </w:r>
      <w:r w:rsidR="42A68F01" w:rsidRPr="00F33279">
        <w:rPr>
          <w:rFonts w:ascii="Tahoma" w:hAnsi="Tahoma" w:cs="Tahoma"/>
        </w:rPr>
        <w:t xml:space="preserve">, pues </w:t>
      </w:r>
      <w:r w:rsidR="7C2EBF5D" w:rsidRPr="00F33279">
        <w:rPr>
          <w:rFonts w:ascii="Tahoma" w:hAnsi="Tahoma" w:cs="Tahoma"/>
        </w:rPr>
        <w:t xml:space="preserve">se aprecia en la liquidación efectuada en primera instancia, que </w:t>
      </w:r>
      <w:r w:rsidR="42A68F01" w:rsidRPr="00F33279">
        <w:rPr>
          <w:rFonts w:ascii="Tahoma" w:hAnsi="Tahoma" w:cs="Tahoma"/>
        </w:rPr>
        <w:t>la</w:t>
      </w:r>
      <w:r w:rsidR="7A7F4C47" w:rsidRPr="00F33279">
        <w:rPr>
          <w:rFonts w:ascii="Tahoma" w:hAnsi="Tahoma" w:cs="Tahoma"/>
        </w:rPr>
        <w:t xml:space="preserve"> jueza </w:t>
      </w:r>
      <w:r w:rsidR="3BF8CCB2" w:rsidRPr="00F33279">
        <w:rPr>
          <w:rFonts w:ascii="Tahoma" w:hAnsi="Tahoma" w:cs="Tahoma"/>
        </w:rPr>
        <w:t xml:space="preserve">contrastó el </w:t>
      </w:r>
      <w:r w:rsidR="79B2675E" w:rsidRPr="00F33279">
        <w:rPr>
          <w:rFonts w:ascii="Tahoma" w:hAnsi="Tahoma" w:cs="Tahoma"/>
        </w:rPr>
        <w:t xml:space="preserve">valor de la comisión cancelada </w:t>
      </w:r>
      <w:r w:rsidR="4C0582C3" w:rsidRPr="00F33279">
        <w:rPr>
          <w:rFonts w:ascii="Tahoma" w:hAnsi="Tahoma" w:cs="Tahoma"/>
        </w:rPr>
        <w:t xml:space="preserve">con el recaudo que certificó el revisor fiscal </w:t>
      </w:r>
      <w:r w:rsidR="0EE23638" w:rsidRPr="00F33279">
        <w:rPr>
          <w:rFonts w:ascii="Tahoma" w:hAnsi="Tahoma" w:cs="Tahoma"/>
        </w:rPr>
        <w:t>con base en</w:t>
      </w:r>
      <w:r w:rsidR="7CC316DB" w:rsidRPr="00F33279">
        <w:rPr>
          <w:rFonts w:ascii="Tahoma" w:hAnsi="Tahoma" w:cs="Tahoma"/>
        </w:rPr>
        <w:t xml:space="preserve"> </w:t>
      </w:r>
      <w:r w:rsidR="33A8046F" w:rsidRPr="00F33279">
        <w:rPr>
          <w:rFonts w:ascii="Tahoma" w:hAnsi="Tahoma" w:cs="Tahoma"/>
        </w:rPr>
        <w:t>dicho lapso</w:t>
      </w:r>
      <w:r w:rsidR="761E0E65" w:rsidRPr="00F33279">
        <w:rPr>
          <w:rFonts w:ascii="Tahoma" w:hAnsi="Tahoma" w:cs="Tahoma"/>
        </w:rPr>
        <w:t xml:space="preserve">, </w:t>
      </w:r>
      <w:r w:rsidR="650B2FBA" w:rsidRPr="00F33279">
        <w:rPr>
          <w:rFonts w:ascii="Tahoma" w:hAnsi="Tahoma" w:cs="Tahoma"/>
        </w:rPr>
        <w:t xml:space="preserve">análisis que resulta acertado, </w:t>
      </w:r>
      <w:r w:rsidR="621EAC0A" w:rsidRPr="00F33279">
        <w:rPr>
          <w:rFonts w:ascii="Tahoma" w:hAnsi="Tahoma" w:cs="Tahoma"/>
        </w:rPr>
        <w:t xml:space="preserve">como quiera que la comisión </w:t>
      </w:r>
      <w:r w:rsidR="0E90DEA3" w:rsidRPr="00F33279">
        <w:rPr>
          <w:rFonts w:ascii="Tahoma" w:hAnsi="Tahoma" w:cs="Tahoma"/>
        </w:rPr>
        <w:t xml:space="preserve">al margen del periodo de pago </w:t>
      </w:r>
      <w:r w:rsidR="621EAC0A" w:rsidRPr="00F33279">
        <w:rPr>
          <w:rFonts w:ascii="Tahoma" w:hAnsi="Tahoma" w:cs="Tahoma"/>
        </w:rPr>
        <w:t>se causó antes de</w:t>
      </w:r>
      <w:r w:rsidR="115C4C70" w:rsidRPr="00F33279">
        <w:rPr>
          <w:rFonts w:ascii="Tahoma" w:hAnsi="Tahoma" w:cs="Tahoma"/>
        </w:rPr>
        <w:t>l</w:t>
      </w:r>
      <w:r w:rsidR="4562FDC9" w:rsidRPr="00F33279">
        <w:rPr>
          <w:rFonts w:ascii="Tahoma" w:hAnsi="Tahoma" w:cs="Tahoma"/>
        </w:rPr>
        <w:t xml:space="preserve"> acuerdo </w:t>
      </w:r>
      <w:r w:rsidR="73494308" w:rsidRPr="00F33279">
        <w:rPr>
          <w:rFonts w:ascii="Tahoma" w:hAnsi="Tahoma" w:cs="Tahoma"/>
        </w:rPr>
        <w:t>en el que convinieron el salario fijo</w:t>
      </w:r>
      <w:r w:rsidR="621EAC0A" w:rsidRPr="00F33279">
        <w:rPr>
          <w:rFonts w:ascii="Tahoma" w:hAnsi="Tahoma" w:cs="Tahoma"/>
        </w:rPr>
        <w:t>,</w:t>
      </w:r>
      <w:r w:rsidR="15802841" w:rsidRPr="00F33279">
        <w:rPr>
          <w:rFonts w:ascii="Tahoma" w:hAnsi="Tahoma" w:cs="Tahoma"/>
        </w:rPr>
        <w:t xml:space="preserve"> </w:t>
      </w:r>
      <w:r w:rsidR="2E11E32C" w:rsidRPr="00F33279">
        <w:rPr>
          <w:rFonts w:ascii="Tahoma" w:hAnsi="Tahoma" w:cs="Tahoma"/>
        </w:rPr>
        <w:t>de ahí que</w:t>
      </w:r>
      <w:r w:rsidR="63B6FB85" w:rsidRPr="00F33279">
        <w:rPr>
          <w:rFonts w:ascii="Tahoma" w:hAnsi="Tahoma" w:cs="Tahoma"/>
        </w:rPr>
        <w:t xml:space="preserve"> </w:t>
      </w:r>
      <w:r w:rsidR="7A7F4C47" w:rsidRPr="00F33279">
        <w:rPr>
          <w:rFonts w:ascii="Tahoma" w:hAnsi="Tahoma" w:cs="Tahoma"/>
        </w:rPr>
        <w:t xml:space="preserve">el valor percibido </w:t>
      </w:r>
      <w:r w:rsidR="7795AE59" w:rsidRPr="00F33279">
        <w:rPr>
          <w:rFonts w:ascii="Tahoma" w:hAnsi="Tahoma" w:cs="Tahoma"/>
        </w:rPr>
        <w:t xml:space="preserve">por </w:t>
      </w:r>
      <w:r w:rsidR="63B6FB85" w:rsidRPr="00F33279">
        <w:rPr>
          <w:rFonts w:ascii="Tahoma" w:hAnsi="Tahoma" w:cs="Tahoma"/>
        </w:rPr>
        <w:t>comisión sobre</w:t>
      </w:r>
      <w:r w:rsidR="2E11E32C" w:rsidRPr="00F33279">
        <w:rPr>
          <w:rFonts w:ascii="Tahoma" w:hAnsi="Tahoma" w:cs="Tahoma"/>
        </w:rPr>
        <w:t xml:space="preserve"> las ventas </w:t>
      </w:r>
      <w:r w:rsidR="7795AE59" w:rsidRPr="00F33279">
        <w:rPr>
          <w:rFonts w:ascii="Tahoma" w:hAnsi="Tahoma" w:cs="Tahoma"/>
        </w:rPr>
        <w:t xml:space="preserve">en </w:t>
      </w:r>
      <w:r w:rsidR="2E11E32C" w:rsidRPr="00F33279">
        <w:rPr>
          <w:rFonts w:ascii="Tahoma" w:hAnsi="Tahoma" w:cs="Tahoma"/>
        </w:rPr>
        <w:t xml:space="preserve">febrero de 2011, </w:t>
      </w:r>
      <w:r w:rsidR="63B6FB85" w:rsidRPr="00F33279">
        <w:rPr>
          <w:rFonts w:ascii="Tahoma" w:hAnsi="Tahoma" w:cs="Tahoma"/>
        </w:rPr>
        <w:t xml:space="preserve">lo contrastó con el </w:t>
      </w:r>
      <w:r w:rsidR="2E11E32C" w:rsidRPr="00F33279">
        <w:rPr>
          <w:rFonts w:ascii="Tahoma" w:hAnsi="Tahoma" w:cs="Tahoma"/>
        </w:rPr>
        <w:t xml:space="preserve">recaudo </w:t>
      </w:r>
      <w:r w:rsidR="63B6FB85" w:rsidRPr="00F33279">
        <w:rPr>
          <w:rFonts w:ascii="Tahoma" w:hAnsi="Tahoma" w:cs="Tahoma"/>
        </w:rPr>
        <w:t xml:space="preserve">de </w:t>
      </w:r>
      <w:r w:rsidR="3EF9D8DC" w:rsidRPr="00F33279">
        <w:rPr>
          <w:rFonts w:ascii="Tahoma" w:hAnsi="Tahoma" w:cs="Tahoma"/>
        </w:rPr>
        <w:t xml:space="preserve">diciembre de </w:t>
      </w:r>
      <w:r w:rsidR="2E11E32C" w:rsidRPr="00F33279">
        <w:rPr>
          <w:rFonts w:ascii="Tahoma" w:hAnsi="Tahoma" w:cs="Tahoma"/>
        </w:rPr>
        <w:t>201</w:t>
      </w:r>
      <w:r w:rsidR="3EF9D8DC" w:rsidRPr="00F33279">
        <w:rPr>
          <w:rFonts w:ascii="Tahoma" w:hAnsi="Tahoma" w:cs="Tahoma"/>
        </w:rPr>
        <w:t>1</w:t>
      </w:r>
      <w:r w:rsidR="2E11E32C" w:rsidRPr="00F33279">
        <w:rPr>
          <w:rFonts w:ascii="Tahoma" w:hAnsi="Tahoma" w:cs="Tahoma"/>
        </w:rPr>
        <w:t xml:space="preserve">, las de marzo de 2011 </w:t>
      </w:r>
      <w:r w:rsidR="63B6FB85" w:rsidRPr="00F33279">
        <w:rPr>
          <w:rFonts w:ascii="Tahoma" w:hAnsi="Tahoma" w:cs="Tahoma"/>
        </w:rPr>
        <w:t xml:space="preserve">con el recaudo de </w:t>
      </w:r>
      <w:r w:rsidR="3EF9D8DC" w:rsidRPr="00F33279">
        <w:rPr>
          <w:rFonts w:ascii="Tahoma" w:hAnsi="Tahoma" w:cs="Tahoma"/>
        </w:rPr>
        <w:t>enero</w:t>
      </w:r>
      <w:r w:rsidR="2E11E32C" w:rsidRPr="00F33279">
        <w:rPr>
          <w:rFonts w:ascii="Tahoma" w:hAnsi="Tahoma" w:cs="Tahoma"/>
        </w:rPr>
        <w:t xml:space="preserve"> de 2012, </w:t>
      </w:r>
      <w:r w:rsidR="3EF9D8DC" w:rsidRPr="00F33279">
        <w:rPr>
          <w:rFonts w:ascii="Tahoma" w:hAnsi="Tahoma" w:cs="Tahoma"/>
        </w:rPr>
        <w:t xml:space="preserve">y así sucesivamente hasta </w:t>
      </w:r>
      <w:r w:rsidR="36773D8A" w:rsidRPr="00F33279">
        <w:rPr>
          <w:rFonts w:ascii="Tahoma" w:hAnsi="Tahoma" w:cs="Tahoma"/>
        </w:rPr>
        <w:t xml:space="preserve">el recaudo de </w:t>
      </w:r>
      <w:r w:rsidR="3EF9D8DC" w:rsidRPr="00F33279">
        <w:rPr>
          <w:rFonts w:ascii="Tahoma" w:hAnsi="Tahoma" w:cs="Tahoma"/>
        </w:rPr>
        <w:t>junio de 201</w:t>
      </w:r>
      <w:r w:rsidR="36773D8A" w:rsidRPr="00F33279">
        <w:rPr>
          <w:rFonts w:ascii="Tahoma" w:hAnsi="Tahoma" w:cs="Tahoma"/>
        </w:rPr>
        <w:t>2</w:t>
      </w:r>
      <w:r w:rsidR="7358CC6C" w:rsidRPr="00F33279">
        <w:rPr>
          <w:rFonts w:ascii="Tahoma" w:hAnsi="Tahoma" w:cs="Tahoma"/>
        </w:rPr>
        <w:t xml:space="preserve">, </w:t>
      </w:r>
      <w:r w:rsidR="6F2432B4" w:rsidRPr="00F33279">
        <w:rPr>
          <w:rFonts w:ascii="Tahoma" w:hAnsi="Tahoma" w:cs="Tahoma"/>
        </w:rPr>
        <w:t xml:space="preserve">sin que </w:t>
      </w:r>
      <w:r w:rsidR="7795AE59" w:rsidRPr="00F33279">
        <w:rPr>
          <w:rFonts w:ascii="Tahoma" w:hAnsi="Tahoma" w:cs="Tahoma"/>
        </w:rPr>
        <w:t>le fuera</w:t>
      </w:r>
      <w:r w:rsidR="6F2432B4" w:rsidRPr="00F33279">
        <w:rPr>
          <w:rFonts w:ascii="Tahoma" w:hAnsi="Tahoma" w:cs="Tahoma"/>
        </w:rPr>
        <w:t xml:space="preserve"> posible corroborar el </w:t>
      </w:r>
      <w:r w:rsidR="295DABD6" w:rsidRPr="00F33279">
        <w:rPr>
          <w:rFonts w:ascii="Tahoma" w:hAnsi="Tahoma" w:cs="Tahoma"/>
        </w:rPr>
        <w:t xml:space="preserve">valor que debió devengar el actor por </w:t>
      </w:r>
      <w:r w:rsidR="6F2432B4" w:rsidRPr="00F33279">
        <w:rPr>
          <w:rFonts w:ascii="Tahoma" w:hAnsi="Tahoma" w:cs="Tahoma"/>
        </w:rPr>
        <w:t xml:space="preserve">las comisiones causadas en lo sucesivo por los periodos de agosto de 2011 a </w:t>
      </w:r>
      <w:r w:rsidR="295DABD6" w:rsidRPr="00F33279">
        <w:rPr>
          <w:rFonts w:ascii="Tahoma" w:hAnsi="Tahoma" w:cs="Tahoma"/>
        </w:rPr>
        <w:t>junio de 2012, pues el revisor fiscal solo certificó el recaudo de las ventas hasta es</w:t>
      </w:r>
      <w:r w:rsidR="11ABDBBF" w:rsidRPr="00F33279">
        <w:rPr>
          <w:rFonts w:ascii="Tahoma" w:hAnsi="Tahoma" w:cs="Tahoma"/>
        </w:rPr>
        <w:t>a</w:t>
      </w:r>
      <w:r w:rsidR="295DABD6" w:rsidRPr="00F33279">
        <w:rPr>
          <w:rFonts w:ascii="Tahoma" w:hAnsi="Tahoma" w:cs="Tahoma"/>
        </w:rPr>
        <w:t xml:space="preserve"> calenda</w:t>
      </w:r>
      <w:r w:rsidR="1CEE6BAF" w:rsidRPr="00F33279">
        <w:rPr>
          <w:rFonts w:ascii="Tahoma" w:hAnsi="Tahoma" w:cs="Tahoma"/>
        </w:rPr>
        <w:t>. P</w:t>
      </w:r>
      <w:r w:rsidR="473CF739" w:rsidRPr="00F33279">
        <w:rPr>
          <w:rFonts w:ascii="Tahoma" w:hAnsi="Tahoma" w:cs="Tahoma"/>
        </w:rPr>
        <w:t>or lo anterior</w:t>
      </w:r>
      <w:r w:rsidR="58EB545D" w:rsidRPr="00F33279">
        <w:rPr>
          <w:rFonts w:ascii="Tahoma" w:hAnsi="Tahoma" w:cs="Tahoma"/>
        </w:rPr>
        <w:t xml:space="preserve">, </w:t>
      </w:r>
      <w:r w:rsidR="473CF739" w:rsidRPr="00F33279">
        <w:rPr>
          <w:rFonts w:ascii="Tahoma" w:hAnsi="Tahoma" w:cs="Tahoma"/>
        </w:rPr>
        <w:t xml:space="preserve">el monto adeudado por comisiones asciende a $5.094.451 </w:t>
      </w:r>
      <w:r w:rsidR="1CC507C5" w:rsidRPr="00F33279">
        <w:rPr>
          <w:rFonts w:ascii="Tahoma" w:hAnsi="Tahoma" w:cs="Tahoma"/>
        </w:rPr>
        <w:t xml:space="preserve">como </w:t>
      </w:r>
      <w:r w:rsidR="473CF739" w:rsidRPr="00F33279">
        <w:rPr>
          <w:rFonts w:ascii="Tahoma" w:hAnsi="Tahoma" w:cs="Tahoma"/>
        </w:rPr>
        <w:t xml:space="preserve">se observa en la </w:t>
      </w:r>
      <w:r w:rsidR="53DEE630" w:rsidRPr="00F33279">
        <w:rPr>
          <w:rFonts w:ascii="Tahoma" w:hAnsi="Tahoma" w:cs="Tahoma"/>
        </w:rPr>
        <w:t>siguiente liquidación</w:t>
      </w:r>
      <w:r w:rsidR="473CF739" w:rsidRPr="00F33279">
        <w:rPr>
          <w:rFonts w:ascii="Tahoma" w:hAnsi="Tahoma" w:cs="Tahoma"/>
        </w:rPr>
        <w:t xml:space="preserve">: </w:t>
      </w:r>
    </w:p>
    <w:p w14:paraId="2E5BAD19" w14:textId="1FFF2CEC" w:rsidR="04300B45" w:rsidRPr="00F33279" w:rsidRDefault="04300B45" w:rsidP="00F33279">
      <w:pPr>
        <w:spacing w:line="276" w:lineRule="auto"/>
        <w:ind w:firstLine="708"/>
        <w:jc w:val="both"/>
        <w:rPr>
          <w:rFonts w:ascii="Tahoma" w:hAnsi="Tahoma" w:cs="Tahoma"/>
          <w:highlight w:val="yellow"/>
        </w:rPr>
      </w:pPr>
    </w:p>
    <w:tbl>
      <w:tblPr>
        <w:tblW w:w="9057" w:type="dxa"/>
        <w:tblCellMar>
          <w:left w:w="70" w:type="dxa"/>
          <w:right w:w="70" w:type="dxa"/>
        </w:tblCellMar>
        <w:tblLook w:val="04A0" w:firstRow="1" w:lastRow="0" w:firstColumn="1" w:lastColumn="0" w:noHBand="0" w:noVBand="1"/>
      </w:tblPr>
      <w:tblGrid>
        <w:gridCol w:w="971"/>
        <w:gridCol w:w="1571"/>
        <w:gridCol w:w="1700"/>
        <w:gridCol w:w="1887"/>
        <w:gridCol w:w="1511"/>
        <w:gridCol w:w="1417"/>
      </w:tblGrid>
      <w:tr w:rsidR="00C112AC" w:rsidRPr="00B651AC" w14:paraId="2CE30EED" w14:textId="77777777" w:rsidTr="0028269F">
        <w:trPr>
          <w:trHeight w:val="624"/>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9CFD5" w14:textId="597BC4BD" w:rsidR="00C112AC" w:rsidRPr="00B651AC" w:rsidRDefault="4448D6F1" w:rsidP="0028269F">
            <w:pPr>
              <w:spacing w:line="276" w:lineRule="auto"/>
              <w:jc w:val="center"/>
              <w:rPr>
                <w:rFonts w:ascii="Tahoma" w:eastAsia="Times New Roman" w:hAnsi="Tahoma" w:cs="Tahoma"/>
                <w:b/>
                <w:bCs/>
                <w:color w:val="000000"/>
                <w:sz w:val="20"/>
                <w:lang w:val="es-CO" w:eastAsia="es-CO"/>
              </w:rPr>
            </w:pPr>
            <w:r w:rsidRPr="00B651AC">
              <w:rPr>
                <w:rFonts w:ascii="Tahoma" w:eastAsia="Times New Roman" w:hAnsi="Tahoma" w:cs="Tahoma"/>
                <w:b/>
                <w:bCs/>
                <w:color w:val="000000" w:themeColor="text1"/>
                <w:sz w:val="20"/>
                <w:lang w:val="es-CO" w:eastAsia="es-CO"/>
              </w:rPr>
              <w:t>FECHA VENTA</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60DAEA86" w14:textId="364E860B" w:rsidR="00C112AC" w:rsidRPr="00B651AC" w:rsidRDefault="4448D6F1" w:rsidP="0028269F">
            <w:pPr>
              <w:spacing w:line="276" w:lineRule="auto"/>
              <w:jc w:val="center"/>
              <w:rPr>
                <w:rFonts w:ascii="Tahoma" w:eastAsia="Times New Roman" w:hAnsi="Tahoma" w:cs="Tahoma"/>
                <w:b/>
                <w:bCs/>
                <w:color w:val="000000"/>
                <w:sz w:val="20"/>
                <w:lang w:val="es-CO" w:eastAsia="es-CO"/>
              </w:rPr>
            </w:pPr>
            <w:r w:rsidRPr="00B651AC">
              <w:rPr>
                <w:rFonts w:ascii="Tahoma" w:eastAsia="Times New Roman" w:hAnsi="Tahoma" w:cs="Tahoma"/>
                <w:b/>
                <w:bCs/>
                <w:color w:val="000000" w:themeColor="text1"/>
                <w:sz w:val="20"/>
                <w:lang w:val="es-CO" w:eastAsia="es-CO"/>
              </w:rPr>
              <w:t>FECHA</w:t>
            </w:r>
            <w:r w:rsidR="2FA33389" w:rsidRPr="00B651AC">
              <w:rPr>
                <w:rFonts w:ascii="Tahoma" w:eastAsia="Times New Roman" w:hAnsi="Tahoma" w:cs="Tahoma"/>
                <w:b/>
                <w:bCs/>
                <w:color w:val="000000" w:themeColor="text1"/>
                <w:sz w:val="20"/>
                <w:lang w:val="es-CO" w:eastAsia="es-CO"/>
              </w:rPr>
              <w:t xml:space="preserve"> </w:t>
            </w:r>
            <w:r w:rsidRPr="00B651AC">
              <w:rPr>
                <w:rFonts w:ascii="Tahoma" w:eastAsia="Times New Roman" w:hAnsi="Tahoma" w:cs="Tahoma"/>
                <w:b/>
                <w:bCs/>
                <w:color w:val="000000" w:themeColor="text1"/>
                <w:sz w:val="20"/>
                <w:lang w:val="es-CO" w:eastAsia="es-CO"/>
              </w:rPr>
              <w:t>CAUSACIÓN</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4963F3E4" w14:textId="4BE4B250" w:rsidR="00C112AC" w:rsidRPr="00B651AC" w:rsidRDefault="00C112AC" w:rsidP="0028269F">
            <w:pPr>
              <w:spacing w:line="276" w:lineRule="auto"/>
              <w:jc w:val="center"/>
              <w:rPr>
                <w:rFonts w:ascii="Tahoma" w:eastAsia="Times New Roman" w:hAnsi="Tahoma" w:cs="Tahoma"/>
                <w:b/>
                <w:bCs/>
                <w:color w:val="000000"/>
                <w:sz w:val="20"/>
                <w:lang w:val="es-CO" w:eastAsia="es-CO"/>
              </w:rPr>
            </w:pPr>
            <w:r w:rsidRPr="00B651AC">
              <w:rPr>
                <w:rFonts w:ascii="Tahoma" w:eastAsia="Times New Roman" w:hAnsi="Tahoma" w:cs="Tahoma"/>
                <w:b/>
                <w:bCs/>
                <w:color w:val="000000"/>
                <w:sz w:val="20"/>
                <w:lang w:val="es-CO" w:eastAsia="es-CO"/>
              </w:rPr>
              <w:t>COMISIONES CANCELADAS</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1A904A2C" w14:textId="7F8AD3C1" w:rsidR="00C112AC" w:rsidRPr="00B651AC" w:rsidRDefault="06CBB7E9" w:rsidP="0028269F">
            <w:pPr>
              <w:spacing w:line="276" w:lineRule="auto"/>
              <w:jc w:val="center"/>
              <w:rPr>
                <w:rFonts w:ascii="Tahoma" w:eastAsia="Times New Roman" w:hAnsi="Tahoma" w:cs="Tahoma"/>
                <w:b/>
                <w:bCs/>
                <w:color w:val="000000"/>
                <w:sz w:val="20"/>
                <w:lang w:val="es-CO" w:eastAsia="es-CO"/>
              </w:rPr>
            </w:pPr>
            <w:r w:rsidRPr="00B651AC">
              <w:rPr>
                <w:rFonts w:ascii="Tahoma" w:eastAsia="Times New Roman" w:hAnsi="Tahoma" w:cs="Tahoma"/>
                <w:b/>
                <w:bCs/>
                <w:color w:val="000000" w:themeColor="text1"/>
                <w:sz w:val="20"/>
                <w:lang w:val="es-CO" w:eastAsia="es-CO"/>
              </w:rPr>
              <w:t>TOTAL -</w:t>
            </w:r>
            <w:r w:rsidR="4448D6F1" w:rsidRPr="00B651AC">
              <w:rPr>
                <w:rFonts w:ascii="Tahoma" w:eastAsia="Times New Roman" w:hAnsi="Tahoma" w:cs="Tahoma"/>
                <w:b/>
                <w:bCs/>
                <w:color w:val="000000" w:themeColor="text1"/>
                <w:sz w:val="20"/>
                <w:lang w:val="es-CO" w:eastAsia="es-CO"/>
              </w:rPr>
              <w:t xml:space="preserve"> VENTAS SIN IVA</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2C7A3362" w14:textId="1F997DC2" w:rsidR="00C112AC" w:rsidRPr="00B651AC" w:rsidRDefault="00C112AC" w:rsidP="0028269F">
            <w:pPr>
              <w:spacing w:line="276" w:lineRule="auto"/>
              <w:jc w:val="center"/>
              <w:rPr>
                <w:rFonts w:ascii="Tahoma" w:eastAsia="Times New Roman" w:hAnsi="Tahoma" w:cs="Tahoma"/>
                <w:b/>
                <w:bCs/>
                <w:color w:val="000000"/>
                <w:sz w:val="20"/>
                <w:lang w:val="es-CO" w:eastAsia="es-CO"/>
              </w:rPr>
            </w:pPr>
            <w:r w:rsidRPr="00B651AC">
              <w:rPr>
                <w:rFonts w:ascii="Tahoma" w:eastAsia="Times New Roman" w:hAnsi="Tahoma" w:cs="Tahoma"/>
                <w:b/>
                <w:bCs/>
                <w:color w:val="000000"/>
                <w:sz w:val="20"/>
                <w:lang w:val="es-CO" w:eastAsia="es-CO"/>
              </w:rPr>
              <w:t>COMISIONES POR VENTA</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6711EF52" w14:textId="77777777" w:rsidR="00C112AC" w:rsidRPr="00B651AC" w:rsidRDefault="00C112AC" w:rsidP="0028269F">
            <w:pPr>
              <w:spacing w:line="276" w:lineRule="auto"/>
              <w:jc w:val="center"/>
              <w:rPr>
                <w:rFonts w:ascii="Tahoma" w:eastAsia="Times New Roman" w:hAnsi="Tahoma" w:cs="Tahoma"/>
                <w:b/>
                <w:bCs/>
                <w:color w:val="000000"/>
                <w:sz w:val="20"/>
                <w:lang w:val="es-CO" w:eastAsia="es-CO"/>
              </w:rPr>
            </w:pPr>
            <w:r w:rsidRPr="00B651AC">
              <w:rPr>
                <w:rFonts w:ascii="Tahoma" w:eastAsia="Times New Roman" w:hAnsi="Tahoma" w:cs="Tahoma"/>
                <w:b/>
                <w:bCs/>
                <w:color w:val="000000"/>
                <w:sz w:val="20"/>
                <w:lang w:val="es-CO" w:eastAsia="es-CO"/>
              </w:rPr>
              <w:t>DIFERENCIA</w:t>
            </w:r>
          </w:p>
        </w:tc>
      </w:tr>
      <w:tr w:rsidR="00C112AC" w:rsidRPr="00B651AC" w14:paraId="3FE640DB" w14:textId="77777777" w:rsidTr="0028269F">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DC05C30"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feb-11</w:t>
            </w:r>
          </w:p>
        </w:tc>
        <w:tc>
          <w:tcPr>
            <w:tcW w:w="1572" w:type="dxa"/>
            <w:tcBorders>
              <w:top w:val="nil"/>
              <w:left w:val="nil"/>
              <w:bottom w:val="single" w:sz="4" w:space="0" w:color="auto"/>
              <w:right w:val="single" w:sz="4" w:space="0" w:color="auto"/>
            </w:tcBorders>
            <w:shd w:val="clear" w:color="auto" w:fill="auto"/>
            <w:vAlign w:val="bottom"/>
            <w:hideMark/>
          </w:tcPr>
          <w:p w14:paraId="6A66A4F8"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dic-11</w:t>
            </w:r>
          </w:p>
        </w:tc>
        <w:tc>
          <w:tcPr>
            <w:tcW w:w="1700" w:type="dxa"/>
            <w:tcBorders>
              <w:top w:val="nil"/>
              <w:left w:val="nil"/>
              <w:bottom w:val="single" w:sz="4" w:space="0" w:color="auto"/>
              <w:right w:val="single" w:sz="4" w:space="0" w:color="auto"/>
            </w:tcBorders>
            <w:shd w:val="clear" w:color="auto" w:fill="auto"/>
            <w:vAlign w:val="bottom"/>
            <w:hideMark/>
          </w:tcPr>
          <w:p w14:paraId="7ED3AF02" w14:textId="1C1189E8" w:rsidR="00C112AC" w:rsidRPr="00B651AC" w:rsidRDefault="00C112AC" w:rsidP="00B651AC">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xml:space="preserve">$ 1.977.012 </w:t>
            </w:r>
          </w:p>
        </w:tc>
        <w:tc>
          <w:tcPr>
            <w:tcW w:w="1887" w:type="dxa"/>
            <w:tcBorders>
              <w:top w:val="nil"/>
              <w:left w:val="nil"/>
              <w:bottom w:val="single" w:sz="4" w:space="0" w:color="auto"/>
              <w:right w:val="single" w:sz="4" w:space="0" w:color="auto"/>
            </w:tcBorders>
            <w:shd w:val="clear" w:color="auto" w:fill="auto"/>
            <w:vAlign w:val="bottom"/>
            <w:hideMark/>
          </w:tcPr>
          <w:p w14:paraId="19EDD5AB"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$ 152.286.343</w:t>
            </w:r>
          </w:p>
        </w:tc>
        <w:tc>
          <w:tcPr>
            <w:tcW w:w="1511" w:type="dxa"/>
            <w:tcBorders>
              <w:top w:val="nil"/>
              <w:left w:val="nil"/>
              <w:bottom w:val="single" w:sz="4" w:space="0" w:color="auto"/>
              <w:right w:val="single" w:sz="4" w:space="0" w:color="auto"/>
            </w:tcBorders>
            <w:shd w:val="clear" w:color="auto" w:fill="auto"/>
            <w:vAlign w:val="bottom"/>
            <w:hideMark/>
          </w:tcPr>
          <w:p w14:paraId="542AB100"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$ 3.045.727</w:t>
            </w:r>
          </w:p>
        </w:tc>
        <w:tc>
          <w:tcPr>
            <w:tcW w:w="1415" w:type="dxa"/>
            <w:tcBorders>
              <w:top w:val="nil"/>
              <w:left w:val="nil"/>
              <w:bottom w:val="single" w:sz="4" w:space="0" w:color="auto"/>
              <w:right w:val="single" w:sz="4" w:space="0" w:color="auto"/>
            </w:tcBorders>
            <w:shd w:val="clear" w:color="auto" w:fill="auto"/>
            <w:vAlign w:val="bottom"/>
            <w:hideMark/>
          </w:tcPr>
          <w:p w14:paraId="04D52977"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$ 1.068.715</w:t>
            </w:r>
          </w:p>
        </w:tc>
      </w:tr>
      <w:tr w:rsidR="00C112AC" w:rsidRPr="00B651AC" w14:paraId="66F9ED11" w14:textId="77777777" w:rsidTr="0028269F">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7F52ECE5"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mar-11</w:t>
            </w:r>
          </w:p>
        </w:tc>
        <w:tc>
          <w:tcPr>
            <w:tcW w:w="1572" w:type="dxa"/>
            <w:tcBorders>
              <w:top w:val="nil"/>
              <w:left w:val="nil"/>
              <w:bottom w:val="single" w:sz="4" w:space="0" w:color="auto"/>
              <w:right w:val="single" w:sz="4" w:space="0" w:color="auto"/>
            </w:tcBorders>
            <w:shd w:val="clear" w:color="auto" w:fill="auto"/>
            <w:noWrap/>
            <w:vAlign w:val="bottom"/>
            <w:hideMark/>
          </w:tcPr>
          <w:p w14:paraId="440BC010"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ene-12</w:t>
            </w:r>
          </w:p>
        </w:tc>
        <w:tc>
          <w:tcPr>
            <w:tcW w:w="1700" w:type="dxa"/>
            <w:tcBorders>
              <w:top w:val="nil"/>
              <w:left w:val="nil"/>
              <w:bottom w:val="single" w:sz="4" w:space="0" w:color="auto"/>
              <w:right w:val="single" w:sz="4" w:space="0" w:color="auto"/>
            </w:tcBorders>
            <w:shd w:val="clear" w:color="auto" w:fill="auto"/>
            <w:noWrap/>
            <w:vAlign w:val="bottom"/>
            <w:hideMark/>
          </w:tcPr>
          <w:p w14:paraId="11D3F1CB" w14:textId="3A494CA8" w:rsidR="00C112AC" w:rsidRPr="00B651AC" w:rsidRDefault="00C112AC" w:rsidP="00B651AC">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xml:space="preserve">$ 4.072.798 </w:t>
            </w:r>
          </w:p>
        </w:tc>
        <w:tc>
          <w:tcPr>
            <w:tcW w:w="1887" w:type="dxa"/>
            <w:tcBorders>
              <w:top w:val="nil"/>
              <w:left w:val="nil"/>
              <w:bottom w:val="single" w:sz="4" w:space="0" w:color="auto"/>
              <w:right w:val="single" w:sz="4" w:space="0" w:color="auto"/>
            </w:tcBorders>
            <w:shd w:val="clear" w:color="auto" w:fill="auto"/>
            <w:noWrap/>
            <w:vAlign w:val="bottom"/>
            <w:hideMark/>
          </w:tcPr>
          <w:p w14:paraId="0AEFB345"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$ 171.323.538</w:t>
            </w:r>
          </w:p>
        </w:tc>
        <w:tc>
          <w:tcPr>
            <w:tcW w:w="1511" w:type="dxa"/>
            <w:tcBorders>
              <w:top w:val="nil"/>
              <w:left w:val="nil"/>
              <w:bottom w:val="single" w:sz="4" w:space="0" w:color="auto"/>
              <w:right w:val="single" w:sz="4" w:space="0" w:color="auto"/>
            </w:tcBorders>
            <w:shd w:val="clear" w:color="auto" w:fill="auto"/>
            <w:noWrap/>
            <w:vAlign w:val="bottom"/>
            <w:hideMark/>
          </w:tcPr>
          <w:p w14:paraId="28BD0C39"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$ 3.426.471</w:t>
            </w:r>
          </w:p>
        </w:tc>
        <w:tc>
          <w:tcPr>
            <w:tcW w:w="1415" w:type="dxa"/>
            <w:tcBorders>
              <w:top w:val="nil"/>
              <w:left w:val="nil"/>
              <w:bottom w:val="single" w:sz="4" w:space="0" w:color="auto"/>
              <w:right w:val="single" w:sz="4" w:space="0" w:color="auto"/>
            </w:tcBorders>
            <w:shd w:val="clear" w:color="auto" w:fill="auto"/>
            <w:vAlign w:val="bottom"/>
            <w:hideMark/>
          </w:tcPr>
          <w:p w14:paraId="778ABC59"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-$ 646.327</w:t>
            </w:r>
          </w:p>
        </w:tc>
      </w:tr>
      <w:tr w:rsidR="00C112AC" w:rsidRPr="00B651AC" w14:paraId="07621AC6" w14:textId="77777777" w:rsidTr="0028269F">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1D0892B9"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abr-11</w:t>
            </w:r>
          </w:p>
        </w:tc>
        <w:tc>
          <w:tcPr>
            <w:tcW w:w="1572" w:type="dxa"/>
            <w:tcBorders>
              <w:top w:val="nil"/>
              <w:left w:val="nil"/>
              <w:bottom w:val="single" w:sz="4" w:space="0" w:color="auto"/>
              <w:right w:val="single" w:sz="4" w:space="0" w:color="auto"/>
            </w:tcBorders>
            <w:shd w:val="clear" w:color="auto" w:fill="auto"/>
            <w:noWrap/>
            <w:vAlign w:val="bottom"/>
            <w:hideMark/>
          </w:tcPr>
          <w:p w14:paraId="09990443"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feb-12</w:t>
            </w:r>
          </w:p>
        </w:tc>
        <w:tc>
          <w:tcPr>
            <w:tcW w:w="1700" w:type="dxa"/>
            <w:tcBorders>
              <w:top w:val="nil"/>
              <w:left w:val="nil"/>
              <w:bottom w:val="single" w:sz="4" w:space="0" w:color="auto"/>
              <w:right w:val="single" w:sz="4" w:space="0" w:color="auto"/>
            </w:tcBorders>
            <w:shd w:val="clear" w:color="auto" w:fill="auto"/>
            <w:noWrap/>
            <w:vAlign w:val="bottom"/>
            <w:hideMark/>
          </w:tcPr>
          <w:p w14:paraId="4E453C01" w14:textId="320C70DD" w:rsidR="00C112AC" w:rsidRPr="00B651AC" w:rsidRDefault="00C112AC" w:rsidP="00B651AC">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xml:space="preserve">$ 1.396.397 </w:t>
            </w:r>
          </w:p>
        </w:tc>
        <w:tc>
          <w:tcPr>
            <w:tcW w:w="1887" w:type="dxa"/>
            <w:tcBorders>
              <w:top w:val="nil"/>
              <w:left w:val="nil"/>
              <w:bottom w:val="single" w:sz="4" w:space="0" w:color="auto"/>
              <w:right w:val="single" w:sz="4" w:space="0" w:color="auto"/>
            </w:tcBorders>
            <w:shd w:val="clear" w:color="auto" w:fill="auto"/>
            <w:noWrap/>
            <w:vAlign w:val="bottom"/>
            <w:hideMark/>
          </w:tcPr>
          <w:p w14:paraId="511BDF02"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$ 116.955.363</w:t>
            </w:r>
          </w:p>
        </w:tc>
        <w:tc>
          <w:tcPr>
            <w:tcW w:w="1511" w:type="dxa"/>
            <w:tcBorders>
              <w:top w:val="nil"/>
              <w:left w:val="nil"/>
              <w:bottom w:val="single" w:sz="4" w:space="0" w:color="auto"/>
              <w:right w:val="single" w:sz="4" w:space="0" w:color="auto"/>
            </w:tcBorders>
            <w:shd w:val="clear" w:color="auto" w:fill="auto"/>
            <w:noWrap/>
            <w:vAlign w:val="bottom"/>
            <w:hideMark/>
          </w:tcPr>
          <w:p w14:paraId="3547381A"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$ 2.339.107</w:t>
            </w:r>
          </w:p>
        </w:tc>
        <w:tc>
          <w:tcPr>
            <w:tcW w:w="1415" w:type="dxa"/>
            <w:tcBorders>
              <w:top w:val="nil"/>
              <w:left w:val="nil"/>
              <w:bottom w:val="single" w:sz="4" w:space="0" w:color="auto"/>
              <w:right w:val="single" w:sz="4" w:space="0" w:color="auto"/>
            </w:tcBorders>
            <w:shd w:val="clear" w:color="auto" w:fill="auto"/>
            <w:vAlign w:val="bottom"/>
            <w:hideMark/>
          </w:tcPr>
          <w:p w14:paraId="08401843"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$ 942.710</w:t>
            </w:r>
          </w:p>
        </w:tc>
      </w:tr>
      <w:tr w:rsidR="00C112AC" w:rsidRPr="00B651AC" w14:paraId="6F066D06" w14:textId="77777777" w:rsidTr="0028269F">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9A9CAA9"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may-11</w:t>
            </w:r>
          </w:p>
        </w:tc>
        <w:tc>
          <w:tcPr>
            <w:tcW w:w="1572" w:type="dxa"/>
            <w:tcBorders>
              <w:top w:val="nil"/>
              <w:left w:val="nil"/>
              <w:bottom w:val="single" w:sz="4" w:space="0" w:color="auto"/>
              <w:right w:val="single" w:sz="4" w:space="0" w:color="auto"/>
            </w:tcBorders>
            <w:shd w:val="clear" w:color="auto" w:fill="auto"/>
            <w:noWrap/>
            <w:vAlign w:val="bottom"/>
            <w:hideMark/>
          </w:tcPr>
          <w:p w14:paraId="1B9A855F"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mar-12</w:t>
            </w:r>
          </w:p>
        </w:tc>
        <w:tc>
          <w:tcPr>
            <w:tcW w:w="1700" w:type="dxa"/>
            <w:tcBorders>
              <w:top w:val="nil"/>
              <w:left w:val="nil"/>
              <w:bottom w:val="single" w:sz="4" w:space="0" w:color="auto"/>
              <w:right w:val="single" w:sz="4" w:space="0" w:color="auto"/>
            </w:tcBorders>
            <w:shd w:val="clear" w:color="auto" w:fill="auto"/>
            <w:noWrap/>
            <w:vAlign w:val="bottom"/>
            <w:hideMark/>
          </w:tcPr>
          <w:p w14:paraId="11FB6063" w14:textId="58EBBB14" w:rsidR="00C112AC" w:rsidRPr="00B651AC" w:rsidRDefault="00C112AC" w:rsidP="00B651AC">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xml:space="preserve">$ 4.876.066 </w:t>
            </w:r>
          </w:p>
        </w:tc>
        <w:tc>
          <w:tcPr>
            <w:tcW w:w="1887" w:type="dxa"/>
            <w:tcBorders>
              <w:top w:val="nil"/>
              <w:left w:val="nil"/>
              <w:bottom w:val="single" w:sz="4" w:space="0" w:color="auto"/>
              <w:right w:val="single" w:sz="4" w:space="0" w:color="auto"/>
            </w:tcBorders>
            <w:shd w:val="clear" w:color="auto" w:fill="auto"/>
            <w:noWrap/>
            <w:vAlign w:val="bottom"/>
            <w:hideMark/>
          </w:tcPr>
          <w:p w14:paraId="73AD6564"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$ 209.080.376</w:t>
            </w:r>
          </w:p>
        </w:tc>
        <w:tc>
          <w:tcPr>
            <w:tcW w:w="1511" w:type="dxa"/>
            <w:tcBorders>
              <w:top w:val="nil"/>
              <w:left w:val="nil"/>
              <w:bottom w:val="single" w:sz="4" w:space="0" w:color="auto"/>
              <w:right w:val="single" w:sz="4" w:space="0" w:color="auto"/>
            </w:tcBorders>
            <w:shd w:val="clear" w:color="auto" w:fill="auto"/>
            <w:noWrap/>
            <w:vAlign w:val="bottom"/>
            <w:hideMark/>
          </w:tcPr>
          <w:p w14:paraId="5E17ACB4"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$ 4.181.608</w:t>
            </w:r>
          </w:p>
        </w:tc>
        <w:tc>
          <w:tcPr>
            <w:tcW w:w="1415" w:type="dxa"/>
            <w:tcBorders>
              <w:top w:val="nil"/>
              <w:left w:val="nil"/>
              <w:bottom w:val="single" w:sz="4" w:space="0" w:color="auto"/>
              <w:right w:val="single" w:sz="4" w:space="0" w:color="auto"/>
            </w:tcBorders>
            <w:shd w:val="clear" w:color="auto" w:fill="auto"/>
            <w:vAlign w:val="bottom"/>
            <w:hideMark/>
          </w:tcPr>
          <w:p w14:paraId="4D496D80"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-$ 694.458</w:t>
            </w:r>
          </w:p>
        </w:tc>
      </w:tr>
      <w:tr w:rsidR="00C112AC" w:rsidRPr="00B651AC" w14:paraId="2DB04C21" w14:textId="77777777" w:rsidTr="0028269F">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649171AB"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jun-11</w:t>
            </w:r>
          </w:p>
        </w:tc>
        <w:tc>
          <w:tcPr>
            <w:tcW w:w="1572" w:type="dxa"/>
            <w:tcBorders>
              <w:top w:val="nil"/>
              <w:left w:val="nil"/>
              <w:bottom w:val="single" w:sz="4" w:space="0" w:color="auto"/>
              <w:right w:val="single" w:sz="4" w:space="0" w:color="auto"/>
            </w:tcBorders>
            <w:shd w:val="clear" w:color="auto" w:fill="auto"/>
            <w:noWrap/>
            <w:vAlign w:val="bottom"/>
            <w:hideMark/>
          </w:tcPr>
          <w:p w14:paraId="56E538D4"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abr-12</w:t>
            </w:r>
          </w:p>
        </w:tc>
        <w:tc>
          <w:tcPr>
            <w:tcW w:w="1700" w:type="dxa"/>
            <w:tcBorders>
              <w:top w:val="nil"/>
              <w:left w:val="nil"/>
              <w:bottom w:val="single" w:sz="4" w:space="0" w:color="auto"/>
              <w:right w:val="single" w:sz="4" w:space="0" w:color="auto"/>
            </w:tcBorders>
            <w:shd w:val="clear" w:color="auto" w:fill="auto"/>
            <w:noWrap/>
            <w:vAlign w:val="bottom"/>
            <w:hideMark/>
          </w:tcPr>
          <w:p w14:paraId="32C1F369" w14:textId="2C10443F" w:rsidR="00C112AC" w:rsidRPr="00B651AC" w:rsidRDefault="00C112AC" w:rsidP="00B651AC">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xml:space="preserve">$ 1.614.309 </w:t>
            </w:r>
          </w:p>
        </w:tc>
        <w:tc>
          <w:tcPr>
            <w:tcW w:w="1887" w:type="dxa"/>
            <w:tcBorders>
              <w:top w:val="nil"/>
              <w:left w:val="nil"/>
              <w:bottom w:val="single" w:sz="4" w:space="0" w:color="auto"/>
              <w:right w:val="single" w:sz="4" w:space="0" w:color="auto"/>
            </w:tcBorders>
            <w:shd w:val="clear" w:color="auto" w:fill="auto"/>
            <w:noWrap/>
            <w:vAlign w:val="bottom"/>
            <w:hideMark/>
          </w:tcPr>
          <w:p w14:paraId="55A3C72E"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$ 91.676.945</w:t>
            </w:r>
          </w:p>
        </w:tc>
        <w:tc>
          <w:tcPr>
            <w:tcW w:w="1511" w:type="dxa"/>
            <w:tcBorders>
              <w:top w:val="nil"/>
              <w:left w:val="nil"/>
              <w:bottom w:val="single" w:sz="4" w:space="0" w:color="auto"/>
              <w:right w:val="single" w:sz="4" w:space="0" w:color="auto"/>
            </w:tcBorders>
            <w:shd w:val="clear" w:color="auto" w:fill="auto"/>
            <w:noWrap/>
            <w:vAlign w:val="bottom"/>
            <w:hideMark/>
          </w:tcPr>
          <w:p w14:paraId="071D06DB"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$ 1.833.539</w:t>
            </w:r>
          </w:p>
        </w:tc>
        <w:tc>
          <w:tcPr>
            <w:tcW w:w="1415" w:type="dxa"/>
            <w:tcBorders>
              <w:top w:val="nil"/>
              <w:left w:val="nil"/>
              <w:bottom w:val="single" w:sz="4" w:space="0" w:color="auto"/>
              <w:right w:val="single" w:sz="4" w:space="0" w:color="auto"/>
            </w:tcBorders>
            <w:shd w:val="clear" w:color="auto" w:fill="auto"/>
            <w:vAlign w:val="bottom"/>
            <w:hideMark/>
          </w:tcPr>
          <w:p w14:paraId="7F9CBC8C"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$ 219.230</w:t>
            </w:r>
          </w:p>
        </w:tc>
      </w:tr>
      <w:tr w:rsidR="00C112AC" w:rsidRPr="00B651AC" w14:paraId="15E389CB" w14:textId="77777777" w:rsidTr="0028269F">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F656C65"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jul-11</w:t>
            </w:r>
          </w:p>
        </w:tc>
        <w:tc>
          <w:tcPr>
            <w:tcW w:w="1572" w:type="dxa"/>
            <w:tcBorders>
              <w:top w:val="nil"/>
              <w:left w:val="nil"/>
              <w:bottom w:val="single" w:sz="4" w:space="0" w:color="auto"/>
              <w:right w:val="single" w:sz="4" w:space="0" w:color="auto"/>
            </w:tcBorders>
            <w:shd w:val="clear" w:color="auto" w:fill="auto"/>
            <w:noWrap/>
            <w:vAlign w:val="bottom"/>
            <w:hideMark/>
          </w:tcPr>
          <w:p w14:paraId="7C0DD1A7"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may-12</w:t>
            </w:r>
          </w:p>
        </w:tc>
        <w:tc>
          <w:tcPr>
            <w:tcW w:w="1700" w:type="dxa"/>
            <w:tcBorders>
              <w:top w:val="nil"/>
              <w:left w:val="nil"/>
              <w:bottom w:val="single" w:sz="4" w:space="0" w:color="auto"/>
              <w:right w:val="single" w:sz="4" w:space="0" w:color="auto"/>
            </w:tcBorders>
            <w:shd w:val="clear" w:color="auto" w:fill="auto"/>
            <w:noWrap/>
            <w:vAlign w:val="bottom"/>
            <w:hideMark/>
          </w:tcPr>
          <w:p w14:paraId="3930FF1C" w14:textId="14A7C03E" w:rsidR="00C112AC" w:rsidRPr="00B651AC" w:rsidRDefault="00C112AC" w:rsidP="00B651AC">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xml:space="preserve">$ 1.992.008 </w:t>
            </w:r>
          </w:p>
        </w:tc>
        <w:tc>
          <w:tcPr>
            <w:tcW w:w="1887" w:type="dxa"/>
            <w:tcBorders>
              <w:top w:val="nil"/>
              <w:left w:val="nil"/>
              <w:bottom w:val="single" w:sz="4" w:space="0" w:color="auto"/>
              <w:right w:val="single" w:sz="4" w:space="0" w:color="auto"/>
            </w:tcBorders>
            <w:shd w:val="clear" w:color="auto" w:fill="auto"/>
            <w:noWrap/>
            <w:vAlign w:val="bottom"/>
            <w:hideMark/>
          </w:tcPr>
          <w:p w14:paraId="27B7B05D"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$ 255.166.395</w:t>
            </w:r>
          </w:p>
        </w:tc>
        <w:tc>
          <w:tcPr>
            <w:tcW w:w="1511" w:type="dxa"/>
            <w:tcBorders>
              <w:top w:val="nil"/>
              <w:left w:val="nil"/>
              <w:bottom w:val="single" w:sz="4" w:space="0" w:color="auto"/>
              <w:right w:val="single" w:sz="4" w:space="0" w:color="auto"/>
            </w:tcBorders>
            <w:shd w:val="clear" w:color="auto" w:fill="auto"/>
            <w:noWrap/>
            <w:vAlign w:val="bottom"/>
            <w:hideMark/>
          </w:tcPr>
          <w:p w14:paraId="4CF5956F"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$ 5.103.328</w:t>
            </w:r>
          </w:p>
        </w:tc>
        <w:tc>
          <w:tcPr>
            <w:tcW w:w="1415" w:type="dxa"/>
            <w:tcBorders>
              <w:top w:val="nil"/>
              <w:left w:val="nil"/>
              <w:bottom w:val="single" w:sz="4" w:space="0" w:color="auto"/>
              <w:right w:val="single" w:sz="4" w:space="0" w:color="auto"/>
            </w:tcBorders>
            <w:shd w:val="clear" w:color="auto" w:fill="auto"/>
            <w:vAlign w:val="bottom"/>
            <w:hideMark/>
          </w:tcPr>
          <w:p w14:paraId="04729F44"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$ 3.111.320</w:t>
            </w:r>
          </w:p>
        </w:tc>
      </w:tr>
      <w:tr w:rsidR="00C112AC" w:rsidRPr="00B651AC" w14:paraId="2752ED4E" w14:textId="77777777" w:rsidTr="0028269F">
        <w:trPr>
          <w:trHeight w:val="300"/>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14:paraId="5529E319"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ago-11</w:t>
            </w:r>
          </w:p>
        </w:tc>
        <w:tc>
          <w:tcPr>
            <w:tcW w:w="1572" w:type="dxa"/>
            <w:tcBorders>
              <w:top w:val="nil"/>
              <w:left w:val="nil"/>
              <w:bottom w:val="single" w:sz="4" w:space="0" w:color="auto"/>
              <w:right w:val="single" w:sz="4" w:space="0" w:color="auto"/>
            </w:tcBorders>
            <w:shd w:val="clear" w:color="auto" w:fill="auto"/>
            <w:noWrap/>
            <w:vAlign w:val="bottom"/>
            <w:hideMark/>
          </w:tcPr>
          <w:p w14:paraId="0E9D9E45"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jun-12</w:t>
            </w:r>
          </w:p>
        </w:tc>
        <w:tc>
          <w:tcPr>
            <w:tcW w:w="1700" w:type="dxa"/>
            <w:tcBorders>
              <w:top w:val="nil"/>
              <w:left w:val="nil"/>
              <w:bottom w:val="single" w:sz="4" w:space="0" w:color="auto"/>
              <w:right w:val="single" w:sz="4" w:space="0" w:color="auto"/>
            </w:tcBorders>
            <w:shd w:val="clear" w:color="auto" w:fill="auto"/>
            <w:noWrap/>
            <w:vAlign w:val="bottom"/>
            <w:hideMark/>
          </w:tcPr>
          <w:p w14:paraId="4FCD85AC" w14:textId="067034F6" w:rsidR="00C112AC" w:rsidRPr="00B651AC" w:rsidRDefault="00C112AC" w:rsidP="00B651AC">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xml:space="preserve">$ 4.538.059 </w:t>
            </w:r>
          </w:p>
        </w:tc>
        <w:tc>
          <w:tcPr>
            <w:tcW w:w="1887" w:type="dxa"/>
            <w:tcBorders>
              <w:top w:val="nil"/>
              <w:left w:val="nil"/>
              <w:bottom w:val="single" w:sz="4" w:space="0" w:color="auto"/>
              <w:right w:val="single" w:sz="4" w:space="0" w:color="auto"/>
            </w:tcBorders>
            <w:shd w:val="clear" w:color="auto" w:fill="auto"/>
            <w:noWrap/>
            <w:vAlign w:val="bottom"/>
            <w:hideMark/>
          </w:tcPr>
          <w:p w14:paraId="1A8DF1B3"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$ 281.566.061</w:t>
            </w:r>
          </w:p>
        </w:tc>
        <w:tc>
          <w:tcPr>
            <w:tcW w:w="1511" w:type="dxa"/>
            <w:tcBorders>
              <w:top w:val="nil"/>
              <w:left w:val="nil"/>
              <w:bottom w:val="single" w:sz="4" w:space="0" w:color="auto"/>
              <w:right w:val="single" w:sz="4" w:space="0" w:color="auto"/>
            </w:tcBorders>
            <w:shd w:val="clear" w:color="auto" w:fill="auto"/>
            <w:noWrap/>
            <w:vAlign w:val="bottom"/>
            <w:hideMark/>
          </w:tcPr>
          <w:p w14:paraId="527E2E2D"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$ 5.631.321</w:t>
            </w:r>
          </w:p>
        </w:tc>
        <w:tc>
          <w:tcPr>
            <w:tcW w:w="1415" w:type="dxa"/>
            <w:tcBorders>
              <w:top w:val="nil"/>
              <w:left w:val="nil"/>
              <w:bottom w:val="single" w:sz="4" w:space="0" w:color="auto"/>
              <w:right w:val="single" w:sz="4" w:space="0" w:color="auto"/>
            </w:tcBorders>
            <w:shd w:val="clear" w:color="auto" w:fill="auto"/>
            <w:vAlign w:val="bottom"/>
            <w:hideMark/>
          </w:tcPr>
          <w:p w14:paraId="4DBE5F7F" w14:textId="77777777" w:rsidR="00C112AC" w:rsidRPr="00B651AC" w:rsidRDefault="00C112AC" w:rsidP="00F33279">
            <w:pPr>
              <w:spacing w:line="276" w:lineRule="auto"/>
              <w:jc w:val="right"/>
              <w:rPr>
                <w:rFonts w:ascii="Tahoma" w:eastAsia="Times New Roman" w:hAnsi="Tahoma" w:cs="Tahoma"/>
                <w:color w:val="000000"/>
                <w:sz w:val="20"/>
                <w:lang w:val="es-CO" w:eastAsia="es-CO"/>
              </w:rPr>
            </w:pPr>
            <w:r w:rsidRPr="00B651AC">
              <w:rPr>
                <w:rFonts w:ascii="Tahoma" w:eastAsia="Times New Roman" w:hAnsi="Tahoma" w:cs="Tahoma"/>
                <w:color w:val="000000"/>
                <w:sz w:val="20"/>
                <w:lang w:val="es-CO" w:eastAsia="es-CO"/>
              </w:rPr>
              <w:t>$ 1.093.262</w:t>
            </w:r>
          </w:p>
        </w:tc>
      </w:tr>
      <w:tr w:rsidR="00C112AC" w:rsidRPr="00B651AC" w14:paraId="215D80C0" w14:textId="77777777" w:rsidTr="001B65CB">
        <w:trPr>
          <w:trHeight w:val="239"/>
        </w:trPr>
        <w:tc>
          <w:tcPr>
            <w:tcW w:w="7642" w:type="dxa"/>
            <w:gridSpan w:val="5"/>
            <w:tcBorders>
              <w:top w:val="nil"/>
              <w:left w:val="single" w:sz="4" w:space="0" w:color="auto"/>
              <w:bottom w:val="single" w:sz="4" w:space="0" w:color="auto"/>
              <w:right w:val="single" w:sz="4" w:space="0" w:color="auto"/>
            </w:tcBorders>
            <w:shd w:val="clear" w:color="auto" w:fill="auto"/>
            <w:noWrap/>
            <w:vAlign w:val="bottom"/>
            <w:hideMark/>
          </w:tcPr>
          <w:p w14:paraId="62A84435" w14:textId="453006FC" w:rsidR="00C112AC" w:rsidRPr="00B651AC" w:rsidRDefault="00C112AC" w:rsidP="00F33279">
            <w:pPr>
              <w:spacing w:line="276" w:lineRule="auto"/>
              <w:jc w:val="center"/>
              <w:rPr>
                <w:rFonts w:ascii="Tahoma" w:eastAsia="Times New Roman" w:hAnsi="Tahoma" w:cs="Tahoma"/>
                <w:b/>
                <w:bCs/>
                <w:color w:val="000000"/>
                <w:sz w:val="20"/>
                <w:lang w:val="es-CO" w:eastAsia="es-CO"/>
              </w:rPr>
            </w:pPr>
            <w:r w:rsidRPr="00B651AC">
              <w:rPr>
                <w:rFonts w:ascii="Tahoma" w:eastAsia="Times New Roman" w:hAnsi="Tahoma" w:cs="Tahoma"/>
                <w:b/>
                <w:bCs/>
                <w:color w:val="000000"/>
                <w:sz w:val="20"/>
                <w:lang w:val="es-CO" w:eastAsia="es-CO"/>
              </w:rPr>
              <w:t>TOTAL</w:t>
            </w:r>
          </w:p>
        </w:tc>
        <w:tc>
          <w:tcPr>
            <w:tcW w:w="1415" w:type="dxa"/>
            <w:tcBorders>
              <w:top w:val="nil"/>
              <w:left w:val="nil"/>
              <w:bottom w:val="single" w:sz="4" w:space="0" w:color="auto"/>
              <w:right w:val="single" w:sz="4" w:space="0" w:color="auto"/>
            </w:tcBorders>
            <w:shd w:val="clear" w:color="auto" w:fill="auto"/>
            <w:noWrap/>
            <w:vAlign w:val="bottom"/>
            <w:hideMark/>
          </w:tcPr>
          <w:p w14:paraId="6C4D8070" w14:textId="77777777" w:rsidR="00C112AC" w:rsidRPr="00B651AC" w:rsidRDefault="00C112AC" w:rsidP="00F33279">
            <w:pPr>
              <w:spacing w:line="276" w:lineRule="auto"/>
              <w:jc w:val="right"/>
              <w:rPr>
                <w:rFonts w:ascii="Tahoma" w:eastAsia="Times New Roman" w:hAnsi="Tahoma" w:cs="Tahoma"/>
                <w:b/>
                <w:bCs/>
                <w:color w:val="000000"/>
                <w:sz w:val="20"/>
                <w:lang w:val="es-CO" w:eastAsia="es-CO"/>
              </w:rPr>
            </w:pPr>
            <w:r w:rsidRPr="00B651AC">
              <w:rPr>
                <w:rFonts w:ascii="Tahoma" w:eastAsia="Times New Roman" w:hAnsi="Tahoma" w:cs="Tahoma"/>
                <w:b/>
                <w:bCs/>
                <w:color w:val="000000"/>
                <w:sz w:val="20"/>
                <w:lang w:val="es-CO" w:eastAsia="es-CO"/>
              </w:rPr>
              <w:t>$ 5.094.451</w:t>
            </w:r>
          </w:p>
        </w:tc>
      </w:tr>
    </w:tbl>
    <w:p w14:paraId="108ACC44" w14:textId="77777777" w:rsidR="005103CB" w:rsidRPr="00F33279" w:rsidRDefault="005103CB" w:rsidP="00F33279">
      <w:pPr>
        <w:spacing w:line="276" w:lineRule="auto"/>
        <w:jc w:val="both"/>
        <w:rPr>
          <w:rFonts w:ascii="Tahoma" w:hAnsi="Tahoma" w:cs="Tahoma"/>
        </w:rPr>
      </w:pPr>
    </w:p>
    <w:p w14:paraId="6FAA2451" w14:textId="6087DC21" w:rsidR="00D15A47" w:rsidRPr="00F33279" w:rsidRDefault="749AC053" w:rsidP="00F33279">
      <w:pPr>
        <w:spacing w:line="276" w:lineRule="auto"/>
        <w:ind w:firstLine="708"/>
        <w:jc w:val="both"/>
        <w:rPr>
          <w:rFonts w:ascii="Tahoma" w:hAnsi="Tahoma" w:cs="Tahoma"/>
          <w:b/>
          <w:bCs/>
        </w:rPr>
      </w:pPr>
      <w:r w:rsidRPr="00F33279">
        <w:rPr>
          <w:rFonts w:ascii="Tahoma" w:hAnsi="Tahoma" w:cs="Tahoma"/>
        </w:rPr>
        <w:t>En ese orden de ideas, pese a que dicho lapso sí fue advertido por la jueza, efectuados los cálculos por la Sala, solo se observa que el único descuento que no fue tenido</w:t>
      </w:r>
      <w:r w:rsidR="336D30AA" w:rsidRPr="00F33279">
        <w:rPr>
          <w:rFonts w:ascii="Tahoma" w:hAnsi="Tahoma" w:cs="Tahoma"/>
        </w:rPr>
        <w:t xml:space="preserve"> </w:t>
      </w:r>
      <w:r w:rsidRPr="00F33279">
        <w:rPr>
          <w:rFonts w:ascii="Tahoma" w:hAnsi="Tahoma" w:cs="Tahoma"/>
        </w:rPr>
        <w:t xml:space="preserve">en cuenta por la </w:t>
      </w:r>
      <w:r w:rsidR="1575D8E0" w:rsidRPr="00F33279">
        <w:rPr>
          <w:rFonts w:ascii="Tahoma" w:hAnsi="Tahoma" w:cs="Tahoma"/>
        </w:rPr>
        <w:t>falladora</w:t>
      </w:r>
      <w:r w:rsidRPr="00F33279">
        <w:rPr>
          <w:rFonts w:ascii="Tahoma" w:hAnsi="Tahoma" w:cs="Tahoma"/>
        </w:rPr>
        <w:t xml:space="preserve"> fueron los saldos a favor de la demandada en la </w:t>
      </w:r>
      <w:r w:rsidRPr="00F33279">
        <w:rPr>
          <w:rFonts w:ascii="Tahoma" w:hAnsi="Tahoma" w:cs="Tahoma"/>
        </w:rPr>
        <w:lastRenderedPageBreak/>
        <w:t>operación aritmética</w:t>
      </w:r>
      <w:r w:rsidR="36236647" w:rsidRPr="00F33279">
        <w:rPr>
          <w:rFonts w:ascii="Tahoma" w:hAnsi="Tahoma" w:cs="Tahoma"/>
        </w:rPr>
        <w:t>, que corresponden a los meses de enero y marzo de 2012,</w:t>
      </w:r>
      <w:r w:rsidRPr="00F33279">
        <w:rPr>
          <w:rFonts w:ascii="Tahoma" w:hAnsi="Tahoma" w:cs="Tahoma"/>
        </w:rPr>
        <w:t xml:space="preserve"> de allí que el monto calculado en segunda instancia sea inferior al establecido </w:t>
      </w:r>
      <w:r w:rsidR="2E7696D6" w:rsidRPr="00F33279">
        <w:rPr>
          <w:rFonts w:ascii="Tahoma" w:hAnsi="Tahoma" w:cs="Tahoma"/>
        </w:rPr>
        <w:t>en la instancia primigenia</w:t>
      </w:r>
      <w:r w:rsidR="1F089DE9" w:rsidRPr="00F33279">
        <w:rPr>
          <w:rFonts w:ascii="Tahoma" w:hAnsi="Tahoma" w:cs="Tahoma"/>
        </w:rPr>
        <w:t>. A</w:t>
      </w:r>
      <w:r w:rsidRPr="00F33279">
        <w:rPr>
          <w:rFonts w:ascii="Tahoma" w:hAnsi="Tahoma" w:cs="Tahoma"/>
        </w:rPr>
        <w:t>sí las cosas</w:t>
      </w:r>
      <w:r w:rsidR="472EBE1F" w:rsidRPr="00F33279">
        <w:rPr>
          <w:rFonts w:ascii="Tahoma" w:hAnsi="Tahoma" w:cs="Tahoma"/>
        </w:rPr>
        <w:t xml:space="preserve">, </w:t>
      </w:r>
      <w:r w:rsidR="51E18A38" w:rsidRPr="00F33279">
        <w:rPr>
          <w:rFonts w:ascii="Tahoma" w:hAnsi="Tahoma" w:cs="Tahoma"/>
        </w:rPr>
        <w:t xml:space="preserve">como </w:t>
      </w:r>
      <w:r w:rsidR="5DAD831A" w:rsidRPr="00F33279">
        <w:rPr>
          <w:rFonts w:ascii="Tahoma" w:hAnsi="Tahoma" w:cs="Tahoma"/>
        </w:rPr>
        <w:t xml:space="preserve">la sociedad demandada </w:t>
      </w:r>
      <w:r w:rsidR="793BF593" w:rsidRPr="00F33279">
        <w:rPr>
          <w:rFonts w:ascii="Tahoma" w:hAnsi="Tahoma" w:cs="Tahoma"/>
        </w:rPr>
        <w:t>reprocharon</w:t>
      </w:r>
      <w:r w:rsidR="472EBE1F" w:rsidRPr="00F33279">
        <w:rPr>
          <w:rFonts w:ascii="Tahoma" w:hAnsi="Tahoma" w:cs="Tahoma"/>
        </w:rPr>
        <w:t xml:space="preserve"> los descuentos tenidos en cuenta a efectos de realizar la liquidación y que revisada la misma arrojó un monto inferior en favor del apelante</w:t>
      </w:r>
      <w:r w:rsidR="00395C96" w:rsidRPr="00F33279">
        <w:rPr>
          <w:rFonts w:ascii="Tahoma" w:hAnsi="Tahoma" w:cs="Tahoma"/>
        </w:rPr>
        <w:t xml:space="preserve">, </w:t>
      </w:r>
      <w:r w:rsidR="00953A36" w:rsidRPr="00F33279">
        <w:rPr>
          <w:rFonts w:ascii="Tahoma" w:hAnsi="Tahoma" w:cs="Tahoma"/>
        </w:rPr>
        <w:t xml:space="preserve">se modificará el numeral tercero para reducir </w:t>
      </w:r>
      <w:r w:rsidR="008017D0" w:rsidRPr="00F33279">
        <w:rPr>
          <w:rFonts w:ascii="Tahoma" w:hAnsi="Tahoma" w:cs="Tahoma"/>
        </w:rPr>
        <w:t>la condena por concepto de valores adeudados por comisiones</w:t>
      </w:r>
      <w:r w:rsidR="5746ECB6" w:rsidRPr="00F33279">
        <w:rPr>
          <w:rFonts w:ascii="Tahoma" w:hAnsi="Tahoma" w:cs="Tahoma"/>
        </w:rPr>
        <w:t xml:space="preserve">. </w:t>
      </w:r>
    </w:p>
    <w:p w14:paraId="757282CD" w14:textId="3C85F618" w:rsidR="00D15A47" w:rsidRPr="00F33279" w:rsidRDefault="00D15A47" w:rsidP="00F33279">
      <w:pPr>
        <w:spacing w:line="276" w:lineRule="auto"/>
        <w:ind w:firstLine="708"/>
        <w:jc w:val="both"/>
        <w:rPr>
          <w:rFonts w:ascii="Tahoma" w:hAnsi="Tahoma" w:cs="Tahoma"/>
        </w:rPr>
      </w:pPr>
    </w:p>
    <w:p w14:paraId="3E3598D5" w14:textId="0E3CB470" w:rsidR="00D15A47" w:rsidRPr="00F33279" w:rsidRDefault="121C9DF7" w:rsidP="00F33279">
      <w:pPr>
        <w:spacing w:line="276" w:lineRule="auto"/>
        <w:ind w:firstLine="708"/>
        <w:jc w:val="both"/>
        <w:rPr>
          <w:rFonts w:ascii="Tahoma" w:hAnsi="Tahoma" w:cs="Tahoma"/>
          <w:b/>
          <w:bCs/>
        </w:rPr>
      </w:pPr>
      <w:r w:rsidRPr="00F33279">
        <w:rPr>
          <w:rFonts w:ascii="Tahoma" w:hAnsi="Tahoma" w:cs="Tahoma"/>
        </w:rPr>
        <w:t>Cabe advertir que aunado a la resta anterior, n</w:t>
      </w:r>
      <w:r w:rsidR="00D15A47" w:rsidRPr="00F33279">
        <w:rPr>
          <w:rFonts w:ascii="Tahoma" w:hAnsi="Tahoma" w:cs="Tahoma"/>
        </w:rPr>
        <w:t>o se descontarán las deducciones que en las nóminas se representan como “</w:t>
      </w:r>
      <w:r w:rsidR="00F32F93" w:rsidRPr="00F33279">
        <w:rPr>
          <w:rFonts w:ascii="Tahoma" w:hAnsi="Tahoma" w:cs="Tahoma"/>
          <w:i/>
          <w:iCs/>
          <w:sz w:val="22"/>
        </w:rPr>
        <w:t>deducción cartera y otro</w:t>
      </w:r>
      <w:r w:rsidR="00F32F93" w:rsidRPr="00F33279">
        <w:rPr>
          <w:rFonts w:ascii="Tahoma" w:hAnsi="Tahoma" w:cs="Tahoma"/>
          <w:i/>
          <w:iCs/>
        </w:rPr>
        <w:t>”</w:t>
      </w:r>
      <w:r w:rsidR="009D0A4C" w:rsidRPr="00F33279">
        <w:rPr>
          <w:rFonts w:ascii="Tahoma" w:hAnsi="Tahoma" w:cs="Tahoma"/>
          <w:i/>
          <w:iCs/>
        </w:rPr>
        <w:t xml:space="preserve"> y </w:t>
      </w:r>
      <w:r w:rsidR="00D15A47" w:rsidRPr="00F33279">
        <w:rPr>
          <w:rFonts w:ascii="Tahoma" w:hAnsi="Tahoma" w:cs="Tahoma"/>
          <w:i/>
          <w:iCs/>
        </w:rPr>
        <w:t>“</w:t>
      </w:r>
      <w:r w:rsidR="009D0A4C" w:rsidRPr="00F33279">
        <w:rPr>
          <w:rFonts w:ascii="Tahoma" w:hAnsi="Tahoma" w:cs="Tahoma"/>
          <w:i/>
          <w:iCs/>
          <w:sz w:val="22"/>
        </w:rPr>
        <w:t>deducción (ropa)</w:t>
      </w:r>
      <w:r w:rsidR="00D15A47" w:rsidRPr="00F33279">
        <w:rPr>
          <w:rFonts w:ascii="Tahoma" w:hAnsi="Tahoma" w:cs="Tahoma"/>
          <w:i/>
          <w:iCs/>
        </w:rPr>
        <w:t xml:space="preserve">”, </w:t>
      </w:r>
      <w:r w:rsidR="0053742B" w:rsidRPr="00F33279">
        <w:rPr>
          <w:rFonts w:ascii="Tahoma" w:hAnsi="Tahoma" w:cs="Tahoma"/>
        </w:rPr>
        <w:t xml:space="preserve"> con sustento en la cláusula octava, que dispuso </w:t>
      </w:r>
      <w:r w:rsidR="0053742B" w:rsidRPr="00F33279">
        <w:rPr>
          <w:rFonts w:ascii="Tahoma" w:hAnsi="Tahoma" w:cs="Tahoma"/>
          <w:i/>
          <w:iCs/>
        </w:rPr>
        <w:t>“</w:t>
      </w:r>
      <w:r w:rsidR="0053742B" w:rsidRPr="00F33279">
        <w:rPr>
          <w:rFonts w:ascii="Tahoma" w:hAnsi="Tahoma" w:cs="Tahoma"/>
          <w:i/>
          <w:iCs/>
          <w:sz w:val="22"/>
        </w:rPr>
        <w:t>en caso de devolución de mercancías o de no pago completo de las mismas, cuando se hayan liquidado o pagado comisiones al empleado, la empresa deducirá el valor de estas del monto de las comisiones correspondientes al mes siguiente</w:t>
      </w:r>
      <w:r w:rsidR="0053742B" w:rsidRPr="00F33279">
        <w:rPr>
          <w:rFonts w:ascii="Tahoma" w:hAnsi="Tahoma" w:cs="Tahoma"/>
          <w:i/>
          <w:iCs/>
        </w:rPr>
        <w:t xml:space="preserve">”, </w:t>
      </w:r>
      <w:r w:rsidR="0053742B" w:rsidRPr="00F33279">
        <w:rPr>
          <w:rFonts w:ascii="Tahoma" w:hAnsi="Tahoma" w:cs="Tahoma"/>
        </w:rPr>
        <w:t>pues como se ve</w:t>
      </w:r>
      <w:r w:rsidR="13B29E0F" w:rsidRPr="00F33279">
        <w:rPr>
          <w:rFonts w:ascii="Tahoma" w:hAnsi="Tahoma" w:cs="Tahoma"/>
        </w:rPr>
        <w:t>,</w:t>
      </w:r>
      <w:r w:rsidR="0053742B" w:rsidRPr="00F33279">
        <w:rPr>
          <w:rFonts w:ascii="Tahoma" w:hAnsi="Tahoma" w:cs="Tahoma"/>
        </w:rPr>
        <w:t xml:space="preserve"> para ello era necesario que la demandada demostrara el valor de la mercancía que fue devuelta o el pago insoluto de la </w:t>
      </w:r>
      <w:r w:rsidR="00187B97" w:rsidRPr="00F33279">
        <w:rPr>
          <w:rFonts w:ascii="Tahoma" w:hAnsi="Tahoma" w:cs="Tahoma"/>
        </w:rPr>
        <w:t xml:space="preserve">respectiva venta, a efectos de computar la deducción en el mes siguiente. </w:t>
      </w:r>
    </w:p>
    <w:p w14:paraId="06A71ECD" w14:textId="27346102" w:rsidR="7F095738" w:rsidRPr="00F33279" w:rsidRDefault="7F095738" w:rsidP="00F33279">
      <w:pPr>
        <w:spacing w:line="276" w:lineRule="auto"/>
        <w:jc w:val="both"/>
        <w:rPr>
          <w:rFonts w:ascii="Tahoma" w:hAnsi="Tahoma" w:cs="Tahoma"/>
        </w:rPr>
      </w:pPr>
    </w:p>
    <w:p w14:paraId="5311728F" w14:textId="62CC14F6" w:rsidR="009F75FC" w:rsidRPr="00F33279" w:rsidRDefault="009F75FC" w:rsidP="00F33279">
      <w:pPr>
        <w:spacing w:line="276" w:lineRule="auto"/>
        <w:jc w:val="both"/>
        <w:rPr>
          <w:rFonts w:ascii="Tahoma" w:hAnsi="Tahoma" w:cs="Tahoma"/>
          <w:b/>
          <w:bCs/>
        </w:rPr>
      </w:pPr>
      <w:r w:rsidRPr="00F33279">
        <w:rPr>
          <w:rFonts w:ascii="Tahoma" w:hAnsi="Tahoma" w:cs="Tahoma"/>
        </w:rPr>
        <w:tab/>
      </w:r>
      <w:r w:rsidRPr="00F33279">
        <w:rPr>
          <w:rFonts w:ascii="Tahoma" w:hAnsi="Tahoma" w:cs="Tahoma"/>
          <w:b/>
          <w:bCs/>
        </w:rPr>
        <w:t xml:space="preserve">6.2. Naturaleza salarial de los pagos no puede desfigurarse por un pacto de </w:t>
      </w:r>
      <w:proofErr w:type="spellStart"/>
      <w:r w:rsidRPr="00F33279">
        <w:rPr>
          <w:rFonts w:ascii="Tahoma" w:hAnsi="Tahoma" w:cs="Tahoma"/>
          <w:b/>
          <w:bCs/>
        </w:rPr>
        <w:t>desa</w:t>
      </w:r>
      <w:r w:rsidR="005951A7" w:rsidRPr="00F33279">
        <w:rPr>
          <w:rFonts w:ascii="Tahoma" w:hAnsi="Tahoma" w:cs="Tahoma"/>
          <w:b/>
          <w:bCs/>
        </w:rPr>
        <w:t>larización</w:t>
      </w:r>
      <w:proofErr w:type="spellEnd"/>
      <w:r w:rsidR="005951A7" w:rsidRPr="00F33279">
        <w:rPr>
          <w:rFonts w:ascii="Tahoma" w:hAnsi="Tahoma" w:cs="Tahoma"/>
          <w:b/>
          <w:bCs/>
        </w:rPr>
        <w:t xml:space="preserve">. </w:t>
      </w:r>
    </w:p>
    <w:p w14:paraId="33B23351" w14:textId="77777777" w:rsidR="009F75FC" w:rsidRPr="00F33279" w:rsidRDefault="009F75FC" w:rsidP="00F33279">
      <w:pPr>
        <w:spacing w:line="276" w:lineRule="auto"/>
        <w:jc w:val="both"/>
        <w:rPr>
          <w:rFonts w:ascii="Tahoma" w:hAnsi="Tahoma" w:cs="Tahoma"/>
        </w:rPr>
      </w:pPr>
    </w:p>
    <w:p w14:paraId="213028A9" w14:textId="1B8238EE" w:rsidR="004D6571" w:rsidRPr="00F33279" w:rsidRDefault="3AA86C69" w:rsidP="00F33279">
      <w:pPr>
        <w:pStyle w:val="Prrafodelista"/>
        <w:tabs>
          <w:tab w:val="left" w:pos="993"/>
        </w:tabs>
        <w:spacing w:line="276" w:lineRule="auto"/>
        <w:ind w:left="0" w:firstLine="709"/>
        <w:rPr>
          <w:rFonts w:eastAsia="Times New Roman"/>
          <w:color w:val="000000" w:themeColor="text1"/>
          <w:szCs w:val="24"/>
        </w:rPr>
      </w:pPr>
      <w:r w:rsidRPr="00F33279">
        <w:rPr>
          <w:szCs w:val="24"/>
        </w:rPr>
        <w:t>E</w:t>
      </w:r>
      <w:r w:rsidR="004D6571" w:rsidRPr="00F33279">
        <w:rPr>
          <w:szCs w:val="24"/>
        </w:rPr>
        <w:t xml:space="preserve">s postura pacifica del órgano de cierre de la jurisdicción laboral, que </w:t>
      </w:r>
      <w:r w:rsidR="004D6571" w:rsidRPr="00F33279">
        <w:rPr>
          <w:rFonts w:eastAsia="Times New Roman"/>
          <w:color w:val="000000" w:themeColor="text1"/>
          <w:szCs w:val="24"/>
        </w:rPr>
        <w:t xml:space="preserve">la naturaleza salarial de los pagos no puede desfigurarse por un pacto de </w:t>
      </w:r>
      <w:proofErr w:type="spellStart"/>
      <w:r w:rsidR="004D6571" w:rsidRPr="00F33279">
        <w:rPr>
          <w:rFonts w:eastAsia="Times New Roman"/>
          <w:color w:val="000000" w:themeColor="text1"/>
          <w:szCs w:val="24"/>
        </w:rPr>
        <w:t>desalarización</w:t>
      </w:r>
      <w:proofErr w:type="spellEnd"/>
      <w:r w:rsidR="004D6571" w:rsidRPr="00F33279">
        <w:rPr>
          <w:rFonts w:eastAsia="Times New Roman"/>
          <w:color w:val="000000" w:themeColor="text1"/>
          <w:szCs w:val="24"/>
        </w:rPr>
        <w:t xml:space="preserve">, de modo que no puede </w:t>
      </w:r>
      <w:proofErr w:type="spellStart"/>
      <w:r w:rsidR="004D6571" w:rsidRPr="00F33279">
        <w:rPr>
          <w:rFonts w:eastAsia="Times New Roman"/>
          <w:color w:val="000000" w:themeColor="text1"/>
          <w:szCs w:val="24"/>
        </w:rPr>
        <w:t>deslarizarse</w:t>
      </w:r>
      <w:proofErr w:type="spellEnd"/>
      <w:r w:rsidR="004D6571" w:rsidRPr="00F33279">
        <w:rPr>
          <w:rFonts w:eastAsia="Times New Roman"/>
          <w:color w:val="000000" w:themeColor="text1"/>
          <w:szCs w:val="24"/>
        </w:rPr>
        <w:t xml:space="preserve"> lo que por su naturaleza es salario, esto es, todo lo que recibe el trabajador en dinero o en especie como contraprestación directa del servicio, sea cualquiera la forma o denominación que se adopte (artículo 127 del C.S.T.) (</w:t>
      </w:r>
      <w:r w:rsidR="004D6571" w:rsidRPr="00F33279">
        <w:rPr>
          <w:szCs w:val="24"/>
        </w:rPr>
        <w:t>CSJ SL, 27 nov. 2012, rad. 42277, CSJ SL12220-2017, CSJ SL5159-2018, CSJ SL1437-2018, CSJ SL1798-2018, CSJ SL2852-2018, CSJ SL1899- 2019)</w:t>
      </w:r>
      <w:r w:rsidR="004D6571" w:rsidRPr="00F33279">
        <w:rPr>
          <w:rFonts w:eastAsia="Times New Roman"/>
          <w:color w:val="000000" w:themeColor="text1"/>
          <w:szCs w:val="24"/>
        </w:rPr>
        <w:t>, y aunque las partes del contrato de trabajo pueden pactar expresamente en la convención o en el respectivo contrato de trabajo que determinados “</w:t>
      </w:r>
      <w:r w:rsidR="004D6571" w:rsidRPr="00F33279">
        <w:rPr>
          <w:rFonts w:eastAsia="Times New Roman"/>
          <w:color w:val="000000" w:themeColor="text1"/>
          <w:sz w:val="22"/>
          <w:szCs w:val="24"/>
        </w:rPr>
        <w:t>auxilios o beneficios</w:t>
      </w:r>
      <w:r w:rsidR="004D6571" w:rsidRPr="00F33279">
        <w:rPr>
          <w:rFonts w:eastAsia="Times New Roman"/>
          <w:color w:val="000000" w:themeColor="text1"/>
          <w:szCs w:val="24"/>
        </w:rPr>
        <w:t xml:space="preserve">” habituales u ocasionales no constituyan salario, no podrán pactar </w:t>
      </w:r>
      <w:r w:rsidR="00AC5FEA" w:rsidRPr="00F33279">
        <w:rPr>
          <w:rFonts w:eastAsia="Times New Roman"/>
          <w:color w:val="000000" w:themeColor="text1"/>
          <w:szCs w:val="24"/>
        </w:rPr>
        <w:t>válidamente</w:t>
      </w:r>
      <w:r w:rsidR="004D6571" w:rsidRPr="00F33279">
        <w:rPr>
          <w:rFonts w:eastAsia="Times New Roman"/>
          <w:color w:val="000000" w:themeColor="text1"/>
          <w:szCs w:val="24"/>
        </w:rPr>
        <w:t xml:space="preserve"> que lo </w:t>
      </w:r>
      <w:r w:rsidR="55F6AA9D" w:rsidRPr="00F33279">
        <w:rPr>
          <w:rFonts w:eastAsia="Times New Roman"/>
          <w:color w:val="000000" w:themeColor="text1"/>
          <w:szCs w:val="24"/>
        </w:rPr>
        <w:t>es</w:t>
      </w:r>
      <w:r w:rsidR="004D6571" w:rsidRPr="00F33279">
        <w:rPr>
          <w:rFonts w:eastAsia="Times New Roman"/>
          <w:color w:val="000000" w:themeColor="text1"/>
          <w:szCs w:val="24"/>
        </w:rPr>
        <w:t xml:space="preserve"> salario deje de serlo por voluntad de las partes, entre otras razones porque el salario y las prestaciones mínimas son irrenunciables. Es por eso que el legislador se ocupó de enumerar al final del artículo 128 del C.S.T. algunos ejemplos de “</w:t>
      </w:r>
      <w:r w:rsidR="004D6571" w:rsidRPr="00F33279">
        <w:rPr>
          <w:rFonts w:eastAsia="Times New Roman"/>
          <w:color w:val="000000" w:themeColor="text1"/>
          <w:sz w:val="22"/>
          <w:szCs w:val="24"/>
        </w:rPr>
        <w:t>auxilios y beneficios</w:t>
      </w:r>
      <w:r w:rsidR="004D6571" w:rsidRPr="00F33279">
        <w:rPr>
          <w:rFonts w:eastAsia="Times New Roman"/>
          <w:color w:val="000000" w:themeColor="text1"/>
          <w:szCs w:val="24"/>
        </w:rPr>
        <w:t xml:space="preserve">” susceptibles de </w:t>
      </w:r>
      <w:proofErr w:type="spellStart"/>
      <w:r w:rsidR="004D6571" w:rsidRPr="00F33279">
        <w:rPr>
          <w:rFonts w:eastAsia="Times New Roman"/>
          <w:color w:val="000000" w:themeColor="text1"/>
          <w:szCs w:val="24"/>
        </w:rPr>
        <w:t>desalarización</w:t>
      </w:r>
      <w:proofErr w:type="spellEnd"/>
      <w:r w:rsidR="004D6571" w:rsidRPr="00F33279">
        <w:rPr>
          <w:rFonts w:eastAsia="Times New Roman"/>
          <w:color w:val="000000" w:themeColor="text1"/>
          <w:szCs w:val="24"/>
        </w:rPr>
        <w:t xml:space="preserve">, tales como </w:t>
      </w:r>
      <w:r w:rsidR="004D6571" w:rsidRPr="00F33279">
        <w:rPr>
          <w:rFonts w:eastAsia="Times New Roman"/>
          <w:i/>
          <w:iCs/>
          <w:color w:val="000000" w:themeColor="text1"/>
          <w:szCs w:val="24"/>
        </w:rPr>
        <w:t>“</w:t>
      </w:r>
      <w:r w:rsidR="004D6571" w:rsidRPr="00F33279">
        <w:rPr>
          <w:rFonts w:eastAsia="Times New Roman"/>
          <w:i/>
          <w:iCs/>
          <w:color w:val="000000" w:themeColor="text1"/>
          <w:sz w:val="22"/>
          <w:szCs w:val="24"/>
        </w:rPr>
        <w:t>alimentación, habitación o vestuario, las primas extralegales, de vacaciones, de servicios o de navidad</w:t>
      </w:r>
      <w:r w:rsidR="004D6571" w:rsidRPr="00F33279">
        <w:rPr>
          <w:rFonts w:eastAsia="Times New Roman"/>
          <w:i/>
          <w:iCs/>
          <w:color w:val="000000" w:themeColor="text1"/>
          <w:szCs w:val="24"/>
        </w:rPr>
        <w:t>”</w:t>
      </w:r>
      <w:r w:rsidR="004D6571" w:rsidRPr="00F33279">
        <w:rPr>
          <w:rFonts w:eastAsia="Times New Roman"/>
          <w:color w:val="000000" w:themeColor="text1"/>
          <w:szCs w:val="24"/>
        </w:rPr>
        <w:t xml:space="preserve">, de lo que se desprende que ninguna suma que el trabajador reciba como contraprestación directa de sus servicios, es decir, como factor retributivo del trabajo, puede ser objeto de acuerdo de exclusión salarial. </w:t>
      </w:r>
    </w:p>
    <w:p w14:paraId="4F94990F" w14:textId="77777777" w:rsidR="004D6571" w:rsidRPr="00F33279" w:rsidRDefault="004D6571" w:rsidP="00F33279">
      <w:pPr>
        <w:pStyle w:val="Prrafodelista"/>
        <w:tabs>
          <w:tab w:val="left" w:pos="993"/>
        </w:tabs>
        <w:spacing w:line="276" w:lineRule="auto"/>
        <w:ind w:left="0" w:firstLine="709"/>
        <w:rPr>
          <w:rFonts w:eastAsia="Times New Roman"/>
          <w:color w:val="000000" w:themeColor="text1"/>
          <w:szCs w:val="24"/>
        </w:rPr>
      </w:pPr>
    </w:p>
    <w:p w14:paraId="12C0C119" w14:textId="54E4F554" w:rsidR="004D6571" w:rsidRPr="00F33279" w:rsidRDefault="004D6571" w:rsidP="00F33279">
      <w:pPr>
        <w:pStyle w:val="Prrafodelista"/>
        <w:tabs>
          <w:tab w:val="left" w:pos="993"/>
        </w:tabs>
        <w:spacing w:line="276" w:lineRule="auto"/>
        <w:ind w:left="0" w:firstLine="709"/>
        <w:rPr>
          <w:rFonts w:eastAsia="Times New Roman"/>
          <w:color w:val="000000" w:themeColor="text1"/>
          <w:szCs w:val="24"/>
        </w:rPr>
      </w:pPr>
      <w:r w:rsidRPr="00F33279">
        <w:rPr>
          <w:rFonts w:eastAsia="Times New Roman"/>
          <w:color w:val="000000" w:themeColor="text1"/>
          <w:szCs w:val="24"/>
        </w:rPr>
        <w:t xml:space="preserve">Sobre la materia ha señalado el máximo órgano de cierre de esta especialidad laboral ha señalado: </w:t>
      </w:r>
      <w:r w:rsidRPr="00F33279">
        <w:rPr>
          <w:rFonts w:eastAsia="Times New Roman"/>
          <w:i/>
          <w:color w:val="000000" w:themeColor="text1"/>
          <w:szCs w:val="24"/>
        </w:rPr>
        <w:t>“</w:t>
      </w:r>
      <w:r w:rsidRPr="00F33279">
        <w:rPr>
          <w:i/>
          <w:sz w:val="22"/>
          <w:szCs w:val="24"/>
        </w:rPr>
        <w:t>El artículo 128 del Código Sustantivo del Trabajo otorga la facultad a las partes de acordar que ciertos beneficios o auxilios no posean carácter salarial, «tales como la alimentación, habitación o vestuario, las primas extralegales, de vacaciones, de servicios o de navidad» (…) La jurisprudencia de esta Corporación ha sostenido, de modo insistente, en que esa posibilidad no es una autorización para que los interlocutores sociales resten incidencia salarial a los pagos retributivos del servicio, en tanto que «la ley no autoriza a las partes para que dispongan que aquello que por esencia es salario, deje de serlo»</w:t>
      </w:r>
      <w:r w:rsidRPr="00F33279">
        <w:rPr>
          <w:szCs w:val="24"/>
        </w:rPr>
        <w:t>” (CSJ SL, 13 jun. 2012, rad. 39475 y CSJ SL12220- 2017).</w:t>
      </w:r>
    </w:p>
    <w:p w14:paraId="07BC9E19" w14:textId="77777777" w:rsidR="004D6571" w:rsidRPr="00F33279" w:rsidRDefault="004D6571" w:rsidP="00F33279">
      <w:pPr>
        <w:pStyle w:val="Prrafodelista"/>
        <w:tabs>
          <w:tab w:val="left" w:pos="993"/>
        </w:tabs>
        <w:spacing w:line="276" w:lineRule="auto"/>
        <w:ind w:left="0" w:firstLine="709"/>
        <w:rPr>
          <w:rFonts w:eastAsia="Times New Roman"/>
          <w:color w:val="000000" w:themeColor="text1"/>
          <w:szCs w:val="24"/>
        </w:rPr>
      </w:pPr>
    </w:p>
    <w:p w14:paraId="6A09D988" w14:textId="77777777" w:rsidR="004D6571" w:rsidRPr="00F33279" w:rsidRDefault="004D6571" w:rsidP="00F33279">
      <w:pPr>
        <w:pStyle w:val="Prrafodelista"/>
        <w:tabs>
          <w:tab w:val="left" w:pos="993"/>
        </w:tabs>
        <w:spacing w:line="276" w:lineRule="auto"/>
        <w:ind w:left="0" w:firstLine="709"/>
        <w:rPr>
          <w:szCs w:val="24"/>
        </w:rPr>
      </w:pPr>
      <w:r w:rsidRPr="00F33279">
        <w:rPr>
          <w:szCs w:val="24"/>
        </w:rPr>
        <w:t xml:space="preserve">La Corte también ha precisado que es el empleador el que tiene la carga de demostrar que ciertos pagos regulares no tienen como finalidad directa la de retribuir los servicios del trabajador ni enriquecer su patrimonio, sino que tienen una destinación diferente, como puede ser la de garantizar el cabal cumplimiento de las labores o cubrir determinadas contingencias (CSJ SL12220-2017, CSJ SL1437-2018, CSJ SL5159- 2018). </w:t>
      </w:r>
    </w:p>
    <w:p w14:paraId="3927320C" w14:textId="77777777" w:rsidR="00AE38D7" w:rsidRPr="00F33279" w:rsidRDefault="00AE38D7" w:rsidP="00F33279">
      <w:pPr>
        <w:spacing w:line="276" w:lineRule="auto"/>
        <w:jc w:val="both"/>
        <w:rPr>
          <w:rFonts w:ascii="Tahoma" w:hAnsi="Tahoma" w:cs="Tahoma"/>
          <w:b/>
          <w:bCs/>
        </w:rPr>
      </w:pPr>
    </w:p>
    <w:p w14:paraId="606B4271" w14:textId="1E2F2B17" w:rsidR="00280782" w:rsidRPr="00F33279" w:rsidRDefault="001037E1" w:rsidP="00F33279">
      <w:pPr>
        <w:spacing w:line="276" w:lineRule="auto"/>
        <w:jc w:val="both"/>
        <w:rPr>
          <w:rFonts w:ascii="Tahoma" w:hAnsi="Tahoma" w:cs="Tahoma"/>
        </w:rPr>
      </w:pPr>
      <w:r w:rsidRPr="00F33279">
        <w:rPr>
          <w:rFonts w:ascii="Tahoma" w:hAnsi="Tahoma" w:cs="Tahoma"/>
        </w:rPr>
        <w:tab/>
      </w:r>
      <w:r w:rsidR="0502792B" w:rsidRPr="00F33279">
        <w:rPr>
          <w:rFonts w:ascii="Tahoma" w:hAnsi="Tahoma" w:cs="Tahoma"/>
        </w:rPr>
        <w:t>Como se adv</w:t>
      </w:r>
      <w:r w:rsidR="016E4BD8" w:rsidRPr="00F33279">
        <w:rPr>
          <w:rFonts w:ascii="Tahoma" w:hAnsi="Tahoma" w:cs="Tahoma"/>
        </w:rPr>
        <w:t xml:space="preserve">irtió en precedencia, el </w:t>
      </w:r>
      <w:r w:rsidR="38918BBB" w:rsidRPr="00F33279">
        <w:rPr>
          <w:rFonts w:ascii="Tahoma" w:hAnsi="Tahoma" w:cs="Tahoma"/>
        </w:rPr>
        <w:t>1 de septiembre de 2012</w:t>
      </w:r>
      <w:r w:rsidR="0081701F" w:rsidRPr="00F33279">
        <w:rPr>
          <w:rStyle w:val="Refdenotaalpie"/>
          <w:rFonts w:ascii="Tahoma" w:hAnsi="Tahoma" w:cs="Tahoma"/>
        </w:rPr>
        <w:footnoteReference w:id="4"/>
      </w:r>
      <w:r w:rsidR="38918BBB" w:rsidRPr="00F33279">
        <w:rPr>
          <w:rFonts w:ascii="Tahoma" w:hAnsi="Tahoma" w:cs="Tahoma"/>
        </w:rPr>
        <w:t xml:space="preserve"> y</w:t>
      </w:r>
      <w:r w:rsidR="48C41D20" w:rsidRPr="00F33279">
        <w:rPr>
          <w:rFonts w:ascii="Tahoma" w:hAnsi="Tahoma" w:cs="Tahoma"/>
        </w:rPr>
        <w:t xml:space="preserve"> el</w:t>
      </w:r>
      <w:r w:rsidR="38918BBB" w:rsidRPr="00F33279">
        <w:rPr>
          <w:rFonts w:ascii="Tahoma" w:hAnsi="Tahoma" w:cs="Tahoma"/>
        </w:rPr>
        <w:t xml:space="preserve"> </w:t>
      </w:r>
      <w:r w:rsidR="016E4BD8" w:rsidRPr="00F33279">
        <w:rPr>
          <w:rFonts w:ascii="Tahoma" w:hAnsi="Tahoma" w:cs="Tahoma"/>
        </w:rPr>
        <w:t>1 de enero de 2013</w:t>
      </w:r>
      <w:r w:rsidR="0081701F" w:rsidRPr="00F33279">
        <w:rPr>
          <w:rStyle w:val="Refdenotaalpie"/>
          <w:rFonts w:ascii="Tahoma" w:hAnsi="Tahoma" w:cs="Tahoma"/>
        </w:rPr>
        <w:footnoteReference w:id="5"/>
      </w:r>
      <w:r w:rsidR="66AD6D31" w:rsidRPr="00F33279">
        <w:rPr>
          <w:rFonts w:ascii="Tahoma" w:hAnsi="Tahoma" w:cs="Tahoma"/>
        </w:rPr>
        <w:t xml:space="preserve">, </w:t>
      </w:r>
      <w:r w:rsidR="016E4BD8" w:rsidRPr="00F33279">
        <w:rPr>
          <w:rFonts w:ascii="Tahoma" w:hAnsi="Tahoma" w:cs="Tahoma"/>
        </w:rPr>
        <w:t xml:space="preserve">las partes de común acuerdo, </w:t>
      </w:r>
      <w:r w:rsidR="5522758C" w:rsidRPr="00F33279">
        <w:rPr>
          <w:rFonts w:ascii="Tahoma" w:hAnsi="Tahoma" w:cs="Tahoma"/>
        </w:rPr>
        <w:t xml:space="preserve">con sustento en el numeral 1 del artículo 18 de la Ley 50 de 1990, que modificó el artículo 132 del Código Sustantivo del Trabajo, establecieron un sistema de remuneración flexible integral comprendida por un salario ordinario </w:t>
      </w:r>
      <w:r w:rsidR="38918BBB" w:rsidRPr="00F33279">
        <w:rPr>
          <w:rFonts w:ascii="Tahoma" w:hAnsi="Tahoma" w:cs="Tahoma"/>
        </w:rPr>
        <w:t>y unos beneficios no salariales, así:</w:t>
      </w:r>
    </w:p>
    <w:p w14:paraId="5478F41F" w14:textId="77777777" w:rsidR="00280782" w:rsidRPr="00F33279" w:rsidRDefault="00280782" w:rsidP="00F33279">
      <w:pPr>
        <w:spacing w:line="276" w:lineRule="auto"/>
        <w:jc w:val="both"/>
        <w:rPr>
          <w:rFonts w:ascii="Tahoma" w:hAnsi="Tahoma" w:cs="Tahoma"/>
        </w:rPr>
      </w:pPr>
    </w:p>
    <w:tbl>
      <w:tblPr>
        <w:tblStyle w:val="Tablaconcuadrcula"/>
        <w:tblW w:w="0" w:type="auto"/>
        <w:tblLook w:val="04A0" w:firstRow="1" w:lastRow="0" w:firstColumn="1" w:lastColumn="0" w:noHBand="0" w:noVBand="1"/>
      </w:tblPr>
      <w:tblGrid>
        <w:gridCol w:w="4414"/>
        <w:gridCol w:w="4414"/>
      </w:tblGrid>
      <w:tr w:rsidR="00280782" w:rsidRPr="00F33279" w14:paraId="37F72967" w14:textId="77777777" w:rsidTr="69252167">
        <w:tc>
          <w:tcPr>
            <w:tcW w:w="4414" w:type="dxa"/>
          </w:tcPr>
          <w:p w14:paraId="3EA5FF11" w14:textId="4C946AA6" w:rsidR="00280782" w:rsidRPr="00F33279" w:rsidRDefault="00280782" w:rsidP="00F33279">
            <w:pPr>
              <w:jc w:val="center"/>
              <w:rPr>
                <w:rFonts w:ascii="Tahoma" w:hAnsi="Tahoma" w:cs="Tahoma"/>
                <w:b/>
                <w:bCs/>
                <w:sz w:val="20"/>
              </w:rPr>
            </w:pPr>
            <w:r w:rsidRPr="00F33279">
              <w:rPr>
                <w:rFonts w:ascii="Tahoma" w:hAnsi="Tahoma" w:cs="Tahoma"/>
                <w:b/>
                <w:bCs/>
                <w:sz w:val="20"/>
              </w:rPr>
              <w:t>“Otro si” 1 de septiembre de 2012</w:t>
            </w:r>
          </w:p>
        </w:tc>
        <w:tc>
          <w:tcPr>
            <w:tcW w:w="4414" w:type="dxa"/>
          </w:tcPr>
          <w:p w14:paraId="01370CEA" w14:textId="1261FD84" w:rsidR="00280782" w:rsidRPr="00F33279" w:rsidRDefault="00280782" w:rsidP="00F33279">
            <w:pPr>
              <w:jc w:val="center"/>
              <w:rPr>
                <w:rFonts w:ascii="Tahoma" w:hAnsi="Tahoma" w:cs="Tahoma"/>
                <w:b/>
                <w:bCs/>
                <w:sz w:val="20"/>
              </w:rPr>
            </w:pPr>
            <w:r w:rsidRPr="00F33279">
              <w:rPr>
                <w:rFonts w:ascii="Tahoma" w:hAnsi="Tahoma" w:cs="Tahoma"/>
                <w:b/>
                <w:bCs/>
                <w:sz w:val="20"/>
              </w:rPr>
              <w:t>“Otro si” 1 de enero de 2013</w:t>
            </w:r>
          </w:p>
        </w:tc>
      </w:tr>
      <w:tr w:rsidR="00280782" w:rsidRPr="00F33279" w14:paraId="1FC6D25E" w14:textId="77777777" w:rsidTr="69252167">
        <w:tc>
          <w:tcPr>
            <w:tcW w:w="4414" w:type="dxa"/>
          </w:tcPr>
          <w:p w14:paraId="5C9C049F" w14:textId="77777777" w:rsidR="001F305E" w:rsidRPr="00F33279" w:rsidRDefault="001F305E" w:rsidP="00F33279">
            <w:pPr>
              <w:jc w:val="both"/>
              <w:rPr>
                <w:rFonts w:ascii="Tahoma" w:hAnsi="Tahoma" w:cs="Tahoma"/>
                <w:sz w:val="20"/>
              </w:rPr>
            </w:pPr>
            <w:r w:rsidRPr="00F33279">
              <w:rPr>
                <w:rFonts w:ascii="Tahoma" w:hAnsi="Tahoma" w:cs="Tahoma"/>
                <w:sz w:val="20"/>
              </w:rPr>
              <w:t>Salario: $1.690.000</w:t>
            </w:r>
          </w:p>
          <w:p w14:paraId="686A22F3" w14:textId="77777777" w:rsidR="001F305E" w:rsidRPr="00F33279" w:rsidRDefault="001F305E" w:rsidP="00F33279">
            <w:pPr>
              <w:jc w:val="both"/>
              <w:rPr>
                <w:rFonts w:ascii="Tahoma" w:hAnsi="Tahoma" w:cs="Tahoma"/>
                <w:sz w:val="20"/>
              </w:rPr>
            </w:pPr>
            <w:r w:rsidRPr="00F33279">
              <w:rPr>
                <w:rFonts w:ascii="Tahoma" w:hAnsi="Tahoma" w:cs="Tahoma"/>
                <w:sz w:val="20"/>
              </w:rPr>
              <w:t>Beneficios no salariales: $1.070.767</w:t>
            </w:r>
          </w:p>
          <w:p w14:paraId="4ACBA04A" w14:textId="77777777" w:rsidR="001F305E" w:rsidRPr="00F33279" w:rsidRDefault="001F305E" w:rsidP="00F33279">
            <w:pPr>
              <w:rPr>
                <w:rFonts w:ascii="Tahoma" w:hAnsi="Tahoma" w:cs="Tahoma"/>
                <w:i/>
                <w:sz w:val="20"/>
              </w:rPr>
            </w:pPr>
            <w:r w:rsidRPr="00F33279">
              <w:rPr>
                <w:rFonts w:ascii="Tahoma" w:hAnsi="Tahoma" w:cs="Tahoma"/>
                <w:i/>
                <w:sz w:val="20"/>
              </w:rPr>
              <w:t xml:space="preserve">“Auxilio monetario de vivienda: </w:t>
            </w:r>
            <w:r w:rsidRPr="00F33279">
              <w:rPr>
                <w:rFonts w:ascii="Tahoma" w:hAnsi="Tahoma" w:cs="Tahoma"/>
                <w:i/>
                <w:sz w:val="20"/>
              </w:rPr>
              <w:tab/>
              <w:t>$400.000</w:t>
            </w:r>
          </w:p>
          <w:p w14:paraId="00D112D3" w14:textId="77777777" w:rsidR="001F305E" w:rsidRPr="00F33279" w:rsidRDefault="001F305E" w:rsidP="00F33279">
            <w:pPr>
              <w:rPr>
                <w:rFonts w:ascii="Tahoma" w:hAnsi="Tahoma" w:cs="Tahoma"/>
                <w:i/>
                <w:sz w:val="20"/>
              </w:rPr>
            </w:pPr>
            <w:r w:rsidRPr="00F33279">
              <w:rPr>
                <w:rFonts w:ascii="Tahoma" w:hAnsi="Tahoma" w:cs="Tahoma"/>
                <w:i/>
                <w:sz w:val="20"/>
              </w:rPr>
              <w:t xml:space="preserve">Auxilio monetario de salud: </w:t>
            </w:r>
            <w:r w:rsidRPr="00F33279">
              <w:rPr>
                <w:rFonts w:ascii="Tahoma" w:hAnsi="Tahoma" w:cs="Tahoma"/>
                <w:i/>
                <w:sz w:val="20"/>
              </w:rPr>
              <w:tab/>
              <w:t>$273.600</w:t>
            </w:r>
          </w:p>
          <w:p w14:paraId="6FCBD741" w14:textId="77777777" w:rsidR="001F305E" w:rsidRPr="00F33279" w:rsidRDefault="001F305E" w:rsidP="00F33279">
            <w:pPr>
              <w:rPr>
                <w:rFonts w:ascii="Tahoma" w:hAnsi="Tahoma" w:cs="Tahoma"/>
                <w:i/>
                <w:sz w:val="20"/>
              </w:rPr>
            </w:pPr>
            <w:r w:rsidRPr="00F33279">
              <w:rPr>
                <w:rFonts w:ascii="Tahoma" w:hAnsi="Tahoma" w:cs="Tahoma"/>
                <w:i/>
                <w:sz w:val="20"/>
              </w:rPr>
              <w:t>Auxilio monetario de educación: $200.000</w:t>
            </w:r>
          </w:p>
          <w:p w14:paraId="7A0DD810" w14:textId="77777777" w:rsidR="001F305E" w:rsidRPr="00F33279" w:rsidRDefault="22759ED3" w:rsidP="00F33279">
            <w:pPr>
              <w:rPr>
                <w:rFonts w:ascii="Tahoma" w:hAnsi="Tahoma" w:cs="Tahoma"/>
                <w:i/>
                <w:iCs/>
                <w:sz w:val="20"/>
              </w:rPr>
            </w:pPr>
            <w:r w:rsidRPr="00F33279">
              <w:rPr>
                <w:rFonts w:ascii="Tahoma" w:hAnsi="Tahoma" w:cs="Tahoma"/>
                <w:i/>
                <w:iCs/>
                <w:sz w:val="20"/>
              </w:rPr>
              <w:t>Aporte Vol. Inst. Plus:</w:t>
            </w:r>
            <w:r w:rsidR="001F305E" w:rsidRPr="00F33279">
              <w:rPr>
                <w:rFonts w:ascii="Tahoma" w:hAnsi="Tahoma" w:cs="Tahoma"/>
                <w:sz w:val="20"/>
              </w:rPr>
              <w:tab/>
            </w:r>
            <w:r w:rsidR="001F305E" w:rsidRPr="00F33279">
              <w:rPr>
                <w:rFonts w:ascii="Tahoma" w:hAnsi="Tahoma" w:cs="Tahoma"/>
                <w:sz w:val="20"/>
              </w:rPr>
              <w:tab/>
            </w:r>
            <w:r w:rsidRPr="00F33279">
              <w:rPr>
                <w:rFonts w:ascii="Tahoma" w:hAnsi="Tahoma" w:cs="Tahoma"/>
                <w:i/>
                <w:iCs/>
                <w:sz w:val="20"/>
              </w:rPr>
              <w:t>$160.767</w:t>
            </w:r>
          </w:p>
          <w:p w14:paraId="1FFC1755" w14:textId="20ED783B" w:rsidR="007E3791" w:rsidRPr="00F33279" w:rsidRDefault="22759ED3" w:rsidP="00F33279">
            <w:pPr>
              <w:rPr>
                <w:rFonts w:ascii="Tahoma" w:hAnsi="Tahoma" w:cs="Tahoma"/>
                <w:i/>
                <w:iCs/>
                <w:sz w:val="20"/>
              </w:rPr>
            </w:pPr>
            <w:r w:rsidRPr="00F33279">
              <w:rPr>
                <w:rFonts w:ascii="Tahoma" w:hAnsi="Tahoma" w:cs="Tahoma"/>
                <w:i/>
                <w:iCs/>
                <w:sz w:val="20"/>
              </w:rPr>
              <w:t>Aporte Institucional:</w:t>
            </w:r>
            <w:r w:rsidR="001F305E" w:rsidRPr="00F33279">
              <w:rPr>
                <w:rFonts w:ascii="Tahoma" w:hAnsi="Tahoma" w:cs="Tahoma"/>
                <w:sz w:val="20"/>
              </w:rPr>
              <w:tab/>
            </w:r>
            <w:r w:rsidR="001F305E" w:rsidRPr="00F33279">
              <w:rPr>
                <w:rFonts w:ascii="Tahoma" w:hAnsi="Tahoma" w:cs="Tahoma"/>
                <w:sz w:val="20"/>
              </w:rPr>
              <w:tab/>
            </w:r>
            <w:r w:rsidRPr="00F33279">
              <w:rPr>
                <w:rFonts w:ascii="Tahoma" w:hAnsi="Tahoma" w:cs="Tahoma"/>
                <w:i/>
                <w:iCs/>
                <w:sz w:val="20"/>
              </w:rPr>
              <w:t>$36.400</w:t>
            </w:r>
            <w:r w:rsidR="4894CC7C" w:rsidRPr="00F33279">
              <w:rPr>
                <w:rFonts w:ascii="Tahoma" w:hAnsi="Tahoma" w:cs="Tahoma"/>
                <w:i/>
                <w:iCs/>
                <w:sz w:val="20"/>
              </w:rPr>
              <w:t>”</w:t>
            </w:r>
          </w:p>
        </w:tc>
        <w:tc>
          <w:tcPr>
            <w:tcW w:w="4414" w:type="dxa"/>
          </w:tcPr>
          <w:p w14:paraId="40CC6EE3" w14:textId="77777777" w:rsidR="001F305E" w:rsidRPr="00F33279" w:rsidRDefault="001F305E" w:rsidP="00F33279">
            <w:pPr>
              <w:jc w:val="both"/>
              <w:rPr>
                <w:rFonts w:ascii="Tahoma" w:hAnsi="Tahoma" w:cs="Tahoma"/>
                <w:sz w:val="20"/>
              </w:rPr>
            </w:pPr>
            <w:r w:rsidRPr="00F33279">
              <w:rPr>
                <w:rFonts w:ascii="Tahoma" w:hAnsi="Tahoma" w:cs="Tahoma"/>
                <w:sz w:val="20"/>
              </w:rPr>
              <w:t>Salario: $1.748.500</w:t>
            </w:r>
          </w:p>
          <w:p w14:paraId="7DC6DC9E" w14:textId="77777777" w:rsidR="001F305E" w:rsidRPr="00F33279" w:rsidRDefault="001F305E" w:rsidP="00F33279">
            <w:pPr>
              <w:jc w:val="both"/>
              <w:rPr>
                <w:rFonts w:ascii="Tahoma" w:hAnsi="Tahoma" w:cs="Tahoma"/>
                <w:sz w:val="20"/>
              </w:rPr>
            </w:pPr>
            <w:r w:rsidRPr="00F33279">
              <w:rPr>
                <w:rFonts w:ascii="Tahoma" w:hAnsi="Tahoma" w:cs="Tahoma"/>
                <w:sz w:val="20"/>
              </w:rPr>
              <w:t>Beneficios no salariales: $1.107.832</w:t>
            </w:r>
          </w:p>
          <w:p w14:paraId="510A97A7" w14:textId="77777777" w:rsidR="001F305E" w:rsidRPr="00F33279" w:rsidRDefault="001F305E" w:rsidP="00F33279">
            <w:pPr>
              <w:rPr>
                <w:rFonts w:ascii="Tahoma" w:hAnsi="Tahoma" w:cs="Tahoma"/>
                <w:i/>
                <w:sz w:val="20"/>
              </w:rPr>
            </w:pPr>
            <w:r w:rsidRPr="00F33279">
              <w:rPr>
                <w:rFonts w:ascii="Tahoma" w:hAnsi="Tahoma" w:cs="Tahoma"/>
                <w:i/>
                <w:sz w:val="20"/>
              </w:rPr>
              <w:t xml:space="preserve">“Auxilio monetario de vivienda: </w:t>
            </w:r>
            <w:r w:rsidRPr="00F33279">
              <w:rPr>
                <w:rFonts w:ascii="Tahoma" w:hAnsi="Tahoma" w:cs="Tahoma"/>
                <w:i/>
                <w:sz w:val="20"/>
              </w:rPr>
              <w:tab/>
              <w:t>$430.240</w:t>
            </w:r>
          </w:p>
          <w:p w14:paraId="1E68BE0F" w14:textId="77777777" w:rsidR="001F305E" w:rsidRPr="00F33279" w:rsidRDefault="001F305E" w:rsidP="00F33279">
            <w:pPr>
              <w:rPr>
                <w:rFonts w:ascii="Tahoma" w:hAnsi="Tahoma" w:cs="Tahoma"/>
                <w:i/>
                <w:sz w:val="20"/>
              </w:rPr>
            </w:pPr>
            <w:r w:rsidRPr="00F33279">
              <w:rPr>
                <w:rFonts w:ascii="Tahoma" w:hAnsi="Tahoma" w:cs="Tahoma"/>
                <w:i/>
                <w:sz w:val="20"/>
              </w:rPr>
              <w:t xml:space="preserve">Auxilio monetario de salud: </w:t>
            </w:r>
            <w:r w:rsidRPr="00F33279">
              <w:rPr>
                <w:rFonts w:ascii="Tahoma" w:hAnsi="Tahoma" w:cs="Tahoma"/>
                <w:i/>
                <w:sz w:val="20"/>
              </w:rPr>
              <w:tab/>
              <w:t>$273.600</w:t>
            </w:r>
          </w:p>
          <w:p w14:paraId="334FF781" w14:textId="77777777" w:rsidR="001F305E" w:rsidRPr="00F33279" w:rsidRDefault="001F305E" w:rsidP="00F33279">
            <w:pPr>
              <w:rPr>
                <w:rFonts w:ascii="Tahoma" w:hAnsi="Tahoma" w:cs="Tahoma"/>
                <w:i/>
                <w:sz w:val="20"/>
              </w:rPr>
            </w:pPr>
            <w:r w:rsidRPr="00F33279">
              <w:rPr>
                <w:rFonts w:ascii="Tahoma" w:hAnsi="Tahoma" w:cs="Tahoma"/>
                <w:i/>
                <w:sz w:val="20"/>
              </w:rPr>
              <w:t>Auxilio monetario de educación: $200.000</w:t>
            </w:r>
          </w:p>
          <w:p w14:paraId="1DD6D03B" w14:textId="77777777" w:rsidR="001F305E" w:rsidRPr="00F33279" w:rsidRDefault="22759ED3" w:rsidP="00F33279">
            <w:pPr>
              <w:rPr>
                <w:rFonts w:ascii="Tahoma" w:hAnsi="Tahoma" w:cs="Tahoma"/>
                <w:i/>
                <w:iCs/>
                <w:sz w:val="20"/>
              </w:rPr>
            </w:pPr>
            <w:r w:rsidRPr="00F33279">
              <w:rPr>
                <w:rFonts w:ascii="Tahoma" w:hAnsi="Tahoma" w:cs="Tahoma"/>
                <w:i/>
                <w:iCs/>
                <w:sz w:val="20"/>
              </w:rPr>
              <w:t>Aporte Vol. Inst. Plus:</w:t>
            </w:r>
            <w:r w:rsidR="001F305E" w:rsidRPr="00F33279">
              <w:rPr>
                <w:rFonts w:ascii="Tahoma" w:hAnsi="Tahoma" w:cs="Tahoma"/>
                <w:sz w:val="20"/>
              </w:rPr>
              <w:tab/>
            </w:r>
            <w:r w:rsidR="001F305E" w:rsidRPr="00F33279">
              <w:rPr>
                <w:rFonts w:ascii="Tahoma" w:hAnsi="Tahoma" w:cs="Tahoma"/>
                <w:sz w:val="20"/>
              </w:rPr>
              <w:tab/>
            </w:r>
            <w:r w:rsidRPr="00F33279">
              <w:rPr>
                <w:rFonts w:ascii="Tahoma" w:hAnsi="Tahoma" w:cs="Tahoma"/>
                <w:i/>
                <w:iCs/>
                <w:sz w:val="20"/>
              </w:rPr>
              <w:t>$166.332</w:t>
            </w:r>
          </w:p>
          <w:p w14:paraId="2517DEB0" w14:textId="512A283B" w:rsidR="00280782" w:rsidRPr="00F33279" w:rsidRDefault="22759ED3" w:rsidP="00F33279">
            <w:pPr>
              <w:rPr>
                <w:rFonts w:ascii="Tahoma" w:hAnsi="Tahoma" w:cs="Tahoma"/>
                <w:sz w:val="20"/>
              </w:rPr>
            </w:pPr>
            <w:r w:rsidRPr="00F33279">
              <w:rPr>
                <w:rFonts w:ascii="Tahoma" w:hAnsi="Tahoma" w:cs="Tahoma"/>
                <w:i/>
                <w:iCs/>
                <w:sz w:val="20"/>
              </w:rPr>
              <w:t>Aporte Institucional:</w:t>
            </w:r>
            <w:r w:rsidR="001F305E" w:rsidRPr="00F33279">
              <w:rPr>
                <w:rFonts w:ascii="Tahoma" w:hAnsi="Tahoma" w:cs="Tahoma"/>
                <w:sz w:val="20"/>
              </w:rPr>
              <w:tab/>
            </w:r>
            <w:r w:rsidR="001F305E" w:rsidRPr="00F33279">
              <w:rPr>
                <w:rFonts w:ascii="Tahoma" w:hAnsi="Tahoma" w:cs="Tahoma"/>
                <w:sz w:val="20"/>
              </w:rPr>
              <w:tab/>
            </w:r>
            <w:r w:rsidRPr="00F33279">
              <w:rPr>
                <w:rFonts w:ascii="Tahoma" w:hAnsi="Tahoma" w:cs="Tahoma"/>
                <w:i/>
                <w:iCs/>
                <w:sz w:val="20"/>
              </w:rPr>
              <w:t>$37.660”</w:t>
            </w:r>
          </w:p>
        </w:tc>
      </w:tr>
    </w:tbl>
    <w:p w14:paraId="0E96634D" w14:textId="7D2C363C" w:rsidR="002B20E1" w:rsidRPr="00F33279" w:rsidRDefault="002B20E1" w:rsidP="00F33279">
      <w:pPr>
        <w:jc w:val="both"/>
        <w:rPr>
          <w:rFonts w:ascii="Tahoma" w:hAnsi="Tahoma" w:cs="Tahoma"/>
          <w:i/>
          <w:sz w:val="20"/>
        </w:rPr>
      </w:pPr>
    </w:p>
    <w:p w14:paraId="0D6E9530" w14:textId="4D95B142" w:rsidR="003A73C2" w:rsidRPr="00F33279" w:rsidRDefault="28DC3537" w:rsidP="00F33279">
      <w:pPr>
        <w:spacing w:line="276" w:lineRule="auto"/>
        <w:ind w:firstLine="708"/>
        <w:jc w:val="both"/>
        <w:rPr>
          <w:rFonts w:ascii="Tahoma" w:hAnsi="Tahoma" w:cs="Tahoma"/>
        </w:rPr>
      </w:pPr>
      <w:r w:rsidRPr="00F33279">
        <w:rPr>
          <w:rFonts w:ascii="Tahoma" w:hAnsi="Tahoma" w:cs="Tahoma"/>
        </w:rPr>
        <w:t xml:space="preserve">En </w:t>
      </w:r>
      <w:r w:rsidR="7390A978" w:rsidRPr="00F33279">
        <w:rPr>
          <w:rFonts w:ascii="Tahoma" w:hAnsi="Tahoma" w:cs="Tahoma"/>
        </w:rPr>
        <w:t>el fallo apelado,</w:t>
      </w:r>
      <w:r w:rsidR="74401A75" w:rsidRPr="00F33279">
        <w:rPr>
          <w:rFonts w:ascii="Tahoma" w:hAnsi="Tahoma" w:cs="Tahoma"/>
        </w:rPr>
        <w:t xml:space="preserve"> la jueza dec</w:t>
      </w:r>
      <w:r w:rsidR="5FF67BDA" w:rsidRPr="00F33279">
        <w:rPr>
          <w:rFonts w:ascii="Tahoma" w:hAnsi="Tahoma" w:cs="Tahoma"/>
        </w:rPr>
        <w:t xml:space="preserve">laró </w:t>
      </w:r>
      <w:r w:rsidR="74401A75" w:rsidRPr="00F33279">
        <w:rPr>
          <w:rFonts w:ascii="Tahoma" w:hAnsi="Tahoma" w:cs="Tahoma"/>
        </w:rPr>
        <w:t>la naturaleza salarial de los referid</w:t>
      </w:r>
      <w:r w:rsidR="3BACFAF0" w:rsidRPr="00F33279">
        <w:rPr>
          <w:rFonts w:ascii="Tahoma" w:hAnsi="Tahoma" w:cs="Tahoma"/>
        </w:rPr>
        <w:t xml:space="preserve">os conceptos; </w:t>
      </w:r>
      <w:r w:rsidR="55D97381" w:rsidRPr="00F33279">
        <w:rPr>
          <w:rFonts w:ascii="Tahoma" w:hAnsi="Tahoma" w:cs="Tahoma"/>
        </w:rPr>
        <w:t>empero</w:t>
      </w:r>
      <w:r w:rsidR="3BACFAF0" w:rsidRPr="00F33279">
        <w:rPr>
          <w:rFonts w:ascii="Tahoma" w:hAnsi="Tahoma" w:cs="Tahoma"/>
        </w:rPr>
        <w:t>, la sociedad demandada discrep</w:t>
      </w:r>
      <w:r w:rsidR="5FF67BDA" w:rsidRPr="00F33279">
        <w:rPr>
          <w:rFonts w:ascii="Tahoma" w:hAnsi="Tahoma" w:cs="Tahoma"/>
        </w:rPr>
        <w:t xml:space="preserve">a </w:t>
      </w:r>
      <w:r w:rsidR="3BACFAF0" w:rsidRPr="00F33279">
        <w:rPr>
          <w:rFonts w:ascii="Tahoma" w:hAnsi="Tahoma" w:cs="Tahoma"/>
        </w:rPr>
        <w:t xml:space="preserve">de tal decisión, señalando que en el caso concreto debía invertirse la carga de la prueba, pues las partes expresamente pactaron la exclusión salarial de dichos conceptos conforme </w:t>
      </w:r>
      <w:r w:rsidR="16B0D64F" w:rsidRPr="00F33279">
        <w:rPr>
          <w:rFonts w:ascii="Tahoma" w:hAnsi="Tahoma" w:cs="Tahoma"/>
        </w:rPr>
        <w:t xml:space="preserve">lo </w:t>
      </w:r>
      <w:r w:rsidR="3BACFAF0" w:rsidRPr="00F33279">
        <w:rPr>
          <w:rFonts w:ascii="Tahoma" w:hAnsi="Tahoma" w:cs="Tahoma"/>
        </w:rPr>
        <w:t>prevé el artículo 128 del C.S.T</w:t>
      </w:r>
      <w:r w:rsidR="32C5149C" w:rsidRPr="00F33279">
        <w:rPr>
          <w:rFonts w:ascii="Tahoma" w:hAnsi="Tahoma" w:cs="Tahoma"/>
        </w:rPr>
        <w:t xml:space="preserve">; sin embargo, </w:t>
      </w:r>
      <w:r w:rsidR="7F8D842F" w:rsidRPr="00F33279">
        <w:rPr>
          <w:rFonts w:ascii="Tahoma" w:hAnsi="Tahoma" w:cs="Tahoma"/>
        </w:rPr>
        <w:t xml:space="preserve">pese al acuerdo de </w:t>
      </w:r>
      <w:proofErr w:type="spellStart"/>
      <w:r w:rsidR="7F8D842F" w:rsidRPr="00F33279">
        <w:rPr>
          <w:rFonts w:ascii="Tahoma" w:hAnsi="Tahoma" w:cs="Tahoma"/>
        </w:rPr>
        <w:t>desalarización</w:t>
      </w:r>
      <w:proofErr w:type="spellEnd"/>
      <w:r w:rsidR="7F8D842F" w:rsidRPr="00F33279">
        <w:rPr>
          <w:rFonts w:ascii="Tahoma" w:hAnsi="Tahoma" w:cs="Tahoma"/>
        </w:rPr>
        <w:t xml:space="preserve">, </w:t>
      </w:r>
      <w:r w:rsidR="07056AE0" w:rsidRPr="00F33279">
        <w:rPr>
          <w:rFonts w:ascii="Tahoma" w:hAnsi="Tahoma" w:cs="Tahoma"/>
        </w:rPr>
        <w:t>de la misma cl</w:t>
      </w:r>
      <w:r w:rsidR="3AA4DA65" w:rsidRPr="00F33279">
        <w:rPr>
          <w:rFonts w:ascii="Tahoma" w:hAnsi="Tahoma" w:cs="Tahoma"/>
        </w:rPr>
        <w:t>á</w:t>
      </w:r>
      <w:r w:rsidR="07056AE0" w:rsidRPr="00F33279">
        <w:rPr>
          <w:rFonts w:ascii="Tahoma" w:hAnsi="Tahoma" w:cs="Tahoma"/>
        </w:rPr>
        <w:t>usula cuarta de</w:t>
      </w:r>
      <w:r w:rsidR="55D97381" w:rsidRPr="00F33279">
        <w:rPr>
          <w:rFonts w:ascii="Tahoma" w:hAnsi="Tahoma" w:cs="Tahoma"/>
        </w:rPr>
        <w:t xml:space="preserve"> ambos</w:t>
      </w:r>
      <w:r w:rsidR="07056AE0" w:rsidRPr="00F33279">
        <w:rPr>
          <w:rFonts w:ascii="Tahoma" w:hAnsi="Tahoma" w:cs="Tahoma"/>
        </w:rPr>
        <w:t xml:space="preserve"> “otro</w:t>
      </w:r>
      <w:r w:rsidR="55D97381" w:rsidRPr="00F33279">
        <w:rPr>
          <w:rFonts w:ascii="Tahoma" w:hAnsi="Tahoma" w:cs="Tahoma"/>
        </w:rPr>
        <w:t xml:space="preserve"> sí”</w:t>
      </w:r>
      <w:r w:rsidR="07056AE0" w:rsidRPr="00F33279">
        <w:rPr>
          <w:rFonts w:ascii="Tahoma" w:hAnsi="Tahoma" w:cs="Tahoma"/>
        </w:rPr>
        <w:t>, se desprende que</w:t>
      </w:r>
      <w:r w:rsidR="2828857E" w:rsidRPr="00F33279">
        <w:rPr>
          <w:rFonts w:ascii="Tahoma" w:hAnsi="Tahoma" w:cs="Tahoma"/>
        </w:rPr>
        <w:t xml:space="preserve"> dichas sumas de dinero</w:t>
      </w:r>
      <w:r w:rsidR="264E8DDB" w:rsidRPr="00F33279">
        <w:rPr>
          <w:rFonts w:ascii="Tahoma" w:hAnsi="Tahoma" w:cs="Tahoma"/>
        </w:rPr>
        <w:t>,</w:t>
      </w:r>
      <w:r w:rsidR="2828857E" w:rsidRPr="00F33279">
        <w:rPr>
          <w:rFonts w:ascii="Tahoma" w:hAnsi="Tahoma" w:cs="Tahoma"/>
        </w:rPr>
        <w:t xml:space="preserve"> al margen de su denominación</w:t>
      </w:r>
      <w:r w:rsidR="264E8DDB" w:rsidRPr="00F33279">
        <w:rPr>
          <w:rFonts w:ascii="Tahoma" w:hAnsi="Tahoma" w:cs="Tahoma"/>
        </w:rPr>
        <w:t>,</w:t>
      </w:r>
      <w:r w:rsidR="2828857E" w:rsidRPr="00F33279">
        <w:rPr>
          <w:rFonts w:ascii="Tahoma" w:hAnsi="Tahoma" w:cs="Tahoma"/>
        </w:rPr>
        <w:t xml:space="preserve"> eran contraprestación directa del servicio</w:t>
      </w:r>
      <w:r w:rsidR="690148A8" w:rsidRPr="00F33279">
        <w:rPr>
          <w:rFonts w:ascii="Tahoma" w:hAnsi="Tahoma" w:cs="Tahoma"/>
        </w:rPr>
        <w:t xml:space="preserve">, pues </w:t>
      </w:r>
      <w:r w:rsidR="73615707" w:rsidRPr="00F33279">
        <w:rPr>
          <w:rFonts w:ascii="Tahoma" w:hAnsi="Tahoma" w:cs="Tahoma"/>
        </w:rPr>
        <w:t>si así no fuera</w:t>
      </w:r>
      <w:r w:rsidR="264E8DDB" w:rsidRPr="00F33279">
        <w:rPr>
          <w:rFonts w:ascii="Tahoma" w:hAnsi="Tahoma" w:cs="Tahoma"/>
        </w:rPr>
        <w:t>,</w:t>
      </w:r>
      <w:r w:rsidR="690148A8" w:rsidRPr="00F33279">
        <w:rPr>
          <w:rFonts w:ascii="Tahoma" w:hAnsi="Tahoma" w:cs="Tahoma"/>
        </w:rPr>
        <w:t xml:space="preserve"> entre los beneficios de compensación no se hubiera establecido un aporte</w:t>
      </w:r>
      <w:r w:rsidR="3FAE6E8F" w:rsidRPr="00F33279">
        <w:rPr>
          <w:rFonts w:ascii="Tahoma" w:hAnsi="Tahoma" w:cs="Tahoma"/>
        </w:rPr>
        <w:t xml:space="preserve"> voluntario de pensiones con el fin de compensar y pagar la eventual diferencia en materia prestaci</w:t>
      </w:r>
      <w:r w:rsidR="043252DA" w:rsidRPr="00F33279">
        <w:rPr>
          <w:rFonts w:ascii="Tahoma" w:hAnsi="Tahoma" w:cs="Tahoma"/>
        </w:rPr>
        <w:t>onal, pensional y/o salarial surgida como consecuencia del acuerdo (literal a</w:t>
      </w:r>
      <w:r w:rsidR="416858FA" w:rsidRPr="00F33279">
        <w:rPr>
          <w:rFonts w:ascii="Tahoma" w:hAnsi="Tahoma" w:cs="Tahoma"/>
        </w:rPr>
        <w:t>.</w:t>
      </w:r>
      <w:r w:rsidR="043252DA" w:rsidRPr="00F33279">
        <w:rPr>
          <w:rFonts w:ascii="Tahoma" w:hAnsi="Tahoma" w:cs="Tahoma"/>
        </w:rPr>
        <w:t xml:space="preserve">), </w:t>
      </w:r>
      <w:r w:rsidR="416858FA" w:rsidRPr="00F33279">
        <w:rPr>
          <w:rFonts w:ascii="Tahoma" w:hAnsi="Tahoma" w:cs="Tahoma"/>
        </w:rPr>
        <w:t>el pago de los referidos beneficios en periodos de vacaciones, incapacidades o licencias (literal b.)</w:t>
      </w:r>
      <w:r w:rsidR="32F3AC4C" w:rsidRPr="00F33279">
        <w:rPr>
          <w:rFonts w:ascii="Tahoma" w:hAnsi="Tahoma" w:cs="Tahoma"/>
        </w:rPr>
        <w:t xml:space="preserve">, un valor adicional en caso de </w:t>
      </w:r>
      <w:r w:rsidR="7732A6AE" w:rsidRPr="00F33279">
        <w:rPr>
          <w:rFonts w:ascii="Tahoma" w:hAnsi="Tahoma" w:cs="Tahoma"/>
        </w:rPr>
        <w:t xml:space="preserve">laborar horas extras y recargos nocturnos (literal </w:t>
      </w:r>
      <w:r w:rsidR="332D80DB" w:rsidRPr="00F33279">
        <w:rPr>
          <w:rFonts w:ascii="Tahoma" w:hAnsi="Tahoma" w:cs="Tahoma"/>
        </w:rPr>
        <w:t>f</w:t>
      </w:r>
      <w:r w:rsidR="7732A6AE" w:rsidRPr="00F33279">
        <w:rPr>
          <w:rFonts w:ascii="Tahoma" w:hAnsi="Tahoma" w:cs="Tahoma"/>
        </w:rPr>
        <w:t xml:space="preserve">.), </w:t>
      </w:r>
      <w:r w:rsidR="01855D3A" w:rsidRPr="00F33279">
        <w:rPr>
          <w:rFonts w:ascii="Tahoma" w:hAnsi="Tahoma" w:cs="Tahoma"/>
        </w:rPr>
        <w:t xml:space="preserve">y una póliza de vida e invalidez con fin de prever </w:t>
      </w:r>
      <w:r w:rsidR="159508C7" w:rsidRPr="00F33279">
        <w:rPr>
          <w:rFonts w:ascii="Tahoma" w:hAnsi="Tahoma" w:cs="Tahoma"/>
        </w:rPr>
        <w:t>una eventual diferencia previsional surgida como consecuencia del acuerdo (literal g)</w:t>
      </w:r>
      <w:r w:rsidR="690148A8" w:rsidRPr="00F33279">
        <w:rPr>
          <w:rFonts w:ascii="Tahoma" w:hAnsi="Tahoma" w:cs="Tahoma"/>
        </w:rPr>
        <w:t>, acciones que evidencian el afán del empleador por evadir la carga prestaci</w:t>
      </w:r>
      <w:r w:rsidR="3DFFA938" w:rsidRPr="00F33279">
        <w:rPr>
          <w:rFonts w:ascii="Tahoma" w:hAnsi="Tahoma" w:cs="Tahoma"/>
        </w:rPr>
        <w:t>onal</w:t>
      </w:r>
      <w:r w:rsidR="690148A8" w:rsidRPr="00F33279">
        <w:rPr>
          <w:rFonts w:ascii="Tahoma" w:hAnsi="Tahoma" w:cs="Tahoma"/>
        </w:rPr>
        <w:t xml:space="preserve"> y parafiscal que </w:t>
      </w:r>
      <w:r w:rsidR="43898A6D" w:rsidRPr="00F33279">
        <w:rPr>
          <w:rFonts w:ascii="Tahoma" w:hAnsi="Tahoma" w:cs="Tahoma"/>
        </w:rPr>
        <w:t>comportan las relaciones de trabajo.</w:t>
      </w:r>
      <w:r w:rsidR="619EB626" w:rsidRPr="00F33279">
        <w:rPr>
          <w:rFonts w:ascii="Tahoma" w:hAnsi="Tahoma" w:cs="Tahoma"/>
        </w:rPr>
        <w:t xml:space="preserve"> Además, como se indicó en la reseña jurisprudencial aplicable, no </w:t>
      </w:r>
      <w:r w:rsidR="17BE1925" w:rsidRPr="00F33279">
        <w:rPr>
          <w:rFonts w:ascii="Tahoma" w:hAnsi="Tahoma" w:cs="Tahoma"/>
        </w:rPr>
        <w:t xml:space="preserve">es </w:t>
      </w:r>
      <w:r w:rsidR="619EB626" w:rsidRPr="00F33279">
        <w:rPr>
          <w:rFonts w:ascii="Tahoma" w:hAnsi="Tahoma" w:cs="Tahoma"/>
        </w:rPr>
        <w:t xml:space="preserve">cierto que la carga de la prueba acerca de la entidad </w:t>
      </w:r>
      <w:r w:rsidR="5E644E67" w:rsidRPr="00F33279">
        <w:rPr>
          <w:rFonts w:ascii="Tahoma" w:hAnsi="Tahoma" w:cs="Tahoma"/>
        </w:rPr>
        <w:t>jurídica</w:t>
      </w:r>
      <w:r w:rsidR="619EB626" w:rsidRPr="00F33279">
        <w:rPr>
          <w:rFonts w:ascii="Tahoma" w:hAnsi="Tahoma" w:cs="Tahoma"/>
        </w:rPr>
        <w:t xml:space="preserve"> de los emolumentos </w:t>
      </w:r>
      <w:proofErr w:type="spellStart"/>
      <w:r w:rsidR="619EB626" w:rsidRPr="00F33279">
        <w:rPr>
          <w:rFonts w:ascii="Tahoma" w:hAnsi="Tahoma" w:cs="Tahoma"/>
        </w:rPr>
        <w:t>desalarizados</w:t>
      </w:r>
      <w:proofErr w:type="spellEnd"/>
      <w:r w:rsidR="619EB626" w:rsidRPr="00F33279">
        <w:rPr>
          <w:rFonts w:ascii="Tahoma" w:hAnsi="Tahoma" w:cs="Tahoma"/>
        </w:rPr>
        <w:t xml:space="preserve"> </w:t>
      </w:r>
      <w:r w:rsidR="474255AB" w:rsidRPr="00F33279">
        <w:rPr>
          <w:rFonts w:ascii="Tahoma" w:hAnsi="Tahoma" w:cs="Tahoma"/>
        </w:rPr>
        <w:t xml:space="preserve">está en cabeza del trabajador, sino del empleador, </w:t>
      </w:r>
      <w:r w:rsidR="33B9EEBA" w:rsidRPr="00F33279">
        <w:rPr>
          <w:rFonts w:ascii="Tahoma" w:hAnsi="Tahoma" w:cs="Tahoma"/>
        </w:rPr>
        <w:t xml:space="preserve">quien en este caso no aportó al plenario ni una sola prueba de la que se desprenda que los conceptos de nómina distintos al salario </w:t>
      </w:r>
      <w:r w:rsidR="5793AAC6" w:rsidRPr="00F33279">
        <w:rPr>
          <w:rFonts w:ascii="Tahoma" w:hAnsi="Tahoma" w:cs="Tahoma"/>
        </w:rPr>
        <w:t>estaban destinados, no a retribuir el servicio, sino a garantizar el cabal cumplimiento de las labores del cargo o a la cobertura de determinadas conti</w:t>
      </w:r>
      <w:r w:rsidR="2A9D22B9" w:rsidRPr="00F33279">
        <w:rPr>
          <w:rFonts w:ascii="Tahoma" w:hAnsi="Tahoma" w:cs="Tahoma"/>
        </w:rPr>
        <w:t xml:space="preserve">ngencias, de modo </w:t>
      </w:r>
      <w:r w:rsidR="7F8D842F" w:rsidRPr="00F33279">
        <w:rPr>
          <w:rFonts w:ascii="Tahoma" w:hAnsi="Tahoma" w:cs="Tahoma"/>
        </w:rPr>
        <w:t>se</w:t>
      </w:r>
      <w:r w:rsidR="4BCEE242" w:rsidRPr="00F33279">
        <w:rPr>
          <w:rFonts w:ascii="Tahoma" w:hAnsi="Tahoma" w:cs="Tahoma"/>
        </w:rPr>
        <w:t xml:space="preserve"> juzga correcta</w:t>
      </w:r>
      <w:r w:rsidR="7F8D842F" w:rsidRPr="00F33279">
        <w:rPr>
          <w:rFonts w:ascii="Tahoma" w:hAnsi="Tahoma" w:cs="Tahoma"/>
        </w:rPr>
        <w:t xml:space="preserve"> la decisión de primera instancia</w:t>
      </w:r>
      <w:r w:rsidR="7BBC3FF3" w:rsidRPr="00F33279">
        <w:rPr>
          <w:rFonts w:ascii="Tahoma" w:hAnsi="Tahoma" w:cs="Tahoma"/>
        </w:rPr>
        <w:t>, en la medida que ningún acuerdo puede desconocer o comprometer la naturaleza salarial de la retribución directa del trabajo.</w:t>
      </w:r>
    </w:p>
    <w:p w14:paraId="2B8677EB" w14:textId="0F22055C" w:rsidR="7F095738" w:rsidRPr="00F33279" w:rsidRDefault="7F095738" w:rsidP="00F33279">
      <w:pPr>
        <w:spacing w:line="276" w:lineRule="auto"/>
        <w:jc w:val="both"/>
        <w:rPr>
          <w:rFonts w:ascii="Tahoma" w:hAnsi="Tahoma" w:cs="Tahoma"/>
        </w:rPr>
      </w:pPr>
    </w:p>
    <w:p w14:paraId="7C669BFA" w14:textId="4E008F77" w:rsidR="005405DC" w:rsidRPr="00F33279" w:rsidRDefault="007A40C0" w:rsidP="00F33279">
      <w:pPr>
        <w:spacing w:line="276" w:lineRule="auto"/>
        <w:ind w:firstLine="708"/>
        <w:jc w:val="both"/>
        <w:rPr>
          <w:rFonts w:ascii="Tahoma" w:hAnsi="Tahoma" w:cs="Tahoma"/>
          <w:b/>
        </w:rPr>
      </w:pPr>
      <w:r w:rsidRPr="00F33279">
        <w:rPr>
          <w:rFonts w:ascii="Tahoma" w:hAnsi="Tahoma" w:cs="Tahoma"/>
          <w:b/>
        </w:rPr>
        <w:t>6.</w:t>
      </w:r>
      <w:r w:rsidR="005A2D00" w:rsidRPr="00F33279">
        <w:rPr>
          <w:rFonts w:ascii="Tahoma" w:hAnsi="Tahoma" w:cs="Tahoma"/>
          <w:b/>
        </w:rPr>
        <w:t>3</w:t>
      </w:r>
      <w:r w:rsidRPr="00F33279">
        <w:rPr>
          <w:rFonts w:ascii="Tahoma" w:hAnsi="Tahoma" w:cs="Tahoma"/>
          <w:b/>
        </w:rPr>
        <w:t>.</w:t>
      </w:r>
      <w:r w:rsidR="0097080D" w:rsidRPr="00F33279">
        <w:rPr>
          <w:rFonts w:ascii="Tahoma" w:hAnsi="Tahoma" w:cs="Tahoma"/>
          <w:b/>
        </w:rPr>
        <w:t xml:space="preserve"> </w:t>
      </w:r>
      <w:r w:rsidRPr="00F33279">
        <w:rPr>
          <w:rFonts w:ascii="Tahoma" w:hAnsi="Tahoma" w:cs="Tahoma"/>
          <w:b/>
        </w:rPr>
        <w:t xml:space="preserve"> </w:t>
      </w:r>
      <w:r w:rsidR="00BC1C06" w:rsidRPr="00F33279">
        <w:rPr>
          <w:rFonts w:ascii="Tahoma" w:hAnsi="Tahoma" w:cs="Tahoma"/>
          <w:b/>
        </w:rPr>
        <w:t>V</w:t>
      </w:r>
      <w:r w:rsidRPr="00F33279">
        <w:rPr>
          <w:rFonts w:ascii="Tahoma" w:hAnsi="Tahoma" w:cs="Tahoma"/>
          <w:b/>
        </w:rPr>
        <w:t>icios en el consentimiento</w:t>
      </w:r>
      <w:r w:rsidR="00B176C7">
        <w:rPr>
          <w:rFonts w:ascii="Tahoma" w:hAnsi="Tahoma" w:cs="Tahoma"/>
          <w:b/>
        </w:rPr>
        <w:t xml:space="preserve"> –</w:t>
      </w:r>
      <w:r w:rsidR="00D55017" w:rsidRPr="00F33279">
        <w:rPr>
          <w:rFonts w:ascii="Tahoma" w:hAnsi="Tahoma" w:cs="Tahoma"/>
          <w:b/>
        </w:rPr>
        <w:t xml:space="preserve"> Renuncia sugerida por el empleador.</w:t>
      </w:r>
    </w:p>
    <w:p w14:paraId="2D71ED13" w14:textId="06A0B365" w:rsidR="00D55017" w:rsidRPr="00F33279" w:rsidRDefault="00D55017" w:rsidP="00F33279">
      <w:pPr>
        <w:spacing w:line="276" w:lineRule="auto"/>
        <w:ind w:firstLine="708"/>
        <w:jc w:val="both"/>
        <w:rPr>
          <w:rFonts w:ascii="Tahoma" w:hAnsi="Tahoma" w:cs="Tahoma"/>
          <w:b/>
        </w:rPr>
      </w:pPr>
    </w:p>
    <w:p w14:paraId="5E0ED3BA" w14:textId="046CD6F6" w:rsidR="00D55017" w:rsidRPr="00F33279" w:rsidRDefault="00D55017" w:rsidP="00F33279">
      <w:pPr>
        <w:spacing w:line="276" w:lineRule="auto"/>
        <w:ind w:firstLine="708"/>
        <w:jc w:val="both"/>
        <w:rPr>
          <w:rFonts w:ascii="Tahoma" w:hAnsi="Tahoma" w:cs="Tahoma"/>
          <w:lang w:val="es-CO"/>
        </w:rPr>
      </w:pPr>
      <w:r w:rsidRPr="00F33279">
        <w:rPr>
          <w:rFonts w:ascii="Tahoma" w:hAnsi="Tahoma" w:cs="Tahoma"/>
        </w:rPr>
        <w:t>Dispone el artículo 1508 del Código Civil que los vicios que pueden adolecer el consentimiento son el error, la fuerza y el dolo</w:t>
      </w:r>
      <w:r w:rsidR="38EFD8AE" w:rsidRPr="00F33279">
        <w:rPr>
          <w:rFonts w:ascii="Tahoma" w:hAnsi="Tahoma" w:cs="Tahoma"/>
        </w:rPr>
        <w:t>;</w:t>
      </w:r>
      <w:r w:rsidRPr="00F33279">
        <w:rPr>
          <w:rFonts w:ascii="Tahoma" w:hAnsi="Tahoma" w:cs="Tahoma"/>
        </w:rPr>
        <w:t xml:space="preserve"> en cuanto a la fuerza señala el artículo 1513 </w:t>
      </w:r>
      <w:r w:rsidRPr="00F33279">
        <w:rPr>
          <w:rFonts w:ascii="Tahoma" w:hAnsi="Tahoma" w:cs="Tahoma"/>
          <w:i/>
          <w:iCs/>
        </w:rPr>
        <w:t>ibidem</w:t>
      </w:r>
      <w:r w:rsidRPr="00F33279">
        <w:rPr>
          <w:rFonts w:ascii="Tahoma" w:hAnsi="Tahoma" w:cs="Tahoma"/>
        </w:rPr>
        <w:t xml:space="preserve"> </w:t>
      </w:r>
      <w:r w:rsidR="003169A6" w:rsidRPr="00F33279">
        <w:rPr>
          <w:rFonts w:ascii="Tahoma" w:hAnsi="Tahoma" w:cs="Tahoma"/>
        </w:rPr>
        <w:t xml:space="preserve">que la misma no vicia el consentimiento </w:t>
      </w:r>
      <w:r w:rsidR="003169A6" w:rsidRPr="00F33279">
        <w:rPr>
          <w:rFonts w:ascii="Tahoma" w:hAnsi="Tahoma" w:cs="Tahoma"/>
          <w:i/>
          <w:iCs/>
        </w:rPr>
        <w:t>“</w:t>
      </w:r>
      <w:r w:rsidR="003169A6" w:rsidRPr="00F33279">
        <w:rPr>
          <w:rFonts w:ascii="Tahoma" w:hAnsi="Tahoma" w:cs="Tahoma"/>
          <w:i/>
          <w:iCs/>
          <w:sz w:val="22"/>
          <w:lang w:val="es-CO"/>
        </w:rPr>
        <w:t>sino cuando es capaz de producir una impresión fuerte en una persona de sano juicio, tomando en cuenta su edad, sexo y condición. Se mira como una fuerza de este género todo acto que infunde a una persona un justo temor de verse expuesta ella, su consorte o alguno de sus ascendientes o descendientes a un mal irreparable y grave</w:t>
      </w:r>
      <w:r w:rsidR="003169A6" w:rsidRPr="00F33279">
        <w:rPr>
          <w:rFonts w:ascii="Tahoma" w:hAnsi="Tahoma" w:cs="Tahoma"/>
          <w:i/>
          <w:iCs/>
          <w:lang w:val="es-CO"/>
        </w:rPr>
        <w:t>.</w:t>
      </w:r>
      <w:r w:rsidR="002754CF" w:rsidRPr="00F33279">
        <w:rPr>
          <w:rFonts w:ascii="Tahoma" w:hAnsi="Tahoma" w:cs="Tahoma"/>
          <w:i/>
          <w:iCs/>
          <w:lang w:val="es-CO"/>
        </w:rPr>
        <w:t xml:space="preserve">” </w:t>
      </w:r>
      <w:r w:rsidR="002754CF" w:rsidRPr="00F33279">
        <w:rPr>
          <w:rFonts w:ascii="Tahoma" w:hAnsi="Tahoma" w:cs="Tahoma"/>
          <w:lang w:val="es-CO"/>
        </w:rPr>
        <w:t xml:space="preserve"> Y que</w:t>
      </w:r>
      <w:r w:rsidR="003169A6" w:rsidRPr="00F33279">
        <w:rPr>
          <w:rFonts w:ascii="Tahoma" w:hAnsi="Tahoma" w:cs="Tahoma"/>
          <w:i/>
          <w:iCs/>
          <w:lang w:val="es-CO"/>
        </w:rPr>
        <w:t xml:space="preserve"> </w:t>
      </w:r>
      <w:r w:rsidR="002754CF" w:rsidRPr="00F33279">
        <w:rPr>
          <w:rFonts w:ascii="Tahoma" w:hAnsi="Tahoma" w:cs="Tahoma"/>
          <w:i/>
          <w:iCs/>
          <w:lang w:val="es-CO"/>
        </w:rPr>
        <w:t>“</w:t>
      </w:r>
      <w:r w:rsidR="003169A6" w:rsidRPr="00F33279">
        <w:rPr>
          <w:rFonts w:ascii="Tahoma" w:hAnsi="Tahoma" w:cs="Tahoma"/>
          <w:i/>
          <w:iCs/>
          <w:sz w:val="22"/>
          <w:lang w:val="es-CO"/>
        </w:rPr>
        <w:t xml:space="preserve">El temor reverencial, esto es, el solo temor de desagradar a las personas a quienes se debe sumisión y </w:t>
      </w:r>
      <w:bookmarkStart w:id="5" w:name="_Int_PYhmZbHs"/>
      <w:r w:rsidR="2F4EDA8B" w:rsidRPr="00F33279">
        <w:rPr>
          <w:rFonts w:ascii="Tahoma" w:hAnsi="Tahoma" w:cs="Tahoma"/>
          <w:i/>
          <w:iCs/>
          <w:sz w:val="22"/>
          <w:lang w:val="es-CO"/>
        </w:rPr>
        <w:t>respeto,</w:t>
      </w:r>
      <w:bookmarkEnd w:id="5"/>
      <w:r w:rsidR="003169A6" w:rsidRPr="00F33279">
        <w:rPr>
          <w:rFonts w:ascii="Tahoma" w:hAnsi="Tahoma" w:cs="Tahoma"/>
          <w:i/>
          <w:iCs/>
          <w:sz w:val="22"/>
          <w:lang w:val="es-CO"/>
        </w:rPr>
        <w:t xml:space="preserve"> no basta para viciar el consentimiento</w:t>
      </w:r>
      <w:r w:rsidR="003169A6" w:rsidRPr="00F33279">
        <w:rPr>
          <w:rFonts w:ascii="Tahoma" w:hAnsi="Tahoma" w:cs="Tahoma"/>
          <w:i/>
          <w:iCs/>
          <w:lang w:val="es-CO"/>
        </w:rPr>
        <w:t>.”</w:t>
      </w:r>
    </w:p>
    <w:p w14:paraId="0D8DF3B5" w14:textId="27044D7C" w:rsidR="005405DC" w:rsidRPr="00F33279" w:rsidRDefault="005405DC" w:rsidP="00F33279">
      <w:pPr>
        <w:spacing w:line="276" w:lineRule="auto"/>
        <w:jc w:val="both"/>
        <w:rPr>
          <w:rFonts w:ascii="Tahoma" w:hAnsi="Tahoma" w:cs="Tahoma"/>
        </w:rPr>
      </w:pPr>
    </w:p>
    <w:p w14:paraId="1D7E8514" w14:textId="77777777" w:rsidR="00D55017" w:rsidRPr="00F33279" w:rsidRDefault="00D55017" w:rsidP="00F33279">
      <w:pPr>
        <w:spacing w:line="276" w:lineRule="auto"/>
        <w:ind w:firstLine="708"/>
        <w:jc w:val="both"/>
        <w:rPr>
          <w:rFonts w:ascii="Tahoma" w:hAnsi="Tahoma" w:cs="Tahoma"/>
          <w:lang w:val="es-CO"/>
        </w:rPr>
      </w:pPr>
      <w:r w:rsidRPr="00F33279">
        <w:rPr>
          <w:rFonts w:ascii="Tahoma" w:hAnsi="Tahoma" w:cs="Tahoma"/>
          <w:lang w:val="es-ES"/>
        </w:rPr>
        <w:t xml:space="preserve">Sobre el mismo tema ha señalado la Sala de Casación Laboral de la Corte Suprema de Justicia, disertando acerca de la renuncia inducida o sugerida, que en estos casos la libre y espontánea voluntad del trabajador encaminada a obtener el rompimiento del vínculo contractual, a que debe obedecer toda renuncia, se encuentra viciada por actos externos, </w:t>
      </w:r>
      <w:r w:rsidRPr="00F33279">
        <w:rPr>
          <w:rFonts w:ascii="Tahoma" w:hAnsi="Tahoma" w:cs="Tahoma"/>
          <w:u w:val="single"/>
          <w:lang w:val="es-ES"/>
        </w:rPr>
        <w:t>tales como la fuerza o el engaño</w:t>
      </w:r>
      <w:r w:rsidRPr="00F33279">
        <w:rPr>
          <w:rFonts w:ascii="Tahoma" w:hAnsi="Tahoma" w:cs="Tahoma"/>
          <w:lang w:val="es-ES"/>
        </w:rPr>
        <w:t>. Actos que, cuando provienen del empleador lo constituyen en el único responsable de los perjuicios que la terminación contractual cause al trabajador, como verdadero promotor de ese rompimiento (Sentencia mayo 31 de 1960, G.J. PAG. 1125). Y ha explicado que no se requiere en estos casos que a la terminación del contrato el trabajador manifieste los verdaderos motivos que lo inducen a renunciar; pero, en el eventual proceso sí tiene la carga de demostrar que su voluntad estuvo viciada al momento de romper el vínculo contractual por una cualquiera de estas conductas asumidas por el empleador. (Sentencia de 6 de abril de 2001, radicación 13648).</w:t>
      </w:r>
    </w:p>
    <w:p w14:paraId="19C4143A" w14:textId="77777777" w:rsidR="00D55017" w:rsidRPr="00F33279" w:rsidRDefault="00D55017" w:rsidP="00F33279">
      <w:pPr>
        <w:spacing w:line="276" w:lineRule="auto"/>
        <w:jc w:val="both"/>
        <w:rPr>
          <w:rFonts w:ascii="Tahoma" w:hAnsi="Tahoma" w:cs="Tahoma"/>
          <w:lang w:val="es-ES"/>
        </w:rPr>
      </w:pPr>
    </w:p>
    <w:p w14:paraId="1248C53F" w14:textId="77777777" w:rsidR="00D55017" w:rsidRPr="00F33279" w:rsidRDefault="00D55017" w:rsidP="00F33279">
      <w:pPr>
        <w:spacing w:line="276" w:lineRule="auto"/>
        <w:ind w:firstLine="708"/>
        <w:jc w:val="both"/>
        <w:rPr>
          <w:rFonts w:ascii="Tahoma" w:hAnsi="Tahoma" w:cs="Tahoma"/>
          <w:lang w:val="es-CO"/>
        </w:rPr>
      </w:pPr>
      <w:r w:rsidRPr="00F33279">
        <w:rPr>
          <w:rFonts w:ascii="Tahoma" w:hAnsi="Tahoma" w:cs="Tahoma"/>
          <w:lang w:val="es-ES"/>
        </w:rPr>
        <w:t>Más recientemente, en sentencia SL-10507-2014 del 6 de agosto de 2014, la misma Sala, rememorando un pronunciamiento suyo del año 1995, señaló</w:t>
      </w:r>
      <w:r w:rsidRPr="00F33279">
        <w:rPr>
          <w:rFonts w:ascii="Tahoma" w:hAnsi="Tahoma" w:cs="Tahoma"/>
          <w:i/>
          <w:iCs/>
          <w:lang w:val="es-ES"/>
        </w:rPr>
        <w:t xml:space="preserve"> </w:t>
      </w:r>
      <w:r w:rsidRPr="00F33279">
        <w:rPr>
          <w:rFonts w:ascii="Tahoma" w:hAnsi="Tahoma" w:cs="Tahoma"/>
          <w:lang w:val="es-ES"/>
        </w:rPr>
        <w:t>que “</w:t>
      </w:r>
      <w:r w:rsidRPr="00F33279">
        <w:rPr>
          <w:rFonts w:ascii="Tahoma" w:hAnsi="Tahoma" w:cs="Tahoma"/>
          <w:i/>
          <w:iCs/>
          <w:sz w:val="22"/>
          <w:lang w:val="es-ES"/>
        </w:rPr>
        <w:t>si bien el ordenamiento jurídico laboral es garantista para el trabajador en razón a que se considera la parte débil de la relación, a causa del poder subordinante del empleador propio del contrato de trabajo, también lo es que aquel le pone límites a ese poder al sobreponerle el honor, la dignidad y los derechos del trabajador en concordancia con los tratados o convenios internacionales sobre derechos humanos vigentes en el país</w:t>
      </w:r>
      <w:r w:rsidRPr="00F33279">
        <w:rPr>
          <w:rFonts w:ascii="Tahoma" w:hAnsi="Tahoma" w:cs="Tahoma"/>
          <w:i/>
          <w:iCs/>
          <w:lang w:val="es-ES"/>
        </w:rPr>
        <w:t xml:space="preserve">”.  </w:t>
      </w:r>
      <w:r w:rsidRPr="00F33279">
        <w:rPr>
          <w:rFonts w:ascii="Tahoma" w:hAnsi="Tahoma" w:cs="Tahoma"/>
          <w:lang w:val="es-ES"/>
        </w:rPr>
        <w:t>En ese orden,</w:t>
      </w:r>
      <w:r w:rsidRPr="00F33279">
        <w:rPr>
          <w:rFonts w:ascii="Tahoma" w:hAnsi="Tahoma" w:cs="Tahoma"/>
          <w:i/>
          <w:iCs/>
          <w:lang w:val="es-ES"/>
        </w:rPr>
        <w:t xml:space="preserve"> </w:t>
      </w:r>
      <w:r w:rsidRPr="00F33279">
        <w:rPr>
          <w:rFonts w:ascii="Tahoma" w:hAnsi="Tahoma" w:cs="Tahoma"/>
          <w:lang w:val="es-ES"/>
        </w:rPr>
        <w:t>precisó que</w:t>
      </w:r>
      <w:r w:rsidRPr="00F33279">
        <w:rPr>
          <w:rFonts w:ascii="Tahoma" w:hAnsi="Tahoma" w:cs="Tahoma"/>
          <w:i/>
          <w:iCs/>
          <w:lang w:val="es-ES"/>
        </w:rPr>
        <w:t xml:space="preserve"> “</w:t>
      </w:r>
      <w:r w:rsidRPr="00F33279">
        <w:rPr>
          <w:rFonts w:ascii="Tahoma" w:hAnsi="Tahoma" w:cs="Tahoma"/>
          <w:i/>
          <w:iCs/>
          <w:sz w:val="22"/>
          <w:lang w:val="es-ES"/>
        </w:rPr>
        <w:t>la protección al trabajador reconoce también el respeto a su capacidad de tomar las decisiones que, a su juicio, mejor le convengan, sobre la base de la irrenunciabilidad de los derechos mínimos concedidos en la ley laboral</w:t>
      </w:r>
      <w:r w:rsidRPr="00F33279">
        <w:rPr>
          <w:rFonts w:ascii="Tahoma" w:hAnsi="Tahoma" w:cs="Tahoma"/>
          <w:i/>
          <w:iCs/>
          <w:lang w:val="es-ES"/>
        </w:rPr>
        <w:t>”.</w:t>
      </w:r>
      <w:r w:rsidRPr="00F33279">
        <w:rPr>
          <w:rFonts w:ascii="Tahoma" w:hAnsi="Tahoma" w:cs="Tahoma"/>
          <w:lang w:val="es-ES"/>
        </w:rPr>
        <w:t xml:space="preserve"> </w:t>
      </w:r>
    </w:p>
    <w:p w14:paraId="0CC3C301" w14:textId="77777777" w:rsidR="00D55017" w:rsidRPr="00F33279" w:rsidRDefault="00D55017" w:rsidP="00F33279">
      <w:pPr>
        <w:spacing w:line="276" w:lineRule="auto"/>
        <w:jc w:val="both"/>
        <w:rPr>
          <w:rFonts w:ascii="Tahoma" w:hAnsi="Tahoma" w:cs="Tahoma"/>
          <w:lang w:val="es-CO"/>
        </w:rPr>
      </w:pPr>
    </w:p>
    <w:p w14:paraId="72781935" w14:textId="3F7D57DE" w:rsidR="00D55017" w:rsidRPr="00F33279" w:rsidRDefault="00D55017" w:rsidP="00F33279">
      <w:pPr>
        <w:spacing w:line="276" w:lineRule="auto"/>
        <w:ind w:firstLine="708"/>
        <w:jc w:val="both"/>
        <w:rPr>
          <w:rFonts w:ascii="Tahoma" w:hAnsi="Tahoma" w:cs="Tahoma"/>
          <w:i/>
          <w:iCs/>
          <w:lang w:val="es-ES"/>
        </w:rPr>
      </w:pPr>
      <w:r w:rsidRPr="00F33279">
        <w:rPr>
          <w:rFonts w:ascii="Tahoma" w:hAnsi="Tahoma" w:cs="Tahoma"/>
          <w:lang w:val="es-ES"/>
        </w:rPr>
        <w:t>Refuerza lo anterior, lo dicho por esa misma Sala en sentencia CSJ SL 3 de oct. de 1995, No.7712, en la que indicó que, “</w:t>
      </w:r>
      <w:r w:rsidRPr="00F33279">
        <w:rPr>
          <w:rFonts w:ascii="Tahoma" w:hAnsi="Tahoma" w:cs="Tahoma"/>
          <w:i/>
          <w:iCs/>
          <w:sz w:val="22"/>
          <w:lang w:val="es-ES"/>
        </w:rPr>
        <w:t xml:space="preserve">partiendo del supuesto de ser el contrato de trabajo un acuerdo de voluntades, y de que el trabajador como sujeto de derecho tiene capacidad para celebrarlo e igualmente para terminarlo, ni su celebración ni su terminación puede ser entendida como un acto en el cual este es mirado como un objeto que pasivamente se somete a las decisiones de aquél con quien contrata.  La dignidad que como ser humano tiene el trabajador obliga a rechazar cualquier concepción doctrinaria que dé base para concluir que el trabajador no está en condiciones de deliberar en un momento dado si le conviene o no permanecer bajo un determinado vínculo contractual, y mucho menos que tiene la </w:t>
      </w:r>
      <w:r w:rsidRPr="00F33279">
        <w:rPr>
          <w:rFonts w:ascii="Tahoma" w:hAnsi="Tahoma" w:cs="Tahoma"/>
          <w:i/>
          <w:iCs/>
          <w:sz w:val="22"/>
          <w:lang w:val="es-ES"/>
        </w:rPr>
        <w:lastRenderedPageBreak/>
        <w:t>obligación de aceptar cualquier propuesta, por bien intencionada que ella sea, de su patrono, y que no le es lícito discutirla o proponer fórmulas de acuerdo diferentes, bien sea para seguir trabajando o para dejar de hacerlo y terminar por mutuo consentimiento el contrato</w:t>
      </w:r>
      <w:r w:rsidRPr="00F33279">
        <w:rPr>
          <w:rFonts w:ascii="Tahoma" w:hAnsi="Tahoma" w:cs="Tahoma"/>
          <w:i/>
          <w:iCs/>
          <w:lang w:val="es-ES"/>
        </w:rPr>
        <w:t>”.</w:t>
      </w:r>
    </w:p>
    <w:p w14:paraId="28FF01C4" w14:textId="77777777" w:rsidR="00D55017" w:rsidRPr="00F33279" w:rsidRDefault="00D55017" w:rsidP="00F33279">
      <w:pPr>
        <w:spacing w:line="276" w:lineRule="auto"/>
        <w:jc w:val="both"/>
        <w:rPr>
          <w:rFonts w:ascii="Tahoma" w:hAnsi="Tahoma" w:cs="Tahoma"/>
          <w:lang w:val="es-CO"/>
        </w:rPr>
      </w:pPr>
    </w:p>
    <w:p w14:paraId="6EA2B323" w14:textId="5E6C53E7" w:rsidR="002E029C" w:rsidRPr="00F33279" w:rsidRDefault="00745944" w:rsidP="00F33279">
      <w:pPr>
        <w:spacing w:line="276" w:lineRule="auto"/>
        <w:jc w:val="both"/>
        <w:rPr>
          <w:rFonts w:ascii="Tahoma" w:hAnsi="Tahoma" w:cs="Tahoma"/>
        </w:rPr>
      </w:pPr>
      <w:r w:rsidRPr="00F33279">
        <w:rPr>
          <w:rFonts w:ascii="Tahoma" w:hAnsi="Tahoma" w:cs="Tahoma"/>
        </w:rPr>
        <w:tab/>
      </w:r>
      <w:r w:rsidR="005C7479" w:rsidRPr="00F33279">
        <w:rPr>
          <w:rFonts w:ascii="Tahoma" w:hAnsi="Tahoma" w:cs="Tahoma"/>
        </w:rPr>
        <w:t xml:space="preserve">Se indica en la demanda que el promotor del litigio </w:t>
      </w:r>
      <w:r w:rsidRPr="00F33279">
        <w:rPr>
          <w:rFonts w:ascii="Tahoma" w:hAnsi="Tahoma" w:cs="Tahoma"/>
        </w:rPr>
        <w:t xml:space="preserve">firmó la carta de renuncia que dio paso al acuerdo transaccional porque de no hacerlo se </w:t>
      </w:r>
      <w:r w:rsidR="00540712" w:rsidRPr="00F33279">
        <w:rPr>
          <w:rFonts w:ascii="Tahoma" w:hAnsi="Tahoma" w:cs="Tahoma"/>
        </w:rPr>
        <w:t>dificultaría su vinculación laboral futura con otra empresa</w:t>
      </w:r>
      <w:r w:rsidR="005C7479" w:rsidRPr="00F33279">
        <w:rPr>
          <w:rFonts w:ascii="Tahoma" w:hAnsi="Tahoma" w:cs="Tahoma"/>
        </w:rPr>
        <w:t xml:space="preserve"> </w:t>
      </w:r>
      <w:r w:rsidRPr="00F33279">
        <w:rPr>
          <w:rFonts w:ascii="Tahoma" w:hAnsi="Tahoma" w:cs="Tahoma"/>
        </w:rPr>
        <w:t xml:space="preserve">ante las malas recomendaciones </w:t>
      </w:r>
      <w:r w:rsidR="00540712" w:rsidRPr="00F33279">
        <w:rPr>
          <w:rFonts w:ascii="Tahoma" w:hAnsi="Tahoma" w:cs="Tahoma"/>
        </w:rPr>
        <w:t>con las que lo amenazó su empleador</w:t>
      </w:r>
      <w:r w:rsidR="005C7479" w:rsidRPr="00F33279">
        <w:rPr>
          <w:rFonts w:ascii="Tahoma" w:hAnsi="Tahoma" w:cs="Tahoma"/>
        </w:rPr>
        <w:t xml:space="preserve">. Al respecto, explicó en el interrogatorio de parte que </w:t>
      </w:r>
      <w:r w:rsidR="00CF3EFB" w:rsidRPr="00F33279">
        <w:rPr>
          <w:rFonts w:ascii="Tahoma" w:hAnsi="Tahoma" w:cs="Tahoma"/>
        </w:rPr>
        <w:t xml:space="preserve">el 1 de octubre de 2013 lo llamó </w:t>
      </w:r>
      <w:r w:rsidR="006A1633" w:rsidRPr="00F33279">
        <w:rPr>
          <w:rFonts w:ascii="Tahoma" w:hAnsi="Tahoma" w:cs="Tahoma"/>
        </w:rPr>
        <w:t xml:space="preserve">su jefe directo </w:t>
      </w:r>
      <w:r w:rsidR="00CF3EFB" w:rsidRPr="00F33279">
        <w:rPr>
          <w:rFonts w:ascii="Tahoma" w:hAnsi="Tahoma" w:cs="Tahoma"/>
        </w:rPr>
        <w:t>Juan Pablo Leman,</w:t>
      </w:r>
      <w:r w:rsidR="006A1633" w:rsidRPr="00F33279">
        <w:rPr>
          <w:rFonts w:ascii="Tahoma" w:hAnsi="Tahoma" w:cs="Tahoma"/>
        </w:rPr>
        <w:t xml:space="preserve"> </w:t>
      </w:r>
      <w:r w:rsidR="00CF3EFB" w:rsidRPr="00F33279">
        <w:rPr>
          <w:rFonts w:ascii="Tahoma" w:hAnsi="Tahoma" w:cs="Tahoma"/>
        </w:rPr>
        <w:t xml:space="preserve">quien lo citó en el </w:t>
      </w:r>
      <w:r w:rsidR="00540712" w:rsidRPr="00F33279">
        <w:rPr>
          <w:rFonts w:ascii="Tahoma" w:hAnsi="Tahoma" w:cs="Tahoma"/>
        </w:rPr>
        <w:t>C</w:t>
      </w:r>
      <w:r w:rsidR="00CF3EFB" w:rsidRPr="00F33279">
        <w:rPr>
          <w:rFonts w:ascii="Tahoma" w:hAnsi="Tahoma" w:cs="Tahoma"/>
        </w:rPr>
        <w:t>entro</w:t>
      </w:r>
      <w:r w:rsidR="00540712" w:rsidRPr="00F33279">
        <w:rPr>
          <w:rFonts w:ascii="Tahoma" w:hAnsi="Tahoma" w:cs="Tahoma"/>
        </w:rPr>
        <w:t xml:space="preserve"> C</w:t>
      </w:r>
      <w:r w:rsidR="00CF3EFB" w:rsidRPr="00F33279">
        <w:rPr>
          <w:rFonts w:ascii="Tahoma" w:hAnsi="Tahoma" w:cs="Tahoma"/>
        </w:rPr>
        <w:t xml:space="preserve">omercial Parque Arboleda. Narra que una vez en el sitio de encuentro se sentó con él en una mesa y </w:t>
      </w:r>
      <w:r w:rsidR="006A1633" w:rsidRPr="00F33279">
        <w:rPr>
          <w:rFonts w:ascii="Tahoma" w:hAnsi="Tahoma" w:cs="Tahoma"/>
        </w:rPr>
        <w:t>le dijo que la empresa quería prescindir de sus servicios debido al cobro constante de comisiones, y que si no presentaba la carta de renuncia le iban a dañar la ho</w:t>
      </w:r>
      <w:r w:rsidR="005C7479" w:rsidRPr="00F33279">
        <w:rPr>
          <w:rFonts w:ascii="Tahoma" w:hAnsi="Tahoma" w:cs="Tahoma"/>
        </w:rPr>
        <w:t xml:space="preserve">ja </w:t>
      </w:r>
      <w:r w:rsidR="006A1633" w:rsidRPr="00F33279">
        <w:rPr>
          <w:rFonts w:ascii="Tahoma" w:hAnsi="Tahoma" w:cs="Tahoma"/>
        </w:rPr>
        <w:t>de vida, no le darían recomendaciones y no le respetarían ninguna liquidación o indemnización, que por esa razón y otras expresiones humillantes que le generaron ira, se paró de la mesa, pidió una h</w:t>
      </w:r>
      <w:r w:rsidR="001975AC" w:rsidRPr="00F33279">
        <w:rPr>
          <w:rFonts w:ascii="Tahoma" w:hAnsi="Tahoma" w:cs="Tahoma"/>
        </w:rPr>
        <w:t>o</w:t>
      </w:r>
      <w:r w:rsidR="006A1633" w:rsidRPr="00F33279">
        <w:rPr>
          <w:rFonts w:ascii="Tahoma" w:hAnsi="Tahoma" w:cs="Tahoma"/>
        </w:rPr>
        <w:t>ja en blanco en el café donde estaban</w:t>
      </w:r>
      <w:r w:rsidR="00445C9D" w:rsidRPr="00F33279">
        <w:rPr>
          <w:rFonts w:ascii="Tahoma" w:hAnsi="Tahoma" w:cs="Tahoma"/>
        </w:rPr>
        <w:t xml:space="preserve">, </w:t>
      </w:r>
      <w:r w:rsidR="006A1633" w:rsidRPr="00F33279">
        <w:rPr>
          <w:rFonts w:ascii="Tahoma" w:hAnsi="Tahoma" w:cs="Tahoma"/>
        </w:rPr>
        <w:t>escribió la carta de renuncia y a su vez la de retiro</w:t>
      </w:r>
      <w:r w:rsidR="003D097B" w:rsidRPr="00F33279">
        <w:rPr>
          <w:rFonts w:ascii="Tahoma" w:hAnsi="Tahoma" w:cs="Tahoma"/>
        </w:rPr>
        <w:t xml:space="preserve"> que ya estaba firmada</w:t>
      </w:r>
      <w:r w:rsidR="001975AC" w:rsidRPr="00F33279">
        <w:rPr>
          <w:rFonts w:ascii="Tahoma" w:hAnsi="Tahoma" w:cs="Tahoma"/>
        </w:rPr>
        <w:t>, también aceptó que percibió la suma de $6.665.197</w:t>
      </w:r>
      <w:r w:rsidR="001544D3" w:rsidRPr="00F33279">
        <w:rPr>
          <w:rFonts w:ascii="Tahoma" w:hAnsi="Tahoma" w:cs="Tahoma"/>
        </w:rPr>
        <w:t>, producto</w:t>
      </w:r>
      <w:r w:rsidR="001975AC" w:rsidRPr="00F33279">
        <w:rPr>
          <w:rFonts w:ascii="Tahoma" w:hAnsi="Tahoma" w:cs="Tahoma"/>
        </w:rPr>
        <w:t xml:space="preserve"> de</w:t>
      </w:r>
      <w:r w:rsidR="001544D3" w:rsidRPr="00F33279">
        <w:rPr>
          <w:rFonts w:ascii="Tahoma" w:hAnsi="Tahoma" w:cs="Tahoma"/>
        </w:rPr>
        <w:t xml:space="preserve"> la</w:t>
      </w:r>
      <w:r w:rsidR="001975AC" w:rsidRPr="00F33279">
        <w:rPr>
          <w:rFonts w:ascii="Tahoma" w:hAnsi="Tahoma" w:cs="Tahoma"/>
        </w:rPr>
        <w:t xml:space="preserve"> transacción</w:t>
      </w:r>
      <w:r w:rsidR="001544D3" w:rsidRPr="00F33279">
        <w:rPr>
          <w:rFonts w:ascii="Tahoma" w:hAnsi="Tahoma" w:cs="Tahoma"/>
        </w:rPr>
        <w:t xml:space="preserve"> que firmó ese mismo día</w:t>
      </w:r>
      <w:r w:rsidR="001975AC" w:rsidRPr="00F33279">
        <w:rPr>
          <w:rFonts w:ascii="Tahoma" w:hAnsi="Tahoma" w:cs="Tahoma"/>
        </w:rPr>
        <w:t xml:space="preserve">. </w:t>
      </w:r>
    </w:p>
    <w:p w14:paraId="1DDE82BD" w14:textId="7C4A3D96" w:rsidR="000E160F" w:rsidRPr="00F33279" w:rsidRDefault="000E160F" w:rsidP="00F33279">
      <w:pPr>
        <w:spacing w:line="276" w:lineRule="auto"/>
        <w:ind w:firstLine="708"/>
        <w:jc w:val="both"/>
        <w:rPr>
          <w:rFonts w:ascii="Tahoma" w:hAnsi="Tahoma" w:cs="Tahoma"/>
        </w:rPr>
      </w:pPr>
    </w:p>
    <w:p w14:paraId="290B7C71" w14:textId="5FAA8FEA" w:rsidR="005C7479" w:rsidRPr="00F33279" w:rsidRDefault="000E160F" w:rsidP="00F33279">
      <w:pPr>
        <w:spacing w:line="276" w:lineRule="auto"/>
        <w:ind w:firstLine="708"/>
        <w:jc w:val="both"/>
        <w:rPr>
          <w:rFonts w:ascii="Tahoma" w:hAnsi="Tahoma" w:cs="Tahoma"/>
        </w:rPr>
      </w:pPr>
      <w:r w:rsidRPr="00F33279">
        <w:rPr>
          <w:rFonts w:ascii="Tahoma" w:hAnsi="Tahoma" w:cs="Tahoma"/>
        </w:rPr>
        <w:t>Para corroborar e</w:t>
      </w:r>
      <w:r w:rsidR="00E02161" w:rsidRPr="00F33279">
        <w:rPr>
          <w:rFonts w:ascii="Tahoma" w:hAnsi="Tahoma" w:cs="Tahoma"/>
        </w:rPr>
        <w:t>se</w:t>
      </w:r>
      <w:r w:rsidRPr="00F33279">
        <w:rPr>
          <w:rFonts w:ascii="Tahoma" w:hAnsi="Tahoma" w:cs="Tahoma"/>
        </w:rPr>
        <w:t xml:space="preserve"> re</w:t>
      </w:r>
      <w:r w:rsidR="00E02161" w:rsidRPr="00F33279">
        <w:rPr>
          <w:rFonts w:ascii="Tahoma" w:hAnsi="Tahoma" w:cs="Tahoma"/>
        </w:rPr>
        <w:t>lato</w:t>
      </w:r>
      <w:r w:rsidRPr="00F33279">
        <w:rPr>
          <w:rFonts w:ascii="Tahoma" w:hAnsi="Tahoma" w:cs="Tahoma"/>
        </w:rPr>
        <w:t xml:space="preserve">, llamó a declarar </w:t>
      </w:r>
      <w:r w:rsidR="00D00D0B" w:rsidRPr="00F33279">
        <w:rPr>
          <w:rFonts w:ascii="Tahoma" w:hAnsi="Tahoma" w:cs="Tahoma"/>
        </w:rPr>
        <w:t>a</w:t>
      </w:r>
      <w:r w:rsidRPr="00F33279">
        <w:rPr>
          <w:rFonts w:ascii="Tahoma" w:hAnsi="Tahoma" w:cs="Tahoma"/>
        </w:rPr>
        <w:t xml:space="preserve"> su compañera permanente Lina María Gómez, </w:t>
      </w:r>
      <w:r w:rsidR="005C7479" w:rsidRPr="00F33279">
        <w:rPr>
          <w:rFonts w:ascii="Tahoma" w:hAnsi="Tahoma" w:cs="Tahoma"/>
        </w:rPr>
        <w:t>quien manifestó que ese día</w:t>
      </w:r>
      <w:r w:rsidRPr="00F33279">
        <w:rPr>
          <w:rFonts w:ascii="Tahoma" w:hAnsi="Tahoma" w:cs="Tahoma"/>
        </w:rPr>
        <w:t>, se encontraba</w:t>
      </w:r>
      <w:r w:rsidR="005C7479" w:rsidRPr="00F33279">
        <w:rPr>
          <w:rFonts w:ascii="Tahoma" w:hAnsi="Tahoma" w:cs="Tahoma"/>
        </w:rPr>
        <w:t xml:space="preserve">n </w:t>
      </w:r>
      <w:r w:rsidRPr="00F33279">
        <w:rPr>
          <w:rFonts w:ascii="Tahoma" w:hAnsi="Tahoma" w:cs="Tahoma"/>
        </w:rPr>
        <w:t xml:space="preserve">en el Parque Arboleda, </w:t>
      </w:r>
      <w:r w:rsidR="00133F6D" w:rsidRPr="00F33279">
        <w:rPr>
          <w:rFonts w:ascii="Tahoma" w:hAnsi="Tahoma" w:cs="Tahoma"/>
        </w:rPr>
        <w:t>donde</w:t>
      </w:r>
      <w:r w:rsidR="005C7479" w:rsidRPr="00F33279">
        <w:rPr>
          <w:rFonts w:ascii="Tahoma" w:hAnsi="Tahoma" w:cs="Tahoma"/>
        </w:rPr>
        <w:t xml:space="preserve"> fue citado su esposo y se sentó en la mesa contigua a la que ocuparon el señor Lema y su compañero, por tal razón escuchó al representante del empleador afirmar que la empresa no </w:t>
      </w:r>
      <w:r w:rsidR="00133F6D" w:rsidRPr="00F33279">
        <w:rPr>
          <w:rFonts w:ascii="Tahoma" w:hAnsi="Tahoma" w:cs="Tahoma"/>
        </w:rPr>
        <w:t xml:space="preserve">quería continuar con el contrato y que necesitaban que pasara la renuncia, dijo que su esposo muy angustiado se paró </w:t>
      </w:r>
      <w:r w:rsidR="005C7479" w:rsidRPr="00F33279">
        <w:rPr>
          <w:rFonts w:ascii="Tahoma" w:hAnsi="Tahoma" w:cs="Tahoma"/>
        </w:rPr>
        <w:t xml:space="preserve">de la mesa </w:t>
      </w:r>
      <w:r w:rsidR="00133F6D" w:rsidRPr="00F33279">
        <w:rPr>
          <w:rFonts w:ascii="Tahoma" w:hAnsi="Tahoma" w:cs="Tahoma"/>
        </w:rPr>
        <w:t xml:space="preserve">pidió una hoja en blanco en el café </w:t>
      </w:r>
      <w:r w:rsidR="005C7479" w:rsidRPr="00F33279">
        <w:rPr>
          <w:rFonts w:ascii="Tahoma" w:hAnsi="Tahoma" w:cs="Tahoma"/>
        </w:rPr>
        <w:t>donde</w:t>
      </w:r>
      <w:r w:rsidR="00133F6D" w:rsidRPr="00F33279">
        <w:rPr>
          <w:rFonts w:ascii="Tahoma" w:hAnsi="Tahoma" w:cs="Tahoma"/>
        </w:rPr>
        <w:t xml:space="preserve"> estaban</w:t>
      </w:r>
      <w:r w:rsidR="005C7479" w:rsidRPr="00F33279">
        <w:rPr>
          <w:rFonts w:ascii="Tahoma" w:hAnsi="Tahoma" w:cs="Tahoma"/>
        </w:rPr>
        <w:t>, escribió algo en ella, se la entregó al señor Lema, quien luego le pasó otros dos documentos, uno aceptando la renuncia y otro</w:t>
      </w:r>
      <w:r w:rsidR="0097080D" w:rsidRPr="00F33279">
        <w:rPr>
          <w:rFonts w:ascii="Tahoma" w:hAnsi="Tahoma" w:cs="Tahoma"/>
        </w:rPr>
        <w:t xml:space="preserve"> respecto a una bonificación, que fueron firmados por su esposo y después se fueron. </w:t>
      </w:r>
    </w:p>
    <w:p w14:paraId="7F63D185" w14:textId="3369DBAB" w:rsidR="0097080D" w:rsidRPr="00F33279" w:rsidRDefault="0097080D" w:rsidP="00F33279">
      <w:pPr>
        <w:spacing w:line="276" w:lineRule="auto"/>
        <w:ind w:firstLine="708"/>
        <w:jc w:val="both"/>
        <w:rPr>
          <w:rFonts w:ascii="Tahoma" w:hAnsi="Tahoma" w:cs="Tahoma"/>
        </w:rPr>
      </w:pPr>
    </w:p>
    <w:p w14:paraId="728C3753" w14:textId="034950C0" w:rsidR="00D36463" w:rsidRPr="00F33279" w:rsidRDefault="635FA3A8" w:rsidP="00F33279">
      <w:pPr>
        <w:spacing w:line="276" w:lineRule="auto"/>
        <w:ind w:firstLine="708"/>
        <w:jc w:val="both"/>
        <w:rPr>
          <w:rFonts w:ascii="Tahoma" w:hAnsi="Tahoma" w:cs="Tahoma"/>
        </w:rPr>
      </w:pPr>
      <w:r w:rsidRPr="00F33279">
        <w:rPr>
          <w:rFonts w:ascii="Tahoma" w:hAnsi="Tahoma" w:cs="Tahoma"/>
        </w:rPr>
        <w:t>Los hechos así narrados no</w:t>
      </w:r>
      <w:r w:rsidR="192906B2" w:rsidRPr="00F33279">
        <w:rPr>
          <w:rFonts w:ascii="Tahoma" w:hAnsi="Tahoma" w:cs="Tahoma"/>
        </w:rPr>
        <w:t xml:space="preserve"> dejan al descubierto</w:t>
      </w:r>
      <w:r w:rsidRPr="00F33279">
        <w:rPr>
          <w:rFonts w:ascii="Tahoma" w:hAnsi="Tahoma" w:cs="Tahoma"/>
        </w:rPr>
        <w:t xml:space="preserve"> el uso de fuerza, violencia o</w:t>
      </w:r>
      <w:r w:rsidR="23B5AE16" w:rsidRPr="00F33279">
        <w:rPr>
          <w:rFonts w:ascii="Tahoma" w:hAnsi="Tahoma" w:cs="Tahoma"/>
        </w:rPr>
        <w:t xml:space="preserve"> </w:t>
      </w:r>
      <w:r w:rsidRPr="00F33279">
        <w:rPr>
          <w:rFonts w:ascii="Tahoma" w:hAnsi="Tahoma" w:cs="Tahoma"/>
        </w:rPr>
        <w:t>amenaza</w:t>
      </w:r>
      <w:r w:rsidR="04916332" w:rsidRPr="00F33279">
        <w:rPr>
          <w:rFonts w:ascii="Tahoma" w:hAnsi="Tahoma" w:cs="Tahoma"/>
        </w:rPr>
        <w:t>s graves</w:t>
      </w:r>
      <w:r w:rsidRPr="00F33279">
        <w:rPr>
          <w:rFonts w:ascii="Tahoma" w:hAnsi="Tahoma" w:cs="Tahoma"/>
        </w:rPr>
        <w:t xml:space="preserve"> para la obtención de la renuncia del trabajador, tampoco se vislumbra que la carta haya sido firmada bajo sometimiento irresistible o </w:t>
      </w:r>
      <w:r w:rsidR="570847FC" w:rsidRPr="00F33279">
        <w:rPr>
          <w:rFonts w:ascii="Tahoma" w:hAnsi="Tahoma" w:cs="Tahoma"/>
        </w:rPr>
        <w:t xml:space="preserve">la </w:t>
      </w:r>
      <w:r w:rsidRPr="00F33279">
        <w:rPr>
          <w:rFonts w:ascii="Tahoma" w:hAnsi="Tahoma" w:cs="Tahoma"/>
        </w:rPr>
        <w:t xml:space="preserve">fuerza invencible desplegados </w:t>
      </w:r>
      <w:r w:rsidR="3CCFB1FF" w:rsidRPr="00F33279">
        <w:rPr>
          <w:rFonts w:ascii="Tahoma" w:hAnsi="Tahoma" w:cs="Tahoma"/>
        </w:rPr>
        <w:t>sobre el trabajador</w:t>
      </w:r>
      <w:r w:rsidR="7CFB04FE" w:rsidRPr="00F33279">
        <w:rPr>
          <w:rFonts w:ascii="Tahoma" w:hAnsi="Tahoma" w:cs="Tahoma"/>
        </w:rPr>
        <w:t xml:space="preserve">, </w:t>
      </w:r>
      <w:r w:rsidRPr="00F33279">
        <w:rPr>
          <w:rFonts w:ascii="Tahoma" w:hAnsi="Tahoma" w:cs="Tahoma"/>
        </w:rPr>
        <w:t xml:space="preserve">pues tal y </w:t>
      </w:r>
      <w:r w:rsidR="7CFB04FE" w:rsidRPr="00F33279">
        <w:rPr>
          <w:rFonts w:ascii="Tahoma" w:hAnsi="Tahoma" w:cs="Tahoma"/>
        </w:rPr>
        <w:t xml:space="preserve">como </w:t>
      </w:r>
      <w:r w:rsidR="31122CF5" w:rsidRPr="00F33279">
        <w:rPr>
          <w:rFonts w:ascii="Tahoma" w:hAnsi="Tahoma" w:cs="Tahoma"/>
        </w:rPr>
        <w:t>este mismo lo</w:t>
      </w:r>
      <w:r w:rsidR="7CFB04FE" w:rsidRPr="00F33279">
        <w:rPr>
          <w:rFonts w:ascii="Tahoma" w:hAnsi="Tahoma" w:cs="Tahoma"/>
        </w:rPr>
        <w:t xml:space="preserve"> manifestó e</w:t>
      </w:r>
      <w:r w:rsidR="573F07C2" w:rsidRPr="00F33279">
        <w:rPr>
          <w:rFonts w:ascii="Tahoma" w:hAnsi="Tahoma" w:cs="Tahoma"/>
        </w:rPr>
        <w:t>n el interrogatorio de parte</w:t>
      </w:r>
      <w:r w:rsidR="7CFB04FE" w:rsidRPr="00F33279">
        <w:rPr>
          <w:rFonts w:ascii="Tahoma" w:hAnsi="Tahoma" w:cs="Tahoma"/>
        </w:rPr>
        <w:t>, y</w:t>
      </w:r>
      <w:r w:rsidRPr="00F33279">
        <w:rPr>
          <w:rFonts w:ascii="Tahoma" w:hAnsi="Tahoma" w:cs="Tahoma"/>
        </w:rPr>
        <w:t xml:space="preserve"> como</w:t>
      </w:r>
      <w:r w:rsidR="7CFB04FE" w:rsidRPr="00F33279">
        <w:rPr>
          <w:rFonts w:ascii="Tahoma" w:hAnsi="Tahoma" w:cs="Tahoma"/>
        </w:rPr>
        <w:t xml:space="preserve"> fue corroborado por su compañera permanente</w:t>
      </w:r>
      <w:r w:rsidRPr="00F33279">
        <w:rPr>
          <w:rFonts w:ascii="Tahoma" w:hAnsi="Tahoma" w:cs="Tahoma"/>
        </w:rPr>
        <w:t>, el móvil de la renuncia sería la aparente amenaza de una mala referencia laboral, lo cual, al margen del cuestionamiento ético de dicha práctica</w:t>
      </w:r>
      <w:r w:rsidR="7CFB04FE" w:rsidRPr="00F33279">
        <w:rPr>
          <w:rFonts w:ascii="Tahoma" w:hAnsi="Tahoma" w:cs="Tahoma"/>
        </w:rPr>
        <w:t>, por s</w:t>
      </w:r>
      <w:r w:rsidRPr="00F33279">
        <w:rPr>
          <w:rFonts w:ascii="Tahoma" w:hAnsi="Tahoma" w:cs="Tahoma"/>
        </w:rPr>
        <w:t>í</w:t>
      </w:r>
      <w:r w:rsidR="7CFB04FE" w:rsidRPr="00F33279">
        <w:rPr>
          <w:rFonts w:ascii="Tahoma" w:hAnsi="Tahoma" w:cs="Tahoma"/>
        </w:rPr>
        <w:t xml:space="preserve"> sola no</w:t>
      </w:r>
      <w:r w:rsidRPr="00F33279">
        <w:rPr>
          <w:rFonts w:ascii="Tahoma" w:hAnsi="Tahoma" w:cs="Tahoma"/>
        </w:rPr>
        <w:t xml:space="preserve"> revela</w:t>
      </w:r>
      <w:r w:rsidR="7CFB04FE" w:rsidRPr="00F33279">
        <w:rPr>
          <w:rFonts w:ascii="Tahoma" w:hAnsi="Tahoma" w:cs="Tahoma"/>
        </w:rPr>
        <w:t xml:space="preserve"> una circunstancia sin salida </w:t>
      </w:r>
      <w:r w:rsidR="684AF4FD" w:rsidRPr="00F33279">
        <w:rPr>
          <w:rFonts w:ascii="Tahoma" w:hAnsi="Tahoma" w:cs="Tahoma"/>
        </w:rPr>
        <w:t xml:space="preserve">o irresistible </w:t>
      </w:r>
      <w:r w:rsidR="7CFB04FE" w:rsidRPr="00F33279">
        <w:rPr>
          <w:rFonts w:ascii="Tahoma" w:hAnsi="Tahoma" w:cs="Tahoma"/>
        </w:rPr>
        <w:t>para el trabajador</w:t>
      </w:r>
      <w:r w:rsidR="6C0D1DF6" w:rsidRPr="00F33279">
        <w:rPr>
          <w:rFonts w:ascii="Tahoma" w:hAnsi="Tahoma" w:cs="Tahoma"/>
        </w:rPr>
        <w:t>;</w:t>
      </w:r>
      <w:r w:rsidR="7CFB04FE" w:rsidRPr="00F33279">
        <w:rPr>
          <w:rFonts w:ascii="Tahoma" w:hAnsi="Tahoma" w:cs="Tahoma"/>
        </w:rPr>
        <w:t xml:space="preserve"> contrario a ello, el legislador a efectos de precaver o conjurar dichas circunstancias estableció dentro de las justas causas para dar por terminado el contrato de trabajo por parte del trabajador las contempladas en el literal B), numeral</w:t>
      </w:r>
      <w:r w:rsidR="3E806484" w:rsidRPr="00F33279">
        <w:rPr>
          <w:rFonts w:ascii="Tahoma" w:hAnsi="Tahoma" w:cs="Tahoma"/>
        </w:rPr>
        <w:t xml:space="preserve"> 2) del artículo 62 del Código Sustantivo del trabajo, esto es, </w:t>
      </w:r>
      <w:r w:rsidR="3E806484" w:rsidRPr="00F33279">
        <w:rPr>
          <w:rFonts w:ascii="Tahoma" w:hAnsi="Tahoma" w:cs="Tahoma"/>
          <w:i/>
          <w:iCs/>
        </w:rPr>
        <w:t>“</w:t>
      </w:r>
      <w:r w:rsidR="3E806484" w:rsidRPr="00F33279">
        <w:rPr>
          <w:rFonts w:ascii="Tahoma" w:hAnsi="Tahoma" w:cs="Tahoma"/>
          <w:i/>
          <w:iCs/>
          <w:sz w:val="22"/>
        </w:rPr>
        <w:t>2. Todo acto de violencia, malos tratamientos o amenazas graves inferidas por el {empleador} contra el trabajador o los miembros de su familia, dentro o fuera del servicio, o inferidas dentro del servicio por los parientes, representantes o dependientes del {empleador} con el consentimiento o la tolerancia de éste</w:t>
      </w:r>
      <w:r w:rsidR="3E806484" w:rsidRPr="00F33279">
        <w:rPr>
          <w:rFonts w:ascii="Tahoma" w:hAnsi="Tahoma" w:cs="Tahoma"/>
          <w:i/>
          <w:iCs/>
        </w:rPr>
        <w:t>”</w:t>
      </w:r>
      <w:r w:rsidR="3E806484" w:rsidRPr="00F33279">
        <w:rPr>
          <w:rFonts w:ascii="Tahoma" w:hAnsi="Tahoma" w:cs="Tahoma"/>
        </w:rPr>
        <w:t xml:space="preserve"> y la contemplada en el numeral 8 ibidem, que remite al artículo 59 del mismo estatuto, cuyo numeral octavo establece como expresa prohibición del empleador </w:t>
      </w:r>
      <w:r w:rsidR="3E806484" w:rsidRPr="00F33279">
        <w:rPr>
          <w:rFonts w:ascii="Tahoma" w:hAnsi="Tahoma" w:cs="Tahoma"/>
          <w:i/>
          <w:iCs/>
        </w:rPr>
        <w:t>“</w:t>
      </w:r>
      <w:r w:rsidR="3E806484" w:rsidRPr="00F33279">
        <w:rPr>
          <w:rFonts w:ascii="Tahoma" w:hAnsi="Tahoma" w:cs="Tahoma"/>
          <w:i/>
          <w:iCs/>
          <w:sz w:val="22"/>
        </w:rPr>
        <w:t>8. Emplear en las certificaciones de que trata el ordinal 7o. del artículo </w:t>
      </w:r>
      <w:hyperlink r:id="rId11" w:anchor="57">
        <w:r w:rsidR="3E806484" w:rsidRPr="00F33279">
          <w:rPr>
            <w:rStyle w:val="Hipervnculo"/>
            <w:rFonts w:ascii="Tahoma" w:hAnsi="Tahoma" w:cs="Tahoma"/>
            <w:i/>
            <w:iCs/>
            <w:color w:val="auto"/>
            <w:sz w:val="22"/>
          </w:rPr>
          <w:t>57</w:t>
        </w:r>
      </w:hyperlink>
      <w:r w:rsidR="3E806484" w:rsidRPr="00F33279">
        <w:rPr>
          <w:rFonts w:ascii="Tahoma" w:hAnsi="Tahoma" w:cs="Tahoma"/>
          <w:i/>
          <w:iCs/>
          <w:sz w:val="22"/>
        </w:rPr>
        <w:t xml:space="preserve"> signos convencionales que tiendan a perjudicar a los interesados, o </w:t>
      </w:r>
      <w:r w:rsidR="3E806484" w:rsidRPr="00F33279">
        <w:rPr>
          <w:rFonts w:ascii="Tahoma" w:hAnsi="Tahoma" w:cs="Tahoma"/>
          <w:i/>
          <w:iCs/>
          <w:sz w:val="22"/>
        </w:rPr>
        <w:lastRenderedPageBreak/>
        <w:t>adoptar el sistema de "lista negra", cualquiera que sea la modalidad que utilicen, para que no se ocupe en otras empresas a los trabajadores que se separen o sean separados del servicio</w:t>
      </w:r>
      <w:r w:rsidR="3E806484" w:rsidRPr="00F33279">
        <w:rPr>
          <w:rFonts w:ascii="Tahoma" w:hAnsi="Tahoma" w:cs="Tahoma"/>
          <w:i/>
          <w:iCs/>
        </w:rPr>
        <w:t>”.</w:t>
      </w:r>
    </w:p>
    <w:p w14:paraId="503B8559" w14:textId="16779747" w:rsidR="00D66393" w:rsidRPr="00F33279" w:rsidRDefault="00D66393" w:rsidP="00F33279">
      <w:pPr>
        <w:spacing w:line="276" w:lineRule="auto"/>
        <w:ind w:firstLine="708"/>
        <w:jc w:val="both"/>
        <w:rPr>
          <w:rFonts w:ascii="Tahoma" w:hAnsi="Tahoma" w:cs="Tahoma"/>
          <w:i/>
        </w:rPr>
      </w:pPr>
    </w:p>
    <w:p w14:paraId="329BAED7" w14:textId="5291EE4F" w:rsidR="008F6627" w:rsidRPr="00F33279" w:rsidRDefault="3E806484" w:rsidP="00F33279">
      <w:pPr>
        <w:spacing w:line="276" w:lineRule="auto"/>
        <w:ind w:firstLine="708"/>
        <w:jc w:val="both"/>
        <w:rPr>
          <w:rFonts w:ascii="Tahoma" w:hAnsi="Tahoma" w:cs="Tahoma"/>
        </w:rPr>
      </w:pPr>
      <w:r w:rsidRPr="00F33279">
        <w:rPr>
          <w:rFonts w:ascii="Tahoma" w:hAnsi="Tahoma" w:cs="Tahoma"/>
        </w:rPr>
        <w:t>En este orden de ideas, el actor pudo abstenerse de presentar dicho escrito o en su lugar,</w:t>
      </w:r>
      <w:r w:rsidR="793B6357" w:rsidRPr="00F33279">
        <w:rPr>
          <w:rFonts w:ascii="Tahoma" w:hAnsi="Tahoma" w:cs="Tahoma"/>
        </w:rPr>
        <w:t xml:space="preserve"> al ver afectada su dignidad, motivar el escrito que puso fin a la relación, pues como bien establece el parágrafo del mentado artículo 62 </w:t>
      </w:r>
      <w:r w:rsidR="793B6357" w:rsidRPr="00F33279">
        <w:rPr>
          <w:rFonts w:ascii="Tahoma" w:hAnsi="Tahoma" w:cs="Tahoma"/>
          <w:i/>
          <w:iCs/>
        </w:rPr>
        <w:t>“</w:t>
      </w:r>
      <w:r w:rsidR="793B6357" w:rsidRPr="00F33279">
        <w:rPr>
          <w:rFonts w:ascii="Tahoma" w:hAnsi="Tahoma" w:cs="Tahoma"/>
          <w:i/>
          <w:iCs/>
          <w:sz w:val="22"/>
        </w:rPr>
        <w:t>La parte que termina unilateralmente el contrato de trabajo debe manifestar a la otra, en el momento de la extinción, la causal o motivo de esa determinación. Posteriormente no pueden alegarse válidamente causales o motivos distintos</w:t>
      </w:r>
      <w:r w:rsidR="00F33279">
        <w:rPr>
          <w:rFonts w:ascii="Tahoma" w:hAnsi="Tahoma" w:cs="Tahoma"/>
          <w:i/>
          <w:iCs/>
        </w:rPr>
        <w:t xml:space="preserve">.”  </w:t>
      </w:r>
      <w:r w:rsidR="793B6357" w:rsidRPr="00F33279">
        <w:rPr>
          <w:rFonts w:ascii="Tahoma" w:hAnsi="Tahoma" w:cs="Tahoma"/>
        </w:rPr>
        <w:t xml:space="preserve">No obstante, del escrito solo se desprende que el actor renunció en los siguientes términos: </w:t>
      </w:r>
      <w:r w:rsidR="793B6357" w:rsidRPr="00F33279">
        <w:rPr>
          <w:rFonts w:ascii="Tahoma" w:hAnsi="Tahoma" w:cs="Tahoma"/>
          <w:i/>
          <w:iCs/>
        </w:rPr>
        <w:t>“</w:t>
      </w:r>
      <w:r w:rsidR="793B6357" w:rsidRPr="00F33279">
        <w:rPr>
          <w:rFonts w:ascii="Tahoma" w:hAnsi="Tahoma" w:cs="Tahoma"/>
          <w:i/>
          <w:iCs/>
          <w:sz w:val="22"/>
        </w:rPr>
        <w:t>Por medio de la presente, presentó mi renuncia al cargo de administrador de socios comerciales a partir de hoy 1 de octubre de 2013</w:t>
      </w:r>
      <w:r w:rsidR="793B6357" w:rsidRPr="00F33279">
        <w:rPr>
          <w:rFonts w:ascii="Tahoma" w:hAnsi="Tahoma" w:cs="Tahoma"/>
          <w:i/>
          <w:iCs/>
        </w:rPr>
        <w:t>”.</w:t>
      </w:r>
      <w:r w:rsidR="4E5FB9FD" w:rsidRPr="00F33279">
        <w:rPr>
          <w:rFonts w:ascii="Tahoma" w:hAnsi="Tahoma" w:cs="Tahoma"/>
          <w:i/>
          <w:iCs/>
        </w:rPr>
        <w:t xml:space="preserve"> </w:t>
      </w:r>
      <w:r w:rsidR="30CFA924" w:rsidRPr="00F33279">
        <w:rPr>
          <w:rFonts w:ascii="Tahoma" w:hAnsi="Tahoma" w:cs="Tahoma"/>
        </w:rPr>
        <w:t xml:space="preserve">Por lo anterior, se revocará la indemnización por despido sin justa causa </w:t>
      </w:r>
      <w:r w:rsidR="57EBF942" w:rsidRPr="00F33279">
        <w:rPr>
          <w:rFonts w:ascii="Tahoma" w:hAnsi="Tahoma" w:cs="Tahoma"/>
        </w:rPr>
        <w:t>impuesta en primera instancia</w:t>
      </w:r>
      <w:r w:rsidR="52A06C61" w:rsidRPr="00F33279">
        <w:rPr>
          <w:rFonts w:ascii="Tahoma" w:hAnsi="Tahoma" w:cs="Tahoma"/>
        </w:rPr>
        <w:t>.</w:t>
      </w:r>
      <w:r w:rsidR="57EBF942" w:rsidRPr="00F33279">
        <w:rPr>
          <w:rFonts w:ascii="Tahoma" w:hAnsi="Tahoma" w:cs="Tahoma"/>
        </w:rPr>
        <w:t xml:space="preserve"> </w:t>
      </w:r>
    </w:p>
    <w:p w14:paraId="3AA2F7A4" w14:textId="697A2D20" w:rsidR="7F095738" w:rsidRPr="00F33279" w:rsidRDefault="7F095738" w:rsidP="00F33279">
      <w:pPr>
        <w:spacing w:line="276" w:lineRule="auto"/>
        <w:jc w:val="both"/>
        <w:rPr>
          <w:rFonts w:ascii="Tahoma" w:hAnsi="Tahoma" w:cs="Tahoma"/>
          <w:i/>
          <w:iCs/>
        </w:rPr>
      </w:pPr>
    </w:p>
    <w:p w14:paraId="7C3EA706" w14:textId="2669531C" w:rsidR="00D57DD4" w:rsidRPr="00F33279" w:rsidRDefault="007D610B" w:rsidP="00F33279">
      <w:pPr>
        <w:spacing w:line="276" w:lineRule="auto"/>
        <w:jc w:val="both"/>
        <w:rPr>
          <w:rFonts w:ascii="Tahoma" w:hAnsi="Tahoma" w:cs="Tahoma"/>
          <w:b/>
          <w:bCs/>
          <w:iCs/>
        </w:rPr>
      </w:pPr>
      <w:r w:rsidRPr="00F33279">
        <w:rPr>
          <w:rFonts w:ascii="Tahoma" w:hAnsi="Tahoma" w:cs="Tahoma"/>
          <w:b/>
          <w:bCs/>
          <w:iCs/>
        </w:rPr>
        <w:tab/>
      </w:r>
      <w:r w:rsidR="00D57DD4" w:rsidRPr="00F33279">
        <w:rPr>
          <w:rFonts w:ascii="Tahoma" w:hAnsi="Tahoma" w:cs="Tahoma"/>
          <w:b/>
          <w:bCs/>
          <w:iCs/>
        </w:rPr>
        <w:t xml:space="preserve">6.4. Validez del acuerdo transaccional </w:t>
      </w:r>
    </w:p>
    <w:p w14:paraId="11F72CA8" w14:textId="77777777" w:rsidR="00D57DD4" w:rsidRPr="00F33279" w:rsidRDefault="00D57DD4" w:rsidP="00F33279">
      <w:pPr>
        <w:spacing w:line="276" w:lineRule="auto"/>
        <w:jc w:val="both"/>
        <w:rPr>
          <w:rFonts w:ascii="Tahoma" w:hAnsi="Tahoma" w:cs="Tahoma"/>
          <w:b/>
          <w:bCs/>
          <w:iCs/>
        </w:rPr>
      </w:pPr>
    </w:p>
    <w:p w14:paraId="6A2101B5" w14:textId="77777777" w:rsidR="00BC1C06" w:rsidRPr="00F33279" w:rsidRDefault="002E0D30" w:rsidP="00F33279">
      <w:pPr>
        <w:spacing w:line="276" w:lineRule="auto"/>
        <w:jc w:val="both"/>
        <w:rPr>
          <w:rFonts w:ascii="Tahoma" w:hAnsi="Tahoma" w:cs="Tahoma"/>
          <w:iCs/>
          <w:lang w:val="es-ES"/>
        </w:rPr>
      </w:pPr>
      <w:r w:rsidRPr="00F33279">
        <w:rPr>
          <w:rFonts w:ascii="Tahoma" w:hAnsi="Tahoma" w:cs="Tahoma"/>
          <w:b/>
          <w:bCs/>
          <w:iCs/>
        </w:rPr>
        <w:tab/>
      </w:r>
      <w:r w:rsidR="00BC1C06" w:rsidRPr="00F33279">
        <w:rPr>
          <w:rFonts w:ascii="Tahoma" w:hAnsi="Tahoma" w:cs="Tahoma"/>
          <w:iCs/>
          <w:lang w:val="es-ES"/>
        </w:rPr>
        <w:t xml:space="preserve">Al respecto, la Corte Suprema de Justicia ha estimado </w:t>
      </w:r>
      <w:r w:rsidR="00BC1C06" w:rsidRPr="00F33279">
        <w:rPr>
          <w:rFonts w:ascii="Tahoma" w:hAnsi="Tahoma" w:cs="Tahoma"/>
          <w:iCs/>
          <w:lang w:val="es-CO"/>
        </w:rPr>
        <w:t>que para que proceda la aprobación de la transacción, se deben cumplir los siguientes presupuestos:</w:t>
      </w:r>
      <w:r w:rsidR="00BC1C06" w:rsidRPr="00F33279">
        <w:rPr>
          <w:rFonts w:ascii="Tahoma" w:hAnsi="Tahoma" w:cs="Tahoma"/>
          <w:i/>
          <w:iCs/>
          <w:lang w:val="es-CO"/>
        </w:rPr>
        <w:t xml:space="preserve"> (i) exista entre las partes un derecho litigioso eventual o pendiente de resolver; (ii) el objeto a negociar no tenga el carácter de un </w:t>
      </w:r>
      <w:bookmarkStart w:id="6" w:name="_Hlk146045129"/>
      <w:r w:rsidR="00BC1C06" w:rsidRPr="00F33279">
        <w:rPr>
          <w:rFonts w:ascii="Tahoma" w:hAnsi="Tahoma" w:cs="Tahoma"/>
          <w:i/>
          <w:iCs/>
          <w:lang w:val="es-CO"/>
        </w:rPr>
        <w:t>derecho cierto e indiscutible</w:t>
      </w:r>
      <w:bookmarkEnd w:id="6"/>
      <w:r w:rsidR="00BC1C06" w:rsidRPr="00F33279">
        <w:rPr>
          <w:rFonts w:ascii="Tahoma" w:hAnsi="Tahoma" w:cs="Tahoma"/>
          <w:i/>
          <w:iCs/>
          <w:lang w:val="es-CO"/>
        </w:rPr>
        <w:t>; (iii) el acto jurídico sea producto de la voluntad libre de las partes, es decir, exenta de cualquier vicio del consentimiento, y (iv) lo acordado genere concesiones recíprocas y mutuas para las partes (CSJ AL607-2017), o no sea abusiva o lesiva de los derechos del trabajador.</w:t>
      </w:r>
      <w:r w:rsidR="00BC1C06" w:rsidRPr="00F33279">
        <w:rPr>
          <w:rFonts w:ascii="Tahoma" w:hAnsi="Tahoma" w:cs="Tahoma"/>
          <w:iCs/>
          <w:lang w:val="es-CO"/>
        </w:rPr>
        <w:t xml:space="preserve"> </w:t>
      </w:r>
      <w:r w:rsidR="00BC1C06" w:rsidRPr="00F33279">
        <w:rPr>
          <w:rFonts w:ascii="Tahoma" w:hAnsi="Tahoma" w:cs="Tahoma"/>
          <w:iCs/>
          <w:lang w:val="es-ES"/>
        </w:rPr>
        <w:t>(CSJ AL3809-2018, CSJ AL3654-2020, CSJ AL 1200-2022 y CSJ AL4218-2022).</w:t>
      </w:r>
    </w:p>
    <w:p w14:paraId="0F4B63C9" w14:textId="77777777" w:rsidR="00BC1C06" w:rsidRPr="00F33279" w:rsidRDefault="00BC1C06" w:rsidP="00F33279">
      <w:pPr>
        <w:spacing w:line="276" w:lineRule="auto"/>
        <w:jc w:val="both"/>
        <w:rPr>
          <w:rFonts w:ascii="Tahoma" w:hAnsi="Tahoma" w:cs="Tahoma"/>
          <w:iCs/>
          <w:lang w:val="es-ES"/>
        </w:rPr>
      </w:pPr>
    </w:p>
    <w:p w14:paraId="5A3FC021" w14:textId="77777777" w:rsidR="00BC1C06" w:rsidRPr="00F33279" w:rsidRDefault="00BC1C06" w:rsidP="00F33279">
      <w:pPr>
        <w:spacing w:line="276" w:lineRule="auto"/>
        <w:ind w:firstLine="708"/>
        <w:jc w:val="both"/>
        <w:rPr>
          <w:rFonts w:ascii="Tahoma" w:hAnsi="Tahoma" w:cs="Tahoma"/>
          <w:bCs/>
          <w:iCs/>
          <w:lang w:val="es-CO"/>
        </w:rPr>
      </w:pPr>
      <w:r w:rsidRPr="00F33279">
        <w:rPr>
          <w:rFonts w:ascii="Tahoma" w:hAnsi="Tahoma" w:cs="Tahoma"/>
          <w:bCs/>
          <w:iCs/>
          <w:lang w:val="es-CO"/>
        </w:rPr>
        <w:t>En lo que atañe a la calidad de derecho cierto e indiscutible, conviene precisar que un derecho será cierto, real, innegable, cuando no haya duda sobre la existencia de los hechos que le dan origen y exista certeza de que no hay ningún elemento que impida su configuración o su exigibilidad. Es decir, el carácter de cierto e indiscutible de un derecho laboral, que impide que sea materia de una transacción o de una conciliación, surge del cumplimiento de los supuestos de hecho o de las condiciones establecidas en la norma jurídica que lo consagra, y no del hecho de que entre empleador y trabajador existan discusiones (sentencia SL 4960 de 2020, CSJ SL3071-2020</w:t>
      </w:r>
      <w:r w:rsidRPr="00F33279">
        <w:rPr>
          <w:rFonts w:ascii="Tahoma" w:hAnsi="Tahoma" w:cs="Tahoma"/>
          <w:iCs/>
          <w:lang w:val="es-CO"/>
        </w:rPr>
        <w:t xml:space="preserve"> y </w:t>
      </w:r>
      <w:r w:rsidRPr="00F33279">
        <w:rPr>
          <w:rFonts w:ascii="Tahoma" w:hAnsi="Tahoma" w:cs="Tahoma"/>
          <w:bCs/>
          <w:iCs/>
          <w:lang w:val="es-CO"/>
        </w:rPr>
        <w:t>sentencia del 17 de febrero de 2009 (rad. 32051)</w:t>
      </w:r>
    </w:p>
    <w:p w14:paraId="470BA081" w14:textId="5ABA8EF9" w:rsidR="003E2AFA" w:rsidRPr="00F33279" w:rsidRDefault="003E2AFA" w:rsidP="00F33279">
      <w:pPr>
        <w:spacing w:line="276" w:lineRule="auto"/>
        <w:jc w:val="both"/>
        <w:rPr>
          <w:rFonts w:ascii="Tahoma" w:hAnsi="Tahoma" w:cs="Tahoma"/>
          <w:iCs/>
          <w:lang w:val="es-CO"/>
        </w:rPr>
      </w:pPr>
    </w:p>
    <w:p w14:paraId="44745324" w14:textId="7EA6C5F7" w:rsidR="004E6924" w:rsidRPr="00F33279" w:rsidRDefault="00BC1C06" w:rsidP="00F33279">
      <w:pPr>
        <w:spacing w:line="276" w:lineRule="auto"/>
        <w:jc w:val="both"/>
        <w:rPr>
          <w:rFonts w:ascii="Tahoma" w:hAnsi="Tahoma" w:cs="Tahoma"/>
        </w:rPr>
      </w:pPr>
      <w:r w:rsidRPr="00F33279">
        <w:rPr>
          <w:rFonts w:ascii="Tahoma" w:hAnsi="Tahoma" w:cs="Tahoma"/>
          <w:iCs/>
          <w:lang w:val="es-CO"/>
        </w:rPr>
        <w:tab/>
      </w:r>
      <w:r w:rsidR="0873E1C1" w:rsidRPr="00F33279">
        <w:rPr>
          <w:rFonts w:ascii="Tahoma" w:hAnsi="Tahoma" w:cs="Tahoma"/>
          <w:lang w:val="es-CO"/>
        </w:rPr>
        <w:t>Como se expuso en precedencia ninguno de los documentos suscritos por el actor el 1 de octubre de 2013</w:t>
      </w:r>
      <w:r w:rsidR="76AC78F9" w:rsidRPr="00F33279">
        <w:rPr>
          <w:rFonts w:ascii="Tahoma" w:hAnsi="Tahoma" w:cs="Tahoma"/>
          <w:lang w:val="es-CO"/>
        </w:rPr>
        <w:t>, entre ellos el acuerdo transaccional</w:t>
      </w:r>
      <w:r w:rsidR="001F18AF" w:rsidRPr="00F33279">
        <w:rPr>
          <w:rStyle w:val="Refdenotaalpie"/>
          <w:rFonts w:ascii="Tahoma" w:hAnsi="Tahoma" w:cs="Tahoma"/>
          <w:lang w:val="es-CO"/>
        </w:rPr>
        <w:footnoteReference w:id="6"/>
      </w:r>
      <w:r w:rsidR="76AC78F9" w:rsidRPr="00F33279">
        <w:rPr>
          <w:rFonts w:ascii="Tahoma" w:hAnsi="Tahoma" w:cs="Tahoma"/>
          <w:lang w:val="es-CO"/>
        </w:rPr>
        <w:t xml:space="preserve"> </w:t>
      </w:r>
      <w:r w:rsidR="0873E1C1" w:rsidRPr="00F33279">
        <w:rPr>
          <w:rFonts w:ascii="Tahoma" w:hAnsi="Tahoma" w:cs="Tahoma"/>
          <w:lang w:val="es-CO"/>
        </w:rPr>
        <w:t xml:space="preserve">fue producto de una fuerza invencible que viciara su consentimiento, </w:t>
      </w:r>
      <w:r w:rsidR="18B245DE" w:rsidRPr="00F33279">
        <w:rPr>
          <w:rFonts w:ascii="Tahoma" w:hAnsi="Tahoma" w:cs="Tahoma"/>
          <w:lang w:val="es-CO"/>
        </w:rPr>
        <w:t xml:space="preserve">tampoco es objeto de cuestionamiento </w:t>
      </w:r>
      <w:r w:rsidR="2B67A360" w:rsidRPr="00F33279">
        <w:rPr>
          <w:rFonts w:ascii="Tahoma" w:hAnsi="Tahoma" w:cs="Tahoma"/>
        </w:rPr>
        <w:t xml:space="preserve">que el mismo </w:t>
      </w:r>
      <w:r w:rsidR="44E9279F" w:rsidRPr="00F33279">
        <w:rPr>
          <w:rFonts w:ascii="Tahoma" w:hAnsi="Tahoma" w:cs="Tahoma"/>
        </w:rPr>
        <w:t>incorporaba</w:t>
      </w:r>
      <w:r w:rsidR="2B67A360" w:rsidRPr="00F33279">
        <w:rPr>
          <w:rFonts w:ascii="Tahoma" w:hAnsi="Tahoma" w:cs="Tahoma"/>
        </w:rPr>
        <w:t xml:space="preserve"> concesiones recíprocas, como quiera que </w:t>
      </w:r>
      <w:r w:rsidR="62AEEC7E" w:rsidRPr="00F33279">
        <w:rPr>
          <w:rFonts w:ascii="Tahoma" w:hAnsi="Tahoma" w:cs="Tahoma"/>
        </w:rPr>
        <w:t>la demandada otorgó la suma de $6.665.197</w:t>
      </w:r>
      <w:r w:rsidR="4C10CAA2" w:rsidRPr="00F33279">
        <w:rPr>
          <w:rFonts w:ascii="Tahoma" w:hAnsi="Tahoma" w:cs="Tahoma"/>
        </w:rPr>
        <w:t xml:space="preserve">, </w:t>
      </w:r>
      <w:r w:rsidR="054E3E26" w:rsidRPr="00F33279">
        <w:rPr>
          <w:rFonts w:ascii="Tahoma" w:hAnsi="Tahoma" w:cs="Tahoma"/>
        </w:rPr>
        <w:t xml:space="preserve">con el fin de </w:t>
      </w:r>
      <w:r w:rsidR="62AEEC7E" w:rsidRPr="00F33279">
        <w:rPr>
          <w:rFonts w:ascii="Tahoma" w:hAnsi="Tahoma" w:cs="Tahoma"/>
        </w:rPr>
        <w:t>precaver futuros litigios que se pudieran presentar en razón del desarrollo de la terminación laboral</w:t>
      </w:r>
      <w:r w:rsidR="3132FE6F" w:rsidRPr="00F33279">
        <w:rPr>
          <w:rFonts w:ascii="Tahoma" w:hAnsi="Tahoma" w:cs="Tahoma"/>
        </w:rPr>
        <w:t xml:space="preserve">, específicamente por la naturaleza de los </w:t>
      </w:r>
      <w:r w:rsidR="2B9ACA92" w:rsidRPr="00F33279">
        <w:rPr>
          <w:rFonts w:ascii="Tahoma" w:hAnsi="Tahoma" w:cs="Tahoma"/>
        </w:rPr>
        <w:t>pagos recibidos por el trabajador y la forma de terminación del contrato de trabajo</w:t>
      </w:r>
      <w:r w:rsidR="08536E87" w:rsidRPr="00F33279">
        <w:rPr>
          <w:rFonts w:ascii="Tahoma" w:hAnsi="Tahoma" w:cs="Tahoma"/>
        </w:rPr>
        <w:t xml:space="preserve">. </w:t>
      </w:r>
    </w:p>
    <w:p w14:paraId="11E5EAD6" w14:textId="77777777" w:rsidR="00FF04CA" w:rsidRPr="00F33279" w:rsidRDefault="00FF04CA" w:rsidP="00F33279">
      <w:pPr>
        <w:spacing w:line="276" w:lineRule="auto"/>
        <w:jc w:val="both"/>
        <w:rPr>
          <w:rFonts w:ascii="Tahoma" w:hAnsi="Tahoma" w:cs="Tahoma"/>
          <w:iCs/>
        </w:rPr>
      </w:pPr>
    </w:p>
    <w:p w14:paraId="7AD0BED4" w14:textId="142B9EC7" w:rsidR="00DF789E" w:rsidRPr="00F33279" w:rsidRDefault="00FF04CA" w:rsidP="00F33279">
      <w:pPr>
        <w:spacing w:line="276" w:lineRule="auto"/>
        <w:jc w:val="both"/>
        <w:rPr>
          <w:rFonts w:ascii="Tahoma" w:hAnsi="Tahoma" w:cs="Tahoma"/>
          <w:lang w:val="es-CO"/>
        </w:rPr>
      </w:pPr>
      <w:r w:rsidRPr="00F33279">
        <w:rPr>
          <w:rFonts w:ascii="Tahoma" w:hAnsi="Tahoma" w:cs="Tahoma"/>
          <w:iCs/>
        </w:rPr>
        <w:lastRenderedPageBreak/>
        <w:tab/>
      </w:r>
      <w:r w:rsidR="4C10CAA2" w:rsidRPr="00F33279">
        <w:rPr>
          <w:rFonts w:ascii="Tahoma" w:hAnsi="Tahoma" w:cs="Tahoma"/>
        </w:rPr>
        <w:t xml:space="preserve">Así recibida dicha suma </w:t>
      </w:r>
      <w:r w:rsidR="4DD36BEA" w:rsidRPr="00F33279">
        <w:rPr>
          <w:rFonts w:ascii="Tahoma" w:hAnsi="Tahoma" w:cs="Tahoma"/>
        </w:rPr>
        <w:t xml:space="preserve">por </w:t>
      </w:r>
      <w:r w:rsidR="4C10CAA2" w:rsidRPr="00F33279">
        <w:rPr>
          <w:rFonts w:ascii="Tahoma" w:hAnsi="Tahoma" w:cs="Tahoma"/>
        </w:rPr>
        <w:t>el actor</w:t>
      </w:r>
      <w:r w:rsidR="49FEB6FA" w:rsidRPr="00F33279">
        <w:rPr>
          <w:rFonts w:ascii="Tahoma" w:hAnsi="Tahoma" w:cs="Tahoma"/>
        </w:rPr>
        <w:t>,</w:t>
      </w:r>
      <w:r w:rsidR="4C10CAA2" w:rsidRPr="00F33279">
        <w:rPr>
          <w:rFonts w:ascii="Tahoma" w:hAnsi="Tahoma" w:cs="Tahoma"/>
        </w:rPr>
        <w:t xml:space="preserve"> </w:t>
      </w:r>
      <w:r w:rsidR="44B600A6" w:rsidRPr="00F33279">
        <w:rPr>
          <w:rFonts w:ascii="Tahoma" w:hAnsi="Tahoma" w:cs="Tahoma"/>
        </w:rPr>
        <w:t xml:space="preserve">la </w:t>
      </w:r>
      <w:r w:rsidR="4C10CAA2" w:rsidRPr="00F33279">
        <w:rPr>
          <w:rFonts w:ascii="Tahoma" w:hAnsi="Tahoma" w:cs="Tahoma"/>
        </w:rPr>
        <w:t>demandada se</w:t>
      </w:r>
      <w:r w:rsidR="44B600A6" w:rsidRPr="00F33279">
        <w:rPr>
          <w:rFonts w:ascii="Tahoma" w:hAnsi="Tahoma" w:cs="Tahoma"/>
        </w:rPr>
        <w:t xml:space="preserve"> declaraba a </w:t>
      </w:r>
      <w:r w:rsidR="4C10CAA2" w:rsidRPr="00F33279">
        <w:rPr>
          <w:rFonts w:ascii="Tahoma" w:hAnsi="Tahoma" w:cs="Tahoma"/>
        </w:rPr>
        <w:t xml:space="preserve">salvo de todo concepto que se </w:t>
      </w:r>
      <w:r w:rsidR="30CFA924" w:rsidRPr="00F33279">
        <w:rPr>
          <w:rFonts w:ascii="Tahoma" w:hAnsi="Tahoma" w:cs="Tahoma"/>
        </w:rPr>
        <w:t>pudiera desprender de la relación de trabajo</w:t>
      </w:r>
      <w:r w:rsidR="591BAE6F" w:rsidRPr="00F33279">
        <w:rPr>
          <w:rFonts w:ascii="Tahoma" w:hAnsi="Tahoma" w:cs="Tahoma"/>
        </w:rPr>
        <w:t>; sin embargo, como se estableció en precedencia</w:t>
      </w:r>
      <w:r w:rsidR="7947CCDB" w:rsidRPr="00F33279">
        <w:rPr>
          <w:rFonts w:ascii="Tahoma" w:hAnsi="Tahoma" w:cs="Tahoma"/>
        </w:rPr>
        <w:t>,</w:t>
      </w:r>
      <w:r w:rsidR="591BAE6F" w:rsidRPr="00F33279">
        <w:rPr>
          <w:rFonts w:ascii="Tahoma" w:hAnsi="Tahoma" w:cs="Tahoma"/>
        </w:rPr>
        <w:t xml:space="preserve"> al actor se le quedaron adeudando </w:t>
      </w:r>
      <w:r w:rsidR="157E185B" w:rsidRPr="00F33279">
        <w:rPr>
          <w:rFonts w:ascii="Tahoma" w:hAnsi="Tahoma" w:cs="Tahoma"/>
          <w:lang w:val="es-CO"/>
        </w:rPr>
        <w:t>$5.094.451 por concepto de salario/comisiones</w:t>
      </w:r>
      <w:r w:rsidR="12ABE000" w:rsidRPr="00F33279">
        <w:rPr>
          <w:rFonts w:ascii="Tahoma" w:hAnsi="Tahoma" w:cs="Tahoma"/>
          <w:lang w:val="es-CO"/>
        </w:rPr>
        <w:t xml:space="preserve">, </w:t>
      </w:r>
      <w:r w:rsidR="744ED25A" w:rsidRPr="00F33279">
        <w:rPr>
          <w:rFonts w:ascii="Tahoma" w:hAnsi="Tahoma" w:cs="Tahoma"/>
          <w:lang w:val="es-CO"/>
        </w:rPr>
        <w:t xml:space="preserve">y </w:t>
      </w:r>
      <w:r w:rsidR="53925200" w:rsidRPr="00F33279">
        <w:rPr>
          <w:rFonts w:ascii="Tahoma" w:hAnsi="Tahoma" w:cs="Tahoma"/>
          <w:lang w:val="es-CO"/>
        </w:rPr>
        <w:t>$2.406.527 por concepto de prestaciones sociales</w:t>
      </w:r>
      <w:r w:rsidR="4F345F0D" w:rsidRPr="00F33279">
        <w:rPr>
          <w:rFonts w:ascii="Tahoma" w:hAnsi="Tahoma" w:cs="Tahoma"/>
          <w:lang w:val="es-CO"/>
        </w:rPr>
        <w:t>,</w:t>
      </w:r>
      <w:r w:rsidR="50B3EB5C" w:rsidRPr="00F33279">
        <w:rPr>
          <w:rFonts w:ascii="Tahoma" w:hAnsi="Tahoma" w:cs="Tahoma"/>
          <w:lang w:val="es-CO"/>
        </w:rPr>
        <w:t xml:space="preserve"> por lo que deviene evidente la invalidez del acuerdo transaccional, pues desconoció derecho</w:t>
      </w:r>
      <w:r w:rsidR="06A526A3" w:rsidRPr="00F33279">
        <w:rPr>
          <w:rFonts w:ascii="Tahoma" w:hAnsi="Tahoma" w:cs="Tahoma"/>
          <w:lang w:val="es-CO"/>
        </w:rPr>
        <w:t>s</w:t>
      </w:r>
      <w:r w:rsidR="50B3EB5C" w:rsidRPr="00F33279">
        <w:rPr>
          <w:rFonts w:ascii="Tahoma" w:hAnsi="Tahoma" w:cs="Tahoma"/>
          <w:lang w:val="es-CO"/>
        </w:rPr>
        <w:t xml:space="preserve"> cierto</w:t>
      </w:r>
      <w:r w:rsidR="00F97A9E" w:rsidRPr="00F33279">
        <w:rPr>
          <w:rFonts w:ascii="Tahoma" w:hAnsi="Tahoma" w:cs="Tahoma"/>
          <w:lang w:val="es-CO"/>
        </w:rPr>
        <w:t>s</w:t>
      </w:r>
      <w:r w:rsidR="50B3EB5C" w:rsidRPr="00F33279">
        <w:rPr>
          <w:rFonts w:ascii="Tahoma" w:hAnsi="Tahoma" w:cs="Tahoma"/>
          <w:lang w:val="es-CO"/>
        </w:rPr>
        <w:t xml:space="preserve"> e indiscutible</w:t>
      </w:r>
      <w:r w:rsidR="00F97A9E" w:rsidRPr="00F33279">
        <w:rPr>
          <w:rFonts w:ascii="Tahoma" w:hAnsi="Tahoma" w:cs="Tahoma"/>
          <w:lang w:val="es-CO"/>
        </w:rPr>
        <w:t>s</w:t>
      </w:r>
      <w:r w:rsidR="50B3EB5C" w:rsidRPr="00F33279">
        <w:rPr>
          <w:rFonts w:ascii="Tahoma" w:hAnsi="Tahoma" w:cs="Tahoma"/>
          <w:lang w:val="es-CO"/>
        </w:rPr>
        <w:t>.</w:t>
      </w:r>
    </w:p>
    <w:p w14:paraId="33F37D5D" w14:textId="77777777" w:rsidR="001C26EC" w:rsidRPr="00F33279" w:rsidRDefault="001C26EC" w:rsidP="00F33279">
      <w:pPr>
        <w:spacing w:line="276" w:lineRule="auto"/>
        <w:jc w:val="both"/>
        <w:rPr>
          <w:rFonts w:ascii="Tahoma" w:hAnsi="Tahoma" w:cs="Tahoma"/>
          <w:lang w:val="es-CO"/>
        </w:rPr>
      </w:pPr>
    </w:p>
    <w:p w14:paraId="1AFE123D" w14:textId="699DE57F" w:rsidR="000D6AA0" w:rsidRPr="00F33279" w:rsidRDefault="52A06C61" w:rsidP="00F33279">
      <w:pPr>
        <w:spacing w:line="276" w:lineRule="auto"/>
        <w:ind w:firstLine="708"/>
        <w:jc w:val="both"/>
        <w:rPr>
          <w:rFonts w:ascii="Tahoma" w:hAnsi="Tahoma" w:cs="Tahoma"/>
        </w:rPr>
      </w:pPr>
      <w:r w:rsidRPr="00F33279">
        <w:rPr>
          <w:rFonts w:ascii="Tahoma" w:hAnsi="Tahoma" w:cs="Tahoma"/>
        </w:rPr>
        <w:t>En consecuencia, ante la revocatoria de la indemnización por despido sin justa causa</w:t>
      </w:r>
      <w:r w:rsidR="6976B0E3" w:rsidRPr="00F33279">
        <w:rPr>
          <w:rFonts w:ascii="Tahoma" w:hAnsi="Tahoma" w:cs="Tahoma"/>
        </w:rPr>
        <w:t>,</w:t>
      </w:r>
      <w:r w:rsidRPr="00F33279">
        <w:rPr>
          <w:rFonts w:ascii="Tahoma" w:hAnsi="Tahoma" w:cs="Tahoma"/>
        </w:rPr>
        <w:t xml:space="preserve"> se </w:t>
      </w:r>
      <w:r w:rsidR="04BE4F43" w:rsidRPr="00F33279">
        <w:rPr>
          <w:rFonts w:ascii="Tahoma" w:hAnsi="Tahoma" w:cs="Tahoma"/>
        </w:rPr>
        <w:t xml:space="preserve">modificará el numeral cuarto para autorizar a la sociedad demandada a descontar </w:t>
      </w:r>
      <w:r w:rsidR="09D2A884" w:rsidRPr="00F33279">
        <w:rPr>
          <w:rFonts w:ascii="Tahoma" w:hAnsi="Tahoma" w:cs="Tahoma"/>
        </w:rPr>
        <w:t xml:space="preserve">de los valores a pagar en favor el demandante </w:t>
      </w:r>
      <w:r w:rsidR="04BE4F43" w:rsidRPr="00F33279">
        <w:rPr>
          <w:rFonts w:ascii="Tahoma" w:hAnsi="Tahoma" w:cs="Tahoma"/>
        </w:rPr>
        <w:t xml:space="preserve">la suma de </w:t>
      </w:r>
      <w:r w:rsidRPr="00F33279">
        <w:rPr>
          <w:rFonts w:ascii="Tahoma" w:hAnsi="Tahoma" w:cs="Tahoma"/>
        </w:rPr>
        <w:t>$6.665.197</w:t>
      </w:r>
      <w:r w:rsidR="3D6DA2F4" w:rsidRPr="00F33279">
        <w:rPr>
          <w:rFonts w:ascii="Tahoma" w:hAnsi="Tahoma" w:cs="Tahoma"/>
        </w:rPr>
        <w:t>,</w:t>
      </w:r>
      <w:r w:rsidRPr="00F33279">
        <w:rPr>
          <w:rFonts w:ascii="Tahoma" w:hAnsi="Tahoma" w:cs="Tahoma"/>
        </w:rPr>
        <w:t xml:space="preserve"> </w:t>
      </w:r>
      <w:r w:rsidR="069A7A3F" w:rsidRPr="00F33279">
        <w:rPr>
          <w:rFonts w:ascii="Tahoma" w:hAnsi="Tahoma" w:cs="Tahoma"/>
        </w:rPr>
        <w:t>correspondiente a la suma pagada con la bonificación contenida en el acuerdo transaccional</w:t>
      </w:r>
      <w:r w:rsidR="09D2A884" w:rsidRPr="00F33279">
        <w:rPr>
          <w:rFonts w:ascii="Tahoma" w:hAnsi="Tahoma" w:cs="Tahoma"/>
        </w:rPr>
        <w:t>.</w:t>
      </w:r>
    </w:p>
    <w:p w14:paraId="6D0BC462" w14:textId="20C97CC5" w:rsidR="7F095738" w:rsidRPr="00F33279" w:rsidRDefault="7F095738" w:rsidP="00F33279">
      <w:pPr>
        <w:spacing w:line="276" w:lineRule="auto"/>
        <w:ind w:firstLine="708"/>
        <w:jc w:val="both"/>
        <w:rPr>
          <w:rFonts w:ascii="Tahoma" w:hAnsi="Tahoma" w:cs="Tahoma"/>
          <w:i/>
          <w:iCs/>
        </w:rPr>
      </w:pPr>
    </w:p>
    <w:p w14:paraId="759F7694" w14:textId="5748935E" w:rsidR="00090A39" w:rsidRPr="00F33279" w:rsidRDefault="005A2D00" w:rsidP="00F33279">
      <w:pPr>
        <w:spacing w:line="276" w:lineRule="auto"/>
        <w:ind w:firstLine="708"/>
        <w:jc w:val="both"/>
        <w:rPr>
          <w:rFonts w:ascii="Tahoma" w:hAnsi="Tahoma" w:cs="Tahoma"/>
          <w:b/>
          <w:bCs/>
          <w:lang w:val="es-ES"/>
        </w:rPr>
      </w:pPr>
      <w:r w:rsidRPr="00F33279">
        <w:rPr>
          <w:rFonts w:ascii="Tahoma" w:hAnsi="Tahoma" w:cs="Tahoma"/>
          <w:b/>
          <w:bCs/>
        </w:rPr>
        <w:t xml:space="preserve">6.4. </w:t>
      </w:r>
      <w:r w:rsidR="00090A39" w:rsidRPr="00F33279">
        <w:rPr>
          <w:rFonts w:ascii="Tahoma" w:hAnsi="Tahoma" w:cs="Tahoma"/>
          <w:b/>
          <w:bCs/>
          <w:lang w:val="es-ES"/>
        </w:rPr>
        <w:t xml:space="preserve">Indemnización moratoria contemplada en el artículo 65 del Código Sustantivo del Trabajo. </w:t>
      </w:r>
    </w:p>
    <w:p w14:paraId="01951111" w14:textId="77777777" w:rsidR="00090A39" w:rsidRPr="00F33279" w:rsidRDefault="00090A39" w:rsidP="00F33279">
      <w:pPr>
        <w:spacing w:line="276" w:lineRule="auto"/>
        <w:ind w:firstLine="708"/>
        <w:jc w:val="both"/>
        <w:rPr>
          <w:rFonts w:ascii="Tahoma" w:hAnsi="Tahoma" w:cs="Tahoma"/>
          <w:b/>
          <w:bCs/>
          <w:lang w:val="es-ES"/>
        </w:rPr>
      </w:pPr>
    </w:p>
    <w:p w14:paraId="4EBC720C" w14:textId="77777777" w:rsidR="00090A39" w:rsidRPr="00F33279" w:rsidRDefault="00090A39" w:rsidP="00F33279">
      <w:pPr>
        <w:spacing w:line="276" w:lineRule="auto"/>
        <w:ind w:firstLine="708"/>
        <w:jc w:val="both"/>
        <w:rPr>
          <w:rFonts w:ascii="Tahoma" w:hAnsi="Tahoma" w:cs="Tahoma"/>
          <w:lang w:val="es-ES"/>
        </w:rPr>
      </w:pPr>
      <w:r w:rsidRPr="00F33279">
        <w:rPr>
          <w:rFonts w:ascii="Tahoma" w:hAnsi="Tahoma" w:cs="Tahoma"/>
          <w:lang w:val="es-ES"/>
        </w:rPr>
        <w:t>El artículo 65 del Código Sustantivo del Trabajo dispone que si a la terminación del contrato, el empleador no paga al trabajador los salarios y prestaciones adeudadas, debe pagar al asalariado, como indemnización, una suma igual al último salario diario por cada día de retardo, hasta por veinticuatro (24) meses. Transcurridos veinticuatro (24) meses contados desde la fecha de terminación del contrato, el empleador deberá pagar al trabajador intereses moratorios a la tasa máxima de créditos de libre asignación certificados por la Superintendencia Financiera a partir de la iniciación del mes veinticinco (25) hasta cuando se verifique el pago.</w:t>
      </w:r>
    </w:p>
    <w:p w14:paraId="2E700B08" w14:textId="77777777" w:rsidR="00090A39" w:rsidRPr="00F33279" w:rsidRDefault="00090A39" w:rsidP="00F33279">
      <w:pPr>
        <w:spacing w:line="276" w:lineRule="auto"/>
        <w:ind w:firstLine="708"/>
        <w:jc w:val="both"/>
        <w:rPr>
          <w:rFonts w:ascii="Tahoma" w:hAnsi="Tahoma" w:cs="Tahoma"/>
          <w:lang w:val="es-ES"/>
        </w:rPr>
      </w:pPr>
    </w:p>
    <w:p w14:paraId="06C3A877" w14:textId="65DAD8D2" w:rsidR="00E6108D" w:rsidRPr="00F33279" w:rsidRDefault="00090A39" w:rsidP="00F33279">
      <w:pPr>
        <w:spacing w:line="276" w:lineRule="auto"/>
        <w:ind w:firstLine="709"/>
        <w:jc w:val="both"/>
        <w:rPr>
          <w:rFonts w:ascii="Tahoma" w:hAnsi="Tahoma" w:cs="Tahoma"/>
          <w:lang w:val="es-ES"/>
        </w:rPr>
      </w:pPr>
      <w:r w:rsidRPr="00F33279">
        <w:rPr>
          <w:rFonts w:ascii="Tahoma" w:hAnsi="Tahoma" w:cs="Tahoma"/>
          <w:lang w:val="es-ES"/>
        </w:rPr>
        <w:t>La Sala de Casación Laboral de la Corte Suprema de Justicia ha sostenido que la sanción moratoria no es automática y por ende debe el operador judicial constatar en cada caso si el demandado omitió suministrar elementos de persuasión que acrediten una conducta provista de buena fe, es decir que no aporte razones satisfactorias y justificativas de su conducta (CSJ SL8216-2016, CSL SL1451-2018, CSJ SL390-2019).</w:t>
      </w:r>
    </w:p>
    <w:p w14:paraId="4312E999" w14:textId="77777777" w:rsidR="003A2F47" w:rsidRPr="00F33279" w:rsidRDefault="003A2F47" w:rsidP="00F33279">
      <w:pPr>
        <w:spacing w:line="276" w:lineRule="auto"/>
        <w:ind w:firstLine="709"/>
        <w:jc w:val="both"/>
        <w:rPr>
          <w:rFonts w:ascii="Tahoma" w:hAnsi="Tahoma" w:cs="Tahoma"/>
          <w:lang w:val="es-ES"/>
        </w:rPr>
      </w:pPr>
    </w:p>
    <w:p w14:paraId="11540D55" w14:textId="0B396912" w:rsidR="00674B52" w:rsidRPr="00F33279" w:rsidRDefault="64E33A1A" w:rsidP="00F33279">
      <w:pPr>
        <w:spacing w:line="276" w:lineRule="auto"/>
        <w:ind w:firstLine="709"/>
        <w:jc w:val="both"/>
        <w:rPr>
          <w:rFonts w:ascii="Tahoma" w:hAnsi="Tahoma" w:cs="Tahoma"/>
        </w:rPr>
      </w:pPr>
      <w:r w:rsidRPr="00F33279">
        <w:rPr>
          <w:rFonts w:ascii="Tahoma" w:hAnsi="Tahoma" w:cs="Tahoma"/>
          <w:lang w:val="es-CO"/>
        </w:rPr>
        <w:t>Asimismo, e</w:t>
      </w:r>
      <w:r w:rsidR="1435B451" w:rsidRPr="00F33279">
        <w:rPr>
          <w:rFonts w:ascii="Tahoma" w:hAnsi="Tahoma" w:cs="Tahoma"/>
          <w:lang w:val="es-CO"/>
        </w:rPr>
        <w:t xml:space="preserve">sta Sala ha indicado, que </w:t>
      </w:r>
      <w:r w:rsidR="1435B451" w:rsidRPr="00F33279">
        <w:rPr>
          <w:rFonts w:ascii="Tahoma" w:hAnsi="Tahoma" w:cs="Tahoma"/>
          <w:i/>
          <w:iCs/>
        </w:rPr>
        <w:t>“</w:t>
      </w:r>
      <w:r w:rsidR="1435B451" w:rsidRPr="00F33279">
        <w:rPr>
          <w:rFonts w:ascii="Tahoma" w:hAnsi="Tahoma" w:cs="Tahoma"/>
          <w:i/>
          <w:iCs/>
          <w:sz w:val="22"/>
        </w:rPr>
        <w:t xml:space="preserve">la práctica de entregar sumas de dinero al abrigo de figuras de </w:t>
      </w:r>
      <w:proofErr w:type="spellStart"/>
      <w:r w:rsidR="1435B451" w:rsidRPr="00F33279">
        <w:rPr>
          <w:rFonts w:ascii="Tahoma" w:hAnsi="Tahoma" w:cs="Tahoma"/>
          <w:i/>
          <w:iCs/>
          <w:sz w:val="22"/>
        </w:rPr>
        <w:t>desalarización</w:t>
      </w:r>
      <w:proofErr w:type="spellEnd"/>
      <w:r w:rsidR="1435B451" w:rsidRPr="00F33279">
        <w:rPr>
          <w:rFonts w:ascii="Tahoma" w:hAnsi="Tahoma" w:cs="Tahoma"/>
          <w:i/>
          <w:iCs/>
          <w:sz w:val="22"/>
        </w:rPr>
        <w:t xml:space="preserve"> o exclusión salarial, en fraude a la ley y con el ánimo de disimular su verdadera naturaleza salarial y, a la postre, liquidar sobre ellas prestaciones sociales, que luego son entregadas al trabajador con otros nombres o bajo otras denominaciones, evidencia un acto desprovisto de buena fe</w:t>
      </w:r>
      <w:r w:rsidR="1435B451" w:rsidRPr="00F33279">
        <w:rPr>
          <w:rFonts w:ascii="Tahoma" w:hAnsi="Tahoma" w:cs="Tahoma"/>
          <w:i/>
          <w:iCs/>
        </w:rPr>
        <w:t xml:space="preserve">” </w:t>
      </w:r>
      <w:r w:rsidR="00674B52" w:rsidRPr="00F33279">
        <w:rPr>
          <w:rFonts w:ascii="Tahoma" w:hAnsi="Tahoma" w:cs="Tahoma"/>
          <w:vertAlign w:val="superscript"/>
        </w:rPr>
        <w:footnoteReference w:id="7"/>
      </w:r>
      <w:r w:rsidR="1435B451" w:rsidRPr="00F33279">
        <w:rPr>
          <w:rFonts w:ascii="Tahoma" w:hAnsi="Tahoma" w:cs="Tahoma"/>
        </w:rPr>
        <w:t>.</w:t>
      </w:r>
    </w:p>
    <w:p w14:paraId="609035B7" w14:textId="77777777" w:rsidR="00674B52" w:rsidRPr="00F33279" w:rsidRDefault="00674B52" w:rsidP="00F33279">
      <w:pPr>
        <w:spacing w:line="276" w:lineRule="auto"/>
        <w:jc w:val="both"/>
        <w:rPr>
          <w:rFonts w:ascii="Tahoma" w:hAnsi="Tahoma" w:cs="Tahoma"/>
        </w:rPr>
      </w:pPr>
    </w:p>
    <w:p w14:paraId="543DB221" w14:textId="261098F6" w:rsidR="00674B52" w:rsidRPr="00F33279" w:rsidRDefault="52B7DB32" w:rsidP="00F33279">
      <w:pPr>
        <w:spacing w:line="276" w:lineRule="auto"/>
        <w:ind w:firstLine="708"/>
        <w:jc w:val="both"/>
        <w:rPr>
          <w:rFonts w:ascii="Tahoma" w:hAnsi="Tahoma" w:cs="Tahoma"/>
        </w:rPr>
      </w:pPr>
      <w:r w:rsidRPr="00F33279">
        <w:rPr>
          <w:rFonts w:ascii="Tahoma" w:hAnsi="Tahoma" w:cs="Tahoma"/>
          <w:lang w:val="es-CO"/>
        </w:rPr>
        <w:t>En ese orden,</w:t>
      </w:r>
      <w:r w:rsidR="1E8E4CE0" w:rsidRPr="00F33279">
        <w:rPr>
          <w:rFonts w:ascii="Tahoma" w:hAnsi="Tahoma" w:cs="Tahoma"/>
          <w:lang w:val="es-CO"/>
        </w:rPr>
        <w:t xml:space="preserve"> al margen del debate jurídico suscitado sob</w:t>
      </w:r>
      <w:r w:rsidR="1D000A90" w:rsidRPr="00F33279">
        <w:rPr>
          <w:rFonts w:ascii="Tahoma" w:hAnsi="Tahoma" w:cs="Tahoma"/>
          <w:lang w:val="es-CO"/>
        </w:rPr>
        <w:t xml:space="preserve">re las comisiones, es claro el acto desprovisto de buena fe de la demandada, pues </w:t>
      </w:r>
      <w:r w:rsidR="56949417" w:rsidRPr="00F33279">
        <w:rPr>
          <w:rFonts w:ascii="Tahoma" w:hAnsi="Tahoma" w:cs="Tahoma"/>
          <w:lang w:val="es-CO"/>
        </w:rPr>
        <w:t>soslayando</w:t>
      </w:r>
      <w:r w:rsidR="69FE7DE3" w:rsidRPr="00F33279">
        <w:rPr>
          <w:rFonts w:ascii="Tahoma" w:hAnsi="Tahoma" w:cs="Tahoma"/>
          <w:lang w:val="es-CO"/>
        </w:rPr>
        <w:t xml:space="preserve"> la legislación laboral </w:t>
      </w:r>
      <w:r w:rsidR="1435B451" w:rsidRPr="00F33279">
        <w:rPr>
          <w:rFonts w:ascii="Tahoma" w:hAnsi="Tahoma" w:cs="Tahoma"/>
        </w:rPr>
        <w:t>desconoció el carácter salarial de</w:t>
      </w:r>
      <w:r w:rsidR="7A80A292" w:rsidRPr="00F33279">
        <w:rPr>
          <w:rFonts w:ascii="Tahoma" w:hAnsi="Tahoma" w:cs="Tahoma"/>
        </w:rPr>
        <w:t xml:space="preserve">l </w:t>
      </w:r>
      <w:r w:rsidR="1CC14029" w:rsidRPr="00F33279">
        <w:rPr>
          <w:rFonts w:ascii="Tahoma" w:hAnsi="Tahoma" w:cs="Tahoma"/>
        </w:rPr>
        <w:t>“</w:t>
      </w:r>
      <w:r w:rsidR="7A80A292" w:rsidRPr="00F33279">
        <w:rPr>
          <w:rFonts w:ascii="Tahoma" w:hAnsi="Tahoma" w:cs="Tahoma"/>
        </w:rPr>
        <w:t>auxilio monetario de vivienda</w:t>
      </w:r>
      <w:r w:rsidR="1CC14029" w:rsidRPr="00F33279">
        <w:rPr>
          <w:rFonts w:ascii="Tahoma" w:hAnsi="Tahoma" w:cs="Tahoma"/>
        </w:rPr>
        <w:t>”</w:t>
      </w:r>
      <w:r w:rsidR="7A80A292" w:rsidRPr="00F33279">
        <w:rPr>
          <w:rFonts w:ascii="Tahoma" w:hAnsi="Tahoma" w:cs="Tahoma"/>
        </w:rPr>
        <w:t xml:space="preserve">, </w:t>
      </w:r>
      <w:r w:rsidR="1CC14029" w:rsidRPr="00F33279">
        <w:rPr>
          <w:rFonts w:ascii="Tahoma" w:hAnsi="Tahoma" w:cs="Tahoma"/>
        </w:rPr>
        <w:t>“</w:t>
      </w:r>
      <w:r w:rsidR="7A80A292" w:rsidRPr="00F33279">
        <w:rPr>
          <w:rFonts w:ascii="Tahoma" w:hAnsi="Tahoma" w:cs="Tahoma"/>
        </w:rPr>
        <w:t>auxilio monetario de salud</w:t>
      </w:r>
      <w:r w:rsidR="1CC14029" w:rsidRPr="00F33279">
        <w:rPr>
          <w:rFonts w:ascii="Tahoma" w:hAnsi="Tahoma" w:cs="Tahoma"/>
        </w:rPr>
        <w:t>”</w:t>
      </w:r>
      <w:r w:rsidR="7A80A292" w:rsidRPr="00F33279">
        <w:rPr>
          <w:rFonts w:ascii="Tahoma" w:hAnsi="Tahoma" w:cs="Tahoma"/>
        </w:rPr>
        <w:t xml:space="preserve">, </w:t>
      </w:r>
      <w:r w:rsidR="1CC14029" w:rsidRPr="00F33279">
        <w:rPr>
          <w:rFonts w:ascii="Tahoma" w:hAnsi="Tahoma" w:cs="Tahoma"/>
        </w:rPr>
        <w:t>“</w:t>
      </w:r>
      <w:r w:rsidR="7A80A292" w:rsidRPr="00F33279">
        <w:rPr>
          <w:rFonts w:ascii="Tahoma" w:hAnsi="Tahoma" w:cs="Tahoma"/>
        </w:rPr>
        <w:t>auxilio de educación</w:t>
      </w:r>
      <w:r w:rsidR="1CC14029" w:rsidRPr="00F33279">
        <w:rPr>
          <w:rFonts w:ascii="Tahoma" w:hAnsi="Tahoma" w:cs="Tahoma"/>
        </w:rPr>
        <w:t>”</w:t>
      </w:r>
      <w:r w:rsidR="7A80A292" w:rsidRPr="00F33279">
        <w:rPr>
          <w:rFonts w:ascii="Tahoma" w:hAnsi="Tahoma" w:cs="Tahoma"/>
        </w:rPr>
        <w:t xml:space="preserve"> y los apo</w:t>
      </w:r>
      <w:r w:rsidR="1CC14029" w:rsidRPr="00F33279">
        <w:rPr>
          <w:rFonts w:ascii="Tahoma" w:hAnsi="Tahoma" w:cs="Tahoma"/>
        </w:rPr>
        <w:t>rtes</w:t>
      </w:r>
      <w:r w:rsidR="7A80A292" w:rsidRPr="00F33279">
        <w:rPr>
          <w:rFonts w:ascii="Tahoma" w:hAnsi="Tahoma" w:cs="Tahoma"/>
        </w:rPr>
        <w:t xml:space="preserve"> que denomin</w:t>
      </w:r>
      <w:r w:rsidR="1CC14029" w:rsidRPr="00F33279">
        <w:rPr>
          <w:rFonts w:ascii="Tahoma" w:hAnsi="Tahoma" w:cs="Tahoma"/>
        </w:rPr>
        <w:t>ó</w:t>
      </w:r>
      <w:r w:rsidR="7A80A292" w:rsidRPr="00F33279">
        <w:rPr>
          <w:rFonts w:ascii="Tahoma" w:hAnsi="Tahoma" w:cs="Tahoma"/>
        </w:rPr>
        <w:t xml:space="preserve"> “Aporte Vol. Inst. Plus” y “Aporte </w:t>
      </w:r>
      <w:r w:rsidR="4B400392" w:rsidRPr="00F33279">
        <w:rPr>
          <w:rFonts w:ascii="Tahoma" w:hAnsi="Tahoma" w:cs="Tahoma"/>
        </w:rPr>
        <w:t>Institucional”</w:t>
      </w:r>
      <w:r w:rsidR="4B400392" w:rsidRPr="00F33279">
        <w:rPr>
          <w:rFonts w:ascii="Tahoma" w:hAnsi="Tahoma" w:cs="Tahoma"/>
          <w:i/>
          <w:iCs/>
        </w:rPr>
        <w:t xml:space="preserve"> </w:t>
      </w:r>
      <w:r w:rsidR="4B400392" w:rsidRPr="00F33279">
        <w:rPr>
          <w:rFonts w:ascii="Tahoma" w:hAnsi="Tahoma" w:cs="Tahoma"/>
        </w:rPr>
        <w:t>con</w:t>
      </w:r>
      <w:r w:rsidR="726EECB4" w:rsidRPr="00F33279">
        <w:rPr>
          <w:rFonts w:ascii="Tahoma" w:hAnsi="Tahoma" w:cs="Tahoma"/>
        </w:rPr>
        <w:t xml:space="preserve"> el único fin de</w:t>
      </w:r>
      <w:r w:rsidR="0583FBAC" w:rsidRPr="00F33279">
        <w:rPr>
          <w:rFonts w:ascii="Tahoma" w:hAnsi="Tahoma" w:cs="Tahoma"/>
        </w:rPr>
        <w:t xml:space="preserve"> disminuir el ingreso del actor para omitir el pago de aportes y prestaciones sociales sobre el valor real del salario percibido por el demandante, </w:t>
      </w:r>
      <w:r w:rsidR="758289B2" w:rsidRPr="00F33279">
        <w:rPr>
          <w:rFonts w:ascii="Tahoma" w:hAnsi="Tahoma" w:cs="Tahoma"/>
        </w:rPr>
        <w:t xml:space="preserve">pues con estos “otros si” </w:t>
      </w:r>
      <w:proofErr w:type="spellStart"/>
      <w:r w:rsidR="758289B2" w:rsidRPr="00F33279">
        <w:rPr>
          <w:rFonts w:ascii="Tahoma" w:hAnsi="Tahoma" w:cs="Tahoma"/>
        </w:rPr>
        <w:t>desalariz</w:t>
      </w:r>
      <w:r w:rsidR="0953E8D1" w:rsidRPr="00F33279">
        <w:rPr>
          <w:rFonts w:ascii="Tahoma" w:hAnsi="Tahoma" w:cs="Tahoma"/>
        </w:rPr>
        <w:t>ó</w:t>
      </w:r>
      <w:proofErr w:type="spellEnd"/>
      <w:r w:rsidR="758289B2" w:rsidRPr="00F33279">
        <w:rPr>
          <w:rFonts w:ascii="Tahoma" w:hAnsi="Tahoma" w:cs="Tahoma"/>
        </w:rPr>
        <w:t xml:space="preserve"> gran parte del salario </w:t>
      </w:r>
      <w:r w:rsidR="758289B2" w:rsidRPr="00F33279">
        <w:rPr>
          <w:rFonts w:ascii="Tahoma" w:hAnsi="Tahoma" w:cs="Tahoma"/>
        </w:rPr>
        <w:lastRenderedPageBreak/>
        <w:t>fijo pactado</w:t>
      </w:r>
      <w:r w:rsidR="0AE3FD5A" w:rsidRPr="00F33279">
        <w:rPr>
          <w:rFonts w:ascii="Tahoma" w:hAnsi="Tahoma" w:cs="Tahoma"/>
        </w:rPr>
        <w:t xml:space="preserve"> a través del acue</w:t>
      </w:r>
      <w:r w:rsidR="758289B2" w:rsidRPr="00F33279">
        <w:rPr>
          <w:rFonts w:ascii="Tahoma" w:hAnsi="Tahoma" w:cs="Tahoma"/>
        </w:rPr>
        <w:t xml:space="preserve">rdo suscrito el 1 de junio de 2012, </w:t>
      </w:r>
      <w:r w:rsidR="0AE3FD5A" w:rsidRPr="00F33279">
        <w:rPr>
          <w:rFonts w:ascii="Tahoma" w:hAnsi="Tahoma" w:cs="Tahoma"/>
        </w:rPr>
        <w:t xml:space="preserve"> en $</w:t>
      </w:r>
      <w:r w:rsidR="33708643" w:rsidRPr="00F33279">
        <w:rPr>
          <w:rFonts w:ascii="Tahoma" w:hAnsi="Tahoma" w:cs="Tahoma"/>
        </w:rPr>
        <w:t xml:space="preserve">2.600.000, </w:t>
      </w:r>
      <w:r w:rsidR="0AE3FD5A" w:rsidRPr="00F33279">
        <w:rPr>
          <w:rFonts w:ascii="Tahoma" w:hAnsi="Tahoma" w:cs="Tahoma"/>
        </w:rPr>
        <w:t xml:space="preserve">y así </w:t>
      </w:r>
      <w:r w:rsidR="3B004592" w:rsidRPr="00F33279">
        <w:rPr>
          <w:rFonts w:ascii="Tahoma" w:hAnsi="Tahoma" w:cs="Tahoma"/>
        </w:rPr>
        <w:t xml:space="preserve">disminuirlo a </w:t>
      </w:r>
      <w:r w:rsidR="69778964" w:rsidRPr="00F33279">
        <w:rPr>
          <w:rFonts w:ascii="Tahoma" w:hAnsi="Tahoma" w:cs="Tahoma"/>
        </w:rPr>
        <w:t>$1.690.000 y $1.748.500 el 1 de septiembre de 201</w:t>
      </w:r>
      <w:r w:rsidR="0284DE81" w:rsidRPr="00F33279">
        <w:rPr>
          <w:rFonts w:ascii="Tahoma" w:hAnsi="Tahoma" w:cs="Tahoma"/>
        </w:rPr>
        <w:t>2</w:t>
      </w:r>
      <w:r w:rsidR="69778964" w:rsidRPr="00F33279">
        <w:rPr>
          <w:rFonts w:ascii="Tahoma" w:hAnsi="Tahoma" w:cs="Tahoma"/>
        </w:rPr>
        <w:t xml:space="preserve"> y el </w:t>
      </w:r>
      <w:r w:rsidR="0284DE81" w:rsidRPr="00F33279">
        <w:rPr>
          <w:rFonts w:ascii="Tahoma" w:hAnsi="Tahoma" w:cs="Tahoma"/>
        </w:rPr>
        <w:t>1 de enero de 2013, respectivamente</w:t>
      </w:r>
      <w:r w:rsidR="2C0B822A" w:rsidRPr="00F33279">
        <w:rPr>
          <w:rFonts w:ascii="Tahoma" w:hAnsi="Tahoma" w:cs="Tahoma"/>
        </w:rPr>
        <w:t>. Por lo anterior se confirmará este aspecto del litigio.</w:t>
      </w:r>
    </w:p>
    <w:p w14:paraId="3F8C84D7" w14:textId="4FBA8DCE" w:rsidR="00A204AB" w:rsidRPr="00F33279" w:rsidRDefault="00A204AB" w:rsidP="00F33279">
      <w:pPr>
        <w:spacing w:line="276" w:lineRule="auto"/>
        <w:jc w:val="both"/>
        <w:rPr>
          <w:rFonts w:ascii="Tahoma" w:hAnsi="Tahoma" w:cs="Tahoma"/>
          <w:lang w:val="es-CO"/>
        </w:rPr>
      </w:pPr>
    </w:p>
    <w:p w14:paraId="23AE551B" w14:textId="1268F741" w:rsidR="00D66393" w:rsidRPr="00F33279" w:rsidRDefault="005A2D00" w:rsidP="00F33279">
      <w:pPr>
        <w:spacing w:line="276" w:lineRule="auto"/>
        <w:ind w:firstLine="708"/>
        <w:jc w:val="both"/>
        <w:rPr>
          <w:rFonts w:ascii="Tahoma" w:hAnsi="Tahoma" w:cs="Tahoma"/>
          <w:b/>
          <w:bCs/>
        </w:rPr>
      </w:pPr>
      <w:r w:rsidRPr="00F33279">
        <w:rPr>
          <w:rFonts w:ascii="Tahoma" w:hAnsi="Tahoma" w:cs="Tahoma"/>
          <w:b/>
          <w:bCs/>
        </w:rPr>
        <w:t xml:space="preserve">6.5. </w:t>
      </w:r>
      <w:r w:rsidR="75C1FF9C" w:rsidRPr="00F33279">
        <w:rPr>
          <w:rFonts w:ascii="Tahoma" w:hAnsi="Tahoma" w:cs="Tahoma"/>
          <w:b/>
          <w:bCs/>
        </w:rPr>
        <w:t>I</w:t>
      </w:r>
      <w:r w:rsidRPr="00F33279">
        <w:rPr>
          <w:rFonts w:ascii="Tahoma" w:hAnsi="Tahoma" w:cs="Tahoma"/>
          <w:b/>
          <w:bCs/>
        </w:rPr>
        <w:t xml:space="preserve">ndexación. </w:t>
      </w:r>
    </w:p>
    <w:p w14:paraId="005556B1" w14:textId="77777777" w:rsidR="006E0CED" w:rsidRPr="00F33279" w:rsidRDefault="006E0CED" w:rsidP="00F33279">
      <w:pPr>
        <w:spacing w:line="276" w:lineRule="auto"/>
        <w:jc w:val="both"/>
        <w:rPr>
          <w:rFonts w:ascii="Tahoma" w:hAnsi="Tahoma" w:cs="Tahoma"/>
        </w:rPr>
      </w:pPr>
    </w:p>
    <w:p w14:paraId="6F04D746" w14:textId="4A71A350" w:rsidR="002E029C" w:rsidRPr="00F33279" w:rsidRDefault="006E0CED" w:rsidP="00F33279">
      <w:pPr>
        <w:spacing w:line="276" w:lineRule="auto"/>
        <w:ind w:firstLine="708"/>
        <w:jc w:val="both"/>
        <w:rPr>
          <w:rFonts w:ascii="Tahoma" w:hAnsi="Tahoma" w:cs="Tahoma"/>
        </w:rPr>
      </w:pPr>
      <w:r w:rsidRPr="00F33279">
        <w:rPr>
          <w:rFonts w:ascii="Tahoma" w:hAnsi="Tahoma" w:cs="Tahoma"/>
        </w:rPr>
        <w:t>En la reciente sentencia CSJ SL379-2023 la Corte suprema de justicia memoró las sentencias CSJ SL807-2013, CSJ SL9641- 2014, CSJ SL1705-2016 donde la Corporación había definido que la indemnización moratoria no es compatible con la indexación de las sumas adeudadas por prestaciones sociales, puesto que la primera incluye los perjuicios concernientes a la devaluación de la moneda que derivan del no pago oportuno de las acreencias laborales que da lugar a ella</w:t>
      </w:r>
      <w:r w:rsidR="004408C7" w:rsidRPr="00F33279">
        <w:rPr>
          <w:rFonts w:ascii="Tahoma" w:hAnsi="Tahoma" w:cs="Tahoma"/>
        </w:rPr>
        <w:t xml:space="preserve">. De allí que sea plausible </w:t>
      </w:r>
      <w:r w:rsidR="00540794" w:rsidRPr="00F33279">
        <w:rPr>
          <w:rFonts w:ascii="Tahoma" w:hAnsi="Tahoma" w:cs="Tahoma"/>
        </w:rPr>
        <w:t>condenar a la demanda</w:t>
      </w:r>
      <w:r w:rsidR="008429A2" w:rsidRPr="00F33279">
        <w:rPr>
          <w:rFonts w:ascii="Tahoma" w:hAnsi="Tahoma" w:cs="Tahoma"/>
        </w:rPr>
        <w:t>da</w:t>
      </w:r>
      <w:r w:rsidR="00540794" w:rsidRPr="00F33279">
        <w:rPr>
          <w:rFonts w:ascii="Tahoma" w:hAnsi="Tahoma" w:cs="Tahoma"/>
        </w:rPr>
        <w:t xml:space="preserve"> al pago de la condena por vacaciones </w:t>
      </w:r>
      <w:r w:rsidR="008D7967" w:rsidRPr="00F33279">
        <w:rPr>
          <w:rFonts w:ascii="Tahoma" w:hAnsi="Tahoma" w:cs="Tahoma"/>
        </w:rPr>
        <w:t xml:space="preserve">y auxilio de rodamiento </w:t>
      </w:r>
      <w:r w:rsidR="00540794" w:rsidRPr="00F33279">
        <w:rPr>
          <w:rFonts w:ascii="Tahoma" w:hAnsi="Tahoma" w:cs="Tahoma"/>
        </w:rPr>
        <w:t>debidamente indexados hasta la fecha de pago, ya que dicha</w:t>
      </w:r>
      <w:r w:rsidR="004020BF" w:rsidRPr="00F33279">
        <w:rPr>
          <w:rFonts w:ascii="Tahoma" w:hAnsi="Tahoma" w:cs="Tahoma"/>
        </w:rPr>
        <w:t>s</w:t>
      </w:r>
      <w:r w:rsidR="00540794" w:rsidRPr="00F33279">
        <w:rPr>
          <w:rFonts w:ascii="Tahoma" w:hAnsi="Tahoma" w:cs="Tahoma"/>
        </w:rPr>
        <w:t xml:space="preserve"> suma</w:t>
      </w:r>
      <w:r w:rsidR="004020BF" w:rsidRPr="00F33279">
        <w:rPr>
          <w:rFonts w:ascii="Tahoma" w:hAnsi="Tahoma" w:cs="Tahoma"/>
        </w:rPr>
        <w:t>s</w:t>
      </w:r>
      <w:r w:rsidR="00540794" w:rsidRPr="00F33279">
        <w:rPr>
          <w:rFonts w:ascii="Tahoma" w:hAnsi="Tahoma" w:cs="Tahoma"/>
        </w:rPr>
        <w:t xml:space="preserve"> no tienen la connotación de </w:t>
      </w:r>
      <w:r w:rsidR="008429A2" w:rsidRPr="00F33279">
        <w:rPr>
          <w:rFonts w:ascii="Tahoma" w:hAnsi="Tahoma" w:cs="Tahoma"/>
        </w:rPr>
        <w:t>prestaci</w:t>
      </w:r>
      <w:r w:rsidR="004020BF" w:rsidRPr="00F33279">
        <w:rPr>
          <w:rFonts w:ascii="Tahoma" w:hAnsi="Tahoma" w:cs="Tahoma"/>
        </w:rPr>
        <w:t>ón</w:t>
      </w:r>
      <w:r w:rsidR="00540794" w:rsidRPr="00F33279">
        <w:rPr>
          <w:rFonts w:ascii="Tahoma" w:hAnsi="Tahoma" w:cs="Tahoma"/>
        </w:rPr>
        <w:t xml:space="preserve"> social</w:t>
      </w:r>
      <w:r w:rsidR="008429A2" w:rsidRPr="00F33279">
        <w:rPr>
          <w:rFonts w:ascii="Tahoma" w:hAnsi="Tahoma" w:cs="Tahoma"/>
        </w:rPr>
        <w:t>,</w:t>
      </w:r>
      <w:r w:rsidR="00540794" w:rsidRPr="00F33279">
        <w:rPr>
          <w:rFonts w:ascii="Tahoma" w:hAnsi="Tahoma" w:cs="Tahoma"/>
        </w:rPr>
        <w:t xml:space="preserve"> y por ta</w:t>
      </w:r>
      <w:r w:rsidR="004C18BD" w:rsidRPr="00F33279">
        <w:rPr>
          <w:rFonts w:ascii="Tahoma" w:hAnsi="Tahoma" w:cs="Tahoma"/>
        </w:rPr>
        <w:t xml:space="preserve">nto su falta de pago no genera indemnización moratoria, en virtud de lo cual se adicionará la sentencia recurrida en tal sentido. </w:t>
      </w:r>
    </w:p>
    <w:p w14:paraId="41EEAA9A" w14:textId="71D806FE" w:rsidR="7F095738" w:rsidRPr="00F33279" w:rsidRDefault="7F095738" w:rsidP="00F33279">
      <w:pPr>
        <w:spacing w:line="276" w:lineRule="auto"/>
        <w:jc w:val="both"/>
        <w:rPr>
          <w:rFonts w:ascii="Tahoma" w:hAnsi="Tahoma" w:cs="Tahoma"/>
        </w:rPr>
      </w:pPr>
    </w:p>
    <w:p w14:paraId="2F3CC2F3" w14:textId="0B974A66" w:rsidR="00EC416E" w:rsidRPr="00F33279" w:rsidRDefault="00EC416E" w:rsidP="00F33279">
      <w:pPr>
        <w:spacing w:line="276" w:lineRule="auto"/>
        <w:ind w:firstLine="708"/>
        <w:jc w:val="both"/>
        <w:rPr>
          <w:rFonts w:ascii="Tahoma" w:hAnsi="Tahoma" w:cs="Tahoma"/>
          <w:b/>
          <w:bCs/>
        </w:rPr>
      </w:pPr>
      <w:r w:rsidRPr="00F33279">
        <w:rPr>
          <w:rFonts w:ascii="Tahoma" w:hAnsi="Tahoma" w:cs="Tahoma"/>
          <w:b/>
          <w:bCs/>
        </w:rPr>
        <w:t xml:space="preserve">6.6. Agencias en derecho. </w:t>
      </w:r>
    </w:p>
    <w:p w14:paraId="1EAE671B" w14:textId="77777777" w:rsidR="00EC416E" w:rsidRPr="00F33279" w:rsidRDefault="00EC416E" w:rsidP="00F33279">
      <w:pPr>
        <w:spacing w:line="276" w:lineRule="auto"/>
        <w:ind w:firstLine="708"/>
        <w:jc w:val="both"/>
        <w:rPr>
          <w:rFonts w:ascii="Tahoma" w:hAnsi="Tahoma" w:cs="Tahoma"/>
        </w:rPr>
      </w:pPr>
    </w:p>
    <w:p w14:paraId="5484A405" w14:textId="599F41F9" w:rsidR="00EC416E" w:rsidRPr="00F33279" w:rsidRDefault="00EC416E" w:rsidP="00F33279">
      <w:pPr>
        <w:widowControl w:val="0"/>
        <w:pBdr>
          <w:top w:val="nil"/>
          <w:left w:val="nil"/>
          <w:bottom w:val="nil"/>
          <w:right w:val="nil"/>
          <w:between w:val="nil"/>
        </w:pBdr>
        <w:spacing w:line="276" w:lineRule="auto"/>
        <w:ind w:firstLine="720"/>
        <w:jc w:val="both"/>
        <w:rPr>
          <w:rFonts w:ascii="Tahoma" w:eastAsia="Tahoma" w:hAnsi="Tahoma" w:cs="Tahoma"/>
        </w:rPr>
      </w:pPr>
      <w:r w:rsidRPr="00F33279">
        <w:rPr>
          <w:rFonts w:ascii="Tahoma" w:eastAsia="Tahoma" w:hAnsi="Tahoma" w:cs="Tahoma"/>
        </w:rPr>
        <w:t xml:space="preserve">Ahora, pese a que no fue objeto de alzada, no puede desconocer la Corporación que la falladora de instancia fijó erradamente las agencias en derecho en la sentencia objeto de estudio, ya que según prevé el artículo 366 del Código General del Proceso dicha etapa procesal se dispuso una vez ejecutoriada la providencia que le ponga fin al proceso o se notifique el auto de obedecimiento a lo dispuesto por el superior. Así las cosas, con el fin de proteger los derechos de contradicción y defensa de las partes procesales, que en este aspecto solo pueden ser ejercidos frente al auto que aprueba la liquidación de costas, se modificará del numeral </w:t>
      </w:r>
      <w:r w:rsidR="00385DD6" w:rsidRPr="00F33279">
        <w:rPr>
          <w:rFonts w:ascii="Tahoma" w:eastAsia="Tahoma" w:hAnsi="Tahoma" w:cs="Tahoma"/>
        </w:rPr>
        <w:t>noveno</w:t>
      </w:r>
      <w:r w:rsidRPr="00F33279">
        <w:rPr>
          <w:rFonts w:ascii="Tahoma" w:eastAsia="Tahoma" w:hAnsi="Tahoma" w:cs="Tahoma"/>
        </w:rPr>
        <w:t xml:space="preserve"> de la providencia recurrida en el sentido de excluir la fijación de agencias en derecho.</w:t>
      </w:r>
    </w:p>
    <w:p w14:paraId="7736C3E7" w14:textId="3160C161" w:rsidR="7F095738" w:rsidRPr="00F33279" w:rsidRDefault="7F095738" w:rsidP="00F33279">
      <w:pPr>
        <w:spacing w:line="276" w:lineRule="auto"/>
        <w:jc w:val="both"/>
        <w:rPr>
          <w:rFonts w:ascii="Tahoma" w:hAnsi="Tahoma" w:cs="Tahoma"/>
        </w:rPr>
      </w:pPr>
    </w:p>
    <w:p w14:paraId="5CF09ACA" w14:textId="5040E658" w:rsidR="00EC416E" w:rsidRPr="00F33279" w:rsidRDefault="00EC416E" w:rsidP="00F33279">
      <w:pPr>
        <w:spacing w:line="276" w:lineRule="auto"/>
        <w:jc w:val="both"/>
        <w:rPr>
          <w:rFonts w:ascii="Tahoma" w:hAnsi="Tahoma" w:cs="Tahoma"/>
          <w:b/>
          <w:bCs/>
        </w:rPr>
      </w:pPr>
      <w:r w:rsidRPr="00F33279">
        <w:rPr>
          <w:rFonts w:ascii="Tahoma" w:hAnsi="Tahoma" w:cs="Tahoma"/>
          <w:b/>
          <w:bCs/>
        </w:rPr>
        <w:tab/>
        <w:t xml:space="preserve">6.7. Costas </w:t>
      </w:r>
    </w:p>
    <w:p w14:paraId="55FEEFC1" w14:textId="77777777" w:rsidR="00302BDA" w:rsidRPr="00F33279" w:rsidRDefault="00302BDA" w:rsidP="00F33279">
      <w:pPr>
        <w:spacing w:line="276" w:lineRule="auto"/>
        <w:jc w:val="both"/>
        <w:rPr>
          <w:rFonts w:ascii="Tahoma" w:hAnsi="Tahoma" w:cs="Tahoma"/>
          <w:b/>
          <w:bCs/>
        </w:rPr>
      </w:pPr>
    </w:p>
    <w:p w14:paraId="5766559F" w14:textId="7D073527" w:rsidR="00EC416E" w:rsidRPr="00F33279" w:rsidRDefault="00302BDA" w:rsidP="00F33279">
      <w:pPr>
        <w:spacing w:line="276" w:lineRule="auto"/>
        <w:ind w:firstLine="708"/>
        <w:jc w:val="both"/>
        <w:rPr>
          <w:rFonts w:ascii="Tahoma" w:hAnsi="Tahoma" w:cs="Tahoma"/>
        </w:rPr>
      </w:pPr>
      <w:r w:rsidRPr="00F33279">
        <w:rPr>
          <w:rFonts w:ascii="Tahoma" w:hAnsi="Tahoma" w:cs="Tahoma"/>
        </w:rPr>
        <w:t>Sin costas en esta instancia procesal ante la prosperidad parcial de ambos recursos de apelación.</w:t>
      </w:r>
    </w:p>
    <w:p w14:paraId="21D75F5A" w14:textId="7A5FC89A" w:rsidR="004C18BD" w:rsidRPr="00F33279" w:rsidRDefault="004C18BD" w:rsidP="00F33279">
      <w:pPr>
        <w:tabs>
          <w:tab w:val="left" w:pos="993"/>
        </w:tabs>
        <w:spacing w:line="276" w:lineRule="auto"/>
        <w:rPr>
          <w:rFonts w:ascii="Tahoma" w:eastAsia="Times New Roman" w:hAnsi="Tahoma" w:cs="Tahoma"/>
          <w:lang w:val="es-CO"/>
        </w:rPr>
      </w:pPr>
    </w:p>
    <w:p w14:paraId="62510F92" w14:textId="77777777" w:rsidR="001F36DB" w:rsidRPr="00F33279" w:rsidRDefault="001F36DB" w:rsidP="00F33279">
      <w:pPr>
        <w:spacing w:line="276" w:lineRule="auto"/>
        <w:ind w:firstLine="708"/>
        <w:jc w:val="both"/>
        <w:rPr>
          <w:rFonts w:ascii="Tahoma" w:eastAsia="Tahoma" w:hAnsi="Tahoma" w:cs="Tahoma"/>
          <w:lang w:eastAsia="es-CO"/>
        </w:rPr>
      </w:pPr>
      <w:r w:rsidRPr="00F33279">
        <w:rPr>
          <w:rFonts w:ascii="Tahoma" w:eastAsia="Tahoma" w:hAnsi="Tahoma" w:cs="Tahoma"/>
          <w:lang w:eastAsia="es-CO"/>
        </w:rPr>
        <w:t xml:space="preserve">En mérito de lo expuesto, el </w:t>
      </w:r>
      <w:r w:rsidRPr="00F33279">
        <w:rPr>
          <w:rFonts w:ascii="Tahoma" w:eastAsia="Tahoma" w:hAnsi="Tahoma" w:cs="Tahoma"/>
          <w:b/>
          <w:bCs/>
          <w:lang w:eastAsia="es-CO"/>
        </w:rPr>
        <w:t>Tribunal Superior del Distrito Judicial de Pereira - Risaralda, Sala Primera de Decisión Laboral,</w:t>
      </w:r>
      <w:r w:rsidRPr="00F33279">
        <w:rPr>
          <w:rFonts w:ascii="Tahoma" w:eastAsia="Tahoma" w:hAnsi="Tahoma" w:cs="Tahoma"/>
          <w:lang w:eastAsia="es-CO"/>
        </w:rPr>
        <w:t xml:space="preserve"> administrando justicia en nombre de la República y por autoridad de la ley,</w:t>
      </w:r>
    </w:p>
    <w:p w14:paraId="6702AF2A" w14:textId="77777777" w:rsidR="001F36DB" w:rsidRPr="00F33279" w:rsidRDefault="001F36DB" w:rsidP="00F33279">
      <w:pPr>
        <w:spacing w:line="276" w:lineRule="auto"/>
        <w:jc w:val="both"/>
        <w:rPr>
          <w:rFonts w:ascii="Tahoma" w:eastAsia="Times New Roman" w:hAnsi="Tahoma" w:cs="Tahoma"/>
          <w:lang w:val="es-CO"/>
        </w:rPr>
      </w:pPr>
    </w:p>
    <w:p w14:paraId="03435900" w14:textId="77777777" w:rsidR="00141D8B" w:rsidRPr="00F33279" w:rsidRDefault="00141D8B" w:rsidP="00F33279">
      <w:pPr>
        <w:spacing w:line="276" w:lineRule="auto"/>
        <w:jc w:val="center"/>
        <w:rPr>
          <w:rFonts w:ascii="Tahoma" w:hAnsi="Tahoma" w:cs="Tahoma"/>
          <w:b/>
        </w:rPr>
      </w:pPr>
      <w:r w:rsidRPr="00F33279">
        <w:rPr>
          <w:rFonts w:ascii="Tahoma" w:hAnsi="Tahoma" w:cs="Tahoma"/>
          <w:b/>
        </w:rPr>
        <w:t>RESUELVE</w:t>
      </w:r>
    </w:p>
    <w:p w14:paraId="49BA0A20" w14:textId="77777777" w:rsidR="00141D8B" w:rsidRPr="00F33279" w:rsidRDefault="00141D8B" w:rsidP="00F33279">
      <w:pPr>
        <w:spacing w:line="276" w:lineRule="auto"/>
        <w:jc w:val="both"/>
        <w:rPr>
          <w:rFonts w:ascii="Tahoma" w:hAnsi="Tahoma" w:cs="Tahoma"/>
          <w:b/>
        </w:rPr>
      </w:pPr>
    </w:p>
    <w:p w14:paraId="30DE9A5A" w14:textId="4C7BF08E" w:rsidR="0031528A" w:rsidRPr="00F33279" w:rsidRDefault="00141D8B" w:rsidP="00F33279">
      <w:pPr>
        <w:spacing w:line="276" w:lineRule="auto"/>
        <w:ind w:firstLine="708"/>
        <w:jc w:val="both"/>
        <w:rPr>
          <w:rFonts w:ascii="Tahoma" w:hAnsi="Tahoma" w:cs="Tahoma"/>
          <w:lang w:eastAsia="es-ES"/>
        </w:rPr>
      </w:pPr>
      <w:r w:rsidRPr="00F33279">
        <w:rPr>
          <w:rFonts w:ascii="Tahoma" w:eastAsia="Times New Roman" w:hAnsi="Tahoma" w:cs="Tahoma"/>
          <w:b/>
          <w:bCs/>
          <w:lang w:eastAsia="es-ES"/>
        </w:rPr>
        <w:t>PRIMERO:</w:t>
      </w:r>
      <w:r w:rsidR="006E1F7C" w:rsidRPr="00F33279">
        <w:rPr>
          <w:rFonts w:ascii="Tahoma" w:eastAsia="Times New Roman" w:hAnsi="Tahoma" w:cs="Tahoma"/>
          <w:b/>
          <w:bCs/>
          <w:lang w:eastAsia="es-ES"/>
        </w:rPr>
        <w:t xml:space="preserve"> MODIFICAR </w:t>
      </w:r>
      <w:r w:rsidR="006E1F7C" w:rsidRPr="00F33279">
        <w:rPr>
          <w:rFonts w:ascii="Tahoma" w:eastAsia="Times New Roman" w:hAnsi="Tahoma" w:cs="Tahoma"/>
          <w:lang w:eastAsia="es-ES"/>
        </w:rPr>
        <w:t>los</w:t>
      </w:r>
      <w:r w:rsidR="006E1F7C" w:rsidRPr="00F33279">
        <w:rPr>
          <w:rFonts w:ascii="Tahoma" w:eastAsia="Times New Roman" w:hAnsi="Tahoma" w:cs="Tahoma"/>
          <w:bCs/>
          <w:lang w:eastAsia="es-ES"/>
        </w:rPr>
        <w:t xml:space="preserve"> ordinales </w:t>
      </w:r>
      <w:r w:rsidR="006E722C" w:rsidRPr="00F33279">
        <w:rPr>
          <w:rFonts w:ascii="Tahoma" w:eastAsia="Times New Roman" w:hAnsi="Tahoma" w:cs="Tahoma"/>
          <w:bCs/>
          <w:lang w:eastAsia="es-ES"/>
        </w:rPr>
        <w:t>primero, tercero</w:t>
      </w:r>
      <w:r w:rsidR="00F94EBA" w:rsidRPr="00F33279">
        <w:rPr>
          <w:rFonts w:ascii="Tahoma" w:eastAsia="Times New Roman" w:hAnsi="Tahoma" w:cs="Tahoma"/>
          <w:bCs/>
          <w:lang w:eastAsia="es-ES"/>
        </w:rPr>
        <w:t>, cuarto</w:t>
      </w:r>
      <w:r w:rsidR="0031528A" w:rsidRPr="00F33279">
        <w:rPr>
          <w:rFonts w:ascii="Tahoma" w:eastAsia="Times New Roman" w:hAnsi="Tahoma" w:cs="Tahoma"/>
          <w:bCs/>
          <w:lang w:eastAsia="es-ES"/>
        </w:rPr>
        <w:t xml:space="preserve"> y noveno de la sentencia proferida el 24 de noviembre de 2021 por el Juzgado Primero Laboral del Circuito de Pereira </w:t>
      </w:r>
      <w:r w:rsidR="0031528A" w:rsidRPr="00F33279">
        <w:rPr>
          <w:rFonts w:ascii="Tahoma" w:hAnsi="Tahoma" w:cs="Tahoma"/>
          <w:bCs/>
          <w:lang w:val="es-CO" w:eastAsia="es-ES"/>
        </w:rPr>
        <w:t xml:space="preserve">dentro del proceso ordinario laboral instaurado por </w:t>
      </w:r>
      <w:r w:rsidR="0031528A" w:rsidRPr="00F33279">
        <w:rPr>
          <w:rFonts w:ascii="Tahoma" w:hAnsi="Tahoma" w:cs="Tahoma"/>
          <w:b/>
          <w:bCs/>
          <w:lang w:eastAsia="es-ES"/>
        </w:rPr>
        <w:t xml:space="preserve">Ismael Pacheco Rincón </w:t>
      </w:r>
      <w:r w:rsidR="0031528A" w:rsidRPr="00F33279">
        <w:rPr>
          <w:rFonts w:ascii="Tahoma" w:hAnsi="Tahoma" w:cs="Tahoma"/>
          <w:bCs/>
          <w:lang w:val="es-CO" w:eastAsia="es-ES"/>
        </w:rPr>
        <w:t xml:space="preserve">en contra de </w:t>
      </w:r>
      <w:r w:rsidR="0031528A" w:rsidRPr="00F33279">
        <w:rPr>
          <w:rFonts w:ascii="Tahoma" w:hAnsi="Tahoma" w:cs="Tahoma"/>
          <w:b/>
          <w:bCs/>
          <w:lang w:eastAsia="es-ES"/>
        </w:rPr>
        <w:t>Estudio de Moda S.A.</w:t>
      </w:r>
      <w:r w:rsidR="005F788F" w:rsidRPr="00F33279">
        <w:rPr>
          <w:rFonts w:ascii="Tahoma" w:hAnsi="Tahoma" w:cs="Tahoma"/>
          <w:b/>
          <w:bCs/>
          <w:lang w:eastAsia="es-ES"/>
        </w:rPr>
        <w:t xml:space="preserve">, </w:t>
      </w:r>
      <w:r w:rsidR="005F788F" w:rsidRPr="00F33279">
        <w:rPr>
          <w:rFonts w:ascii="Tahoma" w:hAnsi="Tahoma" w:cs="Tahoma"/>
          <w:lang w:eastAsia="es-ES"/>
        </w:rPr>
        <w:t xml:space="preserve">en el siguiente sentido: </w:t>
      </w:r>
    </w:p>
    <w:p w14:paraId="1DCA7991" w14:textId="77777777" w:rsidR="005F788F" w:rsidRPr="00F33279" w:rsidRDefault="005F788F" w:rsidP="00F33279">
      <w:pPr>
        <w:spacing w:line="276" w:lineRule="auto"/>
        <w:ind w:firstLine="708"/>
        <w:jc w:val="both"/>
        <w:rPr>
          <w:rFonts w:ascii="Tahoma" w:hAnsi="Tahoma" w:cs="Tahoma"/>
          <w:lang w:eastAsia="es-ES"/>
        </w:rPr>
      </w:pPr>
    </w:p>
    <w:p w14:paraId="3CA07986" w14:textId="21D860F8" w:rsidR="005F788F" w:rsidRPr="00F33279" w:rsidRDefault="003E77FE" w:rsidP="00F33279">
      <w:pPr>
        <w:spacing w:line="276" w:lineRule="auto"/>
        <w:ind w:firstLine="708"/>
        <w:jc w:val="both"/>
        <w:rPr>
          <w:rFonts w:ascii="Tahoma" w:hAnsi="Tahoma" w:cs="Tahoma"/>
          <w:i/>
          <w:iCs/>
          <w:lang w:val="es-CO" w:eastAsia="es-ES"/>
        </w:rPr>
      </w:pPr>
      <w:r w:rsidRPr="00F33279">
        <w:rPr>
          <w:rFonts w:ascii="Tahoma" w:hAnsi="Tahoma" w:cs="Tahoma"/>
          <w:i/>
          <w:iCs/>
          <w:lang w:val="es-CO" w:eastAsia="es-ES"/>
        </w:rPr>
        <w:lastRenderedPageBreak/>
        <w:t>“</w:t>
      </w:r>
      <w:r w:rsidR="005F788F" w:rsidRPr="00F33279">
        <w:rPr>
          <w:rFonts w:ascii="Tahoma" w:hAnsi="Tahoma" w:cs="Tahoma"/>
          <w:i/>
          <w:iCs/>
          <w:lang w:val="es-CO" w:eastAsia="es-ES"/>
        </w:rPr>
        <w:t>PRIMERO: DECLARAR que entre el señor ISAMEL PACHEO RINCO y la sociedad ESTUDIO DE MODA SA, existió un contrato de trabajo a término indefinido entre el 14 de julio de 2010 y el 1° de octubre de 2013.</w:t>
      </w:r>
    </w:p>
    <w:p w14:paraId="788A262F" w14:textId="77777777" w:rsidR="005F788F" w:rsidRPr="00F33279" w:rsidRDefault="005F788F" w:rsidP="00F33279">
      <w:pPr>
        <w:spacing w:line="276" w:lineRule="auto"/>
        <w:ind w:firstLine="708"/>
        <w:jc w:val="both"/>
        <w:rPr>
          <w:rFonts w:ascii="Tahoma" w:hAnsi="Tahoma" w:cs="Tahoma"/>
          <w:i/>
          <w:iCs/>
          <w:lang w:val="es-CO" w:eastAsia="es-ES"/>
        </w:rPr>
      </w:pPr>
    </w:p>
    <w:p w14:paraId="1A06C6F2" w14:textId="11DD4E24" w:rsidR="005F788F" w:rsidRDefault="005F788F" w:rsidP="00F33279">
      <w:pPr>
        <w:spacing w:line="276" w:lineRule="auto"/>
        <w:ind w:firstLine="708"/>
        <w:jc w:val="both"/>
        <w:rPr>
          <w:rFonts w:ascii="Tahoma" w:hAnsi="Tahoma" w:cs="Tahoma"/>
          <w:i/>
          <w:iCs/>
          <w:lang w:val="es-CO" w:eastAsia="es-ES"/>
        </w:rPr>
      </w:pPr>
      <w:r w:rsidRPr="00F33279">
        <w:rPr>
          <w:rFonts w:ascii="Tahoma" w:hAnsi="Tahoma" w:cs="Tahoma"/>
          <w:i/>
          <w:iCs/>
          <w:lang w:val="es-CO" w:eastAsia="es-ES"/>
        </w:rPr>
        <w:t xml:space="preserve">TERCERO: CONDENAR a la sociedad ESTUDIO DE MODA S.A. a cancelar a favor del señor ISMAEL PACHECO </w:t>
      </w:r>
      <w:r w:rsidR="00081C53" w:rsidRPr="00F33279">
        <w:rPr>
          <w:rFonts w:ascii="Tahoma" w:hAnsi="Tahoma" w:cs="Tahoma"/>
          <w:i/>
          <w:iCs/>
          <w:lang w:val="es-CO" w:eastAsia="es-ES"/>
        </w:rPr>
        <w:t>RINCÓN</w:t>
      </w:r>
      <w:r w:rsidRPr="00F33279">
        <w:rPr>
          <w:rFonts w:ascii="Tahoma" w:hAnsi="Tahoma" w:cs="Tahoma"/>
          <w:i/>
          <w:iCs/>
          <w:lang w:val="es-CO" w:eastAsia="es-ES"/>
        </w:rPr>
        <w:t xml:space="preserve"> las siguientes sumas:</w:t>
      </w:r>
    </w:p>
    <w:p w14:paraId="4018F297" w14:textId="77777777" w:rsidR="00F33279" w:rsidRPr="00F33279" w:rsidRDefault="00F33279" w:rsidP="00F33279">
      <w:pPr>
        <w:spacing w:line="276" w:lineRule="auto"/>
        <w:ind w:firstLine="708"/>
        <w:jc w:val="both"/>
        <w:rPr>
          <w:rFonts w:ascii="Tahoma" w:hAnsi="Tahoma" w:cs="Tahoma"/>
          <w:i/>
          <w:iCs/>
          <w:lang w:val="es-CO" w:eastAsia="es-ES"/>
        </w:rPr>
      </w:pPr>
    </w:p>
    <w:p w14:paraId="4A0FAA7E" w14:textId="77777777" w:rsidR="00BA5EC8" w:rsidRPr="00F33279" w:rsidRDefault="005F788F" w:rsidP="00F33279">
      <w:pPr>
        <w:pStyle w:val="Prrafodelista"/>
        <w:numPr>
          <w:ilvl w:val="0"/>
          <w:numId w:val="22"/>
        </w:numPr>
        <w:spacing w:line="276" w:lineRule="auto"/>
        <w:rPr>
          <w:i/>
          <w:iCs/>
          <w:szCs w:val="24"/>
          <w:lang w:val="es-CO" w:eastAsia="es-ES"/>
        </w:rPr>
      </w:pPr>
      <w:r w:rsidRPr="00F33279">
        <w:rPr>
          <w:i/>
          <w:iCs/>
          <w:szCs w:val="24"/>
          <w:lang w:val="es-CO" w:eastAsia="es-ES"/>
        </w:rPr>
        <w:t>$1.159.987 por concepto de reliquidación de primas de servicios.</w:t>
      </w:r>
    </w:p>
    <w:p w14:paraId="274FB487" w14:textId="77777777" w:rsidR="00BA5EC8" w:rsidRPr="00F33279" w:rsidRDefault="005F788F" w:rsidP="00F33279">
      <w:pPr>
        <w:pStyle w:val="Prrafodelista"/>
        <w:numPr>
          <w:ilvl w:val="0"/>
          <w:numId w:val="22"/>
        </w:numPr>
        <w:spacing w:line="276" w:lineRule="auto"/>
        <w:rPr>
          <w:i/>
          <w:iCs/>
          <w:szCs w:val="24"/>
          <w:lang w:val="es-CO" w:eastAsia="es-ES"/>
        </w:rPr>
      </w:pPr>
      <w:r w:rsidRPr="00F33279">
        <w:rPr>
          <w:i/>
          <w:iCs/>
          <w:szCs w:val="24"/>
          <w:lang w:val="es-CO" w:eastAsia="es-ES"/>
        </w:rPr>
        <w:t>$1.159.987 por concepto de reliquidación de cesantías</w:t>
      </w:r>
    </w:p>
    <w:p w14:paraId="20F0B1E0" w14:textId="77777777" w:rsidR="00BA5EC8" w:rsidRPr="00F33279" w:rsidRDefault="005F788F" w:rsidP="00F33279">
      <w:pPr>
        <w:pStyle w:val="Prrafodelista"/>
        <w:numPr>
          <w:ilvl w:val="0"/>
          <w:numId w:val="22"/>
        </w:numPr>
        <w:spacing w:line="276" w:lineRule="auto"/>
        <w:rPr>
          <w:i/>
          <w:iCs/>
          <w:szCs w:val="24"/>
          <w:lang w:val="es-CO" w:eastAsia="es-ES"/>
        </w:rPr>
      </w:pPr>
      <w:r w:rsidRPr="00F33279">
        <w:rPr>
          <w:i/>
          <w:iCs/>
          <w:szCs w:val="24"/>
          <w:lang w:val="es-CO" w:eastAsia="es-ES"/>
        </w:rPr>
        <w:t>$86.553 por concepto de reliquidación de intereses a las cesantías</w:t>
      </w:r>
    </w:p>
    <w:p w14:paraId="55422EFE" w14:textId="77777777" w:rsidR="00BA5EC8" w:rsidRPr="00F33279" w:rsidRDefault="005F788F" w:rsidP="00F33279">
      <w:pPr>
        <w:pStyle w:val="Prrafodelista"/>
        <w:numPr>
          <w:ilvl w:val="0"/>
          <w:numId w:val="22"/>
        </w:numPr>
        <w:spacing w:line="276" w:lineRule="auto"/>
        <w:rPr>
          <w:i/>
          <w:iCs/>
          <w:szCs w:val="24"/>
          <w:lang w:val="es-CO" w:eastAsia="es-ES"/>
        </w:rPr>
      </w:pPr>
      <w:r w:rsidRPr="00F33279">
        <w:rPr>
          <w:i/>
          <w:iCs/>
          <w:szCs w:val="24"/>
          <w:lang w:val="es-CO" w:eastAsia="es-ES"/>
        </w:rPr>
        <w:t xml:space="preserve">$579.993 por concepto de reliquidación de vacaciones. </w:t>
      </w:r>
    </w:p>
    <w:p w14:paraId="5CE909B9" w14:textId="77777777" w:rsidR="00BA5EC8" w:rsidRPr="00F33279" w:rsidRDefault="005F788F" w:rsidP="00F33279">
      <w:pPr>
        <w:pStyle w:val="Prrafodelista"/>
        <w:numPr>
          <w:ilvl w:val="0"/>
          <w:numId w:val="22"/>
        </w:numPr>
        <w:spacing w:line="276" w:lineRule="auto"/>
        <w:rPr>
          <w:i/>
          <w:iCs/>
          <w:szCs w:val="24"/>
          <w:lang w:val="es-CO" w:eastAsia="es-ES"/>
        </w:rPr>
      </w:pPr>
      <w:r w:rsidRPr="00F33279">
        <w:rPr>
          <w:i/>
          <w:iCs/>
          <w:szCs w:val="24"/>
          <w:lang w:val="es-CO" w:eastAsia="es-ES"/>
        </w:rPr>
        <w:t>$3.270.904 por concepto de diferencia adeudada por auxilio de rodamiento.</w:t>
      </w:r>
    </w:p>
    <w:p w14:paraId="4EF06305" w14:textId="408E468E" w:rsidR="00BA5EC8" w:rsidRPr="00F33279" w:rsidRDefault="00BA5EC8" w:rsidP="00F33279">
      <w:pPr>
        <w:pStyle w:val="Prrafodelista"/>
        <w:numPr>
          <w:ilvl w:val="0"/>
          <w:numId w:val="22"/>
        </w:numPr>
        <w:spacing w:line="276" w:lineRule="auto"/>
        <w:rPr>
          <w:i/>
          <w:iCs/>
          <w:szCs w:val="24"/>
          <w:lang w:val="es-CO" w:eastAsia="es-ES"/>
        </w:rPr>
      </w:pPr>
      <w:r w:rsidRPr="00F33279">
        <w:rPr>
          <w:i/>
          <w:iCs/>
          <w:szCs w:val="24"/>
          <w:lang w:val="es-CO" w:eastAsia="es-ES"/>
        </w:rPr>
        <w:t xml:space="preserve">$5.094.451 </w:t>
      </w:r>
      <w:r w:rsidR="005F788F" w:rsidRPr="00F33279">
        <w:rPr>
          <w:i/>
          <w:iCs/>
          <w:szCs w:val="24"/>
          <w:lang w:val="es-CO" w:eastAsia="es-ES"/>
        </w:rPr>
        <w:t>por concepto de valores adeudos por comisiones causadas.</w:t>
      </w:r>
    </w:p>
    <w:p w14:paraId="23E5DFE9" w14:textId="77777777" w:rsidR="00F94EBA" w:rsidRPr="00F33279" w:rsidRDefault="00F94EBA" w:rsidP="00F33279">
      <w:pPr>
        <w:spacing w:line="276" w:lineRule="auto"/>
        <w:rPr>
          <w:rFonts w:ascii="Tahoma" w:hAnsi="Tahoma" w:cs="Tahoma"/>
          <w:i/>
          <w:iCs/>
          <w:lang w:val="es-CO" w:eastAsia="es-ES"/>
        </w:rPr>
      </w:pPr>
    </w:p>
    <w:p w14:paraId="7CB23C6B" w14:textId="720B66D5" w:rsidR="00CE0110" w:rsidRPr="00F33279" w:rsidRDefault="00F94EBA" w:rsidP="00F33279">
      <w:pPr>
        <w:spacing w:line="276" w:lineRule="auto"/>
        <w:ind w:firstLine="708"/>
        <w:jc w:val="both"/>
        <w:rPr>
          <w:rFonts w:ascii="Tahoma" w:hAnsi="Tahoma" w:cs="Tahoma"/>
          <w:i/>
          <w:iCs/>
          <w:lang w:val="es-CO" w:eastAsia="es-ES"/>
        </w:rPr>
      </w:pPr>
      <w:r w:rsidRPr="00F33279">
        <w:rPr>
          <w:rFonts w:ascii="Tahoma" w:hAnsi="Tahoma" w:cs="Tahoma"/>
          <w:i/>
          <w:iCs/>
          <w:lang w:val="es-CO" w:eastAsia="es-ES"/>
        </w:rPr>
        <w:t>CUARTO: AUTORIZAR a la sociedad ESTUDIO DE MODA S.A</w:t>
      </w:r>
      <w:r w:rsidR="00081C53">
        <w:rPr>
          <w:rFonts w:ascii="Tahoma" w:hAnsi="Tahoma" w:cs="Tahoma"/>
          <w:i/>
          <w:iCs/>
          <w:lang w:val="es-CO" w:eastAsia="es-ES"/>
        </w:rPr>
        <w:t>.</w:t>
      </w:r>
      <w:r w:rsidRPr="00F33279">
        <w:rPr>
          <w:rFonts w:ascii="Tahoma" w:hAnsi="Tahoma" w:cs="Tahoma"/>
          <w:i/>
          <w:iCs/>
          <w:lang w:val="es-CO" w:eastAsia="es-ES"/>
        </w:rPr>
        <w:t xml:space="preserve"> a descontar de los valores a pagar a favor del demandante, la suma de </w:t>
      </w:r>
      <w:r w:rsidR="00CE0110" w:rsidRPr="00F33279">
        <w:rPr>
          <w:rFonts w:ascii="Tahoma" w:hAnsi="Tahoma" w:cs="Tahoma"/>
          <w:i/>
          <w:iCs/>
          <w:lang w:eastAsia="es-ES"/>
        </w:rPr>
        <w:t>$6.665.197 correspondiente a</w:t>
      </w:r>
      <w:r w:rsidR="003E77FE" w:rsidRPr="00F33279">
        <w:rPr>
          <w:rFonts w:ascii="Tahoma" w:hAnsi="Tahoma" w:cs="Tahoma"/>
          <w:i/>
          <w:iCs/>
          <w:lang w:eastAsia="es-ES"/>
        </w:rPr>
        <w:t xml:space="preserve"> </w:t>
      </w:r>
      <w:r w:rsidR="00CE0110" w:rsidRPr="00F33279">
        <w:rPr>
          <w:rFonts w:ascii="Tahoma" w:hAnsi="Tahoma" w:cs="Tahoma"/>
          <w:i/>
          <w:iCs/>
          <w:lang w:eastAsia="es-ES"/>
        </w:rPr>
        <w:t>la suma pagada con la bonificación contenida en el acuerdo transaccional.</w:t>
      </w:r>
    </w:p>
    <w:p w14:paraId="1894222C" w14:textId="77777777" w:rsidR="006E722C" w:rsidRPr="00F33279" w:rsidRDefault="006E722C" w:rsidP="00F33279">
      <w:pPr>
        <w:spacing w:line="276" w:lineRule="auto"/>
        <w:jc w:val="both"/>
        <w:rPr>
          <w:rFonts w:ascii="Tahoma" w:eastAsia="Times New Roman" w:hAnsi="Tahoma" w:cs="Tahoma"/>
          <w:bCs/>
          <w:i/>
          <w:iCs/>
          <w:lang w:eastAsia="es-ES"/>
        </w:rPr>
      </w:pPr>
    </w:p>
    <w:p w14:paraId="2C0FFF95" w14:textId="5F7025AE" w:rsidR="006E1F7C" w:rsidRPr="00F33279" w:rsidRDefault="00043E07" w:rsidP="00F33279">
      <w:pPr>
        <w:spacing w:line="276" w:lineRule="auto"/>
        <w:ind w:firstLine="708"/>
        <w:jc w:val="both"/>
        <w:rPr>
          <w:rFonts w:ascii="Tahoma" w:eastAsia="Times New Roman" w:hAnsi="Tahoma" w:cs="Tahoma"/>
          <w:bCs/>
          <w:i/>
          <w:iCs/>
          <w:lang w:eastAsia="es-ES"/>
        </w:rPr>
      </w:pPr>
      <w:r w:rsidRPr="00F33279">
        <w:rPr>
          <w:rFonts w:ascii="Tahoma" w:eastAsia="Times New Roman" w:hAnsi="Tahoma" w:cs="Tahoma"/>
          <w:bCs/>
          <w:i/>
          <w:iCs/>
          <w:lang w:eastAsia="es-ES"/>
        </w:rPr>
        <w:t xml:space="preserve">NOVENO: </w:t>
      </w:r>
      <w:r w:rsidR="007873A5" w:rsidRPr="00F33279">
        <w:rPr>
          <w:rFonts w:ascii="Tahoma" w:eastAsia="Times New Roman" w:hAnsi="Tahoma" w:cs="Tahoma"/>
          <w:bCs/>
          <w:i/>
          <w:iCs/>
          <w:lang w:eastAsia="es-ES"/>
        </w:rPr>
        <w:t xml:space="preserve"> </w:t>
      </w:r>
      <w:r w:rsidR="00337472" w:rsidRPr="00F33279">
        <w:rPr>
          <w:rFonts w:ascii="Tahoma" w:eastAsia="Times New Roman" w:hAnsi="Tahoma" w:cs="Tahoma"/>
          <w:bCs/>
          <w:i/>
          <w:iCs/>
          <w:lang w:eastAsia="es-ES"/>
        </w:rPr>
        <w:t>CONDENAR en costas procesales a la sociedad ESTUDIO DE MODA S.A. en un 80% de las causadas en favor de la parte demandante.</w:t>
      </w:r>
      <w:r w:rsidR="003E77FE" w:rsidRPr="00F33279">
        <w:rPr>
          <w:rFonts w:ascii="Tahoma" w:eastAsia="Times New Roman" w:hAnsi="Tahoma" w:cs="Tahoma"/>
          <w:bCs/>
          <w:i/>
          <w:iCs/>
          <w:lang w:eastAsia="es-ES"/>
        </w:rPr>
        <w:t>”</w:t>
      </w:r>
    </w:p>
    <w:p w14:paraId="57E6F25C" w14:textId="77777777" w:rsidR="006E1F7C" w:rsidRPr="00F33279" w:rsidRDefault="006E1F7C" w:rsidP="00F33279">
      <w:pPr>
        <w:spacing w:line="276" w:lineRule="auto"/>
        <w:ind w:firstLine="708"/>
        <w:jc w:val="both"/>
        <w:rPr>
          <w:rFonts w:ascii="Tahoma" w:eastAsia="Times New Roman" w:hAnsi="Tahoma" w:cs="Tahoma"/>
          <w:b/>
          <w:bCs/>
          <w:i/>
          <w:iCs/>
          <w:lang w:eastAsia="es-ES"/>
        </w:rPr>
      </w:pPr>
    </w:p>
    <w:p w14:paraId="3E7CF639" w14:textId="72C3C545" w:rsidR="008429A2" w:rsidRPr="00F33279" w:rsidRDefault="006E1F7C" w:rsidP="00F33279">
      <w:pPr>
        <w:spacing w:line="276" w:lineRule="auto"/>
        <w:ind w:firstLine="708"/>
        <w:jc w:val="both"/>
        <w:rPr>
          <w:rFonts w:ascii="Tahoma" w:eastAsia="Times New Roman" w:hAnsi="Tahoma" w:cs="Tahoma"/>
          <w:lang w:eastAsia="es-ES"/>
        </w:rPr>
      </w:pPr>
      <w:r w:rsidRPr="00F33279">
        <w:rPr>
          <w:rFonts w:ascii="Tahoma" w:eastAsia="Times New Roman" w:hAnsi="Tahoma" w:cs="Tahoma"/>
          <w:b/>
          <w:bCs/>
          <w:lang w:eastAsia="es-ES"/>
        </w:rPr>
        <w:t xml:space="preserve">SEGUNDO: </w:t>
      </w:r>
      <w:r w:rsidR="008429A2" w:rsidRPr="00F33279">
        <w:rPr>
          <w:rFonts w:ascii="Tahoma" w:eastAsia="Times New Roman" w:hAnsi="Tahoma" w:cs="Tahoma"/>
          <w:b/>
          <w:bCs/>
          <w:lang w:eastAsia="es-ES"/>
        </w:rPr>
        <w:t xml:space="preserve">ADICIONAR </w:t>
      </w:r>
      <w:r w:rsidR="008429A2" w:rsidRPr="00F33279">
        <w:rPr>
          <w:rFonts w:ascii="Tahoma" w:eastAsia="Times New Roman" w:hAnsi="Tahoma" w:cs="Tahoma"/>
          <w:lang w:eastAsia="es-ES"/>
        </w:rPr>
        <w:t xml:space="preserve">la sentencia </w:t>
      </w:r>
      <w:r w:rsidR="008D7967" w:rsidRPr="00F33279">
        <w:rPr>
          <w:rFonts w:ascii="Tahoma" w:eastAsia="Times New Roman" w:hAnsi="Tahoma" w:cs="Tahoma"/>
          <w:lang w:eastAsia="es-ES"/>
        </w:rPr>
        <w:t xml:space="preserve">recurrida para </w:t>
      </w:r>
      <w:r w:rsidR="008D7967" w:rsidRPr="00F33279">
        <w:rPr>
          <w:rFonts w:ascii="Tahoma" w:eastAsia="Times New Roman" w:hAnsi="Tahoma" w:cs="Tahoma"/>
          <w:b/>
          <w:bCs/>
          <w:lang w:eastAsia="es-ES"/>
        </w:rPr>
        <w:t>CONDENAR</w:t>
      </w:r>
      <w:r w:rsidR="008D7967" w:rsidRPr="00F33279">
        <w:rPr>
          <w:rFonts w:ascii="Tahoma" w:eastAsia="Times New Roman" w:hAnsi="Tahoma" w:cs="Tahoma"/>
          <w:lang w:eastAsia="es-ES"/>
        </w:rPr>
        <w:t xml:space="preserve"> </w:t>
      </w:r>
      <w:r w:rsidR="008D7967" w:rsidRPr="00F33279">
        <w:rPr>
          <w:rFonts w:ascii="Tahoma" w:eastAsia="Times New Roman" w:hAnsi="Tahoma" w:cs="Tahoma"/>
          <w:lang w:val="es-CO" w:eastAsia="es-ES"/>
        </w:rPr>
        <w:t xml:space="preserve">a la sociedad </w:t>
      </w:r>
      <w:r w:rsidR="004020BF" w:rsidRPr="00F33279">
        <w:rPr>
          <w:rFonts w:ascii="Tahoma" w:eastAsia="Times New Roman" w:hAnsi="Tahoma" w:cs="Tahoma"/>
          <w:lang w:val="es-CO" w:eastAsia="es-ES"/>
        </w:rPr>
        <w:t xml:space="preserve">Estudio </w:t>
      </w:r>
      <w:r w:rsidR="00B651AC" w:rsidRPr="00F33279">
        <w:rPr>
          <w:rFonts w:ascii="Tahoma" w:eastAsia="Times New Roman" w:hAnsi="Tahoma" w:cs="Tahoma"/>
          <w:lang w:val="es-CO" w:eastAsia="es-ES"/>
        </w:rPr>
        <w:t xml:space="preserve">de </w:t>
      </w:r>
      <w:r w:rsidR="004020BF" w:rsidRPr="00F33279">
        <w:rPr>
          <w:rFonts w:ascii="Tahoma" w:eastAsia="Times New Roman" w:hAnsi="Tahoma" w:cs="Tahoma"/>
          <w:lang w:val="es-CO" w:eastAsia="es-ES"/>
        </w:rPr>
        <w:t xml:space="preserve">Moda </w:t>
      </w:r>
      <w:r w:rsidR="008D7967" w:rsidRPr="00F33279">
        <w:rPr>
          <w:rFonts w:ascii="Tahoma" w:eastAsia="Times New Roman" w:hAnsi="Tahoma" w:cs="Tahoma"/>
          <w:lang w:val="es-CO" w:eastAsia="es-ES"/>
        </w:rPr>
        <w:t xml:space="preserve">S.A. a cancelar a favor del señor </w:t>
      </w:r>
      <w:r w:rsidR="004020BF" w:rsidRPr="00F33279">
        <w:rPr>
          <w:rFonts w:ascii="Tahoma" w:eastAsia="Times New Roman" w:hAnsi="Tahoma" w:cs="Tahoma"/>
          <w:lang w:val="es-CO" w:eastAsia="es-ES"/>
        </w:rPr>
        <w:t xml:space="preserve">Ismael Pacheco Rincón </w:t>
      </w:r>
      <w:r w:rsidR="008D7967" w:rsidRPr="00F33279">
        <w:rPr>
          <w:rFonts w:ascii="Tahoma" w:eastAsia="Times New Roman" w:hAnsi="Tahoma" w:cs="Tahoma"/>
          <w:lang w:val="es-CO" w:eastAsia="es-ES"/>
        </w:rPr>
        <w:t xml:space="preserve">la condena por </w:t>
      </w:r>
      <w:r w:rsidR="004020BF" w:rsidRPr="00F33279">
        <w:rPr>
          <w:rFonts w:ascii="Tahoma" w:eastAsia="Times New Roman" w:hAnsi="Tahoma" w:cs="Tahoma"/>
          <w:lang w:val="es-CO" w:eastAsia="es-ES"/>
        </w:rPr>
        <w:t>concepto de vacaciones y auxilio de rodamiento, debidamente indexadas hasta la fecha de pago efectivo.</w:t>
      </w:r>
    </w:p>
    <w:p w14:paraId="77BFDCF5" w14:textId="77777777" w:rsidR="008429A2" w:rsidRPr="00F33279" w:rsidRDefault="008429A2" w:rsidP="00F33279">
      <w:pPr>
        <w:spacing w:line="276" w:lineRule="auto"/>
        <w:ind w:firstLine="708"/>
        <w:jc w:val="both"/>
        <w:rPr>
          <w:rFonts w:ascii="Tahoma" w:eastAsia="Times New Roman" w:hAnsi="Tahoma" w:cs="Tahoma"/>
          <w:b/>
          <w:bCs/>
          <w:iCs/>
          <w:lang w:eastAsia="es-ES"/>
        </w:rPr>
      </w:pPr>
    </w:p>
    <w:p w14:paraId="2A39394F" w14:textId="21540E86" w:rsidR="00EF3514" w:rsidRPr="00F33279" w:rsidRDefault="008429A2" w:rsidP="00F33279">
      <w:pPr>
        <w:spacing w:line="276" w:lineRule="auto"/>
        <w:ind w:firstLine="708"/>
        <w:jc w:val="both"/>
        <w:rPr>
          <w:rFonts w:ascii="Tahoma" w:eastAsia="Times New Roman" w:hAnsi="Tahoma" w:cs="Tahoma"/>
          <w:iCs/>
          <w:lang w:eastAsia="es-ES"/>
        </w:rPr>
      </w:pPr>
      <w:r w:rsidRPr="00F33279">
        <w:rPr>
          <w:rFonts w:ascii="Tahoma" w:eastAsia="Times New Roman" w:hAnsi="Tahoma" w:cs="Tahoma"/>
          <w:b/>
          <w:bCs/>
          <w:iCs/>
          <w:lang w:eastAsia="es-ES"/>
        </w:rPr>
        <w:t xml:space="preserve">TERCERO: </w:t>
      </w:r>
      <w:r w:rsidR="006E1F7C" w:rsidRPr="00F33279">
        <w:rPr>
          <w:rFonts w:ascii="Tahoma" w:eastAsia="Times New Roman" w:hAnsi="Tahoma" w:cs="Tahoma"/>
          <w:b/>
          <w:bCs/>
          <w:iCs/>
          <w:lang w:eastAsia="es-ES"/>
        </w:rPr>
        <w:t>CONFIRMAR</w:t>
      </w:r>
      <w:r w:rsidR="006E1F7C" w:rsidRPr="00F33279">
        <w:rPr>
          <w:rFonts w:ascii="Tahoma" w:eastAsia="Times New Roman" w:hAnsi="Tahoma" w:cs="Tahoma"/>
          <w:iCs/>
          <w:lang w:eastAsia="es-ES"/>
        </w:rPr>
        <w:t xml:space="preserve"> en todo lo demás la sentencia objeto de recurso.</w:t>
      </w:r>
    </w:p>
    <w:p w14:paraId="24E5251C" w14:textId="05CD69E8" w:rsidR="006E1F7C" w:rsidRPr="00F33279" w:rsidRDefault="006E1F7C" w:rsidP="00F33279">
      <w:pPr>
        <w:spacing w:line="276" w:lineRule="auto"/>
        <w:ind w:firstLine="708"/>
        <w:jc w:val="both"/>
        <w:rPr>
          <w:rFonts w:ascii="Tahoma" w:eastAsia="Times New Roman" w:hAnsi="Tahoma" w:cs="Tahoma"/>
          <w:b/>
          <w:bCs/>
          <w:lang w:eastAsia="es-ES"/>
        </w:rPr>
      </w:pPr>
    </w:p>
    <w:p w14:paraId="3464AEBE" w14:textId="0F267029" w:rsidR="006E1F7C" w:rsidRPr="00F33279" w:rsidRDefault="008429A2" w:rsidP="00F33279">
      <w:pPr>
        <w:spacing w:line="276" w:lineRule="auto"/>
        <w:ind w:firstLine="708"/>
        <w:jc w:val="both"/>
        <w:rPr>
          <w:rFonts w:ascii="Tahoma" w:eastAsia="Times New Roman" w:hAnsi="Tahoma" w:cs="Tahoma"/>
          <w:b/>
          <w:bCs/>
          <w:lang w:eastAsia="es-ES"/>
        </w:rPr>
      </w:pPr>
      <w:r w:rsidRPr="00F33279">
        <w:rPr>
          <w:rFonts w:ascii="Tahoma" w:eastAsia="Times New Roman" w:hAnsi="Tahoma" w:cs="Tahoma"/>
          <w:b/>
          <w:bCs/>
          <w:lang w:eastAsia="es-ES"/>
        </w:rPr>
        <w:t>CUARTO:</w:t>
      </w:r>
      <w:r w:rsidRPr="00F33279">
        <w:rPr>
          <w:rFonts w:ascii="Tahoma" w:eastAsia="Times New Roman" w:hAnsi="Tahoma" w:cs="Tahoma"/>
          <w:lang w:eastAsia="es-ES"/>
        </w:rPr>
        <w:t xml:space="preserve"> </w:t>
      </w:r>
      <w:r w:rsidR="0056733C" w:rsidRPr="00F33279">
        <w:rPr>
          <w:rFonts w:ascii="Tahoma" w:eastAsia="Times New Roman" w:hAnsi="Tahoma" w:cs="Tahoma"/>
          <w:lang w:eastAsia="es-ES"/>
        </w:rPr>
        <w:t>Sin costas</w:t>
      </w:r>
      <w:r w:rsidR="0056733C" w:rsidRPr="00F33279">
        <w:rPr>
          <w:rFonts w:ascii="Tahoma" w:eastAsia="Times New Roman" w:hAnsi="Tahoma" w:cs="Tahoma"/>
          <w:b/>
          <w:bCs/>
          <w:lang w:eastAsia="es-ES"/>
        </w:rPr>
        <w:t xml:space="preserve"> </w:t>
      </w:r>
      <w:r w:rsidR="00EB700B" w:rsidRPr="00F33279">
        <w:rPr>
          <w:rFonts w:ascii="Tahoma" w:eastAsia="Times New Roman" w:hAnsi="Tahoma" w:cs="Tahoma"/>
          <w:lang w:eastAsia="es-ES"/>
        </w:rPr>
        <w:t>en esta instancia.</w:t>
      </w:r>
    </w:p>
    <w:p w14:paraId="7D8EF70E" w14:textId="77777777" w:rsidR="00F33279" w:rsidRPr="00F33279" w:rsidRDefault="00F33279" w:rsidP="00F33279">
      <w:pPr>
        <w:spacing w:line="276" w:lineRule="auto"/>
        <w:jc w:val="both"/>
        <w:rPr>
          <w:rFonts w:ascii="Tahoma" w:eastAsia="Calibri" w:hAnsi="Tahoma" w:cs="Tahoma"/>
          <w:lang w:val="es-CO" w:eastAsia="en-US"/>
        </w:rPr>
      </w:pPr>
      <w:bookmarkStart w:id="7" w:name="_Hlk126574973"/>
    </w:p>
    <w:p w14:paraId="70A8C886" w14:textId="77777777" w:rsidR="00F33279" w:rsidRPr="00F33279" w:rsidRDefault="00F33279" w:rsidP="00F33279">
      <w:pPr>
        <w:spacing w:line="276" w:lineRule="auto"/>
        <w:jc w:val="center"/>
        <w:rPr>
          <w:rFonts w:ascii="Tahoma" w:eastAsia="Tahoma" w:hAnsi="Tahoma" w:cs="Tahoma"/>
          <w:b/>
          <w:bCs/>
          <w:lang w:val="es-CO" w:eastAsia="en-US"/>
        </w:rPr>
      </w:pPr>
      <w:r w:rsidRPr="00F33279">
        <w:rPr>
          <w:rFonts w:ascii="Tahoma" w:eastAsia="Tahoma" w:hAnsi="Tahoma" w:cs="Tahoma"/>
          <w:b/>
          <w:bCs/>
          <w:lang w:val="es-CO" w:eastAsia="en-US"/>
        </w:rPr>
        <w:t>NOTIFÍQUESE Y CÚMPLASE</w:t>
      </w:r>
    </w:p>
    <w:p w14:paraId="1621A103" w14:textId="77777777" w:rsidR="00F33279" w:rsidRPr="00F33279" w:rsidRDefault="00F33279" w:rsidP="00F33279">
      <w:pPr>
        <w:spacing w:line="276" w:lineRule="auto"/>
        <w:jc w:val="both"/>
        <w:rPr>
          <w:rFonts w:ascii="Tahoma" w:eastAsia="Calibri" w:hAnsi="Tahoma" w:cs="Tahoma"/>
          <w:lang w:val="es-CO" w:eastAsia="en-US"/>
        </w:rPr>
      </w:pPr>
      <w:r w:rsidRPr="00F33279">
        <w:rPr>
          <w:rFonts w:ascii="Tahoma" w:eastAsia="Calibri" w:hAnsi="Tahoma" w:cs="Tahoma"/>
          <w:lang w:val="es-CO" w:eastAsia="en-US"/>
        </w:rPr>
        <w:t xml:space="preserve"> </w:t>
      </w:r>
    </w:p>
    <w:p w14:paraId="232AABF6" w14:textId="77777777" w:rsidR="00F33279" w:rsidRPr="00F33279" w:rsidRDefault="00F33279" w:rsidP="00F33279">
      <w:pPr>
        <w:widowControl w:val="0"/>
        <w:autoSpaceDE w:val="0"/>
        <w:autoSpaceDN w:val="0"/>
        <w:adjustRightInd w:val="0"/>
        <w:spacing w:line="276" w:lineRule="auto"/>
        <w:jc w:val="both"/>
        <w:rPr>
          <w:rFonts w:ascii="Tahoma" w:eastAsia="Times New Roman" w:hAnsi="Tahoma" w:cs="Tahoma"/>
          <w:lang w:val="es-ES" w:eastAsia="es-ES"/>
        </w:rPr>
      </w:pPr>
      <w:r w:rsidRPr="00F33279">
        <w:rPr>
          <w:rFonts w:ascii="Tahoma" w:eastAsia="Times New Roman" w:hAnsi="Tahoma" w:cs="Tahoma"/>
          <w:lang w:val="es-ES" w:eastAsia="es-ES"/>
        </w:rPr>
        <w:tab/>
        <w:t>La Magistrada ponente,</w:t>
      </w:r>
    </w:p>
    <w:p w14:paraId="3713B4DD" w14:textId="77777777" w:rsidR="00F33279" w:rsidRPr="00F33279" w:rsidRDefault="00F33279" w:rsidP="00F33279">
      <w:pPr>
        <w:spacing w:line="276" w:lineRule="auto"/>
        <w:rPr>
          <w:rFonts w:ascii="Tahoma" w:eastAsia="Times New Roman" w:hAnsi="Tahoma" w:cs="Tahoma"/>
          <w:lang w:val="es-ES" w:eastAsia="es-ES"/>
        </w:rPr>
      </w:pPr>
    </w:p>
    <w:p w14:paraId="0A0E5A7B" w14:textId="77777777" w:rsidR="00F33279" w:rsidRPr="00F33279" w:rsidRDefault="00F33279" w:rsidP="00F33279">
      <w:pPr>
        <w:spacing w:line="276" w:lineRule="auto"/>
        <w:rPr>
          <w:rFonts w:ascii="Tahoma" w:eastAsia="Times New Roman" w:hAnsi="Tahoma" w:cs="Tahoma"/>
          <w:lang w:val="es-ES" w:eastAsia="es-ES"/>
        </w:rPr>
      </w:pPr>
    </w:p>
    <w:p w14:paraId="63B1CC24" w14:textId="77777777" w:rsidR="00F33279" w:rsidRPr="00F33279" w:rsidRDefault="00F33279" w:rsidP="00F33279">
      <w:pPr>
        <w:spacing w:line="276" w:lineRule="auto"/>
        <w:rPr>
          <w:rFonts w:ascii="Tahoma" w:eastAsia="Times New Roman" w:hAnsi="Tahoma" w:cs="Tahoma"/>
          <w:lang w:val="es-ES" w:eastAsia="es-ES"/>
        </w:rPr>
      </w:pPr>
    </w:p>
    <w:p w14:paraId="36F16868" w14:textId="77777777" w:rsidR="00F33279" w:rsidRPr="00F33279" w:rsidRDefault="00F33279" w:rsidP="00F33279">
      <w:pPr>
        <w:keepNext/>
        <w:spacing w:line="276" w:lineRule="auto"/>
        <w:jc w:val="center"/>
        <w:outlineLvl w:val="2"/>
        <w:rPr>
          <w:rFonts w:ascii="Tahoma" w:eastAsia="Times New Roman" w:hAnsi="Tahoma" w:cs="Tahoma"/>
          <w:b/>
          <w:bCs/>
          <w:lang w:val="es-ES" w:eastAsia="es-ES"/>
        </w:rPr>
      </w:pPr>
      <w:r w:rsidRPr="00F33279">
        <w:rPr>
          <w:rFonts w:ascii="Tahoma" w:eastAsia="Times New Roman" w:hAnsi="Tahoma" w:cs="Tahoma"/>
          <w:b/>
          <w:bCs/>
          <w:lang w:val="es-ES" w:eastAsia="es-ES"/>
        </w:rPr>
        <w:t>ANA LUCÍA CAICEDO CALDERÓN</w:t>
      </w:r>
    </w:p>
    <w:p w14:paraId="663F23C3" w14:textId="77777777" w:rsidR="00F33279" w:rsidRPr="00F33279" w:rsidRDefault="00F33279" w:rsidP="00F33279">
      <w:pPr>
        <w:spacing w:line="276" w:lineRule="auto"/>
        <w:rPr>
          <w:rFonts w:ascii="Tahoma" w:eastAsia="Times New Roman" w:hAnsi="Tahoma" w:cs="Tahoma"/>
          <w:lang w:val="es-ES" w:eastAsia="es-ES"/>
        </w:rPr>
      </w:pPr>
    </w:p>
    <w:p w14:paraId="1F4BE2B5" w14:textId="77777777" w:rsidR="00F33279" w:rsidRPr="00F33279" w:rsidRDefault="00F33279" w:rsidP="00F33279">
      <w:pPr>
        <w:spacing w:line="276" w:lineRule="auto"/>
        <w:ind w:firstLine="708"/>
        <w:rPr>
          <w:rFonts w:ascii="Tahoma" w:eastAsia="Times New Roman" w:hAnsi="Tahoma" w:cs="Tahoma"/>
          <w:lang w:val="es-ES" w:eastAsia="es-ES"/>
        </w:rPr>
      </w:pPr>
      <w:bookmarkStart w:id="8" w:name="_Hlk62478330"/>
      <w:r w:rsidRPr="00F33279">
        <w:rPr>
          <w:rFonts w:ascii="Tahoma" w:eastAsia="Times New Roman" w:hAnsi="Tahoma" w:cs="Tahoma"/>
          <w:lang w:val="es-ES" w:eastAsia="es-ES"/>
        </w:rPr>
        <w:t>La Magistrada y el Magistrado,</w:t>
      </w:r>
    </w:p>
    <w:p w14:paraId="3D44FEB0" w14:textId="77777777" w:rsidR="00F33279" w:rsidRPr="00F33279" w:rsidRDefault="00F33279" w:rsidP="00F33279">
      <w:pPr>
        <w:spacing w:line="276" w:lineRule="auto"/>
        <w:rPr>
          <w:rFonts w:ascii="Tahoma" w:eastAsia="Times New Roman" w:hAnsi="Tahoma" w:cs="Tahoma"/>
          <w:lang w:val="es-ES" w:eastAsia="es-ES"/>
        </w:rPr>
      </w:pPr>
    </w:p>
    <w:p w14:paraId="1AEB83FA" w14:textId="77777777" w:rsidR="00F33279" w:rsidRPr="00F33279" w:rsidRDefault="00F33279" w:rsidP="00F33279">
      <w:pPr>
        <w:spacing w:line="276" w:lineRule="auto"/>
        <w:rPr>
          <w:rFonts w:ascii="Tahoma" w:eastAsia="Times New Roman" w:hAnsi="Tahoma" w:cs="Tahoma"/>
          <w:lang w:val="es-ES" w:eastAsia="es-ES"/>
        </w:rPr>
      </w:pPr>
    </w:p>
    <w:p w14:paraId="5832BFB9" w14:textId="77777777" w:rsidR="00F33279" w:rsidRPr="00F33279" w:rsidRDefault="00F33279" w:rsidP="00F33279">
      <w:pPr>
        <w:spacing w:line="276" w:lineRule="auto"/>
        <w:rPr>
          <w:rFonts w:ascii="Tahoma" w:eastAsia="Times New Roman" w:hAnsi="Tahoma" w:cs="Tahoma"/>
          <w:lang w:val="es-ES" w:eastAsia="es-ES"/>
        </w:rPr>
      </w:pPr>
    </w:p>
    <w:p w14:paraId="089DBC93" w14:textId="528FCDD3" w:rsidR="00141D8B" w:rsidRPr="00F33279" w:rsidRDefault="00F33279" w:rsidP="00F33279">
      <w:pPr>
        <w:spacing w:line="276" w:lineRule="auto"/>
        <w:jc w:val="both"/>
        <w:rPr>
          <w:rFonts w:ascii="Tahoma" w:eastAsia="Calibri" w:hAnsi="Tahoma" w:cs="Tahoma"/>
          <w:lang w:val="es-ES" w:eastAsia="en-US"/>
        </w:rPr>
      </w:pPr>
      <w:r w:rsidRPr="00F33279">
        <w:rPr>
          <w:rFonts w:ascii="Tahoma" w:eastAsia="Times New Roman" w:hAnsi="Tahoma" w:cs="Tahoma"/>
          <w:b/>
          <w:bCs/>
          <w:lang w:val="es-ES" w:eastAsia="es-ES"/>
        </w:rPr>
        <w:t>OLGA LUCÍA HOYOS SEPÚLVEDA</w:t>
      </w:r>
      <w:r w:rsidRPr="00F33279">
        <w:rPr>
          <w:rFonts w:ascii="Tahoma" w:eastAsia="Times New Roman" w:hAnsi="Tahoma" w:cs="Tahoma"/>
          <w:b/>
          <w:bCs/>
          <w:lang w:val="es-ES" w:eastAsia="es-ES"/>
        </w:rPr>
        <w:tab/>
      </w:r>
      <w:r w:rsidRPr="00F33279">
        <w:rPr>
          <w:rFonts w:ascii="Tahoma" w:eastAsia="Times New Roman" w:hAnsi="Tahoma" w:cs="Tahoma"/>
          <w:b/>
          <w:bCs/>
          <w:lang w:val="es-ES" w:eastAsia="es-ES"/>
        </w:rPr>
        <w:tab/>
        <w:t xml:space="preserve">GERMÁN DARÍO </w:t>
      </w:r>
      <w:proofErr w:type="spellStart"/>
      <w:r w:rsidRPr="00F33279">
        <w:rPr>
          <w:rFonts w:ascii="Tahoma" w:eastAsia="Times New Roman" w:hAnsi="Tahoma" w:cs="Tahoma"/>
          <w:b/>
          <w:bCs/>
          <w:lang w:val="es-ES" w:eastAsia="es-ES"/>
        </w:rPr>
        <w:t>GÓEZ</w:t>
      </w:r>
      <w:proofErr w:type="spellEnd"/>
      <w:r w:rsidRPr="00F33279">
        <w:rPr>
          <w:rFonts w:ascii="Tahoma" w:eastAsia="Times New Roman" w:hAnsi="Tahoma" w:cs="Tahoma"/>
          <w:b/>
          <w:bCs/>
          <w:lang w:val="es-ES" w:eastAsia="es-ES"/>
        </w:rPr>
        <w:t xml:space="preserve"> </w:t>
      </w:r>
      <w:proofErr w:type="spellStart"/>
      <w:r w:rsidRPr="00F33279">
        <w:rPr>
          <w:rFonts w:ascii="Tahoma" w:eastAsia="Times New Roman" w:hAnsi="Tahoma" w:cs="Tahoma"/>
          <w:b/>
          <w:bCs/>
          <w:lang w:val="es-ES" w:eastAsia="es-ES"/>
        </w:rPr>
        <w:t>VINASCO</w:t>
      </w:r>
      <w:bookmarkEnd w:id="7"/>
      <w:bookmarkEnd w:id="8"/>
      <w:proofErr w:type="spellEnd"/>
    </w:p>
    <w:sectPr w:rsidR="00141D8B" w:rsidRPr="00F33279" w:rsidSect="0077406F">
      <w:headerReference w:type="default" r:id="rId12"/>
      <w:pgSz w:w="12242" w:h="18722" w:code="258"/>
      <w:pgMar w:top="1814" w:right="1304" w:bottom="1247"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21B65C" w16cex:dateUtc="2023-09-27T19:13:48.605Z"/>
  <w16cex:commentExtensible w16cex:durableId="4E222733" w16cex:dateUtc="2023-09-27T19:52:51.83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2212E" w14:textId="77777777" w:rsidR="008B6BD0" w:rsidRDefault="008B6BD0" w:rsidP="0014081C">
      <w:r>
        <w:separator/>
      </w:r>
    </w:p>
  </w:endnote>
  <w:endnote w:type="continuationSeparator" w:id="0">
    <w:p w14:paraId="67B10D75" w14:textId="77777777" w:rsidR="008B6BD0" w:rsidRDefault="008B6BD0" w:rsidP="0014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5D283" w14:textId="77777777" w:rsidR="008B6BD0" w:rsidRDefault="008B6BD0" w:rsidP="0014081C">
      <w:r>
        <w:separator/>
      </w:r>
    </w:p>
  </w:footnote>
  <w:footnote w:type="continuationSeparator" w:id="0">
    <w:p w14:paraId="4D46F66E" w14:textId="77777777" w:rsidR="008B6BD0" w:rsidRDefault="008B6BD0" w:rsidP="0014081C">
      <w:r>
        <w:continuationSeparator/>
      </w:r>
    </w:p>
  </w:footnote>
  <w:footnote w:id="1">
    <w:p w14:paraId="51628A47" w14:textId="77777777" w:rsidR="00D477F7" w:rsidRPr="00D45E6D" w:rsidRDefault="00D477F7" w:rsidP="00D45E6D">
      <w:pPr>
        <w:pStyle w:val="Textonotapie"/>
        <w:ind w:firstLine="0"/>
        <w:rPr>
          <w:rFonts w:ascii="Arial" w:hAnsi="Arial" w:cs="Arial"/>
          <w:sz w:val="18"/>
          <w:szCs w:val="18"/>
        </w:rPr>
      </w:pPr>
      <w:r w:rsidRPr="00D45E6D">
        <w:rPr>
          <w:rStyle w:val="Refdenotaalpie"/>
          <w:rFonts w:ascii="Arial" w:hAnsi="Arial" w:cs="Arial"/>
          <w:sz w:val="18"/>
          <w:szCs w:val="18"/>
        </w:rPr>
        <w:footnoteRef/>
      </w:r>
      <w:r w:rsidRPr="00D45E6D">
        <w:rPr>
          <w:rFonts w:ascii="Arial" w:hAnsi="Arial" w:cs="Arial"/>
          <w:sz w:val="18"/>
          <w:szCs w:val="18"/>
        </w:rPr>
        <w:t xml:space="preserve"> Páginas 172 a 179 cuaderno 001 de primera instancia.</w:t>
      </w:r>
    </w:p>
  </w:footnote>
  <w:footnote w:id="2">
    <w:p w14:paraId="63E4EA86" w14:textId="77777777" w:rsidR="00D477F7" w:rsidRPr="00D45E6D" w:rsidRDefault="00D477F7" w:rsidP="00D45E6D">
      <w:pPr>
        <w:pStyle w:val="Textonotapie"/>
        <w:ind w:firstLine="0"/>
        <w:rPr>
          <w:rFonts w:ascii="Arial" w:hAnsi="Arial" w:cs="Arial"/>
          <w:sz w:val="18"/>
          <w:szCs w:val="18"/>
        </w:rPr>
      </w:pPr>
      <w:r w:rsidRPr="00D45E6D">
        <w:rPr>
          <w:rStyle w:val="Refdenotaalpie"/>
          <w:rFonts w:ascii="Arial" w:hAnsi="Arial" w:cs="Arial"/>
          <w:sz w:val="18"/>
          <w:szCs w:val="18"/>
        </w:rPr>
        <w:footnoteRef/>
      </w:r>
      <w:r w:rsidRPr="00D45E6D">
        <w:rPr>
          <w:rFonts w:ascii="Arial" w:hAnsi="Arial" w:cs="Arial"/>
          <w:sz w:val="18"/>
          <w:szCs w:val="18"/>
        </w:rPr>
        <w:t xml:space="preserve"> Páginas 180 y 181 cuaderno 001 primera instancia.</w:t>
      </w:r>
    </w:p>
  </w:footnote>
  <w:footnote w:id="3">
    <w:p w14:paraId="0E69BC83" w14:textId="17CB4848" w:rsidR="00D477F7" w:rsidRPr="00D45E6D" w:rsidRDefault="00D477F7" w:rsidP="00D45E6D">
      <w:pPr>
        <w:pStyle w:val="Textonotapie"/>
        <w:ind w:firstLine="0"/>
        <w:rPr>
          <w:rFonts w:ascii="Arial" w:hAnsi="Arial" w:cs="Arial"/>
          <w:sz w:val="18"/>
          <w:szCs w:val="18"/>
        </w:rPr>
      </w:pPr>
      <w:r w:rsidRPr="00D45E6D">
        <w:rPr>
          <w:rStyle w:val="Refdenotaalpie"/>
          <w:rFonts w:ascii="Arial" w:hAnsi="Arial" w:cs="Arial"/>
          <w:sz w:val="18"/>
          <w:szCs w:val="18"/>
        </w:rPr>
        <w:footnoteRef/>
      </w:r>
      <w:r w:rsidRPr="00D45E6D">
        <w:rPr>
          <w:rFonts w:ascii="Arial" w:hAnsi="Arial" w:cs="Arial"/>
          <w:sz w:val="18"/>
          <w:szCs w:val="18"/>
        </w:rPr>
        <w:t xml:space="preserve"> Archivo 001, páginas 155 a 171 cuaderno de primera instancia.</w:t>
      </w:r>
    </w:p>
  </w:footnote>
  <w:footnote w:id="4">
    <w:p w14:paraId="2F5222EC" w14:textId="2DFD69F7" w:rsidR="00D477F7" w:rsidRPr="00D45E6D" w:rsidRDefault="00D477F7" w:rsidP="00D45E6D">
      <w:pPr>
        <w:pStyle w:val="Textonotapie"/>
        <w:ind w:firstLine="0"/>
        <w:rPr>
          <w:rFonts w:ascii="Arial" w:hAnsi="Arial" w:cs="Arial"/>
          <w:sz w:val="18"/>
          <w:szCs w:val="18"/>
          <w:lang w:val="es-CO"/>
        </w:rPr>
      </w:pPr>
      <w:r w:rsidRPr="00D45E6D">
        <w:rPr>
          <w:rStyle w:val="Refdenotaalpie"/>
          <w:rFonts w:ascii="Arial" w:hAnsi="Arial" w:cs="Arial"/>
          <w:sz w:val="18"/>
          <w:szCs w:val="18"/>
        </w:rPr>
        <w:footnoteRef/>
      </w:r>
      <w:r w:rsidRPr="00D45E6D">
        <w:rPr>
          <w:rFonts w:ascii="Arial" w:hAnsi="Arial" w:cs="Arial"/>
          <w:sz w:val="18"/>
          <w:szCs w:val="18"/>
        </w:rPr>
        <w:t xml:space="preserve"> </w:t>
      </w:r>
      <w:r w:rsidRPr="00D45E6D">
        <w:rPr>
          <w:rFonts w:ascii="Arial" w:hAnsi="Arial" w:cs="Arial"/>
          <w:sz w:val="18"/>
          <w:szCs w:val="18"/>
          <w:lang w:val="es-CO"/>
        </w:rPr>
        <w:t>Páginas 96 a 97 cuaderno 003 primera instancia.</w:t>
      </w:r>
    </w:p>
  </w:footnote>
  <w:footnote w:id="5">
    <w:p w14:paraId="41D8F5BA" w14:textId="77777777" w:rsidR="00D477F7" w:rsidRPr="00D45E6D" w:rsidRDefault="00D477F7" w:rsidP="00D45E6D">
      <w:pPr>
        <w:pStyle w:val="Textonotapie"/>
        <w:ind w:firstLine="0"/>
        <w:rPr>
          <w:rFonts w:ascii="Arial" w:hAnsi="Arial" w:cs="Arial"/>
          <w:sz w:val="18"/>
          <w:szCs w:val="18"/>
          <w:lang w:val="es-CO"/>
        </w:rPr>
      </w:pPr>
      <w:r w:rsidRPr="00D45E6D">
        <w:rPr>
          <w:rStyle w:val="Refdenotaalpie"/>
          <w:rFonts w:ascii="Arial" w:hAnsi="Arial" w:cs="Arial"/>
          <w:sz w:val="18"/>
          <w:szCs w:val="18"/>
        </w:rPr>
        <w:footnoteRef/>
      </w:r>
      <w:r w:rsidRPr="00D45E6D">
        <w:rPr>
          <w:rFonts w:ascii="Arial" w:hAnsi="Arial" w:cs="Arial"/>
          <w:sz w:val="18"/>
          <w:szCs w:val="18"/>
        </w:rPr>
        <w:t xml:space="preserve"> Páginas 94 a 95 cuaderno 003 primera instancia.</w:t>
      </w:r>
    </w:p>
  </w:footnote>
  <w:footnote w:id="6">
    <w:p w14:paraId="4386E5A7" w14:textId="14391373" w:rsidR="00D477F7" w:rsidRPr="00D45E6D" w:rsidRDefault="00D477F7" w:rsidP="00D45E6D">
      <w:pPr>
        <w:pStyle w:val="Textonotapie"/>
        <w:ind w:firstLine="0"/>
        <w:rPr>
          <w:rFonts w:ascii="Arial" w:hAnsi="Arial" w:cs="Arial"/>
          <w:sz w:val="18"/>
          <w:szCs w:val="18"/>
        </w:rPr>
      </w:pPr>
      <w:r w:rsidRPr="00D45E6D">
        <w:rPr>
          <w:rStyle w:val="Refdenotaalpie"/>
          <w:rFonts w:ascii="Arial" w:hAnsi="Arial" w:cs="Arial"/>
          <w:sz w:val="18"/>
          <w:szCs w:val="18"/>
        </w:rPr>
        <w:footnoteRef/>
      </w:r>
      <w:r w:rsidRPr="00D45E6D">
        <w:rPr>
          <w:rFonts w:ascii="Arial" w:hAnsi="Arial" w:cs="Arial"/>
          <w:sz w:val="18"/>
          <w:szCs w:val="18"/>
        </w:rPr>
        <w:t xml:space="preserve"> Páginas 182 a 183 cuaderno 001 de primera instancia.</w:t>
      </w:r>
    </w:p>
  </w:footnote>
  <w:footnote w:id="7">
    <w:p w14:paraId="4AD47448" w14:textId="79084B06" w:rsidR="00D477F7" w:rsidRPr="00D45E6D" w:rsidRDefault="00D477F7" w:rsidP="00D45E6D">
      <w:pPr>
        <w:pStyle w:val="Textonotapie"/>
        <w:ind w:firstLine="0"/>
        <w:rPr>
          <w:rFonts w:ascii="Arial" w:hAnsi="Arial" w:cs="Arial"/>
          <w:sz w:val="18"/>
          <w:szCs w:val="18"/>
          <w:lang w:val="es-419"/>
        </w:rPr>
      </w:pPr>
      <w:r w:rsidRPr="00D45E6D">
        <w:rPr>
          <w:rStyle w:val="Refdenotaalpie"/>
          <w:rFonts w:ascii="Arial" w:hAnsi="Arial" w:cs="Arial"/>
          <w:sz w:val="18"/>
          <w:szCs w:val="18"/>
        </w:rPr>
        <w:footnoteRef/>
      </w:r>
      <w:r w:rsidRPr="00D45E6D">
        <w:rPr>
          <w:rFonts w:ascii="Arial" w:hAnsi="Arial" w:cs="Arial"/>
          <w:sz w:val="18"/>
          <w:szCs w:val="18"/>
        </w:rPr>
        <w:t xml:space="preserve"> Tribunal Superior de Pereira- Sala Laboral, </w:t>
      </w:r>
      <w:r w:rsidRPr="00D45E6D">
        <w:rPr>
          <w:rFonts w:ascii="Arial" w:hAnsi="Arial" w:cs="Arial"/>
          <w:sz w:val="18"/>
          <w:szCs w:val="18"/>
          <w:lang w:val="es-419"/>
        </w:rPr>
        <w:t>Sentencia del 13-03-2018 Rad. 66001-31-05-003-2016-00346-01.</w:t>
      </w:r>
    </w:p>
    <w:p w14:paraId="537DD3D5" w14:textId="019EE4CC" w:rsidR="00D477F7" w:rsidRPr="00D45E6D" w:rsidRDefault="00D477F7" w:rsidP="00D45E6D">
      <w:pPr>
        <w:pStyle w:val="Textonotapie"/>
        <w:ind w:firstLine="0"/>
        <w:rPr>
          <w:rFonts w:ascii="Arial" w:hAnsi="Arial" w:cs="Arial"/>
          <w:sz w:val="18"/>
          <w:szCs w:val="18"/>
          <w:lang w:val="es-419"/>
        </w:rPr>
      </w:pPr>
      <w:r w:rsidRPr="00D45E6D">
        <w:rPr>
          <w:rFonts w:ascii="Arial" w:hAnsi="Arial" w:cs="Arial"/>
          <w:sz w:val="18"/>
          <w:szCs w:val="18"/>
          <w:lang w:val="es-419"/>
        </w:rPr>
        <w:t>Roberth Hernán Cardona Calderón vs Telemark Spain SL Sucursal Colombia Zona Franca Permanente Especial.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3EA84" w14:textId="4CD072AA" w:rsidR="00D477F7" w:rsidRPr="00F33279" w:rsidRDefault="00D477F7" w:rsidP="00F33279">
    <w:pPr>
      <w:pStyle w:val="NormalWeb"/>
      <w:spacing w:before="0" w:beforeAutospacing="0" w:after="0" w:afterAutospacing="0"/>
      <w:jc w:val="both"/>
      <w:rPr>
        <w:rFonts w:ascii="Arial" w:hAnsi="Arial" w:cs="Arial"/>
        <w:sz w:val="18"/>
        <w:szCs w:val="18"/>
      </w:rPr>
    </w:pPr>
    <w:r w:rsidRPr="00F33279">
      <w:rPr>
        <w:rFonts w:ascii="Arial" w:hAnsi="Arial" w:cs="Arial"/>
        <w:sz w:val="18"/>
        <w:szCs w:val="18"/>
      </w:rPr>
      <w:t>Radicación No.:</w:t>
    </w:r>
    <w:r w:rsidRPr="00F33279">
      <w:rPr>
        <w:rFonts w:ascii="Arial" w:hAnsi="Arial" w:cs="Arial"/>
        <w:sz w:val="18"/>
        <w:szCs w:val="18"/>
      </w:rPr>
      <w:tab/>
      <w:t>66001-31-05-001-2014-00621-02</w:t>
    </w:r>
  </w:p>
  <w:p w14:paraId="23295019" w14:textId="7A994FF6" w:rsidR="00D477F7" w:rsidRPr="00F33279" w:rsidRDefault="00D477F7" w:rsidP="00F33279">
    <w:pPr>
      <w:pStyle w:val="NormalWeb"/>
      <w:spacing w:before="0" w:beforeAutospacing="0" w:after="0" w:afterAutospacing="0"/>
      <w:jc w:val="both"/>
      <w:rPr>
        <w:rFonts w:ascii="Arial" w:hAnsi="Arial" w:cs="Arial"/>
        <w:sz w:val="18"/>
        <w:szCs w:val="18"/>
      </w:rPr>
    </w:pPr>
    <w:r w:rsidRPr="00F33279">
      <w:rPr>
        <w:rFonts w:ascii="Arial" w:hAnsi="Arial" w:cs="Arial"/>
        <w:sz w:val="18"/>
        <w:szCs w:val="18"/>
      </w:rPr>
      <w:t>Demandante:</w:t>
    </w:r>
    <w:r w:rsidRPr="00F33279">
      <w:rPr>
        <w:rFonts w:ascii="Arial" w:hAnsi="Arial" w:cs="Arial"/>
        <w:sz w:val="18"/>
        <w:szCs w:val="18"/>
      </w:rPr>
      <w:tab/>
    </w:r>
    <w:r w:rsidRPr="00F33279">
      <w:rPr>
        <w:rFonts w:ascii="Arial" w:hAnsi="Arial" w:cs="Arial"/>
        <w:color w:val="000000"/>
        <w:sz w:val="18"/>
        <w:szCs w:val="18"/>
      </w:rPr>
      <w:t xml:space="preserve">Ismael Pacheco Rincón </w:t>
    </w:r>
  </w:p>
  <w:p w14:paraId="0332D4F8" w14:textId="23D0FB47" w:rsidR="00D477F7" w:rsidRPr="00F33279" w:rsidRDefault="00D477F7" w:rsidP="00F33279">
    <w:pPr>
      <w:pStyle w:val="NormalWeb"/>
      <w:spacing w:before="0" w:beforeAutospacing="0" w:after="0" w:afterAutospacing="0"/>
      <w:jc w:val="both"/>
      <w:rPr>
        <w:rFonts w:ascii="Arial" w:hAnsi="Arial" w:cs="Arial"/>
        <w:sz w:val="18"/>
        <w:szCs w:val="18"/>
      </w:rPr>
    </w:pPr>
    <w:r w:rsidRPr="00F33279">
      <w:rPr>
        <w:rFonts w:ascii="Arial" w:hAnsi="Arial" w:cs="Arial"/>
        <w:sz w:val="18"/>
        <w:szCs w:val="18"/>
      </w:rPr>
      <w:t>Demandado:</w:t>
    </w:r>
    <w:r w:rsidRPr="00F33279">
      <w:rPr>
        <w:rFonts w:ascii="Arial" w:hAnsi="Arial" w:cs="Arial"/>
        <w:sz w:val="18"/>
        <w:szCs w:val="18"/>
      </w:rPr>
      <w:tab/>
      <w:t xml:space="preserve">Estudio de Moda </w:t>
    </w:r>
    <w:proofErr w:type="spellStart"/>
    <w:r w:rsidRPr="00F33279">
      <w:rPr>
        <w:rFonts w:ascii="Arial" w:hAnsi="Arial" w:cs="Arial"/>
        <w:sz w:val="18"/>
        <w:szCs w:val="18"/>
      </w:rPr>
      <w:t>S.A</w:t>
    </w:r>
    <w:proofErr w:type="spellEnd"/>
    <w:r w:rsidRPr="00F33279">
      <w:rPr>
        <w:rFonts w:ascii="Arial" w:hAnsi="Arial" w:cs="Arial"/>
        <w:sz w:val="18"/>
        <w:szCs w:val="18"/>
      </w:rPr>
      <w:t xml:space="preserve"> </w:t>
    </w:r>
  </w:p>
</w:hdr>
</file>

<file path=word/intelligence2.xml><?xml version="1.0" encoding="utf-8"?>
<int2:intelligence xmlns:int2="http://schemas.microsoft.com/office/intelligence/2020/intelligence" xmlns:oel="http://schemas.microsoft.com/office/2019/extlst">
  <int2:observations>
    <int2:textHash int2:hashCode="w3XXl64yKBTzeJ" int2:id="LIOZfbPI">
      <int2:state int2:type="AugLoop_Text_Critique" int2:value="Rejected"/>
    </int2:textHash>
    <int2:textHash int2:hashCode="Ak6+vIJTgz1P4s" int2:id="zqxeaFuI">
      <int2:state int2:type="AugLoop_Text_Critique" int2:value="Rejected"/>
    </int2:textHash>
    <int2:textHash int2:hashCode="ffRLC/mneHFpZE" int2:id="1elfRid6">
      <int2:state int2:type="AugLoop_Text_Critique" int2:value="Rejected"/>
    </int2:textHash>
    <int2:textHash int2:hashCode="B2oCsWzBJeAvQZ" int2:id="HxjNyCqn">
      <int2:state int2:type="AugLoop_Text_Critique" int2:value="Rejected"/>
    </int2:textHash>
    <int2:textHash int2:hashCode="jMaiVE05L0TigS" int2:id="VdIprSWa">
      <int2:state int2:type="AugLoop_Text_Critique" int2:value="Rejected"/>
    </int2:textHash>
    <int2:textHash int2:hashCode="n/z8oeDYQye/ai" int2:id="FuPwCciu">
      <int2:state int2:type="AugLoop_Text_Critique" int2:value="Rejected"/>
    </int2:textHash>
    <int2:textHash int2:hashCode="LRx0E3Alh7Aqo8" int2:id="Tii2t9bj">
      <int2:state int2:type="AugLoop_Text_Critique" int2:value="Rejected"/>
    </int2:textHash>
    <int2:bookmark int2:bookmarkName="_Int_PYhmZbHs" int2:invalidationBookmarkName="" int2:hashCode="yZ1BogWUq/WYKP" int2:id="ioaZxlto">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9276F"/>
    <w:multiLevelType w:val="multilevel"/>
    <w:tmpl w:val="F3440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0641D9"/>
    <w:multiLevelType w:val="hybridMultilevel"/>
    <w:tmpl w:val="5F28208C"/>
    <w:lvl w:ilvl="0" w:tplc="16B0CD2A">
      <w:start w:val="3"/>
      <w:numFmt w:val="decimal"/>
      <w:lvlText w:val="%1."/>
      <w:lvlJc w:val="left"/>
      <w:pPr>
        <w:ind w:left="720" w:hanging="360"/>
      </w:pPr>
      <w:rPr>
        <w:rFonts w:eastAsia="Times New Roman"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364145"/>
    <w:multiLevelType w:val="hybridMultilevel"/>
    <w:tmpl w:val="7952AD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62B5BC6"/>
    <w:multiLevelType w:val="hybridMultilevel"/>
    <w:tmpl w:val="CC347C9C"/>
    <w:lvl w:ilvl="0" w:tplc="798A490C">
      <w:start w:val="4"/>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384C0AD1"/>
    <w:multiLevelType w:val="hybridMultilevel"/>
    <w:tmpl w:val="7092FC4C"/>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3C927ACE"/>
    <w:multiLevelType w:val="multilevel"/>
    <w:tmpl w:val="3D425A04"/>
    <w:lvl w:ilvl="0">
      <w:start w:val="6"/>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6" w15:restartNumberingAfterBreak="0">
    <w:nsid w:val="441A659E"/>
    <w:multiLevelType w:val="multilevel"/>
    <w:tmpl w:val="3D425A04"/>
    <w:lvl w:ilvl="0">
      <w:start w:val="6"/>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7" w15:restartNumberingAfterBreak="0">
    <w:nsid w:val="44510C44"/>
    <w:multiLevelType w:val="hybridMultilevel"/>
    <w:tmpl w:val="544A2EB8"/>
    <w:lvl w:ilvl="0" w:tplc="9F749D9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448D2418"/>
    <w:multiLevelType w:val="hybridMultilevel"/>
    <w:tmpl w:val="F74267F0"/>
    <w:lvl w:ilvl="0" w:tplc="EE7A5DF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47F00465"/>
    <w:multiLevelType w:val="multilevel"/>
    <w:tmpl w:val="9776FE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6177A2"/>
    <w:multiLevelType w:val="hybridMultilevel"/>
    <w:tmpl w:val="9DD212D6"/>
    <w:lvl w:ilvl="0" w:tplc="80D4C3D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54837981"/>
    <w:multiLevelType w:val="hybridMultilevel"/>
    <w:tmpl w:val="B7A016AA"/>
    <w:lvl w:ilvl="0" w:tplc="8D9AADF8">
      <w:start w:val="6"/>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8D23BE3"/>
    <w:multiLevelType w:val="hybridMultilevel"/>
    <w:tmpl w:val="4A561BD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5D9C72A1"/>
    <w:multiLevelType w:val="hybridMultilevel"/>
    <w:tmpl w:val="4E30EB90"/>
    <w:lvl w:ilvl="0" w:tplc="1E981E8C">
      <w:start w:val="1"/>
      <w:numFmt w:val="low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4" w15:restartNumberingAfterBreak="0">
    <w:nsid w:val="5F7D78A4"/>
    <w:multiLevelType w:val="hybridMultilevel"/>
    <w:tmpl w:val="3EC2040A"/>
    <w:lvl w:ilvl="0" w:tplc="AC6073FE">
      <w:start w:val="2"/>
      <w:numFmt w:val="bullet"/>
      <w:lvlText w:val="-"/>
      <w:lvlJc w:val="left"/>
      <w:pPr>
        <w:ind w:left="1069" w:hanging="360"/>
      </w:pPr>
      <w:rPr>
        <w:rFonts w:ascii="Tahoma" w:eastAsia="Times New Roman" w:hAnsi="Tahoma" w:cs="Tahoma"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5" w15:restartNumberingAfterBreak="0">
    <w:nsid w:val="61AB2810"/>
    <w:multiLevelType w:val="multilevel"/>
    <w:tmpl w:val="6448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7F72B4"/>
    <w:multiLevelType w:val="hybridMultilevel"/>
    <w:tmpl w:val="D77C5BC6"/>
    <w:lvl w:ilvl="0" w:tplc="380A35EA">
      <w:start w:val="1"/>
      <w:numFmt w:val="lowerLetter"/>
      <w:lvlText w:val="%1)"/>
      <w:lvlJc w:val="left"/>
      <w:pPr>
        <w:ind w:left="720" w:hanging="360"/>
      </w:pPr>
      <w:rPr>
        <w:rFonts w:eastAsia="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1AA4F65"/>
    <w:multiLevelType w:val="hybridMultilevel"/>
    <w:tmpl w:val="C136D41E"/>
    <w:lvl w:ilvl="0" w:tplc="23AE43A6">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736249AB"/>
    <w:multiLevelType w:val="multilevel"/>
    <w:tmpl w:val="BB7AE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4B647B"/>
    <w:multiLevelType w:val="multilevel"/>
    <w:tmpl w:val="D28869B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20" w15:restartNumberingAfterBreak="0">
    <w:nsid w:val="7F1474EC"/>
    <w:multiLevelType w:val="hybridMultilevel"/>
    <w:tmpl w:val="84F88D9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1" w15:restartNumberingAfterBreak="0">
    <w:nsid w:val="7FCF779A"/>
    <w:multiLevelType w:val="multilevel"/>
    <w:tmpl w:val="25B4D8E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8"/>
    <w:lvlOverride w:ilvl="0">
      <w:lvl w:ilvl="0">
        <w:numFmt w:val="decimal"/>
        <w:lvlText w:val="%1."/>
        <w:lvlJc w:val="left"/>
      </w:lvl>
    </w:lvlOverride>
  </w:num>
  <w:num w:numId="3">
    <w:abstractNumId w:val="1"/>
  </w:num>
  <w:num w:numId="4">
    <w:abstractNumId w:val="12"/>
  </w:num>
  <w:num w:numId="5">
    <w:abstractNumId w:val="0"/>
    <w:lvlOverride w:ilvl="0">
      <w:lvl w:ilvl="0">
        <w:numFmt w:val="lowerLetter"/>
        <w:lvlText w:val="%1."/>
        <w:lvlJc w:val="left"/>
      </w:lvl>
    </w:lvlOverride>
  </w:num>
  <w:num w:numId="6">
    <w:abstractNumId w:val="9"/>
    <w:lvlOverride w:ilvl="0">
      <w:lvl w:ilvl="0">
        <w:numFmt w:val="decimal"/>
        <w:lvlText w:val="%1."/>
        <w:lvlJc w:val="left"/>
      </w:lvl>
    </w:lvlOverride>
  </w:num>
  <w:num w:numId="7">
    <w:abstractNumId w:val="19"/>
  </w:num>
  <w:num w:numId="8">
    <w:abstractNumId w:val="7"/>
  </w:num>
  <w:num w:numId="9">
    <w:abstractNumId w:val="10"/>
  </w:num>
  <w:num w:numId="10">
    <w:abstractNumId w:val="14"/>
  </w:num>
  <w:num w:numId="11">
    <w:abstractNumId w:val="8"/>
  </w:num>
  <w:num w:numId="12">
    <w:abstractNumId w:val="3"/>
  </w:num>
  <w:num w:numId="13">
    <w:abstractNumId w:val="6"/>
  </w:num>
  <w:num w:numId="14">
    <w:abstractNumId w:val="13"/>
  </w:num>
  <w:num w:numId="15">
    <w:abstractNumId w:val="16"/>
  </w:num>
  <w:num w:numId="16">
    <w:abstractNumId w:val="5"/>
  </w:num>
  <w:num w:numId="17">
    <w:abstractNumId w:val="21"/>
  </w:num>
  <w:num w:numId="18">
    <w:abstractNumId w:val="2"/>
  </w:num>
  <w:num w:numId="19">
    <w:abstractNumId w:val="17"/>
  </w:num>
  <w:num w:numId="20">
    <w:abstractNumId w:val="4"/>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3E"/>
    <w:rsid w:val="000003DD"/>
    <w:rsid w:val="00002844"/>
    <w:rsid w:val="0000678C"/>
    <w:rsid w:val="00007526"/>
    <w:rsid w:val="00010BD1"/>
    <w:rsid w:val="000132DB"/>
    <w:rsid w:val="0001445B"/>
    <w:rsid w:val="0001731A"/>
    <w:rsid w:val="00017F9F"/>
    <w:rsid w:val="000212DA"/>
    <w:rsid w:val="00024010"/>
    <w:rsid w:val="000250D9"/>
    <w:rsid w:val="00025D40"/>
    <w:rsid w:val="00025DD3"/>
    <w:rsid w:val="000264AD"/>
    <w:rsid w:val="000265E2"/>
    <w:rsid w:val="00027AA6"/>
    <w:rsid w:val="00030BDD"/>
    <w:rsid w:val="00031B04"/>
    <w:rsid w:val="00031D15"/>
    <w:rsid w:val="00032271"/>
    <w:rsid w:val="00032F06"/>
    <w:rsid w:val="00033868"/>
    <w:rsid w:val="00034D6E"/>
    <w:rsid w:val="000355F4"/>
    <w:rsid w:val="00036EF2"/>
    <w:rsid w:val="00037654"/>
    <w:rsid w:val="0004027F"/>
    <w:rsid w:val="000412F8"/>
    <w:rsid w:val="000417E4"/>
    <w:rsid w:val="0004187D"/>
    <w:rsid w:val="00042BB7"/>
    <w:rsid w:val="00043E07"/>
    <w:rsid w:val="00045855"/>
    <w:rsid w:val="0004749D"/>
    <w:rsid w:val="0004778C"/>
    <w:rsid w:val="00047D38"/>
    <w:rsid w:val="00051B5A"/>
    <w:rsid w:val="0005253B"/>
    <w:rsid w:val="00052814"/>
    <w:rsid w:val="000603BC"/>
    <w:rsid w:val="0006147E"/>
    <w:rsid w:val="00061DAF"/>
    <w:rsid w:val="00062821"/>
    <w:rsid w:val="00064344"/>
    <w:rsid w:val="00065AA9"/>
    <w:rsid w:val="00070E60"/>
    <w:rsid w:val="00071153"/>
    <w:rsid w:val="0007389E"/>
    <w:rsid w:val="000740A1"/>
    <w:rsid w:val="000743D2"/>
    <w:rsid w:val="00074CC2"/>
    <w:rsid w:val="00075055"/>
    <w:rsid w:val="00075100"/>
    <w:rsid w:val="00080205"/>
    <w:rsid w:val="00080729"/>
    <w:rsid w:val="0008085F"/>
    <w:rsid w:val="00081C53"/>
    <w:rsid w:val="000822B4"/>
    <w:rsid w:val="0008289B"/>
    <w:rsid w:val="00083FDB"/>
    <w:rsid w:val="000840CD"/>
    <w:rsid w:val="0008491D"/>
    <w:rsid w:val="00084B08"/>
    <w:rsid w:val="00086624"/>
    <w:rsid w:val="000877C2"/>
    <w:rsid w:val="00087F58"/>
    <w:rsid w:val="00090379"/>
    <w:rsid w:val="00090A39"/>
    <w:rsid w:val="00090CD4"/>
    <w:rsid w:val="0009517A"/>
    <w:rsid w:val="00095C29"/>
    <w:rsid w:val="0009631A"/>
    <w:rsid w:val="000A0EA1"/>
    <w:rsid w:val="000A10B5"/>
    <w:rsid w:val="000A1BC9"/>
    <w:rsid w:val="000A3EB2"/>
    <w:rsid w:val="000A4A9B"/>
    <w:rsid w:val="000A77E0"/>
    <w:rsid w:val="000B0021"/>
    <w:rsid w:val="000B1311"/>
    <w:rsid w:val="000B1E56"/>
    <w:rsid w:val="000B36B9"/>
    <w:rsid w:val="000B4778"/>
    <w:rsid w:val="000B6BF7"/>
    <w:rsid w:val="000C1FF4"/>
    <w:rsid w:val="000C2475"/>
    <w:rsid w:val="000C332A"/>
    <w:rsid w:val="000C4342"/>
    <w:rsid w:val="000C6165"/>
    <w:rsid w:val="000C7D92"/>
    <w:rsid w:val="000D194D"/>
    <w:rsid w:val="000D5E63"/>
    <w:rsid w:val="000D6AA0"/>
    <w:rsid w:val="000D6F60"/>
    <w:rsid w:val="000D7172"/>
    <w:rsid w:val="000E06B4"/>
    <w:rsid w:val="000E160F"/>
    <w:rsid w:val="000E1B07"/>
    <w:rsid w:val="000E45ED"/>
    <w:rsid w:val="000E5B2B"/>
    <w:rsid w:val="000E6709"/>
    <w:rsid w:val="000F5C3D"/>
    <w:rsid w:val="000F703E"/>
    <w:rsid w:val="000F7355"/>
    <w:rsid w:val="00101ED1"/>
    <w:rsid w:val="00102A3C"/>
    <w:rsid w:val="00102F7A"/>
    <w:rsid w:val="001030AC"/>
    <w:rsid w:val="0010326F"/>
    <w:rsid w:val="001037E1"/>
    <w:rsid w:val="001039A4"/>
    <w:rsid w:val="00104CD4"/>
    <w:rsid w:val="00106203"/>
    <w:rsid w:val="001073F1"/>
    <w:rsid w:val="001118B2"/>
    <w:rsid w:val="001141E2"/>
    <w:rsid w:val="001172D5"/>
    <w:rsid w:val="00121EF1"/>
    <w:rsid w:val="00125368"/>
    <w:rsid w:val="001271C8"/>
    <w:rsid w:val="00130510"/>
    <w:rsid w:val="00131A66"/>
    <w:rsid w:val="00133590"/>
    <w:rsid w:val="0013375D"/>
    <w:rsid w:val="00133F6D"/>
    <w:rsid w:val="001343F8"/>
    <w:rsid w:val="001345FE"/>
    <w:rsid w:val="00136BAF"/>
    <w:rsid w:val="0014081C"/>
    <w:rsid w:val="00141D8B"/>
    <w:rsid w:val="001437E0"/>
    <w:rsid w:val="00147296"/>
    <w:rsid w:val="0014793A"/>
    <w:rsid w:val="00152DE5"/>
    <w:rsid w:val="001544D3"/>
    <w:rsid w:val="0015453D"/>
    <w:rsid w:val="0016068F"/>
    <w:rsid w:val="00160903"/>
    <w:rsid w:val="00160A5F"/>
    <w:rsid w:val="0016662E"/>
    <w:rsid w:val="001753AB"/>
    <w:rsid w:val="00180198"/>
    <w:rsid w:val="00183529"/>
    <w:rsid w:val="00186CC3"/>
    <w:rsid w:val="00187B97"/>
    <w:rsid w:val="001903D8"/>
    <w:rsid w:val="00190CA7"/>
    <w:rsid w:val="0019418C"/>
    <w:rsid w:val="00194B21"/>
    <w:rsid w:val="00194BE5"/>
    <w:rsid w:val="0019601E"/>
    <w:rsid w:val="00196D88"/>
    <w:rsid w:val="001975AC"/>
    <w:rsid w:val="00197F08"/>
    <w:rsid w:val="001A2B42"/>
    <w:rsid w:val="001A47EB"/>
    <w:rsid w:val="001A6716"/>
    <w:rsid w:val="001A7E59"/>
    <w:rsid w:val="001B08D3"/>
    <w:rsid w:val="001B3FCE"/>
    <w:rsid w:val="001B65CB"/>
    <w:rsid w:val="001B7204"/>
    <w:rsid w:val="001C1503"/>
    <w:rsid w:val="001C1CF6"/>
    <w:rsid w:val="001C26EC"/>
    <w:rsid w:val="001C2C28"/>
    <w:rsid w:val="001C344F"/>
    <w:rsid w:val="001C3853"/>
    <w:rsid w:val="001C6C13"/>
    <w:rsid w:val="001C776E"/>
    <w:rsid w:val="001C7798"/>
    <w:rsid w:val="001C7B29"/>
    <w:rsid w:val="001D09EE"/>
    <w:rsid w:val="001D0E1D"/>
    <w:rsid w:val="001D1467"/>
    <w:rsid w:val="001D2FDF"/>
    <w:rsid w:val="001D3808"/>
    <w:rsid w:val="001D45B0"/>
    <w:rsid w:val="001D4EA6"/>
    <w:rsid w:val="001D5DBC"/>
    <w:rsid w:val="001D69B1"/>
    <w:rsid w:val="001E0307"/>
    <w:rsid w:val="001E08BE"/>
    <w:rsid w:val="001E2C79"/>
    <w:rsid w:val="001E60FF"/>
    <w:rsid w:val="001E6D52"/>
    <w:rsid w:val="001F0752"/>
    <w:rsid w:val="001F1306"/>
    <w:rsid w:val="001F18AF"/>
    <w:rsid w:val="001F305E"/>
    <w:rsid w:val="001F36DB"/>
    <w:rsid w:val="001F64EF"/>
    <w:rsid w:val="001F6883"/>
    <w:rsid w:val="001F7AC8"/>
    <w:rsid w:val="002025F0"/>
    <w:rsid w:val="0020375C"/>
    <w:rsid w:val="00206A06"/>
    <w:rsid w:val="00206FA6"/>
    <w:rsid w:val="002104D2"/>
    <w:rsid w:val="00210C21"/>
    <w:rsid w:val="00211314"/>
    <w:rsid w:val="00212548"/>
    <w:rsid w:val="00215C82"/>
    <w:rsid w:val="0021600B"/>
    <w:rsid w:val="0021607E"/>
    <w:rsid w:val="002206C4"/>
    <w:rsid w:val="00220887"/>
    <w:rsid w:val="002308BC"/>
    <w:rsid w:val="00230EBC"/>
    <w:rsid w:val="002377DF"/>
    <w:rsid w:val="002406C2"/>
    <w:rsid w:val="00241837"/>
    <w:rsid w:val="002446B6"/>
    <w:rsid w:val="00250FED"/>
    <w:rsid w:val="002518C0"/>
    <w:rsid w:val="002546F7"/>
    <w:rsid w:val="0025697E"/>
    <w:rsid w:val="0025716B"/>
    <w:rsid w:val="0025799A"/>
    <w:rsid w:val="002644EB"/>
    <w:rsid w:val="00264BF9"/>
    <w:rsid w:val="00267C1B"/>
    <w:rsid w:val="00271550"/>
    <w:rsid w:val="0027184F"/>
    <w:rsid w:val="002719A4"/>
    <w:rsid w:val="0027343C"/>
    <w:rsid w:val="00273F15"/>
    <w:rsid w:val="00273FB7"/>
    <w:rsid w:val="002741AC"/>
    <w:rsid w:val="002754CF"/>
    <w:rsid w:val="002775E6"/>
    <w:rsid w:val="0028028C"/>
    <w:rsid w:val="00280702"/>
    <w:rsid w:val="00280782"/>
    <w:rsid w:val="0028269F"/>
    <w:rsid w:val="00285146"/>
    <w:rsid w:val="0028768C"/>
    <w:rsid w:val="002917F7"/>
    <w:rsid w:val="002919A1"/>
    <w:rsid w:val="0029340C"/>
    <w:rsid w:val="00293979"/>
    <w:rsid w:val="00299566"/>
    <w:rsid w:val="002A2692"/>
    <w:rsid w:val="002A35D5"/>
    <w:rsid w:val="002A3CE2"/>
    <w:rsid w:val="002B0861"/>
    <w:rsid w:val="002B20E1"/>
    <w:rsid w:val="002B2A39"/>
    <w:rsid w:val="002B4856"/>
    <w:rsid w:val="002B49E9"/>
    <w:rsid w:val="002B4B79"/>
    <w:rsid w:val="002B64A1"/>
    <w:rsid w:val="002B692E"/>
    <w:rsid w:val="002B6E20"/>
    <w:rsid w:val="002C04A3"/>
    <w:rsid w:val="002C4ACC"/>
    <w:rsid w:val="002C583C"/>
    <w:rsid w:val="002C5894"/>
    <w:rsid w:val="002C5C20"/>
    <w:rsid w:val="002C7A47"/>
    <w:rsid w:val="002C7B85"/>
    <w:rsid w:val="002C7E30"/>
    <w:rsid w:val="002D0CBC"/>
    <w:rsid w:val="002D2153"/>
    <w:rsid w:val="002D2203"/>
    <w:rsid w:val="002D2D64"/>
    <w:rsid w:val="002D3247"/>
    <w:rsid w:val="002D656E"/>
    <w:rsid w:val="002D674B"/>
    <w:rsid w:val="002D76E3"/>
    <w:rsid w:val="002E029C"/>
    <w:rsid w:val="002E04F7"/>
    <w:rsid w:val="002E0D30"/>
    <w:rsid w:val="002E30F3"/>
    <w:rsid w:val="002E5FCA"/>
    <w:rsid w:val="002E6372"/>
    <w:rsid w:val="002F1335"/>
    <w:rsid w:val="002F1CAD"/>
    <w:rsid w:val="002F379B"/>
    <w:rsid w:val="002F3D30"/>
    <w:rsid w:val="002F6602"/>
    <w:rsid w:val="0030020E"/>
    <w:rsid w:val="00302BDA"/>
    <w:rsid w:val="00303EEA"/>
    <w:rsid w:val="00304677"/>
    <w:rsid w:val="003056D6"/>
    <w:rsid w:val="00305856"/>
    <w:rsid w:val="003074A6"/>
    <w:rsid w:val="00307D1D"/>
    <w:rsid w:val="00311872"/>
    <w:rsid w:val="0031396F"/>
    <w:rsid w:val="0031528A"/>
    <w:rsid w:val="00315B43"/>
    <w:rsid w:val="003169A6"/>
    <w:rsid w:val="00320B12"/>
    <w:rsid w:val="00322145"/>
    <w:rsid w:val="00323846"/>
    <w:rsid w:val="00324838"/>
    <w:rsid w:val="003251C3"/>
    <w:rsid w:val="00325481"/>
    <w:rsid w:val="00325BCA"/>
    <w:rsid w:val="00325CD2"/>
    <w:rsid w:val="003264A8"/>
    <w:rsid w:val="00327E85"/>
    <w:rsid w:val="00327E9F"/>
    <w:rsid w:val="00330314"/>
    <w:rsid w:val="003308C2"/>
    <w:rsid w:val="0033180B"/>
    <w:rsid w:val="00332801"/>
    <w:rsid w:val="00334A55"/>
    <w:rsid w:val="00335135"/>
    <w:rsid w:val="00335F8D"/>
    <w:rsid w:val="00337472"/>
    <w:rsid w:val="0033779A"/>
    <w:rsid w:val="0035146F"/>
    <w:rsid w:val="003529C1"/>
    <w:rsid w:val="0035315D"/>
    <w:rsid w:val="00360746"/>
    <w:rsid w:val="00361B3A"/>
    <w:rsid w:val="003643FE"/>
    <w:rsid w:val="00365786"/>
    <w:rsid w:val="00366EDA"/>
    <w:rsid w:val="00370BEC"/>
    <w:rsid w:val="00372C0C"/>
    <w:rsid w:val="00373E4E"/>
    <w:rsid w:val="003762F6"/>
    <w:rsid w:val="00376343"/>
    <w:rsid w:val="0037727D"/>
    <w:rsid w:val="003802A1"/>
    <w:rsid w:val="00381ABC"/>
    <w:rsid w:val="00384BE6"/>
    <w:rsid w:val="00384CC7"/>
    <w:rsid w:val="00385DD6"/>
    <w:rsid w:val="00386141"/>
    <w:rsid w:val="00386369"/>
    <w:rsid w:val="00386429"/>
    <w:rsid w:val="003935CD"/>
    <w:rsid w:val="003936F8"/>
    <w:rsid w:val="00394164"/>
    <w:rsid w:val="00395662"/>
    <w:rsid w:val="00395C96"/>
    <w:rsid w:val="003964E0"/>
    <w:rsid w:val="00396EC2"/>
    <w:rsid w:val="003A0150"/>
    <w:rsid w:val="003A18F3"/>
    <w:rsid w:val="003A2F47"/>
    <w:rsid w:val="003A4D1E"/>
    <w:rsid w:val="003A4DBC"/>
    <w:rsid w:val="003A6D15"/>
    <w:rsid w:val="003A73C2"/>
    <w:rsid w:val="003B5CDA"/>
    <w:rsid w:val="003C151A"/>
    <w:rsid w:val="003C2E3E"/>
    <w:rsid w:val="003C3CDB"/>
    <w:rsid w:val="003C44CC"/>
    <w:rsid w:val="003C4B43"/>
    <w:rsid w:val="003C532E"/>
    <w:rsid w:val="003C74CD"/>
    <w:rsid w:val="003D097B"/>
    <w:rsid w:val="003D2D0A"/>
    <w:rsid w:val="003D31DE"/>
    <w:rsid w:val="003D368D"/>
    <w:rsid w:val="003D3857"/>
    <w:rsid w:val="003D4697"/>
    <w:rsid w:val="003D673A"/>
    <w:rsid w:val="003E1C16"/>
    <w:rsid w:val="003E220B"/>
    <w:rsid w:val="003E2AFA"/>
    <w:rsid w:val="003E531B"/>
    <w:rsid w:val="003E5D37"/>
    <w:rsid w:val="003E73C2"/>
    <w:rsid w:val="003E77FE"/>
    <w:rsid w:val="003E7CD5"/>
    <w:rsid w:val="003F02B9"/>
    <w:rsid w:val="003F0906"/>
    <w:rsid w:val="003F18CD"/>
    <w:rsid w:val="003F4C03"/>
    <w:rsid w:val="003F5C9F"/>
    <w:rsid w:val="003F7805"/>
    <w:rsid w:val="003F7BEF"/>
    <w:rsid w:val="00401F08"/>
    <w:rsid w:val="004020BF"/>
    <w:rsid w:val="00402FF6"/>
    <w:rsid w:val="004033DD"/>
    <w:rsid w:val="00403927"/>
    <w:rsid w:val="00406280"/>
    <w:rsid w:val="00406CA0"/>
    <w:rsid w:val="004111CF"/>
    <w:rsid w:val="0041329E"/>
    <w:rsid w:val="004169EA"/>
    <w:rsid w:val="0042066B"/>
    <w:rsid w:val="00420FF6"/>
    <w:rsid w:val="004214DF"/>
    <w:rsid w:val="00424C16"/>
    <w:rsid w:val="004275F7"/>
    <w:rsid w:val="00427824"/>
    <w:rsid w:val="00427D0D"/>
    <w:rsid w:val="0042BDC3"/>
    <w:rsid w:val="00431EB2"/>
    <w:rsid w:val="00433909"/>
    <w:rsid w:val="00436238"/>
    <w:rsid w:val="0044060B"/>
    <w:rsid w:val="004408C7"/>
    <w:rsid w:val="004448ED"/>
    <w:rsid w:val="00445C9D"/>
    <w:rsid w:val="004477BE"/>
    <w:rsid w:val="004510ED"/>
    <w:rsid w:val="004513A7"/>
    <w:rsid w:val="00455BD7"/>
    <w:rsid w:val="00455C8D"/>
    <w:rsid w:val="00456296"/>
    <w:rsid w:val="00457041"/>
    <w:rsid w:val="00463B30"/>
    <w:rsid w:val="00465250"/>
    <w:rsid w:val="004664D3"/>
    <w:rsid w:val="004706B8"/>
    <w:rsid w:val="00472374"/>
    <w:rsid w:val="00475384"/>
    <w:rsid w:val="00476B4D"/>
    <w:rsid w:val="0048491B"/>
    <w:rsid w:val="00486B0E"/>
    <w:rsid w:val="0049192D"/>
    <w:rsid w:val="004924BA"/>
    <w:rsid w:val="00492519"/>
    <w:rsid w:val="00496A9E"/>
    <w:rsid w:val="00496C45"/>
    <w:rsid w:val="0049716A"/>
    <w:rsid w:val="004A1405"/>
    <w:rsid w:val="004A52D5"/>
    <w:rsid w:val="004A60AF"/>
    <w:rsid w:val="004A68C7"/>
    <w:rsid w:val="004B05B3"/>
    <w:rsid w:val="004B09E6"/>
    <w:rsid w:val="004B11C6"/>
    <w:rsid w:val="004B21EF"/>
    <w:rsid w:val="004C18BD"/>
    <w:rsid w:val="004C6DDE"/>
    <w:rsid w:val="004D1221"/>
    <w:rsid w:val="004D263D"/>
    <w:rsid w:val="004D2BD6"/>
    <w:rsid w:val="004D4587"/>
    <w:rsid w:val="004D6571"/>
    <w:rsid w:val="004D6D80"/>
    <w:rsid w:val="004E2812"/>
    <w:rsid w:val="004E3856"/>
    <w:rsid w:val="004E6924"/>
    <w:rsid w:val="004E7C76"/>
    <w:rsid w:val="004F1B6C"/>
    <w:rsid w:val="004F2814"/>
    <w:rsid w:val="004F2F2E"/>
    <w:rsid w:val="004F3A4E"/>
    <w:rsid w:val="004F5F0E"/>
    <w:rsid w:val="004F62E5"/>
    <w:rsid w:val="004F6A09"/>
    <w:rsid w:val="004F755D"/>
    <w:rsid w:val="00500ECC"/>
    <w:rsid w:val="0050223B"/>
    <w:rsid w:val="00502E4F"/>
    <w:rsid w:val="00505D2A"/>
    <w:rsid w:val="00506A71"/>
    <w:rsid w:val="005103CB"/>
    <w:rsid w:val="0051216B"/>
    <w:rsid w:val="005126F5"/>
    <w:rsid w:val="0051328D"/>
    <w:rsid w:val="00513D66"/>
    <w:rsid w:val="00514094"/>
    <w:rsid w:val="005153DC"/>
    <w:rsid w:val="00515AA7"/>
    <w:rsid w:val="00517728"/>
    <w:rsid w:val="00517BFA"/>
    <w:rsid w:val="00517E6B"/>
    <w:rsid w:val="0052302B"/>
    <w:rsid w:val="0052365E"/>
    <w:rsid w:val="00523817"/>
    <w:rsid w:val="00526AD9"/>
    <w:rsid w:val="00531B69"/>
    <w:rsid w:val="00532F09"/>
    <w:rsid w:val="005347F8"/>
    <w:rsid w:val="00534F0D"/>
    <w:rsid w:val="00535281"/>
    <w:rsid w:val="0053742B"/>
    <w:rsid w:val="00540547"/>
    <w:rsid w:val="005405DC"/>
    <w:rsid w:val="005406AD"/>
    <w:rsid w:val="00540712"/>
    <w:rsid w:val="00540794"/>
    <w:rsid w:val="00540990"/>
    <w:rsid w:val="00543174"/>
    <w:rsid w:val="00543812"/>
    <w:rsid w:val="005463E8"/>
    <w:rsid w:val="005467B2"/>
    <w:rsid w:val="005531C1"/>
    <w:rsid w:val="0055506B"/>
    <w:rsid w:val="005552AE"/>
    <w:rsid w:val="005552B5"/>
    <w:rsid w:val="00555E86"/>
    <w:rsid w:val="0056094A"/>
    <w:rsid w:val="0056228D"/>
    <w:rsid w:val="00563A43"/>
    <w:rsid w:val="005640EA"/>
    <w:rsid w:val="0056733C"/>
    <w:rsid w:val="005675C6"/>
    <w:rsid w:val="00571600"/>
    <w:rsid w:val="00571A6F"/>
    <w:rsid w:val="00572B08"/>
    <w:rsid w:val="005755B8"/>
    <w:rsid w:val="00575778"/>
    <w:rsid w:val="0058019A"/>
    <w:rsid w:val="00580E57"/>
    <w:rsid w:val="00580E82"/>
    <w:rsid w:val="005815DC"/>
    <w:rsid w:val="0058197A"/>
    <w:rsid w:val="00585C34"/>
    <w:rsid w:val="00586219"/>
    <w:rsid w:val="00590D61"/>
    <w:rsid w:val="00591AEF"/>
    <w:rsid w:val="00591BAA"/>
    <w:rsid w:val="00592268"/>
    <w:rsid w:val="005951A7"/>
    <w:rsid w:val="005A1008"/>
    <w:rsid w:val="005A2D00"/>
    <w:rsid w:val="005A5AC3"/>
    <w:rsid w:val="005A71B9"/>
    <w:rsid w:val="005B09E5"/>
    <w:rsid w:val="005B1499"/>
    <w:rsid w:val="005B1AE9"/>
    <w:rsid w:val="005B26B8"/>
    <w:rsid w:val="005B3154"/>
    <w:rsid w:val="005B77DE"/>
    <w:rsid w:val="005B7ECE"/>
    <w:rsid w:val="005C0310"/>
    <w:rsid w:val="005C050D"/>
    <w:rsid w:val="005C1F79"/>
    <w:rsid w:val="005C2FA3"/>
    <w:rsid w:val="005C691F"/>
    <w:rsid w:val="005C6D0F"/>
    <w:rsid w:val="005C7479"/>
    <w:rsid w:val="005C788F"/>
    <w:rsid w:val="005C7DFC"/>
    <w:rsid w:val="005D580F"/>
    <w:rsid w:val="005D67A8"/>
    <w:rsid w:val="005D6E6A"/>
    <w:rsid w:val="005E08D1"/>
    <w:rsid w:val="005E31BD"/>
    <w:rsid w:val="005E742F"/>
    <w:rsid w:val="005E7BCC"/>
    <w:rsid w:val="005F008E"/>
    <w:rsid w:val="005F0748"/>
    <w:rsid w:val="005F1725"/>
    <w:rsid w:val="005F1AAD"/>
    <w:rsid w:val="005F4A55"/>
    <w:rsid w:val="005F6E38"/>
    <w:rsid w:val="005F788F"/>
    <w:rsid w:val="00602010"/>
    <w:rsid w:val="006067AD"/>
    <w:rsid w:val="006076B6"/>
    <w:rsid w:val="00610E71"/>
    <w:rsid w:val="00610F32"/>
    <w:rsid w:val="006118EE"/>
    <w:rsid w:val="006121A9"/>
    <w:rsid w:val="00613C08"/>
    <w:rsid w:val="00616B3E"/>
    <w:rsid w:val="0061715B"/>
    <w:rsid w:val="00617B3B"/>
    <w:rsid w:val="0062052E"/>
    <w:rsid w:val="00620F88"/>
    <w:rsid w:val="00622A78"/>
    <w:rsid w:val="00623DCA"/>
    <w:rsid w:val="006260A8"/>
    <w:rsid w:val="00626CF1"/>
    <w:rsid w:val="0063139F"/>
    <w:rsid w:val="00631E75"/>
    <w:rsid w:val="00632488"/>
    <w:rsid w:val="00634061"/>
    <w:rsid w:val="0063784F"/>
    <w:rsid w:val="006413E0"/>
    <w:rsid w:val="006441A4"/>
    <w:rsid w:val="00645D8E"/>
    <w:rsid w:val="00645F24"/>
    <w:rsid w:val="00646D21"/>
    <w:rsid w:val="00646F98"/>
    <w:rsid w:val="00647DDA"/>
    <w:rsid w:val="00650335"/>
    <w:rsid w:val="0065270E"/>
    <w:rsid w:val="00652FF6"/>
    <w:rsid w:val="00656C97"/>
    <w:rsid w:val="00660617"/>
    <w:rsid w:val="00660A2B"/>
    <w:rsid w:val="00662CDF"/>
    <w:rsid w:val="00663907"/>
    <w:rsid w:val="0066597B"/>
    <w:rsid w:val="00667FD8"/>
    <w:rsid w:val="00670F7C"/>
    <w:rsid w:val="006728A2"/>
    <w:rsid w:val="0067367D"/>
    <w:rsid w:val="00674647"/>
    <w:rsid w:val="00674B52"/>
    <w:rsid w:val="00680277"/>
    <w:rsid w:val="00680576"/>
    <w:rsid w:val="006826A1"/>
    <w:rsid w:val="00682F89"/>
    <w:rsid w:val="0068636E"/>
    <w:rsid w:val="00686375"/>
    <w:rsid w:val="0068726B"/>
    <w:rsid w:val="0069073F"/>
    <w:rsid w:val="006956DD"/>
    <w:rsid w:val="006957E6"/>
    <w:rsid w:val="006964ED"/>
    <w:rsid w:val="00696720"/>
    <w:rsid w:val="006A01D7"/>
    <w:rsid w:val="006A1633"/>
    <w:rsid w:val="006A1D9A"/>
    <w:rsid w:val="006A4874"/>
    <w:rsid w:val="006A4ECF"/>
    <w:rsid w:val="006A513F"/>
    <w:rsid w:val="006A7495"/>
    <w:rsid w:val="006B1214"/>
    <w:rsid w:val="006B3F1C"/>
    <w:rsid w:val="006B508F"/>
    <w:rsid w:val="006B54A4"/>
    <w:rsid w:val="006C3621"/>
    <w:rsid w:val="006C3F51"/>
    <w:rsid w:val="006C4B87"/>
    <w:rsid w:val="006C5C43"/>
    <w:rsid w:val="006C5D2E"/>
    <w:rsid w:val="006C663F"/>
    <w:rsid w:val="006C7666"/>
    <w:rsid w:val="006D7358"/>
    <w:rsid w:val="006D75D4"/>
    <w:rsid w:val="006D7618"/>
    <w:rsid w:val="006E0BF9"/>
    <w:rsid w:val="006E0CED"/>
    <w:rsid w:val="006E1F7C"/>
    <w:rsid w:val="006E3B8A"/>
    <w:rsid w:val="006E504E"/>
    <w:rsid w:val="006E5059"/>
    <w:rsid w:val="006E722C"/>
    <w:rsid w:val="006F0BD4"/>
    <w:rsid w:val="006F2489"/>
    <w:rsid w:val="006F3229"/>
    <w:rsid w:val="006F4B09"/>
    <w:rsid w:val="006F574D"/>
    <w:rsid w:val="006F60F8"/>
    <w:rsid w:val="0070008F"/>
    <w:rsid w:val="00704599"/>
    <w:rsid w:val="0070497C"/>
    <w:rsid w:val="00706716"/>
    <w:rsid w:val="007079F4"/>
    <w:rsid w:val="00707E09"/>
    <w:rsid w:val="007106E8"/>
    <w:rsid w:val="007112A0"/>
    <w:rsid w:val="00712C39"/>
    <w:rsid w:val="00713977"/>
    <w:rsid w:val="007156AC"/>
    <w:rsid w:val="00717838"/>
    <w:rsid w:val="00724135"/>
    <w:rsid w:val="007263E5"/>
    <w:rsid w:val="007274DD"/>
    <w:rsid w:val="007314D1"/>
    <w:rsid w:val="0073352F"/>
    <w:rsid w:val="007344C6"/>
    <w:rsid w:val="0073499B"/>
    <w:rsid w:val="00736A63"/>
    <w:rsid w:val="00737D69"/>
    <w:rsid w:val="00737D94"/>
    <w:rsid w:val="00741EC7"/>
    <w:rsid w:val="00742B19"/>
    <w:rsid w:val="00745944"/>
    <w:rsid w:val="00746D15"/>
    <w:rsid w:val="007508B5"/>
    <w:rsid w:val="0075388D"/>
    <w:rsid w:val="0075626C"/>
    <w:rsid w:val="007600EE"/>
    <w:rsid w:val="007602DB"/>
    <w:rsid w:val="00762DFF"/>
    <w:rsid w:val="007670EF"/>
    <w:rsid w:val="00771EF4"/>
    <w:rsid w:val="0077264D"/>
    <w:rsid w:val="00773397"/>
    <w:rsid w:val="0077406F"/>
    <w:rsid w:val="00776727"/>
    <w:rsid w:val="0077679B"/>
    <w:rsid w:val="007777AE"/>
    <w:rsid w:val="00780542"/>
    <w:rsid w:val="00780F2C"/>
    <w:rsid w:val="00784F80"/>
    <w:rsid w:val="00786DAA"/>
    <w:rsid w:val="007873A5"/>
    <w:rsid w:val="00787CBC"/>
    <w:rsid w:val="007926C7"/>
    <w:rsid w:val="00794CB8"/>
    <w:rsid w:val="00795178"/>
    <w:rsid w:val="00796BB3"/>
    <w:rsid w:val="00797E8A"/>
    <w:rsid w:val="007A0687"/>
    <w:rsid w:val="007A40C0"/>
    <w:rsid w:val="007A42E7"/>
    <w:rsid w:val="007A5529"/>
    <w:rsid w:val="007A7A53"/>
    <w:rsid w:val="007A7C1F"/>
    <w:rsid w:val="007B2312"/>
    <w:rsid w:val="007B498A"/>
    <w:rsid w:val="007B4E46"/>
    <w:rsid w:val="007B5272"/>
    <w:rsid w:val="007C08F8"/>
    <w:rsid w:val="007C0B0A"/>
    <w:rsid w:val="007C108A"/>
    <w:rsid w:val="007C1CA0"/>
    <w:rsid w:val="007C1D97"/>
    <w:rsid w:val="007C1F85"/>
    <w:rsid w:val="007C2496"/>
    <w:rsid w:val="007C24A3"/>
    <w:rsid w:val="007C4654"/>
    <w:rsid w:val="007C4C44"/>
    <w:rsid w:val="007C7AB2"/>
    <w:rsid w:val="007C7D68"/>
    <w:rsid w:val="007D2289"/>
    <w:rsid w:val="007D2927"/>
    <w:rsid w:val="007D39B5"/>
    <w:rsid w:val="007D610B"/>
    <w:rsid w:val="007D6E37"/>
    <w:rsid w:val="007D747D"/>
    <w:rsid w:val="007D75E2"/>
    <w:rsid w:val="007D7B61"/>
    <w:rsid w:val="007D7C99"/>
    <w:rsid w:val="007E212A"/>
    <w:rsid w:val="007E3791"/>
    <w:rsid w:val="007E4E32"/>
    <w:rsid w:val="007E7EA7"/>
    <w:rsid w:val="007F044A"/>
    <w:rsid w:val="007F478A"/>
    <w:rsid w:val="007F7C8C"/>
    <w:rsid w:val="00800A47"/>
    <w:rsid w:val="008017D0"/>
    <w:rsid w:val="00803ABC"/>
    <w:rsid w:val="00806EAA"/>
    <w:rsid w:val="00807CA5"/>
    <w:rsid w:val="0081004F"/>
    <w:rsid w:val="008105ED"/>
    <w:rsid w:val="008129EC"/>
    <w:rsid w:val="0081701F"/>
    <w:rsid w:val="008179F8"/>
    <w:rsid w:val="00820465"/>
    <w:rsid w:val="008221E2"/>
    <w:rsid w:val="008249A1"/>
    <w:rsid w:val="00827364"/>
    <w:rsid w:val="00827BC3"/>
    <w:rsid w:val="008328AE"/>
    <w:rsid w:val="00832A4B"/>
    <w:rsid w:val="00833AD1"/>
    <w:rsid w:val="008360D7"/>
    <w:rsid w:val="0084001D"/>
    <w:rsid w:val="008429A2"/>
    <w:rsid w:val="00844306"/>
    <w:rsid w:val="00845982"/>
    <w:rsid w:val="00846D7C"/>
    <w:rsid w:val="0085227B"/>
    <w:rsid w:val="008525FB"/>
    <w:rsid w:val="00853E34"/>
    <w:rsid w:val="00861B30"/>
    <w:rsid w:val="008628F0"/>
    <w:rsid w:val="00862BB9"/>
    <w:rsid w:val="00864184"/>
    <w:rsid w:val="0086664B"/>
    <w:rsid w:val="0086679F"/>
    <w:rsid w:val="0087105F"/>
    <w:rsid w:val="0087249E"/>
    <w:rsid w:val="00873EA4"/>
    <w:rsid w:val="008745DE"/>
    <w:rsid w:val="008761F4"/>
    <w:rsid w:val="00880AB7"/>
    <w:rsid w:val="00880ACD"/>
    <w:rsid w:val="008818A6"/>
    <w:rsid w:val="0088475B"/>
    <w:rsid w:val="00884B93"/>
    <w:rsid w:val="00885F9A"/>
    <w:rsid w:val="0089170D"/>
    <w:rsid w:val="00891EE4"/>
    <w:rsid w:val="008937E9"/>
    <w:rsid w:val="008A2501"/>
    <w:rsid w:val="008A35D4"/>
    <w:rsid w:val="008A385A"/>
    <w:rsid w:val="008A5CED"/>
    <w:rsid w:val="008A5D27"/>
    <w:rsid w:val="008A6008"/>
    <w:rsid w:val="008A69CE"/>
    <w:rsid w:val="008B2BF2"/>
    <w:rsid w:val="008B2E08"/>
    <w:rsid w:val="008B35A6"/>
    <w:rsid w:val="008B3FF5"/>
    <w:rsid w:val="008B4E60"/>
    <w:rsid w:val="008B603A"/>
    <w:rsid w:val="008B6607"/>
    <w:rsid w:val="008B6BD0"/>
    <w:rsid w:val="008C1526"/>
    <w:rsid w:val="008C20F5"/>
    <w:rsid w:val="008C2ED2"/>
    <w:rsid w:val="008C3FFD"/>
    <w:rsid w:val="008C49F0"/>
    <w:rsid w:val="008C662D"/>
    <w:rsid w:val="008D0F5D"/>
    <w:rsid w:val="008D2072"/>
    <w:rsid w:val="008D275E"/>
    <w:rsid w:val="008D2FA4"/>
    <w:rsid w:val="008D3378"/>
    <w:rsid w:val="008D3AC4"/>
    <w:rsid w:val="008D3D35"/>
    <w:rsid w:val="008D6F22"/>
    <w:rsid w:val="008D7967"/>
    <w:rsid w:val="008D7E49"/>
    <w:rsid w:val="008E050A"/>
    <w:rsid w:val="008E08A3"/>
    <w:rsid w:val="008E0AF5"/>
    <w:rsid w:val="008E24E3"/>
    <w:rsid w:val="008E7327"/>
    <w:rsid w:val="008E772B"/>
    <w:rsid w:val="008E7C20"/>
    <w:rsid w:val="008F2C13"/>
    <w:rsid w:val="008F6627"/>
    <w:rsid w:val="008F7D2A"/>
    <w:rsid w:val="009106C3"/>
    <w:rsid w:val="0091143C"/>
    <w:rsid w:val="00912D15"/>
    <w:rsid w:val="00914944"/>
    <w:rsid w:val="009165D7"/>
    <w:rsid w:val="00916D6D"/>
    <w:rsid w:val="00917CF3"/>
    <w:rsid w:val="009212C6"/>
    <w:rsid w:val="009216D0"/>
    <w:rsid w:val="00923279"/>
    <w:rsid w:val="009265C0"/>
    <w:rsid w:val="009269C1"/>
    <w:rsid w:val="00926C03"/>
    <w:rsid w:val="00930EE6"/>
    <w:rsid w:val="00932B81"/>
    <w:rsid w:val="00936EEA"/>
    <w:rsid w:val="00937273"/>
    <w:rsid w:val="00940295"/>
    <w:rsid w:val="00941AE5"/>
    <w:rsid w:val="00944BA0"/>
    <w:rsid w:val="00944EFC"/>
    <w:rsid w:val="00945CDF"/>
    <w:rsid w:val="0095312A"/>
    <w:rsid w:val="00953A36"/>
    <w:rsid w:val="0095618F"/>
    <w:rsid w:val="00956BCF"/>
    <w:rsid w:val="00957CD9"/>
    <w:rsid w:val="00960EB3"/>
    <w:rsid w:val="0096117E"/>
    <w:rsid w:val="00961D95"/>
    <w:rsid w:val="00962E94"/>
    <w:rsid w:val="0096691E"/>
    <w:rsid w:val="00966A54"/>
    <w:rsid w:val="00966C5B"/>
    <w:rsid w:val="00967EA1"/>
    <w:rsid w:val="0097080D"/>
    <w:rsid w:val="0097099C"/>
    <w:rsid w:val="00974517"/>
    <w:rsid w:val="009750B2"/>
    <w:rsid w:val="00985B9D"/>
    <w:rsid w:val="00986BE5"/>
    <w:rsid w:val="00987A7D"/>
    <w:rsid w:val="00992CF0"/>
    <w:rsid w:val="00992D99"/>
    <w:rsid w:val="009930BF"/>
    <w:rsid w:val="0099E110"/>
    <w:rsid w:val="009A01F8"/>
    <w:rsid w:val="009A066D"/>
    <w:rsid w:val="009A18D8"/>
    <w:rsid w:val="009A2E2D"/>
    <w:rsid w:val="009A45AD"/>
    <w:rsid w:val="009A64E7"/>
    <w:rsid w:val="009B11AF"/>
    <w:rsid w:val="009B2321"/>
    <w:rsid w:val="009B3418"/>
    <w:rsid w:val="009B7A00"/>
    <w:rsid w:val="009C2302"/>
    <w:rsid w:val="009C3E9F"/>
    <w:rsid w:val="009D0A4C"/>
    <w:rsid w:val="009D25E9"/>
    <w:rsid w:val="009D26CE"/>
    <w:rsid w:val="009D4876"/>
    <w:rsid w:val="009D6C20"/>
    <w:rsid w:val="009D6F97"/>
    <w:rsid w:val="009D72EB"/>
    <w:rsid w:val="009D7E72"/>
    <w:rsid w:val="009E00F2"/>
    <w:rsid w:val="009E1CE8"/>
    <w:rsid w:val="009E4583"/>
    <w:rsid w:val="009E587A"/>
    <w:rsid w:val="009F2B7D"/>
    <w:rsid w:val="009F675E"/>
    <w:rsid w:val="009F75FC"/>
    <w:rsid w:val="00A00127"/>
    <w:rsid w:val="00A00FF1"/>
    <w:rsid w:val="00A01769"/>
    <w:rsid w:val="00A020DF"/>
    <w:rsid w:val="00A029F5"/>
    <w:rsid w:val="00A0453C"/>
    <w:rsid w:val="00A05F1E"/>
    <w:rsid w:val="00A06779"/>
    <w:rsid w:val="00A06E03"/>
    <w:rsid w:val="00A07027"/>
    <w:rsid w:val="00A11A7D"/>
    <w:rsid w:val="00A13057"/>
    <w:rsid w:val="00A14524"/>
    <w:rsid w:val="00A14CD3"/>
    <w:rsid w:val="00A17019"/>
    <w:rsid w:val="00A204AB"/>
    <w:rsid w:val="00A23A71"/>
    <w:rsid w:val="00A2605A"/>
    <w:rsid w:val="00A31CF2"/>
    <w:rsid w:val="00A3236B"/>
    <w:rsid w:val="00A3299A"/>
    <w:rsid w:val="00A34400"/>
    <w:rsid w:val="00A36321"/>
    <w:rsid w:val="00A36AD1"/>
    <w:rsid w:val="00A37125"/>
    <w:rsid w:val="00A401BC"/>
    <w:rsid w:val="00A408B7"/>
    <w:rsid w:val="00A44F1B"/>
    <w:rsid w:val="00A50B58"/>
    <w:rsid w:val="00A51048"/>
    <w:rsid w:val="00A512DB"/>
    <w:rsid w:val="00A52AE9"/>
    <w:rsid w:val="00A52D76"/>
    <w:rsid w:val="00A54552"/>
    <w:rsid w:val="00A54D27"/>
    <w:rsid w:val="00A55FFC"/>
    <w:rsid w:val="00A600C8"/>
    <w:rsid w:val="00A630DB"/>
    <w:rsid w:val="00A6327F"/>
    <w:rsid w:val="00A640DF"/>
    <w:rsid w:val="00A640EB"/>
    <w:rsid w:val="00A65D1C"/>
    <w:rsid w:val="00A66BAC"/>
    <w:rsid w:val="00A70DFF"/>
    <w:rsid w:val="00A71B9B"/>
    <w:rsid w:val="00A741E9"/>
    <w:rsid w:val="00A763A9"/>
    <w:rsid w:val="00A76A60"/>
    <w:rsid w:val="00A822C7"/>
    <w:rsid w:val="00A822E4"/>
    <w:rsid w:val="00A8271F"/>
    <w:rsid w:val="00A82E73"/>
    <w:rsid w:val="00A83123"/>
    <w:rsid w:val="00A9082D"/>
    <w:rsid w:val="00A926E0"/>
    <w:rsid w:val="00AA07C6"/>
    <w:rsid w:val="00AA09DA"/>
    <w:rsid w:val="00AA15DD"/>
    <w:rsid w:val="00AB0128"/>
    <w:rsid w:val="00AB1A35"/>
    <w:rsid w:val="00AB3ADD"/>
    <w:rsid w:val="00AB6BD8"/>
    <w:rsid w:val="00AB6C38"/>
    <w:rsid w:val="00AB791B"/>
    <w:rsid w:val="00AC0F26"/>
    <w:rsid w:val="00AC4B29"/>
    <w:rsid w:val="00AC5FEA"/>
    <w:rsid w:val="00AC6B33"/>
    <w:rsid w:val="00AC7426"/>
    <w:rsid w:val="00AD5216"/>
    <w:rsid w:val="00AE0D5C"/>
    <w:rsid w:val="00AE1DDD"/>
    <w:rsid w:val="00AE2430"/>
    <w:rsid w:val="00AE2C15"/>
    <w:rsid w:val="00AE38D7"/>
    <w:rsid w:val="00AE59E0"/>
    <w:rsid w:val="00AE7ABA"/>
    <w:rsid w:val="00AE7B0D"/>
    <w:rsid w:val="00AF1E57"/>
    <w:rsid w:val="00AF249D"/>
    <w:rsid w:val="00AF367B"/>
    <w:rsid w:val="00AF3A8D"/>
    <w:rsid w:val="00AF63AA"/>
    <w:rsid w:val="00AF6A49"/>
    <w:rsid w:val="00AF7321"/>
    <w:rsid w:val="00AF7EB9"/>
    <w:rsid w:val="00B00C73"/>
    <w:rsid w:val="00B00EAC"/>
    <w:rsid w:val="00B01257"/>
    <w:rsid w:val="00B01703"/>
    <w:rsid w:val="00B01B85"/>
    <w:rsid w:val="00B0591B"/>
    <w:rsid w:val="00B06DAB"/>
    <w:rsid w:val="00B12E84"/>
    <w:rsid w:val="00B176C7"/>
    <w:rsid w:val="00B22A0C"/>
    <w:rsid w:val="00B23FA2"/>
    <w:rsid w:val="00B24FB5"/>
    <w:rsid w:val="00B27FCE"/>
    <w:rsid w:val="00B32397"/>
    <w:rsid w:val="00B32B36"/>
    <w:rsid w:val="00B32C92"/>
    <w:rsid w:val="00B3351F"/>
    <w:rsid w:val="00B33593"/>
    <w:rsid w:val="00B34279"/>
    <w:rsid w:val="00B4017D"/>
    <w:rsid w:val="00B40ED7"/>
    <w:rsid w:val="00B41675"/>
    <w:rsid w:val="00B421C0"/>
    <w:rsid w:val="00B42E11"/>
    <w:rsid w:val="00B43B5C"/>
    <w:rsid w:val="00B4436B"/>
    <w:rsid w:val="00B447CF"/>
    <w:rsid w:val="00B44912"/>
    <w:rsid w:val="00B454CA"/>
    <w:rsid w:val="00B476F9"/>
    <w:rsid w:val="00B47AA9"/>
    <w:rsid w:val="00B52DA0"/>
    <w:rsid w:val="00B534BA"/>
    <w:rsid w:val="00B56A64"/>
    <w:rsid w:val="00B64F24"/>
    <w:rsid w:val="00B651AC"/>
    <w:rsid w:val="00B6565A"/>
    <w:rsid w:val="00B65F27"/>
    <w:rsid w:val="00B70338"/>
    <w:rsid w:val="00B7146E"/>
    <w:rsid w:val="00B720FE"/>
    <w:rsid w:val="00B73640"/>
    <w:rsid w:val="00B74DC1"/>
    <w:rsid w:val="00B759F7"/>
    <w:rsid w:val="00B808C6"/>
    <w:rsid w:val="00B85C93"/>
    <w:rsid w:val="00B87028"/>
    <w:rsid w:val="00B87A4B"/>
    <w:rsid w:val="00B9154B"/>
    <w:rsid w:val="00B9584C"/>
    <w:rsid w:val="00B965F0"/>
    <w:rsid w:val="00BA12F3"/>
    <w:rsid w:val="00BA30BC"/>
    <w:rsid w:val="00BA5EC8"/>
    <w:rsid w:val="00BA7408"/>
    <w:rsid w:val="00BA7CE4"/>
    <w:rsid w:val="00BB2D93"/>
    <w:rsid w:val="00BB3657"/>
    <w:rsid w:val="00BB3C3F"/>
    <w:rsid w:val="00BB6E4E"/>
    <w:rsid w:val="00BB71D8"/>
    <w:rsid w:val="00BB71DA"/>
    <w:rsid w:val="00BC0F02"/>
    <w:rsid w:val="00BC1C06"/>
    <w:rsid w:val="00BC231D"/>
    <w:rsid w:val="00BC42C7"/>
    <w:rsid w:val="00BC4B69"/>
    <w:rsid w:val="00BC5916"/>
    <w:rsid w:val="00BC69BB"/>
    <w:rsid w:val="00BC6E78"/>
    <w:rsid w:val="00BD1C85"/>
    <w:rsid w:val="00BD1EC1"/>
    <w:rsid w:val="00BD3261"/>
    <w:rsid w:val="00BD40E6"/>
    <w:rsid w:val="00BD509C"/>
    <w:rsid w:val="00BD79A6"/>
    <w:rsid w:val="00BE0BC4"/>
    <w:rsid w:val="00BE2A3E"/>
    <w:rsid w:val="00BE43DF"/>
    <w:rsid w:val="00BE6262"/>
    <w:rsid w:val="00BE7D7C"/>
    <w:rsid w:val="00BF01BA"/>
    <w:rsid w:val="00BF2132"/>
    <w:rsid w:val="00BF2C5A"/>
    <w:rsid w:val="00BF575E"/>
    <w:rsid w:val="00BF6ADF"/>
    <w:rsid w:val="00BF7922"/>
    <w:rsid w:val="00C00018"/>
    <w:rsid w:val="00C009AD"/>
    <w:rsid w:val="00C02AE0"/>
    <w:rsid w:val="00C03CC4"/>
    <w:rsid w:val="00C044D3"/>
    <w:rsid w:val="00C04FC9"/>
    <w:rsid w:val="00C054DD"/>
    <w:rsid w:val="00C06590"/>
    <w:rsid w:val="00C112AC"/>
    <w:rsid w:val="00C12D4F"/>
    <w:rsid w:val="00C13090"/>
    <w:rsid w:val="00C13924"/>
    <w:rsid w:val="00C15BF3"/>
    <w:rsid w:val="00C1728C"/>
    <w:rsid w:val="00C2114B"/>
    <w:rsid w:val="00C215D8"/>
    <w:rsid w:val="00C27EA5"/>
    <w:rsid w:val="00C36EE6"/>
    <w:rsid w:val="00C37660"/>
    <w:rsid w:val="00C407D9"/>
    <w:rsid w:val="00C43A35"/>
    <w:rsid w:val="00C45A3E"/>
    <w:rsid w:val="00C45E25"/>
    <w:rsid w:val="00C473AE"/>
    <w:rsid w:val="00C50DB1"/>
    <w:rsid w:val="00C51C00"/>
    <w:rsid w:val="00C527C0"/>
    <w:rsid w:val="00C52FF4"/>
    <w:rsid w:val="00C6019C"/>
    <w:rsid w:val="00C63CDF"/>
    <w:rsid w:val="00C653B5"/>
    <w:rsid w:val="00C66DEE"/>
    <w:rsid w:val="00C678A6"/>
    <w:rsid w:val="00C701F0"/>
    <w:rsid w:val="00C71973"/>
    <w:rsid w:val="00C72350"/>
    <w:rsid w:val="00C7489A"/>
    <w:rsid w:val="00C7648F"/>
    <w:rsid w:val="00C774B4"/>
    <w:rsid w:val="00C803C3"/>
    <w:rsid w:val="00C82C3E"/>
    <w:rsid w:val="00C84374"/>
    <w:rsid w:val="00C8520E"/>
    <w:rsid w:val="00C85ED2"/>
    <w:rsid w:val="00C921A5"/>
    <w:rsid w:val="00C931A4"/>
    <w:rsid w:val="00C9411E"/>
    <w:rsid w:val="00C9428A"/>
    <w:rsid w:val="00C94369"/>
    <w:rsid w:val="00C9453C"/>
    <w:rsid w:val="00C95279"/>
    <w:rsid w:val="00C96048"/>
    <w:rsid w:val="00C96204"/>
    <w:rsid w:val="00C974D8"/>
    <w:rsid w:val="00CA152B"/>
    <w:rsid w:val="00CA2623"/>
    <w:rsid w:val="00CA29C1"/>
    <w:rsid w:val="00CA349D"/>
    <w:rsid w:val="00CA3B4C"/>
    <w:rsid w:val="00CB439C"/>
    <w:rsid w:val="00CB54E5"/>
    <w:rsid w:val="00CC059A"/>
    <w:rsid w:val="00CC0A91"/>
    <w:rsid w:val="00CC14A4"/>
    <w:rsid w:val="00CC314B"/>
    <w:rsid w:val="00CC4B1E"/>
    <w:rsid w:val="00CD0F70"/>
    <w:rsid w:val="00CD342B"/>
    <w:rsid w:val="00CD3AA8"/>
    <w:rsid w:val="00CD4E3D"/>
    <w:rsid w:val="00CD6B0B"/>
    <w:rsid w:val="00CE0101"/>
    <w:rsid w:val="00CE0110"/>
    <w:rsid w:val="00CE08EC"/>
    <w:rsid w:val="00CE5FCB"/>
    <w:rsid w:val="00CE61BD"/>
    <w:rsid w:val="00CF00EA"/>
    <w:rsid w:val="00CF21F4"/>
    <w:rsid w:val="00CF3EFB"/>
    <w:rsid w:val="00CF5512"/>
    <w:rsid w:val="00CF5B3E"/>
    <w:rsid w:val="00CF5C3C"/>
    <w:rsid w:val="00CF7126"/>
    <w:rsid w:val="00D00D0B"/>
    <w:rsid w:val="00D027A0"/>
    <w:rsid w:val="00D03AD4"/>
    <w:rsid w:val="00D06F5B"/>
    <w:rsid w:val="00D076F6"/>
    <w:rsid w:val="00D10208"/>
    <w:rsid w:val="00D118FA"/>
    <w:rsid w:val="00D12DCF"/>
    <w:rsid w:val="00D15A47"/>
    <w:rsid w:val="00D15E74"/>
    <w:rsid w:val="00D16979"/>
    <w:rsid w:val="00D16C61"/>
    <w:rsid w:val="00D2028F"/>
    <w:rsid w:val="00D20B61"/>
    <w:rsid w:val="00D23B33"/>
    <w:rsid w:val="00D2545D"/>
    <w:rsid w:val="00D2566A"/>
    <w:rsid w:val="00D25DA8"/>
    <w:rsid w:val="00D265FB"/>
    <w:rsid w:val="00D2744A"/>
    <w:rsid w:val="00D3317C"/>
    <w:rsid w:val="00D3430A"/>
    <w:rsid w:val="00D34B29"/>
    <w:rsid w:val="00D36463"/>
    <w:rsid w:val="00D366F8"/>
    <w:rsid w:val="00D424C5"/>
    <w:rsid w:val="00D43EFF"/>
    <w:rsid w:val="00D44D7E"/>
    <w:rsid w:val="00D45ADD"/>
    <w:rsid w:val="00D45BBB"/>
    <w:rsid w:val="00D45E6D"/>
    <w:rsid w:val="00D477F7"/>
    <w:rsid w:val="00D5231C"/>
    <w:rsid w:val="00D54BDC"/>
    <w:rsid w:val="00D55017"/>
    <w:rsid w:val="00D5536E"/>
    <w:rsid w:val="00D57DD4"/>
    <w:rsid w:val="00D64D92"/>
    <w:rsid w:val="00D66393"/>
    <w:rsid w:val="00D71E46"/>
    <w:rsid w:val="00D7207D"/>
    <w:rsid w:val="00D7221C"/>
    <w:rsid w:val="00D728E1"/>
    <w:rsid w:val="00D72BAC"/>
    <w:rsid w:val="00D73E0A"/>
    <w:rsid w:val="00D73E9A"/>
    <w:rsid w:val="00D7459B"/>
    <w:rsid w:val="00D759AE"/>
    <w:rsid w:val="00D87274"/>
    <w:rsid w:val="00D90BB8"/>
    <w:rsid w:val="00D94239"/>
    <w:rsid w:val="00D9478E"/>
    <w:rsid w:val="00D9522D"/>
    <w:rsid w:val="00D962F5"/>
    <w:rsid w:val="00D96EC5"/>
    <w:rsid w:val="00DA02EA"/>
    <w:rsid w:val="00DA0536"/>
    <w:rsid w:val="00DA3A14"/>
    <w:rsid w:val="00DA454F"/>
    <w:rsid w:val="00DA5733"/>
    <w:rsid w:val="00DA72CA"/>
    <w:rsid w:val="00DB13C0"/>
    <w:rsid w:val="00DB158F"/>
    <w:rsid w:val="00DB1F85"/>
    <w:rsid w:val="00DB25DC"/>
    <w:rsid w:val="00DB2825"/>
    <w:rsid w:val="00DB28D8"/>
    <w:rsid w:val="00DB4B95"/>
    <w:rsid w:val="00DB4F81"/>
    <w:rsid w:val="00DB6837"/>
    <w:rsid w:val="00DC0F42"/>
    <w:rsid w:val="00DC5E52"/>
    <w:rsid w:val="00DC7BEE"/>
    <w:rsid w:val="00DD0136"/>
    <w:rsid w:val="00DD025D"/>
    <w:rsid w:val="00DD3524"/>
    <w:rsid w:val="00DD7D99"/>
    <w:rsid w:val="00DE18F5"/>
    <w:rsid w:val="00DE1B13"/>
    <w:rsid w:val="00DE405E"/>
    <w:rsid w:val="00DE5267"/>
    <w:rsid w:val="00DF11A8"/>
    <w:rsid w:val="00DF4F9D"/>
    <w:rsid w:val="00DF5B43"/>
    <w:rsid w:val="00DF6831"/>
    <w:rsid w:val="00DF7712"/>
    <w:rsid w:val="00DF77D3"/>
    <w:rsid w:val="00DF789E"/>
    <w:rsid w:val="00E01E95"/>
    <w:rsid w:val="00E02161"/>
    <w:rsid w:val="00E03573"/>
    <w:rsid w:val="00E058C6"/>
    <w:rsid w:val="00E064D1"/>
    <w:rsid w:val="00E06B34"/>
    <w:rsid w:val="00E109AD"/>
    <w:rsid w:val="00E109DC"/>
    <w:rsid w:val="00E143CF"/>
    <w:rsid w:val="00E14CEB"/>
    <w:rsid w:val="00E15824"/>
    <w:rsid w:val="00E16B87"/>
    <w:rsid w:val="00E21AA6"/>
    <w:rsid w:val="00E2341E"/>
    <w:rsid w:val="00E23473"/>
    <w:rsid w:val="00E23C4D"/>
    <w:rsid w:val="00E27471"/>
    <w:rsid w:val="00E27473"/>
    <w:rsid w:val="00E32D97"/>
    <w:rsid w:val="00E3362A"/>
    <w:rsid w:val="00E33CAD"/>
    <w:rsid w:val="00E33E4E"/>
    <w:rsid w:val="00E434B9"/>
    <w:rsid w:val="00E51202"/>
    <w:rsid w:val="00E559AF"/>
    <w:rsid w:val="00E55BBE"/>
    <w:rsid w:val="00E560EC"/>
    <w:rsid w:val="00E56497"/>
    <w:rsid w:val="00E5701B"/>
    <w:rsid w:val="00E6108D"/>
    <w:rsid w:val="00E610A2"/>
    <w:rsid w:val="00E623E4"/>
    <w:rsid w:val="00E628EE"/>
    <w:rsid w:val="00E62D53"/>
    <w:rsid w:val="00E63464"/>
    <w:rsid w:val="00E649E6"/>
    <w:rsid w:val="00E65712"/>
    <w:rsid w:val="00E725D4"/>
    <w:rsid w:val="00E758E0"/>
    <w:rsid w:val="00E75EDF"/>
    <w:rsid w:val="00E76C52"/>
    <w:rsid w:val="00E76EDB"/>
    <w:rsid w:val="00E82086"/>
    <w:rsid w:val="00E86AD9"/>
    <w:rsid w:val="00E86F0F"/>
    <w:rsid w:val="00E9029D"/>
    <w:rsid w:val="00E924D1"/>
    <w:rsid w:val="00E94496"/>
    <w:rsid w:val="00E96218"/>
    <w:rsid w:val="00EA2208"/>
    <w:rsid w:val="00EA2C21"/>
    <w:rsid w:val="00EA332C"/>
    <w:rsid w:val="00EA4A1F"/>
    <w:rsid w:val="00EA4A72"/>
    <w:rsid w:val="00EA6C09"/>
    <w:rsid w:val="00EB1F3A"/>
    <w:rsid w:val="00EB2C7C"/>
    <w:rsid w:val="00EB2D85"/>
    <w:rsid w:val="00EB39BC"/>
    <w:rsid w:val="00EB6B64"/>
    <w:rsid w:val="00EB700B"/>
    <w:rsid w:val="00EC0050"/>
    <w:rsid w:val="00EC1BFE"/>
    <w:rsid w:val="00EC22E1"/>
    <w:rsid w:val="00EC416E"/>
    <w:rsid w:val="00ED0E03"/>
    <w:rsid w:val="00ED1619"/>
    <w:rsid w:val="00ED1BCF"/>
    <w:rsid w:val="00ED479A"/>
    <w:rsid w:val="00ED6A23"/>
    <w:rsid w:val="00EE4CFA"/>
    <w:rsid w:val="00EE5537"/>
    <w:rsid w:val="00EE6724"/>
    <w:rsid w:val="00EF13EC"/>
    <w:rsid w:val="00EF2BAA"/>
    <w:rsid w:val="00EF3514"/>
    <w:rsid w:val="00EF5216"/>
    <w:rsid w:val="00EF74E7"/>
    <w:rsid w:val="00EF7DE0"/>
    <w:rsid w:val="00F02123"/>
    <w:rsid w:val="00F05DE0"/>
    <w:rsid w:val="00F07CB1"/>
    <w:rsid w:val="00F11738"/>
    <w:rsid w:val="00F11C87"/>
    <w:rsid w:val="00F129EC"/>
    <w:rsid w:val="00F1688E"/>
    <w:rsid w:val="00F17941"/>
    <w:rsid w:val="00F2022F"/>
    <w:rsid w:val="00F225D7"/>
    <w:rsid w:val="00F27140"/>
    <w:rsid w:val="00F3066C"/>
    <w:rsid w:val="00F310B2"/>
    <w:rsid w:val="00F31F56"/>
    <w:rsid w:val="00F32F93"/>
    <w:rsid w:val="00F33279"/>
    <w:rsid w:val="00F344F1"/>
    <w:rsid w:val="00F3588F"/>
    <w:rsid w:val="00F3695F"/>
    <w:rsid w:val="00F377B1"/>
    <w:rsid w:val="00F4025C"/>
    <w:rsid w:val="00F41360"/>
    <w:rsid w:val="00F4267C"/>
    <w:rsid w:val="00F43E1F"/>
    <w:rsid w:val="00F44690"/>
    <w:rsid w:val="00F45B6A"/>
    <w:rsid w:val="00F47C96"/>
    <w:rsid w:val="00F5065A"/>
    <w:rsid w:val="00F5104C"/>
    <w:rsid w:val="00F52EB8"/>
    <w:rsid w:val="00F557F4"/>
    <w:rsid w:val="00F56BAC"/>
    <w:rsid w:val="00F57A81"/>
    <w:rsid w:val="00F636DB"/>
    <w:rsid w:val="00F65DEE"/>
    <w:rsid w:val="00F6797C"/>
    <w:rsid w:val="00F715A7"/>
    <w:rsid w:val="00F720A9"/>
    <w:rsid w:val="00F72A78"/>
    <w:rsid w:val="00F72BC2"/>
    <w:rsid w:val="00F730C1"/>
    <w:rsid w:val="00F735EF"/>
    <w:rsid w:val="00F74497"/>
    <w:rsid w:val="00F7611E"/>
    <w:rsid w:val="00F76B58"/>
    <w:rsid w:val="00F77027"/>
    <w:rsid w:val="00F8736C"/>
    <w:rsid w:val="00F87904"/>
    <w:rsid w:val="00F90C4F"/>
    <w:rsid w:val="00F90EE9"/>
    <w:rsid w:val="00F93AFE"/>
    <w:rsid w:val="00F94EBA"/>
    <w:rsid w:val="00F96A34"/>
    <w:rsid w:val="00F97A9E"/>
    <w:rsid w:val="00FA598E"/>
    <w:rsid w:val="00FA74AA"/>
    <w:rsid w:val="00FB2ED2"/>
    <w:rsid w:val="00FC181B"/>
    <w:rsid w:val="00FC19F3"/>
    <w:rsid w:val="00FC3563"/>
    <w:rsid w:val="00FD5D6F"/>
    <w:rsid w:val="00FE3353"/>
    <w:rsid w:val="00FE5B68"/>
    <w:rsid w:val="00FE6744"/>
    <w:rsid w:val="00FE6C38"/>
    <w:rsid w:val="00FF0390"/>
    <w:rsid w:val="00FF04CA"/>
    <w:rsid w:val="00FF42A0"/>
    <w:rsid w:val="00FF5026"/>
    <w:rsid w:val="00FF7C26"/>
    <w:rsid w:val="01128735"/>
    <w:rsid w:val="0113302A"/>
    <w:rsid w:val="01632079"/>
    <w:rsid w:val="016E4BD8"/>
    <w:rsid w:val="01855D3A"/>
    <w:rsid w:val="0188A255"/>
    <w:rsid w:val="01A753A5"/>
    <w:rsid w:val="01DE8E24"/>
    <w:rsid w:val="01E62883"/>
    <w:rsid w:val="0284DE81"/>
    <w:rsid w:val="0289EBEC"/>
    <w:rsid w:val="02BA882A"/>
    <w:rsid w:val="02CE3482"/>
    <w:rsid w:val="033EBA4C"/>
    <w:rsid w:val="0361269F"/>
    <w:rsid w:val="036FCA69"/>
    <w:rsid w:val="037C3942"/>
    <w:rsid w:val="03966461"/>
    <w:rsid w:val="03EC40EE"/>
    <w:rsid w:val="03EE0352"/>
    <w:rsid w:val="0416FE9B"/>
    <w:rsid w:val="04300B45"/>
    <w:rsid w:val="043252DA"/>
    <w:rsid w:val="043750AD"/>
    <w:rsid w:val="043DD0DF"/>
    <w:rsid w:val="04916332"/>
    <w:rsid w:val="04B2A2C3"/>
    <w:rsid w:val="04BE4F43"/>
    <w:rsid w:val="0502792B"/>
    <w:rsid w:val="054E3E26"/>
    <w:rsid w:val="0583FBAC"/>
    <w:rsid w:val="05AE9800"/>
    <w:rsid w:val="05BE5240"/>
    <w:rsid w:val="05CA72B4"/>
    <w:rsid w:val="064FAEC2"/>
    <w:rsid w:val="0670DB6D"/>
    <w:rsid w:val="069A7A3F"/>
    <w:rsid w:val="06A526A3"/>
    <w:rsid w:val="06A79486"/>
    <w:rsid w:val="06AB1B0A"/>
    <w:rsid w:val="06C7BDF5"/>
    <w:rsid w:val="06CBB7E9"/>
    <w:rsid w:val="06FB40C1"/>
    <w:rsid w:val="07056AE0"/>
    <w:rsid w:val="070D29EB"/>
    <w:rsid w:val="07718C1E"/>
    <w:rsid w:val="07C02829"/>
    <w:rsid w:val="07DC3E02"/>
    <w:rsid w:val="08013121"/>
    <w:rsid w:val="082D7374"/>
    <w:rsid w:val="082E428C"/>
    <w:rsid w:val="0845DA75"/>
    <w:rsid w:val="08536E87"/>
    <w:rsid w:val="0873E1C1"/>
    <w:rsid w:val="08A593EE"/>
    <w:rsid w:val="08EC92EC"/>
    <w:rsid w:val="0953E8D1"/>
    <w:rsid w:val="0968C122"/>
    <w:rsid w:val="09A550B0"/>
    <w:rsid w:val="09D2A884"/>
    <w:rsid w:val="09FA14A0"/>
    <w:rsid w:val="0A17330D"/>
    <w:rsid w:val="0AE3FD5A"/>
    <w:rsid w:val="0BFBD495"/>
    <w:rsid w:val="0C0767DE"/>
    <w:rsid w:val="0C4D070C"/>
    <w:rsid w:val="0CF1C3F3"/>
    <w:rsid w:val="0D1AB848"/>
    <w:rsid w:val="0D29A478"/>
    <w:rsid w:val="0D4C3BC4"/>
    <w:rsid w:val="0D92DAD0"/>
    <w:rsid w:val="0E83C98E"/>
    <w:rsid w:val="0E90DEA3"/>
    <w:rsid w:val="0EDACC15"/>
    <w:rsid w:val="0EE23638"/>
    <w:rsid w:val="0F7D9DCA"/>
    <w:rsid w:val="1060F97E"/>
    <w:rsid w:val="1083BACF"/>
    <w:rsid w:val="10DC5AD6"/>
    <w:rsid w:val="115C4C70"/>
    <w:rsid w:val="11ABDBBF"/>
    <w:rsid w:val="1218B5DC"/>
    <w:rsid w:val="121C9DF7"/>
    <w:rsid w:val="1233F7F7"/>
    <w:rsid w:val="12ABE000"/>
    <w:rsid w:val="12F315CD"/>
    <w:rsid w:val="130EB6DB"/>
    <w:rsid w:val="138B69CB"/>
    <w:rsid w:val="13A62028"/>
    <w:rsid w:val="13B29E0F"/>
    <w:rsid w:val="1435B451"/>
    <w:rsid w:val="144B4933"/>
    <w:rsid w:val="14844542"/>
    <w:rsid w:val="14BEC0FC"/>
    <w:rsid w:val="14EB86F1"/>
    <w:rsid w:val="14FCD5D8"/>
    <w:rsid w:val="1534B65D"/>
    <w:rsid w:val="1575D8E0"/>
    <w:rsid w:val="157E185B"/>
    <w:rsid w:val="15802841"/>
    <w:rsid w:val="159508C7"/>
    <w:rsid w:val="15B35B96"/>
    <w:rsid w:val="15C8C4D0"/>
    <w:rsid w:val="162B9657"/>
    <w:rsid w:val="1659E7FC"/>
    <w:rsid w:val="16704B7D"/>
    <w:rsid w:val="1698A639"/>
    <w:rsid w:val="16B0D64F"/>
    <w:rsid w:val="16C30A8D"/>
    <w:rsid w:val="16E54740"/>
    <w:rsid w:val="16F11243"/>
    <w:rsid w:val="16FD5A6B"/>
    <w:rsid w:val="174F2BF7"/>
    <w:rsid w:val="177504BF"/>
    <w:rsid w:val="1794D208"/>
    <w:rsid w:val="17BE1925"/>
    <w:rsid w:val="185A17AB"/>
    <w:rsid w:val="185EDAEE"/>
    <w:rsid w:val="1875CDE4"/>
    <w:rsid w:val="18B245DE"/>
    <w:rsid w:val="19021868"/>
    <w:rsid w:val="192906B2"/>
    <w:rsid w:val="1943D5AF"/>
    <w:rsid w:val="19AB7055"/>
    <w:rsid w:val="19BEF814"/>
    <w:rsid w:val="1A86CCB9"/>
    <w:rsid w:val="1AA88FF7"/>
    <w:rsid w:val="1B6247AF"/>
    <w:rsid w:val="1B690507"/>
    <w:rsid w:val="1BA76DAD"/>
    <w:rsid w:val="1BCF9958"/>
    <w:rsid w:val="1C0CB552"/>
    <w:rsid w:val="1C762ECA"/>
    <w:rsid w:val="1CC14029"/>
    <w:rsid w:val="1CC507C5"/>
    <w:rsid w:val="1CE54EE8"/>
    <w:rsid w:val="1CEE6BAF"/>
    <w:rsid w:val="1CF4BF1C"/>
    <w:rsid w:val="1D000A90"/>
    <w:rsid w:val="1D48B5F8"/>
    <w:rsid w:val="1D815462"/>
    <w:rsid w:val="1E8E4CE0"/>
    <w:rsid w:val="1E9AF196"/>
    <w:rsid w:val="1EAF67C8"/>
    <w:rsid w:val="1EBD9F51"/>
    <w:rsid w:val="1EF03421"/>
    <w:rsid w:val="1F089DE9"/>
    <w:rsid w:val="1F4BA88E"/>
    <w:rsid w:val="1FA9D81C"/>
    <w:rsid w:val="1FC13880"/>
    <w:rsid w:val="1FC1DF65"/>
    <w:rsid w:val="20046FA9"/>
    <w:rsid w:val="200DB083"/>
    <w:rsid w:val="2026DB51"/>
    <w:rsid w:val="2027D97E"/>
    <w:rsid w:val="2045F1B3"/>
    <w:rsid w:val="206D6AF2"/>
    <w:rsid w:val="2075662E"/>
    <w:rsid w:val="2097B392"/>
    <w:rsid w:val="20B7343D"/>
    <w:rsid w:val="2107AD71"/>
    <w:rsid w:val="215021CA"/>
    <w:rsid w:val="2192E167"/>
    <w:rsid w:val="21E07284"/>
    <w:rsid w:val="226887D6"/>
    <w:rsid w:val="22759ED3"/>
    <w:rsid w:val="22BF6338"/>
    <w:rsid w:val="22CCD96D"/>
    <w:rsid w:val="22D0D0E0"/>
    <w:rsid w:val="239425F7"/>
    <w:rsid w:val="23B5AE16"/>
    <w:rsid w:val="23B6F74C"/>
    <w:rsid w:val="23B8D523"/>
    <w:rsid w:val="23FFCD68"/>
    <w:rsid w:val="249B90B9"/>
    <w:rsid w:val="24EC6559"/>
    <w:rsid w:val="250B2E8D"/>
    <w:rsid w:val="251BF92A"/>
    <w:rsid w:val="25454B7C"/>
    <w:rsid w:val="254962C6"/>
    <w:rsid w:val="2552C7AD"/>
    <w:rsid w:val="25DB7B18"/>
    <w:rsid w:val="260D5A19"/>
    <w:rsid w:val="261FEE8F"/>
    <w:rsid w:val="264E8DDB"/>
    <w:rsid w:val="2672CC61"/>
    <w:rsid w:val="267DF575"/>
    <w:rsid w:val="26A6FEEE"/>
    <w:rsid w:val="2739547E"/>
    <w:rsid w:val="27B3C8ED"/>
    <w:rsid w:val="28005C99"/>
    <w:rsid w:val="2828857E"/>
    <w:rsid w:val="28462D79"/>
    <w:rsid w:val="284FB408"/>
    <w:rsid w:val="2878E9F7"/>
    <w:rsid w:val="287C4559"/>
    <w:rsid w:val="288A686F"/>
    <w:rsid w:val="28DABE76"/>
    <w:rsid w:val="28DC3537"/>
    <w:rsid w:val="28FC00B6"/>
    <w:rsid w:val="295DABD6"/>
    <w:rsid w:val="29601403"/>
    <w:rsid w:val="2960853C"/>
    <w:rsid w:val="2972544F"/>
    <w:rsid w:val="29C515BA"/>
    <w:rsid w:val="29E5B75A"/>
    <w:rsid w:val="2A59AC98"/>
    <w:rsid w:val="2A91B63F"/>
    <w:rsid w:val="2A9A80AB"/>
    <w:rsid w:val="2A9D22B9"/>
    <w:rsid w:val="2AA84EED"/>
    <w:rsid w:val="2AA9BB64"/>
    <w:rsid w:val="2AD1FC95"/>
    <w:rsid w:val="2B1442DE"/>
    <w:rsid w:val="2B1C8911"/>
    <w:rsid w:val="2B35FB35"/>
    <w:rsid w:val="2B67A360"/>
    <w:rsid w:val="2B7A7011"/>
    <w:rsid w:val="2B9ACA92"/>
    <w:rsid w:val="2BC20931"/>
    <w:rsid w:val="2BE717AF"/>
    <w:rsid w:val="2C0B822A"/>
    <w:rsid w:val="2C1DCA46"/>
    <w:rsid w:val="2C407E1B"/>
    <w:rsid w:val="2C5ACD61"/>
    <w:rsid w:val="2C7D7CBC"/>
    <w:rsid w:val="2D3AC0D9"/>
    <w:rsid w:val="2D7DF67C"/>
    <w:rsid w:val="2D8F654A"/>
    <w:rsid w:val="2DED99ED"/>
    <w:rsid w:val="2E11E32C"/>
    <w:rsid w:val="2E230A71"/>
    <w:rsid w:val="2E7696D6"/>
    <w:rsid w:val="2E97E200"/>
    <w:rsid w:val="2ECF031E"/>
    <w:rsid w:val="2ED40613"/>
    <w:rsid w:val="2F2A0676"/>
    <w:rsid w:val="2F4EDA8B"/>
    <w:rsid w:val="2F59E0D8"/>
    <w:rsid w:val="2F832797"/>
    <w:rsid w:val="2FA33389"/>
    <w:rsid w:val="2FB4240C"/>
    <w:rsid w:val="2FCA542D"/>
    <w:rsid w:val="2FDC03B2"/>
    <w:rsid w:val="2FF9C54C"/>
    <w:rsid w:val="30342C19"/>
    <w:rsid w:val="30354259"/>
    <w:rsid w:val="3076AED4"/>
    <w:rsid w:val="30CFA924"/>
    <w:rsid w:val="30DF6A82"/>
    <w:rsid w:val="30E9A46F"/>
    <w:rsid w:val="30EB2283"/>
    <w:rsid w:val="30F5B139"/>
    <w:rsid w:val="31122CF5"/>
    <w:rsid w:val="311CF244"/>
    <w:rsid w:val="3132FE6F"/>
    <w:rsid w:val="3133912E"/>
    <w:rsid w:val="31899877"/>
    <w:rsid w:val="31C50E35"/>
    <w:rsid w:val="32B69ED4"/>
    <w:rsid w:val="32C5149C"/>
    <w:rsid w:val="32F3AC4C"/>
    <w:rsid w:val="332D80DB"/>
    <w:rsid w:val="33492BD1"/>
    <w:rsid w:val="336170FE"/>
    <w:rsid w:val="336D30AA"/>
    <w:rsid w:val="33708643"/>
    <w:rsid w:val="33A8046F"/>
    <w:rsid w:val="33B9EEBA"/>
    <w:rsid w:val="33CFED9B"/>
    <w:rsid w:val="33D45B9A"/>
    <w:rsid w:val="3433855C"/>
    <w:rsid w:val="3455FD56"/>
    <w:rsid w:val="345698BA"/>
    <w:rsid w:val="3480DF48"/>
    <w:rsid w:val="34A7B5AC"/>
    <w:rsid w:val="34D05991"/>
    <w:rsid w:val="350B00BC"/>
    <w:rsid w:val="356656C3"/>
    <w:rsid w:val="35CDF8C2"/>
    <w:rsid w:val="35E2476B"/>
    <w:rsid w:val="36236647"/>
    <w:rsid w:val="3631DD54"/>
    <w:rsid w:val="3643860D"/>
    <w:rsid w:val="3676EC76"/>
    <w:rsid w:val="36773D8A"/>
    <w:rsid w:val="3683DCA5"/>
    <w:rsid w:val="378CEBCB"/>
    <w:rsid w:val="37DE6AC8"/>
    <w:rsid w:val="37DF566E"/>
    <w:rsid w:val="37E68E6E"/>
    <w:rsid w:val="37F9423E"/>
    <w:rsid w:val="38918BBB"/>
    <w:rsid w:val="38D42D51"/>
    <w:rsid w:val="38EFD8AE"/>
    <w:rsid w:val="3906023E"/>
    <w:rsid w:val="391263E3"/>
    <w:rsid w:val="39474DA4"/>
    <w:rsid w:val="39AAF862"/>
    <w:rsid w:val="39E684E3"/>
    <w:rsid w:val="39FFCC9B"/>
    <w:rsid w:val="3A69D6BA"/>
    <w:rsid w:val="3A9A371D"/>
    <w:rsid w:val="3AA4DA65"/>
    <w:rsid w:val="3AA86C69"/>
    <w:rsid w:val="3B004592"/>
    <w:rsid w:val="3B22C8DD"/>
    <w:rsid w:val="3BACFAF0"/>
    <w:rsid w:val="3BC30446"/>
    <w:rsid w:val="3BF8CCB2"/>
    <w:rsid w:val="3C4CA477"/>
    <w:rsid w:val="3C78132A"/>
    <w:rsid w:val="3CB751B2"/>
    <w:rsid w:val="3CCFB1FF"/>
    <w:rsid w:val="3D003D26"/>
    <w:rsid w:val="3D495687"/>
    <w:rsid w:val="3D6A06C8"/>
    <w:rsid w:val="3D6DA2F4"/>
    <w:rsid w:val="3D78EB4A"/>
    <w:rsid w:val="3DC0021C"/>
    <w:rsid w:val="3DFFA938"/>
    <w:rsid w:val="3E806484"/>
    <w:rsid w:val="3EB2A7C6"/>
    <w:rsid w:val="3EBDDF9A"/>
    <w:rsid w:val="3ECAB9BB"/>
    <w:rsid w:val="3EED5615"/>
    <w:rsid w:val="3EF9D8DC"/>
    <w:rsid w:val="3F335C5C"/>
    <w:rsid w:val="3F431508"/>
    <w:rsid w:val="3F56C594"/>
    <w:rsid w:val="3FAE6E8F"/>
    <w:rsid w:val="3FB1E5CB"/>
    <w:rsid w:val="3FEA6853"/>
    <w:rsid w:val="40663F58"/>
    <w:rsid w:val="4108BD69"/>
    <w:rsid w:val="411AD302"/>
    <w:rsid w:val="416858FA"/>
    <w:rsid w:val="41BD6230"/>
    <w:rsid w:val="4244A308"/>
    <w:rsid w:val="42A68F01"/>
    <w:rsid w:val="42F6124A"/>
    <w:rsid w:val="43898A6D"/>
    <w:rsid w:val="43D0D24A"/>
    <w:rsid w:val="44113A53"/>
    <w:rsid w:val="4448D6F1"/>
    <w:rsid w:val="446CD094"/>
    <w:rsid w:val="44956F7B"/>
    <w:rsid w:val="44B600A6"/>
    <w:rsid w:val="44E9279F"/>
    <w:rsid w:val="44F1633A"/>
    <w:rsid w:val="4562FDC9"/>
    <w:rsid w:val="456697DE"/>
    <w:rsid w:val="460CA84F"/>
    <w:rsid w:val="461210B7"/>
    <w:rsid w:val="465382B9"/>
    <w:rsid w:val="46579D71"/>
    <w:rsid w:val="4675B38A"/>
    <w:rsid w:val="46A2452B"/>
    <w:rsid w:val="46D525DC"/>
    <w:rsid w:val="46F73426"/>
    <w:rsid w:val="472EBE1F"/>
    <w:rsid w:val="4735BE8E"/>
    <w:rsid w:val="473AD59F"/>
    <w:rsid w:val="473CF739"/>
    <w:rsid w:val="474255AB"/>
    <w:rsid w:val="47D5CF4E"/>
    <w:rsid w:val="47E7FE07"/>
    <w:rsid w:val="4893D10D"/>
    <w:rsid w:val="4894CC7C"/>
    <w:rsid w:val="4898661F"/>
    <w:rsid w:val="48C41D20"/>
    <w:rsid w:val="4901C93B"/>
    <w:rsid w:val="4949B179"/>
    <w:rsid w:val="49B0218E"/>
    <w:rsid w:val="49F6C775"/>
    <w:rsid w:val="49F7B4DF"/>
    <w:rsid w:val="49FEB6FA"/>
    <w:rsid w:val="49FF28FE"/>
    <w:rsid w:val="4A8F7B8C"/>
    <w:rsid w:val="4AABBA91"/>
    <w:rsid w:val="4AAE809E"/>
    <w:rsid w:val="4B3694E4"/>
    <w:rsid w:val="4B400392"/>
    <w:rsid w:val="4B4D7C56"/>
    <w:rsid w:val="4B77E55E"/>
    <w:rsid w:val="4B90B0FE"/>
    <w:rsid w:val="4BCEE242"/>
    <w:rsid w:val="4BE70039"/>
    <w:rsid w:val="4C0582C3"/>
    <w:rsid w:val="4C10CAA2"/>
    <w:rsid w:val="4C5C2DDA"/>
    <w:rsid w:val="4C77E279"/>
    <w:rsid w:val="4D434EE5"/>
    <w:rsid w:val="4DA99F10"/>
    <w:rsid w:val="4DD2D322"/>
    <w:rsid w:val="4DD36BEA"/>
    <w:rsid w:val="4E1A3E9F"/>
    <w:rsid w:val="4E4D0456"/>
    <w:rsid w:val="4E5EDFA1"/>
    <w:rsid w:val="4E5FB9FD"/>
    <w:rsid w:val="4EFEA306"/>
    <w:rsid w:val="4F064D1A"/>
    <w:rsid w:val="4F345F0D"/>
    <w:rsid w:val="4F8F9808"/>
    <w:rsid w:val="4FA547E9"/>
    <w:rsid w:val="4FC4C487"/>
    <w:rsid w:val="4FD60E07"/>
    <w:rsid w:val="5025FF18"/>
    <w:rsid w:val="5050C0F0"/>
    <w:rsid w:val="508DA9CE"/>
    <w:rsid w:val="50B3EB5C"/>
    <w:rsid w:val="50E1B980"/>
    <w:rsid w:val="50F40926"/>
    <w:rsid w:val="51389CBC"/>
    <w:rsid w:val="513A04B5"/>
    <w:rsid w:val="515DF3B2"/>
    <w:rsid w:val="5164CFE7"/>
    <w:rsid w:val="517EA686"/>
    <w:rsid w:val="51B3AE5C"/>
    <w:rsid w:val="51E18A38"/>
    <w:rsid w:val="5201D95A"/>
    <w:rsid w:val="5223156E"/>
    <w:rsid w:val="526428A6"/>
    <w:rsid w:val="52667DF9"/>
    <w:rsid w:val="52A06C61"/>
    <w:rsid w:val="52B2C1B8"/>
    <w:rsid w:val="52B7DB32"/>
    <w:rsid w:val="52C785AF"/>
    <w:rsid w:val="52FE4371"/>
    <w:rsid w:val="532152F5"/>
    <w:rsid w:val="532C9319"/>
    <w:rsid w:val="53925200"/>
    <w:rsid w:val="539E063A"/>
    <w:rsid w:val="53CFEAB6"/>
    <w:rsid w:val="53DEE630"/>
    <w:rsid w:val="53FA2B88"/>
    <w:rsid w:val="546C43A5"/>
    <w:rsid w:val="54CA06AC"/>
    <w:rsid w:val="54D82714"/>
    <w:rsid w:val="550646C7"/>
    <w:rsid w:val="551530AE"/>
    <w:rsid w:val="5522758C"/>
    <w:rsid w:val="55397A1C"/>
    <w:rsid w:val="5552CB62"/>
    <w:rsid w:val="557AF7C1"/>
    <w:rsid w:val="55C4E00D"/>
    <w:rsid w:val="55D97381"/>
    <w:rsid w:val="55F4FEA2"/>
    <w:rsid w:val="55F6AA9D"/>
    <w:rsid w:val="565EDFE4"/>
    <w:rsid w:val="566582A4"/>
    <w:rsid w:val="56949417"/>
    <w:rsid w:val="569BCE03"/>
    <w:rsid w:val="56B48608"/>
    <w:rsid w:val="56D54A7D"/>
    <w:rsid w:val="570847FC"/>
    <w:rsid w:val="5733961A"/>
    <w:rsid w:val="573F07C2"/>
    <w:rsid w:val="5746ECB6"/>
    <w:rsid w:val="575B8DB0"/>
    <w:rsid w:val="575EEA92"/>
    <w:rsid w:val="57664028"/>
    <w:rsid w:val="5793AAC6"/>
    <w:rsid w:val="57EBF942"/>
    <w:rsid w:val="57F072CF"/>
    <w:rsid w:val="581A542F"/>
    <w:rsid w:val="582549DB"/>
    <w:rsid w:val="5890F221"/>
    <w:rsid w:val="58DC483C"/>
    <w:rsid w:val="58EB545D"/>
    <w:rsid w:val="591BAE6F"/>
    <w:rsid w:val="59460A6F"/>
    <w:rsid w:val="594D1642"/>
    <w:rsid w:val="59E47CEF"/>
    <w:rsid w:val="5A1D1997"/>
    <w:rsid w:val="5A46CAF7"/>
    <w:rsid w:val="5A4EB9D2"/>
    <w:rsid w:val="5A755408"/>
    <w:rsid w:val="5ABAFF72"/>
    <w:rsid w:val="5ABFE6DD"/>
    <w:rsid w:val="5ACFA103"/>
    <w:rsid w:val="5AF794F0"/>
    <w:rsid w:val="5B300C62"/>
    <w:rsid w:val="5B311BB3"/>
    <w:rsid w:val="5C737FC8"/>
    <w:rsid w:val="5C8B7C52"/>
    <w:rsid w:val="5C969D38"/>
    <w:rsid w:val="5CC3E3F2"/>
    <w:rsid w:val="5D5E11A8"/>
    <w:rsid w:val="5D9E83E2"/>
    <w:rsid w:val="5DAD831A"/>
    <w:rsid w:val="5DE84076"/>
    <w:rsid w:val="5E63DDDB"/>
    <w:rsid w:val="5E644E67"/>
    <w:rsid w:val="5ECED7CB"/>
    <w:rsid w:val="5EDAEB0D"/>
    <w:rsid w:val="5F4EC08B"/>
    <w:rsid w:val="5FACA0D3"/>
    <w:rsid w:val="5FAEEFA3"/>
    <w:rsid w:val="5FE0E9C3"/>
    <w:rsid w:val="5FF67BDA"/>
    <w:rsid w:val="60634B5B"/>
    <w:rsid w:val="60841A49"/>
    <w:rsid w:val="608BD483"/>
    <w:rsid w:val="60A0218D"/>
    <w:rsid w:val="60A0419B"/>
    <w:rsid w:val="60C5ADB8"/>
    <w:rsid w:val="60E66995"/>
    <w:rsid w:val="6163B797"/>
    <w:rsid w:val="619EB626"/>
    <w:rsid w:val="620FE703"/>
    <w:rsid w:val="621C9FCC"/>
    <w:rsid w:val="621EAC0A"/>
    <w:rsid w:val="621EC695"/>
    <w:rsid w:val="62737C5A"/>
    <w:rsid w:val="628B1808"/>
    <w:rsid w:val="62AEEC7E"/>
    <w:rsid w:val="635FA3A8"/>
    <w:rsid w:val="63622800"/>
    <w:rsid w:val="639969E1"/>
    <w:rsid w:val="63B6FB85"/>
    <w:rsid w:val="641F6D62"/>
    <w:rsid w:val="642A9F2C"/>
    <w:rsid w:val="643810C5"/>
    <w:rsid w:val="6443692B"/>
    <w:rsid w:val="6449ED9F"/>
    <w:rsid w:val="647A8A1B"/>
    <w:rsid w:val="64B69AA9"/>
    <w:rsid w:val="64BAA062"/>
    <w:rsid w:val="64E33A1A"/>
    <w:rsid w:val="64EEE36A"/>
    <w:rsid w:val="64FB2228"/>
    <w:rsid w:val="650B2FBA"/>
    <w:rsid w:val="65146EC9"/>
    <w:rsid w:val="658F0CFC"/>
    <w:rsid w:val="65E2C905"/>
    <w:rsid w:val="66627E94"/>
    <w:rsid w:val="66713F03"/>
    <w:rsid w:val="66AD6D31"/>
    <w:rsid w:val="66EF7357"/>
    <w:rsid w:val="670C76D8"/>
    <w:rsid w:val="67687987"/>
    <w:rsid w:val="676FBDCA"/>
    <w:rsid w:val="67751682"/>
    <w:rsid w:val="67AC0091"/>
    <w:rsid w:val="67F3C454"/>
    <w:rsid w:val="680A5FD7"/>
    <w:rsid w:val="684AF4FD"/>
    <w:rsid w:val="6852F0A9"/>
    <w:rsid w:val="68714E5A"/>
    <w:rsid w:val="68B1DF45"/>
    <w:rsid w:val="690148A8"/>
    <w:rsid w:val="69252167"/>
    <w:rsid w:val="692B2A92"/>
    <w:rsid w:val="695CCC76"/>
    <w:rsid w:val="6976B0E3"/>
    <w:rsid w:val="69778964"/>
    <w:rsid w:val="69A3B665"/>
    <w:rsid w:val="69AEA5C9"/>
    <w:rsid w:val="69FE7DE3"/>
    <w:rsid w:val="6A42550C"/>
    <w:rsid w:val="6A64F5A8"/>
    <w:rsid w:val="6A6C411E"/>
    <w:rsid w:val="6A7D0190"/>
    <w:rsid w:val="6A7F9B6E"/>
    <w:rsid w:val="6A9EFC12"/>
    <w:rsid w:val="6AC0526D"/>
    <w:rsid w:val="6AFDAA9A"/>
    <w:rsid w:val="6B67C474"/>
    <w:rsid w:val="6B69F545"/>
    <w:rsid w:val="6B6D412B"/>
    <w:rsid w:val="6BC881FD"/>
    <w:rsid w:val="6BDC9AEE"/>
    <w:rsid w:val="6BF9CC05"/>
    <w:rsid w:val="6C04B093"/>
    <w:rsid w:val="6C0D1DF6"/>
    <w:rsid w:val="6C7AB664"/>
    <w:rsid w:val="6CC9F28E"/>
    <w:rsid w:val="6D442EFD"/>
    <w:rsid w:val="6DCCE8E2"/>
    <w:rsid w:val="6E5521A4"/>
    <w:rsid w:val="6E9E5009"/>
    <w:rsid w:val="6ED9114A"/>
    <w:rsid w:val="6EF7A994"/>
    <w:rsid w:val="6F2432B4"/>
    <w:rsid w:val="6F4794A1"/>
    <w:rsid w:val="6F5072B3"/>
    <w:rsid w:val="6F650679"/>
    <w:rsid w:val="6F82486E"/>
    <w:rsid w:val="6FACFD03"/>
    <w:rsid w:val="700E57F7"/>
    <w:rsid w:val="7011A246"/>
    <w:rsid w:val="7011E201"/>
    <w:rsid w:val="70171E0B"/>
    <w:rsid w:val="701BECA7"/>
    <w:rsid w:val="7051947F"/>
    <w:rsid w:val="70DC2562"/>
    <w:rsid w:val="70DF43BC"/>
    <w:rsid w:val="710138B7"/>
    <w:rsid w:val="71538964"/>
    <w:rsid w:val="715AFDF7"/>
    <w:rsid w:val="71B3981A"/>
    <w:rsid w:val="726EECB4"/>
    <w:rsid w:val="729D0918"/>
    <w:rsid w:val="72A50510"/>
    <w:rsid w:val="72BA69F2"/>
    <w:rsid w:val="72CE799E"/>
    <w:rsid w:val="72CEC709"/>
    <w:rsid w:val="731B1E65"/>
    <w:rsid w:val="7329864E"/>
    <w:rsid w:val="73494308"/>
    <w:rsid w:val="7358CC6C"/>
    <w:rsid w:val="73615707"/>
    <w:rsid w:val="736385DA"/>
    <w:rsid w:val="7390962C"/>
    <w:rsid w:val="7390A978"/>
    <w:rsid w:val="73A07B85"/>
    <w:rsid w:val="741C55BA"/>
    <w:rsid w:val="74401A75"/>
    <w:rsid w:val="7446FC8F"/>
    <w:rsid w:val="744ED25A"/>
    <w:rsid w:val="74820FCC"/>
    <w:rsid w:val="749AC053"/>
    <w:rsid w:val="75605CD7"/>
    <w:rsid w:val="758289B2"/>
    <w:rsid w:val="758ECE05"/>
    <w:rsid w:val="759B33D0"/>
    <w:rsid w:val="75C1FF9C"/>
    <w:rsid w:val="75D0747E"/>
    <w:rsid w:val="75E59662"/>
    <w:rsid w:val="761E0E65"/>
    <w:rsid w:val="76AC78F9"/>
    <w:rsid w:val="76D87894"/>
    <w:rsid w:val="76E8CBC4"/>
    <w:rsid w:val="76F9E197"/>
    <w:rsid w:val="7732A6AE"/>
    <w:rsid w:val="77606CBE"/>
    <w:rsid w:val="7771AB29"/>
    <w:rsid w:val="7787B0E9"/>
    <w:rsid w:val="7795AE59"/>
    <w:rsid w:val="7814CD43"/>
    <w:rsid w:val="789C55F3"/>
    <w:rsid w:val="789EE21D"/>
    <w:rsid w:val="78B1E320"/>
    <w:rsid w:val="78C9EFFE"/>
    <w:rsid w:val="78EBACB5"/>
    <w:rsid w:val="78F9BFD8"/>
    <w:rsid w:val="793B6357"/>
    <w:rsid w:val="793BF593"/>
    <w:rsid w:val="7947CCDB"/>
    <w:rsid w:val="79AB8939"/>
    <w:rsid w:val="79B2675E"/>
    <w:rsid w:val="79D37C3E"/>
    <w:rsid w:val="79EB17EC"/>
    <w:rsid w:val="79F50848"/>
    <w:rsid w:val="7A393426"/>
    <w:rsid w:val="7A7F4C47"/>
    <w:rsid w:val="7A80A292"/>
    <w:rsid w:val="7AAD9E3D"/>
    <w:rsid w:val="7ACF7C20"/>
    <w:rsid w:val="7B1BBAEF"/>
    <w:rsid w:val="7B3EAB51"/>
    <w:rsid w:val="7B63AAB4"/>
    <w:rsid w:val="7B9A9C10"/>
    <w:rsid w:val="7BBC3FF3"/>
    <w:rsid w:val="7BC19D35"/>
    <w:rsid w:val="7BE821CC"/>
    <w:rsid w:val="7C2EBF5D"/>
    <w:rsid w:val="7C2FC6CE"/>
    <w:rsid w:val="7C32BEF9"/>
    <w:rsid w:val="7C4BE756"/>
    <w:rsid w:val="7C75C0C3"/>
    <w:rsid w:val="7CC316DB"/>
    <w:rsid w:val="7CD3B2A2"/>
    <w:rsid w:val="7CFB04FE"/>
    <w:rsid w:val="7D4748FD"/>
    <w:rsid w:val="7DE5C651"/>
    <w:rsid w:val="7E0ED421"/>
    <w:rsid w:val="7E2926CC"/>
    <w:rsid w:val="7E97B2AB"/>
    <w:rsid w:val="7EAE621D"/>
    <w:rsid w:val="7EF9F7F9"/>
    <w:rsid w:val="7F095738"/>
    <w:rsid w:val="7F29DF40"/>
    <w:rsid w:val="7F8D842F"/>
    <w:rsid w:val="7FFD7E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1F7C"/>
  <w15:docId w15:val="{D8CFC71A-C3D4-4357-A6F1-305AA6B2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BFE"/>
    <w:pPr>
      <w:spacing w:before="0" w:beforeAutospacing="0" w:after="0" w:afterAutospacing="0" w:line="240" w:lineRule="auto"/>
      <w:ind w:firstLine="0"/>
      <w:jc w:val="left"/>
    </w:pPr>
    <w:rPr>
      <w:rFonts w:ascii="Times New Roman" w:hAnsi="Times New Roman" w:cs="Times New Roman"/>
      <w:lang w:val="es-ES_tradnl" w:eastAsia="es-ES_tradnl"/>
    </w:rPr>
  </w:style>
  <w:style w:type="paragraph" w:styleId="Ttulo4">
    <w:name w:val="heading 4"/>
    <w:basedOn w:val="Normal"/>
    <w:next w:val="Normal"/>
    <w:link w:val="Ttulo4Car"/>
    <w:uiPriority w:val="9"/>
    <w:unhideWhenUsed/>
    <w:qFormat/>
    <w:rsid w:val="00CF5B3E"/>
    <w:pPr>
      <w:keepNext/>
      <w:tabs>
        <w:tab w:val="left" w:pos="0"/>
      </w:tabs>
      <w:overflowPunct w:val="0"/>
      <w:autoSpaceDE w:val="0"/>
      <w:autoSpaceDN w:val="0"/>
      <w:adjustRightInd w:val="0"/>
      <w:jc w:val="center"/>
      <w:outlineLvl w:val="3"/>
    </w:pPr>
    <w:rPr>
      <w:rFonts w:eastAsia="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CF5B3E"/>
    <w:rPr>
      <w:rFonts w:ascii="Times New Roman" w:eastAsia="Times New Roman" w:hAnsi="Times New Roman" w:cs="Times New Roman"/>
      <w:b/>
      <w:szCs w:val="20"/>
      <w:lang w:val="es-ES" w:eastAsia="es-ES"/>
    </w:rPr>
  </w:style>
  <w:style w:type="paragraph" w:styleId="NormalWeb">
    <w:name w:val="Normal (Web)"/>
    <w:basedOn w:val="Normal"/>
    <w:uiPriority w:val="99"/>
    <w:unhideWhenUsed/>
    <w:rsid w:val="00CF5B3E"/>
    <w:pPr>
      <w:spacing w:before="100" w:beforeAutospacing="1" w:after="100" w:afterAutospacing="1"/>
    </w:pPr>
    <w:rPr>
      <w:rFonts w:eastAsia="Times New Roman"/>
      <w:lang w:val="es-CO" w:eastAsia="es-MX"/>
    </w:rPr>
  </w:style>
  <w:style w:type="paragraph" w:styleId="Prrafodelista">
    <w:name w:val="List Paragraph"/>
    <w:basedOn w:val="Normal"/>
    <w:uiPriority w:val="34"/>
    <w:qFormat/>
    <w:rsid w:val="00CF5B3E"/>
    <w:pPr>
      <w:spacing w:line="360" w:lineRule="auto"/>
      <w:ind w:left="720"/>
      <w:contextualSpacing/>
      <w:jc w:val="both"/>
    </w:pPr>
    <w:rPr>
      <w:rFonts w:ascii="Tahoma" w:eastAsia="Tahoma" w:hAnsi="Tahoma" w:cs="Tahoma"/>
      <w:szCs w:val="22"/>
      <w:lang w:val="es" w:eastAsia="es-MX"/>
    </w:rPr>
  </w:style>
  <w:style w:type="paragraph" w:styleId="Encabezado">
    <w:name w:val="header"/>
    <w:basedOn w:val="Normal"/>
    <w:link w:val="EncabezadoCar"/>
    <w:uiPriority w:val="99"/>
    <w:unhideWhenUsed/>
    <w:rsid w:val="0014081C"/>
    <w:pPr>
      <w:tabs>
        <w:tab w:val="center" w:pos="4419"/>
        <w:tab w:val="right" w:pos="8838"/>
      </w:tabs>
      <w:jc w:val="both"/>
    </w:pPr>
    <w:rPr>
      <w:rFonts w:ascii="Tahoma" w:eastAsia="Tahoma" w:hAnsi="Tahoma" w:cs="Tahoma"/>
      <w:szCs w:val="22"/>
      <w:lang w:val="es" w:eastAsia="es-MX"/>
    </w:rPr>
  </w:style>
  <w:style w:type="character" w:customStyle="1" w:styleId="EncabezadoCar">
    <w:name w:val="Encabezado Car"/>
    <w:basedOn w:val="Fuentedeprrafopredeter"/>
    <w:link w:val="Encabezado"/>
    <w:uiPriority w:val="99"/>
    <w:rsid w:val="0014081C"/>
    <w:rPr>
      <w:rFonts w:ascii="Tahoma" w:eastAsia="Tahoma" w:hAnsi="Tahoma" w:cs="Tahoma"/>
      <w:szCs w:val="22"/>
      <w:lang w:val="es" w:eastAsia="es-MX"/>
    </w:rPr>
  </w:style>
  <w:style w:type="paragraph" w:styleId="Piedepgina">
    <w:name w:val="footer"/>
    <w:basedOn w:val="Normal"/>
    <w:link w:val="PiedepginaCar"/>
    <w:uiPriority w:val="99"/>
    <w:unhideWhenUsed/>
    <w:rsid w:val="0014081C"/>
    <w:pPr>
      <w:tabs>
        <w:tab w:val="center" w:pos="4419"/>
        <w:tab w:val="right" w:pos="8838"/>
      </w:tabs>
      <w:jc w:val="both"/>
    </w:pPr>
    <w:rPr>
      <w:rFonts w:ascii="Tahoma" w:eastAsia="Tahoma" w:hAnsi="Tahoma" w:cs="Tahoma"/>
      <w:szCs w:val="22"/>
      <w:lang w:val="es" w:eastAsia="es-MX"/>
    </w:rPr>
  </w:style>
  <w:style w:type="character" w:customStyle="1" w:styleId="PiedepginaCar">
    <w:name w:val="Pie de página Car"/>
    <w:basedOn w:val="Fuentedeprrafopredeter"/>
    <w:link w:val="Piedepgina"/>
    <w:uiPriority w:val="99"/>
    <w:rsid w:val="0014081C"/>
    <w:rPr>
      <w:rFonts w:ascii="Tahoma" w:eastAsia="Tahoma" w:hAnsi="Tahoma" w:cs="Tahoma"/>
      <w:szCs w:val="22"/>
      <w:lang w:val="es" w:eastAsia="es-MX"/>
    </w:rPr>
  </w:style>
  <w:style w:type="paragraph" w:customStyle="1" w:styleId="paragraph">
    <w:name w:val="paragraph"/>
    <w:basedOn w:val="Normal"/>
    <w:rsid w:val="00FD5D6F"/>
    <w:pPr>
      <w:spacing w:before="100" w:beforeAutospacing="1" w:after="100" w:afterAutospacing="1"/>
    </w:pPr>
    <w:rPr>
      <w:rFonts w:eastAsia="Times New Roman"/>
      <w:lang w:val="es-CO"/>
    </w:rPr>
  </w:style>
  <w:style w:type="character" w:customStyle="1" w:styleId="normaltextrun">
    <w:name w:val="normaltextrun"/>
    <w:basedOn w:val="Fuentedeprrafopredeter"/>
    <w:rsid w:val="00FD5D6F"/>
  </w:style>
  <w:style w:type="character" w:customStyle="1" w:styleId="eop">
    <w:name w:val="eop"/>
    <w:basedOn w:val="Fuentedeprrafopredeter"/>
    <w:rsid w:val="00FD5D6F"/>
  </w:style>
  <w:style w:type="paragraph" w:styleId="Textonotapie">
    <w:name w:val="footnote text"/>
    <w:aliases w:val="Footnote Text Char Char Char Char Char Car1,Footnote Text Char Char Char Char Car1,Footnote reference Car1,FA Fu Car1,texto de nota al pie Car Car,Texto nota pie Car Car Car,FA Fu, Car,Car"/>
    <w:basedOn w:val="Normal"/>
    <w:link w:val="TextonotapieCar"/>
    <w:uiPriority w:val="99"/>
    <w:unhideWhenUsed/>
    <w:rsid w:val="00FD5D6F"/>
    <w:pPr>
      <w:ind w:firstLine="709"/>
      <w:jc w:val="both"/>
    </w:pPr>
    <w:rPr>
      <w:rFonts w:asciiTheme="minorHAnsi" w:hAnsiTheme="minorHAnsi" w:cstheme="minorBidi"/>
      <w:sz w:val="20"/>
      <w:szCs w:val="20"/>
      <w:lang w:val="es-ES" w:eastAsia="en-US"/>
    </w:rPr>
  </w:style>
  <w:style w:type="character" w:customStyle="1" w:styleId="TextonotapieCar">
    <w:name w:val="Texto nota pie Car"/>
    <w:aliases w:val="Footnote Text Char Char Char Char Char Car1 Car,Footnote Text Char Char Char Char Car1 Car,Footnote reference Car1 Car,FA Fu Car1 Car,texto de nota al pie Car Car Car,Texto nota pie Car Car Car Car,FA Fu Car, Car Car,Car Car"/>
    <w:basedOn w:val="Fuentedeprrafopredeter"/>
    <w:link w:val="Textonotapie"/>
    <w:uiPriority w:val="99"/>
    <w:rsid w:val="00FD5D6F"/>
    <w:rPr>
      <w:sz w:val="20"/>
      <w:szCs w:val="20"/>
      <w:lang w:val="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FD5D6F"/>
    <w:rPr>
      <w:vertAlign w:val="superscript"/>
    </w:rPr>
  </w:style>
  <w:style w:type="table" w:styleId="Tablaconcuadrcula">
    <w:name w:val="Table Grid"/>
    <w:basedOn w:val="Tablanormal"/>
    <w:uiPriority w:val="39"/>
    <w:rsid w:val="0038642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12DCF"/>
  </w:style>
  <w:style w:type="paragraph" w:styleId="Sinespaciado">
    <w:name w:val="No Spacing"/>
    <w:link w:val="SinespaciadoCar"/>
    <w:uiPriority w:val="1"/>
    <w:qFormat/>
    <w:rsid w:val="00D12DCF"/>
    <w:pPr>
      <w:spacing w:before="0" w:beforeAutospacing="0" w:after="0" w:afterAutospacing="0" w:line="240" w:lineRule="auto"/>
      <w:ind w:firstLine="0"/>
      <w:jc w:val="left"/>
    </w:pPr>
  </w:style>
  <w:style w:type="character" w:styleId="Hipervnculo">
    <w:name w:val="Hyperlink"/>
    <w:basedOn w:val="Fuentedeprrafopredeter"/>
    <w:uiPriority w:val="99"/>
    <w:unhideWhenUsed/>
    <w:rsid w:val="00141D8B"/>
    <w:rPr>
      <w:color w:val="0563C1"/>
      <w:u w:val="single"/>
    </w:rPr>
  </w:style>
  <w:style w:type="character" w:styleId="Hipervnculovisitado">
    <w:name w:val="FollowedHyperlink"/>
    <w:basedOn w:val="Fuentedeprrafopredeter"/>
    <w:uiPriority w:val="99"/>
    <w:semiHidden/>
    <w:unhideWhenUsed/>
    <w:rsid w:val="00141D8B"/>
    <w:rPr>
      <w:color w:val="954F72"/>
      <w:u w:val="single"/>
    </w:rPr>
  </w:style>
  <w:style w:type="paragraph" w:customStyle="1" w:styleId="msonormal0">
    <w:name w:val="msonormal"/>
    <w:basedOn w:val="Normal"/>
    <w:rsid w:val="00141D8B"/>
    <w:pPr>
      <w:spacing w:before="100" w:beforeAutospacing="1" w:after="100" w:afterAutospacing="1"/>
    </w:pPr>
    <w:rPr>
      <w:rFonts w:eastAsia="Times New Roman"/>
      <w:lang w:val="es-CO" w:eastAsia="es-CO"/>
    </w:rPr>
  </w:style>
  <w:style w:type="paragraph" w:customStyle="1" w:styleId="font5">
    <w:name w:val="font5"/>
    <w:basedOn w:val="Normal"/>
    <w:rsid w:val="00141D8B"/>
    <w:pPr>
      <w:spacing w:before="100" w:beforeAutospacing="1" w:after="100" w:afterAutospacing="1"/>
    </w:pPr>
    <w:rPr>
      <w:rFonts w:ascii="Tahoma" w:eastAsia="Times New Roman" w:hAnsi="Tahoma" w:cs="Tahoma"/>
      <w:b/>
      <w:bCs/>
      <w:color w:val="000000"/>
      <w:sz w:val="18"/>
      <w:szCs w:val="18"/>
      <w:lang w:val="es-CO" w:eastAsia="es-CO"/>
    </w:rPr>
  </w:style>
  <w:style w:type="paragraph" w:customStyle="1" w:styleId="font6">
    <w:name w:val="font6"/>
    <w:basedOn w:val="Normal"/>
    <w:rsid w:val="00141D8B"/>
    <w:pPr>
      <w:spacing w:before="100" w:beforeAutospacing="1" w:after="100" w:afterAutospacing="1"/>
    </w:pPr>
    <w:rPr>
      <w:rFonts w:ascii="Tahoma" w:eastAsia="Times New Roman" w:hAnsi="Tahoma" w:cs="Tahoma"/>
      <w:color w:val="000000"/>
      <w:sz w:val="18"/>
      <w:szCs w:val="18"/>
      <w:lang w:val="es-CO" w:eastAsia="es-CO"/>
    </w:rPr>
  </w:style>
  <w:style w:type="paragraph" w:customStyle="1" w:styleId="xl65">
    <w:name w:val="xl65"/>
    <w:basedOn w:val="Normal"/>
    <w:rsid w:val="00141D8B"/>
    <w:pPr>
      <w:pBdr>
        <w:top w:val="single" w:sz="4" w:space="0" w:color="auto"/>
        <w:left w:val="single" w:sz="4" w:space="0" w:color="auto"/>
        <w:bottom w:val="single" w:sz="4" w:space="0" w:color="auto"/>
        <w:right w:val="single" w:sz="4" w:space="0" w:color="auto"/>
      </w:pBdr>
      <w:shd w:val="clear" w:color="4472C4" w:fill="4472C4"/>
      <w:spacing w:before="100" w:beforeAutospacing="1" w:after="100" w:afterAutospacing="1"/>
      <w:jc w:val="center"/>
      <w:textAlignment w:val="center"/>
    </w:pPr>
    <w:rPr>
      <w:rFonts w:ascii="Arial Narrow" w:eastAsia="Times New Roman" w:hAnsi="Arial Narrow"/>
      <w:b/>
      <w:bCs/>
      <w:color w:val="FFFFFF"/>
      <w:lang w:val="es-CO" w:eastAsia="es-CO"/>
    </w:rPr>
  </w:style>
  <w:style w:type="paragraph" w:customStyle="1" w:styleId="xl66">
    <w:name w:val="xl66"/>
    <w:basedOn w:val="Normal"/>
    <w:rsid w:val="00141D8B"/>
    <w:pPr>
      <w:pBdr>
        <w:top w:val="single" w:sz="4" w:space="0" w:color="auto"/>
        <w:left w:val="single" w:sz="4" w:space="0" w:color="auto"/>
        <w:bottom w:val="single" w:sz="4" w:space="0" w:color="auto"/>
        <w:right w:val="single" w:sz="4" w:space="0" w:color="auto"/>
      </w:pBdr>
      <w:shd w:val="clear" w:color="4472C4" w:fill="4472C4"/>
      <w:spacing w:before="100" w:beforeAutospacing="1" w:after="100" w:afterAutospacing="1"/>
      <w:jc w:val="center"/>
      <w:textAlignment w:val="center"/>
    </w:pPr>
    <w:rPr>
      <w:rFonts w:ascii="Arial Narrow" w:eastAsia="Times New Roman" w:hAnsi="Arial Narrow"/>
      <w:b/>
      <w:bCs/>
      <w:color w:val="FFFFFF"/>
      <w:lang w:val="es-CO" w:eastAsia="es-CO"/>
    </w:rPr>
  </w:style>
  <w:style w:type="paragraph" w:customStyle="1" w:styleId="xl67">
    <w:name w:val="xl67"/>
    <w:basedOn w:val="Normal"/>
    <w:rsid w:val="00141D8B"/>
    <w:pPr>
      <w:pBdr>
        <w:top w:val="single" w:sz="4" w:space="0" w:color="auto"/>
        <w:left w:val="single" w:sz="4" w:space="0" w:color="auto"/>
        <w:bottom w:val="single" w:sz="4" w:space="0" w:color="auto"/>
        <w:right w:val="single" w:sz="4" w:space="0" w:color="auto"/>
      </w:pBdr>
      <w:shd w:val="clear" w:color="4472C4" w:fill="4472C4"/>
      <w:spacing w:before="100" w:beforeAutospacing="1" w:after="100" w:afterAutospacing="1"/>
      <w:jc w:val="center"/>
      <w:textAlignment w:val="center"/>
    </w:pPr>
    <w:rPr>
      <w:rFonts w:eastAsia="Times New Roman"/>
      <w:b/>
      <w:bCs/>
      <w:color w:val="FFFFFF"/>
      <w:lang w:val="es-CO" w:eastAsia="es-CO"/>
    </w:rPr>
  </w:style>
  <w:style w:type="paragraph" w:customStyle="1" w:styleId="xl68">
    <w:name w:val="xl68"/>
    <w:basedOn w:val="Normal"/>
    <w:rsid w:val="00141D8B"/>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pPr>
    <w:rPr>
      <w:rFonts w:ascii="Arial Narrow" w:eastAsia="Times New Roman" w:hAnsi="Arial Narrow"/>
      <w:lang w:val="es-CO" w:eastAsia="es-CO"/>
    </w:rPr>
  </w:style>
  <w:style w:type="paragraph" w:customStyle="1" w:styleId="xl69">
    <w:name w:val="xl69"/>
    <w:basedOn w:val="Normal"/>
    <w:rsid w:val="00141D8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lang w:val="es-CO" w:eastAsia="es-CO"/>
    </w:rPr>
  </w:style>
  <w:style w:type="paragraph" w:customStyle="1" w:styleId="xl70">
    <w:name w:val="xl70"/>
    <w:basedOn w:val="Normal"/>
    <w:rsid w:val="00141D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lang w:val="es-CO" w:eastAsia="es-CO"/>
    </w:rPr>
  </w:style>
  <w:style w:type="paragraph" w:customStyle="1" w:styleId="xl71">
    <w:name w:val="xl71"/>
    <w:basedOn w:val="Normal"/>
    <w:rsid w:val="00141D8B"/>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pPr>
    <w:rPr>
      <w:rFonts w:eastAsia="Times New Roman"/>
      <w:lang w:val="es-CO" w:eastAsia="es-CO"/>
    </w:rPr>
  </w:style>
  <w:style w:type="paragraph" w:customStyle="1" w:styleId="xl72">
    <w:name w:val="xl72"/>
    <w:basedOn w:val="Normal"/>
    <w:rsid w:val="00141D8B"/>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pPr>
    <w:rPr>
      <w:rFonts w:eastAsia="Times New Roman"/>
      <w:lang w:val="es-CO" w:eastAsia="es-CO"/>
    </w:rPr>
  </w:style>
  <w:style w:type="paragraph" w:customStyle="1" w:styleId="xl73">
    <w:name w:val="xl73"/>
    <w:basedOn w:val="Normal"/>
    <w:rsid w:val="00141D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lang w:val="es-CO" w:eastAsia="es-CO"/>
    </w:rPr>
  </w:style>
  <w:style w:type="paragraph" w:customStyle="1" w:styleId="xl74">
    <w:name w:val="xl74"/>
    <w:basedOn w:val="Normal"/>
    <w:rsid w:val="00141D8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s-CO" w:eastAsia="es-CO"/>
    </w:rPr>
  </w:style>
  <w:style w:type="paragraph" w:customStyle="1" w:styleId="xl75">
    <w:name w:val="xl75"/>
    <w:basedOn w:val="Normal"/>
    <w:rsid w:val="00141D8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s-CO" w:eastAsia="es-CO"/>
    </w:rPr>
  </w:style>
  <w:style w:type="paragraph" w:customStyle="1" w:styleId="xl76">
    <w:name w:val="xl76"/>
    <w:basedOn w:val="Normal"/>
    <w:rsid w:val="00141D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lang w:val="es-CO" w:eastAsia="es-CO"/>
    </w:rPr>
  </w:style>
  <w:style w:type="paragraph" w:customStyle="1" w:styleId="xl77">
    <w:name w:val="xl77"/>
    <w:basedOn w:val="Normal"/>
    <w:rsid w:val="00141D8B"/>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pPr>
    <w:rPr>
      <w:rFonts w:ascii="Arial Narrow" w:eastAsia="Times New Roman" w:hAnsi="Arial Narrow"/>
      <w:lang w:val="es-CO" w:eastAsia="es-CO"/>
    </w:rPr>
  </w:style>
  <w:style w:type="paragraph" w:customStyle="1" w:styleId="xl78">
    <w:name w:val="xl78"/>
    <w:basedOn w:val="Normal"/>
    <w:rsid w:val="00141D8B"/>
    <w:pPr>
      <w:pBdr>
        <w:top w:val="single" w:sz="4" w:space="0" w:color="auto"/>
        <w:left w:val="single" w:sz="4" w:space="0" w:color="auto"/>
        <w:bottom w:val="single" w:sz="4" w:space="0" w:color="auto"/>
        <w:right w:val="single" w:sz="4" w:space="0" w:color="auto"/>
      </w:pBdr>
      <w:shd w:val="clear" w:color="4472C4" w:fill="4472C4"/>
      <w:spacing w:before="100" w:beforeAutospacing="1" w:after="100" w:afterAutospacing="1"/>
      <w:jc w:val="center"/>
      <w:textAlignment w:val="center"/>
    </w:pPr>
    <w:rPr>
      <w:rFonts w:ascii="Arial Narrow" w:eastAsia="Times New Roman" w:hAnsi="Arial Narrow"/>
      <w:b/>
      <w:bCs/>
      <w:color w:val="FFFFFF"/>
      <w:lang w:val="es-CO" w:eastAsia="es-CO"/>
    </w:rPr>
  </w:style>
  <w:style w:type="paragraph" w:customStyle="1" w:styleId="xl79">
    <w:name w:val="xl79"/>
    <w:basedOn w:val="Normal"/>
    <w:rsid w:val="00141D8B"/>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pPr>
    <w:rPr>
      <w:rFonts w:ascii="Arial Narrow" w:eastAsia="Times New Roman" w:hAnsi="Arial Narrow"/>
      <w:lang w:val="es-CO" w:eastAsia="es-CO"/>
    </w:rPr>
  </w:style>
  <w:style w:type="paragraph" w:customStyle="1" w:styleId="xl80">
    <w:name w:val="xl80"/>
    <w:basedOn w:val="Normal"/>
    <w:rsid w:val="00141D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lang w:val="es-CO" w:eastAsia="es-CO"/>
    </w:rPr>
  </w:style>
  <w:style w:type="paragraph" w:customStyle="1" w:styleId="xl81">
    <w:name w:val="xl81"/>
    <w:basedOn w:val="Normal"/>
    <w:rsid w:val="00141D8B"/>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pPr>
    <w:rPr>
      <w:rFonts w:ascii="Arial Narrow" w:eastAsia="Times New Roman" w:hAnsi="Arial Narrow"/>
      <w:lang w:val="es-CO" w:eastAsia="es-CO"/>
    </w:rPr>
  </w:style>
  <w:style w:type="paragraph" w:customStyle="1" w:styleId="xl82">
    <w:name w:val="xl82"/>
    <w:basedOn w:val="Normal"/>
    <w:rsid w:val="00141D8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20"/>
      <w:szCs w:val="20"/>
      <w:lang w:val="es-CO" w:eastAsia="es-CO"/>
    </w:rPr>
  </w:style>
  <w:style w:type="paragraph" w:customStyle="1" w:styleId="xl83">
    <w:name w:val="xl83"/>
    <w:basedOn w:val="Normal"/>
    <w:rsid w:val="00141D8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Narrow" w:eastAsia="Times New Roman" w:hAnsi="Arial Narrow"/>
      <w:lang w:val="es-CO" w:eastAsia="es-CO"/>
    </w:rPr>
  </w:style>
  <w:style w:type="paragraph" w:customStyle="1" w:styleId="xl84">
    <w:name w:val="xl84"/>
    <w:basedOn w:val="Normal"/>
    <w:rsid w:val="00141D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lang w:val="es-CO" w:eastAsia="es-CO"/>
    </w:rPr>
  </w:style>
  <w:style w:type="paragraph" w:customStyle="1" w:styleId="xl85">
    <w:name w:val="xl85"/>
    <w:basedOn w:val="Normal"/>
    <w:rsid w:val="00141D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lang w:val="es-CO" w:eastAsia="es-CO"/>
    </w:rPr>
  </w:style>
  <w:style w:type="paragraph" w:customStyle="1" w:styleId="xl86">
    <w:name w:val="xl86"/>
    <w:basedOn w:val="Normal"/>
    <w:rsid w:val="00141D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lang w:val="es-CO" w:eastAsia="es-CO"/>
    </w:rPr>
  </w:style>
  <w:style w:type="paragraph" w:styleId="Textocomentario">
    <w:name w:val="annotation text"/>
    <w:basedOn w:val="Normal"/>
    <w:link w:val="TextocomentarioCar"/>
    <w:uiPriority w:val="99"/>
    <w:semiHidden/>
    <w:unhideWhenUsed/>
    <w:pPr>
      <w:jc w:val="both"/>
    </w:pPr>
    <w:rPr>
      <w:rFonts w:ascii="Tahoma" w:eastAsia="Tahoma" w:hAnsi="Tahoma" w:cs="Tahoma"/>
      <w:sz w:val="20"/>
      <w:szCs w:val="20"/>
      <w:lang w:val="es" w:eastAsia="es-MX"/>
    </w:rPr>
  </w:style>
  <w:style w:type="character" w:customStyle="1" w:styleId="TextocomentarioCar">
    <w:name w:val="Texto comentario Car"/>
    <w:basedOn w:val="Fuentedeprrafopredeter"/>
    <w:link w:val="Textocomentario"/>
    <w:uiPriority w:val="99"/>
    <w:semiHidden/>
    <w:rPr>
      <w:rFonts w:ascii="Tahoma" w:eastAsia="Tahoma" w:hAnsi="Tahoma" w:cs="Tahoma"/>
      <w:sz w:val="20"/>
      <w:szCs w:val="20"/>
      <w:lang w:val="es" w:eastAsia="es-MX"/>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B498A"/>
    <w:pPr>
      <w:jc w:val="both"/>
    </w:pPr>
    <w:rPr>
      <w:rFonts w:ascii="Segoe UI" w:eastAsia="Tahoma" w:hAnsi="Segoe UI" w:cs="Segoe UI"/>
      <w:sz w:val="18"/>
      <w:szCs w:val="18"/>
      <w:lang w:val="es" w:eastAsia="es-MX"/>
    </w:rPr>
  </w:style>
  <w:style w:type="character" w:customStyle="1" w:styleId="TextodegloboCar">
    <w:name w:val="Texto de globo Car"/>
    <w:basedOn w:val="Fuentedeprrafopredeter"/>
    <w:link w:val="Textodeglobo"/>
    <w:uiPriority w:val="99"/>
    <w:semiHidden/>
    <w:rsid w:val="007B498A"/>
    <w:rPr>
      <w:rFonts w:ascii="Segoe UI" w:eastAsia="Tahoma" w:hAnsi="Segoe UI" w:cs="Segoe UI"/>
      <w:sz w:val="18"/>
      <w:szCs w:val="18"/>
      <w:lang w:val="es" w:eastAsia="es-MX"/>
    </w:rPr>
  </w:style>
  <w:style w:type="character" w:customStyle="1" w:styleId="superscript">
    <w:name w:val="superscript"/>
    <w:basedOn w:val="Fuentedeprrafopredeter"/>
    <w:rsid w:val="00ED479A"/>
  </w:style>
  <w:style w:type="paragraph" w:customStyle="1" w:styleId="margenizq1punto0">
    <w:name w:val="margen_izq_1punto0"/>
    <w:basedOn w:val="Normal"/>
    <w:rsid w:val="00531B69"/>
    <w:pPr>
      <w:spacing w:before="100" w:beforeAutospacing="1" w:after="100" w:afterAutospacing="1"/>
    </w:pPr>
    <w:rPr>
      <w:rFonts w:eastAsia="Times New Roman"/>
      <w:lang w:val="es-CO" w:eastAsia="es-CO"/>
    </w:rPr>
  </w:style>
  <w:style w:type="character" w:styleId="Textoennegrita">
    <w:name w:val="Strong"/>
    <w:basedOn w:val="Fuentedeprrafopredeter"/>
    <w:uiPriority w:val="22"/>
    <w:qFormat/>
    <w:rsid w:val="008B4E60"/>
    <w:rPr>
      <w:b/>
      <w:bCs/>
    </w:rPr>
  </w:style>
  <w:style w:type="character" w:customStyle="1" w:styleId="UnresolvedMention">
    <w:name w:val="Unresolved Mention"/>
    <w:basedOn w:val="Fuentedeprrafopredeter"/>
    <w:uiPriority w:val="99"/>
    <w:rsid w:val="00D66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2946">
      <w:bodyDiv w:val="1"/>
      <w:marLeft w:val="0"/>
      <w:marRight w:val="0"/>
      <w:marTop w:val="0"/>
      <w:marBottom w:val="0"/>
      <w:divBdr>
        <w:top w:val="none" w:sz="0" w:space="0" w:color="auto"/>
        <w:left w:val="none" w:sz="0" w:space="0" w:color="auto"/>
        <w:bottom w:val="none" w:sz="0" w:space="0" w:color="auto"/>
        <w:right w:val="none" w:sz="0" w:space="0" w:color="auto"/>
      </w:divBdr>
    </w:div>
    <w:div w:id="121995156">
      <w:bodyDiv w:val="1"/>
      <w:marLeft w:val="0"/>
      <w:marRight w:val="0"/>
      <w:marTop w:val="0"/>
      <w:marBottom w:val="0"/>
      <w:divBdr>
        <w:top w:val="none" w:sz="0" w:space="0" w:color="auto"/>
        <w:left w:val="none" w:sz="0" w:space="0" w:color="auto"/>
        <w:bottom w:val="none" w:sz="0" w:space="0" w:color="auto"/>
        <w:right w:val="none" w:sz="0" w:space="0" w:color="auto"/>
      </w:divBdr>
    </w:div>
    <w:div w:id="357589984">
      <w:bodyDiv w:val="1"/>
      <w:marLeft w:val="0"/>
      <w:marRight w:val="0"/>
      <w:marTop w:val="0"/>
      <w:marBottom w:val="0"/>
      <w:divBdr>
        <w:top w:val="none" w:sz="0" w:space="0" w:color="auto"/>
        <w:left w:val="none" w:sz="0" w:space="0" w:color="auto"/>
        <w:bottom w:val="none" w:sz="0" w:space="0" w:color="auto"/>
        <w:right w:val="none" w:sz="0" w:space="0" w:color="auto"/>
      </w:divBdr>
    </w:div>
    <w:div w:id="509103026">
      <w:bodyDiv w:val="1"/>
      <w:marLeft w:val="0"/>
      <w:marRight w:val="0"/>
      <w:marTop w:val="0"/>
      <w:marBottom w:val="0"/>
      <w:divBdr>
        <w:top w:val="none" w:sz="0" w:space="0" w:color="auto"/>
        <w:left w:val="none" w:sz="0" w:space="0" w:color="auto"/>
        <w:bottom w:val="none" w:sz="0" w:space="0" w:color="auto"/>
        <w:right w:val="none" w:sz="0" w:space="0" w:color="auto"/>
      </w:divBdr>
      <w:divsChild>
        <w:div w:id="8651303">
          <w:marLeft w:val="0"/>
          <w:marRight w:val="0"/>
          <w:marTop w:val="0"/>
          <w:marBottom w:val="0"/>
          <w:divBdr>
            <w:top w:val="none" w:sz="0" w:space="0" w:color="auto"/>
            <w:left w:val="none" w:sz="0" w:space="0" w:color="auto"/>
            <w:bottom w:val="none" w:sz="0" w:space="0" w:color="auto"/>
            <w:right w:val="none" w:sz="0" w:space="0" w:color="auto"/>
          </w:divBdr>
        </w:div>
        <w:div w:id="83962970">
          <w:marLeft w:val="0"/>
          <w:marRight w:val="0"/>
          <w:marTop w:val="0"/>
          <w:marBottom w:val="0"/>
          <w:divBdr>
            <w:top w:val="none" w:sz="0" w:space="0" w:color="auto"/>
            <w:left w:val="none" w:sz="0" w:space="0" w:color="auto"/>
            <w:bottom w:val="none" w:sz="0" w:space="0" w:color="auto"/>
            <w:right w:val="none" w:sz="0" w:space="0" w:color="auto"/>
          </w:divBdr>
        </w:div>
        <w:div w:id="247465517">
          <w:marLeft w:val="0"/>
          <w:marRight w:val="0"/>
          <w:marTop w:val="0"/>
          <w:marBottom w:val="0"/>
          <w:divBdr>
            <w:top w:val="none" w:sz="0" w:space="0" w:color="auto"/>
            <w:left w:val="none" w:sz="0" w:space="0" w:color="auto"/>
            <w:bottom w:val="none" w:sz="0" w:space="0" w:color="auto"/>
            <w:right w:val="none" w:sz="0" w:space="0" w:color="auto"/>
          </w:divBdr>
        </w:div>
        <w:div w:id="278606362">
          <w:marLeft w:val="0"/>
          <w:marRight w:val="0"/>
          <w:marTop w:val="0"/>
          <w:marBottom w:val="0"/>
          <w:divBdr>
            <w:top w:val="none" w:sz="0" w:space="0" w:color="auto"/>
            <w:left w:val="none" w:sz="0" w:space="0" w:color="auto"/>
            <w:bottom w:val="none" w:sz="0" w:space="0" w:color="auto"/>
            <w:right w:val="none" w:sz="0" w:space="0" w:color="auto"/>
          </w:divBdr>
        </w:div>
        <w:div w:id="503130604">
          <w:marLeft w:val="0"/>
          <w:marRight w:val="0"/>
          <w:marTop w:val="0"/>
          <w:marBottom w:val="0"/>
          <w:divBdr>
            <w:top w:val="none" w:sz="0" w:space="0" w:color="auto"/>
            <w:left w:val="none" w:sz="0" w:space="0" w:color="auto"/>
            <w:bottom w:val="none" w:sz="0" w:space="0" w:color="auto"/>
            <w:right w:val="none" w:sz="0" w:space="0" w:color="auto"/>
          </w:divBdr>
        </w:div>
        <w:div w:id="507254847">
          <w:marLeft w:val="0"/>
          <w:marRight w:val="0"/>
          <w:marTop w:val="0"/>
          <w:marBottom w:val="0"/>
          <w:divBdr>
            <w:top w:val="none" w:sz="0" w:space="0" w:color="auto"/>
            <w:left w:val="none" w:sz="0" w:space="0" w:color="auto"/>
            <w:bottom w:val="none" w:sz="0" w:space="0" w:color="auto"/>
            <w:right w:val="none" w:sz="0" w:space="0" w:color="auto"/>
          </w:divBdr>
        </w:div>
        <w:div w:id="521015021">
          <w:marLeft w:val="0"/>
          <w:marRight w:val="0"/>
          <w:marTop w:val="0"/>
          <w:marBottom w:val="0"/>
          <w:divBdr>
            <w:top w:val="none" w:sz="0" w:space="0" w:color="auto"/>
            <w:left w:val="none" w:sz="0" w:space="0" w:color="auto"/>
            <w:bottom w:val="none" w:sz="0" w:space="0" w:color="auto"/>
            <w:right w:val="none" w:sz="0" w:space="0" w:color="auto"/>
          </w:divBdr>
        </w:div>
        <w:div w:id="540018971">
          <w:marLeft w:val="0"/>
          <w:marRight w:val="0"/>
          <w:marTop w:val="0"/>
          <w:marBottom w:val="0"/>
          <w:divBdr>
            <w:top w:val="none" w:sz="0" w:space="0" w:color="auto"/>
            <w:left w:val="none" w:sz="0" w:space="0" w:color="auto"/>
            <w:bottom w:val="none" w:sz="0" w:space="0" w:color="auto"/>
            <w:right w:val="none" w:sz="0" w:space="0" w:color="auto"/>
          </w:divBdr>
        </w:div>
        <w:div w:id="914900274">
          <w:marLeft w:val="0"/>
          <w:marRight w:val="0"/>
          <w:marTop w:val="0"/>
          <w:marBottom w:val="0"/>
          <w:divBdr>
            <w:top w:val="none" w:sz="0" w:space="0" w:color="auto"/>
            <w:left w:val="none" w:sz="0" w:space="0" w:color="auto"/>
            <w:bottom w:val="none" w:sz="0" w:space="0" w:color="auto"/>
            <w:right w:val="none" w:sz="0" w:space="0" w:color="auto"/>
          </w:divBdr>
        </w:div>
        <w:div w:id="980189145">
          <w:marLeft w:val="0"/>
          <w:marRight w:val="0"/>
          <w:marTop w:val="0"/>
          <w:marBottom w:val="0"/>
          <w:divBdr>
            <w:top w:val="none" w:sz="0" w:space="0" w:color="auto"/>
            <w:left w:val="none" w:sz="0" w:space="0" w:color="auto"/>
            <w:bottom w:val="none" w:sz="0" w:space="0" w:color="auto"/>
            <w:right w:val="none" w:sz="0" w:space="0" w:color="auto"/>
          </w:divBdr>
        </w:div>
        <w:div w:id="1041858543">
          <w:marLeft w:val="0"/>
          <w:marRight w:val="0"/>
          <w:marTop w:val="0"/>
          <w:marBottom w:val="0"/>
          <w:divBdr>
            <w:top w:val="none" w:sz="0" w:space="0" w:color="auto"/>
            <w:left w:val="none" w:sz="0" w:space="0" w:color="auto"/>
            <w:bottom w:val="none" w:sz="0" w:space="0" w:color="auto"/>
            <w:right w:val="none" w:sz="0" w:space="0" w:color="auto"/>
          </w:divBdr>
        </w:div>
        <w:div w:id="1071000169">
          <w:marLeft w:val="0"/>
          <w:marRight w:val="0"/>
          <w:marTop w:val="0"/>
          <w:marBottom w:val="0"/>
          <w:divBdr>
            <w:top w:val="none" w:sz="0" w:space="0" w:color="auto"/>
            <w:left w:val="none" w:sz="0" w:space="0" w:color="auto"/>
            <w:bottom w:val="none" w:sz="0" w:space="0" w:color="auto"/>
            <w:right w:val="none" w:sz="0" w:space="0" w:color="auto"/>
          </w:divBdr>
        </w:div>
        <w:div w:id="1165979371">
          <w:marLeft w:val="0"/>
          <w:marRight w:val="0"/>
          <w:marTop w:val="0"/>
          <w:marBottom w:val="0"/>
          <w:divBdr>
            <w:top w:val="none" w:sz="0" w:space="0" w:color="auto"/>
            <w:left w:val="none" w:sz="0" w:space="0" w:color="auto"/>
            <w:bottom w:val="none" w:sz="0" w:space="0" w:color="auto"/>
            <w:right w:val="none" w:sz="0" w:space="0" w:color="auto"/>
          </w:divBdr>
        </w:div>
        <w:div w:id="1340543366">
          <w:marLeft w:val="0"/>
          <w:marRight w:val="0"/>
          <w:marTop w:val="0"/>
          <w:marBottom w:val="0"/>
          <w:divBdr>
            <w:top w:val="none" w:sz="0" w:space="0" w:color="auto"/>
            <w:left w:val="none" w:sz="0" w:space="0" w:color="auto"/>
            <w:bottom w:val="none" w:sz="0" w:space="0" w:color="auto"/>
            <w:right w:val="none" w:sz="0" w:space="0" w:color="auto"/>
          </w:divBdr>
        </w:div>
        <w:div w:id="1430196541">
          <w:marLeft w:val="0"/>
          <w:marRight w:val="0"/>
          <w:marTop w:val="0"/>
          <w:marBottom w:val="0"/>
          <w:divBdr>
            <w:top w:val="none" w:sz="0" w:space="0" w:color="auto"/>
            <w:left w:val="none" w:sz="0" w:space="0" w:color="auto"/>
            <w:bottom w:val="none" w:sz="0" w:space="0" w:color="auto"/>
            <w:right w:val="none" w:sz="0" w:space="0" w:color="auto"/>
          </w:divBdr>
        </w:div>
        <w:div w:id="1437093284">
          <w:marLeft w:val="0"/>
          <w:marRight w:val="0"/>
          <w:marTop w:val="0"/>
          <w:marBottom w:val="0"/>
          <w:divBdr>
            <w:top w:val="none" w:sz="0" w:space="0" w:color="auto"/>
            <w:left w:val="none" w:sz="0" w:space="0" w:color="auto"/>
            <w:bottom w:val="none" w:sz="0" w:space="0" w:color="auto"/>
            <w:right w:val="none" w:sz="0" w:space="0" w:color="auto"/>
          </w:divBdr>
        </w:div>
        <w:div w:id="1523863155">
          <w:marLeft w:val="0"/>
          <w:marRight w:val="0"/>
          <w:marTop w:val="0"/>
          <w:marBottom w:val="0"/>
          <w:divBdr>
            <w:top w:val="none" w:sz="0" w:space="0" w:color="auto"/>
            <w:left w:val="none" w:sz="0" w:space="0" w:color="auto"/>
            <w:bottom w:val="none" w:sz="0" w:space="0" w:color="auto"/>
            <w:right w:val="none" w:sz="0" w:space="0" w:color="auto"/>
          </w:divBdr>
        </w:div>
        <w:div w:id="1603950208">
          <w:marLeft w:val="0"/>
          <w:marRight w:val="0"/>
          <w:marTop w:val="0"/>
          <w:marBottom w:val="0"/>
          <w:divBdr>
            <w:top w:val="none" w:sz="0" w:space="0" w:color="auto"/>
            <w:left w:val="none" w:sz="0" w:space="0" w:color="auto"/>
            <w:bottom w:val="none" w:sz="0" w:space="0" w:color="auto"/>
            <w:right w:val="none" w:sz="0" w:space="0" w:color="auto"/>
          </w:divBdr>
        </w:div>
        <w:div w:id="1697273355">
          <w:marLeft w:val="0"/>
          <w:marRight w:val="0"/>
          <w:marTop w:val="0"/>
          <w:marBottom w:val="0"/>
          <w:divBdr>
            <w:top w:val="none" w:sz="0" w:space="0" w:color="auto"/>
            <w:left w:val="none" w:sz="0" w:space="0" w:color="auto"/>
            <w:bottom w:val="none" w:sz="0" w:space="0" w:color="auto"/>
            <w:right w:val="none" w:sz="0" w:space="0" w:color="auto"/>
          </w:divBdr>
        </w:div>
      </w:divsChild>
    </w:div>
    <w:div w:id="628827912">
      <w:bodyDiv w:val="1"/>
      <w:marLeft w:val="0"/>
      <w:marRight w:val="0"/>
      <w:marTop w:val="0"/>
      <w:marBottom w:val="0"/>
      <w:divBdr>
        <w:top w:val="none" w:sz="0" w:space="0" w:color="auto"/>
        <w:left w:val="none" w:sz="0" w:space="0" w:color="auto"/>
        <w:bottom w:val="none" w:sz="0" w:space="0" w:color="auto"/>
        <w:right w:val="none" w:sz="0" w:space="0" w:color="auto"/>
      </w:divBdr>
    </w:div>
    <w:div w:id="655256825">
      <w:bodyDiv w:val="1"/>
      <w:marLeft w:val="0"/>
      <w:marRight w:val="0"/>
      <w:marTop w:val="0"/>
      <w:marBottom w:val="0"/>
      <w:divBdr>
        <w:top w:val="none" w:sz="0" w:space="0" w:color="auto"/>
        <w:left w:val="none" w:sz="0" w:space="0" w:color="auto"/>
        <w:bottom w:val="none" w:sz="0" w:space="0" w:color="auto"/>
        <w:right w:val="none" w:sz="0" w:space="0" w:color="auto"/>
      </w:divBdr>
    </w:div>
    <w:div w:id="718211540">
      <w:bodyDiv w:val="1"/>
      <w:marLeft w:val="0"/>
      <w:marRight w:val="0"/>
      <w:marTop w:val="0"/>
      <w:marBottom w:val="0"/>
      <w:divBdr>
        <w:top w:val="none" w:sz="0" w:space="0" w:color="auto"/>
        <w:left w:val="none" w:sz="0" w:space="0" w:color="auto"/>
        <w:bottom w:val="none" w:sz="0" w:space="0" w:color="auto"/>
        <w:right w:val="none" w:sz="0" w:space="0" w:color="auto"/>
      </w:divBdr>
    </w:div>
    <w:div w:id="757484735">
      <w:bodyDiv w:val="1"/>
      <w:marLeft w:val="0"/>
      <w:marRight w:val="0"/>
      <w:marTop w:val="0"/>
      <w:marBottom w:val="0"/>
      <w:divBdr>
        <w:top w:val="none" w:sz="0" w:space="0" w:color="auto"/>
        <w:left w:val="none" w:sz="0" w:space="0" w:color="auto"/>
        <w:bottom w:val="none" w:sz="0" w:space="0" w:color="auto"/>
        <w:right w:val="none" w:sz="0" w:space="0" w:color="auto"/>
      </w:divBdr>
    </w:div>
    <w:div w:id="998581846">
      <w:bodyDiv w:val="1"/>
      <w:marLeft w:val="0"/>
      <w:marRight w:val="0"/>
      <w:marTop w:val="0"/>
      <w:marBottom w:val="0"/>
      <w:divBdr>
        <w:top w:val="none" w:sz="0" w:space="0" w:color="auto"/>
        <w:left w:val="none" w:sz="0" w:space="0" w:color="auto"/>
        <w:bottom w:val="none" w:sz="0" w:space="0" w:color="auto"/>
        <w:right w:val="none" w:sz="0" w:space="0" w:color="auto"/>
      </w:divBdr>
    </w:div>
    <w:div w:id="1178274419">
      <w:bodyDiv w:val="1"/>
      <w:marLeft w:val="0"/>
      <w:marRight w:val="0"/>
      <w:marTop w:val="0"/>
      <w:marBottom w:val="0"/>
      <w:divBdr>
        <w:top w:val="none" w:sz="0" w:space="0" w:color="auto"/>
        <w:left w:val="none" w:sz="0" w:space="0" w:color="auto"/>
        <w:bottom w:val="none" w:sz="0" w:space="0" w:color="auto"/>
        <w:right w:val="none" w:sz="0" w:space="0" w:color="auto"/>
      </w:divBdr>
    </w:div>
    <w:div w:id="1324699247">
      <w:bodyDiv w:val="1"/>
      <w:marLeft w:val="0"/>
      <w:marRight w:val="0"/>
      <w:marTop w:val="0"/>
      <w:marBottom w:val="0"/>
      <w:divBdr>
        <w:top w:val="none" w:sz="0" w:space="0" w:color="auto"/>
        <w:left w:val="none" w:sz="0" w:space="0" w:color="auto"/>
        <w:bottom w:val="none" w:sz="0" w:space="0" w:color="auto"/>
        <w:right w:val="none" w:sz="0" w:space="0" w:color="auto"/>
      </w:divBdr>
    </w:div>
    <w:div w:id="1325546674">
      <w:bodyDiv w:val="1"/>
      <w:marLeft w:val="0"/>
      <w:marRight w:val="0"/>
      <w:marTop w:val="0"/>
      <w:marBottom w:val="0"/>
      <w:divBdr>
        <w:top w:val="none" w:sz="0" w:space="0" w:color="auto"/>
        <w:left w:val="none" w:sz="0" w:space="0" w:color="auto"/>
        <w:bottom w:val="none" w:sz="0" w:space="0" w:color="auto"/>
        <w:right w:val="none" w:sz="0" w:space="0" w:color="auto"/>
      </w:divBdr>
    </w:div>
    <w:div w:id="1528450248">
      <w:bodyDiv w:val="1"/>
      <w:marLeft w:val="0"/>
      <w:marRight w:val="0"/>
      <w:marTop w:val="0"/>
      <w:marBottom w:val="0"/>
      <w:divBdr>
        <w:top w:val="none" w:sz="0" w:space="0" w:color="auto"/>
        <w:left w:val="none" w:sz="0" w:space="0" w:color="auto"/>
        <w:bottom w:val="none" w:sz="0" w:space="0" w:color="auto"/>
        <w:right w:val="none" w:sz="0" w:space="0" w:color="auto"/>
      </w:divBdr>
    </w:div>
    <w:div w:id="1831361121">
      <w:bodyDiv w:val="1"/>
      <w:marLeft w:val="0"/>
      <w:marRight w:val="0"/>
      <w:marTop w:val="0"/>
      <w:marBottom w:val="0"/>
      <w:divBdr>
        <w:top w:val="none" w:sz="0" w:space="0" w:color="auto"/>
        <w:left w:val="none" w:sz="0" w:space="0" w:color="auto"/>
        <w:bottom w:val="none" w:sz="0" w:space="0" w:color="auto"/>
        <w:right w:val="none" w:sz="0" w:space="0" w:color="auto"/>
      </w:divBdr>
    </w:div>
    <w:div w:id="1883010548">
      <w:bodyDiv w:val="1"/>
      <w:marLeft w:val="0"/>
      <w:marRight w:val="0"/>
      <w:marTop w:val="0"/>
      <w:marBottom w:val="0"/>
      <w:divBdr>
        <w:top w:val="none" w:sz="0" w:space="0" w:color="auto"/>
        <w:left w:val="none" w:sz="0" w:space="0" w:color="auto"/>
        <w:bottom w:val="none" w:sz="0" w:space="0" w:color="auto"/>
        <w:right w:val="none" w:sz="0" w:space="0" w:color="auto"/>
      </w:divBdr>
      <w:divsChild>
        <w:div w:id="387218941">
          <w:marLeft w:val="0"/>
          <w:marRight w:val="0"/>
          <w:marTop w:val="0"/>
          <w:marBottom w:val="0"/>
          <w:divBdr>
            <w:top w:val="none" w:sz="0" w:space="0" w:color="auto"/>
            <w:left w:val="none" w:sz="0" w:space="0" w:color="auto"/>
            <w:bottom w:val="none" w:sz="0" w:space="0" w:color="auto"/>
            <w:right w:val="none" w:sz="0" w:space="0" w:color="auto"/>
          </w:divBdr>
        </w:div>
        <w:div w:id="1083453067">
          <w:marLeft w:val="0"/>
          <w:marRight w:val="0"/>
          <w:marTop w:val="0"/>
          <w:marBottom w:val="0"/>
          <w:divBdr>
            <w:top w:val="none" w:sz="0" w:space="0" w:color="auto"/>
            <w:left w:val="none" w:sz="0" w:space="0" w:color="auto"/>
            <w:bottom w:val="none" w:sz="0" w:space="0" w:color="auto"/>
            <w:right w:val="none" w:sz="0" w:space="0" w:color="auto"/>
          </w:divBdr>
        </w:div>
      </w:divsChild>
    </w:div>
    <w:div w:id="1986083354">
      <w:bodyDiv w:val="1"/>
      <w:marLeft w:val="0"/>
      <w:marRight w:val="0"/>
      <w:marTop w:val="0"/>
      <w:marBottom w:val="0"/>
      <w:divBdr>
        <w:top w:val="none" w:sz="0" w:space="0" w:color="auto"/>
        <w:left w:val="none" w:sz="0" w:space="0" w:color="auto"/>
        <w:bottom w:val="none" w:sz="0" w:space="0" w:color="auto"/>
        <w:right w:val="none" w:sz="0" w:space="0" w:color="auto"/>
      </w:divBdr>
    </w:div>
    <w:div w:id="2087801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codigo_sustantivo_trabajo_pr001.html"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6a7ad3a5178a41b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107BA-8F7D-48B9-8C8E-6B184C363219}">
  <ds:schemaRefs>
    <ds:schemaRef ds:uri="http://schemas.microsoft.com/sharepoint/v3/contenttype/forms"/>
  </ds:schemaRefs>
</ds:datastoreItem>
</file>

<file path=customXml/itemProps2.xml><?xml version="1.0" encoding="utf-8"?>
<ds:datastoreItem xmlns:ds="http://schemas.openxmlformats.org/officeDocument/2006/customXml" ds:itemID="{418BADB3-B832-4325-8136-C5ACBF98B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3FD21-70B3-4A4E-80FE-66E0BE8DE0FA}">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386DADB3-295E-440A-A995-330EE40B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9346</Words>
  <Characters>53277</Characters>
  <Application>Microsoft Office Word</Application>
  <DocSecurity>0</DocSecurity>
  <Lines>443</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10</cp:revision>
  <dcterms:created xsi:type="dcterms:W3CDTF">2023-09-21T19:22:00Z</dcterms:created>
  <dcterms:modified xsi:type="dcterms:W3CDTF">2023-11-01T01:24:00Z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0x01010068EE391AA6E7E74B8C8815FA12ECA57C</vt:lpwstr>
  </property>
</Properties>
</file>