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382AEDD" w14:textId="77777777" w:rsidR="003C428F" w:rsidRPr="004F30EA" w:rsidRDefault="003C428F" w:rsidP="003C428F">
      <w:pPr>
        <w:spacing w:line="240" w:lineRule="auto"/>
        <w:ind w:firstLine="0"/>
        <w:rPr>
          <w:rFonts w:ascii="Arial" w:eastAsia="Times New Roman" w:hAnsi="Arial" w:cs="Arial"/>
          <w:sz w:val="20"/>
          <w:szCs w:val="20"/>
          <w:lang w:val="es-419" w:eastAsia="es-ES"/>
        </w:rPr>
      </w:pPr>
      <w:bookmarkStart w:id="0" w:name="_Hlk58566252"/>
      <w:r w:rsidRPr="004F30EA">
        <w:rPr>
          <w:rFonts w:ascii="Arial" w:eastAsia="Times New Roman" w:hAnsi="Arial" w:cs="Arial"/>
          <w:b/>
          <w:bCs/>
          <w:iCs/>
          <w:sz w:val="20"/>
          <w:szCs w:val="20"/>
          <w:lang w:val="es-CO" w:eastAsia="fr-FR"/>
        </w:rPr>
        <w:t xml:space="preserve">PENSIÓN DE SOBREVIVIENTES / </w:t>
      </w:r>
      <w:r>
        <w:rPr>
          <w:rFonts w:ascii="Arial" w:eastAsia="Times New Roman" w:hAnsi="Arial" w:cs="Arial"/>
          <w:b/>
          <w:bCs/>
          <w:iCs/>
          <w:sz w:val="20"/>
          <w:szCs w:val="20"/>
          <w:lang w:val="es-CO" w:eastAsia="fr-FR"/>
        </w:rPr>
        <w:t>RÉGIMEN APLICABLE / LEY 797 DE 2033 / REQUISITOS</w:t>
      </w:r>
    </w:p>
    <w:p w14:paraId="55F23605" w14:textId="3453931E" w:rsidR="003C428F" w:rsidRPr="004F30EA" w:rsidRDefault="003C428F" w:rsidP="003C428F">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sz w:val="20"/>
          <w:szCs w:val="20"/>
          <w:lang w:val="es-419" w:eastAsia="es-ES"/>
        </w:rPr>
        <w:t>…</w:t>
      </w:r>
      <w:r>
        <w:rPr>
          <w:rFonts w:ascii="Arial" w:eastAsia="Times New Roman" w:hAnsi="Arial" w:cs="Arial"/>
          <w:sz w:val="20"/>
          <w:szCs w:val="20"/>
          <w:lang w:val="es-419" w:eastAsia="es-ES"/>
        </w:rPr>
        <w:t xml:space="preserve"> </w:t>
      </w:r>
      <w:r w:rsidRPr="004F30EA">
        <w:rPr>
          <w:rFonts w:ascii="Arial" w:eastAsia="Times New Roman" w:hAnsi="Arial" w:cs="Arial"/>
          <w:sz w:val="20"/>
          <w:szCs w:val="20"/>
          <w:lang w:val="es-419" w:eastAsia="es-ES"/>
        </w:rPr>
        <w:t>dada la fecha del fallecimiento…, la normatividad con arreglo a la cual se debe resolver la presente controversia no es otra que la Ley 797 de 2003, que en su artículo 13… establece que son beneficiarios de la pensión de sobrevivientes: “a)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la compañera o compañero permanente supérstite, deberá acreditar que estuvo haciendo vida marital con el causante hasta su muerte y haya convivido con el fallecido no menos de cinco (5) años continuos con anterioridad a su muerte. (…)”.</w:t>
      </w:r>
    </w:p>
    <w:p w14:paraId="480F31D0" w14:textId="77777777" w:rsidR="003C428F" w:rsidRDefault="003C428F" w:rsidP="003C428F">
      <w:pPr>
        <w:spacing w:line="240" w:lineRule="auto"/>
        <w:ind w:firstLine="0"/>
        <w:rPr>
          <w:rFonts w:ascii="Arial" w:eastAsia="Times New Roman" w:hAnsi="Arial" w:cs="Arial"/>
          <w:sz w:val="20"/>
          <w:szCs w:val="20"/>
          <w:lang w:val="es-419" w:eastAsia="es-ES"/>
        </w:rPr>
      </w:pPr>
    </w:p>
    <w:p w14:paraId="09F6C3CB" w14:textId="4904DD53" w:rsidR="003C428F" w:rsidRPr="00395EEE" w:rsidRDefault="003C428F" w:rsidP="003C428F">
      <w:pPr>
        <w:spacing w:line="240" w:lineRule="auto"/>
        <w:ind w:firstLine="0"/>
        <w:rPr>
          <w:rFonts w:ascii="Arial" w:eastAsia="Times New Roman" w:hAnsi="Arial" w:cs="Arial"/>
          <w:b/>
          <w:sz w:val="20"/>
          <w:szCs w:val="20"/>
          <w:lang w:val="es-419" w:eastAsia="es-ES"/>
        </w:rPr>
      </w:pPr>
      <w:r w:rsidRPr="004F30EA">
        <w:rPr>
          <w:rFonts w:ascii="Arial" w:eastAsia="Times New Roman" w:hAnsi="Arial" w:cs="Arial"/>
          <w:b/>
          <w:bCs/>
          <w:iCs/>
          <w:sz w:val="20"/>
          <w:szCs w:val="20"/>
          <w:lang w:val="es-CO" w:eastAsia="fr-FR"/>
        </w:rPr>
        <w:t>PENSIÓN DE SOBREVIVIENTES</w:t>
      </w:r>
      <w:r w:rsidRPr="00395EEE">
        <w:rPr>
          <w:rFonts w:ascii="Arial" w:eastAsia="Times New Roman" w:hAnsi="Arial" w:cs="Arial"/>
          <w:b/>
          <w:bCs/>
          <w:iCs/>
          <w:sz w:val="20"/>
          <w:szCs w:val="20"/>
          <w:lang w:val="es-CO" w:eastAsia="fr-FR"/>
        </w:rPr>
        <w:t xml:space="preserve"> / </w:t>
      </w:r>
      <w:r w:rsidR="00B07796">
        <w:rPr>
          <w:rFonts w:ascii="Arial" w:eastAsia="Times New Roman" w:hAnsi="Arial" w:cs="Arial"/>
          <w:b/>
          <w:bCs/>
          <w:iCs/>
          <w:sz w:val="20"/>
          <w:szCs w:val="20"/>
          <w:lang w:val="es-CO" w:eastAsia="fr-FR"/>
        </w:rPr>
        <w:t>CÓNYUGE SEPARADA</w:t>
      </w:r>
      <w:r>
        <w:rPr>
          <w:rFonts w:ascii="Arial" w:eastAsia="Times New Roman" w:hAnsi="Arial" w:cs="Arial"/>
          <w:b/>
          <w:bCs/>
          <w:iCs/>
          <w:sz w:val="20"/>
          <w:szCs w:val="20"/>
          <w:lang w:val="es-CO" w:eastAsia="fr-FR"/>
        </w:rPr>
        <w:t xml:space="preserve"> / CONVIVENCIA / </w:t>
      </w:r>
      <w:r w:rsidR="00B07796">
        <w:rPr>
          <w:rFonts w:ascii="Arial" w:eastAsia="Times New Roman" w:hAnsi="Arial" w:cs="Arial"/>
          <w:b/>
          <w:bCs/>
          <w:iCs/>
          <w:sz w:val="20"/>
          <w:szCs w:val="20"/>
          <w:lang w:val="es-CO" w:eastAsia="fr-FR"/>
        </w:rPr>
        <w:t>5 AÑOS EN CUALQUIER TIEMPO</w:t>
      </w:r>
    </w:p>
    <w:p w14:paraId="3D3072F2" w14:textId="31B75A2F" w:rsidR="00B6755E" w:rsidRPr="00B6755E" w:rsidRDefault="003C428F" w:rsidP="00B07796">
      <w:pPr>
        <w:spacing w:line="240" w:lineRule="auto"/>
        <w:ind w:firstLine="0"/>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00546E07" w:rsidRPr="00546E07">
        <w:rPr>
          <w:rFonts w:ascii="Arial" w:eastAsia="Times New Roman" w:hAnsi="Arial" w:cs="Arial"/>
          <w:sz w:val="20"/>
          <w:szCs w:val="20"/>
          <w:lang w:val="es-419" w:eastAsia="es-ES"/>
        </w:rPr>
        <w:t>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w:t>
      </w:r>
      <w:r w:rsidR="00B07796">
        <w:rPr>
          <w:rFonts w:ascii="Arial" w:eastAsia="Times New Roman" w:hAnsi="Arial" w:cs="Arial"/>
          <w:sz w:val="20"/>
          <w:szCs w:val="20"/>
          <w:lang w:val="es-419" w:eastAsia="es-ES"/>
        </w:rPr>
        <w:t xml:space="preserve">-515 del 30 de octubre de 2019. </w:t>
      </w:r>
      <w:r w:rsidR="00546E07" w:rsidRPr="00546E07">
        <w:rPr>
          <w:rFonts w:ascii="Arial" w:eastAsia="Times New Roman" w:hAnsi="Arial" w:cs="Arial"/>
          <w:sz w:val="20"/>
          <w:szCs w:val="20"/>
          <w:lang w:val="es-419" w:eastAsia="es-ES"/>
        </w:rPr>
        <w:t>Por otra parte, la Sala de Casación de la Corte Suprema de Justicia ha tenido oportunidad de pronunciarse para aclarar que la hipótesis de la norma aplica para el cónyuge separado de hecho con sociedad conyugal y con cinco (5) años de convivencia con el causante en cualquier tiempo, sin importar si al momento del fallecimiento no existía compañera o compañero permanente.</w:t>
      </w:r>
    </w:p>
    <w:p w14:paraId="06B68882" w14:textId="77777777" w:rsidR="00B6755E" w:rsidRPr="00B6755E" w:rsidRDefault="00B6755E" w:rsidP="00B6755E">
      <w:pPr>
        <w:spacing w:line="240" w:lineRule="auto"/>
        <w:ind w:firstLine="0"/>
        <w:contextualSpacing/>
        <w:jc w:val="left"/>
        <w:rPr>
          <w:rFonts w:ascii="Arial" w:eastAsia="Times New Roman" w:hAnsi="Arial" w:cs="Arial"/>
          <w:sz w:val="20"/>
          <w:szCs w:val="20"/>
          <w:lang w:val="es-419" w:eastAsia="es-ES"/>
        </w:rPr>
      </w:pPr>
    </w:p>
    <w:p w14:paraId="2B6330D7" w14:textId="6BD34E6D" w:rsidR="00764BC8" w:rsidRPr="004F30EA" w:rsidRDefault="00764BC8" w:rsidP="00764BC8">
      <w:pPr>
        <w:spacing w:line="240" w:lineRule="auto"/>
        <w:ind w:firstLine="0"/>
        <w:rPr>
          <w:rFonts w:ascii="Arial" w:eastAsia="Times New Roman" w:hAnsi="Arial" w:cs="Arial"/>
          <w:sz w:val="20"/>
          <w:szCs w:val="20"/>
          <w:lang w:val="es-419" w:eastAsia="es-ES"/>
        </w:rPr>
      </w:pPr>
      <w:r w:rsidRPr="004F30EA">
        <w:rPr>
          <w:rFonts w:ascii="Arial" w:eastAsia="Times New Roman" w:hAnsi="Arial" w:cs="Arial"/>
          <w:b/>
          <w:bCs/>
          <w:iCs/>
          <w:sz w:val="20"/>
          <w:szCs w:val="20"/>
          <w:lang w:val="es-CO" w:eastAsia="fr-FR"/>
        </w:rPr>
        <w:t xml:space="preserve">PENSIÓN DE SOBREVIVIENTES / </w:t>
      </w:r>
      <w:r>
        <w:rPr>
          <w:rFonts w:ascii="Arial" w:eastAsia="Times New Roman" w:hAnsi="Arial" w:cs="Arial"/>
          <w:b/>
          <w:bCs/>
          <w:iCs/>
          <w:sz w:val="20"/>
          <w:szCs w:val="20"/>
          <w:lang w:val="es-CO" w:eastAsia="fr-FR"/>
        </w:rPr>
        <w:t>CONVIVENCIA 5 AÑOS / ACUMULACIÓN DE TIEMPOS</w:t>
      </w:r>
    </w:p>
    <w:p w14:paraId="239F877E" w14:textId="49D6BD3A" w:rsidR="00B6755E" w:rsidRPr="00764BC8" w:rsidRDefault="00764BC8" w:rsidP="00764BC8">
      <w:pPr>
        <w:spacing w:line="240" w:lineRule="auto"/>
        <w:ind w:firstLine="0"/>
        <w:contextualSpacing/>
        <w:rPr>
          <w:rFonts w:ascii="Arial" w:eastAsia="Times New Roman" w:hAnsi="Arial" w:cs="Arial"/>
          <w:sz w:val="20"/>
          <w:szCs w:val="20"/>
          <w:lang w:val="es-419" w:eastAsia="es-ES"/>
        </w:rPr>
      </w:pPr>
      <w:r w:rsidRPr="00764BC8">
        <w:rPr>
          <w:rFonts w:ascii="Arial" w:eastAsia="Times New Roman" w:hAnsi="Arial" w:cs="Arial"/>
          <w:sz w:val="20"/>
          <w:szCs w:val="20"/>
          <w:lang w:val="es-419" w:eastAsia="es-ES"/>
        </w:rPr>
        <w:t xml:space="preserve">Finalmente, la jurisprudencia patria ha enseñado que para acreditar el tiempo mínimo de convivencia por parte de la cónyuge -5 en cualquier tiempo-, es posible acumular el tiempo de vida marital tanto en condición de compañeros permanentes como de cónyuges. Así lo indico en </w:t>
      </w:r>
      <w:proofErr w:type="spellStart"/>
      <w:r w:rsidRPr="00764BC8">
        <w:rPr>
          <w:rFonts w:ascii="Arial" w:eastAsia="Times New Roman" w:hAnsi="Arial" w:cs="Arial"/>
          <w:sz w:val="20"/>
          <w:szCs w:val="20"/>
          <w:lang w:val="es-419" w:eastAsia="es-ES"/>
        </w:rPr>
        <w:t>SL3693</w:t>
      </w:r>
      <w:proofErr w:type="spellEnd"/>
      <w:r w:rsidRPr="00764BC8">
        <w:rPr>
          <w:rFonts w:ascii="Arial" w:eastAsia="Times New Roman" w:hAnsi="Arial" w:cs="Arial"/>
          <w:sz w:val="20"/>
          <w:szCs w:val="20"/>
          <w:lang w:val="es-419" w:eastAsia="es-ES"/>
        </w:rPr>
        <w:t xml:space="preserve">-2021, reiterada en la </w:t>
      </w:r>
      <w:proofErr w:type="spellStart"/>
      <w:r w:rsidRPr="00764BC8">
        <w:rPr>
          <w:rFonts w:ascii="Arial" w:eastAsia="Times New Roman" w:hAnsi="Arial" w:cs="Arial"/>
          <w:sz w:val="20"/>
          <w:szCs w:val="20"/>
          <w:lang w:val="es-419" w:eastAsia="es-ES"/>
        </w:rPr>
        <w:t>SL</w:t>
      </w:r>
      <w:proofErr w:type="spellEnd"/>
      <w:r w:rsidRPr="00764BC8">
        <w:rPr>
          <w:rFonts w:ascii="Arial" w:eastAsia="Times New Roman" w:hAnsi="Arial" w:cs="Arial"/>
          <w:sz w:val="20"/>
          <w:szCs w:val="20"/>
          <w:lang w:val="es-419" w:eastAsia="es-ES"/>
        </w:rPr>
        <w:t xml:space="preserve"> 3425-2022: “Ahora, para efectos de probar el requisito de convivencia de mínimo 5 años a que se refiere el artículo 13 de la Ley 797 de 2003, la cónyuge que previamente convivió con el causante en calidad de compañera, como es aquí el caso, puede acumular los períodos de convivencia en esas dos condiciones siempre y cuando haya continuidad entre uno y otro vínculo, y la convivencia esté debidamente acreditada para cada interregno.</w:t>
      </w:r>
    </w:p>
    <w:p w14:paraId="22DACC66" w14:textId="77777777" w:rsidR="00B6755E" w:rsidRPr="00B6755E" w:rsidRDefault="00B6755E" w:rsidP="00764BC8">
      <w:pPr>
        <w:spacing w:line="240" w:lineRule="auto"/>
        <w:ind w:firstLine="0"/>
        <w:contextualSpacing/>
        <w:rPr>
          <w:rFonts w:ascii="Arial" w:eastAsia="Times New Roman" w:hAnsi="Arial" w:cs="Arial"/>
          <w:sz w:val="20"/>
          <w:szCs w:val="20"/>
          <w:lang w:val="es-419" w:eastAsia="es-ES"/>
        </w:rPr>
      </w:pPr>
    </w:p>
    <w:p w14:paraId="3EE033F4" w14:textId="77777777" w:rsidR="00B6755E" w:rsidRPr="00B6755E" w:rsidRDefault="00B6755E" w:rsidP="00764BC8">
      <w:pPr>
        <w:spacing w:line="240" w:lineRule="auto"/>
        <w:ind w:firstLine="0"/>
        <w:contextualSpacing/>
        <w:rPr>
          <w:rFonts w:ascii="Arial" w:eastAsia="Times New Roman" w:hAnsi="Arial" w:cs="Arial"/>
          <w:sz w:val="20"/>
          <w:szCs w:val="20"/>
          <w:lang w:val="es-419" w:eastAsia="es-ES"/>
        </w:rPr>
      </w:pPr>
    </w:p>
    <w:p w14:paraId="3A35FBBF" w14:textId="77777777" w:rsidR="00B6755E" w:rsidRPr="00B6755E" w:rsidRDefault="00B6755E" w:rsidP="00764BC8">
      <w:pPr>
        <w:spacing w:line="240" w:lineRule="auto"/>
        <w:ind w:firstLine="0"/>
        <w:contextualSpacing/>
        <w:rPr>
          <w:rFonts w:ascii="Arial" w:eastAsia="Times New Roman" w:hAnsi="Arial" w:cs="Arial"/>
          <w:sz w:val="20"/>
          <w:szCs w:val="20"/>
          <w:lang w:val="es-419" w:eastAsia="es-ES"/>
        </w:rPr>
      </w:pPr>
    </w:p>
    <w:p w14:paraId="7E226552" w14:textId="0141DA65" w:rsidR="00FA6ADF" w:rsidRPr="00B6755E" w:rsidRDefault="00FA6ADF" w:rsidP="00B6755E">
      <w:pPr>
        <w:spacing w:line="240" w:lineRule="auto"/>
        <w:ind w:firstLine="0"/>
        <w:contextualSpacing/>
        <w:jc w:val="left"/>
        <w:rPr>
          <w:rFonts w:ascii="Arial" w:eastAsia="Times New Roman" w:hAnsi="Arial" w:cs="Arial"/>
          <w:sz w:val="20"/>
          <w:szCs w:val="20"/>
          <w:lang w:val="es-419" w:eastAsia="es-ES"/>
        </w:rPr>
      </w:pPr>
      <w:r w:rsidRPr="00B6755E">
        <w:rPr>
          <w:rFonts w:ascii="Arial" w:eastAsia="Times New Roman" w:hAnsi="Arial" w:cs="Arial"/>
          <w:sz w:val="20"/>
          <w:szCs w:val="20"/>
          <w:lang w:val="es-419" w:eastAsia="es-ES"/>
        </w:rPr>
        <w:t>Radicación No.:</w:t>
      </w:r>
      <w:r w:rsidR="00B6755E">
        <w:rPr>
          <w:rFonts w:ascii="Arial" w:eastAsia="Times New Roman" w:hAnsi="Arial" w:cs="Arial"/>
          <w:sz w:val="20"/>
          <w:szCs w:val="20"/>
          <w:lang w:val="es-419" w:eastAsia="es-ES"/>
        </w:rPr>
        <w:tab/>
      </w:r>
      <w:r w:rsidRPr="00B6755E">
        <w:rPr>
          <w:rFonts w:ascii="Arial" w:eastAsia="Times New Roman" w:hAnsi="Arial" w:cs="Arial"/>
          <w:sz w:val="20"/>
          <w:szCs w:val="20"/>
          <w:lang w:val="es-419" w:eastAsia="es-ES"/>
        </w:rPr>
        <w:tab/>
      </w:r>
      <w:bookmarkStart w:id="1" w:name="_GoBack"/>
      <w:r w:rsidRPr="00B6755E">
        <w:rPr>
          <w:rFonts w:ascii="Arial" w:eastAsia="Times New Roman" w:hAnsi="Arial" w:cs="Arial"/>
          <w:sz w:val="20"/>
          <w:szCs w:val="20"/>
          <w:lang w:val="es-419" w:eastAsia="es-ES"/>
        </w:rPr>
        <w:t>66001310500</w:t>
      </w:r>
      <w:r w:rsidR="00092B23" w:rsidRPr="00B6755E">
        <w:rPr>
          <w:rFonts w:ascii="Arial" w:eastAsia="Times New Roman" w:hAnsi="Arial" w:cs="Arial"/>
          <w:sz w:val="20"/>
          <w:szCs w:val="20"/>
          <w:lang w:val="es-419" w:eastAsia="es-ES"/>
        </w:rPr>
        <w:t>4</w:t>
      </w:r>
      <w:r w:rsidRPr="00B6755E">
        <w:rPr>
          <w:rFonts w:ascii="Arial" w:eastAsia="Times New Roman" w:hAnsi="Arial" w:cs="Arial"/>
          <w:sz w:val="20"/>
          <w:szCs w:val="20"/>
          <w:lang w:val="es-419" w:eastAsia="es-ES"/>
        </w:rPr>
        <w:t>20</w:t>
      </w:r>
      <w:r w:rsidR="00092B23" w:rsidRPr="00B6755E">
        <w:rPr>
          <w:rFonts w:ascii="Arial" w:eastAsia="Times New Roman" w:hAnsi="Arial" w:cs="Arial"/>
          <w:sz w:val="20"/>
          <w:szCs w:val="20"/>
          <w:lang w:val="es-419" w:eastAsia="es-ES"/>
        </w:rPr>
        <w:t>2</w:t>
      </w:r>
      <w:r w:rsidR="00DF2EB3" w:rsidRPr="00B6755E">
        <w:rPr>
          <w:rFonts w:ascii="Arial" w:eastAsia="Times New Roman" w:hAnsi="Arial" w:cs="Arial"/>
          <w:sz w:val="20"/>
          <w:szCs w:val="20"/>
          <w:lang w:val="es-419" w:eastAsia="es-ES"/>
        </w:rPr>
        <w:t>2</w:t>
      </w:r>
      <w:r w:rsidRPr="00B6755E">
        <w:rPr>
          <w:rFonts w:ascii="Arial" w:eastAsia="Times New Roman" w:hAnsi="Arial" w:cs="Arial"/>
          <w:sz w:val="20"/>
          <w:szCs w:val="20"/>
          <w:lang w:val="es-419" w:eastAsia="es-ES"/>
        </w:rPr>
        <w:t>0</w:t>
      </w:r>
      <w:r w:rsidR="00DF2EB3" w:rsidRPr="00B6755E">
        <w:rPr>
          <w:rFonts w:ascii="Arial" w:eastAsia="Times New Roman" w:hAnsi="Arial" w:cs="Arial"/>
          <w:sz w:val="20"/>
          <w:szCs w:val="20"/>
          <w:lang w:val="es-419" w:eastAsia="es-ES"/>
        </w:rPr>
        <w:t>0257</w:t>
      </w:r>
      <w:r w:rsidRPr="00B6755E">
        <w:rPr>
          <w:rFonts w:ascii="Arial" w:eastAsia="Times New Roman" w:hAnsi="Arial" w:cs="Arial"/>
          <w:sz w:val="20"/>
          <w:szCs w:val="20"/>
          <w:lang w:val="es-419" w:eastAsia="es-ES"/>
        </w:rPr>
        <w:t>01</w:t>
      </w:r>
      <w:bookmarkEnd w:id="1"/>
    </w:p>
    <w:p w14:paraId="089600B1" w14:textId="68445529" w:rsidR="00FA6ADF" w:rsidRPr="00B6755E" w:rsidRDefault="00FA6ADF" w:rsidP="00B6755E">
      <w:pPr>
        <w:spacing w:line="240" w:lineRule="auto"/>
        <w:ind w:firstLine="0"/>
        <w:contextualSpacing/>
        <w:jc w:val="left"/>
        <w:rPr>
          <w:rFonts w:ascii="Arial" w:eastAsia="Times New Roman" w:hAnsi="Arial" w:cs="Arial"/>
          <w:sz w:val="20"/>
          <w:szCs w:val="20"/>
          <w:lang w:val="es-419" w:eastAsia="es-ES"/>
        </w:rPr>
      </w:pPr>
      <w:r w:rsidRPr="00B6755E">
        <w:rPr>
          <w:rFonts w:ascii="Arial" w:eastAsia="Times New Roman" w:hAnsi="Arial" w:cs="Arial"/>
          <w:sz w:val="20"/>
          <w:szCs w:val="20"/>
          <w:lang w:val="es-419" w:eastAsia="es-ES"/>
        </w:rPr>
        <w:t>Proceso:</w:t>
      </w:r>
      <w:r w:rsidRPr="00B6755E">
        <w:rPr>
          <w:rFonts w:ascii="Arial" w:eastAsia="Times New Roman" w:hAnsi="Arial" w:cs="Arial"/>
          <w:sz w:val="20"/>
          <w:szCs w:val="20"/>
          <w:lang w:val="es-419" w:eastAsia="es-ES"/>
        </w:rPr>
        <w:tab/>
      </w:r>
      <w:r w:rsidRPr="00B6755E">
        <w:rPr>
          <w:rFonts w:ascii="Arial" w:eastAsia="Times New Roman" w:hAnsi="Arial" w:cs="Arial"/>
          <w:sz w:val="20"/>
          <w:szCs w:val="20"/>
          <w:lang w:val="es-419" w:eastAsia="es-ES"/>
        </w:rPr>
        <w:tab/>
        <w:t xml:space="preserve">Ordinario Laboral </w:t>
      </w:r>
    </w:p>
    <w:p w14:paraId="7DA52A30" w14:textId="5A459845" w:rsidR="00FA6ADF" w:rsidRPr="00B6755E" w:rsidRDefault="00FA6ADF" w:rsidP="00B6755E">
      <w:pPr>
        <w:spacing w:line="240" w:lineRule="auto"/>
        <w:ind w:firstLine="0"/>
        <w:contextualSpacing/>
        <w:jc w:val="left"/>
        <w:rPr>
          <w:rFonts w:ascii="Arial" w:eastAsia="Times New Roman" w:hAnsi="Arial" w:cs="Arial"/>
          <w:sz w:val="20"/>
          <w:szCs w:val="20"/>
          <w:lang w:val="es-419" w:eastAsia="es-ES"/>
        </w:rPr>
      </w:pPr>
      <w:r w:rsidRPr="00B6755E">
        <w:rPr>
          <w:rFonts w:ascii="Arial" w:eastAsia="Times New Roman" w:hAnsi="Arial" w:cs="Arial"/>
          <w:sz w:val="20"/>
          <w:szCs w:val="20"/>
          <w:lang w:val="es-419" w:eastAsia="es-ES"/>
        </w:rPr>
        <w:t>Demandante:</w:t>
      </w:r>
      <w:r w:rsidRPr="00B6755E">
        <w:rPr>
          <w:rFonts w:ascii="Arial" w:eastAsia="Times New Roman" w:hAnsi="Arial" w:cs="Arial"/>
          <w:sz w:val="20"/>
          <w:szCs w:val="20"/>
          <w:lang w:val="es-419" w:eastAsia="es-ES"/>
        </w:rPr>
        <w:tab/>
      </w:r>
      <w:r w:rsidR="00B6755E">
        <w:rPr>
          <w:rFonts w:ascii="Arial" w:eastAsia="Times New Roman" w:hAnsi="Arial" w:cs="Arial"/>
          <w:sz w:val="20"/>
          <w:szCs w:val="20"/>
          <w:lang w:val="es-419" w:eastAsia="es-ES"/>
        </w:rPr>
        <w:tab/>
      </w:r>
      <w:r w:rsidR="00DF2EB3" w:rsidRPr="00B6755E">
        <w:rPr>
          <w:rFonts w:ascii="Arial" w:eastAsia="Times New Roman" w:hAnsi="Arial" w:cs="Arial"/>
          <w:sz w:val="20"/>
          <w:szCs w:val="20"/>
          <w:lang w:val="es-419" w:eastAsia="es-ES"/>
        </w:rPr>
        <w:t xml:space="preserve">Gloria Amparo García </w:t>
      </w:r>
      <w:proofErr w:type="spellStart"/>
      <w:r w:rsidR="00DF2EB3" w:rsidRPr="00B6755E">
        <w:rPr>
          <w:rFonts w:ascii="Arial" w:eastAsia="Times New Roman" w:hAnsi="Arial" w:cs="Arial"/>
          <w:sz w:val="20"/>
          <w:szCs w:val="20"/>
          <w:lang w:val="es-419" w:eastAsia="es-ES"/>
        </w:rPr>
        <w:t>Betancurt</w:t>
      </w:r>
      <w:proofErr w:type="spellEnd"/>
    </w:p>
    <w:p w14:paraId="445073DD" w14:textId="7573C612" w:rsidR="00FA6ADF" w:rsidRPr="00B6755E" w:rsidRDefault="00FA6ADF" w:rsidP="00B6755E">
      <w:pPr>
        <w:spacing w:line="240" w:lineRule="auto"/>
        <w:ind w:firstLine="0"/>
        <w:contextualSpacing/>
        <w:jc w:val="left"/>
        <w:rPr>
          <w:rFonts w:ascii="Arial" w:eastAsia="Times New Roman" w:hAnsi="Arial" w:cs="Arial"/>
          <w:sz w:val="20"/>
          <w:szCs w:val="20"/>
          <w:lang w:val="es-419" w:eastAsia="es-ES"/>
        </w:rPr>
      </w:pPr>
      <w:r w:rsidRPr="00B6755E">
        <w:rPr>
          <w:rFonts w:ascii="Arial" w:eastAsia="Times New Roman" w:hAnsi="Arial" w:cs="Arial"/>
          <w:sz w:val="20"/>
          <w:szCs w:val="20"/>
          <w:lang w:val="es-419" w:eastAsia="es-ES"/>
        </w:rPr>
        <w:t>Demandado:</w:t>
      </w:r>
      <w:r w:rsidRPr="00B6755E">
        <w:rPr>
          <w:rFonts w:ascii="Arial" w:eastAsia="Times New Roman" w:hAnsi="Arial" w:cs="Arial"/>
          <w:sz w:val="20"/>
          <w:szCs w:val="20"/>
          <w:lang w:val="es-419" w:eastAsia="es-ES"/>
        </w:rPr>
        <w:tab/>
      </w:r>
      <w:r w:rsidRPr="00B6755E">
        <w:rPr>
          <w:rFonts w:ascii="Arial" w:eastAsia="Times New Roman" w:hAnsi="Arial" w:cs="Arial"/>
          <w:sz w:val="20"/>
          <w:szCs w:val="20"/>
          <w:lang w:val="es-419" w:eastAsia="es-ES"/>
        </w:rPr>
        <w:tab/>
      </w:r>
      <w:r w:rsidR="00DF2EB3" w:rsidRPr="00B6755E">
        <w:rPr>
          <w:rFonts w:ascii="Arial" w:eastAsia="Times New Roman" w:hAnsi="Arial" w:cs="Arial"/>
          <w:sz w:val="20"/>
          <w:szCs w:val="20"/>
          <w:lang w:val="es-419" w:eastAsia="es-ES"/>
        </w:rPr>
        <w:t>Colpensiones</w:t>
      </w:r>
    </w:p>
    <w:bookmarkEnd w:id="0"/>
    <w:p w14:paraId="5D79CC03" w14:textId="2ABA2ED9" w:rsidR="00FA6ADF" w:rsidRPr="00B6755E" w:rsidRDefault="00FA6ADF" w:rsidP="00B6755E">
      <w:pPr>
        <w:spacing w:line="240" w:lineRule="auto"/>
        <w:ind w:firstLine="0"/>
        <w:contextualSpacing/>
        <w:jc w:val="left"/>
        <w:rPr>
          <w:rFonts w:ascii="Arial" w:eastAsia="Times New Roman" w:hAnsi="Arial" w:cs="Arial"/>
          <w:sz w:val="20"/>
          <w:szCs w:val="20"/>
          <w:lang w:val="es-419" w:eastAsia="es-ES"/>
        </w:rPr>
      </w:pPr>
      <w:r w:rsidRPr="00B6755E">
        <w:rPr>
          <w:rFonts w:ascii="Arial" w:eastAsia="Times New Roman" w:hAnsi="Arial" w:cs="Arial"/>
          <w:sz w:val="20"/>
          <w:szCs w:val="20"/>
          <w:lang w:val="es-419" w:eastAsia="es-ES"/>
        </w:rPr>
        <w:t>Juzgado de origen:</w:t>
      </w:r>
      <w:r w:rsidRPr="00B6755E">
        <w:rPr>
          <w:rFonts w:ascii="Arial" w:eastAsia="Times New Roman" w:hAnsi="Arial" w:cs="Arial"/>
          <w:sz w:val="20"/>
          <w:szCs w:val="20"/>
          <w:lang w:val="es-419" w:eastAsia="es-ES"/>
        </w:rPr>
        <w:tab/>
      </w:r>
      <w:r w:rsidR="00092B23" w:rsidRPr="00B6755E">
        <w:rPr>
          <w:rFonts w:ascii="Arial" w:eastAsia="Times New Roman" w:hAnsi="Arial" w:cs="Arial"/>
          <w:sz w:val="20"/>
          <w:szCs w:val="20"/>
          <w:lang w:val="es-419" w:eastAsia="es-ES"/>
        </w:rPr>
        <w:t>Cuarto</w:t>
      </w:r>
      <w:r w:rsidRPr="00B6755E">
        <w:rPr>
          <w:rFonts w:ascii="Arial" w:eastAsia="Times New Roman" w:hAnsi="Arial" w:cs="Arial"/>
          <w:sz w:val="20"/>
          <w:szCs w:val="20"/>
          <w:lang w:val="es-419" w:eastAsia="es-ES"/>
        </w:rPr>
        <w:t xml:space="preserve"> Laboral del Circuito de Pereira</w:t>
      </w:r>
    </w:p>
    <w:p w14:paraId="24946A0E" w14:textId="495CA617" w:rsidR="00FA6ADF" w:rsidRDefault="00FA6ADF" w:rsidP="00B6755E">
      <w:pPr>
        <w:spacing w:line="240" w:lineRule="auto"/>
        <w:ind w:firstLine="0"/>
        <w:contextualSpacing/>
        <w:jc w:val="left"/>
        <w:rPr>
          <w:rFonts w:ascii="Arial" w:eastAsia="Times New Roman" w:hAnsi="Arial" w:cs="Arial"/>
          <w:sz w:val="20"/>
          <w:szCs w:val="20"/>
          <w:lang w:val="es-419" w:eastAsia="es-ES"/>
        </w:rPr>
      </w:pPr>
    </w:p>
    <w:p w14:paraId="025CA237" w14:textId="77777777" w:rsidR="00B6755E" w:rsidRPr="00B6755E" w:rsidRDefault="00B6755E" w:rsidP="00B6755E">
      <w:pPr>
        <w:spacing w:line="240" w:lineRule="auto"/>
        <w:ind w:firstLine="0"/>
        <w:contextualSpacing/>
        <w:jc w:val="left"/>
        <w:rPr>
          <w:rFonts w:ascii="Arial" w:eastAsia="Times New Roman" w:hAnsi="Arial" w:cs="Arial"/>
          <w:sz w:val="20"/>
          <w:szCs w:val="20"/>
          <w:lang w:val="es-419" w:eastAsia="es-ES"/>
        </w:rPr>
      </w:pPr>
    </w:p>
    <w:p w14:paraId="4D21B873" w14:textId="77777777" w:rsidR="00F6059D" w:rsidRPr="00B6755E" w:rsidRDefault="00F6059D" w:rsidP="00B6755E">
      <w:pPr>
        <w:spacing w:line="240" w:lineRule="auto"/>
        <w:ind w:firstLine="0"/>
        <w:contextualSpacing/>
        <w:jc w:val="left"/>
        <w:rPr>
          <w:rFonts w:ascii="Arial" w:eastAsia="Times New Roman" w:hAnsi="Arial" w:cs="Arial"/>
          <w:sz w:val="20"/>
          <w:szCs w:val="20"/>
          <w:lang w:val="es-419" w:eastAsia="es-ES"/>
        </w:rPr>
      </w:pPr>
    </w:p>
    <w:p w14:paraId="6CB56231" w14:textId="247C3C4A" w:rsidR="00FA6ADF" w:rsidRPr="00B6755E" w:rsidRDefault="00FA6ADF" w:rsidP="00B6755E">
      <w:pPr>
        <w:spacing w:line="276" w:lineRule="auto"/>
        <w:ind w:firstLine="0"/>
        <w:contextualSpacing/>
        <w:mirrorIndents/>
        <w:jc w:val="center"/>
        <w:rPr>
          <w:rFonts w:ascii="Tahoma" w:hAnsi="Tahoma" w:cs="Tahoma"/>
          <w:b/>
          <w:sz w:val="24"/>
          <w:szCs w:val="24"/>
        </w:rPr>
      </w:pPr>
      <w:r w:rsidRPr="00B6755E">
        <w:rPr>
          <w:rFonts w:ascii="Tahoma" w:hAnsi="Tahoma" w:cs="Tahoma"/>
          <w:b/>
          <w:sz w:val="24"/>
          <w:szCs w:val="24"/>
        </w:rPr>
        <w:t>TRIBUNAL SUPERIOR DEL DISTRITO JUDICIAL DE PEREIRA</w:t>
      </w:r>
    </w:p>
    <w:p w14:paraId="0584DA1B" w14:textId="32D64B7A" w:rsidR="00FA6ADF" w:rsidRPr="00B6755E" w:rsidRDefault="00FA6ADF" w:rsidP="00B6755E">
      <w:pPr>
        <w:spacing w:line="276" w:lineRule="auto"/>
        <w:ind w:firstLine="0"/>
        <w:contextualSpacing/>
        <w:mirrorIndents/>
        <w:jc w:val="center"/>
        <w:rPr>
          <w:rFonts w:ascii="Tahoma" w:hAnsi="Tahoma" w:cs="Tahoma"/>
          <w:b/>
          <w:sz w:val="24"/>
          <w:szCs w:val="24"/>
        </w:rPr>
      </w:pPr>
      <w:r w:rsidRPr="00B6755E">
        <w:rPr>
          <w:rFonts w:ascii="Tahoma" w:hAnsi="Tahoma" w:cs="Tahoma"/>
          <w:b/>
          <w:sz w:val="24"/>
          <w:szCs w:val="24"/>
        </w:rPr>
        <w:t xml:space="preserve">SALA PRIMERA DE </w:t>
      </w:r>
      <w:r w:rsidR="00B6755E" w:rsidRPr="00B6755E">
        <w:rPr>
          <w:rFonts w:ascii="Tahoma" w:hAnsi="Tahoma" w:cs="Tahoma"/>
          <w:b/>
          <w:sz w:val="24"/>
          <w:szCs w:val="24"/>
        </w:rPr>
        <w:t>DECISIÓN</w:t>
      </w:r>
      <w:r w:rsidRPr="00B6755E">
        <w:rPr>
          <w:rFonts w:ascii="Tahoma" w:hAnsi="Tahoma" w:cs="Tahoma"/>
          <w:b/>
          <w:sz w:val="24"/>
          <w:szCs w:val="24"/>
        </w:rPr>
        <w:t xml:space="preserve"> LABORAL </w:t>
      </w:r>
    </w:p>
    <w:p w14:paraId="54AFEB4A" w14:textId="77777777" w:rsidR="00FA6ADF" w:rsidRPr="00B6755E" w:rsidRDefault="00FA6ADF" w:rsidP="00B6755E">
      <w:pPr>
        <w:spacing w:line="276" w:lineRule="auto"/>
        <w:rPr>
          <w:rFonts w:ascii="Tahoma" w:hAnsi="Tahoma" w:cs="Tahoma"/>
          <w:sz w:val="24"/>
          <w:szCs w:val="24"/>
          <w:lang w:eastAsia="es-ES"/>
        </w:rPr>
      </w:pPr>
    </w:p>
    <w:p w14:paraId="3591CCF0" w14:textId="7F69670C" w:rsidR="00FA6ADF" w:rsidRPr="00B6755E" w:rsidRDefault="00FA6ADF" w:rsidP="00B6755E">
      <w:pPr>
        <w:spacing w:line="276" w:lineRule="auto"/>
        <w:ind w:firstLine="0"/>
        <w:contextualSpacing/>
        <w:mirrorIndents/>
        <w:jc w:val="center"/>
        <w:rPr>
          <w:rFonts w:ascii="Tahoma" w:hAnsi="Tahoma" w:cs="Tahoma"/>
          <w:sz w:val="24"/>
          <w:szCs w:val="24"/>
        </w:rPr>
      </w:pPr>
      <w:r w:rsidRPr="00B6755E">
        <w:rPr>
          <w:rFonts w:ascii="Tahoma" w:hAnsi="Tahoma" w:cs="Tahoma"/>
          <w:sz w:val="24"/>
          <w:szCs w:val="24"/>
        </w:rPr>
        <w:t>Magistrada Ponente: </w:t>
      </w:r>
      <w:r w:rsidRPr="00B6755E">
        <w:rPr>
          <w:rFonts w:ascii="Tahoma" w:hAnsi="Tahoma" w:cs="Tahoma"/>
          <w:b/>
          <w:sz w:val="24"/>
          <w:szCs w:val="24"/>
        </w:rPr>
        <w:t>Ana Lucía Caicedo Calderón</w:t>
      </w:r>
      <w:r w:rsidRPr="00B6755E">
        <w:rPr>
          <w:rFonts w:ascii="Tahoma" w:hAnsi="Tahoma" w:cs="Tahoma"/>
          <w:sz w:val="24"/>
          <w:szCs w:val="24"/>
        </w:rPr>
        <w:t>  </w:t>
      </w:r>
    </w:p>
    <w:p w14:paraId="09A32B6D" w14:textId="77777777" w:rsidR="00907680" w:rsidRPr="00B6755E" w:rsidRDefault="00907680" w:rsidP="00B6755E">
      <w:pPr>
        <w:spacing w:line="276" w:lineRule="auto"/>
        <w:ind w:firstLine="0"/>
        <w:contextualSpacing/>
        <w:mirrorIndents/>
        <w:jc w:val="center"/>
        <w:rPr>
          <w:rFonts w:ascii="Tahoma" w:hAnsi="Tahoma" w:cs="Tahoma"/>
          <w:sz w:val="24"/>
          <w:szCs w:val="24"/>
        </w:rPr>
      </w:pPr>
    </w:p>
    <w:p w14:paraId="78D98076" w14:textId="0CF8974B" w:rsidR="32ACC661" w:rsidRPr="00B6755E" w:rsidRDefault="32ACC661" w:rsidP="00B6755E">
      <w:pPr>
        <w:spacing w:line="276" w:lineRule="auto"/>
        <w:ind w:right="49"/>
        <w:contextualSpacing/>
        <w:jc w:val="center"/>
        <w:rPr>
          <w:rFonts w:ascii="Tahoma" w:eastAsia="Tahoma" w:hAnsi="Tahoma" w:cs="Tahoma"/>
          <w:color w:val="000000" w:themeColor="text1"/>
          <w:sz w:val="24"/>
          <w:szCs w:val="24"/>
          <w:lang w:val="es-CO"/>
        </w:rPr>
      </w:pPr>
      <w:r w:rsidRPr="00B6755E">
        <w:rPr>
          <w:rFonts w:ascii="Tahoma" w:eastAsia="Tahoma" w:hAnsi="Tahoma" w:cs="Tahoma"/>
          <w:color w:val="000000" w:themeColor="text1"/>
          <w:sz w:val="24"/>
          <w:szCs w:val="24"/>
        </w:rPr>
        <w:t>Pereira, Risaralda, veinticinco (25) de septiembre de dos mil veintitrés (2023)</w:t>
      </w:r>
    </w:p>
    <w:p w14:paraId="186B7E7E" w14:textId="2F1780A4" w:rsidR="32ACC661" w:rsidRPr="00B6755E" w:rsidRDefault="32ACC661" w:rsidP="00B6755E">
      <w:pPr>
        <w:spacing w:line="276" w:lineRule="auto"/>
        <w:ind w:right="49"/>
        <w:contextualSpacing/>
        <w:jc w:val="center"/>
        <w:rPr>
          <w:rFonts w:ascii="Tahoma" w:eastAsia="Tahoma" w:hAnsi="Tahoma" w:cs="Tahoma"/>
          <w:color w:val="000000" w:themeColor="text1"/>
          <w:sz w:val="24"/>
          <w:szCs w:val="24"/>
          <w:lang w:val="es-CO"/>
        </w:rPr>
      </w:pPr>
      <w:r w:rsidRPr="00B6755E">
        <w:rPr>
          <w:rFonts w:ascii="Tahoma" w:eastAsia="Tahoma" w:hAnsi="Tahoma" w:cs="Tahoma"/>
          <w:color w:val="000000" w:themeColor="text1"/>
          <w:sz w:val="24"/>
          <w:szCs w:val="24"/>
        </w:rPr>
        <w:t>Acta No. 149 del 21 de septiembre de 2023</w:t>
      </w:r>
    </w:p>
    <w:p w14:paraId="5ADFC73E" w14:textId="385FC5F5" w:rsidR="40515FD0" w:rsidRPr="00B6755E" w:rsidRDefault="40515FD0" w:rsidP="00B6755E">
      <w:pPr>
        <w:pStyle w:val="Sinespaciado"/>
        <w:spacing w:line="276" w:lineRule="auto"/>
        <w:rPr>
          <w:rFonts w:ascii="Tahoma" w:hAnsi="Tahoma" w:cs="Tahoma"/>
        </w:rPr>
      </w:pPr>
    </w:p>
    <w:p w14:paraId="39F4FB5C" w14:textId="0C571CB9" w:rsidR="40515FD0" w:rsidRPr="00B6755E" w:rsidRDefault="40515FD0" w:rsidP="00B6755E">
      <w:pPr>
        <w:pStyle w:val="Sinespaciado"/>
        <w:spacing w:line="276" w:lineRule="auto"/>
        <w:rPr>
          <w:rFonts w:ascii="Tahoma" w:hAnsi="Tahoma" w:cs="Tahoma"/>
        </w:rPr>
      </w:pPr>
    </w:p>
    <w:p w14:paraId="78CA2C38" w14:textId="6B95682D" w:rsidR="00FA6ADF" w:rsidRPr="00B6755E" w:rsidRDefault="00FA6ADF" w:rsidP="00B6755E">
      <w:pPr>
        <w:pStyle w:val="NormalWeb"/>
        <w:spacing w:before="0" w:beforeAutospacing="0" w:after="0" w:afterAutospacing="0" w:line="276" w:lineRule="auto"/>
        <w:ind w:right="49" w:firstLine="851"/>
        <w:contextualSpacing/>
        <w:jc w:val="both"/>
        <w:rPr>
          <w:rFonts w:ascii="Tahoma" w:hAnsi="Tahoma" w:cs="Tahoma"/>
        </w:rPr>
      </w:pPr>
      <w:bookmarkStart w:id="2" w:name="_heading=h.gjdgxs" w:colFirst="0" w:colLast="0"/>
      <w:bookmarkStart w:id="3" w:name="_Hlk109731515"/>
      <w:bookmarkEnd w:id="2"/>
      <w:r w:rsidRPr="00B6755E">
        <w:rPr>
          <w:rFonts w:ascii="Tahoma" w:hAnsi="Tahoma" w:cs="Tahoma"/>
        </w:rPr>
        <w:t xml:space="preserve">Teniendo en cuenta que el artículo 15 del Decreto No. 806 del 4 de junio de 2020, adoptado como legislación permanente a través de la Ley 2213 de 2022, estableció que en la especialidad laboral se proferirán por escrito las providencias de segunda instancia en las que se surta el grado jurisdiccional de consulta o se resuelva el recurso de apelación de autos o sentencias, la Sala </w:t>
      </w:r>
      <w:r w:rsidR="00A86F70" w:rsidRPr="00B6755E">
        <w:rPr>
          <w:rFonts w:ascii="Tahoma" w:hAnsi="Tahoma" w:cs="Tahoma"/>
        </w:rPr>
        <w:t xml:space="preserve">Primera </w:t>
      </w:r>
      <w:r w:rsidRPr="00B6755E">
        <w:rPr>
          <w:rFonts w:ascii="Tahoma" w:hAnsi="Tahoma" w:cs="Tahoma"/>
        </w:rPr>
        <w:t xml:space="preserve">de Decisión Laboral del Tribunal Superior de Pereira, integrada por las Magistradas ANA LUCÍA CAICEDO CALDERÓN, como ponente, y OLGA LUCÍA HOYOS SEPÚLVEDA, y el Magistrado GERMÁN </w:t>
      </w:r>
      <w:proofErr w:type="spellStart"/>
      <w:r w:rsidRPr="00B6755E">
        <w:rPr>
          <w:rFonts w:ascii="Tahoma" w:hAnsi="Tahoma" w:cs="Tahoma"/>
        </w:rPr>
        <w:t>DARIO</w:t>
      </w:r>
      <w:proofErr w:type="spellEnd"/>
      <w:r w:rsidRPr="00B6755E">
        <w:rPr>
          <w:rFonts w:ascii="Tahoma" w:hAnsi="Tahoma" w:cs="Tahoma"/>
        </w:rPr>
        <w:t xml:space="preserve"> </w:t>
      </w:r>
      <w:proofErr w:type="spellStart"/>
      <w:r w:rsidRPr="00B6755E">
        <w:rPr>
          <w:rFonts w:ascii="Tahoma" w:hAnsi="Tahoma" w:cs="Tahoma"/>
        </w:rPr>
        <w:t>GOEZ</w:t>
      </w:r>
      <w:proofErr w:type="spellEnd"/>
      <w:r w:rsidRPr="00B6755E">
        <w:rPr>
          <w:rFonts w:ascii="Tahoma" w:hAnsi="Tahoma" w:cs="Tahoma"/>
        </w:rPr>
        <w:t xml:space="preserve"> </w:t>
      </w:r>
      <w:proofErr w:type="spellStart"/>
      <w:r w:rsidRPr="00B6755E">
        <w:rPr>
          <w:rFonts w:ascii="Tahoma" w:hAnsi="Tahoma" w:cs="Tahoma"/>
        </w:rPr>
        <w:t>VINASCO</w:t>
      </w:r>
      <w:proofErr w:type="spellEnd"/>
      <w:r w:rsidRPr="00B6755E">
        <w:rPr>
          <w:rFonts w:ascii="Tahoma" w:hAnsi="Tahoma" w:cs="Tahoma"/>
        </w:rPr>
        <w:t xml:space="preserve">, procede a proferir la siguiente sentencia escrita dentro del proceso </w:t>
      </w:r>
      <w:r w:rsidRPr="00B6755E">
        <w:rPr>
          <w:rFonts w:ascii="Tahoma" w:hAnsi="Tahoma" w:cs="Tahoma"/>
          <w:b/>
        </w:rPr>
        <w:t>ordinario laboral</w:t>
      </w:r>
      <w:r w:rsidRPr="00B6755E">
        <w:rPr>
          <w:rFonts w:ascii="Tahoma" w:hAnsi="Tahoma" w:cs="Tahoma"/>
        </w:rPr>
        <w:t xml:space="preserve"> instaurado por </w:t>
      </w:r>
      <w:bookmarkEnd w:id="3"/>
      <w:r w:rsidR="00B6755E" w:rsidRPr="00B6755E">
        <w:rPr>
          <w:rFonts w:ascii="Tahoma" w:hAnsi="Tahoma" w:cs="Tahoma"/>
          <w:b/>
          <w:bCs/>
          <w:color w:val="000000"/>
        </w:rPr>
        <w:t xml:space="preserve">Gloria Amparo García </w:t>
      </w:r>
      <w:proofErr w:type="spellStart"/>
      <w:r w:rsidR="00B6755E" w:rsidRPr="00B6755E">
        <w:rPr>
          <w:rFonts w:ascii="Tahoma" w:hAnsi="Tahoma" w:cs="Tahoma"/>
          <w:b/>
          <w:bCs/>
          <w:color w:val="000000"/>
        </w:rPr>
        <w:lastRenderedPageBreak/>
        <w:t>Betancurt</w:t>
      </w:r>
      <w:proofErr w:type="spellEnd"/>
      <w:r w:rsidR="00B6755E" w:rsidRPr="00B6755E">
        <w:rPr>
          <w:rFonts w:ascii="Tahoma" w:hAnsi="Tahoma" w:cs="Tahoma"/>
          <w:b/>
          <w:bCs/>
          <w:color w:val="000000"/>
        </w:rPr>
        <w:t xml:space="preserve"> </w:t>
      </w:r>
      <w:r w:rsidRPr="00B6755E">
        <w:rPr>
          <w:rFonts w:ascii="Tahoma" w:hAnsi="Tahoma" w:cs="Tahoma"/>
        </w:rPr>
        <w:t>en contra d</w:t>
      </w:r>
      <w:r w:rsidR="000C1608" w:rsidRPr="00B6755E">
        <w:rPr>
          <w:rFonts w:ascii="Tahoma" w:hAnsi="Tahoma" w:cs="Tahoma"/>
        </w:rPr>
        <w:t>e la</w:t>
      </w:r>
      <w:r w:rsidR="00904E95" w:rsidRPr="00B6755E">
        <w:rPr>
          <w:rFonts w:ascii="Tahoma" w:hAnsi="Tahoma" w:cs="Tahoma"/>
          <w:b/>
        </w:rPr>
        <w:t xml:space="preserve"> </w:t>
      </w:r>
      <w:r w:rsidR="00B6755E" w:rsidRPr="00B6755E">
        <w:rPr>
          <w:rFonts w:ascii="Tahoma" w:hAnsi="Tahoma" w:cs="Tahoma"/>
          <w:b/>
        </w:rPr>
        <w:t xml:space="preserve">Administradora Colombiana de Pensiones </w:t>
      </w:r>
      <w:r w:rsidR="00B6755E">
        <w:rPr>
          <w:rFonts w:ascii="Tahoma" w:hAnsi="Tahoma" w:cs="Tahoma"/>
          <w:b/>
        </w:rPr>
        <w:t>–</w:t>
      </w:r>
      <w:r w:rsidR="00B6755E" w:rsidRPr="00B6755E">
        <w:rPr>
          <w:rFonts w:ascii="Tahoma" w:hAnsi="Tahoma" w:cs="Tahoma"/>
          <w:b/>
        </w:rPr>
        <w:t xml:space="preserve"> COLPENSIONES</w:t>
      </w:r>
      <w:r w:rsidR="00B6755E" w:rsidRPr="00B6755E">
        <w:rPr>
          <w:rFonts w:ascii="Tahoma" w:hAnsi="Tahoma" w:cs="Tahoma"/>
        </w:rPr>
        <w:t>.</w:t>
      </w:r>
    </w:p>
    <w:p w14:paraId="4DDE318D" w14:textId="5C5D95C8" w:rsidR="00FA6ADF" w:rsidRPr="00B6755E" w:rsidRDefault="00FA6ADF" w:rsidP="00B6755E">
      <w:pPr>
        <w:pStyle w:val="NormalWeb"/>
        <w:spacing w:before="0" w:beforeAutospacing="0" w:after="0" w:afterAutospacing="0" w:line="276" w:lineRule="auto"/>
        <w:ind w:right="49" w:firstLine="851"/>
        <w:contextualSpacing/>
        <w:jc w:val="both"/>
        <w:rPr>
          <w:rFonts w:ascii="Tahoma" w:hAnsi="Tahoma" w:cs="Tahoma"/>
        </w:rPr>
      </w:pPr>
    </w:p>
    <w:p w14:paraId="09068E7E" w14:textId="6A44820B" w:rsidR="00FA6ADF" w:rsidRPr="00B6755E" w:rsidRDefault="00FA6ADF" w:rsidP="00B6755E">
      <w:pPr>
        <w:pStyle w:val="NormalWeb"/>
        <w:spacing w:before="0" w:beforeAutospacing="0" w:after="0" w:afterAutospacing="0" w:line="276" w:lineRule="auto"/>
        <w:jc w:val="center"/>
        <w:rPr>
          <w:rFonts w:ascii="Tahoma" w:hAnsi="Tahoma" w:cs="Tahoma"/>
        </w:rPr>
      </w:pPr>
      <w:r w:rsidRPr="00B6755E">
        <w:rPr>
          <w:rFonts w:ascii="Tahoma" w:hAnsi="Tahoma" w:cs="Tahoma"/>
          <w:b/>
          <w:bCs/>
          <w:color w:val="000000" w:themeColor="text1"/>
        </w:rPr>
        <w:t>PUNTO A TRATAR</w:t>
      </w:r>
    </w:p>
    <w:p w14:paraId="5B953763" w14:textId="77777777" w:rsidR="00FA6ADF" w:rsidRPr="00B6755E" w:rsidRDefault="00FA6ADF" w:rsidP="00B6755E">
      <w:pPr>
        <w:pStyle w:val="Sinespaciado"/>
        <w:spacing w:line="276" w:lineRule="auto"/>
        <w:rPr>
          <w:rFonts w:ascii="Tahoma" w:hAnsi="Tahoma" w:cs="Tahoma"/>
        </w:rPr>
      </w:pPr>
    </w:p>
    <w:p w14:paraId="435733A4" w14:textId="465346F1" w:rsidR="00F956D6" w:rsidRDefault="00092B23" w:rsidP="00B6755E">
      <w:pPr>
        <w:spacing w:line="276" w:lineRule="auto"/>
        <w:rPr>
          <w:rFonts w:ascii="Tahoma" w:eastAsia="Times New Roman" w:hAnsi="Tahoma" w:cs="Tahoma"/>
          <w:color w:val="000000" w:themeColor="text1"/>
          <w:sz w:val="24"/>
          <w:szCs w:val="24"/>
          <w:lang w:val="es-CO"/>
        </w:rPr>
      </w:pPr>
      <w:r w:rsidRPr="00B6755E">
        <w:rPr>
          <w:rFonts w:ascii="Tahoma" w:eastAsia="Times New Roman" w:hAnsi="Tahoma" w:cs="Tahoma"/>
          <w:color w:val="000000" w:themeColor="text1"/>
          <w:sz w:val="24"/>
          <w:szCs w:val="24"/>
          <w:lang w:val="es-CO"/>
        </w:rPr>
        <w:t xml:space="preserve">Por medio de esta providencia procede la Sala a resolver el recurso de apelación interpuesto por la </w:t>
      </w:r>
      <w:r w:rsidR="00DF2EB3" w:rsidRPr="00B6755E">
        <w:rPr>
          <w:rFonts w:ascii="Tahoma" w:eastAsia="Times New Roman" w:hAnsi="Tahoma" w:cs="Tahoma"/>
          <w:color w:val="000000" w:themeColor="text1"/>
          <w:sz w:val="24"/>
          <w:szCs w:val="24"/>
          <w:lang w:val="es-CO"/>
        </w:rPr>
        <w:t>demandante</w:t>
      </w:r>
      <w:r w:rsidRPr="00B6755E">
        <w:rPr>
          <w:rFonts w:ascii="Tahoma" w:eastAsia="Times New Roman" w:hAnsi="Tahoma" w:cs="Tahoma"/>
          <w:color w:val="000000" w:themeColor="text1"/>
          <w:sz w:val="24"/>
          <w:szCs w:val="24"/>
          <w:lang w:val="es-CO"/>
        </w:rPr>
        <w:t xml:space="preserve"> en contra de la sentencia proferida el </w:t>
      </w:r>
      <w:r w:rsidR="00DF2EB3" w:rsidRPr="00B6755E">
        <w:rPr>
          <w:rFonts w:ascii="Tahoma" w:eastAsia="Times New Roman" w:hAnsi="Tahoma" w:cs="Tahoma"/>
          <w:color w:val="000000" w:themeColor="text1"/>
          <w:sz w:val="24"/>
          <w:szCs w:val="24"/>
          <w:lang w:val="es-CO"/>
        </w:rPr>
        <w:t>16 de marzo de 2023</w:t>
      </w:r>
      <w:r w:rsidRPr="00B6755E">
        <w:rPr>
          <w:rFonts w:ascii="Tahoma" w:eastAsia="Times New Roman" w:hAnsi="Tahoma" w:cs="Tahoma"/>
          <w:color w:val="000000" w:themeColor="text1"/>
          <w:sz w:val="24"/>
          <w:szCs w:val="24"/>
          <w:lang w:val="es-CO"/>
        </w:rPr>
        <w:t xml:space="preserve"> por el Juzgado Cuarto Laboral del Circuito. Para ello s</w:t>
      </w:r>
      <w:r w:rsidR="00B6755E">
        <w:rPr>
          <w:rFonts w:ascii="Tahoma" w:eastAsia="Times New Roman" w:hAnsi="Tahoma" w:cs="Tahoma"/>
          <w:color w:val="000000" w:themeColor="text1"/>
          <w:sz w:val="24"/>
          <w:szCs w:val="24"/>
          <w:lang w:val="es-CO"/>
        </w:rPr>
        <w:t>e tiene en cuenta lo siguiente:</w:t>
      </w:r>
    </w:p>
    <w:p w14:paraId="03D576B4" w14:textId="77777777" w:rsidR="00B6755E" w:rsidRPr="00B6755E" w:rsidRDefault="00B6755E" w:rsidP="00B6755E">
      <w:pPr>
        <w:spacing w:line="276" w:lineRule="auto"/>
        <w:rPr>
          <w:rFonts w:ascii="Tahoma" w:eastAsia="Times New Roman" w:hAnsi="Tahoma" w:cs="Tahoma"/>
          <w:color w:val="000000" w:themeColor="text1"/>
          <w:sz w:val="24"/>
          <w:szCs w:val="24"/>
          <w:lang w:val="es-CO"/>
        </w:rPr>
      </w:pPr>
    </w:p>
    <w:p w14:paraId="65EBD4B2" w14:textId="106A7B63" w:rsidR="00FA6ADF" w:rsidRPr="00B6755E" w:rsidRDefault="00FA6ADF" w:rsidP="00B6755E">
      <w:pPr>
        <w:numPr>
          <w:ilvl w:val="0"/>
          <w:numId w:val="13"/>
        </w:numPr>
        <w:tabs>
          <w:tab w:val="clear" w:pos="720"/>
        </w:tabs>
        <w:spacing w:line="276" w:lineRule="auto"/>
        <w:ind w:left="0" w:firstLine="0"/>
        <w:jc w:val="center"/>
        <w:textAlignment w:val="baseline"/>
        <w:rPr>
          <w:rFonts w:ascii="Tahoma" w:eastAsia="Times New Roman" w:hAnsi="Tahoma" w:cs="Tahoma"/>
          <w:b/>
          <w:bCs/>
          <w:color w:val="000000"/>
          <w:sz w:val="24"/>
          <w:szCs w:val="24"/>
          <w:lang w:val="es-CO"/>
        </w:rPr>
      </w:pPr>
      <w:r w:rsidRPr="00B6755E">
        <w:rPr>
          <w:rFonts w:ascii="Tahoma" w:eastAsia="Times New Roman" w:hAnsi="Tahoma" w:cs="Tahoma"/>
          <w:b/>
          <w:bCs/>
          <w:color w:val="000000"/>
          <w:sz w:val="24"/>
          <w:szCs w:val="24"/>
          <w:lang w:val="es-CO"/>
        </w:rPr>
        <w:t xml:space="preserve">La demanda y </w:t>
      </w:r>
      <w:r w:rsidR="00F956D6" w:rsidRPr="00B6755E">
        <w:rPr>
          <w:rFonts w:ascii="Tahoma" w:eastAsia="Times New Roman" w:hAnsi="Tahoma" w:cs="Tahoma"/>
          <w:b/>
          <w:bCs/>
          <w:color w:val="000000"/>
          <w:sz w:val="24"/>
          <w:szCs w:val="24"/>
          <w:lang w:val="es-CO"/>
        </w:rPr>
        <w:t>la</w:t>
      </w:r>
      <w:r w:rsidRPr="00B6755E">
        <w:rPr>
          <w:rFonts w:ascii="Tahoma" w:eastAsia="Times New Roman" w:hAnsi="Tahoma" w:cs="Tahoma"/>
          <w:b/>
          <w:bCs/>
          <w:color w:val="000000"/>
          <w:sz w:val="24"/>
          <w:szCs w:val="24"/>
          <w:lang w:val="es-CO"/>
        </w:rPr>
        <w:t xml:space="preserve"> contestación</w:t>
      </w:r>
      <w:r w:rsidR="00F956D6" w:rsidRPr="00B6755E">
        <w:rPr>
          <w:rFonts w:ascii="Tahoma" w:eastAsia="Times New Roman" w:hAnsi="Tahoma" w:cs="Tahoma"/>
          <w:b/>
          <w:bCs/>
          <w:color w:val="000000"/>
          <w:sz w:val="24"/>
          <w:szCs w:val="24"/>
          <w:lang w:val="es-CO"/>
        </w:rPr>
        <w:t xml:space="preserve"> de la demanda</w:t>
      </w:r>
    </w:p>
    <w:p w14:paraId="00CFD1B3" w14:textId="72620F12" w:rsidR="00FA6ADF" w:rsidRPr="00B6755E" w:rsidRDefault="00FA6ADF" w:rsidP="00B6755E">
      <w:pPr>
        <w:pStyle w:val="Sinespaciado"/>
        <w:spacing w:line="276" w:lineRule="auto"/>
        <w:rPr>
          <w:rFonts w:ascii="Tahoma" w:hAnsi="Tahoma" w:cs="Tahoma"/>
        </w:rPr>
      </w:pPr>
    </w:p>
    <w:p w14:paraId="1D17DDD8" w14:textId="4A4B4617" w:rsidR="000C5360" w:rsidRPr="00B6755E" w:rsidRDefault="00A32B0D" w:rsidP="00B6755E">
      <w:pPr>
        <w:spacing w:line="276" w:lineRule="auto"/>
        <w:ind w:firstLine="708"/>
        <w:rPr>
          <w:rFonts w:ascii="Tahoma" w:hAnsi="Tahoma" w:cs="Tahoma"/>
          <w:sz w:val="24"/>
          <w:szCs w:val="24"/>
        </w:rPr>
      </w:pPr>
      <w:r w:rsidRPr="00B6755E">
        <w:rPr>
          <w:rFonts w:ascii="Tahoma" w:hAnsi="Tahoma" w:cs="Tahoma"/>
          <w:sz w:val="24"/>
          <w:szCs w:val="24"/>
        </w:rPr>
        <w:t xml:space="preserve">La señora </w:t>
      </w:r>
      <w:r w:rsidR="00276448" w:rsidRPr="00B6755E">
        <w:rPr>
          <w:rFonts w:ascii="Tahoma" w:hAnsi="Tahoma" w:cs="Tahoma"/>
          <w:sz w:val="24"/>
          <w:szCs w:val="24"/>
        </w:rPr>
        <w:t xml:space="preserve">Gloria Amparo García </w:t>
      </w:r>
      <w:proofErr w:type="spellStart"/>
      <w:r w:rsidR="00276448" w:rsidRPr="00B6755E">
        <w:rPr>
          <w:rFonts w:ascii="Tahoma" w:hAnsi="Tahoma" w:cs="Tahoma"/>
          <w:sz w:val="24"/>
          <w:szCs w:val="24"/>
        </w:rPr>
        <w:t>Betancurt</w:t>
      </w:r>
      <w:proofErr w:type="spellEnd"/>
      <w:r w:rsidR="00276448" w:rsidRPr="00B6755E">
        <w:rPr>
          <w:rFonts w:ascii="Tahoma" w:hAnsi="Tahoma" w:cs="Tahoma"/>
          <w:sz w:val="24"/>
          <w:szCs w:val="24"/>
        </w:rPr>
        <w:t xml:space="preserve"> </w:t>
      </w:r>
      <w:r w:rsidR="00236E32" w:rsidRPr="00B6755E">
        <w:rPr>
          <w:rFonts w:ascii="Tahoma" w:hAnsi="Tahoma" w:cs="Tahoma"/>
          <w:sz w:val="24"/>
          <w:szCs w:val="24"/>
        </w:rPr>
        <w:t xml:space="preserve">persigue que, previa declaración del </w:t>
      </w:r>
      <w:r w:rsidR="656728AE" w:rsidRPr="00B6755E">
        <w:rPr>
          <w:rFonts w:ascii="Tahoma" w:hAnsi="Tahoma" w:cs="Tahoma"/>
          <w:sz w:val="24"/>
          <w:szCs w:val="24"/>
        </w:rPr>
        <w:t>derecho</w:t>
      </w:r>
      <w:r w:rsidR="00236E32" w:rsidRPr="00B6755E">
        <w:rPr>
          <w:rFonts w:ascii="Tahoma" w:hAnsi="Tahoma" w:cs="Tahoma"/>
          <w:sz w:val="24"/>
          <w:szCs w:val="24"/>
        </w:rPr>
        <w:t xml:space="preserve"> se condene a </w:t>
      </w:r>
      <w:r w:rsidR="00276448" w:rsidRPr="00B6755E">
        <w:rPr>
          <w:rFonts w:ascii="Tahoma" w:hAnsi="Tahoma" w:cs="Tahoma"/>
          <w:sz w:val="24"/>
          <w:szCs w:val="24"/>
        </w:rPr>
        <w:t>Colpensiones</w:t>
      </w:r>
      <w:r w:rsidR="00236E32" w:rsidRPr="00B6755E">
        <w:rPr>
          <w:rFonts w:ascii="Tahoma" w:hAnsi="Tahoma" w:cs="Tahoma"/>
          <w:sz w:val="24"/>
          <w:szCs w:val="24"/>
        </w:rPr>
        <w:t xml:space="preserve"> a reconocer en su favor,</w:t>
      </w:r>
      <w:r w:rsidR="000C5360" w:rsidRPr="00B6755E">
        <w:rPr>
          <w:rFonts w:ascii="Tahoma" w:hAnsi="Tahoma" w:cs="Tahoma"/>
          <w:sz w:val="24"/>
          <w:szCs w:val="24"/>
        </w:rPr>
        <w:t xml:space="preserve"> en calidad de cónyuge </w:t>
      </w:r>
      <w:r w:rsidR="00236E32" w:rsidRPr="00B6755E">
        <w:rPr>
          <w:rFonts w:ascii="Tahoma" w:hAnsi="Tahoma" w:cs="Tahoma"/>
          <w:sz w:val="24"/>
          <w:szCs w:val="24"/>
        </w:rPr>
        <w:t>supérstite</w:t>
      </w:r>
      <w:r w:rsidR="000C5360" w:rsidRPr="00B6755E">
        <w:rPr>
          <w:rFonts w:ascii="Tahoma" w:hAnsi="Tahoma" w:cs="Tahoma"/>
          <w:sz w:val="24"/>
          <w:szCs w:val="24"/>
        </w:rPr>
        <w:t xml:space="preserve">, </w:t>
      </w:r>
      <w:r w:rsidR="00236E32" w:rsidRPr="00B6755E">
        <w:rPr>
          <w:rFonts w:ascii="Tahoma" w:hAnsi="Tahoma" w:cs="Tahoma"/>
          <w:sz w:val="24"/>
          <w:szCs w:val="24"/>
        </w:rPr>
        <w:t>la</w:t>
      </w:r>
      <w:r w:rsidR="000C5360" w:rsidRPr="00B6755E">
        <w:rPr>
          <w:rFonts w:ascii="Tahoma" w:hAnsi="Tahoma" w:cs="Tahoma"/>
          <w:sz w:val="24"/>
          <w:szCs w:val="24"/>
        </w:rPr>
        <w:t xml:space="preserve"> </w:t>
      </w:r>
      <w:r w:rsidRPr="00B6755E">
        <w:rPr>
          <w:rFonts w:ascii="Tahoma" w:hAnsi="Tahoma" w:cs="Tahoma"/>
          <w:sz w:val="24"/>
          <w:szCs w:val="24"/>
        </w:rPr>
        <w:t>sustitución pensional</w:t>
      </w:r>
      <w:r w:rsidR="000C5360" w:rsidRPr="00B6755E">
        <w:rPr>
          <w:rFonts w:ascii="Tahoma" w:hAnsi="Tahoma" w:cs="Tahoma"/>
          <w:sz w:val="24"/>
          <w:szCs w:val="24"/>
        </w:rPr>
        <w:t xml:space="preserve"> </w:t>
      </w:r>
      <w:r w:rsidR="00236E32" w:rsidRPr="00B6755E">
        <w:rPr>
          <w:rFonts w:ascii="Tahoma" w:hAnsi="Tahoma" w:cs="Tahoma"/>
          <w:sz w:val="24"/>
          <w:szCs w:val="24"/>
        </w:rPr>
        <w:t xml:space="preserve">causada </w:t>
      </w:r>
      <w:r w:rsidR="000C5360" w:rsidRPr="00B6755E">
        <w:rPr>
          <w:rFonts w:ascii="Tahoma" w:hAnsi="Tahoma" w:cs="Tahoma"/>
          <w:sz w:val="24"/>
          <w:szCs w:val="24"/>
        </w:rPr>
        <w:t>por el fallecimiento d</w:t>
      </w:r>
      <w:r w:rsidR="00276448" w:rsidRPr="00B6755E">
        <w:rPr>
          <w:rFonts w:ascii="Tahoma" w:hAnsi="Tahoma" w:cs="Tahoma"/>
          <w:sz w:val="24"/>
          <w:szCs w:val="24"/>
        </w:rPr>
        <w:t>el señor José Ochoa</w:t>
      </w:r>
      <w:r w:rsidR="000C5360" w:rsidRPr="00B6755E">
        <w:rPr>
          <w:rFonts w:ascii="Tahoma" w:hAnsi="Tahoma" w:cs="Tahoma"/>
          <w:sz w:val="24"/>
          <w:szCs w:val="24"/>
        </w:rPr>
        <w:t xml:space="preserve">, </w:t>
      </w:r>
      <w:r w:rsidR="00236E32" w:rsidRPr="00B6755E">
        <w:rPr>
          <w:rFonts w:ascii="Tahoma" w:hAnsi="Tahoma" w:cs="Tahoma"/>
          <w:sz w:val="24"/>
          <w:szCs w:val="24"/>
        </w:rPr>
        <w:t xml:space="preserve">junto con el </w:t>
      </w:r>
      <w:r w:rsidR="000C5360" w:rsidRPr="00B6755E">
        <w:rPr>
          <w:rFonts w:ascii="Tahoma" w:hAnsi="Tahoma" w:cs="Tahoma"/>
          <w:sz w:val="24"/>
          <w:szCs w:val="24"/>
        </w:rPr>
        <w:t xml:space="preserve">retroactivo pensional causado </w:t>
      </w:r>
      <w:r w:rsidR="00236E32" w:rsidRPr="00B6755E">
        <w:rPr>
          <w:rFonts w:ascii="Tahoma" w:hAnsi="Tahoma" w:cs="Tahoma"/>
          <w:sz w:val="24"/>
          <w:szCs w:val="24"/>
        </w:rPr>
        <w:t>a partir del</w:t>
      </w:r>
      <w:r w:rsidR="000C5360" w:rsidRPr="00B6755E">
        <w:rPr>
          <w:rFonts w:ascii="Tahoma" w:hAnsi="Tahoma" w:cs="Tahoma"/>
          <w:sz w:val="24"/>
          <w:szCs w:val="24"/>
        </w:rPr>
        <w:t xml:space="preserve"> </w:t>
      </w:r>
      <w:r w:rsidR="00276448" w:rsidRPr="00B6755E">
        <w:rPr>
          <w:rFonts w:ascii="Tahoma" w:hAnsi="Tahoma" w:cs="Tahoma"/>
          <w:sz w:val="24"/>
          <w:szCs w:val="24"/>
        </w:rPr>
        <w:t>19 de marzo de 2021</w:t>
      </w:r>
      <w:r w:rsidR="000C5360" w:rsidRPr="00B6755E">
        <w:rPr>
          <w:rFonts w:ascii="Tahoma" w:hAnsi="Tahoma" w:cs="Tahoma"/>
          <w:sz w:val="24"/>
          <w:szCs w:val="24"/>
        </w:rPr>
        <w:t xml:space="preserve"> </w:t>
      </w:r>
      <w:r w:rsidR="00236E32" w:rsidRPr="00B6755E">
        <w:rPr>
          <w:rFonts w:ascii="Tahoma" w:hAnsi="Tahoma" w:cs="Tahoma"/>
          <w:sz w:val="24"/>
          <w:szCs w:val="24"/>
        </w:rPr>
        <w:t xml:space="preserve">y los </w:t>
      </w:r>
      <w:r w:rsidR="000C5360" w:rsidRPr="00B6755E">
        <w:rPr>
          <w:rFonts w:ascii="Tahoma" w:hAnsi="Tahoma" w:cs="Tahoma"/>
          <w:sz w:val="24"/>
          <w:szCs w:val="24"/>
        </w:rPr>
        <w:t>intereses moratorios</w:t>
      </w:r>
      <w:r w:rsidR="00236E32" w:rsidRPr="00B6755E">
        <w:rPr>
          <w:rFonts w:ascii="Tahoma" w:hAnsi="Tahoma" w:cs="Tahoma"/>
          <w:sz w:val="24"/>
          <w:szCs w:val="24"/>
        </w:rPr>
        <w:t>.</w:t>
      </w:r>
    </w:p>
    <w:p w14:paraId="67C62943" w14:textId="77777777" w:rsidR="000C5360" w:rsidRPr="00B6755E" w:rsidRDefault="000C5360" w:rsidP="00B6755E">
      <w:pPr>
        <w:pStyle w:val="Sinespaciado"/>
        <w:spacing w:line="276" w:lineRule="auto"/>
        <w:rPr>
          <w:rFonts w:ascii="Tahoma" w:hAnsi="Tahoma" w:cs="Tahoma"/>
        </w:rPr>
      </w:pPr>
    </w:p>
    <w:p w14:paraId="06C1C7A5" w14:textId="35A3D234" w:rsidR="000C5360" w:rsidRPr="00B6755E" w:rsidRDefault="000C5360" w:rsidP="00B6755E">
      <w:pPr>
        <w:spacing w:line="276" w:lineRule="auto"/>
        <w:ind w:firstLine="708"/>
        <w:rPr>
          <w:rFonts w:ascii="Tahoma" w:hAnsi="Tahoma" w:cs="Tahoma"/>
          <w:sz w:val="24"/>
          <w:szCs w:val="24"/>
        </w:rPr>
      </w:pPr>
      <w:r w:rsidRPr="00B6755E">
        <w:rPr>
          <w:rFonts w:ascii="Tahoma" w:hAnsi="Tahoma" w:cs="Tahoma"/>
          <w:sz w:val="24"/>
          <w:szCs w:val="24"/>
        </w:rPr>
        <w:t xml:space="preserve">Como sustento de lo pretendido, manifiesta que </w:t>
      </w:r>
      <w:r w:rsidR="00AD1693" w:rsidRPr="00B6755E">
        <w:rPr>
          <w:rFonts w:ascii="Tahoma" w:hAnsi="Tahoma" w:cs="Tahoma"/>
          <w:sz w:val="24"/>
          <w:szCs w:val="24"/>
        </w:rPr>
        <w:t xml:space="preserve">el </w:t>
      </w:r>
      <w:r w:rsidR="00975EF5" w:rsidRPr="00B6755E">
        <w:rPr>
          <w:rFonts w:ascii="Tahoma" w:hAnsi="Tahoma" w:cs="Tahoma"/>
          <w:sz w:val="24"/>
          <w:szCs w:val="24"/>
        </w:rPr>
        <w:t xml:space="preserve">señor </w:t>
      </w:r>
      <w:r w:rsidR="00276448" w:rsidRPr="00B6755E">
        <w:rPr>
          <w:rFonts w:ascii="Tahoma" w:hAnsi="Tahoma" w:cs="Tahoma"/>
          <w:sz w:val="24"/>
          <w:szCs w:val="24"/>
        </w:rPr>
        <w:t xml:space="preserve">José Ochoa </w:t>
      </w:r>
      <w:r w:rsidR="00975EF5" w:rsidRPr="00B6755E">
        <w:rPr>
          <w:rFonts w:ascii="Tahoma" w:hAnsi="Tahoma" w:cs="Tahoma"/>
          <w:sz w:val="24"/>
          <w:szCs w:val="24"/>
        </w:rPr>
        <w:t xml:space="preserve">fue pensionado por </w:t>
      </w:r>
      <w:r w:rsidR="00276448" w:rsidRPr="00B6755E">
        <w:rPr>
          <w:rFonts w:ascii="Tahoma" w:hAnsi="Tahoma" w:cs="Tahoma"/>
          <w:sz w:val="24"/>
          <w:szCs w:val="24"/>
        </w:rPr>
        <w:t>vejez</w:t>
      </w:r>
      <w:r w:rsidR="00975EF5" w:rsidRPr="00B6755E">
        <w:rPr>
          <w:rFonts w:ascii="Tahoma" w:hAnsi="Tahoma" w:cs="Tahoma"/>
          <w:sz w:val="24"/>
          <w:szCs w:val="24"/>
        </w:rPr>
        <w:t xml:space="preserve"> por </w:t>
      </w:r>
      <w:r w:rsidR="00276448" w:rsidRPr="00B6755E">
        <w:rPr>
          <w:rFonts w:ascii="Tahoma" w:hAnsi="Tahoma" w:cs="Tahoma"/>
          <w:sz w:val="24"/>
          <w:szCs w:val="24"/>
        </w:rPr>
        <w:t>el entonces Instituto de Seguros Sociales</w:t>
      </w:r>
      <w:r w:rsidR="00975EF5" w:rsidRPr="00B6755E">
        <w:rPr>
          <w:rFonts w:ascii="Tahoma" w:hAnsi="Tahoma" w:cs="Tahoma"/>
          <w:sz w:val="24"/>
          <w:szCs w:val="24"/>
        </w:rPr>
        <w:t xml:space="preserve"> mediante Resolución No. </w:t>
      </w:r>
      <w:r w:rsidR="00276448" w:rsidRPr="00B6755E">
        <w:rPr>
          <w:rFonts w:ascii="Tahoma" w:hAnsi="Tahoma" w:cs="Tahoma"/>
          <w:sz w:val="24"/>
          <w:szCs w:val="24"/>
        </w:rPr>
        <w:t>11578 del 28 de noviembre de 2007 y que falleció el 19 de marzo de 2021</w:t>
      </w:r>
      <w:r w:rsidR="00975EF5" w:rsidRPr="00B6755E">
        <w:rPr>
          <w:rFonts w:ascii="Tahoma" w:hAnsi="Tahoma" w:cs="Tahoma"/>
          <w:sz w:val="24"/>
          <w:szCs w:val="24"/>
        </w:rPr>
        <w:t>; que</w:t>
      </w:r>
      <w:r w:rsidR="00276448" w:rsidRPr="00B6755E">
        <w:rPr>
          <w:rFonts w:ascii="Tahoma" w:hAnsi="Tahoma" w:cs="Tahoma"/>
          <w:sz w:val="24"/>
          <w:szCs w:val="24"/>
        </w:rPr>
        <w:t xml:space="preserve"> desde 1967 convivió con aquel en unión marital de hecho y contrajeron matrimonio el 28 de noviembre de 1977</w:t>
      </w:r>
      <w:r w:rsidR="00975EF5" w:rsidRPr="00B6755E">
        <w:rPr>
          <w:rFonts w:ascii="Tahoma" w:hAnsi="Tahoma" w:cs="Tahoma"/>
          <w:sz w:val="24"/>
          <w:szCs w:val="24"/>
        </w:rPr>
        <w:t xml:space="preserve">, </w:t>
      </w:r>
      <w:r w:rsidR="00276448" w:rsidRPr="00B6755E">
        <w:rPr>
          <w:rFonts w:ascii="Tahoma" w:hAnsi="Tahoma" w:cs="Tahoma"/>
          <w:sz w:val="24"/>
          <w:szCs w:val="24"/>
        </w:rPr>
        <w:t xml:space="preserve">conviviendo, </w:t>
      </w:r>
      <w:r w:rsidR="00975EF5" w:rsidRPr="00B6755E">
        <w:rPr>
          <w:rFonts w:ascii="Tahoma" w:hAnsi="Tahoma" w:cs="Tahoma"/>
          <w:sz w:val="24"/>
          <w:szCs w:val="24"/>
        </w:rPr>
        <w:t>en virtud de su matrimonio</w:t>
      </w:r>
      <w:r w:rsidR="00276448" w:rsidRPr="00B6755E">
        <w:rPr>
          <w:rFonts w:ascii="Tahoma" w:hAnsi="Tahoma" w:cs="Tahoma"/>
          <w:sz w:val="24"/>
          <w:szCs w:val="24"/>
        </w:rPr>
        <w:t xml:space="preserve"> hasta 1982, año en que se separaron de cuerpos por unos meses, para después, retornar la convivencia, </w:t>
      </w:r>
      <w:r w:rsidR="00774588" w:rsidRPr="00B6755E">
        <w:rPr>
          <w:rFonts w:ascii="Tahoma" w:hAnsi="Tahoma" w:cs="Tahoma"/>
          <w:sz w:val="24"/>
          <w:szCs w:val="24"/>
        </w:rPr>
        <w:t>ultima que duró por más de 44 años</w:t>
      </w:r>
      <w:r w:rsidR="00975EF5" w:rsidRPr="00B6755E">
        <w:rPr>
          <w:rFonts w:ascii="Tahoma" w:hAnsi="Tahoma" w:cs="Tahoma"/>
          <w:sz w:val="24"/>
          <w:szCs w:val="24"/>
        </w:rPr>
        <w:t xml:space="preserve">, procreando en dicha unión </w:t>
      </w:r>
      <w:r w:rsidR="00774588" w:rsidRPr="00B6755E">
        <w:rPr>
          <w:rFonts w:ascii="Tahoma" w:hAnsi="Tahoma" w:cs="Tahoma"/>
          <w:sz w:val="24"/>
          <w:szCs w:val="24"/>
        </w:rPr>
        <w:t>3</w:t>
      </w:r>
      <w:r w:rsidR="00975EF5" w:rsidRPr="00B6755E">
        <w:rPr>
          <w:rFonts w:ascii="Tahoma" w:hAnsi="Tahoma" w:cs="Tahoma"/>
          <w:sz w:val="24"/>
          <w:szCs w:val="24"/>
        </w:rPr>
        <w:t xml:space="preserve"> hijos</w:t>
      </w:r>
      <w:r w:rsidR="00774588" w:rsidRPr="00B6755E">
        <w:rPr>
          <w:rFonts w:ascii="Tahoma" w:hAnsi="Tahoma" w:cs="Tahoma"/>
          <w:sz w:val="24"/>
          <w:szCs w:val="24"/>
        </w:rPr>
        <w:t>.</w:t>
      </w:r>
      <w:r w:rsidR="00AD1693" w:rsidRPr="00B6755E">
        <w:rPr>
          <w:rFonts w:ascii="Tahoma" w:hAnsi="Tahoma" w:cs="Tahoma"/>
          <w:sz w:val="24"/>
          <w:szCs w:val="24"/>
        </w:rPr>
        <w:t xml:space="preserve"> </w:t>
      </w:r>
    </w:p>
    <w:p w14:paraId="3FA203B1" w14:textId="77777777" w:rsidR="000C5360" w:rsidRPr="00B6755E" w:rsidRDefault="000C5360" w:rsidP="00B6755E">
      <w:pPr>
        <w:pStyle w:val="Sinespaciado"/>
        <w:spacing w:line="276" w:lineRule="auto"/>
        <w:rPr>
          <w:rFonts w:ascii="Tahoma" w:hAnsi="Tahoma" w:cs="Tahoma"/>
        </w:rPr>
      </w:pPr>
    </w:p>
    <w:p w14:paraId="5F917469" w14:textId="06379FA8" w:rsidR="000C5360" w:rsidRPr="00B6755E" w:rsidRDefault="000C5360" w:rsidP="00B6755E">
      <w:pPr>
        <w:spacing w:line="276" w:lineRule="auto"/>
        <w:ind w:firstLine="708"/>
        <w:rPr>
          <w:rFonts w:ascii="Tahoma" w:hAnsi="Tahoma" w:cs="Tahoma"/>
          <w:sz w:val="24"/>
          <w:szCs w:val="24"/>
        </w:rPr>
      </w:pPr>
      <w:r w:rsidRPr="00B6755E">
        <w:rPr>
          <w:rFonts w:ascii="Tahoma" w:hAnsi="Tahoma" w:cs="Tahoma"/>
          <w:sz w:val="24"/>
          <w:szCs w:val="24"/>
        </w:rPr>
        <w:t xml:space="preserve">Relata que </w:t>
      </w:r>
      <w:r w:rsidR="00975EF5" w:rsidRPr="00B6755E">
        <w:rPr>
          <w:rFonts w:ascii="Tahoma" w:hAnsi="Tahoma" w:cs="Tahoma"/>
          <w:sz w:val="24"/>
          <w:szCs w:val="24"/>
        </w:rPr>
        <w:t>solicitó</w:t>
      </w:r>
      <w:r w:rsidR="00774588" w:rsidRPr="00B6755E">
        <w:rPr>
          <w:rFonts w:ascii="Tahoma" w:hAnsi="Tahoma" w:cs="Tahoma"/>
          <w:sz w:val="24"/>
          <w:szCs w:val="24"/>
        </w:rPr>
        <w:t xml:space="preserve"> ante Colpensiones</w:t>
      </w:r>
      <w:r w:rsidR="00975EF5" w:rsidRPr="00B6755E">
        <w:rPr>
          <w:rFonts w:ascii="Tahoma" w:hAnsi="Tahoma" w:cs="Tahoma"/>
          <w:sz w:val="24"/>
          <w:szCs w:val="24"/>
        </w:rPr>
        <w:t>, en calidad de cónyuge supérstite</w:t>
      </w:r>
      <w:r w:rsidR="00774588" w:rsidRPr="00B6755E">
        <w:rPr>
          <w:rFonts w:ascii="Tahoma" w:hAnsi="Tahoma" w:cs="Tahoma"/>
          <w:sz w:val="24"/>
          <w:szCs w:val="24"/>
        </w:rPr>
        <w:t>,</w:t>
      </w:r>
      <w:r w:rsidR="00975EF5" w:rsidRPr="00B6755E">
        <w:rPr>
          <w:rFonts w:ascii="Tahoma" w:hAnsi="Tahoma" w:cs="Tahoma"/>
          <w:sz w:val="24"/>
          <w:szCs w:val="24"/>
        </w:rPr>
        <w:t xml:space="preserve"> la sustitución pensional</w:t>
      </w:r>
      <w:r w:rsidR="000607DA" w:rsidRPr="00B6755E">
        <w:rPr>
          <w:rFonts w:ascii="Tahoma" w:hAnsi="Tahoma" w:cs="Tahoma"/>
          <w:sz w:val="24"/>
          <w:szCs w:val="24"/>
        </w:rPr>
        <w:t>, misma que mediante</w:t>
      </w:r>
      <w:r w:rsidRPr="00B6755E">
        <w:rPr>
          <w:rFonts w:ascii="Tahoma" w:hAnsi="Tahoma" w:cs="Tahoma"/>
          <w:sz w:val="24"/>
          <w:szCs w:val="24"/>
        </w:rPr>
        <w:t xml:space="preserve"> </w:t>
      </w:r>
      <w:r w:rsidR="00774588" w:rsidRPr="00B6755E">
        <w:rPr>
          <w:rFonts w:ascii="Tahoma" w:hAnsi="Tahoma" w:cs="Tahoma"/>
          <w:sz w:val="24"/>
          <w:szCs w:val="24"/>
        </w:rPr>
        <w:t>R</w:t>
      </w:r>
      <w:r w:rsidRPr="00B6755E">
        <w:rPr>
          <w:rFonts w:ascii="Tahoma" w:hAnsi="Tahoma" w:cs="Tahoma"/>
          <w:sz w:val="24"/>
          <w:szCs w:val="24"/>
        </w:rPr>
        <w:t xml:space="preserve">esolución </w:t>
      </w:r>
      <w:r w:rsidR="00774588" w:rsidRPr="00B6755E">
        <w:rPr>
          <w:rFonts w:ascii="Tahoma" w:hAnsi="Tahoma" w:cs="Tahoma"/>
          <w:sz w:val="24"/>
          <w:szCs w:val="24"/>
        </w:rPr>
        <w:t>SUB-12935 del 20 de enero de 2022 le fue negada</w:t>
      </w:r>
      <w:r w:rsidR="000607DA" w:rsidRPr="00B6755E">
        <w:rPr>
          <w:rFonts w:ascii="Tahoma" w:hAnsi="Tahoma" w:cs="Tahoma"/>
          <w:sz w:val="24"/>
          <w:szCs w:val="24"/>
        </w:rPr>
        <w:t>, argumentando que</w:t>
      </w:r>
      <w:r w:rsidR="00774588" w:rsidRPr="00B6755E">
        <w:rPr>
          <w:rFonts w:ascii="Tahoma" w:hAnsi="Tahoma" w:cs="Tahoma"/>
          <w:sz w:val="24"/>
          <w:szCs w:val="24"/>
        </w:rPr>
        <w:t xml:space="preserve"> no demostró la convivencia con el causante en los 05 años inmediatamente anteriores al fallecimiento.</w:t>
      </w:r>
    </w:p>
    <w:p w14:paraId="7605BD1B" w14:textId="1EF4A575" w:rsidR="000C5360" w:rsidRPr="00B6755E" w:rsidRDefault="00774588" w:rsidP="00B6755E">
      <w:pPr>
        <w:pStyle w:val="Sinespaciado"/>
        <w:tabs>
          <w:tab w:val="left" w:pos="5730"/>
        </w:tabs>
        <w:spacing w:line="276" w:lineRule="auto"/>
        <w:rPr>
          <w:rFonts w:ascii="Tahoma" w:hAnsi="Tahoma" w:cs="Tahoma"/>
        </w:rPr>
      </w:pPr>
      <w:r w:rsidRPr="00B6755E">
        <w:rPr>
          <w:rFonts w:ascii="Tahoma" w:hAnsi="Tahoma" w:cs="Tahoma"/>
        </w:rPr>
        <w:tab/>
      </w:r>
    </w:p>
    <w:p w14:paraId="2AEF3C91" w14:textId="7C26B42C" w:rsidR="00775AC5" w:rsidRPr="00B6755E" w:rsidRDefault="00775AC5" w:rsidP="00B6755E">
      <w:pPr>
        <w:spacing w:line="276" w:lineRule="auto"/>
        <w:ind w:firstLine="708"/>
        <w:rPr>
          <w:rFonts w:ascii="Tahoma" w:hAnsi="Tahoma" w:cs="Tahoma"/>
          <w:sz w:val="24"/>
          <w:szCs w:val="24"/>
        </w:rPr>
      </w:pPr>
      <w:r w:rsidRPr="00B6755E">
        <w:rPr>
          <w:rFonts w:ascii="Tahoma" w:hAnsi="Tahoma" w:cs="Tahoma"/>
          <w:sz w:val="24"/>
          <w:szCs w:val="24"/>
        </w:rPr>
        <w:t xml:space="preserve">En respuesta a la demanda, </w:t>
      </w:r>
      <w:r w:rsidR="006C2CAE" w:rsidRPr="00B6755E">
        <w:rPr>
          <w:rFonts w:ascii="Tahoma" w:hAnsi="Tahoma" w:cs="Tahoma"/>
          <w:b/>
          <w:bCs/>
          <w:sz w:val="24"/>
          <w:szCs w:val="24"/>
        </w:rPr>
        <w:t>COLPENSIONES</w:t>
      </w:r>
      <w:r w:rsidR="002957F4" w:rsidRPr="00B6755E">
        <w:rPr>
          <w:rFonts w:ascii="Tahoma" w:hAnsi="Tahoma" w:cs="Tahoma"/>
          <w:b/>
          <w:sz w:val="24"/>
          <w:szCs w:val="24"/>
        </w:rPr>
        <w:t xml:space="preserve"> </w:t>
      </w:r>
      <w:r w:rsidR="00D07084" w:rsidRPr="00B6755E">
        <w:rPr>
          <w:rFonts w:ascii="Tahoma" w:hAnsi="Tahoma" w:cs="Tahoma"/>
          <w:sz w:val="24"/>
          <w:szCs w:val="24"/>
        </w:rPr>
        <w:t>se op</w:t>
      </w:r>
      <w:r w:rsidR="009F7D05" w:rsidRPr="00B6755E">
        <w:rPr>
          <w:rFonts w:ascii="Tahoma" w:hAnsi="Tahoma" w:cs="Tahoma"/>
          <w:sz w:val="24"/>
          <w:szCs w:val="24"/>
        </w:rPr>
        <w:t>uso</w:t>
      </w:r>
      <w:r w:rsidR="00D07084" w:rsidRPr="00B6755E">
        <w:rPr>
          <w:rFonts w:ascii="Tahoma" w:hAnsi="Tahoma" w:cs="Tahoma"/>
          <w:sz w:val="24"/>
          <w:szCs w:val="24"/>
        </w:rPr>
        <w:t xml:space="preserve"> a las pretensiones de</w:t>
      </w:r>
      <w:r w:rsidR="00183D00" w:rsidRPr="00B6755E">
        <w:rPr>
          <w:rFonts w:ascii="Tahoma" w:hAnsi="Tahoma" w:cs="Tahoma"/>
          <w:sz w:val="24"/>
          <w:szCs w:val="24"/>
        </w:rPr>
        <w:t xml:space="preserve"> </w:t>
      </w:r>
      <w:r w:rsidR="00CB23C7" w:rsidRPr="00B6755E">
        <w:rPr>
          <w:rFonts w:ascii="Tahoma" w:hAnsi="Tahoma" w:cs="Tahoma"/>
          <w:sz w:val="24"/>
          <w:szCs w:val="24"/>
        </w:rPr>
        <w:t>l</w:t>
      </w:r>
      <w:r w:rsidR="00183D00" w:rsidRPr="00B6755E">
        <w:rPr>
          <w:rFonts w:ascii="Tahoma" w:hAnsi="Tahoma" w:cs="Tahoma"/>
          <w:sz w:val="24"/>
          <w:szCs w:val="24"/>
        </w:rPr>
        <w:t>a</w:t>
      </w:r>
      <w:r w:rsidR="00CB23C7" w:rsidRPr="00B6755E">
        <w:rPr>
          <w:rFonts w:ascii="Tahoma" w:hAnsi="Tahoma" w:cs="Tahoma"/>
          <w:sz w:val="24"/>
          <w:szCs w:val="24"/>
        </w:rPr>
        <w:t xml:space="preserve"> gestor</w:t>
      </w:r>
      <w:r w:rsidR="00183D00" w:rsidRPr="00B6755E">
        <w:rPr>
          <w:rFonts w:ascii="Tahoma" w:hAnsi="Tahoma" w:cs="Tahoma"/>
          <w:sz w:val="24"/>
          <w:szCs w:val="24"/>
        </w:rPr>
        <w:t>a</w:t>
      </w:r>
      <w:r w:rsidR="00CB23C7" w:rsidRPr="00B6755E">
        <w:rPr>
          <w:rFonts w:ascii="Tahoma" w:hAnsi="Tahoma" w:cs="Tahoma"/>
          <w:sz w:val="24"/>
          <w:szCs w:val="24"/>
        </w:rPr>
        <w:t xml:space="preserve"> de la </w:t>
      </w:r>
      <w:proofErr w:type="spellStart"/>
      <w:r w:rsidR="00CB23C7" w:rsidRPr="00B6755E">
        <w:rPr>
          <w:rFonts w:ascii="Tahoma" w:hAnsi="Tahoma" w:cs="Tahoma"/>
          <w:sz w:val="24"/>
          <w:szCs w:val="24"/>
        </w:rPr>
        <w:t>litis</w:t>
      </w:r>
      <w:proofErr w:type="spellEnd"/>
      <w:r w:rsidR="00D07084" w:rsidRPr="00B6755E">
        <w:rPr>
          <w:rFonts w:ascii="Tahoma" w:hAnsi="Tahoma" w:cs="Tahoma"/>
          <w:sz w:val="24"/>
          <w:szCs w:val="24"/>
        </w:rPr>
        <w:t>, al considerar que</w:t>
      </w:r>
      <w:r w:rsidR="002957F4" w:rsidRPr="00B6755E">
        <w:rPr>
          <w:rFonts w:ascii="Tahoma" w:hAnsi="Tahoma" w:cs="Tahoma"/>
          <w:sz w:val="24"/>
          <w:szCs w:val="24"/>
        </w:rPr>
        <w:t xml:space="preserve"> la demandante no acreditó los 5 años de convivencia ininterrumpida con anterioridad al fallecimiento del causante, tal como lo dispone la ley</w:t>
      </w:r>
      <w:r w:rsidR="006C2CAE" w:rsidRPr="00B6755E">
        <w:rPr>
          <w:rFonts w:ascii="Tahoma" w:hAnsi="Tahoma" w:cs="Tahoma"/>
          <w:sz w:val="24"/>
          <w:szCs w:val="24"/>
        </w:rPr>
        <w:t xml:space="preserve">, toda vez que la investigación administrativa arrojó que </w:t>
      </w:r>
      <w:r w:rsidR="006C2CAE" w:rsidRPr="00B6755E">
        <w:rPr>
          <w:rFonts w:ascii="Tahoma" w:hAnsi="Tahoma" w:cs="Tahoma"/>
          <w:i/>
          <w:iCs/>
          <w:sz w:val="24"/>
          <w:szCs w:val="24"/>
        </w:rPr>
        <w:t>“</w:t>
      </w:r>
      <w:r w:rsidR="006C2CAE" w:rsidRPr="00B6755E">
        <w:rPr>
          <w:rFonts w:ascii="Tahoma" w:hAnsi="Tahoma" w:cs="Tahoma"/>
          <w:i/>
          <w:iCs/>
          <w:szCs w:val="24"/>
        </w:rPr>
        <w:t>los implicados convivieron bajo unión libre desde el año 1967 (sin recordar fecha exacta) después se casaron el 28 de noviembre de 1977 conviviendo hasta el año 1982 (sin recordar fecha exacta) cuando deciden separarse de manera definitiva únicamente de cuerpos. (…)</w:t>
      </w:r>
      <w:r w:rsidR="006C2CAE" w:rsidRPr="00B6755E">
        <w:rPr>
          <w:rFonts w:ascii="Tahoma" w:hAnsi="Tahoma" w:cs="Tahoma"/>
          <w:i/>
          <w:iCs/>
          <w:sz w:val="24"/>
          <w:szCs w:val="24"/>
        </w:rPr>
        <w:t>"</w:t>
      </w:r>
      <w:r w:rsidR="002957F4" w:rsidRPr="00B6755E">
        <w:rPr>
          <w:rFonts w:ascii="Tahoma" w:hAnsi="Tahoma" w:cs="Tahoma"/>
          <w:i/>
          <w:iCs/>
          <w:sz w:val="24"/>
          <w:szCs w:val="24"/>
        </w:rPr>
        <w:t>.</w:t>
      </w:r>
      <w:r w:rsidR="00CE1855" w:rsidRPr="00B6755E">
        <w:rPr>
          <w:rFonts w:ascii="Tahoma" w:hAnsi="Tahoma" w:cs="Tahoma"/>
          <w:sz w:val="24"/>
          <w:szCs w:val="24"/>
        </w:rPr>
        <w:t xml:space="preserve"> </w:t>
      </w:r>
      <w:r w:rsidR="009F7D05" w:rsidRPr="00B6755E">
        <w:rPr>
          <w:rFonts w:ascii="Tahoma" w:hAnsi="Tahoma" w:cs="Tahoma"/>
          <w:sz w:val="24"/>
          <w:szCs w:val="24"/>
        </w:rPr>
        <w:t>Así formuló las excepciones de mérito que denominó: “inexistencia de</w:t>
      </w:r>
      <w:r w:rsidR="00AD350B" w:rsidRPr="00B6755E">
        <w:rPr>
          <w:rFonts w:ascii="Tahoma" w:hAnsi="Tahoma" w:cs="Tahoma"/>
          <w:sz w:val="24"/>
          <w:szCs w:val="24"/>
        </w:rPr>
        <w:t>l</w:t>
      </w:r>
      <w:r w:rsidR="006C2CAE" w:rsidRPr="00B6755E">
        <w:rPr>
          <w:rFonts w:ascii="Tahoma" w:hAnsi="Tahoma" w:cs="Tahoma"/>
          <w:sz w:val="24"/>
          <w:szCs w:val="24"/>
        </w:rPr>
        <w:t xml:space="preserve"> derecho de sustitución pensional</w:t>
      </w:r>
      <w:r w:rsidR="009F7D05" w:rsidRPr="00B6755E">
        <w:rPr>
          <w:rFonts w:ascii="Tahoma" w:hAnsi="Tahoma" w:cs="Tahoma"/>
          <w:sz w:val="24"/>
          <w:szCs w:val="24"/>
        </w:rPr>
        <w:t>”,</w:t>
      </w:r>
      <w:r w:rsidR="002957F4" w:rsidRPr="00B6755E">
        <w:rPr>
          <w:rFonts w:ascii="Tahoma" w:hAnsi="Tahoma" w:cs="Tahoma"/>
          <w:sz w:val="24"/>
          <w:szCs w:val="24"/>
        </w:rPr>
        <w:t xml:space="preserve"> </w:t>
      </w:r>
      <w:r w:rsidR="00AD350B" w:rsidRPr="00B6755E">
        <w:rPr>
          <w:rFonts w:ascii="Tahoma" w:hAnsi="Tahoma" w:cs="Tahoma"/>
          <w:sz w:val="24"/>
          <w:szCs w:val="24"/>
        </w:rPr>
        <w:t xml:space="preserve">“improcedencia de intereses moratorios”, “improcedencia de condena en costas y agencias en derecho”, </w:t>
      </w:r>
      <w:r w:rsidR="00186446" w:rsidRPr="00B6755E">
        <w:rPr>
          <w:rFonts w:ascii="Tahoma" w:hAnsi="Tahoma" w:cs="Tahoma"/>
          <w:sz w:val="24"/>
          <w:szCs w:val="24"/>
        </w:rPr>
        <w:t xml:space="preserve">“declaratoria de otras excepciones/ innominada o </w:t>
      </w:r>
      <w:r w:rsidR="002957F4" w:rsidRPr="00B6755E">
        <w:rPr>
          <w:rFonts w:ascii="Tahoma" w:hAnsi="Tahoma" w:cs="Tahoma"/>
          <w:sz w:val="24"/>
          <w:szCs w:val="24"/>
        </w:rPr>
        <w:t>genérica</w:t>
      </w:r>
      <w:r w:rsidR="009F7D05" w:rsidRPr="00B6755E">
        <w:rPr>
          <w:rFonts w:ascii="Tahoma" w:hAnsi="Tahoma" w:cs="Tahoma"/>
          <w:sz w:val="24"/>
          <w:szCs w:val="24"/>
        </w:rPr>
        <w:t xml:space="preserve">”. </w:t>
      </w:r>
    </w:p>
    <w:p w14:paraId="187C96BB" w14:textId="0C0140AD" w:rsidR="75F16BF8" w:rsidRPr="00B6755E" w:rsidRDefault="75F16BF8" w:rsidP="00B6755E">
      <w:pPr>
        <w:spacing w:line="276" w:lineRule="auto"/>
        <w:ind w:firstLine="0"/>
        <w:rPr>
          <w:rFonts w:ascii="Tahoma" w:hAnsi="Tahoma" w:cs="Tahoma"/>
          <w:sz w:val="24"/>
          <w:szCs w:val="24"/>
        </w:rPr>
      </w:pPr>
    </w:p>
    <w:p w14:paraId="6E92720B" w14:textId="3A011E2E" w:rsidR="00A31306" w:rsidRPr="00B6755E" w:rsidRDefault="00A31306" w:rsidP="00B6755E">
      <w:pPr>
        <w:pStyle w:val="Prrafodelista"/>
        <w:numPr>
          <w:ilvl w:val="0"/>
          <w:numId w:val="13"/>
        </w:numPr>
        <w:spacing w:line="276" w:lineRule="auto"/>
        <w:jc w:val="center"/>
        <w:rPr>
          <w:rFonts w:ascii="Tahoma" w:hAnsi="Tahoma" w:cs="Tahoma"/>
          <w:b/>
          <w:lang w:val="es-CO"/>
        </w:rPr>
      </w:pPr>
      <w:r w:rsidRPr="00B6755E">
        <w:rPr>
          <w:rFonts w:ascii="Tahoma" w:hAnsi="Tahoma" w:cs="Tahoma"/>
          <w:b/>
          <w:lang w:val="es-CO"/>
        </w:rPr>
        <w:t>Sentencia de primera instancia</w:t>
      </w:r>
    </w:p>
    <w:p w14:paraId="032E0903" w14:textId="77777777" w:rsidR="005F4AA0" w:rsidRPr="00B6755E" w:rsidRDefault="005F4AA0" w:rsidP="00B6755E">
      <w:pPr>
        <w:pStyle w:val="Sinespaciado"/>
        <w:spacing w:line="276" w:lineRule="auto"/>
        <w:rPr>
          <w:rFonts w:ascii="Tahoma" w:hAnsi="Tahoma" w:cs="Tahoma"/>
        </w:rPr>
      </w:pPr>
    </w:p>
    <w:p w14:paraId="74A1ED23" w14:textId="180F547A" w:rsidR="00971A9E" w:rsidRPr="00B6755E" w:rsidRDefault="00BF00A0" w:rsidP="00B6755E">
      <w:pPr>
        <w:spacing w:line="276" w:lineRule="auto"/>
        <w:ind w:firstLine="708"/>
        <w:rPr>
          <w:rFonts w:ascii="Tahoma" w:hAnsi="Tahoma" w:cs="Tahoma"/>
          <w:sz w:val="24"/>
          <w:szCs w:val="24"/>
          <w:lang w:val="es-CO"/>
        </w:rPr>
      </w:pPr>
      <w:r w:rsidRPr="00B6755E">
        <w:rPr>
          <w:rFonts w:ascii="Tahoma" w:hAnsi="Tahoma" w:cs="Tahoma"/>
          <w:sz w:val="24"/>
          <w:szCs w:val="24"/>
          <w:lang w:val="es-CO"/>
        </w:rPr>
        <w:lastRenderedPageBreak/>
        <w:t xml:space="preserve">La jueza de primer grado </w:t>
      </w:r>
      <w:r w:rsidR="00971A9E" w:rsidRPr="00B6755E">
        <w:rPr>
          <w:rFonts w:ascii="Tahoma" w:hAnsi="Tahoma" w:cs="Tahoma"/>
          <w:sz w:val="24"/>
          <w:szCs w:val="24"/>
          <w:lang w:val="es-CO"/>
        </w:rPr>
        <w:t xml:space="preserve">negó las pretensiones de la demanda, declaró probada la excepción de inexistencia del derecho de sustitución pensional propuesta por Colpensiones y condenó en costas procesales a la demandante. </w:t>
      </w:r>
    </w:p>
    <w:p w14:paraId="72DD82B2" w14:textId="77777777" w:rsidR="00971A9E" w:rsidRPr="00B6755E" w:rsidRDefault="00971A9E" w:rsidP="00B6755E">
      <w:pPr>
        <w:spacing w:line="276" w:lineRule="auto"/>
        <w:ind w:firstLine="708"/>
        <w:rPr>
          <w:rFonts w:ascii="Tahoma" w:hAnsi="Tahoma" w:cs="Tahoma"/>
          <w:sz w:val="24"/>
          <w:szCs w:val="24"/>
          <w:lang w:val="es-CO"/>
        </w:rPr>
      </w:pPr>
    </w:p>
    <w:p w14:paraId="0035538A" w14:textId="1BC91979" w:rsidR="0010754A" w:rsidRPr="00B6755E" w:rsidRDefault="008C5492" w:rsidP="00B6755E">
      <w:pPr>
        <w:spacing w:line="276" w:lineRule="auto"/>
        <w:ind w:firstLine="708"/>
        <w:rPr>
          <w:rFonts w:ascii="Tahoma" w:hAnsi="Tahoma" w:cs="Tahoma"/>
          <w:sz w:val="24"/>
          <w:szCs w:val="24"/>
          <w:lang w:val="es-CO"/>
        </w:rPr>
      </w:pPr>
      <w:r w:rsidRPr="00B6755E">
        <w:rPr>
          <w:rFonts w:ascii="Tahoma" w:hAnsi="Tahoma" w:cs="Tahoma"/>
          <w:sz w:val="24"/>
          <w:szCs w:val="24"/>
          <w:lang w:val="es-CO"/>
        </w:rPr>
        <w:t>Para arribar a t</w:t>
      </w:r>
      <w:r w:rsidR="001D6A25" w:rsidRPr="00B6755E">
        <w:rPr>
          <w:rFonts w:ascii="Tahoma" w:hAnsi="Tahoma" w:cs="Tahoma"/>
          <w:sz w:val="24"/>
          <w:szCs w:val="24"/>
          <w:lang w:val="es-CO"/>
        </w:rPr>
        <w:t>al determinación</w:t>
      </w:r>
      <w:r w:rsidRPr="00B6755E">
        <w:rPr>
          <w:rFonts w:ascii="Tahoma" w:hAnsi="Tahoma" w:cs="Tahoma"/>
          <w:sz w:val="24"/>
          <w:szCs w:val="24"/>
          <w:lang w:val="es-CO"/>
        </w:rPr>
        <w:t>,</w:t>
      </w:r>
      <w:r w:rsidR="004D2F91" w:rsidRPr="00B6755E">
        <w:rPr>
          <w:rFonts w:ascii="Tahoma" w:hAnsi="Tahoma" w:cs="Tahoma"/>
          <w:sz w:val="24"/>
          <w:szCs w:val="24"/>
          <w:lang w:val="es-CO"/>
        </w:rPr>
        <w:t xml:space="preserve"> la A-quo</w:t>
      </w:r>
      <w:r w:rsidR="001D6A25" w:rsidRPr="00B6755E">
        <w:rPr>
          <w:rFonts w:ascii="Tahoma" w:hAnsi="Tahoma" w:cs="Tahoma"/>
          <w:sz w:val="24"/>
          <w:szCs w:val="24"/>
          <w:lang w:val="es-CO"/>
        </w:rPr>
        <w:t xml:space="preserve"> </w:t>
      </w:r>
      <w:r w:rsidRPr="00B6755E">
        <w:rPr>
          <w:rFonts w:ascii="Tahoma" w:hAnsi="Tahoma" w:cs="Tahoma"/>
          <w:sz w:val="24"/>
          <w:szCs w:val="24"/>
          <w:lang w:val="es-CO"/>
        </w:rPr>
        <w:t xml:space="preserve">consideró, con apoyo en la jurisprudencia patria respecto </w:t>
      </w:r>
      <w:r w:rsidR="004121D3" w:rsidRPr="00B6755E">
        <w:rPr>
          <w:rFonts w:ascii="Tahoma" w:hAnsi="Tahoma" w:cs="Tahoma"/>
          <w:sz w:val="24"/>
          <w:szCs w:val="24"/>
          <w:lang w:val="es-CO"/>
        </w:rPr>
        <w:t>a la convivencia</w:t>
      </w:r>
      <w:r w:rsidR="003A4A7C">
        <w:rPr>
          <w:rFonts w:ascii="Tahoma" w:hAnsi="Tahoma" w:cs="Tahoma"/>
          <w:sz w:val="24"/>
          <w:szCs w:val="24"/>
          <w:lang w:val="es-CO"/>
        </w:rPr>
        <w:t xml:space="preserve"> por </w:t>
      </w:r>
      <w:r w:rsidR="006565D7" w:rsidRPr="00B6755E">
        <w:rPr>
          <w:rFonts w:ascii="Tahoma" w:hAnsi="Tahoma" w:cs="Tahoma"/>
          <w:sz w:val="24"/>
          <w:szCs w:val="24"/>
          <w:lang w:val="es-CO"/>
        </w:rPr>
        <w:t>5 años en cualquier tiempo,</w:t>
      </w:r>
      <w:r w:rsidR="004121D3" w:rsidRPr="00B6755E">
        <w:rPr>
          <w:rFonts w:ascii="Tahoma" w:hAnsi="Tahoma" w:cs="Tahoma"/>
          <w:sz w:val="24"/>
          <w:szCs w:val="24"/>
          <w:lang w:val="es-CO"/>
        </w:rPr>
        <w:t xml:space="preserve"> </w:t>
      </w:r>
      <w:r w:rsidR="006565D7" w:rsidRPr="00B6755E">
        <w:rPr>
          <w:rFonts w:ascii="Tahoma" w:hAnsi="Tahoma" w:cs="Tahoma"/>
          <w:sz w:val="24"/>
          <w:szCs w:val="24"/>
          <w:lang w:val="es-CO"/>
        </w:rPr>
        <w:t xml:space="preserve">que </w:t>
      </w:r>
      <w:r w:rsidR="004121D3" w:rsidRPr="00B6755E">
        <w:rPr>
          <w:rFonts w:ascii="Tahoma" w:hAnsi="Tahoma" w:cs="Tahoma"/>
          <w:sz w:val="24"/>
          <w:szCs w:val="24"/>
          <w:lang w:val="es-CO"/>
        </w:rPr>
        <w:t>debe acreditar l</w:t>
      </w:r>
      <w:r w:rsidR="001C1A40" w:rsidRPr="00B6755E">
        <w:rPr>
          <w:rFonts w:ascii="Tahoma" w:hAnsi="Tahoma" w:cs="Tahoma"/>
          <w:sz w:val="24"/>
          <w:szCs w:val="24"/>
          <w:lang w:val="es-CO"/>
        </w:rPr>
        <w:t>a</w:t>
      </w:r>
      <w:r w:rsidR="004121D3" w:rsidRPr="00B6755E">
        <w:rPr>
          <w:rFonts w:ascii="Tahoma" w:hAnsi="Tahoma" w:cs="Tahoma"/>
          <w:sz w:val="24"/>
          <w:szCs w:val="24"/>
          <w:lang w:val="es-CO"/>
        </w:rPr>
        <w:t xml:space="preserve"> cónyuge supérstite</w:t>
      </w:r>
      <w:r w:rsidR="006565D7" w:rsidRPr="00B6755E">
        <w:rPr>
          <w:rFonts w:ascii="Tahoma" w:hAnsi="Tahoma" w:cs="Tahoma"/>
          <w:sz w:val="24"/>
          <w:szCs w:val="24"/>
          <w:lang w:val="es-CO"/>
        </w:rPr>
        <w:t xml:space="preserve"> separad</w:t>
      </w:r>
      <w:r w:rsidR="001C1A40" w:rsidRPr="00B6755E">
        <w:rPr>
          <w:rFonts w:ascii="Tahoma" w:hAnsi="Tahoma" w:cs="Tahoma"/>
          <w:sz w:val="24"/>
          <w:szCs w:val="24"/>
          <w:lang w:val="es-CO"/>
        </w:rPr>
        <w:t>a</w:t>
      </w:r>
      <w:r w:rsidR="006565D7" w:rsidRPr="00B6755E">
        <w:rPr>
          <w:rFonts w:ascii="Tahoma" w:hAnsi="Tahoma" w:cs="Tahoma"/>
          <w:sz w:val="24"/>
          <w:szCs w:val="24"/>
          <w:lang w:val="es-CO"/>
        </w:rPr>
        <w:t xml:space="preserve"> de hecho con vínculo matrimonial vigente y sin liquidación de la sociedad conyugal</w:t>
      </w:r>
      <w:r w:rsidR="004121D3" w:rsidRPr="00B6755E">
        <w:rPr>
          <w:rFonts w:ascii="Tahoma" w:hAnsi="Tahoma" w:cs="Tahoma"/>
          <w:sz w:val="24"/>
          <w:szCs w:val="24"/>
          <w:lang w:val="es-CO"/>
        </w:rPr>
        <w:t xml:space="preserve">, </w:t>
      </w:r>
      <w:r w:rsidR="006565D7" w:rsidRPr="00B6755E">
        <w:rPr>
          <w:rFonts w:ascii="Tahoma" w:hAnsi="Tahoma" w:cs="Tahoma"/>
          <w:sz w:val="24"/>
          <w:szCs w:val="24"/>
          <w:lang w:val="es-CO"/>
        </w:rPr>
        <w:t>que con la prueba testimonial recaudada</w:t>
      </w:r>
      <w:r w:rsidR="00A4368F" w:rsidRPr="00B6755E">
        <w:rPr>
          <w:rFonts w:ascii="Tahoma" w:hAnsi="Tahoma" w:cs="Tahoma"/>
          <w:sz w:val="24"/>
          <w:szCs w:val="24"/>
          <w:lang w:val="es-CO"/>
        </w:rPr>
        <w:t xml:space="preserve"> se encuentra acreditada la convivencia desde el matrimonio</w:t>
      </w:r>
      <w:r w:rsidR="00705FAE" w:rsidRPr="00B6755E">
        <w:rPr>
          <w:rFonts w:ascii="Tahoma" w:hAnsi="Tahoma" w:cs="Tahoma"/>
          <w:sz w:val="24"/>
          <w:szCs w:val="24"/>
          <w:lang w:val="es-CO"/>
        </w:rPr>
        <w:t>, 28 de noviembre de 1977</w:t>
      </w:r>
      <w:r w:rsidR="00A4368F" w:rsidRPr="00B6755E">
        <w:rPr>
          <w:rFonts w:ascii="Tahoma" w:hAnsi="Tahoma" w:cs="Tahoma"/>
          <w:sz w:val="24"/>
          <w:szCs w:val="24"/>
          <w:lang w:val="es-CO"/>
        </w:rPr>
        <w:t xml:space="preserve"> y hasta</w:t>
      </w:r>
      <w:r w:rsidR="00705FAE" w:rsidRPr="00B6755E">
        <w:rPr>
          <w:rFonts w:ascii="Tahoma" w:hAnsi="Tahoma" w:cs="Tahoma"/>
          <w:sz w:val="24"/>
          <w:szCs w:val="24"/>
          <w:lang w:val="es-CO"/>
        </w:rPr>
        <w:t xml:space="preserve"> el 01 de enero de</w:t>
      </w:r>
      <w:r w:rsidR="00A4368F" w:rsidRPr="00B6755E">
        <w:rPr>
          <w:rFonts w:ascii="Tahoma" w:hAnsi="Tahoma" w:cs="Tahoma"/>
          <w:sz w:val="24"/>
          <w:szCs w:val="24"/>
          <w:lang w:val="es-CO"/>
        </w:rPr>
        <w:t xml:space="preserve"> 1982, razón por la cual no alcanza los 05 años exigidos </w:t>
      </w:r>
      <w:r w:rsidR="00705FAE" w:rsidRPr="00B6755E">
        <w:rPr>
          <w:rFonts w:ascii="Tahoma" w:hAnsi="Tahoma" w:cs="Tahoma"/>
          <w:sz w:val="24"/>
          <w:szCs w:val="24"/>
          <w:lang w:val="es-CO"/>
        </w:rPr>
        <w:t>por la norma, puesto que al conocerse con exactitud el día y el mes de separación en 1982, debe entenderse que fue el 01 de enero de ese año.</w:t>
      </w:r>
    </w:p>
    <w:p w14:paraId="3E5EA6AD" w14:textId="502D0853" w:rsidR="006565D7" w:rsidRPr="00B6755E" w:rsidRDefault="006565D7" w:rsidP="00B6755E">
      <w:pPr>
        <w:pStyle w:val="Sinespaciado"/>
        <w:spacing w:line="276" w:lineRule="auto"/>
        <w:rPr>
          <w:rFonts w:ascii="Tahoma" w:hAnsi="Tahoma" w:cs="Tahoma"/>
        </w:rPr>
      </w:pPr>
    </w:p>
    <w:p w14:paraId="6BD4DA27" w14:textId="3327D536" w:rsidR="0010754A" w:rsidRPr="00B6755E" w:rsidRDefault="006565D7" w:rsidP="00B6755E">
      <w:pPr>
        <w:spacing w:line="276" w:lineRule="auto"/>
        <w:ind w:firstLine="708"/>
        <w:rPr>
          <w:rFonts w:ascii="Tahoma" w:hAnsi="Tahoma" w:cs="Tahoma"/>
          <w:sz w:val="24"/>
          <w:szCs w:val="24"/>
          <w:lang w:val="es-CO"/>
        </w:rPr>
      </w:pPr>
      <w:r w:rsidRPr="00B6755E">
        <w:rPr>
          <w:rFonts w:ascii="Tahoma" w:hAnsi="Tahoma" w:cs="Tahoma"/>
          <w:sz w:val="24"/>
          <w:szCs w:val="24"/>
          <w:lang w:val="es-CO"/>
        </w:rPr>
        <w:t xml:space="preserve">Agregó que </w:t>
      </w:r>
      <w:r w:rsidR="00705FAE" w:rsidRPr="00B6755E">
        <w:rPr>
          <w:rFonts w:ascii="Tahoma" w:hAnsi="Tahoma" w:cs="Tahoma"/>
          <w:sz w:val="24"/>
          <w:szCs w:val="24"/>
          <w:lang w:val="es-CO"/>
        </w:rPr>
        <w:t>la fecha de separación fue confesada por la misma demandante en la declaración extraprocesal cuando no contaba con la asesoría de un abogado, así como indicó que la convivencia se dio a partir del matrimonio, con lo cual los dichos de los testigos se quedan sin soporte.</w:t>
      </w:r>
    </w:p>
    <w:p w14:paraId="75350D68" w14:textId="77DA7A68" w:rsidR="75F16BF8" w:rsidRPr="00B6755E" w:rsidRDefault="75F16BF8" w:rsidP="00B6755E">
      <w:pPr>
        <w:pStyle w:val="Sinespaciado"/>
        <w:spacing w:line="276" w:lineRule="auto"/>
        <w:rPr>
          <w:rFonts w:ascii="Tahoma" w:hAnsi="Tahoma" w:cs="Tahoma"/>
        </w:rPr>
      </w:pPr>
    </w:p>
    <w:p w14:paraId="4EDBAF83" w14:textId="1395057D" w:rsidR="007B6843" w:rsidRPr="00B6755E" w:rsidRDefault="00A31306" w:rsidP="00B6755E">
      <w:pPr>
        <w:pStyle w:val="Prrafodelista"/>
        <w:numPr>
          <w:ilvl w:val="0"/>
          <w:numId w:val="13"/>
        </w:numPr>
        <w:spacing w:line="276" w:lineRule="auto"/>
        <w:jc w:val="center"/>
        <w:rPr>
          <w:rFonts w:ascii="Tahoma" w:hAnsi="Tahoma" w:cs="Tahoma"/>
          <w:b/>
          <w:lang w:val="es-CO"/>
        </w:rPr>
      </w:pPr>
      <w:r w:rsidRPr="00B6755E">
        <w:rPr>
          <w:rFonts w:ascii="Tahoma" w:hAnsi="Tahoma" w:cs="Tahoma"/>
          <w:b/>
          <w:lang w:val="es-CO"/>
        </w:rPr>
        <w:t xml:space="preserve">Recurso de apelación </w:t>
      </w:r>
    </w:p>
    <w:p w14:paraId="66070E02" w14:textId="73C179F9" w:rsidR="75F16BF8" w:rsidRPr="00B6755E" w:rsidRDefault="75F16BF8" w:rsidP="00B6755E">
      <w:pPr>
        <w:spacing w:line="276" w:lineRule="auto"/>
        <w:ind w:firstLine="708"/>
        <w:rPr>
          <w:rFonts w:ascii="Tahoma" w:hAnsi="Tahoma" w:cs="Tahoma"/>
          <w:sz w:val="24"/>
          <w:szCs w:val="24"/>
        </w:rPr>
      </w:pPr>
    </w:p>
    <w:p w14:paraId="2B7E82C8" w14:textId="33EF282C" w:rsidR="00C76180" w:rsidRPr="00B6755E" w:rsidRDefault="00200356" w:rsidP="00B6755E">
      <w:pPr>
        <w:spacing w:line="276" w:lineRule="auto"/>
        <w:ind w:firstLine="708"/>
        <w:rPr>
          <w:rFonts w:ascii="Tahoma" w:hAnsi="Tahoma" w:cs="Tahoma"/>
          <w:sz w:val="24"/>
          <w:szCs w:val="24"/>
        </w:rPr>
      </w:pPr>
      <w:r w:rsidRPr="00B6755E">
        <w:rPr>
          <w:rFonts w:ascii="Tahoma" w:hAnsi="Tahoma" w:cs="Tahoma"/>
          <w:sz w:val="24"/>
          <w:szCs w:val="24"/>
        </w:rPr>
        <w:t>La apoderada</w:t>
      </w:r>
      <w:r w:rsidR="00485B0C" w:rsidRPr="00B6755E">
        <w:rPr>
          <w:rFonts w:ascii="Tahoma" w:hAnsi="Tahoma" w:cs="Tahoma"/>
          <w:sz w:val="24"/>
          <w:szCs w:val="24"/>
        </w:rPr>
        <w:t xml:space="preserve"> judicial</w:t>
      </w:r>
      <w:r w:rsidRPr="00B6755E">
        <w:rPr>
          <w:rFonts w:ascii="Tahoma" w:hAnsi="Tahoma" w:cs="Tahoma"/>
          <w:sz w:val="24"/>
          <w:szCs w:val="24"/>
        </w:rPr>
        <w:t xml:space="preserve"> d</w:t>
      </w:r>
      <w:r w:rsidR="00485B0C" w:rsidRPr="00B6755E">
        <w:rPr>
          <w:rFonts w:ascii="Tahoma" w:hAnsi="Tahoma" w:cs="Tahoma"/>
          <w:sz w:val="24"/>
          <w:szCs w:val="24"/>
        </w:rPr>
        <w:t xml:space="preserve">e </w:t>
      </w:r>
      <w:r w:rsidR="00CC2921" w:rsidRPr="00B6755E">
        <w:rPr>
          <w:rFonts w:ascii="Tahoma" w:hAnsi="Tahoma" w:cs="Tahoma"/>
          <w:sz w:val="24"/>
          <w:szCs w:val="24"/>
        </w:rPr>
        <w:t xml:space="preserve">la </w:t>
      </w:r>
      <w:r w:rsidR="00C76180" w:rsidRPr="00B6755E">
        <w:rPr>
          <w:rFonts w:ascii="Tahoma" w:hAnsi="Tahoma" w:cs="Tahoma"/>
          <w:sz w:val="24"/>
          <w:szCs w:val="24"/>
        </w:rPr>
        <w:t>demandante</w:t>
      </w:r>
      <w:r w:rsidR="00AE56C6" w:rsidRPr="00B6755E">
        <w:rPr>
          <w:rFonts w:ascii="Tahoma" w:hAnsi="Tahoma" w:cs="Tahoma"/>
          <w:sz w:val="24"/>
          <w:szCs w:val="24"/>
        </w:rPr>
        <w:t xml:space="preserve"> </w:t>
      </w:r>
      <w:r w:rsidR="00485B0C" w:rsidRPr="00B6755E">
        <w:rPr>
          <w:rFonts w:ascii="Tahoma" w:hAnsi="Tahoma" w:cs="Tahoma"/>
          <w:sz w:val="24"/>
          <w:szCs w:val="24"/>
        </w:rPr>
        <w:t>atacó el fallo de instancia</w:t>
      </w:r>
      <w:r w:rsidRPr="00B6755E">
        <w:rPr>
          <w:rFonts w:ascii="Tahoma" w:hAnsi="Tahoma" w:cs="Tahoma"/>
          <w:sz w:val="24"/>
          <w:szCs w:val="24"/>
        </w:rPr>
        <w:t xml:space="preserve"> </w:t>
      </w:r>
      <w:r w:rsidR="00485B0C" w:rsidRPr="00B6755E">
        <w:rPr>
          <w:rFonts w:ascii="Tahoma" w:hAnsi="Tahoma" w:cs="Tahoma"/>
          <w:sz w:val="24"/>
          <w:szCs w:val="24"/>
        </w:rPr>
        <w:t>aduciendo que</w:t>
      </w:r>
      <w:r w:rsidR="00AA3511" w:rsidRPr="00B6755E">
        <w:rPr>
          <w:rFonts w:ascii="Tahoma" w:hAnsi="Tahoma" w:cs="Tahoma"/>
          <w:sz w:val="24"/>
          <w:szCs w:val="24"/>
        </w:rPr>
        <w:t xml:space="preserve"> </w:t>
      </w:r>
      <w:r w:rsidR="00705FAE" w:rsidRPr="00B6755E">
        <w:rPr>
          <w:rFonts w:ascii="Tahoma" w:hAnsi="Tahoma" w:cs="Tahoma"/>
          <w:sz w:val="24"/>
          <w:szCs w:val="24"/>
        </w:rPr>
        <w:t>e</w:t>
      </w:r>
      <w:r w:rsidR="00C76180" w:rsidRPr="00B6755E">
        <w:rPr>
          <w:rFonts w:ascii="Tahoma" w:hAnsi="Tahoma" w:cs="Tahoma"/>
          <w:sz w:val="24"/>
          <w:szCs w:val="24"/>
        </w:rPr>
        <w:t>l causante dejó como su única beneficiaria a la demandante,</w:t>
      </w:r>
      <w:r w:rsidR="00705FAE" w:rsidRPr="00B6755E">
        <w:rPr>
          <w:rFonts w:ascii="Tahoma" w:hAnsi="Tahoma" w:cs="Tahoma"/>
          <w:sz w:val="24"/>
          <w:szCs w:val="24"/>
        </w:rPr>
        <w:t xml:space="preserve"> puesto que convivieron </w:t>
      </w:r>
      <w:r w:rsidR="00C76180" w:rsidRPr="00B6755E">
        <w:rPr>
          <w:rFonts w:ascii="Tahoma" w:hAnsi="Tahoma" w:cs="Tahoma"/>
          <w:sz w:val="24"/>
          <w:szCs w:val="24"/>
        </w:rPr>
        <w:t xml:space="preserve">5 años </w:t>
      </w:r>
      <w:r w:rsidR="00705FAE" w:rsidRPr="00B6755E">
        <w:rPr>
          <w:rFonts w:ascii="Tahoma" w:hAnsi="Tahoma" w:cs="Tahoma"/>
          <w:sz w:val="24"/>
          <w:szCs w:val="24"/>
        </w:rPr>
        <w:t>como cónyuges</w:t>
      </w:r>
      <w:r w:rsidR="00C76180" w:rsidRPr="00B6755E">
        <w:rPr>
          <w:rFonts w:ascii="Tahoma" w:hAnsi="Tahoma" w:cs="Tahoma"/>
          <w:sz w:val="24"/>
          <w:szCs w:val="24"/>
        </w:rPr>
        <w:t xml:space="preserve"> y 10 como </w:t>
      </w:r>
      <w:r w:rsidR="00705FAE" w:rsidRPr="00B6755E">
        <w:rPr>
          <w:rFonts w:ascii="Tahoma" w:hAnsi="Tahoma" w:cs="Tahoma"/>
          <w:sz w:val="24"/>
          <w:szCs w:val="24"/>
        </w:rPr>
        <w:t>compañeros permanentes</w:t>
      </w:r>
      <w:r w:rsidR="00C76180" w:rsidRPr="00B6755E">
        <w:rPr>
          <w:rFonts w:ascii="Tahoma" w:hAnsi="Tahoma" w:cs="Tahoma"/>
          <w:sz w:val="24"/>
          <w:szCs w:val="24"/>
        </w:rPr>
        <w:t xml:space="preserve">, tal como lo indicaron los testigos, </w:t>
      </w:r>
      <w:r w:rsidR="00705FAE" w:rsidRPr="00B6755E">
        <w:rPr>
          <w:rFonts w:ascii="Tahoma" w:hAnsi="Tahoma" w:cs="Tahoma"/>
          <w:sz w:val="24"/>
          <w:szCs w:val="24"/>
        </w:rPr>
        <w:t xml:space="preserve">adicional a lo cual </w:t>
      </w:r>
      <w:r w:rsidR="00C76180" w:rsidRPr="00B6755E">
        <w:rPr>
          <w:rFonts w:ascii="Tahoma" w:hAnsi="Tahoma" w:cs="Tahoma"/>
          <w:sz w:val="24"/>
          <w:szCs w:val="24"/>
        </w:rPr>
        <w:t>siguieron en comunicación aun después de la separación de cuerpos, lo que se mantuvo hasta el fallecimiento</w:t>
      </w:r>
      <w:r w:rsidR="00705FAE" w:rsidRPr="00B6755E">
        <w:rPr>
          <w:rFonts w:ascii="Tahoma" w:hAnsi="Tahoma" w:cs="Tahoma"/>
          <w:sz w:val="24"/>
          <w:szCs w:val="24"/>
        </w:rPr>
        <w:t>.</w:t>
      </w:r>
    </w:p>
    <w:p w14:paraId="3ED7B7BE" w14:textId="77777777" w:rsidR="00705FAE" w:rsidRPr="00B6755E" w:rsidRDefault="00705FAE" w:rsidP="00B6755E">
      <w:pPr>
        <w:spacing w:line="276" w:lineRule="auto"/>
        <w:ind w:firstLine="708"/>
        <w:rPr>
          <w:rFonts w:ascii="Tahoma" w:hAnsi="Tahoma" w:cs="Tahoma"/>
          <w:sz w:val="24"/>
          <w:szCs w:val="24"/>
        </w:rPr>
      </w:pPr>
    </w:p>
    <w:p w14:paraId="2F6C0288" w14:textId="5AAB9713" w:rsidR="00C76180" w:rsidRPr="00B6755E" w:rsidRDefault="00705FAE" w:rsidP="00B6755E">
      <w:pPr>
        <w:spacing w:line="276" w:lineRule="auto"/>
        <w:ind w:firstLine="708"/>
        <w:rPr>
          <w:rFonts w:ascii="Tahoma" w:hAnsi="Tahoma" w:cs="Tahoma"/>
          <w:sz w:val="24"/>
          <w:szCs w:val="24"/>
        </w:rPr>
      </w:pPr>
      <w:r w:rsidRPr="00B6755E">
        <w:rPr>
          <w:rFonts w:ascii="Tahoma" w:hAnsi="Tahoma" w:cs="Tahoma"/>
          <w:sz w:val="24"/>
          <w:szCs w:val="24"/>
        </w:rPr>
        <w:t xml:space="preserve">De acuerdo con ello, solicitó que se revisen las pruebas y cotejar las </w:t>
      </w:r>
      <w:r w:rsidR="00C76180" w:rsidRPr="00B6755E">
        <w:rPr>
          <w:rFonts w:ascii="Tahoma" w:hAnsi="Tahoma" w:cs="Tahoma"/>
          <w:sz w:val="24"/>
          <w:szCs w:val="24"/>
        </w:rPr>
        <w:t>fecha</w:t>
      </w:r>
      <w:r w:rsidRPr="00B6755E">
        <w:rPr>
          <w:rFonts w:ascii="Tahoma" w:hAnsi="Tahoma" w:cs="Tahoma"/>
          <w:sz w:val="24"/>
          <w:szCs w:val="24"/>
        </w:rPr>
        <w:t>s</w:t>
      </w:r>
      <w:r w:rsidR="00C76180" w:rsidRPr="00B6755E">
        <w:rPr>
          <w:rFonts w:ascii="Tahoma" w:hAnsi="Tahoma" w:cs="Tahoma"/>
          <w:sz w:val="24"/>
          <w:szCs w:val="24"/>
        </w:rPr>
        <w:t xml:space="preserve"> de nacimiento de los hijos</w:t>
      </w:r>
      <w:r w:rsidRPr="00B6755E">
        <w:rPr>
          <w:rFonts w:ascii="Tahoma" w:hAnsi="Tahoma" w:cs="Tahoma"/>
          <w:sz w:val="24"/>
          <w:szCs w:val="24"/>
        </w:rPr>
        <w:t xml:space="preserve"> y </w:t>
      </w:r>
      <w:r w:rsidR="00C76180" w:rsidRPr="00B6755E">
        <w:rPr>
          <w:rFonts w:ascii="Tahoma" w:hAnsi="Tahoma" w:cs="Tahoma"/>
          <w:sz w:val="24"/>
          <w:szCs w:val="24"/>
        </w:rPr>
        <w:t>el matrimonio,</w:t>
      </w:r>
      <w:r w:rsidRPr="00B6755E">
        <w:rPr>
          <w:rFonts w:ascii="Tahoma" w:hAnsi="Tahoma" w:cs="Tahoma"/>
          <w:sz w:val="24"/>
          <w:szCs w:val="24"/>
        </w:rPr>
        <w:t xml:space="preserve"> para revocar la sentencia de primera instancia. </w:t>
      </w:r>
      <w:r w:rsidR="00C76180" w:rsidRPr="00B6755E">
        <w:rPr>
          <w:rFonts w:ascii="Tahoma" w:hAnsi="Tahoma" w:cs="Tahoma"/>
          <w:sz w:val="24"/>
          <w:szCs w:val="24"/>
        </w:rPr>
        <w:t xml:space="preserve"> </w:t>
      </w:r>
    </w:p>
    <w:p w14:paraId="7F75969F" w14:textId="77777777" w:rsidR="00512F58" w:rsidRPr="00B6755E" w:rsidRDefault="00512F58" w:rsidP="00B6755E">
      <w:pPr>
        <w:pStyle w:val="Sinespaciado"/>
        <w:spacing w:line="276" w:lineRule="auto"/>
        <w:rPr>
          <w:rFonts w:ascii="Tahoma" w:hAnsi="Tahoma" w:cs="Tahoma"/>
        </w:rPr>
      </w:pPr>
    </w:p>
    <w:p w14:paraId="22DDED92" w14:textId="77777777" w:rsidR="00AB39A5" w:rsidRPr="00B6755E" w:rsidRDefault="00AB39A5" w:rsidP="00B6755E">
      <w:pPr>
        <w:pStyle w:val="Prrafodelista"/>
        <w:widowControl w:val="0"/>
        <w:numPr>
          <w:ilvl w:val="0"/>
          <w:numId w:val="14"/>
        </w:numPr>
        <w:autoSpaceDE w:val="0"/>
        <w:autoSpaceDN w:val="0"/>
        <w:adjustRightInd w:val="0"/>
        <w:spacing w:line="276" w:lineRule="auto"/>
        <w:ind w:left="0" w:firstLine="142"/>
        <w:jc w:val="center"/>
        <w:rPr>
          <w:rFonts w:ascii="Tahoma" w:hAnsi="Tahoma" w:cs="Tahoma"/>
          <w:b/>
          <w:caps/>
        </w:rPr>
      </w:pPr>
      <w:r w:rsidRPr="00B6755E">
        <w:rPr>
          <w:rFonts w:ascii="Tahoma" w:hAnsi="Tahoma" w:cs="Tahoma"/>
          <w:b/>
        </w:rPr>
        <w:t>Alegatos de conclusión</w:t>
      </w:r>
    </w:p>
    <w:p w14:paraId="17E759B5" w14:textId="26F5027A" w:rsidR="75F16BF8" w:rsidRPr="00B6755E" w:rsidRDefault="75F16BF8" w:rsidP="00B6755E">
      <w:pPr>
        <w:widowControl w:val="0"/>
        <w:spacing w:line="276" w:lineRule="auto"/>
        <w:ind w:firstLine="0"/>
        <w:rPr>
          <w:rFonts w:ascii="Tahoma" w:hAnsi="Tahoma" w:cs="Tahoma"/>
          <w:sz w:val="24"/>
          <w:szCs w:val="24"/>
        </w:rPr>
      </w:pPr>
    </w:p>
    <w:p w14:paraId="4A9780E1" w14:textId="7F6C32EC" w:rsidR="00512F58" w:rsidRPr="00B6755E" w:rsidRDefault="00DF2EB3" w:rsidP="00B6755E">
      <w:pPr>
        <w:widowControl w:val="0"/>
        <w:autoSpaceDE w:val="0"/>
        <w:autoSpaceDN w:val="0"/>
        <w:adjustRightInd w:val="0"/>
        <w:spacing w:line="276" w:lineRule="auto"/>
        <w:ind w:firstLine="708"/>
        <w:rPr>
          <w:rStyle w:val="normaltextrun"/>
          <w:rFonts w:ascii="Tahoma" w:hAnsi="Tahoma" w:cs="Tahoma"/>
          <w:sz w:val="24"/>
          <w:szCs w:val="24"/>
        </w:rPr>
      </w:pPr>
      <w:r w:rsidRPr="00B6755E">
        <w:rPr>
          <w:rFonts w:ascii="Tahoma" w:hAnsi="Tahoma" w:cs="Tahoma"/>
          <w:sz w:val="24"/>
          <w:szCs w:val="24"/>
        </w:rPr>
        <w:t xml:space="preserve">Como quedó sentado en la constancia secretarial que antecede, las partes guardaron silencio durante el término dispuesto para presentar alegatos de conclusión. </w:t>
      </w:r>
    </w:p>
    <w:p w14:paraId="1324FDF7" w14:textId="3F3F5F3C" w:rsidR="75F16BF8" w:rsidRPr="00B6755E" w:rsidRDefault="75F16BF8" w:rsidP="00B6755E">
      <w:pPr>
        <w:pStyle w:val="Sinespaciado"/>
        <w:spacing w:line="276" w:lineRule="auto"/>
        <w:rPr>
          <w:rStyle w:val="normaltextrun"/>
          <w:rFonts w:ascii="Tahoma" w:hAnsi="Tahoma" w:cs="Tahoma"/>
        </w:rPr>
      </w:pPr>
    </w:p>
    <w:p w14:paraId="778D6634" w14:textId="64C1E45E" w:rsidR="00AB39A5" w:rsidRPr="00B6755E" w:rsidRDefault="00AB39A5" w:rsidP="00B6755E">
      <w:pPr>
        <w:pStyle w:val="paragraph"/>
        <w:numPr>
          <w:ilvl w:val="0"/>
          <w:numId w:val="14"/>
        </w:numPr>
        <w:spacing w:before="0" w:beforeAutospacing="0" w:after="0" w:afterAutospacing="0" w:line="276" w:lineRule="auto"/>
        <w:jc w:val="center"/>
        <w:textAlignment w:val="baseline"/>
        <w:rPr>
          <w:rStyle w:val="normaltextrun"/>
          <w:rFonts w:ascii="Tahoma" w:hAnsi="Tahoma" w:cs="Tahoma"/>
          <w:b/>
        </w:rPr>
      </w:pPr>
      <w:bookmarkStart w:id="4" w:name="_Hlk109759719"/>
      <w:r w:rsidRPr="00B6755E">
        <w:rPr>
          <w:rStyle w:val="normaltextrun"/>
          <w:rFonts w:ascii="Tahoma" w:hAnsi="Tahoma" w:cs="Tahoma"/>
          <w:b/>
          <w:bCs/>
        </w:rPr>
        <w:t>Problema jurídico por resolver</w:t>
      </w:r>
      <w:bookmarkEnd w:id="4"/>
    </w:p>
    <w:p w14:paraId="73EAD1BB" w14:textId="7EDA387E" w:rsidR="75F16BF8" w:rsidRPr="00B6755E" w:rsidRDefault="75F16BF8" w:rsidP="00B6755E">
      <w:pPr>
        <w:pStyle w:val="paragraph"/>
        <w:spacing w:before="0" w:beforeAutospacing="0" w:after="0" w:afterAutospacing="0" w:line="276" w:lineRule="auto"/>
        <w:ind w:firstLine="708"/>
        <w:jc w:val="both"/>
        <w:rPr>
          <w:rStyle w:val="normaltextrun"/>
          <w:rFonts w:ascii="Tahoma" w:hAnsi="Tahoma" w:cs="Tahoma"/>
        </w:rPr>
      </w:pPr>
    </w:p>
    <w:p w14:paraId="1C7343D6" w14:textId="21A431B0" w:rsidR="009F5ACF" w:rsidRPr="00B6755E" w:rsidRDefault="00C76180" w:rsidP="00B6755E">
      <w:pPr>
        <w:pStyle w:val="paragraph"/>
        <w:spacing w:before="0" w:beforeAutospacing="0" w:after="0" w:afterAutospacing="0" w:line="276" w:lineRule="auto"/>
        <w:ind w:firstLine="708"/>
        <w:jc w:val="both"/>
        <w:textAlignment w:val="baseline"/>
        <w:rPr>
          <w:rStyle w:val="normaltextrun"/>
          <w:rFonts w:ascii="Tahoma" w:hAnsi="Tahoma" w:cs="Tahoma"/>
        </w:rPr>
      </w:pPr>
      <w:r w:rsidRPr="00B6755E">
        <w:rPr>
          <w:rStyle w:val="normaltextrun"/>
          <w:rFonts w:ascii="Tahoma" w:hAnsi="Tahoma" w:cs="Tahoma"/>
        </w:rPr>
        <w:t>De acuerdo con el</w:t>
      </w:r>
      <w:r w:rsidR="00FF073D" w:rsidRPr="00B6755E">
        <w:rPr>
          <w:rStyle w:val="normaltextrun"/>
          <w:rFonts w:ascii="Tahoma" w:hAnsi="Tahoma" w:cs="Tahoma"/>
        </w:rPr>
        <w:t xml:space="preserve"> fundamento de la apelación le corresponde a la Sala determinar si </w:t>
      </w:r>
      <w:r w:rsidR="00AE56C6" w:rsidRPr="00B6755E">
        <w:rPr>
          <w:rStyle w:val="normaltextrun"/>
          <w:rFonts w:ascii="Tahoma" w:hAnsi="Tahoma" w:cs="Tahoma"/>
        </w:rPr>
        <w:t xml:space="preserve">la señora </w:t>
      </w:r>
      <w:r w:rsidR="00DF2EB3" w:rsidRPr="00B6755E">
        <w:rPr>
          <w:rStyle w:val="normaltextrun"/>
          <w:rFonts w:ascii="Tahoma" w:hAnsi="Tahoma" w:cs="Tahoma"/>
        </w:rPr>
        <w:t xml:space="preserve">Gloria Amparo García </w:t>
      </w:r>
      <w:proofErr w:type="spellStart"/>
      <w:r w:rsidR="00DF2EB3" w:rsidRPr="00B6755E">
        <w:rPr>
          <w:rStyle w:val="normaltextrun"/>
          <w:rFonts w:ascii="Tahoma" w:hAnsi="Tahoma" w:cs="Tahoma"/>
        </w:rPr>
        <w:t>Betancurt</w:t>
      </w:r>
      <w:proofErr w:type="spellEnd"/>
      <w:r w:rsidR="00DF2EB3" w:rsidRPr="00B6755E">
        <w:rPr>
          <w:rStyle w:val="normaltextrun"/>
          <w:rFonts w:ascii="Tahoma" w:hAnsi="Tahoma" w:cs="Tahoma"/>
        </w:rPr>
        <w:t xml:space="preserve"> </w:t>
      </w:r>
      <w:r w:rsidR="00D8662F" w:rsidRPr="00B6755E">
        <w:rPr>
          <w:rStyle w:val="normaltextrun"/>
          <w:rFonts w:ascii="Tahoma" w:hAnsi="Tahoma" w:cs="Tahoma"/>
        </w:rPr>
        <w:t>acredita los requisitos legales y jurisprudenciales para ser beneficiari</w:t>
      </w:r>
      <w:r w:rsidR="00DF2EB3" w:rsidRPr="00B6755E">
        <w:rPr>
          <w:rStyle w:val="normaltextrun"/>
          <w:rFonts w:ascii="Tahoma" w:hAnsi="Tahoma" w:cs="Tahoma"/>
        </w:rPr>
        <w:t>a</w:t>
      </w:r>
      <w:r w:rsidR="00D8662F" w:rsidRPr="00B6755E">
        <w:rPr>
          <w:rStyle w:val="normaltextrun"/>
          <w:rFonts w:ascii="Tahoma" w:hAnsi="Tahoma" w:cs="Tahoma"/>
        </w:rPr>
        <w:t xml:space="preserve"> de la prestación de sobrevivencia</w:t>
      </w:r>
      <w:r w:rsidR="00DF2EB3" w:rsidRPr="00B6755E">
        <w:rPr>
          <w:rStyle w:val="normaltextrun"/>
          <w:rFonts w:ascii="Tahoma" w:hAnsi="Tahoma" w:cs="Tahoma"/>
        </w:rPr>
        <w:t xml:space="preserve"> causada por el deceso del señor José Ochoa</w:t>
      </w:r>
      <w:r w:rsidR="00FF073D" w:rsidRPr="00B6755E">
        <w:rPr>
          <w:rStyle w:val="normaltextrun"/>
          <w:rFonts w:ascii="Tahoma" w:hAnsi="Tahoma" w:cs="Tahoma"/>
        </w:rPr>
        <w:t>.</w:t>
      </w:r>
      <w:r w:rsidR="00D8662F" w:rsidRPr="00B6755E">
        <w:rPr>
          <w:rStyle w:val="normaltextrun"/>
          <w:rFonts w:ascii="Tahoma" w:hAnsi="Tahoma" w:cs="Tahoma"/>
        </w:rPr>
        <w:t xml:space="preserve"> </w:t>
      </w:r>
    </w:p>
    <w:p w14:paraId="39183BC7" w14:textId="69760DCA" w:rsidR="75F16BF8" w:rsidRPr="00B6755E" w:rsidRDefault="75F16BF8" w:rsidP="00B6755E">
      <w:pPr>
        <w:pStyle w:val="Sinespaciado"/>
        <w:spacing w:line="276" w:lineRule="auto"/>
        <w:rPr>
          <w:rStyle w:val="normaltextrun"/>
          <w:rFonts w:ascii="Tahoma" w:hAnsi="Tahoma" w:cs="Tahoma"/>
        </w:rPr>
      </w:pPr>
    </w:p>
    <w:p w14:paraId="69B50AE5" w14:textId="0FD69A14" w:rsidR="00AB39A5" w:rsidRPr="00B6755E" w:rsidRDefault="00AB39A5" w:rsidP="00B6755E">
      <w:pPr>
        <w:pStyle w:val="paragraph"/>
        <w:numPr>
          <w:ilvl w:val="0"/>
          <w:numId w:val="15"/>
        </w:numPr>
        <w:spacing w:before="0" w:beforeAutospacing="0" w:after="0" w:afterAutospacing="0" w:line="276" w:lineRule="auto"/>
        <w:ind w:left="0" w:firstLine="0"/>
        <w:jc w:val="center"/>
        <w:textAlignment w:val="baseline"/>
        <w:rPr>
          <w:rStyle w:val="normaltextrun"/>
          <w:rFonts w:ascii="Tahoma" w:hAnsi="Tahoma" w:cs="Tahoma"/>
          <w:b/>
        </w:rPr>
      </w:pPr>
      <w:r w:rsidRPr="00B6755E">
        <w:rPr>
          <w:rStyle w:val="normaltextrun"/>
          <w:rFonts w:ascii="Tahoma" w:hAnsi="Tahoma" w:cs="Tahoma"/>
          <w:b/>
        </w:rPr>
        <w:t>Consideraciones</w:t>
      </w:r>
    </w:p>
    <w:p w14:paraId="3477A00B" w14:textId="77777777" w:rsidR="00907680" w:rsidRPr="00B6755E" w:rsidRDefault="00907680" w:rsidP="00B6755E">
      <w:pPr>
        <w:pStyle w:val="Sinespaciado"/>
        <w:spacing w:line="276" w:lineRule="auto"/>
        <w:rPr>
          <w:rFonts w:ascii="Tahoma" w:hAnsi="Tahoma" w:cs="Tahoma"/>
        </w:rPr>
      </w:pPr>
    </w:p>
    <w:p w14:paraId="6C4388C1" w14:textId="77777777" w:rsidR="00907680" w:rsidRPr="00B6755E" w:rsidRDefault="00907680" w:rsidP="00B6755E">
      <w:pPr>
        <w:pStyle w:val="Prrafodelista"/>
        <w:widowControl w:val="0"/>
        <w:numPr>
          <w:ilvl w:val="1"/>
          <w:numId w:val="18"/>
        </w:numPr>
        <w:snapToGrid w:val="0"/>
        <w:spacing w:line="276" w:lineRule="auto"/>
        <w:ind w:right="17"/>
        <w:jc w:val="both"/>
        <w:rPr>
          <w:rFonts w:ascii="Tahoma" w:hAnsi="Tahoma" w:cs="Tahoma"/>
          <w:b/>
        </w:rPr>
      </w:pPr>
      <w:r w:rsidRPr="00B6755E">
        <w:rPr>
          <w:rFonts w:ascii="Tahoma" w:hAnsi="Tahoma" w:cs="Tahoma"/>
          <w:b/>
        </w:rPr>
        <w:t>Aproximación al concepto legal de “vida marital” previsto en el artículo 47 de la ley 100 de 1993.</w:t>
      </w:r>
    </w:p>
    <w:p w14:paraId="75E24E3E" w14:textId="77777777" w:rsidR="00907680" w:rsidRPr="00B6755E" w:rsidRDefault="00907680" w:rsidP="00B6755E">
      <w:pPr>
        <w:pStyle w:val="Sinespaciado"/>
        <w:spacing w:line="276" w:lineRule="auto"/>
        <w:rPr>
          <w:rFonts w:ascii="Tahoma" w:hAnsi="Tahoma" w:cs="Tahoma"/>
        </w:rPr>
      </w:pPr>
    </w:p>
    <w:p w14:paraId="05E0A3BA" w14:textId="77777777" w:rsidR="00907680" w:rsidRPr="00B6755E" w:rsidRDefault="00907680" w:rsidP="00B6755E">
      <w:pPr>
        <w:spacing w:line="276" w:lineRule="auto"/>
        <w:ind w:right="15" w:firstLine="708"/>
        <w:rPr>
          <w:rFonts w:ascii="Tahoma" w:hAnsi="Tahoma" w:cs="Tahoma"/>
          <w:sz w:val="24"/>
          <w:szCs w:val="24"/>
        </w:rPr>
      </w:pPr>
      <w:r w:rsidRPr="00B6755E">
        <w:rPr>
          <w:rFonts w:ascii="Tahoma" w:hAnsi="Tahoma" w:cs="Tahoma"/>
          <w:sz w:val="24"/>
          <w:szCs w:val="24"/>
        </w:rPr>
        <w:lastRenderedPageBreak/>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B6755E">
        <w:rPr>
          <w:rFonts w:ascii="Tahoma" w:hAnsi="Tahoma" w:cs="Tahoma"/>
          <w:i/>
          <w:iCs/>
          <w:sz w:val="24"/>
          <w:szCs w:val="24"/>
        </w:rPr>
        <w:t>“</w:t>
      </w:r>
      <w:r w:rsidRPr="00B6755E">
        <w:rPr>
          <w:rFonts w:ascii="Tahoma" w:hAnsi="Tahoma" w:cs="Tahoma"/>
          <w:i/>
          <w:iCs/>
          <w:szCs w:val="24"/>
        </w:rPr>
        <w:t>constituye una garantía de legitimidad y justicia en el otorgamiento de dicha prestación que favorece a los demás miembros del grupo familiar, potencialmente beneficiarios de la misma prestación</w:t>
      </w:r>
      <w:r w:rsidRPr="00B6755E">
        <w:rPr>
          <w:rFonts w:ascii="Tahoma" w:hAnsi="Tahoma" w:cs="Tahoma"/>
          <w:i/>
          <w:iCs/>
          <w:sz w:val="24"/>
          <w:szCs w:val="24"/>
        </w:rPr>
        <w:t>”</w:t>
      </w:r>
      <w:r w:rsidRPr="00B6755E">
        <w:rPr>
          <w:rFonts w:ascii="Tahoma" w:hAnsi="Tahoma" w:cs="Tahoma"/>
          <w:sz w:val="24"/>
          <w:szCs w:val="24"/>
        </w:rPr>
        <w:t>.</w:t>
      </w:r>
    </w:p>
    <w:p w14:paraId="15F5CC26" w14:textId="77777777" w:rsidR="00907680" w:rsidRPr="00B6755E" w:rsidRDefault="00907680" w:rsidP="00B6755E">
      <w:pPr>
        <w:pStyle w:val="Sinespaciado"/>
        <w:spacing w:line="276" w:lineRule="auto"/>
        <w:rPr>
          <w:rFonts w:ascii="Tahoma" w:hAnsi="Tahoma" w:cs="Tahoma"/>
        </w:rPr>
      </w:pPr>
    </w:p>
    <w:p w14:paraId="11A57C6A" w14:textId="27283623" w:rsidR="00907680" w:rsidRPr="00B6755E" w:rsidRDefault="00907680" w:rsidP="00B6755E">
      <w:pPr>
        <w:spacing w:line="276" w:lineRule="auto"/>
        <w:ind w:right="15" w:firstLine="708"/>
        <w:rPr>
          <w:rFonts w:ascii="Tahoma" w:hAnsi="Tahoma" w:cs="Tahoma"/>
          <w:i/>
          <w:color w:val="000000"/>
          <w:sz w:val="24"/>
          <w:szCs w:val="24"/>
        </w:rPr>
      </w:pPr>
      <w:r w:rsidRPr="00B6755E">
        <w:rPr>
          <w:rFonts w:ascii="Tahoma" w:hAnsi="Tahoma" w:cs="Tahoma"/>
          <w:sz w:val="24"/>
          <w:szCs w:val="24"/>
        </w:rPr>
        <w:t xml:space="preserve">Para el presente caso, dada la fecha del fallecimiento </w:t>
      </w:r>
      <w:r w:rsidR="0091406D" w:rsidRPr="00B6755E">
        <w:rPr>
          <w:rFonts w:ascii="Tahoma" w:hAnsi="Tahoma" w:cs="Tahoma"/>
          <w:sz w:val="24"/>
          <w:szCs w:val="24"/>
        </w:rPr>
        <w:t>de</w:t>
      </w:r>
      <w:r w:rsidR="00401C8C" w:rsidRPr="00B6755E">
        <w:rPr>
          <w:rFonts w:ascii="Tahoma" w:hAnsi="Tahoma" w:cs="Tahoma"/>
          <w:sz w:val="24"/>
          <w:szCs w:val="24"/>
        </w:rPr>
        <w:t xml:space="preserve">l </w:t>
      </w:r>
      <w:r w:rsidR="0091406D" w:rsidRPr="00B6755E">
        <w:rPr>
          <w:rFonts w:ascii="Tahoma" w:hAnsi="Tahoma" w:cs="Tahoma"/>
          <w:sz w:val="24"/>
          <w:szCs w:val="24"/>
        </w:rPr>
        <w:t xml:space="preserve">señor </w:t>
      </w:r>
      <w:r w:rsidR="00114A3F" w:rsidRPr="00B6755E">
        <w:rPr>
          <w:rFonts w:ascii="Tahoma" w:hAnsi="Tahoma" w:cs="Tahoma"/>
          <w:sz w:val="24"/>
          <w:szCs w:val="24"/>
        </w:rPr>
        <w:t>José Ochoa</w:t>
      </w:r>
      <w:r w:rsidR="001332EF" w:rsidRPr="00B6755E">
        <w:rPr>
          <w:rFonts w:ascii="Tahoma" w:hAnsi="Tahoma" w:cs="Tahoma"/>
          <w:sz w:val="24"/>
          <w:szCs w:val="24"/>
        </w:rPr>
        <w:t xml:space="preserve"> </w:t>
      </w:r>
      <w:r w:rsidRPr="00B6755E">
        <w:rPr>
          <w:rFonts w:ascii="Tahoma" w:hAnsi="Tahoma" w:cs="Tahoma"/>
          <w:sz w:val="24"/>
          <w:szCs w:val="24"/>
        </w:rPr>
        <w:t>(</w:t>
      </w:r>
      <w:r w:rsidR="00114A3F" w:rsidRPr="00B6755E">
        <w:rPr>
          <w:rFonts w:ascii="Tahoma" w:hAnsi="Tahoma" w:cs="Tahoma"/>
          <w:sz w:val="24"/>
          <w:szCs w:val="24"/>
        </w:rPr>
        <w:t>19 de marzo de 2021</w:t>
      </w:r>
      <w:r w:rsidRPr="00B6755E">
        <w:rPr>
          <w:rFonts w:ascii="Tahoma" w:hAnsi="Tahoma" w:cs="Tahoma"/>
          <w:sz w:val="24"/>
          <w:szCs w:val="24"/>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B6755E">
        <w:rPr>
          <w:rFonts w:ascii="Tahoma" w:hAnsi="Tahoma" w:cs="Tahoma"/>
          <w:i/>
          <w:color w:val="000000"/>
          <w:sz w:val="24"/>
          <w:szCs w:val="24"/>
        </w:rPr>
        <w:t xml:space="preserve">: </w:t>
      </w:r>
      <w:r w:rsidRPr="00B6755E">
        <w:rPr>
          <w:rFonts w:ascii="Tahoma" w:hAnsi="Tahoma" w:cs="Tahoma"/>
          <w:i/>
          <w:sz w:val="24"/>
          <w:szCs w:val="24"/>
        </w:rPr>
        <w:t>“</w:t>
      </w:r>
      <w:r w:rsidRPr="00B6755E">
        <w:rPr>
          <w:rFonts w:ascii="Tahoma" w:hAnsi="Tahoma" w:cs="Tahoma"/>
          <w:bCs/>
          <w:i/>
          <w:color w:val="000000"/>
          <w:szCs w:val="24"/>
        </w:rPr>
        <w:t>a)</w:t>
      </w:r>
      <w:r w:rsidRPr="00B6755E">
        <w:rPr>
          <w:rFonts w:ascii="Tahoma" w:hAnsi="Tahoma" w:cs="Tahoma"/>
          <w:i/>
          <w:color w:val="000000"/>
          <w:szCs w:val="24"/>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B6755E">
        <w:rPr>
          <w:rFonts w:ascii="Tahoma" w:hAnsi="Tahoma" w:cs="Tahoma"/>
          <w:bCs/>
          <w:i/>
          <w:color w:val="000000"/>
          <w:szCs w:val="24"/>
        </w:rPr>
        <w:t xml:space="preserve">la compañera o compañero permanente supérstite, deberá acreditar que estuvo haciendo vida marital con el causante hasta su muerte y haya convivido con el fallecido no menos de cinco (5) años continuos con anterioridad a su </w:t>
      </w:r>
      <w:r w:rsidR="0091406D" w:rsidRPr="00B6755E">
        <w:rPr>
          <w:rFonts w:ascii="Tahoma" w:hAnsi="Tahoma" w:cs="Tahoma"/>
          <w:bCs/>
          <w:i/>
          <w:color w:val="000000"/>
          <w:szCs w:val="24"/>
        </w:rPr>
        <w:t>muerte</w:t>
      </w:r>
      <w:r w:rsidR="0091406D" w:rsidRPr="00B6755E">
        <w:rPr>
          <w:rFonts w:ascii="Tahoma" w:hAnsi="Tahoma" w:cs="Tahoma"/>
          <w:i/>
          <w:color w:val="000000"/>
          <w:szCs w:val="24"/>
        </w:rPr>
        <w:t>. (</w:t>
      </w:r>
      <w:r w:rsidRPr="00B6755E">
        <w:rPr>
          <w:rFonts w:ascii="Tahoma" w:hAnsi="Tahoma" w:cs="Tahoma"/>
          <w:i/>
          <w:color w:val="000000"/>
          <w:szCs w:val="24"/>
        </w:rPr>
        <w:t>…)</w:t>
      </w:r>
      <w:r w:rsidRPr="00B6755E">
        <w:rPr>
          <w:rFonts w:ascii="Tahoma" w:hAnsi="Tahoma" w:cs="Tahoma"/>
          <w:i/>
          <w:color w:val="000000"/>
          <w:sz w:val="24"/>
          <w:szCs w:val="24"/>
        </w:rPr>
        <w:t>”.</w:t>
      </w:r>
    </w:p>
    <w:p w14:paraId="14A2A13D" w14:textId="77777777" w:rsidR="00907680" w:rsidRPr="00B6755E" w:rsidRDefault="00907680" w:rsidP="00B6755E">
      <w:pPr>
        <w:pStyle w:val="Sinespaciado"/>
        <w:spacing w:line="276" w:lineRule="auto"/>
        <w:rPr>
          <w:rFonts w:ascii="Tahoma" w:hAnsi="Tahoma" w:cs="Tahoma"/>
        </w:rPr>
      </w:pPr>
    </w:p>
    <w:p w14:paraId="3E105383" w14:textId="21D2D1CF" w:rsidR="00907680" w:rsidRPr="00B6755E" w:rsidRDefault="00907680" w:rsidP="00B6755E">
      <w:pPr>
        <w:spacing w:line="276" w:lineRule="auto"/>
        <w:ind w:firstLine="708"/>
        <w:rPr>
          <w:rFonts w:ascii="Tahoma" w:hAnsi="Tahoma" w:cs="Tahoma"/>
          <w:sz w:val="24"/>
          <w:szCs w:val="24"/>
        </w:rPr>
      </w:pPr>
      <w:r w:rsidRPr="00B6755E">
        <w:rPr>
          <w:rFonts w:ascii="Tahoma" w:hAnsi="Tahoma" w:cs="Tahoma"/>
          <w:sz w:val="24"/>
          <w:szCs w:val="24"/>
          <w:lang w:val="es-CO"/>
        </w:rPr>
        <w:t>Dicho todo lo anterior, cabe recordar, por último, que el artículo 42 de la Carta Política establece que una familia, como la que se conforma entre compañeros permanentes, surge de la decisión libre, espontánea y reciproca de dos personas dispuestas a unir sus vidas a efectos de brindarse auxilio económico y asistencia mutua, y</w:t>
      </w:r>
      <w:r w:rsidRPr="00B6755E">
        <w:rPr>
          <w:rFonts w:ascii="Tahoma" w:hAnsi="Tahoma" w:cs="Tahoma"/>
          <w:sz w:val="24"/>
          <w:szCs w:val="24"/>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1360A4D4" w14:textId="77777777" w:rsidR="00907680" w:rsidRPr="00B6755E" w:rsidRDefault="00907680" w:rsidP="00B6755E">
      <w:pPr>
        <w:pStyle w:val="Sinespaciado"/>
        <w:spacing w:line="276" w:lineRule="auto"/>
        <w:rPr>
          <w:rFonts w:ascii="Tahoma" w:hAnsi="Tahoma" w:cs="Tahoma"/>
        </w:rPr>
      </w:pPr>
    </w:p>
    <w:p w14:paraId="7DA0237E" w14:textId="5A482524" w:rsidR="00907680" w:rsidRPr="00B6755E" w:rsidRDefault="00907680" w:rsidP="00B6755E">
      <w:pPr>
        <w:pStyle w:val="Prrafodelista"/>
        <w:widowControl w:val="0"/>
        <w:numPr>
          <w:ilvl w:val="1"/>
          <w:numId w:val="18"/>
        </w:numPr>
        <w:tabs>
          <w:tab w:val="left" w:pos="-720"/>
        </w:tabs>
        <w:snapToGrid w:val="0"/>
        <w:spacing w:line="276" w:lineRule="auto"/>
        <w:jc w:val="both"/>
        <w:rPr>
          <w:rFonts w:ascii="Tahoma" w:hAnsi="Tahoma" w:cs="Tahoma"/>
          <w:b/>
          <w:spacing w:val="-2"/>
        </w:rPr>
      </w:pPr>
      <w:r w:rsidRPr="00B6755E">
        <w:rPr>
          <w:rFonts w:ascii="Tahoma" w:hAnsi="Tahoma" w:cs="Tahoma"/>
          <w:b/>
          <w:spacing w:val="-2"/>
        </w:rPr>
        <w:t>Pensión de sobrevivientes para l</w:t>
      </w:r>
      <w:r w:rsidR="00114A3F" w:rsidRPr="00B6755E">
        <w:rPr>
          <w:rFonts w:ascii="Tahoma" w:hAnsi="Tahoma" w:cs="Tahoma"/>
          <w:b/>
          <w:spacing w:val="-2"/>
        </w:rPr>
        <w:t>a</w:t>
      </w:r>
      <w:r w:rsidRPr="00B6755E">
        <w:rPr>
          <w:rFonts w:ascii="Tahoma" w:hAnsi="Tahoma" w:cs="Tahoma"/>
          <w:b/>
          <w:spacing w:val="-2"/>
        </w:rPr>
        <w:t xml:space="preserve"> cónyuge separad</w:t>
      </w:r>
      <w:r w:rsidR="00114A3F" w:rsidRPr="00B6755E">
        <w:rPr>
          <w:rFonts w:ascii="Tahoma" w:hAnsi="Tahoma" w:cs="Tahoma"/>
          <w:b/>
          <w:spacing w:val="-2"/>
        </w:rPr>
        <w:t>a</w:t>
      </w:r>
      <w:r w:rsidRPr="00B6755E">
        <w:rPr>
          <w:rFonts w:ascii="Tahoma" w:hAnsi="Tahoma" w:cs="Tahoma"/>
          <w:b/>
          <w:spacing w:val="-2"/>
        </w:rPr>
        <w:t xml:space="preserve"> –</w:t>
      </w:r>
      <w:r w:rsidR="003A4A7C">
        <w:rPr>
          <w:rFonts w:ascii="Tahoma" w:hAnsi="Tahoma" w:cs="Tahoma"/>
          <w:b/>
          <w:spacing w:val="-2"/>
        </w:rPr>
        <w:t xml:space="preserve"> </w:t>
      </w:r>
      <w:r w:rsidRPr="00B6755E">
        <w:rPr>
          <w:rFonts w:ascii="Tahoma" w:hAnsi="Tahoma" w:cs="Tahoma"/>
          <w:b/>
          <w:spacing w:val="-2"/>
        </w:rPr>
        <w:t>requisitos</w:t>
      </w:r>
    </w:p>
    <w:p w14:paraId="037E87BF" w14:textId="77777777" w:rsidR="00907680" w:rsidRPr="00B6755E" w:rsidRDefault="00907680" w:rsidP="00B6755E">
      <w:pPr>
        <w:pStyle w:val="Sinespaciado"/>
        <w:spacing w:line="276" w:lineRule="auto"/>
        <w:rPr>
          <w:rFonts w:ascii="Tahoma" w:hAnsi="Tahoma" w:cs="Tahoma"/>
        </w:rPr>
      </w:pPr>
    </w:p>
    <w:p w14:paraId="282A5E50" w14:textId="5C09608C" w:rsidR="00907680" w:rsidRPr="00B6755E" w:rsidRDefault="00907680" w:rsidP="00B6755E">
      <w:pPr>
        <w:tabs>
          <w:tab w:val="left" w:pos="748"/>
        </w:tabs>
        <w:spacing w:line="276" w:lineRule="auto"/>
        <w:rPr>
          <w:rFonts w:ascii="Tahoma" w:hAnsi="Tahoma" w:cs="Tahoma"/>
          <w:sz w:val="24"/>
          <w:szCs w:val="24"/>
        </w:rPr>
      </w:pPr>
      <w:r w:rsidRPr="00B6755E">
        <w:rPr>
          <w:rFonts w:ascii="Tahoma" w:hAnsi="Tahoma" w:cs="Tahoma"/>
          <w:sz w:val="24"/>
          <w:szCs w:val="24"/>
        </w:rPr>
        <w:tab/>
        <w:t xml:space="preserve">Superado lo anterior, </w:t>
      </w:r>
      <w:r w:rsidR="0091406D" w:rsidRPr="00B6755E">
        <w:rPr>
          <w:rFonts w:ascii="Tahoma" w:hAnsi="Tahoma" w:cs="Tahoma"/>
          <w:sz w:val="24"/>
          <w:szCs w:val="24"/>
        </w:rPr>
        <w:t>es de memorar</w:t>
      </w:r>
      <w:r w:rsidRPr="00B6755E">
        <w:rPr>
          <w:rFonts w:ascii="Tahoma" w:hAnsi="Tahoma" w:cs="Tahoma"/>
          <w:sz w:val="24"/>
          <w:szCs w:val="24"/>
        </w:rPr>
        <w:t xml:space="preserve"> que, de conformidad con el artículo 47 de la Ley 100 de 1993 y las precisiones efectuadas por la jurisprudencia, tanto a la compañera permanente como a la cónyuge supérstite le corresponde demostrar la convivencia efectiva por </w:t>
      </w:r>
      <w:r w:rsidR="00185416">
        <w:rPr>
          <w:rFonts w:ascii="Tahoma" w:hAnsi="Tahoma" w:cs="Tahoma"/>
          <w:sz w:val="24"/>
          <w:szCs w:val="24"/>
        </w:rPr>
        <w:t>l</w:t>
      </w:r>
      <w:r w:rsidRPr="00B6755E">
        <w:rPr>
          <w:rFonts w:ascii="Tahoma" w:hAnsi="Tahoma" w:cs="Tahoma"/>
          <w:sz w:val="24"/>
          <w:szCs w:val="24"/>
        </w:rPr>
        <w:t xml:space="preserve">o menos de 5 años anteriores al fallecimiento del afiliado o pensionado. No obstante, ha adoctrinado la Sala de Casación Laboral de la Corte Suprema de Justicia en sentencia del 29 de noviembre de 2011, radicado 40055, que en el evento en que, luego de la separación de hecho de un cónyuge con vínculo matrimonial vigente, el causante establezca una nueva relación de convivencia y concurra un compañero o compañera permanente, la convivencia de los cinco (5) años de que habla la norma para él o la cónyuge potencialmente beneficiario (a) de una cuota parte, puede ser cumplida en </w:t>
      </w:r>
      <w:r w:rsidRPr="00B6755E">
        <w:rPr>
          <w:rFonts w:ascii="Tahoma" w:hAnsi="Tahoma" w:cs="Tahoma"/>
          <w:i/>
          <w:iCs/>
          <w:sz w:val="24"/>
          <w:szCs w:val="24"/>
        </w:rPr>
        <w:t>“</w:t>
      </w:r>
      <w:r w:rsidRPr="00B6755E">
        <w:rPr>
          <w:rFonts w:ascii="Tahoma" w:hAnsi="Tahoma" w:cs="Tahoma"/>
          <w:i/>
          <w:iCs/>
          <w:szCs w:val="24"/>
        </w:rPr>
        <w:t>cualquier tiempo</w:t>
      </w:r>
      <w:r w:rsidRPr="00B6755E">
        <w:rPr>
          <w:rFonts w:ascii="Tahoma" w:hAnsi="Tahoma" w:cs="Tahoma"/>
          <w:i/>
          <w:iCs/>
          <w:sz w:val="24"/>
          <w:szCs w:val="24"/>
        </w:rPr>
        <w:t>”.</w:t>
      </w:r>
      <w:r w:rsidRPr="00B6755E">
        <w:rPr>
          <w:rFonts w:ascii="Tahoma" w:hAnsi="Tahoma" w:cs="Tahoma"/>
          <w:sz w:val="24"/>
          <w:szCs w:val="24"/>
        </w:rPr>
        <w:t xml:space="preserve"> </w:t>
      </w:r>
    </w:p>
    <w:p w14:paraId="7C70F82D" w14:textId="77777777" w:rsidR="00907680" w:rsidRPr="00B6755E" w:rsidRDefault="00907680" w:rsidP="00B6755E">
      <w:pPr>
        <w:pStyle w:val="Sinespaciado"/>
        <w:spacing w:line="276" w:lineRule="auto"/>
        <w:rPr>
          <w:rFonts w:ascii="Tahoma" w:hAnsi="Tahoma" w:cs="Tahoma"/>
        </w:rPr>
      </w:pPr>
    </w:p>
    <w:p w14:paraId="14EDE3BE" w14:textId="18F1ED6F" w:rsidR="00907680" w:rsidRPr="00B6755E" w:rsidRDefault="00907680" w:rsidP="00B6755E">
      <w:pPr>
        <w:widowControl w:val="0"/>
        <w:autoSpaceDE w:val="0"/>
        <w:autoSpaceDN w:val="0"/>
        <w:adjustRightInd w:val="0"/>
        <w:spacing w:line="276" w:lineRule="auto"/>
        <w:ind w:firstLine="708"/>
        <w:rPr>
          <w:rFonts w:ascii="Tahoma" w:eastAsia="Dotum" w:hAnsi="Tahoma" w:cs="Tahoma"/>
          <w:sz w:val="24"/>
          <w:szCs w:val="24"/>
        </w:rPr>
      </w:pPr>
      <w:r w:rsidRPr="00B6755E">
        <w:rPr>
          <w:rFonts w:ascii="Tahoma" w:eastAsia="Dotum" w:hAnsi="Tahoma" w:cs="Tahoma"/>
          <w:sz w:val="24"/>
          <w:szCs w:val="24"/>
        </w:rPr>
        <w:t xml:space="preserve">Cabe agregar que en sentencia </w:t>
      </w:r>
      <w:r w:rsidR="001A1AD4" w:rsidRPr="00B6755E">
        <w:rPr>
          <w:rFonts w:ascii="Tahoma" w:eastAsia="Dotum" w:hAnsi="Tahoma" w:cs="Tahoma"/>
          <w:sz w:val="24"/>
          <w:szCs w:val="24"/>
        </w:rPr>
        <w:t xml:space="preserve">más </w:t>
      </w:r>
      <w:r w:rsidRPr="00B6755E">
        <w:rPr>
          <w:rFonts w:ascii="Tahoma" w:eastAsia="Dotum" w:hAnsi="Tahoma" w:cs="Tahoma"/>
          <w:sz w:val="24"/>
          <w:szCs w:val="24"/>
        </w:rPr>
        <w:t xml:space="preserve">reciente, propiamente la </w:t>
      </w:r>
      <w:proofErr w:type="spellStart"/>
      <w:r w:rsidRPr="00B6755E">
        <w:rPr>
          <w:rFonts w:ascii="Tahoma" w:eastAsia="Dotum" w:hAnsi="Tahoma" w:cs="Tahoma"/>
          <w:sz w:val="24"/>
          <w:szCs w:val="24"/>
        </w:rPr>
        <w:t>SL</w:t>
      </w:r>
      <w:proofErr w:type="spellEnd"/>
      <w:r w:rsidRPr="00B6755E">
        <w:rPr>
          <w:rFonts w:ascii="Tahoma" w:eastAsia="Dotum" w:hAnsi="Tahoma" w:cs="Tahoma"/>
          <w:sz w:val="24"/>
          <w:szCs w:val="24"/>
        </w:rPr>
        <w:t xml:space="preserve"> 5169 del 27 de noviembre de 2019, que rememora las sentencia CSJ </w:t>
      </w:r>
      <w:proofErr w:type="spellStart"/>
      <w:r w:rsidRPr="00B6755E">
        <w:rPr>
          <w:rFonts w:ascii="Tahoma" w:eastAsia="Dotum" w:hAnsi="Tahoma" w:cs="Tahoma"/>
          <w:sz w:val="24"/>
          <w:szCs w:val="24"/>
        </w:rPr>
        <w:t>SL</w:t>
      </w:r>
      <w:proofErr w:type="spellEnd"/>
      <w:r w:rsidRPr="00B6755E">
        <w:rPr>
          <w:rFonts w:ascii="Tahoma" w:eastAsia="Dotum" w:hAnsi="Tahoma" w:cs="Tahoma"/>
          <w:sz w:val="24"/>
          <w:szCs w:val="24"/>
        </w:rPr>
        <w:t xml:space="preserve"> 41637, 24 en. 2012, CSJ </w:t>
      </w:r>
      <w:proofErr w:type="spellStart"/>
      <w:r w:rsidRPr="00B6755E">
        <w:rPr>
          <w:rFonts w:ascii="Tahoma" w:eastAsia="Dotum" w:hAnsi="Tahoma" w:cs="Tahoma"/>
          <w:sz w:val="24"/>
          <w:szCs w:val="24"/>
        </w:rPr>
        <w:lastRenderedPageBreak/>
        <w:t>SL7299</w:t>
      </w:r>
      <w:proofErr w:type="spellEnd"/>
      <w:r w:rsidRPr="00B6755E">
        <w:rPr>
          <w:rFonts w:ascii="Tahoma" w:eastAsia="Dotum" w:hAnsi="Tahoma" w:cs="Tahoma"/>
          <w:sz w:val="24"/>
          <w:szCs w:val="24"/>
        </w:rPr>
        <w:t xml:space="preserve">-2015, CSJ </w:t>
      </w:r>
      <w:proofErr w:type="spellStart"/>
      <w:r w:rsidRPr="00B6755E">
        <w:rPr>
          <w:rFonts w:ascii="Tahoma" w:eastAsia="Dotum" w:hAnsi="Tahoma" w:cs="Tahoma"/>
          <w:sz w:val="24"/>
          <w:szCs w:val="24"/>
        </w:rPr>
        <w:t>SL6519</w:t>
      </w:r>
      <w:proofErr w:type="spellEnd"/>
      <w:r w:rsidRPr="00B6755E">
        <w:rPr>
          <w:rFonts w:ascii="Tahoma" w:eastAsia="Dotum" w:hAnsi="Tahoma" w:cs="Tahoma"/>
          <w:sz w:val="24"/>
          <w:szCs w:val="24"/>
        </w:rPr>
        <w:t xml:space="preserve">-2017, CSJ </w:t>
      </w:r>
      <w:proofErr w:type="spellStart"/>
      <w:r w:rsidRPr="00B6755E">
        <w:rPr>
          <w:rFonts w:ascii="Tahoma" w:eastAsia="Dotum" w:hAnsi="Tahoma" w:cs="Tahoma"/>
          <w:sz w:val="24"/>
          <w:szCs w:val="24"/>
        </w:rPr>
        <w:t>SL16419</w:t>
      </w:r>
      <w:proofErr w:type="spellEnd"/>
      <w:r w:rsidRPr="00B6755E">
        <w:rPr>
          <w:rFonts w:ascii="Tahoma" w:eastAsia="Dotum" w:hAnsi="Tahoma" w:cs="Tahoma"/>
          <w:sz w:val="24"/>
          <w:szCs w:val="24"/>
        </w:rPr>
        <w:t xml:space="preserve">-2017, CSJ </w:t>
      </w:r>
      <w:proofErr w:type="spellStart"/>
      <w:r w:rsidRPr="00B6755E">
        <w:rPr>
          <w:rFonts w:ascii="Tahoma" w:eastAsia="Dotum" w:hAnsi="Tahoma" w:cs="Tahoma"/>
          <w:sz w:val="24"/>
          <w:szCs w:val="24"/>
        </w:rPr>
        <w:t>SL1399</w:t>
      </w:r>
      <w:proofErr w:type="spellEnd"/>
      <w:r w:rsidRPr="00B6755E">
        <w:rPr>
          <w:rFonts w:ascii="Tahoma" w:eastAsia="Dotum" w:hAnsi="Tahoma" w:cs="Tahoma"/>
          <w:sz w:val="24"/>
          <w:szCs w:val="24"/>
        </w:rPr>
        <w:t xml:space="preserve">-2018, CSJ </w:t>
      </w:r>
      <w:proofErr w:type="spellStart"/>
      <w:r w:rsidRPr="00B6755E">
        <w:rPr>
          <w:rFonts w:ascii="Tahoma" w:eastAsia="Dotum" w:hAnsi="Tahoma" w:cs="Tahoma"/>
          <w:sz w:val="24"/>
          <w:szCs w:val="24"/>
        </w:rPr>
        <w:t>SL5046</w:t>
      </w:r>
      <w:proofErr w:type="spellEnd"/>
      <w:r w:rsidRPr="00B6755E">
        <w:rPr>
          <w:rFonts w:ascii="Tahoma" w:eastAsia="Dotum" w:hAnsi="Tahoma" w:cs="Tahoma"/>
          <w:sz w:val="24"/>
          <w:szCs w:val="24"/>
        </w:rPr>
        <w:t xml:space="preserve">-2018, CSJ </w:t>
      </w:r>
      <w:proofErr w:type="spellStart"/>
      <w:r w:rsidRPr="00B6755E">
        <w:rPr>
          <w:rFonts w:ascii="Tahoma" w:eastAsia="Dotum" w:hAnsi="Tahoma" w:cs="Tahoma"/>
          <w:sz w:val="24"/>
          <w:szCs w:val="24"/>
        </w:rPr>
        <w:t>SL2010</w:t>
      </w:r>
      <w:proofErr w:type="spellEnd"/>
      <w:r w:rsidRPr="00B6755E">
        <w:rPr>
          <w:rFonts w:ascii="Tahoma" w:eastAsia="Dotum" w:hAnsi="Tahoma" w:cs="Tahoma"/>
          <w:sz w:val="24"/>
          <w:szCs w:val="24"/>
        </w:rPr>
        <w:t xml:space="preserve">-2019, CSJ </w:t>
      </w:r>
      <w:proofErr w:type="spellStart"/>
      <w:r w:rsidRPr="00B6755E">
        <w:rPr>
          <w:rFonts w:ascii="Tahoma" w:eastAsia="Dotum" w:hAnsi="Tahoma" w:cs="Tahoma"/>
          <w:sz w:val="24"/>
          <w:szCs w:val="24"/>
        </w:rPr>
        <w:t>SL2232</w:t>
      </w:r>
      <w:proofErr w:type="spellEnd"/>
      <w:r w:rsidRPr="00B6755E">
        <w:rPr>
          <w:rFonts w:ascii="Tahoma" w:eastAsia="Dotum" w:hAnsi="Tahoma" w:cs="Tahoma"/>
          <w:sz w:val="24"/>
          <w:szCs w:val="24"/>
        </w:rPr>
        <w:t xml:space="preserve">-2019 y CSJ </w:t>
      </w:r>
      <w:proofErr w:type="spellStart"/>
      <w:r w:rsidRPr="00B6755E">
        <w:rPr>
          <w:rFonts w:ascii="Tahoma" w:eastAsia="Dotum" w:hAnsi="Tahoma" w:cs="Tahoma"/>
          <w:sz w:val="24"/>
          <w:szCs w:val="24"/>
        </w:rPr>
        <w:t>SL4047</w:t>
      </w:r>
      <w:proofErr w:type="spellEnd"/>
      <w:r w:rsidRPr="00B6755E">
        <w:rPr>
          <w:rFonts w:ascii="Tahoma" w:eastAsia="Dotum" w:hAnsi="Tahoma" w:cs="Tahoma"/>
          <w:sz w:val="24"/>
          <w:szCs w:val="24"/>
        </w:rPr>
        <w:t>-2019,</w:t>
      </w:r>
      <w:r w:rsidRPr="00B6755E">
        <w:rPr>
          <w:rFonts w:ascii="Tahoma" w:eastAsia="Dotum" w:hAnsi="Tahoma" w:cs="Tahoma"/>
          <w:i/>
          <w:iCs/>
          <w:sz w:val="24"/>
          <w:szCs w:val="24"/>
        </w:rPr>
        <w:t xml:space="preserve"> </w:t>
      </w:r>
      <w:r w:rsidRPr="00B6755E">
        <w:rPr>
          <w:rFonts w:ascii="Tahoma" w:eastAsia="Dotum" w:hAnsi="Tahoma" w:cs="Tahoma"/>
          <w:sz w:val="24"/>
          <w:szCs w:val="24"/>
        </w:rPr>
        <w:t>la Corte Suprema de Justicia concluyó que el alcance que se le da a la norma contenida en el art. 47 de la ley 100 de 1993 tiene como finalidad proteger a quien desde el matrimonio aportó a la construcción del beneficio pensional del causante, en virtud de la solidaridad que rige el derecho a la seguridad social, por lo que es desafortunado y contrario a los principios de igualdad y de equidad de género entender que el derecho no ampare a quien concluyó su relación de tal forma que no mantenga los lazos de afecto, pues la norma no prevé como requisito dicho lazo afectivo. Es decir que, 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C-515 del 30 de octubre de 2019.</w:t>
      </w:r>
    </w:p>
    <w:p w14:paraId="05469A36" w14:textId="77777777" w:rsidR="00907680" w:rsidRPr="00B6755E" w:rsidRDefault="00907680" w:rsidP="00B6755E">
      <w:pPr>
        <w:pStyle w:val="Sinespaciado"/>
        <w:spacing w:line="276" w:lineRule="auto"/>
        <w:rPr>
          <w:rFonts w:ascii="Tahoma" w:hAnsi="Tahoma" w:cs="Tahoma"/>
        </w:rPr>
      </w:pPr>
    </w:p>
    <w:p w14:paraId="1F03943D" w14:textId="102F3C75" w:rsidR="00907680" w:rsidRPr="00B6755E" w:rsidRDefault="00D10302" w:rsidP="00B6755E">
      <w:pPr>
        <w:widowControl w:val="0"/>
        <w:autoSpaceDE w:val="0"/>
        <w:autoSpaceDN w:val="0"/>
        <w:adjustRightInd w:val="0"/>
        <w:spacing w:line="276" w:lineRule="auto"/>
        <w:ind w:firstLine="708"/>
        <w:rPr>
          <w:rFonts w:ascii="Tahoma" w:eastAsia="Dotum" w:hAnsi="Tahoma" w:cs="Tahoma"/>
          <w:sz w:val="24"/>
          <w:szCs w:val="24"/>
        </w:rPr>
      </w:pPr>
      <w:r w:rsidRPr="00B6755E">
        <w:rPr>
          <w:rFonts w:ascii="Tahoma" w:eastAsia="Dotum" w:hAnsi="Tahoma" w:cs="Tahoma"/>
          <w:sz w:val="24"/>
          <w:szCs w:val="24"/>
        </w:rPr>
        <w:t>Por otra parte</w:t>
      </w:r>
      <w:r w:rsidR="00907680" w:rsidRPr="00B6755E">
        <w:rPr>
          <w:rFonts w:ascii="Tahoma" w:eastAsia="Dotum" w:hAnsi="Tahoma" w:cs="Tahoma"/>
          <w:sz w:val="24"/>
          <w:szCs w:val="24"/>
        </w:rPr>
        <w:t xml:space="preserve">, la Sala de Casación de la Corte Suprema de Justicia ha tenido oportunidad de pronunciarse para aclarar que la hipótesis de la norma aplica para el cónyuge separado de hecho con sociedad conyugal y con cinco (5) años de convivencia con el causante </w:t>
      </w:r>
      <w:r w:rsidR="00907680" w:rsidRPr="00B6755E">
        <w:rPr>
          <w:rFonts w:ascii="Tahoma" w:eastAsia="Dotum" w:hAnsi="Tahoma" w:cs="Tahoma"/>
          <w:bCs/>
          <w:sz w:val="24"/>
          <w:szCs w:val="24"/>
        </w:rPr>
        <w:t>en cualquier tiempo, sin importar si al momento del fallecimiento no existía compañera o compañero permanente</w:t>
      </w:r>
      <w:r w:rsidR="00907680" w:rsidRPr="00B6755E">
        <w:rPr>
          <w:rFonts w:ascii="Tahoma" w:eastAsia="Dotum" w:hAnsi="Tahoma" w:cs="Tahoma"/>
          <w:sz w:val="24"/>
          <w:szCs w:val="24"/>
        </w:rPr>
        <w:t>.</w:t>
      </w:r>
    </w:p>
    <w:p w14:paraId="4B492EBC" w14:textId="77777777" w:rsidR="00D10302" w:rsidRPr="00B6755E" w:rsidRDefault="00D10302" w:rsidP="00B6755E">
      <w:pPr>
        <w:widowControl w:val="0"/>
        <w:autoSpaceDE w:val="0"/>
        <w:autoSpaceDN w:val="0"/>
        <w:adjustRightInd w:val="0"/>
        <w:spacing w:line="276" w:lineRule="auto"/>
        <w:ind w:firstLine="708"/>
        <w:rPr>
          <w:rFonts w:ascii="Tahoma" w:eastAsia="Dotum" w:hAnsi="Tahoma" w:cs="Tahoma"/>
          <w:sz w:val="24"/>
          <w:szCs w:val="24"/>
        </w:rPr>
      </w:pPr>
    </w:p>
    <w:p w14:paraId="63A19A8A" w14:textId="3738DAB0" w:rsidR="00710D6B" w:rsidRPr="00B6755E" w:rsidRDefault="00D10302" w:rsidP="00B6755E">
      <w:pPr>
        <w:widowControl w:val="0"/>
        <w:autoSpaceDE w:val="0"/>
        <w:autoSpaceDN w:val="0"/>
        <w:adjustRightInd w:val="0"/>
        <w:spacing w:line="276" w:lineRule="auto"/>
        <w:ind w:firstLine="708"/>
        <w:rPr>
          <w:rFonts w:ascii="Tahoma" w:eastAsia="Dotum" w:hAnsi="Tahoma" w:cs="Tahoma"/>
          <w:sz w:val="24"/>
          <w:szCs w:val="24"/>
        </w:rPr>
      </w:pPr>
      <w:r w:rsidRPr="00B6755E">
        <w:rPr>
          <w:rFonts w:ascii="Tahoma" w:eastAsia="Dotum" w:hAnsi="Tahoma" w:cs="Tahoma"/>
          <w:sz w:val="24"/>
          <w:szCs w:val="24"/>
        </w:rPr>
        <w:t>Finalmente,</w:t>
      </w:r>
      <w:r w:rsidR="00710D6B" w:rsidRPr="00B6755E">
        <w:rPr>
          <w:rFonts w:ascii="Tahoma" w:eastAsia="Dotum" w:hAnsi="Tahoma" w:cs="Tahoma"/>
          <w:sz w:val="24"/>
          <w:szCs w:val="24"/>
        </w:rPr>
        <w:t xml:space="preserve"> la jurisprudencia patria ha enseñado que para acreditar el tiempo mínimo de convive</w:t>
      </w:r>
      <w:r w:rsidR="00B07796">
        <w:rPr>
          <w:rFonts w:ascii="Tahoma" w:eastAsia="Dotum" w:hAnsi="Tahoma" w:cs="Tahoma"/>
          <w:sz w:val="24"/>
          <w:szCs w:val="24"/>
        </w:rPr>
        <w:t>ncia por parte de la cónyuge -</w:t>
      </w:r>
      <w:r w:rsidR="00710D6B" w:rsidRPr="00B6755E">
        <w:rPr>
          <w:rFonts w:ascii="Tahoma" w:eastAsia="Dotum" w:hAnsi="Tahoma" w:cs="Tahoma"/>
          <w:sz w:val="24"/>
          <w:szCs w:val="24"/>
        </w:rPr>
        <w:t xml:space="preserve">5 en cualquier tiempo-, </w:t>
      </w:r>
      <w:r w:rsidR="00710D6B" w:rsidRPr="00B07796">
        <w:rPr>
          <w:rFonts w:ascii="Tahoma" w:eastAsia="Dotum" w:hAnsi="Tahoma" w:cs="Tahoma"/>
          <w:b/>
          <w:sz w:val="24"/>
          <w:szCs w:val="24"/>
        </w:rPr>
        <w:t>e</w:t>
      </w:r>
      <w:r w:rsidR="00710D6B" w:rsidRPr="00B6755E">
        <w:rPr>
          <w:rFonts w:ascii="Tahoma" w:eastAsia="Dotum" w:hAnsi="Tahoma" w:cs="Tahoma"/>
          <w:b/>
          <w:bCs/>
          <w:sz w:val="24"/>
          <w:szCs w:val="24"/>
        </w:rPr>
        <w:t>s posible acumular el tiempo de vida marital tanto en condición de compañeros permanentes como de cónyuges.</w:t>
      </w:r>
      <w:r w:rsidR="00710D6B" w:rsidRPr="00B6755E">
        <w:rPr>
          <w:rFonts w:ascii="Tahoma" w:eastAsia="Dotum" w:hAnsi="Tahoma" w:cs="Tahoma"/>
          <w:sz w:val="24"/>
          <w:szCs w:val="24"/>
        </w:rPr>
        <w:t xml:space="preserve"> Así lo indico en </w:t>
      </w:r>
      <w:proofErr w:type="spellStart"/>
      <w:r w:rsidR="00710D6B" w:rsidRPr="00B6755E">
        <w:rPr>
          <w:rFonts w:ascii="Tahoma" w:eastAsia="Dotum" w:hAnsi="Tahoma" w:cs="Tahoma"/>
          <w:sz w:val="24"/>
          <w:szCs w:val="24"/>
        </w:rPr>
        <w:t>SL3693</w:t>
      </w:r>
      <w:proofErr w:type="spellEnd"/>
      <w:r w:rsidR="00710D6B" w:rsidRPr="00B6755E">
        <w:rPr>
          <w:rFonts w:ascii="Tahoma" w:eastAsia="Dotum" w:hAnsi="Tahoma" w:cs="Tahoma"/>
          <w:sz w:val="24"/>
          <w:szCs w:val="24"/>
        </w:rPr>
        <w:t xml:space="preserve">-2021, reiterada en la </w:t>
      </w:r>
      <w:proofErr w:type="spellStart"/>
      <w:r w:rsidR="00710D6B" w:rsidRPr="00B6755E">
        <w:rPr>
          <w:rFonts w:ascii="Tahoma" w:eastAsia="Dotum" w:hAnsi="Tahoma" w:cs="Tahoma"/>
          <w:sz w:val="24"/>
          <w:szCs w:val="24"/>
        </w:rPr>
        <w:t>SL</w:t>
      </w:r>
      <w:proofErr w:type="spellEnd"/>
      <w:r w:rsidR="00710D6B" w:rsidRPr="00B6755E">
        <w:rPr>
          <w:rFonts w:ascii="Tahoma" w:eastAsia="Dotum" w:hAnsi="Tahoma" w:cs="Tahoma"/>
          <w:sz w:val="24"/>
          <w:szCs w:val="24"/>
        </w:rPr>
        <w:t xml:space="preserve"> 3425-2022: </w:t>
      </w:r>
    </w:p>
    <w:p w14:paraId="49B29DCA" w14:textId="77777777" w:rsidR="00710D6B" w:rsidRPr="00B6755E" w:rsidRDefault="00710D6B" w:rsidP="00B6755E">
      <w:pPr>
        <w:spacing w:line="276" w:lineRule="auto"/>
        <w:rPr>
          <w:rFonts w:ascii="Tahoma" w:hAnsi="Tahoma" w:cs="Tahoma"/>
          <w:color w:val="000000" w:themeColor="text1"/>
          <w:sz w:val="24"/>
          <w:szCs w:val="24"/>
        </w:rPr>
      </w:pPr>
    </w:p>
    <w:p w14:paraId="12ACE664" w14:textId="7FF59E88" w:rsidR="00710D6B" w:rsidRPr="00B6755E" w:rsidRDefault="00710D6B" w:rsidP="00B6755E">
      <w:pPr>
        <w:spacing w:line="240" w:lineRule="auto"/>
        <w:ind w:left="426" w:right="420" w:firstLine="708"/>
        <w:rPr>
          <w:rFonts w:ascii="Tahoma" w:hAnsi="Tahoma" w:cs="Tahoma"/>
          <w:i/>
          <w:color w:val="000000"/>
          <w:szCs w:val="24"/>
        </w:rPr>
      </w:pPr>
      <w:r w:rsidRPr="00B6755E">
        <w:rPr>
          <w:rFonts w:ascii="Tahoma" w:hAnsi="Tahoma" w:cs="Tahoma"/>
          <w:i/>
          <w:color w:val="000000"/>
          <w:szCs w:val="24"/>
        </w:rPr>
        <w:t xml:space="preserve">“Ahora, para efectos de probar el requisito de convivencia de mínimo 5 años a que se refiere el artículo 13 de la Ley 797 de 2003, la cónyuge que previamente convivió con el causante en calidad de compañera, como es aquí el caso, puede acumular los períodos de convivencia en esas dos condiciones siempre y cuando haya continuidad entre uno y otro vínculo, y la convivencia esté debidamente acreditada para cada interregno. </w:t>
      </w:r>
    </w:p>
    <w:p w14:paraId="0E0F345E" w14:textId="77777777" w:rsidR="00710D6B" w:rsidRPr="00B6755E" w:rsidRDefault="00710D6B" w:rsidP="00B6755E">
      <w:pPr>
        <w:spacing w:line="240" w:lineRule="auto"/>
        <w:ind w:left="426" w:right="420" w:firstLine="708"/>
        <w:rPr>
          <w:rFonts w:ascii="Tahoma" w:hAnsi="Tahoma" w:cs="Tahoma"/>
          <w:i/>
          <w:color w:val="000000"/>
          <w:szCs w:val="24"/>
        </w:rPr>
      </w:pPr>
    </w:p>
    <w:p w14:paraId="7C770B64" w14:textId="015E4058" w:rsidR="00710D6B" w:rsidRPr="00B6755E" w:rsidRDefault="00710D6B" w:rsidP="00B6755E">
      <w:pPr>
        <w:spacing w:line="240" w:lineRule="auto"/>
        <w:ind w:left="426" w:right="420" w:firstLine="708"/>
        <w:rPr>
          <w:rFonts w:ascii="Tahoma" w:hAnsi="Tahoma" w:cs="Tahoma"/>
          <w:color w:val="000000" w:themeColor="text1"/>
          <w:szCs w:val="24"/>
        </w:rPr>
      </w:pPr>
      <w:r w:rsidRPr="00B6755E">
        <w:rPr>
          <w:rFonts w:ascii="Tahoma" w:hAnsi="Tahoma" w:cs="Tahoma"/>
          <w:i/>
          <w:color w:val="000000"/>
          <w:szCs w:val="24"/>
        </w:rPr>
        <w:t>(…) De modo que en ese contexto es procedente la sumatoria del tiempo que la actora convivió con el causante como compañera permanente y luego como cónyuge, que según los testimonios que se analizaron superó el lapso de mínimo 5 años continuos con anterioridad a la muerte, como lo exige el artículo 13 de la Ley 797 de 2003”</w:t>
      </w:r>
    </w:p>
    <w:p w14:paraId="1EDC7BC1" w14:textId="1A43D66D" w:rsidR="627C4792" w:rsidRPr="00B6755E" w:rsidRDefault="627C4792" w:rsidP="00B6755E">
      <w:pPr>
        <w:pStyle w:val="Sinespaciado"/>
        <w:spacing w:line="276" w:lineRule="auto"/>
        <w:rPr>
          <w:rFonts w:ascii="Tahoma" w:hAnsi="Tahoma" w:cs="Tahoma"/>
        </w:rPr>
      </w:pPr>
    </w:p>
    <w:p w14:paraId="14C9C4AB" w14:textId="424CDE14" w:rsidR="009F5ACF" w:rsidRPr="00B6755E" w:rsidRDefault="009F5ACF" w:rsidP="00B6755E">
      <w:pPr>
        <w:pStyle w:val="Prrafodelista"/>
        <w:widowControl w:val="0"/>
        <w:numPr>
          <w:ilvl w:val="1"/>
          <w:numId w:val="18"/>
        </w:numPr>
        <w:tabs>
          <w:tab w:val="left" w:pos="-720"/>
        </w:tabs>
        <w:snapToGrid w:val="0"/>
        <w:spacing w:line="276" w:lineRule="auto"/>
        <w:jc w:val="both"/>
        <w:rPr>
          <w:rFonts w:ascii="Tahoma" w:hAnsi="Tahoma" w:cs="Tahoma"/>
          <w:b/>
        </w:rPr>
      </w:pPr>
      <w:r w:rsidRPr="00B6755E">
        <w:rPr>
          <w:rFonts w:ascii="Tahoma" w:hAnsi="Tahoma" w:cs="Tahoma"/>
          <w:b/>
          <w:spacing w:val="-2"/>
        </w:rPr>
        <w:t>Supuestos</w:t>
      </w:r>
      <w:r w:rsidRPr="00B6755E">
        <w:rPr>
          <w:rFonts w:ascii="Tahoma" w:hAnsi="Tahoma" w:cs="Tahoma"/>
          <w:b/>
        </w:rPr>
        <w:t xml:space="preserve"> fácticos por fuera de debate</w:t>
      </w:r>
    </w:p>
    <w:p w14:paraId="1B8A85F3" w14:textId="77777777" w:rsidR="009F5ACF" w:rsidRPr="00B6755E" w:rsidRDefault="009F5ACF" w:rsidP="00B6755E">
      <w:pPr>
        <w:pStyle w:val="Sinespaciado"/>
        <w:spacing w:line="276" w:lineRule="auto"/>
        <w:rPr>
          <w:rFonts w:ascii="Tahoma" w:hAnsi="Tahoma" w:cs="Tahoma"/>
        </w:rPr>
      </w:pPr>
    </w:p>
    <w:p w14:paraId="2C418D1A" w14:textId="266B1237" w:rsidR="009F5ACF" w:rsidRPr="00B6755E" w:rsidRDefault="009F5ACF" w:rsidP="00B6755E">
      <w:pPr>
        <w:spacing w:line="276" w:lineRule="auto"/>
        <w:ind w:firstLine="708"/>
        <w:rPr>
          <w:rFonts w:ascii="Tahoma" w:hAnsi="Tahoma" w:cs="Tahoma"/>
          <w:sz w:val="24"/>
          <w:szCs w:val="24"/>
        </w:rPr>
      </w:pPr>
      <w:r w:rsidRPr="00B6755E">
        <w:rPr>
          <w:rFonts w:ascii="Tahoma" w:hAnsi="Tahoma" w:cs="Tahoma"/>
          <w:sz w:val="24"/>
          <w:szCs w:val="24"/>
        </w:rPr>
        <w:t>Son hechos que se encuentran por fuera de discusión</w:t>
      </w:r>
      <w:r w:rsidR="00CF5925" w:rsidRPr="00B6755E">
        <w:rPr>
          <w:rFonts w:ascii="Tahoma" w:hAnsi="Tahoma" w:cs="Tahoma"/>
          <w:sz w:val="24"/>
          <w:szCs w:val="24"/>
        </w:rPr>
        <w:t xml:space="preserve">, ante la aceptación de las partes y por estar acreditados conforme la documental que reposa en el cartulario, </w:t>
      </w:r>
      <w:r w:rsidRPr="00B6755E">
        <w:rPr>
          <w:rFonts w:ascii="Tahoma" w:hAnsi="Tahoma" w:cs="Tahoma"/>
          <w:sz w:val="24"/>
          <w:szCs w:val="24"/>
        </w:rPr>
        <w:t>los siguientes:</w:t>
      </w:r>
    </w:p>
    <w:p w14:paraId="69CEDF68" w14:textId="77777777" w:rsidR="009F5ACF" w:rsidRPr="00B6755E" w:rsidRDefault="009F5ACF" w:rsidP="00B6755E">
      <w:pPr>
        <w:pStyle w:val="Sinespaciado"/>
        <w:spacing w:line="276" w:lineRule="auto"/>
        <w:rPr>
          <w:rFonts w:ascii="Tahoma" w:hAnsi="Tahoma" w:cs="Tahoma"/>
        </w:rPr>
      </w:pPr>
    </w:p>
    <w:p w14:paraId="201CA622" w14:textId="6533399C" w:rsidR="00DF1D77" w:rsidRPr="00B6755E" w:rsidRDefault="00DF1D77" w:rsidP="00B6755E">
      <w:pPr>
        <w:pStyle w:val="Prrafodelista"/>
        <w:numPr>
          <w:ilvl w:val="0"/>
          <w:numId w:val="17"/>
        </w:numPr>
        <w:tabs>
          <w:tab w:val="left" w:pos="993"/>
        </w:tabs>
        <w:spacing w:line="276" w:lineRule="auto"/>
        <w:ind w:left="0" w:firstLine="709"/>
        <w:jc w:val="both"/>
        <w:rPr>
          <w:rFonts w:ascii="Tahoma" w:hAnsi="Tahoma" w:cs="Tahoma"/>
        </w:rPr>
      </w:pPr>
      <w:r w:rsidRPr="00B6755E">
        <w:rPr>
          <w:rFonts w:ascii="Tahoma" w:hAnsi="Tahoma" w:cs="Tahoma"/>
        </w:rPr>
        <w:t xml:space="preserve">Que el </w:t>
      </w:r>
      <w:r w:rsidR="00354113" w:rsidRPr="00B6755E">
        <w:rPr>
          <w:rFonts w:ascii="Tahoma" w:hAnsi="Tahoma" w:cs="Tahoma"/>
        </w:rPr>
        <w:t>28 de noviembre de 1977</w:t>
      </w:r>
      <w:r w:rsidRPr="00B6755E">
        <w:rPr>
          <w:rFonts w:ascii="Tahoma" w:hAnsi="Tahoma" w:cs="Tahoma"/>
        </w:rPr>
        <w:t xml:space="preserve"> la señora </w:t>
      </w:r>
      <w:r w:rsidR="00354113" w:rsidRPr="00B6755E">
        <w:rPr>
          <w:rFonts w:ascii="Tahoma" w:hAnsi="Tahoma" w:cs="Tahoma"/>
        </w:rPr>
        <w:t xml:space="preserve">Gloria Amparo García </w:t>
      </w:r>
      <w:proofErr w:type="spellStart"/>
      <w:r w:rsidR="00354113" w:rsidRPr="00B6755E">
        <w:rPr>
          <w:rFonts w:ascii="Tahoma" w:hAnsi="Tahoma" w:cs="Tahoma"/>
        </w:rPr>
        <w:t>Betancurt</w:t>
      </w:r>
      <w:proofErr w:type="spellEnd"/>
      <w:r w:rsidR="00354113" w:rsidRPr="00B6755E">
        <w:rPr>
          <w:rFonts w:ascii="Tahoma" w:hAnsi="Tahoma" w:cs="Tahoma"/>
        </w:rPr>
        <w:t xml:space="preserve"> </w:t>
      </w:r>
      <w:r w:rsidRPr="00B6755E">
        <w:rPr>
          <w:rFonts w:ascii="Tahoma" w:hAnsi="Tahoma" w:cs="Tahoma"/>
        </w:rPr>
        <w:t xml:space="preserve">y el señor </w:t>
      </w:r>
      <w:r w:rsidR="00354113" w:rsidRPr="00B6755E">
        <w:rPr>
          <w:rFonts w:ascii="Tahoma" w:hAnsi="Tahoma" w:cs="Tahoma"/>
        </w:rPr>
        <w:t>José Ochoa</w:t>
      </w:r>
      <w:r w:rsidR="00D85691" w:rsidRPr="00B6755E">
        <w:rPr>
          <w:rFonts w:ascii="Tahoma" w:hAnsi="Tahoma" w:cs="Tahoma"/>
        </w:rPr>
        <w:t xml:space="preserve"> </w:t>
      </w:r>
      <w:r w:rsidRPr="00B6755E">
        <w:rPr>
          <w:rFonts w:ascii="Tahoma" w:hAnsi="Tahoma" w:cs="Tahoma"/>
        </w:rPr>
        <w:t>contrajeron matrimonio</w:t>
      </w:r>
      <w:r w:rsidR="00E06E93" w:rsidRPr="00B6755E">
        <w:rPr>
          <w:rFonts w:ascii="Tahoma" w:hAnsi="Tahoma" w:cs="Tahoma"/>
        </w:rPr>
        <w:t xml:space="preserve"> por el rito católico</w:t>
      </w:r>
      <w:r w:rsidR="002C3463" w:rsidRPr="00B6755E">
        <w:rPr>
          <w:rFonts w:ascii="Tahoma" w:hAnsi="Tahoma" w:cs="Tahoma"/>
        </w:rPr>
        <w:t>,</w:t>
      </w:r>
      <w:r w:rsidRPr="00B6755E">
        <w:rPr>
          <w:rFonts w:ascii="Tahoma" w:hAnsi="Tahoma" w:cs="Tahoma"/>
        </w:rPr>
        <w:t xml:space="preserve"> permaneciendo vigente el vínculo matrimonial, toda vez que el registro civil </w:t>
      </w:r>
      <w:r w:rsidR="004321B0" w:rsidRPr="00B6755E">
        <w:rPr>
          <w:rFonts w:ascii="Tahoma" w:hAnsi="Tahoma" w:cs="Tahoma"/>
        </w:rPr>
        <w:t>que reposa en el plenario</w:t>
      </w:r>
      <w:r w:rsidRPr="00B6755E">
        <w:rPr>
          <w:rFonts w:ascii="Tahoma" w:hAnsi="Tahoma" w:cs="Tahoma"/>
        </w:rPr>
        <w:t xml:space="preserve"> </w:t>
      </w:r>
      <w:r w:rsidRPr="00B6755E">
        <w:rPr>
          <w:rFonts w:ascii="Tahoma" w:hAnsi="Tahoma" w:cs="Tahoma"/>
        </w:rPr>
        <w:lastRenderedPageBreak/>
        <w:t xml:space="preserve">– </w:t>
      </w:r>
      <w:r w:rsidR="00354113" w:rsidRPr="00B6755E">
        <w:rPr>
          <w:rFonts w:ascii="Tahoma" w:hAnsi="Tahoma" w:cs="Tahoma"/>
        </w:rPr>
        <w:t xml:space="preserve">página 13, </w:t>
      </w:r>
      <w:r w:rsidRPr="00B6755E">
        <w:rPr>
          <w:rFonts w:ascii="Tahoma" w:hAnsi="Tahoma" w:cs="Tahoma"/>
        </w:rPr>
        <w:t xml:space="preserve">archivo </w:t>
      </w:r>
      <w:r w:rsidR="00354113" w:rsidRPr="00B6755E">
        <w:rPr>
          <w:rFonts w:ascii="Tahoma" w:hAnsi="Tahoma" w:cs="Tahoma"/>
        </w:rPr>
        <w:t>04</w:t>
      </w:r>
      <w:r w:rsidRPr="00B6755E">
        <w:rPr>
          <w:rFonts w:ascii="Tahoma" w:hAnsi="Tahoma" w:cs="Tahoma"/>
        </w:rPr>
        <w:t>, cuaderno de primera instancia-</w:t>
      </w:r>
      <w:r w:rsidR="002C3463" w:rsidRPr="00B6755E">
        <w:rPr>
          <w:rFonts w:ascii="Tahoma" w:hAnsi="Tahoma" w:cs="Tahoma"/>
        </w:rPr>
        <w:t xml:space="preserve"> </w:t>
      </w:r>
      <w:r w:rsidRPr="00B6755E">
        <w:rPr>
          <w:rFonts w:ascii="Tahoma" w:hAnsi="Tahoma" w:cs="Tahoma"/>
        </w:rPr>
        <w:t xml:space="preserve">no presenta nota marginal alguna que </w:t>
      </w:r>
      <w:r w:rsidR="002C3463" w:rsidRPr="00B6755E">
        <w:rPr>
          <w:rFonts w:ascii="Tahoma" w:hAnsi="Tahoma" w:cs="Tahoma"/>
        </w:rPr>
        <w:t>dé</w:t>
      </w:r>
      <w:r w:rsidRPr="00B6755E">
        <w:rPr>
          <w:rFonts w:ascii="Tahoma" w:hAnsi="Tahoma" w:cs="Tahoma"/>
        </w:rPr>
        <w:t xml:space="preserve"> cuenta de cesación de efectos civiles del matrimonio religioso o liquidación de la sociedad conyugal. </w:t>
      </w:r>
    </w:p>
    <w:p w14:paraId="72A06BB1" w14:textId="77777777" w:rsidR="00BD1063" w:rsidRPr="00B6755E" w:rsidRDefault="00BD1063" w:rsidP="00B6755E">
      <w:pPr>
        <w:pStyle w:val="Prrafodelista"/>
        <w:tabs>
          <w:tab w:val="left" w:pos="993"/>
        </w:tabs>
        <w:spacing w:line="276" w:lineRule="auto"/>
        <w:ind w:left="709"/>
        <w:jc w:val="both"/>
        <w:rPr>
          <w:rFonts w:ascii="Tahoma" w:hAnsi="Tahoma" w:cs="Tahoma"/>
        </w:rPr>
      </w:pPr>
    </w:p>
    <w:p w14:paraId="405D8521" w14:textId="53A0D5D6" w:rsidR="009F5ACF" w:rsidRPr="00B6755E" w:rsidRDefault="009F5ACF" w:rsidP="00B6755E">
      <w:pPr>
        <w:pStyle w:val="Prrafodelista"/>
        <w:numPr>
          <w:ilvl w:val="0"/>
          <w:numId w:val="17"/>
        </w:numPr>
        <w:tabs>
          <w:tab w:val="left" w:pos="993"/>
        </w:tabs>
        <w:spacing w:line="276" w:lineRule="auto"/>
        <w:ind w:left="0" w:firstLine="709"/>
        <w:jc w:val="both"/>
        <w:rPr>
          <w:rFonts w:ascii="Tahoma" w:hAnsi="Tahoma" w:cs="Tahoma"/>
        </w:rPr>
      </w:pPr>
      <w:r w:rsidRPr="00B6755E">
        <w:rPr>
          <w:rFonts w:ascii="Tahoma" w:hAnsi="Tahoma" w:cs="Tahoma"/>
        </w:rPr>
        <w:t xml:space="preserve">Que </w:t>
      </w:r>
      <w:r w:rsidR="00BD1063" w:rsidRPr="00B6755E">
        <w:rPr>
          <w:rFonts w:ascii="Tahoma" w:hAnsi="Tahoma" w:cs="Tahoma"/>
        </w:rPr>
        <w:t xml:space="preserve">el señor </w:t>
      </w:r>
      <w:r w:rsidR="001D3721" w:rsidRPr="00B6755E">
        <w:rPr>
          <w:rFonts w:ascii="Tahoma" w:hAnsi="Tahoma" w:cs="Tahoma"/>
        </w:rPr>
        <w:t>José Ochoa</w:t>
      </w:r>
      <w:r w:rsidR="00BD1063" w:rsidRPr="00B6755E">
        <w:rPr>
          <w:rFonts w:ascii="Tahoma" w:hAnsi="Tahoma" w:cs="Tahoma"/>
        </w:rPr>
        <w:t xml:space="preserve"> </w:t>
      </w:r>
      <w:r w:rsidR="00DF1D77" w:rsidRPr="00B6755E">
        <w:rPr>
          <w:rFonts w:ascii="Tahoma" w:hAnsi="Tahoma" w:cs="Tahoma"/>
        </w:rPr>
        <w:t xml:space="preserve">falleció el </w:t>
      </w:r>
      <w:r w:rsidR="001D3721" w:rsidRPr="00B6755E">
        <w:rPr>
          <w:rFonts w:ascii="Tahoma" w:hAnsi="Tahoma" w:cs="Tahoma"/>
        </w:rPr>
        <w:t>19 de marzo de 2021</w:t>
      </w:r>
      <w:r w:rsidR="00DF1D77" w:rsidRPr="00B6755E">
        <w:rPr>
          <w:rFonts w:ascii="Tahoma" w:hAnsi="Tahoma" w:cs="Tahoma"/>
        </w:rPr>
        <w:t xml:space="preserve">, según da cuenta el registro civil de defunción obrante en la página </w:t>
      </w:r>
      <w:r w:rsidR="00BD1063" w:rsidRPr="00B6755E">
        <w:rPr>
          <w:rFonts w:ascii="Tahoma" w:hAnsi="Tahoma" w:cs="Tahoma"/>
        </w:rPr>
        <w:t>1</w:t>
      </w:r>
      <w:r w:rsidR="001D3721" w:rsidRPr="00B6755E">
        <w:rPr>
          <w:rFonts w:ascii="Tahoma" w:hAnsi="Tahoma" w:cs="Tahoma"/>
        </w:rPr>
        <w:t>0</w:t>
      </w:r>
      <w:r w:rsidR="00DF1D77" w:rsidRPr="00B6755E">
        <w:rPr>
          <w:rFonts w:ascii="Tahoma" w:hAnsi="Tahoma" w:cs="Tahoma"/>
        </w:rPr>
        <w:t xml:space="preserve"> del archivo 0</w:t>
      </w:r>
      <w:r w:rsidR="001D3721" w:rsidRPr="00B6755E">
        <w:rPr>
          <w:rFonts w:ascii="Tahoma" w:hAnsi="Tahoma" w:cs="Tahoma"/>
        </w:rPr>
        <w:t>4</w:t>
      </w:r>
      <w:r w:rsidR="00BD1063" w:rsidRPr="00B6755E">
        <w:rPr>
          <w:rFonts w:ascii="Tahoma" w:hAnsi="Tahoma" w:cs="Tahoma"/>
        </w:rPr>
        <w:t xml:space="preserve"> </w:t>
      </w:r>
      <w:r w:rsidR="00DF1D77" w:rsidRPr="00B6755E">
        <w:rPr>
          <w:rFonts w:ascii="Tahoma" w:hAnsi="Tahoma" w:cs="Tahoma"/>
        </w:rPr>
        <w:t xml:space="preserve">del cuaderno de primera instancia. </w:t>
      </w:r>
    </w:p>
    <w:p w14:paraId="5EC90F7D" w14:textId="77777777" w:rsidR="009F5ACF" w:rsidRPr="00B6755E" w:rsidRDefault="009F5ACF" w:rsidP="00B6755E">
      <w:pPr>
        <w:pStyle w:val="Sinespaciado"/>
        <w:spacing w:line="276" w:lineRule="auto"/>
        <w:rPr>
          <w:rFonts w:ascii="Tahoma" w:hAnsi="Tahoma" w:cs="Tahoma"/>
        </w:rPr>
      </w:pPr>
    </w:p>
    <w:p w14:paraId="626419B5" w14:textId="2CBE79C1" w:rsidR="009F5ACF" w:rsidRPr="00B6755E" w:rsidRDefault="009F5ACF" w:rsidP="00B6755E">
      <w:pPr>
        <w:pStyle w:val="Prrafodelista"/>
        <w:numPr>
          <w:ilvl w:val="0"/>
          <w:numId w:val="17"/>
        </w:numPr>
        <w:tabs>
          <w:tab w:val="left" w:pos="993"/>
        </w:tabs>
        <w:spacing w:line="276" w:lineRule="auto"/>
        <w:ind w:left="0" w:firstLine="709"/>
        <w:jc w:val="both"/>
        <w:rPr>
          <w:rFonts w:ascii="Tahoma" w:hAnsi="Tahoma" w:cs="Tahoma"/>
        </w:rPr>
      </w:pPr>
      <w:r w:rsidRPr="00B6755E">
        <w:rPr>
          <w:rFonts w:ascii="Tahoma" w:hAnsi="Tahoma" w:cs="Tahoma"/>
        </w:rPr>
        <w:t xml:space="preserve">Que </w:t>
      </w:r>
      <w:r w:rsidR="00787577" w:rsidRPr="00B6755E">
        <w:rPr>
          <w:rFonts w:ascii="Tahoma" w:hAnsi="Tahoma" w:cs="Tahoma"/>
        </w:rPr>
        <w:t xml:space="preserve">el señor </w:t>
      </w:r>
      <w:r w:rsidR="001D3721" w:rsidRPr="00B6755E">
        <w:rPr>
          <w:rFonts w:ascii="Tahoma" w:hAnsi="Tahoma" w:cs="Tahoma"/>
        </w:rPr>
        <w:t>José Ochoa</w:t>
      </w:r>
      <w:r w:rsidR="00D85691" w:rsidRPr="00B6755E">
        <w:rPr>
          <w:rFonts w:ascii="Tahoma" w:hAnsi="Tahoma" w:cs="Tahoma"/>
        </w:rPr>
        <w:t xml:space="preserve"> </w:t>
      </w:r>
      <w:r w:rsidR="00DF1D77" w:rsidRPr="00B6755E">
        <w:rPr>
          <w:rFonts w:ascii="Tahoma" w:hAnsi="Tahoma" w:cs="Tahoma"/>
        </w:rPr>
        <w:t xml:space="preserve">al momento de su fallecimiento </w:t>
      </w:r>
      <w:r w:rsidR="00787577" w:rsidRPr="00B6755E">
        <w:rPr>
          <w:rFonts w:ascii="Tahoma" w:hAnsi="Tahoma" w:cs="Tahoma"/>
        </w:rPr>
        <w:t xml:space="preserve">ostentaba la calidad de pensionado, en virtud de la Resolución No. </w:t>
      </w:r>
      <w:r w:rsidR="00B21E2B" w:rsidRPr="00B6755E">
        <w:rPr>
          <w:rFonts w:ascii="Tahoma" w:hAnsi="Tahoma" w:cs="Tahoma"/>
        </w:rPr>
        <w:t>011578 de 2007</w:t>
      </w:r>
      <w:r w:rsidR="00DF1D77" w:rsidRPr="00B6755E">
        <w:rPr>
          <w:rFonts w:ascii="Tahoma" w:hAnsi="Tahoma" w:cs="Tahoma"/>
        </w:rPr>
        <w:t>,</w:t>
      </w:r>
      <w:r w:rsidR="00787577" w:rsidRPr="00B6755E">
        <w:rPr>
          <w:rFonts w:ascii="Tahoma" w:hAnsi="Tahoma" w:cs="Tahoma"/>
        </w:rPr>
        <w:t xml:space="preserve"> siéndole</w:t>
      </w:r>
      <w:r w:rsidR="00B21E2B" w:rsidRPr="00B6755E">
        <w:rPr>
          <w:rFonts w:ascii="Tahoma" w:hAnsi="Tahoma" w:cs="Tahoma"/>
        </w:rPr>
        <w:t xml:space="preserve"> reconocido como mesada pensional suma equivalente al </w:t>
      </w:r>
      <w:proofErr w:type="spellStart"/>
      <w:r w:rsidR="00B21E2B" w:rsidRPr="00B6755E">
        <w:rPr>
          <w:rFonts w:ascii="Tahoma" w:hAnsi="Tahoma" w:cs="Tahoma"/>
        </w:rPr>
        <w:t>SMLMV</w:t>
      </w:r>
      <w:proofErr w:type="spellEnd"/>
      <w:r w:rsidR="004321B0" w:rsidRPr="00B6755E">
        <w:rPr>
          <w:rStyle w:val="Refdenotaalpie"/>
          <w:rFonts w:ascii="Tahoma" w:hAnsi="Tahoma" w:cs="Tahoma"/>
        </w:rPr>
        <w:footnoteReference w:id="1"/>
      </w:r>
      <w:r w:rsidR="00DF1D77" w:rsidRPr="00B6755E">
        <w:rPr>
          <w:rFonts w:ascii="Tahoma" w:hAnsi="Tahoma" w:cs="Tahoma"/>
        </w:rPr>
        <w:t>.</w:t>
      </w:r>
    </w:p>
    <w:p w14:paraId="6F9A488A" w14:textId="77777777" w:rsidR="00F94AD3" w:rsidRPr="00B6755E" w:rsidRDefault="00F94AD3" w:rsidP="00B6755E">
      <w:pPr>
        <w:pStyle w:val="Prrafodelista"/>
        <w:spacing w:line="276" w:lineRule="auto"/>
        <w:rPr>
          <w:rFonts w:ascii="Tahoma" w:hAnsi="Tahoma" w:cs="Tahoma"/>
        </w:rPr>
      </w:pPr>
    </w:p>
    <w:p w14:paraId="364CA7A6" w14:textId="0A2C688A" w:rsidR="009F5ACF" w:rsidRPr="00B6755E" w:rsidRDefault="009F5ACF" w:rsidP="00B6755E">
      <w:pPr>
        <w:pStyle w:val="Prrafodelista"/>
        <w:numPr>
          <w:ilvl w:val="0"/>
          <w:numId w:val="17"/>
        </w:numPr>
        <w:tabs>
          <w:tab w:val="left" w:pos="993"/>
        </w:tabs>
        <w:spacing w:line="276" w:lineRule="auto"/>
        <w:ind w:left="0" w:firstLine="709"/>
        <w:jc w:val="both"/>
        <w:rPr>
          <w:rFonts w:ascii="Tahoma" w:hAnsi="Tahoma" w:cs="Tahoma"/>
        </w:rPr>
      </w:pPr>
      <w:r w:rsidRPr="00B6755E">
        <w:rPr>
          <w:rFonts w:ascii="Tahoma" w:hAnsi="Tahoma" w:cs="Tahoma"/>
        </w:rPr>
        <w:t xml:space="preserve">Que </w:t>
      </w:r>
      <w:r w:rsidR="00FD0B4B" w:rsidRPr="00B6755E">
        <w:rPr>
          <w:rFonts w:ascii="Tahoma" w:hAnsi="Tahoma" w:cs="Tahoma"/>
        </w:rPr>
        <w:t>l</w:t>
      </w:r>
      <w:r w:rsidR="00104682" w:rsidRPr="00B6755E">
        <w:rPr>
          <w:rFonts w:ascii="Tahoma" w:hAnsi="Tahoma" w:cs="Tahoma"/>
        </w:rPr>
        <w:t>a</w:t>
      </w:r>
      <w:r w:rsidR="00FD0B4B" w:rsidRPr="00B6755E">
        <w:rPr>
          <w:rFonts w:ascii="Tahoma" w:hAnsi="Tahoma" w:cs="Tahoma"/>
        </w:rPr>
        <w:t xml:space="preserve"> señor</w:t>
      </w:r>
      <w:r w:rsidR="00104682" w:rsidRPr="00B6755E">
        <w:rPr>
          <w:rFonts w:ascii="Tahoma" w:hAnsi="Tahoma" w:cs="Tahoma"/>
        </w:rPr>
        <w:t>a</w:t>
      </w:r>
      <w:r w:rsidR="00FD0B4B" w:rsidRPr="00B6755E">
        <w:rPr>
          <w:rFonts w:ascii="Tahoma" w:hAnsi="Tahoma" w:cs="Tahoma"/>
        </w:rPr>
        <w:t xml:space="preserve"> </w:t>
      </w:r>
      <w:r w:rsidR="00B21E2B" w:rsidRPr="00B6755E">
        <w:rPr>
          <w:rFonts w:ascii="Tahoma" w:hAnsi="Tahoma" w:cs="Tahoma"/>
        </w:rPr>
        <w:t>Gloria Amparo García</w:t>
      </w:r>
      <w:r w:rsidR="004624EC" w:rsidRPr="00B6755E">
        <w:rPr>
          <w:rFonts w:ascii="Tahoma" w:hAnsi="Tahoma" w:cs="Tahoma"/>
        </w:rPr>
        <w:t xml:space="preserve"> </w:t>
      </w:r>
      <w:r w:rsidRPr="00B6755E">
        <w:rPr>
          <w:rFonts w:ascii="Tahoma" w:hAnsi="Tahoma" w:cs="Tahoma"/>
        </w:rPr>
        <w:t xml:space="preserve">reclamó la pensión de sobrevivientes el </w:t>
      </w:r>
      <w:r w:rsidR="00B21E2B" w:rsidRPr="00B6755E">
        <w:rPr>
          <w:rFonts w:ascii="Tahoma" w:hAnsi="Tahoma" w:cs="Tahoma"/>
        </w:rPr>
        <w:t>12 de noviembre de 20221</w:t>
      </w:r>
      <w:r w:rsidRPr="00B6755E">
        <w:rPr>
          <w:rFonts w:ascii="Tahoma" w:hAnsi="Tahoma" w:cs="Tahoma"/>
        </w:rPr>
        <w:t xml:space="preserve"> y, </w:t>
      </w:r>
    </w:p>
    <w:p w14:paraId="35C86418" w14:textId="77777777" w:rsidR="009F5ACF" w:rsidRPr="00B6755E" w:rsidRDefault="009F5ACF" w:rsidP="00B6755E">
      <w:pPr>
        <w:pStyle w:val="Sinespaciado"/>
        <w:spacing w:line="276" w:lineRule="auto"/>
        <w:rPr>
          <w:rFonts w:ascii="Tahoma" w:hAnsi="Tahoma" w:cs="Tahoma"/>
        </w:rPr>
      </w:pPr>
    </w:p>
    <w:p w14:paraId="63B4CFEC" w14:textId="2A7EC3AC" w:rsidR="009F5ACF" w:rsidRPr="00B6755E" w:rsidRDefault="009F5ACF" w:rsidP="00B6755E">
      <w:pPr>
        <w:pStyle w:val="Prrafodelista"/>
        <w:numPr>
          <w:ilvl w:val="0"/>
          <w:numId w:val="17"/>
        </w:numPr>
        <w:tabs>
          <w:tab w:val="left" w:pos="851"/>
        </w:tabs>
        <w:spacing w:line="276" w:lineRule="auto"/>
        <w:ind w:left="0" w:firstLine="709"/>
        <w:jc w:val="both"/>
        <w:rPr>
          <w:rFonts w:ascii="Tahoma" w:hAnsi="Tahoma" w:cs="Tahoma"/>
        </w:rPr>
      </w:pPr>
      <w:r w:rsidRPr="00B6755E">
        <w:rPr>
          <w:rFonts w:ascii="Tahoma" w:hAnsi="Tahoma" w:cs="Tahoma"/>
        </w:rPr>
        <w:t xml:space="preserve">Que </w:t>
      </w:r>
      <w:r w:rsidR="00B21E2B" w:rsidRPr="00B6755E">
        <w:rPr>
          <w:rFonts w:ascii="Tahoma" w:hAnsi="Tahoma" w:cs="Tahoma"/>
        </w:rPr>
        <w:t>Colpensiones</w:t>
      </w:r>
      <w:r w:rsidRPr="00B6755E">
        <w:rPr>
          <w:rFonts w:ascii="Tahoma" w:hAnsi="Tahoma" w:cs="Tahoma"/>
        </w:rPr>
        <w:t xml:space="preserve"> negó la prestación por medio de la Resolución </w:t>
      </w:r>
      <w:r w:rsidR="00B21E2B" w:rsidRPr="00B6755E">
        <w:rPr>
          <w:rFonts w:ascii="Tahoma" w:hAnsi="Tahoma" w:cs="Tahoma"/>
        </w:rPr>
        <w:t>SUB 12935 del 20 de enero de 2022</w:t>
      </w:r>
      <w:r w:rsidRPr="00B6755E">
        <w:rPr>
          <w:rFonts w:ascii="Tahoma" w:hAnsi="Tahoma" w:cs="Tahoma"/>
        </w:rPr>
        <w:t>, bajo el argumento de que</w:t>
      </w:r>
      <w:r w:rsidR="00B21E2B" w:rsidRPr="00B6755E">
        <w:rPr>
          <w:rFonts w:ascii="Tahoma" w:hAnsi="Tahoma" w:cs="Tahoma"/>
        </w:rPr>
        <w:t xml:space="preserve"> la reclamante no demostró haber convivido con el causante un tiempo mínimo de 05 años inmediatamente anteriores a su fallecimiento</w:t>
      </w:r>
      <w:r w:rsidR="00CE13FB" w:rsidRPr="00B6755E">
        <w:rPr>
          <w:rStyle w:val="Refdenotaalpie"/>
          <w:rFonts w:ascii="Tahoma" w:hAnsi="Tahoma" w:cs="Tahoma"/>
        </w:rPr>
        <w:footnoteReference w:id="2"/>
      </w:r>
    </w:p>
    <w:p w14:paraId="5D52CB75" w14:textId="77777777" w:rsidR="00D33DBC" w:rsidRPr="00B6755E" w:rsidRDefault="00D33DBC" w:rsidP="00B6755E">
      <w:pPr>
        <w:pStyle w:val="Sinespaciado"/>
        <w:spacing w:line="276" w:lineRule="auto"/>
        <w:rPr>
          <w:rFonts w:ascii="Tahoma" w:hAnsi="Tahoma" w:cs="Tahoma"/>
        </w:rPr>
      </w:pPr>
    </w:p>
    <w:p w14:paraId="154B1643" w14:textId="5821DE38" w:rsidR="00D33DBC" w:rsidRPr="00B6755E" w:rsidRDefault="00B21E2B" w:rsidP="00B6755E">
      <w:pPr>
        <w:spacing w:line="276" w:lineRule="auto"/>
        <w:ind w:firstLine="708"/>
        <w:rPr>
          <w:rFonts w:ascii="Tahoma" w:hAnsi="Tahoma" w:cs="Tahoma"/>
          <w:sz w:val="24"/>
          <w:szCs w:val="24"/>
        </w:rPr>
      </w:pPr>
      <w:r w:rsidRPr="00B6755E">
        <w:rPr>
          <w:rFonts w:ascii="Tahoma" w:hAnsi="Tahoma" w:cs="Tahoma"/>
          <w:sz w:val="24"/>
          <w:szCs w:val="24"/>
        </w:rPr>
        <w:t>De acuerdo con</w:t>
      </w:r>
      <w:r w:rsidR="00D33DBC" w:rsidRPr="00B6755E">
        <w:rPr>
          <w:rFonts w:ascii="Tahoma" w:hAnsi="Tahoma" w:cs="Tahoma"/>
          <w:sz w:val="24"/>
          <w:szCs w:val="24"/>
        </w:rPr>
        <w:t xml:space="preserve"> lo anterior, en este caso no existe duda de que </w:t>
      </w:r>
      <w:r w:rsidR="00CD4B41" w:rsidRPr="00B6755E">
        <w:rPr>
          <w:rFonts w:ascii="Tahoma" w:hAnsi="Tahoma" w:cs="Tahoma"/>
          <w:sz w:val="24"/>
          <w:szCs w:val="24"/>
        </w:rPr>
        <w:t xml:space="preserve">el señor </w:t>
      </w:r>
      <w:r w:rsidRPr="00B6755E">
        <w:rPr>
          <w:rFonts w:ascii="Tahoma" w:hAnsi="Tahoma" w:cs="Tahoma"/>
          <w:sz w:val="24"/>
          <w:szCs w:val="24"/>
        </w:rPr>
        <w:t>José Ochoa</w:t>
      </w:r>
      <w:r w:rsidR="00D33DBC" w:rsidRPr="00B6755E">
        <w:rPr>
          <w:rFonts w:ascii="Tahoma" w:hAnsi="Tahoma" w:cs="Tahoma"/>
          <w:sz w:val="24"/>
          <w:szCs w:val="24"/>
        </w:rPr>
        <w:t xml:space="preserve">, en calidad de </w:t>
      </w:r>
      <w:r w:rsidR="00CD4B41" w:rsidRPr="00B6755E">
        <w:rPr>
          <w:rFonts w:ascii="Tahoma" w:hAnsi="Tahoma" w:cs="Tahoma"/>
          <w:sz w:val="24"/>
          <w:szCs w:val="24"/>
        </w:rPr>
        <w:t>pensionado</w:t>
      </w:r>
      <w:r w:rsidR="00D33DBC" w:rsidRPr="00B6755E">
        <w:rPr>
          <w:rFonts w:ascii="Tahoma" w:hAnsi="Tahoma" w:cs="Tahoma"/>
          <w:sz w:val="24"/>
          <w:szCs w:val="24"/>
        </w:rPr>
        <w:t xml:space="preserve">, dejó causado el derecho a la </w:t>
      </w:r>
      <w:r w:rsidR="00CD4B41" w:rsidRPr="00B6755E">
        <w:rPr>
          <w:rFonts w:ascii="Tahoma" w:hAnsi="Tahoma" w:cs="Tahoma"/>
          <w:sz w:val="24"/>
          <w:szCs w:val="24"/>
        </w:rPr>
        <w:t>sustitución pensional</w:t>
      </w:r>
      <w:r w:rsidR="00D33DBC" w:rsidRPr="00B6755E">
        <w:rPr>
          <w:rFonts w:ascii="Tahoma" w:hAnsi="Tahoma" w:cs="Tahoma"/>
          <w:sz w:val="24"/>
          <w:szCs w:val="24"/>
        </w:rPr>
        <w:t>, razón por la cual, resta verificar si l</w:t>
      </w:r>
      <w:r w:rsidR="00CD4B41" w:rsidRPr="00B6755E">
        <w:rPr>
          <w:rFonts w:ascii="Tahoma" w:hAnsi="Tahoma" w:cs="Tahoma"/>
          <w:sz w:val="24"/>
          <w:szCs w:val="24"/>
        </w:rPr>
        <w:t>a</w:t>
      </w:r>
      <w:r w:rsidR="00D33DBC" w:rsidRPr="00B6755E">
        <w:rPr>
          <w:rFonts w:ascii="Tahoma" w:hAnsi="Tahoma" w:cs="Tahoma"/>
          <w:sz w:val="24"/>
          <w:szCs w:val="24"/>
        </w:rPr>
        <w:t xml:space="preserve"> demandante acreditó la convivencia necesaria para ser beneficiari</w:t>
      </w:r>
      <w:r w:rsidR="00CD4B41" w:rsidRPr="00B6755E">
        <w:rPr>
          <w:rFonts w:ascii="Tahoma" w:hAnsi="Tahoma" w:cs="Tahoma"/>
          <w:sz w:val="24"/>
          <w:szCs w:val="24"/>
        </w:rPr>
        <w:t>a</w:t>
      </w:r>
      <w:r w:rsidR="00D33DBC" w:rsidRPr="00B6755E">
        <w:rPr>
          <w:rFonts w:ascii="Tahoma" w:hAnsi="Tahoma" w:cs="Tahoma"/>
          <w:sz w:val="24"/>
          <w:szCs w:val="24"/>
        </w:rPr>
        <w:t xml:space="preserve"> de la prestación. </w:t>
      </w:r>
    </w:p>
    <w:p w14:paraId="4B916250" w14:textId="01325F86" w:rsidR="75F16BF8" w:rsidRPr="00B6755E" w:rsidRDefault="75F16BF8" w:rsidP="00B6755E">
      <w:pPr>
        <w:pStyle w:val="Sinespaciado"/>
        <w:spacing w:line="276" w:lineRule="auto"/>
        <w:rPr>
          <w:rFonts w:ascii="Tahoma" w:hAnsi="Tahoma" w:cs="Tahoma"/>
        </w:rPr>
      </w:pPr>
    </w:p>
    <w:p w14:paraId="6CDA0745" w14:textId="0783B22C" w:rsidR="009F5ACF" w:rsidRPr="00B6755E" w:rsidRDefault="009F5ACF" w:rsidP="00B6755E">
      <w:pPr>
        <w:pStyle w:val="Prrafodelista"/>
        <w:widowControl w:val="0"/>
        <w:numPr>
          <w:ilvl w:val="1"/>
          <w:numId w:val="18"/>
        </w:numPr>
        <w:tabs>
          <w:tab w:val="left" w:pos="-720"/>
        </w:tabs>
        <w:snapToGrid w:val="0"/>
        <w:spacing w:line="276" w:lineRule="auto"/>
        <w:jc w:val="both"/>
        <w:rPr>
          <w:rFonts w:ascii="Tahoma" w:hAnsi="Tahoma" w:cs="Tahoma"/>
          <w:b/>
        </w:rPr>
      </w:pPr>
      <w:r w:rsidRPr="00B6755E">
        <w:rPr>
          <w:rFonts w:ascii="Tahoma" w:hAnsi="Tahoma" w:cs="Tahoma"/>
          <w:b/>
          <w:spacing w:val="-2"/>
        </w:rPr>
        <w:t>Interrogatorio</w:t>
      </w:r>
      <w:r w:rsidRPr="00B6755E">
        <w:rPr>
          <w:rFonts w:ascii="Tahoma" w:hAnsi="Tahoma" w:cs="Tahoma"/>
          <w:b/>
        </w:rPr>
        <w:t xml:space="preserve"> de parte y prueba testimonial</w:t>
      </w:r>
    </w:p>
    <w:p w14:paraId="55BC7D31" w14:textId="77777777" w:rsidR="00A8279C" w:rsidRPr="00B6755E" w:rsidRDefault="00A8279C" w:rsidP="00B6755E">
      <w:pPr>
        <w:pStyle w:val="Sinespaciado"/>
        <w:spacing w:line="276" w:lineRule="auto"/>
        <w:rPr>
          <w:rFonts w:ascii="Tahoma" w:hAnsi="Tahoma" w:cs="Tahoma"/>
        </w:rPr>
      </w:pPr>
    </w:p>
    <w:p w14:paraId="6BCB6DE5" w14:textId="32740F7D" w:rsidR="008D39BB" w:rsidRPr="00B6755E" w:rsidRDefault="008D39BB" w:rsidP="00B6755E">
      <w:pPr>
        <w:spacing w:line="276" w:lineRule="auto"/>
        <w:ind w:firstLine="708"/>
        <w:rPr>
          <w:rStyle w:val="normaltextrun"/>
          <w:rFonts w:ascii="Tahoma" w:hAnsi="Tahoma" w:cs="Tahoma"/>
          <w:color w:val="000000"/>
          <w:sz w:val="24"/>
          <w:szCs w:val="24"/>
        </w:rPr>
      </w:pPr>
      <w:r w:rsidRPr="00B6755E">
        <w:rPr>
          <w:rStyle w:val="normaltextrun"/>
          <w:rFonts w:ascii="Tahoma" w:hAnsi="Tahoma" w:cs="Tahoma"/>
          <w:color w:val="000000"/>
          <w:sz w:val="24"/>
          <w:szCs w:val="24"/>
        </w:rPr>
        <w:t>Con el fin de determinar la convivencia entre los cónyuges por lo menos durante 05 años en cualquier tiempo, como primera medida se relacionará lo dicho por los deponente</w:t>
      </w:r>
      <w:r w:rsidR="006C6829" w:rsidRPr="00B6755E">
        <w:rPr>
          <w:rStyle w:val="normaltextrun"/>
          <w:rFonts w:ascii="Tahoma" w:hAnsi="Tahoma" w:cs="Tahoma"/>
          <w:color w:val="000000"/>
          <w:sz w:val="24"/>
          <w:szCs w:val="24"/>
        </w:rPr>
        <w:t>s</w:t>
      </w:r>
      <w:r w:rsidRPr="00B6755E">
        <w:rPr>
          <w:rStyle w:val="normaltextrun"/>
          <w:rFonts w:ascii="Tahoma" w:hAnsi="Tahoma" w:cs="Tahoma"/>
          <w:color w:val="000000"/>
          <w:sz w:val="24"/>
          <w:szCs w:val="24"/>
        </w:rPr>
        <w:t xml:space="preserve">. </w:t>
      </w:r>
    </w:p>
    <w:p w14:paraId="4AFB1340" w14:textId="1D1E4882" w:rsidR="00A8279C" w:rsidRPr="00B6755E" w:rsidRDefault="00A8279C" w:rsidP="00B6755E">
      <w:pPr>
        <w:pStyle w:val="Sinespaciado"/>
        <w:spacing w:line="276" w:lineRule="auto"/>
        <w:rPr>
          <w:rStyle w:val="normaltextrun"/>
          <w:rFonts w:ascii="Tahoma" w:hAnsi="Tahoma" w:cs="Tahoma"/>
        </w:rPr>
      </w:pPr>
    </w:p>
    <w:p w14:paraId="7A1CDF51" w14:textId="5806E3E6" w:rsidR="00BF6025" w:rsidRPr="00B6755E" w:rsidRDefault="00A8279C" w:rsidP="00B6755E">
      <w:pPr>
        <w:spacing w:line="276" w:lineRule="auto"/>
        <w:ind w:firstLine="708"/>
        <w:rPr>
          <w:rStyle w:val="normaltextrun"/>
          <w:rFonts w:ascii="Tahoma" w:hAnsi="Tahoma" w:cs="Tahoma"/>
          <w:color w:val="000000"/>
          <w:sz w:val="24"/>
          <w:szCs w:val="24"/>
        </w:rPr>
      </w:pPr>
      <w:r w:rsidRPr="00B6755E">
        <w:rPr>
          <w:rStyle w:val="normaltextrun"/>
          <w:rFonts w:ascii="Tahoma" w:hAnsi="Tahoma" w:cs="Tahoma"/>
          <w:color w:val="000000" w:themeColor="text1"/>
          <w:sz w:val="24"/>
          <w:szCs w:val="24"/>
        </w:rPr>
        <w:t xml:space="preserve">Así, inicialmente se tiene que rindió interrogatorio de parte </w:t>
      </w:r>
      <w:r w:rsidR="008D39BB" w:rsidRPr="00B6755E">
        <w:rPr>
          <w:rStyle w:val="normaltextrun"/>
          <w:rFonts w:ascii="Tahoma" w:hAnsi="Tahoma" w:cs="Tahoma"/>
          <w:color w:val="000000" w:themeColor="text1"/>
          <w:sz w:val="24"/>
          <w:szCs w:val="24"/>
        </w:rPr>
        <w:t>la señora</w:t>
      </w:r>
      <w:r w:rsidRPr="00B6755E">
        <w:rPr>
          <w:rStyle w:val="normaltextrun"/>
          <w:rFonts w:ascii="Tahoma" w:hAnsi="Tahoma" w:cs="Tahoma"/>
          <w:color w:val="000000" w:themeColor="text1"/>
          <w:sz w:val="24"/>
          <w:szCs w:val="24"/>
        </w:rPr>
        <w:t xml:space="preserve"> </w:t>
      </w:r>
      <w:r w:rsidR="006C6829" w:rsidRPr="00B6755E">
        <w:rPr>
          <w:rStyle w:val="normaltextrun"/>
          <w:rFonts w:ascii="Tahoma" w:hAnsi="Tahoma" w:cs="Tahoma"/>
          <w:b/>
          <w:bCs/>
          <w:color w:val="000000" w:themeColor="text1"/>
          <w:sz w:val="24"/>
          <w:szCs w:val="24"/>
        </w:rPr>
        <w:t xml:space="preserve">Gloria Amparo García </w:t>
      </w:r>
      <w:proofErr w:type="spellStart"/>
      <w:r w:rsidR="006C6829" w:rsidRPr="00B6755E">
        <w:rPr>
          <w:rStyle w:val="normaltextrun"/>
          <w:rFonts w:ascii="Tahoma" w:hAnsi="Tahoma" w:cs="Tahoma"/>
          <w:b/>
          <w:bCs/>
          <w:color w:val="000000" w:themeColor="text1"/>
          <w:sz w:val="24"/>
          <w:szCs w:val="24"/>
        </w:rPr>
        <w:t>Betancurt</w:t>
      </w:r>
      <w:proofErr w:type="spellEnd"/>
      <w:r w:rsidRPr="00B6755E">
        <w:rPr>
          <w:rStyle w:val="normaltextrun"/>
          <w:rFonts w:ascii="Tahoma" w:hAnsi="Tahoma" w:cs="Tahoma"/>
          <w:color w:val="000000" w:themeColor="text1"/>
          <w:sz w:val="24"/>
          <w:szCs w:val="24"/>
        </w:rPr>
        <w:t xml:space="preserve"> quien relató que </w:t>
      </w:r>
      <w:r w:rsidR="00BF6025" w:rsidRPr="00B6755E">
        <w:rPr>
          <w:rStyle w:val="normaltextrun"/>
          <w:rFonts w:ascii="Tahoma" w:hAnsi="Tahoma" w:cs="Tahoma"/>
          <w:color w:val="000000" w:themeColor="text1"/>
          <w:sz w:val="24"/>
          <w:szCs w:val="24"/>
        </w:rPr>
        <w:t xml:space="preserve">el causante falleció en el 2021 por complicaciones de salud relacionadas con diabetes y afectaciones en la próstata y los riñones, momento para el cual no convivían, puesto que él estaba en Cartago y ella en Cali, aunque si lo visitaba cuando podía pasar por las restricciones </w:t>
      </w:r>
      <w:r w:rsidR="0EF02841" w:rsidRPr="00B6755E">
        <w:rPr>
          <w:rStyle w:val="normaltextrun"/>
          <w:rFonts w:ascii="Tahoma" w:hAnsi="Tahoma" w:cs="Tahoma"/>
          <w:color w:val="000000" w:themeColor="text1"/>
          <w:sz w:val="24"/>
          <w:szCs w:val="24"/>
        </w:rPr>
        <w:t>d</w:t>
      </w:r>
      <w:r w:rsidR="00BF6025" w:rsidRPr="00B6755E">
        <w:rPr>
          <w:rStyle w:val="normaltextrun"/>
          <w:rFonts w:ascii="Tahoma" w:hAnsi="Tahoma" w:cs="Tahoma"/>
          <w:color w:val="000000" w:themeColor="text1"/>
          <w:sz w:val="24"/>
          <w:szCs w:val="24"/>
        </w:rPr>
        <w:t xml:space="preserve">el </w:t>
      </w:r>
      <w:proofErr w:type="spellStart"/>
      <w:r w:rsidR="00BF6025" w:rsidRPr="00B6755E">
        <w:rPr>
          <w:rStyle w:val="normaltextrun"/>
          <w:rFonts w:ascii="Tahoma" w:hAnsi="Tahoma" w:cs="Tahoma"/>
          <w:color w:val="000000" w:themeColor="text1"/>
          <w:sz w:val="24"/>
          <w:szCs w:val="24"/>
        </w:rPr>
        <w:t>Covid</w:t>
      </w:r>
      <w:proofErr w:type="spellEnd"/>
      <w:r w:rsidR="00D15972" w:rsidRPr="00B6755E">
        <w:rPr>
          <w:rStyle w:val="normaltextrun"/>
          <w:rFonts w:ascii="Tahoma" w:hAnsi="Tahoma" w:cs="Tahoma"/>
          <w:color w:val="000000" w:themeColor="text1"/>
          <w:sz w:val="24"/>
          <w:szCs w:val="24"/>
        </w:rPr>
        <w:t>. En cuanto a la convivencia, afirmó que vivieron juntos</w:t>
      </w:r>
      <w:r w:rsidR="00BF6025" w:rsidRPr="00B6755E">
        <w:rPr>
          <w:rStyle w:val="normaltextrun"/>
          <w:rFonts w:ascii="Tahoma" w:hAnsi="Tahoma" w:cs="Tahoma"/>
          <w:color w:val="000000" w:themeColor="text1"/>
          <w:sz w:val="24"/>
          <w:szCs w:val="24"/>
        </w:rPr>
        <w:t xml:space="preserve"> 10 años sin casarse, luego tuvieron los hijos</w:t>
      </w:r>
      <w:r w:rsidR="00D15972" w:rsidRPr="00B6755E">
        <w:rPr>
          <w:rStyle w:val="normaltextrun"/>
          <w:rFonts w:ascii="Tahoma" w:hAnsi="Tahoma" w:cs="Tahoma"/>
          <w:color w:val="000000" w:themeColor="text1"/>
          <w:sz w:val="24"/>
          <w:szCs w:val="24"/>
        </w:rPr>
        <w:t xml:space="preserve"> en 1972, 1973 y 1975 y se casaron en 1977 cuando ella tenía 25 años, para terminar la convivencia a mediados de 1982 cuando ella ya tenía unos 35 años y su hijo mayor aproximadamente 8 años, pero que igual siguieron relacionándose por los hijos e incluso apoyándose en la enfermedad. </w:t>
      </w:r>
    </w:p>
    <w:p w14:paraId="030B4B58" w14:textId="63561AA6" w:rsidR="00A8279C" w:rsidRPr="00B6755E" w:rsidRDefault="00A8279C" w:rsidP="00B6755E">
      <w:pPr>
        <w:pStyle w:val="Sinespaciado"/>
        <w:spacing w:line="276" w:lineRule="auto"/>
        <w:rPr>
          <w:rFonts w:ascii="Tahoma" w:hAnsi="Tahoma" w:cs="Tahoma"/>
        </w:rPr>
      </w:pPr>
    </w:p>
    <w:p w14:paraId="161F80B0" w14:textId="3CFD406F" w:rsidR="00D15972" w:rsidRPr="00B6755E" w:rsidRDefault="00BF3163" w:rsidP="00B6755E">
      <w:pPr>
        <w:spacing w:line="276" w:lineRule="auto"/>
        <w:ind w:firstLine="708"/>
        <w:rPr>
          <w:rFonts w:ascii="Tahoma" w:hAnsi="Tahoma" w:cs="Tahoma"/>
          <w:sz w:val="24"/>
          <w:szCs w:val="24"/>
        </w:rPr>
      </w:pPr>
      <w:r w:rsidRPr="00B6755E">
        <w:rPr>
          <w:rFonts w:ascii="Tahoma" w:hAnsi="Tahoma" w:cs="Tahoma"/>
          <w:sz w:val="24"/>
          <w:szCs w:val="24"/>
        </w:rPr>
        <w:t>De los deponentes convocados por l</w:t>
      </w:r>
      <w:r w:rsidR="00D15972" w:rsidRPr="00B6755E">
        <w:rPr>
          <w:rFonts w:ascii="Tahoma" w:hAnsi="Tahoma" w:cs="Tahoma"/>
          <w:sz w:val="24"/>
          <w:szCs w:val="24"/>
        </w:rPr>
        <w:t>a</w:t>
      </w:r>
      <w:r w:rsidRPr="00B6755E">
        <w:rPr>
          <w:rFonts w:ascii="Tahoma" w:hAnsi="Tahoma" w:cs="Tahoma"/>
          <w:sz w:val="24"/>
          <w:szCs w:val="24"/>
        </w:rPr>
        <w:t xml:space="preserve"> demandante, </w:t>
      </w:r>
      <w:r w:rsidR="00D15972" w:rsidRPr="00B6755E">
        <w:rPr>
          <w:rFonts w:ascii="Tahoma" w:hAnsi="Tahoma" w:cs="Tahoma"/>
          <w:sz w:val="24"/>
          <w:szCs w:val="24"/>
        </w:rPr>
        <w:t xml:space="preserve">la </w:t>
      </w:r>
      <w:r w:rsidRPr="00B6755E">
        <w:rPr>
          <w:rFonts w:ascii="Tahoma" w:hAnsi="Tahoma" w:cs="Tahoma"/>
          <w:sz w:val="24"/>
          <w:szCs w:val="24"/>
        </w:rPr>
        <w:t>primer</w:t>
      </w:r>
      <w:r w:rsidR="00D15972" w:rsidRPr="00B6755E">
        <w:rPr>
          <w:rFonts w:ascii="Tahoma" w:hAnsi="Tahoma" w:cs="Tahoma"/>
          <w:sz w:val="24"/>
          <w:szCs w:val="24"/>
        </w:rPr>
        <w:t>a</w:t>
      </w:r>
      <w:r w:rsidRPr="00B6755E">
        <w:rPr>
          <w:rFonts w:ascii="Tahoma" w:hAnsi="Tahoma" w:cs="Tahoma"/>
          <w:sz w:val="24"/>
          <w:szCs w:val="24"/>
        </w:rPr>
        <w:t xml:space="preserve"> en rendir declaración fue </w:t>
      </w:r>
      <w:r w:rsidR="008D39BB" w:rsidRPr="00B6755E">
        <w:rPr>
          <w:rFonts w:ascii="Tahoma" w:hAnsi="Tahoma" w:cs="Tahoma"/>
          <w:sz w:val="24"/>
          <w:szCs w:val="24"/>
        </w:rPr>
        <w:t>l</w:t>
      </w:r>
      <w:r w:rsidR="00D15972" w:rsidRPr="00B6755E">
        <w:rPr>
          <w:rFonts w:ascii="Tahoma" w:hAnsi="Tahoma" w:cs="Tahoma"/>
          <w:sz w:val="24"/>
          <w:szCs w:val="24"/>
        </w:rPr>
        <w:t>a</w:t>
      </w:r>
      <w:r w:rsidR="008D39BB" w:rsidRPr="00B6755E">
        <w:rPr>
          <w:rFonts w:ascii="Tahoma" w:hAnsi="Tahoma" w:cs="Tahoma"/>
          <w:sz w:val="24"/>
          <w:szCs w:val="24"/>
        </w:rPr>
        <w:t xml:space="preserve"> señor</w:t>
      </w:r>
      <w:r w:rsidR="00D15972" w:rsidRPr="00B6755E">
        <w:rPr>
          <w:rFonts w:ascii="Tahoma" w:hAnsi="Tahoma" w:cs="Tahoma"/>
          <w:sz w:val="24"/>
          <w:szCs w:val="24"/>
        </w:rPr>
        <w:t>a</w:t>
      </w:r>
      <w:r w:rsidRPr="00B6755E">
        <w:rPr>
          <w:rFonts w:ascii="Tahoma" w:hAnsi="Tahoma" w:cs="Tahoma"/>
          <w:sz w:val="24"/>
          <w:szCs w:val="24"/>
        </w:rPr>
        <w:t xml:space="preserve"> </w:t>
      </w:r>
      <w:r w:rsidR="00D15972" w:rsidRPr="00B6755E">
        <w:rPr>
          <w:rFonts w:ascii="Tahoma" w:hAnsi="Tahoma" w:cs="Tahoma"/>
          <w:b/>
          <w:bCs/>
          <w:sz w:val="24"/>
          <w:szCs w:val="24"/>
        </w:rPr>
        <w:t xml:space="preserve">Blanca Herminia Cardona </w:t>
      </w:r>
      <w:proofErr w:type="spellStart"/>
      <w:r w:rsidR="00D15972" w:rsidRPr="00B6755E">
        <w:rPr>
          <w:rFonts w:ascii="Tahoma" w:hAnsi="Tahoma" w:cs="Tahoma"/>
          <w:b/>
          <w:bCs/>
          <w:sz w:val="24"/>
          <w:szCs w:val="24"/>
        </w:rPr>
        <w:t>Betancurt</w:t>
      </w:r>
      <w:proofErr w:type="spellEnd"/>
      <w:r w:rsidRPr="00B6755E">
        <w:rPr>
          <w:rFonts w:ascii="Tahoma" w:hAnsi="Tahoma" w:cs="Tahoma"/>
          <w:sz w:val="24"/>
          <w:szCs w:val="24"/>
        </w:rPr>
        <w:t xml:space="preserve">, </w:t>
      </w:r>
      <w:r w:rsidR="00DC55AE" w:rsidRPr="00B6755E">
        <w:rPr>
          <w:rFonts w:ascii="Tahoma" w:hAnsi="Tahoma" w:cs="Tahoma"/>
          <w:sz w:val="24"/>
          <w:szCs w:val="24"/>
        </w:rPr>
        <w:t>herman</w:t>
      </w:r>
      <w:r w:rsidR="00D15972" w:rsidRPr="00B6755E">
        <w:rPr>
          <w:rFonts w:ascii="Tahoma" w:hAnsi="Tahoma" w:cs="Tahoma"/>
          <w:sz w:val="24"/>
          <w:szCs w:val="24"/>
        </w:rPr>
        <w:t xml:space="preserve">a de la </w:t>
      </w:r>
      <w:r w:rsidR="00D15972" w:rsidRPr="00B6755E">
        <w:rPr>
          <w:rFonts w:ascii="Tahoma" w:hAnsi="Tahoma" w:cs="Tahoma"/>
          <w:sz w:val="24"/>
          <w:szCs w:val="24"/>
        </w:rPr>
        <w:lastRenderedPageBreak/>
        <w:t xml:space="preserve">demandante </w:t>
      </w:r>
      <w:r w:rsidR="00DC55AE" w:rsidRPr="00B6755E">
        <w:rPr>
          <w:rFonts w:ascii="Tahoma" w:hAnsi="Tahoma" w:cs="Tahoma"/>
          <w:sz w:val="24"/>
          <w:szCs w:val="24"/>
        </w:rPr>
        <w:t xml:space="preserve">y quien narró que </w:t>
      </w:r>
      <w:r w:rsidR="00D15972" w:rsidRPr="00B6755E">
        <w:rPr>
          <w:rFonts w:ascii="Tahoma" w:hAnsi="Tahoma" w:cs="Tahoma"/>
          <w:sz w:val="24"/>
          <w:szCs w:val="24"/>
        </w:rPr>
        <w:t xml:space="preserve">la actora se casó con José Ochoa en 1983 y que vivieron juntos 10 años, no obstante, precisó que recuerda que cuando su hermana se casó ella tenía 10 o 12 años – nació el 24 de octubre de 1962 -, por lo que, realmente la convivencia no inició en 1983 sino que terminó en este año, anualidad que recuerda porque ella se conoció con su esposo en 1980 y después de eso es que su hermana terminó la relación porque el causante le era infiel. Afirmó que Gloria Amparo se fue para Cali después de la separación, pero que allá la iba a visitar José y le ayudaba económicamente a ella y a los niños, hasta el punto en que en una ocasión ella, la </w:t>
      </w:r>
      <w:proofErr w:type="spellStart"/>
      <w:r w:rsidR="00D15972" w:rsidRPr="00B6755E">
        <w:rPr>
          <w:rFonts w:ascii="Tahoma" w:hAnsi="Tahoma" w:cs="Tahoma"/>
          <w:sz w:val="24"/>
          <w:szCs w:val="24"/>
        </w:rPr>
        <w:t>testiga</w:t>
      </w:r>
      <w:proofErr w:type="spellEnd"/>
      <w:r w:rsidR="00D15972" w:rsidRPr="00B6755E">
        <w:rPr>
          <w:rFonts w:ascii="Tahoma" w:hAnsi="Tahoma" w:cs="Tahoma"/>
          <w:sz w:val="24"/>
          <w:szCs w:val="24"/>
        </w:rPr>
        <w:t xml:space="preserve">, estaba visitando a su hermana y esta a su vez estaba cuidando a José por una operación que le hicieron en Cali.  </w:t>
      </w:r>
    </w:p>
    <w:p w14:paraId="4E874BE8" w14:textId="2742BB22" w:rsidR="75F16BF8" w:rsidRPr="00B6755E" w:rsidRDefault="75F16BF8" w:rsidP="00B6755E">
      <w:pPr>
        <w:spacing w:line="276" w:lineRule="auto"/>
        <w:ind w:firstLine="708"/>
        <w:rPr>
          <w:rFonts w:ascii="Tahoma" w:hAnsi="Tahoma" w:cs="Tahoma"/>
          <w:sz w:val="24"/>
          <w:szCs w:val="24"/>
        </w:rPr>
      </w:pPr>
    </w:p>
    <w:p w14:paraId="1BF27E3E" w14:textId="3F2C65BC" w:rsidR="00D15972" w:rsidRPr="00B6755E" w:rsidRDefault="00C03870" w:rsidP="00B6755E">
      <w:pPr>
        <w:spacing w:line="276" w:lineRule="auto"/>
        <w:ind w:firstLine="708"/>
        <w:rPr>
          <w:rFonts w:ascii="Tahoma" w:hAnsi="Tahoma" w:cs="Tahoma"/>
          <w:sz w:val="24"/>
          <w:szCs w:val="24"/>
        </w:rPr>
      </w:pPr>
      <w:r w:rsidRPr="00B6755E">
        <w:rPr>
          <w:rFonts w:ascii="Tahoma" w:hAnsi="Tahoma" w:cs="Tahoma"/>
          <w:sz w:val="24"/>
          <w:szCs w:val="24"/>
        </w:rPr>
        <w:t xml:space="preserve">En cuanto a las razones por las que le consta lo relatado indicó </w:t>
      </w:r>
      <w:r w:rsidR="52CD63AC" w:rsidRPr="00B6755E">
        <w:rPr>
          <w:rFonts w:ascii="Tahoma" w:hAnsi="Tahoma" w:cs="Tahoma"/>
          <w:sz w:val="24"/>
          <w:szCs w:val="24"/>
        </w:rPr>
        <w:t>que,</w:t>
      </w:r>
      <w:r w:rsidRPr="00B6755E">
        <w:rPr>
          <w:rFonts w:ascii="Tahoma" w:hAnsi="Tahoma" w:cs="Tahoma"/>
          <w:sz w:val="24"/>
          <w:szCs w:val="24"/>
        </w:rPr>
        <w:t xml:space="preserve"> aunque ella siempre ha vivido en La Virginia, es nacida en Cartago y de niña la </w:t>
      </w:r>
      <w:r w:rsidR="6694B449" w:rsidRPr="00B6755E">
        <w:rPr>
          <w:rFonts w:ascii="Tahoma" w:hAnsi="Tahoma" w:cs="Tahoma"/>
          <w:sz w:val="24"/>
          <w:szCs w:val="24"/>
        </w:rPr>
        <w:t>llevaban</w:t>
      </w:r>
      <w:r w:rsidRPr="00B6755E">
        <w:rPr>
          <w:rFonts w:ascii="Tahoma" w:hAnsi="Tahoma" w:cs="Tahoma"/>
          <w:sz w:val="24"/>
          <w:szCs w:val="24"/>
        </w:rPr>
        <w:t xml:space="preserve"> a pasear en vacaciones y navidades donde su hermana, incluso estuvo presente en el nacimiento del hijo menor de José y Gloria, recordando que la última vez que los vio como pareja los hijos de aquellos tenían 8 años el mayor, 07 años la niña y el menor 05 años. </w:t>
      </w:r>
    </w:p>
    <w:p w14:paraId="6EC06242" w14:textId="77777777" w:rsidR="008D39BB" w:rsidRPr="00B6755E" w:rsidRDefault="008D39BB" w:rsidP="00B6755E">
      <w:pPr>
        <w:spacing w:line="276" w:lineRule="auto"/>
        <w:ind w:firstLine="708"/>
        <w:rPr>
          <w:rFonts w:ascii="Tahoma" w:hAnsi="Tahoma" w:cs="Tahoma"/>
          <w:sz w:val="24"/>
          <w:szCs w:val="24"/>
        </w:rPr>
      </w:pPr>
    </w:p>
    <w:p w14:paraId="62562131" w14:textId="69245F62" w:rsidR="00015838" w:rsidRPr="00B6755E" w:rsidRDefault="00531A7B" w:rsidP="00B6755E">
      <w:pPr>
        <w:spacing w:line="276" w:lineRule="auto"/>
        <w:ind w:firstLine="708"/>
        <w:rPr>
          <w:rFonts w:ascii="Tahoma" w:hAnsi="Tahoma" w:cs="Tahoma"/>
          <w:sz w:val="24"/>
          <w:szCs w:val="24"/>
        </w:rPr>
      </w:pPr>
      <w:r w:rsidRPr="00B6755E">
        <w:rPr>
          <w:rFonts w:ascii="Tahoma" w:hAnsi="Tahoma" w:cs="Tahoma"/>
          <w:sz w:val="24"/>
          <w:szCs w:val="24"/>
        </w:rPr>
        <w:t xml:space="preserve">Seguidamente, </w:t>
      </w:r>
      <w:r w:rsidR="00015838" w:rsidRPr="00B6755E">
        <w:rPr>
          <w:rFonts w:ascii="Tahoma" w:hAnsi="Tahoma" w:cs="Tahoma"/>
          <w:b/>
          <w:bCs/>
          <w:sz w:val="24"/>
          <w:szCs w:val="24"/>
        </w:rPr>
        <w:t xml:space="preserve">Liliana María </w:t>
      </w:r>
      <w:proofErr w:type="spellStart"/>
      <w:r w:rsidR="00015838" w:rsidRPr="00B6755E">
        <w:rPr>
          <w:rFonts w:ascii="Tahoma" w:hAnsi="Tahoma" w:cs="Tahoma"/>
          <w:b/>
          <w:bCs/>
          <w:sz w:val="24"/>
          <w:szCs w:val="24"/>
        </w:rPr>
        <w:t>Betancurt</w:t>
      </w:r>
      <w:proofErr w:type="spellEnd"/>
      <w:r w:rsidR="00015838" w:rsidRPr="00B6755E">
        <w:rPr>
          <w:rFonts w:ascii="Tahoma" w:hAnsi="Tahoma" w:cs="Tahoma"/>
          <w:b/>
          <w:bCs/>
          <w:sz w:val="24"/>
          <w:szCs w:val="24"/>
        </w:rPr>
        <w:t xml:space="preserve"> Grisales, </w:t>
      </w:r>
      <w:r w:rsidR="00015838" w:rsidRPr="00B6755E">
        <w:rPr>
          <w:rFonts w:ascii="Tahoma" w:hAnsi="Tahoma" w:cs="Tahoma"/>
          <w:sz w:val="24"/>
          <w:szCs w:val="24"/>
        </w:rPr>
        <w:t>sobrina de la</w:t>
      </w:r>
      <w:r w:rsidR="00015838" w:rsidRPr="00B6755E">
        <w:rPr>
          <w:rFonts w:ascii="Tahoma" w:hAnsi="Tahoma" w:cs="Tahoma"/>
          <w:b/>
          <w:bCs/>
          <w:sz w:val="24"/>
          <w:szCs w:val="24"/>
        </w:rPr>
        <w:t xml:space="preserve"> </w:t>
      </w:r>
      <w:r w:rsidR="00015838" w:rsidRPr="00B6755E">
        <w:rPr>
          <w:rFonts w:ascii="Tahoma" w:hAnsi="Tahoma" w:cs="Tahoma"/>
          <w:sz w:val="24"/>
          <w:szCs w:val="24"/>
        </w:rPr>
        <w:t>demandante</w:t>
      </w:r>
      <w:r w:rsidR="00015838" w:rsidRPr="00B6755E">
        <w:rPr>
          <w:rFonts w:ascii="Tahoma" w:hAnsi="Tahoma" w:cs="Tahoma"/>
          <w:b/>
          <w:bCs/>
          <w:sz w:val="24"/>
          <w:szCs w:val="24"/>
        </w:rPr>
        <w:t xml:space="preserve">, </w:t>
      </w:r>
      <w:r w:rsidR="00AA12E2" w:rsidRPr="00B6755E">
        <w:rPr>
          <w:rFonts w:ascii="Tahoma" w:hAnsi="Tahoma" w:cs="Tahoma"/>
          <w:sz w:val="24"/>
          <w:szCs w:val="24"/>
        </w:rPr>
        <w:t xml:space="preserve">aseguró que </w:t>
      </w:r>
      <w:r w:rsidR="00015838" w:rsidRPr="00B6755E">
        <w:rPr>
          <w:rFonts w:ascii="Tahoma" w:hAnsi="Tahoma" w:cs="Tahoma"/>
          <w:sz w:val="24"/>
          <w:szCs w:val="24"/>
        </w:rPr>
        <w:t>nació en mayo de 1975 y que al ser contemporánea de los hijos de Gloria y José sabe que estos convivieron de 15 a 17 años hasta 1983 o 1985, de los cuales 10 años en unión libre y los otros de casados, porque cuando se separaron le consta que los muchachos ya estaban adolescentes, puesto que hasta los 12 años iba a visitarlos a Cali y jugaba con ellos,</w:t>
      </w:r>
      <w:r w:rsidR="6A8BD868" w:rsidRPr="00B6755E">
        <w:rPr>
          <w:rFonts w:ascii="Tahoma" w:hAnsi="Tahoma" w:cs="Tahoma"/>
          <w:sz w:val="24"/>
          <w:szCs w:val="24"/>
        </w:rPr>
        <w:t xml:space="preserve"> no obstante refirió que antes de la separación de José y Gloria, estos vivían con sus hijos en Cartago</w:t>
      </w:r>
      <w:r w:rsidR="298311DE" w:rsidRPr="00B6755E">
        <w:rPr>
          <w:rFonts w:ascii="Tahoma" w:hAnsi="Tahoma" w:cs="Tahoma"/>
          <w:sz w:val="24"/>
          <w:szCs w:val="24"/>
        </w:rPr>
        <w:t xml:space="preserve"> y allí también la llevaban de visita</w:t>
      </w:r>
      <w:r w:rsidR="6A8BD868" w:rsidRPr="00B6755E">
        <w:rPr>
          <w:rFonts w:ascii="Tahoma" w:hAnsi="Tahoma" w:cs="Tahoma"/>
          <w:sz w:val="24"/>
          <w:szCs w:val="24"/>
        </w:rPr>
        <w:t>.</w:t>
      </w:r>
      <w:r w:rsidR="00015838" w:rsidRPr="00B6755E">
        <w:rPr>
          <w:rFonts w:ascii="Tahoma" w:hAnsi="Tahoma" w:cs="Tahoma"/>
          <w:sz w:val="24"/>
          <w:szCs w:val="24"/>
        </w:rPr>
        <w:t xml:space="preserve"> Agregó que sus primos le contaron que la separación se dio porque el causante tenía otras relaciones sentimentales y la demandante se cansó, pero que la relación entre ellos siguió siendo buena, porque ella veía que él los visitaba en Cali y les llevaba comida, y la demandante estaba pendiente de él en las enfermedades. </w:t>
      </w:r>
    </w:p>
    <w:p w14:paraId="2E270F70" w14:textId="77777777" w:rsidR="0015531B" w:rsidRPr="00B6755E" w:rsidRDefault="0015531B" w:rsidP="00B6755E">
      <w:pPr>
        <w:spacing w:line="276" w:lineRule="auto"/>
        <w:ind w:firstLine="708"/>
        <w:rPr>
          <w:rFonts w:ascii="Tahoma" w:hAnsi="Tahoma" w:cs="Tahoma"/>
          <w:sz w:val="24"/>
          <w:szCs w:val="24"/>
        </w:rPr>
      </w:pPr>
    </w:p>
    <w:p w14:paraId="4D9B0295" w14:textId="07D8DCB3" w:rsidR="00015838" w:rsidRPr="00B6755E" w:rsidRDefault="00015838" w:rsidP="00B6755E">
      <w:pPr>
        <w:spacing w:line="276" w:lineRule="auto"/>
        <w:ind w:firstLine="708"/>
        <w:rPr>
          <w:rFonts w:ascii="Tahoma" w:hAnsi="Tahoma" w:cs="Tahoma"/>
          <w:sz w:val="24"/>
          <w:szCs w:val="24"/>
        </w:rPr>
      </w:pPr>
      <w:r w:rsidRPr="00B6755E">
        <w:rPr>
          <w:rFonts w:ascii="Tahoma" w:hAnsi="Tahoma" w:cs="Tahoma"/>
          <w:sz w:val="24"/>
          <w:szCs w:val="24"/>
        </w:rPr>
        <w:t xml:space="preserve">De otro lado, el señor </w:t>
      </w:r>
      <w:r w:rsidRPr="00B6755E">
        <w:rPr>
          <w:rFonts w:ascii="Tahoma" w:hAnsi="Tahoma" w:cs="Tahoma"/>
          <w:b/>
          <w:bCs/>
          <w:sz w:val="24"/>
          <w:szCs w:val="24"/>
        </w:rPr>
        <w:t xml:space="preserve">Carlos Javier </w:t>
      </w:r>
      <w:r w:rsidR="008D2211" w:rsidRPr="00B6755E">
        <w:rPr>
          <w:rFonts w:ascii="Tahoma" w:hAnsi="Tahoma" w:cs="Tahoma"/>
          <w:b/>
          <w:bCs/>
          <w:sz w:val="24"/>
          <w:szCs w:val="24"/>
        </w:rPr>
        <w:t>Pérez</w:t>
      </w:r>
      <w:r w:rsidRPr="00B6755E">
        <w:rPr>
          <w:rFonts w:ascii="Tahoma" w:hAnsi="Tahoma" w:cs="Tahoma"/>
          <w:b/>
          <w:bCs/>
          <w:sz w:val="24"/>
          <w:szCs w:val="24"/>
        </w:rPr>
        <w:t xml:space="preserve"> Bedoya</w:t>
      </w:r>
      <w:r w:rsidRPr="00B6755E">
        <w:rPr>
          <w:rFonts w:ascii="Tahoma" w:hAnsi="Tahoma" w:cs="Tahoma"/>
          <w:sz w:val="24"/>
          <w:szCs w:val="24"/>
        </w:rPr>
        <w:t>, cuñado de la demandante</w:t>
      </w:r>
      <w:r w:rsidR="00914938" w:rsidRPr="00B6755E">
        <w:rPr>
          <w:rFonts w:ascii="Tahoma" w:hAnsi="Tahoma" w:cs="Tahoma"/>
          <w:sz w:val="24"/>
          <w:szCs w:val="24"/>
        </w:rPr>
        <w:t>, afirmó que conoció</w:t>
      </w:r>
      <w:r w:rsidR="4CD9C647" w:rsidRPr="00B6755E">
        <w:rPr>
          <w:rFonts w:ascii="Tahoma" w:hAnsi="Tahoma" w:cs="Tahoma"/>
          <w:sz w:val="24"/>
          <w:szCs w:val="24"/>
        </w:rPr>
        <w:t xml:space="preserve"> a la actora</w:t>
      </w:r>
      <w:r w:rsidR="00914938" w:rsidRPr="00B6755E">
        <w:rPr>
          <w:rFonts w:ascii="Tahoma" w:hAnsi="Tahoma" w:cs="Tahoma"/>
          <w:sz w:val="24"/>
          <w:szCs w:val="24"/>
        </w:rPr>
        <w:t xml:space="preserve"> en </w:t>
      </w:r>
      <w:r w:rsidRPr="00B6755E">
        <w:rPr>
          <w:rFonts w:ascii="Tahoma" w:hAnsi="Tahoma" w:cs="Tahoma"/>
          <w:sz w:val="24"/>
          <w:szCs w:val="24"/>
        </w:rPr>
        <w:t>1980</w:t>
      </w:r>
      <w:r w:rsidR="3DF21A6A" w:rsidRPr="00B6755E">
        <w:rPr>
          <w:rFonts w:ascii="Tahoma" w:hAnsi="Tahoma" w:cs="Tahoma"/>
          <w:sz w:val="24"/>
          <w:szCs w:val="24"/>
        </w:rPr>
        <w:t xml:space="preserve">, esto es, desde </w:t>
      </w:r>
      <w:r w:rsidRPr="00B6755E">
        <w:rPr>
          <w:rFonts w:ascii="Tahoma" w:hAnsi="Tahoma" w:cs="Tahoma"/>
          <w:sz w:val="24"/>
          <w:szCs w:val="24"/>
        </w:rPr>
        <w:t>cuando</w:t>
      </w:r>
      <w:r w:rsidR="6AD01A2C" w:rsidRPr="00B6755E">
        <w:rPr>
          <w:rFonts w:ascii="Tahoma" w:hAnsi="Tahoma" w:cs="Tahoma"/>
          <w:sz w:val="24"/>
          <w:szCs w:val="24"/>
        </w:rPr>
        <w:t xml:space="preserve"> él</w:t>
      </w:r>
      <w:r w:rsidRPr="00B6755E">
        <w:rPr>
          <w:rFonts w:ascii="Tahoma" w:hAnsi="Tahoma" w:cs="Tahoma"/>
          <w:sz w:val="24"/>
          <w:szCs w:val="24"/>
        </w:rPr>
        <w:t xml:space="preserve"> </w:t>
      </w:r>
      <w:r w:rsidR="00914938" w:rsidRPr="00B6755E">
        <w:rPr>
          <w:rFonts w:ascii="Tahoma" w:hAnsi="Tahoma" w:cs="Tahoma"/>
          <w:sz w:val="24"/>
          <w:szCs w:val="24"/>
        </w:rPr>
        <w:t>inició</w:t>
      </w:r>
      <w:r w:rsidR="0B7DA794" w:rsidRPr="00B6755E">
        <w:rPr>
          <w:rFonts w:ascii="Tahoma" w:hAnsi="Tahoma" w:cs="Tahoma"/>
          <w:sz w:val="24"/>
          <w:szCs w:val="24"/>
        </w:rPr>
        <w:t xml:space="preserve"> un noviazgo con </w:t>
      </w:r>
      <w:r w:rsidR="0FEE1BF2" w:rsidRPr="00B6755E">
        <w:rPr>
          <w:rFonts w:ascii="Tahoma" w:hAnsi="Tahoma" w:cs="Tahoma"/>
          <w:sz w:val="24"/>
          <w:szCs w:val="24"/>
        </w:rPr>
        <w:t>la</w:t>
      </w:r>
      <w:r w:rsidR="0B7DA794" w:rsidRPr="00B6755E">
        <w:rPr>
          <w:rFonts w:ascii="Tahoma" w:hAnsi="Tahoma" w:cs="Tahoma"/>
          <w:sz w:val="24"/>
          <w:szCs w:val="24"/>
        </w:rPr>
        <w:t xml:space="preserve"> hermana</w:t>
      </w:r>
      <w:r w:rsidR="5C300E55" w:rsidRPr="00B6755E">
        <w:rPr>
          <w:rFonts w:ascii="Tahoma" w:hAnsi="Tahoma" w:cs="Tahoma"/>
          <w:sz w:val="24"/>
          <w:szCs w:val="24"/>
        </w:rPr>
        <w:t xml:space="preserve"> de aquella</w:t>
      </w:r>
      <w:r w:rsidR="0B7DA794" w:rsidRPr="00B6755E">
        <w:rPr>
          <w:rFonts w:ascii="Tahoma" w:hAnsi="Tahoma" w:cs="Tahoma"/>
          <w:sz w:val="24"/>
          <w:szCs w:val="24"/>
        </w:rPr>
        <w:t>, momento para el cual Gloria Amparo</w:t>
      </w:r>
      <w:r w:rsidR="00914938" w:rsidRPr="00B6755E">
        <w:rPr>
          <w:rFonts w:ascii="Tahoma" w:hAnsi="Tahoma" w:cs="Tahoma"/>
          <w:sz w:val="24"/>
          <w:szCs w:val="24"/>
        </w:rPr>
        <w:t xml:space="preserve"> ya vivía con el señor José Ochoa y se separaron aproximadamente dos años después </w:t>
      </w:r>
      <w:r w:rsidRPr="00B6755E">
        <w:rPr>
          <w:rFonts w:ascii="Tahoma" w:hAnsi="Tahoma" w:cs="Tahoma"/>
          <w:sz w:val="24"/>
          <w:szCs w:val="24"/>
        </w:rPr>
        <w:t xml:space="preserve">porque él </w:t>
      </w:r>
      <w:r w:rsidR="00914938" w:rsidRPr="00B6755E">
        <w:rPr>
          <w:rFonts w:ascii="Tahoma" w:hAnsi="Tahoma" w:cs="Tahoma"/>
          <w:sz w:val="24"/>
          <w:szCs w:val="24"/>
        </w:rPr>
        <w:t>tenía</w:t>
      </w:r>
      <w:r w:rsidRPr="00B6755E">
        <w:rPr>
          <w:rFonts w:ascii="Tahoma" w:hAnsi="Tahoma" w:cs="Tahoma"/>
          <w:sz w:val="24"/>
          <w:szCs w:val="24"/>
        </w:rPr>
        <w:t xml:space="preserve"> otras mujeres</w:t>
      </w:r>
      <w:r w:rsidR="00914938" w:rsidRPr="00B6755E">
        <w:rPr>
          <w:rFonts w:ascii="Tahoma" w:hAnsi="Tahoma" w:cs="Tahoma"/>
          <w:sz w:val="24"/>
          <w:szCs w:val="24"/>
        </w:rPr>
        <w:t xml:space="preserve">, momento para el cual los hijos de la pareja estaban </w:t>
      </w:r>
      <w:proofErr w:type="spellStart"/>
      <w:r w:rsidR="00914938" w:rsidRPr="00B6755E">
        <w:rPr>
          <w:rFonts w:ascii="Tahoma" w:hAnsi="Tahoma" w:cs="Tahoma"/>
          <w:sz w:val="24"/>
          <w:szCs w:val="24"/>
        </w:rPr>
        <w:t>aun</w:t>
      </w:r>
      <w:proofErr w:type="spellEnd"/>
      <w:r w:rsidR="00914938" w:rsidRPr="00B6755E">
        <w:rPr>
          <w:rFonts w:ascii="Tahoma" w:hAnsi="Tahoma" w:cs="Tahoma"/>
          <w:sz w:val="24"/>
          <w:szCs w:val="24"/>
        </w:rPr>
        <w:t xml:space="preserve"> pequeños, de 08 años el mayor, pero que, en general no recuerda bien las edades que tenían los hijos. Afirmó que su esposa le comentó </w:t>
      </w:r>
      <w:r w:rsidRPr="00B6755E">
        <w:rPr>
          <w:rFonts w:ascii="Tahoma" w:hAnsi="Tahoma" w:cs="Tahoma"/>
          <w:sz w:val="24"/>
          <w:szCs w:val="24"/>
        </w:rPr>
        <w:t>que</w:t>
      </w:r>
      <w:r w:rsidR="00914938" w:rsidRPr="00B6755E">
        <w:rPr>
          <w:rFonts w:ascii="Tahoma" w:hAnsi="Tahoma" w:cs="Tahoma"/>
          <w:sz w:val="24"/>
          <w:szCs w:val="24"/>
        </w:rPr>
        <w:t xml:space="preserve"> Gloria Amparo y José</w:t>
      </w:r>
      <w:r w:rsidRPr="00B6755E">
        <w:rPr>
          <w:rFonts w:ascii="Tahoma" w:hAnsi="Tahoma" w:cs="Tahoma"/>
          <w:sz w:val="24"/>
          <w:szCs w:val="24"/>
        </w:rPr>
        <w:t xml:space="preserve"> estuvieron en unión libre 10 años y siete años casados, cuando se separaron no se divorciaron</w:t>
      </w:r>
      <w:r w:rsidR="00914938" w:rsidRPr="00B6755E">
        <w:rPr>
          <w:rFonts w:ascii="Tahoma" w:hAnsi="Tahoma" w:cs="Tahoma"/>
          <w:sz w:val="24"/>
          <w:szCs w:val="24"/>
        </w:rPr>
        <w:t>.</w:t>
      </w:r>
    </w:p>
    <w:p w14:paraId="5A520D98" w14:textId="77777777" w:rsidR="00914938" w:rsidRPr="00B6755E" w:rsidRDefault="00914938" w:rsidP="00B6755E">
      <w:pPr>
        <w:spacing w:line="276" w:lineRule="auto"/>
        <w:ind w:firstLine="708"/>
        <w:rPr>
          <w:rFonts w:ascii="Tahoma" w:hAnsi="Tahoma" w:cs="Tahoma"/>
          <w:bCs/>
          <w:sz w:val="24"/>
          <w:szCs w:val="24"/>
        </w:rPr>
      </w:pPr>
    </w:p>
    <w:p w14:paraId="1AAABED0" w14:textId="5AB2CBA8" w:rsidR="00914938" w:rsidRPr="00B6755E" w:rsidRDefault="00914938" w:rsidP="00B6755E">
      <w:pPr>
        <w:spacing w:line="276" w:lineRule="auto"/>
        <w:ind w:firstLine="708"/>
        <w:rPr>
          <w:rFonts w:ascii="Tahoma" w:hAnsi="Tahoma" w:cs="Tahoma"/>
          <w:bCs/>
          <w:sz w:val="24"/>
          <w:szCs w:val="24"/>
        </w:rPr>
      </w:pPr>
      <w:r w:rsidRPr="00B6755E">
        <w:rPr>
          <w:rFonts w:ascii="Tahoma" w:hAnsi="Tahoma" w:cs="Tahoma"/>
          <w:bCs/>
          <w:sz w:val="24"/>
          <w:szCs w:val="24"/>
        </w:rPr>
        <w:t xml:space="preserve">Agregó que en una ocasión en que fueron a visitar a la demandante a Cali, </w:t>
      </w:r>
      <w:r w:rsidR="00015838" w:rsidRPr="00B6755E">
        <w:rPr>
          <w:rFonts w:ascii="Tahoma" w:hAnsi="Tahoma" w:cs="Tahoma"/>
          <w:bCs/>
          <w:sz w:val="24"/>
          <w:szCs w:val="24"/>
        </w:rPr>
        <w:t xml:space="preserve">vio que operaron al causante y la demandante lo estaba </w:t>
      </w:r>
      <w:r w:rsidRPr="00B6755E">
        <w:rPr>
          <w:rFonts w:ascii="Tahoma" w:hAnsi="Tahoma" w:cs="Tahoma"/>
          <w:bCs/>
          <w:sz w:val="24"/>
          <w:szCs w:val="24"/>
        </w:rPr>
        <w:t>cuidando porque</w:t>
      </w:r>
      <w:r w:rsidR="00015838" w:rsidRPr="00B6755E">
        <w:rPr>
          <w:rFonts w:ascii="Tahoma" w:hAnsi="Tahoma" w:cs="Tahoma"/>
          <w:bCs/>
          <w:sz w:val="24"/>
          <w:szCs w:val="24"/>
        </w:rPr>
        <w:t xml:space="preserve"> él siempre la buscaba cuando estaba enfermo </w:t>
      </w:r>
      <w:r w:rsidRPr="00B6755E">
        <w:rPr>
          <w:rFonts w:ascii="Tahoma" w:hAnsi="Tahoma" w:cs="Tahoma"/>
          <w:bCs/>
          <w:sz w:val="24"/>
          <w:szCs w:val="24"/>
        </w:rPr>
        <w:t xml:space="preserve">ya que lo atendían en Cali donde residía ella. Y que antes de la separación los veía cuando iban a visitar a la suegra de él, madre de la demandante, así como también cuando él iba con su esposa a visitarlos a Cartago. </w:t>
      </w:r>
    </w:p>
    <w:p w14:paraId="6A71205B" w14:textId="77777777" w:rsidR="00914938" w:rsidRPr="00B6755E" w:rsidRDefault="00914938" w:rsidP="00B6755E">
      <w:pPr>
        <w:spacing w:line="276" w:lineRule="auto"/>
        <w:ind w:firstLine="708"/>
        <w:rPr>
          <w:rFonts w:ascii="Tahoma" w:hAnsi="Tahoma" w:cs="Tahoma"/>
          <w:bCs/>
          <w:sz w:val="24"/>
          <w:szCs w:val="24"/>
        </w:rPr>
      </w:pPr>
    </w:p>
    <w:p w14:paraId="34C8321D" w14:textId="47C5659A" w:rsidR="00015838" w:rsidRPr="00B6755E" w:rsidRDefault="00015838" w:rsidP="00B6755E">
      <w:pPr>
        <w:spacing w:line="276" w:lineRule="auto"/>
        <w:ind w:firstLine="708"/>
        <w:rPr>
          <w:rFonts w:ascii="Tahoma" w:hAnsi="Tahoma" w:cs="Tahoma"/>
          <w:bCs/>
          <w:sz w:val="24"/>
          <w:szCs w:val="24"/>
        </w:rPr>
      </w:pPr>
      <w:r w:rsidRPr="00B6755E">
        <w:rPr>
          <w:rFonts w:ascii="Tahoma" w:hAnsi="Tahoma" w:cs="Tahoma"/>
          <w:bCs/>
          <w:sz w:val="24"/>
          <w:szCs w:val="24"/>
        </w:rPr>
        <w:lastRenderedPageBreak/>
        <w:t xml:space="preserve">Finalmente, </w:t>
      </w:r>
      <w:r w:rsidRPr="00B6755E">
        <w:rPr>
          <w:rFonts w:ascii="Tahoma" w:hAnsi="Tahoma" w:cs="Tahoma"/>
          <w:b/>
          <w:sz w:val="24"/>
          <w:szCs w:val="24"/>
        </w:rPr>
        <w:t>Aura Ligia Grisales</w:t>
      </w:r>
      <w:r w:rsidR="00914938" w:rsidRPr="00B6755E">
        <w:rPr>
          <w:rFonts w:ascii="Tahoma" w:hAnsi="Tahoma" w:cs="Tahoma"/>
          <w:bCs/>
          <w:sz w:val="24"/>
          <w:szCs w:val="24"/>
        </w:rPr>
        <w:t xml:space="preserve">, cuñada de la demandante al estar casada con un hermano de la actora, afirmó que a Gloria Amparo la conoce desde que ella, la testigo, tenía 17 años, por el año 1971 y que ya para ese momento vivía con José Ochoa y luego se casaron, cuando ya llevaban viviendo 6 o 7 años. Afirmó que, aunque ella vivía en La Virginia y el causante y la demandante en Cartago se veían muy seguido por las visitas entre hermanos y a la mamá, pero que realmente no recuerda cuando se separaron, solo que los hijos estaban pequeños. </w:t>
      </w:r>
    </w:p>
    <w:p w14:paraId="3F1E1DBB" w14:textId="77777777" w:rsidR="00914938" w:rsidRPr="00B6755E" w:rsidRDefault="00914938" w:rsidP="00B6755E">
      <w:pPr>
        <w:spacing w:line="276" w:lineRule="auto"/>
        <w:ind w:firstLine="708"/>
        <w:rPr>
          <w:rFonts w:ascii="Tahoma" w:hAnsi="Tahoma" w:cs="Tahoma"/>
          <w:bCs/>
          <w:sz w:val="24"/>
          <w:szCs w:val="24"/>
        </w:rPr>
      </w:pPr>
    </w:p>
    <w:p w14:paraId="3205D7DF" w14:textId="5186A687" w:rsidR="00015838" w:rsidRPr="00B6755E" w:rsidRDefault="00914938" w:rsidP="00B6755E">
      <w:pPr>
        <w:spacing w:line="276" w:lineRule="auto"/>
        <w:ind w:firstLine="708"/>
        <w:rPr>
          <w:rFonts w:ascii="Tahoma" w:hAnsi="Tahoma" w:cs="Tahoma"/>
          <w:sz w:val="24"/>
          <w:szCs w:val="24"/>
        </w:rPr>
      </w:pPr>
      <w:r w:rsidRPr="00B6755E">
        <w:rPr>
          <w:rFonts w:ascii="Tahoma" w:hAnsi="Tahoma" w:cs="Tahoma"/>
          <w:bCs/>
          <w:sz w:val="24"/>
          <w:szCs w:val="24"/>
        </w:rPr>
        <w:t xml:space="preserve">Agregó que José no dejó </w:t>
      </w:r>
      <w:proofErr w:type="spellStart"/>
      <w:r w:rsidRPr="00B6755E">
        <w:rPr>
          <w:rFonts w:ascii="Tahoma" w:hAnsi="Tahoma" w:cs="Tahoma"/>
          <w:bCs/>
          <w:sz w:val="24"/>
          <w:szCs w:val="24"/>
        </w:rPr>
        <w:t>se</w:t>
      </w:r>
      <w:proofErr w:type="spellEnd"/>
      <w:r w:rsidRPr="00B6755E">
        <w:rPr>
          <w:rFonts w:ascii="Tahoma" w:hAnsi="Tahoma" w:cs="Tahoma"/>
          <w:bCs/>
          <w:sz w:val="24"/>
          <w:szCs w:val="24"/>
        </w:rPr>
        <w:t xml:space="preserve"> ir donde Gloria, aun después de la separación, porque la demandante </w:t>
      </w:r>
      <w:r w:rsidR="00015838" w:rsidRPr="00B6755E">
        <w:rPr>
          <w:rFonts w:ascii="Tahoma" w:hAnsi="Tahoma" w:cs="Tahoma"/>
          <w:bCs/>
          <w:sz w:val="24"/>
          <w:szCs w:val="24"/>
        </w:rPr>
        <w:t xml:space="preserve">lo cuidaba cuando estaba enfermo, </w:t>
      </w:r>
      <w:r w:rsidRPr="00B6755E">
        <w:rPr>
          <w:rFonts w:ascii="Tahoma" w:hAnsi="Tahoma" w:cs="Tahoma"/>
          <w:bCs/>
          <w:sz w:val="24"/>
          <w:szCs w:val="24"/>
        </w:rPr>
        <w:t xml:space="preserve">aunque tuvo otras compañeras y un hijo, último que murió también. </w:t>
      </w:r>
    </w:p>
    <w:p w14:paraId="2F25DBE3" w14:textId="183FE551" w:rsidR="75F16BF8" w:rsidRPr="00B6755E" w:rsidRDefault="75F16BF8" w:rsidP="00B6755E">
      <w:pPr>
        <w:pStyle w:val="Sinespaciado"/>
        <w:spacing w:line="276" w:lineRule="auto"/>
        <w:rPr>
          <w:rFonts w:ascii="Tahoma" w:hAnsi="Tahoma" w:cs="Tahoma"/>
        </w:rPr>
      </w:pPr>
    </w:p>
    <w:p w14:paraId="7D84351D" w14:textId="113104EE" w:rsidR="002D0F7C" w:rsidRPr="00B6755E" w:rsidRDefault="00544C58" w:rsidP="00B6755E">
      <w:pPr>
        <w:pStyle w:val="Prrafodelista"/>
        <w:widowControl w:val="0"/>
        <w:numPr>
          <w:ilvl w:val="1"/>
          <w:numId w:val="18"/>
        </w:numPr>
        <w:tabs>
          <w:tab w:val="left" w:pos="-720"/>
        </w:tabs>
        <w:snapToGrid w:val="0"/>
        <w:spacing w:line="276" w:lineRule="auto"/>
        <w:jc w:val="both"/>
        <w:rPr>
          <w:rFonts w:ascii="Tahoma" w:hAnsi="Tahoma" w:cs="Tahoma"/>
          <w:b/>
        </w:rPr>
      </w:pPr>
      <w:r w:rsidRPr="00B6755E">
        <w:rPr>
          <w:rFonts w:ascii="Tahoma" w:hAnsi="Tahoma" w:cs="Tahoma"/>
          <w:b/>
        </w:rPr>
        <w:t>Caso concreto</w:t>
      </w:r>
      <w:r w:rsidR="0028195C" w:rsidRPr="00B6755E">
        <w:rPr>
          <w:rFonts w:ascii="Tahoma" w:hAnsi="Tahoma" w:cs="Tahoma"/>
          <w:b/>
        </w:rPr>
        <w:t xml:space="preserve"> – valoración probatoria</w:t>
      </w:r>
    </w:p>
    <w:p w14:paraId="53F692FE" w14:textId="77777777" w:rsidR="002D0F7C" w:rsidRPr="00B6755E" w:rsidRDefault="002D0F7C" w:rsidP="00B6755E">
      <w:pPr>
        <w:pStyle w:val="Sinespaciado"/>
        <w:spacing w:line="276" w:lineRule="auto"/>
        <w:rPr>
          <w:rFonts w:ascii="Tahoma" w:hAnsi="Tahoma" w:cs="Tahoma"/>
        </w:rPr>
      </w:pPr>
    </w:p>
    <w:p w14:paraId="2735B0F0" w14:textId="7FC5B957" w:rsidR="00F92099" w:rsidRPr="00B6755E" w:rsidRDefault="0028195C" w:rsidP="00B6755E">
      <w:pPr>
        <w:spacing w:line="276" w:lineRule="auto"/>
        <w:ind w:firstLine="708"/>
        <w:rPr>
          <w:rFonts w:ascii="Tahoma" w:hAnsi="Tahoma" w:cs="Tahoma"/>
          <w:sz w:val="24"/>
          <w:szCs w:val="24"/>
        </w:rPr>
      </w:pPr>
      <w:r w:rsidRPr="00B6755E">
        <w:rPr>
          <w:rFonts w:ascii="Tahoma" w:hAnsi="Tahoma" w:cs="Tahoma"/>
          <w:sz w:val="24"/>
          <w:szCs w:val="24"/>
        </w:rPr>
        <w:t>Pues bien, f</w:t>
      </w:r>
      <w:r w:rsidR="00F92099" w:rsidRPr="00B6755E">
        <w:rPr>
          <w:rFonts w:ascii="Tahoma" w:hAnsi="Tahoma" w:cs="Tahoma"/>
          <w:sz w:val="24"/>
          <w:szCs w:val="24"/>
        </w:rPr>
        <w:t xml:space="preserve">rente al requisito de la convivencia de la pareja, </w:t>
      </w:r>
      <w:r w:rsidR="00512F58" w:rsidRPr="00B6755E">
        <w:rPr>
          <w:rFonts w:ascii="Tahoma" w:hAnsi="Tahoma" w:cs="Tahoma"/>
          <w:sz w:val="24"/>
          <w:szCs w:val="24"/>
        </w:rPr>
        <w:t xml:space="preserve">la </w:t>
      </w:r>
      <w:r w:rsidR="00F92099" w:rsidRPr="00B6755E">
        <w:rPr>
          <w:rFonts w:ascii="Tahoma" w:hAnsi="Tahoma" w:cs="Tahoma"/>
          <w:sz w:val="24"/>
          <w:szCs w:val="24"/>
        </w:rPr>
        <w:t xml:space="preserve">prueba testimonial, conformada por los testimonios de </w:t>
      </w:r>
      <w:r w:rsidR="00120B71" w:rsidRPr="00B6755E">
        <w:rPr>
          <w:rFonts w:ascii="Tahoma" w:hAnsi="Tahoma" w:cs="Tahoma"/>
          <w:sz w:val="24"/>
          <w:szCs w:val="24"/>
        </w:rPr>
        <w:t xml:space="preserve">Blanca Herminia Cardona </w:t>
      </w:r>
      <w:proofErr w:type="spellStart"/>
      <w:r w:rsidR="00120B71" w:rsidRPr="00B6755E">
        <w:rPr>
          <w:rFonts w:ascii="Tahoma" w:hAnsi="Tahoma" w:cs="Tahoma"/>
          <w:sz w:val="24"/>
          <w:szCs w:val="24"/>
        </w:rPr>
        <w:t>Betancurt</w:t>
      </w:r>
      <w:proofErr w:type="spellEnd"/>
      <w:r w:rsidR="00120B71" w:rsidRPr="00B6755E">
        <w:rPr>
          <w:rFonts w:ascii="Tahoma" w:hAnsi="Tahoma" w:cs="Tahoma"/>
          <w:sz w:val="24"/>
          <w:szCs w:val="24"/>
        </w:rPr>
        <w:t>,</w:t>
      </w:r>
      <w:r w:rsidR="0015531B" w:rsidRPr="00B6755E">
        <w:rPr>
          <w:rFonts w:ascii="Tahoma" w:hAnsi="Tahoma" w:cs="Tahoma"/>
          <w:sz w:val="24"/>
          <w:szCs w:val="24"/>
        </w:rPr>
        <w:t xml:space="preserve"> Liliana María </w:t>
      </w:r>
      <w:proofErr w:type="spellStart"/>
      <w:r w:rsidR="0015531B" w:rsidRPr="00B6755E">
        <w:rPr>
          <w:rFonts w:ascii="Tahoma" w:hAnsi="Tahoma" w:cs="Tahoma"/>
          <w:sz w:val="24"/>
          <w:szCs w:val="24"/>
        </w:rPr>
        <w:t>Betancurt</w:t>
      </w:r>
      <w:proofErr w:type="spellEnd"/>
      <w:r w:rsidR="0015531B" w:rsidRPr="00B6755E">
        <w:rPr>
          <w:rFonts w:ascii="Tahoma" w:hAnsi="Tahoma" w:cs="Tahoma"/>
          <w:sz w:val="24"/>
          <w:szCs w:val="24"/>
        </w:rPr>
        <w:t xml:space="preserve"> Grisales, Carlos Javier Pérez Bedoya </w:t>
      </w:r>
      <w:r w:rsidRPr="00B6755E">
        <w:rPr>
          <w:rFonts w:ascii="Tahoma" w:hAnsi="Tahoma" w:cs="Tahoma"/>
          <w:sz w:val="24"/>
          <w:szCs w:val="24"/>
        </w:rPr>
        <w:t xml:space="preserve">y </w:t>
      </w:r>
      <w:r w:rsidR="0015531B" w:rsidRPr="00B6755E">
        <w:rPr>
          <w:rFonts w:ascii="Tahoma" w:hAnsi="Tahoma" w:cs="Tahoma"/>
          <w:sz w:val="24"/>
          <w:szCs w:val="24"/>
        </w:rPr>
        <w:t>Aura Ligia Grisales</w:t>
      </w:r>
      <w:r w:rsidR="00F92099" w:rsidRPr="00B6755E">
        <w:rPr>
          <w:rFonts w:ascii="Tahoma" w:hAnsi="Tahoma" w:cs="Tahoma"/>
          <w:sz w:val="24"/>
          <w:szCs w:val="24"/>
        </w:rPr>
        <w:t>, se muestra inequívoca en torno a que</w:t>
      </w:r>
      <w:r w:rsidR="00906D4B" w:rsidRPr="00B6755E">
        <w:rPr>
          <w:rFonts w:ascii="Tahoma" w:hAnsi="Tahoma" w:cs="Tahoma"/>
          <w:sz w:val="24"/>
          <w:szCs w:val="24"/>
        </w:rPr>
        <w:t xml:space="preserve"> la señora </w:t>
      </w:r>
      <w:r w:rsidR="0015531B" w:rsidRPr="00B6755E">
        <w:rPr>
          <w:rFonts w:ascii="Tahoma" w:hAnsi="Tahoma" w:cs="Tahoma"/>
          <w:sz w:val="24"/>
          <w:szCs w:val="24"/>
        </w:rPr>
        <w:t xml:space="preserve">Gloria Amparo García </w:t>
      </w:r>
      <w:proofErr w:type="spellStart"/>
      <w:r w:rsidR="0015531B" w:rsidRPr="00B6755E">
        <w:rPr>
          <w:rFonts w:ascii="Tahoma" w:hAnsi="Tahoma" w:cs="Tahoma"/>
          <w:sz w:val="24"/>
          <w:szCs w:val="24"/>
        </w:rPr>
        <w:t>Betancurt</w:t>
      </w:r>
      <w:proofErr w:type="spellEnd"/>
      <w:r w:rsidR="0015531B" w:rsidRPr="00B6755E">
        <w:rPr>
          <w:rFonts w:ascii="Tahoma" w:hAnsi="Tahoma" w:cs="Tahoma"/>
          <w:sz w:val="24"/>
          <w:szCs w:val="24"/>
        </w:rPr>
        <w:t xml:space="preserve"> </w:t>
      </w:r>
      <w:r w:rsidRPr="00B6755E">
        <w:rPr>
          <w:rFonts w:ascii="Tahoma" w:hAnsi="Tahoma" w:cs="Tahoma"/>
          <w:sz w:val="24"/>
          <w:szCs w:val="24"/>
        </w:rPr>
        <w:t xml:space="preserve">y el señor </w:t>
      </w:r>
      <w:r w:rsidR="0015531B" w:rsidRPr="00B6755E">
        <w:rPr>
          <w:rFonts w:ascii="Tahoma" w:hAnsi="Tahoma" w:cs="Tahoma"/>
          <w:sz w:val="24"/>
          <w:szCs w:val="24"/>
        </w:rPr>
        <w:t>José Ochoa</w:t>
      </w:r>
      <w:r w:rsidR="00E21195" w:rsidRPr="00B6755E">
        <w:rPr>
          <w:rFonts w:ascii="Tahoma" w:hAnsi="Tahoma" w:cs="Tahoma"/>
          <w:sz w:val="24"/>
          <w:szCs w:val="24"/>
        </w:rPr>
        <w:t xml:space="preserve"> </w:t>
      </w:r>
      <w:r w:rsidR="00F92099" w:rsidRPr="00B6755E">
        <w:rPr>
          <w:rFonts w:ascii="Tahoma" w:hAnsi="Tahoma" w:cs="Tahoma"/>
          <w:sz w:val="24"/>
          <w:szCs w:val="24"/>
        </w:rPr>
        <w:t xml:space="preserve">hicieron vida en común por </w:t>
      </w:r>
      <w:r w:rsidR="0015531B" w:rsidRPr="00B6755E">
        <w:rPr>
          <w:rFonts w:ascii="Tahoma" w:hAnsi="Tahoma" w:cs="Tahoma"/>
          <w:sz w:val="24"/>
          <w:szCs w:val="24"/>
        </w:rPr>
        <w:t xml:space="preserve">más de los 05 años exigidos para que aquella sea considerada beneficiaria de la sustitución pensional, puesto que no solo </w:t>
      </w:r>
      <w:r w:rsidR="00F92099" w:rsidRPr="00B6755E">
        <w:rPr>
          <w:rFonts w:ascii="Tahoma" w:hAnsi="Tahoma" w:cs="Tahoma"/>
          <w:sz w:val="24"/>
          <w:szCs w:val="24"/>
        </w:rPr>
        <w:t>convivieron como una pareja estable</w:t>
      </w:r>
      <w:r w:rsidRPr="00B6755E">
        <w:rPr>
          <w:rFonts w:ascii="Tahoma" w:hAnsi="Tahoma" w:cs="Tahoma"/>
          <w:sz w:val="24"/>
          <w:szCs w:val="24"/>
        </w:rPr>
        <w:t xml:space="preserve"> bajo el mismo techo </w:t>
      </w:r>
      <w:r w:rsidR="0015531B" w:rsidRPr="00B6755E">
        <w:rPr>
          <w:rFonts w:ascii="Tahoma" w:hAnsi="Tahoma" w:cs="Tahoma"/>
          <w:sz w:val="24"/>
          <w:szCs w:val="24"/>
        </w:rPr>
        <w:t xml:space="preserve">desde el 28 de noviembre de 1977, cuando contrajeron matrimonio y </w:t>
      </w:r>
      <w:r w:rsidRPr="00B6755E">
        <w:rPr>
          <w:rFonts w:ascii="Tahoma" w:hAnsi="Tahoma" w:cs="Tahoma"/>
          <w:sz w:val="24"/>
          <w:szCs w:val="24"/>
        </w:rPr>
        <w:t xml:space="preserve">hasta que </w:t>
      </w:r>
      <w:r w:rsidR="00D426A4" w:rsidRPr="00B6755E">
        <w:rPr>
          <w:rFonts w:ascii="Tahoma" w:hAnsi="Tahoma" w:cs="Tahoma"/>
          <w:sz w:val="24"/>
          <w:szCs w:val="24"/>
        </w:rPr>
        <w:t>decidieron separarse</w:t>
      </w:r>
      <w:r w:rsidR="0015531B" w:rsidRPr="00B6755E">
        <w:rPr>
          <w:rFonts w:ascii="Tahoma" w:hAnsi="Tahoma" w:cs="Tahoma"/>
          <w:sz w:val="24"/>
          <w:szCs w:val="24"/>
        </w:rPr>
        <w:t xml:space="preserve"> en 1982</w:t>
      </w:r>
      <w:r w:rsidR="00E21195" w:rsidRPr="00B6755E">
        <w:rPr>
          <w:rFonts w:ascii="Tahoma" w:hAnsi="Tahoma" w:cs="Tahoma"/>
          <w:sz w:val="24"/>
          <w:szCs w:val="24"/>
        </w:rPr>
        <w:t xml:space="preserve">, </w:t>
      </w:r>
      <w:r w:rsidR="0015531B" w:rsidRPr="00B6755E">
        <w:rPr>
          <w:rFonts w:ascii="Tahoma" w:hAnsi="Tahoma" w:cs="Tahoma"/>
          <w:sz w:val="24"/>
          <w:szCs w:val="24"/>
        </w:rPr>
        <w:t>por las infidelidades del cónyuge, sino que con anterioridad a las nupcias llevaban un número significativo de años de convivencia, pudiéndose ubicar como referente más lejano el año 1971, referenciado por Aura Ligia Grisales como el momento en que, en razón a la relación que tenía con el hermano de la demandante, conoció a esta y a su compañero permanente</w:t>
      </w:r>
      <w:r w:rsidR="00E21195" w:rsidRPr="00B6755E">
        <w:rPr>
          <w:rFonts w:ascii="Tahoma" w:hAnsi="Tahoma" w:cs="Tahoma"/>
          <w:sz w:val="24"/>
          <w:szCs w:val="24"/>
        </w:rPr>
        <w:t xml:space="preserve">. </w:t>
      </w:r>
    </w:p>
    <w:p w14:paraId="7F223E04" w14:textId="77777777" w:rsidR="0015531B" w:rsidRPr="00B6755E" w:rsidRDefault="0015531B" w:rsidP="00B6755E">
      <w:pPr>
        <w:spacing w:line="276" w:lineRule="auto"/>
        <w:ind w:firstLine="708"/>
        <w:rPr>
          <w:rFonts w:ascii="Tahoma" w:hAnsi="Tahoma" w:cs="Tahoma"/>
          <w:sz w:val="24"/>
          <w:szCs w:val="24"/>
        </w:rPr>
      </w:pPr>
    </w:p>
    <w:p w14:paraId="5083759F" w14:textId="7F2DB68F" w:rsidR="0015531B" w:rsidRPr="00B6755E" w:rsidRDefault="0015531B" w:rsidP="00B6755E">
      <w:pPr>
        <w:spacing w:line="276" w:lineRule="auto"/>
        <w:ind w:firstLine="708"/>
        <w:rPr>
          <w:rFonts w:ascii="Tahoma" w:hAnsi="Tahoma" w:cs="Tahoma"/>
          <w:sz w:val="24"/>
          <w:szCs w:val="24"/>
        </w:rPr>
      </w:pPr>
      <w:r w:rsidRPr="00B6755E">
        <w:rPr>
          <w:rFonts w:ascii="Tahoma" w:hAnsi="Tahoma" w:cs="Tahoma"/>
          <w:sz w:val="24"/>
          <w:szCs w:val="24"/>
        </w:rPr>
        <w:t xml:space="preserve">Así, para la Sala con el testimonio de la señora Grisales es posible tener como inicio de la convivencia como compañeros permanentes el año 1971, fecha que no se contradice con lo afirmado por los restantes deponentes, toda vez que el señor Pérez Bedoya al ser introducido a la familia de la demandante tan solo hasta 1980, no le consta de primera mano lo que hubiese ocurrido con anterioridad, mientras que Blanca Herminia Cardona </w:t>
      </w:r>
      <w:proofErr w:type="spellStart"/>
      <w:r w:rsidRPr="00B6755E">
        <w:rPr>
          <w:rFonts w:ascii="Tahoma" w:hAnsi="Tahoma" w:cs="Tahoma"/>
          <w:sz w:val="24"/>
          <w:szCs w:val="24"/>
        </w:rPr>
        <w:t>Betancurt</w:t>
      </w:r>
      <w:proofErr w:type="spellEnd"/>
      <w:r w:rsidRPr="00B6755E">
        <w:rPr>
          <w:rFonts w:ascii="Tahoma" w:hAnsi="Tahoma" w:cs="Tahoma"/>
          <w:sz w:val="24"/>
          <w:szCs w:val="24"/>
        </w:rPr>
        <w:t xml:space="preserve">, como nació en 1962 para 1971 tenía tan solo 9 años, por lo que no podía dar cuenta del inicio exacto de la convivencia entre su hermana mayor y el causante, siendo suficiente con que afirmara que desde que ella estaba muy pequeña Gloria Amparo y José ya eran pareja. Finalmente, Liliana María </w:t>
      </w:r>
      <w:proofErr w:type="spellStart"/>
      <w:r w:rsidRPr="00B6755E">
        <w:rPr>
          <w:rFonts w:ascii="Tahoma" w:hAnsi="Tahoma" w:cs="Tahoma"/>
          <w:sz w:val="24"/>
          <w:szCs w:val="24"/>
        </w:rPr>
        <w:t>Betancurt</w:t>
      </w:r>
      <w:proofErr w:type="spellEnd"/>
      <w:r w:rsidRPr="00B6755E">
        <w:rPr>
          <w:rFonts w:ascii="Tahoma" w:hAnsi="Tahoma" w:cs="Tahoma"/>
          <w:sz w:val="24"/>
          <w:szCs w:val="24"/>
        </w:rPr>
        <w:t xml:space="preserve"> Grisales, tampoco pudo haber dado una fecha diferente o pretérita a la anunciada por su madre, Aura Ligia Grisales, toda vez que Liliana nació e</w:t>
      </w:r>
      <w:r w:rsidR="00F2436D" w:rsidRPr="00B6755E">
        <w:rPr>
          <w:rFonts w:ascii="Tahoma" w:hAnsi="Tahoma" w:cs="Tahoma"/>
          <w:sz w:val="24"/>
          <w:szCs w:val="24"/>
        </w:rPr>
        <w:t xml:space="preserve">n mayo de 1975 y solo recuerda </w:t>
      </w:r>
      <w:r w:rsidR="002C2C63" w:rsidRPr="00B6755E">
        <w:rPr>
          <w:rFonts w:ascii="Tahoma" w:hAnsi="Tahoma" w:cs="Tahoma"/>
          <w:sz w:val="24"/>
          <w:szCs w:val="24"/>
        </w:rPr>
        <w:t>que,</w:t>
      </w:r>
      <w:r w:rsidR="00F2436D" w:rsidRPr="00B6755E">
        <w:rPr>
          <w:rFonts w:ascii="Tahoma" w:hAnsi="Tahoma" w:cs="Tahoma"/>
          <w:sz w:val="24"/>
          <w:szCs w:val="24"/>
        </w:rPr>
        <w:t xml:space="preserve"> al ser contemporánea con los hijos de la pareja, acudía constantemente a visitarlos para jugar con ellos, sin que diera cuenta de una ruptura o separación en sus primeros años de vida.</w:t>
      </w:r>
    </w:p>
    <w:p w14:paraId="22910B1F" w14:textId="77777777" w:rsidR="0015531B" w:rsidRPr="00B6755E" w:rsidRDefault="0015531B" w:rsidP="00B6755E">
      <w:pPr>
        <w:spacing w:line="276" w:lineRule="auto"/>
        <w:ind w:firstLine="708"/>
        <w:rPr>
          <w:rFonts w:ascii="Tahoma" w:hAnsi="Tahoma" w:cs="Tahoma"/>
          <w:sz w:val="24"/>
          <w:szCs w:val="24"/>
        </w:rPr>
      </w:pPr>
    </w:p>
    <w:p w14:paraId="6E88982F" w14:textId="7A2B6F54" w:rsidR="00E21195" w:rsidRPr="00B6755E" w:rsidRDefault="00906D4B" w:rsidP="00B6755E">
      <w:pPr>
        <w:spacing w:line="276" w:lineRule="auto"/>
        <w:rPr>
          <w:rFonts w:ascii="Tahoma" w:hAnsi="Tahoma" w:cs="Tahoma"/>
          <w:sz w:val="24"/>
          <w:szCs w:val="24"/>
        </w:rPr>
      </w:pPr>
      <w:r w:rsidRPr="00B6755E">
        <w:rPr>
          <w:rFonts w:ascii="Tahoma" w:hAnsi="Tahoma" w:cs="Tahoma"/>
          <w:sz w:val="24"/>
          <w:szCs w:val="24"/>
        </w:rPr>
        <w:t xml:space="preserve">Cabe resaltar que </w:t>
      </w:r>
      <w:r w:rsidR="00F2436D" w:rsidRPr="00B6755E">
        <w:rPr>
          <w:rFonts w:ascii="Tahoma" w:hAnsi="Tahoma" w:cs="Tahoma"/>
          <w:sz w:val="24"/>
          <w:szCs w:val="24"/>
        </w:rPr>
        <w:t xml:space="preserve">los testimonios analizados en conjunto resultan creíbles y contestes, puesto que, cada uno como parte de la familia de la demandante, son personas idóneas </w:t>
      </w:r>
      <w:r w:rsidR="006F0393" w:rsidRPr="00B6755E">
        <w:rPr>
          <w:rFonts w:ascii="Tahoma" w:hAnsi="Tahoma" w:cs="Tahoma"/>
          <w:sz w:val="24"/>
          <w:szCs w:val="24"/>
        </w:rPr>
        <w:t>para dar cuenta de si en efecto su</w:t>
      </w:r>
      <w:r w:rsidR="00E21195" w:rsidRPr="00B6755E">
        <w:rPr>
          <w:rFonts w:ascii="Tahoma" w:hAnsi="Tahoma" w:cs="Tahoma"/>
          <w:sz w:val="24"/>
          <w:szCs w:val="24"/>
        </w:rPr>
        <w:t xml:space="preserve"> pariente</w:t>
      </w:r>
      <w:r w:rsidR="006F0393" w:rsidRPr="00B6755E">
        <w:rPr>
          <w:rFonts w:ascii="Tahoma" w:hAnsi="Tahoma" w:cs="Tahoma"/>
          <w:sz w:val="24"/>
          <w:szCs w:val="24"/>
        </w:rPr>
        <w:t xml:space="preserve"> y </w:t>
      </w:r>
      <w:r w:rsidR="00F2436D" w:rsidRPr="00B6755E">
        <w:rPr>
          <w:rFonts w:ascii="Tahoma" w:hAnsi="Tahoma" w:cs="Tahoma"/>
          <w:sz w:val="24"/>
          <w:szCs w:val="24"/>
        </w:rPr>
        <w:t>el causante</w:t>
      </w:r>
      <w:r w:rsidR="006F0393" w:rsidRPr="00B6755E">
        <w:rPr>
          <w:rFonts w:ascii="Tahoma" w:hAnsi="Tahoma" w:cs="Tahoma"/>
          <w:sz w:val="24"/>
          <w:szCs w:val="24"/>
        </w:rPr>
        <w:t xml:space="preserve"> hicieron </w:t>
      </w:r>
      <w:r w:rsidR="006F0393" w:rsidRPr="00B6755E">
        <w:rPr>
          <w:rFonts w:ascii="Tahoma" w:hAnsi="Tahoma" w:cs="Tahoma"/>
          <w:sz w:val="24"/>
          <w:szCs w:val="24"/>
        </w:rPr>
        <w:lastRenderedPageBreak/>
        <w:t>vida marital</w:t>
      </w:r>
      <w:r w:rsidR="00E21195" w:rsidRPr="00B6755E">
        <w:rPr>
          <w:rFonts w:ascii="Tahoma" w:hAnsi="Tahoma" w:cs="Tahoma"/>
          <w:sz w:val="24"/>
          <w:szCs w:val="24"/>
        </w:rPr>
        <w:t xml:space="preserve"> por lo menos 05 años en cualquier tiempo</w:t>
      </w:r>
      <w:r w:rsidR="00F2436D" w:rsidRPr="00B6755E">
        <w:rPr>
          <w:rFonts w:ascii="Tahoma" w:hAnsi="Tahoma" w:cs="Tahoma"/>
          <w:sz w:val="24"/>
          <w:szCs w:val="24"/>
        </w:rPr>
        <w:t>, máxime que indicaron las razones de sus dichos, en los que se logró apreciar que, en virtud de los lazos familiares, las visitas entre los miembros de la familia eran constantes y por lo tanto, podían apreciar directamente la convivencia y la separación, aun cuando no tuvieran su domicilio en el mismo municipio que la pareja</w:t>
      </w:r>
      <w:r w:rsidR="006F0393" w:rsidRPr="00B6755E">
        <w:rPr>
          <w:rFonts w:ascii="Tahoma" w:hAnsi="Tahoma" w:cs="Tahoma"/>
          <w:sz w:val="24"/>
          <w:szCs w:val="24"/>
        </w:rPr>
        <w:t>.</w:t>
      </w:r>
    </w:p>
    <w:p w14:paraId="73311B48" w14:textId="77777777" w:rsidR="00E21195" w:rsidRPr="00B6755E" w:rsidRDefault="00E21195" w:rsidP="00B6755E">
      <w:pPr>
        <w:pStyle w:val="Sinespaciado"/>
        <w:spacing w:line="276" w:lineRule="auto"/>
        <w:rPr>
          <w:rFonts w:ascii="Tahoma" w:hAnsi="Tahoma" w:cs="Tahoma"/>
        </w:rPr>
      </w:pPr>
    </w:p>
    <w:p w14:paraId="3CF288D1" w14:textId="5E69D086" w:rsidR="006F0393" w:rsidRPr="00B6755E" w:rsidRDefault="00E21195" w:rsidP="00B6755E">
      <w:pPr>
        <w:spacing w:line="276" w:lineRule="auto"/>
        <w:rPr>
          <w:rFonts w:ascii="Tahoma" w:hAnsi="Tahoma" w:cs="Tahoma"/>
          <w:sz w:val="24"/>
          <w:szCs w:val="24"/>
        </w:rPr>
      </w:pPr>
      <w:r w:rsidRPr="00B6755E">
        <w:rPr>
          <w:rFonts w:ascii="Tahoma" w:hAnsi="Tahoma" w:cs="Tahoma"/>
          <w:sz w:val="24"/>
          <w:szCs w:val="24"/>
        </w:rPr>
        <w:t>Adicionalmente, no puede pasarse por alto que</w:t>
      </w:r>
      <w:r w:rsidR="00F2436D" w:rsidRPr="00B6755E">
        <w:rPr>
          <w:rFonts w:ascii="Tahoma" w:hAnsi="Tahoma" w:cs="Tahoma"/>
          <w:sz w:val="24"/>
          <w:szCs w:val="24"/>
        </w:rPr>
        <w:t xml:space="preserve"> tanto la demandante en su interrogatorio, como los testigos, tuvieron como referencia el nacimiento de los 03 hijos de la pareja, </w:t>
      </w:r>
      <w:r w:rsidRPr="00B6755E">
        <w:rPr>
          <w:rFonts w:ascii="Tahoma" w:hAnsi="Tahoma" w:cs="Tahoma"/>
          <w:sz w:val="24"/>
          <w:szCs w:val="24"/>
        </w:rPr>
        <w:t xml:space="preserve"> </w:t>
      </w:r>
      <w:r w:rsidR="00F2436D" w:rsidRPr="00B6755E">
        <w:rPr>
          <w:rFonts w:ascii="Tahoma" w:hAnsi="Tahoma" w:cs="Tahoma"/>
          <w:sz w:val="24"/>
          <w:szCs w:val="24"/>
        </w:rPr>
        <w:t xml:space="preserve">de quienes si bien no se tiene el registro civil de nacimiento, es posible inferior, ante las deducciones de los deponentes que nacieron con anterioridad al matrimonio, de donde se obtiene otro </w:t>
      </w:r>
      <w:r w:rsidR="0051106D" w:rsidRPr="00B6755E">
        <w:rPr>
          <w:rFonts w:ascii="Tahoma" w:hAnsi="Tahoma" w:cs="Tahoma"/>
          <w:sz w:val="24"/>
          <w:szCs w:val="24"/>
        </w:rPr>
        <w:t xml:space="preserve">indicio </w:t>
      </w:r>
      <w:r w:rsidR="00F2436D" w:rsidRPr="00B6755E">
        <w:rPr>
          <w:rFonts w:ascii="Tahoma" w:hAnsi="Tahoma" w:cs="Tahoma"/>
          <w:sz w:val="24"/>
          <w:szCs w:val="24"/>
        </w:rPr>
        <w:t>que respalda lo afirmado por los deponentes en cuanto a</w:t>
      </w:r>
      <w:r w:rsidR="0051106D" w:rsidRPr="00B6755E">
        <w:rPr>
          <w:rFonts w:ascii="Tahoma" w:hAnsi="Tahoma" w:cs="Tahoma"/>
          <w:sz w:val="24"/>
          <w:szCs w:val="24"/>
        </w:rPr>
        <w:t xml:space="preserve"> la convivencia con vocación de permanencia </w:t>
      </w:r>
      <w:r w:rsidR="00F2436D" w:rsidRPr="00B6755E">
        <w:rPr>
          <w:rFonts w:ascii="Tahoma" w:hAnsi="Tahoma" w:cs="Tahoma"/>
          <w:sz w:val="24"/>
          <w:szCs w:val="24"/>
        </w:rPr>
        <w:t>antes y después de las nupcias</w:t>
      </w:r>
      <w:r w:rsidR="0051106D" w:rsidRPr="00B6755E">
        <w:rPr>
          <w:rFonts w:ascii="Tahoma" w:hAnsi="Tahoma" w:cs="Tahoma"/>
          <w:sz w:val="24"/>
          <w:szCs w:val="24"/>
        </w:rPr>
        <w:t xml:space="preserve">, con los cuales igualmente se cumple el lustro como requisito.  </w:t>
      </w:r>
    </w:p>
    <w:p w14:paraId="2434245F" w14:textId="77777777" w:rsidR="00F2436D" w:rsidRPr="00B6755E" w:rsidRDefault="00F2436D" w:rsidP="00B6755E">
      <w:pPr>
        <w:spacing w:line="276" w:lineRule="auto"/>
        <w:rPr>
          <w:rFonts w:ascii="Tahoma" w:hAnsi="Tahoma" w:cs="Tahoma"/>
          <w:sz w:val="24"/>
          <w:szCs w:val="24"/>
        </w:rPr>
      </w:pPr>
    </w:p>
    <w:p w14:paraId="3E582BC9" w14:textId="1C6610FA" w:rsidR="00F2436D" w:rsidRPr="00B6755E" w:rsidRDefault="005A1C9F" w:rsidP="00B6755E">
      <w:pPr>
        <w:spacing w:line="276" w:lineRule="auto"/>
        <w:rPr>
          <w:rFonts w:ascii="Tahoma" w:hAnsi="Tahoma" w:cs="Tahoma"/>
          <w:i/>
          <w:iCs/>
          <w:sz w:val="24"/>
          <w:szCs w:val="24"/>
        </w:rPr>
      </w:pPr>
      <w:r w:rsidRPr="00B6755E">
        <w:rPr>
          <w:rFonts w:ascii="Tahoma" w:hAnsi="Tahoma" w:cs="Tahoma"/>
          <w:sz w:val="24"/>
          <w:szCs w:val="24"/>
        </w:rPr>
        <w:t xml:space="preserve">Y es que revisada la documental aportada por Colpensiones, se encuentra que en el informe técnico de investigación de la firma </w:t>
      </w:r>
      <w:proofErr w:type="spellStart"/>
      <w:r w:rsidRPr="00B6755E">
        <w:rPr>
          <w:rFonts w:ascii="Tahoma" w:hAnsi="Tahoma" w:cs="Tahoma"/>
          <w:sz w:val="24"/>
          <w:szCs w:val="24"/>
        </w:rPr>
        <w:t>Cosite</w:t>
      </w:r>
      <w:proofErr w:type="spellEnd"/>
      <w:r w:rsidRPr="00B6755E">
        <w:rPr>
          <w:rFonts w:ascii="Tahoma" w:hAnsi="Tahoma" w:cs="Tahoma"/>
          <w:sz w:val="24"/>
          <w:szCs w:val="24"/>
        </w:rPr>
        <w:t xml:space="preserve"> </w:t>
      </w:r>
      <w:proofErr w:type="spellStart"/>
      <w:r w:rsidRPr="00B6755E">
        <w:rPr>
          <w:rFonts w:ascii="Tahoma" w:hAnsi="Tahoma" w:cs="Tahoma"/>
          <w:sz w:val="24"/>
          <w:szCs w:val="24"/>
        </w:rPr>
        <w:t>Ltda</w:t>
      </w:r>
      <w:proofErr w:type="spellEnd"/>
      <w:r w:rsidRPr="00B6755E">
        <w:rPr>
          <w:rStyle w:val="Refdenotaalpie"/>
          <w:rFonts w:ascii="Tahoma" w:hAnsi="Tahoma" w:cs="Tahoma"/>
          <w:sz w:val="24"/>
          <w:szCs w:val="24"/>
        </w:rPr>
        <w:footnoteReference w:id="3"/>
      </w:r>
      <w:r w:rsidRPr="00B6755E">
        <w:rPr>
          <w:rFonts w:ascii="Tahoma" w:hAnsi="Tahoma" w:cs="Tahoma"/>
          <w:sz w:val="24"/>
          <w:szCs w:val="24"/>
        </w:rPr>
        <w:t xml:space="preserve"> se concluyó que “</w:t>
      </w:r>
      <w:r w:rsidRPr="00B6755E">
        <w:rPr>
          <w:rFonts w:ascii="Tahoma" w:hAnsi="Tahoma" w:cs="Tahoma"/>
          <w:i/>
          <w:iCs/>
          <w:szCs w:val="24"/>
        </w:rPr>
        <w:t xml:space="preserve">De acuerdo a la información verificada, cotejo de documentos, entrevistas y trabajo de campo, se verificó que el señor José Ochoa y la señora Gloria Amparo García </w:t>
      </w:r>
      <w:proofErr w:type="spellStart"/>
      <w:r w:rsidRPr="00B6755E">
        <w:rPr>
          <w:rFonts w:ascii="Tahoma" w:hAnsi="Tahoma" w:cs="Tahoma"/>
          <w:i/>
          <w:iCs/>
          <w:szCs w:val="24"/>
        </w:rPr>
        <w:t>Betancurt</w:t>
      </w:r>
      <w:proofErr w:type="spellEnd"/>
      <w:r w:rsidRPr="00B6755E">
        <w:rPr>
          <w:rFonts w:ascii="Tahoma" w:hAnsi="Tahoma" w:cs="Tahoma"/>
          <w:i/>
          <w:iCs/>
          <w:szCs w:val="24"/>
        </w:rPr>
        <w:t xml:space="preserve"> no convivieron los últimos 5 años de vida del causante. Los implicados convivieron bajo unión libre desde el año 1967 (sin recordar fecha exacta) después se casaron el 28 de noviembre de 1977 conviviendo hasta el año 1982 (sin recordar fecha exacta) cuando deciden separarse de manera definitiva únicamente de cuerpos</w:t>
      </w:r>
      <w:r w:rsidRPr="00B6755E">
        <w:rPr>
          <w:rFonts w:ascii="Tahoma" w:hAnsi="Tahoma" w:cs="Tahoma"/>
          <w:i/>
          <w:iCs/>
          <w:sz w:val="24"/>
          <w:szCs w:val="24"/>
        </w:rPr>
        <w:t>”</w:t>
      </w:r>
      <w:r w:rsidR="00B6755E">
        <w:rPr>
          <w:rFonts w:ascii="Tahoma" w:hAnsi="Tahoma" w:cs="Tahoma"/>
          <w:i/>
          <w:iCs/>
          <w:sz w:val="24"/>
          <w:szCs w:val="24"/>
        </w:rPr>
        <w:t>.</w:t>
      </w:r>
      <w:r w:rsidR="00675512" w:rsidRPr="00B6755E">
        <w:rPr>
          <w:rFonts w:ascii="Tahoma" w:hAnsi="Tahoma" w:cs="Tahoma"/>
          <w:i/>
          <w:iCs/>
          <w:sz w:val="24"/>
          <w:szCs w:val="24"/>
        </w:rPr>
        <w:t xml:space="preserve"> </w:t>
      </w:r>
    </w:p>
    <w:p w14:paraId="12FDF16E" w14:textId="77777777" w:rsidR="00790033" w:rsidRPr="00B6755E" w:rsidRDefault="00790033" w:rsidP="00B6755E">
      <w:pPr>
        <w:spacing w:line="276" w:lineRule="auto"/>
        <w:rPr>
          <w:rFonts w:ascii="Tahoma" w:hAnsi="Tahoma" w:cs="Tahoma"/>
          <w:i/>
          <w:iCs/>
          <w:sz w:val="24"/>
          <w:szCs w:val="24"/>
        </w:rPr>
      </w:pPr>
    </w:p>
    <w:p w14:paraId="57E18C91" w14:textId="535530C4" w:rsidR="00790033" w:rsidRPr="00B6755E" w:rsidRDefault="00790033" w:rsidP="00B6755E">
      <w:pPr>
        <w:spacing w:line="276" w:lineRule="auto"/>
        <w:ind w:firstLine="708"/>
        <w:rPr>
          <w:rFonts w:ascii="Tahoma" w:hAnsi="Tahoma" w:cs="Tahoma"/>
          <w:sz w:val="24"/>
          <w:szCs w:val="24"/>
        </w:rPr>
      </w:pPr>
      <w:r w:rsidRPr="00B6755E">
        <w:rPr>
          <w:rFonts w:ascii="Tahoma" w:hAnsi="Tahoma" w:cs="Tahoma"/>
          <w:sz w:val="24"/>
          <w:szCs w:val="24"/>
        </w:rPr>
        <w:t>Así, tal como lo ha definido la Sala de Casación Laboral de la Corte Suprema de Justicia, este informe realizado por contratista de la administradora de pensiones para efectos de determinar la convivencia, con el fin de discernir la condición de beneficiario de un derecho pensional, es asimilable al testimonio por corresponder a un documento emanado de terceros y, por lo tanto, analizado en conjunto con los restantes testimonios, es una prueba más que permite tener por acreditada la convivencia de más de 05 años en cualquier tiempo</w:t>
      </w:r>
      <w:r w:rsidR="002C2C63" w:rsidRPr="00B6755E">
        <w:rPr>
          <w:rFonts w:ascii="Tahoma" w:hAnsi="Tahoma" w:cs="Tahoma"/>
          <w:sz w:val="24"/>
          <w:szCs w:val="24"/>
        </w:rPr>
        <w:t>, toda vez que en dicho informe no se desconoció que José Ochoa y Gloria Amparo García convivieron primero en unión libre y después se casaron, para una comunidad de vida entre 1967 y 1982, hitos que subsumen los que se encuentran acreditados por la prueba testimonial recibida en este proceso.</w:t>
      </w:r>
    </w:p>
    <w:p w14:paraId="02DA74F1" w14:textId="77777777" w:rsidR="00790033" w:rsidRPr="00B6755E" w:rsidRDefault="00790033" w:rsidP="00B6755E">
      <w:pPr>
        <w:spacing w:line="276" w:lineRule="auto"/>
        <w:ind w:firstLine="708"/>
        <w:rPr>
          <w:rFonts w:ascii="Tahoma" w:hAnsi="Tahoma" w:cs="Tahoma"/>
          <w:sz w:val="24"/>
          <w:szCs w:val="24"/>
        </w:rPr>
      </w:pPr>
    </w:p>
    <w:p w14:paraId="2917EEF6" w14:textId="4FA1B352" w:rsidR="00ED72F8" w:rsidRPr="00B6755E" w:rsidRDefault="003B78E4" w:rsidP="00B6755E">
      <w:pPr>
        <w:pStyle w:val="NormalWeb"/>
        <w:shd w:val="clear" w:color="auto" w:fill="FFFFFF"/>
        <w:spacing w:before="0" w:beforeAutospacing="0" w:after="0" w:afterAutospacing="0" w:line="276" w:lineRule="auto"/>
        <w:ind w:firstLine="709"/>
        <w:jc w:val="both"/>
        <w:rPr>
          <w:rFonts w:ascii="Tahoma" w:eastAsia="Dotum" w:hAnsi="Tahoma" w:cs="Tahoma"/>
        </w:rPr>
      </w:pPr>
      <w:r w:rsidRPr="00B6755E">
        <w:rPr>
          <w:rFonts w:ascii="Tahoma" w:hAnsi="Tahoma" w:cs="Tahoma"/>
          <w:shd w:val="clear" w:color="auto" w:fill="FFFFFF"/>
        </w:rPr>
        <w:t xml:space="preserve">Puesto de presente lo anterior, y al abordar el estudio de las pruebas antes citadas, estima la Sala que la </w:t>
      </w:r>
      <w:r w:rsidRPr="00B6755E">
        <w:rPr>
          <w:rFonts w:ascii="Tahoma" w:hAnsi="Tahoma" w:cs="Tahoma"/>
          <w:i/>
          <w:shd w:val="clear" w:color="auto" w:fill="FFFFFF"/>
        </w:rPr>
        <w:t>a-quo</w:t>
      </w:r>
      <w:r w:rsidRPr="00B6755E">
        <w:rPr>
          <w:rFonts w:ascii="Tahoma" w:hAnsi="Tahoma" w:cs="Tahoma"/>
          <w:shd w:val="clear" w:color="auto" w:fill="FFFFFF"/>
        </w:rPr>
        <w:t xml:space="preserve"> </w:t>
      </w:r>
      <w:r w:rsidR="002C2C63" w:rsidRPr="00B6755E">
        <w:rPr>
          <w:rFonts w:ascii="Tahoma" w:hAnsi="Tahoma" w:cs="Tahoma"/>
          <w:shd w:val="clear" w:color="auto" w:fill="FFFFFF"/>
        </w:rPr>
        <w:t>erró</w:t>
      </w:r>
      <w:r w:rsidRPr="00B6755E">
        <w:rPr>
          <w:rFonts w:ascii="Tahoma" w:hAnsi="Tahoma" w:cs="Tahoma"/>
          <w:shd w:val="clear" w:color="auto" w:fill="FFFFFF"/>
        </w:rPr>
        <w:t xml:space="preserve"> al concluir </w:t>
      </w:r>
      <w:r w:rsidR="00FB3B4B" w:rsidRPr="00B6755E">
        <w:rPr>
          <w:rFonts w:ascii="Tahoma" w:hAnsi="Tahoma" w:cs="Tahoma"/>
          <w:shd w:val="clear" w:color="auto" w:fill="FFFFFF"/>
        </w:rPr>
        <w:t>que l</w:t>
      </w:r>
      <w:r w:rsidR="007E64FB" w:rsidRPr="00B6755E">
        <w:rPr>
          <w:rFonts w:ascii="Tahoma" w:hAnsi="Tahoma" w:cs="Tahoma"/>
          <w:shd w:val="clear" w:color="auto" w:fill="FFFFFF"/>
        </w:rPr>
        <w:t>a</w:t>
      </w:r>
      <w:r w:rsidR="00FB3B4B" w:rsidRPr="00B6755E">
        <w:rPr>
          <w:rFonts w:ascii="Tahoma" w:hAnsi="Tahoma" w:cs="Tahoma"/>
          <w:shd w:val="clear" w:color="auto" w:fill="FFFFFF"/>
        </w:rPr>
        <w:t xml:space="preserve"> </w:t>
      </w:r>
      <w:r w:rsidR="0051106D" w:rsidRPr="00B6755E">
        <w:rPr>
          <w:rFonts w:ascii="Tahoma" w:hAnsi="Tahoma" w:cs="Tahoma"/>
          <w:shd w:val="clear" w:color="auto" w:fill="FFFFFF"/>
        </w:rPr>
        <w:t>d</w:t>
      </w:r>
      <w:r w:rsidR="00FB3B4B" w:rsidRPr="00B6755E">
        <w:rPr>
          <w:rFonts w:ascii="Tahoma" w:hAnsi="Tahoma" w:cs="Tahoma"/>
          <w:shd w:val="clear" w:color="auto" w:fill="FFFFFF"/>
        </w:rPr>
        <w:t xml:space="preserve">emandante </w:t>
      </w:r>
      <w:r w:rsidR="002C2C63" w:rsidRPr="00B6755E">
        <w:rPr>
          <w:rFonts w:ascii="Tahoma" w:hAnsi="Tahoma" w:cs="Tahoma"/>
          <w:shd w:val="clear" w:color="auto" w:fill="FFFFFF"/>
        </w:rPr>
        <w:t xml:space="preserve">no </w:t>
      </w:r>
      <w:r w:rsidR="00FB3B4B" w:rsidRPr="00B6755E">
        <w:rPr>
          <w:rFonts w:ascii="Tahoma" w:hAnsi="Tahoma" w:cs="Tahoma"/>
          <w:shd w:val="clear" w:color="auto" w:fill="FFFFFF"/>
        </w:rPr>
        <w:t xml:space="preserve">había acreditado la convivencia exigida para acceder a la gracia pensional reclamada, </w:t>
      </w:r>
      <w:r w:rsidR="002C2C63" w:rsidRPr="00B6755E">
        <w:rPr>
          <w:rFonts w:ascii="Tahoma" w:hAnsi="Tahoma" w:cs="Tahoma"/>
          <w:shd w:val="clear" w:color="auto" w:fill="FFFFFF"/>
        </w:rPr>
        <w:t xml:space="preserve">puesto que únicamente encontró probada la convivencia entre el 28 de noviembre de 1977 conviviendo hasta el año 1982, desconociendo el tiempo en que la pareja convivió antes del matrimonio y el cual, por haber sido </w:t>
      </w:r>
      <w:r w:rsidR="008C168D" w:rsidRPr="00B6755E">
        <w:rPr>
          <w:rFonts w:ascii="Tahoma" w:hAnsi="Tahoma" w:cs="Tahoma"/>
          <w:shd w:val="clear" w:color="auto" w:fill="FFFFFF"/>
        </w:rPr>
        <w:t>continuo el uno del otro, puede acumularse, como lo</w:t>
      </w:r>
      <w:r w:rsidR="008C168D" w:rsidRPr="00B6755E">
        <w:rPr>
          <w:rFonts w:ascii="Tahoma" w:eastAsia="Dotum" w:hAnsi="Tahoma" w:cs="Tahoma"/>
        </w:rPr>
        <w:t xml:space="preserve"> indicó la Sala de Casación Laboral de la Corte Suprema de Justicia en la providencia </w:t>
      </w:r>
      <w:proofErr w:type="spellStart"/>
      <w:r w:rsidR="008C168D" w:rsidRPr="00B6755E">
        <w:rPr>
          <w:rFonts w:ascii="Tahoma" w:eastAsia="Dotum" w:hAnsi="Tahoma" w:cs="Tahoma"/>
        </w:rPr>
        <w:t>SL3693</w:t>
      </w:r>
      <w:proofErr w:type="spellEnd"/>
      <w:r w:rsidR="008C168D" w:rsidRPr="00B6755E">
        <w:rPr>
          <w:rFonts w:ascii="Tahoma" w:eastAsia="Dotum" w:hAnsi="Tahoma" w:cs="Tahoma"/>
        </w:rPr>
        <w:t xml:space="preserve">-2021, reiterada en la </w:t>
      </w:r>
      <w:proofErr w:type="spellStart"/>
      <w:r w:rsidR="008C168D" w:rsidRPr="00B6755E">
        <w:rPr>
          <w:rFonts w:ascii="Tahoma" w:eastAsia="Dotum" w:hAnsi="Tahoma" w:cs="Tahoma"/>
        </w:rPr>
        <w:t>SL</w:t>
      </w:r>
      <w:proofErr w:type="spellEnd"/>
      <w:r w:rsidR="008C168D" w:rsidRPr="00B6755E">
        <w:rPr>
          <w:rFonts w:ascii="Tahoma" w:eastAsia="Dotum" w:hAnsi="Tahoma" w:cs="Tahoma"/>
        </w:rPr>
        <w:t xml:space="preserve"> 3425-2022.</w:t>
      </w:r>
    </w:p>
    <w:p w14:paraId="2352EBA0" w14:textId="77777777" w:rsidR="008C168D" w:rsidRPr="00B6755E" w:rsidRDefault="008C168D" w:rsidP="00B6755E">
      <w:pPr>
        <w:pStyle w:val="NormalWeb"/>
        <w:shd w:val="clear" w:color="auto" w:fill="FFFFFF"/>
        <w:spacing w:before="0" w:beforeAutospacing="0" w:after="0" w:afterAutospacing="0" w:line="276" w:lineRule="auto"/>
        <w:ind w:firstLine="709"/>
        <w:jc w:val="both"/>
        <w:rPr>
          <w:rFonts w:ascii="Tahoma" w:eastAsia="Dotum" w:hAnsi="Tahoma" w:cs="Tahoma"/>
        </w:rPr>
      </w:pPr>
    </w:p>
    <w:p w14:paraId="36E88621" w14:textId="51DE60BD" w:rsidR="008C168D" w:rsidRPr="00B6755E" w:rsidRDefault="008C168D" w:rsidP="00B6755E">
      <w:pPr>
        <w:pStyle w:val="NormalWeb"/>
        <w:shd w:val="clear" w:color="auto" w:fill="FFFFFF"/>
        <w:spacing w:before="0" w:beforeAutospacing="0" w:after="0" w:afterAutospacing="0" w:line="276" w:lineRule="auto"/>
        <w:ind w:firstLine="709"/>
        <w:jc w:val="both"/>
        <w:rPr>
          <w:rFonts w:ascii="Tahoma" w:eastAsia="Dotum" w:hAnsi="Tahoma" w:cs="Tahoma"/>
        </w:rPr>
      </w:pPr>
      <w:r w:rsidRPr="00B6755E">
        <w:rPr>
          <w:rFonts w:ascii="Tahoma" w:eastAsia="Dotum" w:hAnsi="Tahoma" w:cs="Tahoma"/>
        </w:rPr>
        <w:t xml:space="preserve">Por otra parte, </w:t>
      </w:r>
      <w:r w:rsidR="004D2DC4" w:rsidRPr="00B6755E">
        <w:rPr>
          <w:rFonts w:ascii="Tahoma" w:eastAsia="Dotum" w:hAnsi="Tahoma" w:cs="Tahoma"/>
        </w:rPr>
        <w:t>respecto a</w:t>
      </w:r>
      <w:r w:rsidRPr="00B6755E">
        <w:rPr>
          <w:rFonts w:ascii="Tahoma" w:eastAsia="Dotum" w:hAnsi="Tahoma" w:cs="Tahoma"/>
        </w:rPr>
        <w:t xml:space="preserve"> la confesión a la que alude la jueza de primera instancia para negar el derecho, debe advertir la Sala que la única confesión que </w:t>
      </w:r>
      <w:r w:rsidRPr="00B6755E">
        <w:rPr>
          <w:rFonts w:ascii="Tahoma" w:eastAsia="Dotum" w:hAnsi="Tahoma" w:cs="Tahoma"/>
        </w:rPr>
        <w:lastRenderedPageBreak/>
        <w:t>pudiera derivarse de la demandante es que la convivencia no se extendió más allá de 1982</w:t>
      </w:r>
      <w:r w:rsidR="004D2DC4" w:rsidRPr="00B6755E">
        <w:rPr>
          <w:rFonts w:ascii="Tahoma" w:eastAsia="Dotum" w:hAnsi="Tahoma" w:cs="Tahoma"/>
        </w:rPr>
        <w:t xml:space="preserve"> o, incluso 1980, si se tiene en cuenta que indicó que su hijo mayor tenía 8 años cuando se separaron y este nació en 1972, no obstante, aun considerándose el hito final de la relación en 1980, no impide el reconocimiento pensional en su favor, toda vez que desde 1971 a 1980 se superan los 05 años de convivencia. </w:t>
      </w:r>
    </w:p>
    <w:p w14:paraId="122BC05B" w14:textId="77777777" w:rsidR="00E138BF" w:rsidRPr="00B6755E" w:rsidRDefault="00E138BF" w:rsidP="00B6755E">
      <w:pPr>
        <w:pStyle w:val="NormalWeb"/>
        <w:shd w:val="clear" w:color="auto" w:fill="FFFFFF"/>
        <w:spacing w:before="0" w:beforeAutospacing="0" w:after="0" w:afterAutospacing="0" w:line="276" w:lineRule="auto"/>
        <w:ind w:firstLine="709"/>
        <w:jc w:val="both"/>
        <w:rPr>
          <w:rFonts w:ascii="Tahoma" w:eastAsia="Dotum" w:hAnsi="Tahoma" w:cs="Tahoma"/>
        </w:rPr>
      </w:pPr>
    </w:p>
    <w:p w14:paraId="038AD261" w14:textId="62384E61" w:rsidR="004D2DC4" w:rsidRPr="00B6755E" w:rsidRDefault="00E138BF" w:rsidP="00B6755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B6755E">
        <w:rPr>
          <w:rFonts w:ascii="Tahoma" w:eastAsia="Dotum" w:hAnsi="Tahoma" w:cs="Tahoma"/>
        </w:rPr>
        <w:t xml:space="preserve">Finalmente, con relación a la declaración extraprocesal No. 2635 del 21 de septiembre de 2021, que reposa en el expediente administrativo allegado por Colpensiones, sustento de la negativa por parte de la falladora de primer grado, es del caso decir que ante el Notario Cuarto del </w:t>
      </w:r>
      <w:r w:rsidR="49232379" w:rsidRPr="00B6755E">
        <w:rPr>
          <w:rFonts w:ascii="Tahoma" w:eastAsia="Dotum" w:hAnsi="Tahoma" w:cs="Tahoma"/>
        </w:rPr>
        <w:t>Círculo</w:t>
      </w:r>
      <w:r w:rsidRPr="00B6755E">
        <w:rPr>
          <w:rFonts w:ascii="Tahoma" w:eastAsia="Dotum" w:hAnsi="Tahoma" w:cs="Tahoma"/>
        </w:rPr>
        <w:t xml:space="preserve"> de Pereira, lo que indicó bajo juramento la demandante es que en calidad de esposa convivió con José Ochoa desde el 28 de noviembre de 1977</w:t>
      </w:r>
      <w:r w:rsidR="00430524" w:rsidRPr="00B6755E">
        <w:rPr>
          <w:rFonts w:ascii="Tahoma" w:eastAsia="Dotum" w:hAnsi="Tahoma" w:cs="Tahoma"/>
        </w:rPr>
        <w:t xml:space="preserve">, sin que esta afirmación implique que la actora confesó la inexistencia de la convivencia como compañeros permanentes con anterioridad al matrimonio, puesto que nótese que en la declaración juramentada, la actora fue clara en afirmar que convivieron desde noviembre de 1977 como esposos, afirmación que bien pudo deberse al desconocimiento de la demandante respecto a que el tiempo como compañeros podía acumularse con la convivencia después del matrimonio para acreditar su derecho a la sustitución pensional y no, a una confesión indiscutible respecto al inicio de la convivencia en 1977.  </w:t>
      </w:r>
    </w:p>
    <w:p w14:paraId="21BC3BEE" w14:textId="77777777" w:rsidR="00976F51" w:rsidRPr="00B6755E" w:rsidRDefault="00976F51" w:rsidP="00B6755E">
      <w:pPr>
        <w:pStyle w:val="Sinespaciado"/>
        <w:spacing w:line="276" w:lineRule="auto"/>
        <w:rPr>
          <w:rFonts w:ascii="Tahoma" w:hAnsi="Tahoma" w:cs="Tahoma"/>
        </w:rPr>
      </w:pPr>
    </w:p>
    <w:p w14:paraId="4BF279F1" w14:textId="6BA25DB4" w:rsidR="0051106D" w:rsidRPr="00B6755E" w:rsidRDefault="00D71320" w:rsidP="00B6755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B6755E">
        <w:rPr>
          <w:rFonts w:ascii="Tahoma" w:hAnsi="Tahoma" w:cs="Tahoma"/>
          <w:shd w:val="clear" w:color="auto" w:fill="FFFFFF"/>
        </w:rPr>
        <w:t xml:space="preserve">En vista de lo anterior, se quedan sin peso las razones de orden legal y fáctico bajo las cuales </w:t>
      </w:r>
      <w:r w:rsidR="00E138BF" w:rsidRPr="00B6755E">
        <w:rPr>
          <w:rFonts w:ascii="Tahoma" w:hAnsi="Tahoma" w:cs="Tahoma"/>
          <w:shd w:val="clear" w:color="auto" w:fill="FFFFFF"/>
        </w:rPr>
        <w:t xml:space="preserve">Colpensiones y la jueza de primera instancia negaron </w:t>
      </w:r>
      <w:r w:rsidRPr="00B6755E">
        <w:rPr>
          <w:rFonts w:ascii="Tahoma" w:hAnsi="Tahoma" w:cs="Tahoma"/>
          <w:shd w:val="clear" w:color="auto" w:fill="FFFFFF"/>
        </w:rPr>
        <w:t xml:space="preserve">el derecho a la demandante, puesto que </w:t>
      </w:r>
      <w:r w:rsidR="00E138BF" w:rsidRPr="00B6755E">
        <w:rPr>
          <w:rFonts w:ascii="Tahoma" w:hAnsi="Tahoma" w:cs="Tahoma"/>
          <w:shd w:val="clear" w:color="auto" w:fill="FFFFFF"/>
        </w:rPr>
        <w:t xml:space="preserve">la administradora pensional </w:t>
      </w:r>
      <w:r w:rsidR="0051106D" w:rsidRPr="00B6755E">
        <w:rPr>
          <w:rFonts w:ascii="Tahoma" w:hAnsi="Tahoma" w:cs="Tahoma"/>
          <w:shd w:val="clear" w:color="auto" w:fill="FFFFFF"/>
        </w:rPr>
        <w:t xml:space="preserve">en sede administrativa únicamente argumentó que </w:t>
      </w:r>
      <w:r w:rsidR="00E138BF" w:rsidRPr="00B6755E">
        <w:rPr>
          <w:rFonts w:ascii="Tahoma" w:hAnsi="Tahoma" w:cs="Tahoma"/>
          <w:shd w:val="clear" w:color="auto" w:fill="FFFFFF"/>
        </w:rPr>
        <w:t>la convivencia se dio entre 1967 y 1982 y no en los 05 años inmediatamente anteriores al deceso, cuando la jurisprudencia patria de tiempo atrás ha consolidado un precedente claro respecto a que a la cónyuge supérstite le basta acreditar 05 años de convivencia en cualquier tiempo</w:t>
      </w:r>
      <w:r w:rsidR="00430524" w:rsidRPr="00B6755E">
        <w:rPr>
          <w:rFonts w:ascii="Tahoma" w:hAnsi="Tahoma" w:cs="Tahoma"/>
          <w:shd w:val="clear" w:color="auto" w:fill="FFFFFF"/>
        </w:rPr>
        <w:t>, mientras que la jueza de primera instancia desconoció el tiempo convivido como compañeros permanentes y la permitida por la Sala de Casación Laboral, valiéndose de una confesión inexistente por parte de la actora</w:t>
      </w:r>
      <w:r w:rsidR="00E138BF" w:rsidRPr="00B6755E">
        <w:rPr>
          <w:rFonts w:ascii="Tahoma" w:hAnsi="Tahoma" w:cs="Tahoma"/>
          <w:shd w:val="clear" w:color="auto" w:fill="FFFFFF"/>
        </w:rPr>
        <w:t xml:space="preserve">. </w:t>
      </w:r>
    </w:p>
    <w:p w14:paraId="29928C1C" w14:textId="77777777" w:rsidR="00430524" w:rsidRPr="00B6755E" w:rsidRDefault="00430524" w:rsidP="00B6755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4113B108" w14:textId="31B61E31" w:rsidR="00430524" w:rsidRPr="00B6755E" w:rsidRDefault="00FA692C" w:rsidP="00B6755E">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B6755E">
        <w:rPr>
          <w:rFonts w:ascii="Tahoma" w:hAnsi="Tahoma" w:cs="Tahoma"/>
          <w:shd w:val="clear" w:color="auto" w:fill="FFFFFF"/>
        </w:rPr>
        <w:t xml:space="preserve">De acuerdo con lo hasta aquí discurrido, se revocará la sentencia de primera instancia y, en su lugar se declarará que la señora Gloria Amparo García </w:t>
      </w:r>
      <w:proofErr w:type="spellStart"/>
      <w:r w:rsidRPr="00B6755E">
        <w:rPr>
          <w:rFonts w:ascii="Tahoma" w:hAnsi="Tahoma" w:cs="Tahoma"/>
          <w:shd w:val="clear" w:color="auto" w:fill="FFFFFF"/>
        </w:rPr>
        <w:t>Betancurt</w:t>
      </w:r>
      <w:proofErr w:type="spellEnd"/>
      <w:r w:rsidRPr="00B6755E">
        <w:rPr>
          <w:rFonts w:ascii="Tahoma" w:hAnsi="Tahoma" w:cs="Tahoma"/>
          <w:shd w:val="clear" w:color="auto" w:fill="FFFFFF"/>
        </w:rPr>
        <w:t xml:space="preserve">, en calidad de cónyuge supérstite separada de hecho, tiene derecho al reconocimiento de la sustitución pensional causada por el deceso del señor José Ochoa a partir del 20 de marzo de 2021, día siguiente del fallecimiento, en los mismos términos en que este disfrutaba de la prestación, esto es, en cuantía del salario mínimo y por 14 mesadas anuales, </w:t>
      </w:r>
      <w:r w:rsidR="00521564" w:rsidRPr="00B6755E">
        <w:rPr>
          <w:rFonts w:ascii="Tahoma" w:hAnsi="Tahoma" w:cs="Tahoma"/>
          <w:shd w:val="clear" w:color="auto" w:fill="FFFFFF"/>
        </w:rPr>
        <w:t>toda vez que la pensión de vejez del causante fue reconocida antes del 31 de julio de 2011, y en una cuantía que no excedía tres salarios mínimos, por lo que se infiere que percibía la mesada adicional de junio y, por lo tanto, la actora también tiene derecho a esta mesada adicional en la medida en que la prestación se transmite en iguales términos a los beneficiarios.</w:t>
      </w:r>
    </w:p>
    <w:p w14:paraId="5A7FBD55" w14:textId="3A03691E" w:rsidR="00BD3D12" w:rsidRPr="00B6755E" w:rsidRDefault="00BD3D12" w:rsidP="00B6755E">
      <w:pPr>
        <w:pStyle w:val="Sinespaciado"/>
        <w:spacing w:line="276" w:lineRule="auto"/>
        <w:rPr>
          <w:rFonts w:ascii="Tahoma" w:hAnsi="Tahoma" w:cs="Tahoma"/>
          <w:shd w:val="clear" w:color="auto" w:fill="FFFFFF"/>
        </w:rPr>
      </w:pPr>
    </w:p>
    <w:p w14:paraId="54322E79" w14:textId="74163991" w:rsidR="009A1ED9" w:rsidRPr="00B6755E" w:rsidRDefault="00CD781F" w:rsidP="00B6755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B6755E">
        <w:rPr>
          <w:rFonts w:ascii="Tahoma" w:hAnsi="Tahoma" w:cs="Tahoma"/>
          <w:shd w:val="clear" w:color="auto" w:fill="FFFFFF"/>
        </w:rPr>
        <w:t xml:space="preserve">Así, </w:t>
      </w:r>
      <w:r w:rsidR="008D3964" w:rsidRPr="00B6755E">
        <w:rPr>
          <w:rFonts w:ascii="Tahoma" w:hAnsi="Tahoma" w:cs="Tahoma"/>
          <w:shd w:val="clear" w:color="auto" w:fill="FFFFFF"/>
        </w:rPr>
        <w:t xml:space="preserve">efectuadas las operaciones aritméticas correspondientes, por concepto del retroactivo generado entre el 20 de marzo de 2021 y el 31 de agosto del presente año, Colpensiones deberá reconocer y pagar a la demandante la suma de $34.733.600, </w:t>
      </w:r>
      <w:r w:rsidR="008D3964" w:rsidRPr="00B6755E">
        <w:rPr>
          <w:rFonts w:ascii="Tahoma" w:hAnsi="Tahoma" w:cs="Tahoma"/>
          <w:shd w:val="clear" w:color="auto" w:fill="FFFFFF"/>
        </w:rPr>
        <w:lastRenderedPageBreak/>
        <w:t>misma sobre la cual proceden los descuentos con destino al sistema de seguridad social en salud. Tal como se observa en la siguiente tabla descriptiva:</w:t>
      </w:r>
    </w:p>
    <w:p w14:paraId="467DDFB6" w14:textId="353A96EF" w:rsidR="75F16BF8" w:rsidRPr="00B6755E" w:rsidRDefault="75F16BF8" w:rsidP="00B6755E">
      <w:pPr>
        <w:pStyle w:val="NormalWeb"/>
        <w:shd w:val="clear" w:color="auto" w:fill="FFFFFF" w:themeFill="background1"/>
        <w:spacing w:before="0" w:beforeAutospacing="0" w:after="0" w:afterAutospacing="0" w:line="276" w:lineRule="auto"/>
        <w:jc w:val="both"/>
        <w:rPr>
          <w:rFonts w:ascii="Tahoma" w:hAnsi="Tahoma" w:cs="Tahoma"/>
        </w:rPr>
      </w:pPr>
    </w:p>
    <w:tbl>
      <w:tblPr>
        <w:tblStyle w:val="Tabladelista4-nfasis3"/>
        <w:tblW w:w="8468" w:type="dxa"/>
        <w:jc w:val="center"/>
        <w:tblLook w:val="04A0" w:firstRow="1" w:lastRow="0" w:firstColumn="1" w:lastColumn="0" w:noHBand="0" w:noVBand="1"/>
      </w:tblPr>
      <w:tblGrid>
        <w:gridCol w:w="1129"/>
        <w:gridCol w:w="1276"/>
        <w:gridCol w:w="1418"/>
        <w:gridCol w:w="1275"/>
        <w:gridCol w:w="1560"/>
        <w:gridCol w:w="1810"/>
      </w:tblGrid>
      <w:tr w:rsidR="008D3964" w:rsidRPr="00B6755E" w14:paraId="2E026524" w14:textId="77777777" w:rsidTr="008D3964">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8468" w:type="dxa"/>
            <w:gridSpan w:val="6"/>
            <w:noWrap/>
            <w:hideMark/>
          </w:tcPr>
          <w:p w14:paraId="027A6F09" w14:textId="77777777" w:rsidR="008D3964" w:rsidRPr="00B6755E" w:rsidRDefault="008D3964" w:rsidP="00B6755E">
            <w:pPr>
              <w:spacing w:line="276" w:lineRule="auto"/>
              <w:ind w:firstLine="0"/>
              <w:jc w:val="center"/>
              <w:rPr>
                <w:rFonts w:ascii="Tahoma" w:eastAsia="Times New Roman" w:hAnsi="Tahoma" w:cs="Tahoma"/>
                <w:color w:val="000000"/>
                <w:sz w:val="24"/>
                <w:szCs w:val="24"/>
                <w:lang w:eastAsia="es-ES"/>
              </w:rPr>
            </w:pPr>
            <w:r w:rsidRPr="00B6755E">
              <w:rPr>
                <w:rFonts w:ascii="Tahoma" w:eastAsia="Times New Roman" w:hAnsi="Tahoma" w:cs="Tahoma"/>
                <w:color w:val="000000"/>
                <w:sz w:val="24"/>
                <w:szCs w:val="24"/>
                <w:lang w:eastAsia="es-ES"/>
              </w:rPr>
              <w:t>RETROACTIVO</w:t>
            </w:r>
          </w:p>
        </w:tc>
      </w:tr>
      <w:tr w:rsidR="008D3964" w:rsidRPr="00B6755E" w14:paraId="413BB7AF" w14:textId="77777777" w:rsidTr="00B6755E">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129" w:type="dxa"/>
            <w:hideMark/>
          </w:tcPr>
          <w:p w14:paraId="2CEEEAC0" w14:textId="77777777" w:rsidR="008D3964" w:rsidRPr="00B6755E" w:rsidRDefault="008D3964" w:rsidP="00B6755E">
            <w:pPr>
              <w:ind w:firstLine="0"/>
              <w:jc w:val="center"/>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Año</w:t>
            </w:r>
          </w:p>
        </w:tc>
        <w:tc>
          <w:tcPr>
            <w:tcW w:w="1276" w:type="dxa"/>
            <w:hideMark/>
          </w:tcPr>
          <w:p w14:paraId="64B09BF8" w14:textId="77777777"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20"/>
                <w:szCs w:val="24"/>
                <w:lang w:eastAsia="es-ES"/>
              </w:rPr>
            </w:pPr>
            <w:r w:rsidRPr="00B6755E">
              <w:rPr>
                <w:rFonts w:ascii="Tahoma" w:eastAsia="Times New Roman" w:hAnsi="Tahoma" w:cs="Tahoma"/>
                <w:b/>
                <w:bCs/>
                <w:color w:val="000000"/>
                <w:sz w:val="20"/>
                <w:szCs w:val="24"/>
                <w:lang w:eastAsia="es-ES"/>
              </w:rPr>
              <w:t>Desde</w:t>
            </w:r>
          </w:p>
        </w:tc>
        <w:tc>
          <w:tcPr>
            <w:tcW w:w="1418" w:type="dxa"/>
            <w:hideMark/>
          </w:tcPr>
          <w:p w14:paraId="665C593A" w14:textId="77777777"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20"/>
                <w:szCs w:val="24"/>
                <w:lang w:eastAsia="es-ES"/>
              </w:rPr>
            </w:pPr>
            <w:r w:rsidRPr="00B6755E">
              <w:rPr>
                <w:rFonts w:ascii="Tahoma" w:eastAsia="Times New Roman" w:hAnsi="Tahoma" w:cs="Tahoma"/>
                <w:b/>
                <w:bCs/>
                <w:color w:val="000000"/>
                <w:sz w:val="20"/>
                <w:szCs w:val="24"/>
                <w:lang w:eastAsia="es-ES"/>
              </w:rPr>
              <w:t>Hasta</w:t>
            </w:r>
          </w:p>
        </w:tc>
        <w:tc>
          <w:tcPr>
            <w:tcW w:w="1275" w:type="dxa"/>
            <w:hideMark/>
          </w:tcPr>
          <w:p w14:paraId="7FD7E1A1" w14:textId="77777777"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20"/>
                <w:szCs w:val="24"/>
                <w:lang w:eastAsia="es-ES"/>
              </w:rPr>
            </w:pPr>
            <w:r w:rsidRPr="00B6755E">
              <w:rPr>
                <w:rFonts w:ascii="Tahoma" w:eastAsia="Times New Roman" w:hAnsi="Tahoma" w:cs="Tahoma"/>
                <w:b/>
                <w:bCs/>
                <w:color w:val="000000"/>
                <w:sz w:val="20"/>
                <w:szCs w:val="24"/>
                <w:lang w:eastAsia="es-ES"/>
              </w:rPr>
              <w:t>Causadas</w:t>
            </w:r>
          </w:p>
        </w:tc>
        <w:tc>
          <w:tcPr>
            <w:tcW w:w="1560" w:type="dxa"/>
            <w:hideMark/>
          </w:tcPr>
          <w:p w14:paraId="17F7DC58" w14:textId="77777777"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20"/>
                <w:szCs w:val="24"/>
                <w:lang w:eastAsia="es-ES"/>
              </w:rPr>
            </w:pPr>
            <w:r w:rsidRPr="00B6755E">
              <w:rPr>
                <w:rFonts w:ascii="Tahoma" w:eastAsia="Times New Roman" w:hAnsi="Tahoma" w:cs="Tahoma"/>
                <w:b/>
                <w:bCs/>
                <w:color w:val="000000"/>
                <w:sz w:val="20"/>
                <w:szCs w:val="24"/>
                <w:lang w:eastAsia="es-ES"/>
              </w:rPr>
              <w:t>Mesada</w:t>
            </w:r>
          </w:p>
        </w:tc>
        <w:tc>
          <w:tcPr>
            <w:tcW w:w="1810" w:type="dxa"/>
            <w:hideMark/>
          </w:tcPr>
          <w:p w14:paraId="1ACCE361" w14:textId="77777777"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20"/>
                <w:szCs w:val="24"/>
                <w:lang w:eastAsia="es-ES"/>
              </w:rPr>
            </w:pPr>
            <w:r w:rsidRPr="00B6755E">
              <w:rPr>
                <w:rFonts w:ascii="Tahoma" w:eastAsia="Times New Roman" w:hAnsi="Tahoma" w:cs="Tahoma"/>
                <w:b/>
                <w:bCs/>
                <w:color w:val="000000"/>
                <w:sz w:val="20"/>
                <w:szCs w:val="24"/>
                <w:lang w:eastAsia="es-ES"/>
              </w:rPr>
              <w:t xml:space="preserve"> Retroactivo </w:t>
            </w:r>
          </w:p>
        </w:tc>
      </w:tr>
      <w:tr w:rsidR="008D3964" w:rsidRPr="00B6755E" w14:paraId="550A3157" w14:textId="77777777" w:rsidTr="00B6755E">
        <w:trPr>
          <w:trHeight w:val="297"/>
          <w:jc w:val="center"/>
        </w:trPr>
        <w:tc>
          <w:tcPr>
            <w:cnfStyle w:val="001000000000" w:firstRow="0" w:lastRow="0" w:firstColumn="1" w:lastColumn="0" w:oddVBand="0" w:evenVBand="0" w:oddHBand="0" w:evenHBand="0" w:firstRowFirstColumn="0" w:firstRowLastColumn="0" w:lastRowFirstColumn="0" w:lastRowLastColumn="0"/>
            <w:tcW w:w="1129" w:type="dxa"/>
            <w:hideMark/>
          </w:tcPr>
          <w:p w14:paraId="2B029E4D" w14:textId="77777777" w:rsidR="008D3964" w:rsidRPr="00B6755E" w:rsidRDefault="008D3964" w:rsidP="00B6755E">
            <w:pPr>
              <w:ind w:firstLine="0"/>
              <w:jc w:val="center"/>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2021</w:t>
            </w:r>
          </w:p>
        </w:tc>
        <w:tc>
          <w:tcPr>
            <w:tcW w:w="1276" w:type="dxa"/>
            <w:noWrap/>
            <w:hideMark/>
          </w:tcPr>
          <w:p w14:paraId="1E7FAEC4" w14:textId="77777777" w:rsidR="008D3964" w:rsidRPr="00B6755E" w:rsidRDefault="008D3964" w:rsidP="00B6755E">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20-mar-21</w:t>
            </w:r>
          </w:p>
        </w:tc>
        <w:tc>
          <w:tcPr>
            <w:tcW w:w="1418" w:type="dxa"/>
            <w:noWrap/>
            <w:hideMark/>
          </w:tcPr>
          <w:p w14:paraId="236050EC" w14:textId="77777777" w:rsidR="008D3964" w:rsidRPr="00B6755E" w:rsidRDefault="008D3964" w:rsidP="00B6755E">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31-dic-21</w:t>
            </w:r>
          </w:p>
        </w:tc>
        <w:tc>
          <w:tcPr>
            <w:tcW w:w="1275" w:type="dxa"/>
            <w:noWrap/>
            <w:hideMark/>
          </w:tcPr>
          <w:p w14:paraId="410D3EA8" w14:textId="77777777" w:rsidR="008D3964" w:rsidRPr="00B6755E" w:rsidRDefault="008D3964" w:rsidP="00B6755E">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4"/>
                <w:lang w:eastAsia="es-ES"/>
              </w:rPr>
            </w:pPr>
            <w:r w:rsidRPr="00B6755E">
              <w:rPr>
                <w:rFonts w:ascii="Tahoma" w:eastAsia="Times New Roman" w:hAnsi="Tahoma" w:cs="Tahoma"/>
                <w:sz w:val="20"/>
                <w:szCs w:val="24"/>
                <w:lang w:eastAsia="es-ES"/>
              </w:rPr>
              <w:t>11,33</w:t>
            </w:r>
          </w:p>
        </w:tc>
        <w:tc>
          <w:tcPr>
            <w:tcW w:w="1560" w:type="dxa"/>
            <w:hideMark/>
          </w:tcPr>
          <w:p w14:paraId="34299377" w14:textId="6CA1DE38" w:rsidR="008D3964" w:rsidRPr="00B6755E" w:rsidRDefault="008D3964" w:rsidP="00B6755E">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4"/>
                <w:lang w:eastAsia="es-ES"/>
              </w:rPr>
            </w:pPr>
            <w:r w:rsidRPr="00B6755E">
              <w:rPr>
                <w:rFonts w:ascii="Tahoma" w:eastAsia="Times New Roman" w:hAnsi="Tahoma" w:cs="Tahoma"/>
                <w:sz w:val="20"/>
                <w:szCs w:val="24"/>
                <w:lang w:eastAsia="es-ES"/>
              </w:rPr>
              <w:t xml:space="preserve">$908.526 </w:t>
            </w:r>
          </w:p>
        </w:tc>
        <w:tc>
          <w:tcPr>
            <w:tcW w:w="1810" w:type="dxa"/>
            <w:hideMark/>
          </w:tcPr>
          <w:p w14:paraId="3A0B0D4E" w14:textId="035AD735" w:rsidR="008D3964" w:rsidRPr="00B6755E" w:rsidRDefault="008D3964" w:rsidP="00B6755E">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4"/>
                <w:lang w:eastAsia="es-ES"/>
              </w:rPr>
            </w:pPr>
            <w:r w:rsidRPr="00B6755E">
              <w:rPr>
                <w:rFonts w:ascii="Tahoma" w:eastAsia="Times New Roman" w:hAnsi="Tahoma" w:cs="Tahoma"/>
                <w:b/>
                <w:bCs/>
                <w:sz w:val="20"/>
                <w:szCs w:val="24"/>
                <w:lang w:eastAsia="es-ES"/>
              </w:rPr>
              <w:t xml:space="preserve">$10.293.600 </w:t>
            </w:r>
          </w:p>
        </w:tc>
      </w:tr>
      <w:tr w:rsidR="008D3964" w:rsidRPr="00B6755E" w14:paraId="75F3FDCB" w14:textId="77777777" w:rsidTr="00B6755E">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129" w:type="dxa"/>
            <w:hideMark/>
          </w:tcPr>
          <w:p w14:paraId="0313C5CE" w14:textId="77777777" w:rsidR="008D3964" w:rsidRPr="00B6755E" w:rsidRDefault="008D3964" w:rsidP="00B6755E">
            <w:pPr>
              <w:ind w:firstLine="0"/>
              <w:jc w:val="center"/>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2022</w:t>
            </w:r>
          </w:p>
        </w:tc>
        <w:tc>
          <w:tcPr>
            <w:tcW w:w="1276" w:type="dxa"/>
            <w:noWrap/>
            <w:hideMark/>
          </w:tcPr>
          <w:p w14:paraId="2898123B" w14:textId="77777777" w:rsidR="008D3964" w:rsidRPr="00B6755E" w:rsidRDefault="008D3964" w:rsidP="00B6755E">
            <w:pPr>
              <w:ind w:firstLine="0"/>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01-ene-22</w:t>
            </w:r>
          </w:p>
        </w:tc>
        <w:tc>
          <w:tcPr>
            <w:tcW w:w="1418" w:type="dxa"/>
            <w:noWrap/>
            <w:hideMark/>
          </w:tcPr>
          <w:p w14:paraId="6D002338" w14:textId="77777777" w:rsidR="008D3964" w:rsidRPr="00B6755E" w:rsidRDefault="008D3964" w:rsidP="00B6755E">
            <w:pPr>
              <w:ind w:firstLine="0"/>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31-dic-22</w:t>
            </w:r>
          </w:p>
        </w:tc>
        <w:tc>
          <w:tcPr>
            <w:tcW w:w="1275" w:type="dxa"/>
            <w:noWrap/>
            <w:hideMark/>
          </w:tcPr>
          <w:p w14:paraId="39541E9E" w14:textId="77777777"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4"/>
                <w:lang w:eastAsia="es-ES"/>
              </w:rPr>
            </w:pPr>
            <w:r w:rsidRPr="00B6755E">
              <w:rPr>
                <w:rFonts w:ascii="Tahoma" w:eastAsia="Times New Roman" w:hAnsi="Tahoma" w:cs="Tahoma"/>
                <w:sz w:val="20"/>
                <w:szCs w:val="24"/>
                <w:lang w:eastAsia="es-ES"/>
              </w:rPr>
              <w:t>14,00</w:t>
            </w:r>
          </w:p>
        </w:tc>
        <w:tc>
          <w:tcPr>
            <w:tcW w:w="1560" w:type="dxa"/>
            <w:hideMark/>
          </w:tcPr>
          <w:p w14:paraId="6B27763A" w14:textId="7B016E8F"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0"/>
                <w:szCs w:val="24"/>
                <w:lang w:eastAsia="es-ES"/>
              </w:rPr>
            </w:pPr>
            <w:r w:rsidRPr="00B6755E">
              <w:rPr>
                <w:rFonts w:ascii="Tahoma" w:eastAsia="Times New Roman" w:hAnsi="Tahoma" w:cs="Tahoma"/>
                <w:sz w:val="20"/>
                <w:szCs w:val="24"/>
                <w:lang w:eastAsia="es-ES"/>
              </w:rPr>
              <w:t xml:space="preserve">$1.000.000 </w:t>
            </w:r>
          </w:p>
        </w:tc>
        <w:tc>
          <w:tcPr>
            <w:tcW w:w="1810" w:type="dxa"/>
            <w:hideMark/>
          </w:tcPr>
          <w:p w14:paraId="63EF7F50" w14:textId="4DE5B370"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4"/>
                <w:lang w:eastAsia="es-ES"/>
              </w:rPr>
            </w:pPr>
            <w:r w:rsidRPr="00B6755E">
              <w:rPr>
                <w:rFonts w:ascii="Tahoma" w:eastAsia="Times New Roman" w:hAnsi="Tahoma" w:cs="Tahoma"/>
                <w:b/>
                <w:bCs/>
                <w:sz w:val="20"/>
                <w:szCs w:val="24"/>
                <w:lang w:eastAsia="es-ES"/>
              </w:rPr>
              <w:t xml:space="preserve">$14.000.000 </w:t>
            </w:r>
          </w:p>
        </w:tc>
      </w:tr>
      <w:tr w:rsidR="008D3964" w:rsidRPr="00B6755E" w14:paraId="1A263CA7" w14:textId="77777777" w:rsidTr="00B6755E">
        <w:trPr>
          <w:trHeight w:val="297"/>
          <w:jc w:val="center"/>
        </w:trPr>
        <w:tc>
          <w:tcPr>
            <w:cnfStyle w:val="001000000000" w:firstRow="0" w:lastRow="0" w:firstColumn="1" w:lastColumn="0" w:oddVBand="0" w:evenVBand="0" w:oddHBand="0" w:evenHBand="0" w:firstRowFirstColumn="0" w:firstRowLastColumn="0" w:lastRowFirstColumn="0" w:lastRowLastColumn="0"/>
            <w:tcW w:w="1129" w:type="dxa"/>
            <w:hideMark/>
          </w:tcPr>
          <w:p w14:paraId="2C5C5DDE" w14:textId="77777777" w:rsidR="008D3964" w:rsidRPr="00B6755E" w:rsidRDefault="008D3964" w:rsidP="00B6755E">
            <w:pPr>
              <w:ind w:firstLine="0"/>
              <w:jc w:val="center"/>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2023</w:t>
            </w:r>
          </w:p>
        </w:tc>
        <w:tc>
          <w:tcPr>
            <w:tcW w:w="1276" w:type="dxa"/>
            <w:noWrap/>
            <w:hideMark/>
          </w:tcPr>
          <w:p w14:paraId="6E89D0B5" w14:textId="77777777" w:rsidR="008D3964" w:rsidRPr="00B6755E" w:rsidRDefault="008D3964" w:rsidP="00B6755E">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01-ene-23</w:t>
            </w:r>
          </w:p>
        </w:tc>
        <w:tc>
          <w:tcPr>
            <w:tcW w:w="1418" w:type="dxa"/>
            <w:noWrap/>
            <w:hideMark/>
          </w:tcPr>
          <w:p w14:paraId="38189F66" w14:textId="77777777" w:rsidR="008D3964" w:rsidRPr="00B6755E" w:rsidRDefault="008D3964" w:rsidP="00B6755E">
            <w:pPr>
              <w:ind w:firstLine="0"/>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4"/>
                <w:lang w:eastAsia="es-ES"/>
              </w:rPr>
            </w:pPr>
            <w:r w:rsidRPr="00B6755E">
              <w:rPr>
                <w:rFonts w:ascii="Tahoma" w:eastAsia="Times New Roman" w:hAnsi="Tahoma" w:cs="Tahoma"/>
                <w:color w:val="000000"/>
                <w:sz w:val="20"/>
                <w:szCs w:val="24"/>
                <w:lang w:eastAsia="es-ES"/>
              </w:rPr>
              <w:t>31-</w:t>
            </w:r>
            <w:proofErr w:type="spellStart"/>
            <w:r w:rsidRPr="00B6755E">
              <w:rPr>
                <w:rFonts w:ascii="Tahoma" w:eastAsia="Times New Roman" w:hAnsi="Tahoma" w:cs="Tahoma"/>
                <w:color w:val="000000"/>
                <w:sz w:val="20"/>
                <w:szCs w:val="24"/>
                <w:lang w:eastAsia="es-ES"/>
              </w:rPr>
              <w:t>ago</w:t>
            </w:r>
            <w:proofErr w:type="spellEnd"/>
            <w:r w:rsidRPr="00B6755E">
              <w:rPr>
                <w:rFonts w:ascii="Tahoma" w:eastAsia="Times New Roman" w:hAnsi="Tahoma" w:cs="Tahoma"/>
                <w:color w:val="000000"/>
                <w:sz w:val="20"/>
                <w:szCs w:val="24"/>
                <w:lang w:eastAsia="es-ES"/>
              </w:rPr>
              <w:t>-23</w:t>
            </w:r>
          </w:p>
        </w:tc>
        <w:tc>
          <w:tcPr>
            <w:tcW w:w="1275" w:type="dxa"/>
            <w:noWrap/>
            <w:hideMark/>
          </w:tcPr>
          <w:p w14:paraId="23A7D869" w14:textId="77777777" w:rsidR="008D3964" w:rsidRPr="00B6755E" w:rsidRDefault="008D3964" w:rsidP="00B6755E">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4"/>
                <w:lang w:eastAsia="es-ES"/>
              </w:rPr>
            </w:pPr>
            <w:r w:rsidRPr="00B6755E">
              <w:rPr>
                <w:rFonts w:ascii="Tahoma" w:eastAsia="Times New Roman" w:hAnsi="Tahoma" w:cs="Tahoma"/>
                <w:sz w:val="20"/>
                <w:szCs w:val="24"/>
                <w:lang w:eastAsia="es-ES"/>
              </w:rPr>
              <w:t>9,00</w:t>
            </w:r>
          </w:p>
        </w:tc>
        <w:tc>
          <w:tcPr>
            <w:tcW w:w="1560" w:type="dxa"/>
            <w:hideMark/>
          </w:tcPr>
          <w:p w14:paraId="7925EB24" w14:textId="498E61E6" w:rsidR="008D3964" w:rsidRPr="00B6755E" w:rsidRDefault="008D3964" w:rsidP="00B6755E">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0"/>
                <w:szCs w:val="24"/>
                <w:lang w:eastAsia="es-ES"/>
              </w:rPr>
            </w:pPr>
            <w:r w:rsidRPr="00B6755E">
              <w:rPr>
                <w:rFonts w:ascii="Tahoma" w:eastAsia="Times New Roman" w:hAnsi="Tahoma" w:cs="Tahoma"/>
                <w:sz w:val="20"/>
                <w:szCs w:val="24"/>
                <w:lang w:eastAsia="es-ES"/>
              </w:rPr>
              <w:t xml:space="preserve">$1.160.000 </w:t>
            </w:r>
          </w:p>
        </w:tc>
        <w:tc>
          <w:tcPr>
            <w:tcW w:w="1810" w:type="dxa"/>
            <w:hideMark/>
          </w:tcPr>
          <w:p w14:paraId="3EBAAA5B" w14:textId="2CF0AADA" w:rsidR="008D3964" w:rsidRPr="00B6755E" w:rsidRDefault="008D3964" w:rsidP="00B6755E">
            <w:pPr>
              <w:ind w:firstLine="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sz w:val="20"/>
                <w:szCs w:val="24"/>
                <w:lang w:eastAsia="es-ES"/>
              </w:rPr>
            </w:pPr>
            <w:r w:rsidRPr="00B6755E">
              <w:rPr>
                <w:rFonts w:ascii="Tahoma" w:eastAsia="Times New Roman" w:hAnsi="Tahoma" w:cs="Tahoma"/>
                <w:b/>
                <w:bCs/>
                <w:sz w:val="20"/>
                <w:szCs w:val="24"/>
                <w:lang w:eastAsia="es-ES"/>
              </w:rPr>
              <w:t xml:space="preserve">$10.440.000 </w:t>
            </w:r>
          </w:p>
        </w:tc>
      </w:tr>
      <w:tr w:rsidR="008D3964" w:rsidRPr="00B6755E" w14:paraId="76B0C002" w14:textId="77777777" w:rsidTr="00B6755E">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6658" w:type="dxa"/>
            <w:gridSpan w:val="5"/>
            <w:noWrap/>
            <w:hideMark/>
          </w:tcPr>
          <w:p w14:paraId="47F1931B" w14:textId="0D17E768" w:rsidR="008D3964" w:rsidRPr="00B6755E" w:rsidRDefault="008D3964" w:rsidP="00B6755E">
            <w:pPr>
              <w:ind w:firstLine="0"/>
              <w:jc w:val="center"/>
              <w:rPr>
                <w:rFonts w:ascii="Tahoma" w:eastAsia="Times New Roman" w:hAnsi="Tahoma" w:cs="Tahoma"/>
                <w:color w:val="000000"/>
                <w:sz w:val="20"/>
                <w:szCs w:val="24"/>
                <w:lang w:eastAsia="es-ES"/>
              </w:rPr>
            </w:pPr>
            <w:r w:rsidRPr="00B6755E">
              <w:rPr>
                <w:rFonts w:ascii="Tahoma" w:eastAsia="Times New Roman" w:hAnsi="Tahoma" w:cs="Tahoma"/>
                <w:b w:val="0"/>
                <w:bCs w:val="0"/>
                <w:color w:val="000000"/>
                <w:sz w:val="20"/>
                <w:szCs w:val="24"/>
                <w:lang w:eastAsia="es-ES"/>
              </w:rPr>
              <w:t>TOTAL</w:t>
            </w:r>
          </w:p>
        </w:tc>
        <w:tc>
          <w:tcPr>
            <w:tcW w:w="1810" w:type="dxa"/>
            <w:hideMark/>
          </w:tcPr>
          <w:p w14:paraId="19A554BE" w14:textId="11BF43E7" w:rsidR="008D3964" w:rsidRPr="00B6755E" w:rsidRDefault="008D3964" w:rsidP="00B6755E">
            <w:pPr>
              <w:ind w:firstLine="0"/>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sz w:val="20"/>
                <w:szCs w:val="24"/>
                <w:lang w:eastAsia="es-ES"/>
              </w:rPr>
            </w:pPr>
            <w:r w:rsidRPr="00B6755E">
              <w:rPr>
                <w:rFonts w:ascii="Tahoma" w:eastAsia="Times New Roman" w:hAnsi="Tahoma" w:cs="Tahoma"/>
                <w:b/>
                <w:bCs/>
                <w:sz w:val="20"/>
                <w:szCs w:val="24"/>
                <w:lang w:eastAsia="es-ES"/>
              </w:rPr>
              <w:t xml:space="preserve">$34.733.600 </w:t>
            </w:r>
          </w:p>
        </w:tc>
      </w:tr>
    </w:tbl>
    <w:p w14:paraId="4735D9A0" w14:textId="77777777" w:rsidR="00D0678C" w:rsidRPr="00B6755E" w:rsidRDefault="00D0678C" w:rsidP="00B6755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p>
    <w:p w14:paraId="223CC534" w14:textId="3E2EF0E2" w:rsidR="002B6D61" w:rsidRPr="00B6755E" w:rsidRDefault="07E8CC3B" w:rsidP="00B6755E">
      <w:pPr>
        <w:pStyle w:val="NormalWeb"/>
        <w:shd w:val="clear" w:color="auto" w:fill="FFFFFF"/>
        <w:spacing w:before="0" w:beforeAutospacing="0" w:after="0" w:afterAutospacing="0" w:line="276" w:lineRule="auto"/>
        <w:ind w:firstLine="709"/>
        <w:jc w:val="both"/>
        <w:rPr>
          <w:rFonts w:ascii="Tahoma" w:eastAsia="Dotum" w:hAnsi="Tahoma" w:cs="Tahoma"/>
        </w:rPr>
      </w:pPr>
      <w:r w:rsidRPr="00B6755E">
        <w:rPr>
          <w:rFonts w:ascii="Tahoma" w:eastAsia="Dotum" w:hAnsi="Tahoma" w:cs="Tahoma"/>
        </w:rPr>
        <w:t xml:space="preserve"> </w:t>
      </w:r>
      <w:r w:rsidR="002B6D61" w:rsidRPr="00B6755E">
        <w:rPr>
          <w:rFonts w:ascii="Tahoma" w:eastAsia="Dotum" w:hAnsi="Tahoma" w:cs="Tahoma"/>
        </w:rPr>
        <w:t xml:space="preserve">Por otra parte, aunque, por regla general, los intereses moratorios de que trata el artículo 141 de la Ley 100 de 1993, se generan desde el momento en que, vencido el término de gracia que tienen las administradoras de pensiones para resolver la solicitud de pensión y proceder a su pago, no lo hacen, esta Corporación en varias oportunidades ha adoptado la posición, que hoy reitera, según la cual, no es procedente la condena por concepto de dichos intereses cuando la pensión se reconoce en virtud de una interpretación jurisprudencial favorable, pues en esos eventos, se entiende que la entidad negó la prestación de conformidad con los parámetros legales vigentes, de manera que, en esencia, la peticionaria no cumplía con los requisitos para acceder a la prestación reclamada, toda vez que dentro del matrimonio convivió menos de 05 años con el causante y, en esta sede se hace posible el reconocimiento, únicamente al acumular el tiempo convivido como compañeros permanentes, anterior a las nupcias. Por lo que, se declarará probada la excepción de </w:t>
      </w:r>
      <w:r w:rsidR="002B6D61" w:rsidRPr="00B6755E">
        <w:rPr>
          <w:rFonts w:ascii="Tahoma" w:hAnsi="Tahoma" w:cs="Tahoma"/>
        </w:rPr>
        <w:t xml:space="preserve">“improcedencia de intereses moratorios”, </w:t>
      </w:r>
      <w:r w:rsidR="002B6D61" w:rsidRPr="00B6755E">
        <w:rPr>
          <w:rFonts w:ascii="Tahoma" w:eastAsia="Dotum" w:hAnsi="Tahoma" w:cs="Tahoma"/>
        </w:rPr>
        <w:t>en su lugar se ordenará la indexación de las sumas adeudadas con el fin de resarcir la pérdida de valor adquisitivo de la moneda con el transcurrir del tiempo.</w:t>
      </w:r>
    </w:p>
    <w:p w14:paraId="208E628F" w14:textId="106631D6" w:rsidR="009A1ED9" w:rsidRPr="00B6755E" w:rsidRDefault="009A1ED9" w:rsidP="00B6755E">
      <w:pPr>
        <w:pStyle w:val="NormalWeb"/>
        <w:shd w:val="clear" w:color="auto" w:fill="FFFFFF"/>
        <w:spacing w:before="0" w:beforeAutospacing="0" w:after="0" w:afterAutospacing="0" w:line="276" w:lineRule="auto"/>
        <w:ind w:firstLine="709"/>
        <w:jc w:val="both"/>
        <w:rPr>
          <w:rFonts w:ascii="Tahoma" w:eastAsia="Dotum" w:hAnsi="Tahoma" w:cs="Tahoma"/>
        </w:rPr>
      </w:pPr>
    </w:p>
    <w:p w14:paraId="08121251" w14:textId="3AF0BAA4" w:rsidR="002B6D61" w:rsidRPr="00B6755E" w:rsidRDefault="002B6D61" w:rsidP="00B6755E">
      <w:pPr>
        <w:pStyle w:val="NormalWeb"/>
        <w:shd w:val="clear" w:color="auto" w:fill="FFFFFF"/>
        <w:spacing w:before="0" w:beforeAutospacing="0" w:after="0" w:afterAutospacing="0" w:line="276" w:lineRule="auto"/>
        <w:ind w:firstLine="709"/>
        <w:jc w:val="both"/>
        <w:rPr>
          <w:rFonts w:ascii="Tahoma" w:eastAsia="Dotum" w:hAnsi="Tahoma" w:cs="Tahoma"/>
        </w:rPr>
      </w:pPr>
      <w:r w:rsidRPr="00B6755E">
        <w:rPr>
          <w:rFonts w:ascii="Tahoma" w:eastAsia="Dotum" w:hAnsi="Tahoma" w:cs="Tahoma"/>
        </w:rPr>
        <w:t xml:space="preserve">En cuanto a la condena en costas, si bien las mismas son de rigor para quien resulte vencido, atendiendo que el reconocimiento de la pensión de sobrevivientes parte de un criterio jurisprudencial favorable y que, al negar la prestación en sede administrativa, Colpensiones actuó en estricto cumplimiento de la ley, la Sala se abstendrá de efectuar condenar en costas procesales. Así, se declarará probada la excepción de </w:t>
      </w:r>
      <w:r w:rsidRPr="00B6755E">
        <w:rPr>
          <w:rFonts w:ascii="Tahoma" w:hAnsi="Tahoma" w:cs="Tahoma"/>
        </w:rPr>
        <w:t>“improcedencia de condena en costas y agencias en derecho”.</w:t>
      </w:r>
    </w:p>
    <w:p w14:paraId="4BD3EBAF" w14:textId="011FCA41" w:rsidR="75F16BF8" w:rsidRPr="00B6755E" w:rsidRDefault="75F16BF8" w:rsidP="00B6755E">
      <w:pPr>
        <w:pStyle w:val="NormalWeb"/>
        <w:shd w:val="clear" w:color="auto" w:fill="FFFFFF" w:themeFill="background1"/>
        <w:spacing w:before="0" w:beforeAutospacing="0" w:after="0" w:afterAutospacing="0" w:line="276" w:lineRule="auto"/>
        <w:ind w:firstLine="709"/>
        <w:jc w:val="both"/>
        <w:rPr>
          <w:rFonts w:ascii="Tahoma" w:hAnsi="Tahoma" w:cs="Tahoma"/>
        </w:rPr>
      </w:pPr>
    </w:p>
    <w:p w14:paraId="126FF603" w14:textId="76435F52" w:rsidR="009A1ED9" w:rsidRPr="00B6755E" w:rsidRDefault="009A1ED9" w:rsidP="00B6755E">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B6755E">
        <w:rPr>
          <w:rFonts w:ascii="Tahoma" w:eastAsia="Tahoma" w:hAnsi="Tahoma" w:cs="Tahoma"/>
          <w:lang w:eastAsia="es-CO"/>
        </w:rPr>
        <w:t xml:space="preserve">En mérito de lo expuesto, el </w:t>
      </w:r>
      <w:r w:rsidRPr="00B6755E">
        <w:rPr>
          <w:rFonts w:ascii="Tahoma" w:eastAsia="Tahoma" w:hAnsi="Tahoma" w:cs="Tahoma"/>
          <w:b/>
          <w:bCs/>
          <w:lang w:eastAsia="es-CO"/>
        </w:rPr>
        <w:t>Tribunal Superior del Distrito Judicial de Pereira - Risaralda, Sala Primera de Decisión Laboral,</w:t>
      </w:r>
      <w:r w:rsidRPr="00B6755E">
        <w:rPr>
          <w:rFonts w:ascii="Tahoma" w:eastAsia="Tahoma" w:hAnsi="Tahoma" w:cs="Tahoma"/>
          <w:lang w:eastAsia="es-CO"/>
        </w:rPr>
        <w:t xml:space="preserve"> administrando justicia en nombre de la República y por autoridad de la ley,</w:t>
      </w:r>
    </w:p>
    <w:p w14:paraId="6C3D9173" w14:textId="77777777" w:rsidR="009A1ED9" w:rsidRPr="00B6755E" w:rsidRDefault="009A1ED9" w:rsidP="00B6755E">
      <w:pPr>
        <w:spacing w:line="276" w:lineRule="auto"/>
        <w:ind w:firstLine="644"/>
        <w:rPr>
          <w:rFonts w:ascii="Tahoma" w:eastAsia="Tahoma" w:hAnsi="Tahoma" w:cs="Tahoma"/>
          <w:sz w:val="24"/>
          <w:szCs w:val="24"/>
          <w:lang w:eastAsia="es-CO"/>
        </w:rPr>
      </w:pPr>
      <w:r w:rsidRPr="00B6755E">
        <w:rPr>
          <w:rFonts w:ascii="Tahoma" w:eastAsia="Tahoma" w:hAnsi="Tahoma" w:cs="Tahoma"/>
          <w:sz w:val="24"/>
          <w:szCs w:val="24"/>
          <w:lang w:eastAsia="es-CO"/>
        </w:rPr>
        <w:t xml:space="preserve"> </w:t>
      </w:r>
    </w:p>
    <w:p w14:paraId="1101EA1B" w14:textId="77777777" w:rsidR="009A1ED9" w:rsidRPr="00B6755E" w:rsidRDefault="009A1ED9" w:rsidP="00B6755E">
      <w:pPr>
        <w:spacing w:line="276" w:lineRule="auto"/>
        <w:ind w:firstLine="284"/>
        <w:jc w:val="center"/>
        <w:rPr>
          <w:rFonts w:ascii="Tahoma" w:eastAsia="Tahoma" w:hAnsi="Tahoma" w:cs="Tahoma"/>
          <w:sz w:val="24"/>
          <w:szCs w:val="24"/>
          <w:lang w:eastAsia="es-CO"/>
        </w:rPr>
      </w:pPr>
      <w:r w:rsidRPr="00B6755E">
        <w:rPr>
          <w:rFonts w:ascii="Tahoma" w:eastAsia="Tahoma" w:hAnsi="Tahoma" w:cs="Tahoma"/>
          <w:b/>
          <w:bCs/>
          <w:sz w:val="24"/>
          <w:szCs w:val="24"/>
          <w:lang w:eastAsia="es-CO"/>
        </w:rPr>
        <w:t>RESUELVE</w:t>
      </w:r>
    </w:p>
    <w:p w14:paraId="117ED512" w14:textId="77777777" w:rsidR="009A1ED9" w:rsidRPr="00B6755E" w:rsidRDefault="009A1ED9" w:rsidP="00B6755E">
      <w:pPr>
        <w:spacing w:line="276" w:lineRule="auto"/>
        <w:rPr>
          <w:rFonts w:ascii="Tahoma" w:eastAsia="Tahoma" w:hAnsi="Tahoma" w:cs="Tahoma"/>
          <w:sz w:val="24"/>
          <w:szCs w:val="24"/>
          <w:lang w:eastAsia="es-CO"/>
        </w:rPr>
      </w:pPr>
      <w:r w:rsidRPr="00B6755E">
        <w:rPr>
          <w:rFonts w:ascii="Tahoma" w:eastAsia="Tahoma" w:hAnsi="Tahoma" w:cs="Tahoma"/>
          <w:b/>
          <w:bCs/>
          <w:sz w:val="24"/>
          <w:szCs w:val="24"/>
          <w:lang w:eastAsia="es-CO"/>
        </w:rPr>
        <w:t xml:space="preserve"> </w:t>
      </w:r>
    </w:p>
    <w:p w14:paraId="5F1F19C3" w14:textId="36723B8F" w:rsidR="002B6D61" w:rsidRPr="00B6755E" w:rsidRDefault="002B6D61" w:rsidP="00B6755E">
      <w:pPr>
        <w:spacing w:line="276" w:lineRule="auto"/>
        <w:ind w:firstLine="708"/>
        <w:rPr>
          <w:rFonts w:ascii="Tahoma" w:hAnsi="Tahoma" w:cs="Tahoma"/>
          <w:sz w:val="24"/>
          <w:szCs w:val="24"/>
        </w:rPr>
      </w:pPr>
      <w:r w:rsidRPr="00B6755E">
        <w:rPr>
          <w:rFonts w:ascii="Tahoma" w:hAnsi="Tahoma" w:cs="Tahoma"/>
          <w:b/>
          <w:bCs/>
          <w:sz w:val="24"/>
          <w:szCs w:val="24"/>
          <w:u w:val="single"/>
        </w:rPr>
        <w:t>PRIMERO:</w:t>
      </w:r>
      <w:r w:rsidRPr="00B6755E">
        <w:rPr>
          <w:rFonts w:ascii="Tahoma" w:hAnsi="Tahoma" w:cs="Tahoma"/>
          <w:b/>
          <w:sz w:val="24"/>
          <w:szCs w:val="24"/>
        </w:rPr>
        <w:t xml:space="preserve"> REVOCAR </w:t>
      </w:r>
      <w:r w:rsidRPr="00B6755E">
        <w:rPr>
          <w:rFonts w:ascii="Tahoma" w:hAnsi="Tahoma" w:cs="Tahoma"/>
          <w:sz w:val="24"/>
          <w:szCs w:val="24"/>
        </w:rPr>
        <w:t xml:space="preserve">la sentencia proferida por el </w:t>
      </w:r>
      <w:r w:rsidRPr="00B6755E">
        <w:rPr>
          <w:rFonts w:ascii="Tahoma" w:hAnsi="Tahoma" w:cs="Tahoma"/>
          <w:sz w:val="24"/>
          <w:szCs w:val="24"/>
          <w:lang w:val="es-CO"/>
        </w:rPr>
        <w:t xml:space="preserve">Juzgado Cuarto Laboral del Circuito de Pereira el </w:t>
      </w:r>
      <w:r w:rsidRPr="00B6755E">
        <w:rPr>
          <w:rStyle w:val="normaltextrun"/>
          <w:rFonts w:ascii="Tahoma" w:hAnsi="Tahoma" w:cs="Tahoma"/>
          <w:sz w:val="24"/>
          <w:szCs w:val="24"/>
        </w:rPr>
        <w:t>16 de marzo de 2023</w:t>
      </w:r>
      <w:r w:rsidRPr="00B6755E">
        <w:rPr>
          <w:rFonts w:ascii="Tahoma" w:hAnsi="Tahoma" w:cs="Tahoma"/>
          <w:bCs/>
          <w:sz w:val="24"/>
          <w:szCs w:val="24"/>
          <w:lang w:val="es-CO"/>
        </w:rPr>
        <w:t xml:space="preserve">, dentro del proceso ordinario laboral promovido por </w:t>
      </w:r>
      <w:r w:rsidRPr="00B6755E">
        <w:rPr>
          <w:rFonts w:ascii="Tahoma" w:hAnsi="Tahoma" w:cs="Tahoma"/>
          <w:b/>
          <w:bCs/>
          <w:sz w:val="24"/>
          <w:szCs w:val="24"/>
        </w:rPr>
        <w:t xml:space="preserve">GLORIA AMPARO GARCÍA </w:t>
      </w:r>
      <w:proofErr w:type="spellStart"/>
      <w:r w:rsidRPr="00B6755E">
        <w:rPr>
          <w:rFonts w:ascii="Tahoma" w:hAnsi="Tahoma" w:cs="Tahoma"/>
          <w:b/>
          <w:bCs/>
          <w:sz w:val="24"/>
          <w:szCs w:val="24"/>
        </w:rPr>
        <w:t>BETANCURT</w:t>
      </w:r>
      <w:proofErr w:type="spellEnd"/>
      <w:r w:rsidRPr="00B6755E">
        <w:rPr>
          <w:rFonts w:ascii="Tahoma" w:hAnsi="Tahoma" w:cs="Tahoma"/>
          <w:b/>
          <w:bCs/>
          <w:sz w:val="24"/>
          <w:szCs w:val="24"/>
        </w:rPr>
        <w:t xml:space="preserve"> </w:t>
      </w:r>
      <w:r w:rsidRPr="00B6755E">
        <w:rPr>
          <w:rFonts w:ascii="Tahoma" w:hAnsi="Tahoma" w:cs="Tahoma"/>
          <w:sz w:val="24"/>
          <w:szCs w:val="24"/>
        </w:rPr>
        <w:t xml:space="preserve">en contra de la </w:t>
      </w:r>
      <w:r w:rsidRPr="00B6755E">
        <w:rPr>
          <w:rFonts w:ascii="Tahoma" w:hAnsi="Tahoma" w:cs="Tahoma"/>
          <w:b/>
          <w:bCs/>
          <w:sz w:val="24"/>
          <w:szCs w:val="24"/>
        </w:rPr>
        <w:t>ADMINISTRADORA COLOMBIANA DE PENSIONES – COLPENSIONES</w:t>
      </w:r>
      <w:r w:rsidRPr="00B6755E">
        <w:rPr>
          <w:rFonts w:ascii="Tahoma" w:hAnsi="Tahoma" w:cs="Tahoma"/>
          <w:bCs/>
          <w:sz w:val="24"/>
          <w:szCs w:val="24"/>
          <w:lang w:val="es-CO"/>
        </w:rPr>
        <w:t xml:space="preserve"> y, en su lugar:</w:t>
      </w:r>
    </w:p>
    <w:p w14:paraId="472C3863" w14:textId="77777777" w:rsidR="002B6D61" w:rsidRPr="00B6755E" w:rsidRDefault="002B6D61" w:rsidP="00B6755E">
      <w:pPr>
        <w:spacing w:line="276" w:lineRule="auto"/>
        <w:ind w:firstLine="708"/>
        <w:rPr>
          <w:rFonts w:ascii="Tahoma" w:hAnsi="Tahoma" w:cs="Tahoma"/>
          <w:b/>
          <w:sz w:val="24"/>
          <w:szCs w:val="24"/>
        </w:rPr>
      </w:pPr>
    </w:p>
    <w:p w14:paraId="067C130C" w14:textId="33C32C69" w:rsidR="002B6D61" w:rsidRPr="00B6755E" w:rsidRDefault="002B6D61" w:rsidP="00B6755E">
      <w:pPr>
        <w:spacing w:line="276" w:lineRule="auto"/>
        <w:ind w:firstLine="708"/>
        <w:rPr>
          <w:rFonts w:ascii="Tahoma" w:hAnsi="Tahoma" w:cs="Tahoma"/>
          <w:bCs/>
          <w:sz w:val="24"/>
          <w:szCs w:val="24"/>
        </w:rPr>
      </w:pPr>
      <w:r w:rsidRPr="00B6755E">
        <w:rPr>
          <w:rFonts w:ascii="Tahoma" w:hAnsi="Tahoma" w:cs="Tahoma"/>
          <w:b/>
          <w:sz w:val="24"/>
          <w:szCs w:val="24"/>
          <w:u w:val="single"/>
        </w:rPr>
        <w:lastRenderedPageBreak/>
        <w:t>SEGUNDO:</w:t>
      </w:r>
      <w:r w:rsidRPr="00B6755E">
        <w:rPr>
          <w:rFonts w:ascii="Tahoma" w:hAnsi="Tahoma" w:cs="Tahoma"/>
          <w:b/>
          <w:sz w:val="24"/>
          <w:szCs w:val="24"/>
        </w:rPr>
        <w:t xml:space="preserve"> DECLARAR</w:t>
      </w:r>
      <w:r w:rsidRPr="00B6755E">
        <w:rPr>
          <w:rFonts w:ascii="Tahoma" w:hAnsi="Tahoma" w:cs="Tahoma"/>
          <w:bCs/>
          <w:sz w:val="24"/>
          <w:szCs w:val="24"/>
        </w:rPr>
        <w:t xml:space="preserve"> que la señora </w:t>
      </w:r>
      <w:r w:rsidRPr="00B6755E">
        <w:rPr>
          <w:rFonts w:ascii="Tahoma" w:hAnsi="Tahoma" w:cs="Tahoma"/>
          <w:b/>
          <w:bCs/>
          <w:sz w:val="24"/>
          <w:szCs w:val="24"/>
        </w:rPr>
        <w:t xml:space="preserve">GLORIA AMPARO GARCÍA </w:t>
      </w:r>
      <w:proofErr w:type="spellStart"/>
      <w:r w:rsidRPr="00B6755E">
        <w:rPr>
          <w:rFonts w:ascii="Tahoma" w:hAnsi="Tahoma" w:cs="Tahoma"/>
          <w:b/>
          <w:bCs/>
          <w:sz w:val="24"/>
          <w:szCs w:val="24"/>
        </w:rPr>
        <w:t>BETANCURT</w:t>
      </w:r>
      <w:proofErr w:type="spellEnd"/>
      <w:r w:rsidRPr="00B6755E">
        <w:rPr>
          <w:rFonts w:ascii="Tahoma" w:hAnsi="Tahoma" w:cs="Tahoma"/>
          <w:b/>
          <w:bCs/>
          <w:sz w:val="24"/>
          <w:szCs w:val="24"/>
        </w:rPr>
        <w:t xml:space="preserve">, </w:t>
      </w:r>
      <w:r w:rsidRPr="00B6755E">
        <w:rPr>
          <w:rFonts w:ascii="Tahoma" w:hAnsi="Tahoma" w:cs="Tahoma"/>
          <w:bCs/>
          <w:sz w:val="24"/>
          <w:szCs w:val="24"/>
        </w:rPr>
        <w:t>en calidad de cónyuge supérstite, tiene derecho al reconocimiento de la sustitución pensional causada por el deceso del señor José Ochoa a partir del 20 de marzo de 2021, en los mismos términos en que este disfrutaba de la prestación, esto es, sobre la base de un salario mínimo mensual legal vigente y por 14 mesadas al año.</w:t>
      </w:r>
    </w:p>
    <w:p w14:paraId="60F3681B" w14:textId="77777777" w:rsidR="002B6D61" w:rsidRPr="00B6755E" w:rsidRDefault="002B6D61" w:rsidP="00B6755E">
      <w:pPr>
        <w:spacing w:line="276" w:lineRule="auto"/>
        <w:ind w:firstLine="708"/>
        <w:rPr>
          <w:rFonts w:ascii="Tahoma" w:hAnsi="Tahoma" w:cs="Tahoma"/>
          <w:b/>
          <w:sz w:val="24"/>
          <w:szCs w:val="24"/>
        </w:rPr>
      </w:pPr>
    </w:p>
    <w:p w14:paraId="74EDCF36" w14:textId="23C05C5F" w:rsidR="002B6D61" w:rsidRPr="00B6755E" w:rsidRDefault="002B6D61" w:rsidP="00B6755E">
      <w:pPr>
        <w:spacing w:line="276" w:lineRule="auto"/>
        <w:ind w:firstLine="708"/>
        <w:rPr>
          <w:rFonts w:ascii="Tahoma" w:hAnsi="Tahoma" w:cs="Tahoma"/>
          <w:sz w:val="24"/>
          <w:szCs w:val="24"/>
        </w:rPr>
      </w:pPr>
      <w:r w:rsidRPr="00B6755E">
        <w:rPr>
          <w:rFonts w:ascii="Tahoma" w:hAnsi="Tahoma" w:cs="Tahoma"/>
          <w:b/>
          <w:bCs/>
          <w:sz w:val="24"/>
          <w:szCs w:val="24"/>
          <w:u w:val="single"/>
        </w:rPr>
        <w:t>TERCERO:</w:t>
      </w:r>
      <w:r w:rsidRPr="00B6755E">
        <w:rPr>
          <w:rFonts w:ascii="Tahoma" w:hAnsi="Tahoma" w:cs="Tahoma"/>
          <w:sz w:val="24"/>
          <w:szCs w:val="24"/>
        </w:rPr>
        <w:t xml:space="preserve"> </w:t>
      </w:r>
      <w:r w:rsidRPr="00B6755E">
        <w:rPr>
          <w:rFonts w:ascii="Tahoma" w:hAnsi="Tahoma" w:cs="Tahoma"/>
          <w:b/>
          <w:bCs/>
          <w:sz w:val="24"/>
          <w:szCs w:val="24"/>
        </w:rPr>
        <w:t xml:space="preserve">CONDENAR </w:t>
      </w:r>
      <w:r w:rsidRPr="00B6755E">
        <w:rPr>
          <w:rFonts w:ascii="Tahoma" w:hAnsi="Tahoma" w:cs="Tahoma"/>
          <w:sz w:val="24"/>
          <w:szCs w:val="24"/>
        </w:rPr>
        <w:t xml:space="preserve">a la </w:t>
      </w:r>
      <w:r w:rsidRPr="00B6755E">
        <w:rPr>
          <w:rFonts w:ascii="Tahoma" w:hAnsi="Tahoma" w:cs="Tahoma"/>
          <w:b/>
          <w:bCs/>
          <w:sz w:val="24"/>
          <w:szCs w:val="24"/>
        </w:rPr>
        <w:t>ADMINISTRADORA COLOMBIANA DE PENSIONES- COLPENSIONES</w:t>
      </w:r>
      <w:r w:rsidRPr="00B6755E">
        <w:rPr>
          <w:rFonts w:ascii="Tahoma" w:hAnsi="Tahoma" w:cs="Tahoma"/>
          <w:sz w:val="24"/>
          <w:szCs w:val="24"/>
        </w:rPr>
        <w:t xml:space="preserve"> a reconocer en favor de la señora </w:t>
      </w:r>
      <w:r w:rsidRPr="00B6755E">
        <w:rPr>
          <w:rFonts w:ascii="Tahoma" w:hAnsi="Tahoma" w:cs="Tahoma"/>
          <w:b/>
          <w:bCs/>
          <w:sz w:val="24"/>
          <w:szCs w:val="24"/>
        </w:rPr>
        <w:t xml:space="preserve">GLORIA AMPARO GARCÍA </w:t>
      </w:r>
      <w:proofErr w:type="spellStart"/>
      <w:r w:rsidRPr="00B6755E">
        <w:rPr>
          <w:rFonts w:ascii="Tahoma" w:hAnsi="Tahoma" w:cs="Tahoma"/>
          <w:b/>
          <w:bCs/>
          <w:sz w:val="24"/>
          <w:szCs w:val="24"/>
        </w:rPr>
        <w:t>BETANCURT</w:t>
      </w:r>
      <w:proofErr w:type="spellEnd"/>
      <w:r w:rsidRPr="00B6755E">
        <w:rPr>
          <w:rFonts w:ascii="Tahoma" w:hAnsi="Tahoma" w:cs="Tahoma"/>
          <w:sz w:val="24"/>
          <w:szCs w:val="24"/>
        </w:rPr>
        <w:t xml:space="preserve"> la suma de $</w:t>
      </w:r>
      <w:r w:rsidRPr="00B6755E">
        <w:rPr>
          <w:rFonts w:ascii="Tahoma" w:hAnsi="Tahoma" w:cs="Tahoma"/>
          <w:b/>
          <w:bCs/>
          <w:sz w:val="24"/>
          <w:szCs w:val="24"/>
        </w:rPr>
        <w:t>34.733.600</w:t>
      </w:r>
      <w:r w:rsidR="009912BB" w:rsidRPr="00B6755E">
        <w:rPr>
          <w:rFonts w:ascii="Tahoma" w:hAnsi="Tahoma" w:cs="Tahoma"/>
          <w:b/>
          <w:bCs/>
          <w:sz w:val="24"/>
          <w:szCs w:val="24"/>
        </w:rPr>
        <w:t xml:space="preserve">, </w:t>
      </w:r>
      <w:r w:rsidR="009912BB" w:rsidRPr="00B6755E">
        <w:rPr>
          <w:rFonts w:ascii="Tahoma" w:eastAsia="Times New Roman" w:hAnsi="Tahoma" w:cs="Tahoma"/>
          <w:color w:val="000000" w:themeColor="text1"/>
          <w:sz w:val="24"/>
          <w:szCs w:val="24"/>
          <w:lang w:val="es-CO"/>
        </w:rPr>
        <w:t>sin perjuicio de las mesadas posteriores que se causen a partir del 01 de septiembre de 2023, teniendo en cuenta para esta calenda una mesada pensional de $1.160.000</w:t>
      </w:r>
      <w:r w:rsidRPr="00B6755E">
        <w:rPr>
          <w:rFonts w:ascii="Tahoma" w:hAnsi="Tahoma" w:cs="Tahoma"/>
          <w:sz w:val="24"/>
          <w:szCs w:val="24"/>
        </w:rPr>
        <w:t xml:space="preserve">, valor frente al cual proceden los descuentos correspondientes al sistema de salud que serán puestos a disposición de la </w:t>
      </w:r>
      <w:proofErr w:type="spellStart"/>
      <w:r w:rsidRPr="00B6755E">
        <w:rPr>
          <w:rFonts w:ascii="Tahoma" w:hAnsi="Tahoma" w:cs="Tahoma"/>
          <w:sz w:val="24"/>
          <w:szCs w:val="24"/>
        </w:rPr>
        <w:t>EPS</w:t>
      </w:r>
      <w:proofErr w:type="spellEnd"/>
      <w:r w:rsidRPr="00B6755E">
        <w:rPr>
          <w:rFonts w:ascii="Tahoma" w:hAnsi="Tahoma" w:cs="Tahoma"/>
          <w:sz w:val="24"/>
          <w:szCs w:val="24"/>
        </w:rPr>
        <w:t xml:space="preserve"> a la que se encuentre afiliada la actora o sea su intención afiliarse.</w:t>
      </w:r>
    </w:p>
    <w:p w14:paraId="62335109" w14:textId="77777777" w:rsidR="002B6D61" w:rsidRPr="00B6755E" w:rsidRDefault="002B6D61" w:rsidP="00B6755E">
      <w:pPr>
        <w:spacing w:line="276" w:lineRule="auto"/>
        <w:ind w:firstLine="708"/>
        <w:rPr>
          <w:rFonts w:ascii="Tahoma" w:hAnsi="Tahoma" w:cs="Tahoma"/>
          <w:bCs/>
          <w:sz w:val="24"/>
          <w:szCs w:val="24"/>
        </w:rPr>
      </w:pPr>
    </w:p>
    <w:p w14:paraId="65B8C160" w14:textId="78A763A7" w:rsidR="002B6D61" w:rsidRPr="00B6755E" w:rsidRDefault="002B6D61" w:rsidP="00B6755E">
      <w:pPr>
        <w:spacing w:line="276" w:lineRule="auto"/>
        <w:ind w:firstLine="708"/>
        <w:rPr>
          <w:rFonts w:ascii="Tahoma" w:hAnsi="Tahoma" w:cs="Tahoma"/>
          <w:sz w:val="24"/>
          <w:szCs w:val="24"/>
        </w:rPr>
      </w:pPr>
      <w:r w:rsidRPr="00B6755E">
        <w:rPr>
          <w:rFonts w:ascii="Tahoma" w:hAnsi="Tahoma" w:cs="Tahoma"/>
          <w:b/>
          <w:bCs/>
          <w:sz w:val="24"/>
          <w:szCs w:val="24"/>
          <w:u w:val="single"/>
        </w:rPr>
        <w:t>CUARTO:</w:t>
      </w:r>
      <w:r w:rsidRPr="00B6755E">
        <w:rPr>
          <w:rFonts w:ascii="Tahoma" w:hAnsi="Tahoma" w:cs="Tahoma"/>
          <w:b/>
          <w:bCs/>
          <w:sz w:val="24"/>
          <w:szCs w:val="24"/>
        </w:rPr>
        <w:t xml:space="preserve"> CONDENAR </w:t>
      </w:r>
      <w:r w:rsidRPr="00B6755E">
        <w:rPr>
          <w:rFonts w:ascii="Tahoma" w:hAnsi="Tahoma" w:cs="Tahoma"/>
          <w:sz w:val="24"/>
          <w:szCs w:val="24"/>
        </w:rPr>
        <w:t xml:space="preserve">a la </w:t>
      </w:r>
      <w:r w:rsidRPr="00B6755E">
        <w:rPr>
          <w:rFonts w:ascii="Tahoma" w:hAnsi="Tahoma" w:cs="Tahoma"/>
          <w:b/>
          <w:bCs/>
          <w:sz w:val="24"/>
          <w:szCs w:val="24"/>
        </w:rPr>
        <w:t>ADMINISTRADORA COLOMBIANA DE PENSIONES- COLPENSIONES</w:t>
      </w:r>
      <w:r w:rsidRPr="00B6755E">
        <w:rPr>
          <w:rFonts w:ascii="Tahoma" w:hAnsi="Tahoma" w:cs="Tahoma"/>
          <w:sz w:val="24"/>
          <w:szCs w:val="24"/>
        </w:rPr>
        <w:t xml:space="preserve"> a reconocer en favor de la señora </w:t>
      </w:r>
      <w:r w:rsidRPr="00B6755E">
        <w:rPr>
          <w:rFonts w:ascii="Tahoma" w:hAnsi="Tahoma" w:cs="Tahoma"/>
          <w:b/>
          <w:bCs/>
          <w:sz w:val="24"/>
          <w:szCs w:val="24"/>
        </w:rPr>
        <w:t xml:space="preserve">GLORIA AMPARO GARCÍA </w:t>
      </w:r>
      <w:proofErr w:type="spellStart"/>
      <w:r w:rsidRPr="00B6755E">
        <w:rPr>
          <w:rFonts w:ascii="Tahoma" w:hAnsi="Tahoma" w:cs="Tahoma"/>
          <w:b/>
          <w:bCs/>
          <w:sz w:val="24"/>
          <w:szCs w:val="24"/>
        </w:rPr>
        <w:t>BETANCURT</w:t>
      </w:r>
      <w:proofErr w:type="spellEnd"/>
      <w:r w:rsidRPr="00B6755E">
        <w:rPr>
          <w:rFonts w:ascii="Tahoma" w:hAnsi="Tahoma" w:cs="Tahoma"/>
          <w:b/>
          <w:bCs/>
          <w:sz w:val="24"/>
          <w:szCs w:val="24"/>
        </w:rPr>
        <w:t xml:space="preserve"> </w:t>
      </w:r>
      <w:r w:rsidRPr="00B6755E">
        <w:rPr>
          <w:rFonts w:ascii="Tahoma" w:hAnsi="Tahoma" w:cs="Tahoma"/>
          <w:sz w:val="24"/>
          <w:szCs w:val="24"/>
        </w:rPr>
        <w:t>la indexación del retroactivo pensional, desde la fecha de causación de cada mesada y hasta la fecha del pago efectivo.</w:t>
      </w:r>
    </w:p>
    <w:p w14:paraId="7BDF6A6B" w14:textId="77777777" w:rsidR="002B6D61" w:rsidRPr="00B6755E" w:rsidRDefault="002B6D61" w:rsidP="00B6755E">
      <w:pPr>
        <w:spacing w:line="276" w:lineRule="auto"/>
        <w:ind w:firstLine="708"/>
        <w:rPr>
          <w:rFonts w:ascii="Tahoma" w:hAnsi="Tahoma" w:cs="Tahoma"/>
          <w:bCs/>
          <w:sz w:val="24"/>
          <w:szCs w:val="24"/>
        </w:rPr>
      </w:pPr>
    </w:p>
    <w:p w14:paraId="45029650" w14:textId="5F3CCB8E" w:rsidR="002B6D61" w:rsidRPr="00B6755E" w:rsidRDefault="002B6D61" w:rsidP="00B6755E">
      <w:pPr>
        <w:spacing w:line="276" w:lineRule="auto"/>
        <w:ind w:firstLine="708"/>
        <w:rPr>
          <w:rFonts w:ascii="Tahoma" w:hAnsi="Tahoma" w:cs="Tahoma"/>
          <w:sz w:val="24"/>
          <w:szCs w:val="24"/>
        </w:rPr>
      </w:pPr>
      <w:r w:rsidRPr="00B6755E">
        <w:rPr>
          <w:rFonts w:ascii="Tahoma" w:hAnsi="Tahoma" w:cs="Tahoma"/>
          <w:b/>
          <w:bCs/>
          <w:sz w:val="24"/>
          <w:szCs w:val="24"/>
          <w:u w:val="single"/>
        </w:rPr>
        <w:t>QUINTO</w:t>
      </w:r>
      <w:r w:rsidRPr="00B6755E">
        <w:rPr>
          <w:rFonts w:ascii="Tahoma" w:hAnsi="Tahoma" w:cs="Tahoma"/>
          <w:b/>
          <w:bCs/>
          <w:sz w:val="24"/>
          <w:szCs w:val="24"/>
        </w:rPr>
        <w:t xml:space="preserve">: DECLARAR </w:t>
      </w:r>
      <w:r w:rsidRPr="00B6755E">
        <w:rPr>
          <w:rFonts w:ascii="Tahoma" w:hAnsi="Tahoma" w:cs="Tahoma"/>
          <w:sz w:val="24"/>
          <w:szCs w:val="24"/>
        </w:rPr>
        <w:t>probadas las excepciones de</w:t>
      </w:r>
      <w:r w:rsidRPr="00B6755E">
        <w:rPr>
          <w:rFonts w:ascii="Tahoma" w:hAnsi="Tahoma" w:cs="Tahoma"/>
          <w:b/>
          <w:bCs/>
          <w:sz w:val="24"/>
          <w:szCs w:val="24"/>
        </w:rPr>
        <w:t xml:space="preserve"> </w:t>
      </w:r>
      <w:r w:rsidRPr="00B6755E">
        <w:rPr>
          <w:rFonts w:ascii="Tahoma" w:hAnsi="Tahoma" w:cs="Tahoma"/>
          <w:sz w:val="24"/>
          <w:szCs w:val="24"/>
        </w:rPr>
        <w:t>“improcedencia de intereses moratorios” e “improcedencia de condena en costas y agencias en derecho</w:t>
      </w:r>
      <w:r w:rsidR="00914B17" w:rsidRPr="00B6755E">
        <w:rPr>
          <w:rFonts w:ascii="Tahoma" w:hAnsi="Tahoma" w:cs="Tahoma"/>
          <w:sz w:val="24"/>
          <w:szCs w:val="24"/>
        </w:rPr>
        <w:t>”</w:t>
      </w:r>
      <w:r w:rsidRPr="00B6755E">
        <w:rPr>
          <w:rFonts w:ascii="Tahoma" w:hAnsi="Tahoma" w:cs="Tahoma"/>
          <w:sz w:val="24"/>
          <w:szCs w:val="24"/>
          <w:lang w:val="es-CO"/>
        </w:rPr>
        <w:t xml:space="preserve"> propuestas por </w:t>
      </w:r>
      <w:r w:rsidRPr="00B6755E">
        <w:rPr>
          <w:rFonts w:ascii="Tahoma" w:hAnsi="Tahoma" w:cs="Tahoma"/>
          <w:b/>
          <w:bCs/>
          <w:sz w:val="24"/>
          <w:szCs w:val="24"/>
          <w:lang w:val="es-CO"/>
        </w:rPr>
        <w:t>COLPENSIONES</w:t>
      </w:r>
      <w:r w:rsidRPr="00B6755E">
        <w:rPr>
          <w:rFonts w:ascii="Tahoma" w:hAnsi="Tahoma" w:cs="Tahoma"/>
          <w:sz w:val="24"/>
          <w:szCs w:val="24"/>
          <w:lang w:val="es-CO"/>
        </w:rPr>
        <w:t xml:space="preserve"> y, en consecuencia, </w:t>
      </w:r>
      <w:r w:rsidRPr="00B6755E">
        <w:rPr>
          <w:rFonts w:ascii="Tahoma" w:hAnsi="Tahoma" w:cs="Tahoma"/>
          <w:b/>
          <w:bCs/>
          <w:sz w:val="24"/>
          <w:szCs w:val="24"/>
          <w:lang w:val="es-CO"/>
        </w:rPr>
        <w:t>ABSTENERSE</w:t>
      </w:r>
      <w:r w:rsidRPr="00B6755E">
        <w:rPr>
          <w:rFonts w:ascii="Tahoma" w:hAnsi="Tahoma" w:cs="Tahoma"/>
          <w:sz w:val="24"/>
          <w:szCs w:val="24"/>
          <w:lang w:val="es-CO"/>
        </w:rPr>
        <w:t xml:space="preserve"> de proferir condena por estos conceptos.</w:t>
      </w:r>
    </w:p>
    <w:p w14:paraId="5856C888" w14:textId="77777777" w:rsidR="00B6755E" w:rsidRPr="00B6755E" w:rsidRDefault="00B6755E" w:rsidP="00B6755E">
      <w:pPr>
        <w:spacing w:line="276" w:lineRule="auto"/>
        <w:ind w:firstLine="0"/>
        <w:rPr>
          <w:rFonts w:ascii="Tahoma" w:eastAsia="Calibri" w:hAnsi="Tahoma" w:cs="Tahoma"/>
          <w:sz w:val="24"/>
          <w:szCs w:val="24"/>
          <w:lang w:val="es-CO"/>
        </w:rPr>
      </w:pPr>
      <w:bookmarkStart w:id="5" w:name="_Hlk126574973"/>
    </w:p>
    <w:p w14:paraId="1457EC64" w14:textId="77777777" w:rsidR="00B6755E" w:rsidRPr="00B6755E" w:rsidRDefault="00B6755E" w:rsidP="00B6755E">
      <w:pPr>
        <w:spacing w:line="276" w:lineRule="auto"/>
        <w:ind w:firstLine="0"/>
        <w:jc w:val="center"/>
        <w:rPr>
          <w:rFonts w:ascii="Tahoma" w:eastAsia="Tahoma" w:hAnsi="Tahoma" w:cs="Tahoma"/>
          <w:b/>
          <w:bCs/>
          <w:sz w:val="24"/>
          <w:szCs w:val="24"/>
          <w:lang w:val="es-CO"/>
        </w:rPr>
      </w:pPr>
      <w:r w:rsidRPr="00B6755E">
        <w:rPr>
          <w:rFonts w:ascii="Tahoma" w:eastAsia="Tahoma" w:hAnsi="Tahoma" w:cs="Tahoma"/>
          <w:b/>
          <w:bCs/>
          <w:sz w:val="24"/>
          <w:szCs w:val="24"/>
          <w:lang w:val="es-CO"/>
        </w:rPr>
        <w:t>NOTIFÍQUESE Y CÚMPLASE</w:t>
      </w:r>
    </w:p>
    <w:p w14:paraId="0C1469C9" w14:textId="77777777" w:rsidR="00B6755E" w:rsidRPr="00B6755E" w:rsidRDefault="00B6755E" w:rsidP="00B6755E">
      <w:pPr>
        <w:spacing w:line="276" w:lineRule="auto"/>
        <w:ind w:firstLine="0"/>
        <w:rPr>
          <w:rFonts w:ascii="Tahoma" w:eastAsia="Calibri" w:hAnsi="Tahoma" w:cs="Tahoma"/>
          <w:sz w:val="24"/>
          <w:szCs w:val="24"/>
          <w:lang w:val="es-CO"/>
        </w:rPr>
      </w:pPr>
      <w:r w:rsidRPr="00B6755E">
        <w:rPr>
          <w:rFonts w:ascii="Tahoma" w:eastAsia="Calibri" w:hAnsi="Tahoma" w:cs="Tahoma"/>
          <w:sz w:val="24"/>
          <w:szCs w:val="24"/>
          <w:lang w:val="es-CO"/>
        </w:rPr>
        <w:t xml:space="preserve"> </w:t>
      </w:r>
    </w:p>
    <w:p w14:paraId="062AF301" w14:textId="77777777" w:rsidR="00B6755E" w:rsidRPr="00B6755E" w:rsidRDefault="00B6755E" w:rsidP="00B6755E">
      <w:pPr>
        <w:widowControl w:val="0"/>
        <w:autoSpaceDE w:val="0"/>
        <w:autoSpaceDN w:val="0"/>
        <w:adjustRightInd w:val="0"/>
        <w:spacing w:line="276" w:lineRule="auto"/>
        <w:ind w:firstLine="0"/>
        <w:rPr>
          <w:rFonts w:ascii="Tahoma" w:eastAsia="Times New Roman" w:hAnsi="Tahoma" w:cs="Tahoma"/>
          <w:sz w:val="24"/>
          <w:szCs w:val="24"/>
          <w:lang w:eastAsia="es-ES"/>
        </w:rPr>
      </w:pPr>
      <w:r w:rsidRPr="00B6755E">
        <w:rPr>
          <w:rFonts w:ascii="Tahoma" w:eastAsia="Times New Roman" w:hAnsi="Tahoma" w:cs="Tahoma"/>
          <w:sz w:val="24"/>
          <w:szCs w:val="24"/>
          <w:lang w:eastAsia="es-ES"/>
        </w:rPr>
        <w:tab/>
        <w:t>La Magistrada ponente,</w:t>
      </w:r>
    </w:p>
    <w:p w14:paraId="38B91C92" w14:textId="77777777" w:rsidR="00B6755E" w:rsidRPr="00B6755E" w:rsidRDefault="00B6755E" w:rsidP="00B6755E">
      <w:pPr>
        <w:spacing w:line="276" w:lineRule="auto"/>
        <w:ind w:firstLine="0"/>
        <w:jc w:val="left"/>
        <w:rPr>
          <w:rFonts w:ascii="Tahoma" w:eastAsia="Times New Roman" w:hAnsi="Tahoma" w:cs="Tahoma"/>
          <w:sz w:val="24"/>
          <w:szCs w:val="24"/>
          <w:lang w:eastAsia="es-ES"/>
        </w:rPr>
      </w:pPr>
    </w:p>
    <w:p w14:paraId="3089D126" w14:textId="77777777" w:rsidR="00B6755E" w:rsidRPr="00B6755E" w:rsidRDefault="00B6755E" w:rsidP="00B6755E">
      <w:pPr>
        <w:spacing w:line="276" w:lineRule="auto"/>
        <w:ind w:firstLine="0"/>
        <w:jc w:val="left"/>
        <w:rPr>
          <w:rFonts w:ascii="Tahoma" w:eastAsia="Times New Roman" w:hAnsi="Tahoma" w:cs="Tahoma"/>
          <w:sz w:val="24"/>
          <w:szCs w:val="24"/>
          <w:lang w:eastAsia="es-ES"/>
        </w:rPr>
      </w:pPr>
    </w:p>
    <w:p w14:paraId="32297CEA" w14:textId="77777777" w:rsidR="00B6755E" w:rsidRPr="00B6755E" w:rsidRDefault="00B6755E" w:rsidP="00B6755E">
      <w:pPr>
        <w:spacing w:line="276" w:lineRule="auto"/>
        <w:ind w:firstLine="0"/>
        <w:jc w:val="left"/>
        <w:rPr>
          <w:rFonts w:ascii="Tahoma" w:eastAsia="Times New Roman" w:hAnsi="Tahoma" w:cs="Tahoma"/>
          <w:sz w:val="24"/>
          <w:szCs w:val="24"/>
          <w:lang w:eastAsia="es-ES"/>
        </w:rPr>
      </w:pPr>
    </w:p>
    <w:p w14:paraId="7CA9FC3D" w14:textId="77777777" w:rsidR="00B6755E" w:rsidRPr="00B6755E" w:rsidRDefault="00B6755E" w:rsidP="00B6755E">
      <w:pPr>
        <w:keepNext/>
        <w:spacing w:line="276" w:lineRule="auto"/>
        <w:ind w:firstLine="0"/>
        <w:jc w:val="center"/>
        <w:outlineLvl w:val="2"/>
        <w:rPr>
          <w:rFonts w:ascii="Tahoma" w:eastAsia="Times New Roman" w:hAnsi="Tahoma" w:cs="Tahoma"/>
          <w:b/>
          <w:bCs/>
          <w:sz w:val="24"/>
          <w:szCs w:val="24"/>
          <w:lang w:eastAsia="es-ES"/>
        </w:rPr>
      </w:pPr>
      <w:r w:rsidRPr="00B6755E">
        <w:rPr>
          <w:rFonts w:ascii="Tahoma" w:eastAsia="Times New Roman" w:hAnsi="Tahoma" w:cs="Tahoma"/>
          <w:b/>
          <w:bCs/>
          <w:sz w:val="24"/>
          <w:szCs w:val="24"/>
          <w:lang w:eastAsia="es-ES"/>
        </w:rPr>
        <w:t>ANA LUCÍA CAICEDO CALDERÓN</w:t>
      </w:r>
    </w:p>
    <w:p w14:paraId="203EAB32" w14:textId="77777777" w:rsidR="00B6755E" w:rsidRPr="00B6755E" w:rsidRDefault="00B6755E" w:rsidP="00B6755E">
      <w:pPr>
        <w:spacing w:line="276" w:lineRule="auto"/>
        <w:ind w:firstLine="0"/>
        <w:jc w:val="left"/>
        <w:rPr>
          <w:rFonts w:ascii="Tahoma" w:eastAsia="Times New Roman" w:hAnsi="Tahoma" w:cs="Tahoma"/>
          <w:sz w:val="24"/>
          <w:szCs w:val="24"/>
          <w:lang w:eastAsia="es-ES"/>
        </w:rPr>
      </w:pPr>
    </w:p>
    <w:p w14:paraId="1F3A5A88" w14:textId="77777777" w:rsidR="00B6755E" w:rsidRPr="00B6755E" w:rsidRDefault="00B6755E" w:rsidP="00B6755E">
      <w:pPr>
        <w:spacing w:line="276" w:lineRule="auto"/>
        <w:ind w:firstLine="708"/>
        <w:jc w:val="left"/>
        <w:rPr>
          <w:rFonts w:ascii="Tahoma" w:eastAsia="Times New Roman" w:hAnsi="Tahoma" w:cs="Tahoma"/>
          <w:sz w:val="24"/>
          <w:szCs w:val="24"/>
          <w:lang w:eastAsia="es-ES"/>
        </w:rPr>
      </w:pPr>
      <w:bookmarkStart w:id="6" w:name="_Hlk62478330"/>
      <w:r w:rsidRPr="00B6755E">
        <w:rPr>
          <w:rFonts w:ascii="Tahoma" w:eastAsia="Times New Roman" w:hAnsi="Tahoma" w:cs="Tahoma"/>
          <w:sz w:val="24"/>
          <w:szCs w:val="24"/>
          <w:lang w:eastAsia="es-ES"/>
        </w:rPr>
        <w:t>La Magistrada y el Magistrado,</w:t>
      </w:r>
    </w:p>
    <w:p w14:paraId="1CAFE42E" w14:textId="77777777" w:rsidR="00B6755E" w:rsidRPr="00B6755E" w:rsidRDefault="00B6755E" w:rsidP="00B6755E">
      <w:pPr>
        <w:spacing w:line="276" w:lineRule="auto"/>
        <w:ind w:firstLine="0"/>
        <w:jc w:val="left"/>
        <w:rPr>
          <w:rFonts w:ascii="Tahoma" w:eastAsia="Times New Roman" w:hAnsi="Tahoma" w:cs="Tahoma"/>
          <w:sz w:val="24"/>
          <w:szCs w:val="24"/>
          <w:lang w:eastAsia="es-ES"/>
        </w:rPr>
      </w:pPr>
    </w:p>
    <w:p w14:paraId="22D18B36" w14:textId="77777777" w:rsidR="00B6755E" w:rsidRPr="00B6755E" w:rsidRDefault="00B6755E" w:rsidP="00B6755E">
      <w:pPr>
        <w:spacing w:line="276" w:lineRule="auto"/>
        <w:ind w:firstLine="0"/>
        <w:jc w:val="left"/>
        <w:rPr>
          <w:rFonts w:ascii="Tahoma" w:eastAsia="Times New Roman" w:hAnsi="Tahoma" w:cs="Tahoma"/>
          <w:sz w:val="24"/>
          <w:szCs w:val="24"/>
          <w:lang w:eastAsia="es-ES"/>
        </w:rPr>
      </w:pPr>
    </w:p>
    <w:p w14:paraId="5BD64991" w14:textId="77777777" w:rsidR="00B6755E" w:rsidRPr="00B6755E" w:rsidRDefault="00B6755E" w:rsidP="00B6755E">
      <w:pPr>
        <w:spacing w:line="276" w:lineRule="auto"/>
        <w:ind w:firstLine="0"/>
        <w:jc w:val="left"/>
        <w:rPr>
          <w:rFonts w:ascii="Tahoma" w:eastAsia="Times New Roman" w:hAnsi="Tahoma" w:cs="Tahoma"/>
          <w:sz w:val="24"/>
          <w:szCs w:val="24"/>
          <w:lang w:eastAsia="es-ES"/>
        </w:rPr>
      </w:pPr>
    </w:p>
    <w:p w14:paraId="46D12D4C" w14:textId="77777777" w:rsidR="00B6755E" w:rsidRPr="00B6755E" w:rsidRDefault="00B6755E" w:rsidP="00B6755E">
      <w:pPr>
        <w:spacing w:line="276" w:lineRule="auto"/>
        <w:ind w:firstLine="0"/>
        <w:rPr>
          <w:rFonts w:ascii="Tahoma" w:eastAsia="Calibri" w:hAnsi="Tahoma" w:cs="Tahoma"/>
          <w:sz w:val="24"/>
          <w:szCs w:val="24"/>
        </w:rPr>
      </w:pPr>
      <w:r w:rsidRPr="00B6755E">
        <w:rPr>
          <w:rFonts w:ascii="Tahoma" w:eastAsia="Times New Roman" w:hAnsi="Tahoma" w:cs="Tahoma"/>
          <w:b/>
          <w:bCs/>
          <w:sz w:val="24"/>
          <w:szCs w:val="24"/>
          <w:lang w:eastAsia="es-ES"/>
        </w:rPr>
        <w:t>OLGA LUCÍA HOYOS SEPÚLVEDA</w:t>
      </w:r>
      <w:r w:rsidRPr="00B6755E">
        <w:rPr>
          <w:rFonts w:ascii="Tahoma" w:eastAsia="Times New Roman" w:hAnsi="Tahoma" w:cs="Tahoma"/>
          <w:b/>
          <w:bCs/>
          <w:sz w:val="24"/>
          <w:szCs w:val="24"/>
          <w:lang w:eastAsia="es-ES"/>
        </w:rPr>
        <w:tab/>
      </w:r>
      <w:r w:rsidRPr="00B6755E">
        <w:rPr>
          <w:rFonts w:ascii="Tahoma" w:eastAsia="Times New Roman" w:hAnsi="Tahoma" w:cs="Tahoma"/>
          <w:b/>
          <w:bCs/>
          <w:sz w:val="24"/>
          <w:szCs w:val="24"/>
          <w:lang w:eastAsia="es-ES"/>
        </w:rPr>
        <w:tab/>
        <w:t xml:space="preserve">GERMÁN DARÍO </w:t>
      </w:r>
      <w:proofErr w:type="spellStart"/>
      <w:r w:rsidRPr="00B6755E">
        <w:rPr>
          <w:rFonts w:ascii="Tahoma" w:eastAsia="Times New Roman" w:hAnsi="Tahoma" w:cs="Tahoma"/>
          <w:b/>
          <w:bCs/>
          <w:sz w:val="24"/>
          <w:szCs w:val="24"/>
          <w:lang w:eastAsia="es-ES"/>
        </w:rPr>
        <w:t>GÓEZ</w:t>
      </w:r>
      <w:proofErr w:type="spellEnd"/>
      <w:r w:rsidRPr="00B6755E">
        <w:rPr>
          <w:rFonts w:ascii="Tahoma" w:eastAsia="Times New Roman" w:hAnsi="Tahoma" w:cs="Tahoma"/>
          <w:b/>
          <w:bCs/>
          <w:sz w:val="24"/>
          <w:szCs w:val="24"/>
          <w:lang w:eastAsia="es-ES"/>
        </w:rPr>
        <w:t xml:space="preserve"> </w:t>
      </w:r>
      <w:proofErr w:type="spellStart"/>
      <w:r w:rsidRPr="00B6755E">
        <w:rPr>
          <w:rFonts w:ascii="Tahoma" w:eastAsia="Times New Roman" w:hAnsi="Tahoma" w:cs="Tahoma"/>
          <w:b/>
          <w:bCs/>
          <w:sz w:val="24"/>
          <w:szCs w:val="24"/>
          <w:lang w:eastAsia="es-ES"/>
        </w:rPr>
        <w:t>VINASCO</w:t>
      </w:r>
      <w:bookmarkEnd w:id="5"/>
      <w:bookmarkEnd w:id="6"/>
      <w:proofErr w:type="spellEnd"/>
    </w:p>
    <w:p w14:paraId="2461FEA1" w14:textId="6D8C16C1" w:rsidR="009C082D" w:rsidRPr="00B6755E" w:rsidRDefault="00B6755E" w:rsidP="00B6755E">
      <w:pPr>
        <w:spacing w:line="276" w:lineRule="auto"/>
        <w:ind w:firstLine="0"/>
        <w:rPr>
          <w:rFonts w:ascii="Tahoma" w:hAnsi="Tahoma" w:cs="Tahoma"/>
          <w:sz w:val="24"/>
          <w:szCs w:val="24"/>
        </w:rPr>
      </w:pPr>
      <w:r>
        <w:rPr>
          <w:rFonts w:ascii="Tahoma" w:hAnsi="Tahoma" w:cs="Tahoma"/>
          <w:sz w:val="24"/>
          <w:szCs w:val="24"/>
        </w:rPr>
        <w:t>Con salvamento de voto</w:t>
      </w:r>
    </w:p>
    <w:sectPr w:rsidR="009C082D" w:rsidRPr="00B6755E" w:rsidSect="00B6755E">
      <w:headerReference w:type="default" r:id="rId11"/>
      <w:footerReference w:type="default" r:id="rId12"/>
      <w:headerReference w:type="firs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CCE05B" w16cex:dateUtc="2023-09-11T18:47:35.105Z"/>
  <w16cex:commentExtensible w16cex:durableId="1919EB25" w16cex:dateUtc="2023-09-14T13:22:47.677Z"/>
</w16cex:commentsExtensible>
</file>

<file path=word/commentsIds.xml><?xml version="1.0" encoding="utf-8"?>
<w16cid:commentsIds xmlns:mc="http://schemas.openxmlformats.org/markup-compatibility/2006" xmlns:w16cid="http://schemas.microsoft.com/office/word/2016/wordml/cid" mc:Ignorable="w16cid">
  <w16cid:commentId w16cid:paraId="558F7662" w16cid:durableId="02CCE05B"/>
  <w16cid:commentId w16cid:paraId="42F8BF25" w16cid:durableId="1919EB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904CF" w14:textId="77777777" w:rsidR="00B27205" w:rsidRDefault="00B27205" w:rsidP="001C5C55">
      <w:pPr>
        <w:spacing w:line="240" w:lineRule="auto"/>
      </w:pPr>
      <w:r>
        <w:separator/>
      </w:r>
    </w:p>
  </w:endnote>
  <w:endnote w:type="continuationSeparator" w:id="0">
    <w:p w14:paraId="01A917EC" w14:textId="77777777" w:rsidR="00B27205" w:rsidRDefault="00B27205" w:rsidP="001C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337871"/>
      <w:docPartObj>
        <w:docPartGallery w:val="Page Numbers (Bottom of Page)"/>
        <w:docPartUnique/>
      </w:docPartObj>
    </w:sdtPr>
    <w:sdtEndPr>
      <w:rPr>
        <w:rFonts w:ascii="Arial" w:eastAsia="Times New Roman" w:hAnsi="Arial" w:cs="Arial"/>
        <w:sz w:val="18"/>
        <w:szCs w:val="16"/>
        <w:lang w:eastAsia="es-ES"/>
      </w:rPr>
    </w:sdtEndPr>
    <w:sdtContent>
      <w:p w14:paraId="1E705D51" w14:textId="1DF8947D" w:rsidR="0090608B" w:rsidRPr="00B6755E" w:rsidRDefault="0090608B">
        <w:pPr>
          <w:pStyle w:val="Piedepgina"/>
          <w:jc w:val="right"/>
          <w:rPr>
            <w:rFonts w:ascii="Arial" w:eastAsia="Times New Roman" w:hAnsi="Arial" w:cs="Arial"/>
            <w:sz w:val="18"/>
            <w:szCs w:val="16"/>
            <w:lang w:eastAsia="es-ES"/>
          </w:rPr>
        </w:pPr>
        <w:r w:rsidRPr="00B6755E">
          <w:rPr>
            <w:rFonts w:ascii="Arial" w:eastAsia="Times New Roman" w:hAnsi="Arial" w:cs="Arial"/>
            <w:sz w:val="18"/>
            <w:szCs w:val="16"/>
            <w:lang w:eastAsia="es-ES"/>
          </w:rPr>
          <w:fldChar w:fldCharType="begin"/>
        </w:r>
        <w:r w:rsidRPr="00B6755E">
          <w:rPr>
            <w:rFonts w:ascii="Arial" w:eastAsia="Times New Roman" w:hAnsi="Arial" w:cs="Arial"/>
            <w:sz w:val="18"/>
            <w:szCs w:val="16"/>
            <w:lang w:eastAsia="es-ES"/>
          </w:rPr>
          <w:instrText>PAGE   \* MERGEFORMAT</w:instrText>
        </w:r>
        <w:r w:rsidRPr="00B6755E">
          <w:rPr>
            <w:rFonts w:ascii="Arial" w:eastAsia="Times New Roman" w:hAnsi="Arial" w:cs="Arial"/>
            <w:sz w:val="18"/>
            <w:szCs w:val="16"/>
            <w:lang w:eastAsia="es-ES"/>
          </w:rPr>
          <w:fldChar w:fldCharType="separate"/>
        </w:r>
        <w:r w:rsidR="00764BC8">
          <w:rPr>
            <w:rFonts w:ascii="Arial" w:eastAsia="Times New Roman" w:hAnsi="Arial" w:cs="Arial"/>
            <w:noProof/>
            <w:sz w:val="18"/>
            <w:szCs w:val="16"/>
            <w:lang w:eastAsia="es-ES"/>
          </w:rPr>
          <w:t>12</w:t>
        </w:r>
        <w:r w:rsidRPr="00B6755E">
          <w:rPr>
            <w:rFonts w:ascii="Arial" w:eastAsia="Times New Roman" w:hAnsi="Arial" w:cs="Arial"/>
            <w:sz w:val="18"/>
            <w:szCs w:val="16"/>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4A62" w14:textId="77777777" w:rsidR="00B27205" w:rsidRDefault="00B27205" w:rsidP="001C5C55">
      <w:pPr>
        <w:spacing w:line="240" w:lineRule="auto"/>
      </w:pPr>
      <w:r>
        <w:separator/>
      </w:r>
    </w:p>
  </w:footnote>
  <w:footnote w:type="continuationSeparator" w:id="0">
    <w:p w14:paraId="779452EF" w14:textId="77777777" w:rsidR="00B27205" w:rsidRDefault="00B27205" w:rsidP="001C5C55">
      <w:pPr>
        <w:spacing w:line="240" w:lineRule="auto"/>
      </w:pPr>
      <w:r>
        <w:continuationSeparator/>
      </w:r>
    </w:p>
  </w:footnote>
  <w:footnote w:id="1">
    <w:p w14:paraId="263E4844" w14:textId="2F45544F" w:rsidR="004321B0" w:rsidRPr="00B6755E" w:rsidRDefault="004321B0" w:rsidP="00B6755E">
      <w:pPr>
        <w:pStyle w:val="Textonotapie"/>
        <w:ind w:firstLine="0"/>
        <w:rPr>
          <w:rFonts w:ascii="Arial" w:hAnsi="Arial" w:cs="Arial"/>
          <w:sz w:val="18"/>
        </w:rPr>
      </w:pPr>
      <w:r w:rsidRPr="00B6755E">
        <w:rPr>
          <w:rStyle w:val="Refdenotaalpie"/>
          <w:rFonts w:ascii="Arial" w:hAnsi="Arial" w:cs="Arial"/>
          <w:sz w:val="18"/>
        </w:rPr>
        <w:footnoteRef/>
      </w:r>
      <w:r w:rsidRPr="00B6755E">
        <w:rPr>
          <w:rFonts w:ascii="Arial" w:hAnsi="Arial" w:cs="Arial"/>
          <w:sz w:val="18"/>
        </w:rPr>
        <w:t xml:space="preserve"> Página </w:t>
      </w:r>
      <w:r w:rsidR="00B21E2B" w:rsidRPr="00B6755E">
        <w:rPr>
          <w:rFonts w:ascii="Arial" w:hAnsi="Arial" w:cs="Arial"/>
          <w:sz w:val="18"/>
        </w:rPr>
        <w:t>205</w:t>
      </w:r>
      <w:r w:rsidRPr="00B6755E">
        <w:rPr>
          <w:rFonts w:ascii="Arial" w:hAnsi="Arial" w:cs="Arial"/>
          <w:sz w:val="18"/>
        </w:rPr>
        <w:t xml:space="preserve">, archivo </w:t>
      </w:r>
      <w:r w:rsidR="00B21E2B" w:rsidRPr="00B6755E">
        <w:rPr>
          <w:rFonts w:ascii="Arial" w:hAnsi="Arial" w:cs="Arial"/>
          <w:sz w:val="18"/>
        </w:rPr>
        <w:t>13</w:t>
      </w:r>
      <w:r w:rsidRPr="00B6755E">
        <w:rPr>
          <w:rFonts w:ascii="Arial" w:hAnsi="Arial" w:cs="Arial"/>
          <w:sz w:val="18"/>
        </w:rPr>
        <w:t>, cuaderno de primera instancia</w:t>
      </w:r>
    </w:p>
  </w:footnote>
  <w:footnote w:id="2">
    <w:p w14:paraId="7095F511" w14:textId="786332F6" w:rsidR="0090608B" w:rsidRPr="00B6755E" w:rsidRDefault="0090608B" w:rsidP="00B6755E">
      <w:pPr>
        <w:pStyle w:val="Textonotapie"/>
        <w:ind w:firstLine="0"/>
        <w:rPr>
          <w:rFonts w:ascii="Arial" w:hAnsi="Arial" w:cs="Arial"/>
          <w:sz w:val="18"/>
        </w:rPr>
      </w:pPr>
      <w:r w:rsidRPr="00B6755E">
        <w:rPr>
          <w:rStyle w:val="Refdenotaalpie"/>
          <w:rFonts w:ascii="Arial" w:hAnsi="Arial" w:cs="Arial"/>
          <w:sz w:val="18"/>
        </w:rPr>
        <w:footnoteRef/>
      </w:r>
      <w:r w:rsidRPr="00B6755E">
        <w:rPr>
          <w:rFonts w:ascii="Arial" w:hAnsi="Arial" w:cs="Arial"/>
          <w:sz w:val="18"/>
        </w:rPr>
        <w:t xml:space="preserve"> </w:t>
      </w:r>
      <w:r w:rsidR="005702CA" w:rsidRPr="00B6755E">
        <w:rPr>
          <w:rFonts w:ascii="Arial" w:hAnsi="Arial" w:cs="Arial"/>
          <w:sz w:val="18"/>
        </w:rPr>
        <w:t xml:space="preserve">Página </w:t>
      </w:r>
      <w:r w:rsidR="00B21E2B" w:rsidRPr="00B6755E">
        <w:rPr>
          <w:rFonts w:ascii="Arial" w:hAnsi="Arial" w:cs="Arial"/>
          <w:sz w:val="18"/>
        </w:rPr>
        <w:t>02 y s.s.</w:t>
      </w:r>
      <w:r w:rsidR="005702CA" w:rsidRPr="00B6755E">
        <w:rPr>
          <w:rFonts w:ascii="Arial" w:hAnsi="Arial" w:cs="Arial"/>
          <w:sz w:val="18"/>
        </w:rPr>
        <w:t>, archivo 0</w:t>
      </w:r>
      <w:r w:rsidR="00B21E2B" w:rsidRPr="00B6755E">
        <w:rPr>
          <w:rFonts w:ascii="Arial" w:hAnsi="Arial" w:cs="Arial"/>
          <w:sz w:val="18"/>
        </w:rPr>
        <w:t>4</w:t>
      </w:r>
      <w:r w:rsidRPr="00B6755E">
        <w:rPr>
          <w:rFonts w:ascii="Arial" w:hAnsi="Arial" w:cs="Arial"/>
          <w:sz w:val="18"/>
        </w:rPr>
        <w:t xml:space="preserve">, cuaderno de primera instancia.  </w:t>
      </w:r>
    </w:p>
  </w:footnote>
  <w:footnote w:id="3">
    <w:p w14:paraId="415778CF" w14:textId="6E64D7C8" w:rsidR="005A1C9F" w:rsidRPr="00B6755E" w:rsidRDefault="005A1C9F" w:rsidP="00B6755E">
      <w:pPr>
        <w:pStyle w:val="Textonotapie"/>
        <w:ind w:firstLine="0"/>
        <w:rPr>
          <w:rFonts w:ascii="Arial" w:hAnsi="Arial" w:cs="Arial"/>
          <w:sz w:val="18"/>
        </w:rPr>
      </w:pPr>
      <w:r w:rsidRPr="00B6755E">
        <w:rPr>
          <w:rStyle w:val="Refdenotaalpie"/>
          <w:rFonts w:ascii="Arial" w:hAnsi="Arial" w:cs="Arial"/>
          <w:sz w:val="18"/>
        </w:rPr>
        <w:footnoteRef/>
      </w:r>
      <w:r w:rsidRPr="00B6755E">
        <w:rPr>
          <w:rFonts w:ascii="Arial" w:hAnsi="Arial" w:cs="Arial"/>
          <w:sz w:val="18"/>
        </w:rPr>
        <w:t xml:space="preserve"> Páginas 97 y s.s., archivo 13,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A335" w14:textId="7ADFBD4F" w:rsidR="0090608B" w:rsidRPr="00B6755E" w:rsidRDefault="0090608B" w:rsidP="00B6755E">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B6755E">
      <w:rPr>
        <w:rFonts w:ascii="Arial" w:hAnsi="Arial" w:cs="Arial"/>
        <w:sz w:val="18"/>
        <w:szCs w:val="16"/>
      </w:rPr>
      <w:t>Radicación No.:</w:t>
    </w:r>
    <w:r w:rsidRPr="00B6755E">
      <w:rPr>
        <w:rFonts w:ascii="Arial" w:hAnsi="Arial" w:cs="Arial"/>
        <w:sz w:val="18"/>
        <w:szCs w:val="16"/>
      </w:rPr>
      <w:tab/>
      <w:t>66001-31-05-004-202</w:t>
    </w:r>
    <w:r w:rsidR="00DF2EB3" w:rsidRPr="00B6755E">
      <w:rPr>
        <w:rFonts w:ascii="Arial" w:hAnsi="Arial" w:cs="Arial"/>
        <w:sz w:val="18"/>
        <w:szCs w:val="16"/>
      </w:rPr>
      <w:t>2</w:t>
    </w:r>
    <w:r w:rsidRPr="00B6755E">
      <w:rPr>
        <w:rFonts w:ascii="Arial" w:hAnsi="Arial" w:cs="Arial"/>
        <w:sz w:val="18"/>
        <w:szCs w:val="16"/>
      </w:rPr>
      <w:t>-00</w:t>
    </w:r>
    <w:r w:rsidR="00DF2EB3" w:rsidRPr="00B6755E">
      <w:rPr>
        <w:rFonts w:ascii="Arial" w:hAnsi="Arial" w:cs="Arial"/>
        <w:sz w:val="18"/>
        <w:szCs w:val="16"/>
      </w:rPr>
      <w:t>257</w:t>
    </w:r>
    <w:r w:rsidRPr="00B6755E">
      <w:rPr>
        <w:rFonts w:ascii="Arial" w:hAnsi="Arial" w:cs="Arial"/>
        <w:sz w:val="18"/>
        <w:szCs w:val="16"/>
      </w:rPr>
      <w:t>- 01</w:t>
    </w:r>
  </w:p>
  <w:p w14:paraId="74985140" w14:textId="73350F7A" w:rsidR="0090608B" w:rsidRPr="00B6755E" w:rsidRDefault="0090608B" w:rsidP="00B6755E">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B6755E">
      <w:rPr>
        <w:rFonts w:ascii="Arial" w:hAnsi="Arial" w:cs="Arial"/>
        <w:sz w:val="18"/>
        <w:szCs w:val="16"/>
      </w:rPr>
      <w:t>Demandante:</w:t>
    </w:r>
    <w:r w:rsidRPr="00B6755E">
      <w:rPr>
        <w:rFonts w:ascii="Arial" w:hAnsi="Arial" w:cs="Arial"/>
        <w:sz w:val="18"/>
        <w:szCs w:val="16"/>
      </w:rPr>
      <w:tab/>
    </w:r>
    <w:r w:rsidR="00DF2EB3" w:rsidRPr="00B6755E">
      <w:rPr>
        <w:rFonts w:ascii="Arial" w:hAnsi="Arial" w:cs="Arial"/>
        <w:sz w:val="18"/>
        <w:szCs w:val="16"/>
      </w:rPr>
      <w:t xml:space="preserve">Gloria Amparo García </w:t>
    </w:r>
    <w:proofErr w:type="spellStart"/>
    <w:r w:rsidR="00DF2EB3" w:rsidRPr="00B6755E">
      <w:rPr>
        <w:rFonts w:ascii="Arial" w:hAnsi="Arial" w:cs="Arial"/>
        <w:sz w:val="18"/>
        <w:szCs w:val="16"/>
      </w:rPr>
      <w:t>Betancurt</w:t>
    </w:r>
    <w:proofErr w:type="spellEnd"/>
  </w:p>
  <w:p w14:paraId="6611EFB4" w14:textId="7C372787" w:rsidR="0090608B" w:rsidRPr="00B6755E" w:rsidRDefault="0090608B" w:rsidP="00B6755E">
    <w:pPr>
      <w:pStyle w:val="NormalWeb"/>
      <w:tabs>
        <w:tab w:val="left" w:pos="708"/>
        <w:tab w:val="left" w:pos="1416"/>
        <w:tab w:val="left" w:pos="2124"/>
        <w:tab w:val="left" w:pos="2832"/>
        <w:tab w:val="left" w:pos="3540"/>
        <w:tab w:val="left" w:pos="4248"/>
        <w:tab w:val="left" w:pos="4956"/>
        <w:tab w:val="left" w:pos="5835"/>
      </w:tabs>
      <w:spacing w:before="0" w:beforeAutospacing="0" w:after="0" w:afterAutospacing="0"/>
      <w:jc w:val="both"/>
      <w:rPr>
        <w:rFonts w:ascii="Arial" w:hAnsi="Arial" w:cs="Arial"/>
        <w:sz w:val="18"/>
        <w:szCs w:val="16"/>
      </w:rPr>
    </w:pPr>
    <w:r w:rsidRPr="00B6755E">
      <w:rPr>
        <w:rFonts w:ascii="Arial" w:hAnsi="Arial" w:cs="Arial"/>
        <w:sz w:val="18"/>
        <w:szCs w:val="16"/>
      </w:rPr>
      <w:t>Demandado:</w:t>
    </w:r>
    <w:r w:rsidRPr="00B6755E">
      <w:rPr>
        <w:rFonts w:ascii="Arial" w:hAnsi="Arial" w:cs="Arial"/>
        <w:sz w:val="18"/>
        <w:szCs w:val="16"/>
      </w:rPr>
      <w:tab/>
    </w:r>
    <w:r w:rsidR="00DF2EB3" w:rsidRPr="00B6755E">
      <w:rPr>
        <w:rFonts w:ascii="Arial" w:hAnsi="Arial" w:cs="Arial"/>
        <w:sz w:val="18"/>
        <w:szCs w:val="16"/>
      </w:rPr>
      <w:t>Colpensiones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E287C" w14:textId="424374F1" w:rsidR="0090608B" w:rsidRPr="005F0737" w:rsidRDefault="0090608B" w:rsidP="006D671B">
    <w:pPr>
      <w:pStyle w:val="Encabezado"/>
      <w:ind w:firstLine="0"/>
      <w:rPr>
        <w:sz w:val="16"/>
        <w:szCs w:val="16"/>
      </w:rPr>
    </w:pPr>
  </w:p>
  <w:p w14:paraId="760A0524" w14:textId="77777777" w:rsidR="0090608B" w:rsidRDefault="009060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7297"/>
    <w:multiLevelType w:val="multilevel"/>
    <w:tmpl w:val="C39823BA"/>
    <w:lvl w:ilvl="0">
      <w:start w:val="2"/>
      <w:numFmt w:val="decimal"/>
      <w:lvlText w:val="%1."/>
      <w:lvlJc w:val="left"/>
      <w:pPr>
        <w:ind w:left="450" w:hanging="450"/>
      </w:pPr>
      <w:rPr>
        <w:b/>
      </w:rPr>
    </w:lvl>
    <w:lvl w:ilvl="1">
      <w:start w:val="1"/>
      <w:numFmt w:val="decimal"/>
      <w:lvlText w:val="%1.%2."/>
      <w:lvlJc w:val="left"/>
      <w:pPr>
        <w:ind w:left="1425"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4260" w:hanging="144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7095" w:hanging="2160"/>
      </w:pPr>
      <w:rPr>
        <w:b/>
      </w:rPr>
    </w:lvl>
    <w:lvl w:ilvl="8">
      <w:start w:val="1"/>
      <w:numFmt w:val="decimal"/>
      <w:lvlText w:val="%1.%2.%3.%4.%5.%6.%7.%8.%9."/>
      <w:lvlJc w:val="left"/>
      <w:pPr>
        <w:ind w:left="7800" w:hanging="2160"/>
      </w:pPr>
      <w:rPr>
        <w:b/>
      </w:rPr>
    </w:lvl>
  </w:abstractNum>
  <w:abstractNum w:abstractNumId="1" w15:restartNumberingAfterBreak="0">
    <w:nsid w:val="10A42889"/>
    <w:multiLevelType w:val="multilevel"/>
    <w:tmpl w:val="1046B73A"/>
    <w:lvl w:ilvl="0">
      <w:start w:val="1"/>
      <w:numFmt w:val="decimal"/>
      <w:lvlText w:val="%1."/>
      <w:lvlJc w:val="left"/>
      <w:pPr>
        <w:ind w:left="1069" w:hanging="360"/>
      </w:pPr>
      <w:rPr>
        <w:b/>
        <w:sz w:val="22"/>
      </w:rPr>
    </w:lvl>
    <w:lvl w:ilvl="1">
      <w:start w:val="1"/>
      <w:numFmt w:val="decimal"/>
      <w:isLgl/>
      <w:lvlText w:val="%1.%2."/>
      <w:lvlJc w:val="left"/>
      <w:pPr>
        <w:ind w:left="1800" w:hanging="720"/>
      </w:pPr>
    </w:lvl>
    <w:lvl w:ilvl="2">
      <w:start w:val="1"/>
      <w:numFmt w:val="decimal"/>
      <w:isLgl/>
      <w:lvlText w:val="%1.%2.%3."/>
      <w:lvlJc w:val="left"/>
      <w:pPr>
        <w:ind w:left="2531" w:hanging="1080"/>
      </w:pPr>
    </w:lvl>
    <w:lvl w:ilvl="3">
      <w:start w:val="1"/>
      <w:numFmt w:val="decimal"/>
      <w:isLgl/>
      <w:lvlText w:val="%1.%2.%3.%4."/>
      <w:lvlJc w:val="left"/>
      <w:pPr>
        <w:ind w:left="2902" w:hanging="1080"/>
      </w:pPr>
    </w:lvl>
    <w:lvl w:ilvl="4">
      <w:start w:val="1"/>
      <w:numFmt w:val="decimal"/>
      <w:isLgl/>
      <w:lvlText w:val="%1.%2.%3.%4.%5."/>
      <w:lvlJc w:val="left"/>
      <w:pPr>
        <w:ind w:left="3633" w:hanging="1440"/>
      </w:pPr>
    </w:lvl>
    <w:lvl w:ilvl="5">
      <w:start w:val="1"/>
      <w:numFmt w:val="decimal"/>
      <w:isLgl/>
      <w:lvlText w:val="%1.%2.%3.%4.%5.%6."/>
      <w:lvlJc w:val="left"/>
      <w:pPr>
        <w:ind w:left="4364" w:hanging="1800"/>
      </w:pPr>
    </w:lvl>
    <w:lvl w:ilvl="6">
      <w:start w:val="1"/>
      <w:numFmt w:val="decimal"/>
      <w:isLgl/>
      <w:lvlText w:val="%1.%2.%3.%4.%5.%6.%7."/>
      <w:lvlJc w:val="left"/>
      <w:pPr>
        <w:ind w:left="4735" w:hanging="1800"/>
      </w:pPr>
    </w:lvl>
    <w:lvl w:ilvl="7">
      <w:start w:val="1"/>
      <w:numFmt w:val="decimal"/>
      <w:isLgl/>
      <w:lvlText w:val="%1.%2.%3.%4.%5.%6.%7.%8."/>
      <w:lvlJc w:val="left"/>
      <w:pPr>
        <w:ind w:left="5466" w:hanging="2160"/>
      </w:pPr>
    </w:lvl>
    <w:lvl w:ilvl="8">
      <w:start w:val="1"/>
      <w:numFmt w:val="decimal"/>
      <w:isLgl/>
      <w:lvlText w:val="%1.%2.%3.%4.%5.%6.%7.%8.%9."/>
      <w:lvlJc w:val="left"/>
      <w:pPr>
        <w:ind w:left="6197" w:hanging="2520"/>
      </w:pPr>
    </w:lvl>
  </w:abstractNum>
  <w:abstractNum w:abstractNumId="2" w15:restartNumberingAfterBreak="0">
    <w:nsid w:val="1DBF6E8D"/>
    <w:multiLevelType w:val="hybridMultilevel"/>
    <w:tmpl w:val="AC7A350C"/>
    <w:lvl w:ilvl="0" w:tplc="E7ECF222">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1EFC6F8F"/>
    <w:multiLevelType w:val="hybridMultilevel"/>
    <w:tmpl w:val="140A1C1A"/>
    <w:lvl w:ilvl="0" w:tplc="6B7252EE">
      <w:start w:val="1"/>
      <w:numFmt w:val="decimal"/>
      <w:lvlText w:val="%1)"/>
      <w:lvlJc w:val="left"/>
      <w:pPr>
        <w:ind w:left="1068" w:hanging="360"/>
      </w:pPr>
      <w:rPr>
        <w:rFonts w:ascii="Bookman Old Style" w:eastAsia="Times New Roman" w:hAnsi="Bookman Old Style" w:cs="Times New Roman" w:hint="default"/>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62B5BC6"/>
    <w:multiLevelType w:val="hybridMultilevel"/>
    <w:tmpl w:val="CC347C9C"/>
    <w:lvl w:ilvl="0" w:tplc="798A490C">
      <w:start w:val="4"/>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9E7E94"/>
    <w:multiLevelType w:val="hybridMultilevel"/>
    <w:tmpl w:val="15D83D2E"/>
    <w:lvl w:ilvl="0" w:tplc="23FE39C2">
      <w:start w:val="1"/>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AB145A"/>
    <w:multiLevelType w:val="multilevel"/>
    <w:tmpl w:val="F73C7650"/>
    <w:lvl w:ilvl="0">
      <w:start w:val="6"/>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57DD7FDD"/>
    <w:multiLevelType w:val="hybridMultilevel"/>
    <w:tmpl w:val="D394638A"/>
    <w:lvl w:ilvl="0" w:tplc="8336103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59124E87"/>
    <w:multiLevelType w:val="hybridMultilevel"/>
    <w:tmpl w:val="113A52A2"/>
    <w:lvl w:ilvl="0" w:tplc="C38EA5E6">
      <w:start w:val="1"/>
      <w:numFmt w:val="lowerRoman"/>
      <w:lvlText w:val="%1)"/>
      <w:lvlJc w:val="left"/>
      <w:pPr>
        <w:ind w:left="1428" w:hanging="72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0" w15:restartNumberingAfterBreak="0">
    <w:nsid w:val="61AB2810"/>
    <w:multiLevelType w:val="multilevel"/>
    <w:tmpl w:val="644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00A2D"/>
    <w:multiLevelType w:val="multilevel"/>
    <w:tmpl w:val="3940B4F0"/>
    <w:lvl w:ilvl="0">
      <w:start w:val="4"/>
      <w:numFmt w:val="decimal"/>
      <w:lvlText w:val="%1"/>
      <w:lvlJc w:val="left"/>
      <w:pPr>
        <w:ind w:left="380" w:hanging="380"/>
      </w:pPr>
      <w:rPr>
        <w:rFonts w:hint="default"/>
        <w:b/>
        <w:sz w:val="24"/>
      </w:rPr>
    </w:lvl>
    <w:lvl w:ilvl="1">
      <w:start w:val="1"/>
      <w:numFmt w:val="decimal"/>
      <w:lvlText w:val="%1.%2"/>
      <w:lvlJc w:val="left"/>
      <w:pPr>
        <w:ind w:left="1800" w:hanging="720"/>
      </w:pPr>
      <w:rPr>
        <w:rFonts w:hint="default"/>
        <w:b/>
        <w:sz w:val="24"/>
      </w:rPr>
    </w:lvl>
    <w:lvl w:ilvl="2">
      <w:start w:val="1"/>
      <w:numFmt w:val="decimal"/>
      <w:lvlText w:val="%1.%2.%3"/>
      <w:lvlJc w:val="left"/>
      <w:pPr>
        <w:ind w:left="2880" w:hanging="720"/>
      </w:pPr>
      <w:rPr>
        <w:rFonts w:hint="default"/>
        <w:b/>
        <w:sz w:val="24"/>
      </w:rPr>
    </w:lvl>
    <w:lvl w:ilvl="3">
      <w:start w:val="1"/>
      <w:numFmt w:val="decimal"/>
      <w:lvlText w:val="%1.%2.%3.%4"/>
      <w:lvlJc w:val="left"/>
      <w:pPr>
        <w:ind w:left="4320" w:hanging="1080"/>
      </w:pPr>
      <w:rPr>
        <w:rFonts w:hint="default"/>
        <w:b/>
        <w:sz w:val="24"/>
      </w:rPr>
    </w:lvl>
    <w:lvl w:ilvl="4">
      <w:start w:val="1"/>
      <w:numFmt w:val="decimal"/>
      <w:lvlText w:val="%1.%2.%3.%4.%5"/>
      <w:lvlJc w:val="left"/>
      <w:pPr>
        <w:ind w:left="5400" w:hanging="1080"/>
      </w:pPr>
      <w:rPr>
        <w:rFonts w:hint="default"/>
        <w:b/>
        <w:sz w:val="24"/>
      </w:rPr>
    </w:lvl>
    <w:lvl w:ilvl="5">
      <w:start w:val="1"/>
      <w:numFmt w:val="decimal"/>
      <w:lvlText w:val="%1.%2.%3.%4.%5.%6"/>
      <w:lvlJc w:val="left"/>
      <w:pPr>
        <w:ind w:left="6840" w:hanging="1440"/>
      </w:pPr>
      <w:rPr>
        <w:rFonts w:hint="default"/>
        <w:b/>
        <w:sz w:val="24"/>
      </w:rPr>
    </w:lvl>
    <w:lvl w:ilvl="6">
      <w:start w:val="1"/>
      <w:numFmt w:val="decimal"/>
      <w:lvlText w:val="%1.%2.%3.%4.%5.%6.%7"/>
      <w:lvlJc w:val="left"/>
      <w:pPr>
        <w:ind w:left="8280" w:hanging="1800"/>
      </w:pPr>
      <w:rPr>
        <w:rFonts w:hint="default"/>
        <w:b/>
        <w:sz w:val="24"/>
      </w:rPr>
    </w:lvl>
    <w:lvl w:ilvl="7">
      <w:start w:val="1"/>
      <w:numFmt w:val="decimal"/>
      <w:lvlText w:val="%1.%2.%3.%4.%5.%6.%7.%8"/>
      <w:lvlJc w:val="left"/>
      <w:pPr>
        <w:ind w:left="9360" w:hanging="1800"/>
      </w:pPr>
      <w:rPr>
        <w:rFonts w:hint="default"/>
        <w:b/>
        <w:sz w:val="24"/>
      </w:rPr>
    </w:lvl>
    <w:lvl w:ilvl="8">
      <w:start w:val="1"/>
      <w:numFmt w:val="decimal"/>
      <w:lvlText w:val="%1.%2.%3.%4.%5.%6.%7.%8.%9"/>
      <w:lvlJc w:val="left"/>
      <w:pPr>
        <w:ind w:left="10800" w:hanging="2160"/>
      </w:pPr>
      <w:rPr>
        <w:rFonts w:hint="default"/>
        <w:b/>
        <w:sz w:val="24"/>
      </w:rPr>
    </w:lvl>
  </w:abstractNum>
  <w:abstractNum w:abstractNumId="12" w15:restartNumberingAfterBreak="0">
    <w:nsid w:val="6C42761D"/>
    <w:multiLevelType w:val="multilevel"/>
    <w:tmpl w:val="87F2DC1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num w:numId="1">
    <w:abstractNumId w:val="6"/>
  </w:num>
  <w:num w:numId="2">
    <w:abstractNumId w:val="14"/>
  </w:num>
  <w:num w:numId="3">
    <w:abstractNumId w:val="5"/>
  </w:num>
  <w:num w:numId="4">
    <w:abstractNumId w:val="1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4"/>
  </w:num>
  <w:num w:numId="15">
    <w:abstractNumId w:val="7"/>
  </w:num>
  <w:num w:numId="16">
    <w:abstractNumId w:val="8"/>
  </w:num>
  <w:num w:numId="17">
    <w:abstractNumId w:val="2"/>
  </w:num>
  <w:num w:numId="18">
    <w:abstractNumId w:val="13"/>
  </w:num>
  <w:num w:numId="19">
    <w:abstractNumId w:val="3"/>
  </w:num>
  <w:num w:numId="2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55"/>
    <w:rsid w:val="00000576"/>
    <w:rsid w:val="00003C73"/>
    <w:rsid w:val="00005A8C"/>
    <w:rsid w:val="00005D87"/>
    <w:rsid w:val="000075D3"/>
    <w:rsid w:val="0001123B"/>
    <w:rsid w:val="000129A3"/>
    <w:rsid w:val="00015838"/>
    <w:rsid w:val="000224A2"/>
    <w:rsid w:val="000277FA"/>
    <w:rsid w:val="00030595"/>
    <w:rsid w:val="000312C4"/>
    <w:rsid w:val="00032BCB"/>
    <w:rsid w:val="00036566"/>
    <w:rsid w:val="00036A4A"/>
    <w:rsid w:val="0003735F"/>
    <w:rsid w:val="000439EB"/>
    <w:rsid w:val="00045205"/>
    <w:rsid w:val="00046542"/>
    <w:rsid w:val="00047BED"/>
    <w:rsid w:val="00054421"/>
    <w:rsid w:val="000607DA"/>
    <w:rsid w:val="000613CA"/>
    <w:rsid w:val="00062A9C"/>
    <w:rsid w:val="00065018"/>
    <w:rsid w:val="00083AA6"/>
    <w:rsid w:val="00090962"/>
    <w:rsid w:val="00092B23"/>
    <w:rsid w:val="000974A7"/>
    <w:rsid w:val="000A061E"/>
    <w:rsid w:val="000A22E7"/>
    <w:rsid w:val="000A6DE9"/>
    <w:rsid w:val="000B0BA2"/>
    <w:rsid w:val="000B7630"/>
    <w:rsid w:val="000C1608"/>
    <w:rsid w:val="000C29B4"/>
    <w:rsid w:val="000C3829"/>
    <w:rsid w:val="000C41A1"/>
    <w:rsid w:val="000C441F"/>
    <w:rsid w:val="000C47E3"/>
    <w:rsid w:val="000C5099"/>
    <w:rsid w:val="000C5360"/>
    <w:rsid w:val="000C7D1B"/>
    <w:rsid w:val="000D0DC7"/>
    <w:rsid w:val="000D4994"/>
    <w:rsid w:val="000D4AFA"/>
    <w:rsid w:val="000D76AA"/>
    <w:rsid w:val="000E02D9"/>
    <w:rsid w:val="000E0E52"/>
    <w:rsid w:val="000E4759"/>
    <w:rsid w:val="000F2063"/>
    <w:rsid w:val="000F4167"/>
    <w:rsid w:val="000F53E9"/>
    <w:rsid w:val="000F7327"/>
    <w:rsid w:val="0010392B"/>
    <w:rsid w:val="00104682"/>
    <w:rsid w:val="0010514B"/>
    <w:rsid w:val="00106411"/>
    <w:rsid w:val="0010754A"/>
    <w:rsid w:val="00107E41"/>
    <w:rsid w:val="00111A98"/>
    <w:rsid w:val="00112456"/>
    <w:rsid w:val="00114A3F"/>
    <w:rsid w:val="00116069"/>
    <w:rsid w:val="00117B5D"/>
    <w:rsid w:val="00120B71"/>
    <w:rsid w:val="00122A22"/>
    <w:rsid w:val="00123471"/>
    <w:rsid w:val="0012560F"/>
    <w:rsid w:val="001302D9"/>
    <w:rsid w:val="001303A5"/>
    <w:rsid w:val="001332EF"/>
    <w:rsid w:val="0013340A"/>
    <w:rsid w:val="001364A3"/>
    <w:rsid w:val="00145D2E"/>
    <w:rsid w:val="00153419"/>
    <w:rsid w:val="0015531B"/>
    <w:rsid w:val="00157CF9"/>
    <w:rsid w:val="00162A1B"/>
    <w:rsid w:val="00164C30"/>
    <w:rsid w:val="001754FB"/>
    <w:rsid w:val="00181845"/>
    <w:rsid w:val="00183876"/>
    <w:rsid w:val="00183D00"/>
    <w:rsid w:val="00184BE9"/>
    <w:rsid w:val="00185416"/>
    <w:rsid w:val="001856B6"/>
    <w:rsid w:val="00186446"/>
    <w:rsid w:val="0019535E"/>
    <w:rsid w:val="00196DDD"/>
    <w:rsid w:val="001A1AD4"/>
    <w:rsid w:val="001A39D6"/>
    <w:rsid w:val="001A4B37"/>
    <w:rsid w:val="001B2D19"/>
    <w:rsid w:val="001B4362"/>
    <w:rsid w:val="001C1297"/>
    <w:rsid w:val="001C1A40"/>
    <w:rsid w:val="001C3BB7"/>
    <w:rsid w:val="001C58A7"/>
    <w:rsid w:val="001C5C55"/>
    <w:rsid w:val="001C789C"/>
    <w:rsid w:val="001D10AD"/>
    <w:rsid w:val="001D2334"/>
    <w:rsid w:val="001D25C1"/>
    <w:rsid w:val="001D3721"/>
    <w:rsid w:val="001D3C29"/>
    <w:rsid w:val="001D6A25"/>
    <w:rsid w:val="001E1C03"/>
    <w:rsid w:val="001F138A"/>
    <w:rsid w:val="001F6738"/>
    <w:rsid w:val="00200356"/>
    <w:rsid w:val="00203FC6"/>
    <w:rsid w:val="00204621"/>
    <w:rsid w:val="00210641"/>
    <w:rsid w:val="00214459"/>
    <w:rsid w:val="002208CB"/>
    <w:rsid w:val="0023384C"/>
    <w:rsid w:val="00235D63"/>
    <w:rsid w:val="00236E32"/>
    <w:rsid w:val="00240A90"/>
    <w:rsid w:val="00246C58"/>
    <w:rsid w:val="00251EEC"/>
    <w:rsid w:val="002561FA"/>
    <w:rsid w:val="00257723"/>
    <w:rsid w:val="0026352C"/>
    <w:rsid w:val="00265B40"/>
    <w:rsid w:val="00266A78"/>
    <w:rsid w:val="00270192"/>
    <w:rsid w:val="00276448"/>
    <w:rsid w:val="0028195C"/>
    <w:rsid w:val="002830A1"/>
    <w:rsid w:val="002956CF"/>
    <w:rsid w:val="002957F4"/>
    <w:rsid w:val="002970B9"/>
    <w:rsid w:val="002A3355"/>
    <w:rsid w:val="002A5771"/>
    <w:rsid w:val="002B0215"/>
    <w:rsid w:val="002B6D61"/>
    <w:rsid w:val="002C2C63"/>
    <w:rsid w:val="002C3463"/>
    <w:rsid w:val="002C3D98"/>
    <w:rsid w:val="002C3EFA"/>
    <w:rsid w:val="002C5830"/>
    <w:rsid w:val="002D0F7C"/>
    <w:rsid w:val="002D2330"/>
    <w:rsid w:val="002D3BC2"/>
    <w:rsid w:val="002D4D75"/>
    <w:rsid w:val="002D68FD"/>
    <w:rsid w:val="002D6ECA"/>
    <w:rsid w:val="002E3AC5"/>
    <w:rsid w:val="002E43B1"/>
    <w:rsid w:val="002E4823"/>
    <w:rsid w:val="002E52CF"/>
    <w:rsid w:val="002E7149"/>
    <w:rsid w:val="002F1AB5"/>
    <w:rsid w:val="002F2E9B"/>
    <w:rsid w:val="002F4390"/>
    <w:rsid w:val="002F4948"/>
    <w:rsid w:val="0030061A"/>
    <w:rsid w:val="00302878"/>
    <w:rsid w:val="0030550E"/>
    <w:rsid w:val="00314B3C"/>
    <w:rsid w:val="00315D40"/>
    <w:rsid w:val="003166F5"/>
    <w:rsid w:val="003179D5"/>
    <w:rsid w:val="003228DF"/>
    <w:rsid w:val="00323328"/>
    <w:rsid w:val="003249BF"/>
    <w:rsid w:val="00324DDD"/>
    <w:rsid w:val="0032533C"/>
    <w:rsid w:val="0032634B"/>
    <w:rsid w:val="003358BE"/>
    <w:rsid w:val="003417E2"/>
    <w:rsid w:val="00345B5A"/>
    <w:rsid w:val="00350AF8"/>
    <w:rsid w:val="00351197"/>
    <w:rsid w:val="00354113"/>
    <w:rsid w:val="00356284"/>
    <w:rsid w:val="00357B04"/>
    <w:rsid w:val="003616D4"/>
    <w:rsid w:val="00361D8A"/>
    <w:rsid w:val="00367CF8"/>
    <w:rsid w:val="003743BA"/>
    <w:rsid w:val="0038167C"/>
    <w:rsid w:val="003817F3"/>
    <w:rsid w:val="00385885"/>
    <w:rsid w:val="00385DFE"/>
    <w:rsid w:val="00387A6C"/>
    <w:rsid w:val="00390068"/>
    <w:rsid w:val="00390792"/>
    <w:rsid w:val="00391C11"/>
    <w:rsid w:val="00395D0D"/>
    <w:rsid w:val="003A0CDB"/>
    <w:rsid w:val="003A3C61"/>
    <w:rsid w:val="003A4A7C"/>
    <w:rsid w:val="003A4D34"/>
    <w:rsid w:val="003A70B4"/>
    <w:rsid w:val="003B18CE"/>
    <w:rsid w:val="003B3515"/>
    <w:rsid w:val="003B78E4"/>
    <w:rsid w:val="003C1D58"/>
    <w:rsid w:val="003C279F"/>
    <w:rsid w:val="003C2E4C"/>
    <w:rsid w:val="003C2E6E"/>
    <w:rsid w:val="003C3A38"/>
    <w:rsid w:val="003C428F"/>
    <w:rsid w:val="003C4B26"/>
    <w:rsid w:val="003C66FE"/>
    <w:rsid w:val="003D04BE"/>
    <w:rsid w:val="003D09B3"/>
    <w:rsid w:val="003D4E64"/>
    <w:rsid w:val="003D6339"/>
    <w:rsid w:val="003E0A59"/>
    <w:rsid w:val="003E228C"/>
    <w:rsid w:val="003E3437"/>
    <w:rsid w:val="003E6315"/>
    <w:rsid w:val="003F3B61"/>
    <w:rsid w:val="00401C8C"/>
    <w:rsid w:val="00404E45"/>
    <w:rsid w:val="00405CE8"/>
    <w:rsid w:val="0040771F"/>
    <w:rsid w:val="004121D3"/>
    <w:rsid w:val="00414B5E"/>
    <w:rsid w:val="00417207"/>
    <w:rsid w:val="004277EA"/>
    <w:rsid w:val="00430524"/>
    <w:rsid w:val="00430F0A"/>
    <w:rsid w:val="004321B0"/>
    <w:rsid w:val="00435568"/>
    <w:rsid w:val="00435828"/>
    <w:rsid w:val="00436A8B"/>
    <w:rsid w:val="00441000"/>
    <w:rsid w:val="0044364A"/>
    <w:rsid w:val="0044439D"/>
    <w:rsid w:val="004445A9"/>
    <w:rsid w:val="004456F1"/>
    <w:rsid w:val="0044579D"/>
    <w:rsid w:val="004477F3"/>
    <w:rsid w:val="00450CAB"/>
    <w:rsid w:val="00452DAE"/>
    <w:rsid w:val="004559FF"/>
    <w:rsid w:val="004624EC"/>
    <w:rsid w:val="00463F8D"/>
    <w:rsid w:val="00464B56"/>
    <w:rsid w:val="00465688"/>
    <w:rsid w:val="004662C3"/>
    <w:rsid w:val="00470C75"/>
    <w:rsid w:val="0047197E"/>
    <w:rsid w:val="00474B14"/>
    <w:rsid w:val="00475006"/>
    <w:rsid w:val="00476385"/>
    <w:rsid w:val="00476C27"/>
    <w:rsid w:val="00477541"/>
    <w:rsid w:val="00477F23"/>
    <w:rsid w:val="00484FFB"/>
    <w:rsid w:val="00485B0C"/>
    <w:rsid w:val="004922F9"/>
    <w:rsid w:val="004A23C1"/>
    <w:rsid w:val="004A5624"/>
    <w:rsid w:val="004A5E81"/>
    <w:rsid w:val="004A6EC3"/>
    <w:rsid w:val="004B594A"/>
    <w:rsid w:val="004B7054"/>
    <w:rsid w:val="004C2076"/>
    <w:rsid w:val="004C6195"/>
    <w:rsid w:val="004C620A"/>
    <w:rsid w:val="004D0AEA"/>
    <w:rsid w:val="004D2481"/>
    <w:rsid w:val="004D2DC4"/>
    <w:rsid w:val="004D2F91"/>
    <w:rsid w:val="004D3F71"/>
    <w:rsid w:val="004D41D5"/>
    <w:rsid w:val="004E03F2"/>
    <w:rsid w:val="004E0A23"/>
    <w:rsid w:val="004E1066"/>
    <w:rsid w:val="004E5AD1"/>
    <w:rsid w:val="004E6432"/>
    <w:rsid w:val="004F7258"/>
    <w:rsid w:val="00500764"/>
    <w:rsid w:val="00501E4E"/>
    <w:rsid w:val="0050274B"/>
    <w:rsid w:val="00502F6C"/>
    <w:rsid w:val="0051106D"/>
    <w:rsid w:val="00511128"/>
    <w:rsid w:val="005124A2"/>
    <w:rsid w:val="00512F58"/>
    <w:rsid w:val="00517359"/>
    <w:rsid w:val="00517B6E"/>
    <w:rsid w:val="00521564"/>
    <w:rsid w:val="00521C58"/>
    <w:rsid w:val="00522087"/>
    <w:rsid w:val="0052608D"/>
    <w:rsid w:val="00531A7B"/>
    <w:rsid w:val="00531F87"/>
    <w:rsid w:val="00533949"/>
    <w:rsid w:val="00535CB8"/>
    <w:rsid w:val="00535EDC"/>
    <w:rsid w:val="0053655C"/>
    <w:rsid w:val="00537FD3"/>
    <w:rsid w:val="0054294F"/>
    <w:rsid w:val="00544C58"/>
    <w:rsid w:val="00544E08"/>
    <w:rsid w:val="00546E07"/>
    <w:rsid w:val="00557579"/>
    <w:rsid w:val="005620DD"/>
    <w:rsid w:val="00564422"/>
    <w:rsid w:val="005702C5"/>
    <w:rsid w:val="005702CA"/>
    <w:rsid w:val="005706E3"/>
    <w:rsid w:val="00576840"/>
    <w:rsid w:val="0057707E"/>
    <w:rsid w:val="00577DEC"/>
    <w:rsid w:val="00580BD9"/>
    <w:rsid w:val="005942E7"/>
    <w:rsid w:val="00595FB9"/>
    <w:rsid w:val="005A1C9F"/>
    <w:rsid w:val="005A21DF"/>
    <w:rsid w:val="005A4F60"/>
    <w:rsid w:val="005B00AE"/>
    <w:rsid w:val="005B1FE6"/>
    <w:rsid w:val="005B2C1A"/>
    <w:rsid w:val="005B2EAC"/>
    <w:rsid w:val="005B4337"/>
    <w:rsid w:val="005B5980"/>
    <w:rsid w:val="005B788F"/>
    <w:rsid w:val="005B7A03"/>
    <w:rsid w:val="005C01F3"/>
    <w:rsid w:val="005C1484"/>
    <w:rsid w:val="005C6145"/>
    <w:rsid w:val="005D0DD1"/>
    <w:rsid w:val="005D4736"/>
    <w:rsid w:val="005D63D2"/>
    <w:rsid w:val="005E3C19"/>
    <w:rsid w:val="005F0737"/>
    <w:rsid w:val="005F23A6"/>
    <w:rsid w:val="005F4AA0"/>
    <w:rsid w:val="005F4EE1"/>
    <w:rsid w:val="00610030"/>
    <w:rsid w:val="00611EBC"/>
    <w:rsid w:val="00613ACC"/>
    <w:rsid w:val="006150A1"/>
    <w:rsid w:val="00615AA7"/>
    <w:rsid w:val="006169DC"/>
    <w:rsid w:val="0062108D"/>
    <w:rsid w:val="00623E40"/>
    <w:rsid w:val="00625F92"/>
    <w:rsid w:val="00626C30"/>
    <w:rsid w:val="00631813"/>
    <w:rsid w:val="006332EC"/>
    <w:rsid w:val="00634CA0"/>
    <w:rsid w:val="00636982"/>
    <w:rsid w:val="00640254"/>
    <w:rsid w:val="00641CF1"/>
    <w:rsid w:val="00645338"/>
    <w:rsid w:val="0064673F"/>
    <w:rsid w:val="00654F1D"/>
    <w:rsid w:val="006565D7"/>
    <w:rsid w:val="006614D4"/>
    <w:rsid w:val="00662E3D"/>
    <w:rsid w:val="00664440"/>
    <w:rsid w:val="006674C3"/>
    <w:rsid w:val="00674338"/>
    <w:rsid w:val="00675512"/>
    <w:rsid w:val="00675A50"/>
    <w:rsid w:val="0067720F"/>
    <w:rsid w:val="006872B2"/>
    <w:rsid w:val="00687DE4"/>
    <w:rsid w:val="0069106D"/>
    <w:rsid w:val="00696EF5"/>
    <w:rsid w:val="006A2B34"/>
    <w:rsid w:val="006A33FC"/>
    <w:rsid w:val="006A4A52"/>
    <w:rsid w:val="006A620D"/>
    <w:rsid w:val="006B2CF7"/>
    <w:rsid w:val="006C1C69"/>
    <w:rsid w:val="006C1CA4"/>
    <w:rsid w:val="006C2CAE"/>
    <w:rsid w:val="006C2F1A"/>
    <w:rsid w:val="006C3755"/>
    <w:rsid w:val="006C3D31"/>
    <w:rsid w:val="006C420C"/>
    <w:rsid w:val="006C45BE"/>
    <w:rsid w:val="006C53DE"/>
    <w:rsid w:val="006C59D1"/>
    <w:rsid w:val="006C6829"/>
    <w:rsid w:val="006D126D"/>
    <w:rsid w:val="006D59FC"/>
    <w:rsid w:val="006D671B"/>
    <w:rsid w:val="006E1B4C"/>
    <w:rsid w:val="006E4354"/>
    <w:rsid w:val="006E6258"/>
    <w:rsid w:val="006F0393"/>
    <w:rsid w:val="006F741A"/>
    <w:rsid w:val="006F7FF7"/>
    <w:rsid w:val="00703932"/>
    <w:rsid w:val="00705610"/>
    <w:rsid w:val="00705FAE"/>
    <w:rsid w:val="00710D6B"/>
    <w:rsid w:val="0071223F"/>
    <w:rsid w:val="00714427"/>
    <w:rsid w:val="007230D8"/>
    <w:rsid w:val="007266D3"/>
    <w:rsid w:val="00732B40"/>
    <w:rsid w:val="007345A0"/>
    <w:rsid w:val="0074061C"/>
    <w:rsid w:val="00742F18"/>
    <w:rsid w:val="0074537E"/>
    <w:rsid w:val="00746F94"/>
    <w:rsid w:val="0075190B"/>
    <w:rsid w:val="00752CB7"/>
    <w:rsid w:val="00754227"/>
    <w:rsid w:val="00754A65"/>
    <w:rsid w:val="00757410"/>
    <w:rsid w:val="007629BB"/>
    <w:rsid w:val="00764BC8"/>
    <w:rsid w:val="007665E1"/>
    <w:rsid w:val="00772D65"/>
    <w:rsid w:val="007733DA"/>
    <w:rsid w:val="00773416"/>
    <w:rsid w:val="00774588"/>
    <w:rsid w:val="00775AC5"/>
    <w:rsid w:val="00776A34"/>
    <w:rsid w:val="00777A87"/>
    <w:rsid w:val="00785210"/>
    <w:rsid w:val="00786ED8"/>
    <w:rsid w:val="00787577"/>
    <w:rsid w:val="00790033"/>
    <w:rsid w:val="00791222"/>
    <w:rsid w:val="007914BE"/>
    <w:rsid w:val="0079404A"/>
    <w:rsid w:val="007A25EF"/>
    <w:rsid w:val="007A27DB"/>
    <w:rsid w:val="007A52D7"/>
    <w:rsid w:val="007A5F21"/>
    <w:rsid w:val="007B09F3"/>
    <w:rsid w:val="007B2B3C"/>
    <w:rsid w:val="007B2F62"/>
    <w:rsid w:val="007B555E"/>
    <w:rsid w:val="007B6843"/>
    <w:rsid w:val="007C1966"/>
    <w:rsid w:val="007C5D72"/>
    <w:rsid w:val="007C71E4"/>
    <w:rsid w:val="007D15EF"/>
    <w:rsid w:val="007D16FA"/>
    <w:rsid w:val="007D1E43"/>
    <w:rsid w:val="007D1E76"/>
    <w:rsid w:val="007D2122"/>
    <w:rsid w:val="007D4116"/>
    <w:rsid w:val="007D4770"/>
    <w:rsid w:val="007D4D80"/>
    <w:rsid w:val="007D6E98"/>
    <w:rsid w:val="007E0A19"/>
    <w:rsid w:val="007E64FB"/>
    <w:rsid w:val="007F1A03"/>
    <w:rsid w:val="007F1C76"/>
    <w:rsid w:val="007F2572"/>
    <w:rsid w:val="007F3E46"/>
    <w:rsid w:val="007F533D"/>
    <w:rsid w:val="007F5839"/>
    <w:rsid w:val="007F664A"/>
    <w:rsid w:val="00803C37"/>
    <w:rsid w:val="00804329"/>
    <w:rsid w:val="008043E4"/>
    <w:rsid w:val="00811C4C"/>
    <w:rsid w:val="008172B5"/>
    <w:rsid w:val="00817801"/>
    <w:rsid w:val="00822EAA"/>
    <w:rsid w:val="0082639B"/>
    <w:rsid w:val="00832E72"/>
    <w:rsid w:val="008414C9"/>
    <w:rsid w:val="0084276F"/>
    <w:rsid w:val="008479F3"/>
    <w:rsid w:val="008705F8"/>
    <w:rsid w:val="00872605"/>
    <w:rsid w:val="00876597"/>
    <w:rsid w:val="008768BD"/>
    <w:rsid w:val="00876DBE"/>
    <w:rsid w:val="00880CEA"/>
    <w:rsid w:val="00887DAA"/>
    <w:rsid w:val="008950F6"/>
    <w:rsid w:val="008A4A26"/>
    <w:rsid w:val="008B0FD5"/>
    <w:rsid w:val="008B1221"/>
    <w:rsid w:val="008B4061"/>
    <w:rsid w:val="008B535E"/>
    <w:rsid w:val="008B5666"/>
    <w:rsid w:val="008B720E"/>
    <w:rsid w:val="008B77B6"/>
    <w:rsid w:val="008C0110"/>
    <w:rsid w:val="008C0722"/>
    <w:rsid w:val="008C168D"/>
    <w:rsid w:val="008C2C67"/>
    <w:rsid w:val="008C5492"/>
    <w:rsid w:val="008D0093"/>
    <w:rsid w:val="008D1D44"/>
    <w:rsid w:val="008D2211"/>
    <w:rsid w:val="008D3964"/>
    <w:rsid w:val="008D39BB"/>
    <w:rsid w:val="008E26FD"/>
    <w:rsid w:val="008E3ED0"/>
    <w:rsid w:val="008E3F97"/>
    <w:rsid w:val="008E49D7"/>
    <w:rsid w:val="008F1B80"/>
    <w:rsid w:val="00902C71"/>
    <w:rsid w:val="00904E95"/>
    <w:rsid w:val="0090608B"/>
    <w:rsid w:val="00906D4B"/>
    <w:rsid w:val="00907680"/>
    <w:rsid w:val="00912938"/>
    <w:rsid w:val="009134E4"/>
    <w:rsid w:val="00913EBC"/>
    <w:rsid w:val="0091406D"/>
    <w:rsid w:val="00914938"/>
    <w:rsid w:val="00914B17"/>
    <w:rsid w:val="00915CF8"/>
    <w:rsid w:val="0091658D"/>
    <w:rsid w:val="00921E59"/>
    <w:rsid w:val="0092308E"/>
    <w:rsid w:val="00926BCA"/>
    <w:rsid w:val="00932D2D"/>
    <w:rsid w:val="009374D2"/>
    <w:rsid w:val="00940225"/>
    <w:rsid w:val="00942779"/>
    <w:rsid w:val="009436D9"/>
    <w:rsid w:val="0094370E"/>
    <w:rsid w:val="009443F3"/>
    <w:rsid w:val="009449C2"/>
    <w:rsid w:val="00952EB9"/>
    <w:rsid w:val="009570F7"/>
    <w:rsid w:val="0096034C"/>
    <w:rsid w:val="00965866"/>
    <w:rsid w:val="00965A7C"/>
    <w:rsid w:val="00967E87"/>
    <w:rsid w:val="00971A9E"/>
    <w:rsid w:val="009736BB"/>
    <w:rsid w:val="00975C54"/>
    <w:rsid w:val="00975EF5"/>
    <w:rsid w:val="00976724"/>
    <w:rsid w:val="00976F51"/>
    <w:rsid w:val="009801B8"/>
    <w:rsid w:val="00981055"/>
    <w:rsid w:val="009832EE"/>
    <w:rsid w:val="0098414B"/>
    <w:rsid w:val="00986B39"/>
    <w:rsid w:val="009912BB"/>
    <w:rsid w:val="0099177D"/>
    <w:rsid w:val="009918DB"/>
    <w:rsid w:val="00997C3E"/>
    <w:rsid w:val="009A1ED9"/>
    <w:rsid w:val="009A3DD0"/>
    <w:rsid w:val="009A429D"/>
    <w:rsid w:val="009A625A"/>
    <w:rsid w:val="009B15F5"/>
    <w:rsid w:val="009B2618"/>
    <w:rsid w:val="009C082D"/>
    <w:rsid w:val="009D2A71"/>
    <w:rsid w:val="009D3462"/>
    <w:rsid w:val="009D4314"/>
    <w:rsid w:val="009D5197"/>
    <w:rsid w:val="009D6456"/>
    <w:rsid w:val="009E033E"/>
    <w:rsid w:val="009E1D22"/>
    <w:rsid w:val="009E2A5F"/>
    <w:rsid w:val="009E61B9"/>
    <w:rsid w:val="009E72CF"/>
    <w:rsid w:val="009E7547"/>
    <w:rsid w:val="009F36AF"/>
    <w:rsid w:val="009F467A"/>
    <w:rsid w:val="009F5ACF"/>
    <w:rsid w:val="009F7B32"/>
    <w:rsid w:val="009F7D05"/>
    <w:rsid w:val="00A01180"/>
    <w:rsid w:val="00A109A7"/>
    <w:rsid w:val="00A12A9C"/>
    <w:rsid w:val="00A25DF6"/>
    <w:rsid w:val="00A25EF4"/>
    <w:rsid w:val="00A30EE3"/>
    <w:rsid w:val="00A31306"/>
    <w:rsid w:val="00A31755"/>
    <w:rsid w:val="00A3186B"/>
    <w:rsid w:val="00A31CFA"/>
    <w:rsid w:val="00A32B0D"/>
    <w:rsid w:val="00A32CED"/>
    <w:rsid w:val="00A32E4C"/>
    <w:rsid w:val="00A330F5"/>
    <w:rsid w:val="00A4332A"/>
    <w:rsid w:val="00A4368F"/>
    <w:rsid w:val="00A457BA"/>
    <w:rsid w:val="00A51541"/>
    <w:rsid w:val="00A606EB"/>
    <w:rsid w:val="00A65CC9"/>
    <w:rsid w:val="00A7223B"/>
    <w:rsid w:val="00A72F3E"/>
    <w:rsid w:val="00A8279C"/>
    <w:rsid w:val="00A86F70"/>
    <w:rsid w:val="00A9173F"/>
    <w:rsid w:val="00A970CD"/>
    <w:rsid w:val="00A97109"/>
    <w:rsid w:val="00A976B2"/>
    <w:rsid w:val="00AA0DFE"/>
    <w:rsid w:val="00AA12E2"/>
    <w:rsid w:val="00AA2D4B"/>
    <w:rsid w:val="00AA3511"/>
    <w:rsid w:val="00AA49A9"/>
    <w:rsid w:val="00AB0E30"/>
    <w:rsid w:val="00AB12AB"/>
    <w:rsid w:val="00AB12BB"/>
    <w:rsid w:val="00AB39A5"/>
    <w:rsid w:val="00AB4EB0"/>
    <w:rsid w:val="00AB577D"/>
    <w:rsid w:val="00AC14FE"/>
    <w:rsid w:val="00AC43F6"/>
    <w:rsid w:val="00AC6326"/>
    <w:rsid w:val="00AD1693"/>
    <w:rsid w:val="00AD3498"/>
    <w:rsid w:val="00AD350B"/>
    <w:rsid w:val="00AD6905"/>
    <w:rsid w:val="00AE031D"/>
    <w:rsid w:val="00AE1F81"/>
    <w:rsid w:val="00AE218E"/>
    <w:rsid w:val="00AE56C6"/>
    <w:rsid w:val="00AE5CF8"/>
    <w:rsid w:val="00AE618E"/>
    <w:rsid w:val="00AE6C74"/>
    <w:rsid w:val="00AF0DFB"/>
    <w:rsid w:val="00AF232B"/>
    <w:rsid w:val="00AF281E"/>
    <w:rsid w:val="00AF5540"/>
    <w:rsid w:val="00B026C8"/>
    <w:rsid w:val="00B0716A"/>
    <w:rsid w:val="00B07796"/>
    <w:rsid w:val="00B10D59"/>
    <w:rsid w:val="00B14360"/>
    <w:rsid w:val="00B21822"/>
    <w:rsid w:val="00B21E2B"/>
    <w:rsid w:val="00B234FB"/>
    <w:rsid w:val="00B24CCA"/>
    <w:rsid w:val="00B27205"/>
    <w:rsid w:val="00B311B3"/>
    <w:rsid w:val="00B31E68"/>
    <w:rsid w:val="00B34C40"/>
    <w:rsid w:val="00B37DAE"/>
    <w:rsid w:val="00B40B63"/>
    <w:rsid w:val="00B4550B"/>
    <w:rsid w:val="00B4585E"/>
    <w:rsid w:val="00B47425"/>
    <w:rsid w:val="00B52029"/>
    <w:rsid w:val="00B52127"/>
    <w:rsid w:val="00B5237A"/>
    <w:rsid w:val="00B54CAE"/>
    <w:rsid w:val="00B57054"/>
    <w:rsid w:val="00B658A1"/>
    <w:rsid w:val="00B6755E"/>
    <w:rsid w:val="00B7529D"/>
    <w:rsid w:val="00B77D37"/>
    <w:rsid w:val="00B84779"/>
    <w:rsid w:val="00B855D7"/>
    <w:rsid w:val="00B92B88"/>
    <w:rsid w:val="00BA28E3"/>
    <w:rsid w:val="00BA5CFD"/>
    <w:rsid w:val="00BB2946"/>
    <w:rsid w:val="00BC017A"/>
    <w:rsid w:val="00BC167A"/>
    <w:rsid w:val="00BC6D35"/>
    <w:rsid w:val="00BC7EF1"/>
    <w:rsid w:val="00BD1063"/>
    <w:rsid w:val="00BD3D12"/>
    <w:rsid w:val="00BE2297"/>
    <w:rsid w:val="00BE481E"/>
    <w:rsid w:val="00BE4F08"/>
    <w:rsid w:val="00BE61B8"/>
    <w:rsid w:val="00BF00A0"/>
    <w:rsid w:val="00BF0164"/>
    <w:rsid w:val="00BF3163"/>
    <w:rsid w:val="00BF4D5B"/>
    <w:rsid w:val="00BF6025"/>
    <w:rsid w:val="00BF7243"/>
    <w:rsid w:val="00C025AF"/>
    <w:rsid w:val="00C026E9"/>
    <w:rsid w:val="00C03870"/>
    <w:rsid w:val="00C07012"/>
    <w:rsid w:val="00C11173"/>
    <w:rsid w:val="00C13A99"/>
    <w:rsid w:val="00C25AFB"/>
    <w:rsid w:val="00C348CA"/>
    <w:rsid w:val="00C35899"/>
    <w:rsid w:val="00C4033B"/>
    <w:rsid w:val="00C40A84"/>
    <w:rsid w:val="00C41561"/>
    <w:rsid w:val="00C44332"/>
    <w:rsid w:val="00C4557D"/>
    <w:rsid w:val="00C4759C"/>
    <w:rsid w:val="00C52FEE"/>
    <w:rsid w:val="00C60684"/>
    <w:rsid w:val="00C62C5A"/>
    <w:rsid w:val="00C63887"/>
    <w:rsid w:val="00C63E78"/>
    <w:rsid w:val="00C70A6C"/>
    <w:rsid w:val="00C74747"/>
    <w:rsid w:val="00C76180"/>
    <w:rsid w:val="00C801DB"/>
    <w:rsid w:val="00C81A48"/>
    <w:rsid w:val="00C83682"/>
    <w:rsid w:val="00C86663"/>
    <w:rsid w:val="00C86915"/>
    <w:rsid w:val="00C86EE6"/>
    <w:rsid w:val="00C87262"/>
    <w:rsid w:val="00C931FB"/>
    <w:rsid w:val="00C951DD"/>
    <w:rsid w:val="00CA0433"/>
    <w:rsid w:val="00CA2E30"/>
    <w:rsid w:val="00CB23C7"/>
    <w:rsid w:val="00CC2921"/>
    <w:rsid w:val="00CC3B5D"/>
    <w:rsid w:val="00CC58FC"/>
    <w:rsid w:val="00CD093C"/>
    <w:rsid w:val="00CD27AB"/>
    <w:rsid w:val="00CD4331"/>
    <w:rsid w:val="00CD4B0F"/>
    <w:rsid w:val="00CD4B41"/>
    <w:rsid w:val="00CD4D64"/>
    <w:rsid w:val="00CD6F1D"/>
    <w:rsid w:val="00CD781F"/>
    <w:rsid w:val="00CE0D4F"/>
    <w:rsid w:val="00CE13FB"/>
    <w:rsid w:val="00CE1855"/>
    <w:rsid w:val="00CE2FDA"/>
    <w:rsid w:val="00CE3A1F"/>
    <w:rsid w:val="00CE51AA"/>
    <w:rsid w:val="00CE5BB7"/>
    <w:rsid w:val="00CF022D"/>
    <w:rsid w:val="00CF2A95"/>
    <w:rsid w:val="00CF3177"/>
    <w:rsid w:val="00CF5925"/>
    <w:rsid w:val="00D001F3"/>
    <w:rsid w:val="00D0678C"/>
    <w:rsid w:val="00D07084"/>
    <w:rsid w:val="00D10302"/>
    <w:rsid w:val="00D1065A"/>
    <w:rsid w:val="00D15972"/>
    <w:rsid w:val="00D178CD"/>
    <w:rsid w:val="00D17C6D"/>
    <w:rsid w:val="00D204BC"/>
    <w:rsid w:val="00D21902"/>
    <w:rsid w:val="00D27F60"/>
    <w:rsid w:val="00D31830"/>
    <w:rsid w:val="00D33836"/>
    <w:rsid w:val="00D33DBC"/>
    <w:rsid w:val="00D36D7A"/>
    <w:rsid w:val="00D426A4"/>
    <w:rsid w:val="00D43765"/>
    <w:rsid w:val="00D43E3D"/>
    <w:rsid w:val="00D44F2B"/>
    <w:rsid w:val="00D457BA"/>
    <w:rsid w:val="00D46AB9"/>
    <w:rsid w:val="00D5741C"/>
    <w:rsid w:val="00D65597"/>
    <w:rsid w:val="00D6575B"/>
    <w:rsid w:val="00D71320"/>
    <w:rsid w:val="00D77E17"/>
    <w:rsid w:val="00D81B9E"/>
    <w:rsid w:val="00D832FC"/>
    <w:rsid w:val="00D83308"/>
    <w:rsid w:val="00D83D8A"/>
    <w:rsid w:val="00D85691"/>
    <w:rsid w:val="00D8662F"/>
    <w:rsid w:val="00D92385"/>
    <w:rsid w:val="00D9364E"/>
    <w:rsid w:val="00D93AA7"/>
    <w:rsid w:val="00DA3BB8"/>
    <w:rsid w:val="00DB0A15"/>
    <w:rsid w:val="00DB7E85"/>
    <w:rsid w:val="00DC2437"/>
    <w:rsid w:val="00DC4A83"/>
    <w:rsid w:val="00DC55AE"/>
    <w:rsid w:val="00DD1D92"/>
    <w:rsid w:val="00DD705A"/>
    <w:rsid w:val="00DE0E0B"/>
    <w:rsid w:val="00DE10F5"/>
    <w:rsid w:val="00DE278E"/>
    <w:rsid w:val="00DE59C4"/>
    <w:rsid w:val="00DE67D3"/>
    <w:rsid w:val="00DE778B"/>
    <w:rsid w:val="00DF012E"/>
    <w:rsid w:val="00DF1D77"/>
    <w:rsid w:val="00DF2EB3"/>
    <w:rsid w:val="00DF31C0"/>
    <w:rsid w:val="00DF5161"/>
    <w:rsid w:val="00DF54EA"/>
    <w:rsid w:val="00DF637B"/>
    <w:rsid w:val="00DF6AC7"/>
    <w:rsid w:val="00E02A41"/>
    <w:rsid w:val="00E061CC"/>
    <w:rsid w:val="00E06E93"/>
    <w:rsid w:val="00E11E21"/>
    <w:rsid w:val="00E138BF"/>
    <w:rsid w:val="00E20E22"/>
    <w:rsid w:val="00E21195"/>
    <w:rsid w:val="00E23402"/>
    <w:rsid w:val="00E31533"/>
    <w:rsid w:val="00E40468"/>
    <w:rsid w:val="00E45061"/>
    <w:rsid w:val="00E46EA8"/>
    <w:rsid w:val="00E54DE2"/>
    <w:rsid w:val="00E56581"/>
    <w:rsid w:val="00E62322"/>
    <w:rsid w:val="00E661F5"/>
    <w:rsid w:val="00E72ECB"/>
    <w:rsid w:val="00E738DD"/>
    <w:rsid w:val="00E756B7"/>
    <w:rsid w:val="00E9249B"/>
    <w:rsid w:val="00E93D49"/>
    <w:rsid w:val="00E9549D"/>
    <w:rsid w:val="00EA3958"/>
    <w:rsid w:val="00EA5E3B"/>
    <w:rsid w:val="00EA7E9A"/>
    <w:rsid w:val="00EB096A"/>
    <w:rsid w:val="00EB2616"/>
    <w:rsid w:val="00EB4B86"/>
    <w:rsid w:val="00EB5F74"/>
    <w:rsid w:val="00EB6C33"/>
    <w:rsid w:val="00EC0CF9"/>
    <w:rsid w:val="00EC30E8"/>
    <w:rsid w:val="00EC69D8"/>
    <w:rsid w:val="00ED1C2D"/>
    <w:rsid w:val="00ED2F05"/>
    <w:rsid w:val="00ED51BB"/>
    <w:rsid w:val="00ED5D56"/>
    <w:rsid w:val="00ED72F8"/>
    <w:rsid w:val="00EE1913"/>
    <w:rsid w:val="00EE3123"/>
    <w:rsid w:val="00EF08E6"/>
    <w:rsid w:val="00EF3A89"/>
    <w:rsid w:val="00EF638A"/>
    <w:rsid w:val="00EF6A2A"/>
    <w:rsid w:val="00EF6F62"/>
    <w:rsid w:val="00EF75A9"/>
    <w:rsid w:val="00EF7863"/>
    <w:rsid w:val="00F00FCD"/>
    <w:rsid w:val="00F01696"/>
    <w:rsid w:val="00F1078A"/>
    <w:rsid w:val="00F10E16"/>
    <w:rsid w:val="00F13207"/>
    <w:rsid w:val="00F21BF5"/>
    <w:rsid w:val="00F22EF7"/>
    <w:rsid w:val="00F2436D"/>
    <w:rsid w:val="00F25B72"/>
    <w:rsid w:val="00F26650"/>
    <w:rsid w:val="00F278BC"/>
    <w:rsid w:val="00F333EF"/>
    <w:rsid w:val="00F40EAE"/>
    <w:rsid w:val="00F41FAB"/>
    <w:rsid w:val="00F4561E"/>
    <w:rsid w:val="00F45640"/>
    <w:rsid w:val="00F51C3E"/>
    <w:rsid w:val="00F55EB8"/>
    <w:rsid w:val="00F571AD"/>
    <w:rsid w:val="00F57790"/>
    <w:rsid w:val="00F6059D"/>
    <w:rsid w:val="00F615DC"/>
    <w:rsid w:val="00F620AA"/>
    <w:rsid w:val="00F62803"/>
    <w:rsid w:val="00F64F82"/>
    <w:rsid w:val="00F6704B"/>
    <w:rsid w:val="00F71F34"/>
    <w:rsid w:val="00F7367C"/>
    <w:rsid w:val="00F7733C"/>
    <w:rsid w:val="00F77EFF"/>
    <w:rsid w:val="00F83590"/>
    <w:rsid w:val="00F8390A"/>
    <w:rsid w:val="00F83FAB"/>
    <w:rsid w:val="00F852B9"/>
    <w:rsid w:val="00F92099"/>
    <w:rsid w:val="00F9407A"/>
    <w:rsid w:val="00F947BA"/>
    <w:rsid w:val="00F94AD3"/>
    <w:rsid w:val="00F95604"/>
    <w:rsid w:val="00F956D6"/>
    <w:rsid w:val="00F963B5"/>
    <w:rsid w:val="00FA692C"/>
    <w:rsid w:val="00FA6ADF"/>
    <w:rsid w:val="00FB16B6"/>
    <w:rsid w:val="00FB25CB"/>
    <w:rsid w:val="00FB3B4B"/>
    <w:rsid w:val="00FC20EA"/>
    <w:rsid w:val="00FC29C7"/>
    <w:rsid w:val="00FC39BA"/>
    <w:rsid w:val="00FD0597"/>
    <w:rsid w:val="00FD0B4B"/>
    <w:rsid w:val="00FD0CF1"/>
    <w:rsid w:val="00FD46A9"/>
    <w:rsid w:val="00FE5597"/>
    <w:rsid w:val="00FE6B56"/>
    <w:rsid w:val="00FF073D"/>
    <w:rsid w:val="00FF339E"/>
    <w:rsid w:val="00FF5527"/>
    <w:rsid w:val="00FF5922"/>
    <w:rsid w:val="00FF5BDF"/>
    <w:rsid w:val="0307C653"/>
    <w:rsid w:val="031CF41D"/>
    <w:rsid w:val="03361C7A"/>
    <w:rsid w:val="043DDF56"/>
    <w:rsid w:val="049C5908"/>
    <w:rsid w:val="04FF4A65"/>
    <w:rsid w:val="06F80FC1"/>
    <w:rsid w:val="07E8CC3B"/>
    <w:rsid w:val="08E90DBC"/>
    <w:rsid w:val="0935FBCE"/>
    <w:rsid w:val="0AE93E5A"/>
    <w:rsid w:val="0B4AFD19"/>
    <w:rsid w:val="0B7DA794"/>
    <w:rsid w:val="0C2FC8DE"/>
    <w:rsid w:val="0C34F152"/>
    <w:rsid w:val="0CE6CD7A"/>
    <w:rsid w:val="0DE693A3"/>
    <w:rsid w:val="0EF02841"/>
    <w:rsid w:val="0FAB1823"/>
    <w:rsid w:val="0FD40407"/>
    <w:rsid w:val="0FEE1BF2"/>
    <w:rsid w:val="10004EAC"/>
    <w:rsid w:val="10969FDA"/>
    <w:rsid w:val="1188C906"/>
    <w:rsid w:val="135A2F3B"/>
    <w:rsid w:val="144FFAF1"/>
    <w:rsid w:val="147EA2C2"/>
    <w:rsid w:val="15593ACD"/>
    <w:rsid w:val="15955FA1"/>
    <w:rsid w:val="161064D8"/>
    <w:rsid w:val="162D5FCC"/>
    <w:rsid w:val="1654B0BD"/>
    <w:rsid w:val="16D3A76E"/>
    <w:rsid w:val="17C9302D"/>
    <w:rsid w:val="1898C915"/>
    <w:rsid w:val="1929D128"/>
    <w:rsid w:val="198A91C5"/>
    <w:rsid w:val="1A98EA6F"/>
    <w:rsid w:val="1ACB3B95"/>
    <w:rsid w:val="1CBC3F44"/>
    <w:rsid w:val="1CC5A957"/>
    <w:rsid w:val="1D2FBBEE"/>
    <w:rsid w:val="1DB7F450"/>
    <w:rsid w:val="1DD3522E"/>
    <w:rsid w:val="1E6179B8"/>
    <w:rsid w:val="1F3D2ACB"/>
    <w:rsid w:val="208CDDAC"/>
    <w:rsid w:val="20B4A6E6"/>
    <w:rsid w:val="21F29B8D"/>
    <w:rsid w:val="223CE8D4"/>
    <w:rsid w:val="225D0E76"/>
    <w:rsid w:val="237FCFE7"/>
    <w:rsid w:val="2471AA82"/>
    <w:rsid w:val="2496BFC5"/>
    <w:rsid w:val="255E23C0"/>
    <w:rsid w:val="26213B6F"/>
    <w:rsid w:val="27E7417D"/>
    <w:rsid w:val="28D7710C"/>
    <w:rsid w:val="28EA0726"/>
    <w:rsid w:val="2947EA85"/>
    <w:rsid w:val="29622AC8"/>
    <w:rsid w:val="298311DE"/>
    <w:rsid w:val="2ACE7450"/>
    <w:rsid w:val="2ADC5A94"/>
    <w:rsid w:val="2B012E74"/>
    <w:rsid w:val="2B14A6F3"/>
    <w:rsid w:val="2BCD6544"/>
    <w:rsid w:val="2BF56697"/>
    <w:rsid w:val="2C039FB1"/>
    <w:rsid w:val="2D4F24A1"/>
    <w:rsid w:val="2DA1263E"/>
    <w:rsid w:val="2EBE7B80"/>
    <w:rsid w:val="2F05A844"/>
    <w:rsid w:val="2F5948AA"/>
    <w:rsid w:val="3290E96C"/>
    <w:rsid w:val="32A61736"/>
    <w:rsid w:val="32ACC661"/>
    <w:rsid w:val="338FDD74"/>
    <w:rsid w:val="3391ECA3"/>
    <w:rsid w:val="3428BF3A"/>
    <w:rsid w:val="3463EF29"/>
    <w:rsid w:val="3753DFEA"/>
    <w:rsid w:val="37C88159"/>
    <w:rsid w:val="37DD69E9"/>
    <w:rsid w:val="37FE66FF"/>
    <w:rsid w:val="37FEEB53"/>
    <w:rsid w:val="38C2935F"/>
    <w:rsid w:val="38C42110"/>
    <w:rsid w:val="38F91A5E"/>
    <w:rsid w:val="392B7732"/>
    <w:rsid w:val="3C1765A9"/>
    <w:rsid w:val="3C1EDDAA"/>
    <w:rsid w:val="3D1CCD04"/>
    <w:rsid w:val="3DF21A6A"/>
    <w:rsid w:val="3F317D15"/>
    <w:rsid w:val="400157C9"/>
    <w:rsid w:val="40063F0B"/>
    <w:rsid w:val="40420C21"/>
    <w:rsid w:val="4050B748"/>
    <w:rsid w:val="40515FD0"/>
    <w:rsid w:val="41D40531"/>
    <w:rsid w:val="432D6528"/>
    <w:rsid w:val="4429B53A"/>
    <w:rsid w:val="44802B85"/>
    <w:rsid w:val="45563EA3"/>
    <w:rsid w:val="45847992"/>
    <w:rsid w:val="4589FAD5"/>
    <w:rsid w:val="45E2A0EB"/>
    <w:rsid w:val="4687FD01"/>
    <w:rsid w:val="469108F4"/>
    <w:rsid w:val="47525346"/>
    <w:rsid w:val="486A46B9"/>
    <w:rsid w:val="48B264D6"/>
    <w:rsid w:val="49232379"/>
    <w:rsid w:val="4C0E20F9"/>
    <w:rsid w:val="4CBC19A0"/>
    <w:rsid w:val="4CD9C647"/>
    <w:rsid w:val="4CFED11A"/>
    <w:rsid w:val="4D01E937"/>
    <w:rsid w:val="4D214C66"/>
    <w:rsid w:val="4D288A12"/>
    <w:rsid w:val="4D2FFFE5"/>
    <w:rsid w:val="4E7B2314"/>
    <w:rsid w:val="4EEE62FF"/>
    <w:rsid w:val="4FA901E4"/>
    <w:rsid w:val="4FA9B100"/>
    <w:rsid w:val="4FB64814"/>
    <w:rsid w:val="4FE41B78"/>
    <w:rsid w:val="4FE9F522"/>
    <w:rsid w:val="50984FB5"/>
    <w:rsid w:val="509C8CD2"/>
    <w:rsid w:val="50C32CD9"/>
    <w:rsid w:val="50C91DA9"/>
    <w:rsid w:val="511110BE"/>
    <w:rsid w:val="51149D6F"/>
    <w:rsid w:val="51A4989C"/>
    <w:rsid w:val="51F1D665"/>
    <w:rsid w:val="52CD63AC"/>
    <w:rsid w:val="532CAD22"/>
    <w:rsid w:val="5429B914"/>
    <w:rsid w:val="54734E2D"/>
    <w:rsid w:val="552B4311"/>
    <w:rsid w:val="5554F963"/>
    <w:rsid w:val="558D8998"/>
    <w:rsid w:val="5595D951"/>
    <w:rsid w:val="55E481E1"/>
    <w:rsid w:val="5683173A"/>
    <w:rsid w:val="56C939DC"/>
    <w:rsid w:val="56CDDFCE"/>
    <w:rsid w:val="56D1AEBB"/>
    <w:rsid w:val="56EC8531"/>
    <w:rsid w:val="577F674C"/>
    <w:rsid w:val="57B14FC6"/>
    <w:rsid w:val="57E178AE"/>
    <w:rsid w:val="58ACFAFA"/>
    <w:rsid w:val="599858D8"/>
    <w:rsid w:val="59E3BFED"/>
    <w:rsid w:val="5AB7080E"/>
    <w:rsid w:val="5AC9286B"/>
    <w:rsid w:val="5C300E55"/>
    <w:rsid w:val="5D032EEE"/>
    <w:rsid w:val="5E5F8A3C"/>
    <w:rsid w:val="5F1CDC5A"/>
    <w:rsid w:val="5FC87F7C"/>
    <w:rsid w:val="5FD452D9"/>
    <w:rsid w:val="607A4191"/>
    <w:rsid w:val="6143626B"/>
    <w:rsid w:val="61575EBB"/>
    <w:rsid w:val="627C4792"/>
    <w:rsid w:val="627F57B8"/>
    <w:rsid w:val="631DCEDE"/>
    <w:rsid w:val="639CB489"/>
    <w:rsid w:val="63AF4391"/>
    <w:rsid w:val="63B5DCE6"/>
    <w:rsid w:val="64F6525D"/>
    <w:rsid w:val="653884EA"/>
    <w:rsid w:val="654DB2B4"/>
    <w:rsid w:val="656728AE"/>
    <w:rsid w:val="6675842C"/>
    <w:rsid w:val="6679E500"/>
    <w:rsid w:val="6694B449"/>
    <w:rsid w:val="6A105A67"/>
    <w:rsid w:val="6A6D2BB5"/>
    <w:rsid w:val="6A8BD868"/>
    <w:rsid w:val="6AD01A2C"/>
    <w:rsid w:val="6B0CF944"/>
    <w:rsid w:val="6BBA739E"/>
    <w:rsid w:val="6BD1E5BF"/>
    <w:rsid w:val="6C0D620B"/>
    <w:rsid w:val="6C6DBFF1"/>
    <w:rsid w:val="6D79D805"/>
    <w:rsid w:val="6F51AF1F"/>
    <w:rsid w:val="701F9FDA"/>
    <w:rsid w:val="7028B9DF"/>
    <w:rsid w:val="707F94F6"/>
    <w:rsid w:val="70A09DE4"/>
    <w:rsid w:val="71D5FBE9"/>
    <w:rsid w:val="724E23F5"/>
    <w:rsid w:val="743B49EB"/>
    <w:rsid w:val="745258A2"/>
    <w:rsid w:val="747B6093"/>
    <w:rsid w:val="74DEA54E"/>
    <w:rsid w:val="750D9CAB"/>
    <w:rsid w:val="757BE7FF"/>
    <w:rsid w:val="7586CD95"/>
    <w:rsid w:val="75D72BB5"/>
    <w:rsid w:val="75F16BF8"/>
    <w:rsid w:val="76696FE1"/>
    <w:rsid w:val="76B60BB5"/>
    <w:rsid w:val="775F38C5"/>
    <w:rsid w:val="77938C47"/>
    <w:rsid w:val="78B1B3AB"/>
    <w:rsid w:val="78CE1689"/>
    <w:rsid w:val="7960E40C"/>
    <w:rsid w:val="798200E1"/>
    <w:rsid w:val="7A1E5893"/>
    <w:rsid w:val="7AC19A26"/>
    <w:rsid w:val="7BE0E8FE"/>
    <w:rsid w:val="7CADB298"/>
    <w:rsid w:val="7CD00645"/>
    <w:rsid w:val="7D2BB93F"/>
    <w:rsid w:val="7E8507FC"/>
    <w:rsid w:val="7E98B400"/>
    <w:rsid w:val="7F55C4BD"/>
    <w:rsid w:val="7F8310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7B1BB"/>
  <w15:chartTrackingRefBased/>
  <w15:docId w15:val="{027C8A7F-071F-4AEF-9E18-B2CDC5B0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55"/>
    <w:pPr>
      <w:spacing w:after="0"/>
      <w:ind w:firstLine="709"/>
      <w:jc w:val="both"/>
    </w:pPr>
    <w:rPr>
      <w:lang w:val="es-ES"/>
    </w:rPr>
  </w:style>
  <w:style w:type="paragraph" w:styleId="Ttulo1">
    <w:name w:val="heading 1"/>
    <w:basedOn w:val="Normal"/>
    <w:next w:val="Normal"/>
    <w:link w:val="Ttulo1Car"/>
    <w:uiPriority w:val="9"/>
    <w:qFormat/>
    <w:rsid w:val="00203F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iPriority w:val="9"/>
    <w:unhideWhenUsed/>
    <w:qFormat/>
    <w:rsid w:val="001C5C55"/>
    <w:pPr>
      <w:keepNext/>
      <w:tabs>
        <w:tab w:val="left" w:pos="0"/>
      </w:tabs>
      <w:overflowPunct w:val="0"/>
      <w:autoSpaceDE w:val="0"/>
      <w:autoSpaceDN w:val="0"/>
      <w:adjustRightInd w:val="0"/>
      <w:spacing w:line="240" w:lineRule="auto"/>
      <w:ind w:firstLine="0"/>
      <w:jc w:val="center"/>
      <w:outlineLvl w:val="3"/>
    </w:pPr>
    <w:rPr>
      <w:rFonts w:ascii="Times New Roman" w:eastAsia="Times New Roman" w:hAnsi="Times New Roman"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1C5C55"/>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1C5C55"/>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paragraph" w:customStyle="1" w:styleId="Poromisin">
    <w:name w:val="Por omisión"/>
    <w:rsid w:val="001C5C55"/>
    <w:pPr>
      <w:pBdr>
        <w:top w:val="nil"/>
        <w:left w:val="nil"/>
        <w:bottom w:val="nil"/>
        <w:right w:val="nil"/>
        <w:between w:val="nil"/>
        <w:bar w:val="nil"/>
      </w:pBdr>
      <w:spacing w:after="0" w:line="276" w:lineRule="auto"/>
      <w:ind w:firstLine="709"/>
      <w:jc w:val="both"/>
    </w:pPr>
    <w:rPr>
      <w:rFonts w:ascii="Tahoma" w:eastAsia="Arial Unicode MS" w:hAnsi="Tahoma" w:cs="Arial Unicode MS"/>
      <w:color w:val="000000"/>
      <w:bdr w:val="nil"/>
      <w:lang w:val="es-ES_tradnl" w:eastAsia="es-ES"/>
    </w:rPr>
  </w:style>
  <w:style w:type="paragraph" w:styleId="Piedepgina">
    <w:name w:val="footer"/>
    <w:basedOn w:val="Normal"/>
    <w:link w:val="PiedepginaCar"/>
    <w:uiPriority w:val="99"/>
    <w:unhideWhenUsed/>
    <w:rsid w:val="001C5C5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C5C55"/>
    <w:rPr>
      <w:lang w:val="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nhideWhenUsed/>
    <w:qFormat/>
    <w:rsid w:val="001C5C55"/>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rsid w:val="001C5C55"/>
    <w:rPr>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1C5C55"/>
    <w:rPr>
      <w:vertAlign w:val="superscript"/>
    </w:rPr>
  </w:style>
  <w:style w:type="character" w:customStyle="1" w:styleId="SinespaciadoCar">
    <w:name w:val="Sin espaciado Car"/>
    <w:link w:val="Sinespaciado"/>
    <w:uiPriority w:val="1"/>
    <w:locked/>
    <w:rsid w:val="001C5C55"/>
    <w:rPr>
      <w:sz w:val="24"/>
      <w:szCs w:val="24"/>
    </w:rPr>
  </w:style>
  <w:style w:type="paragraph" w:styleId="Sinespaciado">
    <w:name w:val="No Spacing"/>
    <w:link w:val="SinespaciadoCar"/>
    <w:uiPriority w:val="1"/>
    <w:qFormat/>
    <w:rsid w:val="001C5C55"/>
    <w:pPr>
      <w:spacing w:after="0" w:line="240" w:lineRule="auto"/>
    </w:pPr>
    <w:rPr>
      <w:sz w:val="24"/>
      <w:szCs w:val="24"/>
    </w:rPr>
  </w:style>
  <w:style w:type="paragraph" w:styleId="Textoindependiente">
    <w:name w:val="Body Text"/>
    <w:basedOn w:val="Normal"/>
    <w:link w:val="TextoindependienteCar"/>
    <w:uiPriority w:val="99"/>
    <w:semiHidden/>
    <w:unhideWhenUsed/>
    <w:rsid w:val="001C5C55"/>
    <w:pPr>
      <w:spacing w:after="120"/>
    </w:pPr>
  </w:style>
  <w:style w:type="character" w:customStyle="1" w:styleId="TextoindependienteCar">
    <w:name w:val="Texto independiente Car"/>
    <w:basedOn w:val="Fuentedeprrafopredeter"/>
    <w:link w:val="Textoindependiente"/>
    <w:uiPriority w:val="99"/>
    <w:semiHidden/>
    <w:rsid w:val="001C5C55"/>
    <w:rPr>
      <w:lang w:val="es-ES"/>
    </w:rPr>
  </w:style>
  <w:style w:type="paragraph" w:styleId="Prrafodelista">
    <w:name w:val="List Paragraph"/>
    <w:basedOn w:val="Normal"/>
    <w:qFormat/>
    <w:rsid w:val="001C5C55"/>
    <w:pPr>
      <w:spacing w:line="240" w:lineRule="auto"/>
      <w:ind w:left="720" w:firstLine="0"/>
      <w:contextualSpacing/>
      <w:jc w:val="left"/>
    </w:pPr>
    <w:rPr>
      <w:rFonts w:ascii="Times New Roman" w:eastAsia="Times New Roman" w:hAnsi="Times New Roman" w:cs="Times New Roman"/>
      <w:sz w:val="24"/>
      <w:szCs w:val="24"/>
      <w:lang w:eastAsia="es-ES"/>
    </w:rPr>
  </w:style>
  <w:style w:type="paragraph" w:customStyle="1" w:styleId="Prrafodelista2">
    <w:name w:val="Párrafo de lista2"/>
    <w:basedOn w:val="Normal"/>
    <w:rsid w:val="001C5C55"/>
    <w:pPr>
      <w:spacing w:after="200" w:line="276" w:lineRule="auto"/>
      <w:ind w:left="720" w:firstLine="0"/>
      <w:contextualSpacing/>
      <w:jc w:val="left"/>
    </w:pPr>
    <w:rPr>
      <w:rFonts w:ascii="Calibri" w:eastAsia="Times New Roman" w:hAnsi="Calibri" w:cs="Times New Roman"/>
      <w:lang w:val="es-CO"/>
    </w:rPr>
  </w:style>
  <w:style w:type="paragraph" w:customStyle="1" w:styleId="paragraph">
    <w:name w:val="paragraph"/>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A31306"/>
  </w:style>
  <w:style w:type="character" w:customStyle="1" w:styleId="eop">
    <w:name w:val="eop"/>
    <w:basedOn w:val="Fuentedeprrafopredeter"/>
    <w:rsid w:val="00A31306"/>
  </w:style>
  <w:style w:type="paragraph" w:customStyle="1" w:styleId="xmsonormal">
    <w:name w:val="x_msonormal"/>
    <w:basedOn w:val="Normal"/>
    <w:rsid w:val="00A31306"/>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table" w:styleId="Tablaconcuadrcula">
    <w:name w:val="Table Grid"/>
    <w:basedOn w:val="Tablanormal"/>
    <w:rsid w:val="00A313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24D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4DDD"/>
    <w:rPr>
      <w:lang w:val="es-ES"/>
    </w:rPr>
  </w:style>
  <w:style w:type="paragraph" w:styleId="Textodeglobo">
    <w:name w:val="Balloon Text"/>
    <w:basedOn w:val="Normal"/>
    <w:link w:val="TextodegloboCar"/>
    <w:uiPriority w:val="99"/>
    <w:semiHidden/>
    <w:unhideWhenUsed/>
    <w:rsid w:val="005F4A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AA0"/>
    <w:rPr>
      <w:rFonts w:ascii="Segoe UI" w:hAnsi="Segoe UI" w:cs="Segoe UI"/>
      <w:sz w:val="18"/>
      <w:szCs w:val="18"/>
      <w:lang w:val="es-ES"/>
    </w:rPr>
  </w:style>
  <w:style w:type="character" w:styleId="Refdecomentario">
    <w:name w:val="annotation reference"/>
    <w:basedOn w:val="Fuentedeprrafopredeter"/>
    <w:uiPriority w:val="99"/>
    <w:semiHidden/>
    <w:unhideWhenUsed/>
    <w:rsid w:val="00257723"/>
    <w:rPr>
      <w:sz w:val="16"/>
      <w:szCs w:val="16"/>
    </w:rPr>
  </w:style>
  <w:style w:type="paragraph" w:styleId="Textocomentario">
    <w:name w:val="annotation text"/>
    <w:basedOn w:val="Normal"/>
    <w:link w:val="TextocomentarioCar"/>
    <w:uiPriority w:val="99"/>
    <w:semiHidden/>
    <w:unhideWhenUsed/>
    <w:rsid w:val="00257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7723"/>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57723"/>
    <w:rPr>
      <w:b/>
      <w:bCs/>
    </w:rPr>
  </w:style>
  <w:style w:type="character" w:customStyle="1" w:styleId="AsuntodelcomentarioCar">
    <w:name w:val="Asunto del comentario Car"/>
    <w:basedOn w:val="TextocomentarioCar"/>
    <w:link w:val="Asuntodelcomentario"/>
    <w:uiPriority w:val="99"/>
    <w:semiHidden/>
    <w:rsid w:val="00257723"/>
    <w:rPr>
      <w:b/>
      <w:bCs/>
      <w:sz w:val="20"/>
      <w:szCs w:val="20"/>
      <w:lang w:val="es-ES"/>
    </w:rPr>
  </w:style>
  <w:style w:type="paragraph" w:customStyle="1" w:styleId="Default">
    <w:name w:val="Default"/>
    <w:rsid w:val="00D81B9E"/>
    <w:pPr>
      <w:autoSpaceDE w:val="0"/>
      <w:autoSpaceDN w:val="0"/>
      <w:adjustRightInd w:val="0"/>
      <w:spacing w:after="0" w:line="240" w:lineRule="auto"/>
    </w:pPr>
    <w:rPr>
      <w:rFonts w:ascii="Bookman Old Style" w:hAnsi="Bookman Old Style" w:cs="Bookman Old Style"/>
      <w:color w:val="000000"/>
      <w:sz w:val="24"/>
      <w:szCs w:val="24"/>
    </w:rPr>
  </w:style>
  <w:style w:type="character" w:styleId="Hipervnculo">
    <w:name w:val="Hyperlink"/>
    <w:basedOn w:val="Fuentedeprrafopredeter"/>
    <w:uiPriority w:val="99"/>
    <w:unhideWhenUsed/>
    <w:rsid w:val="00315D40"/>
    <w:rPr>
      <w:color w:val="0563C1" w:themeColor="hyperlink"/>
      <w:u w:val="single"/>
    </w:rPr>
  </w:style>
  <w:style w:type="character" w:customStyle="1" w:styleId="Mencinsinresolver1">
    <w:name w:val="Mención sin resolver1"/>
    <w:basedOn w:val="Fuentedeprrafopredeter"/>
    <w:uiPriority w:val="99"/>
    <w:semiHidden/>
    <w:unhideWhenUsed/>
    <w:rsid w:val="00315D40"/>
    <w:rPr>
      <w:color w:val="605E5C"/>
      <w:shd w:val="clear" w:color="auto" w:fill="E1DFDD"/>
    </w:rPr>
  </w:style>
  <w:style w:type="character" w:styleId="nfasis">
    <w:name w:val="Emphasis"/>
    <w:basedOn w:val="Fuentedeprrafopredeter"/>
    <w:uiPriority w:val="20"/>
    <w:qFormat/>
    <w:rsid w:val="00B10D59"/>
    <w:rPr>
      <w:i/>
      <w:iCs/>
    </w:rPr>
  </w:style>
  <w:style w:type="character" w:styleId="nfasissutil">
    <w:name w:val="Subtle Emphasis"/>
    <w:basedOn w:val="Fuentedeprrafopredeter"/>
    <w:uiPriority w:val="19"/>
    <w:qFormat/>
    <w:rsid w:val="009F5ACF"/>
    <w:rPr>
      <w:i/>
      <w:iCs/>
      <w:color w:val="404040" w:themeColor="text1" w:themeTint="BF"/>
    </w:rPr>
  </w:style>
  <w:style w:type="paragraph" w:styleId="Revisin">
    <w:name w:val="Revision"/>
    <w:hidden/>
    <w:uiPriority w:val="99"/>
    <w:semiHidden/>
    <w:rsid w:val="00512F58"/>
    <w:pPr>
      <w:spacing w:after="0" w:line="240" w:lineRule="auto"/>
    </w:pPr>
    <w:rPr>
      <w:lang w:val="es-ES"/>
    </w:rPr>
  </w:style>
  <w:style w:type="character" w:customStyle="1" w:styleId="Ttulo1Car">
    <w:name w:val="Título 1 Car"/>
    <w:basedOn w:val="Fuentedeprrafopredeter"/>
    <w:link w:val="Ttulo1"/>
    <w:uiPriority w:val="9"/>
    <w:rsid w:val="00203FC6"/>
    <w:rPr>
      <w:rFonts w:asciiTheme="majorHAnsi" w:eastAsiaTheme="majorEastAsia" w:hAnsiTheme="majorHAnsi" w:cstheme="majorBidi"/>
      <w:color w:val="2F5496" w:themeColor="accent1" w:themeShade="BF"/>
      <w:sz w:val="32"/>
      <w:szCs w:val="32"/>
      <w:lang w:val="es-ES"/>
    </w:rPr>
  </w:style>
  <w:style w:type="table" w:styleId="Tabladecuadrcula5oscura-nfasis5">
    <w:name w:val="Grid Table 5 Dark Accent 5"/>
    <w:basedOn w:val="Tablanormal"/>
    <w:uiPriority w:val="50"/>
    <w:rsid w:val="008D39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decuadrcula3">
    <w:name w:val="Grid Table 3"/>
    <w:basedOn w:val="Tablanormal"/>
    <w:uiPriority w:val="48"/>
    <w:rsid w:val="008D39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4-nfasis3">
    <w:name w:val="List Table 4 Accent 3"/>
    <w:basedOn w:val="Tablanormal"/>
    <w:uiPriority w:val="49"/>
    <w:rsid w:val="008D39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8486">
      <w:bodyDiv w:val="1"/>
      <w:marLeft w:val="0"/>
      <w:marRight w:val="0"/>
      <w:marTop w:val="0"/>
      <w:marBottom w:val="0"/>
      <w:divBdr>
        <w:top w:val="none" w:sz="0" w:space="0" w:color="auto"/>
        <w:left w:val="none" w:sz="0" w:space="0" w:color="auto"/>
        <w:bottom w:val="none" w:sz="0" w:space="0" w:color="auto"/>
        <w:right w:val="none" w:sz="0" w:space="0" w:color="auto"/>
      </w:divBdr>
    </w:div>
    <w:div w:id="295726382">
      <w:bodyDiv w:val="1"/>
      <w:marLeft w:val="0"/>
      <w:marRight w:val="0"/>
      <w:marTop w:val="0"/>
      <w:marBottom w:val="0"/>
      <w:divBdr>
        <w:top w:val="none" w:sz="0" w:space="0" w:color="auto"/>
        <w:left w:val="none" w:sz="0" w:space="0" w:color="auto"/>
        <w:bottom w:val="none" w:sz="0" w:space="0" w:color="auto"/>
        <w:right w:val="none" w:sz="0" w:space="0" w:color="auto"/>
      </w:divBdr>
    </w:div>
    <w:div w:id="396510494">
      <w:bodyDiv w:val="1"/>
      <w:marLeft w:val="0"/>
      <w:marRight w:val="0"/>
      <w:marTop w:val="0"/>
      <w:marBottom w:val="0"/>
      <w:divBdr>
        <w:top w:val="none" w:sz="0" w:space="0" w:color="auto"/>
        <w:left w:val="none" w:sz="0" w:space="0" w:color="auto"/>
        <w:bottom w:val="none" w:sz="0" w:space="0" w:color="auto"/>
        <w:right w:val="none" w:sz="0" w:space="0" w:color="auto"/>
      </w:divBdr>
    </w:div>
    <w:div w:id="437330472">
      <w:bodyDiv w:val="1"/>
      <w:marLeft w:val="0"/>
      <w:marRight w:val="0"/>
      <w:marTop w:val="0"/>
      <w:marBottom w:val="0"/>
      <w:divBdr>
        <w:top w:val="none" w:sz="0" w:space="0" w:color="auto"/>
        <w:left w:val="none" w:sz="0" w:space="0" w:color="auto"/>
        <w:bottom w:val="none" w:sz="0" w:space="0" w:color="auto"/>
        <w:right w:val="none" w:sz="0" w:space="0" w:color="auto"/>
      </w:divBdr>
    </w:div>
    <w:div w:id="438599152">
      <w:bodyDiv w:val="1"/>
      <w:marLeft w:val="0"/>
      <w:marRight w:val="0"/>
      <w:marTop w:val="0"/>
      <w:marBottom w:val="0"/>
      <w:divBdr>
        <w:top w:val="none" w:sz="0" w:space="0" w:color="auto"/>
        <w:left w:val="none" w:sz="0" w:space="0" w:color="auto"/>
        <w:bottom w:val="none" w:sz="0" w:space="0" w:color="auto"/>
        <w:right w:val="none" w:sz="0" w:space="0" w:color="auto"/>
      </w:divBdr>
    </w:div>
    <w:div w:id="518545941">
      <w:bodyDiv w:val="1"/>
      <w:marLeft w:val="0"/>
      <w:marRight w:val="0"/>
      <w:marTop w:val="0"/>
      <w:marBottom w:val="0"/>
      <w:divBdr>
        <w:top w:val="none" w:sz="0" w:space="0" w:color="auto"/>
        <w:left w:val="none" w:sz="0" w:space="0" w:color="auto"/>
        <w:bottom w:val="none" w:sz="0" w:space="0" w:color="auto"/>
        <w:right w:val="none" w:sz="0" w:space="0" w:color="auto"/>
      </w:divBdr>
    </w:div>
    <w:div w:id="544297262">
      <w:bodyDiv w:val="1"/>
      <w:marLeft w:val="0"/>
      <w:marRight w:val="0"/>
      <w:marTop w:val="0"/>
      <w:marBottom w:val="0"/>
      <w:divBdr>
        <w:top w:val="none" w:sz="0" w:space="0" w:color="auto"/>
        <w:left w:val="none" w:sz="0" w:space="0" w:color="auto"/>
        <w:bottom w:val="none" w:sz="0" w:space="0" w:color="auto"/>
        <w:right w:val="none" w:sz="0" w:space="0" w:color="auto"/>
      </w:divBdr>
    </w:div>
    <w:div w:id="618335789">
      <w:bodyDiv w:val="1"/>
      <w:marLeft w:val="0"/>
      <w:marRight w:val="0"/>
      <w:marTop w:val="0"/>
      <w:marBottom w:val="0"/>
      <w:divBdr>
        <w:top w:val="none" w:sz="0" w:space="0" w:color="auto"/>
        <w:left w:val="none" w:sz="0" w:space="0" w:color="auto"/>
        <w:bottom w:val="none" w:sz="0" w:space="0" w:color="auto"/>
        <w:right w:val="none" w:sz="0" w:space="0" w:color="auto"/>
      </w:divBdr>
    </w:div>
    <w:div w:id="674654137">
      <w:bodyDiv w:val="1"/>
      <w:marLeft w:val="0"/>
      <w:marRight w:val="0"/>
      <w:marTop w:val="0"/>
      <w:marBottom w:val="0"/>
      <w:divBdr>
        <w:top w:val="none" w:sz="0" w:space="0" w:color="auto"/>
        <w:left w:val="none" w:sz="0" w:space="0" w:color="auto"/>
        <w:bottom w:val="none" w:sz="0" w:space="0" w:color="auto"/>
        <w:right w:val="none" w:sz="0" w:space="0" w:color="auto"/>
      </w:divBdr>
    </w:div>
    <w:div w:id="783303302">
      <w:bodyDiv w:val="1"/>
      <w:marLeft w:val="0"/>
      <w:marRight w:val="0"/>
      <w:marTop w:val="0"/>
      <w:marBottom w:val="0"/>
      <w:divBdr>
        <w:top w:val="none" w:sz="0" w:space="0" w:color="auto"/>
        <w:left w:val="none" w:sz="0" w:space="0" w:color="auto"/>
        <w:bottom w:val="none" w:sz="0" w:space="0" w:color="auto"/>
        <w:right w:val="none" w:sz="0" w:space="0" w:color="auto"/>
      </w:divBdr>
    </w:div>
    <w:div w:id="868492101">
      <w:bodyDiv w:val="1"/>
      <w:marLeft w:val="0"/>
      <w:marRight w:val="0"/>
      <w:marTop w:val="0"/>
      <w:marBottom w:val="0"/>
      <w:divBdr>
        <w:top w:val="none" w:sz="0" w:space="0" w:color="auto"/>
        <w:left w:val="none" w:sz="0" w:space="0" w:color="auto"/>
        <w:bottom w:val="none" w:sz="0" w:space="0" w:color="auto"/>
        <w:right w:val="none" w:sz="0" w:space="0" w:color="auto"/>
      </w:divBdr>
    </w:div>
    <w:div w:id="871921713">
      <w:bodyDiv w:val="1"/>
      <w:marLeft w:val="0"/>
      <w:marRight w:val="0"/>
      <w:marTop w:val="0"/>
      <w:marBottom w:val="0"/>
      <w:divBdr>
        <w:top w:val="none" w:sz="0" w:space="0" w:color="auto"/>
        <w:left w:val="none" w:sz="0" w:space="0" w:color="auto"/>
        <w:bottom w:val="none" w:sz="0" w:space="0" w:color="auto"/>
        <w:right w:val="none" w:sz="0" w:space="0" w:color="auto"/>
      </w:divBdr>
    </w:div>
    <w:div w:id="949706824">
      <w:bodyDiv w:val="1"/>
      <w:marLeft w:val="0"/>
      <w:marRight w:val="0"/>
      <w:marTop w:val="0"/>
      <w:marBottom w:val="0"/>
      <w:divBdr>
        <w:top w:val="none" w:sz="0" w:space="0" w:color="auto"/>
        <w:left w:val="none" w:sz="0" w:space="0" w:color="auto"/>
        <w:bottom w:val="none" w:sz="0" w:space="0" w:color="auto"/>
        <w:right w:val="none" w:sz="0" w:space="0" w:color="auto"/>
      </w:divBdr>
      <w:divsChild>
        <w:div w:id="503858225">
          <w:marLeft w:val="0"/>
          <w:marRight w:val="0"/>
          <w:marTop w:val="0"/>
          <w:marBottom w:val="0"/>
          <w:divBdr>
            <w:top w:val="none" w:sz="0" w:space="0" w:color="auto"/>
            <w:left w:val="none" w:sz="0" w:space="0" w:color="auto"/>
            <w:bottom w:val="none" w:sz="0" w:space="0" w:color="auto"/>
            <w:right w:val="none" w:sz="0" w:space="0" w:color="auto"/>
          </w:divBdr>
        </w:div>
      </w:divsChild>
    </w:div>
    <w:div w:id="1017805008">
      <w:bodyDiv w:val="1"/>
      <w:marLeft w:val="0"/>
      <w:marRight w:val="0"/>
      <w:marTop w:val="0"/>
      <w:marBottom w:val="0"/>
      <w:divBdr>
        <w:top w:val="none" w:sz="0" w:space="0" w:color="auto"/>
        <w:left w:val="none" w:sz="0" w:space="0" w:color="auto"/>
        <w:bottom w:val="none" w:sz="0" w:space="0" w:color="auto"/>
        <w:right w:val="none" w:sz="0" w:space="0" w:color="auto"/>
      </w:divBdr>
    </w:div>
    <w:div w:id="1210143385">
      <w:bodyDiv w:val="1"/>
      <w:marLeft w:val="0"/>
      <w:marRight w:val="0"/>
      <w:marTop w:val="0"/>
      <w:marBottom w:val="0"/>
      <w:divBdr>
        <w:top w:val="none" w:sz="0" w:space="0" w:color="auto"/>
        <w:left w:val="none" w:sz="0" w:space="0" w:color="auto"/>
        <w:bottom w:val="none" w:sz="0" w:space="0" w:color="auto"/>
        <w:right w:val="none" w:sz="0" w:space="0" w:color="auto"/>
      </w:divBdr>
    </w:div>
    <w:div w:id="1268153117">
      <w:bodyDiv w:val="1"/>
      <w:marLeft w:val="0"/>
      <w:marRight w:val="0"/>
      <w:marTop w:val="0"/>
      <w:marBottom w:val="0"/>
      <w:divBdr>
        <w:top w:val="none" w:sz="0" w:space="0" w:color="auto"/>
        <w:left w:val="none" w:sz="0" w:space="0" w:color="auto"/>
        <w:bottom w:val="none" w:sz="0" w:space="0" w:color="auto"/>
        <w:right w:val="none" w:sz="0" w:space="0" w:color="auto"/>
      </w:divBdr>
    </w:div>
    <w:div w:id="1333677728">
      <w:bodyDiv w:val="1"/>
      <w:marLeft w:val="0"/>
      <w:marRight w:val="0"/>
      <w:marTop w:val="0"/>
      <w:marBottom w:val="0"/>
      <w:divBdr>
        <w:top w:val="none" w:sz="0" w:space="0" w:color="auto"/>
        <w:left w:val="none" w:sz="0" w:space="0" w:color="auto"/>
        <w:bottom w:val="none" w:sz="0" w:space="0" w:color="auto"/>
        <w:right w:val="none" w:sz="0" w:space="0" w:color="auto"/>
      </w:divBdr>
    </w:div>
    <w:div w:id="1394935672">
      <w:bodyDiv w:val="1"/>
      <w:marLeft w:val="0"/>
      <w:marRight w:val="0"/>
      <w:marTop w:val="0"/>
      <w:marBottom w:val="0"/>
      <w:divBdr>
        <w:top w:val="none" w:sz="0" w:space="0" w:color="auto"/>
        <w:left w:val="none" w:sz="0" w:space="0" w:color="auto"/>
        <w:bottom w:val="none" w:sz="0" w:space="0" w:color="auto"/>
        <w:right w:val="none" w:sz="0" w:space="0" w:color="auto"/>
      </w:divBdr>
    </w:div>
    <w:div w:id="1457405329">
      <w:bodyDiv w:val="1"/>
      <w:marLeft w:val="0"/>
      <w:marRight w:val="0"/>
      <w:marTop w:val="0"/>
      <w:marBottom w:val="0"/>
      <w:divBdr>
        <w:top w:val="none" w:sz="0" w:space="0" w:color="auto"/>
        <w:left w:val="none" w:sz="0" w:space="0" w:color="auto"/>
        <w:bottom w:val="none" w:sz="0" w:space="0" w:color="auto"/>
        <w:right w:val="none" w:sz="0" w:space="0" w:color="auto"/>
      </w:divBdr>
    </w:div>
    <w:div w:id="1538350607">
      <w:bodyDiv w:val="1"/>
      <w:marLeft w:val="0"/>
      <w:marRight w:val="0"/>
      <w:marTop w:val="0"/>
      <w:marBottom w:val="0"/>
      <w:divBdr>
        <w:top w:val="none" w:sz="0" w:space="0" w:color="auto"/>
        <w:left w:val="none" w:sz="0" w:space="0" w:color="auto"/>
        <w:bottom w:val="none" w:sz="0" w:space="0" w:color="auto"/>
        <w:right w:val="none" w:sz="0" w:space="0" w:color="auto"/>
      </w:divBdr>
    </w:div>
    <w:div w:id="1601059370">
      <w:bodyDiv w:val="1"/>
      <w:marLeft w:val="0"/>
      <w:marRight w:val="0"/>
      <w:marTop w:val="0"/>
      <w:marBottom w:val="0"/>
      <w:divBdr>
        <w:top w:val="none" w:sz="0" w:space="0" w:color="auto"/>
        <w:left w:val="none" w:sz="0" w:space="0" w:color="auto"/>
        <w:bottom w:val="none" w:sz="0" w:space="0" w:color="auto"/>
        <w:right w:val="none" w:sz="0" w:space="0" w:color="auto"/>
      </w:divBdr>
    </w:div>
    <w:div w:id="1646815448">
      <w:bodyDiv w:val="1"/>
      <w:marLeft w:val="0"/>
      <w:marRight w:val="0"/>
      <w:marTop w:val="0"/>
      <w:marBottom w:val="0"/>
      <w:divBdr>
        <w:top w:val="none" w:sz="0" w:space="0" w:color="auto"/>
        <w:left w:val="none" w:sz="0" w:space="0" w:color="auto"/>
        <w:bottom w:val="none" w:sz="0" w:space="0" w:color="auto"/>
        <w:right w:val="none" w:sz="0" w:space="0" w:color="auto"/>
      </w:divBdr>
    </w:div>
    <w:div w:id="1682506419">
      <w:bodyDiv w:val="1"/>
      <w:marLeft w:val="0"/>
      <w:marRight w:val="0"/>
      <w:marTop w:val="0"/>
      <w:marBottom w:val="0"/>
      <w:divBdr>
        <w:top w:val="none" w:sz="0" w:space="0" w:color="auto"/>
        <w:left w:val="none" w:sz="0" w:space="0" w:color="auto"/>
        <w:bottom w:val="none" w:sz="0" w:space="0" w:color="auto"/>
        <w:right w:val="none" w:sz="0" w:space="0" w:color="auto"/>
      </w:divBdr>
    </w:div>
    <w:div w:id="1761222182">
      <w:bodyDiv w:val="1"/>
      <w:marLeft w:val="0"/>
      <w:marRight w:val="0"/>
      <w:marTop w:val="0"/>
      <w:marBottom w:val="0"/>
      <w:divBdr>
        <w:top w:val="none" w:sz="0" w:space="0" w:color="auto"/>
        <w:left w:val="none" w:sz="0" w:space="0" w:color="auto"/>
        <w:bottom w:val="none" w:sz="0" w:space="0" w:color="auto"/>
        <w:right w:val="none" w:sz="0" w:space="0" w:color="auto"/>
      </w:divBdr>
    </w:div>
    <w:div w:id="1768188535">
      <w:bodyDiv w:val="1"/>
      <w:marLeft w:val="0"/>
      <w:marRight w:val="0"/>
      <w:marTop w:val="0"/>
      <w:marBottom w:val="0"/>
      <w:divBdr>
        <w:top w:val="none" w:sz="0" w:space="0" w:color="auto"/>
        <w:left w:val="none" w:sz="0" w:space="0" w:color="auto"/>
        <w:bottom w:val="none" w:sz="0" w:space="0" w:color="auto"/>
        <w:right w:val="none" w:sz="0" w:space="0" w:color="auto"/>
      </w:divBdr>
    </w:div>
    <w:div w:id="1817993752">
      <w:bodyDiv w:val="1"/>
      <w:marLeft w:val="0"/>
      <w:marRight w:val="0"/>
      <w:marTop w:val="0"/>
      <w:marBottom w:val="0"/>
      <w:divBdr>
        <w:top w:val="none" w:sz="0" w:space="0" w:color="auto"/>
        <w:left w:val="none" w:sz="0" w:space="0" w:color="auto"/>
        <w:bottom w:val="none" w:sz="0" w:space="0" w:color="auto"/>
        <w:right w:val="none" w:sz="0" w:space="0" w:color="auto"/>
      </w:divBdr>
    </w:div>
    <w:div w:id="1839417317">
      <w:bodyDiv w:val="1"/>
      <w:marLeft w:val="0"/>
      <w:marRight w:val="0"/>
      <w:marTop w:val="0"/>
      <w:marBottom w:val="0"/>
      <w:divBdr>
        <w:top w:val="none" w:sz="0" w:space="0" w:color="auto"/>
        <w:left w:val="none" w:sz="0" w:space="0" w:color="auto"/>
        <w:bottom w:val="none" w:sz="0" w:space="0" w:color="auto"/>
        <w:right w:val="none" w:sz="0" w:space="0" w:color="auto"/>
      </w:divBdr>
    </w:div>
    <w:div w:id="1858543520">
      <w:bodyDiv w:val="1"/>
      <w:marLeft w:val="0"/>
      <w:marRight w:val="0"/>
      <w:marTop w:val="0"/>
      <w:marBottom w:val="0"/>
      <w:divBdr>
        <w:top w:val="none" w:sz="0" w:space="0" w:color="auto"/>
        <w:left w:val="none" w:sz="0" w:space="0" w:color="auto"/>
        <w:bottom w:val="none" w:sz="0" w:space="0" w:color="auto"/>
        <w:right w:val="none" w:sz="0" w:space="0" w:color="auto"/>
      </w:divBdr>
    </w:div>
    <w:div w:id="1913196296">
      <w:bodyDiv w:val="1"/>
      <w:marLeft w:val="0"/>
      <w:marRight w:val="0"/>
      <w:marTop w:val="0"/>
      <w:marBottom w:val="0"/>
      <w:divBdr>
        <w:top w:val="none" w:sz="0" w:space="0" w:color="auto"/>
        <w:left w:val="none" w:sz="0" w:space="0" w:color="auto"/>
        <w:bottom w:val="none" w:sz="0" w:space="0" w:color="auto"/>
        <w:right w:val="none" w:sz="0" w:space="0" w:color="auto"/>
      </w:divBdr>
    </w:div>
    <w:div w:id="1952546111">
      <w:bodyDiv w:val="1"/>
      <w:marLeft w:val="0"/>
      <w:marRight w:val="0"/>
      <w:marTop w:val="0"/>
      <w:marBottom w:val="0"/>
      <w:divBdr>
        <w:top w:val="none" w:sz="0" w:space="0" w:color="auto"/>
        <w:left w:val="none" w:sz="0" w:space="0" w:color="auto"/>
        <w:bottom w:val="none" w:sz="0" w:space="0" w:color="auto"/>
        <w:right w:val="none" w:sz="0" w:space="0" w:color="auto"/>
      </w:divBdr>
    </w:div>
    <w:div w:id="1984116440">
      <w:bodyDiv w:val="1"/>
      <w:marLeft w:val="0"/>
      <w:marRight w:val="0"/>
      <w:marTop w:val="0"/>
      <w:marBottom w:val="0"/>
      <w:divBdr>
        <w:top w:val="none" w:sz="0" w:space="0" w:color="auto"/>
        <w:left w:val="none" w:sz="0" w:space="0" w:color="auto"/>
        <w:bottom w:val="none" w:sz="0" w:space="0" w:color="auto"/>
        <w:right w:val="none" w:sz="0" w:space="0" w:color="auto"/>
      </w:divBdr>
    </w:div>
    <w:div w:id="2021852147">
      <w:bodyDiv w:val="1"/>
      <w:marLeft w:val="0"/>
      <w:marRight w:val="0"/>
      <w:marTop w:val="0"/>
      <w:marBottom w:val="0"/>
      <w:divBdr>
        <w:top w:val="none" w:sz="0" w:space="0" w:color="auto"/>
        <w:left w:val="none" w:sz="0" w:space="0" w:color="auto"/>
        <w:bottom w:val="none" w:sz="0" w:space="0" w:color="auto"/>
        <w:right w:val="none" w:sz="0" w:space="0" w:color="auto"/>
      </w:divBdr>
    </w:div>
    <w:div w:id="2044018414">
      <w:bodyDiv w:val="1"/>
      <w:marLeft w:val="0"/>
      <w:marRight w:val="0"/>
      <w:marTop w:val="0"/>
      <w:marBottom w:val="0"/>
      <w:divBdr>
        <w:top w:val="none" w:sz="0" w:space="0" w:color="auto"/>
        <w:left w:val="none" w:sz="0" w:space="0" w:color="auto"/>
        <w:bottom w:val="none" w:sz="0" w:space="0" w:color="auto"/>
        <w:right w:val="none" w:sz="0" w:space="0" w:color="auto"/>
      </w:divBdr>
    </w:div>
    <w:div w:id="2106683090">
      <w:bodyDiv w:val="1"/>
      <w:marLeft w:val="0"/>
      <w:marRight w:val="0"/>
      <w:marTop w:val="0"/>
      <w:marBottom w:val="0"/>
      <w:divBdr>
        <w:top w:val="none" w:sz="0" w:space="0" w:color="auto"/>
        <w:left w:val="none" w:sz="0" w:space="0" w:color="auto"/>
        <w:bottom w:val="none" w:sz="0" w:space="0" w:color="auto"/>
        <w:right w:val="none" w:sz="0" w:space="0" w:color="auto"/>
      </w:divBdr>
    </w:div>
    <w:div w:id="21237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ecb5c78ea320453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1f8ecd0643fb41a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E254-3C96-44C5-8878-A3EC63178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13CA9-0491-4F72-A2F9-33F7107292F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DB644E07-C041-4450-B064-75DEB5C2D3BB}">
  <ds:schemaRefs>
    <ds:schemaRef ds:uri="http://schemas.microsoft.com/sharepoint/v3/contenttype/forms"/>
  </ds:schemaRefs>
</ds:datastoreItem>
</file>

<file path=customXml/itemProps4.xml><?xml version="1.0" encoding="utf-8"?>
<ds:datastoreItem xmlns:ds="http://schemas.openxmlformats.org/officeDocument/2006/customXml" ds:itemID="{565E3897-CFC0-4077-9FAF-0ED98E6C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5125</Words>
  <Characters>29215</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01 Sala Laboral Tribunal Superior - Risaralda - Pereira</dc:creator>
  <cp:keywords/>
  <dc:description/>
  <cp:lastModifiedBy>samsung</cp:lastModifiedBy>
  <cp:revision>9</cp:revision>
  <dcterms:created xsi:type="dcterms:W3CDTF">2023-08-29T13:00:00Z</dcterms:created>
  <dcterms:modified xsi:type="dcterms:W3CDTF">2023-11-01T14:35:00Z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