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9C87A8" w14:textId="77777777" w:rsidR="00F74F2F" w:rsidRPr="00EA711B" w:rsidRDefault="00F74F2F" w:rsidP="00F74F2F">
      <w:pPr>
        <w:spacing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DEBER DE INFORMACIÓN </w:t>
      </w:r>
      <w:r>
        <w:rPr>
          <w:rFonts w:ascii="Arial" w:eastAsia="Times New Roman" w:hAnsi="Arial" w:cs="Arial"/>
          <w:b/>
          <w:sz w:val="20"/>
          <w:szCs w:val="20"/>
          <w:lang w:val="es-419" w:eastAsia="es-ES"/>
        </w:rPr>
        <w:t>/ CORRESPONDE A LAS AFP</w:t>
      </w:r>
    </w:p>
    <w:p w14:paraId="2581AFA6" w14:textId="77777777" w:rsidR="001A2270" w:rsidRPr="001A2270" w:rsidRDefault="001A2270" w:rsidP="001A2270">
      <w:pPr>
        <w:spacing w:line="240" w:lineRule="auto"/>
        <w:ind w:firstLine="0"/>
        <w:rPr>
          <w:rFonts w:ascii="Arial" w:eastAsia="Times New Roman" w:hAnsi="Arial" w:cs="Arial"/>
          <w:sz w:val="20"/>
          <w:szCs w:val="20"/>
          <w:lang w:val="es-419" w:eastAsia="es-ES"/>
        </w:rPr>
      </w:pPr>
      <w:bookmarkStart w:id="0" w:name="_GoBack"/>
      <w:bookmarkEnd w:id="0"/>
      <w:r w:rsidRPr="001A2270">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7B3C4712" w14:textId="77777777" w:rsidR="001A2270" w:rsidRPr="001A2270" w:rsidRDefault="001A2270" w:rsidP="001A2270">
      <w:pPr>
        <w:spacing w:line="240" w:lineRule="auto"/>
        <w:ind w:firstLine="0"/>
        <w:rPr>
          <w:rFonts w:ascii="Arial" w:eastAsia="Times New Roman" w:hAnsi="Arial" w:cs="Arial"/>
          <w:sz w:val="20"/>
          <w:szCs w:val="20"/>
          <w:lang w:val="es-419" w:eastAsia="es-ES"/>
        </w:rPr>
      </w:pPr>
    </w:p>
    <w:p w14:paraId="527F8096" w14:textId="77777777" w:rsidR="001A2270" w:rsidRPr="001A2270" w:rsidRDefault="001A2270" w:rsidP="001A2270">
      <w:pPr>
        <w:spacing w:line="240" w:lineRule="auto"/>
        <w:ind w:firstLine="0"/>
        <w:rPr>
          <w:rFonts w:ascii="Arial" w:eastAsia="Times New Roman" w:hAnsi="Arial" w:cs="Arial"/>
          <w:b/>
          <w:sz w:val="20"/>
          <w:szCs w:val="20"/>
          <w:lang w:val="es-419" w:eastAsia="es-ES"/>
        </w:rPr>
      </w:pPr>
      <w:r w:rsidRPr="001A2270">
        <w:rPr>
          <w:rFonts w:ascii="Arial" w:eastAsia="Times New Roman" w:hAnsi="Arial" w:cs="Arial"/>
          <w:b/>
          <w:sz w:val="20"/>
          <w:szCs w:val="20"/>
          <w:lang w:val="es-419" w:eastAsia="es-ES"/>
        </w:rPr>
        <w:t>INEFICACIA TRASLADO DE RÉGIMEN PENSIONAL / DEBER DE INFORMACIÓN DE LAS AFP / CARGA PROBATORIA</w:t>
      </w:r>
    </w:p>
    <w:p w14:paraId="0074EEDC" w14:textId="1BFD3578" w:rsidR="001A2270" w:rsidRPr="001A2270" w:rsidRDefault="001A2270" w:rsidP="001A2270">
      <w:pPr>
        <w:spacing w:line="240" w:lineRule="auto"/>
        <w:ind w:firstLine="0"/>
        <w:rPr>
          <w:rFonts w:ascii="Arial" w:eastAsia="Times New Roman" w:hAnsi="Arial" w:cs="Arial"/>
          <w:sz w:val="20"/>
          <w:szCs w:val="20"/>
          <w:lang w:val="es-419" w:eastAsia="es-ES"/>
        </w:rPr>
      </w:pPr>
      <w:r w:rsidRPr="001A2270">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sidR="002106AC">
        <w:rPr>
          <w:rFonts w:ascii="Arial" w:eastAsia="Times New Roman" w:hAnsi="Arial" w:cs="Arial"/>
          <w:sz w:val="20"/>
          <w:szCs w:val="20"/>
          <w:lang w:val="es-419" w:eastAsia="es-ES"/>
        </w:rPr>
        <w:t xml:space="preserve"> </w:t>
      </w:r>
      <w:r w:rsidRPr="001A2270">
        <w:rPr>
          <w:rFonts w:ascii="Arial" w:eastAsia="Times New Roman" w:hAnsi="Arial" w:cs="Arial"/>
          <w:sz w:val="20"/>
          <w:szCs w:val="20"/>
          <w:lang w:val="es-419" w:eastAsia="es-ES"/>
        </w:rPr>
        <w:t>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20FC24C6" w14:textId="77777777" w:rsidR="001A2270" w:rsidRPr="001A2270" w:rsidRDefault="001A2270" w:rsidP="001A2270">
      <w:pPr>
        <w:spacing w:line="240" w:lineRule="auto"/>
        <w:ind w:firstLine="0"/>
        <w:rPr>
          <w:rFonts w:ascii="Arial" w:eastAsia="Times New Roman" w:hAnsi="Arial" w:cs="Arial"/>
          <w:sz w:val="20"/>
          <w:szCs w:val="20"/>
          <w:lang w:val="es-419" w:eastAsia="es-ES"/>
        </w:rPr>
      </w:pPr>
    </w:p>
    <w:p w14:paraId="041B71E9" w14:textId="77777777" w:rsidR="001A2270" w:rsidRPr="001A2270" w:rsidRDefault="001A2270" w:rsidP="001A2270">
      <w:pPr>
        <w:spacing w:line="240" w:lineRule="auto"/>
        <w:ind w:firstLine="0"/>
        <w:rPr>
          <w:rFonts w:ascii="Arial" w:eastAsia="Times New Roman" w:hAnsi="Arial" w:cs="Arial"/>
          <w:sz w:val="20"/>
          <w:szCs w:val="20"/>
          <w:lang w:val="es-419" w:eastAsia="es-ES"/>
        </w:rPr>
      </w:pPr>
    </w:p>
    <w:p w14:paraId="2BEDBC8B" w14:textId="77777777" w:rsidR="001A2270" w:rsidRPr="001A2270" w:rsidRDefault="001A2270" w:rsidP="001A2270">
      <w:pPr>
        <w:spacing w:line="240" w:lineRule="auto"/>
        <w:ind w:firstLine="0"/>
        <w:rPr>
          <w:rFonts w:ascii="Arial" w:eastAsia="Times New Roman" w:hAnsi="Arial" w:cs="Arial"/>
          <w:sz w:val="20"/>
          <w:szCs w:val="20"/>
          <w:lang w:val="es-419" w:eastAsia="es-ES"/>
        </w:rPr>
      </w:pPr>
      <w:r w:rsidRPr="001A2270">
        <w:rPr>
          <w:rFonts w:ascii="Arial" w:eastAsia="Times New Roman" w:hAnsi="Arial" w:cs="Arial"/>
          <w:b/>
          <w:sz w:val="20"/>
          <w:szCs w:val="20"/>
          <w:lang w:val="es-419" w:eastAsia="es-ES"/>
        </w:rPr>
        <w:t>INEFICACIA TRASLADO DE RÉGIMEN PENSIONAL / DEBER DE INFORMACIÓN DE LAS AFP / LO TIENEN DESDE SU CREACIÓN</w:t>
      </w:r>
    </w:p>
    <w:p w14:paraId="5A66E7DD" w14:textId="77777777" w:rsidR="001A2270" w:rsidRPr="001A2270" w:rsidRDefault="001A2270" w:rsidP="001A2270">
      <w:pPr>
        <w:spacing w:line="240" w:lineRule="auto"/>
        <w:ind w:firstLine="0"/>
        <w:rPr>
          <w:rFonts w:ascii="Arial" w:eastAsia="Times New Roman" w:hAnsi="Arial" w:cs="Arial"/>
          <w:sz w:val="20"/>
          <w:szCs w:val="20"/>
          <w:lang w:val="es-419" w:eastAsia="es-ES"/>
        </w:rPr>
      </w:pPr>
      <w:r w:rsidRPr="001A2270">
        <w:rPr>
          <w:rFonts w:ascii="Arial" w:eastAsia="Times New Roman" w:hAnsi="Arial" w:cs="Arial"/>
          <w:sz w:val="20"/>
          <w:szCs w:val="20"/>
          <w:lang w:val="es-419" w:eastAsia="es-ES"/>
        </w:rPr>
        <w:t>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38D9F6CB" w14:textId="77777777" w:rsidR="001A2270" w:rsidRPr="001A2270" w:rsidRDefault="001A2270" w:rsidP="001A2270">
      <w:pPr>
        <w:spacing w:line="240" w:lineRule="auto"/>
        <w:ind w:firstLine="0"/>
        <w:rPr>
          <w:rFonts w:ascii="Arial" w:eastAsia="Times New Roman" w:hAnsi="Arial" w:cs="Arial"/>
          <w:sz w:val="20"/>
          <w:szCs w:val="20"/>
          <w:lang w:val="es-419" w:eastAsia="es-ES"/>
        </w:rPr>
      </w:pPr>
    </w:p>
    <w:p w14:paraId="1CDDA250" w14:textId="77777777" w:rsidR="001A2270" w:rsidRPr="001A2270" w:rsidRDefault="001A2270" w:rsidP="001A2270">
      <w:pPr>
        <w:spacing w:line="240" w:lineRule="auto"/>
        <w:ind w:firstLine="0"/>
        <w:rPr>
          <w:rFonts w:ascii="Arial" w:eastAsia="Times New Roman" w:hAnsi="Arial" w:cs="Arial"/>
          <w:b/>
          <w:sz w:val="20"/>
          <w:szCs w:val="20"/>
          <w:lang w:val="es-419" w:eastAsia="es-ES"/>
        </w:rPr>
      </w:pPr>
      <w:r w:rsidRPr="001A2270">
        <w:rPr>
          <w:rFonts w:ascii="Arial" w:eastAsia="Times New Roman" w:hAnsi="Arial" w:cs="Arial"/>
          <w:b/>
          <w:sz w:val="20"/>
          <w:szCs w:val="20"/>
          <w:lang w:val="es-419" w:eastAsia="es-ES"/>
        </w:rPr>
        <w:t>INEFICACIA TRASLADO DE RÉGIMEN PENSIONAL / FORMULARIO DE AFILIACIÓN / VALOR PROBATORIO / NO VALIDA POR SÍ SOLO EL TRASLADO</w:t>
      </w:r>
    </w:p>
    <w:p w14:paraId="7DA8A55C" w14:textId="77777777" w:rsidR="001A2270" w:rsidRPr="001A2270" w:rsidRDefault="001A2270" w:rsidP="001A2270">
      <w:pPr>
        <w:spacing w:line="240" w:lineRule="auto"/>
        <w:ind w:firstLine="0"/>
        <w:rPr>
          <w:rFonts w:ascii="Arial" w:eastAsia="Times New Roman" w:hAnsi="Arial" w:cs="Arial"/>
          <w:sz w:val="20"/>
          <w:szCs w:val="20"/>
          <w:lang w:val="es-419" w:eastAsia="es-ES"/>
        </w:rPr>
      </w:pPr>
      <w:r w:rsidRPr="001A2270">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49DCB381" w14:textId="77777777" w:rsidR="001A2270" w:rsidRPr="001A2270" w:rsidRDefault="001A2270" w:rsidP="001A2270">
      <w:pPr>
        <w:spacing w:line="240" w:lineRule="auto"/>
        <w:ind w:firstLine="0"/>
        <w:rPr>
          <w:rFonts w:ascii="Arial" w:eastAsia="Times New Roman" w:hAnsi="Arial" w:cs="Arial"/>
          <w:sz w:val="20"/>
          <w:szCs w:val="20"/>
          <w:lang w:val="es-419" w:eastAsia="es-ES"/>
        </w:rPr>
      </w:pPr>
    </w:p>
    <w:p w14:paraId="32DF4A15" w14:textId="77777777" w:rsidR="001A2270" w:rsidRPr="001A2270" w:rsidRDefault="001A2270" w:rsidP="001A2270">
      <w:pPr>
        <w:pBdr>
          <w:top w:val="nil"/>
          <w:left w:val="nil"/>
          <w:bottom w:val="nil"/>
          <w:right w:val="nil"/>
          <w:between w:val="nil"/>
        </w:pBdr>
        <w:tabs>
          <w:tab w:val="left" w:pos="0"/>
        </w:tabs>
        <w:spacing w:line="240" w:lineRule="auto"/>
        <w:ind w:firstLine="0"/>
        <w:rPr>
          <w:rFonts w:ascii="Arial" w:eastAsiaTheme="minorHAnsi" w:hAnsi="Arial" w:cs="Arial"/>
          <w:color w:val="000000"/>
          <w:sz w:val="20"/>
          <w:lang w:val="es-ES" w:eastAsia="en-US"/>
        </w:rPr>
      </w:pPr>
    </w:p>
    <w:p w14:paraId="3B29E8E3" w14:textId="77777777" w:rsidR="001A2270" w:rsidRPr="001A2270" w:rsidRDefault="001A2270" w:rsidP="001A2270">
      <w:pPr>
        <w:pBdr>
          <w:top w:val="nil"/>
          <w:left w:val="nil"/>
          <w:bottom w:val="nil"/>
          <w:right w:val="nil"/>
          <w:between w:val="nil"/>
        </w:pBdr>
        <w:tabs>
          <w:tab w:val="left" w:pos="0"/>
        </w:tabs>
        <w:spacing w:line="240" w:lineRule="auto"/>
        <w:ind w:firstLine="0"/>
        <w:rPr>
          <w:rFonts w:ascii="Arial" w:eastAsiaTheme="minorHAnsi" w:hAnsi="Arial" w:cs="Arial"/>
          <w:color w:val="000000"/>
          <w:sz w:val="20"/>
          <w:lang w:eastAsia="en-US"/>
        </w:rPr>
      </w:pPr>
    </w:p>
    <w:p w14:paraId="13D0D9ED" w14:textId="3C1A32D8" w:rsidR="001B77A1" w:rsidRPr="00A817E9" w:rsidRDefault="00B37AE5" w:rsidP="00A817E9">
      <w:pPr>
        <w:spacing w:line="240" w:lineRule="auto"/>
        <w:ind w:firstLine="0"/>
        <w:contextualSpacing/>
        <w:jc w:val="left"/>
        <w:rPr>
          <w:rFonts w:ascii="Arial" w:eastAsia="Times New Roman" w:hAnsi="Arial" w:cs="Arial"/>
          <w:sz w:val="20"/>
          <w:szCs w:val="20"/>
          <w:lang w:val="es-419" w:eastAsia="es-ES"/>
        </w:rPr>
      </w:pPr>
      <w:r w:rsidRPr="00A817E9">
        <w:rPr>
          <w:rFonts w:ascii="Arial" w:eastAsia="Times New Roman" w:hAnsi="Arial" w:cs="Arial"/>
          <w:sz w:val="20"/>
          <w:szCs w:val="20"/>
          <w:lang w:val="es-419" w:eastAsia="es-ES"/>
        </w:rPr>
        <w:t>Radicación No.:</w:t>
      </w:r>
      <w:r w:rsidR="00A817E9">
        <w:rPr>
          <w:rFonts w:ascii="Arial" w:eastAsia="Times New Roman" w:hAnsi="Arial" w:cs="Arial"/>
          <w:sz w:val="20"/>
          <w:szCs w:val="20"/>
          <w:lang w:val="es-419" w:eastAsia="es-ES"/>
        </w:rPr>
        <w:tab/>
      </w:r>
      <w:r w:rsidR="00A817E9">
        <w:rPr>
          <w:rFonts w:ascii="Arial" w:eastAsia="Times New Roman" w:hAnsi="Arial" w:cs="Arial"/>
          <w:sz w:val="20"/>
          <w:szCs w:val="20"/>
          <w:lang w:val="es-419" w:eastAsia="es-ES"/>
        </w:rPr>
        <w:tab/>
      </w:r>
      <w:r w:rsidRPr="00A817E9">
        <w:rPr>
          <w:rFonts w:ascii="Arial" w:eastAsia="Times New Roman" w:hAnsi="Arial" w:cs="Arial"/>
          <w:sz w:val="20"/>
          <w:szCs w:val="20"/>
          <w:lang w:val="es-419" w:eastAsia="es-ES"/>
        </w:rPr>
        <w:t>66001310500520210035501</w:t>
      </w:r>
    </w:p>
    <w:p w14:paraId="4E450228" w14:textId="7C5098D9" w:rsidR="001B77A1" w:rsidRPr="00A817E9" w:rsidRDefault="00B37AE5" w:rsidP="00A817E9">
      <w:pPr>
        <w:spacing w:line="240" w:lineRule="auto"/>
        <w:ind w:firstLine="0"/>
        <w:contextualSpacing/>
        <w:jc w:val="left"/>
        <w:rPr>
          <w:rFonts w:ascii="Arial" w:eastAsia="Times New Roman" w:hAnsi="Arial" w:cs="Arial"/>
          <w:sz w:val="20"/>
          <w:szCs w:val="20"/>
          <w:lang w:val="es-419" w:eastAsia="es-ES"/>
        </w:rPr>
      </w:pPr>
      <w:r w:rsidRPr="00A817E9">
        <w:rPr>
          <w:rFonts w:ascii="Arial" w:eastAsia="Times New Roman" w:hAnsi="Arial" w:cs="Arial"/>
          <w:sz w:val="20"/>
          <w:szCs w:val="20"/>
          <w:lang w:val="es-419" w:eastAsia="es-ES"/>
        </w:rPr>
        <w:t>Proceso:</w:t>
      </w:r>
      <w:r w:rsidR="00A817E9">
        <w:rPr>
          <w:rFonts w:ascii="Arial" w:eastAsia="Times New Roman" w:hAnsi="Arial" w:cs="Arial"/>
          <w:sz w:val="20"/>
          <w:szCs w:val="20"/>
          <w:lang w:val="es-419" w:eastAsia="es-ES"/>
        </w:rPr>
        <w:tab/>
      </w:r>
      <w:r w:rsidR="00A817E9">
        <w:rPr>
          <w:rFonts w:ascii="Arial" w:eastAsia="Times New Roman" w:hAnsi="Arial" w:cs="Arial"/>
          <w:sz w:val="20"/>
          <w:szCs w:val="20"/>
          <w:lang w:val="es-419" w:eastAsia="es-ES"/>
        </w:rPr>
        <w:tab/>
      </w:r>
      <w:r w:rsidRPr="00A817E9">
        <w:rPr>
          <w:rFonts w:ascii="Arial" w:eastAsia="Times New Roman" w:hAnsi="Arial" w:cs="Arial"/>
          <w:sz w:val="20"/>
          <w:szCs w:val="20"/>
          <w:lang w:val="es-419" w:eastAsia="es-ES"/>
        </w:rPr>
        <w:t xml:space="preserve">Ordinario Laboral </w:t>
      </w:r>
    </w:p>
    <w:p w14:paraId="4870A70D" w14:textId="24B06E4A" w:rsidR="001B77A1" w:rsidRPr="00A817E9" w:rsidRDefault="00B37AE5" w:rsidP="00A817E9">
      <w:pPr>
        <w:spacing w:line="240" w:lineRule="auto"/>
        <w:ind w:firstLine="0"/>
        <w:contextualSpacing/>
        <w:jc w:val="left"/>
        <w:rPr>
          <w:rFonts w:ascii="Arial" w:eastAsia="Times New Roman" w:hAnsi="Arial" w:cs="Arial"/>
          <w:sz w:val="20"/>
          <w:szCs w:val="20"/>
          <w:lang w:val="es-419" w:eastAsia="es-ES"/>
        </w:rPr>
      </w:pPr>
      <w:r w:rsidRPr="00A817E9">
        <w:rPr>
          <w:rFonts w:ascii="Arial" w:eastAsia="Times New Roman" w:hAnsi="Arial" w:cs="Arial"/>
          <w:sz w:val="20"/>
          <w:szCs w:val="20"/>
          <w:lang w:val="es-419" w:eastAsia="es-ES"/>
        </w:rPr>
        <w:t>Demandante:</w:t>
      </w:r>
      <w:r w:rsidR="00A817E9">
        <w:rPr>
          <w:rFonts w:ascii="Arial" w:eastAsia="Times New Roman" w:hAnsi="Arial" w:cs="Arial"/>
          <w:sz w:val="20"/>
          <w:szCs w:val="20"/>
          <w:lang w:val="es-419" w:eastAsia="es-ES"/>
        </w:rPr>
        <w:tab/>
      </w:r>
      <w:r w:rsidR="00A817E9">
        <w:rPr>
          <w:rFonts w:ascii="Arial" w:eastAsia="Times New Roman" w:hAnsi="Arial" w:cs="Arial"/>
          <w:sz w:val="20"/>
          <w:szCs w:val="20"/>
          <w:lang w:val="es-419" w:eastAsia="es-ES"/>
        </w:rPr>
        <w:tab/>
      </w:r>
      <w:r w:rsidRPr="00A817E9">
        <w:rPr>
          <w:rFonts w:ascii="Arial" w:eastAsia="Times New Roman" w:hAnsi="Arial" w:cs="Arial"/>
          <w:sz w:val="20"/>
          <w:szCs w:val="20"/>
          <w:lang w:val="es-419" w:eastAsia="es-ES"/>
        </w:rPr>
        <w:t xml:space="preserve">Luz Marina Mantilla Ángel </w:t>
      </w:r>
    </w:p>
    <w:p w14:paraId="24C5747E" w14:textId="1FABD476" w:rsidR="001B77A1" w:rsidRPr="00A817E9" w:rsidRDefault="00B37AE5" w:rsidP="00A817E9">
      <w:pPr>
        <w:spacing w:line="240" w:lineRule="auto"/>
        <w:ind w:firstLine="0"/>
        <w:contextualSpacing/>
        <w:jc w:val="left"/>
        <w:rPr>
          <w:rFonts w:ascii="Arial" w:eastAsia="Times New Roman" w:hAnsi="Arial" w:cs="Arial"/>
          <w:sz w:val="20"/>
          <w:szCs w:val="20"/>
          <w:lang w:val="es-419" w:eastAsia="es-ES"/>
        </w:rPr>
      </w:pPr>
      <w:r w:rsidRPr="00A817E9">
        <w:rPr>
          <w:rFonts w:ascii="Arial" w:eastAsia="Times New Roman" w:hAnsi="Arial" w:cs="Arial"/>
          <w:sz w:val="20"/>
          <w:szCs w:val="20"/>
          <w:lang w:val="es-419" w:eastAsia="es-ES"/>
        </w:rPr>
        <w:t>Demandado:</w:t>
      </w:r>
      <w:r w:rsidR="00A817E9">
        <w:rPr>
          <w:rFonts w:ascii="Arial" w:eastAsia="Times New Roman" w:hAnsi="Arial" w:cs="Arial"/>
          <w:sz w:val="20"/>
          <w:szCs w:val="20"/>
          <w:lang w:val="es-419" w:eastAsia="es-ES"/>
        </w:rPr>
        <w:tab/>
      </w:r>
      <w:r w:rsidR="00A817E9">
        <w:rPr>
          <w:rFonts w:ascii="Arial" w:eastAsia="Times New Roman" w:hAnsi="Arial" w:cs="Arial"/>
          <w:sz w:val="20"/>
          <w:szCs w:val="20"/>
          <w:lang w:val="es-419" w:eastAsia="es-ES"/>
        </w:rPr>
        <w:tab/>
      </w:r>
      <w:r w:rsidRPr="00A817E9">
        <w:rPr>
          <w:rFonts w:ascii="Arial" w:eastAsia="Times New Roman" w:hAnsi="Arial" w:cs="Arial"/>
          <w:sz w:val="20"/>
          <w:szCs w:val="20"/>
          <w:lang w:val="es-419" w:eastAsia="es-ES"/>
        </w:rPr>
        <w:t>Colpensiones y Porvenir S.A</w:t>
      </w:r>
    </w:p>
    <w:p w14:paraId="4612C649" w14:textId="3CA72F40" w:rsidR="001B77A1" w:rsidRPr="00A817E9" w:rsidRDefault="00B37AE5" w:rsidP="00A817E9">
      <w:pPr>
        <w:spacing w:line="240" w:lineRule="auto"/>
        <w:ind w:firstLine="0"/>
        <w:contextualSpacing/>
        <w:jc w:val="left"/>
        <w:rPr>
          <w:rFonts w:ascii="Arial" w:eastAsia="Times New Roman" w:hAnsi="Arial" w:cs="Arial"/>
          <w:sz w:val="20"/>
          <w:szCs w:val="20"/>
          <w:lang w:val="es-419" w:eastAsia="es-ES"/>
        </w:rPr>
      </w:pPr>
      <w:r w:rsidRPr="00A817E9">
        <w:rPr>
          <w:rFonts w:ascii="Arial" w:eastAsia="Times New Roman" w:hAnsi="Arial" w:cs="Arial"/>
          <w:sz w:val="20"/>
          <w:szCs w:val="20"/>
          <w:lang w:val="es-419" w:eastAsia="es-ES"/>
        </w:rPr>
        <w:t>Juzgado</w:t>
      </w:r>
      <w:r w:rsidR="00A817E9">
        <w:rPr>
          <w:rFonts w:ascii="Arial" w:eastAsia="Times New Roman" w:hAnsi="Arial" w:cs="Arial"/>
          <w:sz w:val="20"/>
          <w:szCs w:val="20"/>
          <w:lang w:val="es-419" w:eastAsia="es-ES"/>
        </w:rPr>
        <w:t xml:space="preserve"> de origen</w:t>
      </w:r>
      <w:r w:rsidRPr="00A817E9">
        <w:rPr>
          <w:rFonts w:ascii="Arial" w:eastAsia="Times New Roman" w:hAnsi="Arial" w:cs="Arial"/>
          <w:sz w:val="20"/>
          <w:szCs w:val="20"/>
          <w:lang w:val="es-419" w:eastAsia="es-ES"/>
        </w:rPr>
        <w:t>:</w:t>
      </w:r>
      <w:r w:rsidR="00A817E9">
        <w:rPr>
          <w:rFonts w:ascii="Arial" w:eastAsia="Times New Roman" w:hAnsi="Arial" w:cs="Arial"/>
          <w:sz w:val="20"/>
          <w:szCs w:val="20"/>
          <w:lang w:val="es-419" w:eastAsia="es-ES"/>
        </w:rPr>
        <w:tab/>
      </w:r>
      <w:r w:rsidRPr="00A817E9">
        <w:rPr>
          <w:rFonts w:ascii="Arial" w:eastAsia="Times New Roman" w:hAnsi="Arial" w:cs="Arial"/>
          <w:sz w:val="20"/>
          <w:szCs w:val="20"/>
          <w:lang w:val="es-419" w:eastAsia="es-ES"/>
        </w:rPr>
        <w:t>Quinto Laboral del Circuito de Pereira</w:t>
      </w:r>
    </w:p>
    <w:p w14:paraId="594DC76B" w14:textId="40F88974" w:rsidR="001B77A1" w:rsidRDefault="001B77A1" w:rsidP="00A817E9">
      <w:pPr>
        <w:spacing w:line="240" w:lineRule="auto"/>
        <w:ind w:firstLine="0"/>
        <w:contextualSpacing/>
        <w:jc w:val="left"/>
        <w:rPr>
          <w:rFonts w:ascii="Arial" w:eastAsia="Times New Roman" w:hAnsi="Arial" w:cs="Arial"/>
          <w:sz w:val="20"/>
          <w:szCs w:val="20"/>
          <w:lang w:val="es-419" w:eastAsia="es-ES"/>
        </w:rPr>
      </w:pPr>
    </w:p>
    <w:p w14:paraId="19BDF49F" w14:textId="77777777" w:rsidR="00A817E9" w:rsidRPr="00A817E9" w:rsidRDefault="00A817E9" w:rsidP="00A817E9">
      <w:pPr>
        <w:spacing w:line="240" w:lineRule="auto"/>
        <w:ind w:firstLine="0"/>
        <w:contextualSpacing/>
        <w:jc w:val="left"/>
        <w:rPr>
          <w:rFonts w:ascii="Arial" w:eastAsia="Times New Roman" w:hAnsi="Arial" w:cs="Arial"/>
          <w:sz w:val="20"/>
          <w:szCs w:val="20"/>
          <w:lang w:val="es-419" w:eastAsia="es-ES"/>
        </w:rPr>
      </w:pPr>
    </w:p>
    <w:p w14:paraId="17E8391A" w14:textId="77777777" w:rsidR="001B77A1" w:rsidRPr="00A817E9" w:rsidRDefault="001B77A1" w:rsidP="00A817E9">
      <w:pPr>
        <w:spacing w:line="240" w:lineRule="auto"/>
        <w:ind w:firstLine="0"/>
        <w:contextualSpacing/>
        <w:jc w:val="left"/>
        <w:rPr>
          <w:rFonts w:ascii="Arial" w:eastAsia="Times New Roman" w:hAnsi="Arial" w:cs="Arial"/>
          <w:sz w:val="20"/>
          <w:szCs w:val="20"/>
          <w:lang w:val="es-419" w:eastAsia="es-ES"/>
        </w:rPr>
      </w:pPr>
    </w:p>
    <w:p w14:paraId="42E35D22" w14:textId="77777777" w:rsidR="001B77A1" w:rsidRPr="00C619BB" w:rsidRDefault="00B37AE5" w:rsidP="00C619BB">
      <w:pPr>
        <w:pStyle w:val="Ttulo4"/>
        <w:widowControl w:val="0"/>
        <w:spacing w:line="276" w:lineRule="auto"/>
        <w:ind w:right="49"/>
        <w:rPr>
          <w:rFonts w:ascii="Tahoma" w:eastAsia="Tahoma" w:hAnsi="Tahoma" w:cs="Tahoma"/>
          <w:szCs w:val="24"/>
        </w:rPr>
      </w:pPr>
      <w:bookmarkStart w:id="1" w:name="_heading=h.30j0zll" w:colFirst="0" w:colLast="0"/>
      <w:bookmarkEnd w:id="1"/>
      <w:r w:rsidRPr="00C619BB">
        <w:rPr>
          <w:rFonts w:ascii="Tahoma" w:eastAsia="Tahoma" w:hAnsi="Tahoma" w:cs="Tahoma"/>
          <w:szCs w:val="24"/>
        </w:rPr>
        <w:t>TRIBUNAL SUPERIOR DEL DISTRITO JUDICIAL DE PEREIRA</w:t>
      </w:r>
    </w:p>
    <w:p w14:paraId="5BBDEEF9" w14:textId="10E2C48B" w:rsidR="001B77A1" w:rsidRPr="00C619BB" w:rsidRDefault="00B37AE5" w:rsidP="00C619BB">
      <w:pPr>
        <w:pStyle w:val="Ttulo4"/>
        <w:widowControl w:val="0"/>
        <w:spacing w:line="276" w:lineRule="auto"/>
        <w:ind w:right="49"/>
        <w:rPr>
          <w:rFonts w:ascii="Tahoma" w:eastAsia="Tahoma" w:hAnsi="Tahoma" w:cs="Tahoma"/>
          <w:szCs w:val="24"/>
        </w:rPr>
      </w:pPr>
      <w:r w:rsidRPr="00C619BB">
        <w:rPr>
          <w:rFonts w:ascii="Tahoma" w:eastAsia="Tahoma" w:hAnsi="Tahoma" w:cs="Tahoma"/>
          <w:szCs w:val="24"/>
        </w:rPr>
        <w:t>SALA PRIMERA DE DECISIÓN LABORAL</w:t>
      </w:r>
    </w:p>
    <w:p w14:paraId="4E90F276" w14:textId="77777777" w:rsidR="007A6AEA" w:rsidRPr="00C619BB" w:rsidRDefault="007A6AEA" w:rsidP="00C619BB">
      <w:pPr>
        <w:spacing w:line="276" w:lineRule="auto"/>
        <w:rPr>
          <w:rFonts w:ascii="Tahoma" w:hAnsi="Tahoma" w:cs="Tahoma"/>
          <w:lang w:val="es-ES" w:eastAsia="es-ES"/>
        </w:rPr>
      </w:pPr>
    </w:p>
    <w:p w14:paraId="2085BA60" w14:textId="77777777" w:rsidR="001B77A1" w:rsidRPr="00C619BB" w:rsidRDefault="00B37AE5" w:rsidP="00C619BB">
      <w:pPr>
        <w:spacing w:line="276" w:lineRule="auto"/>
        <w:ind w:right="49" w:firstLine="0"/>
        <w:jc w:val="center"/>
        <w:rPr>
          <w:rFonts w:ascii="Tahoma" w:eastAsia="Tahoma" w:hAnsi="Tahoma" w:cs="Tahoma"/>
        </w:rPr>
      </w:pPr>
      <w:r w:rsidRPr="00C619BB">
        <w:rPr>
          <w:rFonts w:ascii="Tahoma" w:eastAsia="Tahoma" w:hAnsi="Tahoma" w:cs="Tahoma"/>
        </w:rPr>
        <w:t>Magistrada Ponente: </w:t>
      </w:r>
      <w:r w:rsidRPr="00C619BB">
        <w:rPr>
          <w:rFonts w:ascii="Tahoma" w:eastAsia="Tahoma" w:hAnsi="Tahoma" w:cs="Tahoma"/>
          <w:b/>
        </w:rPr>
        <w:t>Ana Lucía Caicedo Calderón</w:t>
      </w:r>
    </w:p>
    <w:p w14:paraId="454BA847" w14:textId="77777777" w:rsidR="001B77A1" w:rsidRPr="00C619BB" w:rsidRDefault="001B77A1" w:rsidP="00C619BB">
      <w:pPr>
        <w:spacing w:line="276" w:lineRule="auto"/>
        <w:ind w:firstLine="0"/>
        <w:jc w:val="center"/>
        <w:rPr>
          <w:rFonts w:ascii="Tahoma" w:eastAsia="Tahoma" w:hAnsi="Tahoma" w:cs="Tahoma"/>
        </w:rPr>
      </w:pPr>
    </w:p>
    <w:p w14:paraId="1E0CF6A9" w14:textId="288D7870" w:rsidR="002622A3" w:rsidRPr="00C619BB" w:rsidRDefault="634781F6" w:rsidP="00C619BB">
      <w:pPr>
        <w:spacing w:line="276" w:lineRule="auto"/>
        <w:ind w:right="49" w:firstLine="0"/>
        <w:contextualSpacing/>
        <w:jc w:val="center"/>
        <w:rPr>
          <w:rFonts w:ascii="Tahoma" w:eastAsia="Tahoma" w:hAnsi="Tahoma" w:cs="Tahoma"/>
          <w:lang w:val="es-ES"/>
        </w:rPr>
      </w:pPr>
      <w:r w:rsidRPr="00C619BB">
        <w:rPr>
          <w:rFonts w:ascii="Tahoma" w:eastAsia="Tahoma" w:hAnsi="Tahoma" w:cs="Tahoma"/>
          <w:color w:val="000000" w:themeColor="text1"/>
          <w:lang w:val="es-ES"/>
        </w:rPr>
        <w:t>P</w:t>
      </w:r>
      <w:r w:rsidRPr="00C619BB">
        <w:rPr>
          <w:rFonts w:ascii="Tahoma" w:eastAsia="Tahoma" w:hAnsi="Tahoma" w:cs="Tahoma"/>
          <w:lang w:val="es-ES"/>
        </w:rPr>
        <w:t>ereira, Risaralda, veinticinco (25) de septiembre de dos mil veintitrés (2023)</w:t>
      </w:r>
    </w:p>
    <w:p w14:paraId="586B2483" w14:textId="29229FEC" w:rsidR="002622A3" w:rsidRPr="00C619BB" w:rsidRDefault="634781F6" w:rsidP="00C619BB">
      <w:pPr>
        <w:spacing w:line="276" w:lineRule="auto"/>
        <w:ind w:right="49"/>
        <w:contextualSpacing/>
        <w:jc w:val="center"/>
        <w:rPr>
          <w:rFonts w:ascii="Tahoma" w:eastAsia="Tahoma" w:hAnsi="Tahoma" w:cs="Tahoma"/>
          <w:lang w:val="es-ES"/>
        </w:rPr>
      </w:pPr>
      <w:r w:rsidRPr="00C619BB">
        <w:rPr>
          <w:rFonts w:ascii="Tahoma" w:eastAsia="Tahoma" w:hAnsi="Tahoma" w:cs="Tahoma"/>
          <w:lang w:val="es-ES"/>
        </w:rPr>
        <w:t>Acta No. 149 del 21 de septiembre de 2023</w:t>
      </w:r>
    </w:p>
    <w:p w14:paraId="7035C9FB" w14:textId="21210A80" w:rsidR="002622A3" w:rsidRPr="00C619BB" w:rsidRDefault="002622A3" w:rsidP="00C619BB">
      <w:pPr>
        <w:spacing w:line="276" w:lineRule="auto"/>
        <w:ind w:firstLine="0"/>
        <w:jc w:val="center"/>
        <w:textAlignment w:val="baseline"/>
        <w:rPr>
          <w:rFonts w:ascii="Tahoma" w:eastAsia="Times New Roman" w:hAnsi="Tahoma" w:cs="Tahoma"/>
          <w:color w:val="000000" w:themeColor="text1"/>
          <w:lang w:val="es-ES"/>
        </w:rPr>
      </w:pPr>
    </w:p>
    <w:p w14:paraId="430F8528" w14:textId="77777777" w:rsidR="001B77A1" w:rsidRPr="00C619BB" w:rsidRDefault="001B77A1" w:rsidP="00C619BB">
      <w:pPr>
        <w:spacing w:line="276" w:lineRule="auto"/>
        <w:ind w:right="49" w:firstLine="0"/>
        <w:jc w:val="center"/>
        <w:rPr>
          <w:rFonts w:ascii="Tahoma" w:eastAsia="Tahoma" w:hAnsi="Tahoma" w:cs="Tahoma"/>
        </w:rPr>
      </w:pPr>
    </w:p>
    <w:p w14:paraId="457435CD" w14:textId="77777777" w:rsidR="001B77A1" w:rsidRPr="00C619BB" w:rsidRDefault="00B37AE5" w:rsidP="00C619BB">
      <w:pPr>
        <w:spacing w:line="276" w:lineRule="auto"/>
        <w:ind w:firstLine="708"/>
        <w:rPr>
          <w:rFonts w:ascii="Tahoma" w:eastAsia="Tahoma" w:hAnsi="Tahoma" w:cs="Tahoma"/>
          <w:b/>
        </w:rPr>
      </w:pPr>
      <w:bookmarkStart w:id="2" w:name="_heading=h.1fob9te" w:colFirst="0" w:colLast="0"/>
      <w:bookmarkEnd w:id="2"/>
      <w:r w:rsidRPr="00C619BB">
        <w:rPr>
          <w:rFonts w:ascii="Tahoma" w:eastAsia="Tahoma" w:hAnsi="Tahoma" w:cs="Tahoma"/>
        </w:rPr>
        <w:t xml:space="preserve">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Magistrado GERMÁN DARÍO GOEZ VINASCO, procede a proferir la siguiente sentencia escrita dentro del proceso </w:t>
      </w:r>
      <w:r w:rsidRPr="00C619BB">
        <w:rPr>
          <w:rFonts w:ascii="Tahoma" w:eastAsia="Tahoma" w:hAnsi="Tahoma" w:cs="Tahoma"/>
          <w:b/>
        </w:rPr>
        <w:t>ordinario laboral</w:t>
      </w:r>
      <w:r w:rsidRPr="00C619BB">
        <w:rPr>
          <w:rFonts w:ascii="Tahoma" w:eastAsia="Tahoma" w:hAnsi="Tahoma" w:cs="Tahoma"/>
        </w:rPr>
        <w:t xml:space="preserve"> instaurado por </w:t>
      </w:r>
      <w:r w:rsidRPr="00C619BB">
        <w:rPr>
          <w:rFonts w:ascii="Tahoma" w:eastAsia="Tahoma" w:hAnsi="Tahoma" w:cs="Tahoma"/>
          <w:b/>
        </w:rPr>
        <w:t xml:space="preserve">Luz Marina Mantilla Ángel </w:t>
      </w:r>
      <w:r w:rsidRPr="00C619BB">
        <w:rPr>
          <w:rFonts w:ascii="Tahoma" w:eastAsia="Tahoma" w:hAnsi="Tahoma" w:cs="Tahoma"/>
        </w:rPr>
        <w:t>en contra de la</w:t>
      </w:r>
      <w:r w:rsidRPr="00C619BB">
        <w:rPr>
          <w:rFonts w:ascii="Tahoma" w:eastAsia="Tahoma" w:hAnsi="Tahoma" w:cs="Tahoma"/>
          <w:b/>
        </w:rPr>
        <w:t xml:space="preserve"> Administradora Colombiana de Pensiones – Colpensiones y la Administradora de Fondos de Pensiones y Cesantías – Porvenir S.A.</w:t>
      </w:r>
    </w:p>
    <w:p w14:paraId="1640C1B5" w14:textId="77777777" w:rsidR="001B77A1" w:rsidRPr="00C619BB" w:rsidRDefault="001B77A1" w:rsidP="00C619BB">
      <w:pPr>
        <w:spacing w:line="276" w:lineRule="auto"/>
        <w:ind w:firstLine="708"/>
        <w:rPr>
          <w:rFonts w:ascii="Tahoma" w:eastAsia="Tahoma" w:hAnsi="Tahoma" w:cs="Tahoma"/>
          <w:b/>
        </w:rPr>
      </w:pPr>
    </w:p>
    <w:p w14:paraId="4D53F420" w14:textId="77777777" w:rsidR="001B77A1" w:rsidRPr="00C619BB" w:rsidRDefault="00B37AE5" w:rsidP="00FB38B4">
      <w:pPr>
        <w:spacing w:line="276" w:lineRule="auto"/>
        <w:ind w:firstLine="0"/>
        <w:jc w:val="center"/>
        <w:rPr>
          <w:rFonts w:ascii="Tahoma" w:eastAsia="Tahoma" w:hAnsi="Tahoma" w:cs="Tahoma"/>
          <w:b/>
        </w:rPr>
      </w:pPr>
      <w:r w:rsidRPr="00C619BB">
        <w:rPr>
          <w:rFonts w:ascii="Tahoma" w:eastAsia="Tahoma" w:hAnsi="Tahoma" w:cs="Tahoma"/>
          <w:b/>
        </w:rPr>
        <w:t>AUTO</w:t>
      </w:r>
    </w:p>
    <w:p w14:paraId="763BABE4" w14:textId="77777777" w:rsidR="00102E1C" w:rsidRPr="00C619BB" w:rsidRDefault="00102E1C" w:rsidP="00C619BB">
      <w:pPr>
        <w:spacing w:line="276" w:lineRule="auto"/>
        <w:ind w:firstLine="708"/>
        <w:jc w:val="center"/>
        <w:rPr>
          <w:rFonts w:ascii="Tahoma" w:eastAsia="Tahoma" w:hAnsi="Tahoma" w:cs="Tahoma"/>
          <w:b/>
        </w:rPr>
      </w:pPr>
    </w:p>
    <w:p w14:paraId="5CA04F4B" w14:textId="44283982" w:rsidR="001B77A1" w:rsidRPr="00C619BB" w:rsidRDefault="00C619BB" w:rsidP="00C619BB">
      <w:pPr>
        <w:pStyle w:val="NormalWeb"/>
        <w:spacing w:line="276" w:lineRule="auto"/>
        <w:ind w:right="49" w:firstLine="851"/>
        <w:contextualSpacing/>
        <w:jc w:val="both"/>
        <w:rPr>
          <w:rFonts w:ascii="Tahoma" w:hAnsi="Tahoma" w:cs="Tahoma"/>
          <w:lang w:val="es-CO"/>
        </w:rPr>
      </w:pPr>
      <w:r>
        <w:rPr>
          <w:rFonts w:ascii="Tahoma" w:hAnsi="Tahoma" w:cs="Tahoma"/>
          <w:lang w:val="es-CO"/>
        </w:rPr>
        <w:t>(…)</w:t>
      </w:r>
    </w:p>
    <w:p w14:paraId="0D0EEB0F" w14:textId="77777777" w:rsidR="001B77A1" w:rsidRPr="00C619BB" w:rsidRDefault="001B77A1" w:rsidP="00C619BB">
      <w:pPr>
        <w:spacing w:line="276" w:lineRule="auto"/>
        <w:ind w:firstLine="708"/>
        <w:rPr>
          <w:rFonts w:ascii="Tahoma" w:eastAsia="Tahoma" w:hAnsi="Tahoma" w:cs="Tahoma"/>
          <w:b/>
        </w:rPr>
      </w:pPr>
    </w:p>
    <w:p w14:paraId="105C46C4" w14:textId="77777777" w:rsidR="001B77A1" w:rsidRPr="00C619BB" w:rsidRDefault="00B37AE5" w:rsidP="00C619BB">
      <w:pPr>
        <w:pBdr>
          <w:top w:val="nil"/>
          <w:left w:val="nil"/>
          <w:bottom w:val="nil"/>
          <w:right w:val="nil"/>
          <w:between w:val="nil"/>
        </w:pBdr>
        <w:spacing w:line="276" w:lineRule="auto"/>
        <w:ind w:firstLine="0"/>
        <w:jc w:val="center"/>
        <w:rPr>
          <w:rFonts w:ascii="Tahoma" w:eastAsia="Tahoma" w:hAnsi="Tahoma" w:cs="Tahoma"/>
          <w:b/>
          <w:color w:val="000000"/>
        </w:rPr>
      </w:pPr>
      <w:r w:rsidRPr="00C619BB">
        <w:rPr>
          <w:rFonts w:ascii="Tahoma" w:eastAsia="Tahoma" w:hAnsi="Tahoma" w:cs="Tahoma"/>
          <w:b/>
          <w:color w:val="000000"/>
        </w:rPr>
        <w:t>PUNTO A TRATAR</w:t>
      </w:r>
    </w:p>
    <w:p w14:paraId="3F13760A" w14:textId="77777777" w:rsidR="001B77A1" w:rsidRPr="00C619BB" w:rsidRDefault="001B77A1" w:rsidP="00C619BB">
      <w:pPr>
        <w:spacing w:line="276" w:lineRule="auto"/>
        <w:ind w:firstLine="708"/>
        <w:rPr>
          <w:rFonts w:ascii="Tahoma" w:eastAsia="Tahoma" w:hAnsi="Tahoma" w:cs="Tahoma"/>
        </w:rPr>
      </w:pPr>
    </w:p>
    <w:p w14:paraId="68A4373F" w14:textId="4491206B" w:rsidR="001B77A1" w:rsidRPr="00C619BB" w:rsidRDefault="00B37AE5" w:rsidP="00C619BB">
      <w:pPr>
        <w:spacing w:line="276" w:lineRule="auto"/>
        <w:ind w:firstLine="700"/>
        <w:rPr>
          <w:rFonts w:ascii="Tahoma" w:eastAsia="Tahoma" w:hAnsi="Tahoma" w:cs="Tahoma"/>
        </w:rPr>
      </w:pPr>
      <w:r w:rsidRPr="00C619BB">
        <w:rPr>
          <w:rFonts w:ascii="Tahoma" w:eastAsia="Tahoma" w:hAnsi="Tahoma" w:cs="Tahoma"/>
        </w:rPr>
        <w:t xml:space="preserve">Por medio de esta providencia procede la Sala a resolver el recurso de apelación interpuesto por las codemandadas en contra de la sentencia proferida </w:t>
      </w:r>
      <w:r w:rsidR="007A6AEA" w:rsidRPr="00C619BB">
        <w:rPr>
          <w:rFonts w:ascii="Tahoma" w:eastAsia="Tahoma" w:hAnsi="Tahoma" w:cs="Tahoma"/>
        </w:rPr>
        <w:t>el 17</w:t>
      </w:r>
      <w:r w:rsidRPr="00C619BB">
        <w:rPr>
          <w:rFonts w:ascii="Tahoma" w:eastAsia="Tahoma" w:hAnsi="Tahoma" w:cs="Tahoma"/>
        </w:rPr>
        <w:t xml:space="preserve"> de mayo de 2023 por el Juzgado Quinto Laboral del Circuito de Pereira. Asimismo, en virtud del grado jurisdiccional de consulta, se revisará la decisión de instancia al haber sido adversa a los intereses de Colpensiones. Para ello se tiene en cuenta lo siguiente: </w:t>
      </w:r>
    </w:p>
    <w:p w14:paraId="7EE84F03" w14:textId="77777777" w:rsidR="001B77A1" w:rsidRPr="00C619BB" w:rsidRDefault="001B77A1" w:rsidP="00C619BB">
      <w:pPr>
        <w:spacing w:line="276" w:lineRule="auto"/>
        <w:ind w:firstLine="708"/>
        <w:rPr>
          <w:rFonts w:ascii="Tahoma" w:eastAsia="Tahoma" w:hAnsi="Tahoma" w:cs="Tahoma"/>
        </w:rPr>
      </w:pPr>
    </w:p>
    <w:p w14:paraId="312C3235" w14:textId="77777777" w:rsidR="001B77A1" w:rsidRPr="00C619BB" w:rsidRDefault="00B37AE5" w:rsidP="00C619BB">
      <w:pPr>
        <w:numPr>
          <w:ilvl w:val="0"/>
          <w:numId w:val="4"/>
        </w:numPr>
        <w:pBdr>
          <w:top w:val="nil"/>
          <w:left w:val="nil"/>
          <w:bottom w:val="nil"/>
          <w:right w:val="nil"/>
          <w:between w:val="nil"/>
        </w:pBdr>
        <w:spacing w:line="276" w:lineRule="auto"/>
        <w:ind w:left="426" w:hanging="426"/>
        <w:jc w:val="center"/>
        <w:rPr>
          <w:rFonts w:ascii="Tahoma" w:eastAsia="Tahoma" w:hAnsi="Tahoma" w:cs="Tahoma"/>
          <w:b/>
          <w:color w:val="000000"/>
        </w:rPr>
      </w:pPr>
      <w:r w:rsidRPr="00C619BB">
        <w:rPr>
          <w:rFonts w:ascii="Tahoma" w:eastAsia="Tahoma" w:hAnsi="Tahoma" w:cs="Tahoma"/>
          <w:b/>
          <w:color w:val="000000"/>
        </w:rPr>
        <w:t>La Demanda y la contestación de la demanda</w:t>
      </w:r>
    </w:p>
    <w:p w14:paraId="078EE882" w14:textId="77777777" w:rsidR="001B77A1" w:rsidRPr="00C619BB" w:rsidRDefault="001B77A1" w:rsidP="00C619BB">
      <w:pPr>
        <w:spacing w:line="276" w:lineRule="auto"/>
        <w:ind w:firstLine="708"/>
        <w:rPr>
          <w:rFonts w:ascii="Tahoma" w:eastAsia="Tahoma" w:hAnsi="Tahoma" w:cs="Tahoma"/>
        </w:rPr>
      </w:pPr>
    </w:p>
    <w:p w14:paraId="107A811F" w14:textId="576304CD" w:rsidR="001B77A1" w:rsidRPr="00C619BB" w:rsidRDefault="00B37AE5" w:rsidP="00C619BB">
      <w:pPr>
        <w:spacing w:line="276" w:lineRule="auto"/>
        <w:rPr>
          <w:rFonts w:ascii="Tahoma" w:eastAsia="Tahoma" w:hAnsi="Tahoma" w:cs="Tahoma"/>
        </w:rPr>
      </w:pPr>
      <w:r w:rsidRPr="00C619BB">
        <w:rPr>
          <w:rFonts w:ascii="Tahoma" w:eastAsia="Tahoma" w:hAnsi="Tahoma" w:cs="Tahoma"/>
        </w:rPr>
        <w:t>La demandante busca que se declare la ineficacia del traslado que realizó a Porvenir S.A (antes Horizonte), a través de la cual se trasladó del régimen de prima media con prestación definida (en adelante RPM) al régimen de ahorro individual con solidaridad (en adelante RAIS).</w:t>
      </w:r>
    </w:p>
    <w:p w14:paraId="46B83716" w14:textId="77777777" w:rsidR="001B77A1" w:rsidRPr="00C619BB" w:rsidRDefault="001B77A1" w:rsidP="00C619BB">
      <w:pPr>
        <w:spacing w:line="276" w:lineRule="auto"/>
        <w:ind w:firstLine="0"/>
        <w:rPr>
          <w:rFonts w:ascii="Tahoma" w:eastAsia="Tahoma" w:hAnsi="Tahoma" w:cs="Tahoma"/>
        </w:rPr>
      </w:pPr>
    </w:p>
    <w:p w14:paraId="24262302" w14:textId="77777777" w:rsidR="001B77A1" w:rsidRPr="00C619BB" w:rsidRDefault="00B37AE5" w:rsidP="00C619BB">
      <w:pPr>
        <w:spacing w:line="276" w:lineRule="auto"/>
        <w:ind w:firstLine="708"/>
        <w:rPr>
          <w:rFonts w:ascii="Tahoma" w:eastAsia="Tahoma" w:hAnsi="Tahoma" w:cs="Tahoma"/>
        </w:rPr>
      </w:pPr>
      <w:r w:rsidRPr="00C619BB">
        <w:rPr>
          <w:rFonts w:ascii="Tahoma" w:eastAsia="Tahoma" w:hAnsi="Tahoma" w:cs="Tahoma"/>
        </w:rPr>
        <w:t>En consecuencia, procura que se condene a Colpensiones a recibirla como afiliada, y a Porvenir S.A. a liberarla de su base de datos y a trasladar las sumas de dinero que componen su cuenta de ahorro individual; lo que se demuestre bajo las facultades ultra y extra petita y las costas procesales a su favor.</w:t>
      </w:r>
    </w:p>
    <w:p w14:paraId="6619B94C" w14:textId="77777777" w:rsidR="001B77A1" w:rsidRPr="00C619BB" w:rsidRDefault="001B77A1" w:rsidP="00C619BB">
      <w:pPr>
        <w:spacing w:line="276" w:lineRule="auto"/>
        <w:ind w:firstLine="708"/>
        <w:rPr>
          <w:rFonts w:ascii="Tahoma" w:eastAsia="Tahoma" w:hAnsi="Tahoma" w:cs="Tahoma"/>
        </w:rPr>
      </w:pPr>
    </w:p>
    <w:p w14:paraId="03E693F2" w14:textId="6F5A8EF1" w:rsidR="001B77A1" w:rsidRPr="00C619BB" w:rsidRDefault="00B37AE5" w:rsidP="00C619BB">
      <w:pPr>
        <w:spacing w:line="276" w:lineRule="auto"/>
        <w:ind w:firstLine="708"/>
        <w:rPr>
          <w:rFonts w:ascii="Tahoma" w:eastAsia="Tahoma" w:hAnsi="Tahoma" w:cs="Tahoma"/>
        </w:rPr>
      </w:pPr>
      <w:r w:rsidRPr="00C619BB">
        <w:rPr>
          <w:rFonts w:ascii="Tahoma" w:eastAsia="Tahoma" w:hAnsi="Tahoma" w:cs="Tahoma"/>
        </w:rPr>
        <w:t>En sustento de lo pretendido, relata que nació el 12 de enero de 1963, que se afilió al RPM en febrero de 1998, donde efectuó cotizaciones hasta junio del año 200</w:t>
      </w:r>
      <w:r w:rsidR="00205374" w:rsidRPr="00C619BB">
        <w:rPr>
          <w:rFonts w:ascii="Tahoma" w:eastAsia="Tahoma" w:hAnsi="Tahoma" w:cs="Tahoma"/>
        </w:rPr>
        <w:t>2</w:t>
      </w:r>
      <w:r w:rsidRPr="00C619BB">
        <w:rPr>
          <w:rFonts w:ascii="Tahoma" w:eastAsia="Tahoma" w:hAnsi="Tahoma" w:cs="Tahoma"/>
        </w:rPr>
        <w:t>, debido a que suscribió el formulario de afiliación No. 1632624 a la AFP Porvenir S.A. Niega que el traslado hubiera estado precedido del deber de información, pues a su juicio la AFP demandada motivó el traslado en las ventajas de pertenecer al RAIS y en que el ISS iba a desaparecer.</w:t>
      </w:r>
    </w:p>
    <w:p w14:paraId="3FC65DA4" w14:textId="77777777" w:rsidR="001B77A1" w:rsidRPr="00C619BB" w:rsidRDefault="001B77A1" w:rsidP="00C619BB">
      <w:pPr>
        <w:spacing w:line="276" w:lineRule="auto"/>
        <w:ind w:firstLine="708"/>
        <w:rPr>
          <w:rFonts w:ascii="Tahoma" w:eastAsia="Tahoma" w:hAnsi="Tahoma" w:cs="Tahoma"/>
        </w:rPr>
      </w:pPr>
    </w:p>
    <w:p w14:paraId="3803354B" w14:textId="77777777" w:rsidR="001B77A1" w:rsidRPr="00C619BB" w:rsidRDefault="00B37AE5" w:rsidP="00C619BB">
      <w:pPr>
        <w:spacing w:line="276" w:lineRule="auto"/>
        <w:ind w:firstLine="708"/>
        <w:rPr>
          <w:rFonts w:ascii="Tahoma" w:eastAsia="Tahoma" w:hAnsi="Tahoma" w:cs="Tahoma"/>
        </w:rPr>
      </w:pPr>
      <w:r w:rsidRPr="00C619BB">
        <w:rPr>
          <w:rFonts w:ascii="Tahoma" w:eastAsia="Tahoma" w:hAnsi="Tahoma" w:cs="Tahoma"/>
        </w:rPr>
        <w:t>Finalmente, expone que el 19 de agosto de 2021, Colpensiones negó la solicitud de traslado.</w:t>
      </w:r>
    </w:p>
    <w:p w14:paraId="6E205A7B" w14:textId="77777777" w:rsidR="001B77A1" w:rsidRPr="00C619BB" w:rsidRDefault="001B77A1" w:rsidP="00C619BB">
      <w:pPr>
        <w:spacing w:line="276" w:lineRule="auto"/>
        <w:ind w:firstLine="0"/>
        <w:rPr>
          <w:rFonts w:ascii="Tahoma" w:eastAsia="Tahoma" w:hAnsi="Tahoma" w:cs="Tahoma"/>
        </w:rPr>
      </w:pPr>
    </w:p>
    <w:p w14:paraId="4D51EA42" w14:textId="354D7BED" w:rsidR="001B77A1" w:rsidRPr="00C619BB" w:rsidRDefault="00B37AE5" w:rsidP="00C619BB">
      <w:pPr>
        <w:spacing w:line="276" w:lineRule="auto"/>
        <w:ind w:firstLine="708"/>
        <w:rPr>
          <w:rFonts w:ascii="Tahoma" w:eastAsia="Tahoma" w:hAnsi="Tahoma" w:cs="Tahoma"/>
        </w:rPr>
      </w:pPr>
      <w:r w:rsidRPr="00C619BB">
        <w:rPr>
          <w:rFonts w:ascii="Tahoma" w:eastAsia="Tahoma" w:hAnsi="Tahoma" w:cs="Tahoma"/>
        </w:rPr>
        <w:lastRenderedPageBreak/>
        <w:t xml:space="preserve">En respuesta a la demanda, </w:t>
      </w:r>
      <w:r w:rsidR="00DD5C86" w:rsidRPr="00C619BB">
        <w:rPr>
          <w:rFonts w:ascii="Tahoma" w:eastAsia="Tahoma" w:hAnsi="Tahoma" w:cs="Tahoma"/>
          <w:b/>
        </w:rPr>
        <w:t xml:space="preserve">la Administradora de Fondos de Pensiones y Cesantías – Porvenir S.A. </w:t>
      </w:r>
      <w:r w:rsidRPr="00C619BB">
        <w:rPr>
          <w:rFonts w:ascii="Tahoma" w:eastAsia="Tahoma" w:hAnsi="Tahoma" w:cs="Tahoma"/>
        </w:rPr>
        <w:t xml:space="preserve">se opuso a las pretensiones incoadas en su contra, </w:t>
      </w:r>
      <w:r w:rsidR="00DD5C86" w:rsidRPr="00C619BB">
        <w:rPr>
          <w:rFonts w:ascii="Tahoma" w:eastAsia="Tahoma" w:hAnsi="Tahoma" w:cs="Tahoma"/>
        </w:rPr>
        <w:t xml:space="preserve">señalando </w:t>
      </w:r>
      <w:r w:rsidRPr="00C619BB">
        <w:rPr>
          <w:rFonts w:ascii="Tahoma" w:eastAsia="Tahoma" w:hAnsi="Tahoma" w:cs="Tahoma"/>
        </w:rPr>
        <w:t>que no se present</w:t>
      </w:r>
      <w:r w:rsidR="00DD5C86" w:rsidRPr="00C619BB">
        <w:rPr>
          <w:rFonts w:ascii="Tahoma" w:eastAsia="Tahoma" w:hAnsi="Tahoma" w:cs="Tahoma"/>
        </w:rPr>
        <w:t>a</w:t>
      </w:r>
      <w:r w:rsidRPr="00C619BB">
        <w:rPr>
          <w:rFonts w:ascii="Tahoma" w:eastAsia="Tahoma" w:hAnsi="Tahoma" w:cs="Tahoma"/>
        </w:rPr>
        <w:t xml:space="preserve"> ninguna causal legal para declarar ineficaz el acto jurídico, ya que para el momento del traslado las administradoras del RAIS no debían dejar registro escrito de las asesorías, así como tampoco debían realizar proyecciones financieras de las mesadas pensionales de los potenciales afiliados. De igual manera, arguye que la inconveniencia económica de un negocio jurídico no le resta eficacia</w:t>
      </w:r>
      <w:r w:rsidR="00A50498" w:rsidRPr="00C619BB">
        <w:rPr>
          <w:rFonts w:ascii="Tahoma" w:eastAsia="Tahoma" w:hAnsi="Tahoma" w:cs="Tahoma"/>
        </w:rPr>
        <w:t xml:space="preserve"> y que la </w:t>
      </w:r>
      <w:r w:rsidRPr="00C619BB">
        <w:rPr>
          <w:rFonts w:ascii="Tahoma" w:eastAsia="Tahoma" w:hAnsi="Tahoma" w:cs="Tahoma"/>
        </w:rPr>
        <w:t xml:space="preserve">demandante no puede retornar </w:t>
      </w:r>
      <w:r w:rsidR="00A50498" w:rsidRPr="00C619BB">
        <w:rPr>
          <w:rFonts w:ascii="Tahoma" w:eastAsia="Tahoma" w:hAnsi="Tahoma" w:cs="Tahoma"/>
        </w:rPr>
        <w:t>al RPM por estar incursa en la pro</w:t>
      </w:r>
      <w:r w:rsidRPr="00C619BB">
        <w:rPr>
          <w:rFonts w:ascii="Tahoma" w:eastAsia="Tahoma" w:hAnsi="Tahoma" w:cs="Tahoma"/>
        </w:rPr>
        <w:t xml:space="preserve">hibición establecida en el literal e) del artículo 2 de la Ley 797 de 2003 debido a que le faltan menos de 10 años para cumplir la edad requerida para pensionarse en el RPM y no es beneficiaria del régimen de transición. </w:t>
      </w:r>
    </w:p>
    <w:p w14:paraId="5A94D23F" w14:textId="77777777" w:rsidR="001B77A1" w:rsidRPr="00C619BB" w:rsidRDefault="001B77A1" w:rsidP="00C619BB">
      <w:pPr>
        <w:spacing w:line="276" w:lineRule="auto"/>
        <w:ind w:firstLine="708"/>
        <w:rPr>
          <w:rFonts w:ascii="Tahoma" w:eastAsia="Tahoma" w:hAnsi="Tahoma" w:cs="Tahoma"/>
        </w:rPr>
      </w:pPr>
    </w:p>
    <w:p w14:paraId="1A52A6C9" w14:textId="77777777" w:rsidR="001B77A1" w:rsidRPr="00C619BB" w:rsidRDefault="00B37AE5" w:rsidP="00C619BB">
      <w:pPr>
        <w:spacing w:line="276" w:lineRule="auto"/>
        <w:ind w:firstLine="708"/>
        <w:rPr>
          <w:rFonts w:ascii="Tahoma" w:eastAsia="Tahoma" w:hAnsi="Tahoma" w:cs="Tahoma"/>
          <w:i/>
        </w:rPr>
      </w:pPr>
      <w:r w:rsidRPr="00C619BB">
        <w:rPr>
          <w:rFonts w:ascii="Tahoma" w:eastAsia="Tahoma" w:hAnsi="Tahoma" w:cs="Tahoma"/>
        </w:rPr>
        <w:t xml:space="preserve">Como excepciones de fondo formuló: </w:t>
      </w:r>
      <w:r w:rsidRPr="00C619BB">
        <w:rPr>
          <w:rFonts w:ascii="Tahoma" w:eastAsia="Tahoma" w:hAnsi="Tahoma" w:cs="Tahoma"/>
          <w:i/>
        </w:rPr>
        <w:t xml:space="preserve">“validez y eficacia de la afiliación al RAIS e inexistencia de vicios del consentimiento”, “inexistencia de la obligación de trasladar la comisión de administración, en caso de que se declare la ineficacia de la afiliación al RAIS”, “Inexistencia de la obligación de trasladar el pago al seguro previsional cuando se declara la ineficacia de la afiliación al RAIS”, “prescripción”, “buena fe”, e “innominada o genérica”. </w:t>
      </w:r>
    </w:p>
    <w:p w14:paraId="6FD53612" w14:textId="77777777" w:rsidR="001B77A1" w:rsidRPr="00C619BB" w:rsidRDefault="001B77A1" w:rsidP="00C619BB">
      <w:pPr>
        <w:spacing w:line="276" w:lineRule="auto"/>
        <w:ind w:firstLine="708"/>
        <w:rPr>
          <w:rFonts w:ascii="Tahoma" w:eastAsia="Tahoma" w:hAnsi="Tahoma" w:cs="Tahoma"/>
          <w:b/>
        </w:rPr>
      </w:pPr>
    </w:p>
    <w:p w14:paraId="4620F440" w14:textId="6487D8E6" w:rsidR="001B77A1" w:rsidRPr="00C619BB" w:rsidRDefault="00B37AE5" w:rsidP="00C619BB">
      <w:pPr>
        <w:spacing w:line="276" w:lineRule="auto"/>
        <w:ind w:firstLine="708"/>
        <w:rPr>
          <w:rFonts w:ascii="Tahoma" w:eastAsia="Tahoma" w:hAnsi="Tahoma" w:cs="Tahoma"/>
          <w:i/>
        </w:rPr>
      </w:pPr>
      <w:r w:rsidRPr="00C619BB">
        <w:rPr>
          <w:rFonts w:ascii="Tahoma" w:eastAsia="Tahoma" w:hAnsi="Tahoma" w:cs="Tahoma"/>
        </w:rPr>
        <w:t xml:space="preserve">Del mismo modo, </w:t>
      </w:r>
      <w:r w:rsidR="005556BA" w:rsidRPr="00C619BB">
        <w:rPr>
          <w:rFonts w:ascii="Tahoma" w:eastAsia="Tahoma" w:hAnsi="Tahoma" w:cs="Tahoma"/>
        </w:rPr>
        <w:t>La</w:t>
      </w:r>
      <w:r w:rsidR="005556BA" w:rsidRPr="00C619BB">
        <w:rPr>
          <w:rFonts w:ascii="Tahoma" w:eastAsia="Tahoma" w:hAnsi="Tahoma" w:cs="Tahoma"/>
          <w:b/>
        </w:rPr>
        <w:t xml:space="preserve"> Administradora Colombiana de Pensiones – Colpensiones </w:t>
      </w:r>
      <w:r w:rsidRPr="00C619BB">
        <w:rPr>
          <w:rFonts w:ascii="Tahoma" w:eastAsia="Tahoma" w:hAnsi="Tahoma" w:cs="Tahoma"/>
        </w:rPr>
        <w:t xml:space="preserve">se opuso a todas y cada una de las pretensiones arguyendo que el traslado de régimen presentado por la actora se encuentra ajustado a derecho, y no se evidencia engaño, vicio o error que conlleve a la indebida afiliación. Invocó como excepciones </w:t>
      </w:r>
      <w:r w:rsidR="009062DB" w:rsidRPr="00C619BB">
        <w:rPr>
          <w:rFonts w:ascii="Tahoma" w:eastAsia="Tahoma" w:hAnsi="Tahoma" w:cs="Tahoma"/>
        </w:rPr>
        <w:t>perentorias</w:t>
      </w:r>
      <w:r w:rsidRPr="00C619BB">
        <w:rPr>
          <w:rFonts w:ascii="Tahoma" w:eastAsia="Tahoma" w:hAnsi="Tahoma" w:cs="Tahoma"/>
        </w:rPr>
        <w:t xml:space="preserve"> “</w:t>
      </w:r>
      <w:r w:rsidR="00C7077F" w:rsidRPr="00C619BB">
        <w:rPr>
          <w:rFonts w:ascii="Tahoma" w:eastAsia="Tahoma" w:hAnsi="Tahoma" w:cs="Tahoma"/>
          <w:i/>
        </w:rPr>
        <w:t xml:space="preserve">validez de la afiliación al RAIS”, “Saneamiento de </w:t>
      </w:r>
      <w:r w:rsidR="00A8445A" w:rsidRPr="00C619BB">
        <w:rPr>
          <w:rFonts w:ascii="Tahoma" w:eastAsia="Tahoma" w:hAnsi="Tahoma" w:cs="Tahoma"/>
          <w:i/>
        </w:rPr>
        <w:t>una presunta</w:t>
      </w:r>
      <w:r w:rsidR="00C7077F" w:rsidRPr="00C619BB">
        <w:rPr>
          <w:rFonts w:ascii="Tahoma" w:eastAsia="Tahoma" w:hAnsi="Tahoma" w:cs="Tahoma"/>
          <w:i/>
        </w:rPr>
        <w:t xml:space="preserve"> nulidad</w:t>
      </w:r>
      <w:r w:rsidR="0079726C" w:rsidRPr="00C619BB">
        <w:rPr>
          <w:rFonts w:ascii="Tahoma" w:eastAsia="Tahoma" w:hAnsi="Tahoma" w:cs="Tahoma"/>
          <w:i/>
        </w:rPr>
        <w:t xml:space="preserve">”, “solicitud de traslado de dineros de gastos de administración”, “prescripción", “imposibilidad </w:t>
      </w:r>
      <w:r w:rsidR="00A8445A" w:rsidRPr="00C619BB">
        <w:rPr>
          <w:rFonts w:ascii="Tahoma" w:eastAsia="Tahoma" w:hAnsi="Tahoma" w:cs="Tahoma"/>
          <w:i/>
        </w:rPr>
        <w:t>jurídica</w:t>
      </w:r>
      <w:r w:rsidR="0079726C" w:rsidRPr="00C619BB">
        <w:rPr>
          <w:rFonts w:ascii="Tahoma" w:eastAsia="Tahoma" w:hAnsi="Tahoma" w:cs="Tahoma"/>
          <w:i/>
        </w:rPr>
        <w:t xml:space="preserve"> para reconocer y pagar derechos por fura del ordenamiento legal”, “buena fe”, “</w:t>
      </w:r>
      <w:r w:rsidR="00A8445A" w:rsidRPr="00C619BB">
        <w:rPr>
          <w:rFonts w:ascii="Tahoma" w:eastAsia="Tahoma" w:hAnsi="Tahoma" w:cs="Tahoma"/>
          <w:i/>
        </w:rPr>
        <w:t xml:space="preserve">imposibilidad de condena en constas”, “declaratoria de otras excepciones”. </w:t>
      </w:r>
    </w:p>
    <w:p w14:paraId="79471037" w14:textId="77777777" w:rsidR="001B77A1" w:rsidRPr="00C619BB" w:rsidRDefault="001B77A1" w:rsidP="00C619BB">
      <w:pPr>
        <w:spacing w:line="276" w:lineRule="auto"/>
        <w:ind w:firstLine="0"/>
        <w:rPr>
          <w:rFonts w:ascii="Tahoma" w:eastAsia="Tahoma" w:hAnsi="Tahoma" w:cs="Tahoma"/>
          <w:i/>
        </w:rPr>
      </w:pPr>
    </w:p>
    <w:p w14:paraId="36460D6F" w14:textId="77777777" w:rsidR="001B77A1" w:rsidRPr="00C619BB" w:rsidRDefault="00B37AE5" w:rsidP="00C619BB">
      <w:pPr>
        <w:numPr>
          <w:ilvl w:val="0"/>
          <w:numId w:val="4"/>
        </w:numPr>
        <w:pBdr>
          <w:top w:val="nil"/>
          <w:left w:val="nil"/>
          <w:bottom w:val="nil"/>
          <w:right w:val="nil"/>
          <w:between w:val="nil"/>
        </w:pBdr>
        <w:spacing w:line="276" w:lineRule="auto"/>
        <w:ind w:left="426" w:hanging="426"/>
        <w:jc w:val="center"/>
        <w:rPr>
          <w:rFonts w:ascii="Tahoma" w:eastAsia="Tahoma" w:hAnsi="Tahoma" w:cs="Tahoma"/>
          <w:b/>
          <w:color w:val="000000"/>
        </w:rPr>
      </w:pPr>
      <w:r w:rsidRPr="00C619BB">
        <w:rPr>
          <w:rFonts w:ascii="Tahoma" w:eastAsia="Tahoma" w:hAnsi="Tahoma" w:cs="Tahoma"/>
          <w:b/>
          <w:color w:val="000000"/>
        </w:rPr>
        <w:t>Sentencia de primera instancia</w:t>
      </w:r>
    </w:p>
    <w:p w14:paraId="387E341D" w14:textId="77777777" w:rsidR="001B77A1" w:rsidRPr="00C619BB" w:rsidRDefault="001B77A1" w:rsidP="00C619BB">
      <w:pPr>
        <w:spacing w:line="276" w:lineRule="auto"/>
        <w:rPr>
          <w:rFonts w:ascii="Tahoma" w:eastAsia="Tahoma" w:hAnsi="Tahoma" w:cs="Tahoma"/>
        </w:rPr>
      </w:pPr>
    </w:p>
    <w:p w14:paraId="5CA21FBD" w14:textId="77777777" w:rsidR="001B77A1" w:rsidRPr="00C619BB" w:rsidRDefault="00B37AE5" w:rsidP="00C619BB">
      <w:pPr>
        <w:widowControl w:val="0"/>
        <w:spacing w:line="276" w:lineRule="auto"/>
        <w:rPr>
          <w:rFonts w:ascii="Tahoma" w:eastAsia="Tahoma" w:hAnsi="Tahoma" w:cs="Tahoma"/>
        </w:rPr>
      </w:pPr>
      <w:r w:rsidRPr="00C619BB">
        <w:rPr>
          <w:rFonts w:ascii="Tahoma" w:eastAsia="Tahoma" w:hAnsi="Tahoma" w:cs="Tahoma"/>
        </w:rPr>
        <w:t>La jueza de primera instancia desestimó las excepciones propuestas; declaró la ineficacia del traslado de régimen que la demandante efectuó al régimen de ahorro individual con solidaridad, mediante solicitud del 28 de junio de 2002, efectivo a partir del 01 de agosto de ese mismo año, a través de Porvenir S.A.</w:t>
      </w:r>
    </w:p>
    <w:p w14:paraId="52A88261" w14:textId="77777777" w:rsidR="001B77A1" w:rsidRPr="00C619BB" w:rsidRDefault="001B77A1" w:rsidP="00C619BB">
      <w:pPr>
        <w:widowControl w:val="0"/>
        <w:spacing w:line="276" w:lineRule="auto"/>
        <w:rPr>
          <w:rFonts w:ascii="Tahoma" w:eastAsia="Tahoma" w:hAnsi="Tahoma" w:cs="Tahoma"/>
        </w:rPr>
      </w:pPr>
    </w:p>
    <w:p w14:paraId="259EB295" w14:textId="1F15631D" w:rsidR="001B77A1" w:rsidRPr="00C619BB" w:rsidRDefault="00B37AE5" w:rsidP="00C619BB">
      <w:pPr>
        <w:widowControl w:val="0"/>
        <w:spacing w:line="276" w:lineRule="auto"/>
        <w:rPr>
          <w:rFonts w:ascii="Tahoma" w:eastAsia="Tahoma" w:hAnsi="Tahoma" w:cs="Tahoma"/>
        </w:rPr>
      </w:pPr>
      <w:r w:rsidRPr="00C619BB">
        <w:rPr>
          <w:rFonts w:ascii="Tahoma" w:eastAsia="Tahoma" w:hAnsi="Tahoma" w:cs="Tahoma"/>
        </w:rPr>
        <w:t>En consecuencia, condenó a Porvenir S.A., a devolver a Colpensiones, la totalidad de las sumas recibidas con ocasión de la afiliación de la promotora del litigio, por concepto de cotizaciones recaudadas durante la vigencia de la afiliación, y sumas adicionales, junto con sus respectivos rendimientos, frutos e intereses</w:t>
      </w:r>
      <w:r w:rsidR="00DD600F" w:rsidRPr="00C619BB">
        <w:rPr>
          <w:rFonts w:ascii="Tahoma" w:eastAsia="Tahoma" w:hAnsi="Tahoma" w:cs="Tahoma"/>
        </w:rPr>
        <w:t>;</w:t>
      </w:r>
      <w:r w:rsidRPr="00C619BB">
        <w:rPr>
          <w:rFonts w:ascii="Tahoma" w:eastAsia="Tahoma" w:hAnsi="Tahoma" w:cs="Tahoma"/>
        </w:rPr>
        <w:t xml:space="preserve"> </w:t>
      </w:r>
      <w:r w:rsidR="00DD600F" w:rsidRPr="00C619BB">
        <w:rPr>
          <w:rFonts w:ascii="Tahoma" w:eastAsia="Tahoma" w:hAnsi="Tahoma" w:cs="Tahoma"/>
        </w:rPr>
        <w:t xml:space="preserve">asimismo, con cargo a su patrimonio y debidamente indexado las </w:t>
      </w:r>
      <w:r w:rsidRPr="00C619BB">
        <w:rPr>
          <w:rFonts w:ascii="Tahoma" w:eastAsia="Tahoma" w:hAnsi="Tahoma" w:cs="Tahoma"/>
        </w:rPr>
        <w:t>comisiones, gastos de administración, cuotas de garantía de pensión mínima y seguros previsionales</w:t>
      </w:r>
      <w:r w:rsidR="00DD600F" w:rsidRPr="00C619BB">
        <w:rPr>
          <w:rFonts w:ascii="Tahoma" w:eastAsia="Tahoma" w:hAnsi="Tahoma" w:cs="Tahoma"/>
        </w:rPr>
        <w:t>.</w:t>
      </w:r>
    </w:p>
    <w:p w14:paraId="5435D4D2" w14:textId="77777777" w:rsidR="001B77A1" w:rsidRPr="00C619BB" w:rsidRDefault="001B77A1" w:rsidP="00C619BB">
      <w:pPr>
        <w:widowControl w:val="0"/>
        <w:spacing w:line="276" w:lineRule="auto"/>
        <w:rPr>
          <w:rFonts w:ascii="Tahoma" w:eastAsia="Tahoma" w:hAnsi="Tahoma" w:cs="Tahoma"/>
        </w:rPr>
      </w:pPr>
    </w:p>
    <w:p w14:paraId="30325C33" w14:textId="145F8EBD" w:rsidR="001B77A1" w:rsidRPr="00C619BB" w:rsidRDefault="00B37AE5" w:rsidP="00C619BB">
      <w:pPr>
        <w:widowControl w:val="0"/>
        <w:spacing w:line="276" w:lineRule="auto"/>
        <w:rPr>
          <w:rFonts w:ascii="Tahoma" w:eastAsia="Tahoma" w:hAnsi="Tahoma" w:cs="Tahoma"/>
        </w:rPr>
      </w:pPr>
      <w:r w:rsidRPr="00C619BB">
        <w:rPr>
          <w:rFonts w:ascii="Tahoma" w:eastAsia="Tahoma" w:hAnsi="Tahoma" w:cs="Tahoma"/>
        </w:rPr>
        <w:t xml:space="preserve">Comunicó la orden adoptada a la OBP del Ministerio de Hacienda y Crédito Público con el fin de que, en un trámite interno y a través de canales institucionales, ejecute todas las acciones a que haya lugar para dejar las cosas en el estado en el que </w:t>
      </w:r>
      <w:r w:rsidRPr="00C619BB">
        <w:rPr>
          <w:rFonts w:ascii="Tahoma" w:eastAsia="Tahoma" w:hAnsi="Tahoma" w:cs="Tahoma"/>
        </w:rPr>
        <w:lastRenderedPageBreak/>
        <w:t xml:space="preserve">se encontraban para el 31 de julio de 2002, procediendo, entre otras cosas y de ser el caso, a anular o dejar sin vigencia el bono pensional que hubiese generado a favor de </w:t>
      </w:r>
      <w:r w:rsidR="006320EC" w:rsidRPr="00C619BB">
        <w:rPr>
          <w:rFonts w:ascii="Tahoma" w:eastAsia="Tahoma" w:hAnsi="Tahoma" w:cs="Tahoma"/>
        </w:rPr>
        <w:t xml:space="preserve">Luz Marina Mantilla Ángel </w:t>
      </w:r>
      <w:r w:rsidRPr="00C619BB">
        <w:rPr>
          <w:rFonts w:ascii="Tahoma" w:eastAsia="Tahoma" w:hAnsi="Tahoma" w:cs="Tahoma"/>
        </w:rPr>
        <w:t>y</w:t>
      </w:r>
      <w:r w:rsidRPr="00C619BB">
        <w:rPr>
          <w:rFonts w:ascii="Tahoma" w:hAnsi="Tahoma" w:cs="Tahoma"/>
        </w:rPr>
        <w:t xml:space="preserve"> </w:t>
      </w:r>
      <w:r w:rsidRPr="00C619BB">
        <w:rPr>
          <w:rFonts w:ascii="Tahoma" w:eastAsia="Tahoma" w:hAnsi="Tahoma" w:cs="Tahoma"/>
        </w:rPr>
        <w:t>que tenía como fecha de redención normal el 12 de enero de 2023, aplicando con ello lo previsto en el artículo 57 del Decreto 1748 de 1995 modificado por el artículo 17 del Decreto 3798 de 2003 hoy recopilado en el Decreto 1833 de 2016, así como, de haber efectuado el pago del bono pensional, ejercer las acciones pertinentes para obtener la efectividad de la restitución.</w:t>
      </w:r>
    </w:p>
    <w:p w14:paraId="1707D730" w14:textId="77777777" w:rsidR="001B77A1" w:rsidRPr="00C619BB" w:rsidRDefault="001B77A1" w:rsidP="00C619BB">
      <w:pPr>
        <w:widowControl w:val="0"/>
        <w:spacing w:line="276" w:lineRule="auto"/>
        <w:rPr>
          <w:rFonts w:ascii="Tahoma" w:eastAsia="Tahoma" w:hAnsi="Tahoma" w:cs="Tahoma"/>
        </w:rPr>
      </w:pPr>
    </w:p>
    <w:p w14:paraId="22D70AEE" w14:textId="04F6A2F3" w:rsidR="001B77A1" w:rsidRPr="00C619BB" w:rsidRDefault="00B37AE5" w:rsidP="00C619BB">
      <w:pPr>
        <w:widowControl w:val="0"/>
        <w:spacing w:line="276" w:lineRule="auto"/>
        <w:rPr>
          <w:rFonts w:ascii="Tahoma" w:eastAsia="Tahoma" w:hAnsi="Tahoma" w:cs="Tahoma"/>
        </w:rPr>
      </w:pPr>
      <w:r w:rsidRPr="00C619BB">
        <w:rPr>
          <w:rFonts w:ascii="Tahoma" w:eastAsia="Tahoma" w:hAnsi="Tahoma" w:cs="Tahoma"/>
        </w:rPr>
        <w:t xml:space="preserve">En relación con esto último, ordenó a Porvenir S.A., que, en caso de haberse efectuado la redención del bono, </w:t>
      </w:r>
      <w:r w:rsidR="006320EC" w:rsidRPr="00C619BB">
        <w:rPr>
          <w:rFonts w:ascii="Tahoma" w:eastAsia="Tahoma" w:hAnsi="Tahoma" w:cs="Tahoma"/>
        </w:rPr>
        <w:t xml:space="preserve">restituyera </w:t>
      </w:r>
      <w:r w:rsidRPr="00C619BB">
        <w:rPr>
          <w:rFonts w:ascii="Tahoma" w:eastAsia="Tahoma" w:hAnsi="Tahoma" w:cs="Tahoma"/>
        </w:rPr>
        <w:t xml:space="preserve">la suma pagada por ese concepto a favor de la OBP del Ministerio de Hacienda y Crédito Público o a la entidad que corresponda, </w:t>
      </w:r>
      <w:r w:rsidR="006320EC" w:rsidRPr="00C619BB">
        <w:rPr>
          <w:rFonts w:ascii="Tahoma" w:eastAsia="Tahoma" w:hAnsi="Tahoma" w:cs="Tahoma"/>
        </w:rPr>
        <w:t xml:space="preserve">debidamente </w:t>
      </w:r>
      <w:r w:rsidRPr="00C619BB">
        <w:rPr>
          <w:rFonts w:ascii="Tahoma" w:eastAsia="Tahoma" w:hAnsi="Tahoma" w:cs="Tahoma"/>
        </w:rPr>
        <w:t>indexado con cargo a los recursos propios del fondo privado de pensiones.</w:t>
      </w:r>
    </w:p>
    <w:p w14:paraId="2ECB12AC" w14:textId="77777777" w:rsidR="001B77A1" w:rsidRPr="00C619BB" w:rsidRDefault="001B77A1" w:rsidP="00C619BB">
      <w:pPr>
        <w:widowControl w:val="0"/>
        <w:spacing w:line="276" w:lineRule="auto"/>
        <w:rPr>
          <w:rFonts w:ascii="Tahoma" w:eastAsia="Tahoma" w:hAnsi="Tahoma" w:cs="Tahoma"/>
        </w:rPr>
      </w:pPr>
    </w:p>
    <w:p w14:paraId="3F980B87" w14:textId="77777777" w:rsidR="001B77A1" w:rsidRPr="00C619BB" w:rsidRDefault="00B37AE5" w:rsidP="00C619BB">
      <w:pPr>
        <w:widowControl w:val="0"/>
        <w:spacing w:line="276" w:lineRule="auto"/>
        <w:rPr>
          <w:rFonts w:ascii="Tahoma" w:eastAsia="Tahoma" w:hAnsi="Tahoma" w:cs="Tahoma"/>
        </w:rPr>
      </w:pPr>
      <w:r w:rsidRPr="00C619BB">
        <w:rPr>
          <w:rFonts w:ascii="Tahoma" w:eastAsia="Tahoma" w:hAnsi="Tahoma" w:cs="Tahoma"/>
        </w:rPr>
        <w:t>Además, ordenó a Colpensiones que aceptara el retorno de la demandante sin solución de continuidad, desde el momento en que se afilió al RPM, y condenó en costas a Porvenir en un 100% en favor de la demandante.</w:t>
      </w:r>
    </w:p>
    <w:p w14:paraId="46FF18FA" w14:textId="77777777" w:rsidR="001B77A1" w:rsidRPr="00C619BB" w:rsidRDefault="001B77A1" w:rsidP="00C619BB">
      <w:pPr>
        <w:widowControl w:val="0"/>
        <w:spacing w:line="276" w:lineRule="auto"/>
        <w:ind w:firstLine="0"/>
        <w:rPr>
          <w:rFonts w:ascii="Tahoma" w:eastAsia="Tahoma" w:hAnsi="Tahoma" w:cs="Tahoma"/>
          <w:color w:val="FF0000"/>
        </w:rPr>
      </w:pPr>
    </w:p>
    <w:p w14:paraId="6B55278D" w14:textId="7A819506" w:rsidR="008F74E6" w:rsidRPr="00C619BB" w:rsidRDefault="008F74E6" w:rsidP="00C619BB">
      <w:pPr>
        <w:widowControl w:val="0"/>
        <w:spacing w:line="276" w:lineRule="auto"/>
        <w:ind w:firstLine="720"/>
        <w:rPr>
          <w:rFonts w:ascii="Tahoma" w:eastAsia="Tahoma" w:hAnsi="Tahoma" w:cs="Tahoma"/>
          <w:lang w:val="es-MX"/>
        </w:rPr>
      </w:pPr>
      <w:r w:rsidRPr="00C619BB">
        <w:rPr>
          <w:rFonts w:ascii="Tahoma" w:eastAsia="Tahoma" w:hAnsi="Tahoma" w:cs="Tahoma"/>
          <w:lang w:val="es-MX"/>
        </w:rPr>
        <w:t>Para llegar a esta determinación la operadora judicial indicó que si bien la selección del régimen es libre y voluntario para el afiliado, ello no exime a los administradores de los fondos de pensiones de brindar información clara, cierta comprensible y oportuna de las características, condiciones, diferencias, riesgos y consecuencias del cambio de régimen pensional, recordó que tratándose de ineficacias del traslado opera una inversión de carga de la prueba correspondiéndole a la AFP demostrar que si brind</w:t>
      </w:r>
      <w:r w:rsidR="007E5AEC" w:rsidRPr="00C619BB">
        <w:rPr>
          <w:rFonts w:ascii="Tahoma" w:eastAsia="Tahoma" w:hAnsi="Tahoma" w:cs="Tahoma"/>
          <w:lang w:val="es-MX"/>
        </w:rPr>
        <w:t>ó</w:t>
      </w:r>
      <w:r w:rsidRPr="00C619BB">
        <w:rPr>
          <w:rFonts w:ascii="Tahoma" w:eastAsia="Tahoma" w:hAnsi="Tahoma" w:cs="Tahoma"/>
          <w:lang w:val="es-MX"/>
        </w:rPr>
        <w:t xml:space="preserve"> dicha información. Añadió que la Corte Suprema de Justicia en su Sala Laboral ha establecido en la línea jurisprudencial que el análisis respecto a la ineficacia de la afiliación del régimen pensional procede con independencia de si el afiliado se encuentra o no amparado por el régimen de transición. Con respecto a la suscripción del formulario expuso que no era prueba suficiente para demostrar la información que brindó el asesor al momento del traslado.</w:t>
      </w:r>
    </w:p>
    <w:p w14:paraId="3CDB2C5B" w14:textId="77777777" w:rsidR="008F74E6" w:rsidRPr="00C619BB" w:rsidRDefault="008F74E6" w:rsidP="00C619BB">
      <w:pPr>
        <w:widowControl w:val="0"/>
        <w:spacing w:line="276" w:lineRule="auto"/>
        <w:ind w:firstLine="0"/>
        <w:rPr>
          <w:rFonts w:ascii="Tahoma" w:eastAsia="Tahoma" w:hAnsi="Tahoma" w:cs="Tahoma"/>
          <w:lang w:val="es-MX"/>
        </w:rPr>
      </w:pPr>
    </w:p>
    <w:p w14:paraId="3F417AB2" w14:textId="6ADA8883" w:rsidR="008F74E6" w:rsidRPr="00C619BB" w:rsidRDefault="008F74E6" w:rsidP="00C619BB">
      <w:pPr>
        <w:widowControl w:val="0"/>
        <w:spacing w:line="276" w:lineRule="auto"/>
        <w:ind w:firstLine="360"/>
        <w:rPr>
          <w:rFonts w:ascii="Tahoma" w:eastAsia="Tahoma" w:hAnsi="Tahoma" w:cs="Tahoma"/>
          <w:lang w:val="es-MX"/>
        </w:rPr>
      </w:pPr>
      <w:r w:rsidRPr="00C619BB">
        <w:rPr>
          <w:rFonts w:ascii="Tahoma" w:eastAsia="Tahoma" w:hAnsi="Tahoma" w:cs="Tahoma"/>
          <w:lang w:val="es-ES"/>
        </w:rPr>
        <w:t>Resaltó que la Corte Suprema de Justicia ha establecido para este tipo de asuntos una regla de inversión de la carga de la prueba en favor de los afiliados, por lo cual le correspondía al fondo privado demandado probar que cumplió a cabalidad con el deber de información; sin embargo, concluyó que en este caso, P</w:t>
      </w:r>
      <w:r w:rsidR="007E5AEC" w:rsidRPr="00C619BB">
        <w:rPr>
          <w:rFonts w:ascii="Tahoma" w:eastAsia="Tahoma" w:hAnsi="Tahoma" w:cs="Tahoma"/>
          <w:lang w:val="es-ES"/>
        </w:rPr>
        <w:t>orvenir</w:t>
      </w:r>
      <w:r w:rsidRPr="00C619BB">
        <w:rPr>
          <w:rFonts w:ascii="Tahoma" w:eastAsia="Tahoma" w:hAnsi="Tahoma" w:cs="Tahoma"/>
          <w:lang w:val="es-ES"/>
        </w:rPr>
        <w:t xml:space="preserve"> S.A. no logró demostrar esa exigencia para así exonerarse de las consecuencias derivadas de la declaratoria de ineficacia del traslado que realizó la demandante, puesto que del interrogatorio rendido por la actora no se obtuvo prueba de confesión de la que se pueda desprender que la AFP cumplió con su deber y, por otro lado, la documental allegada tampoco resulta suficiente para este propósito.</w:t>
      </w:r>
    </w:p>
    <w:p w14:paraId="00A0D13D" w14:textId="77777777" w:rsidR="007E5AEC" w:rsidRPr="00C619BB" w:rsidRDefault="007E5AEC" w:rsidP="00C619BB">
      <w:pPr>
        <w:widowControl w:val="0"/>
        <w:spacing w:line="276" w:lineRule="auto"/>
        <w:ind w:firstLine="0"/>
        <w:rPr>
          <w:rFonts w:ascii="Tahoma" w:eastAsia="Tahoma" w:hAnsi="Tahoma" w:cs="Tahoma"/>
        </w:rPr>
      </w:pPr>
    </w:p>
    <w:p w14:paraId="0F8FB831" w14:textId="77777777" w:rsidR="001B77A1" w:rsidRPr="00C619BB" w:rsidRDefault="00B37AE5" w:rsidP="00C619BB">
      <w:pPr>
        <w:widowControl w:val="0"/>
        <w:numPr>
          <w:ilvl w:val="0"/>
          <w:numId w:val="4"/>
        </w:numPr>
        <w:spacing w:line="276" w:lineRule="auto"/>
        <w:jc w:val="center"/>
        <w:rPr>
          <w:rFonts w:ascii="Tahoma" w:eastAsia="Tahoma" w:hAnsi="Tahoma" w:cs="Tahoma"/>
          <w:b/>
        </w:rPr>
      </w:pPr>
      <w:r w:rsidRPr="00C619BB">
        <w:rPr>
          <w:rFonts w:ascii="Tahoma" w:eastAsia="Tahoma" w:hAnsi="Tahoma" w:cs="Tahoma"/>
          <w:b/>
        </w:rPr>
        <w:t>Recursos de apelación y procedencia de la consulta</w:t>
      </w:r>
    </w:p>
    <w:p w14:paraId="1799F5C9" w14:textId="77777777" w:rsidR="001B77A1" w:rsidRPr="00C619BB" w:rsidRDefault="001B77A1" w:rsidP="00C619BB">
      <w:pPr>
        <w:widowControl w:val="0"/>
        <w:spacing w:line="276" w:lineRule="auto"/>
        <w:rPr>
          <w:rFonts w:ascii="Tahoma" w:eastAsia="Tahoma" w:hAnsi="Tahoma" w:cs="Tahoma"/>
        </w:rPr>
      </w:pPr>
    </w:p>
    <w:p w14:paraId="2B326BED" w14:textId="3C1C1C26" w:rsidR="00794516" w:rsidRPr="00C619BB" w:rsidRDefault="00B37AE5" w:rsidP="00C619BB">
      <w:pPr>
        <w:spacing w:line="276" w:lineRule="auto"/>
        <w:ind w:firstLine="0"/>
        <w:rPr>
          <w:rFonts w:ascii="Tahoma" w:eastAsia="Tahoma" w:hAnsi="Tahoma" w:cs="Tahoma"/>
        </w:rPr>
      </w:pPr>
      <w:bookmarkStart w:id="3" w:name="_heading=h.3znysh7" w:colFirst="0" w:colLast="0"/>
      <w:bookmarkEnd w:id="3"/>
      <w:r w:rsidRPr="00C619BB">
        <w:rPr>
          <w:rFonts w:ascii="Tahoma" w:eastAsia="Tahoma" w:hAnsi="Tahoma" w:cs="Tahoma"/>
        </w:rPr>
        <w:tab/>
      </w:r>
      <w:r w:rsidRPr="00C619BB">
        <w:rPr>
          <w:rFonts w:ascii="Tahoma" w:eastAsia="Tahoma" w:hAnsi="Tahoma" w:cs="Tahoma"/>
          <w:b/>
        </w:rPr>
        <w:t>Porvenir S.A.</w:t>
      </w:r>
      <w:r w:rsidRPr="00C619BB">
        <w:rPr>
          <w:rFonts w:ascii="Tahoma" w:eastAsia="Tahoma" w:hAnsi="Tahoma" w:cs="Tahoma"/>
        </w:rPr>
        <w:t xml:space="preserve"> interpuso recurso de apelación, argumentando </w:t>
      </w:r>
      <w:r w:rsidR="00794516" w:rsidRPr="00C619BB">
        <w:rPr>
          <w:rFonts w:ascii="Tahoma" w:eastAsia="Tahoma" w:hAnsi="Tahoma" w:cs="Tahoma"/>
        </w:rPr>
        <w:t>que cumplió con el deber de información, como se desprende del formulario de afiliación</w:t>
      </w:r>
      <w:r w:rsidR="00534EC0" w:rsidRPr="00C619BB">
        <w:rPr>
          <w:rFonts w:ascii="Tahoma" w:eastAsia="Tahoma" w:hAnsi="Tahoma" w:cs="Tahoma"/>
        </w:rPr>
        <w:t xml:space="preserve"> y los demás documentos aportados</w:t>
      </w:r>
      <w:r w:rsidR="00794516" w:rsidRPr="00C619BB">
        <w:rPr>
          <w:rFonts w:ascii="Tahoma" w:eastAsia="Tahoma" w:hAnsi="Tahoma" w:cs="Tahoma"/>
        </w:rPr>
        <w:t xml:space="preserve">, sin </w:t>
      </w:r>
      <w:r w:rsidR="00EC410C" w:rsidRPr="00C619BB">
        <w:rPr>
          <w:rFonts w:ascii="Tahoma" w:eastAsia="Tahoma" w:hAnsi="Tahoma" w:cs="Tahoma"/>
        </w:rPr>
        <w:t>que para</w:t>
      </w:r>
      <w:r w:rsidR="00794516" w:rsidRPr="00C619BB">
        <w:rPr>
          <w:rFonts w:ascii="Tahoma" w:eastAsia="Tahoma" w:hAnsi="Tahoma" w:cs="Tahoma"/>
        </w:rPr>
        <w:t xml:space="preserve"> la </w:t>
      </w:r>
      <w:r w:rsidR="00EC410C" w:rsidRPr="00C619BB">
        <w:rPr>
          <w:rFonts w:ascii="Tahoma" w:eastAsia="Tahoma" w:hAnsi="Tahoma" w:cs="Tahoma"/>
        </w:rPr>
        <w:t xml:space="preserve">época del traslado existiera </w:t>
      </w:r>
      <w:r w:rsidR="00B23997" w:rsidRPr="00C619BB">
        <w:rPr>
          <w:rFonts w:ascii="Tahoma" w:eastAsia="Tahoma" w:hAnsi="Tahoma" w:cs="Tahoma"/>
        </w:rPr>
        <w:t xml:space="preserve">la obligación de realizar proyecciones financieras o de conservar soporte físico de la información </w:t>
      </w:r>
      <w:r w:rsidR="00B23997" w:rsidRPr="00C619BB">
        <w:rPr>
          <w:rFonts w:ascii="Tahoma" w:eastAsia="Tahoma" w:hAnsi="Tahoma" w:cs="Tahoma"/>
        </w:rPr>
        <w:lastRenderedPageBreak/>
        <w:t>suministrada.</w:t>
      </w:r>
      <w:r w:rsidR="009F7D34" w:rsidRPr="00C619BB">
        <w:rPr>
          <w:rFonts w:ascii="Tahoma" w:eastAsia="Tahoma" w:hAnsi="Tahoma" w:cs="Tahoma"/>
        </w:rPr>
        <w:t xml:space="preserve"> Señala que la inconveniencia de un negocio jurídico no le resta validez y, por tanto, la carga probatoria impuesta rebasa la carga vigente al momento del traslado.</w:t>
      </w:r>
    </w:p>
    <w:p w14:paraId="3CF0000D" w14:textId="77777777" w:rsidR="00B23997" w:rsidRPr="00C619BB" w:rsidRDefault="00B23997" w:rsidP="00C619BB">
      <w:pPr>
        <w:spacing w:line="276" w:lineRule="auto"/>
        <w:ind w:firstLine="0"/>
        <w:rPr>
          <w:rFonts w:ascii="Tahoma" w:eastAsia="Tahoma" w:hAnsi="Tahoma" w:cs="Tahoma"/>
        </w:rPr>
      </w:pPr>
    </w:p>
    <w:p w14:paraId="5BE48612" w14:textId="3FA7ADC3" w:rsidR="001B77A1" w:rsidRPr="00C619BB" w:rsidRDefault="00B23997" w:rsidP="00C619BB">
      <w:pPr>
        <w:spacing w:line="276" w:lineRule="auto"/>
        <w:ind w:firstLine="0"/>
        <w:rPr>
          <w:rFonts w:ascii="Tahoma" w:eastAsia="Tahoma" w:hAnsi="Tahoma" w:cs="Tahoma"/>
        </w:rPr>
      </w:pPr>
      <w:r w:rsidRPr="00C619BB">
        <w:rPr>
          <w:rFonts w:ascii="Tahoma" w:eastAsia="Tahoma" w:hAnsi="Tahoma" w:cs="Tahoma"/>
        </w:rPr>
        <w:tab/>
        <w:t>Agrega</w:t>
      </w:r>
      <w:r w:rsidR="00A56AC6" w:rsidRPr="00C619BB">
        <w:rPr>
          <w:rFonts w:ascii="Tahoma" w:eastAsia="Tahoma" w:hAnsi="Tahoma" w:cs="Tahoma"/>
        </w:rPr>
        <w:t xml:space="preserve">, que la demandante confesó </w:t>
      </w:r>
      <w:r w:rsidRPr="00C619BB">
        <w:rPr>
          <w:rFonts w:ascii="Tahoma" w:eastAsia="Tahoma" w:hAnsi="Tahoma" w:cs="Tahoma"/>
        </w:rPr>
        <w:t>que recibió asesoría, que firmó el formulario de afiliación, que se le brindó información acerca de temas como la masa herencial, la devolución de saldos,</w:t>
      </w:r>
      <w:r w:rsidR="00852B20" w:rsidRPr="00C619BB">
        <w:rPr>
          <w:rFonts w:ascii="Tahoma" w:eastAsia="Tahoma" w:hAnsi="Tahoma" w:cs="Tahoma"/>
        </w:rPr>
        <w:t xml:space="preserve"> y con la permanencia en el RAIS por más de 20 años en los que recibió los extractos de la cuenta de ahorro individual ratificó la voluntad de pertenecer a dicho régimen.</w:t>
      </w:r>
      <w:r w:rsidRPr="00C619BB">
        <w:rPr>
          <w:rFonts w:ascii="Tahoma" w:eastAsia="Tahoma" w:hAnsi="Tahoma" w:cs="Tahoma"/>
        </w:rPr>
        <w:t xml:space="preserve"> </w:t>
      </w:r>
    </w:p>
    <w:p w14:paraId="3BE75437" w14:textId="77777777" w:rsidR="001B77A1" w:rsidRPr="00C619BB" w:rsidRDefault="001B77A1" w:rsidP="00C619BB">
      <w:pPr>
        <w:spacing w:line="276" w:lineRule="auto"/>
        <w:ind w:firstLine="0"/>
        <w:rPr>
          <w:rFonts w:ascii="Tahoma" w:eastAsia="Tahoma" w:hAnsi="Tahoma" w:cs="Tahoma"/>
        </w:rPr>
      </w:pPr>
      <w:bookmarkStart w:id="4" w:name="_heading=h.yur9zqpd9rq8" w:colFirst="0" w:colLast="0"/>
      <w:bookmarkStart w:id="5" w:name="_heading=h.ta9hrhgjm9us" w:colFirst="0" w:colLast="0"/>
      <w:bookmarkStart w:id="6" w:name="_heading=h.jnq1ghsv1db5" w:colFirst="0" w:colLast="0"/>
      <w:bookmarkStart w:id="7" w:name="_heading=h.5kgh3ro1iayj" w:colFirst="0" w:colLast="0"/>
      <w:bookmarkEnd w:id="4"/>
      <w:bookmarkEnd w:id="5"/>
      <w:bookmarkEnd w:id="6"/>
      <w:bookmarkEnd w:id="7"/>
    </w:p>
    <w:p w14:paraId="0D45EAF7" w14:textId="7821FC23" w:rsidR="001B77A1" w:rsidRPr="00C619BB" w:rsidRDefault="00B37AE5" w:rsidP="00C619BB">
      <w:pPr>
        <w:spacing w:line="276" w:lineRule="auto"/>
        <w:ind w:firstLine="720"/>
        <w:rPr>
          <w:rFonts w:ascii="Tahoma" w:eastAsia="Tahoma" w:hAnsi="Tahoma" w:cs="Tahoma"/>
        </w:rPr>
      </w:pPr>
      <w:bookmarkStart w:id="8" w:name="_heading=h.49rfofoxw07z" w:colFirst="0" w:colLast="0"/>
      <w:bookmarkStart w:id="9" w:name="_heading=h.gdutz01f2n6i" w:colFirst="0" w:colLast="0"/>
      <w:bookmarkStart w:id="10" w:name="_heading=h.hwdmjyu8dcy0" w:colFirst="0" w:colLast="0"/>
      <w:bookmarkEnd w:id="8"/>
      <w:bookmarkEnd w:id="9"/>
      <w:bookmarkEnd w:id="10"/>
      <w:r w:rsidRPr="00C619BB">
        <w:rPr>
          <w:rFonts w:ascii="Tahoma" w:eastAsia="Tahoma" w:hAnsi="Tahoma" w:cs="Tahoma"/>
        </w:rPr>
        <w:t xml:space="preserve">Insiste en que la demandante no cumplió con su carga como consumidor financiero, al omitir realizar preguntas, informar si </w:t>
      </w:r>
      <w:r w:rsidR="009F7D34" w:rsidRPr="00C619BB">
        <w:rPr>
          <w:rFonts w:ascii="Tahoma" w:eastAsia="Tahoma" w:hAnsi="Tahoma" w:cs="Tahoma"/>
        </w:rPr>
        <w:t>tenía</w:t>
      </w:r>
      <w:r w:rsidRPr="00C619BB">
        <w:rPr>
          <w:rFonts w:ascii="Tahoma" w:eastAsia="Tahoma" w:hAnsi="Tahoma" w:cs="Tahoma"/>
        </w:rPr>
        <w:t xml:space="preserve"> dudas, o acudir a los canales de información dispuestos por la AFP por lo que no se le puede endilgar a Porvenir S.A., la culpa de esa pasividad. </w:t>
      </w:r>
    </w:p>
    <w:p w14:paraId="691B54DE" w14:textId="77777777" w:rsidR="00124572" w:rsidRPr="00C619BB" w:rsidRDefault="00124572" w:rsidP="00C619BB">
      <w:pPr>
        <w:spacing w:line="276" w:lineRule="auto"/>
        <w:ind w:firstLine="720"/>
        <w:rPr>
          <w:rFonts w:ascii="Tahoma" w:eastAsia="Tahoma" w:hAnsi="Tahoma" w:cs="Tahoma"/>
        </w:rPr>
      </w:pPr>
    </w:p>
    <w:p w14:paraId="24C63E83" w14:textId="77777777" w:rsidR="00124572" w:rsidRPr="00C619BB" w:rsidRDefault="00124572" w:rsidP="00C619BB">
      <w:pPr>
        <w:spacing w:line="276" w:lineRule="auto"/>
        <w:ind w:firstLine="708"/>
        <w:rPr>
          <w:rFonts w:ascii="Tahoma" w:hAnsi="Tahoma" w:cs="Tahoma"/>
          <w:lang w:val="es-ES"/>
        </w:rPr>
      </w:pPr>
      <w:r w:rsidRPr="00C619BB">
        <w:rPr>
          <w:rFonts w:ascii="Tahoma" w:hAnsi="Tahoma" w:cs="Tahoma"/>
          <w:lang w:val="es-ES"/>
        </w:rPr>
        <w:t>Afirma que devolver los rendimientos debidamente indexados repercute en una doble sanción, tal como lo plasmó la Sala Laboral del Tribunal Superior de Cundinamarca, en la sentencia del 21 de julio de 2022, radicado 2021-00111 con Ponencia del Magistrado José Alejandro Torres García, donde expuso que los rendimientos suplen la depreciación de la moneda por el trascurso del tiempo.</w:t>
      </w:r>
    </w:p>
    <w:p w14:paraId="4E53C2CC" w14:textId="77777777" w:rsidR="001B77A1" w:rsidRPr="00C619BB" w:rsidRDefault="001B77A1" w:rsidP="00C619BB">
      <w:pPr>
        <w:spacing w:line="276" w:lineRule="auto"/>
        <w:ind w:firstLine="0"/>
        <w:rPr>
          <w:rFonts w:ascii="Tahoma" w:eastAsia="Tahoma" w:hAnsi="Tahoma" w:cs="Tahoma"/>
        </w:rPr>
      </w:pPr>
      <w:bookmarkStart w:id="11" w:name="_heading=h.iuwlz4pu5knn" w:colFirst="0" w:colLast="0"/>
      <w:bookmarkEnd w:id="11"/>
    </w:p>
    <w:p w14:paraId="67D8694C" w14:textId="77777777" w:rsidR="00DE70D3" w:rsidRPr="00C619BB" w:rsidRDefault="00DE70D3" w:rsidP="00C619BB">
      <w:pPr>
        <w:spacing w:line="276" w:lineRule="auto"/>
        <w:ind w:firstLine="708"/>
        <w:rPr>
          <w:rFonts w:ascii="Tahoma" w:eastAsia="Tahoma" w:hAnsi="Tahoma" w:cs="Tahoma"/>
          <w:lang w:val="es-ES"/>
        </w:rPr>
      </w:pPr>
      <w:bookmarkStart w:id="12" w:name="_heading=h.kw3wx6agc79i" w:colFirst="0" w:colLast="0"/>
      <w:bookmarkEnd w:id="12"/>
      <w:r w:rsidRPr="00C619BB">
        <w:rPr>
          <w:rFonts w:ascii="Tahoma" w:eastAsia="Tahoma" w:hAnsi="Tahoma" w:cs="Tahoma"/>
          <w:lang w:val="es-ES"/>
        </w:rPr>
        <w:t>Expuso que los gastos de administración son una contraprestación directa de los rendimientos que obtuvo en el RAIS y que no se hubieran generado en el RPM, por lo que ordenar su devolución constituye un enriquecimiento sin causa en favor de Colpensiones.</w:t>
      </w:r>
    </w:p>
    <w:p w14:paraId="744C73E7" w14:textId="77777777" w:rsidR="00DE70D3" w:rsidRPr="00C619BB" w:rsidRDefault="00DE70D3" w:rsidP="00C619BB">
      <w:pPr>
        <w:spacing w:line="276" w:lineRule="auto"/>
        <w:ind w:firstLine="0"/>
        <w:rPr>
          <w:rFonts w:ascii="Tahoma" w:eastAsia="Tahoma" w:hAnsi="Tahoma" w:cs="Tahoma"/>
          <w:lang w:val="es-ES"/>
        </w:rPr>
      </w:pPr>
    </w:p>
    <w:p w14:paraId="34076951" w14:textId="77777777" w:rsidR="00DE70D3" w:rsidRPr="00C619BB" w:rsidRDefault="00DE70D3" w:rsidP="00C619BB">
      <w:pPr>
        <w:spacing w:line="276" w:lineRule="auto"/>
        <w:ind w:firstLine="708"/>
        <w:rPr>
          <w:rFonts w:ascii="Tahoma" w:eastAsia="Tahoma" w:hAnsi="Tahoma" w:cs="Tahoma"/>
          <w:lang w:val="es-MX"/>
        </w:rPr>
      </w:pPr>
      <w:r w:rsidRPr="00C619BB">
        <w:rPr>
          <w:rFonts w:ascii="Tahoma" w:eastAsia="Tahoma" w:hAnsi="Tahoma" w:cs="Tahoma"/>
          <w:lang w:val="es-MX"/>
        </w:rPr>
        <w:t>Frente al seguro provisional argumentó que dicho porcentaje fue descontado con base en la ley y fue girado directamente a la aseguradora prestante del servicio, sin que le sea posible recuperar dichos recursos, generando igualmente un enriquecimiento sin causa en favor de Colpensiones y en contra de la AFP.</w:t>
      </w:r>
    </w:p>
    <w:p w14:paraId="1B6020C5" w14:textId="77777777" w:rsidR="00DE70D3" w:rsidRPr="00C619BB" w:rsidRDefault="00DE70D3" w:rsidP="00C619BB">
      <w:pPr>
        <w:spacing w:line="276" w:lineRule="auto"/>
        <w:ind w:firstLine="0"/>
        <w:rPr>
          <w:rFonts w:ascii="Tahoma" w:eastAsia="Tahoma" w:hAnsi="Tahoma" w:cs="Tahoma"/>
          <w:lang w:val="es-MX"/>
        </w:rPr>
      </w:pPr>
    </w:p>
    <w:p w14:paraId="51D5DEF6" w14:textId="77777777" w:rsidR="00DE70D3" w:rsidRPr="00C619BB" w:rsidRDefault="00DE70D3" w:rsidP="00C619BB">
      <w:pPr>
        <w:spacing w:line="276" w:lineRule="auto"/>
        <w:ind w:firstLine="708"/>
        <w:rPr>
          <w:rFonts w:ascii="Tahoma" w:eastAsia="Tahoma" w:hAnsi="Tahoma" w:cs="Tahoma"/>
          <w:lang w:val="es-MX"/>
        </w:rPr>
      </w:pPr>
      <w:r w:rsidRPr="00C619BB">
        <w:rPr>
          <w:rFonts w:ascii="Tahoma" w:eastAsia="Tahoma" w:hAnsi="Tahoma" w:cs="Tahoma"/>
          <w:lang w:val="es-MX"/>
        </w:rPr>
        <w:t>Finalmente, peticiona la absolución de costas procesales, precisando que el actuar de la AFP fue de buena fe y acorde a derecho.</w:t>
      </w:r>
    </w:p>
    <w:p w14:paraId="5CBC72CE" w14:textId="77777777" w:rsidR="001B77A1" w:rsidRPr="00C619BB" w:rsidRDefault="001B77A1" w:rsidP="00C619BB">
      <w:pPr>
        <w:spacing w:line="276" w:lineRule="auto"/>
        <w:ind w:firstLine="0"/>
        <w:rPr>
          <w:rFonts w:ascii="Tahoma" w:eastAsia="Tahoma" w:hAnsi="Tahoma" w:cs="Tahoma"/>
          <w:color w:val="FF0000"/>
          <w:lang w:val="es-MX"/>
        </w:rPr>
      </w:pPr>
    </w:p>
    <w:p w14:paraId="03139D84" w14:textId="57713B8E" w:rsidR="00862652" w:rsidRPr="00C619BB" w:rsidRDefault="00B37AE5" w:rsidP="00C619BB">
      <w:pPr>
        <w:spacing w:line="276" w:lineRule="auto"/>
        <w:ind w:firstLine="0"/>
        <w:rPr>
          <w:rFonts w:ascii="Tahoma" w:eastAsia="Tahoma" w:hAnsi="Tahoma" w:cs="Tahoma"/>
        </w:rPr>
      </w:pPr>
      <w:r w:rsidRPr="00C619BB">
        <w:rPr>
          <w:rFonts w:ascii="Tahoma" w:eastAsia="Tahoma" w:hAnsi="Tahoma" w:cs="Tahoma"/>
        </w:rPr>
        <w:tab/>
      </w:r>
      <w:r w:rsidR="00DE70D3" w:rsidRPr="00C619BB">
        <w:rPr>
          <w:rFonts w:ascii="Tahoma" w:eastAsia="Tahoma" w:hAnsi="Tahoma" w:cs="Tahoma"/>
        </w:rPr>
        <w:t xml:space="preserve">A tu turno, </w:t>
      </w:r>
      <w:r w:rsidRPr="00C619BB">
        <w:rPr>
          <w:rFonts w:ascii="Tahoma" w:eastAsia="Tahoma" w:hAnsi="Tahoma" w:cs="Tahoma"/>
          <w:b/>
        </w:rPr>
        <w:t>La Administradora Colombiana de Pensiones-</w:t>
      </w:r>
      <w:r w:rsidRPr="00C619BB">
        <w:rPr>
          <w:rFonts w:ascii="Tahoma" w:eastAsia="Tahoma" w:hAnsi="Tahoma" w:cs="Tahoma"/>
        </w:rPr>
        <w:t xml:space="preserve"> </w:t>
      </w:r>
      <w:r w:rsidRPr="00C619BB">
        <w:rPr>
          <w:rFonts w:ascii="Tahoma" w:eastAsia="Tahoma" w:hAnsi="Tahoma" w:cs="Tahoma"/>
          <w:b/>
        </w:rPr>
        <w:t>Colpensiones</w:t>
      </w:r>
      <w:r w:rsidRPr="00C619BB">
        <w:rPr>
          <w:rFonts w:ascii="Tahoma" w:eastAsia="Tahoma" w:hAnsi="Tahoma" w:cs="Tahoma"/>
        </w:rPr>
        <w:t xml:space="preserve"> interpuso el mismo recurso, argumentando </w:t>
      </w:r>
      <w:r w:rsidR="0042624F" w:rsidRPr="00C619BB">
        <w:rPr>
          <w:rFonts w:ascii="Tahoma" w:eastAsia="Tahoma" w:hAnsi="Tahoma" w:cs="Tahoma"/>
        </w:rPr>
        <w:t xml:space="preserve">que </w:t>
      </w:r>
      <w:r w:rsidR="00862652" w:rsidRPr="00C619BB">
        <w:rPr>
          <w:rFonts w:ascii="Tahoma" w:eastAsia="Tahoma" w:hAnsi="Tahoma" w:cs="Tahoma"/>
        </w:rPr>
        <w:t xml:space="preserve">la acción judicial tiene un tamiz netamente económico que </w:t>
      </w:r>
      <w:r w:rsidR="0042624F" w:rsidRPr="00C619BB">
        <w:rPr>
          <w:rFonts w:ascii="Tahoma" w:eastAsia="Tahoma" w:hAnsi="Tahoma" w:cs="Tahoma"/>
        </w:rPr>
        <w:t>se debe</w:t>
      </w:r>
      <w:r w:rsidR="00862652" w:rsidRPr="00C619BB">
        <w:rPr>
          <w:rFonts w:ascii="Tahoma" w:eastAsia="Tahoma" w:hAnsi="Tahoma" w:cs="Tahoma"/>
        </w:rPr>
        <w:t xml:space="preserve"> perseguir a través una acción de responsabilidad de resarcimiento del eventual daño o perjuicio contenida en el artículo 10 del Decreto 720 de 1994 y no</w:t>
      </w:r>
      <w:r w:rsidR="0042624F" w:rsidRPr="00C619BB">
        <w:rPr>
          <w:rFonts w:ascii="Tahoma" w:eastAsia="Tahoma" w:hAnsi="Tahoma" w:cs="Tahoma"/>
        </w:rPr>
        <w:t xml:space="preserve"> por medio de una demanda ordinaria laboral</w:t>
      </w:r>
      <w:r w:rsidR="00501284" w:rsidRPr="00C619BB">
        <w:rPr>
          <w:rFonts w:ascii="Tahoma" w:eastAsia="Tahoma" w:hAnsi="Tahoma" w:cs="Tahoma"/>
        </w:rPr>
        <w:t>.</w:t>
      </w:r>
    </w:p>
    <w:p w14:paraId="1734DAF0" w14:textId="77777777" w:rsidR="000F7263" w:rsidRPr="00C619BB" w:rsidRDefault="000F7263" w:rsidP="00C619BB">
      <w:pPr>
        <w:spacing w:line="276" w:lineRule="auto"/>
        <w:ind w:firstLine="0"/>
        <w:rPr>
          <w:rFonts w:ascii="Tahoma" w:eastAsia="Tahoma" w:hAnsi="Tahoma" w:cs="Tahoma"/>
        </w:rPr>
      </w:pPr>
    </w:p>
    <w:p w14:paraId="633D9384" w14:textId="702D4EF4" w:rsidR="00501284" w:rsidRPr="00C619BB" w:rsidRDefault="000F7263" w:rsidP="00C619BB">
      <w:pPr>
        <w:spacing w:line="276" w:lineRule="auto"/>
        <w:ind w:firstLine="0"/>
        <w:rPr>
          <w:rFonts w:ascii="Tahoma" w:hAnsi="Tahoma" w:cs="Tahoma"/>
          <w:lang w:val="es-MX"/>
        </w:rPr>
      </w:pPr>
      <w:r w:rsidRPr="00C619BB">
        <w:rPr>
          <w:rFonts w:ascii="Tahoma" w:eastAsia="Tahoma" w:hAnsi="Tahoma" w:cs="Tahoma"/>
        </w:rPr>
        <w:tab/>
      </w:r>
      <w:r w:rsidRPr="00C619BB">
        <w:rPr>
          <w:rFonts w:ascii="Tahoma" w:hAnsi="Tahoma" w:cs="Tahoma"/>
          <w:lang w:val="es-MX"/>
        </w:rPr>
        <w:t xml:space="preserve">Afirmó que la demandante se encuentra incursa en el la prohibición de traslado contemplada en el </w:t>
      </w:r>
      <w:r w:rsidRPr="00C619BB">
        <w:rPr>
          <w:rFonts w:ascii="Tahoma" w:hAnsi="Tahoma" w:cs="Tahoma"/>
          <w:lang w:val="es-ES"/>
        </w:rPr>
        <w:t>artículo 2 de la Ley 797 de 2003</w:t>
      </w:r>
      <w:r w:rsidRPr="00C619BB">
        <w:rPr>
          <w:rFonts w:ascii="Tahoma" w:hAnsi="Tahoma" w:cs="Tahoma"/>
          <w:lang w:val="es-MX"/>
        </w:rPr>
        <w:t>, y permitir el traslado transgrede</w:t>
      </w:r>
      <w:r w:rsidR="00501284" w:rsidRPr="00C619BB">
        <w:rPr>
          <w:rFonts w:ascii="Tahoma" w:hAnsi="Tahoma" w:cs="Tahoma"/>
          <w:lang w:val="es-MX"/>
        </w:rPr>
        <w:t xml:space="preserve"> el principio de sostenibilidad financiera del RPM administrado por Colpensiones, </w:t>
      </w:r>
      <w:r w:rsidR="00E56352" w:rsidRPr="00C619BB">
        <w:rPr>
          <w:rFonts w:ascii="Tahoma" w:hAnsi="Tahoma" w:cs="Tahoma"/>
          <w:lang w:val="es-MX"/>
        </w:rPr>
        <w:t xml:space="preserve">de conformidad con lo planteado en la sentencia C-1024 de 2004, </w:t>
      </w:r>
      <w:r w:rsidR="00501284" w:rsidRPr="00C619BB">
        <w:rPr>
          <w:rFonts w:ascii="Tahoma" w:hAnsi="Tahoma" w:cs="Tahoma"/>
          <w:lang w:val="es-MX"/>
        </w:rPr>
        <w:t xml:space="preserve">pues se le impone la carga de resarcir un daño que no causó. </w:t>
      </w:r>
    </w:p>
    <w:p w14:paraId="5D5D9350" w14:textId="77777777" w:rsidR="00501284" w:rsidRPr="00C619BB" w:rsidRDefault="00501284" w:rsidP="00C619BB">
      <w:pPr>
        <w:spacing w:line="276" w:lineRule="auto"/>
        <w:ind w:firstLine="0"/>
        <w:rPr>
          <w:rFonts w:ascii="Tahoma" w:hAnsi="Tahoma" w:cs="Tahoma"/>
          <w:lang w:val="es-MX"/>
        </w:rPr>
      </w:pPr>
    </w:p>
    <w:p w14:paraId="510147AD" w14:textId="2276DB6C" w:rsidR="00501284" w:rsidRPr="00C619BB" w:rsidRDefault="00501284" w:rsidP="00C619BB">
      <w:pPr>
        <w:spacing w:line="276" w:lineRule="auto"/>
        <w:ind w:firstLine="0"/>
        <w:rPr>
          <w:rFonts w:ascii="Tahoma" w:hAnsi="Tahoma" w:cs="Tahoma"/>
          <w:lang w:val="es-MX"/>
        </w:rPr>
      </w:pPr>
      <w:r w:rsidRPr="00C619BB">
        <w:rPr>
          <w:rFonts w:ascii="Tahoma" w:hAnsi="Tahoma" w:cs="Tahoma"/>
          <w:lang w:val="es-MX"/>
        </w:rPr>
        <w:lastRenderedPageBreak/>
        <w:tab/>
      </w:r>
      <w:r w:rsidR="004E27D8" w:rsidRPr="00C619BB">
        <w:rPr>
          <w:rFonts w:ascii="Tahoma" w:hAnsi="Tahoma" w:cs="Tahoma"/>
          <w:lang w:val="es-MX"/>
        </w:rPr>
        <w:t>Por último, s</w:t>
      </w:r>
      <w:r w:rsidRPr="00C619BB">
        <w:rPr>
          <w:rFonts w:ascii="Tahoma" w:hAnsi="Tahoma" w:cs="Tahoma"/>
          <w:lang w:val="es-MX"/>
        </w:rPr>
        <w:t xml:space="preserve">eñala que la demandante realizó actos de relacionamiento, </w:t>
      </w:r>
      <w:r w:rsidR="00C415FA" w:rsidRPr="00C619BB">
        <w:rPr>
          <w:rFonts w:ascii="Tahoma" w:hAnsi="Tahoma" w:cs="Tahoma"/>
          <w:lang w:val="es-MX"/>
        </w:rPr>
        <w:t xml:space="preserve">consistentes en las comunicaciones que sostuvo con el fondo de pensiones, </w:t>
      </w:r>
      <w:r w:rsidR="00C415FA" w:rsidRPr="00C619BB">
        <w:rPr>
          <w:rFonts w:ascii="Tahoma" w:hAnsi="Tahoma" w:cs="Tahoma"/>
        </w:rPr>
        <w:t>las actualizaciones de datos y la recepción de extractos de su cuenta individual</w:t>
      </w:r>
      <w:r w:rsidR="00BA5262" w:rsidRPr="00C619BB">
        <w:rPr>
          <w:rFonts w:ascii="Tahoma" w:hAnsi="Tahoma" w:cs="Tahoma"/>
        </w:rPr>
        <w:t xml:space="preserve">, por lo que </w:t>
      </w:r>
      <w:r w:rsidR="00C415FA" w:rsidRPr="00C619BB">
        <w:rPr>
          <w:rFonts w:ascii="Tahoma" w:hAnsi="Tahoma" w:cs="Tahoma"/>
        </w:rPr>
        <w:t>solicita a la Sala de decisión, estudiar</w:t>
      </w:r>
      <w:r w:rsidR="00BA5262" w:rsidRPr="00C619BB">
        <w:rPr>
          <w:rFonts w:ascii="Tahoma" w:hAnsi="Tahoma" w:cs="Tahoma"/>
        </w:rPr>
        <w:t xml:space="preserve"> en proceso</w:t>
      </w:r>
      <w:r w:rsidR="00C415FA" w:rsidRPr="00C619BB">
        <w:rPr>
          <w:rFonts w:ascii="Tahoma" w:hAnsi="Tahoma" w:cs="Tahoma"/>
        </w:rPr>
        <w:t xml:space="preserve"> bajo la postura del máximo órgano de cierre de la jurisdicción ordinaria proferida el día 11 de septiembre de 2020 radicado SL 3572 de 2020 con ponencia de la Magistrada Ana María Muñoz Segura, toda vez que fue clara la actora en manifestar su preferencia por el Régimen de ahorro individual, y el interrogatorio de parte no puede ser fuente para demostrar su propio derecho</w:t>
      </w:r>
      <w:r w:rsidR="00BA5262" w:rsidRPr="00C619BB">
        <w:rPr>
          <w:rFonts w:ascii="Tahoma" w:hAnsi="Tahoma" w:cs="Tahoma"/>
        </w:rPr>
        <w:t>.</w:t>
      </w:r>
    </w:p>
    <w:p w14:paraId="73AD32CD" w14:textId="77777777" w:rsidR="004E27D8" w:rsidRPr="00C619BB" w:rsidRDefault="004E27D8" w:rsidP="00C619BB">
      <w:pPr>
        <w:spacing w:line="276" w:lineRule="auto"/>
        <w:ind w:firstLine="0"/>
        <w:rPr>
          <w:rFonts w:ascii="Tahoma" w:eastAsia="Tahoma" w:hAnsi="Tahoma" w:cs="Tahoma"/>
        </w:rPr>
      </w:pPr>
    </w:p>
    <w:p w14:paraId="4D52C756" w14:textId="77777777" w:rsidR="001B77A1" w:rsidRPr="00C619BB" w:rsidRDefault="00B37AE5" w:rsidP="00C619BB">
      <w:pPr>
        <w:widowControl w:val="0"/>
        <w:numPr>
          <w:ilvl w:val="0"/>
          <w:numId w:val="4"/>
        </w:numPr>
        <w:spacing w:line="276" w:lineRule="auto"/>
        <w:jc w:val="center"/>
        <w:rPr>
          <w:rFonts w:ascii="Tahoma" w:eastAsia="Tahoma" w:hAnsi="Tahoma" w:cs="Tahoma"/>
          <w:b/>
        </w:rPr>
      </w:pPr>
      <w:r w:rsidRPr="00C619BB">
        <w:rPr>
          <w:rFonts w:ascii="Tahoma" w:eastAsia="Tahoma" w:hAnsi="Tahoma" w:cs="Tahoma"/>
          <w:b/>
        </w:rPr>
        <w:t>Alegatos de conclusión</w:t>
      </w:r>
    </w:p>
    <w:p w14:paraId="7BB61531" w14:textId="77777777" w:rsidR="001B77A1" w:rsidRPr="00C619BB" w:rsidRDefault="001B77A1" w:rsidP="00C619BB">
      <w:pPr>
        <w:spacing w:line="276" w:lineRule="auto"/>
        <w:ind w:firstLine="708"/>
        <w:rPr>
          <w:rFonts w:ascii="Tahoma" w:eastAsia="Tahoma" w:hAnsi="Tahoma" w:cs="Tahoma"/>
        </w:rPr>
      </w:pPr>
    </w:p>
    <w:p w14:paraId="1357E8AC" w14:textId="77777777" w:rsidR="001B77A1" w:rsidRPr="00C619BB" w:rsidRDefault="00B37AE5" w:rsidP="00C619BB">
      <w:pPr>
        <w:spacing w:line="276" w:lineRule="auto"/>
        <w:ind w:firstLine="708"/>
        <w:rPr>
          <w:rFonts w:ascii="Tahoma" w:eastAsia="Tahoma" w:hAnsi="Tahoma" w:cs="Tahoma"/>
        </w:rPr>
      </w:pPr>
      <w:r w:rsidRPr="00C619BB">
        <w:rPr>
          <w:rFonts w:ascii="Tahoma" w:eastAsia="Tahoma" w:hAnsi="Tahoma" w:cs="Tahoma"/>
        </w:rPr>
        <w:t xml:space="preserve">Analizados los alegatos presentados por la totalidad de las partes,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 </w:t>
      </w:r>
    </w:p>
    <w:p w14:paraId="7B4D2387" w14:textId="33416206" w:rsidR="00C619BB" w:rsidRPr="00C619BB" w:rsidRDefault="00C619BB" w:rsidP="00C619BB">
      <w:pPr>
        <w:spacing w:line="276" w:lineRule="auto"/>
        <w:ind w:firstLine="0"/>
        <w:rPr>
          <w:rFonts w:ascii="Tahoma" w:eastAsia="Tahoma" w:hAnsi="Tahoma" w:cs="Tahoma"/>
        </w:rPr>
      </w:pPr>
    </w:p>
    <w:p w14:paraId="588AFE4E" w14:textId="77777777" w:rsidR="001B77A1" w:rsidRPr="00C619BB" w:rsidRDefault="00B37AE5" w:rsidP="00C619BB">
      <w:pPr>
        <w:widowControl w:val="0"/>
        <w:numPr>
          <w:ilvl w:val="0"/>
          <w:numId w:val="4"/>
        </w:numPr>
        <w:spacing w:line="276" w:lineRule="auto"/>
        <w:jc w:val="center"/>
        <w:rPr>
          <w:rFonts w:ascii="Tahoma" w:eastAsia="Tahoma" w:hAnsi="Tahoma" w:cs="Tahoma"/>
          <w:b/>
        </w:rPr>
      </w:pPr>
      <w:r w:rsidRPr="00C619BB">
        <w:rPr>
          <w:rFonts w:ascii="Tahoma" w:eastAsia="Tahoma" w:hAnsi="Tahoma" w:cs="Tahoma"/>
          <w:b/>
        </w:rPr>
        <w:t>Problemas jurídicos por resolver</w:t>
      </w:r>
    </w:p>
    <w:p w14:paraId="674AE946" w14:textId="77777777" w:rsidR="001B77A1" w:rsidRPr="00C619BB" w:rsidRDefault="001B77A1" w:rsidP="00C619BB">
      <w:pPr>
        <w:spacing w:line="276" w:lineRule="auto"/>
        <w:ind w:firstLine="708"/>
        <w:rPr>
          <w:rFonts w:ascii="Tahoma" w:eastAsia="Tahoma" w:hAnsi="Tahoma" w:cs="Tahoma"/>
        </w:rPr>
      </w:pPr>
    </w:p>
    <w:p w14:paraId="3FE414B2" w14:textId="77777777" w:rsidR="001B77A1" w:rsidRPr="00C619BB" w:rsidRDefault="00B37AE5" w:rsidP="00C619BB">
      <w:pPr>
        <w:spacing w:line="276" w:lineRule="auto"/>
        <w:ind w:firstLine="708"/>
        <w:rPr>
          <w:rFonts w:ascii="Tahoma" w:eastAsia="Tahoma" w:hAnsi="Tahoma" w:cs="Tahoma"/>
        </w:rPr>
      </w:pPr>
      <w:r w:rsidRPr="00C619BB">
        <w:rPr>
          <w:rFonts w:ascii="Tahoma" w:eastAsia="Tahoma" w:hAnsi="Tahoma" w:cs="Tahoma"/>
        </w:rPr>
        <w:t>De acuerdo con los argumentos expuestos en la sentencia de primera instancia, los fundamentos de la apelación y los alegatos de conclusión, le corresponde a la Sala resolver los siguientes problemas jurídicos:</w:t>
      </w:r>
    </w:p>
    <w:p w14:paraId="2BFACA94" w14:textId="77777777" w:rsidR="001B77A1" w:rsidRPr="00C619BB" w:rsidRDefault="001B77A1" w:rsidP="00C619BB">
      <w:pPr>
        <w:spacing w:line="276" w:lineRule="auto"/>
        <w:ind w:firstLine="708"/>
        <w:rPr>
          <w:rFonts w:ascii="Tahoma" w:eastAsia="Tahoma" w:hAnsi="Tahoma" w:cs="Tahoma"/>
        </w:rPr>
      </w:pPr>
    </w:p>
    <w:p w14:paraId="4F3A6868" w14:textId="77777777" w:rsidR="001B77A1" w:rsidRPr="00C619BB" w:rsidRDefault="00B37AE5" w:rsidP="00C619BB">
      <w:pPr>
        <w:numPr>
          <w:ilvl w:val="0"/>
          <w:numId w:val="2"/>
        </w:numPr>
        <w:spacing w:line="276" w:lineRule="auto"/>
        <w:rPr>
          <w:rFonts w:ascii="Tahoma" w:eastAsia="Tahoma" w:hAnsi="Tahoma" w:cs="Tahoma"/>
        </w:rPr>
      </w:pPr>
      <w:r w:rsidRPr="00C619BB">
        <w:rPr>
          <w:rFonts w:ascii="Tahoma" w:eastAsia="Tahoma" w:hAnsi="Tahoma" w:cs="Tahoma"/>
        </w:rPr>
        <w:t>Establecer si para el momento en que la parte actora efectuó el traslado del régimen de prima media al régimen de ahorro individual, existía normatividad vigente que obligaba a la entidad administradora de pensiones a brindarle al potencial afiliado información suficiente sobre las consecuencias del cambio de régimen.</w:t>
      </w:r>
    </w:p>
    <w:p w14:paraId="0EC4330E" w14:textId="77777777" w:rsidR="001B77A1" w:rsidRPr="00C619BB" w:rsidRDefault="00B37AE5" w:rsidP="00C619BB">
      <w:pPr>
        <w:spacing w:line="276" w:lineRule="auto"/>
        <w:ind w:firstLine="708"/>
        <w:rPr>
          <w:rFonts w:ascii="Tahoma" w:eastAsia="Tahoma" w:hAnsi="Tahoma" w:cs="Tahoma"/>
        </w:rPr>
      </w:pPr>
      <w:r w:rsidRPr="00C619BB">
        <w:rPr>
          <w:rFonts w:ascii="Tahoma" w:eastAsia="Tahoma" w:hAnsi="Tahoma" w:cs="Tahoma"/>
        </w:rPr>
        <w:t xml:space="preserve"> </w:t>
      </w:r>
    </w:p>
    <w:p w14:paraId="17E74853" w14:textId="77777777" w:rsidR="001B77A1" w:rsidRPr="00C619BB" w:rsidRDefault="00B37AE5" w:rsidP="00C619BB">
      <w:pPr>
        <w:numPr>
          <w:ilvl w:val="0"/>
          <w:numId w:val="2"/>
        </w:numPr>
        <w:spacing w:line="276" w:lineRule="auto"/>
        <w:rPr>
          <w:rFonts w:ascii="Tahoma" w:eastAsia="Tahoma" w:hAnsi="Tahoma" w:cs="Tahoma"/>
        </w:rPr>
      </w:pPr>
      <w:r w:rsidRPr="00C619BB">
        <w:rPr>
          <w:rFonts w:ascii="Tahoma" w:eastAsia="Tahoma" w:hAnsi="Tahoma" w:cs="Tahoma"/>
        </w:rPr>
        <w:t xml:space="preserve">Definir si para dar por cumplido el deber de información de las AFP es suficiente el diligenciamiento del formulario de afiliación. </w:t>
      </w:r>
    </w:p>
    <w:p w14:paraId="1ECE6063" w14:textId="77777777" w:rsidR="001B77A1" w:rsidRPr="00C619BB" w:rsidRDefault="00B37AE5" w:rsidP="00C619BB">
      <w:pPr>
        <w:spacing w:line="276" w:lineRule="auto"/>
        <w:ind w:firstLine="708"/>
        <w:rPr>
          <w:rFonts w:ascii="Tahoma" w:eastAsia="Tahoma" w:hAnsi="Tahoma" w:cs="Tahoma"/>
        </w:rPr>
      </w:pPr>
      <w:r w:rsidRPr="00C619BB">
        <w:rPr>
          <w:rFonts w:ascii="Tahoma" w:eastAsia="Tahoma" w:hAnsi="Tahoma" w:cs="Tahoma"/>
        </w:rPr>
        <w:t xml:space="preserve"> </w:t>
      </w:r>
    </w:p>
    <w:p w14:paraId="6E546D56" w14:textId="77777777" w:rsidR="001B77A1" w:rsidRPr="00C619BB" w:rsidRDefault="00B37AE5" w:rsidP="00C619BB">
      <w:pPr>
        <w:numPr>
          <w:ilvl w:val="0"/>
          <w:numId w:val="2"/>
        </w:numPr>
        <w:spacing w:line="276" w:lineRule="auto"/>
        <w:rPr>
          <w:rFonts w:ascii="Tahoma" w:eastAsia="Tahoma" w:hAnsi="Tahoma" w:cs="Tahoma"/>
        </w:rPr>
      </w:pPr>
      <w:r w:rsidRPr="00C619BB">
        <w:rPr>
          <w:rFonts w:ascii="Tahoma" w:eastAsia="Tahoma" w:hAnsi="Tahoma" w:cs="Tahoma"/>
        </w:rPr>
        <w:t xml:space="preserve"> Determinar la carga probatoria que les corresponde a cada una de las partes cuando está en discusión la eficacia del traslado entre regímenes pensionales.</w:t>
      </w:r>
    </w:p>
    <w:p w14:paraId="37F35F00" w14:textId="77777777" w:rsidR="001B77A1" w:rsidRPr="00C619BB" w:rsidRDefault="00B37AE5" w:rsidP="00C619BB">
      <w:pPr>
        <w:spacing w:line="276" w:lineRule="auto"/>
        <w:ind w:firstLine="708"/>
        <w:rPr>
          <w:rFonts w:ascii="Tahoma" w:eastAsia="Tahoma" w:hAnsi="Tahoma" w:cs="Tahoma"/>
        </w:rPr>
      </w:pPr>
      <w:r w:rsidRPr="00C619BB">
        <w:rPr>
          <w:rFonts w:ascii="Tahoma" w:eastAsia="Tahoma" w:hAnsi="Tahoma" w:cs="Tahoma"/>
        </w:rPr>
        <w:t xml:space="preserve"> </w:t>
      </w:r>
    </w:p>
    <w:p w14:paraId="0E904610" w14:textId="77777777" w:rsidR="001B77A1" w:rsidRPr="00C619BB" w:rsidRDefault="00B37AE5" w:rsidP="00C619BB">
      <w:pPr>
        <w:numPr>
          <w:ilvl w:val="0"/>
          <w:numId w:val="2"/>
        </w:numPr>
        <w:spacing w:line="276" w:lineRule="auto"/>
        <w:rPr>
          <w:rFonts w:ascii="Tahoma" w:eastAsia="Tahoma" w:hAnsi="Tahoma" w:cs="Tahoma"/>
        </w:rPr>
      </w:pPr>
      <w:r w:rsidRPr="00C619BB">
        <w:rPr>
          <w:rFonts w:ascii="Tahoma" w:eastAsia="Tahoma" w:hAnsi="Tahoma" w:cs="Tahoma"/>
        </w:rPr>
        <w:t xml:space="preserve">Analizar si quedó probado en el proceso que la parte demandante recibió de parte de la AFP demandada, la asesoría e información suficiente y necesaria para hacer el cambio de régimen. </w:t>
      </w:r>
    </w:p>
    <w:p w14:paraId="4FDC9D17" w14:textId="77777777" w:rsidR="001B77A1" w:rsidRPr="00C619BB" w:rsidRDefault="001B77A1" w:rsidP="00C619BB">
      <w:pPr>
        <w:pBdr>
          <w:top w:val="nil"/>
          <w:left w:val="nil"/>
          <w:bottom w:val="nil"/>
          <w:right w:val="nil"/>
          <w:between w:val="nil"/>
        </w:pBdr>
        <w:spacing w:line="276" w:lineRule="auto"/>
        <w:ind w:left="720" w:firstLine="0"/>
        <w:rPr>
          <w:rFonts w:ascii="Tahoma" w:eastAsia="Tahoma" w:hAnsi="Tahoma" w:cs="Tahoma"/>
          <w:color w:val="000000"/>
        </w:rPr>
      </w:pPr>
    </w:p>
    <w:p w14:paraId="5D836DEB" w14:textId="77777777" w:rsidR="001B77A1" w:rsidRPr="00C619BB" w:rsidRDefault="00B37AE5" w:rsidP="00C619BB">
      <w:pPr>
        <w:numPr>
          <w:ilvl w:val="0"/>
          <w:numId w:val="2"/>
        </w:numPr>
        <w:pBdr>
          <w:top w:val="nil"/>
          <w:left w:val="nil"/>
          <w:bottom w:val="nil"/>
          <w:right w:val="nil"/>
          <w:between w:val="nil"/>
        </w:pBdr>
        <w:spacing w:line="276" w:lineRule="auto"/>
        <w:rPr>
          <w:rFonts w:ascii="Tahoma" w:eastAsia="Tahoma" w:hAnsi="Tahoma" w:cs="Tahoma"/>
          <w:color w:val="000000"/>
        </w:rPr>
      </w:pPr>
      <w:r w:rsidRPr="00C619BB">
        <w:rPr>
          <w:rFonts w:ascii="Tahoma" w:eastAsia="Tahoma" w:hAnsi="Tahoma" w:cs="Tahoma"/>
          <w:color w:val="000000"/>
        </w:rPr>
        <w:t>Concluir si la prohibición señalada en el literal e) del artículo 13 de la Ley 100 de 1993, modificado por el artículo 2º de la Ley 797 de 2003, es atendible en aquellos eventos donde se discute la ineficacia del traslado de régimen pensional.</w:t>
      </w:r>
    </w:p>
    <w:p w14:paraId="625C36A5" w14:textId="77777777" w:rsidR="00CF0392" w:rsidRPr="00C619BB" w:rsidRDefault="00CF0392" w:rsidP="00C619BB">
      <w:pPr>
        <w:pStyle w:val="Prrafodelista"/>
        <w:spacing w:line="276" w:lineRule="auto"/>
        <w:rPr>
          <w:rFonts w:eastAsia="Tahoma" w:cs="Tahoma"/>
          <w:color w:val="000000"/>
          <w:szCs w:val="24"/>
        </w:rPr>
      </w:pPr>
    </w:p>
    <w:p w14:paraId="1F783A2B" w14:textId="74F7220A" w:rsidR="00CF0392" w:rsidRPr="00C619BB" w:rsidRDefault="00CF0392" w:rsidP="00C619BB">
      <w:pPr>
        <w:pStyle w:val="Prrafodelista"/>
        <w:numPr>
          <w:ilvl w:val="0"/>
          <w:numId w:val="2"/>
        </w:numPr>
        <w:spacing w:line="276" w:lineRule="auto"/>
        <w:rPr>
          <w:rFonts w:cs="Tahoma"/>
          <w:szCs w:val="24"/>
          <w:lang w:val="es-ES"/>
        </w:rPr>
      </w:pPr>
      <w:r w:rsidRPr="00C619BB">
        <w:rPr>
          <w:rFonts w:cs="Tahoma"/>
          <w:szCs w:val="24"/>
        </w:rPr>
        <w:t>Establecer si l</w:t>
      </w:r>
      <w:r w:rsidR="00D6260C" w:rsidRPr="00C619BB">
        <w:rPr>
          <w:rFonts w:cs="Tahoma"/>
          <w:szCs w:val="24"/>
        </w:rPr>
        <w:t xml:space="preserve">os actos de relacionamiento </w:t>
      </w:r>
      <w:r w:rsidRPr="00C619BB">
        <w:rPr>
          <w:rFonts w:cs="Tahoma"/>
          <w:szCs w:val="24"/>
          <w:lang w:val="es-MX"/>
        </w:rPr>
        <w:t>denota</w:t>
      </w:r>
      <w:r w:rsidR="00D6260C" w:rsidRPr="00C619BB">
        <w:rPr>
          <w:rFonts w:cs="Tahoma"/>
          <w:szCs w:val="24"/>
          <w:lang w:val="es-MX"/>
        </w:rPr>
        <w:t>n</w:t>
      </w:r>
      <w:r w:rsidRPr="00C619BB">
        <w:rPr>
          <w:rFonts w:cs="Tahoma"/>
          <w:szCs w:val="24"/>
          <w:lang w:val="es-MX"/>
        </w:rPr>
        <w:t xml:space="preserve"> un compromiso serio de permanecer en el RAIS y convalidan el acto de afiliación. </w:t>
      </w:r>
    </w:p>
    <w:p w14:paraId="161CC629" w14:textId="77777777" w:rsidR="001B77A1" w:rsidRPr="00C619BB" w:rsidRDefault="001B77A1" w:rsidP="00C619BB">
      <w:pPr>
        <w:pBdr>
          <w:top w:val="nil"/>
          <w:left w:val="nil"/>
          <w:bottom w:val="nil"/>
          <w:right w:val="nil"/>
          <w:between w:val="nil"/>
        </w:pBdr>
        <w:spacing w:line="276" w:lineRule="auto"/>
        <w:ind w:left="720" w:firstLine="0"/>
        <w:rPr>
          <w:rFonts w:ascii="Tahoma" w:eastAsia="Tahoma" w:hAnsi="Tahoma" w:cs="Tahoma"/>
          <w:color w:val="000000"/>
        </w:rPr>
      </w:pPr>
    </w:p>
    <w:p w14:paraId="71B2D867" w14:textId="77777777" w:rsidR="007B7225" w:rsidRPr="00C619BB" w:rsidRDefault="00B37AE5" w:rsidP="00C619BB">
      <w:pPr>
        <w:numPr>
          <w:ilvl w:val="0"/>
          <w:numId w:val="2"/>
        </w:numPr>
        <w:pBdr>
          <w:top w:val="nil"/>
          <w:left w:val="nil"/>
          <w:bottom w:val="nil"/>
          <w:right w:val="nil"/>
          <w:between w:val="nil"/>
        </w:pBdr>
        <w:spacing w:line="276" w:lineRule="auto"/>
        <w:rPr>
          <w:rFonts w:ascii="Tahoma" w:eastAsia="Tahoma" w:hAnsi="Tahoma" w:cs="Tahoma"/>
          <w:color w:val="000000"/>
        </w:rPr>
      </w:pPr>
      <w:r w:rsidRPr="00C619BB">
        <w:rPr>
          <w:rFonts w:ascii="Tahoma" w:eastAsia="Tahoma" w:hAnsi="Tahoma" w:cs="Tahoma"/>
          <w:color w:val="000000"/>
        </w:rPr>
        <w:lastRenderedPageBreak/>
        <w:t>Determinar si es procedente apartarse del precedente sentado por la Corte Suprema de Justicia- Sala Laboral en cuanto a la ineficacia del traslado, sobre la base de que vulnera el principio de sostenibilidad financiera. </w:t>
      </w:r>
    </w:p>
    <w:p w14:paraId="7524CC7E" w14:textId="77777777" w:rsidR="007B7225" w:rsidRPr="00C619BB" w:rsidRDefault="007B7225" w:rsidP="00C619BB">
      <w:pPr>
        <w:pStyle w:val="Prrafodelista"/>
        <w:spacing w:line="276" w:lineRule="auto"/>
        <w:rPr>
          <w:rFonts w:eastAsia="Tahoma" w:cs="Tahoma"/>
          <w:color w:val="000000"/>
          <w:szCs w:val="24"/>
          <w:lang w:val="es-ES"/>
        </w:rPr>
      </w:pPr>
    </w:p>
    <w:p w14:paraId="63BB04DE" w14:textId="3ABEF61E" w:rsidR="00E62713" w:rsidRPr="00C619BB" w:rsidRDefault="001E3949" w:rsidP="00C619BB">
      <w:pPr>
        <w:numPr>
          <w:ilvl w:val="0"/>
          <w:numId w:val="2"/>
        </w:numPr>
        <w:pBdr>
          <w:top w:val="nil"/>
          <w:left w:val="nil"/>
          <w:bottom w:val="nil"/>
          <w:right w:val="nil"/>
          <w:between w:val="nil"/>
        </w:pBdr>
        <w:spacing w:line="276" w:lineRule="auto"/>
        <w:rPr>
          <w:rFonts w:ascii="Tahoma" w:eastAsia="Tahoma" w:hAnsi="Tahoma" w:cs="Tahoma"/>
          <w:color w:val="000000"/>
        </w:rPr>
      </w:pPr>
      <w:r w:rsidRPr="00C619BB">
        <w:rPr>
          <w:rFonts w:ascii="Tahoma" w:eastAsia="Tahoma" w:hAnsi="Tahoma" w:cs="Tahoma"/>
          <w:color w:val="000000"/>
          <w:lang w:val="es-ES"/>
        </w:rPr>
        <w:t>Establecer las consecuencias jurídicas de la declaratoria de la ineficacia del traslado respecto de las administradoras de Fondos de Pensiones</w:t>
      </w:r>
      <w:r w:rsidR="00D6260C" w:rsidRPr="00C619BB">
        <w:rPr>
          <w:rFonts w:ascii="Tahoma" w:eastAsia="Tahoma" w:hAnsi="Tahoma" w:cs="Tahoma"/>
          <w:color w:val="000000"/>
          <w:lang w:val="es-ES"/>
        </w:rPr>
        <w:t xml:space="preserve">, y si </w:t>
      </w:r>
      <w:r w:rsidR="00AE2A68" w:rsidRPr="00C619BB">
        <w:rPr>
          <w:rFonts w:ascii="Tahoma" w:hAnsi="Tahoma" w:cs="Tahoma"/>
          <w:lang w:val="es-ES"/>
        </w:rPr>
        <w:t>es procedente ordenar la exoneración de costas procesales a cargo de la AFP recurrente.</w:t>
      </w:r>
    </w:p>
    <w:p w14:paraId="4698AD19" w14:textId="77777777" w:rsidR="001B77A1" w:rsidRPr="00C619BB" w:rsidRDefault="001B77A1" w:rsidP="00C619BB">
      <w:pPr>
        <w:pBdr>
          <w:top w:val="nil"/>
          <w:left w:val="nil"/>
          <w:bottom w:val="nil"/>
          <w:right w:val="nil"/>
          <w:between w:val="nil"/>
        </w:pBdr>
        <w:spacing w:line="276" w:lineRule="auto"/>
        <w:ind w:firstLine="0"/>
        <w:rPr>
          <w:rFonts w:ascii="Tahoma" w:eastAsia="Tahoma" w:hAnsi="Tahoma" w:cs="Tahoma"/>
          <w:color w:val="000000"/>
        </w:rPr>
      </w:pPr>
    </w:p>
    <w:p w14:paraId="6A358121" w14:textId="77777777" w:rsidR="001B77A1" w:rsidRPr="00C619BB" w:rsidRDefault="00B37AE5" w:rsidP="00C619BB">
      <w:pPr>
        <w:widowControl w:val="0"/>
        <w:numPr>
          <w:ilvl w:val="0"/>
          <w:numId w:val="1"/>
        </w:numPr>
        <w:spacing w:line="276" w:lineRule="auto"/>
        <w:jc w:val="center"/>
        <w:rPr>
          <w:rFonts w:ascii="Tahoma" w:eastAsia="Tahoma" w:hAnsi="Tahoma" w:cs="Tahoma"/>
          <w:b/>
        </w:rPr>
      </w:pPr>
      <w:r w:rsidRPr="00C619BB">
        <w:rPr>
          <w:rFonts w:ascii="Tahoma" w:eastAsia="Tahoma" w:hAnsi="Tahoma" w:cs="Tahoma"/>
          <w:b/>
        </w:rPr>
        <w:t>Consideraciones</w:t>
      </w:r>
    </w:p>
    <w:p w14:paraId="21A7C228" w14:textId="77777777" w:rsidR="001B77A1" w:rsidRPr="00C619BB" w:rsidRDefault="001B77A1" w:rsidP="00C619BB">
      <w:pPr>
        <w:widowControl w:val="0"/>
        <w:spacing w:line="276" w:lineRule="auto"/>
        <w:jc w:val="center"/>
        <w:rPr>
          <w:rFonts w:ascii="Tahoma" w:eastAsia="Tahoma" w:hAnsi="Tahoma" w:cs="Tahoma"/>
          <w:b/>
        </w:rPr>
      </w:pPr>
    </w:p>
    <w:p w14:paraId="79586CFB" w14:textId="77777777" w:rsidR="0076153C" w:rsidRPr="0076153C" w:rsidRDefault="0076153C" w:rsidP="00FB38B4">
      <w:pPr>
        <w:widowControl w:val="0"/>
        <w:numPr>
          <w:ilvl w:val="1"/>
          <w:numId w:val="6"/>
        </w:numPr>
        <w:autoSpaceDE w:val="0"/>
        <w:autoSpaceDN w:val="0"/>
        <w:adjustRightInd w:val="0"/>
        <w:spacing w:line="276" w:lineRule="auto"/>
        <w:rPr>
          <w:rFonts w:ascii="Tahoma" w:hAnsi="Tahoma" w:cs="Tahoma"/>
          <w:b/>
          <w:bCs/>
        </w:rPr>
      </w:pPr>
      <w:r w:rsidRPr="0076153C">
        <w:rPr>
          <w:rFonts w:ascii="Tahoma" w:hAnsi="Tahoma" w:cs="Tahoma"/>
          <w:b/>
          <w:bCs/>
        </w:rPr>
        <w:t xml:space="preserve">Precedente vertical: la tesis de la Corte Suprema de Justicia respecto al tema de la ineficacia del traslado constituye doctrina probable </w:t>
      </w:r>
    </w:p>
    <w:p w14:paraId="5059C90D" w14:textId="77777777" w:rsidR="0076153C" w:rsidRPr="0076153C" w:rsidRDefault="0076153C" w:rsidP="0076153C">
      <w:pPr>
        <w:widowControl w:val="0"/>
        <w:autoSpaceDE w:val="0"/>
        <w:autoSpaceDN w:val="0"/>
        <w:adjustRightInd w:val="0"/>
        <w:spacing w:line="276" w:lineRule="auto"/>
        <w:ind w:firstLine="0"/>
        <w:rPr>
          <w:rFonts w:ascii="Tahoma" w:hAnsi="Tahoma" w:cs="Tahoma"/>
          <w:b/>
        </w:rPr>
      </w:pPr>
    </w:p>
    <w:p w14:paraId="1F82D8E8" w14:textId="77777777" w:rsidR="0076153C" w:rsidRPr="0076153C" w:rsidRDefault="0076153C" w:rsidP="0076153C">
      <w:pPr>
        <w:widowControl w:val="0"/>
        <w:autoSpaceDE w:val="0"/>
        <w:autoSpaceDN w:val="0"/>
        <w:adjustRightInd w:val="0"/>
        <w:spacing w:line="276" w:lineRule="auto"/>
        <w:ind w:firstLine="708"/>
        <w:rPr>
          <w:rFonts w:ascii="Tahoma" w:hAnsi="Tahoma" w:cs="Tahoma"/>
        </w:rPr>
      </w:pPr>
      <w:r w:rsidRPr="0076153C">
        <w:rPr>
          <w:rFonts w:ascii="Tahoma" w:hAnsi="Tahoma" w:cs="Tahoma"/>
        </w:rPr>
        <w:t xml:space="preserve">En la actualidad existe </w:t>
      </w:r>
      <w:r w:rsidRPr="0076153C">
        <w:rPr>
          <w:rFonts w:ascii="Tahoma" w:hAnsi="Tahoma" w:cs="Tahoma"/>
          <w:b/>
        </w:rPr>
        <w:t>doctrina probable</w:t>
      </w:r>
      <w:r w:rsidRPr="0076153C">
        <w:rPr>
          <w:rFonts w:ascii="Tahoma" w:hAnsi="Tahoma" w:cs="Tahoma"/>
        </w:rPr>
        <w:t xml:space="preserve"> respecto a la ineficacia de los traslados de regímenes, por cuanto la Sala de Casación Laboral ha proferido sobre el tema un número considerable de sentencias (más de 40), entre otras, las siguientes: </w:t>
      </w:r>
    </w:p>
    <w:p w14:paraId="79C8064F" w14:textId="77777777" w:rsidR="0076153C" w:rsidRPr="0076153C" w:rsidRDefault="0076153C" w:rsidP="0076153C">
      <w:pPr>
        <w:widowControl w:val="0"/>
        <w:autoSpaceDE w:val="0"/>
        <w:autoSpaceDN w:val="0"/>
        <w:adjustRightInd w:val="0"/>
        <w:spacing w:line="276" w:lineRule="auto"/>
        <w:ind w:firstLine="708"/>
        <w:rPr>
          <w:rFonts w:ascii="Tahoma" w:hAnsi="Tahoma" w:cs="Tahoma"/>
        </w:rPr>
      </w:pPr>
    </w:p>
    <w:p w14:paraId="09A6F03A" w14:textId="77777777" w:rsidR="0076153C" w:rsidRPr="0076153C" w:rsidRDefault="0076153C" w:rsidP="0076153C">
      <w:pPr>
        <w:widowControl w:val="0"/>
        <w:autoSpaceDE w:val="0"/>
        <w:autoSpaceDN w:val="0"/>
        <w:adjustRightInd w:val="0"/>
        <w:spacing w:line="276" w:lineRule="auto"/>
        <w:ind w:firstLine="708"/>
        <w:rPr>
          <w:rFonts w:ascii="Tahoma" w:hAnsi="Tahoma" w:cs="Tahoma"/>
        </w:rPr>
      </w:pPr>
      <w:r w:rsidRPr="0076153C">
        <w:rPr>
          <w:rFonts w:ascii="Tahoma" w:hAnsi="Tahoma" w:cs="Tahoma"/>
          <w:bCs/>
        </w:rPr>
        <w:t xml:space="preserve">SL 31989 del 9 sep. 2008, </w:t>
      </w:r>
      <w:r w:rsidRPr="0076153C">
        <w:rPr>
          <w:rFonts w:ascii="Tahoma" w:hAnsi="Tahoma" w:cs="Tahoma"/>
        </w:rPr>
        <w:t>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645A875B" w14:textId="77777777" w:rsidR="0076153C" w:rsidRPr="0076153C" w:rsidRDefault="0076153C" w:rsidP="0076153C">
      <w:pPr>
        <w:widowControl w:val="0"/>
        <w:autoSpaceDE w:val="0"/>
        <w:autoSpaceDN w:val="0"/>
        <w:adjustRightInd w:val="0"/>
        <w:spacing w:line="276" w:lineRule="auto"/>
        <w:ind w:firstLine="284"/>
        <w:rPr>
          <w:rFonts w:ascii="Tahoma" w:hAnsi="Tahoma" w:cs="Tahoma"/>
        </w:rPr>
      </w:pPr>
    </w:p>
    <w:p w14:paraId="0007A74C" w14:textId="77777777" w:rsidR="0076153C" w:rsidRPr="0076153C" w:rsidRDefault="0076153C" w:rsidP="0076153C">
      <w:pPr>
        <w:widowControl w:val="0"/>
        <w:autoSpaceDE w:val="0"/>
        <w:autoSpaceDN w:val="0"/>
        <w:adjustRightInd w:val="0"/>
        <w:spacing w:line="276" w:lineRule="auto"/>
        <w:ind w:firstLine="708"/>
        <w:rPr>
          <w:rFonts w:ascii="Tahoma" w:hAnsi="Tahoma" w:cs="Tahoma"/>
        </w:rPr>
      </w:pPr>
      <w:r w:rsidRPr="0076153C">
        <w:rPr>
          <w:rFonts w:ascii="Tahoma" w:hAnsi="Tahoma" w:cs="Tahoma"/>
        </w:rPr>
        <w:t xml:space="preserve">En términos generales, en todas estas sentencias se determinó </w:t>
      </w:r>
      <w:r w:rsidRPr="0076153C">
        <w:rPr>
          <w:rFonts w:ascii="Tahoma" w:hAnsi="Tahoma" w:cs="Tahoma"/>
          <w:i/>
        </w:rPr>
        <w:t xml:space="preserve">i) </w:t>
      </w:r>
      <w:r w:rsidRPr="0076153C">
        <w:rPr>
          <w:rFonts w:ascii="Tahoma" w:hAnsi="Tahoma" w:cs="Tahoma"/>
        </w:rPr>
        <w:t xml:space="preserve">el alcance del deber de información a cargo de las Administradoras de Fondos de Pensiones, </w:t>
      </w:r>
      <w:r w:rsidRPr="0076153C">
        <w:rPr>
          <w:rFonts w:ascii="Tahoma" w:hAnsi="Tahoma" w:cs="Tahoma"/>
          <w:i/>
        </w:rPr>
        <w:t xml:space="preserve">ii) </w:t>
      </w:r>
      <w:r w:rsidRPr="0076153C">
        <w:rPr>
          <w:rFonts w:ascii="Tahoma" w:hAnsi="Tahoma" w:cs="Tahoma"/>
        </w:rPr>
        <w:t xml:space="preserve">la procedencia de la ineficacia del traslado, </w:t>
      </w:r>
      <w:r w:rsidRPr="0076153C">
        <w:rPr>
          <w:rFonts w:ascii="Tahoma" w:hAnsi="Tahoma" w:cs="Tahoma"/>
          <w:i/>
        </w:rPr>
        <w:t xml:space="preserve">iii) </w:t>
      </w:r>
      <w:r w:rsidRPr="0076153C">
        <w:rPr>
          <w:rFonts w:ascii="Tahoma" w:hAnsi="Tahoma" w:cs="Tahoma"/>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40A9BE0A" w14:textId="77777777" w:rsidR="0076153C" w:rsidRPr="0076153C" w:rsidRDefault="0076153C" w:rsidP="0076153C">
      <w:pPr>
        <w:widowControl w:val="0"/>
        <w:autoSpaceDE w:val="0"/>
        <w:autoSpaceDN w:val="0"/>
        <w:adjustRightInd w:val="0"/>
        <w:spacing w:line="276" w:lineRule="auto"/>
        <w:ind w:firstLine="284"/>
        <w:rPr>
          <w:rFonts w:ascii="Tahoma" w:hAnsi="Tahoma" w:cs="Tahoma"/>
        </w:rPr>
      </w:pPr>
    </w:p>
    <w:p w14:paraId="4AEC5EA6" w14:textId="77777777" w:rsidR="0076153C" w:rsidRPr="0076153C" w:rsidRDefault="0076153C" w:rsidP="00FB38B4">
      <w:pPr>
        <w:widowControl w:val="0"/>
        <w:numPr>
          <w:ilvl w:val="1"/>
          <w:numId w:val="6"/>
        </w:numPr>
        <w:autoSpaceDE w:val="0"/>
        <w:autoSpaceDN w:val="0"/>
        <w:adjustRightInd w:val="0"/>
        <w:spacing w:line="276" w:lineRule="auto"/>
        <w:rPr>
          <w:rFonts w:ascii="Tahoma" w:hAnsi="Tahoma" w:cs="Tahoma"/>
          <w:b/>
          <w:iCs/>
        </w:rPr>
      </w:pPr>
      <w:r w:rsidRPr="0076153C">
        <w:rPr>
          <w:rFonts w:ascii="Tahoma" w:hAnsi="Tahoma" w:cs="Tahoma"/>
          <w:b/>
          <w:iCs/>
        </w:rPr>
        <w:t>“El deber de información a cargo de las administradoras de fondos de pensiones: Un deber exigible desde su creación</w:t>
      </w:r>
      <w:r w:rsidRPr="0076153C">
        <w:rPr>
          <w:rFonts w:ascii="Tahoma" w:hAnsi="Tahoma" w:cs="Tahoma"/>
          <w:b/>
          <w:iCs/>
          <w:vertAlign w:val="superscript"/>
        </w:rPr>
        <w:footnoteReference w:id="1"/>
      </w:r>
      <w:r w:rsidRPr="0076153C">
        <w:rPr>
          <w:rFonts w:ascii="Tahoma" w:hAnsi="Tahoma" w:cs="Tahoma"/>
          <w:b/>
          <w:iCs/>
        </w:rPr>
        <w:t>”</w:t>
      </w:r>
    </w:p>
    <w:p w14:paraId="68F7E5B0" w14:textId="77777777" w:rsidR="0076153C" w:rsidRPr="0076153C" w:rsidRDefault="0076153C" w:rsidP="0076153C">
      <w:pPr>
        <w:widowControl w:val="0"/>
        <w:autoSpaceDE w:val="0"/>
        <w:autoSpaceDN w:val="0"/>
        <w:adjustRightInd w:val="0"/>
        <w:spacing w:line="276" w:lineRule="auto"/>
        <w:ind w:firstLine="284"/>
        <w:rPr>
          <w:rFonts w:ascii="Tahoma" w:hAnsi="Tahoma" w:cs="Tahoma"/>
          <w:i/>
        </w:rPr>
      </w:pPr>
    </w:p>
    <w:p w14:paraId="0933738C" w14:textId="77777777" w:rsidR="0076153C" w:rsidRPr="0076153C" w:rsidRDefault="0076153C" w:rsidP="0076153C">
      <w:pPr>
        <w:widowControl w:val="0"/>
        <w:autoSpaceDE w:val="0"/>
        <w:autoSpaceDN w:val="0"/>
        <w:adjustRightInd w:val="0"/>
        <w:spacing w:line="276" w:lineRule="auto"/>
        <w:ind w:firstLine="708"/>
        <w:rPr>
          <w:rFonts w:ascii="Tahoma" w:hAnsi="Tahoma" w:cs="Tahoma"/>
        </w:rPr>
      </w:pPr>
      <w:r w:rsidRPr="0076153C">
        <w:rPr>
          <w:rFonts w:ascii="Tahoma" w:hAnsi="Tahoma" w:cs="Tahoma"/>
        </w:rPr>
        <w:t xml:space="preserve">Dado que las Administradoras de Fondos de Pensiones son organismos profesionales, resulta aplicable el artículo 1604 del Código Civil, según el cual la prueba de la </w:t>
      </w:r>
      <w:r w:rsidRPr="0076153C">
        <w:rPr>
          <w:rFonts w:ascii="Tahoma" w:hAnsi="Tahoma" w:cs="Tahoma"/>
          <w:u w:val="single"/>
        </w:rPr>
        <w:t>debida diligencia y cuidado</w:t>
      </w:r>
      <w:r w:rsidRPr="0076153C">
        <w:rPr>
          <w:rFonts w:ascii="Tahoma" w:hAnsi="Tahoma" w:cs="Tahoma"/>
        </w:rPr>
        <w:t xml:space="preserve"> incumbe a quien ha debido emplearla, atendiendo a las siguientes razones:</w:t>
      </w:r>
    </w:p>
    <w:p w14:paraId="15E476D6" w14:textId="77777777" w:rsidR="0076153C" w:rsidRPr="0076153C" w:rsidRDefault="0076153C" w:rsidP="0076153C">
      <w:pPr>
        <w:widowControl w:val="0"/>
        <w:autoSpaceDE w:val="0"/>
        <w:autoSpaceDN w:val="0"/>
        <w:adjustRightInd w:val="0"/>
        <w:spacing w:line="276" w:lineRule="auto"/>
        <w:ind w:firstLine="0"/>
        <w:rPr>
          <w:rFonts w:ascii="Tahoma" w:hAnsi="Tahoma" w:cs="Tahoma"/>
        </w:rPr>
      </w:pPr>
    </w:p>
    <w:p w14:paraId="78AFB353" w14:textId="77777777" w:rsidR="0076153C" w:rsidRPr="0076153C" w:rsidRDefault="0076153C" w:rsidP="0076153C">
      <w:pPr>
        <w:widowControl w:val="0"/>
        <w:numPr>
          <w:ilvl w:val="0"/>
          <w:numId w:val="7"/>
        </w:numPr>
        <w:autoSpaceDE w:val="0"/>
        <w:autoSpaceDN w:val="0"/>
        <w:adjustRightInd w:val="0"/>
        <w:spacing w:before="100" w:beforeAutospacing="1" w:after="100" w:afterAutospacing="1" w:line="276" w:lineRule="auto"/>
        <w:contextualSpacing/>
        <w:rPr>
          <w:rFonts w:ascii="Tahoma" w:hAnsi="Tahoma" w:cs="Tahoma"/>
        </w:rPr>
      </w:pPr>
      <w:r w:rsidRPr="0076153C">
        <w:rPr>
          <w:rFonts w:ascii="Tahoma" w:hAnsi="Tahoma" w:cs="Tahoma"/>
        </w:rPr>
        <w:t xml:space="preserve">Las Administradoras de Fondos de Pensiones tienen deberes de carácter profesional con sus afiliados y con los consumidores del mercado potencial en general. Además, sus actividades se encuentran reguladas por el </w:t>
      </w:r>
      <w:r w:rsidRPr="0076153C">
        <w:rPr>
          <w:rFonts w:ascii="Tahoma" w:hAnsi="Tahoma" w:cs="Tahoma"/>
          <w:u w:val="single"/>
        </w:rPr>
        <w:t>Decreto 663 de 1993</w:t>
      </w:r>
      <w:r w:rsidRPr="0076153C">
        <w:rPr>
          <w:rFonts w:ascii="Tahoma" w:eastAsiaTheme="minorHAnsi" w:hAnsi="Tahoma" w:cs="Tahoma"/>
          <w:u w:val="single"/>
          <w:vertAlign w:val="superscript"/>
        </w:rPr>
        <w:footnoteReference w:id="2"/>
      </w:r>
      <w:r w:rsidRPr="0076153C">
        <w:rPr>
          <w:rFonts w:ascii="Tahoma" w:hAnsi="Tahoma" w:cs="Tahoma"/>
        </w:rPr>
        <w:t>, norma en la que se destaca la importancia de los principios de debida diligencia, transparencia e información cierta, suficiente y oportuna.</w:t>
      </w:r>
    </w:p>
    <w:p w14:paraId="077F7137" w14:textId="77777777" w:rsidR="0076153C" w:rsidRPr="0076153C" w:rsidRDefault="0076153C" w:rsidP="0076153C">
      <w:pPr>
        <w:widowControl w:val="0"/>
        <w:autoSpaceDE w:val="0"/>
        <w:autoSpaceDN w:val="0"/>
        <w:adjustRightInd w:val="0"/>
        <w:spacing w:line="276" w:lineRule="auto"/>
        <w:ind w:left="720" w:firstLine="0"/>
        <w:contextualSpacing/>
        <w:rPr>
          <w:rFonts w:ascii="Tahoma" w:hAnsi="Tahoma" w:cs="Tahoma"/>
        </w:rPr>
      </w:pPr>
    </w:p>
    <w:p w14:paraId="3F26FA69" w14:textId="77777777" w:rsidR="0076153C" w:rsidRPr="0076153C" w:rsidRDefault="0076153C" w:rsidP="0076153C">
      <w:pPr>
        <w:widowControl w:val="0"/>
        <w:numPr>
          <w:ilvl w:val="0"/>
          <w:numId w:val="7"/>
        </w:numPr>
        <w:autoSpaceDE w:val="0"/>
        <w:autoSpaceDN w:val="0"/>
        <w:adjustRightInd w:val="0"/>
        <w:spacing w:before="100" w:beforeAutospacing="1" w:after="100" w:afterAutospacing="1" w:line="276" w:lineRule="auto"/>
        <w:contextualSpacing/>
        <w:rPr>
          <w:rFonts w:ascii="Tahoma" w:hAnsi="Tahoma" w:cs="Tahoma"/>
        </w:rPr>
      </w:pPr>
      <w:r w:rsidRPr="0076153C">
        <w:rPr>
          <w:rFonts w:ascii="Tahoma" w:hAnsi="Tahoma" w:cs="Tahoma"/>
        </w:rPr>
        <w:t xml:space="preserve">Adicionalmente, se tiene previsto en el artículo 12 del Decreto 720 de 1994, que los promotores que empleen las sociedades administradoras del sistema general de pensiones deberán suministrar </w:t>
      </w:r>
      <w:r w:rsidRPr="0076153C">
        <w:rPr>
          <w:rFonts w:ascii="Tahoma" w:hAnsi="Tahoma" w:cs="Tahoma"/>
          <w:u w:val="single"/>
        </w:rPr>
        <w:t>suficiente, amplia y oportuna</w:t>
      </w:r>
      <w:r w:rsidRPr="0076153C">
        <w:rPr>
          <w:rFonts w:ascii="Tahoma" w:hAnsi="Tahoma" w:cs="Tahoma"/>
        </w:rPr>
        <w:t xml:space="preserve"> información a los posibles afiliados al momento de la promoción de la afiliación y durante toda la vinculación con ocasión de las prestaciones a las cuales tenga derecho el afiliado. </w:t>
      </w:r>
    </w:p>
    <w:p w14:paraId="55616729" w14:textId="77777777" w:rsidR="0076153C" w:rsidRPr="0076153C" w:rsidRDefault="0076153C" w:rsidP="0076153C">
      <w:pPr>
        <w:spacing w:line="276" w:lineRule="auto"/>
        <w:ind w:left="720" w:firstLine="0"/>
        <w:contextualSpacing/>
        <w:rPr>
          <w:rFonts w:ascii="Tahoma" w:hAnsi="Tahoma" w:cs="Tahoma"/>
        </w:rPr>
      </w:pPr>
    </w:p>
    <w:p w14:paraId="14BF61A5" w14:textId="77777777" w:rsidR="0076153C" w:rsidRPr="0076153C" w:rsidRDefault="0076153C" w:rsidP="0076153C">
      <w:pPr>
        <w:widowControl w:val="0"/>
        <w:numPr>
          <w:ilvl w:val="0"/>
          <w:numId w:val="7"/>
        </w:numPr>
        <w:autoSpaceDE w:val="0"/>
        <w:autoSpaceDN w:val="0"/>
        <w:adjustRightInd w:val="0"/>
        <w:spacing w:before="100" w:beforeAutospacing="1" w:after="100" w:afterAutospacing="1" w:line="276" w:lineRule="auto"/>
        <w:contextualSpacing/>
        <w:rPr>
          <w:rFonts w:ascii="Tahoma" w:hAnsi="Tahoma" w:cs="Tahoma"/>
        </w:rPr>
      </w:pPr>
      <w:r w:rsidRPr="0076153C">
        <w:rPr>
          <w:rFonts w:ascii="Tahoma" w:hAnsi="Tahoma" w:cs="Tahoma"/>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0D11B0F0" w14:textId="77777777" w:rsidR="0076153C" w:rsidRPr="0076153C" w:rsidRDefault="0076153C" w:rsidP="0076153C">
      <w:pPr>
        <w:spacing w:line="276" w:lineRule="auto"/>
        <w:ind w:left="720" w:firstLine="0"/>
        <w:contextualSpacing/>
        <w:rPr>
          <w:rFonts w:ascii="Tahoma" w:hAnsi="Tahoma" w:cs="Tahoma"/>
        </w:rPr>
      </w:pPr>
    </w:p>
    <w:p w14:paraId="7ABDB14A" w14:textId="77777777" w:rsidR="0076153C" w:rsidRPr="0076153C" w:rsidRDefault="0076153C" w:rsidP="0076153C">
      <w:pPr>
        <w:widowControl w:val="0"/>
        <w:numPr>
          <w:ilvl w:val="0"/>
          <w:numId w:val="7"/>
        </w:numPr>
        <w:autoSpaceDE w:val="0"/>
        <w:autoSpaceDN w:val="0"/>
        <w:adjustRightInd w:val="0"/>
        <w:spacing w:before="100" w:beforeAutospacing="1" w:after="100" w:afterAutospacing="1" w:line="276" w:lineRule="auto"/>
        <w:contextualSpacing/>
        <w:rPr>
          <w:rFonts w:ascii="Tahoma" w:hAnsi="Tahoma" w:cs="Tahoma"/>
        </w:rPr>
      </w:pPr>
      <w:r w:rsidRPr="0076153C">
        <w:rPr>
          <w:rFonts w:ascii="Tahoma" w:hAnsi="Tahoma" w:cs="Tahoma"/>
        </w:rPr>
        <w:t xml:space="preserve">En numerosas sentencias del órgano de cierre de la jurisdicción ordinaria laboral, se ha establecido que no puede argüirse que </w:t>
      </w:r>
      <w:r w:rsidRPr="0076153C">
        <w:rPr>
          <w:rFonts w:ascii="Tahoma" w:hAnsi="Tahoma" w:cs="Tahoma"/>
          <w:iCs/>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76153C">
        <w:rPr>
          <w:rFonts w:ascii="Tahoma" w:hAnsi="Tahoma" w:cs="Tahoma"/>
          <w:i/>
          <w:iCs/>
        </w:rPr>
        <w:t>“</w:t>
      </w:r>
      <w:r w:rsidRPr="0076153C">
        <w:rPr>
          <w:rFonts w:ascii="Tahoma" w:hAnsi="Tahoma" w:cs="Tahoma"/>
          <w:i/>
          <w:iCs/>
          <w:u w:val="single"/>
        </w:rPr>
        <w:t>dar cuenta de que documentaron clara y suficientemente los efectos que acarrea el cambio de régimen, so pena de declarar ineficaz ese tránsito.”</w:t>
      </w:r>
    </w:p>
    <w:p w14:paraId="5A47565F" w14:textId="77777777" w:rsidR="0076153C" w:rsidRPr="0076153C" w:rsidRDefault="0076153C" w:rsidP="0076153C">
      <w:pPr>
        <w:spacing w:line="276" w:lineRule="auto"/>
        <w:ind w:left="720" w:firstLine="0"/>
        <w:contextualSpacing/>
        <w:rPr>
          <w:rFonts w:ascii="Tahoma" w:hAnsi="Tahoma" w:cs="Tahoma"/>
          <w:iCs/>
        </w:rPr>
      </w:pPr>
    </w:p>
    <w:p w14:paraId="7DC96954" w14:textId="77777777" w:rsidR="0076153C" w:rsidRPr="0076153C" w:rsidRDefault="0076153C" w:rsidP="0076153C">
      <w:pPr>
        <w:widowControl w:val="0"/>
        <w:numPr>
          <w:ilvl w:val="0"/>
          <w:numId w:val="7"/>
        </w:numPr>
        <w:autoSpaceDE w:val="0"/>
        <w:autoSpaceDN w:val="0"/>
        <w:adjustRightInd w:val="0"/>
        <w:spacing w:before="100" w:beforeAutospacing="1" w:after="100" w:afterAutospacing="1" w:line="276" w:lineRule="auto"/>
        <w:contextualSpacing/>
        <w:rPr>
          <w:rFonts w:ascii="Tahoma" w:hAnsi="Tahoma" w:cs="Tahoma"/>
        </w:rPr>
      </w:pPr>
      <w:r w:rsidRPr="0076153C">
        <w:rPr>
          <w:rFonts w:ascii="Tahoma" w:hAnsi="Tahoma" w:cs="Tahoma"/>
          <w:iCs/>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32DAAE28" w14:textId="77777777" w:rsidR="0076153C" w:rsidRPr="0076153C" w:rsidRDefault="0076153C" w:rsidP="0076153C">
      <w:pPr>
        <w:widowControl w:val="0"/>
        <w:autoSpaceDE w:val="0"/>
        <w:autoSpaceDN w:val="0"/>
        <w:adjustRightInd w:val="0"/>
        <w:spacing w:line="276" w:lineRule="auto"/>
        <w:ind w:firstLine="284"/>
        <w:rPr>
          <w:rFonts w:ascii="Tahoma" w:hAnsi="Tahoma" w:cs="Tahoma"/>
          <w:iCs/>
        </w:rPr>
      </w:pPr>
    </w:p>
    <w:p w14:paraId="0A580B14" w14:textId="77777777" w:rsidR="0076153C" w:rsidRPr="0076153C" w:rsidRDefault="0076153C" w:rsidP="0076153C">
      <w:pPr>
        <w:widowControl w:val="0"/>
        <w:autoSpaceDE w:val="0"/>
        <w:autoSpaceDN w:val="0"/>
        <w:adjustRightInd w:val="0"/>
        <w:spacing w:line="276" w:lineRule="auto"/>
        <w:ind w:firstLine="284"/>
        <w:rPr>
          <w:rFonts w:ascii="Tahoma" w:hAnsi="Tahoma" w:cs="Tahoma"/>
          <w:iCs/>
        </w:rPr>
      </w:pPr>
      <w:r w:rsidRPr="0076153C">
        <w:rPr>
          <w:rFonts w:ascii="Tahoma" w:hAnsi="Tahoma" w:cs="Tahoma"/>
          <w:iCs/>
        </w:rPr>
        <w:tab/>
        <w:t xml:space="preserve">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w:t>
      </w:r>
      <w:r w:rsidRPr="0076153C">
        <w:rPr>
          <w:rFonts w:ascii="Tahoma" w:hAnsi="Tahoma" w:cs="Tahoma"/>
          <w:iCs/>
        </w:rPr>
        <w:lastRenderedPageBreak/>
        <w:t>muerte prematura.</w:t>
      </w:r>
    </w:p>
    <w:p w14:paraId="6EADA9DF" w14:textId="77777777" w:rsidR="0076153C" w:rsidRPr="0076153C" w:rsidRDefault="0076153C" w:rsidP="0076153C">
      <w:pPr>
        <w:widowControl w:val="0"/>
        <w:autoSpaceDE w:val="0"/>
        <w:autoSpaceDN w:val="0"/>
        <w:adjustRightInd w:val="0"/>
        <w:spacing w:line="276" w:lineRule="auto"/>
        <w:ind w:firstLine="284"/>
        <w:rPr>
          <w:rFonts w:ascii="Tahoma" w:hAnsi="Tahoma" w:cs="Tahoma"/>
          <w:iCs/>
        </w:rPr>
      </w:pPr>
    </w:p>
    <w:p w14:paraId="175AC547" w14:textId="77777777" w:rsidR="0076153C" w:rsidRPr="0076153C" w:rsidRDefault="0076153C" w:rsidP="0076153C">
      <w:pPr>
        <w:widowControl w:val="0"/>
        <w:autoSpaceDE w:val="0"/>
        <w:autoSpaceDN w:val="0"/>
        <w:adjustRightInd w:val="0"/>
        <w:spacing w:line="276" w:lineRule="auto"/>
        <w:ind w:firstLine="284"/>
        <w:rPr>
          <w:rFonts w:ascii="Tahoma" w:hAnsi="Tahoma" w:cs="Tahoma"/>
        </w:rPr>
      </w:pPr>
      <w:r w:rsidRPr="0076153C">
        <w:rPr>
          <w:rFonts w:ascii="Tahoma" w:hAnsi="Tahoma" w:cs="Tahoma"/>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104EF29D" w14:textId="77777777" w:rsidR="0076153C" w:rsidRPr="0076153C" w:rsidRDefault="0076153C" w:rsidP="0076153C">
      <w:pPr>
        <w:widowControl w:val="0"/>
        <w:autoSpaceDE w:val="0"/>
        <w:autoSpaceDN w:val="0"/>
        <w:adjustRightInd w:val="0"/>
        <w:spacing w:line="276" w:lineRule="auto"/>
        <w:ind w:firstLine="284"/>
        <w:rPr>
          <w:rFonts w:ascii="Tahoma" w:hAnsi="Tahoma" w:cs="Tahoma"/>
        </w:rPr>
      </w:pPr>
    </w:p>
    <w:p w14:paraId="3FBE1EE4" w14:textId="77777777" w:rsidR="0076153C" w:rsidRPr="0076153C" w:rsidRDefault="0076153C" w:rsidP="0076153C">
      <w:pPr>
        <w:widowControl w:val="0"/>
        <w:autoSpaceDE w:val="0"/>
        <w:autoSpaceDN w:val="0"/>
        <w:adjustRightInd w:val="0"/>
        <w:spacing w:line="276" w:lineRule="auto"/>
        <w:ind w:firstLine="708"/>
        <w:rPr>
          <w:rFonts w:ascii="Tahoma" w:hAnsi="Tahoma" w:cs="Tahoma"/>
        </w:rPr>
      </w:pPr>
      <w:r w:rsidRPr="0076153C">
        <w:rPr>
          <w:rFonts w:ascii="Tahoma" w:hAnsi="Tahoma" w:cs="Tahoma"/>
        </w:rPr>
        <w:t xml:space="preserve">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76153C">
        <w:rPr>
          <w:rFonts w:ascii="Tahoma" w:hAnsi="Tahoma" w:cs="Tahoma"/>
          <w:b/>
        </w:rPr>
        <w:t xml:space="preserve">necesaria y transparente, </w:t>
      </w:r>
      <w:r w:rsidRPr="0076153C">
        <w:rPr>
          <w:rFonts w:ascii="Tahoma" w:hAnsi="Tahoma" w:cs="Tahoma"/>
        </w:rPr>
        <w:t xml:space="preserve">que con el transcurrir del tiempo esta exigencia cambió, pasando de un deber de información necesaria al de </w:t>
      </w:r>
      <w:r w:rsidRPr="0076153C">
        <w:rPr>
          <w:rFonts w:ascii="Tahoma" w:hAnsi="Tahoma" w:cs="Tahoma"/>
          <w:b/>
        </w:rPr>
        <w:t>asesoría y buen consejo</w:t>
      </w:r>
      <w:r w:rsidRPr="0076153C">
        <w:rPr>
          <w:rFonts w:ascii="Tahoma" w:hAnsi="Tahoma" w:cs="Tahoma"/>
        </w:rPr>
        <w:t xml:space="preserve">, y finalmente al de </w:t>
      </w:r>
      <w:r w:rsidRPr="0076153C">
        <w:rPr>
          <w:rFonts w:ascii="Tahoma" w:hAnsi="Tahoma" w:cs="Tahoma"/>
          <w:b/>
        </w:rPr>
        <w:t>doble asesoría</w:t>
      </w:r>
      <w:r w:rsidRPr="0076153C">
        <w:rPr>
          <w:rFonts w:ascii="Tahoma" w:hAnsi="Tahoma" w:cs="Tahoma"/>
        </w:rPr>
        <w:t>, explicando en qué consiste cada uno de esos conceptos. Dicho recuento histórico, se compendia de la siguiente manera:</w:t>
      </w:r>
    </w:p>
    <w:p w14:paraId="7BB3F0F5" w14:textId="77777777" w:rsidR="0076153C" w:rsidRPr="0076153C" w:rsidRDefault="0076153C" w:rsidP="0076153C">
      <w:pPr>
        <w:widowControl w:val="0"/>
        <w:autoSpaceDE w:val="0"/>
        <w:autoSpaceDN w:val="0"/>
        <w:adjustRightInd w:val="0"/>
        <w:spacing w:line="276" w:lineRule="auto"/>
        <w:ind w:firstLine="284"/>
        <w:rPr>
          <w:rFonts w:ascii="Tahoma" w:hAnsi="Tahoma" w:cs="Tahoma"/>
        </w:rPr>
      </w:pPr>
    </w:p>
    <w:p w14:paraId="412FE8EE"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i/>
          <w:sz w:val="22"/>
        </w:rPr>
      </w:pPr>
      <w:r w:rsidRPr="0076153C">
        <w:rPr>
          <w:rFonts w:ascii="Tahoma" w:hAnsi="Tahoma" w:cs="Tahoma"/>
          <w:i/>
          <w:sz w:val="22"/>
        </w:rPr>
        <w:t>“El anterior recuento sobre la evolución normativa del deber de información a cargo de las administradoras de pensiones podría, a grandes rasgos, sintetizarse así:</w:t>
      </w:r>
    </w:p>
    <w:p w14:paraId="6607CB19" w14:textId="77777777" w:rsidR="0076153C" w:rsidRPr="0076153C" w:rsidRDefault="0076153C" w:rsidP="0076153C">
      <w:pPr>
        <w:widowControl w:val="0"/>
        <w:autoSpaceDE w:val="0"/>
        <w:autoSpaceDN w:val="0"/>
        <w:adjustRightInd w:val="0"/>
        <w:spacing w:line="240" w:lineRule="auto"/>
        <w:ind w:left="426" w:right="420" w:firstLine="284"/>
        <w:rPr>
          <w:rFonts w:ascii="Tahoma" w:hAnsi="Tahoma" w:cs="Tahoma"/>
          <w:i/>
          <w:sz w:val="22"/>
        </w:rPr>
      </w:pPr>
    </w:p>
    <w:tbl>
      <w:tblPr>
        <w:tblStyle w:val="Tablaconcuadrcula1"/>
        <w:tblW w:w="8506" w:type="dxa"/>
        <w:tblInd w:w="561" w:type="dxa"/>
        <w:tblLook w:val="04A0" w:firstRow="1" w:lastRow="0" w:firstColumn="1" w:lastColumn="0" w:noHBand="0" w:noVBand="1"/>
      </w:tblPr>
      <w:tblGrid>
        <w:gridCol w:w="2265"/>
        <w:gridCol w:w="2902"/>
        <w:gridCol w:w="3339"/>
      </w:tblGrid>
      <w:tr w:rsidR="0076153C" w:rsidRPr="0076153C" w14:paraId="0DF79EA9" w14:textId="77777777" w:rsidTr="009D6BCF">
        <w:trPr>
          <w:trHeight w:val="397"/>
        </w:trPr>
        <w:tc>
          <w:tcPr>
            <w:tcW w:w="1985" w:type="dxa"/>
            <w:tcBorders>
              <w:top w:val="single" w:sz="4" w:space="0" w:color="auto"/>
              <w:left w:val="single" w:sz="4" w:space="0" w:color="auto"/>
              <w:bottom w:val="single" w:sz="4" w:space="0" w:color="auto"/>
              <w:right w:val="single" w:sz="4" w:space="0" w:color="auto"/>
            </w:tcBorders>
            <w:hideMark/>
          </w:tcPr>
          <w:p w14:paraId="540779B6"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3DD53015"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36A25DDC"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Contenido mínimo y alcance del deber de información</w:t>
            </w:r>
          </w:p>
        </w:tc>
      </w:tr>
      <w:tr w:rsidR="0076153C" w:rsidRPr="0076153C" w14:paraId="49223D8A" w14:textId="77777777" w:rsidTr="009D6BCF">
        <w:trPr>
          <w:trHeight w:val="397"/>
        </w:trPr>
        <w:tc>
          <w:tcPr>
            <w:tcW w:w="1985" w:type="dxa"/>
            <w:tcBorders>
              <w:top w:val="single" w:sz="4" w:space="0" w:color="auto"/>
              <w:left w:val="single" w:sz="4" w:space="0" w:color="auto"/>
              <w:bottom w:val="single" w:sz="4" w:space="0" w:color="auto"/>
              <w:right w:val="single" w:sz="4" w:space="0" w:color="auto"/>
            </w:tcBorders>
            <w:hideMark/>
          </w:tcPr>
          <w:p w14:paraId="6F8E75C9"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4749894B"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Arts. 13 literal b), 271 y 272 de la Ley 100 de 1993</w:t>
            </w:r>
          </w:p>
          <w:p w14:paraId="6B24E406"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p>
          <w:p w14:paraId="014CBBF6"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Art. 97, numeral 1.° del Decreto 663 de 1993, modificado por el artículo 23 de la Ley 797 de 2003</w:t>
            </w:r>
          </w:p>
          <w:p w14:paraId="77D3708E"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p>
          <w:p w14:paraId="0591ED87"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4A520F50"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bookmarkStart w:id="14" w:name="_Hlk109250046"/>
            <w:r w:rsidRPr="0076153C">
              <w:rPr>
                <w:rFonts w:ascii="Tahoma" w:hAnsi="Tahoma" w:cs="Tahoma"/>
                <w:i/>
                <w:iCs/>
                <w:lang w:eastAsia="es-MX"/>
              </w:rPr>
              <w:t>Ilustración de las características, condiciones, acceso, efectos y riesgos de cada uno de los regímenes pensionales, lo que incluye dar a conocer la existencia de un régimen de transición y la eventual pérdida de beneficios pensionales</w:t>
            </w:r>
            <w:bookmarkEnd w:id="14"/>
          </w:p>
        </w:tc>
      </w:tr>
      <w:tr w:rsidR="0076153C" w:rsidRPr="0076153C" w14:paraId="50DB1651" w14:textId="77777777" w:rsidTr="009D6BCF">
        <w:trPr>
          <w:trHeight w:val="397"/>
        </w:trPr>
        <w:tc>
          <w:tcPr>
            <w:tcW w:w="1985" w:type="dxa"/>
            <w:tcBorders>
              <w:top w:val="single" w:sz="4" w:space="0" w:color="auto"/>
              <w:left w:val="single" w:sz="4" w:space="0" w:color="auto"/>
              <w:bottom w:val="single" w:sz="4" w:space="0" w:color="auto"/>
              <w:right w:val="single" w:sz="4" w:space="0" w:color="auto"/>
            </w:tcBorders>
            <w:hideMark/>
          </w:tcPr>
          <w:p w14:paraId="419FA9EE"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2546DE4A"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Artículo 3.°, literal c) de la Ley 1328 de 2009</w:t>
            </w:r>
          </w:p>
          <w:p w14:paraId="2ACA73A8"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p>
          <w:p w14:paraId="33C3C568"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7878E44B"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 xml:space="preserve">Implica el análisis previo, calificado y global de los antecedentes del afiliado y los pormenores de los </w:t>
            </w:r>
            <w:r w:rsidRPr="0076153C">
              <w:rPr>
                <w:rFonts w:ascii="Tahoma" w:hAnsi="Tahoma" w:cs="Tahoma"/>
                <w:i/>
                <w:iCs/>
                <w:lang w:eastAsia="es-MX"/>
              </w:rPr>
              <w:lastRenderedPageBreak/>
              <w:t>regímenes pensionales, a fin de que el asesor o promotor pueda emitir un consejo, sugerencia o recomendación al afiliado acerca de lo que más le conviene y, por tanto, lo que podría perjudicarle</w:t>
            </w:r>
          </w:p>
        </w:tc>
      </w:tr>
      <w:tr w:rsidR="0076153C" w:rsidRPr="0076153C" w14:paraId="5CE7A46B" w14:textId="77777777" w:rsidTr="009D6BCF">
        <w:trPr>
          <w:trHeight w:val="397"/>
        </w:trPr>
        <w:tc>
          <w:tcPr>
            <w:tcW w:w="1985" w:type="dxa"/>
            <w:tcBorders>
              <w:top w:val="single" w:sz="4" w:space="0" w:color="auto"/>
              <w:left w:val="single" w:sz="4" w:space="0" w:color="auto"/>
              <w:bottom w:val="single" w:sz="4" w:space="0" w:color="auto"/>
              <w:right w:val="single" w:sz="4" w:space="0" w:color="auto"/>
            </w:tcBorders>
            <w:hideMark/>
          </w:tcPr>
          <w:p w14:paraId="7FF4120A"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lastRenderedPageBreak/>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51650A0F"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Ley 1748 de 2014</w:t>
            </w:r>
          </w:p>
          <w:p w14:paraId="2C3FC82D"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p>
          <w:p w14:paraId="25EF4150"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Artículo 3.° del Decreto 2071 de 2015</w:t>
            </w:r>
          </w:p>
          <w:p w14:paraId="66A9612B"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p>
          <w:p w14:paraId="0B0196ED"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5707AF94" w14:textId="77777777" w:rsidR="0076153C" w:rsidRPr="0076153C" w:rsidRDefault="0076153C" w:rsidP="0076153C">
            <w:pPr>
              <w:widowControl w:val="0"/>
              <w:autoSpaceDE w:val="0"/>
              <w:autoSpaceDN w:val="0"/>
              <w:adjustRightInd w:val="0"/>
              <w:ind w:left="426" w:right="420"/>
              <w:rPr>
                <w:rFonts w:ascii="Tahoma" w:hAnsi="Tahoma" w:cs="Tahoma"/>
                <w:i/>
                <w:iCs/>
                <w:lang w:eastAsia="es-MX"/>
              </w:rPr>
            </w:pPr>
            <w:r w:rsidRPr="0076153C">
              <w:rPr>
                <w:rFonts w:ascii="Tahoma" w:hAnsi="Tahoma" w:cs="Tahoma"/>
                <w:i/>
                <w:iCs/>
                <w:lang w:eastAsia="es-MX"/>
              </w:rPr>
              <w:t>Junto con lo anterior, lleva inmerso el derecho a obtener asesoría de los representantes de ambos regímenes pensionales.</w:t>
            </w:r>
          </w:p>
        </w:tc>
      </w:tr>
    </w:tbl>
    <w:p w14:paraId="3D9B8D0A"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
          <w:i/>
          <w:sz w:val="22"/>
        </w:rPr>
      </w:pPr>
    </w:p>
    <w:p w14:paraId="137E8F41"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
          <w:i/>
          <w:sz w:val="22"/>
        </w:rPr>
      </w:pPr>
      <w:r w:rsidRPr="0076153C">
        <w:rPr>
          <w:rFonts w:ascii="Tahoma" w:hAnsi="Tahoma" w:cs="Tahoma"/>
          <w:b/>
          <w:i/>
          <w:sz w:val="22"/>
        </w:rPr>
        <w:t>1.4 Conclusión: La constatación del deber de información es ineludible</w:t>
      </w:r>
    </w:p>
    <w:p w14:paraId="794A6330"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
          <w:i/>
          <w:sz w:val="22"/>
        </w:rPr>
      </w:pPr>
    </w:p>
    <w:p w14:paraId="35CC1995"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i/>
          <w:sz w:val="22"/>
        </w:rPr>
      </w:pPr>
      <w:r w:rsidRPr="0076153C">
        <w:rPr>
          <w:rFonts w:ascii="Tahoma" w:hAnsi="Tahoma" w:cs="Tahoma"/>
          <w:i/>
          <w:sz w:val="22"/>
        </w:rPr>
        <w:t xml:space="preserve">Según se pudo advertir del anterior recuento, </w:t>
      </w:r>
      <w:r w:rsidRPr="0076153C">
        <w:rPr>
          <w:rFonts w:ascii="Tahoma" w:hAnsi="Tahoma" w:cs="Tahoma"/>
          <w:b/>
          <w:i/>
          <w:sz w:val="22"/>
        </w:rPr>
        <w:t>las AFP, desde su creación, tenían el deber de brindar información a los afiliados o usuarios del sistema pensional a fin de que estos pudiesen adoptar una decisión consciente y realmente libre sobre su futuro pensional.</w:t>
      </w:r>
      <w:r w:rsidRPr="0076153C">
        <w:rPr>
          <w:rFonts w:ascii="Tahoma" w:hAnsi="Tahoma" w:cs="Tahoma"/>
          <w:i/>
          <w:sz w:val="22"/>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71FE2764"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i/>
          <w:sz w:val="22"/>
        </w:rPr>
      </w:pPr>
    </w:p>
    <w:p w14:paraId="3E3A255C"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i/>
          <w:sz w:val="22"/>
        </w:rPr>
      </w:pPr>
      <w:r w:rsidRPr="0076153C">
        <w:rPr>
          <w:rFonts w:ascii="Tahoma" w:hAnsi="Tahoma" w:cs="Tahoma"/>
          <w:i/>
          <w:sz w:val="22"/>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57B801FA"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i/>
          <w:sz w:val="22"/>
        </w:rPr>
      </w:pPr>
    </w:p>
    <w:p w14:paraId="4930BF91"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i/>
          <w:sz w:val="22"/>
        </w:rPr>
      </w:pPr>
      <w:r w:rsidRPr="0076153C">
        <w:rPr>
          <w:rFonts w:ascii="Tahoma" w:hAnsi="Tahoma" w:cs="Tahoma"/>
          <w:i/>
          <w:sz w:val="22"/>
        </w:rPr>
        <w:t xml:space="preserve">Adicionalmente, la Sala no puede pasar por alto la indebida fundamentación con la que </w:t>
      </w:r>
      <w:r w:rsidRPr="0076153C">
        <w:rPr>
          <w:rFonts w:ascii="Tahoma" w:hAnsi="Tahoma" w:cs="Tahoma"/>
          <w:bCs/>
          <w:i/>
          <w:sz w:val="22"/>
        </w:rPr>
        <w:t>la Sala Primera de Decisión Laboral del Tribunal de Medellín</w:t>
      </w:r>
      <w:r w:rsidRPr="0076153C">
        <w:rPr>
          <w:rFonts w:ascii="Tahoma" w:hAnsi="Tahoma" w:cs="Tahoma"/>
          <w:i/>
          <w:sz w:val="22"/>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6E31FF28" w14:textId="77777777" w:rsidR="0076153C" w:rsidRPr="0076153C" w:rsidRDefault="0076153C" w:rsidP="0076153C">
      <w:pPr>
        <w:widowControl w:val="0"/>
        <w:autoSpaceDE w:val="0"/>
        <w:autoSpaceDN w:val="0"/>
        <w:adjustRightInd w:val="0"/>
        <w:spacing w:line="276" w:lineRule="auto"/>
        <w:ind w:firstLine="284"/>
        <w:rPr>
          <w:rFonts w:ascii="Tahoma" w:hAnsi="Tahoma" w:cs="Tahoma"/>
        </w:rPr>
      </w:pPr>
    </w:p>
    <w:p w14:paraId="0F168770" w14:textId="77777777" w:rsidR="0076153C" w:rsidRPr="0076153C" w:rsidRDefault="0076153C" w:rsidP="00FB38B4">
      <w:pPr>
        <w:widowControl w:val="0"/>
        <w:numPr>
          <w:ilvl w:val="1"/>
          <w:numId w:val="6"/>
        </w:numPr>
        <w:autoSpaceDE w:val="0"/>
        <w:autoSpaceDN w:val="0"/>
        <w:adjustRightInd w:val="0"/>
        <w:spacing w:line="276" w:lineRule="auto"/>
        <w:rPr>
          <w:rFonts w:ascii="Tahoma" w:hAnsi="Tahoma" w:cs="Tahoma"/>
          <w:b/>
          <w:bCs/>
        </w:rPr>
      </w:pPr>
      <w:r w:rsidRPr="0076153C">
        <w:rPr>
          <w:rFonts w:ascii="Tahoma" w:hAnsi="Tahoma" w:cs="Tahoma"/>
          <w:b/>
          <w:bCs/>
        </w:rPr>
        <w:t xml:space="preserve">“El simple consentimiento vertido en el formulario de afiliación es insuficiente – Necesidad de un consentimiento informado” </w:t>
      </w:r>
      <w:r w:rsidRPr="0076153C">
        <w:rPr>
          <w:rFonts w:ascii="Tahoma" w:hAnsi="Tahoma" w:cs="Tahoma"/>
          <w:b/>
          <w:bCs/>
          <w:vertAlign w:val="superscript"/>
        </w:rPr>
        <w:footnoteReference w:id="3"/>
      </w:r>
      <w:r w:rsidRPr="0076153C">
        <w:rPr>
          <w:rFonts w:ascii="Tahoma" w:hAnsi="Tahoma" w:cs="Tahoma"/>
          <w:b/>
          <w:bCs/>
          <w:vertAlign w:val="superscript"/>
        </w:rPr>
        <w:t xml:space="preserve"> </w:t>
      </w:r>
    </w:p>
    <w:p w14:paraId="6E56885C" w14:textId="77777777" w:rsidR="0076153C" w:rsidRPr="0076153C" w:rsidRDefault="0076153C" w:rsidP="0076153C">
      <w:pPr>
        <w:widowControl w:val="0"/>
        <w:autoSpaceDE w:val="0"/>
        <w:autoSpaceDN w:val="0"/>
        <w:adjustRightInd w:val="0"/>
        <w:spacing w:line="276" w:lineRule="auto"/>
        <w:ind w:firstLine="708"/>
        <w:rPr>
          <w:rFonts w:ascii="Tahoma" w:hAnsi="Tahoma" w:cs="Tahoma"/>
        </w:rPr>
      </w:pPr>
    </w:p>
    <w:p w14:paraId="08BA25DD" w14:textId="77777777" w:rsidR="0076153C" w:rsidRPr="0076153C" w:rsidRDefault="0076153C" w:rsidP="0076153C">
      <w:pPr>
        <w:widowControl w:val="0"/>
        <w:autoSpaceDE w:val="0"/>
        <w:autoSpaceDN w:val="0"/>
        <w:adjustRightInd w:val="0"/>
        <w:spacing w:line="276" w:lineRule="auto"/>
        <w:ind w:firstLine="708"/>
        <w:rPr>
          <w:rFonts w:ascii="Tahoma" w:hAnsi="Tahoma" w:cs="Tahoma"/>
        </w:rPr>
      </w:pPr>
      <w:r w:rsidRPr="0076153C">
        <w:rPr>
          <w:rFonts w:ascii="Tahoma" w:hAnsi="Tahoma" w:cs="Tahoma"/>
        </w:rPr>
        <w:t xml:space="preserve">El valor probatorio de los formularios de afiliación, fue abordado en la sentencia a la que venimos haciendo referencia, en el sentido de que los formularios de afiliación a lo sumo acreditan un consentimiento, </w:t>
      </w:r>
      <w:r w:rsidRPr="0076153C">
        <w:rPr>
          <w:rFonts w:ascii="Tahoma" w:hAnsi="Tahoma" w:cs="Tahoma"/>
          <w:b/>
        </w:rPr>
        <w:t>pero no informado</w:t>
      </w:r>
      <w:r w:rsidRPr="0076153C">
        <w:rPr>
          <w:rFonts w:ascii="Tahoma" w:hAnsi="Tahoma" w:cs="Tahoma"/>
        </w:rPr>
        <w:t xml:space="preserve">, tal como se expresa a </w:t>
      </w:r>
      <w:r w:rsidRPr="0076153C">
        <w:rPr>
          <w:rFonts w:ascii="Tahoma" w:hAnsi="Tahoma" w:cs="Tahoma"/>
        </w:rPr>
        <w:lastRenderedPageBreak/>
        <w:t xml:space="preserve">continuación: </w:t>
      </w:r>
    </w:p>
    <w:p w14:paraId="684B4D40" w14:textId="77777777" w:rsidR="0076153C" w:rsidRPr="0076153C" w:rsidRDefault="0076153C" w:rsidP="0076153C">
      <w:pPr>
        <w:widowControl w:val="0"/>
        <w:autoSpaceDE w:val="0"/>
        <w:autoSpaceDN w:val="0"/>
        <w:adjustRightInd w:val="0"/>
        <w:spacing w:line="276" w:lineRule="auto"/>
        <w:ind w:firstLine="284"/>
        <w:rPr>
          <w:rFonts w:ascii="Tahoma" w:hAnsi="Tahoma" w:cs="Tahoma"/>
        </w:rPr>
      </w:pPr>
    </w:p>
    <w:p w14:paraId="2BDF7268"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i/>
          <w:sz w:val="22"/>
        </w:rPr>
      </w:pPr>
      <w:r w:rsidRPr="0076153C">
        <w:rPr>
          <w:rFonts w:ascii="Tahoma" w:hAnsi="Tahoma" w:cs="Tahoma"/>
          <w:i/>
          <w:sz w:val="22"/>
        </w:rPr>
        <w:t xml:space="preserve">“Para el Tribunal el consentimiento informado no es predicable del acto jurídico de traslado, pues basta la consignación en el formulario de que la afiliación se hizo de manera libre y voluntaria. </w:t>
      </w:r>
    </w:p>
    <w:p w14:paraId="3634D7AC" w14:textId="77777777" w:rsidR="0076153C" w:rsidRPr="0076153C" w:rsidRDefault="0076153C" w:rsidP="0076153C">
      <w:pPr>
        <w:widowControl w:val="0"/>
        <w:autoSpaceDE w:val="0"/>
        <w:autoSpaceDN w:val="0"/>
        <w:adjustRightInd w:val="0"/>
        <w:spacing w:line="240" w:lineRule="auto"/>
        <w:ind w:left="426" w:right="420" w:firstLine="284"/>
        <w:rPr>
          <w:rFonts w:ascii="Tahoma" w:hAnsi="Tahoma" w:cs="Tahoma"/>
          <w:i/>
          <w:sz w:val="22"/>
        </w:rPr>
      </w:pPr>
    </w:p>
    <w:p w14:paraId="2442BDCC"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i/>
          <w:sz w:val="22"/>
        </w:rPr>
      </w:pPr>
      <w:r w:rsidRPr="0076153C">
        <w:rPr>
          <w:rFonts w:ascii="Tahoma" w:hAnsi="Tahoma" w:cs="Tahoma"/>
          <w:i/>
          <w:sz w:val="22"/>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2F780C8F"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i/>
          <w:sz w:val="22"/>
        </w:rPr>
      </w:pPr>
    </w:p>
    <w:p w14:paraId="2B868E6F"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i/>
          <w:sz w:val="22"/>
        </w:rPr>
      </w:pPr>
      <w:r w:rsidRPr="0076153C">
        <w:rPr>
          <w:rFonts w:ascii="Tahoma" w:hAnsi="Tahoma" w:cs="Tahoma"/>
          <w:i/>
          <w:sz w:val="22"/>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641312E9" w14:textId="77777777" w:rsidR="0076153C" w:rsidRPr="0076153C" w:rsidRDefault="0076153C" w:rsidP="0076153C">
      <w:pPr>
        <w:widowControl w:val="0"/>
        <w:autoSpaceDE w:val="0"/>
        <w:autoSpaceDN w:val="0"/>
        <w:adjustRightInd w:val="0"/>
        <w:spacing w:line="240" w:lineRule="auto"/>
        <w:ind w:left="426" w:right="420" w:firstLine="284"/>
        <w:rPr>
          <w:rFonts w:ascii="Tahoma" w:hAnsi="Tahoma" w:cs="Tahoma"/>
          <w:i/>
          <w:sz w:val="22"/>
        </w:rPr>
      </w:pPr>
    </w:p>
    <w:p w14:paraId="4AC965A3"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i/>
          <w:sz w:val="22"/>
        </w:rPr>
      </w:pPr>
      <w:r w:rsidRPr="0076153C">
        <w:rPr>
          <w:rFonts w:ascii="Tahoma" w:hAnsi="Tahoma" w:cs="Tahoma"/>
          <w:i/>
          <w:sz w:val="22"/>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2B4CF4C2" w14:textId="77777777" w:rsidR="0076153C" w:rsidRPr="0076153C" w:rsidRDefault="0076153C" w:rsidP="0076153C">
      <w:pPr>
        <w:widowControl w:val="0"/>
        <w:autoSpaceDE w:val="0"/>
        <w:autoSpaceDN w:val="0"/>
        <w:adjustRightInd w:val="0"/>
        <w:spacing w:line="276" w:lineRule="auto"/>
        <w:ind w:firstLine="284"/>
        <w:rPr>
          <w:rFonts w:ascii="Tahoma" w:hAnsi="Tahoma" w:cs="Tahoma"/>
          <w:bCs/>
        </w:rPr>
      </w:pPr>
    </w:p>
    <w:p w14:paraId="42568873" w14:textId="77777777" w:rsidR="0076153C" w:rsidRPr="0076153C" w:rsidRDefault="0076153C" w:rsidP="0076153C">
      <w:pPr>
        <w:widowControl w:val="0"/>
        <w:autoSpaceDE w:val="0"/>
        <w:autoSpaceDN w:val="0"/>
        <w:adjustRightInd w:val="0"/>
        <w:spacing w:line="276" w:lineRule="auto"/>
        <w:ind w:firstLine="708"/>
        <w:rPr>
          <w:rFonts w:ascii="Tahoma" w:hAnsi="Tahoma" w:cs="Tahoma"/>
          <w:bCs/>
        </w:rPr>
      </w:pPr>
      <w:r w:rsidRPr="0076153C">
        <w:rPr>
          <w:rFonts w:ascii="Tahoma" w:hAnsi="Tahoma" w:cs="Tahoma"/>
          <w:bCs/>
        </w:rPr>
        <w:t>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0CBD72AE" w14:textId="77777777" w:rsidR="0076153C" w:rsidRPr="0076153C" w:rsidRDefault="0076153C" w:rsidP="0076153C">
      <w:pPr>
        <w:widowControl w:val="0"/>
        <w:autoSpaceDE w:val="0"/>
        <w:autoSpaceDN w:val="0"/>
        <w:adjustRightInd w:val="0"/>
        <w:spacing w:line="276" w:lineRule="auto"/>
        <w:ind w:firstLine="284"/>
        <w:rPr>
          <w:rFonts w:ascii="Tahoma" w:hAnsi="Tahoma" w:cs="Tahoma"/>
          <w:bCs/>
          <w:i/>
        </w:rPr>
      </w:pPr>
    </w:p>
    <w:p w14:paraId="5AE53AF3"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i/>
          <w:sz w:val="22"/>
        </w:rPr>
      </w:pPr>
      <w:r w:rsidRPr="0076153C">
        <w:rPr>
          <w:rFonts w:ascii="Tahoma" w:hAnsi="Tahoma" w:cs="Tahoma"/>
          <w:i/>
          <w:sz w:val="22"/>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27136FE5" w14:textId="77777777" w:rsidR="0076153C" w:rsidRPr="0076153C" w:rsidRDefault="0076153C" w:rsidP="0076153C">
      <w:pPr>
        <w:widowControl w:val="0"/>
        <w:autoSpaceDE w:val="0"/>
        <w:autoSpaceDN w:val="0"/>
        <w:adjustRightInd w:val="0"/>
        <w:spacing w:line="276" w:lineRule="auto"/>
        <w:ind w:firstLine="0"/>
        <w:rPr>
          <w:rFonts w:ascii="Tahoma" w:hAnsi="Tahoma" w:cs="Tahoma"/>
          <w:bCs/>
        </w:rPr>
      </w:pPr>
    </w:p>
    <w:p w14:paraId="2FB86215" w14:textId="77777777" w:rsidR="0076153C" w:rsidRPr="0076153C" w:rsidRDefault="0076153C" w:rsidP="00FB38B4">
      <w:pPr>
        <w:widowControl w:val="0"/>
        <w:numPr>
          <w:ilvl w:val="1"/>
          <w:numId w:val="6"/>
        </w:numPr>
        <w:autoSpaceDE w:val="0"/>
        <w:autoSpaceDN w:val="0"/>
        <w:adjustRightInd w:val="0"/>
        <w:spacing w:line="276" w:lineRule="auto"/>
        <w:rPr>
          <w:rFonts w:ascii="Tahoma" w:hAnsi="Tahoma" w:cs="Tahoma"/>
          <w:b/>
          <w:bCs/>
        </w:rPr>
      </w:pPr>
      <w:bookmarkStart w:id="15" w:name="_Hlk109243055"/>
      <w:r w:rsidRPr="0076153C">
        <w:rPr>
          <w:rFonts w:ascii="Tahoma" w:hAnsi="Tahoma" w:cs="Tahoma"/>
          <w:b/>
          <w:bCs/>
        </w:rPr>
        <w:t>Los actos de relacionamiento, reasesorías, falta de retorno al RPM en el tiempo estipulado por la ley, publicaciones de prensa y extractos de la cuenta de ahorro individual no desestiman la ineficacia por la falta de información al momento del traslado al RAIS.</w:t>
      </w:r>
    </w:p>
    <w:p w14:paraId="4F979AD1" w14:textId="77777777" w:rsidR="0076153C" w:rsidRPr="0076153C" w:rsidRDefault="0076153C" w:rsidP="0076153C">
      <w:pPr>
        <w:widowControl w:val="0"/>
        <w:autoSpaceDE w:val="0"/>
        <w:autoSpaceDN w:val="0"/>
        <w:adjustRightInd w:val="0"/>
        <w:spacing w:line="276" w:lineRule="auto"/>
        <w:ind w:left="1429" w:firstLine="0"/>
        <w:contextualSpacing/>
        <w:rPr>
          <w:rFonts w:ascii="Tahoma" w:hAnsi="Tahoma" w:cs="Tahoma"/>
          <w:b/>
          <w:bCs/>
        </w:rPr>
      </w:pPr>
    </w:p>
    <w:p w14:paraId="061B1FF1" w14:textId="77777777" w:rsidR="0076153C" w:rsidRPr="0076153C" w:rsidRDefault="0076153C" w:rsidP="0076153C">
      <w:pPr>
        <w:widowControl w:val="0"/>
        <w:autoSpaceDE w:val="0"/>
        <w:autoSpaceDN w:val="0"/>
        <w:adjustRightInd w:val="0"/>
        <w:spacing w:line="276" w:lineRule="auto"/>
        <w:rPr>
          <w:rFonts w:ascii="Tahoma" w:hAnsi="Tahoma" w:cs="Tahoma"/>
          <w:bCs/>
        </w:rPr>
      </w:pPr>
      <w:bookmarkStart w:id="16" w:name="_Hlk109255998"/>
      <w:bookmarkEnd w:id="15"/>
      <w:r w:rsidRPr="0076153C">
        <w:rPr>
          <w:rFonts w:ascii="Tahoma" w:hAnsi="Tahoma" w:cs="Tahoma"/>
          <w:bCs/>
        </w:rPr>
        <w:t xml:space="preserve">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w:t>
      </w:r>
      <w:r w:rsidRPr="0076153C">
        <w:rPr>
          <w:rFonts w:ascii="Tahoma" w:hAnsi="Tahoma" w:cs="Tahoma"/>
          <w:bCs/>
        </w:rPr>
        <w:lastRenderedPageBreak/>
        <w:t>clara respecto a las ventajas y desventajas del cambio de régimen, en tanto el acto no se convalida por los tránsitos que los afiliados hagan entre administradoras privadas, al respecto en la sentencia SL 5688 de 2021</w:t>
      </w:r>
      <w:r w:rsidRPr="0076153C">
        <w:rPr>
          <w:rFonts w:ascii="Tahoma" w:hAnsi="Tahoma" w:cs="Tahoma"/>
          <w:bCs/>
          <w:vertAlign w:val="superscript"/>
        </w:rPr>
        <w:footnoteReference w:id="4"/>
      </w:r>
      <w:r w:rsidRPr="0076153C">
        <w:rPr>
          <w:rFonts w:ascii="Tahoma" w:hAnsi="Tahoma" w:cs="Tahoma"/>
          <w:bCs/>
        </w:rPr>
        <w:t xml:space="preserve"> que memora la sentencia CSJ SL, 9 sep. 2008, rad. 31989 expuso:</w:t>
      </w:r>
    </w:p>
    <w:p w14:paraId="59A51620" w14:textId="77777777" w:rsidR="0076153C" w:rsidRPr="0076153C" w:rsidRDefault="0076153C" w:rsidP="0076153C">
      <w:pPr>
        <w:widowControl w:val="0"/>
        <w:autoSpaceDE w:val="0"/>
        <w:autoSpaceDN w:val="0"/>
        <w:adjustRightInd w:val="0"/>
        <w:spacing w:line="276" w:lineRule="auto"/>
        <w:ind w:firstLine="284"/>
        <w:rPr>
          <w:rFonts w:ascii="Tahoma" w:hAnsi="Tahoma" w:cs="Tahoma"/>
          <w:bCs/>
        </w:rPr>
      </w:pPr>
    </w:p>
    <w:p w14:paraId="2D4E9E98"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3C27064F" w14:textId="77777777" w:rsidR="0076153C" w:rsidRPr="0076153C" w:rsidRDefault="0076153C" w:rsidP="0076153C">
      <w:pPr>
        <w:widowControl w:val="0"/>
        <w:autoSpaceDE w:val="0"/>
        <w:autoSpaceDN w:val="0"/>
        <w:adjustRightInd w:val="0"/>
        <w:spacing w:line="276" w:lineRule="auto"/>
        <w:ind w:firstLine="284"/>
        <w:rPr>
          <w:rFonts w:ascii="Tahoma" w:hAnsi="Tahoma" w:cs="Tahoma"/>
          <w:bCs/>
          <w:lang w:val="es-ES"/>
        </w:rPr>
      </w:pPr>
    </w:p>
    <w:p w14:paraId="4029DD6A" w14:textId="77777777" w:rsidR="0076153C" w:rsidRPr="0076153C" w:rsidRDefault="0076153C" w:rsidP="0076153C">
      <w:pPr>
        <w:widowControl w:val="0"/>
        <w:autoSpaceDE w:val="0"/>
        <w:autoSpaceDN w:val="0"/>
        <w:adjustRightInd w:val="0"/>
        <w:spacing w:line="276" w:lineRule="auto"/>
        <w:ind w:firstLine="567"/>
        <w:rPr>
          <w:rFonts w:ascii="Tahoma" w:hAnsi="Tahoma" w:cs="Tahoma"/>
          <w:bCs/>
        </w:rPr>
      </w:pPr>
      <w:r w:rsidRPr="0076153C">
        <w:rPr>
          <w:rFonts w:ascii="Tahoma" w:hAnsi="Tahoma" w:cs="Tahoma"/>
          <w:bCs/>
        </w:rPr>
        <w:t>En este orden de ideas, en la sentencia CSJ SL 5686 de 2021</w:t>
      </w:r>
      <w:r w:rsidRPr="0076153C">
        <w:rPr>
          <w:rFonts w:ascii="Tahoma" w:hAnsi="Tahoma" w:cs="Tahoma"/>
          <w:bCs/>
          <w:vertAlign w:val="superscript"/>
        </w:rPr>
        <w:footnoteReference w:id="5"/>
      </w:r>
      <w:r w:rsidRPr="0076153C">
        <w:rPr>
          <w:rFonts w:ascii="Tahoma" w:hAnsi="Tahoma" w:cs="Tahoma"/>
          <w:bCs/>
        </w:rPr>
        <w:t xml:space="preserve"> traída a colación en la CSJ SL1926-2022</w:t>
      </w:r>
      <w:r w:rsidRPr="0076153C">
        <w:rPr>
          <w:rFonts w:ascii="Tahoma" w:hAnsi="Tahoma" w:cs="Tahoma"/>
          <w:bCs/>
          <w:vertAlign w:val="superscript"/>
        </w:rPr>
        <w:footnoteReference w:id="6"/>
      </w:r>
      <w:r w:rsidRPr="0076153C">
        <w:rPr>
          <w:rFonts w:ascii="Tahoma" w:hAnsi="Tahoma" w:cs="Tahoma"/>
          <w:bCs/>
        </w:rPr>
        <w:t xml:space="preserve"> añadió:</w:t>
      </w:r>
    </w:p>
    <w:p w14:paraId="212007BF" w14:textId="77777777" w:rsidR="0076153C" w:rsidRPr="0076153C" w:rsidRDefault="0076153C" w:rsidP="0076153C">
      <w:pPr>
        <w:widowControl w:val="0"/>
        <w:autoSpaceDE w:val="0"/>
        <w:autoSpaceDN w:val="0"/>
        <w:adjustRightInd w:val="0"/>
        <w:spacing w:line="276" w:lineRule="auto"/>
        <w:ind w:firstLine="0"/>
        <w:rPr>
          <w:rFonts w:ascii="Tahoma" w:hAnsi="Tahoma" w:cs="Tahoma"/>
          <w:bCs/>
        </w:rPr>
      </w:pPr>
    </w:p>
    <w:p w14:paraId="64D5F4DD"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7F1FB140"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p>
    <w:p w14:paraId="7DDFE4D3"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115A672B" w14:textId="77777777" w:rsidR="0076153C" w:rsidRPr="0076153C" w:rsidRDefault="0076153C" w:rsidP="0076153C">
      <w:pPr>
        <w:widowControl w:val="0"/>
        <w:autoSpaceDE w:val="0"/>
        <w:autoSpaceDN w:val="0"/>
        <w:adjustRightInd w:val="0"/>
        <w:spacing w:line="276" w:lineRule="auto"/>
        <w:ind w:firstLine="0"/>
        <w:rPr>
          <w:rFonts w:ascii="Tahoma" w:hAnsi="Tahoma" w:cs="Tahoma"/>
          <w:bCs/>
          <w:i/>
          <w:iCs/>
        </w:rPr>
      </w:pPr>
    </w:p>
    <w:p w14:paraId="5434A17B" w14:textId="77777777" w:rsidR="0076153C" w:rsidRPr="0076153C" w:rsidRDefault="0076153C" w:rsidP="0076153C">
      <w:pPr>
        <w:widowControl w:val="0"/>
        <w:autoSpaceDE w:val="0"/>
        <w:autoSpaceDN w:val="0"/>
        <w:adjustRightInd w:val="0"/>
        <w:spacing w:line="276" w:lineRule="auto"/>
        <w:ind w:firstLine="567"/>
        <w:rPr>
          <w:rFonts w:ascii="Tahoma" w:hAnsi="Tahoma" w:cs="Tahoma"/>
          <w:bCs/>
          <w:lang w:val="es-ES"/>
        </w:rPr>
      </w:pPr>
      <w:r w:rsidRPr="0076153C">
        <w:rPr>
          <w:rFonts w:ascii="Tahoma" w:hAnsi="Tahoma" w:cs="Tahoma"/>
          <w:bCs/>
        </w:rPr>
        <w:t>Posteriormente, la sentencia CSJ SL1055 de 2022</w:t>
      </w:r>
      <w:r w:rsidRPr="0076153C">
        <w:rPr>
          <w:rFonts w:ascii="Tahoma" w:hAnsi="Tahoma" w:cs="Tahoma"/>
          <w:bCs/>
          <w:vertAlign w:val="superscript"/>
        </w:rPr>
        <w:footnoteReference w:id="7"/>
      </w:r>
      <w:r w:rsidRPr="0076153C">
        <w:rPr>
          <w:rFonts w:ascii="Tahoma" w:hAnsi="Tahoma" w:cs="Tahoma"/>
          <w:bCs/>
        </w:rPr>
        <w:t xml:space="preserve"> también recogió las posturas contrarias establecidas por las Sala de Descongestión de la Corte en las providencias </w:t>
      </w:r>
      <w:r w:rsidRPr="0076153C">
        <w:rPr>
          <w:rFonts w:ascii="Tahoma" w:hAnsi="Tahoma" w:cs="Tahoma"/>
          <w:bCs/>
          <w:lang w:val="es-ES"/>
        </w:rPr>
        <w:t>CSJ SL249-2022 y SL259-2022, y en su lugar ratificó:</w:t>
      </w:r>
    </w:p>
    <w:p w14:paraId="0223C2C1" w14:textId="77777777" w:rsidR="0076153C" w:rsidRPr="0076153C" w:rsidRDefault="0076153C" w:rsidP="0076153C">
      <w:pPr>
        <w:widowControl w:val="0"/>
        <w:autoSpaceDE w:val="0"/>
        <w:autoSpaceDN w:val="0"/>
        <w:adjustRightInd w:val="0"/>
        <w:spacing w:line="276" w:lineRule="auto"/>
        <w:ind w:firstLine="0"/>
        <w:rPr>
          <w:rFonts w:ascii="Tahoma" w:hAnsi="Tahoma" w:cs="Tahoma"/>
          <w:bCs/>
        </w:rPr>
      </w:pPr>
    </w:p>
    <w:p w14:paraId="30F31C23"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798B4321" w14:textId="77777777" w:rsidR="0076153C" w:rsidRPr="0076153C" w:rsidRDefault="0076153C" w:rsidP="0076153C">
      <w:pPr>
        <w:widowControl w:val="0"/>
        <w:autoSpaceDE w:val="0"/>
        <w:autoSpaceDN w:val="0"/>
        <w:adjustRightInd w:val="0"/>
        <w:spacing w:line="276" w:lineRule="auto"/>
        <w:ind w:left="567" w:firstLine="0"/>
        <w:rPr>
          <w:rFonts w:ascii="Tahoma" w:hAnsi="Tahoma" w:cs="Tahoma"/>
          <w:bCs/>
          <w:i/>
          <w:iCs/>
          <w:lang w:val="es-ES"/>
        </w:rPr>
      </w:pPr>
    </w:p>
    <w:p w14:paraId="6E9B46B7" w14:textId="77777777" w:rsidR="0076153C" w:rsidRPr="0076153C" w:rsidRDefault="0076153C" w:rsidP="0076153C">
      <w:pPr>
        <w:widowControl w:val="0"/>
        <w:autoSpaceDE w:val="0"/>
        <w:autoSpaceDN w:val="0"/>
        <w:adjustRightInd w:val="0"/>
        <w:spacing w:line="276" w:lineRule="auto"/>
        <w:ind w:firstLine="708"/>
        <w:rPr>
          <w:rFonts w:ascii="Tahoma" w:hAnsi="Tahoma" w:cs="Tahoma"/>
        </w:rPr>
      </w:pPr>
      <w:r w:rsidRPr="0076153C">
        <w:rPr>
          <w:rFonts w:ascii="Tahoma" w:hAnsi="Tahoma" w:cs="Tahoma"/>
          <w:bCs/>
        </w:rPr>
        <w:t>Igual cosa se ha predicado de las reasesorías posteriores dadas al interior de las AFP</w:t>
      </w:r>
      <w:r w:rsidRPr="0076153C">
        <w:rPr>
          <w:rFonts w:ascii="Tahoma" w:hAnsi="Tahoma" w:cs="Tahoma"/>
        </w:rPr>
        <w:t xml:space="preserve">, las cuales tampoco convalidan el traslado, como quedó dicho en la citada sentencia del 8 de mayo de 2019 SL 1688-2019, así: </w:t>
      </w:r>
    </w:p>
    <w:p w14:paraId="55F4D2E4" w14:textId="77777777" w:rsidR="0076153C" w:rsidRPr="0076153C" w:rsidRDefault="0076153C" w:rsidP="0076153C">
      <w:pPr>
        <w:widowControl w:val="0"/>
        <w:autoSpaceDE w:val="0"/>
        <w:autoSpaceDN w:val="0"/>
        <w:adjustRightInd w:val="0"/>
        <w:spacing w:line="276" w:lineRule="auto"/>
        <w:ind w:firstLine="284"/>
        <w:rPr>
          <w:rFonts w:ascii="Tahoma" w:hAnsi="Tahoma" w:cs="Tahoma"/>
          <w:i/>
          <w:iCs/>
        </w:rPr>
      </w:pPr>
      <w:r w:rsidRPr="0076153C">
        <w:rPr>
          <w:rFonts w:ascii="Tahoma" w:hAnsi="Tahoma" w:cs="Tahoma"/>
        </w:rPr>
        <w:t xml:space="preserve">  </w:t>
      </w:r>
    </w:p>
    <w:p w14:paraId="2C4B4AC6"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 xml:space="preserve">“Ahora, si bien la AFP brindó a la actora una reasesoría el 26 de noviembre de 2003, en virtud de la cual se concluyó la inconveniencia de continuar en Protección S.A., la Sala considera que este servicio no tiene la aptitud de subsanar el incumplimiento de </w:t>
      </w:r>
      <w:r w:rsidRPr="0076153C">
        <w:rPr>
          <w:rFonts w:ascii="Tahoma" w:hAnsi="Tahoma" w:cs="Tahoma"/>
          <w:bCs/>
          <w:i/>
          <w:sz w:val="22"/>
          <w:lang w:val="es-ES"/>
        </w:rPr>
        <w:lastRenderedPageBreak/>
        <w:t>la obligación de información en que incurrió la AFP al momento del traslado, por dos razones:</w:t>
      </w:r>
    </w:p>
    <w:p w14:paraId="5F804E84"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 xml:space="preserve"> </w:t>
      </w:r>
    </w:p>
    <w:p w14:paraId="58510DD2"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388C1266"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 xml:space="preserve"> </w:t>
      </w:r>
    </w:p>
    <w:p w14:paraId="70AA961D"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5B4DC62D"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 xml:space="preserve"> </w:t>
      </w:r>
    </w:p>
    <w:p w14:paraId="51B89F10"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32BB062D" w14:textId="77777777" w:rsidR="0076153C" w:rsidRPr="0076153C" w:rsidRDefault="0076153C" w:rsidP="0076153C">
      <w:pPr>
        <w:widowControl w:val="0"/>
        <w:autoSpaceDE w:val="0"/>
        <w:autoSpaceDN w:val="0"/>
        <w:adjustRightInd w:val="0"/>
        <w:spacing w:line="276" w:lineRule="auto"/>
        <w:ind w:left="708" w:firstLine="0"/>
        <w:rPr>
          <w:rFonts w:ascii="Tahoma" w:hAnsi="Tahoma" w:cs="Tahoma"/>
          <w:i/>
        </w:rPr>
      </w:pPr>
    </w:p>
    <w:p w14:paraId="4BE8AC43" w14:textId="77777777" w:rsidR="0076153C" w:rsidRPr="0076153C" w:rsidRDefault="0076153C" w:rsidP="0076153C">
      <w:pPr>
        <w:spacing w:line="276" w:lineRule="auto"/>
        <w:ind w:firstLine="708"/>
        <w:contextualSpacing/>
        <w:rPr>
          <w:rFonts w:ascii="Tahoma" w:hAnsi="Tahoma" w:cs="Tahoma"/>
          <w:lang w:val="es-ES" w:eastAsia="en-US"/>
        </w:rPr>
      </w:pPr>
      <w:r w:rsidRPr="0076153C">
        <w:rPr>
          <w:rFonts w:ascii="Tahoma" w:hAnsi="Tahoma" w:cs="Tahoma"/>
          <w:lang w:val="es-ES" w:eastAsia="en-US"/>
        </w:rPr>
        <w:t xml:space="preserve">Con base en todo lo expuesto, tal como se previó en la sentencia CSJ SL 4297 de 2022, la Sala laboral desde la CSJ SL, 9 sep. 2008, rad. 31989 ha sostenido la siguiente regla de decisión respecto de los conocidos actos de relacionamiento: </w:t>
      </w:r>
    </w:p>
    <w:p w14:paraId="38255DDB" w14:textId="77777777" w:rsidR="0076153C" w:rsidRPr="0076153C" w:rsidRDefault="0076153C" w:rsidP="0076153C">
      <w:pPr>
        <w:spacing w:line="276" w:lineRule="auto"/>
        <w:ind w:firstLine="0"/>
        <w:contextualSpacing/>
        <w:rPr>
          <w:rFonts w:ascii="Tahoma" w:hAnsi="Tahoma" w:cs="Tahoma"/>
          <w:iCs/>
          <w:lang w:val="es-ES" w:eastAsia="en-US"/>
        </w:rPr>
      </w:pPr>
    </w:p>
    <w:p w14:paraId="0C8E7A65"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50FA3461" w14:textId="77777777" w:rsidR="0076153C" w:rsidRPr="0076153C" w:rsidRDefault="0076153C" w:rsidP="0076153C">
      <w:pPr>
        <w:widowControl w:val="0"/>
        <w:autoSpaceDE w:val="0"/>
        <w:autoSpaceDN w:val="0"/>
        <w:adjustRightInd w:val="0"/>
        <w:spacing w:line="276" w:lineRule="auto"/>
        <w:ind w:firstLine="0"/>
        <w:rPr>
          <w:rFonts w:ascii="Tahoma" w:hAnsi="Tahoma" w:cs="Tahoma"/>
          <w:i/>
        </w:rPr>
      </w:pPr>
    </w:p>
    <w:bookmarkEnd w:id="16"/>
    <w:p w14:paraId="29B85637" w14:textId="77777777" w:rsidR="0076153C" w:rsidRPr="0076153C" w:rsidRDefault="0076153C" w:rsidP="0076153C">
      <w:pPr>
        <w:spacing w:line="276" w:lineRule="auto"/>
        <w:ind w:right="420"/>
        <w:contextualSpacing/>
        <w:rPr>
          <w:rFonts w:ascii="Tahoma" w:hAnsi="Tahoma" w:cs="Tahoma"/>
          <w:iCs/>
          <w:lang w:val="es-ES" w:eastAsia="en-US"/>
        </w:rPr>
      </w:pPr>
      <w:r w:rsidRPr="0076153C">
        <w:rPr>
          <w:rFonts w:ascii="Tahoma" w:hAnsi="Tahoma" w:cs="Tahoma"/>
          <w:iCs/>
          <w:lang w:val="es-ES" w:eastAsia="en-US"/>
        </w:rPr>
        <w:t>Finalmente, en el mismo sentido se ha pronunciado el máximo órgano de cierre de la jurisdicción laboral, respecto a las publicaciones de prensa y extractos de la cuenta de ahorro individual, en este orden en la sentencia CSJ 1618-2022</w:t>
      </w:r>
      <w:r w:rsidRPr="0076153C">
        <w:rPr>
          <w:rFonts w:ascii="Tahoma" w:hAnsi="Tahoma" w:cs="Tahoma"/>
          <w:iCs/>
          <w:vertAlign w:val="superscript"/>
          <w:lang w:val="es-ES" w:eastAsia="en-US"/>
        </w:rPr>
        <w:footnoteReference w:id="8"/>
      </w:r>
      <w:r w:rsidRPr="0076153C">
        <w:rPr>
          <w:rFonts w:ascii="Tahoma" w:hAnsi="Tahoma" w:cs="Tahoma"/>
          <w:iCs/>
          <w:lang w:val="es-ES" w:eastAsia="en-US"/>
        </w:rPr>
        <w:t xml:space="preserve"> precisó: </w:t>
      </w:r>
    </w:p>
    <w:p w14:paraId="1FD041D1" w14:textId="77777777" w:rsidR="0076153C" w:rsidRPr="0076153C" w:rsidRDefault="0076153C" w:rsidP="0076153C">
      <w:pPr>
        <w:spacing w:line="276" w:lineRule="auto"/>
        <w:ind w:left="426" w:right="420" w:firstLine="0"/>
        <w:contextualSpacing/>
        <w:rPr>
          <w:rFonts w:ascii="Tahoma" w:hAnsi="Tahoma" w:cs="Tahoma"/>
          <w:i/>
          <w:lang w:val="es-ES" w:eastAsia="en-US"/>
        </w:rPr>
      </w:pPr>
    </w:p>
    <w:p w14:paraId="1379AD7E"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3E0187F3" w14:textId="77777777" w:rsidR="0076153C" w:rsidRPr="0076153C" w:rsidRDefault="0076153C" w:rsidP="0076153C">
      <w:pPr>
        <w:widowControl w:val="0"/>
        <w:autoSpaceDE w:val="0"/>
        <w:autoSpaceDN w:val="0"/>
        <w:adjustRightInd w:val="0"/>
        <w:spacing w:line="276" w:lineRule="auto"/>
        <w:ind w:firstLine="284"/>
        <w:rPr>
          <w:rFonts w:ascii="Tahoma" w:hAnsi="Tahoma" w:cs="Tahoma"/>
        </w:rPr>
      </w:pPr>
    </w:p>
    <w:p w14:paraId="5BC95290" w14:textId="77777777" w:rsidR="0076153C" w:rsidRPr="0076153C" w:rsidRDefault="0076153C" w:rsidP="00FB38B4">
      <w:pPr>
        <w:widowControl w:val="0"/>
        <w:numPr>
          <w:ilvl w:val="1"/>
          <w:numId w:val="6"/>
        </w:numPr>
        <w:autoSpaceDE w:val="0"/>
        <w:autoSpaceDN w:val="0"/>
        <w:adjustRightInd w:val="0"/>
        <w:spacing w:line="276" w:lineRule="auto"/>
        <w:rPr>
          <w:rFonts w:ascii="Tahoma" w:hAnsi="Tahoma" w:cs="Tahoma"/>
          <w:b/>
          <w:iCs/>
        </w:rPr>
      </w:pPr>
      <w:r w:rsidRPr="0076153C">
        <w:rPr>
          <w:rFonts w:ascii="Tahoma" w:hAnsi="Tahoma" w:cs="Tahoma"/>
          <w:b/>
          <w:bCs/>
        </w:rPr>
        <w:lastRenderedPageBreak/>
        <w:t xml:space="preserve">“De la carga de la prueba – Inversión a favor del afiliado” </w:t>
      </w:r>
      <w:r w:rsidRPr="0076153C">
        <w:rPr>
          <w:rFonts w:ascii="Tahoma" w:hAnsi="Tahoma" w:cs="Tahoma"/>
          <w:b/>
          <w:bCs/>
          <w:vertAlign w:val="superscript"/>
        </w:rPr>
        <w:footnoteReference w:id="9"/>
      </w:r>
    </w:p>
    <w:p w14:paraId="55713D9F" w14:textId="77777777" w:rsidR="0076153C" w:rsidRPr="0076153C" w:rsidRDefault="0076153C" w:rsidP="0076153C">
      <w:pPr>
        <w:widowControl w:val="0"/>
        <w:autoSpaceDE w:val="0"/>
        <w:autoSpaceDN w:val="0"/>
        <w:adjustRightInd w:val="0"/>
        <w:spacing w:line="276" w:lineRule="auto"/>
        <w:ind w:firstLine="284"/>
        <w:rPr>
          <w:rFonts w:ascii="Tahoma" w:hAnsi="Tahoma" w:cs="Tahoma"/>
          <w:b/>
        </w:rPr>
      </w:pPr>
    </w:p>
    <w:p w14:paraId="7455D865" w14:textId="77777777" w:rsidR="0076153C" w:rsidRPr="0076153C" w:rsidRDefault="0076153C" w:rsidP="0076153C">
      <w:pPr>
        <w:widowControl w:val="0"/>
        <w:autoSpaceDE w:val="0"/>
        <w:autoSpaceDN w:val="0"/>
        <w:adjustRightInd w:val="0"/>
        <w:spacing w:line="276" w:lineRule="auto"/>
        <w:ind w:firstLine="708"/>
        <w:rPr>
          <w:rFonts w:ascii="Tahoma" w:hAnsi="Tahoma" w:cs="Tahoma"/>
        </w:rPr>
      </w:pPr>
      <w:r w:rsidRPr="0076153C">
        <w:rPr>
          <w:rFonts w:ascii="Tahoma" w:hAnsi="Tahoma" w:cs="Tahoma"/>
        </w:rPr>
        <w:t>La carga de la prueba en los procesos de ineficacia de traslado, también se resolvió por la Corte Suprema de Justicia desde la sentencia hito, en la que se expresó que de conformidad al artículo 1604 del Código Civil «</w:t>
      </w:r>
      <w:r w:rsidRPr="0076153C">
        <w:rPr>
          <w:rFonts w:ascii="Tahoma" w:hAnsi="Tahoma" w:cs="Tahoma"/>
          <w:bCs/>
          <w:i/>
          <w:sz w:val="22"/>
          <w:lang w:val="es-ES"/>
        </w:rPr>
        <w:t>la prueba de la diligencia o cuidado incumbe al que ha debido emplearlo</w:t>
      </w:r>
      <w:r w:rsidRPr="0076153C">
        <w:rPr>
          <w:rFonts w:ascii="Tahoma" w:hAnsi="Tahoma" w:cs="Tahoma"/>
          <w:i/>
        </w:rPr>
        <w:t>”</w:t>
      </w:r>
      <w:r w:rsidRPr="0076153C">
        <w:rPr>
          <w:rFonts w:ascii="Tahoma" w:hAnsi="Tahoma" w:cs="Tahoma"/>
        </w:rPr>
        <w:t xml:space="preserve"> lo que quiere decir que la carga de la prueba recae en el fondo de pensiones. Dicha postura se ha mantenido invariable, y se reiteró de manera más contundente en la citada sentencia, así: </w:t>
      </w:r>
    </w:p>
    <w:p w14:paraId="1C5BA084" w14:textId="77777777" w:rsidR="0076153C" w:rsidRPr="0076153C" w:rsidRDefault="0076153C" w:rsidP="0076153C">
      <w:pPr>
        <w:widowControl w:val="0"/>
        <w:autoSpaceDE w:val="0"/>
        <w:autoSpaceDN w:val="0"/>
        <w:adjustRightInd w:val="0"/>
        <w:spacing w:line="276" w:lineRule="auto"/>
        <w:ind w:firstLine="284"/>
        <w:rPr>
          <w:rFonts w:ascii="Tahoma" w:hAnsi="Tahoma" w:cs="Tahoma"/>
        </w:rPr>
      </w:pPr>
    </w:p>
    <w:p w14:paraId="0229AB51"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139E0138"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p>
    <w:p w14:paraId="2FA17D11"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6147B6BD"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p>
    <w:p w14:paraId="173A4808"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31EA0671"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p>
    <w:p w14:paraId="7A05E4FB"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4F2E5969"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p>
    <w:p w14:paraId="4028DE19"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7ADD2D76"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p>
    <w:p w14:paraId="1225F38B"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54FCCFB8"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p>
    <w:p w14:paraId="01B9B6D7"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w:t>
      </w:r>
      <w:r w:rsidRPr="0076153C">
        <w:rPr>
          <w:rFonts w:ascii="Tahoma" w:hAnsi="Tahoma" w:cs="Tahoma"/>
          <w:bCs/>
          <w:i/>
          <w:sz w:val="22"/>
          <w:lang w:val="es-ES"/>
        </w:rPr>
        <w:lastRenderedPageBreak/>
        <w:t xml:space="preserve">legislación (art. 11, literal b), L. 1328/2009), considera una práctica abusiva la inversión de la carga de la prueba en disfavor de los consumidores financieros”.  </w:t>
      </w:r>
    </w:p>
    <w:p w14:paraId="4CA80649" w14:textId="77777777" w:rsidR="0076153C" w:rsidRPr="0076153C" w:rsidRDefault="0076153C" w:rsidP="0076153C">
      <w:pPr>
        <w:widowControl w:val="0"/>
        <w:autoSpaceDE w:val="0"/>
        <w:autoSpaceDN w:val="0"/>
        <w:adjustRightInd w:val="0"/>
        <w:spacing w:line="276" w:lineRule="auto"/>
        <w:ind w:firstLine="284"/>
        <w:rPr>
          <w:rFonts w:ascii="Tahoma" w:hAnsi="Tahoma" w:cs="Tahoma"/>
        </w:rPr>
      </w:pPr>
    </w:p>
    <w:p w14:paraId="6505F07E" w14:textId="77777777" w:rsidR="0076153C" w:rsidRPr="0076153C" w:rsidRDefault="0076153C" w:rsidP="00FB38B4">
      <w:pPr>
        <w:widowControl w:val="0"/>
        <w:numPr>
          <w:ilvl w:val="1"/>
          <w:numId w:val="6"/>
        </w:numPr>
        <w:autoSpaceDE w:val="0"/>
        <w:autoSpaceDN w:val="0"/>
        <w:adjustRightInd w:val="0"/>
        <w:spacing w:line="276" w:lineRule="auto"/>
        <w:rPr>
          <w:rFonts w:ascii="Tahoma" w:hAnsi="Tahoma" w:cs="Tahoma"/>
          <w:b/>
          <w:bCs/>
        </w:rPr>
      </w:pPr>
      <w:r w:rsidRPr="0076153C">
        <w:rPr>
          <w:rFonts w:ascii="Tahoma" w:hAnsi="Tahoma" w:cs="Tahoma"/>
          <w:b/>
          <w:bCs/>
        </w:rPr>
        <w:t>Consecuencias de la declaratoria de ineficacia del traslado: Devolución de las cuotas de administración y de otros valores debidamente indexados.</w:t>
      </w:r>
    </w:p>
    <w:p w14:paraId="2FE7F7AD" w14:textId="77777777" w:rsidR="0076153C" w:rsidRPr="0076153C" w:rsidRDefault="0076153C" w:rsidP="0076153C">
      <w:pPr>
        <w:widowControl w:val="0"/>
        <w:autoSpaceDE w:val="0"/>
        <w:autoSpaceDN w:val="0"/>
        <w:adjustRightInd w:val="0"/>
        <w:spacing w:line="276" w:lineRule="auto"/>
        <w:ind w:firstLine="284"/>
        <w:rPr>
          <w:rFonts w:ascii="Tahoma" w:hAnsi="Tahoma" w:cs="Tahoma"/>
        </w:rPr>
      </w:pPr>
    </w:p>
    <w:p w14:paraId="711582E2" w14:textId="77777777" w:rsidR="0076153C" w:rsidRPr="0076153C" w:rsidRDefault="0076153C" w:rsidP="0076153C">
      <w:pPr>
        <w:widowControl w:val="0"/>
        <w:autoSpaceDE w:val="0"/>
        <w:autoSpaceDN w:val="0"/>
        <w:adjustRightInd w:val="0"/>
        <w:spacing w:line="276" w:lineRule="auto"/>
        <w:ind w:firstLine="708"/>
        <w:rPr>
          <w:rFonts w:ascii="Tahoma" w:hAnsi="Tahoma" w:cs="Tahoma"/>
        </w:rPr>
      </w:pPr>
      <w:r w:rsidRPr="0076153C">
        <w:rPr>
          <w:rFonts w:ascii="Tahoma" w:hAnsi="Tahoma" w:cs="Tahoma"/>
        </w:rPr>
        <w:t xml:space="preserve">Al efecto, la Sala de Casación Laboral de la Corte Suprema de Justicia precisó en las sentencias CSJ SL 4297-2022, </w:t>
      </w:r>
      <w:r w:rsidRPr="0076153C">
        <w:rPr>
          <w:rFonts w:ascii="Tahoma" w:hAnsi="Tahoma" w:cs="Tahoma"/>
          <w:lang w:val="es-ES"/>
        </w:rPr>
        <w:t xml:space="preserve">CSJ SL3871-2021, CSJ SL 3611-2021, CSJ SL3537-2021 </w:t>
      </w:r>
      <w:r w:rsidRPr="0076153C">
        <w:rPr>
          <w:rFonts w:ascii="Tahoma" w:hAnsi="Tahoma" w:cs="Tahoma"/>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614B0C8A" w14:textId="77777777" w:rsidR="0076153C" w:rsidRPr="0076153C" w:rsidRDefault="0076153C" w:rsidP="0076153C">
      <w:pPr>
        <w:widowControl w:val="0"/>
        <w:autoSpaceDE w:val="0"/>
        <w:autoSpaceDN w:val="0"/>
        <w:adjustRightInd w:val="0"/>
        <w:spacing w:line="276" w:lineRule="auto"/>
        <w:ind w:firstLine="708"/>
        <w:rPr>
          <w:rFonts w:ascii="Tahoma" w:hAnsi="Tahoma" w:cs="Tahoma"/>
          <w:bCs/>
        </w:rPr>
      </w:pPr>
    </w:p>
    <w:p w14:paraId="172CEE77" w14:textId="77777777" w:rsidR="0076153C" w:rsidRPr="0076153C" w:rsidRDefault="0076153C" w:rsidP="0076153C">
      <w:pPr>
        <w:widowControl w:val="0"/>
        <w:autoSpaceDE w:val="0"/>
        <w:autoSpaceDN w:val="0"/>
        <w:adjustRightInd w:val="0"/>
        <w:spacing w:line="276" w:lineRule="auto"/>
        <w:ind w:firstLine="708"/>
        <w:rPr>
          <w:rFonts w:ascii="Tahoma" w:hAnsi="Tahoma" w:cs="Tahoma"/>
          <w:bCs/>
        </w:rPr>
      </w:pPr>
      <w:r w:rsidRPr="0076153C">
        <w:rPr>
          <w:rFonts w:ascii="Tahoma" w:hAnsi="Tahoma" w:cs="Tahoma"/>
          <w:bCs/>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31C50706" w14:textId="77777777" w:rsidR="0076153C" w:rsidRPr="0076153C" w:rsidRDefault="0076153C" w:rsidP="0076153C">
      <w:pPr>
        <w:widowControl w:val="0"/>
        <w:autoSpaceDE w:val="0"/>
        <w:autoSpaceDN w:val="0"/>
        <w:adjustRightInd w:val="0"/>
        <w:spacing w:line="276" w:lineRule="auto"/>
        <w:ind w:firstLine="708"/>
        <w:rPr>
          <w:rFonts w:ascii="Tahoma" w:hAnsi="Tahoma" w:cs="Tahoma"/>
          <w:bCs/>
        </w:rPr>
      </w:pPr>
    </w:p>
    <w:p w14:paraId="6EAB4911" w14:textId="77777777" w:rsidR="0076153C" w:rsidRPr="0076153C" w:rsidRDefault="0076153C" w:rsidP="0076153C">
      <w:pPr>
        <w:widowControl w:val="0"/>
        <w:autoSpaceDE w:val="0"/>
        <w:autoSpaceDN w:val="0"/>
        <w:adjustRightInd w:val="0"/>
        <w:spacing w:line="276" w:lineRule="auto"/>
        <w:ind w:firstLine="708"/>
        <w:rPr>
          <w:rFonts w:ascii="Tahoma" w:hAnsi="Tahoma" w:cs="Tahoma"/>
          <w:b/>
          <w:bCs/>
          <w:lang w:val="es-ES"/>
        </w:rPr>
      </w:pPr>
      <w:r w:rsidRPr="0076153C">
        <w:rPr>
          <w:rFonts w:ascii="Tahoma" w:hAnsi="Tahoma" w:cs="Tahoma"/>
        </w:rPr>
        <w:t xml:space="preserve">Con base en lo anterior, el máximo órgano de cierre de la jurisdicción laboral declaró, entre otras, en las sentencias CSJ </w:t>
      </w:r>
      <w:r w:rsidRPr="0076153C">
        <w:rPr>
          <w:rFonts w:ascii="Tahoma" w:hAnsi="Tahoma" w:cs="Tahoma"/>
          <w:lang w:val="es-ES"/>
        </w:rPr>
        <w:t xml:space="preserve">SL1084-2023, CSJ SL 932-2023, CSJ SL 4297-2022, CSJ SL3465-2022, CSJ SL2229-2022 y CSJ SL3188-2022 que la ineficacia del traslado no solo acarrea la obligación de trasladar </w:t>
      </w:r>
      <w:r w:rsidRPr="0076153C">
        <w:rPr>
          <w:rFonts w:ascii="Tahoma" w:hAnsi="Tahoma" w:cs="Tahoma"/>
        </w:rPr>
        <w:t xml:space="preserve">a Colpensiones la totalidad de los saldos obrantes en la cuenta de ahorro individual del promotor del litigio, sino que además definió como regla de adjudicación que la entidad administradora debe: </w:t>
      </w:r>
    </w:p>
    <w:p w14:paraId="3C1F13DA" w14:textId="77777777" w:rsidR="0076153C" w:rsidRPr="0076153C" w:rsidRDefault="0076153C" w:rsidP="0076153C">
      <w:pPr>
        <w:widowControl w:val="0"/>
        <w:autoSpaceDE w:val="0"/>
        <w:autoSpaceDN w:val="0"/>
        <w:adjustRightInd w:val="0"/>
        <w:spacing w:line="276" w:lineRule="auto"/>
        <w:ind w:firstLine="708"/>
        <w:rPr>
          <w:rFonts w:ascii="Tahoma" w:hAnsi="Tahoma" w:cs="Tahoma"/>
          <w:bCs/>
        </w:rPr>
      </w:pPr>
    </w:p>
    <w:p w14:paraId="0F4963A5"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0D80756E"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p>
    <w:p w14:paraId="1425B130" w14:textId="77777777" w:rsidR="0076153C" w:rsidRPr="0076153C" w:rsidRDefault="0076153C" w:rsidP="0076153C">
      <w:pPr>
        <w:widowControl w:val="0"/>
        <w:autoSpaceDE w:val="0"/>
        <w:autoSpaceDN w:val="0"/>
        <w:adjustRightInd w:val="0"/>
        <w:spacing w:line="240" w:lineRule="auto"/>
        <w:ind w:left="426" w:right="420" w:firstLine="0"/>
        <w:rPr>
          <w:rFonts w:ascii="Tahoma" w:hAnsi="Tahoma" w:cs="Tahoma"/>
          <w:bCs/>
          <w:i/>
          <w:sz w:val="22"/>
          <w:lang w:val="es-ES"/>
        </w:rPr>
      </w:pPr>
      <w:r w:rsidRPr="0076153C">
        <w:rPr>
          <w:rFonts w:ascii="Tahoma" w:hAnsi="Tahoma" w:cs="Tahoma"/>
          <w:bCs/>
          <w:i/>
          <w:sz w:val="22"/>
          <w:lang w:val="es-ES"/>
        </w:rPr>
        <w:t>Asimismo, al momento de cumplirse esta orden, tales valores deberán aparecer discriminados con sus respectivos montos, junto con el detalle pormenorizado de los ciclos, IBC, aportes y demás información relevante que los justifiquen”.</w:t>
      </w:r>
    </w:p>
    <w:p w14:paraId="0B558098" w14:textId="2107CFDB" w:rsidR="5B1DA0DC" w:rsidRPr="0076153C" w:rsidRDefault="5B1DA0DC" w:rsidP="00C619BB">
      <w:pPr>
        <w:widowControl w:val="0"/>
        <w:spacing w:line="276" w:lineRule="auto"/>
        <w:ind w:firstLine="284"/>
        <w:rPr>
          <w:rFonts w:ascii="Tahoma" w:eastAsia="Tahoma" w:hAnsi="Tahoma" w:cs="Tahoma"/>
          <w:b/>
          <w:bCs/>
          <w:lang w:val="es-ES"/>
        </w:rPr>
      </w:pPr>
    </w:p>
    <w:p w14:paraId="5007F8A8" w14:textId="77777777" w:rsidR="001B77A1" w:rsidRPr="002106AC" w:rsidRDefault="00B37AE5" w:rsidP="002106AC">
      <w:pPr>
        <w:widowControl w:val="0"/>
        <w:numPr>
          <w:ilvl w:val="1"/>
          <w:numId w:val="6"/>
        </w:numPr>
        <w:autoSpaceDE w:val="0"/>
        <w:autoSpaceDN w:val="0"/>
        <w:adjustRightInd w:val="0"/>
        <w:spacing w:line="276" w:lineRule="auto"/>
        <w:rPr>
          <w:rFonts w:ascii="Tahoma" w:hAnsi="Tahoma" w:cs="Tahoma"/>
          <w:b/>
          <w:bCs/>
        </w:rPr>
      </w:pPr>
      <w:r w:rsidRPr="002106AC">
        <w:rPr>
          <w:rFonts w:ascii="Tahoma" w:hAnsi="Tahoma" w:cs="Tahoma"/>
          <w:b/>
          <w:bCs/>
        </w:rPr>
        <w:t>Caso concreto</w:t>
      </w:r>
    </w:p>
    <w:p w14:paraId="5CDB26E3" w14:textId="77777777" w:rsidR="001B77A1" w:rsidRPr="00C619BB" w:rsidRDefault="001B77A1" w:rsidP="00C619BB">
      <w:pPr>
        <w:widowControl w:val="0"/>
        <w:spacing w:line="276" w:lineRule="auto"/>
        <w:ind w:firstLine="284"/>
        <w:rPr>
          <w:rFonts w:ascii="Tahoma" w:eastAsia="Tahoma" w:hAnsi="Tahoma" w:cs="Tahoma"/>
        </w:rPr>
      </w:pPr>
    </w:p>
    <w:p w14:paraId="5E6FCBD9" w14:textId="4A920F4C" w:rsidR="001B77A1" w:rsidRPr="00C619BB" w:rsidRDefault="00B37AE5" w:rsidP="00C619BB">
      <w:pPr>
        <w:widowControl w:val="0"/>
        <w:spacing w:line="276" w:lineRule="auto"/>
        <w:ind w:firstLine="708"/>
        <w:rPr>
          <w:rFonts w:ascii="Tahoma" w:eastAsia="Tahoma" w:hAnsi="Tahoma" w:cs="Tahoma"/>
        </w:rPr>
      </w:pPr>
      <w:r w:rsidRPr="00C619BB">
        <w:rPr>
          <w:rFonts w:ascii="Tahoma" w:eastAsia="Tahoma" w:hAnsi="Tahoma" w:cs="Tahoma"/>
        </w:rPr>
        <w:t xml:space="preserve">Se pretende por esta vía ordinaria que se declare la ineficacia del traslado del régimen de prima media con prestación definida al de ahorro individual con solidaridad, que realizó la actora a través de </w:t>
      </w:r>
      <w:r w:rsidR="001E129A" w:rsidRPr="00C619BB">
        <w:rPr>
          <w:rFonts w:ascii="Tahoma" w:eastAsia="Tahoma" w:hAnsi="Tahoma" w:cs="Tahoma"/>
        </w:rPr>
        <w:t xml:space="preserve">Horizonte, hoy </w:t>
      </w:r>
      <w:r w:rsidRPr="00C619BB">
        <w:rPr>
          <w:rFonts w:ascii="Tahoma" w:eastAsia="Tahoma" w:hAnsi="Tahoma" w:cs="Tahoma"/>
        </w:rPr>
        <w:t>Porvenir S.A. mediante formulario de afiliación del 28 de junio de 2002,</w:t>
      </w:r>
      <w:r w:rsidR="001E129A" w:rsidRPr="00C619BB">
        <w:rPr>
          <w:rFonts w:ascii="Tahoma" w:eastAsia="Tahoma" w:hAnsi="Tahoma" w:cs="Tahoma"/>
        </w:rPr>
        <w:t xml:space="preserve"> </w:t>
      </w:r>
      <w:r w:rsidRPr="00C619BB">
        <w:rPr>
          <w:rFonts w:ascii="Tahoma" w:eastAsia="Tahoma" w:hAnsi="Tahoma" w:cs="Tahoma"/>
        </w:rPr>
        <w:t xml:space="preserve">efectivo a partir 01 de agosto del mismo año, según se desprende del </w:t>
      </w:r>
      <w:r w:rsidR="001E129A" w:rsidRPr="00C619BB">
        <w:rPr>
          <w:rFonts w:ascii="Tahoma" w:eastAsia="Tahoma" w:hAnsi="Tahoma" w:cs="Tahoma"/>
        </w:rPr>
        <w:t>formulario de afiliación</w:t>
      </w:r>
      <w:r w:rsidR="00ED3E7F" w:rsidRPr="00C619BB">
        <w:rPr>
          <w:rStyle w:val="Refdenotaalpie"/>
          <w:rFonts w:ascii="Tahoma" w:eastAsia="Tahoma" w:hAnsi="Tahoma" w:cs="Tahoma"/>
        </w:rPr>
        <w:footnoteReference w:id="10"/>
      </w:r>
      <w:r w:rsidR="001E129A" w:rsidRPr="00C619BB">
        <w:rPr>
          <w:rFonts w:ascii="Tahoma" w:eastAsia="Tahoma" w:hAnsi="Tahoma" w:cs="Tahoma"/>
        </w:rPr>
        <w:t xml:space="preserve"> y el </w:t>
      </w:r>
      <w:r w:rsidRPr="00C619BB">
        <w:rPr>
          <w:rFonts w:ascii="Tahoma" w:eastAsia="Tahoma" w:hAnsi="Tahoma" w:cs="Tahoma"/>
        </w:rPr>
        <w:t>historial de vinculaciones</w:t>
      </w:r>
      <w:r w:rsidRPr="00C619BB">
        <w:rPr>
          <w:rFonts w:ascii="Tahoma" w:eastAsia="Tahoma" w:hAnsi="Tahoma" w:cs="Tahoma"/>
          <w:vertAlign w:val="superscript"/>
        </w:rPr>
        <w:footnoteReference w:id="11"/>
      </w:r>
      <w:r w:rsidRPr="00C619BB">
        <w:rPr>
          <w:rFonts w:ascii="Tahoma" w:eastAsia="Tahoma" w:hAnsi="Tahoma" w:cs="Tahoma"/>
        </w:rPr>
        <w:t xml:space="preserve">, dada la </w:t>
      </w:r>
      <w:r w:rsidRPr="00C619BB">
        <w:rPr>
          <w:rFonts w:ascii="Tahoma" w:eastAsia="Tahoma" w:hAnsi="Tahoma" w:cs="Tahoma"/>
        </w:rPr>
        <w:lastRenderedPageBreak/>
        <w:t>omisión de información clara y precisa, que ha debido brindarle la AFP a la parte actora en orden a conocer las condiciones y consecuencias de migración de régimen.</w:t>
      </w:r>
    </w:p>
    <w:p w14:paraId="01EC2791" w14:textId="77777777" w:rsidR="001B77A1" w:rsidRPr="00C619BB" w:rsidRDefault="001B77A1" w:rsidP="00C619BB">
      <w:pPr>
        <w:widowControl w:val="0"/>
        <w:spacing w:line="276" w:lineRule="auto"/>
        <w:ind w:firstLine="708"/>
        <w:rPr>
          <w:rFonts w:ascii="Tahoma" w:eastAsia="Tahoma" w:hAnsi="Tahoma" w:cs="Tahoma"/>
        </w:rPr>
      </w:pPr>
    </w:p>
    <w:p w14:paraId="5BB69015" w14:textId="77777777" w:rsidR="001B77A1" w:rsidRPr="00C619BB" w:rsidRDefault="00B37AE5" w:rsidP="00C619BB">
      <w:pPr>
        <w:widowControl w:val="0"/>
        <w:spacing w:line="276" w:lineRule="auto"/>
        <w:ind w:firstLine="708"/>
        <w:rPr>
          <w:rFonts w:ascii="Tahoma" w:eastAsia="Tahoma" w:hAnsi="Tahoma" w:cs="Tahoma"/>
        </w:rPr>
      </w:pPr>
      <w:r w:rsidRPr="00C619BB">
        <w:rPr>
          <w:rFonts w:ascii="Tahoma" w:eastAsia="Tahoma" w:hAnsi="Tahoma" w:cs="Tahoma"/>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 la afiliada, acerca del impacto del cambio de régimen pensional.</w:t>
      </w:r>
    </w:p>
    <w:p w14:paraId="05C26E7F" w14:textId="77777777" w:rsidR="001B77A1" w:rsidRPr="00C619BB" w:rsidRDefault="001B77A1" w:rsidP="00C619BB">
      <w:pPr>
        <w:widowControl w:val="0"/>
        <w:spacing w:line="276" w:lineRule="auto"/>
        <w:ind w:firstLine="0"/>
        <w:rPr>
          <w:rFonts w:ascii="Tahoma" w:eastAsia="Tahoma" w:hAnsi="Tahoma" w:cs="Tahoma"/>
          <w:b/>
        </w:rPr>
      </w:pPr>
    </w:p>
    <w:p w14:paraId="0F15A1BB" w14:textId="77777777" w:rsidR="001B77A1" w:rsidRPr="00C619BB" w:rsidRDefault="00B37AE5" w:rsidP="00C619BB">
      <w:pPr>
        <w:widowControl w:val="0"/>
        <w:spacing w:line="276" w:lineRule="auto"/>
        <w:ind w:firstLine="708"/>
        <w:rPr>
          <w:rFonts w:ascii="Tahoma" w:eastAsia="Tahoma" w:hAnsi="Tahoma" w:cs="Tahoma"/>
        </w:rPr>
      </w:pPr>
      <w:r w:rsidRPr="00C619BB">
        <w:rPr>
          <w:rFonts w:ascii="Tahoma" w:eastAsia="Tahoma" w:hAnsi="Tahoma" w:cs="Tahoma"/>
        </w:rPr>
        <w:t xml:space="preserve">En realidad, mínimo la AFP tendría que haber dado la siguiente información: </w:t>
      </w:r>
      <w:r w:rsidRPr="00C619BB">
        <w:rPr>
          <w:rFonts w:ascii="Tahoma" w:eastAsia="Tahoma" w:hAnsi="Tahoma" w:cs="Tahoma"/>
          <w:i/>
        </w:rPr>
        <w:t xml:space="preserve">i) </w:t>
      </w:r>
      <w:r w:rsidRPr="00C619BB">
        <w:rPr>
          <w:rFonts w:ascii="Tahoma" w:eastAsia="Tahoma" w:hAnsi="Tahoma" w:cs="Tahoma"/>
        </w:rPr>
        <w:t xml:space="preserve">Que, dependiendo del capital, puede pensionarse anticipadamente, esto es, antes de la edad mínima para la pensión de vejez. </w:t>
      </w:r>
      <w:r w:rsidRPr="00C619BB">
        <w:rPr>
          <w:rFonts w:ascii="Tahoma" w:eastAsia="Tahoma" w:hAnsi="Tahoma" w:cs="Tahoma"/>
          <w:i/>
        </w:rPr>
        <w:t xml:space="preserve">ii) </w:t>
      </w:r>
      <w:r w:rsidRPr="00C619BB">
        <w:rPr>
          <w:rFonts w:ascii="Tahoma" w:eastAsia="Tahoma" w:hAnsi="Tahoma" w:cs="Tahoma"/>
        </w:rPr>
        <w:t xml:space="preserve">La posibilidad para sus herederos de hacerse a la devolución de saldos, en caso de que no existieran beneficiaros para la pensión de sobrevivientes. </w:t>
      </w:r>
      <w:r w:rsidRPr="00C619BB">
        <w:rPr>
          <w:rFonts w:ascii="Tahoma" w:eastAsia="Tahoma" w:hAnsi="Tahoma" w:cs="Tahoma"/>
          <w:i/>
        </w:rPr>
        <w:t xml:space="preserve">iii) </w:t>
      </w:r>
      <w:r w:rsidRPr="00C619BB">
        <w:rPr>
          <w:rFonts w:ascii="Tahoma" w:eastAsia="Tahoma" w:hAnsi="Tahoma" w:cs="Tahoma"/>
        </w:rPr>
        <w:t xml:space="preserve">La devolución total del saldo en caso de no alcanzar a reunir el total de los requisitos legales para optar al beneficio pensional. </w:t>
      </w:r>
      <w:r w:rsidRPr="00C619BB">
        <w:rPr>
          <w:rFonts w:ascii="Tahoma" w:eastAsia="Tahoma" w:hAnsi="Tahoma" w:cs="Tahoma"/>
          <w:i/>
        </w:rPr>
        <w:t xml:space="preserve">iv) </w:t>
      </w:r>
      <w:r w:rsidRPr="00C619BB">
        <w:rPr>
          <w:rFonts w:ascii="Tahoma" w:eastAsia="Tahoma" w:hAnsi="Tahoma" w:cs="Tahoma"/>
        </w:rPr>
        <w:t xml:space="preserve">Tener la posibilidad de la pensión de vejez habiendo cotizado el mínimo de semanas requeridas a pesar de no reunir el capital suficiente para el financiamiento de la prestación económica. </w:t>
      </w:r>
      <w:r w:rsidRPr="00C619BB">
        <w:rPr>
          <w:rFonts w:ascii="Tahoma" w:eastAsia="Tahoma" w:hAnsi="Tahoma" w:cs="Tahoma"/>
          <w:i/>
        </w:rPr>
        <w:t xml:space="preserve">v) </w:t>
      </w:r>
      <w:r w:rsidRPr="00C619BB">
        <w:rPr>
          <w:rFonts w:ascii="Tahoma" w:eastAsia="Tahoma" w:hAnsi="Tahoma" w:cs="Tahoma"/>
        </w:rPr>
        <w:t xml:space="preserve">La posibilidad de que el reconocimiento de la pensión de vejez, una vez reunido los requisitos, se haga pronto. </w:t>
      </w:r>
      <w:r w:rsidRPr="00C619BB">
        <w:rPr>
          <w:rFonts w:ascii="Tahoma" w:eastAsia="Tahoma" w:hAnsi="Tahoma" w:cs="Tahoma"/>
          <w:i/>
        </w:rPr>
        <w:t xml:space="preserve">vi) </w:t>
      </w:r>
      <w:r w:rsidRPr="00C619BB">
        <w:rPr>
          <w:rFonts w:ascii="Tahoma" w:eastAsia="Tahoma" w:hAnsi="Tahoma" w:cs="Tahoma"/>
        </w:rPr>
        <w:t xml:space="preserve">La posibilidad de que sus aportes se conviertan en patrimonio sucesoral en un caso dado. </w:t>
      </w:r>
      <w:r w:rsidRPr="00C619BB">
        <w:rPr>
          <w:rFonts w:ascii="Tahoma" w:eastAsia="Tahoma" w:hAnsi="Tahoma" w:cs="Tahoma"/>
          <w:i/>
        </w:rPr>
        <w:t xml:space="preserve">vii) </w:t>
      </w:r>
      <w:r w:rsidRPr="00C619BB">
        <w:rPr>
          <w:rFonts w:ascii="Tahoma" w:eastAsia="Tahoma" w:hAnsi="Tahoma" w:cs="Tahoma"/>
        </w:rPr>
        <w:t xml:space="preserve">El hecho de que el afiliado es el único titular de la cuenta de ahorro individual en contraste con el fondo público cuyos ahorros hacen parte de un fondo común. </w:t>
      </w:r>
      <w:r w:rsidRPr="00C619BB">
        <w:rPr>
          <w:rFonts w:ascii="Tahoma" w:eastAsia="Tahoma" w:hAnsi="Tahoma" w:cs="Tahoma"/>
          <w:i/>
        </w:rPr>
        <w:t xml:space="preserve">viii) </w:t>
      </w:r>
      <w:r w:rsidRPr="00C619BB">
        <w:rPr>
          <w:rFonts w:ascii="Tahoma" w:eastAsia="Tahoma" w:hAnsi="Tahoma" w:cs="Tahoma"/>
        </w:rPr>
        <w:t xml:space="preserve">Los rendimientos financieros que le generen sus aportes abonados sobre el saldo de su cuenta de ahorro individual; y, </w:t>
      </w:r>
      <w:r w:rsidRPr="00C619BB">
        <w:rPr>
          <w:rFonts w:ascii="Tahoma" w:eastAsia="Tahoma" w:hAnsi="Tahoma" w:cs="Tahoma"/>
          <w:i/>
        </w:rPr>
        <w:t xml:space="preserve">ix) </w:t>
      </w:r>
      <w:r w:rsidRPr="00C619BB">
        <w:rPr>
          <w:rFonts w:ascii="Tahoma" w:eastAsia="Tahoma" w:hAnsi="Tahoma" w:cs="Tahoma"/>
        </w:rPr>
        <w:t xml:space="preserve">La posibilidad de seleccionar entre variadas modalidades de pensión, cuya ilustración resultaba vital, pues debió advertírsele en qué consistía cada una, así: La modalidad de renta vitalicia inmediata, la cual le quita la posibilidad de que los saldos de su cuenta de ahorro individual se conviertan en masa sucesoral, pero le garantiza una pensión de por vida. La modalidad de </w:t>
      </w:r>
      <w:r w:rsidRPr="00C619BB">
        <w:rPr>
          <w:rFonts w:ascii="Tahoma" w:eastAsia="Tahoma" w:hAnsi="Tahoma" w:cs="Tahoma"/>
          <w:i/>
        </w:rPr>
        <w:t>retiro programado</w:t>
      </w:r>
      <w:r w:rsidRPr="00C619BB">
        <w:rPr>
          <w:rFonts w:ascii="Tahoma" w:eastAsia="Tahoma" w:hAnsi="Tahoma" w:cs="Tahoma"/>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p>
    <w:p w14:paraId="4BEA4120" w14:textId="77777777" w:rsidR="001B77A1" w:rsidRPr="00C619BB" w:rsidRDefault="001B77A1" w:rsidP="00C619BB">
      <w:pPr>
        <w:widowControl w:val="0"/>
        <w:spacing w:line="276" w:lineRule="auto"/>
        <w:ind w:firstLine="0"/>
        <w:rPr>
          <w:rFonts w:ascii="Tahoma" w:eastAsia="Tahoma" w:hAnsi="Tahoma" w:cs="Tahoma"/>
        </w:rPr>
      </w:pPr>
    </w:p>
    <w:p w14:paraId="74D13952" w14:textId="77777777" w:rsidR="001B77A1" w:rsidRPr="00C619BB" w:rsidRDefault="00B37AE5" w:rsidP="00C619BB">
      <w:pPr>
        <w:widowControl w:val="0"/>
        <w:spacing w:line="276" w:lineRule="auto"/>
        <w:ind w:firstLine="708"/>
        <w:rPr>
          <w:rFonts w:ascii="Tahoma" w:eastAsia="Tahoma" w:hAnsi="Tahoma" w:cs="Tahoma"/>
        </w:rPr>
      </w:pPr>
      <w:r w:rsidRPr="00C619BB">
        <w:rPr>
          <w:rFonts w:ascii="Tahoma" w:eastAsia="Tahoma" w:hAnsi="Tahoma" w:cs="Tahoma"/>
        </w:rPr>
        <w:t>En este orden, Porvenir S.A. como prueba del cumplimiento del deber de información, llamó a declarar a su contraparte procesal, con el fin de demostrar que brindó la información seria y veraz que para la época era jurídicamente pertinente, pues como se vio en el precedente jurisprudencial, para la fecha de la creación de las AFP existían normas en el Código Civil y en el Estatuto Financiero que obligaban a los fondos a brindar una asesoría adecuada de cara a lo que consistía el nuevo régimen de ahorro individual con solidaridad por lo menos en los puntos que se acaban de esbozar.</w:t>
      </w:r>
    </w:p>
    <w:p w14:paraId="1990F0AF" w14:textId="77777777" w:rsidR="001B77A1" w:rsidRPr="00C619BB" w:rsidRDefault="001B77A1" w:rsidP="00C619BB">
      <w:pPr>
        <w:widowControl w:val="0"/>
        <w:spacing w:line="276" w:lineRule="auto"/>
        <w:ind w:firstLine="708"/>
        <w:rPr>
          <w:rFonts w:ascii="Tahoma" w:eastAsia="Tahoma" w:hAnsi="Tahoma" w:cs="Tahoma"/>
        </w:rPr>
      </w:pPr>
    </w:p>
    <w:p w14:paraId="686E20A5" w14:textId="081308E4" w:rsidR="001B77A1" w:rsidRPr="00C619BB" w:rsidRDefault="00B37AE5" w:rsidP="00C619BB">
      <w:pPr>
        <w:widowControl w:val="0"/>
        <w:spacing w:line="276" w:lineRule="auto"/>
        <w:ind w:firstLine="708"/>
        <w:rPr>
          <w:rFonts w:ascii="Tahoma" w:eastAsia="Tahoma" w:hAnsi="Tahoma" w:cs="Tahoma"/>
        </w:rPr>
      </w:pPr>
      <w:r w:rsidRPr="00C619BB">
        <w:rPr>
          <w:rFonts w:ascii="Tahoma" w:eastAsia="Tahoma" w:hAnsi="Tahoma" w:cs="Tahoma"/>
        </w:rPr>
        <w:t>Sin embargo,</w:t>
      </w:r>
      <w:r w:rsidR="00516AD4" w:rsidRPr="00C619BB">
        <w:rPr>
          <w:rFonts w:ascii="Tahoma" w:eastAsia="Tahoma" w:hAnsi="Tahoma" w:cs="Tahoma"/>
        </w:rPr>
        <w:t xml:space="preserve"> rendido el interrogatorio de parte no derivó en prueba de confesión, ya que</w:t>
      </w:r>
      <w:r w:rsidRPr="00C619BB">
        <w:rPr>
          <w:rFonts w:ascii="Tahoma" w:eastAsia="Tahoma" w:hAnsi="Tahoma" w:cs="Tahoma"/>
        </w:rPr>
        <w:t xml:space="preserve"> la demandante únicamente manifestó que en una asesoría de 5 o 10 minutos brindada en su lugar de trabajo, </w:t>
      </w:r>
      <w:r w:rsidR="00516AD4" w:rsidRPr="00C619BB">
        <w:rPr>
          <w:rFonts w:ascii="Tahoma" w:eastAsia="Tahoma" w:hAnsi="Tahoma" w:cs="Tahoma"/>
        </w:rPr>
        <w:t xml:space="preserve">el asesor de Horizonte le indicó que debía trasladarse al RAIS porque </w:t>
      </w:r>
      <w:r w:rsidR="00334FD6" w:rsidRPr="00C619BB">
        <w:rPr>
          <w:rFonts w:ascii="Tahoma" w:eastAsia="Tahoma" w:hAnsi="Tahoma" w:cs="Tahoma"/>
        </w:rPr>
        <w:t>existía riegos de que se acabara el RPM</w:t>
      </w:r>
      <w:r w:rsidR="002C0342" w:rsidRPr="00C619BB">
        <w:rPr>
          <w:rFonts w:ascii="Tahoma" w:eastAsia="Tahoma" w:hAnsi="Tahoma" w:cs="Tahoma"/>
        </w:rPr>
        <w:t xml:space="preserve">, además de que en el RAIS </w:t>
      </w:r>
      <w:r w:rsidR="00334FD6" w:rsidRPr="00C619BB">
        <w:rPr>
          <w:rFonts w:ascii="Tahoma" w:eastAsia="Tahoma" w:hAnsi="Tahoma" w:cs="Tahoma"/>
        </w:rPr>
        <w:t>percibiría una mesada superior</w:t>
      </w:r>
      <w:r w:rsidR="00D27628" w:rsidRPr="00C619BB">
        <w:rPr>
          <w:rFonts w:ascii="Tahoma" w:eastAsia="Tahoma" w:hAnsi="Tahoma" w:cs="Tahoma"/>
        </w:rPr>
        <w:t xml:space="preserve">. Ahora aunque aceptó que </w:t>
      </w:r>
      <w:r w:rsidR="00CA6259" w:rsidRPr="00C619BB">
        <w:rPr>
          <w:rFonts w:ascii="Tahoma" w:eastAsia="Tahoma" w:hAnsi="Tahoma" w:cs="Tahoma"/>
        </w:rPr>
        <w:t xml:space="preserve">le información sobre </w:t>
      </w:r>
      <w:r w:rsidR="00CA6259" w:rsidRPr="00C619BB">
        <w:rPr>
          <w:rFonts w:ascii="Tahoma" w:eastAsia="Tahoma" w:hAnsi="Tahoma" w:cs="Tahoma"/>
        </w:rPr>
        <w:lastRenderedPageBreak/>
        <w:t>la devolución de saldos y que en caso de fallecer los dineros de su cuenta serían parte de la masa herencial, dichas característica</w:t>
      </w:r>
      <w:r w:rsidR="00E84945" w:rsidRPr="00C619BB">
        <w:rPr>
          <w:rFonts w:ascii="Tahoma" w:eastAsia="Tahoma" w:hAnsi="Tahoma" w:cs="Tahoma"/>
        </w:rPr>
        <w:t>s</w:t>
      </w:r>
      <w:r w:rsidR="00955761" w:rsidRPr="00C619BB">
        <w:rPr>
          <w:rFonts w:ascii="Tahoma" w:eastAsia="Tahoma" w:hAnsi="Tahoma" w:cs="Tahoma"/>
        </w:rPr>
        <w:t xml:space="preserve"> por si solas no son suficientes para dar por cumplido el deber de información, pues </w:t>
      </w:r>
      <w:r w:rsidR="00E84945" w:rsidRPr="00C619BB">
        <w:rPr>
          <w:rFonts w:ascii="Tahoma" w:eastAsia="Tahoma" w:hAnsi="Tahoma" w:cs="Tahoma"/>
        </w:rPr>
        <w:t>negó haber percibido</w:t>
      </w:r>
      <w:r w:rsidR="00955761" w:rsidRPr="00C619BB">
        <w:rPr>
          <w:rFonts w:ascii="Tahoma" w:eastAsia="Tahoma" w:hAnsi="Tahoma" w:cs="Tahoma"/>
        </w:rPr>
        <w:t xml:space="preserve"> información sobre las ventajas y desventajas de ambos regímenes, </w:t>
      </w:r>
      <w:r w:rsidR="002C0342" w:rsidRPr="00C619BB">
        <w:rPr>
          <w:rFonts w:ascii="Tahoma" w:eastAsia="Tahoma" w:hAnsi="Tahoma" w:cs="Tahoma"/>
        </w:rPr>
        <w:t xml:space="preserve">los diferentes tipos de modalidades de pensión, que los </w:t>
      </w:r>
      <w:r w:rsidRPr="00C619BB">
        <w:rPr>
          <w:rFonts w:ascii="Tahoma" w:eastAsia="Tahoma" w:hAnsi="Tahoma" w:cs="Tahoma"/>
        </w:rPr>
        <w:t>rendimientos financieros dependían de las fluctuaciones del mercado,</w:t>
      </w:r>
      <w:r w:rsidR="002C0342" w:rsidRPr="00C619BB">
        <w:rPr>
          <w:rFonts w:ascii="Tahoma" w:eastAsia="Tahoma" w:hAnsi="Tahoma" w:cs="Tahoma"/>
        </w:rPr>
        <w:t xml:space="preserve"> y</w:t>
      </w:r>
      <w:r w:rsidRPr="00C619BB">
        <w:rPr>
          <w:rFonts w:ascii="Tahoma" w:eastAsia="Tahoma" w:hAnsi="Tahoma" w:cs="Tahoma"/>
        </w:rPr>
        <w:t xml:space="preserve"> la posibilidad de realizar aportes voluntarios</w:t>
      </w:r>
      <w:r w:rsidR="002C0342" w:rsidRPr="00C619BB">
        <w:rPr>
          <w:rFonts w:ascii="Tahoma" w:eastAsia="Tahoma" w:hAnsi="Tahoma" w:cs="Tahoma"/>
        </w:rPr>
        <w:t xml:space="preserve">. </w:t>
      </w:r>
    </w:p>
    <w:p w14:paraId="3AA2CFD5" w14:textId="77777777" w:rsidR="001B77A1" w:rsidRPr="00C619BB" w:rsidRDefault="001B77A1" w:rsidP="00C619BB">
      <w:pPr>
        <w:widowControl w:val="0"/>
        <w:spacing w:line="276" w:lineRule="auto"/>
        <w:ind w:firstLine="0"/>
        <w:rPr>
          <w:rFonts w:ascii="Tahoma" w:eastAsia="Tahoma" w:hAnsi="Tahoma" w:cs="Tahoma"/>
          <w:color w:val="FF0000"/>
        </w:rPr>
      </w:pPr>
    </w:p>
    <w:p w14:paraId="130BFE97" w14:textId="77777777" w:rsidR="001B77A1" w:rsidRPr="00C619BB" w:rsidRDefault="00B37AE5" w:rsidP="00C619BB">
      <w:pPr>
        <w:widowControl w:val="0"/>
        <w:spacing w:line="276" w:lineRule="auto"/>
        <w:ind w:firstLine="708"/>
        <w:rPr>
          <w:rFonts w:ascii="Tahoma" w:eastAsia="Tahoma" w:hAnsi="Tahoma" w:cs="Tahoma"/>
        </w:rPr>
      </w:pPr>
      <w:r w:rsidRPr="00C619BB">
        <w:rPr>
          <w:rFonts w:ascii="Tahoma" w:eastAsia="Tahoma" w:hAnsi="Tahoma" w:cs="Tahoma"/>
        </w:rPr>
        <w:t>Ahora, si bien añadió que la decisión de trasladarse se funda en la posibilidad de adquirir una mesada superior en el RPM, esto de ningún modo desvía el origen de la litis, esto es, verificar si al momento del traslado efectivo la afiliada accedió a una información clara y precisa sobre las ventajas, desventajas y riesgos de cada régimen en los términos explicados.</w:t>
      </w:r>
    </w:p>
    <w:p w14:paraId="23D9B6A1" w14:textId="77777777" w:rsidR="009B5359" w:rsidRPr="00C619BB" w:rsidRDefault="009B5359" w:rsidP="00C619BB">
      <w:pPr>
        <w:widowControl w:val="0"/>
        <w:spacing w:line="276" w:lineRule="auto"/>
        <w:ind w:firstLine="0"/>
        <w:rPr>
          <w:rFonts w:ascii="Tahoma" w:eastAsia="Tahoma" w:hAnsi="Tahoma" w:cs="Tahoma"/>
          <w:i/>
        </w:rPr>
      </w:pPr>
    </w:p>
    <w:p w14:paraId="07A4F18D" w14:textId="6CE15560" w:rsidR="001B77A1" w:rsidRPr="00C619BB" w:rsidRDefault="006B5513" w:rsidP="00C619BB">
      <w:pPr>
        <w:widowControl w:val="0"/>
        <w:spacing w:line="276" w:lineRule="auto"/>
        <w:ind w:firstLine="708"/>
        <w:rPr>
          <w:rFonts w:ascii="Tahoma" w:eastAsia="Tahoma" w:hAnsi="Tahoma" w:cs="Tahoma"/>
          <w:iCs/>
        </w:rPr>
      </w:pPr>
      <w:r w:rsidRPr="00C619BB">
        <w:rPr>
          <w:rFonts w:ascii="Tahoma" w:eastAsia="Tahoma" w:hAnsi="Tahoma" w:cs="Tahoma"/>
          <w:iCs/>
        </w:rPr>
        <w:t xml:space="preserve">Cabe aclarar que, </w:t>
      </w:r>
      <w:r w:rsidR="00E6269D" w:rsidRPr="00C619BB">
        <w:rPr>
          <w:rFonts w:ascii="Tahoma" w:eastAsia="Tahoma" w:hAnsi="Tahoma" w:cs="Tahoma"/>
          <w:iCs/>
        </w:rPr>
        <w:t>contrario</w:t>
      </w:r>
      <w:r w:rsidRPr="00C619BB">
        <w:rPr>
          <w:rFonts w:ascii="Tahoma" w:eastAsia="Tahoma" w:hAnsi="Tahoma" w:cs="Tahoma"/>
          <w:iCs/>
        </w:rPr>
        <w:t xml:space="preserve"> a lo manifestado por </w:t>
      </w:r>
      <w:r w:rsidR="00370A1C" w:rsidRPr="00C619BB">
        <w:rPr>
          <w:rFonts w:ascii="Tahoma" w:eastAsia="Tahoma" w:hAnsi="Tahoma" w:cs="Tahoma"/>
          <w:iCs/>
        </w:rPr>
        <w:t>Colpensiones</w:t>
      </w:r>
      <w:r w:rsidRPr="00C619BB">
        <w:rPr>
          <w:rFonts w:ascii="Tahoma" w:eastAsia="Tahoma" w:hAnsi="Tahoma" w:cs="Tahoma"/>
          <w:iCs/>
        </w:rPr>
        <w:t xml:space="preserve">, la decisión no se encuentra fundada en la </w:t>
      </w:r>
      <w:r w:rsidR="00E6269D" w:rsidRPr="00C619BB">
        <w:rPr>
          <w:rFonts w:ascii="Tahoma" w:eastAsia="Tahoma" w:hAnsi="Tahoma" w:cs="Tahoma"/>
          <w:iCs/>
        </w:rPr>
        <w:t>declaración</w:t>
      </w:r>
      <w:r w:rsidRPr="00C619BB">
        <w:rPr>
          <w:rFonts w:ascii="Tahoma" w:eastAsia="Tahoma" w:hAnsi="Tahoma" w:cs="Tahoma"/>
          <w:iCs/>
        </w:rPr>
        <w:t xml:space="preserve"> de parte, sino en la falta de prueba alguna que demuestre el deber de información</w:t>
      </w:r>
      <w:r w:rsidR="00E6269D" w:rsidRPr="00C619BB">
        <w:rPr>
          <w:rFonts w:ascii="Tahoma" w:eastAsia="Tahoma" w:hAnsi="Tahoma" w:cs="Tahoma"/>
          <w:iCs/>
        </w:rPr>
        <w:t>, carga que</w:t>
      </w:r>
      <w:r w:rsidRPr="00C619BB">
        <w:rPr>
          <w:rFonts w:ascii="Tahoma" w:eastAsia="Tahoma" w:hAnsi="Tahoma" w:cs="Tahoma"/>
          <w:iCs/>
        </w:rPr>
        <w:t xml:space="preserve"> en virtud del artículo 1604 del Código Civil </w:t>
      </w:r>
      <w:r w:rsidR="00E6269D" w:rsidRPr="00C619BB">
        <w:rPr>
          <w:rFonts w:ascii="Tahoma" w:eastAsia="Tahoma" w:hAnsi="Tahoma" w:cs="Tahoma"/>
          <w:iCs/>
        </w:rPr>
        <w:t>estaba a cargo de Porvenir S.A.</w:t>
      </w:r>
      <w:r w:rsidR="009B5359" w:rsidRPr="00C619BB">
        <w:rPr>
          <w:rFonts w:ascii="Tahoma" w:eastAsia="Tahoma" w:hAnsi="Tahoma" w:cs="Tahoma"/>
          <w:iCs/>
        </w:rPr>
        <w:t>,</w:t>
      </w:r>
      <w:r w:rsidR="00E6269D" w:rsidRPr="00C619BB">
        <w:rPr>
          <w:rFonts w:ascii="Tahoma" w:eastAsia="Tahoma" w:hAnsi="Tahoma" w:cs="Tahoma"/>
          <w:iCs/>
        </w:rPr>
        <w:t xml:space="preserve"> </w:t>
      </w:r>
      <w:r w:rsidR="00307A7B" w:rsidRPr="00C619BB">
        <w:rPr>
          <w:rFonts w:ascii="Tahoma" w:eastAsia="Tahoma" w:hAnsi="Tahoma" w:cs="Tahoma"/>
          <w:iCs/>
        </w:rPr>
        <w:t xml:space="preserve">AFP que </w:t>
      </w:r>
      <w:r w:rsidR="009B5359" w:rsidRPr="00C619BB">
        <w:rPr>
          <w:rFonts w:ascii="Tahoma" w:eastAsia="Tahoma" w:hAnsi="Tahoma" w:cs="Tahoma"/>
          <w:iCs/>
        </w:rPr>
        <w:t>d</w:t>
      </w:r>
      <w:r w:rsidR="00307A7B" w:rsidRPr="00C619BB">
        <w:rPr>
          <w:rFonts w:ascii="Tahoma" w:eastAsia="Tahoma" w:hAnsi="Tahoma" w:cs="Tahoma"/>
          <w:iCs/>
        </w:rPr>
        <w:t>e forma e</w:t>
      </w:r>
      <w:r w:rsidR="00370A1C" w:rsidRPr="00C619BB">
        <w:rPr>
          <w:rFonts w:ascii="Tahoma" w:eastAsia="Tahoma" w:hAnsi="Tahoma" w:cs="Tahoma"/>
          <w:iCs/>
        </w:rPr>
        <w:t>quivocad</w:t>
      </w:r>
      <w:r w:rsidR="00307A7B" w:rsidRPr="00C619BB">
        <w:rPr>
          <w:rFonts w:ascii="Tahoma" w:eastAsia="Tahoma" w:hAnsi="Tahoma" w:cs="Tahoma"/>
          <w:iCs/>
        </w:rPr>
        <w:t>a indic</w:t>
      </w:r>
      <w:r w:rsidR="009B5359" w:rsidRPr="00C619BB">
        <w:rPr>
          <w:rFonts w:ascii="Tahoma" w:eastAsia="Tahoma" w:hAnsi="Tahoma" w:cs="Tahoma"/>
          <w:iCs/>
        </w:rPr>
        <w:t>a</w:t>
      </w:r>
      <w:r w:rsidR="00307A7B" w:rsidRPr="00C619BB">
        <w:rPr>
          <w:rFonts w:ascii="Tahoma" w:eastAsia="Tahoma" w:hAnsi="Tahoma" w:cs="Tahoma"/>
          <w:iCs/>
        </w:rPr>
        <w:t xml:space="preserve"> que </w:t>
      </w:r>
      <w:r w:rsidR="00105E51" w:rsidRPr="00C619BB">
        <w:rPr>
          <w:rFonts w:ascii="Tahoma" w:eastAsia="Tahoma" w:hAnsi="Tahoma" w:cs="Tahoma"/>
          <w:iCs/>
        </w:rPr>
        <w:t>en</w:t>
      </w:r>
      <w:r w:rsidR="00370A1C" w:rsidRPr="00C619BB">
        <w:rPr>
          <w:rFonts w:ascii="Tahoma" w:eastAsia="Tahoma" w:hAnsi="Tahoma" w:cs="Tahoma"/>
          <w:iCs/>
        </w:rPr>
        <w:t xml:space="preserve"> </w:t>
      </w:r>
      <w:r w:rsidR="00105E51" w:rsidRPr="00C619BB">
        <w:rPr>
          <w:rFonts w:ascii="Tahoma" w:eastAsia="Tahoma" w:hAnsi="Tahoma" w:cs="Tahoma"/>
          <w:iCs/>
        </w:rPr>
        <w:t>los procesos de ineficacia del traslado se le impone un tipo de tarifa legal, encaminada a demostrar el presupuesto legal por registro escrito, pues contrario a ello, en virtud del principio de libertad probatoria podía acudir a cualquie</w:t>
      </w:r>
      <w:r w:rsidR="004A0056" w:rsidRPr="00C619BB">
        <w:rPr>
          <w:rFonts w:ascii="Tahoma" w:eastAsia="Tahoma" w:hAnsi="Tahoma" w:cs="Tahoma"/>
          <w:iCs/>
        </w:rPr>
        <w:t xml:space="preserve">ra de los medios de prueba dispuestos en la ley para demostrar </w:t>
      </w:r>
      <w:r w:rsidR="00FF5EE1" w:rsidRPr="00C619BB">
        <w:rPr>
          <w:rFonts w:ascii="Tahoma" w:eastAsia="Tahoma" w:hAnsi="Tahoma" w:cs="Tahoma"/>
          <w:iCs/>
        </w:rPr>
        <w:t xml:space="preserve">el deber de información que </w:t>
      </w:r>
      <w:r w:rsidR="004A0056" w:rsidRPr="00C619BB">
        <w:rPr>
          <w:rFonts w:ascii="Tahoma" w:eastAsia="Tahoma" w:hAnsi="Tahoma" w:cs="Tahoma"/>
          <w:iCs/>
        </w:rPr>
        <w:t>le asistía</w:t>
      </w:r>
      <w:r w:rsidR="00307A7B" w:rsidRPr="00C619BB">
        <w:rPr>
          <w:rFonts w:ascii="Tahoma" w:eastAsia="Tahoma" w:hAnsi="Tahoma" w:cs="Tahoma"/>
          <w:iCs/>
        </w:rPr>
        <w:t>, sin embargo se limitó a aportar el formulario de afiliación</w:t>
      </w:r>
      <w:r w:rsidR="009B5359" w:rsidRPr="00C619BB">
        <w:rPr>
          <w:rFonts w:ascii="Tahoma" w:eastAsia="Tahoma" w:hAnsi="Tahoma" w:cs="Tahoma"/>
          <w:iCs/>
        </w:rPr>
        <w:t xml:space="preserve"> </w:t>
      </w:r>
      <w:r w:rsidR="00307A7B" w:rsidRPr="00C619BB">
        <w:rPr>
          <w:rFonts w:ascii="Tahoma" w:eastAsia="Tahoma" w:hAnsi="Tahoma" w:cs="Tahoma"/>
          <w:iCs/>
        </w:rPr>
        <w:t>y el interrogatorio de parte del cual no se obtuvo confesión</w:t>
      </w:r>
      <w:r w:rsidR="009B5359" w:rsidRPr="00C619BB">
        <w:rPr>
          <w:rFonts w:ascii="Tahoma" w:eastAsia="Tahoma" w:hAnsi="Tahoma" w:cs="Tahoma"/>
          <w:iCs/>
        </w:rPr>
        <w:t xml:space="preserve">. </w:t>
      </w:r>
    </w:p>
    <w:p w14:paraId="2183EB66" w14:textId="77777777" w:rsidR="00FF5EE1" w:rsidRPr="00C619BB" w:rsidRDefault="00FF5EE1" w:rsidP="00C619BB">
      <w:pPr>
        <w:widowControl w:val="0"/>
        <w:spacing w:line="276" w:lineRule="auto"/>
        <w:ind w:firstLine="708"/>
        <w:rPr>
          <w:rFonts w:ascii="Tahoma" w:eastAsia="Tahoma" w:hAnsi="Tahoma" w:cs="Tahoma"/>
          <w:iCs/>
        </w:rPr>
      </w:pPr>
    </w:p>
    <w:p w14:paraId="72E37588" w14:textId="6164EFE3" w:rsidR="00FF5EE1" w:rsidRPr="00C619BB" w:rsidRDefault="00FF5EE1" w:rsidP="00C619BB">
      <w:pPr>
        <w:widowControl w:val="0"/>
        <w:autoSpaceDE w:val="0"/>
        <w:autoSpaceDN w:val="0"/>
        <w:adjustRightInd w:val="0"/>
        <w:spacing w:line="276" w:lineRule="auto"/>
        <w:ind w:firstLine="705"/>
        <w:rPr>
          <w:rFonts w:ascii="Tahoma" w:hAnsi="Tahoma" w:cs="Tahoma"/>
          <w:lang w:val="es-ES"/>
        </w:rPr>
      </w:pPr>
      <w:r w:rsidRPr="00C619BB">
        <w:rPr>
          <w:rFonts w:ascii="Tahoma" w:hAnsi="Tahoma" w:cs="Tahoma"/>
        </w:rPr>
        <w:t>Del mismo modo, el traslado entre administradoras del RAIS y permanencia en dicho régimen, cómo se expuso en precedencia</w:t>
      </w:r>
      <w:r w:rsidRPr="00C619BB">
        <w:rPr>
          <w:rFonts w:ascii="Tahoma" w:hAnsi="Tahoma" w:cs="Tahoma"/>
          <w:lang w:val="es-ES"/>
        </w:rPr>
        <w:t xml:space="preserve">, no suplen </w:t>
      </w:r>
      <w:r w:rsidRPr="00C619BB">
        <w:rPr>
          <w:rFonts w:ascii="Tahoma" w:hAnsi="Tahoma" w:cs="Tahoma"/>
        </w:rPr>
        <w:t xml:space="preserve">la omisión de la entidad administradora en el cumplimiento de su deber de información a los afiliados, ratifican la decisión del traslado o suponen una afiliación tácita del mismo, </w:t>
      </w:r>
      <w:r w:rsidRPr="00C619BB">
        <w:rPr>
          <w:rFonts w:ascii="Tahoma" w:hAnsi="Tahoma" w:cs="Tahoma"/>
          <w:lang w:val="es-ES"/>
        </w:rPr>
        <w:t xml:space="preserve">dado que </w:t>
      </w:r>
      <w:r w:rsidRPr="00C619BB">
        <w:rPr>
          <w:rFonts w:ascii="Tahoma" w:hAnsi="Tahoma" w:cs="Tahoma"/>
          <w:i/>
          <w:iCs/>
          <w:lang w:val="es-ES"/>
        </w:rPr>
        <w:t>«la oportunidad de información se juzga al momento del acto jurídico del traslado, no con posterioridad»</w:t>
      </w:r>
      <w:r w:rsidRPr="00C619BB">
        <w:rPr>
          <w:rFonts w:ascii="Tahoma" w:hAnsi="Tahoma" w:cs="Tahoma"/>
          <w:lang w:val="es-ES"/>
        </w:rPr>
        <w:t>, conforme lo adoctrinó el máximo órgano de cierre donde además recogió los pronunciamientos contrarios emitidos por las Salas de Descongestión</w:t>
      </w:r>
      <w:r w:rsidR="007C36B7" w:rsidRPr="00C619BB">
        <w:rPr>
          <w:rFonts w:ascii="Tahoma" w:hAnsi="Tahoma" w:cs="Tahoma"/>
          <w:lang w:val="es-ES"/>
        </w:rPr>
        <w:t xml:space="preserve">, en especial el consignado en la sentencia </w:t>
      </w:r>
      <w:r w:rsidR="007C36B7" w:rsidRPr="00C619BB">
        <w:rPr>
          <w:rFonts w:ascii="Tahoma" w:hAnsi="Tahoma" w:cs="Tahoma"/>
        </w:rPr>
        <w:t xml:space="preserve">SL 3572 de 2020 traída a colación por </w:t>
      </w:r>
      <w:r w:rsidR="0019030B" w:rsidRPr="00C619BB">
        <w:rPr>
          <w:rFonts w:ascii="Tahoma" w:hAnsi="Tahoma" w:cs="Tahoma"/>
        </w:rPr>
        <w:t xml:space="preserve">Colpensiones. </w:t>
      </w:r>
    </w:p>
    <w:p w14:paraId="5DD375ED" w14:textId="77777777" w:rsidR="001B77A1" w:rsidRPr="00C619BB" w:rsidRDefault="001B77A1" w:rsidP="00C619BB">
      <w:pPr>
        <w:widowControl w:val="0"/>
        <w:spacing w:line="276" w:lineRule="auto"/>
        <w:ind w:firstLine="0"/>
        <w:rPr>
          <w:rFonts w:ascii="Tahoma" w:eastAsia="Tahoma" w:hAnsi="Tahoma" w:cs="Tahoma"/>
        </w:rPr>
      </w:pPr>
    </w:p>
    <w:p w14:paraId="145FFEC9" w14:textId="3EC31696" w:rsidR="001B77A1" w:rsidRPr="00C619BB" w:rsidRDefault="00B37AE5" w:rsidP="00C619BB">
      <w:pPr>
        <w:widowControl w:val="0"/>
        <w:spacing w:line="276" w:lineRule="auto"/>
        <w:ind w:firstLine="708"/>
        <w:rPr>
          <w:rFonts w:ascii="Tahoma" w:eastAsia="Tahoma" w:hAnsi="Tahoma" w:cs="Tahoma"/>
        </w:rPr>
      </w:pPr>
      <w:r w:rsidRPr="00C619BB">
        <w:rPr>
          <w:rFonts w:ascii="Tahoma" w:eastAsia="Tahoma" w:hAnsi="Tahoma" w:cs="Tahoma"/>
        </w:rPr>
        <w:t>Por otra parte, es improcedente acudir a la prohibición legal establecida en el literal e) del artículo 13 de la Ley 100 de 1993, modificado por el artículo 2º de la Ley 797 de 2003, o a la sentencias C-1024 de 2004</w:t>
      </w:r>
      <w:r w:rsidR="00FF5EE1" w:rsidRPr="00C619BB">
        <w:rPr>
          <w:rFonts w:ascii="Tahoma" w:eastAsia="Tahoma" w:hAnsi="Tahoma" w:cs="Tahoma"/>
        </w:rPr>
        <w:t xml:space="preserve">, </w:t>
      </w:r>
      <w:r w:rsidRPr="00C619BB">
        <w:rPr>
          <w:rFonts w:ascii="Tahoma" w:eastAsia="Tahoma" w:hAnsi="Tahoma" w:cs="Tahoma"/>
        </w:rPr>
        <w:t xml:space="preserve">ya que lo discutido en el caso objeto de estudio no es el traslado voluntario con la conservación o no del régimen de transición, sino el efecto de la ineficacia del cambio de régimen pensional a falta de información detallada y completa al momento del traslado de régimen, cuyo efecto no es otro que retrotraer las cosas al estado en que se encontraban, es decir, como si ello no hubiera ocurrido y, en este caso, dicha declaratoria de ineficacia de cambio de régimen pensional, conlleva al regreso automático del demandante al régimen solidario de prima media con prestación definida hoy administrado por Colpensiones, del cual ya hacía parte. </w:t>
      </w:r>
    </w:p>
    <w:p w14:paraId="41BE17E5" w14:textId="77777777" w:rsidR="001B77A1" w:rsidRPr="00C619BB" w:rsidRDefault="001B77A1" w:rsidP="00C619BB">
      <w:pPr>
        <w:widowControl w:val="0"/>
        <w:spacing w:line="276" w:lineRule="auto"/>
        <w:ind w:firstLine="0"/>
        <w:rPr>
          <w:rFonts w:ascii="Tahoma" w:eastAsia="Tahoma" w:hAnsi="Tahoma" w:cs="Tahoma"/>
        </w:rPr>
      </w:pPr>
    </w:p>
    <w:p w14:paraId="34A792D8" w14:textId="44F1F2D5" w:rsidR="001B77A1" w:rsidRPr="00C619BB" w:rsidRDefault="0019030B" w:rsidP="00C619BB">
      <w:pPr>
        <w:pBdr>
          <w:top w:val="nil"/>
          <w:left w:val="nil"/>
          <w:bottom w:val="nil"/>
          <w:right w:val="nil"/>
          <w:between w:val="nil"/>
        </w:pBdr>
        <w:spacing w:line="276" w:lineRule="auto"/>
        <w:ind w:firstLine="705"/>
        <w:rPr>
          <w:rFonts w:ascii="Tahoma" w:eastAsia="Times New Roman" w:hAnsi="Tahoma" w:cs="Tahoma"/>
          <w:color w:val="000000"/>
        </w:rPr>
      </w:pPr>
      <w:r w:rsidRPr="00C619BB">
        <w:rPr>
          <w:rFonts w:ascii="Tahoma" w:eastAsia="Tahoma" w:hAnsi="Tahoma" w:cs="Tahoma"/>
          <w:color w:val="000000"/>
        </w:rPr>
        <w:lastRenderedPageBreak/>
        <w:t xml:space="preserve">Con base en todo lo expuesto no es procedente apartarse del precedente sentado por la Corte Suprema de Justicia- Sala Laboral en cuanto a la ineficacia del traslado, sobre la base de que vulnera el principio de sostenibilidad financiera, pues dicha afirmación carece de respaldo probatorio y se estructura sobre la base de un escenario incierto, fundado en que los montos trasladados serán insuficientes para cubrir los riesgos de invalidez, vejez y muerte de los afiliado, máxime cuando el máximo órgano de cierre ha sentado que las </w:t>
      </w:r>
      <w:r w:rsidRPr="00C619BB">
        <w:rPr>
          <w:rFonts w:ascii="Tahoma" w:eastAsia="Tahoma" w:hAnsi="Tahoma" w:cs="Tahoma"/>
        </w:rPr>
        <w:t>órdenes</w:t>
      </w:r>
      <w:r w:rsidRPr="00C619BB">
        <w:rPr>
          <w:rFonts w:ascii="Tahoma" w:eastAsia="Tahoma" w:hAnsi="Tahoma" w:cs="Tahoma"/>
          <w:color w:val="000000"/>
        </w:rPr>
        <w:t xml:space="preserve"> emitidas en procesos de ineficacia de traslado en contra de la Administradora del Régimen de Prima Media no derivan en un detrimento patrimonial o económico, pues simplemente debe aceptar el traslado. </w:t>
      </w:r>
      <w:r w:rsidRPr="00C619BB">
        <w:rPr>
          <w:rFonts w:ascii="Tahoma" w:eastAsia="Times New Roman" w:hAnsi="Tahoma" w:cs="Tahoma"/>
          <w:color w:val="000000"/>
        </w:rPr>
        <w:t> </w:t>
      </w:r>
    </w:p>
    <w:p w14:paraId="187612BF" w14:textId="77777777" w:rsidR="00C04EB4" w:rsidRPr="00C619BB" w:rsidRDefault="00C04EB4" w:rsidP="00C619BB">
      <w:pPr>
        <w:pBdr>
          <w:top w:val="nil"/>
          <w:left w:val="nil"/>
          <w:bottom w:val="nil"/>
          <w:right w:val="nil"/>
          <w:between w:val="nil"/>
        </w:pBdr>
        <w:spacing w:line="276" w:lineRule="auto"/>
        <w:ind w:firstLine="705"/>
        <w:rPr>
          <w:rFonts w:ascii="Tahoma" w:eastAsia="Times New Roman" w:hAnsi="Tahoma" w:cs="Tahoma"/>
          <w:color w:val="000000"/>
        </w:rPr>
      </w:pPr>
    </w:p>
    <w:p w14:paraId="3CAFB979" w14:textId="77777777" w:rsidR="00C04EB4" w:rsidRPr="00C619BB" w:rsidRDefault="00C04EB4" w:rsidP="00C619BB">
      <w:pPr>
        <w:widowControl w:val="0"/>
        <w:autoSpaceDE w:val="0"/>
        <w:autoSpaceDN w:val="0"/>
        <w:adjustRightInd w:val="0"/>
        <w:spacing w:line="276" w:lineRule="auto"/>
        <w:ind w:firstLine="708"/>
        <w:rPr>
          <w:rFonts w:ascii="Tahoma" w:hAnsi="Tahoma" w:cs="Tahoma"/>
        </w:rPr>
      </w:pPr>
      <w:r w:rsidRPr="00C619BB">
        <w:rPr>
          <w:rFonts w:ascii="Tahoma" w:hAnsi="Tahoma" w:cs="Tahoma"/>
        </w:rPr>
        <w:t xml:space="preserve">Asimismo, tampoco es posible adoptar la tesis referida por el apelante con apoyo en una providencia del Tribunal de Cundinamarca, ya que como se dejó plasmado en precedencia, en la actualidad existe una consolidada y pacífica regla adjudicación respecto de las consecuencias jurídicas del traslado determinadas por el máximo órgano de cierre en materia laboral. </w:t>
      </w:r>
    </w:p>
    <w:p w14:paraId="6ADC0AA0" w14:textId="77777777" w:rsidR="00C04EB4" w:rsidRPr="00C619BB" w:rsidRDefault="00C04EB4" w:rsidP="00C619BB">
      <w:pPr>
        <w:pBdr>
          <w:top w:val="nil"/>
          <w:left w:val="nil"/>
          <w:bottom w:val="nil"/>
          <w:right w:val="nil"/>
          <w:between w:val="nil"/>
        </w:pBdr>
        <w:spacing w:line="276" w:lineRule="auto"/>
        <w:ind w:firstLine="705"/>
        <w:rPr>
          <w:rFonts w:ascii="Tahoma" w:eastAsia="Quattrocento Sans" w:hAnsi="Tahoma" w:cs="Tahoma"/>
          <w:color w:val="000000"/>
        </w:rPr>
      </w:pPr>
    </w:p>
    <w:p w14:paraId="2C516C76" w14:textId="77777777" w:rsidR="001B77A1" w:rsidRPr="00C619BB" w:rsidRDefault="00B37AE5" w:rsidP="00C619BB">
      <w:pPr>
        <w:pBdr>
          <w:top w:val="nil"/>
          <w:left w:val="nil"/>
          <w:bottom w:val="nil"/>
          <w:right w:val="nil"/>
          <w:between w:val="nil"/>
        </w:pBdr>
        <w:spacing w:line="276" w:lineRule="auto"/>
        <w:ind w:firstLine="705"/>
        <w:rPr>
          <w:rFonts w:ascii="Tahoma" w:eastAsia="Quattrocento Sans" w:hAnsi="Tahoma" w:cs="Tahoma"/>
          <w:color w:val="000000"/>
        </w:rPr>
      </w:pPr>
      <w:r w:rsidRPr="00C619BB">
        <w:rPr>
          <w:rFonts w:ascii="Tahoma" w:eastAsia="Tahoma" w:hAnsi="Tahoma" w:cs="Tahoma"/>
          <w:color w:val="000000"/>
        </w:rPr>
        <w:t xml:space="preserve">Cabe agregar, que el artículo 7 del Código General del Proceso estípula que </w:t>
      </w:r>
      <w:r w:rsidRPr="00C619BB">
        <w:rPr>
          <w:rFonts w:ascii="Tahoma" w:eastAsia="Tahoma" w:hAnsi="Tahoma" w:cs="Tahoma"/>
          <w:i/>
          <w:color w:val="000000"/>
        </w:rPr>
        <w:t>“</w:t>
      </w:r>
      <w:r w:rsidRPr="00C619BB">
        <w:rPr>
          <w:rFonts w:ascii="Tahoma" w:eastAsia="Tahoma" w:hAnsi="Tahoma" w:cs="Tahoma"/>
          <w:i/>
          <w:color w:val="000000"/>
          <w:sz w:val="22"/>
        </w:rPr>
        <w:t>cuando el juez se aparte de la doctrina probable, estará obligado a exponer clara y razonadamente los fundamentos jurídicos que justifican su decisión</w:t>
      </w:r>
      <w:r w:rsidRPr="00C619BB">
        <w:rPr>
          <w:rFonts w:ascii="Tahoma" w:eastAsia="Tahoma" w:hAnsi="Tahoma" w:cs="Tahoma"/>
          <w:i/>
          <w:color w:val="000000"/>
        </w:rPr>
        <w:t xml:space="preserve">”, </w:t>
      </w:r>
      <w:r w:rsidRPr="00C619BB">
        <w:rPr>
          <w:rFonts w:ascii="Tahoma" w:eastAsia="Tahoma" w:hAnsi="Tahoma" w:cs="Tahoma"/>
          <w:color w:val="000000"/>
        </w:rPr>
        <w:t xml:space="preserve">por lo que el querer de la recurrente implica un desconocimiento de la doctrina probable entendida como </w:t>
      </w:r>
      <w:r w:rsidRPr="00C619BB">
        <w:rPr>
          <w:rFonts w:ascii="Tahoma" w:eastAsia="Tahoma" w:hAnsi="Tahoma" w:cs="Tahoma"/>
          <w:i/>
          <w:color w:val="000000"/>
        </w:rPr>
        <w:t>“</w:t>
      </w:r>
      <w:r w:rsidRPr="00C619BB">
        <w:rPr>
          <w:rFonts w:ascii="Tahoma" w:eastAsia="Tahoma" w:hAnsi="Tahoma" w:cs="Tahoma"/>
          <w:i/>
          <w:color w:val="000000"/>
          <w:sz w:val="22"/>
        </w:rPr>
        <w:t>tres decisiones uniformes dadas por la Corte Suprema como Tribunal de Casación sobre un mismo punto de derecho</w:t>
      </w:r>
      <w:r w:rsidRPr="00C619BB">
        <w:rPr>
          <w:rFonts w:ascii="Tahoma" w:eastAsia="Tahoma" w:hAnsi="Tahoma" w:cs="Tahoma"/>
          <w:i/>
          <w:color w:val="000000"/>
        </w:rPr>
        <w:t>”</w:t>
      </w:r>
      <w:r w:rsidRPr="00C619BB">
        <w:rPr>
          <w:rFonts w:ascii="Tahoma" w:eastAsia="Tahoma" w:hAnsi="Tahoma" w:cs="Tahoma"/>
          <w:color w:val="000000"/>
        </w:rPr>
        <w:t xml:space="preserve"> (artículo 4, Ley 169 de 1896), y del precedente judicial, definido en la sentencia SU- 053 de 2015 como «la sentencia o el conjunto de ellas, anteriores a un caso determinado, que por su pertinencia y semejanza en los problemas jurídicos resueltos, debe necesariamente considerarse por las autoridades judiciales al momento de emitir un fallo» y, en tal sentido, el emitido por los máximos órganos de cierre, “</w:t>
      </w:r>
      <w:r w:rsidRPr="00C619BB">
        <w:rPr>
          <w:rFonts w:ascii="Tahoma" w:eastAsia="Tahoma" w:hAnsi="Tahoma" w:cs="Tahoma"/>
          <w:color w:val="000000"/>
          <w:sz w:val="22"/>
        </w:rPr>
        <w:t>guardan una estrecha relación con el derecho a la igualdad, garantía constitucional que le permite a los ciudadanos obtener decisiones judiciales idénticas frente a casos semejantes, aunado al carácter ordenador y unificador de las sentencias de casación, en tanto aseguran una mayor coherencia del sistema jurídico, seguridad, confianza y certeza del derecho</w:t>
      </w:r>
      <w:r w:rsidRPr="00C619BB">
        <w:rPr>
          <w:rFonts w:ascii="Tahoma" w:eastAsia="Tahoma" w:hAnsi="Tahoma" w:cs="Tahoma"/>
          <w:color w:val="000000"/>
        </w:rPr>
        <w:t>” (STL4759-2020). Así las cosas, no advierte la Sala que existan fundamentos jurídicos razonables para apartarse de los argumentos que sobre la materia a sentado el máximo órgano de cierre de la jurisdicción ordinaria.</w:t>
      </w:r>
      <w:r w:rsidRPr="00C619BB">
        <w:rPr>
          <w:rFonts w:ascii="Tahoma" w:eastAsia="Times New Roman" w:hAnsi="Tahoma" w:cs="Tahoma"/>
          <w:color w:val="000000"/>
        </w:rPr>
        <w:t> </w:t>
      </w:r>
    </w:p>
    <w:p w14:paraId="4ABAAC6E" w14:textId="77777777" w:rsidR="001B77A1" w:rsidRPr="00C619BB" w:rsidRDefault="00B37AE5" w:rsidP="00C619BB">
      <w:pPr>
        <w:pBdr>
          <w:top w:val="nil"/>
          <w:left w:val="nil"/>
          <w:bottom w:val="nil"/>
          <w:right w:val="nil"/>
          <w:between w:val="nil"/>
        </w:pBdr>
        <w:spacing w:line="276" w:lineRule="auto"/>
        <w:ind w:firstLine="705"/>
        <w:rPr>
          <w:rFonts w:ascii="Tahoma" w:eastAsia="Times New Roman" w:hAnsi="Tahoma" w:cs="Tahoma"/>
          <w:color w:val="000000"/>
        </w:rPr>
      </w:pPr>
      <w:r w:rsidRPr="00C619BB">
        <w:rPr>
          <w:rFonts w:ascii="Tahoma" w:eastAsia="Times New Roman" w:hAnsi="Tahoma" w:cs="Tahoma"/>
          <w:color w:val="000000"/>
        </w:rPr>
        <w:t> </w:t>
      </w:r>
    </w:p>
    <w:p w14:paraId="7675CF53" w14:textId="77777777" w:rsidR="001B77A1" w:rsidRPr="00C619BB" w:rsidRDefault="00B37AE5" w:rsidP="00C619BB">
      <w:pPr>
        <w:pBdr>
          <w:top w:val="nil"/>
          <w:left w:val="nil"/>
          <w:bottom w:val="nil"/>
          <w:right w:val="nil"/>
          <w:between w:val="nil"/>
        </w:pBdr>
        <w:spacing w:line="276" w:lineRule="auto"/>
        <w:ind w:firstLine="705"/>
        <w:rPr>
          <w:rFonts w:ascii="Tahoma" w:eastAsia="Tahoma" w:hAnsi="Tahoma" w:cs="Tahoma"/>
          <w:color w:val="000000"/>
        </w:rPr>
      </w:pPr>
      <w:r w:rsidRPr="00C619BB">
        <w:rPr>
          <w:rFonts w:ascii="Tahoma" w:eastAsia="Tahoma" w:hAnsi="Tahoma" w:cs="Tahoma"/>
          <w:color w:val="000000"/>
        </w:rPr>
        <w:t>En este orden de ideas, se confirmará la declaratoria de la ineficacia del acto de afiliación sentado en primera instancia, debido a que la AFP demandada no demostró el cumplimiento de su deber de información, lo que acarrea la ineficacia del traslado, como ya se explicó.</w:t>
      </w:r>
    </w:p>
    <w:p w14:paraId="209F9B6A" w14:textId="77777777" w:rsidR="001B77A1" w:rsidRPr="00C619BB" w:rsidRDefault="001B77A1" w:rsidP="00C619BB">
      <w:pPr>
        <w:pBdr>
          <w:top w:val="nil"/>
          <w:left w:val="nil"/>
          <w:bottom w:val="nil"/>
          <w:right w:val="nil"/>
          <w:between w:val="nil"/>
        </w:pBdr>
        <w:spacing w:line="276" w:lineRule="auto"/>
        <w:ind w:firstLine="705"/>
        <w:rPr>
          <w:rFonts w:ascii="Tahoma" w:eastAsia="Quattrocento Sans" w:hAnsi="Tahoma" w:cs="Tahoma"/>
          <w:color w:val="000000"/>
        </w:rPr>
      </w:pPr>
    </w:p>
    <w:p w14:paraId="2619F984" w14:textId="77777777" w:rsidR="001B77A1" w:rsidRPr="00C619BB" w:rsidRDefault="00B37AE5" w:rsidP="00C619BB">
      <w:pPr>
        <w:widowControl w:val="0"/>
        <w:spacing w:line="276" w:lineRule="auto"/>
        <w:ind w:firstLine="708"/>
        <w:rPr>
          <w:rFonts w:ascii="Tahoma" w:eastAsia="Tahoma" w:hAnsi="Tahoma" w:cs="Tahoma"/>
        </w:rPr>
      </w:pPr>
      <w:r w:rsidRPr="00C619BB">
        <w:rPr>
          <w:rFonts w:ascii="Tahoma" w:eastAsia="Tahoma" w:hAnsi="Tahoma" w:cs="Tahoma"/>
        </w:rPr>
        <w:t>En cuanto a las condenas impartidas a cargo de Porvenir S.A se dirá que en estricto acatamiento de las consecuencias previstas por la Corte Suprema de Justicia, entre otras, en las sentencias CSJ SL1084-2023, CSJ SL 932-2023, CSJ SL 4297-2022, CSJ SL3465-2022, CSJ SL2229-2022 y CSJ SL3188-2022,</w:t>
      </w:r>
      <w:r w:rsidRPr="00C619BB">
        <w:rPr>
          <w:rFonts w:ascii="Tahoma" w:eastAsia="Tahoma" w:hAnsi="Tahoma" w:cs="Tahoma"/>
          <w:b/>
        </w:rPr>
        <w:t xml:space="preserve"> </w:t>
      </w:r>
      <w:r w:rsidRPr="00C619BB">
        <w:rPr>
          <w:rFonts w:ascii="Tahoma" w:eastAsia="Tahoma" w:hAnsi="Tahoma" w:cs="Tahoma"/>
        </w:rPr>
        <w:t xml:space="preserve">previamente citadas, es su deber 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w:t>
      </w:r>
      <w:r w:rsidRPr="00C619BB">
        <w:rPr>
          <w:rFonts w:ascii="Tahoma" w:eastAsia="Tahoma" w:hAnsi="Tahoma" w:cs="Tahoma"/>
        </w:rPr>
        <w:lastRenderedPageBreak/>
        <w:t>desde el nacimiento del acto ineficaz, debieron ingresar al Régimen de Prima Media con Prestación Definida administrado por Colpensiones, por lo que se confirmará la sentencia apelada frente a tal decisión.</w:t>
      </w:r>
    </w:p>
    <w:p w14:paraId="4D8605C8" w14:textId="77777777" w:rsidR="001B77A1" w:rsidRPr="00C619BB" w:rsidRDefault="001B77A1" w:rsidP="00C619BB">
      <w:pPr>
        <w:widowControl w:val="0"/>
        <w:spacing w:line="276" w:lineRule="auto"/>
        <w:ind w:firstLine="708"/>
        <w:rPr>
          <w:rFonts w:ascii="Tahoma" w:eastAsia="Tahoma" w:hAnsi="Tahoma" w:cs="Tahoma"/>
        </w:rPr>
      </w:pPr>
    </w:p>
    <w:p w14:paraId="2998B8C7" w14:textId="1A16B75A" w:rsidR="001B77A1" w:rsidRPr="00C619BB" w:rsidRDefault="00B37AE5" w:rsidP="00C619BB">
      <w:pPr>
        <w:widowControl w:val="0"/>
        <w:spacing w:line="276" w:lineRule="auto"/>
        <w:ind w:firstLine="708"/>
        <w:rPr>
          <w:rFonts w:ascii="Tahoma" w:eastAsia="Tahoma" w:hAnsi="Tahoma" w:cs="Tahoma"/>
        </w:rPr>
      </w:pPr>
      <w:r w:rsidRPr="00C619BB">
        <w:rPr>
          <w:rFonts w:ascii="Tahoma" w:eastAsia="Tahoma" w:hAnsi="Tahoma" w:cs="Tahoma"/>
        </w:rPr>
        <w:t xml:space="preserve">Sin embargo, bajo las mismas premisas se adicionará la sentencia en el sentido de </w:t>
      </w:r>
      <w:r w:rsidR="007B7A75" w:rsidRPr="00C619BB">
        <w:rPr>
          <w:rFonts w:ascii="Tahoma" w:eastAsia="Tahoma" w:hAnsi="Tahoma" w:cs="Tahoma"/>
        </w:rPr>
        <w:t xml:space="preserve">precisar a Porvenir S.A. </w:t>
      </w:r>
      <w:r w:rsidRPr="00C619BB">
        <w:rPr>
          <w:rFonts w:ascii="Tahoma" w:eastAsia="Tahoma" w:hAnsi="Tahoma" w:cs="Tahoma"/>
        </w:rPr>
        <w:t xml:space="preserve">que al momento del cumplimiento de la orden contenida en </w:t>
      </w:r>
      <w:r w:rsidR="007B7A75" w:rsidRPr="00C619BB">
        <w:rPr>
          <w:rFonts w:ascii="Tahoma" w:eastAsia="Tahoma" w:hAnsi="Tahoma" w:cs="Tahoma"/>
        </w:rPr>
        <w:t>los</w:t>
      </w:r>
      <w:r w:rsidRPr="00C619BB">
        <w:rPr>
          <w:rFonts w:ascii="Tahoma" w:eastAsia="Tahoma" w:hAnsi="Tahoma" w:cs="Tahoma"/>
        </w:rPr>
        <w:t xml:space="preserve"> numeral</w:t>
      </w:r>
      <w:r w:rsidR="007B7A75" w:rsidRPr="00C619BB">
        <w:rPr>
          <w:rFonts w:ascii="Tahoma" w:eastAsia="Tahoma" w:hAnsi="Tahoma" w:cs="Tahoma"/>
        </w:rPr>
        <w:t>es</w:t>
      </w:r>
      <w:r w:rsidRPr="00C619BB">
        <w:rPr>
          <w:rFonts w:ascii="Tahoma" w:eastAsia="Tahoma" w:hAnsi="Tahoma" w:cs="Tahoma"/>
        </w:rPr>
        <w:t xml:space="preserve"> segundo</w:t>
      </w:r>
      <w:r w:rsidR="00FD5A7E" w:rsidRPr="00C619BB">
        <w:rPr>
          <w:rFonts w:ascii="Tahoma" w:eastAsia="Tahoma" w:hAnsi="Tahoma" w:cs="Tahoma"/>
        </w:rPr>
        <w:t xml:space="preserve">, </w:t>
      </w:r>
      <w:r w:rsidR="007B7A75" w:rsidRPr="00C619BB">
        <w:rPr>
          <w:rFonts w:ascii="Tahoma" w:eastAsia="Tahoma" w:hAnsi="Tahoma" w:cs="Tahoma"/>
        </w:rPr>
        <w:t>tercero</w:t>
      </w:r>
      <w:r w:rsidR="00FD5A7E" w:rsidRPr="00C619BB">
        <w:rPr>
          <w:rFonts w:ascii="Tahoma" w:eastAsia="Tahoma" w:hAnsi="Tahoma" w:cs="Tahoma"/>
        </w:rPr>
        <w:t xml:space="preserve"> y quinto</w:t>
      </w:r>
      <w:r w:rsidRPr="00C619BB">
        <w:rPr>
          <w:rFonts w:ascii="Tahoma" w:eastAsia="Tahoma" w:hAnsi="Tahoma" w:cs="Tahoma"/>
        </w:rPr>
        <w:t xml:space="preserve"> “</w:t>
      </w:r>
      <w:r w:rsidRPr="00C619BB">
        <w:rPr>
          <w:rFonts w:ascii="Tahoma" w:eastAsia="Tahoma" w:hAnsi="Tahoma" w:cs="Tahoma"/>
          <w:i/>
          <w:sz w:val="22"/>
        </w:rPr>
        <w:t>tales valores deberán aparecer discriminados con sus respectivos montos, junto con el detalle pormenorizado de los ciclos, IBC, aportes y demás información relevante que los justifiquen</w:t>
      </w:r>
      <w:r w:rsidRPr="00C619BB">
        <w:rPr>
          <w:rFonts w:ascii="Tahoma" w:eastAsia="Tahoma" w:hAnsi="Tahoma" w:cs="Tahoma"/>
          <w:i/>
        </w:rPr>
        <w:t>”.</w:t>
      </w:r>
    </w:p>
    <w:p w14:paraId="62F56C14" w14:textId="77777777" w:rsidR="001B77A1" w:rsidRPr="00C619BB" w:rsidRDefault="001B77A1" w:rsidP="00C619BB">
      <w:pPr>
        <w:widowControl w:val="0"/>
        <w:spacing w:line="276" w:lineRule="auto"/>
        <w:ind w:firstLine="0"/>
        <w:rPr>
          <w:rFonts w:ascii="Tahoma" w:eastAsia="Tahoma" w:hAnsi="Tahoma" w:cs="Tahoma"/>
        </w:rPr>
      </w:pPr>
    </w:p>
    <w:p w14:paraId="7C402789" w14:textId="77777777" w:rsidR="001B77A1" w:rsidRPr="00C619BB" w:rsidRDefault="00B37AE5" w:rsidP="00C619BB">
      <w:pPr>
        <w:widowControl w:val="0"/>
        <w:spacing w:line="276" w:lineRule="auto"/>
        <w:ind w:firstLine="708"/>
        <w:rPr>
          <w:rFonts w:ascii="Tahoma" w:eastAsia="Tahoma" w:hAnsi="Tahoma" w:cs="Tahoma"/>
          <w:color w:val="000000"/>
          <w:highlight w:val="white"/>
        </w:rPr>
      </w:pPr>
      <w:r w:rsidRPr="00C619BB">
        <w:rPr>
          <w:rFonts w:ascii="Tahoma" w:hAnsi="Tahoma" w:cs="Tahoma"/>
          <w:color w:val="000000"/>
          <w:highlight w:val="white"/>
        </w:rPr>
        <w:t> </w:t>
      </w:r>
      <w:r w:rsidRPr="00C619BB">
        <w:rPr>
          <w:rFonts w:ascii="Tahoma" w:eastAsia="Tahoma" w:hAnsi="Tahoma" w:cs="Tahoma"/>
          <w:color w:val="000000"/>
          <w:highlight w:val="white"/>
        </w:rPr>
        <w:t>Adicional a lo indicado, atendiendo el argumento Porvenir S.A según el cual se incurre en un detrimento de las AFP al ordenar que se devuelvan los gastos de administración, debe decirse que como en materia laboral no existe una norma expresa que regule esta figura, en aplicación del principio de integración normativa, previsto en el artículo 145 del Código Procesal del Trabajo y de la Seguridad Social, debe acudirse a lo señalado en el artículo 831 del Código de Comercio, que dispone que «Nadie podrá enriquecerse sin justa causa a expensas de otro», y, de acuerdo a la jurisprudencia emanada de la Sala de Casación Civil el enriquecimiento sin causa se da solo cuando el desplazamiento patrimonial otorga una ventaja a una parte en detrimento de otras sin fundamento jurídico que lo justifique, supuestos que en este caso no se cumplen, en la medida que si bien la AFP debe trasladar los valores cobrados por gastos de administración, dicho traslado de recursos sí tiene un fundamento jurídico que no es otro que la declaratoria de ineficacia de la afiliación y las consecuencias de crear la ficción de que el acto nunca existió, lo cual implica que, si no existió no pudo haber descontado una suma por administrar los aportes.  </w:t>
      </w:r>
    </w:p>
    <w:p w14:paraId="2880CF03" w14:textId="4F43C101" w:rsidR="001B77A1" w:rsidRPr="00C619BB" w:rsidRDefault="001B77A1" w:rsidP="00C619BB">
      <w:pPr>
        <w:widowControl w:val="0"/>
        <w:spacing w:line="276" w:lineRule="auto"/>
        <w:ind w:firstLine="708"/>
        <w:rPr>
          <w:rFonts w:ascii="Tahoma" w:eastAsia="Tahoma" w:hAnsi="Tahoma" w:cs="Tahoma"/>
        </w:rPr>
      </w:pPr>
    </w:p>
    <w:p w14:paraId="70925BA9" w14:textId="3990A2BC" w:rsidR="001B77A1" w:rsidRPr="00C619BB" w:rsidRDefault="00B37AE5" w:rsidP="00C619BB">
      <w:pPr>
        <w:widowControl w:val="0"/>
        <w:spacing w:line="276" w:lineRule="auto"/>
        <w:ind w:firstLine="708"/>
        <w:rPr>
          <w:rFonts w:ascii="Tahoma" w:eastAsia="Tahoma" w:hAnsi="Tahoma" w:cs="Tahoma"/>
          <w:color w:val="FF0000"/>
        </w:rPr>
      </w:pPr>
      <w:r w:rsidRPr="00C619BB">
        <w:rPr>
          <w:rFonts w:ascii="Tahoma" w:eastAsia="Tahoma" w:hAnsi="Tahoma" w:cs="Tahoma"/>
        </w:rPr>
        <w:t xml:space="preserve">Ahora, como la declaratoria de ineficacia trae como consecuencia que las cosas se reestablezcan al estado en el que se encontraban al momento del traslado de régimen, es necesario confirmar la orden de comunicar 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 Ello en razón a que </w:t>
      </w:r>
      <w:r w:rsidR="00A67790" w:rsidRPr="00C619BB">
        <w:rPr>
          <w:rFonts w:ascii="Tahoma" w:eastAsia="Tahoma" w:hAnsi="Tahoma" w:cs="Tahoma"/>
        </w:rPr>
        <w:t xml:space="preserve">la demandante arribó la edad de redención normal del bono pensional el </w:t>
      </w:r>
      <w:r w:rsidR="004166A4" w:rsidRPr="00C619BB">
        <w:rPr>
          <w:rFonts w:ascii="Tahoma" w:eastAsia="Tahoma" w:hAnsi="Tahoma" w:cs="Tahoma"/>
        </w:rPr>
        <w:t>12 de enero de 2023</w:t>
      </w:r>
      <w:r w:rsidR="00A67790" w:rsidRPr="00C619BB">
        <w:rPr>
          <w:rFonts w:ascii="Tahoma" w:eastAsia="Tahoma" w:hAnsi="Tahoma" w:cs="Tahoma"/>
        </w:rPr>
        <w:t>, cuando cumplió 60 años de edad.</w:t>
      </w:r>
    </w:p>
    <w:p w14:paraId="0443F0AE" w14:textId="77777777" w:rsidR="004166A4" w:rsidRPr="00C619BB" w:rsidRDefault="004166A4" w:rsidP="00C619BB">
      <w:pPr>
        <w:widowControl w:val="0"/>
        <w:spacing w:line="276" w:lineRule="auto"/>
        <w:ind w:firstLine="708"/>
        <w:rPr>
          <w:rFonts w:ascii="Tahoma" w:eastAsia="Tahoma" w:hAnsi="Tahoma" w:cs="Tahoma"/>
          <w:color w:val="FF0000"/>
        </w:rPr>
      </w:pPr>
    </w:p>
    <w:p w14:paraId="2102B402" w14:textId="42E34256" w:rsidR="004166A4" w:rsidRPr="00C619BB" w:rsidRDefault="004166A4" w:rsidP="00C619BB">
      <w:pPr>
        <w:pStyle w:val="paragraph"/>
        <w:spacing w:line="276" w:lineRule="auto"/>
        <w:ind w:firstLine="705"/>
        <w:jc w:val="both"/>
        <w:textAlignment w:val="baseline"/>
        <w:rPr>
          <w:rStyle w:val="normaltextrun"/>
          <w:rFonts w:ascii="Tahoma" w:hAnsi="Tahoma" w:cs="Tahoma"/>
        </w:rPr>
      </w:pPr>
      <w:r w:rsidRPr="00C619BB">
        <w:rPr>
          <w:rStyle w:val="normaltextrun"/>
          <w:rFonts w:ascii="Tahoma" w:hAnsi="Tahoma" w:cs="Tahoma"/>
        </w:rPr>
        <w:t xml:space="preserve">En esa misma línea, se confirmará </w:t>
      </w:r>
      <w:r w:rsidR="00004EB6" w:rsidRPr="00C619BB">
        <w:rPr>
          <w:rStyle w:val="normaltextrun"/>
          <w:rFonts w:ascii="Tahoma" w:hAnsi="Tahoma" w:cs="Tahoma"/>
        </w:rPr>
        <w:t xml:space="preserve">el numeral quinto de la sentencia que </w:t>
      </w:r>
      <w:r w:rsidR="001C7AFE" w:rsidRPr="00C619BB">
        <w:rPr>
          <w:rStyle w:val="normaltextrun"/>
          <w:rFonts w:ascii="Tahoma" w:hAnsi="Tahoma" w:cs="Tahoma"/>
        </w:rPr>
        <w:t xml:space="preserve">condenó </w:t>
      </w:r>
      <w:r w:rsidRPr="00C619BB">
        <w:rPr>
          <w:rStyle w:val="normaltextrun"/>
          <w:rFonts w:ascii="Tahoma" w:hAnsi="Tahoma" w:cs="Tahoma"/>
        </w:rPr>
        <w:t>a Porvenir S.A que,</w:t>
      </w:r>
      <w:r w:rsidR="00004EB6" w:rsidRPr="00C619BB">
        <w:rPr>
          <w:rStyle w:val="normaltextrun"/>
          <w:rFonts w:ascii="Tahoma" w:hAnsi="Tahoma" w:cs="Tahoma"/>
        </w:rPr>
        <w:t xml:space="preserve"> </w:t>
      </w:r>
      <w:r w:rsidR="001C7AFE" w:rsidRPr="00C619BB">
        <w:rPr>
          <w:rStyle w:val="normaltextrun"/>
          <w:rFonts w:ascii="Tahoma" w:hAnsi="Tahoma" w:cs="Tahoma"/>
        </w:rPr>
        <w:t xml:space="preserve">a restituir el </w:t>
      </w:r>
      <w:r w:rsidR="00004EB6" w:rsidRPr="00C619BB">
        <w:rPr>
          <w:rStyle w:val="normaltextrun"/>
          <w:rFonts w:ascii="Tahoma" w:hAnsi="Tahoma" w:cs="Tahoma"/>
        </w:rPr>
        <w:t>valor del bono pensional en caso de haberlo recibido en la cuenta de ahorro individual de la actora, debidamente indexado</w:t>
      </w:r>
      <w:r w:rsidR="001C7AFE" w:rsidRPr="00C619BB">
        <w:rPr>
          <w:rStyle w:val="normaltextrun"/>
          <w:rFonts w:ascii="Tahoma" w:hAnsi="Tahoma" w:cs="Tahoma"/>
        </w:rPr>
        <w:t>.</w:t>
      </w:r>
      <w:r w:rsidRPr="00C619BB">
        <w:rPr>
          <w:rStyle w:val="normaltextrun"/>
          <w:rFonts w:ascii="Tahoma" w:hAnsi="Tahoma" w:cs="Tahoma"/>
        </w:rPr>
        <w:t xml:space="preserve"> </w:t>
      </w:r>
    </w:p>
    <w:p w14:paraId="1A9E96B8" w14:textId="77777777" w:rsidR="001C7AFE" w:rsidRPr="00C619BB" w:rsidRDefault="001C7AFE" w:rsidP="00C619BB">
      <w:pPr>
        <w:widowControl w:val="0"/>
        <w:spacing w:line="276" w:lineRule="auto"/>
        <w:ind w:firstLine="0"/>
        <w:rPr>
          <w:rFonts w:ascii="Tahoma" w:eastAsia="Tahoma" w:hAnsi="Tahoma" w:cs="Tahoma"/>
          <w:color w:val="000000"/>
          <w:highlight w:val="white"/>
        </w:rPr>
      </w:pPr>
    </w:p>
    <w:p w14:paraId="5108C31F" w14:textId="77777777" w:rsidR="001C7AFE" w:rsidRPr="00C619BB" w:rsidRDefault="001C7AFE" w:rsidP="00C619BB">
      <w:pPr>
        <w:widowControl w:val="0"/>
        <w:spacing w:line="276" w:lineRule="auto"/>
        <w:ind w:firstLine="708"/>
        <w:rPr>
          <w:rFonts w:ascii="Tahoma" w:eastAsia="Tahoma" w:hAnsi="Tahoma" w:cs="Tahoma"/>
          <w:color w:val="000000"/>
          <w:highlight w:val="white"/>
        </w:rPr>
      </w:pPr>
      <w:r w:rsidRPr="00C619BB">
        <w:rPr>
          <w:rFonts w:ascii="Tahoma" w:eastAsia="Tahoma" w:hAnsi="Tahoma" w:cs="Tahoma"/>
          <w:color w:val="000000"/>
          <w:highlight w:val="white"/>
        </w:rPr>
        <w:t xml:space="preserve">Por último, respecto a la solicitud de la AFP Porvenir S.A., que no se le condene en costas, suficiente es con indicar, en primer lugar, que al haber existido controversia e incluso oposición frente al debate jurídico puesto en conocimiento de la Judicatura, conforme lo faculta el artículo 365 del CGP, hay lugar a condenar en costas a quien resulta vencido en la contienda y, en segundo lugar, por cuanto -contrario a lo expuesto en la censura- en la presente litis no quedó acreditado que se hubiese cumplido el deber </w:t>
      </w:r>
      <w:r w:rsidRPr="00C619BB">
        <w:rPr>
          <w:rFonts w:ascii="Tahoma" w:eastAsia="Tahoma" w:hAnsi="Tahoma" w:cs="Tahoma"/>
          <w:color w:val="000000"/>
          <w:highlight w:val="white"/>
        </w:rPr>
        <w:lastRenderedPageBreak/>
        <w:t xml:space="preserve">legal de brindar al demandante la asesoría exigida </w:t>
      </w:r>
      <w:r w:rsidRPr="00C619BB">
        <w:rPr>
          <w:rFonts w:ascii="Tahoma" w:eastAsia="Tahoma" w:hAnsi="Tahoma" w:cs="Tahoma"/>
          <w:color w:val="000000"/>
          <w:highlight w:val="white"/>
          <w:lang w:val="es-ES"/>
        </w:rPr>
        <w:t xml:space="preserve">o los plazos para retornar sin necesidad de acudir a la jurisdicción ordinaria, de ahí que se esté declarando la ineficacia del acto, </w:t>
      </w:r>
      <w:r w:rsidRPr="00C619BB">
        <w:rPr>
          <w:rFonts w:ascii="Tahoma" w:eastAsia="Tahoma" w:hAnsi="Tahoma" w:cs="Tahoma"/>
          <w:color w:val="000000"/>
          <w:highlight w:val="white"/>
        </w:rPr>
        <w:t>aunado a que el actuar con lealtad y buena fe procesal no ha sido contemplado por la ley o la jurisprudencia como un eximente de condena en costas, pues contrario a ello, la Sala de Casación Laboral por medio de la sentencia STL 10364-2020 instó a esta Corporación a tener en cuenta que la condena en costas se debe fulminar con independencia de los factores subjetivos de la persona vencida en juicio o a quien se le resuelva desfavorablemente el recurso de apelación.</w:t>
      </w:r>
    </w:p>
    <w:p w14:paraId="39D35DBA" w14:textId="77777777" w:rsidR="001B77A1" w:rsidRPr="00C619BB" w:rsidRDefault="001B77A1" w:rsidP="00C619BB">
      <w:pPr>
        <w:widowControl w:val="0"/>
        <w:spacing w:line="276" w:lineRule="auto"/>
        <w:ind w:firstLine="708"/>
        <w:rPr>
          <w:rFonts w:ascii="Tahoma" w:eastAsia="Tahoma" w:hAnsi="Tahoma" w:cs="Tahoma"/>
        </w:rPr>
      </w:pPr>
    </w:p>
    <w:p w14:paraId="7CBF81CE" w14:textId="4BB1AF7D" w:rsidR="001B77A1" w:rsidRPr="00C619BB" w:rsidRDefault="00B37AE5" w:rsidP="00C619BB">
      <w:pPr>
        <w:spacing w:line="276" w:lineRule="auto"/>
        <w:ind w:firstLine="708"/>
        <w:rPr>
          <w:rFonts w:ascii="Tahoma" w:eastAsia="Tahoma" w:hAnsi="Tahoma" w:cs="Tahoma"/>
        </w:rPr>
      </w:pPr>
      <w:r w:rsidRPr="00C619BB">
        <w:rPr>
          <w:rFonts w:ascii="Tahoma" w:eastAsia="Tahoma" w:hAnsi="Tahoma" w:cs="Tahoma"/>
        </w:rPr>
        <w:t>Ante el fracaso de</w:t>
      </w:r>
      <w:r w:rsidR="00FD5A7E" w:rsidRPr="00C619BB">
        <w:rPr>
          <w:rFonts w:ascii="Tahoma" w:eastAsia="Tahoma" w:hAnsi="Tahoma" w:cs="Tahoma"/>
        </w:rPr>
        <w:t xml:space="preserve"> los </w:t>
      </w:r>
      <w:r w:rsidRPr="00C619BB">
        <w:rPr>
          <w:rFonts w:ascii="Tahoma" w:eastAsia="Tahoma" w:hAnsi="Tahoma" w:cs="Tahoma"/>
        </w:rPr>
        <w:t>recurso</w:t>
      </w:r>
      <w:r w:rsidR="00FD5A7E" w:rsidRPr="00C619BB">
        <w:rPr>
          <w:rFonts w:ascii="Tahoma" w:eastAsia="Tahoma" w:hAnsi="Tahoma" w:cs="Tahoma"/>
        </w:rPr>
        <w:t>s</w:t>
      </w:r>
      <w:r w:rsidRPr="00C619BB">
        <w:rPr>
          <w:rFonts w:ascii="Tahoma" w:eastAsia="Tahoma" w:hAnsi="Tahoma" w:cs="Tahoma"/>
        </w:rPr>
        <w:t xml:space="preserve"> de apelación, de conformidad con el artículo 365 del CGP, se condenará en costas procesales de segunda instancia a las recurrentes en favor de la parte actora, las cuales se liquidarán por la secretaría del juzgado de origen.</w:t>
      </w:r>
    </w:p>
    <w:p w14:paraId="59E3C8DA" w14:textId="77777777" w:rsidR="001B77A1" w:rsidRPr="00C619BB" w:rsidRDefault="001B77A1" w:rsidP="00C619BB">
      <w:pPr>
        <w:spacing w:line="276" w:lineRule="auto"/>
        <w:ind w:firstLine="284"/>
        <w:rPr>
          <w:rFonts w:ascii="Tahoma" w:eastAsia="Tahoma" w:hAnsi="Tahoma" w:cs="Tahoma"/>
        </w:rPr>
      </w:pPr>
    </w:p>
    <w:p w14:paraId="129D2758" w14:textId="56A81E00" w:rsidR="001B77A1" w:rsidRPr="00C619BB" w:rsidRDefault="00B37AE5" w:rsidP="00C619BB">
      <w:pPr>
        <w:spacing w:line="276" w:lineRule="auto"/>
        <w:ind w:firstLine="708"/>
        <w:rPr>
          <w:rFonts w:ascii="Tahoma" w:eastAsia="Tahoma" w:hAnsi="Tahoma" w:cs="Tahoma"/>
        </w:rPr>
      </w:pPr>
      <w:r w:rsidRPr="00C619BB">
        <w:rPr>
          <w:rFonts w:ascii="Tahoma" w:eastAsia="Tahoma" w:hAnsi="Tahoma" w:cs="Tahoma"/>
        </w:rPr>
        <w:t xml:space="preserve">En mérito de lo expuesto, el </w:t>
      </w:r>
      <w:r w:rsidRPr="00C619BB">
        <w:rPr>
          <w:rFonts w:ascii="Tahoma" w:eastAsia="Tahoma" w:hAnsi="Tahoma" w:cs="Tahoma"/>
          <w:b/>
        </w:rPr>
        <w:t xml:space="preserve">Tribunal Superior del Distrito Judicial de Pereira </w:t>
      </w:r>
      <w:r w:rsidR="00C619BB">
        <w:rPr>
          <w:rFonts w:ascii="Tahoma" w:eastAsia="Tahoma" w:hAnsi="Tahoma" w:cs="Tahoma"/>
          <w:b/>
        </w:rPr>
        <w:t>–</w:t>
      </w:r>
      <w:r w:rsidRPr="00C619BB">
        <w:rPr>
          <w:rFonts w:ascii="Tahoma" w:eastAsia="Tahoma" w:hAnsi="Tahoma" w:cs="Tahoma"/>
          <w:b/>
        </w:rPr>
        <w:t xml:space="preserve"> Risaralda, Sala Primera de Decisión Laboral,</w:t>
      </w:r>
      <w:r w:rsidRPr="00C619BB">
        <w:rPr>
          <w:rFonts w:ascii="Tahoma" w:eastAsia="Tahoma" w:hAnsi="Tahoma" w:cs="Tahoma"/>
        </w:rPr>
        <w:t xml:space="preserve"> administrando justicia en nombre de la República y por autoridad de la ley,</w:t>
      </w:r>
    </w:p>
    <w:p w14:paraId="31FB0DC5" w14:textId="77777777" w:rsidR="001B77A1" w:rsidRPr="00C619BB" w:rsidRDefault="00B37AE5" w:rsidP="00C619BB">
      <w:pPr>
        <w:spacing w:line="276" w:lineRule="auto"/>
        <w:ind w:firstLine="644"/>
        <w:rPr>
          <w:rFonts w:ascii="Tahoma" w:eastAsia="Tahoma" w:hAnsi="Tahoma" w:cs="Tahoma"/>
        </w:rPr>
      </w:pPr>
      <w:r w:rsidRPr="00C619BB">
        <w:rPr>
          <w:rFonts w:ascii="Tahoma" w:eastAsia="Tahoma" w:hAnsi="Tahoma" w:cs="Tahoma"/>
        </w:rPr>
        <w:t xml:space="preserve"> </w:t>
      </w:r>
    </w:p>
    <w:p w14:paraId="074C1E41" w14:textId="77777777" w:rsidR="001B77A1" w:rsidRPr="00C619BB" w:rsidRDefault="00B37AE5" w:rsidP="00C619BB">
      <w:pPr>
        <w:spacing w:line="276" w:lineRule="auto"/>
        <w:ind w:firstLine="284"/>
        <w:jc w:val="center"/>
        <w:rPr>
          <w:rFonts w:ascii="Tahoma" w:eastAsia="Tahoma" w:hAnsi="Tahoma" w:cs="Tahoma"/>
        </w:rPr>
      </w:pPr>
      <w:r w:rsidRPr="00C619BB">
        <w:rPr>
          <w:rFonts w:ascii="Tahoma" w:eastAsia="Tahoma" w:hAnsi="Tahoma" w:cs="Tahoma"/>
          <w:b/>
        </w:rPr>
        <w:t>RESUELVE</w:t>
      </w:r>
    </w:p>
    <w:p w14:paraId="0E31555E" w14:textId="77777777" w:rsidR="001B77A1" w:rsidRPr="00C619BB" w:rsidRDefault="00B37AE5" w:rsidP="00C619BB">
      <w:pPr>
        <w:spacing w:line="276" w:lineRule="auto"/>
        <w:ind w:firstLine="0"/>
        <w:jc w:val="center"/>
        <w:rPr>
          <w:rFonts w:ascii="Tahoma" w:eastAsia="Tahoma" w:hAnsi="Tahoma" w:cs="Tahoma"/>
        </w:rPr>
      </w:pPr>
      <w:r w:rsidRPr="00C619BB">
        <w:rPr>
          <w:rFonts w:ascii="Tahoma" w:eastAsia="Tahoma" w:hAnsi="Tahoma" w:cs="Tahoma"/>
          <w:b/>
        </w:rPr>
        <w:t xml:space="preserve"> </w:t>
      </w:r>
    </w:p>
    <w:p w14:paraId="15A4C201" w14:textId="0162D800" w:rsidR="001B77A1" w:rsidRPr="00C619BB" w:rsidRDefault="00B37AE5" w:rsidP="00C619BB">
      <w:pPr>
        <w:spacing w:line="276" w:lineRule="auto"/>
        <w:ind w:firstLine="708"/>
        <w:rPr>
          <w:rFonts w:ascii="Tahoma" w:eastAsia="Tahoma" w:hAnsi="Tahoma" w:cs="Tahoma"/>
          <w:b/>
          <w:i/>
        </w:rPr>
      </w:pPr>
      <w:r w:rsidRPr="00C619BB">
        <w:rPr>
          <w:rFonts w:ascii="Tahoma" w:eastAsia="Tahoma" w:hAnsi="Tahoma" w:cs="Tahoma"/>
          <w:b/>
        </w:rPr>
        <w:t xml:space="preserve">PRIMERO: </w:t>
      </w:r>
      <w:r w:rsidRPr="00C619BB">
        <w:rPr>
          <w:rFonts w:ascii="Tahoma" w:eastAsia="Tahoma" w:hAnsi="Tahoma" w:cs="Tahoma"/>
        </w:rPr>
        <w:t> </w:t>
      </w:r>
      <w:r w:rsidRPr="00C619BB">
        <w:rPr>
          <w:rFonts w:ascii="Tahoma" w:eastAsia="Tahoma" w:hAnsi="Tahoma" w:cs="Tahoma"/>
          <w:b/>
        </w:rPr>
        <w:t xml:space="preserve"> ADICIONAR </w:t>
      </w:r>
      <w:r w:rsidRPr="00C619BB">
        <w:rPr>
          <w:rFonts w:ascii="Tahoma" w:eastAsia="Tahoma" w:hAnsi="Tahoma" w:cs="Tahoma"/>
        </w:rPr>
        <w:t xml:space="preserve">la sentencia para </w:t>
      </w:r>
      <w:r w:rsidRPr="00C619BB">
        <w:rPr>
          <w:rFonts w:ascii="Tahoma" w:eastAsia="Tahoma" w:hAnsi="Tahoma" w:cs="Tahoma"/>
          <w:b/>
        </w:rPr>
        <w:t>ORDENAR</w:t>
      </w:r>
      <w:r w:rsidRPr="00C619BB">
        <w:rPr>
          <w:rFonts w:ascii="Tahoma" w:eastAsia="Tahoma" w:hAnsi="Tahoma" w:cs="Tahoma"/>
        </w:rPr>
        <w:t xml:space="preserve"> a Porvenir S.A. que, al momento del traslado de las condenas impuestas en </w:t>
      </w:r>
      <w:r w:rsidR="000B0C39" w:rsidRPr="00C619BB">
        <w:rPr>
          <w:rFonts w:ascii="Tahoma" w:eastAsia="Tahoma" w:hAnsi="Tahoma" w:cs="Tahoma"/>
        </w:rPr>
        <w:t xml:space="preserve">los ordinales </w:t>
      </w:r>
      <w:r w:rsidRPr="00C619BB">
        <w:rPr>
          <w:rFonts w:ascii="Tahoma" w:eastAsia="Tahoma" w:hAnsi="Tahoma" w:cs="Tahoma"/>
        </w:rPr>
        <w:t>segundo</w:t>
      </w:r>
      <w:r w:rsidR="000B0C39" w:rsidRPr="00C619BB">
        <w:rPr>
          <w:rFonts w:ascii="Tahoma" w:eastAsia="Tahoma" w:hAnsi="Tahoma" w:cs="Tahoma"/>
        </w:rPr>
        <w:t xml:space="preserve">, tercero y quinto </w:t>
      </w:r>
      <w:r w:rsidRPr="00C619BB">
        <w:rPr>
          <w:rFonts w:ascii="Tahoma" w:eastAsia="Tahoma" w:hAnsi="Tahoma" w:cs="Tahoma"/>
        </w:rPr>
        <w:t>de la providencia, los valores deberán aparecer discriminados con sus respectivos montos, junto con el detalle pormenorizado de los ciclos, IBC, aportes y demás información relevante que los justifiquen.</w:t>
      </w:r>
    </w:p>
    <w:p w14:paraId="6CB36572" w14:textId="77777777" w:rsidR="001B77A1" w:rsidRPr="00C619BB" w:rsidRDefault="001B77A1" w:rsidP="00C619BB">
      <w:pPr>
        <w:spacing w:line="276" w:lineRule="auto"/>
        <w:ind w:firstLine="708"/>
        <w:rPr>
          <w:rFonts w:ascii="Tahoma" w:eastAsia="Tahoma" w:hAnsi="Tahoma" w:cs="Tahoma"/>
          <w:b/>
        </w:rPr>
      </w:pPr>
    </w:p>
    <w:p w14:paraId="3947B263" w14:textId="77777777" w:rsidR="001B77A1" w:rsidRPr="00C619BB" w:rsidRDefault="00B37AE5" w:rsidP="00C619BB">
      <w:pPr>
        <w:spacing w:line="276" w:lineRule="auto"/>
        <w:ind w:firstLine="708"/>
        <w:rPr>
          <w:rFonts w:ascii="Tahoma" w:eastAsia="Tahoma" w:hAnsi="Tahoma" w:cs="Tahoma"/>
          <w:b/>
        </w:rPr>
      </w:pPr>
      <w:r w:rsidRPr="00C619BB">
        <w:rPr>
          <w:rFonts w:ascii="Tahoma" w:eastAsia="Tahoma" w:hAnsi="Tahoma" w:cs="Tahoma"/>
          <w:b/>
        </w:rPr>
        <w:t xml:space="preserve">SEGUNDO: CONFIRMAR </w:t>
      </w:r>
      <w:r w:rsidRPr="00C619BB">
        <w:rPr>
          <w:rFonts w:ascii="Tahoma" w:eastAsia="Tahoma" w:hAnsi="Tahoma" w:cs="Tahoma"/>
        </w:rPr>
        <w:t>en todo lo demás la sentencia recurrida y consultada.</w:t>
      </w:r>
    </w:p>
    <w:p w14:paraId="0E935011" w14:textId="77777777" w:rsidR="001B77A1" w:rsidRPr="00C619BB" w:rsidRDefault="001B77A1" w:rsidP="00C619BB">
      <w:pPr>
        <w:spacing w:line="276" w:lineRule="auto"/>
        <w:ind w:firstLine="0"/>
        <w:rPr>
          <w:rFonts w:ascii="Tahoma" w:eastAsia="Tahoma" w:hAnsi="Tahoma" w:cs="Tahoma"/>
        </w:rPr>
      </w:pPr>
    </w:p>
    <w:p w14:paraId="44735652" w14:textId="77777777" w:rsidR="001B77A1" w:rsidRPr="00C619BB" w:rsidRDefault="00B37AE5" w:rsidP="00C619BB">
      <w:pPr>
        <w:spacing w:line="276" w:lineRule="auto"/>
        <w:ind w:firstLine="708"/>
        <w:rPr>
          <w:rFonts w:ascii="Tahoma" w:eastAsia="Tahoma" w:hAnsi="Tahoma" w:cs="Tahoma"/>
        </w:rPr>
      </w:pPr>
      <w:r w:rsidRPr="00C619BB">
        <w:rPr>
          <w:rFonts w:ascii="Tahoma" w:eastAsia="Tahoma" w:hAnsi="Tahoma" w:cs="Tahoma"/>
          <w:b/>
        </w:rPr>
        <w:t>SEGUNDO: CONDENAR</w:t>
      </w:r>
      <w:r w:rsidRPr="00C619BB">
        <w:rPr>
          <w:rFonts w:ascii="Tahoma" w:eastAsia="Tahoma" w:hAnsi="Tahoma" w:cs="Tahoma"/>
        </w:rPr>
        <w:t xml:space="preserve"> en costas de segunda instancia a </w:t>
      </w:r>
      <w:r w:rsidRPr="00C619BB">
        <w:rPr>
          <w:rFonts w:ascii="Tahoma" w:eastAsia="Tahoma" w:hAnsi="Tahoma" w:cs="Tahoma"/>
          <w:b/>
        </w:rPr>
        <w:t xml:space="preserve">la Administradora Colombiana de Pensiones – Colpensiones y la Administradora de Fondos de Pensiones y Cesantías – Porvenir S.A. </w:t>
      </w:r>
      <w:r w:rsidRPr="00C619BB">
        <w:rPr>
          <w:rFonts w:ascii="Tahoma" w:eastAsia="Tahoma" w:hAnsi="Tahoma" w:cs="Tahoma"/>
        </w:rPr>
        <w:t>a favor de la parte demandante. Liquídense por la secretaría del juzgado de origen.</w:t>
      </w:r>
    </w:p>
    <w:p w14:paraId="1FECB5D1" w14:textId="77777777" w:rsidR="00C619BB" w:rsidRPr="00C619BB" w:rsidRDefault="00C619BB" w:rsidP="00C619BB">
      <w:pPr>
        <w:spacing w:line="276" w:lineRule="auto"/>
        <w:ind w:firstLine="0"/>
        <w:rPr>
          <w:rFonts w:ascii="Tahoma" w:hAnsi="Tahoma" w:cs="Tahoma"/>
          <w:lang w:eastAsia="en-US"/>
        </w:rPr>
      </w:pPr>
      <w:bookmarkStart w:id="17" w:name="_Hlk126574973"/>
    </w:p>
    <w:p w14:paraId="5707E486" w14:textId="77777777" w:rsidR="00C619BB" w:rsidRPr="00C619BB" w:rsidRDefault="00C619BB" w:rsidP="00C619BB">
      <w:pPr>
        <w:spacing w:line="276" w:lineRule="auto"/>
        <w:ind w:firstLine="0"/>
        <w:jc w:val="center"/>
        <w:rPr>
          <w:rFonts w:ascii="Tahoma" w:eastAsia="Tahoma" w:hAnsi="Tahoma" w:cs="Tahoma"/>
          <w:b/>
          <w:bCs/>
          <w:lang w:eastAsia="en-US"/>
        </w:rPr>
      </w:pPr>
      <w:r w:rsidRPr="00C619BB">
        <w:rPr>
          <w:rFonts w:ascii="Tahoma" w:eastAsia="Tahoma" w:hAnsi="Tahoma" w:cs="Tahoma"/>
          <w:b/>
          <w:bCs/>
          <w:lang w:eastAsia="en-US"/>
        </w:rPr>
        <w:t>NOTIFÍQUESE Y CÚMPLASE</w:t>
      </w:r>
    </w:p>
    <w:p w14:paraId="64D6BB19" w14:textId="77777777" w:rsidR="00C619BB" w:rsidRPr="00C619BB" w:rsidRDefault="00C619BB" w:rsidP="00C619BB">
      <w:pPr>
        <w:spacing w:line="276" w:lineRule="auto"/>
        <w:ind w:firstLine="0"/>
        <w:rPr>
          <w:rFonts w:ascii="Tahoma" w:hAnsi="Tahoma" w:cs="Tahoma"/>
          <w:lang w:eastAsia="en-US"/>
        </w:rPr>
      </w:pPr>
      <w:r w:rsidRPr="00C619BB">
        <w:rPr>
          <w:rFonts w:ascii="Tahoma" w:hAnsi="Tahoma" w:cs="Tahoma"/>
          <w:lang w:eastAsia="en-US"/>
        </w:rPr>
        <w:t xml:space="preserve"> </w:t>
      </w:r>
    </w:p>
    <w:p w14:paraId="1CD4A6CB" w14:textId="77777777" w:rsidR="00C619BB" w:rsidRPr="00C619BB" w:rsidRDefault="00C619BB" w:rsidP="00C619BB">
      <w:pPr>
        <w:widowControl w:val="0"/>
        <w:autoSpaceDE w:val="0"/>
        <w:autoSpaceDN w:val="0"/>
        <w:adjustRightInd w:val="0"/>
        <w:spacing w:line="276" w:lineRule="auto"/>
        <w:ind w:firstLine="0"/>
        <w:rPr>
          <w:rFonts w:ascii="Tahoma" w:eastAsia="Times New Roman" w:hAnsi="Tahoma" w:cs="Tahoma"/>
          <w:lang w:val="es-ES" w:eastAsia="es-ES"/>
        </w:rPr>
      </w:pPr>
      <w:r w:rsidRPr="00C619BB">
        <w:rPr>
          <w:rFonts w:ascii="Tahoma" w:eastAsia="Times New Roman" w:hAnsi="Tahoma" w:cs="Tahoma"/>
          <w:lang w:val="es-ES" w:eastAsia="es-ES"/>
        </w:rPr>
        <w:tab/>
        <w:t>La Magistrada ponente,</w:t>
      </w:r>
    </w:p>
    <w:p w14:paraId="250F8520" w14:textId="77777777" w:rsidR="00C619BB" w:rsidRPr="00C619BB" w:rsidRDefault="00C619BB" w:rsidP="00C619BB">
      <w:pPr>
        <w:spacing w:line="276" w:lineRule="auto"/>
        <w:ind w:firstLine="0"/>
        <w:jc w:val="left"/>
        <w:rPr>
          <w:rFonts w:ascii="Tahoma" w:eastAsia="Times New Roman" w:hAnsi="Tahoma" w:cs="Tahoma"/>
          <w:lang w:val="es-ES" w:eastAsia="es-ES"/>
        </w:rPr>
      </w:pPr>
    </w:p>
    <w:p w14:paraId="5F72EC1F" w14:textId="77777777" w:rsidR="00C619BB" w:rsidRPr="00C619BB" w:rsidRDefault="00C619BB" w:rsidP="00C619BB">
      <w:pPr>
        <w:spacing w:line="276" w:lineRule="auto"/>
        <w:ind w:firstLine="0"/>
        <w:jc w:val="left"/>
        <w:rPr>
          <w:rFonts w:ascii="Tahoma" w:eastAsia="Times New Roman" w:hAnsi="Tahoma" w:cs="Tahoma"/>
          <w:lang w:val="es-ES" w:eastAsia="es-ES"/>
        </w:rPr>
      </w:pPr>
    </w:p>
    <w:p w14:paraId="56D956C0" w14:textId="77777777" w:rsidR="00C619BB" w:rsidRPr="00C619BB" w:rsidRDefault="00C619BB" w:rsidP="00C619BB">
      <w:pPr>
        <w:spacing w:line="276" w:lineRule="auto"/>
        <w:ind w:firstLine="0"/>
        <w:jc w:val="left"/>
        <w:rPr>
          <w:rFonts w:ascii="Tahoma" w:eastAsia="Times New Roman" w:hAnsi="Tahoma" w:cs="Tahoma"/>
          <w:lang w:val="es-ES" w:eastAsia="es-ES"/>
        </w:rPr>
      </w:pPr>
    </w:p>
    <w:p w14:paraId="6AE1D665" w14:textId="77777777" w:rsidR="00C619BB" w:rsidRPr="00C619BB" w:rsidRDefault="00C619BB" w:rsidP="00C619BB">
      <w:pPr>
        <w:keepNext/>
        <w:spacing w:line="276" w:lineRule="auto"/>
        <w:ind w:firstLine="0"/>
        <w:jc w:val="center"/>
        <w:outlineLvl w:val="2"/>
        <w:rPr>
          <w:rFonts w:ascii="Tahoma" w:eastAsia="Times New Roman" w:hAnsi="Tahoma" w:cs="Tahoma"/>
          <w:b/>
          <w:bCs/>
          <w:lang w:val="es-ES" w:eastAsia="es-ES"/>
        </w:rPr>
      </w:pPr>
      <w:r w:rsidRPr="00C619BB">
        <w:rPr>
          <w:rFonts w:ascii="Tahoma" w:eastAsia="Times New Roman" w:hAnsi="Tahoma" w:cs="Tahoma"/>
          <w:b/>
          <w:bCs/>
          <w:lang w:val="es-ES" w:eastAsia="es-ES"/>
        </w:rPr>
        <w:t>ANA LUCÍA CAICEDO CALDERÓN</w:t>
      </w:r>
    </w:p>
    <w:p w14:paraId="74EAC7F1" w14:textId="77777777" w:rsidR="00C619BB" w:rsidRPr="00C619BB" w:rsidRDefault="00C619BB" w:rsidP="00C619BB">
      <w:pPr>
        <w:spacing w:line="276" w:lineRule="auto"/>
        <w:ind w:firstLine="0"/>
        <w:jc w:val="left"/>
        <w:rPr>
          <w:rFonts w:ascii="Tahoma" w:eastAsia="Times New Roman" w:hAnsi="Tahoma" w:cs="Tahoma"/>
          <w:lang w:val="es-ES" w:eastAsia="es-ES"/>
        </w:rPr>
      </w:pPr>
    </w:p>
    <w:p w14:paraId="6E054E13" w14:textId="77777777" w:rsidR="00C619BB" w:rsidRPr="00C619BB" w:rsidRDefault="00C619BB" w:rsidP="00C619BB">
      <w:pPr>
        <w:spacing w:line="276" w:lineRule="auto"/>
        <w:ind w:firstLine="708"/>
        <w:jc w:val="left"/>
        <w:rPr>
          <w:rFonts w:ascii="Tahoma" w:eastAsia="Times New Roman" w:hAnsi="Tahoma" w:cs="Tahoma"/>
          <w:lang w:val="es-ES" w:eastAsia="es-ES"/>
        </w:rPr>
      </w:pPr>
      <w:bookmarkStart w:id="18" w:name="_Hlk62478330"/>
      <w:r w:rsidRPr="00C619BB">
        <w:rPr>
          <w:rFonts w:ascii="Tahoma" w:eastAsia="Times New Roman" w:hAnsi="Tahoma" w:cs="Tahoma"/>
          <w:lang w:val="es-ES" w:eastAsia="es-ES"/>
        </w:rPr>
        <w:t>La Magistrada y el Magistrado,</w:t>
      </w:r>
    </w:p>
    <w:p w14:paraId="5C9133E6" w14:textId="77777777" w:rsidR="00C619BB" w:rsidRPr="00C619BB" w:rsidRDefault="00C619BB" w:rsidP="00C619BB">
      <w:pPr>
        <w:spacing w:line="276" w:lineRule="auto"/>
        <w:ind w:firstLine="0"/>
        <w:jc w:val="left"/>
        <w:rPr>
          <w:rFonts w:ascii="Tahoma" w:eastAsia="Times New Roman" w:hAnsi="Tahoma" w:cs="Tahoma"/>
          <w:lang w:val="es-ES" w:eastAsia="es-ES"/>
        </w:rPr>
      </w:pPr>
    </w:p>
    <w:p w14:paraId="4980E847" w14:textId="77777777" w:rsidR="00C619BB" w:rsidRPr="00C619BB" w:rsidRDefault="00C619BB" w:rsidP="00C619BB">
      <w:pPr>
        <w:spacing w:line="276" w:lineRule="auto"/>
        <w:ind w:firstLine="0"/>
        <w:jc w:val="left"/>
        <w:rPr>
          <w:rFonts w:ascii="Tahoma" w:eastAsia="Times New Roman" w:hAnsi="Tahoma" w:cs="Tahoma"/>
          <w:lang w:val="es-ES" w:eastAsia="es-ES"/>
        </w:rPr>
      </w:pPr>
    </w:p>
    <w:p w14:paraId="715BD0F2" w14:textId="77777777" w:rsidR="00C619BB" w:rsidRPr="00C619BB" w:rsidRDefault="00C619BB" w:rsidP="00C619BB">
      <w:pPr>
        <w:spacing w:line="276" w:lineRule="auto"/>
        <w:ind w:firstLine="0"/>
        <w:jc w:val="left"/>
        <w:rPr>
          <w:rFonts w:ascii="Tahoma" w:eastAsia="Times New Roman" w:hAnsi="Tahoma" w:cs="Tahoma"/>
          <w:lang w:val="es-ES" w:eastAsia="es-ES"/>
        </w:rPr>
      </w:pPr>
    </w:p>
    <w:p w14:paraId="6A6BB5FE" w14:textId="77777777" w:rsidR="00C619BB" w:rsidRPr="00C619BB" w:rsidRDefault="00C619BB" w:rsidP="00C619BB">
      <w:pPr>
        <w:spacing w:line="276" w:lineRule="auto"/>
        <w:ind w:firstLine="0"/>
        <w:rPr>
          <w:rFonts w:ascii="Tahoma" w:hAnsi="Tahoma" w:cs="Tahoma"/>
          <w:lang w:val="es-ES" w:eastAsia="en-US"/>
        </w:rPr>
      </w:pPr>
      <w:r w:rsidRPr="00C619BB">
        <w:rPr>
          <w:rFonts w:ascii="Tahoma" w:eastAsia="Times New Roman" w:hAnsi="Tahoma" w:cs="Tahoma"/>
          <w:b/>
          <w:bCs/>
          <w:lang w:val="es-ES" w:eastAsia="es-ES"/>
        </w:rPr>
        <w:t>OLGA LUCÍA HOYOS SEPÚLVEDA</w:t>
      </w:r>
      <w:r w:rsidRPr="00C619BB">
        <w:rPr>
          <w:rFonts w:ascii="Tahoma" w:eastAsia="Times New Roman" w:hAnsi="Tahoma" w:cs="Tahoma"/>
          <w:b/>
          <w:bCs/>
          <w:lang w:val="es-ES" w:eastAsia="es-ES"/>
        </w:rPr>
        <w:tab/>
      </w:r>
      <w:r w:rsidRPr="00C619BB">
        <w:rPr>
          <w:rFonts w:ascii="Tahoma" w:eastAsia="Times New Roman" w:hAnsi="Tahoma" w:cs="Tahoma"/>
          <w:b/>
          <w:bCs/>
          <w:lang w:val="es-ES" w:eastAsia="es-ES"/>
        </w:rPr>
        <w:tab/>
        <w:t>GERMÁN DARÍO GÓEZ VINASCO</w:t>
      </w:r>
      <w:bookmarkEnd w:id="17"/>
      <w:bookmarkEnd w:id="18"/>
    </w:p>
    <w:p w14:paraId="0E8BA204" w14:textId="68ADFD26" w:rsidR="001B77A1" w:rsidRPr="00C619BB" w:rsidRDefault="00C619BB" w:rsidP="00C619BB">
      <w:pPr>
        <w:spacing w:line="276" w:lineRule="auto"/>
        <w:ind w:firstLine="0"/>
        <w:rPr>
          <w:rFonts w:ascii="Tahoma" w:eastAsia="Tahoma" w:hAnsi="Tahoma" w:cs="Tahoma"/>
          <w:bCs/>
          <w:lang w:val="es-ES" w:eastAsia="en-US"/>
        </w:rPr>
      </w:pPr>
      <w:r w:rsidRPr="00C619BB">
        <w:rPr>
          <w:rFonts w:ascii="Tahoma" w:eastAsia="Tahoma" w:hAnsi="Tahoma" w:cs="Tahoma"/>
          <w:bCs/>
          <w:lang w:val="es-ES" w:eastAsia="en-US"/>
        </w:rPr>
        <w:t>Con aclaración de voto</w:t>
      </w:r>
    </w:p>
    <w:sectPr w:rsidR="001B77A1" w:rsidRPr="00C619BB" w:rsidSect="002106AC">
      <w:headerReference w:type="default" r:id="rId12"/>
      <w:footerReference w:type="even" r:id="rId13"/>
      <w:footerReference w:type="default" r:id="rId14"/>
      <w:footerReference w:type="first" r:id="rId15"/>
      <w:pgSz w:w="12242" w:h="18722" w:code="258"/>
      <w:pgMar w:top="1871" w:right="1247" w:bottom="1304" w:left="1814" w:header="567" w:footer="567"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FB1830" w16cex:dateUtc="2023-09-11T19:10:51.181Z"/>
  <w16cex:commentExtensible w16cex:durableId="531CEB08" w16cex:dateUtc="2023-09-14T13:25:34.399Z"/>
</w16cex:commentsExtensible>
</file>

<file path=word/commentsIds.xml><?xml version="1.0" encoding="utf-8"?>
<w16cid:commentsIds xmlns:mc="http://schemas.openxmlformats.org/markup-compatibility/2006" xmlns:w16cid="http://schemas.microsoft.com/office/word/2016/wordml/cid" mc:Ignorable="w16cid">
  <w16cid:commentId w16cid:paraId="0AF3CBB8" w16cid:durableId="58FB1830"/>
  <w16cid:commentId w16cid:paraId="3DC02903" w16cid:durableId="531CEB0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FFB94" w14:textId="77777777" w:rsidR="00E6156B" w:rsidRDefault="00E6156B">
      <w:pPr>
        <w:spacing w:line="240" w:lineRule="auto"/>
      </w:pPr>
      <w:r>
        <w:separator/>
      </w:r>
    </w:p>
  </w:endnote>
  <w:endnote w:type="continuationSeparator" w:id="0">
    <w:p w14:paraId="369F0D6B" w14:textId="77777777" w:rsidR="00E6156B" w:rsidRDefault="00E61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2C423" w14:textId="77777777" w:rsidR="001B77A1" w:rsidRDefault="00B37AE5">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353B424A" w14:textId="77777777" w:rsidR="001B77A1" w:rsidRDefault="001B77A1">
    <w:pPr>
      <w:pBdr>
        <w:top w:val="nil"/>
        <w:left w:val="nil"/>
        <w:bottom w:val="nil"/>
        <w:right w:val="nil"/>
        <w:between w:val="nil"/>
      </w:pBdr>
      <w:tabs>
        <w:tab w:val="center" w:pos="4419"/>
        <w:tab w:val="right" w:pos="8838"/>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D358" w14:textId="232216D6" w:rsidR="001B77A1" w:rsidRPr="00C619BB" w:rsidRDefault="00B37AE5" w:rsidP="00C619BB">
    <w:pPr>
      <w:pBdr>
        <w:top w:val="nil"/>
        <w:left w:val="nil"/>
        <w:bottom w:val="nil"/>
        <w:right w:val="nil"/>
        <w:between w:val="nil"/>
      </w:pBdr>
      <w:spacing w:line="240" w:lineRule="auto"/>
      <w:ind w:firstLine="0"/>
      <w:jc w:val="right"/>
      <w:rPr>
        <w:rFonts w:ascii="Arial" w:eastAsia="Tahoma" w:hAnsi="Arial" w:cs="Arial"/>
        <w:color w:val="000000"/>
        <w:sz w:val="18"/>
        <w:szCs w:val="18"/>
      </w:rPr>
    </w:pPr>
    <w:r w:rsidRPr="00C619BB">
      <w:rPr>
        <w:rFonts w:ascii="Arial" w:eastAsia="Tahoma" w:hAnsi="Arial" w:cs="Arial"/>
        <w:color w:val="000000"/>
        <w:sz w:val="18"/>
        <w:szCs w:val="18"/>
      </w:rPr>
      <w:fldChar w:fldCharType="begin"/>
    </w:r>
    <w:r w:rsidRPr="00C619BB">
      <w:rPr>
        <w:rFonts w:ascii="Arial" w:eastAsia="Tahoma" w:hAnsi="Arial" w:cs="Arial"/>
        <w:color w:val="000000"/>
        <w:sz w:val="18"/>
        <w:szCs w:val="18"/>
      </w:rPr>
      <w:instrText>PAGE</w:instrText>
    </w:r>
    <w:r w:rsidRPr="00C619BB">
      <w:rPr>
        <w:rFonts w:ascii="Arial" w:eastAsia="Tahoma" w:hAnsi="Arial" w:cs="Arial"/>
        <w:color w:val="000000"/>
        <w:sz w:val="18"/>
        <w:szCs w:val="18"/>
      </w:rPr>
      <w:fldChar w:fldCharType="separate"/>
    </w:r>
    <w:r w:rsidR="00F74F2F">
      <w:rPr>
        <w:rFonts w:ascii="Arial" w:eastAsia="Tahoma" w:hAnsi="Arial" w:cs="Arial"/>
        <w:noProof/>
        <w:color w:val="000000"/>
        <w:sz w:val="18"/>
        <w:szCs w:val="18"/>
      </w:rPr>
      <w:t>20</w:t>
    </w:r>
    <w:r w:rsidRPr="00C619BB">
      <w:rPr>
        <w:rFonts w:ascii="Arial" w:eastAsia="Tahoma"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894C" w14:textId="77777777" w:rsidR="001B77A1" w:rsidRDefault="001B77A1">
    <w:pPr>
      <w:widowControl w:val="0"/>
      <w:pBdr>
        <w:top w:val="nil"/>
        <w:left w:val="nil"/>
        <w:bottom w:val="nil"/>
        <w:right w:val="nil"/>
        <w:between w:val="nil"/>
      </w:pBdr>
      <w:spacing w:line="276" w:lineRule="auto"/>
      <w:ind w:firstLine="0"/>
      <w:jc w:val="left"/>
      <w:rPr>
        <w:color w:val="000000"/>
      </w:rPr>
    </w:pPr>
  </w:p>
  <w:tbl>
    <w:tblPr>
      <w:tblStyle w:val="a1"/>
      <w:tblW w:w="8835" w:type="dxa"/>
      <w:tblInd w:w="0" w:type="dxa"/>
      <w:tblLayout w:type="fixed"/>
      <w:tblLook w:val="0600" w:firstRow="0" w:lastRow="0" w:firstColumn="0" w:lastColumn="0" w:noHBand="1" w:noVBand="1"/>
    </w:tblPr>
    <w:tblGrid>
      <w:gridCol w:w="2945"/>
      <w:gridCol w:w="2945"/>
      <w:gridCol w:w="2945"/>
    </w:tblGrid>
    <w:tr w:rsidR="001B77A1" w14:paraId="39E3BF4B" w14:textId="77777777">
      <w:trPr>
        <w:trHeight w:val="300"/>
      </w:trPr>
      <w:tc>
        <w:tcPr>
          <w:tcW w:w="2945" w:type="dxa"/>
        </w:tcPr>
        <w:p w14:paraId="774225D0" w14:textId="77777777" w:rsidR="001B77A1" w:rsidRDefault="001B77A1">
          <w:pPr>
            <w:pBdr>
              <w:top w:val="nil"/>
              <w:left w:val="nil"/>
              <w:bottom w:val="nil"/>
              <w:right w:val="nil"/>
              <w:between w:val="nil"/>
            </w:pBdr>
            <w:tabs>
              <w:tab w:val="center" w:pos="4419"/>
              <w:tab w:val="right" w:pos="8838"/>
            </w:tabs>
            <w:spacing w:line="240" w:lineRule="auto"/>
            <w:ind w:left="-115"/>
            <w:jc w:val="left"/>
            <w:rPr>
              <w:color w:val="000000"/>
            </w:rPr>
          </w:pPr>
        </w:p>
      </w:tc>
      <w:tc>
        <w:tcPr>
          <w:tcW w:w="2945" w:type="dxa"/>
        </w:tcPr>
        <w:p w14:paraId="3FB18A68" w14:textId="77777777" w:rsidR="001B77A1" w:rsidRDefault="001B77A1">
          <w:pPr>
            <w:pBdr>
              <w:top w:val="nil"/>
              <w:left w:val="nil"/>
              <w:bottom w:val="nil"/>
              <w:right w:val="nil"/>
              <w:between w:val="nil"/>
            </w:pBdr>
            <w:tabs>
              <w:tab w:val="center" w:pos="4419"/>
              <w:tab w:val="right" w:pos="8838"/>
            </w:tabs>
            <w:spacing w:line="240" w:lineRule="auto"/>
            <w:jc w:val="center"/>
            <w:rPr>
              <w:color w:val="000000"/>
            </w:rPr>
          </w:pPr>
        </w:p>
      </w:tc>
      <w:tc>
        <w:tcPr>
          <w:tcW w:w="2945" w:type="dxa"/>
        </w:tcPr>
        <w:p w14:paraId="19179CB6" w14:textId="77777777" w:rsidR="001B77A1" w:rsidRDefault="001B77A1">
          <w:pPr>
            <w:pBdr>
              <w:top w:val="nil"/>
              <w:left w:val="nil"/>
              <w:bottom w:val="nil"/>
              <w:right w:val="nil"/>
              <w:between w:val="nil"/>
            </w:pBdr>
            <w:tabs>
              <w:tab w:val="center" w:pos="4419"/>
              <w:tab w:val="right" w:pos="8838"/>
            </w:tabs>
            <w:spacing w:line="240" w:lineRule="auto"/>
            <w:ind w:right="-115"/>
            <w:jc w:val="right"/>
            <w:rPr>
              <w:color w:val="000000"/>
            </w:rPr>
          </w:pPr>
        </w:p>
      </w:tc>
    </w:tr>
  </w:tbl>
  <w:p w14:paraId="712E7D87" w14:textId="77777777" w:rsidR="001B77A1" w:rsidRDefault="001B77A1">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3473" w14:textId="77777777" w:rsidR="00E6156B" w:rsidRDefault="00E6156B">
      <w:pPr>
        <w:spacing w:line="240" w:lineRule="auto"/>
      </w:pPr>
      <w:r>
        <w:separator/>
      </w:r>
    </w:p>
  </w:footnote>
  <w:footnote w:type="continuationSeparator" w:id="0">
    <w:p w14:paraId="5316811D" w14:textId="77777777" w:rsidR="00E6156B" w:rsidRDefault="00E6156B">
      <w:pPr>
        <w:spacing w:line="240" w:lineRule="auto"/>
      </w:pPr>
      <w:r>
        <w:continuationSeparator/>
      </w:r>
    </w:p>
  </w:footnote>
  <w:footnote w:id="1">
    <w:p w14:paraId="050B4912" w14:textId="77777777" w:rsidR="0076153C" w:rsidRPr="00DB4FF5" w:rsidRDefault="0076153C" w:rsidP="0076153C">
      <w:pPr>
        <w:pStyle w:val="Textonotapie"/>
        <w:ind w:firstLine="0"/>
        <w:rPr>
          <w:rFonts w:ascii="Arial" w:hAnsi="Arial" w:cs="Arial"/>
          <w:sz w:val="18"/>
          <w:szCs w:val="18"/>
        </w:rPr>
      </w:pPr>
      <w:bookmarkStart w:id="13" w:name="_heading=h.4d34og8" w:colFirst="0" w:colLast="0"/>
      <w:bookmarkEnd w:id="13"/>
      <w:r w:rsidRPr="00DB4FF5">
        <w:rPr>
          <w:rStyle w:val="Refdenotaalpie"/>
          <w:rFonts w:ascii="Arial" w:hAnsi="Arial" w:cs="Arial"/>
          <w:sz w:val="18"/>
          <w:szCs w:val="18"/>
        </w:rPr>
        <w:footnoteRef/>
      </w:r>
      <w:r w:rsidRPr="00DB4FF5">
        <w:rPr>
          <w:rFonts w:ascii="Arial" w:hAnsi="Arial" w:cs="Arial"/>
          <w:sz w:val="18"/>
          <w:szCs w:val="18"/>
        </w:rPr>
        <w:t xml:space="preserve"> Título tomado de la sentencia del 8 de mayo de 2019SL 1688-2019, Radicado 68838, con Ponencia de la Dra. Clara Cecilia Dueñas Quevedo</w:t>
      </w:r>
    </w:p>
  </w:footnote>
  <w:footnote w:id="2">
    <w:p w14:paraId="1CFEE7B8" w14:textId="77777777" w:rsidR="0076153C" w:rsidRPr="00DB4FF5" w:rsidRDefault="0076153C" w:rsidP="0076153C">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Estatuto Orgánico del Sistema Financiero </w:t>
      </w:r>
    </w:p>
  </w:footnote>
  <w:footnote w:id="3">
    <w:p w14:paraId="7A0C4FD0" w14:textId="77777777" w:rsidR="0076153C" w:rsidRPr="00DB4FF5" w:rsidRDefault="0076153C" w:rsidP="0076153C">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Título tomado de la sentencia del 8 de mayo de 2019SL 1688-2019, Radicado 68838, con Ponencia de la Dra. Clara Cecilia Dueñas Quevedo</w:t>
      </w:r>
    </w:p>
  </w:footnote>
  <w:footnote w:id="4">
    <w:p w14:paraId="455ED3D3" w14:textId="77777777" w:rsidR="0076153C" w:rsidRPr="003110F0" w:rsidRDefault="0076153C" w:rsidP="0076153C">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Corte Suprema de Justicia- Sala Laboral, sentencia SL5688 de 2021, rad. 83576 del 6 de octubre de 2021. M.P. Iván Mauricio Lenis Gómez.</w:t>
      </w:r>
    </w:p>
  </w:footnote>
  <w:footnote w:id="5">
    <w:p w14:paraId="61F129D4" w14:textId="77777777" w:rsidR="0076153C" w:rsidRPr="003110F0" w:rsidRDefault="0076153C" w:rsidP="0076153C">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Corte Suprema de Justicia- Sala Laboral, sentencia SL5686 de 2021, rad. 82139 del 6 de octubre de 2021. M.P. Iván Mauricio Lenis Gómez.</w:t>
      </w:r>
    </w:p>
  </w:footnote>
  <w:footnote w:id="6">
    <w:p w14:paraId="7BDEA498" w14:textId="77777777" w:rsidR="0076153C" w:rsidRPr="003110F0" w:rsidRDefault="0076153C" w:rsidP="0076153C">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Corte Suprema de Justicia- Sala Laboral, sentencia SL1926 de 2022, rad. 89920 del 27 de abril de 2022. M.P. Omar Ángel Mejía Amador.</w:t>
      </w:r>
    </w:p>
  </w:footnote>
  <w:footnote w:id="7">
    <w:p w14:paraId="275D61B8" w14:textId="77777777" w:rsidR="0076153C" w:rsidRPr="003110F0" w:rsidRDefault="0076153C" w:rsidP="0076153C">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Corte Suprema de Justicia- Sala Laboral, sentencia SL1055 de 2022, rad. 87911 del 2 de marzo de 2022. M.P. Iván Mauricio Lenis Gómez.</w:t>
      </w:r>
    </w:p>
  </w:footnote>
  <w:footnote w:id="8">
    <w:p w14:paraId="447A851E" w14:textId="77777777" w:rsidR="0076153C" w:rsidRPr="003110F0" w:rsidRDefault="0076153C" w:rsidP="0076153C">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Corte Suprema de Justicia- Sala Laboral, sentencia SL 1618-2022, radicado 87821 del 4 de mayo de 2022, M.P. Gerardo Botero Zuluaga.</w:t>
      </w:r>
    </w:p>
  </w:footnote>
  <w:footnote w:id="9">
    <w:p w14:paraId="2B51AF5C" w14:textId="77777777" w:rsidR="0076153C" w:rsidRPr="00DB4FF5" w:rsidRDefault="0076153C" w:rsidP="0076153C">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Ibídem</w:t>
      </w:r>
    </w:p>
  </w:footnote>
  <w:footnote w:id="10">
    <w:p w14:paraId="6061A761" w14:textId="700CC0A7" w:rsidR="00ED3E7F" w:rsidRPr="00C619BB" w:rsidRDefault="00ED3E7F" w:rsidP="00C619BB">
      <w:pPr>
        <w:pStyle w:val="Textonotapie"/>
        <w:ind w:firstLine="0"/>
        <w:rPr>
          <w:rFonts w:ascii="Arial" w:hAnsi="Arial" w:cs="Arial"/>
          <w:sz w:val="18"/>
          <w:szCs w:val="18"/>
        </w:rPr>
      </w:pPr>
      <w:r w:rsidRPr="00C619BB">
        <w:rPr>
          <w:rStyle w:val="Refdenotaalpie"/>
          <w:rFonts w:ascii="Arial" w:hAnsi="Arial" w:cs="Arial"/>
          <w:sz w:val="18"/>
          <w:szCs w:val="18"/>
        </w:rPr>
        <w:footnoteRef/>
      </w:r>
      <w:r w:rsidRPr="00C619BB">
        <w:rPr>
          <w:rFonts w:ascii="Arial" w:hAnsi="Arial" w:cs="Arial"/>
          <w:sz w:val="18"/>
          <w:szCs w:val="18"/>
        </w:rPr>
        <w:t xml:space="preserve"> Archivo 04, página 10 del cuaderno de primera instancia.</w:t>
      </w:r>
    </w:p>
  </w:footnote>
  <w:footnote w:id="11">
    <w:p w14:paraId="77D5CD76" w14:textId="4A596155" w:rsidR="001B77A1" w:rsidRPr="00C619BB" w:rsidRDefault="00B37AE5" w:rsidP="00C619BB">
      <w:pPr>
        <w:pBdr>
          <w:top w:val="nil"/>
          <w:left w:val="nil"/>
          <w:bottom w:val="nil"/>
          <w:right w:val="nil"/>
          <w:between w:val="nil"/>
        </w:pBdr>
        <w:spacing w:line="240" w:lineRule="auto"/>
        <w:ind w:firstLine="0"/>
        <w:rPr>
          <w:rFonts w:ascii="Arial" w:hAnsi="Arial" w:cs="Arial"/>
          <w:color w:val="000000"/>
          <w:sz w:val="18"/>
          <w:szCs w:val="18"/>
        </w:rPr>
      </w:pPr>
      <w:r w:rsidRPr="00C619BB">
        <w:rPr>
          <w:rFonts w:ascii="Arial" w:hAnsi="Arial" w:cs="Arial"/>
          <w:sz w:val="18"/>
          <w:szCs w:val="18"/>
          <w:vertAlign w:val="superscript"/>
        </w:rPr>
        <w:footnoteRef/>
      </w:r>
      <w:r w:rsidRPr="00C619BB">
        <w:rPr>
          <w:rFonts w:ascii="Arial" w:hAnsi="Arial" w:cs="Arial"/>
          <w:sz w:val="18"/>
          <w:szCs w:val="18"/>
        </w:rPr>
        <w:t xml:space="preserve"> Archivo 08, página 6</w:t>
      </w:r>
      <w:r w:rsidR="00BD5420" w:rsidRPr="00C619BB">
        <w:rPr>
          <w:rFonts w:ascii="Arial" w:hAnsi="Arial" w:cs="Arial"/>
          <w:sz w:val="18"/>
          <w:szCs w:val="18"/>
        </w:rPr>
        <w:t>8</w:t>
      </w:r>
      <w:r w:rsidRPr="00C619BB">
        <w:rPr>
          <w:rFonts w:ascii="Arial" w:hAnsi="Arial" w:cs="Arial"/>
          <w:sz w:val="18"/>
          <w:szCs w:val="18"/>
        </w:rPr>
        <w:t xml:space="preserve">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D172" w14:textId="31D5B4C5" w:rsidR="001B77A1" w:rsidRPr="00C619BB" w:rsidRDefault="00B37AE5" w:rsidP="00C619BB">
    <w:pPr>
      <w:pBdr>
        <w:top w:val="nil"/>
        <w:left w:val="nil"/>
        <w:bottom w:val="nil"/>
        <w:right w:val="nil"/>
        <w:between w:val="nil"/>
      </w:pBdr>
      <w:spacing w:line="240" w:lineRule="auto"/>
      <w:ind w:firstLine="0"/>
      <w:rPr>
        <w:rFonts w:ascii="Arial" w:eastAsia="Tahoma" w:hAnsi="Arial" w:cs="Arial"/>
        <w:color w:val="000000"/>
        <w:sz w:val="18"/>
        <w:szCs w:val="18"/>
      </w:rPr>
    </w:pPr>
    <w:r w:rsidRPr="00C619BB">
      <w:rPr>
        <w:rFonts w:ascii="Arial" w:eastAsia="Tahoma" w:hAnsi="Arial" w:cs="Arial"/>
        <w:color w:val="000000"/>
        <w:sz w:val="18"/>
        <w:szCs w:val="18"/>
      </w:rPr>
      <w:t>Radicación No.</w:t>
    </w:r>
    <w:r w:rsidR="00C619BB">
      <w:rPr>
        <w:rFonts w:ascii="Arial" w:eastAsia="Tahoma" w:hAnsi="Arial" w:cs="Arial"/>
        <w:color w:val="000000"/>
        <w:sz w:val="18"/>
        <w:szCs w:val="18"/>
      </w:rPr>
      <w:t>:</w:t>
    </w:r>
    <w:r w:rsidR="00C619BB">
      <w:rPr>
        <w:rFonts w:ascii="Arial" w:eastAsia="Tahoma" w:hAnsi="Arial" w:cs="Arial"/>
        <w:color w:val="000000"/>
        <w:sz w:val="18"/>
        <w:szCs w:val="18"/>
      </w:rPr>
      <w:tab/>
    </w:r>
    <w:r w:rsidRPr="00C619BB">
      <w:rPr>
        <w:rFonts w:ascii="Arial" w:eastAsia="Tahoma" w:hAnsi="Arial" w:cs="Arial"/>
        <w:color w:val="000000"/>
        <w:sz w:val="18"/>
        <w:szCs w:val="18"/>
      </w:rPr>
      <w:t>66001-31-05-005-2021-00</w:t>
    </w:r>
    <w:r w:rsidRPr="00C619BB">
      <w:rPr>
        <w:rFonts w:ascii="Arial" w:eastAsia="Tahoma" w:hAnsi="Arial" w:cs="Arial"/>
        <w:sz w:val="18"/>
        <w:szCs w:val="18"/>
      </w:rPr>
      <w:t>355</w:t>
    </w:r>
    <w:r w:rsidRPr="00C619BB">
      <w:rPr>
        <w:rFonts w:ascii="Arial" w:eastAsia="Tahoma" w:hAnsi="Arial" w:cs="Arial"/>
        <w:color w:val="000000"/>
        <w:sz w:val="18"/>
        <w:szCs w:val="18"/>
      </w:rPr>
      <w:t>-01</w:t>
    </w:r>
  </w:p>
  <w:p w14:paraId="3B64EF83" w14:textId="155023D7" w:rsidR="001B77A1" w:rsidRPr="00C619BB" w:rsidRDefault="00B37AE5" w:rsidP="00C619BB">
    <w:pPr>
      <w:pBdr>
        <w:top w:val="nil"/>
        <w:left w:val="nil"/>
        <w:bottom w:val="nil"/>
        <w:right w:val="nil"/>
        <w:between w:val="nil"/>
      </w:pBdr>
      <w:spacing w:line="240" w:lineRule="auto"/>
      <w:ind w:firstLine="0"/>
      <w:rPr>
        <w:rFonts w:ascii="Arial" w:eastAsia="Tahoma" w:hAnsi="Arial" w:cs="Arial"/>
        <w:color w:val="000000"/>
        <w:sz w:val="18"/>
        <w:szCs w:val="18"/>
      </w:rPr>
    </w:pPr>
    <w:r w:rsidRPr="00C619BB">
      <w:rPr>
        <w:rFonts w:ascii="Arial" w:eastAsia="Tahoma" w:hAnsi="Arial" w:cs="Arial"/>
        <w:color w:val="000000"/>
        <w:sz w:val="18"/>
        <w:szCs w:val="18"/>
      </w:rPr>
      <w:t>Demandante:</w:t>
    </w:r>
    <w:r w:rsidR="00C619BB">
      <w:rPr>
        <w:rFonts w:ascii="Arial" w:eastAsia="Tahoma" w:hAnsi="Arial" w:cs="Arial"/>
        <w:color w:val="000000"/>
        <w:sz w:val="18"/>
        <w:szCs w:val="18"/>
      </w:rPr>
      <w:tab/>
    </w:r>
    <w:r w:rsidRPr="00C619BB">
      <w:rPr>
        <w:rFonts w:ascii="Arial" w:eastAsia="Tahoma" w:hAnsi="Arial" w:cs="Arial"/>
        <w:sz w:val="18"/>
        <w:szCs w:val="18"/>
      </w:rPr>
      <w:t>Luz Marina Mantilla Ángel</w:t>
    </w:r>
  </w:p>
  <w:p w14:paraId="3067D4FB" w14:textId="629EE75D" w:rsidR="001B77A1" w:rsidRPr="00C619BB" w:rsidRDefault="00B37AE5" w:rsidP="00C619BB">
    <w:pPr>
      <w:pBdr>
        <w:top w:val="nil"/>
        <w:left w:val="nil"/>
        <w:bottom w:val="nil"/>
        <w:right w:val="nil"/>
        <w:between w:val="nil"/>
      </w:pBdr>
      <w:spacing w:line="240" w:lineRule="auto"/>
      <w:ind w:firstLine="0"/>
      <w:rPr>
        <w:rFonts w:ascii="Arial" w:eastAsia="Tahoma" w:hAnsi="Arial" w:cs="Arial"/>
        <w:color w:val="000000"/>
        <w:sz w:val="18"/>
        <w:szCs w:val="18"/>
      </w:rPr>
    </w:pPr>
    <w:r w:rsidRPr="00C619BB">
      <w:rPr>
        <w:rFonts w:ascii="Arial" w:eastAsia="Tahoma" w:hAnsi="Arial" w:cs="Arial"/>
        <w:color w:val="000000"/>
        <w:sz w:val="18"/>
        <w:szCs w:val="18"/>
      </w:rPr>
      <w:t>Demandado:</w:t>
    </w:r>
    <w:r w:rsidR="00C619BB">
      <w:rPr>
        <w:rFonts w:ascii="Arial" w:eastAsia="Tahoma" w:hAnsi="Arial" w:cs="Arial"/>
        <w:color w:val="000000"/>
        <w:sz w:val="18"/>
        <w:szCs w:val="18"/>
      </w:rPr>
      <w:tab/>
    </w:r>
    <w:r w:rsidRPr="00C619BB">
      <w:rPr>
        <w:rFonts w:ascii="Arial" w:eastAsia="Tahoma" w:hAnsi="Arial" w:cs="Arial"/>
        <w:color w:val="000000"/>
        <w:sz w:val="18"/>
        <w:szCs w:val="18"/>
      </w:rPr>
      <w:t xml:space="preserve">Colpensiones y </w:t>
    </w:r>
    <w:r w:rsidRPr="00C619BB">
      <w:rPr>
        <w:rFonts w:ascii="Arial" w:eastAsia="Tahoma" w:hAnsi="Arial" w:cs="Arial"/>
        <w:sz w:val="18"/>
        <w:szCs w:val="18"/>
      </w:rPr>
      <w:t>Porvenir S.A</w:t>
    </w:r>
    <w:r w:rsidR="00C619BB" w:rsidRPr="00C619BB">
      <w:rPr>
        <w:rFonts w:ascii="Arial" w:eastAsia="Tahoma" w:hAnsi="Arial" w:cs="Arial"/>
        <w:color w:val="000000"/>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2" w15:restartNumberingAfterBreak="0">
    <w:nsid w:val="355F4A4C"/>
    <w:multiLevelType w:val="multilevel"/>
    <w:tmpl w:val="F9A259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8F7FC7"/>
    <w:multiLevelType w:val="multilevel"/>
    <w:tmpl w:val="B4361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5428C1"/>
    <w:multiLevelType w:val="multilevel"/>
    <w:tmpl w:val="4B0A1FF4"/>
    <w:lvl w:ilvl="0">
      <w:start w:val="1"/>
      <w:numFmt w:val="lowerRoman"/>
      <w:lvlText w:val="%1."/>
      <w:lvlJc w:val="right"/>
      <w:pPr>
        <w:ind w:left="720" w:hanging="360"/>
      </w:pPr>
      <w:rPr>
        <w:rFonts w:ascii="Tahoma" w:eastAsia="Tahoma" w:hAnsi="Tahom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6" w15:restartNumberingAfterBreak="0">
    <w:nsid w:val="718C64F0"/>
    <w:multiLevelType w:val="multilevel"/>
    <w:tmpl w:val="55809E5E"/>
    <w:lvl w:ilvl="0">
      <w:start w:val="6"/>
      <w:numFmt w:val="decimal"/>
      <w:lvlText w:val="%1."/>
      <w:lvlJc w:val="left"/>
      <w:pPr>
        <w:ind w:left="450" w:hanging="450"/>
      </w:pPr>
    </w:lvl>
    <w:lvl w:ilvl="1">
      <w:start w:val="1"/>
      <w:numFmt w:val="decimal"/>
      <w:lvlText w:val="%1.%2."/>
      <w:lvlJc w:val="left"/>
      <w:pPr>
        <w:ind w:left="1429" w:hanging="720"/>
      </w:pPr>
      <w:rPr>
        <w:rFonts w:ascii="Tahoma" w:eastAsia="Tahoma" w:hAnsi="Tahoma" w:cs="Tahoma"/>
        <w:b/>
        <w:i w:val="0"/>
        <w:sz w:val="24"/>
        <w:szCs w:val="24"/>
      </w:r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5345" w:hanging="180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8192" w:hanging="2520"/>
      </w:pPr>
    </w:lvl>
  </w:abstractNum>
  <w:num w:numId="1">
    <w:abstractNumId w:val="6"/>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A1"/>
    <w:rsid w:val="00004EB6"/>
    <w:rsid w:val="0009629A"/>
    <w:rsid w:val="000A0958"/>
    <w:rsid w:val="000B0C39"/>
    <w:rsid w:val="000D732C"/>
    <w:rsid w:val="000F7263"/>
    <w:rsid w:val="00102E1C"/>
    <w:rsid w:val="00105E51"/>
    <w:rsid w:val="00124572"/>
    <w:rsid w:val="0019030B"/>
    <w:rsid w:val="001A2270"/>
    <w:rsid w:val="001B77A1"/>
    <w:rsid w:val="001C6008"/>
    <w:rsid w:val="001C7AFE"/>
    <w:rsid w:val="001D4E34"/>
    <w:rsid w:val="001E129A"/>
    <w:rsid w:val="001E3949"/>
    <w:rsid w:val="00205374"/>
    <w:rsid w:val="002106AC"/>
    <w:rsid w:val="002213C9"/>
    <w:rsid w:val="002622A3"/>
    <w:rsid w:val="002C0342"/>
    <w:rsid w:val="00307A7B"/>
    <w:rsid w:val="00334FD6"/>
    <w:rsid w:val="0035647A"/>
    <w:rsid w:val="00370A1C"/>
    <w:rsid w:val="003A0523"/>
    <w:rsid w:val="004166A4"/>
    <w:rsid w:val="0042624F"/>
    <w:rsid w:val="0048238D"/>
    <w:rsid w:val="004A0056"/>
    <w:rsid w:val="004B3F73"/>
    <w:rsid w:val="004E27D8"/>
    <w:rsid w:val="004E5FE1"/>
    <w:rsid w:val="00501284"/>
    <w:rsid w:val="00516AD4"/>
    <w:rsid w:val="00534EC0"/>
    <w:rsid w:val="005556BA"/>
    <w:rsid w:val="0056616E"/>
    <w:rsid w:val="005D53DE"/>
    <w:rsid w:val="006320EC"/>
    <w:rsid w:val="006B5513"/>
    <w:rsid w:val="006B6BF6"/>
    <w:rsid w:val="0070307A"/>
    <w:rsid w:val="0076153C"/>
    <w:rsid w:val="00790BD9"/>
    <w:rsid w:val="00794516"/>
    <w:rsid w:val="0079726C"/>
    <w:rsid w:val="007A6AEA"/>
    <w:rsid w:val="007B7225"/>
    <w:rsid w:val="007B7A75"/>
    <w:rsid w:val="007C36B7"/>
    <w:rsid w:val="007E5AEC"/>
    <w:rsid w:val="008272F5"/>
    <w:rsid w:val="00835F29"/>
    <w:rsid w:val="00852B20"/>
    <w:rsid w:val="00862652"/>
    <w:rsid w:val="00863ECB"/>
    <w:rsid w:val="00883B25"/>
    <w:rsid w:val="008868FA"/>
    <w:rsid w:val="008F74E6"/>
    <w:rsid w:val="009062DB"/>
    <w:rsid w:val="00955761"/>
    <w:rsid w:val="009B5359"/>
    <w:rsid w:val="009F7D34"/>
    <w:rsid w:val="00A50498"/>
    <w:rsid w:val="00A56AC6"/>
    <w:rsid w:val="00A67790"/>
    <w:rsid w:val="00A74314"/>
    <w:rsid w:val="00A817E9"/>
    <w:rsid w:val="00A8445A"/>
    <w:rsid w:val="00AE2A68"/>
    <w:rsid w:val="00B116E0"/>
    <w:rsid w:val="00B23997"/>
    <w:rsid w:val="00B37AE5"/>
    <w:rsid w:val="00BA5262"/>
    <w:rsid w:val="00BD5420"/>
    <w:rsid w:val="00C04EB4"/>
    <w:rsid w:val="00C415FA"/>
    <w:rsid w:val="00C619BB"/>
    <w:rsid w:val="00C7077F"/>
    <w:rsid w:val="00CA6259"/>
    <w:rsid w:val="00CB1B0E"/>
    <w:rsid w:val="00CF0392"/>
    <w:rsid w:val="00D27628"/>
    <w:rsid w:val="00D6260C"/>
    <w:rsid w:val="00DD5C86"/>
    <w:rsid w:val="00DD600F"/>
    <w:rsid w:val="00DE70D3"/>
    <w:rsid w:val="00DF4D5E"/>
    <w:rsid w:val="00E34D60"/>
    <w:rsid w:val="00E42F23"/>
    <w:rsid w:val="00E56352"/>
    <w:rsid w:val="00E6156B"/>
    <w:rsid w:val="00E6269D"/>
    <w:rsid w:val="00E62713"/>
    <w:rsid w:val="00E84945"/>
    <w:rsid w:val="00EC410C"/>
    <w:rsid w:val="00ED3E7F"/>
    <w:rsid w:val="00F15F02"/>
    <w:rsid w:val="00F74F2F"/>
    <w:rsid w:val="00FB38B4"/>
    <w:rsid w:val="00FD5A7E"/>
    <w:rsid w:val="00FF5EE1"/>
    <w:rsid w:val="3915B72C"/>
    <w:rsid w:val="3F9A4292"/>
    <w:rsid w:val="3FC6F57A"/>
    <w:rsid w:val="47002C1A"/>
    <w:rsid w:val="4DCF8C10"/>
    <w:rsid w:val="4FD75D12"/>
    <w:rsid w:val="5B1DA0DC"/>
    <w:rsid w:val="634781F6"/>
    <w:rsid w:val="72DE7CC5"/>
    <w:rsid w:val="7B60BE2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5877"/>
  <w15:docId w15:val="{35134F8D-8D9C-4845-BFF2-02927AB4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3B6848"/>
    <w:pPr>
      <w:keepNext/>
      <w:tabs>
        <w:tab w:val="left" w:pos="0"/>
      </w:tabs>
      <w:overflowPunct w:val="0"/>
      <w:autoSpaceDE w:val="0"/>
      <w:autoSpaceDN w:val="0"/>
      <w:adjustRightInd w:val="0"/>
      <w:spacing w:line="240" w:lineRule="auto"/>
      <w:ind w:firstLine="0"/>
      <w:jc w:val="center"/>
      <w:outlineLvl w:val="3"/>
    </w:pPr>
    <w:rPr>
      <w:rFonts w:ascii="Times New Roman" w:eastAsia="Times New Roman" w:hAnsi="Times New Roman" w:cs="Times New Roman"/>
      <w:b/>
      <w:szCs w:val="20"/>
      <w:lang w:val="es-ES" w:eastAsia="es-E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line="240" w:lineRule="auto"/>
      <w:ind w:firstLine="0"/>
      <w:jc w:val="left"/>
    </w:pPr>
    <w:rPr>
      <w:rFonts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line="240" w:lineRule="auto"/>
      <w:ind w:firstLine="0"/>
      <w:jc w:val="left"/>
    </w:pPr>
    <w:rPr>
      <w:sz w:val="22"/>
      <w:szCs w:val="22"/>
    </w:rPr>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2398">
      <w:bodyDiv w:val="1"/>
      <w:marLeft w:val="0"/>
      <w:marRight w:val="0"/>
      <w:marTop w:val="0"/>
      <w:marBottom w:val="0"/>
      <w:divBdr>
        <w:top w:val="none" w:sz="0" w:space="0" w:color="auto"/>
        <w:left w:val="none" w:sz="0" w:space="0" w:color="auto"/>
        <w:bottom w:val="none" w:sz="0" w:space="0" w:color="auto"/>
        <w:right w:val="none" w:sz="0" w:space="0" w:color="auto"/>
      </w:divBdr>
    </w:div>
    <w:div w:id="488181035">
      <w:bodyDiv w:val="1"/>
      <w:marLeft w:val="0"/>
      <w:marRight w:val="0"/>
      <w:marTop w:val="0"/>
      <w:marBottom w:val="0"/>
      <w:divBdr>
        <w:top w:val="none" w:sz="0" w:space="0" w:color="auto"/>
        <w:left w:val="none" w:sz="0" w:space="0" w:color="auto"/>
        <w:bottom w:val="none" w:sz="0" w:space="0" w:color="auto"/>
        <w:right w:val="none" w:sz="0" w:space="0" w:color="auto"/>
      </w:divBdr>
    </w:div>
    <w:div w:id="510532079">
      <w:bodyDiv w:val="1"/>
      <w:marLeft w:val="0"/>
      <w:marRight w:val="0"/>
      <w:marTop w:val="0"/>
      <w:marBottom w:val="0"/>
      <w:divBdr>
        <w:top w:val="none" w:sz="0" w:space="0" w:color="auto"/>
        <w:left w:val="none" w:sz="0" w:space="0" w:color="auto"/>
        <w:bottom w:val="none" w:sz="0" w:space="0" w:color="auto"/>
        <w:right w:val="none" w:sz="0" w:space="0" w:color="auto"/>
      </w:divBdr>
    </w:div>
    <w:div w:id="1751388326">
      <w:bodyDiv w:val="1"/>
      <w:marLeft w:val="0"/>
      <w:marRight w:val="0"/>
      <w:marTop w:val="0"/>
      <w:marBottom w:val="0"/>
      <w:divBdr>
        <w:top w:val="none" w:sz="0" w:space="0" w:color="auto"/>
        <w:left w:val="none" w:sz="0" w:space="0" w:color="auto"/>
        <w:bottom w:val="none" w:sz="0" w:space="0" w:color="auto"/>
        <w:right w:val="none" w:sz="0" w:space="0" w:color="auto"/>
      </w:divBdr>
    </w:div>
    <w:div w:id="1923291322">
      <w:bodyDiv w:val="1"/>
      <w:marLeft w:val="0"/>
      <w:marRight w:val="0"/>
      <w:marTop w:val="0"/>
      <w:marBottom w:val="0"/>
      <w:divBdr>
        <w:top w:val="none" w:sz="0" w:space="0" w:color="auto"/>
        <w:left w:val="none" w:sz="0" w:space="0" w:color="auto"/>
        <w:bottom w:val="none" w:sz="0" w:space="0" w:color="auto"/>
        <w:right w:val="none" w:sz="0" w:space="0" w:color="auto"/>
      </w:divBdr>
    </w:div>
    <w:div w:id="2071154574">
      <w:bodyDiv w:val="1"/>
      <w:marLeft w:val="0"/>
      <w:marRight w:val="0"/>
      <w:marTop w:val="0"/>
      <w:marBottom w:val="0"/>
      <w:divBdr>
        <w:top w:val="none" w:sz="0" w:space="0" w:color="auto"/>
        <w:left w:val="none" w:sz="0" w:space="0" w:color="auto"/>
        <w:bottom w:val="none" w:sz="0" w:space="0" w:color="auto"/>
        <w:right w:val="none" w:sz="0" w:space="0" w:color="auto"/>
      </w:divBdr>
    </w:div>
    <w:div w:id="2118208163">
      <w:bodyDiv w:val="1"/>
      <w:marLeft w:val="0"/>
      <w:marRight w:val="0"/>
      <w:marTop w:val="0"/>
      <w:marBottom w:val="0"/>
      <w:divBdr>
        <w:top w:val="none" w:sz="0" w:space="0" w:color="auto"/>
        <w:left w:val="none" w:sz="0" w:space="0" w:color="auto"/>
        <w:bottom w:val="none" w:sz="0" w:space="0" w:color="auto"/>
        <w:right w:val="none" w:sz="0" w:space="0" w:color="auto"/>
      </w:divBdr>
    </w:div>
    <w:div w:id="2143379422">
      <w:bodyDiv w:val="1"/>
      <w:marLeft w:val="0"/>
      <w:marRight w:val="0"/>
      <w:marTop w:val="0"/>
      <w:marBottom w:val="0"/>
      <w:divBdr>
        <w:top w:val="none" w:sz="0" w:space="0" w:color="auto"/>
        <w:left w:val="none" w:sz="0" w:space="0" w:color="auto"/>
        <w:bottom w:val="none" w:sz="0" w:space="0" w:color="auto"/>
        <w:right w:val="none" w:sz="0" w:space="0" w:color="auto"/>
      </w:divBdr>
      <w:divsChild>
        <w:div w:id="2114276641">
          <w:marLeft w:val="0"/>
          <w:marRight w:val="0"/>
          <w:marTop w:val="0"/>
          <w:marBottom w:val="0"/>
          <w:divBdr>
            <w:top w:val="none" w:sz="0" w:space="0" w:color="auto"/>
            <w:left w:val="none" w:sz="0" w:space="0" w:color="auto"/>
            <w:bottom w:val="none" w:sz="0" w:space="0" w:color="auto"/>
            <w:right w:val="none" w:sz="0" w:space="0" w:color="auto"/>
          </w:divBdr>
        </w:div>
        <w:div w:id="4590373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9e80ec614b0f44a5" Type="http://schemas.microsoft.com/office/2016/09/relationships/commentsIds" Target="commentsIds.xml"/><Relationship Id="Rf3938899d80e4897"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RY8f9x9xuj2vrl2TiM+N7JmDFQ==">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4AFD-A025-4192-B737-C84A719009CF}">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E4EE79C3-9E48-4520-AEFA-5568C9159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194BA7C-08A7-42DF-B231-785E485E0483}">
  <ds:schemaRefs>
    <ds:schemaRef ds:uri="http://schemas.microsoft.com/sharepoint/v3/contenttype/forms"/>
  </ds:schemaRefs>
</ds:datastoreItem>
</file>

<file path=customXml/itemProps5.xml><?xml version="1.0" encoding="utf-8"?>
<ds:datastoreItem xmlns:ds="http://schemas.openxmlformats.org/officeDocument/2006/customXml" ds:itemID="{2F420F88-77AF-45DE-9DA8-FAC9E2F2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8898</Words>
  <Characters>50725</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ayda matilde barbosa</dc:creator>
  <cp:lastModifiedBy>samsung</cp:lastModifiedBy>
  <cp:revision>8</cp:revision>
  <dcterms:created xsi:type="dcterms:W3CDTF">2023-08-31T00:55:00Z</dcterms:created>
  <dcterms:modified xsi:type="dcterms:W3CDTF">2023-11-01T17:23:00Z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