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4222E" w14:textId="5C101E10" w:rsidR="003406A9" w:rsidRPr="003406A9" w:rsidRDefault="003406A9" w:rsidP="003406A9">
      <w:pPr>
        <w:widowControl w:val="0"/>
        <w:autoSpaceDE w:val="0"/>
        <w:autoSpaceDN w:val="0"/>
        <w:adjustRightInd w:val="0"/>
        <w:spacing w:after="0" w:line="240" w:lineRule="auto"/>
        <w:jc w:val="both"/>
        <w:rPr>
          <w:rFonts w:ascii="Arial" w:eastAsia="Times New Roman" w:hAnsi="Arial" w:cs="Arial"/>
          <w:b/>
          <w:sz w:val="20"/>
          <w:szCs w:val="18"/>
          <w:lang w:val="es-ES" w:eastAsia="es-ES"/>
        </w:rPr>
      </w:pPr>
      <w:r>
        <w:rPr>
          <w:rFonts w:ascii="Arial" w:eastAsia="Times New Roman" w:hAnsi="Arial" w:cs="Arial"/>
          <w:b/>
          <w:sz w:val="20"/>
          <w:szCs w:val="18"/>
          <w:lang w:val="es-ES" w:eastAsia="es-ES"/>
        </w:rPr>
        <w:t>CONTRATO DE TRABAJO / ELEMENTOS ESENCIALES / PRESUNCIÓN ART. 24 CST</w:t>
      </w:r>
    </w:p>
    <w:p w14:paraId="6C93C839" w14:textId="0D84A0FA" w:rsidR="00431EAA" w:rsidRPr="00431EAA" w:rsidRDefault="003406A9" w:rsidP="003406A9">
      <w:pPr>
        <w:widowControl w:val="0"/>
        <w:autoSpaceDE w:val="0"/>
        <w:autoSpaceDN w:val="0"/>
        <w:adjustRightInd w:val="0"/>
        <w:spacing w:after="0" w:line="240" w:lineRule="auto"/>
        <w:jc w:val="both"/>
        <w:rPr>
          <w:rFonts w:ascii="Arial" w:eastAsia="Times New Roman" w:hAnsi="Arial" w:cs="Arial"/>
          <w:sz w:val="20"/>
          <w:szCs w:val="18"/>
          <w:lang w:val="es-ES" w:eastAsia="es-ES"/>
        </w:rPr>
      </w:pPr>
      <w:r w:rsidRPr="003406A9">
        <w:rPr>
          <w:rFonts w:ascii="Arial" w:eastAsia="Times New Roman" w:hAnsi="Arial" w:cs="Arial"/>
          <w:sz w:val="20"/>
          <w:szCs w:val="18"/>
          <w:lang w:val="es-ES" w:eastAsia="es-ES"/>
        </w:rPr>
        <w:t>Con arreglo en el artículo 22 del C.S.T. y de S.S., es contrato de trabajo aquél por el cual una persona natural se obliga a prestar un servicio personal a otra persona natural o jurídica, bajo la continuada dependencia o subordinación de la segunda y mediante remuneración. Quien presta el servicio se denomina trabajador, quien lo recibe y remunera, empleador, y la remuneración, cua</w:t>
      </w:r>
      <w:r>
        <w:rPr>
          <w:rFonts w:ascii="Arial" w:eastAsia="Times New Roman" w:hAnsi="Arial" w:cs="Arial"/>
          <w:sz w:val="20"/>
          <w:szCs w:val="18"/>
          <w:lang w:val="es-ES" w:eastAsia="es-ES"/>
        </w:rPr>
        <w:t xml:space="preserve">lquiera sea su forma, salario. (…) </w:t>
      </w:r>
      <w:r w:rsidRPr="003406A9">
        <w:rPr>
          <w:rFonts w:ascii="Arial" w:eastAsia="Times New Roman" w:hAnsi="Arial" w:cs="Arial"/>
          <w:sz w:val="20"/>
          <w:szCs w:val="18"/>
          <w:lang w:val="es-ES" w:eastAsia="es-ES"/>
        </w:rPr>
        <w:t xml:space="preserve">A reglón seguido, el artículo 24 ídem consagra la presunción de que toda relación de trabajo personal estuvo regida por un contrato de trabajo, la cual, en sentir de la doctrina imperante, revierte la carga de la prueba al empleador. </w:t>
      </w:r>
    </w:p>
    <w:p w14:paraId="7C752EA3" w14:textId="77777777" w:rsidR="00431EAA" w:rsidRPr="00431EAA" w:rsidRDefault="00431EAA" w:rsidP="00431EAA">
      <w:pPr>
        <w:widowControl w:val="0"/>
        <w:autoSpaceDE w:val="0"/>
        <w:autoSpaceDN w:val="0"/>
        <w:adjustRightInd w:val="0"/>
        <w:spacing w:after="0" w:line="240" w:lineRule="auto"/>
        <w:jc w:val="both"/>
        <w:rPr>
          <w:rFonts w:ascii="Arial" w:eastAsia="Times New Roman" w:hAnsi="Arial" w:cs="Arial"/>
          <w:sz w:val="20"/>
          <w:szCs w:val="18"/>
          <w:lang w:val="es-ES" w:eastAsia="es-ES"/>
        </w:rPr>
      </w:pPr>
    </w:p>
    <w:p w14:paraId="1D649B02" w14:textId="70019442" w:rsidR="003406A9" w:rsidRPr="003406A9" w:rsidRDefault="003406A9" w:rsidP="003406A9">
      <w:pPr>
        <w:widowControl w:val="0"/>
        <w:autoSpaceDE w:val="0"/>
        <w:autoSpaceDN w:val="0"/>
        <w:adjustRightInd w:val="0"/>
        <w:spacing w:after="0" w:line="240" w:lineRule="auto"/>
        <w:jc w:val="both"/>
        <w:rPr>
          <w:rFonts w:ascii="Arial" w:eastAsia="Times New Roman" w:hAnsi="Arial" w:cs="Arial"/>
          <w:b/>
          <w:sz w:val="20"/>
          <w:szCs w:val="18"/>
          <w:lang w:val="es-ES" w:eastAsia="es-ES"/>
        </w:rPr>
      </w:pPr>
      <w:r>
        <w:rPr>
          <w:rFonts w:ascii="Arial" w:eastAsia="Times New Roman" w:hAnsi="Arial" w:cs="Arial"/>
          <w:b/>
          <w:sz w:val="20"/>
          <w:szCs w:val="18"/>
          <w:lang w:val="es-ES" w:eastAsia="es-ES"/>
        </w:rPr>
        <w:t>CONTRATO DE TRABAJO / PRESUNCIÓN ART. 24 CST</w:t>
      </w:r>
      <w:r w:rsidR="00B7378E">
        <w:rPr>
          <w:rFonts w:ascii="Arial" w:eastAsia="Times New Roman" w:hAnsi="Arial" w:cs="Arial"/>
          <w:b/>
          <w:sz w:val="20"/>
          <w:szCs w:val="18"/>
          <w:lang w:val="es-ES" w:eastAsia="es-ES"/>
        </w:rPr>
        <w:t xml:space="preserve"> / APLICA A PROFESIONES LIBERALES</w:t>
      </w:r>
    </w:p>
    <w:p w14:paraId="368B0DD7" w14:textId="12880D37" w:rsidR="00431EAA" w:rsidRPr="00B7378E" w:rsidRDefault="00B7378E" w:rsidP="00B7378E">
      <w:pPr>
        <w:widowControl w:val="0"/>
        <w:autoSpaceDE w:val="0"/>
        <w:autoSpaceDN w:val="0"/>
        <w:adjustRightInd w:val="0"/>
        <w:spacing w:after="0" w:line="240" w:lineRule="auto"/>
        <w:jc w:val="both"/>
        <w:rPr>
          <w:rFonts w:ascii="Arial" w:eastAsia="Times New Roman" w:hAnsi="Arial" w:cs="Arial"/>
          <w:sz w:val="20"/>
          <w:szCs w:val="18"/>
          <w:lang w:val="es-ES" w:eastAsia="es-ES"/>
        </w:rPr>
      </w:pPr>
      <w:r w:rsidRPr="00B7378E">
        <w:rPr>
          <w:rFonts w:ascii="Arial" w:eastAsia="Times New Roman" w:hAnsi="Arial" w:cs="Arial"/>
          <w:sz w:val="20"/>
          <w:szCs w:val="18"/>
          <w:lang w:val="es-ES" w:eastAsia="es-ES"/>
        </w:rPr>
        <w:t>Cabe resaltar que tal presunción es aplicable al caso concreto, pues desde la sentencia C-655 de 1998, La Corte Constitucional declaró inexequible el inciso 2 del artículo 2 de la ley 50 de 1990, en razón de lo cual la presunción se aplica sin excepción a cualquier prestación personal de un servicio, incluida la que se ejecuta en ejercicio de una profesión liberal, como en este caso la medicina</w:t>
      </w:r>
      <w:r>
        <w:rPr>
          <w:rFonts w:ascii="Arial" w:eastAsia="Times New Roman" w:hAnsi="Arial" w:cs="Arial"/>
          <w:sz w:val="20"/>
          <w:szCs w:val="18"/>
          <w:lang w:val="es-ES" w:eastAsia="es-ES"/>
        </w:rPr>
        <w:t xml:space="preserve">… </w:t>
      </w:r>
      <w:r w:rsidRPr="00B7378E">
        <w:rPr>
          <w:rFonts w:ascii="Arial" w:eastAsia="Times New Roman" w:hAnsi="Arial" w:cs="Arial"/>
          <w:sz w:val="20"/>
          <w:szCs w:val="18"/>
          <w:lang w:val="es-ES" w:eastAsia="es-ES"/>
        </w:rPr>
        <w:t>De acuerdo con lo anterior, por el alcance efectivo de la mentada presunción, el juez no tiene por qué verificar si en la relación tuvo lugar la subordinación y dependencia del prestador del servicio al contratante o beneficiario del trabajo, sino que su labor se limita a indagar si aquella se desvirtuó</w:t>
      </w:r>
    </w:p>
    <w:p w14:paraId="0F9EB6DE" w14:textId="77777777" w:rsidR="00431EAA" w:rsidRPr="00431EAA" w:rsidRDefault="00431EAA" w:rsidP="00431EAA">
      <w:pPr>
        <w:widowControl w:val="0"/>
        <w:autoSpaceDE w:val="0"/>
        <w:autoSpaceDN w:val="0"/>
        <w:adjustRightInd w:val="0"/>
        <w:spacing w:after="0" w:line="240" w:lineRule="auto"/>
        <w:jc w:val="both"/>
        <w:rPr>
          <w:rFonts w:ascii="Arial" w:eastAsia="Times New Roman" w:hAnsi="Arial" w:cs="Arial"/>
          <w:sz w:val="20"/>
          <w:szCs w:val="18"/>
          <w:lang w:val="es-ES" w:eastAsia="es-ES"/>
        </w:rPr>
      </w:pPr>
    </w:p>
    <w:p w14:paraId="0B7B87C7" w14:textId="6E63B02C" w:rsidR="00B7378E" w:rsidRPr="003406A9" w:rsidRDefault="00B7378E" w:rsidP="00B7378E">
      <w:pPr>
        <w:widowControl w:val="0"/>
        <w:autoSpaceDE w:val="0"/>
        <w:autoSpaceDN w:val="0"/>
        <w:adjustRightInd w:val="0"/>
        <w:spacing w:after="0" w:line="240" w:lineRule="auto"/>
        <w:jc w:val="both"/>
        <w:rPr>
          <w:rFonts w:ascii="Arial" w:eastAsia="Times New Roman" w:hAnsi="Arial" w:cs="Arial"/>
          <w:b/>
          <w:sz w:val="20"/>
          <w:szCs w:val="18"/>
          <w:lang w:val="es-ES" w:eastAsia="es-ES"/>
        </w:rPr>
      </w:pPr>
      <w:r>
        <w:rPr>
          <w:rFonts w:ascii="Arial" w:eastAsia="Times New Roman" w:hAnsi="Arial" w:cs="Arial"/>
          <w:b/>
          <w:sz w:val="20"/>
          <w:szCs w:val="18"/>
          <w:lang w:val="es-ES" w:eastAsia="es-ES"/>
        </w:rPr>
        <w:t xml:space="preserve">CONTRATO DE TRABAJO / </w:t>
      </w:r>
      <w:r w:rsidR="00DB7007">
        <w:rPr>
          <w:rFonts w:ascii="Arial" w:eastAsia="Times New Roman" w:hAnsi="Arial" w:cs="Arial"/>
          <w:b/>
          <w:sz w:val="20"/>
          <w:szCs w:val="18"/>
          <w:lang w:val="es-ES" w:eastAsia="es-ES"/>
        </w:rPr>
        <w:t>CONTRATO DE PRESTACIÓN DE SERVICIOS / ELEMENTO</w:t>
      </w:r>
      <w:bookmarkStart w:id="0" w:name="_GoBack"/>
      <w:bookmarkEnd w:id="0"/>
      <w:r w:rsidR="00DB7007">
        <w:rPr>
          <w:rFonts w:ascii="Arial" w:eastAsia="Times New Roman" w:hAnsi="Arial" w:cs="Arial"/>
          <w:b/>
          <w:sz w:val="20"/>
          <w:szCs w:val="18"/>
          <w:lang w:val="es-ES" w:eastAsia="es-ES"/>
        </w:rPr>
        <w:t xml:space="preserve"> DIFERENCIADOR / SUBORDINACIÓN</w:t>
      </w:r>
    </w:p>
    <w:p w14:paraId="56DA1A3F" w14:textId="6FD00ED6" w:rsidR="00431EAA" w:rsidRPr="00DB7007" w:rsidRDefault="00DB7007" w:rsidP="00DB7007">
      <w:pPr>
        <w:widowControl w:val="0"/>
        <w:autoSpaceDE w:val="0"/>
        <w:autoSpaceDN w:val="0"/>
        <w:adjustRightInd w:val="0"/>
        <w:spacing w:after="0" w:line="240" w:lineRule="auto"/>
        <w:jc w:val="both"/>
        <w:rPr>
          <w:rFonts w:ascii="Arial" w:eastAsia="Times New Roman" w:hAnsi="Arial" w:cs="Arial"/>
          <w:sz w:val="20"/>
          <w:szCs w:val="18"/>
          <w:lang w:val="es-ES" w:eastAsia="es-ES"/>
        </w:rPr>
      </w:pPr>
      <w:r w:rsidRPr="00DB7007">
        <w:rPr>
          <w:rFonts w:ascii="Arial" w:eastAsia="Times New Roman" w:hAnsi="Arial" w:cs="Arial"/>
          <w:sz w:val="20"/>
          <w:szCs w:val="18"/>
          <w:lang w:val="es-ES" w:eastAsia="es-ES"/>
        </w:rPr>
        <w:t>Conviene resaltar que el elemento diferenciador entre el contrato de trabajo y el de prestación de servicios es la subordinación jurídica del trabajador respecto del empleador, entendida como la facultad legal que este último tiene para exigirle al trabajador el cumplimiento de órdenes, en cualquier momento, en cuanto al modo, tiempo o cantidad de trabajo, e imponerle reglamentos, la cual debe mantenerse por todo el tiempo de duración del contrato; por el contrario, el contrato de prestación de servicios se caracteriza por la independencia o autonomía que tiene el contratista para ejecutar la labor convenida con el contratante, con sus propias herramientas, equipos o medios.</w:t>
      </w:r>
    </w:p>
    <w:p w14:paraId="082DB430" w14:textId="77777777" w:rsidR="00431EAA" w:rsidRPr="00431EAA" w:rsidRDefault="00431EAA" w:rsidP="00431EAA">
      <w:pPr>
        <w:widowControl w:val="0"/>
        <w:autoSpaceDE w:val="0"/>
        <w:autoSpaceDN w:val="0"/>
        <w:adjustRightInd w:val="0"/>
        <w:spacing w:after="0" w:line="240" w:lineRule="auto"/>
        <w:jc w:val="both"/>
        <w:rPr>
          <w:rFonts w:ascii="Arial" w:eastAsia="Times New Roman" w:hAnsi="Arial" w:cs="Arial"/>
          <w:sz w:val="20"/>
          <w:szCs w:val="18"/>
          <w:lang w:val="es-ES" w:eastAsia="es-ES"/>
        </w:rPr>
      </w:pPr>
    </w:p>
    <w:p w14:paraId="38D607CE" w14:textId="72A3D6C9" w:rsidR="00B00081" w:rsidRPr="00B00081" w:rsidRDefault="00B00081" w:rsidP="00B00081">
      <w:pPr>
        <w:widowControl w:val="0"/>
        <w:autoSpaceDE w:val="0"/>
        <w:autoSpaceDN w:val="0"/>
        <w:adjustRightInd w:val="0"/>
        <w:spacing w:after="0" w:line="240" w:lineRule="auto"/>
        <w:jc w:val="both"/>
        <w:rPr>
          <w:rFonts w:ascii="Arial" w:eastAsia="Times New Roman" w:hAnsi="Arial" w:cs="Arial"/>
          <w:b/>
          <w:sz w:val="20"/>
          <w:szCs w:val="18"/>
          <w:lang w:val="es-ES" w:eastAsia="es-ES"/>
        </w:rPr>
      </w:pPr>
      <w:r w:rsidRPr="00B00081">
        <w:rPr>
          <w:rFonts w:ascii="Arial" w:eastAsia="Times New Roman" w:hAnsi="Arial" w:cs="Arial"/>
          <w:b/>
          <w:sz w:val="20"/>
          <w:szCs w:val="18"/>
          <w:lang w:val="es-ES" w:eastAsia="es-ES"/>
        </w:rPr>
        <w:t>CONTRATO DE TRABAJO / UNIDAD CONTRACTUAL / CONTRATOS SUCESIVOS / SOLUCIÓN DE CONTINUIDAD</w:t>
      </w:r>
    </w:p>
    <w:p w14:paraId="5C664BFC" w14:textId="4CB5ABE3" w:rsidR="00431EAA" w:rsidRPr="00431EAA" w:rsidRDefault="00B00081" w:rsidP="00B00081">
      <w:pPr>
        <w:widowControl w:val="0"/>
        <w:autoSpaceDE w:val="0"/>
        <w:autoSpaceDN w:val="0"/>
        <w:adjustRightInd w:val="0"/>
        <w:spacing w:after="0" w:line="240" w:lineRule="auto"/>
        <w:jc w:val="both"/>
        <w:rPr>
          <w:rFonts w:ascii="Arial" w:eastAsia="Times New Roman" w:hAnsi="Arial" w:cs="Arial"/>
          <w:sz w:val="20"/>
          <w:szCs w:val="18"/>
          <w:lang w:val="es-ES" w:eastAsia="es-ES"/>
        </w:rPr>
      </w:pPr>
      <w:r w:rsidRPr="00B00081">
        <w:rPr>
          <w:rFonts w:ascii="Arial" w:eastAsia="Times New Roman" w:hAnsi="Arial" w:cs="Arial"/>
          <w:sz w:val="20"/>
          <w:szCs w:val="18"/>
          <w:lang w:val="es-ES" w:eastAsia="es-ES"/>
        </w:rPr>
        <w:t>Cuando se habla de solución de continuidad en materia laboral, se ha de entender que existe una interrupción, un espacio, un vacío, o, en otras palabras, que entre una relación laboral y la otra existió un lapso en que no hubo vinculación jurídica alguna entre las partes, salvo cuando dichas interrupciones son cortas, caso en el cual la jurisprudencia de la Corte Suprema ha dicho que no queda desv</w:t>
      </w:r>
      <w:r>
        <w:rPr>
          <w:rFonts w:ascii="Arial" w:eastAsia="Times New Roman" w:hAnsi="Arial" w:cs="Arial"/>
          <w:sz w:val="20"/>
          <w:szCs w:val="18"/>
          <w:lang w:val="es-ES" w:eastAsia="es-ES"/>
        </w:rPr>
        <w:t xml:space="preserve">irtuada la unidad contractual. </w:t>
      </w:r>
      <w:r w:rsidRPr="00B00081">
        <w:rPr>
          <w:rFonts w:ascii="Arial" w:eastAsia="Times New Roman" w:hAnsi="Arial" w:cs="Arial"/>
          <w:sz w:val="20"/>
          <w:szCs w:val="18"/>
          <w:lang w:val="es-ES" w:eastAsia="es-ES"/>
        </w:rPr>
        <w:t>Verbigracia de lo anterior, en la sentencia SL1148-2016 del 27 de enero de 2016, la Corte Suprema consideró que una interrupción por diez (10) días no era lo suficientemente larga para darle solución de continuidad al contrato y en sentencia anterior (CSJ SL, 15 feb. 2011, rad. 40273), indicó que el principio de unidad contractual no podía hacerse extensivo a casos donde lo que está probado es que la relación tuvo rupturas por interregnos superiores a un mes, que, lejos de ser aparentes o formales, son reales, en tanto ponen en evidencia que durante esos periodos no hubo una prestación del servicio</w:t>
      </w:r>
      <w:r>
        <w:rPr>
          <w:rFonts w:ascii="Arial" w:eastAsia="Times New Roman" w:hAnsi="Arial" w:cs="Arial"/>
          <w:sz w:val="20"/>
          <w:szCs w:val="18"/>
          <w:lang w:val="es-ES" w:eastAsia="es-ES"/>
        </w:rPr>
        <w:t>…</w:t>
      </w:r>
    </w:p>
    <w:p w14:paraId="5B7DE560" w14:textId="77777777" w:rsidR="00431EAA" w:rsidRPr="00431EAA" w:rsidRDefault="00431EAA" w:rsidP="00431EAA">
      <w:pPr>
        <w:widowControl w:val="0"/>
        <w:autoSpaceDE w:val="0"/>
        <w:autoSpaceDN w:val="0"/>
        <w:adjustRightInd w:val="0"/>
        <w:spacing w:after="0" w:line="240" w:lineRule="auto"/>
        <w:jc w:val="both"/>
        <w:rPr>
          <w:rFonts w:ascii="Arial" w:eastAsia="Times New Roman" w:hAnsi="Arial" w:cs="Arial"/>
          <w:sz w:val="20"/>
          <w:szCs w:val="18"/>
          <w:lang w:val="es-ES" w:eastAsia="es-ES"/>
        </w:rPr>
      </w:pPr>
    </w:p>
    <w:p w14:paraId="696671C9" w14:textId="025328B7" w:rsidR="00FD599D" w:rsidRPr="00FD599D" w:rsidRDefault="00FD599D" w:rsidP="00FD599D">
      <w:pPr>
        <w:widowControl w:val="0"/>
        <w:autoSpaceDE w:val="0"/>
        <w:autoSpaceDN w:val="0"/>
        <w:adjustRightInd w:val="0"/>
        <w:spacing w:after="0" w:line="240" w:lineRule="auto"/>
        <w:jc w:val="both"/>
        <w:rPr>
          <w:rFonts w:ascii="Arial" w:eastAsia="Times New Roman" w:hAnsi="Arial" w:cs="Arial"/>
          <w:b/>
          <w:sz w:val="20"/>
          <w:szCs w:val="18"/>
          <w:lang w:val="es-ES" w:eastAsia="es-ES"/>
        </w:rPr>
      </w:pPr>
      <w:r w:rsidRPr="00FD599D">
        <w:rPr>
          <w:rFonts w:ascii="Arial" w:eastAsia="Times New Roman" w:hAnsi="Arial" w:cs="Arial"/>
          <w:b/>
          <w:sz w:val="20"/>
          <w:szCs w:val="18"/>
          <w:lang w:val="es-ES" w:eastAsia="es-ES"/>
        </w:rPr>
        <w:t>CONTRATO DE TRABAJO / UNIDAD DE EMPRESA / CARACTERÍSTICAS / EFECTOS LABORALES</w:t>
      </w:r>
    </w:p>
    <w:p w14:paraId="07D5841F" w14:textId="0C065137" w:rsidR="00431EAA" w:rsidRPr="00431EAA" w:rsidRDefault="00FD599D" w:rsidP="00FD599D">
      <w:pPr>
        <w:widowControl w:val="0"/>
        <w:autoSpaceDE w:val="0"/>
        <w:autoSpaceDN w:val="0"/>
        <w:adjustRightInd w:val="0"/>
        <w:spacing w:after="0" w:line="240" w:lineRule="auto"/>
        <w:jc w:val="both"/>
        <w:rPr>
          <w:rFonts w:ascii="Arial" w:eastAsia="Times New Roman" w:hAnsi="Arial" w:cs="Arial"/>
          <w:sz w:val="20"/>
          <w:szCs w:val="18"/>
          <w:lang w:val="es-ES" w:eastAsia="es-ES"/>
        </w:rPr>
      </w:pPr>
      <w:r>
        <w:rPr>
          <w:rFonts w:ascii="Arial" w:eastAsia="Times New Roman" w:hAnsi="Arial" w:cs="Arial"/>
          <w:sz w:val="20"/>
          <w:szCs w:val="18"/>
          <w:lang w:val="es-ES" w:eastAsia="es-ES"/>
        </w:rPr>
        <w:t xml:space="preserve">… </w:t>
      </w:r>
      <w:r w:rsidRPr="00FD599D">
        <w:rPr>
          <w:rFonts w:ascii="Arial" w:eastAsia="Times New Roman" w:hAnsi="Arial" w:cs="Arial"/>
          <w:sz w:val="20"/>
          <w:szCs w:val="18"/>
          <w:lang w:val="es-ES" w:eastAsia="es-ES"/>
        </w:rPr>
        <w:t>el artículo 260 del Código de Comercio, señala que una sociedad será subordinada, cuando su poder de decisión esté sometido a la voluntad de otra persona o sociedad que será su matriz o controlante y, a su vez, que habrá “grupo empresarial”, cuando además de la existencia de subordinación, exista unidad de propósito y dirección entre dichas sociedades, según lo dispuesto en el art</w:t>
      </w:r>
      <w:r>
        <w:rPr>
          <w:rFonts w:ascii="Arial" w:eastAsia="Times New Roman" w:hAnsi="Arial" w:cs="Arial"/>
          <w:sz w:val="20"/>
          <w:szCs w:val="18"/>
          <w:lang w:val="es-ES" w:eastAsia="es-ES"/>
        </w:rPr>
        <w:t xml:space="preserve">ículo 28 de la Ley 222 de 1995.  </w:t>
      </w:r>
      <w:r w:rsidRPr="00FD599D">
        <w:rPr>
          <w:rFonts w:ascii="Arial" w:eastAsia="Times New Roman" w:hAnsi="Arial" w:cs="Arial"/>
          <w:sz w:val="20"/>
          <w:szCs w:val="18"/>
          <w:lang w:val="es-ES" w:eastAsia="es-ES"/>
        </w:rPr>
        <w:t>De modo que un Grupo Empresarial no constituye una persona jurídica distinta de las sociedades que lo conforman, sino el conjunto de dos o más sociedades independientes jurídicamente entre sí, pero que se encuentra bajo un control o subordinación común ejercida por una empresa matriz o controlante y sometidas a una dirección unitaria que determina los lineamientos de cada una de ellas.</w:t>
      </w:r>
    </w:p>
    <w:p w14:paraId="253A507C" w14:textId="77777777" w:rsidR="00431EAA" w:rsidRPr="00431EAA" w:rsidRDefault="00431EAA" w:rsidP="00431EAA">
      <w:pPr>
        <w:widowControl w:val="0"/>
        <w:autoSpaceDE w:val="0"/>
        <w:autoSpaceDN w:val="0"/>
        <w:adjustRightInd w:val="0"/>
        <w:spacing w:after="0" w:line="240" w:lineRule="auto"/>
        <w:jc w:val="both"/>
        <w:rPr>
          <w:rFonts w:ascii="Arial" w:eastAsia="Times New Roman" w:hAnsi="Arial" w:cs="Arial"/>
          <w:sz w:val="20"/>
          <w:szCs w:val="18"/>
          <w:lang w:val="es-ES" w:eastAsia="es-ES"/>
        </w:rPr>
      </w:pPr>
    </w:p>
    <w:p w14:paraId="5CF30D6E" w14:textId="77777777" w:rsidR="00431EAA" w:rsidRPr="00431EAA" w:rsidRDefault="00431EAA" w:rsidP="00431EAA">
      <w:pPr>
        <w:widowControl w:val="0"/>
        <w:autoSpaceDE w:val="0"/>
        <w:autoSpaceDN w:val="0"/>
        <w:adjustRightInd w:val="0"/>
        <w:spacing w:after="0" w:line="240" w:lineRule="auto"/>
        <w:jc w:val="both"/>
        <w:rPr>
          <w:rFonts w:ascii="Arial" w:eastAsia="Times New Roman" w:hAnsi="Arial" w:cs="Arial"/>
          <w:sz w:val="20"/>
          <w:szCs w:val="18"/>
          <w:lang w:val="es-ES" w:eastAsia="es-ES"/>
        </w:rPr>
      </w:pPr>
    </w:p>
    <w:p w14:paraId="73571072" w14:textId="77777777" w:rsidR="00431EAA" w:rsidRPr="00431EAA" w:rsidRDefault="00431EAA" w:rsidP="00431EAA">
      <w:pPr>
        <w:widowControl w:val="0"/>
        <w:autoSpaceDE w:val="0"/>
        <w:autoSpaceDN w:val="0"/>
        <w:adjustRightInd w:val="0"/>
        <w:spacing w:after="0" w:line="240" w:lineRule="auto"/>
        <w:jc w:val="both"/>
        <w:rPr>
          <w:rFonts w:ascii="Arial" w:eastAsia="Times New Roman" w:hAnsi="Arial" w:cs="Arial"/>
          <w:sz w:val="20"/>
          <w:szCs w:val="18"/>
          <w:lang w:val="es-ES" w:eastAsia="es-ES"/>
        </w:rPr>
      </w:pPr>
    </w:p>
    <w:p w14:paraId="5FF6C5E5" w14:textId="4CFBF9C1" w:rsidR="00431EAA" w:rsidRPr="00431EAA" w:rsidRDefault="00431EAA" w:rsidP="00431EAA">
      <w:pPr>
        <w:widowControl w:val="0"/>
        <w:autoSpaceDE w:val="0"/>
        <w:autoSpaceDN w:val="0"/>
        <w:adjustRightInd w:val="0"/>
        <w:spacing w:after="0" w:line="240" w:lineRule="auto"/>
        <w:jc w:val="both"/>
        <w:rPr>
          <w:rFonts w:ascii="Arial" w:eastAsia="Times New Roman" w:hAnsi="Arial" w:cs="Arial"/>
          <w:sz w:val="20"/>
          <w:szCs w:val="18"/>
          <w:lang w:val="es-ES" w:eastAsia="es-ES"/>
        </w:rPr>
      </w:pPr>
      <w:bookmarkStart w:id="1" w:name="_Hlk99113374"/>
      <w:r w:rsidRPr="00431EAA">
        <w:rPr>
          <w:rFonts w:ascii="Arial" w:eastAsia="Times New Roman" w:hAnsi="Arial" w:cs="Arial"/>
          <w:sz w:val="20"/>
          <w:szCs w:val="18"/>
          <w:lang w:val="es-ES" w:eastAsia="es-ES"/>
        </w:rPr>
        <w:t>Radicación No.:</w:t>
      </w:r>
      <w:r>
        <w:rPr>
          <w:rFonts w:ascii="Arial" w:eastAsia="Times New Roman" w:hAnsi="Arial" w:cs="Arial"/>
          <w:sz w:val="20"/>
          <w:szCs w:val="18"/>
          <w:lang w:val="es-ES" w:eastAsia="es-ES"/>
        </w:rPr>
        <w:tab/>
      </w:r>
      <w:r w:rsidRPr="00431EAA">
        <w:rPr>
          <w:rFonts w:ascii="Arial" w:eastAsia="Times New Roman" w:hAnsi="Arial" w:cs="Arial"/>
          <w:sz w:val="20"/>
          <w:szCs w:val="18"/>
          <w:lang w:val="es-ES" w:eastAsia="es-ES"/>
        </w:rPr>
        <w:tab/>
        <w:t>66001310500520170013303</w:t>
      </w:r>
    </w:p>
    <w:p w14:paraId="1912CD1E" w14:textId="638ECC19" w:rsidR="00431EAA" w:rsidRPr="00431EAA" w:rsidRDefault="00431EAA" w:rsidP="00431EAA">
      <w:pPr>
        <w:widowControl w:val="0"/>
        <w:autoSpaceDE w:val="0"/>
        <w:autoSpaceDN w:val="0"/>
        <w:adjustRightInd w:val="0"/>
        <w:spacing w:after="0" w:line="240" w:lineRule="auto"/>
        <w:jc w:val="both"/>
        <w:rPr>
          <w:rFonts w:ascii="Arial" w:eastAsia="Times New Roman" w:hAnsi="Arial" w:cs="Arial"/>
          <w:sz w:val="20"/>
          <w:szCs w:val="18"/>
          <w:lang w:val="es-ES" w:eastAsia="es-ES"/>
        </w:rPr>
      </w:pPr>
      <w:r w:rsidRPr="00431EAA">
        <w:rPr>
          <w:rFonts w:ascii="Arial" w:eastAsia="Times New Roman" w:hAnsi="Arial" w:cs="Arial"/>
          <w:sz w:val="20"/>
          <w:szCs w:val="18"/>
          <w:lang w:val="es-ES" w:eastAsia="es-ES"/>
        </w:rPr>
        <w:t>Proceso:</w:t>
      </w:r>
      <w:r w:rsidRPr="00431EAA">
        <w:rPr>
          <w:rFonts w:ascii="Arial" w:eastAsia="Times New Roman" w:hAnsi="Arial" w:cs="Arial"/>
          <w:sz w:val="20"/>
          <w:szCs w:val="18"/>
          <w:lang w:val="es-ES" w:eastAsia="es-ES"/>
        </w:rPr>
        <w:tab/>
      </w:r>
      <w:r w:rsidRPr="00431EAA">
        <w:rPr>
          <w:rFonts w:ascii="Arial" w:eastAsia="Times New Roman" w:hAnsi="Arial" w:cs="Arial"/>
          <w:sz w:val="20"/>
          <w:szCs w:val="18"/>
          <w:lang w:val="es-ES" w:eastAsia="es-ES"/>
        </w:rPr>
        <w:tab/>
        <w:t>Ordinario Laboral</w:t>
      </w:r>
    </w:p>
    <w:p w14:paraId="0153B319" w14:textId="6A052CA6" w:rsidR="00431EAA" w:rsidRPr="00431EAA" w:rsidRDefault="00431EAA" w:rsidP="00431EAA">
      <w:pPr>
        <w:widowControl w:val="0"/>
        <w:autoSpaceDE w:val="0"/>
        <w:autoSpaceDN w:val="0"/>
        <w:adjustRightInd w:val="0"/>
        <w:spacing w:after="0" w:line="240" w:lineRule="auto"/>
        <w:jc w:val="both"/>
        <w:rPr>
          <w:rFonts w:ascii="Arial" w:eastAsia="Times New Roman" w:hAnsi="Arial" w:cs="Arial"/>
          <w:sz w:val="20"/>
          <w:szCs w:val="18"/>
          <w:lang w:val="es-ES" w:eastAsia="es-ES"/>
        </w:rPr>
      </w:pPr>
      <w:r w:rsidRPr="00431EAA">
        <w:rPr>
          <w:rFonts w:ascii="Arial" w:eastAsia="Times New Roman" w:hAnsi="Arial" w:cs="Arial"/>
          <w:sz w:val="20"/>
          <w:szCs w:val="18"/>
          <w:lang w:val="es-ES" w:eastAsia="es-ES"/>
        </w:rPr>
        <w:t>Demandante:</w:t>
      </w:r>
      <w:r w:rsidRPr="00431EAA">
        <w:rPr>
          <w:rFonts w:ascii="Arial" w:eastAsia="Times New Roman" w:hAnsi="Arial" w:cs="Arial"/>
          <w:sz w:val="20"/>
          <w:szCs w:val="18"/>
          <w:lang w:val="es-ES" w:eastAsia="es-ES"/>
        </w:rPr>
        <w:tab/>
      </w:r>
      <w:r w:rsidRPr="00431EAA">
        <w:rPr>
          <w:rFonts w:ascii="Arial" w:eastAsia="Times New Roman" w:hAnsi="Arial" w:cs="Arial"/>
          <w:sz w:val="20"/>
          <w:szCs w:val="18"/>
          <w:lang w:val="es-ES" w:eastAsia="es-ES"/>
        </w:rPr>
        <w:tab/>
        <w:t>Rafael Orrego Herrera</w:t>
      </w:r>
    </w:p>
    <w:p w14:paraId="030A663B" w14:textId="0C9E981C" w:rsidR="00431EAA" w:rsidRPr="00431EAA" w:rsidRDefault="00431EAA" w:rsidP="00431EAA">
      <w:pPr>
        <w:widowControl w:val="0"/>
        <w:autoSpaceDE w:val="0"/>
        <w:autoSpaceDN w:val="0"/>
        <w:adjustRightInd w:val="0"/>
        <w:spacing w:after="0" w:line="240" w:lineRule="auto"/>
        <w:jc w:val="both"/>
        <w:rPr>
          <w:rFonts w:ascii="Arial" w:eastAsia="Times New Roman" w:hAnsi="Arial" w:cs="Arial"/>
          <w:sz w:val="20"/>
          <w:szCs w:val="18"/>
          <w:lang w:val="es-ES" w:eastAsia="es-ES"/>
        </w:rPr>
      </w:pPr>
      <w:r w:rsidRPr="00431EAA">
        <w:rPr>
          <w:rFonts w:ascii="Arial" w:eastAsia="Times New Roman" w:hAnsi="Arial" w:cs="Arial"/>
          <w:sz w:val="20"/>
          <w:szCs w:val="18"/>
          <w:lang w:val="es-ES" w:eastAsia="es-ES"/>
        </w:rPr>
        <w:t>Demandado:</w:t>
      </w:r>
      <w:r>
        <w:rPr>
          <w:rFonts w:ascii="Arial" w:eastAsia="Times New Roman" w:hAnsi="Arial" w:cs="Arial"/>
          <w:sz w:val="20"/>
          <w:szCs w:val="18"/>
          <w:lang w:val="es-ES" w:eastAsia="es-ES"/>
        </w:rPr>
        <w:tab/>
      </w:r>
      <w:r>
        <w:rPr>
          <w:rFonts w:ascii="Arial" w:eastAsia="Times New Roman" w:hAnsi="Arial" w:cs="Arial"/>
          <w:sz w:val="20"/>
          <w:szCs w:val="18"/>
          <w:lang w:val="es-ES" w:eastAsia="es-ES"/>
        </w:rPr>
        <w:tab/>
      </w:r>
      <w:r w:rsidRPr="00431EAA">
        <w:rPr>
          <w:rFonts w:ascii="Arial" w:eastAsia="Times New Roman" w:hAnsi="Arial" w:cs="Arial"/>
          <w:sz w:val="20"/>
          <w:szCs w:val="18"/>
          <w:lang w:val="es-ES" w:eastAsia="es-ES"/>
        </w:rPr>
        <w:t>Cafesalud EPS S.A. en liquidación y otros</w:t>
      </w:r>
    </w:p>
    <w:p w14:paraId="4EEFDDDE" w14:textId="0FEF4A61" w:rsidR="00431EAA" w:rsidRPr="00431EAA" w:rsidRDefault="00431EAA" w:rsidP="00431EAA">
      <w:pPr>
        <w:widowControl w:val="0"/>
        <w:autoSpaceDE w:val="0"/>
        <w:autoSpaceDN w:val="0"/>
        <w:adjustRightInd w:val="0"/>
        <w:spacing w:after="0" w:line="240" w:lineRule="auto"/>
        <w:jc w:val="both"/>
        <w:rPr>
          <w:rFonts w:ascii="Arial" w:eastAsia="Times New Roman" w:hAnsi="Arial" w:cs="Arial"/>
          <w:sz w:val="20"/>
          <w:szCs w:val="18"/>
          <w:lang w:val="es-ES" w:eastAsia="es-ES"/>
        </w:rPr>
      </w:pPr>
      <w:r w:rsidRPr="00431EAA">
        <w:rPr>
          <w:rFonts w:ascii="Arial" w:eastAsia="Times New Roman" w:hAnsi="Arial" w:cs="Arial"/>
          <w:sz w:val="20"/>
          <w:szCs w:val="18"/>
          <w:lang w:val="es-ES" w:eastAsia="es-ES"/>
        </w:rPr>
        <w:t>Juzgado de origen:</w:t>
      </w:r>
      <w:r w:rsidRPr="00431EAA">
        <w:rPr>
          <w:rFonts w:ascii="Arial" w:eastAsia="Times New Roman" w:hAnsi="Arial" w:cs="Arial"/>
          <w:sz w:val="20"/>
          <w:szCs w:val="18"/>
          <w:lang w:val="es-ES" w:eastAsia="es-ES"/>
        </w:rPr>
        <w:tab/>
        <w:t>Quinto Laboral del Circuito</w:t>
      </w:r>
      <w:r>
        <w:rPr>
          <w:rFonts w:ascii="Arial" w:eastAsia="Times New Roman" w:hAnsi="Arial" w:cs="Arial"/>
          <w:sz w:val="20"/>
          <w:szCs w:val="18"/>
          <w:lang w:val="es-ES" w:eastAsia="es-ES"/>
        </w:rPr>
        <w:t xml:space="preserve"> de Pereira</w:t>
      </w:r>
    </w:p>
    <w:bookmarkEnd w:id="1"/>
    <w:p w14:paraId="631F5AE6" w14:textId="096A642B" w:rsidR="00431EAA" w:rsidRDefault="00431EAA" w:rsidP="00431EAA">
      <w:pPr>
        <w:widowControl w:val="0"/>
        <w:autoSpaceDE w:val="0"/>
        <w:autoSpaceDN w:val="0"/>
        <w:adjustRightInd w:val="0"/>
        <w:spacing w:after="0" w:line="240" w:lineRule="auto"/>
        <w:jc w:val="both"/>
        <w:rPr>
          <w:rFonts w:ascii="Arial" w:eastAsia="Times New Roman" w:hAnsi="Arial" w:cs="Arial"/>
          <w:bCs/>
          <w:sz w:val="20"/>
          <w:szCs w:val="18"/>
          <w:lang w:val="es-ES" w:eastAsia="es-ES"/>
        </w:rPr>
      </w:pPr>
    </w:p>
    <w:p w14:paraId="51918C5A" w14:textId="77777777" w:rsidR="00431EAA" w:rsidRPr="00431EAA" w:rsidRDefault="00431EAA" w:rsidP="00431EAA">
      <w:pPr>
        <w:widowControl w:val="0"/>
        <w:autoSpaceDE w:val="0"/>
        <w:autoSpaceDN w:val="0"/>
        <w:adjustRightInd w:val="0"/>
        <w:spacing w:after="0" w:line="240" w:lineRule="auto"/>
        <w:jc w:val="both"/>
        <w:rPr>
          <w:rFonts w:ascii="Arial" w:eastAsia="Times New Roman" w:hAnsi="Arial" w:cs="Arial"/>
          <w:bCs/>
          <w:sz w:val="20"/>
          <w:szCs w:val="18"/>
          <w:lang w:val="es-ES" w:eastAsia="es-ES"/>
        </w:rPr>
      </w:pPr>
    </w:p>
    <w:p w14:paraId="44EF0DCF" w14:textId="77777777" w:rsidR="00431EAA" w:rsidRPr="00431EAA" w:rsidRDefault="00431EAA" w:rsidP="00431EAA">
      <w:pPr>
        <w:widowControl w:val="0"/>
        <w:autoSpaceDE w:val="0"/>
        <w:autoSpaceDN w:val="0"/>
        <w:adjustRightInd w:val="0"/>
        <w:spacing w:after="0" w:line="240" w:lineRule="auto"/>
        <w:jc w:val="both"/>
        <w:rPr>
          <w:rFonts w:ascii="Arial" w:eastAsia="Times New Roman" w:hAnsi="Arial" w:cs="Arial"/>
          <w:bCs/>
          <w:sz w:val="20"/>
          <w:szCs w:val="18"/>
          <w:lang w:val="es-ES" w:eastAsia="es-ES"/>
        </w:rPr>
      </w:pPr>
    </w:p>
    <w:p w14:paraId="21F19964" w14:textId="77777777" w:rsidR="00431EAA" w:rsidRPr="00431EAA" w:rsidRDefault="00431EAA" w:rsidP="00431EAA">
      <w:pPr>
        <w:spacing w:after="0"/>
        <w:jc w:val="center"/>
        <w:rPr>
          <w:rFonts w:ascii="Tahoma" w:hAnsi="Tahoma" w:cs="Tahoma"/>
          <w:b/>
          <w:bCs/>
          <w:sz w:val="24"/>
          <w:szCs w:val="24"/>
        </w:rPr>
      </w:pPr>
      <w:r w:rsidRPr="00431EAA">
        <w:rPr>
          <w:rFonts w:ascii="Tahoma" w:hAnsi="Tahoma" w:cs="Tahoma"/>
          <w:b/>
          <w:bCs/>
          <w:sz w:val="24"/>
          <w:szCs w:val="24"/>
        </w:rPr>
        <w:t>TRIBUNAL SUPERIOR DEL DISTRITO JUDICIAL DE PEREIRA</w:t>
      </w:r>
    </w:p>
    <w:p w14:paraId="4C9646FA" w14:textId="77777777" w:rsidR="00431EAA" w:rsidRPr="00431EAA" w:rsidRDefault="00431EAA" w:rsidP="00431EAA">
      <w:pPr>
        <w:spacing w:after="0"/>
        <w:jc w:val="center"/>
        <w:rPr>
          <w:rFonts w:ascii="Tahoma" w:hAnsi="Tahoma" w:cs="Tahoma"/>
          <w:b/>
          <w:bCs/>
          <w:sz w:val="24"/>
          <w:szCs w:val="24"/>
        </w:rPr>
      </w:pPr>
      <w:r w:rsidRPr="00431EAA">
        <w:rPr>
          <w:rFonts w:ascii="Tahoma" w:hAnsi="Tahoma" w:cs="Tahoma"/>
          <w:b/>
          <w:bCs/>
          <w:sz w:val="24"/>
          <w:szCs w:val="24"/>
        </w:rPr>
        <w:t>SALA DE DECISIÓN LABORAL No. 1</w:t>
      </w:r>
    </w:p>
    <w:p w14:paraId="3C2DC0C2" w14:textId="77777777" w:rsidR="00431EAA" w:rsidRPr="00431EAA" w:rsidRDefault="00431EAA" w:rsidP="00431EAA">
      <w:pPr>
        <w:spacing w:after="0"/>
        <w:rPr>
          <w:rFonts w:ascii="Tahoma" w:eastAsia="Times New Roman" w:hAnsi="Tahoma" w:cs="Tahoma"/>
          <w:sz w:val="24"/>
          <w:szCs w:val="24"/>
        </w:rPr>
      </w:pPr>
    </w:p>
    <w:p w14:paraId="4248A772" w14:textId="77777777" w:rsidR="00431EAA" w:rsidRPr="00431EAA" w:rsidRDefault="00431EAA" w:rsidP="00431EAA">
      <w:pPr>
        <w:spacing w:after="0"/>
        <w:jc w:val="center"/>
        <w:textAlignment w:val="baseline"/>
        <w:rPr>
          <w:rFonts w:ascii="Tahoma" w:eastAsia="Times New Roman" w:hAnsi="Tahoma" w:cs="Tahoma"/>
          <w:sz w:val="24"/>
          <w:szCs w:val="24"/>
          <w:lang w:eastAsia="es-CO"/>
        </w:rPr>
      </w:pPr>
      <w:r w:rsidRPr="00431EAA">
        <w:rPr>
          <w:rFonts w:ascii="Tahoma" w:eastAsia="Times New Roman" w:hAnsi="Tahoma" w:cs="Tahoma"/>
          <w:sz w:val="24"/>
          <w:szCs w:val="24"/>
          <w:lang w:eastAsia="es-CO"/>
        </w:rPr>
        <w:t>Magistrada Ponente: </w:t>
      </w:r>
      <w:r w:rsidRPr="00431EAA">
        <w:rPr>
          <w:rFonts w:ascii="Tahoma" w:eastAsia="Times New Roman" w:hAnsi="Tahoma" w:cs="Tahoma"/>
          <w:b/>
          <w:bCs/>
          <w:sz w:val="24"/>
          <w:szCs w:val="24"/>
          <w:lang w:eastAsia="es-CO"/>
        </w:rPr>
        <w:t>Ana Lucía Caicedo Calderón</w:t>
      </w:r>
      <w:r w:rsidRPr="00431EAA">
        <w:rPr>
          <w:rFonts w:ascii="Tahoma" w:eastAsia="Times New Roman" w:hAnsi="Tahoma" w:cs="Tahoma"/>
          <w:sz w:val="24"/>
          <w:szCs w:val="24"/>
          <w:lang w:eastAsia="es-CO"/>
        </w:rPr>
        <w:t> </w:t>
      </w:r>
    </w:p>
    <w:p w14:paraId="784C9980" w14:textId="77777777" w:rsidR="00431EAA" w:rsidRPr="00431EAA" w:rsidRDefault="00431EAA" w:rsidP="001B4AEB">
      <w:pPr>
        <w:spacing w:after="0"/>
        <w:rPr>
          <w:rFonts w:ascii="Tahoma" w:eastAsia="Times New Roman" w:hAnsi="Tahoma" w:cs="Tahoma"/>
          <w:sz w:val="24"/>
          <w:szCs w:val="24"/>
          <w:lang w:eastAsia="es-CO"/>
        </w:rPr>
      </w:pPr>
      <w:r w:rsidRPr="00431EAA">
        <w:rPr>
          <w:rFonts w:ascii="Tahoma" w:eastAsia="Times New Roman" w:hAnsi="Tahoma" w:cs="Tahoma"/>
          <w:sz w:val="24"/>
          <w:szCs w:val="24"/>
          <w:lang w:eastAsia="es-CO"/>
        </w:rPr>
        <w:t> </w:t>
      </w:r>
    </w:p>
    <w:p w14:paraId="38777B5A" w14:textId="77777777" w:rsidR="009503E0" w:rsidRPr="001B4AEB" w:rsidRDefault="009503E0" w:rsidP="001B4AEB">
      <w:pPr>
        <w:spacing w:after="0"/>
        <w:jc w:val="center"/>
        <w:textAlignment w:val="baseline"/>
        <w:rPr>
          <w:rFonts w:ascii="Tahoma" w:eastAsia="Times New Roman" w:hAnsi="Tahoma" w:cs="Tahoma"/>
          <w:sz w:val="24"/>
          <w:szCs w:val="24"/>
          <w:lang w:eastAsia="es-CO"/>
        </w:rPr>
      </w:pPr>
      <w:r w:rsidRPr="001B4AEB">
        <w:rPr>
          <w:rFonts w:ascii="Tahoma" w:eastAsia="Times New Roman" w:hAnsi="Tahoma" w:cs="Tahoma"/>
          <w:sz w:val="24"/>
          <w:szCs w:val="24"/>
          <w:lang w:eastAsia="es-CO"/>
        </w:rPr>
        <w:lastRenderedPageBreak/>
        <w:t> </w:t>
      </w:r>
    </w:p>
    <w:p w14:paraId="242FA228" w14:textId="1D1EDDD8" w:rsidR="37163724" w:rsidRPr="001B4AEB" w:rsidRDefault="37163724" w:rsidP="001B4AEB">
      <w:pPr>
        <w:spacing w:after="0"/>
        <w:jc w:val="center"/>
        <w:rPr>
          <w:rFonts w:ascii="Tahoma" w:hAnsi="Tahoma" w:cs="Tahoma"/>
          <w:sz w:val="24"/>
          <w:szCs w:val="24"/>
        </w:rPr>
      </w:pPr>
      <w:r w:rsidRPr="001B4AEB">
        <w:rPr>
          <w:rFonts w:ascii="Tahoma" w:eastAsia="Tahoma" w:hAnsi="Tahoma" w:cs="Tahoma"/>
          <w:sz w:val="24"/>
          <w:szCs w:val="24"/>
          <w:lang w:val="es-ES"/>
        </w:rPr>
        <w:t xml:space="preserve">Pereira, Risaralda, </w:t>
      </w:r>
      <w:r w:rsidR="00D85AE1" w:rsidRPr="001B4AEB">
        <w:rPr>
          <w:rFonts w:ascii="Tahoma" w:eastAsia="Tahoma" w:hAnsi="Tahoma" w:cs="Tahoma"/>
          <w:sz w:val="24"/>
          <w:szCs w:val="24"/>
          <w:lang w:val="es-ES"/>
        </w:rPr>
        <w:t>dieciocho</w:t>
      </w:r>
      <w:r w:rsidRPr="001B4AEB">
        <w:rPr>
          <w:rFonts w:ascii="Tahoma" w:eastAsia="Tahoma" w:hAnsi="Tahoma" w:cs="Tahoma"/>
          <w:sz w:val="24"/>
          <w:szCs w:val="24"/>
          <w:lang w:val="es-ES"/>
        </w:rPr>
        <w:t xml:space="preserve"> (</w:t>
      </w:r>
      <w:r w:rsidR="00D20F7A" w:rsidRPr="001B4AEB">
        <w:rPr>
          <w:rFonts w:ascii="Tahoma" w:eastAsia="Tahoma" w:hAnsi="Tahoma" w:cs="Tahoma"/>
          <w:sz w:val="24"/>
          <w:szCs w:val="24"/>
          <w:lang w:val="es-ES"/>
        </w:rPr>
        <w:t>1</w:t>
      </w:r>
      <w:r w:rsidR="00D85AE1" w:rsidRPr="001B4AEB">
        <w:rPr>
          <w:rFonts w:ascii="Tahoma" w:eastAsia="Tahoma" w:hAnsi="Tahoma" w:cs="Tahoma"/>
          <w:sz w:val="24"/>
          <w:szCs w:val="24"/>
          <w:lang w:val="es-ES"/>
        </w:rPr>
        <w:t>8</w:t>
      </w:r>
      <w:r w:rsidRPr="001B4AEB">
        <w:rPr>
          <w:rFonts w:ascii="Tahoma" w:eastAsia="Tahoma" w:hAnsi="Tahoma" w:cs="Tahoma"/>
          <w:sz w:val="24"/>
          <w:szCs w:val="24"/>
          <w:lang w:val="es-ES"/>
        </w:rPr>
        <w:t xml:space="preserve">) de octubre de dos mil veintitrés (2023)  </w:t>
      </w:r>
    </w:p>
    <w:p w14:paraId="0B0D0F6F" w14:textId="3CDEF2F9" w:rsidR="37163724" w:rsidRPr="001B4AEB" w:rsidRDefault="37163724" w:rsidP="001B4AEB">
      <w:pPr>
        <w:spacing w:after="0"/>
        <w:jc w:val="center"/>
        <w:rPr>
          <w:rFonts w:ascii="Tahoma" w:hAnsi="Tahoma" w:cs="Tahoma"/>
          <w:sz w:val="24"/>
          <w:szCs w:val="24"/>
        </w:rPr>
      </w:pPr>
      <w:r w:rsidRPr="001B4AEB">
        <w:rPr>
          <w:rFonts w:ascii="Tahoma" w:eastAsia="Tahoma" w:hAnsi="Tahoma" w:cs="Tahoma"/>
          <w:sz w:val="24"/>
          <w:szCs w:val="24"/>
          <w:lang w:val="es-ES"/>
        </w:rPr>
        <w:t xml:space="preserve"> Acta No.</w:t>
      </w:r>
      <w:r w:rsidR="00D85AE1" w:rsidRPr="001B4AEB">
        <w:rPr>
          <w:rFonts w:ascii="Tahoma" w:eastAsia="Tahoma" w:hAnsi="Tahoma" w:cs="Tahoma"/>
          <w:sz w:val="24"/>
          <w:szCs w:val="24"/>
          <w:lang w:val="es-ES"/>
        </w:rPr>
        <w:t xml:space="preserve"> 162A</w:t>
      </w:r>
      <w:r w:rsidRPr="001B4AEB">
        <w:rPr>
          <w:rFonts w:ascii="Tahoma" w:eastAsia="Tahoma" w:hAnsi="Tahoma" w:cs="Tahoma"/>
          <w:sz w:val="24"/>
          <w:szCs w:val="24"/>
          <w:lang w:val="es-ES"/>
        </w:rPr>
        <w:t xml:space="preserve"> del </w:t>
      </w:r>
      <w:r w:rsidR="00D20F7A" w:rsidRPr="001B4AEB">
        <w:rPr>
          <w:rFonts w:ascii="Tahoma" w:eastAsia="Tahoma" w:hAnsi="Tahoma" w:cs="Tahoma"/>
          <w:sz w:val="24"/>
          <w:szCs w:val="24"/>
          <w:lang w:val="es-ES"/>
        </w:rPr>
        <w:t>12</w:t>
      </w:r>
      <w:r w:rsidRPr="001B4AEB">
        <w:rPr>
          <w:rFonts w:ascii="Tahoma" w:eastAsia="Tahoma" w:hAnsi="Tahoma" w:cs="Tahoma"/>
          <w:sz w:val="24"/>
          <w:szCs w:val="24"/>
          <w:lang w:val="es-ES"/>
        </w:rPr>
        <w:t xml:space="preserve"> de octubre de 2023</w:t>
      </w:r>
    </w:p>
    <w:p w14:paraId="4183EFB5" w14:textId="2A468693" w:rsidR="22F31284" w:rsidRPr="001B4AEB" w:rsidRDefault="22F31284" w:rsidP="001B4AEB">
      <w:pPr>
        <w:pStyle w:val="Sinespaciado"/>
        <w:spacing w:line="276" w:lineRule="auto"/>
        <w:jc w:val="center"/>
        <w:rPr>
          <w:rFonts w:ascii="Tahoma" w:eastAsia="Tahoma" w:hAnsi="Tahoma" w:cs="Tahoma"/>
          <w:color w:val="000000" w:themeColor="text1"/>
          <w:sz w:val="24"/>
          <w:szCs w:val="24"/>
          <w:lang w:val="es-ES"/>
        </w:rPr>
      </w:pPr>
    </w:p>
    <w:p w14:paraId="7FCC8478" w14:textId="5EA5072F" w:rsidR="009503E0" w:rsidRPr="001B4AEB" w:rsidRDefault="009503E0" w:rsidP="001B4AEB">
      <w:pPr>
        <w:spacing w:after="0"/>
        <w:ind w:firstLine="705"/>
        <w:jc w:val="both"/>
        <w:textAlignment w:val="baseline"/>
        <w:rPr>
          <w:rFonts w:ascii="Tahoma" w:eastAsia="Times New Roman" w:hAnsi="Tahoma" w:cs="Tahoma"/>
          <w:b/>
          <w:bCs/>
          <w:sz w:val="24"/>
          <w:szCs w:val="24"/>
          <w:lang w:eastAsia="es-CO"/>
        </w:rPr>
      </w:pPr>
      <w:r w:rsidRPr="001B4AEB">
        <w:rPr>
          <w:rFonts w:ascii="Tahoma" w:eastAsia="Times New Roman" w:hAnsi="Tahoma" w:cs="Tahoma"/>
          <w:sz w:val="24"/>
          <w:szCs w:val="24"/>
          <w:shd w:val="clear" w:color="auto" w:fill="FFFFFF"/>
          <w:lang w:val="es-ES" w:eastAsia="es-CO"/>
        </w:rPr>
        <w:t>Teniendo en cuenta que el artículo 13 de la Ley 2213 del 13 de junio de 2022, estableció que en la especialidad laboral se proferirán por escrito las providencias de segunda instancia en</w:t>
      </w:r>
      <w:r w:rsidR="00AF147D" w:rsidRPr="001B4AEB">
        <w:rPr>
          <w:rFonts w:ascii="Tahoma" w:eastAsia="Times New Roman" w:hAnsi="Tahoma" w:cs="Tahoma"/>
          <w:sz w:val="24"/>
          <w:szCs w:val="24"/>
          <w:shd w:val="clear" w:color="auto" w:fill="FFFFFF"/>
          <w:lang w:val="es-ES" w:eastAsia="es-CO"/>
        </w:rPr>
        <w:t xml:space="preserve"> </w:t>
      </w:r>
      <w:r w:rsidRPr="001B4AEB">
        <w:rPr>
          <w:rFonts w:ascii="Tahoma" w:eastAsia="Times New Roman" w:hAnsi="Tahoma" w:cs="Tahoma"/>
          <w:sz w:val="24"/>
          <w:szCs w:val="24"/>
          <w:shd w:val="clear" w:color="auto" w:fill="FFFFFF"/>
          <w:lang w:val="es-ES" w:eastAsia="es-CO"/>
        </w:rPr>
        <w:t xml:space="preserve">las que se surta el grado jurisdiccional de consulta o se resuelva el recurso de apelación de autos o sentencias, la Sala de Decisión Laboral N° 4 </w:t>
      </w:r>
      <w:r w:rsidR="005AA34B" w:rsidRPr="001B4AEB">
        <w:rPr>
          <w:rFonts w:ascii="Tahoma" w:eastAsia="Times New Roman" w:hAnsi="Tahoma" w:cs="Tahoma"/>
          <w:sz w:val="24"/>
          <w:szCs w:val="24"/>
          <w:shd w:val="clear" w:color="auto" w:fill="FFFFFF"/>
          <w:lang w:val="es-ES" w:eastAsia="es-CO"/>
        </w:rPr>
        <w:t>p</w:t>
      </w:r>
      <w:r w:rsidRPr="001B4AEB">
        <w:rPr>
          <w:rFonts w:ascii="Tahoma" w:eastAsia="Times New Roman" w:hAnsi="Tahoma" w:cs="Tahoma"/>
          <w:sz w:val="24"/>
          <w:szCs w:val="24"/>
          <w:shd w:val="clear" w:color="auto" w:fill="FFFFFF"/>
          <w:lang w:val="es-ES" w:eastAsia="es-CO"/>
        </w:rPr>
        <w:t xml:space="preserve">residida por el Dr. JULIO CÉSAR SALAZAR MUÑOZ del Tribunal Superior de Pereira, integrada por la Magistrada ANA LUCÍA CAICEDO CALDERÓN quien en esta oportunidad actuará como Ponente y el Magistrado GERMÁN DARIO GOEZ VINASCO, </w:t>
      </w:r>
      <w:r w:rsidRPr="001B4AEB">
        <w:rPr>
          <w:rFonts w:ascii="Tahoma" w:eastAsia="Times New Roman" w:hAnsi="Tahoma" w:cs="Tahoma"/>
          <w:sz w:val="24"/>
          <w:szCs w:val="24"/>
          <w:lang w:eastAsia="es-CO"/>
        </w:rPr>
        <w:t xml:space="preserve">procede a proferir </w:t>
      </w:r>
      <w:r w:rsidR="00BE0A8A" w:rsidRPr="001B4AEB">
        <w:rPr>
          <w:rFonts w:ascii="Tahoma" w:eastAsia="Times New Roman" w:hAnsi="Tahoma" w:cs="Tahoma"/>
          <w:sz w:val="24"/>
          <w:szCs w:val="24"/>
          <w:lang w:eastAsia="es-CO"/>
        </w:rPr>
        <w:t xml:space="preserve">la </w:t>
      </w:r>
      <w:r w:rsidRPr="001B4AEB">
        <w:rPr>
          <w:rFonts w:ascii="Tahoma" w:eastAsia="Times New Roman" w:hAnsi="Tahoma" w:cs="Tahoma"/>
          <w:sz w:val="24"/>
          <w:szCs w:val="24"/>
          <w:lang w:eastAsia="es-CO"/>
        </w:rPr>
        <w:t xml:space="preserve">siguiente </w:t>
      </w:r>
      <w:r w:rsidR="00BE0A8A" w:rsidRPr="001B4AEB">
        <w:rPr>
          <w:rFonts w:ascii="Tahoma" w:eastAsia="Times New Roman" w:hAnsi="Tahoma" w:cs="Tahoma"/>
          <w:sz w:val="24"/>
          <w:szCs w:val="24"/>
          <w:lang w:eastAsia="es-CO"/>
        </w:rPr>
        <w:t xml:space="preserve">sentencia </w:t>
      </w:r>
      <w:r w:rsidRPr="001B4AEB">
        <w:rPr>
          <w:rFonts w:ascii="Tahoma" w:eastAsia="Times New Roman" w:hAnsi="Tahoma" w:cs="Tahoma"/>
          <w:sz w:val="24"/>
          <w:szCs w:val="24"/>
          <w:lang w:eastAsia="es-CO"/>
        </w:rPr>
        <w:t>escrit</w:t>
      </w:r>
      <w:r w:rsidR="00BE0A8A" w:rsidRPr="001B4AEB">
        <w:rPr>
          <w:rFonts w:ascii="Tahoma" w:eastAsia="Times New Roman" w:hAnsi="Tahoma" w:cs="Tahoma"/>
          <w:sz w:val="24"/>
          <w:szCs w:val="24"/>
          <w:lang w:eastAsia="es-CO"/>
        </w:rPr>
        <w:t>a</w:t>
      </w:r>
      <w:r w:rsidRPr="001B4AEB">
        <w:rPr>
          <w:rFonts w:ascii="Tahoma" w:eastAsia="Times New Roman" w:hAnsi="Tahoma" w:cs="Tahoma"/>
          <w:sz w:val="24"/>
          <w:szCs w:val="24"/>
          <w:lang w:eastAsia="es-CO"/>
        </w:rPr>
        <w:t xml:space="preserve"> dentro del proceso </w:t>
      </w:r>
      <w:r w:rsidRPr="001B4AEB">
        <w:rPr>
          <w:rFonts w:ascii="Tahoma" w:eastAsia="Times New Roman" w:hAnsi="Tahoma" w:cs="Tahoma"/>
          <w:b/>
          <w:sz w:val="24"/>
          <w:szCs w:val="24"/>
          <w:lang w:eastAsia="es-CO"/>
        </w:rPr>
        <w:t>ordinario laboral</w:t>
      </w:r>
      <w:r w:rsidRPr="001B4AEB">
        <w:rPr>
          <w:rFonts w:ascii="Tahoma" w:eastAsia="Times New Roman" w:hAnsi="Tahoma" w:cs="Tahoma"/>
          <w:sz w:val="24"/>
          <w:szCs w:val="24"/>
          <w:lang w:eastAsia="es-CO"/>
        </w:rPr>
        <w:t xml:space="preserve"> instaurado por </w:t>
      </w:r>
      <w:r w:rsidR="00BE0A8A" w:rsidRPr="001B4AEB">
        <w:rPr>
          <w:rFonts w:ascii="Tahoma" w:eastAsia="Times New Roman" w:hAnsi="Tahoma" w:cs="Tahoma"/>
          <w:b/>
          <w:bCs/>
          <w:sz w:val="24"/>
          <w:szCs w:val="24"/>
          <w:lang w:eastAsia="es-CO"/>
        </w:rPr>
        <w:t>Rafael Orrego Herrera</w:t>
      </w:r>
      <w:r w:rsidR="00BE0A8A" w:rsidRPr="001B4AEB">
        <w:rPr>
          <w:rFonts w:ascii="Tahoma" w:eastAsia="Times New Roman" w:hAnsi="Tahoma" w:cs="Tahoma"/>
          <w:sz w:val="24"/>
          <w:szCs w:val="24"/>
          <w:lang w:eastAsia="es-CO"/>
        </w:rPr>
        <w:t xml:space="preserve"> en contra </w:t>
      </w:r>
      <w:r w:rsidR="00BE0A8A" w:rsidRPr="001B4AEB">
        <w:rPr>
          <w:rFonts w:ascii="Tahoma" w:eastAsia="Times New Roman" w:hAnsi="Tahoma" w:cs="Tahoma"/>
          <w:b/>
          <w:bCs/>
          <w:sz w:val="24"/>
          <w:szCs w:val="24"/>
          <w:lang w:eastAsia="es-CO"/>
        </w:rPr>
        <w:t xml:space="preserve">Cafesalud EPS S.A. en liquidación, Estudios e Inversiones Médicas Esimed S.A., Saludcoop EPS OC en liquidación, </w:t>
      </w:r>
      <w:r w:rsidR="00BE0A8A" w:rsidRPr="001B4AEB">
        <w:rPr>
          <w:rFonts w:ascii="Tahoma" w:eastAsia="Times New Roman" w:hAnsi="Tahoma" w:cs="Tahoma"/>
          <w:sz w:val="24"/>
          <w:szCs w:val="24"/>
          <w:lang w:eastAsia="es-CO"/>
        </w:rPr>
        <w:t>trámite al cual se vinculó a la</w:t>
      </w:r>
      <w:r w:rsidR="00BE0A8A" w:rsidRPr="001B4AEB">
        <w:rPr>
          <w:rFonts w:ascii="Tahoma" w:eastAsia="Times New Roman" w:hAnsi="Tahoma" w:cs="Tahoma"/>
          <w:b/>
          <w:bCs/>
          <w:sz w:val="24"/>
          <w:szCs w:val="24"/>
          <w:lang w:eastAsia="es-CO"/>
        </w:rPr>
        <w:t xml:space="preserve"> </w:t>
      </w:r>
      <w:r w:rsidR="004D4C66" w:rsidRPr="001B4AEB">
        <w:rPr>
          <w:rFonts w:ascii="Tahoma" w:eastAsia="Times New Roman" w:hAnsi="Tahoma" w:cs="Tahoma"/>
          <w:b/>
          <w:bCs/>
          <w:sz w:val="24"/>
          <w:szCs w:val="24"/>
          <w:lang w:eastAsia="es-CO"/>
        </w:rPr>
        <w:t xml:space="preserve">Institución Auxiliar de Cooperativismo </w:t>
      </w:r>
      <w:r w:rsidR="00BE0A8A" w:rsidRPr="001B4AEB">
        <w:rPr>
          <w:rFonts w:ascii="Tahoma" w:eastAsia="Times New Roman" w:hAnsi="Tahoma" w:cs="Tahoma"/>
          <w:b/>
          <w:bCs/>
          <w:sz w:val="24"/>
          <w:szCs w:val="24"/>
          <w:lang w:eastAsia="es-CO"/>
        </w:rPr>
        <w:t>Gestión Administrativa.</w:t>
      </w:r>
    </w:p>
    <w:p w14:paraId="79323A26" w14:textId="72F5B67C" w:rsidR="009E16ED" w:rsidRPr="001B4AEB" w:rsidRDefault="009E16ED" w:rsidP="001B4AEB">
      <w:pPr>
        <w:spacing w:after="0"/>
        <w:jc w:val="both"/>
        <w:textAlignment w:val="baseline"/>
        <w:rPr>
          <w:rFonts w:ascii="Tahoma" w:eastAsia="Times New Roman" w:hAnsi="Tahoma" w:cs="Tahoma"/>
          <w:sz w:val="24"/>
          <w:szCs w:val="24"/>
          <w:lang w:eastAsia="es-CO"/>
        </w:rPr>
      </w:pPr>
    </w:p>
    <w:p w14:paraId="284280EB" w14:textId="77777777" w:rsidR="00BE0A8A" w:rsidRPr="001B4AEB" w:rsidRDefault="00BE0A8A" w:rsidP="001B4AEB">
      <w:pPr>
        <w:spacing w:after="0"/>
        <w:jc w:val="center"/>
        <w:textAlignment w:val="baseline"/>
        <w:rPr>
          <w:rFonts w:ascii="Tahoma" w:eastAsia="Times New Roman" w:hAnsi="Tahoma" w:cs="Tahoma"/>
          <w:sz w:val="24"/>
          <w:szCs w:val="24"/>
          <w:lang w:eastAsia="es-CO"/>
        </w:rPr>
      </w:pPr>
      <w:r w:rsidRPr="001B4AEB">
        <w:rPr>
          <w:rFonts w:ascii="Tahoma" w:eastAsia="Times New Roman" w:hAnsi="Tahoma" w:cs="Tahoma"/>
          <w:b/>
          <w:bCs/>
          <w:sz w:val="24"/>
          <w:szCs w:val="24"/>
          <w:lang w:eastAsia="es-CO"/>
        </w:rPr>
        <w:t>AUTO</w:t>
      </w:r>
    </w:p>
    <w:p w14:paraId="1A5874BD" w14:textId="77777777" w:rsidR="00BE0A8A" w:rsidRPr="001B4AEB" w:rsidRDefault="00BE0A8A" w:rsidP="001B4AEB">
      <w:pPr>
        <w:spacing w:after="0"/>
        <w:jc w:val="center"/>
        <w:textAlignment w:val="baseline"/>
        <w:rPr>
          <w:rFonts w:ascii="Tahoma" w:eastAsia="Times New Roman" w:hAnsi="Tahoma" w:cs="Tahoma"/>
          <w:b/>
          <w:bCs/>
          <w:sz w:val="24"/>
          <w:szCs w:val="24"/>
          <w:lang w:eastAsia="es-CO"/>
        </w:rPr>
      </w:pPr>
    </w:p>
    <w:p w14:paraId="6402F989" w14:textId="5AACFCDE" w:rsidR="009503E0" w:rsidRPr="001B4AEB" w:rsidRDefault="001B4AEB" w:rsidP="001B4AEB">
      <w:pPr>
        <w:spacing w:after="0"/>
        <w:ind w:firstLine="708"/>
        <w:jc w:val="both"/>
        <w:textAlignment w:val="baseline"/>
        <w:rPr>
          <w:rFonts w:ascii="Tahoma" w:eastAsia="Times New Roman" w:hAnsi="Tahoma" w:cs="Tahoma"/>
          <w:sz w:val="24"/>
          <w:szCs w:val="24"/>
          <w:lang w:eastAsia="es-CO"/>
        </w:rPr>
      </w:pPr>
      <w:r w:rsidRPr="001B4AEB">
        <w:rPr>
          <w:rFonts w:ascii="Tahoma" w:eastAsia="Times New Roman" w:hAnsi="Tahoma" w:cs="Tahoma"/>
          <w:sz w:val="24"/>
          <w:szCs w:val="24"/>
          <w:lang w:eastAsia="es-CO"/>
        </w:rPr>
        <w:t>(…)</w:t>
      </w:r>
    </w:p>
    <w:p w14:paraId="05BD3AFA" w14:textId="77777777" w:rsidR="00B42DBE" w:rsidRPr="001B4AEB" w:rsidRDefault="00B42DBE" w:rsidP="001B4AEB">
      <w:pPr>
        <w:spacing w:after="0"/>
        <w:ind w:firstLine="708"/>
        <w:jc w:val="both"/>
        <w:textAlignment w:val="baseline"/>
        <w:rPr>
          <w:rFonts w:ascii="Tahoma" w:eastAsia="Times New Roman" w:hAnsi="Tahoma" w:cs="Tahoma"/>
          <w:sz w:val="24"/>
          <w:szCs w:val="24"/>
          <w:lang w:eastAsia="es-CO"/>
        </w:rPr>
      </w:pPr>
    </w:p>
    <w:p w14:paraId="186C50CB" w14:textId="41286889" w:rsidR="7916CC2F" w:rsidRPr="001B4AEB" w:rsidRDefault="7916CC2F" w:rsidP="001B4AEB">
      <w:pPr>
        <w:spacing w:after="0"/>
        <w:jc w:val="center"/>
        <w:rPr>
          <w:rFonts w:ascii="Tahoma" w:hAnsi="Tahoma" w:cs="Tahoma"/>
          <w:sz w:val="24"/>
          <w:szCs w:val="24"/>
        </w:rPr>
      </w:pPr>
      <w:r w:rsidRPr="001B4AEB">
        <w:rPr>
          <w:rFonts w:ascii="Tahoma" w:eastAsia="Tahoma" w:hAnsi="Tahoma" w:cs="Tahoma"/>
          <w:b/>
          <w:bCs/>
          <w:sz w:val="24"/>
          <w:szCs w:val="24"/>
          <w:lang w:val="es"/>
        </w:rPr>
        <w:t>CUESTIÓN PREVIA</w:t>
      </w:r>
    </w:p>
    <w:p w14:paraId="7AA67AA9" w14:textId="69600B4B" w:rsidR="7916CC2F" w:rsidRPr="001B4AEB" w:rsidRDefault="7916CC2F" w:rsidP="001B4AEB">
      <w:pPr>
        <w:spacing w:after="0"/>
        <w:jc w:val="both"/>
        <w:rPr>
          <w:rFonts w:ascii="Tahoma" w:hAnsi="Tahoma" w:cs="Tahoma"/>
          <w:sz w:val="24"/>
          <w:szCs w:val="24"/>
        </w:rPr>
      </w:pPr>
      <w:r w:rsidRPr="001B4AEB">
        <w:rPr>
          <w:rFonts w:ascii="Tahoma" w:eastAsia="Times New Roman" w:hAnsi="Tahoma" w:cs="Tahoma"/>
          <w:sz w:val="24"/>
          <w:szCs w:val="24"/>
        </w:rPr>
        <w:t xml:space="preserve"> </w:t>
      </w:r>
    </w:p>
    <w:p w14:paraId="19112EB8" w14:textId="476690CA" w:rsidR="7916CC2F" w:rsidRPr="001B4AEB" w:rsidRDefault="7916CC2F" w:rsidP="001B4AEB">
      <w:pPr>
        <w:spacing w:after="0"/>
        <w:ind w:firstLine="705"/>
        <w:jc w:val="both"/>
        <w:rPr>
          <w:rFonts w:ascii="Tahoma" w:hAnsi="Tahoma" w:cs="Tahoma"/>
          <w:sz w:val="24"/>
          <w:szCs w:val="24"/>
        </w:rPr>
      </w:pPr>
      <w:r w:rsidRPr="001B4AEB">
        <w:rPr>
          <w:rFonts w:ascii="Tahoma" w:eastAsia="Tahoma" w:hAnsi="Tahoma" w:cs="Tahoma"/>
          <w:sz w:val="24"/>
          <w:szCs w:val="24"/>
          <w:lang w:val="es"/>
        </w:rPr>
        <w:t>El proyecto inicial presentado por el Magistrado Julio César Salazar Muñoz no fue avalado por el resto de la Sala y por eso, la Magistrada que le sigue en turno, Dra. Ana Lucía Caicedo Calderón, presenta la ponencia de las mayorías, advirtiendo que, dentro del proyecto, por economía procesal, se acogieron varios acápites redactados en la ponencia original, frente a los cuales no se presentó discusión alguna.</w:t>
      </w:r>
    </w:p>
    <w:p w14:paraId="16E81C05" w14:textId="77777777" w:rsidR="00B42DBE" w:rsidRPr="001B4AEB" w:rsidRDefault="00B42DBE" w:rsidP="001B4AEB">
      <w:pPr>
        <w:spacing w:after="0"/>
        <w:ind w:firstLine="705"/>
        <w:jc w:val="both"/>
        <w:textAlignment w:val="baseline"/>
        <w:rPr>
          <w:rFonts w:ascii="Tahoma" w:eastAsia="Times New Roman" w:hAnsi="Tahoma" w:cs="Tahoma"/>
          <w:b/>
          <w:bCs/>
          <w:sz w:val="24"/>
          <w:szCs w:val="24"/>
          <w:lang w:val="es-ES" w:eastAsia="es-CO"/>
        </w:rPr>
      </w:pPr>
    </w:p>
    <w:p w14:paraId="2F24740C" w14:textId="640874F8" w:rsidR="009503E0" w:rsidRPr="001B4AEB" w:rsidRDefault="009503E0" w:rsidP="001B4AEB">
      <w:pPr>
        <w:spacing w:after="0"/>
        <w:ind w:firstLine="705"/>
        <w:jc w:val="center"/>
        <w:textAlignment w:val="baseline"/>
        <w:rPr>
          <w:rFonts w:ascii="Tahoma" w:eastAsia="Times New Roman" w:hAnsi="Tahoma" w:cs="Tahoma"/>
          <w:sz w:val="24"/>
          <w:szCs w:val="24"/>
          <w:lang w:eastAsia="es-CO"/>
        </w:rPr>
      </w:pPr>
      <w:r w:rsidRPr="001B4AEB">
        <w:rPr>
          <w:rFonts w:ascii="Tahoma" w:eastAsia="Times New Roman" w:hAnsi="Tahoma" w:cs="Tahoma"/>
          <w:b/>
          <w:bCs/>
          <w:sz w:val="24"/>
          <w:szCs w:val="24"/>
          <w:lang w:val="es-ES" w:eastAsia="es-CO"/>
        </w:rPr>
        <w:t>PUNTO A TRATAR</w:t>
      </w:r>
      <w:r w:rsidRPr="001B4AEB">
        <w:rPr>
          <w:rFonts w:ascii="Tahoma" w:eastAsia="Times New Roman" w:hAnsi="Tahoma" w:cs="Tahoma"/>
          <w:sz w:val="24"/>
          <w:szCs w:val="24"/>
          <w:lang w:eastAsia="es-CO"/>
        </w:rPr>
        <w:t> </w:t>
      </w:r>
    </w:p>
    <w:p w14:paraId="337C3220" w14:textId="77777777" w:rsidR="00B42DBE" w:rsidRPr="001B4AEB" w:rsidRDefault="00B42DBE" w:rsidP="001B4AEB">
      <w:pPr>
        <w:spacing w:after="0"/>
        <w:ind w:firstLine="705"/>
        <w:jc w:val="center"/>
        <w:textAlignment w:val="baseline"/>
        <w:rPr>
          <w:rFonts w:ascii="Tahoma" w:eastAsia="Times New Roman" w:hAnsi="Tahoma" w:cs="Tahoma"/>
          <w:sz w:val="24"/>
          <w:szCs w:val="24"/>
          <w:lang w:eastAsia="es-CO"/>
        </w:rPr>
      </w:pPr>
    </w:p>
    <w:p w14:paraId="6C212E4C" w14:textId="248B2A9D" w:rsidR="00764136" w:rsidRPr="001B4AEB" w:rsidRDefault="009503E0" w:rsidP="001B4AEB">
      <w:pPr>
        <w:spacing w:after="0"/>
        <w:ind w:firstLine="705"/>
        <w:jc w:val="both"/>
        <w:textAlignment w:val="baseline"/>
        <w:rPr>
          <w:rFonts w:ascii="Tahoma" w:eastAsia="Times New Roman" w:hAnsi="Tahoma" w:cs="Tahoma"/>
          <w:sz w:val="24"/>
          <w:szCs w:val="24"/>
          <w:lang w:eastAsia="es-CO"/>
        </w:rPr>
      </w:pPr>
      <w:r w:rsidRPr="001B4AEB">
        <w:rPr>
          <w:rFonts w:ascii="Tahoma" w:eastAsia="Times New Roman" w:hAnsi="Tahoma" w:cs="Tahoma"/>
          <w:sz w:val="24"/>
          <w:szCs w:val="24"/>
          <w:lang w:val="es-ES" w:eastAsia="es-CO"/>
        </w:rPr>
        <w:t xml:space="preserve">Por medio de esta </w:t>
      </w:r>
      <w:r w:rsidR="00B42DBE" w:rsidRPr="001B4AEB">
        <w:rPr>
          <w:rFonts w:ascii="Tahoma" w:eastAsia="Times New Roman" w:hAnsi="Tahoma" w:cs="Tahoma"/>
          <w:sz w:val="24"/>
          <w:szCs w:val="24"/>
          <w:lang w:val="es-ES" w:eastAsia="es-CO"/>
        </w:rPr>
        <w:t>providencia procede</w:t>
      </w:r>
      <w:r w:rsidRPr="001B4AEB">
        <w:rPr>
          <w:rFonts w:ascii="Tahoma" w:eastAsia="Times New Roman" w:hAnsi="Tahoma" w:cs="Tahoma"/>
          <w:sz w:val="24"/>
          <w:szCs w:val="24"/>
          <w:lang w:val="es-ES" w:eastAsia="es-CO"/>
        </w:rPr>
        <w:t xml:space="preserve"> la Sala a </w:t>
      </w:r>
      <w:r w:rsidR="00B42DBE" w:rsidRPr="001B4AEB">
        <w:rPr>
          <w:rFonts w:ascii="Tahoma" w:eastAsia="Times New Roman" w:hAnsi="Tahoma" w:cs="Tahoma"/>
          <w:sz w:val="24"/>
          <w:szCs w:val="24"/>
          <w:lang w:val="es-ES" w:eastAsia="es-CO"/>
        </w:rPr>
        <w:t>resolver </w:t>
      </w:r>
      <w:r w:rsidR="00B42DBE" w:rsidRPr="001B4AEB">
        <w:rPr>
          <w:rFonts w:ascii="Tahoma" w:eastAsia="Times New Roman" w:hAnsi="Tahoma" w:cs="Tahoma"/>
          <w:sz w:val="24"/>
          <w:szCs w:val="24"/>
          <w:lang w:eastAsia="es-CO"/>
        </w:rPr>
        <w:t>los</w:t>
      </w:r>
      <w:r w:rsidR="00764136" w:rsidRPr="001B4AEB">
        <w:rPr>
          <w:rFonts w:ascii="Tahoma" w:eastAsia="Times New Roman" w:hAnsi="Tahoma" w:cs="Tahoma"/>
          <w:sz w:val="24"/>
          <w:szCs w:val="24"/>
          <w:lang w:eastAsia="es-CO"/>
        </w:rPr>
        <w:t xml:space="preserve"> recursos de apelación interpuestos por el demandante y de las demandadas CAFESALUD EPS </w:t>
      </w:r>
      <w:r w:rsidR="002756B7" w:rsidRPr="001B4AEB">
        <w:rPr>
          <w:rFonts w:ascii="Tahoma" w:eastAsia="Times New Roman" w:hAnsi="Tahoma" w:cs="Tahoma"/>
          <w:sz w:val="24"/>
          <w:szCs w:val="24"/>
          <w:lang w:eastAsia="es-CO"/>
        </w:rPr>
        <w:t>-</w:t>
      </w:r>
      <w:r w:rsidR="00764136" w:rsidRPr="001B4AEB">
        <w:rPr>
          <w:rFonts w:ascii="Tahoma" w:eastAsia="Times New Roman" w:hAnsi="Tahoma" w:cs="Tahoma"/>
          <w:sz w:val="24"/>
          <w:szCs w:val="24"/>
          <w:lang w:eastAsia="es-CO"/>
        </w:rPr>
        <w:t>EN LIQUIDACIÓN</w:t>
      </w:r>
      <w:r w:rsidR="002756B7" w:rsidRPr="001B4AEB">
        <w:rPr>
          <w:rFonts w:ascii="Tahoma" w:eastAsia="Times New Roman" w:hAnsi="Tahoma" w:cs="Tahoma"/>
          <w:sz w:val="24"/>
          <w:szCs w:val="24"/>
          <w:lang w:eastAsia="es-CO"/>
        </w:rPr>
        <w:t>-</w:t>
      </w:r>
      <w:r w:rsidR="00764136" w:rsidRPr="001B4AEB">
        <w:rPr>
          <w:rFonts w:ascii="Tahoma" w:eastAsia="Times New Roman" w:hAnsi="Tahoma" w:cs="Tahoma"/>
          <w:sz w:val="24"/>
          <w:szCs w:val="24"/>
          <w:lang w:eastAsia="es-CO"/>
        </w:rPr>
        <w:t xml:space="preserve"> Y SALUDCOO </w:t>
      </w:r>
      <w:r w:rsidR="002756B7" w:rsidRPr="001B4AEB">
        <w:rPr>
          <w:rFonts w:ascii="Tahoma" w:eastAsia="Times New Roman" w:hAnsi="Tahoma" w:cs="Tahoma"/>
          <w:sz w:val="24"/>
          <w:szCs w:val="24"/>
          <w:lang w:eastAsia="es-CO"/>
        </w:rPr>
        <w:t>-</w:t>
      </w:r>
      <w:r w:rsidR="00764136" w:rsidRPr="001B4AEB">
        <w:rPr>
          <w:rFonts w:ascii="Tahoma" w:eastAsia="Times New Roman" w:hAnsi="Tahoma" w:cs="Tahoma"/>
          <w:sz w:val="24"/>
          <w:szCs w:val="24"/>
          <w:lang w:eastAsia="es-CO"/>
        </w:rPr>
        <w:t>EPS OC EN LIQUIDACIÓN</w:t>
      </w:r>
      <w:r w:rsidR="004235CC" w:rsidRPr="001B4AEB">
        <w:rPr>
          <w:rFonts w:ascii="Tahoma" w:eastAsia="Times New Roman" w:hAnsi="Tahoma" w:cs="Tahoma"/>
          <w:sz w:val="24"/>
          <w:szCs w:val="24"/>
          <w:lang w:eastAsia="es-CO"/>
        </w:rPr>
        <w:t>-</w:t>
      </w:r>
      <w:r w:rsidR="00764136" w:rsidRPr="001B4AEB">
        <w:rPr>
          <w:rFonts w:ascii="Tahoma" w:eastAsia="Times New Roman" w:hAnsi="Tahoma" w:cs="Tahoma"/>
          <w:sz w:val="24"/>
          <w:szCs w:val="24"/>
          <w:lang w:eastAsia="es-CO"/>
        </w:rPr>
        <w:t>, en contra de la sentencia proferida por el Juzgado Quinto Laboral del Circuito el</w:t>
      </w:r>
      <w:r w:rsidR="007306BD" w:rsidRPr="001B4AEB">
        <w:rPr>
          <w:rFonts w:ascii="Tahoma" w:eastAsia="Times New Roman" w:hAnsi="Tahoma" w:cs="Tahoma"/>
          <w:sz w:val="24"/>
          <w:szCs w:val="24"/>
          <w:lang w:eastAsia="es-CO"/>
        </w:rPr>
        <w:t xml:space="preserve"> 6 de octubre </w:t>
      </w:r>
      <w:r w:rsidR="00764136" w:rsidRPr="001B4AEB">
        <w:rPr>
          <w:rFonts w:ascii="Tahoma" w:eastAsia="Times New Roman" w:hAnsi="Tahoma" w:cs="Tahoma"/>
          <w:sz w:val="24"/>
          <w:szCs w:val="24"/>
          <w:lang w:eastAsia="es-CO"/>
        </w:rPr>
        <w:t>de 2021</w:t>
      </w:r>
      <w:r w:rsidR="00BE0A8A" w:rsidRPr="001B4AEB">
        <w:rPr>
          <w:rFonts w:ascii="Tahoma" w:eastAsia="Times New Roman" w:hAnsi="Tahoma" w:cs="Tahoma"/>
          <w:sz w:val="24"/>
          <w:szCs w:val="24"/>
          <w:lang w:eastAsia="es-CO"/>
        </w:rPr>
        <w:t>. Para ello se tiene en cuenta lo siguiente:</w:t>
      </w:r>
    </w:p>
    <w:p w14:paraId="6529BB83" w14:textId="5766AF5A" w:rsidR="00764136" w:rsidRPr="001B4AEB" w:rsidRDefault="00764136" w:rsidP="001B4AEB">
      <w:pPr>
        <w:spacing w:after="0"/>
        <w:jc w:val="both"/>
        <w:textAlignment w:val="baseline"/>
        <w:rPr>
          <w:rFonts w:ascii="Tahoma" w:eastAsia="Times New Roman" w:hAnsi="Tahoma" w:cs="Tahoma"/>
          <w:b/>
          <w:bCs/>
          <w:sz w:val="24"/>
          <w:szCs w:val="24"/>
          <w:lang w:eastAsia="es-CO"/>
        </w:rPr>
      </w:pPr>
    </w:p>
    <w:p w14:paraId="0D0B8C99" w14:textId="47990AC9" w:rsidR="00764136" w:rsidRPr="001B4AEB" w:rsidRDefault="00B42DBE" w:rsidP="001B4AEB">
      <w:pPr>
        <w:pStyle w:val="Prrafodelista"/>
        <w:numPr>
          <w:ilvl w:val="0"/>
          <w:numId w:val="1"/>
        </w:numPr>
        <w:spacing w:after="0"/>
        <w:jc w:val="center"/>
        <w:textAlignment w:val="baseline"/>
        <w:rPr>
          <w:rFonts w:ascii="Tahoma" w:eastAsia="Times New Roman" w:hAnsi="Tahoma" w:cs="Tahoma"/>
          <w:b/>
          <w:sz w:val="24"/>
          <w:szCs w:val="24"/>
          <w:lang w:eastAsia="es-CO"/>
        </w:rPr>
      </w:pPr>
      <w:r w:rsidRPr="001B4AEB">
        <w:rPr>
          <w:rFonts w:ascii="Tahoma" w:eastAsia="Times New Roman" w:hAnsi="Tahoma" w:cs="Tahoma"/>
          <w:b/>
          <w:sz w:val="24"/>
          <w:szCs w:val="24"/>
          <w:lang w:eastAsia="es-CO"/>
        </w:rPr>
        <w:t>LA DEMANDA Y LA CONTESTACIÓN DE LA DEMANDA</w:t>
      </w:r>
    </w:p>
    <w:p w14:paraId="0F1D94AA" w14:textId="77777777" w:rsidR="00764136" w:rsidRPr="001B4AEB" w:rsidRDefault="00764136" w:rsidP="001B4AEB">
      <w:pPr>
        <w:spacing w:after="0"/>
        <w:jc w:val="both"/>
        <w:textAlignment w:val="baseline"/>
        <w:rPr>
          <w:rFonts w:ascii="Tahoma" w:eastAsia="Times New Roman" w:hAnsi="Tahoma" w:cs="Tahoma"/>
          <w:sz w:val="24"/>
          <w:szCs w:val="24"/>
          <w:lang w:eastAsia="es-CO"/>
        </w:rPr>
      </w:pPr>
      <w:r w:rsidRPr="001B4AEB">
        <w:rPr>
          <w:rFonts w:ascii="Tahoma" w:eastAsia="Times New Roman" w:hAnsi="Tahoma" w:cs="Tahoma"/>
          <w:sz w:val="24"/>
          <w:szCs w:val="24"/>
          <w:lang w:eastAsia="es-CO"/>
        </w:rPr>
        <w:t>    </w:t>
      </w:r>
    </w:p>
    <w:p w14:paraId="78370CE1" w14:textId="671FC5D9" w:rsidR="00280CA2" w:rsidRPr="001B4AEB" w:rsidRDefault="00764136" w:rsidP="001B4AEB">
      <w:pPr>
        <w:spacing w:after="0"/>
        <w:ind w:firstLine="708"/>
        <w:jc w:val="both"/>
        <w:textAlignment w:val="baseline"/>
        <w:rPr>
          <w:rFonts w:ascii="Tahoma" w:eastAsia="Times New Roman" w:hAnsi="Tahoma" w:cs="Tahoma"/>
          <w:sz w:val="24"/>
          <w:szCs w:val="24"/>
          <w:lang w:eastAsia="es-CO"/>
        </w:rPr>
      </w:pPr>
      <w:r w:rsidRPr="001B4AEB">
        <w:rPr>
          <w:rFonts w:ascii="Tahoma" w:eastAsia="Times New Roman" w:hAnsi="Tahoma" w:cs="Tahoma"/>
          <w:sz w:val="24"/>
          <w:szCs w:val="24"/>
          <w:lang w:eastAsia="es-CO"/>
        </w:rPr>
        <w:t xml:space="preserve">Pretende el señor </w:t>
      </w:r>
      <w:r w:rsidR="00280CA2" w:rsidRPr="001B4AEB">
        <w:rPr>
          <w:rFonts w:ascii="Tahoma" w:eastAsia="Times New Roman" w:hAnsi="Tahoma" w:cs="Tahoma"/>
          <w:sz w:val="24"/>
          <w:szCs w:val="24"/>
          <w:lang w:eastAsia="es-CO"/>
        </w:rPr>
        <w:t>Rafael Orrego Herrera</w:t>
      </w:r>
      <w:r w:rsidRPr="001B4AEB">
        <w:rPr>
          <w:rFonts w:ascii="Tahoma" w:eastAsia="Times New Roman" w:hAnsi="Tahoma" w:cs="Tahoma"/>
          <w:sz w:val="24"/>
          <w:szCs w:val="24"/>
          <w:lang w:eastAsia="es-CO"/>
        </w:rPr>
        <w:t xml:space="preserve"> que la justicia laboral declare</w:t>
      </w:r>
      <w:r w:rsidR="00280CA2" w:rsidRPr="001B4AEB">
        <w:rPr>
          <w:rFonts w:ascii="Tahoma" w:eastAsia="Times New Roman" w:hAnsi="Tahoma" w:cs="Tahoma"/>
          <w:sz w:val="24"/>
          <w:szCs w:val="24"/>
          <w:lang w:eastAsia="es-CO"/>
        </w:rPr>
        <w:t xml:space="preserve"> que: i)</w:t>
      </w:r>
      <w:r w:rsidRPr="001B4AEB">
        <w:rPr>
          <w:rFonts w:ascii="Tahoma" w:eastAsia="Times New Roman" w:hAnsi="Tahoma" w:cs="Tahoma"/>
          <w:sz w:val="24"/>
          <w:szCs w:val="24"/>
          <w:lang w:eastAsia="es-CO"/>
        </w:rPr>
        <w:t xml:space="preserve"> entre</w:t>
      </w:r>
      <w:r w:rsidR="00280CA2" w:rsidRPr="001B4AEB">
        <w:rPr>
          <w:rFonts w:ascii="Tahoma" w:eastAsia="Times New Roman" w:hAnsi="Tahoma" w:cs="Tahoma"/>
          <w:sz w:val="24"/>
          <w:szCs w:val="24"/>
          <w:lang w:eastAsia="es-CO"/>
        </w:rPr>
        <w:t xml:space="preserve"> él y</w:t>
      </w:r>
      <w:r w:rsidRPr="001B4AEB">
        <w:rPr>
          <w:rFonts w:ascii="Tahoma" w:eastAsia="Times New Roman" w:hAnsi="Tahoma" w:cs="Tahoma"/>
          <w:sz w:val="24"/>
          <w:szCs w:val="24"/>
          <w:lang w:eastAsia="es-CO"/>
        </w:rPr>
        <w:t xml:space="preserve"> </w:t>
      </w:r>
      <w:r w:rsidR="00280CA2" w:rsidRPr="001B4AEB">
        <w:rPr>
          <w:rFonts w:ascii="Tahoma" w:eastAsia="Times New Roman" w:hAnsi="Tahoma" w:cs="Tahoma"/>
          <w:sz w:val="24"/>
          <w:szCs w:val="24"/>
          <w:lang w:eastAsia="es-CO"/>
        </w:rPr>
        <w:t xml:space="preserve">la sociedad matriz Saludcoop EPS OC </w:t>
      </w:r>
      <w:r w:rsidR="00DC53A9" w:rsidRPr="001B4AEB">
        <w:rPr>
          <w:rFonts w:ascii="Tahoma" w:eastAsia="Times New Roman" w:hAnsi="Tahoma" w:cs="Tahoma"/>
          <w:sz w:val="24"/>
          <w:szCs w:val="24"/>
          <w:lang w:eastAsia="es-CO"/>
        </w:rPr>
        <w:t>-</w:t>
      </w:r>
      <w:r w:rsidR="00280CA2" w:rsidRPr="001B4AEB">
        <w:rPr>
          <w:rFonts w:ascii="Tahoma" w:eastAsia="Times New Roman" w:hAnsi="Tahoma" w:cs="Tahoma"/>
          <w:sz w:val="24"/>
          <w:szCs w:val="24"/>
          <w:lang w:eastAsia="es-CO"/>
        </w:rPr>
        <w:t>en Liquidación</w:t>
      </w:r>
      <w:r w:rsidR="00DC53A9" w:rsidRPr="001B4AEB">
        <w:rPr>
          <w:rFonts w:ascii="Tahoma" w:eastAsia="Times New Roman" w:hAnsi="Tahoma" w:cs="Tahoma"/>
          <w:sz w:val="24"/>
          <w:szCs w:val="24"/>
          <w:lang w:eastAsia="es-CO"/>
        </w:rPr>
        <w:t>-</w:t>
      </w:r>
      <w:r w:rsidR="00280CA2" w:rsidRPr="001B4AEB">
        <w:rPr>
          <w:rFonts w:ascii="Tahoma" w:eastAsia="Times New Roman" w:hAnsi="Tahoma" w:cs="Tahoma"/>
          <w:sz w:val="24"/>
          <w:szCs w:val="24"/>
          <w:lang w:eastAsia="es-CO"/>
        </w:rPr>
        <w:t>, sustituida por CAFESALUD EPS S.A.</w:t>
      </w:r>
      <w:r w:rsidR="006A1C59" w:rsidRPr="001B4AEB">
        <w:rPr>
          <w:rFonts w:ascii="Tahoma" w:eastAsia="Times New Roman" w:hAnsi="Tahoma" w:cs="Tahoma"/>
          <w:sz w:val="24"/>
          <w:szCs w:val="24"/>
          <w:lang w:eastAsia="es-CO"/>
        </w:rPr>
        <w:t>,</w:t>
      </w:r>
      <w:r w:rsidR="00280CA2" w:rsidRPr="001B4AEB">
        <w:rPr>
          <w:rFonts w:ascii="Tahoma" w:eastAsia="Times New Roman" w:hAnsi="Tahoma" w:cs="Tahoma"/>
          <w:sz w:val="24"/>
          <w:szCs w:val="24"/>
          <w:lang w:eastAsia="es-CO"/>
        </w:rPr>
        <w:t xml:space="preserve"> exist</w:t>
      </w:r>
      <w:r w:rsidR="00CB7899" w:rsidRPr="001B4AEB">
        <w:rPr>
          <w:rFonts w:ascii="Tahoma" w:eastAsia="Times New Roman" w:hAnsi="Tahoma" w:cs="Tahoma"/>
          <w:sz w:val="24"/>
          <w:szCs w:val="24"/>
          <w:lang w:eastAsia="es-CO"/>
        </w:rPr>
        <w:t>e</w:t>
      </w:r>
      <w:r w:rsidR="00280CA2" w:rsidRPr="001B4AEB">
        <w:rPr>
          <w:rFonts w:ascii="Tahoma" w:eastAsia="Times New Roman" w:hAnsi="Tahoma" w:cs="Tahoma"/>
          <w:sz w:val="24"/>
          <w:szCs w:val="24"/>
          <w:lang w:eastAsia="es-CO"/>
        </w:rPr>
        <w:t xml:space="preserve"> un contrato de trabajo que inició el 21 de marzo de 2008; ii) </w:t>
      </w:r>
      <w:r w:rsidR="00CB7899" w:rsidRPr="001B4AEB">
        <w:rPr>
          <w:rFonts w:ascii="Tahoma" w:eastAsia="Times New Roman" w:hAnsi="Tahoma" w:cs="Tahoma"/>
          <w:sz w:val="24"/>
          <w:szCs w:val="24"/>
          <w:lang w:eastAsia="es-CO"/>
        </w:rPr>
        <w:t xml:space="preserve">que </w:t>
      </w:r>
      <w:r w:rsidR="00280CA2" w:rsidRPr="001B4AEB">
        <w:rPr>
          <w:rFonts w:ascii="Tahoma" w:eastAsia="Times New Roman" w:hAnsi="Tahoma" w:cs="Tahoma"/>
          <w:sz w:val="24"/>
          <w:szCs w:val="24"/>
          <w:lang w:eastAsia="es-CO"/>
        </w:rPr>
        <w:t>el accidente cerebro vascular que s</w:t>
      </w:r>
      <w:r w:rsidR="00CB7899" w:rsidRPr="001B4AEB">
        <w:rPr>
          <w:rFonts w:ascii="Tahoma" w:eastAsia="Times New Roman" w:hAnsi="Tahoma" w:cs="Tahoma"/>
          <w:sz w:val="24"/>
          <w:szCs w:val="24"/>
          <w:lang w:eastAsia="es-CO"/>
        </w:rPr>
        <w:t>ufrió</w:t>
      </w:r>
      <w:r w:rsidR="00280CA2" w:rsidRPr="001B4AEB">
        <w:rPr>
          <w:rFonts w:ascii="Tahoma" w:eastAsia="Times New Roman" w:hAnsi="Tahoma" w:cs="Tahoma"/>
          <w:sz w:val="24"/>
          <w:szCs w:val="24"/>
          <w:lang w:eastAsia="es-CO"/>
        </w:rPr>
        <w:t xml:space="preserve"> el 9 de junio de 2015 es un evento de origen laboral; iii) </w:t>
      </w:r>
      <w:r w:rsidR="00CB7899" w:rsidRPr="001B4AEB">
        <w:rPr>
          <w:rFonts w:ascii="Tahoma" w:eastAsia="Times New Roman" w:hAnsi="Tahoma" w:cs="Tahoma"/>
          <w:sz w:val="24"/>
          <w:szCs w:val="24"/>
          <w:lang w:eastAsia="es-CO"/>
        </w:rPr>
        <w:t xml:space="preserve">que </w:t>
      </w:r>
      <w:r w:rsidR="00280CA2" w:rsidRPr="001B4AEB">
        <w:rPr>
          <w:rFonts w:ascii="Tahoma" w:eastAsia="Times New Roman" w:hAnsi="Tahoma" w:cs="Tahoma"/>
          <w:sz w:val="24"/>
          <w:szCs w:val="24"/>
          <w:lang w:eastAsia="es-CO"/>
        </w:rPr>
        <w:t xml:space="preserve">Esimed S.A. es solidariamente responsable frente a todos los derechos y obligaciones a cargo de Cafesalud EPS S.A. </w:t>
      </w:r>
      <w:r w:rsidR="00823963" w:rsidRPr="001B4AEB">
        <w:rPr>
          <w:rFonts w:ascii="Tahoma" w:eastAsia="Times New Roman" w:hAnsi="Tahoma" w:cs="Tahoma"/>
          <w:sz w:val="24"/>
          <w:szCs w:val="24"/>
          <w:lang w:eastAsia="es-CO"/>
        </w:rPr>
        <w:t>-</w:t>
      </w:r>
      <w:r w:rsidR="00280CA2" w:rsidRPr="001B4AEB">
        <w:rPr>
          <w:rFonts w:ascii="Tahoma" w:eastAsia="Times New Roman" w:hAnsi="Tahoma" w:cs="Tahoma"/>
          <w:sz w:val="24"/>
          <w:szCs w:val="24"/>
          <w:lang w:eastAsia="es-CO"/>
        </w:rPr>
        <w:t>En Liquidación</w:t>
      </w:r>
      <w:r w:rsidR="00823963" w:rsidRPr="001B4AEB">
        <w:rPr>
          <w:rFonts w:ascii="Tahoma" w:eastAsia="Times New Roman" w:hAnsi="Tahoma" w:cs="Tahoma"/>
          <w:sz w:val="24"/>
          <w:szCs w:val="24"/>
          <w:lang w:eastAsia="es-CO"/>
        </w:rPr>
        <w:t>-</w:t>
      </w:r>
    </w:p>
    <w:p w14:paraId="63D56867" w14:textId="77777777" w:rsidR="00280CA2" w:rsidRPr="001B4AEB" w:rsidRDefault="00280CA2" w:rsidP="001B4AEB">
      <w:pPr>
        <w:spacing w:after="0"/>
        <w:jc w:val="both"/>
        <w:textAlignment w:val="baseline"/>
        <w:rPr>
          <w:rFonts w:ascii="Tahoma" w:eastAsia="Times New Roman" w:hAnsi="Tahoma" w:cs="Tahoma"/>
          <w:sz w:val="24"/>
          <w:szCs w:val="24"/>
          <w:lang w:eastAsia="es-CO"/>
        </w:rPr>
      </w:pPr>
    </w:p>
    <w:p w14:paraId="66577CD3" w14:textId="534C75E5" w:rsidR="00280CA2" w:rsidRPr="001B4AEB" w:rsidRDefault="00280CA2" w:rsidP="001B4AEB">
      <w:pPr>
        <w:spacing w:after="0"/>
        <w:ind w:firstLine="708"/>
        <w:jc w:val="both"/>
        <w:textAlignment w:val="baseline"/>
        <w:rPr>
          <w:rFonts w:ascii="Tahoma" w:eastAsia="Times New Roman" w:hAnsi="Tahoma" w:cs="Tahoma"/>
          <w:sz w:val="24"/>
          <w:szCs w:val="24"/>
          <w:lang w:eastAsia="es-CO"/>
        </w:rPr>
      </w:pPr>
      <w:r w:rsidRPr="001B4AEB">
        <w:rPr>
          <w:rFonts w:ascii="Tahoma" w:eastAsia="Times New Roman" w:hAnsi="Tahoma" w:cs="Tahoma"/>
          <w:sz w:val="24"/>
          <w:szCs w:val="24"/>
          <w:lang w:eastAsia="es-CO"/>
        </w:rPr>
        <w:lastRenderedPageBreak/>
        <w:t xml:space="preserve">Con base en </w:t>
      </w:r>
      <w:r w:rsidR="00823963" w:rsidRPr="001B4AEB">
        <w:rPr>
          <w:rFonts w:ascii="Tahoma" w:eastAsia="Times New Roman" w:hAnsi="Tahoma" w:cs="Tahoma"/>
          <w:sz w:val="24"/>
          <w:szCs w:val="24"/>
          <w:lang w:eastAsia="es-CO"/>
        </w:rPr>
        <w:t>lo anterior,</w:t>
      </w:r>
      <w:r w:rsidRPr="001B4AEB">
        <w:rPr>
          <w:rFonts w:ascii="Tahoma" w:eastAsia="Times New Roman" w:hAnsi="Tahoma" w:cs="Tahoma"/>
          <w:sz w:val="24"/>
          <w:szCs w:val="24"/>
          <w:lang w:eastAsia="es-CO"/>
        </w:rPr>
        <w:t xml:space="preserve"> aspira</w:t>
      </w:r>
      <w:r w:rsidR="00823963" w:rsidRPr="001B4AEB">
        <w:rPr>
          <w:rFonts w:ascii="Tahoma" w:eastAsia="Times New Roman" w:hAnsi="Tahoma" w:cs="Tahoma"/>
          <w:sz w:val="24"/>
          <w:szCs w:val="24"/>
          <w:lang w:eastAsia="es-CO"/>
        </w:rPr>
        <w:t xml:space="preserve"> a</w:t>
      </w:r>
      <w:r w:rsidRPr="001B4AEB">
        <w:rPr>
          <w:rFonts w:ascii="Tahoma" w:eastAsia="Times New Roman" w:hAnsi="Tahoma" w:cs="Tahoma"/>
          <w:sz w:val="24"/>
          <w:szCs w:val="24"/>
          <w:lang w:eastAsia="es-CO"/>
        </w:rPr>
        <w:t xml:space="preserve"> que se condene a Cafesalud EPS S.A. </w:t>
      </w:r>
      <w:r w:rsidR="00E6415B" w:rsidRPr="001B4AEB">
        <w:rPr>
          <w:rFonts w:ascii="Tahoma" w:eastAsia="Times New Roman" w:hAnsi="Tahoma" w:cs="Tahoma"/>
          <w:sz w:val="24"/>
          <w:szCs w:val="24"/>
          <w:lang w:eastAsia="es-CO"/>
        </w:rPr>
        <w:t>-</w:t>
      </w:r>
      <w:r w:rsidRPr="001B4AEB">
        <w:rPr>
          <w:rFonts w:ascii="Tahoma" w:eastAsia="Times New Roman" w:hAnsi="Tahoma" w:cs="Tahoma"/>
          <w:sz w:val="24"/>
          <w:szCs w:val="24"/>
          <w:lang w:eastAsia="es-CO"/>
        </w:rPr>
        <w:t>En Liquidación</w:t>
      </w:r>
      <w:r w:rsidR="00E6415B" w:rsidRPr="001B4AEB">
        <w:rPr>
          <w:rFonts w:ascii="Tahoma" w:eastAsia="Times New Roman" w:hAnsi="Tahoma" w:cs="Tahoma"/>
          <w:sz w:val="24"/>
          <w:szCs w:val="24"/>
          <w:lang w:eastAsia="es-CO"/>
        </w:rPr>
        <w:t>-</w:t>
      </w:r>
      <w:r w:rsidRPr="001B4AEB">
        <w:rPr>
          <w:rFonts w:ascii="Tahoma" w:eastAsia="Times New Roman" w:hAnsi="Tahoma" w:cs="Tahoma"/>
          <w:sz w:val="24"/>
          <w:szCs w:val="24"/>
          <w:lang w:eastAsia="es-CO"/>
        </w:rPr>
        <w:t xml:space="preserve"> y solidariamente a Esimed S.A. a reconocer y pagar las prestaciones sociales</w:t>
      </w:r>
      <w:r w:rsidR="005C0453" w:rsidRPr="001B4AEB">
        <w:rPr>
          <w:rFonts w:ascii="Tahoma" w:eastAsia="Times New Roman" w:hAnsi="Tahoma" w:cs="Tahoma"/>
          <w:sz w:val="24"/>
          <w:szCs w:val="24"/>
          <w:lang w:eastAsia="es-CO"/>
        </w:rPr>
        <w:t xml:space="preserve"> y</w:t>
      </w:r>
      <w:r w:rsidRPr="001B4AEB">
        <w:rPr>
          <w:rFonts w:ascii="Tahoma" w:eastAsia="Times New Roman" w:hAnsi="Tahoma" w:cs="Tahoma"/>
          <w:sz w:val="24"/>
          <w:szCs w:val="24"/>
          <w:lang w:eastAsia="es-CO"/>
        </w:rPr>
        <w:t xml:space="preserve"> vacaciones</w:t>
      </w:r>
      <w:r w:rsidR="005C0453" w:rsidRPr="001B4AEB">
        <w:rPr>
          <w:rFonts w:ascii="Tahoma" w:eastAsia="Times New Roman" w:hAnsi="Tahoma" w:cs="Tahoma"/>
          <w:sz w:val="24"/>
          <w:szCs w:val="24"/>
          <w:lang w:eastAsia="es-CO"/>
        </w:rPr>
        <w:t xml:space="preserve"> con sus correspondientes sanciones e indexaciones</w:t>
      </w:r>
      <w:r w:rsidR="00D33DED" w:rsidRPr="001B4AEB">
        <w:rPr>
          <w:rFonts w:ascii="Tahoma" w:eastAsia="Times New Roman" w:hAnsi="Tahoma" w:cs="Tahoma"/>
          <w:sz w:val="24"/>
          <w:szCs w:val="24"/>
          <w:lang w:eastAsia="es-CO"/>
        </w:rPr>
        <w:t>, la indemnización de</w:t>
      </w:r>
      <w:r w:rsidR="008E1E19" w:rsidRPr="001B4AEB">
        <w:rPr>
          <w:rFonts w:ascii="Tahoma" w:eastAsia="Times New Roman" w:hAnsi="Tahoma" w:cs="Tahoma"/>
          <w:sz w:val="24"/>
          <w:szCs w:val="24"/>
          <w:lang w:eastAsia="es-CO"/>
        </w:rPr>
        <w:t>l daño emergente</w:t>
      </w:r>
      <w:r w:rsidR="00E6415B" w:rsidRPr="001B4AEB">
        <w:rPr>
          <w:rFonts w:ascii="Tahoma" w:eastAsia="Times New Roman" w:hAnsi="Tahoma" w:cs="Tahoma"/>
          <w:sz w:val="24"/>
          <w:szCs w:val="24"/>
          <w:lang w:eastAsia="es-CO"/>
        </w:rPr>
        <w:t>,</w:t>
      </w:r>
      <w:r w:rsidR="00157D21" w:rsidRPr="001B4AEB">
        <w:rPr>
          <w:rFonts w:ascii="Tahoma" w:eastAsia="Times New Roman" w:hAnsi="Tahoma" w:cs="Tahoma"/>
          <w:sz w:val="24"/>
          <w:szCs w:val="24"/>
          <w:lang w:eastAsia="es-CO"/>
        </w:rPr>
        <w:t xml:space="preserve"> lucro cesante, daño a la vida </w:t>
      </w:r>
      <w:r w:rsidR="00A33A09" w:rsidRPr="001B4AEB">
        <w:rPr>
          <w:rFonts w:ascii="Tahoma" w:eastAsia="Times New Roman" w:hAnsi="Tahoma" w:cs="Tahoma"/>
          <w:sz w:val="24"/>
          <w:szCs w:val="24"/>
          <w:lang w:eastAsia="es-CO"/>
        </w:rPr>
        <w:t>de</w:t>
      </w:r>
      <w:r w:rsidR="00157D21" w:rsidRPr="001B4AEB">
        <w:rPr>
          <w:rFonts w:ascii="Tahoma" w:eastAsia="Times New Roman" w:hAnsi="Tahoma" w:cs="Tahoma"/>
          <w:sz w:val="24"/>
          <w:szCs w:val="24"/>
          <w:lang w:eastAsia="es-CO"/>
        </w:rPr>
        <w:t xml:space="preserve"> relación y daño moral</w:t>
      </w:r>
      <w:r w:rsidR="001D0A99" w:rsidRPr="001B4AEB">
        <w:rPr>
          <w:rFonts w:ascii="Tahoma" w:eastAsia="Times New Roman" w:hAnsi="Tahoma" w:cs="Tahoma"/>
          <w:sz w:val="24"/>
          <w:szCs w:val="24"/>
          <w:lang w:eastAsia="es-CO"/>
        </w:rPr>
        <w:t xml:space="preserve">, </w:t>
      </w:r>
      <w:r w:rsidR="00157D21" w:rsidRPr="001B4AEB">
        <w:rPr>
          <w:rFonts w:ascii="Tahoma" w:eastAsia="Times New Roman" w:hAnsi="Tahoma" w:cs="Tahoma"/>
          <w:sz w:val="24"/>
          <w:szCs w:val="24"/>
          <w:lang w:eastAsia="es-CO"/>
        </w:rPr>
        <w:t>los intereses a la tasa máxima autorizada por la ley</w:t>
      </w:r>
      <w:r w:rsidR="00A33A09" w:rsidRPr="001B4AEB">
        <w:rPr>
          <w:rFonts w:ascii="Tahoma" w:eastAsia="Times New Roman" w:hAnsi="Tahoma" w:cs="Tahoma"/>
          <w:sz w:val="24"/>
          <w:szCs w:val="24"/>
          <w:lang w:eastAsia="es-CO"/>
        </w:rPr>
        <w:t>,</w:t>
      </w:r>
      <w:r w:rsidR="00157D21" w:rsidRPr="001B4AEB">
        <w:rPr>
          <w:rFonts w:ascii="Tahoma" w:eastAsia="Times New Roman" w:hAnsi="Tahoma" w:cs="Tahoma"/>
          <w:sz w:val="24"/>
          <w:szCs w:val="24"/>
          <w:lang w:eastAsia="es-CO"/>
        </w:rPr>
        <w:t xml:space="preserve"> en caso de mora en el cumplimiento de la correspondiente sentencia, y </w:t>
      </w:r>
      <w:r w:rsidR="001D0A99" w:rsidRPr="001B4AEB">
        <w:rPr>
          <w:rFonts w:ascii="Tahoma" w:eastAsia="Times New Roman" w:hAnsi="Tahoma" w:cs="Tahoma"/>
          <w:sz w:val="24"/>
          <w:szCs w:val="24"/>
          <w:lang w:eastAsia="es-CO"/>
        </w:rPr>
        <w:t>las costas procesales a su favor.</w:t>
      </w:r>
    </w:p>
    <w:p w14:paraId="781B2307" w14:textId="441BACBE" w:rsidR="001D0A99" w:rsidRPr="001B4AEB" w:rsidRDefault="001D0A99" w:rsidP="001B4AEB">
      <w:pPr>
        <w:spacing w:after="0"/>
        <w:jc w:val="both"/>
        <w:textAlignment w:val="baseline"/>
        <w:rPr>
          <w:rFonts w:ascii="Tahoma" w:eastAsia="Times New Roman" w:hAnsi="Tahoma" w:cs="Tahoma"/>
          <w:sz w:val="24"/>
          <w:szCs w:val="24"/>
          <w:lang w:eastAsia="es-CO"/>
        </w:rPr>
      </w:pPr>
    </w:p>
    <w:p w14:paraId="02184F7F" w14:textId="263A09FD" w:rsidR="00157D21" w:rsidRPr="001B4AEB" w:rsidRDefault="00157D21" w:rsidP="001B4AEB">
      <w:pPr>
        <w:spacing w:after="0"/>
        <w:ind w:firstLine="708"/>
        <w:jc w:val="both"/>
        <w:textAlignment w:val="baseline"/>
        <w:rPr>
          <w:rFonts w:ascii="Tahoma" w:eastAsia="Times New Roman" w:hAnsi="Tahoma" w:cs="Tahoma"/>
          <w:sz w:val="24"/>
          <w:szCs w:val="24"/>
          <w:lang w:eastAsia="es-CO"/>
        </w:rPr>
      </w:pPr>
      <w:r w:rsidRPr="001B4AEB">
        <w:rPr>
          <w:rFonts w:ascii="Tahoma" w:eastAsia="Times New Roman" w:hAnsi="Tahoma" w:cs="Tahoma"/>
          <w:sz w:val="24"/>
          <w:szCs w:val="24"/>
          <w:lang w:eastAsia="es-CO"/>
        </w:rPr>
        <w:t>Como sustento de las súplicas</w:t>
      </w:r>
      <w:r w:rsidR="00A33A09" w:rsidRPr="001B4AEB">
        <w:rPr>
          <w:rFonts w:ascii="Tahoma" w:eastAsia="Times New Roman" w:hAnsi="Tahoma" w:cs="Tahoma"/>
          <w:sz w:val="24"/>
          <w:szCs w:val="24"/>
          <w:lang w:eastAsia="es-CO"/>
        </w:rPr>
        <w:t>,</w:t>
      </w:r>
      <w:r w:rsidRPr="001B4AEB">
        <w:rPr>
          <w:rFonts w:ascii="Tahoma" w:eastAsia="Times New Roman" w:hAnsi="Tahoma" w:cs="Tahoma"/>
          <w:sz w:val="24"/>
          <w:szCs w:val="24"/>
          <w:lang w:eastAsia="es-CO"/>
        </w:rPr>
        <w:t xml:space="preserve"> relata que e</w:t>
      </w:r>
      <w:r w:rsidR="001D0A99" w:rsidRPr="001B4AEB">
        <w:rPr>
          <w:rFonts w:ascii="Tahoma" w:eastAsia="Times New Roman" w:hAnsi="Tahoma" w:cs="Tahoma"/>
          <w:sz w:val="24"/>
          <w:szCs w:val="24"/>
          <w:lang w:eastAsia="es-CO"/>
        </w:rPr>
        <w:t>l 21 de marzo de 2008 se vinculó a la “Clínica Saludcoop Pereira”</w:t>
      </w:r>
      <w:r w:rsidR="009B6147" w:rsidRPr="001B4AEB">
        <w:rPr>
          <w:rFonts w:ascii="Tahoma" w:eastAsia="Times New Roman" w:hAnsi="Tahoma" w:cs="Tahoma"/>
          <w:sz w:val="24"/>
          <w:szCs w:val="24"/>
          <w:lang w:eastAsia="es-CO"/>
        </w:rPr>
        <w:t>,</w:t>
      </w:r>
      <w:r w:rsidR="001D0A99" w:rsidRPr="001B4AEB">
        <w:rPr>
          <w:rFonts w:ascii="Tahoma" w:eastAsia="Times New Roman" w:hAnsi="Tahoma" w:cs="Tahoma"/>
          <w:sz w:val="24"/>
          <w:szCs w:val="24"/>
          <w:lang w:eastAsia="es-CO"/>
        </w:rPr>
        <w:t xml:space="preserve"> de propiedad de Saludcoop EPS OC </w:t>
      </w:r>
      <w:r w:rsidR="009B6147" w:rsidRPr="001B4AEB">
        <w:rPr>
          <w:rFonts w:ascii="Tahoma" w:eastAsia="Times New Roman" w:hAnsi="Tahoma" w:cs="Tahoma"/>
          <w:sz w:val="24"/>
          <w:szCs w:val="24"/>
          <w:lang w:eastAsia="es-CO"/>
        </w:rPr>
        <w:t>-e</w:t>
      </w:r>
      <w:r w:rsidR="001D0A99" w:rsidRPr="001B4AEB">
        <w:rPr>
          <w:rFonts w:ascii="Tahoma" w:eastAsia="Times New Roman" w:hAnsi="Tahoma" w:cs="Tahoma"/>
          <w:sz w:val="24"/>
          <w:szCs w:val="24"/>
          <w:lang w:eastAsia="es-CO"/>
        </w:rPr>
        <w:t xml:space="preserve">n </w:t>
      </w:r>
      <w:r w:rsidR="009B6147" w:rsidRPr="001B4AEB">
        <w:rPr>
          <w:rFonts w:ascii="Tahoma" w:eastAsia="Times New Roman" w:hAnsi="Tahoma" w:cs="Tahoma"/>
          <w:sz w:val="24"/>
          <w:szCs w:val="24"/>
          <w:lang w:eastAsia="es-CO"/>
        </w:rPr>
        <w:t>l</w:t>
      </w:r>
      <w:r w:rsidR="001D0A99" w:rsidRPr="001B4AEB">
        <w:rPr>
          <w:rFonts w:ascii="Tahoma" w:eastAsia="Times New Roman" w:hAnsi="Tahoma" w:cs="Tahoma"/>
          <w:sz w:val="24"/>
          <w:szCs w:val="24"/>
          <w:lang w:eastAsia="es-CO"/>
        </w:rPr>
        <w:t>iquidación</w:t>
      </w:r>
      <w:r w:rsidR="009B6147" w:rsidRPr="001B4AEB">
        <w:rPr>
          <w:rFonts w:ascii="Tahoma" w:eastAsia="Times New Roman" w:hAnsi="Tahoma" w:cs="Tahoma"/>
          <w:sz w:val="24"/>
          <w:szCs w:val="24"/>
          <w:lang w:eastAsia="es-CO"/>
        </w:rPr>
        <w:t>-</w:t>
      </w:r>
      <w:r w:rsidR="001D0A99" w:rsidRPr="001B4AEB">
        <w:rPr>
          <w:rFonts w:ascii="Tahoma" w:eastAsia="Times New Roman" w:hAnsi="Tahoma" w:cs="Tahoma"/>
          <w:sz w:val="24"/>
          <w:szCs w:val="24"/>
          <w:lang w:eastAsia="es-CO"/>
        </w:rPr>
        <w:t xml:space="preserve"> sustituida por Cafesalud EPS S.A. </w:t>
      </w:r>
      <w:r w:rsidR="009B6147" w:rsidRPr="001B4AEB">
        <w:rPr>
          <w:rFonts w:ascii="Tahoma" w:eastAsia="Times New Roman" w:hAnsi="Tahoma" w:cs="Tahoma"/>
          <w:sz w:val="24"/>
          <w:szCs w:val="24"/>
          <w:lang w:eastAsia="es-CO"/>
        </w:rPr>
        <w:t>-e</w:t>
      </w:r>
      <w:r w:rsidR="001D0A99" w:rsidRPr="001B4AEB">
        <w:rPr>
          <w:rFonts w:ascii="Tahoma" w:eastAsia="Times New Roman" w:hAnsi="Tahoma" w:cs="Tahoma"/>
          <w:sz w:val="24"/>
          <w:szCs w:val="24"/>
          <w:lang w:eastAsia="es-CO"/>
        </w:rPr>
        <w:t>n Liquidación</w:t>
      </w:r>
      <w:r w:rsidR="009B6147" w:rsidRPr="001B4AEB">
        <w:rPr>
          <w:rFonts w:ascii="Tahoma" w:eastAsia="Times New Roman" w:hAnsi="Tahoma" w:cs="Tahoma"/>
          <w:sz w:val="24"/>
          <w:szCs w:val="24"/>
          <w:lang w:eastAsia="es-CO"/>
        </w:rPr>
        <w:t>-</w:t>
      </w:r>
      <w:r w:rsidR="001D0A99" w:rsidRPr="001B4AEB">
        <w:rPr>
          <w:rFonts w:ascii="Tahoma" w:eastAsia="Times New Roman" w:hAnsi="Tahoma" w:cs="Tahoma"/>
          <w:sz w:val="24"/>
          <w:szCs w:val="24"/>
          <w:lang w:eastAsia="es-CO"/>
        </w:rPr>
        <w:t>, a través de un contrato de prestación de servicios, para ejecutar sus tareas como médico ginecobstetra con una remuneración por hora trabajada de $44.875</w:t>
      </w:r>
      <w:r w:rsidR="00C166E3" w:rsidRPr="001B4AEB">
        <w:rPr>
          <w:rFonts w:ascii="Tahoma" w:eastAsia="Times New Roman" w:hAnsi="Tahoma" w:cs="Tahoma"/>
          <w:sz w:val="24"/>
          <w:szCs w:val="24"/>
          <w:lang w:eastAsia="es-CO"/>
        </w:rPr>
        <w:t>;</w:t>
      </w:r>
      <w:r w:rsidRPr="001B4AEB">
        <w:rPr>
          <w:rFonts w:ascii="Tahoma" w:eastAsia="Times New Roman" w:hAnsi="Tahoma" w:cs="Tahoma"/>
          <w:sz w:val="24"/>
          <w:szCs w:val="24"/>
          <w:lang w:eastAsia="es-CO"/>
        </w:rPr>
        <w:t xml:space="preserve"> narra que</w:t>
      </w:r>
      <w:r w:rsidR="001D0A99" w:rsidRPr="001B4AEB">
        <w:rPr>
          <w:rFonts w:ascii="Tahoma" w:eastAsia="Times New Roman" w:hAnsi="Tahoma" w:cs="Tahoma"/>
          <w:sz w:val="24"/>
          <w:szCs w:val="24"/>
          <w:lang w:eastAsia="es-CO"/>
        </w:rPr>
        <w:t xml:space="preserve"> le fueron asignadas la pr</w:t>
      </w:r>
      <w:r w:rsidR="00C166E3" w:rsidRPr="001B4AEB">
        <w:rPr>
          <w:rFonts w:ascii="Tahoma" w:eastAsia="Times New Roman" w:hAnsi="Tahoma" w:cs="Tahoma"/>
          <w:sz w:val="24"/>
          <w:szCs w:val="24"/>
          <w:lang w:eastAsia="es-CO"/>
        </w:rPr>
        <w:t>á</w:t>
      </w:r>
      <w:r w:rsidR="001D0A99" w:rsidRPr="001B4AEB">
        <w:rPr>
          <w:rFonts w:ascii="Tahoma" w:eastAsia="Times New Roman" w:hAnsi="Tahoma" w:cs="Tahoma"/>
          <w:sz w:val="24"/>
          <w:szCs w:val="24"/>
          <w:lang w:eastAsia="es-CO"/>
        </w:rPr>
        <w:t>ctica</w:t>
      </w:r>
      <w:r w:rsidR="00C166E3" w:rsidRPr="001B4AEB">
        <w:rPr>
          <w:rFonts w:ascii="Tahoma" w:eastAsia="Times New Roman" w:hAnsi="Tahoma" w:cs="Tahoma"/>
          <w:sz w:val="24"/>
          <w:szCs w:val="24"/>
          <w:lang w:eastAsia="es-CO"/>
        </w:rPr>
        <w:t xml:space="preserve"> de</w:t>
      </w:r>
      <w:r w:rsidR="001D0A99" w:rsidRPr="001B4AEB">
        <w:rPr>
          <w:rFonts w:ascii="Tahoma" w:eastAsia="Times New Roman" w:hAnsi="Tahoma" w:cs="Tahoma"/>
          <w:sz w:val="24"/>
          <w:szCs w:val="24"/>
          <w:lang w:eastAsia="es-CO"/>
        </w:rPr>
        <w:t xml:space="preserve"> todos los procedimientos, cirugías y consulta externa </w:t>
      </w:r>
      <w:r w:rsidR="0068285E" w:rsidRPr="001B4AEB">
        <w:rPr>
          <w:rFonts w:ascii="Tahoma" w:eastAsia="Times New Roman" w:hAnsi="Tahoma" w:cs="Tahoma"/>
          <w:sz w:val="24"/>
          <w:szCs w:val="24"/>
          <w:lang w:eastAsia="es-CO"/>
        </w:rPr>
        <w:t>de</w:t>
      </w:r>
      <w:r w:rsidR="001D0A99" w:rsidRPr="001B4AEB">
        <w:rPr>
          <w:rFonts w:ascii="Tahoma" w:eastAsia="Times New Roman" w:hAnsi="Tahoma" w:cs="Tahoma"/>
          <w:sz w:val="24"/>
          <w:szCs w:val="24"/>
          <w:lang w:eastAsia="es-CO"/>
        </w:rPr>
        <w:t xml:space="preserve"> </w:t>
      </w:r>
      <w:r w:rsidR="0068285E" w:rsidRPr="001B4AEB">
        <w:rPr>
          <w:rFonts w:ascii="Tahoma" w:eastAsia="Times New Roman" w:hAnsi="Tahoma" w:cs="Tahoma"/>
          <w:sz w:val="24"/>
          <w:szCs w:val="24"/>
          <w:lang w:eastAsia="es-CO"/>
        </w:rPr>
        <w:t>su</w:t>
      </w:r>
      <w:r w:rsidR="001D0A99" w:rsidRPr="001B4AEB">
        <w:rPr>
          <w:rFonts w:ascii="Tahoma" w:eastAsia="Times New Roman" w:hAnsi="Tahoma" w:cs="Tahoma"/>
          <w:sz w:val="24"/>
          <w:szCs w:val="24"/>
          <w:lang w:eastAsia="es-CO"/>
        </w:rPr>
        <w:t xml:space="preserve"> especialidad</w:t>
      </w:r>
      <w:r w:rsidR="0068285E" w:rsidRPr="001B4AEB">
        <w:rPr>
          <w:rFonts w:ascii="Tahoma" w:eastAsia="Times New Roman" w:hAnsi="Tahoma" w:cs="Tahoma"/>
          <w:sz w:val="24"/>
          <w:szCs w:val="24"/>
          <w:lang w:eastAsia="es-CO"/>
        </w:rPr>
        <w:t>;</w:t>
      </w:r>
      <w:r w:rsidRPr="001B4AEB">
        <w:rPr>
          <w:rFonts w:ascii="Tahoma" w:eastAsia="Times New Roman" w:hAnsi="Tahoma" w:cs="Tahoma"/>
          <w:sz w:val="24"/>
          <w:szCs w:val="24"/>
          <w:lang w:eastAsia="es-CO"/>
        </w:rPr>
        <w:t xml:space="preserve"> que en</w:t>
      </w:r>
      <w:r w:rsidR="001D0A99" w:rsidRPr="001B4AEB">
        <w:rPr>
          <w:rFonts w:ascii="Tahoma" w:eastAsia="Times New Roman" w:hAnsi="Tahoma" w:cs="Tahoma"/>
          <w:sz w:val="24"/>
          <w:szCs w:val="24"/>
          <w:lang w:eastAsia="es-CO"/>
        </w:rPr>
        <w:t xml:space="preserve"> el primer año de servicios fue contratado por medio tiempo, pero a partir del segundo</w:t>
      </w:r>
      <w:r w:rsidR="0068285E" w:rsidRPr="001B4AEB">
        <w:rPr>
          <w:rFonts w:ascii="Tahoma" w:eastAsia="Times New Roman" w:hAnsi="Tahoma" w:cs="Tahoma"/>
          <w:sz w:val="24"/>
          <w:szCs w:val="24"/>
          <w:lang w:eastAsia="es-CO"/>
        </w:rPr>
        <w:t xml:space="preserve"> año</w:t>
      </w:r>
      <w:r w:rsidR="001D0A99" w:rsidRPr="001B4AEB">
        <w:rPr>
          <w:rFonts w:ascii="Tahoma" w:eastAsia="Times New Roman" w:hAnsi="Tahoma" w:cs="Tahoma"/>
          <w:sz w:val="24"/>
          <w:szCs w:val="24"/>
          <w:lang w:eastAsia="es-CO"/>
        </w:rPr>
        <w:t xml:space="preserve"> </w:t>
      </w:r>
      <w:r w:rsidR="00613416" w:rsidRPr="001B4AEB">
        <w:rPr>
          <w:rFonts w:ascii="Tahoma" w:eastAsia="Times New Roman" w:hAnsi="Tahoma" w:cs="Tahoma"/>
          <w:sz w:val="24"/>
          <w:szCs w:val="24"/>
          <w:lang w:eastAsia="es-CO"/>
        </w:rPr>
        <w:t>siempre trabajó</w:t>
      </w:r>
      <w:r w:rsidR="001D0A99" w:rsidRPr="001B4AEB">
        <w:rPr>
          <w:rFonts w:ascii="Tahoma" w:eastAsia="Times New Roman" w:hAnsi="Tahoma" w:cs="Tahoma"/>
          <w:sz w:val="24"/>
          <w:szCs w:val="24"/>
          <w:lang w:eastAsia="es-CO"/>
        </w:rPr>
        <w:t xml:space="preserve"> tiempo completo</w:t>
      </w:r>
      <w:r w:rsidRPr="001B4AEB">
        <w:rPr>
          <w:rFonts w:ascii="Tahoma" w:eastAsia="Times New Roman" w:hAnsi="Tahoma" w:cs="Tahoma"/>
          <w:sz w:val="24"/>
          <w:szCs w:val="24"/>
          <w:lang w:eastAsia="es-CO"/>
        </w:rPr>
        <w:t xml:space="preserve"> </w:t>
      </w:r>
      <w:r w:rsidR="00613416" w:rsidRPr="001B4AEB">
        <w:rPr>
          <w:rFonts w:ascii="Tahoma" w:eastAsia="Times New Roman" w:hAnsi="Tahoma" w:cs="Tahoma"/>
          <w:sz w:val="24"/>
          <w:szCs w:val="24"/>
          <w:lang w:eastAsia="es-CO"/>
        </w:rPr>
        <w:t>e incluso</w:t>
      </w:r>
      <w:r w:rsidR="001D0A99" w:rsidRPr="001B4AEB">
        <w:rPr>
          <w:rFonts w:ascii="Tahoma" w:eastAsia="Times New Roman" w:hAnsi="Tahoma" w:cs="Tahoma"/>
          <w:sz w:val="24"/>
          <w:szCs w:val="24"/>
          <w:lang w:eastAsia="es-CO"/>
        </w:rPr>
        <w:t xml:space="preserve"> en muchas oportunidades excedió la prestación de sus servicios más allá de la jornada máxima legal, trabajando mensualmente entre 220 y 240 hora</w:t>
      </w:r>
      <w:r w:rsidRPr="001B4AEB">
        <w:rPr>
          <w:rFonts w:ascii="Tahoma" w:eastAsia="Times New Roman" w:hAnsi="Tahoma" w:cs="Tahoma"/>
          <w:sz w:val="24"/>
          <w:szCs w:val="24"/>
          <w:lang w:eastAsia="es-CO"/>
        </w:rPr>
        <w:t xml:space="preserve">s. </w:t>
      </w:r>
    </w:p>
    <w:p w14:paraId="3512807C" w14:textId="77777777" w:rsidR="00157D21" w:rsidRPr="001B4AEB" w:rsidRDefault="00157D21" w:rsidP="001B4AEB">
      <w:pPr>
        <w:spacing w:after="0"/>
        <w:ind w:firstLine="708"/>
        <w:jc w:val="both"/>
        <w:textAlignment w:val="baseline"/>
        <w:rPr>
          <w:rFonts w:ascii="Tahoma" w:eastAsia="Times New Roman" w:hAnsi="Tahoma" w:cs="Tahoma"/>
          <w:sz w:val="24"/>
          <w:szCs w:val="24"/>
          <w:lang w:eastAsia="es-CO"/>
        </w:rPr>
      </w:pPr>
    </w:p>
    <w:p w14:paraId="1C9A7201" w14:textId="54D2B5A5" w:rsidR="00157D21" w:rsidRPr="001B4AEB" w:rsidRDefault="00157D21" w:rsidP="001B4AEB">
      <w:pPr>
        <w:spacing w:after="0"/>
        <w:ind w:firstLine="708"/>
        <w:jc w:val="both"/>
        <w:textAlignment w:val="baseline"/>
        <w:rPr>
          <w:rFonts w:ascii="Tahoma" w:eastAsia="Times New Roman" w:hAnsi="Tahoma" w:cs="Tahoma"/>
          <w:sz w:val="24"/>
          <w:szCs w:val="24"/>
          <w:lang w:eastAsia="es-CO"/>
        </w:rPr>
      </w:pPr>
      <w:r w:rsidRPr="001B4AEB">
        <w:rPr>
          <w:rFonts w:ascii="Tahoma" w:eastAsia="Times New Roman" w:hAnsi="Tahoma" w:cs="Tahoma"/>
          <w:sz w:val="24"/>
          <w:szCs w:val="24"/>
          <w:lang w:eastAsia="es-CO"/>
        </w:rPr>
        <w:t xml:space="preserve">Expone que </w:t>
      </w:r>
      <w:r w:rsidR="005A5422" w:rsidRPr="001B4AEB">
        <w:rPr>
          <w:rFonts w:ascii="Tahoma" w:eastAsia="Times New Roman" w:hAnsi="Tahoma" w:cs="Tahoma"/>
          <w:sz w:val="24"/>
          <w:szCs w:val="24"/>
          <w:lang w:eastAsia="es-CO"/>
        </w:rPr>
        <w:t xml:space="preserve">el 9 de junio de 2015, estando en sus actividades habituales, sufrió accidente cerebro vascular, el </w:t>
      </w:r>
      <w:r w:rsidR="003F1F1B" w:rsidRPr="001B4AEB">
        <w:rPr>
          <w:rFonts w:ascii="Tahoma" w:eastAsia="Times New Roman" w:hAnsi="Tahoma" w:cs="Tahoma"/>
          <w:sz w:val="24"/>
          <w:szCs w:val="24"/>
          <w:lang w:eastAsia="es-CO"/>
        </w:rPr>
        <w:t>cual</w:t>
      </w:r>
      <w:r w:rsidR="005A5422" w:rsidRPr="001B4AEB">
        <w:rPr>
          <w:rFonts w:ascii="Tahoma" w:eastAsia="Times New Roman" w:hAnsi="Tahoma" w:cs="Tahoma"/>
          <w:sz w:val="24"/>
          <w:szCs w:val="24"/>
          <w:lang w:eastAsia="es-CO"/>
        </w:rPr>
        <w:t xml:space="preserve"> tuvo como origen las largas y extenuantes jornadas laborales, motivo por el que el 13 de febrero de 2016 fue calificado por la Junta Regional de Calificación de Invalidez del Quindío con una invalidez del 56.44%</w:t>
      </w:r>
      <w:r w:rsidR="00650E1D" w:rsidRPr="001B4AEB">
        <w:rPr>
          <w:rFonts w:ascii="Tahoma" w:eastAsia="Times New Roman" w:hAnsi="Tahoma" w:cs="Tahoma"/>
          <w:sz w:val="24"/>
          <w:szCs w:val="24"/>
          <w:lang w:eastAsia="es-CO"/>
        </w:rPr>
        <w:t>,</w:t>
      </w:r>
      <w:r w:rsidR="005A5422" w:rsidRPr="001B4AEB">
        <w:rPr>
          <w:rFonts w:ascii="Tahoma" w:eastAsia="Times New Roman" w:hAnsi="Tahoma" w:cs="Tahoma"/>
          <w:sz w:val="24"/>
          <w:szCs w:val="24"/>
          <w:lang w:eastAsia="es-CO"/>
        </w:rPr>
        <w:t xml:space="preserve"> estructurada el 9 de junio de 2015</w:t>
      </w:r>
      <w:r w:rsidR="00650E1D" w:rsidRPr="001B4AEB">
        <w:rPr>
          <w:rFonts w:ascii="Tahoma" w:eastAsia="Times New Roman" w:hAnsi="Tahoma" w:cs="Tahoma"/>
          <w:sz w:val="24"/>
          <w:szCs w:val="24"/>
          <w:lang w:eastAsia="es-CO"/>
        </w:rPr>
        <w:t>,</w:t>
      </w:r>
      <w:r w:rsidR="00352685" w:rsidRPr="001B4AEB">
        <w:rPr>
          <w:rFonts w:ascii="Tahoma" w:eastAsia="Times New Roman" w:hAnsi="Tahoma" w:cs="Tahoma"/>
          <w:sz w:val="24"/>
          <w:szCs w:val="24"/>
          <w:lang w:eastAsia="es-CO"/>
        </w:rPr>
        <w:t xml:space="preserve"> de origen común</w:t>
      </w:r>
      <w:r w:rsidR="00AA2DCF" w:rsidRPr="001B4AEB">
        <w:rPr>
          <w:rFonts w:ascii="Tahoma" w:eastAsia="Times New Roman" w:hAnsi="Tahoma" w:cs="Tahoma"/>
          <w:sz w:val="24"/>
          <w:szCs w:val="24"/>
          <w:lang w:eastAsia="es-CO"/>
        </w:rPr>
        <w:t xml:space="preserve">, </w:t>
      </w:r>
      <w:r w:rsidR="00AD5A34" w:rsidRPr="001B4AEB">
        <w:rPr>
          <w:rFonts w:ascii="Tahoma" w:eastAsia="Times New Roman" w:hAnsi="Tahoma" w:cs="Tahoma"/>
          <w:sz w:val="24"/>
          <w:szCs w:val="24"/>
          <w:lang w:eastAsia="es-CO"/>
        </w:rPr>
        <w:t xml:space="preserve">en razón de lo cual </w:t>
      </w:r>
      <w:r w:rsidR="00AA2DCF" w:rsidRPr="001B4AEB">
        <w:rPr>
          <w:rFonts w:ascii="Tahoma" w:eastAsia="Times New Roman" w:hAnsi="Tahoma" w:cs="Tahoma"/>
          <w:sz w:val="24"/>
          <w:szCs w:val="24"/>
          <w:lang w:eastAsia="es-CO"/>
        </w:rPr>
        <w:t>fue pensionado por vejez en 2010.</w:t>
      </w:r>
    </w:p>
    <w:p w14:paraId="62E2851A" w14:textId="77777777" w:rsidR="00157D21" w:rsidRPr="001B4AEB" w:rsidRDefault="00157D21" w:rsidP="001B4AEB">
      <w:pPr>
        <w:spacing w:after="0"/>
        <w:ind w:firstLine="708"/>
        <w:jc w:val="both"/>
        <w:textAlignment w:val="baseline"/>
        <w:rPr>
          <w:rFonts w:ascii="Tahoma" w:eastAsia="Times New Roman" w:hAnsi="Tahoma" w:cs="Tahoma"/>
          <w:sz w:val="24"/>
          <w:szCs w:val="24"/>
          <w:lang w:eastAsia="es-CO"/>
        </w:rPr>
      </w:pPr>
    </w:p>
    <w:p w14:paraId="74BECFC2" w14:textId="1A949F42" w:rsidR="001D0A99" w:rsidRPr="001B4AEB" w:rsidRDefault="00157D21" w:rsidP="001B4AEB">
      <w:pPr>
        <w:spacing w:after="0"/>
        <w:ind w:firstLine="708"/>
        <w:jc w:val="both"/>
        <w:textAlignment w:val="baseline"/>
        <w:rPr>
          <w:rFonts w:ascii="Tahoma" w:eastAsia="Times New Roman" w:hAnsi="Tahoma" w:cs="Tahoma"/>
          <w:sz w:val="24"/>
          <w:szCs w:val="24"/>
          <w:lang w:eastAsia="es-CO"/>
        </w:rPr>
      </w:pPr>
      <w:r w:rsidRPr="001B4AEB">
        <w:rPr>
          <w:rFonts w:ascii="Tahoma" w:eastAsia="Times New Roman" w:hAnsi="Tahoma" w:cs="Tahoma"/>
          <w:sz w:val="24"/>
          <w:szCs w:val="24"/>
          <w:lang w:eastAsia="es-CO"/>
        </w:rPr>
        <w:t xml:space="preserve">Agrega que </w:t>
      </w:r>
      <w:r w:rsidR="005A5422" w:rsidRPr="001B4AEB">
        <w:rPr>
          <w:rFonts w:ascii="Tahoma" w:eastAsia="Times New Roman" w:hAnsi="Tahoma" w:cs="Tahoma"/>
          <w:sz w:val="24"/>
          <w:szCs w:val="24"/>
          <w:lang w:eastAsia="es-CO"/>
        </w:rPr>
        <w:t>desde el 9 de junio de 2015 no ha podido desempeñar sus tareas en la forma que lo venía haciendo, lo que le significó una mengua en sus ingresos económicos, pues mensualmente percib</w:t>
      </w:r>
      <w:r w:rsidRPr="001B4AEB">
        <w:rPr>
          <w:rFonts w:ascii="Tahoma" w:eastAsia="Times New Roman" w:hAnsi="Tahoma" w:cs="Tahoma"/>
          <w:sz w:val="24"/>
          <w:szCs w:val="24"/>
          <w:lang w:eastAsia="es-CO"/>
        </w:rPr>
        <w:t>ía</w:t>
      </w:r>
      <w:r w:rsidR="005A5422" w:rsidRPr="001B4AEB">
        <w:rPr>
          <w:rFonts w:ascii="Tahoma" w:eastAsia="Times New Roman" w:hAnsi="Tahoma" w:cs="Tahoma"/>
          <w:sz w:val="24"/>
          <w:szCs w:val="24"/>
          <w:lang w:eastAsia="es-CO"/>
        </w:rPr>
        <w:t xml:space="preserve"> aproximadamente $15.500.000 y posteriormente pasó a recibir $4.000.000, lo que le ha causado un serio perjuicio patrimonial y moral.</w:t>
      </w:r>
    </w:p>
    <w:p w14:paraId="52AE62B2" w14:textId="070D1797" w:rsidR="00157D21" w:rsidRPr="001B4AEB" w:rsidRDefault="00157D21" w:rsidP="001B4AEB">
      <w:pPr>
        <w:spacing w:after="0"/>
        <w:ind w:firstLine="708"/>
        <w:jc w:val="both"/>
        <w:textAlignment w:val="baseline"/>
        <w:rPr>
          <w:rFonts w:ascii="Tahoma" w:eastAsia="Times New Roman" w:hAnsi="Tahoma" w:cs="Tahoma"/>
          <w:sz w:val="24"/>
          <w:szCs w:val="24"/>
          <w:lang w:eastAsia="es-CO"/>
        </w:rPr>
      </w:pPr>
    </w:p>
    <w:p w14:paraId="1C4EB5ED" w14:textId="3F8BCE51" w:rsidR="00157D21" w:rsidRPr="001B4AEB" w:rsidRDefault="00AA2DCF" w:rsidP="001B4AEB">
      <w:pPr>
        <w:spacing w:after="0"/>
        <w:ind w:firstLine="708"/>
        <w:jc w:val="both"/>
        <w:textAlignment w:val="baseline"/>
        <w:rPr>
          <w:rFonts w:ascii="Tahoma" w:eastAsia="Times New Roman" w:hAnsi="Tahoma" w:cs="Tahoma"/>
          <w:sz w:val="24"/>
          <w:szCs w:val="24"/>
          <w:lang w:eastAsia="es-CO"/>
        </w:rPr>
      </w:pPr>
      <w:r w:rsidRPr="001B4AEB">
        <w:rPr>
          <w:rFonts w:ascii="Tahoma" w:eastAsia="Times New Roman" w:hAnsi="Tahoma" w:cs="Tahoma"/>
          <w:sz w:val="24"/>
          <w:szCs w:val="24"/>
          <w:lang w:eastAsia="es-CO"/>
        </w:rPr>
        <w:t xml:space="preserve">Refiere que las convocadas a juicio </w:t>
      </w:r>
      <w:r w:rsidR="00481EEA" w:rsidRPr="001B4AEB">
        <w:rPr>
          <w:rFonts w:ascii="Tahoma" w:eastAsia="Times New Roman" w:hAnsi="Tahoma" w:cs="Tahoma"/>
          <w:sz w:val="24"/>
          <w:szCs w:val="24"/>
          <w:lang w:eastAsia="es-CO"/>
        </w:rPr>
        <w:t xml:space="preserve">son subordinadas del </w:t>
      </w:r>
      <w:r w:rsidRPr="001B4AEB">
        <w:rPr>
          <w:rFonts w:ascii="Tahoma" w:eastAsia="Times New Roman" w:hAnsi="Tahoma" w:cs="Tahoma"/>
          <w:sz w:val="24"/>
          <w:szCs w:val="24"/>
          <w:lang w:eastAsia="es-CO"/>
        </w:rPr>
        <w:t xml:space="preserve">grupo empresarial </w:t>
      </w:r>
      <w:r w:rsidR="00D60FAB" w:rsidRPr="001B4AEB">
        <w:rPr>
          <w:rFonts w:ascii="Tahoma" w:eastAsia="Times New Roman" w:hAnsi="Tahoma" w:cs="Tahoma"/>
          <w:sz w:val="24"/>
          <w:szCs w:val="24"/>
          <w:lang w:eastAsia="es-CO"/>
        </w:rPr>
        <w:t xml:space="preserve">que tiene como </w:t>
      </w:r>
      <w:r w:rsidRPr="001B4AEB">
        <w:rPr>
          <w:rFonts w:ascii="Tahoma" w:eastAsia="Times New Roman" w:hAnsi="Tahoma" w:cs="Tahoma"/>
          <w:sz w:val="24"/>
          <w:szCs w:val="24"/>
          <w:lang w:eastAsia="es-CO"/>
        </w:rPr>
        <w:t xml:space="preserve">sociedad matriz </w:t>
      </w:r>
      <w:r w:rsidR="00D60FAB" w:rsidRPr="001B4AEB">
        <w:rPr>
          <w:rFonts w:ascii="Tahoma" w:eastAsia="Times New Roman" w:hAnsi="Tahoma" w:cs="Tahoma"/>
          <w:sz w:val="24"/>
          <w:szCs w:val="24"/>
          <w:lang w:eastAsia="es-CO"/>
        </w:rPr>
        <w:t xml:space="preserve">a </w:t>
      </w:r>
      <w:r w:rsidRPr="001B4AEB">
        <w:rPr>
          <w:rFonts w:ascii="Tahoma" w:eastAsia="Times New Roman" w:hAnsi="Tahoma" w:cs="Tahoma"/>
          <w:sz w:val="24"/>
          <w:szCs w:val="24"/>
          <w:lang w:eastAsia="es-CO"/>
        </w:rPr>
        <w:t xml:space="preserve">SALUDCOOP EPS OC, </w:t>
      </w:r>
      <w:r w:rsidR="00082337" w:rsidRPr="001B4AEB">
        <w:rPr>
          <w:rFonts w:ascii="Tahoma" w:eastAsia="Times New Roman" w:hAnsi="Tahoma" w:cs="Tahoma"/>
          <w:sz w:val="24"/>
          <w:szCs w:val="24"/>
          <w:lang w:eastAsia="es-CO"/>
        </w:rPr>
        <w:t>-</w:t>
      </w:r>
      <w:r w:rsidRPr="001B4AEB">
        <w:rPr>
          <w:rFonts w:ascii="Tahoma" w:eastAsia="Times New Roman" w:hAnsi="Tahoma" w:cs="Tahoma"/>
          <w:sz w:val="24"/>
          <w:szCs w:val="24"/>
          <w:lang w:eastAsia="es-CO"/>
        </w:rPr>
        <w:t>hoy en liquidación</w:t>
      </w:r>
      <w:r w:rsidR="00082337" w:rsidRPr="001B4AEB">
        <w:rPr>
          <w:rFonts w:ascii="Tahoma" w:eastAsia="Times New Roman" w:hAnsi="Tahoma" w:cs="Tahoma"/>
          <w:sz w:val="24"/>
          <w:szCs w:val="24"/>
          <w:lang w:eastAsia="es-CO"/>
        </w:rPr>
        <w:t>-</w:t>
      </w:r>
      <w:r w:rsidRPr="001B4AEB">
        <w:rPr>
          <w:rFonts w:ascii="Tahoma" w:eastAsia="Times New Roman" w:hAnsi="Tahoma" w:cs="Tahoma"/>
          <w:sz w:val="24"/>
          <w:szCs w:val="24"/>
          <w:lang w:eastAsia="es-CO"/>
        </w:rPr>
        <w:t>; que, a partir del 25 de noviembre de 2015, mediante Resolución No.2422</w:t>
      </w:r>
      <w:r w:rsidR="00082337" w:rsidRPr="001B4AEB">
        <w:rPr>
          <w:rFonts w:ascii="Tahoma" w:eastAsia="Times New Roman" w:hAnsi="Tahoma" w:cs="Tahoma"/>
          <w:sz w:val="24"/>
          <w:szCs w:val="24"/>
          <w:lang w:eastAsia="es-CO"/>
        </w:rPr>
        <w:t>,</w:t>
      </w:r>
      <w:r w:rsidRPr="001B4AEB">
        <w:rPr>
          <w:rFonts w:ascii="Tahoma" w:eastAsia="Times New Roman" w:hAnsi="Tahoma" w:cs="Tahoma"/>
          <w:sz w:val="24"/>
          <w:szCs w:val="24"/>
          <w:lang w:eastAsia="es-CO"/>
        </w:rPr>
        <w:t xml:space="preserve"> la población afiliada de la sociedad matriz, le fue asignada a CAFESALUD E.P.S S.A, </w:t>
      </w:r>
      <w:r w:rsidR="00745A25" w:rsidRPr="001B4AEB">
        <w:rPr>
          <w:rFonts w:ascii="Tahoma" w:eastAsia="Times New Roman" w:hAnsi="Tahoma" w:cs="Tahoma"/>
          <w:sz w:val="24"/>
          <w:szCs w:val="24"/>
          <w:lang w:eastAsia="es-CO"/>
        </w:rPr>
        <w:t>-</w:t>
      </w:r>
      <w:r w:rsidRPr="001B4AEB">
        <w:rPr>
          <w:rFonts w:ascii="Tahoma" w:eastAsia="Times New Roman" w:hAnsi="Tahoma" w:cs="Tahoma"/>
          <w:sz w:val="24"/>
          <w:szCs w:val="24"/>
          <w:lang w:eastAsia="es-CO"/>
        </w:rPr>
        <w:t>hoy en liquidación</w:t>
      </w:r>
      <w:r w:rsidR="00745A25" w:rsidRPr="001B4AEB">
        <w:rPr>
          <w:rFonts w:ascii="Tahoma" w:eastAsia="Times New Roman" w:hAnsi="Tahoma" w:cs="Tahoma"/>
          <w:sz w:val="24"/>
          <w:szCs w:val="24"/>
          <w:lang w:eastAsia="es-CO"/>
        </w:rPr>
        <w:t>-</w:t>
      </w:r>
      <w:r w:rsidRPr="001B4AEB">
        <w:rPr>
          <w:rFonts w:ascii="Tahoma" w:eastAsia="Times New Roman" w:hAnsi="Tahoma" w:cs="Tahoma"/>
          <w:sz w:val="24"/>
          <w:szCs w:val="24"/>
          <w:lang w:eastAsia="es-CO"/>
        </w:rPr>
        <w:t>,</w:t>
      </w:r>
      <w:r w:rsidR="00D60FAB" w:rsidRPr="001B4AEB">
        <w:rPr>
          <w:rFonts w:ascii="Tahoma" w:eastAsia="Times New Roman" w:hAnsi="Tahoma" w:cs="Tahoma"/>
          <w:sz w:val="24"/>
          <w:szCs w:val="24"/>
          <w:lang w:eastAsia="es-CO"/>
        </w:rPr>
        <w:t xml:space="preserve"> </w:t>
      </w:r>
      <w:r w:rsidR="003960B8" w:rsidRPr="001B4AEB">
        <w:rPr>
          <w:rFonts w:ascii="Tahoma" w:eastAsia="Times New Roman" w:hAnsi="Tahoma" w:cs="Tahoma"/>
          <w:sz w:val="24"/>
          <w:szCs w:val="24"/>
          <w:lang w:eastAsia="es-CO"/>
        </w:rPr>
        <w:t>quien</w:t>
      </w:r>
      <w:r w:rsidR="00D60FAB" w:rsidRPr="001B4AEB">
        <w:rPr>
          <w:rFonts w:ascii="Tahoma" w:eastAsia="Times New Roman" w:hAnsi="Tahoma" w:cs="Tahoma"/>
          <w:sz w:val="24"/>
          <w:szCs w:val="24"/>
          <w:lang w:eastAsia="es-CO"/>
        </w:rPr>
        <w:t xml:space="preserve"> dispuso la atención de sus nuevos “afiliados</w:t>
      </w:r>
      <w:r w:rsidR="003960B8" w:rsidRPr="001B4AEB">
        <w:rPr>
          <w:rFonts w:ascii="Tahoma" w:eastAsia="Times New Roman" w:hAnsi="Tahoma" w:cs="Tahoma"/>
          <w:sz w:val="24"/>
          <w:szCs w:val="24"/>
          <w:lang w:eastAsia="es-CO"/>
        </w:rPr>
        <w:t>”</w:t>
      </w:r>
      <w:r w:rsidR="00D60FAB" w:rsidRPr="001B4AEB">
        <w:rPr>
          <w:rFonts w:ascii="Tahoma" w:eastAsia="Times New Roman" w:hAnsi="Tahoma" w:cs="Tahoma"/>
          <w:sz w:val="24"/>
          <w:szCs w:val="24"/>
          <w:lang w:eastAsia="es-CO"/>
        </w:rPr>
        <w:t xml:space="preserve"> en la entidad subordinada IPS ESIMED S.A.; </w:t>
      </w:r>
      <w:r w:rsidRPr="001B4AEB">
        <w:rPr>
          <w:rFonts w:ascii="Tahoma" w:eastAsia="Times New Roman" w:hAnsi="Tahoma" w:cs="Tahoma"/>
          <w:sz w:val="24"/>
          <w:szCs w:val="24"/>
          <w:lang w:eastAsia="es-CO"/>
        </w:rPr>
        <w:t xml:space="preserve">asimismo, que </w:t>
      </w:r>
      <w:r w:rsidR="00D60FAB" w:rsidRPr="001B4AEB">
        <w:rPr>
          <w:rFonts w:ascii="Tahoma" w:eastAsia="Times New Roman" w:hAnsi="Tahoma" w:cs="Tahoma"/>
          <w:sz w:val="24"/>
          <w:szCs w:val="24"/>
          <w:lang w:eastAsia="es-CO"/>
        </w:rPr>
        <w:t>el 12 de enero de 2016</w:t>
      </w:r>
      <w:r w:rsidR="00A72B15" w:rsidRPr="001B4AEB">
        <w:rPr>
          <w:rFonts w:ascii="Tahoma" w:eastAsia="Times New Roman" w:hAnsi="Tahoma" w:cs="Tahoma"/>
          <w:sz w:val="24"/>
          <w:szCs w:val="24"/>
          <w:lang w:eastAsia="es-CO"/>
        </w:rPr>
        <w:t xml:space="preserve">, </w:t>
      </w:r>
      <w:r w:rsidR="00D60FAB" w:rsidRPr="001B4AEB">
        <w:rPr>
          <w:rFonts w:ascii="Tahoma" w:eastAsia="Times New Roman" w:hAnsi="Tahoma" w:cs="Tahoma"/>
          <w:sz w:val="24"/>
          <w:szCs w:val="24"/>
          <w:lang w:eastAsia="es-CO"/>
        </w:rPr>
        <w:t xml:space="preserve">mediante Resolución No.00025, la Superintendencia Nacional de Salud, ordenó la </w:t>
      </w:r>
      <w:r w:rsidR="003960B8" w:rsidRPr="001B4AEB">
        <w:rPr>
          <w:rFonts w:ascii="Tahoma" w:eastAsia="Times New Roman" w:hAnsi="Tahoma" w:cs="Tahoma"/>
          <w:sz w:val="24"/>
          <w:szCs w:val="24"/>
          <w:lang w:eastAsia="es-CO"/>
        </w:rPr>
        <w:t>toma</w:t>
      </w:r>
      <w:r w:rsidR="00D60FAB" w:rsidRPr="001B4AEB">
        <w:rPr>
          <w:rFonts w:ascii="Tahoma" w:eastAsia="Times New Roman" w:hAnsi="Tahoma" w:cs="Tahoma"/>
          <w:sz w:val="24"/>
          <w:szCs w:val="24"/>
          <w:lang w:eastAsia="es-CO"/>
        </w:rPr>
        <w:t xml:space="preserve"> de posesión inmediata de los bienes, haberes y negocios de la </w:t>
      </w:r>
      <w:r w:rsidRPr="001B4AEB">
        <w:rPr>
          <w:rFonts w:ascii="Tahoma" w:eastAsia="Times New Roman" w:hAnsi="Tahoma" w:cs="Tahoma"/>
          <w:sz w:val="24"/>
          <w:szCs w:val="24"/>
          <w:lang w:eastAsia="es-CO"/>
        </w:rPr>
        <w:t>CORPORACIÓN IPS SALUDCOOP</w:t>
      </w:r>
      <w:r w:rsidR="00D60FAB" w:rsidRPr="001B4AEB">
        <w:rPr>
          <w:rFonts w:ascii="Tahoma" w:eastAsia="Times New Roman" w:hAnsi="Tahoma" w:cs="Tahoma"/>
          <w:sz w:val="24"/>
          <w:szCs w:val="24"/>
          <w:lang w:eastAsia="es-CO"/>
        </w:rPr>
        <w:t xml:space="preserve">, por </w:t>
      </w:r>
      <w:r w:rsidR="003960B8" w:rsidRPr="001B4AEB">
        <w:rPr>
          <w:rFonts w:ascii="Tahoma" w:eastAsia="Times New Roman" w:hAnsi="Tahoma" w:cs="Tahoma"/>
          <w:sz w:val="24"/>
          <w:szCs w:val="24"/>
          <w:lang w:eastAsia="es-CO"/>
        </w:rPr>
        <w:t xml:space="preserve">lo que </w:t>
      </w:r>
      <w:r w:rsidRPr="001B4AEB">
        <w:rPr>
          <w:rFonts w:ascii="Tahoma" w:eastAsia="Times New Roman" w:hAnsi="Tahoma" w:cs="Tahoma"/>
          <w:sz w:val="24"/>
          <w:szCs w:val="24"/>
          <w:lang w:eastAsia="es-CO"/>
        </w:rPr>
        <w:t>la administración del establecimiento “</w:t>
      </w:r>
      <w:r w:rsidR="00D60FAB" w:rsidRPr="001B4AEB">
        <w:rPr>
          <w:rFonts w:ascii="Tahoma" w:eastAsia="Times New Roman" w:hAnsi="Tahoma" w:cs="Tahoma"/>
          <w:sz w:val="24"/>
          <w:szCs w:val="24"/>
          <w:lang w:eastAsia="es-CO"/>
        </w:rPr>
        <w:t>C</w:t>
      </w:r>
      <w:r w:rsidRPr="001B4AEB">
        <w:rPr>
          <w:rFonts w:ascii="Tahoma" w:eastAsia="Times New Roman" w:hAnsi="Tahoma" w:cs="Tahoma"/>
          <w:sz w:val="24"/>
          <w:szCs w:val="24"/>
          <w:lang w:eastAsia="es-CO"/>
        </w:rPr>
        <w:t xml:space="preserve">línica </w:t>
      </w:r>
      <w:r w:rsidR="00D60FAB" w:rsidRPr="001B4AEB">
        <w:rPr>
          <w:rFonts w:ascii="Tahoma" w:eastAsia="Times New Roman" w:hAnsi="Tahoma" w:cs="Tahoma"/>
          <w:sz w:val="24"/>
          <w:szCs w:val="24"/>
          <w:lang w:eastAsia="es-CO"/>
        </w:rPr>
        <w:t>S</w:t>
      </w:r>
      <w:r w:rsidRPr="001B4AEB">
        <w:rPr>
          <w:rFonts w:ascii="Tahoma" w:eastAsia="Times New Roman" w:hAnsi="Tahoma" w:cs="Tahoma"/>
          <w:sz w:val="24"/>
          <w:szCs w:val="24"/>
          <w:lang w:eastAsia="es-CO"/>
        </w:rPr>
        <w:t>aludcoop Pereira”</w:t>
      </w:r>
      <w:r w:rsidR="00B2484C" w:rsidRPr="001B4AEB">
        <w:rPr>
          <w:rFonts w:ascii="Tahoma" w:eastAsia="Times New Roman" w:hAnsi="Tahoma" w:cs="Tahoma"/>
          <w:sz w:val="24"/>
          <w:szCs w:val="24"/>
          <w:lang w:eastAsia="es-CO"/>
        </w:rPr>
        <w:t>,</w:t>
      </w:r>
      <w:r w:rsidRPr="001B4AEB">
        <w:rPr>
          <w:rFonts w:ascii="Tahoma" w:eastAsia="Times New Roman" w:hAnsi="Tahoma" w:cs="Tahoma"/>
          <w:sz w:val="24"/>
          <w:szCs w:val="24"/>
          <w:lang w:eastAsia="es-CO"/>
        </w:rPr>
        <w:t xml:space="preserve"> fue asumida por las codemandadas ESIMED</w:t>
      </w:r>
      <w:r w:rsidR="00D60FAB" w:rsidRPr="001B4AEB">
        <w:rPr>
          <w:rFonts w:ascii="Tahoma" w:eastAsia="Times New Roman" w:hAnsi="Tahoma" w:cs="Tahoma"/>
          <w:sz w:val="24"/>
          <w:szCs w:val="24"/>
          <w:lang w:eastAsia="es-CO"/>
        </w:rPr>
        <w:t xml:space="preserve"> S.A.</w:t>
      </w:r>
      <w:r w:rsidRPr="001B4AEB">
        <w:rPr>
          <w:rFonts w:ascii="Tahoma" w:eastAsia="Times New Roman" w:hAnsi="Tahoma" w:cs="Tahoma"/>
          <w:sz w:val="24"/>
          <w:szCs w:val="24"/>
          <w:lang w:eastAsia="es-CO"/>
        </w:rPr>
        <w:t xml:space="preserve"> y CAFESALUD</w:t>
      </w:r>
      <w:r w:rsidR="00D60FAB" w:rsidRPr="001B4AEB">
        <w:rPr>
          <w:rFonts w:ascii="Tahoma" w:eastAsia="Times New Roman" w:hAnsi="Tahoma" w:cs="Tahoma"/>
          <w:sz w:val="24"/>
          <w:szCs w:val="24"/>
          <w:lang w:eastAsia="es-CO"/>
        </w:rPr>
        <w:t xml:space="preserve"> E.P.S S.A. y con ello se sustituyó el contrato de los trabajadores a las codemandadas.</w:t>
      </w:r>
    </w:p>
    <w:p w14:paraId="6F749454" w14:textId="666B49DB" w:rsidR="00352685" w:rsidRPr="001B4AEB" w:rsidRDefault="00352685" w:rsidP="001B4AEB">
      <w:pPr>
        <w:spacing w:after="0"/>
        <w:jc w:val="both"/>
        <w:textAlignment w:val="baseline"/>
        <w:rPr>
          <w:rFonts w:ascii="Tahoma" w:eastAsia="Times New Roman" w:hAnsi="Tahoma" w:cs="Tahoma"/>
          <w:sz w:val="24"/>
          <w:szCs w:val="24"/>
          <w:lang w:eastAsia="es-CO"/>
        </w:rPr>
      </w:pPr>
    </w:p>
    <w:p w14:paraId="3CFD53C4" w14:textId="7DA3815E" w:rsidR="00352685" w:rsidRPr="001B4AEB" w:rsidRDefault="003F1F1B" w:rsidP="001B4AEB">
      <w:pPr>
        <w:spacing w:after="0"/>
        <w:ind w:firstLine="708"/>
        <w:jc w:val="both"/>
        <w:textAlignment w:val="baseline"/>
        <w:rPr>
          <w:rFonts w:ascii="Tahoma" w:eastAsia="Times New Roman" w:hAnsi="Tahoma" w:cs="Tahoma"/>
          <w:i/>
          <w:sz w:val="24"/>
          <w:szCs w:val="24"/>
          <w:lang w:eastAsia="es-CO"/>
        </w:rPr>
      </w:pPr>
      <w:r w:rsidRPr="001B4AEB">
        <w:rPr>
          <w:rFonts w:ascii="Tahoma" w:eastAsia="Times New Roman" w:hAnsi="Tahoma" w:cs="Tahoma"/>
          <w:sz w:val="24"/>
          <w:szCs w:val="24"/>
          <w:lang w:eastAsia="es-CO"/>
        </w:rPr>
        <w:t xml:space="preserve">En respuesta a la demanda, </w:t>
      </w:r>
      <w:r w:rsidR="00352685" w:rsidRPr="001B4AEB">
        <w:rPr>
          <w:rFonts w:ascii="Tahoma" w:eastAsia="Times New Roman" w:hAnsi="Tahoma" w:cs="Tahoma"/>
          <w:b/>
          <w:sz w:val="24"/>
          <w:szCs w:val="24"/>
          <w:lang w:eastAsia="es-CO"/>
        </w:rPr>
        <w:t xml:space="preserve">Cafesalud EPS S.A. </w:t>
      </w:r>
      <w:r w:rsidR="003D4713" w:rsidRPr="001B4AEB">
        <w:rPr>
          <w:rFonts w:ascii="Tahoma" w:eastAsia="Times New Roman" w:hAnsi="Tahoma" w:cs="Tahoma"/>
          <w:b/>
          <w:sz w:val="24"/>
          <w:szCs w:val="24"/>
          <w:lang w:eastAsia="es-CO"/>
        </w:rPr>
        <w:t>-</w:t>
      </w:r>
      <w:r w:rsidR="00352685" w:rsidRPr="001B4AEB">
        <w:rPr>
          <w:rFonts w:ascii="Tahoma" w:eastAsia="Times New Roman" w:hAnsi="Tahoma" w:cs="Tahoma"/>
          <w:b/>
          <w:sz w:val="24"/>
          <w:szCs w:val="24"/>
          <w:lang w:eastAsia="es-CO"/>
        </w:rPr>
        <w:t>En Liquidación</w:t>
      </w:r>
      <w:r w:rsidRPr="001B4AEB">
        <w:rPr>
          <w:rStyle w:val="Refdenotaalpie"/>
          <w:rFonts w:ascii="Tahoma" w:eastAsia="Times New Roman" w:hAnsi="Tahoma" w:cs="Tahoma"/>
          <w:sz w:val="24"/>
          <w:szCs w:val="24"/>
          <w:lang w:eastAsia="es-CO"/>
        </w:rPr>
        <w:footnoteReference w:id="1"/>
      </w:r>
      <w:r w:rsidR="00196331" w:rsidRPr="001B4AEB">
        <w:rPr>
          <w:rFonts w:ascii="Tahoma" w:eastAsia="Times New Roman" w:hAnsi="Tahoma" w:cs="Tahoma"/>
          <w:b/>
          <w:sz w:val="24"/>
          <w:szCs w:val="24"/>
          <w:lang w:eastAsia="es-CO"/>
        </w:rPr>
        <w:t>-</w:t>
      </w:r>
      <w:r w:rsidR="00352685" w:rsidRPr="001B4AEB">
        <w:rPr>
          <w:rFonts w:ascii="Tahoma" w:eastAsia="Times New Roman" w:hAnsi="Tahoma" w:cs="Tahoma"/>
          <w:sz w:val="24"/>
          <w:szCs w:val="24"/>
          <w:lang w:eastAsia="es-CO"/>
        </w:rPr>
        <w:t xml:space="preserve"> sostuvo </w:t>
      </w:r>
      <w:r w:rsidRPr="001B4AEB">
        <w:rPr>
          <w:rFonts w:ascii="Tahoma" w:eastAsia="Times New Roman" w:hAnsi="Tahoma" w:cs="Tahoma"/>
          <w:sz w:val="24"/>
          <w:szCs w:val="24"/>
          <w:lang w:eastAsia="es-CO"/>
        </w:rPr>
        <w:t>que,</w:t>
      </w:r>
      <w:r w:rsidR="00352685" w:rsidRPr="001B4AEB">
        <w:rPr>
          <w:rFonts w:ascii="Tahoma" w:eastAsia="Times New Roman" w:hAnsi="Tahoma" w:cs="Tahoma"/>
          <w:sz w:val="24"/>
          <w:szCs w:val="24"/>
          <w:lang w:eastAsia="es-CO"/>
        </w:rPr>
        <w:t xml:space="preserve"> si bien la Superintendencia de Sociedades declaró que esa entidad pertenece al </w:t>
      </w:r>
      <w:r w:rsidR="00352685" w:rsidRPr="001B4AEB">
        <w:rPr>
          <w:rFonts w:ascii="Tahoma" w:eastAsia="Times New Roman" w:hAnsi="Tahoma" w:cs="Tahoma"/>
          <w:sz w:val="24"/>
          <w:szCs w:val="24"/>
          <w:lang w:eastAsia="es-CO"/>
        </w:rPr>
        <w:lastRenderedPageBreak/>
        <w:t xml:space="preserve">grupo empresarial de Salucoop EPS OC </w:t>
      </w:r>
      <w:r w:rsidR="00196331" w:rsidRPr="001B4AEB">
        <w:rPr>
          <w:rFonts w:ascii="Tahoma" w:eastAsia="Times New Roman" w:hAnsi="Tahoma" w:cs="Tahoma"/>
          <w:sz w:val="24"/>
          <w:szCs w:val="24"/>
          <w:lang w:eastAsia="es-CO"/>
        </w:rPr>
        <w:t>-</w:t>
      </w:r>
      <w:r w:rsidR="00352685" w:rsidRPr="001B4AEB">
        <w:rPr>
          <w:rFonts w:ascii="Tahoma" w:eastAsia="Times New Roman" w:hAnsi="Tahoma" w:cs="Tahoma"/>
          <w:sz w:val="24"/>
          <w:szCs w:val="24"/>
          <w:lang w:eastAsia="es-CO"/>
        </w:rPr>
        <w:t>En Liquidación</w:t>
      </w:r>
      <w:r w:rsidR="00196331" w:rsidRPr="001B4AEB">
        <w:rPr>
          <w:rFonts w:ascii="Tahoma" w:eastAsia="Times New Roman" w:hAnsi="Tahoma" w:cs="Tahoma"/>
          <w:sz w:val="24"/>
          <w:szCs w:val="24"/>
          <w:lang w:eastAsia="es-CO"/>
        </w:rPr>
        <w:t>-</w:t>
      </w:r>
      <w:r w:rsidR="00352685" w:rsidRPr="001B4AEB">
        <w:rPr>
          <w:rFonts w:ascii="Tahoma" w:eastAsia="Times New Roman" w:hAnsi="Tahoma" w:cs="Tahoma"/>
          <w:sz w:val="24"/>
          <w:szCs w:val="24"/>
          <w:lang w:eastAsia="es-CO"/>
        </w:rPr>
        <w:t xml:space="preserve">, lo cierto es que en la práctica no funciona así, ya </w:t>
      </w:r>
      <w:r w:rsidR="54B5B6C6" w:rsidRPr="001B4AEB">
        <w:rPr>
          <w:rFonts w:ascii="Tahoma" w:eastAsia="Times New Roman" w:hAnsi="Tahoma" w:cs="Tahoma"/>
          <w:sz w:val="24"/>
          <w:szCs w:val="24"/>
          <w:lang w:eastAsia="es-CO"/>
        </w:rPr>
        <w:t xml:space="preserve">que </w:t>
      </w:r>
      <w:r w:rsidR="00196331" w:rsidRPr="001B4AEB">
        <w:rPr>
          <w:rFonts w:ascii="Tahoma" w:eastAsia="Times New Roman" w:hAnsi="Tahoma" w:cs="Tahoma"/>
          <w:sz w:val="24"/>
          <w:szCs w:val="24"/>
          <w:lang w:eastAsia="es-CO"/>
        </w:rPr>
        <w:t>e</w:t>
      </w:r>
      <w:r w:rsidR="00352685" w:rsidRPr="001B4AEB">
        <w:rPr>
          <w:rFonts w:ascii="Tahoma" w:eastAsia="Times New Roman" w:hAnsi="Tahoma" w:cs="Tahoma"/>
          <w:sz w:val="24"/>
          <w:szCs w:val="24"/>
          <w:lang w:eastAsia="es-CO"/>
        </w:rPr>
        <w:t xml:space="preserve">sta última no ejerce una situación de control frente a Cafesalud EPS </w:t>
      </w:r>
      <w:r w:rsidR="00A60839" w:rsidRPr="001B4AEB">
        <w:rPr>
          <w:rFonts w:ascii="Tahoma" w:eastAsia="Times New Roman" w:hAnsi="Tahoma" w:cs="Tahoma"/>
          <w:sz w:val="24"/>
          <w:szCs w:val="24"/>
          <w:lang w:eastAsia="es-CO"/>
        </w:rPr>
        <w:t>-</w:t>
      </w:r>
      <w:r w:rsidR="00352685" w:rsidRPr="001B4AEB">
        <w:rPr>
          <w:rFonts w:ascii="Tahoma" w:eastAsia="Times New Roman" w:hAnsi="Tahoma" w:cs="Tahoma"/>
          <w:sz w:val="24"/>
          <w:szCs w:val="24"/>
          <w:lang w:eastAsia="es-CO"/>
        </w:rPr>
        <w:t>En Liquidación</w:t>
      </w:r>
      <w:r w:rsidR="00A60839" w:rsidRPr="001B4AEB">
        <w:rPr>
          <w:rFonts w:ascii="Tahoma" w:eastAsia="Times New Roman" w:hAnsi="Tahoma" w:cs="Tahoma"/>
          <w:sz w:val="24"/>
          <w:szCs w:val="24"/>
          <w:lang w:eastAsia="es-CO"/>
        </w:rPr>
        <w:t>-</w:t>
      </w:r>
      <w:r w:rsidR="00352685" w:rsidRPr="001B4AEB">
        <w:rPr>
          <w:rFonts w:ascii="Tahoma" w:eastAsia="Times New Roman" w:hAnsi="Tahoma" w:cs="Tahoma"/>
          <w:sz w:val="24"/>
          <w:szCs w:val="24"/>
          <w:lang w:eastAsia="es-CO"/>
        </w:rPr>
        <w:t xml:space="preserve">; expresando a continuación que esa entidad no ha tenido ningún vínculo contractual </w:t>
      </w:r>
      <w:r w:rsidR="00A60839" w:rsidRPr="001B4AEB">
        <w:rPr>
          <w:rFonts w:ascii="Tahoma" w:eastAsia="Times New Roman" w:hAnsi="Tahoma" w:cs="Tahoma"/>
          <w:sz w:val="24"/>
          <w:szCs w:val="24"/>
          <w:lang w:eastAsia="es-CO"/>
        </w:rPr>
        <w:t xml:space="preserve">alguno </w:t>
      </w:r>
      <w:r w:rsidR="00352685" w:rsidRPr="001B4AEB">
        <w:rPr>
          <w:rFonts w:ascii="Tahoma" w:eastAsia="Times New Roman" w:hAnsi="Tahoma" w:cs="Tahoma"/>
          <w:sz w:val="24"/>
          <w:szCs w:val="24"/>
          <w:lang w:eastAsia="es-CO"/>
        </w:rPr>
        <w:t xml:space="preserve">con el señor Rafael Orrego Herrera, motivo por el que se opone a las pretensiones elevadas por él en su contra. Propuso como excepciones las de </w:t>
      </w:r>
      <w:r w:rsidR="00352685" w:rsidRPr="001B4AEB">
        <w:rPr>
          <w:rFonts w:ascii="Tahoma" w:eastAsia="Times New Roman" w:hAnsi="Tahoma" w:cs="Tahoma"/>
          <w:i/>
          <w:sz w:val="24"/>
          <w:szCs w:val="24"/>
          <w:lang w:eastAsia="es-CO"/>
        </w:rPr>
        <w:t>“Inexistencia de la obligación”, “Prescripción”, “Temeridad y mala fe”, “Buena fe”.</w:t>
      </w:r>
    </w:p>
    <w:p w14:paraId="7DDFB5DF" w14:textId="0A512AB8" w:rsidR="005C0453" w:rsidRPr="001B4AEB" w:rsidRDefault="005C0453" w:rsidP="001B4AEB">
      <w:pPr>
        <w:spacing w:after="0"/>
        <w:jc w:val="both"/>
        <w:textAlignment w:val="baseline"/>
        <w:rPr>
          <w:rFonts w:ascii="Tahoma" w:eastAsia="Times New Roman" w:hAnsi="Tahoma" w:cs="Tahoma"/>
          <w:sz w:val="24"/>
          <w:szCs w:val="24"/>
          <w:lang w:eastAsia="es-CO"/>
        </w:rPr>
      </w:pPr>
    </w:p>
    <w:p w14:paraId="4FC0791D" w14:textId="4CA4B61B" w:rsidR="005C0453" w:rsidRPr="001B4AEB" w:rsidRDefault="005C0453" w:rsidP="001B4AEB">
      <w:pPr>
        <w:spacing w:after="0"/>
        <w:ind w:firstLine="708"/>
        <w:jc w:val="both"/>
        <w:textAlignment w:val="baseline"/>
        <w:rPr>
          <w:rFonts w:ascii="Tahoma" w:eastAsia="Times New Roman" w:hAnsi="Tahoma" w:cs="Tahoma"/>
          <w:sz w:val="24"/>
          <w:szCs w:val="24"/>
          <w:lang w:eastAsia="es-CO"/>
        </w:rPr>
      </w:pPr>
      <w:r w:rsidRPr="001B4AEB">
        <w:rPr>
          <w:rFonts w:ascii="Tahoma" w:eastAsia="Times New Roman" w:hAnsi="Tahoma" w:cs="Tahoma"/>
          <w:sz w:val="24"/>
          <w:szCs w:val="24"/>
          <w:lang w:eastAsia="es-CO"/>
        </w:rPr>
        <w:t xml:space="preserve">La sociedad </w:t>
      </w:r>
      <w:r w:rsidRPr="001B4AEB">
        <w:rPr>
          <w:rFonts w:ascii="Tahoma" w:eastAsia="Times New Roman" w:hAnsi="Tahoma" w:cs="Tahoma"/>
          <w:b/>
          <w:sz w:val="24"/>
          <w:szCs w:val="24"/>
          <w:lang w:eastAsia="es-CO"/>
        </w:rPr>
        <w:t>Esimed S.A.</w:t>
      </w:r>
      <w:r w:rsidRPr="001B4AEB">
        <w:rPr>
          <w:rFonts w:ascii="Tahoma" w:eastAsia="Times New Roman" w:hAnsi="Tahoma" w:cs="Tahoma"/>
          <w:sz w:val="24"/>
          <w:szCs w:val="24"/>
          <w:lang w:eastAsia="es-CO"/>
        </w:rPr>
        <w:t xml:space="preserve"> respondió la demanda por medio de curador ad litem</w:t>
      </w:r>
      <w:r w:rsidR="00D60FAB" w:rsidRPr="001B4AEB">
        <w:rPr>
          <w:rStyle w:val="Refdenotaalpie"/>
          <w:rFonts w:ascii="Tahoma" w:eastAsia="Times New Roman" w:hAnsi="Tahoma" w:cs="Tahoma"/>
          <w:sz w:val="24"/>
          <w:szCs w:val="24"/>
          <w:lang w:eastAsia="es-CO"/>
        </w:rPr>
        <w:footnoteReference w:id="2"/>
      </w:r>
      <w:r w:rsidR="00397F45" w:rsidRPr="001B4AEB">
        <w:rPr>
          <w:rFonts w:ascii="Tahoma" w:eastAsia="Times New Roman" w:hAnsi="Tahoma" w:cs="Tahoma"/>
          <w:sz w:val="24"/>
          <w:szCs w:val="24"/>
          <w:lang w:eastAsia="es-CO"/>
        </w:rPr>
        <w:t>,</w:t>
      </w:r>
      <w:r w:rsidRPr="001B4AEB">
        <w:rPr>
          <w:rFonts w:ascii="Tahoma" w:eastAsia="Times New Roman" w:hAnsi="Tahoma" w:cs="Tahoma"/>
          <w:sz w:val="24"/>
          <w:szCs w:val="24"/>
          <w:lang w:eastAsia="es-CO"/>
        </w:rPr>
        <w:t xml:space="preserve"> manifestando que se atiene a lo que resulte probado en el curso del proceso, pero aclarando que esa entidad no tuvo ninguna relación contractual con el demandante y añadiendo que el accidente cerebro vascular sufrido por él ya fue calificado como un evento de origen común. Formuló las excepciones de mérito que denominó </w:t>
      </w:r>
      <w:r w:rsidRPr="001B4AEB">
        <w:rPr>
          <w:rFonts w:ascii="Tahoma" w:eastAsia="Times New Roman" w:hAnsi="Tahoma" w:cs="Tahoma"/>
          <w:i/>
          <w:sz w:val="24"/>
          <w:szCs w:val="24"/>
          <w:lang w:eastAsia="es-CO"/>
        </w:rPr>
        <w:t>“Inexistencia de la obligación”, “Inexistencia de un accidente laboral” y “Genérica”.</w:t>
      </w:r>
    </w:p>
    <w:p w14:paraId="19E5BDC0" w14:textId="1DAD2DC4" w:rsidR="00352685" w:rsidRPr="001B4AEB" w:rsidRDefault="00352685" w:rsidP="001B4AEB">
      <w:pPr>
        <w:spacing w:after="0"/>
        <w:jc w:val="both"/>
        <w:textAlignment w:val="baseline"/>
        <w:rPr>
          <w:rFonts w:ascii="Tahoma" w:eastAsia="Times New Roman" w:hAnsi="Tahoma" w:cs="Tahoma"/>
          <w:sz w:val="24"/>
          <w:szCs w:val="24"/>
          <w:lang w:eastAsia="es-CO"/>
        </w:rPr>
      </w:pPr>
    </w:p>
    <w:p w14:paraId="17C188D4" w14:textId="33F3AE41" w:rsidR="00352685" w:rsidRPr="001B4AEB" w:rsidRDefault="007306BD" w:rsidP="001B4AEB">
      <w:pPr>
        <w:spacing w:after="0"/>
        <w:ind w:firstLine="708"/>
        <w:jc w:val="both"/>
        <w:textAlignment w:val="baseline"/>
        <w:rPr>
          <w:rFonts w:ascii="Tahoma" w:eastAsia="Times New Roman" w:hAnsi="Tahoma" w:cs="Tahoma"/>
          <w:sz w:val="24"/>
          <w:szCs w:val="24"/>
          <w:lang w:eastAsia="es-CO"/>
        </w:rPr>
      </w:pPr>
      <w:r w:rsidRPr="001B4AEB">
        <w:rPr>
          <w:rFonts w:ascii="Tahoma" w:eastAsia="Times New Roman" w:hAnsi="Tahoma" w:cs="Tahoma"/>
          <w:b/>
          <w:sz w:val="24"/>
          <w:szCs w:val="24"/>
          <w:lang w:eastAsia="es-CO"/>
        </w:rPr>
        <w:t xml:space="preserve">IAC Gestión Administrativa </w:t>
      </w:r>
      <w:r w:rsidR="007D74E8" w:rsidRPr="001B4AEB">
        <w:rPr>
          <w:rFonts w:ascii="Tahoma" w:eastAsia="Times New Roman" w:hAnsi="Tahoma" w:cs="Tahoma"/>
          <w:b/>
          <w:sz w:val="24"/>
          <w:szCs w:val="24"/>
          <w:lang w:eastAsia="es-CO"/>
        </w:rPr>
        <w:t>-</w:t>
      </w:r>
      <w:r w:rsidRPr="001B4AEB">
        <w:rPr>
          <w:rFonts w:ascii="Tahoma" w:eastAsia="Times New Roman" w:hAnsi="Tahoma" w:cs="Tahoma"/>
          <w:b/>
          <w:sz w:val="24"/>
          <w:szCs w:val="24"/>
          <w:lang w:eastAsia="es-CO"/>
        </w:rPr>
        <w:t>En Liquidación</w:t>
      </w:r>
      <w:r w:rsidR="007D74E8" w:rsidRPr="001B4AEB">
        <w:rPr>
          <w:rFonts w:ascii="Tahoma" w:eastAsia="Times New Roman" w:hAnsi="Tahoma" w:cs="Tahoma"/>
          <w:b/>
          <w:sz w:val="24"/>
          <w:szCs w:val="24"/>
          <w:lang w:eastAsia="es-CO"/>
        </w:rPr>
        <w:t>-</w:t>
      </w:r>
      <w:r w:rsidRPr="001B4AEB">
        <w:rPr>
          <w:rFonts w:ascii="Tahoma" w:eastAsia="Times New Roman" w:hAnsi="Tahoma" w:cs="Tahoma"/>
          <w:sz w:val="24"/>
          <w:szCs w:val="24"/>
          <w:lang w:eastAsia="es-CO"/>
        </w:rPr>
        <w:t xml:space="preserve"> respondió el libelo introductorio</w:t>
      </w:r>
      <w:r w:rsidR="00D60FAB" w:rsidRPr="001B4AEB">
        <w:rPr>
          <w:rStyle w:val="Refdenotaalpie"/>
          <w:rFonts w:ascii="Tahoma" w:eastAsia="Times New Roman" w:hAnsi="Tahoma" w:cs="Tahoma"/>
          <w:sz w:val="24"/>
          <w:szCs w:val="24"/>
          <w:lang w:eastAsia="es-CO"/>
        </w:rPr>
        <w:footnoteReference w:id="3"/>
      </w:r>
      <w:r w:rsidRPr="001B4AEB">
        <w:rPr>
          <w:rFonts w:ascii="Tahoma" w:eastAsia="Times New Roman" w:hAnsi="Tahoma" w:cs="Tahoma"/>
          <w:sz w:val="24"/>
          <w:szCs w:val="24"/>
          <w:lang w:eastAsia="es-CO"/>
        </w:rPr>
        <w:t xml:space="preserve"> se opuso a la totalidad de las pretensiones de la acción</w:t>
      </w:r>
      <w:r w:rsidR="007D74E8" w:rsidRPr="001B4AEB">
        <w:rPr>
          <w:rFonts w:ascii="Tahoma" w:eastAsia="Times New Roman" w:hAnsi="Tahoma" w:cs="Tahoma"/>
          <w:sz w:val="24"/>
          <w:szCs w:val="24"/>
          <w:lang w:eastAsia="es-CO"/>
        </w:rPr>
        <w:t>, debido a que</w:t>
      </w:r>
      <w:r w:rsidRPr="001B4AEB">
        <w:rPr>
          <w:rFonts w:ascii="Tahoma" w:eastAsia="Times New Roman" w:hAnsi="Tahoma" w:cs="Tahoma"/>
          <w:sz w:val="24"/>
          <w:szCs w:val="24"/>
          <w:lang w:eastAsia="es-CO"/>
        </w:rPr>
        <w:t xml:space="preserve"> no existen registros que evidencien que el señor Rafael Orrego Herrera prestó sus servicios profesionales a favor de esa entidad. Planteó como excepciones las de </w:t>
      </w:r>
      <w:r w:rsidRPr="001B4AEB">
        <w:rPr>
          <w:rFonts w:ascii="Tahoma" w:eastAsia="Times New Roman" w:hAnsi="Tahoma" w:cs="Tahoma"/>
          <w:i/>
          <w:sz w:val="24"/>
          <w:szCs w:val="24"/>
          <w:lang w:eastAsia="es-CO"/>
        </w:rPr>
        <w:t>“Trámite concursal forzoso administrativo”, “Existencia de contrato de mandato a título gratuito”, “Simple intermediación en la contratación”.</w:t>
      </w:r>
    </w:p>
    <w:p w14:paraId="71B09CA4" w14:textId="1F7631D9" w:rsidR="007306BD" w:rsidRPr="001B4AEB" w:rsidRDefault="007306BD" w:rsidP="001B4AEB">
      <w:pPr>
        <w:spacing w:after="0"/>
        <w:jc w:val="both"/>
        <w:textAlignment w:val="baseline"/>
        <w:rPr>
          <w:rFonts w:ascii="Tahoma" w:eastAsia="Times New Roman" w:hAnsi="Tahoma" w:cs="Tahoma"/>
          <w:sz w:val="24"/>
          <w:szCs w:val="24"/>
          <w:lang w:eastAsia="es-CO"/>
        </w:rPr>
      </w:pPr>
    </w:p>
    <w:p w14:paraId="14630576" w14:textId="16EDCCA0" w:rsidR="007306BD" w:rsidRPr="001B4AEB" w:rsidRDefault="001729AC" w:rsidP="001B4AEB">
      <w:pPr>
        <w:spacing w:after="0"/>
        <w:ind w:firstLine="708"/>
        <w:jc w:val="both"/>
        <w:textAlignment w:val="baseline"/>
        <w:rPr>
          <w:rFonts w:ascii="Tahoma" w:eastAsia="Times New Roman" w:hAnsi="Tahoma" w:cs="Tahoma"/>
          <w:i/>
          <w:iCs/>
          <w:sz w:val="24"/>
          <w:szCs w:val="24"/>
          <w:lang w:eastAsia="es-CO"/>
        </w:rPr>
      </w:pPr>
      <w:r w:rsidRPr="001B4AEB">
        <w:rPr>
          <w:rFonts w:ascii="Tahoma" w:eastAsia="Times New Roman" w:hAnsi="Tahoma" w:cs="Tahoma"/>
          <w:sz w:val="24"/>
          <w:szCs w:val="24"/>
          <w:lang w:eastAsia="es-CO"/>
        </w:rPr>
        <w:t>Finalmente,</w:t>
      </w:r>
      <w:r w:rsidRPr="001B4AEB">
        <w:rPr>
          <w:rFonts w:ascii="Tahoma" w:eastAsia="Times New Roman" w:hAnsi="Tahoma" w:cs="Tahoma"/>
          <w:b/>
          <w:bCs/>
          <w:sz w:val="24"/>
          <w:szCs w:val="24"/>
          <w:lang w:eastAsia="es-CO"/>
        </w:rPr>
        <w:t xml:space="preserve"> </w:t>
      </w:r>
      <w:r w:rsidR="007306BD" w:rsidRPr="001B4AEB">
        <w:rPr>
          <w:rFonts w:ascii="Tahoma" w:eastAsia="Times New Roman" w:hAnsi="Tahoma" w:cs="Tahoma"/>
          <w:b/>
          <w:bCs/>
          <w:sz w:val="24"/>
          <w:szCs w:val="24"/>
          <w:lang w:eastAsia="es-CO"/>
        </w:rPr>
        <w:t xml:space="preserve">Saludcoop EPS OC </w:t>
      </w:r>
      <w:r w:rsidRPr="001B4AEB">
        <w:rPr>
          <w:rFonts w:ascii="Tahoma" w:eastAsia="Times New Roman" w:hAnsi="Tahoma" w:cs="Tahoma"/>
          <w:b/>
          <w:bCs/>
          <w:sz w:val="24"/>
          <w:szCs w:val="24"/>
          <w:lang w:eastAsia="es-CO"/>
        </w:rPr>
        <w:t>-</w:t>
      </w:r>
      <w:r w:rsidR="007306BD" w:rsidRPr="001B4AEB">
        <w:rPr>
          <w:rFonts w:ascii="Tahoma" w:eastAsia="Times New Roman" w:hAnsi="Tahoma" w:cs="Tahoma"/>
          <w:b/>
          <w:bCs/>
          <w:sz w:val="24"/>
          <w:szCs w:val="24"/>
          <w:lang w:eastAsia="es-CO"/>
        </w:rPr>
        <w:t>En Liquidación</w:t>
      </w:r>
      <w:r w:rsidRPr="001B4AEB">
        <w:rPr>
          <w:rFonts w:ascii="Tahoma" w:eastAsia="Times New Roman" w:hAnsi="Tahoma" w:cs="Tahoma"/>
          <w:b/>
          <w:bCs/>
          <w:sz w:val="24"/>
          <w:szCs w:val="24"/>
          <w:lang w:eastAsia="es-CO"/>
        </w:rPr>
        <w:t>-</w:t>
      </w:r>
      <w:r w:rsidR="007306BD" w:rsidRPr="001B4AEB">
        <w:rPr>
          <w:rFonts w:ascii="Tahoma" w:eastAsia="Times New Roman" w:hAnsi="Tahoma" w:cs="Tahoma"/>
          <w:sz w:val="24"/>
          <w:szCs w:val="24"/>
          <w:lang w:eastAsia="es-CO"/>
        </w:rPr>
        <w:t xml:space="preserve"> contestó la demanda</w:t>
      </w:r>
      <w:r w:rsidR="00D60FAB" w:rsidRPr="001B4AEB">
        <w:rPr>
          <w:rStyle w:val="Refdenotaalpie"/>
          <w:rFonts w:ascii="Tahoma" w:eastAsia="Times New Roman" w:hAnsi="Tahoma" w:cs="Tahoma"/>
          <w:sz w:val="24"/>
          <w:szCs w:val="24"/>
          <w:lang w:eastAsia="es-CO"/>
        </w:rPr>
        <w:footnoteReference w:id="4"/>
      </w:r>
      <w:r w:rsidR="007306BD" w:rsidRPr="001B4AEB">
        <w:rPr>
          <w:rFonts w:ascii="Tahoma" w:eastAsia="Times New Roman" w:hAnsi="Tahoma" w:cs="Tahoma"/>
          <w:sz w:val="24"/>
          <w:szCs w:val="24"/>
          <w:lang w:eastAsia="es-CO"/>
        </w:rPr>
        <w:t xml:space="preserve">  sosteniendo que esa entidad y Cafesalud EPS </w:t>
      </w:r>
      <w:r w:rsidRPr="001B4AEB">
        <w:rPr>
          <w:rFonts w:ascii="Tahoma" w:eastAsia="Times New Roman" w:hAnsi="Tahoma" w:cs="Tahoma"/>
          <w:sz w:val="24"/>
          <w:szCs w:val="24"/>
          <w:lang w:eastAsia="es-CO"/>
        </w:rPr>
        <w:t>-</w:t>
      </w:r>
      <w:r w:rsidR="007306BD" w:rsidRPr="001B4AEB">
        <w:rPr>
          <w:rFonts w:ascii="Tahoma" w:eastAsia="Times New Roman" w:hAnsi="Tahoma" w:cs="Tahoma"/>
          <w:sz w:val="24"/>
          <w:szCs w:val="24"/>
          <w:lang w:eastAsia="es-CO"/>
        </w:rPr>
        <w:t>En Liquidación</w:t>
      </w:r>
      <w:r w:rsidRPr="001B4AEB">
        <w:rPr>
          <w:rFonts w:ascii="Tahoma" w:eastAsia="Times New Roman" w:hAnsi="Tahoma" w:cs="Tahoma"/>
          <w:sz w:val="24"/>
          <w:szCs w:val="24"/>
          <w:lang w:eastAsia="es-CO"/>
        </w:rPr>
        <w:t>-</w:t>
      </w:r>
      <w:r w:rsidR="007306BD" w:rsidRPr="001B4AEB">
        <w:rPr>
          <w:rFonts w:ascii="Tahoma" w:eastAsia="Times New Roman" w:hAnsi="Tahoma" w:cs="Tahoma"/>
          <w:sz w:val="24"/>
          <w:szCs w:val="24"/>
          <w:lang w:eastAsia="es-CO"/>
        </w:rPr>
        <w:t xml:space="preserve"> son entidades completamente autónomas e independientes</w:t>
      </w:r>
      <w:r w:rsidR="00985D8A" w:rsidRPr="001B4AEB">
        <w:rPr>
          <w:rFonts w:ascii="Tahoma" w:eastAsia="Times New Roman" w:hAnsi="Tahoma" w:cs="Tahoma"/>
          <w:sz w:val="24"/>
          <w:szCs w:val="24"/>
          <w:lang w:eastAsia="es-CO"/>
        </w:rPr>
        <w:t xml:space="preserve">; </w:t>
      </w:r>
      <w:r w:rsidR="007306BD" w:rsidRPr="001B4AEB">
        <w:rPr>
          <w:rFonts w:ascii="Tahoma" w:eastAsia="Times New Roman" w:hAnsi="Tahoma" w:cs="Tahoma"/>
          <w:sz w:val="24"/>
          <w:szCs w:val="24"/>
          <w:lang w:eastAsia="es-CO"/>
        </w:rPr>
        <w:t xml:space="preserve">que no le constan los hechos narrados por el señor Rafael Orrego Herrera en el libelo introductorio. Se opuso a las pretensiones y formuló las excepciones de fondo </w:t>
      </w:r>
      <w:r w:rsidR="00985D8A" w:rsidRPr="001B4AEB">
        <w:rPr>
          <w:rFonts w:ascii="Tahoma" w:eastAsia="Times New Roman" w:hAnsi="Tahoma" w:cs="Tahoma"/>
          <w:sz w:val="24"/>
          <w:szCs w:val="24"/>
          <w:lang w:eastAsia="es-CO"/>
        </w:rPr>
        <w:t>que denominó:</w:t>
      </w:r>
      <w:r w:rsidR="007306BD" w:rsidRPr="001B4AEB">
        <w:rPr>
          <w:rFonts w:ascii="Tahoma" w:eastAsia="Times New Roman" w:hAnsi="Tahoma" w:cs="Tahoma"/>
          <w:sz w:val="24"/>
          <w:szCs w:val="24"/>
          <w:lang w:eastAsia="es-CO"/>
        </w:rPr>
        <w:t xml:space="preserve"> </w:t>
      </w:r>
      <w:r w:rsidR="007306BD" w:rsidRPr="001B4AEB">
        <w:rPr>
          <w:rFonts w:ascii="Tahoma" w:eastAsia="Times New Roman" w:hAnsi="Tahoma" w:cs="Tahoma"/>
          <w:i/>
          <w:iCs/>
          <w:sz w:val="24"/>
          <w:szCs w:val="24"/>
          <w:lang w:eastAsia="es-CO"/>
        </w:rPr>
        <w:t>“Falta de legitimación en la causa por pasiva”, “Inexistencia obligación indemnizatoria a cargo de Saludcoop EPS y cobro de lo no debido”, “Inexistencia de responsabilidad solidaria”, “Excepción Genérica”.</w:t>
      </w:r>
    </w:p>
    <w:p w14:paraId="33696B20" w14:textId="1961F6B9" w:rsidR="009E16ED" w:rsidRPr="001B4AEB" w:rsidRDefault="009E16ED" w:rsidP="001B4AEB">
      <w:pPr>
        <w:spacing w:after="0"/>
        <w:jc w:val="both"/>
        <w:textAlignment w:val="baseline"/>
        <w:rPr>
          <w:rFonts w:ascii="Tahoma" w:eastAsia="Times New Roman" w:hAnsi="Tahoma" w:cs="Tahoma"/>
          <w:i/>
          <w:sz w:val="24"/>
          <w:szCs w:val="24"/>
          <w:lang w:eastAsia="es-CO"/>
        </w:rPr>
      </w:pPr>
    </w:p>
    <w:p w14:paraId="65E7ED70" w14:textId="70F2F983" w:rsidR="003960B8" w:rsidRPr="001B4AEB" w:rsidRDefault="003960B8" w:rsidP="001B4AEB">
      <w:pPr>
        <w:pStyle w:val="Prrafodelista"/>
        <w:numPr>
          <w:ilvl w:val="0"/>
          <w:numId w:val="1"/>
        </w:numPr>
        <w:spacing w:after="0"/>
        <w:jc w:val="center"/>
        <w:textAlignment w:val="baseline"/>
        <w:rPr>
          <w:rFonts w:ascii="Tahoma" w:eastAsia="Times New Roman" w:hAnsi="Tahoma" w:cs="Tahoma"/>
          <w:b/>
          <w:sz w:val="24"/>
          <w:szCs w:val="24"/>
          <w:lang w:eastAsia="es-CO"/>
        </w:rPr>
      </w:pPr>
      <w:r w:rsidRPr="001B4AEB">
        <w:rPr>
          <w:rFonts w:ascii="Tahoma" w:eastAsia="Times New Roman" w:hAnsi="Tahoma" w:cs="Tahoma"/>
          <w:b/>
          <w:sz w:val="24"/>
          <w:szCs w:val="24"/>
          <w:lang w:eastAsia="es-CO"/>
        </w:rPr>
        <w:t>SENTENCIA DE PRIMERA INSTANCIA</w:t>
      </w:r>
    </w:p>
    <w:p w14:paraId="4B715EAF" w14:textId="574A3AC3" w:rsidR="007306BD" w:rsidRPr="001B4AEB" w:rsidRDefault="007306BD" w:rsidP="001B4AEB">
      <w:pPr>
        <w:spacing w:after="0"/>
        <w:jc w:val="both"/>
        <w:textAlignment w:val="baseline"/>
        <w:rPr>
          <w:rFonts w:ascii="Tahoma" w:eastAsia="Times New Roman" w:hAnsi="Tahoma" w:cs="Tahoma"/>
          <w:sz w:val="24"/>
          <w:szCs w:val="24"/>
          <w:lang w:eastAsia="es-CO"/>
        </w:rPr>
      </w:pPr>
    </w:p>
    <w:p w14:paraId="04A921E6" w14:textId="57440914" w:rsidR="004E7583" w:rsidRPr="001B4AEB" w:rsidRDefault="007306BD" w:rsidP="001B4AEB">
      <w:pPr>
        <w:spacing w:after="0"/>
        <w:ind w:firstLine="708"/>
        <w:jc w:val="both"/>
        <w:textAlignment w:val="baseline"/>
        <w:rPr>
          <w:rFonts w:ascii="Tahoma" w:eastAsia="Times New Roman" w:hAnsi="Tahoma" w:cs="Tahoma"/>
          <w:sz w:val="24"/>
          <w:szCs w:val="24"/>
          <w:lang w:eastAsia="es-CO"/>
        </w:rPr>
      </w:pPr>
      <w:r w:rsidRPr="001B4AEB">
        <w:rPr>
          <w:rFonts w:ascii="Tahoma" w:eastAsia="Times New Roman" w:hAnsi="Tahoma" w:cs="Tahoma"/>
          <w:sz w:val="24"/>
          <w:szCs w:val="24"/>
          <w:lang w:eastAsia="es-CO"/>
        </w:rPr>
        <w:t>En sentencia de 6 de octubre de 2021, la funcionaria de primer grado, con base en las pruebas allegadas al plenario</w:t>
      </w:r>
      <w:r w:rsidR="00E33974" w:rsidRPr="001B4AEB">
        <w:rPr>
          <w:rFonts w:ascii="Tahoma" w:eastAsia="Times New Roman" w:hAnsi="Tahoma" w:cs="Tahoma"/>
          <w:sz w:val="24"/>
          <w:szCs w:val="24"/>
          <w:lang w:eastAsia="es-CO"/>
        </w:rPr>
        <w:t>,</w:t>
      </w:r>
      <w:r w:rsidRPr="001B4AEB">
        <w:rPr>
          <w:rFonts w:ascii="Tahoma" w:eastAsia="Times New Roman" w:hAnsi="Tahoma" w:cs="Tahoma"/>
          <w:sz w:val="24"/>
          <w:szCs w:val="24"/>
          <w:lang w:eastAsia="es-CO"/>
        </w:rPr>
        <w:t xml:space="preserve"> determinó que entre el señor Rafael Orrego Herrera y Saludcoop EPS OC </w:t>
      </w:r>
      <w:r w:rsidR="00E33974" w:rsidRPr="001B4AEB">
        <w:rPr>
          <w:rFonts w:ascii="Tahoma" w:eastAsia="Times New Roman" w:hAnsi="Tahoma" w:cs="Tahoma"/>
          <w:sz w:val="24"/>
          <w:szCs w:val="24"/>
          <w:lang w:eastAsia="es-CO"/>
        </w:rPr>
        <w:t>-</w:t>
      </w:r>
      <w:r w:rsidRPr="001B4AEB">
        <w:rPr>
          <w:rFonts w:ascii="Tahoma" w:eastAsia="Times New Roman" w:hAnsi="Tahoma" w:cs="Tahoma"/>
          <w:sz w:val="24"/>
          <w:szCs w:val="24"/>
          <w:lang w:eastAsia="es-CO"/>
        </w:rPr>
        <w:t>En Liquidación</w:t>
      </w:r>
      <w:r w:rsidR="00E33974" w:rsidRPr="001B4AEB">
        <w:rPr>
          <w:rFonts w:ascii="Tahoma" w:eastAsia="Times New Roman" w:hAnsi="Tahoma" w:cs="Tahoma"/>
          <w:sz w:val="24"/>
          <w:szCs w:val="24"/>
          <w:lang w:eastAsia="es-CO"/>
        </w:rPr>
        <w:t>-</w:t>
      </w:r>
      <w:r w:rsidRPr="001B4AEB">
        <w:rPr>
          <w:rFonts w:ascii="Tahoma" w:eastAsia="Times New Roman" w:hAnsi="Tahoma" w:cs="Tahoma"/>
          <w:sz w:val="24"/>
          <w:szCs w:val="24"/>
          <w:lang w:eastAsia="es-CO"/>
        </w:rPr>
        <w:t xml:space="preserve"> existió una relación laboral regida por dos contratos de trabajo</w:t>
      </w:r>
      <w:r w:rsidR="00E33974" w:rsidRPr="001B4AEB">
        <w:rPr>
          <w:rFonts w:ascii="Tahoma" w:eastAsia="Times New Roman" w:hAnsi="Tahoma" w:cs="Tahoma"/>
          <w:sz w:val="24"/>
          <w:szCs w:val="24"/>
          <w:lang w:eastAsia="es-CO"/>
        </w:rPr>
        <w:t>, así:</w:t>
      </w:r>
      <w:r w:rsidRPr="001B4AEB">
        <w:rPr>
          <w:rFonts w:ascii="Tahoma" w:eastAsia="Times New Roman" w:hAnsi="Tahoma" w:cs="Tahoma"/>
          <w:sz w:val="24"/>
          <w:szCs w:val="24"/>
          <w:lang w:eastAsia="es-CO"/>
        </w:rPr>
        <w:t xml:space="preserve"> </w:t>
      </w:r>
      <w:r w:rsidR="00E33974" w:rsidRPr="001B4AEB">
        <w:rPr>
          <w:rFonts w:ascii="Tahoma" w:eastAsia="Times New Roman" w:hAnsi="Tahoma" w:cs="Tahoma"/>
          <w:sz w:val="24"/>
          <w:szCs w:val="24"/>
          <w:lang w:eastAsia="es-CO"/>
        </w:rPr>
        <w:t>del</w:t>
      </w:r>
      <w:r w:rsidRPr="001B4AEB">
        <w:rPr>
          <w:rFonts w:ascii="Tahoma" w:eastAsia="Times New Roman" w:hAnsi="Tahoma" w:cs="Tahoma"/>
          <w:sz w:val="24"/>
          <w:szCs w:val="24"/>
          <w:lang w:eastAsia="es-CO"/>
        </w:rPr>
        <w:t xml:space="preserve"> 1° de mayo de 2009 </w:t>
      </w:r>
      <w:r w:rsidR="00E33974" w:rsidRPr="001B4AEB">
        <w:rPr>
          <w:rFonts w:ascii="Tahoma" w:eastAsia="Times New Roman" w:hAnsi="Tahoma" w:cs="Tahoma"/>
          <w:sz w:val="24"/>
          <w:szCs w:val="24"/>
          <w:lang w:eastAsia="es-CO"/>
        </w:rPr>
        <w:t>al</w:t>
      </w:r>
      <w:r w:rsidRPr="001B4AEB">
        <w:rPr>
          <w:rFonts w:ascii="Tahoma" w:eastAsia="Times New Roman" w:hAnsi="Tahoma" w:cs="Tahoma"/>
          <w:sz w:val="24"/>
          <w:szCs w:val="24"/>
          <w:lang w:eastAsia="es-CO"/>
        </w:rPr>
        <w:t xml:space="preserve"> 15 de febrero de 2014 y de</w:t>
      </w:r>
      <w:r w:rsidR="00E33974" w:rsidRPr="001B4AEB">
        <w:rPr>
          <w:rFonts w:ascii="Tahoma" w:eastAsia="Times New Roman" w:hAnsi="Tahoma" w:cs="Tahoma"/>
          <w:sz w:val="24"/>
          <w:szCs w:val="24"/>
          <w:lang w:eastAsia="es-CO"/>
        </w:rPr>
        <w:t>l</w:t>
      </w:r>
      <w:r w:rsidRPr="001B4AEB">
        <w:rPr>
          <w:rFonts w:ascii="Tahoma" w:eastAsia="Times New Roman" w:hAnsi="Tahoma" w:cs="Tahoma"/>
          <w:sz w:val="24"/>
          <w:szCs w:val="24"/>
          <w:lang w:eastAsia="es-CO"/>
        </w:rPr>
        <w:t xml:space="preserve"> 16 de julio de 2014 </w:t>
      </w:r>
      <w:r w:rsidR="00E33974" w:rsidRPr="001B4AEB">
        <w:rPr>
          <w:rFonts w:ascii="Tahoma" w:eastAsia="Times New Roman" w:hAnsi="Tahoma" w:cs="Tahoma"/>
          <w:sz w:val="24"/>
          <w:szCs w:val="24"/>
          <w:lang w:eastAsia="es-CO"/>
        </w:rPr>
        <w:t>a</w:t>
      </w:r>
      <w:r w:rsidRPr="001B4AEB">
        <w:rPr>
          <w:rFonts w:ascii="Tahoma" w:eastAsia="Times New Roman" w:hAnsi="Tahoma" w:cs="Tahoma"/>
          <w:sz w:val="24"/>
          <w:szCs w:val="24"/>
          <w:lang w:eastAsia="es-CO"/>
        </w:rPr>
        <w:t>l 12 de agosto de 2015</w:t>
      </w:r>
      <w:r w:rsidR="004E7583" w:rsidRPr="001B4AEB">
        <w:rPr>
          <w:rFonts w:ascii="Tahoma" w:eastAsia="Times New Roman" w:hAnsi="Tahoma" w:cs="Tahoma"/>
          <w:sz w:val="24"/>
          <w:szCs w:val="24"/>
          <w:lang w:eastAsia="es-CO"/>
        </w:rPr>
        <w:t>, sosteniendo a continuación que los emolumentos causados con antelación al 14 de marzo de 2014 se encuentran prescritos.</w:t>
      </w:r>
    </w:p>
    <w:p w14:paraId="3DF11034" w14:textId="2D3A81E5" w:rsidR="004E7583" w:rsidRPr="001B4AEB" w:rsidRDefault="004E7583" w:rsidP="001B4AEB">
      <w:pPr>
        <w:spacing w:after="0"/>
        <w:jc w:val="both"/>
        <w:textAlignment w:val="baseline"/>
        <w:rPr>
          <w:rFonts w:ascii="Tahoma" w:eastAsia="Times New Roman" w:hAnsi="Tahoma" w:cs="Tahoma"/>
          <w:sz w:val="24"/>
          <w:szCs w:val="24"/>
          <w:lang w:eastAsia="es-CO"/>
        </w:rPr>
      </w:pPr>
    </w:p>
    <w:p w14:paraId="38A8B24C" w14:textId="3E43F2F3" w:rsidR="00AD20B6" w:rsidRPr="001B4AEB" w:rsidRDefault="004E7583" w:rsidP="001B4AEB">
      <w:pPr>
        <w:spacing w:after="0"/>
        <w:ind w:firstLine="708"/>
        <w:jc w:val="both"/>
        <w:textAlignment w:val="baseline"/>
        <w:rPr>
          <w:rFonts w:ascii="Tahoma" w:eastAsia="Times New Roman" w:hAnsi="Tahoma" w:cs="Tahoma"/>
          <w:sz w:val="24"/>
          <w:szCs w:val="24"/>
          <w:lang w:eastAsia="es-CO"/>
        </w:rPr>
      </w:pPr>
      <w:r w:rsidRPr="001B4AEB">
        <w:rPr>
          <w:rFonts w:ascii="Tahoma" w:eastAsia="Times New Roman" w:hAnsi="Tahoma" w:cs="Tahoma"/>
          <w:sz w:val="24"/>
          <w:szCs w:val="24"/>
          <w:lang w:eastAsia="es-CO"/>
        </w:rPr>
        <w:t xml:space="preserve">Antes de proceder con las liquidaciones correspondientes, sostuvo que en el plenario se encuentra acreditado que entre Saludcoop EPS OC </w:t>
      </w:r>
      <w:r w:rsidR="00DA247F" w:rsidRPr="001B4AEB">
        <w:rPr>
          <w:rFonts w:ascii="Tahoma" w:eastAsia="Times New Roman" w:hAnsi="Tahoma" w:cs="Tahoma"/>
          <w:sz w:val="24"/>
          <w:szCs w:val="24"/>
          <w:lang w:eastAsia="es-CO"/>
        </w:rPr>
        <w:t>-</w:t>
      </w:r>
      <w:r w:rsidRPr="001B4AEB">
        <w:rPr>
          <w:rFonts w:ascii="Tahoma" w:eastAsia="Times New Roman" w:hAnsi="Tahoma" w:cs="Tahoma"/>
          <w:sz w:val="24"/>
          <w:szCs w:val="24"/>
          <w:lang w:eastAsia="es-CO"/>
        </w:rPr>
        <w:t>En Liquidación</w:t>
      </w:r>
      <w:r w:rsidR="00DA247F" w:rsidRPr="001B4AEB">
        <w:rPr>
          <w:rFonts w:ascii="Tahoma" w:eastAsia="Times New Roman" w:hAnsi="Tahoma" w:cs="Tahoma"/>
          <w:sz w:val="24"/>
          <w:szCs w:val="24"/>
          <w:lang w:eastAsia="es-CO"/>
        </w:rPr>
        <w:t>-</w:t>
      </w:r>
      <w:r w:rsidRPr="001B4AEB">
        <w:rPr>
          <w:rFonts w:ascii="Tahoma" w:eastAsia="Times New Roman" w:hAnsi="Tahoma" w:cs="Tahoma"/>
          <w:sz w:val="24"/>
          <w:szCs w:val="24"/>
          <w:lang w:eastAsia="es-CO"/>
        </w:rPr>
        <w:t xml:space="preserve">, Cafesalud EPS </w:t>
      </w:r>
      <w:r w:rsidR="00DA247F" w:rsidRPr="001B4AEB">
        <w:rPr>
          <w:rFonts w:ascii="Tahoma" w:eastAsia="Times New Roman" w:hAnsi="Tahoma" w:cs="Tahoma"/>
          <w:sz w:val="24"/>
          <w:szCs w:val="24"/>
          <w:lang w:eastAsia="es-CO"/>
        </w:rPr>
        <w:t>-</w:t>
      </w:r>
      <w:r w:rsidRPr="001B4AEB">
        <w:rPr>
          <w:rFonts w:ascii="Tahoma" w:eastAsia="Times New Roman" w:hAnsi="Tahoma" w:cs="Tahoma"/>
          <w:sz w:val="24"/>
          <w:szCs w:val="24"/>
          <w:lang w:eastAsia="es-CO"/>
        </w:rPr>
        <w:t>En Liquidación</w:t>
      </w:r>
      <w:r w:rsidR="00DA247F" w:rsidRPr="001B4AEB">
        <w:rPr>
          <w:rFonts w:ascii="Tahoma" w:eastAsia="Times New Roman" w:hAnsi="Tahoma" w:cs="Tahoma"/>
          <w:sz w:val="24"/>
          <w:szCs w:val="24"/>
          <w:lang w:eastAsia="es-CO"/>
        </w:rPr>
        <w:t>-</w:t>
      </w:r>
      <w:r w:rsidRPr="001B4AEB">
        <w:rPr>
          <w:rFonts w:ascii="Tahoma" w:eastAsia="Times New Roman" w:hAnsi="Tahoma" w:cs="Tahoma"/>
          <w:sz w:val="24"/>
          <w:szCs w:val="24"/>
          <w:lang w:eastAsia="es-CO"/>
        </w:rPr>
        <w:t xml:space="preserve"> y Esimed S.A.</w:t>
      </w:r>
      <w:r w:rsidR="00DA247F" w:rsidRPr="001B4AEB">
        <w:rPr>
          <w:rFonts w:ascii="Tahoma" w:eastAsia="Times New Roman" w:hAnsi="Tahoma" w:cs="Tahoma"/>
          <w:sz w:val="24"/>
          <w:szCs w:val="24"/>
          <w:lang w:eastAsia="es-CO"/>
        </w:rPr>
        <w:t>,</w:t>
      </w:r>
      <w:r w:rsidRPr="001B4AEB">
        <w:rPr>
          <w:rFonts w:ascii="Tahoma" w:eastAsia="Times New Roman" w:hAnsi="Tahoma" w:cs="Tahoma"/>
          <w:sz w:val="24"/>
          <w:szCs w:val="24"/>
          <w:lang w:eastAsia="es-CO"/>
        </w:rPr>
        <w:t xml:space="preserve"> se configuró </w:t>
      </w:r>
      <w:r w:rsidR="00DA247F" w:rsidRPr="001B4AEB">
        <w:rPr>
          <w:rFonts w:ascii="Tahoma" w:eastAsia="Times New Roman" w:hAnsi="Tahoma" w:cs="Tahoma"/>
          <w:sz w:val="24"/>
          <w:szCs w:val="24"/>
          <w:lang w:eastAsia="es-CO"/>
        </w:rPr>
        <w:t>el fenómeno de</w:t>
      </w:r>
      <w:r w:rsidRPr="001B4AEB">
        <w:rPr>
          <w:rFonts w:ascii="Tahoma" w:eastAsia="Times New Roman" w:hAnsi="Tahoma" w:cs="Tahoma"/>
          <w:sz w:val="24"/>
          <w:szCs w:val="24"/>
          <w:lang w:eastAsia="es-CO"/>
        </w:rPr>
        <w:t xml:space="preserve"> unidad de empresa previst</w:t>
      </w:r>
      <w:r w:rsidR="00DA247F" w:rsidRPr="001B4AEB">
        <w:rPr>
          <w:rFonts w:ascii="Tahoma" w:eastAsia="Times New Roman" w:hAnsi="Tahoma" w:cs="Tahoma"/>
          <w:sz w:val="24"/>
          <w:szCs w:val="24"/>
          <w:lang w:eastAsia="es-CO"/>
        </w:rPr>
        <w:t>o</w:t>
      </w:r>
      <w:r w:rsidRPr="001B4AEB">
        <w:rPr>
          <w:rFonts w:ascii="Tahoma" w:eastAsia="Times New Roman" w:hAnsi="Tahoma" w:cs="Tahoma"/>
          <w:sz w:val="24"/>
          <w:szCs w:val="24"/>
          <w:lang w:eastAsia="es-CO"/>
        </w:rPr>
        <w:t xml:space="preserve"> en el artículo 194 del CST y</w:t>
      </w:r>
      <w:r w:rsidR="00DA247F" w:rsidRPr="001B4AEB">
        <w:rPr>
          <w:rFonts w:ascii="Tahoma" w:eastAsia="Times New Roman" w:hAnsi="Tahoma" w:cs="Tahoma"/>
          <w:sz w:val="24"/>
          <w:szCs w:val="24"/>
          <w:lang w:eastAsia="es-CO"/>
        </w:rPr>
        <w:t>,</w:t>
      </w:r>
      <w:r w:rsidRPr="001B4AEB">
        <w:rPr>
          <w:rFonts w:ascii="Tahoma" w:eastAsia="Times New Roman" w:hAnsi="Tahoma" w:cs="Tahoma"/>
          <w:sz w:val="24"/>
          <w:szCs w:val="24"/>
          <w:lang w:eastAsia="es-CO"/>
        </w:rPr>
        <w:t xml:space="preserve"> por ende</w:t>
      </w:r>
      <w:r w:rsidR="00DA247F" w:rsidRPr="001B4AEB">
        <w:rPr>
          <w:rFonts w:ascii="Tahoma" w:eastAsia="Times New Roman" w:hAnsi="Tahoma" w:cs="Tahoma"/>
          <w:sz w:val="24"/>
          <w:szCs w:val="24"/>
          <w:lang w:eastAsia="es-CO"/>
        </w:rPr>
        <w:t xml:space="preserve">, </w:t>
      </w:r>
      <w:r w:rsidR="008F7CFD" w:rsidRPr="001B4AEB">
        <w:rPr>
          <w:rFonts w:ascii="Tahoma" w:eastAsia="Times New Roman" w:hAnsi="Tahoma" w:cs="Tahoma"/>
          <w:sz w:val="24"/>
          <w:szCs w:val="24"/>
          <w:lang w:eastAsia="es-CO"/>
        </w:rPr>
        <w:t>estas codemandadas están llamadas</w:t>
      </w:r>
      <w:r w:rsidRPr="001B4AEB">
        <w:rPr>
          <w:rFonts w:ascii="Tahoma" w:eastAsia="Times New Roman" w:hAnsi="Tahoma" w:cs="Tahoma"/>
          <w:sz w:val="24"/>
          <w:szCs w:val="24"/>
          <w:lang w:eastAsia="es-CO"/>
        </w:rPr>
        <w:t xml:space="preserve"> </w:t>
      </w:r>
      <w:r w:rsidR="008F7CFD" w:rsidRPr="001B4AEB">
        <w:rPr>
          <w:rFonts w:ascii="Tahoma" w:eastAsia="Times New Roman" w:hAnsi="Tahoma" w:cs="Tahoma"/>
          <w:sz w:val="24"/>
          <w:szCs w:val="24"/>
          <w:lang w:eastAsia="es-CO"/>
        </w:rPr>
        <w:t>a</w:t>
      </w:r>
      <w:r w:rsidRPr="001B4AEB">
        <w:rPr>
          <w:rFonts w:ascii="Tahoma" w:eastAsia="Times New Roman" w:hAnsi="Tahoma" w:cs="Tahoma"/>
          <w:sz w:val="24"/>
          <w:szCs w:val="24"/>
          <w:lang w:eastAsia="es-CO"/>
        </w:rPr>
        <w:t xml:space="preserve"> responder por las condenas</w:t>
      </w:r>
      <w:r w:rsidR="008F7CFD" w:rsidRPr="001B4AEB">
        <w:rPr>
          <w:rFonts w:ascii="Tahoma" w:eastAsia="Times New Roman" w:hAnsi="Tahoma" w:cs="Tahoma"/>
          <w:sz w:val="24"/>
          <w:szCs w:val="24"/>
          <w:lang w:eastAsia="es-CO"/>
        </w:rPr>
        <w:t>,</w:t>
      </w:r>
      <w:r w:rsidRPr="001B4AEB">
        <w:rPr>
          <w:rFonts w:ascii="Tahoma" w:eastAsia="Times New Roman" w:hAnsi="Tahoma" w:cs="Tahoma"/>
          <w:sz w:val="24"/>
          <w:szCs w:val="24"/>
          <w:lang w:eastAsia="es-CO"/>
        </w:rPr>
        <w:t xml:space="preserve"> </w:t>
      </w:r>
      <w:r w:rsidR="00AD20B6" w:rsidRPr="001B4AEB">
        <w:rPr>
          <w:rFonts w:ascii="Tahoma" w:eastAsia="Times New Roman" w:hAnsi="Tahoma" w:cs="Tahoma"/>
          <w:sz w:val="24"/>
          <w:szCs w:val="24"/>
          <w:lang w:eastAsia="es-CO"/>
        </w:rPr>
        <w:t>esto es</w:t>
      </w:r>
      <w:r w:rsidR="008F7CFD" w:rsidRPr="001B4AEB">
        <w:rPr>
          <w:rFonts w:ascii="Tahoma" w:eastAsia="Times New Roman" w:hAnsi="Tahoma" w:cs="Tahoma"/>
          <w:sz w:val="24"/>
          <w:szCs w:val="24"/>
          <w:lang w:eastAsia="es-CO"/>
        </w:rPr>
        <w:t>,</w:t>
      </w:r>
      <w:r w:rsidR="00AD20B6" w:rsidRPr="001B4AEB">
        <w:rPr>
          <w:rFonts w:ascii="Tahoma" w:eastAsia="Times New Roman" w:hAnsi="Tahoma" w:cs="Tahoma"/>
          <w:sz w:val="24"/>
          <w:szCs w:val="24"/>
          <w:lang w:eastAsia="es-CO"/>
        </w:rPr>
        <w:t xml:space="preserve"> por la suma de $2.333.921 por concepto de cesantías, el mismo valor por prima de servicios, $136.313 por intereses a las </w:t>
      </w:r>
      <w:r w:rsidR="00AD20B6" w:rsidRPr="001B4AEB">
        <w:rPr>
          <w:rFonts w:ascii="Tahoma" w:eastAsia="Times New Roman" w:hAnsi="Tahoma" w:cs="Tahoma"/>
          <w:sz w:val="24"/>
          <w:szCs w:val="24"/>
          <w:lang w:eastAsia="es-CO"/>
        </w:rPr>
        <w:lastRenderedPageBreak/>
        <w:t xml:space="preserve">cesantías, $346.338 por compensación de vacaciones, debidamente indexados a la fecha de pago y $3.801.665 por </w:t>
      </w:r>
      <w:r w:rsidR="00755E08" w:rsidRPr="001B4AEB">
        <w:rPr>
          <w:rFonts w:ascii="Tahoma" w:eastAsia="Times New Roman" w:hAnsi="Tahoma" w:cs="Tahoma"/>
          <w:sz w:val="24"/>
          <w:szCs w:val="24"/>
          <w:lang w:eastAsia="es-CO"/>
        </w:rPr>
        <w:t>las i</w:t>
      </w:r>
      <w:r w:rsidR="00AD20B6" w:rsidRPr="001B4AEB">
        <w:rPr>
          <w:rFonts w:ascii="Tahoma" w:eastAsia="Times New Roman" w:hAnsi="Tahoma" w:cs="Tahoma"/>
          <w:sz w:val="24"/>
          <w:szCs w:val="24"/>
          <w:lang w:eastAsia="es-CO"/>
        </w:rPr>
        <w:t xml:space="preserve">ndemnización por no consignación de cesantías. </w:t>
      </w:r>
    </w:p>
    <w:p w14:paraId="730D89D2" w14:textId="696D207E" w:rsidR="00D33DED" w:rsidRPr="001B4AEB" w:rsidRDefault="00D33DED" w:rsidP="001B4AEB">
      <w:pPr>
        <w:spacing w:after="0"/>
        <w:jc w:val="both"/>
        <w:textAlignment w:val="baseline"/>
        <w:rPr>
          <w:rFonts w:ascii="Tahoma" w:eastAsia="Times New Roman" w:hAnsi="Tahoma" w:cs="Tahoma"/>
          <w:sz w:val="24"/>
          <w:szCs w:val="24"/>
          <w:lang w:eastAsia="es-CO"/>
        </w:rPr>
      </w:pPr>
    </w:p>
    <w:p w14:paraId="04159A2C" w14:textId="5E602E59" w:rsidR="004E7583" w:rsidRPr="001B4AEB" w:rsidRDefault="00D33DED" w:rsidP="001B4AEB">
      <w:pPr>
        <w:spacing w:after="0"/>
        <w:ind w:firstLine="708"/>
        <w:jc w:val="both"/>
        <w:textAlignment w:val="baseline"/>
        <w:rPr>
          <w:rFonts w:ascii="Tahoma" w:eastAsia="Times New Roman" w:hAnsi="Tahoma" w:cs="Tahoma"/>
          <w:sz w:val="24"/>
          <w:szCs w:val="24"/>
          <w:lang w:eastAsia="es-CO"/>
        </w:rPr>
      </w:pPr>
      <w:r w:rsidRPr="001B4AEB">
        <w:rPr>
          <w:rFonts w:ascii="Tahoma" w:eastAsia="Times New Roman" w:hAnsi="Tahoma" w:cs="Tahoma"/>
          <w:sz w:val="24"/>
          <w:szCs w:val="24"/>
          <w:lang w:eastAsia="es-CO"/>
        </w:rPr>
        <w:t>En torno a la indemnización plena de perjuicios prevista en el artículo 216 del CST, sostuvo que si bien en el plenario se encuentra demostrado que el señor Orrego Herrera sufrió un accidente cerebro vascular que derivó en</w:t>
      </w:r>
      <w:r w:rsidR="00BD5FF7" w:rsidRPr="001B4AEB">
        <w:rPr>
          <w:rFonts w:ascii="Tahoma" w:eastAsia="Times New Roman" w:hAnsi="Tahoma" w:cs="Tahoma"/>
          <w:sz w:val="24"/>
          <w:szCs w:val="24"/>
          <w:lang w:eastAsia="es-CO"/>
        </w:rPr>
        <w:t xml:space="preserve"> una</w:t>
      </w:r>
      <w:r w:rsidRPr="001B4AEB">
        <w:rPr>
          <w:rFonts w:ascii="Tahoma" w:eastAsia="Times New Roman" w:hAnsi="Tahoma" w:cs="Tahoma"/>
          <w:sz w:val="24"/>
          <w:szCs w:val="24"/>
          <w:lang w:eastAsia="es-CO"/>
        </w:rPr>
        <w:t xml:space="preserve"> califica</w:t>
      </w:r>
      <w:r w:rsidR="00BD5FF7" w:rsidRPr="001B4AEB">
        <w:rPr>
          <w:rFonts w:ascii="Tahoma" w:eastAsia="Times New Roman" w:hAnsi="Tahoma" w:cs="Tahoma"/>
          <w:sz w:val="24"/>
          <w:szCs w:val="24"/>
          <w:lang w:eastAsia="es-CO"/>
        </w:rPr>
        <w:t>ción de</w:t>
      </w:r>
      <w:r w:rsidRPr="001B4AEB">
        <w:rPr>
          <w:rFonts w:ascii="Tahoma" w:eastAsia="Times New Roman" w:hAnsi="Tahoma" w:cs="Tahoma"/>
          <w:sz w:val="24"/>
          <w:szCs w:val="24"/>
          <w:lang w:eastAsia="es-CO"/>
        </w:rPr>
        <w:t xml:space="preserve"> PCL del 56.44% estructurada el día en que ocurrió tal evento, lo cierto es que en el plenario no quedó demostrado que la Junta Regional de Calificación de Invalidez de Quindío</w:t>
      </w:r>
      <w:r w:rsidR="00491E0C" w:rsidRPr="001B4AEB">
        <w:rPr>
          <w:rFonts w:ascii="Tahoma" w:eastAsia="Times New Roman" w:hAnsi="Tahoma" w:cs="Tahoma"/>
          <w:sz w:val="24"/>
          <w:szCs w:val="24"/>
          <w:lang w:eastAsia="es-CO"/>
        </w:rPr>
        <w:t xml:space="preserve"> hubiere</w:t>
      </w:r>
      <w:r w:rsidRPr="001B4AEB">
        <w:rPr>
          <w:rFonts w:ascii="Tahoma" w:eastAsia="Times New Roman" w:hAnsi="Tahoma" w:cs="Tahoma"/>
          <w:sz w:val="24"/>
          <w:szCs w:val="24"/>
          <w:lang w:eastAsia="es-CO"/>
        </w:rPr>
        <w:t xml:space="preserve"> </w:t>
      </w:r>
      <w:r w:rsidR="003960B8" w:rsidRPr="001B4AEB">
        <w:rPr>
          <w:rFonts w:ascii="Tahoma" w:eastAsia="Times New Roman" w:hAnsi="Tahoma" w:cs="Tahoma"/>
          <w:sz w:val="24"/>
          <w:szCs w:val="24"/>
          <w:lang w:eastAsia="es-CO"/>
        </w:rPr>
        <w:t>incurri</w:t>
      </w:r>
      <w:r w:rsidR="00491E0C" w:rsidRPr="001B4AEB">
        <w:rPr>
          <w:rFonts w:ascii="Tahoma" w:eastAsia="Times New Roman" w:hAnsi="Tahoma" w:cs="Tahoma"/>
          <w:sz w:val="24"/>
          <w:szCs w:val="24"/>
          <w:lang w:eastAsia="es-CO"/>
        </w:rPr>
        <w:t>do</w:t>
      </w:r>
      <w:r w:rsidR="003960B8" w:rsidRPr="001B4AEB">
        <w:rPr>
          <w:rFonts w:ascii="Tahoma" w:eastAsia="Times New Roman" w:hAnsi="Tahoma" w:cs="Tahoma"/>
          <w:sz w:val="24"/>
          <w:szCs w:val="24"/>
          <w:lang w:eastAsia="es-CO"/>
        </w:rPr>
        <w:t xml:space="preserve"> </w:t>
      </w:r>
      <w:r w:rsidRPr="001B4AEB">
        <w:rPr>
          <w:rFonts w:ascii="Tahoma" w:eastAsia="Times New Roman" w:hAnsi="Tahoma" w:cs="Tahoma"/>
          <w:sz w:val="24"/>
          <w:szCs w:val="24"/>
          <w:lang w:eastAsia="es-CO"/>
        </w:rPr>
        <w:t>en</w:t>
      </w:r>
      <w:r w:rsidR="00491E0C" w:rsidRPr="001B4AEB">
        <w:rPr>
          <w:rFonts w:ascii="Tahoma" w:eastAsia="Times New Roman" w:hAnsi="Tahoma" w:cs="Tahoma"/>
          <w:sz w:val="24"/>
          <w:szCs w:val="24"/>
          <w:lang w:eastAsia="es-CO"/>
        </w:rPr>
        <w:t xml:space="preserve"> un</w:t>
      </w:r>
      <w:r w:rsidRPr="001B4AEB">
        <w:rPr>
          <w:rFonts w:ascii="Tahoma" w:eastAsia="Times New Roman" w:hAnsi="Tahoma" w:cs="Tahoma"/>
          <w:sz w:val="24"/>
          <w:szCs w:val="24"/>
          <w:lang w:eastAsia="es-CO"/>
        </w:rPr>
        <w:t xml:space="preserve"> error grave al determinar</w:t>
      </w:r>
      <w:r w:rsidR="00491E0C" w:rsidRPr="001B4AEB">
        <w:rPr>
          <w:rFonts w:ascii="Tahoma" w:eastAsia="Times New Roman" w:hAnsi="Tahoma" w:cs="Tahoma"/>
          <w:sz w:val="24"/>
          <w:szCs w:val="24"/>
          <w:lang w:eastAsia="es-CO"/>
        </w:rPr>
        <w:t xml:space="preserve"> el origen común de la invalidez</w:t>
      </w:r>
      <w:r w:rsidRPr="001B4AEB">
        <w:rPr>
          <w:rFonts w:ascii="Tahoma" w:eastAsia="Times New Roman" w:hAnsi="Tahoma" w:cs="Tahoma"/>
          <w:sz w:val="24"/>
          <w:szCs w:val="24"/>
          <w:lang w:eastAsia="es-CO"/>
        </w:rPr>
        <w:t>, ya que no obran pruebas en el proceso que</w:t>
      </w:r>
      <w:r w:rsidR="00FD12CF" w:rsidRPr="001B4AEB">
        <w:rPr>
          <w:rFonts w:ascii="Tahoma" w:eastAsia="Times New Roman" w:hAnsi="Tahoma" w:cs="Tahoma"/>
          <w:sz w:val="24"/>
          <w:szCs w:val="24"/>
          <w:lang w:eastAsia="es-CO"/>
        </w:rPr>
        <w:t xml:space="preserve"> apunten a la existencia de un</w:t>
      </w:r>
      <w:r w:rsidRPr="001B4AEB">
        <w:rPr>
          <w:rFonts w:ascii="Tahoma" w:eastAsia="Times New Roman" w:hAnsi="Tahoma" w:cs="Tahoma"/>
          <w:sz w:val="24"/>
          <w:szCs w:val="24"/>
          <w:lang w:eastAsia="es-CO"/>
        </w:rPr>
        <w:t xml:space="preserve"> nexo de causalidad entre las actividades desempeñadas por el actor</w:t>
      </w:r>
      <w:r w:rsidR="00FD12CF" w:rsidRPr="001B4AEB">
        <w:rPr>
          <w:rFonts w:ascii="Tahoma" w:eastAsia="Times New Roman" w:hAnsi="Tahoma" w:cs="Tahoma"/>
          <w:sz w:val="24"/>
          <w:szCs w:val="24"/>
          <w:lang w:eastAsia="es-CO"/>
        </w:rPr>
        <w:t>,</w:t>
      </w:r>
      <w:r w:rsidRPr="001B4AEB">
        <w:rPr>
          <w:rFonts w:ascii="Tahoma" w:eastAsia="Times New Roman" w:hAnsi="Tahoma" w:cs="Tahoma"/>
          <w:sz w:val="24"/>
          <w:szCs w:val="24"/>
          <w:lang w:eastAsia="es-CO"/>
        </w:rPr>
        <w:t xml:space="preserve"> en su calidad de médico especialista en obstetricia</w:t>
      </w:r>
      <w:r w:rsidR="00FD12CF" w:rsidRPr="001B4AEB">
        <w:rPr>
          <w:rFonts w:ascii="Tahoma" w:eastAsia="Times New Roman" w:hAnsi="Tahoma" w:cs="Tahoma"/>
          <w:sz w:val="24"/>
          <w:szCs w:val="24"/>
          <w:lang w:eastAsia="es-CO"/>
        </w:rPr>
        <w:t>,</w:t>
      </w:r>
      <w:r w:rsidRPr="001B4AEB">
        <w:rPr>
          <w:rFonts w:ascii="Tahoma" w:eastAsia="Times New Roman" w:hAnsi="Tahoma" w:cs="Tahoma"/>
          <w:sz w:val="24"/>
          <w:szCs w:val="24"/>
          <w:lang w:eastAsia="es-CO"/>
        </w:rPr>
        <w:t xml:space="preserve"> con el accidente cerebro vascular que </w:t>
      </w:r>
      <w:r w:rsidR="00FD12CF" w:rsidRPr="001B4AEB">
        <w:rPr>
          <w:rFonts w:ascii="Tahoma" w:eastAsia="Times New Roman" w:hAnsi="Tahoma" w:cs="Tahoma"/>
          <w:sz w:val="24"/>
          <w:szCs w:val="24"/>
          <w:lang w:eastAsia="es-CO"/>
        </w:rPr>
        <w:t>sufrió</w:t>
      </w:r>
      <w:r w:rsidRPr="001B4AEB">
        <w:rPr>
          <w:rFonts w:ascii="Tahoma" w:eastAsia="Times New Roman" w:hAnsi="Tahoma" w:cs="Tahoma"/>
          <w:sz w:val="24"/>
          <w:szCs w:val="24"/>
          <w:lang w:eastAsia="es-CO"/>
        </w:rPr>
        <w:t xml:space="preserve"> el 9 de junio de 2015; </w:t>
      </w:r>
      <w:r w:rsidR="003960B8" w:rsidRPr="001B4AEB">
        <w:rPr>
          <w:rFonts w:ascii="Tahoma" w:eastAsia="Times New Roman" w:hAnsi="Tahoma" w:cs="Tahoma"/>
          <w:sz w:val="24"/>
          <w:szCs w:val="24"/>
          <w:lang w:eastAsia="es-CO"/>
        </w:rPr>
        <w:t xml:space="preserve">razón por la cual no modificó el origen de la invalidez y negó la indemnización plena de perjuicios. </w:t>
      </w:r>
      <w:r w:rsidR="003827D1" w:rsidRPr="001B4AEB">
        <w:rPr>
          <w:rFonts w:ascii="Tahoma" w:eastAsia="Times New Roman" w:hAnsi="Tahoma" w:cs="Tahoma"/>
          <w:sz w:val="24"/>
          <w:szCs w:val="24"/>
          <w:lang w:eastAsia="es-CO"/>
        </w:rPr>
        <w:t>Finalmente, c</w:t>
      </w:r>
      <w:r w:rsidR="004E7583" w:rsidRPr="001B4AEB">
        <w:rPr>
          <w:rFonts w:ascii="Tahoma" w:eastAsia="Times New Roman" w:hAnsi="Tahoma" w:cs="Tahoma"/>
          <w:sz w:val="24"/>
          <w:szCs w:val="24"/>
          <w:lang w:eastAsia="es-CO"/>
        </w:rPr>
        <w:t>ondenó en costas en un 60% y por partes iguales a Saludcoop EPS OC En Liquidación, Cafesalud EPS En Liquidación y Esimed S.A., en favor del demandante.</w:t>
      </w:r>
    </w:p>
    <w:p w14:paraId="137695AD" w14:textId="5E42E7AE" w:rsidR="009E16ED" w:rsidRPr="001B4AEB" w:rsidRDefault="009E16ED" w:rsidP="001B4AEB">
      <w:pPr>
        <w:spacing w:after="0"/>
        <w:jc w:val="both"/>
        <w:textAlignment w:val="baseline"/>
        <w:rPr>
          <w:rFonts w:ascii="Tahoma" w:eastAsia="Times New Roman" w:hAnsi="Tahoma" w:cs="Tahoma"/>
          <w:sz w:val="24"/>
          <w:szCs w:val="24"/>
          <w:lang w:eastAsia="es-CO"/>
        </w:rPr>
      </w:pPr>
    </w:p>
    <w:p w14:paraId="530A272B" w14:textId="2E6D9C01" w:rsidR="00AD20B6" w:rsidRPr="001B4AEB" w:rsidRDefault="00AD20B6" w:rsidP="001B4AEB">
      <w:pPr>
        <w:pStyle w:val="Prrafodelista"/>
        <w:numPr>
          <w:ilvl w:val="0"/>
          <w:numId w:val="1"/>
        </w:numPr>
        <w:spacing w:after="0"/>
        <w:jc w:val="center"/>
        <w:textAlignment w:val="baseline"/>
        <w:rPr>
          <w:rFonts w:ascii="Tahoma" w:eastAsia="Times New Roman" w:hAnsi="Tahoma" w:cs="Tahoma"/>
          <w:b/>
          <w:sz w:val="24"/>
          <w:szCs w:val="24"/>
          <w:lang w:eastAsia="es-CO"/>
        </w:rPr>
      </w:pPr>
      <w:r w:rsidRPr="001B4AEB">
        <w:rPr>
          <w:rFonts w:ascii="Tahoma" w:eastAsia="Times New Roman" w:hAnsi="Tahoma" w:cs="Tahoma"/>
          <w:b/>
          <w:sz w:val="24"/>
          <w:szCs w:val="24"/>
          <w:lang w:eastAsia="es-CO"/>
        </w:rPr>
        <w:t>RECURSOS DE APELACIÓN</w:t>
      </w:r>
    </w:p>
    <w:p w14:paraId="541CC365" w14:textId="6E80D733" w:rsidR="004E7583" w:rsidRPr="001B4AEB" w:rsidRDefault="004E7583" w:rsidP="001B4AEB">
      <w:pPr>
        <w:spacing w:after="0"/>
        <w:jc w:val="both"/>
        <w:textAlignment w:val="baseline"/>
        <w:rPr>
          <w:rFonts w:ascii="Tahoma" w:eastAsia="Times New Roman" w:hAnsi="Tahoma" w:cs="Tahoma"/>
          <w:sz w:val="24"/>
          <w:szCs w:val="24"/>
          <w:lang w:eastAsia="es-CO"/>
        </w:rPr>
      </w:pPr>
    </w:p>
    <w:p w14:paraId="5FCCB3BD" w14:textId="78492780" w:rsidR="004E7583" w:rsidRPr="001B4AEB" w:rsidRDefault="004E7583" w:rsidP="001B4AEB">
      <w:pPr>
        <w:spacing w:after="0"/>
        <w:ind w:firstLine="708"/>
        <w:jc w:val="both"/>
        <w:textAlignment w:val="baseline"/>
        <w:rPr>
          <w:rFonts w:ascii="Tahoma" w:eastAsia="Times New Roman" w:hAnsi="Tahoma" w:cs="Tahoma"/>
          <w:sz w:val="24"/>
          <w:szCs w:val="24"/>
          <w:lang w:eastAsia="es-CO"/>
        </w:rPr>
      </w:pPr>
      <w:r w:rsidRPr="001B4AEB">
        <w:rPr>
          <w:rFonts w:ascii="Tahoma" w:eastAsia="Times New Roman" w:hAnsi="Tahoma" w:cs="Tahoma"/>
          <w:sz w:val="24"/>
          <w:szCs w:val="24"/>
          <w:lang w:eastAsia="es-CO"/>
        </w:rPr>
        <w:t>Inconformes con la decisión, el demandante</w:t>
      </w:r>
      <w:r w:rsidR="00D000A9" w:rsidRPr="001B4AEB">
        <w:rPr>
          <w:rFonts w:ascii="Tahoma" w:eastAsia="Times New Roman" w:hAnsi="Tahoma" w:cs="Tahoma"/>
          <w:sz w:val="24"/>
          <w:szCs w:val="24"/>
          <w:lang w:eastAsia="es-CO"/>
        </w:rPr>
        <w:t xml:space="preserve"> y las codemandadas </w:t>
      </w:r>
      <w:r w:rsidRPr="001B4AEB">
        <w:rPr>
          <w:rFonts w:ascii="Tahoma" w:eastAsia="Times New Roman" w:hAnsi="Tahoma" w:cs="Tahoma"/>
          <w:sz w:val="24"/>
          <w:szCs w:val="24"/>
          <w:lang w:eastAsia="es-CO"/>
        </w:rPr>
        <w:t xml:space="preserve">Cafesalud EPS </w:t>
      </w:r>
      <w:r w:rsidR="00CE16B3" w:rsidRPr="001B4AEB">
        <w:rPr>
          <w:rFonts w:ascii="Tahoma" w:eastAsia="Times New Roman" w:hAnsi="Tahoma" w:cs="Tahoma"/>
          <w:sz w:val="24"/>
          <w:szCs w:val="24"/>
          <w:lang w:eastAsia="es-CO"/>
        </w:rPr>
        <w:t>-</w:t>
      </w:r>
      <w:r w:rsidRPr="001B4AEB">
        <w:rPr>
          <w:rFonts w:ascii="Tahoma" w:eastAsia="Times New Roman" w:hAnsi="Tahoma" w:cs="Tahoma"/>
          <w:sz w:val="24"/>
          <w:szCs w:val="24"/>
          <w:lang w:eastAsia="es-CO"/>
        </w:rPr>
        <w:t>En Liquidación</w:t>
      </w:r>
      <w:r w:rsidR="00CE16B3" w:rsidRPr="001B4AEB">
        <w:rPr>
          <w:rFonts w:ascii="Tahoma" w:eastAsia="Times New Roman" w:hAnsi="Tahoma" w:cs="Tahoma"/>
          <w:sz w:val="24"/>
          <w:szCs w:val="24"/>
          <w:lang w:eastAsia="es-CO"/>
        </w:rPr>
        <w:t>-</w:t>
      </w:r>
      <w:r w:rsidRPr="001B4AEB">
        <w:rPr>
          <w:rFonts w:ascii="Tahoma" w:eastAsia="Times New Roman" w:hAnsi="Tahoma" w:cs="Tahoma"/>
          <w:sz w:val="24"/>
          <w:szCs w:val="24"/>
          <w:lang w:eastAsia="es-CO"/>
        </w:rPr>
        <w:t xml:space="preserve"> y Saludcoop EPS OC </w:t>
      </w:r>
      <w:r w:rsidR="00CE16B3" w:rsidRPr="001B4AEB">
        <w:rPr>
          <w:rFonts w:ascii="Tahoma" w:eastAsia="Times New Roman" w:hAnsi="Tahoma" w:cs="Tahoma"/>
          <w:sz w:val="24"/>
          <w:szCs w:val="24"/>
          <w:lang w:eastAsia="es-CO"/>
        </w:rPr>
        <w:t>-E</w:t>
      </w:r>
      <w:r w:rsidRPr="001B4AEB">
        <w:rPr>
          <w:rFonts w:ascii="Tahoma" w:eastAsia="Times New Roman" w:hAnsi="Tahoma" w:cs="Tahoma"/>
          <w:sz w:val="24"/>
          <w:szCs w:val="24"/>
          <w:lang w:eastAsia="es-CO"/>
        </w:rPr>
        <w:t>n Liquidación</w:t>
      </w:r>
      <w:r w:rsidR="00CE16B3" w:rsidRPr="001B4AEB">
        <w:rPr>
          <w:rFonts w:ascii="Tahoma" w:eastAsia="Times New Roman" w:hAnsi="Tahoma" w:cs="Tahoma"/>
          <w:sz w:val="24"/>
          <w:szCs w:val="24"/>
          <w:lang w:eastAsia="es-CO"/>
        </w:rPr>
        <w:t>-</w:t>
      </w:r>
      <w:r w:rsidRPr="001B4AEB">
        <w:rPr>
          <w:rFonts w:ascii="Tahoma" w:eastAsia="Times New Roman" w:hAnsi="Tahoma" w:cs="Tahoma"/>
          <w:sz w:val="24"/>
          <w:szCs w:val="24"/>
          <w:lang w:eastAsia="es-CO"/>
        </w:rPr>
        <w:t xml:space="preserve"> interpusieron recurso de apelación en los siguientes términos:</w:t>
      </w:r>
    </w:p>
    <w:p w14:paraId="587964CC" w14:textId="441CD12F" w:rsidR="004E7583" w:rsidRPr="001B4AEB" w:rsidRDefault="004E7583" w:rsidP="001B4AEB">
      <w:pPr>
        <w:spacing w:after="0"/>
        <w:jc w:val="both"/>
        <w:textAlignment w:val="baseline"/>
        <w:rPr>
          <w:rFonts w:ascii="Tahoma" w:eastAsia="Times New Roman" w:hAnsi="Tahoma" w:cs="Tahoma"/>
          <w:sz w:val="24"/>
          <w:szCs w:val="24"/>
          <w:lang w:eastAsia="es-CO"/>
        </w:rPr>
      </w:pPr>
    </w:p>
    <w:p w14:paraId="0CA88F1A" w14:textId="77777777" w:rsidR="00D95435" w:rsidRPr="001B4AEB" w:rsidRDefault="00D33DED" w:rsidP="001B4AEB">
      <w:pPr>
        <w:spacing w:after="0"/>
        <w:ind w:firstLine="708"/>
        <w:jc w:val="both"/>
        <w:textAlignment w:val="baseline"/>
        <w:rPr>
          <w:rFonts w:ascii="Tahoma" w:eastAsia="Times New Roman" w:hAnsi="Tahoma" w:cs="Tahoma"/>
          <w:sz w:val="24"/>
          <w:szCs w:val="24"/>
          <w:lang w:eastAsia="es-CO"/>
        </w:rPr>
      </w:pPr>
      <w:r w:rsidRPr="001B4AEB">
        <w:rPr>
          <w:rFonts w:ascii="Tahoma" w:eastAsia="Times New Roman" w:hAnsi="Tahoma" w:cs="Tahoma"/>
          <w:b/>
          <w:bCs/>
          <w:sz w:val="24"/>
          <w:szCs w:val="24"/>
          <w:lang w:eastAsia="es-CO"/>
        </w:rPr>
        <w:t>El apoderado judicial de la</w:t>
      </w:r>
      <w:r w:rsidRPr="001B4AEB">
        <w:rPr>
          <w:rFonts w:ascii="Tahoma" w:eastAsia="Times New Roman" w:hAnsi="Tahoma" w:cs="Tahoma"/>
          <w:sz w:val="24"/>
          <w:szCs w:val="24"/>
          <w:lang w:eastAsia="es-CO"/>
        </w:rPr>
        <w:t xml:space="preserve"> </w:t>
      </w:r>
      <w:r w:rsidRPr="001B4AEB">
        <w:rPr>
          <w:rFonts w:ascii="Tahoma" w:eastAsia="Times New Roman" w:hAnsi="Tahoma" w:cs="Tahoma"/>
          <w:b/>
          <w:bCs/>
          <w:sz w:val="24"/>
          <w:szCs w:val="24"/>
          <w:lang w:eastAsia="es-CO"/>
        </w:rPr>
        <w:t>parte actora</w:t>
      </w:r>
      <w:r w:rsidR="005C0453" w:rsidRPr="001B4AEB">
        <w:rPr>
          <w:rFonts w:ascii="Tahoma" w:eastAsia="Times New Roman" w:hAnsi="Tahoma" w:cs="Tahoma"/>
          <w:sz w:val="24"/>
          <w:szCs w:val="24"/>
          <w:lang w:eastAsia="es-CO"/>
        </w:rPr>
        <w:t xml:space="preserve"> considera que </w:t>
      </w:r>
      <w:r w:rsidR="00B31E3D" w:rsidRPr="001B4AEB">
        <w:rPr>
          <w:rFonts w:ascii="Tahoma" w:eastAsia="Times New Roman" w:hAnsi="Tahoma" w:cs="Tahoma"/>
          <w:sz w:val="24"/>
          <w:szCs w:val="24"/>
          <w:lang w:eastAsia="es-CO"/>
        </w:rPr>
        <w:t>en este caso no se presentaron dos contrato</w:t>
      </w:r>
      <w:r w:rsidR="245D737B" w:rsidRPr="001B4AEB">
        <w:rPr>
          <w:rFonts w:ascii="Tahoma" w:eastAsia="Times New Roman" w:hAnsi="Tahoma" w:cs="Tahoma"/>
          <w:sz w:val="24"/>
          <w:szCs w:val="24"/>
          <w:lang w:eastAsia="es-CO"/>
        </w:rPr>
        <w:t>s</w:t>
      </w:r>
      <w:r w:rsidR="00B31E3D" w:rsidRPr="001B4AEB">
        <w:rPr>
          <w:rFonts w:ascii="Tahoma" w:eastAsia="Times New Roman" w:hAnsi="Tahoma" w:cs="Tahoma"/>
          <w:sz w:val="24"/>
          <w:szCs w:val="24"/>
          <w:lang w:eastAsia="es-CO"/>
        </w:rPr>
        <w:t xml:space="preserve"> de trabajo como lo adujo la funcionaria de primera instancia, sino que la relación laboral estuvo regida por un solo contrato de trabajo que finalizó el 12 de agosto de 2015, es decir, que desde la fecha en que empezó a prestar sus servicios hubo unidad contractual, pues a pesar de que entre cada contrato de prestación de servicios que se suscribió existía una supuesta interrupción, lo cierto es que el señor Rafael Orrego Herrera nunca dejó de prestar sus servicios como médico especialista en obstetricia a favor de Saludcoop EPS OC </w:t>
      </w:r>
      <w:r w:rsidR="00EA031B" w:rsidRPr="001B4AEB">
        <w:rPr>
          <w:rFonts w:ascii="Tahoma" w:eastAsia="Times New Roman" w:hAnsi="Tahoma" w:cs="Tahoma"/>
          <w:sz w:val="24"/>
          <w:szCs w:val="24"/>
          <w:lang w:eastAsia="es-CO"/>
        </w:rPr>
        <w:t>-</w:t>
      </w:r>
      <w:r w:rsidR="00B31E3D" w:rsidRPr="001B4AEB">
        <w:rPr>
          <w:rFonts w:ascii="Tahoma" w:eastAsia="Times New Roman" w:hAnsi="Tahoma" w:cs="Tahoma"/>
          <w:sz w:val="24"/>
          <w:szCs w:val="24"/>
          <w:lang w:eastAsia="es-CO"/>
        </w:rPr>
        <w:t>En Liquidación</w:t>
      </w:r>
      <w:r w:rsidR="00EA031B" w:rsidRPr="001B4AEB">
        <w:rPr>
          <w:rFonts w:ascii="Tahoma" w:eastAsia="Times New Roman" w:hAnsi="Tahoma" w:cs="Tahoma"/>
          <w:sz w:val="24"/>
          <w:szCs w:val="24"/>
          <w:lang w:eastAsia="es-CO"/>
        </w:rPr>
        <w:t>-</w:t>
      </w:r>
      <w:r w:rsidR="00B31E3D" w:rsidRPr="001B4AEB">
        <w:rPr>
          <w:rFonts w:ascii="Tahoma" w:eastAsia="Times New Roman" w:hAnsi="Tahoma" w:cs="Tahoma"/>
          <w:sz w:val="24"/>
          <w:szCs w:val="24"/>
          <w:lang w:eastAsia="es-CO"/>
        </w:rPr>
        <w:t xml:space="preserve"> como propietaria del establecimiento “Clínica Saludcoop Pereira”.</w:t>
      </w:r>
      <w:r w:rsidR="00235A74" w:rsidRPr="001B4AEB">
        <w:rPr>
          <w:rFonts w:ascii="Tahoma" w:eastAsia="Times New Roman" w:hAnsi="Tahoma" w:cs="Tahoma"/>
          <w:sz w:val="24"/>
          <w:szCs w:val="24"/>
          <w:lang w:eastAsia="es-CO"/>
        </w:rPr>
        <w:t xml:space="preserve"> </w:t>
      </w:r>
    </w:p>
    <w:p w14:paraId="7A032AC8" w14:textId="77777777" w:rsidR="00D95435" w:rsidRPr="001B4AEB" w:rsidRDefault="00D95435" w:rsidP="001B4AEB">
      <w:pPr>
        <w:spacing w:after="0"/>
        <w:ind w:firstLine="708"/>
        <w:jc w:val="both"/>
        <w:textAlignment w:val="baseline"/>
        <w:rPr>
          <w:rFonts w:ascii="Tahoma" w:eastAsia="Times New Roman" w:hAnsi="Tahoma" w:cs="Tahoma"/>
          <w:sz w:val="24"/>
          <w:szCs w:val="24"/>
          <w:lang w:eastAsia="es-CO"/>
        </w:rPr>
      </w:pPr>
    </w:p>
    <w:p w14:paraId="0692EC93" w14:textId="77777777" w:rsidR="00D95435" w:rsidRPr="001B4AEB" w:rsidRDefault="00FB1C9E" w:rsidP="001B4AEB">
      <w:pPr>
        <w:spacing w:after="0"/>
        <w:ind w:firstLine="708"/>
        <w:jc w:val="both"/>
        <w:textAlignment w:val="baseline"/>
        <w:rPr>
          <w:rFonts w:ascii="Tahoma" w:eastAsia="Times New Roman" w:hAnsi="Tahoma" w:cs="Tahoma"/>
          <w:sz w:val="24"/>
          <w:szCs w:val="24"/>
          <w:lang w:eastAsia="es-CO"/>
        </w:rPr>
      </w:pPr>
      <w:r w:rsidRPr="001B4AEB">
        <w:rPr>
          <w:rFonts w:ascii="Tahoma" w:eastAsia="Times New Roman" w:hAnsi="Tahoma" w:cs="Tahoma"/>
          <w:sz w:val="24"/>
          <w:szCs w:val="24"/>
          <w:lang w:eastAsia="es-CO"/>
        </w:rPr>
        <w:t>En lo que concierne a la sanción moratoria a la que accedió el juzgado, estima que la misma no puede limitarse hasta la finalización del contrato de trabajo, ya que es bien sabido que la misma debe extenderse hasta que se produzca el pago de la acreencia laboral que la originó, sin que exceda de los dos años siguientes a la expiración del vínculo laboral.</w:t>
      </w:r>
      <w:r w:rsidR="00235A74" w:rsidRPr="001B4AEB">
        <w:rPr>
          <w:rFonts w:ascii="Tahoma" w:eastAsia="Times New Roman" w:hAnsi="Tahoma" w:cs="Tahoma"/>
          <w:sz w:val="24"/>
          <w:szCs w:val="24"/>
          <w:lang w:eastAsia="es-CO"/>
        </w:rPr>
        <w:t xml:space="preserve"> </w:t>
      </w:r>
    </w:p>
    <w:p w14:paraId="56D3C6D2" w14:textId="77777777" w:rsidR="00D95435" w:rsidRPr="001B4AEB" w:rsidRDefault="00D95435" w:rsidP="001B4AEB">
      <w:pPr>
        <w:spacing w:after="0"/>
        <w:ind w:firstLine="708"/>
        <w:jc w:val="both"/>
        <w:textAlignment w:val="baseline"/>
        <w:rPr>
          <w:rFonts w:ascii="Tahoma" w:eastAsia="Times New Roman" w:hAnsi="Tahoma" w:cs="Tahoma"/>
          <w:sz w:val="24"/>
          <w:szCs w:val="24"/>
          <w:lang w:eastAsia="es-CO"/>
        </w:rPr>
      </w:pPr>
    </w:p>
    <w:p w14:paraId="1ADC74C9" w14:textId="4D8A89C2" w:rsidR="00EC5805" w:rsidRPr="001B4AEB" w:rsidRDefault="005C0453" w:rsidP="001B4AEB">
      <w:pPr>
        <w:spacing w:after="0"/>
        <w:ind w:firstLine="708"/>
        <w:jc w:val="both"/>
        <w:textAlignment w:val="baseline"/>
        <w:rPr>
          <w:rFonts w:ascii="Tahoma" w:eastAsia="Times New Roman" w:hAnsi="Tahoma" w:cs="Tahoma"/>
          <w:sz w:val="24"/>
          <w:szCs w:val="24"/>
          <w:lang w:eastAsia="es-CO"/>
        </w:rPr>
      </w:pPr>
      <w:r w:rsidRPr="001B4AEB">
        <w:rPr>
          <w:rFonts w:ascii="Tahoma" w:eastAsia="Times New Roman" w:hAnsi="Tahoma" w:cs="Tahoma"/>
          <w:sz w:val="24"/>
          <w:szCs w:val="24"/>
          <w:lang w:eastAsia="es-CO"/>
        </w:rPr>
        <w:t xml:space="preserve">En torno al accidente cerebro vascular, estima que su origen es de carácter laboral, pues en el proceso quedó demostrado que </w:t>
      </w:r>
      <w:r w:rsidR="00235A74" w:rsidRPr="001B4AEB">
        <w:rPr>
          <w:rFonts w:ascii="Tahoma" w:eastAsia="Times New Roman" w:hAnsi="Tahoma" w:cs="Tahoma"/>
          <w:sz w:val="24"/>
          <w:szCs w:val="24"/>
          <w:lang w:eastAsia="es-CO"/>
        </w:rPr>
        <w:t>este</w:t>
      </w:r>
      <w:r w:rsidRPr="001B4AEB">
        <w:rPr>
          <w:rFonts w:ascii="Tahoma" w:eastAsia="Times New Roman" w:hAnsi="Tahoma" w:cs="Tahoma"/>
          <w:sz w:val="24"/>
          <w:szCs w:val="24"/>
          <w:lang w:eastAsia="es-CO"/>
        </w:rPr>
        <w:t xml:space="preserve"> se produjo como consecuencia de las largas y extenuantes jornadas de trabajo</w:t>
      </w:r>
      <w:r w:rsidR="00EC5805" w:rsidRPr="001B4AEB">
        <w:rPr>
          <w:rFonts w:ascii="Tahoma" w:eastAsia="Times New Roman" w:hAnsi="Tahoma" w:cs="Tahoma"/>
          <w:sz w:val="24"/>
          <w:szCs w:val="24"/>
          <w:lang w:eastAsia="es-CO"/>
        </w:rPr>
        <w:t xml:space="preserve">. Señaló que en el caso de marras no se trata de determinar </w:t>
      </w:r>
      <w:r w:rsidR="00C03CF2" w:rsidRPr="001B4AEB">
        <w:rPr>
          <w:rFonts w:ascii="Tahoma" w:eastAsia="Times New Roman" w:hAnsi="Tahoma" w:cs="Tahoma"/>
          <w:sz w:val="24"/>
          <w:szCs w:val="24"/>
          <w:lang w:eastAsia="es-CO"/>
        </w:rPr>
        <w:t xml:space="preserve">solo el perjuicio ocasionado por la culpa patronal, sino la </w:t>
      </w:r>
      <w:r w:rsidR="00EC5805" w:rsidRPr="001B4AEB">
        <w:rPr>
          <w:rFonts w:ascii="Tahoma" w:eastAsia="Times New Roman" w:hAnsi="Tahoma" w:cs="Tahoma"/>
          <w:sz w:val="24"/>
          <w:szCs w:val="24"/>
          <w:lang w:eastAsia="es-CO"/>
        </w:rPr>
        <w:t>reparación del perjuicio ocasionado por la falta de afiliación al sistema de pensiones, pues refiere que</w:t>
      </w:r>
      <w:r w:rsidR="00661E16" w:rsidRPr="001B4AEB">
        <w:rPr>
          <w:rFonts w:ascii="Tahoma" w:eastAsia="Times New Roman" w:hAnsi="Tahoma" w:cs="Tahoma"/>
          <w:sz w:val="24"/>
          <w:szCs w:val="24"/>
          <w:lang w:eastAsia="es-CO"/>
        </w:rPr>
        <w:t>,</w:t>
      </w:r>
      <w:r w:rsidR="00EC5805" w:rsidRPr="001B4AEB">
        <w:rPr>
          <w:rFonts w:ascii="Tahoma" w:eastAsia="Times New Roman" w:hAnsi="Tahoma" w:cs="Tahoma"/>
          <w:sz w:val="24"/>
          <w:szCs w:val="24"/>
          <w:lang w:eastAsia="es-CO"/>
        </w:rPr>
        <w:t xml:space="preserve"> con independencia de la calidad de pensionado </w:t>
      </w:r>
      <w:r w:rsidR="00661E16" w:rsidRPr="001B4AEB">
        <w:rPr>
          <w:rFonts w:ascii="Tahoma" w:eastAsia="Times New Roman" w:hAnsi="Tahoma" w:cs="Tahoma"/>
          <w:sz w:val="24"/>
          <w:szCs w:val="24"/>
          <w:lang w:eastAsia="es-CO"/>
        </w:rPr>
        <w:t xml:space="preserve">que ostentaba el demandante, </w:t>
      </w:r>
      <w:r w:rsidR="00C03CF2" w:rsidRPr="001B4AEB">
        <w:rPr>
          <w:rFonts w:ascii="Tahoma" w:eastAsia="Times New Roman" w:hAnsi="Tahoma" w:cs="Tahoma"/>
          <w:sz w:val="24"/>
          <w:szCs w:val="24"/>
          <w:lang w:eastAsia="es-CO"/>
        </w:rPr>
        <w:t>a la</w:t>
      </w:r>
      <w:r w:rsidR="00661E16" w:rsidRPr="001B4AEB">
        <w:rPr>
          <w:rFonts w:ascii="Tahoma" w:eastAsia="Times New Roman" w:hAnsi="Tahoma" w:cs="Tahoma"/>
          <w:sz w:val="24"/>
          <w:szCs w:val="24"/>
          <w:lang w:eastAsia="es-CO"/>
        </w:rPr>
        <w:t>s</w:t>
      </w:r>
      <w:r w:rsidR="00C03CF2" w:rsidRPr="001B4AEB">
        <w:rPr>
          <w:rFonts w:ascii="Tahoma" w:eastAsia="Times New Roman" w:hAnsi="Tahoma" w:cs="Tahoma"/>
          <w:sz w:val="24"/>
          <w:szCs w:val="24"/>
          <w:lang w:eastAsia="es-CO"/>
        </w:rPr>
        <w:t xml:space="preserve"> demandada</w:t>
      </w:r>
      <w:r w:rsidR="00661E16" w:rsidRPr="001B4AEB">
        <w:rPr>
          <w:rFonts w:ascii="Tahoma" w:eastAsia="Times New Roman" w:hAnsi="Tahoma" w:cs="Tahoma"/>
          <w:sz w:val="24"/>
          <w:szCs w:val="24"/>
          <w:lang w:eastAsia="es-CO"/>
        </w:rPr>
        <w:t>s</w:t>
      </w:r>
      <w:r w:rsidR="00C03CF2" w:rsidRPr="001B4AEB">
        <w:rPr>
          <w:rFonts w:ascii="Tahoma" w:eastAsia="Times New Roman" w:hAnsi="Tahoma" w:cs="Tahoma"/>
          <w:sz w:val="24"/>
          <w:szCs w:val="24"/>
          <w:lang w:eastAsia="es-CO"/>
        </w:rPr>
        <w:t xml:space="preserve"> le</w:t>
      </w:r>
      <w:r w:rsidR="00661E16" w:rsidRPr="001B4AEB">
        <w:rPr>
          <w:rFonts w:ascii="Tahoma" w:eastAsia="Times New Roman" w:hAnsi="Tahoma" w:cs="Tahoma"/>
          <w:sz w:val="24"/>
          <w:szCs w:val="24"/>
          <w:lang w:eastAsia="es-CO"/>
        </w:rPr>
        <w:t>s</w:t>
      </w:r>
      <w:r w:rsidR="00C03CF2" w:rsidRPr="001B4AEB">
        <w:rPr>
          <w:rFonts w:ascii="Tahoma" w:eastAsia="Times New Roman" w:hAnsi="Tahoma" w:cs="Tahoma"/>
          <w:sz w:val="24"/>
          <w:szCs w:val="24"/>
          <w:lang w:eastAsia="es-CO"/>
        </w:rPr>
        <w:t xml:space="preserve"> correspondía hacer los aportes del trabajador, ya que con esas sumas el actor podía optar por un reajuste a la pensión, para mejorar la </w:t>
      </w:r>
      <w:r w:rsidR="00BC4DD5" w:rsidRPr="001B4AEB">
        <w:rPr>
          <w:rFonts w:ascii="Tahoma" w:eastAsia="Times New Roman" w:hAnsi="Tahoma" w:cs="Tahoma"/>
          <w:sz w:val="24"/>
          <w:szCs w:val="24"/>
          <w:lang w:eastAsia="es-CO"/>
        </w:rPr>
        <w:t>mesada</w:t>
      </w:r>
      <w:r w:rsidR="00C03CF2" w:rsidRPr="001B4AEB">
        <w:rPr>
          <w:rFonts w:ascii="Tahoma" w:eastAsia="Times New Roman" w:hAnsi="Tahoma" w:cs="Tahoma"/>
          <w:sz w:val="24"/>
          <w:szCs w:val="24"/>
          <w:lang w:eastAsia="es-CO"/>
        </w:rPr>
        <w:t xml:space="preserve"> de invalidez. </w:t>
      </w:r>
    </w:p>
    <w:p w14:paraId="045DA314" w14:textId="3E983334" w:rsidR="00D33DED" w:rsidRPr="001B4AEB" w:rsidRDefault="00D33DED" w:rsidP="001B4AEB">
      <w:pPr>
        <w:spacing w:after="0"/>
        <w:jc w:val="both"/>
        <w:textAlignment w:val="baseline"/>
        <w:rPr>
          <w:rFonts w:ascii="Tahoma" w:eastAsia="Times New Roman" w:hAnsi="Tahoma" w:cs="Tahoma"/>
          <w:sz w:val="24"/>
          <w:szCs w:val="24"/>
          <w:lang w:eastAsia="es-CO"/>
        </w:rPr>
      </w:pPr>
    </w:p>
    <w:p w14:paraId="3B5DE33F" w14:textId="439992D4" w:rsidR="0019166A" w:rsidRPr="001B4AEB" w:rsidRDefault="00D33DED" w:rsidP="001B4AEB">
      <w:pPr>
        <w:spacing w:after="0"/>
        <w:ind w:firstLine="708"/>
        <w:jc w:val="both"/>
        <w:textAlignment w:val="baseline"/>
        <w:rPr>
          <w:rFonts w:ascii="Tahoma" w:eastAsia="Times New Roman" w:hAnsi="Tahoma" w:cs="Tahoma"/>
          <w:sz w:val="24"/>
          <w:szCs w:val="24"/>
          <w:lang w:eastAsia="es-CO"/>
        </w:rPr>
      </w:pPr>
      <w:r w:rsidRPr="001B4AEB">
        <w:rPr>
          <w:rFonts w:ascii="Tahoma" w:eastAsia="Times New Roman" w:hAnsi="Tahoma" w:cs="Tahoma"/>
          <w:sz w:val="24"/>
          <w:szCs w:val="24"/>
          <w:lang w:eastAsia="es-CO"/>
        </w:rPr>
        <w:lastRenderedPageBreak/>
        <w:t xml:space="preserve">La apoderada judicial de la EPS Cafesalud S.A. </w:t>
      </w:r>
      <w:r w:rsidR="00BC4DD5" w:rsidRPr="001B4AEB">
        <w:rPr>
          <w:rFonts w:ascii="Tahoma" w:eastAsia="Times New Roman" w:hAnsi="Tahoma" w:cs="Tahoma"/>
          <w:sz w:val="24"/>
          <w:szCs w:val="24"/>
          <w:lang w:eastAsia="es-CO"/>
        </w:rPr>
        <w:t>-</w:t>
      </w:r>
      <w:r w:rsidRPr="001B4AEB">
        <w:rPr>
          <w:rFonts w:ascii="Tahoma" w:eastAsia="Times New Roman" w:hAnsi="Tahoma" w:cs="Tahoma"/>
          <w:sz w:val="24"/>
          <w:szCs w:val="24"/>
          <w:lang w:eastAsia="es-CO"/>
        </w:rPr>
        <w:t>En Liquidación</w:t>
      </w:r>
      <w:r w:rsidR="00BC4DD5" w:rsidRPr="001B4AEB">
        <w:rPr>
          <w:rFonts w:ascii="Tahoma" w:eastAsia="Times New Roman" w:hAnsi="Tahoma" w:cs="Tahoma"/>
          <w:sz w:val="24"/>
          <w:szCs w:val="24"/>
          <w:lang w:eastAsia="es-CO"/>
        </w:rPr>
        <w:t>-</w:t>
      </w:r>
      <w:r w:rsidRPr="001B4AEB">
        <w:rPr>
          <w:rFonts w:ascii="Tahoma" w:eastAsia="Times New Roman" w:hAnsi="Tahoma" w:cs="Tahoma"/>
          <w:sz w:val="24"/>
          <w:szCs w:val="24"/>
          <w:lang w:eastAsia="es-CO"/>
        </w:rPr>
        <w:t xml:space="preserve"> sostuvo que la falladora de primera instancia hizo una equivocada valoración probatoria, ya que los servicios prestados por el señor Rafael Orrego Herrera a favor de Saludcoop EPS OC </w:t>
      </w:r>
      <w:r w:rsidR="00BC4DD5" w:rsidRPr="001B4AEB">
        <w:rPr>
          <w:rFonts w:ascii="Tahoma" w:eastAsia="Times New Roman" w:hAnsi="Tahoma" w:cs="Tahoma"/>
          <w:sz w:val="24"/>
          <w:szCs w:val="24"/>
          <w:lang w:eastAsia="es-CO"/>
        </w:rPr>
        <w:t>-</w:t>
      </w:r>
      <w:r w:rsidRPr="001B4AEB">
        <w:rPr>
          <w:rFonts w:ascii="Tahoma" w:eastAsia="Times New Roman" w:hAnsi="Tahoma" w:cs="Tahoma"/>
          <w:sz w:val="24"/>
          <w:szCs w:val="24"/>
          <w:lang w:eastAsia="es-CO"/>
        </w:rPr>
        <w:t>En Liquidación</w:t>
      </w:r>
      <w:r w:rsidR="00BC4DD5" w:rsidRPr="001B4AEB">
        <w:rPr>
          <w:rFonts w:ascii="Tahoma" w:eastAsia="Times New Roman" w:hAnsi="Tahoma" w:cs="Tahoma"/>
          <w:sz w:val="24"/>
          <w:szCs w:val="24"/>
          <w:lang w:eastAsia="es-CO"/>
        </w:rPr>
        <w:t>-</w:t>
      </w:r>
      <w:r w:rsidRPr="001B4AEB">
        <w:rPr>
          <w:rFonts w:ascii="Tahoma" w:eastAsia="Times New Roman" w:hAnsi="Tahoma" w:cs="Tahoma"/>
          <w:sz w:val="24"/>
          <w:szCs w:val="24"/>
          <w:lang w:eastAsia="es-CO"/>
        </w:rPr>
        <w:t xml:space="preserve"> no fueron regidos por una relación de índole laboral, ya que él como especialista en obstetricia</w:t>
      </w:r>
      <w:r w:rsidR="00827D59" w:rsidRPr="001B4AEB">
        <w:rPr>
          <w:rFonts w:ascii="Tahoma" w:eastAsia="Times New Roman" w:hAnsi="Tahoma" w:cs="Tahoma"/>
          <w:sz w:val="24"/>
          <w:szCs w:val="24"/>
          <w:lang w:eastAsia="es-CO"/>
        </w:rPr>
        <w:t>,</w:t>
      </w:r>
      <w:r w:rsidRPr="001B4AEB">
        <w:rPr>
          <w:rFonts w:ascii="Tahoma" w:eastAsia="Times New Roman" w:hAnsi="Tahoma" w:cs="Tahoma"/>
          <w:sz w:val="24"/>
          <w:szCs w:val="24"/>
          <w:lang w:eastAsia="es-CO"/>
        </w:rPr>
        <w:t xml:space="preserve"> no es</w:t>
      </w:r>
      <w:r w:rsidR="00827D59" w:rsidRPr="001B4AEB">
        <w:rPr>
          <w:rFonts w:ascii="Tahoma" w:eastAsia="Times New Roman" w:hAnsi="Tahoma" w:cs="Tahoma"/>
          <w:sz w:val="24"/>
          <w:szCs w:val="24"/>
          <w:lang w:eastAsia="es-CO"/>
        </w:rPr>
        <w:t>tuvo</w:t>
      </w:r>
      <w:r w:rsidRPr="001B4AEB">
        <w:rPr>
          <w:rFonts w:ascii="Tahoma" w:eastAsia="Times New Roman" w:hAnsi="Tahoma" w:cs="Tahoma"/>
          <w:sz w:val="24"/>
          <w:szCs w:val="24"/>
          <w:lang w:eastAsia="es-CO"/>
        </w:rPr>
        <w:t xml:space="preserve"> sometido a subordinación, al punto que prestaba sus servicios en otras entidades</w:t>
      </w:r>
      <w:r w:rsidR="0019166A" w:rsidRPr="001B4AEB">
        <w:rPr>
          <w:rFonts w:ascii="Tahoma" w:eastAsia="Times New Roman" w:hAnsi="Tahoma" w:cs="Tahoma"/>
          <w:sz w:val="24"/>
          <w:szCs w:val="24"/>
          <w:lang w:eastAsia="es-CO"/>
        </w:rPr>
        <w:t xml:space="preserve">, </w:t>
      </w:r>
      <w:r w:rsidRPr="001B4AEB">
        <w:rPr>
          <w:rFonts w:ascii="Tahoma" w:eastAsia="Times New Roman" w:hAnsi="Tahoma" w:cs="Tahoma"/>
          <w:sz w:val="24"/>
          <w:szCs w:val="24"/>
          <w:lang w:eastAsia="es-CO"/>
        </w:rPr>
        <w:t>era él mismo quien decidía cuales eran los turnos que tomaba</w:t>
      </w:r>
      <w:r w:rsidR="0019166A" w:rsidRPr="001B4AEB">
        <w:rPr>
          <w:rFonts w:ascii="Tahoma" w:eastAsia="Times New Roman" w:hAnsi="Tahoma" w:cs="Tahoma"/>
          <w:sz w:val="24"/>
          <w:szCs w:val="24"/>
          <w:lang w:eastAsia="es-CO"/>
        </w:rPr>
        <w:t xml:space="preserve"> y llevaba a su hija como asistente en las cirugías; </w:t>
      </w:r>
      <w:r w:rsidR="00827D59" w:rsidRPr="001B4AEB">
        <w:rPr>
          <w:rFonts w:ascii="Tahoma" w:eastAsia="Times New Roman" w:hAnsi="Tahoma" w:cs="Tahoma"/>
          <w:sz w:val="24"/>
          <w:szCs w:val="24"/>
          <w:lang w:eastAsia="es-CO"/>
        </w:rPr>
        <w:t xml:space="preserve">circunstancias </w:t>
      </w:r>
      <w:r w:rsidR="0019166A" w:rsidRPr="001B4AEB">
        <w:rPr>
          <w:rFonts w:ascii="Tahoma" w:eastAsia="Times New Roman" w:hAnsi="Tahoma" w:cs="Tahoma"/>
          <w:sz w:val="24"/>
          <w:szCs w:val="24"/>
          <w:lang w:eastAsia="es-CO"/>
        </w:rPr>
        <w:t>que acreditan que el actor prestó sus servicios bajo su propia autonomía</w:t>
      </w:r>
      <w:r w:rsidR="001136E2" w:rsidRPr="001B4AEB">
        <w:rPr>
          <w:rFonts w:ascii="Tahoma" w:eastAsia="Times New Roman" w:hAnsi="Tahoma" w:cs="Tahoma"/>
          <w:sz w:val="24"/>
          <w:szCs w:val="24"/>
          <w:lang w:eastAsia="es-CO"/>
        </w:rPr>
        <w:t>,</w:t>
      </w:r>
      <w:r w:rsidR="0019166A" w:rsidRPr="001B4AEB">
        <w:rPr>
          <w:rFonts w:ascii="Tahoma" w:eastAsia="Times New Roman" w:hAnsi="Tahoma" w:cs="Tahoma"/>
          <w:sz w:val="24"/>
          <w:szCs w:val="24"/>
          <w:lang w:eastAsia="es-CO"/>
        </w:rPr>
        <w:t xml:space="preserve"> en consideración a sus especiales conocimientos en obstetricia.</w:t>
      </w:r>
      <w:r w:rsidR="001136E2" w:rsidRPr="001B4AEB">
        <w:rPr>
          <w:rFonts w:ascii="Tahoma" w:eastAsia="Times New Roman" w:hAnsi="Tahoma" w:cs="Tahoma"/>
          <w:sz w:val="24"/>
          <w:szCs w:val="24"/>
          <w:lang w:eastAsia="es-CO"/>
        </w:rPr>
        <w:t xml:space="preserve"> </w:t>
      </w:r>
      <w:r w:rsidR="0019166A" w:rsidRPr="001B4AEB">
        <w:rPr>
          <w:rFonts w:ascii="Tahoma" w:eastAsia="Times New Roman" w:hAnsi="Tahoma" w:cs="Tahoma"/>
          <w:sz w:val="24"/>
          <w:szCs w:val="24"/>
          <w:lang w:eastAsia="es-CO"/>
        </w:rPr>
        <w:t xml:space="preserve">De otro lado, sostiene que no es posible que se declare la unidad de empresa entre esa entidad y Saludcoop EPS OC </w:t>
      </w:r>
      <w:r w:rsidR="001136E2" w:rsidRPr="001B4AEB">
        <w:rPr>
          <w:rFonts w:ascii="Tahoma" w:eastAsia="Times New Roman" w:hAnsi="Tahoma" w:cs="Tahoma"/>
          <w:sz w:val="24"/>
          <w:szCs w:val="24"/>
          <w:lang w:eastAsia="es-CO"/>
        </w:rPr>
        <w:t>-</w:t>
      </w:r>
      <w:r w:rsidR="0019166A" w:rsidRPr="001B4AEB">
        <w:rPr>
          <w:rFonts w:ascii="Tahoma" w:eastAsia="Times New Roman" w:hAnsi="Tahoma" w:cs="Tahoma"/>
          <w:sz w:val="24"/>
          <w:szCs w:val="24"/>
          <w:lang w:eastAsia="es-CO"/>
        </w:rPr>
        <w:t>En Liquidación</w:t>
      </w:r>
      <w:r w:rsidR="001136E2" w:rsidRPr="001B4AEB">
        <w:rPr>
          <w:rFonts w:ascii="Tahoma" w:eastAsia="Times New Roman" w:hAnsi="Tahoma" w:cs="Tahoma"/>
          <w:sz w:val="24"/>
          <w:szCs w:val="24"/>
          <w:lang w:eastAsia="es-CO"/>
        </w:rPr>
        <w:t>-</w:t>
      </w:r>
      <w:r w:rsidR="0019166A" w:rsidRPr="001B4AEB">
        <w:rPr>
          <w:rFonts w:ascii="Tahoma" w:eastAsia="Times New Roman" w:hAnsi="Tahoma" w:cs="Tahoma"/>
          <w:sz w:val="24"/>
          <w:szCs w:val="24"/>
          <w:lang w:eastAsia="es-CO"/>
        </w:rPr>
        <w:t xml:space="preserve">, debido a que cada una era complemente autónoma financieramente, tal y como se demostró en el proceso, motivo por el que, Cafesalud EPS </w:t>
      </w:r>
      <w:r w:rsidR="00FE2198" w:rsidRPr="001B4AEB">
        <w:rPr>
          <w:rFonts w:ascii="Tahoma" w:eastAsia="Times New Roman" w:hAnsi="Tahoma" w:cs="Tahoma"/>
          <w:sz w:val="24"/>
          <w:szCs w:val="24"/>
          <w:lang w:eastAsia="es-CO"/>
        </w:rPr>
        <w:t>-</w:t>
      </w:r>
      <w:r w:rsidR="0019166A" w:rsidRPr="001B4AEB">
        <w:rPr>
          <w:rFonts w:ascii="Tahoma" w:eastAsia="Times New Roman" w:hAnsi="Tahoma" w:cs="Tahoma"/>
          <w:sz w:val="24"/>
          <w:szCs w:val="24"/>
          <w:lang w:eastAsia="es-CO"/>
        </w:rPr>
        <w:t>En Liquidación</w:t>
      </w:r>
      <w:r w:rsidR="00FE2198" w:rsidRPr="001B4AEB">
        <w:rPr>
          <w:rFonts w:ascii="Tahoma" w:eastAsia="Times New Roman" w:hAnsi="Tahoma" w:cs="Tahoma"/>
          <w:sz w:val="24"/>
          <w:szCs w:val="24"/>
          <w:lang w:eastAsia="es-CO"/>
        </w:rPr>
        <w:t>-</w:t>
      </w:r>
      <w:r w:rsidR="0019166A" w:rsidRPr="001B4AEB">
        <w:rPr>
          <w:rFonts w:ascii="Tahoma" w:eastAsia="Times New Roman" w:hAnsi="Tahoma" w:cs="Tahoma"/>
          <w:sz w:val="24"/>
          <w:szCs w:val="24"/>
          <w:lang w:eastAsia="es-CO"/>
        </w:rPr>
        <w:t xml:space="preserve"> no tiene ninguna responsabilidad en caso de que se confirme la existencia de la relación laboral entre Saludcoop EPS OC </w:t>
      </w:r>
      <w:r w:rsidR="00FE2198" w:rsidRPr="001B4AEB">
        <w:rPr>
          <w:rFonts w:ascii="Tahoma" w:eastAsia="Times New Roman" w:hAnsi="Tahoma" w:cs="Tahoma"/>
          <w:sz w:val="24"/>
          <w:szCs w:val="24"/>
          <w:lang w:eastAsia="es-CO"/>
        </w:rPr>
        <w:t>-</w:t>
      </w:r>
      <w:r w:rsidR="0019166A" w:rsidRPr="001B4AEB">
        <w:rPr>
          <w:rFonts w:ascii="Tahoma" w:eastAsia="Times New Roman" w:hAnsi="Tahoma" w:cs="Tahoma"/>
          <w:sz w:val="24"/>
          <w:szCs w:val="24"/>
          <w:lang w:eastAsia="es-CO"/>
        </w:rPr>
        <w:t>En Liquidación</w:t>
      </w:r>
      <w:r w:rsidR="00FE2198" w:rsidRPr="001B4AEB">
        <w:rPr>
          <w:rFonts w:ascii="Tahoma" w:eastAsia="Times New Roman" w:hAnsi="Tahoma" w:cs="Tahoma"/>
          <w:sz w:val="24"/>
          <w:szCs w:val="24"/>
          <w:lang w:eastAsia="es-CO"/>
        </w:rPr>
        <w:t>-</w:t>
      </w:r>
      <w:r w:rsidR="0019166A" w:rsidRPr="001B4AEB">
        <w:rPr>
          <w:rFonts w:ascii="Tahoma" w:eastAsia="Times New Roman" w:hAnsi="Tahoma" w:cs="Tahoma"/>
          <w:sz w:val="24"/>
          <w:szCs w:val="24"/>
          <w:lang w:eastAsia="es-CO"/>
        </w:rPr>
        <w:t xml:space="preserve"> y el demandante.</w:t>
      </w:r>
    </w:p>
    <w:p w14:paraId="5ADE18A3" w14:textId="1564171C" w:rsidR="0019166A" w:rsidRPr="001B4AEB" w:rsidRDefault="0019166A" w:rsidP="001B4AEB">
      <w:pPr>
        <w:spacing w:after="0"/>
        <w:jc w:val="both"/>
        <w:textAlignment w:val="baseline"/>
        <w:rPr>
          <w:rFonts w:ascii="Tahoma" w:eastAsia="Times New Roman" w:hAnsi="Tahoma" w:cs="Tahoma"/>
          <w:sz w:val="24"/>
          <w:szCs w:val="24"/>
          <w:lang w:eastAsia="es-CO"/>
        </w:rPr>
      </w:pPr>
    </w:p>
    <w:p w14:paraId="3BD7443F" w14:textId="2AA2EBE0" w:rsidR="0019166A" w:rsidRPr="001B4AEB" w:rsidRDefault="00125E3A" w:rsidP="001B4AEB">
      <w:pPr>
        <w:spacing w:after="0"/>
        <w:ind w:firstLine="708"/>
        <w:jc w:val="both"/>
        <w:textAlignment w:val="baseline"/>
        <w:rPr>
          <w:rFonts w:ascii="Tahoma" w:eastAsia="Times New Roman" w:hAnsi="Tahoma" w:cs="Tahoma"/>
          <w:sz w:val="24"/>
          <w:szCs w:val="24"/>
          <w:lang w:eastAsia="es-CO"/>
        </w:rPr>
      </w:pPr>
      <w:r w:rsidRPr="001B4AEB">
        <w:rPr>
          <w:rFonts w:ascii="Tahoma" w:eastAsia="Times New Roman" w:hAnsi="Tahoma" w:cs="Tahoma"/>
          <w:sz w:val="24"/>
          <w:szCs w:val="24"/>
          <w:lang w:eastAsia="es-CO"/>
        </w:rPr>
        <w:t>Por su parte, l</w:t>
      </w:r>
      <w:r w:rsidR="0019166A" w:rsidRPr="001B4AEB">
        <w:rPr>
          <w:rFonts w:ascii="Tahoma" w:eastAsia="Times New Roman" w:hAnsi="Tahoma" w:cs="Tahoma"/>
          <w:sz w:val="24"/>
          <w:szCs w:val="24"/>
          <w:lang w:eastAsia="es-CO"/>
        </w:rPr>
        <w:t>a apoderada judicial de Saludco</w:t>
      </w:r>
      <w:r w:rsidR="002A030F" w:rsidRPr="001B4AEB">
        <w:rPr>
          <w:rFonts w:ascii="Tahoma" w:eastAsia="Times New Roman" w:hAnsi="Tahoma" w:cs="Tahoma"/>
          <w:sz w:val="24"/>
          <w:szCs w:val="24"/>
          <w:lang w:eastAsia="es-CO"/>
        </w:rPr>
        <w:t xml:space="preserve">op EPS OC </w:t>
      </w:r>
      <w:r w:rsidR="00FE2198" w:rsidRPr="001B4AEB">
        <w:rPr>
          <w:rFonts w:ascii="Tahoma" w:eastAsia="Times New Roman" w:hAnsi="Tahoma" w:cs="Tahoma"/>
          <w:sz w:val="24"/>
          <w:szCs w:val="24"/>
          <w:lang w:eastAsia="es-CO"/>
        </w:rPr>
        <w:t>-</w:t>
      </w:r>
      <w:r w:rsidR="002A030F" w:rsidRPr="001B4AEB">
        <w:rPr>
          <w:rFonts w:ascii="Tahoma" w:eastAsia="Times New Roman" w:hAnsi="Tahoma" w:cs="Tahoma"/>
          <w:sz w:val="24"/>
          <w:szCs w:val="24"/>
          <w:lang w:eastAsia="es-CO"/>
        </w:rPr>
        <w:t>En Liquidación</w:t>
      </w:r>
      <w:r w:rsidR="00FE2198" w:rsidRPr="001B4AEB">
        <w:rPr>
          <w:rFonts w:ascii="Tahoma" w:eastAsia="Times New Roman" w:hAnsi="Tahoma" w:cs="Tahoma"/>
          <w:sz w:val="24"/>
          <w:szCs w:val="24"/>
          <w:lang w:eastAsia="es-CO"/>
        </w:rPr>
        <w:t>-</w:t>
      </w:r>
      <w:r w:rsidR="002A030F" w:rsidRPr="001B4AEB">
        <w:rPr>
          <w:rFonts w:ascii="Tahoma" w:eastAsia="Times New Roman" w:hAnsi="Tahoma" w:cs="Tahoma"/>
          <w:sz w:val="24"/>
          <w:szCs w:val="24"/>
          <w:lang w:eastAsia="es-CO"/>
        </w:rPr>
        <w:t xml:space="preserve"> manifestó que en el plenario quedó</w:t>
      </w:r>
      <w:r w:rsidRPr="001B4AEB">
        <w:rPr>
          <w:rFonts w:ascii="Tahoma" w:eastAsia="Times New Roman" w:hAnsi="Tahoma" w:cs="Tahoma"/>
          <w:sz w:val="24"/>
          <w:szCs w:val="24"/>
          <w:lang w:eastAsia="es-CO"/>
        </w:rPr>
        <w:t xml:space="preserve"> plenamente</w:t>
      </w:r>
      <w:r w:rsidR="002A030F" w:rsidRPr="001B4AEB">
        <w:rPr>
          <w:rFonts w:ascii="Tahoma" w:eastAsia="Times New Roman" w:hAnsi="Tahoma" w:cs="Tahoma"/>
          <w:sz w:val="24"/>
          <w:szCs w:val="24"/>
          <w:lang w:eastAsia="es-CO"/>
        </w:rPr>
        <w:t xml:space="preserve"> demostrado que el señor Rafael Orrego Herrera desempeñó una profesión liberal</w:t>
      </w:r>
      <w:r w:rsidRPr="001B4AEB">
        <w:rPr>
          <w:rFonts w:ascii="Tahoma" w:eastAsia="Times New Roman" w:hAnsi="Tahoma" w:cs="Tahoma"/>
          <w:sz w:val="24"/>
          <w:szCs w:val="24"/>
          <w:lang w:eastAsia="es-CO"/>
        </w:rPr>
        <w:t>,</w:t>
      </w:r>
      <w:r w:rsidR="002A030F" w:rsidRPr="001B4AEB">
        <w:rPr>
          <w:rFonts w:ascii="Tahoma" w:eastAsia="Times New Roman" w:hAnsi="Tahoma" w:cs="Tahoma"/>
          <w:sz w:val="24"/>
          <w:szCs w:val="24"/>
          <w:lang w:eastAsia="es-CO"/>
        </w:rPr>
        <w:t xml:space="preserve"> en calidad de médico especialista en obstetricia, en la que la entidad contratante no ejerció actos de subordinación y dependencia hacía él, en la medida que era él quien definía la forma en la que realizaba sus actividades, definía sus propios turnos, prestaba sus servicios en otras entidades y acompañaba procedimientos quirúrgicos de su hija, es decir, todas las tareas que él ejecutó las realizó dentro de su propia autonomía debido a sus especiales conocimientos, razón por la que no hay lugar a declarar la existencia de una relación laboral, como erradamente lo definió la </w:t>
      </w:r>
      <w:r w:rsidR="002A030F" w:rsidRPr="001B4AEB">
        <w:rPr>
          <w:rFonts w:ascii="Tahoma" w:eastAsia="Times New Roman" w:hAnsi="Tahoma" w:cs="Tahoma"/>
          <w:i/>
          <w:iCs/>
          <w:sz w:val="24"/>
          <w:szCs w:val="24"/>
          <w:lang w:eastAsia="es-CO"/>
        </w:rPr>
        <w:t>a quo</w:t>
      </w:r>
      <w:r w:rsidR="002A030F" w:rsidRPr="001B4AEB">
        <w:rPr>
          <w:rFonts w:ascii="Tahoma" w:eastAsia="Times New Roman" w:hAnsi="Tahoma" w:cs="Tahoma"/>
          <w:sz w:val="24"/>
          <w:szCs w:val="24"/>
          <w:lang w:eastAsia="es-CO"/>
        </w:rPr>
        <w:t>.</w:t>
      </w:r>
    </w:p>
    <w:p w14:paraId="2D17987F" w14:textId="7D420511" w:rsidR="002A030F" w:rsidRPr="001B4AEB" w:rsidRDefault="002A030F" w:rsidP="001B4AEB">
      <w:pPr>
        <w:spacing w:after="0"/>
        <w:jc w:val="both"/>
        <w:textAlignment w:val="baseline"/>
        <w:rPr>
          <w:rFonts w:ascii="Tahoma" w:eastAsia="Times New Roman" w:hAnsi="Tahoma" w:cs="Tahoma"/>
          <w:sz w:val="24"/>
          <w:szCs w:val="24"/>
          <w:lang w:eastAsia="es-CO"/>
        </w:rPr>
      </w:pPr>
    </w:p>
    <w:p w14:paraId="68C96192" w14:textId="1FB86679" w:rsidR="002A030F" w:rsidRPr="001B4AEB" w:rsidRDefault="49EEBE60" w:rsidP="001B4AEB">
      <w:pPr>
        <w:spacing w:after="0"/>
        <w:ind w:firstLine="708"/>
        <w:jc w:val="both"/>
        <w:textAlignment w:val="baseline"/>
        <w:rPr>
          <w:rFonts w:ascii="Tahoma" w:eastAsia="Times New Roman" w:hAnsi="Tahoma" w:cs="Tahoma"/>
          <w:sz w:val="24"/>
          <w:szCs w:val="24"/>
          <w:lang w:eastAsia="es-CO"/>
        </w:rPr>
      </w:pPr>
      <w:r w:rsidRPr="001B4AEB">
        <w:rPr>
          <w:rFonts w:ascii="Tahoma" w:eastAsia="Times New Roman" w:hAnsi="Tahoma" w:cs="Tahoma"/>
          <w:sz w:val="24"/>
          <w:szCs w:val="24"/>
          <w:lang w:eastAsia="es-CO"/>
        </w:rPr>
        <w:t>Asimismo</w:t>
      </w:r>
      <w:r w:rsidR="002A030F" w:rsidRPr="001B4AEB">
        <w:rPr>
          <w:rFonts w:ascii="Tahoma" w:eastAsia="Times New Roman" w:hAnsi="Tahoma" w:cs="Tahoma"/>
          <w:sz w:val="24"/>
          <w:szCs w:val="24"/>
          <w:lang w:eastAsia="es-CO"/>
        </w:rPr>
        <w:t xml:space="preserve">, en torno a la declaración de existencia de la unidad empresarial, sostiene que a pesar de que Saludcoop EPS S.A. </w:t>
      </w:r>
      <w:r w:rsidR="00D22D2D" w:rsidRPr="001B4AEB">
        <w:rPr>
          <w:rFonts w:ascii="Tahoma" w:eastAsia="Times New Roman" w:hAnsi="Tahoma" w:cs="Tahoma"/>
          <w:sz w:val="24"/>
          <w:szCs w:val="24"/>
          <w:lang w:eastAsia="es-CO"/>
        </w:rPr>
        <w:t>-</w:t>
      </w:r>
      <w:r w:rsidR="002A030F" w:rsidRPr="001B4AEB">
        <w:rPr>
          <w:rFonts w:ascii="Tahoma" w:eastAsia="Times New Roman" w:hAnsi="Tahoma" w:cs="Tahoma"/>
          <w:sz w:val="24"/>
          <w:szCs w:val="24"/>
          <w:lang w:eastAsia="es-CO"/>
        </w:rPr>
        <w:t>En Liquidación</w:t>
      </w:r>
      <w:r w:rsidR="00D22D2D" w:rsidRPr="001B4AEB">
        <w:rPr>
          <w:rFonts w:ascii="Tahoma" w:eastAsia="Times New Roman" w:hAnsi="Tahoma" w:cs="Tahoma"/>
          <w:sz w:val="24"/>
          <w:szCs w:val="24"/>
          <w:lang w:eastAsia="es-CO"/>
        </w:rPr>
        <w:t>-</w:t>
      </w:r>
      <w:r w:rsidR="002A030F" w:rsidRPr="001B4AEB">
        <w:rPr>
          <w:rFonts w:ascii="Tahoma" w:eastAsia="Times New Roman" w:hAnsi="Tahoma" w:cs="Tahoma"/>
          <w:sz w:val="24"/>
          <w:szCs w:val="24"/>
          <w:lang w:eastAsia="es-CO"/>
        </w:rPr>
        <w:t xml:space="preserve"> tiene la calidad de empresa matriz dentro de la organización empresarial, lo cierto es que Cafesalud EPS </w:t>
      </w:r>
      <w:r w:rsidR="00D22D2D" w:rsidRPr="001B4AEB">
        <w:rPr>
          <w:rFonts w:ascii="Tahoma" w:eastAsia="Times New Roman" w:hAnsi="Tahoma" w:cs="Tahoma"/>
          <w:sz w:val="24"/>
          <w:szCs w:val="24"/>
          <w:lang w:eastAsia="es-CO"/>
        </w:rPr>
        <w:t>-</w:t>
      </w:r>
      <w:r w:rsidR="002A030F" w:rsidRPr="001B4AEB">
        <w:rPr>
          <w:rFonts w:ascii="Tahoma" w:eastAsia="Times New Roman" w:hAnsi="Tahoma" w:cs="Tahoma"/>
          <w:sz w:val="24"/>
          <w:szCs w:val="24"/>
          <w:lang w:eastAsia="es-CO"/>
        </w:rPr>
        <w:t>En Liquidación</w:t>
      </w:r>
      <w:r w:rsidR="00D22D2D" w:rsidRPr="001B4AEB">
        <w:rPr>
          <w:rFonts w:ascii="Tahoma" w:eastAsia="Times New Roman" w:hAnsi="Tahoma" w:cs="Tahoma"/>
          <w:sz w:val="24"/>
          <w:szCs w:val="24"/>
          <w:lang w:eastAsia="es-CO"/>
        </w:rPr>
        <w:t>-</w:t>
      </w:r>
      <w:r w:rsidR="002A030F" w:rsidRPr="001B4AEB">
        <w:rPr>
          <w:rFonts w:ascii="Tahoma" w:eastAsia="Times New Roman" w:hAnsi="Tahoma" w:cs="Tahoma"/>
          <w:sz w:val="24"/>
          <w:szCs w:val="24"/>
          <w:lang w:eastAsia="es-CO"/>
        </w:rPr>
        <w:t xml:space="preserve"> no es subordinada económicamente de esa entidad, motivo por el que, a falta de ese requisito, equivocado es señalar que entre esas entidades existe la unidad de empresa prevista en el artículo 194 del CST.</w:t>
      </w:r>
    </w:p>
    <w:p w14:paraId="5552B6DF" w14:textId="47BEDB32" w:rsidR="00AD20B6" w:rsidRPr="001B4AEB" w:rsidRDefault="00AD20B6" w:rsidP="001B4AEB">
      <w:pPr>
        <w:spacing w:after="0"/>
        <w:jc w:val="both"/>
        <w:textAlignment w:val="baseline"/>
        <w:rPr>
          <w:rFonts w:ascii="Tahoma" w:eastAsia="Times New Roman" w:hAnsi="Tahoma" w:cs="Tahoma"/>
          <w:sz w:val="24"/>
          <w:szCs w:val="24"/>
          <w:lang w:eastAsia="es-CO"/>
        </w:rPr>
      </w:pPr>
    </w:p>
    <w:p w14:paraId="4D8AD6B0" w14:textId="364F35CF" w:rsidR="00764136" w:rsidRPr="001B4AEB" w:rsidRDefault="00764136" w:rsidP="001B4AEB">
      <w:pPr>
        <w:pStyle w:val="Prrafodelista"/>
        <w:numPr>
          <w:ilvl w:val="0"/>
          <w:numId w:val="1"/>
        </w:numPr>
        <w:spacing w:after="0"/>
        <w:jc w:val="center"/>
        <w:textAlignment w:val="baseline"/>
        <w:rPr>
          <w:rFonts w:ascii="Tahoma" w:eastAsia="Times New Roman" w:hAnsi="Tahoma" w:cs="Tahoma"/>
          <w:sz w:val="24"/>
          <w:szCs w:val="24"/>
          <w:lang w:eastAsia="es-CO"/>
        </w:rPr>
      </w:pPr>
      <w:r w:rsidRPr="001B4AEB">
        <w:rPr>
          <w:rFonts w:ascii="Tahoma" w:eastAsia="Times New Roman" w:hAnsi="Tahoma" w:cs="Tahoma"/>
          <w:b/>
          <w:bCs/>
          <w:sz w:val="24"/>
          <w:szCs w:val="24"/>
          <w:lang w:eastAsia="es-CO"/>
        </w:rPr>
        <w:t>ALEGATOS DE CONCLUSIÓN</w:t>
      </w:r>
      <w:r w:rsidRPr="001B4AEB">
        <w:rPr>
          <w:rFonts w:ascii="Tahoma" w:eastAsia="Times New Roman" w:hAnsi="Tahoma" w:cs="Tahoma"/>
          <w:sz w:val="24"/>
          <w:szCs w:val="24"/>
          <w:lang w:eastAsia="es-CO"/>
        </w:rPr>
        <w:t>    </w:t>
      </w:r>
    </w:p>
    <w:p w14:paraId="625B099C" w14:textId="77777777" w:rsidR="00764136" w:rsidRPr="001B4AEB" w:rsidRDefault="00764136" w:rsidP="001B4AEB">
      <w:pPr>
        <w:spacing w:after="0"/>
        <w:jc w:val="center"/>
        <w:textAlignment w:val="baseline"/>
        <w:rPr>
          <w:rFonts w:ascii="Tahoma" w:eastAsia="Times New Roman" w:hAnsi="Tahoma" w:cs="Tahoma"/>
          <w:sz w:val="24"/>
          <w:szCs w:val="24"/>
          <w:lang w:eastAsia="es-CO"/>
        </w:rPr>
      </w:pPr>
      <w:r w:rsidRPr="001B4AEB">
        <w:rPr>
          <w:rFonts w:ascii="Tahoma" w:eastAsia="Times New Roman" w:hAnsi="Tahoma" w:cs="Tahoma"/>
          <w:sz w:val="24"/>
          <w:szCs w:val="24"/>
          <w:lang w:eastAsia="es-CO"/>
        </w:rPr>
        <w:t>     </w:t>
      </w:r>
    </w:p>
    <w:p w14:paraId="2A4CDC11" w14:textId="13C5AB15" w:rsidR="008629C9" w:rsidRPr="001B4AEB" w:rsidRDefault="009642E4" w:rsidP="001B4AEB">
      <w:pPr>
        <w:spacing w:after="0"/>
        <w:ind w:firstLine="708"/>
        <w:jc w:val="both"/>
        <w:textAlignment w:val="baseline"/>
        <w:rPr>
          <w:rStyle w:val="normaltextrun"/>
          <w:rFonts w:ascii="Tahoma" w:hAnsi="Tahoma" w:cs="Tahoma"/>
          <w:color w:val="000000"/>
          <w:sz w:val="24"/>
          <w:szCs w:val="24"/>
          <w:shd w:val="clear" w:color="auto" w:fill="FFFFFF"/>
          <w:lang w:val="es-ES"/>
        </w:rPr>
      </w:pPr>
      <w:r w:rsidRPr="001B4AEB">
        <w:rPr>
          <w:rStyle w:val="normaltextrun"/>
          <w:rFonts w:ascii="Tahoma" w:hAnsi="Tahoma" w:cs="Tahoma"/>
          <w:color w:val="000000"/>
          <w:sz w:val="24"/>
          <w:szCs w:val="24"/>
          <w:shd w:val="clear" w:color="auto" w:fill="FFFFFF"/>
          <w:lang w:val="es-ES"/>
        </w:rPr>
        <w:t>Analizados</w:t>
      </w:r>
      <w:r w:rsidR="00DA610D" w:rsidRPr="001B4AEB">
        <w:rPr>
          <w:rStyle w:val="normaltextrun"/>
          <w:rFonts w:ascii="Tahoma" w:hAnsi="Tahoma" w:cs="Tahoma"/>
          <w:color w:val="000000"/>
          <w:sz w:val="24"/>
          <w:szCs w:val="24"/>
          <w:shd w:val="clear" w:color="auto" w:fill="FFFFFF"/>
          <w:lang w:val="es-ES"/>
        </w:rPr>
        <w:t xml:space="preserve"> </w:t>
      </w:r>
      <w:r w:rsidRPr="001B4AEB">
        <w:rPr>
          <w:rStyle w:val="normaltextrun"/>
          <w:rFonts w:ascii="Tahoma" w:hAnsi="Tahoma" w:cs="Tahoma"/>
          <w:color w:val="000000"/>
          <w:sz w:val="24"/>
          <w:szCs w:val="24"/>
          <w:shd w:val="clear" w:color="auto" w:fill="FFFFFF"/>
          <w:lang w:val="es-ES"/>
        </w:rPr>
        <w:t xml:space="preserve">los alegatos presentados </w:t>
      </w:r>
      <w:r w:rsidR="00DA610D" w:rsidRPr="001B4AEB">
        <w:rPr>
          <w:rStyle w:val="normaltextrun"/>
          <w:rFonts w:ascii="Tahoma" w:hAnsi="Tahoma" w:cs="Tahoma"/>
          <w:color w:val="000000"/>
          <w:sz w:val="24"/>
          <w:szCs w:val="24"/>
          <w:shd w:val="clear" w:color="auto" w:fill="FFFFFF"/>
          <w:lang w:val="es-ES"/>
        </w:rPr>
        <w:t xml:space="preserve">únicamente </w:t>
      </w:r>
      <w:r w:rsidRPr="001B4AEB">
        <w:rPr>
          <w:rStyle w:val="normaltextrun"/>
          <w:rFonts w:ascii="Tahoma" w:hAnsi="Tahoma" w:cs="Tahoma"/>
          <w:color w:val="000000"/>
          <w:sz w:val="24"/>
          <w:szCs w:val="24"/>
          <w:shd w:val="clear" w:color="auto" w:fill="FFFFFF"/>
          <w:lang w:val="es-ES"/>
        </w:rPr>
        <w:t>por la parte dema</w:t>
      </w:r>
      <w:r w:rsidR="00DA610D" w:rsidRPr="001B4AEB">
        <w:rPr>
          <w:rStyle w:val="normaltextrun"/>
          <w:rFonts w:ascii="Tahoma" w:hAnsi="Tahoma" w:cs="Tahoma"/>
          <w:color w:val="000000"/>
          <w:sz w:val="24"/>
          <w:szCs w:val="24"/>
          <w:shd w:val="clear" w:color="auto" w:fill="FFFFFF"/>
          <w:lang w:val="es-ES"/>
        </w:rPr>
        <w:t>ndante</w:t>
      </w:r>
      <w:r w:rsidR="00844375" w:rsidRPr="001B4AEB">
        <w:rPr>
          <w:rStyle w:val="normaltextrun"/>
          <w:rFonts w:ascii="Tahoma" w:hAnsi="Tahoma" w:cs="Tahoma"/>
          <w:color w:val="000000"/>
          <w:sz w:val="24"/>
          <w:szCs w:val="24"/>
          <w:shd w:val="clear" w:color="auto" w:fill="FFFFFF"/>
          <w:lang w:val="es-ES"/>
        </w:rPr>
        <w:t>,</w:t>
      </w:r>
      <w:r w:rsidRPr="001B4AEB">
        <w:rPr>
          <w:rStyle w:val="normaltextrun"/>
          <w:rFonts w:ascii="Tahoma" w:hAnsi="Tahoma" w:cs="Tahoma"/>
          <w:color w:val="000000"/>
          <w:sz w:val="24"/>
          <w:szCs w:val="24"/>
          <w:shd w:val="clear" w:color="auto" w:fill="FFFFFF"/>
          <w:lang w:val="es-ES"/>
        </w:rPr>
        <w:t xml:space="preserve"> mismos que obran en el expediente digital y a los cuales nos remitimos por economía procesal en virtud del artículo 280 del C.G.P., la Sala encuentra que los argumentos fácticos y jurídicos expresados concuerdan con los puntos objeto de discusión en esta instancia y se relacionan con los problemas jurídicos que se expresan a continuación</w:t>
      </w:r>
      <w:r w:rsidR="004B5BA4" w:rsidRPr="001B4AEB">
        <w:rPr>
          <w:rStyle w:val="normaltextrun"/>
          <w:rFonts w:ascii="Tahoma" w:hAnsi="Tahoma" w:cs="Tahoma"/>
          <w:color w:val="000000"/>
          <w:sz w:val="24"/>
          <w:szCs w:val="24"/>
          <w:shd w:val="clear" w:color="auto" w:fill="FFFFFF"/>
          <w:lang w:val="es-ES"/>
        </w:rPr>
        <w:t>.</w:t>
      </w:r>
    </w:p>
    <w:p w14:paraId="38E0B12B" w14:textId="529621AE" w:rsidR="009642E4" w:rsidRPr="001B4AEB" w:rsidRDefault="009642E4" w:rsidP="001B4AEB">
      <w:pPr>
        <w:spacing w:after="0"/>
        <w:jc w:val="both"/>
        <w:textAlignment w:val="baseline"/>
        <w:rPr>
          <w:rFonts w:ascii="Tahoma" w:eastAsia="Times New Roman" w:hAnsi="Tahoma" w:cs="Tahoma"/>
          <w:sz w:val="24"/>
          <w:szCs w:val="24"/>
          <w:lang w:eastAsia="es-CO"/>
        </w:rPr>
      </w:pPr>
    </w:p>
    <w:p w14:paraId="78E36FC8" w14:textId="4B55B701" w:rsidR="00764136" w:rsidRPr="001B4AEB" w:rsidRDefault="00764136" w:rsidP="001B4AEB">
      <w:pPr>
        <w:pStyle w:val="Prrafodelista"/>
        <w:numPr>
          <w:ilvl w:val="0"/>
          <w:numId w:val="1"/>
        </w:numPr>
        <w:spacing w:after="0"/>
        <w:jc w:val="center"/>
        <w:textAlignment w:val="baseline"/>
        <w:rPr>
          <w:rFonts w:ascii="Tahoma" w:eastAsia="Times New Roman" w:hAnsi="Tahoma" w:cs="Tahoma"/>
          <w:sz w:val="24"/>
          <w:szCs w:val="24"/>
          <w:lang w:eastAsia="es-CO"/>
        </w:rPr>
      </w:pPr>
      <w:r w:rsidRPr="001B4AEB">
        <w:rPr>
          <w:rFonts w:ascii="Tahoma" w:eastAsia="Times New Roman" w:hAnsi="Tahoma" w:cs="Tahoma"/>
          <w:b/>
          <w:bCs/>
          <w:sz w:val="24"/>
          <w:szCs w:val="24"/>
          <w:lang w:eastAsia="es-CO"/>
        </w:rPr>
        <w:t>PROBLEMAS JURÍDICOS</w:t>
      </w:r>
      <w:r w:rsidRPr="001B4AEB">
        <w:rPr>
          <w:rFonts w:ascii="Tahoma" w:eastAsia="Times New Roman" w:hAnsi="Tahoma" w:cs="Tahoma"/>
          <w:sz w:val="24"/>
          <w:szCs w:val="24"/>
          <w:lang w:eastAsia="es-CO"/>
        </w:rPr>
        <w:t>   </w:t>
      </w:r>
    </w:p>
    <w:p w14:paraId="507429FF" w14:textId="77777777" w:rsidR="001A6023" w:rsidRPr="001B4AEB" w:rsidRDefault="001A6023" w:rsidP="001B4AEB">
      <w:pPr>
        <w:spacing w:after="0"/>
        <w:textAlignment w:val="baseline"/>
        <w:rPr>
          <w:rFonts w:ascii="Tahoma" w:eastAsia="Times New Roman" w:hAnsi="Tahoma" w:cs="Tahoma"/>
          <w:sz w:val="24"/>
          <w:szCs w:val="24"/>
          <w:lang w:eastAsia="es-CO"/>
        </w:rPr>
      </w:pPr>
    </w:p>
    <w:p w14:paraId="4EB7DE58" w14:textId="77777777" w:rsidR="00EC375A" w:rsidRPr="001B4AEB" w:rsidRDefault="00A83A93" w:rsidP="001B4AEB">
      <w:pPr>
        <w:spacing w:after="0"/>
        <w:ind w:firstLine="708"/>
        <w:jc w:val="both"/>
        <w:textAlignment w:val="baseline"/>
        <w:rPr>
          <w:rFonts w:ascii="Tahoma" w:eastAsia="Times New Roman" w:hAnsi="Tahoma" w:cs="Tahoma"/>
          <w:sz w:val="24"/>
          <w:szCs w:val="24"/>
          <w:lang w:eastAsia="es-CO"/>
        </w:rPr>
      </w:pPr>
      <w:r w:rsidRPr="001B4AEB">
        <w:rPr>
          <w:rFonts w:ascii="Tahoma" w:eastAsia="Times New Roman" w:hAnsi="Tahoma" w:cs="Tahoma"/>
          <w:sz w:val="24"/>
          <w:szCs w:val="24"/>
          <w:lang w:eastAsia="es-CO"/>
        </w:rPr>
        <w:t>En atención al principio de consonancia previsto en el artículo 66 A del C.P</w:t>
      </w:r>
      <w:r w:rsidR="008661C0" w:rsidRPr="001B4AEB">
        <w:rPr>
          <w:rFonts w:ascii="Tahoma" w:eastAsia="Times New Roman" w:hAnsi="Tahoma" w:cs="Tahoma"/>
          <w:sz w:val="24"/>
          <w:szCs w:val="24"/>
          <w:lang w:eastAsia="es-CO"/>
        </w:rPr>
        <w:t xml:space="preserve">.T. </w:t>
      </w:r>
      <w:r w:rsidRPr="001B4AEB">
        <w:rPr>
          <w:rFonts w:ascii="Tahoma" w:eastAsia="Times New Roman" w:hAnsi="Tahoma" w:cs="Tahoma"/>
          <w:sz w:val="24"/>
          <w:szCs w:val="24"/>
          <w:lang w:eastAsia="es-CO"/>
        </w:rPr>
        <w:t xml:space="preserve"> y</w:t>
      </w:r>
      <w:r w:rsidR="008661C0" w:rsidRPr="001B4AEB">
        <w:rPr>
          <w:rFonts w:ascii="Tahoma" w:eastAsia="Times New Roman" w:hAnsi="Tahoma" w:cs="Tahoma"/>
          <w:sz w:val="24"/>
          <w:szCs w:val="24"/>
          <w:lang w:eastAsia="es-CO"/>
        </w:rPr>
        <w:t xml:space="preserve"> de S.S.,</w:t>
      </w:r>
      <w:r w:rsidR="008952F5" w:rsidRPr="001B4AEB">
        <w:rPr>
          <w:rFonts w:ascii="Tahoma" w:eastAsia="Times New Roman" w:hAnsi="Tahoma" w:cs="Tahoma"/>
          <w:sz w:val="24"/>
          <w:szCs w:val="24"/>
          <w:lang w:eastAsia="es-CO"/>
        </w:rPr>
        <w:t xml:space="preserve"> y</w:t>
      </w:r>
      <w:r w:rsidRPr="001B4AEB">
        <w:rPr>
          <w:rFonts w:ascii="Tahoma" w:eastAsia="Times New Roman" w:hAnsi="Tahoma" w:cs="Tahoma"/>
          <w:sz w:val="24"/>
          <w:szCs w:val="24"/>
          <w:lang w:eastAsia="es-CO"/>
        </w:rPr>
        <w:t xml:space="preserve"> de acuerdo con el esquema de l</w:t>
      </w:r>
      <w:r w:rsidR="00061698" w:rsidRPr="001B4AEB">
        <w:rPr>
          <w:rFonts w:ascii="Tahoma" w:eastAsia="Times New Roman" w:hAnsi="Tahoma" w:cs="Tahoma"/>
          <w:sz w:val="24"/>
          <w:szCs w:val="24"/>
          <w:lang w:eastAsia="es-CO"/>
        </w:rPr>
        <w:t>os recursos de alzada</w:t>
      </w:r>
      <w:r w:rsidRPr="001B4AEB">
        <w:rPr>
          <w:rFonts w:ascii="Tahoma" w:eastAsia="Times New Roman" w:hAnsi="Tahoma" w:cs="Tahoma"/>
          <w:sz w:val="24"/>
          <w:szCs w:val="24"/>
          <w:lang w:eastAsia="es-CO"/>
        </w:rPr>
        <w:t xml:space="preserve"> previamente</w:t>
      </w:r>
      <w:r w:rsidR="00061698" w:rsidRPr="001B4AEB">
        <w:rPr>
          <w:rFonts w:ascii="Tahoma" w:eastAsia="Times New Roman" w:hAnsi="Tahoma" w:cs="Tahoma"/>
          <w:sz w:val="24"/>
          <w:szCs w:val="24"/>
          <w:lang w:eastAsia="es-CO"/>
        </w:rPr>
        <w:t xml:space="preserve"> </w:t>
      </w:r>
      <w:r w:rsidR="008952F5" w:rsidRPr="001B4AEB">
        <w:rPr>
          <w:rFonts w:ascii="Tahoma" w:eastAsia="Times New Roman" w:hAnsi="Tahoma" w:cs="Tahoma"/>
          <w:sz w:val="24"/>
          <w:szCs w:val="24"/>
          <w:lang w:eastAsia="es-CO"/>
        </w:rPr>
        <w:t xml:space="preserve">reseñados, le corresponde a esta Colegiatura </w:t>
      </w:r>
      <w:r w:rsidR="00F74192" w:rsidRPr="001B4AEB">
        <w:rPr>
          <w:rFonts w:ascii="Tahoma" w:eastAsia="Times New Roman" w:hAnsi="Tahoma" w:cs="Tahoma"/>
          <w:sz w:val="24"/>
          <w:szCs w:val="24"/>
          <w:lang w:eastAsia="es-CO"/>
        </w:rPr>
        <w:t xml:space="preserve">verificar en esta instancia </w:t>
      </w:r>
    </w:p>
    <w:p w14:paraId="7E49203E" w14:textId="77777777" w:rsidR="00EC375A" w:rsidRPr="001B4AEB" w:rsidRDefault="00EC375A" w:rsidP="001B4AEB">
      <w:pPr>
        <w:spacing w:after="0"/>
        <w:ind w:firstLine="708"/>
        <w:jc w:val="both"/>
        <w:textAlignment w:val="baseline"/>
        <w:rPr>
          <w:rFonts w:ascii="Tahoma" w:eastAsia="Times New Roman" w:hAnsi="Tahoma" w:cs="Tahoma"/>
          <w:sz w:val="24"/>
          <w:szCs w:val="24"/>
          <w:lang w:eastAsia="es-CO"/>
        </w:rPr>
      </w:pPr>
    </w:p>
    <w:p w14:paraId="1A562005" w14:textId="28C75A54" w:rsidR="0001567B" w:rsidRPr="001B4AEB" w:rsidRDefault="00C776DB" w:rsidP="001B4AEB">
      <w:pPr>
        <w:pStyle w:val="Prrafodelista"/>
        <w:numPr>
          <w:ilvl w:val="0"/>
          <w:numId w:val="4"/>
        </w:numPr>
        <w:spacing w:after="0"/>
        <w:jc w:val="both"/>
        <w:textAlignment w:val="baseline"/>
        <w:rPr>
          <w:rStyle w:val="normaltextrun"/>
          <w:rFonts w:ascii="Tahoma" w:eastAsia="Times New Roman" w:hAnsi="Tahoma" w:cs="Tahoma"/>
          <w:sz w:val="24"/>
          <w:szCs w:val="24"/>
          <w:lang w:eastAsia="es-CO"/>
        </w:rPr>
      </w:pPr>
      <w:r w:rsidRPr="001B4AEB">
        <w:rPr>
          <w:rFonts w:ascii="Tahoma" w:eastAsia="Times New Roman" w:hAnsi="Tahoma" w:cs="Tahoma"/>
          <w:sz w:val="24"/>
          <w:szCs w:val="24"/>
          <w:lang w:eastAsia="es-CO"/>
        </w:rPr>
        <w:lastRenderedPageBreak/>
        <w:t>S</w:t>
      </w:r>
      <w:r w:rsidR="00F74192" w:rsidRPr="001B4AEB">
        <w:rPr>
          <w:rFonts w:ascii="Tahoma" w:eastAsia="Times New Roman" w:hAnsi="Tahoma" w:cs="Tahoma"/>
          <w:sz w:val="24"/>
          <w:szCs w:val="24"/>
          <w:lang w:eastAsia="es-CO"/>
        </w:rPr>
        <w:t xml:space="preserve">i </w:t>
      </w:r>
      <w:r w:rsidR="00B43F4C" w:rsidRPr="001B4AEB">
        <w:rPr>
          <w:rFonts w:ascii="Tahoma" w:eastAsia="Times New Roman" w:hAnsi="Tahoma" w:cs="Tahoma"/>
          <w:sz w:val="24"/>
          <w:szCs w:val="24"/>
          <w:lang w:eastAsia="es-CO"/>
        </w:rPr>
        <w:t>entre el demandante y Salud</w:t>
      </w:r>
      <w:r w:rsidRPr="001B4AEB">
        <w:rPr>
          <w:rFonts w:ascii="Tahoma" w:eastAsia="Times New Roman" w:hAnsi="Tahoma" w:cs="Tahoma"/>
          <w:sz w:val="24"/>
          <w:szCs w:val="24"/>
          <w:lang w:eastAsia="es-CO"/>
        </w:rPr>
        <w:t>Coop</w:t>
      </w:r>
      <w:r w:rsidR="00B43F4C" w:rsidRPr="001B4AEB">
        <w:rPr>
          <w:rFonts w:ascii="Tahoma" w:eastAsia="Times New Roman" w:hAnsi="Tahoma" w:cs="Tahoma"/>
          <w:sz w:val="24"/>
          <w:szCs w:val="24"/>
          <w:lang w:eastAsia="es-CO"/>
        </w:rPr>
        <w:t xml:space="preserve"> EPS OC -En Liquidación-, existió un </w:t>
      </w:r>
      <w:r w:rsidR="004562BC" w:rsidRPr="001B4AEB">
        <w:rPr>
          <w:rFonts w:ascii="Tahoma" w:eastAsia="Times New Roman" w:hAnsi="Tahoma" w:cs="Tahoma"/>
          <w:sz w:val="24"/>
          <w:szCs w:val="24"/>
          <w:lang w:eastAsia="es-CO"/>
        </w:rPr>
        <w:t xml:space="preserve">verdadero contrato de trabajo en virtud del principio de </w:t>
      </w:r>
      <w:r w:rsidR="6D7D392D" w:rsidRPr="001B4AEB">
        <w:rPr>
          <w:rFonts w:ascii="Tahoma" w:eastAsia="Times New Roman" w:hAnsi="Tahoma" w:cs="Tahoma"/>
          <w:sz w:val="24"/>
          <w:szCs w:val="24"/>
          <w:lang w:eastAsia="es-CO"/>
        </w:rPr>
        <w:t>primacía</w:t>
      </w:r>
      <w:r w:rsidR="00A83A93" w:rsidRPr="001B4AEB">
        <w:rPr>
          <w:rStyle w:val="normaltextrun"/>
          <w:rFonts w:ascii="Tahoma" w:hAnsi="Tahoma" w:cs="Tahoma"/>
          <w:color w:val="000000"/>
          <w:sz w:val="24"/>
          <w:szCs w:val="24"/>
          <w:shd w:val="clear" w:color="auto" w:fill="FFFFFF"/>
          <w:lang w:val="es-ES"/>
        </w:rPr>
        <w:t xml:space="preserve"> </w:t>
      </w:r>
      <w:r w:rsidR="00EC375A" w:rsidRPr="001B4AEB">
        <w:rPr>
          <w:rStyle w:val="normaltextrun"/>
          <w:rFonts w:ascii="Tahoma" w:hAnsi="Tahoma" w:cs="Tahoma"/>
          <w:color w:val="000000"/>
          <w:sz w:val="24"/>
          <w:szCs w:val="24"/>
          <w:shd w:val="clear" w:color="auto" w:fill="FFFFFF"/>
          <w:lang w:val="es-ES"/>
        </w:rPr>
        <w:t xml:space="preserve">de la realidad. </w:t>
      </w:r>
    </w:p>
    <w:p w14:paraId="62E4A466" w14:textId="77777777" w:rsidR="00C776DB" w:rsidRPr="001B4AEB" w:rsidRDefault="00C776DB" w:rsidP="001B4AEB">
      <w:pPr>
        <w:pStyle w:val="Prrafodelista"/>
        <w:spacing w:after="0"/>
        <w:ind w:left="1068"/>
        <w:jc w:val="both"/>
        <w:textAlignment w:val="baseline"/>
        <w:rPr>
          <w:rStyle w:val="normaltextrun"/>
          <w:rFonts w:ascii="Tahoma" w:eastAsia="Times New Roman" w:hAnsi="Tahoma" w:cs="Tahoma"/>
          <w:sz w:val="24"/>
          <w:szCs w:val="24"/>
          <w:lang w:eastAsia="es-CO"/>
        </w:rPr>
      </w:pPr>
    </w:p>
    <w:p w14:paraId="097CD088" w14:textId="77777777" w:rsidR="0039463B" w:rsidRPr="001B4AEB" w:rsidRDefault="00C776DB" w:rsidP="001B4AEB">
      <w:pPr>
        <w:pStyle w:val="Prrafodelista"/>
        <w:numPr>
          <w:ilvl w:val="0"/>
          <w:numId w:val="4"/>
        </w:numPr>
        <w:spacing w:after="0"/>
        <w:jc w:val="both"/>
        <w:textAlignment w:val="baseline"/>
        <w:rPr>
          <w:rFonts w:ascii="Tahoma" w:eastAsia="Times New Roman" w:hAnsi="Tahoma" w:cs="Tahoma"/>
          <w:sz w:val="24"/>
          <w:szCs w:val="24"/>
          <w:lang w:eastAsia="es-CO"/>
        </w:rPr>
      </w:pPr>
      <w:r w:rsidRPr="001B4AEB">
        <w:rPr>
          <w:rFonts w:ascii="Tahoma" w:eastAsia="Times New Roman" w:hAnsi="Tahoma" w:cs="Tahoma"/>
          <w:sz w:val="24"/>
          <w:szCs w:val="24"/>
          <w:lang w:eastAsia="es-CO"/>
        </w:rPr>
        <w:t xml:space="preserve">Establecido lo anterior, </w:t>
      </w:r>
      <w:r w:rsidR="00B80BD2" w:rsidRPr="001B4AEB">
        <w:rPr>
          <w:rFonts w:ascii="Tahoma" w:eastAsia="Times New Roman" w:hAnsi="Tahoma" w:cs="Tahoma"/>
          <w:sz w:val="24"/>
          <w:szCs w:val="24"/>
          <w:lang w:eastAsia="es-CO"/>
        </w:rPr>
        <w:t>en caso afirmativo, se procederá a revisar si la relación laboral fue continua e ininterrumpida o si</w:t>
      </w:r>
      <w:r w:rsidR="00841F4B" w:rsidRPr="001B4AEB">
        <w:rPr>
          <w:rFonts w:ascii="Tahoma" w:eastAsia="Times New Roman" w:hAnsi="Tahoma" w:cs="Tahoma"/>
          <w:sz w:val="24"/>
          <w:szCs w:val="24"/>
          <w:lang w:eastAsia="es-CO"/>
        </w:rPr>
        <w:t xml:space="preserve"> </w:t>
      </w:r>
      <w:r w:rsidR="00DE78AA" w:rsidRPr="001B4AEB">
        <w:rPr>
          <w:rFonts w:ascii="Tahoma" w:eastAsia="Times New Roman" w:hAnsi="Tahoma" w:cs="Tahoma"/>
          <w:sz w:val="24"/>
          <w:szCs w:val="24"/>
          <w:lang w:eastAsia="es-CO"/>
        </w:rPr>
        <w:t xml:space="preserve">hubo alguna </w:t>
      </w:r>
      <w:r w:rsidR="009E15A2" w:rsidRPr="001B4AEB">
        <w:rPr>
          <w:rFonts w:ascii="Tahoma" w:eastAsia="Times New Roman" w:hAnsi="Tahoma" w:cs="Tahoma"/>
          <w:sz w:val="24"/>
          <w:szCs w:val="24"/>
          <w:lang w:eastAsia="es-CO"/>
        </w:rPr>
        <w:t>ruptura de la unidad contractual, en virtud de la cual</w:t>
      </w:r>
      <w:r w:rsidR="00DE3852" w:rsidRPr="001B4AEB">
        <w:rPr>
          <w:rFonts w:ascii="Tahoma" w:eastAsia="Times New Roman" w:hAnsi="Tahoma" w:cs="Tahoma"/>
          <w:sz w:val="24"/>
          <w:szCs w:val="24"/>
          <w:lang w:eastAsia="es-CO"/>
        </w:rPr>
        <w:t xml:space="preserve"> </w:t>
      </w:r>
      <w:r w:rsidR="00D42A45" w:rsidRPr="001B4AEB">
        <w:rPr>
          <w:rFonts w:ascii="Tahoma" w:eastAsia="Times New Roman" w:hAnsi="Tahoma" w:cs="Tahoma"/>
          <w:sz w:val="24"/>
          <w:szCs w:val="24"/>
          <w:lang w:eastAsia="es-CO"/>
        </w:rPr>
        <w:t xml:space="preserve">deba hablarse de dos contratos, como se </w:t>
      </w:r>
      <w:r w:rsidR="00F65CFD" w:rsidRPr="001B4AEB">
        <w:rPr>
          <w:rFonts w:ascii="Tahoma" w:eastAsia="Times New Roman" w:hAnsi="Tahoma" w:cs="Tahoma"/>
          <w:sz w:val="24"/>
          <w:szCs w:val="24"/>
          <w:lang w:eastAsia="es-CO"/>
        </w:rPr>
        <w:t xml:space="preserve">determinó en primera instancia. Asimismo, si la sanción moratoria reclamada debió extenderse </w:t>
      </w:r>
      <w:r w:rsidR="0039463B" w:rsidRPr="001B4AEB">
        <w:rPr>
          <w:rFonts w:ascii="Tahoma" w:eastAsia="Times New Roman" w:hAnsi="Tahoma" w:cs="Tahoma"/>
          <w:sz w:val="24"/>
          <w:szCs w:val="24"/>
          <w:lang w:eastAsia="es-CO"/>
        </w:rPr>
        <w:t xml:space="preserve">más allá de la finalización del vínculo laboral, como se reclama con la apelación. </w:t>
      </w:r>
    </w:p>
    <w:p w14:paraId="1458ABA1" w14:textId="77777777" w:rsidR="0039463B" w:rsidRPr="001B4AEB" w:rsidRDefault="0039463B" w:rsidP="001B4AEB">
      <w:pPr>
        <w:pStyle w:val="Prrafodelista"/>
        <w:rPr>
          <w:rFonts w:ascii="Tahoma" w:eastAsia="Times New Roman" w:hAnsi="Tahoma" w:cs="Tahoma"/>
          <w:sz w:val="24"/>
          <w:szCs w:val="24"/>
          <w:lang w:eastAsia="es-CO"/>
        </w:rPr>
      </w:pPr>
    </w:p>
    <w:p w14:paraId="0BEB5DDD" w14:textId="5624CED5" w:rsidR="000D27F4" w:rsidRPr="001B4AEB" w:rsidRDefault="0001567B" w:rsidP="001B4AEB">
      <w:pPr>
        <w:pStyle w:val="Prrafodelista"/>
        <w:numPr>
          <w:ilvl w:val="0"/>
          <w:numId w:val="4"/>
        </w:numPr>
        <w:spacing w:after="0"/>
        <w:jc w:val="both"/>
        <w:textAlignment w:val="baseline"/>
        <w:rPr>
          <w:rFonts w:ascii="Tahoma" w:eastAsia="Times New Roman" w:hAnsi="Tahoma" w:cs="Tahoma"/>
          <w:sz w:val="24"/>
          <w:szCs w:val="24"/>
          <w:lang w:eastAsia="es-CO"/>
        </w:rPr>
      </w:pPr>
      <w:r w:rsidRPr="001B4AEB">
        <w:rPr>
          <w:rFonts w:ascii="Tahoma" w:eastAsia="Times New Roman" w:hAnsi="Tahoma" w:cs="Tahoma"/>
          <w:sz w:val="24"/>
          <w:szCs w:val="24"/>
          <w:lang w:eastAsia="es-CO"/>
        </w:rPr>
        <w:t>Por otra parte, se deberá analizar si el accidente cerebro vascular sufrido por el actor el 09 de junio de 2015 se dio por causas atribuibles al empleador y, en consecuencia, si hay lugar a la indemnización</w:t>
      </w:r>
      <w:r w:rsidR="00C630E8" w:rsidRPr="001B4AEB">
        <w:rPr>
          <w:rFonts w:ascii="Tahoma" w:eastAsia="Times New Roman" w:hAnsi="Tahoma" w:cs="Tahoma"/>
          <w:sz w:val="24"/>
          <w:szCs w:val="24"/>
          <w:lang w:eastAsia="es-CO"/>
        </w:rPr>
        <w:t xml:space="preserve"> plena</w:t>
      </w:r>
      <w:r w:rsidRPr="001B4AEB">
        <w:rPr>
          <w:rFonts w:ascii="Tahoma" w:eastAsia="Times New Roman" w:hAnsi="Tahoma" w:cs="Tahoma"/>
          <w:sz w:val="24"/>
          <w:szCs w:val="24"/>
          <w:lang w:eastAsia="es-CO"/>
        </w:rPr>
        <w:t xml:space="preserve"> de perjuicios </w:t>
      </w:r>
      <w:r w:rsidR="00C630E8" w:rsidRPr="001B4AEB">
        <w:rPr>
          <w:rFonts w:ascii="Tahoma" w:eastAsia="Times New Roman" w:hAnsi="Tahoma" w:cs="Tahoma"/>
          <w:sz w:val="24"/>
          <w:szCs w:val="24"/>
          <w:lang w:eastAsia="es-CO"/>
        </w:rPr>
        <w:t>reclamada.</w:t>
      </w:r>
      <w:r w:rsidRPr="001B4AEB">
        <w:rPr>
          <w:rFonts w:ascii="Tahoma" w:eastAsia="Times New Roman" w:hAnsi="Tahoma" w:cs="Tahoma"/>
          <w:sz w:val="24"/>
          <w:szCs w:val="24"/>
          <w:lang w:eastAsia="es-CO"/>
        </w:rPr>
        <w:t xml:space="preserve"> </w:t>
      </w:r>
    </w:p>
    <w:p w14:paraId="7ED2867B" w14:textId="125070B4" w:rsidR="000D27F4" w:rsidRPr="001B4AEB" w:rsidRDefault="000D27F4" w:rsidP="001B4AEB">
      <w:pPr>
        <w:spacing w:after="0"/>
        <w:jc w:val="both"/>
        <w:textAlignment w:val="baseline"/>
        <w:rPr>
          <w:rFonts w:ascii="Tahoma" w:hAnsi="Tahoma" w:cs="Tahoma"/>
          <w:sz w:val="24"/>
          <w:szCs w:val="24"/>
          <w:lang w:eastAsia="es-CO"/>
        </w:rPr>
      </w:pPr>
    </w:p>
    <w:p w14:paraId="03DAE70A" w14:textId="41FA49AC" w:rsidR="000D27F4" w:rsidRPr="001B4AEB" w:rsidRDefault="00D0723B" w:rsidP="001B4AEB">
      <w:pPr>
        <w:pStyle w:val="Prrafodelista"/>
        <w:numPr>
          <w:ilvl w:val="0"/>
          <w:numId w:val="4"/>
        </w:numPr>
        <w:spacing w:after="0"/>
        <w:jc w:val="both"/>
        <w:textAlignment w:val="baseline"/>
        <w:rPr>
          <w:rFonts w:ascii="Tahoma" w:eastAsia="Times New Roman" w:hAnsi="Tahoma" w:cs="Tahoma"/>
          <w:sz w:val="24"/>
          <w:szCs w:val="24"/>
          <w:lang w:eastAsia="es-CO"/>
        </w:rPr>
      </w:pPr>
      <w:r w:rsidRPr="001B4AEB">
        <w:rPr>
          <w:rFonts w:ascii="Tahoma" w:eastAsia="Times New Roman" w:hAnsi="Tahoma" w:cs="Tahoma"/>
          <w:sz w:val="24"/>
          <w:szCs w:val="24"/>
          <w:lang w:val="es-ES" w:eastAsia="es-CO"/>
        </w:rPr>
        <w:t>Adicionalmente</w:t>
      </w:r>
      <w:r w:rsidR="0001567B" w:rsidRPr="001B4AEB">
        <w:rPr>
          <w:rFonts w:ascii="Tahoma" w:eastAsia="Times New Roman" w:hAnsi="Tahoma" w:cs="Tahoma"/>
          <w:sz w:val="24"/>
          <w:szCs w:val="24"/>
          <w:lang w:val="es-ES" w:eastAsia="es-CO"/>
        </w:rPr>
        <w:t xml:space="preserve">, </w:t>
      </w:r>
      <w:r w:rsidR="000751C0" w:rsidRPr="001B4AEB">
        <w:rPr>
          <w:rFonts w:ascii="Tahoma" w:eastAsia="Times New Roman" w:hAnsi="Tahoma" w:cs="Tahoma"/>
          <w:sz w:val="24"/>
          <w:szCs w:val="24"/>
          <w:lang w:val="es-ES" w:eastAsia="es-CO"/>
        </w:rPr>
        <w:t>la Colegiatura</w:t>
      </w:r>
      <w:r w:rsidRPr="001B4AEB">
        <w:rPr>
          <w:rFonts w:ascii="Tahoma" w:eastAsia="Times New Roman" w:hAnsi="Tahoma" w:cs="Tahoma"/>
          <w:sz w:val="24"/>
          <w:szCs w:val="24"/>
          <w:lang w:val="es-ES" w:eastAsia="es-CO"/>
        </w:rPr>
        <w:t xml:space="preserve"> debe</w:t>
      </w:r>
      <w:r w:rsidR="000751C0" w:rsidRPr="001B4AEB">
        <w:rPr>
          <w:rFonts w:ascii="Tahoma" w:eastAsia="Times New Roman" w:hAnsi="Tahoma" w:cs="Tahoma"/>
          <w:sz w:val="24"/>
          <w:szCs w:val="24"/>
          <w:lang w:val="es-ES" w:eastAsia="es-CO"/>
        </w:rPr>
        <w:t>rá</w:t>
      </w:r>
      <w:r w:rsidRPr="001B4AEB">
        <w:rPr>
          <w:rFonts w:ascii="Tahoma" w:eastAsia="Times New Roman" w:hAnsi="Tahoma" w:cs="Tahoma"/>
          <w:sz w:val="24"/>
          <w:szCs w:val="24"/>
          <w:lang w:val="es-ES" w:eastAsia="es-CO"/>
        </w:rPr>
        <w:t xml:space="preserve"> </w:t>
      </w:r>
      <w:r w:rsidR="000751C0" w:rsidRPr="001B4AEB">
        <w:rPr>
          <w:rFonts w:ascii="Tahoma" w:eastAsia="Times New Roman" w:hAnsi="Tahoma" w:cs="Tahoma"/>
          <w:sz w:val="24"/>
          <w:szCs w:val="24"/>
          <w:lang w:val="es-ES" w:eastAsia="es-CO"/>
        </w:rPr>
        <w:t>verificar</w:t>
      </w:r>
      <w:r w:rsidR="0001567B" w:rsidRPr="001B4AEB">
        <w:rPr>
          <w:rFonts w:ascii="Tahoma" w:eastAsia="Times New Roman" w:hAnsi="Tahoma" w:cs="Tahoma"/>
          <w:sz w:val="24"/>
          <w:szCs w:val="24"/>
          <w:lang w:val="es-ES" w:eastAsia="es-CO"/>
        </w:rPr>
        <w:t xml:space="preserve"> </w:t>
      </w:r>
      <w:r w:rsidR="000D27F4" w:rsidRPr="001B4AEB">
        <w:rPr>
          <w:rFonts w:ascii="Tahoma" w:eastAsia="Times New Roman" w:hAnsi="Tahoma" w:cs="Tahoma"/>
          <w:sz w:val="24"/>
          <w:szCs w:val="24"/>
          <w:lang w:val="es-ES" w:eastAsia="es-CO"/>
        </w:rPr>
        <w:t>si en el caso objeto de revisión se configuró el fenómeno de unidad de empresa consagrado en el artículo 194 del C.S.T</w:t>
      </w:r>
      <w:r w:rsidR="00BF5E4E" w:rsidRPr="001B4AEB">
        <w:rPr>
          <w:rFonts w:ascii="Tahoma" w:eastAsia="Times New Roman" w:hAnsi="Tahoma" w:cs="Tahoma"/>
          <w:sz w:val="24"/>
          <w:szCs w:val="24"/>
          <w:lang w:val="es-ES" w:eastAsia="es-CO"/>
        </w:rPr>
        <w:t>.</w:t>
      </w:r>
      <w:r w:rsidR="000D27F4" w:rsidRPr="001B4AEB">
        <w:rPr>
          <w:rFonts w:ascii="Tahoma" w:eastAsia="Times New Roman" w:hAnsi="Tahoma" w:cs="Tahoma"/>
          <w:sz w:val="24"/>
          <w:szCs w:val="24"/>
          <w:lang w:val="es-ES" w:eastAsia="es-CO"/>
        </w:rPr>
        <w:t xml:space="preserve"> entre las demandadas SaludCoop EPS OC </w:t>
      </w:r>
      <w:r w:rsidR="00EB55FF" w:rsidRPr="001B4AEB">
        <w:rPr>
          <w:rFonts w:ascii="Tahoma" w:eastAsia="Times New Roman" w:hAnsi="Tahoma" w:cs="Tahoma"/>
          <w:sz w:val="24"/>
          <w:szCs w:val="24"/>
          <w:lang w:val="es-ES" w:eastAsia="es-CO"/>
        </w:rPr>
        <w:t>-En</w:t>
      </w:r>
      <w:r w:rsidR="000D27F4" w:rsidRPr="001B4AEB">
        <w:rPr>
          <w:rFonts w:ascii="Tahoma" w:eastAsia="Times New Roman" w:hAnsi="Tahoma" w:cs="Tahoma"/>
          <w:sz w:val="24"/>
          <w:szCs w:val="24"/>
          <w:lang w:val="es-ES" w:eastAsia="es-CO"/>
        </w:rPr>
        <w:t xml:space="preserve"> liquidación</w:t>
      </w:r>
      <w:r w:rsidR="00EB55FF" w:rsidRPr="001B4AEB">
        <w:rPr>
          <w:rFonts w:ascii="Tahoma" w:eastAsia="Times New Roman" w:hAnsi="Tahoma" w:cs="Tahoma"/>
          <w:sz w:val="24"/>
          <w:szCs w:val="24"/>
          <w:lang w:val="es-ES" w:eastAsia="es-CO"/>
        </w:rPr>
        <w:t>-</w:t>
      </w:r>
      <w:r w:rsidR="000751C0" w:rsidRPr="001B4AEB">
        <w:rPr>
          <w:rFonts w:ascii="Tahoma" w:eastAsia="Times New Roman" w:hAnsi="Tahoma" w:cs="Tahoma"/>
          <w:sz w:val="24"/>
          <w:szCs w:val="24"/>
          <w:lang w:val="es-ES" w:eastAsia="es-CO"/>
        </w:rPr>
        <w:t xml:space="preserve"> y</w:t>
      </w:r>
      <w:r w:rsidR="000D27F4" w:rsidRPr="001B4AEB">
        <w:rPr>
          <w:rFonts w:ascii="Tahoma" w:eastAsia="Times New Roman" w:hAnsi="Tahoma" w:cs="Tahoma"/>
          <w:sz w:val="24"/>
          <w:szCs w:val="24"/>
          <w:lang w:val="es-ES" w:eastAsia="es-CO"/>
        </w:rPr>
        <w:t xml:space="preserve"> Cafesalud EPS S.A. </w:t>
      </w:r>
      <w:r w:rsidR="00EB55FF" w:rsidRPr="001B4AEB">
        <w:rPr>
          <w:rFonts w:ascii="Tahoma" w:eastAsia="Times New Roman" w:hAnsi="Tahoma" w:cs="Tahoma"/>
          <w:sz w:val="24"/>
          <w:szCs w:val="24"/>
          <w:lang w:val="es-ES" w:eastAsia="es-CO"/>
        </w:rPr>
        <w:t>-E</w:t>
      </w:r>
      <w:r w:rsidR="000D27F4" w:rsidRPr="001B4AEB">
        <w:rPr>
          <w:rFonts w:ascii="Tahoma" w:eastAsia="Times New Roman" w:hAnsi="Tahoma" w:cs="Tahoma"/>
          <w:sz w:val="24"/>
          <w:szCs w:val="24"/>
          <w:lang w:val="es-ES" w:eastAsia="es-CO"/>
        </w:rPr>
        <w:t xml:space="preserve">n </w:t>
      </w:r>
      <w:r w:rsidR="00EB55FF" w:rsidRPr="001B4AEB">
        <w:rPr>
          <w:rFonts w:ascii="Tahoma" w:eastAsia="Times New Roman" w:hAnsi="Tahoma" w:cs="Tahoma"/>
          <w:sz w:val="24"/>
          <w:szCs w:val="24"/>
          <w:lang w:val="es-ES" w:eastAsia="es-CO"/>
        </w:rPr>
        <w:t>L</w:t>
      </w:r>
      <w:r w:rsidR="000D27F4" w:rsidRPr="001B4AEB">
        <w:rPr>
          <w:rFonts w:ascii="Tahoma" w:eastAsia="Times New Roman" w:hAnsi="Tahoma" w:cs="Tahoma"/>
          <w:sz w:val="24"/>
          <w:szCs w:val="24"/>
          <w:lang w:val="es-ES" w:eastAsia="es-CO"/>
        </w:rPr>
        <w:t>iquidación</w:t>
      </w:r>
      <w:r w:rsidR="00EB55FF" w:rsidRPr="001B4AEB">
        <w:rPr>
          <w:rFonts w:ascii="Tahoma" w:eastAsia="Times New Roman" w:hAnsi="Tahoma" w:cs="Tahoma"/>
          <w:sz w:val="24"/>
          <w:szCs w:val="24"/>
          <w:lang w:val="es-ES" w:eastAsia="es-CO"/>
        </w:rPr>
        <w:t>-</w:t>
      </w:r>
      <w:r w:rsidR="000751C0" w:rsidRPr="001B4AEB">
        <w:rPr>
          <w:rFonts w:ascii="Tahoma" w:eastAsia="Times New Roman" w:hAnsi="Tahoma" w:cs="Tahoma"/>
          <w:sz w:val="24"/>
          <w:szCs w:val="24"/>
          <w:lang w:val="es-ES" w:eastAsia="es-CO"/>
        </w:rPr>
        <w:t xml:space="preserve">, </w:t>
      </w:r>
      <w:r w:rsidR="000D27F4" w:rsidRPr="001B4AEB">
        <w:rPr>
          <w:rFonts w:ascii="Tahoma" w:eastAsia="Times New Roman" w:hAnsi="Tahoma" w:cs="Tahoma"/>
          <w:sz w:val="24"/>
          <w:szCs w:val="24"/>
          <w:lang w:val="es-ES" w:eastAsia="es-CO"/>
        </w:rPr>
        <w:t>y si</w:t>
      </w:r>
      <w:r w:rsidR="00A97219" w:rsidRPr="001B4AEB">
        <w:rPr>
          <w:rFonts w:ascii="Tahoma" w:eastAsia="Times New Roman" w:hAnsi="Tahoma" w:cs="Tahoma"/>
          <w:sz w:val="24"/>
          <w:szCs w:val="24"/>
          <w:lang w:val="es-ES" w:eastAsia="es-CO"/>
        </w:rPr>
        <w:t>, en tal virtud,</w:t>
      </w:r>
      <w:r w:rsidR="000D27F4" w:rsidRPr="001B4AEB">
        <w:rPr>
          <w:rFonts w:ascii="Tahoma" w:eastAsia="Times New Roman" w:hAnsi="Tahoma" w:cs="Tahoma"/>
          <w:sz w:val="24"/>
          <w:szCs w:val="24"/>
          <w:lang w:val="es-ES" w:eastAsia="es-CO"/>
        </w:rPr>
        <w:t xml:space="preserve"> </w:t>
      </w:r>
      <w:r w:rsidR="000751C0" w:rsidRPr="001B4AEB">
        <w:rPr>
          <w:rFonts w:ascii="Tahoma" w:eastAsia="Times New Roman" w:hAnsi="Tahoma" w:cs="Tahoma"/>
          <w:sz w:val="24"/>
          <w:szCs w:val="24"/>
          <w:lang w:val="es-ES" w:eastAsia="es-CO"/>
        </w:rPr>
        <w:t>ambas están llamadas a</w:t>
      </w:r>
      <w:r w:rsidR="000D27F4" w:rsidRPr="001B4AEB">
        <w:rPr>
          <w:rFonts w:ascii="Tahoma" w:eastAsia="Times New Roman" w:hAnsi="Tahoma" w:cs="Tahoma"/>
          <w:sz w:val="24"/>
          <w:szCs w:val="24"/>
          <w:lang w:val="es-ES" w:eastAsia="es-CO"/>
        </w:rPr>
        <w:t xml:space="preserve"> responder por las condenas impuestas</w:t>
      </w:r>
      <w:r w:rsidR="00A97219" w:rsidRPr="001B4AEB">
        <w:rPr>
          <w:rFonts w:ascii="Tahoma" w:eastAsia="Times New Roman" w:hAnsi="Tahoma" w:cs="Tahoma"/>
          <w:sz w:val="24"/>
          <w:szCs w:val="24"/>
          <w:lang w:val="es-ES" w:eastAsia="es-CO"/>
        </w:rPr>
        <w:t xml:space="preserve"> a la SaludCoop </w:t>
      </w:r>
      <w:r w:rsidR="006568A4" w:rsidRPr="001B4AEB">
        <w:rPr>
          <w:rFonts w:ascii="Tahoma" w:eastAsia="Times New Roman" w:hAnsi="Tahoma" w:cs="Tahoma"/>
          <w:sz w:val="24"/>
          <w:szCs w:val="24"/>
          <w:lang w:val="es-ES" w:eastAsia="es-CO"/>
        </w:rPr>
        <w:t>como empleadora.</w:t>
      </w:r>
      <w:r w:rsidR="000D27F4" w:rsidRPr="001B4AEB">
        <w:rPr>
          <w:rFonts w:ascii="Tahoma" w:eastAsia="Times New Roman" w:hAnsi="Tahoma" w:cs="Tahoma"/>
          <w:sz w:val="24"/>
          <w:szCs w:val="24"/>
          <w:lang w:val="es-ES" w:eastAsia="es-CO"/>
        </w:rPr>
        <w:t xml:space="preserve"> </w:t>
      </w:r>
    </w:p>
    <w:p w14:paraId="344ACFD3" w14:textId="0A849305" w:rsidR="009E16ED" w:rsidRPr="001B4AEB" w:rsidRDefault="001B4AEB" w:rsidP="001B4AEB">
      <w:pPr>
        <w:spacing w:after="0"/>
        <w:jc w:val="both"/>
        <w:textAlignment w:val="baseline"/>
        <w:rPr>
          <w:rFonts w:ascii="Tahoma" w:eastAsia="Times New Roman" w:hAnsi="Tahoma" w:cs="Tahoma"/>
          <w:sz w:val="24"/>
          <w:szCs w:val="24"/>
          <w:lang w:eastAsia="es-CO"/>
        </w:rPr>
      </w:pPr>
      <w:r>
        <w:rPr>
          <w:rFonts w:ascii="Tahoma" w:eastAsia="Times New Roman" w:hAnsi="Tahoma" w:cs="Tahoma"/>
          <w:sz w:val="24"/>
          <w:szCs w:val="24"/>
          <w:lang w:eastAsia="es-CO"/>
        </w:rPr>
        <w:t>   </w:t>
      </w:r>
    </w:p>
    <w:p w14:paraId="0161E8B0" w14:textId="01953F0A" w:rsidR="009E6C4E" w:rsidRPr="001B4AEB" w:rsidRDefault="003C5910" w:rsidP="001B4AEB">
      <w:pPr>
        <w:pStyle w:val="Prrafodelista"/>
        <w:numPr>
          <w:ilvl w:val="0"/>
          <w:numId w:val="1"/>
        </w:numPr>
        <w:spacing w:after="0"/>
        <w:jc w:val="center"/>
        <w:textAlignment w:val="baseline"/>
        <w:rPr>
          <w:rFonts w:ascii="Tahoma" w:eastAsia="Times New Roman" w:hAnsi="Tahoma" w:cs="Tahoma"/>
          <w:b/>
          <w:bCs/>
          <w:sz w:val="24"/>
          <w:szCs w:val="24"/>
          <w:lang w:eastAsia="es-CO"/>
        </w:rPr>
      </w:pPr>
      <w:r w:rsidRPr="001B4AEB">
        <w:rPr>
          <w:rFonts w:ascii="Tahoma" w:eastAsia="Times New Roman" w:hAnsi="Tahoma" w:cs="Tahoma"/>
          <w:b/>
          <w:bCs/>
          <w:sz w:val="24"/>
          <w:szCs w:val="24"/>
          <w:lang w:eastAsia="es-CO"/>
        </w:rPr>
        <w:t>CONSIDERACIONES</w:t>
      </w:r>
    </w:p>
    <w:p w14:paraId="65E2BF15" w14:textId="77777777" w:rsidR="00D55CD2" w:rsidRPr="001B4AEB" w:rsidRDefault="00D55CD2" w:rsidP="001B4AEB">
      <w:pPr>
        <w:pStyle w:val="paragraph"/>
        <w:spacing w:before="0" w:beforeAutospacing="0" w:after="0" w:afterAutospacing="0" w:line="276" w:lineRule="auto"/>
        <w:textAlignment w:val="baseline"/>
        <w:rPr>
          <w:rStyle w:val="normaltextrun"/>
          <w:rFonts w:ascii="Tahoma" w:hAnsi="Tahoma" w:cs="Tahoma"/>
          <w:b/>
          <w:bCs/>
          <w:lang w:val="es-ES"/>
        </w:rPr>
      </w:pPr>
    </w:p>
    <w:p w14:paraId="5B500F69" w14:textId="5226DD04" w:rsidR="009B1650" w:rsidRPr="001B4AEB" w:rsidRDefault="009B1650" w:rsidP="001B4AEB">
      <w:pPr>
        <w:pStyle w:val="paragraph"/>
        <w:numPr>
          <w:ilvl w:val="1"/>
          <w:numId w:val="1"/>
        </w:numPr>
        <w:spacing w:before="0" w:beforeAutospacing="0" w:after="0" w:afterAutospacing="0" w:line="276" w:lineRule="auto"/>
        <w:textAlignment w:val="baseline"/>
        <w:rPr>
          <w:rStyle w:val="normaltextrun"/>
          <w:rFonts w:ascii="Tahoma" w:hAnsi="Tahoma" w:cs="Tahoma"/>
          <w:b/>
          <w:bCs/>
          <w:lang w:val="es-ES"/>
        </w:rPr>
      </w:pPr>
      <w:r w:rsidRPr="001B4AEB">
        <w:rPr>
          <w:rStyle w:val="normaltextrun"/>
          <w:rFonts w:ascii="Tahoma" w:hAnsi="Tahoma" w:cs="Tahoma"/>
          <w:b/>
          <w:bCs/>
          <w:lang w:val="es-ES"/>
        </w:rPr>
        <w:t>De la existencia de la relación laboral.</w:t>
      </w:r>
    </w:p>
    <w:p w14:paraId="2BD961FC" w14:textId="77777777" w:rsidR="009B1650" w:rsidRPr="001B4AEB" w:rsidRDefault="009B1650" w:rsidP="001B4AEB">
      <w:pPr>
        <w:pStyle w:val="paragraph"/>
        <w:spacing w:before="0" w:beforeAutospacing="0" w:after="0" w:afterAutospacing="0" w:line="276" w:lineRule="auto"/>
        <w:textAlignment w:val="baseline"/>
        <w:rPr>
          <w:rStyle w:val="normaltextrun"/>
          <w:rFonts w:ascii="Tahoma" w:hAnsi="Tahoma" w:cs="Tahoma"/>
          <w:b/>
          <w:bCs/>
          <w:lang w:val="es-ES"/>
        </w:rPr>
      </w:pPr>
    </w:p>
    <w:p w14:paraId="01E22CC7" w14:textId="2DCD89A4" w:rsidR="003C5910" w:rsidRPr="001B4AEB" w:rsidRDefault="003C5910" w:rsidP="001B4AEB">
      <w:pPr>
        <w:pStyle w:val="paragraph"/>
        <w:numPr>
          <w:ilvl w:val="2"/>
          <w:numId w:val="1"/>
        </w:numPr>
        <w:spacing w:before="0" w:beforeAutospacing="0" w:after="0" w:afterAutospacing="0" w:line="276" w:lineRule="auto"/>
        <w:textAlignment w:val="baseline"/>
        <w:rPr>
          <w:rFonts w:ascii="Tahoma" w:hAnsi="Tahoma" w:cs="Tahoma"/>
          <w:b/>
          <w:bCs/>
        </w:rPr>
      </w:pPr>
      <w:r w:rsidRPr="001B4AEB">
        <w:rPr>
          <w:rStyle w:val="normaltextrun"/>
          <w:rFonts w:ascii="Tahoma" w:hAnsi="Tahoma" w:cs="Tahoma"/>
          <w:b/>
          <w:bCs/>
          <w:lang w:val="es-ES"/>
        </w:rPr>
        <w:t xml:space="preserve">Contrato de trabajo – </w:t>
      </w:r>
      <w:r w:rsidR="009F48F1" w:rsidRPr="001B4AEB">
        <w:rPr>
          <w:rStyle w:val="normaltextrun"/>
          <w:rFonts w:ascii="Tahoma" w:hAnsi="Tahoma" w:cs="Tahoma"/>
          <w:b/>
          <w:bCs/>
          <w:lang w:val="es-ES"/>
        </w:rPr>
        <w:t xml:space="preserve">personal de salud. </w:t>
      </w:r>
    </w:p>
    <w:p w14:paraId="653C498C" w14:textId="77777777" w:rsidR="00DA4A97" w:rsidRPr="001B4AEB" w:rsidRDefault="00DA4A97" w:rsidP="001B4AEB">
      <w:pPr>
        <w:pStyle w:val="paragraph"/>
        <w:spacing w:before="0" w:beforeAutospacing="0" w:after="0" w:afterAutospacing="0" w:line="276" w:lineRule="auto"/>
        <w:ind w:firstLine="708"/>
        <w:jc w:val="both"/>
        <w:textAlignment w:val="baseline"/>
        <w:rPr>
          <w:rStyle w:val="normaltextrun"/>
          <w:rFonts w:ascii="Tahoma" w:hAnsi="Tahoma" w:cs="Tahoma"/>
          <w:lang w:val="es-ES"/>
        </w:rPr>
      </w:pPr>
    </w:p>
    <w:p w14:paraId="139906AA" w14:textId="5E82E135" w:rsidR="003C5910" w:rsidRPr="001B4AEB" w:rsidRDefault="003C5910" w:rsidP="001B4AEB">
      <w:pPr>
        <w:pStyle w:val="paragraph"/>
        <w:spacing w:before="0" w:beforeAutospacing="0" w:after="0" w:afterAutospacing="0" w:line="276" w:lineRule="auto"/>
        <w:ind w:firstLine="708"/>
        <w:jc w:val="both"/>
        <w:textAlignment w:val="baseline"/>
        <w:rPr>
          <w:rFonts w:ascii="Tahoma" w:hAnsi="Tahoma" w:cs="Tahoma"/>
        </w:rPr>
      </w:pPr>
      <w:r w:rsidRPr="001B4AEB">
        <w:rPr>
          <w:rStyle w:val="normaltextrun"/>
          <w:rFonts w:ascii="Tahoma" w:hAnsi="Tahoma" w:cs="Tahoma"/>
          <w:lang w:val="es-ES"/>
        </w:rPr>
        <w:t xml:space="preserve">Con arreglo </w:t>
      </w:r>
      <w:r w:rsidR="004928E9" w:rsidRPr="001B4AEB">
        <w:rPr>
          <w:rStyle w:val="normaltextrun"/>
          <w:rFonts w:ascii="Tahoma" w:hAnsi="Tahoma" w:cs="Tahoma"/>
          <w:lang w:val="es-ES"/>
        </w:rPr>
        <w:t>en el</w:t>
      </w:r>
      <w:r w:rsidRPr="001B4AEB">
        <w:rPr>
          <w:rStyle w:val="normaltextrun"/>
          <w:rFonts w:ascii="Tahoma" w:hAnsi="Tahoma" w:cs="Tahoma"/>
          <w:lang w:val="es-ES"/>
        </w:rPr>
        <w:t xml:space="preserve"> artículo 22 del C.S.T. y de S.S., es contrato de trabajo aquél por el cual una persona natural se obliga a prestar un servicio personal a otra persona natural o jurídica, bajo la continuada dependencia o subordinación de la segunda y mediante remuneración. Quien presta el servicio se denomina trabajador, quien lo recibe y remunera, empleador</w:t>
      </w:r>
      <w:r w:rsidR="004928E9" w:rsidRPr="001B4AEB">
        <w:rPr>
          <w:rStyle w:val="normaltextrun"/>
          <w:rFonts w:ascii="Tahoma" w:hAnsi="Tahoma" w:cs="Tahoma"/>
          <w:lang w:val="es-ES"/>
        </w:rPr>
        <w:t>,</w:t>
      </w:r>
      <w:r w:rsidRPr="001B4AEB">
        <w:rPr>
          <w:rStyle w:val="normaltextrun"/>
          <w:rFonts w:ascii="Tahoma" w:hAnsi="Tahoma" w:cs="Tahoma"/>
          <w:lang w:val="es-ES"/>
        </w:rPr>
        <w:t xml:space="preserve"> y la remuneración, cualquiera sea su forma, salario.</w:t>
      </w:r>
      <w:r w:rsidRPr="001B4AEB">
        <w:rPr>
          <w:rStyle w:val="eop"/>
          <w:rFonts w:ascii="Tahoma" w:eastAsia="Calibri" w:hAnsi="Tahoma" w:cs="Tahoma"/>
        </w:rPr>
        <w:t> </w:t>
      </w:r>
    </w:p>
    <w:p w14:paraId="7E453594" w14:textId="77777777" w:rsidR="003C5910" w:rsidRPr="001B4AEB" w:rsidRDefault="003C5910" w:rsidP="001B4AEB">
      <w:pPr>
        <w:pStyle w:val="paragraph"/>
        <w:spacing w:before="0" w:beforeAutospacing="0" w:after="0" w:afterAutospacing="0" w:line="276" w:lineRule="auto"/>
        <w:jc w:val="both"/>
        <w:textAlignment w:val="baseline"/>
        <w:rPr>
          <w:rStyle w:val="eop"/>
          <w:rFonts w:ascii="Tahoma" w:eastAsia="Calibri" w:hAnsi="Tahoma" w:cs="Tahoma"/>
        </w:rPr>
      </w:pPr>
    </w:p>
    <w:p w14:paraId="7AFC0A08" w14:textId="2FE9F13B" w:rsidR="003C5910" w:rsidRPr="001B4AEB" w:rsidRDefault="003C5910" w:rsidP="001B4AEB">
      <w:pPr>
        <w:pStyle w:val="paragraph"/>
        <w:spacing w:before="0" w:beforeAutospacing="0" w:after="0" w:afterAutospacing="0" w:line="276" w:lineRule="auto"/>
        <w:ind w:firstLine="708"/>
        <w:jc w:val="both"/>
        <w:textAlignment w:val="baseline"/>
        <w:rPr>
          <w:rFonts w:ascii="Tahoma" w:hAnsi="Tahoma" w:cs="Tahoma"/>
        </w:rPr>
      </w:pPr>
      <w:r w:rsidRPr="001B4AEB">
        <w:rPr>
          <w:rStyle w:val="normaltextrun"/>
          <w:rFonts w:ascii="Tahoma" w:hAnsi="Tahoma" w:cs="Tahoma"/>
          <w:lang w:val="es-ES"/>
        </w:rPr>
        <w:t>Por su parte, el artículo 23 de la misma obra determina que para que haya contrato de trabajo se requiere la presencia de</w:t>
      </w:r>
      <w:r w:rsidR="00390334" w:rsidRPr="001B4AEB">
        <w:rPr>
          <w:rStyle w:val="normaltextrun"/>
          <w:rFonts w:ascii="Tahoma" w:hAnsi="Tahoma" w:cs="Tahoma"/>
          <w:lang w:val="es-ES"/>
        </w:rPr>
        <w:t xml:space="preserve"> los</w:t>
      </w:r>
      <w:r w:rsidRPr="001B4AEB">
        <w:rPr>
          <w:rStyle w:val="normaltextrun"/>
          <w:rFonts w:ascii="Tahoma" w:hAnsi="Tahoma" w:cs="Tahoma"/>
          <w:lang w:val="es-ES"/>
        </w:rPr>
        <w:t xml:space="preserve"> tres </w:t>
      </w:r>
      <w:r w:rsidR="00F024DA" w:rsidRPr="001B4AEB">
        <w:rPr>
          <w:rStyle w:val="normaltextrun"/>
          <w:rFonts w:ascii="Tahoma" w:hAnsi="Tahoma" w:cs="Tahoma"/>
          <w:lang w:val="es-ES"/>
        </w:rPr>
        <w:t xml:space="preserve">citados </w:t>
      </w:r>
      <w:r w:rsidRPr="001B4AEB">
        <w:rPr>
          <w:rStyle w:val="normaltextrun"/>
          <w:rFonts w:ascii="Tahoma" w:hAnsi="Tahoma" w:cs="Tahoma"/>
          <w:lang w:val="es-ES"/>
        </w:rPr>
        <w:t>elementos esenciales y concurrentes, de tal suerte que faltando uno solo de ellos se desvirtúa la relación laboral, a saber: prestación personal del servicio, subordinación y remuneración. </w:t>
      </w:r>
      <w:r w:rsidRPr="001B4AEB">
        <w:rPr>
          <w:rStyle w:val="eop"/>
          <w:rFonts w:ascii="Tahoma" w:eastAsia="Calibri" w:hAnsi="Tahoma" w:cs="Tahoma"/>
        </w:rPr>
        <w:t> </w:t>
      </w:r>
    </w:p>
    <w:p w14:paraId="702F14F2" w14:textId="77777777" w:rsidR="003C5910" w:rsidRPr="001B4AEB" w:rsidRDefault="003C5910" w:rsidP="001B4AEB">
      <w:pPr>
        <w:pStyle w:val="paragraph"/>
        <w:spacing w:before="0" w:beforeAutospacing="0" w:after="0" w:afterAutospacing="0" w:line="276" w:lineRule="auto"/>
        <w:jc w:val="both"/>
        <w:textAlignment w:val="baseline"/>
        <w:rPr>
          <w:rStyle w:val="eop"/>
          <w:rFonts w:ascii="Tahoma" w:eastAsia="Calibri" w:hAnsi="Tahoma" w:cs="Tahoma"/>
        </w:rPr>
      </w:pPr>
    </w:p>
    <w:p w14:paraId="242863E3" w14:textId="31BE64D5" w:rsidR="003C5910" w:rsidRPr="001B4AEB" w:rsidRDefault="003C5910" w:rsidP="001B4AEB">
      <w:pPr>
        <w:pStyle w:val="paragraph"/>
        <w:spacing w:before="0" w:beforeAutospacing="0" w:after="0" w:afterAutospacing="0" w:line="276" w:lineRule="auto"/>
        <w:ind w:firstLine="708"/>
        <w:jc w:val="both"/>
        <w:textAlignment w:val="baseline"/>
        <w:rPr>
          <w:rFonts w:ascii="Tahoma" w:hAnsi="Tahoma" w:cs="Tahoma"/>
        </w:rPr>
      </w:pPr>
      <w:r w:rsidRPr="001B4AEB">
        <w:rPr>
          <w:rStyle w:val="normaltextrun"/>
          <w:rFonts w:ascii="Tahoma" w:hAnsi="Tahoma" w:cs="Tahoma"/>
          <w:lang w:val="es-ES"/>
        </w:rPr>
        <w:t>A reglón seguido, el artículo 24 ídem consagra la presunción de que toda relación de trabajo personal estuvo regida por un contrato de trabajo, la cual, en sentir de la doctrina imperante, revierte la carga de la prueba al empleador. En ese sentido, ya de vieja data se tiene esclarecido en la jurisprudencia de la Sala de Casación Laboral de la</w:t>
      </w:r>
      <w:r w:rsidRPr="001B4AEB">
        <w:rPr>
          <w:rStyle w:val="normaltextrun"/>
          <w:rFonts w:ascii="Tahoma" w:hAnsi="Tahoma" w:cs="Tahoma"/>
          <w:i/>
          <w:iCs/>
          <w:lang w:val="es-ES"/>
        </w:rPr>
        <w:t> </w:t>
      </w:r>
      <w:r w:rsidRPr="001B4AEB">
        <w:rPr>
          <w:rStyle w:val="normaltextrun"/>
          <w:rFonts w:ascii="Tahoma" w:hAnsi="Tahoma" w:cs="Tahoma"/>
          <w:lang w:val="es-ES"/>
        </w:rPr>
        <w:t xml:space="preserve">C.S. de J., dando alcance a la citada presunción, que </w:t>
      </w:r>
      <w:r w:rsidRPr="001B4AEB">
        <w:rPr>
          <w:rStyle w:val="normaltextrun"/>
          <w:rFonts w:ascii="Tahoma" w:hAnsi="Tahoma" w:cs="Tahoma"/>
          <w:i/>
          <w:iCs/>
          <w:lang w:val="es-ES"/>
        </w:rPr>
        <w:t>"</w:t>
      </w:r>
      <w:r w:rsidRPr="00CB5BD2">
        <w:rPr>
          <w:rStyle w:val="normaltextrun"/>
          <w:rFonts w:ascii="Tahoma" w:hAnsi="Tahoma" w:cs="Tahoma"/>
          <w:i/>
          <w:iCs/>
          <w:sz w:val="22"/>
          <w:lang w:val="es-ES"/>
        </w:rPr>
        <w:t>acreditada la prestación personal del servicio, se presume la existencia de la subordinación laboral, por tanto, corresponde al empleador desvirtuarla demostrando que el trabajo se realizó de manera autónoma e independiente</w:t>
      </w:r>
      <w:r w:rsidRPr="001B4AEB">
        <w:rPr>
          <w:rStyle w:val="normaltextrun"/>
          <w:rFonts w:ascii="Tahoma" w:hAnsi="Tahoma" w:cs="Tahoma"/>
          <w:i/>
          <w:iCs/>
          <w:lang w:val="es-ES"/>
        </w:rPr>
        <w:t xml:space="preserve">”. </w:t>
      </w:r>
      <w:r w:rsidRPr="001B4AEB">
        <w:rPr>
          <w:rStyle w:val="eop"/>
          <w:rFonts w:ascii="Tahoma" w:eastAsia="Calibri" w:hAnsi="Tahoma" w:cs="Tahoma"/>
        </w:rPr>
        <w:t> </w:t>
      </w:r>
    </w:p>
    <w:p w14:paraId="393EE237" w14:textId="77777777" w:rsidR="003C5910" w:rsidRPr="001B4AEB" w:rsidRDefault="003C5910" w:rsidP="001B4AEB">
      <w:pPr>
        <w:pStyle w:val="paragraph"/>
        <w:spacing w:before="0" w:beforeAutospacing="0" w:after="0" w:afterAutospacing="0" w:line="276" w:lineRule="auto"/>
        <w:jc w:val="both"/>
        <w:textAlignment w:val="baseline"/>
        <w:rPr>
          <w:rStyle w:val="eop"/>
          <w:rFonts w:ascii="Tahoma" w:eastAsia="Calibri" w:hAnsi="Tahoma" w:cs="Tahoma"/>
        </w:rPr>
      </w:pPr>
    </w:p>
    <w:p w14:paraId="7DE930A8" w14:textId="12434219" w:rsidR="003C5910" w:rsidRPr="001B4AEB" w:rsidRDefault="003C5910" w:rsidP="001B4AEB">
      <w:pPr>
        <w:pStyle w:val="paragraph"/>
        <w:spacing w:before="0" w:beforeAutospacing="0" w:after="0" w:afterAutospacing="0" w:line="276" w:lineRule="auto"/>
        <w:ind w:firstLine="708"/>
        <w:jc w:val="both"/>
        <w:textAlignment w:val="baseline"/>
        <w:rPr>
          <w:rStyle w:val="eop"/>
          <w:rFonts w:ascii="Tahoma" w:eastAsia="Calibri" w:hAnsi="Tahoma" w:cs="Tahoma"/>
        </w:rPr>
      </w:pPr>
      <w:r w:rsidRPr="001B4AEB">
        <w:rPr>
          <w:rStyle w:val="normaltextrun"/>
          <w:rFonts w:ascii="Tahoma" w:hAnsi="Tahoma" w:cs="Tahoma"/>
        </w:rPr>
        <w:lastRenderedPageBreak/>
        <w:t xml:space="preserve">Cabe resaltar que tal presunción es aplicable al caso concreto, pues desde la sentencia C-655 de 1998, La Corte Constitucional declaró inexequible el inciso 2 del artículo 2 de la ley 50 de 1990, </w:t>
      </w:r>
      <w:r w:rsidR="00CA04ED" w:rsidRPr="001B4AEB">
        <w:rPr>
          <w:rStyle w:val="normaltextrun"/>
          <w:rFonts w:ascii="Tahoma" w:hAnsi="Tahoma" w:cs="Tahoma"/>
        </w:rPr>
        <w:t xml:space="preserve">en razón de lo cual la presunción se </w:t>
      </w:r>
      <w:r w:rsidR="005806C3" w:rsidRPr="001B4AEB">
        <w:rPr>
          <w:rStyle w:val="normaltextrun"/>
          <w:rFonts w:ascii="Tahoma" w:hAnsi="Tahoma" w:cs="Tahoma"/>
        </w:rPr>
        <w:t xml:space="preserve">aplica sin excepción </w:t>
      </w:r>
      <w:r w:rsidR="003B22B7" w:rsidRPr="001B4AEB">
        <w:rPr>
          <w:rStyle w:val="normaltextrun"/>
          <w:rFonts w:ascii="Tahoma" w:hAnsi="Tahoma" w:cs="Tahoma"/>
        </w:rPr>
        <w:t>a cualquier prestación personal de</w:t>
      </w:r>
      <w:r w:rsidR="00131402" w:rsidRPr="001B4AEB">
        <w:rPr>
          <w:rStyle w:val="normaltextrun"/>
          <w:rFonts w:ascii="Tahoma" w:hAnsi="Tahoma" w:cs="Tahoma"/>
        </w:rPr>
        <w:t xml:space="preserve"> un</w:t>
      </w:r>
      <w:r w:rsidR="003B22B7" w:rsidRPr="001B4AEB">
        <w:rPr>
          <w:rStyle w:val="normaltextrun"/>
          <w:rFonts w:ascii="Tahoma" w:hAnsi="Tahoma" w:cs="Tahoma"/>
        </w:rPr>
        <w:t xml:space="preserve"> servicio, inclu</w:t>
      </w:r>
      <w:r w:rsidR="00C0010E" w:rsidRPr="001B4AEB">
        <w:rPr>
          <w:rStyle w:val="normaltextrun"/>
          <w:rFonts w:ascii="Tahoma" w:hAnsi="Tahoma" w:cs="Tahoma"/>
        </w:rPr>
        <w:t xml:space="preserve">ida la que se ejecuta en ejercicio de una </w:t>
      </w:r>
      <w:r w:rsidRPr="001B4AEB">
        <w:rPr>
          <w:rStyle w:val="normaltextrun"/>
          <w:rFonts w:ascii="Tahoma" w:hAnsi="Tahoma" w:cs="Tahoma"/>
        </w:rPr>
        <w:t>profesi</w:t>
      </w:r>
      <w:r w:rsidR="00C0010E" w:rsidRPr="001B4AEB">
        <w:rPr>
          <w:rStyle w:val="normaltextrun"/>
          <w:rFonts w:ascii="Tahoma" w:hAnsi="Tahoma" w:cs="Tahoma"/>
        </w:rPr>
        <w:t>ón</w:t>
      </w:r>
      <w:r w:rsidRPr="001B4AEB">
        <w:rPr>
          <w:rStyle w:val="normaltextrun"/>
          <w:rFonts w:ascii="Tahoma" w:hAnsi="Tahoma" w:cs="Tahoma"/>
        </w:rPr>
        <w:t xml:space="preserve"> liberal</w:t>
      </w:r>
      <w:r w:rsidR="00C0010E" w:rsidRPr="001B4AEB">
        <w:rPr>
          <w:rStyle w:val="normaltextrun"/>
          <w:rFonts w:ascii="Tahoma" w:hAnsi="Tahoma" w:cs="Tahoma"/>
        </w:rPr>
        <w:t>, como en este caso la medicina,</w:t>
      </w:r>
      <w:r w:rsidRPr="001B4AEB">
        <w:rPr>
          <w:rStyle w:val="normaltextrun"/>
          <w:rFonts w:ascii="Tahoma" w:hAnsi="Tahoma" w:cs="Tahoma"/>
        </w:rPr>
        <w:t xml:space="preserve"> o mediante contratos civiles o comerciales.</w:t>
      </w:r>
      <w:r w:rsidRPr="001B4AEB">
        <w:rPr>
          <w:rStyle w:val="eop"/>
          <w:rFonts w:ascii="Tahoma" w:eastAsia="Calibri" w:hAnsi="Tahoma" w:cs="Tahoma"/>
        </w:rPr>
        <w:t> </w:t>
      </w:r>
    </w:p>
    <w:p w14:paraId="2E445EDE" w14:textId="77777777" w:rsidR="003C5910" w:rsidRPr="001B4AEB" w:rsidRDefault="003C5910" w:rsidP="001B4AEB">
      <w:pPr>
        <w:pStyle w:val="paragraph"/>
        <w:spacing w:before="0" w:beforeAutospacing="0" w:after="0" w:afterAutospacing="0" w:line="276" w:lineRule="auto"/>
        <w:jc w:val="both"/>
        <w:textAlignment w:val="baseline"/>
        <w:rPr>
          <w:rFonts w:ascii="Tahoma" w:hAnsi="Tahoma" w:cs="Tahoma"/>
        </w:rPr>
      </w:pPr>
    </w:p>
    <w:p w14:paraId="76A1BE8B" w14:textId="743DBB85" w:rsidR="003C5910" w:rsidRPr="001B4AEB" w:rsidRDefault="003C5910" w:rsidP="001B4AEB">
      <w:pPr>
        <w:pStyle w:val="paragraph"/>
        <w:spacing w:before="0" w:beforeAutospacing="0" w:after="0" w:afterAutospacing="0" w:line="276" w:lineRule="auto"/>
        <w:ind w:firstLine="708"/>
        <w:jc w:val="both"/>
        <w:textAlignment w:val="baseline"/>
        <w:rPr>
          <w:rStyle w:val="eop"/>
          <w:rFonts w:ascii="Tahoma" w:eastAsia="Calibri" w:hAnsi="Tahoma" w:cs="Tahoma"/>
        </w:rPr>
      </w:pPr>
      <w:r w:rsidRPr="001B4AEB">
        <w:rPr>
          <w:rStyle w:val="normaltextrun"/>
          <w:rFonts w:ascii="Tahoma" w:hAnsi="Tahoma" w:cs="Tahoma"/>
          <w:lang w:val="es-ES"/>
        </w:rPr>
        <w:t>De acuerdo con lo anterior, por el alcance efectivo de la mentada presunción,</w:t>
      </w:r>
      <w:r w:rsidRPr="001B4AEB">
        <w:rPr>
          <w:rStyle w:val="normaltextrun"/>
          <w:rFonts w:ascii="Tahoma" w:hAnsi="Tahoma" w:cs="Tahoma"/>
          <w:i/>
          <w:iCs/>
          <w:lang w:val="es-ES"/>
        </w:rPr>
        <w:t xml:space="preserve"> </w:t>
      </w:r>
      <w:r w:rsidRPr="001B4AEB">
        <w:rPr>
          <w:rStyle w:val="normaltextrun"/>
          <w:rFonts w:ascii="Tahoma" w:hAnsi="Tahoma" w:cs="Tahoma"/>
          <w:lang w:val="es-ES"/>
        </w:rPr>
        <w:t xml:space="preserve">el juez no tiene por qué verificar si en la relación tuvo lugar la subordinación y dependencia del prestador del servicio al contratante o beneficiario del trabajo, sino que su labor se limita a indagar si aquella se desvirtuó </w:t>
      </w:r>
      <w:r w:rsidRPr="001B4AEB">
        <w:rPr>
          <w:rStyle w:val="normaltextrun"/>
          <w:rFonts w:ascii="Tahoma" w:hAnsi="Tahoma" w:cs="Tahoma"/>
          <w:i/>
          <w:iCs/>
          <w:lang w:val="es-ES"/>
        </w:rPr>
        <w:t>(SL-3009-2017 del 15/feb/17, M.P. Gerardo Botero Zuluaga)</w:t>
      </w:r>
      <w:r w:rsidRPr="001B4AEB">
        <w:rPr>
          <w:rStyle w:val="superscript"/>
          <w:rFonts w:ascii="Tahoma" w:hAnsi="Tahoma" w:cs="Tahoma"/>
          <w:i/>
          <w:iCs/>
          <w:vertAlign w:val="superscript"/>
          <w:lang w:val="es-ES"/>
        </w:rPr>
        <w:t>1</w:t>
      </w:r>
      <w:r w:rsidRPr="001B4AEB">
        <w:rPr>
          <w:rStyle w:val="normaltextrun"/>
          <w:rFonts w:ascii="Tahoma" w:hAnsi="Tahoma" w:cs="Tahoma"/>
          <w:lang w:val="es-ES"/>
        </w:rPr>
        <w:t>. </w:t>
      </w:r>
      <w:r w:rsidRPr="001B4AEB">
        <w:rPr>
          <w:rStyle w:val="eop"/>
          <w:rFonts w:ascii="Tahoma" w:eastAsia="Calibri" w:hAnsi="Tahoma" w:cs="Tahoma"/>
        </w:rPr>
        <w:t> </w:t>
      </w:r>
    </w:p>
    <w:p w14:paraId="3231F442" w14:textId="77777777" w:rsidR="003C5910" w:rsidRPr="001B4AEB" w:rsidRDefault="003C5910" w:rsidP="001B4AEB">
      <w:pPr>
        <w:pStyle w:val="paragraph"/>
        <w:spacing w:before="0" w:beforeAutospacing="0" w:after="0" w:afterAutospacing="0" w:line="276" w:lineRule="auto"/>
        <w:jc w:val="both"/>
        <w:textAlignment w:val="baseline"/>
        <w:rPr>
          <w:rFonts w:ascii="Tahoma" w:hAnsi="Tahoma" w:cs="Tahoma"/>
        </w:rPr>
      </w:pPr>
    </w:p>
    <w:p w14:paraId="4C675430" w14:textId="4420E741" w:rsidR="003C5910" w:rsidRPr="001B4AEB" w:rsidRDefault="003C5910" w:rsidP="001B4AEB">
      <w:pPr>
        <w:pStyle w:val="paragraph"/>
        <w:spacing w:before="0" w:beforeAutospacing="0" w:after="0" w:afterAutospacing="0" w:line="276" w:lineRule="auto"/>
        <w:ind w:firstLine="708"/>
        <w:jc w:val="both"/>
        <w:textAlignment w:val="baseline"/>
        <w:rPr>
          <w:rFonts w:ascii="Tahoma" w:hAnsi="Tahoma" w:cs="Tahoma"/>
        </w:rPr>
      </w:pPr>
      <w:r w:rsidRPr="001B4AEB">
        <w:rPr>
          <w:rStyle w:val="normaltextrun"/>
          <w:rFonts w:ascii="Tahoma" w:hAnsi="Tahoma" w:cs="Tahoma"/>
          <w:lang w:val="es-ES"/>
        </w:rPr>
        <w:t xml:space="preserve">Conviene </w:t>
      </w:r>
      <w:r w:rsidR="00E177C2" w:rsidRPr="001B4AEB">
        <w:rPr>
          <w:rStyle w:val="normaltextrun"/>
          <w:rFonts w:ascii="Tahoma" w:hAnsi="Tahoma" w:cs="Tahoma"/>
          <w:lang w:val="es-ES"/>
        </w:rPr>
        <w:t>resaltar</w:t>
      </w:r>
      <w:r w:rsidRPr="001B4AEB">
        <w:rPr>
          <w:rStyle w:val="normaltextrun"/>
          <w:rFonts w:ascii="Tahoma" w:hAnsi="Tahoma" w:cs="Tahoma"/>
          <w:lang w:val="es-ES"/>
        </w:rPr>
        <w:t xml:space="preserve"> que el elemento diferenciador entre el contrato de trabajo y el de prestación de servicios es la subordinación jurídica del trabajador respecto del empleador, entendida como la facultad legal que este último tiene para exigirle al trabajador el cumplimiento de órdenes, en cualquier momento, en cuanto al modo, tiempo o cantidad de trabajo, e imponerle reglamentos, la cual debe mantenerse por todo el tiempo de duración del contrato</w:t>
      </w:r>
      <w:r w:rsidR="00EA7E5D" w:rsidRPr="001B4AEB">
        <w:rPr>
          <w:rStyle w:val="normaltextrun"/>
          <w:rFonts w:ascii="Tahoma" w:hAnsi="Tahoma" w:cs="Tahoma"/>
          <w:lang w:val="es-ES"/>
        </w:rPr>
        <w:t>;</w:t>
      </w:r>
      <w:r w:rsidRPr="001B4AEB">
        <w:rPr>
          <w:rStyle w:val="normaltextrun"/>
          <w:rFonts w:ascii="Tahoma" w:hAnsi="Tahoma" w:cs="Tahoma"/>
          <w:lang w:val="es-ES"/>
        </w:rPr>
        <w:t xml:space="preserve"> por el contrario, el contrato de prestación de servicios se caracteriza por la independencia o autonomía que tiene el contratista para ejecutar la labor convenida con el contratante, con sus propias herramientas, equipos o medios</w:t>
      </w:r>
      <w:r w:rsidR="00EA7E5D" w:rsidRPr="001B4AEB">
        <w:rPr>
          <w:rStyle w:val="normaltextrun"/>
          <w:rFonts w:ascii="Tahoma" w:hAnsi="Tahoma" w:cs="Tahoma"/>
          <w:lang w:val="es-ES"/>
        </w:rPr>
        <w:t>.</w:t>
      </w:r>
      <w:r w:rsidRPr="001B4AEB">
        <w:rPr>
          <w:rStyle w:val="normaltextrun"/>
          <w:rFonts w:ascii="Tahoma" w:hAnsi="Tahoma" w:cs="Tahoma"/>
          <w:lang w:val="es-ES"/>
        </w:rPr>
        <w:t xml:space="preserve"> </w:t>
      </w:r>
      <w:r w:rsidR="00EA7E5D" w:rsidRPr="001B4AEB">
        <w:rPr>
          <w:rStyle w:val="normaltextrun"/>
          <w:rFonts w:ascii="Tahoma" w:hAnsi="Tahoma" w:cs="Tahoma"/>
          <w:lang w:val="es-ES"/>
        </w:rPr>
        <w:t>N</w:t>
      </w:r>
      <w:r w:rsidRPr="001B4AEB">
        <w:rPr>
          <w:rStyle w:val="normaltextrun"/>
          <w:rFonts w:ascii="Tahoma" w:hAnsi="Tahoma" w:cs="Tahoma"/>
          <w:lang w:val="es-ES"/>
        </w:rPr>
        <w:t>o obstante, este tipo de contratación no e</w:t>
      </w:r>
      <w:r w:rsidR="00133BE8" w:rsidRPr="001B4AEB">
        <w:rPr>
          <w:rStyle w:val="normaltextrun"/>
          <w:rFonts w:ascii="Tahoma" w:hAnsi="Tahoma" w:cs="Tahoma"/>
          <w:lang w:val="es-ES"/>
        </w:rPr>
        <w:t>xcluye</w:t>
      </w:r>
      <w:r w:rsidR="004D2E7E" w:rsidRPr="001B4AEB">
        <w:rPr>
          <w:rStyle w:val="normaltextrun"/>
          <w:rFonts w:ascii="Tahoma" w:hAnsi="Tahoma" w:cs="Tahoma"/>
          <w:lang w:val="es-ES"/>
        </w:rPr>
        <w:t xml:space="preserve"> las expresiones o mandatos necesarios para una</w:t>
      </w:r>
      <w:r w:rsidRPr="001B4AEB">
        <w:rPr>
          <w:rStyle w:val="normaltextrun"/>
          <w:rFonts w:ascii="Tahoma" w:hAnsi="Tahoma" w:cs="Tahoma"/>
          <w:lang w:val="es-ES"/>
        </w:rPr>
        <w:t xml:space="preserve"> adecuada coordinación</w:t>
      </w:r>
      <w:r w:rsidR="00547A37" w:rsidRPr="001B4AEB">
        <w:rPr>
          <w:rStyle w:val="normaltextrun"/>
          <w:rFonts w:ascii="Tahoma" w:hAnsi="Tahoma" w:cs="Tahoma"/>
          <w:lang w:val="es-ES"/>
        </w:rPr>
        <w:t>, por lo que no es extraño que en el marco de un contrato de prestación de servicios</w:t>
      </w:r>
      <w:r w:rsidRPr="001B4AEB">
        <w:rPr>
          <w:rStyle w:val="normaltextrun"/>
          <w:rFonts w:ascii="Tahoma" w:hAnsi="Tahoma" w:cs="Tahoma"/>
          <w:lang w:val="es-ES"/>
        </w:rPr>
        <w:t xml:space="preserve"> se puedan fijar horarios, solicitar informes e incluso establecer medidas de supervisión o vigilancia sobre esas mismas obligaciones y bajo ciertas circunstancias es posible que esa actividad autónoma e independiente se desarrolle en las instalaciones del contratante, con elementos de su propiedad necesarios para la ejecución de la labor encomendada.</w:t>
      </w:r>
      <w:r w:rsidRPr="001B4AEB">
        <w:rPr>
          <w:rStyle w:val="eop"/>
          <w:rFonts w:ascii="Tahoma" w:eastAsia="Calibri" w:hAnsi="Tahoma" w:cs="Tahoma"/>
        </w:rPr>
        <w:t> </w:t>
      </w:r>
    </w:p>
    <w:p w14:paraId="14DCF7C3" w14:textId="77777777" w:rsidR="003C5910" w:rsidRPr="001B4AEB" w:rsidRDefault="003C5910" w:rsidP="001B4AEB">
      <w:pPr>
        <w:pStyle w:val="paragraph"/>
        <w:spacing w:before="0" w:beforeAutospacing="0" w:after="0" w:afterAutospacing="0" w:line="276" w:lineRule="auto"/>
        <w:jc w:val="both"/>
        <w:textAlignment w:val="baseline"/>
        <w:rPr>
          <w:rStyle w:val="eop"/>
          <w:rFonts w:ascii="Tahoma" w:eastAsia="Calibri" w:hAnsi="Tahoma" w:cs="Tahoma"/>
        </w:rPr>
      </w:pPr>
    </w:p>
    <w:p w14:paraId="5D46070A" w14:textId="7C89B7CA" w:rsidR="003C5910" w:rsidRPr="001B4AEB" w:rsidRDefault="003C5910" w:rsidP="001B4AEB">
      <w:pPr>
        <w:pStyle w:val="paragraph"/>
        <w:spacing w:before="0" w:beforeAutospacing="0" w:after="0" w:afterAutospacing="0" w:line="276" w:lineRule="auto"/>
        <w:ind w:firstLine="708"/>
        <w:jc w:val="both"/>
        <w:textAlignment w:val="baseline"/>
        <w:rPr>
          <w:rFonts w:ascii="Tahoma" w:hAnsi="Tahoma" w:cs="Tahoma"/>
        </w:rPr>
      </w:pPr>
      <w:r w:rsidRPr="001B4AEB">
        <w:rPr>
          <w:rStyle w:val="normaltextrun"/>
          <w:rFonts w:ascii="Tahoma" w:hAnsi="Tahoma" w:cs="Tahoma"/>
          <w:lang w:val="es-ES"/>
        </w:rPr>
        <w:t>Tratándose del personal médico</w:t>
      </w:r>
      <w:r w:rsidR="00DE3A3E" w:rsidRPr="001B4AEB">
        <w:rPr>
          <w:rStyle w:val="normaltextrun"/>
          <w:rFonts w:ascii="Tahoma" w:hAnsi="Tahoma" w:cs="Tahoma"/>
          <w:lang w:val="es-ES"/>
        </w:rPr>
        <w:t>,</w:t>
      </w:r>
      <w:r w:rsidRPr="001B4AEB">
        <w:rPr>
          <w:rStyle w:val="normaltextrun"/>
          <w:rFonts w:ascii="Tahoma" w:hAnsi="Tahoma" w:cs="Tahoma"/>
          <w:lang w:val="es-ES"/>
        </w:rPr>
        <w:t xml:space="preserve"> la Corte Suprema de Justicia</w:t>
      </w:r>
      <w:r w:rsidR="00891527" w:rsidRPr="001B4AEB">
        <w:rPr>
          <w:rStyle w:val="normaltextrun"/>
          <w:rFonts w:ascii="Tahoma" w:hAnsi="Tahoma" w:cs="Tahoma"/>
          <w:lang w:val="es-ES"/>
        </w:rPr>
        <w:t xml:space="preserve"> indicó en la s</w:t>
      </w:r>
      <w:r w:rsidRPr="001B4AEB">
        <w:rPr>
          <w:rStyle w:val="normaltextrun"/>
          <w:rFonts w:ascii="Tahoma" w:hAnsi="Tahoma" w:cs="Tahoma"/>
          <w:lang w:val="es-ES"/>
        </w:rPr>
        <w:t xml:space="preserve">entencia SL </w:t>
      </w:r>
      <w:r w:rsidRPr="001B4AEB">
        <w:rPr>
          <w:rStyle w:val="normaltextrun"/>
          <w:rFonts w:ascii="Tahoma" w:hAnsi="Tahoma" w:cs="Tahoma"/>
        </w:rPr>
        <w:t>13020 del 2017</w:t>
      </w:r>
      <w:r w:rsidR="00891527" w:rsidRPr="001B4AEB">
        <w:rPr>
          <w:rStyle w:val="normaltextrun"/>
          <w:rFonts w:ascii="Tahoma" w:hAnsi="Tahoma" w:cs="Tahoma"/>
        </w:rPr>
        <w:t xml:space="preserve">, </w:t>
      </w:r>
      <w:r w:rsidRPr="001B4AEB">
        <w:rPr>
          <w:rStyle w:val="normaltextrun"/>
          <w:rFonts w:ascii="Tahoma" w:hAnsi="Tahoma" w:cs="Tahoma"/>
        </w:rPr>
        <w:t>que tanto el personal médico como la</w:t>
      </w:r>
      <w:r w:rsidR="00226E47" w:rsidRPr="001B4AEB">
        <w:rPr>
          <w:rStyle w:val="normaltextrun"/>
          <w:rFonts w:ascii="Tahoma" w:hAnsi="Tahoma" w:cs="Tahoma"/>
        </w:rPr>
        <w:t>s</w:t>
      </w:r>
      <w:r w:rsidRPr="001B4AEB">
        <w:rPr>
          <w:rStyle w:val="normaltextrun"/>
          <w:rFonts w:ascii="Tahoma" w:hAnsi="Tahoma" w:cs="Tahoma"/>
        </w:rPr>
        <w:t xml:space="preserve"> entidad</w:t>
      </w:r>
      <w:r w:rsidR="00226E47" w:rsidRPr="001B4AEB">
        <w:rPr>
          <w:rStyle w:val="normaltextrun"/>
          <w:rFonts w:ascii="Tahoma" w:hAnsi="Tahoma" w:cs="Tahoma"/>
        </w:rPr>
        <w:t>es</w:t>
      </w:r>
      <w:r w:rsidRPr="001B4AEB">
        <w:rPr>
          <w:rStyle w:val="normaltextrun"/>
          <w:rFonts w:ascii="Tahoma" w:hAnsi="Tahoma" w:cs="Tahoma"/>
        </w:rPr>
        <w:t xml:space="preserve"> prestadora</w:t>
      </w:r>
      <w:r w:rsidR="00226E47" w:rsidRPr="001B4AEB">
        <w:rPr>
          <w:rStyle w:val="normaltextrun"/>
          <w:rFonts w:ascii="Tahoma" w:hAnsi="Tahoma" w:cs="Tahoma"/>
        </w:rPr>
        <w:t>s</w:t>
      </w:r>
      <w:r w:rsidRPr="001B4AEB">
        <w:rPr>
          <w:rStyle w:val="normaltextrun"/>
          <w:rFonts w:ascii="Tahoma" w:hAnsi="Tahoma" w:cs="Tahoma"/>
        </w:rPr>
        <w:t xml:space="preserve"> del servicio</w:t>
      </w:r>
      <w:r w:rsidR="00D9320B" w:rsidRPr="001B4AEB">
        <w:rPr>
          <w:rStyle w:val="normaltextrun"/>
          <w:rFonts w:ascii="Tahoma" w:hAnsi="Tahoma" w:cs="Tahoma"/>
        </w:rPr>
        <w:t xml:space="preserve"> </w:t>
      </w:r>
      <w:r w:rsidR="00226E47" w:rsidRPr="001B4AEB">
        <w:rPr>
          <w:rStyle w:val="normaltextrun"/>
          <w:rFonts w:ascii="Tahoma" w:hAnsi="Tahoma" w:cs="Tahoma"/>
        </w:rPr>
        <w:t>de salud</w:t>
      </w:r>
      <w:r w:rsidRPr="001B4AEB">
        <w:rPr>
          <w:rStyle w:val="normaltextrun"/>
          <w:rFonts w:ascii="Tahoma" w:hAnsi="Tahoma" w:cs="Tahoma"/>
        </w:rPr>
        <w:t xml:space="preserve"> se encuentran sometidos a las reglas del sistema de seguridad social previstas en la </w:t>
      </w:r>
      <w:r w:rsidRPr="001B4AEB">
        <w:rPr>
          <w:rStyle w:val="normaltextrun"/>
          <w:rFonts w:ascii="Tahoma" w:hAnsi="Tahoma" w:cs="Tahoma"/>
          <w:lang w:val="es-ES"/>
        </w:rPr>
        <w:t>Ley 100 de 1993 y demás normas que la complementan y reglamentan, en virtud de lo cual, las últimas se ven compelidas a trasladar algunas de las obligaciones en quienes prestan el servicio de manera directa al paciente, como es el caso de los médicos, en virtud de lo cual se debe determinar, en cada caso en particular, si la imposición y correlativo cumplimiento de las funciones que debe desempeñar el demandante, son derivadas del sistema de salud o, por el contrario, son las propias del contrato de trabajo. (Reiterada en la sentencia CSJ SL 4445 de 2021)</w:t>
      </w:r>
      <w:r w:rsidRPr="001B4AEB">
        <w:rPr>
          <w:rStyle w:val="eop"/>
          <w:rFonts w:ascii="Tahoma" w:eastAsia="Calibri" w:hAnsi="Tahoma" w:cs="Tahoma"/>
        </w:rPr>
        <w:t> </w:t>
      </w:r>
    </w:p>
    <w:p w14:paraId="72A221E5" w14:textId="77777777" w:rsidR="003C5910" w:rsidRPr="001B4AEB" w:rsidRDefault="003C5910" w:rsidP="001B4AEB">
      <w:pPr>
        <w:pStyle w:val="paragraph"/>
        <w:spacing w:before="0" w:beforeAutospacing="0" w:after="0" w:afterAutospacing="0" w:line="276" w:lineRule="auto"/>
        <w:jc w:val="both"/>
        <w:textAlignment w:val="baseline"/>
        <w:rPr>
          <w:rStyle w:val="eop"/>
          <w:rFonts w:ascii="Tahoma" w:eastAsia="Calibri" w:hAnsi="Tahoma" w:cs="Tahoma"/>
        </w:rPr>
      </w:pPr>
    </w:p>
    <w:p w14:paraId="3D54F238" w14:textId="5D512696" w:rsidR="003C5910" w:rsidRPr="001B4AEB" w:rsidRDefault="003C5910" w:rsidP="001B4AEB">
      <w:pPr>
        <w:pStyle w:val="paragraph"/>
        <w:spacing w:before="0" w:beforeAutospacing="0" w:after="0" w:afterAutospacing="0" w:line="276" w:lineRule="auto"/>
        <w:ind w:firstLine="708"/>
        <w:jc w:val="both"/>
        <w:textAlignment w:val="baseline"/>
        <w:rPr>
          <w:rFonts w:ascii="Tahoma" w:hAnsi="Tahoma" w:cs="Tahoma"/>
        </w:rPr>
      </w:pPr>
      <w:r w:rsidRPr="001B4AEB">
        <w:rPr>
          <w:rStyle w:val="normaltextrun"/>
          <w:rFonts w:ascii="Tahoma" w:hAnsi="Tahoma" w:cs="Tahoma"/>
        </w:rPr>
        <w:t>En este orden de ideas, la obligación de cumplir con los requerimientos legales, reglamentario</w:t>
      </w:r>
      <w:r w:rsidR="0018332E" w:rsidRPr="001B4AEB">
        <w:rPr>
          <w:rStyle w:val="normaltextrun"/>
          <w:rFonts w:ascii="Tahoma" w:hAnsi="Tahoma" w:cs="Tahoma"/>
        </w:rPr>
        <w:t>s</w:t>
      </w:r>
      <w:r w:rsidRPr="001B4AEB">
        <w:rPr>
          <w:rStyle w:val="normaltextrun"/>
          <w:rFonts w:ascii="Tahoma" w:hAnsi="Tahoma" w:cs="Tahoma"/>
        </w:rPr>
        <w:t xml:space="preserve"> y administrativos derivados de las reglas contenidas en la Ley 100 de 1993, como prestar servicios asistenciales a los afiliados a través de médicos por la necesidad de un conocimiento profesional especifico, corresponde a un sometimiento legal y no contractual.</w:t>
      </w:r>
      <w:r w:rsidRPr="001B4AEB">
        <w:rPr>
          <w:rStyle w:val="eop"/>
          <w:rFonts w:ascii="Tahoma" w:eastAsia="Calibri" w:hAnsi="Tahoma" w:cs="Tahoma"/>
        </w:rPr>
        <w:t> </w:t>
      </w:r>
    </w:p>
    <w:p w14:paraId="606E9953" w14:textId="77777777" w:rsidR="003C5910" w:rsidRPr="001B4AEB" w:rsidRDefault="003C5910" w:rsidP="001B4AEB">
      <w:pPr>
        <w:pStyle w:val="paragraph"/>
        <w:spacing w:before="0" w:beforeAutospacing="0" w:after="0" w:afterAutospacing="0" w:line="276" w:lineRule="auto"/>
        <w:jc w:val="both"/>
        <w:textAlignment w:val="baseline"/>
        <w:rPr>
          <w:rStyle w:val="eop"/>
          <w:rFonts w:ascii="Tahoma" w:eastAsia="Calibri" w:hAnsi="Tahoma" w:cs="Tahoma"/>
        </w:rPr>
      </w:pPr>
    </w:p>
    <w:p w14:paraId="03309DB6" w14:textId="4A1C1CC0" w:rsidR="003C5910" w:rsidRPr="001B4AEB" w:rsidRDefault="003C5910" w:rsidP="001B4AEB">
      <w:pPr>
        <w:pStyle w:val="paragraph"/>
        <w:spacing w:before="0" w:beforeAutospacing="0" w:after="0" w:afterAutospacing="0" w:line="276" w:lineRule="auto"/>
        <w:ind w:firstLine="708"/>
        <w:jc w:val="both"/>
        <w:textAlignment w:val="baseline"/>
        <w:rPr>
          <w:rStyle w:val="normaltextrun"/>
          <w:rFonts w:ascii="Tahoma" w:hAnsi="Tahoma" w:cs="Tahoma"/>
        </w:rPr>
      </w:pPr>
      <w:r w:rsidRPr="001B4AEB">
        <w:rPr>
          <w:rStyle w:val="normaltextrun"/>
          <w:rFonts w:ascii="Tahoma" w:hAnsi="Tahoma" w:cs="Tahoma"/>
        </w:rPr>
        <w:lastRenderedPageBreak/>
        <w:t>Por el contrario, el cumplimiento de horarios elaborados por la clínica y no elegidos por el galeno</w:t>
      </w:r>
      <w:r w:rsidR="008E2A4A" w:rsidRPr="001B4AEB">
        <w:rPr>
          <w:rStyle w:val="normaltextrun"/>
          <w:rFonts w:ascii="Tahoma" w:hAnsi="Tahoma" w:cs="Tahoma"/>
        </w:rPr>
        <w:t>;</w:t>
      </w:r>
      <w:r w:rsidRPr="001B4AEB">
        <w:rPr>
          <w:rStyle w:val="normaltextrun"/>
          <w:rFonts w:ascii="Tahoma" w:hAnsi="Tahoma" w:cs="Tahoma"/>
        </w:rPr>
        <w:t xml:space="preserve"> la imposición de obligaciones que suponen disponibilidad en tiempos de descanso o ajeno al convenido en el contrato de prestación de servicios</w:t>
      </w:r>
      <w:r w:rsidR="008E2A4A" w:rsidRPr="001B4AEB">
        <w:rPr>
          <w:rStyle w:val="normaltextrun"/>
          <w:rFonts w:ascii="Tahoma" w:hAnsi="Tahoma" w:cs="Tahoma"/>
        </w:rPr>
        <w:t>;</w:t>
      </w:r>
      <w:r w:rsidRPr="001B4AEB">
        <w:rPr>
          <w:rStyle w:val="normaltextrun"/>
          <w:rFonts w:ascii="Tahoma" w:hAnsi="Tahoma" w:cs="Tahoma"/>
        </w:rPr>
        <w:t xml:space="preserve"> la escogencia y la determinación de los pacientes sobre los cuales debe prestar el servicio</w:t>
      </w:r>
      <w:r w:rsidR="00F316B3" w:rsidRPr="001B4AEB">
        <w:rPr>
          <w:rStyle w:val="normaltextrun"/>
          <w:rFonts w:ascii="Tahoma" w:hAnsi="Tahoma" w:cs="Tahoma"/>
        </w:rPr>
        <w:t xml:space="preserve"> el médico;</w:t>
      </w:r>
      <w:r w:rsidRPr="001B4AEB">
        <w:rPr>
          <w:rStyle w:val="normaltextrun"/>
          <w:rFonts w:ascii="Tahoma" w:hAnsi="Tahoma" w:cs="Tahoma"/>
        </w:rPr>
        <w:t xml:space="preserve"> la imposición de amonestaciones</w:t>
      </w:r>
      <w:r w:rsidR="00F316B3" w:rsidRPr="001B4AEB">
        <w:rPr>
          <w:rStyle w:val="normaltextrun"/>
          <w:rFonts w:ascii="Tahoma" w:hAnsi="Tahoma" w:cs="Tahoma"/>
        </w:rPr>
        <w:t>;</w:t>
      </w:r>
      <w:r w:rsidRPr="001B4AEB">
        <w:rPr>
          <w:rStyle w:val="normaltextrun"/>
          <w:rFonts w:ascii="Tahoma" w:hAnsi="Tahoma" w:cs="Tahoma"/>
        </w:rPr>
        <w:t xml:space="preserve"> la existencia de médicos contratados por prestación de servicios y otros mediante contrato de trabajo bajo las mismas condiciones de calidad y exigencia</w:t>
      </w:r>
      <w:r w:rsidR="00F316B3" w:rsidRPr="001B4AEB">
        <w:rPr>
          <w:rStyle w:val="normaltextrun"/>
          <w:rFonts w:ascii="Tahoma" w:hAnsi="Tahoma" w:cs="Tahoma"/>
        </w:rPr>
        <w:t>;</w:t>
      </w:r>
      <w:r w:rsidRPr="001B4AEB">
        <w:rPr>
          <w:rStyle w:val="normaltextrun"/>
          <w:rFonts w:ascii="Tahoma" w:hAnsi="Tahoma" w:cs="Tahoma"/>
        </w:rPr>
        <w:t xml:space="preserve"> la realización labores distintas a las inicialmente contratadas y la prohibición de prestar funciones a través de terceros</w:t>
      </w:r>
      <w:r w:rsidR="008C2F05" w:rsidRPr="001B4AEB">
        <w:rPr>
          <w:rStyle w:val="normaltextrun"/>
          <w:rFonts w:ascii="Tahoma" w:hAnsi="Tahoma" w:cs="Tahoma"/>
        </w:rPr>
        <w:t xml:space="preserve">; se deben valorar como expresiones </w:t>
      </w:r>
      <w:r w:rsidR="00B832FF" w:rsidRPr="001B4AEB">
        <w:rPr>
          <w:rStyle w:val="normaltextrun"/>
          <w:rFonts w:ascii="Tahoma" w:hAnsi="Tahoma" w:cs="Tahoma"/>
        </w:rPr>
        <w:t xml:space="preserve">propias </w:t>
      </w:r>
      <w:r w:rsidRPr="001B4AEB">
        <w:rPr>
          <w:rStyle w:val="normaltextrun"/>
          <w:rFonts w:ascii="Tahoma" w:hAnsi="Tahoma" w:cs="Tahoma"/>
        </w:rPr>
        <w:t>de una verdadera relación laboral, pues tales elementos pertenecen a la esfera del contrato de trabajo.</w:t>
      </w:r>
    </w:p>
    <w:p w14:paraId="03D6E6B5" w14:textId="77777777" w:rsidR="000464AE" w:rsidRPr="001B4AEB" w:rsidRDefault="000464AE" w:rsidP="001B4AEB">
      <w:pPr>
        <w:pStyle w:val="paragraph"/>
        <w:spacing w:before="0" w:beforeAutospacing="0" w:after="0" w:afterAutospacing="0" w:line="276" w:lineRule="auto"/>
        <w:ind w:firstLine="708"/>
        <w:jc w:val="both"/>
        <w:textAlignment w:val="baseline"/>
        <w:rPr>
          <w:rStyle w:val="normaltextrun"/>
          <w:rFonts w:ascii="Tahoma" w:hAnsi="Tahoma" w:cs="Tahoma"/>
        </w:rPr>
      </w:pPr>
    </w:p>
    <w:p w14:paraId="479FA75C" w14:textId="77777777" w:rsidR="002A0280" w:rsidRPr="001B4AEB" w:rsidRDefault="00D3249A" w:rsidP="001B4AEB">
      <w:pPr>
        <w:pStyle w:val="paragraph"/>
        <w:spacing w:before="0" w:beforeAutospacing="0" w:after="0" w:afterAutospacing="0" w:line="276" w:lineRule="auto"/>
        <w:ind w:firstLine="708"/>
        <w:jc w:val="both"/>
        <w:textAlignment w:val="baseline"/>
        <w:rPr>
          <w:rFonts w:ascii="Tahoma" w:hAnsi="Tahoma" w:cs="Tahoma"/>
        </w:rPr>
      </w:pPr>
      <w:r w:rsidRPr="001B4AEB">
        <w:rPr>
          <w:rFonts w:ascii="Tahoma" w:hAnsi="Tahoma" w:cs="Tahoma"/>
        </w:rPr>
        <w:t>En el caso objeto de estudio las a</w:t>
      </w:r>
      <w:r w:rsidR="000464AE" w:rsidRPr="001B4AEB">
        <w:rPr>
          <w:rFonts w:ascii="Tahoma" w:hAnsi="Tahoma" w:cs="Tahoma"/>
        </w:rPr>
        <w:t>pelantes no rebaten que el actor prestó sus servicios profesionales en la Clínica SaludCoop, posteriormente denominada “Clínica Pereira”, cuya administración estuvo a cargo del Grupo Empresarial SaludCoop, específicamente de la Corporación IPS SaludCoop, Cafesalud y Esimed</w:t>
      </w:r>
      <w:r w:rsidRPr="001B4AEB">
        <w:rPr>
          <w:rFonts w:ascii="Tahoma" w:hAnsi="Tahoma" w:cs="Tahoma"/>
        </w:rPr>
        <w:t xml:space="preserve">. </w:t>
      </w:r>
    </w:p>
    <w:p w14:paraId="3351785E" w14:textId="77777777" w:rsidR="002A0280" w:rsidRPr="001B4AEB" w:rsidRDefault="002A0280" w:rsidP="001B4AEB">
      <w:pPr>
        <w:pStyle w:val="paragraph"/>
        <w:spacing w:before="0" w:beforeAutospacing="0" w:after="0" w:afterAutospacing="0" w:line="276" w:lineRule="auto"/>
        <w:ind w:firstLine="708"/>
        <w:jc w:val="both"/>
        <w:textAlignment w:val="baseline"/>
        <w:rPr>
          <w:rFonts w:ascii="Tahoma" w:hAnsi="Tahoma" w:cs="Tahoma"/>
        </w:rPr>
      </w:pPr>
    </w:p>
    <w:p w14:paraId="05710FCA" w14:textId="623E81A1" w:rsidR="006012A8" w:rsidRPr="001B4AEB" w:rsidRDefault="002A0280" w:rsidP="001B4AEB">
      <w:pPr>
        <w:pStyle w:val="paragraph"/>
        <w:spacing w:before="0" w:beforeAutospacing="0" w:after="0" w:afterAutospacing="0" w:line="276" w:lineRule="auto"/>
        <w:ind w:firstLine="708"/>
        <w:jc w:val="both"/>
        <w:rPr>
          <w:rFonts w:ascii="Tahoma" w:eastAsia="Tahoma" w:hAnsi="Tahoma" w:cs="Tahoma"/>
          <w:i/>
          <w:iCs/>
          <w:color w:val="000000" w:themeColor="text1"/>
        </w:rPr>
      </w:pPr>
      <w:r w:rsidRPr="001B4AEB">
        <w:rPr>
          <w:rFonts w:ascii="Tahoma" w:hAnsi="Tahoma" w:cs="Tahoma"/>
        </w:rPr>
        <w:t xml:space="preserve">Tampoco se discute </w:t>
      </w:r>
      <w:r w:rsidR="006012A8" w:rsidRPr="001B4AEB">
        <w:rPr>
          <w:rFonts w:ascii="Tahoma" w:hAnsi="Tahoma" w:cs="Tahoma"/>
        </w:rPr>
        <w:t>que</w:t>
      </w:r>
      <w:r w:rsidRPr="001B4AEB">
        <w:rPr>
          <w:rFonts w:ascii="Tahoma" w:hAnsi="Tahoma" w:cs="Tahoma"/>
        </w:rPr>
        <w:t xml:space="preserve"> la Corporación IPS SaludCoop fungió como una simple intermediaria de la labor que ejecutó el demandante, pues no contaba con la infraestructura y los recursos necesarios para actuar con </w:t>
      </w:r>
      <w:r w:rsidRPr="001B4AEB">
        <w:rPr>
          <w:rFonts w:ascii="Tahoma" w:eastAsia="Tahoma" w:hAnsi="Tahoma" w:cs="Tahoma"/>
          <w:color w:val="000000" w:themeColor="text1"/>
        </w:rPr>
        <w:t>autonomía administrativa y financiera para el desarrollo de la obra o labor contratada y además porque no estaba habilitada para prestar los servicios de salud</w:t>
      </w:r>
      <w:r w:rsidR="006012A8" w:rsidRPr="001B4AEB">
        <w:rPr>
          <w:rFonts w:ascii="Tahoma" w:eastAsia="Tahoma" w:hAnsi="Tahoma" w:cs="Tahoma"/>
          <w:color w:val="000000" w:themeColor="text1"/>
        </w:rPr>
        <w:t xml:space="preserve">, </w:t>
      </w:r>
      <w:r w:rsidR="3FD82A74" w:rsidRPr="001B4AEB">
        <w:rPr>
          <w:rFonts w:ascii="Tahoma" w:eastAsia="Tahoma" w:hAnsi="Tahoma" w:cs="Tahoma"/>
          <w:color w:val="000000" w:themeColor="text1"/>
        </w:rPr>
        <w:t xml:space="preserve">tal como </w:t>
      </w:r>
      <w:r w:rsidRPr="001B4AEB">
        <w:rPr>
          <w:rFonts w:ascii="Tahoma" w:eastAsia="Tahoma" w:hAnsi="Tahoma" w:cs="Tahoma"/>
          <w:color w:val="000000" w:themeColor="text1"/>
        </w:rPr>
        <w:t>lo concluyó la jueza de instancia</w:t>
      </w:r>
      <w:r w:rsidR="006012A8" w:rsidRPr="001B4AEB">
        <w:rPr>
          <w:rFonts w:ascii="Tahoma" w:eastAsia="Tahoma" w:hAnsi="Tahoma" w:cs="Tahoma"/>
          <w:color w:val="000000" w:themeColor="text1"/>
        </w:rPr>
        <w:t xml:space="preserve"> cuando le atribuyó la calidad de empleadora a SaludCoop E.P.S. en liquidación, con sustento en la Resolución No.00025 del 12 de enero de 2016, expedida por la Superintendencia Nacional de Salud, por medio de la cual se ordenó la toma de posesión inmediata de los bienes, haberes y negocios y la intervención forzosa administrativa para liquidar de la CORPORACIÓN IPS SALUDCOOP, identificada con NIT 830.106.376-1, donde se alude al concepto del 23 de diciembre 2015, emitido por la Superintendencia Delegada para la Supervisión Institucional, que indica que la Corporación IPS SaludCoop no cumple con sus obligaciones como prestador de servicios de salud, entre otras razones, por </w:t>
      </w:r>
      <w:r w:rsidR="006012A8" w:rsidRPr="001B4AEB">
        <w:rPr>
          <w:rFonts w:ascii="Tahoma" w:eastAsia="Tahoma" w:hAnsi="Tahoma" w:cs="Tahoma"/>
          <w:i/>
          <w:iCs/>
          <w:color w:val="000000" w:themeColor="text1"/>
        </w:rPr>
        <w:t>“</w:t>
      </w:r>
      <w:r w:rsidR="006012A8" w:rsidRPr="00CB5BD2">
        <w:rPr>
          <w:rFonts w:ascii="Tahoma" w:eastAsia="Tahoma" w:hAnsi="Tahoma" w:cs="Tahoma"/>
          <w:i/>
          <w:iCs/>
          <w:color w:val="000000" w:themeColor="text1"/>
          <w:sz w:val="22"/>
        </w:rPr>
        <w:t>ausencia de contratos con las EPS, deficiencias en el proceso de facturación, y las inconsistencias en su situación financiera, contable y de habilitación, lo cual a su vez impide el ejercicio corporativo e incrementa las diferentes reclamaciones bien sean por vía administrativa o judicial, situaciones que ha persistido en el tiempo y hoy son vigentes a pesar del proceso de intervención, dadas también por la falta de independencia económica, administrativa, tecnológica y financiera de la CORPORACIÓN IPS SALUDCOOP frente a la EPS SALUDCOOP -hoy en liquidación-</w:t>
      </w:r>
      <w:r w:rsidR="006012A8" w:rsidRPr="001B4AEB">
        <w:rPr>
          <w:rFonts w:ascii="Tahoma" w:eastAsia="Tahoma" w:hAnsi="Tahoma" w:cs="Tahoma"/>
          <w:i/>
          <w:iCs/>
          <w:color w:val="000000" w:themeColor="text1"/>
        </w:rPr>
        <w:t>“</w:t>
      </w:r>
      <w:r w:rsidR="00CB5BD2">
        <w:rPr>
          <w:rFonts w:ascii="Tahoma" w:eastAsia="Tahoma" w:hAnsi="Tahoma" w:cs="Tahoma"/>
          <w:i/>
          <w:iCs/>
          <w:color w:val="000000" w:themeColor="text1"/>
        </w:rPr>
        <w:t xml:space="preserve"> </w:t>
      </w:r>
      <w:r w:rsidR="00364DD6" w:rsidRPr="001B4AEB">
        <w:rPr>
          <w:rStyle w:val="Refdenotaalpie"/>
          <w:rFonts w:ascii="Tahoma" w:eastAsia="Tahoma" w:hAnsi="Tahoma" w:cs="Tahoma"/>
          <w:i/>
          <w:iCs/>
          <w:color w:val="000000" w:themeColor="text1"/>
        </w:rPr>
        <w:footnoteReference w:id="5"/>
      </w:r>
      <w:r w:rsidR="006012A8" w:rsidRPr="001B4AEB">
        <w:rPr>
          <w:rFonts w:ascii="Tahoma" w:eastAsia="Tahoma" w:hAnsi="Tahoma" w:cs="Tahoma"/>
          <w:i/>
          <w:iCs/>
          <w:color w:val="000000" w:themeColor="text1"/>
        </w:rPr>
        <w:t>.</w:t>
      </w:r>
    </w:p>
    <w:p w14:paraId="1EC9BBB5" w14:textId="77777777" w:rsidR="006012A8" w:rsidRPr="001B4AEB" w:rsidRDefault="006012A8" w:rsidP="001B4AEB">
      <w:pPr>
        <w:pStyle w:val="paragraph"/>
        <w:spacing w:before="0" w:beforeAutospacing="0" w:after="0" w:afterAutospacing="0" w:line="276" w:lineRule="auto"/>
        <w:jc w:val="both"/>
        <w:rPr>
          <w:rFonts w:ascii="Tahoma" w:eastAsia="Tahoma" w:hAnsi="Tahoma" w:cs="Tahoma"/>
          <w:i/>
          <w:iCs/>
          <w:color w:val="000000" w:themeColor="text1"/>
        </w:rPr>
      </w:pPr>
    </w:p>
    <w:p w14:paraId="22131BBF" w14:textId="13402577" w:rsidR="00967676" w:rsidRPr="001B4AEB" w:rsidRDefault="000464AE" w:rsidP="001B4AEB">
      <w:pPr>
        <w:pStyle w:val="paragraph"/>
        <w:spacing w:before="0" w:beforeAutospacing="0" w:after="0" w:afterAutospacing="0" w:line="276" w:lineRule="auto"/>
        <w:ind w:firstLine="708"/>
        <w:jc w:val="both"/>
        <w:textAlignment w:val="baseline"/>
        <w:rPr>
          <w:rFonts w:ascii="Tahoma" w:hAnsi="Tahoma" w:cs="Tahoma"/>
        </w:rPr>
      </w:pPr>
      <w:r w:rsidRPr="001B4AEB">
        <w:rPr>
          <w:rFonts w:ascii="Tahoma" w:hAnsi="Tahoma" w:cs="Tahoma"/>
        </w:rPr>
        <w:t xml:space="preserve">Lo que se reprocha en esta instancia procesal es el grado de autonomía e independencia </w:t>
      </w:r>
      <w:r w:rsidR="00045FE1" w:rsidRPr="001B4AEB">
        <w:rPr>
          <w:rFonts w:ascii="Tahoma" w:hAnsi="Tahoma" w:cs="Tahoma"/>
        </w:rPr>
        <w:t xml:space="preserve">del actor en la </w:t>
      </w:r>
      <w:r w:rsidRPr="001B4AEB">
        <w:rPr>
          <w:rFonts w:ascii="Tahoma" w:hAnsi="Tahoma" w:cs="Tahoma"/>
        </w:rPr>
        <w:t>ejecu</w:t>
      </w:r>
      <w:r w:rsidR="00045FE1" w:rsidRPr="001B4AEB">
        <w:rPr>
          <w:rFonts w:ascii="Tahoma" w:hAnsi="Tahoma" w:cs="Tahoma"/>
        </w:rPr>
        <w:t>ción de</w:t>
      </w:r>
      <w:r w:rsidRPr="001B4AEB">
        <w:rPr>
          <w:rFonts w:ascii="Tahoma" w:hAnsi="Tahoma" w:cs="Tahoma"/>
        </w:rPr>
        <w:t xml:space="preserve"> la labor</w:t>
      </w:r>
      <w:r w:rsidR="00045FE1" w:rsidRPr="001B4AEB">
        <w:rPr>
          <w:rFonts w:ascii="Tahoma" w:hAnsi="Tahoma" w:cs="Tahoma"/>
        </w:rPr>
        <w:t xml:space="preserve"> profesional contratada</w:t>
      </w:r>
      <w:r w:rsidRPr="001B4AEB">
        <w:rPr>
          <w:rFonts w:ascii="Tahoma" w:hAnsi="Tahoma" w:cs="Tahoma"/>
        </w:rPr>
        <w:t xml:space="preserve">, pues a juicio de las </w:t>
      </w:r>
      <w:r w:rsidR="004C080F" w:rsidRPr="001B4AEB">
        <w:rPr>
          <w:rFonts w:ascii="Tahoma" w:hAnsi="Tahoma" w:cs="Tahoma"/>
        </w:rPr>
        <w:t>co</w:t>
      </w:r>
      <w:r w:rsidRPr="001B4AEB">
        <w:rPr>
          <w:rFonts w:ascii="Tahoma" w:hAnsi="Tahoma" w:cs="Tahoma"/>
        </w:rPr>
        <w:t>demandadas apelantes la relación estuvo desprovista de subordinación</w:t>
      </w:r>
      <w:r w:rsidR="003511F9" w:rsidRPr="001B4AEB">
        <w:rPr>
          <w:rFonts w:ascii="Tahoma" w:hAnsi="Tahoma" w:cs="Tahoma"/>
        </w:rPr>
        <w:t>.</w:t>
      </w:r>
      <w:r w:rsidR="00967676" w:rsidRPr="001B4AEB">
        <w:rPr>
          <w:rFonts w:ascii="Tahoma" w:hAnsi="Tahoma" w:cs="Tahoma"/>
        </w:rPr>
        <w:t xml:space="preserve"> </w:t>
      </w:r>
      <w:r w:rsidR="003511F9" w:rsidRPr="001B4AEB">
        <w:rPr>
          <w:rFonts w:ascii="Tahoma" w:hAnsi="Tahoma" w:cs="Tahoma"/>
        </w:rPr>
        <w:t>E</w:t>
      </w:r>
      <w:r w:rsidR="00967676" w:rsidRPr="001B4AEB">
        <w:rPr>
          <w:rFonts w:ascii="Tahoma" w:hAnsi="Tahoma" w:cs="Tahoma"/>
        </w:rPr>
        <w:t xml:space="preserve">n este orden, </w:t>
      </w:r>
      <w:r w:rsidR="003511F9" w:rsidRPr="001B4AEB">
        <w:rPr>
          <w:rFonts w:ascii="Tahoma" w:hAnsi="Tahoma" w:cs="Tahoma"/>
        </w:rPr>
        <w:t>dando alcance a la</w:t>
      </w:r>
      <w:r w:rsidR="00967676" w:rsidRPr="001B4AEB">
        <w:rPr>
          <w:rFonts w:ascii="Tahoma" w:hAnsi="Tahoma" w:cs="Tahoma"/>
        </w:rPr>
        <w:t xml:space="preserve"> presunción consagrada en el artículo 24 del Código Sustantivo de Trabajo</w:t>
      </w:r>
      <w:r w:rsidR="0009535C" w:rsidRPr="001B4AEB">
        <w:rPr>
          <w:rFonts w:ascii="Tahoma" w:hAnsi="Tahoma" w:cs="Tahoma"/>
        </w:rPr>
        <w:t>,</w:t>
      </w:r>
      <w:r w:rsidR="00967676" w:rsidRPr="001B4AEB">
        <w:rPr>
          <w:rFonts w:ascii="Tahoma" w:hAnsi="Tahoma" w:cs="Tahoma"/>
        </w:rPr>
        <w:t xml:space="preserve"> dicho elemento probatorio debía ser desvirtuado por las </w:t>
      </w:r>
      <w:r w:rsidR="0009535C" w:rsidRPr="001B4AEB">
        <w:rPr>
          <w:rFonts w:ascii="Tahoma" w:hAnsi="Tahoma" w:cs="Tahoma"/>
        </w:rPr>
        <w:t>beneficiarias del servicio</w:t>
      </w:r>
      <w:r w:rsidR="00967676" w:rsidRPr="001B4AEB">
        <w:rPr>
          <w:rFonts w:ascii="Tahoma" w:hAnsi="Tahoma" w:cs="Tahoma"/>
        </w:rPr>
        <w:t>; sin embargo,</w:t>
      </w:r>
      <w:r w:rsidR="0009535C" w:rsidRPr="001B4AEB">
        <w:rPr>
          <w:rFonts w:ascii="Tahoma" w:hAnsi="Tahoma" w:cs="Tahoma"/>
        </w:rPr>
        <w:t xml:space="preserve"> estas</w:t>
      </w:r>
      <w:r w:rsidR="00967676" w:rsidRPr="001B4AEB">
        <w:rPr>
          <w:rFonts w:ascii="Tahoma" w:hAnsi="Tahoma" w:cs="Tahoma"/>
        </w:rPr>
        <w:t xml:space="preserve"> no aportaron para el efecto ningún elemento de prueba </w:t>
      </w:r>
      <w:r w:rsidR="0075395F" w:rsidRPr="001B4AEB">
        <w:rPr>
          <w:rFonts w:ascii="Tahoma" w:hAnsi="Tahoma" w:cs="Tahoma"/>
        </w:rPr>
        <w:t>que</w:t>
      </w:r>
      <w:r w:rsidR="00967676" w:rsidRPr="001B4AEB">
        <w:rPr>
          <w:rFonts w:ascii="Tahoma" w:hAnsi="Tahoma" w:cs="Tahoma"/>
        </w:rPr>
        <w:t xml:space="preserve"> soport</w:t>
      </w:r>
      <w:r w:rsidR="0075395F" w:rsidRPr="001B4AEB">
        <w:rPr>
          <w:rFonts w:ascii="Tahoma" w:hAnsi="Tahoma" w:cs="Tahoma"/>
        </w:rPr>
        <w:t>e la</w:t>
      </w:r>
      <w:r w:rsidR="00967676" w:rsidRPr="001B4AEB">
        <w:rPr>
          <w:rFonts w:ascii="Tahoma" w:hAnsi="Tahoma" w:cs="Tahoma"/>
        </w:rPr>
        <w:t xml:space="preserve"> censura. </w:t>
      </w:r>
      <w:r w:rsidR="00967676" w:rsidRPr="001B4AEB">
        <w:rPr>
          <w:rStyle w:val="normaltextrun"/>
          <w:rFonts w:ascii="Tahoma" w:hAnsi="Tahoma" w:cs="Tahoma"/>
        </w:rPr>
        <w:t>Por el contrario, el demandante</w:t>
      </w:r>
      <w:r w:rsidR="0075395F" w:rsidRPr="001B4AEB">
        <w:rPr>
          <w:rStyle w:val="normaltextrun"/>
          <w:rFonts w:ascii="Tahoma" w:hAnsi="Tahoma" w:cs="Tahoma"/>
        </w:rPr>
        <w:t>,</w:t>
      </w:r>
      <w:r w:rsidR="00967676" w:rsidRPr="001B4AEB">
        <w:rPr>
          <w:rStyle w:val="normaltextrun"/>
          <w:rFonts w:ascii="Tahoma" w:hAnsi="Tahoma" w:cs="Tahoma"/>
        </w:rPr>
        <w:t xml:space="preserve"> para demostrar </w:t>
      </w:r>
      <w:r w:rsidRPr="001B4AEB">
        <w:rPr>
          <w:rFonts w:ascii="Tahoma" w:hAnsi="Tahoma" w:cs="Tahoma"/>
        </w:rPr>
        <w:t>circunstancias de tiempo, modo y lugar</w:t>
      </w:r>
      <w:r w:rsidR="00FE1E39" w:rsidRPr="001B4AEB">
        <w:rPr>
          <w:rFonts w:ascii="Tahoma" w:hAnsi="Tahoma" w:cs="Tahoma"/>
        </w:rPr>
        <w:t xml:space="preserve"> que rodearon la</w:t>
      </w:r>
      <w:r w:rsidR="00967676" w:rsidRPr="001B4AEB">
        <w:rPr>
          <w:rFonts w:ascii="Tahoma" w:hAnsi="Tahoma" w:cs="Tahoma"/>
        </w:rPr>
        <w:t xml:space="preserve"> ejecu</w:t>
      </w:r>
      <w:r w:rsidR="00FE1E39" w:rsidRPr="001B4AEB">
        <w:rPr>
          <w:rFonts w:ascii="Tahoma" w:hAnsi="Tahoma" w:cs="Tahoma"/>
        </w:rPr>
        <w:t>ción de</w:t>
      </w:r>
      <w:r w:rsidR="00967676" w:rsidRPr="001B4AEB">
        <w:rPr>
          <w:rFonts w:ascii="Tahoma" w:hAnsi="Tahoma" w:cs="Tahoma"/>
        </w:rPr>
        <w:t xml:space="preserve"> la </w:t>
      </w:r>
      <w:r w:rsidRPr="001B4AEB">
        <w:rPr>
          <w:rFonts w:ascii="Tahoma" w:hAnsi="Tahoma" w:cs="Tahoma"/>
        </w:rPr>
        <w:t>prestación</w:t>
      </w:r>
      <w:r w:rsidR="00FE1E39" w:rsidRPr="001B4AEB">
        <w:rPr>
          <w:rFonts w:ascii="Tahoma" w:hAnsi="Tahoma" w:cs="Tahoma"/>
        </w:rPr>
        <w:t xml:space="preserve"> personal</w:t>
      </w:r>
      <w:r w:rsidRPr="001B4AEB">
        <w:rPr>
          <w:rFonts w:ascii="Tahoma" w:hAnsi="Tahoma" w:cs="Tahoma"/>
        </w:rPr>
        <w:t xml:space="preserve"> del servicio, </w:t>
      </w:r>
      <w:r w:rsidRPr="001B4AEB">
        <w:rPr>
          <w:rFonts w:ascii="Tahoma" w:hAnsi="Tahoma" w:cs="Tahoma"/>
        </w:rPr>
        <w:lastRenderedPageBreak/>
        <w:t>llamó a declarar a la señora María Isabel Echeverri Sierra</w:t>
      </w:r>
      <w:r w:rsidR="00967676" w:rsidRPr="001B4AEB">
        <w:rPr>
          <w:rFonts w:ascii="Tahoma" w:hAnsi="Tahoma" w:cs="Tahoma"/>
        </w:rPr>
        <w:t xml:space="preserve"> y a su hija Paola Andrea Orrego Zapata</w:t>
      </w:r>
      <w:r w:rsidR="00AF46D7" w:rsidRPr="001B4AEB">
        <w:rPr>
          <w:rFonts w:ascii="Tahoma" w:hAnsi="Tahoma" w:cs="Tahoma"/>
        </w:rPr>
        <w:t>, cuyos testimonios se pasan a evaluar</w:t>
      </w:r>
      <w:r w:rsidR="00967676" w:rsidRPr="001B4AEB">
        <w:rPr>
          <w:rFonts w:ascii="Tahoma" w:hAnsi="Tahoma" w:cs="Tahoma"/>
        </w:rPr>
        <w:t>.</w:t>
      </w:r>
    </w:p>
    <w:p w14:paraId="1ED86F9A" w14:textId="77777777" w:rsidR="00967676" w:rsidRPr="001B4AEB" w:rsidRDefault="00967676" w:rsidP="001B4AEB">
      <w:pPr>
        <w:pStyle w:val="paragraph"/>
        <w:spacing w:before="0" w:beforeAutospacing="0" w:after="0" w:afterAutospacing="0" w:line="276" w:lineRule="auto"/>
        <w:ind w:firstLine="708"/>
        <w:jc w:val="both"/>
        <w:textAlignment w:val="baseline"/>
        <w:rPr>
          <w:rFonts w:ascii="Tahoma" w:hAnsi="Tahoma" w:cs="Tahoma"/>
        </w:rPr>
      </w:pPr>
    </w:p>
    <w:p w14:paraId="029394C8" w14:textId="2B3F4347" w:rsidR="00967676" w:rsidRPr="001B4AEB" w:rsidRDefault="00967676" w:rsidP="001B4AEB">
      <w:pPr>
        <w:pStyle w:val="paragraph"/>
        <w:spacing w:before="0" w:beforeAutospacing="0" w:after="0" w:afterAutospacing="0" w:line="276" w:lineRule="auto"/>
        <w:ind w:firstLine="708"/>
        <w:jc w:val="both"/>
        <w:textAlignment w:val="baseline"/>
        <w:rPr>
          <w:rFonts w:ascii="Tahoma" w:hAnsi="Tahoma" w:cs="Tahoma"/>
        </w:rPr>
      </w:pPr>
      <w:r w:rsidRPr="001B4AEB">
        <w:rPr>
          <w:rFonts w:ascii="Tahoma" w:hAnsi="Tahoma" w:cs="Tahoma"/>
        </w:rPr>
        <w:t>La primera</w:t>
      </w:r>
      <w:r w:rsidR="00AF46D7" w:rsidRPr="001B4AEB">
        <w:rPr>
          <w:rFonts w:ascii="Tahoma" w:hAnsi="Tahoma" w:cs="Tahoma"/>
        </w:rPr>
        <w:t xml:space="preserve"> de</w:t>
      </w:r>
      <w:r w:rsidR="00A71B40" w:rsidRPr="001B4AEB">
        <w:rPr>
          <w:rFonts w:ascii="Tahoma" w:hAnsi="Tahoma" w:cs="Tahoma"/>
        </w:rPr>
        <w:t>ponente se presentó</w:t>
      </w:r>
      <w:r w:rsidRPr="001B4AEB">
        <w:rPr>
          <w:rFonts w:ascii="Tahoma" w:hAnsi="Tahoma" w:cs="Tahoma"/>
        </w:rPr>
        <w:t xml:space="preserve"> como auxiliar de enfermer</w:t>
      </w:r>
      <w:r w:rsidR="00A71B40" w:rsidRPr="001B4AEB">
        <w:rPr>
          <w:rFonts w:ascii="Tahoma" w:hAnsi="Tahoma" w:cs="Tahoma"/>
        </w:rPr>
        <w:t>ía</w:t>
      </w:r>
      <w:r w:rsidRPr="001B4AEB">
        <w:rPr>
          <w:rFonts w:ascii="Tahoma" w:hAnsi="Tahoma" w:cs="Tahoma"/>
        </w:rPr>
        <w:t xml:space="preserve"> y compañera de trabajo del demandante durante </w:t>
      </w:r>
      <w:r w:rsidR="000464AE" w:rsidRPr="001B4AEB">
        <w:rPr>
          <w:rFonts w:ascii="Tahoma" w:hAnsi="Tahoma" w:cs="Tahoma"/>
        </w:rPr>
        <w:t>7 años</w:t>
      </w:r>
      <w:r w:rsidRPr="001B4AEB">
        <w:rPr>
          <w:rFonts w:ascii="Tahoma" w:hAnsi="Tahoma" w:cs="Tahoma"/>
        </w:rPr>
        <w:t xml:space="preserve">; </w:t>
      </w:r>
      <w:r w:rsidR="000464AE" w:rsidRPr="001B4AEB">
        <w:rPr>
          <w:rFonts w:ascii="Tahoma" w:hAnsi="Tahoma" w:cs="Tahoma"/>
        </w:rPr>
        <w:t>dijo que la persona que hacía las contrataciones era el gerente, sosteniendo que ella, como auxiliar de enfermería, tenía un contrato de trabajo a término indefinido y, por ende, no tenía que presentar cuentas de cobro p</w:t>
      </w:r>
      <w:r w:rsidR="00C16A08" w:rsidRPr="001B4AEB">
        <w:rPr>
          <w:rFonts w:ascii="Tahoma" w:hAnsi="Tahoma" w:cs="Tahoma"/>
        </w:rPr>
        <w:t xml:space="preserve">revias </w:t>
      </w:r>
      <w:r w:rsidR="00BF4CA0" w:rsidRPr="001B4AEB">
        <w:rPr>
          <w:rFonts w:ascii="Tahoma" w:hAnsi="Tahoma" w:cs="Tahoma"/>
        </w:rPr>
        <w:t xml:space="preserve">al pago de </w:t>
      </w:r>
      <w:r w:rsidR="000464AE" w:rsidRPr="001B4AEB">
        <w:rPr>
          <w:rFonts w:ascii="Tahoma" w:hAnsi="Tahoma" w:cs="Tahoma"/>
        </w:rPr>
        <w:t>su remuneración mensual</w:t>
      </w:r>
      <w:r w:rsidR="00BF4CA0" w:rsidRPr="001B4AEB">
        <w:rPr>
          <w:rFonts w:ascii="Tahoma" w:hAnsi="Tahoma" w:cs="Tahoma"/>
        </w:rPr>
        <w:t>, como sí lo hacían los contratistas;</w:t>
      </w:r>
      <w:r w:rsidR="000464AE" w:rsidRPr="001B4AEB">
        <w:rPr>
          <w:rFonts w:ascii="Tahoma" w:hAnsi="Tahoma" w:cs="Tahoma"/>
        </w:rPr>
        <w:t xml:space="preserve"> pero </w:t>
      </w:r>
      <w:r w:rsidR="6C51B0BD" w:rsidRPr="001B4AEB">
        <w:rPr>
          <w:rFonts w:ascii="Tahoma" w:hAnsi="Tahoma" w:cs="Tahoma"/>
        </w:rPr>
        <w:t>desconoce</w:t>
      </w:r>
      <w:r w:rsidR="000464AE" w:rsidRPr="001B4AEB">
        <w:rPr>
          <w:rFonts w:ascii="Tahoma" w:hAnsi="Tahoma" w:cs="Tahoma"/>
        </w:rPr>
        <w:t xml:space="preserve"> cuáles eran los términos en los que estaba vinculado el doctor Orrego Herrera. En cuanto a los aspectos administrativos de la prestación de los servicios, manifestó que la clínica estuvo bajo la administración de Saludcoop, Cafesalud y Esimed, hecho que le consta porque</w:t>
      </w:r>
      <w:r w:rsidR="006B5AC2" w:rsidRPr="001B4AEB">
        <w:rPr>
          <w:rFonts w:ascii="Tahoma" w:hAnsi="Tahoma" w:cs="Tahoma"/>
        </w:rPr>
        <w:t xml:space="preserve"> </w:t>
      </w:r>
      <w:r w:rsidR="000672D5" w:rsidRPr="001B4AEB">
        <w:rPr>
          <w:rFonts w:ascii="Tahoma" w:hAnsi="Tahoma" w:cs="Tahoma"/>
        </w:rPr>
        <w:t>los cambios de administración implicaban</w:t>
      </w:r>
      <w:r w:rsidR="000464AE" w:rsidRPr="001B4AEB">
        <w:rPr>
          <w:rFonts w:ascii="Tahoma" w:hAnsi="Tahoma" w:cs="Tahoma"/>
        </w:rPr>
        <w:t xml:space="preserve"> cambi</w:t>
      </w:r>
      <w:r w:rsidR="000672D5" w:rsidRPr="001B4AEB">
        <w:rPr>
          <w:rFonts w:ascii="Tahoma" w:hAnsi="Tahoma" w:cs="Tahoma"/>
        </w:rPr>
        <w:t>os</w:t>
      </w:r>
      <w:r w:rsidR="000464AE" w:rsidRPr="001B4AEB">
        <w:rPr>
          <w:rFonts w:ascii="Tahoma" w:hAnsi="Tahoma" w:cs="Tahoma"/>
        </w:rPr>
        <w:t xml:space="preserve"> </w:t>
      </w:r>
      <w:r w:rsidR="000672D5" w:rsidRPr="001B4AEB">
        <w:rPr>
          <w:rFonts w:ascii="Tahoma" w:hAnsi="Tahoma" w:cs="Tahoma"/>
        </w:rPr>
        <w:t>de</w:t>
      </w:r>
      <w:r w:rsidR="000464AE" w:rsidRPr="001B4AEB">
        <w:rPr>
          <w:rFonts w:ascii="Tahoma" w:hAnsi="Tahoma" w:cs="Tahoma"/>
        </w:rPr>
        <w:t xml:space="preserve"> </w:t>
      </w:r>
      <w:r w:rsidRPr="001B4AEB">
        <w:rPr>
          <w:rFonts w:ascii="Tahoma" w:hAnsi="Tahoma" w:cs="Tahoma"/>
        </w:rPr>
        <w:t>carné</w:t>
      </w:r>
      <w:r w:rsidR="000464AE" w:rsidRPr="001B4AEB">
        <w:rPr>
          <w:rFonts w:ascii="Tahoma" w:hAnsi="Tahoma" w:cs="Tahoma"/>
        </w:rPr>
        <w:t>, uniformes,</w:t>
      </w:r>
      <w:r w:rsidR="005B3213" w:rsidRPr="001B4AEB">
        <w:rPr>
          <w:rFonts w:ascii="Tahoma" w:hAnsi="Tahoma" w:cs="Tahoma"/>
        </w:rPr>
        <w:t xml:space="preserve"> de algunos</w:t>
      </w:r>
      <w:r w:rsidR="000464AE" w:rsidRPr="001B4AEB">
        <w:rPr>
          <w:rFonts w:ascii="Tahoma" w:hAnsi="Tahoma" w:cs="Tahoma"/>
        </w:rPr>
        <w:t xml:space="preserve"> rasgos distintivos de la clínica y</w:t>
      </w:r>
      <w:r w:rsidR="005B3213" w:rsidRPr="001B4AEB">
        <w:rPr>
          <w:rFonts w:ascii="Tahoma" w:hAnsi="Tahoma" w:cs="Tahoma"/>
        </w:rPr>
        <w:t xml:space="preserve"> de</w:t>
      </w:r>
      <w:r w:rsidR="000464AE" w:rsidRPr="001B4AEB">
        <w:rPr>
          <w:rFonts w:ascii="Tahoma" w:hAnsi="Tahoma" w:cs="Tahoma"/>
        </w:rPr>
        <w:t xml:space="preserve"> los recibos de nómina, entre otros</w:t>
      </w:r>
      <w:r w:rsidR="005B3213" w:rsidRPr="001B4AEB">
        <w:rPr>
          <w:rFonts w:ascii="Tahoma" w:hAnsi="Tahoma" w:cs="Tahoma"/>
        </w:rPr>
        <w:t>.</w:t>
      </w:r>
      <w:r w:rsidR="000464AE" w:rsidRPr="001B4AEB">
        <w:rPr>
          <w:rFonts w:ascii="Tahoma" w:hAnsi="Tahoma" w:cs="Tahoma"/>
        </w:rPr>
        <w:t xml:space="preserve"> </w:t>
      </w:r>
    </w:p>
    <w:p w14:paraId="33E1C9AD" w14:textId="77777777" w:rsidR="00967676" w:rsidRPr="001B4AEB" w:rsidRDefault="00967676" w:rsidP="001B4AEB">
      <w:pPr>
        <w:pStyle w:val="paragraph"/>
        <w:spacing w:before="0" w:beforeAutospacing="0" w:after="0" w:afterAutospacing="0" w:line="276" w:lineRule="auto"/>
        <w:ind w:firstLine="708"/>
        <w:jc w:val="both"/>
        <w:textAlignment w:val="baseline"/>
        <w:rPr>
          <w:rFonts w:ascii="Tahoma" w:hAnsi="Tahoma" w:cs="Tahoma"/>
        </w:rPr>
      </w:pPr>
    </w:p>
    <w:p w14:paraId="61D99BBE" w14:textId="49C2172B" w:rsidR="000464AE" w:rsidRPr="001B4AEB" w:rsidRDefault="000464AE" w:rsidP="001B4AEB">
      <w:pPr>
        <w:pStyle w:val="paragraph"/>
        <w:spacing w:before="0" w:beforeAutospacing="0" w:after="0" w:afterAutospacing="0" w:line="276" w:lineRule="auto"/>
        <w:ind w:firstLine="708"/>
        <w:jc w:val="both"/>
        <w:textAlignment w:val="baseline"/>
        <w:rPr>
          <w:rFonts w:ascii="Tahoma" w:hAnsi="Tahoma" w:cs="Tahoma"/>
        </w:rPr>
      </w:pPr>
      <w:r w:rsidRPr="001B4AEB">
        <w:rPr>
          <w:rFonts w:ascii="Tahoma" w:hAnsi="Tahoma" w:cs="Tahoma"/>
        </w:rPr>
        <w:t>Refirió que el área de ginecología y obstetricia se componía de diez ginecólogos más o menos, de los cuales cuatro eran de planta</w:t>
      </w:r>
      <w:r w:rsidR="00FD4A14" w:rsidRPr="001B4AEB">
        <w:rPr>
          <w:rFonts w:ascii="Tahoma" w:hAnsi="Tahoma" w:cs="Tahoma"/>
        </w:rPr>
        <w:t xml:space="preserve">: el </w:t>
      </w:r>
      <w:r w:rsidRPr="001B4AEB">
        <w:rPr>
          <w:rFonts w:ascii="Tahoma" w:hAnsi="Tahoma" w:cs="Tahoma"/>
        </w:rPr>
        <w:t>Dr. Grajales, Dr. Quimero, Dra. Henao y el Dr. Rafael, aclarando que e</w:t>
      </w:r>
      <w:r w:rsidR="005C23F7" w:rsidRPr="001B4AEB">
        <w:rPr>
          <w:rFonts w:ascii="Tahoma" w:hAnsi="Tahoma" w:cs="Tahoma"/>
        </w:rPr>
        <w:t>ste</w:t>
      </w:r>
      <w:r w:rsidRPr="001B4AEB">
        <w:rPr>
          <w:rFonts w:ascii="Tahoma" w:hAnsi="Tahoma" w:cs="Tahoma"/>
        </w:rPr>
        <w:t xml:space="preserve"> último era </w:t>
      </w:r>
      <w:r w:rsidR="009C0702" w:rsidRPr="001B4AEB">
        <w:rPr>
          <w:rFonts w:ascii="Tahoma" w:hAnsi="Tahoma" w:cs="Tahoma"/>
        </w:rPr>
        <w:t>“</w:t>
      </w:r>
      <w:r w:rsidRPr="001B4AEB">
        <w:rPr>
          <w:rFonts w:ascii="Tahoma" w:hAnsi="Tahoma" w:cs="Tahoma"/>
        </w:rPr>
        <w:t>como de planta</w:t>
      </w:r>
      <w:r w:rsidR="009C0702" w:rsidRPr="001B4AEB">
        <w:rPr>
          <w:rFonts w:ascii="Tahoma" w:hAnsi="Tahoma" w:cs="Tahoma"/>
        </w:rPr>
        <w:t>”</w:t>
      </w:r>
      <w:r w:rsidRPr="001B4AEB">
        <w:rPr>
          <w:rFonts w:ascii="Tahoma" w:hAnsi="Tahoma" w:cs="Tahoma"/>
        </w:rPr>
        <w:t>,</w:t>
      </w:r>
      <w:r w:rsidR="009C0702" w:rsidRPr="001B4AEB">
        <w:rPr>
          <w:rFonts w:ascii="Tahoma" w:hAnsi="Tahoma" w:cs="Tahoma"/>
        </w:rPr>
        <w:t xml:space="preserve"> porque </w:t>
      </w:r>
      <w:r w:rsidR="00D92208" w:rsidRPr="001B4AEB">
        <w:rPr>
          <w:rFonts w:ascii="Tahoma" w:hAnsi="Tahoma" w:cs="Tahoma"/>
        </w:rPr>
        <w:t>a diferencia de los demás,</w:t>
      </w:r>
      <w:r w:rsidRPr="001B4AEB">
        <w:rPr>
          <w:rFonts w:ascii="Tahoma" w:hAnsi="Tahoma" w:cs="Tahoma"/>
        </w:rPr>
        <w:t xml:space="preserve"> no</w:t>
      </w:r>
      <w:r w:rsidR="00D92208" w:rsidRPr="001B4AEB">
        <w:rPr>
          <w:rFonts w:ascii="Tahoma" w:hAnsi="Tahoma" w:cs="Tahoma"/>
        </w:rPr>
        <w:t xml:space="preserve"> era</w:t>
      </w:r>
      <w:r w:rsidRPr="001B4AEB">
        <w:rPr>
          <w:rFonts w:ascii="Tahoma" w:hAnsi="Tahoma" w:cs="Tahoma"/>
        </w:rPr>
        <w:t xml:space="preserve"> contratado por horas</w:t>
      </w:r>
      <w:r w:rsidR="00351B53" w:rsidRPr="001B4AEB">
        <w:rPr>
          <w:rFonts w:ascii="Tahoma" w:hAnsi="Tahoma" w:cs="Tahoma"/>
        </w:rPr>
        <w:t>.</w:t>
      </w:r>
      <w:r w:rsidRPr="001B4AEB">
        <w:rPr>
          <w:rFonts w:ascii="Tahoma" w:hAnsi="Tahoma" w:cs="Tahoma"/>
        </w:rPr>
        <w:t xml:space="preserve"> </w:t>
      </w:r>
      <w:r w:rsidR="00351B53" w:rsidRPr="001B4AEB">
        <w:rPr>
          <w:rFonts w:ascii="Tahoma" w:hAnsi="Tahoma" w:cs="Tahoma"/>
        </w:rPr>
        <w:t>Añade</w:t>
      </w:r>
      <w:r w:rsidRPr="001B4AEB">
        <w:rPr>
          <w:rFonts w:ascii="Tahoma" w:hAnsi="Tahoma" w:cs="Tahoma"/>
        </w:rPr>
        <w:t xml:space="preserve"> que</w:t>
      </w:r>
      <w:r w:rsidR="00351B53" w:rsidRPr="001B4AEB">
        <w:rPr>
          <w:rFonts w:ascii="Tahoma" w:hAnsi="Tahoma" w:cs="Tahoma"/>
        </w:rPr>
        <w:t xml:space="preserve"> la clínica</w:t>
      </w:r>
      <w:r w:rsidRPr="001B4AEB">
        <w:rPr>
          <w:rFonts w:ascii="Tahoma" w:hAnsi="Tahoma" w:cs="Tahoma"/>
        </w:rPr>
        <w:t xml:space="preserve"> siempre</w:t>
      </w:r>
      <w:r w:rsidR="00351B53" w:rsidRPr="001B4AEB">
        <w:rPr>
          <w:rFonts w:ascii="Tahoma" w:hAnsi="Tahoma" w:cs="Tahoma"/>
        </w:rPr>
        <w:t xml:space="preserve"> tenía</w:t>
      </w:r>
      <w:r w:rsidRPr="001B4AEB">
        <w:rPr>
          <w:rFonts w:ascii="Tahoma" w:hAnsi="Tahoma" w:cs="Tahoma"/>
        </w:rPr>
        <w:t xml:space="preserve"> dos ginecólogos en turno, y que la carga laboral era extenuante, debido a la</w:t>
      </w:r>
      <w:r w:rsidR="00B27E78" w:rsidRPr="001B4AEB">
        <w:rPr>
          <w:rFonts w:ascii="Tahoma" w:hAnsi="Tahoma" w:cs="Tahoma"/>
        </w:rPr>
        <w:t xml:space="preserve"> altísima</w:t>
      </w:r>
      <w:r w:rsidRPr="001B4AEB">
        <w:rPr>
          <w:rFonts w:ascii="Tahoma" w:hAnsi="Tahoma" w:cs="Tahoma"/>
        </w:rPr>
        <w:t xml:space="preserve"> cantidad de pacientes de Saludcoop, Cafesalud y Esimed que debían ser atendidas en esa especialidad; aseguró que los médicos especialistas, como el demandante, cumplían turnos rotativos que podían ser de ocho, doce, veinticuatro o hasta treinta y seis horas; ante esa información, la </w:t>
      </w:r>
      <w:r w:rsidRPr="001B4AEB">
        <w:rPr>
          <w:rFonts w:ascii="Tahoma" w:hAnsi="Tahoma" w:cs="Tahoma"/>
          <w:i/>
          <w:iCs/>
        </w:rPr>
        <w:t xml:space="preserve">a quo </w:t>
      </w:r>
      <w:r w:rsidRPr="001B4AEB">
        <w:rPr>
          <w:rFonts w:ascii="Tahoma" w:hAnsi="Tahoma" w:cs="Tahoma"/>
        </w:rPr>
        <w:t>le preguntó quién definía esos turnos, a lo que respondió que estos eran diseñados por los propios especialista</w:t>
      </w:r>
      <w:r w:rsidR="008A14BD" w:rsidRPr="001B4AEB">
        <w:rPr>
          <w:rFonts w:ascii="Tahoma" w:hAnsi="Tahoma" w:cs="Tahoma"/>
        </w:rPr>
        <w:t>, sin importar si eran de planta</w:t>
      </w:r>
      <w:r w:rsidR="000E1644" w:rsidRPr="001B4AEB">
        <w:rPr>
          <w:rFonts w:ascii="Tahoma" w:hAnsi="Tahoma" w:cs="Tahoma"/>
        </w:rPr>
        <w:t xml:space="preserve"> o no,</w:t>
      </w:r>
      <w:r w:rsidRPr="001B4AEB">
        <w:rPr>
          <w:rFonts w:ascii="Tahoma" w:hAnsi="Tahoma" w:cs="Tahoma"/>
        </w:rPr>
        <w:t xml:space="preserve"> y eran ellos quienes los coordinaban, añadiendo que eran los especialistas quienes definían todo lo concerniente a la parte asistencial, es decir, los procedimientos médicos que adelantaban; ante esa respuesta, la </w:t>
      </w:r>
      <w:r w:rsidRPr="001B4AEB">
        <w:rPr>
          <w:rFonts w:ascii="Tahoma" w:hAnsi="Tahoma" w:cs="Tahoma"/>
          <w:i/>
          <w:iCs/>
        </w:rPr>
        <w:t xml:space="preserve">a quo </w:t>
      </w:r>
      <w:r w:rsidRPr="001B4AEB">
        <w:rPr>
          <w:rFonts w:ascii="Tahoma" w:hAnsi="Tahoma" w:cs="Tahoma"/>
        </w:rPr>
        <w:t>insistió en el tema de la asignación de esos turnos con el fin de que la testig</w:t>
      </w:r>
      <w:r w:rsidR="688AE439" w:rsidRPr="001B4AEB">
        <w:rPr>
          <w:rFonts w:ascii="Tahoma" w:hAnsi="Tahoma" w:cs="Tahoma"/>
        </w:rPr>
        <w:t>a</w:t>
      </w:r>
      <w:r w:rsidRPr="001B4AEB">
        <w:rPr>
          <w:rFonts w:ascii="Tahoma" w:hAnsi="Tahoma" w:cs="Tahoma"/>
        </w:rPr>
        <w:t xml:space="preserve"> le aclarara mejor el tema,</w:t>
      </w:r>
      <w:r w:rsidR="000E1644" w:rsidRPr="001B4AEB">
        <w:rPr>
          <w:rFonts w:ascii="Tahoma" w:hAnsi="Tahoma" w:cs="Tahoma"/>
        </w:rPr>
        <w:t xml:space="preserve"> lo </w:t>
      </w:r>
      <w:r w:rsidR="00D90422" w:rsidRPr="001B4AEB">
        <w:rPr>
          <w:rFonts w:ascii="Tahoma" w:hAnsi="Tahoma" w:cs="Tahoma"/>
        </w:rPr>
        <w:t>que le permitió explicar</w:t>
      </w:r>
      <w:r w:rsidRPr="001B4AEB">
        <w:rPr>
          <w:rFonts w:ascii="Tahoma" w:hAnsi="Tahoma" w:cs="Tahoma"/>
        </w:rPr>
        <w:t xml:space="preserve"> que todos los especialistas en ginecología y obstetricia</w:t>
      </w:r>
      <w:r w:rsidR="00D90422" w:rsidRPr="001B4AEB">
        <w:rPr>
          <w:rFonts w:ascii="Tahoma" w:hAnsi="Tahoma" w:cs="Tahoma"/>
        </w:rPr>
        <w:t xml:space="preserve">, </w:t>
      </w:r>
      <w:r w:rsidR="00967676" w:rsidRPr="001B4AEB">
        <w:rPr>
          <w:rFonts w:ascii="Tahoma" w:hAnsi="Tahoma" w:cs="Tahoma"/>
        </w:rPr>
        <w:t xml:space="preserve">en presencia de un coordinador se </w:t>
      </w:r>
      <w:r w:rsidRPr="001B4AEB">
        <w:rPr>
          <w:rFonts w:ascii="Tahoma" w:hAnsi="Tahoma" w:cs="Tahoma"/>
        </w:rPr>
        <w:t>reunían para, entre ellos, asignarse y distribuirse los turnos en los que iban a prestar sus servicios, pero que los r</w:t>
      </w:r>
      <w:r w:rsidR="00B320D7" w:rsidRPr="001B4AEB">
        <w:rPr>
          <w:rFonts w:ascii="Tahoma" w:hAnsi="Tahoma" w:cs="Tahoma"/>
        </w:rPr>
        <w:t>e</w:t>
      </w:r>
      <w:r w:rsidRPr="001B4AEB">
        <w:rPr>
          <w:rFonts w:ascii="Tahoma" w:hAnsi="Tahoma" w:cs="Tahoma"/>
        </w:rPr>
        <w:t xml:space="preserve">emplazos eran asignados por el Gerente. </w:t>
      </w:r>
      <w:r w:rsidR="00967676" w:rsidRPr="001B4AEB">
        <w:rPr>
          <w:rFonts w:ascii="Tahoma" w:hAnsi="Tahoma" w:cs="Tahoma"/>
        </w:rPr>
        <w:t xml:space="preserve">Finalmente, </w:t>
      </w:r>
      <w:r w:rsidR="00264B6A" w:rsidRPr="001B4AEB">
        <w:rPr>
          <w:rFonts w:ascii="Tahoma" w:hAnsi="Tahoma" w:cs="Tahoma"/>
        </w:rPr>
        <w:t>señaló</w:t>
      </w:r>
      <w:r w:rsidR="00967676" w:rsidRPr="001B4AEB">
        <w:rPr>
          <w:rFonts w:ascii="Tahoma" w:hAnsi="Tahoma" w:cs="Tahoma"/>
        </w:rPr>
        <w:t xml:space="preserve"> que tuvo como compañero de trabajo al demandante hasta que sufrió un accidente cerebro vascular</w:t>
      </w:r>
      <w:r w:rsidR="00264B6A" w:rsidRPr="001B4AEB">
        <w:rPr>
          <w:rFonts w:ascii="Tahoma" w:hAnsi="Tahoma" w:cs="Tahoma"/>
        </w:rPr>
        <w:t xml:space="preserve"> que le impidió seguir laborando.</w:t>
      </w:r>
    </w:p>
    <w:p w14:paraId="7438A18F" w14:textId="77777777" w:rsidR="000464AE" w:rsidRPr="001B4AEB" w:rsidRDefault="000464AE" w:rsidP="001B4AEB">
      <w:pPr>
        <w:spacing w:after="0"/>
        <w:jc w:val="both"/>
        <w:textAlignment w:val="baseline"/>
        <w:rPr>
          <w:rFonts w:ascii="Tahoma" w:eastAsia="Times New Roman" w:hAnsi="Tahoma" w:cs="Tahoma"/>
          <w:sz w:val="24"/>
          <w:szCs w:val="24"/>
          <w:lang w:eastAsia="es-CO"/>
        </w:rPr>
      </w:pPr>
    </w:p>
    <w:p w14:paraId="3B9AED7A" w14:textId="7D4A4C7E" w:rsidR="000464AE" w:rsidRPr="001B4AEB" w:rsidRDefault="00482E8E" w:rsidP="001B4AEB">
      <w:pPr>
        <w:spacing w:after="0"/>
        <w:ind w:firstLine="708"/>
        <w:jc w:val="both"/>
        <w:textAlignment w:val="baseline"/>
        <w:rPr>
          <w:rFonts w:ascii="Tahoma" w:eastAsia="Times New Roman" w:hAnsi="Tahoma" w:cs="Tahoma"/>
          <w:b/>
          <w:bCs/>
          <w:sz w:val="24"/>
          <w:szCs w:val="24"/>
          <w:lang w:eastAsia="es-CO"/>
        </w:rPr>
      </w:pPr>
      <w:r w:rsidRPr="001B4AEB">
        <w:rPr>
          <w:rFonts w:ascii="Tahoma" w:eastAsia="Times New Roman" w:hAnsi="Tahoma" w:cs="Tahoma"/>
          <w:sz w:val="24"/>
          <w:szCs w:val="24"/>
          <w:lang w:eastAsia="es-CO"/>
        </w:rPr>
        <w:t>Por su</w:t>
      </w:r>
      <w:r w:rsidR="000464AE" w:rsidRPr="001B4AEB">
        <w:rPr>
          <w:rFonts w:ascii="Tahoma" w:eastAsia="Times New Roman" w:hAnsi="Tahoma" w:cs="Tahoma"/>
          <w:sz w:val="24"/>
          <w:szCs w:val="24"/>
          <w:lang w:eastAsia="es-CO"/>
        </w:rPr>
        <w:t xml:space="preserve"> parte, la señora Paola Andrea Orrego Zapata, hija del demandante, informó que su papá, como médico especialista en ginecología y obstetricia, estuvo prestando sus servicios entre los años 2008 y 2015 en la Clínica Saludcoop Pereira; sostuvo que antes de que su progenitor tuviera el accidente cerebro vascular que sufrió en junio del año 2015, era un profesional muy activo; que</w:t>
      </w:r>
      <w:r w:rsidRPr="001B4AEB">
        <w:rPr>
          <w:rFonts w:ascii="Tahoma" w:eastAsia="Times New Roman" w:hAnsi="Tahoma" w:cs="Tahoma"/>
          <w:sz w:val="24"/>
          <w:szCs w:val="24"/>
          <w:lang w:eastAsia="es-CO"/>
        </w:rPr>
        <w:t xml:space="preserve"> incluso</w:t>
      </w:r>
      <w:r w:rsidR="000464AE" w:rsidRPr="001B4AEB">
        <w:rPr>
          <w:rFonts w:ascii="Tahoma" w:eastAsia="Times New Roman" w:hAnsi="Tahoma" w:cs="Tahoma"/>
          <w:sz w:val="24"/>
          <w:szCs w:val="24"/>
          <w:lang w:eastAsia="es-CO"/>
        </w:rPr>
        <w:t xml:space="preserve"> la asistía en algunas cirugías que ella realizaba en su consultorio particular y se dividían los honorarios, lo cual era ocasional y por fuera del horario que este </w:t>
      </w:r>
      <w:r w:rsidR="00650CFE" w:rsidRPr="001B4AEB">
        <w:rPr>
          <w:rFonts w:ascii="Tahoma" w:eastAsia="Times New Roman" w:hAnsi="Tahoma" w:cs="Tahoma"/>
          <w:sz w:val="24"/>
          <w:szCs w:val="24"/>
          <w:lang w:eastAsia="es-CO"/>
        </w:rPr>
        <w:t>cumplía</w:t>
      </w:r>
      <w:r w:rsidR="000464AE" w:rsidRPr="001B4AEB">
        <w:rPr>
          <w:rFonts w:ascii="Tahoma" w:eastAsia="Times New Roman" w:hAnsi="Tahoma" w:cs="Tahoma"/>
          <w:sz w:val="24"/>
          <w:szCs w:val="24"/>
          <w:lang w:eastAsia="es-CO"/>
        </w:rPr>
        <w:t xml:space="preserve"> en SaludCoop</w:t>
      </w:r>
      <w:r w:rsidR="00BE07FC" w:rsidRPr="001B4AEB">
        <w:rPr>
          <w:rFonts w:ascii="Tahoma" w:eastAsia="Times New Roman" w:hAnsi="Tahoma" w:cs="Tahoma"/>
          <w:sz w:val="24"/>
          <w:szCs w:val="24"/>
          <w:lang w:eastAsia="es-CO"/>
        </w:rPr>
        <w:t>.</w:t>
      </w:r>
      <w:r w:rsidR="000464AE" w:rsidRPr="001B4AEB">
        <w:rPr>
          <w:rFonts w:ascii="Tahoma" w:eastAsia="Times New Roman" w:hAnsi="Tahoma" w:cs="Tahoma"/>
          <w:sz w:val="24"/>
          <w:szCs w:val="24"/>
          <w:lang w:eastAsia="es-CO"/>
        </w:rPr>
        <w:t xml:space="preserve"> </w:t>
      </w:r>
      <w:r w:rsidR="00BE07FC" w:rsidRPr="001B4AEB">
        <w:rPr>
          <w:rFonts w:ascii="Tahoma" w:eastAsia="Times New Roman" w:hAnsi="Tahoma" w:cs="Tahoma"/>
          <w:sz w:val="24"/>
          <w:szCs w:val="24"/>
          <w:lang w:eastAsia="es-CO"/>
        </w:rPr>
        <w:t>A</w:t>
      </w:r>
      <w:r w:rsidR="000464AE" w:rsidRPr="001B4AEB">
        <w:rPr>
          <w:rFonts w:ascii="Tahoma" w:eastAsia="Times New Roman" w:hAnsi="Tahoma" w:cs="Tahoma"/>
          <w:sz w:val="24"/>
          <w:szCs w:val="24"/>
          <w:lang w:eastAsia="es-CO"/>
        </w:rPr>
        <w:t xml:space="preserve">ñadió que ella nunca prestó sus servicios en la Clínica Saludcoop Pereira, ya que realmente le parecía que la atención de la especialidad allí era un tanto compleja, dado que las pacientes maternas que eran atendidas por su padre llegaban con muchísimos inconvenientes médicos, y, contrario a </w:t>
      </w:r>
      <w:r w:rsidR="00D3249A" w:rsidRPr="001B4AEB">
        <w:rPr>
          <w:rFonts w:ascii="Tahoma" w:eastAsia="Times New Roman" w:hAnsi="Tahoma" w:cs="Tahoma"/>
          <w:sz w:val="24"/>
          <w:szCs w:val="24"/>
          <w:lang w:eastAsia="es-CO"/>
        </w:rPr>
        <w:t>cómo</w:t>
      </w:r>
      <w:r w:rsidR="000464AE" w:rsidRPr="001B4AEB">
        <w:rPr>
          <w:rFonts w:ascii="Tahoma" w:eastAsia="Times New Roman" w:hAnsi="Tahoma" w:cs="Tahoma"/>
          <w:sz w:val="24"/>
          <w:szCs w:val="24"/>
          <w:lang w:eastAsia="es-CO"/>
        </w:rPr>
        <w:t xml:space="preserve"> funciona en otras entidades, en </w:t>
      </w:r>
      <w:r w:rsidR="00650CFE" w:rsidRPr="001B4AEB">
        <w:rPr>
          <w:rFonts w:ascii="Tahoma" w:eastAsia="Times New Roman" w:hAnsi="Tahoma" w:cs="Tahoma"/>
          <w:sz w:val="24"/>
          <w:szCs w:val="24"/>
          <w:lang w:eastAsia="es-CO"/>
        </w:rPr>
        <w:t>SaludCoop</w:t>
      </w:r>
      <w:r w:rsidR="000464AE" w:rsidRPr="001B4AEB">
        <w:rPr>
          <w:rFonts w:ascii="Tahoma" w:eastAsia="Times New Roman" w:hAnsi="Tahoma" w:cs="Tahoma"/>
          <w:sz w:val="24"/>
          <w:szCs w:val="24"/>
          <w:lang w:eastAsia="es-CO"/>
        </w:rPr>
        <w:t xml:space="preserve"> los ginecobstetras no tenían apoyo asistencial de médicos generales. En torno a las jornadas que cumplía su progenitor, dijo que eran muy extensas de 12, 18 o 24 horas, aclarando que él siempre </w:t>
      </w:r>
      <w:r w:rsidR="000464AE" w:rsidRPr="001B4AEB">
        <w:rPr>
          <w:rFonts w:ascii="Tahoma" w:eastAsia="Times New Roman" w:hAnsi="Tahoma" w:cs="Tahoma"/>
          <w:sz w:val="24"/>
          <w:szCs w:val="24"/>
          <w:lang w:eastAsia="es-CO"/>
        </w:rPr>
        <w:lastRenderedPageBreak/>
        <w:t xml:space="preserve">estaba dispuesto a prestar el servicio en los horarios que se le pidiera; </w:t>
      </w:r>
      <w:r w:rsidR="00832B47" w:rsidRPr="001B4AEB">
        <w:rPr>
          <w:rFonts w:ascii="Tahoma" w:eastAsia="Times New Roman" w:hAnsi="Tahoma" w:cs="Tahoma"/>
          <w:sz w:val="24"/>
          <w:szCs w:val="24"/>
          <w:lang w:eastAsia="es-CO"/>
        </w:rPr>
        <w:t>explicó</w:t>
      </w:r>
      <w:r w:rsidR="000464AE" w:rsidRPr="001B4AEB">
        <w:rPr>
          <w:rFonts w:ascii="Tahoma" w:eastAsia="Times New Roman" w:hAnsi="Tahoma" w:cs="Tahoma"/>
          <w:sz w:val="24"/>
          <w:szCs w:val="24"/>
          <w:lang w:eastAsia="es-CO"/>
        </w:rPr>
        <w:t xml:space="preserve"> </w:t>
      </w:r>
      <w:r w:rsidR="00832B47" w:rsidRPr="001B4AEB">
        <w:rPr>
          <w:rFonts w:ascii="Tahoma" w:eastAsia="Times New Roman" w:hAnsi="Tahoma" w:cs="Tahoma"/>
          <w:sz w:val="24"/>
          <w:szCs w:val="24"/>
          <w:lang w:eastAsia="es-CO"/>
        </w:rPr>
        <w:t>que los especialistas casi siempre</w:t>
      </w:r>
      <w:r w:rsidR="000464AE" w:rsidRPr="001B4AEB">
        <w:rPr>
          <w:rFonts w:ascii="Tahoma" w:eastAsia="Times New Roman" w:hAnsi="Tahoma" w:cs="Tahoma"/>
          <w:sz w:val="24"/>
          <w:szCs w:val="24"/>
          <w:lang w:eastAsia="es-CO"/>
        </w:rPr>
        <w:t xml:space="preserve"> son contratados por prestación de servicios, debiendo pasar las correspondientes cuentas de cobro</w:t>
      </w:r>
      <w:r w:rsidR="00E62583" w:rsidRPr="001B4AEB">
        <w:rPr>
          <w:rFonts w:ascii="Tahoma" w:eastAsia="Times New Roman" w:hAnsi="Tahoma" w:cs="Tahoma"/>
          <w:sz w:val="24"/>
          <w:szCs w:val="24"/>
          <w:lang w:eastAsia="es-CO"/>
        </w:rPr>
        <w:t xml:space="preserve"> para el pago de sus honorarios</w:t>
      </w:r>
      <w:r w:rsidR="000464AE" w:rsidRPr="001B4AEB">
        <w:rPr>
          <w:rFonts w:ascii="Tahoma" w:eastAsia="Times New Roman" w:hAnsi="Tahoma" w:cs="Tahoma"/>
          <w:sz w:val="24"/>
          <w:szCs w:val="24"/>
          <w:lang w:eastAsia="es-CO"/>
        </w:rPr>
        <w:t xml:space="preserve">; a renglón seguido expresó que </w:t>
      </w:r>
      <w:r w:rsidR="00E62583" w:rsidRPr="001B4AEB">
        <w:rPr>
          <w:rFonts w:ascii="Tahoma" w:eastAsia="Times New Roman" w:hAnsi="Tahoma" w:cs="Tahoma"/>
          <w:sz w:val="24"/>
          <w:szCs w:val="24"/>
          <w:lang w:eastAsia="es-CO"/>
        </w:rPr>
        <w:t xml:space="preserve">los </w:t>
      </w:r>
      <w:r w:rsidR="000464AE" w:rsidRPr="001B4AEB">
        <w:rPr>
          <w:rFonts w:ascii="Tahoma" w:eastAsia="Times New Roman" w:hAnsi="Tahoma" w:cs="Tahoma"/>
          <w:sz w:val="24"/>
          <w:szCs w:val="24"/>
          <w:lang w:eastAsia="es-CO"/>
        </w:rPr>
        <w:t>honorarios profesionales en estos casos se liquidan de acuerdo a las horas laboradas, de modo que si n</w:t>
      </w:r>
      <w:r w:rsidR="00650CFE" w:rsidRPr="001B4AEB">
        <w:rPr>
          <w:rFonts w:ascii="Tahoma" w:eastAsia="Times New Roman" w:hAnsi="Tahoma" w:cs="Tahoma"/>
          <w:sz w:val="24"/>
          <w:szCs w:val="24"/>
          <w:lang w:eastAsia="es-CO"/>
        </w:rPr>
        <w:t>o</w:t>
      </w:r>
      <w:r w:rsidR="00B505B0" w:rsidRPr="001B4AEB">
        <w:rPr>
          <w:rFonts w:ascii="Tahoma" w:eastAsia="Times New Roman" w:hAnsi="Tahoma" w:cs="Tahoma"/>
          <w:sz w:val="24"/>
          <w:szCs w:val="24"/>
          <w:lang w:eastAsia="es-CO"/>
        </w:rPr>
        <w:t xml:space="preserve"> se</w:t>
      </w:r>
      <w:r w:rsidR="00650CFE" w:rsidRPr="001B4AEB">
        <w:rPr>
          <w:rFonts w:ascii="Tahoma" w:eastAsia="Times New Roman" w:hAnsi="Tahoma" w:cs="Tahoma"/>
          <w:sz w:val="24"/>
          <w:szCs w:val="24"/>
          <w:lang w:eastAsia="es-CO"/>
        </w:rPr>
        <w:t xml:space="preserve"> laboró un </w:t>
      </w:r>
      <w:r w:rsidR="000464AE" w:rsidRPr="001B4AEB">
        <w:rPr>
          <w:rFonts w:ascii="Tahoma" w:eastAsia="Times New Roman" w:hAnsi="Tahoma" w:cs="Tahoma"/>
          <w:sz w:val="24"/>
          <w:szCs w:val="24"/>
          <w:lang w:eastAsia="es-CO"/>
        </w:rPr>
        <w:t>turno, no se cobran honorarios e indicó que cuando su progenitor sufrió el accidente cerebro vascular, evidentemente no pudo continuar prestando el servicios, pero sus colegas especialistas en la Clínica Saludcoop Pereira decidieron cubrir los turnos que le correspondían a su papá y esas horas que se les debían cargar a ellos por la prestación del servicio, decidieron que se las cargaran a su colega, reiterando que los especialistas cobran por hora de servicio efectivamente prestada.</w:t>
      </w:r>
    </w:p>
    <w:p w14:paraId="419524FB" w14:textId="77777777" w:rsidR="000464AE" w:rsidRPr="001B4AEB" w:rsidRDefault="000464AE" w:rsidP="001B4AEB">
      <w:pPr>
        <w:spacing w:after="0"/>
        <w:jc w:val="both"/>
        <w:textAlignment w:val="baseline"/>
        <w:rPr>
          <w:rFonts w:ascii="Tahoma" w:eastAsia="Times New Roman" w:hAnsi="Tahoma" w:cs="Tahoma"/>
          <w:b/>
          <w:bCs/>
          <w:sz w:val="24"/>
          <w:szCs w:val="24"/>
          <w:lang w:eastAsia="es-CO"/>
        </w:rPr>
      </w:pPr>
    </w:p>
    <w:p w14:paraId="6D47E1FA" w14:textId="4E19D70E" w:rsidR="00A74C54" w:rsidRPr="001B4AEB" w:rsidRDefault="00650CFE" w:rsidP="001B4AEB">
      <w:pPr>
        <w:spacing w:after="0"/>
        <w:ind w:firstLine="708"/>
        <w:jc w:val="both"/>
        <w:textAlignment w:val="baseline"/>
        <w:rPr>
          <w:rFonts w:ascii="Tahoma" w:eastAsia="Times New Roman" w:hAnsi="Tahoma" w:cs="Tahoma"/>
          <w:sz w:val="24"/>
          <w:szCs w:val="24"/>
          <w:lang w:eastAsia="es-CO"/>
        </w:rPr>
      </w:pPr>
      <w:r w:rsidRPr="001B4AEB">
        <w:rPr>
          <w:rFonts w:ascii="Tahoma" w:eastAsia="Times New Roman" w:hAnsi="Tahoma" w:cs="Tahoma"/>
          <w:sz w:val="24"/>
          <w:szCs w:val="24"/>
          <w:lang w:eastAsia="es-CO"/>
        </w:rPr>
        <w:t xml:space="preserve">En este orden de ideas, </w:t>
      </w:r>
      <w:r w:rsidR="008B2502" w:rsidRPr="001B4AEB">
        <w:rPr>
          <w:rFonts w:ascii="Tahoma" w:eastAsia="Times New Roman" w:hAnsi="Tahoma" w:cs="Tahoma"/>
          <w:sz w:val="24"/>
          <w:szCs w:val="24"/>
          <w:lang w:eastAsia="es-CO"/>
        </w:rPr>
        <w:t>el contenido de los</w:t>
      </w:r>
      <w:r w:rsidR="001C5AD2" w:rsidRPr="001B4AEB">
        <w:rPr>
          <w:rFonts w:ascii="Tahoma" w:eastAsia="Times New Roman" w:hAnsi="Tahoma" w:cs="Tahoma"/>
          <w:sz w:val="24"/>
          <w:szCs w:val="24"/>
          <w:lang w:eastAsia="es-CO"/>
        </w:rPr>
        <w:t xml:space="preserve"> medios de convicción </w:t>
      </w:r>
      <w:r w:rsidR="00FA0633" w:rsidRPr="001B4AEB">
        <w:rPr>
          <w:rFonts w:ascii="Tahoma" w:eastAsia="Times New Roman" w:hAnsi="Tahoma" w:cs="Tahoma"/>
          <w:sz w:val="24"/>
          <w:szCs w:val="24"/>
          <w:lang w:eastAsia="es-CO"/>
        </w:rPr>
        <w:t>que deben sustentar esta</w:t>
      </w:r>
      <w:r w:rsidR="008B2502" w:rsidRPr="001B4AEB">
        <w:rPr>
          <w:rFonts w:ascii="Tahoma" w:eastAsia="Times New Roman" w:hAnsi="Tahoma" w:cs="Tahoma"/>
          <w:sz w:val="24"/>
          <w:szCs w:val="24"/>
          <w:lang w:eastAsia="es-CO"/>
        </w:rPr>
        <w:t xml:space="preserve"> decisión</w:t>
      </w:r>
      <w:r w:rsidR="00F02C69" w:rsidRPr="001B4AEB">
        <w:rPr>
          <w:rFonts w:ascii="Tahoma" w:eastAsia="Times New Roman" w:hAnsi="Tahoma" w:cs="Tahoma"/>
          <w:sz w:val="24"/>
          <w:szCs w:val="24"/>
          <w:lang w:eastAsia="es-CO"/>
        </w:rPr>
        <w:t>,</w:t>
      </w:r>
      <w:r w:rsidR="008B2502" w:rsidRPr="001B4AEB">
        <w:rPr>
          <w:rFonts w:ascii="Tahoma" w:eastAsia="Times New Roman" w:hAnsi="Tahoma" w:cs="Tahoma"/>
          <w:sz w:val="24"/>
          <w:szCs w:val="24"/>
          <w:lang w:eastAsia="es-CO"/>
        </w:rPr>
        <w:t xml:space="preserve"> </w:t>
      </w:r>
      <w:bookmarkStart w:id="2" w:name="_Int_e1wy8QlF"/>
      <w:r w:rsidR="00E80F8D" w:rsidRPr="001B4AEB">
        <w:rPr>
          <w:rFonts w:ascii="Tahoma" w:eastAsia="Times New Roman" w:hAnsi="Tahoma" w:cs="Tahoma"/>
          <w:sz w:val="24"/>
          <w:szCs w:val="24"/>
          <w:lang w:eastAsia="es-CO"/>
        </w:rPr>
        <w:t>revela</w:t>
      </w:r>
      <w:r w:rsidR="00FA0633" w:rsidRPr="001B4AEB">
        <w:rPr>
          <w:rFonts w:ascii="Tahoma" w:eastAsia="Times New Roman" w:hAnsi="Tahoma" w:cs="Tahoma"/>
          <w:sz w:val="24"/>
          <w:szCs w:val="24"/>
          <w:lang w:eastAsia="es-CO"/>
        </w:rPr>
        <w:t>n</w:t>
      </w:r>
      <w:bookmarkEnd w:id="2"/>
      <w:r w:rsidR="008B2502" w:rsidRPr="001B4AEB">
        <w:rPr>
          <w:rFonts w:ascii="Tahoma" w:eastAsia="Times New Roman" w:hAnsi="Tahoma" w:cs="Tahoma"/>
          <w:sz w:val="24"/>
          <w:szCs w:val="24"/>
          <w:lang w:eastAsia="es-CO"/>
        </w:rPr>
        <w:t xml:space="preserve"> de </w:t>
      </w:r>
      <w:r w:rsidR="00C940B9" w:rsidRPr="001B4AEB">
        <w:rPr>
          <w:rFonts w:ascii="Tahoma" w:eastAsia="Times New Roman" w:hAnsi="Tahoma" w:cs="Tahoma"/>
          <w:sz w:val="24"/>
          <w:szCs w:val="24"/>
          <w:lang w:eastAsia="es-CO"/>
        </w:rPr>
        <w:t xml:space="preserve">manera inequívoca la prestación personal de un servicio </w:t>
      </w:r>
      <w:r w:rsidR="00A337EA" w:rsidRPr="001B4AEB">
        <w:rPr>
          <w:rFonts w:ascii="Tahoma" w:eastAsia="Times New Roman" w:hAnsi="Tahoma" w:cs="Tahoma"/>
          <w:sz w:val="24"/>
          <w:szCs w:val="24"/>
          <w:lang w:eastAsia="es-CO"/>
        </w:rPr>
        <w:t xml:space="preserve">del actor </w:t>
      </w:r>
      <w:r w:rsidR="0099646E" w:rsidRPr="001B4AEB">
        <w:rPr>
          <w:rFonts w:ascii="Tahoma" w:eastAsia="Times New Roman" w:hAnsi="Tahoma" w:cs="Tahoma"/>
          <w:sz w:val="24"/>
          <w:szCs w:val="24"/>
          <w:lang w:eastAsia="es-CO"/>
        </w:rPr>
        <w:t>a la</w:t>
      </w:r>
      <w:r w:rsidR="00F02C69" w:rsidRPr="001B4AEB">
        <w:rPr>
          <w:rFonts w:ascii="Tahoma" w:eastAsia="Times New Roman" w:hAnsi="Tahoma" w:cs="Tahoma"/>
          <w:sz w:val="24"/>
          <w:szCs w:val="24"/>
          <w:lang w:eastAsia="es-CO"/>
        </w:rPr>
        <w:t>s</w:t>
      </w:r>
      <w:r w:rsidR="0099646E" w:rsidRPr="001B4AEB">
        <w:rPr>
          <w:rFonts w:ascii="Tahoma" w:eastAsia="Times New Roman" w:hAnsi="Tahoma" w:cs="Tahoma"/>
          <w:sz w:val="24"/>
          <w:szCs w:val="24"/>
          <w:lang w:eastAsia="es-CO"/>
        </w:rPr>
        <w:t xml:space="preserve"> demandadas y no ponen de relieve que </w:t>
      </w:r>
      <w:r w:rsidR="00C678BC" w:rsidRPr="001B4AEB">
        <w:rPr>
          <w:rFonts w:ascii="Tahoma" w:eastAsia="Times New Roman" w:hAnsi="Tahoma" w:cs="Tahoma"/>
          <w:sz w:val="24"/>
          <w:szCs w:val="24"/>
          <w:lang w:eastAsia="es-CO"/>
        </w:rPr>
        <w:t>este</w:t>
      </w:r>
      <w:r w:rsidR="0099646E" w:rsidRPr="001B4AEB">
        <w:rPr>
          <w:rFonts w:ascii="Tahoma" w:eastAsia="Times New Roman" w:hAnsi="Tahoma" w:cs="Tahoma"/>
          <w:sz w:val="24"/>
          <w:szCs w:val="24"/>
          <w:lang w:eastAsia="es-CO"/>
        </w:rPr>
        <w:t xml:space="preserve"> se </w:t>
      </w:r>
      <w:r w:rsidR="00437F18" w:rsidRPr="001B4AEB">
        <w:rPr>
          <w:rFonts w:ascii="Tahoma" w:eastAsia="Times New Roman" w:hAnsi="Tahoma" w:cs="Tahoma"/>
          <w:sz w:val="24"/>
          <w:szCs w:val="24"/>
          <w:lang w:eastAsia="es-CO"/>
        </w:rPr>
        <w:t>hubiere prestado desprovisto</w:t>
      </w:r>
      <w:r w:rsidR="00136C2D" w:rsidRPr="001B4AEB">
        <w:rPr>
          <w:rFonts w:ascii="Tahoma" w:eastAsia="Times New Roman" w:hAnsi="Tahoma" w:cs="Tahoma"/>
          <w:sz w:val="24"/>
          <w:szCs w:val="24"/>
          <w:lang w:eastAsia="es-CO"/>
        </w:rPr>
        <w:t xml:space="preserve"> de</w:t>
      </w:r>
      <w:r w:rsidR="00437F18" w:rsidRPr="001B4AEB">
        <w:rPr>
          <w:rFonts w:ascii="Tahoma" w:eastAsia="Times New Roman" w:hAnsi="Tahoma" w:cs="Tahoma"/>
          <w:sz w:val="24"/>
          <w:szCs w:val="24"/>
          <w:lang w:eastAsia="es-CO"/>
        </w:rPr>
        <w:t xml:space="preserve"> subordinación, sin que </w:t>
      </w:r>
      <w:r w:rsidR="00E80F8D" w:rsidRPr="001B4AEB">
        <w:rPr>
          <w:rFonts w:ascii="Tahoma" w:eastAsia="Times New Roman" w:hAnsi="Tahoma" w:cs="Tahoma"/>
          <w:sz w:val="24"/>
          <w:szCs w:val="24"/>
          <w:lang w:eastAsia="es-CO"/>
        </w:rPr>
        <w:t>se pueda deducir</w:t>
      </w:r>
      <w:r w:rsidR="00136C2D" w:rsidRPr="001B4AEB">
        <w:rPr>
          <w:rFonts w:ascii="Tahoma" w:eastAsia="Times New Roman" w:hAnsi="Tahoma" w:cs="Tahoma"/>
          <w:sz w:val="24"/>
          <w:szCs w:val="24"/>
          <w:lang w:eastAsia="es-CO"/>
        </w:rPr>
        <w:t xml:space="preserve"> este elemento</w:t>
      </w:r>
      <w:r w:rsidR="00E80F8D" w:rsidRPr="001B4AEB">
        <w:rPr>
          <w:rFonts w:ascii="Tahoma" w:eastAsia="Times New Roman" w:hAnsi="Tahoma" w:cs="Tahoma"/>
          <w:sz w:val="24"/>
          <w:szCs w:val="24"/>
          <w:lang w:eastAsia="es-CO"/>
        </w:rPr>
        <w:t xml:space="preserve"> </w:t>
      </w:r>
      <w:r w:rsidR="00B41639" w:rsidRPr="001B4AEB">
        <w:rPr>
          <w:rFonts w:ascii="Tahoma" w:eastAsia="Times New Roman" w:hAnsi="Tahoma" w:cs="Tahoma"/>
          <w:sz w:val="24"/>
          <w:szCs w:val="24"/>
          <w:lang w:eastAsia="es-CO"/>
        </w:rPr>
        <w:t xml:space="preserve">del hecho de que el actor, de manera esporádica y por fuera de su horario de trabajo, </w:t>
      </w:r>
      <w:r w:rsidR="007D443B" w:rsidRPr="001B4AEB">
        <w:rPr>
          <w:rFonts w:ascii="Tahoma" w:eastAsia="Times New Roman" w:hAnsi="Tahoma" w:cs="Tahoma"/>
          <w:sz w:val="24"/>
          <w:szCs w:val="24"/>
          <w:lang w:eastAsia="es-CO"/>
        </w:rPr>
        <w:t>acompañara a su hija en procedimientos y cirugías a cargo de esta</w:t>
      </w:r>
      <w:r w:rsidR="00880BB3" w:rsidRPr="001B4AEB">
        <w:rPr>
          <w:rFonts w:ascii="Tahoma" w:eastAsia="Times New Roman" w:hAnsi="Tahoma" w:cs="Tahoma"/>
          <w:sz w:val="24"/>
          <w:szCs w:val="24"/>
          <w:lang w:eastAsia="es-CO"/>
        </w:rPr>
        <w:t>, como quiera que no hay prueba</w:t>
      </w:r>
      <w:r w:rsidR="002B4444" w:rsidRPr="001B4AEB">
        <w:rPr>
          <w:rFonts w:ascii="Tahoma" w:eastAsia="Times New Roman" w:hAnsi="Tahoma" w:cs="Tahoma"/>
          <w:sz w:val="24"/>
          <w:szCs w:val="24"/>
          <w:lang w:eastAsia="es-CO"/>
        </w:rPr>
        <w:t xml:space="preserve"> alguna que indique que su contra</w:t>
      </w:r>
      <w:r w:rsidR="00361E65" w:rsidRPr="001B4AEB">
        <w:rPr>
          <w:rFonts w:ascii="Tahoma" w:eastAsia="Times New Roman" w:hAnsi="Tahoma" w:cs="Tahoma"/>
          <w:sz w:val="24"/>
          <w:szCs w:val="24"/>
          <w:lang w:eastAsia="es-CO"/>
        </w:rPr>
        <w:t>to con las accionadas</w:t>
      </w:r>
      <w:r w:rsidR="00CE6360" w:rsidRPr="001B4AEB">
        <w:rPr>
          <w:rFonts w:ascii="Tahoma" w:eastAsia="Times New Roman" w:hAnsi="Tahoma" w:cs="Tahoma"/>
          <w:sz w:val="24"/>
          <w:szCs w:val="24"/>
          <w:lang w:eastAsia="es-CO"/>
        </w:rPr>
        <w:t xml:space="preserve"> preceptuaba</w:t>
      </w:r>
      <w:r w:rsidR="007A7E8C" w:rsidRPr="001B4AEB">
        <w:rPr>
          <w:rFonts w:ascii="Tahoma" w:eastAsia="Times New Roman" w:hAnsi="Tahoma" w:cs="Tahoma"/>
          <w:sz w:val="24"/>
          <w:szCs w:val="24"/>
          <w:lang w:eastAsia="es-CO"/>
        </w:rPr>
        <w:t xml:space="preserve"> exclusividad, de modo que </w:t>
      </w:r>
      <w:r w:rsidR="00C03C53" w:rsidRPr="001B4AEB">
        <w:rPr>
          <w:rFonts w:ascii="Tahoma" w:eastAsia="Times New Roman" w:hAnsi="Tahoma" w:cs="Tahoma"/>
          <w:sz w:val="24"/>
          <w:szCs w:val="24"/>
          <w:lang w:eastAsia="es-CO"/>
        </w:rPr>
        <w:t xml:space="preserve">lo que hiciera en su tiempo libre el especialista no </w:t>
      </w:r>
      <w:r w:rsidR="00002AD4" w:rsidRPr="001B4AEB">
        <w:rPr>
          <w:rFonts w:ascii="Tahoma" w:eastAsia="Times New Roman" w:hAnsi="Tahoma" w:cs="Tahoma"/>
          <w:sz w:val="24"/>
          <w:szCs w:val="24"/>
          <w:lang w:eastAsia="es-CO"/>
        </w:rPr>
        <w:t xml:space="preserve">tiene la virtualidad de </w:t>
      </w:r>
      <w:r w:rsidR="00DC7A4B" w:rsidRPr="001B4AEB">
        <w:rPr>
          <w:rFonts w:ascii="Tahoma" w:eastAsia="Times New Roman" w:hAnsi="Tahoma" w:cs="Tahoma"/>
          <w:sz w:val="24"/>
          <w:szCs w:val="24"/>
          <w:lang w:eastAsia="es-CO"/>
        </w:rPr>
        <w:t>desdibujar la</w:t>
      </w:r>
      <w:r w:rsidR="00DE6386" w:rsidRPr="001B4AEB">
        <w:rPr>
          <w:rFonts w:ascii="Tahoma" w:eastAsia="Times New Roman" w:hAnsi="Tahoma" w:cs="Tahoma"/>
          <w:sz w:val="24"/>
          <w:szCs w:val="24"/>
          <w:lang w:eastAsia="es-CO"/>
        </w:rPr>
        <w:t xml:space="preserve"> presunción de subordinación</w:t>
      </w:r>
      <w:r w:rsidR="008A184A" w:rsidRPr="001B4AEB">
        <w:rPr>
          <w:rFonts w:ascii="Tahoma" w:eastAsia="Times New Roman" w:hAnsi="Tahoma" w:cs="Tahoma"/>
          <w:sz w:val="24"/>
          <w:szCs w:val="24"/>
          <w:lang w:eastAsia="es-CO"/>
        </w:rPr>
        <w:t xml:space="preserve">, como quiera que la exclusividad </w:t>
      </w:r>
      <w:r w:rsidR="000464AE" w:rsidRPr="001B4AEB">
        <w:rPr>
          <w:rFonts w:ascii="Tahoma" w:eastAsia="Times New Roman" w:hAnsi="Tahoma" w:cs="Tahoma"/>
          <w:sz w:val="24"/>
          <w:szCs w:val="24"/>
          <w:lang w:eastAsia="es-CO"/>
        </w:rPr>
        <w:t>no es una característica de</w:t>
      </w:r>
      <w:r w:rsidRPr="001B4AEB">
        <w:rPr>
          <w:rFonts w:ascii="Tahoma" w:eastAsia="Times New Roman" w:hAnsi="Tahoma" w:cs="Tahoma"/>
          <w:sz w:val="24"/>
          <w:szCs w:val="24"/>
          <w:lang w:eastAsia="es-CO"/>
        </w:rPr>
        <w:t xml:space="preserve">l </w:t>
      </w:r>
      <w:r w:rsidR="000464AE" w:rsidRPr="001B4AEB">
        <w:rPr>
          <w:rFonts w:ascii="Tahoma" w:eastAsia="Times New Roman" w:hAnsi="Tahoma" w:cs="Tahoma"/>
          <w:sz w:val="24"/>
          <w:szCs w:val="24"/>
          <w:lang w:eastAsia="es-CO"/>
        </w:rPr>
        <w:t>contrato de trabajo</w:t>
      </w:r>
      <w:r w:rsidR="00255D46" w:rsidRPr="001B4AEB">
        <w:rPr>
          <w:rFonts w:ascii="Tahoma" w:eastAsia="Times New Roman" w:hAnsi="Tahoma" w:cs="Tahoma"/>
          <w:sz w:val="24"/>
          <w:szCs w:val="24"/>
          <w:lang w:eastAsia="es-CO"/>
        </w:rPr>
        <w:t xml:space="preserve"> y mucho menos del contrato </w:t>
      </w:r>
      <w:r w:rsidR="00070BAA" w:rsidRPr="001B4AEB">
        <w:rPr>
          <w:rFonts w:ascii="Tahoma" w:eastAsia="Times New Roman" w:hAnsi="Tahoma" w:cs="Tahoma"/>
          <w:sz w:val="24"/>
          <w:szCs w:val="24"/>
          <w:lang w:eastAsia="es-CO"/>
        </w:rPr>
        <w:t>de prestación de servicios,</w:t>
      </w:r>
      <w:r w:rsidR="000464AE" w:rsidRPr="001B4AEB">
        <w:rPr>
          <w:rFonts w:ascii="Tahoma" w:eastAsia="Times New Roman" w:hAnsi="Tahoma" w:cs="Tahoma"/>
          <w:sz w:val="24"/>
          <w:szCs w:val="24"/>
          <w:lang w:eastAsia="es-CO"/>
        </w:rPr>
        <w:t xml:space="preserve"> a menos que así se establezca por las partes. </w:t>
      </w:r>
    </w:p>
    <w:p w14:paraId="36DEC469" w14:textId="77777777" w:rsidR="00A74C54" w:rsidRPr="001B4AEB" w:rsidRDefault="00A74C54" w:rsidP="001B4AEB">
      <w:pPr>
        <w:spacing w:after="0"/>
        <w:ind w:firstLine="708"/>
        <w:jc w:val="both"/>
        <w:textAlignment w:val="baseline"/>
        <w:rPr>
          <w:rFonts w:ascii="Tahoma" w:eastAsia="Times New Roman" w:hAnsi="Tahoma" w:cs="Tahoma"/>
          <w:sz w:val="24"/>
          <w:szCs w:val="24"/>
          <w:lang w:eastAsia="es-CO"/>
        </w:rPr>
      </w:pPr>
    </w:p>
    <w:p w14:paraId="58285A6B" w14:textId="1F8F174C" w:rsidR="008C3813" w:rsidRPr="001B4AEB" w:rsidRDefault="000464AE" w:rsidP="001B4AEB">
      <w:pPr>
        <w:spacing w:after="0"/>
        <w:ind w:firstLine="708"/>
        <w:jc w:val="both"/>
        <w:textAlignment w:val="baseline"/>
        <w:rPr>
          <w:rFonts w:ascii="Tahoma" w:eastAsia="Times New Roman" w:hAnsi="Tahoma" w:cs="Tahoma"/>
          <w:sz w:val="24"/>
          <w:szCs w:val="24"/>
          <w:lang w:eastAsia="es-CO"/>
        </w:rPr>
      </w:pPr>
      <w:r w:rsidRPr="001B4AEB">
        <w:rPr>
          <w:rFonts w:ascii="Tahoma" w:eastAsia="Times New Roman" w:hAnsi="Tahoma" w:cs="Tahoma"/>
          <w:sz w:val="24"/>
          <w:szCs w:val="24"/>
          <w:lang w:eastAsia="es-CO"/>
        </w:rPr>
        <w:t>En cuanto a la concertación de horarios</w:t>
      </w:r>
      <w:r w:rsidR="00070BAA" w:rsidRPr="001B4AEB">
        <w:rPr>
          <w:rFonts w:ascii="Tahoma" w:eastAsia="Times New Roman" w:hAnsi="Tahoma" w:cs="Tahoma"/>
          <w:sz w:val="24"/>
          <w:szCs w:val="24"/>
          <w:lang w:eastAsia="es-CO"/>
        </w:rPr>
        <w:t xml:space="preserve"> entre los diferentes </w:t>
      </w:r>
      <w:r w:rsidR="004541A2" w:rsidRPr="001B4AEB">
        <w:rPr>
          <w:rFonts w:ascii="Tahoma" w:eastAsia="Times New Roman" w:hAnsi="Tahoma" w:cs="Tahoma"/>
          <w:sz w:val="24"/>
          <w:szCs w:val="24"/>
          <w:lang w:eastAsia="es-CO"/>
        </w:rPr>
        <w:t>especialistas de la misma área</w:t>
      </w:r>
      <w:r w:rsidR="003A6124" w:rsidRPr="001B4AEB">
        <w:rPr>
          <w:rFonts w:ascii="Tahoma" w:eastAsia="Times New Roman" w:hAnsi="Tahoma" w:cs="Tahoma"/>
          <w:sz w:val="24"/>
          <w:szCs w:val="24"/>
          <w:lang w:eastAsia="es-CO"/>
        </w:rPr>
        <w:t xml:space="preserve"> de atenc</w:t>
      </w:r>
      <w:r w:rsidR="00612133" w:rsidRPr="001B4AEB">
        <w:rPr>
          <w:rFonts w:ascii="Tahoma" w:eastAsia="Times New Roman" w:hAnsi="Tahoma" w:cs="Tahoma"/>
          <w:sz w:val="24"/>
          <w:szCs w:val="24"/>
          <w:lang w:eastAsia="es-CO"/>
        </w:rPr>
        <w:t>ión</w:t>
      </w:r>
      <w:r w:rsidR="004541A2" w:rsidRPr="001B4AEB">
        <w:rPr>
          <w:rFonts w:ascii="Tahoma" w:eastAsia="Times New Roman" w:hAnsi="Tahoma" w:cs="Tahoma"/>
          <w:sz w:val="24"/>
          <w:szCs w:val="24"/>
          <w:lang w:eastAsia="es-CO"/>
        </w:rPr>
        <w:t xml:space="preserve"> y con el acompañamiento de un coordinador</w:t>
      </w:r>
      <w:r w:rsidRPr="001B4AEB">
        <w:rPr>
          <w:rFonts w:ascii="Tahoma" w:eastAsia="Times New Roman" w:hAnsi="Tahoma" w:cs="Tahoma"/>
          <w:sz w:val="24"/>
          <w:szCs w:val="24"/>
          <w:lang w:eastAsia="es-CO"/>
        </w:rPr>
        <w:t>, era apenas lógic</w:t>
      </w:r>
      <w:r w:rsidR="00650CFE" w:rsidRPr="001B4AEB">
        <w:rPr>
          <w:rFonts w:ascii="Tahoma" w:eastAsia="Times New Roman" w:hAnsi="Tahoma" w:cs="Tahoma"/>
          <w:sz w:val="24"/>
          <w:szCs w:val="24"/>
          <w:lang w:eastAsia="es-CO"/>
        </w:rPr>
        <w:t>o</w:t>
      </w:r>
      <w:r w:rsidR="004541A2" w:rsidRPr="001B4AEB">
        <w:rPr>
          <w:rFonts w:ascii="Tahoma" w:eastAsia="Times New Roman" w:hAnsi="Tahoma" w:cs="Tahoma"/>
          <w:sz w:val="24"/>
          <w:szCs w:val="24"/>
          <w:lang w:eastAsia="es-CO"/>
        </w:rPr>
        <w:t xml:space="preserve"> que </w:t>
      </w:r>
      <w:r w:rsidR="00B1280B" w:rsidRPr="001B4AEB">
        <w:rPr>
          <w:rFonts w:ascii="Tahoma" w:eastAsia="Times New Roman" w:hAnsi="Tahoma" w:cs="Tahoma"/>
          <w:sz w:val="24"/>
          <w:szCs w:val="24"/>
          <w:lang w:eastAsia="es-CO"/>
        </w:rPr>
        <w:t>así se hicier</w:t>
      </w:r>
      <w:r w:rsidR="00612133" w:rsidRPr="001B4AEB">
        <w:rPr>
          <w:rFonts w:ascii="Tahoma" w:eastAsia="Times New Roman" w:hAnsi="Tahoma" w:cs="Tahoma"/>
          <w:sz w:val="24"/>
          <w:szCs w:val="24"/>
          <w:lang w:eastAsia="es-CO"/>
        </w:rPr>
        <w:t>a</w:t>
      </w:r>
      <w:r w:rsidRPr="001B4AEB">
        <w:rPr>
          <w:rFonts w:ascii="Tahoma" w:eastAsia="Times New Roman" w:hAnsi="Tahoma" w:cs="Tahoma"/>
          <w:sz w:val="24"/>
          <w:szCs w:val="24"/>
          <w:lang w:eastAsia="es-CO"/>
        </w:rPr>
        <w:t>, pues si la clínica tenía especialistas de planta y</w:t>
      </w:r>
      <w:r w:rsidR="00B1280B" w:rsidRPr="001B4AEB">
        <w:rPr>
          <w:rFonts w:ascii="Tahoma" w:eastAsia="Times New Roman" w:hAnsi="Tahoma" w:cs="Tahoma"/>
          <w:sz w:val="24"/>
          <w:szCs w:val="24"/>
          <w:lang w:eastAsia="es-CO"/>
        </w:rPr>
        <w:t xml:space="preserve"> otros</w:t>
      </w:r>
      <w:r w:rsidRPr="001B4AEB">
        <w:rPr>
          <w:rFonts w:ascii="Tahoma" w:eastAsia="Times New Roman" w:hAnsi="Tahoma" w:cs="Tahoma"/>
          <w:sz w:val="24"/>
          <w:szCs w:val="24"/>
          <w:lang w:eastAsia="es-CO"/>
        </w:rPr>
        <w:t xml:space="preserve"> por horas</w:t>
      </w:r>
      <w:r w:rsidR="00B1280B" w:rsidRPr="001B4AEB">
        <w:rPr>
          <w:rFonts w:ascii="Tahoma" w:eastAsia="Times New Roman" w:hAnsi="Tahoma" w:cs="Tahoma"/>
          <w:sz w:val="24"/>
          <w:szCs w:val="24"/>
          <w:lang w:eastAsia="es-CO"/>
        </w:rPr>
        <w:t>,</w:t>
      </w:r>
      <w:r w:rsidRPr="001B4AEB">
        <w:rPr>
          <w:rFonts w:ascii="Tahoma" w:eastAsia="Times New Roman" w:hAnsi="Tahoma" w:cs="Tahoma"/>
          <w:sz w:val="24"/>
          <w:szCs w:val="24"/>
          <w:lang w:eastAsia="es-CO"/>
        </w:rPr>
        <w:t xml:space="preserve"> y requería por turno mínimo dos especialistas, debido a que no contaban con apoyó asistencial</w:t>
      </w:r>
      <w:r w:rsidR="00612133" w:rsidRPr="001B4AEB">
        <w:rPr>
          <w:rFonts w:ascii="Tahoma" w:eastAsia="Times New Roman" w:hAnsi="Tahoma" w:cs="Tahoma"/>
          <w:sz w:val="24"/>
          <w:szCs w:val="24"/>
          <w:lang w:eastAsia="es-CO"/>
        </w:rPr>
        <w:t xml:space="preserve"> de medicina general</w:t>
      </w:r>
      <w:r w:rsidRPr="001B4AEB">
        <w:rPr>
          <w:rFonts w:ascii="Tahoma" w:eastAsia="Times New Roman" w:hAnsi="Tahoma" w:cs="Tahoma"/>
          <w:sz w:val="24"/>
          <w:szCs w:val="24"/>
          <w:lang w:eastAsia="es-CO"/>
        </w:rPr>
        <w:t xml:space="preserve">, </w:t>
      </w:r>
      <w:r w:rsidR="00B1280B" w:rsidRPr="001B4AEB">
        <w:rPr>
          <w:rFonts w:ascii="Tahoma" w:eastAsia="Times New Roman" w:hAnsi="Tahoma" w:cs="Tahoma"/>
          <w:sz w:val="24"/>
          <w:szCs w:val="24"/>
          <w:lang w:eastAsia="es-CO"/>
        </w:rPr>
        <w:t xml:space="preserve">la </w:t>
      </w:r>
      <w:r w:rsidRPr="001B4AEB">
        <w:rPr>
          <w:rFonts w:ascii="Tahoma" w:eastAsia="Times New Roman" w:hAnsi="Tahoma" w:cs="Tahoma"/>
          <w:sz w:val="24"/>
          <w:szCs w:val="24"/>
          <w:lang w:eastAsia="es-CO"/>
        </w:rPr>
        <w:t>concertación</w:t>
      </w:r>
      <w:r w:rsidR="003A6124" w:rsidRPr="001B4AEB">
        <w:rPr>
          <w:rFonts w:ascii="Tahoma" w:eastAsia="Times New Roman" w:hAnsi="Tahoma" w:cs="Tahoma"/>
          <w:sz w:val="24"/>
          <w:szCs w:val="24"/>
          <w:lang w:eastAsia="es-CO"/>
        </w:rPr>
        <w:t xml:space="preserve"> y planificación de los horarios</w:t>
      </w:r>
      <w:r w:rsidR="004257A4" w:rsidRPr="001B4AEB">
        <w:rPr>
          <w:rFonts w:ascii="Tahoma" w:eastAsia="Times New Roman" w:hAnsi="Tahoma" w:cs="Tahoma"/>
          <w:sz w:val="24"/>
          <w:szCs w:val="24"/>
          <w:lang w:eastAsia="es-CO"/>
        </w:rPr>
        <w:t xml:space="preserve"> era una necesidad ineludible para garantizar</w:t>
      </w:r>
      <w:r w:rsidR="00DE61DF" w:rsidRPr="001B4AEB">
        <w:rPr>
          <w:rFonts w:ascii="Tahoma" w:eastAsia="Times New Roman" w:hAnsi="Tahoma" w:cs="Tahoma"/>
          <w:sz w:val="24"/>
          <w:szCs w:val="24"/>
          <w:lang w:eastAsia="es-CO"/>
        </w:rPr>
        <w:t xml:space="preserve"> la continuidad del servicio</w:t>
      </w:r>
      <w:r w:rsidRPr="001B4AEB">
        <w:rPr>
          <w:rFonts w:ascii="Tahoma" w:eastAsia="Times New Roman" w:hAnsi="Tahoma" w:cs="Tahoma"/>
          <w:sz w:val="24"/>
          <w:szCs w:val="24"/>
          <w:lang w:eastAsia="es-CO"/>
        </w:rPr>
        <w:t xml:space="preserve">, sin que ello implicara </w:t>
      </w:r>
      <w:r w:rsidRPr="001B4AEB">
        <w:rPr>
          <w:rFonts w:ascii="Tahoma" w:eastAsia="Times New Roman" w:hAnsi="Tahoma" w:cs="Tahoma"/>
          <w:i/>
          <w:iCs/>
          <w:sz w:val="24"/>
          <w:szCs w:val="24"/>
          <w:lang w:eastAsia="es-CO"/>
        </w:rPr>
        <w:t>per-se</w:t>
      </w:r>
      <w:r w:rsidRPr="001B4AEB">
        <w:rPr>
          <w:rFonts w:ascii="Tahoma" w:eastAsia="Times New Roman" w:hAnsi="Tahoma" w:cs="Tahoma"/>
          <w:sz w:val="24"/>
          <w:szCs w:val="24"/>
          <w:lang w:eastAsia="es-CO"/>
        </w:rPr>
        <w:t xml:space="preserve"> la</w:t>
      </w:r>
      <w:r w:rsidR="00650CFE" w:rsidRPr="001B4AEB">
        <w:rPr>
          <w:rFonts w:ascii="Tahoma" w:eastAsia="Times New Roman" w:hAnsi="Tahoma" w:cs="Tahoma"/>
          <w:sz w:val="24"/>
          <w:szCs w:val="24"/>
          <w:lang w:eastAsia="es-CO"/>
        </w:rPr>
        <w:t xml:space="preserve"> autonomía en la </w:t>
      </w:r>
      <w:r w:rsidRPr="001B4AEB">
        <w:rPr>
          <w:rFonts w:ascii="Tahoma" w:eastAsia="Times New Roman" w:hAnsi="Tahoma" w:cs="Tahoma"/>
          <w:sz w:val="24"/>
          <w:szCs w:val="24"/>
          <w:lang w:eastAsia="es-CO"/>
        </w:rPr>
        <w:t xml:space="preserve"> disposición del tiempo, ya que</w:t>
      </w:r>
      <w:r w:rsidR="00DE61DF" w:rsidRPr="001B4AEB">
        <w:rPr>
          <w:rFonts w:ascii="Tahoma" w:eastAsia="Times New Roman" w:hAnsi="Tahoma" w:cs="Tahoma"/>
          <w:sz w:val="24"/>
          <w:szCs w:val="24"/>
          <w:lang w:eastAsia="es-CO"/>
        </w:rPr>
        <w:t>,</w:t>
      </w:r>
      <w:r w:rsidRPr="001B4AEB">
        <w:rPr>
          <w:rFonts w:ascii="Tahoma" w:eastAsia="Times New Roman" w:hAnsi="Tahoma" w:cs="Tahoma"/>
          <w:sz w:val="24"/>
          <w:szCs w:val="24"/>
          <w:lang w:eastAsia="es-CO"/>
        </w:rPr>
        <w:t xml:space="preserve"> como bien</w:t>
      </w:r>
      <w:r w:rsidR="00DE61DF" w:rsidRPr="001B4AEB">
        <w:rPr>
          <w:rFonts w:ascii="Tahoma" w:eastAsia="Times New Roman" w:hAnsi="Tahoma" w:cs="Tahoma"/>
          <w:sz w:val="24"/>
          <w:szCs w:val="24"/>
          <w:lang w:eastAsia="es-CO"/>
        </w:rPr>
        <w:t xml:space="preserve"> lo</w:t>
      </w:r>
      <w:r w:rsidRPr="001B4AEB">
        <w:rPr>
          <w:rFonts w:ascii="Tahoma" w:eastAsia="Times New Roman" w:hAnsi="Tahoma" w:cs="Tahoma"/>
          <w:sz w:val="24"/>
          <w:szCs w:val="24"/>
          <w:lang w:eastAsia="es-CO"/>
        </w:rPr>
        <w:t xml:space="preserve"> precisó la testiga</w:t>
      </w:r>
      <w:r w:rsidR="00540446" w:rsidRPr="001B4AEB">
        <w:rPr>
          <w:rFonts w:ascii="Tahoma" w:eastAsia="Times New Roman" w:hAnsi="Tahoma" w:cs="Tahoma"/>
          <w:sz w:val="24"/>
          <w:szCs w:val="24"/>
          <w:lang w:eastAsia="es-CO"/>
        </w:rPr>
        <w:t>,</w:t>
      </w:r>
      <w:r w:rsidRPr="001B4AEB">
        <w:rPr>
          <w:rFonts w:ascii="Tahoma" w:eastAsia="Times New Roman" w:hAnsi="Tahoma" w:cs="Tahoma"/>
          <w:sz w:val="24"/>
          <w:szCs w:val="24"/>
          <w:lang w:eastAsia="es-CO"/>
        </w:rPr>
        <w:t xml:space="preserve"> María Isabel Echeverri, el demandante era uno de los médicos que más permanecía en la clínica, al punto que </w:t>
      </w:r>
      <w:r w:rsidR="00540446" w:rsidRPr="001B4AEB">
        <w:rPr>
          <w:rFonts w:ascii="Tahoma" w:eastAsia="Times New Roman" w:hAnsi="Tahoma" w:cs="Tahoma"/>
          <w:sz w:val="24"/>
          <w:szCs w:val="24"/>
          <w:lang w:eastAsia="es-CO"/>
        </w:rPr>
        <w:t xml:space="preserve">a su modo de ver era </w:t>
      </w:r>
      <w:r w:rsidRPr="001B4AEB">
        <w:rPr>
          <w:rFonts w:ascii="Tahoma" w:eastAsia="Times New Roman" w:hAnsi="Tahoma" w:cs="Tahoma"/>
          <w:sz w:val="24"/>
          <w:szCs w:val="24"/>
          <w:lang w:eastAsia="es-CO"/>
        </w:rPr>
        <w:t>un galeno de planta</w:t>
      </w:r>
      <w:r w:rsidR="00262357" w:rsidRPr="001B4AEB">
        <w:rPr>
          <w:rFonts w:ascii="Tahoma" w:eastAsia="Times New Roman" w:hAnsi="Tahoma" w:cs="Tahoma"/>
          <w:sz w:val="24"/>
          <w:szCs w:val="24"/>
          <w:lang w:eastAsia="es-CO"/>
        </w:rPr>
        <w:t xml:space="preserve"> y no uno de aquellos</w:t>
      </w:r>
      <w:r w:rsidRPr="001B4AEB">
        <w:rPr>
          <w:rFonts w:ascii="Tahoma" w:eastAsia="Times New Roman" w:hAnsi="Tahoma" w:cs="Tahoma"/>
          <w:sz w:val="24"/>
          <w:szCs w:val="24"/>
          <w:lang w:eastAsia="es-CO"/>
        </w:rPr>
        <w:t xml:space="preserve"> contratado por horas</w:t>
      </w:r>
      <w:r w:rsidR="00650CFE" w:rsidRPr="001B4AEB">
        <w:rPr>
          <w:rFonts w:ascii="Tahoma" w:eastAsia="Times New Roman" w:hAnsi="Tahoma" w:cs="Tahoma"/>
          <w:sz w:val="24"/>
          <w:szCs w:val="24"/>
          <w:lang w:eastAsia="es-CO"/>
        </w:rPr>
        <w:t xml:space="preserve">. </w:t>
      </w:r>
      <w:r w:rsidR="008C3813" w:rsidRPr="001B4AEB">
        <w:rPr>
          <w:rFonts w:ascii="Tahoma" w:eastAsia="Times New Roman" w:hAnsi="Tahoma" w:cs="Tahoma"/>
          <w:sz w:val="24"/>
          <w:szCs w:val="24"/>
          <w:lang w:eastAsia="es-CO"/>
        </w:rPr>
        <w:t xml:space="preserve">En este punto cabe advertir que </w:t>
      </w:r>
      <w:r w:rsidR="00650CFE" w:rsidRPr="001B4AEB">
        <w:rPr>
          <w:rFonts w:ascii="Tahoma" w:eastAsia="Times New Roman" w:hAnsi="Tahoma" w:cs="Tahoma"/>
          <w:sz w:val="24"/>
          <w:szCs w:val="24"/>
          <w:lang w:eastAsia="es-CO"/>
        </w:rPr>
        <w:t>los especialistas de planta</w:t>
      </w:r>
      <w:r w:rsidR="00262357" w:rsidRPr="001B4AEB">
        <w:rPr>
          <w:rFonts w:ascii="Tahoma" w:eastAsia="Times New Roman" w:hAnsi="Tahoma" w:cs="Tahoma"/>
          <w:sz w:val="24"/>
          <w:szCs w:val="24"/>
          <w:lang w:eastAsia="es-CO"/>
        </w:rPr>
        <w:t>,</w:t>
      </w:r>
      <w:r w:rsidR="00650CFE" w:rsidRPr="001B4AEB">
        <w:rPr>
          <w:rFonts w:ascii="Tahoma" w:eastAsia="Times New Roman" w:hAnsi="Tahoma" w:cs="Tahoma"/>
          <w:sz w:val="24"/>
          <w:szCs w:val="24"/>
          <w:lang w:eastAsia="es-CO"/>
        </w:rPr>
        <w:t xml:space="preserve"> como la Dra. Maribel Henao</w:t>
      </w:r>
      <w:r w:rsidR="00262357" w:rsidRPr="001B4AEB">
        <w:rPr>
          <w:rFonts w:ascii="Tahoma" w:eastAsia="Times New Roman" w:hAnsi="Tahoma" w:cs="Tahoma"/>
          <w:sz w:val="24"/>
          <w:szCs w:val="24"/>
          <w:lang w:eastAsia="es-CO"/>
        </w:rPr>
        <w:t>,</w:t>
      </w:r>
      <w:r w:rsidR="00650CFE" w:rsidRPr="001B4AEB">
        <w:rPr>
          <w:rFonts w:ascii="Tahoma" w:eastAsia="Times New Roman" w:hAnsi="Tahoma" w:cs="Tahoma"/>
          <w:sz w:val="24"/>
          <w:szCs w:val="24"/>
          <w:lang w:eastAsia="es-CO"/>
        </w:rPr>
        <w:t xml:space="preserve"> eran contratados por medio de un contrato de laboral, pues de otra manera no se le hubier</w:t>
      </w:r>
      <w:r w:rsidR="00FE2789" w:rsidRPr="001B4AEB">
        <w:rPr>
          <w:rFonts w:ascii="Tahoma" w:eastAsia="Times New Roman" w:hAnsi="Tahoma" w:cs="Tahoma"/>
          <w:sz w:val="24"/>
          <w:szCs w:val="24"/>
          <w:lang w:eastAsia="es-CO"/>
        </w:rPr>
        <w:t>e</w:t>
      </w:r>
      <w:r w:rsidR="00650CFE" w:rsidRPr="001B4AEB">
        <w:rPr>
          <w:rFonts w:ascii="Tahoma" w:eastAsia="Times New Roman" w:hAnsi="Tahoma" w:cs="Tahoma"/>
          <w:sz w:val="24"/>
          <w:szCs w:val="24"/>
          <w:lang w:eastAsia="es-CO"/>
        </w:rPr>
        <w:t xml:space="preserve"> pagado</w:t>
      </w:r>
      <w:r w:rsidR="008C3813" w:rsidRPr="001B4AEB">
        <w:rPr>
          <w:rFonts w:ascii="Tahoma" w:eastAsia="Times New Roman" w:hAnsi="Tahoma" w:cs="Tahoma"/>
          <w:sz w:val="24"/>
          <w:szCs w:val="24"/>
          <w:lang w:eastAsia="es-CO"/>
        </w:rPr>
        <w:t xml:space="preserve"> al actor</w:t>
      </w:r>
      <w:r w:rsidR="00650CFE" w:rsidRPr="001B4AEB">
        <w:rPr>
          <w:rFonts w:ascii="Tahoma" w:eastAsia="Times New Roman" w:hAnsi="Tahoma" w:cs="Tahoma"/>
          <w:sz w:val="24"/>
          <w:szCs w:val="24"/>
          <w:lang w:eastAsia="es-CO"/>
        </w:rPr>
        <w:t xml:space="preserve"> horas por concepto de r</w:t>
      </w:r>
      <w:r w:rsidR="00FE2789" w:rsidRPr="001B4AEB">
        <w:rPr>
          <w:rFonts w:ascii="Tahoma" w:eastAsia="Times New Roman" w:hAnsi="Tahoma" w:cs="Tahoma"/>
          <w:sz w:val="24"/>
          <w:szCs w:val="24"/>
          <w:lang w:eastAsia="es-CO"/>
        </w:rPr>
        <w:t>e</w:t>
      </w:r>
      <w:r w:rsidR="00650CFE" w:rsidRPr="001B4AEB">
        <w:rPr>
          <w:rFonts w:ascii="Tahoma" w:eastAsia="Times New Roman" w:hAnsi="Tahoma" w:cs="Tahoma"/>
          <w:sz w:val="24"/>
          <w:szCs w:val="24"/>
          <w:lang w:eastAsia="es-CO"/>
        </w:rPr>
        <w:t>emplazo de vacaciones de esta</w:t>
      </w:r>
      <w:r w:rsidR="008C3813" w:rsidRPr="001B4AEB">
        <w:rPr>
          <w:rFonts w:ascii="Tahoma" w:eastAsia="Times New Roman" w:hAnsi="Tahoma" w:cs="Tahoma"/>
          <w:sz w:val="24"/>
          <w:szCs w:val="24"/>
          <w:lang w:eastAsia="es-CO"/>
        </w:rPr>
        <w:t xml:space="preserve">, tal </w:t>
      </w:r>
      <w:r w:rsidR="00650CFE" w:rsidRPr="001B4AEB">
        <w:rPr>
          <w:rFonts w:ascii="Tahoma" w:eastAsia="Times New Roman" w:hAnsi="Tahoma" w:cs="Tahoma"/>
          <w:sz w:val="24"/>
          <w:szCs w:val="24"/>
          <w:lang w:eastAsia="es-CO"/>
        </w:rPr>
        <w:t>como se ve en la cuenta de cobro No. 015 del 23 de junio de 2009</w:t>
      </w:r>
      <w:r w:rsidR="00650CFE" w:rsidRPr="001B4AEB">
        <w:rPr>
          <w:rFonts w:ascii="Tahoma" w:eastAsia="Times New Roman" w:hAnsi="Tahoma" w:cs="Tahoma"/>
          <w:sz w:val="24"/>
          <w:szCs w:val="24"/>
          <w:vertAlign w:val="superscript"/>
          <w:lang w:eastAsia="es-CO"/>
        </w:rPr>
        <w:footnoteReference w:id="6"/>
      </w:r>
      <w:r w:rsidR="00FE2789" w:rsidRPr="001B4AEB">
        <w:rPr>
          <w:rFonts w:ascii="Tahoma" w:eastAsia="Times New Roman" w:hAnsi="Tahoma" w:cs="Tahoma"/>
          <w:sz w:val="24"/>
          <w:szCs w:val="24"/>
          <w:lang w:eastAsia="es-CO"/>
        </w:rPr>
        <w:t xml:space="preserve">, lo que </w:t>
      </w:r>
      <w:r w:rsidR="00343CA9" w:rsidRPr="001B4AEB">
        <w:rPr>
          <w:rFonts w:ascii="Tahoma" w:eastAsia="Times New Roman" w:hAnsi="Tahoma" w:cs="Tahoma"/>
          <w:sz w:val="24"/>
          <w:szCs w:val="24"/>
          <w:lang w:eastAsia="es-CO"/>
        </w:rPr>
        <w:t>deja evidencia que era un</w:t>
      </w:r>
      <w:r w:rsidR="00393335" w:rsidRPr="001B4AEB">
        <w:rPr>
          <w:rFonts w:ascii="Tahoma" w:eastAsia="Times New Roman" w:hAnsi="Tahoma" w:cs="Tahoma"/>
          <w:sz w:val="24"/>
          <w:szCs w:val="24"/>
          <w:lang w:eastAsia="es-CO"/>
        </w:rPr>
        <w:t>a</w:t>
      </w:r>
      <w:r w:rsidR="00343CA9" w:rsidRPr="001B4AEB">
        <w:rPr>
          <w:rFonts w:ascii="Tahoma" w:eastAsia="Times New Roman" w:hAnsi="Tahoma" w:cs="Tahoma"/>
          <w:sz w:val="24"/>
          <w:szCs w:val="24"/>
          <w:lang w:eastAsia="es-CO"/>
        </w:rPr>
        <w:t xml:space="preserve"> práctica común que </w:t>
      </w:r>
      <w:r w:rsidR="00393335" w:rsidRPr="001B4AEB">
        <w:rPr>
          <w:rFonts w:ascii="Tahoma" w:eastAsia="Times New Roman" w:hAnsi="Tahoma" w:cs="Tahoma"/>
          <w:sz w:val="24"/>
          <w:szCs w:val="24"/>
          <w:lang w:eastAsia="es-CO"/>
        </w:rPr>
        <w:t>concurrieran en un mismo turno especialis</w:t>
      </w:r>
      <w:r w:rsidR="00A92FA0" w:rsidRPr="001B4AEB">
        <w:rPr>
          <w:rFonts w:ascii="Tahoma" w:eastAsia="Times New Roman" w:hAnsi="Tahoma" w:cs="Tahoma"/>
          <w:sz w:val="24"/>
          <w:szCs w:val="24"/>
          <w:lang w:eastAsia="es-CO"/>
        </w:rPr>
        <w:t xml:space="preserve">tas de planta (es decir, con contrato laboral) y otros </w:t>
      </w:r>
      <w:r w:rsidR="001767E7" w:rsidRPr="001B4AEB">
        <w:rPr>
          <w:rFonts w:ascii="Tahoma" w:eastAsia="Times New Roman" w:hAnsi="Tahoma" w:cs="Tahoma"/>
          <w:sz w:val="24"/>
          <w:szCs w:val="24"/>
          <w:lang w:eastAsia="es-CO"/>
        </w:rPr>
        <w:t xml:space="preserve">con </w:t>
      </w:r>
      <w:r w:rsidR="006A0BAD" w:rsidRPr="001B4AEB">
        <w:rPr>
          <w:rFonts w:ascii="Tahoma" w:eastAsia="Times New Roman" w:hAnsi="Tahoma" w:cs="Tahoma"/>
          <w:sz w:val="24"/>
          <w:szCs w:val="24"/>
          <w:lang w:eastAsia="es-CO"/>
        </w:rPr>
        <w:t>contratos de otra índole, pero con las mismas funci</w:t>
      </w:r>
      <w:r w:rsidR="00EA2FCC" w:rsidRPr="001B4AEB">
        <w:rPr>
          <w:rFonts w:ascii="Tahoma" w:eastAsia="Times New Roman" w:hAnsi="Tahoma" w:cs="Tahoma"/>
          <w:sz w:val="24"/>
          <w:szCs w:val="24"/>
          <w:lang w:eastAsia="es-CO"/>
        </w:rPr>
        <w:t xml:space="preserve">ones y responsabilidades, como es el caso del demandante. </w:t>
      </w:r>
      <w:r w:rsidR="008C3813" w:rsidRPr="001B4AEB">
        <w:rPr>
          <w:rFonts w:ascii="Tahoma" w:eastAsia="Times New Roman" w:hAnsi="Tahoma" w:cs="Tahoma"/>
          <w:sz w:val="24"/>
          <w:szCs w:val="24"/>
          <w:lang w:eastAsia="es-CO"/>
        </w:rPr>
        <w:t xml:space="preserve"> </w:t>
      </w:r>
    </w:p>
    <w:p w14:paraId="6A5DAD3B" w14:textId="77777777" w:rsidR="008C3813" w:rsidRPr="001B4AEB" w:rsidRDefault="008C3813" w:rsidP="001B4AEB">
      <w:pPr>
        <w:spacing w:after="0"/>
        <w:ind w:firstLine="708"/>
        <w:jc w:val="both"/>
        <w:textAlignment w:val="baseline"/>
        <w:rPr>
          <w:rFonts w:ascii="Tahoma" w:eastAsia="Times New Roman" w:hAnsi="Tahoma" w:cs="Tahoma"/>
          <w:sz w:val="24"/>
          <w:szCs w:val="24"/>
          <w:lang w:eastAsia="es-CO"/>
        </w:rPr>
      </w:pPr>
    </w:p>
    <w:p w14:paraId="7D578A2C" w14:textId="73C8F1EA" w:rsidR="000F0D58" w:rsidRPr="001B4AEB" w:rsidRDefault="008C3813" w:rsidP="001B4AEB">
      <w:pPr>
        <w:spacing w:after="0"/>
        <w:ind w:firstLine="708"/>
        <w:jc w:val="both"/>
        <w:textAlignment w:val="baseline"/>
        <w:rPr>
          <w:rStyle w:val="normaltextrun"/>
          <w:rFonts w:ascii="Tahoma" w:hAnsi="Tahoma" w:cs="Tahoma"/>
          <w:sz w:val="24"/>
          <w:szCs w:val="24"/>
        </w:rPr>
      </w:pPr>
      <w:r w:rsidRPr="001B4AEB">
        <w:rPr>
          <w:rFonts w:ascii="Tahoma" w:eastAsia="Times New Roman" w:hAnsi="Tahoma" w:cs="Tahoma"/>
          <w:sz w:val="24"/>
          <w:szCs w:val="24"/>
          <w:lang w:eastAsia="es-CO"/>
        </w:rPr>
        <w:t>Los anteriores hechos</w:t>
      </w:r>
      <w:r w:rsidR="00962688" w:rsidRPr="001B4AEB">
        <w:rPr>
          <w:rFonts w:ascii="Tahoma" w:eastAsia="Times New Roman" w:hAnsi="Tahoma" w:cs="Tahoma"/>
          <w:sz w:val="24"/>
          <w:szCs w:val="24"/>
          <w:lang w:eastAsia="es-CO"/>
        </w:rPr>
        <w:t>,</w:t>
      </w:r>
      <w:r w:rsidRPr="001B4AEB">
        <w:rPr>
          <w:rFonts w:ascii="Tahoma" w:eastAsia="Times New Roman" w:hAnsi="Tahoma" w:cs="Tahoma"/>
          <w:sz w:val="24"/>
          <w:szCs w:val="24"/>
          <w:lang w:eastAsia="es-CO"/>
        </w:rPr>
        <w:t xml:space="preserve"> </w:t>
      </w:r>
      <w:r w:rsidR="000F0D58" w:rsidRPr="001B4AEB">
        <w:rPr>
          <w:rFonts w:ascii="Tahoma" w:eastAsia="Times New Roman" w:hAnsi="Tahoma" w:cs="Tahoma"/>
          <w:sz w:val="24"/>
          <w:szCs w:val="24"/>
          <w:lang w:eastAsia="es-CO"/>
        </w:rPr>
        <w:t xml:space="preserve">además de demostrar la desigualdad, denotan la prestación de índole laboral asumida por el actor, </w:t>
      </w:r>
      <w:r w:rsidRPr="001B4AEB">
        <w:rPr>
          <w:rFonts w:ascii="Tahoma" w:eastAsia="Times New Roman" w:hAnsi="Tahoma" w:cs="Tahoma"/>
          <w:sz w:val="24"/>
          <w:szCs w:val="24"/>
          <w:lang w:eastAsia="es-CO"/>
        </w:rPr>
        <w:t xml:space="preserve"> pues no existe una razón plausible para que dos personas con idénticas funciones </w:t>
      </w:r>
      <w:r w:rsidR="000F0D58" w:rsidRPr="001B4AEB">
        <w:rPr>
          <w:rFonts w:ascii="Tahoma" w:eastAsia="Times New Roman" w:hAnsi="Tahoma" w:cs="Tahoma"/>
          <w:sz w:val="24"/>
          <w:szCs w:val="24"/>
          <w:lang w:eastAsia="es-CO"/>
        </w:rPr>
        <w:t xml:space="preserve">hubieran prestado el servicio por medio </w:t>
      </w:r>
      <w:r w:rsidR="000F0D58" w:rsidRPr="001B4AEB">
        <w:rPr>
          <w:rFonts w:ascii="Tahoma" w:eastAsia="Times New Roman" w:hAnsi="Tahoma" w:cs="Tahoma"/>
          <w:sz w:val="24"/>
          <w:szCs w:val="24"/>
          <w:lang w:eastAsia="es-CO"/>
        </w:rPr>
        <w:lastRenderedPageBreak/>
        <w:t xml:space="preserve">de contratos </w:t>
      </w:r>
      <w:r w:rsidR="00962688" w:rsidRPr="001B4AEB">
        <w:rPr>
          <w:rFonts w:ascii="Tahoma" w:eastAsia="Times New Roman" w:hAnsi="Tahoma" w:cs="Tahoma"/>
          <w:sz w:val="24"/>
          <w:szCs w:val="24"/>
          <w:lang w:eastAsia="es-CO"/>
        </w:rPr>
        <w:t>de</w:t>
      </w:r>
      <w:r w:rsidR="000F0D58" w:rsidRPr="001B4AEB">
        <w:rPr>
          <w:rFonts w:ascii="Tahoma" w:eastAsia="Times New Roman" w:hAnsi="Tahoma" w:cs="Tahoma"/>
          <w:sz w:val="24"/>
          <w:szCs w:val="24"/>
          <w:lang w:eastAsia="es-CO"/>
        </w:rPr>
        <w:t xml:space="preserve"> naturaleza diferente, esto es</w:t>
      </w:r>
      <w:r w:rsidR="00962688" w:rsidRPr="001B4AEB">
        <w:rPr>
          <w:rFonts w:ascii="Tahoma" w:eastAsia="Times New Roman" w:hAnsi="Tahoma" w:cs="Tahoma"/>
          <w:sz w:val="24"/>
          <w:szCs w:val="24"/>
          <w:lang w:eastAsia="es-CO"/>
        </w:rPr>
        <w:t>,</w:t>
      </w:r>
      <w:r w:rsidR="000F0D58" w:rsidRPr="001B4AEB">
        <w:rPr>
          <w:rFonts w:ascii="Tahoma" w:eastAsia="Times New Roman" w:hAnsi="Tahoma" w:cs="Tahoma"/>
          <w:sz w:val="24"/>
          <w:szCs w:val="24"/>
          <w:lang w:eastAsia="es-CO"/>
        </w:rPr>
        <w:t xml:space="preserve"> el señor Orrego mediante uno de índole civil y la Dra. Maribel a través de una relación laboral,</w:t>
      </w:r>
      <w:r w:rsidRPr="001B4AEB">
        <w:rPr>
          <w:rFonts w:ascii="Tahoma" w:eastAsia="Times New Roman" w:hAnsi="Tahoma" w:cs="Tahoma"/>
          <w:sz w:val="24"/>
          <w:szCs w:val="24"/>
          <w:lang w:eastAsia="es-CO"/>
        </w:rPr>
        <w:t xml:space="preserve"> de ahí que la Corte Suprema de Justicia en la sentencia SL 13020 de 2017 expresamente hubiera advertido que la </w:t>
      </w:r>
      <w:r w:rsidR="00650CFE" w:rsidRPr="001B4AEB">
        <w:rPr>
          <w:rStyle w:val="normaltextrun"/>
          <w:rFonts w:ascii="Tahoma" w:hAnsi="Tahoma" w:cs="Tahoma"/>
          <w:sz w:val="24"/>
          <w:szCs w:val="24"/>
        </w:rPr>
        <w:t>existencia de médicos contratados por prestación de servicios y otros mediante contrato de trabajo bajo las mismas condiciones de calidad y exigencia</w:t>
      </w:r>
      <w:r w:rsidRPr="001B4AEB">
        <w:rPr>
          <w:rStyle w:val="normaltextrun"/>
          <w:rFonts w:ascii="Tahoma" w:hAnsi="Tahoma" w:cs="Tahoma"/>
          <w:sz w:val="24"/>
          <w:szCs w:val="24"/>
        </w:rPr>
        <w:t xml:space="preserve">, </w:t>
      </w:r>
      <w:r w:rsidR="00EC3419" w:rsidRPr="001B4AEB">
        <w:rPr>
          <w:rStyle w:val="normaltextrun"/>
          <w:rFonts w:ascii="Tahoma" w:hAnsi="Tahoma" w:cs="Tahoma"/>
          <w:sz w:val="24"/>
          <w:szCs w:val="24"/>
        </w:rPr>
        <w:t xml:space="preserve">se </w:t>
      </w:r>
      <w:r w:rsidRPr="001B4AEB">
        <w:rPr>
          <w:rStyle w:val="normaltextrun"/>
          <w:rFonts w:ascii="Tahoma" w:hAnsi="Tahoma" w:cs="Tahoma"/>
          <w:sz w:val="24"/>
          <w:szCs w:val="24"/>
        </w:rPr>
        <w:t xml:space="preserve">debía </w:t>
      </w:r>
      <w:r w:rsidR="00650CFE" w:rsidRPr="001B4AEB">
        <w:rPr>
          <w:rStyle w:val="normaltextrun"/>
          <w:rFonts w:ascii="Tahoma" w:hAnsi="Tahoma" w:cs="Tahoma"/>
          <w:sz w:val="24"/>
          <w:szCs w:val="24"/>
        </w:rPr>
        <w:t>valorar</w:t>
      </w:r>
      <w:r w:rsidR="00EC3419" w:rsidRPr="001B4AEB">
        <w:rPr>
          <w:rStyle w:val="normaltextrun"/>
          <w:rFonts w:ascii="Tahoma" w:hAnsi="Tahoma" w:cs="Tahoma"/>
          <w:sz w:val="24"/>
          <w:szCs w:val="24"/>
        </w:rPr>
        <w:t xml:space="preserve"> como un indicio</w:t>
      </w:r>
      <w:r w:rsidR="00650CFE" w:rsidRPr="001B4AEB">
        <w:rPr>
          <w:rStyle w:val="normaltextrun"/>
          <w:rFonts w:ascii="Tahoma" w:hAnsi="Tahoma" w:cs="Tahoma"/>
          <w:sz w:val="24"/>
          <w:szCs w:val="24"/>
        </w:rPr>
        <w:t xml:space="preserve"> de una verdadera relación laboral</w:t>
      </w:r>
      <w:r w:rsidR="002C6667" w:rsidRPr="001B4AEB">
        <w:rPr>
          <w:rStyle w:val="normaltextrun"/>
          <w:rFonts w:ascii="Tahoma" w:hAnsi="Tahoma" w:cs="Tahoma"/>
          <w:sz w:val="24"/>
          <w:szCs w:val="24"/>
        </w:rPr>
        <w:t xml:space="preserve"> con estos últimos</w:t>
      </w:r>
      <w:r w:rsidR="00A74C54" w:rsidRPr="001B4AEB">
        <w:rPr>
          <w:rStyle w:val="normaltextrun"/>
          <w:rFonts w:ascii="Tahoma" w:hAnsi="Tahoma" w:cs="Tahoma"/>
          <w:sz w:val="24"/>
          <w:szCs w:val="24"/>
        </w:rPr>
        <w:t>.</w:t>
      </w:r>
    </w:p>
    <w:p w14:paraId="53663D57" w14:textId="77777777" w:rsidR="000F0D58" w:rsidRPr="001B4AEB" w:rsidRDefault="000F0D58" w:rsidP="001B4AEB">
      <w:pPr>
        <w:spacing w:after="0"/>
        <w:ind w:firstLine="708"/>
        <w:jc w:val="both"/>
        <w:textAlignment w:val="baseline"/>
        <w:rPr>
          <w:rStyle w:val="normaltextrun"/>
          <w:rFonts w:ascii="Tahoma" w:hAnsi="Tahoma" w:cs="Tahoma"/>
          <w:sz w:val="24"/>
          <w:szCs w:val="24"/>
        </w:rPr>
      </w:pPr>
    </w:p>
    <w:p w14:paraId="12DDAF63" w14:textId="06126726" w:rsidR="000464AE" w:rsidRPr="001B4AEB" w:rsidRDefault="000F0D58" w:rsidP="001B4AEB">
      <w:pPr>
        <w:spacing w:after="0"/>
        <w:ind w:firstLine="708"/>
        <w:jc w:val="both"/>
        <w:textAlignment w:val="baseline"/>
        <w:rPr>
          <w:rFonts w:ascii="Tahoma" w:hAnsi="Tahoma" w:cs="Tahoma"/>
          <w:sz w:val="24"/>
          <w:szCs w:val="24"/>
        </w:rPr>
      </w:pPr>
      <w:r w:rsidRPr="001B4AEB">
        <w:rPr>
          <w:rStyle w:val="normaltextrun"/>
          <w:rFonts w:ascii="Tahoma" w:hAnsi="Tahoma" w:cs="Tahoma"/>
          <w:sz w:val="24"/>
          <w:szCs w:val="24"/>
        </w:rPr>
        <w:t xml:space="preserve">Aunado a lo anterior, </w:t>
      </w:r>
      <w:r w:rsidR="000464AE" w:rsidRPr="001B4AEB">
        <w:rPr>
          <w:rFonts w:ascii="Tahoma" w:eastAsia="Times New Roman" w:hAnsi="Tahoma" w:cs="Tahoma"/>
          <w:sz w:val="24"/>
          <w:szCs w:val="24"/>
          <w:lang w:eastAsia="es-CO"/>
        </w:rPr>
        <w:t>como lo expuso la jueza de instancia, quedó demostrado en el proceso que el demandante no era libre de elegir qu</w:t>
      </w:r>
      <w:r w:rsidR="002C6667" w:rsidRPr="001B4AEB">
        <w:rPr>
          <w:rFonts w:ascii="Tahoma" w:eastAsia="Times New Roman" w:hAnsi="Tahoma" w:cs="Tahoma"/>
          <w:sz w:val="24"/>
          <w:szCs w:val="24"/>
          <w:lang w:eastAsia="es-CO"/>
        </w:rPr>
        <w:t>é</w:t>
      </w:r>
      <w:r w:rsidR="000464AE" w:rsidRPr="001B4AEB">
        <w:rPr>
          <w:rFonts w:ascii="Tahoma" w:eastAsia="Times New Roman" w:hAnsi="Tahoma" w:cs="Tahoma"/>
          <w:sz w:val="24"/>
          <w:szCs w:val="24"/>
          <w:lang w:eastAsia="es-CO"/>
        </w:rPr>
        <w:t xml:space="preserve"> pacientes atendía y cu</w:t>
      </w:r>
      <w:r w:rsidR="004C313C" w:rsidRPr="001B4AEB">
        <w:rPr>
          <w:rFonts w:ascii="Tahoma" w:eastAsia="Times New Roman" w:hAnsi="Tahoma" w:cs="Tahoma"/>
          <w:sz w:val="24"/>
          <w:szCs w:val="24"/>
          <w:lang w:eastAsia="es-CO"/>
        </w:rPr>
        <w:t>á</w:t>
      </w:r>
      <w:r w:rsidR="000464AE" w:rsidRPr="001B4AEB">
        <w:rPr>
          <w:rFonts w:ascii="Tahoma" w:eastAsia="Times New Roman" w:hAnsi="Tahoma" w:cs="Tahoma"/>
          <w:sz w:val="24"/>
          <w:szCs w:val="24"/>
          <w:lang w:eastAsia="es-CO"/>
        </w:rPr>
        <w:t>les no, pues en el establecimiento donde prestaba los servicios se atendían todos los afiliados a las EPS SaludCoop, Cafesalud y Esimed</w:t>
      </w:r>
      <w:r w:rsidRPr="001B4AEB">
        <w:rPr>
          <w:rFonts w:ascii="Tahoma" w:eastAsia="Times New Roman" w:hAnsi="Tahoma" w:cs="Tahoma"/>
          <w:sz w:val="24"/>
          <w:szCs w:val="24"/>
          <w:lang w:eastAsia="es-CO"/>
        </w:rPr>
        <w:t xml:space="preserve">, limitación que proscribe </w:t>
      </w:r>
      <w:r w:rsidR="00A74C54" w:rsidRPr="001B4AEB">
        <w:rPr>
          <w:rFonts w:ascii="Tahoma" w:eastAsia="Times New Roman" w:hAnsi="Tahoma" w:cs="Tahoma"/>
          <w:sz w:val="24"/>
          <w:szCs w:val="24"/>
          <w:lang w:eastAsia="es-CO"/>
        </w:rPr>
        <w:t>el ejercicio de una actividad autónoma.</w:t>
      </w:r>
    </w:p>
    <w:p w14:paraId="5D9E14F2" w14:textId="77777777" w:rsidR="000464AE" w:rsidRPr="001B4AEB" w:rsidRDefault="000464AE" w:rsidP="001B4AEB">
      <w:pPr>
        <w:spacing w:after="0"/>
        <w:ind w:firstLine="708"/>
        <w:jc w:val="both"/>
        <w:textAlignment w:val="baseline"/>
        <w:rPr>
          <w:rFonts w:ascii="Tahoma" w:eastAsia="Times New Roman" w:hAnsi="Tahoma" w:cs="Tahoma"/>
          <w:sz w:val="24"/>
          <w:szCs w:val="24"/>
          <w:lang w:eastAsia="es-CO"/>
        </w:rPr>
      </w:pPr>
    </w:p>
    <w:p w14:paraId="14F27D20" w14:textId="5BE1F8AD" w:rsidR="000464AE" w:rsidRPr="001B4AEB" w:rsidRDefault="000464AE" w:rsidP="001B4AEB">
      <w:pPr>
        <w:pStyle w:val="paragraph"/>
        <w:spacing w:before="0" w:beforeAutospacing="0" w:after="0" w:afterAutospacing="0" w:line="276" w:lineRule="auto"/>
        <w:ind w:firstLine="708"/>
        <w:jc w:val="both"/>
        <w:textAlignment w:val="baseline"/>
        <w:rPr>
          <w:rStyle w:val="normaltextrun"/>
          <w:rFonts w:ascii="Tahoma" w:hAnsi="Tahoma" w:cs="Tahoma"/>
        </w:rPr>
      </w:pPr>
      <w:r w:rsidRPr="001B4AEB">
        <w:rPr>
          <w:rFonts w:ascii="Tahoma" w:hAnsi="Tahoma" w:cs="Tahoma"/>
        </w:rPr>
        <w:t>Finalmente, aunque los compañeros de trabajo suplieron los turnos del doctor Rafael Orrego Herrera en junio de 2015</w:t>
      </w:r>
      <w:r w:rsidR="007C29DB" w:rsidRPr="001B4AEB">
        <w:rPr>
          <w:rFonts w:ascii="Tahoma" w:hAnsi="Tahoma" w:cs="Tahoma"/>
        </w:rPr>
        <w:t>,</w:t>
      </w:r>
      <w:r w:rsidRPr="001B4AEB">
        <w:rPr>
          <w:rFonts w:ascii="Tahoma" w:hAnsi="Tahoma" w:cs="Tahoma"/>
        </w:rPr>
        <w:t xml:space="preserve"> cuando</w:t>
      </w:r>
      <w:r w:rsidR="007C29DB" w:rsidRPr="001B4AEB">
        <w:rPr>
          <w:rFonts w:ascii="Tahoma" w:hAnsi="Tahoma" w:cs="Tahoma"/>
        </w:rPr>
        <w:t xml:space="preserve"> este</w:t>
      </w:r>
      <w:r w:rsidRPr="001B4AEB">
        <w:rPr>
          <w:rFonts w:ascii="Tahoma" w:hAnsi="Tahoma" w:cs="Tahoma"/>
        </w:rPr>
        <w:t xml:space="preserve"> tuvo el accidente, ello no desdibuja el elemento intuitu personae, pues nótese que ni el demandante, ni los compañeros contrataron un tercero ajeno a la red de galenos del establecimiento para </w:t>
      </w:r>
      <w:r w:rsidR="007C29DB" w:rsidRPr="001B4AEB">
        <w:rPr>
          <w:rFonts w:ascii="Tahoma" w:hAnsi="Tahoma" w:cs="Tahoma"/>
        </w:rPr>
        <w:t xml:space="preserve">que aquel </w:t>
      </w:r>
      <w:r w:rsidR="007577A2" w:rsidRPr="001B4AEB">
        <w:rPr>
          <w:rFonts w:ascii="Tahoma" w:hAnsi="Tahoma" w:cs="Tahoma"/>
        </w:rPr>
        <w:t>fuera remplazado</w:t>
      </w:r>
      <w:r w:rsidRPr="001B4AEB">
        <w:rPr>
          <w:rFonts w:ascii="Tahoma" w:hAnsi="Tahoma" w:cs="Tahoma"/>
        </w:rPr>
        <w:t>, pues esta facultad</w:t>
      </w:r>
      <w:r w:rsidR="007577A2" w:rsidRPr="001B4AEB">
        <w:rPr>
          <w:rFonts w:ascii="Tahoma" w:hAnsi="Tahoma" w:cs="Tahoma"/>
        </w:rPr>
        <w:t>,</w:t>
      </w:r>
      <w:r w:rsidRPr="001B4AEB">
        <w:rPr>
          <w:rFonts w:ascii="Tahoma" w:hAnsi="Tahoma" w:cs="Tahoma"/>
        </w:rPr>
        <w:t xml:space="preserve"> según la testiga</w:t>
      </w:r>
      <w:r w:rsidR="007577A2" w:rsidRPr="001B4AEB">
        <w:rPr>
          <w:rFonts w:ascii="Tahoma" w:hAnsi="Tahoma" w:cs="Tahoma"/>
        </w:rPr>
        <w:t>,</w:t>
      </w:r>
      <w:r w:rsidRPr="001B4AEB">
        <w:rPr>
          <w:rFonts w:ascii="Tahoma" w:hAnsi="Tahoma" w:cs="Tahoma"/>
        </w:rPr>
        <w:t xml:space="preserve"> solo recaía en el ge</w:t>
      </w:r>
      <w:r w:rsidR="00A74C54" w:rsidRPr="001B4AEB">
        <w:rPr>
          <w:rFonts w:ascii="Tahoma" w:hAnsi="Tahoma" w:cs="Tahoma"/>
        </w:rPr>
        <w:t>rente</w:t>
      </w:r>
      <w:r w:rsidRPr="001B4AEB">
        <w:rPr>
          <w:rFonts w:ascii="Tahoma" w:hAnsi="Tahoma" w:cs="Tahoma"/>
        </w:rPr>
        <w:t>, de ahí que las horas de labor que asumieron los compañeros de trabajo del Dr. Orrego solo pueda calificarse como un acto de humanidad y solidaridad ante la incertidumbre que les generaba el estado de salud de su compañero, qu</w:t>
      </w:r>
      <w:r w:rsidR="00C043A3" w:rsidRPr="001B4AEB">
        <w:rPr>
          <w:rFonts w:ascii="Tahoma" w:hAnsi="Tahoma" w:cs="Tahoma"/>
        </w:rPr>
        <w:t>ien</w:t>
      </w:r>
      <w:r w:rsidRPr="001B4AEB">
        <w:rPr>
          <w:rFonts w:ascii="Tahoma" w:hAnsi="Tahoma" w:cs="Tahoma"/>
        </w:rPr>
        <w:t xml:space="preserve"> finalmente</w:t>
      </w:r>
      <w:r w:rsidR="00C043A3" w:rsidRPr="001B4AEB">
        <w:rPr>
          <w:rFonts w:ascii="Tahoma" w:hAnsi="Tahoma" w:cs="Tahoma"/>
        </w:rPr>
        <w:t xml:space="preserve"> terminó siendo</w:t>
      </w:r>
      <w:r w:rsidRPr="001B4AEB">
        <w:rPr>
          <w:rFonts w:ascii="Tahoma" w:hAnsi="Tahoma" w:cs="Tahoma"/>
        </w:rPr>
        <w:t xml:space="preserve"> re</w:t>
      </w:r>
      <w:r w:rsidR="00C043A3" w:rsidRPr="001B4AEB">
        <w:rPr>
          <w:rFonts w:ascii="Tahoma" w:hAnsi="Tahoma" w:cs="Tahoma"/>
        </w:rPr>
        <w:t>e</w:t>
      </w:r>
      <w:r w:rsidRPr="001B4AEB">
        <w:rPr>
          <w:rFonts w:ascii="Tahoma" w:hAnsi="Tahoma" w:cs="Tahoma"/>
        </w:rPr>
        <w:t>mplazado por un especialista extranjero, hecho que</w:t>
      </w:r>
      <w:r w:rsidR="00C043A3" w:rsidRPr="001B4AEB">
        <w:rPr>
          <w:rFonts w:ascii="Tahoma" w:hAnsi="Tahoma" w:cs="Tahoma"/>
        </w:rPr>
        <w:t>,</w:t>
      </w:r>
      <w:r w:rsidRPr="001B4AEB">
        <w:rPr>
          <w:rFonts w:ascii="Tahoma" w:hAnsi="Tahoma" w:cs="Tahoma"/>
        </w:rPr>
        <w:t xml:space="preserve"> a su vez</w:t>
      </w:r>
      <w:r w:rsidR="00C043A3" w:rsidRPr="001B4AEB">
        <w:rPr>
          <w:rFonts w:ascii="Tahoma" w:hAnsi="Tahoma" w:cs="Tahoma"/>
        </w:rPr>
        <w:t>,</w:t>
      </w:r>
      <w:r w:rsidRPr="001B4AEB">
        <w:rPr>
          <w:rFonts w:ascii="Tahoma" w:hAnsi="Tahoma" w:cs="Tahoma"/>
        </w:rPr>
        <w:t xml:space="preserve"> </w:t>
      </w:r>
      <w:r w:rsidR="00C043A3" w:rsidRPr="001B4AEB">
        <w:rPr>
          <w:rFonts w:ascii="Tahoma" w:hAnsi="Tahoma" w:cs="Tahoma"/>
        </w:rPr>
        <w:t>permite entre</w:t>
      </w:r>
      <w:r w:rsidR="007D0298" w:rsidRPr="001B4AEB">
        <w:rPr>
          <w:rFonts w:ascii="Tahoma" w:hAnsi="Tahoma" w:cs="Tahoma"/>
        </w:rPr>
        <w:t>ver</w:t>
      </w:r>
      <w:r w:rsidRPr="001B4AEB">
        <w:rPr>
          <w:rFonts w:ascii="Tahoma" w:hAnsi="Tahoma" w:cs="Tahoma"/>
        </w:rPr>
        <w:t xml:space="preserve"> que la labor del demandante no era insignificante, sino de tal trascendencia que ante su ausencia no se pudieron redistribuir los turnos, y la clínica</w:t>
      </w:r>
      <w:r w:rsidR="007D0298" w:rsidRPr="001B4AEB">
        <w:rPr>
          <w:rFonts w:ascii="Tahoma" w:hAnsi="Tahoma" w:cs="Tahoma"/>
        </w:rPr>
        <w:t>,</w:t>
      </w:r>
      <w:r w:rsidRPr="001B4AEB">
        <w:rPr>
          <w:rFonts w:ascii="Tahoma" w:hAnsi="Tahoma" w:cs="Tahoma"/>
        </w:rPr>
        <w:t xml:space="preserve"> </w:t>
      </w:r>
      <w:r w:rsidR="00A74C54" w:rsidRPr="001B4AEB">
        <w:rPr>
          <w:rFonts w:ascii="Tahoma" w:hAnsi="Tahoma" w:cs="Tahoma"/>
        </w:rPr>
        <w:t>a través del gerente</w:t>
      </w:r>
      <w:r w:rsidR="007D0298" w:rsidRPr="001B4AEB">
        <w:rPr>
          <w:rFonts w:ascii="Tahoma" w:hAnsi="Tahoma" w:cs="Tahoma"/>
        </w:rPr>
        <w:t>,</w:t>
      </w:r>
      <w:r w:rsidR="00A74C54" w:rsidRPr="001B4AEB">
        <w:rPr>
          <w:rFonts w:ascii="Tahoma" w:hAnsi="Tahoma" w:cs="Tahoma"/>
        </w:rPr>
        <w:t xml:space="preserve"> y no de los demás ginecobstetras</w:t>
      </w:r>
      <w:r w:rsidR="007D0298" w:rsidRPr="001B4AEB">
        <w:rPr>
          <w:rFonts w:ascii="Tahoma" w:hAnsi="Tahoma" w:cs="Tahoma"/>
        </w:rPr>
        <w:t>,</w:t>
      </w:r>
      <w:r w:rsidR="00A74C54" w:rsidRPr="001B4AEB">
        <w:rPr>
          <w:rFonts w:ascii="Tahoma" w:hAnsi="Tahoma" w:cs="Tahoma"/>
        </w:rPr>
        <w:t xml:space="preserve"> </w:t>
      </w:r>
      <w:r w:rsidRPr="001B4AEB">
        <w:rPr>
          <w:rFonts w:ascii="Tahoma" w:hAnsi="Tahoma" w:cs="Tahoma"/>
        </w:rPr>
        <w:t xml:space="preserve">debió contratar </w:t>
      </w:r>
      <w:r w:rsidR="00E052E9" w:rsidRPr="001B4AEB">
        <w:rPr>
          <w:rFonts w:ascii="Tahoma" w:hAnsi="Tahoma" w:cs="Tahoma"/>
        </w:rPr>
        <w:t>a otra persona</w:t>
      </w:r>
      <w:r w:rsidRPr="001B4AEB">
        <w:rPr>
          <w:rFonts w:ascii="Tahoma" w:hAnsi="Tahoma" w:cs="Tahoma"/>
        </w:rPr>
        <w:t xml:space="preserve"> para suplir el déficit que generaba la falta de un especialista</w:t>
      </w:r>
      <w:r w:rsidR="00E052E9" w:rsidRPr="001B4AEB">
        <w:rPr>
          <w:rFonts w:ascii="Tahoma" w:hAnsi="Tahoma" w:cs="Tahoma"/>
        </w:rPr>
        <w:t>, como en este caso el demandante</w:t>
      </w:r>
      <w:r w:rsidRPr="001B4AEB">
        <w:rPr>
          <w:rFonts w:ascii="Tahoma" w:hAnsi="Tahoma" w:cs="Tahoma"/>
        </w:rPr>
        <w:t>.</w:t>
      </w:r>
    </w:p>
    <w:p w14:paraId="7AD3A732" w14:textId="77777777" w:rsidR="00A74C54" w:rsidRPr="001B4AEB" w:rsidRDefault="00A74C54" w:rsidP="001B4AEB">
      <w:pPr>
        <w:pStyle w:val="paragraph"/>
        <w:spacing w:before="0" w:beforeAutospacing="0" w:after="0" w:afterAutospacing="0" w:line="276" w:lineRule="auto"/>
        <w:ind w:firstLine="708"/>
        <w:jc w:val="both"/>
        <w:textAlignment w:val="baseline"/>
        <w:rPr>
          <w:rStyle w:val="normaltextrun"/>
          <w:rFonts w:ascii="Tahoma" w:hAnsi="Tahoma" w:cs="Tahoma"/>
        </w:rPr>
      </w:pPr>
    </w:p>
    <w:p w14:paraId="22AB89C1" w14:textId="440BBF06" w:rsidR="00A74C54" w:rsidRPr="001B4AEB" w:rsidRDefault="00A74C54" w:rsidP="001B4AEB">
      <w:pPr>
        <w:pStyle w:val="paragraph"/>
        <w:spacing w:before="0" w:beforeAutospacing="0" w:after="0" w:afterAutospacing="0" w:line="276" w:lineRule="auto"/>
        <w:ind w:firstLine="708"/>
        <w:jc w:val="both"/>
        <w:textAlignment w:val="baseline"/>
        <w:rPr>
          <w:rStyle w:val="normaltextrun"/>
          <w:rFonts w:ascii="Tahoma" w:hAnsi="Tahoma" w:cs="Tahoma"/>
        </w:rPr>
      </w:pPr>
      <w:r w:rsidRPr="001B4AEB">
        <w:rPr>
          <w:rStyle w:val="normaltextrun"/>
          <w:rFonts w:ascii="Tahoma" w:hAnsi="Tahoma" w:cs="Tahoma"/>
        </w:rPr>
        <w:t>Con base en todo lo expuesto, se confirmará la existencia de la relación laboral declarada en primera instancia, y acto seguido se procederá a evaluar si la relación laboral se ejecutó de forma ininterrumpida o por medio de dos contratos</w:t>
      </w:r>
      <w:r w:rsidR="00E052E9" w:rsidRPr="001B4AEB">
        <w:rPr>
          <w:rStyle w:val="normaltextrun"/>
          <w:rFonts w:ascii="Tahoma" w:hAnsi="Tahoma" w:cs="Tahoma"/>
        </w:rPr>
        <w:t>,</w:t>
      </w:r>
      <w:r w:rsidRPr="001B4AEB">
        <w:rPr>
          <w:rStyle w:val="normaltextrun"/>
          <w:rFonts w:ascii="Tahoma" w:hAnsi="Tahoma" w:cs="Tahoma"/>
        </w:rPr>
        <w:t xml:space="preserve"> como </w:t>
      </w:r>
      <w:r w:rsidR="007916AA" w:rsidRPr="001B4AEB">
        <w:rPr>
          <w:rStyle w:val="normaltextrun"/>
          <w:rFonts w:ascii="Tahoma" w:hAnsi="Tahoma" w:cs="Tahoma"/>
        </w:rPr>
        <w:t>lo determinó</w:t>
      </w:r>
      <w:r w:rsidRPr="001B4AEB">
        <w:rPr>
          <w:rStyle w:val="normaltextrun"/>
          <w:rFonts w:ascii="Tahoma" w:hAnsi="Tahoma" w:cs="Tahoma"/>
        </w:rPr>
        <w:t xml:space="preserve"> la </w:t>
      </w:r>
      <w:r w:rsidR="007916AA" w:rsidRPr="001B4AEB">
        <w:rPr>
          <w:rStyle w:val="normaltextrun"/>
          <w:rFonts w:ascii="Tahoma" w:hAnsi="Tahoma" w:cs="Tahoma"/>
        </w:rPr>
        <w:t>juzgadora</w:t>
      </w:r>
      <w:r w:rsidRPr="001B4AEB">
        <w:rPr>
          <w:rStyle w:val="normaltextrun"/>
          <w:rFonts w:ascii="Tahoma" w:hAnsi="Tahoma" w:cs="Tahoma"/>
        </w:rPr>
        <w:t xml:space="preserve"> de</w:t>
      </w:r>
      <w:r w:rsidR="007916AA" w:rsidRPr="001B4AEB">
        <w:rPr>
          <w:rStyle w:val="normaltextrun"/>
          <w:rFonts w:ascii="Tahoma" w:hAnsi="Tahoma" w:cs="Tahoma"/>
        </w:rPr>
        <w:t xml:space="preserve"> primer grado</w:t>
      </w:r>
      <w:r w:rsidRPr="001B4AEB">
        <w:rPr>
          <w:rStyle w:val="normaltextrun"/>
          <w:rFonts w:ascii="Tahoma" w:hAnsi="Tahoma" w:cs="Tahoma"/>
        </w:rPr>
        <w:t>.</w:t>
      </w:r>
    </w:p>
    <w:p w14:paraId="1CD7E74A" w14:textId="1B08D726" w:rsidR="22F31284" w:rsidRPr="001B4AEB" w:rsidRDefault="22F31284" w:rsidP="001B4AEB">
      <w:pPr>
        <w:pStyle w:val="Prrafodelista"/>
        <w:spacing w:after="0"/>
        <w:ind w:left="0"/>
        <w:jc w:val="both"/>
        <w:rPr>
          <w:rFonts w:ascii="Tahoma" w:hAnsi="Tahoma" w:cs="Tahoma"/>
          <w:b/>
          <w:bCs/>
          <w:sz w:val="24"/>
          <w:szCs w:val="24"/>
        </w:rPr>
      </w:pPr>
      <w:bookmarkStart w:id="3" w:name="_Hlk82073753"/>
    </w:p>
    <w:p w14:paraId="72846E1E" w14:textId="1C99B839" w:rsidR="003158FD" w:rsidRPr="001B4AEB" w:rsidRDefault="003158FD" w:rsidP="001B4AEB">
      <w:pPr>
        <w:pStyle w:val="Prrafodelista"/>
        <w:numPr>
          <w:ilvl w:val="2"/>
          <w:numId w:val="1"/>
        </w:numPr>
        <w:spacing w:after="0"/>
        <w:jc w:val="both"/>
        <w:rPr>
          <w:rFonts w:ascii="Tahoma" w:eastAsiaTheme="minorHAnsi" w:hAnsi="Tahoma" w:cs="Tahoma"/>
          <w:b/>
          <w:bCs/>
          <w:sz w:val="24"/>
          <w:szCs w:val="24"/>
        </w:rPr>
      </w:pPr>
      <w:r w:rsidRPr="001B4AEB">
        <w:rPr>
          <w:rFonts w:ascii="Tahoma" w:hAnsi="Tahoma" w:cs="Tahoma"/>
          <w:b/>
          <w:bCs/>
          <w:sz w:val="24"/>
          <w:szCs w:val="24"/>
        </w:rPr>
        <w:t>Unidad contractual, contratos sucesivos y solución de continuidad</w:t>
      </w:r>
      <w:bookmarkEnd w:id="3"/>
      <w:r w:rsidR="00D95435" w:rsidRPr="001B4AEB">
        <w:rPr>
          <w:rFonts w:ascii="Tahoma" w:hAnsi="Tahoma" w:cs="Tahoma"/>
          <w:b/>
          <w:bCs/>
          <w:sz w:val="24"/>
          <w:szCs w:val="24"/>
        </w:rPr>
        <w:t>.</w:t>
      </w:r>
    </w:p>
    <w:p w14:paraId="5D817C71" w14:textId="77777777" w:rsidR="003158FD" w:rsidRPr="001B4AEB" w:rsidRDefault="003158FD" w:rsidP="001B4AEB">
      <w:pPr>
        <w:shd w:val="clear" w:color="auto" w:fill="FFFFFF" w:themeFill="background1"/>
        <w:spacing w:after="0"/>
        <w:rPr>
          <w:rFonts w:ascii="Tahoma" w:hAnsi="Tahoma" w:cs="Tahoma"/>
          <w:sz w:val="24"/>
          <w:szCs w:val="24"/>
        </w:rPr>
      </w:pPr>
    </w:p>
    <w:p w14:paraId="4B8FEB85" w14:textId="7E528A57" w:rsidR="003158FD" w:rsidRPr="001B4AEB" w:rsidRDefault="00CE14E7" w:rsidP="001B4AEB">
      <w:pPr>
        <w:spacing w:after="0"/>
        <w:ind w:firstLine="567"/>
        <w:jc w:val="both"/>
        <w:rPr>
          <w:rFonts w:ascii="Tahoma" w:hAnsi="Tahoma" w:cs="Tahoma"/>
          <w:sz w:val="24"/>
          <w:szCs w:val="24"/>
        </w:rPr>
      </w:pPr>
      <w:bookmarkStart w:id="4" w:name="_Hlk82073182"/>
      <w:r w:rsidRPr="001B4AEB">
        <w:rPr>
          <w:rFonts w:ascii="Tahoma" w:hAnsi="Tahoma" w:cs="Tahoma"/>
          <w:sz w:val="24"/>
          <w:szCs w:val="24"/>
        </w:rPr>
        <w:t>C</w:t>
      </w:r>
      <w:r w:rsidR="003158FD" w:rsidRPr="001B4AEB">
        <w:rPr>
          <w:rFonts w:ascii="Tahoma" w:hAnsi="Tahoma" w:cs="Tahoma"/>
          <w:sz w:val="24"/>
          <w:szCs w:val="24"/>
        </w:rPr>
        <w:t xml:space="preserve">uando se habla de solución de continuidad en materia laboral, </w:t>
      </w:r>
      <w:r w:rsidRPr="001B4AEB">
        <w:rPr>
          <w:rFonts w:ascii="Tahoma" w:hAnsi="Tahoma" w:cs="Tahoma"/>
          <w:sz w:val="24"/>
          <w:szCs w:val="24"/>
        </w:rPr>
        <w:t xml:space="preserve">se </w:t>
      </w:r>
      <w:r w:rsidR="003158FD" w:rsidRPr="001B4AEB">
        <w:rPr>
          <w:rFonts w:ascii="Tahoma" w:hAnsi="Tahoma" w:cs="Tahoma"/>
          <w:sz w:val="24"/>
          <w:szCs w:val="24"/>
        </w:rPr>
        <w:t xml:space="preserve">ha de entender que existe una interrupción, un espacio, un vacío, o, en otras palabras, que entre una relación laboral y </w:t>
      </w:r>
      <w:r w:rsidR="005E6AB5" w:rsidRPr="001B4AEB">
        <w:rPr>
          <w:rFonts w:ascii="Tahoma" w:hAnsi="Tahoma" w:cs="Tahoma"/>
          <w:sz w:val="24"/>
          <w:szCs w:val="24"/>
        </w:rPr>
        <w:t xml:space="preserve">la </w:t>
      </w:r>
      <w:r w:rsidR="003158FD" w:rsidRPr="001B4AEB">
        <w:rPr>
          <w:rFonts w:ascii="Tahoma" w:hAnsi="Tahoma" w:cs="Tahoma"/>
          <w:sz w:val="24"/>
          <w:szCs w:val="24"/>
        </w:rPr>
        <w:t xml:space="preserve">otra existió un lapso en que no hubo vinculación jurídica alguna entre las partes, salvo cuando dichas interrupciones son cortas, caso en el cual la jurisprudencia de la Corte Suprema ha dicho que no queda desvirtuada la unidad contractual. </w:t>
      </w:r>
    </w:p>
    <w:bookmarkEnd w:id="4"/>
    <w:p w14:paraId="6B4B1971" w14:textId="77777777" w:rsidR="003158FD" w:rsidRPr="001B4AEB" w:rsidRDefault="003158FD" w:rsidP="001B4AEB">
      <w:pPr>
        <w:spacing w:after="0"/>
        <w:ind w:firstLine="567"/>
        <w:jc w:val="both"/>
        <w:rPr>
          <w:rFonts w:ascii="Tahoma" w:hAnsi="Tahoma" w:cs="Tahoma"/>
          <w:sz w:val="24"/>
          <w:szCs w:val="24"/>
        </w:rPr>
      </w:pPr>
    </w:p>
    <w:p w14:paraId="3B1BF2DF" w14:textId="023559A4" w:rsidR="003158FD" w:rsidRPr="001B4AEB" w:rsidRDefault="003158FD" w:rsidP="001B4AEB">
      <w:pPr>
        <w:spacing w:after="0"/>
        <w:ind w:firstLine="567"/>
        <w:jc w:val="both"/>
        <w:rPr>
          <w:rFonts w:ascii="Tahoma" w:eastAsia="Helvetica" w:hAnsi="Tahoma" w:cs="Tahoma"/>
          <w:color w:val="000000" w:themeColor="text1"/>
          <w:sz w:val="24"/>
          <w:szCs w:val="24"/>
        </w:rPr>
      </w:pPr>
      <w:r w:rsidRPr="001B4AEB">
        <w:rPr>
          <w:rFonts w:ascii="Tahoma" w:hAnsi="Tahoma" w:cs="Tahoma"/>
          <w:sz w:val="24"/>
          <w:szCs w:val="24"/>
        </w:rPr>
        <w:t xml:space="preserve">Verbigracia de lo anterior, en la sentencia SL1148-2016 del 27 de enero de 2016, la Corte Suprema consideró que una interrupción por diez (10) días no era lo suficientemente larga para darle solución de continuidad al contrato y en sentencia anterior (CSJ SL, 15 feb. 2011, rad. 40273), indicó que el principio de unidad contractual no podía hacerse extensivo a casos donde lo que está probado es que la relación tuvo </w:t>
      </w:r>
      <w:r w:rsidRPr="001B4AEB">
        <w:rPr>
          <w:rFonts w:ascii="Tahoma" w:hAnsi="Tahoma" w:cs="Tahoma"/>
          <w:sz w:val="24"/>
          <w:szCs w:val="24"/>
        </w:rPr>
        <w:lastRenderedPageBreak/>
        <w:t xml:space="preserve">rupturas por interregnos superiores a un mes, que, lejos de ser aparentes o formales, son reales, en tanto ponen en evidencia que durante esos periodos no hubo una prestación del servicio; sin que, además, exista prueba eficiente de la intención de la demandada de mantener el vínculo con el demandante en esos periodos. </w:t>
      </w:r>
      <w:r w:rsidR="00CE14E7" w:rsidRPr="001B4AEB">
        <w:rPr>
          <w:rFonts w:ascii="Tahoma" w:hAnsi="Tahoma" w:cs="Tahoma"/>
          <w:sz w:val="24"/>
          <w:szCs w:val="24"/>
        </w:rPr>
        <w:t xml:space="preserve">Tesis que </w:t>
      </w:r>
      <w:r w:rsidRPr="001B4AEB">
        <w:rPr>
          <w:rFonts w:ascii="Tahoma" w:hAnsi="Tahoma" w:cs="Tahoma"/>
          <w:sz w:val="24"/>
          <w:szCs w:val="24"/>
        </w:rPr>
        <w:t xml:space="preserve">reiteró en la </w:t>
      </w:r>
      <w:r w:rsidRPr="001B4AEB">
        <w:rPr>
          <w:rFonts w:ascii="Tahoma" w:eastAsia="Tahoma" w:hAnsi="Tahoma" w:cs="Tahoma"/>
          <w:sz w:val="24"/>
          <w:szCs w:val="24"/>
        </w:rPr>
        <w:t xml:space="preserve">sentencia </w:t>
      </w:r>
      <w:r w:rsidRPr="001B4AEB">
        <w:rPr>
          <w:rFonts w:ascii="Tahoma" w:eastAsia="Helvetica" w:hAnsi="Tahoma" w:cs="Tahoma"/>
          <w:color w:val="000000" w:themeColor="text1"/>
          <w:sz w:val="24"/>
          <w:szCs w:val="24"/>
        </w:rPr>
        <w:t xml:space="preserve">CSJ SL4816-2015. </w:t>
      </w:r>
    </w:p>
    <w:p w14:paraId="0CB741EB" w14:textId="77777777" w:rsidR="0043090F" w:rsidRPr="001B4AEB" w:rsidRDefault="0043090F" w:rsidP="001B4AEB">
      <w:pPr>
        <w:spacing w:after="0"/>
        <w:jc w:val="both"/>
        <w:textAlignment w:val="baseline"/>
        <w:rPr>
          <w:rFonts w:ascii="Tahoma" w:eastAsia="Times New Roman" w:hAnsi="Tahoma" w:cs="Tahoma"/>
          <w:sz w:val="24"/>
          <w:szCs w:val="24"/>
          <w:lang w:eastAsia="es-CO"/>
        </w:rPr>
      </w:pPr>
    </w:p>
    <w:p w14:paraId="2D468387" w14:textId="04F0662F" w:rsidR="00980E91" w:rsidRPr="001B4AEB" w:rsidRDefault="00CE14E7" w:rsidP="001B4AEB">
      <w:pPr>
        <w:spacing w:after="0"/>
        <w:jc w:val="both"/>
        <w:textAlignment w:val="baseline"/>
        <w:rPr>
          <w:rFonts w:ascii="Tahoma" w:eastAsia="Times New Roman" w:hAnsi="Tahoma" w:cs="Tahoma"/>
          <w:sz w:val="24"/>
          <w:szCs w:val="24"/>
          <w:lang w:eastAsia="es-CO"/>
        </w:rPr>
      </w:pPr>
      <w:r w:rsidRPr="001B4AEB">
        <w:rPr>
          <w:rFonts w:ascii="Tahoma" w:eastAsia="Times New Roman" w:hAnsi="Tahoma" w:cs="Tahoma"/>
          <w:sz w:val="24"/>
          <w:szCs w:val="24"/>
          <w:lang w:eastAsia="es-CO"/>
        </w:rPr>
        <w:tab/>
        <w:t>En aplicación de las anteriores reglas jurisprudenciales, el único medio de convicción que corrobora la tesis del</w:t>
      </w:r>
      <w:r w:rsidR="00A97AC3" w:rsidRPr="001B4AEB">
        <w:rPr>
          <w:rFonts w:ascii="Tahoma" w:eastAsia="Times New Roman" w:hAnsi="Tahoma" w:cs="Tahoma"/>
          <w:sz w:val="24"/>
          <w:szCs w:val="24"/>
          <w:lang w:eastAsia="es-CO"/>
        </w:rPr>
        <w:t xml:space="preserve"> ges</w:t>
      </w:r>
      <w:r w:rsidR="00B7743B" w:rsidRPr="001B4AEB">
        <w:rPr>
          <w:rFonts w:ascii="Tahoma" w:eastAsia="Times New Roman" w:hAnsi="Tahoma" w:cs="Tahoma"/>
          <w:sz w:val="24"/>
          <w:szCs w:val="24"/>
          <w:lang w:eastAsia="es-CO"/>
        </w:rPr>
        <w:t>tor</w:t>
      </w:r>
      <w:r w:rsidRPr="001B4AEB">
        <w:rPr>
          <w:rFonts w:ascii="Tahoma" w:eastAsia="Times New Roman" w:hAnsi="Tahoma" w:cs="Tahoma"/>
          <w:sz w:val="24"/>
          <w:szCs w:val="24"/>
          <w:lang w:eastAsia="es-CO"/>
        </w:rPr>
        <w:t xml:space="preserve"> es el relato de la testiga María Isabel</w:t>
      </w:r>
      <w:r w:rsidR="00A97AC3" w:rsidRPr="001B4AEB">
        <w:rPr>
          <w:rFonts w:ascii="Tahoma" w:eastAsia="Times New Roman" w:hAnsi="Tahoma" w:cs="Tahoma"/>
          <w:sz w:val="24"/>
          <w:szCs w:val="24"/>
          <w:lang w:eastAsia="es-CO"/>
        </w:rPr>
        <w:t xml:space="preserve">, </w:t>
      </w:r>
      <w:r w:rsidRPr="001B4AEB">
        <w:rPr>
          <w:rFonts w:ascii="Tahoma" w:eastAsia="Times New Roman" w:hAnsi="Tahoma" w:cs="Tahoma"/>
          <w:sz w:val="24"/>
          <w:szCs w:val="24"/>
          <w:lang w:eastAsia="es-CO"/>
        </w:rPr>
        <w:t xml:space="preserve">quien indicó que </w:t>
      </w:r>
      <w:r w:rsidR="00B7743B" w:rsidRPr="001B4AEB">
        <w:rPr>
          <w:rFonts w:ascii="Tahoma" w:eastAsia="Times New Roman" w:hAnsi="Tahoma" w:cs="Tahoma"/>
          <w:sz w:val="24"/>
          <w:szCs w:val="24"/>
          <w:lang w:eastAsia="es-CO"/>
        </w:rPr>
        <w:t>aquel</w:t>
      </w:r>
      <w:r w:rsidRPr="001B4AEB">
        <w:rPr>
          <w:rFonts w:ascii="Tahoma" w:eastAsia="Times New Roman" w:hAnsi="Tahoma" w:cs="Tahoma"/>
          <w:sz w:val="24"/>
          <w:szCs w:val="24"/>
          <w:lang w:eastAsia="es-CO"/>
        </w:rPr>
        <w:t xml:space="preserve"> prestó sus servicios durante 7 años hasta la fecha del incidente clínico, que según</w:t>
      </w:r>
      <w:r w:rsidR="00B7743B" w:rsidRPr="001B4AEB">
        <w:rPr>
          <w:rFonts w:ascii="Tahoma" w:eastAsia="Times New Roman" w:hAnsi="Tahoma" w:cs="Tahoma"/>
          <w:sz w:val="24"/>
          <w:szCs w:val="24"/>
          <w:lang w:eastAsia="es-CO"/>
        </w:rPr>
        <w:t xml:space="preserve"> la</w:t>
      </w:r>
      <w:r w:rsidRPr="001B4AEB">
        <w:rPr>
          <w:rFonts w:ascii="Tahoma" w:eastAsia="Times New Roman" w:hAnsi="Tahoma" w:cs="Tahoma"/>
          <w:sz w:val="24"/>
          <w:szCs w:val="24"/>
          <w:lang w:eastAsia="es-CO"/>
        </w:rPr>
        <w:t xml:space="preserve"> historia clínica</w:t>
      </w:r>
      <w:r w:rsidR="00B7743B" w:rsidRPr="001B4AEB">
        <w:rPr>
          <w:rFonts w:ascii="Tahoma" w:eastAsia="Times New Roman" w:hAnsi="Tahoma" w:cs="Tahoma"/>
          <w:sz w:val="24"/>
          <w:szCs w:val="24"/>
          <w:lang w:eastAsia="es-CO"/>
        </w:rPr>
        <w:t xml:space="preserve"> que obra en el</w:t>
      </w:r>
      <w:r w:rsidR="00B66351" w:rsidRPr="001B4AEB">
        <w:rPr>
          <w:rFonts w:ascii="Tahoma" w:eastAsia="Times New Roman" w:hAnsi="Tahoma" w:cs="Tahoma"/>
          <w:sz w:val="24"/>
          <w:szCs w:val="24"/>
          <w:lang w:eastAsia="es-CO"/>
        </w:rPr>
        <w:t xml:space="preserve"> plenario,</w:t>
      </w:r>
      <w:r w:rsidRPr="001B4AEB">
        <w:rPr>
          <w:rFonts w:ascii="Tahoma" w:eastAsia="Times New Roman" w:hAnsi="Tahoma" w:cs="Tahoma"/>
          <w:sz w:val="24"/>
          <w:szCs w:val="24"/>
          <w:lang w:eastAsia="es-CO"/>
        </w:rPr>
        <w:t xml:space="preserve"> acaeció el 9 de junio de 2015;</w:t>
      </w:r>
      <w:r w:rsidR="00980E91" w:rsidRPr="001B4AEB">
        <w:rPr>
          <w:rFonts w:ascii="Tahoma" w:eastAsia="Times New Roman" w:hAnsi="Tahoma" w:cs="Tahoma"/>
          <w:sz w:val="24"/>
          <w:szCs w:val="24"/>
          <w:lang w:eastAsia="es-CO"/>
        </w:rPr>
        <w:t xml:space="preserve"> </w:t>
      </w:r>
      <w:r w:rsidR="00B66351" w:rsidRPr="001B4AEB">
        <w:rPr>
          <w:rFonts w:ascii="Tahoma" w:eastAsia="Times New Roman" w:hAnsi="Tahoma" w:cs="Tahoma"/>
          <w:sz w:val="24"/>
          <w:szCs w:val="24"/>
          <w:lang w:eastAsia="es-CO"/>
        </w:rPr>
        <w:t>no obstante</w:t>
      </w:r>
      <w:r w:rsidR="00452F70" w:rsidRPr="001B4AEB">
        <w:rPr>
          <w:rFonts w:ascii="Tahoma" w:eastAsia="Times New Roman" w:hAnsi="Tahoma" w:cs="Tahoma"/>
          <w:sz w:val="24"/>
          <w:szCs w:val="24"/>
          <w:lang w:eastAsia="es-CO"/>
        </w:rPr>
        <w:t xml:space="preserve">, </w:t>
      </w:r>
      <w:r w:rsidR="00980E91" w:rsidRPr="001B4AEB">
        <w:rPr>
          <w:rFonts w:ascii="Tahoma" w:eastAsia="Times New Roman" w:hAnsi="Tahoma" w:cs="Tahoma"/>
          <w:sz w:val="24"/>
          <w:szCs w:val="24"/>
          <w:lang w:eastAsia="es-CO"/>
        </w:rPr>
        <w:t>de los demás medios probatorios</w:t>
      </w:r>
      <w:r w:rsidR="00452F70" w:rsidRPr="001B4AEB">
        <w:rPr>
          <w:rFonts w:ascii="Tahoma" w:eastAsia="Times New Roman" w:hAnsi="Tahoma" w:cs="Tahoma"/>
          <w:sz w:val="24"/>
          <w:szCs w:val="24"/>
          <w:lang w:eastAsia="es-CO"/>
        </w:rPr>
        <w:t>, esto es, los</w:t>
      </w:r>
      <w:r w:rsidR="00980E91" w:rsidRPr="001B4AEB">
        <w:rPr>
          <w:rFonts w:ascii="Tahoma" w:eastAsia="Times New Roman" w:hAnsi="Tahoma" w:cs="Tahoma"/>
          <w:sz w:val="24"/>
          <w:szCs w:val="24"/>
          <w:lang w:eastAsia="es-CO"/>
        </w:rPr>
        <w:t xml:space="preserve"> </w:t>
      </w:r>
      <w:r w:rsidR="008E2DFE" w:rsidRPr="001B4AEB">
        <w:rPr>
          <w:rFonts w:ascii="Tahoma" w:eastAsia="Times New Roman" w:hAnsi="Tahoma" w:cs="Tahoma"/>
          <w:sz w:val="24"/>
          <w:szCs w:val="24"/>
          <w:lang w:eastAsia="es-CO"/>
        </w:rPr>
        <w:t xml:space="preserve">certificados de prestación de servicios emitidos por la Corporación IPS Saludcoop Eje Cafetero, y la Corporación IPS Saludcoop o </w:t>
      </w:r>
      <w:r w:rsidR="00677232" w:rsidRPr="001B4AEB">
        <w:rPr>
          <w:rFonts w:ascii="Tahoma" w:eastAsia="Times New Roman" w:hAnsi="Tahoma" w:cs="Tahoma"/>
          <w:sz w:val="24"/>
          <w:szCs w:val="24"/>
          <w:lang w:eastAsia="es-CO"/>
        </w:rPr>
        <w:t>IPS Cruz Blanca</w:t>
      </w:r>
      <w:r w:rsidR="00992D78" w:rsidRPr="001B4AEB">
        <w:rPr>
          <w:rFonts w:ascii="Tahoma" w:eastAsia="Times New Roman" w:hAnsi="Tahoma" w:cs="Tahoma"/>
          <w:sz w:val="24"/>
          <w:szCs w:val="24"/>
          <w:lang w:eastAsia="es-CO"/>
        </w:rPr>
        <w:t>,</w:t>
      </w:r>
      <w:r w:rsidR="00677232" w:rsidRPr="001B4AEB">
        <w:rPr>
          <w:rFonts w:ascii="Tahoma" w:eastAsia="Times New Roman" w:hAnsi="Tahoma" w:cs="Tahoma"/>
          <w:sz w:val="24"/>
          <w:szCs w:val="24"/>
          <w:lang w:eastAsia="es-CO"/>
        </w:rPr>
        <w:t xml:space="preserve"> </w:t>
      </w:r>
      <w:r w:rsidR="00980E91" w:rsidRPr="001B4AEB">
        <w:rPr>
          <w:rFonts w:ascii="Tahoma" w:eastAsia="Times New Roman" w:hAnsi="Tahoma" w:cs="Tahoma"/>
          <w:sz w:val="24"/>
          <w:szCs w:val="24"/>
          <w:lang w:eastAsia="es-CO"/>
        </w:rPr>
        <w:t>y las cuentas de cobro presentadas por el demandante</w:t>
      </w:r>
      <w:r w:rsidR="00452F70" w:rsidRPr="001B4AEB">
        <w:rPr>
          <w:rFonts w:ascii="Tahoma" w:eastAsia="Times New Roman" w:hAnsi="Tahoma" w:cs="Tahoma"/>
          <w:sz w:val="24"/>
          <w:szCs w:val="24"/>
          <w:lang w:eastAsia="es-CO"/>
        </w:rPr>
        <w:t>,</w:t>
      </w:r>
      <w:r w:rsidR="00980E91" w:rsidRPr="001B4AEB">
        <w:rPr>
          <w:rFonts w:ascii="Tahoma" w:eastAsia="Times New Roman" w:hAnsi="Tahoma" w:cs="Tahoma"/>
          <w:sz w:val="24"/>
          <w:szCs w:val="24"/>
          <w:lang w:eastAsia="es-CO"/>
        </w:rPr>
        <w:t xml:space="preserve"> se desprende la interrupción advertida en sede primigenia, así: </w:t>
      </w:r>
    </w:p>
    <w:p w14:paraId="35D6D2EA" w14:textId="22DF5D6F" w:rsidR="22F31284" w:rsidRPr="001B4AEB" w:rsidRDefault="22F31284" w:rsidP="001B4AEB">
      <w:pPr>
        <w:spacing w:after="0"/>
        <w:jc w:val="both"/>
        <w:rPr>
          <w:rFonts w:ascii="Tahoma" w:eastAsia="Times New Roman" w:hAnsi="Tahoma" w:cs="Tahoma"/>
          <w:sz w:val="24"/>
          <w:szCs w:val="24"/>
          <w:lang w:eastAsia="es-CO"/>
        </w:rPr>
      </w:pPr>
    </w:p>
    <w:tbl>
      <w:tblPr>
        <w:tblStyle w:val="Tablaconcuadrcula"/>
        <w:tblW w:w="0" w:type="auto"/>
        <w:tblLook w:val="04A0" w:firstRow="1" w:lastRow="0" w:firstColumn="1" w:lastColumn="0" w:noHBand="0" w:noVBand="1"/>
      </w:tblPr>
      <w:tblGrid>
        <w:gridCol w:w="2122"/>
        <w:gridCol w:w="6706"/>
      </w:tblGrid>
      <w:tr w:rsidR="00887686" w:rsidRPr="001B4AEB" w14:paraId="090286F0" w14:textId="77777777" w:rsidTr="003D1F57">
        <w:tc>
          <w:tcPr>
            <w:tcW w:w="8828" w:type="dxa"/>
            <w:gridSpan w:val="2"/>
          </w:tcPr>
          <w:p w14:paraId="2E5B8B7A" w14:textId="20556528" w:rsidR="00887686" w:rsidRPr="001B4AEB" w:rsidRDefault="00887686" w:rsidP="001B4AEB">
            <w:pPr>
              <w:spacing w:after="0"/>
              <w:jc w:val="center"/>
              <w:textAlignment w:val="baseline"/>
              <w:rPr>
                <w:rFonts w:ascii="Tahoma" w:eastAsia="Times New Roman" w:hAnsi="Tahoma" w:cs="Tahoma"/>
                <w:b/>
                <w:bCs/>
                <w:sz w:val="24"/>
                <w:szCs w:val="24"/>
                <w:lang w:eastAsia="es-CO"/>
              </w:rPr>
            </w:pPr>
            <w:r w:rsidRPr="001B4AEB">
              <w:rPr>
                <w:rFonts w:ascii="Tahoma" w:eastAsia="Times New Roman" w:hAnsi="Tahoma" w:cs="Tahoma"/>
                <w:b/>
                <w:bCs/>
                <w:sz w:val="24"/>
                <w:szCs w:val="24"/>
                <w:lang w:eastAsia="es-CO"/>
              </w:rPr>
              <w:t xml:space="preserve">Corporación IPS SaludCoop Eje Cafetero, NIT </w:t>
            </w:r>
            <w:r w:rsidR="00992D78" w:rsidRPr="001B4AEB">
              <w:rPr>
                <w:rFonts w:ascii="Tahoma" w:eastAsia="Times New Roman" w:hAnsi="Tahoma" w:cs="Tahoma"/>
                <w:b/>
                <w:bCs/>
                <w:sz w:val="24"/>
                <w:szCs w:val="24"/>
                <w:lang w:eastAsia="es-CO"/>
              </w:rPr>
              <w:t>816007943</w:t>
            </w:r>
          </w:p>
        </w:tc>
      </w:tr>
      <w:tr w:rsidR="00992D78" w:rsidRPr="001B4AEB" w14:paraId="0C0AED07" w14:textId="77777777" w:rsidTr="00D17CD9">
        <w:tc>
          <w:tcPr>
            <w:tcW w:w="2122" w:type="dxa"/>
          </w:tcPr>
          <w:p w14:paraId="40FF60D5" w14:textId="6D010587" w:rsidR="00992D78" w:rsidRPr="001B4AEB" w:rsidRDefault="00992D78" w:rsidP="001B4AEB">
            <w:pPr>
              <w:spacing w:after="0"/>
              <w:jc w:val="both"/>
              <w:textAlignment w:val="baseline"/>
              <w:rPr>
                <w:rFonts w:ascii="Tahoma" w:eastAsia="Times New Roman" w:hAnsi="Tahoma" w:cs="Tahoma"/>
                <w:sz w:val="24"/>
                <w:szCs w:val="24"/>
                <w:lang w:eastAsia="es-CO"/>
              </w:rPr>
            </w:pPr>
            <w:r w:rsidRPr="001B4AEB">
              <w:rPr>
                <w:rFonts w:ascii="Tahoma" w:eastAsia="Times New Roman" w:hAnsi="Tahoma" w:cs="Tahoma"/>
                <w:sz w:val="24"/>
                <w:szCs w:val="24"/>
                <w:lang w:eastAsia="es-CO"/>
              </w:rPr>
              <w:t>Certificaci</w:t>
            </w:r>
            <w:r w:rsidR="005E62FC" w:rsidRPr="001B4AEB">
              <w:rPr>
                <w:rFonts w:ascii="Tahoma" w:eastAsia="Times New Roman" w:hAnsi="Tahoma" w:cs="Tahoma"/>
                <w:sz w:val="24"/>
                <w:szCs w:val="24"/>
                <w:lang w:eastAsia="es-CO"/>
              </w:rPr>
              <w:t>ones</w:t>
            </w:r>
          </w:p>
        </w:tc>
        <w:tc>
          <w:tcPr>
            <w:tcW w:w="6706" w:type="dxa"/>
          </w:tcPr>
          <w:p w14:paraId="4F97C26F" w14:textId="71615F35" w:rsidR="00992D78" w:rsidRPr="001B4AEB" w:rsidRDefault="00992D78" w:rsidP="001B4AEB">
            <w:pPr>
              <w:spacing w:after="0"/>
              <w:jc w:val="both"/>
              <w:textAlignment w:val="baseline"/>
              <w:rPr>
                <w:rFonts w:ascii="Tahoma" w:eastAsia="Times New Roman" w:hAnsi="Tahoma" w:cs="Tahoma"/>
                <w:sz w:val="24"/>
                <w:szCs w:val="24"/>
                <w:lang w:eastAsia="es-CO"/>
              </w:rPr>
            </w:pPr>
            <w:r w:rsidRPr="001B4AEB">
              <w:rPr>
                <w:rFonts w:ascii="Tahoma" w:eastAsia="Times New Roman" w:hAnsi="Tahoma" w:cs="Tahoma"/>
                <w:sz w:val="24"/>
                <w:szCs w:val="24"/>
                <w:lang w:eastAsia="es-CO"/>
              </w:rPr>
              <w:t>Rafael Orrego Herrera presta sus servicios como médico especialista en ginecología a esta entidad, con contrato civil de prestación de servicios por valor de $4.308.000 (Fecha de certificación 16 de julio de 2008)</w:t>
            </w:r>
            <w:r w:rsidRPr="001B4AEB">
              <w:rPr>
                <w:rStyle w:val="Refdenotaalpie"/>
                <w:rFonts w:ascii="Tahoma" w:eastAsia="Times New Roman" w:hAnsi="Tahoma" w:cs="Tahoma"/>
                <w:sz w:val="24"/>
                <w:szCs w:val="24"/>
                <w:lang w:eastAsia="es-CO"/>
              </w:rPr>
              <w:footnoteReference w:id="7"/>
            </w:r>
          </w:p>
        </w:tc>
      </w:tr>
      <w:tr w:rsidR="00992D78" w:rsidRPr="001B4AEB" w14:paraId="7FEB89F7" w14:textId="77777777" w:rsidTr="00D17CD9">
        <w:tc>
          <w:tcPr>
            <w:tcW w:w="2122" w:type="dxa"/>
          </w:tcPr>
          <w:p w14:paraId="1A33CAB6" w14:textId="3066E257" w:rsidR="00992D78" w:rsidRPr="001B4AEB" w:rsidRDefault="00992D78" w:rsidP="001B4AEB">
            <w:pPr>
              <w:spacing w:after="0"/>
              <w:jc w:val="both"/>
              <w:textAlignment w:val="baseline"/>
              <w:rPr>
                <w:rFonts w:ascii="Tahoma" w:eastAsia="Times New Roman" w:hAnsi="Tahoma" w:cs="Tahoma"/>
                <w:sz w:val="24"/>
                <w:szCs w:val="24"/>
                <w:lang w:eastAsia="es-CO"/>
              </w:rPr>
            </w:pPr>
            <w:r w:rsidRPr="001B4AEB">
              <w:rPr>
                <w:rFonts w:ascii="Tahoma" w:eastAsia="Times New Roman" w:hAnsi="Tahoma" w:cs="Tahoma"/>
                <w:sz w:val="24"/>
                <w:szCs w:val="24"/>
                <w:lang w:eastAsia="es-CO"/>
              </w:rPr>
              <w:t>Cuenta</w:t>
            </w:r>
            <w:r w:rsidR="005E62FC" w:rsidRPr="001B4AEB">
              <w:rPr>
                <w:rFonts w:ascii="Tahoma" w:eastAsia="Times New Roman" w:hAnsi="Tahoma" w:cs="Tahoma"/>
                <w:sz w:val="24"/>
                <w:szCs w:val="24"/>
                <w:lang w:eastAsia="es-CO"/>
              </w:rPr>
              <w:t>s</w:t>
            </w:r>
            <w:r w:rsidRPr="001B4AEB">
              <w:rPr>
                <w:rFonts w:ascii="Tahoma" w:eastAsia="Times New Roman" w:hAnsi="Tahoma" w:cs="Tahoma"/>
                <w:sz w:val="24"/>
                <w:szCs w:val="24"/>
                <w:lang w:eastAsia="es-CO"/>
              </w:rPr>
              <w:t xml:space="preserve"> de Cobro </w:t>
            </w:r>
          </w:p>
        </w:tc>
        <w:tc>
          <w:tcPr>
            <w:tcW w:w="6706" w:type="dxa"/>
          </w:tcPr>
          <w:p w14:paraId="6FB1D604" w14:textId="77777777" w:rsidR="00992D78" w:rsidRPr="001B4AEB" w:rsidRDefault="002004F2" w:rsidP="001B4AEB">
            <w:pPr>
              <w:spacing w:after="0"/>
              <w:jc w:val="both"/>
              <w:textAlignment w:val="baseline"/>
              <w:rPr>
                <w:rFonts w:ascii="Tahoma" w:eastAsia="Times New Roman" w:hAnsi="Tahoma" w:cs="Tahoma"/>
                <w:sz w:val="24"/>
                <w:szCs w:val="24"/>
                <w:lang w:eastAsia="es-CO"/>
              </w:rPr>
            </w:pPr>
            <w:r w:rsidRPr="001B4AEB">
              <w:rPr>
                <w:rFonts w:ascii="Tahoma" w:eastAsia="Times New Roman" w:hAnsi="Tahoma" w:cs="Tahoma"/>
                <w:sz w:val="24"/>
                <w:szCs w:val="24"/>
                <w:lang w:eastAsia="es-CO"/>
              </w:rPr>
              <w:t>Desde el 21 de junio de 2008 hasta el 20 de abril de 2009</w:t>
            </w:r>
            <w:r w:rsidRPr="001B4AEB">
              <w:rPr>
                <w:rStyle w:val="Refdenotaalpie"/>
                <w:rFonts w:ascii="Tahoma" w:eastAsia="Times New Roman" w:hAnsi="Tahoma" w:cs="Tahoma"/>
                <w:sz w:val="24"/>
                <w:szCs w:val="24"/>
                <w:lang w:eastAsia="es-CO"/>
              </w:rPr>
              <w:footnoteReference w:id="8"/>
            </w:r>
          </w:p>
          <w:p w14:paraId="1833B193" w14:textId="77777777" w:rsidR="00D1070F" w:rsidRPr="001B4AEB" w:rsidRDefault="00D1070F" w:rsidP="001B4AEB">
            <w:pPr>
              <w:spacing w:after="0"/>
              <w:jc w:val="both"/>
              <w:textAlignment w:val="baseline"/>
              <w:rPr>
                <w:rFonts w:ascii="Tahoma" w:eastAsia="Times New Roman" w:hAnsi="Tahoma" w:cs="Tahoma"/>
                <w:sz w:val="24"/>
                <w:szCs w:val="24"/>
                <w:lang w:eastAsia="es-CO"/>
              </w:rPr>
            </w:pPr>
            <w:r w:rsidRPr="001B4AEB">
              <w:rPr>
                <w:rFonts w:ascii="Tahoma" w:eastAsia="Times New Roman" w:hAnsi="Tahoma" w:cs="Tahoma"/>
                <w:sz w:val="24"/>
                <w:szCs w:val="24"/>
                <w:lang w:eastAsia="es-CO"/>
              </w:rPr>
              <w:t xml:space="preserve">Desde el 21 de julio de 2009 hasta el 20 de </w:t>
            </w:r>
            <w:r w:rsidR="00795CB5" w:rsidRPr="001B4AEB">
              <w:rPr>
                <w:rFonts w:ascii="Tahoma" w:eastAsia="Times New Roman" w:hAnsi="Tahoma" w:cs="Tahoma"/>
                <w:sz w:val="24"/>
                <w:szCs w:val="24"/>
                <w:lang w:eastAsia="es-CO"/>
              </w:rPr>
              <w:t xml:space="preserve">diciembre </w:t>
            </w:r>
            <w:r w:rsidRPr="001B4AEB">
              <w:rPr>
                <w:rFonts w:ascii="Tahoma" w:eastAsia="Times New Roman" w:hAnsi="Tahoma" w:cs="Tahoma"/>
                <w:sz w:val="24"/>
                <w:szCs w:val="24"/>
                <w:lang w:eastAsia="es-CO"/>
              </w:rPr>
              <w:t>de 2009</w:t>
            </w:r>
            <w:r w:rsidRPr="001B4AEB">
              <w:rPr>
                <w:rStyle w:val="Refdenotaalpie"/>
                <w:rFonts w:ascii="Tahoma" w:eastAsia="Times New Roman" w:hAnsi="Tahoma" w:cs="Tahoma"/>
                <w:sz w:val="24"/>
                <w:szCs w:val="24"/>
                <w:lang w:eastAsia="es-CO"/>
              </w:rPr>
              <w:footnoteReference w:id="9"/>
            </w:r>
          </w:p>
          <w:p w14:paraId="6CF4A1AE" w14:textId="545F7A43" w:rsidR="00795CB5" w:rsidRPr="001B4AEB" w:rsidRDefault="00795CB5" w:rsidP="001B4AEB">
            <w:pPr>
              <w:spacing w:after="0"/>
              <w:jc w:val="both"/>
              <w:textAlignment w:val="baseline"/>
              <w:rPr>
                <w:rFonts w:ascii="Tahoma" w:eastAsia="Times New Roman" w:hAnsi="Tahoma" w:cs="Tahoma"/>
                <w:sz w:val="24"/>
                <w:szCs w:val="24"/>
                <w:lang w:eastAsia="es-CO"/>
              </w:rPr>
            </w:pPr>
            <w:r w:rsidRPr="001B4AEB">
              <w:rPr>
                <w:rFonts w:ascii="Tahoma" w:eastAsia="Times New Roman" w:hAnsi="Tahoma" w:cs="Tahoma"/>
                <w:sz w:val="24"/>
                <w:szCs w:val="24"/>
                <w:lang w:eastAsia="es-CO"/>
              </w:rPr>
              <w:t>Desde el 21 de abril de 2010 hasta el 20 de mayo de 2010</w:t>
            </w:r>
            <w:r w:rsidRPr="001B4AEB">
              <w:rPr>
                <w:rStyle w:val="Refdenotaalpie"/>
                <w:rFonts w:ascii="Tahoma" w:eastAsia="Times New Roman" w:hAnsi="Tahoma" w:cs="Tahoma"/>
                <w:sz w:val="24"/>
                <w:szCs w:val="24"/>
                <w:lang w:eastAsia="es-CO"/>
              </w:rPr>
              <w:footnoteReference w:id="10"/>
            </w:r>
          </w:p>
        </w:tc>
      </w:tr>
      <w:tr w:rsidR="00C161BD" w:rsidRPr="001B4AEB" w14:paraId="2616F9DC" w14:textId="77777777" w:rsidTr="00C11F42">
        <w:trPr>
          <w:trHeight w:val="436"/>
        </w:trPr>
        <w:tc>
          <w:tcPr>
            <w:tcW w:w="8828" w:type="dxa"/>
            <w:gridSpan w:val="2"/>
          </w:tcPr>
          <w:p w14:paraId="161105C4" w14:textId="1A54EE53" w:rsidR="00C161BD" w:rsidRPr="001B4AEB" w:rsidRDefault="00BE6117" w:rsidP="001B4AEB">
            <w:pPr>
              <w:spacing w:after="0"/>
              <w:jc w:val="center"/>
              <w:rPr>
                <w:rFonts w:ascii="Tahoma" w:eastAsia="Times New Roman" w:hAnsi="Tahoma" w:cs="Tahoma"/>
                <w:sz w:val="24"/>
                <w:szCs w:val="24"/>
                <w:lang w:eastAsia="es-CO"/>
              </w:rPr>
            </w:pPr>
            <w:r w:rsidRPr="001B4AEB">
              <w:rPr>
                <w:rFonts w:ascii="Tahoma" w:hAnsi="Tahoma" w:cs="Tahoma"/>
                <w:b/>
                <w:bCs/>
                <w:color w:val="000000"/>
                <w:sz w:val="24"/>
                <w:szCs w:val="24"/>
              </w:rPr>
              <w:t>Corporación IPS Cruz Blanca o Corporación IPS SaludCoop</w:t>
            </w:r>
            <w:r w:rsidR="000E2A0F" w:rsidRPr="001B4AEB">
              <w:rPr>
                <w:rFonts w:ascii="Tahoma" w:hAnsi="Tahoma" w:cs="Tahoma"/>
                <w:b/>
                <w:bCs/>
                <w:color w:val="000000"/>
                <w:sz w:val="24"/>
                <w:szCs w:val="24"/>
              </w:rPr>
              <w:t>, NIT 830106376</w:t>
            </w:r>
          </w:p>
        </w:tc>
      </w:tr>
      <w:tr w:rsidR="00C161BD" w:rsidRPr="001B4AEB" w14:paraId="1441E166" w14:textId="77777777" w:rsidTr="00D17CD9">
        <w:tc>
          <w:tcPr>
            <w:tcW w:w="2122" w:type="dxa"/>
          </w:tcPr>
          <w:p w14:paraId="17265A05" w14:textId="03DEA395" w:rsidR="00C161BD" w:rsidRPr="001B4AEB" w:rsidRDefault="00C11F42" w:rsidP="001B4AEB">
            <w:pPr>
              <w:spacing w:after="0"/>
              <w:jc w:val="both"/>
              <w:textAlignment w:val="baseline"/>
              <w:rPr>
                <w:rFonts w:ascii="Tahoma" w:eastAsia="Times New Roman" w:hAnsi="Tahoma" w:cs="Tahoma"/>
                <w:sz w:val="24"/>
                <w:szCs w:val="24"/>
                <w:lang w:eastAsia="es-CO"/>
              </w:rPr>
            </w:pPr>
            <w:bookmarkStart w:id="5" w:name="_Hlk145952481"/>
            <w:r w:rsidRPr="001B4AEB">
              <w:rPr>
                <w:rFonts w:ascii="Tahoma" w:eastAsia="Times New Roman" w:hAnsi="Tahoma" w:cs="Tahoma"/>
                <w:sz w:val="24"/>
                <w:szCs w:val="24"/>
                <w:lang w:eastAsia="es-CO"/>
              </w:rPr>
              <w:t>Certificaci</w:t>
            </w:r>
            <w:r w:rsidR="005E62FC" w:rsidRPr="001B4AEB">
              <w:rPr>
                <w:rFonts w:ascii="Tahoma" w:eastAsia="Times New Roman" w:hAnsi="Tahoma" w:cs="Tahoma"/>
                <w:sz w:val="24"/>
                <w:szCs w:val="24"/>
                <w:lang w:eastAsia="es-CO"/>
              </w:rPr>
              <w:t>ones</w:t>
            </w:r>
          </w:p>
        </w:tc>
        <w:tc>
          <w:tcPr>
            <w:tcW w:w="6706" w:type="dxa"/>
          </w:tcPr>
          <w:p w14:paraId="188D17EC" w14:textId="3B14AA1E" w:rsidR="00795D56" w:rsidRPr="001B4AEB" w:rsidRDefault="00D17CD9" w:rsidP="001B4AEB">
            <w:pPr>
              <w:spacing w:after="0"/>
              <w:jc w:val="both"/>
              <w:textAlignment w:val="baseline"/>
              <w:rPr>
                <w:rFonts w:ascii="Tahoma" w:eastAsia="Times New Roman" w:hAnsi="Tahoma" w:cs="Tahoma"/>
                <w:sz w:val="24"/>
                <w:szCs w:val="24"/>
                <w:lang w:eastAsia="es-CO"/>
              </w:rPr>
            </w:pPr>
            <w:r w:rsidRPr="001B4AEB">
              <w:rPr>
                <w:rFonts w:ascii="Tahoma" w:eastAsia="Times New Roman" w:hAnsi="Tahoma" w:cs="Tahoma"/>
                <w:sz w:val="24"/>
                <w:szCs w:val="24"/>
                <w:lang w:eastAsia="es-CO"/>
              </w:rPr>
              <w:t xml:space="preserve">Desde </w:t>
            </w:r>
            <w:r w:rsidR="00C205F1" w:rsidRPr="001B4AEB">
              <w:rPr>
                <w:rFonts w:ascii="Tahoma" w:eastAsia="Times New Roman" w:hAnsi="Tahoma" w:cs="Tahoma"/>
                <w:sz w:val="24"/>
                <w:szCs w:val="24"/>
                <w:lang w:eastAsia="es-CO"/>
              </w:rPr>
              <w:t xml:space="preserve">el </w:t>
            </w:r>
            <w:r w:rsidR="00795D56" w:rsidRPr="001B4AEB">
              <w:rPr>
                <w:rFonts w:ascii="Tahoma" w:eastAsia="Times New Roman" w:hAnsi="Tahoma" w:cs="Tahoma"/>
                <w:sz w:val="24"/>
                <w:szCs w:val="24"/>
                <w:lang w:eastAsia="es-CO"/>
              </w:rPr>
              <w:t>01</w:t>
            </w:r>
            <w:r w:rsidR="00C205F1" w:rsidRPr="001B4AEB">
              <w:rPr>
                <w:rFonts w:ascii="Tahoma" w:eastAsia="Times New Roman" w:hAnsi="Tahoma" w:cs="Tahoma"/>
                <w:sz w:val="24"/>
                <w:szCs w:val="24"/>
                <w:lang w:eastAsia="es-CO"/>
              </w:rPr>
              <w:t xml:space="preserve"> de </w:t>
            </w:r>
            <w:r w:rsidR="00795D56" w:rsidRPr="001B4AEB">
              <w:rPr>
                <w:rFonts w:ascii="Tahoma" w:eastAsia="Times New Roman" w:hAnsi="Tahoma" w:cs="Tahoma"/>
                <w:sz w:val="24"/>
                <w:szCs w:val="24"/>
                <w:lang w:eastAsia="es-CO"/>
              </w:rPr>
              <w:t>may</w:t>
            </w:r>
            <w:r w:rsidR="00C205F1" w:rsidRPr="001B4AEB">
              <w:rPr>
                <w:rFonts w:ascii="Tahoma" w:eastAsia="Times New Roman" w:hAnsi="Tahoma" w:cs="Tahoma"/>
                <w:sz w:val="24"/>
                <w:szCs w:val="24"/>
                <w:lang w:eastAsia="es-CO"/>
              </w:rPr>
              <w:t xml:space="preserve">o de </w:t>
            </w:r>
            <w:r w:rsidR="00795D56" w:rsidRPr="001B4AEB">
              <w:rPr>
                <w:rFonts w:ascii="Tahoma" w:eastAsia="Times New Roman" w:hAnsi="Tahoma" w:cs="Tahoma"/>
                <w:sz w:val="24"/>
                <w:szCs w:val="24"/>
                <w:lang w:eastAsia="es-CO"/>
              </w:rPr>
              <w:t xml:space="preserve">2009 </w:t>
            </w:r>
            <w:r w:rsidR="00C205F1" w:rsidRPr="001B4AEB">
              <w:rPr>
                <w:rFonts w:ascii="Tahoma" w:eastAsia="Times New Roman" w:hAnsi="Tahoma" w:cs="Tahoma"/>
                <w:sz w:val="24"/>
                <w:szCs w:val="24"/>
                <w:lang w:eastAsia="es-CO"/>
              </w:rPr>
              <w:t xml:space="preserve">hasta el </w:t>
            </w:r>
            <w:r w:rsidR="00795D56" w:rsidRPr="001B4AEB">
              <w:rPr>
                <w:rFonts w:ascii="Tahoma" w:eastAsia="Times New Roman" w:hAnsi="Tahoma" w:cs="Tahoma"/>
                <w:sz w:val="24"/>
                <w:szCs w:val="24"/>
                <w:lang w:eastAsia="es-CO"/>
              </w:rPr>
              <w:t>28</w:t>
            </w:r>
            <w:r w:rsidR="00C205F1" w:rsidRPr="001B4AEB">
              <w:rPr>
                <w:rFonts w:ascii="Tahoma" w:eastAsia="Times New Roman" w:hAnsi="Tahoma" w:cs="Tahoma"/>
                <w:sz w:val="24"/>
                <w:szCs w:val="24"/>
                <w:lang w:eastAsia="es-CO"/>
              </w:rPr>
              <w:t xml:space="preserve"> de </w:t>
            </w:r>
            <w:r w:rsidR="00795D56" w:rsidRPr="001B4AEB">
              <w:rPr>
                <w:rFonts w:ascii="Tahoma" w:eastAsia="Times New Roman" w:hAnsi="Tahoma" w:cs="Tahoma"/>
                <w:sz w:val="24"/>
                <w:szCs w:val="24"/>
                <w:lang w:eastAsia="es-CO"/>
              </w:rPr>
              <w:t>feb</w:t>
            </w:r>
            <w:r w:rsidR="00C205F1" w:rsidRPr="001B4AEB">
              <w:rPr>
                <w:rFonts w:ascii="Tahoma" w:eastAsia="Times New Roman" w:hAnsi="Tahoma" w:cs="Tahoma"/>
                <w:sz w:val="24"/>
                <w:szCs w:val="24"/>
                <w:lang w:eastAsia="es-CO"/>
              </w:rPr>
              <w:t xml:space="preserve">rero de </w:t>
            </w:r>
            <w:r w:rsidR="00795D56" w:rsidRPr="001B4AEB">
              <w:rPr>
                <w:rFonts w:ascii="Tahoma" w:eastAsia="Times New Roman" w:hAnsi="Tahoma" w:cs="Tahoma"/>
                <w:sz w:val="24"/>
                <w:szCs w:val="24"/>
                <w:lang w:eastAsia="es-CO"/>
              </w:rPr>
              <w:t>2010</w:t>
            </w:r>
          </w:p>
          <w:p w14:paraId="77DB7D84" w14:textId="2A2D2F82" w:rsidR="00795D56" w:rsidRPr="001B4AEB" w:rsidRDefault="00C205F1" w:rsidP="001B4AEB">
            <w:pPr>
              <w:spacing w:after="0"/>
              <w:jc w:val="both"/>
              <w:textAlignment w:val="baseline"/>
              <w:rPr>
                <w:rFonts w:ascii="Tahoma" w:eastAsia="Times New Roman" w:hAnsi="Tahoma" w:cs="Tahoma"/>
                <w:sz w:val="24"/>
                <w:szCs w:val="24"/>
                <w:lang w:eastAsia="es-CO"/>
              </w:rPr>
            </w:pPr>
            <w:r w:rsidRPr="001B4AEB">
              <w:rPr>
                <w:rFonts w:ascii="Tahoma" w:eastAsia="Times New Roman" w:hAnsi="Tahoma" w:cs="Tahoma"/>
                <w:sz w:val="24"/>
                <w:szCs w:val="24"/>
                <w:lang w:eastAsia="es-CO"/>
              </w:rPr>
              <w:t xml:space="preserve">Desde el </w:t>
            </w:r>
            <w:r w:rsidR="00795D56" w:rsidRPr="001B4AEB">
              <w:rPr>
                <w:rFonts w:ascii="Tahoma" w:eastAsia="Times New Roman" w:hAnsi="Tahoma" w:cs="Tahoma"/>
                <w:sz w:val="24"/>
                <w:szCs w:val="24"/>
                <w:lang w:eastAsia="es-CO"/>
              </w:rPr>
              <w:t>15</w:t>
            </w:r>
            <w:r w:rsidRPr="001B4AEB">
              <w:rPr>
                <w:rFonts w:ascii="Tahoma" w:eastAsia="Times New Roman" w:hAnsi="Tahoma" w:cs="Tahoma"/>
                <w:sz w:val="24"/>
                <w:szCs w:val="24"/>
                <w:lang w:eastAsia="es-CO"/>
              </w:rPr>
              <w:t xml:space="preserve"> de </w:t>
            </w:r>
            <w:r w:rsidR="00795D56" w:rsidRPr="001B4AEB">
              <w:rPr>
                <w:rFonts w:ascii="Tahoma" w:eastAsia="Times New Roman" w:hAnsi="Tahoma" w:cs="Tahoma"/>
                <w:sz w:val="24"/>
                <w:szCs w:val="24"/>
                <w:lang w:eastAsia="es-CO"/>
              </w:rPr>
              <w:t>may</w:t>
            </w:r>
            <w:r w:rsidRPr="001B4AEB">
              <w:rPr>
                <w:rFonts w:ascii="Tahoma" w:eastAsia="Times New Roman" w:hAnsi="Tahoma" w:cs="Tahoma"/>
                <w:sz w:val="24"/>
                <w:szCs w:val="24"/>
                <w:lang w:eastAsia="es-CO"/>
              </w:rPr>
              <w:t xml:space="preserve">o de </w:t>
            </w:r>
            <w:r w:rsidR="00795D56" w:rsidRPr="001B4AEB">
              <w:rPr>
                <w:rFonts w:ascii="Tahoma" w:eastAsia="Times New Roman" w:hAnsi="Tahoma" w:cs="Tahoma"/>
                <w:sz w:val="24"/>
                <w:szCs w:val="24"/>
                <w:lang w:eastAsia="es-CO"/>
              </w:rPr>
              <w:t xml:space="preserve">2010 </w:t>
            </w:r>
            <w:r w:rsidRPr="001B4AEB">
              <w:rPr>
                <w:rFonts w:ascii="Tahoma" w:eastAsia="Times New Roman" w:hAnsi="Tahoma" w:cs="Tahoma"/>
                <w:sz w:val="24"/>
                <w:szCs w:val="24"/>
                <w:lang w:eastAsia="es-CO"/>
              </w:rPr>
              <w:t xml:space="preserve">hasta el </w:t>
            </w:r>
            <w:r w:rsidR="00795D56" w:rsidRPr="001B4AEB">
              <w:rPr>
                <w:rFonts w:ascii="Tahoma" w:eastAsia="Times New Roman" w:hAnsi="Tahoma" w:cs="Tahoma"/>
                <w:sz w:val="24"/>
                <w:szCs w:val="24"/>
                <w:lang w:eastAsia="es-CO"/>
              </w:rPr>
              <w:t>4</w:t>
            </w:r>
            <w:r w:rsidRPr="001B4AEB">
              <w:rPr>
                <w:rFonts w:ascii="Tahoma" w:eastAsia="Times New Roman" w:hAnsi="Tahoma" w:cs="Tahoma"/>
                <w:sz w:val="24"/>
                <w:szCs w:val="24"/>
                <w:lang w:eastAsia="es-CO"/>
              </w:rPr>
              <w:t xml:space="preserve"> de </w:t>
            </w:r>
            <w:r w:rsidR="00795D56" w:rsidRPr="001B4AEB">
              <w:rPr>
                <w:rFonts w:ascii="Tahoma" w:eastAsia="Times New Roman" w:hAnsi="Tahoma" w:cs="Tahoma"/>
                <w:sz w:val="24"/>
                <w:szCs w:val="24"/>
                <w:lang w:eastAsia="es-CO"/>
              </w:rPr>
              <w:t>may</w:t>
            </w:r>
            <w:r w:rsidRPr="001B4AEB">
              <w:rPr>
                <w:rFonts w:ascii="Tahoma" w:eastAsia="Times New Roman" w:hAnsi="Tahoma" w:cs="Tahoma"/>
                <w:sz w:val="24"/>
                <w:szCs w:val="24"/>
                <w:lang w:eastAsia="es-CO"/>
              </w:rPr>
              <w:t xml:space="preserve">o de </w:t>
            </w:r>
            <w:r w:rsidR="00795D56" w:rsidRPr="001B4AEB">
              <w:rPr>
                <w:rFonts w:ascii="Tahoma" w:eastAsia="Times New Roman" w:hAnsi="Tahoma" w:cs="Tahoma"/>
                <w:sz w:val="24"/>
                <w:szCs w:val="24"/>
                <w:lang w:eastAsia="es-CO"/>
              </w:rPr>
              <w:t>2010</w:t>
            </w:r>
          </w:p>
          <w:p w14:paraId="3A6B276A" w14:textId="7556BCC1" w:rsidR="00795D56" w:rsidRPr="001B4AEB" w:rsidRDefault="00C205F1" w:rsidP="001B4AEB">
            <w:pPr>
              <w:spacing w:after="0"/>
              <w:jc w:val="both"/>
              <w:textAlignment w:val="baseline"/>
              <w:rPr>
                <w:rFonts w:ascii="Tahoma" w:eastAsia="Times New Roman" w:hAnsi="Tahoma" w:cs="Tahoma"/>
                <w:sz w:val="24"/>
                <w:szCs w:val="24"/>
                <w:lang w:eastAsia="es-CO"/>
              </w:rPr>
            </w:pPr>
            <w:r w:rsidRPr="001B4AEB">
              <w:rPr>
                <w:rFonts w:ascii="Tahoma" w:eastAsia="Times New Roman" w:hAnsi="Tahoma" w:cs="Tahoma"/>
                <w:sz w:val="24"/>
                <w:szCs w:val="24"/>
                <w:lang w:eastAsia="es-CO"/>
              </w:rPr>
              <w:t xml:space="preserve">Desde el </w:t>
            </w:r>
            <w:r w:rsidR="00795D56" w:rsidRPr="001B4AEB">
              <w:rPr>
                <w:rFonts w:ascii="Tahoma" w:eastAsia="Times New Roman" w:hAnsi="Tahoma" w:cs="Tahoma"/>
                <w:sz w:val="24"/>
                <w:szCs w:val="24"/>
                <w:lang w:eastAsia="es-CO"/>
              </w:rPr>
              <w:t>13</w:t>
            </w:r>
            <w:r w:rsidRPr="001B4AEB">
              <w:rPr>
                <w:rFonts w:ascii="Tahoma" w:eastAsia="Times New Roman" w:hAnsi="Tahoma" w:cs="Tahoma"/>
                <w:sz w:val="24"/>
                <w:szCs w:val="24"/>
                <w:lang w:eastAsia="es-CO"/>
              </w:rPr>
              <w:t xml:space="preserve"> de </w:t>
            </w:r>
            <w:r w:rsidR="00795D56" w:rsidRPr="001B4AEB">
              <w:rPr>
                <w:rFonts w:ascii="Tahoma" w:eastAsia="Times New Roman" w:hAnsi="Tahoma" w:cs="Tahoma"/>
                <w:sz w:val="24"/>
                <w:szCs w:val="24"/>
                <w:lang w:eastAsia="es-CO"/>
              </w:rPr>
              <w:t>may</w:t>
            </w:r>
            <w:r w:rsidRPr="001B4AEB">
              <w:rPr>
                <w:rFonts w:ascii="Tahoma" w:eastAsia="Times New Roman" w:hAnsi="Tahoma" w:cs="Tahoma"/>
                <w:sz w:val="24"/>
                <w:szCs w:val="24"/>
                <w:lang w:eastAsia="es-CO"/>
              </w:rPr>
              <w:t xml:space="preserve">o de </w:t>
            </w:r>
            <w:r w:rsidR="00795D56" w:rsidRPr="001B4AEB">
              <w:rPr>
                <w:rFonts w:ascii="Tahoma" w:eastAsia="Times New Roman" w:hAnsi="Tahoma" w:cs="Tahoma"/>
                <w:sz w:val="24"/>
                <w:szCs w:val="24"/>
                <w:lang w:eastAsia="es-CO"/>
              </w:rPr>
              <w:t xml:space="preserve">2010 </w:t>
            </w:r>
            <w:r w:rsidRPr="001B4AEB">
              <w:rPr>
                <w:rFonts w:ascii="Tahoma" w:eastAsia="Times New Roman" w:hAnsi="Tahoma" w:cs="Tahoma"/>
                <w:sz w:val="24"/>
                <w:szCs w:val="24"/>
                <w:lang w:eastAsia="es-CO"/>
              </w:rPr>
              <w:t xml:space="preserve">hasta el </w:t>
            </w:r>
            <w:r w:rsidR="00795D56" w:rsidRPr="001B4AEB">
              <w:rPr>
                <w:rFonts w:ascii="Tahoma" w:eastAsia="Times New Roman" w:hAnsi="Tahoma" w:cs="Tahoma"/>
                <w:sz w:val="24"/>
                <w:szCs w:val="24"/>
                <w:lang w:eastAsia="es-CO"/>
              </w:rPr>
              <w:t>03</w:t>
            </w:r>
            <w:r w:rsidRPr="001B4AEB">
              <w:rPr>
                <w:rFonts w:ascii="Tahoma" w:eastAsia="Times New Roman" w:hAnsi="Tahoma" w:cs="Tahoma"/>
                <w:sz w:val="24"/>
                <w:szCs w:val="24"/>
                <w:lang w:eastAsia="es-CO"/>
              </w:rPr>
              <w:t xml:space="preserve"> de </w:t>
            </w:r>
            <w:r w:rsidR="00795D56" w:rsidRPr="001B4AEB">
              <w:rPr>
                <w:rFonts w:ascii="Tahoma" w:eastAsia="Times New Roman" w:hAnsi="Tahoma" w:cs="Tahoma"/>
                <w:sz w:val="24"/>
                <w:szCs w:val="24"/>
                <w:lang w:eastAsia="es-CO"/>
              </w:rPr>
              <w:t>oct</w:t>
            </w:r>
            <w:r w:rsidRPr="001B4AEB">
              <w:rPr>
                <w:rFonts w:ascii="Tahoma" w:eastAsia="Times New Roman" w:hAnsi="Tahoma" w:cs="Tahoma"/>
                <w:sz w:val="24"/>
                <w:szCs w:val="24"/>
                <w:lang w:eastAsia="es-CO"/>
              </w:rPr>
              <w:t xml:space="preserve">ubre de </w:t>
            </w:r>
            <w:r w:rsidR="00795D56" w:rsidRPr="001B4AEB">
              <w:rPr>
                <w:rFonts w:ascii="Tahoma" w:eastAsia="Times New Roman" w:hAnsi="Tahoma" w:cs="Tahoma"/>
                <w:sz w:val="24"/>
                <w:szCs w:val="24"/>
                <w:lang w:eastAsia="es-CO"/>
              </w:rPr>
              <w:t>2011</w:t>
            </w:r>
          </w:p>
          <w:p w14:paraId="3BD3EE17" w14:textId="2280AB95" w:rsidR="00795D56" w:rsidRPr="001B4AEB" w:rsidRDefault="00C205F1" w:rsidP="001B4AEB">
            <w:pPr>
              <w:spacing w:after="0"/>
              <w:jc w:val="both"/>
              <w:textAlignment w:val="baseline"/>
              <w:rPr>
                <w:rFonts w:ascii="Tahoma" w:eastAsia="Times New Roman" w:hAnsi="Tahoma" w:cs="Tahoma"/>
                <w:sz w:val="24"/>
                <w:szCs w:val="24"/>
                <w:lang w:eastAsia="es-CO"/>
              </w:rPr>
            </w:pPr>
            <w:r w:rsidRPr="001B4AEB">
              <w:rPr>
                <w:rFonts w:ascii="Tahoma" w:eastAsia="Times New Roman" w:hAnsi="Tahoma" w:cs="Tahoma"/>
                <w:sz w:val="24"/>
                <w:szCs w:val="24"/>
                <w:lang w:eastAsia="es-CO"/>
              </w:rPr>
              <w:t xml:space="preserve">Desde el </w:t>
            </w:r>
            <w:r w:rsidR="00795D56" w:rsidRPr="001B4AEB">
              <w:rPr>
                <w:rFonts w:ascii="Tahoma" w:eastAsia="Times New Roman" w:hAnsi="Tahoma" w:cs="Tahoma"/>
                <w:sz w:val="24"/>
                <w:szCs w:val="24"/>
                <w:lang w:eastAsia="es-CO"/>
              </w:rPr>
              <w:t>13</w:t>
            </w:r>
            <w:r w:rsidR="000B4098" w:rsidRPr="001B4AEB">
              <w:rPr>
                <w:rFonts w:ascii="Tahoma" w:eastAsia="Times New Roman" w:hAnsi="Tahoma" w:cs="Tahoma"/>
                <w:sz w:val="24"/>
                <w:szCs w:val="24"/>
                <w:lang w:eastAsia="es-CO"/>
              </w:rPr>
              <w:t xml:space="preserve"> de </w:t>
            </w:r>
            <w:r w:rsidR="00795D56" w:rsidRPr="001B4AEB">
              <w:rPr>
                <w:rFonts w:ascii="Tahoma" w:eastAsia="Times New Roman" w:hAnsi="Tahoma" w:cs="Tahoma"/>
                <w:sz w:val="24"/>
                <w:szCs w:val="24"/>
                <w:lang w:eastAsia="es-CO"/>
              </w:rPr>
              <w:t>oct</w:t>
            </w:r>
            <w:r w:rsidR="000B4098" w:rsidRPr="001B4AEB">
              <w:rPr>
                <w:rFonts w:ascii="Tahoma" w:eastAsia="Times New Roman" w:hAnsi="Tahoma" w:cs="Tahoma"/>
                <w:sz w:val="24"/>
                <w:szCs w:val="24"/>
                <w:lang w:eastAsia="es-CO"/>
              </w:rPr>
              <w:t xml:space="preserve">ubre de </w:t>
            </w:r>
            <w:r w:rsidR="00795D56" w:rsidRPr="001B4AEB">
              <w:rPr>
                <w:rFonts w:ascii="Tahoma" w:eastAsia="Times New Roman" w:hAnsi="Tahoma" w:cs="Tahoma"/>
                <w:sz w:val="24"/>
                <w:szCs w:val="24"/>
                <w:lang w:eastAsia="es-CO"/>
              </w:rPr>
              <w:t xml:space="preserve">2011 </w:t>
            </w:r>
            <w:r w:rsidR="000B4098" w:rsidRPr="001B4AEB">
              <w:rPr>
                <w:rFonts w:ascii="Tahoma" w:eastAsia="Times New Roman" w:hAnsi="Tahoma" w:cs="Tahoma"/>
                <w:sz w:val="24"/>
                <w:szCs w:val="24"/>
                <w:lang w:eastAsia="es-CO"/>
              </w:rPr>
              <w:t xml:space="preserve">hasta el </w:t>
            </w:r>
            <w:r w:rsidR="00795D56" w:rsidRPr="001B4AEB">
              <w:rPr>
                <w:rFonts w:ascii="Tahoma" w:eastAsia="Times New Roman" w:hAnsi="Tahoma" w:cs="Tahoma"/>
                <w:sz w:val="24"/>
                <w:szCs w:val="24"/>
                <w:lang w:eastAsia="es-CO"/>
              </w:rPr>
              <w:t>11</w:t>
            </w:r>
            <w:r w:rsidR="000B4098" w:rsidRPr="001B4AEB">
              <w:rPr>
                <w:rFonts w:ascii="Tahoma" w:eastAsia="Times New Roman" w:hAnsi="Tahoma" w:cs="Tahoma"/>
                <w:sz w:val="24"/>
                <w:szCs w:val="24"/>
                <w:lang w:eastAsia="es-CO"/>
              </w:rPr>
              <w:t xml:space="preserve"> de </w:t>
            </w:r>
            <w:r w:rsidR="00795D56" w:rsidRPr="001B4AEB">
              <w:rPr>
                <w:rFonts w:ascii="Tahoma" w:eastAsia="Times New Roman" w:hAnsi="Tahoma" w:cs="Tahoma"/>
                <w:sz w:val="24"/>
                <w:szCs w:val="24"/>
                <w:lang w:eastAsia="es-CO"/>
              </w:rPr>
              <w:t>sep</w:t>
            </w:r>
            <w:r w:rsidR="000B4098" w:rsidRPr="001B4AEB">
              <w:rPr>
                <w:rFonts w:ascii="Tahoma" w:eastAsia="Times New Roman" w:hAnsi="Tahoma" w:cs="Tahoma"/>
                <w:sz w:val="24"/>
                <w:szCs w:val="24"/>
                <w:lang w:eastAsia="es-CO"/>
              </w:rPr>
              <w:t xml:space="preserve">tiembre </w:t>
            </w:r>
            <w:r w:rsidR="00795D56" w:rsidRPr="001B4AEB">
              <w:rPr>
                <w:rFonts w:ascii="Tahoma" w:eastAsia="Times New Roman" w:hAnsi="Tahoma" w:cs="Tahoma"/>
                <w:sz w:val="24"/>
                <w:szCs w:val="24"/>
                <w:lang w:eastAsia="es-CO"/>
              </w:rPr>
              <w:t>2012</w:t>
            </w:r>
          </w:p>
          <w:p w14:paraId="2CDA0F14" w14:textId="2B080E2E" w:rsidR="00CF391C" w:rsidRPr="001B4AEB" w:rsidRDefault="000B4098" w:rsidP="001B4AEB">
            <w:pPr>
              <w:spacing w:after="0"/>
              <w:jc w:val="both"/>
              <w:textAlignment w:val="baseline"/>
              <w:rPr>
                <w:rFonts w:ascii="Tahoma" w:eastAsia="Times New Roman" w:hAnsi="Tahoma" w:cs="Tahoma"/>
                <w:sz w:val="24"/>
                <w:szCs w:val="24"/>
                <w:lang w:eastAsia="es-CO"/>
              </w:rPr>
            </w:pPr>
            <w:r w:rsidRPr="001B4AEB">
              <w:rPr>
                <w:rFonts w:ascii="Tahoma" w:eastAsia="Times New Roman" w:hAnsi="Tahoma" w:cs="Tahoma"/>
                <w:sz w:val="24"/>
                <w:szCs w:val="24"/>
                <w:lang w:eastAsia="es-CO"/>
              </w:rPr>
              <w:t xml:space="preserve">Desde el </w:t>
            </w:r>
            <w:r w:rsidR="00795D56" w:rsidRPr="001B4AEB">
              <w:rPr>
                <w:rFonts w:ascii="Tahoma" w:eastAsia="Times New Roman" w:hAnsi="Tahoma" w:cs="Tahoma"/>
                <w:sz w:val="24"/>
                <w:szCs w:val="24"/>
                <w:lang w:eastAsia="es-CO"/>
              </w:rPr>
              <w:t>21</w:t>
            </w:r>
            <w:r w:rsidRPr="001B4AEB">
              <w:rPr>
                <w:rFonts w:ascii="Tahoma" w:eastAsia="Times New Roman" w:hAnsi="Tahoma" w:cs="Tahoma"/>
                <w:sz w:val="24"/>
                <w:szCs w:val="24"/>
                <w:lang w:eastAsia="es-CO"/>
              </w:rPr>
              <w:t xml:space="preserve"> de septiembre de </w:t>
            </w:r>
            <w:r w:rsidR="00795D56" w:rsidRPr="001B4AEB">
              <w:rPr>
                <w:rFonts w:ascii="Tahoma" w:eastAsia="Times New Roman" w:hAnsi="Tahoma" w:cs="Tahoma"/>
                <w:sz w:val="24"/>
                <w:szCs w:val="24"/>
                <w:lang w:eastAsia="es-CO"/>
              </w:rPr>
              <w:t xml:space="preserve">2012 </w:t>
            </w:r>
            <w:r w:rsidRPr="001B4AEB">
              <w:rPr>
                <w:rFonts w:ascii="Tahoma" w:eastAsia="Times New Roman" w:hAnsi="Tahoma" w:cs="Tahoma"/>
                <w:sz w:val="24"/>
                <w:szCs w:val="24"/>
                <w:lang w:eastAsia="es-CO"/>
              </w:rPr>
              <w:t xml:space="preserve">hasta el </w:t>
            </w:r>
            <w:r w:rsidR="00795D56" w:rsidRPr="001B4AEB">
              <w:rPr>
                <w:rFonts w:ascii="Tahoma" w:eastAsia="Times New Roman" w:hAnsi="Tahoma" w:cs="Tahoma"/>
                <w:sz w:val="24"/>
                <w:szCs w:val="24"/>
                <w:lang w:eastAsia="es-CO"/>
              </w:rPr>
              <w:t>20</w:t>
            </w:r>
            <w:r w:rsidRPr="001B4AEB">
              <w:rPr>
                <w:rFonts w:ascii="Tahoma" w:eastAsia="Times New Roman" w:hAnsi="Tahoma" w:cs="Tahoma"/>
                <w:sz w:val="24"/>
                <w:szCs w:val="24"/>
                <w:lang w:eastAsia="es-CO"/>
              </w:rPr>
              <w:t xml:space="preserve"> de septiembre de 2</w:t>
            </w:r>
            <w:r w:rsidR="00795D56" w:rsidRPr="001B4AEB">
              <w:rPr>
                <w:rFonts w:ascii="Tahoma" w:eastAsia="Times New Roman" w:hAnsi="Tahoma" w:cs="Tahoma"/>
                <w:sz w:val="24"/>
                <w:szCs w:val="24"/>
                <w:lang w:eastAsia="es-CO"/>
              </w:rPr>
              <w:t>013</w:t>
            </w:r>
            <w:r w:rsidR="00795D56" w:rsidRPr="001B4AEB">
              <w:rPr>
                <w:rStyle w:val="Refdenotaalpie"/>
                <w:rFonts w:ascii="Tahoma" w:eastAsia="Times New Roman" w:hAnsi="Tahoma" w:cs="Tahoma"/>
                <w:sz w:val="24"/>
                <w:szCs w:val="24"/>
                <w:lang w:val="en-US" w:eastAsia="es-CO"/>
              </w:rPr>
              <w:footnoteReference w:id="11"/>
            </w:r>
          </w:p>
          <w:p w14:paraId="60D92C67" w14:textId="33189553" w:rsidR="00CF391C" w:rsidRPr="001B4AEB" w:rsidRDefault="00CF391C" w:rsidP="001B4AEB">
            <w:pPr>
              <w:spacing w:after="0"/>
              <w:jc w:val="both"/>
              <w:textAlignment w:val="baseline"/>
              <w:rPr>
                <w:rFonts w:ascii="Tahoma" w:eastAsia="Times New Roman" w:hAnsi="Tahoma" w:cs="Tahoma"/>
                <w:sz w:val="24"/>
                <w:szCs w:val="24"/>
                <w:lang w:eastAsia="es-CO"/>
              </w:rPr>
            </w:pPr>
            <w:r w:rsidRPr="001B4AEB">
              <w:rPr>
                <w:rFonts w:ascii="Tahoma" w:eastAsia="Times New Roman" w:hAnsi="Tahoma" w:cs="Tahoma"/>
                <w:sz w:val="24"/>
                <w:szCs w:val="24"/>
                <w:lang w:eastAsia="es-CO"/>
              </w:rPr>
              <w:t xml:space="preserve">Desde el </w:t>
            </w:r>
            <w:r w:rsidRPr="001B4AEB">
              <w:rPr>
                <w:rFonts w:ascii="Tahoma" w:eastAsia="Times New Roman" w:hAnsi="Tahoma" w:cs="Tahoma"/>
                <w:color w:val="000000"/>
                <w:sz w:val="24"/>
                <w:szCs w:val="24"/>
                <w:lang w:eastAsia="es-CO"/>
              </w:rPr>
              <w:t xml:space="preserve">25 de septiembre de 2013 hasta el </w:t>
            </w:r>
            <w:r w:rsidR="00D17CD9" w:rsidRPr="001B4AEB">
              <w:rPr>
                <w:rFonts w:ascii="Tahoma" w:eastAsia="Times New Roman" w:hAnsi="Tahoma" w:cs="Tahoma"/>
                <w:color w:val="000000"/>
                <w:sz w:val="24"/>
                <w:szCs w:val="24"/>
                <w:lang w:eastAsia="es-CO"/>
              </w:rPr>
              <w:t>17 de febrero de 2014 (fecha de certificación)</w:t>
            </w:r>
            <w:r w:rsidR="00D17CD9" w:rsidRPr="001B4AEB">
              <w:rPr>
                <w:rStyle w:val="Refdenotaalpie"/>
                <w:rFonts w:ascii="Tahoma" w:eastAsia="Times New Roman" w:hAnsi="Tahoma" w:cs="Tahoma"/>
                <w:color w:val="000000"/>
                <w:sz w:val="24"/>
                <w:szCs w:val="24"/>
                <w:lang w:eastAsia="es-CO"/>
              </w:rPr>
              <w:footnoteReference w:id="12"/>
            </w:r>
          </w:p>
          <w:p w14:paraId="355836FA" w14:textId="69850F65" w:rsidR="00CF391C" w:rsidRPr="001B4AEB" w:rsidRDefault="0097766F" w:rsidP="001B4AEB">
            <w:pPr>
              <w:spacing w:after="0"/>
              <w:jc w:val="both"/>
              <w:textAlignment w:val="baseline"/>
              <w:rPr>
                <w:rFonts w:ascii="Tahoma" w:eastAsia="Times New Roman" w:hAnsi="Tahoma" w:cs="Tahoma"/>
                <w:sz w:val="24"/>
                <w:szCs w:val="24"/>
                <w:lang w:eastAsia="es-CO"/>
              </w:rPr>
            </w:pPr>
            <w:r w:rsidRPr="001B4AEB">
              <w:rPr>
                <w:rFonts w:ascii="Tahoma" w:eastAsia="Times New Roman" w:hAnsi="Tahoma" w:cs="Tahoma"/>
                <w:sz w:val="24"/>
                <w:szCs w:val="24"/>
                <w:lang w:eastAsia="es-CO"/>
              </w:rPr>
              <w:t>Desde el 13 de agosto de 2014 al 12 de agosto de 2015</w:t>
            </w:r>
            <w:r w:rsidR="00BF7648" w:rsidRPr="001B4AEB">
              <w:rPr>
                <w:rStyle w:val="Refdenotaalpie"/>
                <w:rFonts w:ascii="Tahoma" w:eastAsia="Times New Roman" w:hAnsi="Tahoma" w:cs="Tahoma"/>
                <w:sz w:val="24"/>
                <w:szCs w:val="24"/>
                <w:lang w:eastAsia="es-CO"/>
              </w:rPr>
              <w:footnoteReference w:id="13"/>
            </w:r>
            <w:r w:rsidRPr="001B4AEB">
              <w:rPr>
                <w:rFonts w:ascii="Tahoma" w:eastAsia="Times New Roman" w:hAnsi="Tahoma" w:cs="Tahoma"/>
                <w:sz w:val="24"/>
                <w:szCs w:val="24"/>
                <w:lang w:eastAsia="es-CO"/>
              </w:rPr>
              <w:t>.</w:t>
            </w:r>
          </w:p>
        </w:tc>
      </w:tr>
      <w:tr w:rsidR="00BF7648" w:rsidRPr="001B4AEB" w14:paraId="6845C7C8" w14:textId="77777777" w:rsidTr="00D17CD9">
        <w:tc>
          <w:tcPr>
            <w:tcW w:w="2122" w:type="dxa"/>
          </w:tcPr>
          <w:p w14:paraId="0F53327E" w14:textId="0F363817" w:rsidR="00BF7648" w:rsidRPr="001B4AEB" w:rsidRDefault="00BF7648" w:rsidP="001B4AEB">
            <w:pPr>
              <w:spacing w:after="0"/>
              <w:jc w:val="both"/>
              <w:textAlignment w:val="baseline"/>
              <w:rPr>
                <w:rFonts w:ascii="Tahoma" w:eastAsia="Times New Roman" w:hAnsi="Tahoma" w:cs="Tahoma"/>
                <w:sz w:val="24"/>
                <w:szCs w:val="24"/>
                <w:lang w:eastAsia="es-CO"/>
              </w:rPr>
            </w:pPr>
            <w:r w:rsidRPr="001B4AEB">
              <w:rPr>
                <w:rFonts w:ascii="Tahoma" w:eastAsia="Times New Roman" w:hAnsi="Tahoma" w:cs="Tahoma"/>
                <w:sz w:val="24"/>
                <w:szCs w:val="24"/>
                <w:lang w:eastAsia="es-CO"/>
              </w:rPr>
              <w:t>Cuenta</w:t>
            </w:r>
            <w:r w:rsidR="005E62FC" w:rsidRPr="001B4AEB">
              <w:rPr>
                <w:rFonts w:ascii="Tahoma" w:eastAsia="Times New Roman" w:hAnsi="Tahoma" w:cs="Tahoma"/>
                <w:sz w:val="24"/>
                <w:szCs w:val="24"/>
                <w:lang w:eastAsia="es-CO"/>
              </w:rPr>
              <w:t>s</w:t>
            </w:r>
            <w:r w:rsidRPr="001B4AEB">
              <w:rPr>
                <w:rFonts w:ascii="Tahoma" w:eastAsia="Times New Roman" w:hAnsi="Tahoma" w:cs="Tahoma"/>
                <w:sz w:val="24"/>
                <w:szCs w:val="24"/>
                <w:lang w:eastAsia="es-CO"/>
              </w:rPr>
              <w:t xml:space="preserve"> de cobro </w:t>
            </w:r>
          </w:p>
        </w:tc>
        <w:tc>
          <w:tcPr>
            <w:tcW w:w="6706" w:type="dxa"/>
          </w:tcPr>
          <w:p w14:paraId="3592E403" w14:textId="77777777" w:rsidR="00BF7648" w:rsidRPr="001B4AEB" w:rsidRDefault="00DF2FEF" w:rsidP="001B4AEB">
            <w:pPr>
              <w:spacing w:after="0"/>
              <w:jc w:val="both"/>
              <w:textAlignment w:val="baseline"/>
              <w:rPr>
                <w:rFonts w:ascii="Tahoma" w:eastAsia="Times New Roman" w:hAnsi="Tahoma" w:cs="Tahoma"/>
                <w:sz w:val="24"/>
                <w:szCs w:val="24"/>
                <w:lang w:eastAsia="es-CO"/>
              </w:rPr>
            </w:pPr>
            <w:r w:rsidRPr="001B4AEB">
              <w:rPr>
                <w:rFonts w:ascii="Tahoma" w:eastAsia="Times New Roman" w:hAnsi="Tahoma" w:cs="Tahoma"/>
                <w:sz w:val="24"/>
                <w:szCs w:val="24"/>
                <w:lang w:eastAsia="es-CO"/>
              </w:rPr>
              <w:t xml:space="preserve">Desde el 01 de mayo de 2009 </w:t>
            </w:r>
            <w:r w:rsidR="00540C8F" w:rsidRPr="001B4AEB">
              <w:rPr>
                <w:rFonts w:ascii="Tahoma" w:eastAsia="Times New Roman" w:hAnsi="Tahoma" w:cs="Tahoma"/>
                <w:sz w:val="24"/>
                <w:szCs w:val="24"/>
                <w:lang w:eastAsia="es-CO"/>
              </w:rPr>
              <w:t xml:space="preserve">al </w:t>
            </w:r>
            <w:r w:rsidR="00322639" w:rsidRPr="001B4AEB">
              <w:rPr>
                <w:rFonts w:ascii="Tahoma" w:eastAsia="Times New Roman" w:hAnsi="Tahoma" w:cs="Tahoma"/>
                <w:sz w:val="24"/>
                <w:szCs w:val="24"/>
                <w:lang w:eastAsia="es-CO"/>
              </w:rPr>
              <w:t>20 de enero de 2010</w:t>
            </w:r>
            <w:r w:rsidR="002E1336" w:rsidRPr="001B4AEB">
              <w:rPr>
                <w:rStyle w:val="Refdenotaalpie"/>
                <w:rFonts w:ascii="Tahoma" w:eastAsia="Times New Roman" w:hAnsi="Tahoma" w:cs="Tahoma"/>
                <w:sz w:val="24"/>
                <w:szCs w:val="24"/>
                <w:lang w:eastAsia="es-CO"/>
              </w:rPr>
              <w:footnoteReference w:id="14"/>
            </w:r>
          </w:p>
          <w:p w14:paraId="127E7C90" w14:textId="77777777" w:rsidR="00DA681F" w:rsidRPr="001B4AEB" w:rsidRDefault="00DA681F" w:rsidP="001B4AEB">
            <w:pPr>
              <w:spacing w:after="0"/>
              <w:jc w:val="both"/>
              <w:textAlignment w:val="baseline"/>
              <w:rPr>
                <w:rFonts w:ascii="Tahoma" w:eastAsia="Times New Roman" w:hAnsi="Tahoma" w:cs="Tahoma"/>
                <w:sz w:val="24"/>
                <w:szCs w:val="24"/>
                <w:lang w:eastAsia="es-CO"/>
              </w:rPr>
            </w:pPr>
            <w:r w:rsidRPr="001B4AEB">
              <w:rPr>
                <w:rFonts w:ascii="Tahoma" w:eastAsia="Times New Roman" w:hAnsi="Tahoma" w:cs="Tahoma"/>
                <w:sz w:val="24"/>
                <w:szCs w:val="24"/>
                <w:lang w:eastAsia="es-CO"/>
              </w:rPr>
              <w:t xml:space="preserve">Desde el 21 de marzo de 2010 </w:t>
            </w:r>
            <w:r w:rsidR="00BE358F" w:rsidRPr="001B4AEB">
              <w:rPr>
                <w:rFonts w:ascii="Tahoma" w:eastAsia="Times New Roman" w:hAnsi="Tahoma" w:cs="Tahoma"/>
                <w:sz w:val="24"/>
                <w:szCs w:val="24"/>
                <w:lang w:eastAsia="es-CO"/>
              </w:rPr>
              <w:t>hasta el 20 de abril de 2010</w:t>
            </w:r>
            <w:r w:rsidR="00BE358F" w:rsidRPr="001B4AEB">
              <w:rPr>
                <w:rStyle w:val="Refdenotaalpie"/>
                <w:rFonts w:ascii="Tahoma" w:eastAsia="Times New Roman" w:hAnsi="Tahoma" w:cs="Tahoma"/>
                <w:sz w:val="24"/>
                <w:szCs w:val="24"/>
                <w:lang w:eastAsia="es-CO"/>
              </w:rPr>
              <w:footnoteReference w:id="15"/>
            </w:r>
          </w:p>
          <w:p w14:paraId="0E407BF3" w14:textId="77777777" w:rsidR="00BE358F" w:rsidRPr="001B4AEB" w:rsidRDefault="00BE358F" w:rsidP="001B4AEB">
            <w:pPr>
              <w:spacing w:after="0"/>
              <w:jc w:val="both"/>
              <w:textAlignment w:val="baseline"/>
              <w:rPr>
                <w:rFonts w:ascii="Tahoma" w:eastAsia="Times New Roman" w:hAnsi="Tahoma" w:cs="Tahoma"/>
                <w:sz w:val="24"/>
                <w:szCs w:val="24"/>
                <w:lang w:eastAsia="es-CO"/>
              </w:rPr>
            </w:pPr>
            <w:r w:rsidRPr="001B4AEB">
              <w:rPr>
                <w:rFonts w:ascii="Tahoma" w:eastAsia="Times New Roman" w:hAnsi="Tahoma" w:cs="Tahoma"/>
                <w:sz w:val="24"/>
                <w:szCs w:val="24"/>
                <w:lang w:eastAsia="es-CO"/>
              </w:rPr>
              <w:t>Desde el 21 de junio de 2010 hasta el 20 de julio de 2010</w:t>
            </w:r>
            <w:r w:rsidRPr="001B4AEB">
              <w:rPr>
                <w:rStyle w:val="Refdenotaalpie"/>
                <w:rFonts w:ascii="Tahoma" w:eastAsia="Times New Roman" w:hAnsi="Tahoma" w:cs="Tahoma"/>
                <w:sz w:val="24"/>
                <w:szCs w:val="24"/>
                <w:lang w:eastAsia="es-CO"/>
              </w:rPr>
              <w:footnoteReference w:id="16"/>
            </w:r>
          </w:p>
          <w:p w14:paraId="31804F50" w14:textId="77777777" w:rsidR="00BE358F" w:rsidRPr="001B4AEB" w:rsidRDefault="00A051F6" w:rsidP="001B4AEB">
            <w:pPr>
              <w:spacing w:after="0"/>
              <w:jc w:val="both"/>
              <w:textAlignment w:val="baseline"/>
              <w:rPr>
                <w:rFonts w:ascii="Tahoma" w:eastAsia="Times New Roman" w:hAnsi="Tahoma" w:cs="Tahoma"/>
                <w:sz w:val="24"/>
                <w:szCs w:val="24"/>
                <w:lang w:eastAsia="es-CO"/>
              </w:rPr>
            </w:pPr>
            <w:r w:rsidRPr="001B4AEB">
              <w:rPr>
                <w:rFonts w:ascii="Tahoma" w:eastAsia="Times New Roman" w:hAnsi="Tahoma" w:cs="Tahoma"/>
                <w:sz w:val="24"/>
                <w:szCs w:val="24"/>
                <w:lang w:eastAsia="es-CO"/>
              </w:rPr>
              <w:lastRenderedPageBreak/>
              <w:t>Desde el 21 de noviembre de 2010 hasta el 15 de febrero de 2011</w:t>
            </w:r>
            <w:r w:rsidRPr="001B4AEB">
              <w:rPr>
                <w:rStyle w:val="Refdenotaalpie"/>
                <w:rFonts w:ascii="Tahoma" w:eastAsia="Times New Roman" w:hAnsi="Tahoma" w:cs="Tahoma"/>
                <w:sz w:val="24"/>
                <w:szCs w:val="24"/>
                <w:lang w:eastAsia="es-CO"/>
              </w:rPr>
              <w:footnoteReference w:id="17"/>
            </w:r>
          </w:p>
          <w:p w14:paraId="3AD10E3B" w14:textId="77777777" w:rsidR="00A051F6" w:rsidRPr="001B4AEB" w:rsidRDefault="00BB3042" w:rsidP="001B4AEB">
            <w:pPr>
              <w:spacing w:after="0"/>
              <w:jc w:val="both"/>
              <w:textAlignment w:val="baseline"/>
              <w:rPr>
                <w:rFonts w:ascii="Tahoma" w:eastAsia="Times New Roman" w:hAnsi="Tahoma" w:cs="Tahoma"/>
                <w:sz w:val="24"/>
                <w:szCs w:val="24"/>
                <w:lang w:eastAsia="es-CO"/>
              </w:rPr>
            </w:pPr>
            <w:r w:rsidRPr="001B4AEB">
              <w:rPr>
                <w:rFonts w:ascii="Tahoma" w:eastAsia="Times New Roman" w:hAnsi="Tahoma" w:cs="Tahoma"/>
                <w:sz w:val="24"/>
                <w:szCs w:val="24"/>
                <w:lang w:eastAsia="es-CO"/>
              </w:rPr>
              <w:t xml:space="preserve">Desde el 16 de junio de 2011 hasta el </w:t>
            </w:r>
            <w:r w:rsidR="006F40AB" w:rsidRPr="001B4AEB">
              <w:rPr>
                <w:rFonts w:ascii="Tahoma" w:eastAsia="Times New Roman" w:hAnsi="Tahoma" w:cs="Tahoma"/>
                <w:sz w:val="24"/>
                <w:szCs w:val="24"/>
                <w:lang w:eastAsia="es-CO"/>
              </w:rPr>
              <w:t>15 de octubre de 2011</w:t>
            </w:r>
            <w:r w:rsidR="006F40AB" w:rsidRPr="001B4AEB">
              <w:rPr>
                <w:rStyle w:val="Refdenotaalpie"/>
                <w:rFonts w:ascii="Tahoma" w:eastAsia="Times New Roman" w:hAnsi="Tahoma" w:cs="Tahoma"/>
                <w:sz w:val="24"/>
                <w:szCs w:val="24"/>
                <w:lang w:eastAsia="es-CO"/>
              </w:rPr>
              <w:footnoteReference w:id="18"/>
            </w:r>
          </w:p>
          <w:p w14:paraId="3F373DB6" w14:textId="77777777" w:rsidR="006F40AB" w:rsidRPr="001B4AEB" w:rsidRDefault="00C43D27" w:rsidP="001B4AEB">
            <w:pPr>
              <w:spacing w:after="0"/>
              <w:jc w:val="both"/>
              <w:textAlignment w:val="baseline"/>
              <w:rPr>
                <w:rFonts w:ascii="Tahoma" w:eastAsia="Times New Roman" w:hAnsi="Tahoma" w:cs="Tahoma"/>
                <w:sz w:val="24"/>
                <w:szCs w:val="24"/>
                <w:lang w:eastAsia="es-CO"/>
              </w:rPr>
            </w:pPr>
            <w:r w:rsidRPr="001B4AEB">
              <w:rPr>
                <w:rFonts w:ascii="Tahoma" w:eastAsia="Times New Roman" w:hAnsi="Tahoma" w:cs="Tahoma"/>
                <w:sz w:val="24"/>
                <w:szCs w:val="24"/>
                <w:lang w:eastAsia="es-CO"/>
              </w:rPr>
              <w:t xml:space="preserve">Desde el 16 de </w:t>
            </w:r>
            <w:r w:rsidR="00E62A74" w:rsidRPr="001B4AEB">
              <w:rPr>
                <w:rFonts w:ascii="Tahoma" w:eastAsia="Times New Roman" w:hAnsi="Tahoma" w:cs="Tahoma"/>
                <w:sz w:val="24"/>
                <w:szCs w:val="24"/>
                <w:lang w:eastAsia="es-CO"/>
              </w:rPr>
              <w:t>junio de</w:t>
            </w:r>
            <w:r w:rsidRPr="001B4AEB">
              <w:rPr>
                <w:rFonts w:ascii="Tahoma" w:eastAsia="Times New Roman" w:hAnsi="Tahoma" w:cs="Tahoma"/>
                <w:sz w:val="24"/>
                <w:szCs w:val="24"/>
                <w:lang w:eastAsia="es-CO"/>
              </w:rPr>
              <w:t xml:space="preserve"> 2012 hasta el 15 de julio de 2012</w:t>
            </w:r>
            <w:r w:rsidRPr="001B4AEB">
              <w:rPr>
                <w:rStyle w:val="Refdenotaalpie"/>
                <w:rFonts w:ascii="Tahoma" w:eastAsia="Times New Roman" w:hAnsi="Tahoma" w:cs="Tahoma"/>
                <w:sz w:val="24"/>
                <w:szCs w:val="24"/>
                <w:lang w:eastAsia="es-CO"/>
              </w:rPr>
              <w:footnoteReference w:id="19"/>
            </w:r>
          </w:p>
          <w:p w14:paraId="0832F3D4" w14:textId="359CF421" w:rsidR="00E62A74" w:rsidRPr="001B4AEB" w:rsidRDefault="00E62A74" w:rsidP="001B4AEB">
            <w:pPr>
              <w:spacing w:after="0"/>
              <w:jc w:val="both"/>
              <w:textAlignment w:val="baseline"/>
              <w:rPr>
                <w:rFonts w:ascii="Tahoma" w:eastAsia="Times New Roman" w:hAnsi="Tahoma" w:cs="Tahoma"/>
                <w:sz w:val="24"/>
                <w:szCs w:val="24"/>
                <w:lang w:eastAsia="es-CO"/>
              </w:rPr>
            </w:pPr>
            <w:r w:rsidRPr="001B4AEB">
              <w:rPr>
                <w:rFonts w:ascii="Tahoma" w:eastAsia="Times New Roman" w:hAnsi="Tahoma" w:cs="Tahoma"/>
                <w:sz w:val="24"/>
                <w:szCs w:val="24"/>
                <w:lang w:eastAsia="es-CO"/>
              </w:rPr>
              <w:t>Desde el 16 de enero de 2013 hasta el 15 de febrero de 2013</w:t>
            </w:r>
            <w:r w:rsidRPr="001B4AEB">
              <w:rPr>
                <w:rStyle w:val="Refdenotaalpie"/>
                <w:rFonts w:ascii="Tahoma" w:eastAsia="Times New Roman" w:hAnsi="Tahoma" w:cs="Tahoma"/>
                <w:sz w:val="24"/>
                <w:szCs w:val="24"/>
                <w:lang w:eastAsia="es-CO"/>
              </w:rPr>
              <w:footnoteReference w:id="20"/>
            </w:r>
          </w:p>
          <w:p w14:paraId="3209F414" w14:textId="092B1CE4" w:rsidR="00E62A74" w:rsidRPr="001B4AEB" w:rsidRDefault="00E62A74" w:rsidP="001B4AEB">
            <w:pPr>
              <w:spacing w:after="0"/>
              <w:jc w:val="both"/>
              <w:textAlignment w:val="baseline"/>
              <w:rPr>
                <w:rFonts w:ascii="Tahoma" w:eastAsia="Times New Roman" w:hAnsi="Tahoma" w:cs="Tahoma"/>
                <w:sz w:val="24"/>
                <w:szCs w:val="24"/>
                <w:lang w:eastAsia="es-CO"/>
              </w:rPr>
            </w:pPr>
            <w:r w:rsidRPr="001B4AEB">
              <w:rPr>
                <w:rFonts w:ascii="Tahoma" w:eastAsia="Times New Roman" w:hAnsi="Tahoma" w:cs="Tahoma"/>
                <w:sz w:val="24"/>
                <w:szCs w:val="24"/>
                <w:lang w:eastAsia="es-CO"/>
              </w:rPr>
              <w:t>Desde el 16 de agosto de 2013 hasta 15 de diciembre de 2013</w:t>
            </w:r>
            <w:r w:rsidRPr="001B4AEB">
              <w:rPr>
                <w:rStyle w:val="Refdenotaalpie"/>
                <w:rFonts w:ascii="Tahoma" w:eastAsia="Times New Roman" w:hAnsi="Tahoma" w:cs="Tahoma"/>
                <w:sz w:val="24"/>
                <w:szCs w:val="24"/>
                <w:lang w:eastAsia="es-CO"/>
              </w:rPr>
              <w:footnoteReference w:id="21"/>
            </w:r>
          </w:p>
          <w:p w14:paraId="05C4C1A7" w14:textId="40AA2817" w:rsidR="00E62A74" w:rsidRPr="001B4AEB" w:rsidRDefault="00E62A74" w:rsidP="001B4AEB">
            <w:pPr>
              <w:spacing w:after="0"/>
              <w:jc w:val="both"/>
              <w:textAlignment w:val="baseline"/>
              <w:rPr>
                <w:rFonts w:ascii="Tahoma" w:eastAsia="Times New Roman" w:hAnsi="Tahoma" w:cs="Tahoma"/>
                <w:sz w:val="24"/>
                <w:szCs w:val="24"/>
                <w:lang w:eastAsia="es-CO"/>
              </w:rPr>
            </w:pPr>
            <w:r w:rsidRPr="001B4AEB">
              <w:rPr>
                <w:rFonts w:ascii="Tahoma" w:eastAsia="Times New Roman" w:hAnsi="Tahoma" w:cs="Tahoma"/>
                <w:sz w:val="24"/>
                <w:szCs w:val="24"/>
                <w:lang w:eastAsia="es-CO"/>
              </w:rPr>
              <w:t>Desde el 16 de julio de 2014 hasta el 15 de agosto de 2014</w:t>
            </w:r>
            <w:r w:rsidR="009A38E7" w:rsidRPr="001B4AEB">
              <w:rPr>
                <w:rStyle w:val="Refdenotaalpie"/>
                <w:rFonts w:ascii="Tahoma" w:eastAsia="Times New Roman" w:hAnsi="Tahoma" w:cs="Tahoma"/>
                <w:sz w:val="24"/>
                <w:szCs w:val="24"/>
                <w:lang w:eastAsia="es-CO"/>
              </w:rPr>
              <w:footnoteReference w:id="22"/>
            </w:r>
          </w:p>
        </w:tc>
      </w:tr>
      <w:bookmarkEnd w:id="5"/>
    </w:tbl>
    <w:p w14:paraId="30F9CE90" w14:textId="6E10265D" w:rsidR="22F31284" w:rsidRPr="001B4AEB" w:rsidRDefault="22F31284" w:rsidP="001B4AEB">
      <w:pPr>
        <w:spacing w:after="0"/>
        <w:jc w:val="both"/>
        <w:rPr>
          <w:rFonts w:ascii="Tahoma" w:eastAsia="Times New Roman" w:hAnsi="Tahoma" w:cs="Tahoma"/>
          <w:sz w:val="24"/>
          <w:szCs w:val="24"/>
          <w:lang w:eastAsia="es-CO"/>
        </w:rPr>
      </w:pPr>
    </w:p>
    <w:p w14:paraId="3FE2DED9" w14:textId="7B57B9D7" w:rsidR="00D95435" w:rsidRPr="001B4AEB" w:rsidRDefault="00DF4116" w:rsidP="001B4AEB">
      <w:pPr>
        <w:spacing w:after="0"/>
        <w:ind w:firstLine="708"/>
        <w:jc w:val="both"/>
        <w:textAlignment w:val="baseline"/>
        <w:rPr>
          <w:rFonts w:ascii="Tahoma" w:eastAsia="Times New Roman" w:hAnsi="Tahoma" w:cs="Tahoma"/>
          <w:sz w:val="24"/>
          <w:szCs w:val="24"/>
          <w:lang w:eastAsia="es-CO"/>
        </w:rPr>
      </w:pPr>
      <w:r w:rsidRPr="001B4AEB">
        <w:rPr>
          <w:rFonts w:ascii="Tahoma" w:eastAsia="Times New Roman" w:hAnsi="Tahoma" w:cs="Tahoma"/>
          <w:sz w:val="24"/>
          <w:szCs w:val="24"/>
          <w:lang w:eastAsia="es-CO"/>
        </w:rPr>
        <w:t>Por lo anterior</w:t>
      </w:r>
      <w:r w:rsidR="008475D5" w:rsidRPr="001B4AEB">
        <w:rPr>
          <w:rFonts w:ascii="Tahoma" w:eastAsia="Times New Roman" w:hAnsi="Tahoma" w:cs="Tahoma"/>
          <w:sz w:val="24"/>
          <w:szCs w:val="24"/>
          <w:lang w:eastAsia="es-CO"/>
        </w:rPr>
        <w:t>, pese a</w:t>
      </w:r>
      <w:r w:rsidR="00980E91" w:rsidRPr="001B4AEB">
        <w:rPr>
          <w:rFonts w:ascii="Tahoma" w:eastAsia="Times New Roman" w:hAnsi="Tahoma" w:cs="Tahoma"/>
          <w:sz w:val="24"/>
          <w:szCs w:val="24"/>
          <w:lang w:eastAsia="es-CO"/>
        </w:rPr>
        <w:t xml:space="preserve">l relato de la testiga, </w:t>
      </w:r>
      <w:r w:rsidR="008F7CA4" w:rsidRPr="001B4AEB">
        <w:rPr>
          <w:rFonts w:ascii="Tahoma" w:eastAsia="Times New Roman" w:hAnsi="Tahoma" w:cs="Tahoma"/>
          <w:sz w:val="24"/>
          <w:szCs w:val="24"/>
          <w:lang w:eastAsia="es-CO"/>
        </w:rPr>
        <w:t>para Sala al igual que la falladora de instancia</w:t>
      </w:r>
      <w:r w:rsidR="00980E91" w:rsidRPr="001B4AEB">
        <w:rPr>
          <w:rFonts w:ascii="Tahoma" w:eastAsia="Times New Roman" w:hAnsi="Tahoma" w:cs="Tahoma"/>
          <w:sz w:val="24"/>
          <w:szCs w:val="24"/>
          <w:lang w:eastAsia="es-CO"/>
        </w:rPr>
        <w:t xml:space="preserve"> las pruebas documentales son má</w:t>
      </w:r>
      <w:r w:rsidR="008F7CA4" w:rsidRPr="001B4AEB">
        <w:rPr>
          <w:rFonts w:ascii="Tahoma" w:eastAsia="Times New Roman" w:hAnsi="Tahoma" w:cs="Tahoma"/>
          <w:sz w:val="24"/>
          <w:szCs w:val="24"/>
          <w:lang w:eastAsia="es-CO"/>
        </w:rPr>
        <w:t xml:space="preserve">s convincentes para demostrar este aspecto litigioso, </w:t>
      </w:r>
      <w:r w:rsidR="005A455D" w:rsidRPr="001B4AEB">
        <w:rPr>
          <w:rFonts w:ascii="Tahoma" w:eastAsia="Times New Roman" w:hAnsi="Tahoma" w:cs="Tahoma"/>
          <w:sz w:val="24"/>
          <w:szCs w:val="24"/>
          <w:lang w:eastAsia="es-CO"/>
        </w:rPr>
        <w:t>debido a que dilucidan con mayor certeza los interregnos en los cuales el demandante prestó</w:t>
      </w:r>
      <w:r w:rsidR="00BD0482" w:rsidRPr="001B4AEB">
        <w:rPr>
          <w:rFonts w:ascii="Tahoma" w:eastAsia="Times New Roman" w:hAnsi="Tahoma" w:cs="Tahoma"/>
          <w:sz w:val="24"/>
          <w:szCs w:val="24"/>
          <w:lang w:eastAsia="es-CO"/>
        </w:rPr>
        <w:t xml:space="preserve"> efectivamente el servicio</w:t>
      </w:r>
      <w:r w:rsidR="00D207BF" w:rsidRPr="001B4AEB">
        <w:rPr>
          <w:rFonts w:ascii="Tahoma" w:eastAsia="Times New Roman" w:hAnsi="Tahoma" w:cs="Tahoma"/>
          <w:sz w:val="24"/>
          <w:szCs w:val="24"/>
          <w:lang w:eastAsia="es-CO"/>
        </w:rPr>
        <w:t xml:space="preserve">. Ello </w:t>
      </w:r>
      <w:r w:rsidR="00BD0482" w:rsidRPr="001B4AEB">
        <w:rPr>
          <w:rFonts w:ascii="Tahoma" w:eastAsia="Times New Roman" w:hAnsi="Tahoma" w:cs="Tahoma"/>
          <w:sz w:val="24"/>
          <w:szCs w:val="24"/>
          <w:lang w:eastAsia="es-CO"/>
        </w:rPr>
        <w:t>así, teniendo en cuenta que</w:t>
      </w:r>
      <w:r w:rsidR="0064098B" w:rsidRPr="001B4AEB">
        <w:rPr>
          <w:rFonts w:ascii="Tahoma" w:eastAsia="Times New Roman" w:hAnsi="Tahoma" w:cs="Tahoma"/>
          <w:sz w:val="24"/>
          <w:szCs w:val="24"/>
          <w:lang w:eastAsia="es-CO"/>
        </w:rPr>
        <w:t xml:space="preserve"> entre febrero de 2014 </w:t>
      </w:r>
      <w:r w:rsidR="00596490" w:rsidRPr="001B4AEB">
        <w:rPr>
          <w:rFonts w:ascii="Tahoma" w:eastAsia="Times New Roman" w:hAnsi="Tahoma" w:cs="Tahoma"/>
          <w:sz w:val="24"/>
          <w:szCs w:val="24"/>
          <w:lang w:eastAsia="es-CO"/>
        </w:rPr>
        <w:t>y junio de</w:t>
      </w:r>
      <w:r w:rsidR="00D207BF" w:rsidRPr="001B4AEB">
        <w:rPr>
          <w:rFonts w:ascii="Tahoma" w:eastAsia="Times New Roman" w:hAnsi="Tahoma" w:cs="Tahoma"/>
          <w:sz w:val="24"/>
          <w:szCs w:val="24"/>
          <w:lang w:eastAsia="es-CO"/>
        </w:rPr>
        <w:t>l mismo año,</w:t>
      </w:r>
      <w:r w:rsidR="00596490" w:rsidRPr="001B4AEB">
        <w:rPr>
          <w:rFonts w:ascii="Tahoma" w:eastAsia="Times New Roman" w:hAnsi="Tahoma" w:cs="Tahoma"/>
          <w:sz w:val="24"/>
          <w:szCs w:val="24"/>
          <w:lang w:eastAsia="es-CO"/>
        </w:rPr>
        <w:t xml:space="preserve"> </w:t>
      </w:r>
      <w:r w:rsidR="00980E91" w:rsidRPr="001B4AEB">
        <w:rPr>
          <w:rFonts w:ascii="Tahoma" w:eastAsia="Times New Roman" w:hAnsi="Tahoma" w:cs="Tahoma"/>
          <w:sz w:val="24"/>
          <w:szCs w:val="24"/>
          <w:lang w:eastAsia="es-CO"/>
        </w:rPr>
        <w:t xml:space="preserve">el actor no presentó ninguna cuenta de cobro por servicios prestados y dentro de las certificaciones aportadas </w:t>
      </w:r>
      <w:r w:rsidR="00596490" w:rsidRPr="001B4AEB">
        <w:rPr>
          <w:rFonts w:ascii="Tahoma" w:eastAsia="Times New Roman" w:hAnsi="Tahoma" w:cs="Tahoma"/>
          <w:sz w:val="24"/>
          <w:szCs w:val="24"/>
          <w:lang w:eastAsia="es-CO"/>
        </w:rPr>
        <w:t>no existen e</w:t>
      </w:r>
      <w:r w:rsidR="00BE07F2" w:rsidRPr="001B4AEB">
        <w:rPr>
          <w:rFonts w:ascii="Tahoma" w:eastAsia="Times New Roman" w:hAnsi="Tahoma" w:cs="Tahoma"/>
          <w:sz w:val="24"/>
          <w:szCs w:val="24"/>
          <w:lang w:eastAsia="es-CO"/>
        </w:rPr>
        <w:t>lementos de juicio</w:t>
      </w:r>
      <w:r w:rsidR="00555C59" w:rsidRPr="001B4AEB">
        <w:rPr>
          <w:rFonts w:ascii="Tahoma" w:eastAsia="Times New Roman" w:hAnsi="Tahoma" w:cs="Tahoma"/>
          <w:sz w:val="24"/>
          <w:szCs w:val="24"/>
          <w:lang w:eastAsia="es-CO"/>
        </w:rPr>
        <w:t xml:space="preserve"> </w:t>
      </w:r>
      <w:r w:rsidR="00BE07F2" w:rsidRPr="001B4AEB">
        <w:rPr>
          <w:rFonts w:ascii="Tahoma" w:eastAsia="Times New Roman" w:hAnsi="Tahoma" w:cs="Tahoma"/>
          <w:sz w:val="24"/>
          <w:szCs w:val="24"/>
          <w:lang w:eastAsia="es-CO"/>
        </w:rPr>
        <w:t>que permitan dilucidar una prestación laboral durante ese interregno,</w:t>
      </w:r>
      <w:r w:rsidR="00555C59" w:rsidRPr="001B4AEB">
        <w:rPr>
          <w:rFonts w:ascii="Tahoma" w:eastAsia="Times New Roman" w:hAnsi="Tahoma" w:cs="Tahoma"/>
          <w:sz w:val="24"/>
          <w:szCs w:val="24"/>
          <w:lang w:eastAsia="es-CO"/>
        </w:rPr>
        <w:t xml:space="preserve"> </w:t>
      </w:r>
      <w:r w:rsidR="00BE07F2" w:rsidRPr="001B4AEB">
        <w:rPr>
          <w:rFonts w:ascii="Tahoma" w:eastAsia="Times New Roman" w:hAnsi="Tahoma" w:cs="Tahoma"/>
          <w:sz w:val="24"/>
          <w:szCs w:val="24"/>
          <w:lang w:eastAsia="es-CO"/>
        </w:rPr>
        <w:t xml:space="preserve">se </w:t>
      </w:r>
      <w:r w:rsidR="00EC1A15" w:rsidRPr="001B4AEB">
        <w:rPr>
          <w:rFonts w:ascii="Tahoma" w:eastAsia="Times New Roman" w:hAnsi="Tahoma" w:cs="Tahoma"/>
          <w:sz w:val="24"/>
          <w:szCs w:val="24"/>
          <w:lang w:eastAsia="es-CO"/>
        </w:rPr>
        <w:t>confirmará el numeral primero de la sentencia de primera instancia</w:t>
      </w:r>
      <w:r w:rsidR="00E7327F" w:rsidRPr="001B4AEB">
        <w:rPr>
          <w:rFonts w:ascii="Tahoma" w:eastAsia="Times New Roman" w:hAnsi="Tahoma" w:cs="Tahoma"/>
          <w:sz w:val="24"/>
          <w:szCs w:val="24"/>
          <w:lang w:eastAsia="es-CO"/>
        </w:rPr>
        <w:t>.</w:t>
      </w:r>
    </w:p>
    <w:p w14:paraId="56CED733" w14:textId="77777777" w:rsidR="00D95435" w:rsidRPr="001B4AEB" w:rsidRDefault="00D95435" w:rsidP="001B4AEB">
      <w:pPr>
        <w:spacing w:after="0"/>
        <w:jc w:val="both"/>
        <w:textAlignment w:val="baseline"/>
        <w:rPr>
          <w:rFonts w:ascii="Tahoma" w:eastAsia="Times New Roman" w:hAnsi="Tahoma" w:cs="Tahoma"/>
          <w:sz w:val="24"/>
          <w:szCs w:val="24"/>
          <w:lang w:eastAsia="es-CO"/>
        </w:rPr>
      </w:pPr>
    </w:p>
    <w:p w14:paraId="39D74682" w14:textId="7749A397" w:rsidR="00095DA1" w:rsidRPr="001B4AEB" w:rsidRDefault="00095DA1" w:rsidP="001B4AEB">
      <w:pPr>
        <w:pStyle w:val="Prrafodelista"/>
        <w:numPr>
          <w:ilvl w:val="2"/>
          <w:numId w:val="1"/>
        </w:numPr>
        <w:spacing w:after="0"/>
        <w:jc w:val="both"/>
        <w:textAlignment w:val="baseline"/>
        <w:rPr>
          <w:rFonts w:ascii="Tahoma" w:eastAsia="Times New Roman" w:hAnsi="Tahoma" w:cs="Tahoma"/>
          <w:sz w:val="24"/>
          <w:szCs w:val="24"/>
          <w:lang w:eastAsia="es-CO"/>
        </w:rPr>
      </w:pPr>
      <w:r w:rsidRPr="001B4AEB">
        <w:rPr>
          <w:rStyle w:val="normaltextrun"/>
          <w:rFonts w:ascii="Tahoma" w:hAnsi="Tahoma" w:cs="Tahoma"/>
          <w:b/>
          <w:bCs/>
          <w:sz w:val="24"/>
          <w:szCs w:val="24"/>
          <w:lang w:val="es-ES"/>
        </w:rPr>
        <w:t>Indemnización moratoria contemplada en el artículo 99 de la Ley 50 de 1990.</w:t>
      </w:r>
      <w:r w:rsidRPr="001B4AEB">
        <w:rPr>
          <w:rStyle w:val="eop"/>
          <w:rFonts w:ascii="Tahoma" w:hAnsi="Tahoma" w:cs="Tahoma"/>
          <w:sz w:val="24"/>
          <w:szCs w:val="24"/>
        </w:rPr>
        <w:t> </w:t>
      </w:r>
    </w:p>
    <w:p w14:paraId="12B8AE77" w14:textId="77777777" w:rsidR="00095DA1" w:rsidRPr="001B4AEB" w:rsidRDefault="00095DA1" w:rsidP="001B4AEB">
      <w:pPr>
        <w:pStyle w:val="paragraph"/>
        <w:spacing w:before="0" w:beforeAutospacing="0" w:after="0" w:afterAutospacing="0" w:line="276" w:lineRule="auto"/>
        <w:ind w:firstLine="705"/>
        <w:jc w:val="both"/>
        <w:textAlignment w:val="baseline"/>
        <w:rPr>
          <w:rFonts w:ascii="Tahoma" w:hAnsi="Tahoma" w:cs="Tahoma"/>
        </w:rPr>
      </w:pPr>
      <w:r w:rsidRPr="001B4AEB">
        <w:rPr>
          <w:rStyle w:val="eop"/>
          <w:rFonts w:ascii="Tahoma" w:eastAsia="Calibri" w:hAnsi="Tahoma" w:cs="Tahoma"/>
        </w:rPr>
        <w:t> </w:t>
      </w:r>
    </w:p>
    <w:p w14:paraId="21D2A067" w14:textId="77777777" w:rsidR="008E34F8" w:rsidRPr="001B4AEB" w:rsidRDefault="00095DA1" w:rsidP="001B4AEB">
      <w:pPr>
        <w:pStyle w:val="paragraph"/>
        <w:spacing w:before="0" w:beforeAutospacing="0" w:after="0" w:afterAutospacing="0" w:line="276" w:lineRule="auto"/>
        <w:ind w:firstLine="705"/>
        <w:jc w:val="both"/>
        <w:textAlignment w:val="baseline"/>
        <w:rPr>
          <w:rStyle w:val="normaltextrun"/>
          <w:rFonts w:ascii="Tahoma" w:hAnsi="Tahoma" w:cs="Tahoma"/>
          <w:i/>
          <w:iCs/>
          <w:lang w:val="es-ES"/>
        </w:rPr>
      </w:pPr>
      <w:r w:rsidRPr="001B4AEB">
        <w:rPr>
          <w:rStyle w:val="normaltextrun"/>
          <w:rFonts w:ascii="Tahoma" w:hAnsi="Tahoma" w:cs="Tahoma"/>
          <w:lang w:val="es-ES"/>
        </w:rPr>
        <w:t xml:space="preserve">Según el numeral 3° del artículo 99 de la Ley 50 de 1990 el empleador que incumpla el plazo señalado para la consignación de cesantías </w:t>
      </w:r>
      <w:r w:rsidRPr="001B4AEB">
        <w:rPr>
          <w:rStyle w:val="normaltextrun"/>
          <w:rFonts w:ascii="Tahoma" w:hAnsi="Tahoma" w:cs="Tahoma"/>
          <w:i/>
          <w:iCs/>
          <w:lang w:val="es-ES"/>
        </w:rPr>
        <w:t>“</w:t>
      </w:r>
      <w:r w:rsidRPr="00CB5BD2">
        <w:rPr>
          <w:rStyle w:val="normaltextrun"/>
          <w:rFonts w:ascii="Tahoma" w:hAnsi="Tahoma" w:cs="Tahoma"/>
          <w:i/>
          <w:iCs/>
          <w:sz w:val="22"/>
          <w:lang w:val="es-ES"/>
        </w:rPr>
        <w:t>deberá pagar un día de salario por cada día de retardo</w:t>
      </w:r>
      <w:r w:rsidRPr="001B4AEB">
        <w:rPr>
          <w:rStyle w:val="normaltextrun"/>
          <w:rFonts w:ascii="Tahoma" w:hAnsi="Tahoma" w:cs="Tahoma"/>
          <w:i/>
          <w:iCs/>
          <w:lang w:val="es-ES"/>
        </w:rPr>
        <w:t xml:space="preserve">”. </w:t>
      </w:r>
    </w:p>
    <w:p w14:paraId="11F88596" w14:textId="77777777" w:rsidR="008E34F8" w:rsidRPr="001B4AEB" w:rsidRDefault="008E34F8" w:rsidP="001B4AEB">
      <w:pPr>
        <w:pStyle w:val="paragraph"/>
        <w:spacing w:before="0" w:beforeAutospacing="0" w:after="0" w:afterAutospacing="0" w:line="276" w:lineRule="auto"/>
        <w:ind w:firstLine="705"/>
        <w:jc w:val="both"/>
        <w:textAlignment w:val="baseline"/>
        <w:rPr>
          <w:rStyle w:val="normaltextrun"/>
          <w:rFonts w:ascii="Tahoma" w:hAnsi="Tahoma" w:cs="Tahoma"/>
          <w:i/>
          <w:iCs/>
          <w:lang w:val="es-ES"/>
        </w:rPr>
      </w:pPr>
    </w:p>
    <w:p w14:paraId="7CA8F5DB" w14:textId="2D17B28C" w:rsidR="00316D59" w:rsidRPr="001B4AEB" w:rsidRDefault="00316D59" w:rsidP="001B4AEB">
      <w:pPr>
        <w:pStyle w:val="paragraph"/>
        <w:spacing w:before="0" w:beforeAutospacing="0" w:after="0" w:afterAutospacing="0" w:line="276" w:lineRule="auto"/>
        <w:jc w:val="both"/>
        <w:textAlignment w:val="baseline"/>
        <w:rPr>
          <w:rStyle w:val="normaltextrun"/>
          <w:rFonts w:ascii="Tahoma" w:hAnsi="Tahoma" w:cs="Tahoma"/>
          <w:lang w:val="es-ES"/>
        </w:rPr>
      </w:pPr>
      <w:r w:rsidRPr="001B4AEB">
        <w:rPr>
          <w:rStyle w:val="normaltextrun"/>
          <w:rFonts w:ascii="Tahoma" w:hAnsi="Tahoma" w:cs="Tahoma"/>
          <w:lang w:val="es-ES"/>
        </w:rPr>
        <w:tab/>
        <w:t>Respecto de la liquidación de la citada sanción, la Corte Suprema de Justicia en la sentencia en providencia CSJ AL</w:t>
      </w:r>
      <w:r w:rsidR="00426202" w:rsidRPr="001B4AEB">
        <w:rPr>
          <w:rStyle w:val="normaltextrun"/>
          <w:rFonts w:ascii="Tahoma" w:hAnsi="Tahoma" w:cs="Tahoma"/>
          <w:lang w:val="es-ES"/>
        </w:rPr>
        <w:t xml:space="preserve"> </w:t>
      </w:r>
      <w:r w:rsidRPr="001B4AEB">
        <w:rPr>
          <w:rStyle w:val="normaltextrun"/>
          <w:rFonts w:ascii="Tahoma" w:hAnsi="Tahoma" w:cs="Tahoma"/>
          <w:lang w:val="es-ES"/>
        </w:rPr>
        <w:t>3112 de 2022, me</w:t>
      </w:r>
      <w:r w:rsidR="003900C4">
        <w:rPr>
          <w:rStyle w:val="normaltextrun"/>
          <w:rFonts w:ascii="Tahoma" w:hAnsi="Tahoma" w:cs="Tahoma"/>
          <w:lang w:val="es-ES"/>
        </w:rPr>
        <w:t>m</w:t>
      </w:r>
      <w:r w:rsidRPr="001B4AEB">
        <w:rPr>
          <w:rStyle w:val="normaltextrun"/>
          <w:rFonts w:ascii="Tahoma" w:hAnsi="Tahoma" w:cs="Tahoma"/>
          <w:lang w:val="es-ES"/>
        </w:rPr>
        <w:t>oró el auto CSJ AL</w:t>
      </w:r>
      <w:r w:rsidR="00426202" w:rsidRPr="001B4AEB">
        <w:rPr>
          <w:rStyle w:val="normaltextrun"/>
          <w:rFonts w:ascii="Tahoma" w:hAnsi="Tahoma" w:cs="Tahoma"/>
          <w:lang w:val="es-ES"/>
        </w:rPr>
        <w:t xml:space="preserve"> </w:t>
      </w:r>
      <w:r w:rsidRPr="001B4AEB">
        <w:rPr>
          <w:rStyle w:val="normaltextrun"/>
          <w:rFonts w:ascii="Tahoma" w:hAnsi="Tahoma" w:cs="Tahoma"/>
          <w:lang w:val="es-ES"/>
        </w:rPr>
        <w:t>51</w:t>
      </w:r>
      <w:r w:rsidR="00426202" w:rsidRPr="001B4AEB">
        <w:rPr>
          <w:rStyle w:val="normaltextrun"/>
          <w:rFonts w:ascii="Tahoma" w:hAnsi="Tahoma" w:cs="Tahoma"/>
          <w:lang w:val="es-ES"/>
        </w:rPr>
        <w:t>0</w:t>
      </w:r>
      <w:r w:rsidRPr="001B4AEB">
        <w:rPr>
          <w:rStyle w:val="normaltextrun"/>
          <w:rFonts w:ascii="Tahoma" w:hAnsi="Tahoma" w:cs="Tahoma"/>
          <w:lang w:val="es-ES"/>
        </w:rPr>
        <w:t>9 de 2021</w:t>
      </w:r>
      <w:r w:rsidR="004243D7" w:rsidRPr="001B4AEB">
        <w:rPr>
          <w:rStyle w:val="normaltextrun"/>
          <w:rFonts w:ascii="Tahoma" w:hAnsi="Tahoma" w:cs="Tahoma"/>
          <w:lang w:val="es-ES"/>
        </w:rPr>
        <w:t>,</w:t>
      </w:r>
      <w:r w:rsidRPr="001B4AEB">
        <w:rPr>
          <w:rStyle w:val="normaltextrun"/>
          <w:rFonts w:ascii="Tahoma" w:hAnsi="Tahoma" w:cs="Tahoma"/>
          <w:lang w:val="es-ES"/>
        </w:rPr>
        <w:t xml:space="preserve"> en el que se reiteró lo establecido en la sentencia CSJ SL 859 de 2021, </w:t>
      </w:r>
      <w:r w:rsidR="004243D7" w:rsidRPr="001B4AEB">
        <w:rPr>
          <w:rStyle w:val="normaltextrun"/>
          <w:rFonts w:ascii="Tahoma" w:hAnsi="Tahoma" w:cs="Tahoma"/>
          <w:lang w:val="es-ES"/>
        </w:rPr>
        <w:t>del siguiente tenor</w:t>
      </w:r>
      <w:r w:rsidRPr="001B4AEB">
        <w:rPr>
          <w:rStyle w:val="normaltextrun"/>
          <w:rFonts w:ascii="Tahoma" w:hAnsi="Tahoma" w:cs="Tahoma"/>
          <w:lang w:val="es-ES"/>
        </w:rPr>
        <w:t>:</w:t>
      </w:r>
    </w:p>
    <w:p w14:paraId="2F478135" w14:textId="77777777" w:rsidR="00316D59" w:rsidRPr="001B4AEB" w:rsidRDefault="00316D59" w:rsidP="001B4AEB">
      <w:pPr>
        <w:pStyle w:val="paragraph"/>
        <w:spacing w:before="0" w:beforeAutospacing="0" w:after="0" w:afterAutospacing="0" w:line="276" w:lineRule="auto"/>
        <w:jc w:val="both"/>
        <w:textAlignment w:val="baseline"/>
        <w:rPr>
          <w:rStyle w:val="normaltextrun"/>
          <w:rFonts w:ascii="Tahoma" w:hAnsi="Tahoma" w:cs="Tahoma"/>
          <w:lang w:val="es-ES"/>
        </w:rPr>
      </w:pPr>
    </w:p>
    <w:p w14:paraId="00A6D223" w14:textId="24D97FBE" w:rsidR="00316D59" w:rsidRPr="00CB5BD2" w:rsidRDefault="00475A84" w:rsidP="00CB5BD2">
      <w:pPr>
        <w:spacing w:after="0" w:line="240" w:lineRule="auto"/>
        <w:ind w:left="426" w:right="420"/>
        <w:jc w:val="both"/>
        <w:rPr>
          <w:rFonts w:ascii="Tahoma" w:eastAsia="Times New Roman" w:hAnsi="Tahoma" w:cs="Tahoma"/>
          <w:i/>
          <w:iCs/>
          <w:szCs w:val="24"/>
        </w:rPr>
      </w:pPr>
      <w:r w:rsidRPr="00CB5BD2">
        <w:rPr>
          <w:rFonts w:ascii="Tahoma" w:hAnsi="Tahoma" w:cs="Tahoma"/>
          <w:i/>
          <w:iCs/>
          <w:szCs w:val="24"/>
        </w:rPr>
        <w:t>“En</w:t>
      </w:r>
      <w:r w:rsidR="00316D59" w:rsidRPr="00CB5BD2">
        <w:rPr>
          <w:rFonts w:ascii="Tahoma" w:hAnsi="Tahoma" w:cs="Tahoma"/>
          <w:i/>
          <w:iCs/>
          <w:szCs w:val="24"/>
        </w:rPr>
        <w:t xml:space="preserve"> ese orden de ideas, la omisión de consignar las cesantías en la fecha límite que determina la ley, origina mora desde ese mismo momento hasta cuando se satisfaga esa parte de la prestación con la consignación de la anualidad o anualidades adeudadas, o en caso de terminación del contrato de trabajo, si tal deuda se cancela directamente al trabajador. </w:t>
      </w:r>
    </w:p>
    <w:p w14:paraId="0EEA9248" w14:textId="77777777" w:rsidR="00CB5BD2" w:rsidRDefault="00CB5BD2" w:rsidP="00CB5BD2">
      <w:pPr>
        <w:spacing w:after="0" w:line="240" w:lineRule="auto"/>
        <w:ind w:left="426" w:right="420"/>
        <w:jc w:val="both"/>
        <w:rPr>
          <w:rFonts w:ascii="Tahoma" w:hAnsi="Tahoma" w:cs="Tahoma"/>
          <w:i/>
          <w:iCs/>
          <w:szCs w:val="24"/>
          <w:lang w:val="es-ES"/>
        </w:rPr>
      </w:pPr>
    </w:p>
    <w:p w14:paraId="738D00DA" w14:textId="3467D887" w:rsidR="00316D59" w:rsidRPr="00CB5BD2" w:rsidRDefault="00316D59" w:rsidP="00CB5BD2">
      <w:pPr>
        <w:spacing w:after="0" w:line="240" w:lineRule="auto"/>
        <w:ind w:left="426" w:right="420"/>
        <w:jc w:val="both"/>
        <w:rPr>
          <w:rFonts w:ascii="Tahoma" w:hAnsi="Tahoma" w:cs="Tahoma"/>
          <w:i/>
          <w:iCs/>
          <w:szCs w:val="24"/>
        </w:rPr>
      </w:pPr>
      <w:r w:rsidRPr="00CB5BD2">
        <w:rPr>
          <w:rFonts w:ascii="Tahoma" w:hAnsi="Tahoma" w:cs="Tahoma"/>
          <w:i/>
          <w:iCs/>
          <w:szCs w:val="24"/>
          <w:lang w:val="es-ES"/>
        </w:rPr>
        <w:t>Dicho de otro modo, como durante la vigencia de la vinculación laboral y hasta su culminación, el empleador no consignó</w:t>
      </w:r>
      <w:r w:rsidRPr="00CB5BD2">
        <w:rPr>
          <w:rFonts w:ascii="Tahoma" w:hAnsi="Tahoma" w:cs="Tahoma"/>
          <w:b/>
          <w:bCs/>
          <w:i/>
          <w:iCs/>
          <w:szCs w:val="24"/>
          <w:lang w:val="es-ES"/>
        </w:rPr>
        <w:t xml:space="preserve"> </w:t>
      </w:r>
      <w:r w:rsidRPr="00CB5BD2">
        <w:rPr>
          <w:rFonts w:ascii="Tahoma" w:hAnsi="Tahoma" w:cs="Tahoma"/>
          <w:i/>
          <w:iCs/>
          <w:szCs w:val="24"/>
          <w:lang w:val="es-ES"/>
        </w:rPr>
        <w:t xml:space="preserve">la mencionada obligación, la sanción aplicable es la del numeral 3° del artículo 99 de la Ley 50 de 1990; hasta el 8 de marzo de 2015, fecha de finalización del contrato de trabajo. </w:t>
      </w:r>
    </w:p>
    <w:p w14:paraId="406BCC72" w14:textId="77777777" w:rsidR="00CB5BD2" w:rsidRDefault="00CB5BD2" w:rsidP="00CB5BD2">
      <w:pPr>
        <w:spacing w:after="0" w:line="240" w:lineRule="auto"/>
        <w:ind w:left="426" w:right="420"/>
        <w:jc w:val="both"/>
        <w:rPr>
          <w:rFonts w:ascii="Tahoma" w:hAnsi="Tahoma" w:cs="Tahoma"/>
          <w:i/>
          <w:iCs/>
          <w:szCs w:val="24"/>
          <w:lang w:val="es-ES"/>
        </w:rPr>
      </w:pPr>
    </w:p>
    <w:p w14:paraId="134D5AFA" w14:textId="57FA8276" w:rsidR="00316D59" w:rsidRPr="00CB5BD2" w:rsidRDefault="00316D59" w:rsidP="00CB5BD2">
      <w:pPr>
        <w:spacing w:after="0" w:line="240" w:lineRule="auto"/>
        <w:ind w:left="426" w:right="420"/>
        <w:jc w:val="both"/>
        <w:rPr>
          <w:rFonts w:ascii="Tahoma" w:hAnsi="Tahoma" w:cs="Tahoma"/>
          <w:i/>
          <w:iCs/>
          <w:szCs w:val="24"/>
          <w:lang w:val="es-ES_tradnl"/>
        </w:rPr>
      </w:pPr>
      <w:r w:rsidRPr="00CB5BD2">
        <w:rPr>
          <w:rFonts w:ascii="Tahoma" w:hAnsi="Tahoma" w:cs="Tahoma"/>
          <w:i/>
          <w:iCs/>
          <w:szCs w:val="24"/>
          <w:lang w:val="es-ES"/>
        </w:rPr>
        <w:t xml:space="preserve">De ahí en adelante, la sanción correspondiente sería la prevista en </w:t>
      </w:r>
      <w:r w:rsidRPr="00CB5BD2">
        <w:rPr>
          <w:rFonts w:ascii="Tahoma" w:hAnsi="Tahoma" w:cs="Tahoma"/>
          <w:i/>
          <w:iCs/>
          <w:szCs w:val="24"/>
        </w:rPr>
        <w:t xml:space="preserve">el artículo 65 del Código Sustantivo de Trabajo, toda vez que dichas sanciones moratorias, no son concurrentes, puesto que no fue la intención del legislador imponer una doble sanción </w:t>
      </w:r>
      <w:r w:rsidRPr="00CB5BD2">
        <w:rPr>
          <w:rFonts w:ascii="Tahoma" w:hAnsi="Tahoma" w:cs="Tahoma"/>
          <w:i/>
          <w:iCs/>
          <w:szCs w:val="24"/>
        </w:rPr>
        <w:lastRenderedPageBreak/>
        <w:t>ante el incumplimiento de una misma acreencia laboral, tal como lo reiteró la Sala en reciente sentencia CSJ SL417-2021.</w:t>
      </w:r>
    </w:p>
    <w:p w14:paraId="46FCD3C6" w14:textId="77777777" w:rsidR="00CB5BD2" w:rsidRDefault="00CB5BD2" w:rsidP="00CB5BD2">
      <w:pPr>
        <w:spacing w:after="0" w:line="240" w:lineRule="auto"/>
        <w:ind w:left="426" w:right="420"/>
        <w:jc w:val="both"/>
        <w:rPr>
          <w:rFonts w:ascii="Tahoma" w:hAnsi="Tahoma" w:cs="Tahoma"/>
          <w:i/>
          <w:iCs/>
          <w:szCs w:val="24"/>
        </w:rPr>
      </w:pPr>
    </w:p>
    <w:p w14:paraId="5A92608F" w14:textId="028F1A9E" w:rsidR="00316D59" w:rsidRPr="00CB5BD2" w:rsidRDefault="00316D59" w:rsidP="00CB5BD2">
      <w:pPr>
        <w:spacing w:after="0" w:line="240" w:lineRule="auto"/>
        <w:ind w:left="426" w:right="420"/>
        <w:jc w:val="both"/>
        <w:rPr>
          <w:rFonts w:ascii="Tahoma" w:hAnsi="Tahoma" w:cs="Tahoma"/>
          <w:i/>
          <w:iCs/>
          <w:szCs w:val="24"/>
        </w:rPr>
      </w:pPr>
      <w:r w:rsidRPr="00CB5BD2">
        <w:rPr>
          <w:rFonts w:ascii="Tahoma" w:hAnsi="Tahoma" w:cs="Tahoma"/>
          <w:i/>
          <w:iCs/>
          <w:szCs w:val="24"/>
        </w:rPr>
        <w:t>[…]</w:t>
      </w:r>
    </w:p>
    <w:p w14:paraId="1A728C71" w14:textId="77777777" w:rsidR="00CB5BD2" w:rsidRDefault="00CB5BD2" w:rsidP="00CB5BD2">
      <w:pPr>
        <w:spacing w:after="0" w:line="240" w:lineRule="auto"/>
        <w:ind w:left="426" w:right="420"/>
        <w:jc w:val="both"/>
        <w:rPr>
          <w:rFonts w:ascii="Tahoma" w:hAnsi="Tahoma" w:cs="Tahoma"/>
          <w:b/>
          <w:bCs/>
          <w:i/>
          <w:iCs/>
          <w:szCs w:val="24"/>
        </w:rPr>
      </w:pPr>
    </w:p>
    <w:p w14:paraId="3C8F46E2" w14:textId="6C552B7F" w:rsidR="00316D59" w:rsidRPr="00CB5BD2" w:rsidRDefault="00316D59" w:rsidP="00CB5BD2">
      <w:pPr>
        <w:spacing w:after="0" w:line="240" w:lineRule="auto"/>
        <w:ind w:left="426" w:right="420"/>
        <w:jc w:val="both"/>
        <w:rPr>
          <w:rFonts w:ascii="Tahoma" w:eastAsia="Times New Roman" w:hAnsi="Tahoma" w:cs="Tahoma"/>
          <w:i/>
          <w:iCs/>
          <w:szCs w:val="24"/>
          <w:lang w:val="es-ES_tradnl" w:eastAsia="es-ES"/>
        </w:rPr>
      </w:pPr>
      <w:r w:rsidRPr="00CB5BD2">
        <w:rPr>
          <w:rFonts w:ascii="Tahoma" w:hAnsi="Tahoma" w:cs="Tahoma"/>
          <w:b/>
          <w:bCs/>
          <w:i/>
          <w:iCs/>
          <w:szCs w:val="24"/>
        </w:rPr>
        <w:t>En consecuencia, respecto a las cesantías causadas durante el periodo laborado en el año 2012, no tiene razón la recurrente al invocar la imposición de la sanción del artículo 99 de la Ley 50 de 1990 hasta la fecha en que se satisfaga la obligación, porque como ya se explicó corre solo hasta la data de terminación del contrato</w:t>
      </w:r>
      <w:r w:rsidRPr="00CB5BD2">
        <w:rPr>
          <w:rFonts w:ascii="Tahoma" w:hAnsi="Tahoma" w:cs="Tahoma"/>
          <w:i/>
          <w:iCs/>
          <w:szCs w:val="24"/>
        </w:rPr>
        <w:t xml:space="preserve">, de manera que lo que procede a partir de esta última, es la indexación de los dineros que por tal concepto debieron consignarse oportunamente, en cuanto, se repite, no se pretendió la sanción </w:t>
      </w:r>
      <w:bookmarkStart w:id="8" w:name="_Hlk146693044"/>
      <w:r w:rsidRPr="00CB5BD2">
        <w:rPr>
          <w:rFonts w:ascii="Tahoma" w:hAnsi="Tahoma" w:cs="Tahoma"/>
          <w:i/>
          <w:iCs/>
          <w:szCs w:val="24"/>
        </w:rPr>
        <w:t>prevista en el artículo 65 del Código Sustantivo de Trabajo’</w:t>
      </w:r>
      <w:bookmarkEnd w:id="8"/>
      <w:r w:rsidRPr="00CB5BD2">
        <w:rPr>
          <w:rFonts w:ascii="Tahoma" w:hAnsi="Tahoma" w:cs="Tahoma"/>
          <w:i/>
          <w:iCs/>
          <w:szCs w:val="24"/>
        </w:rPr>
        <w:t>’  (Subrayado del Tribunal)</w:t>
      </w:r>
    </w:p>
    <w:p w14:paraId="20BAEC8D" w14:textId="77777777" w:rsidR="00316D59" w:rsidRPr="001B4AEB" w:rsidRDefault="00316D59" w:rsidP="001B4AEB">
      <w:pPr>
        <w:pStyle w:val="paragraph"/>
        <w:spacing w:before="0" w:beforeAutospacing="0" w:after="0" w:afterAutospacing="0" w:line="276" w:lineRule="auto"/>
        <w:jc w:val="both"/>
        <w:textAlignment w:val="baseline"/>
        <w:rPr>
          <w:rStyle w:val="normaltextrun"/>
          <w:rFonts w:ascii="Tahoma" w:hAnsi="Tahoma" w:cs="Tahoma"/>
          <w:lang w:val="es-ES"/>
        </w:rPr>
      </w:pPr>
    </w:p>
    <w:p w14:paraId="73D444FA" w14:textId="6F9B9371" w:rsidR="00C11044" w:rsidRPr="001B4AEB" w:rsidRDefault="00316D59" w:rsidP="001B4AEB">
      <w:pPr>
        <w:pStyle w:val="paragraph"/>
        <w:spacing w:before="0" w:beforeAutospacing="0" w:after="0" w:afterAutospacing="0" w:line="276" w:lineRule="auto"/>
        <w:ind w:firstLine="705"/>
        <w:jc w:val="both"/>
        <w:textAlignment w:val="baseline"/>
        <w:rPr>
          <w:rStyle w:val="normaltextrun"/>
          <w:rFonts w:ascii="Tahoma" w:hAnsi="Tahoma" w:cs="Tahoma"/>
          <w:lang w:val="es-ES"/>
        </w:rPr>
      </w:pPr>
      <w:r w:rsidRPr="001B4AEB">
        <w:rPr>
          <w:rStyle w:val="normaltextrun"/>
          <w:rFonts w:ascii="Tahoma" w:hAnsi="Tahoma" w:cs="Tahoma"/>
          <w:lang w:val="es-ES"/>
        </w:rPr>
        <w:t>Por lo anterior, el presente aspecto del recurso no está llamado a prosperar, pues como se advirtió en las citadas providencias, ha sido criterio pacífico y reiterado de</w:t>
      </w:r>
      <w:r w:rsidR="00C63B7B" w:rsidRPr="001B4AEB">
        <w:rPr>
          <w:rStyle w:val="normaltextrun"/>
          <w:rFonts w:ascii="Tahoma" w:hAnsi="Tahoma" w:cs="Tahoma"/>
          <w:lang w:val="es-ES"/>
        </w:rPr>
        <w:t xml:space="preserve">l máximo órgano de cierre de lo laboral, </w:t>
      </w:r>
      <w:r w:rsidRPr="001B4AEB">
        <w:rPr>
          <w:rStyle w:val="normaltextrun"/>
          <w:rFonts w:ascii="Tahoma" w:hAnsi="Tahoma" w:cs="Tahoma"/>
          <w:lang w:val="es-ES"/>
        </w:rPr>
        <w:t>que la sanción por no consignación de cesantías no se calcula hasta la fecha en que se satisfaga la obligación</w:t>
      </w:r>
      <w:r w:rsidR="00F75ACA" w:rsidRPr="001B4AEB">
        <w:rPr>
          <w:rStyle w:val="normaltextrun"/>
          <w:rFonts w:ascii="Tahoma" w:hAnsi="Tahoma" w:cs="Tahoma"/>
          <w:lang w:val="es-ES"/>
        </w:rPr>
        <w:t>,</w:t>
      </w:r>
      <w:r w:rsidRPr="001B4AEB">
        <w:rPr>
          <w:rStyle w:val="normaltextrun"/>
          <w:rFonts w:ascii="Tahoma" w:hAnsi="Tahoma" w:cs="Tahoma"/>
          <w:lang w:val="es-ES"/>
        </w:rPr>
        <w:t xml:space="preserve"> como lo </w:t>
      </w:r>
      <w:r w:rsidR="00F75ACA" w:rsidRPr="001B4AEB">
        <w:rPr>
          <w:rStyle w:val="normaltextrun"/>
          <w:rFonts w:ascii="Tahoma" w:hAnsi="Tahoma" w:cs="Tahoma"/>
          <w:lang w:val="es-ES"/>
        </w:rPr>
        <w:t>pretende</w:t>
      </w:r>
      <w:r w:rsidRPr="001B4AEB">
        <w:rPr>
          <w:rStyle w:val="normaltextrun"/>
          <w:rFonts w:ascii="Tahoma" w:hAnsi="Tahoma" w:cs="Tahoma"/>
          <w:lang w:val="es-ES"/>
        </w:rPr>
        <w:t xml:space="preserve"> el demandante, sino año a año y hasta que se finalice la relación laboral</w:t>
      </w:r>
      <w:r w:rsidR="004F707F" w:rsidRPr="001B4AEB">
        <w:rPr>
          <w:rStyle w:val="normaltextrun"/>
          <w:rFonts w:ascii="Tahoma" w:hAnsi="Tahoma" w:cs="Tahoma"/>
          <w:lang w:val="es-ES"/>
        </w:rPr>
        <w:t xml:space="preserve">, </w:t>
      </w:r>
      <w:r w:rsidR="00B7176D" w:rsidRPr="001B4AEB">
        <w:rPr>
          <w:rStyle w:val="normaltextrun"/>
          <w:rFonts w:ascii="Tahoma" w:hAnsi="Tahoma" w:cs="Tahoma"/>
          <w:lang w:val="es-ES"/>
        </w:rPr>
        <w:t>pues a partir de ese momento</w:t>
      </w:r>
      <w:r w:rsidR="00676CCD" w:rsidRPr="001B4AEB">
        <w:rPr>
          <w:rStyle w:val="normaltextrun"/>
          <w:rFonts w:ascii="Tahoma" w:hAnsi="Tahoma" w:cs="Tahoma"/>
          <w:lang w:val="es-ES"/>
        </w:rPr>
        <w:t>,</w:t>
      </w:r>
      <w:r w:rsidR="00B7176D" w:rsidRPr="001B4AEB">
        <w:rPr>
          <w:rStyle w:val="normaltextrun"/>
          <w:rFonts w:ascii="Tahoma" w:hAnsi="Tahoma" w:cs="Tahoma"/>
          <w:lang w:val="es-ES"/>
        </w:rPr>
        <w:t xml:space="preserve"> </w:t>
      </w:r>
      <w:r w:rsidR="000D6AA2" w:rsidRPr="001B4AEB">
        <w:rPr>
          <w:rStyle w:val="normaltextrun"/>
          <w:rFonts w:ascii="Tahoma" w:hAnsi="Tahoma" w:cs="Tahoma"/>
          <w:lang w:val="es-ES"/>
        </w:rPr>
        <w:t xml:space="preserve">de ser solicitada procede </w:t>
      </w:r>
      <w:r w:rsidR="000D6AA2" w:rsidRPr="001B4AEB">
        <w:rPr>
          <w:rFonts w:ascii="Tahoma" w:hAnsi="Tahoma" w:cs="Tahoma"/>
        </w:rPr>
        <w:t>la sanción prevista en el artículo 65 del Código Sustantivo de Trabajo o en su defecto la indexación de los dineros que debieron consignarse oportunamente, en este caso las cesantías, co</w:t>
      </w:r>
      <w:r w:rsidR="00676CCD" w:rsidRPr="001B4AEB">
        <w:rPr>
          <w:rFonts w:ascii="Tahoma" w:hAnsi="Tahoma" w:cs="Tahoma"/>
        </w:rPr>
        <w:t xml:space="preserve">ndena que fue reconocida en primera instancia de forma indexada como se desprende del ordinal cuarto. </w:t>
      </w:r>
    </w:p>
    <w:p w14:paraId="438996AC" w14:textId="4706611B" w:rsidR="22F31284" w:rsidRPr="001B4AEB" w:rsidRDefault="22F31284" w:rsidP="001B4AEB">
      <w:pPr>
        <w:spacing w:after="0"/>
        <w:jc w:val="both"/>
        <w:rPr>
          <w:rFonts w:ascii="Tahoma" w:eastAsia="Times New Roman" w:hAnsi="Tahoma" w:cs="Tahoma"/>
          <w:b/>
          <w:bCs/>
          <w:sz w:val="24"/>
          <w:szCs w:val="24"/>
          <w:lang w:eastAsia="es-CO"/>
        </w:rPr>
      </w:pPr>
    </w:p>
    <w:p w14:paraId="304BA385" w14:textId="2DC4D861" w:rsidR="007630A5" w:rsidRPr="001B4AEB" w:rsidRDefault="00D71B96" w:rsidP="001B4AEB">
      <w:pPr>
        <w:pStyle w:val="Prrafodelista"/>
        <w:numPr>
          <w:ilvl w:val="1"/>
          <w:numId w:val="1"/>
        </w:numPr>
        <w:spacing w:after="0"/>
        <w:jc w:val="both"/>
        <w:textAlignment w:val="baseline"/>
        <w:rPr>
          <w:rFonts w:ascii="Tahoma" w:eastAsia="Times New Roman" w:hAnsi="Tahoma" w:cs="Tahoma"/>
          <w:b/>
          <w:bCs/>
          <w:sz w:val="24"/>
          <w:szCs w:val="24"/>
          <w:lang w:eastAsia="es-CO"/>
        </w:rPr>
      </w:pPr>
      <w:r w:rsidRPr="001B4AEB">
        <w:rPr>
          <w:rFonts w:ascii="Tahoma" w:eastAsia="Times New Roman" w:hAnsi="Tahoma" w:cs="Tahoma"/>
          <w:b/>
          <w:bCs/>
          <w:sz w:val="24"/>
          <w:szCs w:val="24"/>
          <w:lang w:eastAsia="es-CO"/>
        </w:rPr>
        <w:t>Indemnización plena de perjuicios.</w:t>
      </w:r>
    </w:p>
    <w:p w14:paraId="59545CA8" w14:textId="77777777" w:rsidR="00622388" w:rsidRPr="001B4AEB" w:rsidRDefault="00622388" w:rsidP="001B4AEB">
      <w:pPr>
        <w:spacing w:after="0"/>
        <w:jc w:val="both"/>
        <w:textAlignment w:val="baseline"/>
        <w:rPr>
          <w:rFonts w:ascii="Tahoma" w:eastAsia="Times New Roman" w:hAnsi="Tahoma" w:cs="Tahoma"/>
          <w:b/>
          <w:bCs/>
          <w:sz w:val="24"/>
          <w:szCs w:val="24"/>
          <w:lang w:eastAsia="es-CO"/>
        </w:rPr>
      </w:pPr>
    </w:p>
    <w:p w14:paraId="74094031" w14:textId="77777777" w:rsidR="00900F55" w:rsidRPr="001B4AEB" w:rsidRDefault="00900F55" w:rsidP="001B4AEB">
      <w:pPr>
        <w:spacing w:after="0"/>
        <w:ind w:firstLine="708"/>
        <w:jc w:val="both"/>
        <w:textAlignment w:val="baseline"/>
        <w:rPr>
          <w:rFonts w:ascii="Tahoma" w:eastAsia="Times New Roman" w:hAnsi="Tahoma" w:cs="Tahoma"/>
          <w:sz w:val="24"/>
          <w:szCs w:val="24"/>
          <w:lang w:eastAsia="es-CO"/>
        </w:rPr>
      </w:pPr>
      <w:r w:rsidRPr="001B4AEB">
        <w:rPr>
          <w:rFonts w:ascii="Tahoma" w:eastAsia="Times New Roman" w:hAnsi="Tahoma" w:cs="Tahoma"/>
          <w:sz w:val="24"/>
          <w:szCs w:val="24"/>
          <w:lang w:eastAsia="es-CO"/>
        </w:rPr>
        <w:t xml:space="preserve">Como punto de partida, </w:t>
      </w:r>
      <w:bookmarkStart w:id="9" w:name="_Hlk110942167"/>
      <w:r w:rsidRPr="001B4AEB">
        <w:rPr>
          <w:rFonts w:ascii="Tahoma" w:eastAsia="Times New Roman" w:hAnsi="Tahoma" w:cs="Tahoma"/>
          <w:sz w:val="24"/>
          <w:szCs w:val="24"/>
          <w:lang w:eastAsia="es-CO"/>
        </w:rPr>
        <w:t>valga señalar que está suficientemente decantado por la jurisprudencia que la prosperidad de la indemnización de perjuicios materiales y morales derivados de la responsabilidad patronal en la ocurrencia de un accidente de trabajo depende de la imperiosa comprobación y concurrencia, en cada caso, de los 3 elementos de la responsabilidad civil, esto son: el daño, la culpa y el nexo causal entre el daño y la modalidad de culpa.</w:t>
      </w:r>
    </w:p>
    <w:bookmarkEnd w:id="9"/>
    <w:p w14:paraId="21F09B27" w14:textId="77777777" w:rsidR="00900F55" w:rsidRPr="001B4AEB" w:rsidRDefault="00900F55" w:rsidP="001B4AEB">
      <w:pPr>
        <w:spacing w:after="0"/>
        <w:ind w:left="708"/>
        <w:jc w:val="both"/>
        <w:textAlignment w:val="baseline"/>
        <w:rPr>
          <w:rFonts w:ascii="Tahoma" w:eastAsia="Times New Roman" w:hAnsi="Tahoma" w:cs="Tahoma"/>
          <w:sz w:val="24"/>
          <w:szCs w:val="24"/>
          <w:lang w:eastAsia="es-CO"/>
        </w:rPr>
      </w:pPr>
      <w:r w:rsidRPr="001B4AEB">
        <w:rPr>
          <w:rFonts w:ascii="Tahoma" w:eastAsia="Times New Roman" w:hAnsi="Tahoma" w:cs="Tahoma"/>
          <w:sz w:val="24"/>
          <w:szCs w:val="24"/>
          <w:lang w:eastAsia="es-CO"/>
        </w:rPr>
        <w:t> </w:t>
      </w:r>
    </w:p>
    <w:p w14:paraId="267CEAAE" w14:textId="77777777" w:rsidR="00900F55" w:rsidRPr="001B4AEB" w:rsidRDefault="00900F55" w:rsidP="001B4AEB">
      <w:pPr>
        <w:spacing w:after="0"/>
        <w:ind w:firstLine="708"/>
        <w:jc w:val="both"/>
        <w:textAlignment w:val="baseline"/>
        <w:rPr>
          <w:rFonts w:ascii="Tahoma" w:eastAsia="Times New Roman" w:hAnsi="Tahoma" w:cs="Tahoma"/>
          <w:sz w:val="24"/>
          <w:szCs w:val="24"/>
          <w:lang w:eastAsia="es-CO"/>
        </w:rPr>
      </w:pPr>
      <w:r w:rsidRPr="001B4AEB">
        <w:rPr>
          <w:rFonts w:ascii="Tahoma" w:eastAsia="Times New Roman" w:hAnsi="Tahoma" w:cs="Tahoma"/>
          <w:sz w:val="24"/>
          <w:szCs w:val="24"/>
          <w:lang w:eastAsia="es-CO"/>
        </w:rPr>
        <w:t>Además, en el ámbito de la responsabilidad a que se refiere el artículo 216 del Código Sustantivo del Trabajo, por versar este precepto sobre los riesgos genéricos y específicos del trabajo que dan lugar a accidentes de trabajo o enfermedades profesionales por razón de la llamada culpa leve del empleador, esto es, la que se opone al cuidado mediano u ordinario que debe emplearse en la administración de los propios negocios, como el exigido de un buen padre de familia (artículo 63 del Código Civil), se hace indispensable que se evidencie un patente comportamiento omisivo o negligente del empleador antes de la ocurrencia de los hechos, para ser condenado a la indemnización plena de perjuicios.  </w:t>
      </w:r>
    </w:p>
    <w:p w14:paraId="2143E1F1" w14:textId="77777777" w:rsidR="00900F55" w:rsidRPr="001B4AEB" w:rsidRDefault="00900F55" w:rsidP="001B4AEB">
      <w:pPr>
        <w:spacing w:after="0"/>
        <w:ind w:left="708"/>
        <w:jc w:val="both"/>
        <w:textAlignment w:val="baseline"/>
        <w:rPr>
          <w:rFonts w:ascii="Tahoma" w:eastAsia="Times New Roman" w:hAnsi="Tahoma" w:cs="Tahoma"/>
          <w:sz w:val="24"/>
          <w:szCs w:val="24"/>
          <w:lang w:eastAsia="es-CO"/>
        </w:rPr>
      </w:pPr>
      <w:r w:rsidRPr="001B4AEB">
        <w:rPr>
          <w:rFonts w:ascii="Tahoma" w:eastAsia="Times New Roman" w:hAnsi="Tahoma" w:cs="Tahoma"/>
          <w:sz w:val="24"/>
          <w:szCs w:val="24"/>
          <w:lang w:eastAsia="es-CO"/>
        </w:rPr>
        <w:t> </w:t>
      </w:r>
    </w:p>
    <w:p w14:paraId="443F8E07" w14:textId="77777777" w:rsidR="00900F55" w:rsidRPr="001B4AEB" w:rsidRDefault="00900F55" w:rsidP="001B4AEB">
      <w:pPr>
        <w:spacing w:after="0"/>
        <w:ind w:firstLine="708"/>
        <w:jc w:val="both"/>
        <w:textAlignment w:val="baseline"/>
        <w:rPr>
          <w:rFonts w:ascii="Tahoma" w:eastAsia="Times New Roman" w:hAnsi="Tahoma" w:cs="Tahoma"/>
          <w:i/>
          <w:sz w:val="24"/>
          <w:szCs w:val="24"/>
          <w:lang w:eastAsia="es-CO"/>
        </w:rPr>
      </w:pPr>
      <w:bookmarkStart w:id="10" w:name="_Hlk110942411"/>
      <w:r w:rsidRPr="001B4AEB">
        <w:rPr>
          <w:rFonts w:ascii="Tahoma" w:eastAsia="Times New Roman" w:hAnsi="Tahoma" w:cs="Tahoma"/>
          <w:sz w:val="24"/>
          <w:szCs w:val="24"/>
          <w:lang w:eastAsia="es-CO"/>
        </w:rPr>
        <w:t xml:space="preserve">Ello así, tal obligación es exigible siempre que el demandante compruebe que su empleador es culpable de la ocurrencia de la enfermedad o el accidente de trabajo. </w:t>
      </w:r>
      <w:bookmarkEnd w:id="10"/>
      <w:r w:rsidRPr="001B4AEB">
        <w:rPr>
          <w:rFonts w:ascii="Tahoma" w:eastAsia="Times New Roman" w:hAnsi="Tahoma" w:cs="Tahoma"/>
          <w:sz w:val="24"/>
          <w:szCs w:val="24"/>
          <w:lang w:eastAsia="es-CO"/>
        </w:rPr>
        <w:t xml:space="preserve">Dicha exigencia se registra expresamente en el ordenamiento jurídico, específicamente en el precitado artículo 216 del C.S.T., que señala: </w:t>
      </w:r>
      <w:r w:rsidRPr="001B4AEB">
        <w:rPr>
          <w:rFonts w:ascii="Tahoma" w:eastAsia="Times New Roman" w:hAnsi="Tahoma" w:cs="Tahoma"/>
          <w:i/>
          <w:sz w:val="24"/>
          <w:szCs w:val="24"/>
          <w:lang w:eastAsia="es-CO"/>
        </w:rPr>
        <w:t>“</w:t>
      </w:r>
      <w:r w:rsidRPr="00CB5BD2">
        <w:rPr>
          <w:rFonts w:ascii="Tahoma" w:eastAsia="Times New Roman" w:hAnsi="Tahoma" w:cs="Tahoma"/>
          <w:i/>
          <w:szCs w:val="24"/>
          <w:lang w:eastAsia="es-CO"/>
        </w:rPr>
        <w:t>cuando exista culpa suficiente comprobada del patrono en la ocurrencia del accidente de trabajo o en la enfermedad profesional, está obligado a la indemnización total y ordinaria por perjuicios</w:t>
      </w:r>
      <w:r w:rsidRPr="001B4AEB">
        <w:rPr>
          <w:rFonts w:ascii="Tahoma" w:eastAsia="Times New Roman" w:hAnsi="Tahoma" w:cs="Tahoma"/>
          <w:i/>
          <w:sz w:val="24"/>
          <w:szCs w:val="24"/>
          <w:lang w:eastAsia="es-CO"/>
        </w:rPr>
        <w:t>”. </w:t>
      </w:r>
    </w:p>
    <w:p w14:paraId="55387437" w14:textId="77777777" w:rsidR="00900F55" w:rsidRPr="001B4AEB" w:rsidRDefault="00900F55" w:rsidP="001B4AEB">
      <w:pPr>
        <w:spacing w:after="0"/>
        <w:ind w:left="708"/>
        <w:jc w:val="both"/>
        <w:textAlignment w:val="baseline"/>
        <w:rPr>
          <w:rFonts w:ascii="Tahoma" w:eastAsia="Times New Roman" w:hAnsi="Tahoma" w:cs="Tahoma"/>
          <w:i/>
          <w:sz w:val="24"/>
          <w:szCs w:val="24"/>
          <w:lang w:eastAsia="es-CO"/>
        </w:rPr>
      </w:pPr>
    </w:p>
    <w:p w14:paraId="71CF3B5E" w14:textId="77777777" w:rsidR="00900F55" w:rsidRPr="001B4AEB" w:rsidRDefault="00900F55" w:rsidP="001B4AEB">
      <w:pPr>
        <w:spacing w:after="0"/>
        <w:ind w:firstLine="567"/>
        <w:jc w:val="both"/>
        <w:textAlignment w:val="baseline"/>
        <w:rPr>
          <w:rFonts w:ascii="Tahoma" w:eastAsia="Times New Roman" w:hAnsi="Tahoma" w:cs="Tahoma"/>
          <w:iCs/>
          <w:sz w:val="24"/>
          <w:szCs w:val="24"/>
          <w:lang w:val="es-ES" w:eastAsia="es-CO"/>
        </w:rPr>
      </w:pPr>
      <w:r w:rsidRPr="001B4AEB">
        <w:rPr>
          <w:rFonts w:ascii="Tahoma" w:eastAsia="Times New Roman" w:hAnsi="Tahoma" w:cs="Tahoma"/>
          <w:iCs/>
          <w:sz w:val="24"/>
          <w:szCs w:val="24"/>
          <w:lang w:eastAsia="es-CO"/>
        </w:rPr>
        <w:lastRenderedPageBreak/>
        <w:t xml:space="preserve">Al respecto, la reciente sentencia CSJ SL 5300-2021 que memora la sentencia CSJ 1897- 2021 </w:t>
      </w:r>
      <w:r w:rsidRPr="001B4AEB">
        <w:rPr>
          <w:rFonts w:ascii="Tahoma" w:eastAsia="Times New Roman" w:hAnsi="Tahoma" w:cs="Tahoma"/>
          <w:iCs/>
          <w:sz w:val="24"/>
          <w:szCs w:val="24"/>
          <w:lang w:val="es-ES" w:eastAsia="es-CO"/>
        </w:rPr>
        <w:t xml:space="preserve">realizó el estudio de los supuestos del art. 216 del CST para declarar la responsabilidad por la indemnización plena de perjuicios en los casos de culpa por omisión, cuyos apartes pertinentes se trascriben a continuación:  </w:t>
      </w:r>
    </w:p>
    <w:p w14:paraId="362579BD" w14:textId="77777777" w:rsidR="00900F55" w:rsidRPr="001B4AEB" w:rsidRDefault="00900F55" w:rsidP="001B4AEB">
      <w:pPr>
        <w:spacing w:after="0"/>
        <w:ind w:left="708"/>
        <w:jc w:val="both"/>
        <w:textAlignment w:val="baseline"/>
        <w:rPr>
          <w:rFonts w:ascii="Tahoma" w:eastAsia="Times New Roman" w:hAnsi="Tahoma" w:cs="Tahoma"/>
          <w:iCs/>
          <w:sz w:val="24"/>
          <w:szCs w:val="24"/>
          <w:lang w:eastAsia="es-CO"/>
        </w:rPr>
      </w:pPr>
    </w:p>
    <w:p w14:paraId="56BC1369" w14:textId="77777777" w:rsidR="00900F55" w:rsidRPr="00CB5BD2" w:rsidRDefault="00900F55" w:rsidP="00CB5BD2">
      <w:pPr>
        <w:numPr>
          <w:ilvl w:val="1"/>
          <w:numId w:val="5"/>
        </w:numPr>
        <w:spacing w:after="0" w:line="240" w:lineRule="auto"/>
        <w:ind w:left="426" w:right="420" w:hanging="11"/>
        <w:jc w:val="both"/>
        <w:textAlignment w:val="baseline"/>
        <w:rPr>
          <w:rFonts w:ascii="Tahoma" w:eastAsia="Times New Roman" w:hAnsi="Tahoma" w:cs="Tahoma"/>
          <w:i/>
          <w:iCs/>
          <w:szCs w:val="24"/>
          <w:lang w:val="es-ES" w:eastAsia="es-CO"/>
        </w:rPr>
      </w:pPr>
      <w:r w:rsidRPr="00CB5BD2">
        <w:rPr>
          <w:rFonts w:ascii="Tahoma" w:eastAsia="Times New Roman" w:hAnsi="Tahoma" w:cs="Tahoma"/>
          <w:i/>
          <w:iCs/>
          <w:szCs w:val="24"/>
          <w:lang w:val="es-ES" w:eastAsia="es-CO"/>
        </w:rPr>
        <w:t>Sobre la culpa suficientemente comprobada del empleador respecto a una contingencia de origen laboral, la Sala tiene enseñado que:</w:t>
      </w:r>
    </w:p>
    <w:p w14:paraId="0841957D" w14:textId="77777777" w:rsidR="00900F55" w:rsidRPr="00CB5BD2" w:rsidRDefault="00900F55" w:rsidP="00CB5BD2">
      <w:pPr>
        <w:spacing w:after="0" w:line="240" w:lineRule="auto"/>
        <w:ind w:left="426" w:right="420" w:hanging="11"/>
        <w:jc w:val="both"/>
        <w:textAlignment w:val="baseline"/>
        <w:rPr>
          <w:rFonts w:ascii="Tahoma" w:eastAsia="Times New Roman" w:hAnsi="Tahoma" w:cs="Tahoma"/>
          <w:i/>
          <w:iCs/>
          <w:szCs w:val="24"/>
          <w:lang w:eastAsia="es-CO"/>
        </w:rPr>
      </w:pPr>
    </w:p>
    <w:p w14:paraId="571096EE" w14:textId="77777777" w:rsidR="00900F55" w:rsidRPr="00CB5BD2" w:rsidRDefault="00900F55" w:rsidP="00CB5BD2">
      <w:pPr>
        <w:spacing w:after="0" w:line="240" w:lineRule="auto"/>
        <w:ind w:left="426" w:right="420" w:hanging="11"/>
        <w:jc w:val="both"/>
        <w:textAlignment w:val="baseline"/>
        <w:rPr>
          <w:rFonts w:ascii="Tahoma" w:eastAsia="Times New Roman" w:hAnsi="Tahoma" w:cs="Tahoma"/>
          <w:i/>
          <w:iCs/>
          <w:szCs w:val="24"/>
          <w:lang w:eastAsia="es-CO"/>
        </w:rPr>
      </w:pPr>
      <w:r w:rsidRPr="00CB5BD2">
        <w:rPr>
          <w:rFonts w:ascii="Tahoma" w:eastAsia="Times New Roman" w:hAnsi="Tahoma" w:cs="Tahoma"/>
          <w:i/>
          <w:iCs/>
          <w:szCs w:val="24"/>
          <w:lang w:eastAsia="es-CO"/>
        </w:rPr>
        <w:t>“[...] la misma se determina por el análisis del incumplimiento de los deberes de prevención que corresponden al empleador, la cual se configura en la causa adecuada de la ocurrencia del infortunio laboral, ya sea que se derive de una acción o un control ejecutado de manera incorrecta o por una conducta omisiva a cargo de aquel (CSJ SL2206-2019)”. Tomado de la sentencia CSJ SL 5154-2020.”</w:t>
      </w:r>
    </w:p>
    <w:p w14:paraId="327AFCFB" w14:textId="77777777" w:rsidR="00900F55" w:rsidRPr="001B4AEB" w:rsidRDefault="00900F55" w:rsidP="001B4AEB">
      <w:pPr>
        <w:spacing w:after="0"/>
        <w:ind w:left="708"/>
        <w:jc w:val="both"/>
        <w:textAlignment w:val="baseline"/>
        <w:rPr>
          <w:rFonts w:ascii="Tahoma" w:eastAsia="Times New Roman" w:hAnsi="Tahoma" w:cs="Tahoma"/>
          <w:sz w:val="24"/>
          <w:szCs w:val="24"/>
          <w:lang w:eastAsia="es-CO"/>
        </w:rPr>
      </w:pPr>
    </w:p>
    <w:p w14:paraId="3347FED4" w14:textId="77777777" w:rsidR="00900F55" w:rsidRPr="001B4AEB" w:rsidRDefault="00900F55" w:rsidP="001B4AEB">
      <w:pPr>
        <w:spacing w:after="0"/>
        <w:ind w:firstLine="708"/>
        <w:jc w:val="both"/>
        <w:textAlignment w:val="baseline"/>
        <w:rPr>
          <w:rFonts w:ascii="Tahoma" w:eastAsia="Times New Roman" w:hAnsi="Tahoma" w:cs="Tahoma"/>
          <w:sz w:val="24"/>
          <w:szCs w:val="24"/>
          <w:lang w:eastAsia="es-CO"/>
        </w:rPr>
      </w:pPr>
      <w:r w:rsidRPr="001B4AEB">
        <w:rPr>
          <w:rFonts w:ascii="Tahoma" w:eastAsia="Times New Roman" w:hAnsi="Tahoma" w:cs="Tahoma"/>
          <w:sz w:val="24"/>
          <w:szCs w:val="24"/>
          <w:lang w:eastAsia="es-CO"/>
        </w:rPr>
        <w:t>De acuerdo con lo anterior y de conformidad con la regla general prevista en el artículo 167 del Código General del Proceso, le corresponde al trabajador, o a sus causahabientes, según sea el caso, probar la existencia del daño y la culpa del empleador en la ocurrencia del mismo.</w:t>
      </w:r>
    </w:p>
    <w:p w14:paraId="6C07D617" w14:textId="77777777" w:rsidR="00900F55" w:rsidRPr="001B4AEB" w:rsidRDefault="00900F55" w:rsidP="001B4AEB">
      <w:pPr>
        <w:spacing w:after="0"/>
        <w:ind w:left="708"/>
        <w:jc w:val="both"/>
        <w:textAlignment w:val="baseline"/>
        <w:rPr>
          <w:rFonts w:ascii="Tahoma" w:eastAsia="Times New Roman" w:hAnsi="Tahoma" w:cs="Tahoma"/>
          <w:sz w:val="24"/>
          <w:szCs w:val="24"/>
          <w:lang w:eastAsia="es-CO"/>
        </w:rPr>
      </w:pPr>
    </w:p>
    <w:p w14:paraId="03AD30B6" w14:textId="77777777" w:rsidR="00900F55" w:rsidRPr="001B4AEB" w:rsidRDefault="00900F55" w:rsidP="001B4AEB">
      <w:pPr>
        <w:spacing w:after="0"/>
        <w:ind w:firstLine="708"/>
        <w:jc w:val="both"/>
        <w:textAlignment w:val="baseline"/>
        <w:rPr>
          <w:rFonts w:ascii="Tahoma" w:eastAsia="Times New Roman" w:hAnsi="Tahoma" w:cs="Tahoma"/>
          <w:sz w:val="24"/>
          <w:szCs w:val="24"/>
          <w:lang w:eastAsia="es-CO"/>
        </w:rPr>
      </w:pPr>
      <w:r w:rsidRPr="001B4AEB">
        <w:rPr>
          <w:rFonts w:ascii="Tahoma" w:eastAsia="Times New Roman" w:hAnsi="Tahoma" w:cs="Tahoma"/>
          <w:sz w:val="24"/>
          <w:szCs w:val="24"/>
          <w:lang w:eastAsia="es-CO"/>
        </w:rPr>
        <w:t xml:space="preserve">No obstante, frente a la última de dichas exigencias, la Sala de Casación Laboral de la Corte Suprema de Justicia ha destacado que: </w:t>
      </w:r>
      <w:r w:rsidRPr="001B4AEB">
        <w:rPr>
          <w:rFonts w:ascii="Tahoma" w:eastAsia="Times New Roman" w:hAnsi="Tahoma" w:cs="Tahoma"/>
          <w:i/>
          <w:iCs/>
          <w:sz w:val="24"/>
          <w:szCs w:val="24"/>
          <w:lang w:eastAsia="es-CO"/>
        </w:rPr>
        <w:t>“</w:t>
      </w:r>
      <w:r w:rsidRPr="00CB5BD2">
        <w:rPr>
          <w:rFonts w:ascii="Tahoma" w:eastAsia="Times New Roman" w:hAnsi="Tahoma" w:cs="Tahoma"/>
          <w:bCs/>
          <w:i/>
          <w:iCs/>
          <w:szCs w:val="24"/>
          <w:lang w:val="es-ES_tradnl" w:eastAsia="es-CO"/>
        </w:rPr>
        <w:t>cuando el trabajador edifica la culpa del empleador en un comportamiento omisivo de las obligaciones de protección y de seguridad asignadas al empleador,</w:t>
      </w:r>
      <w:r w:rsidRPr="00CB5BD2">
        <w:rPr>
          <w:rFonts w:ascii="Tahoma" w:eastAsia="Times New Roman" w:hAnsi="Tahoma" w:cs="Tahoma"/>
          <w:i/>
          <w:iCs/>
          <w:szCs w:val="24"/>
          <w:lang w:eastAsia="es-CO"/>
        </w:rPr>
        <w:t xml:space="preserve"> la jurisprudencia de la Corte ha precisado que, por excepción, a los accionantes les basta enunciar dichas omisiones (teniendo en cuenta que las negaciones indefinidas no requieren de prueba) para que la carga de la prueba que desvirtúe la culpa se traslade a quien ha debido obrar con diligencia en los términos del artículo 1604 del Código Civil. En tal caso, el empleador debe probar que cumplió</w:t>
      </w:r>
      <w:r w:rsidRPr="00CB5BD2">
        <w:rPr>
          <w:rFonts w:ascii="Tahoma" w:eastAsia="Times New Roman" w:hAnsi="Tahoma" w:cs="Tahoma"/>
          <w:i/>
          <w:iCs/>
          <w:szCs w:val="24"/>
          <w:lang w:val="es-ES_tradnl" w:eastAsia="es-CO"/>
        </w:rPr>
        <w:t xml:space="preserve"> sus deberes de prevención, cuidado y diligencia</w:t>
      </w:r>
      <w:r w:rsidRPr="00CB5BD2">
        <w:rPr>
          <w:rFonts w:ascii="Tahoma" w:eastAsia="Times New Roman" w:hAnsi="Tahoma" w:cs="Tahoma"/>
          <w:i/>
          <w:iCs/>
          <w:szCs w:val="24"/>
          <w:lang w:eastAsia="es-CO"/>
        </w:rPr>
        <w:t xml:space="preserve"> a fin de resguardar la seguridad e integridad de sus trabajadores</w:t>
      </w:r>
      <w:r w:rsidRPr="001B4AEB">
        <w:rPr>
          <w:rFonts w:ascii="Tahoma" w:eastAsia="Times New Roman" w:hAnsi="Tahoma" w:cs="Tahoma"/>
          <w:i/>
          <w:iCs/>
          <w:sz w:val="24"/>
          <w:szCs w:val="24"/>
          <w:lang w:eastAsia="es-CO"/>
        </w:rPr>
        <w:t>”</w:t>
      </w:r>
      <w:r w:rsidRPr="001B4AEB">
        <w:rPr>
          <w:rFonts w:ascii="Tahoma" w:eastAsia="Times New Roman" w:hAnsi="Tahoma" w:cs="Tahoma"/>
          <w:sz w:val="24"/>
          <w:szCs w:val="24"/>
          <w:lang w:eastAsia="es-CO"/>
        </w:rPr>
        <w:t xml:space="preserve"> (CSJ SL13653-2015, CSJ SL7181-2015, </w:t>
      </w:r>
      <w:r w:rsidRPr="001B4AEB">
        <w:rPr>
          <w:rFonts w:ascii="Tahoma" w:eastAsia="Times New Roman" w:hAnsi="Tahoma" w:cs="Tahoma"/>
          <w:sz w:val="24"/>
          <w:szCs w:val="24"/>
          <w:lang w:val="es-ES_tradnl" w:eastAsia="es-CO"/>
        </w:rPr>
        <w:t xml:space="preserve">CSJ SL 7056-2016, CSJ </w:t>
      </w:r>
      <w:r w:rsidRPr="001B4AEB">
        <w:rPr>
          <w:rFonts w:ascii="Tahoma" w:eastAsia="Times New Roman" w:hAnsi="Tahoma" w:cs="Tahoma"/>
          <w:sz w:val="24"/>
          <w:szCs w:val="24"/>
          <w:lang w:eastAsia="es-CO"/>
        </w:rPr>
        <w:t xml:space="preserve">SL12707-2017, CSJ SL2206-2019, CSJ </w:t>
      </w:r>
      <w:r w:rsidRPr="001B4AEB">
        <w:rPr>
          <w:rFonts w:ascii="Tahoma" w:eastAsia="Times New Roman" w:hAnsi="Tahoma" w:cs="Tahoma"/>
          <w:sz w:val="24"/>
          <w:szCs w:val="24"/>
          <w:lang w:val="es-ES_tradnl" w:eastAsia="es-CO"/>
        </w:rPr>
        <w:t>SL2168-2019, CSJ SL2336-2020, CSJ SL5154-2020 y CSJ SL5300-2021</w:t>
      </w:r>
      <w:r w:rsidRPr="001B4AEB">
        <w:rPr>
          <w:rFonts w:ascii="Tahoma" w:eastAsia="Times New Roman" w:hAnsi="Tahoma" w:cs="Tahoma"/>
          <w:sz w:val="24"/>
          <w:szCs w:val="24"/>
          <w:lang w:eastAsia="es-CO"/>
        </w:rPr>
        <w:t xml:space="preserve">). </w:t>
      </w:r>
    </w:p>
    <w:p w14:paraId="26326F70" w14:textId="77777777" w:rsidR="00900F55" w:rsidRPr="001B4AEB" w:rsidRDefault="00900F55" w:rsidP="001B4AEB">
      <w:pPr>
        <w:spacing w:after="0"/>
        <w:ind w:left="708"/>
        <w:jc w:val="both"/>
        <w:textAlignment w:val="baseline"/>
        <w:rPr>
          <w:rFonts w:ascii="Tahoma" w:eastAsia="Times New Roman" w:hAnsi="Tahoma" w:cs="Tahoma"/>
          <w:sz w:val="24"/>
          <w:szCs w:val="24"/>
          <w:lang w:eastAsia="es-CO"/>
        </w:rPr>
      </w:pPr>
      <w:r w:rsidRPr="001B4AEB">
        <w:rPr>
          <w:rFonts w:ascii="Tahoma" w:eastAsia="Times New Roman" w:hAnsi="Tahoma" w:cs="Tahoma"/>
          <w:sz w:val="24"/>
          <w:szCs w:val="24"/>
          <w:lang w:eastAsia="es-CO"/>
        </w:rPr>
        <w:t> </w:t>
      </w:r>
    </w:p>
    <w:p w14:paraId="77E9F3CD" w14:textId="77777777" w:rsidR="00900F55" w:rsidRPr="001B4AEB" w:rsidRDefault="00900F55" w:rsidP="001B4AEB">
      <w:pPr>
        <w:spacing w:after="0"/>
        <w:ind w:firstLine="708"/>
        <w:jc w:val="both"/>
        <w:textAlignment w:val="baseline"/>
        <w:rPr>
          <w:rFonts w:ascii="Tahoma" w:eastAsia="Times New Roman" w:hAnsi="Tahoma" w:cs="Tahoma"/>
          <w:sz w:val="24"/>
          <w:szCs w:val="24"/>
          <w:lang w:eastAsia="es-CO"/>
        </w:rPr>
      </w:pPr>
      <w:r w:rsidRPr="001B4AEB">
        <w:rPr>
          <w:rFonts w:ascii="Tahoma" w:eastAsia="Times New Roman" w:hAnsi="Tahoma" w:cs="Tahoma"/>
          <w:sz w:val="24"/>
          <w:szCs w:val="24"/>
          <w:lang w:eastAsia="es-CO"/>
        </w:rPr>
        <w:t xml:space="preserve">A propósito de lo anterior, </w:t>
      </w:r>
      <w:bookmarkStart w:id="11" w:name="_Hlk110942544"/>
      <w:r w:rsidRPr="001B4AEB">
        <w:rPr>
          <w:rFonts w:ascii="Tahoma" w:eastAsia="Times New Roman" w:hAnsi="Tahoma" w:cs="Tahoma"/>
          <w:sz w:val="24"/>
          <w:szCs w:val="24"/>
          <w:lang w:eastAsia="es-CO"/>
        </w:rPr>
        <w:t>conviene anotar que</w:t>
      </w:r>
      <w:r w:rsidRPr="001B4AEB">
        <w:rPr>
          <w:rFonts w:ascii="Tahoma" w:eastAsia="Times New Roman" w:hAnsi="Tahoma" w:cs="Tahoma"/>
          <w:b/>
          <w:bCs/>
          <w:sz w:val="24"/>
          <w:szCs w:val="24"/>
          <w:lang w:eastAsia="es-CO"/>
        </w:rPr>
        <w:t xml:space="preserve"> </w:t>
      </w:r>
      <w:r w:rsidRPr="001B4AEB">
        <w:rPr>
          <w:rFonts w:ascii="Tahoma" w:eastAsia="Times New Roman" w:hAnsi="Tahoma" w:cs="Tahoma"/>
          <w:sz w:val="24"/>
          <w:szCs w:val="24"/>
          <w:lang w:eastAsia="es-CO"/>
        </w:rPr>
        <w:t>los deberes de protección y seguridad son aquellos señalados expresamente en los artículos 56 y 57 -numeral 2º- del Código Sustantivo del Trabajo, y son de medio, no de resultado, pues ni en un plano ideal se conseguiría eliminar por completo los innumerables riesgos que amenazan la vida e integridad del prestador personal de un servicio, dado que la actividad laboral entraña riesgos que no siempre pueden anticiparse</w:t>
      </w:r>
      <w:bookmarkEnd w:id="11"/>
      <w:r w:rsidRPr="001B4AEB">
        <w:rPr>
          <w:rFonts w:ascii="Tahoma" w:eastAsia="Times New Roman" w:hAnsi="Tahoma" w:cs="Tahoma"/>
          <w:sz w:val="24"/>
          <w:szCs w:val="24"/>
          <w:lang w:eastAsia="es-CO"/>
        </w:rPr>
        <w:t>. Sin embargo, en virtud de tales normativas, al empleador le incumbe la obligación de protección y seguridad para con sus trabajadores, a quienes debe procurarles locales apropiados y elementos adecuados de protección contra los accidentes y enfermedades profesionales en forma que se garanticen razonablemente la seguridad y la salud. Esto nos lleva a entender que, si el empleador es conocedor de un determinado peligro al que está expuesto su colaborador en el desempeño de sus labores, es su deber adoptar todas las medidas a su alcance, tendientes a evitarlo o corregir tales situaciones riesgosas, puesto que, de no hacerlo, es decir, si pudiendo prevenir un daño, no lo hace, debe responder por dicha omisión. </w:t>
      </w:r>
    </w:p>
    <w:p w14:paraId="653AF0B0" w14:textId="77777777" w:rsidR="00900F55" w:rsidRPr="001B4AEB" w:rsidRDefault="00900F55" w:rsidP="001B4AEB">
      <w:pPr>
        <w:spacing w:after="0"/>
        <w:ind w:left="708"/>
        <w:jc w:val="both"/>
        <w:textAlignment w:val="baseline"/>
        <w:rPr>
          <w:rFonts w:ascii="Tahoma" w:eastAsia="Times New Roman" w:hAnsi="Tahoma" w:cs="Tahoma"/>
          <w:sz w:val="24"/>
          <w:szCs w:val="24"/>
          <w:lang w:eastAsia="es-CO"/>
        </w:rPr>
      </w:pPr>
      <w:r w:rsidRPr="001B4AEB">
        <w:rPr>
          <w:rFonts w:ascii="Tahoma" w:eastAsia="Times New Roman" w:hAnsi="Tahoma" w:cs="Tahoma"/>
          <w:sz w:val="24"/>
          <w:szCs w:val="24"/>
          <w:lang w:eastAsia="es-CO"/>
        </w:rPr>
        <w:t> </w:t>
      </w:r>
    </w:p>
    <w:p w14:paraId="21307B76" w14:textId="77777777" w:rsidR="00900F55" w:rsidRPr="001B4AEB" w:rsidRDefault="00900F55" w:rsidP="001B4AEB">
      <w:pPr>
        <w:spacing w:after="0"/>
        <w:ind w:firstLine="708"/>
        <w:jc w:val="both"/>
        <w:textAlignment w:val="baseline"/>
        <w:rPr>
          <w:rFonts w:ascii="Tahoma" w:eastAsia="Times New Roman" w:hAnsi="Tahoma" w:cs="Tahoma"/>
          <w:sz w:val="24"/>
          <w:szCs w:val="24"/>
          <w:lang w:eastAsia="es-CO"/>
        </w:rPr>
      </w:pPr>
      <w:r w:rsidRPr="001B4AEB">
        <w:rPr>
          <w:rFonts w:ascii="Tahoma" w:eastAsia="Times New Roman" w:hAnsi="Tahoma" w:cs="Tahoma"/>
          <w:sz w:val="24"/>
          <w:szCs w:val="24"/>
          <w:lang w:eastAsia="es-CO"/>
        </w:rPr>
        <w:t xml:space="preserve">De igual manera, el artículo 348 del mismo estatuto preceptúa que toda empresa está obligada a </w:t>
      </w:r>
      <w:r w:rsidRPr="001B4AEB">
        <w:rPr>
          <w:rFonts w:ascii="Tahoma" w:eastAsia="Times New Roman" w:hAnsi="Tahoma" w:cs="Tahoma"/>
          <w:i/>
          <w:iCs/>
          <w:sz w:val="24"/>
          <w:szCs w:val="24"/>
          <w:lang w:eastAsia="es-CO"/>
        </w:rPr>
        <w:t>«suministrar y acondicionar locales y equipos de trabajo que garanticen la seguridad y salud de los trabajadores»</w:t>
      </w:r>
      <w:r w:rsidRPr="001B4AEB">
        <w:rPr>
          <w:rFonts w:ascii="Tahoma" w:eastAsia="Times New Roman" w:hAnsi="Tahoma" w:cs="Tahoma"/>
          <w:sz w:val="24"/>
          <w:szCs w:val="24"/>
          <w:lang w:eastAsia="es-CO"/>
        </w:rPr>
        <w:t xml:space="preserve"> y a adoptar las medidas de seguridad </w:t>
      </w:r>
      <w:r w:rsidRPr="001B4AEB">
        <w:rPr>
          <w:rFonts w:ascii="Tahoma" w:eastAsia="Times New Roman" w:hAnsi="Tahoma" w:cs="Tahoma"/>
          <w:sz w:val="24"/>
          <w:szCs w:val="24"/>
          <w:lang w:eastAsia="es-CO"/>
        </w:rPr>
        <w:lastRenderedPageBreak/>
        <w:t xml:space="preserve">indispensables para la protección de la vida y la salud de los trabajadores, lo cual guarda armonía con las disposiciones en materia de salud ocupacional y seguridad en los establecimientos de trabajo que prevén dentro de las obligaciones patronales las de </w:t>
      </w:r>
      <w:r w:rsidRPr="001B4AEB">
        <w:rPr>
          <w:rFonts w:ascii="Tahoma" w:eastAsia="Times New Roman" w:hAnsi="Tahoma" w:cs="Tahoma"/>
          <w:i/>
          <w:iCs/>
          <w:sz w:val="24"/>
          <w:szCs w:val="24"/>
          <w:lang w:eastAsia="es-CO"/>
        </w:rPr>
        <w:t>«proveer y mantener el medio ambiente ocupacional en adecuadas condiciones de higiene y seguridad»</w:t>
      </w:r>
      <w:r w:rsidRPr="001B4AEB">
        <w:rPr>
          <w:rFonts w:ascii="Tahoma" w:eastAsia="Times New Roman" w:hAnsi="Tahoma" w:cs="Tahoma"/>
          <w:sz w:val="24"/>
          <w:szCs w:val="24"/>
          <w:lang w:eastAsia="es-CO"/>
        </w:rPr>
        <w:t xml:space="preserve"> (art. 2º R. 2400/79). </w:t>
      </w:r>
    </w:p>
    <w:p w14:paraId="5BFD2A71" w14:textId="77777777" w:rsidR="00900F55" w:rsidRPr="001B4AEB" w:rsidRDefault="00900F55" w:rsidP="001B4AEB">
      <w:pPr>
        <w:spacing w:after="0"/>
        <w:ind w:left="708"/>
        <w:jc w:val="both"/>
        <w:textAlignment w:val="baseline"/>
        <w:rPr>
          <w:rFonts w:ascii="Tahoma" w:eastAsia="Times New Roman" w:hAnsi="Tahoma" w:cs="Tahoma"/>
          <w:sz w:val="24"/>
          <w:szCs w:val="24"/>
          <w:lang w:eastAsia="es-CO"/>
        </w:rPr>
      </w:pPr>
    </w:p>
    <w:p w14:paraId="1A522352" w14:textId="77777777" w:rsidR="00900F55" w:rsidRPr="001B4AEB" w:rsidRDefault="00900F55" w:rsidP="001B4AEB">
      <w:pPr>
        <w:spacing w:after="0"/>
        <w:ind w:firstLine="708"/>
        <w:jc w:val="both"/>
        <w:textAlignment w:val="baseline"/>
        <w:rPr>
          <w:rFonts w:ascii="Tahoma" w:eastAsia="Times New Roman" w:hAnsi="Tahoma" w:cs="Tahoma"/>
          <w:sz w:val="24"/>
          <w:szCs w:val="24"/>
          <w:lang w:val="es-ES" w:eastAsia="es-CO"/>
        </w:rPr>
      </w:pPr>
      <w:r w:rsidRPr="001B4AEB">
        <w:rPr>
          <w:rFonts w:ascii="Tahoma" w:eastAsia="Times New Roman" w:hAnsi="Tahoma" w:cs="Tahoma"/>
          <w:sz w:val="24"/>
          <w:szCs w:val="24"/>
          <w:lang w:eastAsia="es-CO"/>
        </w:rPr>
        <w:t xml:space="preserve">En cuanto al nexo causal que debe existir entre la culpa del empleador y el daño causado, la jurisprudencia del máximo órgano de cierre también ha enseñado que en la culpa basada en un comportamiento omisivo, </w:t>
      </w:r>
      <w:r w:rsidRPr="001B4AEB">
        <w:rPr>
          <w:rFonts w:ascii="Tahoma" w:eastAsia="Times New Roman" w:hAnsi="Tahoma" w:cs="Tahoma"/>
          <w:i/>
          <w:iCs/>
          <w:sz w:val="24"/>
          <w:szCs w:val="24"/>
          <w:lang w:eastAsia="es-CO"/>
        </w:rPr>
        <w:t>“</w:t>
      </w:r>
      <w:r w:rsidRPr="00CB5BD2">
        <w:rPr>
          <w:rFonts w:ascii="Tahoma" w:eastAsia="Times New Roman" w:hAnsi="Tahoma" w:cs="Tahoma"/>
          <w:i/>
          <w:iCs/>
          <w:szCs w:val="24"/>
          <w:lang w:eastAsia="es-CO"/>
        </w:rPr>
        <w:t xml:space="preserve">no basta la sola afirmación genérica del </w:t>
      </w:r>
      <w:r w:rsidRPr="00CB5BD2">
        <w:rPr>
          <w:rFonts w:ascii="Tahoma" w:eastAsia="Times New Roman" w:hAnsi="Tahoma" w:cs="Tahoma"/>
          <w:i/>
          <w:iCs/>
          <w:szCs w:val="24"/>
          <w:lang w:val="es-ES" w:eastAsia="es-CO"/>
        </w:rPr>
        <w:t>incumplimiento del deber de protección o de las obligaciones de prevención en la demanda, sino que es menester delimitar, allí mismo, en qué consistió la omisión que llevó al incumplimiento del empleador de las respectivas obligaciones derivadas del propio contrato de trabajo y de la labor prestada por el trabajador y la conexidad que tuvo con el siniestro, para efectos de establecer la relación causal entra la culpa y el hecho dañino, pues nadie está obligado a resarcir un daño sino cuando ha dado causa o contribuido a él</w:t>
      </w:r>
      <w:r w:rsidRPr="001B4AEB">
        <w:rPr>
          <w:rFonts w:ascii="Tahoma" w:eastAsia="Times New Roman" w:hAnsi="Tahoma" w:cs="Tahoma"/>
          <w:i/>
          <w:iCs/>
          <w:sz w:val="24"/>
          <w:szCs w:val="24"/>
          <w:lang w:val="es-ES" w:eastAsia="es-CO"/>
        </w:rPr>
        <w:t xml:space="preserve">” </w:t>
      </w:r>
      <w:r w:rsidRPr="001B4AEB">
        <w:rPr>
          <w:rFonts w:ascii="Tahoma" w:eastAsia="Times New Roman" w:hAnsi="Tahoma" w:cs="Tahoma"/>
          <w:sz w:val="24"/>
          <w:szCs w:val="24"/>
          <w:lang w:val="es-ES" w:eastAsia="es-CO"/>
        </w:rPr>
        <w:t xml:space="preserve">(CSJ SL2336-2020)  </w:t>
      </w:r>
    </w:p>
    <w:p w14:paraId="5C21B457" w14:textId="77777777" w:rsidR="00900F55" w:rsidRPr="001B4AEB" w:rsidRDefault="00900F55" w:rsidP="001B4AEB">
      <w:pPr>
        <w:spacing w:after="0"/>
        <w:ind w:left="708"/>
        <w:jc w:val="both"/>
        <w:textAlignment w:val="baseline"/>
        <w:rPr>
          <w:rFonts w:ascii="Tahoma" w:eastAsia="Times New Roman" w:hAnsi="Tahoma" w:cs="Tahoma"/>
          <w:sz w:val="24"/>
          <w:szCs w:val="24"/>
          <w:lang w:eastAsia="es-CO"/>
        </w:rPr>
      </w:pPr>
      <w:r w:rsidRPr="001B4AEB">
        <w:rPr>
          <w:rFonts w:ascii="Tahoma" w:eastAsia="Times New Roman" w:hAnsi="Tahoma" w:cs="Tahoma"/>
          <w:sz w:val="24"/>
          <w:szCs w:val="24"/>
          <w:lang w:eastAsia="es-CO"/>
        </w:rPr>
        <w:t> </w:t>
      </w:r>
    </w:p>
    <w:p w14:paraId="3D896CEF" w14:textId="5BAB3334" w:rsidR="00622388" w:rsidRPr="001B4AEB" w:rsidRDefault="00900F55" w:rsidP="001B4AEB">
      <w:pPr>
        <w:spacing w:after="0"/>
        <w:ind w:firstLine="708"/>
        <w:jc w:val="both"/>
        <w:textAlignment w:val="baseline"/>
        <w:rPr>
          <w:rFonts w:ascii="Tahoma" w:eastAsia="Times New Roman" w:hAnsi="Tahoma" w:cs="Tahoma"/>
          <w:sz w:val="24"/>
          <w:szCs w:val="24"/>
          <w:lang w:eastAsia="es-CO"/>
        </w:rPr>
      </w:pPr>
      <w:r w:rsidRPr="001B4AEB">
        <w:rPr>
          <w:rFonts w:ascii="Tahoma" w:eastAsia="Times New Roman" w:hAnsi="Tahoma" w:cs="Tahoma"/>
          <w:sz w:val="24"/>
          <w:szCs w:val="24"/>
          <w:lang w:eastAsia="es-CO"/>
        </w:rPr>
        <w:t xml:space="preserve">En conclusión, para que se cause la indemnización ordinaria y plena de perjuicios consagrada en el art. 216 C.S.T., conforme se precisó en la sentencia CSJ SL 1897 de 2021, a la víctima del siniestro le corresponde probar </w:t>
      </w:r>
      <w:r w:rsidRPr="001B4AEB">
        <w:rPr>
          <w:rFonts w:ascii="Tahoma" w:eastAsia="Times New Roman" w:hAnsi="Tahoma" w:cs="Tahoma"/>
          <w:sz w:val="24"/>
          <w:szCs w:val="24"/>
          <w:lang w:val="es-ES" w:eastAsia="es-CO"/>
        </w:rPr>
        <w:t>las omisiones que conllevaron el incumplimiento constitutivo de la culpa del empleador, el nexo causal y el daño, para trasladar al empleador la carga de demostrar que fue diligente y cuidadoso en tomar medidas adecuadas y razonables para evitar el accidente o enfermedad laboral. En caso de que el reclamante de los perjuicios no cumpla con su carga probatoria, así el empleador no demuestre un actuar diligente para evitar el daño la sentencia deberá ser absolutoria.</w:t>
      </w:r>
    </w:p>
    <w:p w14:paraId="4E27C9F4" w14:textId="77777777" w:rsidR="00793009" w:rsidRPr="001B4AEB" w:rsidRDefault="00793009" w:rsidP="001B4AEB">
      <w:pPr>
        <w:spacing w:after="0"/>
        <w:jc w:val="both"/>
        <w:textAlignment w:val="baseline"/>
        <w:rPr>
          <w:rFonts w:ascii="Tahoma" w:eastAsia="Times New Roman" w:hAnsi="Tahoma" w:cs="Tahoma"/>
          <w:b/>
          <w:bCs/>
          <w:sz w:val="24"/>
          <w:szCs w:val="24"/>
          <w:lang w:eastAsia="es-CO"/>
        </w:rPr>
      </w:pPr>
    </w:p>
    <w:p w14:paraId="78D04CF6" w14:textId="3CBC0C72" w:rsidR="00672A7C" w:rsidRPr="001B4AEB" w:rsidRDefault="00793009" w:rsidP="001B4AEB">
      <w:pPr>
        <w:spacing w:after="0"/>
        <w:ind w:firstLine="708"/>
        <w:jc w:val="both"/>
        <w:textAlignment w:val="baseline"/>
        <w:rPr>
          <w:rFonts w:ascii="Tahoma" w:eastAsia="Times New Roman" w:hAnsi="Tahoma" w:cs="Tahoma"/>
          <w:sz w:val="24"/>
          <w:szCs w:val="24"/>
          <w:lang w:eastAsia="es-CO"/>
        </w:rPr>
      </w:pPr>
      <w:r w:rsidRPr="001B4AEB">
        <w:rPr>
          <w:rFonts w:ascii="Tahoma" w:eastAsia="Times New Roman" w:hAnsi="Tahoma" w:cs="Tahoma"/>
          <w:sz w:val="24"/>
          <w:szCs w:val="24"/>
          <w:lang w:eastAsia="es-CO"/>
        </w:rPr>
        <w:t>Con el escrito introductor el actor fundó la petición de indemnización</w:t>
      </w:r>
      <w:r w:rsidR="00523285" w:rsidRPr="001B4AEB">
        <w:rPr>
          <w:rFonts w:ascii="Tahoma" w:eastAsia="Times New Roman" w:hAnsi="Tahoma" w:cs="Tahoma"/>
          <w:sz w:val="24"/>
          <w:szCs w:val="24"/>
          <w:lang w:eastAsia="es-CO"/>
        </w:rPr>
        <w:t xml:space="preserve"> plena de perjuicios</w:t>
      </w:r>
      <w:r w:rsidRPr="001B4AEB">
        <w:rPr>
          <w:rFonts w:ascii="Tahoma" w:eastAsia="Times New Roman" w:hAnsi="Tahoma" w:cs="Tahoma"/>
          <w:sz w:val="24"/>
          <w:szCs w:val="24"/>
          <w:lang w:eastAsia="es-CO"/>
        </w:rPr>
        <w:t xml:space="preserve"> buscando que la justicia laboral declar</w:t>
      </w:r>
      <w:r w:rsidR="00523285" w:rsidRPr="001B4AEB">
        <w:rPr>
          <w:rFonts w:ascii="Tahoma" w:eastAsia="Times New Roman" w:hAnsi="Tahoma" w:cs="Tahoma"/>
          <w:sz w:val="24"/>
          <w:szCs w:val="24"/>
          <w:lang w:eastAsia="es-CO"/>
        </w:rPr>
        <w:t xml:space="preserve">e </w:t>
      </w:r>
      <w:r w:rsidRPr="001B4AEB">
        <w:rPr>
          <w:rFonts w:ascii="Tahoma" w:eastAsia="Times New Roman" w:hAnsi="Tahoma" w:cs="Tahoma"/>
          <w:sz w:val="24"/>
          <w:szCs w:val="24"/>
          <w:lang w:eastAsia="es-CO"/>
        </w:rPr>
        <w:t>que el ACV I</w:t>
      </w:r>
      <w:r w:rsidR="005E35E5" w:rsidRPr="001B4AEB">
        <w:rPr>
          <w:rFonts w:ascii="Tahoma" w:eastAsia="Times New Roman" w:hAnsi="Tahoma" w:cs="Tahoma"/>
          <w:sz w:val="24"/>
          <w:szCs w:val="24"/>
          <w:lang w:eastAsia="es-CO"/>
        </w:rPr>
        <w:t xml:space="preserve">SQUÉMICO- ACCIDENTE CEREBROVACULAR </w:t>
      </w:r>
      <w:r w:rsidR="008E340D" w:rsidRPr="001B4AEB">
        <w:rPr>
          <w:rFonts w:ascii="Tahoma" w:eastAsia="Times New Roman" w:hAnsi="Tahoma" w:cs="Tahoma"/>
          <w:sz w:val="24"/>
          <w:szCs w:val="24"/>
          <w:lang w:eastAsia="es-CO"/>
        </w:rPr>
        <w:t>que sufrió</w:t>
      </w:r>
      <w:r w:rsidR="005E35E5" w:rsidRPr="001B4AEB">
        <w:rPr>
          <w:rFonts w:ascii="Tahoma" w:eastAsia="Times New Roman" w:hAnsi="Tahoma" w:cs="Tahoma"/>
          <w:sz w:val="24"/>
          <w:szCs w:val="24"/>
          <w:lang w:eastAsia="es-CO"/>
        </w:rPr>
        <w:t xml:space="preserve"> el 9 de junio de 2015 se trató de un accidente de trabajo por causa </w:t>
      </w:r>
      <w:r w:rsidR="008E340D" w:rsidRPr="001B4AEB">
        <w:rPr>
          <w:rFonts w:ascii="Tahoma" w:eastAsia="Times New Roman" w:hAnsi="Tahoma" w:cs="Tahoma"/>
          <w:sz w:val="24"/>
          <w:szCs w:val="24"/>
          <w:lang w:eastAsia="es-CO"/>
        </w:rPr>
        <w:t xml:space="preserve">de </w:t>
      </w:r>
      <w:r w:rsidR="005E35E5" w:rsidRPr="001B4AEB">
        <w:rPr>
          <w:rFonts w:ascii="Tahoma" w:eastAsia="Times New Roman" w:hAnsi="Tahoma" w:cs="Tahoma"/>
          <w:sz w:val="24"/>
          <w:szCs w:val="24"/>
          <w:lang w:eastAsia="es-CO"/>
        </w:rPr>
        <w:t>“</w:t>
      </w:r>
      <w:r w:rsidR="005E35E5" w:rsidRPr="00CB5BD2">
        <w:rPr>
          <w:rFonts w:ascii="Tahoma" w:eastAsia="Times New Roman" w:hAnsi="Tahoma" w:cs="Tahoma"/>
          <w:szCs w:val="24"/>
          <w:lang w:eastAsia="es-CO"/>
        </w:rPr>
        <w:t>desaturación por apnea del sueño</w:t>
      </w:r>
      <w:r w:rsidR="005E35E5" w:rsidRPr="001B4AEB">
        <w:rPr>
          <w:rFonts w:ascii="Tahoma" w:eastAsia="Times New Roman" w:hAnsi="Tahoma" w:cs="Tahoma"/>
          <w:sz w:val="24"/>
          <w:szCs w:val="24"/>
          <w:lang w:eastAsia="es-CO"/>
        </w:rPr>
        <w:t>”, como consecuencia de varios años de arduo trabajo, con horarios extensos y sin descanso (pretensión séptima), y por la omisión de las medidas de seguridad y salud en el trabajo que le correspondían al empleador, y</w:t>
      </w:r>
      <w:r w:rsidR="00523285" w:rsidRPr="001B4AEB">
        <w:rPr>
          <w:rFonts w:ascii="Tahoma" w:eastAsia="Times New Roman" w:hAnsi="Tahoma" w:cs="Tahoma"/>
          <w:sz w:val="24"/>
          <w:szCs w:val="24"/>
          <w:lang w:eastAsia="es-CO"/>
        </w:rPr>
        <w:t>,</w:t>
      </w:r>
      <w:r w:rsidR="005E35E5" w:rsidRPr="001B4AEB">
        <w:rPr>
          <w:rFonts w:ascii="Tahoma" w:eastAsia="Times New Roman" w:hAnsi="Tahoma" w:cs="Tahoma"/>
          <w:sz w:val="24"/>
          <w:szCs w:val="24"/>
          <w:lang w:eastAsia="es-CO"/>
        </w:rPr>
        <w:t xml:space="preserve"> en consecuencia</w:t>
      </w:r>
      <w:r w:rsidR="00523285" w:rsidRPr="001B4AEB">
        <w:rPr>
          <w:rFonts w:ascii="Tahoma" w:eastAsia="Times New Roman" w:hAnsi="Tahoma" w:cs="Tahoma"/>
          <w:sz w:val="24"/>
          <w:szCs w:val="24"/>
          <w:lang w:eastAsia="es-CO"/>
        </w:rPr>
        <w:t>,</w:t>
      </w:r>
      <w:r w:rsidR="00BD7673" w:rsidRPr="001B4AEB">
        <w:rPr>
          <w:rFonts w:ascii="Tahoma" w:eastAsia="Times New Roman" w:hAnsi="Tahoma" w:cs="Tahoma"/>
          <w:sz w:val="24"/>
          <w:szCs w:val="24"/>
          <w:lang w:eastAsia="es-CO"/>
        </w:rPr>
        <w:t xml:space="preserve"> reclama e</w:t>
      </w:r>
      <w:r w:rsidR="005E35E5" w:rsidRPr="001B4AEB">
        <w:rPr>
          <w:rFonts w:ascii="Tahoma" w:eastAsia="Times New Roman" w:hAnsi="Tahoma" w:cs="Tahoma"/>
          <w:sz w:val="24"/>
          <w:szCs w:val="24"/>
          <w:lang w:eastAsia="es-CO"/>
        </w:rPr>
        <w:t xml:space="preserve">l pago del daño emergente (salarios dejados de percibir), lucro cesante (valores no percibidos entre el 1 de marzo de 2017 y el 12 de diciembre de 2022), perjuicios inmateriales (daño a la vida en relación y daño moral). </w:t>
      </w:r>
      <w:r w:rsidR="00386658" w:rsidRPr="001B4AEB">
        <w:rPr>
          <w:rFonts w:ascii="Tahoma" w:eastAsia="Times New Roman" w:hAnsi="Tahoma" w:cs="Tahoma"/>
          <w:sz w:val="24"/>
          <w:szCs w:val="24"/>
          <w:lang w:eastAsia="es-CO"/>
        </w:rPr>
        <w:t xml:space="preserve"> Sin embargo, en el recurso indica que los perjuicios pretendidos no solo se derivan del accidente sufrido por culpa del empleador, sino de la merma en su mesada pensional, debido a que el empleador omitió el pago de los aportes al Sistema de Seguridad Social en pensiones. </w:t>
      </w:r>
    </w:p>
    <w:p w14:paraId="01E50B82" w14:textId="77777777" w:rsidR="00386658" w:rsidRPr="001B4AEB" w:rsidRDefault="00386658" w:rsidP="001B4AEB">
      <w:pPr>
        <w:spacing w:after="0"/>
        <w:ind w:firstLine="708"/>
        <w:jc w:val="both"/>
        <w:textAlignment w:val="baseline"/>
        <w:rPr>
          <w:rFonts w:ascii="Tahoma" w:eastAsia="Times New Roman" w:hAnsi="Tahoma" w:cs="Tahoma"/>
          <w:sz w:val="24"/>
          <w:szCs w:val="24"/>
          <w:lang w:eastAsia="es-CO"/>
        </w:rPr>
      </w:pPr>
    </w:p>
    <w:p w14:paraId="17A936B6" w14:textId="48C07937" w:rsidR="008E3ABE" w:rsidRPr="001B4AEB" w:rsidRDefault="00386658" w:rsidP="001B4AEB">
      <w:pPr>
        <w:spacing w:after="0"/>
        <w:ind w:firstLine="708"/>
        <w:jc w:val="both"/>
        <w:textAlignment w:val="baseline"/>
        <w:rPr>
          <w:rFonts w:ascii="Tahoma" w:eastAsia="Times New Roman" w:hAnsi="Tahoma" w:cs="Tahoma"/>
          <w:sz w:val="24"/>
          <w:szCs w:val="24"/>
          <w:lang w:eastAsia="es-CO"/>
        </w:rPr>
      </w:pPr>
      <w:r w:rsidRPr="001B4AEB">
        <w:rPr>
          <w:rFonts w:ascii="Tahoma" w:eastAsia="Times New Roman" w:hAnsi="Tahoma" w:cs="Tahoma"/>
          <w:sz w:val="24"/>
          <w:szCs w:val="24"/>
          <w:lang w:eastAsia="es-CO"/>
        </w:rPr>
        <w:t>En cuanto a la culpa patronal</w:t>
      </w:r>
      <w:r w:rsidR="00F614A0" w:rsidRPr="001B4AEB">
        <w:rPr>
          <w:rFonts w:ascii="Tahoma" w:eastAsia="Times New Roman" w:hAnsi="Tahoma" w:cs="Tahoma"/>
          <w:sz w:val="24"/>
          <w:szCs w:val="24"/>
          <w:lang w:eastAsia="es-CO"/>
        </w:rPr>
        <w:t xml:space="preserve">, </w:t>
      </w:r>
      <w:r w:rsidRPr="001B4AEB">
        <w:rPr>
          <w:rFonts w:ascii="Tahoma" w:eastAsia="Times New Roman" w:hAnsi="Tahoma" w:cs="Tahoma"/>
          <w:sz w:val="24"/>
          <w:szCs w:val="24"/>
          <w:lang w:eastAsia="es-CO"/>
        </w:rPr>
        <w:t xml:space="preserve">ha de advertirse que el daño sufrido por el trabajador </w:t>
      </w:r>
      <w:r w:rsidR="00C12F16" w:rsidRPr="001B4AEB">
        <w:rPr>
          <w:rFonts w:ascii="Tahoma" w:eastAsia="Times New Roman" w:hAnsi="Tahoma" w:cs="Tahoma"/>
          <w:sz w:val="24"/>
          <w:szCs w:val="24"/>
          <w:lang w:eastAsia="es-CO"/>
        </w:rPr>
        <w:t>el 9 de junio de 2015</w:t>
      </w:r>
      <w:r w:rsidR="008E3ABE" w:rsidRPr="001B4AEB">
        <w:rPr>
          <w:rFonts w:ascii="Tahoma" w:eastAsia="Times New Roman" w:hAnsi="Tahoma" w:cs="Tahoma"/>
          <w:sz w:val="24"/>
          <w:szCs w:val="24"/>
          <w:lang w:eastAsia="es-CO"/>
        </w:rPr>
        <w:t xml:space="preserve">, fue calificado por la </w:t>
      </w:r>
      <w:r w:rsidR="00F614A0" w:rsidRPr="001B4AEB">
        <w:rPr>
          <w:rFonts w:ascii="Tahoma" w:eastAsia="Times New Roman" w:hAnsi="Tahoma" w:cs="Tahoma"/>
          <w:sz w:val="24"/>
          <w:szCs w:val="24"/>
          <w:lang w:eastAsia="es-CO"/>
        </w:rPr>
        <w:t>J</w:t>
      </w:r>
      <w:r w:rsidR="008E3ABE" w:rsidRPr="001B4AEB">
        <w:rPr>
          <w:rFonts w:ascii="Tahoma" w:eastAsia="Times New Roman" w:hAnsi="Tahoma" w:cs="Tahoma"/>
          <w:sz w:val="24"/>
          <w:szCs w:val="24"/>
          <w:lang w:eastAsia="es-CO"/>
        </w:rPr>
        <w:t xml:space="preserve">unta de </w:t>
      </w:r>
      <w:r w:rsidR="00F614A0" w:rsidRPr="001B4AEB">
        <w:rPr>
          <w:rFonts w:ascii="Tahoma" w:eastAsia="Times New Roman" w:hAnsi="Tahoma" w:cs="Tahoma"/>
          <w:sz w:val="24"/>
          <w:szCs w:val="24"/>
          <w:lang w:eastAsia="es-CO"/>
        </w:rPr>
        <w:t>C</w:t>
      </w:r>
      <w:r w:rsidR="008E3ABE" w:rsidRPr="001B4AEB">
        <w:rPr>
          <w:rFonts w:ascii="Tahoma" w:eastAsia="Times New Roman" w:hAnsi="Tahoma" w:cs="Tahoma"/>
          <w:sz w:val="24"/>
          <w:szCs w:val="24"/>
          <w:lang w:eastAsia="es-CO"/>
        </w:rPr>
        <w:t xml:space="preserve">alificación de </w:t>
      </w:r>
      <w:r w:rsidR="00A74A73" w:rsidRPr="001B4AEB">
        <w:rPr>
          <w:rFonts w:ascii="Tahoma" w:eastAsia="Times New Roman" w:hAnsi="Tahoma" w:cs="Tahoma"/>
          <w:sz w:val="24"/>
          <w:szCs w:val="24"/>
          <w:lang w:eastAsia="es-CO"/>
        </w:rPr>
        <w:t>I</w:t>
      </w:r>
      <w:r w:rsidR="008E3ABE" w:rsidRPr="001B4AEB">
        <w:rPr>
          <w:rFonts w:ascii="Tahoma" w:eastAsia="Times New Roman" w:hAnsi="Tahoma" w:cs="Tahoma"/>
          <w:sz w:val="24"/>
          <w:szCs w:val="24"/>
          <w:lang w:eastAsia="es-CO"/>
        </w:rPr>
        <w:t xml:space="preserve">nvalidez del Quindío </w:t>
      </w:r>
      <w:r w:rsidR="00AD7B42" w:rsidRPr="001B4AEB">
        <w:rPr>
          <w:rFonts w:ascii="Tahoma" w:eastAsia="Times New Roman" w:hAnsi="Tahoma" w:cs="Tahoma"/>
          <w:sz w:val="24"/>
          <w:szCs w:val="24"/>
          <w:lang w:eastAsia="es-CO"/>
        </w:rPr>
        <w:t xml:space="preserve">con </w:t>
      </w:r>
      <w:r w:rsidR="008E3ABE" w:rsidRPr="001B4AEB">
        <w:rPr>
          <w:rFonts w:ascii="Tahoma" w:eastAsia="Times New Roman" w:hAnsi="Tahoma" w:cs="Tahoma"/>
          <w:sz w:val="24"/>
          <w:szCs w:val="24"/>
          <w:lang w:eastAsia="es-CO"/>
        </w:rPr>
        <w:t>un 54.44% de origen común</w:t>
      </w:r>
      <w:r w:rsidR="00AD7B42" w:rsidRPr="001B4AEB">
        <w:rPr>
          <w:rFonts w:ascii="Tahoma" w:eastAsia="Times New Roman" w:hAnsi="Tahoma" w:cs="Tahoma"/>
          <w:sz w:val="24"/>
          <w:szCs w:val="24"/>
          <w:lang w:eastAsia="es-CO"/>
        </w:rPr>
        <w:t>,</w:t>
      </w:r>
      <w:r w:rsidR="000C7927" w:rsidRPr="001B4AEB">
        <w:rPr>
          <w:rFonts w:ascii="Tahoma" w:eastAsia="Times New Roman" w:hAnsi="Tahoma" w:cs="Tahoma"/>
          <w:sz w:val="24"/>
          <w:szCs w:val="24"/>
          <w:lang w:eastAsia="es-CO"/>
        </w:rPr>
        <w:t xml:space="preserve"> y no hay en</w:t>
      </w:r>
      <w:r w:rsidR="00896172" w:rsidRPr="001B4AEB">
        <w:rPr>
          <w:rFonts w:ascii="Tahoma" w:eastAsia="Times New Roman" w:hAnsi="Tahoma" w:cs="Tahoma"/>
          <w:sz w:val="24"/>
          <w:szCs w:val="24"/>
          <w:lang w:eastAsia="es-CO"/>
        </w:rPr>
        <w:t xml:space="preserve"> el</w:t>
      </w:r>
      <w:r w:rsidR="000C7927" w:rsidRPr="001B4AEB">
        <w:rPr>
          <w:rFonts w:ascii="Tahoma" w:eastAsia="Times New Roman" w:hAnsi="Tahoma" w:cs="Tahoma"/>
          <w:sz w:val="24"/>
          <w:szCs w:val="24"/>
          <w:lang w:eastAsia="es-CO"/>
        </w:rPr>
        <w:t xml:space="preserve"> expediente, puntualmente en la</w:t>
      </w:r>
      <w:r w:rsidR="008E3ABE" w:rsidRPr="001B4AEB">
        <w:rPr>
          <w:rFonts w:ascii="Tahoma" w:eastAsia="Times New Roman" w:hAnsi="Tahoma" w:cs="Tahoma"/>
          <w:sz w:val="24"/>
          <w:szCs w:val="24"/>
          <w:lang w:eastAsia="es-CO"/>
        </w:rPr>
        <w:t xml:space="preserve"> </w:t>
      </w:r>
      <w:r w:rsidR="00133FFD" w:rsidRPr="001B4AEB">
        <w:rPr>
          <w:rFonts w:ascii="Tahoma" w:eastAsia="Times New Roman" w:hAnsi="Tahoma" w:cs="Tahoma"/>
          <w:sz w:val="24"/>
          <w:szCs w:val="24"/>
          <w:lang w:eastAsia="es-CO"/>
        </w:rPr>
        <w:t>historia clínica adosada</w:t>
      </w:r>
      <w:r w:rsidR="00133FFD" w:rsidRPr="001B4AEB">
        <w:rPr>
          <w:rFonts w:ascii="Tahoma" w:eastAsia="Times New Roman" w:hAnsi="Tahoma" w:cs="Tahoma"/>
          <w:sz w:val="24"/>
          <w:szCs w:val="24"/>
          <w:vertAlign w:val="superscript"/>
          <w:lang w:eastAsia="es-CO"/>
        </w:rPr>
        <w:footnoteReference w:id="23"/>
      </w:r>
      <w:r w:rsidR="733F0F03" w:rsidRPr="001B4AEB">
        <w:rPr>
          <w:rFonts w:ascii="Tahoma" w:eastAsia="Times New Roman" w:hAnsi="Tahoma" w:cs="Tahoma"/>
          <w:sz w:val="24"/>
          <w:szCs w:val="24"/>
          <w:lang w:eastAsia="es-CO"/>
        </w:rPr>
        <w:t xml:space="preserve"> o </w:t>
      </w:r>
      <w:r w:rsidR="00A74A73" w:rsidRPr="001B4AEB">
        <w:rPr>
          <w:rFonts w:ascii="Tahoma" w:eastAsia="Times New Roman" w:hAnsi="Tahoma" w:cs="Tahoma"/>
          <w:sz w:val="24"/>
          <w:szCs w:val="24"/>
          <w:lang w:eastAsia="es-CO"/>
        </w:rPr>
        <w:t>en cualquier otro documento</w:t>
      </w:r>
      <w:r w:rsidR="00AD7B42" w:rsidRPr="001B4AEB">
        <w:rPr>
          <w:rFonts w:ascii="Tahoma" w:eastAsia="Times New Roman" w:hAnsi="Tahoma" w:cs="Tahoma"/>
          <w:sz w:val="24"/>
          <w:szCs w:val="24"/>
          <w:lang w:eastAsia="es-CO"/>
        </w:rPr>
        <w:t>,</w:t>
      </w:r>
      <w:r w:rsidR="008E3ABE" w:rsidRPr="001B4AEB">
        <w:rPr>
          <w:rFonts w:ascii="Tahoma" w:eastAsia="Times New Roman" w:hAnsi="Tahoma" w:cs="Tahoma"/>
          <w:sz w:val="24"/>
          <w:szCs w:val="24"/>
          <w:lang w:eastAsia="es-CO"/>
        </w:rPr>
        <w:t xml:space="preserve"> </w:t>
      </w:r>
      <w:r w:rsidR="00AD7B42" w:rsidRPr="001B4AEB">
        <w:rPr>
          <w:rFonts w:ascii="Tahoma" w:eastAsia="Times New Roman" w:hAnsi="Tahoma" w:cs="Tahoma"/>
          <w:sz w:val="24"/>
          <w:szCs w:val="24"/>
          <w:lang w:eastAsia="es-CO"/>
        </w:rPr>
        <w:t>alguna p</w:t>
      </w:r>
      <w:r w:rsidR="008D0A5E" w:rsidRPr="001B4AEB">
        <w:rPr>
          <w:rFonts w:ascii="Tahoma" w:eastAsia="Times New Roman" w:hAnsi="Tahoma" w:cs="Tahoma"/>
          <w:sz w:val="24"/>
          <w:szCs w:val="24"/>
          <w:lang w:eastAsia="es-CO"/>
        </w:rPr>
        <w:t xml:space="preserve">rueba que </w:t>
      </w:r>
      <w:r w:rsidR="002C74FE" w:rsidRPr="001B4AEB">
        <w:rPr>
          <w:rFonts w:ascii="Tahoma" w:eastAsia="Times New Roman" w:hAnsi="Tahoma" w:cs="Tahoma"/>
          <w:sz w:val="24"/>
          <w:szCs w:val="24"/>
          <w:lang w:eastAsia="es-CO"/>
        </w:rPr>
        <w:t>es</w:t>
      </w:r>
      <w:r w:rsidR="007D51D0" w:rsidRPr="001B4AEB">
        <w:rPr>
          <w:rFonts w:ascii="Tahoma" w:eastAsia="Times New Roman" w:hAnsi="Tahoma" w:cs="Tahoma"/>
          <w:sz w:val="24"/>
          <w:szCs w:val="24"/>
          <w:lang w:eastAsia="es-CO"/>
        </w:rPr>
        <w:t xml:space="preserve">tablezca </w:t>
      </w:r>
      <w:r w:rsidR="008D0A5E" w:rsidRPr="001B4AEB">
        <w:rPr>
          <w:rFonts w:ascii="Tahoma" w:eastAsia="Times New Roman" w:hAnsi="Tahoma" w:cs="Tahoma"/>
          <w:sz w:val="24"/>
          <w:szCs w:val="24"/>
          <w:lang w:eastAsia="es-CO"/>
        </w:rPr>
        <w:t>con mejor</w:t>
      </w:r>
      <w:r w:rsidR="003003CA" w:rsidRPr="001B4AEB">
        <w:rPr>
          <w:rFonts w:ascii="Tahoma" w:eastAsia="Times New Roman" w:hAnsi="Tahoma" w:cs="Tahoma"/>
          <w:sz w:val="24"/>
          <w:szCs w:val="24"/>
          <w:lang w:eastAsia="es-CO"/>
        </w:rPr>
        <w:t>es elementos científicos un origen distinto, lo que</w:t>
      </w:r>
      <w:r w:rsidR="00F614A0" w:rsidRPr="001B4AEB">
        <w:rPr>
          <w:rFonts w:ascii="Tahoma" w:eastAsia="Times New Roman" w:hAnsi="Tahoma" w:cs="Tahoma"/>
          <w:sz w:val="24"/>
          <w:szCs w:val="24"/>
          <w:lang w:eastAsia="es-CO"/>
        </w:rPr>
        <w:t xml:space="preserve"> impide que la justicia en este caso </w:t>
      </w:r>
      <w:r w:rsidR="0027194D" w:rsidRPr="001B4AEB">
        <w:rPr>
          <w:rFonts w:ascii="Tahoma" w:eastAsia="Times New Roman" w:hAnsi="Tahoma" w:cs="Tahoma"/>
          <w:sz w:val="24"/>
          <w:szCs w:val="24"/>
          <w:lang w:eastAsia="es-CO"/>
        </w:rPr>
        <w:t xml:space="preserve">se </w:t>
      </w:r>
      <w:r w:rsidR="00E273B6" w:rsidRPr="001B4AEB">
        <w:rPr>
          <w:rFonts w:ascii="Tahoma" w:eastAsia="Times New Roman" w:hAnsi="Tahoma" w:cs="Tahoma"/>
          <w:sz w:val="24"/>
          <w:szCs w:val="24"/>
          <w:lang w:eastAsia="es-CO"/>
        </w:rPr>
        <w:t>aventure</w:t>
      </w:r>
      <w:r w:rsidR="0027194D" w:rsidRPr="001B4AEB">
        <w:rPr>
          <w:rFonts w:ascii="Tahoma" w:eastAsia="Times New Roman" w:hAnsi="Tahoma" w:cs="Tahoma"/>
          <w:sz w:val="24"/>
          <w:szCs w:val="24"/>
          <w:lang w:eastAsia="es-CO"/>
        </w:rPr>
        <w:t xml:space="preserve"> a elucubrar que la causa </w:t>
      </w:r>
      <w:r w:rsidR="0061117E" w:rsidRPr="001B4AEB">
        <w:rPr>
          <w:rFonts w:ascii="Tahoma" w:eastAsia="Times New Roman" w:hAnsi="Tahoma" w:cs="Tahoma"/>
          <w:sz w:val="24"/>
          <w:szCs w:val="24"/>
          <w:lang w:eastAsia="es-CO"/>
        </w:rPr>
        <w:t xml:space="preserve">de la citada </w:t>
      </w:r>
      <w:r w:rsidR="00E273B6" w:rsidRPr="001B4AEB">
        <w:rPr>
          <w:rFonts w:ascii="Tahoma" w:eastAsia="Times New Roman" w:hAnsi="Tahoma" w:cs="Tahoma"/>
          <w:sz w:val="24"/>
          <w:szCs w:val="24"/>
          <w:lang w:eastAsia="es-CO"/>
        </w:rPr>
        <w:t xml:space="preserve">patología </w:t>
      </w:r>
      <w:r w:rsidR="005156F8" w:rsidRPr="001B4AEB">
        <w:rPr>
          <w:rFonts w:ascii="Tahoma" w:eastAsia="Times New Roman" w:hAnsi="Tahoma" w:cs="Tahoma"/>
          <w:sz w:val="24"/>
          <w:szCs w:val="24"/>
          <w:lang w:eastAsia="es-CO"/>
        </w:rPr>
        <w:t>obedeció</w:t>
      </w:r>
      <w:r w:rsidR="00E273B6" w:rsidRPr="001B4AEB">
        <w:rPr>
          <w:rFonts w:ascii="Tahoma" w:eastAsia="Times New Roman" w:hAnsi="Tahoma" w:cs="Tahoma"/>
          <w:sz w:val="24"/>
          <w:szCs w:val="24"/>
          <w:lang w:eastAsia="es-CO"/>
        </w:rPr>
        <w:t xml:space="preserve"> </w:t>
      </w:r>
      <w:r w:rsidR="00E273B6" w:rsidRPr="001B4AEB">
        <w:rPr>
          <w:rFonts w:ascii="Tahoma" w:eastAsia="Times New Roman" w:hAnsi="Tahoma" w:cs="Tahoma"/>
          <w:sz w:val="24"/>
          <w:szCs w:val="24"/>
          <w:lang w:eastAsia="es-CO"/>
        </w:rPr>
        <w:lastRenderedPageBreak/>
        <w:t xml:space="preserve">a factores </w:t>
      </w:r>
      <w:r w:rsidR="00D3023C" w:rsidRPr="001B4AEB">
        <w:rPr>
          <w:rFonts w:ascii="Tahoma" w:eastAsia="Times New Roman" w:hAnsi="Tahoma" w:cs="Tahoma"/>
          <w:sz w:val="24"/>
          <w:szCs w:val="24"/>
          <w:lang w:eastAsia="es-CO"/>
        </w:rPr>
        <w:t>laborales y no naturales o comunes como ya lo estableció una autoridad en la ma</w:t>
      </w:r>
      <w:r w:rsidR="002E3375" w:rsidRPr="001B4AEB">
        <w:rPr>
          <w:rFonts w:ascii="Tahoma" w:eastAsia="Times New Roman" w:hAnsi="Tahoma" w:cs="Tahoma"/>
          <w:sz w:val="24"/>
          <w:szCs w:val="24"/>
          <w:lang w:eastAsia="es-CO"/>
        </w:rPr>
        <w:t>teria</w:t>
      </w:r>
      <w:r w:rsidR="00F17E3A" w:rsidRPr="001B4AEB">
        <w:rPr>
          <w:rFonts w:ascii="Tahoma" w:eastAsia="Times New Roman" w:hAnsi="Tahoma" w:cs="Tahoma"/>
          <w:sz w:val="24"/>
          <w:szCs w:val="24"/>
          <w:lang w:eastAsia="es-CO"/>
        </w:rPr>
        <w:t>,</w:t>
      </w:r>
      <w:r w:rsidR="002E3375" w:rsidRPr="001B4AEB">
        <w:rPr>
          <w:rFonts w:ascii="Tahoma" w:eastAsia="Times New Roman" w:hAnsi="Tahoma" w:cs="Tahoma"/>
          <w:sz w:val="24"/>
          <w:szCs w:val="24"/>
          <w:lang w:eastAsia="es-CO"/>
        </w:rPr>
        <w:t xml:space="preserve"> y en todo caso</w:t>
      </w:r>
      <w:r w:rsidR="00FB1B9A" w:rsidRPr="001B4AEB">
        <w:rPr>
          <w:rFonts w:ascii="Tahoma" w:eastAsia="Times New Roman" w:hAnsi="Tahoma" w:cs="Tahoma"/>
          <w:sz w:val="24"/>
          <w:szCs w:val="24"/>
          <w:lang w:eastAsia="es-CO"/>
        </w:rPr>
        <w:t xml:space="preserve"> no hay prueba que demuestre</w:t>
      </w:r>
      <w:r w:rsidR="00F17E3A" w:rsidRPr="001B4AEB">
        <w:rPr>
          <w:rFonts w:ascii="Tahoma" w:eastAsia="Times New Roman" w:hAnsi="Tahoma" w:cs="Tahoma"/>
          <w:sz w:val="24"/>
          <w:szCs w:val="24"/>
          <w:lang w:eastAsia="es-CO"/>
        </w:rPr>
        <w:t xml:space="preserve"> </w:t>
      </w:r>
      <w:r w:rsidR="00F17E3A" w:rsidRPr="001B4AEB">
        <w:rPr>
          <w:rFonts w:ascii="Tahoma" w:eastAsia="Times New Roman" w:hAnsi="Tahoma" w:cs="Tahoma"/>
          <w:sz w:val="24"/>
          <w:szCs w:val="24"/>
          <w:lang w:val="es-ES" w:eastAsia="es-CO"/>
        </w:rPr>
        <w:t>las omisiones que conllevaron el incumplimiento constitutivo de la culpa del empleado</w:t>
      </w:r>
      <w:r w:rsidR="005156F8" w:rsidRPr="001B4AEB">
        <w:rPr>
          <w:rFonts w:ascii="Tahoma" w:eastAsia="Times New Roman" w:hAnsi="Tahoma" w:cs="Tahoma"/>
          <w:sz w:val="24"/>
          <w:szCs w:val="24"/>
          <w:lang w:val="es-ES" w:eastAsia="es-CO"/>
        </w:rPr>
        <w:t xml:space="preserve">r, pues </w:t>
      </w:r>
      <w:r w:rsidR="005156F8" w:rsidRPr="001B4AEB">
        <w:rPr>
          <w:rFonts w:ascii="Tahoma" w:eastAsia="Times New Roman" w:hAnsi="Tahoma" w:cs="Tahoma"/>
          <w:sz w:val="24"/>
          <w:szCs w:val="24"/>
          <w:lang w:eastAsia="es-CO"/>
        </w:rPr>
        <w:t xml:space="preserve">según las cuentas de cobro, </w:t>
      </w:r>
      <w:r w:rsidR="00FB1B9A" w:rsidRPr="001B4AEB">
        <w:rPr>
          <w:rFonts w:ascii="Tahoma" w:eastAsia="Times New Roman" w:hAnsi="Tahoma" w:cs="Tahoma"/>
          <w:sz w:val="24"/>
          <w:szCs w:val="24"/>
          <w:lang w:eastAsia="es-CO"/>
        </w:rPr>
        <w:t xml:space="preserve">el demandante </w:t>
      </w:r>
      <w:r w:rsidR="005156F8" w:rsidRPr="001B4AEB">
        <w:rPr>
          <w:rFonts w:ascii="Tahoma" w:eastAsia="Times New Roman" w:hAnsi="Tahoma" w:cs="Tahoma"/>
          <w:sz w:val="24"/>
          <w:szCs w:val="24"/>
          <w:lang w:eastAsia="es-CO"/>
        </w:rPr>
        <w:t xml:space="preserve">no </w:t>
      </w:r>
      <w:r w:rsidR="00FB1B9A" w:rsidRPr="001B4AEB">
        <w:rPr>
          <w:rFonts w:ascii="Tahoma" w:eastAsia="Times New Roman" w:hAnsi="Tahoma" w:cs="Tahoma"/>
          <w:sz w:val="24"/>
          <w:szCs w:val="24"/>
          <w:lang w:eastAsia="es-CO"/>
        </w:rPr>
        <w:t xml:space="preserve">cubrió cargas desproporcionadas o excesivas de trabajo, </w:t>
      </w:r>
      <w:r w:rsidR="005156F8" w:rsidRPr="001B4AEB">
        <w:rPr>
          <w:rFonts w:ascii="Tahoma" w:eastAsia="Times New Roman" w:hAnsi="Tahoma" w:cs="Tahoma"/>
          <w:sz w:val="24"/>
          <w:szCs w:val="24"/>
          <w:lang w:eastAsia="es-CO"/>
        </w:rPr>
        <w:t>ya que</w:t>
      </w:r>
      <w:r w:rsidR="00FB1B9A" w:rsidRPr="001B4AEB">
        <w:rPr>
          <w:rFonts w:ascii="Tahoma" w:eastAsia="Times New Roman" w:hAnsi="Tahoma" w:cs="Tahoma"/>
          <w:sz w:val="24"/>
          <w:szCs w:val="24"/>
          <w:lang w:eastAsia="es-CO"/>
        </w:rPr>
        <w:t xml:space="preserve">, </w:t>
      </w:r>
      <w:r w:rsidR="00BD5726" w:rsidRPr="001B4AEB">
        <w:rPr>
          <w:rFonts w:ascii="Tahoma" w:eastAsia="Times New Roman" w:hAnsi="Tahoma" w:cs="Tahoma"/>
          <w:sz w:val="24"/>
          <w:szCs w:val="24"/>
          <w:lang w:eastAsia="es-CO"/>
        </w:rPr>
        <w:t xml:space="preserve">la jornada máxima laborada </w:t>
      </w:r>
      <w:r w:rsidR="000568AF" w:rsidRPr="001B4AEB">
        <w:rPr>
          <w:rFonts w:ascii="Tahoma" w:eastAsia="Times New Roman" w:hAnsi="Tahoma" w:cs="Tahoma"/>
          <w:sz w:val="24"/>
          <w:szCs w:val="24"/>
          <w:lang w:eastAsia="es-CO"/>
        </w:rPr>
        <w:t xml:space="preserve">no excedió de </w:t>
      </w:r>
      <w:r w:rsidR="00FA09D1" w:rsidRPr="001B4AEB">
        <w:rPr>
          <w:rFonts w:ascii="Tahoma" w:eastAsia="Times New Roman" w:hAnsi="Tahoma" w:cs="Tahoma"/>
          <w:sz w:val="24"/>
          <w:szCs w:val="24"/>
          <w:lang w:eastAsia="es-CO"/>
        </w:rPr>
        <w:t>144</w:t>
      </w:r>
      <w:r w:rsidR="003B1509" w:rsidRPr="001B4AEB">
        <w:rPr>
          <w:rStyle w:val="Refdenotaalpie"/>
          <w:rFonts w:ascii="Tahoma" w:eastAsia="Times New Roman" w:hAnsi="Tahoma" w:cs="Tahoma"/>
          <w:sz w:val="24"/>
          <w:szCs w:val="24"/>
          <w:lang w:eastAsia="es-CO"/>
        </w:rPr>
        <w:footnoteReference w:id="24"/>
      </w:r>
      <w:r w:rsidR="00520015" w:rsidRPr="001B4AEB">
        <w:rPr>
          <w:rFonts w:ascii="Tahoma" w:eastAsia="Times New Roman" w:hAnsi="Tahoma" w:cs="Tahoma"/>
          <w:sz w:val="24"/>
          <w:szCs w:val="24"/>
          <w:lang w:eastAsia="es-CO"/>
        </w:rPr>
        <w:t xml:space="preserve"> o</w:t>
      </w:r>
      <w:r w:rsidR="00FA09D1" w:rsidRPr="001B4AEB">
        <w:rPr>
          <w:rFonts w:ascii="Tahoma" w:eastAsia="Times New Roman" w:hAnsi="Tahoma" w:cs="Tahoma"/>
          <w:sz w:val="24"/>
          <w:szCs w:val="24"/>
          <w:lang w:eastAsia="es-CO"/>
        </w:rPr>
        <w:t xml:space="preserve"> 192</w:t>
      </w:r>
      <w:r w:rsidR="003B1509" w:rsidRPr="001B4AEB">
        <w:rPr>
          <w:rStyle w:val="Refdenotaalpie"/>
          <w:rFonts w:ascii="Tahoma" w:eastAsia="Times New Roman" w:hAnsi="Tahoma" w:cs="Tahoma"/>
          <w:sz w:val="24"/>
          <w:szCs w:val="24"/>
          <w:lang w:eastAsia="es-CO"/>
        </w:rPr>
        <w:footnoteReference w:id="25"/>
      </w:r>
      <w:r w:rsidR="00FB1B9A" w:rsidRPr="001B4AEB">
        <w:rPr>
          <w:rFonts w:ascii="Tahoma" w:eastAsia="Times New Roman" w:hAnsi="Tahoma" w:cs="Tahoma"/>
          <w:sz w:val="24"/>
          <w:szCs w:val="24"/>
          <w:lang w:eastAsia="es-CO"/>
        </w:rPr>
        <w:t xml:space="preserve"> </w:t>
      </w:r>
      <w:r w:rsidR="00520015" w:rsidRPr="001B4AEB">
        <w:rPr>
          <w:rFonts w:ascii="Tahoma" w:eastAsia="Times New Roman" w:hAnsi="Tahoma" w:cs="Tahoma"/>
          <w:sz w:val="24"/>
          <w:szCs w:val="24"/>
          <w:lang w:eastAsia="es-CO"/>
        </w:rPr>
        <w:t>horas</w:t>
      </w:r>
      <w:r w:rsidR="00FB1B9A" w:rsidRPr="001B4AEB">
        <w:rPr>
          <w:rFonts w:ascii="Tahoma" w:eastAsia="Times New Roman" w:hAnsi="Tahoma" w:cs="Tahoma"/>
          <w:sz w:val="24"/>
          <w:szCs w:val="24"/>
          <w:lang w:eastAsia="es-CO"/>
        </w:rPr>
        <w:t xml:space="preserve"> mensuales</w:t>
      </w:r>
      <w:r w:rsidR="00757A35" w:rsidRPr="001B4AEB">
        <w:rPr>
          <w:rFonts w:ascii="Tahoma" w:eastAsia="Times New Roman" w:hAnsi="Tahoma" w:cs="Tahoma"/>
          <w:sz w:val="24"/>
          <w:szCs w:val="24"/>
          <w:lang w:eastAsia="es-CO"/>
        </w:rPr>
        <w:t>,</w:t>
      </w:r>
      <w:r w:rsidR="7F18AF4B" w:rsidRPr="001B4AEB">
        <w:rPr>
          <w:rFonts w:ascii="Tahoma" w:eastAsia="Times New Roman" w:hAnsi="Tahoma" w:cs="Tahoma"/>
          <w:sz w:val="24"/>
          <w:szCs w:val="24"/>
          <w:lang w:eastAsia="es-CO"/>
        </w:rPr>
        <w:t xml:space="preserve"> que equivale a menos de 8 horas diarias,</w:t>
      </w:r>
      <w:r w:rsidR="00FB1B9A" w:rsidRPr="001B4AEB">
        <w:rPr>
          <w:rFonts w:ascii="Tahoma" w:eastAsia="Times New Roman" w:hAnsi="Tahoma" w:cs="Tahoma"/>
          <w:sz w:val="24"/>
          <w:szCs w:val="24"/>
          <w:lang w:eastAsia="es-CO"/>
        </w:rPr>
        <w:t xml:space="preserve"> como</w:t>
      </w:r>
      <w:r w:rsidR="00757A35" w:rsidRPr="001B4AEB">
        <w:rPr>
          <w:rFonts w:ascii="Tahoma" w:eastAsia="Times New Roman" w:hAnsi="Tahoma" w:cs="Tahoma"/>
          <w:sz w:val="24"/>
          <w:szCs w:val="24"/>
          <w:lang w:eastAsia="es-CO"/>
        </w:rPr>
        <w:t xml:space="preserve"> bien lo</w:t>
      </w:r>
      <w:r w:rsidR="00FB1B9A" w:rsidRPr="001B4AEB">
        <w:rPr>
          <w:rFonts w:ascii="Tahoma" w:eastAsia="Times New Roman" w:hAnsi="Tahoma" w:cs="Tahoma"/>
          <w:sz w:val="24"/>
          <w:szCs w:val="24"/>
          <w:lang w:eastAsia="es-CO"/>
        </w:rPr>
        <w:t xml:space="preserve"> juzgó la a-quo.</w:t>
      </w:r>
    </w:p>
    <w:p w14:paraId="650D07BB" w14:textId="77777777" w:rsidR="00BD5726" w:rsidRPr="001B4AEB" w:rsidRDefault="00BD5726" w:rsidP="001B4AEB">
      <w:pPr>
        <w:spacing w:after="0"/>
        <w:ind w:firstLine="708"/>
        <w:jc w:val="both"/>
        <w:textAlignment w:val="baseline"/>
        <w:rPr>
          <w:rFonts w:ascii="Tahoma" w:eastAsia="Times New Roman" w:hAnsi="Tahoma" w:cs="Tahoma"/>
          <w:sz w:val="24"/>
          <w:szCs w:val="24"/>
          <w:lang w:eastAsia="es-CO"/>
        </w:rPr>
      </w:pPr>
    </w:p>
    <w:p w14:paraId="756780E9" w14:textId="512A1E58" w:rsidR="00D71B96" w:rsidRPr="001B4AEB" w:rsidRDefault="00FB1B9A" w:rsidP="001B4AEB">
      <w:pPr>
        <w:spacing w:after="0"/>
        <w:ind w:firstLine="708"/>
        <w:jc w:val="both"/>
        <w:textAlignment w:val="baseline"/>
        <w:rPr>
          <w:rFonts w:ascii="Tahoma" w:eastAsia="Times New Roman" w:hAnsi="Tahoma" w:cs="Tahoma"/>
          <w:sz w:val="24"/>
          <w:szCs w:val="24"/>
          <w:lang w:eastAsia="es-CO"/>
        </w:rPr>
      </w:pPr>
      <w:r w:rsidRPr="001B4AEB">
        <w:rPr>
          <w:rFonts w:ascii="Tahoma" w:eastAsia="Times New Roman" w:hAnsi="Tahoma" w:cs="Tahoma"/>
          <w:sz w:val="24"/>
          <w:szCs w:val="24"/>
          <w:lang w:eastAsia="es-CO"/>
        </w:rPr>
        <w:t xml:space="preserve">En cuanto al daño patrimonial surgido por la falta de cotizaciones al sistema de pensiones por parte del empleador, resta indicar que dicha causa litigiosa no fue exhibida en el libelo introductor, por lo que en esta instancia constituye un hecho nuevo que </w:t>
      </w:r>
      <w:r w:rsidR="00133FFD" w:rsidRPr="001B4AEB">
        <w:rPr>
          <w:rFonts w:ascii="Tahoma" w:eastAsia="Times New Roman" w:hAnsi="Tahoma" w:cs="Tahoma"/>
          <w:sz w:val="24"/>
          <w:szCs w:val="24"/>
          <w:lang w:eastAsia="es-CO"/>
        </w:rPr>
        <w:t>no fue puesto a consideración de quienes participan en el proceso judicial, así</w:t>
      </w:r>
      <w:r w:rsidR="00757A35" w:rsidRPr="001B4AEB">
        <w:rPr>
          <w:rFonts w:ascii="Tahoma" w:eastAsia="Times New Roman" w:hAnsi="Tahoma" w:cs="Tahoma"/>
          <w:sz w:val="24"/>
          <w:szCs w:val="24"/>
          <w:lang w:eastAsia="es-CO"/>
        </w:rPr>
        <w:t xml:space="preserve">, </w:t>
      </w:r>
      <w:r w:rsidR="00133FFD" w:rsidRPr="001B4AEB">
        <w:rPr>
          <w:rFonts w:ascii="Tahoma" w:eastAsia="Times New Roman" w:hAnsi="Tahoma" w:cs="Tahoma"/>
          <w:sz w:val="24"/>
          <w:szCs w:val="24"/>
          <w:lang w:eastAsia="es-CO"/>
        </w:rPr>
        <w:t xml:space="preserve">al no haber sido controvertidos, ni discutidos oportunamente </w:t>
      </w:r>
      <w:r w:rsidR="00D82C36" w:rsidRPr="001B4AEB">
        <w:rPr>
          <w:rFonts w:ascii="Tahoma" w:eastAsia="Times New Roman" w:hAnsi="Tahoma" w:cs="Tahoma"/>
          <w:sz w:val="24"/>
          <w:szCs w:val="24"/>
          <w:lang w:eastAsia="es-CO"/>
        </w:rPr>
        <w:t xml:space="preserve">los hechos en que se funda ese reclamo, no puede </w:t>
      </w:r>
      <w:r w:rsidR="00133FFD" w:rsidRPr="001B4AEB">
        <w:rPr>
          <w:rFonts w:ascii="Tahoma" w:eastAsia="Times New Roman" w:hAnsi="Tahoma" w:cs="Tahoma"/>
          <w:sz w:val="24"/>
          <w:szCs w:val="24"/>
          <w:lang w:eastAsia="es-CO"/>
        </w:rPr>
        <w:t>la Sala</w:t>
      </w:r>
      <w:r w:rsidR="00620199" w:rsidRPr="001B4AEB">
        <w:rPr>
          <w:rFonts w:ascii="Tahoma" w:eastAsia="Times New Roman" w:hAnsi="Tahoma" w:cs="Tahoma"/>
          <w:sz w:val="24"/>
          <w:szCs w:val="24"/>
          <w:lang w:eastAsia="es-CO"/>
        </w:rPr>
        <w:t>, en sede de apelación,</w:t>
      </w:r>
      <w:r w:rsidR="00133FFD" w:rsidRPr="001B4AEB">
        <w:rPr>
          <w:rFonts w:ascii="Tahoma" w:eastAsia="Times New Roman" w:hAnsi="Tahoma" w:cs="Tahoma"/>
          <w:sz w:val="24"/>
          <w:szCs w:val="24"/>
          <w:lang w:eastAsia="es-CO"/>
        </w:rPr>
        <w:t xml:space="preserve"> emitir pronunciamiento</w:t>
      </w:r>
      <w:r w:rsidR="00620199" w:rsidRPr="001B4AEB">
        <w:rPr>
          <w:rFonts w:ascii="Tahoma" w:eastAsia="Times New Roman" w:hAnsi="Tahoma" w:cs="Tahoma"/>
          <w:sz w:val="24"/>
          <w:szCs w:val="24"/>
          <w:lang w:eastAsia="es-CO"/>
        </w:rPr>
        <w:t xml:space="preserve"> alguno</w:t>
      </w:r>
      <w:r w:rsidR="00133FFD" w:rsidRPr="001B4AEB">
        <w:rPr>
          <w:rFonts w:ascii="Tahoma" w:eastAsia="Times New Roman" w:hAnsi="Tahoma" w:cs="Tahoma"/>
          <w:sz w:val="24"/>
          <w:szCs w:val="24"/>
          <w:lang w:eastAsia="es-CO"/>
        </w:rPr>
        <w:t xml:space="preserve"> al respecto, pues</w:t>
      </w:r>
      <w:r w:rsidR="00620199" w:rsidRPr="001B4AEB">
        <w:rPr>
          <w:rFonts w:ascii="Tahoma" w:eastAsia="Times New Roman" w:hAnsi="Tahoma" w:cs="Tahoma"/>
          <w:sz w:val="24"/>
          <w:szCs w:val="24"/>
          <w:lang w:eastAsia="es-CO"/>
        </w:rPr>
        <w:t xml:space="preserve"> ello entrañaría</w:t>
      </w:r>
      <w:r w:rsidR="00BD51D4" w:rsidRPr="001B4AEB">
        <w:rPr>
          <w:rFonts w:ascii="Tahoma" w:eastAsia="Times New Roman" w:hAnsi="Tahoma" w:cs="Tahoma"/>
          <w:sz w:val="24"/>
          <w:szCs w:val="24"/>
          <w:lang w:eastAsia="es-CO"/>
        </w:rPr>
        <w:t xml:space="preserve"> la vulneración </w:t>
      </w:r>
      <w:r w:rsidR="00133FFD" w:rsidRPr="001B4AEB">
        <w:rPr>
          <w:rFonts w:ascii="Tahoma" w:eastAsia="Times New Roman" w:hAnsi="Tahoma" w:cs="Tahoma"/>
          <w:sz w:val="24"/>
          <w:szCs w:val="24"/>
          <w:lang w:eastAsia="es-CO"/>
        </w:rPr>
        <w:t>al debido proceso, defensa y contradicción</w:t>
      </w:r>
      <w:r w:rsidR="00BD51D4" w:rsidRPr="001B4AEB">
        <w:rPr>
          <w:rFonts w:ascii="Tahoma" w:eastAsia="Times New Roman" w:hAnsi="Tahoma" w:cs="Tahoma"/>
          <w:sz w:val="24"/>
          <w:szCs w:val="24"/>
          <w:lang w:eastAsia="es-CO"/>
        </w:rPr>
        <w:t xml:space="preserve"> de l</w:t>
      </w:r>
      <w:r w:rsidR="00386983" w:rsidRPr="001B4AEB">
        <w:rPr>
          <w:rFonts w:ascii="Tahoma" w:eastAsia="Times New Roman" w:hAnsi="Tahoma" w:cs="Tahoma"/>
          <w:sz w:val="24"/>
          <w:szCs w:val="24"/>
          <w:lang w:eastAsia="es-CO"/>
        </w:rPr>
        <w:t>os demandados.</w:t>
      </w:r>
      <w:r w:rsidR="3FB672C3" w:rsidRPr="001B4AEB">
        <w:rPr>
          <w:rFonts w:ascii="Tahoma" w:eastAsia="Times New Roman" w:hAnsi="Tahoma" w:cs="Tahoma"/>
          <w:sz w:val="24"/>
          <w:szCs w:val="24"/>
          <w:lang w:eastAsia="es-CO"/>
        </w:rPr>
        <w:t xml:space="preserve"> </w:t>
      </w:r>
    </w:p>
    <w:p w14:paraId="5086C402" w14:textId="5AC834C7" w:rsidR="22F31284" w:rsidRPr="001B4AEB" w:rsidRDefault="22F31284" w:rsidP="001B4AEB">
      <w:pPr>
        <w:spacing w:after="0"/>
        <w:jc w:val="both"/>
        <w:rPr>
          <w:rFonts w:ascii="Tahoma" w:eastAsia="Times New Roman" w:hAnsi="Tahoma" w:cs="Tahoma"/>
          <w:b/>
          <w:bCs/>
          <w:sz w:val="24"/>
          <w:szCs w:val="24"/>
          <w:lang w:eastAsia="es-CO"/>
        </w:rPr>
      </w:pPr>
    </w:p>
    <w:p w14:paraId="2DD49E9A" w14:textId="1BA1FBF5" w:rsidR="0079698F" w:rsidRPr="001B4AEB" w:rsidRDefault="0079698F" w:rsidP="001B4AEB">
      <w:pPr>
        <w:pStyle w:val="Prrafodelista"/>
        <w:numPr>
          <w:ilvl w:val="1"/>
          <w:numId w:val="1"/>
        </w:numPr>
        <w:spacing w:after="0"/>
        <w:jc w:val="both"/>
        <w:textAlignment w:val="baseline"/>
        <w:rPr>
          <w:rFonts w:ascii="Tahoma" w:eastAsia="Times New Roman" w:hAnsi="Tahoma" w:cs="Tahoma"/>
          <w:b/>
          <w:bCs/>
          <w:sz w:val="24"/>
          <w:szCs w:val="24"/>
          <w:lang w:eastAsia="es-CO"/>
        </w:rPr>
      </w:pPr>
      <w:r w:rsidRPr="001B4AEB">
        <w:rPr>
          <w:rFonts w:ascii="Tahoma" w:eastAsia="Times New Roman" w:hAnsi="Tahoma" w:cs="Tahoma"/>
          <w:b/>
          <w:bCs/>
          <w:sz w:val="24"/>
          <w:szCs w:val="24"/>
          <w:lang w:eastAsia="es-CO"/>
        </w:rPr>
        <w:t>Unidad de empresa.</w:t>
      </w:r>
    </w:p>
    <w:p w14:paraId="456F69E3" w14:textId="77777777" w:rsidR="006012A8" w:rsidRPr="001B4AEB" w:rsidRDefault="006012A8" w:rsidP="001B4AEB">
      <w:pPr>
        <w:spacing w:after="0"/>
        <w:jc w:val="both"/>
        <w:textAlignment w:val="baseline"/>
        <w:rPr>
          <w:rFonts w:ascii="Tahoma" w:eastAsia="Times New Roman" w:hAnsi="Tahoma" w:cs="Tahoma"/>
          <w:b/>
          <w:bCs/>
          <w:sz w:val="24"/>
          <w:szCs w:val="24"/>
          <w:lang w:eastAsia="es-CO"/>
        </w:rPr>
      </w:pPr>
    </w:p>
    <w:p w14:paraId="087BD73E" w14:textId="79750B3D" w:rsidR="007630A5" w:rsidRPr="001B4AEB" w:rsidRDefault="006012A8" w:rsidP="001B4AEB">
      <w:pPr>
        <w:spacing w:after="0"/>
        <w:ind w:firstLine="708"/>
        <w:jc w:val="both"/>
        <w:textAlignment w:val="baseline"/>
        <w:rPr>
          <w:rFonts w:ascii="Tahoma" w:eastAsia="Times New Roman" w:hAnsi="Tahoma" w:cs="Tahoma"/>
          <w:sz w:val="24"/>
          <w:szCs w:val="24"/>
          <w:lang w:eastAsia="es-CO"/>
        </w:rPr>
      </w:pPr>
      <w:r w:rsidRPr="001B4AEB">
        <w:rPr>
          <w:rFonts w:ascii="Tahoma" w:eastAsia="Times New Roman" w:hAnsi="Tahoma" w:cs="Tahoma"/>
          <w:sz w:val="24"/>
          <w:szCs w:val="24"/>
          <w:lang w:eastAsia="es-CO"/>
        </w:rPr>
        <w:t>C</w:t>
      </w:r>
      <w:r w:rsidR="007630A5" w:rsidRPr="001B4AEB">
        <w:rPr>
          <w:rFonts w:ascii="Tahoma" w:eastAsia="Times New Roman" w:hAnsi="Tahoma" w:cs="Tahoma"/>
          <w:sz w:val="24"/>
          <w:szCs w:val="24"/>
          <w:lang w:eastAsia="es-CO"/>
        </w:rPr>
        <w:t xml:space="preserve">onviene empezar por señalar que </w:t>
      </w:r>
      <w:r w:rsidR="6BABC6EA" w:rsidRPr="001B4AEB">
        <w:rPr>
          <w:rFonts w:ascii="Tahoma" w:eastAsia="Times New Roman" w:hAnsi="Tahoma" w:cs="Tahoma"/>
          <w:sz w:val="24"/>
          <w:szCs w:val="24"/>
          <w:lang w:eastAsia="es-CO"/>
        </w:rPr>
        <w:t xml:space="preserve">el </w:t>
      </w:r>
      <w:r w:rsidR="007630A5" w:rsidRPr="001B4AEB">
        <w:rPr>
          <w:rFonts w:ascii="Tahoma" w:eastAsia="Tahoma" w:hAnsi="Tahoma" w:cs="Tahoma"/>
          <w:color w:val="000000" w:themeColor="text1"/>
          <w:sz w:val="24"/>
          <w:szCs w:val="24"/>
        </w:rPr>
        <w:t xml:space="preserve">artículo 260 del Código de Comercio, señala que una sociedad será subordinada, cuando su poder de decisión esté sometido a la voluntad de otra persona o sociedad que será su matriz o controlante y, a su vez, que habrá </w:t>
      </w:r>
      <w:r w:rsidR="007630A5" w:rsidRPr="001B4AEB">
        <w:rPr>
          <w:rFonts w:ascii="Tahoma" w:eastAsia="Tahoma" w:hAnsi="Tahoma" w:cs="Tahoma"/>
          <w:i/>
          <w:iCs/>
          <w:color w:val="000000" w:themeColor="text1"/>
          <w:sz w:val="24"/>
          <w:szCs w:val="24"/>
        </w:rPr>
        <w:t>“grupo empresarial”</w:t>
      </w:r>
      <w:r w:rsidR="007630A5" w:rsidRPr="001B4AEB">
        <w:rPr>
          <w:rFonts w:ascii="Tahoma" w:eastAsia="Tahoma" w:hAnsi="Tahoma" w:cs="Tahoma"/>
          <w:color w:val="000000" w:themeColor="text1"/>
          <w:sz w:val="24"/>
          <w:szCs w:val="24"/>
        </w:rPr>
        <w:t>, cuando además de la existencia de subordinación, exista unidad de propósito y dirección entre dichas sociedades, según lo dispuesto en el artículo 28 de la Ley 222 de 1995.</w:t>
      </w:r>
    </w:p>
    <w:p w14:paraId="11FD13D5" w14:textId="77777777" w:rsidR="007630A5" w:rsidRPr="001B4AEB" w:rsidRDefault="007630A5" w:rsidP="001B4AEB">
      <w:pPr>
        <w:spacing w:after="0"/>
        <w:jc w:val="both"/>
        <w:textAlignment w:val="baseline"/>
        <w:rPr>
          <w:rFonts w:ascii="Tahoma" w:eastAsia="Tahoma" w:hAnsi="Tahoma" w:cs="Tahoma"/>
          <w:color w:val="000000" w:themeColor="text1"/>
          <w:sz w:val="24"/>
          <w:szCs w:val="24"/>
        </w:rPr>
      </w:pPr>
    </w:p>
    <w:p w14:paraId="34EE8F99" w14:textId="77777777" w:rsidR="007630A5" w:rsidRPr="001B4AEB" w:rsidRDefault="007630A5" w:rsidP="001B4AEB">
      <w:pPr>
        <w:spacing w:after="0"/>
        <w:ind w:firstLine="708"/>
        <w:jc w:val="both"/>
        <w:textAlignment w:val="baseline"/>
        <w:rPr>
          <w:rFonts w:ascii="Tahoma" w:eastAsia="Tahoma" w:hAnsi="Tahoma" w:cs="Tahoma"/>
          <w:color w:val="000000" w:themeColor="text1"/>
          <w:sz w:val="24"/>
          <w:szCs w:val="24"/>
        </w:rPr>
      </w:pPr>
      <w:r w:rsidRPr="001B4AEB">
        <w:rPr>
          <w:rFonts w:ascii="Tahoma" w:eastAsia="Tahoma" w:hAnsi="Tahoma" w:cs="Tahoma"/>
          <w:color w:val="000000" w:themeColor="text1"/>
          <w:sz w:val="24"/>
          <w:szCs w:val="24"/>
        </w:rPr>
        <w:t>De modo que un Grupo Empresarial no constituye una persona jurídica distinta de las sociedades que lo conforman, sino el conjunto de dos o más sociedades independientes jurídicamente entre sí, pero que se encuentra bajo un control o subordinación común ejercida por una empresa matriz o controlante y sometidas a una dirección unitaria que determina los lineamientos de cada una de ellas.</w:t>
      </w:r>
    </w:p>
    <w:p w14:paraId="3F07A36B" w14:textId="77777777" w:rsidR="007630A5" w:rsidRPr="001B4AEB" w:rsidRDefault="007630A5" w:rsidP="001B4AEB">
      <w:pPr>
        <w:spacing w:after="0"/>
        <w:jc w:val="both"/>
        <w:textAlignment w:val="baseline"/>
        <w:rPr>
          <w:rFonts w:ascii="Tahoma" w:eastAsia="Tahoma" w:hAnsi="Tahoma" w:cs="Tahoma"/>
          <w:color w:val="000000" w:themeColor="text1"/>
          <w:sz w:val="24"/>
          <w:szCs w:val="24"/>
        </w:rPr>
      </w:pPr>
    </w:p>
    <w:p w14:paraId="23151A9D" w14:textId="77777777" w:rsidR="007630A5" w:rsidRPr="001B4AEB" w:rsidRDefault="007630A5" w:rsidP="001B4AEB">
      <w:pPr>
        <w:spacing w:after="0"/>
        <w:ind w:firstLine="708"/>
        <w:jc w:val="both"/>
        <w:textAlignment w:val="baseline"/>
        <w:rPr>
          <w:rFonts w:ascii="Tahoma" w:eastAsia="Tahoma" w:hAnsi="Tahoma" w:cs="Tahoma"/>
          <w:i/>
          <w:iCs/>
          <w:color w:val="000000" w:themeColor="text1"/>
          <w:sz w:val="24"/>
          <w:szCs w:val="24"/>
        </w:rPr>
      </w:pPr>
      <w:r w:rsidRPr="001B4AEB">
        <w:rPr>
          <w:rFonts w:ascii="Tahoma" w:eastAsia="Tahoma" w:hAnsi="Tahoma" w:cs="Tahoma"/>
          <w:color w:val="000000" w:themeColor="text1"/>
          <w:sz w:val="24"/>
          <w:szCs w:val="24"/>
        </w:rPr>
        <w:t xml:space="preserve">De otra parte, la figura de unidad de empresa, regulada por el artículo 194 del C.S.T., subrogado por el artículo 32 de la Ley 50 de 1990, fue definida por la Corte Constitucional en la sentencia C-1185 de 2000, como </w:t>
      </w:r>
      <w:r w:rsidRPr="001B4AEB">
        <w:rPr>
          <w:rFonts w:ascii="Tahoma" w:eastAsia="Tahoma" w:hAnsi="Tahoma" w:cs="Tahoma"/>
          <w:i/>
          <w:iCs/>
          <w:color w:val="000000" w:themeColor="text1"/>
          <w:sz w:val="24"/>
          <w:szCs w:val="24"/>
        </w:rPr>
        <w:t>“</w:t>
      </w:r>
      <w:r w:rsidRPr="00CB5BD2">
        <w:rPr>
          <w:rFonts w:ascii="Tahoma" w:eastAsia="Tahoma" w:hAnsi="Tahoma" w:cs="Tahoma"/>
          <w:i/>
          <w:iCs/>
          <w:color w:val="000000" w:themeColor="text1"/>
          <w:szCs w:val="24"/>
        </w:rPr>
        <w:t>un instituto jurídico propio del derecho laboral que busca hacer realidad el principio de igualdad entre todos los trabajadores que laboran para un mismo patrón, entendiéndose que lo hacen cuando prestan sus servicios en una o varias empresas dependientes económicamente de una misma persona natural o jurídica, siempre que desarrollen actividades similares conexas o complementarias…</w:t>
      </w:r>
      <w:r w:rsidRPr="001B4AEB">
        <w:rPr>
          <w:rFonts w:ascii="Tahoma" w:eastAsia="Tahoma" w:hAnsi="Tahoma" w:cs="Tahoma"/>
          <w:i/>
          <w:iCs/>
          <w:color w:val="000000" w:themeColor="text1"/>
          <w:sz w:val="24"/>
          <w:szCs w:val="24"/>
        </w:rPr>
        <w:t>”.</w:t>
      </w:r>
    </w:p>
    <w:p w14:paraId="7BAAAB3C" w14:textId="77777777" w:rsidR="007630A5" w:rsidRPr="001B4AEB" w:rsidRDefault="007630A5" w:rsidP="001B4AEB">
      <w:pPr>
        <w:spacing w:after="0"/>
        <w:jc w:val="both"/>
        <w:textAlignment w:val="baseline"/>
        <w:rPr>
          <w:rFonts w:ascii="Tahoma" w:eastAsia="Tahoma" w:hAnsi="Tahoma" w:cs="Tahoma"/>
          <w:i/>
          <w:iCs/>
          <w:color w:val="000000" w:themeColor="text1"/>
          <w:sz w:val="24"/>
          <w:szCs w:val="24"/>
        </w:rPr>
      </w:pPr>
    </w:p>
    <w:p w14:paraId="5D781175" w14:textId="07E9A9B4" w:rsidR="007630A5" w:rsidRPr="001B4AEB" w:rsidRDefault="007630A5" w:rsidP="001B4AEB">
      <w:pPr>
        <w:spacing w:after="0"/>
        <w:ind w:firstLine="708"/>
        <w:jc w:val="both"/>
        <w:textAlignment w:val="baseline"/>
        <w:rPr>
          <w:rFonts w:ascii="Tahoma" w:eastAsia="Tahoma" w:hAnsi="Tahoma" w:cs="Tahoma"/>
          <w:color w:val="000000" w:themeColor="text1"/>
          <w:sz w:val="24"/>
          <w:szCs w:val="24"/>
        </w:rPr>
      </w:pPr>
      <w:r w:rsidRPr="001B4AEB">
        <w:rPr>
          <w:rFonts w:ascii="Tahoma" w:eastAsia="Tahoma" w:hAnsi="Tahoma" w:cs="Tahoma"/>
          <w:color w:val="000000" w:themeColor="text1"/>
          <w:sz w:val="24"/>
          <w:szCs w:val="24"/>
        </w:rPr>
        <w:t xml:space="preserve">En armonía con ese entendimiento, el órgano de cierre de la especialidad laboral explicó que la unidad de empresa es una figura del derecho laboral cuyo reconocimiento administrativo o judicial </w:t>
      </w:r>
      <w:r w:rsidRPr="001B4AEB">
        <w:rPr>
          <w:rFonts w:ascii="Tahoma" w:eastAsia="Tahoma" w:hAnsi="Tahoma" w:cs="Tahoma"/>
          <w:i/>
          <w:iCs/>
          <w:color w:val="000000" w:themeColor="text1"/>
          <w:sz w:val="24"/>
          <w:szCs w:val="24"/>
        </w:rPr>
        <w:t>“</w:t>
      </w:r>
      <w:r w:rsidRPr="00CB5BD2">
        <w:rPr>
          <w:rFonts w:ascii="Tahoma" w:eastAsia="Tahoma" w:hAnsi="Tahoma" w:cs="Tahoma"/>
          <w:i/>
          <w:iCs/>
          <w:color w:val="000000" w:themeColor="text1"/>
          <w:szCs w:val="24"/>
        </w:rPr>
        <w:t>tiene por objeto impedir el desmejoramiento de la situación del trabajador provocado por la fragmentación del capital o del tiempo necesario para obtener algunas prestaciones establecidas en la ley o en las convenciones colectivas…</w:t>
      </w:r>
      <w:r w:rsidRPr="001B4AEB">
        <w:rPr>
          <w:rFonts w:ascii="Tahoma" w:eastAsia="Tahoma" w:hAnsi="Tahoma" w:cs="Tahoma"/>
          <w:i/>
          <w:iCs/>
          <w:color w:val="000000" w:themeColor="text1"/>
          <w:sz w:val="24"/>
          <w:szCs w:val="24"/>
        </w:rPr>
        <w:t>”</w:t>
      </w:r>
      <w:r w:rsidRPr="001B4AEB">
        <w:rPr>
          <w:rFonts w:ascii="Tahoma" w:eastAsia="Tahoma" w:hAnsi="Tahoma" w:cs="Tahoma"/>
          <w:color w:val="000000" w:themeColor="text1"/>
          <w:sz w:val="24"/>
          <w:szCs w:val="24"/>
        </w:rPr>
        <w:t xml:space="preserve">, así lo explicó en la sentencia con radicado 32212 del 16 de diciembre de 2009. Cabe añadir que el </w:t>
      </w:r>
      <w:r w:rsidRPr="001B4AEB">
        <w:rPr>
          <w:rFonts w:ascii="Tahoma" w:eastAsia="Tahoma" w:hAnsi="Tahoma" w:cs="Tahoma"/>
          <w:color w:val="000000" w:themeColor="text1"/>
          <w:sz w:val="24"/>
          <w:szCs w:val="24"/>
        </w:rPr>
        <w:lastRenderedPageBreak/>
        <w:t xml:space="preserve">Consejo de Estado también ha tenido oportunidad </w:t>
      </w:r>
      <w:r w:rsidR="64B8CBC1" w:rsidRPr="001B4AEB">
        <w:rPr>
          <w:rFonts w:ascii="Tahoma" w:eastAsia="Tahoma" w:hAnsi="Tahoma" w:cs="Tahoma"/>
          <w:color w:val="000000" w:themeColor="text1"/>
          <w:sz w:val="24"/>
          <w:szCs w:val="24"/>
        </w:rPr>
        <w:t xml:space="preserve">de </w:t>
      </w:r>
      <w:r w:rsidRPr="001B4AEB">
        <w:rPr>
          <w:rFonts w:ascii="Tahoma" w:eastAsia="Tahoma" w:hAnsi="Tahoma" w:cs="Tahoma"/>
          <w:color w:val="000000" w:themeColor="text1"/>
          <w:sz w:val="24"/>
          <w:szCs w:val="24"/>
        </w:rPr>
        <w:t>precisar la finalidad y el alcance de la figura, explicando que está concebida para “</w:t>
      </w:r>
      <w:r w:rsidRPr="00CB5BD2">
        <w:rPr>
          <w:rFonts w:ascii="Tahoma" w:eastAsia="Tahoma" w:hAnsi="Tahoma" w:cs="Tahoma"/>
          <w:i/>
          <w:iCs/>
          <w:color w:val="000000" w:themeColor="text1"/>
          <w:szCs w:val="24"/>
        </w:rPr>
        <w:t xml:space="preserve">evitar </w:t>
      </w:r>
      <w:r w:rsidR="00047717" w:rsidRPr="00CB5BD2">
        <w:rPr>
          <w:rFonts w:ascii="Tahoma" w:eastAsia="Tahoma" w:hAnsi="Tahoma" w:cs="Tahoma"/>
          <w:i/>
          <w:iCs/>
          <w:color w:val="000000" w:themeColor="text1"/>
          <w:szCs w:val="24"/>
        </w:rPr>
        <w:t>que,</w:t>
      </w:r>
      <w:r w:rsidRPr="00CB5BD2">
        <w:rPr>
          <w:rFonts w:ascii="Tahoma" w:eastAsia="Tahoma" w:hAnsi="Tahoma" w:cs="Tahoma"/>
          <w:i/>
          <w:iCs/>
          <w:color w:val="000000" w:themeColor="text1"/>
          <w:szCs w:val="24"/>
        </w:rPr>
        <w:t xml:space="preserve"> mediante la constitución de diferentes sociedades, que jurídicamente son personas diferentes de los socios, se oculte o simule la verdadera realidad económica en perjuicio de los trabajadores vinculados a ellas...</w:t>
      </w:r>
      <w:r w:rsidR="00047717">
        <w:rPr>
          <w:rFonts w:ascii="Tahoma" w:eastAsia="Tahoma" w:hAnsi="Tahoma" w:cs="Tahoma"/>
          <w:i/>
          <w:iCs/>
          <w:color w:val="000000" w:themeColor="text1"/>
          <w:szCs w:val="24"/>
        </w:rPr>
        <w:t xml:space="preserve"> </w:t>
      </w:r>
      <w:r w:rsidRPr="00047717">
        <w:rPr>
          <w:rFonts w:ascii="Tahoma" w:eastAsia="Tahoma" w:hAnsi="Tahoma" w:cs="Tahoma"/>
          <w:i/>
          <w:iCs/>
          <w:color w:val="000000" w:themeColor="text1"/>
          <w:szCs w:val="24"/>
        </w:rPr>
        <w:t>Por consiguiente, la declaratoria de unidad de empresa tiene por objeto hacer prevalecer, para los efectos indicados, la realidad económica sobre la jurídica, bajo el concepto de “unidad de explotación económica”, que no puede confundirse con el de sociedad…</w:t>
      </w:r>
      <w:r w:rsidR="00047717" w:rsidRPr="001B4AEB">
        <w:rPr>
          <w:rFonts w:ascii="Tahoma" w:eastAsia="Tahoma" w:hAnsi="Tahoma" w:cs="Tahoma"/>
          <w:i/>
          <w:iCs/>
          <w:color w:val="000000" w:themeColor="text1"/>
          <w:sz w:val="24"/>
          <w:szCs w:val="24"/>
        </w:rPr>
        <w:t>”,</w:t>
      </w:r>
      <w:r w:rsidR="00047717" w:rsidRPr="001B4AEB">
        <w:rPr>
          <w:rFonts w:ascii="Tahoma" w:eastAsia="Tahoma" w:hAnsi="Tahoma" w:cs="Tahoma"/>
          <w:color w:val="000000" w:themeColor="text1"/>
          <w:sz w:val="24"/>
          <w:szCs w:val="24"/>
        </w:rPr>
        <w:t xml:space="preserve"> así</w:t>
      </w:r>
      <w:r w:rsidRPr="001B4AEB">
        <w:rPr>
          <w:rFonts w:ascii="Tahoma" w:eastAsia="Tahoma" w:hAnsi="Tahoma" w:cs="Tahoma"/>
          <w:color w:val="000000" w:themeColor="text1"/>
          <w:sz w:val="24"/>
          <w:szCs w:val="24"/>
        </w:rPr>
        <w:t xml:space="preserve"> lo explicó la Sección Primera del Consejo de Estado, en sentencia de noviembre 04 de 1972.</w:t>
      </w:r>
    </w:p>
    <w:p w14:paraId="6242AEA9" w14:textId="77777777" w:rsidR="007630A5" w:rsidRPr="001B4AEB" w:rsidRDefault="007630A5" w:rsidP="001B4AEB">
      <w:pPr>
        <w:spacing w:after="0"/>
        <w:jc w:val="both"/>
        <w:textAlignment w:val="baseline"/>
        <w:rPr>
          <w:rFonts w:ascii="Tahoma" w:eastAsia="Tahoma" w:hAnsi="Tahoma" w:cs="Tahoma"/>
          <w:color w:val="000000" w:themeColor="text1"/>
          <w:sz w:val="24"/>
          <w:szCs w:val="24"/>
        </w:rPr>
      </w:pPr>
    </w:p>
    <w:p w14:paraId="33337E95" w14:textId="2E10419B" w:rsidR="007630A5" w:rsidRPr="001B4AEB" w:rsidRDefault="00426202" w:rsidP="001B4AEB">
      <w:pPr>
        <w:spacing w:after="0"/>
        <w:ind w:firstLine="708"/>
        <w:jc w:val="both"/>
        <w:textAlignment w:val="baseline"/>
        <w:rPr>
          <w:rFonts w:ascii="Tahoma" w:eastAsia="Tahoma" w:hAnsi="Tahoma" w:cs="Tahoma"/>
          <w:b/>
          <w:bCs/>
          <w:color w:val="000000" w:themeColor="text1"/>
          <w:sz w:val="24"/>
          <w:szCs w:val="24"/>
        </w:rPr>
      </w:pPr>
      <w:r w:rsidRPr="001B4AEB">
        <w:rPr>
          <w:rFonts w:ascii="Tahoma" w:eastAsia="Tahoma" w:hAnsi="Tahoma" w:cs="Tahoma"/>
          <w:color w:val="000000" w:themeColor="text1"/>
          <w:sz w:val="24"/>
          <w:szCs w:val="24"/>
        </w:rPr>
        <w:t xml:space="preserve">Es de </w:t>
      </w:r>
      <w:r w:rsidR="007630A5" w:rsidRPr="001B4AEB">
        <w:rPr>
          <w:rFonts w:ascii="Tahoma" w:eastAsia="Tahoma" w:hAnsi="Tahoma" w:cs="Tahoma"/>
          <w:color w:val="000000" w:themeColor="text1"/>
          <w:sz w:val="24"/>
          <w:szCs w:val="24"/>
        </w:rPr>
        <w:t xml:space="preserve">subrayar que en la precitada sentencia de la Corte Suprema de justicia se explicó que, </w:t>
      </w:r>
      <w:r w:rsidR="007630A5" w:rsidRPr="001B4AEB">
        <w:rPr>
          <w:rFonts w:ascii="Tahoma" w:eastAsia="Tahoma" w:hAnsi="Tahoma" w:cs="Tahoma"/>
          <w:b/>
          <w:bCs/>
          <w:color w:val="000000" w:themeColor="text1"/>
          <w:sz w:val="24"/>
          <w:szCs w:val="24"/>
        </w:rPr>
        <w:t xml:space="preserve">en virtud de la declaratoria de unidad de empresa, el trabajador de cualquiera de las empresas virtualmente integradas bajo esta </w:t>
      </w:r>
      <w:r w:rsidR="006012A8" w:rsidRPr="001B4AEB">
        <w:rPr>
          <w:rFonts w:ascii="Tahoma" w:eastAsia="Tahoma" w:hAnsi="Tahoma" w:cs="Tahoma"/>
          <w:b/>
          <w:bCs/>
          <w:color w:val="000000" w:themeColor="text1"/>
          <w:sz w:val="24"/>
          <w:szCs w:val="24"/>
        </w:rPr>
        <w:t>figura</w:t>
      </w:r>
      <w:r w:rsidR="007630A5" w:rsidRPr="001B4AEB">
        <w:rPr>
          <w:rFonts w:ascii="Tahoma" w:eastAsia="Tahoma" w:hAnsi="Tahoma" w:cs="Tahoma"/>
          <w:b/>
          <w:bCs/>
          <w:color w:val="000000" w:themeColor="text1"/>
          <w:sz w:val="24"/>
          <w:szCs w:val="24"/>
        </w:rPr>
        <w:t xml:space="preserve"> puede reclamar de las demás el pago de sus acreencias, pues se entiende, para todos los efectos, que todas juntas constituyen una sola empresa.  </w:t>
      </w:r>
    </w:p>
    <w:p w14:paraId="598BF743" w14:textId="77777777" w:rsidR="007630A5" w:rsidRPr="001B4AEB" w:rsidRDefault="007630A5" w:rsidP="001B4AEB">
      <w:pPr>
        <w:spacing w:after="0"/>
        <w:jc w:val="both"/>
        <w:textAlignment w:val="baseline"/>
        <w:rPr>
          <w:rFonts w:ascii="Tahoma" w:eastAsia="Tahoma" w:hAnsi="Tahoma" w:cs="Tahoma"/>
          <w:color w:val="000000" w:themeColor="text1"/>
          <w:sz w:val="24"/>
          <w:szCs w:val="24"/>
        </w:rPr>
      </w:pPr>
    </w:p>
    <w:p w14:paraId="6999BD13" w14:textId="77777777" w:rsidR="007630A5" w:rsidRPr="001B4AEB" w:rsidRDefault="007630A5" w:rsidP="001B4AEB">
      <w:pPr>
        <w:spacing w:after="0"/>
        <w:ind w:firstLine="708"/>
        <w:jc w:val="both"/>
        <w:textAlignment w:val="baseline"/>
        <w:rPr>
          <w:rFonts w:ascii="Tahoma" w:eastAsia="Tahoma" w:hAnsi="Tahoma" w:cs="Tahoma"/>
          <w:color w:val="000000" w:themeColor="text1"/>
          <w:sz w:val="24"/>
          <w:szCs w:val="24"/>
        </w:rPr>
      </w:pPr>
      <w:r w:rsidRPr="001B4AEB">
        <w:rPr>
          <w:rFonts w:ascii="Tahoma" w:eastAsia="Tahoma" w:hAnsi="Tahoma" w:cs="Tahoma"/>
          <w:color w:val="000000" w:themeColor="text1"/>
          <w:sz w:val="24"/>
          <w:szCs w:val="24"/>
        </w:rPr>
        <w:t>Ahora bien, acerca de los requisitos para el surgimiento de la figura jurídica descrita, señaló la mencionada Corporación en la sentencia SL6228 del 11 de mayo de 2016, que “</w:t>
      </w:r>
      <w:r w:rsidRPr="00047717">
        <w:rPr>
          <w:rFonts w:ascii="Tahoma" w:eastAsia="Tahoma" w:hAnsi="Tahoma" w:cs="Tahoma"/>
          <w:i/>
          <w:iCs/>
          <w:color w:val="000000" w:themeColor="text1"/>
          <w:szCs w:val="24"/>
        </w:rPr>
        <w:t>la declaratoria de unidad de empresa recae sobre personas jurídicas, no basta la existencia de una unidad de explotación económica, y la ejecución de actividades similares, conexas, o complementarias, sino que también se requiere contar con la prueba del predominio económico de la sociedad principal sobre las filiales o subsidiarias, para el caso a través de las personas jurídicas y no por medio de sus socios individualmente considerados</w:t>
      </w:r>
      <w:r w:rsidRPr="001B4AEB">
        <w:rPr>
          <w:rFonts w:ascii="Tahoma" w:eastAsia="Tahoma" w:hAnsi="Tahoma" w:cs="Tahoma"/>
          <w:i/>
          <w:iCs/>
          <w:color w:val="000000" w:themeColor="text1"/>
          <w:sz w:val="24"/>
          <w:szCs w:val="24"/>
        </w:rPr>
        <w:t xml:space="preserve">”. </w:t>
      </w:r>
      <w:r w:rsidRPr="001B4AEB">
        <w:rPr>
          <w:rFonts w:ascii="Tahoma" w:eastAsia="Tahoma" w:hAnsi="Tahoma" w:cs="Tahoma"/>
          <w:color w:val="000000" w:themeColor="text1"/>
          <w:sz w:val="24"/>
          <w:szCs w:val="24"/>
        </w:rPr>
        <w:t xml:space="preserve"> </w:t>
      </w:r>
    </w:p>
    <w:p w14:paraId="49F765C8" w14:textId="77777777" w:rsidR="007630A5" w:rsidRPr="001B4AEB" w:rsidRDefault="007630A5" w:rsidP="001B4AEB">
      <w:pPr>
        <w:spacing w:after="0"/>
        <w:jc w:val="both"/>
        <w:textAlignment w:val="baseline"/>
        <w:rPr>
          <w:rFonts w:ascii="Tahoma" w:eastAsia="Tahoma" w:hAnsi="Tahoma" w:cs="Tahoma"/>
          <w:color w:val="000000" w:themeColor="text1"/>
          <w:sz w:val="24"/>
          <w:szCs w:val="24"/>
        </w:rPr>
      </w:pPr>
    </w:p>
    <w:p w14:paraId="3308885E" w14:textId="77777777" w:rsidR="007630A5" w:rsidRPr="001B4AEB" w:rsidRDefault="007630A5" w:rsidP="001B4AEB">
      <w:pPr>
        <w:spacing w:after="0"/>
        <w:ind w:firstLine="708"/>
        <w:jc w:val="both"/>
        <w:textAlignment w:val="baseline"/>
        <w:rPr>
          <w:rFonts w:ascii="Tahoma" w:eastAsia="Tahoma" w:hAnsi="Tahoma" w:cs="Tahoma"/>
          <w:b/>
          <w:color w:val="000000" w:themeColor="text1"/>
          <w:sz w:val="24"/>
          <w:szCs w:val="24"/>
        </w:rPr>
      </w:pPr>
      <w:r w:rsidRPr="001B4AEB">
        <w:rPr>
          <w:rFonts w:ascii="Tahoma" w:eastAsia="Tahoma" w:hAnsi="Tahoma" w:cs="Tahoma"/>
          <w:color w:val="000000" w:themeColor="text1"/>
          <w:sz w:val="24"/>
          <w:szCs w:val="24"/>
        </w:rPr>
        <w:t xml:space="preserve">La anterior conceptualización es importante para puntualizar que las empresas integradas en virtud de la institución comercial de “grupo empresarial”, es decir, subordinadas a una sociedad matriz, no necesariamente forman una sola empresa bajo la figura de la unidad empresarial concebida por el artículo 194 del C.S.T., subrogado por el artículo 32 de la Ley 50 de 1990, porque para ello es necesario que entre la empresa principal (casa matriz) y las filiales o subsidiarias aquella </w:t>
      </w:r>
      <w:r w:rsidRPr="001B4AEB">
        <w:rPr>
          <w:rFonts w:ascii="Tahoma" w:eastAsia="Tahoma" w:hAnsi="Tahoma" w:cs="Tahoma"/>
          <w:b/>
          <w:color w:val="000000" w:themeColor="text1"/>
          <w:sz w:val="24"/>
          <w:szCs w:val="24"/>
        </w:rPr>
        <w:t>predomine económicamente</w:t>
      </w:r>
      <w:r w:rsidRPr="001B4AEB">
        <w:rPr>
          <w:rFonts w:ascii="Tahoma" w:eastAsia="Tahoma" w:hAnsi="Tahoma" w:cs="Tahoma"/>
          <w:color w:val="000000" w:themeColor="text1"/>
          <w:sz w:val="24"/>
          <w:szCs w:val="24"/>
        </w:rPr>
        <w:t xml:space="preserve"> y que además </w:t>
      </w:r>
      <w:r w:rsidRPr="001B4AEB">
        <w:rPr>
          <w:rFonts w:ascii="Tahoma" w:eastAsia="Tahoma" w:hAnsi="Tahoma" w:cs="Tahoma"/>
          <w:b/>
          <w:color w:val="000000" w:themeColor="text1"/>
          <w:sz w:val="24"/>
          <w:szCs w:val="24"/>
        </w:rPr>
        <w:t>todas cumplan actividades similares, conexas o complementarias.</w:t>
      </w:r>
    </w:p>
    <w:p w14:paraId="69644866" w14:textId="77777777" w:rsidR="007630A5" w:rsidRPr="001B4AEB" w:rsidRDefault="007630A5" w:rsidP="001B4AEB">
      <w:pPr>
        <w:spacing w:after="0"/>
        <w:jc w:val="both"/>
        <w:textAlignment w:val="baseline"/>
        <w:rPr>
          <w:rFonts w:ascii="Tahoma" w:eastAsia="Tahoma" w:hAnsi="Tahoma" w:cs="Tahoma"/>
          <w:color w:val="000000" w:themeColor="text1"/>
          <w:sz w:val="24"/>
          <w:szCs w:val="24"/>
        </w:rPr>
      </w:pPr>
    </w:p>
    <w:p w14:paraId="473A717B" w14:textId="2A201A8F" w:rsidR="007630A5" w:rsidRPr="001B4AEB" w:rsidRDefault="007630A5" w:rsidP="001B4AEB">
      <w:pPr>
        <w:spacing w:after="0"/>
        <w:ind w:firstLine="708"/>
        <w:jc w:val="both"/>
        <w:textAlignment w:val="baseline"/>
        <w:rPr>
          <w:rFonts w:ascii="Tahoma" w:eastAsia="Tahoma" w:hAnsi="Tahoma" w:cs="Tahoma"/>
          <w:i/>
          <w:iCs/>
          <w:color w:val="000000" w:themeColor="text1"/>
          <w:sz w:val="24"/>
          <w:szCs w:val="24"/>
        </w:rPr>
      </w:pPr>
      <w:r w:rsidRPr="001B4AEB">
        <w:rPr>
          <w:rFonts w:ascii="Tahoma" w:eastAsia="Tahoma" w:hAnsi="Tahoma" w:cs="Tahoma"/>
          <w:color w:val="000000" w:themeColor="text1"/>
          <w:sz w:val="24"/>
          <w:szCs w:val="24"/>
        </w:rPr>
        <w:t>Al respecto, la Corte precisó en la ya citada sentencia SL6228 de 2016, que “</w:t>
      </w:r>
      <w:r w:rsidRPr="00047717">
        <w:rPr>
          <w:rFonts w:ascii="Tahoma" w:eastAsia="Tahoma" w:hAnsi="Tahoma" w:cs="Tahoma"/>
          <w:i/>
          <w:iCs/>
          <w:color w:val="000000" w:themeColor="text1"/>
          <w:szCs w:val="24"/>
        </w:rPr>
        <w:t>no siempre que se esté en presencia de un grupo empresarial conformado por una sociedad principal o matriz y varias subordinadas, necesariamente hay unidad de empresa, ya que se hace indispensable verificar en todos los casos el factor del predominio económico o relación de dependencia económica que exige el mandato laboral, que lo comprende tanto la participación accionaria como el control financiero y administrativo entre las sociedades, común y reciproco, que lleve a inferir que las subsidiarias se encuentren directamente sometidas a la controlante, además que todas ellas deben cumplir actividades similares, conexas o complementarias”</w:t>
      </w:r>
      <w:r w:rsidR="00047717">
        <w:rPr>
          <w:rFonts w:ascii="Tahoma" w:eastAsia="Tahoma" w:hAnsi="Tahoma" w:cs="Tahoma"/>
          <w:i/>
          <w:iCs/>
          <w:color w:val="000000" w:themeColor="text1"/>
          <w:szCs w:val="24"/>
        </w:rPr>
        <w:t>.</w:t>
      </w:r>
    </w:p>
    <w:p w14:paraId="28E15118" w14:textId="77777777" w:rsidR="00706A1B" w:rsidRPr="001B4AEB" w:rsidRDefault="00706A1B" w:rsidP="001B4AEB">
      <w:pPr>
        <w:spacing w:after="0"/>
        <w:ind w:firstLine="708"/>
        <w:jc w:val="both"/>
        <w:textAlignment w:val="baseline"/>
        <w:rPr>
          <w:rFonts w:ascii="Tahoma" w:eastAsia="Tahoma" w:hAnsi="Tahoma" w:cs="Tahoma"/>
          <w:i/>
          <w:iCs/>
          <w:color w:val="000000" w:themeColor="text1"/>
          <w:sz w:val="24"/>
          <w:szCs w:val="24"/>
        </w:rPr>
      </w:pPr>
    </w:p>
    <w:p w14:paraId="754A7D45" w14:textId="77777777" w:rsidR="00706A1B" w:rsidRPr="001B4AEB" w:rsidRDefault="00706A1B" w:rsidP="001B4AEB">
      <w:pPr>
        <w:spacing w:after="0"/>
        <w:ind w:firstLine="708"/>
        <w:jc w:val="both"/>
        <w:textAlignment w:val="baseline"/>
        <w:rPr>
          <w:rFonts w:ascii="Tahoma" w:eastAsia="Times New Roman" w:hAnsi="Tahoma" w:cs="Tahoma"/>
          <w:sz w:val="24"/>
          <w:szCs w:val="24"/>
          <w:lang w:eastAsia="es-CO"/>
        </w:rPr>
      </w:pPr>
      <w:r w:rsidRPr="001B4AEB">
        <w:rPr>
          <w:rFonts w:ascii="Tahoma" w:eastAsia="Times New Roman" w:hAnsi="Tahoma" w:cs="Tahoma"/>
          <w:sz w:val="24"/>
          <w:szCs w:val="24"/>
          <w:lang w:eastAsia="es-CO"/>
        </w:rPr>
        <w:t xml:space="preserve">Como se expuso líneas atrás, en esta instancia las entidades apelantes no rebaten que el actor prestó sus servicios profesionales en la Clínica SaludCoop, posteriormente denominada “Clínica Pereira”, cuya administración estuvo a cargo del Grupo Empresarial SaludCoop, específicamente de la Corporación IPS SaludCoop, Cafesalud y Esimed, las cuales se encontraban bajo situación de control y subordinación de la sociedad matriz SaludCoop EPS Organismo Cooperativo -En Liquidación-, según certificado de existencia </w:t>
      </w:r>
      <w:r w:rsidRPr="001B4AEB">
        <w:rPr>
          <w:rFonts w:ascii="Tahoma" w:eastAsia="Times New Roman" w:hAnsi="Tahoma" w:cs="Tahoma"/>
          <w:sz w:val="24"/>
          <w:szCs w:val="24"/>
          <w:lang w:eastAsia="es-CO"/>
        </w:rPr>
        <w:lastRenderedPageBreak/>
        <w:t>y representación legal</w:t>
      </w:r>
      <w:r w:rsidRPr="001B4AEB">
        <w:rPr>
          <w:rFonts w:ascii="Tahoma" w:eastAsia="Times New Roman" w:hAnsi="Tahoma" w:cs="Tahoma"/>
          <w:sz w:val="24"/>
          <w:szCs w:val="24"/>
          <w:vertAlign w:val="superscript"/>
          <w:lang w:eastAsia="es-CO"/>
        </w:rPr>
        <w:footnoteReference w:id="26"/>
      </w:r>
      <w:r w:rsidRPr="001B4AEB">
        <w:rPr>
          <w:rFonts w:ascii="Tahoma" w:eastAsia="Times New Roman" w:hAnsi="Tahoma" w:cs="Tahoma"/>
          <w:sz w:val="24"/>
          <w:szCs w:val="24"/>
          <w:lang w:eastAsia="es-CO"/>
        </w:rPr>
        <w:t>, como bien se precisó en el fallo de primera instancia. No obstante, Cafesalud -En Liquidación-, secundado por SaludCoop -En Liquidación-, se opone a responder por las obligaciones emanadas de dicha relación, porque a su juicio no se dan los presupuestos configurativos del fenómeno de unidad de empresa previstos en el artículo 194 del C.S.T.</w:t>
      </w:r>
    </w:p>
    <w:p w14:paraId="45B4C60A" w14:textId="77777777" w:rsidR="00706A1B" w:rsidRPr="001B4AEB" w:rsidRDefault="00706A1B" w:rsidP="001B4AEB">
      <w:pPr>
        <w:spacing w:after="0"/>
        <w:jc w:val="both"/>
        <w:textAlignment w:val="baseline"/>
        <w:rPr>
          <w:rFonts w:ascii="Tahoma" w:eastAsia="Times New Roman" w:hAnsi="Tahoma" w:cs="Tahoma"/>
          <w:sz w:val="24"/>
          <w:szCs w:val="24"/>
          <w:lang w:eastAsia="es-CO"/>
        </w:rPr>
      </w:pPr>
    </w:p>
    <w:p w14:paraId="7D66715D" w14:textId="66571530" w:rsidR="007630A5" w:rsidRPr="001B4AEB" w:rsidRDefault="00706A1B" w:rsidP="001B4AEB">
      <w:pPr>
        <w:spacing w:after="0"/>
        <w:jc w:val="both"/>
        <w:textAlignment w:val="baseline"/>
        <w:rPr>
          <w:rFonts w:ascii="Tahoma" w:eastAsia="Times New Roman" w:hAnsi="Tahoma" w:cs="Tahoma"/>
          <w:sz w:val="24"/>
          <w:szCs w:val="24"/>
          <w:lang w:eastAsia="es-CO"/>
        </w:rPr>
      </w:pPr>
      <w:r w:rsidRPr="001B4AEB">
        <w:rPr>
          <w:rFonts w:ascii="Tahoma" w:eastAsia="Times New Roman" w:hAnsi="Tahoma" w:cs="Tahoma"/>
          <w:sz w:val="24"/>
          <w:szCs w:val="24"/>
          <w:lang w:eastAsia="es-CO"/>
        </w:rPr>
        <w:tab/>
        <w:t xml:space="preserve">Como se reseñó, la jueza de instancia con arregló en la Resolución </w:t>
      </w:r>
      <w:r w:rsidRPr="001B4AEB">
        <w:rPr>
          <w:rFonts w:ascii="Tahoma" w:eastAsia="Tahoma" w:hAnsi="Tahoma" w:cs="Tahoma"/>
          <w:color w:val="000000" w:themeColor="text1"/>
          <w:sz w:val="24"/>
          <w:szCs w:val="24"/>
        </w:rPr>
        <w:t xml:space="preserve">00025 del 12 de enero de 2016, expedida por la Superintendencia Nacional de Salud determinó que el verdadero el empleador del demandante fue la E.P.S. SaludCoop, en liquidación, y que la </w:t>
      </w:r>
      <w:r w:rsidR="007630A5" w:rsidRPr="001B4AEB">
        <w:rPr>
          <w:rFonts w:ascii="Tahoma" w:eastAsia="Tahoma" w:hAnsi="Tahoma" w:cs="Tahoma"/>
          <w:color w:val="000000" w:themeColor="text1"/>
          <w:sz w:val="24"/>
          <w:szCs w:val="24"/>
        </w:rPr>
        <w:t xml:space="preserve">Corporación IPS SaludCoop fungió </w:t>
      </w:r>
      <w:r w:rsidRPr="001B4AEB">
        <w:rPr>
          <w:rFonts w:ascii="Tahoma" w:eastAsia="Tahoma" w:hAnsi="Tahoma" w:cs="Tahoma"/>
          <w:color w:val="000000" w:themeColor="text1"/>
          <w:sz w:val="24"/>
          <w:szCs w:val="24"/>
        </w:rPr>
        <w:t>como una simple intermediaria.</w:t>
      </w:r>
    </w:p>
    <w:p w14:paraId="522A2CCB" w14:textId="77777777" w:rsidR="007630A5" w:rsidRPr="001B4AEB" w:rsidRDefault="007630A5" w:rsidP="001B4AEB">
      <w:pPr>
        <w:spacing w:after="0"/>
        <w:jc w:val="both"/>
        <w:textAlignment w:val="baseline"/>
        <w:rPr>
          <w:rFonts w:ascii="Tahoma" w:eastAsia="Tahoma" w:hAnsi="Tahoma" w:cs="Tahoma"/>
          <w:color w:val="000000" w:themeColor="text1"/>
          <w:sz w:val="24"/>
          <w:szCs w:val="24"/>
        </w:rPr>
      </w:pPr>
    </w:p>
    <w:p w14:paraId="5C1FF1CD" w14:textId="38BD757F" w:rsidR="00146A76" w:rsidRPr="001B4AEB" w:rsidRDefault="007630A5" w:rsidP="001B4AEB">
      <w:pPr>
        <w:spacing w:after="0"/>
        <w:ind w:firstLine="708"/>
        <w:jc w:val="both"/>
        <w:textAlignment w:val="baseline"/>
        <w:rPr>
          <w:rFonts w:ascii="Tahoma" w:eastAsia="Tahoma" w:hAnsi="Tahoma" w:cs="Tahoma"/>
          <w:color w:val="000000" w:themeColor="text1"/>
          <w:sz w:val="24"/>
          <w:szCs w:val="24"/>
        </w:rPr>
      </w:pPr>
      <w:r w:rsidRPr="001B4AEB">
        <w:rPr>
          <w:rFonts w:ascii="Tahoma" w:eastAsia="Tahoma" w:hAnsi="Tahoma" w:cs="Tahoma"/>
          <w:color w:val="000000" w:themeColor="text1"/>
          <w:sz w:val="24"/>
          <w:szCs w:val="24"/>
        </w:rPr>
        <w:t xml:space="preserve">De otra parte, los argumentos esbozados </w:t>
      </w:r>
      <w:r w:rsidR="24C083D6" w:rsidRPr="001B4AEB">
        <w:rPr>
          <w:rFonts w:ascii="Tahoma" w:eastAsia="Tahoma" w:hAnsi="Tahoma" w:cs="Tahoma"/>
          <w:color w:val="000000" w:themeColor="text1"/>
          <w:sz w:val="24"/>
          <w:szCs w:val="24"/>
        </w:rPr>
        <w:t xml:space="preserve">por </w:t>
      </w:r>
      <w:r w:rsidR="00706A1B" w:rsidRPr="001B4AEB">
        <w:rPr>
          <w:rFonts w:ascii="Tahoma" w:eastAsia="Tahoma" w:hAnsi="Tahoma" w:cs="Tahoma"/>
          <w:color w:val="000000" w:themeColor="text1"/>
          <w:sz w:val="24"/>
          <w:szCs w:val="24"/>
        </w:rPr>
        <w:t xml:space="preserve">las entidades promotoras </w:t>
      </w:r>
      <w:r w:rsidRPr="001B4AEB">
        <w:rPr>
          <w:rFonts w:ascii="Tahoma" w:eastAsia="Tahoma" w:hAnsi="Tahoma" w:cs="Tahoma"/>
          <w:color w:val="000000" w:themeColor="text1"/>
          <w:sz w:val="24"/>
          <w:szCs w:val="24"/>
        </w:rPr>
        <w:t xml:space="preserve">apelantes para sustentar la supuesta ausencia de la predominancia económica de SaludCoop EPS OC -en liquidación- sobre Cafesalud EPS S.A. -en liquidación- no encuentran respaldo en la prueba documental que tuvo en cuenta la </w:t>
      </w:r>
      <w:r w:rsidRPr="001B4AEB">
        <w:rPr>
          <w:rFonts w:ascii="Tahoma" w:eastAsia="Tahoma" w:hAnsi="Tahoma" w:cs="Tahoma"/>
          <w:i/>
          <w:iCs/>
          <w:color w:val="000000" w:themeColor="text1"/>
          <w:sz w:val="24"/>
          <w:szCs w:val="24"/>
        </w:rPr>
        <w:t>a-quo</w:t>
      </w:r>
      <w:r w:rsidRPr="001B4AEB">
        <w:rPr>
          <w:rFonts w:ascii="Tahoma" w:eastAsia="Tahoma" w:hAnsi="Tahoma" w:cs="Tahoma"/>
          <w:color w:val="000000" w:themeColor="text1"/>
          <w:sz w:val="24"/>
          <w:szCs w:val="24"/>
        </w:rPr>
        <w:t xml:space="preserve">, para concluir lo contrario, porque se desprende del Reglamento de Acreditación y Ventas de los Activos, Pasivos y Contratos de SaludCoop EPS OC -En Liquidación- </w:t>
      </w:r>
      <w:r w:rsidR="00706A1B" w:rsidRPr="001B4AEB">
        <w:rPr>
          <w:rStyle w:val="Refdenotaalpie"/>
          <w:rFonts w:ascii="Tahoma" w:eastAsia="Tahoma" w:hAnsi="Tahoma" w:cs="Tahoma"/>
          <w:color w:val="000000" w:themeColor="text1"/>
          <w:sz w:val="24"/>
          <w:szCs w:val="24"/>
        </w:rPr>
        <w:footnoteReference w:id="27"/>
      </w:r>
      <w:r w:rsidRPr="001B4AEB">
        <w:rPr>
          <w:rFonts w:ascii="Tahoma" w:eastAsia="Tahoma" w:hAnsi="Tahoma" w:cs="Tahoma"/>
          <w:color w:val="000000" w:themeColor="text1"/>
          <w:sz w:val="24"/>
          <w:szCs w:val="24"/>
        </w:rPr>
        <w:t>, que Cafesalud EPS S.A. -en liquidación- no solo hacía parte del Grupo Empresarial de SaludCoop EPS, sino que su capital suscrito correspondía en un 86,7%</w:t>
      </w:r>
      <w:r w:rsidR="00706A1B" w:rsidRPr="001B4AEB">
        <w:rPr>
          <w:rStyle w:val="Refdenotaalpie"/>
          <w:rFonts w:ascii="Tahoma" w:eastAsia="Tahoma" w:hAnsi="Tahoma" w:cs="Tahoma"/>
          <w:color w:val="000000" w:themeColor="text1"/>
          <w:sz w:val="24"/>
          <w:szCs w:val="24"/>
        </w:rPr>
        <w:footnoteReference w:id="28"/>
      </w:r>
      <w:r w:rsidRPr="001B4AEB">
        <w:rPr>
          <w:rFonts w:ascii="Tahoma" w:eastAsia="Tahoma" w:hAnsi="Tahoma" w:cs="Tahoma"/>
          <w:color w:val="000000" w:themeColor="text1"/>
          <w:sz w:val="24"/>
          <w:szCs w:val="24"/>
        </w:rPr>
        <w:t xml:space="preserve"> a esta última, lo que sin duda pone de relieve que la empresa matriz predominaba económicamente sobre Cafesalud S.A., aunado a que ambas prestaban actividades idénticas o similares como Empresas Promotoras de Salud (EPS), </w:t>
      </w:r>
      <w:r w:rsidR="00EF3302" w:rsidRPr="001B4AEB">
        <w:rPr>
          <w:rFonts w:ascii="Tahoma" w:eastAsia="Tahoma" w:hAnsi="Tahoma" w:cs="Tahoma"/>
          <w:color w:val="000000" w:themeColor="text1"/>
          <w:sz w:val="24"/>
          <w:szCs w:val="24"/>
        </w:rPr>
        <w:t xml:space="preserve">ya que según certificado de existencia y representación legal Cafesalud S.A. tiene como objeto social </w:t>
      </w:r>
      <w:r w:rsidR="00EF3302" w:rsidRPr="001B4AEB">
        <w:rPr>
          <w:rFonts w:ascii="Tahoma" w:eastAsia="Tahoma" w:hAnsi="Tahoma" w:cs="Tahoma"/>
          <w:i/>
          <w:iCs/>
          <w:color w:val="000000" w:themeColor="text1"/>
          <w:sz w:val="24"/>
          <w:szCs w:val="24"/>
        </w:rPr>
        <w:t>“</w:t>
      </w:r>
      <w:r w:rsidR="00C81CD6" w:rsidRPr="00047717">
        <w:rPr>
          <w:rFonts w:ascii="Tahoma" w:eastAsia="Tahoma" w:hAnsi="Tahoma" w:cs="Tahoma"/>
          <w:i/>
          <w:iCs/>
          <w:color w:val="000000" w:themeColor="text1"/>
          <w:szCs w:val="24"/>
        </w:rPr>
        <w:t>realización de todas las actividades propias de una entidad promotora de salud dentro del marco y los requisitos establecidos en la ley. Para ello la entidad ejercerá las siguientes funciones: 1. Promover la afiliación de los habitantes al Sistema General de Seguridad Social en Salud (…), 2. Administrar el riesgo en salud de sus afiliados (…), 3. Movilizar los recursos para el funcionamiento del Sistema General de Seguridad Social en Salud (…) 4. Organizar y garantizar la prestación de los servicios de salud (…), 5. Reconocer y pagar a sus afiliados las incapacidades derivadas de los riesgos de enfermedad general y maternidad, 6. (…)</w:t>
      </w:r>
      <w:r w:rsidR="00C81CD6" w:rsidRPr="001B4AEB">
        <w:rPr>
          <w:rStyle w:val="Refdenotaalpie"/>
          <w:rFonts w:ascii="Tahoma" w:eastAsia="Tahoma" w:hAnsi="Tahoma" w:cs="Tahoma"/>
          <w:i/>
          <w:iCs/>
          <w:color w:val="000000" w:themeColor="text1"/>
          <w:sz w:val="24"/>
          <w:szCs w:val="24"/>
        </w:rPr>
        <w:footnoteReference w:id="29"/>
      </w:r>
      <w:r w:rsidR="00C81CD6" w:rsidRPr="001B4AEB">
        <w:rPr>
          <w:rFonts w:ascii="Tahoma" w:eastAsia="Tahoma" w:hAnsi="Tahoma" w:cs="Tahoma"/>
          <w:i/>
          <w:iCs/>
          <w:color w:val="000000" w:themeColor="text1"/>
          <w:sz w:val="24"/>
          <w:szCs w:val="24"/>
        </w:rPr>
        <w:t xml:space="preserve">” </w:t>
      </w:r>
      <w:r w:rsidR="00C81CD6" w:rsidRPr="001B4AEB">
        <w:rPr>
          <w:rFonts w:ascii="Tahoma" w:eastAsia="Tahoma" w:hAnsi="Tahoma" w:cs="Tahoma"/>
          <w:color w:val="000000" w:themeColor="text1"/>
          <w:sz w:val="24"/>
          <w:szCs w:val="24"/>
        </w:rPr>
        <w:t xml:space="preserve">y según el mismo certificado de SaludCoop </w:t>
      </w:r>
      <w:r w:rsidR="00364DD6" w:rsidRPr="001B4AEB">
        <w:rPr>
          <w:rFonts w:ascii="Tahoma" w:eastAsia="Tahoma" w:hAnsi="Tahoma" w:cs="Tahoma"/>
          <w:color w:val="000000" w:themeColor="text1"/>
          <w:sz w:val="24"/>
          <w:szCs w:val="24"/>
        </w:rPr>
        <w:t xml:space="preserve">su objeto social era </w:t>
      </w:r>
      <w:r w:rsidR="00364DD6" w:rsidRPr="001B4AEB">
        <w:rPr>
          <w:rFonts w:ascii="Tahoma" w:eastAsia="Tahoma" w:hAnsi="Tahoma" w:cs="Tahoma"/>
          <w:i/>
          <w:iCs/>
          <w:color w:val="000000" w:themeColor="text1"/>
          <w:sz w:val="24"/>
          <w:szCs w:val="24"/>
        </w:rPr>
        <w:t>“</w:t>
      </w:r>
      <w:r w:rsidR="00364DD6" w:rsidRPr="00047717">
        <w:rPr>
          <w:rFonts w:ascii="Tahoma" w:eastAsia="Tahoma" w:hAnsi="Tahoma" w:cs="Tahoma"/>
          <w:i/>
          <w:iCs/>
          <w:color w:val="000000" w:themeColor="text1"/>
          <w:szCs w:val="24"/>
        </w:rPr>
        <w:t>la afiliación y el registro de los afiliados del Sistema General de Seguridad Social en Salud y el recaudo de sus cotizaciones, por delegación del fondo de solidaridad y garantía. Su función básica será organizar y garantizar, directa o indirectamente, la prestación del plan obligatorio de salud a los afiliados y girar al fondo de solidad y garantía o percibir de este, dinero de los términos previstos en las formas legales, la diferencia entre los ingresos por cotizaciones de sus afiliados y el valor de las correspondiente unidades de pago por capitación, todo de conformidad on lo establecido en la ley 100 de 1993 y en las demás normas legales que se adopten sobre el Sistema General de Seguridad Social en Salud. (…)</w:t>
      </w:r>
      <w:r w:rsidR="00364DD6" w:rsidRPr="001B4AEB">
        <w:rPr>
          <w:rFonts w:ascii="Tahoma" w:eastAsia="Tahoma" w:hAnsi="Tahoma" w:cs="Tahoma"/>
          <w:i/>
          <w:iCs/>
          <w:color w:val="000000" w:themeColor="text1"/>
          <w:sz w:val="24"/>
          <w:szCs w:val="24"/>
        </w:rPr>
        <w:t>”</w:t>
      </w:r>
      <w:r w:rsidR="00364DD6" w:rsidRPr="001B4AEB">
        <w:rPr>
          <w:rStyle w:val="Refdenotaalpie"/>
          <w:rFonts w:ascii="Tahoma" w:eastAsia="Tahoma" w:hAnsi="Tahoma" w:cs="Tahoma"/>
          <w:i/>
          <w:iCs/>
          <w:color w:val="000000" w:themeColor="text1"/>
          <w:sz w:val="24"/>
          <w:szCs w:val="24"/>
        </w:rPr>
        <w:footnoteReference w:id="30"/>
      </w:r>
      <w:r w:rsidR="00364DD6" w:rsidRPr="001B4AEB">
        <w:rPr>
          <w:rFonts w:ascii="Tahoma" w:eastAsia="Tahoma" w:hAnsi="Tahoma" w:cs="Tahoma"/>
          <w:i/>
          <w:iCs/>
          <w:color w:val="000000" w:themeColor="text1"/>
          <w:sz w:val="24"/>
          <w:szCs w:val="24"/>
        </w:rPr>
        <w:t xml:space="preserve"> </w:t>
      </w:r>
      <w:r w:rsidRPr="001B4AEB">
        <w:rPr>
          <w:rFonts w:ascii="Tahoma" w:eastAsia="Tahoma" w:hAnsi="Tahoma" w:cs="Tahoma"/>
          <w:color w:val="000000" w:themeColor="text1"/>
          <w:sz w:val="24"/>
          <w:szCs w:val="24"/>
        </w:rPr>
        <w:t xml:space="preserve">lo que deriva en la confirmación de lo decidido en primera instancia, en torno a que ambas se encuentran atadas por la figura de la unidad de empresa y, en tal virtud, </w:t>
      </w:r>
      <w:r w:rsidR="00364DD6" w:rsidRPr="001B4AEB">
        <w:rPr>
          <w:rFonts w:ascii="Tahoma" w:eastAsia="Tahoma" w:hAnsi="Tahoma" w:cs="Tahoma"/>
          <w:color w:val="000000" w:themeColor="text1"/>
          <w:sz w:val="24"/>
          <w:szCs w:val="24"/>
        </w:rPr>
        <w:t>deben responder por las condenas derivadas de la existencia de la relación laboral.</w:t>
      </w:r>
    </w:p>
    <w:p w14:paraId="616E1FC1" w14:textId="4D9DACAE" w:rsidR="00833786" w:rsidRPr="001B4AEB" w:rsidRDefault="00833786" w:rsidP="00475A84">
      <w:pPr>
        <w:spacing w:after="0"/>
        <w:jc w:val="both"/>
        <w:textAlignment w:val="baseline"/>
        <w:rPr>
          <w:rFonts w:ascii="Tahoma" w:eastAsia="Tahoma" w:hAnsi="Tahoma" w:cs="Tahoma"/>
          <w:color w:val="000000" w:themeColor="text1"/>
          <w:sz w:val="24"/>
          <w:szCs w:val="24"/>
        </w:rPr>
      </w:pPr>
    </w:p>
    <w:p w14:paraId="1CBE2A3E" w14:textId="46545CDE" w:rsidR="00833786" w:rsidRPr="001B4AEB" w:rsidRDefault="00833786" w:rsidP="001B4AEB">
      <w:pPr>
        <w:pStyle w:val="Prrafodelista"/>
        <w:numPr>
          <w:ilvl w:val="1"/>
          <w:numId w:val="1"/>
        </w:numPr>
        <w:spacing w:after="0"/>
        <w:jc w:val="both"/>
        <w:textAlignment w:val="baseline"/>
        <w:rPr>
          <w:rFonts w:ascii="Tahoma" w:eastAsia="Tahoma" w:hAnsi="Tahoma" w:cs="Tahoma"/>
          <w:b/>
          <w:bCs/>
          <w:color w:val="000000" w:themeColor="text1"/>
          <w:sz w:val="24"/>
          <w:szCs w:val="24"/>
        </w:rPr>
      </w:pPr>
      <w:r w:rsidRPr="001B4AEB">
        <w:rPr>
          <w:rFonts w:ascii="Tahoma" w:eastAsia="Tahoma" w:hAnsi="Tahoma" w:cs="Tahoma"/>
          <w:b/>
          <w:bCs/>
          <w:color w:val="000000" w:themeColor="text1"/>
          <w:sz w:val="24"/>
          <w:szCs w:val="24"/>
        </w:rPr>
        <w:t xml:space="preserve">Costas. </w:t>
      </w:r>
    </w:p>
    <w:p w14:paraId="6FC87A1C" w14:textId="77777777" w:rsidR="00833786" w:rsidRPr="001B4AEB" w:rsidRDefault="00833786" w:rsidP="001B4AEB">
      <w:pPr>
        <w:spacing w:after="0"/>
        <w:ind w:firstLine="708"/>
        <w:jc w:val="both"/>
        <w:textAlignment w:val="baseline"/>
        <w:rPr>
          <w:rFonts w:ascii="Tahoma" w:eastAsia="Tahoma" w:hAnsi="Tahoma" w:cs="Tahoma"/>
          <w:color w:val="000000" w:themeColor="text1"/>
          <w:sz w:val="24"/>
          <w:szCs w:val="24"/>
        </w:rPr>
      </w:pPr>
    </w:p>
    <w:p w14:paraId="4729AC1D" w14:textId="7E52808B" w:rsidR="00833786" w:rsidRPr="001B4AEB" w:rsidRDefault="00833786" w:rsidP="001B4AEB">
      <w:pPr>
        <w:spacing w:after="0"/>
        <w:ind w:firstLine="708"/>
        <w:jc w:val="both"/>
        <w:textAlignment w:val="baseline"/>
        <w:rPr>
          <w:rFonts w:ascii="Tahoma" w:eastAsia="Tahoma" w:hAnsi="Tahoma" w:cs="Tahoma"/>
          <w:i/>
          <w:iCs/>
          <w:color w:val="000000" w:themeColor="text1"/>
          <w:sz w:val="24"/>
          <w:szCs w:val="24"/>
        </w:rPr>
      </w:pPr>
      <w:r w:rsidRPr="001B4AEB">
        <w:rPr>
          <w:rFonts w:ascii="Tahoma" w:eastAsia="Tahoma" w:hAnsi="Tahoma" w:cs="Tahoma"/>
          <w:color w:val="000000" w:themeColor="text1"/>
          <w:sz w:val="24"/>
          <w:szCs w:val="24"/>
        </w:rPr>
        <w:lastRenderedPageBreak/>
        <w:t>Por lo anteriormente dicho, se confirmará en su integridad la providencia recurrida y ante el fracaso de ambos recursos de apelación no se impondrán costas en esta instancia procesal.</w:t>
      </w:r>
    </w:p>
    <w:p w14:paraId="3C23A458" w14:textId="229C9C4A" w:rsidR="00764136" w:rsidRPr="001B4AEB" w:rsidRDefault="00764136" w:rsidP="001B4AEB">
      <w:pPr>
        <w:spacing w:after="0"/>
        <w:jc w:val="both"/>
        <w:textAlignment w:val="baseline"/>
        <w:rPr>
          <w:rFonts w:ascii="Tahoma" w:eastAsia="Times New Roman" w:hAnsi="Tahoma" w:cs="Tahoma"/>
          <w:sz w:val="24"/>
          <w:szCs w:val="24"/>
          <w:lang w:eastAsia="es-CO"/>
        </w:rPr>
      </w:pPr>
      <w:r w:rsidRPr="001B4AEB">
        <w:rPr>
          <w:rFonts w:ascii="Tahoma" w:eastAsia="Times New Roman" w:hAnsi="Tahoma" w:cs="Tahoma"/>
          <w:sz w:val="24"/>
          <w:szCs w:val="24"/>
          <w:lang w:eastAsia="es-CO"/>
        </w:rPr>
        <w:t> </w:t>
      </w:r>
    </w:p>
    <w:p w14:paraId="3E64878E" w14:textId="6780DBBE" w:rsidR="00764136" w:rsidRPr="001B4AEB" w:rsidRDefault="00764136" w:rsidP="001B4AEB">
      <w:pPr>
        <w:spacing w:after="0"/>
        <w:ind w:firstLine="708"/>
        <w:jc w:val="both"/>
        <w:textAlignment w:val="baseline"/>
        <w:rPr>
          <w:rFonts w:ascii="Tahoma" w:eastAsia="Times New Roman" w:hAnsi="Tahoma" w:cs="Tahoma"/>
          <w:sz w:val="24"/>
          <w:szCs w:val="24"/>
          <w:lang w:eastAsia="es-CO"/>
        </w:rPr>
      </w:pPr>
      <w:r w:rsidRPr="001B4AEB">
        <w:rPr>
          <w:rFonts w:ascii="Tahoma" w:eastAsia="Times New Roman" w:hAnsi="Tahoma" w:cs="Tahoma"/>
          <w:sz w:val="24"/>
          <w:szCs w:val="24"/>
          <w:lang w:eastAsia="es-CO"/>
        </w:rPr>
        <w:t xml:space="preserve">En mérito de lo expuesto, </w:t>
      </w:r>
      <w:r w:rsidR="6A5F948E" w:rsidRPr="001B4AEB">
        <w:rPr>
          <w:rFonts w:ascii="Tahoma" w:eastAsia="Times New Roman" w:hAnsi="Tahoma" w:cs="Tahoma"/>
          <w:sz w:val="24"/>
          <w:szCs w:val="24"/>
          <w:lang w:eastAsia="es-CO"/>
        </w:rPr>
        <w:t>la Sala</w:t>
      </w:r>
      <w:r w:rsidRPr="001B4AEB">
        <w:rPr>
          <w:rFonts w:ascii="Tahoma" w:eastAsia="Times New Roman" w:hAnsi="Tahoma" w:cs="Tahoma"/>
          <w:b/>
          <w:bCs/>
          <w:sz w:val="24"/>
          <w:szCs w:val="24"/>
          <w:lang w:eastAsia="es-CO"/>
        </w:rPr>
        <w:t xml:space="preserve"> </w:t>
      </w:r>
      <w:r w:rsidR="6A07AE79" w:rsidRPr="001B4AEB">
        <w:rPr>
          <w:rFonts w:ascii="Tahoma" w:eastAsia="Times New Roman" w:hAnsi="Tahoma" w:cs="Tahoma"/>
          <w:b/>
          <w:bCs/>
          <w:sz w:val="24"/>
          <w:szCs w:val="24"/>
          <w:lang w:eastAsia="es-CO"/>
        </w:rPr>
        <w:t xml:space="preserve">Laboral </w:t>
      </w:r>
      <w:r w:rsidRPr="001B4AEB">
        <w:rPr>
          <w:rFonts w:ascii="Tahoma" w:eastAsia="Times New Roman" w:hAnsi="Tahoma" w:cs="Tahoma"/>
          <w:b/>
          <w:bCs/>
          <w:sz w:val="24"/>
          <w:szCs w:val="24"/>
          <w:lang w:eastAsia="es-CO"/>
        </w:rPr>
        <w:t xml:space="preserve">de Decisión </w:t>
      </w:r>
      <w:r w:rsidR="4319A069" w:rsidRPr="001B4AEB">
        <w:rPr>
          <w:rFonts w:ascii="Tahoma" w:eastAsia="Times New Roman" w:hAnsi="Tahoma" w:cs="Tahoma"/>
          <w:b/>
          <w:bCs/>
          <w:sz w:val="24"/>
          <w:szCs w:val="24"/>
          <w:lang w:eastAsia="es-CO"/>
        </w:rPr>
        <w:t xml:space="preserve">No. 4 </w:t>
      </w:r>
      <w:r w:rsidRPr="001B4AEB">
        <w:rPr>
          <w:rFonts w:ascii="Tahoma" w:eastAsia="Times New Roman" w:hAnsi="Tahoma" w:cs="Tahoma"/>
          <w:b/>
          <w:bCs/>
          <w:sz w:val="24"/>
          <w:szCs w:val="24"/>
          <w:lang w:eastAsia="es-CO"/>
        </w:rPr>
        <w:t>del Tribunal Superior de Pereira</w:t>
      </w:r>
      <w:r w:rsidRPr="001B4AEB">
        <w:rPr>
          <w:rFonts w:ascii="Tahoma" w:eastAsia="Times New Roman" w:hAnsi="Tahoma" w:cs="Tahoma"/>
          <w:sz w:val="24"/>
          <w:szCs w:val="24"/>
          <w:lang w:eastAsia="es-CO"/>
        </w:rPr>
        <w:t>, administrando justicia en nombre de la República y por autoridad de la ley,    </w:t>
      </w:r>
    </w:p>
    <w:p w14:paraId="31B12648" w14:textId="77777777" w:rsidR="00764136" w:rsidRPr="001B4AEB" w:rsidRDefault="00764136" w:rsidP="001B4AEB">
      <w:pPr>
        <w:spacing w:after="0"/>
        <w:jc w:val="both"/>
        <w:textAlignment w:val="baseline"/>
        <w:rPr>
          <w:rFonts w:ascii="Tahoma" w:eastAsia="Times New Roman" w:hAnsi="Tahoma" w:cs="Tahoma"/>
          <w:sz w:val="24"/>
          <w:szCs w:val="24"/>
          <w:lang w:eastAsia="es-CO"/>
        </w:rPr>
      </w:pPr>
      <w:r w:rsidRPr="001B4AEB">
        <w:rPr>
          <w:rFonts w:ascii="Tahoma" w:eastAsia="Times New Roman" w:hAnsi="Tahoma" w:cs="Tahoma"/>
          <w:sz w:val="24"/>
          <w:szCs w:val="24"/>
          <w:lang w:eastAsia="es-CO"/>
        </w:rPr>
        <w:t>    </w:t>
      </w:r>
    </w:p>
    <w:p w14:paraId="74166DDF" w14:textId="77777777" w:rsidR="00764136" w:rsidRPr="001B4AEB" w:rsidRDefault="00764136" w:rsidP="001B4AEB">
      <w:pPr>
        <w:spacing w:after="0"/>
        <w:jc w:val="center"/>
        <w:textAlignment w:val="baseline"/>
        <w:rPr>
          <w:rFonts w:ascii="Tahoma" w:eastAsia="Times New Roman" w:hAnsi="Tahoma" w:cs="Tahoma"/>
          <w:sz w:val="24"/>
          <w:szCs w:val="24"/>
          <w:lang w:eastAsia="es-CO"/>
        </w:rPr>
      </w:pPr>
      <w:r w:rsidRPr="001B4AEB">
        <w:rPr>
          <w:rFonts w:ascii="Tahoma" w:eastAsia="Times New Roman" w:hAnsi="Tahoma" w:cs="Tahoma"/>
          <w:b/>
          <w:bCs/>
          <w:sz w:val="24"/>
          <w:szCs w:val="24"/>
          <w:lang w:eastAsia="es-CO"/>
        </w:rPr>
        <w:t>RESUELVE</w:t>
      </w:r>
      <w:r w:rsidRPr="001B4AEB">
        <w:rPr>
          <w:rFonts w:ascii="Tahoma" w:eastAsia="Times New Roman" w:hAnsi="Tahoma" w:cs="Tahoma"/>
          <w:sz w:val="24"/>
          <w:szCs w:val="24"/>
          <w:lang w:eastAsia="es-CO"/>
        </w:rPr>
        <w:t>    </w:t>
      </w:r>
    </w:p>
    <w:p w14:paraId="1B81FC6D" w14:textId="77777777" w:rsidR="00764136" w:rsidRPr="001B4AEB" w:rsidRDefault="00764136" w:rsidP="001B4AEB">
      <w:pPr>
        <w:spacing w:after="0"/>
        <w:jc w:val="center"/>
        <w:textAlignment w:val="baseline"/>
        <w:rPr>
          <w:rFonts w:ascii="Tahoma" w:eastAsia="Times New Roman" w:hAnsi="Tahoma" w:cs="Tahoma"/>
          <w:sz w:val="24"/>
          <w:szCs w:val="24"/>
          <w:lang w:eastAsia="es-CO"/>
        </w:rPr>
      </w:pPr>
      <w:r w:rsidRPr="001B4AEB">
        <w:rPr>
          <w:rFonts w:ascii="Tahoma" w:eastAsia="Times New Roman" w:hAnsi="Tahoma" w:cs="Tahoma"/>
          <w:sz w:val="24"/>
          <w:szCs w:val="24"/>
          <w:lang w:eastAsia="es-CO"/>
        </w:rPr>
        <w:t>    </w:t>
      </w:r>
    </w:p>
    <w:p w14:paraId="364F3EEF" w14:textId="77777777" w:rsidR="003B32E0" w:rsidRPr="001B4AEB" w:rsidRDefault="00EA715C" w:rsidP="001B4AEB">
      <w:pPr>
        <w:spacing w:after="0"/>
        <w:ind w:firstLine="705"/>
        <w:jc w:val="both"/>
        <w:textAlignment w:val="baseline"/>
        <w:rPr>
          <w:rFonts w:ascii="Tahoma" w:eastAsia="Times New Roman" w:hAnsi="Tahoma" w:cs="Tahoma"/>
          <w:b/>
          <w:bCs/>
          <w:sz w:val="24"/>
          <w:szCs w:val="24"/>
          <w:lang w:eastAsia="es-CO"/>
        </w:rPr>
      </w:pPr>
      <w:r w:rsidRPr="001B4AEB">
        <w:rPr>
          <w:rFonts w:ascii="Tahoma" w:eastAsia="Times New Roman" w:hAnsi="Tahoma" w:cs="Tahoma"/>
          <w:b/>
          <w:bCs/>
          <w:sz w:val="24"/>
          <w:szCs w:val="24"/>
          <w:lang w:eastAsia="es-CO"/>
        </w:rPr>
        <w:t xml:space="preserve">PRIMERO. </w:t>
      </w:r>
      <w:r w:rsidR="00833786" w:rsidRPr="001B4AEB">
        <w:rPr>
          <w:rFonts w:ascii="Tahoma" w:eastAsia="Times New Roman" w:hAnsi="Tahoma" w:cs="Tahoma"/>
          <w:b/>
          <w:bCs/>
          <w:sz w:val="24"/>
          <w:szCs w:val="24"/>
          <w:lang w:eastAsia="es-CO"/>
        </w:rPr>
        <w:t>CONFIRMAR</w:t>
      </w:r>
      <w:r w:rsidRPr="001B4AEB">
        <w:rPr>
          <w:rFonts w:ascii="Tahoma" w:eastAsia="Times New Roman" w:hAnsi="Tahoma" w:cs="Tahoma"/>
          <w:b/>
          <w:bCs/>
          <w:sz w:val="24"/>
          <w:szCs w:val="24"/>
          <w:lang w:eastAsia="es-CO"/>
        </w:rPr>
        <w:t xml:space="preserve"> </w:t>
      </w:r>
      <w:r w:rsidRPr="001B4AEB">
        <w:rPr>
          <w:rFonts w:ascii="Tahoma" w:eastAsia="Times New Roman" w:hAnsi="Tahoma" w:cs="Tahoma"/>
          <w:sz w:val="24"/>
          <w:szCs w:val="24"/>
          <w:lang w:eastAsia="es-CO"/>
        </w:rPr>
        <w:t>en su integridad la sentencia proferida por e</w:t>
      </w:r>
      <w:r w:rsidR="007D037D" w:rsidRPr="001B4AEB">
        <w:rPr>
          <w:rFonts w:ascii="Tahoma" w:eastAsia="Times New Roman" w:hAnsi="Tahoma" w:cs="Tahoma"/>
          <w:sz w:val="24"/>
          <w:szCs w:val="24"/>
          <w:lang w:eastAsia="es-CO"/>
        </w:rPr>
        <w:t>l Juzgado Quinto Laboral del Circuito el 6 de octubre de 2021</w:t>
      </w:r>
      <w:r w:rsidR="003B32E0" w:rsidRPr="001B4AEB">
        <w:rPr>
          <w:rFonts w:ascii="Tahoma" w:eastAsia="Times New Roman" w:hAnsi="Tahoma" w:cs="Tahoma"/>
          <w:sz w:val="24"/>
          <w:szCs w:val="24"/>
          <w:lang w:eastAsia="es-CO"/>
        </w:rPr>
        <w:t xml:space="preserve">, dentro del proceso ordinario laboral instaurado por </w:t>
      </w:r>
      <w:r w:rsidR="003B32E0" w:rsidRPr="001B4AEB">
        <w:rPr>
          <w:rFonts w:ascii="Tahoma" w:eastAsia="Times New Roman" w:hAnsi="Tahoma" w:cs="Tahoma"/>
          <w:b/>
          <w:sz w:val="24"/>
          <w:szCs w:val="24"/>
          <w:lang w:eastAsia="es-CO"/>
        </w:rPr>
        <w:t>Rafael Orrego Herrera</w:t>
      </w:r>
      <w:r w:rsidR="003B32E0" w:rsidRPr="001B4AEB">
        <w:rPr>
          <w:rFonts w:ascii="Tahoma" w:eastAsia="Times New Roman" w:hAnsi="Tahoma" w:cs="Tahoma"/>
          <w:sz w:val="24"/>
          <w:szCs w:val="24"/>
          <w:lang w:eastAsia="es-CO"/>
        </w:rPr>
        <w:t xml:space="preserve"> en contra </w:t>
      </w:r>
      <w:r w:rsidR="003B32E0" w:rsidRPr="001B4AEB">
        <w:rPr>
          <w:rFonts w:ascii="Tahoma" w:eastAsia="Times New Roman" w:hAnsi="Tahoma" w:cs="Tahoma"/>
          <w:b/>
          <w:bCs/>
          <w:sz w:val="24"/>
          <w:szCs w:val="24"/>
          <w:lang w:eastAsia="es-CO"/>
        </w:rPr>
        <w:t xml:space="preserve">Cafesalud EPS S.A. en liquidación, Estudios e Inversiones Médicas Esimed S.A., Saludcoop EPS OC en liquidación, </w:t>
      </w:r>
      <w:r w:rsidR="003B32E0" w:rsidRPr="001B4AEB">
        <w:rPr>
          <w:rFonts w:ascii="Tahoma" w:eastAsia="Times New Roman" w:hAnsi="Tahoma" w:cs="Tahoma"/>
          <w:bCs/>
          <w:sz w:val="24"/>
          <w:szCs w:val="24"/>
          <w:lang w:eastAsia="es-CO"/>
        </w:rPr>
        <w:t>trámite al cual se vinculó a la</w:t>
      </w:r>
      <w:r w:rsidR="003B32E0" w:rsidRPr="001B4AEB">
        <w:rPr>
          <w:rFonts w:ascii="Tahoma" w:eastAsia="Times New Roman" w:hAnsi="Tahoma" w:cs="Tahoma"/>
          <w:b/>
          <w:bCs/>
          <w:sz w:val="24"/>
          <w:szCs w:val="24"/>
          <w:lang w:eastAsia="es-CO"/>
        </w:rPr>
        <w:t xml:space="preserve"> Institución Auxiliar de Cooperativismo Gestión Administrativa.</w:t>
      </w:r>
    </w:p>
    <w:p w14:paraId="1B31129A" w14:textId="77777777" w:rsidR="007D037D" w:rsidRPr="001B4AEB" w:rsidRDefault="007D037D" w:rsidP="001B4AEB">
      <w:pPr>
        <w:spacing w:after="0"/>
        <w:jc w:val="both"/>
        <w:textAlignment w:val="baseline"/>
        <w:rPr>
          <w:rFonts w:ascii="Tahoma" w:eastAsia="Times New Roman" w:hAnsi="Tahoma" w:cs="Tahoma"/>
          <w:sz w:val="24"/>
          <w:szCs w:val="24"/>
          <w:lang w:eastAsia="es-CO"/>
        </w:rPr>
      </w:pPr>
    </w:p>
    <w:p w14:paraId="4A5A582E" w14:textId="5745AD8E" w:rsidR="007D037D" w:rsidRPr="001B4AEB" w:rsidRDefault="007D037D" w:rsidP="001B4AEB">
      <w:pPr>
        <w:spacing w:after="0"/>
        <w:ind w:firstLine="705"/>
        <w:jc w:val="both"/>
        <w:textAlignment w:val="baseline"/>
        <w:rPr>
          <w:rFonts w:ascii="Tahoma" w:eastAsia="Times New Roman" w:hAnsi="Tahoma" w:cs="Tahoma"/>
          <w:sz w:val="24"/>
          <w:szCs w:val="24"/>
          <w:lang w:eastAsia="es-CO"/>
        </w:rPr>
      </w:pPr>
      <w:r w:rsidRPr="001B4AEB">
        <w:rPr>
          <w:rFonts w:ascii="Tahoma" w:eastAsia="Times New Roman" w:hAnsi="Tahoma" w:cs="Tahoma"/>
          <w:b/>
          <w:bCs/>
          <w:sz w:val="24"/>
          <w:szCs w:val="24"/>
          <w:lang w:eastAsia="es-CO"/>
        </w:rPr>
        <w:t xml:space="preserve">SEGUNDO. </w:t>
      </w:r>
      <w:r w:rsidR="003B32E0" w:rsidRPr="001B4AEB">
        <w:rPr>
          <w:rFonts w:ascii="Tahoma" w:eastAsia="Times New Roman" w:hAnsi="Tahoma" w:cs="Tahoma"/>
          <w:sz w:val="24"/>
          <w:szCs w:val="24"/>
          <w:lang w:eastAsia="es-CO"/>
        </w:rPr>
        <w:t>Sin costas en esta instancia procesal.</w:t>
      </w:r>
    </w:p>
    <w:p w14:paraId="0F7F531D" w14:textId="77777777" w:rsidR="001B4AEB" w:rsidRPr="001B4AEB" w:rsidRDefault="001B4AEB" w:rsidP="001B4AEB">
      <w:pPr>
        <w:spacing w:after="0"/>
        <w:jc w:val="both"/>
        <w:rPr>
          <w:rFonts w:ascii="Tahoma" w:hAnsi="Tahoma" w:cs="Tahoma"/>
          <w:sz w:val="24"/>
          <w:szCs w:val="24"/>
        </w:rPr>
      </w:pPr>
      <w:bookmarkStart w:id="12" w:name="_Hlk126574973"/>
    </w:p>
    <w:p w14:paraId="22A44632" w14:textId="77777777" w:rsidR="001B4AEB" w:rsidRPr="001B4AEB" w:rsidRDefault="001B4AEB" w:rsidP="001B4AEB">
      <w:pPr>
        <w:spacing w:after="0"/>
        <w:jc w:val="center"/>
        <w:rPr>
          <w:rFonts w:ascii="Tahoma" w:eastAsia="Tahoma" w:hAnsi="Tahoma" w:cs="Tahoma"/>
          <w:b/>
          <w:bCs/>
          <w:sz w:val="24"/>
          <w:szCs w:val="24"/>
        </w:rPr>
      </w:pPr>
      <w:r w:rsidRPr="001B4AEB">
        <w:rPr>
          <w:rFonts w:ascii="Tahoma" w:eastAsia="Tahoma" w:hAnsi="Tahoma" w:cs="Tahoma"/>
          <w:b/>
          <w:bCs/>
          <w:sz w:val="24"/>
          <w:szCs w:val="24"/>
        </w:rPr>
        <w:t>Notifíquese y cúmplase</w:t>
      </w:r>
    </w:p>
    <w:p w14:paraId="1325AAA8" w14:textId="77777777" w:rsidR="001B4AEB" w:rsidRPr="001B4AEB" w:rsidRDefault="001B4AEB" w:rsidP="001B4AEB">
      <w:pPr>
        <w:spacing w:after="0"/>
        <w:jc w:val="both"/>
        <w:rPr>
          <w:rFonts w:ascii="Tahoma" w:hAnsi="Tahoma" w:cs="Tahoma"/>
          <w:sz w:val="24"/>
          <w:szCs w:val="24"/>
        </w:rPr>
      </w:pPr>
      <w:r w:rsidRPr="001B4AEB">
        <w:rPr>
          <w:rFonts w:ascii="Tahoma" w:hAnsi="Tahoma" w:cs="Tahoma"/>
          <w:sz w:val="24"/>
          <w:szCs w:val="24"/>
        </w:rPr>
        <w:t xml:space="preserve"> </w:t>
      </w:r>
    </w:p>
    <w:p w14:paraId="2710B53E" w14:textId="77777777" w:rsidR="001B4AEB" w:rsidRPr="001B4AEB" w:rsidRDefault="001B4AEB" w:rsidP="001B4AEB">
      <w:pPr>
        <w:widowControl w:val="0"/>
        <w:autoSpaceDE w:val="0"/>
        <w:autoSpaceDN w:val="0"/>
        <w:adjustRightInd w:val="0"/>
        <w:spacing w:after="0"/>
        <w:jc w:val="both"/>
        <w:rPr>
          <w:rFonts w:ascii="Tahoma" w:eastAsia="Times New Roman" w:hAnsi="Tahoma" w:cs="Tahoma"/>
          <w:sz w:val="24"/>
          <w:szCs w:val="24"/>
          <w:lang w:val="es-ES" w:eastAsia="es-ES"/>
        </w:rPr>
      </w:pPr>
      <w:r w:rsidRPr="001B4AEB">
        <w:rPr>
          <w:rFonts w:ascii="Tahoma" w:eastAsia="Times New Roman" w:hAnsi="Tahoma" w:cs="Tahoma"/>
          <w:sz w:val="24"/>
          <w:szCs w:val="24"/>
          <w:lang w:val="es-ES" w:eastAsia="es-ES"/>
        </w:rPr>
        <w:tab/>
        <w:t>La Magistrada ponente,</w:t>
      </w:r>
    </w:p>
    <w:p w14:paraId="4705C691" w14:textId="77777777" w:rsidR="001B4AEB" w:rsidRPr="001B4AEB" w:rsidRDefault="001B4AEB" w:rsidP="001B4AEB">
      <w:pPr>
        <w:spacing w:after="0"/>
        <w:rPr>
          <w:rFonts w:ascii="Tahoma" w:eastAsia="Times New Roman" w:hAnsi="Tahoma" w:cs="Tahoma"/>
          <w:sz w:val="24"/>
          <w:szCs w:val="24"/>
          <w:lang w:val="es-ES" w:eastAsia="es-ES"/>
        </w:rPr>
      </w:pPr>
    </w:p>
    <w:p w14:paraId="439F879C" w14:textId="77777777" w:rsidR="001B4AEB" w:rsidRPr="001B4AEB" w:rsidRDefault="001B4AEB" w:rsidP="001B4AEB">
      <w:pPr>
        <w:spacing w:after="0"/>
        <w:rPr>
          <w:rFonts w:ascii="Tahoma" w:eastAsia="Times New Roman" w:hAnsi="Tahoma" w:cs="Tahoma"/>
          <w:sz w:val="24"/>
          <w:szCs w:val="24"/>
          <w:lang w:val="es-ES" w:eastAsia="es-ES"/>
        </w:rPr>
      </w:pPr>
    </w:p>
    <w:p w14:paraId="5A224AD4" w14:textId="77777777" w:rsidR="001B4AEB" w:rsidRPr="001B4AEB" w:rsidRDefault="001B4AEB" w:rsidP="001B4AEB">
      <w:pPr>
        <w:spacing w:after="0"/>
        <w:rPr>
          <w:rFonts w:ascii="Tahoma" w:eastAsia="Times New Roman" w:hAnsi="Tahoma" w:cs="Tahoma"/>
          <w:sz w:val="24"/>
          <w:szCs w:val="24"/>
          <w:lang w:val="es-ES" w:eastAsia="es-ES"/>
        </w:rPr>
      </w:pPr>
    </w:p>
    <w:p w14:paraId="709D9B14" w14:textId="77777777" w:rsidR="001B4AEB" w:rsidRPr="001B4AEB" w:rsidRDefault="001B4AEB" w:rsidP="001B4AEB">
      <w:pPr>
        <w:keepNext/>
        <w:spacing w:after="0"/>
        <w:jc w:val="center"/>
        <w:outlineLvl w:val="2"/>
        <w:rPr>
          <w:rFonts w:ascii="Tahoma" w:eastAsia="Times New Roman" w:hAnsi="Tahoma" w:cs="Tahoma"/>
          <w:b/>
          <w:bCs/>
          <w:sz w:val="24"/>
          <w:szCs w:val="24"/>
          <w:lang w:val="es-ES" w:eastAsia="es-ES"/>
        </w:rPr>
      </w:pPr>
      <w:r w:rsidRPr="001B4AEB">
        <w:rPr>
          <w:rFonts w:ascii="Tahoma" w:eastAsia="Times New Roman" w:hAnsi="Tahoma" w:cs="Tahoma"/>
          <w:b/>
          <w:bCs/>
          <w:sz w:val="24"/>
          <w:szCs w:val="24"/>
          <w:lang w:val="es-ES" w:eastAsia="es-ES"/>
        </w:rPr>
        <w:t>ANA LUCÍA CAICEDO CALDERÓN</w:t>
      </w:r>
    </w:p>
    <w:p w14:paraId="695335F7" w14:textId="77777777" w:rsidR="001B4AEB" w:rsidRPr="001B4AEB" w:rsidRDefault="001B4AEB" w:rsidP="001B4AEB">
      <w:pPr>
        <w:spacing w:after="0"/>
        <w:rPr>
          <w:rFonts w:ascii="Tahoma" w:eastAsia="Times New Roman" w:hAnsi="Tahoma" w:cs="Tahoma"/>
          <w:sz w:val="24"/>
          <w:szCs w:val="24"/>
          <w:lang w:val="es-ES" w:eastAsia="es-ES"/>
        </w:rPr>
      </w:pPr>
    </w:p>
    <w:p w14:paraId="384A2D8E" w14:textId="77777777" w:rsidR="001B4AEB" w:rsidRPr="001B4AEB" w:rsidRDefault="001B4AEB" w:rsidP="001B4AEB">
      <w:pPr>
        <w:spacing w:after="0"/>
        <w:ind w:firstLine="708"/>
        <w:rPr>
          <w:rFonts w:ascii="Tahoma" w:eastAsia="Times New Roman" w:hAnsi="Tahoma" w:cs="Tahoma"/>
          <w:sz w:val="24"/>
          <w:szCs w:val="24"/>
          <w:lang w:val="es-ES" w:eastAsia="es-ES"/>
        </w:rPr>
      </w:pPr>
      <w:bookmarkStart w:id="13" w:name="_Hlk62478330"/>
      <w:r w:rsidRPr="001B4AEB">
        <w:rPr>
          <w:rFonts w:ascii="Tahoma" w:eastAsia="Times New Roman" w:hAnsi="Tahoma" w:cs="Tahoma"/>
          <w:sz w:val="24"/>
          <w:szCs w:val="24"/>
          <w:lang w:val="es-ES" w:eastAsia="es-ES"/>
        </w:rPr>
        <w:t>Los Magistrados,</w:t>
      </w:r>
    </w:p>
    <w:p w14:paraId="10C27ED9" w14:textId="77777777" w:rsidR="001B4AEB" w:rsidRPr="001B4AEB" w:rsidRDefault="001B4AEB" w:rsidP="001B4AEB">
      <w:pPr>
        <w:spacing w:after="0"/>
        <w:rPr>
          <w:rFonts w:ascii="Tahoma" w:eastAsia="Times New Roman" w:hAnsi="Tahoma" w:cs="Tahoma"/>
          <w:sz w:val="24"/>
          <w:szCs w:val="24"/>
          <w:lang w:val="es-ES" w:eastAsia="es-ES"/>
        </w:rPr>
      </w:pPr>
    </w:p>
    <w:p w14:paraId="108911A4" w14:textId="77777777" w:rsidR="001B4AEB" w:rsidRPr="001B4AEB" w:rsidRDefault="001B4AEB" w:rsidP="001B4AEB">
      <w:pPr>
        <w:spacing w:after="0"/>
        <w:rPr>
          <w:rFonts w:ascii="Tahoma" w:eastAsia="Times New Roman" w:hAnsi="Tahoma" w:cs="Tahoma"/>
          <w:sz w:val="24"/>
          <w:szCs w:val="24"/>
          <w:lang w:val="es-ES" w:eastAsia="es-ES"/>
        </w:rPr>
      </w:pPr>
    </w:p>
    <w:p w14:paraId="75768D01" w14:textId="77777777" w:rsidR="001B4AEB" w:rsidRPr="001B4AEB" w:rsidRDefault="001B4AEB" w:rsidP="001B4AEB">
      <w:pPr>
        <w:spacing w:after="0"/>
        <w:rPr>
          <w:rFonts w:ascii="Tahoma" w:eastAsia="Times New Roman" w:hAnsi="Tahoma" w:cs="Tahoma"/>
          <w:sz w:val="24"/>
          <w:szCs w:val="24"/>
          <w:lang w:val="es-ES" w:eastAsia="es-ES"/>
        </w:rPr>
      </w:pPr>
    </w:p>
    <w:p w14:paraId="600C43B1" w14:textId="77777777" w:rsidR="001B4AEB" w:rsidRPr="001B4AEB" w:rsidRDefault="001B4AEB" w:rsidP="001B4AEB">
      <w:pPr>
        <w:spacing w:after="0"/>
        <w:jc w:val="both"/>
        <w:rPr>
          <w:rFonts w:ascii="Tahoma" w:hAnsi="Tahoma" w:cs="Tahoma"/>
          <w:sz w:val="24"/>
          <w:szCs w:val="24"/>
          <w:lang w:val="es-ES"/>
        </w:rPr>
      </w:pPr>
      <w:r w:rsidRPr="001B4AEB">
        <w:rPr>
          <w:rFonts w:ascii="Tahoma" w:eastAsia="Times New Roman" w:hAnsi="Tahoma" w:cs="Tahoma"/>
          <w:b/>
          <w:bCs/>
          <w:sz w:val="24"/>
          <w:szCs w:val="24"/>
          <w:lang w:val="es-ES" w:eastAsia="es-ES"/>
        </w:rPr>
        <w:t>GERMÁN DARÍO GÓEZ VINASCO</w:t>
      </w:r>
      <w:bookmarkEnd w:id="12"/>
      <w:bookmarkEnd w:id="13"/>
      <w:r w:rsidRPr="001B4AEB">
        <w:rPr>
          <w:rFonts w:ascii="Tahoma" w:eastAsia="Times New Roman" w:hAnsi="Tahoma" w:cs="Tahoma"/>
          <w:b/>
          <w:bCs/>
          <w:sz w:val="24"/>
          <w:szCs w:val="24"/>
          <w:lang w:val="es-ES" w:eastAsia="es-ES"/>
        </w:rPr>
        <w:tab/>
      </w:r>
      <w:r w:rsidRPr="001B4AEB">
        <w:rPr>
          <w:rFonts w:ascii="Tahoma" w:eastAsia="Times New Roman" w:hAnsi="Tahoma" w:cs="Tahoma"/>
          <w:b/>
          <w:bCs/>
          <w:sz w:val="24"/>
          <w:szCs w:val="24"/>
          <w:lang w:val="es-ES" w:eastAsia="es-ES"/>
        </w:rPr>
        <w:tab/>
        <w:t xml:space="preserve">   JULIO CÉSAR SALAZAR MUÑOZ </w:t>
      </w:r>
    </w:p>
    <w:p w14:paraId="518DBF88" w14:textId="77777777" w:rsidR="001B4AEB" w:rsidRPr="001B4AEB" w:rsidRDefault="001B4AEB" w:rsidP="001B4AEB">
      <w:pPr>
        <w:spacing w:after="0"/>
        <w:jc w:val="both"/>
        <w:rPr>
          <w:rFonts w:ascii="Arial" w:eastAsia="Arial" w:hAnsi="Arial" w:cs="Arial"/>
          <w:sz w:val="24"/>
          <w:szCs w:val="24"/>
          <w:lang w:val="es-ES" w:eastAsia="es-CO"/>
        </w:rPr>
      </w:pPr>
      <w:r w:rsidRPr="001B4AEB">
        <w:rPr>
          <w:rFonts w:ascii="Arial" w:eastAsia="Arial" w:hAnsi="Arial" w:cs="Arial"/>
          <w:sz w:val="24"/>
          <w:szCs w:val="24"/>
          <w:lang w:val="es-ES" w:eastAsia="es-CO"/>
        </w:rPr>
        <w:tab/>
      </w:r>
      <w:r w:rsidRPr="001B4AEB">
        <w:rPr>
          <w:rFonts w:ascii="Arial" w:eastAsia="Arial" w:hAnsi="Arial" w:cs="Arial"/>
          <w:sz w:val="24"/>
          <w:szCs w:val="24"/>
          <w:lang w:val="es-ES" w:eastAsia="es-CO"/>
        </w:rPr>
        <w:tab/>
      </w:r>
      <w:r w:rsidRPr="001B4AEB">
        <w:rPr>
          <w:rFonts w:ascii="Arial" w:eastAsia="Arial" w:hAnsi="Arial" w:cs="Arial"/>
          <w:sz w:val="24"/>
          <w:szCs w:val="24"/>
          <w:lang w:val="es-ES" w:eastAsia="es-CO"/>
        </w:rPr>
        <w:tab/>
      </w:r>
      <w:r w:rsidRPr="001B4AEB">
        <w:rPr>
          <w:rFonts w:ascii="Arial" w:eastAsia="Arial" w:hAnsi="Arial" w:cs="Arial"/>
          <w:sz w:val="24"/>
          <w:szCs w:val="24"/>
          <w:lang w:val="es-ES" w:eastAsia="es-CO"/>
        </w:rPr>
        <w:tab/>
      </w:r>
      <w:r w:rsidRPr="001B4AEB">
        <w:rPr>
          <w:rFonts w:ascii="Arial" w:eastAsia="Arial" w:hAnsi="Arial" w:cs="Arial"/>
          <w:sz w:val="24"/>
          <w:szCs w:val="24"/>
          <w:lang w:val="es-ES" w:eastAsia="es-CO"/>
        </w:rPr>
        <w:tab/>
      </w:r>
      <w:r w:rsidRPr="001B4AEB">
        <w:rPr>
          <w:rFonts w:ascii="Arial" w:eastAsia="Arial" w:hAnsi="Arial" w:cs="Arial"/>
          <w:sz w:val="24"/>
          <w:szCs w:val="24"/>
          <w:lang w:val="es-ES" w:eastAsia="es-CO"/>
        </w:rPr>
        <w:tab/>
      </w:r>
      <w:r w:rsidRPr="001B4AEB">
        <w:rPr>
          <w:rFonts w:ascii="Arial" w:eastAsia="Arial" w:hAnsi="Arial" w:cs="Arial"/>
          <w:sz w:val="24"/>
          <w:szCs w:val="24"/>
          <w:lang w:val="es-ES" w:eastAsia="es-CO"/>
        </w:rPr>
        <w:tab/>
        <w:t xml:space="preserve">    Con salvamento de voto</w:t>
      </w:r>
    </w:p>
    <w:p w14:paraId="148F26E6" w14:textId="45F9A344" w:rsidR="00764136" w:rsidRDefault="00764136" w:rsidP="001B4AEB">
      <w:pPr>
        <w:spacing w:after="0"/>
        <w:jc w:val="both"/>
        <w:textAlignment w:val="baseline"/>
        <w:rPr>
          <w:rFonts w:ascii="Tahoma" w:eastAsia="Times New Roman" w:hAnsi="Tahoma" w:cs="Tahoma"/>
          <w:sz w:val="24"/>
          <w:szCs w:val="24"/>
          <w:lang w:eastAsia="es-CO"/>
        </w:rPr>
      </w:pPr>
    </w:p>
    <w:p w14:paraId="14F93FE6" w14:textId="39150604" w:rsidR="001B4AEB" w:rsidRDefault="001B4AEB">
      <w:pPr>
        <w:spacing w:after="160" w:line="259" w:lineRule="auto"/>
        <w:rPr>
          <w:rFonts w:ascii="Tahoma" w:eastAsia="Times New Roman" w:hAnsi="Tahoma" w:cs="Tahoma"/>
          <w:sz w:val="24"/>
          <w:szCs w:val="24"/>
          <w:lang w:eastAsia="es-CO"/>
        </w:rPr>
      </w:pPr>
      <w:r>
        <w:rPr>
          <w:rFonts w:ascii="Tahoma" w:eastAsia="Times New Roman" w:hAnsi="Tahoma" w:cs="Tahoma"/>
          <w:sz w:val="24"/>
          <w:szCs w:val="24"/>
          <w:lang w:eastAsia="es-CO"/>
        </w:rPr>
        <w:br w:type="page"/>
      </w:r>
    </w:p>
    <w:p w14:paraId="657DB331" w14:textId="1E9EF480" w:rsidR="00423244" w:rsidRPr="00423244" w:rsidRDefault="00423244" w:rsidP="00423244">
      <w:pPr>
        <w:widowControl w:val="0"/>
        <w:autoSpaceDE w:val="0"/>
        <w:autoSpaceDN w:val="0"/>
        <w:adjustRightInd w:val="0"/>
        <w:spacing w:after="0" w:line="240" w:lineRule="auto"/>
        <w:jc w:val="both"/>
        <w:rPr>
          <w:rFonts w:ascii="Arial" w:eastAsia="Times New Roman" w:hAnsi="Arial" w:cs="Arial"/>
          <w:sz w:val="20"/>
          <w:szCs w:val="20"/>
          <w:lang w:val="es-ES" w:eastAsia="es-ES"/>
        </w:rPr>
      </w:pPr>
      <w:bookmarkStart w:id="14" w:name="_Hlk137830676"/>
      <w:bookmarkStart w:id="15" w:name="_Hlk137828955"/>
      <w:r w:rsidRPr="00423244">
        <w:rPr>
          <w:rFonts w:ascii="Arial" w:eastAsia="Times New Roman" w:hAnsi="Arial" w:cs="Arial"/>
          <w:sz w:val="20"/>
          <w:szCs w:val="20"/>
          <w:lang w:val="es-ES" w:eastAsia="es-ES"/>
        </w:rPr>
        <w:lastRenderedPageBreak/>
        <w:t>Radicación Nro.:</w:t>
      </w:r>
      <w:r w:rsidRPr="00423244">
        <w:rPr>
          <w:rFonts w:ascii="Arial" w:eastAsia="Times New Roman" w:hAnsi="Arial" w:cs="Arial"/>
          <w:b/>
          <w:bCs/>
          <w:sz w:val="20"/>
          <w:szCs w:val="20"/>
          <w:lang w:val="es-ES" w:eastAsia="es-ES"/>
        </w:rPr>
        <w:tab/>
      </w:r>
      <w:r w:rsidRPr="00423244">
        <w:rPr>
          <w:rFonts w:ascii="Arial" w:eastAsia="Times New Roman" w:hAnsi="Arial" w:cs="Arial"/>
          <w:sz w:val="20"/>
          <w:szCs w:val="20"/>
          <w:lang w:val="es-ES" w:eastAsia="es-ES"/>
        </w:rPr>
        <w:t>66001310500520170013303</w:t>
      </w:r>
    </w:p>
    <w:p w14:paraId="22504A06" w14:textId="5316A119" w:rsidR="00423244" w:rsidRPr="00423244" w:rsidRDefault="00423244" w:rsidP="00423244">
      <w:pPr>
        <w:widowControl w:val="0"/>
        <w:autoSpaceDE w:val="0"/>
        <w:autoSpaceDN w:val="0"/>
        <w:adjustRightInd w:val="0"/>
        <w:spacing w:after="0" w:line="240" w:lineRule="auto"/>
        <w:jc w:val="both"/>
        <w:rPr>
          <w:rFonts w:ascii="Arial" w:eastAsia="Times New Roman" w:hAnsi="Arial" w:cs="Arial"/>
          <w:bCs/>
          <w:sz w:val="20"/>
          <w:szCs w:val="20"/>
          <w:lang w:val="es-ES" w:eastAsia="es-ES"/>
        </w:rPr>
      </w:pPr>
      <w:r w:rsidRPr="00423244">
        <w:rPr>
          <w:rFonts w:ascii="Arial" w:eastAsia="Times New Roman" w:hAnsi="Arial" w:cs="Arial"/>
          <w:bCs/>
          <w:sz w:val="20"/>
          <w:szCs w:val="20"/>
          <w:lang w:val="es-ES" w:eastAsia="es-ES"/>
        </w:rPr>
        <w:t>Proceso:</w:t>
      </w:r>
      <w:r w:rsidRPr="00423244">
        <w:rPr>
          <w:rFonts w:ascii="Arial" w:eastAsia="Times New Roman" w:hAnsi="Arial" w:cs="Arial"/>
          <w:bCs/>
          <w:sz w:val="20"/>
          <w:szCs w:val="20"/>
          <w:lang w:val="es-ES" w:eastAsia="es-ES"/>
        </w:rPr>
        <w:tab/>
      </w:r>
      <w:r w:rsidRPr="00423244">
        <w:rPr>
          <w:rFonts w:ascii="Arial" w:eastAsia="Times New Roman" w:hAnsi="Arial" w:cs="Arial"/>
          <w:bCs/>
          <w:sz w:val="20"/>
          <w:szCs w:val="20"/>
          <w:lang w:val="es-ES" w:eastAsia="es-ES"/>
        </w:rPr>
        <w:tab/>
        <w:t xml:space="preserve">Ordinario Laboral  </w:t>
      </w:r>
    </w:p>
    <w:p w14:paraId="7D349F3E" w14:textId="0AC89835" w:rsidR="00423244" w:rsidRPr="00423244" w:rsidRDefault="00423244" w:rsidP="00423244">
      <w:pPr>
        <w:widowControl w:val="0"/>
        <w:autoSpaceDE w:val="0"/>
        <w:autoSpaceDN w:val="0"/>
        <w:adjustRightInd w:val="0"/>
        <w:spacing w:after="0" w:line="240" w:lineRule="auto"/>
        <w:jc w:val="both"/>
        <w:rPr>
          <w:rFonts w:ascii="Arial" w:eastAsia="Times New Roman" w:hAnsi="Arial" w:cs="Arial"/>
          <w:bCs/>
          <w:sz w:val="20"/>
          <w:szCs w:val="20"/>
          <w:lang w:val="es-ES" w:eastAsia="es-ES"/>
        </w:rPr>
      </w:pPr>
      <w:r>
        <w:rPr>
          <w:rFonts w:ascii="Arial" w:eastAsia="Times New Roman" w:hAnsi="Arial" w:cs="Arial"/>
          <w:bCs/>
          <w:sz w:val="20"/>
          <w:szCs w:val="20"/>
          <w:lang w:val="es-ES" w:eastAsia="es-ES"/>
        </w:rPr>
        <w:t>Demandante:</w:t>
      </w:r>
      <w:r>
        <w:rPr>
          <w:rFonts w:ascii="Arial" w:eastAsia="Times New Roman" w:hAnsi="Arial" w:cs="Arial"/>
          <w:bCs/>
          <w:sz w:val="20"/>
          <w:szCs w:val="20"/>
          <w:lang w:val="es-ES" w:eastAsia="es-ES"/>
        </w:rPr>
        <w:tab/>
      </w:r>
      <w:r w:rsidRPr="00423244">
        <w:rPr>
          <w:rFonts w:ascii="Arial" w:eastAsia="Times New Roman" w:hAnsi="Arial" w:cs="Arial"/>
          <w:bCs/>
          <w:sz w:val="20"/>
          <w:szCs w:val="20"/>
          <w:lang w:val="es-ES" w:eastAsia="es-ES"/>
        </w:rPr>
        <w:tab/>
        <w:t>Rafael Orrego Herrera</w:t>
      </w:r>
    </w:p>
    <w:p w14:paraId="66CE1045" w14:textId="041ACAF1" w:rsidR="00423244" w:rsidRPr="00423244" w:rsidRDefault="00423244" w:rsidP="00423244">
      <w:pPr>
        <w:widowControl w:val="0"/>
        <w:autoSpaceDE w:val="0"/>
        <w:autoSpaceDN w:val="0"/>
        <w:adjustRightInd w:val="0"/>
        <w:spacing w:after="0" w:line="240" w:lineRule="auto"/>
        <w:jc w:val="both"/>
        <w:rPr>
          <w:rFonts w:ascii="Arial" w:eastAsia="Times New Roman" w:hAnsi="Arial" w:cs="Arial"/>
          <w:bCs/>
          <w:sz w:val="20"/>
          <w:szCs w:val="20"/>
          <w:lang w:val="es-ES" w:eastAsia="es-ES"/>
        </w:rPr>
      </w:pPr>
      <w:r>
        <w:rPr>
          <w:rFonts w:ascii="Arial" w:eastAsia="Times New Roman" w:hAnsi="Arial" w:cs="Arial"/>
          <w:bCs/>
          <w:sz w:val="20"/>
          <w:szCs w:val="20"/>
          <w:lang w:val="es-ES" w:eastAsia="es-ES"/>
        </w:rPr>
        <w:t>Demandado:</w:t>
      </w:r>
      <w:r>
        <w:rPr>
          <w:rFonts w:ascii="Arial" w:eastAsia="Times New Roman" w:hAnsi="Arial" w:cs="Arial"/>
          <w:bCs/>
          <w:sz w:val="20"/>
          <w:szCs w:val="20"/>
          <w:lang w:val="es-ES" w:eastAsia="es-ES"/>
        </w:rPr>
        <w:tab/>
      </w:r>
      <w:r w:rsidRPr="00423244">
        <w:rPr>
          <w:rFonts w:ascii="Arial" w:eastAsia="Times New Roman" w:hAnsi="Arial" w:cs="Arial"/>
          <w:bCs/>
          <w:sz w:val="20"/>
          <w:szCs w:val="20"/>
          <w:lang w:val="es-ES" w:eastAsia="es-ES"/>
        </w:rPr>
        <w:tab/>
      </w:r>
      <w:bookmarkStart w:id="16" w:name="_Hlk134444056"/>
      <w:r w:rsidRPr="00423244">
        <w:rPr>
          <w:rFonts w:ascii="Arial" w:eastAsia="Times New Roman" w:hAnsi="Arial" w:cs="Arial"/>
          <w:bCs/>
          <w:sz w:val="20"/>
          <w:szCs w:val="20"/>
          <w:lang w:val="es-ES" w:eastAsia="es-ES"/>
        </w:rPr>
        <w:t xml:space="preserve">Cafesalud EPS S.A. </w:t>
      </w:r>
      <w:bookmarkEnd w:id="14"/>
      <w:bookmarkEnd w:id="16"/>
      <w:r w:rsidRPr="00423244">
        <w:rPr>
          <w:rFonts w:ascii="Arial" w:eastAsia="Times New Roman" w:hAnsi="Arial" w:cs="Arial"/>
          <w:bCs/>
          <w:sz w:val="20"/>
          <w:szCs w:val="20"/>
          <w:lang w:val="es-ES" w:eastAsia="es-ES"/>
        </w:rPr>
        <w:t>en liquidación y otros</w:t>
      </w:r>
    </w:p>
    <w:bookmarkEnd w:id="15"/>
    <w:p w14:paraId="0A5325EC" w14:textId="5EB85349" w:rsidR="00423244" w:rsidRDefault="00423244" w:rsidP="00423244">
      <w:pPr>
        <w:tabs>
          <w:tab w:val="center" w:pos="4419"/>
          <w:tab w:val="right" w:pos="8838"/>
        </w:tabs>
        <w:spacing w:line="240" w:lineRule="auto"/>
        <w:jc w:val="both"/>
        <w:rPr>
          <w:rFonts w:ascii="Arial" w:hAnsi="Arial" w:cs="Arial"/>
          <w:sz w:val="20"/>
          <w:szCs w:val="20"/>
        </w:rPr>
      </w:pPr>
    </w:p>
    <w:p w14:paraId="606009C9" w14:textId="77777777" w:rsidR="00423244" w:rsidRPr="00423244" w:rsidRDefault="00423244" w:rsidP="00423244">
      <w:pPr>
        <w:tabs>
          <w:tab w:val="center" w:pos="4419"/>
          <w:tab w:val="right" w:pos="8838"/>
        </w:tabs>
        <w:spacing w:line="240" w:lineRule="auto"/>
        <w:jc w:val="both"/>
        <w:rPr>
          <w:rFonts w:ascii="Arial" w:hAnsi="Arial" w:cs="Arial"/>
          <w:sz w:val="20"/>
          <w:szCs w:val="20"/>
        </w:rPr>
      </w:pPr>
    </w:p>
    <w:p w14:paraId="32E29611" w14:textId="77777777" w:rsidR="00423244" w:rsidRPr="00423244" w:rsidRDefault="00423244" w:rsidP="00423244">
      <w:pPr>
        <w:spacing w:after="0" w:line="240" w:lineRule="auto"/>
        <w:ind w:right="51"/>
        <w:jc w:val="both"/>
        <w:rPr>
          <w:rFonts w:ascii="Arial" w:eastAsia="Times New Roman" w:hAnsi="Arial" w:cs="Arial"/>
          <w:bCs/>
          <w:sz w:val="20"/>
          <w:szCs w:val="20"/>
          <w:lang w:val="es-ES_tradnl"/>
        </w:rPr>
      </w:pPr>
    </w:p>
    <w:p w14:paraId="39A3E105" w14:textId="776C1D04" w:rsidR="00423244" w:rsidRPr="00423244" w:rsidRDefault="00423244" w:rsidP="00423244">
      <w:pPr>
        <w:spacing w:after="0"/>
        <w:ind w:left="2829" w:hanging="2829"/>
        <w:jc w:val="center"/>
        <w:rPr>
          <w:rFonts w:ascii="Arial" w:hAnsi="Arial" w:cs="Arial"/>
          <w:b/>
          <w:bCs/>
          <w:sz w:val="24"/>
          <w:szCs w:val="24"/>
          <w:lang w:val="es-ES_tradnl"/>
        </w:rPr>
      </w:pPr>
      <w:r w:rsidRPr="00423244">
        <w:rPr>
          <w:rFonts w:ascii="Arial" w:hAnsi="Arial" w:cs="Arial"/>
          <w:b/>
          <w:bCs/>
          <w:sz w:val="24"/>
          <w:szCs w:val="24"/>
          <w:lang w:val="es-ES_tradnl"/>
        </w:rPr>
        <w:t>TRIBUNAL SUPERIOR DEL DISTRITO JUDICIAL</w:t>
      </w:r>
    </w:p>
    <w:p w14:paraId="09A20A88" w14:textId="1510F9B5" w:rsidR="00423244" w:rsidRPr="00423244" w:rsidRDefault="00423244" w:rsidP="00423244">
      <w:pPr>
        <w:spacing w:after="0"/>
        <w:ind w:left="2829" w:hanging="2829"/>
        <w:jc w:val="center"/>
        <w:rPr>
          <w:rFonts w:ascii="Arial" w:hAnsi="Arial" w:cs="Arial"/>
          <w:b/>
          <w:bCs/>
          <w:sz w:val="24"/>
          <w:szCs w:val="24"/>
          <w:lang w:val="es-ES_tradnl"/>
        </w:rPr>
      </w:pPr>
      <w:r w:rsidRPr="00423244">
        <w:rPr>
          <w:rFonts w:ascii="Arial" w:hAnsi="Arial" w:cs="Arial"/>
          <w:b/>
          <w:bCs/>
          <w:sz w:val="24"/>
          <w:szCs w:val="24"/>
          <w:lang w:val="es-ES_tradnl"/>
        </w:rPr>
        <w:t>SALA DE FAMILIA</w:t>
      </w:r>
    </w:p>
    <w:p w14:paraId="5EFC444C" w14:textId="77777777" w:rsidR="00423244" w:rsidRPr="00423244" w:rsidRDefault="00423244" w:rsidP="00423244">
      <w:pPr>
        <w:spacing w:after="0"/>
        <w:jc w:val="center"/>
        <w:rPr>
          <w:rFonts w:ascii="Arial" w:hAnsi="Arial" w:cs="Arial"/>
          <w:b/>
          <w:sz w:val="24"/>
          <w:szCs w:val="24"/>
        </w:rPr>
      </w:pPr>
      <w:r w:rsidRPr="00423244">
        <w:rPr>
          <w:rFonts w:ascii="Arial" w:hAnsi="Arial" w:cs="Arial"/>
          <w:sz w:val="24"/>
          <w:szCs w:val="24"/>
        </w:rPr>
        <w:t xml:space="preserve">MAGISTRADO: </w:t>
      </w:r>
      <w:r w:rsidRPr="00423244">
        <w:rPr>
          <w:rFonts w:ascii="Arial" w:hAnsi="Arial" w:cs="Arial"/>
          <w:b/>
          <w:sz w:val="24"/>
          <w:szCs w:val="24"/>
        </w:rPr>
        <w:t>JULIO CÉSAR SALAZAR MUÑOZ</w:t>
      </w:r>
    </w:p>
    <w:p w14:paraId="2441141B" w14:textId="77777777" w:rsidR="009B0657" w:rsidRDefault="009B0657" w:rsidP="00423244">
      <w:pPr>
        <w:spacing w:after="0"/>
        <w:jc w:val="center"/>
        <w:rPr>
          <w:rFonts w:ascii="Arial" w:hAnsi="Arial" w:cs="Arial"/>
          <w:sz w:val="24"/>
          <w:szCs w:val="24"/>
        </w:rPr>
      </w:pPr>
    </w:p>
    <w:p w14:paraId="0ED4FC64" w14:textId="71A00DDF" w:rsidR="00423244" w:rsidRPr="00423244" w:rsidRDefault="00423244" w:rsidP="00423244">
      <w:pPr>
        <w:spacing w:after="0"/>
        <w:jc w:val="center"/>
        <w:rPr>
          <w:rFonts w:ascii="Arial" w:hAnsi="Arial" w:cs="Arial"/>
          <w:sz w:val="24"/>
          <w:szCs w:val="24"/>
        </w:rPr>
      </w:pPr>
      <w:r w:rsidRPr="00423244">
        <w:rPr>
          <w:rFonts w:ascii="Arial" w:hAnsi="Arial" w:cs="Arial"/>
          <w:sz w:val="24"/>
          <w:szCs w:val="24"/>
        </w:rPr>
        <w:t>Pereira, veinte [20] de octubre de dos mil veintitrés [2023].</w:t>
      </w:r>
    </w:p>
    <w:p w14:paraId="1BE34792" w14:textId="2865E002" w:rsidR="00423244" w:rsidRDefault="00423244" w:rsidP="00423244">
      <w:pPr>
        <w:tabs>
          <w:tab w:val="left" w:pos="1440"/>
        </w:tabs>
        <w:spacing w:after="0"/>
        <w:jc w:val="both"/>
        <w:rPr>
          <w:rFonts w:ascii="Arial" w:hAnsi="Arial" w:cs="Arial"/>
          <w:snapToGrid w:val="0"/>
          <w:sz w:val="24"/>
          <w:szCs w:val="24"/>
        </w:rPr>
      </w:pPr>
    </w:p>
    <w:p w14:paraId="5F9CA890" w14:textId="77777777" w:rsidR="009B0657" w:rsidRPr="00423244" w:rsidRDefault="009B0657" w:rsidP="00423244">
      <w:pPr>
        <w:tabs>
          <w:tab w:val="left" w:pos="1440"/>
        </w:tabs>
        <w:spacing w:after="0"/>
        <w:jc w:val="both"/>
        <w:rPr>
          <w:rFonts w:ascii="Arial" w:hAnsi="Arial" w:cs="Arial"/>
          <w:snapToGrid w:val="0"/>
          <w:sz w:val="24"/>
          <w:szCs w:val="24"/>
        </w:rPr>
      </w:pPr>
    </w:p>
    <w:p w14:paraId="793D6B33" w14:textId="77777777" w:rsidR="00423244" w:rsidRPr="00423244" w:rsidRDefault="00423244" w:rsidP="00423244">
      <w:pPr>
        <w:spacing w:after="0"/>
        <w:jc w:val="center"/>
        <w:rPr>
          <w:rFonts w:ascii="Arial" w:hAnsi="Arial" w:cs="Arial"/>
          <w:b/>
          <w:sz w:val="24"/>
          <w:szCs w:val="24"/>
          <w:u w:val="single"/>
        </w:rPr>
      </w:pPr>
      <w:r w:rsidRPr="00423244">
        <w:rPr>
          <w:rFonts w:ascii="Arial" w:hAnsi="Arial" w:cs="Arial"/>
          <w:b/>
          <w:sz w:val="24"/>
          <w:szCs w:val="24"/>
          <w:u w:val="single"/>
        </w:rPr>
        <w:t>SALVAMENTO DE VOTO:</w:t>
      </w:r>
    </w:p>
    <w:p w14:paraId="44468873" w14:textId="674F82D1" w:rsidR="00423244" w:rsidRDefault="00423244" w:rsidP="00423244">
      <w:pPr>
        <w:spacing w:after="0"/>
        <w:jc w:val="both"/>
        <w:rPr>
          <w:rFonts w:ascii="Arial" w:eastAsia="Times New Roman" w:hAnsi="Arial" w:cs="Arial"/>
          <w:sz w:val="24"/>
          <w:szCs w:val="24"/>
          <w:lang w:val="es-ES_tradnl"/>
        </w:rPr>
      </w:pPr>
    </w:p>
    <w:p w14:paraId="705A80D0" w14:textId="77777777" w:rsidR="009B0657" w:rsidRPr="00423244" w:rsidRDefault="009B0657" w:rsidP="00423244">
      <w:pPr>
        <w:spacing w:after="0"/>
        <w:jc w:val="both"/>
        <w:rPr>
          <w:rFonts w:ascii="Arial" w:eastAsia="Times New Roman" w:hAnsi="Arial" w:cs="Arial"/>
          <w:sz w:val="24"/>
          <w:szCs w:val="24"/>
          <w:lang w:val="es-ES_tradnl"/>
        </w:rPr>
      </w:pPr>
    </w:p>
    <w:p w14:paraId="60ED869B" w14:textId="77777777" w:rsidR="00423244" w:rsidRPr="00423244" w:rsidRDefault="00423244" w:rsidP="00423244">
      <w:pPr>
        <w:suppressAutoHyphens/>
        <w:spacing w:after="0"/>
        <w:jc w:val="both"/>
        <w:rPr>
          <w:rFonts w:ascii="Arial" w:hAnsi="Arial" w:cs="Arial"/>
          <w:spacing w:val="-2"/>
          <w:sz w:val="24"/>
          <w:szCs w:val="24"/>
          <w:lang w:val="es-ES_tradnl"/>
        </w:rPr>
      </w:pPr>
      <w:r w:rsidRPr="00423244">
        <w:rPr>
          <w:rFonts w:ascii="Arial" w:hAnsi="Arial" w:cs="Arial"/>
          <w:spacing w:val="-2"/>
          <w:sz w:val="24"/>
          <w:szCs w:val="24"/>
          <w:lang w:val="es-ES_tradnl"/>
        </w:rPr>
        <w:t>Tal como lo propuse en la ponencia que presenté inicialmente, considero que</w:t>
      </w:r>
      <w:r w:rsidRPr="00423244">
        <w:rPr>
          <w:rFonts w:ascii="Arial" w:hAnsi="Arial" w:cs="Arial"/>
          <w:spacing w:val="-2"/>
          <w:sz w:val="24"/>
          <w:szCs w:val="24"/>
        </w:rPr>
        <w:t>, la sentencia de primera instancia debió ser revocada en orden a denegar la totalidad de las pretensiones, con condena en costas a cargo del demandante</w:t>
      </w:r>
      <w:r w:rsidRPr="00423244">
        <w:rPr>
          <w:rFonts w:ascii="Arial" w:hAnsi="Arial" w:cs="Arial"/>
          <w:spacing w:val="-2"/>
          <w:sz w:val="24"/>
          <w:szCs w:val="24"/>
          <w:lang w:val="es-ES_tradnl"/>
        </w:rPr>
        <w:t>.</w:t>
      </w:r>
    </w:p>
    <w:p w14:paraId="0C777A5F" w14:textId="77777777" w:rsidR="009B0657" w:rsidRDefault="009B0657" w:rsidP="00423244">
      <w:pPr>
        <w:tabs>
          <w:tab w:val="left" w:pos="-720"/>
        </w:tabs>
        <w:suppressAutoHyphens/>
        <w:spacing w:after="0"/>
        <w:jc w:val="both"/>
        <w:rPr>
          <w:rFonts w:ascii="Arial" w:hAnsi="Arial" w:cs="Arial"/>
          <w:spacing w:val="-2"/>
          <w:sz w:val="24"/>
          <w:szCs w:val="24"/>
          <w:lang w:val="es-ES_tradnl"/>
        </w:rPr>
      </w:pPr>
    </w:p>
    <w:p w14:paraId="1351D88E" w14:textId="5B0C9330" w:rsidR="00423244" w:rsidRPr="00423244" w:rsidRDefault="00423244" w:rsidP="00423244">
      <w:pPr>
        <w:tabs>
          <w:tab w:val="left" w:pos="-720"/>
        </w:tabs>
        <w:suppressAutoHyphens/>
        <w:spacing w:after="0"/>
        <w:jc w:val="both"/>
        <w:rPr>
          <w:rFonts w:ascii="Arial" w:hAnsi="Arial" w:cs="Arial"/>
          <w:sz w:val="24"/>
          <w:szCs w:val="24"/>
          <w:lang w:val="es-ES_tradnl"/>
        </w:rPr>
      </w:pPr>
      <w:r w:rsidRPr="00423244">
        <w:rPr>
          <w:rFonts w:ascii="Arial" w:hAnsi="Arial" w:cs="Arial"/>
          <w:spacing w:val="-2"/>
          <w:sz w:val="24"/>
          <w:szCs w:val="24"/>
          <w:lang w:val="es-ES_tradnl"/>
        </w:rPr>
        <w:t>Los argumentos que sustentan mi alejamiento de lo decidido por la mayoría en esta segunda instancia, se basan en los siguientes supuestos jurídicos y análisis del caso, partiendo de la necesidad de resolver como problemas jurídicos, si:</w:t>
      </w:r>
    </w:p>
    <w:p w14:paraId="45ED76CF" w14:textId="77777777" w:rsidR="00423244" w:rsidRPr="00423244" w:rsidRDefault="00423244" w:rsidP="00423244">
      <w:pPr>
        <w:spacing w:after="0"/>
        <w:ind w:left="708"/>
        <w:jc w:val="both"/>
        <w:textAlignment w:val="baseline"/>
        <w:rPr>
          <w:rFonts w:ascii="Arial" w:eastAsia="Times New Roman" w:hAnsi="Arial" w:cs="Arial"/>
          <w:b/>
          <w:bCs/>
          <w:sz w:val="24"/>
          <w:szCs w:val="24"/>
          <w:lang w:val="es-ES" w:eastAsia="es-CO"/>
        </w:rPr>
      </w:pPr>
    </w:p>
    <w:p w14:paraId="41F3B805" w14:textId="77777777" w:rsidR="00423244" w:rsidRPr="00423244" w:rsidRDefault="00423244" w:rsidP="009B0657">
      <w:pPr>
        <w:widowControl w:val="0"/>
        <w:autoSpaceDE w:val="0"/>
        <w:autoSpaceDN w:val="0"/>
        <w:adjustRightInd w:val="0"/>
        <w:spacing w:after="0"/>
        <w:ind w:left="426" w:right="420"/>
        <w:jc w:val="both"/>
        <w:rPr>
          <w:rFonts w:ascii="Arial" w:eastAsia="Times New Roman" w:hAnsi="Arial" w:cs="Arial"/>
          <w:b/>
          <w:spacing w:val="2"/>
          <w:sz w:val="24"/>
          <w:szCs w:val="24"/>
          <w:lang w:eastAsia="es-CO"/>
        </w:rPr>
      </w:pPr>
      <w:r w:rsidRPr="00423244">
        <w:rPr>
          <w:rFonts w:ascii="Arial" w:eastAsia="Times New Roman" w:hAnsi="Arial" w:cs="Arial"/>
          <w:b/>
          <w:bCs/>
          <w:spacing w:val="2"/>
          <w:sz w:val="24"/>
          <w:szCs w:val="24"/>
          <w:lang w:val="es-ES" w:eastAsia="es-CO"/>
        </w:rPr>
        <w:t>1. ¿Existió entre el señor Rafael Orrego Herrera y Saludcoop EPS OC En Liquidación una relación laboral regida por un contrato de trabajo?</w:t>
      </w:r>
      <w:r w:rsidRPr="00423244">
        <w:rPr>
          <w:rFonts w:ascii="Arial" w:eastAsia="Times New Roman" w:hAnsi="Arial" w:cs="Arial"/>
          <w:b/>
          <w:spacing w:val="2"/>
          <w:sz w:val="24"/>
          <w:szCs w:val="24"/>
          <w:lang w:eastAsia="es-CO"/>
        </w:rPr>
        <w:t> </w:t>
      </w:r>
    </w:p>
    <w:p w14:paraId="3DE762F8" w14:textId="77777777" w:rsidR="00423244" w:rsidRPr="00423244" w:rsidRDefault="00423244" w:rsidP="009B0657">
      <w:pPr>
        <w:widowControl w:val="0"/>
        <w:autoSpaceDE w:val="0"/>
        <w:autoSpaceDN w:val="0"/>
        <w:adjustRightInd w:val="0"/>
        <w:spacing w:after="0"/>
        <w:ind w:left="426" w:right="420"/>
        <w:jc w:val="both"/>
        <w:rPr>
          <w:rFonts w:ascii="Arial" w:eastAsia="Times New Roman" w:hAnsi="Arial" w:cs="Arial"/>
          <w:b/>
          <w:spacing w:val="2"/>
          <w:sz w:val="24"/>
          <w:szCs w:val="24"/>
          <w:lang w:eastAsia="es-CO"/>
        </w:rPr>
      </w:pPr>
      <w:r w:rsidRPr="00423244">
        <w:rPr>
          <w:rFonts w:ascii="Arial" w:eastAsia="Times New Roman" w:hAnsi="Arial" w:cs="Arial"/>
          <w:b/>
          <w:spacing w:val="2"/>
          <w:sz w:val="24"/>
          <w:szCs w:val="24"/>
          <w:lang w:eastAsia="es-CO"/>
        </w:rPr>
        <w:t> </w:t>
      </w:r>
    </w:p>
    <w:p w14:paraId="70CCA50C" w14:textId="77777777" w:rsidR="00423244" w:rsidRPr="00423244" w:rsidRDefault="00423244" w:rsidP="009B0657">
      <w:pPr>
        <w:widowControl w:val="0"/>
        <w:autoSpaceDE w:val="0"/>
        <w:autoSpaceDN w:val="0"/>
        <w:adjustRightInd w:val="0"/>
        <w:spacing w:after="0"/>
        <w:ind w:left="426" w:right="420"/>
        <w:jc w:val="both"/>
        <w:rPr>
          <w:rFonts w:ascii="Arial" w:eastAsia="Times New Roman" w:hAnsi="Arial" w:cs="Arial"/>
          <w:b/>
          <w:spacing w:val="2"/>
          <w:sz w:val="24"/>
          <w:szCs w:val="24"/>
          <w:lang w:eastAsia="es-CO"/>
        </w:rPr>
      </w:pPr>
      <w:r w:rsidRPr="00423244">
        <w:rPr>
          <w:rFonts w:ascii="Arial" w:eastAsia="Times New Roman" w:hAnsi="Arial" w:cs="Arial"/>
          <w:b/>
          <w:bCs/>
          <w:spacing w:val="2"/>
          <w:sz w:val="24"/>
          <w:szCs w:val="24"/>
          <w:lang w:val="es-ES" w:eastAsia="es-CO"/>
        </w:rPr>
        <w:t>2. De conformidad con la respuesta que se otorgue al interrogante anterior ¿Había lugar a estudiar las pretensiones económicas inmersas en la demanda?</w:t>
      </w:r>
      <w:r w:rsidRPr="00423244">
        <w:rPr>
          <w:rFonts w:ascii="Arial" w:eastAsia="Times New Roman" w:hAnsi="Arial" w:cs="Arial"/>
          <w:b/>
          <w:spacing w:val="2"/>
          <w:sz w:val="24"/>
          <w:szCs w:val="24"/>
          <w:lang w:eastAsia="es-CO"/>
        </w:rPr>
        <w:t> </w:t>
      </w:r>
    </w:p>
    <w:p w14:paraId="63884C36" w14:textId="28757D3E" w:rsidR="00423244" w:rsidRPr="00423244" w:rsidRDefault="00423244" w:rsidP="00423244">
      <w:pPr>
        <w:spacing w:after="0"/>
        <w:jc w:val="both"/>
        <w:textAlignment w:val="baseline"/>
        <w:rPr>
          <w:rFonts w:ascii="Arial" w:eastAsia="Times New Roman" w:hAnsi="Arial" w:cs="Arial"/>
          <w:sz w:val="24"/>
          <w:szCs w:val="24"/>
          <w:lang w:eastAsia="es-CO"/>
        </w:rPr>
      </w:pPr>
    </w:p>
    <w:p w14:paraId="0C459DA3" w14:textId="7FEC1B9E" w:rsidR="00423244" w:rsidRPr="00423244" w:rsidRDefault="00423244" w:rsidP="00423244">
      <w:pPr>
        <w:spacing w:after="0"/>
        <w:jc w:val="both"/>
        <w:textAlignment w:val="baseline"/>
        <w:rPr>
          <w:rFonts w:ascii="Arial" w:eastAsia="Times New Roman" w:hAnsi="Arial" w:cs="Arial"/>
          <w:sz w:val="24"/>
          <w:szCs w:val="24"/>
          <w:lang w:eastAsia="es-CO"/>
        </w:rPr>
      </w:pPr>
      <w:r w:rsidRPr="00423244">
        <w:rPr>
          <w:rFonts w:ascii="Arial" w:eastAsia="Times New Roman" w:hAnsi="Arial" w:cs="Arial"/>
          <w:sz w:val="24"/>
          <w:szCs w:val="24"/>
          <w:lang w:eastAsia="es-CO"/>
        </w:rPr>
        <w:t>Para resolver los interrogantes formulados propuse hacer la siguiente precisión:   </w:t>
      </w:r>
    </w:p>
    <w:p w14:paraId="65BD3D78" w14:textId="0F12904E" w:rsidR="00423244" w:rsidRPr="00423244" w:rsidRDefault="00423244" w:rsidP="00423244">
      <w:pPr>
        <w:spacing w:after="0"/>
        <w:jc w:val="both"/>
        <w:textAlignment w:val="baseline"/>
        <w:rPr>
          <w:rFonts w:ascii="Arial" w:eastAsia="Times New Roman" w:hAnsi="Arial" w:cs="Arial"/>
          <w:sz w:val="24"/>
          <w:szCs w:val="24"/>
          <w:lang w:eastAsia="es-CO"/>
        </w:rPr>
      </w:pPr>
    </w:p>
    <w:p w14:paraId="27EC1AD5" w14:textId="77777777" w:rsidR="00423244" w:rsidRPr="00423244" w:rsidRDefault="00423244" w:rsidP="009B0657">
      <w:pPr>
        <w:spacing w:after="0"/>
        <w:ind w:left="426" w:right="420"/>
        <w:jc w:val="both"/>
        <w:textAlignment w:val="baseline"/>
        <w:rPr>
          <w:rFonts w:ascii="Arial" w:eastAsia="Arial" w:hAnsi="Arial" w:cs="Arial"/>
          <w:b/>
          <w:sz w:val="24"/>
          <w:szCs w:val="24"/>
          <w:lang w:eastAsia="es-ES"/>
        </w:rPr>
      </w:pPr>
      <w:r w:rsidRPr="00423244">
        <w:rPr>
          <w:rFonts w:ascii="Arial" w:eastAsia="Arial" w:hAnsi="Arial" w:cs="Arial"/>
          <w:b/>
          <w:bCs/>
          <w:sz w:val="24"/>
          <w:szCs w:val="24"/>
          <w:lang w:eastAsia="es-ES"/>
        </w:rPr>
        <w:t>LA SUBORDINACIÓN JURÍDICA QUE IDENTIFICA EL CONTRATO DE TRABAJO.</w:t>
      </w:r>
      <w:r w:rsidRPr="00423244">
        <w:rPr>
          <w:rFonts w:ascii="Arial" w:eastAsia="Arial" w:hAnsi="Arial" w:cs="Arial"/>
          <w:b/>
          <w:sz w:val="24"/>
          <w:szCs w:val="24"/>
          <w:lang w:eastAsia="es-ES"/>
        </w:rPr>
        <w:t>  </w:t>
      </w:r>
    </w:p>
    <w:p w14:paraId="27CE28FC" w14:textId="77777777" w:rsidR="00423244" w:rsidRPr="00423244" w:rsidRDefault="00423244" w:rsidP="009B0657">
      <w:pPr>
        <w:spacing w:after="0"/>
        <w:ind w:left="426" w:right="420"/>
        <w:jc w:val="both"/>
        <w:textAlignment w:val="baseline"/>
        <w:rPr>
          <w:rFonts w:ascii="Arial" w:eastAsia="Arial" w:hAnsi="Arial" w:cs="Arial"/>
          <w:b/>
          <w:sz w:val="24"/>
          <w:szCs w:val="24"/>
          <w:lang w:eastAsia="es-ES"/>
        </w:rPr>
      </w:pPr>
      <w:r w:rsidRPr="00423244">
        <w:rPr>
          <w:rFonts w:ascii="Arial" w:eastAsia="Arial" w:hAnsi="Arial" w:cs="Arial"/>
          <w:b/>
          <w:sz w:val="24"/>
          <w:szCs w:val="24"/>
          <w:lang w:eastAsia="es-ES"/>
        </w:rPr>
        <w:t>  </w:t>
      </w:r>
    </w:p>
    <w:p w14:paraId="2B070997" w14:textId="77777777" w:rsidR="00423244" w:rsidRPr="00423244" w:rsidRDefault="00423244" w:rsidP="009B0657">
      <w:pPr>
        <w:spacing w:after="0"/>
        <w:ind w:left="426" w:right="420"/>
        <w:jc w:val="both"/>
        <w:textAlignment w:val="baseline"/>
        <w:rPr>
          <w:rFonts w:ascii="Arial" w:eastAsia="Arial" w:hAnsi="Arial" w:cs="Arial"/>
          <w:sz w:val="24"/>
          <w:szCs w:val="24"/>
          <w:lang w:eastAsia="es-ES"/>
        </w:rPr>
      </w:pPr>
      <w:r w:rsidRPr="00423244">
        <w:rPr>
          <w:rFonts w:ascii="Arial" w:eastAsia="Arial" w:hAnsi="Arial" w:cs="Arial"/>
          <w:sz w:val="24"/>
          <w:szCs w:val="24"/>
          <w:lang w:eastAsia="es-ES"/>
        </w:rPr>
        <w:t>Desarrollada en el literal b) del artículo 23 del C.S.T., como la facultad que, durante toda la vigencia de la relación, tiene el empleador para exigir al trabajador el cumplimiento de órdenes, en cualquier momento, en cuanto al modo, tiempo o cantidad de trabajo, e imponerle reglamentos; la existencia de la subordinación jurídica, propia del contrato de trabajo puede y debe determinarse, en cada caso concreto, resolviendo, entre otros, interrogantes tales como:  </w:t>
      </w:r>
    </w:p>
    <w:p w14:paraId="4807A89E" w14:textId="77777777" w:rsidR="00423244" w:rsidRPr="00423244" w:rsidRDefault="00423244" w:rsidP="009B0657">
      <w:pPr>
        <w:spacing w:after="0"/>
        <w:ind w:left="426" w:right="420"/>
        <w:jc w:val="both"/>
        <w:textAlignment w:val="baseline"/>
        <w:rPr>
          <w:rFonts w:ascii="Arial" w:eastAsia="Arial" w:hAnsi="Arial" w:cs="Arial"/>
          <w:sz w:val="24"/>
          <w:szCs w:val="24"/>
          <w:lang w:eastAsia="es-ES"/>
        </w:rPr>
      </w:pPr>
      <w:r w:rsidRPr="00423244">
        <w:rPr>
          <w:rFonts w:ascii="Arial" w:eastAsia="Arial" w:hAnsi="Arial" w:cs="Arial"/>
          <w:sz w:val="24"/>
          <w:szCs w:val="24"/>
          <w:lang w:eastAsia="es-ES"/>
        </w:rPr>
        <w:t>  </w:t>
      </w:r>
    </w:p>
    <w:p w14:paraId="68DC892B" w14:textId="77777777" w:rsidR="00423244" w:rsidRPr="00423244" w:rsidRDefault="00423244" w:rsidP="009B0657">
      <w:pPr>
        <w:spacing w:after="0"/>
        <w:ind w:left="426" w:right="420"/>
        <w:jc w:val="both"/>
        <w:textAlignment w:val="baseline"/>
        <w:rPr>
          <w:rFonts w:ascii="Arial" w:eastAsia="Arial" w:hAnsi="Arial" w:cs="Arial"/>
          <w:sz w:val="24"/>
          <w:szCs w:val="24"/>
          <w:lang w:eastAsia="es-ES"/>
        </w:rPr>
      </w:pPr>
      <w:r w:rsidRPr="00423244">
        <w:rPr>
          <w:rFonts w:ascii="Arial" w:eastAsia="Arial" w:hAnsi="Arial" w:cs="Arial"/>
          <w:sz w:val="24"/>
          <w:szCs w:val="24"/>
          <w:lang w:eastAsia="es-ES"/>
        </w:rPr>
        <w:t>a. ¿Está obligado el contratista a acatar en todo momento las órdenes del contratante?  </w:t>
      </w:r>
    </w:p>
    <w:p w14:paraId="6F87134E" w14:textId="77777777" w:rsidR="00423244" w:rsidRPr="00423244" w:rsidRDefault="00423244" w:rsidP="009B0657">
      <w:pPr>
        <w:spacing w:after="0"/>
        <w:ind w:left="426" w:right="420"/>
        <w:jc w:val="both"/>
        <w:textAlignment w:val="baseline"/>
        <w:rPr>
          <w:rFonts w:ascii="Arial" w:eastAsia="Arial" w:hAnsi="Arial" w:cs="Arial"/>
          <w:sz w:val="24"/>
          <w:szCs w:val="24"/>
          <w:lang w:eastAsia="es-ES"/>
        </w:rPr>
      </w:pPr>
      <w:r w:rsidRPr="00423244">
        <w:rPr>
          <w:rFonts w:ascii="Arial" w:eastAsia="Arial" w:hAnsi="Arial" w:cs="Arial"/>
          <w:sz w:val="24"/>
          <w:szCs w:val="24"/>
          <w:lang w:eastAsia="es-ES"/>
        </w:rPr>
        <w:t>  </w:t>
      </w:r>
    </w:p>
    <w:p w14:paraId="2BFC8BA0" w14:textId="77777777" w:rsidR="00423244" w:rsidRPr="00423244" w:rsidRDefault="00423244" w:rsidP="009B0657">
      <w:pPr>
        <w:spacing w:after="0"/>
        <w:ind w:left="426" w:right="420"/>
        <w:jc w:val="both"/>
        <w:textAlignment w:val="baseline"/>
        <w:rPr>
          <w:rFonts w:ascii="Arial" w:eastAsia="Arial" w:hAnsi="Arial" w:cs="Arial"/>
          <w:sz w:val="24"/>
          <w:szCs w:val="24"/>
          <w:lang w:eastAsia="es-ES"/>
        </w:rPr>
      </w:pPr>
      <w:r w:rsidRPr="00423244">
        <w:rPr>
          <w:rFonts w:ascii="Arial" w:eastAsia="Arial" w:hAnsi="Arial" w:cs="Arial"/>
          <w:sz w:val="24"/>
          <w:szCs w:val="24"/>
          <w:lang w:eastAsia="es-ES"/>
        </w:rPr>
        <w:t>b. ¿Es el contratante quien determina el modo en que debe cumplir la labor el contratista?  </w:t>
      </w:r>
    </w:p>
    <w:p w14:paraId="12854F5F" w14:textId="77777777" w:rsidR="00423244" w:rsidRPr="00423244" w:rsidRDefault="00423244" w:rsidP="009B0657">
      <w:pPr>
        <w:spacing w:after="0"/>
        <w:ind w:left="426" w:right="420"/>
        <w:jc w:val="both"/>
        <w:textAlignment w:val="baseline"/>
        <w:rPr>
          <w:rFonts w:ascii="Arial" w:eastAsia="Arial" w:hAnsi="Arial" w:cs="Arial"/>
          <w:sz w:val="24"/>
          <w:szCs w:val="24"/>
          <w:lang w:eastAsia="es-ES"/>
        </w:rPr>
      </w:pPr>
      <w:r w:rsidRPr="00423244">
        <w:rPr>
          <w:rFonts w:ascii="Arial" w:eastAsia="Arial" w:hAnsi="Arial" w:cs="Arial"/>
          <w:sz w:val="24"/>
          <w:szCs w:val="24"/>
          <w:lang w:eastAsia="es-ES"/>
        </w:rPr>
        <w:lastRenderedPageBreak/>
        <w:t>  </w:t>
      </w:r>
    </w:p>
    <w:p w14:paraId="1F42A59D" w14:textId="77777777" w:rsidR="00423244" w:rsidRPr="00423244" w:rsidRDefault="00423244" w:rsidP="009B0657">
      <w:pPr>
        <w:spacing w:after="0"/>
        <w:ind w:left="426" w:right="420"/>
        <w:jc w:val="both"/>
        <w:textAlignment w:val="baseline"/>
        <w:rPr>
          <w:rFonts w:ascii="Arial" w:eastAsia="Arial" w:hAnsi="Arial" w:cs="Arial"/>
          <w:sz w:val="24"/>
          <w:szCs w:val="24"/>
          <w:lang w:eastAsia="es-ES"/>
        </w:rPr>
      </w:pPr>
      <w:r w:rsidRPr="00423244">
        <w:rPr>
          <w:rFonts w:ascii="Arial" w:eastAsia="Arial" w:hAnsi="Arial" w:cs="Arial"/>
          <w:sz w:val="24"/>
          <w:szCs w:val="24"/>
          <w:lang w:eastAsia="es-ES"/>
        </w:rPr>
        <w:t>c. ¿De manera unilateral el contratante determina las jornadas en que debe cumplirse el objeto del contrato?  </w:t>
      </w:r>
    </w:p>
    <w:p w14:paraId="5AD8310E" w14:textId="77777777" w:rsidR="00423244" w:rsidRPr="00423244" w:rsidRDefault="00423244" w:rsidP="009B0657">
      <w:pPr>
        <w:spacing w:after="0"/>
        <w:ind w:left="426" w:right="420"/>
        <w:jc w:val="both"/>
        <w:textAlignment w:val="baseline"/>
        <w:rPr>
          <w:rFonts w:ascii="Arial" w:eastAsia="Arial" w:hAnsi="Arial" w:cs="Arial"/>
          <w:sz w:val="24"/>
          <w:szCs w:val="24"/>
          <w:lang w:eastAsia="es-ES"/>
        </w:rPr>
      </w:pPr>
      <w:r w:rsidRPr="00423244">
        <w:rPr>
          <w:rFonts w:ascii="Arial" w:eastAsia="Arial" w:hAnsi="Arial" w:cs="Arial"/>
          <w:sz w:val="24"/>
          <w:szCs w:val="24"/>
          <w:lang w:eastAsia="es-ES"/>
        </w:rPr>
        <w:t>  </w:t>
      </w:r>
    </w:p>
    <w:p w14:paraId="32DEC8B1" w14:textId="77777777" w:rsidR="00423244" w:rsidRPr="00423244" w:rsidRDefault="00423244" w:rsidP="009B0657">
      <w:pPr>
        <w:spacing w:after="0"/>
        <w:ind w:left="426" w:right="420"/>
        <w:jc w:val="both"/>
        <w:textAlignment w:val="baseline"/>
        <w:rPr>
          <w:rFonts w:ascii="Arial" w:eastAsia="Arial" w:hAnsi="Arial" w:cs="Arial"/>
          <w:sz w:val="24"/>
          <w:szCs w:val="24"/>
          <w:lang w:eastAsia="es-ES"/>
        </w:rPr>
      </w:pPr>
      <w:r w:rsidRPr="00423244">
        <w:rPr>
          <w:rFonts w:ascii="Arial" w:eastAsia="Arial" w:hAnsi="Arial" w:cs="Arial"/>
          <w:sz w:val="24"/>
          <w:szCs w:val="24"/>
          <w:lang w:eastAsia="es-ES"/>
        </w:rPr>
        <w:t>d. ¿Puede el contratante exigir una determinada productividad por parte del contratista?  </w:t>
      </w:r>
    </w:p>
    <w:p w14:paraId="27C609A4" w14:textId="77777777" w:rsidR="00423244" w:rsidRPr="00423244" w:rsidRDefault="00423244" w:rsidP="009B0657">
      <w:pPr>
        <w:spacing w:after="0"/>
        <w:ind w:left="426" w:right="420"/>
        <w:jc w:val="both"/>
        <w:textAlignment w:val="baseline"/>
        <w:rPr>
          <w:rFonts w:ascii="Arial" w:eastAsia="Arial" w:hAnsi="Arial" w:cs="Arial"/>
          <w:sz w:val="24"/>
          <w:szCs w:val="24"/>
          <w:lang w:eastAsia="es-ES"/>
        </w:rPr>
      </w:pPr>
      <w:r w:rsidRPr="00423244">
        <w:rPr>
          <w:rFonts w:ascii="Arial" w:eastAsia="Arial" w:hAnsi="Arial" w:cs="Arial"/>
          <w:sz w:val="24"/>
          <w:szCs w:val="24"/>
          <w:lang w:eastAsia="es-ES"/>
        </w:rPr>
        <w:t>  </w:t>
      </w:r>
    </w:p>
    <w:p w14:paraId="736C9C29" w14:textId="77777777" w:rsidR="00423244" w:rsidRPr="00423244" w:rsidRDefault="00423244" w:rsidP="009B0657">
      <w:pPr>
        <w:spacing w:after="0"/>
        <w:ind w:left="426" w:right="420"/>
        <w:jc w:val="both"/>
        <w:textAlignment w:val="baseline"/>
        <w:rPr>
          <w:rFonts w:ascii="Arial" w:eastAsia="Arial" w:hAnsi="Arial" w:cs="Arial"/>
          <w:sz w:val="24"/>
          <w:szCs w:val="24"/>
          <w:lang w:eastAsia="es-ES"/>
        </w:rPr>
      </w:pPr>
      <w:r w:rsidRPr="00423244">
        <w:rPr>
          <w:rFonts w:ascii="Arial" w:eastAsia="Arial" w:hAnsi="Arial" w:cs="Arial"/>
          <w:sz w:val="24"/>
          <w:szCs w:val="24"/>
          <w:lang w:eastAsia="es-ES"/>
        </w:rPr>
        <w:t>e. ¿El contratista está en obligación de acatar los reglamentos que diseñe el contratante?  </w:t>
      </w:r>
    </w:p>
    <w:p w14:paraId="28AFCAF4" w14:textId="77777777" w:rsidR="00423244" w:rsidRPr="00423244" w:rsidRDefault="00423244" w:rsidP="009B0657">
      <w:pPr>
        <w:spacing w:after="0"/>
        <w:ind w:left="426" w:right="420"/>
        <w:jc w:val="both"/>
        <w:textAlignment w:val="baseline"/>
        <w:rPr>
          <w:rFonts w:ascii="Arial" w:eastAsia="Arial" w:hAnsi="Arial" w:cs="Arial"/>
          <w:sz w:val="24"/>
          <w:szCs w:val="24"/>
          <w:lang w:eastAsia="es-ES"/>
        </w:rPr>
      </w:pPr>
      <w:r w:rsidRPr="00423244">
        <w:rPr>
          <w:rFonts w:ascii="Arial" w:eastAsia="Arial" w:hAnsi="Arial" w:cs="Arial"/>
          <w:sz w:val="24"/>
          <w:szCs w:val="24"/>
          <w:lang w:eastAsia="es-ES"/>
        </w:rPr>
        <w:t>  </w:t>
      </w:r>
    </w:p>
    <w:p w14:paraId="7B09C86E" w14:textId="77777777" w:rsidR="00423244" w:rsidRPr="00423244" w:rsidRDefault="00423244" w:rsidP="009B0657">
      <w:pPr>
        <w:spacing w:after="0"/>
        <w:ind w:left="426" w:right="420"/>
        <w:jc w:val="both"/>
        <w:textAlignment w:val="baseline"/>
        <w:rPr>
          <w:rFonts w:ascii="Arial" w:eastAsia="Arial" w:hAnsi="Arial" w:cs="Arial"/>
          <w:sz w:val="24"/>
          <w:szCs w:val="24"/>
          <w:lang w:eastAsia="es-ES"/>
        </w:rPr>
      </w:pPr>
      <w:r w:rsidRPr="00423244">
        <w:rPr>
          <w:rFonts w:ascii="Arial" w:eastAsia="Arial" w:hAnsi="Arial" w:cs="Arial"/>
          <w:sz w:val="24"/>
          <w:szCs w:val="24"/>
          <w:lang w:eastAsia="es-ES"/>
        </w:rPr>
        <w:t>f. ¿Tiene el contratante potestad disciplinaria que le permita imponer sanciones al contratista?  </w:t>
      </w:r>
    </w:p>
    <w:p w14:paraId="415B2357" w14:textId="77777777" w:rsidR="00423244" w:rsidRPr="00423244" w:rsidRDefault="00423244" w:rsidP="009B0657">
      <w:pPr>
        <w:spacing w:after="0"/>
        <w:ind w:left="426" w:right="420"/>
        <w:jc w:val="both"/>
        <w:textAlignment w:val="baseline"/>
        <w:rPr>
          <w:rFonts w:ascii="Arial" w:eastAsia="Arial" w:hAnsi="Arial" w:cs="Arial"/>
          <w:sz w:val="24"/>
          <w:szCs w:val="24"/>
          <w:lang w:eastAsia="es-ES"/>
        </w:rPr>
      </w:pPr>
      <w:r w:rsidRPr="00423244">
        <w:rPr>
          <w:rFonts w:ascii="Arial" w:eastAsia="Arial" w:hAnsi="Arial" w:cs="Arial"/>
          <w:sz w:val="24"/>
          <w:szCs w:val="24"/>
          <w:lang w:eastAsia="es-ES"/>
        </w:rPr>
        <w:t>  </w:t>
      </w:r>
    </w:p>
    <w:p w14:paraId="6067925A" w14:textId="77777777" w:rsidR="00423244" w:rsidRPr="00423244" w:rsidRDefault="00423244" w:rsidP="009B0657">
      <w:pPr>
        <w:spacing w:after="0"/>
        <w:ind w:left="426" w:right="420"/>
        <w:jc w:val="both"/>
        <w:textAlignment w:val="baseline"/>
        <w:rPr>
          <w:rFonts w:ascii="Arial" w:eastAsia="Arial" w:hAnsi="Arial" w:cs="Arial"/>
          <w:b/>
          <w:sz w:val="24"/>
          <w:szCs w:val="24"/>
          <w:lang w:eastAsia="es-ES"/>
        </w:rPr>
      </w:pPr>
      <w:r w:rsidRPr="00423244">
        <w:rPr>
          <w:rFonts w:ascii="Arial" w:eastAsia="Arial" w:hAnsi="Arial" w:cs="Arial"/>
          <w:sz w:val="24"/>
          <w:szCs w:val="24"/>
          <w:lang w:eastAsia="es-ES"/>
        </w:rPr>
        <w:t>El análisis de estos, similares, o afines cuestionamientos, permitirá evidenciar el mayor o menor grado de autonomía de que disponga el prestador del servicio personal para desarrollar la labor y con ello la existencia o inexistencia del vínculo laboral</w:t>
      </w:r>
      <w:r w:rsidRPr="00423244">
        <w:rPr>
          <w:rFonts w:ascii="Arial" w:eastAsia="Arial" w:hAnsi="Arial" w:cs="Arial"/>
          <w:b/>
          <w:sz w:val="24"/>
          <w:szCs w:val="24"/>
          <w:lang w:eastAsia="es-ES"/>
        </w:rPr>
        <w:t>.  </w:t>
      </w:r>
    </w:p>
    <w:p w14:paraId="0066670F" w14:textId="77777777" w:rsidR="00423244" w:rsidRPr="00423244" w:rsidRDefault="00423244" w:rsidP="00423244">
      <w:pPr>
        <w:spacing w:after="0"/>
        <w:ind w:left="708"/>
        <w:jc w:val="both"/>
        <w:textAlignment w:val="baseline"/>
        <w:rPr>
          <w:rFonts w:ascii="Arial" w:eastAsia="Times New Roman" w:hAnsi="Arial" w:cs="Arial"/>
          <w:sz w:val="24"/>
          <w:szCs w:val="24"/>
          <w:lang w:eastAsia="es-CO"/>
        </w:rPr>
      </w:pPr>
    </w:p>
    <w:p w14:paraId="738C4E30" w14:textId="77777777" w:rsidR="00423244" w:rsidRPr="00423244" w:rsidRDefault="00423244" w:rsidP="00423244">
      <w:pPr>
        <w:spacing w:after="0"/>
        <w:jc w:val="both"/>
        <w:rPr>
          <w:rFonts w:ascii="Arial" w:eastAsia="Arial" w:hAnsi="Arial" w:cs="Arial"/>
          <w:sz w:val="24"/>
          <w:szCs w:val="24"/>
        </w:rPr>
      </w:pPr>
      <w:r w:rsidRPr="00423244">
        <w:rPr>
          <w:rFonts w:ascii="Arial" w:eastAsia="Arial" w:hAnsi="Arial" w:cs="Arial"/>
          <w:sz w:val="24"/>
          <w:szCs w:val="24"/>
        </w:rPr>
        <w:t>Fue con base en lo anterior que el fondo del asunto propuse resolverlo como lo señalo a continuación.</w:t>
      </w:r>
    </w:p>
    <w:p w14:paraId="68A079ED" w14:textId="77777777" w:rsidR="00423244" w:rsidRPr="00423244" w:rsidRDefault="00423244" w:rsidP="00423244">
      <w:pPr>
        <w:spacing w:after="0"/>
        <w:jc w:val="both"/>
        <w:textAlignment w:val="baseline"/>
        <w:rPr>
          <w:rFonts w:ascii="Arial" w:eastAsia="Times New Roman" w:hAnsi="Arial" w:cs="Arial"/>
          <w:sz w:val="24"/>
          <w:szCs w:val="24"/>
          <w:lang w:eastAsia="es-CO"/>
        </w:rPr>
      </w:pPr>
    </w:p>
    <w:p w14:paraId="6F72764D" w14:textId="77777777" w:rsidR="00423244" w:rsidRPr="00423244" w:rsidRDefault="00423244" w:rsidP="009B0657">
      <w:pPr>
        <w:spacing w:after="0"/>
        <w:ind w:left="426" w:right="420"/>
        <w:jc w:val="both"/>
        <w:textAlignment w:val="baseline"/>
        <w:rPr>
          <w:rFonts w:ascii="Arial" w:eastAsia="Times New Roman" w:hAnsi="Arial" w:cs="Arial"/>
          <w:sz w:val="24"/>
          <w:szCs w:val="24"/>
          <w:lang w:eastAsia="es-CO"/>
        </w:rPr>
      </w:pPr>
      <w:r w:rsidRPr="00423244">
        <w:rPr>
          <w:rFonts w:ascii="Arial" w:eastAsia="Times New Roman" w:hAnsi="Arial" w:cs="Arial"/>
          <w:b/>
          <w:bCs/>
          <w:sz w:val="24"/>
          <w:szCs w:val="24"/>
          <w:lang w:eastAsia="es-CO"/>
        </w:rPr>
        <w:t>CASO CONCRETO</w:t>
      </w:r>
      <w:r w:rsidRPr="00423244">
        <w:rPr>
          <w:rFonts w:ascii="Arial" w:eastAsia="Times New Roman" w:hAnsi="Arial" w:cs="Arial"/>
          <w:sz w:val="24"/>
          <w:szCs w:val="24"/>
          <w:lang w:eastAsia="es-CO"/>
        </w:rPr>
        <w:t>. </w:t>
      </w:r>
    </w:p>
    <w:p w14:paraId="153155D2" w14:textId="77777777" w:rsidR="00423244" w:rsidRPr="00423244" w:rsidRDefault="00423244" w:rsidP="009B0657">
      <w:pPr>
        <w:spacing w:after="0"/>
        <w:ind w:left="426" w:right="420"/>
        <w:jc w:val="both"/>
        <w:textAlignment w:val="baseline"/>
        <w:rPr>
          <w:rFonts w:ascii="Arial" w:eastAsia="Times New Roman" w:hAnsi="Arial" w:cs="Arial"/>
          <w:sz w:val="24"/>
          <w:szCs w:val="24"/>
          <w:lang w:eastAsia="es-CO"/>
        </w:rPr>
      </w:pPr>
      <w:r w:rsidRPr="00423244">
        <w:rPr>
          <w:rFonts w:ascii="Arial" w:eastAsia="Times New Roman" w:hAnsi="Arial" w:cs="Arial"/>
          <w:sz w:val="24"/>
          <w:szCs w:val="24"/>
          <w:lang w:eastAsia="es-CO"/>
        </w:rPr>
        <w:t> </w:t>
      </w:r>
    </w:p>
    <w:p w14:paraId="20B617DB" w14:textId="77777777" w:rsidR="00423244" w:rsidRPr="00423244" w:rsidRDefault="00423244" w:rsidP="009B0657">
      <w:pPr>
        <w:spacing w:after="0"/>
        <w:ind w:left="426" w:right="420"/>
        <w:jc w:val="both"/>
        <w:textAlignment w:val="baseline"/>
        <w:rPr>
          <w:rFonts w:ascii="Arial" w:eastAsia="Arial" w:hAnsi="Arial" w:cs="Arial"/>
          <w:sz w:val="24"/>
          <w:szCs w:val="24"/>
          <w:lang w:eastAsia="es-CO"/>
        </w:rPr>
      </w:pPr>
      <w:r w:rsidRPr="00423244">
        <w:rPr>
          <w:rFonts w:ascii="Arial" w:eastAsia="Arial" w:hAnsi="Arial" w:cs="Arial"/>
          <w:sz w:val="24"/>
          <w:szCs w:val="24"/>
          <w:lang w:eastAsia="es-CO"/>
        </w:rPr>
        <w:t xml:space="preserve">“Al iniciar la presente acción, el señor Rafael Orrego Herrera afirmó que, en su calidad de médico especialista en ginecología y obstetricia, fue contratado para prestar sus servicios en la Clínica Saludcoop Pereira de propiedad de la Saludcoop EPS OC En Liquidación, </w:t>
      </w:r>
      <w:r w:rsidRPr="00423244">
        <w:rPr>
          <w:rFonts w:ascii="Arial" w:eastAsia="Arial" w:hAnsi="Arial" w:cs="Arial"/>
          <w:b/>
          <w:bCs/>
          <w:sz w:val="24"/>
          <w:szCs w:val="24"/>
          <w:lang w:eastAsia="es-CO"/>
        </w:rPr>
        <w:t>devengando una suma de $44.875 por hora de servicios prestada.</w:t>
      </w:r>
      <w:r w:rsidRPr="00423244">
        <w:rPr>
          <w:rFonts w:ascii="Arial" w:eastAsia="Arial" w:hAnsi="Arial" w:cs="Arial"/>
          <w:sz w:val="24"/>
          <w:szCs w:val="24"/>
          <w:lang w:eastAsia="es-CO"/>
        </w:rPr>
        <w:t> </w:t>
      </w:r>
    </w:p>
    <w:p w14:paraId="04BDF9BD" w14:textId="77777777" w:rsidR="00423244" w:rsidRPr="00423244" w:rsidRDefault="00423244" w:rsidP="009B0657">
      <w:pPr>
        <w:spacing w:after="0"/>
        <w:ind w:left="426" w:right="420"/>
        <w:jc w:val="both"/>
        <w:textAlignment w:val="baseline"/>
        <w:rPr>
          <w:rFonts w:ascii="Arial" w:eastAsia="Arial" w:hAnsi="Arial" w:cs="Arial"/>
          <w:sz w:val="24"/>
          <w:szCs w:val="24"/>
          <w:lang w:eastAsia="es-CO"/>
        </w:rPr>
      </w:pPr>
      <w:r w:rsidRPr="00423244">
        <w:rPr>
          <w:rFonts w:ascii="Arial" w:eastAsia="Arial" w:hAnsi="Arial" w:cs="Arial"/>
          <w:sz w:val="24"/>
          <w:szCs w:val="24"/>
          <w:lang w:eastAsia="es-CO"/>
        </w:rPr>
        <w:t> </w:t>
      </w:r>
    </w:p>
    <w:p w14:paraId="07227E96" w14:textId="77777777" w:rsidR="00423244" w:rsidRPr="00423244" w:rsidRDefault="00423244" w:rsidP="009B0657">
      <w:pPr>
        <w:spacing w:after="0"/>
        <w:ind w:left="426" w:right="420"/>
        <w:jc w:val="both"/>
        <w:textAlignment w:val="baseline"/>
        <w:rPr>
          <w:rFonts w:ascii="Arial" w:eastAsia="Arial" w:hAnsi="Arial" w:cs="Arial"/>
          <w:sz w:val="24"/>
          <w:szCs w:val="24"/>
          <w:lang w:eastAsia="es-CO"/>
        </w:rPr>
      </w:pPr>
      <w:r w:rsidRPr="00423244">
        <w:rPr>
          <w:rFonts w:ascii="Arial" w:eastAsia="Arial" w:hAnsi="Arial" w:cs="Arial"/>
          <w:sz w:val="24"/>
          <w:szCs w:val="24"/>
          <w:lang w:eastAsia="es-CO"/>
        </w:rPr>
        <w:t>En efecto, al verificar la documental inmersa en los anexos de la demanda -archivo 02 cuaderno 02 carpeta primera instancia- se evidencian varias certificaciones en las que se informa que el demandante, en su calidad de médico especialista en ginecología y obstetricia ha prestado sus servicios, por ejemplo, entre el 1° de mayo de 2009 y el 28 de febrero de 2010, 15 de marzo de 2010 al 4 de mayo de 2010, 13 de mayo de 2010 al 3 de octubre de 2011 y del 13 de octubre de 2011 al 31 de mayo de 2011, devengando por concepto de honorarios, en promedio, en los últimos tres meses, un valor total de $30.690.720; o en otro de ellos con fecha de emisión de 21 de noviembre de 2012, se indica que en promedio en los últimos tres meses ha devengado, en promedio, la suma de $28.730.574 y en otro más se certifica que en los últimos tres meses anteriores al 17 de febrero de 2014 el actor devengó un promedio mensual de $31.060.080; es decir que, conforme con lo afirmado por el propio actor en la demanda, en efecto se le cancelaba de acuerdo con el número de horas de servicios mensuales. </w:t>
      </w:r>
    </w:p>
    <w:p w14:paraId="515EF970" w14:textId="77777777" w:rsidR="00423244" w:rsidRPr="00423244" w:rsidRDefault="00423244" w:rsidP="009B0657">
      <w:pPr>
        <w:spacing w:after="0"/>
        <w:ind w:left="426" w:right="420"/>
        <w:jc w:val="both"/>
        <w:textAlignment w:val="baseline"/>
        <w:rPr>
          <w:rFonts w:ascii="Arial" w:eastAsia="Arial" w:hAnsi="Arial" w:cs="Arial"/>
          <w:sz w:val="24"/>
          <w:szCs w:val="24"/>
          <w:lang w:eastAsia="es-CO"/>
        </w:rPr>
      </w:pPr>
      <w:r w:rsidRPr="00423244">
        <w:rPr>
          <w:rFonts w:ascii="Arial" w:eastAsia="Arial" w:hAnsi="Arial" w:cs="Arial"/>
          <w:sz w:val="24"/>
          <w:szCs w:val="24"/>
          <w:lang w:eastAsia="es-CO"/>
        </w:rPr>
        <w:t> </w:t>
      </w:r>
    </w:p>
    <w:p w14:paraId="43941953" w14:textId="2E2E3E5D" w:rsidR="00423244" w:rsidRPr="00423244" w:rsidRDefault="00423244" w:rsidP="009B0657">
      <w:pPr>
        <w:spacing w:after="0"/>
        <w:ind w:left="426" w:right="420"/>
        <w:jc w:val="both"/>
        <w:textAlignment w:val="baseline"/>
        <w:rPr>
          <w:rFonts w:ascii="Arial" w:eastAsia="Arial" w:hAnsi="Arial" w:cs="Arial"/>
          <w:sz w:val="24"/>
          <w:szCs w:val="24"/>
          <w:lang w:eastAsia="es-CO"/>
        </w:rPr>
      </w:pPr>
      <w:r w:rsidRPr="00423244">
        <w:rPr>
          <w:rFonts w:ascii="Arial" w:eastAsia="Arial" w:hAnsi="Arial" w:cs="Arial"/>
          <w:sz w:val="24"/>
          <w:szCs w:val="24"/>
          <w:lang w:eastAsia="es-CO"/>
        </w:rPr>
        <w:t xml:space="preserve">Ahora bien, de lo que se quejan las entidades recurrentes, esto es, Saludcoop EPS OC </w:t>
      </w:r>
      <w:r w:rsidR="009B0657" w:rsidRPr="00423244">
        <w:rPr>
          <w:rFonts w:ascii="Arial" w:eastAsia="Arial" w:hAnsi="Arial" w:cs="Arial"/>
          <w:sz w:val="24"/>
          <w:szCs w:val="24"/>
          <w:lang w:eastAsia="es-CO"/>
        </w:rPr>
        <w:t xml:space="preserve">en </w:t>
      </w:r>
      <w:r w:rsidRPr="00423244">
        <w:rPr>
          <w:rFonts w:ascii="Arial" w:eastAsia="Arial" w:hAnsi="Arial" w:cs="Arial"/>
          <w:sz w:val="24"/>
          <w:szCs w:val="24"/>
          <w:lang w:eastAsia="es-CO"/>
        </w:rPr>
        <w:t xml:space="preserve">Liquidación y Cafesalud EPS </w:t>
      </w:r>
      <w:r w:rsidR="009B0657" w:rsidRPr="00423244">
        <w:rPr>
          <w:rFonts w:ascii="Arial" w:eastAsia="Arial" w:hAnsi="Arial" w:cs="Arial"/>
          <w:sz w:val="24"/>
          <w:szCs w:val="24"/>
          <w:lang w:eastAsia="es-CO"/>
        </w:rPr>
        <w:t xml:space="preserve">en </w:t>
      </w:r>
      <w:r w:rsidRPr="00423244">
        <w:rPr>
          <w:rFonts w:ascii="Arial" w:eastAsia="Arial" w:hAnsi="Arial" w:cs="Arial"/>
          <w:sz w:val="24"/>
          <w:szCs w:val="24"/>
          <w:lang w:eastAsia="es-CO"/>
        </w:rPr>
        <w:t>Liquidación, es que en el plenario quedó debidamente acreditado que esos servicios no fueron prestados bajo la continuada dependencia y subordinación propia de los contratos de trabajo. </w:t>
      </w:r>
    </w:p>
    <w:p w14:paraId="239C649D" w14:textId="77777777" w:rsidR="00423244" w:rsidRPr="00423244" w:rsidRDefault="00423244" w:rsidP="009B0657">
      <w:pPr>
        <w:spacing w:after="0"/>
        <w:ind w:left="426" w:right="420"/>
        <w:jc w:val="both"/>
        <w:textAlignment w:val="baseline"/>
        <w:rPr>
          <w:rFonts w:ascii="Arial" w:eastAsia="Arial" w:hAnsi="Arial" w:cs="Arial"/>
          <w:sz w:val="24"/>
          <w:szCs w:val="24"/>
          <w:lang w:eastAsia="es-CO"/>
        </w:rPr>
      </w:pPr>
      <w:r w:rsidRPr="00423244">
        <w:rPr>
          <w:rFonts w:ascii="Arial" w:eastAsia="Arial" w:hAnsi="Arial" w:cs="Arial"/>
          <w:sz w:val="24"/>
          <w:szCs w:val="24"/>
          <w:lang w:eastAsia="es-CO"/>
        </w:rPr>
        <w:lastRenderedPageBreak/>
        <w:t> </w:t>
      </w:r>
    </w:p>
    <w:p w14:paraId="41CC9E3F" w14:textId="77777777" w:rsidR="00423244" w:rsidRPr="00423244" w:rsidRDefault="00423244" w:rsidP="009B0657">
      <w:pPr>
        <w:spacing w:after="0"/>
        <w:ind w:left="426" w:right="420"/>
        <w:jc w:val="both"/>
        <w:textAlignment w:val="baseline"/>
        <w:rPr>
          <w:rFonts w:ascii="Arial" w:eastAsia="Arial" w:hAnsi="Arial" w:cs="Arial"/>
          <w:sz w:val="24"/>
          <w:szCs w:val="24"/>
          <w:lang w:eastAsia="es-CO"/>
        </w:rPr>
      </w:pPr>
      <w:r w:rsidRPr="00423244">
        <w:rPr>
          <w:rFonts w:ascii="Arial" w:eastAsia="Arial" w:hAnsi="Arial" w:cs="Arial"/>
          <w:sz w:val="24"/>
          <w:szCs w:val="24"/>
          <w:lang w:eastAsia="es-CO"/>
        </w:rPr>
        <w:t>Con la finalidad de que dieran luces sobre este y otros aspectos, la parte actora solicitó que fueran escuchados los testimonios de las señoras María Isabel Echeverri Sierra y Paola Andrea Orrego Zapata, quienes hicieron los siguientes relatos. </w:t>
      </w:r>
    </w:p>
    <w:p w14:paraId="61DFAE1A" w14:textId="77777777" w:rsidR="00423244" w:rsidRPr="00423244" w:rsidRDefault="00423244" w:rsidP="009B0657">
      <w:pPr>
        <w:spacing w:after="0"/>
        <w:ind w:left="426" w:right="420"/>
        <w:jc w:val="both"/>
        <w:textAlignment w:val="baseline"/>
        <w:rPr>
          <w:rFonts w:ascii="Arial" w:eastAsia="Arial" w:hAnsi="Arial" w:cs="Arial"/>
          <w:sz w:val="24"/>
          <w:szCs w:val="24"/>
          <w:lang w:eastAsia="es-CO"/>
        </w:rPr>
      </w:pPr>
      <w:r w:rsidRPr="00423244">
        <w:rPr>
          <w:rFonts w:ascii="Arial" w:eastAsia="Arial" w:hAnsi="Arial" w:cs="Arial"/>
          <w:sz w:val="24"/>
          <w:szCs w:val="24"/>
          <w:lang w:eastAsia="es-CO"/>
        </w:rPr>
        <w:t> </w:t>
      </w:r>
    </w:p>
    <w:p w14:paraId="5D2705C4" w14:textId="5A52DF8A" w:rsidR="00423244" w:rsidRPr="00423244" w:rsidRDefault="00423244" w:rsidP="009B0657">
      <w:pPr>
        <w:spacing w:after="0"/>
        <w:ind w:left="426" w:right="420"/>
        <w:jc w:val="both"/>
        <w:textAlignment w:val="baseline"/>
        <w:rPr>
          <w:rFonts w:ascii="Arial" w:eastAsia="Arial" w:hAnsi="Arial" w:cs="Arial"/>
          <w:sz w:val="24"/>
          <w:szCs w:val="24"/>
          <w:lang w:eastAsia="es-CO"/>
        </w:rPr>
      </w:pPr>
      <w:r w:rsidRPr="00423244">
        <w:rPr>
          <w:rFonts w:ascii="Arial" w:eastAsia="Arial" w:hAnsi="Arial" w:cs="Arial"/>
          <w:sz w:val="24"/>
          <w:szCs w:val="24"/>
          <w:lang w:eastAsia="es-CO"/>
        </w:rPr>
        <w:t xml:space="preserve">La señora María Isabel Echeverri Sierra sostuvo que conoció al doctor Rafael Orrego Herrera con ocasión de los servicios que ella prestaba como auxiliar de enfermería en la </w:t>
      </w:r>
      <w:r w:rsidR="003A6BD8" w:rsidRPr="00423244">
        <w:rPr>
          <w:rFonts w:ascii="Arial" w:eastAsia="Arial" w:hAnsi="Arial" w:cs="Arial"/>
          <w:sz w:val="24"/>
          <w:szCs w:val="24"/>
          <w:lang w:eastAsia="es-CO"/>
        </w:rPr>
        <w:t>Clínica</w:t>
      </w:r>
      <w:r w:rsidRPr="00423244">
        <w:rPr>
          <w:rFonts w:ascii="Arial" w:eastAsia="Arial" w:hAnsi="Arial" w:cs="Arial"/>
          <w:sz w:val="24"/>
          <w:szCs w:val="24"/>
          <w:lang w:eastAsia="es-CO"/>
        </w:rPr>
        <w:t xml:space="preserve"> Saludcoop Pereira, mientras que el demandante ejercía allí su profesión como médico especialista en ginecología y obstetricia; dijo que la persona que hacía las contrataciones era el gerente, sosteniendo que ella como auxiliar de enfermería tenía un contrato de trabajo a término indefinido y por ende no tenía que presentar cuentas de cobro para que le cancelaran su remuneración mensual, pero que no sabe cuáles eran los términos en los que estaba vinculado el doctor Orrego Herrera; en cuanto a la prestación de los servicios manifestó que en la clínica había cuatro especialistas en ginecología y obstetricia que permanecían mucho tiempo allí, debido a la cantidad de pacientes que debían ser atendidas en esa especialidad; aseguró que ellos, los médicos especialistas cumplían turnos rotativos que podían ser de seis, doce, veinticuatro o hasta treinta y seis horas; ante esa información, la </w:t>
      </w:r>
      <w:r w:rsidRPr="00423244">
        <w:rPr>
          <w:rFonts w:ascii="Arial" w:eastAsia="Arial" w:hAnsi="Arial" w:cs="Arial"/>
          <w:iCs/>
          <w:sz w:val="24"/>
          <w:szCs w:val="24"/>
          <w:lang w:eastAsia="es-CO"/>
        </w:rPr>
        <w:t xml:space="preserve">a quo </w:t>
      </w:r>
      <w:r w:rsidRPr="00423244">
        <w:rPr>
          <w:rFonts w:ascii="Arial" w:eastAsia="Arial" w:hAnsi="Arial" w:cs="Arial"/>
          <w:sz w:val="24"/>
          <w:szCs w:val="24"/>
          <w:lang w:eastAsia="es-CO"/>
        </w:rPr>
        <w:t xml:space="preserve">le preguntó quién definía esos turnos, respondiendo la testigo que </w:t>
      </w:r>
      <w:r w:rsidRPr="00423244">
        <w:rPr>
          <w:rFonts w:ascii="Arial" w:eastAsia="Arial" w:hAnsi="Arial" w:cs="Arial"/>
          <w:b/>
          <w:bCs/>
          <w:sz w:val="24"/>
          <w:szCs w:val="24"/>
          <w:lang w:eastAsia="es-CO"/>
        </w:rPr>
        <w:t>esos turnos eran diseñados por los propios especialistas y eran ellos quienes los coordinaban, añadiendo que eran los especialistas quienes definían todo lo concerniente a la parte asistencial, es decir, los procedimientos médicos que adelantaban</w:t>
      </w:r>
      <w:r w:rsidRPr="00423244">
        <w:rPr>
          <w:rFonts w:ascii="Arial" w:eastAsia="Arial" w:hAnsi="Arial" w:cs="Arial"/>
          <w:sz w:val="24"/>
          <w:szCs w:val="24"/>
          <w:lang w:eastAsia="es-CO"/>
        </w:rPr>
        <w:t xml:space="preserve">; ante esa respuesta, la </w:t>
      </w:r>
      <w:r w:rsidRPr="00423244">
        <w:rPr>
          <w:rFonts w:ascii="Arial" w:eastAsia="Arial" w:hAnsi="Arial" w:cs="Arial"/>
          <w:iCs/>
          <w:sz w:val="24"/>
          <w:szCs w:val="24"/>
          <w:lang w:eastAsia="es-CO"/>
        </w:rPr>
        <w:t xml:space="preserve">a quo </w:t>
      </w:r>
      <w:r w:rsidRPr="00423244">
        <w:rPr>
          <w:rFonts w:ascii="Arial" w:eastAsia="Arial" w:hAnsi="Arial" w:cs="Arial"/>
          <w:sz w:val="24"/>
          <w:szCs w:val="24"/>
          <w:lang w:eastAsia="es-CO"/>
        </w:rPr>
        <w:t xml:space="preserve">insistió en el tema de la asignación de esos turnos con el fin de que la testigo le aclarara un poco más al respecto, informando la señora Echeverri Sierra que </w:t>
      </w:r>
      <w:r w:rsidRPr="00423244">
        <w:rPr>
          <w:rFonts w:ascii="Arial" w:eastAsia="Arial" w:hAnsi="Arial" w:cs="Arial"/>
          <w:b/>
          <w:bCs/>
          <w:sz w:val="24"/>
          <w:szCs w:val="24"/>
          <w:lang w:eastAsia="es-CO"/>
        </w:rPr>
        <w:t>todos los especialistas en ginecología y obstetricia se reunían para, entre ellos, asignarse y distribuirse los turnos en los que iban a prestar sus servicios, pero acotando, que ella veía mucho tiempo al doctor Orrego Herrera en las instalaciones de la clínica</w:t>
      </w:r>
      <w:r w:rsidRPr="00423244">
        <w:rPr>
          <w:rFonts w:ascii="Arial" w:eastAsia="Arial" w:hAnsi="Arial" w:cs="Arial"/>
          <w:sz w:val="24"/>
          <w:szCs w:val="24"/>
          <w:lang w:eastAsia="es-CO"/>
        </w:rPr>
        <w:t>. </w:t>
      </w:r>
    </w:p>
    <w:p w14:paraId="3D1526BD" w14:textId="77777777" w:rsidR="00423244" w:rsidRPr="00423244" w:rsidRDefault="00423244" w:rsidP="009B0657">
      <w:pPr>
        <w:spacing w:after="0"/>
        <w:ind w:left="426" w:right="420"/>
        <w:jc w:val="both"/>
        <w:textAlignment w:val="baseline"/>
        <w:rPr>
          <w:rFonts w:ascii="Arial" w:eastAsia="Arial" w:hAnsi="Arial" w:cs="Arial"/>
          <w:sz w:val="24"/>
          <w:szCs w:val="24"/>
          <w:lang w:eastAsia="es-CO"/>
        </w:rPr>
      </w:pPr>
      <w:r w:rsidRPr="00423244">
        <w:rPr>
          <w:rFonts w:ascii="Arial" w:eastAsia="Arial" w:hAnsi="Arial" w:cs="Arial"/>
          <w:sz w:val="24"/>
          <w:szCs w:val="24"/>
          <w:lang w:eastAsia="es-CO"/>
        </w:rPr>
        <w:t> </w:t>
      </w:r>
    </w:p>
    <w:p w14:paraId="6F7C0822" w14:textId="77777777" w:rsidR="00423244" w:rsidRPr="00423244" w:rsidRDefault="00423244" w:rsidP="009B0657">
      <w:pPr>
        <w:spacing w:after="0"/>
        <w:ind w:left="426" w:right="420"/>
        <w:jc w:val="both"/>
        <w:textAlignment w:val="baseline"/>
        <w:rPr>
          <w:rFonts w:ascii="Arial" w:eastAsia="Arial" w:hAnsi="Arial" w:cs="Arial"/>
          <w:sz w:val="24"/>
          <w:szCs w:val="24"/>
          <w:lang w:eastAsia="es-CO"/>
        </w:rPr>
      </w:pPr>
      <w:r w:rsidRPr="00423244">
        <w:rPr>
          <w:rFonts w:ascii="Arial" w:eastAsia="Arial" w:hAnsi="Arial" w:cs="Arial"/>
          <w:sz w:val="24"/>
          <w:szCs w:val="24"/>
          <w:lang w:eastAsia="es-CO"/>
        </w:rPr>
        <w:t xml:space="preserve">Por su parte, la señora Paola Andrea Orrego Zapata, hija del demandante, informó que su papá, como médico especialista en ginecología y obstetricia, estuvo prestando sus servicios entre los años 2008 y 2015 en la Clínica Saludcoop Pereira; sostuvo que antes de que su progenitor tuviera el accidente cerebro vascular en el mes de junio del año 2015, era un profesional muy activo, ya que ella también comparte su profesión y especialidad, indicando que antes de que sucediera ese evento, </w:t>
      </w:r>
      <w:r w:rsidRPr="00423244">
        <w:rPr>
          <w:rFonts w:ascii="Arial" w:eastAsia="Arial" w:hAnsi="Arial" w:cs="Arial"/>
          <w:b/>
          <w:bCs/>
          <w:sz w:val="24"/>
          <w:szCs w:val="24"/>
          <w:lang w:eastAsia="es-CO"/>
        </w:rPr>
        <w:t>su papá y colega la asistía en cirugías que ella realizaba en su consultorio de carácter particular, pagándole a su progenitor por esas asistencias médica ya que dividía con él los honorarios</w:t>
      </w:r>
      <w:r w:rsidRPr="00423244">
        <w:rPr>
          <w:rFonts w:ascii="Arial" w:eastAsia="Arial" w:hAnsi="Arial" w:cs="Arial"/>
          <w:sz w:val="24"/>
          <w:szCs w:val="24"/>
          <w:lang w:eastAsia="es-CO"/>
        </w:rPr>
        <w:t xml:space="preserve">, añadiendo que ella nunca prestó sus servicios en la Clínica Saludcoop Pereira, ya que realmente le parecía que la atención de la especialidad allí era un tanto compleja, en atención a que las pacientes maternas que eran atendidas por su padre llegaban con muchísimos inconvenientes médicos; en torno a las jornadas que realizaba su progenitor, dijo que eran muy extensas, </w:t>
      </w:r>
      <w:r w:rsidRPr="00423244">
        <w:rPr>
          <w:rFonts w:ascii="Arial" w:eastAsia="Arial" w:hAnsi="Arial" w:cs="Arial"/>
          <w:b/>
          <w:bCs/>
          <w:sz w:val="24"/>
          <w:szCs w:val="24"/>
          <w:lang w:eastAsia="es-CO"/>
        </w:rPr>
        <w:t xml:space="preserve">aclarando que él siempre estaba dispuesto a prestar el servicio </w:t>
      </w:r>
      <w:r w:rsidRPr="00423244">
        <w:rPr>
          <w:rFonts w:ascii="Arial" w:eastAsia="Arial" w:hAnsi="Arial" w:cs="Arial"/>
          <w:b/>
          <w:bCs/>
          <w:sz w:val="24"/>
          <w:szCs w:val="24"/>
          <w:u w:val="single"/>
          <w:lang w:eastAsia="es-CO"/>
        </w:rPr>
        <w:t>en los horarios que a él le parecían</w:t>
      </w:r>
      <w:r w:rsidRPr="00423244">
        <w:rPr>
          <w:rFonts w:ascii="Arial" w:eastAsia="Arial" w:hAnsi="Arial" w:cs="Arial"/>
          <w:sz w:val="24"/>
          <w:szCs w:val="24"/>
          <w:lang w:eastAsia="es-CO"/>
        </w:rPr>
        <w:t xml:space="preserve">; indicando a continuación que como ellos en su calidad de especialistas siempre contratan </w:t>
      </w:r>
      <w:r w:rsidRPr="00423244">
        <w:rPr>
          <w:rFonts w:ascii="Arial" w:eastAsia="Arial" w:hAnsi="Arial" w:cs="Arial"/>
          <w:sz w:val="24"/>
          <w:szCs w:val="24"/>
          <w:lang w:eastAsia="es-CO"/>
        </w:rPr>
        <w:lastRenderedPageBreak/>
        <w:t xml:space="preserve">por prestación de servicios, debían pasar las correspondientes cuentas de cobro; a renglón seguido, </w:t>
      </w:r>
      <w:r w:rsidRPr="00423244">
        <w:rPr>
          <w:rFonts w:ascii="Arial" w:eastAsia="Arial" w:hAnsi="Arial" w:cs="Arial"/>
          <w:b/>
          <w:bCs/>
          <w:sz w:val="24"/>
          <w:szCs w:val="24"/>
          <w:lang w:eastAsia="es-CO"/>
        </w:rPr>
        <w:t>expresó que los especialistas como ella y su padre siempre perciben dinero en la medida en que se preste efectivamente el servicio por horas, en otras palabras, sino había turno, no cobraba honorarios</w:t>
      </w:r>
      <w:r w:rsidRPr="00423244">
        <w:rPr>
          <w:rFonts w:ascii="Arial" w:eastAsia="Arial" w:hAnsi="Arial" w:cs="Arial"/>
          <w:sz w:val="24"/>
          <w:szCs w:val="24"/>
          <w:lang w:eastAsia="es-CO"/>
        </w:rPr>
        <w:t xml:space="preserve">, sin embargo, expuso que cuando su progenitor sufrió el accidente cerebro vascular, evidentemente no pudo continuar prestando el servicios, pero </w:t>
      </w:r>
      <w:r w:rsidRPr="00423244">
        <w:rPr>
          <w:rFonts w:ascii="Arial" w:eastAsia="Arial" w:hAnsi="Arial" w:cs="Arial"/>
          <w:b/>
          <w:bCs/>
          <w:sz w:val="24"/>
          <w:szCs w:val="24"/>
          <w:lang w:eastAsia="es-CO"/>
        </w:rPr>
        <w:t>sus colegas especialistas en la Clínica Saludcoop Pereira decidieron cubrir los turnos que le correspondían a su papá y esas horas que se les debían cargar a ellos por la prestación del servicio, decidieron que se las cargaran a su colega, reiterando que los especialistas cobran por hora de servicio efectivamente prestada.</w:t>
      </w:r>
      <w:r w:rsidRPr="00423244">
        <w:rPr>
          <w:rFonts w:ascii="Arial" w:eastAsia="Arial" w:hAnsi="Arial" w:cs="Arial"/>
          <w:sz w:val="24"/>
          <w:szCs w:val="24"/>
          <w:lang w:eastAsia="es-CO"/>
        </w:rPr>
        <w:t> </w:t>
      </w:r>
    </w:p>
    <w:p w14:paraId="0450FAA3" w14:textId="77777777" w:rsidR="00423244" w:rsidRPr="00423244" w:rsidRDefault="00423244" w:rsidP="009B0657">
      <w:pPr>
        <w:spacing w:after="0"/>
        <w:ind w:left="426" w:right="420"/>
        <w:jc w:val="both"/>
        <w:textAlignment w:val="baseline"/>
        <w:rPr>
          <w:rFonts w:ascii="Arial" w:eastAsia="Arial" w:hAnsi="Arial" w:cs="Arial"/>
          <w:sz w:val="24"/>
          <w:szCs w:val="24"/>
          <w:lang w:eastAsia="es-CO"/>
        </w:rPr>
      </w:pPr>
      <w:r w:rsidRPr="00423244">
        <w:rPr>
          <w:rFonts w:ascii="Arial" w:eastAsia="Arial" w:hAnsi="Arial" w:cs="Arial"/>
          <w:sz w:val="24"/>
          <w:szCs w:val="24"/>
          <w:lang w:eastAsia="es-CO"/>
        </w:rPr>
        <w:t> </w:t>
      </w:r>
    </w:p>
    <w:p w14:paraId="31AC037A" w14:textId="77777777" w:rsidR="00423244" w:rsidRPr="00423244" w:rsidRDefault="00423244" w:rsidP="009B0657">
      <w:pPr>
        <w:spacing w:after="0"/>
        <w:ind w:left="426" w:right="420"/>
        <w:jc w:val="both"/>
        <w:textAlignment w:val="baseline"/>
        <w:rPr>
          <w:rFonts w:ascii="Arial" w:eastAsia="Arial" w:hAnsi="Arial" w:cs="Arial"/>
          <w:sz w:val="24"/>
          <w:szCs w:val="24"/>
          <w:lang w:eastAsia="es-CO"/>
        </w:rPr>
      </w:pPr>
      <w:r w:rsidRPr="00423244">
        <w:rPr>
          <w:rFonts w:ascii="Arial" w:eastAsia="Arial" w:hAnsi="Arial" w:cs="Arial"/>
          <w:sz w:val="24"/>
          <w:szCs w:val="24"/>
          <w:lang w:eastAsia="es-CO"/>
        </w:rPr>
        <w:t xml:space="preserve">Al valorar los testimonios recibidos en el curso del proceso, quienes hicieron una exposición clara, diáfana y coherente de lo que les constaba de la relación laboral alegada por el actor, la primera como auxiliar de enfermería y la segunda en calidad de hija y colega del señor Rafael Orrego Herrera como especialistas en ginecología y obstetricia, no cabe duda que en este caso, los servicios prestados por él no estuvieron regidos por un contrato de trabajo, en virtud a que él no estuvo sometido a la continuada dependencia y subordinación propia de ese tipo contractual; pues nótese que al doctor Orrego Herrera tenía la libertad para, junto con sus compañeros especialistas, diseñar los turnos que cada uno de ellos podía cumplir, como lo dijo la testigo María Isabel Echeverri Sierra, autonomía que fue ratificada por la propia hija del demandante, quien frente a ese punto indicó que su padre </w:t>
      </w:r>
      <w:r w:rsidRPr="00423244">
        <w:rPr>
          <w:rFonts w:ascii="Arial" w:eastAsia="Arial" w:hAnsi="Arial" w:cs="Arial"/>
          <w:b/>
          <w:bCs/>
          <w:sz w:val="24"/>
          <w:szCs w:val="24"/>
          <w:lang w:eastAsia="es-CO"/>
        </w:rPr>
        <w:t xml:space="preserve">siempre estuvo dispuesto a prestar el servicio en las jornadas </w:t>
      </w:r>
      <w:r w:rsidRPr="00423244">
        <w:rPr>
          <w:rFonts w:ascii="Arial" w:eastAsia="Arial" w:hAnsi="Arial" w:cs="Arial"/>
          <w:b/>
          <w:bCs/>
          <w:sz w:val="24"/>
          <w:szCs w:val="24"/>
          <w:u w:val="single"/>
          <w:lang w:eastAsia="es-CO"/>
        </w:rPr>
        <w:t>que a él le parecían</w:t>
      </w:r>
      <w:r w:rsidRPr="00423244">
        <w:rPr>
          <w:rFonts w:ascii="Arial" w:eastAsia="Arial" w:hAnsi="Arial" w:cs="Arial"/>
          <w:sz w:val="24"/>
          <w:szCs w:val="24"/>
          <w:lang w:eastAsia="es-CO"/>
        </w:rPr>
        <w:t>, es decir, que era él quien libremente, junto con sus colegas, escogía el horario que más se adecuara a sus necesidades.  </w:t>
      </w:r>
    </w:p>
    <w:p w14:paraId="2F0E2501" w14:textId="77777777" w:rsidR="00423244" w:rsidRPr="00423244" w:rsidRDefault="00423244" w:rsidP="009B0657">
      <w:pPr>
        <w:spacing w:after="0"/>
        <w:ind w:left="426" w:right="420"/>
        <w:jc w:val="both"/>
        <w:textAlignment w:val="baseline"/>
        <w:rPr>
          <w:rFonts w:ascii="Arial" w:eastAsia="Arial" w:hAnsi="Arial" w:cs="Arial"/>
          <w:sz w:val="24"/>
          <w:szCs w:val="24"/>
          <w:lang w:eastAsia="es-CO"/>
        </w:rPr>
      </w:pPr>
      <w:r w:rsidRPr="00423244">
        <w:rPr>
          <w:rFonts w:ascii="Arial" w:eastAsia="Arial" w:hAnsi="Arial" w:cs="Arial"/>
          <w:sz w:val="24"/>
          <w:szCs w:val="24"/>
          <w:lang w:eastAsia="es-CO"/>
        </w:rPr>
        <w:t> </w:t>
      </w:r>
    </w:p>
    <w:p w14:paraId="4CAE6E5B" w14:textId="77777777" w:rsidR="00423244" w:rsidRPr="00423244" w:rsidRDefault="00423244" w:rsidP="009B0657">
      <w:pPr>
        <w:spacing w:after="0"/>
        <w:ind w:left="426" w:right="420"/>
        <w:jc w:val="both"/>
        <w:textAlignment w:val="baseline"/>
        <w:rPr>
          <w:rFonts w:ascii="Arial" w:eastAsia="Arial" w:hAnsi="Arial" w:cs="Arial"/>
          <w:sz w:val="24"/>
          <w:szCs w:val="24"/>
          <w:lang w:eastAsia="es-CO"/>
        </w:rPr>
      </w:pPr>
      <w:r w:rsidRPr="00423244">
        <w:rPr>
          <w:rFonts w:ascii="Arial" w:eastAsia="Arial" w:hAnsi="Arial" w:cs="Arial"/>
          <w:sz w:val="24"/>
          <w:szCs w:val="24"/>
          <w:lang w:eastAsia="es-CO"/>
        </w:rPr>
        <w:t xml:space="preserve">Pero dicha libertad y autonomía no se quedó solamente en la definición de la asignación y diseño de los cuadros de turno, pues recuérdese que la auxiliar de enfermería fue clara en sostener que </w:t>
      </w:r>
      <w:r w:rsidRPr="00423244">
        <w:rPr>
          <w:rFonts w:ascii="Arial" w:eastAsia="Arial" w:hAnsi="Arial" w:cs="Arial"/>
          <w:b/>
          <w:bCs/>
          <w:sz w:val="24"/>
          <w:szCs w:val="24"/>
          <w:lang w:eastAsia="es-CO"/>
        </w:rPr>
        <w:t>el doctor Orrego Herrera en su calidad de especialista en ginecología y obstetricia, junto con sus colegas, eran quienes determinaban todo lo concerniente a la parte asistencial, es decir, que eran ellos quienes por sus especiales conocimientos determinaban que era lo que se tenía que hacer en cada uno de los procedimientos y tratamientos que atendían</w:t>
      </w:r>
      <w:r w:rsidRPr="00423244">
        <w:rPr>
          <w:rFonts w:ascii="Arial" w:eastAsia="Arial" w:hAnsi="Arial" w:cs="Arial"/>
          <w:sz w:val="24"/>
          <w:szCs w:val="24"/>
          <w:lang w:eastAsia="es-CO"/>
        </w:rPr>
        <w:t xml:space="preserve">, sin que el personal directivo de la Clínica Saludcoop Pereira se inmiscuyera en esos asuntos; </w:t>
      </w:r>
      <w:r w:rsidRPr="00423244">
        <w:rPr>
          <w:rFonts w:ascii="Arial" w:eastAsia="Arial" w:hAnsi="Arial" w:cs="Arial"/>
          <w:b/>
          <w:bCs/>
          <w:sz w:val="24"/>
          <w:szCs w:val="24"/>
          <w:lang w:eastAsia="es-CO"/>
        </w:rPr>
        <w:t>sin que se pueda perder de vista que era tal la autonomía de todo el personal de especialistas, que ellos mismos, sin tener que pedir autorización de nadie, decidieron suplir en sus turnos al doctor Rafael Orrego Herrera cuando en el mes de junio del año 2015 tuvo el accidente cerebro vascular, situación que demuestra que ellos, los especialistas, tenían la potestad de asignar un tercero que los reemplazara en sus ausencias</w:t>
      </w:r>
      <w:r w:rsidRPr="00423244">
        <w:rPr>
          <w:rFonts w:ascii="Arial" w:eastAsia="Arial" w:hAnsi="Arial" w:cs="Arial"/>
          <w:sz w:val="24"/>
          <w:szCs w:val="24"/>
          <w:lang w:eastAsia="es-CO"/>
        </w:rPr>
        <w:t xml:space="preserve">; siendo del caso recordar que la propia Paola Andrea Orrego Zapata, sostuvo que los especialistas siempre prestan sus servicios por horas y solo se les paga por hora de servicio prestada; situación ésta que explica la razón por la que la señora María Isabel Echeverri Sierra afirmó que era habitual ver al doctor Orrego Herrera con frecuencia en la clínica, pues entre más turnos realizara, más dinero devengaba, razón precisamente </w:t>
      </w:r>
      <w:r w:rsidRPr="00423244">
        <w:rPr>
          <w:rFonts w:ascii="Arial" w:eastAsia="Arial" w:hAnsi="Arial" w:cs="Arial"/>
          <w:sz w:val="24"/>
          <w:szCs w:val="24"/>
          <w:lang w:eastAsia="es-CO"/>
        </w:rPr>
        <w:lastRenderedPageBreak/>
        <w:t>por la que sus ingresos variaban en razón a la cantidad de horas efectivamente realizadas.</w:t>
      </w:r>
      <w:r w:rsidRPr="00423244">
        <w:rPr>
          <w:rFonts w:ascii="Arial" w:eastAsia="Arial" w:hAnsi="Arial" w:cs="Arial"/>
          <w:b/>
          <w:bCs/>
          <w:sz w:val="24"/>
          <w:szCs w:val="24"/>
          <w:lang w:eastAsia="es-CO"/>
        </w:rPr>
        <w:t> </w:t>
      </w:r>
      <w:r w:rsidRPr="00423244">
        <w:rPr>
          <w:rFonts w:ascii="Arial" w:eastAsia="Arial" w:hAnsi="Arial" w:cs="Arial"/>
          <w:sz w:val="24"/>
          <w:szCs w:val="24"/>
          <w:lang w:eastAsia="es-CO"/>
        </w:rPr>
        <w:t> </w:t>
      </w:r>
    </w:p>
    <w:p w14:paraId="5ACC6E7A" w14:textId="77777777" w:rsidR="00423244" w:rsidRPr="00423244" w:rsidRDefault="00423244" w:rsidP="009B0657">
      <w:pPr>
        <w:spacing w:after="0"/>
        <w:ind w:left="426" w:right="420"/>
        <w:jc w:val="both"/>
        <w:textAlignment w:val="baseline"/>
        <w:rPr>
          <w:rFonts w:ascii="Arial" w:eastAsia="Arial" w:hAnsi="Arial" w:cs="Arial"/>
          <w:sz w:val="24"/>
          <w:szCs w:val="24"/>
          <w:lang w:eastAsia="es-CO"/>
        </w:rPr>
      </w:pPr>
      <w:r w:rsidRPr="00423244">
        <w:rPr>
          <w:rFonts w:ascii="Arial" w:eastAsia="Arial" w:hAnsi="Arial" w:cs="Arial"/>
          <w:sz w:val="24"/>
          <w:szCs w:val="24"/>
          <w:lang w:eastAsia="es-CO"/>
        </w:rPr>
        <w:t> </w:t>
      </w:r>
    </w:p>
    <w:p w14:paraId="6FB71ADB" w14:textId="77777777" w:rsidR="00423244" w:rsidRPr="00423244" w:rsidRDefault="00423244" w:rsidP="009B0657">
      <w:pPr>
        <w:spacing w:after="0"/>
        <w:ind w:left="426" w:right="420"/>
        <w:jc w:val="both"/>
        <w:textAlignment w:val="baseline"/>
        <w:rPr>
          <w:rFonts w:ascii="Arial" w:eastAsia="Arial" w:hAnsi="Arial" w:cs="Arial"/>
          <w:sz w:val="24"/>
          <w:szCs w:val="24"/>
          <w:lang w:eastAsia="es-CO"/>
        </w:rPr>
      </w:pPr>
      <w:r w:rsidRPr="00423244">
        <w:rPr>
          <w:rFonts w:ascii="Arial" w:eastAsia="Arial" w:hAnsi="Arial" w:cs="Arial"/>
          <w:sz w:val="24"/>
          <w:szCs w:val="24"/>
          <w:lang w:eastAsia="es-CO"/>
        </w:rPr>
        <w:t xml:space="preserve">De lo dicho por la doctora Paola Andrea Orrego Herrera en torno a que, </w:t>
      </w:r>
      <w:r w:rsidRPr="00423244">
        <w:rPr>
          <w:rFonts w:ascii="Arial" w:eastAsia="Arial" w:hAnsi="Arial" w:cs="Arial"/>
          <w:b/>
          <w:bCs/>
          <w:sz w:val="24"/>
          <w:szCs w:val="24"/>
          <w:lang w:eastAsia="es-CO"/>
        </w:rPr>
        <w:t xml:space="preserve">antes de que su padre sufriera el accidente cerebro vascular en el mes de junio de 2015, él la asistía en algunos procedimientos y cirugías de carácter particular, denota que el doctor Rafael Orrego Herrera </w:t>
      </w:r>
      <w:r w:rsidRPr="00423244">
        <w:rPr>
          <w:rFonts w:ascii="Arial" w:eastAsia="Arial" w:hAnsi="Arial" w:cs="Arial"/>
          <w:b/>
          <w:bCs/>
          <w:sz w:val="24"/>
          <w:szCs w:val="24"/>
          <w:u w:val="single"/>
          <w:lang w:eastAsia="es-CO"/>
        </w:rPr>
        <w:t>no tenía exclusividad</w:t>
      </w:r>
      <w:r w:rsidRPr="00423244">
        <w:rPr>
          <w:rFonts w:ascii="Arial" w:eastAsia="Arial" w:hAnsi="Arial" w:cs="Arial"/>
          <w:b/>
          <w:bCs/>
          <w:sz w:val="24"/>
          <w:szCs w:val="24"/>
          <w:lang w:eastAsia="es-CO"/>
        </w:rPr>
        <w:t xml:space="preserve"> en la prestación de servicios en la Clínica Saludcoop Pereira</w:t>
      </w:r>
      <w:r w:rsidRPr="00423244">
        <w:rPr>
          <w:rFonts w:ascii="Arial" w:eastAsia="Arial" w:hAnsi="Arial" w:cs="Arial"/>
          <w:sz w:val="24"/>
          <w:szCs w:val="24"/>
          <w:lang w:eastAsia="es-CO"/>
        </w:rPr>
        <w:t>, lo que reafirma la libertad y autonomía con la que contaba el especialista en ginecología y obstetricia, ya que no solamente debía cumplir con el vínculo contractual pactado en la Clínica Saludcoop Pereira, sino que podía también prestar sus servicios en favor de terceros que lo requirieran, como en esta caso quedó demostrado, con las asistencias médicas que él realizaba a su hija y colega. </w:t>
      </w:r>
    </w:p>
    <w:p w14:paraId="5E8E29E9" w14:textId="77777777" w:rsidR="00423244" w:rsidRPr="00423244" w:rsidRDefault="00423244" w:rsidP="009B0657">
      <w:pPr>
        <w:spacing w:after="0"/>
        <w:ind w:left="426" w:right="420"/>
        <w:jc w:val="both"/>
        <w:textAlignment w:val="baseline"/>
        <w:rPr>
          <w:rFonts w:ascii="Arial" w:eastAsia="Arial" w:hAnsi="Arial" w:cs="Arial"/>
          <w:sz w:val="24"/>
          <w:szCs w:val="24"/>
          <w:lang w:eastAsia="es-CO"/>
        </w:rPr>
      </w:pPr>
      <w:r w:rsidRPr="00423244">
        <w:rPr>
          <w:rFonts w:ascii="Arial" w:eastAsia="Arial" w:hAnsi="Arial" w:cs="Arial"/>
          <w:sz w:val="24"/>
          <w:szCs w:val="24"/>
          <w:lang w:eastAsia="es-CO"/>
        </w:rPr>
        <w:t> </w:t>
      </w:r>
    </w:p>
    <w:p w14:paraId="0EEAAE48" w14:textId="77777777" w:rsidR="00423244" w:rsidRPr="00423244" w:rsidRDefault="00423244" w:rsidP="009B0657">
      <w:pPr>
        <w:spacing w:after="0"/>
        <w:ind w:left="426" w:right="420"/>
        <w:jc w:val="both"/>
        <w:textAlignment w:val="baseline"/>
        <w:rPr>
          <w:rFonts w:ascii="Arial" w:eastAsia="Arial" w:hAnsi="Arial" w:cs="Arial"/>
          <w:sz w:val="24"/>
          <w:szCs w:val="24"/>
          <w:lang w:eastAsia="es-CO"/>
        </w:rPr>
      </w:pPr>
      <w:r w:rsidRPr="00423244">
        <w:rPr>
          <w:rFonts w:ascii="Arial" w:eastAsia="Arial" w:hAnsi="Arial" w:cs="Arial"/>
          <w:sz w:val="24"/>
          <w:szCs w:val="24"/>
          <w:lang w:eastAsia="es-CO"/>
        </w:rPr>
        <w:t>Conforme con lo expuesto, a pesar de que había operado en favor del demandante la presunción prevista en el artículo 24 del CST consistente en que los servicios prestados por él en la Clínica Saludcoop Pereira lo fueron bajo los presupuestos del contrato de trabajo, lo cierto es que, de acuerdo con la valoración de las pruebas realizadas por la Corporación, se desvirtuó dicha presunción, en consideración a que esos servicios prestados por el doctor Rafael Orrego Herrera en su calidad de médico especialista en ginecología y obstetricia no fueron prestados bajo la continuada dependencia y subordinación del contratante; motivo por el que esa relación contractual no estuvo regida por un contrato de trabajo, como acertadamente lo alegaron en la sustentación de los recursos de apelación las demandadas Saludcoop EPS OC En Liquidación y Cafesalud EPS S.A. En Liquidación. </w:t>
      </w:r>
    </w:p>
    <w:p w14:paraId="5C2CC371" w14:textId="77777777" w:rsidR="00423244" w:rsidRPr="00423244" w:rsidRDefault="00423244" w:rsidP="009B0657">
      <w:pPr>
        <w:spacing w:after="0"/>
        <w:ind w:left="426" w:right="420"/>
        <w:jc w:val="both"/>
        <w:textAlignment w:val="baseline"/>
        <w:rPr>
          <w:rFonts w:ascii="Arial" w:eastAsia="Arial" w:hAnsi="Arial" w:cs="Arial"/>
          <w:sz w:val="24"/>
          <w:szCs w:val="24"/>
          <w:lang w:eastAsia="es-CO"/>
        </w:rPr>
      </w:pPr>
      <w:r w:rsidRPr="00423244">
        <w:rPr>
          <w:rFonts w:ascii="Arial" w:eastAsia="Arial" w:hAnsi="Arial" w:cs="Arial"/>
          <w:sz w:val="24"/>
          <w:szCs w:val="24"/>
          <w:lang w:eastAsia="es-CO"/>
        </w:rPr>
        <w:t> </w:t>
      </w:r>
    </w:p>
    <w:p w14:paraId="3C52A43C" w14:textId="77777777" w:rsidR="00423244" w:rsidRPr="00423244" w:rsidRDefault="00423244" w:rsidP="009B0657">
      <w:pPr>
        <w:spacing w:after="0"/>
        <w:ind w:left="426" w:right="420"/>
        <w:jc w:val="both"/>
        <w:textAlignment w:val="baseline"/>
        <w:rPr>
          <w:rFonts w:ascii="Arial" w:eastAsia="Arial" w:hAnsi="Arial" w:cs="Arial"/>
          <w:sz w:val="24"/>
          <w:szCs w:val="24"/>
          <w:lang w:eastAsia="es-CO"/>
        </w:rPr>
      </w:pPr>
      <w:r w:rsidRPr="00423244">
        <w:rPr>
          <w:rFonts w:ascii="Arial" w:eastAsia="Arial" w:hAnsi="Arial" w:cs="Arial"/>
          <w:sz w:val="24"/>
          <w:szCs w:val="24"/>
          <w:lang w:eastAsia="es-CO"/>
        </w:rPr>
        <w:t>Como la totalidad de las pretensiones económicas dependían de la declaratoria de existencia de un contrato de trabajo, que como se vio líneas atrás, no existió; se negarán la totalidad de las pretensiones elevadas por el demandante en contra de las entidades accionadas, lo que trae como consecuencia la revocatoria integral de la sentencia proferida por el Juzgado Quinto Laboral del Circuito.” </w:t>
      </w:r>
    </w:p>
    <w:p w14:paraId="49737800" w14:textId="77777777" w:rsidR="00423244" w:rsidRPr="00423244" w:rsidRDefault="00423244" w:rsidP="00423244">
      <w:pPr>
        <w:spacing w:after="0"/>
        <w:ind w:left="709"/>
        <w:jc w:val="both"/>
        <w:textAlignment w:val="baseline"/>
        <w:rPr>
          <w:rFonts w:ascii="Arial" w:eastAsia="Times New Roman" w:hAnsi="Arial" w:cs="Arial"/>
          <w:sz w:val="24"/>
          <w:szCs w:val="24"/>
          <w:lang w:eastAsia="es-CO"/>
        </w:rPr>
      </w:pPr>
    </w:p>
    <w:p w14:paraId="6DCF688C" w14:textId="77777777" w:rsidR="00423244" w:rsidRPr="00423244" w:rsidRDefault="00423244" w:rsidP="00423244">
      <w:pPr>
        <w:spacing w:after="0"/>
        <w:jc w:val="both"/>
        <w:rPr>
          <w:rFonts w:ascii="Arial" w:eastAsia="Times New Roman" w:hAnsi="Arial" w:cs="Arial"/>
          <w:sz w:val="24"/>
          <w:szCs w:val="24"/>
          <w:lang w:val="es-ES_tradnl"/>
        </w:rPr>
      </w:pPr>
      <w:r w:rsidRPr="00423244">
        <w:rPr>
          <w:rFonts w:ascii="Arial" w:eastAsia="Times New Roman" w:hAnsi="Arial" w:cs="Arial"/>
          <w:sz w:val="24"/>
          <w:szCs w:val="24"/>
          <w:lang w:val="es-ES_tradnl"/>
        </w:rPr>
        <w:t>Como puede verse, mi criterio difiere sustancialmente del que tuvieron los demás miembros de la Sala y es por eso por lo que, salvo mi voto, como acá queda hecho.</w:t>
      </w:r>
    </w:p>
    <w:p w14:paraId="48EAA6D0" w14:textId="77777777" w:rsidR="00423244" w:rsidRPr="00423244" w:rsidRDefault="00423244" w:rsidP="00423244">
      <w:pPr>
        <w:spacing w:after="0"/>
        <w:jc w:val="both"/>
        <w:rPr>
          <w:rFonts w:ascii="Arial" w:eastAsia="Times New Roman" w:hAnsi="Arial" w:cs="Arial"/>
          <w:sz w:val="24"/>
          <w:szCs w:val="24"/>
          <w:lang w:val="es-ES_tradnl"/>
        </w:rPr>
      </w:pPr>
    </w:p>
    <w:p w14:paraId="6D0E5F63" w14:textId="77777777" w:rsidR="00423244" w:rsidRPr="00423244" w:rsidRDefault="00423244" w:rsidP="00423244">
      <w:pPr>
        <w:spacing w:after="0"/>
        <w:jc w:val="both"/>
        <w:rPr>
          <w:rFonts w:ascii="Arial" w:eastAsia="Times New Roman" w:hAnsi="Arial" w:cs="Arial"/>
          <w:sz w:val="24"/>
          <w:szCs w:val="24"/>
          <w:lang w:val="es-ES_tradnl"/>
        </w:rPr>
      </w:pPr>
    </w:p>
    <w:p w14:paraId="5B6E5365" w14:textId="77777777" w:rsidR="00423244" w:rsidRPr="00423244" w:rsidRDefault="00423244" w:rsidP="00423244">
      <w:pPr>
        <w:spacing w:after="0"/>
        <w:jc w:val="both"/>
        <w:rPr>
          <w:rFonts w:ascii="Arial" w:eastAsia="Times New Roman" w:hAnsi="Arial" w:cs="Arial"/>
          <w:sz w:val="24"/>
          <w:szCs w:val="24"/>
          <w:lang w:val="es-ES_tradnl"/>
        </w:rPr>
      </w:pPr>
    </w:p>
    <w:p w14:paraId="32824267" w14:textId="77777777" w:rsidR="00423244" w:rsidRPr="00423244" w:rsidRDefault="00423244" w:rsidP="00423244">
      <w:pPr>
        <w:spacing w:after="0"/>
        <w:jc w:val="both"/>
        <w:rPr>
          <w:rFonts w:ascii="Arial" w:eastAsia="Times New Roman" w:hAnsi="Arial" w:cs="Arial"/>
          <w:sz w:val="24"/>
          <w:szCs w:val="24"/>
          <w:lang w:val="es-ES_tradnl"/>
        </w:rPr>
      </w:pPr>
    </w:p>
    <w:p w14:paraId="4A3A34CC" w14:textId="77777777" w:rsidR="00423244" w:rsidRPr="00423244" w:rsidRDefault="00423244" w:rsidP="00423244">
      <w:pPr>
        <w:spacing w:after="0"/>
        <w:jc w:val="both"/>
        <w:rPr>
          <w:rFonts w:ascii="Arial" w:eastAsia="Times New Roman" w:hAnsi="Arial" w:cs="Arial"/>
          <w:sz w:val="24"/>
          <w:szCs w:val="24"/>
          <w:lang w:val="es-ES_tradnl"/>
        </w:rPr>
      </w:pPr>
    </w:p>
    <w:p w14:paraId="3608459C" w14:textId="77777777" w:rsidR="00423244" w:rsidRPr="00423244" w:rsidRDefault="00423244" w:rsidP="00423244">
      <w:pPr>
        <w:spacing w:after="0"/>
        <w:jc w:val="center"/>
        <w:rPr>
          <w:rFonts w:ascii="Arial" w:hAnsi="Arial" w:cs="Arial"/>
          <w:b/>
          <w:sz w:val="24"/>
          <w:szCs w:val="24"/>
        </w:rPr>
      </w:pPr>
      <w:r w:rsidRPr="00423244">
        <w:rPr>
          <w:rFonts w:ascii="Arial" w:hAnsi="Arial" w:cs="Arial"/>
          <w:b/>
          <w:sz w:val="24"/>
          <w:szCs w:val="24"/>
        </w:rPr>
        <w:t>JULIO CÉSAR SALAZAR MUÑOZ</w:t>
      </w:r>
    </w:p>
    <w:p w14:paraId="7694886A" w14:textId="64F26770" w:rsidR="001B4AEB" w:rsidRPr="00423244" w:rsidRDefault="00423244" w:rsidP="00423244">
      <w:pPr>
        <w:spacing w:after="0"/>
        <w:jc w:val="center"/>
        <w:rPr>
          <w:rFonts w:ascii="Arial" w:hAnsi="Arial" w:cs="Arial"/>
          <w:sz w:val="24"/>
          <w:szCs w:val="24"/>
        </w:rPr>
      </w:pPr>
      <w:r w:rsidRPr="00423244">
        <w:rPr>
          <w:rFonts w:ascii="Arial" w:hAnsi="Arial" w:cs="Arial"/>
          <w:sz w:val="24"/>
          <w:szCs w:val="24"/>
        </w:rPr>
        <w:t>Magistrado</w:t>
      </w:r>
    </w:p>
    <w:sectPr w:rsidR="001B4AEB" w:rsidRPr="00423244" w:rsidSect="00064D73">
      <w:pgSz w:w="12242" w:h="18722" w:code="258"/>
      <w:pgMar w:top="1758" w:right="1191" w:bottom="1191" w:left="175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5A7EC" w14:textId="77777777" w:rsidR="0040600A" w:rsidRDefault="0040600A" w:rsidP="003F1F1B">
      <w:pPr>
        <w:spacing w:after="0" w:line="240" w:lineRule="auto"/>
      </w:pPr>
      <w:r>
        <w:separator/>
      </w:r>
    </w:p>
  </w:endnote>
  <w:endnote w:type="continuationSeparator" w:id="0">
    <w:p w14:paraId="7CDA526D" w14:textId="77777777" w:rsidR="0040600A" w:rsidRDefault="0040600A" w:rsidP="003F1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Estrangelo Edessa">
    <w:altName w:val="Times New Roman"/>
    <w:panose1 w:val="00000000000000000000"/>
    <w:charset w:val="00"/>
    <w:family w:val="script"/>
    <w:pitch w:val="variable"/>
    <w:sig w:usb0="80002043" w:usb1="00000000" w:usb2="0000008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8580A" w14:textId="77777777" w:rsidR="0040600A" w:rsidRDefault="0040600A" w:rsidP="003F1F1B">
      <w:pPr>
        <w:spacing w:after="0" w:line="240" w:lineRule="auto"/>
      </w:pPr>
      <w:r>
        <w:separator/>
      </w:r>
    </w:p>
  </w:footnote>
  <w:footnote w:type="continuationSeparator" w:id="0">
    <w:p w14:paraId="32D54292" w14:textId="77777777" w:rsidR="0040600A" w:rsidRDefault="0040600A" w:rsidP="003F1F1B">
      <w:pPr>
        <w:spacing w:after="0" w:line="240" w:lineRule="auto"/>
      </w:pPr>
      <w:r>
        <w:continuationSeparator/>
      </w:r>
    </w:p>
  </w:footnote>
  <w:footnote w:id="1">
    <w:p w14:paraId="1CC05A7E" w14:textId="6E11DB5F" w:rsidR="003F1F1B" w:rsidRPr="00475A84" w:rsidRDefault="003F1F1B" w:rsidP="00475A84">
      <w:pPr>
        <w:pStyle w:val="Textonotapie"/>
        <w:jc w:val="both"/>
        <w:rPr>
          <w:rFonts w:ascii="Arial" w:hAnsi="Arial" w:cs="Arial"/>
          <w:sz w:val="18"/>
        </w:rPr>
      </w:pPr>
      <w:r w:rsidRPr="00475A84">
        <w:rPr>
          <w:rStyle w:val="Refdenotaalpie"/>
          <w:rFonts w:ascii="Arial" w:hAnsi="Arial" w:cs="Arial"/>
          <w:sz w:val="18"/>
        </w:rPr>
        <w:footnoteRef/>
      </w:r>
      <w:r w:rsidRPr="00475A84">
        <w:rPr>
          <w:rFonts w:ascii="Arial" w:hAnsi="Arial" w:cs="Arial"/>
          <w:sz w:val="18"/>
        </w:rPr>
        <w:t xml:space="preserve"> Archivo 11 cuaderno 03 carpeta primera instancia.</w:t>
      </w:r>
    </w:p>
  </w:footnote>
  <w:footnote w:id="2">
    <w:p w14:paraId="2AC5F1A8" w14:textId="4E31DB1F" w:rsidR="00D60FAB" w:rsidRPr="00475A84" w:rsidRDefault="00D60FAB" w:rsidP="00475A84">
      <w:pPr>
        <w:pStyle w:val="Textonotapie"/>
        <w:jc w:val="both"/>
        <w:rPr>
          <w:rFonts w:ascii="Arial" w:hAnsi="Arial" w:cs="Arial"/>
          <w:sz w:val="18"/>
        </w:rPr>
      </w:pPr>
      <w:r w:rsidRPr="00475A84">
        <w:rPr>
          <w:rStyle w:val="Refdenotaalpie"/>
          <w:rFonts w:ascii="Arial" w:hAnsi="Arial" w:cs="Arial"/>
          <w:sz w:val="18"/>
        </w:rPr>
        <w:footnoteRef/>
      </w:r>
      <w:r w:rsidRPr="00475A84">
        <w:rPr>
          <w:rFonts w:ascii="Arial" w:hAnsi="Arial" w:cs="Arial"/>
          <w:sz w:val="18"/>
        </w:rPr>
        <w:t xml:space="preserve"> Archivo 19 cuaderno 03 carpeta primera instancia.</w:t>
      </w:r>
    </w:p>
  </w:footnote>
  <w:footnote w:id="3">
    <w:p w14:paraId="218733B7" w14:textId="1AD9875B" w:rsidR="00D60FAB" w:rsidRPr="00475A84" w:rsidRDefault="00D60FAB" w:rsidP="00475A84">
      <w:pPr>
        <w:pStyle w:val="Textonotapie"/>
        <w:jc w:val="both"/>
        <w:rPr>
          <w:rFonts w:ascii="Arial" w:hAnsi="Arial" w:cs="Arial"/>
          <w:sz w:val="18"/>
        </w:rPr>
      </w:pPr>
      <w:r w:rsidRPr="00475A84">
        <w:rPr>
          <w:rStyle w:val="Refdenotaalpie"/>
          <w:rFonts w:ascii="Arial" w:hAnsi="Arial" w:cs="Arial"/>
          <w:sz w:val="18"/>
        </w:rPr>
        <w:footnoteRef/>
      </w:r>
      <w:r w:rsidRPr="00475A84">
        <w:rPr>
          <w:rFonts w:ascii="Arial" w:hAnsi="Arial" w:cs="Arial"/>
          <w:sz w:val="18"/>
        </w:rPr>
        <w:t xml:space="preserve"> Archivo 11 cuaderno 05 carpeta primera instancia.</w:t>
      </w:r>
    </w:p>
  </w:footnote>
  <w:footnote w:id="4">
    <w:p w14:paraId="441D5FBC" w14:textId="5DD21548" w:rsidR="00D60FAB" w:rsidRPr="00475A84" w:rsidRDefault="00D60FAB" w:rsidP="00475A84">
      <w:pPr>
        <w:pStyle w:val="Textonotapie"/>
        <w:jc w:val="both"/>
        <w:rPr>
          <w:rFonts w:ascii="Arial" w:hAnsi="Arial" w:cs="Arial"/>
          <w:sz w:val="18"/>
        </w:rPr>
      </w:pPr>
      <w:r w:rsidRPr="00475A84">
        <w:rPr>
          <w:rStyle w:val="Refdenotaalpie"/>
          <w:rFonts w:ascii="Arial" w:hAnsi="Arial" w:cs="Arial"/>
          <w:sz w:val="18"/>
        </w:rPr>
        <w:footnoteRef/>
      </w:r>
      <w:r w:rsidRPr="00475A84">
        <w:rPr>
          <w:rFonts w:ascii="Arial" w:hAnsi="Arial" w:cs="Arial"/>
          <w:sz w:val="18"/>
        </w:rPr>
        <w:t xml:space="preserve"> Archivo 19 cuaderno 05 carpeta primera instancia.</w:t>
      </w:r>
    </w:p>
  </w:footnote>
  <w:footnote w:id="5">
    <w:p w14:paraId="05135083" w14:textId="0C829040" w:rsidR="00364DD6" w:rsidRPr="00475A84" w:rsidRDefault="00364DD6" w:rsidP="00475A84">
      <w:pPr>
        <w:pStyle w:val="Textonotapie"/>
        <w:jc w:val="both"/>
        <w:rPr>
          <w:rFonts w:ascii="Arial" w:hAnsi="Arial" w:cs="Arial"/>
          <w:sz w:val="18"/>
        </w:rPr>
      </w:pPr>
      <w:r w:rsidRPr="00475A84">
        <w:rPr>
          <w:rStyle w:val="Refdenotaalpie"/>
          <w:rFonts w:ascii="Arial" w:hAnsi="Arial" w:cs="Arial"/>
          <w:sz w:val="18"/>
        </w:rPr>
        <w:footnoteRef/>
      </w:r>
      <w:r w:rsidRPr="00475A84">
        <w:rPr>
          <w:rFonts w:ascii="Arial" w:hAnsi="Arial" w:cs="Arial"/>
          <w:sz w:val="18"/>
        </w:rPr>
        <w:t xml:space="preserve"> Archivo 02, página 38</w:t>
      </w:r>
      <w:r w:rsidR="003B3F74" w:rsidRPr="00475A84">
        <w:rPr>
          <w:rFonts w:ascii="Arial" w:hAnsi="Arial" w:cs="Arial"/>
          <w:sz w:val="18"/>
        </w:rPr>
        <w:t>9, cuaderno 01 primera instancia.</w:t>
      </w:r>
    </w:p>
  </w:footnote>
  <w:footnote w:id="6">
    <w:p w14:paraId="54E4560B" w14:textId="77777777" w:rsidR="00650CFE" w:rsidRPr="00475A84" w:rsidRDefault="00650CFE" w:rsidP="00475A84">
      <w:pPr>
        <w:pStyle w:val="Textonotapie"/>
        <w:jc w:val="both"/>
        <w:rPr>
          <w:rFonts w:ascii="Arial" w:hAnsi="Arial" w:cs="Arial"/>
          <w:sz w:val="18"/>
          <w:lang w:val="es-ES"/>
        </w:rPr>
      </w:pPr>
      <w:r w:rsidRPr="00475A84">
        <w:rPr>
          <w:rStyle w:val="Refdenotaalpie"/>
          <w:rFonts w:ascii="Arial" w:hAnsi="Arial" w:cs="Arial"/>
          <w:sz w:val="18"/>
        </w:rPr>
        <w:footnoteRef/>
      </w:r>
      <w:r w:rsidRPr="00475A84">
        <w:rPr>
          <w:rFonts w:ascii="Arial" w:hAnsi="Arial" w:cs="Arial"/>
          <w:sz w:val="18"/>
        </w:rPr>
        <w:t xml:space="preserve"> </w:t>
      </w:r>
      <w:r w:rsidRPr="00475A84">
        <w:rPr>
          <w:rFonts w:ascii="Arial" w:hAnsi="Arial" w:cs="Arial"/>
          <w:sz w:val="18"/>
          <w:lang w:val="es-ES"/>
        </w:rPr>
        <w:t>Archivo 02, página 42 cuaderno de primera instancia.</w:t>
      </w:r>
    </w:p>
  </w:footnote>
  <w:footnote w:id="7">
    <w:p w14:paraId="3F8E66D2" w14:textId="2FCD3F78" w:rsidR="00992D78" w:rsidRPr="00475A84" w:rsidRDefault="00992D78" w:rsidP="00475A84">
      <w:pPr>
        <w:pStyle w:val="Textonotapie"/>
        <w:jc w:val="both"/>
        <w:rPr>
          <w:rFonts w:ascii="Arial" w:hAnsi="Arial" w:cs="Arial"/>
          <w:sz w:val="18"/>
          <w:lang w:val="es-ES"/>
        </w:rPr>
      </w:pPr>
      <w:r w:rsidRPr="00475A84">
        <w:rPr>
          <w:rStyle w:val="Refdenotaalpie"/>
          <w:rFonts w:ascii="Arial" w:hAnsi="Arial" w:cs="Arial"/>
          <w:sz w:val="18"/>
        </w:rPr>
        <w:footnoteRef/>
      </w:r>
      <w:r w:rsidRPr="00475A84">
        <w:rPr>
          <w:rFonts w:ascii="Arial" w:hAnsi="Arial" w:cs="Arial"/>
          <w:sz w:val="18"/>
        </w:rPr>
        <w:t xml:space="preserve"> </w:t>
      </w:r>
      <w:r w:rsidR="007500CE" w:rsidRPr="00475A84">
        <w:rPr>
          <w:rFonts w:ascii="Arial" w:hAnsi="Arial" w:cs="Arial"/>
          <w:sz w:val="18"/>
          <w:lang w:val="es-ES"/>
        </w:rPr>
        <w:t>Archivo 02, página 6 cuaderno 02 de primera instancia.</w:t>
      </w:r>
    </w:p>
  </w:footnote>
  <w:footnote w:id="8">
    <w:p w14:paraId="08D9005F" w14:textId="0E11392D" w:rsidR="002004F2" w:rsidRPr="00475A84" w:rsidRDefault="002004F2" w:rsidP="00475A84">
      <w:pPr>
        <w:pStyle w:val="Textonotapie"/>
        <w:jc w:val="both"/>
        <w:rPr>
          <w:rFonts w:ascii="Arial" w:hAnsi="Arial" w:cs="Arial"/>
          <w:sz w:val="18"/>
          <w:lang w:val="es-ES"/>
        </w:rPr>
      </w:pPr>
      <w:r w:rsidRPr="00475A84">
        <w:rPr>
          <w:rStyle w:val="Refdenotaalpie"/>
          <w:rFonts w:ascii="Arial" w:hAnsi="Arial" w:cs="Arial"/>
          <w:sz w:val="18"/>
        </w:rPr>
        <w:footnoteRef/>
      </w:r>
      <w:r w:rsidRPr="00475A84">
        <w:rPr>
          <w:rFonts w:ascii="Arial" w:hAnsi="Arial" w:cs="Arial"/>
          <w:sz w:val="18"/>
        </w:rPr>
        <w:t xml:space="preserve"> </w:t>
      </w:r>
      <w:r w:rsidRPr="00475A84">
        <w:rPr>
          <w:rFonts w:ascii="Arial" w:hAnsi="Arial" w:cs="Arial"/>
          <w:sz w:val="18"/>
          <w:lang w:val="es-ES"/>
        </w:rPr>
        <w:t>Archivo 02, páginas 33 a 39 cuaderno 02 de primera instancia.</w:t>
      </w:r>
    </w:p>
  </w:footnote>
  <w:footnote w:id="9">
    <w:p w14:paraId="134361A9" w14:textId="37426300" w:rsidR="00D1070F" w:rsidRPr="00475A84" w:rsidRDefault="00D1070F" w:rsidP="00475A84">
      <w:pPr>
        <w:pStyle w:val="Textonotapie"/>
        <w:jc w:val="both"/>
        <w:rPr>
          <w:rFonts w:ascii="Arial" w:hAnsi="Arial" w:cs="Arial"/>
          <w:sz w:val="18"/>
          <w:lang w:val="es-ES"/>
        </w:rPr>
      </w:pPr>
      <w:r w:rsidRPr="00475A84">
        <w:rPr>
          <w:rStyle w:val="Refdenotaalpie"/>
          <w:rFonts w:ascii="Arial" w:hAnsi="Arial" w:cs="Arial"/>
          <w:sz w:val="18"/>
        </w:rPr>
        <w:footnoteRef/>
      </w:r>
      <w:r w:rsidRPr="00475A84">
        <w:rPr>
          <w:rFonts w:ascii="Arial" w:hAnsi="Arial" w:cs="Arial"/>
          <w:sz w:val="18"/>
        </w:rPr>
        <w:t xml:space="preserve"> </w:t>
      </w:r>
      <w:r w:rsidRPr="00475A84">
        <w:rPr>
          <w:rFonts w:ascii="Arial" w:hAnsi="Arial" w:cs="Arial"/>
          <w:sz w:val="18"/>
          <w:lang w:val="es-ES"/>
        </w:rPr>
        <w:t>Archivo 02, página</w:t>
      </w:r>
      <w:r w:rsidR="00795CB5" w:rsidRPr="00475A84">
        <w:rPr>
          <w:rFonts w:ascii="Arial" w:hAnsi="Arial" w:cs="Arial"/>
          <w:sz w:val="18"/>
          <w:lang w:val="es-ES"/>
        </w:rPr>
        <w:t>s</w:t>
      </w:r>
      <w:r w:rsidRPr="00475A84">
        <w:rPr>
          <w:rFonts w:ascii="Arial" w:hAnsi="Arial" w:cs="Arial"/>
          <w:sz w:val="18"/>
          <w:lang w:val="es-ES"/>
        </w:rPr>
        <w:t xml:space="preserve"> 45</w:t>
      </w:r>
      <w:r w:rsidR="00795CB5" w:rsidRPr="00475A84">
        <w:rPr>
          <w:rFonts w:ascii="Arial" w:hAnsi="Arial" w:cs="Arial"/>
          <w:sz w:val="18"/>
          <w:lang w:val="es-ES"/>
        </w:rPr>
        <w:t>, 47, 49, 51 y 53</w:t>
      </w:r>
      <w:r w:rsidRPr="00475A84">
        <w:rPr>
          <w:rFonts w:ascii="Arial" w:hAnsi="Arial" w:cs="Arial"/>
          <w:sz w:val="18"/>
          <w:lang w:val="es-ES"/>
        </w:rPr>
        <w:t xml:space="preserve"> cuaderno 02 de primera instancia.</w:t>
      </w:r>
    </w:p>
  </w:footnote>
  <w:footnote w:id="10">
    <w:p w14:paraId="6DE23760" w14:textId="6951F468" w:rsidR="00795CB5" w:rsidRPr="00475A84" w:rsidRDefault="00795CB5" w:rsidP="00475A84">
      <w:pPr>
        <w:pStyle w:val="Textonotapie"/>
        <w:jc w:val="both"/>
        <w:rPr>
          <w:rFonts w:ascii="Arial" w:hAnsi="Arial" w:cs="Arial"/>
          <w:sz w:val="18"/>
          <w:lang w:val="es-ES"/>
        </w:rPr>
      </w:pPr>
      <w:r w:rsidRPr="00475A84">
        <w:rPr>
          <w:rStyle w:val="Refdenotaalpie"/>
          <w:rFonts w:ascii="Arial" w:hAnsi="Arial" w:cs="Arial"/>
          <w:sz w:val="18"/>
        </w:rPr>
        <w:footnoteRef/>
      </w:r>
      <w:r w:rsidRPr="00475A84">
        <w:rPr>
          <w:rFonts w:ascii="Arial" w:hAnsi="Arial" w:cs="Arial"/>
          <w:sz w:val="18"/>
        </w:rPr>
        <w:t xml:space="preserve"> </w:t>
      </w:r>
      <w:r w:rsidRPr="00475A84">
        <w:rPr>
          <w:rFonts w:ascii="Arial" w:hAnsi="Arial" w:cs="Arial"/>
          <w:sz w:val="18"/>
          <w:lang w:val="es-ES"/>
        </w:rPr>
        <w:t xml:space="preserve">Archivo 02, página </w:t>
      </w:r>
      <w:r w:rsidR="00C161BD" w:rsidRPr="00475A84">
        <w:rPr>
          <w:rFonts w:ascii="Arial" w:hAnsi="Arial" w:cs="Arial"/>
          <w:sz w:val="18"/>
          <w:lang w:val="es-ES"/>
        </w:rPr>
        <w:t>61</w:t>
      </w:r>
      <w:r w:rsidRPr="00475A84">
        <w:rPr>
          <w:rFonts w:ascii="Arial" w:hAnsi="Arial" w:cs="Arial"/>
          <w:sz w:val="18"/>
          <w:lang w:val="es-ES"/>
        </w:rPr>
        <w:t xml:space="preserve"> cuaderno 02 de primera instancia.</w:t>
      </w:r>
    </w:p>
  </w:footnote>
  <w:footnote w:id="11">
    <w:p w14:paraId="1F1C2534" w14:textId="069042A6" w:rsidR="00795D56" w:rsidRPr="00475A84" w:rsidRDefault="00795D56" w:rsidP="00475A84">
      <w:pPr>
        <w:pStyle w:val="Textonotapie"/>
        <w:jc w:val="both"/>
        <w:rPr>
          <w:rFonts w:ascii="Arial" w:hAnsi="Arial" w:cs="Arial"/>
          <w:sz w:val="18"/>
          <w:lang w:val="es-ES"/>
        </w:rPr>
      </w:pPr>
      <w:r w:rsidRPr="00475A84">
        <w:rPr>
          <w:rStyle w:val="Refdenotaalpie"/>
          <w:rFonts w:ascii="Arial" w:hAnsi="Arial" w:cs="Arial"/>
          <w:sz w:val="18"/>
        </w:rPr>
        <w:footnoteRef/>
      </w:r>
      <w:r w:rsidRPr="00475A84">
        <w:rPr>
          <w:rFonts w:ascii="Arial" w:hAnsi="Arial" w:cs="Arial"/>
          <w:sz w:val="18"/>
        </w:rPr>
        <w:t xml:space="preserve"> </w:t>
      </w:r>
      <w:r w:rsidRPr="00475A84">
        <w:rPr>
          <w:rFonts w:ascii="Arial" w:hAnsi="Arial" w:cs="Arial"/>
          <w:sz w:val="18"/>
          <w:lang w:val="es-ES"/>
        </w:rPr>
        <w:t xml:space="preserve">Archivo 02, página </w:t>
      </w:r>
      <w:r w:rsidR="00D17CD9" w:rsidRPr="00475A84">
        <w:rPr>
          <w:rFonts w:ascii="Arial" w:hAnsi="Arial" w:cs="Arial"/>
          <w:sz w:val="18"/>
          <w:lang w:val="es-ES"/>
        </w:rPr>
        <w:t>10 cuaderno</w:t>
      </w:r>
      <w:r w:rsidRPr="00475A84">
        <w:rPr>
          <w:rFonts w:ascii="Arial" w:hAnsi="Arial" w:cs="Arial"/>
          <w:sz w:val="18"/>
          <w:lang w:val="es-ES"/>
        </w:rPr>
        <w:t xml:space="preserve"> 02 de primera instancia.</w:t>
      </w:r>
    </w:p>
  </w:footnote>
  <w:footnote w:id="12">
    <w:p w14:paraId="51255F27" w14:textId="78A44B2B" w:rsidR="00D17CD9" w:rsidRPr="00475A84" w:rsidRDefault="00D17CD9" w:rsidP="00475A84">
      <w:pPr>
        <w:pStyle w:val="Textonotapie"/>
        <w:jc w:val="both"/>
        <w:rPr>
          <w:rFonts w:ascii="Arial" w:hAnsi="Arial" w:cs="Arial"/>
          <w:sz w:val="18"/>
          <w:lang w:val="es-ES"/>
        </w:rPr>
      </w:pPr>
      <w:r w:rsidRPr="00475A84">
        <w:rPr>
          <w:rStyle w:val="Refdenotaalpie"/>
          <w:rFonts w:ascii="Arial" w:hAnsi="Arial" w:cs="Arial"/>
          <w:sz w:val="18"/>
        </w:rPr>
        <w:footnoteRef/>
      </w:r>
      <w:r w:rsidRPr="00475A84">
        <w:rPr>
          <w:rFonts w:ascii="Arial" w:hAnsi="Arial" w:cs="Arial"/>
          <w:sz w:val="18"/>
        </w:rPr>
        <w:t xml:space="preserve"> </w:t>
      </w:r>
      <w:r w:rsidRPr="00475A84">
        <w:rPr>
          <w:rFonts w:ascii="Arial" w:hAnsi="Arial" w:cs="Arial"/>
          <w:sz w:val="18"/>
          <w:lang w:val="es-ES"/>
        </w:rPr>
        <w:t>Archivo 02, página 13 cuaderno 02 de primera instancia.</w:t>
      </w:r>
    </w:p>
  </w:footnote>
  <w:footnote w:id="13">
    <w:p w14:paraId="30AC9299" w14:textId="50B3C257" w:rsidR="00BF7648" w:rsidRPr="00475A84" w:rsidRDefault="00BF7648" w:rsidP="00475A84">
      <w:pPr>
        <w:pStyle w:val="Textonotapie"/>
        <w:jc w:val="both"/>
        <w:rPr>
          <w:rFonts w:ascii="Arial" w:hAnsi="Arial" w:cs="Arial"/>
          <w:sz w:val="18"/>
          <w:lang w:val="es-ES"/>
        </w:rPr>
      </w:pPr>
      <w:r w:rsidRPr="00475A84">
        <w:rPr>
          <w:rStyle w:val="Refdenotaalpie"/>
          <w:rFonts w:ascii="Arial" w:hAnsi="Arial" w:cs="Arial"/>
          <w:sz w:val="18"/>
        </w:rPr>
        <w:footnoteRef/>
      </w:r>
      <w:r w:rsidRPr="00475A84">
        <w:rPr>
          <w:rFonts w:ascii="Arial" w:hAnsi="Arial" w:cs="Arial"/>
          <w:sz w:val="18"/>
        </w:rPr>
        <w:t xml:space="preserve"> </w:t>
      </w:r>
      <w:r w:rsidRPr="00475A84">
        <w:rPr>
          <w:rFonts w:ascii="Arial" w:hAnsi="Arial" w:cs="Arial"/>
          <w:sz w:val="18"/>
          <w:lang w:val="es-ES"/>
        </w:rPr>
        <w:t xml:space="preserve">Archivo 02, página 14 </w:t>
      </w:r>
      <w:bookmarkStart w:id="6" w:name="_Hlk145950424"/>
      <w:r w:rsidRPr="00475A84">
        <w:rPr>
          <w:rFonts w:ascii="Arial" w:hAnsi="Arial" w:cs="Arial"/>
          <w:sz w:val="18"/>
          <w:lang w:val="es-ES"/>
        </w:rPr>
        <w:t>cuaderno 02 de primera instancia.</w:t>
      </w:r>
      <w:bookmarkEnd w:id="6"/>
    </w:p>
  </w:footnote>
  <w:footnote w:id="14">
    <w:p w14:paraId="2802B042" w14:textId="1976DD3A" w:rsidR="002E1336" w:rsidRPr="00475A84" w:rsidRDefault="002E1336" w:rsidP="00475A84">
      <w:pPr>
        <w:pStyle w:val="Textonotapie"/>
        <w:jc w:val="both"/>
        <w:rPr>
          <w:rFonts w:ascii="Arial" w:hAnsi="Arial" w:cs="Arial"/>
          <w:sz w:val="18"/>
          <w:lang w:val="es-ES"/>
        </w:rPr>
      </w:pPr>
      <w:r w:rsidRPr="00475A84">
        <w:rPr>
          <w:rStyle w:val="Refdenotaalpie"/>
          <w:rFonts w:ascii="Arial" w:hAnsi="Arial" w:cs="Arial"/>
          <w:sz w:val="18"/>
        </w:rPr>
        <w:footnoteRef/>
      </w:r>
      <w:r w:rsidRPr="00475A84">
        <w:rPr>
          <w:rFonts w:ascii="Arial" w:hAnsi="Arial" w:cs="Arial"/>
          <w:sz w:val="18"/>
        </w:rPr>
        <w:t xml:space="preserve"> </w:t>
      </w:r>
      <w:r w:rsidRPr="00475A84">
        <w:rPr>
          <w:rFonts w:ascii="Arial" w:hAnsi="Arial" w:cs="Arial"/>
          <w:sz w:val="18"/>
          <w:lang w:val="es-ES"/>
        </w:rPr>
        <w:t>Archivo 02, páginas 40,43,41,57,58,44,59,46,50,</w:t>
      </w:r>
      <w:r w:rsidR="00366BB3" w:rsidRPr="00475A84">
        <w:rPr>
          <w:rFonts w:ascii="Arial" w:hAnsi="Arial" w:cs="Arial"/>
          <w:sz w:val="18"/>
          <w:lang w:val="es-ES"/>
        </w:rPr>
        <w:t>52,54,55,56</w:t>
      </w:r>
      <w:r w:rsidR="00DA681F" w:rsidRPr="00475A84">
        <w:rPr>
          <w:rFonts w:ascii="Arial" w:hAnsi="Arial" w:cs="Arial"/>
          <w:sz w:val="18"/>
          <w:lang w:val="es-ES"/>
        </w:rPr>
        <w:t xml:space="preserve"> cuaderno 02 de primera instancia.</w:t>
      </w:r>
    </w:p>
  </w:footnote>
  <w:footnote w:id="15">
    <w:p w14:paraId="7DAD6C60" w14:textId="3F5ABA10" w:rsidR="00BE358F" w:rsidRPr="00475A84" w:rsidRDefault="00BE358F" w:rsidP="00475A84">
      <w:pPr>
        <w:pStyle w:val="Textonotapie"/>
        <w:jc w:val="both"/>
        <w:rPr>
          <w:rFonts w:ascii="Arial" w:hAnsi="Arial" w:cs="Arial"/>
          <w:sz w:val="18"/>
          <w:lang w:val="es-ES"/>
        </w:rPr>
      </w:pPr>
      <w:r w:rsidRPr="00475A84">
        <w:rPr>
          <w:rStyle w:val="Refdenotaalpie"/>
          <w:rFonts w:ascii="Arial" w:hAnsi="Arial" w:cs="Arial"/>
          <w:sz w:val="18"/>
        </w:rPr>
        <w:footnoteRef/>
      </w:r>
      <w:r w:rsidRPr="00475A84">
        <w:rPr>
          <w:rFonts w:ascii="Arial" w:hAnsi="Arial" w:cs="Arial"/>
          <w:sz w:val="18"/>
        </w:rPr>
        <w:t xml:space="preserve"> </w:t>
      </w:r>
      <w:r w:rsidRPr="00475A84">
        <w:rPr>
          <w:rFonts w:ascii="Arial" w:hAnsi="Arial" w:cs="Arial"/>
          <w:sz w:val="18"/>
          <w:lang w:val="es-ES"/>
        </w:rPr>
        <w:t>Archivo 02, página 60 cuaderno 02 de primera instancia.</w:t>
      </w:r>
    </w:p>
  </w:footnote>
  <w:footnote w:id="16">
    <w:p w14:paraId="7DF776A3" w14:textId="03BC82FB" w:rsidR="00BE358F" w:rsidRPr="00475A84" w:rsidRDefault="00BE358F" w:rsidP="00475A84">
      <w:pPr>
        <w:pStyle w:val="Textonotapie"/>
        <w:jc w:val="both"/>
        <w:rPr>
          <w:rFonts w:ascii="Arial" w:hAnsi="Arial" w:cs="Arial"/>
          <w:sz w:val="18"/>
          <w:lang w:val="es-ES"/>
        </w:rPr>
      </w:pPr>
      <w:r w:rsidRPr="00475A84">
        <w:rPr>
          <w:rStyle w:val="Refdenotaalpie"/>
          <w:rFonts w:ascii="Arial" w:hAnsi="Arial" w:cs="Arial"/>
          <w:sz w:val="18"/>
        </w:rPr>
        <w:footnoteRef/>
      </w:r>
      <w:r w:rsidRPr="00475A84">
        <w:rPr>
          <w:rFonts w:ascii="Arial" w:hAnsi="Arial" w:cs="Arial"/>
          <w:sz w:val="18"/>
        </w:rPr>
        <w:t xml:space="preserve"> </w:t>
      </w:r>
      <w:r w:rsidRPr="00475A84">
        <w:rPr>
          <w:rFonts w:ascii="Arial" w:hAnsi="Arial" w:cs="Arial"/>
          <w:sz w:val="18"/>
          <w:lang w:val="es-ES"/>
        </w:rPr>
        <w:t>Archivo 02, página 64 cuaderno 02 de primera instancia.</w:t>
      </w:r>
    </w:p>
  </w:footnote>
  <w:footnote w:id="17">
    <w:p w14:paraId="4EA24FCD" w14:textId="72863677" w:rsidR="00A051F6" w:rsidRPr="00475A84" w:rsidRDefault="00A051F6" w:rsidP="00475A84">
      <w:pPr>
        <w:pStyle w:val="Textonotapie"/>
        <w:tabs>
          <w:tab w:val="left" w:pos="1470"/>
        </w:tabs>
        <w:jc w:val="both"/>
        <w:rPr>
          <w:rFonts w:ascii="Arial" w:hAnsi="Arial" w:cs="Arial"/>
          <w:sz w:val="18"/>
          <w:lang w:val="es-ES"/>
        </w:rPr>
      </w:pPr>
      <w:r w:rsidRPr="00475A84">
        <w:rPr>
          <w:rStyle w:val="Refdenotaalpie"/>
          <w:rFonts w:ascii="Arial" w:hAnsi="Arial" w:cs="Arial"/>
          <w:sz w:val="18"/>
        </w:rPr>
        <w:footnoteRef/>
      </w:r>
      <w:r w:rsidRPr="00475A84">
        <w:rPr>
          <w:rFonts w:ascii="Arial" w:hAnsi="Arial" w:cs="Arial"/>
          <w:sz w:val="18"/>
        </w:rPr>
        <w:t xml:space="preserve"> </w:t>
      </w:r>
      <w:r w:rsidRPr="00475A84">
        <w:rPr>
          <w:rFonts w:ascii="Arial" w:hAnsi="Arial" w:cs="Arial"/>
          <w:sz w:val="18"/>
          <w:lang w:val="es-ES"/>
        </w:rPr>
        <w:t>Archivo 02, página</w:t>
      </w:r>
      <w:r w:rsidR="006F40AB" w:rsidRPr="00475A84">
        <w:rPr>
          <w:rFonts w:ascii="Arial" w:hAnsi="Arial" w:cs="Arial"/>
          <w:sz w:val="18"/>
          <w:lang w:val="es-ES"/>
        </w:rPr>
        <w:t>s</w:t>
      </w:r>
      <w:r w:rsidRPr="00475A84">
        <w:rPr>
          <w:rFonts w:ascii="Arial" w:hAnsi="Arial" w:cs="Arial"/>
          <w:sz w:val="18"/>
          <w:lang w:val="es-ES"/>
        </w:rPr>
        <w:t xml:space="preserve"> 65,67</w:t>
      </w:r>
      <w:r w:rsidR="00BB3042" w:rsidRPr="00475A84">
        <w:rPr>
          <w:rFonts w:ascii="Arial" w:hAnsi="Arial" w:cs="Arial"/>
          <w:sz w:val="18"/>
          <w:lang w:val="es-ES"/>
        </w:rPr>
        <w:t>,</w:t>
      </w:r>
      <w:r w:rsidRPr="00475A84">
        <w:rPr>
          <w:rFonts w:ascii="Arial" w:hAnsi="Arial" w:cs="Arial"/>
          <w:sz w:val="18"/>
          <w:lang w:val="es-ES"/>
        </w:rPr>
        <w:t>66</w:t>
      </w:r>
      <w:r w:rsidR="00BB3042" w:rsidRPr="00475A84">
        <w:rPr>
          <w:rFonts w:ascii="Arial" w:hAnsi="Arial" w:cs="Arial"/>
          <w:sz w:val="18"/>
          <w:lang w:val="es-ES"/>
        </w:rPr>
        <w:t xml:space="preserve"> y 68</w:t>
      </w:r>
      <w:r w:rsidRPr="00475A84">
        <w:rPr>
          <w:rFonts w:ascii="Arial" w:hAnsi="Arial" w:cs="Arial"/>
          <w:sz w:val="18"/>
          <w:lang w:val="es-ES"/>
        </w:rPr>
        <w:t xml:space="preserve"> cuaderno 02 de primera instancia.</w:t>
      </w:r>
    </w:p>
  </w:footnote>
  <w:footnote w:id="18">
    <w:p w14:paraId="18BFC8E2" w14:textId="21E47768" w:rsidR="006F40AB" w:rsidRPr="00475A84" w:rsidRDefault="006F40AB" w:rsidP="00475A84">
      <w:pPr>
        <w:pStyle w:val="Textonotapie"/>
        <w:jc w:val="both"/>
        <w:rPr>
          <w:rFonts w:ascii="Arial" w:hAnsi="Arial" w:cs="Arial"/>
          <w:sz w:val="18"/>
          <w:lang w:val="es-ES"/>
        </w:rPr>
      </w:pPr>
      <w:r w:rsidRPr="00475A84">
        <w:rPr>
          <w:rStyle w:val="Refdenotaalpie"/>
          <w:rFonts w:ascii="Arial" w:hAnsi="Arial" w:cs="Arial"/>
          <w:sz w:val="18"/>
        </w:rPr>
        <w:footnoteRef/>
      </w:r>
      <w:r w:rsidRPr="00475A84">
        <w:rPr>
          <w:rFonts w:ascii="Arial" w:hAnsi="Arial" w:cs="Arial"/>
          <w:sz w:val="18"/>
        </w:rPr>
        <w:t xml:space="preserve"> </w:t>
      </w:r>
      <w:r w:rsidRPr="00475A84">
        <w:rPr>
          <w:rFonts w:ascii="Arial" w:hAnsi="Arial" w:cs="Arial"/>
          <w:sz w:val="18"/>
          <w:lang w:val="es-ES"/>
        </w:rPr>
        <w:t>Archivo 02, páginas 69 y 70 cuaderno 02 de primera instancia.</w:t>
      </w:r>
    </w:p>
  </w:footnote>
  <w:footnote w:id="19">
    <w:p w14:paraId="6C21E71A" w14:textId="61B06FDD" w:rsidR="00C43D27" w:rsidRPr="00475A84" w:rsidRDefault="00C43D27" w:rsidP="00475A84">
      <w:pPr>
        <w:pStyle w:val="Textonotapie"/>
        <w:jc w:val="both"/>
        <w:rPr>
          <w:rFonts w:ascii="Arial" w:hAnsi="Arial" w:cs="Arial"/>
          <w:sz w:val="18"/>
          <w:lang w:val="es-ES"/>
        </w:rPr>
      </w:pPr>
      <w:r w:rsidRPr="00475A84">
        <w:rPr>
          <w:rStyle w:val="Refdenotaalpie"/>
          <w:rFonts w:ascii="Arial" w:hAnsi="Arial" w:cs="Arial"/>
          <w:sz w:val="18"/>
        </w:rPr>
        <w:footnoteRef/>
      </w:r>
      <w:r w:rsidRPr="00475A84">
        <w:rPr>
          <w:rFonts w:ascii="Arial" w:hAnsi="Arial" w:cs="Arial"/>
          <w:sz w:val="18"/>
        </w:rPr>
        <w:t xml:space="preserve"> </w:t>
      </w:r>
      <w:bookmarkStart w:id="7" w:name="_Hlk145950969"/>
      <w:r w:rsidRPr="00475A84">
        <w:rPr>
          <w:rFonts w:ascii="Arial" w:hAnsi="Arial" w:cs="Arial"/>
          <w:sz w:val="18"/>
          <w:lang w:val="es-ES"/>
        </w:rPr>
        <w:t>Archivo 02, página 71 cuaderno 02 de primera instancia.</w:t>
      </w:r>
      <w:bookmarkEnd w:id="7"/>
    </w:p>
  </w:footnote>
  <w:footnote w:id="20">
    <w:p w14:paraId="614E5B5F" w14:textId="39A1A45B" w:rsidR="00E62A74" w:rsidRPr="00475A84" w:rsidRDefault="00E62A74" w:rsidP="00475A84">
      <w:pPr>
        <w:pStyle w:val="Textonotapie"/>
        <w:jc w:val="both"/>
        <w:rPr>
          <w:rFonts w:ascii="Arial" w:hAnsi="Arial" w:cs="Arial"/>
          <w:sz w:val="18"/>
          <w:lang w:val="es-ES"/>
        </w:rPr>
      </w:pPr>
      <w:r w:rsidRPr="00475A84">
        <w:rPr>
          <w:rStyle w:val="Refdenotaalpie"/>
          <w:rFonts w:ascii="Arial" w:hAnsi="Arial" w:cs="Arial"/>
          <w:sz w:val="18"/>
        </w:rPr>
        <w:footnoteRef/>
      </w:r>
      <w:r w:rsidRPr="00475A84">
        <w:rPr>
          <w:rFonts w:ascii="Arial" w:hAnsi="Arial" w:cs="Arial"/>
          <w:sz w:val="18"/>
        </w:rPr>
        <w:t xml:space="preserve"> </w:t>
      </w:r>
      <w:r w:rsidRPr="00475A84">
        <w:rPr>
          <w:rFonts w:ascii="Arial" w:hAnsi="Arial" w:cs="Arial"/>
          <w:sz w:val="18"/>
          <w:lang w:val="es-ES"/>
        </w:rPr>
        <w:t>Archivo 02, página 72 cuaderno 02 de primera instancia.</w:t>
      </w:r>
    </w:p>
  </w:footnote>
  <w:footnote w:id="21">
    <w:p w14:paraId="00F861C5" w14:textId="38ED61BF" w:rsidR="009A38E7" w:rsidRPr="00475A84" w:rsidRDefault="00E62A74" w:rsidP="00475A84">
      <w:pPr>
        <w:pStyle w:val="Textonotapie"/>
        <w:jc w:val="both"/>
        <w:rPr>
          <w:rFonts w:ascii="Arial" w:hAnsi="Arial" w:cs="Arial"/>
          <w:sz w:val="18"/>
          <w:lang w:val="es-ES"/>
        </w:rPr>
      </w:pPr>
      <w:r w:rsidRPr="00475A84">
        <w:rPr>
          <w:rStyle w:val="Refdenotaalpie"/>
          <w:rFonts w:ascii="Arial" w:hAnsi="Arial" w:cs="Arial"/>
          <w:sz w:val="18"/>
        </w:rPr>
        <w:footnoteRef/>
      </w:r>
      <w:r w:rsidRPr="00475A84">
        <w:rPr>
          <w:rFonts w:ascii="Arial" w:hAnsi="Arial" w:cs="Arial"/>
          <w:sz w:val="18"/>
        </w:rPr>
        <w:t xml:space="preserve"> </w:t>
      </w:r>
      <w:r w:rsidRPr="00475A84">
        <w:rPr>
          <w:rFonts w:ascii="Arial" w:hAnsi="Arial" w:cs="Arial"/>
          <w:sz w:val="18"/>
          <w:lang w:val="es-ES"/>
        </w:rPr>
        <w:t>Archivo 02, páginas 7</w:t>
      </w:r>
      <w:r w:rsidR="009A38E7" w:rsidRPr="00475A84">
        <w:rPr>
          <w:rFonts w:ascii="Arial" w:hAnsi="Arial" w:cs="Arial"/>
          <w:sz w:val="18"/>
          <w:lang w:val="es-ES"/>
        </w:rPr>
        <w:t>4 a 77</w:t>
      </w:r>
      <w:r w:rsidRPr="00475A84">
        <w:rPr>
          <w:rFonts w:ascii="Arial" w:hAnsi="Arial" w:cs="Arial"/>
          <w:sz w:val="18"/>
          <w:lang w:val="es-ES"/>
        </w:rPr>
        <w:t xml:space="preserve"> cuaderno 02 de primera instancia.</w:t>
      </w:r>
    </w:p>
  </w:footnote>
  <w:footnote w:id="22">
    <w:p w14:paraId="5AD0D47E" w14:textId="2E332D85" w:rsidR="009A38E7" w:rsidRPr="00475A84" w:rsidRDefault="009A38E7" w:rsidP="00475A84">
      <w:pPr>
        <w:pStyle w:val="Textonotapie"/>
        <w:jc w:val="both"/>
        <w:rPr>
          <w:rFonts w:ascii="Arial" w:hAnsi="Arial" w:cs="Arial"/>
          <w:sz w:val="18"/>
          <w:lang w:val="es-ES"/>
        </w:rPr>
      </w:pPr>
      <w:r w:rsidRPr="00475A84">
        <w:rPr>
          <w:rStyle w:val="Refdenotaalpie"/>
          <w:rFonts w:ascii="Arial" w:hAnsi="Arial" w:cs="Arial"/>
          <w:sz w:val="18"/>
        </w:rPr>
        <w:footnoteRef/>
      </w:r>
      <w:r w:rsidRPr="00475A84">
        <w:rPr>
          <w:rFonts w:ascii="Arial" w:hAnsi="Arial" w:cs="Arial"/>
          <w:sz w:val="18"/>
        </w:rPr>
        <w:t xml:space="preserve"> </w:t>
      </w:r>
      <w:r w:rsidRPr="00475A84">
        <w:rPr>
          <w:rFonts w:ascii="Arial" w:hAnsi="Arial" w:cs="Arial"/>
          <w:sz w:val="18"/>
          <w:lang w:val="es-ES"/>
        </w:rPr>
        <w:t>Archivo 02, página 78 cuaderno 02 de primera instancia.</w:t>
      </w:r>
    </w:p>
  </w:footnote>
  <w:footnote w:id="23">
    <w:p w14:paraId="7FCB7EC4" w14:textId="3740982A" w:rsidR="00133FFD" w:rsidRPr="00475A84" w:rsidRDefault="00133FFD" w:rsidP="00475A84">
      <w:pPr>
        <w:pStyle w:val="Textonotapie"/>
        <w:jc w:val="both"/>
        <w:rPr>
          <w:rFonts w:ascii="Arial" w:hAnsi="Arial" w:cs="Arial"/>
          <w:sz w:val="18"/>
        </w:rPr>
      </w:pPr>
      <w:r w:rsidRPr="00475A84">
        <w:rPr>
          <w:rStyle w:val="Refdenotaalpie"/>
          <w:rFonts w:ascii="Arial" w:hAnsi="Arial" w:cs="Arial"/>
          <w:sz w:val="18"/>
        </w:rPr>
        <w:footnoteRef/>
      </w:r>
      <w:r w:rsidR="22F31284" w:rsidRPr="00475A84">
        <w:rPr>
          <w:rFonts w:ascii="Arial" w:hAnsi="Arial" w:cs="Arial"/>
          <w:sz w:val="18"/>
        </w:rPr>
        <w:t xml:space="preserve"> |Archivo 02, página 174 a 322 cuaderno 02 de primera instancia.</w:t>
      </w:r>
    </w:p>
  </w:footnote>
  <w:footnote w:id="24">
    <w:p w14:paraId="18F8E925" w14:textId="773DCF47" w:rsidR="003B1509" w:rsidRPr="00475A84" w:rsidRDefault="003B1509" w:rsidP="00475A84">
      <w:pPr>
        <w:pStyle w:val="Textonotapie"/>
        <w:jc w:val="both"/>
        <w:rPr>
          <w:rFonts w:ascii="Arial" w:hAnsi="Arial" w:cs="Arial"/>
          <w:sz w:val="18"/>
        </w:rPr>
      </w:pPr>
      <w:r w:rsidRPr="00475A84">
        <w:rPr>
          <w:rStyle w:val="Refdenotaalpie"/>
          <w:rFonts w:ascii="Arial" w:hAnsi="Arial" w:cs="Arial"/>
          <w:sz w:val="18"/>
        </w:rPr>
        <w:footnoteRef/>
      </w:r>
      <w:r w:rsidRPr="00475A84">
        <w:rPr>
          <w:rFonts w:ascii="Arial" w:hAnsi="Arial" w:cs="Arial"/>
          <w:sz w:val="18"/>
        </w:rPr>
        <w:t xml:space="preserve"> Archivo 02, página 44 cuaderno 02 de primera instancia.</w:t>
      </w:r>
    </w:p>
  </w:footnote>
  <w:footnote w:id="25">
    <w:p w14:paraId="26CBCC98" w14:textId="204A90F2" w:rsidR="003B1509" w:rsidRPr="00475A84" w:rsidRDefault="003B1509" w:rsidP="00475A84">
      <w:pPr>
        <w:pStyle w:val="Textonotapie"/>
        <w:jc w:val="both"/>
        <w:rPr>
          <w:rFonts w:ascii="Arial" w:hAnsi="Arial" w:cs="Arial"/>
          <w:sz w:val="18"/>
        </w:rPr>
      </w:pPr>
      <w:r w:rsidRPr="00475A84">
        <w:rPr>
          <w:rStyle w:val="Refdenotaalpie"/>
          <w:rFonts w:ascii="Arial" w:hAnsi="Arial" w:cs="Arial"/>
          <w:sz w:val="18"/>
        </w:rPr>
        <w:footnoteRef/>
      </w:r>
      <w:r w:rsidRPr="00475A84">
        <w:rPr>
          <w:rFonts w:ascii="Arial" w:hAnsi="Arial" w:cs="Arial"/>
          <w:sz w:val="18"/>
        </w:rPr>
        <w:t xml:space="preserve"> Archivo 02, página 41 cuaderno 02 de primera instancia.</w:t>
      </w:r>
    </w:p>
  </w:footnote>
  <w:footnote w:id="26">
    <w:p w14:paraId="431E3EC8" w14:textId="77777777" w:rsidR="00706A1B" w:rsidRPr="00475A84" w:rsidRDefault="00706A1B" w:rsidP="00475A84">
      <w:pPr>
        <w:pStyle w:val="Textonotapie"/>
        <w:jc w:val="both"/>
        <w:rPr>
          <w:rFonts w:ascii="Arial" w:hAnsi="Arial" w:cs="Arial"/>
          <w:sz w:val="18"/>
        </w:rPr>
      </w:pPr>
      <w:r w:rsidRPr="00475A84">
        <w:rPr>
          <w:rStyle w:val="Refdenotaalpie"/>
          <w:rFonts w:ascii="Arial" w:hAnsi="Arial" w:cs="Arial"/>
          <w:sz w:val="18"/>
        </w:rPr>
        <w:footnoteRef/>
      </w:r>
      <w:r w:rsidRPr="00475A84">
        <w:rPr>
          <w:rFonts w:ascii="Arial" w:hAnsi="Arial" w:cs="Arial"/>
          <w:sz w:val="18"/>
        </w:rPr>
        <w:t xml:space="preserve"> Archivo 02, páginas 42 a 162 cuaderno 01 primera instancia. </w:t>
      </w:r>
    </w:p>
  </w:footnote>
  <w:footnote w:id="27">
    <w:p w14:paraId="7C1E4737" w14:textId="2E465743" w:rsidR="00706A1B" w:rsidRPr="00475A84" w:rsidRDefault="00706A1B" w:rsidP="00475A84">
      <w:pPr>
        <w:pStyle w:val="Textonotapie"/>
        <w:jc w:val="both"/>
        <w:rPr>
          <w:rFonts w:ascii="Arial" w:hAnsi="Arial" w:cs="Arial"/>
          <w:sz w:val="18"/>
        </w:rPr>
      </w:pPr>
      <w:r w:rsidRPr="00475A84">
        <w:rPr>
          <w:rStyle w:val="Refdenotaalpie"/>
          <w:rFonts w:ascii="Arial" w:hAnsi="Arial" w:cs="Arial"/>
          <w:sz w:val="18"/>
        </w:rPr>
        <w:footnoteRef/>
      </w:r>
      <w:r w:rsidRPr="00475A84">
        <w:rPr>
          <w:rFonts w:ascii="Arial" w:hAnsi="Arial" w:cs="Arial"/>
          <w:sz w:val="18"/>
        </w:rPr>
        <w:t xml:space="preserve"> Archivo 02, páginas 268 a 353 cuaderno 01 primera instancia. </w:t>
      </w:r>
    </w:p>
  </w:footnote>
  <w:footnote w:id="28">
    <w:p w14:paraId="3A87B521" w14:textId="01D1FA7F" w:rsidR="00706A1B" w:rsidRPr="00475A84" w:rsidRDefault="00706A1B" w:rsidP="00475A84">
      <w:pPr>
        <w:pStyle w:val="Textonotapie"/>
        <w:jc w:val="both"/>
        <w:rPr>
          <w:rFonts w:ascii="Arial" w:hAnsi="Arial" w:cs="Arial"/>
          <w:sz w:val="18"/>
        </w:rPr>
      </w:pPr>
      <w:r w:rsidRPr="00475A84">
        <w:rPr>
          <w:rStyle w:val="Refdenotaalpie"/>
          <w:rFonts w:ascii="Arial" w:hAnsi="Arial" w:cs="Arial"/>
          <w:sz w:val="18"/>
        </w:rPr>
        <w:footnoteRef/>
      </w:r>
      <w:r w:rsidRPr="00475A84">
        <w:rPr>
          <w:rFonts w:ascii="Arial" w:hAnsi="Arial" w:cs="Arial"/>
          <w:sz w:val="18"/>
        </w:rPr>
        <w:t xml:space="preserve"> Archivo 02, página 274 cuaderno 01 primera instancia.</w:t>
      </w:r>
    </w:p>
  </w:footnote>
  <w:footnote w:id="29">
    <w:p w14:paraId="0F3CFF96" w14:textId="4A0B6632" w:rsidR="00C81CD6" w:rsidRPr="00475A84" w:rsidRDefault="00C81CD6" w:rsidP="00475A84">
      <w:pPr>
        <w:pStyle w:val="Textonotapie"/>
        <w:jc w:val="both"/>
        <w:rPr>
          <w:rFonts w:ascii="Arial" w:hAnsi="Arial" w:cs="Arial"/>
          <w:sz w:val="18"/>
        </w:rPr>
      </w:pPr>
      <w:r w:rsidRPr="00475A84">
        <w:rPr>
          <w:rStyle w:val="Refdenotaalpie"/>
          <w:rFonts w:ascii="Arial" w:hAnsi="Arial" w:cs="Arial"/>
          <w:sz w:val="18"/>
        </w:rPr>
        <w:footnoteRef/>
      </w:r>
      <w:r w:rsidRPr="00475A84">
        <w:rPr>
          <w:rFonts w:ascii="Arial" w:hAnsi="Arial" w:cs="Arial"/>
          <w:sz w:val="18"/>
        </w:rPr>
        <w:t xml:space="preserve"> Archivo 02, paginas 165 y 166 cuaderno 01 de primera instancia.</w:t>
      </w:r>
    </w:p>
  </w:footnote>
  <w:footnote w:id="30">
    <w:p w14:paraId="44C7ADCD" w14:textId="2F7C3135" w:rsidR="00364DD6" w:rsidRDefault="00364DD6" w:rsidP="00475A84">
      <w:pPr>
        <w:pStyle w:val="Textonotapie"/>
        <w:jc w:val="both"/>
      </w:pPr>
      <w:r w:rsidRPr="00475A84">
        <w:rPr>
          <w:rStyle w:val="Refdenotaalpie"/>
          <w:rFonts w:ascii="Arial" w:hAnsi="Arial" w:cs="Arial"/>
          <w:sz w:val="18"/>
        </w:rPr>
        <w:footnoteRef/>
      </w:r>
      <w:r w:rsidRPr="00475A84">
        <w:rPr>
          <w:rFonts w:ascii="Arial" w:hAnsi="Arial" w:cs="Arial"/>
          <w:sz w:val="18"/>
        </w:rPr>
        <w:t xml:space="preserve"> Archivo 02, página 45 cuaderno 01 de primera instancia.</w:t>
      </w:r>
    </w:p>
  </w:footnote>
</w:footnotes>
</file>

<file path=word/intelligence2.xml><?xml version="1.0" encoding="utf-8"?>
<int2:intelligence xmlns:int2="http://schemas.microsoft.com/office/intelligence/2020/intelligence" xmlns:oel="http://schemas.microsoft.com/office/2019/extlst">
  <int2:observations>
    <int2:bookmark int2:bookmarkName="_Int_e1wy8QlF" int2:invalidationBookmarkName="" int2:hashCode="NY9ke0pLm5tPZQ" int2:id="JAojFVN3">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883956"/>
    <w:multiLevelType w:val="hybridMultilevel"/>
    <w:tmpl w:val="01D0CE1A"/>
    <w:lvl w:ilvl="0" w:tplc="FFFFFFFF">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15:restartNumberingAfterBreak="0">
    <w:nsid w:val="53220598"/>
    <w:multiLevelType w:val="hybridMultilevel"/>
    <w:tmpl w:val="28DE37A0"/>
    <w:lvl w:ilvl="0" w:tplc="4F526D8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B23204F"/>
    <w:multiLevelType w:val="multilevel"/>
    <w:tmpl w:val="34FAA7A4"/>
    <w:lvl w:ilvl="0">
      <w:start w:val="4"/>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72393937"/>
    <w:multiLevelType w:val="multilevel"/>
    <w:tmpl w:val="470AC1CC"/>
    <w:lvl w:ilvl="0">
      <w:start w:val="1"/>
      <w:numFmt w:val="decimal"/>
      <w:lvlText w:val="%1."/>
      <w:lvlJc w:val="left"/>
      <w:pPr>
        <w:ind w:left="720" w:hanging="360"/>
      </w:pPr>
    </w:lvl>
    <w:lvl w:ilvl="1">
      <w:start w:val="1"/>
      <w:numFmt w:val="decimal"/>
      <w:isLgl/>
      <w:lvlText w:val="%1.%2."/>
      <w:lvlJc w:val="left"/>
      <w:pPr>
        <w:ind w:left="1287" w:hanging="720"/>
      </w:pPr>
      <w:rPr>
        <w:rFonts w:cs="Estrangelo Edessa"/>
      </w:rPr>
    </w:lvl>
    <w:lvl w:ilvl="2">
      <w:start w:val="1"/>
      <w:numFmt w:val="decimal"/>
      <w:isLgl/>
      <w:lvlText w:val="%1.%2.%3."/>
      <w:lvlJc w:val="left"/>
      <w:pPr>
        <w:ind w:left="1440" w:hanging="1080"/>
      </w:pPr>
      <w:rPr>
        <w:rFonts w:cs="Estrangelo Edessa"/>
      </w:rPr>
    </w:lvl>
    <w:lvl w:ilvl="3">
      <w:start w:val="1"/>
      <w:numFmt w:val="decimal"/>
      <w:isLgl/>
      <w:lvlText w:val="%1.%2.%3.%4."/>
      <w:lvlJc w:val="left"/>
      <w:pPr>
        <w:ind w:left="1440" w:hanging="1080"/>
      </w:pPr>
      <w:rPr>
        <w:rFonts w:cs="Estrangelo Edessa"/>
      </w:rPr>
    </w:lvl>
    <w:lvl w:ilvl="4">
      <w:start w:val="1"/>
      <w:numFmt w:val="decimal"/>
      <w:isLgl/>
      <w:lvlText w:val="%1.%2.%3.%4.%5."/>
      <w:lvlJc w:val="left"/>
      <w:pPr>
        <w:ind w:left="1800" w:hanging="1440"/>
      </w:pPr>
      <w:rPr>
        <w:rFonts w:cs="Estrangelo Edessa"/>
      </w:rPr>
    </w:lvl>
    <w:lvl w:ilvl="5">
      <w:start w:val="1"/>
      <w:numFmt w:val="decimal"/>
      <w:isLgl/>
      <w:lvlText w:val="%1.%2.%3.%4.%5.%6."/>
      <w:lvlJc w:val="left"/>
      <w:pPr>
        <w:ind w:left="2160" w:hanging="1800"/>
      </w:pPr>
      <w:rPr>
        <w:rFonts w:cs="Estrangelo Edessa"/>
      </w:rPr>
    </w:lvl>
    <w:lvl w:ilvl="6">
      <w:start w:val="1"/>
      <w:numFmt w:val="decimal"/>
      <w:isLgl/>
      <w:lvlText w:val="%1.%2.%3.%4.%5.%6.%7."/>
      <w:lvlJc w:val="left"/>
      <w:pPr>
        <w:ind w:left="2520" w:hanging="2160"/>
      </w:pPr>
      <w:rPr>
        <w:rFonts w:cs="Estrangelo Edessa"/>
      </w:rPr>
    </w:lvl>
    <w:lvl w:ilvl="7">
      <w:start w:val="1"/>
      <w:numFmt w:val="decimal"/>
      <w:isLgl/>
      <w:lvlText w:val="%1.%2.%3.%4.%5.%6.%7.%8."/>
      <w:lvlJc w:val="left"/>
      <w:pPr>
        <w:ind w:left="2520" w:hanging="2160"/>
      </w:pPr>
      <w:rPr>
        <w:rFonts w:cs="Estrangelo Edessa"/>
      </w:rPr>
    </w:lvl>
    <w:lvl w:ilvl="8">
      <w:start w:val="1"/>
      <w:numFmt w:val="decimal"/>
      <w:isLgl/>
      <w:lvlText w:val="%1.%2.%3.%4.%5.%6.%7.%8.%9."/>
      <w:lvlJc w:val="left"/>
      <w:pPr>
        <w:ind w:left="2880" w:hanging="2520"/>
      </w:pPr>
      <w:rPr>
        <w:rFonts w:cs="Estrangelo Edessa"/>
      </w:rPr>
    </w:lvl>
  </w:abstractNum>
  <w:abstractNum w:abstractNumId="4" w15:restartNumberingAfterBreak="0">
    <w:nsid w:val="75B040B2"/>
    <w:multiLevelType w:val="multilevel"/>
    <w:tmpl w:val="79ECAF06"/>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ascii="Tahoma" w:hAnsi="Tahoma" w:cs="Tahoma" w:hint="default"/>
        <w:b/>
        <w:bCs/>
        <w:sz w:val="24"/>
        <w:szCs w:val="24"/>
      </w:rPr>
    </w:lvl>
    <w:lvl w:ilvl="2">
      <w:start w:val="1"/>
      <w:numFmt w:val="decimal"/>
      <w:isLgl/>
      <w:lvlText w:val="%1.%2.%3."/>
      <w:lvlJc w:val="left"/>
      <w:pPr>
        <w:ind w:left="1440" w:hanging="1080"/>
      </w:pPr>
      <w:rPr>
        <w:rFonts w:ascii="Tahoma" w:hAnsi="Tahoma" w:cs="Tahoma" w:hint="default"/>
        <w:b/>
        <w:bCs/>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abstractNumId w:val="4"/>
  </w:num>
  <w:num w:numId="2">
    <w:abstractNumId w:val="1"/>
  </w:num>
  <w:num w:numId="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136"/>
    <w:rsid w:val="00002AD4"/>
    <w:rsid w:val="00004683"/>
    <w:rsid w:val="00004D57"/>
    <w:rsid w:val="00004E14"/>
    <w:rsid w:val="000110FF"/>
    <w:rsid w:val="00011A9D"/>
    <w:rsid w:val="00011BEE"/>
    <w:rsid w:val="0001567B"/>
    <w:rsid w:val="0002114B"/>
    <w:rsid w:val="00023B14"/>
    <w:rsid w:val="00045FE1"/>
    <w:rsid w:val="000464AE"/>
    <w:rsid w:val="00047717"/>
    <w:rsid w:val="00051C4F"/>
    <w:rsid w:val="000568AF"/>
    <w:rsid w:val="000569DD"/>
    <w:rsid w:val="00061698"/>
    <w:rsid w:val="00064D73"/>
    <w:rsid w:val="000672D5"/>
    <w:rsid w:val="0007028F"/>
    <w:rsid w:val="00070BAA"/>
    <w:rsid w:val="000751C0"/>
    <w:rsid w:val="00080B56"/>
    <w:rsid w:val="00080B8A"/>
    <w:rsid w:val="00081A80"/>
    <w:rsid w:val="00082337"/>
    <w:rsid w:val="00084516"/>
    <w:rsid w:val="000929C1"/>
    <w:rsid w:val="00094F27"/>
    <w:rsid w:val="0009535C"/>
    <w:rsid w:val="00095DA1"/>
    <w:rsid w:val="000B3909"/>
    <w:rsid w:val="000B4098"/>
    <w:rsid w:val="000B43F4"/>
    <w:rsid w:val="000B6FB6"/>
    <w:rsid w:val="000C020B"/>
    <w:rsid w:val="000C7927"/>
    <w:rsid w:val="000D1A33"/>
    <w:rsid w:val="000D27F4"/>
    <w:rsid w:val="000D689C"/>
    <w:rsid w:val="000D6AA2"/>
    <w:rsid w:val="000D74AE"/>
    <w:rsid w:val="000E1644"/>
    <w:rsid w:val="000E2A0F"/>
    <w:rsid w:val="000E3B2D"/>
    <w:rsid w:val="000E4B03"/>
    <w:rsid w:val="000F0D58"/>
    <w:rsid w:val="000F5775"/>
    <w:rsid w:val="001078F0"/>
    <w:rsid w:val="00112936"/>
    <w:rsid w:val="001131EA"/>
    <w:rsid w:val="001136E2"/>
    <w:rsid w:val="00125E3A"/>
    <w:rsid w:val="00131402"/>
    <w:rsid w:val="00133BE8"/>
    <w:rsid w:val="00133FFD"/>
    <w:rsid w:val="00136C2D"/>
    <w:rsid w:val="001407E7"/>
    <w:rsid w:val="00141542"/>
    <w:rsid w:val="00146A76"/>
    <w:rsid w:val="00147E38"/>
    <w:rsid w:val="00151290"/>
    <w:rsid w:val="001537B7"/>
    <w:rsid w:val="00157D21"/>
    <w:rsid w:val="0016001A"/>
    <w:rsid w:val="00163FC6"/>
    <w:rsid w:val="00165807"/>
    <w:rsid w:val="001729AC"/>
    <w:rsid w:val="001767E7"/>
    <w:rsid w:val="0018332E"/>
    <w:rsid w:val="001833CA"/>
    <w:rsid w:val="00190D0C"/>
    <w:rsid w:val="0019166A"/>
    <w:rsid w:val="00193171"/>
    <w:rsid w:val="00196331"/>
    <w:rsid w:val="001968C3"/>
    <w:rsid w:val="00196DA9"/>
    <w:rsid w:val="001A0B11"/>
    <w:rsid w:val="001A6023"/>
    <w:rsid w:val="001A78FD"/>
    <w:rsid w:val="001B15AC"/>
    <w:rsid w:val="001B1902"/>
    <w:rsid w:val="001B2045"/>
    <w:rsid w:val="001B2A3D"/>
    <w:rsid w:val="001B4AEB"/>
    <w:rsid w:val="001B5B2A"/>
    <w:rsid w:val="001C3C66"/>
    <w:rsid w:val="001C4626"/>
    <w:rsid w:val="001C5AD2"/>
    <w:rsid w:val="001C5B81"/>
    <w:rsid w:val="001D0086"/>
    <w:rsid w:val="001D0A80"/>
    <w:rsid w:val="001D0A99"/>
    <w:rsid w:val="001D2944"/>
    <w:rsid w:val="001D47AF"/>
    <w:rsid w:val="001D7C54"/>
    <w:rsid w:val="001E11E0"/>
    <w:rsid w:val="001E137D"/>
    <w:rsid w:val="001F3FBB"/>
    <w:rsid w:val="002004F2"/>
    <w:rsid w:val="0020126A"/>
    <w:rsid w:val="0021639E"/>
    <w:rsid w:val="00226E47"/>
    <w:rsid w:val="002278EA"/>
    <w:rsid w:val="002315D3"/>
    <w:rsid w:val="0023201F"/>
    <w:rsid w:val="0023599E"/>
    <w:rsid w:val="00235A74"/>
    <w:rsid w:val="00255D46"/>
    <w:rsid w:val="00262357"/>
    <w:rsid w:val="002636EF"/>
    <w:rsid w:val="00263D5A"/>
    <w:rsid w:val="00264B6A"/>
    <w:rsid w:val="0027194D"/>
    <w:rsid w:val="002749AE"/>
    <w:rsid w:val="002756B7"/>
    <w:rsid w:val="00275F0E"/>
    <w:rsid w:val="002766E9"/>
    <w:rsid w:val="00280CA2"/>
    <w:rsid w:val="00280D3B"/>
    <w:rsid w:val="0029114C"/>
    <w:rsid w:val="00291335"/>
    <w:rsid w:val="00291881"/>
    <w:rsid w:val="00296869"/>
    <w:rsid w:val="002A0280"/>
    <w:rsid w:val="002A030F"/>
    <w:rsid w:val="002A17B4"/>
    <w:rsid w:val="002B4444"/>
    <w:rsid w:val="002C0877"/>
    <w:rsid w:val="002C0A08"/>
    <w:rsid w:val="002C6667"/>
    <w:rsid w:val="002C74FE"/>
    <w:rsid w:val="002D604D"/>
    <w:rsid w:val="002E1336"/>
    <w:rsid w:val="002E2383"/>
    <w:rsid w:val="002E3375"/>
    <w:rsid w:val="002E4DEC"/>
    <w:rsid w:val="002F210D"/>
    <w:rsid w:val="003003CA"/>
    <w:rsid w:val="00300DE7"/>
    <w:rsid w:val="003055EB"/>
    <w:rsid w:val="00311DFF"/>
    <w:rsid w:val="003158FD"/>
    <w:rsid w:val="00316583"/>
    <w:rsid w:val="00316D59"/>
    <w:rsid w:val="003201B5"/>
    <w:rsid w:val="00321C78"/>
    <w:rsid w:val="00322639"/>
    <w:rsid w:val="00322AC8"/>
    <w:rsid w:val="003406A9"/>
    <w:rsid w:val="003408AC"/>
    <w:rsid w:val="0034239F"/>
    <w:rsid w:val="0034335E"/>
    <w:rsid w:val="00343CA9"/>
    <w:rsid w:val="00347BF6"/>
    <w:rsid w:val="00350EE7"/>
    <w:rsid w:val="003511F9"/>
    <w:rsid w:val="00351B53"/>
    <w:rsid w:val="00352685"/>
    <w:rsid w:val="00361E65"/>
    <w:rsid w:val="00364DD6"/>
    <w:rsid w:val="00365198"/>
    <w:rsid w:val="00366BB3"/>
    <w:rsid w:val="00371F6C"/>
    <w:rsid w:val="003827D1"/>
    <w:rsid w:val="00386658"/>
    <w:rsid w:val="00386983"/>
    <w:rsid w:val="00386DF9"/>
    <w:rsid w:val="003900C4"/>
    <w:rsid w:val="00390334"/>
    <w:rsid w:val="003925F1"/>
    <w:rsid w:val="00393335"/>
    <w:rsid w:val="0039463B"/>
    <w:rsid w:val="003960B8"/>
    <w:rsid w:val="0039706A"/>
    <w:rsid w:val="00397F45"/>
    <w:rsid w:val="003A0476"/>
    <w:rsid w:val="003A5493"/>
    <w:rsid w:val="003A6124"/>
    <w:rsid w:val="003A6BD8"/>
    <w:rsid w:val="003B0EBB"/>
    <w:rsid w:val="003B1509"/>
    <w:rsid w:val="003B22B7"/>
    <w:rsid w:val="003B26BD"/>
    <w:rsid w:val="003B32E0"/>
    <w:rsid w:val="003B3F74"/>
    <w:rsid w:val="003C4A89"/>
    <w:rsid w:val="003C5910"/>
    <w:rsid w:val="003D3265"/>
    <w:rsid w:val="003D4713"/>
    <w:rsid w:val="003D52D5"/>
    <w:rsid w:val="003D7942"/>
    <w:rsid w:val="003D7EF0"/>
    <w:rsid w:val="003E05FA"/>
    <w:rsid w:val="003E5CD9"/>
    <w:rsid w:val="003F1F1B"/>
    <w:rsid w:val="003F274A"/>
    <w:rsid w:val="003F7024"/>
    <w:rsid w:val="0040183E"/>
    <w:rsid w:val="0040600A"/>
    <w:rsid w:val="00416D49"/>
    <w:rsid w:val="00423244"/>
    <w:rsid w:val="004235CC"/>
    <w:rsid w:val="004243D7"/>
    <w:rsid w:val="004257A4"/>
    <w:rsid w:val="00425E66"/>
    <w:rsid w:val="00426202"/>
    <w:rsid w:val="0043090F"/>
    <w:rsid w:val="00431D69"/>
    <w:rsid w:val="00431EAA"/>
    <w:rsid w:val="00432A27"/>
    <w:rsid w:val="00435178"/>
    <w:rsid w:val="00437F18"/>
    <w:rsid w:val="004416BB"/>
    <w:rsid w:val="00452F70"/>
    <w:rsid w:val="004541A2"/>
    <w:rsid w:val="004562BC"/>
    <w:rsid w:val="00464B16"/>
    <w:rsid w:val="00467BFA"/>
    <w:rsid w:val="0047425B"/>
    <w:rsid w:val="00474499"/>
    <w:rsid w:val="00475A84"/>
    <w:rsid w:val="00481EEA"/>
    <w:rsid w:val="00481FAB"/>
    <w:rsid w:val="00482107"/>
    <w:rsid w:val="00482E8E"/>
    <w:rsid w:val="00491E0C"/>
    <w:rsid w:val="004928E9"/>
    <w:rsid w:val="00493A97"/>
    <w:rsid w:val="004946C7"/>
    <w:rsid w:val="004A3A33"/>
    <w:rsid w:val="004B0690"/>
    <w:rsid w:val="004B3709"/>
    <w:rsid w:val="004B5BA4"/>
    <w:rsid w:val="004B6391"/>
    <w:rsid w:val="004C080F"/>
    <w:rsid w:val="004C2E92"/>
    <w:rsid w:val="004C313C"/>
    <w:rsid w:val="004C6BC9"/>
    <w:rsid w:val="004D0EC2"/>
    <w:rsid w:val="004D2E7E"/>
    <w:rsid w:val="004D4C66"/>
    <w:rsid w:val="004E52F3"/>
    <w:rsid w:val="004E581E"/>
    <w:rsid w:val="004E7583"/>
    <w:rsid w:val="004F35A7"/>
    <w:rsid w:val="004F4AE9"/>
    <w:rsid w:val="004F707F"/>
    <w:rsid w:val="004F7486"/>
    <w:rsid w:val="0050270B"/>
    <w:rsid w:val="00505E4B"/>
    <w:rsid w:val="00506288"/>
    <w:rsid w:val="00506ABB"/>
    <w:rsid w:val="005130E4"/>
    <w:rsid w:val="00513B2E"/>
    <w:rsid w:val="005156F8"/>
    <w:rsid w:val="00520015"/>
    <w:rsid w:val="00520B81"/>
    <w:rsid w:val="005225DB"/>
    <w:rsid w:val="00523285"/>
    <w:rsid w:val="00525021"/>
    <w:rsid w:val="0052667A"/>
    <w:rsid w:val="00531125"/>
    <w:rsid w:val="005317ED"/>
    <w:rsid w:val="00540441"/>
    <w:rsid w:val="00540446"/>
    <w:rsid w:val="00540C8F"/>
    <w:rsid w:val="00547A37"/>
    <w:rsid w:val="00555C59"/>
    <w:rsid w:val="00565EDA"/>
    <w:rsid w:val="005806C3"/>
    <w:rsid w:val="00582F3A"/>
    <w:rsid w:val="005844FA"/>
    <w:rsid w:val="00584E59"/>
    <w:rsid w:val="00591537"/>
    <w:rsid w:val="00594EF2"/>
    <w:rsid w:val="00596490"/>
    <w:rsid w:val="005A455D"/>
    <w:rsid w:val="005A4FF9"/>
    <w:rsid w:val="005A5422"/>
    <w:rsid w:val="005A6BA3"/>
    <w:rsid w:val="005A75FB"/>
    <w:rsid w:val="005AA34B"/>
    <w:rsid w:val="005B1C24"/>
    <w:rsid w:val="005B3213"/>
    <w:rsid w:val="005B3AEA"/>
    <w:rsid w:val="005B5E1C"/>
    <w:rsid w:val="005B623C"/>
    <w:rsid w:val="005B7E4E"/>
    <w:rsid w:val="005C0453"/>
    <w:rsid w:val="005C086D"/>
    <w:rsid w:val="005C23F7"/>
    <w:rsid w:val="005C3F19"/>
    <w:rsid w:val="005D2810"/>
    <w:rsid w:val="005D4B40"/>
    <w:rsid w:val="005D55AA"/>
    <w:rsid w:val="005E0226"/>
    <w:rsid w:val="005E35E5"/>
    <w:rsid w:val="005E4EC6"/>
    <w:rsid w:val="005E62FC"/>
    <w:rsid w:val="005E66E5"/>
    <w:rsid w:val="005E6AB5"/>
    <w:rsid w:val="005F3090"/>
    <w:rsid w:val="005F4081"/>
    <w:rsid w:val="006012A8"/>
    <w:rsid w:val="0061117E"/>
    <w:rsid w:val="0061155C"/>
    <w:rsid w:val="00612133"/>
    <w:rsid w:val="00612AF2"/>
    <w:rsid w:val="00613416"/>
    <w:rsid w:val="0061431C"/>
    <w:rsid w:val="0061791F"/>
    <w:rsid w:val="00620199"/>
    <w:rsid w:val="00622388"/>
    <w:rsid w:val="00633CC8"/>
    <w:rsid w:val="006364B0"/>
    <w:rsid w:val="0064098B"/>
    <w:rsid w:val="00645907"/>
    <w:rsid w:val="00650073"/>
    <w:rsid w:val="00650CFE"/>
    <w:rsid w:val="00650E1D"/>
    <w:rsid w:val="006568A4"/>
    <w:rsid w:val="006570E3"/>
    <w:rsid w:val="00661E16"/>
    <w:rsid w:val="00662453"/>
    <w:rsid w:val="00672A7C"/>
    <w:rsid w:val="00676A4C"/>
    <w:rsid w:val="00676CCD"/>
    <w:rsid w:val="00677232"/>
    <w:rsid w:val="0068285E"/>
    <w:rsid w:val="00685FAB"/>
    <w:rsid w:val="006930EA"/>
    <w:rsid w:val="00695190"/>
    <w:rsid w:val="006A0BAD"/>
    <w:rsid w:val="006A104A"/>
    <w:rsid w:val="006A1C59"/>
    <w:rsid w:val="006A2315"/>
    <w:rsid w:val="006A39C3"/>
    <w:rsid w:val="006B5AC2"/>
    <w:rsid w:val="006B6887"/>
    <w:rsid w:val="006C1328"/>
    <w:rsid w:val="006C70F6"/>
    <w:rsid w:val="006D4537"/>
    <w:rsid w:val="006D723A"/>
    <w:rsid w:val="006E7A8C"/>
    <w:rsid w:val="006F2DA8"/>
    <w:rsid w:val="006F40AB"/>
    <w:rsid w:val="006F4C81"/>
    <w:rsid w:val="006F7951"/>
    <w:rsid w:val="00703292"/>
    <w:rsid w:val="00703B3D"/>
    <w:rsid w:val="00704455"/>
    <w:rsid w:val="00704979"/>
    <w:rsid w:val="00706A1B"/>
    <w:rsid w:val="007079A9"/>
    <w:rsid w:val="007127C0"/>
    <w:rsid w:val="007139ED"/>
    <w:rsid w:val="007306BD"/>
    <w:rsid w:val="00732333"/>
    <w:rsid w:val="00735CE1"/>
    <w:rsid w:val="007428B6"/>
    <w:rsid w:val="00743BA6"/>
    <w:rsid w:val="00744F8F"/>
    <w:rsid w:val="00745A25"/>
    <w:rsid w:val="007500CE"/>
    <w:rsid w:val="0075395F"/>
    <w:rsid w:val="00755E08"/>
    <w:rsid w:val="007577A2"/>
    <w:rsid w:val="00757A35"/>
    <w:rsid w:val="007601A9"/>
    <w:rsid w:val="0076282C"/>
    <w:rsid w:val="007630A5"/>
    <w:rsid w:val="00764136"/>
    <w:rsid w:val="007731DB"/>
    <w:rsid w:val="00777063"/>
    <w:rsid w:val="00782957"/>
    <w:rsid w:val="007916AA"/>
    <w:rsid w:val="00792194"/>
    <w:rsid w:val="00793009"/>
    <w:rsid w:val="0079516E"/>
    <w:rsid w:val="00795CB5"/>
    <w:rsid w:val="00795D56"/>
    <w:rsid w:val="0079698F"/>
    <w:rsid w:val="00796A22"/>
    <w:rsid w:val="007A09AF"/>
    <w:rsid w:val="007A16F5"/>
    <w:rsid w:val="007A378E"/>
    <w:rsid w:val="007A76B3"/>
    <w:rsid w:val="007A7E8C"/>
    <w:rsid w:val="007B31EB"/>
    <w:rsid w:val="007B58DE"/>
    <w:rsid w:val="007C152E"/>
    <w:rsid w:val="007C29DB"/>
    <w:rsid w:val="007C4CB9"/>
    <w:rsid w:val="007C5950"/>
    <w:rsid w:val="007C5F9F"/>
    <w:rsid w:val="007C65A7"/>
    <w:rsid w:val="007D0298"/>
    <w:rsid w:val="007D037D"/>
    <w:rsid w:val="007D214E"/>
    <w:rsid w:val="007D2F7E"/>
    <w:rsid w:val="007D37E2"/>
    <w:rsid w:val="007D443B"/>
    <w:rsid w:val="007D51D0"/>
    <w:rsid w:val="007D5929"/>
    <w:rsid w:val="007D74E8"/>
    <w:rsid w:val="007F5EB6"/>
    <w:rsid w:val="007F6693"/>
    <w:rsid w:val="007F76A4"/>
    <w:rsid w:val="00804AB8"/>
    <w:rsid w:val="00810BA0"/>
    <w:rsid w:val="00811126"/>
    <w:rsid w:val="0081590E"/>
    <w:rsid w:val="00823963"/>
    <w:rsid w:val="00826324"/>
    <w:rsid w:val="00826ED6"/>
    <w:rsid w:val="00827BE7"/>
    <w:rsid w:val="00827D59"/>
    <w:rsid w:val="008304BA"/>
    <w:rsid w:val="00832B47"/>
    <w:rsid w:val="00833786"/>
    <w:rsid w:val="00834863"/>
    <w:rsid w:val="00835598"/>
    <w:rsid w:val="008371F9"/>
    <w:rsid w:val="00841F4B"/>
    <w:rsid w:val="00844375"/>
    <w:rsid w:val="008466E1"/>
    <w:rsid w:val="008475D5"/>
    <w:rsid w:val="00853DB9"/>
    <w:rsid w:val="00855860"/>
    <w:rsid w:val="00861BA2"/>
    <w:rsid w:val="00861C8A"/>
    <w:rsid w:val="008629C9"/>
    <w:rsid w:val="00865834"/>
    <w:rsid w:val="008661C0"/>
    <w:rsid w:val="00866F91"/>
    <w:rsid w:val="00880BB3"/>
    <w:rsid w:val="0088178F"/>
    <w:rsid w:val="00884D3D"/>
    <w:rsid w:val="0088685B"/>
    <w:rsid w:val="00887686"/>
    <w:rsid w:val="00891527"/>
    <w:rsid w:val="00894E3A"/>
    <w:rsid w:val="008952F5"/>
    <w:rsid w:val="00896172"/>
    <w:rsid w:val="008A14BD"/>
    <w:rsid w:val="008A184A"/>
    <w:rsid w:val="008A66AC"/>
    <w:rsid w:val="008B2502"/>
    <w:rsid w:val="008B317F"/>
    <w:rsid w:val="008B3FF0"/>
    <w:rsid w:val="008B4F4C"/>
    <w:rsid w:val="008C2F05"/>
    <w:rsid w:val="008C3813"/>
    <w:rsid w:val="008C6233"/>
    <w:rsid w:val="008C7394"/>
    <w:rsid w:val="008D0A5E"/>
    <w:rsid w:val="008D17F7"/>
    <w:rsid w:val="008D6A96"/>
    <w:rsid w:val="008E1E19"/>
    <w:rsid w:val="008E26AE"/>
    <w:rsid w:val="008E2A4A"/>
    <w:rsid w:val="008E2DFE"/>
    <w:rsid w:val="008E340D"/>
    <w:rsid w:val="008E34F8"/>
    <w:rsid w:val="008E3ABE"/>
    <w:rsid w:val="008E63E2"/>
    <w:rsid w:val="008F7CA4"/>
    <w:rsid w:val="008F7CFD"/>
    <w:rsid w:val="00900F55"/>
    <w:rsid w:val="00903D9D"/>
    <w:rsid w:val="0091465E"/>
    <w:rsid w:val="009242E1"/>
    <w:rsid w:val="009258D9"/>
    <w:rsid w:val="00925A2E"/>
    <w:rsid w:val="0093515D"/>
    <w:rsid w:val="00941ACE"/>
    <w:rsid w:val="00945FC0"/>
    <w:rsid w:val="009472C3"/>
    <w:rsid w:val="009503E0"/>
    <w:rsid w:val="009557AB"/>
    <w:rsid w:val="00962688"/>
    <w:rsid w:val="009642E4"/>
    <w:rsid w:val="009644BF"/>
    <w:rsid w:val="00967676"/>
    <w:rsid w:val="00967FA1"/>
    <w:rsid w:val="009700E0"/>
    <w:rsid w:val="00970A0C"/>
    <w:rsid w:val="00972648"/>
    <w:rsid w:val="0097766F"/>
    <w:rsid w:val="00980E91"/>
    <w:rsid w:val="00985D8A"/>
    <w:rsid w:val="0099153B"/>
    <w:rsid w:val="00992D78"/>
    <w:rsid w:val="00994437"/>
    <w:rsid w:val="0099537A"/>
    <w:rsid w:val="0099646E"/>
    <w:rsid w:val="009A38E7"/>
    <w:rsid w:val="009A6DDF"/>
    <w:rsid w:val="009B0657"/>
    <w:rsid w:val="009B1650"/>
    <w:rsid w:val="009B26B9"/>
    <w:rsid w:val="009B6147"/>
    <w:rsid w:val="009B6BD6"/>
    <w:rsid w:val="009B7D55"/>
    <w:rsid w:val="009C0702"/>
    <w:rsid w:val="009C0B79"/>
    <w:rsid w:val="009C7061"/>
    <w:rsid w:val="009D092A"/>
    <w:rsid w:val="009E0E9E"/>
    <w:rsid w:val="009E15A2"/>
    <w:rsid w:val="009E16ED"/>
    <w:rsid w:val="009E2C40"/>
    <w:rsid w:val="009E4CBA"/>
    <w:rsid w:val="009E6C4E"/>
    <w:rsid w:val="009F0D51"/>
    <w:rsid w:val="009F48F1"/>
    <w:rsid w:val="009F57F5"/>
    <w:rsid w:val="00A00561"/>
    <w:rsid w:val="00A02DBC"/>
    <w:rsid w:val="00A04ED1"/>
    <w:rsid w:val="00A051F6"/>
    <w:rsid w:val="00A21131"/>
    <w:rsid w:val="00A217EB"/>
    <w:rsid w:val="00A30B22"/>
    <w:rsid w:val="00A337EA"/>
    <w:rsid w:val="00A33A09"/>
    <w:rsid w:val="00A36EBE"/>
    <w:rsid w:val="00A40304"/>
    <w:rsid w:val="00A40CF1"/>
    <w:rsid w:val="00A60839"/>
    <w:rsid w:val="00A60EE3"/>
    <w:rsid w:val="00A62EFB"/>
    <w:rsid w:val="00A63237"/>
    <w:rsid w:val="00A65AB7"/>
    <w:rsid w:val="00A71B40"/>
    <w:rsid w:val="00A71EAD"/>
    <w:rsid w:val="00A72B15"/>
    <w:rsid w:val="00A74A73"/>
    <w:rsid w:val="00A74C54"/>
    <w:rsid w:val="00A769F5"/>
    <w:rsid w:val="00A82078"/>
    <w:rsid w:val="00A83A93"/>
    <w:rsid w:val="00A9050B"/>
    <w:rsid w:val="00A91F3D"/>
    <w:rsid w:val="00A92FA0"/>
    <w:rsid w:val="00A97219"/>
    <w:rsid w:val="00A97AC3"/>
    <w:rsid w:val="00AA2DCF"/>
    <w:rsid w:val="00AA5A2D"/>
    <w:rsid w:val="00AA6607"/>
    <w:rsid w:val="00AB2AB6"/>
    <w:rsid w:val="00AB41ED"/>
    <w:rsid w:val="00AC0153"/>
    <w:rsid w:val="00AC4551"/>
    <w:rsid w:val="00AD20B6"/>
    <w:rsid w:val="00AD5A34"/>
    <w:rsid w:val="00AD5D4A"/>
    <w:rsid w:val="00AD7499"/>
    <w:rsid w:val="00AD7B42"/>
    <w:rsid w:val="00AE5FCF"/>
    <w:rsid w:val="00AF147D"/>
    <w:rsid w:val="00AF2494"/>
    <w:rsid w:val="00AF25F0"/>
    <w:rsid w:val="00AF46D7"/>
    <w:rsid w:val="00AF53F3"/>
    <w:rsid w:val="00B00081"/>
    <w:rsid w:val="00B0108B"/>
    <w:rsid w:val="00B04FD1"/>
    <w:rsid w:val="00B06AD4"/>
    <w:rsid w:val="00B1280B"/>
    <w:rsid w:val="00B13082"/>
    <w:rsid w:val="00B157BD"/>
    <w:rsid w:val="00B15D10"/>
    <w:rsid w:val="00B17103"/>
    <w:rsid w:val="00B23489"/>
    <w:rsid w:val="00B2484C"/>
    <w:rsid w:val="00B2705E"/>
    <w:rsid w:val="00B27E78"/>
    <w:rsid w:val="00B31E3D"/>
    <w:rsid w:val="00B320D7"/>
    <w:rsid w:val="00B342E3"/>
    <w:rsid w:val="00B406D8"/>
    <w:rsid w:val="00B411E6"/>
    <w:rsid w:val="00B41639"/>
    <w:rsid w:val="00B42DBE"/>
    <w:rsid w:val="00B43F4C"/>
    <w:rsid w:val="00B505B0"/>
    <w:rsid w:val="00B53E64"/>
    <w:rsid w:val="00B54C2A"/>
    <w:rsid w:val="00B6506E"/>
    <w:rsid w:val="00B66351"/>
    <w:rsid w:val="00B7176D"/>
    <w:rsid w:val="00B7378E"/>
    <w:rsid w:val="00B75E1F"/>
    <w:rsid w:val="00B773E1"/>
    <w:rsid w:val="00B7743B"/>
    <w:rsid w:val="00B80BD2"/>
    <w:rsid w:val="00B832FF"/>
    <w:rsid w:val="00B852DB"/>
    <w:rsid w:val="00B85DBC"/>
    <w:rsid w:val="00B90479"/>
    <w:rsid w:val="00B93249"/>
    <w:rsid w:val="00B94CCE"/>
    <w:rsid w:val="00BA7AE6"/>
    <w:rsid w:val="00BB0A6C"/>
    <w:rsid w:val="00BB20C9"/>
    <w:rsid w:val="00BB3042"/>
    <w:rsid w:val="00BB7D3A"/>
    <w:rsid w:val="00BC36F0"/>
    <w:rsid w:val="00BC4DD5"/>
    <w:rsid w:val="00BD0482"/>
    <w:rsid w:val="00BD0680"/>
    <w:rsid w:val="00BD0B9F"/>
    <w:rsid w:val="00BD2A65"/>
    <w:rsid w:val="00BD51D4"/>
    <w:rsid w:val="00BD5726"/>
    <w:rsid w:val="00BD5FF7"/>
    <w:rsid w:val="00BD7673"/>
    <w:rsid w:val="00BE07F2"/>
    <w:rsid w:val="00BE07FC"/>
    <w:rsid w:val="00BE0A8A"/>
    <w:rsid w:val="00BE358F"/>
    <w:rsid w:val="00BE6117"/>
    <w:rsid w:val="00BF4CA0"/>
    <w:rsid w:val="00BF5E4E"/>
    <w:rsid w:val="00BF7648"/>
    <w:rsid w:val="00C0010E"/>
    <w:rsid w:val="00C03C53"/>
    <w:rsid w:val="00C03CF2"/>
    <w:rsid w:val="00C043A3"/>
    <w:rsid w:val="00C11044"/>
    <w:rsid w:val="00C11F42"/>
    <w:rsid w:val="00C12F16"/>
    <w:rsid w:val="00C14BC6"/>
    <w:rsid w:val="00C161BD"/>
    <w:rsid w:val="00C166E3"/>
    <w:rsid w:val="00C16A08"/>
    <w:rsid w:val="00C205F1"/>
    <w:rsid w:val="00C25E6E"/>
    <w:rsid w:val="00C43820"/>
    <w:rsid w:val="00C43CBD"/>
    <w:rsid w:val="00C43D27"/>
    <w:rsid w:val="00C47897"/>
    <w:rsid w:val="00C518D2"/>
    <w:rsid w:val="00C60E4C"/>
    <w:rsid w:val="00C630E8"/>
    <w:rsid w:val="00C6394D"/>
    <w:rsid w:val="00C63B7B"/>
    <w:rsid w:val="00C678BC"/>
    <w:rsid w:val="00C704C2"/>
    <w:rsid w:val="00C74D73"/>
    <w:rsid w:val="00C776DB"/>
    <w:rsid w:val="00C80640"/>
    <w:rsid w:val="00C81CD6"/>
    <w:rsid w:val="00C9031F"/>
    <w:rsid w:val="00C940B9"/>
    <w:rsid w:val="00C95FE2"/>
    <w:rsid w:val="00CA04ED"/>
    <w:rsid w:val="00CA0FA5"/>
    <w:rsid w:val="00CA146E"/>
    <w:rsid w:val="00CB5BD2"/>
    <w:rsid w:val="00CB5C58"/>
    <w:rsid w:val="00CB63B5"/>
    <w:rsid w:val="00CB7899"/>
    <w:rsid w:val="00CB8ACF"/>
    <w:rsid w:val="00CC7310"/>
    <w:rsid w:val="00CD1282"/>
    <w:rsid w:val="00CD3448"/>
    <w:rsid w:val="00CE14E7"/>
    <w:rsid w:val="00CE16B3"/>
    <w:rsid w:val="00CE421A"/>
    <w:rsid w:val="00CE6360"/>
    <w:rsid w:val="00CE6ACB"/>
    <w:rsid w:val="00CF26E1"/>
    <w:rsid w:val="00CF337D"/>
    <w:rsid w:val="00CF35A3"/>
    <w:rsid w:val="00CF391C"/>
    <w:rsid w:val="00CF4F2E"/>
    <w:rsid w:val="00CF52C7"/>
    <w:rsid w:val="00CF78DD"/>
    <w:rsid w:val="00D000A9"/>
    <w:rsid w:val="00D045BA"/>
    <w:rsid w:val="00D064D9"/>
    <w:rsid w:val="00D06DE9"/>
    <w:rsid w:val="00D0723B"/>
    <w:rsid w:val="00D074AE"/>
    <w:rsid w:val="00D1070F"/>
    <w:rsid w:val="00D1419A"/>
    <w:rsid w:val="00D147FE"/>
    <w:rsid w:val="00D17CD9"/>
    <w:rsid w:val="00D207BF"/>
    <w:rsid w:val="00D20F7A"/>
    <w:rsid w:val="00D22D2D"/>
    <w:rsid w:val="00D24F09"/>
    <w:rsid w:val="00D25008"/>
    <w:rsid w:val="00D26B96"/>
    <w:rsid w:val="00D277B8"/>
    <w:rsid w:val="00D3023C"/>
    <w:rsid w:val="00D30B46"/>
    <w:rsid w:val="00D3249A"/>
    <w:rsid w:val="00D33DED"/>
    <w:rsid w:val="00D34A76"/>
    <w:rsid w:val="00D40350"/>
    <w:rsid w:val="00D40DEA"/>
    <w:rsid w:val="00D42A45"/>
    <w:rsid w:val="00D45191"/>
    <w:rsid w:val="00D4779C"/>
    <w:rsid w:val="00D54751"/>
    <w:rsid w:val="00D55802"/>
    <w:rsid w:val="00D55CD2"/>
    <w:rsid w:val="00D607B9"/>
    <w:rsid w:val="00D60FAB"/>
    <w:rsid w:val="00D64186"/>
    <w:rsid w:val="00D65022"/>
    <w:rsid w:val="00D66C59"/>
    <w:rsid w:val="00D708C2"/>
    <w:rsid w:val="00D71B96"/>
    <w:rsid w:val="00D72593"/>
    <w:rsid w:val="00D81394"/>
    <w:rsid w:val="00D82C36"/>
    <w:rsid w:val="00D83FE6"/>
    <w:rsid w:val="00D85997"/>
    <w:rsid w:val="00D85AE1"/>
    <w:rsid w:val="00D90422"/>
    <w:rsid w:val="00D914C2"/>
    <w:rsid w:val="00D92208"/>
    <w:rsid w:val="00D9305F"/>
    <w:rsid w:val="00D9320B"/>
    <w:rsid w:val="00D95435"/>
    <w:rsid w:val="00DA247F"/>
    <w:rsid w:val="00DA4A97"/>
    <w:rsid w:val="00DA610D"/>
    <w:rsid w:val="00DA681F"/>
    <w:rsid w:val="00DB2B98"/>
    <w:rsid w:val="00DB7007"/>
    <w:rsid w:val="00DC53A9"/>
    <w:rsid w:val="00DC7A4B"/>
    <w:rsid w:val="00DC7CCE"/>
    <w:rsid w:val="00DD1112"/>
    <w:rsid w:val="00DD22D8"/>
    <w:rsid w:val="00DD3779"/>
    <w:rsid w:val="00DE3852"/>
    <w:rsid w:val="00DE3A3E"/>
    <w:rsid w:val="00DE61DF"/>
    <w:rsid w:val="00DE6386"/>
    <w:rsid w:val="00DE75C1"/>
    <w:rsid w:val="00DE78AA"/>
    <w:rsid w:val="00DF2FEF"/>
    <w:rsid w:val="00DF4116"/>
    <w:rsid w:val="00DF50ED"/>
    <w:rsid w:val="00DF5BD1"/>
    <w:rsid w:val="00E0348E"/>
    <w:rsid w:val="00E052E9"/>
    <w:rsid w:val="00E120A6"/>
    <w:rsid w:val="00E171EA"/>
    <w:rsid w:val="00E177C2"/>
    <w:rsid w:val="00E2372C"/>
    <w:rsid w:val="00E24FB8"/>
    <w:rsid w:val="00E2539D"/>
    <w:rsid w:val="00E273B6"/>
    <w:rsid w:val="00E33974"/>
    <w:rsid w:val="00E37702"/>
    <w:rsid w:val="00E4267A"/>
    <w:rsid w:val="00E45515"/>
    <w:rsid w:val="00E456A6"/>
    <w:rsid w:val="00E457B9"/>
    <w:rsid w:val="00E479C8"/>
    <w:rsid w:val="00E53345"/>
    <w:rsid w:val="00E543CE"/>
    <w:rsid w:val="00E57ED9"/>
    <w:rsid w:val="00E62583"/>
    <w:rsid w:val="00E62A74"/>
    <w:rsid w:val="00E6415B"/>
    <w:rsid w:val="00E66CE6"/>
    <w:rsid w:val="00E675A3"/>
    <w:rsid w:val="00E7327F"/>
    <w:rsid w:val="00E752EB"/>
    <w:rsid w:val="00E80F8D"/>
    <w:rsid w:val="00E877AF"/>
    <w:rsid w:val="00E87D58"/>
    <w:rsid w:val="00EA031B"/>
    <w:rsid w:val="00EA2A03"/>
    <w:rsid w:val="00EA2FCC"/>
    <w:rsid w:val="00EA5D36"/>
    <w:rsid w:val="00EA715C"/>
    <w:rsid w:val="00EA7E5D"/>
    <w:rsid w:val="00EB1EDB"/>
    <w:rsid w:val="00EB4637"/>
    <w:rsid w:val="00EB4676"/>
    <w:rsid w:val="00EB55FF"/>
    <w:rsid w:val="00EB5A19"/>
    <w:rsid w:val="00EB5AF5"/>
    <w:rsid w:val="00EB71AD"/>
    <w:rsid w:val="00EC1A15"/>
    <w:rsid w:val="00EC3419"/>
    <w:rsid w:val="00EC375A"/>
    <w:rsid w:val="00EC5805"/>
    <w:rsid w:val="00EE7A3E"/>
    <w:rsid w:val="00EF177D"/>
    <w:rsid w:val="00EF3302"/>
    <w:rsid w:val="00F0233C"/>
    <w:rsid w:val="00F024DA"/>
    <w:rsid w:val="00F02C69"/>
    <w:rsid w:val="00F05D77"/>
    <w:rsid w:val="00F06889"/>
    <w:rsid w:val="00F1166E"/>
    <w:rsid w:val="00F13B02"/>
    <w:rsid w:val="00F14AEF"/>
    <w:rsid w:val="00F17204"/>
    <w:rsid w:val="00F17E3A"/>
    <w:rsid w:val="00F261FE"/>
    <w:rsid w:val="00F3034F"/>
    <w:rsid w:val="00F316B3"/>
    <w:rsid w:val="00F33763"/>
    <w:rsid w:val="00F33A81"/>
    <w:rsid w:val="00F34C3A"/>
    <w:rsid w:val="00F34FE9"/>
    <w:rsid w:val="00F431B8"/>
    <w:rsid w:val="00F43D22"/>
    <w:rsid w:val="00F44267"/>
    <w:rsid w:val="00F45BC4"/>
    <w:rsid w:val="00F541D4"/>
    <w:rsid w:val="00F614A0"/>
    <w:rsid w:val="00F64F67"/>
    <w:rsid w:val="00F65CFD"/>
    <w:rsid w:val="00F74192"/>
    <w:rsid w:val="00F74BA6"/>
    <w:rsid w:val="00F75ACA"/>
    <w:rsid w:val="00F77ADF"/>
    <w:rsid w:val="00F874AA"/>
    <w:rsid w:val="00FA0633"/>
    <w:rsid w:val="00FA09D1"/>
    <w:rsid w:val="00FA5F22"/>
    <w:rsid w:val="00FB1B9A"/>
    <w:rsid w:val="00FB1C9E"/>
    <w:rsid w:val="00FB1D71"/>
    <w:rsid w:val="00FB2981"/>
    <w:rsid w:val="00FB4D97"/>
    <w:rsid w:val="00FB79AF"/>
    <w:rsid w:val="00FC07D4"/>
    <w:rsid w:val="00FC4535"/>
    <w:rsid w:val="00FC5692"/>
    <w:rsid w:val="00FC7802"/>
    <w:rsid w:val="00FD12CF"/>
    <w:rsid w:val="00FD1CE6"/>
    <w:rsid w:val="00FD47FB"/>
    <w:rsid w:val="00FD4A14"/>
    <w:rsid w:val="00FD4A3E"/>
    <w:rsid w:val="00FD599D"/>
    <w:rsid w:val="00FD6E45"/>
    <w:rsid w:val="00FE1E39"/>
    <w:rsid w:val="00FE2198"/>
    <w:rsid w:val="00FE2789"/>
    <w:rsid w:val="00FE78CC"/>
    <w:rsid w:val="00FE7B5C"/>
    <w:rsid w:val="012A6317"/>
    <w:rsid w:val="0727462C"/>
    <w:rsid w:val="097D2163"/>
    <w:rsid w:val="0ADD0DBA"/>
    <w:rsid w:val="0AF87454"/>
    <w:rsid w:val="0B18F1C4"/>
    <w:rsid w:val="0BEC423B"/>
    <w:rsid w:val="0D4D8DF5"/>
    <w:rsid w:val="0F441A12"/>
    <w:rsid w:val="13DE2BC3"/>
    <w:rsid w:val="185C4C35"/>
    <w:rsid w:val="18B19CE6"/>
    <w:rsid w:val="191F37B4"/>
    <w:rsid w:val="1BD0E1AF"/>
    <w:rsid w:val="1BDC80CC"/>
    <w:rsid w:val="1E6CFFAD"/>
    <w:rsid w:val="1F400BFF"/>
    <w:rsid w:val="1F6EF2EF"/>
    <w:rsid w:val="2214AC39"/>
    <w:rsid w:val="22F31284"/>
    <w:rsid w:val="23F14078"/>
    <w:rsid w:val="245D737B"/>
    <w:rsid w:val="248BEE88"/>
    <w:rsid w:val="24C083D6"/>
    <w:rsid w:val="25B0926A"/>
    <w:rsid w:val="25D16CE6"/>
    <w:rsid w:val="26F42903"/>
    <w:rsid w:val="28219AD6"/>
    <w:rsid w:val="2864085E"/>
    <w:rsid w:val="29644518"/>
    <w:rsid w:val="2A5AB51A"/>
    <w:rsid w:val="2AF007B7"/>
    <w:rsid w:val="2B0BDD3F"/>
    <w:rsid w:val="2BC37C05"/>
    <w:rsid w:val="2DC3566E"/>
    <w:rsid w:val="2F3EEFBA"/>
    <w:rsid w:val="30DAC01B"/>
    <w:rsid w:val="37163724"/>
    <w:rsid w:val="382FDCB1"/>
    <w:rsid w:val="3C81AD3D"/>
    <w:rsid w:val="3CC89B1F"/>
    <w:rsid w:val="3E95D156"/>
    <w:rsid w:val="3FB672C3"/>
    <w:rsid w:val="3FD82A74"/>
    <w:rsid w:val="403B3EC0"/>
    <w:rsid w:val="40D7E45E"/>
    <w:rsid w:val="41E49BE4"/>
    <w:rsid w:val="42D858B0"/>
    <w:rsid w:val="4319A069"/>
    <w:rsid w:val="440DA390"/>
    <w:rsid w:val="46433AE5"/>
    <w:rsid w:val="47514169"/>
    <w:rsid w:val="4877D289"/>
    <w:rsid w:val="4992BD6D"/>
    <w:rsid w:val="49EEBE60"/>
    <w:rsid w:val="4ACAB7FA"/>
    <w:rsid w:val="4ACF080A"/>
    <w:rsid w:val="4C8BD37C"/>
    <w:rsid w:val="4CF2DFD1"/>
    <w:rsid w:val="4DB6339C"/>
    <w:rsid w:val="4E6C4655"/>
    <w:rsid w:val="4F4932FA"/>
    <w:rsid w:val="510EE0B0"/>
    <w:rsid w:val="527874DC"/>
    <w:rsid w:val="54B5B6C6"/>
    <w:rsid w:val="5600DA6F"/>
    <w:rsid w:val="5641663D"/>
    <w:rsid w:val="568B385E"/>
    <w:rsid w:val="57DAE329"/>
    <w:rsid w:val="57DD369E"/>
    <w:rsid w:val="581F5F73"/>
    <w:rsid w:val="58C883AA"/>
    <w:rsid w:val="5B693826"/>
    <w:rsid w:val="5E34EEE4"/>
    <w:rsid w:val="5FCF781A"/>
    <w:rsid w:val="61886A2D"/>
    <w:rsid w:val="638032A5"/>
    <w:rsid w:val="63AF595E"/>
    <w:rsid w:val="64B8CBC1"/>
    <w:rsid w:val="651C0306"/>
    <w:rsid w:val="6761FED5"/>
    <w:rsid w:val="6833783E"/>
    <w:rsid w:val="688AE439"/>
    <w:rsid w:val="698099D7"/>
    <w:rsid w:val="6A07AE79"/>
    <w:rsid w:val="6A5F948E"/>
    <w:rsid w:val="6A999F97"/>
    <w:rsid w:val="6BABC6EA"/>
    <w:rsid w:val="6C51B0BD"/>
    <w:rsid w:val="6C6A6714"/>
    <w:rsid w:val="6D7D392D"/>
    <w:rsid w:val="6EB197B4"/>
    <w:rsid w:val="708B7E43"/>
    <w:rsid w:val="733F0F03"/>
    <w:rsid w:val="73B5190A"/>
    <w:rsid w:val="7548AE86"/>
    <w:rsid w:val="7916CC2F"/>
    <w:rsid w:val="7A746493"/>
    <w:rsid w:val="7AB7B0E7"/>
    <w:rsid w:val="7B767640"/>
    <w:rsid w:val="7C7E2BDE"/>
    <w:rsid w:val="7CD48DB6"/>
    <w:rsid w:val="7D6A014B"/>
    <w:rsid w:val="7E657A87"/>
    <w:rsid w:val="7EC6E3B9"/>
    <w:rsid w:val="7F18AF4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6F016"/>
  <w15:chartTrackingRefBased/>
  <w15:docId w15:val="{D1B0A6AF-9C28-4C3B-A031-C0194461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136"/>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764136"/>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normaltextrun">
    <w:name w:val="normaltextrun"/>
    <w:rsid w:val="00764136"/>
  </w:style>
  <w:style w:type="character" w:customStyle="1" w:styleId="eop">
    <w:name w:val="eop"/>
    <w:rsid w:val="00764136"/>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Calibri" w:eastAsia="Calibri" w:hAnsi="Calibri" w:cs="Times New Roman"/>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C6394D"/>
    <w:rPr>
      <w:b/>
      <w:bCs/>
    </w:rPr>
  </w:style>
  <w:style w:type="character" w:customStyle="1" w:styleId="AsuntodelcomentarioCar">
    <w:name w:val="Asunto del comentario Car"/>
    <w:basedOn w:val="TextocomentarioCar"/>
    <w:link w:val="Asuntodelcomentario"/>
    <w:uiPriority w:val="99"/>
    <w:semiHidden/>
    <w:rsid w:val="00C6394D"/>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481F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FAB"/>
    <w:rPr>
      <w:rFonts w:ascii="Segoe UI" w:eastAsia="Calibri" w:hAnsi="Segoe UI" w:cs="Segoe UI"/>
      <w:sz w:val="18"/>
      <w:szCs w:val="18"/>
    </w:rPr>
  </w:style>
  <w:style w:type="character" w:customStyle="1" w:styleId="tabchar">
    <w:name w:val="tabchar"/>
    <w:basedOn w:val="Fuentedeprrafopredeter"/>
    <w:rsid w:val="009503E0"/>
  </w:style>
  <w:style w:type="paragraph" w:styleId="Prrafodelista">
    <w:name w:val="List Paragraph"/>
    <w:basedOn w:val="Normal"/>
    <w:uiPriority w:val="34"/>
    <w:qFormat/>
    <w:rsid w:val="00B42DBE"/>
    <w:pPr>
      <w:ind w:left="720"/>
      <w:contextualSpacing/>
    </w:pPr>
  </w:style>
  <w:style w:type="paragraph" w:styleId="Textonotapie">
    <w:name w:val="footnote text"/>
    <w:basedOn w:val="Normal"/>
    <w:link w:val="TextonotapieCar"/>
    <w:uiPriority w:val="99"/>
    <w:semiHidden/>
    <w:unhideWhenUsed/>
    <w:rsid w:val="003F1F1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F1F1B"/>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3F1F1B"/>
    <w:rPr>
      <w:vertAlign w:val="superscript"/>
    </w:rPr>
  </w:style>
  <w:style w:type="character" w:customStyle="1" w:styleId="superscript">
    <w:name w:val="superscript"/>
    <w:basedOn w:val="Fuentedeprrafopredeter"/>
    <w:rsid w:val="003C5910"/>
  </w:style>
  <w:style w:type="paragraph" w:customStyle="1" w:styleId="pf0">
    <w:name w:val="pf0"/>
    <w:basedOn w:val="Normal"/>
    <w:rsid w:val="00011BEE"/>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cf01">
    <w:name w:val="cf01"/>
    <w:basedOn w:val="Fuentedeprrafopredeter"/>
    <w:rsid w:val="00011BEE"/>
    <w:rPr>
      <w:rFonts w:ascii="Segoe UI" w:hAnsi="Segoe UI" w:cs="Segoe UI" w:hint="default"/>
      <w:sz w:val="18"/>
      <w:szCs w:val="18"/>
    </w:rPr>
  </w:style>
  <w:style w:type="table" w:styleId="Tablaconcuadrcula">
    <w:name w:val="Table Grid"/>
    <w:basedOn w:val="Tablanormal"/>
    <w:uiPriority w:val="39"/>
    <w:rsid w:val="001C3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655394">
      <w:bodyDiv w:val="1"/>
      <w:marLeft w:val="0"/>
      <w:marRight w:val="0"/>
      <w:marTop w:val="0"/>
      <w:marBottom w:val="0"/>
      <w:divBdr>
        <w:top w:val="none" w:sz="0" w:space="0" w:color="auto"/>
        <w:left w:val="none" w:sz="0" w:space="0" w:color="auto"/>
        <w:bottom w:val="none" w:sz="0" w:space="0" w:color="auto"/>
        <w:right w:val="none" w:sz="0" w:space="0" w:color="auto"/>
      </w:divBdr>
    </w:div>
    <w:div w:id="318653467">
      <w:bodyDiv w:val="1"/>
      <w:marLeft w:val="0"/>
      <w:marRight w:val="0"/>
      <w:marTop w:val="0"/>
      <w:marBottom w:val="0"/>
      <w:divBdr>
        <w:top w:val="none" w:sz="0" w:space="0" w:color="auto"/>
        <w:left w:val="none" w:sz="0" w:space="0" w:color="auto"/>
        <w:bottom w:val="none" w:sz="0" w:space="0" w:color="auto"/>
        <w:right w:val="none" w:sz="0" w:space="0" w:color="auto"/>
      </w:divBdr>
    </w:div>
    <w:div w:id="328486928">
      <w:bodyDiv w:val="1"/>
      <w:marLeft w:val="0"/>
      <w:marRight w:val="0"/>
      <w:marTop w:val="0"/>
      <w:marBottom w:val="0"/>
      <w:divBdr>
        <w:top w:val="none" w:sz="0" w:space="0" w:color="auto"/>
        <w:left w:val="none" w:sz="0" w:space="0" w:color="auto"/>
        <w:bottom w:val="none" w:sz="0" w:space="0" w:color="auto"/>
        <w:right w:val="none" w:sz="0" w:space="0" w:color="auto"/>
      </w:divBdr>
    </w:div>
    <w:div w:id="488057407">
      <w:bodyDiv w:val="1"/>
      <w:marLeft w:val="0"/>
      <w:marRight w:val="0"/>
      <w:marTop w:val="0"/>
      <w:marBottom w:val="0"/>
      <w:divBdr>
        <w:top w:val="none" w:sz="0" w:space="0" w:color="auto"/>
        <w:left w:val="none" w:sz="0" w:space="0" w:color="auto"/>
        <w:bottom w:val="none" w:sz="0" w:space="0" w:color="auto"/>
        <w:right w:val="none" w:sz="0" w:space="0" w:color="auto"/>
      </w:divBdr>
    </w:div>
    <w:div w:id="626472144">
      <w:bodyDiv w:val="1"/>
      <w:marLeft w:val="0"/>
      <w:marRight w:val="0"/>
      <w:marTop w:val="0"/>
      <w:marBottom w:val="0"/>
      <w:divBdr>
        <w:top w:val="none" w:sz="0" w:space="0" w:color="auto"/>
        <w:left w:val="none" w:sz="0" w:space="0" w:color="auto"/>
        <w:bottom w:val="none" w:sz="0" w:space="0" w:color="auto"/>
        <w:right w:val="none" w:sz="0" w:space="0" w:color="auto"/>
      </w:divBdr>
      <w:divsChild>
        <w:div w:id="1377119539">
          <w:marLeft w:val="0"/>
          <w:marRight w:val="0"/>
          <w:marTop w:val="0"/>
          <w:marBottom w:val="0"/>
          <w:divBdr>
            <w:top w:val="none" w:sz="0" w:space="0" w:color="auto"/>
            <w:left w:val="none" w:sz="0" w:space="0" w:color="auto"/>
            <w:bottom w:val="none" w:sz="0" w:space="0" w:color="auto"/>
            <w:right w:val="none" w:sz="0" w:space="0" w:color="auto"/>
          </w:divBdr>
        </w:div>
        <w:div w:id="111750320">
          <w:marLeft w:val="0"/>
          <w:marRight w:val="0"/>
          <w:marTop w:val="0"/>
          <w:marBottom w:val="0"/>
          <w:divBdr>
            <w:top w:val="none" w:sz="0" w:space="0" w:color="auto"/>
            <w:left w:val="none" w:sz="0" w:space="0" w:color="auto"/>
            <w:bottom w:val="none" w:sz="0" w:space="0" w:color="auto"/>
            <w:right w:val="none" w:sz="0" w:space="0" w:color="auto"/>
          </w:divBdr>
        </w:div>
        <w:div w:id="1849908298">
          <w:marLeft w:val="0"/>
          <w:marRight w:val="0"/>
          <w:marTop w:val="0"/>
          <w:marBottom w:val="0"/>
          <w:divBdr>
            <w:top w:val="none" w:sz="0" w:space="0" w:color="auto"/>
            <w:left w:val="none" w:sz="0" w:space="0" w:color="auto"/>
            <w:bottom w:val="none" w:sz="0" w:space="0" w:color="auto"/>
            <w:right w:val="none" w:sz="0" w:space="0" w:color="auto"/>
          </w:divBdr>
        </w:div>
        <w:div w:id="545027087">
          <w:marLeft w:val="0"/>
          <w:marRight w:val="0"/>
          <w:marTop w:val="0"/>
          <w:marBottom w:val="0"/>
          <w:divBdr>
            <w:top w:val="none" w:sz="0" w:space="0" w:color="auto"/>
            <w:left w:val="none" w:sz="0" w:space="0" w:color="auto"/>
            <w:bottom w:val="none" w:sz="0" w:space="0" w:color="auto"/>
            <w:right w:val="none" w:sz="0" w:space="0" w:color="auto"/>
          </w:divBdr>
        </w:div>
        <w:div w:id="2070767390">
          <w:marLeft w:val="0"/>
          <w:marRight w:val="0"/>
          <w:marTop w:val="0"/>
          <w:marBottom w:val="0"/>
          <w:divBdr>
            <w:top w:val="none" w:sz="0" w:space="0" w:color="auto"/>
            <w:left w:val="none" w:sz="0" w:space="0" w:color="auto"/>
            <w:bottom w:val="none" w:sz="0" w:space="0" w:color="auto"/>
            <w:right w:val="none" w:sz="0" w:space="0" w:color="auto"/>
          </w:divBdr>
        </w:div>
        <w:div w:id="408626013">
          <w:marLeft w:val="0"/>
          <w:marRight w:val="0"/>
          <w:marTop w:val="0"/>
          <w:marBottom w:val="0"/>
          <w:divBdr>
            <w:top w:val="none" w:sz="0" w:space="0" w:color="auto"/>
            <w:left w:val="none" w:sz="0" w:space="0" w:color="auto"/>
            <w:bottom w:val="none" w:sz="0" w:space="0" w:color="auto"/>
            <w:right w:val="none" w:sz="0" w:space="0" w:color="auto"/>
          </w:divBdr>
        </w:div>
        <w:div w:id="835612490">
          <w:marLeft w:val="0"/>
          <w:marRight w:val="0"/>
          <w:marTop w:val="0"/>
          <w:marBottom w:val="0"/>
          <w:divBdr>
            <w:top w:val="none" w:sz="0" w:space="0" w:color="auto"/>
            <w:left w:val="none" w:sz="0" w:space="0" w:color="auto"/>
            <w:bottom w:val="none" w:sz="0" w:space="0" w:color="auto"/>
            <w:right w:val="none" w:sz="0" w:space="0" w:color="auto"/>
          </w:divBdr>
        </w:div>
        <w:div w:id="584649239">
          <w:marLeft w:val="0"/>
          <w:marRight w:val="0"/>
          <w:marTop w:val="0"/>
          <w:marBottom w:val="0"/>
          <w:divBdr>
            <w:top w:val="none" w:sz="0" w:space="0" w:color="auto"/>
            <w:left w:val="none" w:sz="0" w:space="0" w:color="auto"/>
            <w:bottom w:val="none" w:sz="0" w:space="0" w:color="auto"/>
            <w:right w:val="none" w:sz="0" w:space="0" w:color="auto"/>
          </w:divBdr>
        </w:div>
        <w:div w:id="449016194">
          <w:marLeft w:val="0"/>
          <w:marRight w:val="0"/>
          <w:marTop w:val="0"/>
          <w:marBottom w:val="0"/>
          <w:divBdr>
            <w:top w:val="none" w:sz="0" w:space="0" w:color="auto"/>
            <w:left w:val="none" w:sz="0" w:space="0" w:color="auto"/>
            <w:bottom w:val="none" w:sz="0" w:space="0" w:color="auto"/>
            <w:right w:val="none" w:sz="0" w:space="0" w:color="auto"/>
          </w:divBdr>
        </w:div>
        <w:div w:id="534390799">
          <w:marLeft w:val="0"/>
          <w:marRight w:val="0"/>
          <w:marTop w:val="0"/>
          <w:marBottom w:val="0"/>
          <w:divBdr>
            <w:top w:val="none" w:sz="0" w:space="0" w:color="auto"/>
            <w:left w:val="none" w:sz="0" w:space="0" w:color="auto"/>
            <w:bottom w:val="none" w:sz="0" w:space="0" w:color="auto"/>
            <w:right w:val="none" w:sz="0" w:space="0" w:color="auto"/>
          </w:divBdr>
        </w:div>
        <w:div w:id="1684740482">
          <w:marLeft w:val="0"/>
          <w:marRight w:val="0"/>
          <w:marTop w:val="0"/>
          <w:marBottom w:val="0"/>
          <w:divBdr>
            <w:top w:val="none" w:sz="0" w:space="0" w:color="auto"/>
            <w:left w:val="none" w:sz="0" w:space="0" w:color="auto"/>
            <w:bottom w:val="none" w:sz="0" w:space="0" w:color="auto"/>
            <w:right w:val="none" w:sz="0" w:space="0" w:color="auto"/>
          </w:divBdr>
        </w:div>
        <w:div w:id="251860314">
          <w:marLeft w:val="0"/>
          <w:marRight w:val="0"/>
          <w:marTop w:val="0"/>
          <w:marBottom w:val="0"/>
          <w:divBdr>
            <w:top w:val="none" w:sz="0" w:space="0" w:color="auto"/>
            <w:left w:val="none" w:sz="0" w:space="0" w:color="auto"/>
            <w:bottom w:val="none" w:sz="0" w:space="0" w:color="auto"/>
            <w:right w:val="none" w:sz="0" w:space="0" w:color="auto"/>
          </w:divBdr>
        </w:div>
        <w:div w:id="553469643">
          <w:marLeft w:val="0"/>
          <w:marRight w:val="0"/>
          <w:marTop w:val="0"/>
          <w:marBottom w:val="0"/>
          <w:divBdr>
            <w:top w:val="none" w:sz="0" w:space="0" w:color="auto"/>
            <w:left w:val="none" w:sz="0" w:space="0" w:color="auto"/>
            <w:bottom w:val="none" w:sz="0" w:space="0" w:color="auto"/>
            <w:right w:val="none" w:sz="0" w:space="0" w:color="auto"/>
          </w:divBdr>
        </w:div>
        <w:div w:id="1778793689">
          <w:marLeft w:val="0"/>
          <w:marRight w:val="0"/>
          <w:marTop w:val="0"/>
          <w:marBottom w:val="0"/>
          <w:divBdr>
            <w:top w:val="none" w:sz="0" w:space="0" w:color="auto"/>
            <w:left w:val="none" w:sz="0" w:space="0" w:color="auto"/>
            <w:bottom w:val="none" w:sz="0" w:space="0" w:color="auto"/>
            <w:right w:val="none" w:sz="0" w:space="0" w:color="auto"/>
          </w:divBdr>
        </w:div>
        <w:div w:id="1932591343">
          <w:marLeft w:val="0"/>
          <w:marRight w:val="0"/>
          <w:marTop w:val="0"/>
          <w:marBottom w:val="0"/>
          <w:divBdr>
            <w:top w:val="none" w:sz="0" w:space="0" w:color="auto"/>
            <w:left w:val="none" w:sz="0" w:space="0" w:color="auto"/>
            <w:bottom w:val="none" w:sz="0" w:space="0" w:color="auto"/>
            <w:right w:val="none" w:sz="0" w:space="0" w:color="auto"/>
          </w:divBdr>
        </w:div>
        <w:div w:id="1618441299">
          <w:marLeft w:val="0"/>
          <w:marRight w:val="0"/>
          <w:marTop w:val="0"/>
          <w:marBottom w:val="0"/>
          <w:divBdr>
            <w:top w:val="none" w:sz="0" w:space="0" w:color="auto"/>
            <w:left w:val="none" w:sz="0" w:space="0" w:color="auto"/>
            <w:bottom w:val="none" w:sz="0" w:space="0" w:color="auto"/>
            <w:right w:val="none" w:sz="0" w:space="0" w:color="auto"/>
          </w:divBdr>
        </w:div>
        <w:div w:id="1354070882">
          <w:marLeft w:val="0"/>
          <w:marRight w:val="0"/>
          <w:marTop w:val="0"/>
          <w:marBottom w:val="0"/>
          <w:divBdr>
            <w:top w:val="none" w:sz="0" w:space="0" w:color="auto"/>
            <w:left w:val="none" w:sz="0" w:space="0" w:color="auto"/>
            <w:bottom w:val="none" w:sz="0" w:space="0" w:color="auto"/>
            <w:right w:val="none" w:sz="0" w:space="0" w:color="auto"/>
          </w:divBdr>
        </w:div>
        <w:div w:id="176965196">
          <w:marLeft w:val="0"/>
          <w:marRight w:val="0"/>
          <w:marTop w:val="0"/>
          <w:marBottom w:val="0"/>
          <w:divBdr>
            <w:top w:val="none" w:sz="0" w:space="0" w:color="auto"/>
            <w:left w:val="none" w:sz="0" w:space="0" w:color="auto"/>
            <w:bottom w:val="none" w:sz="0" w:space="0" w:color="auto"/>
            <w:right w:val="none" w:sz="0" w:space="0" w:color="auto"/>
          </w:divBdr>
        </w:div>
        <w:div w:id="1605109092">
          <w:marLeft w:val="0"/>
          <w:marRight w:val="0"/>
          <w:marTop w:val="0"/>
          <w:marBottom w:val="0"/>
          <w:divBdr>
            <w:top w:val="none" w:sz="0" w:space="0" w:color="auto"/>
            <w:left w:val="none" w:sz="0" w:space="0" w:color="auto"/>
            <w:bottom w:val="none" w:sz="0" w:space="0" w:color="auto"/>
            <w:right w:val="none" w:sz="0" w:space="0" w:color="auto"/>
          </w:divBdr>
        </w:div>
        <w:div w:id="1232541716">
          <w:marLeft w:val="0"/>
          <w:marRight w:val="0"/>
          <w:marTop w:val="0"/>
          <w:marBottom w:val="0"/>
          <w:divBdr>
            <w:top w:val="none" w:sz="0" w:space="0" w:color="auto"/>
            <w:left w:val="none" w:sz="0" w:space="0" w:color="auto"/>
            <w:bottom w:val="none" w:sz="0" w:space="0" w:color="auto"/>
            <w:right w:val="none" w:sz="0" w:space="0" w:color="auto"/>
          </w:divBdr>
        </w:div>
        <w:div w:id="1026566933">
          <w:marLeft w:val="0"/>
          <w:marRight w:val="0"/>
          <w:marTop w:val="0"/>
          <w:marBottom w:val="0"/>
          <w:divBdr>
            <w:top w:val="none" w:sz="0" w:space="0" w:color="auto"/>
            <w:left w:val="none" w:sz="0" w:space="0" w:color="auto"/>
            <w:bottom w:val="none" w:sz="0" w:space="0" w:color="auto"/>
            <w:right w:val="none" w:sz="0" w:space="0" w:color="auto"/>
          </w:divBdr>
        </w:div>
        <w:div w:id="1434860898">
          <w:marLeft w:val="0"/>
          <w:marRight w:val="0"/>
          <w:marTop w:val="0"/>
          <w:marBottom w:val="0"/>
          <w:divBdr>
            <w:top w:val="none" w:sz="0" w:space="0" w:color="auto"/>
            <w:left w:val="none" w:sz="0" w:space="0" w:color="auto"/>
            <w:bottom w:val="none" w:sz="0" w:space="0" w:color="auto"/>
            <w:right w:val="none" w:sz="0" w:space="0" w:color="auto"/>
          </w:divBdr>
        </w:div>
        <w:div w:id="1661496225">
          <w:marLeft w:val="0"/>
          <w:marRight w:val="0"/>
          <w:marTop w:val="0"/>
          <w:marBottom w:val="0"/>
          <w:divBdr>
            <w:top w:val="none" w:sz="0" w:space="0" w:color="auto"/>
            <w:left w:val="none" w:sz="0" w:space="0" w:color="auto"/>
            <w:bottom w:val="none" w:sz="0" w:space="0" w:color="auto"/>
            <w:right w:val="none" w:sz="0" w:space="0" w:color="auto"/>
          </w:divBdr>
        </w:div>
        <w:div w:id="514803458">
          <w:marLeft w:val="0"/>
          <w:marRight w:val="0"/>
          <w:marTop w:val="0"/>
          <w:marBottom w:val="0"/>
          <w:divBdr>
            <w:top w:val="none" w:sz="0" w:space="0" w:color="auto"/>
            <w:left w:val="none" w:sz="0" w:space="0" w:color="auto"/>
            <w:bottom w:val="none" w:sz="0" w:space="0" w:color="auto"/>
            <w:right w:val="none" w:sz="0" w:space="0" w:color="auto"/>
          </w:divBdr>
        </w:div>
      </w:divsChild>
    </w:div>
    <w:div w:id="803474100">
      <w:bodyDiv w:val="1"/>
      <w:marLeft w:val="0"/>
      <w:marRight w:val="0"/>
      <w:marTop w:val="0"/>
      <w:marBottom w:val="0"/>
      <w:divBdr>
        <w:top w:val="none" w:sz="0" w:space="0" w:color="auto"/>
        <w:left w:val="none" w:sz="0" w:space="0" w:color="auto"/>
        <w:bottom w:val="none" w:sz="0" w:space="0" w:color="auto"/>
        <w:right w:val="none" w:sz="0" w:space="0" w:color="auto"/>
      </w:divBdr>
      <w:divsChild>
        <w:div w:id="1806847059">
          <w:marLeft w:val="0"/>
          <w:marRight w:val="0"/>
          <w:marTop w:val="0"/>
          <w:marBottom w:val="0"/>
          <w:divBdr>
            <w:top w:val="none" w:sz="0" w:space="0" w:color="auto"/>
            <w:left w:val="none" w:sz="0" w:space="0" w:color="auto"/>
            <w:bottom w:val="none" w:sz="0" w:space="0" w:color="auto"/>
            <w:right w:val="none" w:sz="0" w:space="0" w:color="auto"/>
          </w:divBdr>
        </w:div>
        <w:div w:id="1015308229">
          <w:marLeft w:val="0"/>
          <w:marRight w:val="0"/>
          <w:marTop w:val="0"/>
          <w:marBottom w:val="0"/>
          <w:divBdr>
            <w:top w:val="none" w:sz="0" w:space="0" w:color="auto"/>
            <w:left w:val="none" w:sz="0" w:space="0" w:color="auto"/>
            <w:bottom w:val="none" w:sz="0" w:space="0" w:color="auto"/>
            <w:right w:val="none" w:sz="0" w:space="0" w:color="auto"/>
          </w:divBdr>
        </w:div>
        <w:div w:id="847451722">
          <w:marLeft w:val="0"/>
          <w:marRight w:val="0"/>
          <w:marTop w:val="0"/>
          <w:marBottom w:val="0"/>
          <w:divBdr>
            <w:top w:val="none" w:sz="0" w:space="0" w:color="auto"/>
            <w:left w:val="none" w:sz="0" w:space="0" w:color="auto"/>
            <w:bottom w:val="none" w:sz="0" w:space="0" w:color="auto"/>
            <w:right w:val="none" w:sz="0" w:space="0" w:color="auto"/>
          </w:divBdr>
        </w:div>
      </w:divsChild>
    </w:div>
    <w:div w:id="850489340">
      <w:bodyDiv w:val="1"/>
      <w:marLeft w:val="0"/>
      <w:marRight w:val="0"/>
      <w:marTop w:val="0"/>
      <w:marBottom w:val="0"/>
      <w:divBdr>
        <w:top w:val="none" w:sz="0" w:space="0" w:color="auto"/>
        <w:left w:val="none" w:sz="0" w:space="0" w:color="auto"/>
        <w:bottom w:val="none" w:sz="0" w:space="0" w:color="auto"/>
        <w:right w:val="none" w:sz="0" w:space="0" w:color="auto"/>
      </w:divBdr>
    </w:div>
    <w:div w:id="1192381827">
      <w:bodyDiv w:val="1"/>
      <w:marLeft w:val="0"/>
      <w:marRight w:val="0"/>
      <w:marTop w:val="0"/>
      <w:marBottom w:val="0"/>
      <w:divBdr>
        <w:top w:val="none" w:sz="0" w:space="0" w:color="auto"/>
        <w:left w:val="none" w:sz="0" w:space="0" w:color="auto"/>
        <w:bottom w:val="none" w:sz="0" w:space="0" w:color="auto"/>
        <w:right w:val="none" w:sz="0" w:space="0" w:color="auto"/>
      </w:divBdr>
    </w:div>
    <w:div w:id="1612127804">
      <w:bodyDiv w:val="1"/>
      <w:marLeft w:val="0"/>
      <w:marRight w:val="0"/>
      <w:marTop w:val="0"/>
      <w:marBottom w:val="0"/>
      <w:divBdr>
        <w:top w:val="none" w:sz="0" w:space="0" w:color="auto"/>
        <w:left w:val="none" w:sz="0" w:space="0" w:color="auto"/>
        <w:bottom w:val="none" w:sz="0" w:space="0" w:color="auto"/>
        <w:right w:val="none" w:sz="0" w:space="0" w:color="auto"/>
      </w:divBdr>
      <w:divsChild>
        <w:div w:id="1828591246">
          <w:marLeft w:val="0"/>
          <w:marRight w:val="0"/>
          <w:marTop w:val="0"/>
          <w:marBottom w:val="0"/>
          <w:divBdr>
            <w:top w:val="none" w:sz="0" w:space="0" w:color="auto"/>
            <w:left w:val="none" w:sz="0" w:space="0" w:color="auto"/>
            <w:bottom w:val="none" w:sz="0" w:space="0" w:color="auto"/>
            <w:right w:val="none" w:sz="0" w:space="0" w:color="auto"/>
          </w:divBdr>
        </w:div>
        <w:div w:id="1381591859">
          <w:marLeft w:val="0"/>
          <w:marRight w:val="0"/>
          <w:marTop w:val="0"/>
          <w:marBottom w:val="0"/>
          <w:divBdr>
            <w:top w:val="none" w:sz="0" w:space="0" w:color="auto"/>
            <w:left w:val="none" w:sz="0" w:space="0" w:color="auto"/>
            <w:bottom w:val="none" w:sz="0" w:space="0" w:color="auto"/>
            <w:right w:val="none" w:sz="0" w:space="0" w:color="auto"/>
          </w:divBdr>
        </w:div>
        <w:div w:id="932857082">
          <w:marLeft w:val="0"/>
          <w:marRight w:val="0"/>
          <w:marTop w:val="0"/>
          <w:marBottom w:val="0"/>
          <w:divBdr>
            <w:top w:val="none" w:sz="0" w:space="0" w:color="auto"/>
            <w:left w:val="none" w:sz="0" w:space="0" w:color="auto"/>
            <w:bottom w:val="none" w:sz="0" w:space="0" w:color="auto"/>
            <w:right w:val="none" w:sz="0" w:space="0" w:color="auto"/>
          </w:divBdr>
        </w:div>
        <w:div w:id="1122844995">
          <w:marLeft w:val="0"/>
          <w:marRight w:val="0"/>
          <w:marTop w:val="0"/>
          <w:marBottom w:val="0"/>
          <w:divBdr>
            <w:top w:val="none" w:sz="0" w:space="0" w:color="auto"/>
            <w:left w:val="none" w:sz="0" w:space="0" w:color="auto"/>
            <w:bottom w:val="none" w:sz="0" w:space="0" w:color="auto"/>
            <w:right w:val="none" w:sz="0" w:space="0" w:color="auto"/>
          </w:divBdr>
        </w:div>
        <w:div w:id="845898850">
          <w:marLeft w:val="0"/>
          <w:marRight w:val="0"/>
          <w:marTop w:val="0"/>
          <w:marBottom w:val="0"/>
          <w:divBdr>
            <w:top w:val="none" w:sz="0" w:space="0" w:color="auto"/>
            <w:left w:val="none" w:sz="0" w:space="0" w:color="auto"/>
            <w:bottom w:val="none" w:sz="0" w:space="0" w:color="auto"/>
            <w:right w:val="none" w:sz="0" w:space="0" w:color="auto"/>
          </w:divBdr>
        </w:div>
        <w:div w:id="721561284">
          <w:marLeft w:val="0"/>
          <w:marRight w:val="0"/>
          <w:marTop w:val="0"/>
          <w:marBottom w:val="0"/>
          <w:divBdr>
            <w:top w:val="none" w:sz="0" w:space="0" w:color="auto"/>
            <w:left w:val="none" w:sz="0" w:space="0" w:color="auto"/>
            <w:bottom w:val="none" w:sz="0" w:space="0" w:color="auto"/>
            <w:right w:val="none" w:sz="0" w:space="0" w:color="auto"/>
          </w:divBdr>
        </w:div>
        <w:div w:id="1035542580">
          <w:marLeft w:val="0"/>
          <w:marRight w:val="0"/>
          <w:marTop w:val="0"/>
          <w:marBottom w:val="0"/>
          <w:divBdr>
            <w:top w:val="none" w:sz="0" w:space="0" w:color="auto"/>
            <w:left w:val="none" w:sz="0" w:space="0" w:color="auto"/>
            <w:bottom w:val="none" w:sz="0" w:space="0" w:color="auto"/>
            <w:right w:val="none" w:sz="0" w:space="0" w:color="auto"/>
          </w:divBdr>
        </w:div>
        <w:div w:id="66850900">
          <w:marLeft w:val="0"/>
          <w:marRight w:val="0"/>
          <w:marTop w:val="0"/>
          <w:marBottom w:val="0"/>
          <w:divBdr>
            <w:top w:val="none" w:sz="0" w:space="0" w:color="auto"/>
            <w:left w:val="none" w:sz="0" w:space="0" w:color="auto"/>
            <w:bottom w:val="none" w:sz="0" w:space="0" w:color="auto"/>
            <w:right w:val="none" w:sz="0" w:space="0" w:color="auto"/>
          </w:divBdr>
        </w:div>
        <w:div w:id="1857689089">
          <w:marLeft w:val="0"/>
          <w:marRight w:val="0"/>
          <w:marTop w:val="0"/>
          <w:marBottom w:val="0"/>
          <w:divBdr>
            <w:top w:val="none" w:sz="0" w:space="0" w:color="auto"/>
            <w:left w:val="none" w:sz="0" w:space="0" w:color="auto"/>
            <w:bottom w:val="none" w:sz="0" w:space="0" w:color="auto"/>
            <w:right w:val="none" w:sz="0" w:space="0" w:color="auto"/>
          </w:divBdr>
        </w:div>
        <w:div w:id="762339107">
          <w:marLeft w:val="0"/>
          <w:marRight w:val="0"/>
          <w:marTop w:val="0"/>
          <w:marBottom w:val="0"/>
          <w:divBdr>
            <w:top w:val="none" w:sz="0" w:space="0" w:color="auto"/>
            <w:left w:val="none" w:sz="0" w:space="0" w:color="auto"/>
            <w:bottom w:val="none" w:sz="0" w:space="0" w:color="auto"/>
            <w:right w:val="none" w:sz="0" w:space="0" w:color="auto"/>
          </w:divBdr>
        </w:div>
        <w:div w:id="1457021754">
          <w:marLeft w:val="0"/>
          <w:marRight w:val="0"/>
          <w:marTop w:val="0"/>
          <w:marBottom w:val="0"/>
          <w:divBdr>
            <w:top w:val="none" w:sz="0" w:space="0" w:color="auto"/>
            <w:left w:val="none" w:sz="0" w:space="0" w:color="auto"/>
            <w:bottom w:val="none" w:sz="0" w:space="0" w:color="auto"/>
            <w:right w:val="none" w:sz="0" w:space="0" w:color="auto"/>
          </w:divBdr>
        </w:div>
      </w:divsChild>
    </w:div>
    <w:div w:id="1679506641">
      <w:bodyDiv w:val="1"/>
      <w:marLeft w:val="0"/>
      <w:marRight w:val="0"/>
      <w:marTop w:val="0"/>
      <w:marBottom w:val="0"/>
      <w:divBdr>
        <w:top w:val="none" w:sz="0" w:space="0" w:color="auto"/>
        <w:left w:val="none" w:sz="0" w:space="0" w:color="auto"/>
        <w:bottom w:val="none" w:sz="0" w:space="0" w:color="auto"/>
        <w:right w:val="none" w:sz="0" w:space="0" w:color="auto"/>
      </w:divBdr>
    </w:div>
    <w:div w:id="2073770530">
      <w:bodyDiv w:val="1"/>
      <w:marLeft w:val="0"/>
      <w:marRight w:val="0"/>
      <w:marTop w:val="0"/>
      <w:marBottom w:val="0"/>
      <w:divBdr>
        <w:top w:val="none" w:sz="0" w:space="0" w:color="auto"/>
        <w:left w:val="none" w:sz="0" w:space="0" w:color="auto"/>
        <w:bottom w:val="none" w:sz="0" w:space="0" w:color="auto"/>
        <w:right w:val="none" w:sz="0" w:space="0" w:color="auto"/>
      </w:divBdr>
    </w:div>
    <w:div w:id="2082098621">
      <w:bodyDiv w:val="1"/>
      <w:marLeft w:val="0"/>
      <w:marRight w:val="0"/>
      <w:marTop w:val="0"/>
      <w:marBottom w:val="0"/>
      <w:divBdr>
        <w:top w:val="none" w:sz="0" w:space="0" w:color="auto"/>
        <w:left w:val="none" w:sz="0" w:space="0" w:color="auto"/>
        <w:bottom w:val="none" w:sz="0" w:space="0" w:color="auto"/>
        <w:right w:val="none" w:sz="0" w:space="0" w:color="auto"/>
      </w:divBdr>
      <w:divsChild>
        <w:div w:id="111901232">
          <w:marLeft w:val="0"/>
          <w:marRight w:val="0"/>
          <w:marTop w:val="0"/>
          <w:marBottom w:val="0"/>
          <w:divBdr>
            <w:top w:val="none" w:sz="0" w:space="0" w:color="auto"/>
            <w:left w:val="none" w:sz="0" w:space="0" w:color="auto"/>
            <w:bottom w:val="none" w:sz="0" w:space="0" w:color="auto"/>
            <w:right w:val="none" w:sz="0" w:space="0" w:color="auto"/>
          </w:divBdr>
        </w:div>
        <w:div w:id="897714141">
          <w:marLeft w:val="0"/>
          <w:marRight w:val="0"/>
          <w:marTop w:val="0"/>
          <w:marBottom w:val="0"/>
          <w:divBdr>
            <w:top w:val="none" w:sz="0" w:space="0" w:color="auto"/>
            <w:left w:val="none" w:sz="0" w:space="0" w:color="auto"/>
            <w:bottom w:val="none" w:sz="0" w:space="0" w:color="auto"/>
            <w:right w:val="none" w:sz="0" w:space="0" w:color="auto"/>
          </w:divBdr>
        </w:div>
        <w:div w:id="751926226">
          <w:marLeft w:val="0"/>
          <w:marRight w:val="0"/>
          <w:marTop w:val="0"/>
          <w:marBottom w:val="0"/>
          <w:divBdr>
            <w:top w:val="none" w:sz="0" w:space="0" w:color="auto"/>
            <w:left w:val="none" w:sz="0" w:space="0" w:color="auto"/>
            <w:bottom w:val="none" w:sz="0" w:space="0" w:color="auto"/>
            <w:right w:val="none" w:sz="0" w:space="0" w:color="auto"/>
          </w:divBdr>
        </w:div>
        <w:div w:id="1343242880">
          <w:marLeft w:val="0"/>
          <w:marRight w:val="0"/>
          <w:marTop w:val="0"/>
          <w:marBottom w:val="0"/>
          <w:divBdr>
            <w:top w:val="none" w:sz="0" w:space="0" w:color="auto"/>
            <w:left w:val="none" w:sz="0" w:space="0" w:color="auto"/>
            <w:bottom w:val="none" w:sz="0" w:space="0" w:color="auto"/>
            <w:right w:val="none" w:sz="0" w:space="0" w:color="auto"/>
          </w:divBdr>
        </w:div>
        <w:div w:id="1187138387">
          <w:marLeft w:val="0"/>
          <w:marRight w:val="0"/>
          <w:marTop w:val="0"/>
          <w:marBottom w:val="0"/>
          <w:divBdr>
            <w:top w:val="none" w:sz="0" w:space="0" w:color="auto"/>
            <w:left w:val="none" w:sz="0" w:space="0" w:color="auto"/>
            <w:bottom w:val="none" w:sz="0" w:space="0" w:color="auto"/>
            <w:right w:val="none" w:sz="0" w:space="0" w:color="auto"/>
          </w:divBdr>
        </w:div>
        <w:div w:id="1274050516">
          <w:marLeft w:val="0"/>
          <w:marRight w:val="0"/>
          <w:marTop w:val="0"/>
          <w:marBottom w:val="0"/>
          <w:divBdr>
            <w:top w:val="none" w:sz="0" w:space="0" w:color="auto"/>
            <w:left w:val="none" w:sz="0" w:space="0" w:color="auto"/>
            <w:bottom w:val="none" w:sz="0" w:space="0" w:color="auto"/>
            <w:right w:val="none" w:sz="0" w:space="0" w:color="auto"/>
          </w:divBdr>
        </w:div>
        <w:div w:id="1039479325">
          <w:marLeft w:val="0"/>
          <w:marRight w:val="0"/>
          <w:marTop w:val="0"/>
          <w:marBottom w:val="0"/>
          <w:divBdr>
            <w:top w:val="none" w:sz="0" w:space="0" w:color="auto"/>
            <w:left w:val="none" w:sz="0" w:space="0" w:color="auto"/>
            <w:bottom w:val="none" w:sz="0" w:space="0" w:color="auto"/>
            <w:right w:val="none" w:sz="0" w:space="0" w:color="auto"/>
          </w:divBdr>
        </w:div>
        <w:div w:id="284771868">
          <w:marLeft w:val="0"/>
          <w:marRight w:val="0"/>
          <w:marTop w:val="0"/>
          <w:marBottom w:val="0"/>
          <w:divBdr>
            <w:top w:val="none" w:sz="0" w:space="0" w:color="auto"/>
            <w:left w:val="none" w:sz="0" w:space="0" w:color="auto"/>
            <w:bottom w:val="none" w:sz="0" w:space="0" w:color="auto"/>
            <w:right w:val="none" w:sz="0" w:space="0" w:color="auto"/>
          </w:divBdr>
        </w:div>
        <w:div w:id="993413245">
          <w:marLeft w:val="0"/>
          <w:marRight w:val="0"/>
          <w:marTop w:val="0"/>
          <w:marBottom w:val="0"/>
          <w:divBdr>
            <w:top w:val="none" w:sz="0" w:space="0" w:color="auto"/>
            <w:left w:val="none" w:sz="0" w:space="0" w:color="auto"/>
            <w:bottom w:val="none" w:sz="0" w:space="0" w:color="auto"/>
            <w:right w:val="none" w:sz="0" w:space="0" w:color="auto"/>
          </w:divBdr>
        </w:div>
        <w:div w:id="243996346">
          <w:marLeft w:val="0"/>
          <w:marRight w:val="0"/>
          <w:marTop w:val="0"/>
          <w:marBottom w:val="0"/>
          <w:divBdr>
            <w:top w:val="none" w:sz="0" w:space="0" w:color="auto"/>
            <w:left w:val="none" w:sz="0" w:space="0" w:color="auto"/>
            <w:bottom w:val="none" w:sz="0" w:space="0" w:color="auto"/>
            <w:right w:val="none" w:sz="0" w:space="0" w:color="auto"/>
          </w:divBdr>
        </w:div>
        <w:div w:id="2050765390">
          <w:marLeft w:val="0"/>
          <w:marRight w:val="0"/>
          <w:marTop w:val="0"/>
          <w:marBottom w:val="0"/>
          <w:divBdr>
            <w:top w:val="none" w:sz="0" w:space="0" w:color="auto"/>
            <w:left w:val="none" w:sz="0" w:space="0" w:color="auto"/>
            <w:bottom w:val="none" w:sz="0" w:space="0" w:color="auto"/>
            <w:right w:val="none" w:sz="0" w:space="0" w:color="auto"/>
          </w:divBdr>
        </w:div>
        <w:div w:id="1607033245">
          <w:marLeft w:val="0"/>
          <w:marRight w:val="0"/>
          <w:marTop w:val="0"/>
          <w:marBottom w:val="0"/>
          <w:divBdr>
            <w:top w:val="none" w:sz="0" w:space="0" w:color="auto"/>
            <w:left w:val="none" w:sz="0" w:space="0" w:color="auto"/>
            <w:bottom w:val="none" w:sz="0" w:space="0" w:color="auto"/>
            <w:right w:val="none" w:sz="0" w:space="0" w:color="auto"/>
          </w:divBdr>
        </w:div>
        <w:div w:id="1738630782">
          <w:marLeft w:val="0"/>
          <w:marRight w:val="0"/>
          <w:marTop w:val="0"/>
          <w:marBottom w:val="0"/>
          <w:divBdr>
            <w:top w:val="none" w:sz="0" w:space="0" w:color="auto"/>
            <w:left w:val="none" w:sz="0" w:space="0" w:color="auto"/>
            <w:bottom w:val="none" w:sz="0" w:space="0" w:color="auto"/>
            <w:right w:val="none" w:sz="0" w:space="0" w:color="auto"/>
          </w:divBdr>
        </w:div>
        <w:div w:id="332034358">
          <w:marLeft w:val="0"/>
          <w:marRight w:val="0"/>
          <w:marTop w:val="0"/>
          <w:marBottom w:val="0"/>
          <w:divBdr>
            <w:top w:val="none" w:sz="0" w:space="0" w:color="auto"/>
            <w:left w:val="none" w:sz="0" w:space="0" w:color="auto"/>
            <w:bottom w:val="none" w:sz="0" w:space="0" w:color="auto"/>
            <w:right w:val="none" w:sz="0" w:space="0" w:color="auto"/>
          </w:divBdr>
        </w:div>
        <w:div w:id="1437553031">
          <w:marLeft w:val="0"/>
          <w:marRight w:val="0"/>
          <w:marTop w:val="0"/>
          <w:marBottom w:val="0"/>
          <w:divBdr>
            <w:top w:val="none" w:sz="0" w:space="0" w:color="auto"/>
            <w:left w:val="none" w:sz="0" w:space="0" w:color="auto"/>
            <w:bottom w:val="none" w:sz="0" w:space="0" w:color="auto"/>
            <w:right w:val="none" w:sz="0" w:space="0" w:color="auto"/>
          </w:divBdr>
        </w:div>
        <w:div w:id="1381829173">
          <w:marLeft w:val="0"/>
          <w:marRight w:val="0"/>
          <w:marTop w:val="0"/>
          <w:marBottom w:val="0"/>
          <w:divBdr>
            <w:top w:val="none" w:sz="0" w:space="0" w:color="auto"/>
            <w:left w:val="none" w:sz="0" w:space="0" w:color="auto"/>
            <w:bottom w:val="none" w:sz="0" w:space="0" w:color="auto"/>
            <w:right w:val="none" w:sz="0" w:space="0" w:color="auto"/>
          </w:divBdr>
        </w:div>
        <w:div w:id="243344239">
          <w:marLeft w:val="0"/>
          <w:marRight w:val="0"/>
          <w:marTop w:val="0"/>
          <w:marBottom w:val="0"/>
          <w:divBdr>
            <w:top w:val="none" w:sz="0" w:space="0" w:color="auto"/>
            <w:left w:val="none" w:sz="0" w:space="0" w:color="auto"/>
            <w:bottom w:val="none" w:sz="0" w:space="0" w:color="auto"/>
            <w:right w:val="none" w:sz="0" w:space="0" w:color="auto"/>
          </w:divBdr>
        </w:div>
        <w:div w:id="2105300663">
          <w:marLeft w:val="0"/>
          <w:marRight w:val="0"/>
          <w:marTop w:val="0"/>
          <w:marBottom w:val="0"/>
          <w:divBdr>
            <w:top w:val="none" w:sz="0" w:space="0" w:color="auto"/>
            <w:left w:val="none" w:sz="0" w:space="0" w:color="auto"/>
            <w:bottom w:val="none" w:sz="0" w:space="0" w:color="auto"/>
            <w:right w:val="none" w:sz="0" w:space="0" w:color="auto"/>
          </w:divBdr>
        </w:div>
        <w:div w:id="1291741925">
          <w:marLeft w:val="0"/>
          <w:marRight w:val="0"/>
          <w:marTop w:val="0"/>
          <w:marBottom w:val="0"/>
          <w:divBdr>
            <w:top w:val="none" w:sz="0" w:space="0" w:color="auto"/>
            <w:left w:val="none" w:sz="0" w:space="0" w:color="auto"/>
            <w:bottom w:val="none" w:sz="0" w:space="0" w:color="auto"/>
            <w:right w:val="none" w:sz="0" w:space="0" w:color="auto"/>
          </w:divBdr>
        </w:div>
      </w:divsChild>
    </w:div>
    <w:div w:id="209061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5" ma:contentTypeDescription="Crear nuevo documento." ma:contentTypeScope="" ma:versionID="9642b6a76c129d446c4e96fb084d6593">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d3a8a96b7f4be2ecdb60df0aa1ffa318"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94eaa0-d1e4-4b7c-af1d-31740c5cc0e5">
      <Terms xmlns="http://schemas.microsoft.com/office/infopath/2007/PartnerControls"/>
    </lcf76f155ced4ddcb4097134ff3c332f>
    <TaxCatchAll xmlns="43ca2746-26a0-40df-9010-f2a8f46d651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7291A-7F2A-43CE-B11F-22871A070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5CE98A-5639-48FA-95AF-6D631B67F073}">
  <ds:schemaRefs>
    <ds:schemaRef ds:uri="http://schemas.microsoft.com/sharepoint/v3/contenttype/forms"/>
  </ds:schemaRefs>
</ds:datastoreItem>
</file>

<file path=customXml/itemProps3.xml><?xml version="1.0" encoding="utf-8"?>
<ds:datastoreItem xmlns:ds="http://schemas.openxmlformats.org/officeDocument/2006/customXml" ds:itemID="{1F2FE3D9-D169-4ECB-9372-C3A7C5A4BEBE}">
  <ds:schemaRefs>
    <ds:schemaRef ds:uri="http://schemas.microsoft.com/office/2006/metadata/properties"/>
    <ds:schemaRef ds:uri="http://schemas.microsoft.com/office/infopath/2007/PartnerControls"/>
    <ds:schemaRef ds:uri="7594eaa0-d1e4-4b7c-af1d-31740c5cc0e5"/>
    <ds:schemaRef ds:uri="43ca2746-26a0-40df-9010-f2a8f46d6514"/>
  </ds:schemaRefs>
</ds:datastoreItem>
</file>

<file path=customXml/itemProps4.xml><?xml version="1.0" encoding="utf-8"?>
<ds:datastoreItem xmlns:ds="http://schemas.openxmlformats.org/officeDocument/2006/customXml" ds:itemID="{50A0FFAC-A173-4B05-80EA-477B1C71C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26</Pages>
  <Words>11711</Words>
  <Characters>66757</Characters>
  <Application>Microsoft Office Word</Application>
  <DocSecurity>0</DocSecurity>
  <Lines>556</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Augusto Quintero Piedrahita</dc:creator>
  <cp:keywords/>
  <dc:description/>
  <cp:lastModifiedBy>samsung</cp:lastModifiedBy>
  <cp:revision>9</cp:revision>
  <dcterms:created xsi:type="dcterms:W3CDTF">2023-09-28T21:13:00Z</dcterms:created>
  <dcterms:modified xsi:type="dcterms:W3CDTF">2023-12-05T19:20:00Z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ies>
</file>