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C0B4F" w14:textId="77777777" w:rsidR="00D667BD" w:rsidRPr="00D667BD" w:rsidRDefault="00D667BD" w:rsidP="00D667BD">
      <w:pPr>
        <w:widowControl w:val="0"/>
        <w:autoSpaceDE w:val="0"/>
        <w:autoSpaceDN w:val="0"/>
        <w:adjustRightInd w:val="0"/>
        <w:spacing w:line="240" w:lineRule="auto"/>
        <w:rPr>
          <w:rFonts w:ascii="Arial" w:eastAsia="Times New Roman" w:hAnsi="Arial" w:cs="Arial"/>
          <w:b/>
          <w:sz w:val="20"/>
          <w:szCs w:val="18"/>
          <w:lang w:eastAsia="es-ES"/>
        </w:rPr>
      </w:pPr>
      <w:r w:rsidRPr="00D667BD">
        <w:rPr>
          <w:rFonts w:ascii="Arial" w:eastAsia="Times New Roman" w:hAnsi="Arial" w:cs="Arial"/>
          <w:b/>
          <w:sz w:val="20"/>
          <w:szCs w:val="18"/>
          <w:lang w:eastAsia="es-ES"/>
        </w:rPr>
        <w:t xml:space="preserve">CONTRATO DE TRABAJO / ELEMENTOS ESENCIALES / PRESUNCIÓN ART. 24 </w:t>
      </w:r>
      <w:proofErr w:type="spellStart"/>
      <w:r w:rsidRPr="00D667BD">
        <w:rPr>
          <w:rFonts w:ascii="Arial" w:eastAsia="Times New Roman" w:hAnsi="Arial" w:cs="Arial"/>
          <w:b/>
          <w:sz w:val="20"/>
          <w:szCs w:val="18"/>
          <w:lang w:eastAsia="es-ES"/>
        </w:rPr>
        <w:t>CST</w:t>
      </w:r>
      <w:proofErr w:type="spellEnd"/>
    </w:p>
    <w:p w14:paraId="0F4AD229" w14:textId="77777777" w:rsidR="00D667BD" w:rsidRPr="00D667BD" w:rsidRDefault="00D667BD" w:rsidP="00D667BD">
      <w:pPr>
        <w:widowControl w:val="0"/>
        <w:autoSpaceDE w:val="0"/>
        <w:autoSpaceDN w:val="0"/>
        <w:adjustRightInd w:val="0"/>
        <w:spacing w:line="240" w:lineRule="auto"/>
        <w:rPr>
          <w:rFonts w:ascii="Arial" w:eastAsia="Times New Roman" w:hAnsi="Arial" w:cs="Arial"/>
          <w:sz w:val="20"/>
          <w:szCs w:val="18"/>
          <w:lang w:eastAsia="es-ES"/>
        </w:rPr>
      </w:pPr>
      <w:r w:rsidRPr="00D667BD">
        <w:rPr>
          <w:rFonts w:ascii="Arial" w:eastAsia="Times New Roman" w:hAnsi="Arial" w:cs="Arial"/>
          <w:sz w:val="20"/>
          <w:szCs w:val="18"/>
          <w:lang w:eastAsia="es-ES"/>
        </w:rPr>
        <w:t xml:space="preserve">Con arreglo en el artículo 22 del </w:t>
      </w:r>
      <w:proofErr w:type="spellStart"/>
      <w:r w:rsidRPr="00D667BD">
        <w:rPr>
          <w:rFonts w:ascii="Arial" w:eastAsia="Times New Roman" w:hAnsi="Arial" w:cs="Arial"/>
          <w:sz w:val="20"/>
          <w:szCs w:val="18"/>
          <w:lang w:eastAsia="es-ES"/>
        </w:rPr>
        <w:t>C.S.T</w:t>
      </w:r>
      <w:proofErr w:type="spellEnd"/>
      <w:r w:rsidRPr="00D667BD">
        <w:rPr>
          <w:rFonts w:ascii="Arial" w:eastAsia="Times New Roman" w:hAnsi="Arial" w:cs="Arial"/>
          <w:sz w:val="20"/>
          <w:szCs w:val="18"/>
          <w:lang w:eastAsia="es-ES"/>
        </w:rPr>
        <w:t xml:space="preserve">.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empleador, y la remuneración, cualquiera sea su forma, salario. (…) A reglón seguido, el artículo 24 ídem consagra la presunción de que toda relación de trabajo personal estuvo regida por un contrato de trabajo, la cual, en sentir de la doctrina imperante, revierte la carga de la prueba al empleador. </w:t>
      </w:r>
    </w:p>
    <w:p w14:paraId="336477A3" w14:textId="77777777"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p>
    <w:p w14:paraId="3C890BAA" w14:textId="024C9224" w:rsidR="006E0B78" w:rsidRPr="006E0B78" w:rsidRDefault="009A1362" w:rsidP="006E0B78">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 xml:space="preserve">CONTRATO DE TRABAJO / VALORACIÓN DEL JUEZ / </w:t>
      </w:r>
      <w:r w:rsidR="00323EC2">
        <w:rPr>
          <w:rFonts w:ascii="Arial" w:eastAsia="Times New Roman" w:hAnsi="Arial" w:cs="Arial"/>
          <w:b/>
          <w:sz w:val="20"/>
          <w:szCs w:val="20"/>
          <w:lang w:val="es-419" w:eastAsia="es-ES"/>
        </w:rPr>
        <w:t>SUBORDINACIÓN</w:t>
      </w:r>
      <w:r w:rsidR="00323EC2" w:rsidRPr="006E0B78">
        <w:rPr>
          <w:rFonts w:ascii="Arial" w:eastAsia="Times New Roman" w:hAnsi="Arial" w:cs="Arial"/>
          <w:b/>
          <w:sz w:val="20"/>
          <w:szCs w:val="20"/>
          <w:lang w:val="es-419" w:eastAsia="es-ES"/>
        </w:rPr>
        <w:t xml:space="preserve"> / </w:t>
      </w:r>
      <w:r w:rsidRPr="006E0B78">
        <w:rPr>
          <w:rFonts w:ascii="Arial" w:eastAsia="Times New Roman" w:hAnsi="Arial" w:cs="Arial"/>
          <w:b/>
          <w:sz w:val="20"/>
          <w:szCs w:val="20"/>
          <w:lang w:val="es-419" w:eastAsia="es-ES"/>
        </w:rPr>
        <w:t>CARGA PROBATORIA DEMANDANTE</w:t>
      </w:r>
    </w:p>
    <w:p w14:paraId="304E7AB6" w14:textId="650619A3" w:rsidR="00C604FF" w:rsidRPr="00C40EB3" w:rsidRDefault="006E0B78" w:rsidP="006E0B78">
      <w:pPr>
        <w:spacing w:line="240" w:lineRule="auto"/>
        <w:contextualSpacing/>
        <w:rPr>
          <w:rFonts w:ascii="Arial" w:eastAsia="Times New Roman" w:hAnsi="Arial" w:cs="Arial"/>
          <w:sz w:val="20"/>
          <w:szCs w:val="18"/>
          <w:lang w:val="es-419" w:eastAsia="es-ES"/>
        </w:rPr>
      </w:pPr>
      <w:r w:rsidRPr="006E0B78">
        <w:rPr>
          <w:rFonts w:ascii="Arial" w:eastAsia="Times New Roman" w:hAnsi="Arial" w:cs="Arial"/>
          <w:sz w:val="20"/>
          <w:szCs w:val="20"/>
          <w:lang w:val="es-419" w:eastAsia="es-ES"/>
        </w:rPr>
        <w:t>… por el alcance efectivo de la mentada presunción, el juez no tiene por qué verificar si en la relación tuvo lugar la subordinación y dependencia del prestador del servicio al contratante o beneficiario del trabajo, sino que su labor se limita a indagar si aquella se desvirtuó</w:t>
      </w:r>
      <w:r>
        <w:rPr>
          <w:rFonts w:ascii="Arial" w:eastAsia="Times New Roman" w:hAnsi="Arial" w:cs="Arial"/>
          <w:sz w:val="20"/>
          <w:szCs w:val="20"/>
          <w:lang w:val="es-419" w:eastAsia="es-ES"/>
        </w:rPr>
        <w:t xml:space="preserve">… </w:t>
      </w:r>
      <w:r w:rsidRPr="006E0B78">
        <w:rPr>
          <w:rFonts w:ascii="Arial" w:eastAsia="Times New Roman" w:hAnsi="Arial" w:cs="Arial"/>
          <w:sz w:val="20"/>
          <w:szCs w:val="20"/>
          <w:lang w:val="es-419" w:eastAsia="es-ES"/>
        </w:rPr>
        <w:t xml:space="preserve">Conviene aclarar, igualmente, que de conformidad con el artículo 23 del </w:t>
      </w:r>
      <w:proofErr w:type="spellStart"/>
      <w:r w:rsidRPr="006E0B78">
        <w:rPr>
          <w:rFonts w:ascii="Arial" w:eastAsia="Times New Roman" w:hAnsi="Arial" w:cs="Arial"/>
          <w:sz w:val="20"/>
          <w:szCs w:val="20"/>
          <w:lang w:val="es-419" w:eastAsia="es-ES"/>
        </w:rPr>
        <w:t>C.S.T</w:t>
      </w:r>
      <w:proofErr w:type="spellEnd"/>
      <w:r w:rsidRPr="006E0B78">
        <w:rPr>
          <w:rFonts w:ascii="Arial" w:eastAsia="Times New Roman" w:hAnsi="Arial" w:cs="Arial"/>
          <w:sz w:val="20"/>
          <w:szCs w:val="20"/>
          <w:lang w:val="es-419" w:eastAsia="es-ES"/>
        </w:rPr>
        <w:t>., la subordinación o dependencia del trabajador respecto del empleador, es la facultad legal que este último tiene para exigirle al primero el cumplimiento de órdenes</w:t>
      </w:r>
      <w:r w:rsidR="009A1362">
        <w:rPr>
          <w:rFonts w:ascii="Arial" w:eastAsia="Times New Roman" w:hAnsi="Arial" w:cs="Arial"/>
          <w:sz w:val="20"/>
          <w:szCs w:val="20"/>
          <w:lang w:val="es-419" w:eastAsia="es-ES"/>
        </w:rPr>
        <w:t xml:space="preserve">… </w:t>
      </w:r>
      <w:r w:rsidRPr="006E0B78">
        <w:rPr>
          <w:rFonts w:ascii="Arial" w:eastAsia="Times New Roman" w:hAnsi="Arial" w:cs="Arial"/>
          <w:sz w:val="20"/>
          <w:szCs w:val="20"/>
          <w:lang w:val="es-419" w:eastAsia="es-ES"/>
        </w:rPr>
        <w:t>No obstante lo anterior, se tiene previsto que en la declaratoria del contrato realidad corresponde al trabajador, además de demostrar la prestación personal del servicio, acreditar los extremos temporales, el monto del salario, la jornada laboral, el trabajo en tiempo suplementario y el hecho el despido, entre otros aspectos</w:t>
      </w:r>
      <w:r w:rsidR="009A1362">
        <w:rPr>
          <w:rFonts w:ascii="Arial" w:eastAsia="Times New Roman" w:hAnsi="Arial" w:cs="Arial"/>
          <w:sz w:val="20"/>
          <w:szCs w:val="20"/>
          <w:lang w:val="es-419" w:eastAsia="es-ES"/>
        </w:rPr>
        <w:t>…</w:t>
      </w:r>
    </w:p>
    <w:p w14:paraId="4DC6716E" w14:textId="77777777" w:rsidR="00C604FF" w:rsidRPr="009A1362" w:rsidRDefault="00C604FF" w:rsidP="00C604FF">
      <w:pPr>
        <w:widowControl w:val="0"/>
        <w:autoSpaceDE w:val="0"/>
        <w:autoSpaceDN w:val="0"/>
        <w:adjustRightInd w:val="0"/>
        <w:spacing w:line="240" w:lineRule="auto"/>
        <w:rPr>
          <w:rFonts w:ascii="Arial" w:eastAsia="Times New Roman" w:hAnsi="Arial" w:cs="Arial"/>
          <w:sz w:val="20"/>
          <w:szCs w:val="18"/>
          <w:lang w:val="es-419" w:eastAsia="es-ES"/>
        </w:rPr>
      </w:pPr>
    </w:p>
    <w:p w14:paraId="29307486" w14:textId="77777777"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p>
    <w:p w14:paraId="42F2FDC4" w14:textId="77777777"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p>
    <w:p w14:paraId="4B2C0C36" w14:textId="02D88BE5"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bookmarkStart w:id="0" w:name="_Hlk99113374"/>
      <w:r w:rsidRPr="00C604FF">
        <w:rPr>
          <w:rFonts w:ascii="Arial" w:eastAsia="Times New Roman" w:hAnsi="Arial" w:cs="Arial"/>
          <w:sz w:val="20"/>
          <w:szCs w:val="18"/>
          <w:lang w:eastAsia="es-ES"/>
        </w:rPr>
        <w:t>Radicación No.:</w:t>
      </w:r>
      <w:r>
        <w:rPr>
          <w:rFonts w:ascii="Arial" w:eastAsia="Times New Roman" w:hAnsi="Arial" w:cs="Arial"/>
          <w:sz w:val="20"/>
          <w:szCs w:val="18"/>
          <w:lang w:eastAsia="es-ES"/>
        </w:rPr>
        <w:tab/>
      </w:r>
      <w:r>
        <w:rPr>
          <w:rFonts w:ascii="Arial" w:eastAsia="Times New Roman" w:hAnsi="Arial" w:cs="Arial"/>
          <w:sz w:val="20"/>
          <w:szCs w:val="18"/>
          <w:lang w:eastAsia="es-ES"/>
        </w:rPr>
        <w:tab/>
      </w:r>
      <w:bookmarkStart w:id="1" w:name="_GoBack"/>
      <w:r w:rsidRPr="00C604FF">
        <w:rPr>
          <w:rFonts w:ascii="Arial" w:eastAsia="Times New Roman" w:hAnsi="Arial" w:cs="Arial"/>
          <w:sz w:val="20"/>
          <w:szCs w:val="18"/>
          <w:lang w:eastAsia="es-ES"/>
        </w:rPr>
        <w:t>66088318900120170004502</w:t>
      </w:r>
      <w:bookmarkEnd w:id="1"/>
    </w:p>
    <w:p w14:paraId="73DD56D2" w14:textId="2124CD8D"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r w:rsidRPr="00C604FF">
        <w:rPr>
          <w:rFonts w:ascii="Arial" w:eastAsia="Times New Roman" w:hAnsi="Arial" w:cs="Arial"/>
          <w:sz w:val="20"/>
          <w:szCs w:val="18"/>
          <w:lang w:eastAsia="es-ES"/>
        </w:rPr>
        <w:t>Proceso:</w:t>
      </w:r>
      <w:r>
        <w:rPr>
          <w:rFonts w:ascii="Arial" w:eastAsia="Times New Roman" w:hAnsi="Arial" w:cs="Arial"/>
          <w:sz w:val="20"/>
          <w:szCs w:val="18"/>
          <w:lang w:eastAsia="es-ES"/>
        </w:rPr>
        <w:tab/>
      </w:r>
      <w:r>
        <w:rPr>
          <w:rFonts w:ascii="Arial" w:eastAsia="Times New Roman" w:hAnsi="Arial" w:cs="Arial"/>
          <w:sz w:val="20"/>
          <w:szCs w:val="18"/>
          <w:lang w:eastAsia="es-ES"/>
        </w:rPr>
        <w:tab/>
      </w:r>
      <w:r w:rsidRPr="00C604FF">
        <w:rPr>
          <w:rFonts w:ascii="Arial" w:eastAsia="Times New Roman" w:hAnsi="Arial" w:cs="Arial"/>
          <w:sz w:val="20"/>
          <w:szCs w:val="18"/>
          <w:lang w:eastAsia="es-ES"/>
        </w:rPr>
        <w:t xml:space="preserve">Ordinario Laboral </w:t>
      </w:r>
    </w:p>
    <w:p w14:paraId="0D58A303" w14:textId="2DD1B945"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r w:rsidRPr="00C604FF">
        <w:rPr>
          <w:rFonts w:ascii="Arial" w:eastAsia="Times New Roman" w:hAnsi="Arial" w:cs="Arial"/>
          <w:sz w:val="20"/>
          <w:szCs w:val="18"/>
          <w:lang w:eastAsia="es-ES"/>
        </w:rPr>
        <w:t>Demandante:</w:t>
      </w:r>
      <w:r>
        <w:rPr>
          <w:rFonts w:ascii="Arial" w:eastAsia="Times New Roman" w:hAnsi="Arial" w:cs="Arial"/>
          <w:sz w:val="20"/>
          <w:szCs w:val="18"/>
          <w:lang w:eastAsia="es-ES"/>
        </w:rPr>
        <w:tab/>
      </w:r>
      <w:r>
        <w:rPr>
          <w:rFonts w:ascii="Arial" w:eastAsia="Times New Roman" w:hAnsi="Arial" w:cs="Arial"/>
          <w:sz w:val="20"/>
          <w:szCs w:val="18"/>
          <w:lang w:eastAsia="es-ES"/>
        </w:rPr>
        <w:tab/>
      </w:r>
      <w:r w:rsidRPr="00C604FF">
        <w:rPr>
          <w:rFonts w:ascii="Arial" w:eastAsia="Times New Roman" w:hAnsi="Arial" w:cs="Arial"/>
          <w:sz w:val="20"/>
          <w:szCs w:val="18"/>
          <w:lang w:eastAsia="es-ES"/>
        </w:rPr>
        <w:t>José Gabriel Álvarez Figueroa</w:t>
      </w:r>
    </w:p>
    <w:p w14:paraId="1C727326" w14:textId="215DF875"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r w:rsidRPr="00C604FF">
        <w:rPr>
          <w:rFonts w:ascii="Arial" w:eastAsia="Times New Roman" w:hAnsi="Arial" w:cs="Arial"/>
          <w:sz w:val="20"/>
          <w:szCs w:val="18"/>
          <w:lang w:eastAsia="es-ES"/>
        </w:rPr>
        <w:t>Demandado:</w:t>
      </w:r>
      <w:r>
        <w:rPr>
          <w:rFonts w:ascii="Arial" w:eastAsia="Times New Roman" w:hAnsi="Arial" w:cs="Arial"/>
          <w:sz w:val="20"/>
          <w:szCs w:val="18"/>
          <w:lang w:eastAsia="es-ES"/>
        </w:rPr>
        <w:tab/>
      </w:r>
      <w:r>
        <w:rPr>
          <w:rFonts w:ascii="Arial" w:eastAsia="Times New Roman" w:hAnsi="Arial" w:cs="Arial"/>
          <w:sz w:val="20"/>
          <w:szCs w:val="18"/>
          <w:lang w:eastAsia="es-ES"/>
        </w:rPr>
        <w:tab/>
      </w:r>
      <w:r w:rsidRPr="00C604FF">
        <w:rPr>
          <w:rFonts w:ascii="Arial" w:eastAsia="Times New Roman" w:hAnsi="Arial" w:cs="Arial"/>
          <w:sz w:val="20"/>
          <w:szCs w:val="18"/>
          <w:lang w:eastAsia="es-ES"/>
        </w:rPr>
        <w:t>Orlando de Jesús Muñoz Salazar</w:t>
      </w:r>
    </w:p>
    <w:p w14:paraId="108A464A" w14:textId="53CFA09F" w:rsid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r w:rsidRPr="00C604FF">
        <w:rPr>
          <w:rFonts w:ascii="Arial" w:eastAsia="Times New Roman" w:hAnsi="Arial" w:cs="Arial"/>
          <w:sz w:val="20"/>
          <w:szCs w:val="18"/>
          <w:lang w:eastAsia="es-ES"/>
        </w:rPr>
        <w:t>Juzgado</w:t>
      </w:r>
      <w:r>
        <w:rPr>
          <w:rFonts w:ascii="Arial" w:eastAsia="Times New Roman" w:hAnsi="Arial" w:cs="Arial"/>
          <w:sz w:val="20"/>
          <w:szCs w:val="18"/>
          <w:lang w:eastAsia="es-ES"/>
        </w:rPr>
        <w:t xml:space="preserve"> de origen</w:t>
      </w:r>
      <w:r w:rsidRPr="00C604FF">
        <w:rPr>
          <w:rFonts w:ascii="Arial" w:eastAsia="Times New Roman" w:hAnsi="Arial" w:cs="Arial"/>
          <w:sz w:val="20"/>
          <w:szCs w:val="18"/>
          <w:lang w:eastAsia="es-ES"/>
        </w:rPr>
        <w:t>:</w:t>
      </w:r>
      <w:r>
        <w:rPr>
          <w:rFonts w:ascii="Arial" w:eastAsia="Times New Roman" w:hAnsi="Arial" w:cs="Arial"/>
          <w:sz w:val="20"/>
          <w:szCs w:val="18"/>
          <w:lang w:eastAsia="es-ES"/>
        </w:rPr>
        <w:tab/>
      </w:r>
      <w:r w:rsidRPr="00C604FF">
        <w:rPr>
          <w:rFonts w:ascii="Arial" w:eastAsia="Times New Roman" w:hAnsi="Arial" w:cs="Arial"/>
          <w:sz w:val="20"/>
          <w:szCs w:val="18"/>
          <w:lang w:eastAsia="es-ES"/>
        </w:rPr>
        <w:t>Promiscuo del Circuito de Belén de Umbría</w:t>
      </w:r>
    </w:p>
    <w:p w14:paraId="01FD7819" w14:textId="77777777" w:rsidR="00C604FF" w:rsidRPr="00C604FF" w:rsidRDefault="00C604FF" w:rsidP="00C604FF">
      <w:pPr>
        <w:widowControl w:val="0"/>
        <w:autoSpaceDE w:val="0"/>
        <w:autoSpaceDN w:val="0"/>
        <w:adjustRightInd w:val="0"/>
        <w:spacing w:line="240" w:lineRule="auto"/>
        <w:rPr>
          <w:rFonts w:ascii="Arial" w:eastAsia="Times New Roman" w:hAnsi="Arial" w:cs="Arial"/>
          <w:sz w:val="20"/>
          <w:szCs w:val="18"/>
          <w:lang w:eastAsia="es-ES"/>
        </w:rPr>
      </w:pPr>
    </w:p>
    <w:bookmarkEnd w:id="0"/>
    <w:p w14:paraId="23B73B95" w14:textId="77777777" w:rsidR="00C604FF" w:rsidRPr="00C604FF" w:rsidRDefault="00C604FF" w:rsidP="00C604FF">
      <w:pPr>
        <w:widowControl w:val="0"/>
        <w:autoSpaceDE w:val="0"/>
        <w:autoSpaceDN w:val="0"/>
        <w:adjustRightInd w:val="0"/>
        <w:spacing w:line="240" w:lineRule="auto"/>
        <w:rPr>
          <w:rFonts w:ascii="Arial" w:eastAsia="Times New Roman" w:hAnsi="Arial" w:cs="Arial"/>
          <w:bCs/>
          <w:sz w:val="20"/>
          <w:szCs w:val="18"/>
          <w:lang w:eastAsia="es-ES"/>
        </w:rPr>
      </w:pPr>
    </w:p>
    <w:p w14:paraId="47758D88" w14:textId="77777777" w:rsidR="00C604FF" w:rsidRPr="00C604FF" w:rsidRDefault="00C604FF" w:rsidP="00C604FF">
      <w:pPr>
        <w:widowControl w:val="0"/>
        <w:autoSpaceDE w:val="0"/>
        <w:autoSpaceDN w:val="0"/>
        <w:adjustRightInd w:val="0"/>
        <w:spacing w:line="240" w:lineRule="auto"/>
        <w:rPr>
          <w:rFonts w:ascii="Arial" w:eastAsia="Times New Roman" w:hAnsi="Arial" w:cs="Arial"/>
          <w:bCs/>
          <w:sz w:val="20"/>
          <w:szCs w:val="18"/>
          <w:lang w:eastAsia="es-ES"/>
        </w:rPr>
      </w:pPr>
    </w:p>
    <w:p w14:paraId="03C38269" w14:textId="77777777" w:rsidR="00C604FF" w:rsidRPr="00C604FF" w:rsidRDefault="00C604FF" w:rsidP="00C604FF">
      <w:pPr>
        <w:spacing w:line="276" w:lineRule="auto"/>
        <w:jc w:val="center"/>
        <w:rPr>
          <w:rFonts w:eastAsia="Calibri"/>
          <w:b/>
          <w:bCs/>
          <w:szCs w:val="24"/>
          <w:lang w:val="es-CO" w:eastAsia="en-US"/>
        </w:rPr>
      </w:pPr>
      <w:r w:rsidRPr="00C604FF">
        <w:rPr>
          <w:rFonts w:eastAsia="Calibri"/>
          <w:b/>
          <w:bCs/>
          <w:szCs w:val="24"/>
          <w:lang w:val="es-CO" w:eastAsia="en-US"/>
        </w:rPr>
        <w:t>TRIBUNAL SUPERIOR DEL DISTRITO JUDICIAL DE PEREIRA</w:t>
      </w:r>
    </w:p>
    <w:p w14:paraId="7E6EAE1D" w14:textId="77777777" w:rsidR="00C604FF" w:rsidRPr="00C604FF" w:rsidRDefault="00C604FF" w:rsidP="00C604FF">
      <w:pPr>
        <w:spacing w:line="276" w:lineRule="auto"/>
        <w:jc w:val="center"/>
        <w:rPr>
          <w:rFonts w:eastAsia="Calibri"/>
          <w:b/>
          <w:bCs/>
          <w:szCs w:val="24"/>
          <w:lang w:val="es-CO" w:eastAsia="en-US"/>
        </w:rPr>
      </w:pPr>
      <w:r w:rsidRPr="00C604FF">
        <w:rPr>
          <w:rFonts w:eastAsia="Calibri"/>
          <w:b/>
          <w:bCs/>
          <w:szCs w:val="24"/>
          <w:lang w:val="es-CO" w:eastAsia="en-US"/>
        </w:rPr>
        <w:t>SALA DE DECISIÓN LABORAL No. 1</w:t>
      </w:r>
    </w:p>
    <w:p w14:paraId="771A82AC" w14:textId="77777777" w:rsidR="00C604FF" w:rsidRPr="00C604FF" w:rsidRDefault="00C604FF" w:rsidP="00C604FF">
      <w:pPr>
        <w:spacing w:line="276" w:lineRule="auto"/>
        <w:jc w:val="left"/>
        <w:rPr>
          <w:rFonts w:eastAsia="Times New Roman"/>
          <w:szCs w:val="24"/>
          <w:lang w:val="es-CO" w:eastAsia="en-US"/>
        </w:rPr>
      </w:pPr>
    </w:p>
    <w:p w14:paraId="4F13EF4D" w14:textId="77777777" w:rsidR="00C604FF" w:rsidRPr="00C604FF" w:rsidRDefault="00C604FF" w:rsidP="00C604FF">
      <w:pPr>
        <w:spacing w:line="276" w:lineRule="auto"/>
        <w:jc w:val="center"/>
        <w:textAlignment w:val="baseline"/>
        <w:rPr>
          <w:rFonts w:eastAsia="Times New Roman"/>
          <w:szCs w:val="24"/>
          <w:lang w:val="es-CO" w:eastAsia="es-CO"/>
        </w:rPr>
      </w:pPr>
      <w:r w:rsidRPr="00C604FF">
        <w:rPr>
          <w:rFonts w:eastAsia="Times New Roman"/>
          <w:szCs w:val="24"/>
          <w:lang w:val="es-CO" w:eastAsia="es-CO"/>
        </w:rPr>
        <w:t>Magistrada Ponente: </w:t>
      </w:r>
      <w:r w:rsidRPr="00C604FF">
        <w:rPr>
          <w:rFonts w:eastAsia="Times New Roman"/>
          <w:b/>
          <w:bCs/>
          <w:szCs w:val="24"/>
          <w:lang w:val="es-CO" w:eastAsia="es-CO"/>
        </w:rPr>
        <w:t>Ana Lucía Caicedo Calderón</w:t>
      </w:r>
      <w:r w:rsidRPr="00C604FF">
        <w:rPr>
          <w:rFonts w:eastAsia="Times New Roman"/>
          <w:szCs w:val="24"/>
          <w:lang w:val="es-CO" w:eastAsia="es-CO"/>
        </w:rPr>
        <w:t> </w:t>
      </w:r>
    </w:p>
    <w:p w14:paraId="4AD04FB0" w14:textId="77777777" w:rsidR="00C604FF" w:rsidRPr="00C604FF" w:rsidRDefault="00C604FF" w:rsidP="007A208E">
      <w:pPr>
        <w:spacing w:line="276" w:lineRule="auto"/>
        <w:jc w:val="left"/>
        <w:rPr>
          <w:rFonts w:eastAsia="Times New Roman"/>
          <w:szCs w:val="24"/>
          <w:lang w:val="es-CO" w:eastAsia="es-CO"/>
        </w:rPr>
      </w:pPr>
      <w:r w:rsidRPr="00C604FF">
        <w:rPr>
          <w:rFonts w:eastAsia="Times New Roman"/>
          <w:szCs w:val="24"/>
          <w:lang w:val="es-CO" w:eastAsia="es-CO"/>
        </w:rPr>
        <w:t> </w:t>
      </w:r>
    </w:p>
    <w:p w14:paraId="0000001D" w14:textId="77777777" w:rsidR="008B1451" w:rsidRPr="007A208E" w:rsidRDefault="000537C9" w:rsidP="007A208E">
      <w:pPr>
        <w:spacing w:line="276" w:lineRule="auto"/>
        <w:jc w:val="center"/>
        <w:rPr>
          <w:szCs w:val="24"/>
        </w:rPr>
      </w:pPr>
      <w:r w:rsidRPr="007A208E">
        <w:rPr>
          <w:szCs w:val="24"/>
        </w:rPr>
        <w:t> </w:t>
      </w:r>
    </w:p>
    <w:p w14:paraId="3FD4A69D" w14:textId="77777777" w:rsidR="009B2468" w:rsidRPr="007A208E" w:rsidRDefault="009B2468" w:rsidP="007A208E">
      <w:pPr>
        <w:pStyle w:val="paragraph"/>
        <w:shd w:val="clear" w:color="auto" w:fill="FFFFFF"/>
        <w:spacing w:before="0" w:beforeAutospacing="0" w:after="0" w:afterAutospacing="0" w:line="276" w:lineRule="auto"/>
        <w:jc w:val="center"/>
        <w:textAlignment w:val="baseline"/>
        <w:rPr>
          <w:rFonts w:ascii="Tahoma" w:hAnsi="Tahoma" w:cs="Tahoma"/>
        </w:rPr>
      </w:pPr>
      <w:r w:rsidRPr="007A208E">
        <w:rPr>
          <w:rStyle w:val="normaltextrun"/>
          <w:rFonts w:ascii="Tahoma" w:hAnsi="Tahoma" w:cs="Tahoma"/>
        </w:rPr>
        <w:t>Pereira, Risaralda, trece (13) de octubre de dos mil veintitrés (2023)   </w:t>
      </w:r>
      <w:r w:rsidRPr="007A208E">
        <w:rPr>
          <w:rStyle w:val="eop"/>
          <w:rFonts w:ascii="Tahoma" w:hAnsi="Tahoma" w:cs="Tahoma"/>
        </w:rPr>
        <w:t> </w:t>
      </w:r>
    </w:p>
    <w:p w14:paraId="5C08A3A2" w14:textId="78DEE8FD" w:rsidR="009B2468" w:rsidRPr="007A208E" w:rsidRDefault="009B2468" w:rsidP="007A208E">
      <w:pPr>
        <w:pStyle w:val="paragraph"/>
        <w:shd w:val="clear" w:color="auto" w:fill="FFFFFF" w:themeFill="background1"/>
        <w:spacing w:before="0" w:beforeAutospacing="0" w:after="0" w:afterAutospacing="0" w:line="276" w:lineRule="auto"/>
        <w:jc w:val="center"/>
        <w:textAlignment w:val="baseline"/>
        <w:rPr>
          <w:rFonts w:ascii="Tahoma" w:hAnsi="Tahoma" w:cs="Tahoma"/>
        </w:rPr>
      </w:pPr>
      <w:r w:rsidRPr="007A208E">
        <w:rPr>
          <w:rStyle w:val="normaltextrun"/>
          <w:rFonts w:ascii="Tahoma" w:hAnsi="Tahoma" w:cs="Tahoma"/>
        </w:rPr>
        <w:t> Acta No.</w:t>
      </w:r>
      <w:r w:rsidR="2886DF92" w:rsidRPr="007A208E">
        <w:rPr>
          <w:rStyle w:val="normaltextrun"/>
          <w:rFonts w:ascii="Tahoma" w:hAnsi="Tahoma" w:cs="Tahoma"/>
        </w:rPr>
        <w:t xml:space="preserve"> 162</w:t>
      </w:r>
      <w:r w:rsidRPr="007A208E">
        <w:rPr>
          <w:rStyle w:val="normaltextrun"/>
          <w:rFonts w:ascii="Tahoma" w:hAnsi="Tahoma" w:cs="Tahoma"/>
        </w:rPr>
        <w:t xml:space="preserve"> del 12 de octubre de 2023 </w:t>
      </w:r>
      <w:r w:rsidRPr="007A208E">
        <w:rPr>
          <w:rStyle w:val="eop"/>
          <w:rFonts w:ascii="Tahoma" w:hAnsi="Tahoma" w:cs="Tahoma"/>
        </w:rPr>
        <w:t> </w:t>
      </w:r>
    </w:p>
    <w:p w14:paraId="00000021" w14:textId="77777777" w:rsidR="008B1451" w:rsidRPr="007A208E" w:rsidRDefault="008B1451" w:rsidP="007A208E">
      <w:pPr>
        <w:spacing w:line="276" w:lineRule="auto"/>
        <w:rPr>
          <w:b/>
          <w:szCs w:val="24"/>
        </w:rPr>
      </w:pPr>
    </w:p>
    <w:p w14:paraId="7FF96366" w14:textId="7F466590" w:rsidR="000B2C5F" w:rsidRPr="00977CAA" w:rsidRDefault="000537C9" w:rsidP="00977CAA">
      <w:pPr>
        <w:spacing w:line="276" w:lineRule="auto"/>
        <w:ind w:firstLine="709"/>
        <w:rPr>
          <w:b/>
          <w:bCs/>
          <w:szCs w:val="24"/>
        </w:rPr>
      </w:pPr>
      <w:r w:rsidRPr="007A208E">
        <w:rPr>
          <w:szCs w:val="24"/>
        </w:rPr>
        <w:t>Teniendo en cuenta que</w:t>
      </w:r>
      <w:r w:rsidR="00B5068D" w:rsidRPr="007A208E">
        <w:rPr>
          <w:szCs w:val="24"/>
        </w:rPr>
        <w:t>, en</w:t>
      </w:r>
      <w:r w:rsidRPr="007A208E">
        <w:rPr>
          <w:szCs w:val="24"/>
        </w:rPr>
        <w:t xml:space="preserve"> el artículo 1</w:t>
      </w:r>
      <w:r w:rsidR="00A94405" w:rsidRPr="007A208E">
        <w:rPr>
          <w:szCs w:val="24"/>
        </w:rPr>
        <w:t>3 de la Ley 2213 de</w:t>
      </w:r>
      <w:r w:rsidR="0055624E" w:rsidRPr="007A208E">
        <w:rPr>
          <w:szCs w:val="24"/>
        </w:rPr>
        <w:t xml:space="preserve">l 13 de junio de 2022, </w:t>
      </w:r>
      <w:r w:rsidR="2EA17178" w:rsidRPr="007A208E">
        <w:rPr>
          <w:szCs w:val="24"/>
        </w:rPr>
        <w:t xml:space="preserve">se </w:t>
      </w:r>
      <w:r w:rsidRPr="007A208E">
        <w:rPr>
          <w:szCs w:val="24"/>
        </w:rPr>
        <w:t>estableció que en la</w:t>
      </w:r>
      <w:r w:rsidR="00B5068D" w:rsidRPr="007A208E">
        <w:rPr>
          <w:szCs w:val="24"/>
        </w:rPr>
        <w:t xml:space="preserve"> </w:t>
      </w:r>
      <w:r w:rsidRPr="007A208E">
        <w:rPr>
          <w:szCs w:val="24"/>
        </w:rPr>
        <w:t xml:space="preserve">especialidad laboral se </w:t>
      </w:r>
      <w:r w:rsidR="00B5068D" w:rsidRPr="007A208E">
        <w:rPr>
          <w:szCs w:val="24"/>
        </w:rPr>
        <w:t>proferirían</w:t>
      </w:r>
      <w:r w:rsidRPr="007A208E">
        <w:rPr>
          <w:szCs w:val="24"/>
        </w:rPr>
        <w:t xml:space="preserve"> por escrito las providencias de segunda instancia</w:t>
      </w:r>
      <w:r w:rsidR="00B5068D" w:rsidRPr="007A208E">
        <w:rPr>
          <w:szCs w:val="24"/>
        </w:rPr>
        <w:t xml:space="preserve"> </w:t>
      </w:r>
      <w:r w:rsidRPr="007A208E">
        <w:rPr>
          <w:szCs w:val="24"/>
        </w:rPr>
        <w:t>en las que se surta el grado jurisdiccional de consulta o se resuelva el recurso</w:t>
      </w:r>
      <w:r w:rsidR="00B5068D" w:rsidRPr="007A208E">
        <w:rPr>
          <w:szCs w:val="24"/>
        </w:rPr>
        <w:t xml:space="preserve"> </w:t>
      </w:r>
      <w:r w:rsidRPr="007A208E">
        <w:rPr>
          <w:szCs w:val="24"/>
        </w:rPr>
        <w:t>de</w:t>
      </w:r>
      <w:r w:rsidR="00B5068D" w:rsidRPr="007A208E">
        <w:rPr>
          <w:szCs w:val="24"/>
        </w:rPr>
        <w:t xml:space="preserve"> </w:t>
      </w:r>
      <w:r w:rsidRPr="007A208E">
        <w:rPr>
          <w:szCs w:val="24"/>
        </w:rPr>
        <w:t xml:space="preserve">apelación de autos o sentencias, la Sala Primera de Decisión Laboral del Tribunal Superior de Pereira, integrada por las Magistradas ANA LUCÍA CAICEDO CALDERÓN, como Ponente, y OLGA LUCÍA HOYOS SEPÚLVEDA, y el Magistrado GERMÁN </w:t>
      </w:r>
      <w:r w:rsidR="00977CAA" w:rsidRPr="007A208E">
        <w:rPr>
          <w:szCs w:val="24"/>
        </w:rPr>
        <w:t>DARÍO</w:t>
      </w:r>
      <w:r w:rsidRPr="007A208E">
        <w:rPr>
          <w:szCs w:val="24"/>
        </w:rPr>
        <w:t xml:space="preserve"> </w:t>
      </w:r>
      <w:proofErr w:type="spellStart"/>
      <w:r w:rsidRPr="007A208E">
        <w:rPr>
          <w:szCs w:val="24"/>
        </w:rPr>
        <w:t>GOEZ</w:t>
      </w:r>
      <w:proofErr w:type="spellEnd"/>
      <w:r w:rsidRPr="007A208E">
        <w:rPr>
          <w:szCs w:val="24"/>
        </w:rPr>
        <w:t xml:space="preserve"> </w:t>
      </w:r>
      <w:proofErr w:type="spellStart"/>
      <w:r w:rsidRPr="007A208E">
        <w:rPr>
          <w:szCs w:val="24"/>
        </w:rPr>
        <w:t>VINASCO</w:t>
      </w:r>
      <w:proofErr w:type="spellEnd"/>
      <w:r w:rsidRPr="007A208E">
        <w:rPr>
          <w:szCs w:val="24"/>
        </w:rPr>
        <w:t xml:space="preserve">, procede a proferir la siguiente sentencia escrita dentro del proceso </w:t>
      </w:r>
      <w:r w:rsidRPr="00977CAA">
        <w:rPr>
          <w:b/>
          <w:szCs w:val="24"/>
        </w:rPr>
        <w:t>ordinario laboral</w:t>
      </w:r>
      <w:r w:rsidRPr="007A208E">
        <w:rPr>
          <w:szCs w:val="24"/>
        </w:rPr>
        <w:t xml:space="preserve"> instaurado por</w:t>
      </w:r>
      <w:r w:rsidR="002552FB" w:rsidRPr="007A208E">
        <w:rPr>
          <w:szCs w:val="24"/>
        </w:rPr>
        <w:t xml:space="preserve"> </w:t>
      </w:r>
      <w:r w:rsidR="002552FB" w:rsidRPr="007A208E">
        <w:rPr>
          <w:b/>
          <w:bCs/>
          <w:szCs w:val="24"/>
        </w:rPr>
        <w:t xml:space="preserve">José Gabriel Álvarez Figueroa </w:t>
      </w:r>
      <w:r w:rsidR="002552FB" w:rsidRPr="007A208E">
        <w:rPr>
          <w:szCs w:val="24"/>
        </w:rPr>
        <w:t xml:space="preserve">en contra de </w:t>
      </w:r>
      <w:r w:rsidR="002552FB" w:rsidRPr="007A208E">
        <w:rPr>
          <w:b/>
          <w:bCs/>
          <w:szCs w:val="24"/>
        </w:rPr>
        <w:t>Orlando de Jesús Muñoz Salazar</w:t>
      </w:r>
      <w:r w:rsidR="0049044C" w:rsidRPr="007A208E">
        <w:rPr>
          <w:b/>
          <w:bCs/>
          <w:szCs w:val="24"/>
        </w:rPr>
        <w:t>.</w:t>
      </w:r>
    </w:p>
    <w:p w14:paraId="13567B1E" w14:textId="77777777" w:rsidR="00563164" w:rsidRPr="007A208E" w:rsidRDefault="00563164" w:rsidP="007A208E">
      <w:pPr>
        <w:spacing w:line="276" w:lineRule="auto"/>
        <w:rPr>
          <w:szCs w:val="24"/>
        </w:rPr>
      </w:pPr>
    </w:p>
    <w:p w14:paraId="00000024" w14:textId="77777777" w:rsidR="008B1451" w:rsidRPr="007A208E" w:rsidRDefault="000537C9" w:rsidP="007A208E">
      <w:pPr>
        <w:pBdr>
          <w:top w:val="nil"/>
          <w:left w:val="nil"/>
          <w:bottom w:val="nil"/>
          <w:right w:val="nil"/>
          <w:between w:val="nil"/>
        </w:pBdr>
        <w:spacing w:line="276" w:lineRule="auto"/>
        <w:jc w:val="center"/>
        <w:rPr>
          <w:b/>
          <w:color w:val="000000"/>
          <w:szCs w:val="24"/>
        </w:rPr>
      </w:pPr>
      <w:r w:rsidRPr="007A208E">
        <w:rPr>
          <w:b/>
          <w:color w:val="000000"/>
          <w:szCs w:val="24"/>
        </w:rPr>
        <w:t>PUNTO A TRATAR</w:t>
      </w:r>
    </w:p>
    <w:p w14:paraId="00000025" w14:textId="77777777" w:rsidR="008B1451" w:rsidRPr="007A208E" w:rsidRDefault="008B1451" w:rsidP="007A208E">
      <w:pPr>
        <w:pBdr>
          <w:top w:val="nil"/>
          <w:left w:val="nil"/>
          <w:bottom w:val="nil"/>
          <w:right w:val="nil"/>
          <w:between w:val="nil"/>
        </w:pBdr>
        <w:spacing w:line="276" w:lineRule="auto"/>
        <w:jc w:val="center"/>
        <w:rPr>
          <w:color w:val="000000"/>
          <w:szCs w:val="24"/>
        </w:rPr>
      </w:pPr>
    </w:p>
    <w:p w14:paraId="5B18F8C0" w14:textId="57682E30" w:rsidR="00AB6F4F" w:rsidRPr="00977CAA" w:rsidRDefault="000537C9" w:rsidP="00977CAA">
      <w:pPr>
        <w:spacing w:line="276" w:lineRule="auto"/>
        <w:ind w:firstLine="708"/>
        <w:rPr>
          <w:szCs w:val="24"/>
        </w:rPr>
      </w:pPr>
      <w:r w:rsidRPr="007A208E">
        <w:rPr>
          <w:szCs w:val="24"/>
        </w:rPr>
        <w:t>Por medio de esta providencia</w:t>
      </w:r>
      <w:r w:rsidR="00842FBA" w:rsidRPr="007A208E">
        <w:rPr>
          <w:szCs w:val="24"/>
        </w:rPr>
        <w:t xml:space="preserve"> </w:t>
      </w:r>
      <w:r w:rsidRPr="007A208E">
        <w:rPr>
          <w:szCs w:val="24"/>
        </w:rPr>
        <w:t xml:space="preserve">procede la Sala a resolver </w:t>
      </w:r>
      <w:r w:rsidR="0049044C" w:rsidRPr="007A208E">
        <w:rPr>
          <w:szCs w:val="24"/>
        </w:rPr>
        <w:t xml:space="preserve">el grado jurisdiccional de consulta ordenado por el </w:t>
      </w:r>
      <w:bookmarkStart w:id="2" w:name="_Hlk147181824"/>
      <w:r w:rsidR="0049044C" w:rsidRPr="007A208E">
        <w:rPr>
          <w:szCs w:val="24"/>
        </w:rPr>
        <w:t>Juzgado Promiscuo del Circui</w:t>
      </w:r>
      <w:r w:rsidR="135B2716" w:rsidRPr="007A208E">
        <w:rPr>
          <w:szCs w:val="24"/>
        </w:rPr>
        <w:t>t</w:t>
      </w:r>
      <w:r w:rsidR="0049044C" w:rsidRPr="007A208E">
        <w:rPr>
          <w:szCs w:val="24"/>
        </w:rPr>
        <w:t>o de Belén de Umbría</w:t>
      </w:r>
      <w:bookmarkEnd w:id="2"/>
      <w:r w:rsidR="00764080" w:rsidRPr="007A208E">
        <w:rPr>
          <w:szCs w:val="24"/>
        </w:rPr>
        <w:t>,</w:t>
      </w:r>
      <w:r w:rsidR="0049044C" w:rsidRPr="007A208E">
        <w:rPr>
          <w:szCs w:val="24"/>
        </w:rPr>
        <w:t xml:space="preserve"> frente a la sentencia </w:t>
      </w:r>
      <w:r w:rsidR="00CB7875" w:rsidRPr="007A208E">
        <w:rPr>
          <w:szCs w:val="24"/>
        </w:rPr>
        <w:t xml:space="preserve">proferida el 11 de mayo de 2023 por haber sido totalmente adversa a los intereses de la parte demandante. Para ello se tiene en cuenta lo siguiente: </w:t>
      </w:r>
    </w:p>
    <w:p w14:paraId="1DB70EB0" w14:textId="77777777" w:rsidR="000B2C5F" w:rsidRPr="007A208E" w:rsidRDefault="000B2C5F" w:rsidP="007A208E">
      <w:pPr>
        <w:spacing w:line="276" w:lineRule="auto"/>
        <w:rPr>
          <w:szCs w:val="24"/>
        </w:rPr>
      </w:pPr>
    </w:p>
    <w:p w14:paraId="00000028" w14:textId="19D8A0DA" w:rsidR="008B1451" w:rsidRPr="007A208E" w:rsidRDefault="00111050" w:rsidP="007A208E">
      <w:pPr>
        <w:numPr>
          <w:ilvl w:val="0"/>
          <w:numId w:val="1"/>
        </w:numPr>
        <w:pBdr>
          <w:top w:val="nil"/>
          <w:left w:val="nil"/>
          <w:bottom w:val="nil"/>
          <w:right w:val="nil"/>
          <w:between w:val="nil"/>
        </w:pBdr>
        <w:spacing w:line="276" w:lineRule="auto"/>
        <w:ind w:left="0" w:firstLine="0"/>
        <w:jc w:val="center"/>
        <w:rPr>
          <w:b/>
          <w:color w:val="000000"/>
          <w:szCs w:val="24"/>
        </w:rPr>
      </w:pPr>
      <w:r w:rsidRPr="007A208E">
        <w:rPr>
          <w:b/>
          <w:color w:val="000000"/>
          <w:szCs w:val="24"/>
        </w:rPr>
        <w:t xml:space="preserve">DEMANDA Y </w:t>
      </w:r>
      <w:r w:rsidR="007843A3" w:rsidRPr="007A208E">
        <w:rPr>
          <w:b/>
          <w:color w:val="000000"/>
          <w:szCs w:val="24"/>
        </w:rPr>
        <w:t xml:space="preserve">LA </w:t>
      </w:r>
      <w:r w:rsidRPr="007A208E">
        <w:rPr>
          <w:b/>
          <w:color w:val="000000"/>
          <w:szCs w:val="24"/>
        </w:rPr>
        <w:t>CONTESTACIÓN</w:t>
      </w:r>
      <w:r w:rsidR="007843A3" w:rsidRPr="007A208E">
        <w:rPr>
          <w:b/>
          <w:color w:val="000000"/>
          <w:szCs w:val="24"/>
        </w:rPr>
        <w:t xml:space="preserve"> DE LA DEMANDA</w:t>
      </w:r>
    </w:p>
    <w:p w14:paraId="00000029" w14:textId="77777777" w:rsidR="008B1451" w:rsidRPr="007A208E" w:rsidRDefault="008B1451" w:rsidP="007A208E">
      <w:pPr>
        <w:spacing w:line="276" w:lineRule="auto"/>
        <w:jc w:val="center"/>
        <w:rPr>
          <w:b/>
          <w:szCs w:val="24"/>
        </w:rPr>
      </w:pPr>
    </w:p>
    <w:p w14:paraId="43F324F1" w14:textId="53FD0E3F" w:rsidR="000541A5" w:rsidRPr="007A208E" w:rsidRDefault="007843A3" w:rsidP="007A208E">
      <w:pPr>
        <w:spacing w:line="276" w:lineRule="auto"/>
        <w:ind w:firstLine="720"/>
        <w:rPr>
          <w:szCs w:val="24"/>
        </w:rPr>
      </w:pPr>
      <w:r w:rsidRPr="007A208E">
        <w:rPr>
          <w:szCs w:val="24"/>
        </w:rPr>
        <w:t xml:space="preserve">Pretende </w:t>
      </w:r>
      <w:r w:rsidR="0051586C" w:rsidRPr="007A208E">
        <w:rPr>
          <w:szCs w:val="24"/>
        </w:rPr>
        <w:t xml:space="preserve">el demandante que se </w:t>
      </w:r>
      <w:r w:rsidR="000541A5" w:rsidRPr="007A208E">
        <w:rPr>
          <w:szCs w:val="24"/>
        </w:rPr>
        <w:t xml:space="preserve">declare la existencia de un contrato de trabajo </w:t>
      </w:r>
      <w:r w:rsidR="003C770B" w:rsidRPr="007A208E">
        <w:rPr>
          <w:szCs w:val="24"/>
        </w:rPr>
        <w:t xml:space="preserve">a término indefinido </w:t>
      </w:r>
      <w:r w:rsidR="000541A5" w:rsidRPr="007A208E">
        <w:rPr>
          <w:szCs w:val="24"/>
        </w:rPr>
        <w:t xml:space="preserve">con el señor Orlando de Jesús Muñoz Salazar </w:t>
      </w:r>
      <w:r w:rsidR="003C770B" w:rsidRPr="007A208E">
        <w:rPr>
          <w:szCs w:val="24"/>
        </w:rPr>
        <w:t xml:space="preserve">desde el 15 de abril de 2016 hasta el 20 de junio de la misma anualidad, </w:t>
      </w:r>
      <w:r w:rsidR="000D7A8A" w:rsidRPr="007A208E">
        <w:rPr>
          <w:szCs w:val="24"/>
        </w:rPr>
        <w:t xml:space="preserve">data en que fue finalizado sin justa causa, </w:t>
      </w:r>
      <w:r w:rsidR="003C770B" w:rsidRPr="007A208E">
        <w:rPr>
          <w:szCs w:val="24"/>
        </w:rPr>
        <w:t>y</w:t>
      </w:r>
      <w:r w:rsidR="3F507B3D" w:rsidRPr="007A208E">
        <w:rPr>
          <w:szCs w:val="24"/>
        </w:rPr>
        <w:t>,</w:t>
      </w:r>
      <w:r w:rsidR="003C770B" w:rsidRPr="007A208E">
        <w:rPr>
          <w:szCs w:val="24"/>
        </w:rPr>
        <w:t xml:space="preserve"> en consecuencia, procura que se</w:t>
      </w:r>
      <w:r w:rsidR="66B73586" w:rsidRPr="007A208E">
        <w:rPr>
          <w:szCs w:val="24"/>
        </w:rPr>
        <w:t>a</w:t>
      </w:r>
      <w:r w:rsidR="003C770B" w:rsidRPr="007A208E">
        <w:rPr>
          <w:szCs w:val="24"/>
        </w:rPr>
        <w:t xml:space="preserve"> conden</w:t>
      </w:r>
      <w:r w:rsidR="15693015" w:rsidRPr="007A208E">
        <w:rPr>
          <w:szCs w:val="24"/>
        </w:rPr>
        <w:t>ado</w:t>
      </w:r>
      <w:r w:rsidR="003C770B" w:rsidRPr="007A208E">
        <w:rPr>
          <w:szCs w:val="24"/>
        </w:rPr>
        <w:t xml:space="preserve"> a cancelar</w:t>
      </w:r>
      <w:r w:rsidR="31A0B424" w:rsidRPr="007A208E">
        <w:rPr>
          <w:szCs w:val="24"/>
        </w:rPr>
        <w:t>le</w:t>
      </w:r>
      <w:r w:rsidR="003C770B" w:rsidRPr="007A208E">
        <w:rPr>
          <w:szCs w:val="24"/>
        </w:rPr>
        <w:t xml:space="preserve"> el reajuste salarial con base </w:t>
      </w:r>
      <w:r w:rsidR="43F61FB3" w:rsidRPr="007A208E">
        <w:rPr>
          <w:szCs w:val="24"/>
        </w:rPr>
        <w:t>en e</w:t>
      </w:r>
      <w:r w:rsidR="003C770B" w:rsidRPr="007A208E">
        <w:rPr>
          <w:szCs w:val="24"/>
        </w:rPr>
        <w:t xml:space="preserve">l salario mínimo mensual legal vigente, </w:t>
      </w:r>
      <w:r w:rsidR="415B763B" w:rsidRPr="007A208E">
        <w:rPr>
          <w:szCs w:val="24"/>
        </w:rPr>
        <w:t>e</w:t>
      </w:r>
      <w:r w:rsidR="1EA2EDD6" w:rsidRPr="007A208E">
        <w:rPr>
          <w:szCs w:val="24"/>
        </w:rPr>
        <w:t>l pago de</w:t>
      </w:r>
      <w:r w:rsidR="000D7A8A" w:rsidRPr="007A208E">
        <w:rPr>
          <w:szCs w:val="24"/>
        </w:rPr>
        <w:t xml:space="preserve"> las prestaciones sociales, vacaciones</w:t>
      </w:r>
      <w:r w:rsidR="002F3BCE" w:rsidRPr="007A208E">
        <w:rPr>
          <w:szCs w:val="24"/>
        </w:rPr>
        <w:t>, recargo festivo,</w:t>
      </w:r>
      <w:r w:rsidR="008A4322" w:rsidRPr="007A208E">
        <w:rPr>
          <w:szCs w:val="24"/>
        </w:rPr>
        <w:t xml:space="preserve"> aportes a la seguridad social,</w:t>
      </w:r>
      <w:r w:rsidR="002F3BCE" w:rsidRPr="007A208E">
        <w:rPr>
          <w:szCs w:val="24"/>
        </w:rPr>
        <w:t xml:space="preserve"> las indemnizaciones contempladas en el artículo 99 de la Ley 50 de 1990 y artículo</w:t>
      </w:r>
      <w:r w:rsidR="293A167E" w:rsidRPr="007A208E">
        <w:rPr>
          <w:szCs w:val="24"/>
        </w:rPr>
        <w:t>s</w:t>
      </w:r>
      <w:r w:rsidR="002F3BCE" w:rsidRPr="007A208E">
        <w:rPr>
          <w:szCs w:val="24"/>
        </w:rPr>
        <w:t xml:space="preserve"> 64 y 65 del Código Sustantivo del Trabajo</w:t>
      </w:r>
      <w:r w:rsidR="008A4322" w:rsidRPr="007A208E">
        <w:rPr>
          <w:szCs w:val="24"/>
        </w:rPr>
        <w:t>, lo que se demuestre bajo las facultades u</w:t>
      </w:r>
      <w:r w:rsidR="71372A2E" w:rsidRPr="007A208E">
        <w:rPr>
          <w:szCs w:val="24"/>
        </w:rPr>
        <w:t>l</w:t>
      </w:r>
      <w:r w:rsidR="008A4322" w:rsidRPr="007A208E">
        <w:rPr>
          <w:szCs w:val="24"/>
        </w:rPr>
        <w:t xml:space="preserve">tra y extra petita y las costas procesales en su favor. </w:t>
      </w:r>
    </w:p>
    <w:p w14:paraId="6E4B1BEE" w14:textId="77777777" w:rsidR="001C2FCE" w:rsidRPr="007A208E" w:rsidRDefault="001C2FCE" w:rsidP="007A208E">
      <w:pPr>
        <w:spacing w:line="276" w:lineRule="auto"/>
        <w:rPr>
          <w:szCs w:val="24"/>
        </w:rPr>
      </w:pPr>
    </w:p>
    <w:p w14:paraId="575C7964" w14:textId="02CED380" w:rsidR="00FC68B8" w:rsidRPr="007A208E" w:rsidRDefault="00D46AEC" w:rsidP="007A208E">
      <w:pPr>
        <w:spacing w:line="276" w:lineRule="auto"/>
        <w:ind w:firstLine="720"/>
        <w:rPr>
          <w:szCs w:val="24"/>
        </w:rPr>
      </w:pPr>
      <w:r w:rsidRPr="007A208E">
        <w:rPr>
          <w:szCs w:val="24"/>
        </w:rPr>
        <w:t>En sustento de sus súplicas</w:t>
      </w:r>
      <w:r w:rsidR="689D876F" w:rsidRPr="007A208E">
        <w:rPr>
          <w:szCs w:val="24"/>
        </w:rPr>
        <w:t>,</w:t>
      </w:r>
      <w:r w:rsidRPr="007A208E">
        <w:rPr>
          <w:szCs w:val="24"/>
        </w:rPr>
        <w:t xml:space="preserve"> relata</w:t>
      </w:r>
      <w:r w:rsidR="008A4322" w:rsidRPr="007A208E">
        <w:rPr>
          <w:szCs w:val="24"/>
        </w:rPr>
        <w:t xml:space="preserve"> </w:t>
      </w:r>
      <w:r w:rsidR="00C05B81" w:rsidRPr="007A208E">
        <w:rPr>
          <w:szCs w:val="24"/>
        </w:rPr>
        <w:t xml:space="preserve">que fue vinculado mediante contrato verbal a término indefinido por el señor Orlando de Jesús, para desempeñarse como administrador en </w:t>
      </w:r>
      <w:r w:rsidR="00D32E2A" w:rsidRPr="007A208E">
        <w:rPr>
          <w:szCs w:val="24"/>
        </w:rPr>
        <w:t>l</w:t>
      </w:r>
      <w:r w:rsidR="00C05B81" w:rsidRPr="007A208E">
        <w:rPr>
          <w:szCs w:val="24"/>
        </w:rPr>
        <w:t xml:space="preserve">a finca denominada “La </w:t>
      </w:r>
      <w:r w:rsidR="006F7F52" w:rsidRPr="007A208E">
        <w:rPr>
          <w:szCs w:val="24"/>
        </w:rPr>
        <w:t>Unión</w:t>
      </w:r>
      <w:r w:rsidR="00C05B81" w:rsidRPr="007A208E">
        <w:rPr>
          <w:szCs w:val="24"/>
        </w:rPr>
        <w:t>”</w:t>
      </w:r>
      <w:r w:rsidR="2509843A" w:rsidRPr="007A208E">
        <w:rPr>
          <w:szCs w:val="24"/>
        </w:rPr>
        <w:t>,</w:t>
      </w:r>
      <w:r w:rsidR="00C05B81" w:rsidRPr="007A208E">
        <w:rPr>
          <w:szCs w:val="24"/>
        </w:rPr>
        <w:t xml:space="preserve"> </w:t>
      </w:r>
      <w:r w:rsidR="00CA4EF6" w:rsidRPr="007A208E">
        <w:rPr>
          <w:szCs w:val="24"/>
        </w:rPr>
        <w:t xml:space="preserve">ubicada en la vereda Santa Emilia, zona rural del Municipio de </w:t>
      </w:r>
      <w:proofErr w:type="spellStart"/>
      <w:r w:rsidR="00CA4EF6" w:rsidRPr="007A208E">
        <w:rPr>
          <w:szCs w:val="24"/>
        </w:rPr>
        <w:t>Anserma</w:t>
      </w:r>
      <w:proofErr w:type="spellEnd"/>
      <w:r w:rsidR="5435F37A" w:rsidRPr="007A208E">
        <w:rPr>
          <w:szCs w:val="24"/>
        </w:rPr>
        <w:t>,</w:t>
      </w:r>
      <w:r w:rsidR="00CA4EF6" w:rsidRPr="007A208E">
        <w:rPr>
          <w:szCs w:val="24"/>
        </w:rPr>
        <w:t xml:space="preserve"> Caldas, de propiedad del empleador</w:t>
      </w:r>
      <w:r w:rsidR="007067EB" w:rsidRPr="007A208E">
        <w:rPr>
          <w:szCs w:val="24"/>
        </w:rPr>
        <w:t>, devengado la suma semanal de $200.000</w:t>
      </w:r>
      <w:r w:rsidR="00FC68B8" w:rsidRPr="007A208E">
        <w:rPr>
          <w:szCs w:val="24"/>
        </w:rPr>
        <w:t xml:space="preserve">, </w:t>
      </w:r>
      <w:r w:rsidR="00B541E5" w:rsidRPr="007A208E">
        <w:rPr>
          <w:szCs w:val="24"/>
        </w:rPr>
        <w:t>cumpliendo un horario de</w:t>
      </w:r>
      <w:r w:rsidR="75D9C853" w:rsidRPr="007A208E">
        <w:rPr>
          <w:szCs w:val="24"/>
        </w:rPr>
        <w:t xml:space="preserve"> trabajo</w:t>
      </w:r>
      <w:r w:rsidR="00B541E5" w:rsidRPr="007A208E">
        <w:rPr>
          <w:szCs w:val="24"/>
        </w:rPr>
        <w:t xml:space="preserve"> lunes a viernes de 6:15 a.m. a 5 p.m. y el sábado de 6:15 a.m. a 12</w:t>
      </w:r>
      <w:r w:rsidR="006F7F52" w:rsidRPr="007A208E">
        <w:rPr>
          <w:szCs w:val="24"/>
        </w:rPr>
        <w:t xml:space="preserve">:00 </w:t>
      </w:r>
      <w:r w:rsidR="00B541E5" w:rsidRPr="007A208E">
        <w:rPr>
          <w:szCs w:val="24"/>
        </w:rPr>
        <w:t>m.</w:t>
      </w:r>
      <w:r w:rsidR="00F51ABF" w:rsidRPr="007A208E">
        <w:rPr>
          <w:szCs w:val="24"/>
        </w:rPr>
        <w:t>, incluyendo los días festivos.</w:t>
      </w:r>
      <w:r w:rsidR="00F557B2" w:rsidRPr="007A208E">
        <w:rPr>
          <w:szCs w:val="24"/>
        </w:rPr>
        <w:t xml:space="preserve"> </w:t>
      </w:r>
    </w:p>
    <w:p w14:paraId="3D95B7BF" w14:textId="77777777" w:rsidR="00FC68B8" w:rsidRPr="007A208E" w:rsidRDefault="00FC68B8" w:rsidP="007A208E">
      <w:pPr>
        <w:spacing w:line="276" w:lineRule="auto"/>
        <w:ind w:firstLine="720"/>
        <w:rPr>
          <w:szCs w:val="24"/>
        </w:rPr>
      </w:pPr>
    </w:p>
    <w:p w14:paraId="6B90A0A3" w14:textId="694196EA" w:rsidR="008A4322" w:rsidRPr="007A208E" w:rsidRDefault="003B72B1" w:rsidP="007A208E">
      <w:pPr>
        <w:spacing w:line="276" w:lineRule="auto"/>
        <w:ind w:firstLine="720"/>
        <w:rPr>
          <w:i/>
          <w:iCs/>
          <w:szCs w:val="24"/>
        </w:rPr>
      </w:pPr>
      <w:r w:rsidRPr="007A208E">
        <w:rPr>
          <w:szCs w:val="24"/>
        </w:rPr>
        <w:t xml:space="preserve">Narra que inició a laborar el 15 de abril de 2016 y </w:t>
      </w:r>
      <w:r w:rsidR="00F557B2" w:rsidRPr="007A208E">
        <w:rPr>
          <w:szCs w:val="24"/>
        </w:rPr>
        <w:t>fue despedido sin justa causa el 20 de junio de 2016</w:t>
      </w:r>
      <w:r w:rsidR="00E12F7D" w:rsidRPr="007A208E">
        <w:rPr>
          <w:szCs w:val="24"/>
        </w:rPr>
        <w:t>, sin percibir suma alguna por prestaciones sociales</w:t>
      </w:r>
      <w:r w:rsidR="00211CA6" w:rsidRPr="007A208E">
        <w:rPr>
          <w:szCs w:val="24"/>
        </w:rPr>
        <w:t xml:space="preserve"> y recargos, razón por la cual citó al demandado ante el </w:t>
      </w:r>
      <w:r w:rsidR="63AE696B" w:rsidRPr="007A208E">
        <w:rPr>
          <w:szCs w:val="24"/>
        </w:rPr>
        <w:t>M</w:t>
      </w:r>
      <w:r w:rsidR="00211CA6" w:rsidRPr="007A208E">
        <w:rPr>
          <w:szCs w:val="24"/>
        </w:rPr>
        <w:t xml:space="preserve">inisterio de </w:t>
      </w:r>
      <w:r w:rsidR="593BB569" w:rsidRPr="007A208E">
        <w:rPr>
          <w:szCs w:val="24"/>
        </w:rPr>
        <w:t>T</w:t>
      </w:r>
      <w:r w:rsidR="00211CA6" w:rsidRPr="007A208E">
        <w:rPr>
          <w:szCs w:val="24"/>
        </w:rPr>
        <w:t>rabajo, oportunidad en la cual e</w:t>
      </w:r>
      <w:r w:rsidR="4F7F8748" w:rsidRPr="007A208E">
        <w:rPr>
          <w:szCs w:val="24"/>
        </w:rPr>
        <w:t>ste</w:t>
      </w:r>
      <w:r w:rsidR="00211CA6" w:rsidRPr="007A208E">
        <w:rPr>
          <w:szCs w:val="24"/>
        </w:rPr>
        <w:t xml:space="preserve"> manifestó que </w:t>
      </w:r>
      <w:r w:rsidR="00211CA6" w:rsidRPr="007A208E">
        <w:rPr>
          <w:i/>
          <w:iCs/>
          <w:szCs w:val="24"/>
        </w:rPr>
        <w:t>“</w:t>
      </w:r>
      <w:r w:rsidR="00211CA6" w:rsidRPr="00977CAA">
        <w:rPr>
          <w:i/>
          <w:iCs/>
          <w:sz w:val="22"/>
          <w:szCs w:val="24"/>
        </w:rPr>
        <w:t>… si le debo las prestaciones por el tiempo trabajado, yo no se las estoy negando, pero en este momento no tengo con que pagárselas, se las puedo pagar a cuotas…”</w:t>
      </w:r>
    </w:p>
    <w:p w14:paraId="7C631835" w14:textId="77777777" w:rsidR="00DC0BFF" w:rsidRPr="007A208E" w:rsidRDefault="00DC0BFF" w:rsidP="007A208E">
      <w:pPr>
        <w:spacing w:line="276" w:lineRule="auto"/>
        <w:ind w:firstLine="720"/>
        <w:rPr>
          <w:i/>
          <w:iCs/>
          <w:szCs w:val="24"/>
        </w:rPr>
      </w:pPr>
    </w:p>
    <w:p w14:paraId="47FF83DD" w14:textId="5B3284F2" w:rsidR="00DC473F" w:rsidRPr="007A208E" w:rsidRDefault="00DC473F" w:rsidP="007A208E">
      <w:pPr>
        <w:spacing w:line="276" w:lineRule="auto"/>
        <w:ind w:firstLine="720"/>
        <w:rPr>
          <w:szCs w:val="24"/>
        </w:rPr>
      </w:pPr>
      <w:r w:rsidRPr="007A208E">
        <w:rPr>
          <w:szCs w:val="24"/>
        </w:rPr>
        <w:t>En respuesta a la demanda, por medio de curador Ad-</w:t>
      </w:r>
      <w:proofErr w:type="spellStart"/>
      <w:r w:rsidRPr="007A208E">
        <w:rPr>
          <w:szCs w:val="24"/>
        </w:rPr>
        <w:t>Litem</w:t>
      </w:r>
      <w:proofErr w:type="spellEnd"/>
      <w:r w:rsidRPr="007A208E">
        <w:rPr>
          <w:szCs w:val="24"/>
        </w:rPr>
        <w:t xml:space="preserve"> la parte pasiva se opuso a todas las pretensiones, indicando que no le constaban los hechos relatados en la demanda</w:t>
      </w:r>
      <w:r w:rsidR="00695FE5" w:rsidRPr="007A208E">
        <w:rPr>
          <w:szCs w:val="24"/>
        </w:rPr>
        <w:t>, y e</w:t>
      </w:r>
      <w:r w:rsidRPr="007A208E">
        <w:rPr>
          <w:szCs w:val="24"/>
        </w:rPr>
        <w:t>n su defensa formuló</w:t>
      </w:r>
      <w:r w:rsidR="00695FE5" w:rsidRPr="007A208E">
        <w:rPr>
          <w:szCs w:val="24"/>
        </w:rPr>
        <w:t xml:space="preserve"> la excepción de prescripción</w:t>
      </w:r>
      <w:r w:rsidR="00695FE5" w:rsidRPr="007A208E">
        <w:rPr>
          <w:rStyle w:val="Refdenotaalpie"/>
          <w:szCs w:val="24"/>
        </w:rPr>
        <w:footnoteReference w:id="1"/>
      </w:r>
      <w:r w:rsidR="00695FE5" w:rsidRPr="007A208E">
        <w:rPr>
          <w:szCs w:val="24"/>
        </w:rPr>
        <w:t>.</w:t>
      </w:r>
      <w:r w:rsidRPr="007A208E">
        <w:rPr>
          <w:szCs w:val="24"/>
        </w:rPr>
        <w:t xml:space="preserve"> </w:t>
      </w:r>
    </w:p>
    <w:p w14:paraId="17AF7C03" w14:textId="52C0D595" w:rsidR="6C0CFBBC" w:rsidRPr="007A208E" w:rsidRDefault="6C0CFBBC" w:rsidP="00977CAA">
      <w:pPr>
        <w:pBdr>
          <w:top w:val="nil"/>
          <w:left w:val="nil"/>
          <w:bottom w:val="nil"/>
          <w:right w:val="nil"/>
          <w:between w:val="nil"/>
        </w:pBdr>
        <w:spacing w:line="276" w:lineRule="auto"/>
        <w:rPr>
          <w:b/>
          <w:bCs/>
          <w:szCs w:val="24"/>
        </w:rPr>
      </w:pPr>
    </w:p>
    <w:p w14:paraId="00000040" w14:textId="0CA1E0C3" w:rsidR="008B1451" w:rsidRPr="007A208E" w:rsidRDefault="00111050" w:rsidP="007A208E">
      <w:pPr>
        <w:numPr>
          <w:ilvl w:val="0"/>
          <w:numId w:val="1"/>
        </w:numPr>
        <w:pBdr>
          <w:top w:val="nil"/>
          <w:left w:val="nil"/>
          <w:bottom w:val="nil"/>
          <w:right w:val="nil"/>
          <w:between w:val="nil"/>
        </w:pBdr>
        <w:spacing w:line="276" w:lineRule="auto"/>
        <w:jc w:val="center"/>
        <w:rPr>
          <w:b/>
          <w:szCs w:val="24"/>
        </w:rPr>
      </w:pPr>
      <w:r w:rsidRPr="007A208E">
        <w:rPr>
          <w:b/>
          <w:bCs/>
          <w:szCs w:val="24"/>
        </w:rPr>
        <w:t>SENTENCIA DE PRIMERA INSTANCIA</w:t>
      </w:r>
    </w:p>
    <w:p w14:paraId="16CFFF14" w14:textId="77777777" w:rsidR="00BA70BB" w:rsidRPr="007A208E" w:rsidRDefault="00BA70BB" w:rsidP="007A208E">
      <w:pPr>
        <w:spacing w:line="276" w:lineRule="auto"/>
        <w:rPr>
          <w:szCs w:val="24"/>
        </w:rPr>
      </w:pPr>
    </w:p>
    <w:p w14:paraId="2647A983" w14:textId="429EE648" w:rsidR="009A3974" w:rsidRPr="007A208E" w:rsidRDefault="00A11437" w:rsidP="007A208E">
      <w:pPr>
        <w:spacing w:line="276" w:lineRule="auto"/>
        <w:ind w:firstLine="720"/>
        <w:rPr>
          <w:szCs w:val="24"/>
        </w:rPr>
      </w:pPr>
      <w:r w:rsidRPr="007A208E">
        <w:rPr>
          <w:szCs w:val="24"/>
        </w:rPr>
        <w:t>El juzgado de</w:t>
      </w:r>
      <w:r w:rsidR="5A919D6A" w:rsidRPr="007A208E">
        <w:rPr>
          <w:szCs w:val="24"/>
        </w:rPr>
        <w:t xml:space="preserve"> primera</w:t>
      </w:r>
      <w:r w:rsidRPr="007A208E">
        <w:rPr>
          <w:szCs w:val="24"/>
        </w:rPr>
        <w:t xml:space="preserve"> instancia absolvió a la demandada d</w:t>
      </w:r>
      <w:r w:rsidR="6CBCFC52" w:rsidRPr="007A208E">
        <w:rPr>
          <w:szCs w:val="24"/>
        </w:rPr>
        <w:t>e</w:t>
      </w:r>
      <w:r w:rsidRPr="007A208E">
        <w:rPr>
          <w:szCs w:val="24"/>
        </w:rPr>
        <w:t xml:space="preserve"> las pretensiones y se abstuvo de imponer condena en costas</w:t>
      </w:r>
      <w:r w:rsidR="6D412E74" w:rsidRPr="007A208E">
        <w:rPr>
          <w:szCs w:val="24"/>
        </w:rPr>
        <w:t>,</w:t>
      </w:r>
      <w:r w:rsidRPr="007A208E">
        <w:rPr>
          <w:szCs w:val="24"/>
        </w:rPr>
        <w:t xml:space="preserve"> </w:t>
      </w:r>
      <w:r w:rsidR="009A3974" w:rsidRPr="007A208E">
        <w:rPr>
          <w:szCs w:val="24"/>
        </w:rPr>
        <w:t>debido</w:t>
      </w:r>
      <w:r w:rsidR="387AAEBC" w:rsidRPr="007A208E">
        <w:rPr>
          <w:szCs w:val="24"/>
        </w:rPr>
        <w:t xml:space="preserve"> a</w:t>
      </w:r>
      <w:r w:rsidR="38DCD0FE" w:rsidRPr="007A208E">
        <w:rPr>
          <w:szCs w:val="24"/>
        </w:rPr>
        <w:t xml:space="preserve"> que la parte vencida en juicio se encuentra representada por abogado designado bajo amparo de pobreza.</w:t>
      </w:r>
    </w:p>
    <w:p w14:paraId="7AB2B375" w14:textId="68CFD63A" w:rsidR="6DF8E9B5" w:rsidRPr="007A208E" w:rsidRDefault="6DF8E9B5" w:rsidP="007A208E">
      <w:pPr>
        <w:spacing w:line="276" w:lineRule="auto"/>
        <w:ind w:firstLine="720"/>
        <w:rPr>
          <w:szCs w:val="24"/>
        </w:rPr>
      </w:pPr>
    </w:p>
    <w:p w14:paraId="588C1D65" w14:textId="46158B4D" w:rsidR="00F52D0C" w:rsidRPr="007A208E" w:rsidRDefault="009A3974" w:rsidP="007A208E">
      <w:pPr>
        <w:spacing w:line="276" w:lineRule="auto"/>
        <w:ind w:firstLine="720"/>
        <w:rPr>
          <w:szCs w:val="24"/>
        </w:rPr>
      </w:pPr>
      <w:r w:rsidRPr="007A208E">
        <w:rPr>
          <w:szCs w:val="24"/>
        </w:rPr>
        <w:t>Para arribar a tal conclusión,</w:t>
      </w:r>
      <w:r w:rsidR="00924BC6" w:rsidRPr="007A208E">
        <w:rPr>
          <w:szCs w:val="24"/>
        </w:rPr>
        <w:t xml:space="preserve"> previo relato de </w:t>
      </w:r>
      <w:r w:rsidR="0045675B" w:rsidRPr="007A208E">
        <w:rPr>
          <w:szCs w:val="24"/>
        </w:rPr>
        <w:t>los antecedentes del proce</w:t>
      </w:r>
      <w:r w:rsidR="00485ADE" w:rsidRPr="007A208E">
        <w:rPr>
          <w:szCs w:val="24"/>
        </w:rPr>
        <w:t xml:space="preserve">so, </w:t>
      </w:r>
      <w:r w:rsidR="46B13CCB" w:rsidRPr="007A208E">
        <w:rPr>
          <w:szCs w:val="24"/>
        </w:rPr>
        <w:t>estableció</w:t>
      </w:r>
      <w:r w:rsidR="00363326" w:rsidRPr="007A208E">
        <w:rPr>
          <w:szCs w:val="24"/>
        </w:rPr>
        <w:t xml:space="preserve"> </w:t>
      </w:r>
      <w:r w:rsidR="00485ADE" w:rsidRPr="007A208E">
        <w:rPr>
          <w:szCs w:val="24"/>
        </w:rPr>
        <w:t>que no se configuraban los tres elementos del contrato de trabajo señalados en el artículo 23 del Código Sustantivo del Trabajo</w:t>
      </w:r>
      <w:r w:rsidR="50C5F73B" w:rsidRPr="007A208E">
        <w:rPr>
          <w:szCs w:val="24"/>
        </w:rPr>
        <w:t>,</w:t>
      </w:r>
      <w:r w:rsidR="00363326" w:rsidRPr="007A208E">
        <w:rPr>
          <w:szCs w:val="24"/>
        </w:rPr>
        <w:t xml:space="preserve"> </w:t>
      </w:r>
      <w:r w:rsidR="4131D2AF" w:rsidRPr="007A208E">
        <w:rPr>
          <w:szCs w:val="24"/>
        </w:rPr>
        <w:t>pues</w:t>
      </w:r>
      <w:r w:rsidR="005C1481" w:rsidRPr="007A208E">
        <w:rPr>
          <w:szCs w:val="24"/>
        </w:rPr>
        <w:t xml:space="preserve"> la única prueba de la posible relación laboral sería la constancia del</w:t>
      </w:r>
      <w:r w:rsidR="00363326" w:rsidRPr="007A208E">
        <w:rPr>
          <w:szCs w:val="24"/>
        </w:rPr>
        <w:t xml:space="preserve"> intento de conciliación </w:t>
      </w:r>
      <w:r w:rsidR="005C1481" w:rsidRPr="007A208E">
        <w:rPr>
          <w:szCs w:val="24"/>
        </w:rPr>
        <w:t>realiza</w:t>
      </w:r>
      <w:r w:rsidR="7EEF8B98" w:rsidRPr="007A208E">
        <w:rPr>
          <w:szCs w:val="24"/>
        </w:rPr>
        <w:t>d</w:t>
      </w:r>
      <w:r w:rsidR="005C1481" w:rsidRPr="007A208E">
        <w:rPr>
          <w:szCs w:val="24"/>
        </w:rPr>
        <w:t>a ante el Ministerio de Trabajo</w:t>
      </w:r>
      <w:r w:rsidR="2ACFDC2E" w:rsidRPr="007A208E">
        <w:rPr>
          <w:szCs w:val="24"/>
        </w:rPr>
        <w:t>,</w:t>
      </w:r>
      <w:r w:rsidR="005C1481" w:rsidRPr="007A208E">
        <w:rPr>
          <w:szCs w:val="24"/>
        </w:rPr>
        <w:t xml:space="preserve"> donde el demandado expresó </w:t>
      </w:r>
      <w:r w:rsidR="005C1481" w:rsidRPr="007A208E">
        <w:rPr>
          <w:i/>
          <w:iCs/>
          <w:szCs w:val="24"/>
        </w:rPr>
        <w:t>“</w:t>
      </w:r>
      <w:r w:rsidR="005C1481" w:rsidRPr="00977CAA">
        <w:rPr>
          <w:i/>
          <w:iCs/>
          <w:sz w:val="22"/>
          <w:szCs w:val="24"/>
        </w:rPr>
        <w:t>… si le debo las prestaciones por el tiempo trabajado, yo no se las estoy negando, pero en este momento no tengo con que pagárselas, se las puedo pagar a cuotas…</w:t>
      </w:r>
      <w:r w:rsidR="005C1481" w:rsidRPr="007A208E">
        <w:rPr>
          <w:i/>
          <w:iCs/>
          <w:szCs w:val="24"/>
        </w:rPr>
        <w:t xml:space="preserve">”, </w:t>
      </w:r>
      <w:r w:rsidR="006B1CCB" w:rsidRPr="007A208E">
        <w:rPr>
          <w:szCs w:val="24"/>
        </w:rPr>
        <w:t xml:space="preserve">pero con las pruebas en conjunto, advirtió que no estaban </w:t>
      </w:r>
      <w:r w:rsidR="006B3F17" w:rsidRPr="007A208E">
        <w:rPr>
          <w:szCs w:val="24"/>
        </w:rPr>
        <w:t xml:space="preserve">demostrados </w:t>
      </w:r>
      <w:r w:rsidR="006B1CCB" w:rsidRPr="007A208E">
        <w:rPr>
          <w:szCs w:val="24"/>
        </w:rPr>
        <w:t>los demás elementos</w:t>
      </w:r>
      <w:r w:rsidR="006B3F17" w:rsidRPr="007A208E">
        <w:rPr>
          <w:szCs w:val="24"/>
        </w:rPr>
        <w:t xml:space="preserve">, en especial los extremos laborales, </w:t>
      </w:r>
      <w:r w:rsidR="006B3F17" w:rsidRPr="007A208E">
        <w:rPr>
          <w:szCs w:val="24"/>
        </w:rPr>
        <w:lastRenderedPageBreak/>
        <w:t>pues el testigo no tenía conocimiento ni del año, ni del tiempo</w:t>
      </w:r>
      <w:r w:rsidR="7328A43A" w:rsidRPr="007A208E">
        <w:rPr>
          <w:szCs w:val="24"/>
        </w:rPr>
        <w:t xml:space="preserve"> en que se suscitó el presunto contrato, pues era un </w:t>
      </w:r>
      <w:r w:rsidR="00D22052" w:rsidRPr="007A208E">
        <w:rPr>
          <w:szCs w:val="24"/>
        </w:rPr>
        <w:t xml:space="preserve">testigo de oídas, </w:t>
      </w:r>
      <w:r w:rsidR="06FBC727" w:rsidRPr="007A208E">
        <w:rPr>
          <w:szCs w:val="24"/>
        </w:rPr>
        <w:t xml:space="preserve">que </w:t>
      </w:r>
      <w:r w:rsidR="00D22052" w:rsidRPr="007A208E">
        <w:rPr>
          <w:szCs w:val="24"/>
        </w:rPr>
        <w:t>solo acudió una vez al lugar</w:t>
      </w:r>
      <w:r w:rsidR="008B1959" w:rsidRPr="007A208E">
        <w:rPr>
          <w:szCs w:val="24"/>
        </w:rPr>
        <w:t xml:space="preserve"> (finca)</w:t>
      </w:r>
      <w:r w:rsidR="46321C2D" w:rsidRPr="007A208E">
        <w:rPr>
          <w:szCs w:val="24"/>
        </w:rPr>
        <w:t xml:space="preserve"> donde supuestamente se prestó el servicio</w:t>
      </w:r>
      <w:r w:rsidR="00D22052" w:rsidRPr="007A208E">
        <w:rPr>
          <w:szCs w:val="24"/>
        </w:rPr>
        <w:t>, pero no conoc</w:t>
      </w:r>
      <w:r w:rsidR="00E00AD3" w:rsidRPr="007A208E">
        <w:rPr>
          <w:szCs w:val="24"/>
        </w:rPr>
        <w:t>ió</w:t>
      </w:r>
      <w:r w:rsidR="00D22052" w:rsidRPr="007A208E">
        <w:rPr>
          <w:szCs w:val="24"/>
        </w:rPr>
        <w:t xml:space="preserve"> las circunstancias de ejecución del contrato </w:t>
      </w:r>
      <w:r w:rsidR="00E00AD3" w:rsidRPr="007A208E">
        <w:rPr>
          <w:szCs w:val="24"/>
        </w:rPr>
        <w:t>más allá de lo que le contaba</w:t>
      </w:r>
      <w:r w:rsidR="00E73C7C" w:rsidRPr="007A208E">
        <w:rPr>
          <w:szCs w:val="24"/>
        </w:rPr>
        <w:t xml:space="preserve"> </w:t>
      </w:r>
      <w:r w:rsidR="00E00AD3" w:rsidRPr="007A208E">
        <w:rPr>
          <w:szCs w:val="24"/>
        </w:rPr>
        <w:t>el propio demandante.</w:t>
      </w:r>
      <w:r w:rsidR="001C7BF2" w:rsidRPr="007A208E">
        <w:rPr>
          <w:szCs w:val="24"/>
        </w:rPr>
        <w:t xml:space="preserve"> E</w:t>
      </w:r>
      <w:r w:rsidR="00FC3342" w:rsidRPr="007A208E">
        <w:rPr>
          <w:szCs w:val="24"/>
        </w:rPr>
        <w:t>n ese orden</w:t>
      </w:r>
      <w:r w:rsidR="001C7BF2" w:rsidRPr="007A208E">
        <w:rPr>
          <w:szCs w:val="24"/>
        </w:rPr>
        <w:t>,</w:t>
      </w:r>
      <w:r w:rsidR="00FC3342" w:rsidRPr="007A208E">
        <w:rPr>
          <w:szCs w:val="24"/>
        </w:rPr>
        <w:t xml:space="preserve"> relató que el actor no cumplió con la carga </w:t>
      </w:r>
      <w:r w:rsidR="31CD896C" w:rsidRPr="007A208E">
        <w:rPr>
          <w:szCs w:val="24"/>
        </w:rPr>
        <w:t>de</w:t>
      </w:r>
      <w:r w:rsidR="00FC3342" w:rsidRPr="007A208E">
        <w:rPr>
          <w:szCs w:val="24"/>
        </w:rPr>
        <w:t xml:space="preserve"> demostrar los supuestos de hecho que la norma consagra</w:t>
      </w:r>
      <w:r w:rsidR="0C018916" w:rsidRPr="007A208E">
        <w:rPr>
          <w:szCs w:val="24"/>
        </w:rPr>
        <w:t xml:space="preserve"> para acceder a la declaración del contrato de trabajo</w:t>
      </w:r>
      <w:r w:rsidR="38341FD0" w:rsidRPr="007A208E">
        <w:rPr>
          <w:szCs w:val="24"/>
        </w:rPr>
        <w:t xml:space="preserve">, reiterando </w:t>
      </w:r>
      <w:r w:rsidR="0028204E" w:rsidRPr="007A208E">
        <w:rPr>
          <w:szCs w:val="24"/>
        </w:rPr>
        <w:t xml:space="preserve">que no existía una sola prueba de la cual pudiera escudriñar los extremos de la relación laboral y el tipo de relación bajo la presunción del artículo 24 del </w:t>
      </w:r>
      <w:proofErr w:type="spellStart"/>
      <w:r w:rsidR="0028204E" w:rsidRPr="007A208E">
        <w:rPr>
          <w:szCs w:val="24"/>
        </w:rPr>
        <w:t>C.S.T</w:t>
      </w:r>
      <w:proofErr w:type="spellEnd"/>
      <w:r w:rsidR="0028204E" w:rsidRPr="007A208E">
        <w:rPr>
          <w:szCs w:val="24"/>
        </w:rPr>
        <w:t xml:space="preserve">. </w:t>
      </w:r>
    </w:p>
    <w:p w14:paraId="7EE67FAA" w14:textId="4ACE8F6B" w:rsidR="00BA70BB" w:rsidRPr="007A208E" w:rsidRDefault="00BA70BB" w:rsidP="00977CAA">
      <w:pPr>
        <w:spacing w:line="276" w:lineRule="auto"/>
        <w:rPr>
          <w:szCs w:val="24"/>
        </w:rPr>
      </w:pPr>
    </w:p>
    <w:p w14:paraId="2D9471B2" w14:textId="3FC2A595" w:rsidR="00910E07" w:rsidRPr="007A208E" w:rsidRDefault="00905111" w:rsidP="007A208E">
      <w:pPr>
        <w:pStyle w:val="Prrafodelista"/>
        <w:numPr>
          <w:ilvl w:val="0"/>
          <w:numId w:val="1"/>
        </w:numPr>
        <w:pBdr>
          <w:top w:val="nil"/>
          <w:left w:val="nil"/>
          <w:bottom w:val="nil"/>
          <w:right w:val="nil"/>
          <w:between w:val="nil"/>
        </w:pBdr>
        <w:tabs>
          <w:tab w:val="left" w:pos="284"/>
        </w:tabs>
        <w:spacing w:line="276" w:lineRule="auto"/>
        <w:jc w:val="center"/>
        <w:rPr>
          <w:b/>
          <w:szCs w:val="24"/>
        </w:rPr>
      </w:pPr>
      <w:r w:rsidRPr="007A208E">
        <w:rPr>
          <w:b/>
          <w:bCs/>
          <w:szCs w:val="24"/>
        </w:rPr>
        <w:t>GRADO JURISDICCIONAL DE CONSULTA</w:t>
      </w:r>
    </w:p>
    <w:p w14:paraId="0BA0E49B" w14:textId="57617E53" w:rsidR="00793DF4" w:rsidRPr="007A208E" w:rsidRDefault="00793DF4" w:rsidP="007A208E">
      <w:pPr>
        <w:pBdr>
          <w:top w:val="nil"/>
          <w:left w:val="nil"/>
          <w:bottom w:val="nil"/>
          <w:right w:val="nil"/>
          <w:between w:val="nil"/>
        </w:pBdr>
        <w:tabs>
          <w:tab w:val="left" w:pos="284"/>
        </w:tabs>
        <w:spacing w:line="276" w:lineRule="auto"/>
        <w:rPr>
          <w:bCs/>
          <w:szCs w:val="24"/>
        </w:rPr>
      </w:pPr>
    </w:p>
    <w:p w14:paraId="021BA74A" w14:textId="1423FBEA" w:rsidR="00C1433A" w:rsidRPr="007A208E" w:rsidRDefault="00C1433A" w:rsidP="007A208E">
      <w:pPr>
        <w:pBdr>
          <w:top w:val="nil"/>
          <w:left w:val="nil"/>
          <w:bottom w:val="nil"/>
          <w:right w:val="nil"/>
          <w:between w:val="nil"/>
        </w:pBdr>
        <w:tabs>
          <w:tab w:val="left" w:pos="284"/>
        </w:tabs>
        <w:spacing w:line="276" w:lineRule="auto"/>
        <w:rPr>
          <w:color w:val="000000"/>
          <w:szCs w:val="24"/>
        </w:rPr>
      </w:pPr>
      <w:r w:rsidRPr="007A208E">
        <w:rPr>
          <w:bCs/>
          <w:szCs w:val="24"/>
        </w:rPr>
        <w:tab/>
      </w:r>
      <w:r w:rsidRPr="007A208E">
        <w:rPr>
          <w:bCs/>
          <w:szCs w:val="24"/>
        </w:rPr>
        <w:tab/>
      </w:r>
      <w:r w:rsidRPr="007A208E">
        <w:rPr>
          <w:szCs w:val="24"/>
        </w:rPr>
        <w:t xml:space="preserve">De conformidad con el artículo 69 del Código Procesal del Trabajo y de la Seguridad Social, es procedente el grado jurisdiccional </w:t>
      </w:r>
      <w:r w:rsidRPr="007A208E">
        <w:rPr>
          <w:color w:val="000000"/>
          <w:szCs w:val="24"/>
        </w:rPr>
        <w:t xml:space="preserve">denominado consulta, cuando la sentencia de primera </w:t>
      </w:r>
      <w:r w:rsidR="45C9EA8A" w:rsidRPr="007A208E">
        <w:rPr>
          <w:color w:val="000000"/>
          <w:szCs w:val="24"/>
        </w:rPr>
        <w:t>instancia</w:t>
      </w:r>
      <w:r w:rsidRPr="007A208E">
        <w:rPr>
          <w:color w:val="000000"/>
          <w:szCs w:val="24"/>
        </w:rPr>
        <w:t xml:space="preserve"> fuere totalmente adversa a las pretensiones del trabajador y la misma no hubiere sido recurrida, como ocurrió en el presente asunto. </w:t>
      </w:r>
    </w:p>
    <w:p w14:paraId="35C300F8" w14:textId="1144BB41" w:rsidR="00FF2688" w:rsidRPr="00977CAA" w:rsidRDefault="00FF2688" w:rsidP="00977CAA">
      <w:pPr>
        <w:pBdr>
          <w:top w:val="nil"/>
          <w:left w:val="nil"/>
          <w:bottom w:val="nil"/>
          <w:right w:val="nil"/>
          <w:between w:val="nil"/>
        </w:pBdr>
        <w:tabs>
          <w:tab w:val="left" w:pos="284"/>
        </w:tabs>
        <w:spacing w:line="276" w:lineRule="auto"/>
        <w:rPr>
          <w:bCs/>
          <w:color w:val="000000"/>
          <w:szCs w:val="24"/>
        </w:rPr>
      </w:pPr>
    </w:p>
    <w:p w14:paraId="08DA6D28" w14:textId="124E0303" w:rsidR="00B74E2E" w:rsidRPr="007A208E" w:rsidRDefault="00B74E2E" w:rsidP="007A208E">
      <w:pPr>
        <w:pStyle w:val="Prrafodelista"/>
        <w:numPr>
          <w:ilvl w:val="0"/>
          <w:numId w:val="1"/>
        </w:numPr>
        <w:spacing w:line="276" w:lineRule="auto"/>
        <w:jc w:val="center"/>
        <w:rPr>
          <w:b/>
          <w:bCs/>
          <w:szCs w:val="24"/>
          <w:lang w:val="es-CO"/>
        </w:rPr>
      </w:pPr>
      <w:r w:rsidRPr="007A208E">
        <w:rPr>
          <w:b/>
          <w:bCs/>
          <w:szCs w:val="24"/>
          <w:lang w:val="es-CO"/>
        </w:rPr>
        <w:t>ALEGATOS DE CONCLUSIÓN</w:t>
      </w:r>
    </w:p>
    <w:p w14:paraId="6495CFE2" w14:textId="77777777" w:rsidR="00224C03" w:rsidRPr="007A208E" w:rsidRDefault="00224C03" w:rsidP="007A208E">
      <w:pPr>
        <w:spacing w:line="276" w:lineRule="auto"/>
        <w:rPr>
          <w:szCs w:val="24"/>
          <w:lang w:val="es-CO"/>
        </w:rPr>
      </w:pPr>
    </w:p>
    <w:p w14:paraId="19B9762F" w14:textId="77777777" w:rsidR="00FF2688" w:rsidRPr="007A208E" w:rsidRDefault="00FF2688" w:rsidP="007A208E">
      <w:pPr>
        <w:spacing w:line="276" w:lineRule="auto"/>
        <w:ind w:firstLine="720"/>
        <w:rPr>
          <w:color w:val="000000"/>
          <w:szCs w:val="24"/>
          <w:lang w:val="es-CO"/>
        </w:rPr>
      </w:pPr>
      <w:r w:rsidRPr="007A208E">
        <w:rPr>
          <w:color w:val="000000"/>
          <w:szCs w:val="24"/>
          <w:lang w:val="es-CO"/>
        </w:rPr>
        <w:t>Conforme se dejó plasmado en la constancia de Secretaría, las partes dejaron transcurrir en silencio el plazo otorgado para presentar alegatos de conclusión y el Ministerio Público se abstuvo de presentar concepto en esta instancia.</w:t>
      </w:r>
    </w:p>
    <w:p w14:paraId="16A539CA" w14:textId="14D06BEE" w:rsidR="000848EF" w:rsidRPr="007A208E" w:rsidRDefault="000848EF" w:rsidP="00977CAA">
      <w:pPr>
        <w:spacing w:line="276" w:lineRule="auto"/>
        <w:rPr>
          <w:color w:val="000000"/>
          <w:szCs w:val="24"/>
        </w:rPr>
      </w:pPr>
    </w:p>
    <w:p w14:paraId="276CC594" w14:textId="27A5E372" w:rsidR="00875997" w:rsidRPr="007A208E" w:rsidRDefault="00875997" w:rsidP="007A208E">
      <w:pPr>
        <w:pStyle w:val="Prrafodelista"/>
        <w:numPr>
          <w:ilvl w:val="0"/>
          <w:numId w:val="1"/>
        </w:numPr>
        <w:spacing w:line="276" w:lineRule="auto"/>
        <w:jc w:val="center"/>
        <w:rPr>
          <w:rStyle w:val="normaltextrun"/>
          <w:b/>
          <w:bCs/>
          <w:szCs w:val="24"/>
        </w:rPr>
      </w:pPr>
      <w:r w:rsidRPr="007A208E">
        <w:rPr>
          <w:rStyle w:val="normaltextrun"/>
          <w:b/>
          <w:bCs/>
          <w:szCs w:val="24"/>
        </w:rPr>
        <w:t>PROBLEMA JURÍDICO POR RESOLVER</w:t>
      </w:r>
    </w:p>
    <w:p w14:paraId="63AE0FED" w14:textId="77777777" w:rsidR="008A3B13" w:rsidRPr="007A208E" w:rsidRDefault="008A3B13" w:rsidP="007A208E">
      <w:pPr>
        <w:pStyle w:val="Prrafodelista"/>
        <w:spacing w:line="276" w:lineRule="auto"/>
        <w:rPr>
          <w:b/>
          <w:bCs/>
          <w:color w:val="000000"/>
          <w:szCs w:val="24"/>
        </w:rPr>
      </w:pPr>
    </w:p>
    <w:p w14:paraId="32617BE1" w14:textId="3F42B188" w:rsidR="008A3B13" w:rsidRPr="007A208E" w:rsidRDefault="00FA0A19" w:rsidP="007A208E">
      <w:pPr>
        <w:spacing w:line="276" w:lineRule="auto"/>
        <w:ind w:firstLine="709"/>
        <w:rPr>
          <w:szCs w:val="24"/>
          <w:lang w:val="es-CO"/>
        </w:rPr>
      </w:pPr>
      <w:r w:rsidRPr="007A208E">
        <w:rPr>
          <w:szCs w:val="24"/>
          <w:lang w:val="es-CO"/>
        </w:rPr>
        <w:t xml:space="preserve">En problema jurídico se circunscribe a determinar </w:t>
      </w:r>
      <w:r w:rsidR="008A3B13" w:rsidRPr="007A208E">
        <w:rPr>
          <w:szCs w:val="24"/>
          <w:lang w:val="es-CO"/>
        </w:rPr>
        <w:t xml:space="preserve">si </w:t>
      </w:r>
      <w:r w:rsidR="00B33FC8" w:rsidRPr="007A208E">
        <w:rPr>
          <w:szCs w:val="24"/>
          <w:lang w:val="es-CO"/>
        </w:rPr>
        <w:t>entre los sujetos procesales existió un contrato de trabajo</w:t>
      </w:r>
      <w:r w:rsidRPr="007A208E">
        <w:rPr>
          <w:szCs w:val="24"/>
          <w:lang w:val="es-CO"/>
        </w:rPr>
        <w:t>, y en caso afirmativo, si hay lugar a las pretensiones reclamadas.</w:t>
      </w:r>
    </w:p>
    <w:p w14:paraId="4262502F" w14:textId="1AC94F99" w:rsidR="000B037E" w:rsidRPr="007A208E" w:rsidRDefault="000B037E" w:rsidP="007A208E">
      <w:pPr>
        <w:spacing w:line="276" w:lineRule="auto"/>
        <w:rPr>
          <w:szCs w:val="24"/>
        </w:rPr>
      </w:pPr>
    </w:p>
    <w:p w14:paraId="566C883E" w14:textId="262B472E" w:rsidR="00875997" w:rsidRPr="007A208E" w:rsidRDefault="00875997" w:rsidP="007A208E">
      <w:pPr>
        <w:pStyle w:val="Prrafodelista"/>
        <w:numPr>
          <w:ilvl w:val="0"/>
          <w:numId w:val="10"/>
        </w:numPr>
        <w:spacing w:line="276" w:lineRule="auto"/>
        <w:jc w:val="center"/>
        <w:rPr>
          <w:b/>
          <w:bCs/>
          <w:szCs w:val="24"/>
        </w:rPr>
      </w:pPr>
      <w:r w:rsidRPr="007A208E">
        <w:rPr>
          <w:b/>
          <w:bCs/>
          <w:szCs w:val="24"/>
        </w:rPr>
        <w:t>CONSIDERACIONES</w:t>
      </w:r>
    </w:p>
    <w:p w14:paraId="69ACC749" w14:textId="77B68D5E" w:rsidR="000848EF" w:rsidRPr="007A208E" w:rsidRDefault="000848EF" w:rsidP="007A208E">
      <w:pPr>
        <w:spacing w:line="276" w:lineRule="auto"/>
        <w:jc w:val="center"/>
        <w:rPr>
          <w:b/>
          <w:bCs/>
          <w:szCs w:val="24"/>
        </w:rPr>
      </w:pPr>
    </w:p>
    <w:p w14:paraId="5E674B0C" w14:textId="09480AF2" w:rsidR="000848EF" w:rsidRPr="007A208E" w:rsidRDefault="00E62E67" w:rsidP="007A208E">
      <w:pPr>
        <w:widowControl w:val="0"/>
        <w:tabs>
          <w:tab w:val="left" w:pos="0"/>
        </w:tabs>
        <w:autoSpaceDE w:val="0"/>
        <w:autoSpaceDN w:val="0"/>
        <w:adjustRightInd w:val="0"/>
        <w:spacing w:line="276" w:lineRule="auto"/>
        <w:jc w:val="left"/>
        <w:rPr>
          <w:rFonts w:eastAsiaTheme="minorHAnsi"/>
          <w:b/>
          <w:szCs w:val="24"/>
          <w:lang w:eastAsia="en-US"/>
        </w:rPr>
      </w:pPr>
      <w:r w:rsidRPr="007A208E">
        <w:rPr>
          <w:rFonts w:eastAsiaTheme="minorHAnsi"/>
          <w:b/>
          <w:szCs w:val="24"/>
          <w:lang w:eastAsia="en-US"/>
        </w:rPr>
        <w:tab/>
      </w:r>
      <w:r w:rsidR="000848EF" w:rsidRPr="007A208E">
        <w:rPr>
          <w:rFonts w:eastAsiaTheme="minorHAnsi"/>
          <w:b/>
          <w:szCs w:val="24"/>
          <w:lang w:eastAsia="en-US"/>
        </w:rPr>
        <w:t>6.1. Contrato de trabajo – carga probatoria del trabajador</w:t>
      </w:r>
    </w:p>
    <w:p w14:paraId="3BB6EAE5" w14:textId="77777777" w:rsidR="000848EF" w:rsidRPr="007A208E" w:rsidRDefault="000848EF" w:rsidP="007A208E">
      <w:pPr>
        <w:widowControl w:val="0"/>
        <w:tabs>
          <w:tab w:val="left" w:pos="284"/>
        </w:tabs>
        <w:autoSpaceDE w:val="0"/>
        <w:autoSpaceDN w:val="0"/>
        <w:adjustRightInd w:val="0"/>
        <w:spacing w:line="276" w:lineRule="auto"/>
        <w:rPr>
          <w:rFonts w:eastAsiaTheme="minorHAnsi"/>
          <w:b/>
          <w:szCs w:val="24"/>
          <w:lang w:eastAsia="en-US"/>
        </w:rPr>
      </w:pPr>
    </w:p>
    <w:p w14:paraId="735E1D5E" w14:textId="7B01E080" w:rsidR="000848EF" w:rsidRPr="007A208E" w:rsidRDefault="000848EF" w:rsidP="007A208E">
      <w:pPr>
        <w:widowControl w:val="0"/>
        <w:autoSpaceDE w:val="0"/>
        <w:autoSpaceDN w:val="0"/>
        <w:adjustRightInd w:val="0"/>
        <w:spacing w:line="276" w:lineRule="auto"/>
        <w:ind w:firstLine="708"/>
        <w:rPr>
          <w:rFonts w:eastAsiaTheme="minorEastAsia"/>
          <w:szCs w:val="24"/>
          <w:lang w:eastAsia="en-US"/>
        </w:rPr>
      </w:pPr>
      <w:r w:rsidRPr="007A208E">
        <w:rPr>
          <w:rFonts w:eastAsiaTheme="minorEastAsia"/>
          <w:szCs w:val="24"/>
          <w:lang w:eastAsia="en-US"/>
        </w:rPr>
        <w:t xml:space="preserve">Con arreglo </w:t>
      </w:r>
      <w:r w:rsidR="7A154FFD" w:rsidRPr="007A208E">
        <w:rPr>
          <w:rFonts w:eastAsiaTheme="minorEastAsia"/>
          <w:szCs w:val="24"/>
          <w:lang w:eastAsia="en-US"/>
        </w:rPr>
        <w:t>en el</w:t>
      </w:r>
      <w:r w:rsidRPr="007A208E">
        <w:rPr>
          <w:rFonts w:eastAsiaTheme="minorEastAsia"/>
          <w:szCs w:val="24"/>
          <w:lang w:eastAsia="en-US"/>
        </w:rPr>
        <w:t xml:space="preserve"> artículo 22 del </w:t>
      </w:r>
      <w:proofErr w:type="spellStart"/>
      <w:r w:rsidRPr="007A208E">
        <w:rPr>
          <w:rFonts w:eastAsiaTheme="minorEastAsia"/>
          <w:szCs w:val="24"/>
          <w:lang w:eastAsia="en-US"/>
        </w:rPr>
        <w:t>C.S.T</w:t>
      </w:r>
      <w:proofErr w:type="spellEnd"/>
      <w:r w:rsidRPr="007A208E">
        <w:rPr>
          <w:rFonts w:eastAsiaTheme="minorEastAsia"/>
          <w:szCs w:val="24"/>
          <w:lang w:eastAsia="en-US"/>
        </w:rPr>
        <w:t>. y de S.S., es contrato de trabajo aqu</w:t>
      </w:r>
      <w:r w:rsidR="5FEE1277" w:rsidRPr="007A208E">
        <w:rPr>
          <w:rFonts w:eastAsiaTheme="minorEastAsia"/>
          <w:szCs w:val="24"/>
          <w:lang w:eastAsia="en-US"/>
        </w:rPr>
        <w:t>e</w:t>
      </w:r>
      <w:r w:rsidRPr="007A208E">
        <w:rPr>
          <w:rFonts w:eastAsiaTheme="minorEastAsia"/>
          <w:szCs w:val="24"/>
          <w:lang w:eastAsia="en-US"/>
        </w:rPr>
        <w:t>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7C99989B" w14:textId="77777777" w:rsidR="000848EF" w:rsidRPr="007A208E" w:rsidRDefault="000848EF" w:rsidP="007A208E">
      <w:pPr>
        <w:widowControl w:val="0"/>
        <w:autoSpaceDE w:val="0"/>
        <w:autoSpaceDN w:val="0"/>
        <w:adjustRightInd w:val="0"/>
        <w:spacing w:line="276" w:lineRule="auto"/>
        <w:ind w:firstLine="708"/>
        <w:rPr>
          <w:rFonts w:eastAsiaTheme="minorHAnsi"/>
          <w:szCs w:val="24"/>
          <w:lang w:eastAsia="en-US"/>
        </w:rPr>
      </w:pPr>
    </w:p>
    <w:p w14:paraId="2B805D15" w14:textId="77777777" w:rsidR="000848EF" w:rsidRPr="007A208E" w:rsidRDefault="000848EF" w:rsidP="007A208E">
      <w:pPr>
        <w:widowControl w:val="0"/>
        <w:autoSpaceDE w:val="0"/>
        <w:autoSpaceDN w:val="0"/>
        <w:adjustRightInd w:val="0"/>
        <w:spacing w:line="276" w:lineRule="auto"/>
        <w:ind w:firstLine="708"/>
        <w:rPr>
          <w:rFonts w:eastAsiaTheme="minorHAnsi"/>
          <w:szCs w:val="24"/>
          <w:lang w:eastAsia="en-US"/>
        </w:rPr>
      </w:pPr>
      <w:r w:rsidRPr="007A208E">
        <w:rPr>
          <w:rFonts w:eastAsiaTheme="minorHAnsi"/>
          <w:szCs w:val="24"/>
          <w:lang w:eastAsia="en-US"/>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767FC252" w14:textId="77777777" w:rsidR="000848EF" w:rsidRPr="007A208E" w:rsidRDefault="000848EF" w:rsidP="007A208E">
      <w:pPr>
        <w:widowControl w:val="0"/>
        <w:autoSpaceDE w:val="0"/>
        <w:autoSpaceDN w:val="0"/>
        <w:adjustRightInd w:val="0"/>
        <w:spacing w:line="276" w:lineRule="auto"/>
        <w:ind w:firstLine="708"/>
        <w:rPr>
          <w:rFonts w:eastAsiaTheme="minorHAnsi"/>
          <w:szCs w:val="24"/>
          <w:lang w:eastAsia="en-US"/>
        </w:rPr>
      </w:pPr>
    </w:p>
    <w:p w14:paraId="1E4EBFDF" w14:textId="77777777" w:rsidR="000848EF" w:rsidRPr="007A208E" w:rsidRDefault="000848EF" w:rsidP="007A208E">
      <w:pPr>
        <w:widowControl w:val="0"/>
        <w:autoSpaceDE w:val="0"/>
        <w:autoSpaceDN w:val="0"/>
        <w:adjustRightInd w:val="0"/>
        <w:spacing w:line="276" w:lineRule="auto"/>
        <w:ind w:firstLine="708"/>
        <w:rPr>
          <w:i/>
          <w:iCs/>
          <w:szCs w:val="24"/>
        </w:rPr>
      </w:pPr>
      <w:r w:rsidRPr="007A208E">
        <w:rPr>
          <w:rFonts w:eastAsiaTheme="minorHAnsi"/>
          <w:szCs w:val="24"/>
          <w:lang w:eastAsia="en-US"/>
        </w:rPr>
        <w:t xml:space="preserve">A reglón seguido, el artículo 24 ídem consagra la presunción de que toda relación de trabajo personal estuvo regida por un contrato de trabajo, la cual, en sentir de la doctrina imperante, revierte la carga de la prueba al empleador. </w:t>
      </w:r>
      <w:r w:rsidRPr="007A208E">
        <w:rPr>
          <w:rFonts w:eastAsiaTheme="minorHAnsi"/>
          <w:iCs/>
          <w:szCs w:val="24"/>
          <w:bdr w:val="none" w:sz="0" w:space="0" w:color="auto" w:frame="1"/>
          <w:shd w:val="clear" w:color="auto" w:fill="FFFFFF"/>
          <w:lang w:eastAsia="en-US"/>
        </w:rPr>
        <w:t xml:space="preserve">En ese sentido, </w:t>
      </w:r>
      <w:r w:rsidRPr="007A208E">
        <w:rPr>
          <w:rFonts w:eastAsiaTheme="minorHAnsi"/>
          <w:iCs/>
          <w:szCs w:val="24"/>
          <w:bdr w:val="none" w:sz="0" w:space="0" w:color="auto" w:frame="1"/>
          <w:shd w:val="clear" w:color="auto" w:fill="FFFFFF"/>
          <w:lang w:eastAsia="en-US"/>
        </w:rPr>
        <w:lastRenderedPageBreak/>
        <w:t>ya de vieja data se tiene esclarecido en la</w:t>
      </w:r>
      <w:r w:rsidRPr="007A208E">
        <w:rPr>
          <w:rFonts w:eastAsiaTheme="minorHAnsi"/>
          <w:szCs w:val="24"/>
          <w:shd w:val="clear" w:color="auto" w:fill="FFFFFF"/>
          <w:lang w:eastAsia="en-US"/>
        </w:rPr>
        <w:t xml:space="preserve"> jurisprudencia de la Sala de Casación Laboral de la</w:t>
      </w:r>
      <w:r w:rsidRPr="007A208E">
        <w:rPr>
          <w:rFonts w:eastAsiaTheme="minorHAnsi"/>
          <w:i/>
          <w:iCs/>
          <w:szCs w:val="24"/>
          <w:bdr w:val="none" w:sz="0" w:space="0" w:color="auto" w:frame="1"/>
          <w:shd w:val="clear" w:color="auto" w:fill="FFFFFF"/>
          <w:lang w:eastAsia="en-US"/>
        </w:rPr>
        <w:t> </w:t>
      </w:r>
      <w:proofErr w:type="spellStart"/>
      <w:r w:rsidRPr="007A208E">
        <w:rPr>
          <w:rFonts w:eastAsiaTheme="minorHAnsi"/>
          <w:szCs w:val="24"/>
          <w:shd w:val="clear" w:color="auto" w:fill="FFFFFF"/>
          <w:lang w:eastAsia="en-US"/>
        </w:rPr>
        <w:t>C.S</w:t>
      </w:r>
      <w:proofErr w:type="spellEnd"/>
      <w:r w:rsidRPr="007A208E">
        <w:rPr>
          <w:rFonts w:eastAsiaTheme="minorHAnsi"/>
          <w:szCs w:val="24"/>
          <w:shd w:val="clear" w:color="auto" w:fill="FFFFFF"/>
          <w:lang w:eastAsia="en-US"/>
        </w:rPr>
        <w:t xml:space="preserve">. de J., dando alcance a la citada presunción, que </w:t>
      </w:r>
      <w:bookmarkStart w:id="3" w:name="OLE_LINK56"/>
      <w:r w:rsidRPr="007A208E">
        <w:rPr>
          <w:i/>
          <w:iCs/>
          <w:szCs w:val="24"/>
        </w:rPr>
        <w:t>"</w:t>
      </w:r>
      <w:r w:rsidRPr="00977CAA">
        <w:rPr>
          <w:i/>
          <w:iCs/>
          <w:sz w:val="22"/>
          <w:szCs w:val="24"/>
        </w:rPr>
        <w:t>acreditada la prestación personal del servicio, se presume la existencia de la subordinación laboral, por tanto, corresponde al empleador desvirtuarla demostrando que el trabajo se realizó de manera autónoma e independiente</w:t>
      </w:r>
      <w:r w:rsidRPr="007A208E">
        <w:rPr>
          <w:i/>
          <w:iCs/>
          <w:szCs w:val="24"/>
        </w:rPr>
        <w:t xml:space="preserve">”. </w:t>
      </w:r>
      <w:bookmarkEnd w:id="3"/>
    </w:p>
    <w:p w14:paraId="4E23A00F" w14:textId="77777777" w:rsidR="000848EF" w:rsidRPr="007A208E" w:rsidRDefault="000848EF" w:rsidP="007A208E">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47C03551" w14:textId="77777777" w:rsidR="000848EF" w:rsidRPr="007A208E" w:rsidRDefault="000848EF" w:rsidP="007A208E">
      <w:pPr>
        <w:widowControl w:val="0"/>
        <w:autoSpaceDE w:val="0"/>
        <w:autoSpaceDN w:val="0"/>
        <w:adjustRightInd w:val="0"/>
        <w:spacing w:line="276" w:lineRule="auto"/>
        <w:ind w:firstLine="708"/>
        <w:rPr>
          <w:rFonts w:eastAsiaTheme="minorEastAsia"/>
          <w:szCs w:val="24"/>
          <w:lang w:eastAsia="en-US"/>
        </w:rPr>
      </w:pPr>
      <w:r w:rsidRPr="007A208E">
        <w:rPr>
          <w:rFonts w:eastAsia="Times New Roman"/>
          <w:color w:val="000000"/>
          <w:szCs w:val="24"/>
          <w:shd w:val="clear" w:color="auto" w:fill="FFFFFF"/>
          <w:lang w:eastAsia="en-US"/>
        </w:rPr>
        <w:t>De acuerdo a lo anterior, por el alcance efectivo de la mentada presunción,</w:t>
      </w:r>
      <w:r w:rsidRPr="007A208E">
        <w:rPr>
          <w:rFonts w:eastAsia="Times New Roman"/>
          <w:i/>
          <w:iCs/>
          <w:color w:val="000000"/>
          <w:szCs w:val="24"/>
          <w:shd w:val="clear" w:color="auto" w:fill="FFFFFF"/>
          <w:lang w:eastAsia="en-US"/>
        </w:rPr>
        <w:t xml:space="preserve"> </w:t>
      </w:r>
      <w:r w:rsidRPr="007A208E">
        <w:rPr>
          <w:rFonts w:eastAsia="Times New Roman"/>
          <w:color w:val="000000"/>
          <w:szCs w:val="24"/>
          <w:shd w:val="clear" w:color="auto" w:fill="FFFFFF"/>
          <w:lang w:eastAsia="en-US"/>
        </w:rPr>
        <w:t xml:space="preserve">el juez no tiene por qué verificar si en la relación tuvo lugar la subordinación y dependencia del prestador del servicio al contratante o beneficiario del trabajo, sino que su labor se limita a indagar si aquella se desvirtuó </w:t>
      </w:r>
      <w:r w:rsidRPr="007A208E">
        <w:rPr>
          <w:rFonts w:eastAsia="Times New Roman"/>
          <w:i/>
          <w:iCs/>
          <w:color w:val="000000"/>
          <w:szCs w:val="24"/>
          <w:shd w:val="clear" w:color="auto" w:fill="FFFFFF"/>
          <w:lang w:eastAsia="en-US"/>
        </w:rPr>
        <w:t>(</w:t>
      </w:r>
      <w:proofErr w:type="spellStart"/>
      <w:r w:rsidRPr="007A208E">
        <w:rPr>
          <w:rFonts w:eastAsiaTheme="minorEastAsia"/>
          <w:i/>
          <w:iCs/>
          <w:szCs w:val="24"/>
          <w:lang w:eastAsia="en-US"/>
        </w:rPr>
        <w:t>SL</w:t>
      </w:r>
      <w:proofErr w:type="spellEnd"/>
      <w:r w:rsidRPr="007A208E">
        <w:rPr>
          <w:rFonts w:eastAsiaTheme="minorEastAsia"/>
          <w:i/>
          <w:iCs/>
          <w:szCs w:val="24"/>
          <w:lang w:eastAsia="en-US"/>
        </w:rPr>
        <w:t xml:space="preserve">-3009-2017 del 15/feb/17, </w:t>
      </w:r>
      <w:proofErr w:type="spellStart"/>
      <w:r w:rsidRPr="007A208E">
        <w:rPr>
          <w:rFonts w:eastAsiaTheme="minorEastAsia"/>
          <w:i/>
          <w:iCs/>
          <w:szCs w:val="24"/>
          <w:lang w:eastAsia="en-US"/>
        </w:rPr>
        <w:t>M.P</w:t>
      </w:r>
      <w:proofErr w:type="spellEnd"/>
      <w:r w:rsidRPr="007A208E">
        <w:rPr>
          <w:rFonts w:eastAsiaTheme="minorEastAsia"/>
          <w:i/>
          <w:iCs/>
          <w:szCs w:val="24"/>
          <w:lang w:eastAsia="en-US"/>
        </w:rPr>
        <w:t xml:space="preserve">. Gerardo Botero </w:t>
      </w:r>
      <w:bookmarkStart w:id="4" w:name="_Int_pTmz2mST"/>
      <w:r w:rsidRPr="007A208E">
        <w:rPr>
          <w:rFonts w:eastAsiaTheme="minorEastAsia"/>
          <w:i/>
          <w:iCs/>
          <w:szCs w:val="24"/>
          <w:lang w:eastAsia="en-US"/>
        </w:rPr>
        <w:t>Zuluaga)</w:t>
      </w:r>
      <w:r w:rsidRPr="007A208E">
        <w:rPr>
          <w:rFonts w:eastAsiaTheme="minorEastAsia"/>
          <w:i/>
          <w:iCs/>
          <w:szCs w:val="24"/>
          <w:vertAlign w:val="superscript"/>
          <w:lang w:eastAsia="en-US"/>
        </w:rPr>
        <w:footnoteReference w:id="2"/>
      </w:r>
      <w:bookmarkEnd w:id="4"/>
      <w:r w:rsidRPr="007A208E">
        <w:rPr>
          <w:rFonts w:eastAsia="Times New Roman"/>
          <w:color w:val="000000"/>
          <w:szCs w:val="24"/>
          <w:shd w:val="clear" w:color="auto" w:fill="FFFFFF"/>
          <w:lang w:eastAsia="en-US"/>
        </w:rPr>
        <w:t>.</w:t>
      </w:r>
      <w:r w:rsidRPr="007A208E">
        <w:rPr>
          <w:rFonts w:eastAsiaTheme="minorEastAsia"/>
          <w:szCs w:val="24"/>
          <w:lang w:eastAsia="en-US"/>
        </w:rPr>
        <w:t xml:space="preserve"> </w:t>
      </w:r>
    </w:p>
    <w:p w14:paraId="33CA4469" w14:textId="77777777" w:rsidR="000848EF" w:rsidRPr="007A208E" w:rsidRDefault="000848EF" w:rsidP="007A208E">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71AF3DC4" w14:textId="77777777" w:rsidR="000848EF" w:rsidRPr="007A208E" w:rsidRDefault="000848EF" w:rsidP="007A208E">
      <w:pPr>
        <w:widowControl w:val="0"/>
        <w:autoSpaceDE w:val="0"/>
        <w:autoSpaceDN w:val="0"/>
        <w:adjustRightInd w:val="0"/>
        <w:spacing w:line="276" w:lineRule="auto"/>
        <w:ind w:firstLine="708"/>
        <w:rPr>
          <w:rFonts w:eastAsia="Times New Roman"/>
          <w:color w:val="000000"/>
          <w:szCs w:val="24"/>
          <w:shd w:val="clear" w:color="auto" w:fill="FFFFFF"/>
          <w:lang w:eastAsia="en-US"/>
        </w:rPr>
      </w:pPr>
      <w:r w:rsidRPr="007A208E">
        <w:rPr>
          <w:rFonts w:eastAsia="Times New Roman"/>
          <w:color w:val="000000"/>
          <w:szCs w:val="24"/>
          <w:shd w:val="clear" w:color="auto" w:fill="FFFFFF"/>
          <w:lang w:eastAsia="en-US"/>
        </w:rPr>
        <w:t xml:space="preserve">Conviene aclarar, igualmente, que de conformidad con el artículo 23 del </w:t>
      </w:r>
      <w:proofErr w:type="spellStart"/>
      <w:r w:rsidRPr="007A208E">
        <w:rPr>
          <w:rFonts w:eastAsia="Times New Roman"/>
          <w:color w:val="000000"/>
          <w:szCs w:val="24"/>
          <w:shd w:val="clear" w:color="auto" w:fill="FFFFFF"/>
          <w:lang w:eastAsia="en-US"/>
        </w:rPr>
        <w:t>C.S.T</w:t>
      </w:r>
      <w:proofErr w:type="spellEnd"/>
      <w:r w:rsidRPr="007A208E">
        <w:rPr>
          <w:rFonts w:eastAsia="Times New Roman"/>
          <w:color w:val="000000"/>
          <w:szCs w:val="24"/>
          <w:shd w:val="clear" w:color="auto" w:fill="FFFFFF"/>
          <w:lang w:eastAsia="en-US"/>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6AE18F4C" w14:textId="77777777" w:rsidR="000848EF" w:rsidRPr="007A208E" w:rsidRDefault="000848EF" w:rsidP="007A208E">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6A4343A1" w14:textId="227238CB" w:rsidR="000848EF" w:rsidRPr="007A208E" w:rsidRDefault="000848EF" w:rsidP="007A208E">
      <w:pPr>
        <w:spacing w:line="276" w:lineRule="auto"/>
        <w:ind w:firstLine="708"/>
        <w:rPr>
          <w:rFonts w:eastAsiaTheme="minorHAnsi"/>
          <w:szCs w:val="24"/>
          <w:lang w:eastAsia="en-US"/>
        </w:rPr>
      </w:pPr>
      <w:r w:rsidRPr="007A208E">
        <w:rPr>
          <w:rFonts w:eastAsiaTheme="minorHAnsi"/>
          <w:iCs/>
          <w:szCs w:val="24"/>
          <w:bdr w:val="none" w:sz="0" w:space="0" w:color="auto" w:frame="1"/>
          <w:shd w:val="clear" w:color="auto" w:fill="FFFFFF"/>
          <w:lang w:eastAsia="en-US"/>
        </w:rPr>
        <w:t xml:space="preserve">No obstante lo anterior, se tiene previsto que </w:t>
      </w:r>
      <w:r w:rsidRPr="007A208E">
        <w:rPr>
          <w:rFonts w:eastAsiaTheme="minorHAnsi"/>
          <w:szCs w:val="24"/>
          <w:lang w:eastAsia="en-US"/>
        </w:rPr>
        <w:t xml:space="preserve">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w:t>
      </w:r>
      <w:r w:rsidR="00A40F74" w:rsidRPr="007A208E">
        <w:rPr>
          <w:rStyle w:val="normaltextrun"/>
          <w:i/>
          <w:iCs/>
          <w:color w:val="000000"/>
          <w:szCs w:val="24"/>
          <w:shd w:val="clear" w:color="auto" w:fill="FFFFFF"/>
        </w:rPr>
        <w:t xml:space="preserve">(ver, entre otras, CSJ </w:t>
      </w:r>
      <w:proofErr w:type="spellStart"/>
      <w:r w:rsidR="00A40F74" w:rsidRPr="007A208E">
        <w:rPr>
          <w:rStyle w:val="normaltextrun"/>
          <w:i/>
          <w:iCs/>
          <w:color w:val="000000"/>
          <w:szCs w:val="24"/>
          <w:shd w:val="clear" w:color="auto" w:fill="FFFFFF"/>
        </w:rPr>
        <w:t>SL</w:t>
      </w:r>
      <w:proofErr w:type="spellEnd"/>
      <w:r w:rsidR="00A40F74" w:rsidRPr="007A208E">
        <w:rPr>
          <w:rStyle w:val="normaltextrun"/>
          <w:i/>
          <w:iCs/>
          <w:color w:val="000000"/>
          <w:szCs w:val="24"/>
          <w:shd w:val="clear" w:color="auto" w:fill="FFFFFF"/>
        </w:rPr>
        <w:t xml:space="preserve">-16110 de 2015, CSJ </w:t>
      </w:r>
      <w:proofErr w:type="spellStart"/>
      <w:r w:rsidR="00A40F74" w:rsidRPr="007A208E">
        <w:rPr>
          <w:rStyle w:val="normaltextrun"/>
          <w:i/>
          <w:iCs/>
          <w:color w:val="000000"/>
          <w:szCs w:val="24"/>
          <w:shd w:val="clear" w:color="auto" w:fill="FFFFFF"/>
        </w:rPr>
        <w:t>SL</w:t>
      </w:r>
      <w:proofErr w:type="spellEnd"/>
      <w:r w:rsidR="00A40F74" w:rsidRPr="007A208E">
        <w:rPr>
          <w:rStyle w:val="normaltextrun"/>
          <w:i/>
          <w:iCs/>
          <w:color w:val="000000"/>
          <w:szCs w:val="24"/>
          <w:shd w:val="clear" w:color="auto" w:fill="FFFFFF"/>
        </w:rPr>
        <w:t>- 3183 de 2021)</w:t>
      </w:r>
      <w:r w:rsidR="00A40F74" w:rsidRPr="007A208E">
        <w:rPr>
          <w:rStyle w:val="normaltextrun"/>
          <w:color w:val="000000"/>
          <w:szCs w:val="24"/>
          <w:shd w:val="clear" w:color="auto" w:fill="FFFFFF"/>
        </w:rPr>
        <w:t>.</w:t>
      </w:r>
    </w:p>
    <w:p w14:paraId="31865C6B" w14:textId="77777777" w:rsidR="000848EF" w:rsidRPr="007A208E" w:rsidRDefault="000848EF" w:rsidP="007A208E">
      <w:pPr>
        <w:spacing w:line="276" w:lineRule="auto"/>
        <w:ind w:firstLine="708"/>
        <w:rPr>
          <w:rFonts w:eastAsiaTheme="minorHAnsi"/>
          <w:szCs w:val="24"/>
          <w:lang w:eastAsia="en-US"/>
        </w:rPr>
      </w:pPr>
    </w:p>
    <w:p w14:paraId="0A94420D" w14:textId="77777777" w:rsidR="000848EF" w:rsidRPr="007A208E" w:rsidRDefault="000848EF" w:rsidP="007A208E">
      <w:pPr>
        <w:spacing w:line="276" w:lineRule="auto"/>
        <w:ind w:firstLine="708"/>
        <w:rPr>
          <w:rFonts w:eastAsiaTheme="minorHAnsi"/>
          <w:szCs w:val="24"/>
          <w:lang w:val="es-CO" w:eastAsia="en-US"/>
        </w:rPr>
      </w:pPr>
      <w:r w:rsidRPr="007A208E">
        <w:rPr>
          <w:rFonts w:eastAsiaTheme="minorHAnsi"/>
          <w:szCs w:val="24"/>
          <w:lang w:eastAsia="en-US"/>
        </w:rPr>
        <w:t xml:space="preserve">Aunado a lo anterior, con ponencia de quien aquí cumple igual encargo, esta Corporación ha señalado que la acreditación de la prestación personal de un servicio no releva al gestor de la demanda de acreditar otra serie aspectos inherentes al surgimiento del contrato de trabajo, pues el artículo 38 del </w:t>
      </w:r>
      <w:proofErr w:type="spellStart"/>
      <w:r w:rsidRPr="007A208E">
        <w:rPr>
          <w:rFonts w:eastAsiaTheme="minorHAnsi"/>
          <w:szCs w:val="24"/>
          <w:lang w:eastAsia="en-US"/>
        </w:rPr>
        <w:t>C.S.T</w:t>
      </w:r>
      <w:proofErr w:type="spellEnd"/>
      <w:r w:rsidRPr="007A208E">
        <w:rPr>
          <w:rFonts w:eastAsiaTheme="minorHAnsi"/>
          <w:szCs w:val="24"/>
          <w:lang w:eastAsia="en-US"/>
        </w:rPr>
        <w:t xml:space="preserve">., aplicable en armonía con el artículo 24 de la misma obra, dispone que </w:t>
      </w:r>
      <w:r w:rsidRPr="007A208E">
        <w:rPr>
          <w:rFonts w:eastAsiaTheme="minorHAnsi"/>
          <w:szCs w:val="24"/>
          <w:lang w:val="es-CO" w:eastAsia="en-US"/>
        </w:rPr>
        <w:t>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0E159062" w14:textId="37FF54A8" w:rsidR="0029551C" w:rsidRPr="007A208E" w:rsidRDefault="0029551C" w:rsidP="00977CAA">
      <w:pPr>
        <w:spacing w:line="276" w:lineRule="auto"/>
        <w:rPr>
          <w:b/>
          <w:bCs/>
          <w:szCs w:val="24"/>
          <w:lang w:val="es-CO"/>
        </w:rPr>
      </w:pPr>
    </w:p>
    <w:p w14:paraId="0614F4A5" w14:textId="2022B699" w:rsidR="00AB4314" w:rsidRPr="007A208E" w:rsidRDefault="000848EF" w:rsidP="007A208E">
      <w:pPr>
        <w:pStyle w:val="Prrafodelista"/>
        <w:numPr>
          <w:ilvl w:val="1"/>
          <w:numId w:val="10"/>
        </w:numPr>
        <w:spacing w:line="276" w:lineRule="auto"/>
        <w:rPr>
          <w:b/>
          <w:bCs/>
          <w:szCs w:val="24"/>
        </w:rPr>
      </w:pPr>
      <w:bookmarkStart w:id="5" w:name="_Hlk98950048"/>
      <w:r w:rsidRPr="007A208E">
        <w:rPr>
          <w:b/>
          <w:bCs/>
          <w:szCs w:val="24"/>
        </w:rPr>
        <w:t>Caso concreto.</w:t>
      </w:r>
    </w:p>
    <w:p w14:paraId="0B40F635" w14:textId="77777777" w:rsidR="004C72DC" w:rsidRPr="007A208E" w:rsidRDefault="004C72DC" w:rsidP="007A208E">
      <w:pPr>
        <w:spacing w:line="276" w:lineRule="auto"/>
        <w:rPr>
          <w:b/>
          <w:szCs w:val="24"/>
          <w:lang w:val="es-CO"/>
        </w:rPr>
      </w:pPr>
    </w:p>
    <w:p w14:paraId="0706C173" w14:textId="225DFB2D" w:rsidR="00D32E2A" w:rsidRPr="007A208E" w:rsidRDefault="004C72DC" w:rsidP="007A208E">
      <w:pPr>
        <w:spacing w:line="276" w:lineRule="auto"/>
        <w:ind w:firstLine="709"/>
        <w:rPr>
          <w:szCs w:val="24"/>
        </w:rPr>
      </w:pPr>
      <w:r w:rsidRPr="007A208E">
        <w:rPr>
          <w:szCs w:val="24"/>
          <w:lang w:val="es-CO"/>
        </w:rPr>
        <w:t>En el caso que ocupa la atención de la Sala, el demandante</w:t>
      </w:r>
      <w:r w:rsidR="00D74017" w:rsidRPr="007A208E">
        <w:rPr>
          <w:szCs w:val="24"/>
          <w:lang w:val="es-CO"/>
        </w:rPr>
        <w:t xml:space="preserve"> en el libelo</w:t>
      </w:r>
      <w:r w:rsidR="0A9F1F6F" w:rsidRPr="007A208E">
        <w:rPr>
          <w:szCs w:val="24"/>
          <w:lang w:val="es-CO"/>
        </w:rPr>
        <w:t xml:space="preserve"> introductor</w:t>
      </w:r>
      <w:r w:rsidRPr="007A208E">
        <w:rPr>
          <w:szCs w:val="24"/>
          <w:lang w:val="es-CO"/>
        </w:rPr>
        <w:t xml:space="preserve"> afirmó que había </w:t>
      </w:r>
      <w:r w:rsidR="00164E92" w:rsidRPr="007A208E">
        <w:rPr>
          <w:szCs w:val="24"/>
          <w:lang w:val="es-CO"/>
        </w:rPr>
        <w:t xml:space="preserve">prestado sus servicios como administrador </w:t>
      </w:r>
      <w:r w:rsidR="00D32E2A" w:rsidRPr="007A208E">
        <w:rPr>
          <w:szCs w:val="24"/>
          <w:lang w:val="es-CO"/>
        </w:rPr>
        <w:t xml:space="preserve">en </w:t>
      </w:r>
      <w:r w:rsidR="001A705C" w:rsidRPr="007A208E">
        <w:rPr>
          <w:szCs w:val="24"/>
          <w:lang w:val="es-CO"/>
        </w:rPr>
        <w:t xml:space="preserve">la finca </w:t>
      </w:r>
      <w:r w:rsidR="00D32E2A" w:rsidRPr="007A208E">
        <w:rPr>
          <w:szCs w:val="24"/>
        </w:rPr>
        <w:t xml:space="preserve">denominada “La Unión” ubicada en la vereda Santa Emilia, zona rural del Municipio de </w:t>
      </w:r>
      <w:proofErr w:type="spellStart"/>
      <w:r w:rsidR="00D32E2A" w:rsidRPr="007A208E">
        <w:rPr>
          <w:szCs w:val="24"/>
        </w:rPr>
        <w:t>Anserma</w:t>
      </w:r>
      <w:proofErr w:type="spellEnd"/>
      <w:r w:rsidR="00D32E2A" w:rsidRPr="007A208E">
        <w:rPr>
          <w:szCs w:val="24"/>
        </w:rPr>
        <w:t xml:space="preserve"> Caldas, de propiedad del </w:t>
      </w:r>
      <w:r w:rsidR="00BD31B5" w:rsidRPr="007A208E">
        <w:rPr>
          <w:szCs w:val="24"/>
        </w:rPr>
        <w:t>demandado</w:t>
      </w:r>
      <w:r w:rsidR="00EB0812" w:rsidRPr="007A208E">
        <w:rPr>
          <w:szCs w:val="24"/>
        </w:rPr>
        <w:t>.</w:t>
      </w:r>
    </w:p>
    <w:p w14:paraId="3AF0D264" w14:textId="77777777" w:rsidR="00EB0812" w:rsidRPr="007A208E" w:rsidRDefault="00EB0812" w:rsidP="007A208E">
      <w:pPr>
        <w:spacing w:line="276" w:lineRule="auto"/>
        <w:ind w:firstLine="709"/>
        <w:rPr>
          <w:szCs w:val="24"/>
        </w:rPr>
      </w:pPr>
    </w:p>
    <w:p w14:paraId="561B82E7" w14:textId="065FE28F" w:rsidR="00EB0812" w:rsidRPr="007A208E" w:rsidRDefault="00EB0812" w:rsidP="007A208E">
      <w:pPr>
        <w:spacing w:line="276" w:lineRule="auto"/>
        <w:rPr>
          <w:szCs w:val="24"/>
        </w:rPr>
      </w:pPr>
      <w:r w:rsidRPr="007A208E">
        <w:rPr>
          <w:szCs w:val="24"/>
        </w:rPr>
        <w:lastRenderedPageBreak/>
        <w:tab/>
        <w:t xml:space="preserve">En el interrogatorio de parte, </w:t>
      </w:r>
      <w:r w:rsidR="00AB649D" w:rsidRPr="007A208E">
        <w:rPr>
          <w:szCs w:val="24"/>
        </w:rPr>
        <w:t>expuso</w:t>
      </w:r>
      <w:r w:rsidRPr="007A208E">
        <w:rPr>
          <w:szCs w:val="24"/>
        </w:rPr>
        <w:t xml:space="preserve"> que </w:t>
      </w:r>
      <w:r w:rsidR="00490DC1" w:rsidRPr="007A208E">
        <w:rPr>
          <w:szCs w:val="24"/>
        </w:rPr>
        <w:t>para el momento que fue contratado por el señor Orlando de Jesús Muñoz Salazar, se encontraba laborando en otra finca</w:t>
      </w:r>
      <w:r w:rsidR="00CA66EC" w:rsidRPr="007A208E">
        <w:rPr>
          <w:szCs w:val="24"/>
        </w:rPr>
        <w:t>;</w:t>
      </w:r>
      <w:r w:rsidR="00490DC1" w:rsidRPr="007A208E">
        <w:rPr>
          <w:szCs w:val="24"/>
        </w:rPr>
        <w:t xml:space="preserve"> sin </w:t>
      </w:r>
      <w:r w:rsidR="00CA66EC" w:rsidRPr="007A208E">
        <w:rPr>
          <w:szCs w:val="24"/>
        </w:rPr>
        <w:t>embargo,</w:t>
      </w:r>
      <w:r w:rsidR="00490DC1" w:rsidRPr="007A208E">
        <w:rPr>
          <w:szCs w:val="24"/>
        </w:rPr>
        <w:t xml:space="preserve"> como el demandado le ofreció mejores condiciones salariales y el cargo de administrador</w:t>
      </w:r>
      <w:r w:rsidR="5DA89761" w:rsidRPr="007A208E">
        <w:rPr>
          <w:szCs w:val="24"/>
        </w:rPr>
        <w:t>,</w:t>
      </w:r>
      <w:r w:rsidR="00490DC1" w:rsidRPr="007A208E">
        <w:rPr>
          <w:szCs w:val="24"/>
        </w:rPr>
        <w:t xml:space="preserve"> tom</w:t>
      </w:r>
      <w:r w:rsidR="00927862" w:rsidRPr="007A208E">
        <w:rPr>
          <w:szCs w:val="24"/>
        </w:rPr>
        <w:t>ó</w:t>
      </w:r>
      <w:r w:rsidR="00490DC1" w:rsidRPr="007A208E">
        <w:rPr>
          <w:szCs w:val="24"/>
        </w:rPr>
        <w:t xml:space="preserve"> la decisión de cambiar de empleo.</w:t>
      </w:r>
      <w:r w:rsidR="00CA66EC" w:rsidRPr="007A208E">
        <w:rPr>
          <w:szCs w:val="24"/>
        </w:rPr>
        <w:t xml:space="preserve"> Explic</w:t>
      </w:r>
      <w:r w:rsidR="6D858CFA" w:rsidRPr="007A208E">
        <w:rPr>
          <w:szCs w:val="24"/>
        </w:rPr>
        <w:t>ó</w:t>
      </w:r>
      <w:r w:rsidR="00CA66EC" w:rsidRPr="007A208E">
        <w:rPr>
          <w:szCs w:val="24"/>
        </w:rPr>
        <w:t xml:space="preserve"> que como administrador debía </w:t>
      </w:r>
      <w:r w:rsidR="00CD1AA0" w:rsidRPr="007A208E">
        <w:rPr>
          <w:szCs w:val="24"/>
        </w:rPr>
        <w:t>coger el café, cortar plátano, limpiar la finca</w:t>
      </w:r>
      <w:r w:rsidR="005E7E50" w:rsidRPr="007A208E">
        <w:rPr>
          <w:szCs w:val="24"/>
        </w:rPr>
        <w:t xml:space="preserve">, conseguir trabajadores para recolectar café </w:t>
      </w:r>
      <w:r w:rsidR="00CD1AA0" w:rsidRPr="007A208E">
        <w:rPr>
          <w:szCs w:val="24"/>
        </w:rPr>
        <w:t xml:space="preserve">y rendir informe de la recolección de </w:t>
      </w:r>
      <w:r w:rsidR="005E7E50" w:rsidRPr="007A208E">
        <w:rPr>
          <w:szCs w:val="24"/>
        </w:rPr>
        <w:t xml:space="preserve">estos al </w:t>
      </w:r>
      <w:r w:rsidR="00CD1AA0" w:rsidRPr="007A208E">
        <w:rPr>
          <w:szCs w:val="24"/>
        </w:rPr>
        <w:t xml:space="preserve">demandando </w:t>
      </w:r>
      <w:r w:rsidR="005E7E50" w:rsidRPr="007A208E">
        <w:rPr>
          <w:szCs w:val="24"/>
        </w:rPr>
        <w:t xml:space="preserve">para el pago. </w:t>
      </w:r>
      <w:r w:rsidR="000F64B6" w:rsidRPr="007A208E">
        <w:rPr>
          <w:szCs w:val="24"/>
        </w:rPr>
        <w:t xml:space="preserve">Señaló que empleador siempre fue muy cumplido </w:t>
      </w:r>
      <w:r w:rsidR="4157D66D" w:rsidRPr="007A208E">
        <w:rPr>
          <w:szCs w:val="24"/>
        </w:rPr>
        <w:t>con</w:t>
      </w:r>
      <w:r w:rsidR="000F64B6" w:rsidRPr="007A208E">
        <w:rPr>
          <w:szCs w:val="24"/>
        </w:rPr>
        <w:t xml:space="preserve"> el pago semanal</w:t>
      </w:r>
      <w:r w:rsidR="3CFB09FA" w:rsidRPr="007A208E">
        <w:rPr>
          <w:szCs w:val="24"/>
        </w:rPr>
        <w:t>,</w:t>
      </w:r>
      <w:r w:rsidR="000F64B6" w:rsidRPr="007A208E">
        <w:rPr>
          <w:szCs w:val="24"/>
        </w:rPr>
        <w:t xml:space="preserve"> que ascendía a $180.000</w:t>
      </w:r>
      <w:r w:rsidR="30086DF2" w:rsidRPr="007A208E">
        <w:rPr>
          <w:szCs w:val="24"/>
        </w:rPr>
        <w:t>;</w:t>
      </w:r>
      <w:r w:rsidR="00155DEB" w:rsidRPr="007A208E">
        <w:rPr>
          <w:szCs w:val="24"/>
        </w:rPr>
        <w:t xml:space="preserve"> pero al finalizar el contrato</w:t>
      </w:r>
      <w:r w:rsidR="1D25D087" w:rsidRPr="007A208E">
        <w:rPr>
          <w:szCs w:val="24"/>
        </w:rPr>
        <w:t>,</w:t>
      </w:r>
      <w:r w:rsidR="00155DEB" w:rsidRPr="007A208E">
        <w:rPr>
          <w:szCs w:val="24"/>
        </w:rPr>
        <w:t xml:space="preserve"> que se extendió por 4 o 5 meses</w:t>
      </w:r>
      <w:r w:rsidR="1CA8553D" w:rsidRPr="007A208E">
        <w:rPr>
          <w:szCs w:val="24"/>
        </w:rPr>
        <w:t>,</w:t>
      </w:r>
      <w:r w:rsidR="00B36015" w:rsidRPr="007A208E">
        <w:rPr>
          <w:szCs w:val="24"/>
        </w:rPr>
        <w:t xml:space="preserve"> </w:t>
      </w:r>
      <w:r w:rsidR="008B0AF0" w:rsidRPr="007A208E">
        <w:rPr>
          <w:szCs w:val="24"/>
        </w:rPr>
        <w:t>no le pagaron las prestaciones sociales</w:t>
      </w:r>
      <w:r w:rsidR="00B36015" w:rsidRPr="007A208E">
        <w:rPr>
          <w:szCs w:val="24"/>
        </w:rPr>
        <w:t xml:space="preserve"> y pese a que</w:t>
      </w:r>
      <w:r w:rsidR="008B0AF0" w:rsidRPr="007A208E">
        <w:rPr>
          <w:szCs w:val="24"/>
        </w:rPr>
        <w:t xml:space="preserve"> citó al empleador</w:t>
      </w:r>
      <w:r w:rsidR="00B36015" w:rsidRPr="007A208E">
        <w:rPr>
          <w:szCs w:val="24"/>
        </w:rPr>
        <w:t xml:space="preserve"> dos meses después de finalizar el contrato</w:t>
      </w:r>
      <w:r w:rsidR="008B0AF0" w:rsidRPr="007A208E">
        <w:rPr>
          <w:szCs w:val="24"/>
        </w:rPr>
        <w:t xml:space="preserve"> al Ministerio de Trabajo</w:t>
      </w:r>
      <w:r w:rsidR="00B36015" w:rsidRPr="007A208E">
        <w:rPr>
          <w:szCs w:val="24"/>
        </w:rPr>
        <w:t xml:space="preserve">, no </w:t>
      </w:r>
      <w:r w:rsidR="001645B5" w:rsidRPr="007A208E">
        <w:rPr>
          <w:szCs w:val="24"/>
        </w:rPr>
        <w:t xml:space="preserve">fue posible </w:t>
      </w:r>
      <w:r w:rsidR="4F27BAC0" w:rsidRPr="007A208E">
        <w:rPr>
          <w:szCs w:val="24"/>
        </w:rPr>
        <w:t>llegar a un acuerdo de pago</w:t>
      </w:r>
      <w:r w:rsidR="001645B5" w:rsidRPr="007A208E">
        <w:rPr>
          <w:szCs w:val="24"/>
        </w:rPr>
        <w:t xml:space="preserve">. </w:t>
      </w:r>
    </w:p>
    <w:p w14:paraId="4F7F7DC0" w14:textId="77777777" w:rsidR="001A705C" w:rsidRPr="007A208E" w:rsidRDefault="001A705C" w:rsidP="007A208E">
      <w:pPr>
        <w:spacing w:line="276" w:lineRule="auto"/>
        <w:ind w:firstLine="709"/>
        <w:rPr>
          <w:szCs w:val="24"/>
        </w:rPr>
      </w:pPr>
    </w:p>
    <w:p w14:paraId="34568324" w14:textId="51E394CE" w:rsidR="00D1225B" w:rsidRPr="007A208E" w:rsidRDefault="753958C7" w:rsidP="007A208E">
      <w:pPr>
        <w:spacing w:line="276" w:lineRule="auto"/>
        <w:ind w:firstLine="709"/>
        <w:rPr>
          <w:szCs w:val="24"/>
        </w:rPr>
      </w:pPr>
      <w:r w:rsidRPr="007A208E">
        <w:rPr>
          <w:szCs w:val="24"/>
        </w:rPr>
        <w:t xml:space="preserve">Por su parte, </w:t>
      </w:r>
      <w:r w:rsidR="008474CB" w:rsidRPr="007A208E">
        <w:rPr>
          <w:szCs w:val="24"/>
        </w:rPr>
        <w:t xml:space="preserve">el </w:t>
      </w:r>
      <w:r w:rsidR="00826951" w:rsidRPr="007A208E">
        <w:rPr>
          <w:szCs w:val="24"/>
        </w:rPr>
        <w:t xml:space="preserve">señor José Mauricio Cardona </w:t>
      </w:r>
      <w:r w:rsidR="0A1252E5" w:rsidRPr="007A208E">
        <w:rPr>
          <w:szCs w:val="24"/>
        </w:rPr>
        <w:t>Flórez</w:t>
      </w:r>
      <w:r w:rsidR="00826951" w:rsidRPr="007A208E">
        <w:rPr>
          <w:szCs w:val="24"/>
        </w:rPr>
        <w:t xml:space="preserve">, testigo </w:t>
      </w:r>
      <w:r w:rsidR="2E155BD4" w:rsidRPr="007A208E">
        <w:rPr>
          <w:szCs w:val="24"/>
        </w:rPr>
        <w:t xml:space="preserve">citado al proceso a instancias </w:t>
      </w:r>
      <w:r w:rsidR="00826951" w:rsidRPr="007A208E">
        <w:rPr>
          <w:szCs w:val="24"/>
        </w:rPr>
        <w:t xml:space="preserve">del demandante, </w:t>
      </w:r>
      <w:r w:rsidR="008474CB" w:rsidRPr="007A208E">
        <w:rPr>
          <w:szCs w:val="24"/>
        </w:rPr>
        <w:t>refirió que</w:t>
      </w:r>
      <w:r w:rsidR="00BE4B8B" w:rsidRPr="007A208E">
        <w:rPr>
          <w:szCs w:val="24"/>
        </w:rPr>
        <w:t xml:space="preserve"> conoció</w:t>
      </w:r>
      <w:r w:rsidR="7049B6BF" w:rsidRPr="007A208E">
        <w:rPr>
          <w:szCs w:val="24"/>
        </w:rPr>
        <w:t xml:space="preserve"> a este último</w:t>
      </w:r>
      <w:r w:rsidR="00BE4B8B" w:rsidRPr="007A208E">
        <w:rPr>
          <w:szCs w:val="24"/>
        </w:rPr>
        <w:t xml:space="preserve"> porque entabló una relación sentimental con una de sus hijas</w:t>
      </w:r>
      <w:r w:rsidR="00BD5E5A" w:rsidRPr="007A208E">
        <w:rPr>
          <w:szCs w:val="24"/>
        </w:rPr>
        <w:t xml:space="preserve">, </w:t>
      </w:r>
      <w:r w:rsidR="007523AD" w:rsidRPr="007A208E">
        <w:rPr>
          <w:szCs w:val="24"/>
        </w:rPr>
        <w:t xml:space="preserve">dijo que solo fue </w:t>
      </w:r>
      <w:r w:rsidR="007E2484" w:rsidRPr="007A208E">
        <w:rPr>
          <w:szCs w:val="24"/>
        </w:rPr>
        <w:t>una</w:t>
      </w:r>
      <w:r w:rsidR="007523AD" w:rsidRPr="007A208E">
        <w:rPr>
          <w:szCs w:val="24"/>
        </w:rPr>
        <w:t xml:space="preserve"> </w:t>
      </w:r>
      <w:r w:rsidR="007E2484" w:rsidRPr="007A208E">
        <w:rPr>
          <w:szCs w:val="24"/>
        </w:rPr>
        <w:t xml:space="preserve">vez </w:t>
      </w:r>
      <w:r w:rsidR="007523AD" w:rsidRPr="007A208E">
        <w:rPr>
          <w:szCs w:val="24"/>
        </w:rPr>
        <w:t>a la finca donde trabajaba el actor como administrador</w:t>
      </w:r>
      <w:r w:rsidR="548BCB60" w:rsidRPr="007A208E">
        <w:rPr>
          <w:szCs w:val="24"/>
        </w:rPr>
        <w:t xml:space="preserve">, </w:t>
      </w:r>
      <w:r w:rsidR="0C909D93" w:rsidRPr="007A208E">
        <w:rPr>
          <w:szCs w:val="24"/>
        </w:rPr>
        <w:t xml:space="preserve">lugar </w:t>
      </w:r>
      <w:r w:rsidR="548BCB60" w:rsidRPr="007A208E">
        <w:rPr>
          <w:szCs w:val="24"/>
        </w:rPr>
        <w:t>donde</w:t>
      </w:r>
      <w:r w:rsidR="3AA1F0D8" w:rsidRPr="007A208E">
        <w:rPr>
          <w:szCs w:val="24"/>
        </w:rPr>
        <w:t xml:space="preserve"> </w:t>
      </w:r>
      <w:r w:rsidR="44CEEC60" w:rsidRPr="007A208E">
        <w:rPr>
          <w:szCs w:val="24"/>
        </w:rPr>
        <w:t>también</w:t>
      </w:r>
      <w:r w:rsidR="007E2484" w:rsidRPr="007A208E">
        <w:rPr>
          <w:szCs w:val="24"/>
        </w:rPr>
        <w:t xml:space="preserve"> vio al demandado</w:t>
      </w:r>
      <w:r w:rsidR="14ABD5CB" w:rsidRPr="007A208E">
        <w:rPr>
          <w:szCs w:val="24"/>
        </w:rPr>
        <w:t>,</w:t>
      </w:r>
      <w:r w:rsidR="4C9533DC" w:rsidRPr="007A208E">
        <w:rPr>
          <w:szCs w:val="24"/>
        </w:rPr>
        <w:t xml:space="preserve"> desde lejos</w:t>
      </w:r>
      <w:r w:rsidR="007E2484" w:rsidRPr="007A208E">
        <w:rPr>
          <w:szCs w:val="24"/>
        </w:rPr>
        <w:t xml:space="preserve">, </w:t>
      </w:r>
      <w:r w:rsidR="09E355EE" w:rsidRPr="007A208E">
        <w:rPr>
          <w:szCs w:val="24"/>
        </w:rPr>
        <w:t>por lo que no pudo</w:t>
      </w:r>
      <w:r w:rsidR="005B3FB8" w:rsidRPr="007A208E">
        <w:rPr>
          <w:szCs w:val="24"/>
        </w:rPr>
        <w:t xml:space="preserve"> presenci</w:t>
      </w:r>
      <w:r w:rsidR="673B5C6A" w:rsidRPr="007A208E">
        <w:rPr>
          <w:szCs w:val="24"/>
        </w:rPr>
        <w:t>ar</w:t>
      </w:r>
      <w:r w:rsidR="005B3FB8" w:rsidRPr="007A208E">
        <w:rPr>
          <w:szCs w:val="24"/>
        </w:rPr>
        <w:t xml:space="preserve"> </w:t>
      </w:r>
      <w:r w:rsidR="00F36B4C" w:rsidRPr="007A208E">
        <w:rPr>
          <w:szCs w:val="24"/>
        </w:rPr>
        <w:t>ningún</w:t>
      </w:r>
      <w:r w:rsidR="005B3FB8" w:rsidRPr="007A208E">
        <w:rPr>
          <w:szCs w:val="24"/>
        </w:rPr>
        <w:t xml:space="preserve"> tipo de comunicación entre ellos o la entrega de algún tipo de remuneración</w:t>
      </w:r>
      <w:r w:rsidR="6AB1FEC7" w:rsidRPr="007A208E">
        <w:rPr>
          <w:szCs w:val="24"/>
        </w:rPr>
        <w:t>.</w:t>
      </w:r>
      <w:r w:rsidR="00EC764F" w:rsidRPr="007A208E">
        <w:rPr>
          <w:szCs w:val="24"/>
        </w:rPr>
        <w:t xml:space="preserve"> </w:t>
      </w:r>
      <w:r w:rsidR="00BD5E5A" w:rsidRPr="007A208E">
        <w:rPr>
          <w:szCs w:val="24"/>
        </w:rPr>
        <w:t>A</w:t>
      </w:r>
      <w:r w:rsidR="00F36B4C" w:rsidRPr="007A208E">
        <w:rPr>
          <w:szCs w:val="24"/>
        </w:rPr>
        <w:t>gregó que el demandante le comentó que</w:t>
      </w:r>
      <w:r w:rsidR="007155CC" w:rsidRPr="007A208E">
        <w:rPr>
          <w:szCs w:val="24"/>
        </w:rPr>
        <w:t xml:space="preserve"> el señor de Orlando de Jesús era el dueño de la finca, que</w:t>
      </w:r>
      <w:r w:rsidR="00F36B4C" w:rsidRPr="007A208E">
        <w:rPr>
          <w:szCs w:val="24"/>
        </w:rPr>
        <w:t xml:space="preserve"> trabajó dos meses</w:t>
      </w:r>
      <w:r w:rsidR="7E11D3FE" w:rsidRPr="007A208E">
        <w:rPr>
          <w:szCs w:val="24"/>
        </w:rPr>
        <w:t xml:space="preserve"> allí</w:t>
      </w:r>
      <w:r w:rsidR="00F36B4C" w:rsidRPr="007A208E">
        <w:rPr>
          <w:szCs w:val="24"/>
        </w:rPr>
        <w:t xml:space="preserve"> y</w:t>
      </w:r>
      <w:r w:rsidR="00155DEB" w:rsidRPr="007A208E">
        <w:rPr>
          <w:szCs w:val="24"/>
        </w:rPr>
        <w:t xml:space="preserve"> que al finalizar el contrato le quedaron debiendo un dinero</w:t>
      </w:r>
      <w:r w:rsidR="00BD5E5A" w:rsidRPr="007A208E">
        <w:rPr>
          <w:szCs w:val="24"/>
        </w:rPr>
        <w:t xml:space="preserve">. </w:t>
      </w:r>
      <w:r w:rsidR="002B6E06" w:rsidRPr="007A208E">
        <w:rPr>
          <w:szCs w:val="24"/>
        </w:rPr>
        <w:t>N</w:t>
      </w:r>
      <w:r w:rsidR="004703CF" w:rsidRPr="007A208E">
        <w:rPr>
          <w:szCs w:val="24"/>
        </w:rPr>
        <w:t>o recordó la ubicación de la finca</w:t>
      </w:r>
      <w:r w:rsidR="00AA152F" w:rsidRPr="007A208E">
        <w:rPr>
          <w:szCs w:val="24"/>
        </w:rPr>
        <w:t>, ni el año en que el actor prestó el servicio</w:t>
      </w:r>
      <w:r w:rsidR="00BD5E5A" w:rsidRPr="007A208E">
        <w:rPr>
          <w:szCs w:val="24"/>
        </w:rPr>
        <w:t xml:space="preserve">, </w:t>
      </w:r>
      <w:r w:rsidR="002B6E06" w:rsidRPr="007A208E">
        <w:rPr>
          <w:szCs w:val="24"/>
        </w:rPr>
        <w:t>y</w:t>
      </w:r>
      <w:r w:rsidR="4D26A88F" w:rsidRPr="007A208E">
        <w:rPr>
          <w:szCs w:val="24"/>
        </w:rPr>
        <w:t>,</w:t>
      </w:r>
      <w:r w:rsidR="002B6E06" w:rsidRPr="007A208E">
        <w:rPr>
          <w:szCs w:val="24"/>
        </w:rPr>
        <w:t xml:space="preserve"> al final de la declaración</w:t>
      </w:r>
      <w:r w:rsidR="7865876C" w:rsidRPr="007A208E">
        <w:rPr>
          <w:szCs w:val="24"/>
        </w:rPr>
        <w:t>,</w:t>
      </w:r>
      <w:r w:rsidR="002B6E06" w:rsidRPr="007A208E">
        <w:rPr>
          <w:szCs w:val="24"/>
        </w:rPr>
        <w:t xml:space="preserve"> </w:t>
      </w:r>
      <w:r w:rsidR="59C2737A" w:rsidRPr="007A208E">
        <w:rPr>
          <w:szCs w:val="24"/>
        </w:rPr>
        <w:t xml:space="preserve">varió el </w:t>
      </w:r>
      <w:bookmarkStart w:id="6" w:name="_Int_e02UfN8h"/>
      <w:r w:rsidR="59C2737A" w:rsidRPr="007A208E">
        <w:rPr>
          <w:szCs w:val="24"/>
        </w:rPr>
        <w:t>dicho</w:t>
      </w:r>
      <w:r w:rsidR="577E7D6A" w:rsidRPr="007A208E">
        <w:rPr>
          <w:szCs w:val="24"/>
        </w:rPr>
        <w:t xml:space="preserve"> </w:t>
      </w:r>
      <w:r w:rsidR="59C2737A" w:rsidRPr="007A208E">
        <w:rPr>
          <w:szCs w:val="24"/>
        </w:rPr>
        <w:t>inicial</w:t>
      </w:r>
      <w:bookmarkEnd w:id="6"/>
      <w:r w:rsidR="153D4A7E" w:rsidRPr="007A208E">
        <w:rPr>
          <w:szCs w:val="24"/>
        </w:rPr>
        <w:t xml:space="preserve"> para señalar que visitó la finca no en una sino en dos oportunidades en la misma semana, pero no pudo recordar el mes y </w:t>
      </w:r>
      <w:r w:rsidR="1E3EFAB7" w:rsidRPr="007A208E">
        <w:rPr>
          <w:szCs w:val="24"/>
        </w:rPr>
        <w:t>el año en que ello habría ocurrido.</w:t>
      </w:r>
    </w:p>
    <w:p w14:paraId="7A0C0B09" w14:textId="10001422" w:rsidR="6C0CFBBC" w:rsidRPr="007A208E" w:rsidRDefault="6C0CFBBC" w:rsidP="007A208E">
      <w:pPr>
        <w:spacing w:line="276" w:lineRule="auto"/>
        <w:ind w:firstLine="709"/>
        <w:rPr>
          <w:szCs w:val="24"/>
        </w:rPr>
      </w:pPr>
    </w:p>
    <w:p w14:paraId="5F6781B9" w14:textId="10D70212" w:rsidR="00D1225B" w:rsidRPr="007A208E" w:rsidRDefault="00661A86" w:rsidP="007A208E">
      <w:pPr>
        <w:spacing w:line="276" w:lineRule="auto"/>
        <w:ind w:firstLine="709"/>
        <w:rPr>
          <w:i/>
          <w:iCs/>
          <w:szCs w:val="24"/>
        </w:rPr>
      </w:pPr>
      <w:r w:rsidRPr="007A208E">
        <w:rPr>
          <w:szCs w:val="24"/>
        </w:rPr>
        <w:t xml:space="preserve">Sea lo primero indicar, </w:t>
      </w:r>
      <w:r w:rsidR="00D1225B" w:rsidRPr="007A208E">
        <w:rPr>
          <w:szCs w:val="24"/>
        </w:rPr>
        <w:t>que contrario a lo</w:t>
      </w:r>
      <w:r w:rsidRPr="007A208E">
        <w:rPr>
          <w:szCs w:val="24"/>
        </w:rPr>
        <w:t xml:space="preserve"> advertido </w:t>
      </w:r>
      <w:r w:rsidR="00D1225B" w:rsidRPr="007A208E">
        <w:rPr>
          <w:szCs w:val="24"/>
        </w:rPr>
        <w:t xml:space="preserve">por el </w:t>
      </w:r>
      <w:r w:rsidR="00D1225B" w:rsidRPr="007A208E">
        <w:rPr>
          <w:i/>
          <w:iCs/>
          <w:szCs w:val="24"/>
        </w:rPr>
        <w:t>a-quo</w:t>
      </w:r>
      <w:r w:rsidR="00D1225B" w:rsidRPr="007A208E">
        <w:rPr>
          <w:szCs w:val="24"/>
        </w:rPr>
        <w:t xml:space="preserve"> la manifestación realizada por el sujeto pasivo, que se plasmó en la constancia de no conciliación N° 025 de 2016</w:t>
      </w:r>
      <w:r w:rsidR="1623629C" w:rsidRPr="007A208E">
        <w:rPr>
          <w:szCs w:val="24"/>
        </w:rPr>
        <w:t>,</w:t>
      </w:r>
      <w:r w:rsidR="00D1225B" w:rsidRPr="007A208E">
        <w:rPr>
          <w:szCs w:val="24"/>
        </w:rPr>
        <w:t xml:space="preserve"> no tiene valor probatorio alguno para demostrar la relación laboral, </w:t>
      </w:r>
      <w:r w:rsidR="7E4D9309" w:rsidRPr="007A208E">
        <w:rPr>
          <w:szCs w:val="24"/>
        </w:rPr>
        <w:t xml:space="preserve">tal como </w:t>
      </w:r>
      <w:r w:rsidR="00237B01" w:rsidRPr="007A208E">
        <w:rPr>
          <w:szCs w:val="24"/>
        </w:rPr>
        <w:t xml:space="preserve">lo </w:t>
      </w:r>
      <w:r w:rsidR="00D1225B" w:rsidRPr="007A208E">
        <w:rPr>
          <w:szCs w:val="24"/>
          <w:lang w:val="es-CO"/>
        </w:rPr>
        <w:t>sost</w:t>
      </w:r>
      <w:r w:rsidR="00237B01" w:rsidRPr="007A208E">
        <w:rPr>
          <w:szCs w:val="24"/>
          <w:lang w:val="es-CO"/>
        </w:rPr>
        <w:t>uvo</w:t>
      </w:r>
      <w:r w:rsidR="00D1225B" w:rsidRPr="007A208E">
        <w:rPr>
          <w:szCs w:val="24"/>
          <w:lang w:val="es-CO"/>
        </w:rPr>
        <w:t xml:space="preserve"> la Sala de Casación Laboral de la Corte Suprema de Justicia en las sentencias </w:t>
      </w:r>
      <w:r w:rsidR="00D1225B" w:rsidRPr="007A208E">
        <w:rPr>
          <w:szCs w:val="24"/>
        </w:rPr>
        <w:t xml:space="preserve">CSJ No. 13400 del 26 de mayo de 2000, CSJ </w:t>
      </w:r>
      <w:proofErr w:type="spellStart"/>
      <w:r w:rsidR="00D1225B" w:rsidRPr="007A208E">
        <w:rPr>
          <w:szCs w:val="24"/>
        </w:rPr>
        <w:t>SL</w:t>
      </w:r>
      <w:proofErr w:type="spellEnd"/>
      <w:r w:rsidR="00D1225B" w:rsidRPr="007A208E">
        <w:rPr>
          <w:szCs w:val="24"/>
        </w:rPr>
        <w:t xml:space="preserve"> No. 37936 de 3 de noviembre de 2010, y CSJ No. 41939 del 03 de diciembre de 2014, donde precisó que: </w:t>
      </w:r>
      <w:r w:rsidR="00D1225B" w:rsidRPr="00977CAA">
        <w:rPr>
          <w:i/>
          <w:iCs/>
          <w:sz w:val="22"/>
          <w:szCs w:val="24"/>
        </w:rPr>
        <w:t>“(…) c) </w:t>
      </w:r>
      <w:r w:rsidR="00D1225B" w:rsidRPr="00977CAA">
        <w:rPr>
          <w:b/>
          <w:bCs/>
          <w:i/>
          <w:iCs/>
          <w:sz w:val="22"/>
          <w:szCs w:val="24"/>
        </w:rPr>
        <w:t>En caso de resultar fallida la conciliación, ninguna de las afirmaciones vertidas en el acta puede ser esgrimidas como prueba de confesión de los hechos allí declarados por alguno de los intervinientes</w:t>
      </w:r>
      <w:r w:rsidR="00D1225B" w:rsidRPr="007A208E">
        <w:rPr>
          <w:i/>
          <w:iCs/>
          <w:szCs w:val="24"/>
        </w:rPr>
        <w:t>” (resaltado fuera de texto).</w:t>
      </w:r>
    </w:p>
    <w:p w14:paraId="5E5AA1CE" w14:textId="77777777" w:rsidR="00900F16" w:rsidRPr="007A208E" w:rsidRDefault="00900F16" w:rsidP="007A208E">
      <w:pPr>
        <w:spacing w:line="276" w:lineRule="auto"/>
        <w:ind w:firstLine="709"/>
        <w:rPr>
          <w:i/>
          <w:iCs/>
          <w:szCs w:val="24"/>
        </w:rPr>
      </w:pPr>
    </w:p>
    <w:p w14:paraId="7DAD330D" w14:textId="1C3F3191" w:rsidR="00094212" w:rsidRPr="007A208E" w:rsidRDefault="5231F4C7" w:rsidP="007A208E">
      <w:pPr>
        <w:spacing w:line="276" w:lineRule="auto"/>
        <w:ind w:firstLine="709"/>
        <w:rPr>
          <w:szCs w:val="24"/>
        </w:rPr>
      </w:pPr>
      <w:r w:rsidRPr="007A208E">
        <w:rPr>
          <w:szCs w:val="24"/>
        </w:rPr>
        <w:t>Al margen de lo anterior</w:t>
      </w:r>
      <w:r w:rsidR="72DF822E" w:rsidRPr="007A208E">
        <w:rPr>
          <w:szCs w:val="24"/>
        </w:rPr>
        <w:t>,</w:t>
      </w:r>
      <w:r w:rsidR="00900F16" w:rsidRPr="007A208E">
        <w:rPr>
          <w:szCs w:val="24"/>
        </w:rPr>
        <w:t xml:space="preserve"> acierta el operador judicial</w:t>
      </w:r>
      <w:r w:rsidR="560AD6EC" w:rsidRPr="007A208E">
        <w:rPr>
          <w:szCs w:val="24"/>
        </w:rPr>
        <w:t xml:space="preserve"> al </w:t>
      </w:r>
      <w:r w:rsidR="31846760" w:rsidRPr="007A208E">
        <w:rPr>
          <w:szCs w:val="24"/>
        </w:rPr>
        <w:t xml:space="preserve">echar </w:t>
      </w:r>
      <w:r w:rsidR="074714C2" w:rsidRPr="007A208E">
        <w:rPr>
          <w:szCs w:val="24"/>
        </w:rPr>
        <w:t>en falta</w:t>
      </w:r>
      <w:r w:rsidR="31846760" w:rsidRPr="007A208E">
        <w:rPr>
          <w:szCs w:val="24"/>
        </w:rPr>
        <w:t xml:space="preserve"> los medios de convicción que debió presentar el actor para acreditar</w:t>
      </w:r>
      <w:r w:rsidR="6225EFCF" w:rsidRPr="007A208E">
        <w:rPr>
          <w:szCs w:val="24"/>
        </w:rPr>
        <w:t xml:space="preserve"> cuando menos</w:t>
      </w:r>
      <w:r w:rsidR="31846760" w:rsidRPr="007A208E">
        <w:rPr>
          <w:szCs w:val="24"/>
        </w:rPr>
        <w:t xml:space="preserve"> la prestación personal del servicio que se alega en la demanda</w:t>
      </w:r>
      <w:r w:rsidR="00900F16" w:rsidRPr="007A208E">
        <w:rPr>
          <w:szCs w:val="24"/>
        </w:rPr>
        <w:t xml:space="preserve">, </w:t>
      </w:r>
      <w:r w:rsidR="0057062E" w:rsidRPr="007A208E">
        <w:rPr>
          <w:szCs w:val="24"/>
        </w:rPr>
        <w:t xml:space="preserve">pues teniendo en cuenta que </w:t>
      </w:r>
      <w:r w:rsidR="70294C91" w:rsidRPr="007A208E">
        <w:rPr>
          <w:szCs w:val="24"/>
        </w:rPr>
        <w:t xml:space="preserve">el contenido de la </w:t>
      </w:r>
      <w:r w:rsidR="1D1FD49F" w:rsidRPr="007A208E">
        <w:rPr>
          <w:szCs w:val="24"/>
        </w:rPr>
        <w:t>mentada</w:t>
      </w:r>
      <w:r w:rsidR="0057062E" w:rsidRPr="007A208E">
        <w:rPr>
          <w:szCs w:val="24"/>
        </w:rPr>
        <w:t xml:space="preserve"> </w:t>
      </w:r>
      <w:r w:rsidR="30A63092" w:rsidRPr="007A208E">
        <w:rPr>
          <w:szCs w:val="24"/>
        </w:rPr>
        <w:t>constancia de no</w:t>
      </w:r>
      <w:r w:rsidR="0057062E" w:rsidRPr="007A208E">
        <w:rPr>
          <w:szCs w:val="24"/>
        </w:rPr>
        <w:t xml:space="preserve"> conciliación </w:t>
      </w:r>
      <w:r w:rsidR="1D9379D3" w:rsidRPr="007A208E">
        <w:rPr>
          <w:szCs w:val="24"/>
        </w:rPr>
        <w:t>carece de valor probatorio</w:t>
      </w:r>
      <w:r w:rsidR="0057062E" w:rsidRPr="007A208E">
        <w:rPr>
          <w:szCs w:val="24"/>
        </w:rPr>
        <w:t xml:space="preserve">, la única prueba que </w:t>
      </w:r>
      <w:r w:rsidR="73607EDB" w:rsidRPr="007A208E">
        <w:rPr>
          <w:szCs w:val="24"/>
        </w:rPr>
        <w:t>queda</w:t>
      </w:r>
      <w:r w:rsidR="0057062E" w:rsidRPr="007A208E">
        <w:rPr>
          <w:szCs w:val="24"/>
        </w:rPr>
        <w:t xml:space="preserve"> en el plenario para </w:t>
      </w:r>
      <w:r w:rsidR="07E7D392" w:rsidRPr="007A208E">
        <w:rPr>
          <w:szCs w:val="24"/>
        </w:rPr>
        <w:t xml:space="preserve">la acreditación de </w:t>
      </w:r>
      <w:r w:rsidR="00E7440D" w:rsidRPr="007A208E">
        <w:rPr>
          <w:szCs w:val="24"/>
        </w:rPr>
        <w:t xml:space="preserve">los hechos </w:t>
      </w:r>
      <w:r w:rsidR="76B35131" w:rsidRPr="007A208E">
        <w:rPr>
          <w:szCs w:val="24"/>
        </w:rPr>
        <w:t>alegados,</w:t>
      </w:r>
      <w:r w:rsidR="00E7440D" w:rsidRPr="007A208E">
        <w:rPr>
          <w:szCs w:val="24"/>
        </w:rPr>
        <w:t xml:space="preserve"> </w:t>
      </w:r>
      <w:r w:rsidR="00616801" w:rsidRPr="007A208E">
        <w:rPr>
          <w:szCs w:val="24"/>
        </w:rPr>
        <w:t xml:space="preserve">es </w:t>
      </w:r>
      <w:r w:rsidR="0057062E" w:rsidRPr="007A208E">
        <w:rPr>
          <w:szCs w:val="24"/>
        </w:rPr>
        <w:t xml:space="preserve">el testimonio del señor José Mauricio Cardona </w:t>
      </w:r>
      <w:r w:rsidR="4B45B45B" w:rsidRPr="007A208E">
        <w:rPr>
          <w:szCs w:val="24"/>
        </w:rPr>
        <w:t>Flórez</w:t>
      </w:r>
      <w:r w:rsidR="31033510" w:rsidRPr="007A208E">
        <w:rPr>
          <w:szCs w:val="24"/>
        </w:rPr>
        <w:t>, el cual resulta insuficiente para dicho cometido, pues más allá de</w:t>
      </w:r>
      <w:r w:rsidR="0057062E" w:rsidRPr="007A208E">
        <w:rPr>
          <w:szCs w:val="24"/>
        </w:rPr>
        <w:t xml:space="preserve"> indicar que </w:t>
      </w:r>
      <w:r w:rsidR="00263082" w:rsidRPr="007A208E">
        <w:rPr>
          <w:szCs w:val="24"/>
        </w:rPr>
        <w:t xml:space="preserve">vio al actor como administrador de una finca donde acudió </w:t>
      </w:r>
      <w:r w:rsidR="45EBF9F3" w:rsidRPr="007A208E">
        <w:rPr>
          <w:szCs w:val="24"/>
        </w:rPr>
        <w:t xml:space="preserve">tan solo </w:t>
      </w:r>
      <w:r w:rsidR="007863DB" w:rsidRPr="007A208E">
        <w:rPr>
          <w:szCs w:val="24"/>
        </w:rPr>
        <w:t xml:space="preserve">una o </w:t>
      </w:r>
      <w:r w:rsidR="00263082" w:rsidRPr="007A208E">
        <w:rPr>
          <w:szCs w:val="24"/>
        </w:rPr>
        <w:t>dos veces</w:t>
      </w:r>
      <w:r w:rsidR="672BB1BE" w:rsidRPr="007A208E">
        <w:rPr>
          <w:szCs w:val="24"/>
        </w:rPr>
        <w:t xml:space="preserve"> en  toda su vida</w:t>
      </w:r>
      <w:r w:rsidR="00263082" w:rsidRPr="007A208E">
        <w:rPr>
          <w:szCs w:val="24"/>
        </w:rPr>
        <w:t xml:space="preserve">, </w:t>
      </w:r>
      <w:r w:rsidR="007863DB" w:rsidRPr="007A208E">
        <w:rPr>
          <w:szCs w:val="24"/>
        </w:rPr>
        <w:t>no precis</w:t>
      </w:r>
      <w:r w:rsidR="71E14E1A" w:rsidRPr="007A208E">
        <w:rPr>
          <w:szCs w:val="24"/>
        </w:rPr>
        <w:t>ó</w:t>
      </w:r>
      <w:r w:rsidR="003953E1" w:rsidRPr="007A208E">
        <w:rPr>
          <w:szCs w:val="24"/>
        </w:rPr>
        <w:t xml:space="preserve"> qu</w:t>
      </w:r>
      <w:r w:rsidR="5BC4B9D0" w:rsidRPr="007A208E">
        <w:rPr>
          <w:szCs w:val="24"/>
        </w:rPr>
        <w:t>é labores lo vio ejecutando allí</w:t>
      </w:r>
      <w:r w:rsidR="003953E1" w:rsidRPr="007A208E">
        <w:rPr>
          <w:szCs w:val="24"/>
        </w:rPr>
        <w:t xml:space="preserve"> o</w:t>
      </w:r>
      <w:r w:rsidR="007863DB" w:rsidRPr="007A208E">
        <w:rPr>
          <w:szCs w:val="24"/>
        </w:rPr>
        <w:t xml:space="preserve"> para qui</w:t>
      </w:r>
      <w:r w:rsidR="3B172C69" w:rsidRPr="007A208E">
        <w:rPr>
          <w:szCs w:val="24"/>
        </w:rPr>
        <w:t>é</w:t>
      </w:r>
      <w:r w:rsidR="007863DB" w:rsidRPr="007A208E">
        <w:rPr>
          <w:szCs w:val="24"/>
        </w:rPr>
        <w:t xml:space="preserve">n prestaba </w:t>
      </w:r>
      <w:r w:rsidR="782ED378" w:rsidRPr="007A208E">
        <w:rPr>
          <w:szCs w:val="24"/>
        </w:rPr>
        <w:t>sus</w:t>
      </w:r>
      <w:r w:rsidR="007863DB" w:rsidRPr="007A208E">
        <w:rPr>
          <w:szCs w:val="24"/>
        </w:rPr>
        <w:t xml:space="preserve"> servicio</w:t>
      </w:r>
      <w:r w:rsidR="0F50D27D" w:rsidRPr="007A208E">
        <w:rPr>
          <w:szCs w:val="24"/>
        </w:rPr>
        <w:t>s</w:t>
      </w:r>
      <w:r w:rsidR="00094212" w:rsidRPr="007A208E">
        <w:rPr>
          <w:szCs w:val="24"/>
        </w:rPr>
        <w:t xml:space="preserve">, pues </w:t>
      </w:r>
      <w:r w:rsidR="2AA7A70D" w:rsidRPr="007A208E">
        <w:rPr>
          <w:szCs w:val="24"/>
        </w:rPr>
        <w:t xml:space="preserve">ni siquiera pudo constatar si la persona que vio allí y que el demandante le refirió como el dueño de la finca, </w:t>
      </w:r>
      <w:r w:rsidR="20D03566" w:rsidRPr="007A208E">
        <w:rPr>
          <w:szCs w:val="24"/>
        </w:rPr>
        <w:t>coincide con la persona llamada a este juicio como demandada</w:t>
      </w:r>
      <w:r w:rsidR="51D2A73C" w:rsidRPr="007A208E">
        <w:rPr>
          <w:szCs w:val="24"/>
        </w:rPr>
        <w:t xml:space="preserve">. Además, </w:t>
      </w:r>
      <w:r w:rsidR="20D03566" w:rsidRPr="007A208E">
        <w:rPr>
          <w:szCs w:val="24"/>
        </w:rPr>
        <w:t xml:space="preserve">su relato </w:t>
      </w:r>
      <w:r w:rsidR="3668978E" w:rsidRPr="007A208E">
        <w:rPr>
          <w:szCs w:val="24"/>
        </w:rPr>
        <w:t>no es contundente</w:t>
      </w:r>
      <w:r w:rsidR="20D03566" w:rsidRPr="007A208E">
        <w:rPr>
          <w:szCs w:val="24"/>
        </w:rPr>
        <w:t xml:space="preserve">, como quiera que ni siquiera </w:t>
      </w:r>
      <w:r w:rsidR="114CD301" w:rsidRPr="007A208E">
        <w:rPr>
          <w:szCs w:val="24"/>
        </w:rPr>
        <w:t xml:space="preserve">pudo recordar dónde se ubica </w:t>
      </w:r>
      <w:r w:rsidR="114CD301" w:rsidRPr="007A208E">
        <w:rPr>
          <w:szCs w:val="24"/>
        </w:rPr>
        <w:lastRenderedPageBreak/>
        <w:t>la finca</w:t>
      </w:r>
      <w:r w:rsidR="52D5B369" w:rsidRPr="007A208E">
        <w:rPr>
          <w:szCs w:val="24"/>
        </w:rPr>
        <w:t xml:space="preserve"> y </w:t>
      </w:r>
      <w:r w:rsidR="6B9FFEFA" w:rsidRPr="007A208E">
        <w:rPr>
          <w:szCs w:val="24"/>
        </w:rPr>
        <w:t xml:space="preserve">lo </w:t>
      </w:r>
      <w:r w:rsidR="52D5B369" w:rsidRPr="007A208E">
        <w:rPr>
          <w:szCs w:val="24"/>
        </w:rPr>
        <w:t xml:space="preserve">que sabe acerca del demandado y su vinculación con el predio </w:t>
      </w:r>
      <w:r w:rsidR="6CFAF508" w:rsidRPr="007A208E">
        <w:rPr>
          <w:szCs w:val="24"/>
        </w:rPr>
        <w:t xml:space="preserve">rural </w:t>
      </w:r>
      <w:r w:rsidR="52D5B369" w:rsidRPr="007A208E">
        <w:rPr>
          <w:szCs w:val="24"/>
        </w:rPr>
        <w:t>donde</w:t>
      </w:r>
      <w:r w:rsidR="1B3F7BA4" w:rsidRPr="007A208E">
        <w:rPr>
          <w:szCs w:val="24"/>
        </w:rPr>
        <w:t xml:space="preserve"> el actor habría</w:t>
      </w:r>
      <w:r w:rsidR="52D5B369" w:rsidRPr="007A208E">
        <w:rPr>
          <w:szCs w:val="24"/>
        </w:rPr>
        <w:t xml:space="preserve"> prestado sus servicios, </w:t>
      </w:r>
      <w:r w:rsidR="2F6ECF7C" w:rsidRPr="007A208E">
        <w:rPr>
          <w:szCs w:val="24"/>
        </w:rPr>
        <w:t xml:space="preserve">pues </w:t>
      </w:r>
      <w:r w:rsidR="52D5B369" w:rsidRPr="007A208E">
        <w:rPr>
          <w:szCs w:val="24"/>
        </w:rPr>
        <w:t>llegó a su conocimiento por ref</w:t>
      </w:r>
      <w:r w:rsidR="32282602" w:rsidRPr="007A208E">
        <w:rPr>
          <w:szCs w:val="24"/>
        </w:rPr>
        <w:t>erencia de este último, no por la experiencia directa</w:t>
      </w:r>
      <w:r w:rsidR="3086334C" w:rsidRPr="007A208E">
        <w:rPr>
          <w:szCs w:val="24"/>
        </w:rPr>
        <w:t xml:space="preserve"> del</w:t>
      </w:r>
      <w:r w:rsidR="32282602" w:rsidRPr="007A208E">
        <w:rPr>
          <w:szCs w:val="24"/>
        </w:rPr>
        <w:t xml:space="preserve"> hecho, ya que </w:t>
      </w:r>
      <w:r w:rsidR="70A5C0E9" w:rsidRPr="007A208E">
        <w:rPr>
          <w:szCs w:val="24"/>
        </w:rPr>
        <w:t xml:space="preserve">admite </w:t>
      </w:r>
      <w:r w:rsidR="479B592D" w:rsidRPr="007A208E">
        <w:rPr>
          <w:szCs w:val="24"/>
        </w:rPr>
        <w:t xml:space="preserve">que </w:t>
      </w:r>
      <w:r w:rsidR="32282602" w:rsidRPr="007A208E">
        <w:rPr>
          <w:szCs w:val="24"/>
        </w:rPr>
        <w:t xml:space="preserve">nunca </w:t>
      </w:r>
      <w:r w:rsidR="16B9AC70" w:rsidRPr="007A208E">
        <w:rPr>
          <w:szCs w:val="24"/>
        </w:rPr>
        <w:t>c</w:t>
      </w:r>
      <w:r w:rsidR="32282602" w:rsidRPr="007A208E">
        <w:rPr>
          <w:szCs w:val="24"/>
        </w:rPr>
        <w:t>ruz</w:t>
      </w:r>
      <w:r w:rsidR="63A3D786" w:rsidRPr="007A208E">
        <w:rPr>
          <w:szCs w:val="24"/>
        </w:rPr>
        <w:t>ó</w:t>
      </w:r>
      <w:r w:rsidR="32282602" w:rsidRPr="007A208E">
        <w:rPr>
          <w:szCs w:val="24"/>
        </w:rPr>
        <w:t xml:space="preserve"> palabra con el demandad</w:t>
      </w:r>
      <w:r w:rsidR="70CD0B33" w:rsidRPr="007A208E">
        <w:rPr>
          <w:szCs w:val="24"/>
        </w:rPr>
        <w:t>o</w:t>
      </w:r>
      <w:r w:rsidR="56F44ABB" w:rsidRPr="007A208E">
        <w:rPr>
          <w:szCs w:val="24"/>
        </w:rPr>
        <w:t xml:space="preserve">, ni lo conoce personalmente. </w:t>
      </w:r>
    </w:p>
    <w:p w14:paraId="65352CA0" w14:textId="301CF13D" w:rsidR="00094212" w:rsidRPr="007A208E" w:rsidRDefault="00094212" w:rsidP="007A208E">
      <w:pPr>
        <w:spacing w:line="276" w:lineRule="auto"/>
        <w:ind w:firstLine="709"/>
        <w:rPr>
          <w:szCs w:val="24"/>
        </w:rPr>
      </w:pPr>
    </w:p>
    <w:p w14:paraId="6AFB4163" w14:textId="03F059DE" w:rsidR="00A029BA" w:rsidRPr="007A208E" w:rsidRDefault="00094212" w:rsidP="007A208E">
      <w:pPr>
        <w:spacing w:line="276" w:lineRule="auto"/>
        <w:ind w:firstLine="709"/>
        <w:rPr>
          <w:szCs w:val="24"/>
        </w:rPr>
      </w:pPr>
      <w:r w:rsidRPr="007A208E">
        <w:rPr>
          <w:szCs w:val="24"/>
        </w:rPr>
        <w:t xml:space="preserve">En este orden de ideas, </w:t>
      </w:r>
      <w:r w:rsidR="0087610A" w:rsidRPr="007A208E">
        <w:rPr>
          <w:szCs w:val="24"/>
        </w:rPr>
        <w:t xml:space="preserve">el mentado relato </w:t>
      </w:r>
      <w:r w:rsidR="4335C456" w:rsidRPr="007A208E">
        <w:rPr>
          <w:szCs w:val="24"/>
        </w:rPr>
        <w:t>es</w:t>
      </w:r>
      <w:r w:rsidR="0087610A" w:rsidRPr="007A208E">
        <w:rPr>
          <w:szCs w:val="24"/>
        </w:rPr>
        <w:t xml:space="preserve"> </w:t>
      </w:r>
      <w:r w:rsidR="7137359C" w:rsidRPr="007A208E">
        <w:rPr>
          <w:szCs w:val="24"/>
        </w:rPr>
        <w:t>in</w:t>
      </w:r>
      <w:r w:rsidR="0087610A" w:rsidRPr="007A208E">
        <w:rPr>
          <w:szCs w:val="24"/>
        </w:rPr>
        <w:t xml:space="preserve">suficiente para demostrar </w:t>
      </w:r>
      <w:r w:rsidR="000A1D7A" w:rsidRPr="007A208E">
        <w:rPr>
          <w:szCs w:val="24"/>
        </w:rPr>
        <w:t xml:space="preserve">que el actor prestó un servicio en favor del </w:t>
      </w:r>
      <w:r w:rsidR="1A345B76" w:rsidRPr="007A208E">
        <w:rPr>
          <w:szCs w:val="24"/>
        </w:rPr>
        <w:t>convocado</w:t>
      </w:r>
      <w:r w:rsidR="001D39AF" w:rsidRPr="007A208E">
        <w:rPr>
          <w:szCs w:val="24"/>
        </w:rPr>
        <w:t xml:space="preserve">, y si en gracia de discusión </w:t>
      </w:r>
      <w:r w:rsidR="00B46A6B" w:rsidRPr="007A208E">
        <w:rPr>
          <w:szCs w:val="24"/>
        </w:rPr>
        <w:t>se</w:t>
      </w:r>
      <w:r w:rsidR="001D39AF" w:rsidRPr="007A208E">
        <w:rPr>
          <w:szCs w:val="24"/>
        </w:rPr>
        <w:t xml:space="preserve"> aceptara que con e</w:t>
      </w:r>
      <w:r w:rsidR="228836EF" w:rsidRPr="007A208E">
        <w:rPr>
          <w:szCs w:val="24"/>
        </w:rPr>
        <w:t>se</w:t>
      </w:r>
      <w:r w:rsidR="001D39AF" w:rsidRPr="007A208E">
        <w:rPr>
          <w:szCs w:val="24"/>
        </w:rPr>
        <w:t xml:space="preserve"> testimonio</w:t>
      </w:r>
      <w:r w:rsidR="03028D1B" w:rsidRPr="007A208E">
        <w:rPr>
          <w:szCs w:val="24"/>
        </w:rPr>
        <w:t xml:space="preserve"> </w:t>
      </w:r>
      <w:r w:rsidR="16BF86C5" w:rsidRPr="007A208E">
        <w:rPr>
          <w:szCs w:val="24"/>
        </w:rPr>
        <w:t>el accionante</w:t>
      </w:r>
      <w:r w:rsidR="001D39AF" w:rsidRPr="007A208E">
        <w:rPr>
          <w:szCs w:val="24"/>
        </w:rPr>
        <w:t xml:space="preserve"> demostró la prestación personal del servicio como elemento probatorio a su cargo</w:t>
      </w:r>
      <w:r w:rsidR="33BA1694" w:rsidRPr="007A208E">
        <w:rPr>
          <w:szCs w:val="24"/>
        </w:rPr>
        <w:t>,</w:t>
      </w:r>
      <w:r w:rsidR="001D39AF" w:rsidRPr="007A208E">
        <w:rPr>
          <w:szCs w:val="24"/>
        </w:rPr>
        <w:t xml:space="preserve"> dando paso a la presunción del artículo 24 del </w:t>
      </w:r>
      <w:proofErr w:type="spellStart"/>
      <w:r w:rsidR="001D39AF" w:rsidRPr="007A208E">
        <w:rPr>
          <w:szCs w:val="24"/>
        </w:rPr>
        <w:t>C.S.T</w:t>
      </w:r>
      <w:proofErr w:type="spellEnd"/>
      <w:r w:rsidR="001D39AF" w:rsidRPr="007A208E">
        <w:rPr>
          <w:szCs w:val="24"/>
        </w:rPr>
        <w:t xml:space="preserve">, lo cierto es que </w:t>
      </w:r>
      <w:r w:rsidR="7602558F" w:rsidRPr="007A208E">
        <w:rPr>
          <w:szCs w:val="24"/>
        </w:rPr>
        <w:t>lo atestiguado</w:t>
      </w:r>
      <w:r w:rsidR="00A85FFE" w:rsidRPr="007A208E">
        <w:rPr>
          <w:szCs w:val="24"/>
        </w:rPr>
        <w:t xml:space="preserve"> </w:t>
      </w:r>
      <w:r w:rsidR="4E7D8B16" w:rsidRPr="007A208E">
        <w:rPr>
          <w:szCs w:val="24"/>
        </w:rPr>
        <w:t xml:space="preserve">no revela dato alguno acerca de los extremos temporales de la prestación personal del servicio, aserto sin el cual es imposible fulminar condena, como bien </w:t>
      </w:r>
      <w:r w:rsidR="63D518A3" w:rsidRPr="007A208E">
        <w:rPr>
          <w:szCs w:val="24"/>
        </w:rPr>
        <w:t xml:space="preserve">lo determinó el juez de conocimiento en primera instancia. </w:t>
      </w:r>
    </w:p>
    <w:p w14:paraId="3CB2B242" w14:textId="331EE708" w:rsidR="6DF8E9B5" w:rsidRPr="007A208E" w:rsidRDefault="6DF8E9B5" w:rsidP="007A208E">
      <w:pPr>
        <w:spacing w:line="276" w:lineRule="auto"/>
        <w:ind w:firstLine="709"/>
        <w:rPr>
          <w:szCs w:val="24"/>
        </w:rPr>
      </w:pPr>
    </w:p>
    <w:p w14:paraId="53087067" w14:textId="6997D898" w:rsidR="00164E92" w:rsidRPr="007A208E" w:rsidRDefault="00A96FB6" w:rsidP="007A208E">
      <w:pPr>
        <w:spacing w:line="276" w:lineRule="auto"/>
        <w:ind w:firstLine="709"/>
        <w:rPr>
          <w:szCs w:val="24"/>
          <w:lang w:val="es-CO"/>
        </w:rPr>
      </w:pPr>
      <w:r w:rsidRPr="007A208E">
        <w:rPr>
          <w:szCs w:val="24"/>
        </w:rPr>
        <w:t xml:space="preserve">Por lo anterior, se confirmará la providencia </w:t>
      </w:r>
      <w:r w:rsidR="00357FE0" w:rsidRPr="007A208E">
        <w:rPr>
          <w:szCs w:val="24"/>
        </w:rPr>
        <w:t>en sede jurisdiccional de consulta y en virtud del mismo grado jurisdiccional no se impondrán cosas.</w:t>
      </w:r>
    </w:p>
    <w:p w14:paraId="324F42EA" w14:textId="77777777" w:rsidR="0029551C" w:rsidRPr="007A208E" w:rsidRDefault="0029551C" w:rsidP="007A208E">
      <w:pPr>
        <w:spacing w:line="276" w:lineRule="auto"/>
        <w:ind w:firstLine="709"/>
        <w:rPr>
          <w:szCs w:val="24"/>
        </w:rPr>
      </w:pPr>
    </w:p>
    <w:p w14:paraId="05E424F2" w14:textId="3498C928" w:rsidR="00B0585B" w:rsidRPr="007A208E" w:rsidRDefault="00B36397" w:rsidP="007A208E">
      <w:pPr>
        <w:spacing w:line="276" w:lineRule="auto"/>
        <w:ind w:firstLine="709"/>
        <w:rPr>
          <w:rStyle w:val="eop"/>
          <w:szCs w:val="24"/>
          <w:shd w:val="clear" w:color="auto" w:fill="FFFFFF"/>
        </w:rPr>
      </w:pPr>
      <w:r w:rsidRPr="007A208E">
        <w:rPr>
          <w:rStyle w:val="normaltextrun"/>
          <w:color w:val="000000"/>
          <w:szCs w:val="24"/>
          <w:shd w:val="clear" w:color="auto" w:fill="FFFFFF"/>
        </w:rPr>
        <w:t xml:space="preserve">En mérito de lo expuesto, el </w:t>
      </w:r>
      <w:r w:rsidRPr="007A208E">
        <w:rPr>
          <w:rStyle w:val="normaltextrun"/>
          <w:b/>
          <w:bCs/>
          <w:color w:val="000000"/>
          <w:szCs w:val="24"/>
          <w:shd w:val="clear" w:color="auto" w:fill="FFFFFF"/>
        </w:rPr>
        <w:t>Tribunal Superior del Distrito Judicial de Pereira - Risaralda, Sala Primera de Decisión Laboral,</w:t>
      </w:r>
      <w:r w:rsidRPr="007A208E">
        <w:rPr>
          <w:rStyle w:val="normaltextrun"/>
          <w:color w:val="000000"/>
          <w:szCs w:val="24"/>
          <w:shd w:val="clear" w:color="auto" w:fill="FFFFFF"/>
        </w:rPr>
        <w:t xml:space="preserve"> administrando justicia en nombre de la República y por autoridad de la ley,</w:t>
      </w:r>
      <w:r w:rsidRPr="007A208E">
        <w:rPr>
          <w:rStyle w:val="eop"/>
          <w:szCs w:val="24"/>
          <w:shd w:val="clear" w:color="auto" w:fill="FFFFFF"/>
        </w:rPr>
        <w:t> </w:t>
      </w:r>
    </w:p>
    <w:p w14:paraId="6469CAC9" w14:textId="49957742" w:rsidR="00B36397" w:rsidRPr="007A208E" w:rsidRDefault="00B36397" w:rsidP="007A208E">
      <w:pPr>
        <w:spacing w:line="276" w:lineRule="auto"/>
        <w:ind w:firstLine="709"/>
        <w:rPr>
          <w:rStyle w:val="eop"/>
          <w:szCs w:val="24"/>
          <w:shd w:val="clear" w:color="auto" w:fill="FFFFFF"/>
        </w:rPr>
      </w:pPr>
    </w:p>
    <w:p w14:paraId="060CEA95" w14:textId="4F8843F0" w:rsidR="00B36397" w:rsidRPr="007A208E" w:rsidRDefault="00B36397" w:rsidP="007A208E">
      <w:pPr>
        <w:spacing w:line="276" w:lineRule="auto"/>
        <w:ind w:firstLine="709"/>
        <w:jc w:val="center"/>
        <w:rPr>
          <w:rStyle w:val="eop"/>
          <w:b/>
          <w:bCs/>
          <w:szCs w:val="24"/>
          <w:shd w:val="clear" w:color="auto" w:fill="FFFFFF"/>
        </w:rPr>
      </w:pPr>
      <w:r w:rsidRPr="007A208E">
        <w:rPr>
          <w:rStyle w:val="eop"/>
          <w:b/>
          <w:bCs/>
          <w:szCs w:val="24"/>
          <w:shd w:val="clear" w:color="auto" w:fill="FFFFFF"/>
        </w:rPr>
        <w:t>RESUELVE</w:t>
      </w:r>
    </w:p>
    <w:p w14:paraId="39A31C1D" w14:textId="417A5AC7" w:rsidR="00B36397" w:rsidRPr="007A208E" w:rsidRDefault="00B36397" w:rsidP="007A208E">
      <w:pPr>
        <w:spacing w:line="276" w:lineRule="auto"/>
        <w:ind w:firstLine="709"/>
        <w:jc w:val="center"/>
        <w:rPr>
          <w:rStyle w:val="eop"/>
          <w:b/>
          <w:bCs/>
          <w:szCs w:val="24"/>
          <w:shd w:val="clear" w:color="auto" w:fill="FFFFFF"/>
        </w:rPr>
      </w:pPr>
    </w:p>
    <w:p w14:paraId="21A7DE1A" w14:textId="559F536D" w:rsidR="004F0D9A" w:rsidRPr="007A208E" w:rsidRDefault="004F0D9A" w:rsidP="007A208E">
      <w:pPr>
        <w:spacing w:line="276" w:lineRule="auto"/>
        <w:ind w:firstLine="708"/>
        <w:rPr>
          <w:b/>
          <w:bCs/>
          <w:szCs w:val="24"/>
        </w:rPr>
      </w:pPr>
      <w:r w:rsidRPr="007A208E">
        <w:rPr>
          <w:b/>
          <w:bCs/>
          <w:szCs w:val="24"/>
          <w:u w:val="single"/>
          <w:lang w:val="es-CO"/>
        </w:rPr>
        <w:t>PRIMERO</w:t>
      </w:r>
      <w:r w:rsidRPr="007A208E">
        <w:rPr>
          <w:b/>
          <w:bCs/>
          <w:szCs w:val="24"/>
          <w:lang w:val="es-CO"/>
        </w:rPr>
        <w:t xml:space="preserve">: CONFIRMAR </w:t>
      </w:r>
      <w:r w:rsidR="00ED6127" w:rsidRPr="007A208E">
        <w:rPr>
          <w:szCs w:val="24"/>
          <w:lang w:val="es-CO"/>
        </w:rPr>
        <w:t xml:space="preserve">la sentencia proferida por el </w:t>
      </w:r>
      <w:r w:rsidR="00DC53F9" w:rsidRPr="007A208E">
        <w:rPr>
          <w:szCs w:val="24"/>
        </w:rPr>
        <w:t>Juzgado Promiscuo del Circui</w:t>
      </w:r>
      <w:r w:rsidR="6853447E" w:rsidRPr="007A208E">
        <w:rPr>
          <w:szCs w:val="24"/>
        </w:rPr>
        <w:t>t</w:t>
      </w:r>
      <w:r w:rsidR="00DC53F9" w:rsidRPr="007A208E">
        <w:rPr>
          <w:szCs w:val="24"/>
        </w:rPr>
        <w:t>o de Belén de Umbría</w:t>
      </w:r>
      <w:r w:rsidR="7DAF4BCA" w:rsidRPr="007A208E">
        <w:rPr>
          <w:szCs w:val="24"/>
        </w:rPr>
        <w:t>, Risaralda,</w:t>
      </w:r>
      <w:r w:rsidR="00ED6127" w:rsidRPr="007A208E">
        <w:rPr>
          <w:szCs w:val="24"/>
        </w:rPr>
        <w:t xml:space="preserve"> el</w:t>
      </w:r>
      <w:r w:rsidR="00DC53F9" w:rsidRPr="007A208E">
        <w:rPr>
          <w:szCs w:val="24"/>
        </w:rPr>
        <w:t xml:space="preserve"> 11 de mayo de 2023</w:t>
      </w:r>
      <w:r w:rsidR="00ED6127" w:rsidRPr="007A208E">
        <w:rPr>
          <w:szCs w:val="24"/>
        </w:rPr>
        <w:t>, dentro del proceso ordinario laboral instaurado por</w:t>
      </w:r>
      <w:r w:rsidR="00DC53F9" w:rsidRPr="007A208E">
        <w:rPr>
          <w:b/>
          <w:bCs/>
          <w:szCs w:val="24"/>
        </w:rPr>
        <w:t xml:space="preserve"> José Gabriel Álvarez Figueroa </w:t>
      </w:r>
      <w:r w:rsidR="00DC53F9" w:rsidRPr="007A208E">
        <w:rPr>
          <w:szCs w:val="24"/>
        </w:rPr>
        <w:t>en contra de</w:t>
      </w:r>
      <w:r w:rsidR="00DC53F9" w:rsidRPr="007A208E">
        <w:rPr>
          <w:b/>
          <w:bCs/>
          <w:szCs w:val="24"/>
        </w:rPr>
        <w:t xml:space="preserve"> Orlando de Jesús Muñoz Salazar.</w:t>
      </w:r>
    </w:p>
    <w:p w14:paraId="75DB9B35" w14:textId="77777777" w:rsidR="00EE6C4E" w:rsidRPr="007A208E" w:rsidRDefault="00EE6C4E" w:rsidP="007A208E">
      <w:pPr>
        <w:spacing w:line="276" w:lineRule="auto"/>
        <w:ind w:firstLine="708"/>
        <w:rPr>
          <w:szCs w:val="24"/>
          <w:lang w:val="es-CO"/>
        </w:rPr>
      </w:pPr>
    </w:p>
    <w:p w14:paraId="40004FB5" w14:textId="7770468B" w:rsidR="004F0D9A" w:rsidRPr="007A208E" w:rsidRDefault="004F0D9A" w:rsidP="007A208E">
      <w:pPr>
        <w:spacing w:line="276" w:lineRule="auto"/>
        <w:ind w:firstLine="708"/>
        <w:rPr>
          <w:szCs w:val="24"/>
          <w:lang w:val="es-CO"/>
        </w:rPr>
      </w:pPr>
      <w:r w:rsidRPr="007A208E">
        <w:rPr>
          <w:b/>
          <w:szCs w:val="24"/>
          <w:u w:val="single"/>
          <w:lang w:val="es-CO"/>
        </w:rPr>
        <w:t>SEGUNDO</w:t>
      </w:r>
      <w:r w:rsidRPr="007A208E">
        <w:rPr>
          <w:b/>
          <w:szCs w:val="24"/>
          <w:lang w:val="es-CO"/>
        </w:rPr>
        <w:t xml:space="preserve">: </w:t>
      </w:r>
      <w:r w:rsidR="004C72DC" w:rsidRPr="007A208E">
        <w:rPr>
          <w:b/>
          <w:bCs/>
          <w:szCs w:val="24"/>
          <w:lang w:val="es-CO"/>
        </w:rPr>
        <w:t>SIN COSTAS</w:t>
      </w:r>
      <w:r w:rsidR="004C72DC" w:rsidRPr="007A208E">
        <w:rPr>
          <w:bCs/>
          <w:szCs w:val="24"/>
          <w:lang w:val="es-CO"/>
        </w:rPr>
        <w:t xml:space="preserve"> por haberse conocido el asunto en consulta.</w:t>
      </w:r>
    </w:p>
    <w:p w14:paraId="175DE36E" w14:textId="77777777" w:rsidR="007A208E" w:rsidRPr="007A208E" w:rsidRDefault="007A208E" w:rsidP="007A208E">
      <w:pPr>
        <w:spacing w:line="276" w:lineRule="auto"/>
        <w:rPr>
          <w:rFonts w:eastAsia="Calibri"/>
          <w:szCs w:val="24"/>
          <w:lang w:val="es-CO" w:eastAsia="en-US"/>
        </w:rPr>
      </w:pPr>
      <w:bookmarkStart w:id="7" w:name="_Hlk126574973"/>
      <w:bookmarkEnd w:id="5"/>
    </w:p>
    <w:p w14:paraId="07EAA65E" w14:textId="77777777" w:rsidR="007A208E" w:rsidRPr="007A208E" w:rsidRDefault="007A208E" w:rsidP="007A208E">
      <w:pPr>
        <w:spacing w:line="276" w:lineRule="auto"/>
        <w:jc w:val="center"/>
        <w:rPr>
          <w:b/>
          <w:bCs/>
          <w:szCs w:val="24"/>
          <w:lang w:val="es-CO" w:eastAsia="en-US"/>
        </w:rPr>
      </w:pPr>
      <w:r w:rsidRPr="007A208E">
        <w:rPr>
          <w:b/>
          <w:bCs/>
          <w:szCs w:val="24"/>
          <w:lang w:val="es-CO" w:eastAsia="en-US"/>
        </w:rPr>
        <w:t>Notifíquese y cúmplase</w:t>
      </w:r>
    </w:p>
    <w:p w14:paraId="4FFD087D" w14:textId="77777777" w:rsidR="007A208E" w:rsidRPr="007A208E" w:rsidRDefault="007A208E" w:rsidP="007A208E">
      <w:pPr>
        <w:spacing w:line="276" w:lineRule="auto"/>
        <w:rPr>
          <w:rFonts w:eastAsia="Calibri"/>
          <w:szCs w:val="24"/>
          <w:lang w:val="es-CO" w:eastAsia="en-US"/>
        </w:rPr>
      </w:pPr>
      <w:r w:rsidRPr="007A208E">
        <w:rPr>
          <w:rFonts w:eastAsia="Calibri"/>
          <w:szCs w:val="24"/>
          <w:lang w:val="es-CO" w:eastAsia="en-US"/>
        </w:rPr>
        <w:t xml:space="preserve"> </w:t>
      </w:r>
    </w:p>
    <w:p w14:paraId="393B80EC" w14:textId="77777777" w:rsidR="007A208E" w:rsidRPr="007A208E" w:rsidRDefault="007A208E" w:rsidP="007A208E">
      <w:pPr>
        <w:widowControl w:val="0"/>
        <w:autoSpaceDE w:val="0"/>
        <w:autoSpaceDN w:val="0"/>
        <w:adjustRightInd w:val="0"/>
        <w:spacing w:line="276" w:lineRule="auto"/>
        <w:rPr>
          <w:rFonts w:eastAsia="Times New Roman"/>
          <w:szCs w:val="24"/>
          <w:lang w:eastAsia="es-ES"/>
        </w:rPr>
      </w:pPr>
      <w:r w:rsidRPr="007A208E">
        <w:rPr>
          <w:rFonts w:eastAsia="Times New Roman"/>
          <w:szCs w:val="24"/>
          <w:lang w:eastAsia="es-ES"/>
        </w:rPr>
        <w:tab/>
        <w:t>La Magistrada ponente,</w:t>
      </w:r>
    </w:p>
    <w:p w14:paraId="3ACDAB96" w14:textId="77777777" w:rsidR="007A208E" w:rsidRPr="007A208E" w:rsidRDefault="007A208E" w:rsidP="007A208E">
      <w:pPr>
        <w:spacing w:line="276" w:lineRule="auto"/>
        <w:jc w:val="left"/>
        <w:rPr>
          <w:rFonts w:eastAsia="Times New Roman"/>
          <w:szCs w:val="24"/>
          <w:lang w:eastAsia="es-ES"/>
        </w:rPr>
      </w:pPr>
    </w:p>
    <w:p w14:paraId="7F3C68C3" w14:textId="77777777" w:rsidR="007A208E" w:rsidRPr="007A208E" w:rsidRDefault="007A208E" w:rsidP="007A208E">
      <w:pPr>
        <w:spacing w:line="276" w:lineRule="auto"/>
        <w:jc w:val="left"/>
        <w:rPr>
          <w:rFonts w:eastAsia="Times New Roman"/>
          <w:szCs w:val="24"/>
          <w:lang w:eastAsia="es-ES"/>
        </w:rPr>
      </w:pPr>
    </w:p>
    <w:p w14:paraId="4B8C07C9" w14:textId="77777777" w:rsidR="007A208E" w:rsidRPr="007A208E" w:rsidRDefault="007A208E" w:rsidP="007A208E">
      <w:pPr>
        <w:spacing w:line="276" w:lineRule="auto"/>
        <w:jc w:val="left"/>
        <w:rPr>
          <w:rFonts w:eastAsia="Times New Roman"/>
          <w:szCs w:val="24"/>
          <w:lang w:eastAsia="es-ES"/>
        </w:rPr>
      </w:pPr>
    </w:p>
    <w:p w14:paraId="5613891A" w14:textId="77777777" w:rsidR="007A208E" w:rsidRPr="007A208E" w:rsidRDefault="007A208E" w:rsidP="007A208E">
      <w:pPr>
        <w:keepNext/>
        <w:spacing w:line="276" w:lineRule="auto"/>
        <w:jc w:val="center"/>
        <w:outlineLvl w:val="2"/>
        <w:rPr>
          <w:rFonts w:eastAsia="Times New Roman"/>
          <w:b/>
          <w:bCs/>
          <w:szCs w:val="24"/>
          <w:lang w:eastAsia="es-ES"/>
        </w:rPr>
      </w:pPr>
      <w:r w:rsidRPr="007A208E">
        <w:rPr>
          <w:rFonts w:eastAsia="Times New Roman"/>
          <w:b/>
          <w:bCs/>
          <w:szCs w:val="24"/>
          <w:lang w:eastAsia="es-ES"/>
        </w:rPr>
        <w:t>ANA LUCÍA CAICEDO CALDERÓN</w:t>
      </w:r>
    </w:p>
    <w:p w14:paraId="467F978A" w14:textId="77777777" w:rsidR="007A208E" w:rsidRPr="007A208E" w:rsidRDefault="007A208E" w:rsidP="007A208E">
      <w:pPr>
        <w:spacing w:line="276" w:lineRule="auto"/>
        <w:jc w:val="left"/>
        <w:rPr>
          <w:rFonts w:eastAsia="Times New Roman"/>
          <w:szCs w:val="24"/>
          <w:lang w:eastAsia="es-ES"/>
        </w:rPr>
      </w:pPr>
    </w:p>
    <w:p w14:paraId="27E574F5" w14:textId="77777777" w:rsidR="007A208E" w:rsidRPr="007A208E" w:rsidRDefault="007A208E" w:rsidP="007A208E">
      <w:pPr>
        <w:spacing w:line="276" w:lineRule="auto"/>
        <w:ind w:firstLine="708"/>
        <w:jc w:val="left"/>
        <w:rPr>
          <w:rFonts w:eastAsia="Times New Roman"/>
          <w:szCs w:val="24"/>
          <w:lang w:eastAsia="es-ES"/>
        </w:rPr>
      </w:pPr>
      <w:bookmarkStart w:id="8" w:name="_Hlk62478330"/>
      <w:r w:rsidRPr="007A208E">
        <w:rPr>
          <w:rFonts w:eastAsia="Times New Roman"/>
          <w:szCs w:val="24"/>
          <w:lang w:eastAsia="es-ES"/>
        </w:rPr>
        <w:t>La Magistrada y el Magistrado,</w:t>
      </w:r>
    </w:p>
    <w:p w14:paraId="28C49D18" w14:textId="77777777" w:rsidR="007A208E" w:rsidRPr="007A208E" w:rsidRDefault="007A208E" w:rsidP="007A208E">
      <w:pPr>
        <w:spacing w:line="276" w:lineRule="auto"/>
        <w:jc w:val="left"/>
        <w:rPr>
          <w:rFonts w:eastAsia="Times New Roman"/>
          <w:szCs w:val="24"/>
          <w:lang w:eastAsia="es-ES"/>
        </w:rPr>
      </w:pPr>
    </w:p>
    <w:p w14:paraId="19CB5D24" w14:textId="77777777" w:rsidR="007A208E" w:rsidRPr="007A208E" w:rsidRDefault="007A208E" w:rsidP="007A208E">
      <w:pPr>
        <w:spacing w:line="276" w:lineRule="auto"/>
        <w:jc w:val="left"/>
        <w:rPr>
          <w:rFonts w:eastAsia="Times New Roman"/>
          <w:szCs w:val="24"/>
          <w:lang w:eastAsia="es-ES"/>
        </w:rPr>
      </w:pPr>
    </w:p>
    <w:p w14:paraId="29C0E321" w14:textId="77777777" w:rsidR="007A208E" w:rsidRPr="007A208E" w:rsidRDefault="007A208E" w:rsidP="007A208E">
      <w:pPr>
        <w:spacing w:line="276" w:lineRule="auto"/>
        <w:jc w:val="left"/>
        <w:rPr>
          <w:rFonts w:eastAsia="Times New Roman"/>
          <w:szCs w:val="24"/>
          <w:lang w:eastAsia="es-ES"/>
        </w:rPr>
      </w:pPr>
    </w:p>
    <w:p w14:paraId="54C43FF9" w14:textId="2C7527A2" w:rsidR="00B36397" w:rsidRPr="007A208E" w:rsidRDefault="007A208E" w:rsidP="007A208E">
      <w:pPr>
        <w:spacing w:line="276" w:lineRule="auto"/>
        <w:rPr>
          <w:rFonts w:eastAsia="Calibri"/>
          <w:szCs w:val="24"/>
          <w:lang w:eastAsia="en-US"/>
        </w:rPr>
      </w:pPr>
      <w:r w:rsidRPr="007A208E">
        <w:rPr>
          <w:rFonts w:eastAsia="Times New Roman"/>
          <w:b/>
          <w:bCs/>
          <w:szCs w:val="24"/>
          <w:lang w:eastAsia="es-ES"/>
        </w:rPr>
        <w:t>OLGA LUCÍA HOYOS SEPÚLVEDA</w:t>
      </w:r>
      <w:r w:rsidRPr="007A208E">
        <w:rPr>
          <w:rFonts w:eastAsia="Times New Roman"/>
          <w:b/>
          <w:bCs/>
          <w:szCs w:val="24"/>
          <w:lang w:eastAsia="es-ES"/>
        </w:rPr>
        <w:tab/>
      </w:r>
      <w:r w:rsidRPr="007A208E">
        <w:rPr>
          <w:rFonts w:eastAsia="Times New Roman"/>
          <w:b/>
          <w:bCs/>
          <w:szCs w:val="24"/>
          <w:lang w:eastAsia="es-ES"/>
        </w:rPr>
        <w:tab/>
        <w:t xml:space="preserve">GERMÁN DARÍO </w:t>
      </w:r>
      <w:proofErr w:type="spellStart"/>
      <w:r w:rsidRPr="007A208E">
        <w:rPr>
          <w:rFonts w:eastAsia="Times New Roman"/>
          <w:b/>
          <w:bCs/>
          <w:szCs w:val="24"/>
          <w:lang w:eastAsia="es-ES"/>
        </w:rPr>
        <w:t>GÓEZ</w:t>
      </w:r>
      <w:proofErr w:type="spellEnd"/>
      <w:r w:rsidRPr="007A208E">
        <w:rPr>
          <w:rFonts w:eastAsia="Times New Roman"/>
          <w:b/>
          <w:bCs/>
          <w:szCs w:val="24"/>
          <w:lang w:eastAsia="es-ES"/>
        </w:rPr>
        <w:t xml:space="preserve"> </w:t>
      </w:r>
      <w:proofErr w:type="spellStart"/>
      <w:r w:rsidRPr="007A208E">
        <w:rPr>
          <w:rFonts w:eastAsia="Times New Roman"/>
          <w:b/>
          <w:bCs/>
          <w:szCs w:val="24"/>
          <w:lang w:eastAsia="es-ES"/>
        </w:rPr>
        <w:t>VINASCO</w:t>
      </w:r>
      <w:bookmarkEnd w:id="7"/>
      <w:bookmarkEnd w:id="8"/>
      <w:proofErr w:type="spellEnd"/>
    </w:p>
    <w:sectPr w:rsidR="00B36397" w:rsidRPr="007A208E" w:rsidSect="00C604FF">
      <w:headerReference w:type="default" r:id="rId12"/>
      <w:pgSz w:w="12242" w:h="18722" w:code="258"/>
      <w:pgMar w:top="1871" w:right="1304" w:bottom="1304" w:left="1871" w:header="709" w:footer="709"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481231" w16cex:dateUtc="2023-10-09T14:14:18.891Z"/>
  <w16cex:commentExtensible w16cex:durableId="30B76780" w16cex:dateUtc="2023-10-12T19:55:02.37Z"/>
</w16cex:commentsExtensible>
</file>

<file path=word/commentsIds.xml><?xml version="1.0" encoding="utf-8"?>
<w16cid:commentsIds xmlns:mc="http://schemas.openxmlformats.org/markup-compatibility/2006" xmlns:w16cid="http://schemas.microsoft.com/office/word/2016/wordml/cid" mc:Ignorable="w16cid">
  <w16cid:commentId w16cid:paraId="4264C889" w16cid:durableId="6A481231"/>
  <w16cid:commentId w16cid:paraId="5B3E9117" w16cid:durableId="30B767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AF81" w14:textId="77777777" w:rsidR="00911567" w:rsidRDefault="00911567" w:rsidP="00AF1909">
      <w:pPr>
        <w:spacing w:line="240" w:lineRule="auto"/>
      </w:pPr>
      <w:r>
        <w:separator/>
      </w:r>
    </w:p>
  </w:endnote>
  <w:endnote w:type="continuationSeparator" w:id="0">
    <w:p w14:paraId="64C65819" w14:textId="77777777" w:rsidR="00911567" w:rsidRDefault="00911567" w:rsidP="00AF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4CB10" w14:textId="77777777" w:rsidR="00911567" w:rsidRDefault="00911567" w:rsidP="00AF1909">
      <w:pPr>
        <w:spacing w:line="240" w:lineRule="auto"/>
      </w:pPr>
      <w:r>
        <w:separator/>
      </w:r>
    </w:p>
  </w:footnote>
  <w:footnote w:type="continuationSeparator" w:id="0">
    <w:p w14:paraId="6F17DE23" w14:textId="77777777" w:rsidR="00911567" w:rsidRDefault="00911567" w:rsidP="00AF1909">
      <w:pPr>
        <w:spacing w:line="240" w:lineRule="auto"/>
      </w:pPr>
      <w:r>
        <w:continuationSeparator/>
      </w:r>
    </w:p>
  </w:footnote>
  <w:footnote w:id="1">
    <w:p w14:paraId="3FF34F5D" w14:textId="132BDB07" w:rsidR="00695FE5" w:rsidRPr="00977CAA" w:rsidRDefault="00695FE5" w:rsidP="00CA4BBA">
      <w:pPr>
        <w:pStyle w:val="Textonotapie"/>
        <w:rPr>
          <w:rFonts w:ascii="Arial" w:hAnsi="Arial" w:cs="Arial"/>
          <w:sz w:val="18"/>
        </w:rPr>
      </w:pPr>
      <w:r w:rsidRPr="00977CAA">
        <w:rPr>
          <w:rStyle w:val="Refdenotaalpie"/>
          <w:rFonts w:ascii="Arial" w:hAnsi="Arial" w:cs="Arial"/>
          <w:sz w:val="18"/>
        </w:rPr>
        <w:footnoteRef/>
      </w:r>
      <w:r w:rsidRPr="00977CAA">
        <w:rPr>
          <w:rFonts w:ascii="Arial" w:hAnsi="Arial" w:cs="Arial"/>
          <w:sz w:val="18"/>
        </w:rPr>
        <w:t xml:space="preserve"> Archivo </w:t>
      </w:r>
      <w:r w:rsidR="002837E7" w:rsidRPr="00977CAA">
        <w:rPr>
          <w:rFonts w:ascii="Arial" w:hAnsi="Arial" w:cs="Arial"/>
          <w:sz w:val="18"/>
        </w:rPr>
        <w:t xml:space="preserve">17 </w:t>
      </w:r>
      <w:r w:rsidR="003904AA" w:rsidRPr="00977CAA">
        <w:rPr>
          <w:rFonts w:ascii="Arial" w:hAnsi="Arial" w:cs="Arial"/>
          <w:sz w:val="18"/>
        </w:rPr>
        <w:t>cuaderno de primera instancia.</w:t>
      </w:r>
    </w:p>
  </w:footnote>
  <w:footnote w:id="2">
    <w:p w14:paraId="1DB0D041" w14:textId="42C0EEC7" w:rsidR="000848EF" w:rsidRPr="00977CAA" w:rsidRDefault="000848EF" w:rsidP="00CA4BBA">
      <w:pPr>
        <w:spacing w:line="240" w:lineRule="auto"/>
        <w:rPr>
          <w:rFonts w:ascii="Arial Narrow" w:hAnsi="Arial Narrow"/>
          <w:i/>
          <w:sz w:val="20"/>
          <w:szCs w:val="20"/>
        </w:rPr>
      </w:pPr>
      <w:r w:rsidRPr="00977CAA">
        <w:rPr>
          <w:rStyle w:val="Refdenotaalpie"/>
          <w:rFonts w:ascii="Arial" w:hAnsi="Arial" w:cs="Arial"/>
          <w:i/>
          <w:sz w:val="18"/>
          <w:szCs w:val="20"/>
        </w:rPr>
        <w:footnoteRef/>
      </w:r>
      <w:r w:rsidRPr="00977CAA">
        <w:rPr>
          <w:rFonts w:ascii="Arial" w:hAnsi="Arial" w:cs="Arial"/>
          <w:i/>
          <w:sz w:val="18"/>
          <w:szCs w:val="20"/>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E5CF" w14:textId="23680FAB" w:rsidR="00C60883" w:rsidRPr="007A208E" w:rsidRDefault="00C60883" w:rsidP="007A208E">
    <w:pPr>
      <w:spacing w:line="240" w:lineRule="auto"/>
      <w:rPr>
        <w:rFonts w:ascii="Arial" w:hAnsi="Arial" w:cs="Arial"/>
        <w:sz w:val="18"/>
        <w:szCs w:val="18"/>
      </w:rPr>
    </w:pPr>
    <w:r w:rsidRPr="007A208E">
      <w:rPr>
        <w:rFonts w:ascii="Arial" w:hAnsi="Arial" w:cs="Arial"/>
        <w:sz w:val="18"/>
        <w:szCs w:val="18"/>
      </w:rPr>
      <w:t>Radicación No.:</w:t>
    </w:r>
    <w:r w:rsidR="007A208E">
      <w:rPr>
        <w:rFonts w:ascii="Arial" w:hAnsi="Arial" w:cs="Arial"/>
        <w:sz w:val="18"/>
        <w:szCs w:val="18"/>
      </w:rPr>
      <w:tab/>
    </w:r>
    <w:r w:rsidRPr="007A208E">
      <w:rPr>
        <w:rFonts w:ascii="Arial" w:hAnsi="Arial" w:cs="Arial"/>
        <w:sz w:val="18"/>
        <w:szCs w:val="18"/>
      </w:rPr>
      <w:t>66088-31-89-001-2017-00045-02</w:t>
    </w:r>
  </w:p>
  <w:p w14:paraId="28952B8A" w14:textId="77777777" w:rsidR="00C60883" w:rsidRPr="007A208E" w:rsidRDefault="00C60883" w:rsidP="007A208E">
    <w:pPr>
      <w:spacing w:line="240" w:lineRule="auto"/>
      <w:rPr>
        <w:rFonts w:ascii="Arial" w:hAnsi="Arial" w:cs="Arial"/>
        <w:sz w:val="18"/>
        <w:szCs w:val="18"/>
      </w:rPr>
    </w:pPr>
    <w:r w:rsidRPr="007A208E">
      <w:rPr>
        <w:rFonts w:ascii="Arial" w:hAnsi="Arial" w:cs="Arial"/>
        <w:sz w:val="18"/>
        <w:szCs w:val="18"/>
      </w:rPr>
      <w:t xml:space="preserve">Demandante: </w:t>
    </w:r>
    <w:r w:rsidRPr="007A208E">
      <w:rPr>
        <w:rFonts w:ascii="Arial" w:hAnsi="Arial" w:cs="Arial"/>
        <w:sz w:val="18"/>
        <w:szCs w:val="18"/>
      </w:rPr>
      <w:tab/>
      <w:t>José Gabriel Álvarez Figueroa</w:t>
    </w:r>
  </w:p>
  <w:p w14:paraId="3ED66F4B" w14:textId="7C47C94C" w:rsidR="007F1E80" w:rsidRPr="007A208E" w:rsidRDefault="00C60883" w:rsidP="007A208E">
    <w:pPr>
      <w:spacing w:line="240" w:lineRule="auto"/>
      <w:rPr>
        <w:rFonts w:ascii="Arial" w:hAnsi="Arial" w:cs="Arial"/>
        <w:sz w:val="18"/>
        <w:szCs w:val="18"/>
      </w:rPr>
    </w:pPr>
    <w:r w:rsidRPr="007A208E">
      <w:rPr>
        <w:rFonts w:ascii="Arial" w:hAnsi="Arial" w:cs="Arial"/>
        <w:sz w:val="18"/>
        <w:szCs w:val="18"/>
      </w:rPr>
      <w:t xml:space="preserve">Demandado: </w:t>
    </w:r>
    <w:r w:rsidRPr="007A208E">
      <w:rPr>
        <w:rFonts w:ascii="Arial" w:hAnsi="Arial" w:cs="Arial"/>
        <w:sz w:val="18"/>
        <w:szCs w:val="18"/>
      </w:rPr>
      <w:tab/>
      <w:t>Orlando de Jesús Muñoz Salazar</w:t>
    </w:r>
  </w:p>
</w:hdr>
</file>

<file path=word/intelligence2.xml><?xml version="1.0" encoding="utf-8"?>
<int2:intelligence xmlns:int2="http://schemas.microsoft.com/office/intelligence/2020/intelligence">
  <int2:observations>
    <int2:textHash int2:hashCode="rR8CcHDKyphaZH" int2:id="DEyXW2lh">
      <int2:state int2:type="AugLoop_Text_Critique" int2:value="Rejected"/>
    </int2:textHash>
    <int2:bookmark int2:bookmarkName="_Int_e02UfN8h" int2:invalidationBookmarkName="" int2:hashCode="RTerZK1/Wrtrmu" int2:id="PoS2aLVi">
      <int2:state int2:type="AugLoop_Text_Critique" int2:value="Rejected"/>
    </int2:bookmark>
    <int2:bookmark int2:bookmarkName="_Int_pTmz2mST" int2:invalidationBookmarkName="" int2:hashCode="ESl0tmYJ6WZ6Jm" int2:id="QTqn8zQ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619A"/>
    <w:multiLevelType w:val="multilevel"/>
    <w:tmpl w:val="25164442"/>
    <w:lvl w:ilvl="0">
      <w:start w:val="6"/>
      <w:numFmt w:val="decimal"/>
      <w:lvlText w:val="%1."/>
      <w:lvlJc w:val="left"/>
      <w:pPr>
        <w:ind w:left="450" w:hanging="450"/>
      </w:pPr>
      <w:rPr>
        <w:b/>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440" w:hanging="1440"/>
      </w:pPr>
      <w:rPr>
        <w:b/>
        <w:color w:val="000000"/>
      </w:rPr>
    </w:lvl>
    <w:lvl w:ilvl="5">
      <w:start w:val="1"/>
      <w:numFmt w:val="decimal"/>
      <w:lvlText w:val="%1.%2.%3.%4.%5.%6."/>
      <w:lvlJc w:val="left"/>
      <w:pPr>
        <w:ind w:left="1800" w:hanging="1800"/>
      </w:pPr>
      <w:rPr>
        <w:b/>
        <w:color w:val="000000"/>
      </w:rPr>
    </w:lvl>
    <w:lvl w:ilvl="6">
      <w:start w:val="1"/>
      <w:numFmt w:val="decimal"/>
      <w:lvlText w:val="%1.%2.%3.%4.%5.%6.%7."/>
      <w:lvlJc w:val="left"/>
      <w:pPr>
        <w:ind w:left="1800" w:hanging="1800"/>
      </w:pPr>
      <w:rPr>
        <w:b/>
        <w:color w:val="000000"/>
      </w:rPr>
    </w:lvl>
    <w:lvl w:ilvl="7">
      <w:start w:val="1"/>
      <w:numFmt w:val="decimal"/>
      <w:lvlText w:val="%1.%2.%3.%4.%5.%6.%7.%8."/>
      <w:lvlJc w:val="left"/>
      <w:pPr>
        <w:ind w:left="2160" w:hanging="2160"/>
      </w:pPr>
      <w:rPr>
        <w:b/>
        <w:color w:val="000000"/>
      </w:rPr>
    </w:lvl>
    <w:lvl w:ilvl="8">
      <w:start w:val="1"/>
      <w:numFmt w:val="decimal"/>
      <w:lvlText w:val="%1.%2.%3.%4.%5.%6.%7.%8.%9."/>
      <w:lvlJc w:val="left"/>
      <w:pPr>
        <w:ind w:left="2520" w:hanging="2520"/>
      </w:pPr>
      <w:rPr>
        <w:b/>
        <w:color w:val="000000"/>
      </w:rPr>
    </w:lvl>
  </w:abstractNum>
  <w:abstractNum w:abstractNumId="1" w15:restartNumberingAfterBreak="0">
    <w:nsid w:val="1C9D740B"/>
    <w:multiLevelType w:val="multilevel"/>
    <w:tmpl w:val="9B9066C0"/>
    <w:lvl w:ilvl="0">
      <w:start w:val="6"/>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2" w15:restartNumberingAfterBreak="0">
    <w:nsid w:val="1EF41E42"/>
    <w:multiLevelType w:val="multilevel"/>
    <w:tmpl w:val="4C3AB864"/>
    <w:lvl w:ilvl="0">
      <w:start w:val="1"/>
      <w:numFmt w:val="decimal"/>
      <w:lvlText w:val="%1."/>
      <w:lvlJc w:val="left"/>
      <w:pPr>
        <w:ind w:left="1068" w:hanging="360"/>
      </w:pPr>
      <w:rPr>
        <w:rFonts w:ascii="Tahoma" w:hAnsi="Tahoma" w:cs="Tahoma" w:hint="default"/>
        <w:b/>
        <w:i w:val="0"/>
      </w:rPr>
    </w:lvl>
    <w:lvl w:ilvl="1">
      <w:start w:val="1"/>
      <w:numFmt w:val="decimal"/>
      <w:isLgl/>
      <w:lvlText w:val="%1.%2."/>
      <w:lvlJc w:val="left"/>
      <w:pPr>
        <w:ind w:left="1428" w:hanging="720"/>
      </w:pPr>
    </w:lvl>
    <w:lvl w:ilvl="2">
      <w:start w:val="1"/>
      <w:numFmt w:val="decimal"/>
      <w:isLgl/>
      <w:lvlText w:val="%1.%2.%3."/>
      <w:lvlJc w:val="left"/>
      <w:pPr>
        <w:ind w:left="1788" w:hanging="1080"/>
      </w:pPr>
    </w:lvl>
    <w:lvl w:ilvl="3">
      <w:start w:val="1"/>
      <w:numFmt w:val="decimal"/>
      <w:isLgl/>
      <w:lvlText w:val="%1.%2.%3.%4."/>
      <w:lvlJc w:val="left"/>
      <w:pPr>
        <w:ind w:left="2148" w:hanging="1440"/>
      </w:pPr>
    </w:lvl>
    <w:lvl w:ilvl="4">
      <w:start w:val="1"/>
      <w:numFmt w:val="decimal"/>
      <w:isLgl/>
      <w:lvlText w:val="%1.%2.%3.%4.%5."/>
      <w:lvlJc w:val="left"/>
      <w:pPr>
        <w:ind w:left="2148" w:hanging="1440"/>
      </w:pPr>
    </w:lvl>
    <w:lvl w:ilvl="5">
      <w:start w:val="1"/>
      <w:numFmt w:val="decimal"/>
      <w:isLgl/>
      <w:lvlText w:val="%1.%2.%3.%4.%5.%6."/>
      <w:lvlJc w:val="left"/>
      <w:pPr>
        <w:ind w:left="2508" w:hanging="1800"/>
      </w:pPr>
    </w:lvl>
    <w:lvl w:ilvl="6">
      <w:start w:val="1"/>
      <w:numFmt w:val="decimal"/>
      <w:isLgl/>
      <w:lvlText w:val="%1.%2.%3.%4.%5.%6.%7."/>
      <w:lvlJc w:val="left"/>
      <w:pPr>
        <w:ind w:left="2868" w:hanging="2160"/>
      </w:pPr>
    </w:lvl>
    <w:lvl w:ilvl="7">
      <w:start w:val="1"/>
      <w:numFmt w:val="decimal"/>
      <w:isLgl/>
      <w:lvlText w:val="%1.%2.%3.%4.%5.%6.%7.%8."/>
      <w:lvlJc w:val="left"/>
      <w:pPr>
        <w:ind w:left="3228" w:hanging="2520"/>
      </w:pPr>
    </w:lvl>
    <w:lvl w:ilvl="8">
      <w:start w:val="1"/>
      <w:numFmt w:val="decimal"/>
      <w:isLgl/>
      <w:lvlText w:val="%1.%2.%3.%4.%5.%6.%7.%8.%9."/>
      <w:lvlJc w:val="left"/>
      <w:pPr>
        <w:ind w:left="3228" w:hanging="2520"/>
      </w:pPr>
    </w:lvl>
  </w:abstractNum>
  <w:abstractNum w:abstractNumId="3" w15:restartNumberingAfterBreak="0">
    <w:nsid w:val="359010BF"/>
    <w:multiLevelType w:val="multilevel"/>
    <w:tmpl w:val="6748A56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4" w15:restartNumberingAfterBreak="0">
    <w:nsid w:val="5E040E98"/>
    <w:multiLevelType w:val="multilevel"/>
    <w:tmpl w:val="315876C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5" w15:restartNumberingAfterBreak="0">
    <w:nsid w:val="61C46C50"/>
    <w:multiLevelType w:val="multilevel"/>
    <w:tmpl w:val="D6065DE2"/>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64573753"/>
    <w:multiLevelType w:val="hybridMultilevel"/>
    <w:tmpl w:val="8B825DA2"/>
    <w:lvl w:ilvl="0" w:tplc="855EC9C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6630C9"/>
    <w:multiLevelType w:val="multilevel"/>
    <w:tmpl w:val="B1EAE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9"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C61126"/>
    <w:multiLevelType w:val="hybridMultilevel"/>
    <w:tmpl w:val="E5EC44CE"/>
    <w:lvl w:ilvl="0" w:tplc="C44630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51"/>
    <w:rsid w:val="00002CB4"/>
    <w:rsid w:val="000045B5"/>
    <w:rsid w:val="00006347"/>
    <w:rsid w:val="00007618"/>
    <w:rsid w:val="000102EB"/>
    <w:rsid w:val="00010B9C"/>
    <w:rsid w:val="000146AF"/>
    <w:rsid w:val="0001493A"/>
    <w:rsid w:val="0002096E"/>
    <w:rsid w:val="00025AE7"/>
    <w:rsid w:val="00027205"/>
    <w:rsid w:val="00031A33"/>
    <w:rsid w:val="00033B53"/>
    <w:rsid w:val="000348F3"/>
    <w:rsid w:val="00034D40"/>
    <w:rsid w:val="00034DAE"/>
    <w:rsid w:val="00035544"/>
    <w:rsid w:val="00035EC0"/>
    <w:rsid w:val="0003684D"/>
    <w:rsid w:val="000373E2"/>
    <w:rsid w:val="000420B7"/>
    <w:rsid w:val="00044AE3"/>
    <w:rsid w:val="00045ACD"/>
    <w:rsid w:val="000537C9"/>
    <w:rsid w:val="000541A5"/>
    <w:rsid w:val="000554F4"/>
    <w:rsid w:val="00062ED1"/>
    <w:rsid w:val="00067840"/>
    <w:rsid w:val="0007162E"/>
    <w:rsid w:val="000738DB"/>
    <w:rsid w:val="0007451A"/>
    <w:rsid w:val="000762DB"/>
    <w:rsid w:val="00076F31"/>
    <w:rsid w:val="00080DA5"/>
    <w:rsid w:val="00082A08"/>
    <w:rsid w:val="000848EF"/>
    <w:rsid w:val="00086A5E"/>
    <w:rsid w:val="000900BF"/>
    <w:rsid w:val="00091B8E"/>
    <w:rsid w:val="00093BF1"/>
    <w:rsid w:val="00093C74"/>
    <w:rsid w:val="00094212"/>
    <w:rsid w:val="000944D8"/>
    <w:rsid w:val="000977FB"/>
    <w:rsid w:val="000979A4"/>
    <w:rsid w:val="000A02F8"/>
    <w:rsid w:val="000A05AC"/>
    <w:rsid w:val="000A1044"/>
    <w:rsid w:val="000A1559"/>
    <w:rsid w:val="000A1D7A"/>
    <w:rsid w:val="000A2E3D"/>
    <w:rsid w:val="000A4FDB"/>
    <w:rsid w:val="000A65FC"/>
    <w:rsid w:val="000B037E"/>
    <w:rsid w:val="000B19D9"/>
    <w:rsid w:val="000B24DA"/>
    <w:rsid w:val="000B253A"/>
    <w:rsid w:val="000B281B"/>
    <w:rsid w:val="000B2C5F"/>
    <w:rsid w:val="000B2C6F"/>
    <w:rsid w:val="000B559C"/>
    <w:rsid w:val="000B7AC3"/>
    <w:rsid w:val="000C52AF"/>
    <w:rsid w:val="000D29D6"/>
    <w:rsid w:val="000D4831"/>
    <w:rsid w:val="000D7A8A"/>
    <w:rsid w:val="000E051D"/>
    <w:rsid w:val="000E2BBD"/>
    <w:rsid w:val="000E6153"/>
    <w:rsid w:val="000E7514"/>
    <w:rsid w:val="000E7838"/>
    <w:rsid w:val="000F1006"/>
    <w:rsid w:val="000F3D59"/>
    <w:rsid w:val="000F56B9"/>
    <w:rsid w:val="000F62C3"/>
    <w:rsid w:val="000F64B6"/>
    <w:rsid w:val="00102F87"/>
    <w:rsid w:val="001067FD"/>
    <w:rsid w:val="001070FD"/>
    <w:rsid w:val="00111050"/>
    <w:rsid w:val="0011283D"/>
    <w:rsid w:val="00114486"/>
    <w:rsid w:val="00123CB8"/>
    <w:rsid w:val="00124B7B"/>
    <w:rsid w:val="001350F0"/>
    <w:rsid w:val="00142EE8"/>
    <w:rsid w:val="0014702A"/>
    <w:rsid w:val="00153993"/>
    <w:rsid w:val="001547B5"/>
    <w:rsid w:val="001551B8"/>
    <w:rsid w:val="00155DEB"/>
    <w:rsid w:val="0016312A"/>
    <w:rsid w:val="001645B5"/>
    <w:rsid w:val="00164D10"/>
    <w:rsid w:val="00164E92"/>
    <w:rsid w:val="00165289"/>
    <w:rsid w:val="00167DCE"/>
    <w:rsid w:val="00172974"/>
    <w:rsid w:val="00173E2D"/>
    <w:rsid w:val="001748AE"/>
    <w:rsid w:val="00180628"/>
    <w:rsid w:val="00182DFC"/>
    <w:rsid w:val="00187735"/>
    <w:rsid w:val="00187B46"/>
    <w:rsid w:val="00191B86"/>
    <w:rsid w:val="00192413"/>
    <w:rsid w:val="00196837"/>
    <w:rsid w:val="00197008"/>
    <w:rsid w:val="001970A2"/>
    <w:rsid w:val="001A1A98"/>
    <w:rsid w:val="001A1C19"/>
    <w:rsid w:val="001A5F96"/>
    <w:rsid w:val="001A705C"/>
    <w:rsid w:val="001A75F1"/>
    <w:rsid w:val="001B031E"/>
    <w:rsid w:val="001B1F8E"/>
    <w:rsid w:val="001B2A0B"/>
    <w:rsid w:val="001B4473"/>
    <w:rsid w:val="001B4812"/>
    <w:rsid w:val="001B4B3D"/>
    <w:rsid w:val="001B5671"/>
    <w:rsid w:val="001C0195"/>
    <w:rsid w:val="001C0A94"/>
    <w:rsid w:val="001C1C37"/>
    <w:rsid w:val="001C235B"/>
    <w:rsid w:val="001C2462"/>
    <w:rsid w:val="001C26DE"/>
    <w:rsid w:val="001C2FCE"/>
    <w:rsid w:val="001C56E3"/>
    <w:rsid w:val="001C7AD6"/>
    <w:rsid w:val="001C7BF2"/>
    <w:rsid w:val="001D2D8D"/>
    <w:rsid w:val="001D39AF"/>
    <w:rsid w:val="001D404F"/>
    <w:rsid w:val="001D760C"/>
    <w:rsid w:val="001E0701"/>
    <w:rsid w:val="001E2EE5"/>
    <w:rsid w:val="001E7B69"/>
    <w:rsid w:val="001F415D"/>
    <w:rsid w:val="001F4E45"/>
    <w:rsid w:val="001F56A6"/>
    <w:rsid w:val="00200CDF"/>
    <w:rsid w:val="002039A0"/>
    <w:rsid w:val="00205E3A"/>
    <w:rsid w:val="00206FD4"/>
    <w:rsid w:val="0021000A"/>
    <w:rsid w:val="00211CA6"/>
    <w:rsid w:val="00215D5A"/>
    <w:rsid w:val="00217329"/>
    <w:rsid w:val="002204D7"/>
    <w:rsid w:val="00222BCB"/>
    <w:rsid w:val="00224C03"/>
    <w:rsid w:val="00233F43"/>
    <w:rsid w:val="00234959"/>
    <w:rsid w:val="00234BEA"/>
    <w:rsid w:val="002360EE"/>
    <w:rsid w:val="00237B01"/>
    <w:rsid w:val="002439E4"/>
    <w:rsid w:val="00243A6B"/>
    <w:rsid w:val="00245503"/>
    <w:rsid w:val="00254F23"/>
    <w:rsid w:val="002552FB"/>
    <w:rsid w:val="0025540A"/>
    <w:rsid w:val="00263082"/>
    <w:rsid w:val="0026592A"/>
    <w:rsid w:val="00265A5D"/>
    <w:rsid w:val="00266EEC"/>
    <w:rsid w:val="002674ED"/>
    <w:rsid w:val="00270699"/>
    <w:rsid w:val="00271327"/>
    <w:rsid w:val="0028204E"/>
    <w:rsid w:val="00282639"/>
    <w:rsid w:val="00282EC1"/>
    <w:rsid w:val="002837E7"/>
    <w:rsid w:val="002936F4"/>
    <w:rsid w:val="002952E6"/>
    <w:rsid w:val="0029551C"/>
    <w:rsid w:val="002A2407"/>
    <w:rsid w:val="002A419B"/>
    <w:rsid w:val="002A60AF"/>
    <w:rsid w:val="002A6560"/>
    <w:rsid w:val="002A7C6E"/>
    <w:rsid w:val="002B0833"/>
    <w:rsid w:val="002B0987"/>
    <w:rsid w:val="002B3329"/>
    <w:rsid w:val="002B5847"/>
    <w:rsid w:val="002B6E06"/>
    <w:rsid w:val="002B71F0"/>
    <w:rsid w:val="002C2CA7"/>
    <w:rsid w:val="002C51F9"/>
    <w:rsid w:val="002C579C"/>
    <w:rsid w:val="002D00AE"/>
    <w:rsid w:val="002D1F48"/>
    <w:rsid w:val="002D20EB"/>
    <w:rsid w:val="002D2DD6"/>
    <w:rsid w:val="002D3820"/>
    <w:rsid w:val="002D4DB6"/>
    <w:rsid w:val="002D4DD3"/>
    <w:rsid w:val="002D69BC"/>
    <w:rsid w:val="002D7E0E"/>
    <w:rsid w:val="002D7E1A"/>
    <w:rsid w:val="002E0AB1"/>
    <w:rsid w:val="002E3374"/>
    <w:rsid w:val="002E388E"/>
    <w:rsid w:val="002E3EC3"/>
    <w:rsid w:val="002E49B6"/>
    <w:rsid w:val="002E4AE3"/>
    <w:rsid w:val="002E74EC"/>
    <w:rsid w:val="002E7D81"/>
    <w:rsid w:val="002F188C"/>
    <w:rsid w:val="002F3ACC"/>
    <w:rsid w:val="002F3BCE"/>
    <w:rsid w:val="002F3C9E"/>
    <w:rsid w:val="002F41CE"/>
    <w:rsid w:val="002F75E7"/>
    <w:rsid w:val="003022D5"/>
    <w:rsid w:val="0030245F"/>
    <w:rsid w:val="003029D7"/>
    <w:rsid w:val="00303DE5"/>
    <w:rsid w:val="003058B0"/>
    <w:rsid w:val="00317791"/>
    <w:rsid w:val="00322789"/>
    <w:rsid w:val="00323EC2"/>
    <w:rsid w:val="00324A26"/>
    <w:rsid w:val="00325627"/>
    <w:rsid w:val="0032676D"/>
    <w:rsid w:val="003269EA"/>
    <w:rsid w:val="00327310"/>
    <w:rsid w:val="00330686"/>
    <w:rsid w:val="003322F8"/>
    <w:rsid w:val="00334523"/>
    <w:rsid w:val="0033565C"/>
    <w:rsid w:val="00343ABE"/>
    <w:rsid w:val="003441FA"/>
    <w:rsid w:val="00344ABE"/>
    <w:rsid w:val="00344DF4"/>
    <w:rsid w:val="003523A7"/>
    <w:rsid w:val="0035385E"/>
    <w:rsid w:val="00355696"/>
    <w:rsid w:val="00357FE0"/>
    <w:rsid w:val="0036029C"/>
    <w:rsid w:val="00362E36"/>
    <w:rsid w:val="00362E76"/>
    <w:rsid w:val="00362F0D"/>
    <w:rsid w:val="00363326"/>
    <w:rsid w:val="00363EF5"/>
    <w:rsid w:val="0036459D"/>
    <w:rsid w:val="00367F56"/>
    <w:rsid w:val="00371723"/>
    <w:rsid w:val="003723C8"/>
    <w:rsid w:val="00373D65"/>
    <w:rsid w:val="00374C5B"/>
    <w:rsid w:val="003773A9"/>
    <w:rsid w:val="00382573"/>
    <w:rsid w:val="0038331C"/>
    <w:rsid w:val="0038388F"/>
    <w:rsid w:val="003904AA"/>
    <w:rsid w:val="003953E1"/>
    <w:rsid w:val="0039683B"/>
    <w:rsid w:val="003976F4"/>
    <w:rsid w:val="003A6870"/>
    <w:rsid w:val="003B29F3"/>
    <w:rsid w:val="003B3682"/>
    <w:rsid w:val="003B52C9"/>
    <w:rsid w:val="003B6D5D"/>
    <w:rsid w:val="003B72B1"/>
    <w:rsid w:val="003B7672"/>
    <w:rsid w:val="003C13A6"/>
    <w:rsid w:val="003C25B7"/>
    <w:rsid w:val="003C2782"/>
    <w:rsid w:val="003C3700"/>
    <w:rsid w:val="003C385A"/>
    <w:rsid w:val="003C6F09"/>
    <w:rsid w:val="003C770B"/>
    <w:rsid w:val="003D09C1"/>
    <w:rsid w:val="003D44DA"/>
    <w:rsid w:val="003D4B69"/>
    <w:rsid w:val="003D544B"/>
    <w:rsid w:val="003D56E4"/>
    <w:rsid w:val="003D7383"/>
    <w:rsid w:val="003E094E"/>
    <w:rsid w:val="003E5586"/>
    <w:rsid w:val="003E578C"/>
    <w:rsid w:val="003E5C40"/>
    <w:rsid w:val="003F5A95"/>
    <w:rsid w:val="003F6085"/>
    <w:rsid w:val="00403AB7"/>
    <w:rsid w:val="00412EC7"/>
    <w:rsid w:val="00417666"/>
    <w:rsid w:val="0042116B"/>
    <w:rsid w:val="00422167"/>
    <w:rsid w:val="00423696"/>
    <w:rsid w:val="004251AC"/>
    <w:rsid w:val="00427F0A"/>
    <w:rsid w:val="004324F4"/>
    <w:rsid w:val="0043283B"/>
    <w:rsid w:val="004347AF"/>
    <w:rsid w:val="00441645"/>
    <w:rsid w:val="00443B48"/>
    <w:rsid w:val="00443EDD"/>
    <w:rsid w:val="0044439E"/>
    <w:rsid w:val="00446816"/>
    <w:rsid w:val="00450AB2"/>
    <w:rsid w:val="00451B48"/>
    <w:rsid w:val="00451D5D"/>
    <w:rsid w:val="0045271B"/>
    <w:rsid w:val="00452A9D"/>
    <w:rsid w:val="00453F9B"/>
    <w:rsid w:val="0045675B"/>
    <w:rsid w:val="00460B25"/>
    <w:rsid w:val="00461A8E"/>
    <w:rsid w:val="00463003"/>
    <w:rsid w:val="00465BD1"/>
    <w:rsid w:val="004664F8"/>
    <w:rsid w:val="004703CF"/>
    <w:rsid w:val="004762EA"/>
    <w:rsid w:val="004767B1"/>
    <w:rsid w:val="004772FF"/>
    <w:rsid w:val="004802A6"/>
    <w:rsid w:val="004820D6"/>
    <w:rsid w:val="0048276C"/>
    <w:rsid w:val="004847D5"/>
    <w:rsid w:val="00485ADE"/>
    <w:rsid w:val="004871C8"/>
    <w:rsid w:val="00487377"/>
    <w:rsid w:val="0049044C"/>
    <w:rsid w:val="00490DC1"/>
    <w:rsid w:val="00491449"/>
    <w:rsid w:val="0049196E"/>
    <w:rsid w:val="00491B6F"/>
    <w:rsid w:val="004946CA"/>
    <w:rsid w:val="004948F9"/>
    <w:rsid w:val="00496BFC"/>
    <w:rsid w:val="004A05C7"/>
    <w:rsid w:val="004A158D"/>
    <w:rsid w:val="004A3846"/>
    <w:rsid w:val="004B0EBE"/>
    <w:rsid w:val="004B2FE9"/>
    <w:rsid w:val="004B7664"/>
    <w:rsid w:val="004C0BC2"/>
    <w:rsid w:val="004C2127"/>
    <w:rsid w:val="004C4BC1"/>
    <w:rsid w:val="004C5DD0"/>
    <w:rsid w:val="004C72DC"/>
    <w:rsid w:val="004D0033"/>
    <w:rsid w:val="004D0AFF"/>
    <w:rsid w:val="004D2AFA"/>
    <w:rsid w:val="004D2FE2"/>
    <w:rsid w:val="004D3323"/>
    <w:rsid w:val="004D3886"/>
    <w:rsid w:val="004D4795"/>
    <w:rsid w:val="004E2177"/>
    <w:rsid w:val="004E3209"/>
    <w:rsid w:val="004E7075"/>
    <w:rsid w:val="004F0D9A"/>
    <w:rsid w:val="004F27A5"/>
    <w:rsid w:val="004F2F5D"/>
    <w:rsid w:val="004F3E97"/>
    <w:rsid w:val="004F7D0A"/>
    <w:rsid w:val="0050191E"/>
    <w:rsid w:val="005027AB"/>
    <w:rsid w:val="00503AAF"/>
    <w:rsid w:val="005057C9"/>
    <w:rsid w:val="00512CDB"/>
    <w:rsid w:val="00512F2D"/>
    <w:rsid w:val="0051586C"/>
    <w:rsid w:val="00517630"/>
    <w:rsid w:val="005208EB"/>
    <w:rsid w:val="00523AF1"/>
    <w:rsid w:val="00523B2F"/>
    <w:rsid w:val="00523B61"/>
    <w:rsid w:val="005240F6"/>
    <w:rsid w:val="00532EE4"/>
    <w:rsid w:val="00534B0C"/>
    <w:rsid w:val="005354C6"/>
    <w:rsid w:val="00535B2E"/>
    <w:rsid w:val="00541411"/>
    <w:rsid w:val="005430D7"/>
    <w:rsid w:val="005459F3"/>
    <w:rsid w:val="00545E43"/>
    <w:rsid w:val="005466F5"/>
    <w:rsid w:val="005521E4"/>
    <w:rsid w:val="00554049"/>
    <w:rsid w:val="00554580"/>
    <w:rsid w:val="0055624E"/>
    <w:rsid w:val="00557120"/>
    <w:rsid w:val="005573D6"/>
    <w:rsid w:val="00561484"/>
    <w:rsid w:val="0056181C"/>
    <w:rsid w:val="00563164"/>
    <w:rsid w:val="0056339C"/>
    <w:rsid w:val="005664A8"/>
    <w:rsid w:val="00566DFC"/>
    <w:rsid w:val="0057062E"/>
    <w:rsid w:val="005720FB"/>
    <w:rsid w:val="00574A1E"/>
    <w:rsid w:val="00574DA9"/>
    <w:rsid w:val="00575272"/>
    <w:rsid w:val="00576FB1"/>
    <w:rsid w:val="00577566"/>
    <w:rsid w:val="00581FE1"/>
    <w:rsid w:val="0058259B"/>
    <w:rsid w:val="00582873"/>
    <w:rsid w:val="00583855"/>
    <w:rsid w:val="005867E6"/>
    <w:rsid w:val="00590AF5"/>
    <w:rsid w:val="005920FF"/>
    <w:rsid w:val="005937E6"/>
    <w:rsid w:val="00593BBB"/>
    <w:rsid w:val="005951E3"/>
    <w:rsid w:val="0059583C"/>
    <w:rsid w:val="005A48F3"/>
    <w:rsid w:val="005A5DD2"/>
    <w:rsid w:val="005A7A3B"/>
    <w:rsid w:val="005A7A3F"/>
    <w:rsid w:val="005B0490"/>
    <w:rsid w:val="005B3FB8"/>
    <w:rsid w:val="005B5575"/>
    <w:rsid w:val="005B6433"/>
    <w:rsid w:val="005C09E1"/>
    <w:rsid w:val="005C1481"/>
    <w:rsid w:val="005C4579"/>
    <w:rsid w:val="005C50A9"/>
    <w:rsid w:val="005D2EAE"/>
    <w:rsid w:val="005D3129"/>
    <w:rsid w:val="005D718A"/>
    <w:rsid w:val="005D71CB"/>
    <w:rsid w:val="005E2BB1"/>
    <w:rsid w:val="005E45C5"/>
    <w:rsid w:val="005E6F48"/>
    <w:rsid w:val="005E7E50"/>
    <w:rsid w:val="005EAA34"/>
    <w:rsid w:val="005F1027"/>
    <w:rsid w:val="005F2937"/>
    <w:rsid w:val="005F42C0"/>
    <w:rsid w:val="005F70E4"/>
    <w:rsid w:val="00602AA8"/>
    <w:rsid w:val="0060564A"/>
    <w:rsid w:val="0061066C"/>
    <w:rsid w:val="0061143A"/>
    <w:rsid w:val="00611944"/>
    <w:rsid w:val="00611DED"/>
    <w:rsid w:val="006138AF"/>
    <w:rsid w:val="00616801"/>
    <w:rsid w:val="00616B96"/>
    <w:rsid w:val="00621A6F"/>
    <w:rsid w:val="006227C2"/>
    <w:rsid w:val="00625300"/>
    <w:rsid w:val="00625A58"/>
    <w:rsid w:val="00625DBC"/>
    <w:rsid w:val="00626913"/>
    <w:rsid w:val="00630A81"/>
    <w:rsid w:val="006333D6"/>
    <w:rsid w:val="0064084C"/>
    <w:rsid w:val="0064485C"/>
    <w:rsid w:val="00650DF1"/>
    <w:rsid w:val="00652301"/>
    <w:rsid w:val="00652F7E"/>
    <w:rsid w:val="0065336F"/>
    <w:rsid w:val="006561C3"/>
    <w:rsid w:val="00661307"/>
    <w:rsid w:val="00661A4C"/>
    <w:rsid w:val="00661A86"/>
    <w:rsid w:val="0066527E"/>
    <w:rsid w:val="006655E3"/>
    <w:rsid w:val="0066587A"/>
    <w:rsid w:val="00665920"/>
    <w:rsid w:val="00672E6C"/>
    <w:rsid w:val="006751E4"/>
    <w:rsid w:val="00675415"/>
    <w:rsid w:val="00676C98"/>
    <w:rsid w:val="006776D9"/>
    <w:rsid w:val="006817F0"/>
    <w:rsid w:val="006834D5"/>
    <w:rsid w:val="00683C84"/>
    <w:rsid w:val="006856BC"/>
    <w:rsid w:val="00691880"/>
    <w:rsid w:val="00691B61"/>
    <w:rsid w:val="006959CA"/>
    <w:rsid w:val="00695FE5"/>
    <w:rsid w:val="006970C6"/>
    <w:rsid w:val="006A0FF0"/>
    <w:rsid w:val="006A5301"/>
    <w:rsid w:val="006B0017"/>
    <w:rsid w:val="006B1CCB"/>
    <w:rsid w:val="006B3E17"/>
    <w:rsid w:val="006B3F17"/>
    <w:rsid w:val="006C00E2"/>
    <w:rsid w:val="006C06FF"/>
    <w:rsid w:val="006C099D"/>
    <w:rsid w:val="006C3E26"/>
    <w:rsid w:val="006C4910"/>
    <w:rsid w:val="006C5951"/>
    <w:rsid w:val="006D0096"/>
    <w:rsid w:val="006D1A91"/>
    <w:rsid w:val="006D21DA"/>
    <w:rsid w:val="006D5549"/>
    <w:rsid w:val="006D7581"/>
    <w:rsid w:val="006E0B78"/>
    <w:rsid w:val="006E0F1E"/>
    <w:rsid w:val="006E2510"/>
    <w:rsid w:val="006E5CD4"/>
    <w:rsid w:val="006E5D68"/>
    <w:rsid w:val="006E6889"/>
    <w:rsid w:val="006E6D10"/>
    <w:rsid w:val="006F1643"/>
    <w:rsid w:val="006F2E16"/>
    <w:rsid w:val="006F3AEC"/>
    <w:rsid w:val="006F4820"/>
    <w:rsid w:val="006F59C4"/>
    <w:rsid w:val="006F6E1F"/>
    <w:rsid w:val="006F795E"/>
    <w:rsid w:val="006F7F52"/>
    <w:rsid w:val="007002E5"/>
    <w:rsid w:val="007007ED"/>
    <w:rsid w:val="00700F98"/>
    <w:rsid w:val="007018CF"/>
    <w:rsid w:val="00702CE4"/>
    <w:rsid w:val="00703368"/>
    <w:rsid w:val="007041B3"/>
    <w:rsid w:val="007047B7"/>
    <w:rsid w:val="007067EB"/>
    <w:rsid w:val="00707490"/>
    <w:rsid w:val="00710AB6"/>
    <w:rsid w:val="007155CC"/>
    <w:rsid w:val="0071613B"/>
    <w:rsid w:val="00717A5C"/>
    <w:rsid w:val="00721C43"/>
    <w:rsid w:val="00723360"/>
    <w:rsid w:val="0072366A"/>
    <w:rsid w:val="0073052E"/>
    <w:rsid w:val="00731909"/>
    <w:rsid w:val="00732951"/>
    <w:rsid w:val="00736574"/>
    <w:rsid w:val="00744517"/>
    <w:rsid w:val="00744BCA"/>
    <w:rsid w:val="0074588E"/>
    <w:rsid w:val="00746404"/>
    <w:rsid w:val="00746C23"/>
    <w:rsid w:val="00751469"/>
    <w:rsid w:val="00752179"/>
    <w:rsid w:val="007523AD"/>
    <w:rsid w:val="007549BB"/>
    <w:rsid w:val="00755232"/>
    <w:rsid w:val="00762846"/>
    <w:rsid w:val="00764080"/>
    <w:rsid w:val="0076625A"/>
    <w:rsid w:val="00773771"/>
    <w:rsid w:val="007739EE"/>
    <w:rsid w:val="007744DF"/>
    <w:rsid w:val="00774903"/>
    <w:rsid w:val="00780ADA"/>
    <w:rsid w:val="00781D55"/>
    <w:rsid w:val="00782554"/>
    <w:rsid w:val="00783C83"/>
    <w:rsid w:val="007843A3"/>
    <w:rsid w:val="0078446C"/>
    <w:rsid w:val="007846F7"/>
    <w:rsid w:val="00785829"/>
    <w:rsid w:val="007863DB"/>
    <w:rsid w:val="00786442"/>
    <w:rsid w:val="00793823"/>
    <w:rsid w:val="00793DF4"/>
    <w:rsid w:val="00795631"/>
    <w:rsid w:val="007A1749"/>
    <w:rsid w:val="007A1ABF"/>
    <w:rsid w:val="007A208E"/>
    <w:rsid w:val="007A7A5D"/>
    <w:rsid w:val="007B0149"/>
    <w:rsid w:val="007B23BB"/>
    <w:rsid w:val="007C2686"/>
    <w:rsid w:val="007C4455"/>
    <w:rsid w:val="007C5D7A"/>
    <w:rsid w:val="007C6955"/>
    <w:rsid w:val="007C7BB3"/>
    <w:rsid w:val="007D04B2"/>
    <w:rsid w:val="007D1B2A"/>
    <w:rsid w:val="007D3156"/>
    <w:rsid w:val="007D528F"/>
    <w:rsid w:val="007D53DF"/>
    <w:rsid w:val="007D7B4D"/>
    <w:rsid w:val="007E04BA"/>
    <w:rsid w:val="007E0A0A"/>
    <w:rsid w:val="007E0CA6"/>
    <w:rsid w:val="007E0FA5"/>
    <w:rsid w:val="007E0FC2"/>
    <w:rsid w:val="007E1C4F"/>
    <w:rsid w:val="007E2484"/>
    <w:rsid w:val="007E3030"/>
    <w:rsid w:val="007E43CB"/>
    <w:rsid w:val="007E4CFA"/>
    <w:rsid w:val="007F1E80"/>
    <w:rsid w:val="007F24E4"/>
    <w:rsid w:val="007F5C60"/>
    <w:rsid w:val="007F7343"/>
    <w:rsid w:val="008042B1"/>
    <w:rsid w:val="008052C9"/>
    <w:rsid w:val="00811471"/>
    <w:rsid w:val="00814236"/>
    <w:rsid w:val="00821A82"/>
    <w:rsid w:val="0082307E"/>
    <w:rsid w:val="0082445B"/>
    <w:rsid w:val="00825B94"/>
    <w:rsid w:val="00826951"/>
    <w:rsid w:val="00826A7A"/>
    <w:rsid w:val="00832F36"/>
    <w:rsid w:val="00833173"/>
    <w:rsid w:val="00834C3D"/>
    <w:rsid w:val="008364A0"/>
    <w:rsid w:val="0083651E"/>
    <w:rsid w:val="00842FBA"/>
    <w:rsid w:val="00845DBC"/>
    <w:rsid w:val="0084743A"/>
    <w:rsid w:val="008474CB"/>
    <w:rsid w:val="00851D07"/>
    <w:rsid w:val="00855299"/>
    <w:rsid w:val="00855E3D"/>
    <w:rsid w:val="00860347"/>
    <w:rsid w:val="008608EA"/>
    <w:rsid w:val="0086093B"/>
    <w:rsid w:val="00862016"/>
    <w:rsid w:val="008626F8"/>
    <w:rsid w:val="008743FC"/>
    <w:rsid w:val="00874705"/>
    <w:rsid w:val="00874819"/>
    <w:rsid w:val="008748AB"/>
    <w:rsid w:val="008748D4"/>
    <w:rsid w:val="00875997"/>
    <w:rsid w:val="0087610A"/>
    <w:rsid w:val="00884AE3"/>
    <w:rsid w:val="00890F52"/>
    <w:rsid w:val="008927CC"/>
    <w:rsid w:val="008952C0"/>
    <w:rsid w:val="00895B14"/>
    <w:rsid w:val="008A0288"/>
    <w:rsid w:val="008A0EAF"/>
    <w:rsid w:val="008A1F33"/>
    <w:rsid w:val="008A3B13"/>
    <w:rsid w:val="008A4322"/>
    <w:rsid w:val="008A5040"/>
    <w:rsid w:val="008A780B"/>
    <w:rsid w:val="008B0AF0"/>
    <w:rsid w:val="008B1451"/>
    <w:rsid w:val="008B1959"/>
    <w:rsid w:val="008B2B84"/>
    <w:rsid w:val="008B49BB"/>
    <w:rsid w:val="008B49CC"/>
    <w:rsid w:val="008B5316"/>
    <w:rsid w:val="008B66B5"/>
    <w:rsid w:val="008C0360"/>
    <w:rsid w:val="008C17E8"/>
    <w:rsid w:val="008C7437"/>
    <w:rsid w:val="008D0B55"/>
    <w:rsid w:val="008D1349"/>
    <w:rsid w:val="008D13BF"/>
    <w:rsid w:val="008D1732"/>
    <w:rsid w:val="008D1B6E"/>
    <w:rsid w:val="008D1EC2"/>
    <w:rsid w:val="008D3561"/>
    <w:rsid w:val="008D77B9"/>
    <w:rsid w:val="008D7972"/>
    <w:rsid w:val="008E0FF1"/>
    <w:rsid w:val="008E11AA"/>
    <w:rsid w:val="008E4447"/>
    <w:rsid w:val="008E4859"/>
    <w:rsid w:val="008E7A3A"/>
    <w:rsid w:val="008F2CFB"/>
    <w:rsid w:val="008F389D"/>
    <w:rsid w:val="008F7098"/>
    <w:rsid w:val="00900F16"/>
    <w:rsid w:val="00902136"/>
    <w:rsid w:val="00905111"/>
    <w:rsid w:val="009078BC"/>
    <w:rsid w:val="00910E07"/>
    <w:rsid w:val="00911567"/>
    <w:rsid w:val="00911568"/>
    <w:rsid w:val="00914811"/>
    <w:rsid w:val="0091687D"/>
    <w:rsid w:val="00920860"/>
    <w:rsid w:val="0092136F"/>
    <w:rsid w:val="009229C0"/>
    <w:rsid w:val="009237A0"/>
    <w:rsid w:val="00923A2E"/>
    <w:rsid w:val="00924BC6"/>
    <w:rsid w:val="00927862"/>
    <w:rsid w:val="00927B5A"/>
    <w:rsid w:val="00930864"/>
    <w:rsid w:val="00936DA2"/>
    <w:rsid w:val="00944115"/>
    <w:rsid w:val="00945E8A"/>
    <w:rsid w:val="00946125"/>
    <w:rsid w:val="009472BB"/>
    <w:rsid w:val="00956529"/>
    <w:rsid w:val="0095699A"/>
    <w:rsid w:val="00956C9A"/>
    <w:rsid w:val="0096104D"/>
    <w:rsid w:val="009622DF"/>
    <w:rsid w:val="00963304"/>
    <w:rsid w:val="00963A29"/>
    <w:rsid w:val="00966937"/>
    <w:rsid w:val="00967759"/>
    <w:rsid w:val="00967BF9"/>
    <w:rsid w:val="00970B93"/>
    <w:rsid w:val="00973873"/>
    <w:rsid w:val="00973C6B"/>
    <w:rsid w:val="00974122"/>
    <w:rsid w:val="009746A4"/>
    <w:rsid w:val="009751B4"/>
    <w:rsid w:val="00977CAA"/>
    <w:rsid w:val="00981AC7"/>
    <w:rsid w:val="00982945"/>
    <w:rsid w:val="00991A68"/>
    <w:rsid w:val="00994520"/>
    <w:rsid w:val="00994DD1"/>
    <w:rsid w:val="009975D7"/>
    <w:rsid w:val="009A1362"/>
    <w:rsid w:val="009A2AE9"/>
    <w:rsid w:val="009A3974"/>
    <w:rsid w:val="009A7491"/>
    <w:rsid w:val="009A79C0"/>
    <w:rsid w:val="009B0349"/>
    <w:rsid w:val="009B2468"/>
    <w:rsid w:val="009B2976"/>
    <w:rsid w:val="009B2DE2"/>
    <w:rsid w:val="009B445A"/>
    <w:rsid w:val="009B6A8C"/>
    <w:rsid w:val="009C1847"/>
    <w:rsid w:val="009C20AB"/>
    <w:rsid w:val="009C28D8"/>
    <w:rsid w:val="009C4558"/>
    <w:rsid w:val="009C496B"/>
    <w:rsid w:val="009C6D52"/>
    <w:rsid w:val="009C722F"/>
    <w:rsid w:val="009D2EE6"/>
    <w:rsid w:val="009D3493"/>
    <w:rsid w:val="009D3816"/>
    <w:rsid w:val="009D4512"/>
    <w:rsid w:val="009D69FF"/>
    <w:rsid w:val="009E165E"/>
    <w:rsid w:val="009F76F4"/>
    <w:rsid w:val="00A015C0"/>
    <w:rsid w:val="00A01A53"/>
    <w:rsid w:val="00A029BA"/>
    <w:rsid w:val="00A029F1"/>
    <w:rsid w:val="00A04D86"/>
    <w:rsid w:val="00A050D5"/>
    <w:rsid w:val="00A056B8"/>
    <w:rsid w:val="00A05B49"/>
    <w:rsid w:val="00A11437"/>
    <w:rsid w:val="00A1448B"/>
    <w:rsid w:val="00A14503"/>
    <w:rsid w:val="00A152E6"/>
    <w:rsid w:val="00A17A42"/>
    <w:rsid w:val="00A21D76"/>
    <w:rsid w:val="00A22EDF"/>
    <w:rsid w:val="00A23576"/>
    <w:rsid w:val="00A24673"/>
    <w:rsid w:val="00A24B2E"/>
    <w:rsid w:val="00A265AF"/>
    <w:rsid w:val="00A3376F"/>
    <w:rsid w:val="00A40CCA"/>
    <w:rsid w:val="00A40F74"/>
    <w:rsid w:val="00A42205"/>
    <w:rsid w:val="00A56019"/>
    <w:rsid w:val="00A57F8B"/>
    <w:rsid w:val="00A63870"/>
    <w:rsid w:val="00A64027"/>
    <w:rsid w:val="00A64712"/>
    <w:rsid w:val="00A64A15"/>
    <w:rsid w:val="00A660DB"/>
    <w:rsid w:val="00A671EB"/>
    <w:rsid w:val="00A67CCF"/>
    <w:rsid w:val="00A70A23"/>
    <w:rsid w:val="00A70B7E"/>
    <w:rsid w:val="00A71B05"/>
    <w:rsid w:val="00A767A4"/>
    <w:rsid w:val="00A80BD1"/>
    <w:rsid w:val="00A81B7F"/>
    <w:rsid w:val="00A84D25"/>
    <w:rsid w:val="00A858B5"/>
    <w:rsid w:val="00A85FFE"/>
    <w:rsid w:val="00A86B8B"/>
    <w:rsid w:val="00A9214A"/>
    <w:rsid w:val="00A9272D"/>
    <w:rsid w:val="00A93EF7"/>
    <w:rsid w:val="00A94405"/>
    <w:rsid w:val="00A958A1"/>
    <w:rsid w:val="00A96FB6"/>
    <w:rsid w:val="00A975F1"/>
    <w:rsid w:val="00A97CFD"/>
    <w:rsid w:val="00AA043A"/>
    <w:rsid w:val="00AA152F"/>
    <w:rsid w:val="00AA1732"/>
    <w:rsid w:val="00AA2EB8"/>
    <w:rsid w:val="00AA662C"/>
    <w:rsid w:val="00AA71A4"/>
    <w:rsid w:val="00AB01A6"/>
    <w:rsid w:val="00AB1CD7"/>
    <w:rsid w:val="00AB252E"/>
    <w:rsid w:val="00AB4314"/>
    <w:rsid w:val="00AB649D"/>
    <w:rsid w:val="00AB6F4F"/>
    <w:rsid w:val="00AB72EB"/>
    <w:rsid w:val="00AB795F"/>
    <w:rsid w:val="00AB7FD8"/>
    <w:rsid w:val="00AC003B"/>
    <w:rsid w:val="00AC5CEF"/>
    <w:rsid w:val="00AD0BB6"/>
    <w:rsid w:val="00AD1CA1"/>
    <w:rsid w:val="00AE15CD"/>
    <w:rsid w:val="00AE310D"/>
    <w:rsid w:val="00AE4E0D"/>
    <w:rsid w:val="00AE6AA5"/>
    <w:rsid w:val="00AE7931"/>
    <w:rsid w:val="00AF0212"/>
    <w:rsid w:val="00AF1909"/>
    <w:rsid w:val="00AF56C1"/>
    <w:rsid w:val="00B04DCD"/>
    <w:rsid w:val="00B0585B"/>
    <w:rsid w:val="00B13357"/>
    <w:rsid w:val="00B1429F"/>
    <w:rsid w:val="00B14377"/>
    <w:rsid w:val="00B15DEA"/>
    <w:rsid w:val="00B2486C"/>
    <w:rsid w:val="00B24B90"/>
    <w:rsid w:val="00B25908"/>
    <w:rsid w:val="00B26B90"/>
    <w:rsid w:val="00B33FC8"/>
    <w:rsid w:val="00B36015"/>
    <w:rsid w:val="00B36397"/>
    <w:rsid w:val="00B46343"/>
    <w:rsid w:val="00B4678D"/>
    <w:rsid w:val="00B46A6B"/>
    <w:rsid w:val="00B5068D"/>
    <w:rsid w:val="00B51D2E"/>
    <w:rsid w:val="00B52229"/>
    <w:rsid w:val="00B536BB"/>
    <w:rsid w:val="00B541E5"/>
    <w:rsid w:val="00B55883"/>
    <w:rsid w:val="00B60E0F"/>
    <w:rsid w:val="00B61759"/>
    <w:rsid w:val="00B62520"/>
    <w:rsid w:val="00B63FC3"/>
    <w:rsid w:val="00B64601"/>
    <w:rsid w:val="00B67586"/>
    <w:rsid w:val="00B70E10"/>
    <w:rsid w:val="00B737D1"/>
    <w:rsid w:val="00B73BF7"/>
    <w:rsid w:val="00B74E2E"/>
    <w:rsid w:val="00B770CB"/>
    <w:rsid w:val="00B940A2"/>
    <w:rsid w:val="00BA06EE"/>
    <w:rsid w:val="00BA70BB"/>
    <w:rsid w:val="00BB3141"/>
    <w:rsid w:val="00BB78D9"/>
    <w:rsid w:val="00BB7DFF"/>
    <w:rsid w:val="00BB7FCA"/>
    <w:rsid w:val="00BC02D3"/>
    <w:rsid w:val="00BC5626"/>
    <w:rsid w:val="00BC5FBA"/>
    <w:rsid w:val="00BD049B"/>
    <w:rsid w:val="00BD241E"/>
    <w:rsid w:val="00BD2962"/>
    <w:rsid w:val="00BD2C2C"/>
    <w:rsid w:val="00BD31B5"/>
    <w:rsid w:val="00BD5E5A"/>
    <w:rsid w:val="00BD6EB2"/>
    <w:rsid w:val="00BD7474"/>
    <w:rsid w:val="00BE003E"/>
    <w:rsid w:val="00BE0A91"/>
    <w:rsid w:val="00BE2F9A"/>
    <w:rsid w:val="00BE4B8B"/>
    <w:rsid w:val="00BE4F1C"/>
    <w:rsid w:val="00BE7C53"/>
    <w:rsid w:val="00BF02E8"/>
    <w:rsid w:val="00BF0A8D"/>
    <w:rsid w:val="00BF1546"/>
    <w:rsid w:val="00BF3481"/>
    <w:rsid w:val="00BF3F42"/>
    <w:rsid w:val="00BF5971"/>
    <w:rsid w:val="00BF60DA"/>
    <w:rsid w:val="00C01E7C"/>
    <w:rsid w:val="00C01F20"/>
    <w:rsid w:val="00C05B81"/>
    <w:rsid w:val="00C06116"/>
    <w:rsid w:val="00C07A62"/>
    <w:rsid w:val="00C07E9B"/>
    <w:rsid w:val="00C110E9"/>
    <w:rsid w:val="00C1433A"/>
    <w:rsid w:val="00C15082"/>
    <w:rsid w:val="00C1526D"/>
    <w:rsid w:val="00C15B3C"/>
    <w:rsid w:val="00C20B61"/>
    <w:rsid w:val="00C21F6B"/>
    <w:rsid w:val="00C240BD"/>
    <w:rsid w:val="00C24CE7"/>
    <w:rsid w:val="00C24D2A"/>
    <w:rsid w:val="00C26B45"/>
    <w:rsid w:val="00C310EC"/>
    <w:rsid w:val="00C3131F"/>
    <w:rsid w:val="00C32C51"/>
    <w:rsid w:val="00C338D3"/>
    <w:rsid w:val="00C37351"/>
    <w:rsid w:val="00C40EB3"/>
    <w:rsid w:val="00C44F2A"/>
    <w:rsid w:val="00C453AF"/>
    <w:rsid w:val="00C462B3"/>
    <w:rsid w:val="00C46533"/>
    <w:rsid w:val="00C47427"/>
    <w:rsid w:val="00C51242"/>
    <w:rsid w:val="00C5127E"/>
    <w:rsid w:val="00C51E48"/>
    <w:rsid w:val="00C52451"/>
    <w:rsid w:val="00C5459C"/>
    <w:rsid w:val="00C567B0"/>
    <w:rsid w:val="00C57FBB"/>
    <w:rsid w:val="00C604FF"/>
    <w:rsid w:val="00C60883"/>
    <w:rsid w:val="00C617DD"/>
    <w:rsid w:val="00C631B6"/>
    <w:rsid w:val="00C65789"/>
    <w:rsid w:val="00C66025"/>
    <w:rsid w:val="00C66F4D"/>
    <w:rsid w:val="00C679E0"/>
    <w:rsid w:val="00C70707"/>
    <w:rsid w:val="00C713C6"/>
    <w:rsid w:val="00C71870"/>
    <w:rsid w:val="00C71AC7"/>
    <w:rsid w:val="00C71DA7"/>
    <w:rsid w:val="00C72C86"/>
    <w:rsid w:val="00C72F1B"/>
    <w:rsid w:val="00C73441"/>
    <w:rsid w:val="00C739FB"/>
    <w:rsid w:val="00C820C6"/>
    <w:rsid w:val="00C85CDD"/>
    <w:rsid w:val="00C8688E"/>
    <w:rsid w:val="00C8751F"/>
    <w:rsid w:val="00C912BE"/>
    <w:rsid w:val="00C94529"/>
    <w:rsid w:val="00C975D2"/>
    <w:rsid w:val="00CA21EE"/>
    <w:rsid w:val="00CA2EB3"/>
    <w:rsid w:val="00CA49C0"/>
    <w:rsid w:val="00CA4BBA"/>
    <w:rsid w:val="00CA4EF6"/>
    <w:rsid w:val="00CA5D6A"/>
    <w:rsid w:val="00CA66EC"/>
    <w:rsid w:val="00CB29A1"/>
    <w:rsid w:val="00CB3340"/>
    <w:rsid w:val="00CB3B55"/>
    <w:rsid w:val="00CB4575"/>
    <w:rsid w:val="00CB7875"/>
    <w:rsid w:val="00CC6E45"/>
    <w:rsid w:val="00CC7186"/>
    <w:rsid w:val="00CC7BED"/>
    <w:rsid w:val="00CD1AA0"/>
    <w:rsid w:val="00CD33A7"/>
    <w:rsid w:val="00CD340B"/>
    <w:rsid w:val="00CD34C6"/>
    <w:rsid w:val="00CD4CF9"/>
    <w:rsid w:val="00CD5BE1"/>
    <w:rsid w:val="00CD5E43"/>
    <w:rsid w:val="00CD5F5E"/>
    <w:rsid w:val="00CE0773"/>
    <w:rsid w:val="00CE1B74"/>
    <w:rsid w:val="00CE23F4"/>
    <w:rsid w:val="00CE27A0"/>
    <w:rsid w:val="00CE7324"/>
    <w:rsid w:val="00CF1E87"/>
    <w:rsid w:val="00CF27EE"/>
    <w:rsid w:val="00CF3EF7"/>
    <w:rsid w:val="00CF700D"/>
    <w:rsid w:val="00D008FB"/>
    <w:rsid w:val="00D016A2"/>
    <w:rsid w:val="00D055F5"/>
    <w:rsid w:val="00D05C2F"/>
    <w:rsid w:val="00D069ED"/>
    <w:rsid w:val="00D11E75"/>
    <w:rsid w:val="00D1225B"/>
    <w:rsid w:val="00D150F0"/>
    <w:rsid w:val="00D2002F"/>
    <w:rsid w:val="00D22052"/>
    <w:rsid w:val="00D2692F"/>
    <w:rsid w:val="00D32E2A"/>
    <w:rsid w:val="00D405DA"/>
    <w:rsid w:val="00D41381"/>
    <w:rsid w:val="00D414E6"/>
    <w:rsid w:val="00D436BE"/>
    <w:rsid w:val="00D438D0"/>
    <w:rsid w:val="00D44880"/>
    <w:rsid w:val="00D46AEC"/>
    <w:rsid w:val="00D47FD3"/>
    <w:rsid w:val="00D53BB4"/>
    <w:rsid w:val="00D53DC9"/>
    <w:rsid w:val="00D61745"/>
    <w:rsid w:val="00D667BD"/>
    <w:rsid w:val="00D67AA4"/>
    <w:rsid w:val="00D72C5E"/>
    <w:rsid w:val="00D74017"/>
    <w:rsid w:val="00D7548E"/>
    <w:rsid w:val="00D755BD"/>
    <w:rsid w:val="00D759EF"/>
    <w:rsid w:val="00D76B93"/>
    <w:rsid w:val="00D80AD8"/>
    <w:rsid w:val="00D819DE"/>
    <w:rsid w:val="00D8430E"/>
    <w:rsid w:val="00D8717E"/>
    <w:rsid w:val="00D94C41"/>
    <w:rsid w:val="00D97315"/>
    <w:rsid w:val="00D97C04"/>
    <w:rsid w:val="00DA21F1"/>
    <w:rsid w:val="00DA23E6"/>
    <w:rsid w:val="00DA26C1"/>
    <w:rsid w:val="00DA31A6"/>
    <w:rsid w:val="00DA3874"/>
    <w:rsid w:val="00DA3F38"/>
    <w:rsid w:val="00DA54A3"/>
    <w:rsid w:val="00DA7DDA"/>
    <w:rsid w:val="00DB042F"/>
    <w:rsid w:val="00DB0A08"/>
    <w:rsid w:val="00DB4068"/>
    <w:rsid w:val="00DC0BFF"/>
    <w:rsid w:val="00DC12A0"/>
    <w:rsid w:val="00DC2C6B"/>
    <w:rsid w:val="00DC34B6"/>
    <w:rsid w:val="00DC403C"/>
    <w:rsid w:val="00DC473F"/>
    <w:rsid w:val="00DC53F9"/>
    <w:rsid w:val="00DD0325"/>
    <w:rsid w:val="00DD45CE"/>
    <w:rsid w:val="00DE19E3"/>
    <w:rsid w:val="00DE373E"/>
    <w:rsid w:val="00DE7159"/>
    <w:rsid w:val="00DF0F12"/>
    <w:rsid w:val="00DF1460"/>
    <w:rsid w:val="00DF4A0C"/>
    <w:rsid w:val="00DF4DED"/>
    <w:rsid w:val="00DF5CC3"/>
    <w:rsid w:val="00DF71FC"/>
    <w:rsid w:val="00E00844"/>
    <w:rsid w:val="00E00AD3"/>
    <w:rsid w:val="00E10E8B"/>
    <w:rsid w:val="00E10ECD"/>
    <w:rsid w:val="00E11F7D"/>
    <w:rsid w:val="00E12F7D"/>
    <w:rsid w:val="00E151C9"/>
    <w:rsid w:val="00E158DE"/>
    <w:rsid w:val="00E167E7"/>
    <w:rsid w:val="00E17ECD"/>
    <w:rsid w:val="00E205E9"/>
    <w:rsid w:val="00E208F6"/>
    <w:rsid w:val="00E2116E"/>
    <w:rsid w:val="00E24F6F"/>
    <w:rsid w:val="00E25011"/>
    <w:rsid w:val="00E27569"/>
    <w:rsid w:val="00E3473D"/>
    <w:rsid w:val="00E34E8D"/>
    <w:rsid w:val="00E3643B"/>
    <w:rsid w:val="00E370AE"/>
    <w:rsid w:val="00E37538"/>
    <w:rsid w:val="00E40544"/>
    <w:rsid w:val="00E406A8"/>
    <w:rsid w:val="00E426FD"/>
    <w:rsid w:val="00E434D4"/>
    <w:rsid w:val="00E43E36"/>
    <w:rsid w:val="00E447E1"/>
    <w:rsid w:val="00E45D57"/>
    <w:rsid w:val="00E5128A"/>
    <w:rsid w:val="00E519D5"/>
    <w:rsid w:val="00E51E59"/>
    <w:rsid w:val="00E5280D"/>
    <w:rsid w:val="00E538F1"/>
    <w:rsid w:val="00E5454B"/>
    <w:rsid w:val="00E57535"/>
    <w:rsid w:val="00E57C3C"/>
    <w:rsid w:val="00E627A4"/>
    <w:rsid w:val="00E62E67"/>
    <w:rsid w:val="00E65F66"/>
    <w:rsid w:val="00E73C7C"/>
    <w:rsid w:val="00E7440D"/>
    <w:rsid w:val="00E76F43"/>
    <w:rsid w:val="00E77934"/>
    <w:rsid w:val="00E81EFB"/>
    <w:rsid w:val="00E83268"/>
    <w:rsid w:val="00E843CA"/>
    <w:rsid w:val="00E85048"/>
    <w:rsid w:val="00E85C8C"/>
    <w:rsid w:val="00E87026"/>
    <w:rsid w:val="00E871BD"/>
    <w:rsid w:val="00E90057"/>
    <w:rsid w:val="00E90394"/>
    <w:rsid w:val="00E91D55"/>
    <w:rsid w:val="00E92AA8"/>
    <w:rsid w:val="00E93338"/>
    <w:rsid w:val="00E94DB4"/>
    <w:rsid w:val="00E95916"/>
    <w:rsid w:val="00E95F00"/>
    <w:rsid w:val="00EA35A1"/>
    <w:rsid w:val="00EA3DA4"/>
    <w:rsid w:val="00EA503F"/>
    <w:rsid w:val="00EB0812"/>
    <w:rsid w:val="00EB44D3"/>
    <w:rsid w:val="00EC6370"/>
    <w:rsid w:val="00EC764F"/>
    <w:rsid w:val="00EC76AD"/>
    <w:rsid w:val="00ED1319"/>
    <w:rsid w:val="00ED280C"/>
    <w:rsid w:val="00ED4D1C"/>
    <w:rsid w:val="00ED6127"/>
    <w:rsid w:val="00EE212B"/>
    <w:rsid w:val="00EE38C4"/>
    <w:rsid w:val="00EE470E"/>
    <w:rsid w:val="00EE5AFD"/>
    <w:rsid w:val="00EE6C4E"/>
    <w:rsid w:val="00EF11D5"/>
    <w:rsid w:val="00EF2C44"/>
    <w:rsid w:val="00EF34B2"/>
    <w:rsid w:val="00F01B34"/>
    <w:rsid w:val="00F06EB4"/>
    <w:rsid w:val="00F1123D"/>
    <w:rsid w:val="00F11D65"/>
    <w:rsid w:val="00F1506D"/>
    <w:rsid w:val="00F16303"/>
    <w:rsid w:val="00F2338D"/>
    <w:rsid w:val="00F239CF"/>
    <w:rsid w:val="00F300CA"/>
    <w:rsid w:val="00F32BC7"/>
    <w:rsid w:val="00F32D62"/>
    <w:rsid w:val="00F33E6F"/>
    <w:rsid w:val="00F3697A"/>
    <w:rsid w:val="00F36B4C"/>
    <w:rsid w:val="00F47DFE"/>
    <w:rsid w:val="00F50202"/>
    <w:rsid w:val="00F505BF"/>
    <w:rsid w:val="00F51ABF"/>
    <w:rsid w:val="00F52622"/>
    <w:rsid w:val="00F52D0C"/>
    <w:rsid w:val="00F557B2"/>
    <w:rsid w:val="00F5715B"/>
    <w:rsid w:val="00F60519"/>
    <w:rsid w:val="00F61676"/>
    <w:rsid w:val="00F61DB8"/>
    <w:rsid w:val="00F64B53"/>
    <w:rsid w:val="00F64D05"/>
    <w:rsid w:val="00F64E6E"/>
    <w:rsid w:val="00F67498"/>
    <w:rsid w:val="00F710B5"/>
    <w:rsid w:val="00F83B21"/>
    <w:rsid w:val="00F83ECC"/>
    <w:rsid w:val="00F8408F"/>
    <w:rsid w:val="00F85780"/>
    <w:rsid w:val="00F85EA9"/>
    <w:rsid w:val="00F87838"/>
    <w:rsid w:val="00F92A6A"/>
    <w:rsid w:val="00F94120"/>
    <w:rsid w:val="00F94254"/>
    <w:rsid w:val="00F95612"/>
    <w:rsid w:val="00F95D9C"/>
    <w:rsid w:val="00F96782"/>
    <w:rsid w:val="00FA0A19"/>
    <w:rsid w:val="00FA186C"/>
    <w:rsid w:val="00FA1C1A"/>
    <w:rsid w:val="00FA2099"/>
    <w:rsid w:val="00FA403A"/>
    <w:rsid w:val="00FA7109"/>
    <w:rsid w:val="00FA75D8"/>
    <w:rsid w:val="00FB1CB8"/>
    <w:rsid w:val="00FB3E6A"/>
    <w:rsid w:val="00FB6447"/>
    <w:rsid w:val="00FB7091"/>
    <w:rsid w:val="00FB7679"/>
    <w:rsid w:val="00FC0042"/>
    <w:rsid w:val="00FC0747"/>
    <w:rsid w:val="00FC11E5"/>
    <w:rsid w:val="00FC3342"/>
    <w:rsid w:val="00FC41D2"/>
    <w:rsid w:val="00FC56CE"/>
    <w:rsid w:val="00FC6127"/>
    <w:rsid w:val="00FC68B8"/>
    <w:rsid w:val="00FD0BC8"/>
    <w:rsid w:val="00FD43BC"/>
    <w:rsid w:val="00FD503C"/>
    <w:rsid w:val="00FE0751"/>
    <w:rsid w:val="00FE2D40"/>
    <w:rsid w:val="00FE7DBE"/>
    <w:rsid w:val="00FE7F43"/>
    <w:rsid w:val="00FF2688"/>
    <w:rsid w:val="00FF2D11"/>
    <w:rsid w:val="00FF3E38"/>
    <w:rsid w:val="00FF7480"/>
    <w:rsid w:val="01FA7A95"/>
    <w:rsid w:val="03028D1B"/>
    <w:rsid w:val="0331CA95"/>
    <w:rsid w:val="05DA20A4"/>
    <w:rsid w:val="06FBC727"/>
    <w:rsid w:val="074714C2"/>
    <w:rsid w:val="07E7D392"/>
    <w:rsid w:val="08053BB8"/>
    <w:rsid w:val="087DB233"/>
    <w:rsid w:val="0911C166"/>
    <w:rsid w:val="09913208"/>
    <w:rsid w:val="09A9033C"/>
    <w:rsid w:val="09E355EE"/>
    <w:rsid w:val="0A1252E5"/>
    <w:rsid w:val="0A9F1F6F"/>
    <w:rsid w:val="0C018916"/>
    <w:rsid w:val="0C909D93"/>
    <w:rsid w:val="0DE53289"/>
    <w:rsid w:val="0EF32C2B"/>
    <w:rsid w:val="0F4564DF"/>
    <w:rsid w:val="0F50D27D"/>
    <w:rsid w:val="0F8102EA"/>
    <w:rsid w:val="10519361"/>
    <w:rsid w:val="114CD301"/>
    <w:rsid w:val="127D3872"/>
    <w:rsid w:val="1286B894"/>
    <w:rsid w:val="132E1C95"/>
    <w:rsid w:val="135B2716"/>
    <w:rsid w:val="1367DD73"/>
    <w:rsid w:val="138D0F96"/>
    <w:rsid w:val="14ABD5CB"/>
    <w:rsid w:val="153D4A7E"/>
    <w:rsid w:val="15693015"/>
    <w:rsid w:val="15BE5956"/>
    <w:rsid w:val="1623629C"/>
    <w:rsid w:val="167FFCE4"/>
    <w:rsid w:val="16B9AC70"/>
    <w:rsid w:val="16BF86C5"/>
    <w:rsid w:val="175A29B7"/>
    <w:rsid w:val="17B36965"/>
    <w:rsid w:val="18F5FA18"/>
    <w:rsid w:val="1A345B76"/>
    <w:rsid w:val="1B3F7BA4"/>
    <w:rsid w:val="1CA8553D"/>
    <w:rsid w:val="1D1FD49F"/>
    <w:rsid w:val="1D25D087"/>
    <w:rsid w:val="1D9379D3"/>
    <w:rsid w:val="1E3EFAB7"/>
    <w:rsid w:val="1EA2EDD6"/>
    <w:rsid w:val="1F653B9C"/>
    <w:rsid w:val="20D03566"/>
    <w:rsid w:val="21D42947"/>
    <w:rsid w:val="228836EF"/>
    <w:rsid w:val="2296C0D3"/>
    <w:rsid w:val="2428D2AE"/>
    <w:rsid w:val="2463BC9B"/>
    <w:rsid w:val="2496E93C"/>
    <w:rsid w:val="2509843A"/>
    <w:rsid w:val="25C4A30F"/>
    <w:rsid w:val="262EB58D"/>
    <w:rsid w:val="26C102A4"/>
    <w:rsid w:val="27607370"/>
    <w:rsid w:val="2886DF92"/>
    <w:rsid w:val="28FC43D1"/>
    <w:rsid w:val="293A167E"/>
    <w:rsid w:val="2A981432"/>
    <w:rsid w:val="2AA7A70D"/>
    <w:rsid w:val="2ACFDC2E"/>
    <w:rsid w:val="2B78D5E6"/>
    <w:rsid w:val="2E155BD4"/>
    <w:rsid w:val="2EA17178"/>
    <w:rsid w:val="2EB076A8"/>
    <w:rsid w:val="2F6ECF7C"/>
    <w:rsid w:val="30086DF2"/>
    <w:rsid w:val="3086334C"/>
    <w:rsid w:val="30A63092"/>
    <w:rsid w:val="31033510"/>
    <w:rsid w:val="31846760"/>
    <w:rsid w:val="31A0B424"/>
    <w:rsid w:val="31CD896C"/>
    <w:rsid w:val="32282602"/>
    <w:rsid w:val="33BA1694"/>
    <w:rsid w:val="3668978E"/>
    <w:rsid w:val="37E8973E"/>
    <w:rsid w:val="37EAE98B"/>
    <w:rsid w:val="38341FD0"/>
    <w:rsid w:val="383E6362"/>
    <w:rsid w:val="387AAEBC"/>
    <w:rsid w:val="38DCD0FE"/>
    <w:rsid w:val="3AA1F0D8"/>
    <w:rsid w:val="3B172C69"/>
    <w:rsid w:val="3CFB09FA"/>
    <w:rsid w:val="3E7B43A7"/>
    <w:rsid w:val="3EB7917D"/>
    <w:rsid w:val="3ECE87F8"/>
    <w:rsid w:val="3F507B3D"/>
    <w:rsid w:val="4131D2AF"/>
    <w:rsid w:val="4157D66D"/>
    <w:rsid w:val="415B763B"/>
    <w:rsid w:val="4218B6C3"/>
    <w:rsid w:val="42CCB955"/>
    <w:rsid w:val="42E2F8F7"/>
    <w:rsid w:val="4335C456"/>
    <w:rsid w:val="43F61FB3"/>
    <w:rsid w:val="44CEEC60"/>
    <w:rsid w:val="453DC97C"/>
    <w:rsid w:val="45C9EA8A"/>
    <w:rsid w:val="45EBF9F3"/>
    <w:rsid w:val="461A99B9"/>
    <w:rsid w:val="46321C2D"/>
    <w:rsid w:val="46B13CCB"/>
    <w:rsid w:val="479B592D"/>
    <w:rsid w:val="49F84513"/>
    <w:rsid w:val="4A7F6DF3"/>
    <w:rsid w:val="4B45B45B"/>
    <w:rsid w:val="4BB6BDF3"/>
    <w:rsid w:val="4C9533DC"/>
    <w:rsid w:val="4CC5898D"/>
    <w:rsid w:val="4D16BD78"/>
    <w:rsid w:val="4D26A88F"/>
    <w:rsid w:val="4E5F1402"/>
    <w:rsid w:val="4E7D8B16"/>
    <w:rsid w:val="4EB28DD9"/>
    <w:rsid w:val="4F27BAC0"/>
    <w:rsid w:val="4F489722"/>
    <w:rsid w:val="4F7F8748"/>
    <w:rsid w:val="50C5F73B"/>
    <w:rsid w:val="515D4C60"/>
    <w:rsid w:val="51D2A73C"/>
    <w:rsid w:val="5231F4C7"/>
    <w:rsid w:val="528037E4"/>
    <w:rsid w:val="52D5B369"/>
    <w:rsid w:val="5435F37A"/>
    <w:rsid w:val="548BCB60"/>
    <w:rsid w:val="560AD6EC"/>
    <w:rsid w:val="56F44ABB"/>
    <w:rsid w:val="570B5819"/>
    <w:rsid w:val="57248076"/>
    <w:rsid w:val="577E7D6A"/>
    <w:rsid w:val="593BB569"/>
    <w:rsid w:val="59C2737A"/>
    <w:rsid w:val="5A919D6A"/>
    <w:rsid w:val="5BC4B9D0"/>
    <w:rsid w:val="5C8E53F6"/>
    <w:rsid w:val="5C99EE2D"/>
    <w:rsid w:val="5CAF680E"/>
    <w:rsid w:val="5D560C21"/>
    <w:rsid w:val="5DA89761"/>
    <w:rsid w:val="5F02AA22"/>
    <w:rsid w:val="5F28D10E"/>
    <w:rsid w:val="5FEE1277"/>
    <w:rsid w:val="6225EFCF"/>
    <w:rsid w:val="63A3D786"/>
    <w:rsid w:val="63AE696B"/>
    <w:rsid w:val="63D518A3"/>
    <w:rsid w:val="642454C4"/>
    <w:rsid w:val="6476BD5C"/>
    <w:rsid w:val="6585AB82"/>
    <w:rsid w:val="66B73586"/>
    <w:rsid w:val="67217BE3"/>
    <w:rsid w:val="672BB1BE"/>
    <w:rsid w:val="673B5C6A"/>
    <w:rsid w:val="6853447E"/>
    <w:rsid w:val="689D876F"/>
    <w:rsid w:val="68D48C60"/>
    <w:rsid w:val="6A678B0F"/>
    <w:rsid w:val="6AB1FEC7"/>
    <w:rsid w:val="6B9FFEFA"/>
    <w:rsid w:val="6C0CFBBC"/>
    <w:rsid w:val="6C152D0D"/>
    <w:rsid w:val="6C81CF41"/>
    <w:rsid w:val="6CA477C0"/>
    <w:rsid w:val="6CBCFC52"/>
    <w:rsid w:val="6CFAF508"/>
    <w:rsid w:val="6D412E74"/>
    <w:rsid w:val="6D858CFA"/>
    <w:rsid w:val="6D98AAED"/>
    <w:rsid w:val="6DF8E9B5"/>
    <w:rsid w:val="6F347B4E"/>
    <w:rsid w:val="6F4CCDCF"/>
    <w:rsid w:val="70294C91"/>
    <w:rsid w:val="7049B6BF"/>
    <w:rsid w:val="70A5C0E9"/>
    <w:rsid w:val="70CD0B33"/>
    <w:rsid w:val="71372A2E"/>
    <w:rsid w:val="7137359C"/>
    <w:rsid w:val="71E14E1A"/>
    <w:rsid w:val="72DF822E"/>
    <w:rsid w:val="731BA6CA"/>
    <w:rsid w:val="7328A43A"/>
    <w:rsid w:val="73549362"/>
    <w:rsid w:val="73607EDB"/>
    <w:rsid w:val="74B7772B"/>
    <w:rsid w:val="753958C7"/>
    <w:rsid w:val="75A3BCD2"/>
    <w:rsid w:val="75BC0F53"/>
    <w:rsid w:val="75D9C853"/>
    <w:rsid w:val="7602558F"/>
    <w:rsid w:val="76453E7B"/>
    <w:rsid w:val="7653478C"/>
    <w:rsid w:val="76B35131"/>
    <w:rsid w:val="7757DFB4"/>
    <w:rsid w:val="77EF17ED"/>
    <w:rsid w:val="782ED378"/>
    <w:rsid w:val="7865876C"/>
    <w:rsid w:val="78DB5D94"/>
    <w:rsid w:val="7A154FFD"/>
    <w:rsid w:val="7B1D05BC"/>
    <w:rsid w:val="7B26B8AF"/>
    <w:rsid w:val="7B834369"/>
    <w:rsid w:val="7DAF4BCA"/>
    <w:rsid w:val="7E11D3FE"/>
    <w:rsid w:val="7E3BB0F2"/>
    <w:rsid w:val="7E4D9309"/>
    <w:rsid w:val="7EEF8B98"/>
    <w:rsid w:val="7F83464F"/>
    <w:rsid w:val="7FD781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DE20"/>
  <w15:docId w15:val="{82657EB4-1C68-2B40-845D-AED9FC4C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3E"/>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354C3E"/>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354C3E"/>
    <w:rPr>
      <w:rFonts w:ascii="Times New Roman" w:eastAsia="Times New Roman" w:hAnsi="Times New Roman" w:cs="Times New Roman"/>
      <w:b/>
      <w:szCs w:val="20"/>
      <w:lang w:val="es-ES" w:eastAsia="es-ES"/>
    </w:rPr>
  </w:style>
  <w:style w:type="character" w:customStyle="1" w:styleId="fontstyle01">
    <w:name w:val="fontstyle01"/>
    <w:basedOn w:val="Fuentedeprrafopredeter"/>
    <w:rsid w:val="00354C3E"/>
    <w:rPr>
      <w:rFonts w:ascii="Tahoma-Bold" w:hAnsi="Tahoma-Bold" w:hint="default"/>
      <w:b/>
      <w:bCs/>
      <w:i w:val="0"/>
      <w:iCs w:val="0"/>
      <w:color w:val="000000"/>
      <w:sz w:val="24"/>
      <w:szCs w:val="24"/>
    </w:rPr>
  </w:style>
  <w:style w:type="character" w:customStyle="1" w:styleId="fontstyle21">
    <w:name w:val="fontstyle21"/>
    <w:basedOn w:val="Fuentedeprrafopredeter"/>
    <w:rsid w:val="00354C3E"/>
    <w:rPr>
      <w:rFonts w:ascii="Tahoma" w:hAnsi="Tahoma" w:cs="Tahoma" w:hint="default"/>
      <w:b w:val="0"/>
      <w:bCs w:val="0"/>
      <w:i w:val="0"/>
      <w:iCs w:val="0"/>
      <w:color w:val="000000"/>
      <w:sz w:val="24"/>
      <w:szCs w:val="24"/>
    </w:rPr>
  </w:style>
  <w:style w:type="paragraph" w:customStyle="1" w:styleId="paragraph">
    <w:name w:val="paragraph"/>
    <w:basedOn w:val="Normal"/>
    <w:rsid w:val="00354C3E"/>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354C3E"/>
  </w:style>
  <w:style w:type="paragraph" w:styleId="Prrafodelista">
    <w:name w:val="List Paragraph"/>
    <w:basedOn w:val="Normal"/>
    <w:uiPriority w:val="34"/>
    <w:qFormat/>
    <w:rsid w:val="00354C3E"/>
    <w:pPr>
      <w:ind w:left="720"/>
      <w:contextualSpacing/>
    </w:pPr>
  </w:style>
  <w:style w:type="paragraph" w:styleId="NormalWeb">
    <w:name w:val="Normal (Web)"/>
    <w:basedOn w:val="Normal"/>
    <w:uiPriority w:val="99"/>
    <w:unhideWhenUsed/>
    <w:rsid w:val="00472789"/>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190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F1909"/>
    <w:rPr>
      <w:szCs w:val="22"/>
    </w:rPr>
  </w:style>
  <w:style w:type="paragraph" w:styleId="Piedepgina">
    <w:name w:val="footer"/>
    <w:basedOn w:val="Normal"/>
    <w:link w:val="PiedepginaCar"/>
    <w:uiPriority w:val="99"/>
    <w:unhideWhenUsed/>
    <w:rsid w:val="00AF190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1909"/>
    <w:rPr>
      <w:szCs w:val="22"/>
    </w:rPr>
  </w:style>
  <w:style w:type="paragraph" w:styleId="Textonotapie">
    <w:name w:val="footnote text"/>
    <w:basedOn w:val="Normal"/>
    <w:link w:val="TextonotapieCar"/>
    <w:uiPriority w:val="99"/>
    <w:semiHidden/>
    <w:unhideWhenUsed/>
    <w:rsid w:val="00C567B0"/>
    <w:pPr>
      <w:spacing w:line="240" w:lineRule="auto"/>
    </w:pPr>
    <w:rPr>
      <w:sz w:val="20"/>
      <w:szCs w:val="20"/>
    </w:rPr>
  </w:style>
  <w:style w:type="character" w:customStyle="1" w:styleId="TextonotapieCar">
    <w:name w:val="Texto nota pie Car"/>
    <w:basedOn w:val="Fuentedeprrafopredeter"/>
    <w:link w:val="Textonotapie"/>
    <w:uiPriority w:val="99"/>
    <w:semiHidden/>
    <w:rsid w:val="00C567B0"/>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C567B0"/>
    <w:rPr>
      <w:vertAlign w:val="superscript"/>
    </w:rPr>
  </w:style>
  <w:style w:type="paragraph" w:styleId="Sinespaciado">
    <w:name w:val="No Spacing"/>
    <w:uiPriority w:val="1"/>
    <w:qFormat/>
    <w:rsid w:val="00512F2D"/>
    <w:pPr>
      <w:spacing w:line="240" w:lineRule="auto"/>
    </w:pPr>
    <w:rPr>
      <w:szCs w:val="22"/>
    </w:rPr>
  </w:style>
  <w:style w:type="character" w:customStyle="1" w:styleId="eop">
    <w:name w:val="eop"/>
    <w:basedOn w:val="Fuentedeprrafopredeter"/>
    <w:rsid w:val="00B74E2E"/>
  </w:style>
  <w:style w:type="character" w:styleId="Hipervnculo">
    <w:name w:val="Hyperlink"/>
    <w:basedOn w:val="Fuentedeprrafopredeter"/>
    <w:uiPriority w:val="99"/>
    <w:unhideWhenUsed/>
    <w:rsid w:val="00093C74"/>
    <w:rPr>
      <w:color w:val="0563C1" w:themeColor="hyperlink"/>
      <w:u w:val="single"/>
    </w:rPr>
  </w:style>
  <w:style w:type="character" w:customStyle="1" w:styleId="UnresolvedMention">
    <w:name w:val="Unresolved Mention"/>
    <w:basedOn w:val="Fuentedeprrafopredeter"/>
    <w:uiPriority w:val="99"/>
    <w:semiHidden/>
    <w:unhideWhenUsed/>
    <w:rsid w:val="00093C74"/>
    <w:rPr>
      <w:color w:val="605E5C"/>
      <w:shd w:val="clear" w:color="auto" w:fill="E1DFDD"/>
    </w:rPr>
  </w:style>
  <w:style w:type="table" w:styleId="Tablaconcuadrcula">
    <w:name w:val="Table Grid"/>
    <w:basedOn w:val="Tablanormal"/>
    <w:uiPriority w:val="39"/>
    <w:rsid w:val="00691B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3C2782"/>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604F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277">
      <w:bodyDiv w:val="1"/>
      <w:marLeft w:val="0"/>
      <w:marRight w:val="0"/>
      <w:marTop w:val="0"/>
      <w:marBottom w:val="0"/>
      <w:divBdr>
        <w:top w:val="none" w:sz="0" w:space="0" w:color="auto"/>
        <w:left w:val="none" w:sz="0" w:space="0" w:color="auto"/>
        <w:bottom w:val="none" w:sz="0" w:space="0" w:color="auto"/>
        <w:right w:val="none" w:sz="0" w:space="0" w:color="auto"/>
      </w:divBdr>
    </w:div>
    <w:div w:id="246620142">
      <w:bodyDiv w:val="1"/>
      <w:marLeft w:val="0"/>
      <w:marRight w:val="0"/>
      <w:marTop w:val="0"/>
      <w:marBottom w:val="0"/>
      <w:divBdr>
        <w:top w:val="none" w:sz="0" w:space="0" w:color="auto"/>
        <w:left w:val="none" w:sz="0" w:space="0" w:color="auto"/>
        <w:bottom w:val="none" w:sz="0" w:space="0" w:color="auto"/>
        <w:right w:val="none" w:sz="0" w:space="0" w:color="auto"/>
      </w:divBdr>
    </w:div>
    <w:div w:id="255359720">
      <w:bodyDiv w:val="1"/>
      <w:marLeft w:val="0"/>
      <w:marRight w:val="0"/>
      <w:marTop w:val="0"/>
      <w:marBottom w:val="0"/>
      <w:divBdr>
        <w:top w:val="none" w:sz="0" w:space="0" w:color="auto"/>
        <w:left w:val="none" w:sz="0" w:space="0" w:color="auto"/>
        <w:bottom w:val="none" w:sz="0" w:space="0" w:color="auto"/>
        <w:right w:val="none" w:sz="0" w:space="0" w:color="auto"/>
      </w:divBdr>
      <w:divsChild>
        <w:div w:id="668680931">
          <w:marLeft w:val="0"/>
          <w:marRight w:val="0"/>
          <w:marTop w:val="0"/>
          <w:marBottom w:val="0"/>
          <w:divBdr>
            <w:top w:val="none" w:sz="0" w:space="0" w:color="auto"/>
            <w:left w:val="none" w:sz="0" w:space="0" w:color="auto"/>
            <w:bottom w:val="none" w:sz="0" w:space="0" w:color="auto"/>
            <w:right w:val="none" w:sz="0" w:space="0" w:color="auto"/>
          </w:divBdr>
        </w:div>
        <w:div w:id="217517563">
          <w:marLeft w:val="0"/>
          <w:marRight w:val="0"/>
          <w:marTop w:val="0"/>
          <w:marBottom w:val="0"/>
          <w:divBdr>
            <w:top w:val="none" w:sz="0" w:space="0" w:color="auto"/>
            <w:left w:val="none" w:sz="0" w:space="0" w:color="auto"/>
            <w:bottom w:val="none" w:sz="0" w:space="0" w:color="auto"/>
            <w:right w:val="none" w:sz="0" w:space="0" w:color="auto"/>
          </w:divBdr>
        </w:div>
        <w:div w:id="1334723853">
          <w:marLeft w:val="0"/>
          <w:marRight w:val="0"/>
          <w:marTop w:val="0"/>
          <w:marBottom w:val="0"/>
          <w:divBdr>
            <w:top w:val="none" w:sz="0" w:space="0" w:color="auto"/>
            <w:left w:val="none" w:sz="0" w:space="0" w:color="auto"/>
            <w:bottom w:val="none" w:sz="0" w:space="0" w:color="auto"/>
            <w:right w:val="none" w:sz="0" w:space="0" w:color="auto"/>
          </w:divBdr>
        </w:div>
        <w:div w:id="845287537">
          <w:marLeft w:val="0"/>
          <w:marRight w:val="0"/>
          <w:marTop w:val="0"/>
          <w:marBottom w:val="0"/>
          <w:divBdr>
            <w:top w:val="none" w:sz="0" w:space="0" w:color="auto"/>
            <w:left w:val="none" w:sz="0" w:space="0" w:color="auto"/>
            <w:bottom w:val="none" w:sz="0" w:space="0" w:color="auto"/>
            <w:right w:val="none" w:sz="0" w:space="0" w:color="auto"/>
          </w:divBdr>
        </w:div>
        <w:div w:id="1586306559">
          <w:marLeft w:val="0"/>
          <w:marRight w:val="0"/>
          <w:marTop w:val="0"/>
          <w:marBottom w:val="0"/>
          <w:divBdr>
            <w:top w:val="none" w:sz="0" w:space="0" w:color="auto"/>
            <w:left w:val="none" w:sz="0" w:space="0" w:color="auto"/>
            <w:bottom w:val="none" w:sz="0" w:space="0" w:color="auto"/>
            <w:right w:val="none" w:sz="0" w:space="0" w:color="auto"/>
          </w:divBdr>
        </w:div>
        <w:div w:id="1532498496">
          <w:marLeft w:val="0"/>
          <w:marRight w:val="0"/>
          <w:marTop w:val="0"/>
          <w:marBottom w:val="0"/>
          <w:divBdr>
            <w:top w:val="none" w:sz="0" w:space="0" w:color="auto"/>
            <w:left w:val="none" w:sz="0" w:space="0" w:color="auto"/>
            <w:bottom w:val="none" w:sz="0" w:space="0" w:color="auto"/>
            <w:right w:val="none" w:sz="0" w:space="0" w:color="auto"/>
          </w:divBdr>
        </w:div>
        <w:div w:id="925303309">
          <w:marLeft w:val="0"/>
          <w:marRight w:val="0"/>
          <w:marTop w:val="0"/>
          <w:marBottom w:val="0"/>
          <w:divBdr>
            <w:top w:val="none" w:sz="0" w:space="0" w:color="auto"/>
            <w:left w:val="none" w:sz="0" w:space="0" w:color="auto"/>
            <w:bottom w:val="none" w:sz="0" w:space="0" w:color="auto"/>
            <w:right w:val="none" w:sz="0" w:space="0" w:color="auto"/>
          </w:divBdr>
        </w:div>
        <w:div w:id="613707216">
          <w:marLeft w:val="0"/>
          <w:marRight w:val="0"/>
          <w:marTop w:val="0"/>
          <w:marBottom w:val="0"/>
          <w:divBdr>
            <w:top w:val="none" w:sz="0" w:space="0" w:color="auto"/>
            <w:left w:val="none" w:sz="0" w:space="0" w:color="auto"/>
            <w:bottom w:val="none" w:sz="0" w:space="0" w:color="auto"/>
            <w:right w:val="none" w:sz="0" w:space="0" w:color="auto"/>
          </w:divBdr>
        </w:div>
        <w:div w:id="1807429388">
          <w:marLeft w:val="0"/>
          <w:marRight w:val="0"/>
          <w:marTop w:val="0"/>
          <w:marBottom w:val="0"/>
          <w:divBdr>
            <w:top w:val="none" w:sz="0" w:space="0" w:color="auto"/>
            <w:left w:val="none" w:sz="0" w:space="0" w:color="auto"/>
            <w:bottom w:val="none" w:sz="0" w:space="0" w:color="auto"/>
            <w:right w:val="none" w:sz="0" w:space="0" w:color="auto"/>
          </w:divBdr>
        </w:div>
        <w:div w:id="2107455552">
          <w:marLeft w:val="0"/>
          <w:marRight w:val="0"/>
          <w:marTop w:val="0"/>
          <w:marBottom w:val="0"/>
          <w:divBdr>
            <w:top w:val="none" w:sz="0" w:space="0" w:color="auto"/>
            <w:left w:val="none" w:sz="0" w:space="0" w:color="auto"/>
            <w:bottom w:val="none" w:sz="0" w:space="0" w:color="auto"/>
            <w:right w:val="none" w:sz="0" w:space="0" w:color="auto"/>
          </w:divBdr>
        </w:div>
        <w:div w:id="343171275">
          <w:marLeft w:val="0"/>
          <w:marRight w:val="0"/>
          <w:marTop w:val="0"/>
          <w:marBottom w:val="0"/>
          <w:divBdr>
            <w:top w:val="none" w:sz="0" w:space="0" w:color="auto"/>
            <w:left w:val="none" w:sz="0" w:space="0" w:color="auto"/>
            <w:bottom w:val="none" w:sz="0" w:space="0" w:color="auto"/>
            <w:right w:val="none" w:sz="0" w:space="0" w:color="auto"/>
          </w:divBdr>
        </w:div>
        <w:div w:id="1614678006">
          <w:marLeft w:val="0"/>
          <w:marRight w:val="0"/>
          <w:marTop w:val="0"/>
          <w:marBottom w:val="0"/>
          <w:divBdr>
            <w:top w:val="none" w:sz="0" w:space="0" w:color="auto"/>
            <w:left w:val="none" w:sz="0" w:space="0" w:color="auto"/>
            <w:bottom w:val="none" w:sz="0" w:space="0" w:color="auto"/>
            <w:right w:val="none" w:sz="0" w:space="0" w:color="auto"/>
          </w:divBdr>
        </w:div>
        <w:div w:id="1623219672">
          <w:marLeft w:val="0"/>
          <w:marRight w:val="0"/>
          <w:marTop w:val="0"/>
          <w:marBottom w:val="0"/>
          <w:divBdr>
            <w:top w:val="none" w:sz="0" w:space="0" w:color="auto"/>
            <w:left w:val="none" w:sz="0" w:space="0" w:color="auto"/>
            <w:bottom w:val="none" w:sz="0" w:space="0" w:color="auto"/>
            <w:right w:val="none" w:sz="0" w:space="0" w:color="auto"/>
          </w:divBdr>
        </w:div>
        <w:div w:id="1447121682">
          <w:marLeft w:val="0"/>
          <w:marRight w:val="0"/>
          <w:marTop w:val="0"/>
          <w:marBottom w:val="0"/>
          <w:divBdr>
            <w:top w:val="none" w:sz="0" w:space="0" w:color="auto"/>
            <w:left w:val="none" w:sz="0" w:space="0" w:color="auto"/>
            <w:bottom w:val="none" w:sz="0" w:space="0" w:color="auto"/>
            <w:right w:val="none" w:sz="0" w:space="0" w:color="auto"/>
          </w:divBdr>
        </w:div>
        <w:div w:id="1902476836">
          <w:marLeft w:val="0"/>
          <w:marRight w:val="0"/>
          <w:marTop w:val="0"/>
          <w:marBottom w:val="0"/>
          <w:divBdr>
            <w:top w:val="none" w:sz="0" w:space="0" w:color="auto"/>
            <w:left w:val="none" w:sz="0" w:space="0" w:color="auto"/>
            <w:bottom w:val="none" w:sz="0" w:space="0" w:color="auto"/>
            <w:right w:val="none" w:sz="0" w:space="0" w:color="auto"/>
          </w:divBdr>
        </w:div>
        <w:div w:id="1604218805">
          <w:marLeft w:val="0"/>
          <w:marRight w:val="0"/>
          <w:marTop w:val="0"/>
          <w:marBottom w:val="0"/>
          <w:divBdr>
            <w:top w:val="none" w:sz="0" w:space="0" w:color="auto"/>
            <w:left w:val="none" w:sz="0" w:space="0" w:color="auto"/>
            <w:bottom w:val="none" w:sz="0" w:space="0" w:color="auto"/>
            <w:right w:val="none" w:sz="0" w:space="0" w:color="auto"/>
          </w:divBdr>
        </w:div>
        <w:div w:id="786584335">
          <w:marLeft w:val="0"/>
          <w:marRight w:val="0"/>
          <w:marTop w:val="0"/>
          <w:marBottom w:val="0"/>
          <w:divBdr>
            <w:top w:val="none" w:sz="0" w:space="0" w:color="auto"/>
            <w:left w:val="none" w:sz="0" w:space="0" w:color="auto"/>
            <w:bottom w:val="none" w:sz="0" w:space="0" w:color="auto"/>
            <w:right w:val="none" w:sz="0" w:space="0" w:color="auto"/>
          </w:divBdr>
        </w:div>
        <w:div w:id="279146144">
          <w:marLeft w:val="0"/>
          <w:marRight w:val="0"/>
          <w:marTop w:val="0"/>
          <w:marBottom w:val="0"/>
          <w:divBdr>
            <w:top w:val="none" w:sz="0" w:space="0" w:color="auto"/>
            <w:left w:val="none" w:sz="0" w:space="0" w:color="auto"/>
            <w:bottom w:val="none" w:sz="0" w:space="0" w:color="auto"/>
            <w:right w:val="none" w:sz="0" w:space="0" w:color="auto"/>
          </w:divBdr>
        </w:div>
        <w:div w:id="187528644">
          <w:marLeft w:val="0"/>
          <w:marRight w:val="0"/>
          <w:marTop w:val="0"/>
          <w:marBottom w:val="0"/>
          <w:divBdr>
            <w:top w:val="none" w:sz="0" w:space="0" w:color="auto"/>
            <w:left w:val="none" w:sz="0" w:space="0" w:color="auto"/>
            <w:bottom w:val="none" w:sz="0" w:space="0" w:color="auto"/>
            <w:right w:val="none" w:sz="0" w:space="0" w:color="auto"/>
          </w:divBdr>
        </w:div>
        <w:div w:id="349338369">
          <w:marLeft w:val="0"/>
          <w:marRight w:val="0"/>
          <w:marTop w:val="0"/>
          <w:marBottom w:val="0"/>
          <w:divBdr>
            <w:top w:val="none" w:sz="0" w:space="0" w:color="auto"/>
            <w:left w:val="none" w:sz="0" w:space="0" w:color="auto"/>
            <w:bottom w:val="none" w:sz="0" w:space="0" w:color="auto"/>
            <w:right w:val="none" w:sz="0" w:space="0" w:color="auto"/>
          </w:divBdr>
        </w:div>
        <w:div w:id="56783321">
          <w:marLeft w:val="0"/>
          <w:marRight w:val="0"/>
          <w:marTop w:val="0"/>
          <w:marBottom w:val="0"/>
          <w:divBdr>
            <w:top w:val="none" w:sz="0" w:space="0" w:color="auto"/>
            <w:left w:val="none" w:sz="0" w:space="0" w:color="auto"/>
            <w:bottom w:val="none" w:sz="0" w:space="0" w:color="auto"/>
            <w:right w:val="none" w:sz="0" w:space="0" w:color="auto"/>
          </w:divBdr>
        </w:div>
        <w:div w:id="802236032">
          <w:marLeft w:val="0"/>
          <w:marRight w:val="0"/>
          <w:marTop w:val="0"/>
          <w:marBottom w:val="0"/>
          <w:divBdr>
            <w:top w:val="none" w:sz="0" w:space="0" w:color="auto"/>
            <w:left w:val="none" w:sz="0" w:space="0" w:color="auto"/>
            <w:bottom w:val="none" w:sz="0" w:space="0" w:color="auto"/>
            <w:right w:val="none" w:sz="0" w:space="0" w:color="auto"/>
          </w:divBdr>
        </w:div>
      </w:divsChild>
    </w:div>
    <w:div w:id="270087237">
      <w:bodyDiv w:val="1"/>
      <w:marLeft w:val="0"/>
      <w:marRight w:val="0"/>
      <w:marTop w:val="0"/>
      <w:marBottom w:val="0"/>
      <w:divBdr>
        <w:top w:val="none" w:sz="0" w:space="0" w:color="auto"/>
        <w:left w:val="none" w:sz="0" w:space="0" w:color="auto"/>
        <w:bottom w:val="none" w:sz="0" w:space="0" w:color="auto"/>
        <w:right w:val="none" w:sz="0" w:space="0" w:color="auto"/>
      </w:divBdr>
    </w:div>
    <w:div w:id="289555888">
      <w:bodyDiv w:val="1"/>
      <w:marLeft w:val="0"/>
      <w:marRight w:val="0"/>
      <w:marTop w:val="0"/>
      <w:marBottom w:val="0"/>
      <w:divBdr>
        <w:top w:val="none" w:sz="0" w:space="0" w:color="auto"/>
        <w:left w:val="none" w:sz="0" w:space="0" w:color="auto"/>
        <w:bottom w:val="none" w:sz="0" w:space="0" w:color="auto"/>
        <w:right w:val="none" w:sz="0" w:space="0" w:color="auto"/>
      </w:divBdr>
    </w:div>
    <w:div w:id="372193124">
      <w:bodyDiv w:val="1"/>
      <w:marLeft w:val="0"/>
      <w:marRight w:val="0"/>
      <w:marTop w:val="0"/>
      <w:marBottom w:val="0"/>
      <w:divBdr>
        <w:top w:val="none" w:sz="0" w:space="0" w:color="auto"/>
        <w:left w:val="none" w:sz="0" w:space="0" w:color="auto"/>
        <w:bottom w:val="none" w:sz="0" w:space="0" w:color="auto"/>
        <w:right w:val="none" w:sz="0" w:space="0" w:color="auto"/>
      </w:divBdr>
    </w:div>
    <w:div w:id="427501975">
      <w:bodyDiv w:val="1"/>
      <w:marLeft w:val="0"/>
      <w:marRight w:val="0"/>
      <w:marTop w:val="0"/>
      <w:marBottom w:val="0"/>
      <w:divBdr>
        <w:top w:val="none" w:sz="0" w:space="0" w:color="auto"/>
        <w:left w:val="none" w:sz="0" w:space="0" w:color="auto"/>
        <w:bottom w:val="none" w:sz="0" w:space="0" w:color="auto"/>
        <w:right w:val="none" w:sz="0" w:space="0" w:color="auto"/>
      </w:divBdr>
    </w:div>
    <w:div w:id="521631041">
      <w:bodyDiv w:val="1"/>
      <w:marLeft w:val="0"/>
      <w:marRight w:val="0"/>
      <w:marTop w:val="0"/>
      <w:marBottom w:val="0"/>
      <w:divBdr>
        <w:top w:val="none" w:sz="0" w:space="0" w:color="auto"/>
        <w:left w:val="none" w:sz="0" w:space="0" w:color="auto"/>
        <w:bottom w:val="none" w:sz="0" w:space="0" w:color="auto"/>
        <w:right w:val="none" w:sz="0" w:space="0" w:color="auto"/>
      </w:divBdr>
    </w:div>
    <w:div w:id="537163492">
      <w:bodyDiv w:val="1"/>
      <w:marLeft w:val="0"/>
      <w:marRight w:val="0"/>
      <w:marTop w:val="0"/>
      <w:marBottom w:val="0"/>
      <w:divBdr>
        <w:top w:val="none" w:sz="0" w:space="0" w:color="auto"/>
        <w:left w:val="none" w:sz="0" w:space="0" w:color="auto"/>
        <w:bottom w:val="none" w:sz="0" w:space="0" w:color="auto"/>
        <w:right w:val="none" w:sz="0" w:space="0" w:color="auto"/>
      </w:divBdr>
    </w:div>
    <w:div w:id="672102475">
      <w:bodyDiv w:val="1"/>
      <w:marLeft w:val="0"/>
      <w:marRight w:val="0"/>
      <w:marTop w:val="0"/>
      <w:marBottom w:val="0"/>
      <w:divBdr>
        <w:top w:val="none" w:sz="0" w:space="0" w:color="auto"/>
        <w:left w:val="none" w:sz="0" w:space="0" w:color="auto"/>
        <w:bottom w:val="none" w:sz="0" w:space="0" w:color="auto"/>
        <w:right w:val="none" w:sz="0" w:space="0" w:color="auto"/>
      </w:divBdr>
    </w:div>
    <w:div w:id="779301890">
      <w:bodyDiv w:val="1"/>
      <w:marLeft w:val="0"/>
      <w:marRight w:val="0"/>
      <w:marTop w:val="0"/>
      <w:marBottom w:val="0"/>
      <w:divBdr>
        <w:top w:val="none" w:sz="0" w:space="0" w:color="auto"/>
        <w:left w:val="none" w:sz="0" w:space="0" w:color="auto"/>
        <w:bottom w:val="none" w:sz="0" w:space="0" w:color="auto"/>
        <w:right w:val="none" w:sz="0" w:space="0" w:color="auto"/>
      </w:divBdr>
    </w:div>
    <w:div w:id="981037037">
      <w:bodyDiv w:val="1"/>
      <w:marLeft w:val="0"/>
      <w:marRight w:val="0"/>
      <w:marTop w:val="0"/>
      <w:marBottom w:val="0"/>
      <w:divBdr>
        <w:top w:val="none" w:sz="0" w:space="0" w:color="auto"/>
        <w:left w:val="none" w:sz="0" w:space="0" w:color="auto"/>
        <w:bottom w:val="none" w:sz="0" w:space="0" w:color="auto"/>
        <w:right w:val="none" w:sz="0" w:space="0" w:color="auto"/>
      </w:divBdr>
    </w:div>
    <w:div w:id="1020740701">
      <w:bodyDiv w:val="1"/>
      <w:marLeft w:val="0"/>
      <w:marRight w:val="0"/>
      <w:marTop w:val="0"/>
      <w:marBottom w:val="0"/>
      <w:divBdr>
        <w:top w:val="none" w:sz="0" w:space="0" w:color="auto"/>
        <w:left w:val="none" w:sz="0" w:space="0" w:color="auto"/>
        <w:bottom w:val="none" w:sz="0" w:space="0" w:color="auto"/>
        <w:right w:val="none" w:sz="0" w:space="0" w:color="auto"/>
      </w:divBdr>
    </w:div>
    <w:div w:id="1065834379">
      <w:bodyDiv w:val="1"/>
      <w:marLeft w:val="0"/>
      <w:marRight w:val="0"/>
      <w:marTop w:val="0"/>
      <w:marBottom w:val="0"/>
      <w:divBdr>
        <w:top w:val="none" w:sz="0" w:space="0" w:color="auto"/>
        <w:left w:val="none" w:sz="0" w:space="0" w:color="auto"/>
        <w:bottom w:val="none" w:sz="0" w:space="0" w:color="auto"/>
        <w:right w:val="none" w:sz="0" w:space="0" w:color="auto"/>
      </w:divBdr>
    </w:div>
    <w:div w:id="1141847130">
      <w:bodyDiv w:val="1"/>
      <w:marLeft w:val="0"/>
      <w:marRight w:val="0"/>
      <w:marTop w:val="0"/>
      <w:marBottom w:val="0"/>
      <w:divBdr>
        <w:top w:val="none" w:sz="0" w:space="0" w:color="auto"/>
        <w:left w:val="none" w:sz="0" w:space="0" w:color="auto"/>
        <w:bottom w:val="none" w:sz="0" w:space="0" w:color="auto"/>
        <w:right w:val="none" w:sz="0" w:space="0" w:color="auto"/>
      </w:divBdr>
    </w:div>
    <w:div w:id="1285380882">
      <w:bodyDiv w:val="1"/>
      <w:marLeft w:val="0"/>
      <w:marRight w:val="0"/>
      <w:marTop w:val="0"/>
      <w:marBottom w:val="0"/>
      <w:divBdr>
        <w:top w:val="none" w:sz="0" w:space="0" w:color="auto"/>
        <w:left w:val="none" w:sz="0" w:space="0" w:color="auto"/>
        <w:bottom w:val="none" w:sz="0" w:space="0" w:color="auto"/>
        <w:right w:val="none" w:sz="0" w:space="0" w:color="auto"/>
      </w:divBdr>
      <w:divsChild>
        <w:div w:id="954097546">
          <w:marLeft w:val="0"/>
          <w:marRight w:val="0"/>
          <w:marTop w:val="0"/>
          <w:marBottom w:val="0"/>
          <w:divBdr>
            <w:top w:val="none" w:sz="0" w:space="0" w:color="auto"/>
            <w:left w:val="none" w:sz="0" w:space="0" w:color="auto"/>
            <w:bottom w:val="none" w:sz="0" w:space="0" w:color="auto"/>
            <w:right w:val="none" w:sz="0" w:space="0" w:color="auto"/>
          </w:divBdr>
        </w:div>
        <w:div w:id="1391073270">
          <w:marLeft w:val="0"/>
          <w:marRight w:val="0"/>
          <w:marTop w:val="0"/>
          <w:marBottom w:val="0"/>
          <w:divBdr>
            <w:top w:val="none" w:sz="0" w:space="0" w:color="auto"/>
            <w:left w:val="none" w:sz="0" w:space="0" w:color="auto"/>
            <w:bottom w:val="none" w:sz="0" w:space="0" w:color="auto"/>
            <w:right w:val="none" w:sz="0" w:space="0" w:color="auto"/>
          </w:divBdr>
        </w:div>
      </w:divsChild>
    </w:div>
    <w:div w:id="1300571806">
      <w:bodyDiv w:val="1"/>
      <w:marLeft w:val="0"/>
      <w:marRight w:val="0"/>
      <w:marTop w:val="0"/>
      <w:marBottom w:val="0"/>
      <w:divBdr>
        <w:top w:val="none" w:sz="0" w:space="0" w:color="auto"/>
        <w:left w:val="none" w:sz="0" w:space="0" w:color="auto"/>
        <w:bottom w:val="none" w:sz="0" w:space="0" w:color="auto"/>
        <w:right w:val="none" w:sz="0" w:space="0" w:color="auto"/>
      </w:divBdr>
    </w:div>
    <w:div w:id="1469126354">
      <w:bodyDiv w:val="1"/>
      <w:marLeft w:val="0"/>
      <w:marRight w:val="0"/>
      <w:marTop w:val="0"/>
      <w:marBottom w:val="0"/>
      <w:divBdr>
        <w:top w:val="none" w:sz="0" w:space="0" w:color="auto"/>
        <w:left w:val="none" w:sz="0" w:space="0" w:color="auto"/>
        <w:bottom w:val="none" w:sz="0" w:space="0" w:color="auto"/>
        <w:right w:val="none" w:sz="0" w:space="0" w:color="auto"/>
      </w:divBdr>
    </w:div>
    <w:div w:id="1517421241">
      <w:bodyDiv w:val="1"/>
      <w:marLeft w:val="0"/>
      <w:marRight w:val="0"/>
      <w:marTop w:val="0"/>
      <w:marBottom w:val="0"/>
      <w:divBdr>
        <w:top w:val="none" w:sz="0" w:space="0" w:color="auto"/>
        <w:left w:val="none" w:sz="0" w:space="0" w:color="auto"/>
        <w:bottom w:val="none" w:sz="0" w:space="0" w:color="auto"/>
        <w:right w:val="none" w:sz="0" w:space="0" w:color="auto"/>
      </w:divBdr>
    </w:div>
    <w:div w:id="1687512103">
      <w:bodyDiv w:val="1"/>
      <w:marLeft w:val="0"/>
      <w:marRight w:val="0"/>
      <w:marTop w:val="0"/>
      <w:marBottom w:val="0"/>
      <w:divBdr>
        <w:top w:val="none" w:sz="0" w:space="0" w:color="auto"/>
        <w:left w:val="none" w:sz="0" w:space="0" w:color="auto"/>
        <w:bottom w:val="none" w:sz="0" w:space="0" w:color="auto"/>
        <w:right w:val="none" w:sz="0" w:space="0" w:color="auto"/>
      </w:divBdr>
    </w:div>
    <w:div w:id="1710377058">
      <w:bodyDiv w:val="1"/>
      <w:marLeft w:val="0"/>
      <w:marRight w:val="0"/>
      <w:marTop w:val="0"/>
      <w:marBottom w:val="0"/>
      <w:divBdr>
        <w:top w:val="none" w:sz="0" w:space="0" w:color="auto"/>
        <w:left w:val="none" w:sz="0" w:space="0" w:color="auto"/>
        <w:bottom w:val="none" w:sz="0" w:space="0" w:color="auto"/>
        <w:right w:val="none" w:sz="0" w:space="0" w:color="auto"/>
      </w:divBdr>
    </w:div>
    <w:div w:id="1724207968">
      <w:bodyDiv w:val="1"/>
      <w:marLeft w:val="0"/>
      <w:marRight w:val="0"/>
      <w:marTop w:val="0"/>
      <w:marBottom w:val="0"/>
      <w:divBdr>
        <w:top w:val="none" w:sz="0" w:space="0" w:color="auto"/>
        <w:left w:val="none" w:sz="0" w:space="0" w:color="auto"/>
        <w:bottom w:val="none" w:sz="0" w:space="0" w:color="auto"/>
        <w:right w:val="none" w:sz="0" w:space="0" w:color="auto"/>
      </w:divBdr>
    </w:div>
    <w:div w:id="1882325867">
      <w:bodyDiv w:val="1"/>
      <w:marLeft w:val="0"/>
      <w:marRight w:val="0"/>
      <w:marTop w:val="0"/>
      <w:marBottom w:val="0"/>
      <w:divBdr>
        <w:top w:val="none" w:sz="0" w:space="0" w:color="auto"/>
        <w:left w:val="none" w:sz="0" w:space="0" w:color="auto"/>
        <w:bottom w:val="none" w:sz="0" w:space="0" w:color="auto"/>
        <w:right w:val="none" w:sz="0" w:space="0" w:color="auto"/>
      </w:divBdr>
    </w:div>
    <w:div w:id="213216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f2fcc06dbfa242c7"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8a1181412ab84c0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cd15666ac92341b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gH0AWDkqXrgI94lTP6ebP3ua+9A==">AMUW2mUhGDkuVCatbKicESqXDVNxJlW85kPeir4ZivkPj6wCC5W6Ek0AhNfUinhgjZj5lTsfge+jMHFKLQoozefEAeVV1kcMx805QcFtVwPwrB2AC7KSjHI=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1E8A-584D-4F0C-8692-4FE26227EF81}">
  <ds:schemaRefs>
    <ds:schemaRef ds:uri="http://schemas.microsoft.com/sharepoint/v3/contenttype/forms"/>
  </ds:schemaRefs>
</ds:datastoreItem>
</file>

<file path=customXml/itemProps2.xml><?xml version="1.0" encoding="utf-8"?>
<ds:datastoreItem xmlns:ds="http://schemas.openxmlformats.org/officeDocument/2006/customXml" ds:itemID="{99404DD1-254B-4C96-A606-13F8A7729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D6683C1-2662-45F7-B386-30EE120500A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5.xml><?xml version="1.0" encoding="utf-8"?>
<ds:datastoreItem xmlns:ds="http://schemas.openxmlformats.org/officeDocument/2006/customXml" ds:itemID="{9C9DF369-C392-41D1-A85A-0C512580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2467</Words>
  <Characters>14067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ayda matilde barbosa</dc:creator>
  <cp:lastModifiedBy>samsung</cp:lastModifiedBy>
  <cp:revision>7</cp:revision>
  <dcterms:created xsi:type="dcterms:W3CDTF">2023-10-04T14:24:00Z</dcterms:created>
  <dcterms:modified xsi:type="dcterms:W3CDTF">2023-12-05T18:52:00Z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57144900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