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F73B1E7" w14:textId="3691393F" w:rsidR="001F6C52" w:rsidRPr="00A44DFB" w:rsidRDefault="00A44DFB" w:rsidP="001F6C52">
      <w:pPr>
        <w:widowControl w:val="0"/>
        <w:autoSpaceDE w:val="0"/>
        <w:autoSpaceDN w:val="0"/>
        <w:adjustRightInd w:val="0"/>
        <w:jc w:val="both"/>
        <w:rPr>
          <w:rFonts w:ascii="Arial" w:hAnsi="Arial" w:cs="Arial"/>
          <w:b/>
          <w:sz w:val="20"/>
          <w:szCs w:val="18"/>
        </w:rPr>
      </w:pPr>
      <w:bookmarkStart w:id="0" w:name="_Hlk124855674"/>
      <w:r>
        <w:rPr>
          <w:rFonts w:ascii="Arial" w:hAnsi="Arial" w:cs="Arial"/>
          <w:b/>
          <w:sz w:val="20"/>
          <w:szCs w:val="18"/>
        </w:rPr>
        <w:t>PENSIÓN DE VEJEZ / RETROACTIVO / FECHA DE DISFRUTE DE L</w:t>
      </w:r>
      <w:r w:rsidR="00A51F80">
        <w:rPr>
          <w:rFonts w:ascii="Arial" w:hAnsi="Arial" w:cs="Arial"/>
          <w:b/>
          <w:sz w:val="20"/>
          <w:szCs w:val="18"/>
        </w:rPr>
        <w:t>A</w:t>
      </w:r>
      <w:bookmarkStart w:id="1" w:name="_GoBack"/>
      <w:bookmarkEnd w:id="1"/>
      <w:r>
        <w:rPr>
          <w:rFonts w:ascii="Arial" w:hAnsi="Arial" w:cs="Arial"/>
          <w:b/>
          <w:sz w:val="20"/>
          <w:szCs w:val="18"/>
        </w:rPr>
        <w:t xml:space="preserve"> PRESTACIÓN</w:t>
      </w:r>
    </w:p>
    <w:p w14:paraId="347CB1F3" w14:textId="5155A2A7" w:rsidR="001F6C52" w:rsidRPr="00A44DFB" w:rsidRDefault="00A44DFB" w:rsidP="00A44DFB">
      <w:pPr>
        <w:widowControl w:val="0"/>
        <w:autoSpaceDE w:val="0"/>
        <w:autoSpaceDN w:val="0"/>
        <w:adjustRightInd w:val="0"/>
        <w:jc w:val="both"/>
        <w:rPr>
          <w:rFonts w:ascii="Arial" w:hAnsi="Arial" w:cs="Arial"/>
          <w:sz w:val="20"/>
          <w:szCs w:val="18"/>
        </w:rPr>
      </w:pPr>
      <w:r w:rsidRPr="00A44DFB">
        <w:rPr>
          <w:rFonts w:ascii="Arial" w:hAnsi="Arial" w:cs="Arial"/>
          <w:sz w:val="20"/>
          <w:szCs w:val="18"/>
        </w:rPr>
        <w:t>Como regla general, el criterio determinante para analizar el momento desde el cual procede el reconocimiento de la pensión, de conformidad con el artículo 13 del Acuerdo 049 de 1990, es la de desafiliación del sistema, en estas condiciones, el trabajador o la trabajadora sólo se haría acreedor a la prestación desde la fecha señalada en que reportó tal novedad o en que cesó definitivamente el pago de sus aportes pensionales siempre que a la par haya elevado solicitud pensional.</w:t>
      </w:r>
    </w:p>
    <w:p w14:paraId="2EC3989C" w14:textId="77777777" w:rsidR="001F6C52" w:rsidRPr="00B444F6" w:rsidRDefault="001F6C52" w:rsidP="001F6C52">
      <w:pPr>
        <w:widowControl w:val="0"/>
        <w:autoSpaceDE w:val="0"/>
        <w:autoSpaceDN w:val="0"/>
        <w:adjustRightInd w:val="0"/>
        <w:jc w:val="both"/>
        <w:rPr>
          <w:rFonts w:ascii="Arial" w:hAnsi="Arial" w:cs="Arial"/>
          <w:sz w:val="20"/>
          <w:szCs w:val="18"/>
        </w:rPr>
      </w:pPr>
    </w:p>
    <w:p w14:paraId="3C3925D2" w14:textId="5927BF61" w:rsidR="000F6941" w:rsidRPr="008072DE" w:rsidRDefault="000F6941" w:rsidP="000F6941">
      <w:pPr>
        <w:widowControl w:val="0"/>
        <w:autoSpaceDE w:val="0"/>
        <w:autoSpaceDN w:val="0"/>
        <w:adjustRightInd w:val="0"/>
        <w:jc w:val="both"/>
        <w:rPr>
          <w:rFonts w:ascii="Arial" w:hAnsi="Arial" w:cs="Arial"/>
          <w:b/>
          <w:sz w:val="20"/>
          <w:szCs w:val="18"/>
        </w:rPr>
      </w:pPr>
      <w:r w:rsidRPr="008072DE">
        <w:rPr>
          <w:rFonts w:ascii="Arial" w:hAnsi="Arial" w:cs="Arial"/>
          <w:b/>
          <w:sz w:val="20"/>
          <w:szCs w:val="18"/>
        </w:rPr>
        <w:t xml:space="preserve">PENSIÓN DE </w:t>
      </w:r>
      <w:r>
        <w:rPr>
          <w:rFonts w:ascii="Arial" w:hAnsi="Arial" w:cs="Arial"/>
          <w:b/>
          <w:sz w:val="20"/>
          <w:szCs w:val="18"/>
        </w:rPr>
        <w:t>VEJEZ/ INTER</w:t>
      </w:r>
      <w:r w:rsidRPr="008072DE">
        <w:rPr>
          <w:rFonts w:ascii="Arial" w:hAnsi="Arial" w:cs="Arial"/>
          <w:b/>
          <w:sz w:val="20"/>
          <w:szCs w:val="18"/>
        </w:rPr>
        <w:t>ESES DE MORA / CARÁCTER RESARCITORIO</w:t>
      </w:r>
      <w:r w:rsidR="00D521B8">
        <w:rPr>
          <w:rFonts w:ascii="Arial" w:hAnsi="Arial" w:cs="Arial"/>
          <w:b/>
          <w:sz w:val="20"/>
          <w:szCs w:val="18"/>
        </w:rPr>
        <w:t xml:space="preserve"> / OBLIGACIÓN OBJETIVA</w:t>
      </w:r>
    </w:p>
    <w:p w14:paraId="20C270A4" w14:textId="205C5517" w:rsidR="001F6C52" w:rsidRPr="000F6941" w:rsidRDefault="000F6941" w:rsidP="000F6941">
      <w:pPr>
        <w:widowControl w:val="0"/>
        <w:autoSpaceDE w:val="0"/>
        <w:autoSpaceDN w:val="0"/>
        <w:adjustRightInd w:val="0"/>
        <w:jc w:val="both"/>
        <w:rPr>
          <w:rFonts w:ascii="Arial" w:hAnsi="Arial" w:cs="Arial"/>
          <w:sz w:val="20"/>
          <w:szCs w:val="18"/>
        </w:rPr>
      </w:pPr>
      <w:r w:rsidRPr="000F6941">
        <w:rPr>
          <w:rFonts w:ascii="Arial" w:hAnsi="Arial" w:cs="Arial"/>
          <w:sz w:val="20"/>
          <w:szCs w:val="18"/>
        </w:rPr>
        <w:t xml:space="preserve">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 </w:t>
      </w:r>
      <w:r w:rsidR="00D521B8">
        <w:rPr>
          <w:rFonts w:ascii="Arial" w:hAnsi="Arial" w:cs="Arial"/>
          <w:sz w:val="20"/>
          <w:szCs w:val="18"/>
        </w:rPr>
        <w:t xml:space="preserve"> </w:t>
      </w:r>
      <w:r w:rsidRPr="000F6941">
        <w:rPr>
          <w:rFonts w:ascii="Arial" w:hAnsi="Arial" w:cs="Arial"/>
          <w:sz w:val="20"/>
          <w:szCs w:val="18"/>
        </w:rPr>
        <w:t>La norma en comento opera como un mecanismo resarcitorio que se activa ante la tardanza en el pago de las mesadas pensionales derivadas de los riesgos de invalidez, vejez y muerte</w:t>
      </w:r>
      <w:r w:rsidR="00D521B8">
        <w:rPr>
          <w:rFonts w:ascii="Arial" w:hAnsi="Arial" w:cs="Arial"/>
          <w:sz w:val="20"/>
          <w:szCs w:val="18"/>
        </w:rPr>
        <w:t xml:space="preserve">…  </w:t>
      </w:r>
      <w:r w:rsidRPr="000F6941">
        <w:rPr>
          <w:rFonts w:ascii="Arial" w:hAnsi="Arial" w:cs="Arial"/>
          <w:sz w:val="20"/>
          <w:szCs w:val="18"/>
        </w:rPr>
        <w:t>El carácter particularmente resarcitorio del interés previsto en el artículo 141 de la Ley 100 de 1993, lo emparenta al mundo de las obligaciones objetivas, pues la norma en comento no se detiene en miramientos particulares o subjetivos, ya que solo basta la mora para que, de iure, asome la obligación de pagar intereses moratorios.</w:t>
      </w:r>
    </w:p>
    <w:p w14:paraId="5E68007E" w14:textId="77777777" w:rsidR="001F6C52" w:rsidRPr="00B444F6" w:rsidRDefault="001F6C52" w:rsidP="001F6C52">
      <w:pPr>
        <w:widowControl w:val="0"/>
        <w:autoSpaceDE w:val="0"/>
        <w:autoSpaceDN w:val="0"/>
        <w:adjustRightInd w:val="0"/>
        <w:jc w:val="both"/>
        <w:rPr>
          <w:rFonts w:ascii="Arial" w:hAnsi="Arial" w:cs="Arial"/>
          <w:sz w:val="20"/>
          <w:szCs w:val="18"/>
        </w:rPr>
      </w:pPr>
    </w:p>
    <w:p w14:paraId="2DE0AA28" w14:textId="77777777" w:rsidR="001F6C52" w:rsidRPr="00B444F6" w:rsidRDefault="001F6C52" w:rsidP="001F6C52">
      <w:pPr>
        <w:widowControl w:val="0"/>
        <w:autoSpaceDE w:val="0"/>
        <w:autoSpaceDN w:val="0"/>
        <w:adjustRightInd w:val="0"/>
        <w:jc w:val="both"/>
        <w:rPr>
          <w:rFonts w:ascii="Arial" w:hAnsi="Arial" w:cs="Arial"/>
          <w:sz w:val="20"/>
          <w:szCs w:val="18"/>
        </w:rPr>
      </w:pPr>
    </w:p>
    <w:p w14:paraId="1EEC8C23" w14:textId="77777777" w:rsidR="001F6C52" w:rsidRPr="00B444F6" w:rsidRDefault="001F6C52" w:rsidP="001F6C52">
      <w:pPr>
        <w:widowControl w:val="0"/>
        <w:autoSpaceDE w:val="0"/>
        <w:autoSpaceDN w:val="0"/>
        <w:adjustRightInd w:val="0"/>
        <w:jc w:val="both"/>
        <w:rPr>
          <w:rFonts w:ascii="Arial" w:hAnsi="Arial" w:cs="Arial"/>
          <w:sz w:val="20"/>
          <w:szCs w:val="18"/>
        </w:rPr>
      </w:pPr>
    </w:p>
    <w:p w14:paraId="68214648" w14:textId="7A67CA7D" w:rsidR="001F6C52" w:rsidRPr="001F6C52" w:rsidRDefault="001F6C52" w:rsidP="001F6C52">
      <w:pPr>
        <w:widowControl w:val="0"/>
        <w:autoSpaceDE w:val="0"/>
        <w:autoSpaceDN w:val="0"/>
        <w:adjustRightInd w:val="0"/>
        <w:jc w:val="both"/>
        <w:rPr>
          <w:rFonts w:ascii="Arial" w:hAnsi="Arial" w:cs="Arial"/>
          <w:sz w:val="20"/>
          <w:szCs w:val="18"/>
        </w:rPr>
      </w:pPr>
      <w:bookmarkStart w:id="2" w:name="_Hlk99113374"/>
      <w:r w:rsidRPr="001F6C52">
        <w:rPr>
          <w:rFonts w:ascii="Arial" w:hAnsi="Arial" w:cs="Arial"/>
          <w:sz w:val="20"/>
          <w:szCs w:val="18"/>
        </w:rPr>
        <w:t>Radicación No.:</w:t>
      </w:r>
      <w:r w:rsidRPr="001F6C52">
        <w:rPr>
          <w:rFonts w:ascii="Arial" w:hAnsi="Arial" w:cs="Arial"/>
          <w:sz w:val="20"/>
          <w:szCs w:val="18"/>
        </w:rPr>
        <w:tab/>
      </w:r>
      <w:r w:rsidRPr="001F6C52">
        <w:rPr>
          <w:rFonts w:ascii="Arial" w:hAnsi="Arial" w:cs="Arial"/>
          <w:sz w:val="20"/>
          <w:szCs w:val="18"/>
        </w:rPr>
        <w:tab/>
        <w:t>66001310500120200002401</w:t>
      </w:r>
    </w:p>
    <w:p w14:paraId="5F922BC5" w14:textId="77777777" w:rsidR="001F6C52" w:rsidRPr="001F6C52" w:rsidRDefault="001F6C52" w:rsidP="001F6C52">
      <w:pPr>
        <w:widowControl w:val="0"/>
        <w:autoSpaceDE w:val="0"/>
        <w:autoSpaceDN w:val="0"/>
        <w:adjustRightInd w:val="0"/>
        <w:jc w:val="both"/>
        <w:rPr>
          <w:rFonts w:ascii="Arial" w:hAnsi="Arial" w:cs="Arial"/>
          <w:sz w:val="20"/>
          <w:szCs w:val="18"/>
        </w:rPr>
      </w:pPr>
      <w:r w:rsidRPr="001F6C52">
        <w:rPr>
          <w:rFonts w:ascii="Arial" w:hAnsi="Arial" w:cs="Arial"/>
          <w:sz w:val="20"/>
          <w:szCs w:val="18"/>
        </w:rPr>
        <w:t>Proceso:</w:t>
      </w:r>
      <w:r w:rsidRPr="001F6C52">
        <w:rPr>
          <w:rFonts w:ascii="Arial" w:hAnsi="Arial" w:cs="Arial"/>
          <w:sz w:val="20"/>
          <w:szCs w:val="18"/>
        </w:rPr>
        <w:tab/>
      </w:r>
      <w:r w:rsidRPr="001F6C52">
        <w:rPr>
          <w:rFonts w:ascii="Arial" w:hAnsi="Arial" w:cs="Arial"/>
          <w:sz w:val="20"/>
          <w:szCs w:val="18"/>
        </w:rPr>
        <w:tab/>
        <w:t>Ordinario laboral</w:t>
      </w:r>
    </w:p>
    <w:p w14:paraId="05A608D3" w14:textId="77777777" w:rsidR="001F6C52" w:rsidRPr="001F6C52" w:rsidRDefault="001F6C52" w:rsidP="001F6C52">
      <w:pPr>
        <w:widowControl w:val="0"/>
        <w:autoSpaceDE w:val="0"/>
        <w:autoSpaceDN w:val="0"/>
        <w:adjustRightInd w:val="0"/>
        <w:jc w:val="both"/>
        <w:rPr>
          <w:rFonts w:ascii="Arial" w:hAnsi="Arial" w:cs="Arial"/>
          <w:sz w:val="20"/>
          <w:szCs w:val="18"/>
        </w:rPr>
      </w:pPr>
      <w:r w:rsidRPr="001F6C52">
        <w:rPr>
          <w:rFonts w:ascii="Arial" w:hAnsi="Arial" w:cs="Arial"/>
          <w:sz w:val="20"/>
          <w:szCs w:val="18"/>
        </w:rPr>
        <w:t>Demandante:</w:t>
      </w:r>
      <w:r w:rsidRPr="001F6C52">
        <w:rPr>
          <w:rFonts w:ascii="Arial" w:hAnsi="Arial" w:cs="Arial"/>
          <w:sz w:val="20"/>
          <w:szCs w:val="18"/>
        </w:rPr>
        <w:tab/>
      </w:r>
      <w:r w:rsidRPr="001F6C52">
        <w:rPr>
          <w:rFonts w:ascii="Arial" w:hAnsi="Arial" w:cs="Arial"/>
          <w:sz w:val="20"/>
          <w:szCs w:val="18"/>
        </w:rPr>
        <w:tab/>
        <w:t>Sonia Amparo Lozano Aristizábal</w:t>
      </w:r>
    </w:p>
    <w:p w14:paraId="4DAD3B7A" w14:textId="77777777" w:rsidR="001F6C52" w:rsidRPr="001F6C52" w:rsidRDefault="001F6C52" w:rsidP="001F6C52">
      <w:pPr>
        <w:widowControl w:val="0"/>
        <w:autoSpaceDE w:val="0"/>
        <w:autoSpaceDN w:val="0"/>
        <w:adjustRightInd w:val="0"/>
        <w:jc w:val="both"/>
        <w:rPr>
          <w:rFonts w:ascii="Arial" w:hAnsi="Arial" w:cs="Arial"/>
          <w:sz w:val="20"/>
          <w:szCs w:val="18"/>
        </w:rPr>
      </w:pPr>
      <w:r w:rsidRPr="001F6C52">
        <w:rPr>
          <w:rFonts w:ascii="Arial" w:hAnsi="Arial" w:cs="Arial"/>
          <w:sz w:val="20"/>
          <w:szCs w:val="18"/>
        </w:rPr>
        <w:t>Demandado:</w:t>
      </w:r>
      <w:r w:rsidRPr="001F6C52">
        <w:rPr>
          <w:rFonts w:ascii="Arial" w:hAnsi="Arial" w:cs="Arial"/>
          <w:sz w:val="20"/>
          <w:szCs w:val="18"/>
        </w:rPr>
        <w:tab/>
      </w:r>
      <w:r w:rsidRPr="001F6C52">
        <w:rPr>
          <w:rFonts w:ascii="Arial" w:hAnsi="Arial" w:cs="Arial"/>
          <w:sz w:val="20"/>
          <w:szCs w:val="18"/>
        </w:rPr>
        <w:tab/>
        <w:t xml:space="preserve">Colpensiones </w:t>
      </w:r>
    </w:p>
    <w:p w14:paraId="7DBA447D" w14:textId="09CF9356" w:rsidR="001F6C52" w:rsidRPr="001F6C52" w:rsidRDefault="001F6C52" w:rsidP="001F6C52">
      <w:pPr>
        <w:widowControl w:val="0"/>
        <w:autoSpaceDE w:val="0"/>
        <w:autoSpaceDN w:val="0"/>
        <w:adjustRightInd w:val="0"/>
        <w:jc w:val="both"/>
        <w:rPr>
          <w:rFonts w:ascii="Arial" w:hAnsi="Arial" w:cs="Arial"/>
          <w:sz w:val="20"/>
          <w:szCs w:val="18"/>
        </w:rPr>
      </w:pPr>
      <w:r w:rsidRPr="001F6C52">
        <w:rPr>
          <w:rFonts w:ascii="Arial" w:hAnsi="Arial" w:cs="Arial"/>
          <w:sz w:val="20"/>
          <w:szCs w:val="18"/>
        </w:rPr>
        <w:t xml:space="preserve">Juzgado de origen: </w:t>
      </w:r>
      <w:r w:rsidRPr="001F6C52">
        <w:rPr>
          <w:rFonts w:ascii="Arial" w:hAnsi="Arial" w:cs="Arial"/>
          <w:sz w:val="20"/>
          <w:szCs w:val="18"/>
        </w:rPr>
        <w:tab/>
        <w:t>Primero Laboral del Circuito de Pereira</w:t>
      </w:r>
    </w:p>
    <w:p w14:paraId="6DE26844" w14:textId="77777777" w:rsidR="001F6C52" w:rsidRPr="00B444F6" w:rsidRDefault="001F6C52" w:rsidP="001F6C52">
      <w:pPr>
        <w:widowControl w:val="0"/>
        <w:autoSpaceDE w:val="0"/>
        <w:autoSpaceDN w:val="0"/>
        <w:adjustRightInd w:val="0"/>
        <w:jc w:val="both"/>
        <w:rPr>
          <w:rFonts w:ascii="Arial" w:hAnsi="Arial" w:cs="Arial"/>
          <w:sz w:val="20"/>
          <w:szCs w:val="18"/>
        </w:rPr>
      </w:pPr>
    </w:p>
    <w:bookmarkEnd w:id="2"/>
    <w:p w14:paraId="21C6F875" w14:textId="77777777" w:rsidR="001F6C52" w:rsidRPr="00B444F6" w:rsidRDefault="001F6C52" w:rsidP="001F6C52">
      <w:pPr>
        <w:widowControl w:val="0"/>
        <w:autoSpaceDE w:val="0"/>
        <w:autoSpaceDN w:val="0"/>
        <w:adjustRightInd w:val="0"/>
        <w:jc w:val="both"/>
        <w:rPr>
          <w:rFonts w:ascii="Arial" w:hAnsi="Arial" w:cs="Arial"/>
          <w:bCs/>
          <w:sz w:val="20"/>
          <w:szCs w:val="18"/>
        </w:rPr>
      </w:pPr>
    </w:p>
    <w:p w14:paraId="69366ECD" w14:textId="77777777" w:rsidR="001F6C52" w:rsidRPr="00B444F6" w:rsidRDefault="001F6C52" w:rsidP="001F6C52">
      <w:pPr>
        <w:widowControl w:val="0"/>
        <w:autoSpaceDE w:val="0"/>
        <w:autoSpaceDN w:val="0"/>
        <w:adjustRightInd w:val="0"/>
        <w:jc w:val="both"/>
        <w:rPr>
          <w:rFonts w:ascii="Arial" w:hAnsi="Arial" w:cs="Arial"/>
          <w:bCs/>
          <w:sz w:val="20"/>
          <w:szCs w:val="18"/>
        </w:rPr>
      </w:pPr>
    </w:p>
    <w:p w14:paraId="6845A78E" w14:textId="77777777" w:rsidR="001F6C52" w:rsidRPr="00B444F6" w:rsidRDefault="001F6C52" w:rsidP="001F6C52">
      <w:pPr>
        <w:spacing w:line="276" w:lineRule="auto"/>
        <w:jc w:val="center"/>
        <w:rPr>
          <w:rFonts w:ascii="Tahoma" w:eastAsia="Calibri" w:hAnsi="Tahoma" w:cs="Tahoma"/>
          <w:b/>
          <w:bCs/>
          <w:lang w:val="es-CO" w:eastAsia="en-US"/>
        </w:rPr>
      </w:pPr>
      <w:r w:rsidRPr="00B444F6">
        <w:rPr>
          <w:rFonts w:ascii="Tahoma" w:eastAsia="Calibri" w:hAnsi="Tahoma" w:cs="Tahoma"/>
          <w:b/>
          <w:bCs/>
          <w:lang w:val="es-CO" w:eastAsia="en-US"/>
        </w:rPr>
        <w:t>TRIBUNAL SUPERIOR DEL DISTRITO JUDICIAL DE PEREIRA</w:t>
      </w:r>
    </w:p>
    <w:p w14:paraId="5339E0CE" w14:textId="77777777" w:rsidR="001F6C52" w:rsidRPr="00B444F6" w:rsidRDefault="001F6C52" w:rsidP="001F6C52">
      <w:pPr>
        <w:spacing w:line="276" w:lineRule="auto"/>
        <w:jc w:val="center"/>
        <w:rPr>
          <w:rFonts w:ascii="Tahoma" w:eastAsia="Calibri" w:hAnsi="Tahoma" w:cs="Tahoma"/>
          <w:b/>
          <w:bCs/>
          <w:lang w:val="es-CO" w:eastAsia="en-US"/>
        </w:rPr>
      </w:pPr>
      <w:r w:rsidRPr="00B444F6">
        <w:rPr>
          <w:rFonts w:ascii="Tahoma" w:eastAsia="Calibri" w:hAnsi="Tahoma" w:cs="Tahoma"/>
          <w:b/>
          <w:bCs/>
          <w:lang w:val="es-CO" w:eastAsia="en-US"/>
        </w:rPr>
        <w:t>SALA DE DECISIÓN LABORAL No. 1</w:t>
      </w:r>
    </w:p>
    <w:p w14:paraId="6E722017" w14:textId="77777777" w:rsidR="001F6C52" w:rsidRPr="00B444F6" w:rsidRDefault="001F6C52" w:rsidP="001F6C52">
      <w:pPr>
        <w:spacing w:line="276" w:lineRule="auto"/>
        <w:rPr>
          <w:rFonts w:ascii="Tahoma" w:hAnsi="Tahoma" w:cs="Tahoma"/>
          <w:lang w:val="es-CO" w:eastAsia="en-US"/>
        </w:rPr>
      </w:pPr>
    </w:p>
    <w:p w14:paraId="2B4609B8" w14:textId="77777777" w:rsidR="001F6C52" w:rsidRPr="00B444F6" w:rsidRDefault="001F6C52" w:rsidP="001F6C52">
      <w:pPr>
        <w:spacing w:line="276" w:lineRule="auto"/>
        <w:jc w:val="center"/>
        <w:textAlignment w:val="baseline"/>
        <w:rPr>
          <w:rFonts w:ascii="Tahoma" w:hAnsi="Tahoma" w:cs="Tahoma"/>
          <w:lang w:val="es-CO" w:eastAsia="es-CO"/>
        </w:rPr>
      </w:pPr>
      <w:r w:rsidRPr="00B444F6">
        <w:rPr>
          <w:rFonts w:ascii="Tahoma" w:hAnsi="Tahoma" w:cs="Tahoma"/>
          <w:lang w:val="es-CO" w:eastAsia="es-CO"/>
        </w:rPr>
        <w:t>Magistrada Ponente: </w:t>
      </w:r>
      <w:r w:rsidRPr="00B444F6">
        <w:rPr>
          <w:rFonts w:ascii="Tahoma" w:hAnsi="Tahoma" w:cs="Tahoma"/>
          <w:b/>
          <w:bCs/>
          <w:lang w:val="es-CO" w:eastAsia="es-CO"/>
        </w:rPr>
        <w:t>Ana Lucía Caicedo Calderón</w:t>
      </w:r>
      <w:r w:rsidRPr="00B444F6">
        <w:rPr>
          <w:rFonts w:ascii="Tahoma" w:hAnsi="Tahoma" w:cs="Tahoma"/>
          <w:lang w:val="es-CO" w:eastAsia="es-CO"/>
        </w:rPr>
        <w:t> </w:t>
      </w:r>
    </w:p>
    <w:p w14:paraId="38EF98F5" w14:textId="77777777" w:rsidR="001F6C52" w:rsidRPr="00B444F6" w:rsidRDefault="001F6C52" w:rsidP="001F6C52">
      <w:pPr>
        <w:spacing w:line="276" w:lineRule="auto"/>
        <w:jc w:val="both"/>
        <w:rPr>
          <w:rFonts w:ascii="Tahoma" w:hAnsi="Tahoma" w:cs="Tahoma"/>
          <w:lang w:val="es-CO" w:eastAsia="es-CO"/>
        </w:rPr>
      </w:pPr>
    </w:p>
    <w:p w14:paraId="5ACBC2EC" w14:textId="77777777" w:rsidR="001F6C52" w:rsidRPr="00B444F6" w:rsidRDefault="001F6C52" w:rsidP="001F6C52">
      <w:pPr>
        <w:spacing w:line="276" w:lineRule="auto"/>
        <w:jc w:val="both"/>
        <w:textAlignment w:val="baseline"/>
        <w:rPr>
          <w:rFonts w:ascii="Tahoma" w:eastAsia="Calibri" w:hAnsi="Tahoma" w:cs="Tahoma"/>
          <w:lang w:val="es-CO" w:eastAsia="es-CO"/>
        </w:rPr>
      </w:pPr>
    </w:p>
    <w:bookmarkEnd w:id="0"/>
    <w:p w14:paraId="79C04B7B" w14:textId="63FE6F78" w:rsidR="00785BF9" w:rsidRPr="001F6C52" w:rsidRDefault="00785BF9" w:rsidP="001F6C52">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1F6C52">
        <w:rPr>
          <w:rStyle w:val="normaltextrun"/>
          <w:rFonts w:ascii="Tahoma" w:hAnsi="Tahoma" w:cs="Tahoma"/>
          <w:color w:val="000000"/>
          <w:shd w:val="clear" w:color="auto" w:fill="FFFFFF"/>
          <w:lang w:val="es-ES"/>
        </w:rPr>
        <w:t xml:space="preserve">Pereira, Risaralda, </w:t>
      </w:r>
      <w:r w:rsidR="00F867C9" w:rsidRPr="001F6C52">
        <w:rPr>
          <w:rStyle w:val="normaltextrun"/>
          <w:rFonts w:ascii="Tahoma" w:hAnsi="Tahoma" w:cs="Tahoma"/>
          <w:color w:val="000000"/>
          <w:shd w:val="clear" w:color="auto" w:fill="FFFFFF"/>
          <w:lang w:val="es-ES"/>
        </w:rPr>
        <w:t>veintitrés</w:t>
      </w:r>
      <w:r w:rsidRPr="001F6C52">
        <w:rPr>
          <w:rStyle w:val="normaltextrun"/>
          <w:rFonts w:ascii="Tahoma" w:hAnsi="Tahoma" w:cs="Tahoma"/>
          <w:color w:val="000000"/>
          <w:shd w:val="clear" w:color="auto" w:fill="FFFFFF"/>
          <w:lang w:val="es-ES"/>
        </w:rPr>
        <w:t xml:space="preserve"> (</w:t>
      </w:r>
      <w:r w:rsidR="00F867C9" w:rsidRPr="001F6C52">
        <w:rPr>
          <w:rStyle w:val="normaltextrun"/>
          <w:rFonts w:ascii="Tahoma" w:hAnsi="Tahoma" w:cs="Tahoma"/>
          <w:color w:val="000000"/>
          <w:shd w:val="clear" w:color="auto" w:fill="FFFFFF"/>
          <w:lang w:val="es-ES"/>
        </w:rPr>
        <w:t>2</w:t>
      </w:r>
      <w:r w:rsidR="00307B7F" w:rsidRPr="001F6C52">
        <w:rPr>
          <w:rStyle w:val="normaltextrun"/>
          <w:rFonts w:ascii="Tahoma" w:hAnsi="Tahoma" w:cs="Tahoma"/>
          <w:color w:val="000000"/>
          <w:shd w:val="clear" w:color="auto" w:fill="FFFFFF"/>
          <w:lang w:val="es-ES"/>
        </w:rPr>
        <w:t>3</w:t>
      </w:r>
      <w:r w:rsidRPr="001F6C52">
        <w:rPr>
          <w:rStyle w:val="normaltextrun"/>
          <w:rFonts w:ascii="Tahoma" w:hAnsi="Tahoma" w:cs="Tahoma"/>
          <w:color w:val="000000"/>
          <w:shd w:val="clear" w:color="auto" w:fill="FFFFFF"/>
          <w:lang w:val="es-ES"/>
        </w:rPr>
        <w:t xml:space="preserve">) de </w:t>
      </w:r>
      <w:r w:rsidR="00307B7F" w:rsidRPr="001F6C52">
        <w:rPr>
          <w:rStyle w:val="normaltextrun"/>
          <w:rFonts w:ascii="Tahoma" w:hAnsi="Tahoma" w:cs="Tahoma"/>
          <w:color w:val="000000"/>
          <w:shd w:val="clear" w:color="auto" w:fill="FFFFFF"/>
          <w:lang w:val="es-ES"/>
        </w:rPr>
        <w:t>octubre</w:t>
      </w:r>
      <w:r w:rsidRPr="001F6C52">
        <w:rPr>
          <w:rStyle w:val="normaltextrun"/>
          <w:rFonts w:ascii="Tahoma" w:hAnsi="Tahoma" w:cs="Tahoma"/>
          <w:color w:val="000000"/>
          <w:shd w:val="clear" w:color="auto" w:fill="FFFFFF"/>
          <w:lang w:val="es-ES"/>
        </w:rPr>
        <w:t xml:space="preserve"> de dos mil veintitrés (2023) </w:t>
      </w:r>
    </w:p>
    <w:p w14:paraId="611CB60D" w14:textId="6E55DEA1" w:rsidR="00785BF9" w:rsidRPr="001F6C52" w:rsidRDefault="00785BF9" w:rsidP="001F6C52">
      <w:pPr>
        <w:pStyle w:val="paragraph"/>
        <w:spacing w:before="0" w:beforeAutospacing="0" w:after="0" w:afterAutospacing="0" w:line="276" w:lineRule="auto"/>
        <w:ind w:firstLine="720"/>
        <w:jc w:val="center"/>
        <w:textAlignment w:val="baseline"/>
        <w:rPr>
          <w:rStyle w:val="normaltextrun"/>
          <w:rFonts w:ascii="Tahoma" w:hAnsi="Tahoma" w:cs="Tahoma"/>
          <w:color w:val="000000"/>
          <w:shd w:val="clear" w:color="auto" w:fill="FFFFFF"/>
          <w:lang w:val="es-ES"/>
        </w:rPr>
      </w:pPr>
      <w:r w:rsidRPr="001F6C52">
        <w:rPr>
          <w:rStyle w:val="normaltextrun"/>
          <w:rFonts w:ascii="Tahoma" w:hAnsi="Tahoma" w:cs="Tahoma"/>
          <w:color w:val="000000"/>
          <w:shd w:val="clear" w:color="auto" w:fill="FFFFFF"/>
          <w:lang w:val="es-ES"/>
        </w:rPr>
        <w:t>Acta No. </w:t>
      </w:r>
      <w:r w:rsidR="33B3FE33" w:rsidRPr="001F6C52">
        <w:rPr>
          <w:rStyle w:val="normaltextrun"/>
          <w:rFonts w:ascii="Tahoma" w:hAnsi="Tahoma" w:cs="Tahoma"/>
          <w:color w:val="000000"/>
          <w:shd w:val="clear" w:color="auto" w:fill="FFFFFF"/>
          <w:lang w:val="es-ES"/>
        </w:rPr>
        <w:t>166</w:t>
      </w:r>
      <w:r w:rsidRPr="001F6C52">
        <w:rPr>
          <w:rStyle w:val="normaltextrun"/>
          <w:rFonts w:ascii="Tahoma" w:hAnsi="Tahoma" w:cs="Tahoma"/>
          <w:color w:val="000000"/>
          <w:shd w:val="clear" w:color="auto" w:fill="FFFFFF"/>
          <w:lang w:val="es-ES"/>
        </w:rPr>
        <w:t xml:space="preserve"> del </w:t>
      </w:r>
      <w:r w:rsidR="00307B7F" w:rsidRPr="001F6C52">
        <w:rPr>
          <w:rStyle w:val="normaltextrun"/>
          <w:rFonts w:ascii="Tahoma" w:hAnsi="Tahoma" w:cs="Tahoma"/>
          <w:color w:val="000000"/>
          <w:shd w:val="clear" w:color="auto" w:fill="FFFFFF"/>
          <w:lang w:val="es-ES"/>
        </w:rPr>
        <w:t>1</w:t>
      </w:r>
      <w:r w:rsidR="00F867C9" w:rsidRPr="001F6C52">
        <w:rPr>
          <w:rStyle w:val="normaltextrun"/>
          <w:rFonts w:ascii="Tahoma" w:hAnsi="Tahoma" w:cs="Tahoma"/>
          <w:color w:val="000000"/>
          <w:shd w:val="clear" w:color="auto" w:fill="FFFFFF"/>
          <w:lang w:val="es-ES"/>
        </w:rPr>
        <w:t>9</w:t>
      </w:r>
      <w:r w:rsidRPr="001F6C52">
        <w:rPr>
          <w:rStyle w:val="normaltextrun"/>
          <w:rFonts w:ascii="Tahoma" w:hAnsi="Tahoma" w:cs="Tahoma"/>
          <w:color w:val="000000"/>
          <w:shd w:val="clear" w:color="auto" w:fill="FFFFFF"/>
          <w:lang w:val="es-ES"/>
        </w:rPr>
        <w:t xml:space="preserve"> de </w:t>
      </w:r>
      <w:r w:rsidR="00307B7F" w:rsidRPr="001F6C52">
        <w:rPr>
          <w:rStyle w:val="normaltextrun"/>
          <w:rFonts w:ascii="Tahoma" w:hAnsi="Tahoma" w:cs="Tahoma"/>
          <w:color w:val="000000"/>
          <w:shd w:val="clear" w:color="auto" w:fill="FFFFFF"/>
          <w:lang w:val="es-ES"/>
        </w:rPr>
        <w:t>octubre</w:t>
      </w:r>
      <w:r w:rsidRPr="001F6C52">
        <w:rPr>
          <w:rStyle w:val="normaltextrun"/>
          <w:rFonts w:ascii="Tahoma" w:hAnsi="Tahoma" w:cs="Tahoma"/>
          <w:color w:val="000000"/>
          <w:shd w:val="clear" w:color="auto" w:fill="FFFFFF"/>
          <w:lang w:val="es-ES"/>
        </w:rPr>
        <w:t xml:space="preserve"> de 2023</w:t>
      </w:r>
    </w:p>
    <w:p w14:paraId="11422366" w14:textId="77777777" w:rsidR="003A3BBB" w:rsidRPr="001F6C52" w:rsidRDefault="003A3BBB" w:rsidP="001F6C52">
      <w:pPr>
        <w:pStyle w:val="Sinespaciado"/>
        <w:spacing w:line="276" w:lineRule="auto"/>
        <w:rPr>
          <w:rFonts w:ascii="Tahoma" w:hAnsi="Tahoma" w:cs="Tahoma"/>
        </w:rPr>
      </w:pPr>
      <w:r w:rsidRPr="001F6C52">
        <w:rPr>
          <w:rFonts w:ascii="Tahoma" w:hAnsi="Tahoma" w:cs="Tahoma"/>
        </w:rPr>
        <w:tab/>
      </w:r>
      <w:r w:rsidR="004052FE" w:rsidRPr="001F6C52">
        <w:rPr>
          <w:rFonts w:ascii="Tahoma" w:hAnsi="Tahoma" w:cs="Tahoma"/>
        </w:rPr>
        <w:t xml:space="preserve"> </w:t>
      </w:r>
    </w:p>
    <w:p w14:paraId="61E388E1" w14:textId="2A38CD36" w:rsidR="00E32AAE" w:rsidRPr="001F6C52" w:rsidRDefault="00E32AAE" w:rsidP="001F6C52">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1F6C52">
        <w:rPr>
          <w:rStyle w:val="normaltextrun"/>
          <w:rFonts w:ascii="Tahoma" w:hAnsi="Tahoma" w:cs="Tahoma"/>
          <w:color w:val="000000"/>
          <w:shd w:val="clear" w:color="auto" w:fill="FFFFFF"/>
          <w:lang w:val="es-ES"/>
        </w:rPr>
        <w:t>Teniendo en cuenta que el artículo 1</w:t>
      </w:r>
      <w:r w:rsidR="000C30C5" w:rsidRPr="001F6C52">
        <w:rPr>
          <w:rStyle w:val="normaltextrun"/>
          <w:rFonts w:ascii="Tahoma" w:hAnsi="Tahoma" w:cs="Tahoma"/>
          <w:color w:val="000000"/>
          <w:shd w:val="clear" w:color="auto" w:fill="FFFFFF"/>
          <w:lang w:val="es-ES"/>
        </w:rPr>
        <w:t xml:space="preserve">3 </w:t>
      </w:r>
      <w:r w:rsidRPr="001F6C52">
        <w:rPr>
          <w:rStyle w:val="normaltextrun"/>
          <w:rFonts w:ascii="Tahoma" w:hAnsi="Tahoma" w:cs="Tahoma"/>
          <w:color w:val="000000"/>
          <w:shd w:val="clear" w:color="auto" w:fill="FFFFFF"/>
          <w:lang w:val="es-ES"/>
        </w:rPr>
        <w:t>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3" w:name="_Hlk107745858"/>
      <w:r w:rsidRPr="001F6C52">
        <w:rPr>
          <w:rStyle w:val="normaltextrun"/>
          <w:rFonts w:ascii="Tahoma" w:hAnsi="Tahoma" w:cs="Tahoma"/>
          <w:color w:val="000000"/>
          <w:shd w:val="clear" w:color="auto" w:fill="FFFFFF"/>
          <w:lang w:val="es-ES"/>
        </w:rPr>
        <w:t>GÓEZ</w:t>
      </w:r>
      <w:bookmarkEnd w:id="3"/>
      <w:r w:rsidRPr="001F6C52">
        <w:rPr>
          <w:rStyle w:val="normaltextrun"/>
          <w:rFonts w:ascii="Tahoma" w:hAnsi="Tahoma" w:cs="Tahoma"/>
          <w:color w:val="000000"/>
          <w:shd w:val="clear" w:color="auto" w:fill="FFFFFF"/>
          <w:lang w:val="es-ES"/>
        </w:rPr>
        <w:t> VINASCO</w:t>
      </w:r>
      <w:r w:rsidRPr="001F6C52">
        <w:rPr>
          <w:rStyle w:val="normaltextrun"/>
          <w:rFonts w:ascii="Tahoma" w:hAnsi="Tahoma" w:cs="Tahoma"/>
          <w:lang w:val="es-ES"/>
        </w:rPr>
        <w:t xml:space="preserve">, procede a proferir la siguiente sentencia escrita dentro del proceso </w:t>
      </w:r>
      <w:r w:rsidRPr="00DD31A8">
        <w:rPr>
          <w:rStyle w:val="normaltextrun"/>
          <w:rFonts w:ascii="Tahoma" w:hAnsi="Tahoma" w:cs="Tahoma"/>
          <w:b/>
          <w:lang w:val="es-ES"/>
        </w:rPr>
        <w:t>ordinario laboral</w:t>
      </w:r>
      <w:r w:rsidRPr="001F6C52">
        <w:rPr>
          <w:rStyle w:val="normaltextrun"/>
          <w:rFonts w:ascii="Tahoma" w:hAnsi="Tahoma" w:cs="Tahoma"/>
          <w:lang w:val="es-ES"/>
        </w:rPr>
        <w:t xml:space="preserve"> instaurado</w:t>
      </w:r>
      <w:r w:rsidR="008E64B4" w:rsidRPr="001F6C52">
        <w:rPr>
          <w:rStyle w:val="normaltextrun"/>
          <w:rFonts w:ascii="Tahoma" w:hAnsi="Tahoma" w:cs="Tahoma"/>
          <w:lang w:val="es-ES"/>
        </w:rPr>
        <w:t xml:space="preserve"> por</w:t>
      </w:r>
      <w:r w:rsidRPr="001F6C52">
        <w:rPr>
          <w:rStyle w:val="normaltextrun"/>
          <w:rFonts w:ascii="Tahoma" w:hAnsi="Tahoma" w:cs="Tahoma"/>
          <w:lang w:val="es-ES"/>
        </w:rPr>
        <w:t xml:space="preserve"> </w:t>
      </w:r>
      <w:r w:rsidR="00DD31A8" w:rsidRPr="001F6C52">
        <w:rPr>
          <w:rStyle w:val="normaltextrun"/>
          <w:rFonts w:ascii="Tahoma" w:hAnsi="Tahoma" w:cs="Tahoma"/>
          <w:b/>
          <w:lang w:val="es-ES"/>
        </w:rPr>
        <w:t>Sonia Amparo Lozano Aristizábal</w:t>
      </w:r>
      <w:r w:rsidR="00F867C9" w:rsidRPr="001F6C52">
        <w:rPr>
          <w:rStyle w:val="normaltextrun"/>
          <w:rFonts w:ascii="Tahoma" w:hAnsi="Tahoma" w:cs="Tahoma"/>
          <w:lang w:val="es-ES"/>
        </w:rPr>
        <w:t xml:space="preserve"> </w:t>
      </w:r>
      <w:r w:rsidRPr="001F6C52">
        <w:rPr>
          <w:rStyle w:val="normaltextrun"/>
          <w:rFonts w:ascii="Tahoma" w:hAnsi="Tahoma" w:cs="Tahoma"/>
          <w:lang w:val="es-ES"/>
        </w:rPr>
        <w:t>en contra de</w:t>
      </w:r>
      <w:r w:rsidR="001D0D48" w:rsidRPr="001F6C52">
        <w:rPr>
          <w:rStyle w:val="normaltextrun"/>
          <w:rFonts w:ascii="Tahoma" w:hAnsi="Tahoma" w:cs="Tahoma"/>
          <w:lang w:val="es-ES"/>
        </w:rPr>
        <w:t xml:space="preserve"> </w:t>
      </w:r>
      <w:r w:rsidR="00A652AB" w:rsidRPr="001F6C52">
        <w:rPr>
          <w:rStyle w:val="normaltextrun"/>
          <w:rFonts w:ascii="Tahoma" w:hAnsi="Tahoma" w:cs="Tahoma"/>
          <w:lang w:val="es-ES"/>
        </w:rPr>
        <w:t>l</w:t>
      </w:r>
      <w:r w:rsidR="001D0D48" w:rsidRPr="001F6C52">
        <w:rPr>
          <w:rStyle w:val="normaltextrun"/>
          <w:rFonts w:ascii="Tahoma" w:hAnsi="Tahoma" w:cs="Tahoma"/>
          <w:lang w:val="es-ES"/>
        </w:rPr>
        <w:t>a</w:t>
      </w:r>
      <w:r w:rsidRPr="001F6C52">
        <w:rPr>
          <w:rStyle w:val="normaltextrun"/>
          <w:rFonts w:ascii="Tahoma" w:hAnsi="Tahoma" w:cs="Tahoma"/>
          <w:lang w:val="es-ES"/>
        </w:rPr>
        <w:t xml:space="preserve"> </w:t>
      </w:r>
      <w:r w:rsidR="00DD31A8" w:rsidRPr="001F6C52">
        <w:rPr>
          <w:rStyle w:val="normaltextrun"/>
          <w:rFonts w:ascii="Tahoma" w:hAnsi="Tahoma" w:cs="Tahoma"/>
          <w:b/>
          <w:lang w:val="es-ES"/>
        </w:rPr>
        <w:t xml:space="preserve">Administradora Colombiana de Pensiones </w:t>
      </w:r>
      <w:r w:rsidR="001D0D48" w:rsidRPr="001F6C52">
        <w:rPr>
          <w:rStyle w:val="normaltextrun"/>
          <w:rFonts w:ascii="Tahoma" w:hAnsi="Tahoma" w:cs="Tahoma"/>
          <w:b/>
          <w:lang w:val="es-ES"/>
        </w:rPr>
        <w:t>– COLPENSIONES</w:t>
      </w:r>
      <w:r w:rsidR="00F867C9" w:rsidRPr="001F6C52">
        <w:rPr>
          <w:rStyle w:val="normaltextrun"/>
          <w:rFonts w:ascii="Tahoma" w:hAnsi="Tahoma" w:cs="Tahoma"/>
          <w:lang w:val="es-ES"/>
        </w:rPr>
        <w:t>.</w:t>
      </w:r>
    </w:p>
    <w:p w14:paraId="70AED5BB" w14:textId="7EE0F708" w:rsidR="009D015D" w:rsidRPr="001F6C52" w:rsidRDefault="009D015D" w:rsidP="001F6C52">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p>
    <w:p w14:paraId="1771EC63" w14:textId="1EC91B1E" w:rsidR="00307B7F" w:rsidRPr="001F6C52" w:rsidRDefault="00307B7F" w:rsidP="001F6C52">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r w:rsidRPr="001F6C52">
        <w:rPr>
          <w:rStyle w:val="normaltextrun"/>
          <w:rFonts w:ascii="Tahoma" w:hAnsi="Tahoma" w:cs="Tahoma"/>
          <w:b/>
          <w:bCs/>
          <w:lang w:val="es-ES"/>
        </w:rPr>
        <w:t>AUTO</w:t>
      </w:r>
    </w:p>
    <w:p w14:paraId="242221AC" w14:textId="77777777" w:rsidR="00AD3DC8" w:rsidRPr="001F6C52" w:rsidRDefault="00AD3DC8" w:rsidP="001F6C52">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p>
    <w:p w14:paraId="4B4E4E88" w14:textId="7A11D478" w:rsidR="00F867C9" w:rsidRPr="001F6C52" w:rsidRDefault="00DD31A8" w:rsidP="00DD31A8">
      <w:pPr>
        <w:spacing w:line="276" w:lineRule="auto"/>
        <w:ind w:firstLine="708"/>
        <w:jc w:val="both"/>
        <w:rPr>
          <w:rFonts w:ascii="Tahoma" w:hAnsi="Tahoma" w:cs="Tahoma"/>
        </w:rPr>
      </w:pPr>
      <w:r>
        <w:rPr>
          <w:rFonts w:ascii="Tahoma" w:hAnsi="Tahoma" w:cs="Tahoma"/>
        </w:rPr>
        <w:t>(…)</w:t>
      </w:r>
      <w:r w:rsidR="00F867C9" w:rsidRPr="001F6C52">
        <w:rPr>
          <w:rFonts w:ascii="Tahoma" w:hAnsi="Tahoma" w:cs="Tahoma"/>
        </w:rPr>
        <w:t xml:space="preserve"> </w:t>
      </w:r>
    </w:p>
    <w:p w14:paraId="16278A34" w14:textId="77777777" w:rsidR="00F867C9" w:rsidRPr="001F6C52" w:rsidRDefault="00F867C9" w:rsidP="001F6C52">
      <w:pPr>
        <w:spacing w:line="276" w:lineRule="auto"/>
        <w:ind w:firstLine="708"/>
        <w:jc w:val="both"/>
        <w:rPr>
          <w:rFonts w:ascii="Tahoma" w:hAnsi="Tahoma" w:cs="Tahoma"/>
        </w:rPr>
      </w:pPr>
    </w:p>
    <w:p w14:paraId="3864ECFF" w14:textId="6C256FB9" w:rsidR="00766B8A" w:rsidRPr="001F6C52" w:rsidRDefault="00766B8A" w:rsidP="001F6C52">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1F6C52">
        <w:rPr>
          <w:rStyle w:val="normaltextrun"/>
          <w:rFonts w:ascii="Tahoma" w:hAnsi="Tahoma" w:cs="Tahoma"/>
          <w:b/>
          <w:bCs/>
          <w:color w:val="000000"/>
          <w:lang w:val="es-ES"/>
        </w:rPr>
        <w:t>PUNTO A TRATAR</w:t>
      </w:r>
    </w:p>
    <w:p w14:paraId="12E4D180" w14:textId="77777777" w:rsidR="00766B8A" w:rsidRPr="001F6C52" w:rsidRDefault="00766B8A" w:rsidP="001F6C5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6F45CD53" w14:textId="2AC12F20" w:rsidR="00766B8A" w:rsidRPr="001F6C52" w:rsidRDefault="00766B8A" w:rsidP="001F6C52">
      <w:pPr>
        <w:spacing w:line="276" w:lineRule="auto"/>
        <w:ind w:firstLine="708"/>
        <w:jc w:val="both"/>
        <w:rPr>
          <w:rStyle w:val="normaltextrun"/>
          <w:rFonts w:ascii="Tahoma" w:hAnsi="Tahoma" w:cs="Tahoma"/>
        </w:rPr>
      </w:pPr>
      <w:r w:rsidRPr="001F6C52">
        <w:rPr>
          <w:rStyle w:val="normaltextrun"/>
          <w:rFonts w:ascii="Tahoma" w:hAnsi="Tahoma" w:cs="Tahoma"/>
        </w:rPr>
        <w:lastRenderedPageBreak/>
        <w:t>Por medio de esta providencia procede la Sala a</w:t>
      </w:r>
      <w:r w:rsidRPr="001F6C52">
        <w:rPr>
          <w:rFonts w:ascii="Tahoma" w:hAnsi="Tahoma" w:cs="Tahoma"/>
        </w:rPr>
        <w:t xml:space="preserve"> </w:t>
      </w:r>
      <w:r w:rsidR="00C23E38" w:rsidRPr="001F6C52">
        <w:rPr>
          <w:rFonts w:ascii="Tahoma" w:hAnsi="Tahoma" w:cs="Tahoma"/>
        </w:rPr>
        <w:t>re</w:t>
      </w:r>
      <w:r w:rsidR="00887331" w:rsidRPr="001F6C52">
        <w:rPr>
          <w:rFonts w:ascii="Tahoma" w:hAnsi="Tahoma" w:cs="Tahoma"/>
        </w:rPr>
        <w:t>solver el</w:t>
      </w:r>
      <w:r w:rsidR="008734B7" w:rsidRPr="001F6C52">
        <w:rPr>
          <w:rFonts w:ascii="Tahoma" w:hAnsi="Tahoma" w:cs="Tahoma"/>
        </w:rPr>
        <w:t xml:space="preserve"> </w:t>
      </w:r>
      <w:r w:rsidR="00930A17" w:rsidRPr="001F6C52">
        <w:rPr>
          <w:rFonts w:ascii="Tahoma" w:hAnsi="Tahoma" w:cs="Tahoma"/>
        </w:rPr>
        <w:t xml:space="preserve">grado jurisdiccional de consulta dispuesto en favor </w:t>
      </w:r>
      <w:r w:rsidR="003E2721" w:rsidRPr="001F6C52">
        <w:rPr>
          <w:rFonts w:ascii="Tahoma" w:hAnsi="Tahoma" w:cs="Tahoma"/>
        </w:rPr>
        <w:t>de COLPENSIONES</w:t>
      </w:r>
      <w:r w:rsidR="00930A17" w:rsidRPr="001F6C52">
        <w:rPr>
          <w:rFonts w:ascii="Tahoma" w:hAnsi="Tahoma" w:cs="Tahoma"/>
        </w:rPr>
        <w:t xml:space="preserve">, y el </w:t>
      </w:r>
      <w:r w:rsidR="008734B7" w:rsidRPr="001F6C52">
        <w:rPr>
          <w:rFonts w:ascii="Tahoma" w:hAnsi="Tahoma" w:cs="Tahoma"/>
        </w:rPr>
        <w:t>recurso de apelación interpuesto por</w:t>
      </w:r>
      <w:r w:rsidR="00566F7E" w:rsidRPr="001F6C52">
        <w:rPr>
          <w:rFonts w:ascii="Tahoma" w:hAnsi="Tahoma" w:cs="Tahoma"/>
        </w:rPr>
        <w:t xml:space="preserve"> </w:t>
      </w:r>
      <w:r w:rsidR="00F867C9" w:rsidRPr="001F6C52">
        <w:rPr>
          <w:rFonts w:ascii="Tahoma" w:hAnsi="Tahoma" w:cs="Tahoma"/>
        </w:rPr>
        <w:t xml:space="preserve">la misma </w:t>
      </w:r>
      <w:r w:rsidR="00930A17" w:rsidRPr="001F6C52">
        <w:rPr>
          <w:rFonts w:ascii="Tahoma" w:hAnsi="Tahoma" w:cs="Tahoma"/>
        </w:rPr>
        <w:t>entidad</w:t>
      </w:r>
      <w:r w:rsidR="00F867C9" w:rsidRPr="001F6C52">
        <w:rPr>
          <w:rFonts w:ascii="Tahoma" w:hAnsi="Tahoma" w:cs="Tahoma"/>
        </w:rPr>
        <w:t xml:space="preserve"> </w:t>
      </w:r>
      <w:r w:rsidR="008734B7" w:rsidRPr="001F6C52">
        <w:rPr>
          <w:rFonts w:ascii="Tahoma" w:hAnsi="Tahoma" w:cs="Tahoma"/>
        </w:rPr>
        <w:t xml:space="preserve">en contra de la sentencia proferida por el </w:t>
      </w:r>
      <w:r w:rsidR="008734B7" w:rsidRPr="001F6C52">
        <w:rPr>
          <w:rFonts w:ascii="Tahoma" w:hAnsi="Tahoma" w:cs="Tahoma"/>
          <w:lang w:val="es-CO"/>
        </w:rPr>
        <w:t>Juzgado</w:t>
      </w:r>
      <w:r w:rsidR="00566F7E" w:rsidRPr="001F6C52">
        <w:rPr>
          <w:rFonts w:ascii="Tahoma" w:hAnsi="Tahoma" w:cs="Tahoma"/>
          <w:lang w:val="es-CO"/>
        </w:rPr>
        <w:t xml:space="preserve"> </w:t>
      </w:r>
      <w:r w:rsidR="00F867C9" w:rsidRPr="001F6C52">
        <w:rPr>
          <w:rFonts w:ascii="Tahoma" w:hAnsi="Tahoma" w:cs="Tahoma"/>
          <w:lang w:val="es-CO"/>
        </w:rPr>
        <w:t>Primero</w:t>
      </w:r>
      <w:r w:rsidR="001E75D8" w:rsidRPr="001F6C52">
        <w:rPr>
          <w:rFonts w:ascii="Tahoma" w:hAnsi="Tahoma" w:cs="Tahoma"/>
          <w:lang w:val="es-CO"/>
        </w:rPr>
        <w:t xml:space="preserve"> </w:t>
      </w:r>
      <w:r w:rsidR="008734B7" w:rsidRPr="001F6C52">
        <w:rPr>
          <w:rFonts w:ascii="Tahoma" w:hAnsi="Tahoma" w:cs="Tahoma"/>
          <w:lang w:val="es-CO"/>
        </w:rPr>
        <w:t>Laboral del Circuito</w:t>
      </w:r>
      <w:r w:rsidR="001E75D8" w:rsidRPr="001F6C52">
        <w:rPr>
          <w:rFonts w:ascii="Tahoma" w:hAnsi="Tahoma" w:cs="Tahoma"/>
          <w:lang w:val="es-CO"/>
        </w:rPr>
        <w:t xml:space="preserve"> de Pereira</w:t>
      </w:r>
      <w:r w:rsidR="008734B7" w:rsidRPr="001F6C52">
        <w:rPr>
          <w:rFonts w:ascii="Tahoma" w:hAnsi="Tahoma" w:cs="Tahoma"/>
          <w:lang w:val="es-CO"/>
        </w:rPr>
        <w:t xml:space="preserve"> el</w:t>
      </w:r>
      <w:r w:rsidR="001E75D8" w:rsidRPr="001F6C52">
        <w:rPr>
          <w:rFonts w:ascii="Tahoma" w:hAnsi="Tahoma" w:cs="Tahoma"/>
          <w:lang w:val="es-CO"/>
        </w:rPr>
        <w:t xml:space="preserve"> </w:t>
      </w:r>
      <w:r w:rsidR="00F867C9" w:rsidRPr="001F6C52">
        <w:rPr>
          <w:rFonts w:ascii="Tahoma" w:hAnsi="Tahoma" w:cs="Tahoma"/>
          <w:lang w:val="es-CO"/>
        </w:rPr>
        <w:t xml:space="preserve">15 </w:t>
      </w:r>
      <w:r w:rsidR="008B3AE7" w:rsidRPr="001F6C52">
        <w:rPr>
          <w:rFonts w:ascii="Tahoma" w:hAnsi="Tahoma" w:cs="Tahoma"/>
          <w:lang w:val="es-CO"/>
        </w:rPr>
        <w:t>de marzo de 2023</w:t>
      </w:r>
      <w:r w:rsidR="008734B7" w:rsidRPr="001F6C52">
        <w:rPr>
          <w:rFonts w:ascii="Tahoma" w:hAnsi="Tahoma" w:cs="Tahoma"/>
          <w:lang w:val="es-CO"/>
        </w:rPr>
        <w:t>,</w:t>
      </w:r>
      <w:r w:rsidR="00B12BB4" w:rsidRPr="001F6C52">
        <w:rPr>
          <w:rFonts w:ascii="Tahoma" w:hAnsi="Tahoma" w:cs="Tahoma"/>
          <w:lang w:val="es-CO"/>
        </w:rPr>
        <w:t xml:space="preserve"> </w:t>
      </w:r>
      <w:r w:rsidR="00A62240" w:rsidRPr="001F6C52">
        <w:rPr>
          <w:rStyle w:val="normaltextrun"/>
          <w:rFonts w:ascii="Tahoma" w:hAnsi="Tahoma" w:cs="Tahoma"/>
        </w:rPr>
        <w:t>p</w:t>
      </w:r>
      <w:r w:rsidR="00B424AD" w:rsidRPr="001F6C52">
        <w:rPr>
          <w:rStyle w:val="normaltextrun"/>
          <w:rFonts w:ascii="Tahoma" w:hAnsi="Tahoma" w:cs="Tahoma"/>
        </w:rPr>
        <w:t>revio lo siguiente:</w:t>
      </w:r>
    </w:p>
    <w:p w14:paraId="076B6321" w14:textId="77777777" w:rsidR="009D015D" w:rsidRPr="001F6C52" w:rsidRDefault="009D015D" w:rsidP="001F6C52">
      <w:pPr>
        <w:spacing w:line="276" w:lineRule="auto"/>
        <w:ind w:firstLine="708"/>
        <w:jc w:val="both"/>
        <w:rPr>
          <w:rStyle w:val="eop"/>
          <w:rFonts w:ascii="Tahoma" w:hAnsi="Tahoma" w:cs="Tahoma"/>
        </w:rPr>
      </w:pPr>
    </w:p>
    <w:p w14:paraId="3F031650" w14:textId="155DAC4E" w:rsidR="00B424AD" w:rsidRPr="001F6C52" w:rsidRDefault="009D015D" w:rsidP="001F6C52">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1F6C52">
        <w:rPr>
          <w:rFonts w:ascii="Tahoma" w:hAnsi="Tahoma" w:cs="Tahoma"/>
          <w:b/>
          <w:bCs/>
        </w:rPr>
        <w:t>LA DEMANDA Y LA CONTESTACIÓN DE LA DEMANDA</w:t>
      </w:r>
    </w:p>
    <w:p w14:paraId="3108E20C" w14:textId="77777777" w:rsidR="00A014B8" w:rsidRPr="001F6C52" w:rsidRDefault="00A014B8" w:rsidP="001F6C52">
      <w:pPr>
        <w:pStyle w:val="Prrafodelista"/>
        <w:widowControl w:val="0"/>
        <w:autoSpaceDE w:val="0"/>
        <w:autoSpaceDN w:val="0"/>
        <w:adjustRightInd w:val="0"/>
        <w:spacing w:line="276" w:lineRule="auto"/>
        <w:ind w:left="357"/>
        <w:rPr>
          <w:rFonts w:ascii="Tahoma" w:hAnsi="Tahoma" w:cs="Tahoma"/>
          <w:b/>
          <w:bCs/>
        </w:rPr>
      </w:pPr>
    </w:p>
    <w:p w14:paraId="1B2DE582" w14:textId="48A4AB4A" w:rsidR="008A4EEE" w:rsidRPr="001F6C52" w:rsidRDefault="002C2B5E" w:rsidP="001F6C52">
      <w:pPr>
        <w:widowControl w:val="0"/>
        <w:autoSpaceDE w:val="0"/>
        <w:autoSpaceDN w:val="0"/>
        <w:adjustRightInd w:val="0"/>
        <w:spacing w:line="276" w:lineRule="auto"/>
        <w:ind w:firstLine="706"/>
        <w:jc w:val="both"/>
        <w:rPr>
          <w:rFonts w:ascii="Tahoma" w:hAnsi="Tahoma" w:cs="Tahoma"/>
          <w:lang w:val="es-CO"/>
        </w:rPr>
      </w:pPr>
      <w:r w:rsidRPr="001F6C52">
        <w:rPr>
          <w:rFonts w:ascii="Tahoma" w:hAnsi="Tahoma" w:cs="Tahoma"/>
          <w:lang w:val="es-CO"/>
        </w:rPr>
        <w:t>La señora</w:t>
      </w:r>
      <w:r w:rsidR="002C3E78" w:rsidRPr="001F6C52">
        <w:rPr>
          <w:rFonts w:ascii="Tahoma" w:hAnsi="Tahoma" w:cs="Tahoma"/>
          <w:lang w:val="es-CO"/>
        </w:rPr>
        <w:t xml:space="preserve"> </w:t>
      </w:r>
      <w:r w:rsidRPr="001F6C52">
        <w:rPr>
          <w:rStyle w:val="normaltextrun"/>
          <w:rFonts w:ascii="Tahoma" w:hAnsi="Tahoma" w:cs="Tahoma"/>
          <w:b/>
        </w:rPr>
        <w:t>SONIA AMPARO LOZANO ARISTIZÁBAL</w:t>
      </w:r>
      <w:r w:rsidRPr="001F6C52">
        <w:rPr>
          <w:rStyle w:val="normaltextrun"/>
          <w:rFonts w:ascii="Tahoma" w:hAnsi="Tahoma" w:cs="Tahoma"/>
        </w:rPr>
        <w:t xml:space="preserve"> </w:t>
      </w:r>
      <w:r w:rsidR="00B67036" w:rsidRPr="001F6C52">
        <w:rPr>
          <w:rFonts w:ascii="Tahoma" w:hAnsi="Tahoma" w:cs="Tahoma"/>
          <w:lang w:val="es-CO"/>
        </w:rPr>
        <w:t>persigue que la justicia ordinaria laboral</w:t>
      </w:r>
      <w:r w:rsidR="00873721" w:rsidRPr="001F6C52">
        <w:rPr>
          <w:rFonts w:ascii="Tahoma" w:hAnsi="Tahoma" w:cs="Tahoma"/>
          <w:lang w:val="es-CO"/>
        </w:rPr>
        <w:t xml:space="preserve">, previa declaración del derecho, condena a COLPENSIONES </w:t>
      </w:r>
      <w:r w:rsidR="00DF27E5" w:rsidRPr="001F6C52">
        <w:rPr>
          <w:rFonts w:ascii="Tahoma" w:hAnsi="Tahoma" w:cs="Tahoma"/>
          <w:lang w:val="es-CO"/>
        </w:rPr>
        <w:t>a pagar en su favor el retroactivo de su pensión de vejez a partir del 06 de febrero de 2018 y hasta abril de 2018 y la reliquidación de la prestación, más los intereses moratorios y, en subsidio de estos, la indexación.</w:t>
      </w:r>
    </w:p>
    <w:p w14:paraId="33751ACF" w14:textId="77777777" w:rsidR="00692572" w:rsidRPr="001F6C52" w:rsidRDefault="00692572" w:rsidP="001F6C52">
      <w:pPr>
        <w:widowControl w:val="0"/>
        <w:autoSpaceDE w:val="0"/>
        <w:autoSpaceDN w:val="0"/>
        <w:adjustRightInd w:val="0"/>
        <w:spacing w:line="276" w:lineRule="auto"/>
        <w:ind w:firstLine="706"/>
        <w:jc w:val="both"/>
        <w:rPr>
          <w:rFonts w:ascii="Tahoma" w:hAnsi="Tahoma" w:cs="Tahoma"/>
        </w:rPr>
      </w:pPr>
    </w:p>
    <w:p w14:paraId="0CB97682" w14:textId="20C1F066" w:rsidR="00873721" w:rsidRPr="001F6C52" w:rsidRDefault="005C3B83" w:rsidP="001F6C52">
      <w:pPr>
        <w:widowControl w:val="0"/>
        <w:autoSpaceDE w:val="0"/>
        <w:autoSpaceDN w:val="0"/>
        <w:adjustRightInd w:val="0"/>
        <w:spacing w:line="276" w:lineRule="auto"/>
        <w:ind w:firstLine="706"/>
        <w:jc w:val="both"/>
        <w:rPr>
          <w:rFonts w:ascii="Tahoma" w:hAnsi="Tahoma" w:cs="Tahoma"/>
          <w:lang w:val="es-CO"/>
        </w:rPr>
      </w:pPr>
      <w:r w:rsidRPr="001F6C52">
        <w:rPr>
          <w:rFonts w:ascii="Tahoma" w:hAnsi="Tahoma" w:cs="Tahoma"/>
          <w:lang w:val="es-CO"/>
        </w:rPr>
        <w:t xml:space="preserve">Como sustento de </w:t>
      </w:r>
      <w:r w:rsidR="00D0181C" w:rsidRPr="001F6C52">
        <w:rPr>
          <w:rFonts w:ascii="Tahoma" w:hAnsi="Tahoma" w:cs="Tahoma"/>
          <w:lang w:val="es-CO"/>
        </w:rPr>
        <w:t xml:space="preserve">lo peticionado, relata </w:t>
      </w:r>
      <w:r w:rsidR="0079176D" w:rsidRPr="001F6C52">
        <w:rPr>
          <w:rFonts w:ascii="Tahoma" w:hAnsi="Tahoma" w:cs="Tahoma"/>
          <w:lang w:val="es-CO"/>
        </w:rPr>
        <w:t xml:space="preserve">que </w:t>
      </w:r>
      <w:r w:rsidR="00DF27E5" w:rsidRPr="001F6C52">
        <w:rPr>
          <w:rFonts w:ascii="Tahoma" w:hAnsi="Tahoma" w:cs="Tahoma"/>
          <w:lang w:val="es-CO"/>
        </w:rPr>
        <w:t xml:space="preserve">nació el 06 de febrero de 1961, por lo que en la misma fecha del año 2018 cumplió sus 57 años; que cotizó al régimen de prima media un total de 1.351 semanas hasta el 31 de enero de 2018 y; que reclamó ante Colpensiones la pensión de vejez el 06 de febrero de 2018, siéndole reconocida la prestación mediante resolución No. </w:t>
      </w:r>
      <w:r w:rsidR="5C52B3E7" w:rsidRPr="001F6C52">
        <w:rPr>
          <w:rFonts w:ascii="Tahoma" w:hAnsi="Tahoma" w:cs="Tahoma"/>
          <w:lang w:val="es-CO"/>
        </w:rPr>
        <w:t>SUB-67844</w:t>
      </w:r>
      <w:r w:rsidR="00DF27E5" w:rsidRPr="001F6C52">
        <w:rPr>
          <w:rFonts w:ascii="Tahoma" w:hAnsi="Tahoma" w:cs="Tahoma"/>
          <w:lang w:val="es-CO"/>
        </w:rPr>
        <w:t xml:space="preserve"> del 13 de marzo de 2018 a partir del 01 de abril de 2018, en cuantía de $916.890 resultado de un IBL de $1.386.915 y una tasa de remplazo del 66.11%</w:t>
      </w:r>
    </w:p>
    <w:p w14:paraId="41A43372" w14:textId="77777777" w:rsidR="00692572" w:rsidRPr="001F6C52" w:rsidRDefault="00692572" w:rsidP="001F6C52">
      <w:pPr>
        <w:widowControl w:val="0"/>
        <w:autoSpaceDE w:val="0"/>
        <w:autoSpaceDN w:val="0"/>
        <w:adjustRightInd w:val="0"/>
        <w:spacing w:line="276" w:lineRule="auto"/>
        <w:ind w:firstLine="706"/>
        <w:jc w:val="both"/>
        <w:rPr>
          <w:rFonts w:ascii="Tahoma" w:hAnsi="Tahoma" w:cs="Tahoma"/>
          <w:lang w:val="es-CO"/>
        </w:rPr>
      </w:pPr>
    </w:p>
    <w:p w14:paraId="649D13E9" w14:textId="5A5D86D9" w:rsidR="007D6D9F" w:rsidRPr="001F6C52" w:rsidRDefault="002323A9" w:rsidP="001F6C52">
      <w:pPr>
        <w:widowControl w:val="0"/>
        <w:autoSpaceDE w:val="0"/>
        <w:autoSpaceDN w:val="0"/>
        <w:adjustRightInd w:val="0"/>
        <w:spacing w:line="276" w:lineRule="auto"/>
        <w:ind w:firstLine="706"/>
        <w:jc w:val="both"/>
        <w:rPr>
          <w:rFonts w:ascii="Tahoma" w:hAnsi="Tahoma" w:cs="Tahoma"/>
          <w:lang w:val="es-CO"/>
        </w:rPr>
      </w:pPr>
      <w:r w:rsidRPr="001F6C52">
        <w:rPr>
          <w:rFonts w:ascii="Tahoma" w:hAnsi="Tahoma" w:cs="Tahoma"/>
          <w:lang w:val="es-CO"/>
        </w:rPr>
        <w:t xml:space="preserve">Refiere que </w:t>
      </w:r>
      <w:r w:rsidR="00DF27E5" w:rsidRPr="001F6C52">
        <w:rPr>
          <w:rFonts w:ascii="Tahoma" w:hAnsi="Tahoma" w:cs="Tahoma"/>
          <w:lang w:val="es-CO"/>
        </w:rPr>
        <w:t xml:space="preserve">el 15 de junio de 2018 solicitó ante Colpensiones la reliquidación de la pensión de vejez a partir del 06 de febrero de 2018 en cuantía de $1.255.294,14, no obstante, tal petición le fue negada mediante Resolución No. </w:t>
      </w:r>
      <w:r w:rsidR="1452C707" w:rsidRPr="001F6C52">
        <w:rPr>
          <w:rFonts w:ascii="Tahoma" w:hAnsi="Tahoma" w:cs="Tahoma"/>
          <w:lang w:val="es-CO"/>
        </w:rPr>
        <w:t>SUB-167185</w:t>
      </w:r>
      <w:r w:rsidR="00DF27E5" w:rsidRPr="001F6C52">
        <w:rPr>
          <w:rFonts w:ascii="Tahoma" w:hAnsi="Tahoma" w:cs="Tahoma"/>
          <w:lang w:val="es-CO"/>
        </w:rPr>
        <w:t xml:space="preserve"> del 25 de junio de 2018.</w:t>
      </w:r>
    </w:p>
    <w:p w14:paraId="2C15BDDB" w14:textId="3110CEC6" w:rsidR="005F43B9" w:rsidRPr="002D37F3" w:rsidRDefault="005F43B9" w:rsidP="002D37F3">
      <w:pPr>
        <w:widowControl w:val="0"/>
        <w:autoSpaceDE w:val="0"/>
        <w:autoSpaceDN w:val="0"/>
        <w:adjustRightInd w:val="0"/>
        <w:spacing w:line="276" w:lineRule="auto"/>
        <w:jc w:val="both"/>
        <w:rPr>
          <w:rFonts w:ascii="Tahoma" w:hAnsi="Tahoma" w:cs="Tahoma"/>
          <w:sz w:val="22"/>
          <w:lang w:val="es-CO"/>
        </w:rPr>
      </w:pPr>
    </w:p>
    <w:p w14:paraId="499BB40C" w14:textId="1036E4D8" w:rsidR="002F445D" w:rsidRPr="001F6C52" w:rsidRDefault="00C13921" w:rsidP="001F6C52">
      <w:pPr>
        <w:widowControl w:val="0"/>
        <w:autoSpaceDE w:val="0"/>
        <w:autoSpaceDN w:val="0"/>
        <w:adjustRightInd w:val="0"/>
        <w:spacing w:line="276" w:lineRule="auto"/>
        <w:ind w:firstLine="706"/>
        <w:jc w:val="both"/>
        <w:rPr>
          <w:rFonts w:ascii="Tahoma" w:hAnsi="Tahoma" w:cs="Tahoma"/>
          <w:i/>
          <w:iCs/>
        </w:rPr>
      </w:pPr>
      <w:r w:rsidRPr="001F6C52">
        <w:rPr>
          <w:rFonts w:ascii="Tahoma" w:hAnsi="Tahoma" w:cs="Tahoma"/>
          <w:lang w:val="es-CO"/>
        </w:rPr>
        <w:t>La</w:t>
      </w:r>
      <w:r w:rsidR="002323A9" w:rsidRPr="001F6C52">
        <w:rPr>
          <w:rFonts w:ascii="Tahoma" w:hAnsi="Tahoma" w:cs="Tahoma"/>
          <w:lang w:val="es-CO"/>
        </w:rPr>
        <w:t xml:space="preserve"> </w:t>
      </w:r>
      <w:r w:rsidRPr="001F6C52">
        <w:rPr>
          <w:rFonts w:ascii="Tahoma" w:hAnsi="Tahoma" w:cs="Tahoma"/>
          <w:b/>
          <w:bCs/>
          <w:lang w:val="es-CO"/>
        </w:rPr>
        <w:t xml:space="preserve">ADMINISTRADORA COLOMBIANA DE PENSIONES </w:t>
      </w:r>
      <w:r w:rsidR="002D37F3">
        <w:rPr>
          <w:rFonts w:ascii="Tahoma" w:hAnsi="Tahoma" w:cs="Tahoma"/>
          <w:b/>
          <w:bCs/>
          <w:lang w:val="es-CO"/>
        </w:rPr>
        <w:t>–</w:t>
      </w:r>
      <w:r w:rsidRPr="001F6C52">
        <w:rPr>
          <w:rFonts w:ascii="Tahoma" w:hAnsi="Tahoma" w:cs="Tahoma"/>
          <w:b/>
          <w:bCs/>
          <w:lang w:val="es-CO"/>
        </w:rPr>
        <w:t xml:space="preserve"> COLPENSIONES</w:t>
      </w:r>
      <w:r w:rsidR="007626BD" w:rsidRPr="001F6C52">
        <w:rPr>
          <w:rFonts w:ascii="Tahoma" w:hAnsi="Tahoma" w:cs="Tahoma"/>
          <w:lang w:val="es-CO"/>
        </w:rPr>
        <w:t xml:space="preserve"> </w:t>
      </w:r>
      <w:r w:rsidR="003748C3" w:rsidRPr="001F6C52">
        <w:rPr>
          <w:rFonts w:ascii="Tahoma" w:hAnsi="Tahoma" w:cs="Tahoma"/>
          <w:lang w:val="es-CO"/>
        </w:rPr>
        <w:t xml:space="preserve">se opuso a las pretensiones de la gestora de litis argumentando que mediante Resolución </w:t>
      </w:r>
      <w:r w:rsidR="0667250B" w:rsidRPr="001F6C52">
        <w:rPr>
          <w:rFonts w:ascii="Tahoma" w:hAnsi="Tahoma" w:cs="Tahoma"/>
          <w:lang w:val="es-CO"/>
        </w:rPr>
        <w:t>SUB-167185</w:t>
      </w:r>
      <w:r w:rsidR="003748C3" w:rsidRPr="001F6C52">
        <w:rPr>
          <w:rFonts w:ascii="Tahoma" w:hAnsi="Tahoma" w:cs="Tahoma"/>
          <w:lang w:val="es-CO"/>
        </w:rPr>
        <w:t xml:space="preserve"> del 25 de junio de 2018 realizó el estudio de la </w:t>
      </w:r>
      <w:r w:rsidR="00843D06" w:rsidRPr="001F6C52">
        <w:rPr>
          <w:rFonts w:ascii="Tahoma" w:hAnsi="Tahoma" w:cs="Tahoma"/>
          <w:lang w:val="es-CO"/>
        </w:rPr>
        <w:t>r</w:t>
      </w:r>
      <w:r w:rsidR="003748C3" w:rsidRPr="001F6C52">
        <w:rPr>
          <w:rFonts w:ascii="Tahoma" w:hAnsi="Tahoma" w:cs="Tahoma"/>
          <w:lang w:val="es-CO"/>
        </w:rPr>
        <w:t>eliquidación conforme a derecho</w:t>
      </w:r>
      <w:r w:rsidR="00843D06" w:rsidRPr="001F6C52">
        <w:rPr>
          <w:rFonts w:ascii="Tahoma" w:hAnsi="Tahoma" w:cs="Tahoma"/>
          <w:lang w:val="es-CO"/>
        </w:rPr>
        <w:t xml:space="preserve">, sin que hubiese obtenido </w:t>
      </w:r>
      <w:r w:rsidR="003748C3" w:rsidRPr="001F6C52">
        <w:rPr>
          <w:rFonts w:ascii="Tahoma" w:hAnsi="Tahoma" w:cs="Tahoma"/>
          <w:lang w:val="es-CO"/>
        </w:rPr>
        <w:t>saldos a favor de la</w:t>
      </w:r>
      <w:r w:rsidR="00843D06" w:rsidRPr="001F6C52">
        <w:rPr>
          <w:rFonts w:ascii="Tahoma" w:hAnsi="Tahoma" w:cs="Tahoma"/>
          <w:lang w:val="es-CO"/>
        </w:rPr>
        <w:t xml:space="preserve"> demandante</w:t>
      </w:r>
      <w:r w:rsidR="00953375" w:rsidRPr="001F6C52">
        <w:rPr>
          <w:rFonts w:ascii="Tahoma" w:hAnsi="Tahoma" w:cs="Tahoma"/>
          <w:lang w:val="es-CO"/>
        </w:rPr>
        <w:t>.</w:t>
      </w:r>
      <w:r w:rsidR="00307DD4" w:rsidRPr="001F6C52">
        <w:rPr>
          <w:rFonts w:ascii="Tahoma" w:hAnsi="Tahoma" w:cs="Tahoma"/>
          <w:lang w:val="es-CO"/>
        </w:rPr>
        <w:t xml:space="preserve"> </w:t>
      </w:r>
      <w:r w:rsidR="00B5039D" w:rsidRPr="001F6C52">
        <w:rPr>
          <w:rFonts w:ascii="Tahoma" w:hAnsi="Tahoma" w:cs="Tahoma"/>
          <w:lang w:val="es-CO"/>
        </w:rPr>
        <w:t xml:space="preserve">Como </w:t>
      </w:r>
      <w:r w:rsidR="007319A4" w:rsidRPr="001F6C52">
        <w:rPr>
          <w:rFonts w:ascii="Tahoma" w:hAnsi="Tahoma" w:cs="Tahoma"/>
          <w:lang w:val="es-CO"/>
        </w:rPr>
        <w:t xml:space="preserve">excepciones de fondo </w:t>
      </w:r>
      <w:r w:rsidR="00B5039D" w:rsidRPr="001F6C52">
        <w:rPr>
          <w:rFonts w:ascii="Tahoma" w:hAnsi="Tahoma" w:cs="Tahoma"/>
          <w:lang w:val="es-CO"/>
        </w:rPr>
        <w:t xml:space="preserve">propuso: </w:t>
      </w:r>
      <w:r w:rsidR="00B5039D" w:rsidRPr="001F6C52">
        <w:rPr>
          <w:rFonts w:ascii="Tahoma" w:hAnsi="Tahoma" w:cs="Tahoma"/>
        </w:rPr>
        <w:t>“</w:t>
      </w:r>
      <w:r w:rsidR="00843D06" w:rsidRPr="001F6C52">
        <w:rPr>
          <w:rFonts w:ascii="Tahoma" w:hAnsi="Tahoma" w:cs="Tahoma"/>
          <w:i/>
          <w:iCs/>
        </w:rPr>
        <w:t>inexistencia de la obligación demandada</w:t>
      </w:r>
      <w:r w:rsidR="00B5039D" w:rsidRPr="001F6C52">
        <w:rPr>
          <w:rFonts w:ascii="Tahoma" w:hAnsi="Tahoma" w:cs="Tahoma"/>
          <w:i/>
          <w:iCs/>
        </w:rPr>
        <w:t>”</w:t>
      </w:r>
      <w:r w:rsidR="007319A4" w:rsidRPr="001F6C52">
        <w:rPr>
          <w:rFonts w:ascii="Tahoma" w:hAnsi="Tahoma" w:cs="Tahoma"/>
          <w:i/>
          <w:iCs/>
        </w:rPr>
        <w:t>, “</w:t>
      </w:r>
      <w:r w:rsidR="00843D06" w:rsidRPr="001F6C52">
        <w:rPr>
          <w:rFonts w:ascii="Tahoma" w:hAnsi="Tahoma" w:cs="Tahoma"/>
          <w:i/>
          <w:iCs/>
        </w:rPr>
        <w:t>estricto cumplimiento a los mandatos legales</w:t>
      </w:r>
      <w:r w:rsidR="00B5039D" w:rsidRPr="001F6C52">
        <w:rPr>
          <w:rFonts w:ascii="Tahoma" w:hAnsi="Tahoma" w:cs="Tahoma"/>
          <w:i/>
          <w:iCs/>
        </w:rPr>
        <w:t>”</w:t>
      </w:r>
      <w:r w:rsidR="00953375" w:rsidRPr="001F6C52">
        <w:rPr>
          <w:rFonts w:ascii="Tahoma" w:hAnsi="Tahoma" w:cs="Tahoma"/>
          <w:i/>
          <w:iCs/>
        </w:rPr>
        <w:t>,</w:t>
      </w:r>
      <w:r w:rsidR="00843D06" w:rsidRPr="001F6C52">
        <w:rPr>
          <w:rFonts w:ascii="Tahoma" w:hAnsi="Tahoma" w:cs="Tahoma"/>
          <w:i/>
          <w:iCs/>
        </w:rPr>
        <w:t xml:space="preserve"> “prescripción”,</w:t>
      </w:r>
      <w:r w:rsidR="00953375" w:rsidRPr="001F6C52">
        <w:rPr>
          <w:rFonts w:ascii="Tahoma" w:hAnsi="Tahoma" w:cs="Tahoma"/>
          <w:i/>
          <w:iCs/>
        </w:rPr>
        <w:t xml:space="preserve"> “buena fe”</w:t>
      </w:r>
      <w:r w:rsidR="00843D06" w:rsidRPr="001F6C52">
        <w:rPr>
          <w:rFonts w:ascii="Tahoma" w:hAnsi="Tahoma" w:cs="Tahoma"/>
          <w:i/>
          <w:iCs/>
        </w:rPr>
        <w:t xml:space="preserve"> </w:t>
      </w:r>
      <w:r w:rsidR="00843D06" w:rsidRPr="001F6C52">
        <w:rPr>
          <w:rFonts w:ascii="Tahoma" w:hAnsi="Tahoma" w:cs="Tahoma"/>
          <w:lang w:val="es-CO"/>
        </w:rPr>
        <w:t>y</w:t>
      </w:r>
      <w:r w:rsidR="00953375" w:rsidRPr="001F6C52">
        <w:rPr>
          <w:rFonts w:ascii="Tahoma" w:hAnsi="Tahoma" w:cs="Tahoma"/>
          <w:i/>
          <w:iCs/>
        </w:rPr>
        <w:t xml:space="preserve"> “</w:t>
      </w:r>
      <w:r w:rsidR="00843D06" w:rsidRPr="001F6C52">
        <w:rPr>
          <w:rFonts w:ascii="Tahoma" w:hAnsi="Tahoma" w:cs="Tahoma"/>
          <w:i/>
          <w:iCs/>
        </w:rPr>
        <w:t>declarables de oficio”</w:t>
      </w:r>
      <w:r w:rsidR="00953375" w:rsidRPr="001F6C52">
        <w:rPr>
          <w:rFonts w:ascii="Tahoma" w:hAnsi="Tahoma" w:cs="Tahoma"/>
          <w:i/>
          <w:iCs/>
        </w:rPr>
        <w:t xml:space="preserve"> </w:t>
      </w:r>
    </w:p>
    <w:p w14:paraId="00AA38F1" w14:textId="591E1B29" w:rsidR="00677620" w:rsidRPr="001F6C52" w:rsidRDefault="00677620" w:rsidP="001F6C52">
      <w:pPr>
        <w:widowControl w:val="0"/>
        <w:autoSpaceDE w:val="0"/>
        <w:autoSpaceDN w:val="0"/>
        <w:adjustRightInd w:val="0"/>
        <w:spacing w:line="276" w:lineRule="auto"/>
        <w:jc w:val="both"/>
        <w:rPr>
          <w:rFonts w:ascii="Tahoma" w:hAnsi="Tahoma" w:cs="Tahoma"/>
          <w:lang w:val="es-CO"/>
        </w:rPr>
      </w:pPr>
    </w:p>
    <w:p w14:paraId="7304DE11" w14:textId="16E93C4E" w:rsidR="00677620" w:rsidRPr="001F6C52" w:rsidRDefault="00677620" w:rsidP="001F6C52">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F6C52">
        <w:rPr>
          <w:rFonts w:ascii="Tahoma" w:hAnsi="Tahoma" w:cs="Tahoma"/>
          <w:b/>
          <w:bCs/>
          <w:lang w:val="es-CO"/>
        </w:rPr>
        <w:t>SENTENCIA DE PRIMERA INSTANCIA</w:t>
      </w:r>
    </w:p>
    <w:p w14:paraId="0C45C1B9" w14:textId="77777777" w:rsidR="008A4EEE" w:rsidRPr="001F6C52" w:rsidRDefault="008A4EEE" w:rsidP="001F6C52">
      <w:pPr>
        <w:widowControl w:val="0"/>
        <w:autoSpaceDE w:val="0"/>
        <w:autoSpaceDN w:val="0"/>
        <w:adjustRightInd w:val="0"/>
        <w:spacing w:line="276" w:lineRule="auto"/>
        <w:ind w:firstLine="706"/>
        <w:jc w:val="both"/>
        <w:rPr>
          <w:rFonts w:ascii="Tahoma" w:hAnsi="Tahoma" w:cs="Tahoma"/>
          <w:lang w:val="es-CO"/>
        </w:rPr>
      </w:pPr>
    </w:p>
    <w:p w14:paraId="37BFA10F" w14:textId="78E08B46" w:rsidR="00E9732D" w:rsidRPr="001F6C52" w:rsidRDefault="00843D06" w:rsidP="001F6C52">
      <w:pPr>
        <w:spacing w:line="276" w:lineRule="auto"/>
        <w:ind w:firstLine="708"/>
        <w:jc w:val="both"/>
        <w:rPr>
          <w:rFonts w:ascii="Tahoma" w:hAnsi="Tahoma" w:cs="Tahoma"/>
          <w:lang w:val="es-CO"/>
        </w:rPr>
      </w:pPr>
      <w:r w:rsidRPr="001F6C52">
        <w:rPr>
          <w:rFonts w:ascii="Tahoma" w:hAnsi="Tahoma" w:cs="Tahoma"/>
          <w:lang w:val="es-CO"/>
        </w:rPr>
        <w:t>El juez de</w:t>
      </w:r>
      <w:r w:rsidR="007626BD" w:rsidRPr="001F6C52">
        <w:rPr>
          <w:rFonts w:ascii="Tahoma" w:hAnsi="Tahoma" w:cs="Tahoma"/>
          <w:lang w:val="es-CO"/>
        </w:rPr>
        <w:t xml:space="preserve"> primera instancia declaró </w:t>
      </w:r>
      <w:r w:rsidR="00FF11B1" w:rsidRPr="001F6C52">
        <w:rPr>
          <w:rFonts w:ascii="Tahoma" w:hAnsi="Tahoma" w:cs="Tahoma"/>
          <w:lang w:val="es-CO"/>
        </w:rPr>
        <w:t>no probadas las excepciones propuestas por COLPENSIONES</w:t>
      </w:r>
      <w:r w:rsidR="006D0448" w:rsidRPr="001F6C52">
        <w:rPr>
          <w:rFonts w:ascii="Tahoma" w:hAnsi="Tahoma" w:cs="Tahoma"/>
          <w:lang w:val="es-CO"/>
        </w:rPr>
        <w:t xml:space="preserve"> y, en su lugar, declaró que la señora SONIA AMPARO LOAIZA ARISTIZABAL tiene derecho al reconocimiento de su pensión de vejez desde el 07 de febrero de 2018 en cuantía de $994.483, en atención </w:t>
      </w:r>
      <w:r w:rsidR="3EEE97FA" w:rsidRPr="001F6C52">
        <w:rPr>
          <w:rFonts w:ascii="Tahoma" w:hAnsi="Tahoma" w:cs="Tahoma"/>
          <w:lang w:val="es-CO"/>
        </w:rPr>
        <w:t>a</w:t>
      </w:r>
      <w:r w:rsidR="006D0448" w:rsidRPr="001F6C52">
        <w:rPr>
          <w:rFonts w:ascii="Tahoma" w:hAnsi="Tahoma" w:cs="Tahoma"/>
          <w:lang w:val="es-CO"/>
        </w:rPr>
        <w:t xml:space="preserve"> un IBL de $1.505.880 y una tasa de remplazo del 66.05%. En consecuencia, condenó a la administradora pensional a modificar la resolución por la cual reconoció la pensión y a pagar en favor de la demanda la suma de $1.722.279 como retroactivo causado entre el 07 de febrero y el 30 de marzo de 2018, así como la suma de $5.479.861 por diferencia causada entre el 01 de abril de 2018 y el 15 de marzo de 2023.</w:t>
      </w:r>
    </w:p>
    <w:p w14:paraId="3F0D017E" w14:textId="70FF1517" w:rsidR="007626BD" w:rsidRPr="001F6C52" w:rsidRDefault="007626BD" w:rsidP="001F6C52">
      <w:pPr>
        <w:pStyle w:val="Sinespaciado"/>
        <w:spacing w:line="276" w:lineRule="auto"/>
        <w:rPr>
          <w:rFonts w:ascii="Tahoma" w:hAnsi="Tahoma" w:cs="Tahoma"/>
          <w:lang w:val="es-CO"/>
        </w:rPr>
      </w:pPr>
    </w:p>
    <w:p w14:paraId="33CE6FD3" w14:textId="1AE50D55" w:rsidR="00D60A90" w:rsidRPr="001F6C52" w:rsidRDefault="004571B1" w:rsidP="001F6C52">
      <w:pPr>
        <w:spacing w:line="276" w:lineRule="auto"/>
        <w:ind w:firstLine="708"/>
        <w:jc w:val="both"/>
        <w:rPr>
          <w:rFonts w:ascii="Tahoma" w:hAnsi="Tahoma" w:cs="Tahoma"/>
          <w:lang w:val="es-CO"/>
        </w:rPr>
      </w:pPr>
      <w:r w:rsidRPr="001F6C52">
        <w:rPr>
          <w:rFonts w:ascii="Tahoma" w:hAnsi="Tahoma" w:cs="Tahoma"/>
          <w:lang w:val="es-CO"/>
        </w:rPr>
        <w:lastRenderedPageBreak/>
        <w:t>Seguidamente condenó a COLPENSIONES a pagar en favor de</w:t>
      </w:r>
      <w:r w:rsidR="006D0448" w:rsidRPr="001F6C52">
        <w:rPr>
          <w:rFonts w:ascii="Tahoma" w:hAnsi="Tahoma" w:cs="Tahoma"/>
          <w:lang w:val="es-CO"/>
        </w:rPr>
        <w:t xml:space="preserve"> </w:t>
      </w:r>
      <w:r w:rsidRPr="001F6C52">
        <w:rPr>
          <w:rFonts w:ascii="Tahoma" w:hAnsi="Tahoma" w:cs="Tahoma"/>
          <w:lang w:val="es-CO"/>
        </w:rPr>
        <w:t>l</w:t>
      </w:r>
      <w:r w:rsidR="006D0448" w:rsidRPr="001F6C52">
        <w:rPr>
          <w:rFonts w:ascii="Tahoma" w:hAnsi="Tahoma" w:cs="Tahoma"/>
          <w:lang w:val="es-CO"/>
        </w:rPr>
        <w:t>a</w:t>
      </w:r>
      <w:r w:rsidRPr="001F6C52">
        <w:rPr>
          <w:rFonts w:ascii="Tahoma" w:hAnsi="Tahoma" w:cs="Tahoma"/>
          <w:lang w:val="es-CO"/>
        </w:rPr>
        <w:t xml:space="preserve"> actor</w:t>
      </w:r>
      <w:r w:rsidR="006D0448" w:rsidRPr="001F6C52">
        <w:rPr>
          <w:rFonts w:ascii="Tahoma" w:hAnsi="Tahoma" w:cs="Tahoma"/>
          <w:lang w:val="es-CO"/>
        </w:rPr>
        <w:t>a</w:t>
      </w:r>
      <w:r w:rsidRPr="001F6C52">
        <w:rPr>
          <w:rFonts w:ascii="Tahoma" w:hAnsi="Tahoma" w:cs="Tahoma"/>
          <w:lang w:val="es-CO"/>
        </w:rPr>
        <w:t xml:space="preserve"> los intereses moratorios a partir del </w:t>
      </w:r>
      <w:r w:rsidR="006D0448" w:rsidRPr="001F6C52">
        <w:rPr>
          <w:rFonts w:ascii="Tahoma" w:hAnsi="Tahoma" w:cs="Tahoma"/>
          <w:lang w:val="es-CO"/>
        </w:rPr>
        <w:t>06 de junio de 2018</w:t>
      </w:r>
      <w:r w:rsidRPr="001F6C52">
        <w:rPr>
          <w:rFonts w:ascii="Tahoma" w:hAnsi="Tahoma" w:cs="Tahoma"/>
          <w:lang w:val="es-CO"/>
        </w:rPr>
        <w:t xml:space="preserve"> sobre el importe de</w:t>
      </w:r>
      <w:r w:rsidR="006D0448" w:rsidRPr="001F6C52">
        <w:rPr>
          <w:rFonts w:ascii="Tahoma" w:hAnsi="Tahoma" w:cs="Tahoma"/>
          <w:lang w:val="es-CO"/>
        </w:rPr>
        <w:t xml:space="preserve">l retroactivo y la diferencia pensional </w:t>
      </w:r>
      <w:r w:rsidRPr="001F6C52">
        <w:rPr>
          <w:rFonts w:ascii="Tahoma" w:hAnsi="Tahoma" w:cs="Tahoma"/>
          <w:lang w:val="es-CO"/>
        </w:rPr>
        <w:t>y, finalmente, le impuso a la administradora pensional las costas procesales</w:t>
      </w:r>
      <w:r w:rsidR="00E9732D" w:rsidRPr="001F6C52">
        <w:rPr>
          <w:rFonts w:ascii="Tahoma" w:hAnsi="Tahoma" w:cs="Tahoma"/>
          <w:lang w:val="es-CO"/>
        </w:rPr>
        <w:t>.</w:t>
      </w:r>
    </w:p>
    <w:p w14:paraId="77FEA2CA" w14:textId="7EB8122B" w:rsidR="00E9732D" w:rsidRPr="001F6C52" w:rsidRDefault="00E9732D" w:rsidP="001F6C52">
      <w:pPr>
        <w:spacing w:line="276" w:lineRule="auto"/>
        <w:ind w:firstLine="708"/>
        <w:jc w:val="both"/>
        <w:rPr>
          <w:rFonts w:ascii="Tahoma" w:hAnsi="Tahoma" w:cs="Tahoma"/>
          <w:lang w:val="es-CO"/>
        </w:rPr>
      </w:pPr>
    </w:p>
    <w:p w14:paraId="0E986B27" w14:textId="77777777" w:rsidR="007909DE" w:rsidRPr="001F6C52" w:rsidRDefault="001549FC" w:rsidP="001F6C52">
      <w:pPr>
        <w:spacing w:line="276" w:lineRule="auto"/>
        <w:ind w:firstLine="708"/>
        <w:jc w:val="both"/>
        <w:rPr>
          <w:rFonts w:ascii="Tahoma" w:hAnsi="Tahoma" w:cs="Tahoma"/>
        </w:rPr>
      </w:pPr>
      <w:r w:rsidRPr="001F6C52">
        <w:rPr>
          <w:rFonts w:ascii="Tahoma" w:hAnsi="Tahoma" w:cs="Tahoma"/>
          <w:lang w:val="es-CO"/>
        </w:rPr>
        <w:t>Para arribar a tal determinación</w:t>
      </w:r>
      <w:r w:rsidR="00541E75" w:rsidRPr="001F6C52">
        <w:rPr>
          <w:rFonts w:ascii="Tahoma" w:hAnsi="Tahoma" w:cs="Tahoma"/>
          <w:lang w:val="es-CO"/>
        </w:rPr>
        <w:t xml:space="preserve"> argumentó</w:t>
      </w:r>
      <w:r w:rsidRPr="001F6C52">
        <w:rPr>
          <w:rFonts w:ascii="Tahoma" w:hAnsi="Tahoma" w:cs="Tahoma"/>
          <w:lang w:val="es-CO"/>
        </w:rPr>
        <w:t xml:space="preserve">, </w:t>
      </w:r>
      <w:r w:rsidR="00541E75" w:rsidRPr="001F6C52">
        <w:rPr>
          <w:rFonts w:ascii="Tahoma" w:hAnsi="Tahoma" w:cs="Tahoma"/>
          <w:lang w:val="es-CO"/>
        </w:rPr>
        <w:t>en síntesis,</w:t>
      </w:r>
      <w:r w:rsidR="00F1694D" w:rsidRPr="001F6C52">
        <w:rPr>
          <w:rFonts w:ascii="Tahoma" w:hAnsi="Tahoma" w:cs="Tahoma"/>
          <w:lang w:val="es-CO"/>
        </w:rPr>
        <w:t xml:space="preserve"> </w:t>
      </w:r>
      <w:r w:rsidR="007909DE" w:rsidRPr="001F6C52">
        <w:rPr>
          <w:rFonts w:ascii="Tahoma" w:hAnsi="Tahoma" w:cs="Tahoma"/>
          <w:lang w:val="es-CO"/>
        </w:rPr>
        <w:t xml:space="preserve">con apoyo en la jurisprudencia patria que, como la actora arribó a los 57 años el 06 de febrero de 2018, misma fecha en que solicitó ante Colpensiones la prestación y que su última cotización data del </w:t>
      </w:r>
      <w:r w:rsidR="00843D06" w:rsidRPr="001F6C52">
        <w:rPr>
          <w:rFonts w:ascii="Tahoma" w:hAnsi="Tahoma" w:cs="Tahoma"/>
        </w:rPr>
        <w:t>3 de enero de 201</w:t>
      </w:r>
      <w:r w:rsidR="007909DE" w:rsidRPr="001F6C52">
        <w:rPr>
          <w:rFonts w:ascii="Tahoma" w:hAnsi="Tahoma" w:cs="Tahoma"/>
        </w:rPr>
        <w:t xml:space="preserve">8, tiene derecho a disfrutar la prestación desde el día siguiente </w:t>
      </w:r>
      <w:r w:rsidR="00843D06" w:rsidRPr="001F6C52">
        <w:rPr>
          <w:rFonts w:ascii="Tahoma" w:hAnsi="Tahoma" w:cs="Tahoma"/>
        </w:rPr>
        <w:t xml:space="preserve">a su desafiliación </w:t>
      </w:r>
      <w:r w:rsidR="007909DE" w:rsidRPr="001F6C52">
        <w:rPr>
          <w:rFonts w:ascii="Tahoma" w:hAnsi="Tahoma" w:cs="Tahoma"/>
        </w:rPr>
        <w:t xml:space="preserve">del sistema, con el respectivo retroactivo pensional hasta el </w:t>
      </w:r>
      <w:r w:rsidR="00843D06" w:rsidRPr="001F6C52">
        <w:rPr>
          <w:rFonts w:ascii="Tahoma" w:hAnsi="Tahoma" w:cs="Tahoma"/>
        </w:rPr>
        <w:t>31 de marzo de 2018</w:t>
      </w:r>
      <w:r w:rsidR="007909DE" w:rsidRPr="001F6C52">
        <w:rPr>
          <w:rFonts w:ascii="Tahoma" w:hAnsi="Tahoma" w:cs="Tahoma"/>
        </w:rPr>
        <w:t xml:space="preserve">, </w:t>
      </w:r>
      <w:r w:rsidR="00843D06" w:rsidRPr="001F6C52">
        <w:rPr>
          <w:rFonts w:ascii="Tahoma" w:hAnsi="Tahoma" w:cs="Tahoma"/>
        </w:rPr>
        <w:t xml:space="preserve">como quiera que la pensión se reconoció a partir del 01 de abril </w:t>
      </w:r>
      <w:r w:rsidR="007909DE" w:rsidRPr="001F6C52">
        <w:rPr>
          <w:rFonts w:ascii="Tahoma" w:hAnsi="Tahoma" w:cs="Tahoma"/>
        </w:rPr>
        <w:t>de esa misma anualidad, sin que hubiese operado el fenómeno de prescripción al no transcurrir 03 años entre la reclamación y la radicación de la demanda.</w:t>
      </w:r>
    </w:p>
    <w:p w14:paraId="019C9FB9" w14:textId="77777777" w:rsidR="007909DE" w:rsidRPr="001F6C52" w:rsidRDefault="007909DE" w:rsidP="001F6C52">
      <w:pPr>
        <w:spacing w:line="276" w:lineRule="auto"/>
        <w:ind w:firstLine="708"/>
        <w:jc w:val="both"/>
        <w:rPr>
          <w:rFonts w:ascii="Tahoma" w:hAnsi="Tahoma" w:cs="Tahoma"/>
        </w:rPr>
      </w:pPr>
    </w:p>
    <w:p w14:paraId="6223165A" w14:textId="31720BCB" w:rsidR="00843D06" w:rsidRPr="001F6C52" w:rsidRDefault="007909DE" w:rsidP="001F6C52">
      <w:pPr>
        <w:spacing w:line="276" w:lineRule="auto"/>
        <w:ind w:firstLine="708"/>
        <w:jc w:val="both"/>
        <w:rPr>
          <w:rFonts w:ascii="Tahoma" w:hAnsi="Tahoma" w:cs="Tahoma"/>
        </w:rPr>
      </w:pPr>
      <w:r w:rsidRPr="001F6C52">
        <w:rPr>
          <w:rFonts w:ascii="Tahoma" w:hAnsi="Tahoma" w:cs="Tahoma"/>
        </w:rPr>
        <w:t>En cuanto a l</w:t>
      </w:r>
      <w:r w:rsidR="00843D06" w:rsidRPr="001F6C52">
        <w:rPr>
          <w:rFonts w:ascii="Tahoma" w:hAnsi="Tahoma" w:cs="Tahoma"/>
        </w:rPr>
        <w:t>a reliquidación de la pensión de vejez</w:t>
      </w:r>
      <w:r w:rsidRPr="001F6C52">
        <w:rPr>
          <w:rFonts w:ascii="Tahoma" w:hAnsi="Tahoma" w:cs="Tahoma"/>
        </w:rPr>
        <w:t>, una vez efectuadas las operaciones aritméticas de rigor, encontró que el IBL más favorable a la actora era el obtenido con el promedio de los últimos 10 años que ascendía a $</w:t>
      </w:r>
      <w:r w:rsidR="00843D06" w:rsidRPr="001F6C52">
        <w:rPr>
          <w:rFonts w:ascii="Tahoma" w:hAnsi="Tahoma" w:cs="Tahoma"/>
        </w:rPr>
        <w:t>1.505.080</w:t>
      </w:r>
      <w:r w:rsidRPr="001F6C52">
        <w:rPr>
          <w:rFonts w:ascii="Tahoma" w:hAnsi="Tahoma" w:cs="Tahoma"/>
        </w:rPr>
        <w:t>, superior al obtenido en sede administrativa por cuanto Colpensiones, a pesar de tener en cuenta la totalidad de las semanas cotizadas, algunos periodos los liquidó con el salario mínimo</w:t>
      </w:r>
      <w:r w:rsidR="00613925" w:rsidRPr="001F6C52">
        <w:rPr>
          <w:rFonts w:ascii="Tahoma" w:hAnsi="Tahoma" w:cs="Tahoma"/>
        </w:rPr>
        <w:t>, mientras que la tasa de remplazo equivalía a 66.04% al tener 50 semanas adicionales sobre las 1.300 requeridas.</w:t>
      </w:r>
    </w:p>
    <w:p w14:paraId="7F3B3EBD" w14:textId="1EE2CA41" w:rsidR="00613925" w:rsidRPr="001F6C52" w:rsidRDefault="00613925" w:rsidP="001F6C52">
      <w:pPr>
        <w:spacing w:line="276" w:lineRule="auto"/>
        <w:ind w:firstLine="708"/>
        <w:jc w:val="both"/>
        <w:rPr>
          <w:rFonts w:ascii="Tahoma" w:hAnsi="Tahoma" w:cs="Tahoma"/>
        </w:rPr>
      </w:pPr>
    </w:p>
    <w:p w14:paraId="61C78C93" w14:textId="199CF14A" w:rsidR="00843D06" w:rsidRPr="001F6C52" w:rsidRDefault="00613925" w:rsidP="001F6C52">
      <w:pPr>
        <w:spacing w:line="276" w:lineRule="auto"/>
        <w:ind w:firstLine="708"/>
        <w:jc w:val="both"/>
        <w:rPr>
          <w:rFonts w:ascii="Tahoma" w:hAnsi="Tahoma" w:cs="Tahoma"/>
        </w:rPr>
      </w:pPr>
      <w:r w:rsidRPr="001F6C52">
        <w:rPr>
          <w:rFonts w:ascii="Tahoma" w:hAnsi="Tahoma" w:cs="Tahoma"/>
        </w:rPr>
        <w:t>Finalmente, concluyó que los intere</w:t>
      </w:r>
      <w:r w:rsidR="00843D06" w:rsidRPr="001F6C52">
        <w:rPr>
          <w:rFonts w:ascii="Tahoma" w:hAnsi="Tahoma" w:cs="Tahoma"/>
        </w:rPr>
        <w:t xml:space="preserve">ses moratorios </w:t>
      </w:r>
      <w:r w:rsidRPr="001F6C52">
        <w:rPr>
          <w:rFonts w:ascii="Tahoma" w:hAnsi="Tahoma" w:cs="Tahoma"/>
        </w:rPr>
        <w:t xml:space="preserve">son procedentes por cuanto la Corte Suprema de Justicia ha indicado que se causan también ante la mora de reajuste y, por lo tanto, deben correr vencidos </w:t>
      </w:r>
      <w:r w:rsidR="00843D06" w:rsidRPr="001F6C52">
        <w:rPr>
          <w:rFonts w:ascii="Tahoma" w:hAnsi="Tahoma" w:cs="Tahoma"/>
        </w:rPr>
        <w:t>04 meses</w:t>
      </w:r>
      <w:r w:rsidRPr="001F6C52">
        <w:rPr>
          <w:rFonts w:ascii="Tahoma" w:hAnsi="Tahoma" w:cs="Tahoma"/>
        </w:rPr>
        <w:t xml:space="preserve"> a partir de</w:t>
      </w:r>
      <w:r w:rsidR="00843D06" w:rsidRPr="001F6C52">
        <w:rPr>
          <w:rFonts w:ascii="Tahoma" w:hAnsi="Tahoma" w:cs="Tahoma"/>
        </w:rPr>
        <w:t xml:space="preserve"> la reclamación</w:t>
      </w:r>
      <w:r w:rsidRPr="001F6C52">
        <w:rPr>
          <w:rFonts w:ascii="Tahoma" w:hAnsi="Tahoma" w:cs="Tahoma"/>
        </w:rPr>
        <w:t xml:space="preserve">, puesto que, si bien reconoció la prestación, no lo hizo correctamente. </w:t>
      </w:r>
    </w:p>
    <w:p w14:paraId="25BEF740" w14:textId="77777777" w:rsidR="001E73C0" w:rsidRPr="001F6C52" w:rsidRDefault="001E73C0" w:rsidP="001F6C52">
      <w:pPr>
        <w:spacing w:line="276" w:lineRule="auto"/>
        <w:ind w:firstLine="708"/>
        <w:jc w:val="both"/>
        <w:rPr>
          <w:rFonts w:ascii="Tahoma" w:hAnsi="Tahoma" w:cs="Tahoma"/>
        </w:rPr>
      </w:pPr>
    </w:p>
    <w:p w14:paraId="3C4CCE74" w14:textId="7E44732D" w:rsidR="007E2FA7" w:rsidRPr="001F6C52" w:rsidRDefault="00891C3A" w:rsidP="001F6C52">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F6C52">
        <w:rPr>
          <w:rFonts w:ascii="Tahoma" w:hAnsi="Tahoma" w:cs="Tahoma"/>
          <w:b/>
          <w:bCs/>
          <w:lang w:val="es-CO"/>
        </w:rPr>
        <w:t>RECURSO DE APELACIÓN</w:t>
      </w:r>
      <w:r w:rsidR="00B529AB" w:rsidRPr="001F6C52">
        <w:rPr>
          <w:rFonts w:ascii="Tahoma" w:hAnsi="Tahoma" w:cs="Tahoma"/>
          <w:b/>
          <w:bCs/>
          <w:lang w:val="es-CO"/>
        </w:rPr>
        <w:t xml:space="preserve"> Y PROCEDENCIA DE LA CONSULTA</w:t>
      </w:r>
    </w:p>
    <w:p w14:paraId="28E24EF3" w14:textId="77777777" w:rsidR="008C5D01" w:rsidRPr="001F6C52" w:rsidRDefault="008C5D01" w:rsidP="001F6C52">
      <w:pPr>
        <w:pStyle w:val="Sinespaciado"/>
        <w:spacing w:line="276" w:lineRule="auto"/>
        <w:rPr>
          <w:rFonts w:ascii="Tahoma" w:hAnsi="Tahoma" w:cs="Tahoma"/>
          <w:lang w:val="es-CO"/>
        </w:rPr>
      </w:pPr>
    </w:p>
    <w:p w14:paraId="34B0C72C" w14:textId="77777777" w:rsidR="002A0714" w:rsidRPr="001F6C52" w:rsidRDefault="002B5A69" w:rsidP="001F6C52">
      <w:pPr>
        <w:widowControl w:val="0"/>
        <w:autoSpaceDE w:val="0"/>
        <w:autoSpaceDN w:val="0"/>
        <w:adjustRightInd w:val="0"/>
        <w:spacing w:line="276" w:lineRule="auto"/>
        <w:ind w:firstLine="706"/>
        <w:jc w:val="both"/>
        <w:rPr>
          <w:rFonts w:ascii="Tahoma" w:hAnsi="Tahoma" w:cs="Tahoma"/>
          <w:lang w:val="es-CO"/>
        </w:rPr>
      </w:pPr>
      <w:bookmarkStart w:id="4" w:name="_Hlk111705359"/>
      <w:r w:rsidRPr="001F6C52">
        <w:rPr>
          <w:rFonts w:ascii="Tahoma" w:hAnsi="Tahoma" w:cs="Tahoma"/>
          <w:lang w:val="es-CO"/>
        </w:rPr>
        <w:t xml:space="preserve">COLPENSIONES </w:t>
      </w:r>
      <w:r w:rsidR="00C640DD" w:rsidRPr="001F6C52">
        <w:rPr>
          <w:rFonts w:ascii="Tahoma" w:hAnsi="Tahoma" w:cs="Tahoma"/>
          <w:lang w:val="es-CO"/>
        </w:rPr>
        <w:t xml:space="preserve">reprocha la decisión, argumentando que </w:t>
      </w:r>
      <w:r w:rsidR="002A0714" w:rsidRPr="001F6C52">
        <w:rPr>
          <w:rFonts w:ascii="Tahoma" w:hAnsi="Tahoma" w:cs="Tahoma"/>
          <w:lang w:val="es-CO"/>
        </w:rPr>
        <w:t>como la demandante no cumple los requisitos del régimen de transición y del Acuerdo 049 de 1990, estudió la prestación con base en la ley 797 de 2003, siendo improcedente aplicar una tasa de remplazo del 90% y como no había novedad de retiro del periodo 2014-10 no había lugar a reconocer retroactivamente la prestación.</w:t>
      </w:r>
    </w:p>
    <w:p w14:paraId="2C8655AC" w14:textId="77777777" w:rsidR="002A0714" w:rsidRPr="001F6C52" w:rsidRDefault="002A0714" w:rsidP="001F6C52">
      <w:pPr>
        <w:widowControl w:val="0"/>
        <w:autoSpaceDE w:val="0"/>
        <w:autoSpaceDN w:val="0"/>
        <w:adjustRightInd w:val="0"/>
        <w:spacing w:line="276" w:lineRule="auto"/>
        <w:ind w:firstLine="706"/>
        <w:jc w:val="both"/>
        <w:rPr>
          <w:rFonts w:ascii="Tahoma" w:hAnsi="Tahoma" w:cs="Tahoma"/>
          <w:lang w:val="es-CO"/>
        </w:rPr>
      </w:pPr>
    </w:p>
    <w:p w14:paraId="6C804B87" w14:textId="68510BB9" w:rsidR="00613925" w:rsidRPr="001F6C52" w:rsidRDefault="002A0714" w:rsidP="001F6C52">
      <w:pPr>
        <w:widowControl w:val="0"/>
        <w:autoSpaceDE w:val="0"/>
        <w:autoSpaceDN w:val="0"/>
        <w:adjustRightInd w:val="0"/>
        <w:spacing w:line="276" w:lineRule="auto"/>
        <w:ind w:firstLine="706"/>
        <w:jc w:val="both"/>
        <w:rPr>
          <w:rFonts w:ascii="Tahoma" w:hAnsi="Tahoma" w:cs="Tahoma"/>
          <w:lang w:val="es-CO"/>
        </w:rPr>
      </w:pPr>
      <w:r w:rsidRPr="001F6C52">
        <w:rPr>
          <w:rFonts w:ascii="Tahoma" w:hAnsi="Tahoma" w:cs="Tahoma"/>
          <w:lang w:val="es-CO"/>
        </w:rPr>
        <w:t>Agregó que no son procedentes los intereses moratorios porque estos no se causan por reajuste pensional y, adicional a ello, la administradora pensional actuó conforme a la ley.</w:t>
      </w:r>
    </w:p>
    <w:p w14:paraId="22270651" w14:textId="77777777" w:rsidR="00601FF4" w:rsidRPr="001F6C52" w:rsidRDefault="00601FF4" w:rsidP="001F6C52">
      <w:pPr>
        <w:pStyle w:val="Sinespaciado"/>
        <w:spacing w:line="276" w:lineRule="auto"/>
        <w:rPr>
          <w:rFonts w:ascii="Tahoma" w:hAnsi="Tahoma" w:cs="Tahoma"/>
          <w:lang w:val="es-CO"/>
        </w:rPr>
      </w:pPr>
    </w:p>
    <w:p w14:paraId="0B0107BA" w14:textId="6A688082" w:rsidR="00B529AB" w:rsidRPr="001F6C52" w:rsidRDefault="00B529AB" w:rsidP="001F6C52">
      <w:pPr>
        <w:widowControl w:val="0"/>
        <w:autoSpaceDE w:val="0"/>
        <w:autoSpaceDN w:val="0"/>
        <w:adjustRightInd w:val="0"/>
        <w:spacing w:line="276" w:lineRule="auto"/>
        <w:ind w:firstLine="706"/>
        <w:jc w:val="both"/>
        <w:rPr>
          <w:rFonts w:ascii="Tahoma" w:hAnsi="Tahoma" w:cs="Tahoma"/>
          <w:lang w:val="es-CO"/>
        </w:rPr>
      </w:pPr>
      <w:r w:rsidRPr="001F6C52">
        <w:rPr>
          <w:rFonts w:ascii="Tahoma" w:hAnsi="Tahoma" w:cs="Tahoma"/>
          <w:lang w:val="es-CO"/>
        </w:rPr>
        <w:t>En cuanto al grado jurisdiccional de consulta</w:t>
      </w:r>
      <w:r w:rsidR="00A85961" w:rsidRPr="001F6C52">
        <w:rPr>
          <w:rFonts w:ascii="Tahoma" w:hAnsi="Tahoma" w:cs="Tahoma"/>
          <w:lang w:val="es-CO"/>
        </w:rPr>
        <w:t xml:space="preserve">, como quiera que la decisión de primer grado fue adversa a los intereses </w:t>
      </w:r>
      <w:r w:rsidR="002B5A69" w:rsidRPr="001F6C52">
        <w:rPr>
          <w:rFonts w:ascii="Tahoma" w:hAnsi="Tahoma" w:cs="Tahoma"/>
          <w:lang w:val="es-CO"/>
        </w:rPr>
        <w:t>de COLPENSIONES</w:t>
      </w:r>
      <w:r w:rsidR="00A85961" w:rsidRPr="001F6C52">
        <w:rPr>
          <w:rFonts w:ascii="Tahoma" w:hAnsi="Tahoma" w:cs="Tahoma"/>
          <w:lang w:val="es-CO"/>
        </w:rPr>
        <w:t xml:space="preserve">, en esta instancia se admitió la consulta en favor de dicha entidad. </w:t>
      </w:r>
    </w:p>
    <w:p w14:paraId="517D1537" w14:textId="50FF156E" w:rsidR="002F151B" w:rsidRPr="001F6C52" w:rsidRDefault="002F151B" w:rsidP="001F6C52">
      <w:pPr>
        <w:pStyle w:val="Sinespaciado"/>
        <w:spacing w:line="276" w:lineRule="auto"/>
        <w:rPr>
          <w:rFonts w:ascii="Tahoma" w:hAnsi="Tahoma" w:cs="Tahoma"/>
        </w:rPr>
      </w:pPr>
    </w:p>
    <w:bookmarkEnd w:id="4"/>
    <w:p w14:paraId="63603455" w14:textId="0262F137" w:rsidR="00891C3A" w:rsidRPr="001F6C52" w:rsidRDefault="00891C3A" w:rsidP="001F6C52">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F6C52">
        <w:rPr>
          <w:rFonts w:ascii="Tahoma" w:hAnsi="Tahoma" w:cs="Tahoma"/>
          <w:b/>
          <w:bCs/>
          <w:lang w:val="es-CO"/>
        </w:rPr>
        <w:t>ALEGATOS DE CONCLUSIÓN/ CONCEPTO DEL MINISTERIO PÚBLICO</w:t>
      </w:r>
    </w:p>
    <w:p w14:paraId="1DD99D86" w14:textId="77777777" w:rsidR="00AA0F11" w:rsidRPr="001F6C52" w:rsidRDefault="00AA0F11" w:rsidP="001F6C52">
      <w:pPr>
        <w:spacing w:line="276" w:lineRule="auto"/>
        <w:jc w:val="both"/>
        <w:rPr>
          <w:rStyle w:val="normaltextrun"/>
          <w:rFonts w:ascii="Tahoma" w:hAnsi="Tahoma" w:cs="Tahoma"/>
          <w:color w:val="000000"/>
        </w:rPr>
      </w:pPr>
    </w:p>
    <w:p w14:paraId="4ECB68A4" w14:textId="5DB6BA45" w:rsidR="00AA0F11" w:rsidRPr="001F6C52" w:rsidRDefault="00AA0F11" w:rsidP="001F6C52">
      <w:pPr>
        <w:spacing w:line="276" w:lineRule="auto"/>
        <w:ind w:firstLine="708"/>
        <w:jc w:val="both"/>
        <w:rPr>
          <w:rStyle w:val="normaltextrun"/>
          <w:rFonts w:ascii="Tahoma" w:hAnsi="Tahoma" w:cs="Tahoma"/>
          <w:color w:val="000000"/>
        </w:rPr>
      </w:pPr>
      <w:r w:rsidRPr="001F6C52">
        <w:rPr>
          <w:rStyle w:val="normaltextrun"/>
          <w:rFonts w:ascii="Tahoma" w:hAnsi="Tahoma" w:cs="Tahoma"/>
          <w:color w:val="000000"/>
        </w:rPr>
        <w:lastRenderedPageBreak/>
        <w:t xml:space="preserve">Analizados los alegatos presentados por </w:t>
      </w:r>
      <w:r w:rsidR="002A0714" w:rsidRPr="001F6C52">
        <w:rPr>
          <w:rStyle w:val="normaltextrun"/>
          <w:rFonts w:ascii="Tahoma" w:hAnsi="Tahoma" w:cs="Tahoma"/>
          <w:color w:val="000000"/>
        </w:rPr>
        <w:t>COLPENSIONES</w:t>
      </w:r>
      <w:r w:rsidRPr="001F6C52">
        <w:rPr>
          <w:rStyle w:val="normaltextrun"/>
          <w:rFonts w:ascii="Tahoma" w:hAnsi="Tahoma" w:cs="Tahoma"/>
          <w:color w:val="000000"/>
        </w:rPr>
        <w:t>, mismos que obran en el expediente digital y a los cuales nos remitimos por economía procesal en virtud del artículo 280 del C.G.P., la Sala encuentra que los</w:t>
      </w:r>
      <w:r w:rsidR="001073B1" w:rsidRPr="001F6C52">
        <w:rPr>
          <w:rStyle w:val="normaltextrun"/>
          <w:rFonts w:ascii="Tahoma" w:hAnsi="Tahoma" w:cs="Tahoma"/>
          <w:color w:val="000000"/>
        </w:rPr>
        <w:t xml:space="preserve"> </w:t>
      </w:r>
      <w:r w:rsidRPr="001F6C52">
        <w:rPr>
          <w:rStyle w:val="normaltextrun"/>
          <w:rFonts w:ascii="Tahoma" w:hAnsi="Tahoma" w:cs="Tahoma"/>
          <w:color w:val="000000"/>
        </w:rPr>
        <w:t xml:space="preserve">argumentos fácticos y jurídicos expresados concuerdan con los puntos objeto de discusión en esta instancia y se relacionan con los problemas jurídicos que se expresan a continuación.  </w:t>
      </w:r>
      <w:r w:rsidR="00B412E2" w:rsidRPr="001F6C52">
        <w:rPr>
          <w:rStyle w:val="normaltextrun"/>
          <w:rFonts w:ascii="Tahoma" w:hAnsi="Tahoma" w:cs="Tahoma"/>
          <w:color w:val="000000"/>
        </w:rPr>
        <w:t xml:space="preserve">Las restantes partes guardaron silencio y </w:t>
      </w:r>
      <w:r w:rsidR="00B36309" w:rsidRPr="001F6C52">
        <w:rPr>
          <w:rStyle w:val="normaltextrun"/>
          <w:rFonts w:ascii="Tahoma" w:hAnsi="Tahoma" w:cs="Tahoma"/>
          <w:color w:val="000000"/>
        </w:rPr>
        <w:t xml:space="preserve">el Ministerio Público no emitió concepto en el presente asunto. </w:t>
      </w:r>
    </w:p>
    <w:p w14:paraId="4F0D5B46" w14:textId="77777777" w:rsidR="001E73C0" w:rsidRPr="001F6C52" w:rsidRDefault="001E73C0" w:rsidP="001F6C52">
      <w:pPr>
        <w:widowControl w:val="0"/>
        <w:autoSpaceDE w:val="0"/>
        <w:autoSpaceDN w:val="0"/>
        <w:adjustRightInd w:val="0"/>
        <w:spacing w:line="276" w:lineRule="auto"/>
        <w:rPr>
          <w:rFonts w:ascii="Tahoma" w:hAnsi="Tahoma" w:cs="Tahoma"/>
          <w:b/>
        </w:rPr>
      </w:pPr>
    </w:p>
    <w:p w14:paraId="62F3537C" w14:textId="77777777" w:rsidR="00197F4F" w:rsidRPr="001F6C52" w:rsidRDefault="00197F4F" w:rsidP="001F6C52">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1F6C52">
        <w:rPr>
          <w:rFonts w:ascii="Tahoma" w:hAnsi="Tahoma" w:cs="Tahoma"/>
          <w:b/>
          <w:caps/>
        </w:rPr>
        <w:t>Problema jurídico por resolver</w:t>
      </w:r>
    </w:p>
    <w:p w14:paraId="3A5CC35A" w14:textId="40692193" w:rsidR="00C65EF6" w:rsidRPr="001F6C52" w:rsidRDefault="00C65EF6" w:rsidP="001F6C52">
      <w:pPr>
        <w:pStyle w:val="Sinespaciado"/>
        <w:spacing w:line="276" w:lineRule="auto"/>
        <w:rPr>
          <w:rFonts w:ascii="Tahoma" w:hAnsi="Tahoma" w:cs="Tahoma"/>
          <w:highlight w:val="cyan"/>
        </w:rPr>
      </w:pPr>
    </w:p>
    <w:p w14:paraId="32A7E62C" w14:textId="24D1E9EA" w:rsidR="005412EF" w:rsidRPr="001F6C52" w:rsidRDefault="002D4D0A" w:rsidP="001F6C52">
      <w:pPr>
        <w:widowControl w:val="0"/>
        <w:autoSpaceDE w:val="0"/>
        <w:autoSpaceDN w:val="0"/>
        <w:adjustRightInd w:val="0"/>
        <w:spacing w:line="276" w:lineRule="auto"/>
        <w:ind w:firstLine="706"/>
        <w:jc w:val="both"/>
        <w:rPr>
          <w:rStyle w:val="normaltextrun"/>
          <w:rFonts w:ascii="Tahoma" w:hAnsi="Tahoma" w:cs="Tahoma"/>
          <w:color w:val="000000"/>
          <w:shd w:val="clear" w:color="auto" w:fill="FFFFFF"/>
        </w:rPr>
      </w:pPr>
      <w:r w:rsidRPr="001F6C52">
        <w:rPr>
          <w:rFonts w:ascii="Tahoma" w:hAnsi="Tahoma" w:cs="Tahoma"/>
          <w:lang w:val="es-CO"/>
        </w:rPr>
        <w:t xml:space="preserve">De acuerdo </w:t>
      </w:r>
      <w:r w:rsidR="00D763DE" w:rsidRPr="001F6C52">
        <w:rPr>
          <w:rFonts w:ascii="Tahoma" w:hAnsi="Tahoma" w:cs="Tahoma"/>
          <w:lang w:val="es-CO"/>
        </w:rPr>
        <w:t>a los argumentos expuestos en la sentencia de primera instancia, los fundamentos de la apelación y la revisión en virtud del grado jurisdiccional de consulta</w:t>
      </w:r>
      <w:r w:rsidRPr="001F6C52">
        <w:rPr>
          <w:rFonts w:ascii="Tahoma" w:hAnsi="Tahoma" w:cs="Tahoma"/>
          <w:lang w:val="es-CO"/>
        </w:rPr>
        <w:t>, le corresponde a la Sala determinar</w:t>
      </w:r>
      <w:r w:rsidR="001077A9" w:rsidRPr="001F6C52">
        <w:rPr>
          <w:rFonts w:ascii="Tahoma" w:hAnsi="Tahoma" w:cs="Tahoma"/>
          <w:lang w:val="es-CO"/>
        </w:rPr>
        <w:t xml:space="preserve"> a partir de qué momento le asiste derecho a la demandante a disfrutar de su pensión de vejez y </w:t>
      </w:r>
      <w:r w:rsidR="00BB4F16" w:rsidRPr="001F6C52">
        <w:rPr>
          <w:rFonts w:ascii="Tahoma" w:hAnsi="Tahoma" w:cs="Tahoma"/>
          <w:lang w:val="es-CO"/>
        </w:rPr>
        <w:t xml:space="preserve">si </w:t>
      </w:r>
      <w:r w:rsidR="001077A9" w:rsidRPr="001F6C52">
        <w:rPr>
          <w:rFonts w:ascii="Tahoma" w:hAnsi="Tahoma" w:cs="Tahoma"/>
          <w:lang w:val="es-CO"/>
        </w:rPr>
        <w:t>hay lugar a reliquidar la mesada pensional. E</w:t>
      </w:r>
      <w:r w:rsidR="00C15685" w:rsidRPr="001F6C52">
        <w:rPr>
          <w:rFonts w:ascii="Tahoma" w:hAnsi="Tahoma" w:cs="Tahoma"/>
          <w:lang w:val="es-CO"/>
        </w:rPr>
        <w:t>n caso afirmativo</w:t>
      </w:r>
      <w:r w:rsidR="00C72FF0" w:rsidRPr="001F6C52">
        <w:rPr>
          <w:rFonts w:ascii="Tahoma" w:hAnsi="Tahoma" w:cs="Tahoma"/>
          <w:lang w:val="es-CO"/>
        </w:rPr>
        <w:t xml:space="preserve">, si es procedente condenar a Colpensiones a </w:t>
      </w:r>
      <w:r w:rsidR="001077A9" w:rsidRPr="001F6C52">
        <w:rPr>
          <w:rFonts w:ascii="Tahoma" w:hAnsi="Tahoma" w:cs="Tahoma"/>
          <w:lang w:val="es-CO"/>
        </w:rPr>
        <w:t>reconocer el retroactivo y las diferencias</w:t>
      </w:r>
      <w:r w:rsidR="00C72FF0" w:rsidRPr="001F6C52">
        <w:rPr>
          <w:rFonts w:ascii="Tahoma" w:hAnsi="Tahoma" w:cs="Tahoma"/>
          <w:lang w:val="es-CO"/>
        </w:rPr>
        <w:t>, junto con los intereses moratorios.</w:t>
      </w:r>
    </w:p>
    <w:p w14:paraId="206CA843" w14:textId="77777777" w:rsidR="00D12BF0" w:rsidRPr="001F6C52" w:rsidRDefault="00D12BF0" w:rsidP="001F6C52">
      <w:pPr>
        <w:pStyle w:val="Sinespaciado"/>
        <w:spacing w:line="276" w:lineRule="auto"/>
        <w:rPr>
          <w:rFonts w:ascii="Tahoma" w:hAnsi="Tahoma" w:cs="Tahoma"/>
          <w:lang w:val="es-CO"/>
        </w:rPr>
      </w:pPr>
    </w:p>
    <w:p w14:paraId="1DFC596C" w14:textId="64AAC578" w:rsidR="003A3BBB" w:rsidRPr="001F6C52" w:rsidRDefault="003A3BBB" w:rsidP="001F6C52">
      <w:pPr>
        <w:widowControl w:val="0"/>
        <w:numPr>
          <w:ilvl w:val="0"/>
          <w:numId w:val="3"/>
        </w:numPr>
        <w:autoSpaceDE w:val="0"/>
        <w:autoSpaceDN w:val="0"/>
        <w:adjustRightInd w:val="0"/>
        <w:spacing w:line="276" w:lineRule="auto"/>
        <w:ind w:left="522" w:hanging="522"/>
        <w:jc w:val="center"/>
        <w:rPr>
          <w:rFonts w:ascii="Tahoma" w:hAnsi="Tahoma" w:cs="Tahoma"/>
          <w:b/>
          <w:caps/>
        </w:rPr>
      </w:pPr>
      <w:r w:rsidRPr="001F6C52">
        <w:rPr>
          <w:rFonts w:ascii="Tahoma" w:hAnsi="Tahoma" w:cs="Tahoma"/>
          <w:b/>
          <w:caps/>
        </w:rPr>
        <w:t>Consideraciones</w:t>
      </w:r>
    </w:p>
    <w:p w14:paraId="066683CF" w14:textId="77777777" w:rsidR="00C61A25" w:rsidRPr="001F6C52" w:rsidRDefault="00C61A25" w:rsidP="001F6C52">
      <w:pPr>
        <w:widowControl w:val="0"/>
        <w:autoSpaceDE w:val="0"/>
        <w:autoSpaceDN w:val="0"/>
        <w:adjustRightInd w:val="0"/>
        <w:spacing w:line="276" w:lineRule="auto"/>
        <w:ind w:left="522"/>
        <w:rPr>
          <w:rFonts w:ascii="Tahoma" w:hAnsi="Tahoma" w:cs="Tahoma"/>
          <w:b/>
          <w:caps/>
        </w:rPr>
      </w:pPr>
    </w:p>
    <w:p w14:paraId="50F5DFB6" w14:textId="77777777" w:rsidR="00C61A25" w:rsidRPr="001F6C52" w:rsidRDefault="00C61A25" w:rsidP="001F6C52">
      <w:pPr>
        <w:pStyle w:val="NormalWeb"/>
        <w:numPr>
          <w:ilvl w:val="1"/>
          <w:numId w:val="14"/>
        </w:numPr>
        <w:spacing w:before="0" w:beforeAutospacing="0" w:after="0" w:afterAutospacing="0" w:line="276" w:lineRule="auto"/>
        <w:rPr>
          <w:rStyle w:val="normaltextrun"/>
          <w:rFonts w:ascii="Tahoma" w:hAnsi="Tahoma" w:cs="Tahoma"/>
          <w:b/>
        </w:rPr>
      </w:pPr>
      <w:r w:rsidRPr="001F6C52">
        <w:rPr>
          <w:rStyle w:val="normaltextrun"/>
          <w:rFonts w:ascii="Tahoma" w:hAnsi="Tahoma" w:cs="Tahoma"/>
          <w:b/>
          <w:bCs/>
        </w:rPr>
        <w:t>Fecha</w:t>
      </w:r>
      <w:r w:rsidRPr="001F6C52">
        <w:rPr>
          <w:rStyle w:val="normaltextrun"/>
          <w:rFonts w:ascii="Tahoma" w:hAnsi="Tahoma" w:cs="Tahoma"/>
          <w:b/>
        </w:rPr>
        <w:t xml:space="preserve"> de disfrute de la pensión de vejez</w:t>
      </w:r>
    </w:p>
    <w:p w14:paraId="0394237C" w14:textId="77777777" w:rsidR="00C61A25" w:rsidRPr="001F6C52" w:rsidRDefault="00C61A25" w:rsidP="001F6C52">
      <w:pPr>
        <w:spacing w:line="276" w:lineRule="auto"/>
        <w:jc w:val="center"/>
        <w:textAlignment w:val="baseline"/>
        <w:rPr>
          <w:rFonts w:ascii="Tahoma" w:eastAsia="Calibri" w:hAnsi="Tahoma" w:cs="Tahoma"/>
        </w:rPr>
      </w:pPr>
      <w:r w:rsidRPr="001F6C52">
        <w:rPr>
          <w:rFonts w:ascii="Tahoma" w:eastAsia="Tahoma" w:hAnsi="Tahoma" w:cs="Tahoma"/>
          <w:b/>
          <w:bCs/>
        </w:rPr>
        <w:t xml:space="preserve"> </w:t>
      </w:r>
    </w:p>
    <w:p w14:paraId="652201C5" w14:textId="6AF871BE" w:rsidR="00C61A25" w:rsidRPr="001F6C52" w:rsidRDefault="00C61A25" w:rsidP="001F6C52">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lang w:val="es-ES"/>
        </w:rPr>
      </w:pPr>
      <w:r w:rsidRPr="001F6C52">
        <w:rPr>
          <w:rStyle w:val="normaltextrun"/>
          <w:rFonts w:ascii="Tahoma" w:hAnsi="Tahoma" w:cs="Tahoma"/>
          <w:color w:val="000000"/>
          <w:shd w:val="clear" w:color="auto" w:fill="FFFFFF"/>
          <w:lang w:val="es-ES"/>
        </w:rPr>
        <w:t xml:space="preserve">Como regla general, el criterio determinante para analizar el momento desde el cual procede el reconocimiento de la pensión, de conformidad con el artículo 13 del Acuerdo 049 de 1990, es la de desafiliación del sistema, en estas condiciones, </w:t>
      </w:r>
      <w:r w:rsidR="00A849B8" w:rsidRPr="001F6C52">
        <w:rPr>
          <w:rStyle w:val="normaltextrun"/>
          <w:rFonts w:ascii="Tahoma" w:hAnsi="Tahoma" w:cs="Tahoma"/>
          <w:color w:val="000000"/>
          <w:shd w:val="clear" w:color="auto" w:fill="FFFFFF"/>
          <w:lang w:val="es-ES"/>
        </w:rPr>
        <w:t>e</w:t>
      </w:r>
      <w:r w:rsidRPr="001F6C52">
        <w:rPr>
          <w:rStyle w:val="normaltextrun"/>
          <w:rFonts w:ascii="Tahoma" w:hAnsi="Tahoma" w:cs="Tahoma"/>
          <w:color w:val="000000"/>
          <w:shd w:val="clear" w:color="auto" w:fill="FFFFFF"/>
          <w:lang w:val="es-ES"/>
        </w:rPr>
        <w:t>l trabajador</w:t>
      </w:r>
      <w:r w:rsidR="00A849B8" w:rsidRPr="001F6C52">
        <w:rPr>
          <w:rStyle w:val="normaltextrun"/>
          <w:rFonts w:ascii="Tahoma" w:hAnsi="Tahoma" w:cs="Tahoma"/>
          <w:color w:val="000000"/>
          <w:shd w:val="clear" w:color="auto" w:fill="FFFFFF"/>
          <w:lang w:val="es-ES"/>
        </w:rPr>
        <w:t xml:space="preserve"> o la trabajadora</w:t>
      </w:r>
      <w:r w:rsidRPr="001F6C52">
        <w:rPr>
          <w:rStyle w:val="normaltextrun"/>
          <w:rFonts w:ascii="Tahoma" w:hAnsi="Tahoma" w:cs="Tahoma"/>
          <w:color w:val="000000"/>
          <w:shd w:val="clear" w:color="auto" w:fill="FFFFFF"/>
          <w:lang w:val="es-ES"/>
        </w:rPr>
        <w:t xml:space="preserve"> sólo se haría acreedor a la prestación desde la fecha señalada en que reportó tal novedad o en que cesó definitivamente el pago de sus aportes pensionales siempre que a la par haya elevado solicitud pensional. </w:t>
      </w:r>
    </w:p>
    <w:p w14:paraId="26FA21C0" w14:textId="2C2277C5" w:rsidR="00692E07" w:rsidRPr="001F6C52" w:rsidRDefault="00692E07" w:rsidP="001F6C52">
      <w:pPr>
        <w:pStyle w:val="paragraph"/>
        <w:spacing w:before="0" w:beforeAutospacing="0" w:after="0" w:afterAutospacing="0" w:line="276" w:lineRule="auto"/>
        <w:jc w:val="both"/>
        <w:textAlignment w:val="baseline"/>
        <w:rPr>
          <w:rFonts w:ascii="Tahoma" w:hAnsi="Tahoma" w:cs="Tahoma"/>
        </w:rPr>
      </w:pPr>
      <w:r w:rsidRPr="001F6C52">
        <w:rPr>
          <w:rStyle w:val="eop"/>
          <w:rFonts w:ascii="Tahoma" w:hAnsi="Tahoma" w:cs="Tahoma"/>
        </w:rPr>
        <w:t>  </w:t>
      </w:r>
    </w:p>
    <w:p w14:paraId="64ED7806" w14:textId="77777777" w:rsidR="00692E07" w:rsidRPr="001F6C52" w:rsidRDefault="00692E07" w:rsidP="001F6C52">
      <w:pPr>
        <w:pStyle w:val="NormalWeb"/>
        <w:numPr>
          <w:ilvl w:val="1"/>
          <w:numId w:val="14"/>
        </w:numPr>
        <w:spacing w:before="0" w:beforeAutospacing="0" w:after="0" w:afterAutospacing="0" w:line="276" w:lineRule="auto"/>
        <w:rPr>
          <w:rFonts w:ascii="Tahoma" w:hAnsi="Tahoma" w:cs="Tahoma"/>
        </w:rPr>
      </w:pPr>
      <w:r w:rsidRPr="001F6C52">
        <w:rPr>
          <w:rFonts w:ascii="Tahoma" w:hAnsi="Tahoma" w:cs="Tahoma"/>
          <w:b/>
        </w:rPr>
        <w:t>Naturaleza</w:t>
      </w:r>
      <w:r w:rsidRPr="001F6C52">
        <w:rPr>
          <w:rStyle w:val="normaltextrun"/>
          <w:rFonts w:ascii="Tahoma" w:hAnsi="Tahoma" w:cs="Tahoma"/>
          <w:b/>
          <w:bCs/>
        </w:rPr>
        <w:t xml:space="preserve"> resarcitoria de los intereses moratorios</w:t>
      </w:r>
      <w:r w:rsidRPr="001F6C52">
        <w:rPr>
          <w:rStyle w:val="eop"/>
          <w:rFonts w:ascii="Tahoma" w:hAnsi="Tahoma" w:cs="Tahoma"/>
        </w:rPr>
        <w:t> </w:t>
      </w:r>
    </w:p>
    <w:p w14:paraId="126F1FCB" w14:textId="77777777"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eop"/>
          <w:rFonts w:ascii="Tahoma" w:hAnsi="Tahoma" w:cs="Tahoma"/>
        </w:rPr>
        <w:t> </w:t>
      </w:r>
    </w:p>
    <w:p w14:paraId="4C235F99" w14:textId="77777777"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normaltextrun"/>
          <w:rFonts w:ascii="Tahoma" w:hAnsi="Tahoma" w:cs="Tahoma"/>
          <w:lang w:val="es-ES"/>
        </w:rPr>
        <w:t xml:space="preserve">Señala el artículo 141 de la ley 100 de 1993, que </w:t>
      </w:r>
      <w:r w:rsidRPr="001F6C52">
        <w:rPr>
          <w:rStyle w:val="normaltextrun"/>
          <w:rFonts w:ascii="Tahoma" w:hAnsi="Tahoma" w:cs="Tahoma"/>
          <w:i/>
          <w:iCs/>
          <w:lang w:val="es-ES"/>
        </w:rPr>
        <w:t>“</w:t>
      </w:r>
      <w:r w:rsidRPr="00422FC6">
        <w:rPr>
          <w:rStyle w:val="normaltextrun"/>
          <w:rFonts w:ascii="Tahoma" w:hAnsi="Tahoma" w:cs="Tahoma"/>
          <w:i/>
          <w:iCs/>
          <w:color w:val="000000"/>
          <w:sz w:val="22"/>
          <w:shd w:val="clear" w:color="auto" w:fill="FFFFFF"/>
          <w:lang w:val="es-ES"/>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1F6C52">
        <w:rPr>
          <w:rStyle w:val="normaltextrun"/>
          <w:rFonts w:ascii="Tahoma" w:hAnsi="Tahoma" w:cs="Tahoma"/>
          <w:i/>
          <w:iCs/>
          <w:color w:val="000000"/>
          <w:shd w:val="clear" w:color="auto" w:fill="FFFFFF"/>
          <w:lang w:val="es-ES"/>
        </w:rPr>
        <w:t>”.</w:t>
      </w:r>
      <w:r w:rsidRPr="001F6C52">
        <w:rPr>
          <w:rStyle w:val="eop"/>
          <w:rFonts w:ascii="Tahoma" w:hAnsi="Tahoma" w:cs="Tahoma"/>
          <w:color w:val="000000"/>
        </w:rPr>
        <w:t> </w:t>
      </w:r>
    </w:p>
    <w:p w14:paraId="04175AE9" w14:textId="77777777" w:rsidR="00692E07" w:rsidRPr="001F6C52" w:rsidRDefault="00692E07" w:rsidP="001F6C52">
      <w:pPr>
        <w:pStyle w:val="Sinespaciado"/>
        <w:spacing w:line="276" w:lineRule="auto"/>
        <w:rPr>
          <w:rFonts w:ascii="Tahoma" w:hAnsi="Tahoma" w:cs="Tahoma"/>
        </w:rPr>
      </w:pPr>
      <w:r w:rsidRPr="001F6C52">
        <w:rPr>
          <w:rStyle w:val="eop"/>
          <w:rFonts w:ascii="Tahoma" w:hAnsi="Tahoma" w:cs="Tahoma"/>
        </w:rPr>
        <w:t> </w:t>
      </w:r>
    </w:p>
    <w:p w14:paraId="0F074675" w14:textId="77777777"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normaltextrun"/>
          <w:rFonts w:ascii="Tahoma" w:hAnsi="Tahoma" w:cs="Tahoma"/>
          <w:color w:val="000000"/>
          <w:shd w:val="clear" w:color="auto" w:fill="FFFFFF"/>
          <w:lang w:val="es-ES"/>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r w:rsidRPr="001F6C52">
        <w:rPr>
          <w:rStyle w:val="eop"/>
          <w:rFonts w:ascii="Tahoma" w:hAnsi="Tahoma" w:cs="Tahoma"/>
          <w:color w:val="000000"/>
        </w:rPr>
        <w:t> </w:t>
      </w:r>
    </w:p>
    <w:p w14:paraId="2526B79E" w14:textId="77777777" w:rsidR="00692E07" w:rsidRPr="001F6C52" w:rsidRDefault="00692E07" w:rsidP="001F6C52">
      <w:pPr>
        <w:pStyle w:val="Sinespaciado"/>
        <w:spacing w:line="276" w:lineRule="auto"/>
        <w:rPr>
          <w:rFonts w:ascii="Tahoma" w:hAnsi="Tahoma" w:cs="Tahoma"/>
        </w:rPr>
      </w:pPr>
      <w:r w:rsidRPr="001F6C52">
        <w:rPr>
          <w:rStyle w:val="eop"/>
          <w:rFonts w:ascii="Tahoma" w:hAnsi="Tahoma" w:cs="Tahoma"/>
        </w:rPr>
        <w:t> </w:t>
      </w:r>
    </w:p>
    <w:p w14:paraId="595EFC51" w14:textId="77777777"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normaltextrun"/>
          <w:rFonts w:ascii="Tahoma" w:hAnsi="Tahoma" w:cs="Tahoma"/>
          <w:lang w:val="es-ES"/>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1F6C52">
        <w:rPr>
          <w:rStyle w:val="normaltextrun"/>
          <w:rFonts w:ascii="Tahoma" w:hAnsi="Tahoma" w:cs="Tahoma"/>
          <w:i/>
          <w:iCs/>
          <w:lang w:val="es-ES"/>
        </w:rPr>
        <w:t>de iure</w:t>
      </w:r>
      <w:r w:rsidRPr="001F6C52">
        <w:rPr>
          <w:rStyle w:val="normaltextrun"/>
          <w:rFonts w:ascii="Tahoma" w:hAnsi="Tahoma" w:cs="Tahoma"/>
          <w:lang w:val="es-ES"/>
        </w:rPr>
        <w:t xml:space="preserve">, asome la obligación de pagar intereses moratorios. En cambio, frente a las sanciones, por su relación directa con la conducta del autor del </w:t>
      </w:r>
      <w:r w:rsidRPr="001F6C52">
        <w:rPr>
          <w:rStyle w:val="normaltextrun"/>
          <w:rFonts w:ascii="Tahoma" w:hAnsi="Tahoma" w:cs="Tahoma"/>
          <w:lang w:val="es-ES"/>
        </w:rPr>
        <w:lastRenderedPageBreak/>
        <w:t>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r w:rsidRPr="001F6C52">
        <w:rPr>
          <w:rStyle w:val="eop"/>
          <w:rFonts w:ascii="Tahoma" w:hAnsi="Tahoma" w:cs="Tahoma"/>
        </w:rPr>
        <w:t> </w:t>
      </w:r>
    </w:p>
    <w:p w14:paraId="2C029A0D" w14:textId="77777777" w:rsidR="00692E07" w:rsidRPr="001F6C52" w:rsidRDefault="00692E07" w:rsidP="001F6C52">
      <w:pPr>
        <w:pStyle w:val="Sinespaciado"/>
        <w:spacing w:line="276" w:lineRule="auto"/>
        <w:rPr>
          <w:rFonts w:ascii="Tahoma" w:hAnsi="Tahoma" w:cs="Tahoma"/>
        </w:rPr>
      </w:pPr>
      <w:r w:rsidRPr="001F6C52">
        <w:rPr>
          <w:rStyle w:val="eop"/>
          <w:rFonts w:ascii="Tahoma" w:hAnsi="Tahoma" w:cs="Tahoma"/>
        </w:rPr>
        <w:t> </w:t>
      </w:r>
    </w:p>
    <w:p w14:paraId="7ADCAA67" w14:textId="77777777"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normaltextrun"/>
          <w:rFonts w:ascii="Tahoma" w:hAnsi="Tahoma" w:cs="Tahoma"/>
          <w:lang w:val="es-ES"/>
        </w:rPr>
        <w:t>En este mismo sentido se ha 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 En este orden, el concepto de buena o mala fe del deudor o las circunstancias particulares que hayan conducido a la discusión del derecho no pueden ser considerados para establecer la procedencia de los intereses moratorios.</w:t>
      </w:r>
      <w:r w:rsidRPr="001F6C52">
        <w:rPr>
          <w:rStyle w:val="eop"/>
          <w:rFonts w:ascii="Tahoma" w:hAnsi="Tahoma" w:cs="Tahoma"/>
        </w:rPr>
        <w:t> </w:t>
      </w:r>
    </w:p>
    <w:p w14:paraId="7E822EC5" w14:textId="77777777" w:rsidR="00692E07" w:rsidRPr="001F6C52" w:rsidRDefault="00692E07" w:rsidP="001F6C52">
      <w:pPr>
        <w:pStyle w:val="Sinespaciado"/>
        <w:spacing w:line="276" w:lineRule="auto"/>
        <w:rPr>
          <w:rFonts w:ascii="Tahoma" w:hAnsi="Tahoma" w:cs="Tahoma"/>
        </w:rPr>
      </w:pPr>
      <w:r w:rsidRPr="001F6C52">
        <w:rPr>
          <w:rStyle w:val="eop"/>
          <w:rFonts w:ascii="Tahoma" w:hAnsi="Tahoma" w:cs="Tahoma"/>
        </w:rPr>
        <w:t> </w:t>
      </w:r>
    </w:p>
    <w:p w14:paraId="6349376C" w14:textId="73FE2994" w:rsidR="00692E07" w:rsidRPr="001F6C52" w:rsidRDefault="00692E07" w:rsidP="001F6C52">
      <w:pPr>
        <w:pStyle w:val="paragraph"/>
        <w:spacing w:before="0" w:beforeAutospacing="0" w:after="0" w:afterAutospacing="0" w:line="276" w:lineRule="auto"/>
        <w:ind w:firstLine="705"/>
        <w:jc w:val="both"/>
        <w:textAlignment w:val="baseline"/>
        <w:rPr>
          <w:rFonts w:ascii="Tahoma" w:hAnsi="Tahoma" w:cs="Tahoma"/>
        </w:rPr>
      </w:pPr>
      <w:r w:rsidRPr="001F6C52">
        <w:rPr>
          <w:rStyle w:val="normaltextrun"/>
          <w:rFonts w:ascii="Tahoma" w:hAnsi="Tahoma" w:cs="Tahoma"/>
          <w:lang w:val="es-ES"/>
        </w:rPr>
        <w:t xml:space="preserve">Cabe aclarar que, por vía de una interpretación jurisprudencial más cercana en el tiempo, </w:t>
      </w:r>
      <w:r w:rsidR="00E92933" w:rsidRPr="001F6C52">
        <w:rPr>
          <w:rStyle w:val="normaltextrun"/>
          <w:rFonts w:ascii="Tahoma" w:hAnsi="Tahoma" w:cs="Tahoma"/>
          <w:lang w:val="es-ES"/>
        </w:rPr>
        <w:t>l</w:t>
      </w:r>
      <w:r w:rsidRPr="001F6C52">
        <w:rPr>
          <w:rStyle w:val="normaltextrun"/>
          <w:rFonts w:ascii="Tahoma" w:hAnsi="Tahoma" w:cs="Tahoma"/>
          <w:lang w:val="es-ES"/>
        </w:rPr>
        <w:t xml:space="preserve">a Sala de Casación Laboral de la Corte Suprema de Justicia ha consentido una especie de excepción insular a la línea jurisprudencial imperante, pues no la recoge del todo, pero la “modera”, en palabras de la misma Corte, </w:t>
      </w:r>
      <w:r w:rsidRPr="001F6C52">
        <w:rPr>
          <w:rStyle w:val="normaltextrun"/>
          <w:rFonts w:ascii="Tahoma" w:hAnsi="Tahoma" w:cs="Tahoma"/>
          <w:i/>
          <w:iCs/>
          <w:lang w:val="es-ES"/>
        </w:rPr>
        <w:t>“</w:t>
      </w:r>
      <w:r w:rsidRPr="00422FC6">
        <w:rPr>
          <w:rStyle w:val="normaltextrun"/>
          <w:rFonts w:ascii="Tahoma" w:hAnsi="Tahoma" w:cs="Tahoma"/>
          <w:i/>
          <w:iCs/>
          <w:sz w:val="22"/>
          <w:lang w:val="es-ES"/>
        </w:rPr>
        <w:t xml:space="preserve">para aquellos eventos en que las actuaciones de las administradoras de </w:t>
      </w:r>
      <w:r w:rsidRPr="00422FC6">
        <w:rPr>
          <w:rStyle w:val="normaltextrun"/>
          <w:rFonts w:ascii="Tahoma" w:hAnsi="Tahoma" w:cs="Tahoma"/>
          <w:sz w:val="22"/>
          <w:lang w:val="es-ES"/>
        </w:rPr>
        <w:t>pensiones</w:t>
      </w:r>
      <w:r w:rsidRPr="00422FC6">
        <w:rPr>
          <w:rStyle w:val="normaltextrun"/>
          <w:rFonts w:ascii="Tahoma" w:hAnsi="Tahoma" w:cs="Tahoma"/>
          <w:i/>
          <w:iCs/>
          <w:sz w:val="22"/>
          <w:lang w:val="es-ES"/>
        </w:rPr>
        <w:t xml:space="preserve"> públicas o privadas, </w:t>
      </w:r>
      <w:r w:rsidRPr="00422FC6">
        <w:rPr>
          <w:rStyle w:val="normaltextrun"/>
          <w:rFonts w:ascii="Tahoma" w:hAnsi="Tahoma" w:cs="Tahoma"/>
          <w:i/>
          <w:iCs/>
          <w:sz w:val="22"/>
          <w:u w:val="single"/>
          <w:lang w:val="es-ES"/>
        </w:rPr>
        <w:t>al no reconocer</w:t>
      </w:r>
      <w:r w:rsidRPr="00422FC6">
        <w:rPr>
          <w:rStyle w:val="normaltextrun"/>
          <w:rFonts w:ascii="Tahoma" w:hAnsi="Tahoma" w:cs="Tahoma"/>
          <w:i/>
          <w:iCs/>
          <w:sz w:val="22"/>
          <w:lang w:val="es-ES"/>
        </w:rPr>
        <w:t xml:space="preserve">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r w:rsidRPr="001F6C52">
        <w:rPr>
          <w:rStyle w:val="normaltextrun"/>
          <w:rFonts w:ascii="Tahoma" w:hAnsi="Tahoma" w:cs="Tahoma"/>
          <w:i/>
          <w:iCs/>
          <w:lang w:val="es-ES"/>
        </w:rPr>
        <w:t xml:space="preserve">”. </w:t>
      </w:r>
      <w:r w:rsidRPr="001F6C52">
        <w:rPr>
          <w:rStyle w:val="normaltextrun"/>
          <w:rFonts w:ascii="Tahoma" w:hAnsi="Tahoma" w:cs="Tahoma"/>
          <w:lang w:val="es-ES"/>
        </w:rPr>
        <w:t>(Sentencia de casación No. 46602 de la Sala de Casación Laboral de la Corte Suprema de Justicia.)</w:t>
      </w:r>
      <w:r w:rsidRPr="001F6C52">
        <w:rPr>
          <w:rStyle w:val="eop"/>
          <w:rFonts w:ascii="Tahoma" w:hAnsi="Tahoma" w:cs="Tahoma"/>
        </w:rPr>
        <w:t> </w:t>
      </w:r>
    </w:p>
    <w:p w14:paraId="211D698C" w14:textId="77777777" w:rsidR="00692E07" w:rsidRPr="001F6C52" w:rsidRDefault="00692E07" w:rsidP="001F6C52">
      <w:pPr>
        <w:pStyle w:val="Sinespaciado"/>
        <w:spacing w:line="276" w:lineRule="auto"/>
        <w:ind w:firstLine="708"/>
        <w:jc w:val="both"/>
        <w:rPr>
          <w:rFonts w:ascii="Tahoma" w:eastAsia="Arial Narrow" w:hAnsi="Tahoma" w:cs="Tahoma"/>
          <w:i/>
          <w:iCs/>
        </w:rPr>
      </w:pPr>
    </w:p>
    <w:p w14:paraId="7677DD7D" w14:textId="3DE8549B" w:rsidR="00FE3425" w:rsidRPr="001F6C52" w:rsidRDefault="00DE7B42" w:rsidP="001F6C52">
      <w:pPr>
        <w:pStyle w:val="NormalWeb"/>
        <w:numPr>
          <w:ilvl w:val="1"/>
          <w:numId w:val="14"/>
        </w:numPr>
        <w:spacing w:before="0" w:beforeAutospacing="0" w:after="0" w:afterAutospacing="0" w:line="276" w:lineRule="auto"/>
        <w:rPr>
          <w:rFonts w:ascii="Tahoma" w:hAnsi="Tahoma" w:cs="Tahoma"/>
          <w:b/>
        </w:rPr>
      </w:pPr>
      <w:r w:rsidRPr="001F6C52">
        <w:rPr>
          <w:rFonts w:ascii="Tahoma" w:hAnsi="Tahoma" w:cs="Tahoma"/>
          <w:b/>
        </w:rPr>
        <w:t>Caso concreto</w:t>
      </w:r>
    </w:p>
    <w:p w14:paraId="150286B1" w14:textId="77777777" w:rsidR="00190BD1" w:rsidRPr="001F6C52" w:rsidRDefault="00190BD1" w:rsidP="001F6C52">
      <w:pPr>
        <w:pStyle w:val="Sinespaciado"/>
        <w:spacing w:line="276" w:lineRule="auto"/>
        <w:rPr>
          <w:rFonts w:ascii="Tahoma" w:hAnsi="Tahoma" w:cs="Tahoma"/>
        </w:rPr>
      </w:pPr>
    </w:p>
    <w:p w14:paraId="161A2679" w14:textId="77777777" w:rsidR="00C61A25" w:rsidRPr="001F6C52" w:rsidRDefault="00C61A25" w:rsidP="001F6C52">
      <w:pPr>
        <w:widowControl w:val="0"/>
        <w:autoSpaceDE w:val="0"/>
        <w:autoSpaceDN w:val="0"/>
        <w:adjustRightInd w:val="0"/>
        <w:spacing w:line="276" w:lineRule="auto"/>
        <w:ind w:firstLine="708"/>
        <w:jc w:val="both"/>
        <w:rPr>
          <w:rFonts w:ascii="Tahoma" w:eastAsia="Calibri" w:hAnsi="Tahoma" w:cs="Tahoma"/>
          <w:lang w:val="es-CO"/>
        </w:rPr>
      </w:pPr>
      <w:r w:rsidRPr="001F6C52">
        <w:rPr>
          <w:rFonts w:ascii="Tahoma" w:eastAsia="Calibri" w:hAnsi="Tahoma" w:cs="Tahoma"/>
          <w:lang w:val="es-CO"/>
        </w:rPr>
        <w:t>Son hechos que se encuentran probados, conforme la documental que reposa en el cartulario, los siguientes:</w:t>
      </w:r>
    </w:p>
    <w:p w14:paraId="0442A589" w14:textId="77777777" w:rsidR="00C61A25" w:rsidRPr="001F6C52" w:rsidRDefault="00C61A25" w:rsidP="001F6C52">
      <w:pPr>
        <w:pStyle w:val="Sinespaciado"/>
        <w:spacing w:line="276" w:lineRule="auto"/>
        <w:jc w:val="both"/>
        <w:rPr>
          <w:rFonts w:ascii="Tahoma" w:eastAsiaTheme="minorHAnsi" w:hAnsi="Tahoma" w:cs="Tahoma"/>
          <w:lang w:val="es-CO"/>
        </w:rPr>
      </w:pPr>
    </w:p>
    <w:p w14:paraId="0BD52761" w14:textId="15E0135F" w:rsidR="00C61A25" w:rsidRPr="001F6C52" w:rsidRDefault="00C61A25" w:rsidP="001F6C52">
      <w:pPr>
        <w:pStyle w:val="Prrafodelista"/>
        <w:widowControl w:val="0"/>
        <w:numPr>
          <w:ilvl w:val="0"/>
          <w:numId w:val="21"/>
        </w:numPr>
        <w:autoSpaceDE w:val="0"/>
        <w:autoSpaceDN w:val="0"/>
        <w:adjustRightInd w:val="0"/>
        <w:spacing w:line="276" w:lineRule="auto"/>
        <w:jc w:val="both"/>
        <w:rPr>
          <w:rFonts w:ascii="Tahoma" w:eastAsia="Calibri" w:hAnsi="Tahoma" w:cs="Tahoma"/>
          <w:lang w:val="es-CO"/>
        </w:rPr>
      </w:pPr>
      <w:r w:rsidRPr="001F6C52">
        <w:rPr>
          <w:rFonts w:ascii="Tahoma" w:eastAsia="Calibri" w:hAnsi="Tahoma" w:cs="Tahoma"/>
          <w:lang w:val="es-CO"/>
        </w:rPr>
        <w:t xml:space="preserve">La señora </w:t>
      </w:r>
      <w:r w:rsidRPr="001F6C52">
        <w:rPr>
          <w:rFonts w:ascii="Tahoma" w:hAnsi="Tahoma" w:cs="Tahoma"/>
          <w:lang w:val="es-CO"/>
        </w:rPr>
        <w:t>SONIA AMPARO LOAIZA ARISTIZABAL</w:t>
      </w:r>
      <w:r w:rsidRPr="001F6C52">
        <w:rPr>
          <w:rFonts w:ascii="Tahoma" w:eastAsia="Calibri" w:hAnsi="Tahoma" w:cs="Tahoma"/>
          <w:lang w:val="es-CO"/>
        </w:rPr>
        <w:t xml:space="preserve"> nació el </w:t>
      </w:r>
      <w:r w:rsidR="00C84529" w:rsidRPr="001F6C52">
        <w:rPr>
          <w:rFonts w:ascii="Tahoma" w:eastAsia="Calibri" w:hAnsi="Tahoma" w:cs="Tahoma"/>
          <w:lang w:val="es-CO"/>
        </w:rPr>
        <w:t>06 de febrero de 1961</w:t>
      </w:r>
      <w:r w:rsidRPr="001F6C52">
        <w:rPr>
          <w:rFonts w:ascii="Tahoma" w:eastAsia="Calibri" w:hAnsi="Tahoma" w:cs="Tahoma"/>
          <w:lang w:val="es-CO"/>
        </w:rPr>
        <w:t xml:space="preserve">, razón por la cual arribó a los </w:t>
      </w:r>
      <w:r w:rsidR="00C84529" w:rsidRPr="001F6C52">
        <w:rPr>
          <w:rFonts w:ascii="Tahoma" w:eastAsia="Calibri" w:hAnsi="Tahoma" w:cs="Tahoma"/>
          <w:lang w:val="es-CO"/>
        </w:rPr>
        <w:t>57</w:t>
      </w:r>
      <w:r w:rsidRPr="001F6C52">
        <w:rPr>
          <w:rFonts w:ascii="Tahoma" w:eastAsia="Calibri" w:hAnsi="Tahoma" w:cs="Tahoma"/>
          <w:lang w:val="es-CO"/>
        </w:rPr>
        <w:t xml:space="preserve"> años el mismo día del año 20</w:t>
      </w:r>
      <w:r w:rsidR="00C84529" w:rsidRPr="001F6C52">
        <w:rPr>
          <w:rFonts w:ascii="Tahoma" w:eastAsia="Calibri" w:hAnsi="Tahoma" w:cs="Tahoma"/>
          <w:lang w:val="es-CO"/>
        </w:rPr>
        <w:t>18</w:t>
      </w:r>
      <w:r w:rsidRPr="001F6C52">
        <w:rPr>
          <w:rStyle w:val="Refdenotaalpie"/>
          <w:rFonts w:ascii="Tahoma" w:eastAsia="Calibri" w:hAnsi="Tahoma" w:cs="Tahoma"/>
          <w:lang w:val="es-CO"/>
        </w:rPr>
        <w:footnoteReference w:id="2"/>
      </w:r>
      <w:r w:rsidRPr="001F6C52">
        <w:rPr>
          <w:rFonts w:ascii="Tahoma" w:eastAsia="Calibri" w:hAnsi="Tahoma" w:cs="Tahoma"/>
          <w:lang w:val="es-CO"/>
        </w:rPr>
        <w:t>.</w:t>
      </w:r>
    </w:p>
    <w:p w14:paraId="0B5466F8" w14:textId="77777777" w:rsidR="00C61A25" w:rsidRPr="001F6C52" w:rsidRDefault="00C61A25" w:rsidP="001F6C52">
      <w:pPr>
        <w:pStyle w:val="Prrafodelista"/>
        <w:widowControl w:val="0"/>
        <w:autoSpaceDE w:val="0"/>
        <w:autoSpaceDN w:val="0"/>
        <w:adjustRightInd w:val="0"/>
        <w:spacing w:line="276" w:lineRule="auto"/>
        <w:ind w:left="1428"/>
        <w:jc w:val="both"/>
        <w:rPr>
          <w:rFonts w:ascii="Tahoma" w:eastAsia="Calibri" w:hAnsi="Tahoma" w:cs="Tahoma"/>
          <w:lang w:val="es-CO"/>
        </w:rPr>
      </w:pPr>
    </w:p>
    <w:p w14:paraId="5E1CDCB6" w14:textId="399247B4" w:rsidR="00C61A25" w:rsidRPr="001F6C52" w:rsidRDefault="00C84529" w:rsidP="001F6C52">
      <w:pPr>
        <w:pStyle w:val="Prrafodelista"/>
        <w:widowControl w:val="0"/>
        <w:numPr>
          <w:ilvl w:val="0"/>
          <w:numId w:val="21"/>
        </w:numPr>
        <w:autoSpaceDE w:val="0"/>
        <w:autoSpaceDN w:val="0"/>
        <w:adjustRightInd w:val="0"/>
        <w:spacing w:line="276" w:lineRule="auto"/>
        <w:jc w:val="both"/>
        <w:rPr>
          <w:rFonts w:ascii="Tahoma" w:eastAsia="Calibri" w:hAnsi="Tahoma" w:cs="Tahoma"/>
          <w:lang w:val="es-CO"/>
        </w:rPr>
      </w:pPr>
      <w:r w:rsidRPr="001F6C52">
        <w:rPr>
          <w:rFonts w:ascii="Tahoma" w:eastAsia="Calibri" w:hAnsi="Tahoma" w:cs="Tahoma"/>
          <w:lang w:val="es-CO"/>
        </w:rPr>
        <w:t>La actora</w:t>
      </w:r>
      <w:r w:rsidR="00C61A25" w:rsidRPr="001F6C52">
        <w:rPr>
          <w:rFonts w:ascii="Tahoma" w:eastAsia="Calibri" w:hAnsi="Tahoma" w:cs="Tahoma"/>
          <w:lang w:val="es-CO"/>
        </w:rPr>
        <w:t xml:space="preserve"> solicitó la pensión de vejez el </w:t>
      </w:r>
      <w:r w:rsidRPr="001F6C52">
        <w:rPr>
          <w:rFonts w:ascii="Tahoma" w:eastAsia="Calibri" w:hAnsi="Tahoma" w:cs="Tahoma"/>
          <w:lang w:val="es-CO"/>
        </w:rPr>
        <w:t>06 de febrero de 2018</w:t>
      </w:r>
      <w:r w:rsidR="00C61A25" w:rsidRPr="001F6C52">
        <w:rPr>
          <w:rFonts w:ascii="Tahoma" w:eastAsia="Calibri" w:hAnsi="Tahoma" w:cs="Tahoma"/>
          <w:lang w:val="es-CO"/>
        </w:rPr>
        <w:t xml:space="preserve">, siéndole concedida </w:t>
      </w:r>
      <w:r w:rsidRPr="001F6C52">
        <w:rPr>
          <w:rFonts w:ascii="Tahoma" w:eastAsia="Calibri" w:hAnsi="Tahoma" w:cs="Tahoma"/>
          <w:lang w:val="es-CO"/>
        </w:rPr>
        <w:t>la prestación</w:t>
      </w:r>
      <w:r w:rsidR="00C61A25" w:rsidRPr="001F6C52">
        <w:rPr>
          <w:rFonts w:ascii="Tahoma" w:eastAsia="Calibri" w:hAnsi="Tahoma" w:cs="Tahoma"/>
          <w:lang w:val="es-CO"/>
        </w:rPr>
        <w:t xml:space="preserve"> mediante resolución </w:t>
      </w:r>
      <w:r w:rsidRPr="001F6C52">
        <w:rPr>
          <w:rFonts w:ascii="Tahoma" w:eastAsia="Calibri" w:hAnsi="Tahoma" w:cs="Tahoma"/>
          <w:lang w:val="es-CO"/>
        </w:rPr>
        <w:t>SUB 67844 del 13 de marzo de 2018</w:t>
      </w:r>
      <w:r w:rsidR="00C61A25" w:rsidRPr="001F6C52">
        <w:rPr>
          <w:rFonts w:ascii="Tahoma" w:eastAsia="Calibri" w:hAnsi="Tahoma" w:cs="Tahoma"/>
          <w:lang w:val="es-CO"/>
        </w:rPr>
        <w:t>, por contar con 1.</w:t>
      </w:r>
      <w:r w:rsidR="00422C77" w:rsidRPr="001F6C52">
        <w:rPr>
          <w:rFonts w:ascii="Tahoma" w:eastAsia="Calibri" w:hAnsi="Tahoma" w:cs="Tahoma"/>
          <w:lang w:val="es-CO"/>
        </w:rPr>
        <w:t>351</w:t>
      </w:r>
      <w:r w:rsidR="00C61A25" w:rsidRPr="001F6C52">
        <w:rPr>
          <w:rFonts w:ascii="Tahoma" w:eastAsia="Calibri" w:hAnsi="Tahoma" w:cs="Tahoma"/>
          <w:lang w:val="es-CO"/>
        </w:rPr>
        <w:t xml:space="preserve"> semanas</w:t>
      </w:r>
      <w:r w:rsidR="00422C77" w:rsidRPr="001F6C52">
        <w:rPr>
          <w:rFonts w:ascii="Tahoma" w:eastAsia="Calibri" w:hAnsi="Tahoma" w:cs="Tahoma"/>
          <w:lang w:val="es-CO"/>
        </w:rPr>
        <w:t xml:space="preserve"> hasta el 03 de enero de 2018 y en virtud de la Ley 797 de 2003</w:t>
      </w:r>
      <w:r w:rsidR="00C61A25" w:rsidRPr="001F6C52">
        <w:rPr>
          <w:rFonts w:ascii="Tahoma" w:eastAsia="Calibri" w:hAnsi="Tahoma" w:cs="Tahoma"/>
          <w:lang w:val="es-CO"/>
        </w:rPr>
        <w:t xml:space="preserve">. El reconocimiento se efectuó en cuantía </w:t>
      </w:r>
      <w:r w:rsidR="00422C77" w:rsidRPr="001F6C52">
        <w:rPr>
          <w:rFonts w:ascii="Tahoma" w:eastAsia="Calibri" w:hAnsi="Tahoma" w:cs="Tahoma"/>
          <w:lang w:val="es-CO"/>
        </w:rPr>
        <w:t>de $916.890, resultado de un IBL por valor de $1.386.916 y una tasa de remplazo del 66.11%</w:t>
      </w:r>
      <w:r w:rsidR="00C61A25" w:rsidRPr="001F6C52">
        <w:rPr>
          <w:rFonts w:ascii="Tahoma" w:eastAsia="Calibri" w:hAnsi="Tahoma" w:cs="Tahoma"/>
          <w:lang w:val="es-CO"/>
        </w:rPr>
        <w:t xml:space="preserve">, con fecha de estatus </w:t>
      </w:r>
      <w:r w:rsidR="00422C77" w:rsidRPr="001F6C52">
        <w:rPr>
          <w:rFonts w:ascii="Tahoma" w:eastAsia="Calibri" w:hAnsi="Tahoma" w:cs="Tahoma"/>
          <w:lang w:val="es-CO"/>
        </w:rPr>
        <w:t>06 de febrero de 2018</w:t>
      </w:r>
      <w:r w:rsidR="00C61A25" w:rsidRPr="001F6C52">
        <w:rPr>
          <w:rFonts w:ascii="Tahoma" w:eastAsia="Calibri" w:hAnsi="Tahoma" w:cs="Tahoma"/>
          <w:lang w:val="es-CO"/>
        </w:rPr>
        <w:t xml:space="preserve"> y efectividad el 01 de </w:t>
      </w:r>
      <w:r w:rsidR="00422C77" w:rsidRPr="001F6C52">
        <w:rPr>
          <w:rFonts w:ascii="Tahoma" w:eastAsia="Calibri" w:hAnsi="Tahoma" w:cs="Tahoma"/>
          <w:lang w:val="es-CO"/>
        </w:rPr>
        <w:t>abril de 2018</w:t>
      </w:r>
      <w:r w:rsidR="00C61A25" w:rsidRPr="001F6C52">
        <w:rPr>
          <w:rStyle w:val="Refdenotaalpie"/>
          <w:rFonts w:ascii="Tahoma" w:eastAsia="Calibri" w:hAnsi="Tahoma" w:cs="Tahoma"/>
          <w:lang w:val="es-CO"/>
        </w:rPr>
        <w:footnoteReference w:id="3"/>
      </w:r>
    </w:p>
    <w:p w14:paraId="144C1EC4" w14:textId="77777777" w:rsidR="00C61A25" w:rsidRPr="001F6C52" w:rsidRDefault="00C61A25" w:rsidP="001F6C52">
      <w:pPr>
        <w:widowControl w:val="0"/>
        <w:autoSpaceDE w:val="0"/>
        <w:autoSpaceDN w:val="0"/>
        <w:adjustRightInd w:val="0"/>
        <w:spacing w:line="276" w:lineRule="auto"/>
        <w:ind w:firstLine="708"/>
        <w:jc w:val="both"/>
        <w:rPr>
          <w:rFonts w:ascii="Tahoma" w:eastAsia="Calibri" w:hAnsi="Tahoma" w:cs="Tahoma"/>
          <w:lang w:val="es-CO"/>
        </w:rPr>
      </w:pPr>
    </w:p>
    <w:p w14:paraId="47450737" w14:textId="3D6732E9" w:rsidR="00C61A25" w:rsidRPr="001F6C52" w:rsidRDefault="00C61A25" w:rsidP="001F6C52">
      <w:pPr>
        <w:widowControl w:val="0"/>
        <w:autoSpaceDE w:val="0"/>
        <w:autoSpaceDN w:val="0"/>
        <w:adjustRightInd w:val="0"/>
        <w:spacing w:line="276" w:lineRule="auto"/>
        <w:ind w:firstLine="708"/>
        <w:jc w:val="both"/>
        <w:rPr>
          <w:rFonts w:ascii="Tahoma" w:eastAsia="Calibri" w:hAnsi="Tahoma" w:cs="Tahoma"/>
          <w:lang w:val="es-CO"/>
        </w:rPr>
      </w:pPr>
      <w:r w:rsidRPr="001F6C52">
        <w:rPr>
          <w:rFonts w:ascii="Tahoma" w:eastAsia="Calibri" w:hAnsi="Tahoma" w:cs="Tahoma"/>
          <w:lang w:val="es-CO"/>
        </w:rPr>
        <w:lastRenderedPageBreak/>
        <w:t xml:space="preserve">En cuanto al número de semanas cotizadas por la actora, debe decirse que, revisado el expediente administrativo aportado por Colpensiones, se aprecia que en la historia laboral actualizada al </w:t>
      </w:r>
      <w:r w:rsidR="00085DB4" w:rsidRPr="001F6C52">
        <w:rPr>
          <w:rFonts w:ascii="Tahoma" w:eastAsia="Calibri" w:hAnsi="Tahoma" w:cs="Tahoma"/>
          <w:lang w:val="es-CO"/>
        </w:rPr>
        <w:t>19 de noviembre de 2020</w:t>
      </w:r>
      <w:r w:rsidRPr="001F6C52">
        <w:rPr>
          <w:rFonts w:ascii="Tahoma" w:eastAsia="Calibri" w:hAnsi="Tahoma" w:cs="Tahoma"/>
          <w:lang w:val="es-CO"/>
        </w:rPr>
        <w:t>, se reportan</w:t>
      </w:r>
      <w:r w:rsidR="00085DB4" w:rsidRPr="001F6C52">
        <w:rPr>
          <w:rFonts w:ascii="Tahoma" w:eastAsia="Calibri" w:hAnsi="Tahoma" w:cs="Tahoma"/>
          <w:lang w:val="es-CO"/>
        </w:rPr>
        <w:t xml:space="preserve"> 1.340.29</w:t>
      </w:r>
      <w:r w:rsidRPr="001F6C52">
        <w:rPr>
          <w:rFonts w:ascii="Tahoma" w:eastAsia="Calibri" w:hAnsi="Tahoma" w:cs="Tahoma"/>
          <w:lang w:val="es-CO"/>
        </w:rPr>
        <w:t xml:space="preserve"> semanas cotizadas al </w:t>
      </w:r>
      <w:r w:rsidR="00085DB4" w:rsidRPr="001F6C52">
        <w:rPr>
          <w:rFonts w:ascii="Tahoma" w:eastAsia="Calibri" w:hAnsi="Tahoma" w:cs="Tahoma"/>
          <w:lang w:val="es-CO"/>
        </w:rPr>
        <w:t>31 de enero de 2018</w:t>
      </w:r>
      <w:r w:rsidRPr="001F6C52">
        <w:rPr>
          <w:rFonts w:ascii="Tahoma" w:eastAsia="Calibri" w:hAnsi="Tahoma" w:cs="Tahoma"/>
          <w:lang w:val="es-CO"/>
        </w:rPr>
        <w:t xml:space="preserve">, no obstante, </w:t>
      </w:r>
      <w:r w:rsidR="00085DB4" w:rsidRPr="001F6C52">
        <w:rPr>
          <w:rFonts w:ascii="Tahoma" w:eastAsia="Calibri" w:hAnsi="Tahoma" w:cs="Tahoma"/>
          <w:lang w:val="es-CO"/>
        </w:rPr>
        <w:t>como quiera que la administradora pensional reconoció la prestación sobre 1.351 semanas, será este el número de semanas que se tendrá en cuenta para verificar la procedencia del retroactivo pensional y de la reliquidación pretendida, en virtud del principio del respeto del acto propio</w:t>
      </w:r>
      <w:r w:rsidR="00700FC1" w:rsidRPr="001F6C52">
        <w:rPr>
          <w:rFonts w:ascii="Tahoma" w:eastAsia="Calibri" w:hAnsi="Tahoma" w:cs="Tahoma"/>
          <w:lang w:val="es-CO"/>
        </w:rPr>
        <w:t>, adicional a lo cual, este mayor número coincide con el reportado en la historia laboral del 06 de junio de 2018 –1.350,71</w:t>
      </w:r>
      <w:r w:rsidR="00D521B8">
        <w:rPr>
          <w:rFonts w:ascii="Tahoma" w:eastAsia="Calibri" w:hAnsi="Tahoma" w:cs="Tahoma"/>
          <w:lang w:val="es-CO"/>
        </w:rPr>
        <w:t>–</w:t>
      </w:r>
      <w:r w:rsidR="00700FC1" w:rsidRPr="001F6C52">
        <w:rPr>
          <w:rStyle w:val="Refdenotaalpie"/>
          <w:rFonts w:ascii="Tahoma" w:eastAsia="Calibri" w:hAnsi="Tahoma" w:cs="Tahoma"/>
          <w:lang w:val="es-CO"/>
        </w:rPr>
        <w:footnoteReference w:id="4"/>
      </w:r>
      <w:r w:rsidR="00085DB4" w:rsidRPr="001F6C52">
        <w:rPr>
          <w:rFonts w:ascii="Tahoma" w:eastAsia="Calibri" w:hAnsi="Tahoma" w:cs="Tahoma"/>
          <w:lang w:val="es-CO"/>
        </w:rPr>
        <w:t xml:space="preserve">. </w:t>
      </w:r>
    </w:p>
    <w:p w14:paraId="00557BB2" w14:textId="6A76FECE" w:rsidR="00085DB4" w:rsidRPr="001F6C52" w:rsidRDefault="00085DB4" w:rsidP="001F6C52">
      <w:pPr>
        <w:widowControl w:val="0"/>
        <w:autoSpaceDE w:val="0"/>
        <w:autoSpaceDN w:val="0"/>
        <w:adjustRightInd w:val="0"/>
        <w:spacing w:line="276" w:lineRule="auto"/>
        <w:ind w:firstLine="708"/>
        <w:jc w:val="both"/>
        <w:rPr>
          <w:rFonts w:ascii="Tahoma" w:eastAsia="Calibri" w:hAnsi="Tahoma" w:cs="Tahoma"/>
          <w:lang w:val="es-CO"/>
        </w:rPr>
      </w:pPr>
    </w:p>
    <w:p w14:paraId="4BBC4F34" w14:textId="1739F705" w:rsidR="00C61A25" w:rsidRPr="001F6C52" w:rsidRDefault="00085DB4" w:rsidP="001F6C52">
      <w:pPr>
        <w:widowControl w:val="0"/>
        <w:autoSpaceDE w:val="0"/>
        <w:autoSpaceDN w:val="0"/>
        <w:adjustRightInd w:val="0"/>
        <w:spacing w:line="276" w:lineRule="auto"/>
        <w:ind w:firstLine="708"/>
        <w:jc w:val="both"/>
        <w:rPr>
          <w:rFonts w:ascii="Tahoma" w:eastAsia="Calibri" w:hAnsi="Tahoma" w:cs="Tahoma"/>
          <w:lang w:val="es-CO"/>
        </w:rPr>
      </w:pPr>
      <w:r w:rsidRPr="001F6C52">
        <w:rPr>
          <w:rFonts w:ascii="Tahoma" w:eastAsia="Calibri" w:hAnsi="Tahoma" w:cs="Tahoma"/>
          <w:lang w:val="es-CO"/>
        </w:rPr>
        <w:t>Así, como la última cotización de la actora data del 03 de enero de 2018 y solicitó la prestación el mismo día en que cumplió los 57 años de edad, momento para el cual superaba las 1.300 semanas exigidas por la Ley 797 de 2003, a l</w:t>
      </w:r>
      <w:r w:rsidR="00C61A25" w:rsidRPr="001F6C52">
        <w:rPr>
          <w:rFonts w:ascii="Tahoma" w:eastAsia="Calibri" w:hAnsi="Tahoma" w:cs="Tahoma"/>
          <w:lang w:val="es-CO"/>
        </w:rPr>
        <w:t xml:space="preserve">a demandante realmente le correspondía percibir la prestación y el retroactivo pensional a partir del </w:t>
      </w:r>
      <w:r w:rsidRPr="001F6C52">
        <w:rPr>
          <w:rFonts w:ascii="Tahoma" w:eastAsia="Calibri" w:hAnsi="Tahoma" w:cs="Tahoma"/>
          <w:lang w:val="es-CO"/>
        </w:rPr>
        <w:t xml:space="preserve">día siguiente en que elevó la solicitud pensional, 07 de febrero de 2018, mostrando con ello su intención inequívoco de pensionarse y operando con ello una desafiliación tácita, que en modo alguno puede verse </w:t>
      </w:r>
      <w:r w:rsidR="00AD4699" w:rsidRPr="001F6C52">
        <w:rPr>
          <w:rFonts w:ascii="Tahoma" w:eastAsia="Calibri" w:hAnsi="Tahoma" w:cs="Tahoma"/>
          <w:lang w:val="es-CO"/>
        </w:rPr>
        <w:t xml:space="preserve">limitada por la falta de retiro expreso en el año 2014, como lo alega Colpensiones, ya que para el momento de solicitar la prestación y presentar la novedad de retiro en el 2018, la demandante llevaba casi 04 años sin realizar aportes con el empleador que no efectuó el retiro y, en todo caso, esta omisión del patrono no puede perjudicar las aspiraciones de la promotora del litigio, en el entendido que si Colpensiones evidenció la falta del reporte tuvo los mismos 04 años para requerir al empleador en ese sentido. </w:t>
      </w:r>
    </w:p>
    <w:p w14:paraId="123750C4" w14:textId="77777777" w:rsidR="00C61A25" w:rsidRPr="001F6C52" w:rsidRDefault="00C61A25" w:rsidP="001F6C52">
      <w:pPr>
        <w:widowControl w:val="0"/>
        <w:autoSpaceDE w:val="0"/>
        <w:autoSpaceDN w:val="0"/>
        <w:adjustRightInd w:val="0"/>
        <w:spacing w:line="276" w:lineRule="auto"/>
        <w:ind w:firstLine="708"/>
        <w:jc w:val="both"/>
        <w:rPr>
          <w:rFonts w:ascii="Tahoma" w:eastAsia="Calibri" w:hAnsi="Tahoma" w:cs="Tahoma"/>
          <w:lang w:val="es-CO"/>
        </w:rPr>
      </w:pPr>
    </w:p>
    <w:p w14:paraId="65488C82" w14:textId="77777777" w:rsidR="00AD4699" w:rsidRPr="001F6C52" w:rsidRDefault="00C61A25" w:rsidP="001F6C52">
      <w:pPr>
        <w:widowControl w:val="0"/>
        <w:autoSpaceDE w:val="0"/>
        <w:autoSpaceDN w:val="0"/>
        <w:adjustRightInd w:val="0"/>
        <w:spacing w:line="276" w:lineRule="auto"/>
        <w:ind w:firstLine="708"/>
        <w:jc w:val="both"/>
        <w:rPr>
          <w:rFonts w:ascii="Tahoma" w:hAnsi="Tahoma" w:cs="Tahoma"/>
        </w:rPr>
      </w:pPr>
      <w:r w:rsidRPr="001F6C52">
        <w:rPr>
          <w:rFonts w:ascii="Tahoma" w:eastAsia="Calibri" w:hAnsi="Tahoma" w:cs="Tahoma"/>
          <w:lang w:val="es-CO"/>
        </w:rPr>
        <w:t>Por lo anteriormente expuesto, se confirmará la sentencia de primera instancia toda vez que l</w:t>
      </w:r>
      <w:r w:rsidR="00AD4699" w:rsidRPr="001F6C52">
        <w:rPr>
          <w:rFonts w:ascii="Tahoma" w:eastAsia="Calibri" w:hAnsi="Tahoma" w:cs="Tahoma"/>
          <w:lang w:val="es-CO"/>
        </w:rPr>
        <w:t>a</w:t>
      </w:r>
      <w:r w:rsidRPr="001F6C52">
        <w:rPr>
          <w:rFonts w:ascii="Tahoma" w:eastAsia="Calibri" w:hAnsi="Tahoma" w:cs="Tahoma"/>
          <w:lang w:val="es-CO"/>
        </w:rPr>
        <w:t xml:space="preserve"> demandante tiene derecho al retroactivo pensional causado entre </w:t>
      </w:r>
      <w:r w:rsidRPr="001F6C52">
        <w:rPr>
          <w:rFonts w:ascii="Tahoma" w:hAnsi="Tahoma" w:cs="Tahoma"/>
        </w:rPr>
        <w:t xml:space="preserve">el </w:t>
      </w:r>
      <w:r w:rsidR="00AD4699" w:rsidRPr="001F6C52">
        <w:rPr>
          <w:rFonts w:ascii="Tahoma" w:hAnsi="Tahoma" w:cs="Tahoma"/>
        </w:rPr>
        <w:t>07 de febrero y el 31 de marzo de 2018.</w:t>
      </w:r>
    </w:p>
    <w:p w14:paraId="51194D29" w14:textId="77777777" w:rsidR="00AD4699" w:rsidRPr="001F6C52" w:rsidRDefault="00AD4699" w:rsidP="001F6C52">
      <w:pPr>
        <w:widowControl w:val="0"/>
        <w:autoSpaceDE w:val="0"/>
        <w:autoSpaceDN w:val="0"/>
        <w:adjustRightInd w:val="0"/>
        <w:spacing w:line="276" w:lineRule="auto"/>
        <w:ind w:firstLine="708"/>
        <w:jc w:val="both"/>
        <w:rPr>
          <w:rFonts w:ascii="Tahoma" w:hAnsi="Tahoma" w:cs="Tahoma"/>
        </w:rPr>
      </w:pPr>
    </w:p>
    <w:p w14:paraId="5BBCCEB2" w14:textId="7FBE7510" w:rsidR="00AD4699" w:rsidRPr="001F6C52" w:rsidRDefault="00AD4699"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 xml:space="preserve">Superado lo anterior, en cuanto </w:t>
      </w:r>
      <w:r w:rsidR="00213DDF" w:rsidRPr="001F6C52">
        <w:rPr>
          <w:rFonts w:ascii="Tahoma" w:hAnsi="Tahoma" w:cs="Tahoma"/>
        </w:rPr>
        <w:t>a la reliquidación pretendida, pasará la Sala a verificar si, tal como fue reconocido en primera instancia, existen diferencias en favor de la demandante, para lo cual se tomará el IBL de los últimos 10 años, toda vez que fue este guarismo el utilizado por la administradora pensional y por el a-quo</w:t>
      </w:r>
      <w:r w:rsidR="0D5EC017" w:rsidRPr="001F6C52">
        <w:rPr>
          <w:rFonts w:ascii="Tahoma" w:hAnsi="Tahoma" w:cs="Tahoma"/>
        </w:rPr>
        <w:t>;</w:t>
      </w:r>
      <w:r w:rsidR="00213DDF" w:rsidRPr="001F6C52">
        <w:rPr>
          <w:rFonts w:ascii="Tahoma" w:hAnsi="Tahoma" w:cs="Tahoma"/>
        </w:rPr>
        <w:t xml:space="preserve"> adicionalmente se calculará la tasa de remplazo teniendo en cuenta las 1.351 semanas cotizadas en toda la vida laboral, para aplicar la f</w:t>
      </w:r>
      <w:r w:rsidR="00880B60" w:rsidRPr="001F6C52">
        <w:rPr>
          <w:rFonts w:ascii="Tahoma" w:hAnsi="Tahoma" w:cs="Tahoma"/>
        </w:rPr>
        <w:t>ó</w:t>
      </w:r>
      <w:r w:rsidR="00213DDF" w:rsidRPr="001F6C52">
        <w:rPr>
          <w:rFonts w:ascii="Tahoma" w:hAnsi="Tahoma" w:cs="Tahoma"/>
        </w:rPr>
        <w:t>rmula prevista en el art. 34 de la Ley 100 de 1993, modificado por la Ley 797 de 2003.</w:t>
      </w:r>
    </w:p>
    <w:p w14:paraId="3EFD0522" w14:textId="0BBAC78A" w:rsidR="00213DDF" w:rsidRPr="001F6C52" w:rsidRDefault="00213DDF" w:rsidP="001F6C52">
      <w:pPr>
        <w:widowControl w:val="0"/>
        <w:autoSpaceDE w:val="0"/>
        <w:autoSpaceDN w:val="0"/>
        <w:adjustRightInd w:val="0"/>
        <w:spacing w:line="276" w:lineRule="auto"/>
        <w:ind w:firstLine="708"/>
        <w:jc w:val="both"/>
        <w:rPr>
          <w:rFonts w:ascii="Tahoma" w:hAnsi="Tahoma" w:cs="Tahoma"/>
        </w:rPr>
      </w:pPr>
    </w:p>
    <w:p w14:paraId="45A36030" w14:textId="40508746" w:rsidR="00426036" w:rsidRPr="001F6C52" w:rsidRDefault="00213DDF"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En ese orden, efectuadas las operaciones aritméticas de rigor se encuentra que</w:t>
      </w:r>
      <w:r w:rsidR="00426036" w:rsidRPr="001F6C52">
        <w:rPr>
          <w:rFonts w:ascii="Tahoma" w:hAnsi="Tahoma" w:cs="Tahoma"/>
        </w:rPr>
        <w:t xml:space="preserve"> los 10 </w:t>
      </w:r>
      <w:r w:rsidR="00ED42A6" w:rsidRPr="001F6C52">
        <w:rPr>
          <w:rFonts w:ascii="Tahoma" w:hAnsi="Tahoma" w:cs="Tahoma"/>
        </w:rPr>
        <w:t xml:space="preserve">años </w:t>
      </w:r>
      <w:r w:rsidR="00426036" w:rsidRPr="001F6C52">
        <w:rPr>
          <w:rFonts w:ascii="Tahoma" w:hAnsi="Tahoma" w:cs="Tahoma"/>
        </w:rPr>
        <w:t>efectivamente cotizados por la actora corren del 22 de diciembre de 2006 y el 03 de enero de 2018, teniendo por ese interregno un IBL por la suma de $1.390.927,33, el cual, si bien es ligeramente superior al encontrado por la administradora pensional -$1.386.915-, es notablemente inferior al obtenido en primera instancia -$1.505.888-, consistiendo esta última diferencia en errores tales como que en el juzgado de origen se contó doble todo el año 2012, puesto que le asignó el mismo salario a los 360 días de dicha anualidad y, seguidamente, se relacionó cada periodo del mismo año</w:t>
      </w:r>
      <w:r w:rsidR="00880B60" w:rsidRPr="001F6C52">
        <w:rPr>
          <w:rFonts w:ascii="Tahoma" w:hAnsi="Tahoma" w:cs="Tahoma"/>
        </w:rPr>
        <w:t xml:space="preserve"> de forma individual</w:t>
      </w:r>
      <w:r w:rsidR="00426036" w:rsidRPr="001F6C52">
        <w:rPr>
          <w:rFonts w:ascii="Tahoma" w:hAnsi="Tahoma" w:cs="Tahoma"/>
        </w:rPr>
        <w:t xml:space="preserve"> con los salarios que correspondían, </w:t>
      </w:r>
      <w:r w:rsidR="00426036" w:rsidRPr="001F6C52">
        <w:rPr>
          <w:rFonts w:ascii="Tahoma" w:hAnsi="Tahoma" w:cs="Tahoma"/>
        </w:rPr>
        <w:lastRenderedPageBreak/>
        <w:t xml:space="preserve">salvo en el periodo de mayo de 2012 que se contó triple y con un valor que duplicaba </w:t>
      </w:r>
      <w:r w:rsidR="00A83B4E" w:rsidRPr="001F6C52">
        <w:rPr>
          <w:rFonts w:ascii="Tahoma" w:hAnsi="Tahoma" w:cs="Tahoma"/>
        </w:rPr>
        <w:t>a</w:t>
      </w:r>
      <w:r w:rsidR="00426036" w:rsidRPr="001F6C52">
        <w:rPr>
          <w:rFonts w:ascii="Tahoma" w:hAnsi="Tahoma" w:cs="Tahoma"/>
        </w:rPr>
        <w:t xml:space="preserve">l que correspondía. </w:t>
      </w:r>
      <w:r w:rsidR="00880B60" w:rsidRPr="001F6C52">
        <w:rPr>
          <w:rFonts w:ascii="Tahoma" w:hAnsi="Tahoma" w:cs="Tahoma"/>
        </w:rPr>
        <w:t xml:space="preserve">La contabilización doble de la referida anualidad implicó que </w:t>
      </w:r>
      <w:r w:rsidR="00A83B4E" w:rsidRPr="001F6C52">
        <w:rPr>
          <w:rFonts w:ascii="Tahoma" w:hAnsi="Tahoma" w:cs="Tahoma"/>
        </w:rPr>
        <w:t xml:space="preserve">en primera instancia los 10 años o 3600 días cotizados abarcaron un </w:t>
      </w:r>
      <w:r w:rsidR="00880B60" w:rsidRPr="001F6C52">
        <w:rPr>
          <w:rFonts w:ascii="Tahoma" w:hAnsi="Tahoma" w:cs="Tahoma"/>
        </w:rPr>
        <w:t>menor</w:t>
      </w:r>
      <w:r w:rsidR="00A83B4E" w:rsidRPr="001F6C52">
        <w:rPr>
          <w:rFonts w:ascii="Tahoma" w:hAnsi="Tahoma" w:cs="Tahoma"/>
        </w:rPr>
        <w:t xml:space="preserve"> tiempo,</w:t>
      </w:r>
      <w:r w:rsidR="00880B60" w:rsidRPr="001F6C52">
        <w:rPr>
          <w:rFonts w:ascii="Tahoma" w:hAnsi="Tahoma" w:cs="Tahoma"/>
        </w:rPr>
        <w:t xml:space="preserve"> lo cual, junto</w:t>
      </w:r>
      <w:r w:rsidR="00A83B4E" w:rsidRPr="001F6C52">
        <w:rPr>
          <w:rFonts w:ascii="Tahoma" w:hAnsi="Tahoma" w:cs="Tahoma"/>
        </w:rPr>
        <w:t xml:space="preserve"> </w:t>
      </w:r>
      <w:r w:rsidR="00880B60" w:rsidRPr="001F6C52">
        <w:rPr>
          <w:rFonts w:ascii="Tahoma" w:hAnsi="Tahoma" w:cs="Tahoma"/>
        </w:rPr>
        <w:t>con otras diferencias en los valores del salario, generan los resultados indicados.</w:t>
      </w:r>
    </w:p>
    <w:p w14:paraId="6C6253E1" w14:textId="1338DB92" w:rsidR="00880B60" w:rsidRPr="001F6C52" w:rsidRDefault="00880B60" w:rsidP="001F6C52">
      <w:pPr>
        <w:widowControl w:val="0"/>
        <w:autoSpaceDE w:val="0"/>
        <w:autoSpaceDN w:val="0"/>
        <w:adjustRightInd w:val="0"/>
        <w:spacing w:line="276" w:lineRule="auto"/>
        <w:ind w:firstLine="708"/>
        <w:jc w:val="both"/>
        <w:rPr>
          <w:rFonts w:ascii="Tahoma" w:hAnsi="Tahoma" w:cs="Tahoma"/>
        </w:rPr>
      </w:pPr>
    </w:p>
    <w:p w14:paraId="074C3B32" w14:textId="0AB83FC7" w:rsidR="00880B60" w:rsidRPr="001F6C52" w:rsidRDefault="00880B60"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Por otra parte, en cuanto a la tasa de remplazo, al aplicar la fórmula prevista en el art. 34 de la Ley 100 de 1993, modificado por la Ley 797 de 2003, se encuentra nuevamente variación con la obtenida por el juzgado de instancia, relacionada directamente con la disparidad del IBL, siendo del caso precisar que en esta sede el porcentaje a aplicar coincide con el obtenido por Colpensiones al efectuar el reconocimiento, esto es 66.11%.</w:t>
      </w:r>
    </w:p>
    <w:p w14:paraId="2E93A503" w14:textId="712E2DD1" w:rsidR="00A83B4E" w:rsidRPr="001F6C52" w:rsidRDefault="00A83B4E" w:rsidP="001F6C52">
      <w:pPr>
        <w:widowControl w:val="0"/>
        <w:autoSpaceDE w:val="0"/>
        <w:autoSpaceDN w:val="0"/>
        <w:adjustRightInd w:val="0"/>
        <w:spacing w:line="276" w:lineRule="auto"/>
        <w:ind w:firstLine="708"/>
        <w:jc w:val="both"/>
        <w:rPr>
          <w:rFonts w:ascii="Tahoma" w:hAnsi="Tahoma" w:cs="Tahoma"/>
        </w:rPr>
      </w:pPr>
    </w:p>
    <w:p w14:paraId="13A0A0F1" w14:textId="4F089F00" w:rsidR="00A83B4E" w:rsidRPr="001F6C52" w:rsidRDefault="00A83B4E"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Así pues, se modificará la sentencia de primera instancia, en el entendido que, aunque existen diferencias en favor de la demandante, las mismas no alcanzan los valores liquidados en primera instancia, como se muestra en la siguiente tabla:</w:t>
      </w:r>
    </w:p>
    <w:p w14:paraId="18C8A515" w14:textId="6471E78D" w:rsidR="00A83B4E" w:rsidRPr="001F6C52" w:rsidRDefault="00A83B4E" w:rsidP="001F6C52">
      <w:pPr>
        <w:widowControl w:val="0"/>
        <w:autoSpaceDE w:val="0"/>
        <w:autoSpaceDN w:val="0"/>
        <w:adjustRightInd w:val="0"/>
        <w:spacing w:line="276" w:lineRule="auto"/>
        <w:ind w:firstLine="708"/>
        <w:jc w:val="both"/>
        <w:rPr>
          <w:rFonts w:ascii="Tahoma" w:hAnsi="Tahoma" w:cs="Tahoma"/>
        </w:rPr>
      </w:pPr>
    </w:p>
    <w:tbl>
      <w:tblPr>
        <w:tblW w:w="7466" w:type="dxa"/>
        <w:jc w:val="center"/>
        <w:tblCellMar>
          <w:left w:w="70" w:type="dxa"/>
          <w:right w:w="70" w:type="dxa"/>
        </w:tblCellMar>
        <w:tblLook w:val="04A0" w:firstRow="1" w:lastRow="0" w:firstColumn="1" w:lastColumn="0" w:noHBand="0" w:noVBand="1"/>
      </w:tblPr>
      <w:tblGrid>
        <w:gridCol w:w="835"/>
        <w:gridCol w:w="1198"/>
        <w:gridCol w:w="1595"/>
        <w:gridCol w:w="1732"/>
        <w:gridCol w:w="1417"/>
        <w:gridCol w:w="1297"/>
      </w:tblGrid>
      <w:tr w:rsidR="00880B60" w:rsidRPr="00AE7ED3" w14:paraId="73FAED77" w14:textId="77777777" w:rsidTr="009B03EB">
        <w:trPr>
          <w:trHeight w:val="323"/>
          <w:jc w:val="center"/>
        </w:trPr>
        <w:tc>
          <w:tcPr>
            <w:tcW w:w="83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D831625"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AÑO</w:t>
            </w:r>
          </w:p>
        </w:tc>
        <w:tc>
          <w:tcPr>
            <w:tcW w:w="1198"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F53605"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 DE MESADAS</w:t>
            </w:r>
          </w:p>
        </w:tc>
        <w:tc>
          <w:tcPr>
            <w:tcW w:w="1368"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22660F0"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MESADA RELIQUIDADA</w:t>
            </w:r>
          </w:p>
        </w:tc>
        <w:tc>
          <w:tcPr>
            <w:tcW w:w="15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561D298"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MESADA COLPENSIONES</w:t>
            </w:r>
          </w:p>
        </w:tc>
        <w:tc>
          <w:tcPr>
            <w:tcW w:w="1220"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4D8F15A"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DIFERENCIA</w:t>
            </w:r>
          </w:p>
        </w:tc>
        <w:tc>
          <w:tcPr>
            <w:tcW w:w="129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1AFE543" w14:textId="77777777" w:rsidR="00880B60" w:rsidRPr="00AE7ED3" w:rsidRDefault="00880B60" w:rsidP="00AE7ED3">
            <w:pPr>
              <w:jc w:val="center"/>
              <w:rPr>
                <w:rFonts w:ascii="Tahoma" w:hAnsi="Tahoma" w:cs="Tahoma"/>
                <w:b/>
                <w:bCs/>
                <w:color w:val="006100"/>
                <w:sz w:val="20"/>
              </w:rPr>
            </w:pPr>
            <w:r w:rsidRPr="00AE7ED3">
              <w:rPr>
                <w:rFonts w:ascii="Tahoma" w:hAnsi="Tahoma" w:cs="Tahoma"/>
                <w:b/>
                <w:bCs/>
                <w:color w:val="006100"/>
                <w:sz w:val="20"/>
              </w:rPr>
              <w:t>TOTAL</w:t>
            </w:r>
          </w:p>
        </w:tc>
      </w:tr>
      <w:tr w:rsidR="00880B60" w:rsidRPr="00AE7ED3" w14:paraId="6E3EF24D" w14:textId="77777777" w:rsidTr="008E3B99">
        <w:trPr>
          <w:trHeight w:val="223"/>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C74DBEC"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2018</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A25E9F1" w14:textId="7A366CB1"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10,00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0B8C8A1C"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$ 919.539,00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99B198F"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$ 916.890</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E303E11"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$ 2.649</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BC9F814"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$ 26.490,00</w:t>
            </w:r>
          </w:p>
        </w:tc>
      </w:tr>
      <w:tr w:rsidR="00880B60" w:rsidRPr="00AE7ED3" w14:paraId="7A6C5571" w14:textId="77777777" w:rsidTr="008E3B99">
        <w:trPr>
          <w:trHeight w:val="106"/>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FE26868"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2019</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BCC687A" w14:textId="61FE56D4"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13,00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BD0CC30"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$ 948.780,00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4362C4B"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$ 946.047</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D4E37CC"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$ 2.733</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1CBF855F"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$ 35.529,00</w:t>
            </w:r>
          </w:p>
        </w:tc>
      </w:tr>
      <w:tr w:rsidR="00880B60" w:rsidRPr="00AE7ED3" w14:paraId="247D4013" w14:textId="77777777" w:rsidTr="008E3B99">
        <w:trPr>
          <w:trHeight w:val="106"/>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916B847"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2020</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67A848BE" w14:textId="12298D3B"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13,00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DFB8FC5"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$ 984.834,00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6C73DDF"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$ 981.997</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49D94E3"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$ 2.837</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C65B27D"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$ 36.881,00</w:t>
            </w:r>
          </w:p>
        </w:tc>
      </w:tr>
      <w:tr w:rsidR="00880B60" w:rsidRPr="00AE7ED3" w14:paraId="18678BD0" w14:textId="77777777" w:rsidTr="008E3B99">
        <w:trPr>
          <w:trHeight w:val="106"/>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40FEA7F"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2021</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1A402EC" w14:textId="6F0CA091"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13,00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C10EA15"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$ 1.000.690,00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1FF0F302"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$ 997.807</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9A76339"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$ 2.883</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25967732"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$ 37.479,00</w:t>
            </w:r>
          </w:p>
        </w:tc>
      </w:tr>
      <w:tr w:rsidR="00880B60" w:rsidRPr="00AE7ED3" w14:paraId="546BB2DE" w14:textId="77777777" w:rsidTr="008E3B99">
        <w:trPr>
          <w:trHeight w:val="106"/>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76B6B73"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2022</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4F060028" w14:textId="57813550"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13,00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440CF28"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$ 1.056.929,00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557F617"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$ 1.053.884</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0A88B1EA"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$ 3.045</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91E2484"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$ 39.585,00</w:t>
            </w:r>
          </w:p>
        </w:tc>
      </w:tr>
      <w:tr w:rsidR="00880B60" w:rsidRPr="00AE7ED3" w14:paraId="6E8F1E26" w14:textId="77777777" w:rsidTr="008E3B99">
        <w:trPr>
          <w:trHeight w:val="106"/>
          <w:jc w:val="center"/>
        </w:trPr>
        <w:tc>
          <w:tcPr>
            <w:tcW w:w="835"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42B9E376"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2023</w:t>
            </w:r>
          </w:p>
        </w:tc>
        <w:tc>
          <w:tcPr>
            <w:tcW w:w="119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0580686" w14:textId="00737DC4" w:rsidR="00880B60" w:rsidRPr="00AE7ED3" w:rsidRDefault="00880B60" w:rsidP="00AE7ED3">
            <w:pPr>
              <w:rPr>
                <w:rFonts w:ascii="Tahoma" w:hAnsi="Tahoma" w:cs="Tahoma"/>
                <w:color w:val="000000"/>
                <w:sz w:val="20"/>
              </w:rPr>
            </w:pPr>
            <w:r w:rsidRPr="00AE7ED3">
              <w:rPr>
                <w:rFonts w:ascii="Tahoma" w:hAnsi="Tahoma" w:cs="Tahoma"/>
                <w:color w:val="000000"/>
                <w:sz w:val="20"/>
              </w:rPr>
              <w:t xml:space="preserve">9,00 </w:t>
            </w:r>
          </w:p>
        </w:tc>
        <w:tc>
          <w:tcPr>
            <w:tcW w:w="1368"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BFF28A7"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$ 1.195.598,00</w:t>
            </w:r>
          </w:p>
        </w:tc>
        <w:tc>
          <w:tcPr>
            <w:tcW w:w="1546"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06C7971E"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$ 1.192.154</w:t>
            </w:r>
          </w:p>
        </w:tc>
        <w:tc>
          <w:tcPr>
            <w:tcW w:w="1220"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31FD0489" w14:textId="77777777" w:rsidR="00880B60" w:rsidRPr="00AE7ED3" w:rsidRDefault="00880B60" w:rsidP="00AE7ED3">
            <w:pPr>
              <w:jc w:val="right"/>
              <w:rPr>
                <w:rFonts w:ascii="Tahoma" w:hAnsi="Tahoma" w:cs="Tahoma"/>
                <w:color w:val="000000"/>
                <w:sz w:val="20"/>
              </w:rPr>
            </w:pPr>
            <w:r w:rsidRPr="00AE7ED3">
              <w:rPr>
                <w:rFonts w:ascii="Tahoma" w:hAnsi="Tahoma" w:cs="Tahoma"/>
                <w:color w:val="000000"/>
                <w:sz w:val="20"/>
              </w:rPr>
              <w:t>$ 3.444</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52A3BCCE" w14:textId="77777777" w:rsidR="00880B60" w:rsidRPr="00AE7ED3" w:rsidRDefault="00880B60" w:rsidP="00AE7ED3">
            <w:pPr>
              <w:jc w:val="center"/>
              <w:rPr>
                <w:rFonts w:ascii="Tahoma" w:hAnsi="Tahoma" w:cs="Tahoma"/>
                <w:color w:val="000000"/>
                <w:sz w:val="20"/>
              </w:rPr>
            </w:pPr>
            <w:r w:rsidRPr="00AE7ED3">
              <w:rPr>
                <w:rFonts w:ascii="Tahoma" w:hAnsi="Tahoma" w:cs="Tahoma"/>
                <w:color w:val="000000"/>
                <w:sz w:val="20"/>
              </w:rPr>
              <w:t>$ 30.996,00</w:t>
            </w:r>
          </w:p>
        </w:tc>
      </w:tr>
      <w:tr w:rsidR="009B03EB" w:rsidRPr="00AE7ED3" w14:paraId="5B3B2244" w14:textId="77777777" w:rsidTr="008E3B99">
        <w:trPr>
          <w:trHeight w:val="106"/>
          <w:jc w:val="center"/>
        </w:trPr>
        <w:tc>
          <w:tcPr>
            <w:tcW w:w="6169" w:type="dxa"/>
            <w:gridSpan w:val="5"/>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0831D1C4" w14:textId="1E35B0A5" w:rsidR="009B03EB" w:rsidRPr="00AE7ED3" w:rsidRDefault="009B03EB" w:rsidP="00AE7ED3">
            <w:pPr>
              <w:jc w:val="center"/>
              <w:rPr>
                <w:rFonts w:ascii="Tahoma" w:hAnsi="Tahoma" w:cs="Tahoma"/>
                <w:b/>
                <w:bCs/>
                <w:color w:val="000000"/>
                <w:sz w:val="20"/>
              </w:rPr>
            </w:pPr>
            <w:r w:rsidRPr="00AE7ED3">
              <w:rPr>
                <w:rFonts w:ascii="Tahoma" w:hAnsi="Tahoma" w:cs="Tahoma"/>
                <w:b/>
                <w:bCs/>
                <w:color w:val="000000"/>
                <w:sz w:val="20"/>
              </w:rPr>
              <w:t>TOTAL</w:t>
            </w:r>
          </w:p>
        </w:tc>
        <w:tc>
          <w:tcPr>
            <w:tcW w:w="1297" w:type="dxa"/>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7A48F064" w14:textId="5902113F" w:rsidR="009B03EB" w:rsidRPr="00AE7ED3" w:rsidRDefault="009B03EB" w:rsidP="00AE7ED3">
            <w:pPr>
              <w:jc w:val="center"/>
              <w:rPr>
                <w:rFonts w:ascii="Tahoma" w:hAnsi="Tahoma" w:cs="Tahoma"/>
                <w:b/>
                <w:bCs/>
                <w:color w:val="000000"/>
                <w:sz w:val="20"/>
              </w:rPr>
            </w:pPr>
            <w:r w:rsidRPr="00AE7ED3">
              <w:rPr>
                <w:rFonts w:ascii="Tahoma" w:hAnsi="Tahoma" w:cs="Tahoma"/>
                <w:b/>
                <w:bCs/>
                <w:color w:val="000000"/>
                <w:sz w:val="20"/>
              </w:rPr>
              <w:t>$206.960</w:t>
            </w:r>
          </w:p>
        </w:tc>
      </w:tr>
    </w:tbl>
    <w:p w14:paraId="00CCECA9" w14:textId="77777777" w:rsidR="00A83B4E" w:rsidRPr="001F6C52" w:rsidRDefault="00A83B4E" w:rsidP="001F6C52">
      <w:pPr>
        <w:widowControl w:val="0"/>
        <w:autoSpaceDE w:val="0"/>
        <w:autoSpaceDN w:val="0"/>
        <w:adjustRightInd w:val="0"/>
        <w:spacing w:line="276" w:lineRule="auto"/>
        <w:ind w:firstLine="708"/>
        <w:jc w:val="both"/>
        <w:rPr>
          <w:rFonts w:ascii="Tahoma" w:hAnsi="Tahoma" w:cs="Tahoma"/>
        </w:rPr>
      </w:pPr>
    </w:p>
    <w:p w14:paraId="4804B4D1" w14:textId="278BBAD6" w:rsidR="00D7420C" w:rsidRPr="001F6C52" w:rsidRDefault="009B03EB"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 xml:space="preserve">La anterior liquidación lleva igualmente a modificar la sentencia de primera instancia en cuanto al monto del retroactivo pensional entre el 07 de febrero y el 31 de marzo de 2018, encontrándose que COLPENSIONES adeuda a la demandante por tales periodos la suma de $1.593.868 y no $1.722.279 como en su momento se indicó en la sentencia consultada. </w:t>
      </w:r>
    </w:p>
    <w:p w14:paraId="5180EDE9" w14:textId="5A33EF77" w:rsidR="00880B60" w:rsidRPr="001F6C52" w:rsidRDefault="00880B60" w:rsidP="001F6C52">
      <w:pPr>
        <w:spacing w:line="276" w:lineRule="auto"/>
        <w:ind w:firstLine="708"/>
        <w:jc w:val="both"/>
        <w:rPr>
          <w:rFonts w:ascii="Tahoma" w:hAnsi="Tahoma" w:cs="Tahoma"/>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20"/>
        <w:gridCol w:w="2037"/>
      </w:tblGrid>
      <w:tr w:rsidR="00880B60" w:rsidRPr="001F6C52" w14:paraId="4673E115" w14:textId="77777777" w:rsidTr="00422FC6">
        <w:trPr>
          <w:trHeight w:val="330"/>
          <w:jc w:val="center"/>
        </w:trPr>
        <w:tc>
          <w:tcPr>
            <w:tcW w:w="4957" w:type="dxa"/>
            <w:gridSpan w:val="3"/>
            <w:shd w:val="clear" w:color="000000" w:fill="C6EFCE"/>
            <w:vAlign w:val="center"/>
            <w:hideMark/>
          </w:tcPr>
          <w:p w14:paraId="5767DC1B" w14:textId="77777777" w:rsidR="00880B60" w:rsidRPr="00083918" w:rsidRDefault="00880B60" w:rsidP="00083918">
            <w:pPr>
              <w:jc w:val="center"/>
              <w:rPr>
                <w:rFonts w:ascii="Tahoma" w:hAnsi="Tahoma" w:cs="Tahoma"/>
                <w:b/>
                <w:bCs/>
                <w:color w:val="006100"/>
                <w:sz w:val="20"/>
              </w:rPr>
            </w:pPr>
            <w:r w:rsidRPr="00422FC6">
              <w:rPr>
                <w:rFonts w:ascii="Tahoma" w:hAnsi="Tahoma" w:cs="Tahoma"/>
                <w:b/>
                <w:bCs/>
                <w:color w:val="006100"/>
              </w:rPr>
              <w:t>RETROACTIVO</w:t>
            </w:r>
          </w:p>
        </w:tc>
      </w:tr>
      <w:tr w:rsidR="00880B60" w:rsidRPr="001F6C52" w14:paraId="2B698F3C" w14:textId="77777777" w:rsidTr="00422FC6">
        <w:trPr>
          <w:trHeight w:val="345"/>
          <w:jc w:val="center"/>
        </w:trPr>
        <w:tc>
          <w:tcPr>
            <w:tcW w:w="1200" w:type="dxa"/>
            <w:shd w:val="clear" w:color="000000" w:fill="C6EFCE"/>
            <w:vAlign w:val="center"/>
            <w:hideMark/>
          </w:tcPr>
          <w:p w14:paraId="668EC455" w14:textId="77777777" w:rsidR="00880B60" w:rsidRPr="00083918" w:rsidRDefault="00880B60" w:rsidP="001F6C52">
            <w:pPr>
              <w:spacing w:line="276" w:lineRule="auto"/>
              <w:jc w:val="center"/>
              <w:rPr>
                <w:rFonts w:ascii="Tahoma" w:hAnsi="Tahoma" w:cs="Tahoma"/>
                <w:bCs/>
                <w:color w:val="006100"/>
                <w:sz w:val="22"/>
                <w:szCs w:val="22"/>
              </w:rPr>
            </w:pPr>
            <w:r w:rsidRPr="00083918">
              <w:rPr>
                <w:rFonts w:ascii="Tahoma" w:hAnsi="Tahoma" w:cs="Tahoma"/>
                <w:b/>
                <w:bCs/>
                <w:color w:val="006100"/>
                <w:sz w:val="22"/>
                <w:szCs w:val="22"/>
              </w:rPr>
              <w:t>AÑO</w:t>
            </w:r>
          </w:p>
        </w:tc>
        <w:tc>
          <w:tcPr>
            <w:tcW w:w="1720" w:type="dxa"/>
            <w:shd w:val="clear" w:color="000000" w:fill="C6EFCE"/>
            <w:vAlign w:val="center"/>
            <w:hideMark/>
          </w:tcPr>
          <w:p w14:paraId="0E0EEBB1" w14:textId="77777777" w:rsidR="00880B60" w:rsidRPr="00083918" w:rsidRDefault="00880B60" w:rsidP="00083918">
            <w:pPr>
              <w:jc w:val="center"/>
              <w:rPr>
                <w:rFonts w:ascii="Tahoma" w:hAnsi="Tahoma" w:cs="Tahoma"/>
                <w:b/>
                <w:bCs/>
                <w:color w:val="006100"/>
                <w:sz w:val="22"/>
                <w:szCs w:val="22"/>
              </w:rPr>
            </w:pPr>
            <w:r w:rsidRPr="00083918">
              <w:rPr>
                <w:rFonts w:ascii="Tahoma" w:hAnsi="Tahoma" w:cs="Tahoma"/>
                <w:b/>
                <w:bCs/>
                <w:color w:val="006100"/>
                <w:sz w:val="22"/>
                <w:szCs w:val="22"/>
              </w:rPr>
              <w:t>PERIODO</w:t>
            </w:r>
          </w:p>
        </w:tc>
        <w:tc>
          <w:tcPr>
            <w:tcW w:w="2037" w:type="dxa"/>
            <w:shd w:val="clear" w:color="000000" w:fill="C6EFCE"/>
            <w:vAlign w:val="center"/>
            <w:hideMark/>
          </w:tcPr>
          <w:p w14:paraId="6D748D9C" w14:textId="77777777" w:rsidR="00880B60" w:rsidRPr="00083918" w:rsidRDefault="00880B60" w:rsidP="00083918">
            <w:pPr>
              <w:jc w:val="center"/>
              <w:rPr>
                <w:rFonts w:ascii="Tahoma" w:hAnsi="Tahoma" w:cs="Tahoma"/>
                <w:b/>
                <w:bCs/>
                <w:color w:val="006100"/>
                <w:sz w:val="20"/>
              </w:rPr>
            </w:pPr>
            <w:r w:rsidRPr="00422FC6">
              <w:rPr>
                <w:rFonts w:ascii="Tahoma" w:hAnsi="Tahoma" w:cs="Tahoma"/>
                <w:b/>
                <w:bCs/>
                <w:color w:val="006100"/>
                <w:sz w:val="22"/>
              </w:rPr>
              <w:t>VALOR</w:t>
            </w:r>
          </w:p>
        </w:tc>
      </w:tr>
      <w:tr w:rsidR="00880B60" w:rsidRPr="001F6C52" w14:paraId="1088E862" w14:textId="77777777" w:rsidTr="00422FC6">
        <w:trPr>
          <w:trHeight w:val="330"/>
          <w:jc w:val="center"/>
        </w:trPr>
        <w:tc>
          <w:tcPr>
            <w:tcW w:w="1200" w:type="dxa"/>
            <w:shd w:val="clear" w:color="auto" w:fill="E2EFDA"/>
            <w:noWrap/>
            <w:vAlign w:val="bottom"/>
            <w:hideMark/>
          </w:tcPr>
          <w:p w14:paraId="0BA8CA7D" w14:textId="77777777" w:rsidR="00880B60" w:rsidRPr="00083918" w:rsidRDefault="00880B60" w:rsidP="00083918">
            <w:pPr>
              <w:spacing w:line="276" w:lineRule="auto"/>
              <w:jc w:val="center"/>
              <w:rPr>
                <w:rFonts w:ascii="Tahoma" w:hAnsi="Tahoma" w:cs="Tahoma"/>
                <w:color w:val="000000"/>
                <w:sz w:val="22"/>
                <w:szCs w:val="22"/>
              </w:rPr>
            </w:pPr>
            <w:r w:rsidRPr="00083918">
              <w:rPr>
                <w:rFonts w:ascii="Tahoma" w:hAnsi="Tahoma" w:cs="Tahoma"/>
                <w:color w:val="000000"/>
                <w:sz w:val="22"/>
                <w:szCs w:val="22"/>
              </w:rPr>
              <w:t>2018</w:t>
            </w:r>
          </w:p>
        </w:tc>
        <w:tc>
          <w:tcPr>
            <w:tcW w:w="1720" w:type="dxa"/>
            <w:shd w:val="clear" w:color="auto" w:fill="E2EFDA"/>
            <w:noWrap/>
            <w:vAlign w:val="bottom"/>
            <w:hideMark/>
          </w:tcPr>
          <w:p w14:paraId="656CE125" w14:textId="77777777" w:rsidR="00880B60" w:rsidRPr="00083918" w:rsidRDefault="00880B60" w:rsidP="00083918">
            <w:pPr>
              <w:jc w:val="center"/>
              <w:rPr>
                <w:rFonts w:ascii="Tahoma" w:hAnsi="Tahoma" w:cs="Tahoma"/>
                <w:color w:val="000000"/>
                <w:sz w:val="22"/>
                <w:szCs w:val="22"/>
              </w:rPr>
            </w:pPr>
            <w:r w:rsidRPr="00083918">
              <w:rPr>
                <w:rFonts w:ascii="Tahoma" w:hAnsi="Tahoma" w:cs="Tahoma"/>
                <w:color w:val="000000"/>
                <w:sz w:val="22"/>
                <w:szCs w:val="22"/>
              </w:rPr>
              <w:t>02</w:t>
            </w:r>
          </w:p>
        </w:tc>
        <w:tc>
          <w:tcPr>
            <w:tcW w:w="2037" w:type="dxa"/>
            <w:shd w:val="clear" w:color="auto" w:fill="E2EFDA"/>
            <w:noWrap/>
            <w:vAlign w:val="bottom"/>
            <w:hideMark/>
          </w:tcPr>
          <w:p w14:paraId="1D062A13" w14:textId="77777777" w:rsidR="00880B60" w:rsidRPr="00422FC6" w:rsidRDefault="00880B60" w:rsidP="00083918">
            <w:pPr>
              <w:jc w:val="right"/>
              <w:rPr>
                <w:rFonts w:ascii="Tahoma" w:hAnsi="Tahoma" w:cs="Tahoma"/>
                <w:color w:val="000000"/>
                <w:sz w:val="22"/>
              </w:rPr>
            </w:pPr>
            <w:r w:rsidRPr="00422FC6">
              <w:rPr>
                <w:rFonts w:ascii="Tahoma" w:hAnsi="Tahoma" w:cs="Tahoma"/>
                <w:color w:val="000000"/>
                <w:sz w:val="22"/>
              </w:rPr>
              <w:t>$ 674.329,00</w:t>
            </w:r>
          </w:p>
        </w:tc>
      </w:tr>
      <w:tr w:rsidR="00880B60" w:rsidRPr="001F6C52" w14:paraId="3BB1BFEE" w14:textId="77777777" w:rsidTr="00422FC6">
        <w:trPr>
          <w:trHeight w:val="330"/>
          <w:jc w:val="center"/>
        </w:trPr>
        <w:tc>
          <w:tcPr>
            <w:tcW w:w="1200" w:type="dxa"/>
            <w:shd w:val="clear" w:color="auto" w:fill="E2EFDA"/>
            <w:noWrap/>
            <w:vAlign w:val="bottom"/>
            <w:hideMark/>
          </w:tcPr>
          <w:p w14:paraId="6F47A408" w14:textId="77777777" w:rsidR="00880B60" w:rsidRPr="00083918" w:rsidRDefault="00880B60" w:rsidP="00083918">
            <w:pPr>
              <w:spacing w:line="276" w:lineRule="auto"/>
              <w:jc w:val="center"/>
              <w:rPr>
                <w:rFonts w:ascii="Tahoma" w:hAnsi="Tahoma" w:cs="Tahoma"/>
                <w:color w:val="000000"/>
                <w:sz w:val="22"/>
                <w:szCs w:val="22"/>
              </w:rPr>
            </w:pPr>
            <w:r w:rsidRPr="00083918">
              <w:rPr>
                <w:rFonts w:ascii="Tahoma" w:hAnsi="Tahoma" w:cs="Tahoma"/>
                <w:color w:val="000000"/>
                <w:sz w:val="22"/>
                <w:szCs w:val="22"/>
              </w:rPr>
              <w:t>2018</w:t>
            </w:r>
          </w:p>
        </w:tc>
        <w:tc>
          <w:tcPr>
            <w:tcW w:w="1720" w:type="dxa"/>
            <w:shd w:val="clear" w:color="auto" w:fill="E2EFDA"/>
            <w:noWrap/>
            <w:vAlign w:val="bottom"/>
            <w:hideMark/>
          </w:tcPr>
          <w:p w14:paraId="2A6CBC19" w14:textId="77777777" w:rsidR="00880B60" w:rsidRPr="00083918" w:rsidRDefault="00880B60" w:rsidP="00083918">
            <w:pPr>
              <w:jc w:val="center"/>
              <w:rPr>
                <w:rFonts w:ascii="Tahoma" w:hAnsi="Tahoma" w:cs="Tahoma"/>
                <w:color w:val="000000"/>
                <w:sz w:val="22"/>
                <w:szCs w:val="22"/>
              </w:rPr>
            </w:pPr>
            <w:r w:rsidRPr="00083918">
              <w:rPr>
                <w:rFonts w:ascii="Tahoma" w:hAnsi="Tahoma" w:cs="Tahoma"/>
                <w:color w:val="000000"/>
                <w:sz w:val="22"/>
                <w:szCs w:val="22"/>
              </w:rPr>
              <w:t>03</w:t>
            </w:r>
          </w:p>
        </w:tc>
        <w:tc>
          <w:tcPr>
            <w:tcW w:w="2037" w:type="dxa"/>
            <w:shd w:val="clear" w:color="auto" w:fill="E2EFDA"/>
            <w:noWrap/>
            <w:vAlign w:val="bottom"/>
            <w:hideMark/>
          </w:tcPr>
          <w:p w14:paraId="2878C1DB" w14:textId="77777777" w:rsidR="00880B60" w:rsidRPr="00422FC6" w:rsidRDefault="00880B60" w:rsidP="00083918">
            <w:pPr>
              <w:jc w:val="right"/>
              <w:rPr>
                <w:rFonts w:ascii="Tahoma" w:hAnsi="Tahoma" w:cs="Tahoma"/>
                <w:color w:val="000000"/>
                <w:sz w:val="22"/>
              </w:rPr>
            </w:pPr>
            <w:r w:rsidRPr="00422FC6">
              <w:rPr>
                <w:rFonts w:ascii="Tahoma" w:hAnsi="Tahoma" w:cs="Tahoma"/>
                <w:color w:val="000000"/>
                <w:sz w:val="22"/>
              </w:rPr>
              <w:t>$ 919.539,00</w:t>
            </w:r>
          </w:p>
        </w:tc>
      </w:tr>
      <w:tr w:rsidR="008E3B99" w:rsidRPr="001F6C52" w14:paraId="46DAE346" w14:textId="77777777" w:rsidTr="00422FC6">
        <w:trPr>
          <w:trHeight w:val="330"/>
          <w:jc w:val="center"/>
        </w:trPr>
        <w:tc>
          <w:tcPr>
            <w:tcW w:w="2920" w:type="dxa"/>
            <w:gridSpan w:val="2"/>
            <w:shd w:val="clear" w:color="auto" w:fill="E2EFDA"/>
            <w:noWrap/>
            <w:vAlign w:val="bottom"/>
            <w:hideMark/>
          </w:tcPr>
          <w:p w14:paraId="4A637551" w14:textId="6B1A1F52" w:rsidR="008E3B99" w:rsidRPr="00083918" w:rsidRDefault="008E3B99" w:rsidP="00422FC6">
            <w:pPr>
              <w:jc w:val="center"/>
              <w:rPr>
                <w:rFonts w:ascii="Tahoma" w:hAnsi="Tahoma" w:cs="Tahoma"/>
                <w:b/>
                <w:bCs/>
                <w:color w:val="000000"/>
                <w:sz w:val="20"/>
              </w:rPr>
            </w:pPr>
            <w:r w:rsidRPr="00422FC6">
              <w:rPr>
                <w:rFonts w:ascii="Tahoma" w:hAnsi="Tahoma" w:cs="Tahoma"/>
                <w:b/>
                <w:bCs/>
                <w:color w:val="000000"/>
                <w:sz w:val="22"/>
              </w:rPr>
              <w:t>Total</w:t>
            </w:r>
          </w:p>
        </w:tc>
        <w:tc>
          <w:tcPr>
            <w:tcW w:w="2037" w:type="dxa"/>
            <w:shd w:val="clear" w:color="auto" w:fill="E2EFDA"/>
            <w:noWrap/>
            <w:vAlign w:val="bottom"/>
            <w:hideMark/>
          </w:tcPr>
          <w:p w14:paraId="64986EAE" w14:textId="77777777" w:rsidR="008E3B99" w:rsidRPr="00083918" w:rsidRDefault="008E3B99" w:rsidP="00083918">
            <w:pPr>
              <w:jc w:val="right"/>
              <w:rPr>
                <w:rFonts w:ascii="Tahoma" w:hAnsi="Tahoma" w:cs="Tahoma"/>
                <w:b/>
                <w:bCs/>
                <w:color w:val="000000"/>
                <w:sz w:val="20"/>
              </w:rPr>
            </w:pPr>
            <w:r w:rsidRPr="00422FC6">
              <w:rPr>
                <w:rFonts w:ascii="Tahoma" w:hAnsi="Tahoma" w:cs="Tahoma"/>
                <w:b/>
                <w:bCs/>
                <w:color w:val="000000"/>
                <w:sz w:val="22"/>
              </w:rPr>
              <w:t>$ 1.593.868,00</w:t>
            </w:r>
          </w:p>
        </w:tc>
      </w:tr>
    </w:tbl>
    <w:p w14:paraId="157690AF" w14:textId="77777777" w:rsidR="00880B60" w:rsidRPr="001F6C52" w:rsidRDefault="00880B60" w:rsidP="001F6C52">
      <w:pPr>
        <w:spacing w:line="276" w:lineRule="auto"/>
        <w:ind w:firstLine="708"/>
        <w:jc w:val="both"/>
        <w:rPr>
          <w:rFonts w:ascii="Tahoma" w:hAnsi="Tahoma" w:cs="Tahoma"/>
        </w:rPr>
      </w:pPr>
    </w:p>
    <w:p w14:paraId="2F1368D9" w14:textId="77777777" w:rsidR="008E3B99" w:rsidRPr="001F6C52" w:rsidRDefault="008E3B99"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Superado lo anterior, c</w:t>
      </w:r>
      <w:r w:rsidR="00F43DFB" w:rsidRPr="001F6C52">
        <w:rPr>
          <w:rFonts w:ascii="Tahoma" w:hAnsi="Tahoma" w:cs="Tahoma"/>
        </w:rPr>
        <w:t>on relación a los intereses moratorios de que trata el artículo 141 de la ley 100 de 1993, los mismos resultan procedentes, toda vez que Colpensiones, sin justificación alguna, omitió reconocer el retroactivo pensional</w:t>
      </w:r>
      <w:r w:rsidRPr="001F6C52">
        <w:rPr>
          <w:rFonts w:ascii="Tahoma" w:hAnsi="Tahoma" w:cs="Tahoma"/>
        </w:rPr>
        <w:t xml:space="preserve"> desde la fecha en que la actora tenía derecho a disfrutar su prestación y</w:t>
      </w:r>
      <w:r w:rsidR="00F43DFB" w:rsidRPr="001F6C52">
        <w:rPr>
          <w:rFonts w:ascii="Tahoma" w:hAnsi="Tahoma" w:cs="Tahoma"/>
        </w:rPr>
        <w:t>, por ello, al haberse elevado la reclamación administrativa el 06 de febrero de 2018, estos corren al vencer los 04 meses dispuestos para el reconocimiento, esto es a partir del 07 de junio de 2018 y no del 06, como lo indicó el a-quo, por lo que se modificará la sentencia en este sentido.</w:t>
      </w:r>
    </w:p>
    <w:p w14:paraId="15C04702" w14:textId="77777777" w:rsidR="008E3B99" w:rsidRPr="001F6C52" w:rsidRDefault="008E3B99" w:rsidP="001F6C52">
      <w:pPr>
        <w:widowControl w:val="0"/>
        <w:autoSpaceDE w:val="0"/>
        <w:autoSpaceDN w:val="0"/>
        <w:adjustRightInd w:val="0"/>
        <w:spacing w:line="276" w:lineRule="auto"/>
        <w:ind w:firstLine="708"/>
        <w:jc w:val="both"/>
        <w:rPr>
          <w:rFonts w:ascii="Tahoma" w:hAnsi="Tahoma" w:cs="Tahoma"/>
        </w:rPr>
      </w:pPr>
    </w:p>
    <w:p w14:paraId="23566C0F" w14:textId="61CF8017" w:rsidR="00F43DFB" w:rsidRPr="001F6C52" w:rsidRDefault="008E3B99"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lastRenderedPageBreak/>
        <w:t xml:space="preserve">Al margen de lo anterior, aunque es cierto que la jurisprudencia patria ha indicado que los intereses moratorios corren también por la falta de pago de diferencias pensionales, en este caso al ser la discrepancia obtenida en esta sede con la liquidada por Colpensiones por la suma de $2.649 en cuanto a la primera mesada, sin superar para este año los $3.500, lo que equivale a una mínima diferencia en relación con el valor total de la mensualidad, adicional a lo cual la disparidad se encontró en el IBL más no de la tasa de remplazo o por desconocimiento de semanas; para la Sala, en vista de tales particularidades, es procedente exonerar a la administradora pensional de los intereses moratorios sobre las diferencias y, ordenar frente a estas, en su lugar, la indexación para contrarrestar la pérdida del poder adquisitivo de la moneda.  </w:t>
      </w:r>
    </w:p>
    <w:p w14:paraId="457C33A5" w14:textId="77777777" w:rsidR="00F43DFB" w:rsidRPr="001F6C52" w:rsidRDefault="00F43DFB" w:rsidP="001F6C52">
      <w:pPr>
        <w:widowControl w:val="0"/>
        <w:autoSpaceDE w:val="0"/>
        <w:autoSpaceDN w:val="0"/>
        <w:adjustRightInd w:val="0"/>
        <w:spacing w:line="276" w:lineRule="auto"/>
        <w:ind w:firstLine="708"/>
        <w:jc w:val="both"/>
        <w:rPr>
          <w:rFonts w:ascii="Tahoma" w:hAnsi="Tahoma" w:cs="Tahoma"/>
        </w:rPr>
      </w:pPr>
    </w:p>
    <w:p w14:paraId="615FD6CB" w14:textId="0B66C65E" w:rsidR="00C61A25" w:rsidRPr="001F6C52" w:rsidRDefault="00F43DFB" w:rsidP="001F6C52">
      <w:pPr>
        <w:widowControl w:val="0"/>
        <w:autoSpaceDE w:val="0"/>
        <w:autoSpaceDN w:val="0"/>
        <w:adjustRightInd w:val="0"/>
        <w:spacing w:line="276" w:lineRule="auto"/>
        <w:ind w:firstLine="708"/>
        <w:jc w:val="both"/>
        <w:rPr>
          <w:rFonts w:ascii="Tahoma" w:hAnsi="Tahoma" w:cs="Tahoma"/>
        </w:rPr>
      </w:pPr>
      <w:r w:rsidRPr="001F6C52">
        <w:rPr>
          <w:rFonts w:ascii="Tahoma" w:hAnsi="Tahoma" w:cs="Tahoma"/>
        </w:rPr>
        <w:t>Finalmente,</w:t>
      </w:r>
      <w:r w:rsidR="00232D5C" w:rsidRPr="001F6C52">
        <w:rPr>
          <w:rFonts w:ascii="Tahoma" w:hAnsi="Tahoma" w:cs="Tahoma"/>
        </w:rPr>
        <w:t xml:space="preserve"> no se impondrán costas en esta instancia, ante la prosperidad parcial del recurso en cuanto a los intereses moratorios</w:t>
      </w:r>
      <w:r w:rsidRPr="001F6C52">
        <w:rPr>
          <w:rFonts w:ascii="Tahoma" w:hAnsi="Tahoma" w:cs="Tahoma"/>
        </w:rPr>
        <w:t>.</w:t>
      </w:r>
    </w:p>
    <w:p w14:paraId="58044CF0" w14:textId="77777777" w:rsidR="00C61A25" w:rsidRPr="001F6C52" w:rsidRDefault="00C61A25" w:rsidP="001F6C52">
      <w:pPr>
        <w:spacing w:line="276" w:lineRule="auto"/>
        <w:ind w:firstLine="708"/>
        <w:jc w:val="both"/>
        <w:rPr>
          <w:rFonts w:ascii="Tahoma" w:hAnsi="Tahoma" w:cs="Tahoma"/>
        </w:rPr>
      </w:pPr>
    </w:p>
    <w:p w14:paraId="45EB873B" w14:textId="44F21532" w:rsidR="0002718C" w:rsidRPr="001F6C52" w:rsidRDefault="0002718C" w:rsidP="001F6C52">
      <w:pPr>
        <w:tabs>
          <w:tab w:val="left" w:pos="748"/>
        </w:tabs>
        <w:spacing w:line="276" w:lineRule="auto"/>
        <w:jc w:val="both"/>
        <w:rPr>
          <w:rFonts w:ascii="Tahoma" w:hAnsi="Tahoma" w:cs="Tahoma"/>
          <w:lang w:val="es-CO"/>
        </w:rPr>
      </w:pPr>
      <w:r w:rsidRPr="001F6C52">
        <w:rPr>
          <w:rFonts w:ascii="Tahoma" w:hAnsi="Tahoma" w:cs="Tahoma"/>
          <w:lang w:val="es-CO"/>
        </w:rPr>
        <w:tab/>
        <w:t xml:space="preserve">En mérito de lo expuesto, el </w:t>
      </w:r>
      <w:r w:rsidRPr="001F6C52">
        <w:rPr>
          <w:rFonts w:ascii="Tahoma" w:hAnsi="Tahoma" w:cs="Tahoma"/>
          <w:b/>
          <w:bCs/>
          <w:lang w:val="es-CO"/>
        </w:rPr>
        <w:t>Tribunal Superior del Distrito Judicial de Pereira - Risaralda, Sala Primera de Decisión Laboral,</w:t>
      </w:r>
      <w:r w:rsidRPr="001F6C52">
        <w:rPr>
          <w:rFonts w:ascii="Tahoma" w:hAnsi="Tahoma" w:cs="Tahoma"/>
          <w:lang w:val="es-CO"/>
        </w:rPr>
        <w:t xml:space="preserve"> administrando justicia en nombre de la República y por autoridad de la ley,</w:t>
      </w:r>
    </w:p>
    <w:p w14:paraId="4CCA2B7C" w14:textId="6F799CB3" w:rsidR="00B6385D" w:rsidRPr="001F6C52" w:rsidRDefault="00B6385D" w:rsidP="001F6C52">
      <w:pPr>
        <w:tabs>
          <w:tab w:val="left" w:pos="748"/>
        </w:tabs>
        <w:spacing w:line="276" w:lineRule="auto"/>
        <w:rPr>
          <w:rFonts w:ascii="Tahoma" w:hAnsi="Tahoma" w:cs="Tahoma"/>
          <w:iCs/>
          <w:highlight w:val="yellow"/>
          <w:lang w:val="es-CO"/>
        </w:rPr>
      </w:pPr>
    </w:p>
    <w:p w14:paraId="277D6B3A" w14:textId="77777777" w:rsidR="009567A8" w:rsidRPr="001F6C52" w:rsidRDefault="009567A8" w:rsidP="001F6C52">
      <w:pPr>
        <w:tabs>
          <w:tab w:val="left" w:pos="748"/>
        </w:tabs>
        <w:spacing w:line="276" w:lineRule="auto"/>
        <w:rPr>
          <w:rFonts w:ascii="Tahoma" w:hAnsi="Tahoma" w:cs="Tahoma"/>
          <w:iCs/>
          <w:highlight w:val="yellow"/>
          <w:lang w:val="es-CO"/>
        </w:rPr>
      </w:pPr>
    </w:p>
    <w:p w14:paraId="02F30679" w14:textId="37F023CB" w:rsidR="00B6385D" w:rsidRPr="001F6C52" w:rsidRDefault="00B6385D" w:rsidP="001F6C52">
      <w:pPr>
        <w:widowControl w:val="0"/>
        <w:autoSpaceDE w:val="0"/>
        <w:autoSpaceDN w:val="0"/>
        <w:adjustRightInd w:val="0"/>
        <w:spacing w:line="276" w:lineRule="auto"/>
        <w:jc w:val="center"/>
        <w:rPr>
          <w:rFonts w:ascii="Tahoma" w:hAnsi="Tahoma" w:cs="Tahoma"/>
          <w:b/>
        </w:rPr>
      </w:pPr>
      <w:r w:rsidRPr="001F6C52">
        <w:rPr>
          <w:rFonts w:ascii="Tahoma" w:hAnsi="Tahoma" w:cs="Tahoma"/>
          <w:b/>
        </w:rPr>
        <w:t>RESUELVE:</w:t>
      </w:r>
    </w:p>
    <w:p w14:paraId="404BFBF1" w14:textId="77777777" w:rsidR="00B6385D" w:rsidRPr="001F6C52" w:rsidRDefault="00B6385D" w:rsidP="001F6C52">
      <w:pPr>
        <w:widowControl w:val="0"/>
        <w:autoSpaceDE w:val="0"/>
        <w:autoSpaceDN w:val="0"/>
        <w:adjustRightInd w:val="0"/>
        <w:spacing w:line="276" w:lineRule="auto"/>
        <w:rPr>
          <w:rFonts w:ascii="Tahoma" w:hAnsi="Tahoma" w:cs="Tahoma"/>
          <w:b/>
        </w:rPr>
      </w:pPr>
    </w:p>
    <w:p w14:paraId="3961633B" w14:textId="132AD55C" w:rsidR="00C66F97" w:rsidRPr="001F6C52" w:rsidRDefault="005B5CCA" w:rsidP="001F6C52">
      <w:pPr>
        <w:pStyle w:val="paragraph"/>
        <w:spacing w:before="0" w:beforeAutospacing="0" w:after="0" w:afterAutospacing="0" w:line="276" w:lineRule="auto"/>
        <w:ind w:firstLine="720"/>
        <w:jc w:val="both"/>
        <w:textAlignment w:val="baseline"/>
        <w:rPr>
          <w:rFonts w:ascii="Tahoma" w:hAnsi="Tahoma" w:cs="Tahoma"/>
        </w:rPr>
      </w:pPr>
      <w:r w:rsidRPr="001F6C52">
        <w:rPr>
          <w:rFonts w:ascii="Tahoma" w:hAnsi="Tahoma" w:cs="Tahoma"/>
          <w:b/>
          <w:bCs/>
          <w:u w:val="single"/>
        </w:rPr>
        <w:t>PRIMERO</w:t>
      </w:r>
      <w:r w:rsidR="003F1AFB" w:rsidRPr="001F6C52">
        <w:rPr>
          <w:rFonts w:ascii="Tahoma" w:hAnsi="Tahoma" w:cs="Tahoma"/>
          <w:b/>
          <w:bCs/>
        </w:rPr>
        <w:t xml:space="preserve">: </w:t>
      </w:r>
      <w:r w:rsidR="002D4FE3" w:rsidRPr="001F6C52">
        <w:rPr>
          <w:rFonts w:ascii="Tahoma" w:hAnsi="Tahoma" w:cs="Tahoma"/>
          <w:b/>
          <w:bCs/>
        </w:rPr>
        <w:t xml:space="preserve">MODIFICAR </w:t>
      </w:r>
      <w:r w:rsidR="00232D5C" w:rsidRPr="001F6C52">
        <w:rPr>
          <w:rFonts w:ascii="Tahoma" w:hAnsi="Tahoma" w:cs="Tahoma"/>
        </w:rPr>
        <w:t>los ordinales segundo, tercero, cuarto, quinto y</w:t>
      </w:r>
      <w:r w:rsidR="002B16E1" w:rsidRPr="001F6C52">
        <w:rPr>
          <w:rFonts w:ascii="Tahoma" w:hAnsi="Tahoma" w:cs="Tahoma"/>
        </w:rPr>
        <w:t xml:space="preserve"> </w:t>
      </w:r>
      <w:r w:rsidR="00356D61" w:rsidRPr="001F6C52">
        <w:rPr>
          <w:rFonts w:ascii="Tahoma" w:hAnsi="Tahoma" w:cs="Tahoma"/>
        </w:rPr>
        <w:t>sexto</w:t>
      </w:r>
      <w:r w:rsidR="002D4FE3" w:rsidRPr="001F6C52">
        <w:rPr>
          <w:rFonts w:ascii="Tahoma" w:hAnsi="Tahoma" w:cs="Tahoma"/>
        </w:rPr>
        <w:t xml:space="preserve"> de</w:t>
      </w:r>
      <w:r w:rsidR="00005CAA" w:rsidRPr="001F6C52">
        <w:rPr>
          <w:rFonts w:ascii="Tahoma" w:hAnsi="Tahoma" w:cs="Tahoma"/>
          <w:b/>
          <w:bCs/>
        </w:rPr>
        <w:t xml:space="preserve"> </w:t>
      </w:r>
      <w:r w:rsidR="00C66F97" w:rsidRPr="001F6C52">
        <w:rPr>
          <w:rFonts w:ascii="Tahoma" w:hAnsi="Tahoma" w:cs="Tahoma"/>
        </w:rPr>
        <w:t xml:space="preserve">la sentencia proferida </w:t>
      </w:r>
      <w:r w:rsidR="0011739D" w:rsidRPr="001F6C52">
        <w:rPr>
          <w:rFonts w:ascii="Tahoma" w:hAnsi="Tahoma" w:cs="Tahoma"/>
        </w:rPr>
        <w:t xml:space="preserve">por el Juzgado </w:t>
      </w:r>
      <w:r w:rsidR="00356D61" w:rsidRPr="001F6C52">
        <w:rPr>
          <w:rFonts w:ascii="Tahoma" w:hAnsi="Tahoma" w:cs="Tahoma"/>
        </w:rPr>
        <w:t xml:space="preserve">Primero </w:t>
      </w:r>
      <w:r w:rsidR="0011739D" w:rsidRPr="001F6C52">
        <w:rPr>
          <w:rFonts w:ascii="Tahoma" w:hAnsi="Tahoma" w:cs="Tahoma"/>
        </w:rPr>
        <w:t xml:space="preserve">Laboral del Circuito de Pereira </w:t>
      </w:r>
      <w:r w:rsidR="00356D61" w:rsidRPr="001F6C52">
        <w:rPr>
          <w:rFonts w:ascii="Tahoma" w:hAnsi="Tahoma" w:cs="Tahoma"/>
        </w:rPr>
        <w:t>el 15 de marzo de 2023</w:t>
      </w:r>
      <w:r w:rsidR="0039148B" w:rsidRPr="001F6C52">
        <w:rPr>
          <w:rFonts w:ascii="Tahoma" w:hAnsi="Tahoma" w:cs="Tahoma"/>
        </w:rPr>
        <w:t>, dentro del proceso ordinario laboral promovido por</w:t>
      </w:r>
      <w:r w:rsidR="00356D61" w:rsidRPr="001F6C52">
        <w:rPr>
          <w:rStyle w:val="normaltextrun"/>
          <w:rFonts w:ascii="Tahoma" w:hAnsi="Tahoma" w:cs="Tahoma"/>
          <w:lang w:val="es-ES"/>
        </w:rPr>
        <w:t xml:space="preserve"> </w:t>
      </w:r>
      <w:r w:rsidR="00356D61" w:rsidRPr="001F6C52">
        <w:rPr>
          <w:rStyle w:val="normaltextrun"/>
          <w:rFonts w:ascii="Tahoma" w:hAnsi="Tahoma" w:cs="Tahoma"/>
          <w:b/>
          <w:lang w:val="es-ES"/>
        </w:rPr>
        <w:t>SONIA AMPARO LOZANO ARISTIZÁBAL</w:t>
      </w:r>
      <w:r w:rsidR="00356D61" w:rsidRPr="001F6C52">
        <w:rPr>
          <w:rStyle w:val="normaltextrun"/>
          <w:rFonts w:ascii="Tahoma" w:hAnsi="Tahoma" w:cs="Tahoma"/>
          <w:lang w:val="es-ES"/>
        </w:rPr>
        <w:t xml:space="preserve"> en contra de la </w:t>
      </w:r>
      <w:r w:rsidR="00356D61" w:rsidRPr="001F6C52">
        <w:rPr>
          <w:rStyle w:val="normaltextrun"/>
          <w:rFonts w:ascii="Tahoma" w:hAnsi="Tahoma" w:cs="Tahoma"/>
          <w:b/>
          <w:lang w:val="es-ES"/>
        </w:rPr>
        <w:t>ADMINISTRADORA COLOMBIANA DE PENSIONES – COLPENSIONES</w:t>
      </w:r>
      <w:r w:rsidR="00ED5925" w:rsidRPr="001F6C52">
        <w:rPr>
          <w:rFonts w:ascii="Tahoma" w:hAnsi="Tahoma" w:cs="Tahoma"/>
        </w:rPr>
        <w:t xml:space="preserve">, </w:t>
      </w:r>
      <w:r w:rsidR="00232D5C" w:rsidRPr="001F6C52">
        <w:rPr>
          <w:rFonts w:ascii="Tahoma" w:hAnsi="Tahoma" w:cs="Tahoma"/>
        </w:rPr>
        <w:t>los cuales</w:t>
      </w:r>
      <w:r w:rsidR="0011739D" w:rsidRPr="001F6C52">
        <w:rPr>
          <w:rFonts w:ascii="Tahoma" w:hAnsi="Tahoma" w:cs="Tahoma"/>
        </w:rPr>
        <w:t xml:space="preserve"> quedará</w:t>
      </w:r>
      <w:r w:rsidR="00232D5C" w:rsidRPr="001F6C52">
        <w:rPr>
          <w:rFonts w:ascii="Tahoma" w:hAnsi="Tahoma" w:cs="Tahoma"/>
        </w:rPr>
        <w:t>n</w:t>
      </w:r>
      <w:r w:rsidR="0011739D" w:rsidRPr="001F6C52">
        <w:rPr>
          <w:rFonts w:ascii="Tahoma" w:hAnsi="Tahoma" w:cs="Tahoma"/>
        </w:rPr>
        <w:t xml:space="preserve"> así</w:t>
      </w:r>
      <w:r w:rsidR="00ED5925" w:rsidRPr="001F6C52">
        <w:rPr>
          <w:rFonts w:ascii="Tahoma" w:hAnsi="Tahoma" w:cs="Tahoma"/>
        </w:rPr>
        <w:t xml:space="preserve">: </w:t>
      </w:r>
    </w:p>
    <w:p w14:paraId="5AD4A638" w14:textId="77777777" w:rsidR="00AC47F3" w:rsidRPr="001F6C52" w:rsidRDefault="00AC47F3" w:rsidP="001F6C52">
      <w:pPr>
        <w:spacing w:line="276" w:lineRule="auto"/>
        <w:ind w:firstLine="708"/>
        <w:jc w:val="both"/>
        <w:rPr>
          <w:rFonts w:ascii="Tahoma" w:hAnsi="Tahoma" w:cs="Tahoma"/>
          <w:lang w:val="es-CO"/>
        </w:rPr>
      </w:pPr>
    </w:p>
    <w:p w14:paraId="1A38784D" w14:textId="4C728574" w:rsidR="00232D5C" w:rsidRPr="001F6C52" w:rsidRDefault="00C437DE" w:rsidP="00DD31A8">
      <w:pPr>
        <w:spacing w:line="276" w:lineRule="auto"/>
        <w:ind w:left="426" w:right="420"/>
        <w:jc w:val="both"/>
        <w:rPr>
          <w:rFonts w:ascii="Tahoma" w:hAnsi="Tahoma" w:cs="Tahoma"/>
          <w:i/>
          <w:lang w:val="es-CO"/>
        </w:rPr>
      </w:pPr>
      <w:r w:rsidRPr="001F6C52">
        <w:rPr>
          <w:rFonts w:ascii="Tahoma" w:hAnsi="Tahoma" w:cs="Tahoma"/>
          <w:i/>
          <w:lang w:val="es-CO"/>
        </w:rPr>
        <w:t>“</w:t>
      </w:r>
      <w:r w:rsidR="00232D5C" w:rsidRPr="001F6C52">
        <w:rPr>
          <w:rFonts w:ascii="Tahoma" w:hAnsi="Tahoma" w:cs="Tahoma"/>
          <w:b/>
          <w:i/>
          <w:lang w:val="es-CO"/>
        </w:rPr>
        <w:t>SEGUNDO: DECLARAR</w:t>
      </w:r>
      <w:r w:rsidR="00232D5C" w:rsidRPr="001F6C52">
        <w:rPr>
          <w:rFonts w:ascii="Tahoma" w:hAnsi="Tahoma" w:cs="Tahoma"/>
          <w:i/>
          <w:lang w:val="es-CO"/>
        </w:rPr>
        <w:t xml:space="preserve"> que la señora SONIA AMPARO LOAIZA ARISTIZABAL tiene derecho al reconocimiento de su pensión de vejez desde el 7 de febrero de 2018, día siguiente al cumplimiento de la edad y las semanas, a la cual se debe aplicar un IBL de $1.390.927,33, y a una tasa de reemplazo del 66,11%, para el cálculo de su pensión de vejez, por lo cual, su primera mesada pensional para el año 2018, corresponde a una suma de $919.539,, la cual debe ser ajustada anualmente conforme al índice de precios al consumidor.</w:t>
      </w:r>
    </w:p>
    <w:p w14:paraId="686744BF" w14:textId="77777777" w:rsidR="00232D5C" w:rsidRPr="001F6C52" w:rsidRDefault="00232D5C" w:rsidP="00DD31A8">
      <w:pPr>
        <w:spacing w:line="276" w:lineRule="auto"/>
        <w:ind w:left="426" w:right="420"/>
        <w:jc w:val="both"/>
        <w:rPr>
          <w:rFonts w:ascii="Tahoma" w:hAnsi="Tahoma" w:cs="Tahoma"/>
          <w:i/>
          <w:lang w:val="es-CO"/>
        </w:rPr>
      </w:pPr>
    </w:p>
    <w:p w14:paraId="60EF6E23" w14:textId="0F91D3B8" w:rsidR="00232D5C" w:rsidRPr="001F6C52" w:rsidRDefault="00232D5C" w:rsidP="00DD31A8">
      <w:pPr>
        <w:spacing w:line="276" w:lineRule="auto"/>
        <w:ind w:left="426" w:right="420"/>
        <w:jc w:val="both"/>
        <w:rPr>
          <w:rFonts w:ascii="Tahoma" w:hAnsi="Tahoma" w:cs="Tahoma"/>
          <w:i/>
          <w:lang w:val="es-CO"/>
        </w:rPr>
      </w:pPr>
      <w:r w:rsidRPr="001F6C52">
        <w:rPr>
          <w:rFonts w:ascii="Tahoma" w:hAnsi="Tahoma" w:cs="Tahoma"/>
          <w:b/>
          <w:i/>
          <w:lang w:val="es-CO"/>
        </w:rPr>
        <w:t>TERCERO: ORDENAR</w:t>
      </w:r>
      <w:r w:rsidRPr="001F6C52">
        <w:rPr>
          <w:rFonts w:ascii="Tahoma" w:hAnsi="Tahoma" w:cs="Tahoma"/>
          <w:i/>
          <w:lang w:val="es-CO"/>
        </w:rPr>
        <w:t xml:space="preserve"> a la Administradora Colombiana de Pensiones –COLPENSIONES que proceda a modificar la Resolución SUB67844 del 13 de marzo de 2018 y SUB 167185 del 25 de junio de 2018, por medio de la cual se le reconoció la pensión de vejez a la demandante y se le negó la reliquidación, respectivamente, indicándose que la mesada pensional a la cual tiene derecho la señora SONIA AMPARO LOAIZA ARISTIZABAL, asciende a la suma de $919.539 a partir del 7 de febrero de 2018, sin perjuicio de los reajustes anuales obtenidos con base en el IPC certificado anualmente por el DANE.</w:t>
      </w:r>
    </w:p>
    <w:p w14:paraId="6C6624DD" w14:textId="77777777" w:rsidR="00232D5C" w:rsidRPr="001F6C52" w:rsidRDefault="00232D5C" w:rsidP="00DD31A8">
      <w:pPr>
        <w:spacing w:line="276" w:lineRule="auto"/>
        <w:ind w:left="426" w:right="420"/>
        <w:jc w:val="both"/>
        <w:rPr>
          <w:rFonts w:ascii="Tahoma" w:hAnsi="Tahoma" w:cs="Tahoma"/>
          <w:i/>
          <w:lang w:val="es-CO"/>
        </w:rPr>
      </w:pPr>
    </w:p>
    <w:p w14:paraId="3BA577C3" w14:textId="7A77C117" w:rsidR="00232D5C" w:rsidRPr="001F6C52" w:rsidRDefault="00232D5C" w:rsidP="00DD31A8">
      <w:pPr>
        <w:spacing w:line="276" w:lineRule="auto"/>
        <w:ind w:left="426" w:right="420"/>
        <w:jc w:val="both"/>
        <w:rPr>
          <w:rFonts w:ascii="Tahoma" w:hAnsi="Tahoma" w:cs="Tahoma"/>
          <w:i/>
          <w:lang w:val="es-CO"/>
        </w:rPr>
      </w:pPr>
      <w:r w:rsidRPr="001F6C52">
        <w:rPr>
          <w:rFonts w:ascii="Tahoma" w:hAnsi="Tahoma" w:cs="Tahoma"/>
          <w:b/>
          <w:i/>
          <w:lang w:val="es-CO"/>
        </w:rPr>
        <w:t>CUARTO: CONDENAR</w:t>
      </w:r>
      <w:r w:rsidRPr="001F6C52">
        <w:rPr>
          <w:rFonts w:ascii="Tahoma" w:hAnsi="Tahoma" w:cs="Tahoma"/>
          <w:i/>
          <w:lang w:val="es-CO"/>
        </w:rPr>
        <w:t xml:space="preserve"> a la Administradora Colombiana de Pensiones –COLPENSIONES al reconocimiento y pago a favor de la demandante de la suma de $1.593.868, por las 1.73 mesadas que se le adeudan entre el 7 de febrero y el 31 de marzo de 2018, fecha de reconocimiento de la pensión de vejez que declaró Colpensiones en la Resolución SUB-67844 del 13 de marzo de 2018.</w:t>
      </w:r>
    </w:p>
    <w:p w14:paraId="4CB6FC3B" w14:textId="77777777" w:rsidR="00232D5C" w:rsidRPr="001F6C52" w:rsidRDefault="00232D5C" w:rsidP="00DD31A8">
      <w:pPr>
        <w:spacing w:line="276" w:lineRule="auto"/>
        <w:ind w:left="426" w:right="420"/>
        <w:jc w:val="both"/>
        <w:rPr>
          <w:rFonts w:ascii="Tahoma" w:hAnsi="Tahoma" w:cs="Tahoma"/>
          <w:i/>
          <w:lang w:val="es-CO"/>
        </w:rPr>
      </w:pPr>
    </w:p>
    <w:p w14:paraId="7C37AE45" w14:textId="634B0C79" w:rsidR="00232D5C" w:rsidRPr="001F6C52" w:rsidRDefault="00232D5C" w:rsidP="00DD31A8">
      <w:pPr>
        <w:spacing w:line="276" w:lineRule="auto"/>
        <w:ind w:left="426" w:right="420"/>
        <w:jc w:val="both"/>
        <w:rPr>
          <w:rFonts w:ascii="Tahoma" w:hAnsi="Tahoma" w:cs="Tahoma"/>
          <w:i/>
          <w:lang w:val="es-CO"/>
        </w:rPr>
      </w:pPr>
      <w:r w:rsidRPr="001F6C52">
        <w:rPr>
          <w:rFonts w:ascii="Tahoma" w:hAnsi="Tahoma" w:cs="Tahoma"/>
          <w:b/>
          <w:i/>
          <w:lang w:val="es-CO"/>
        </w:rPr>
        <w:t>QUINTO: CONDENAR</w:t>
      </w:r>
      <w:r w:rsidRPr="001F6C52">
        <w:rPr>
          <w:rFonts w:ascii="Tahoma" w:hAnsi="Tahoma" w:cs="Tahoma"/>
          <w:i/>
          <w:lang w:val="es-CO"/>
        </w:rPr>
        <w:t xml:space="preserve"> a la Administradora Colombiana de Pensiones – COLPENSIONES al reconocimiento y pago a favor de la demandante por la diferencia causada a su favor entre lo que ha devengado y lo que realmente debió devengar a partir del 1° de abril de 2018 y hasta que se haga la modificación en nómina, lo que al 30 de septiembre de 2023 asciende a la suma de $206.960, valor que deberá reconocer debidamente indexado entre su causación y la fecha del pago.</w:t>
      </w:r>
    </w:p>
    <w:p w14:paraId="5F615989" w14:textId="77777777" w:rsidR="00232D5C" w:rsidRPr="001F6C52" w:rsidRDefault="00232D5C" w:rsidP="00DD31A8">
      <w:pPr>
        <w:spacing w:line="276" w:lineRule="auto"/>
        <w:ind w:left="426" w:right="420"/>
        <w:jc w:val="both"/>
        <w:rPr>
          <w:rFonts w:ascii="Tahoma" w:hAnsi="Tahoma" w:cs="Tahoma"/>
          <w:b/>
          <w:i/>
          <w:lang w:val="es-CO"/>
        </w:rPr>
      </w:pPr>
    </w:p>
    <w:p w14:paraId="1DF75A4A" w14:textId="023DF23F" w:rsidR="7C0AE44D" w:rsidRPr="001F6C52" w:rsidRDefault="00356D61" w:rsidP="00DD31A8">
      <w:pPr>
        <w:spacing w:line="276" w:lineRule="auto"/>
        <w:ind w:left="426" w:right="420"/>
        <w:jc w:val="both"/>
        <w:rPr>
          <w:rFonts w:ascii="Tahoma" w:hAnsi="Tahoma" w:cs="Tahoma"/>
          <w:i/>
          <w:lang w:val="es-CO"/>
        </w:rPr>
      </w:pPr>
      <w:r w:rsidRPr="001F6C52">
        <w:rPr>
          <w:rFonts w:ascii="Tahoma" w:hAnsi="Tahoma" w:cs="Tahoma"/>
          <w:b/>
          <w:i/>
          <w:lang w:val="es-CO"/>
        </w:rPr>
        <w:t>SEXTO: CONDENAR</w:t>
      </w:r>
      <w:r w:rsidRPr="001F6C52">
        <w:rPr>
          <w:rFonts w:ascii="Tahoma" w:hAnsi="Tahoma" w:cs="Tahoma"/>
          <w:i/>
          <w:lang w:val="es-CO"/>
        </w:rPr>
        <w:t xml:space="preserve"> a la Administradora Colombiana de Pensiones – COLPENSIONES a pagarle a la actora los intereses de mora de que trata el artículo 141 de la Ley 100 de 1993 sobre sobre las mesadas causadas entre el 06 de febrero de 2018 y el 3</w:t>
      </w:r>
      <w:r w:rsidR="00232D5C" w:rsidRPr="001F6C52">
        <w:rPr>
          <w:rFonts w:ascii="Tahoma" w:hAnsi="Tahoma" w:cs="Tahoma"/>
          <w:i/>
          <w:lang w:val="es-CO"/>
        </w:rPr>
        <w:t>1</w:t>
      </w:r>
      <w:r w:rsidRPr="001F6C52">
        <w:rPr>
          <w:rFonts w:ascii="Tahoma" w:hAnsi="Tahoma" w:cs="Tahoma"/>
          <w:i/>
          <w:lang w:val="es-CO"/>
        </w:rPr>
        <w:t xml:space="preserve"> de marzo del mismo año, esto es, sobre la suma de $</w:t>
      </w:r>
      <w:r w:rsidR="00232D5C" w:rsidRPr="001F6C52">
        <w:rPr>
          <w:rFonts w:ascii="Tahoma" w:hAnsi="Tahoma" w:cs="Tahoma"/>
          <w:i/>
          <w:lang w:val="es-CO"/>
        </w:rPr>
        <w:t>1.593.868</w:t>
      </w:r>
      <w:r w:rsidRPr="001F6C52">
        <w:rPr>
          <w:rFonts w:ascii="Tahoma" w:hAnsi="Tahoma" w:cs="Tahoma"/>
          <w:i/>
          <w:lang w:val="es-CO"/>
        </w:rPr>
        <w:t>, a partir del 07 de junio de 2018 y hasta que el pago se verifique; intereses que se liquidarán a la tasa máxima legal vigente al momento de efectuarse el respectivo pago</w:t>
      </w:r>
      <w:r w:rsidR="00232D5C" w:rsidRPr="001F6C52">
        <w:rPr>
          <w:rFonts w:ascii="Tahoma" w:hAnsi="Tahoma" w:cs="Tahoma"/>
          <w:i/>
          <w:lang w:val="es-CO"/>
        </w:rPr>
        <w:t>.</w:t>
      </w:r>
      <w:r w:rsidR="002B16E1" w:rsidRPr="001F6C52">
        <w:rPr>
          <w:rFonts w:ascii="Tahoma" w:hAnsi="Tahoma" w:cs="Tahoma"/>
          <w:i/>
          <w:lang w:val="es-CO"/>
        </w:rPr>
        <w:t>”</w:t>
      </w:r>
    </w:p>
    <w:p w14:paraId="32D6681B" w14:textId="77777777" w:rsidR="002B16E1" w:rsidRPr="001F6C52" w:rsidRDefault="002B16E1" w:rsidP="001F6C52">
      <w:pPr>
        <w:spacing w:line="276" w:lineRule="auto"/>
        <w:jc w:val="both"/>
        <w:rPr>
          <w:rFonts w:ascii="Tahoma" w:hAnsi="Tahoma" w:cs="Tahoma"/>
          <w:lang w:val="es-CO"/>
        </w:rPr>
      </w:pPr>
    </w:p>
    <w:p w14:paraId="59DC088F" w14:textId="745B8DCC" w:rsidR="0047080F" w:rsidRPr="001F6C52" w:rsidRDefault="60D7065F" w:rsidP="001F6C52">
      <w:pPr>
        <w:spacing w:line="276" w:lineRule="auto"/>
        <w:ind w:firstLine="708"/>
        <w:jc w:val="both"/>
        <w:rPr>
          <w:rFonts w:ascii="Tahoma" w:hAnsi="Tahoma" w:cs="Tahoma"/>
        </w:rPr>
      </w:pPr>
      <w:r w:rsidRPr="001F6C52">
        <w:rPr>
          <w:rFonts w:ascii="Tahoma" w:hAnsi="Tahoma" w:cs="Tahoma"/>
          <w:b/>
          <w:bCs/>
          <w:u w:val="single"/>
        </w:rPr>
        <w:t>SEGUNDO:</w:t>
      </w:r>
      <w:r w:rsidR="3B760F3F" w:rsidRPr="001F6C52">
        <w:rPr>
          <w:rFonts w:ascii="Tahoma" w:hAnsi="Tahoma" w:cs="Tahoma"/>
          <w:b/>
          <w:bCs/>
        </w:rPr>
        <w:t xml:space="preserve"> </w:t>
      </w:r>
      <w:r w:rsidR="008E7EA3" w:rsidRPr="001F6C52">
        <w:rPr>
          <w:rFonts w:ascii="Tahoma" w:hAnsi="Tahoma" w:cs="Tahoma"/>
          <w:b/>
          <w:bCs/>
        </w:rPr>
        <w:t xml:space="preserve">CONFIRMAR </w:t>
      </w:r>
      <w:r w:rsidR="008E7EA3" w:rsidRPr="001F6C52">
        <w:rPr>
          <w:rFonts w:ascii="Tahoma" w:hAnsi="Tahoma" w:cs="Tahoma"/>
        </w:rPr>
        <w:t>en todo lo demás la sentencia apelada y consultada.</w:t>
      </w:r>
    </w:p>
    <w:p w14:paraId="6D6A982F" w14:textId="77777777" w:rsidR="0047080F" w:rsidRPr="001F6C52" w:rsidRDefault="0047080F" w:rsidP="001F6C52">
      <w:pPr>
        <w:spacing w:line="276" w:lineRule="auto"/>
        <w:ind w:firstLine="708"/>
        <w:jc w:val="both"/>
        <w:rPr>
          <w:rFonts w:ascii="Tahoma" w:hAnsi="Tahoma" w:cs="Tahoma"/>
        </w:rPr>
      </w:pPr>
    </w:p>
    <w:p w14:paraId="6FB2F613" w14:textId="4B86B37B" w:rsidR="00C42F19" w:rsidRPr="001F6C52" w:rsidRDefault="0011739D" w:rsidP="001F6C52">
      <w:pPr>
        <w:spacing w:line="276" w:lineRule="auto"/>
        <w:ind w:firstLine="708"/>
        <w:jc w:val="both"/>
        <w:rPr>
          <w:rFonts w:ascii="Tahoma" w:hAnsi="Tahoma" w:cs="Tahoma"/>
          <w:b/>
          <w:bCs/>
          <w:lang w:val="es-CO"/>
        </w:rPr>
      </w:pPr>
      <w:r w:rsidRPr="001F6C52">
        <w:rPr>
          <w:rFonts w:ascii="Tahoma" w:hAnsi="Tahoma" w:cs="Tahoma"/>
          <w:b/>
          <w:bCs/>
          <w:u w:val="single"/>
        </w:rPr>
        <w:t>TERCER</w:t>
      </w:r>
      <w:r w:rsidR="005A785C" w:rsidRPr="001F6C52">
        <w:rPr>
          <w:rFonts w:ascii="Tahoma" w:hAnsi="Tahoma" w:cs="Tahoma"/>
          <w:b/>
          <w:bCs/>
          <w:u w:val="single"/>
        </w:rPr>
        <w:t xml:space="preserve">O: </w:t>
      </w:r>
      <w:r w:rsidR="005B5CCA" w:rsidRPr="001F6C52">
        <w:rPr>
          <w:rFonts w:ascii="Tahoma" w:hAnsi="Tahoma" w:cs="Tahoma"/>
          <w:b/>
          <w:bCs/>
        </w:rPr>
        <w:t xml:space="preserve"> </w:t>
      </w:r>
      <w:r w:rsidR="009223C2" w:rsidRPr="001F6C52">
        <w:rPr>
          <w:rFonts w:ascii="Tahoma" w:hAnsi="Tahoma" w:cs="Tahoma"/>
          <w:bCs/>
        </w:rPr>
        <w:t>Sin costas en esta instancia.</w:t>
      </w:r>
      <w:r w:rsidR="00C42F19" w:rsidRPr="001F6C52">
        <w:rPr>
          <w:rFonts w:ascii="Tahoma" w:hAnsi="Tahoma" w:cs="Tahoma"/>
          <w:lang w:val="es-CO"/>
        </w:rPr>
        <w:t xml:space="preserve"> </w:t>
      </w:r>
    </w:p>
    <w:p w14:paraId="22778CEE" w14:textId="77777777" w:rsidR="001F6C52" w:rsidRPr="001F6C52" w:rsidRDefault="001F6C52" w:rsidP="001F6C52">
      <w:pPr>
        <w:spacing w:line="276" w:lineRule="auto"/>
        <w:jc w:val="both"/>
        <w:rPr>
          <w:rFonts w:ascii="Tahoma" w:eastAsia="Calibri" w:hAnsi="Tahoma" w:cs="Tahoma"/>
          <w:lang w:val="es-CO" w:eastAsia="en-US"/>
        </w:rPr>
      </w:pPr>
      <w:bookmarkStart w:id="5" w:name="_Hlk126574973"/>
    </w:p>
    <w:p w14:paraId="5F664027" w14:textId="77777777" w:rsidR="001F6C52" w:rsidRPr="001F6C52" w:rsidRDefault="001F6C52" w:rsidP="001F6C52">
      <w:pPr>
        <w:spacing w:line="276" w:lineRule="auto"/>
        <w:jc w:val="center"/>
        <w:rPr>
          <w:rFonts w:ascii="Tahoma" w:eastAsia="Tahoma" w:hAnsi="Tahoma" w:cs="Tahoma"/>
          <w:b/>
          <w:bCs/>
          <w:lang w:val="es-CO" w:eastAsia="en-US"/>
        </w:rPr>
      </w:pPr>
      <w:r w:rsidRPr="001F6C52">
        <w:rPr>
          <w:rFonts w:ascii="Tahoma" w:eastAsia="Tahoma" w:hAnsi="Tahoma" w:cs="Tahoma"/>
          <w:b/>
          <w:bCs/>
          <w:lang w:val="es-CO" w:eastAsia="en-US"/>
        </w:rPr>
        <w:t>Notifíquese y cúmplase</w:t>
      </w:r>
    </w:p>
    <w:p w14:paraId="70B8131F" w14:textId="77777777" w:rsidR="001F6C52" w:rsidRPr="001F6C52" w:rsidRDefault="001F6C52" w:rsidP="001F6C52">
      <w:pPr>
        <w:spacing w:line="276" w:lineRule="auto"/>
        <w:jc w:val="both"/>
        <w:rPr>
          <w:rFonts w:ascii="Tahoma" w:eastAsia="Calibri" w:hAnsi="Tahoma" w:cs="Tahoma"/>
          <w:lang w:val="es-CO" w:eastAsia="en-US"/>
        </w:rPr>
      </w:pPr>
      <w:r w:rsidRPr="001F6C52">
        <w:rPr>
          <w:rFonts w:ascii="Tahoma" w:eastAsia="Calibri" w:hAnsi="Tahoma" w:cs="Tahoma"/>
          <w:lang w:val="es-CO" w:eastAsia="en-US"/>
        </w:rPr>
        <w:t xml:space="preserve"> </w:t>
      </w:r>
    </w:p>
    <w:p w14:paraId="60C28F3C" w14:textId="77777777" w:rsidR="001F6C52" w:rsidRPr="001F6C52" w:rsidRDefault="001F6C52" w:rsidP="001F6C52">
      <w:pPr>
        <w:widowControl w:val="0"/>
        <w:autoSpaceDE w:val="0"/>
        <w:autoSpaceDN w:val="0"/>
        <w:adjustRightInd w:val="0"/>
        <w:spacing w:line="276" w:lineRule="auto"/>
        <w:jc w:val="both"/>
        <w:rPr>
          <w:rFonts w:ascii="Tahoma" w:hAnsi="Tahoma" w:cs="Tahoma"/>
        </w:rPr>
      </w:pPr>
      <w:r w:rsidRPr="001F6C52">
        <w:rPr>
          <w:rFonts w:ascii="Tahoma" w:hAnsi="Tahoma" w:cs="Tahoma"/>
        </w:rPr>
        <w:tab/>
        <w:t>La Magistrada ponente,</w:t>
      </w:r>
    </w:p>
    <w:p w14:paraId="22FDDE1F" w14:textId="77777777" w:rsidR="001F6C52" w:rsidRPr="001F6C52" w:rsidRDefault="001F6C52" w:rsidP="001F6C52">
      <w:pPr>
        <w:spacing w:line="276" w:lineRule="auto"/>
        <w:rPr>
          <w:rFonts w:ascii="Tahoma" w:hAnsi="Tahoma" w:cs="Tahoma"/>
        </w:rPr>
      </w:pPr>
    </w:p>
    <w:p w14:paraId="003EFF44" w14:textId="77777777" w:rsidR="001F6C52" w:rsidRPr="001F6C52" w:rsidRDefault="001F6C52" w:rsidP="001F6C52">
      <w:pPr>
        <w:spacing w:line="276" w:lineRule="auto"/>
        <w:rPr>
          <w:rFonts w:ascii="Tahoma" w:hAnsi="Tahoma" w:cs="Tahoma"/>
        </w:rPr>
      </w:pPr>
    </w:p>
    <w:p w14:paraId="0BD3896E" w14:textId="77777777" w:rsidR="001F6C52" w:rsidRPr="001F6C52" w:rsidRDefault="001F6C52" w:rsidP="001F6C52">
      <w:pPr>
        <w:spacing w:line="276" w:lineRule="auto"/>
        <w:rPr>
          <w:rFonts w:ascii="Tahoma" w:hAnsi="Tahoma" w:cs="Tahoma"/>
        </w:rPr>
      </w:pPr>
    </w:p>
    <w:p w14:paraId="4D4BFD81" w14:textId="77777777" w:rsidR="001F6C52" w:rsidRPr="001F6C52" w:rsidRDefault="001F6C52" w:rsidP="001F6C52">
      <w:pPr>
        <w:keepNext/>
        <w:spacing w:line="276" w:lineRule="auto"/>
        <w:jc w:val="center"/>
        <w:outlineLvl w:val="2"/>
        <w:rPr>
          <w:rFonts w:ascii="Tahoma" w:hAnsi="Tahoma" w:cs="Tahoma"/>
          <w:b/>
          <w:bCs/>
        </w:rPr>
      </w:pPr>
      <w:r w:rsidRPr="001F6C52">
        <w:rPr>
          <w:rFonts w:ascii="Tahoma" w:hAnsi="Tahoma" w:cs="Tahoma"/>
          <w:b/>
          <w:bCs/>
        </w:rPr>
        <w:t>ANA LUCÍA CAICEDO CALDERÓN</w:t>
      </w:r>
    </w:p>
    <w:p w14:paraId="77491D16" w14:textId="77777777" w:rsidR="001F6C52" w:rsidRPr="001F6C52" w:rsidRDefault="001F6C52" w:rsidP="001F6C52">
      <w:pPr>
        <w:spacing w:line="276" w:lineRule="auto"/>
        <w:rPr>
          <w:rFonts w:ascii="Tahoma" w:hAnsi="Tahoma" w:cs="Tahoma"/>
        </w:rPr>
      </w:pPr>
    </w:p>
    <w:p w14:paraId="4AEDC0BD" w14:textId="77777777" w:rsidR="001F6C52" w:rsidRPr="001F6C52" w:rsidRDefault="001F6C52" w:rsidP="001F6C52">
      <w:pPr>
        <w:spacing w:line="276" w:lineRule="auto"/>
        <w:ind w:firstLine="708"/>
        <w:rPr>
          <w:rFonts w:ascii="Tahoma" w:hAnsi="Tahoma" w:cs="Tahoma"/>
        </w:rPr>
      </w:pPr>
      <w:bookmarkStart w:id="6" w:name="_Hlk62478330"/>
      <w:r w:rsidRPr="001F6C52">
        <w:rPr>
          <w:rFonts w:ascii="Tahoma" w:hAnsi="Tahoma" w:cs="Tahoma"/>
        </w:rPr>
        <w:t>La Magistrada y el Magistrado,</w:t>
      </w:r>
    </w:p>
    <w:p w14:paraId="1E07F44B" w14:textId="77777777" w:rsidR="001F6C52" w:rsidRPr="001F6C52" w:rsidRDefault="001F6C52" w:rsidP="001F6C52">
      <w:pPr>
        <w:spacing w:line="276" w:lineRule="auto"/>
        <w:rPr>
          <w:rFonts w:ascii="Tahoma" w:hAnsi="Tahoma" w:cs="Tahoma"/>
        </w:rPr>
      </w:pPr>
    </w:p>
    <w:p w14:paraId="3233AEB9" w14:textId="77777777" w:rsidR="001F6C52" w:rsidRPr="001F6C52" w:rsidRDefault="001F6C52" w:rsidP="001F6C52">
      <w:pPr>
        <w:spacing w:line="276" w:lineRule="auto"/>
        <w:rPr>
          <w:rFonts w:ascii="Tahoma" w:hAnsi="Tahoma" w:cs="Tahoma"/>
        </w:rPr>
      </w:pPr>
    </w:p>
    <w:p w14:paraId="03C2C202" w14:textId="77777777" w:rsidR="001F6C52" w:rsidRPr="001F6C52" w:rsidRDefault="001F6C52" w:rsidP="001F6C52">
      <w:pPr>
        <w:spacing w:line="276" w:lineRule="auto"/>
        <w:rPr>
          <w:rFonts w:ascii="Tahoma" w:hAnsi="Tahoma" w:cs="Tahoma"/>
        </w:rPr>
      </w:pPr>
    </w:p>
    <w:p w14:paraId="4BFEEFA7" w14:textId="2C3A644A" w:rsidR="005D07DF" w:rsidRPr="001F6C52" w:rsidRDefault="001F6C52" w:rsidP="001F6C52">
      <w:pPr>
        <w:spacing w:line="276" w:lineRule="auto"/>
        <w:jc w:val="both"/>
        <w:rPr>
          <w:rFonts w:ascii="Tahoma" w:eastAsia="Calibri" w:hAnsi="Tahoma" w:cs="Tahoma"/>
          <w:lang w:eastAsia="en-US"/>
        </w:rPr>
      </w:pPr>
      <w:r w:rsidRPr="001F6C52">
        <w:rPr>
          <w:rFonts w:ascii="Tahoma" w:hAnsi="Tahoma" w:cs="Tahoma"/>
          <w:b/>
          <w:bCs/>
        </w:rPr>
        <w:t>OLGA LUCÍA HOYOS SEPÚLVEDA</w:t>
      </w:r>
      <w:r w:rsidRPr="001F6C52">
        <w:rPr>
          <w:rFonts w:ascii="Tahoma" w:hAnsi="Tahoma" w:cs="Tahoma"/>
          <w:b/>
          <w:bCs/>
        </w:rPr>
        <w:tab/>
      </w:r>
      <w:r w:rsidRPr="001F6C52">
        <w:rPr>
          <w:rFonts w:ascii="Tahoma" w:hAnsi="Tahoma" w:cs="Tahoma"/>
          <w:b/>
          <w:bCs/>
        </w:rPr>
        <w:tab/>
        <w:t>GERMÁN DARÍO GÓEZ VINASCO</w:t>
      </w:r>
      <w:bookmarkEnd w:id="5"/>
      <w:bookmarkEnd w:id="6"/>
    </w:p>
    <w:sectPr w:rsidR="005D07DF" w:rsidRPr="001F6C52" w:rsidSect="001F6C52">
      <w:headerReference w:type="even" r:id="rId11"/>
      <w:headerReference w:type="default" r:id="rId12"/>
      <w:footerReference w:type="default" r:id="rId13"/>
      <w:footerReference w:type="first" r:id="rId14"/>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B6ED8C" w16cex:dateUtc="2023-01-27T13:00:00Z"/>
  <w16cex:commentExtensible w16cex:durableId="3C6A1502" w16cex:dateUtc="2023-01-26T14:13:00Z"/>
  <w16cex:commentExtensible w16cex:durableId="277E02F0" w16cex:dateUtc="2023-01-27T12:59:00Z"/>
  <w16cex:commentExtensible w16cex:durableId="277E0331" w16cex:dateUtc="2023-01-27T13:00:00Z"/>
  <w16cex:commentExtensible w16cex:durableId="6B1FD214" w16cex:dateUtc="2023-01-26T20:43:00Z"/>
  <w16cex:commentExtensible w16cex:durableId="6AB0DA4F" w16cex:dateUtc="2023-01-30T12:55:13.5Z"/>
  <w16cex:commentExtensible w16cex:durableId="4756A3B0" w16cex:dateUtc="2023-01-30T12:57:48.687Z"/>
  <w16cex:commentExtensible w16cex:durableId="7CE12D58" w16cex:dateUtc="2023-02-03T13:35:23.625Z"/>
  <w16cex:commentExtensible w16cex:durableId="4BC48D6A" w16cex:dateUtc="2023-02-15T04:53:28.293Z"/>
  <w16cex:commentExtensible w16cex:durableId="3FD190EA" w16cex:dateUtc="2023-02-14T16:14:43.794Z"/>
  <w16cex:commentExtensible w16cex:durableId="42D21E7B" w16cex:dateUtc="2023-02-15T05:01:12.456Z"/>
  <w16cex:commentExtensible w16cex:durableId="45D4C562" w16cex:dateUtc="2023-04-19T14:37:19.921Z"/>
  <w16cex:commentExtensible w16cex:durableId="60257F80" w16cex:dateUtc="2023-04-19T14:38:52.616Z"/>
  <w16cex:commentExtensible w16cex:durableId="4F36F178" w16cex:dateUtc="2023-04-19T14:52:36.05Z"/>
  <w16cex:commentExtensible w16cex:durableId="4FF3646A" w16cex:dateUtc="2023-04-19T22:31:24.928Z"/>
  <w16cex:commentExtensible w16cex:durableId="79401BD3" w16cex:dateUtc="2023-04-19T22:38:22.609Z"/>
  <w16cex:commentExtensible w16cex:durableId="0AEA80EA" w16cex:dateUtc="2023-10-18T14:07:09.209Z"/>
  <w16cex:commentExtensible w16cex:durableId="285DDD47" w16cex:dateUtc="2023-10-19T20:39:57.682Z"/>
</w16cex:commentsExtensible>
</file>

<file path=word/commentsIds.xml><?xml version="1.0" encoding="utf-8"?>
<w16cid:commentsIds xmlns:mc="http://schemas.openxmlformats.org/markup-compatibility/2006" xmlns:w16cid="http://schemas.microsoft.com/office/word/2016/wordml/cid" mc:Ignorable="w16cid">
  <w16cid:commentId w16cid:paraId="58BE36F3" w16cid:durableId="0AEA80EA"/>
  <w16cid:commentId w16cid:paraId="71E7008B" w16cid:durableId="285DDD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A877" w14:textId="77777777" w:rsidR="00E46155" w:rsidRDefault="00E46155">
      <w:r>
        <w:separator/>
      </w:r>
    </w:p>
  </w:endnote>
  <w:endnote w:type="continuationSeparator" w:id="0">
    <w:p w14:paraId="4D89E135" w14:textId="77777777" w:rsidR="00E46155" w:rsidRDefault="00E46155">
      <w:r>
        <w:continuationSeparator/>
      </w:r>
    </w:p>
  </w:endnote>
  <w:endnote w:type="continuationNotice" w:id="1">
    <w:p w14:paraId="13808DFF" w14:textId="77777777" w:rsidR="00E46155" w:rsidRDefault="00E46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7722840A" w:rsidR="00AD530A" w:rsidRPr="00DD31A8" w:rsidRDefault="00AD530A" w:rsidP="00DD31A8">
    <w:pPr>
      <w:pStyle w:val="Ttulo"/>
      <w:spacing w:line="240" w:lineRule="auto"/>
      <w:jc w:val="right"/>
      <w:rPr>
        <w:b w:val="0"/>
        <w:sz w:val="18"/>
        <w:szCs w:val="18"/>
      </w:rPr>
    </w:pPr>
    <w:r w:rsidRPr="00DD31A8">
      <w:rPr>
        <w:b w:val="0"/>
        <w:sz w:val="18"/>
        <w:szCs w:val="18"/>
      </w:rPr>
      <w:fldChar w:fldCharType="begin"/>
    </w:r>
    <w:r w:rsidRPr="00DD31A8">
      <w:rPr>
        <w:b w:val="0"/>
        <w:sz w:val="18"/>
        <w:szCs w:val="18"/>
      </w:rPr>
      <w:instrText>PAGE   \* MERGEFORMAT</w:instrText>
    </w:r>
    <w:r w:rsidRPr="00DD31A8">
      <w:rPr>
        <w:b w:val="0"/>
        <w:sz w:val="18"/>
        <w:szCs w:val="18"/>
      </w:rPr>
      <w:fldChar w:fldCharType="separate"/>
    </w:r>
    <w:r w:rsidR="00A51F80">
      <w:rPr>
        <w:b w:val="0"/>
        <w:noProof/>
        <w:sz w:val="18"/>
        <w:szCs w:val="18"/>
      </w:rPr>
      <w:t>9</w:t>
    </w:r>
    <w:r w:rsidRPr="00DD31A8">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6BBC8567" w:rsidR="00AD530A" w:rsidRDefault="00AD530A">
    <w:pPr>
      <w:pStyle w:val="Piedepgina"/>
      <w:jc w:val="right"/>
    </w:pPr>
    <w:r>
      <w:fldChar w:fldCharType="begin"/>
    </w:r>
    <w:r>
      <w:instrText>PAGE   \* MERGEFORMAT</w:instrText>
    </w:r>
    <w:r>
      <w:fldChar w:fldCharType="separate"/>
    </w:r>
    <w:r w:rsidR="00A51F80">
      <w:rPr>
        <w:noProof/>
      </w:rPr>
      <w:t>1</w:t>
    </w:r>
    <w:r>
      <w:fldChar w:fldCharType="end"/>
    </w:r>
  </w:p>
  <w:p w14:paraId="167C4D67" w14:textId="77777777" w:rsidR="00AD530A" w:rsidRDefault="00AD53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BC74" w14:textId="77777777" w:rsidR="00E46155" w:rsidRDefault="00E46155">
      <w:r>
        <w:separator/>
      </w:r>
    </w:p>
  </w:footnote>
  <w:footnote w:type="continuationSeparator" w:id="0">
    <w:p w14:paraId="4A576624" w14:textId="77777777" w:rsidR="00E46155" w:rsidRDefault="00E46155">
      <w:r>
        <w:continuationSeparator/>
      </w:r>
    </w:p>
  </w:footnote>
  <w:footnote w:type="continuationNotice" w:id="1">
    <w:p w14:paraId="2611181D" w14:textId="77777777" w:rsidR="00E46155" w:rsidRDefault="00E46155"/>
  </w:footnote>
  <w:footnote w:id="2">
    <w:p w14:paraId="0AFE05DF" w14:textId="77777777" w:rsidR="00C61A25" w:rsidRDefault="00C61A25" w:rsidP="00C61A25">
      <w:pPr>
        <w:pStyle w:val="Textonotapie"/>
        <w:rPr>
          <w:rFonts w:cstheme="minorBidi"/>
        </w:rPr>
      </w:pPr>
      <w:r>
        <w:rPr>
          <w:rStyle w:val="Refdenotaalpie"/>
        </w:rPr>
        <w:footnoteRef/>
      </w:r>
      <w:r>
        <w:t xml:space="preserve"> Pág. 01, archivo 04, cuaderno de primera instancia. </w:t>
      </w:r>
    </w:p>
  </w:footnote>
  <w:footnote w:id="3">
    <w:p w14:paraId="60223DD4" w14:textId="1B7B79D6" w:rsidR="00C61A25" w:rsidRDefault="00C61A25" w:rsidP="00C61A25">
      <w:pPr>
        <w:pStyle w:val="Textonotapie"/>
      </w:pPr>
      <w:r>
        <w:rPr>
          <w:rStyle w:val="Refdenotaalpie"/>
        </w:rPr>
        <w:footnoteRef/>
      </w:r>
      <w:r>
        <w:t xml:space="preserve"> </w:t>
      </w:r>
      <w:r w:rsidR="00422C77">
        <w:t>Págs. 03 a 09, archivo 04, cuaderno de</w:t>
      </w:r>
      <w:r>
        <w:t xml:space="preserve"> primera instancia</w:t>
      </w:r>
      <w:r w:rsidR="00422C77">
        <w:t>.</w:t>
      </w:r>
    </w:p>
  </w:footnote>
  <w:footnote w:id="4">
    <w:p w14:paraId="70ED049A" w14:textId="2E87B6B8" w:rsidR="00700FC1" w:rsidRPr="00700FC1" w:rsidRDefault="00700FC1">
      <w:pPr>
        <w:pStyle w:val="Textonotapie"/>
        <w:rPr>
          <w:lang w:val="es-CO"/>
        </w:rPr>
      </w:pPr>
      <w:r>
        <w:rPr>
          <w:rStyle w:val="Refdenotaalpie"/>
        </w:rPr>
        <w:footnoteRef/>
      </w:r>
      <w:r>
        <w:t xml:space="preserve"> </w:t>
      </w:r>
      <w:r>
        <w:rPr>
          <w:lang w:val="es-CO"/>
        </w:rPr>
        <w:t xml:space="preserve">Págs. 27 a </w:t>
      </w:r>
      <w:r w:rsidR="0081279E">
        <w:rPr>
          <w:lang w:val="es-CO"/>
        </w:rPr>
        <w:t>37, archivo 04,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AD530A" w:rsidRDefault="00AD53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AD530A" w:rsidRDefault="00AD53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7EA09421" w:rsidR="00AD530A" w:rsidRPr="00DD31A8" w:rsidRDefault="00AD530A" w:rsidP="00DD31A8">
    <w:pPr>
      <w:pStyle w:val="Ttulo"/>
      <w:spacing w:line="240" w:lineRule="auto"/>
      <w:jc w:val="both"/>
      <w:rPr>
        <w:b w:val="0"/>
        <w:sz w:val="18"/>
        <w:szCs w:val="18"/>
      </w:rPr>
    </w:pPr>
    <w:r w:rsidRPr="00DD31A8">
      <w:rPr>
        <w:b w:val="0"/>
        <w:sz w:val="18"/>
        <w:szCs w:val="18"/>
      </w:rPr>
      <w:t>Radicación No.:</w:t>
    </w:r>
    <w:r w:rsidRPr="00DD31A8">
      <w:rPr>
        <w:b w:val="0"/>
        <w:sz w:val="18"/>
        <w:szCs w:val="18"/>
      </w:rPr>
      <w:tab/>
      <w:t>66001-31-05-00</w:t>
    </w:r>
    <w:r w:rsidR="00584F2B" w:rsidRPr="00DD31A8">
      <w:rPr>
        <w:b w:val="0"/>
        <w:sz w:val="18"/>
        <w:szCs w:val="18"/>
      </w:rPr>
      <w:t>1</w:t>
    </w:r>
    <w:r w:rsidRPr="00DD31A8">
      <w:rPr>
        <w:b w:val="0"/>
        <w:sz w:val="18"/>
        <w:szCs w:val="18"/>
      </w:rPr>
      <w:t>-20</w:t>
    </w:r>
    <w:r w:rsidR="00584F2B" w:rsidRPr="00DD31A8">
      <w:rPr>
        <w:b w:val="0"/>
        <w:sz w:val="18"/>
        <w:szCs w:val="18"/>
      </w:rPr>
      <w:t>20</w:t>
    </w:r>
    <w:r w:rsidRPr="00DD31A8">
      <w:rPr>
        <w:b w:val="0"/>
        <w:sz w:val="18"/>
        <w:szCs w:val="18"/>
      </w:rPr>
      <w:t>-00</w:t>
    </w:r>
    <w:r w:rsidR="00584F2B" w:rsidRPr="00DD31A8">
      <w:rPr>
        <w:b w:val="0"/>
        <w:sz w:val="18"/>
        <w:szCs w:val="18"/>
      </w:rPr>
      <w:t>024</w:t>
    </w:r>
    <w:r w:rsidRPr="00DD31A8">
      <w:rPr>
        <w:b w:val="0"/>
        <w:sz w:val="18"/>
        <w:szCs w:val="18"/>
      </w:rPr>
      <w:t>-01</w:t>
    </w:r>
  </w:p>
  <w:p w14:paraId="43B1FB20" w14:textId="642CB964" w:rsidR="00584F2B" w:rsidRPr="00DD31A8" w:rsidRDefault="00AD530A" w:rsidP="00DD31A8">
    <w:pPr>
      <w:pStyle w:val="Ttulo"/>
      <w:spacing w:line="240" w:lineRule="auto"/>
      <w:jc w:val="both"/>
      <w:rPr>
        <w:b w:val="0"/>
        <w:sz w:val="18"/>
        <w:szCs w:val="18"/>
      </w:rPr>
    </w:pPr>
    <w:r w:rsidRPr="00DD31A8">
      <w:rPr>
        <w:b w:val="0"/>
        <w:sz w:val="18"/>
        <w:szCs w:val="18"/>
      </w:rPr>
      <w:t>Demandante:</w:t>
    </w:r>
    <w:r w:rsidRPr="00DD31A8">
      <w:rPr>
        <w:b w:val="0"/>
        <w:sz w:val="18"/>
        <w:szCs w:val="18"/>
      </w:rPr>
      <w:tab/>
    </w:r>
    <w:r w:rsidR="00584F2B" w:rsidRPr="00DD31A8">
      <w:rPr>
        <w:b w:val="0"/>
        <w:sz w:val="18"/>
        <w:szCs w:val="18"/>
      </w:rPr>
      <w:t xml:space="preserve">Sonia Amparo Lozano Aristizábal </w:t>
    </w:r>
  </w:p>
  <w:p w14:paraId="30DC2CB1" w14:textId="02124B39" w:rsidR="00AD530A" w:rsidRPr="00DD31A8" w:rsidRDefault="00AD530A" w:rsidP="00DD31A8">
    <w:pPr>
      <w:pStyle w:val="Ttulo"/>
      <w:spacing w:line="240" w:lineRule="auto"/>
      <w:jc w:val="both"/>
      <w:rPr>
        <w:b w:val="0"/>
        <w:sz w:val="18"/>
        <w:szCs w:val="18"/>
      </w:rPr>
    </w:pPr>
    <w:r w:rsidRPr="00DD31A8">
      <w:rPr>
        <w:b w:val="0"/>
        <w:sz w:val="18"/>
        <w:szCs w:val="18"/>
      </w:rPr>
      <w:t>Demandado:</w:t>
    </w:r>
    <w:r w:rsidRPr="00DD31A8">
      <w:rPr>
        <w:b w:val="0"/>
        <w:sz w:val="18"/>
        <w:szCs w:val="18"/>
      </w:rPr>
      <w:tab/>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28242C6D"/>
    <w:multiLevelType w:val="multilevel"/>
    <w:tmpl w:val="2E8C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13F2A"/>
    <w:multiLevelType w:val="multilevel"/>
    <w:tmpl w:val="F7F8A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8"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9" w15:restartNumberingAfterBreak="0">
    <w:nsid w:val="4E8347ED"/>
    <w:multiLevelType w:val="multilevel"/>
    <w:tmpl w:val="40FC63D8"/>
    <w:lvl w:ilvl="0">
      <w:start w:val="6"/>
      <w:numFmt w:val="decimal"/>
      <w:lvlText w:val="%1"/>
      <w:lvlJc w:val="left"/>
      <w:pPr>
        <w:ind w:left="375" w:hanging="375"/>
      </w:pPr>
    </w:lvl>
    <w:lvl w:ilvl="1">
      <w:start w:val="1"/>
      <w:numFmt w:val="decimal"/>
      <w:lvlText w:val="%1.%2"/>
      <w:lvlJc w:val="left"/>
      <w:pPr>
        <w:ind w:left="1429" w:hanging="720"/>
      </w:pPr>
      <w:rPr>
        <w:b/>
      </w:r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5345" w:hanging="1800"/>
      </w:pPr>
    </w:lvl>
    <w:lvl w:ilvl="6">
      <w:start w:val="1"/>
      <w:numFmt w:val="decimal"/>
      <w:lvlText w:val="%1.%2.%3.%4.%5.%6.%7"/>
      <w:lvlJc w:val="left"/>
      <w:pPr>
        <w:ind w:left="6414" w:hanging="2160"/>
      </w:pPr>
    </w:lvl>
    <w:lvl w:ilvl="7">
      <w:start w:val="1"/>
      <w:numFmt w:val="decimal"/>
      <w:lvlText w:val="%1.%2.%3.%4.%5.%6.%7.%8"/>
      <w:lvlJc w:val="left"/>
      <w:pPr>
        <w:ind w:left="7123" w:hanging="2160"/>
      </w:pPr>
    </w:lvl>
    <w:lvl w:ilvl="8">
      <w:start w:val="1"/>
      <w:numFmt w:val="decimal"/>
      <w:lvlText w:val="%1.%2.%3.%4.%5.%6.%7.%8.%9"/>
      <w:lvlJc w:val="left"/>
      <w:pPr>
        <w:ind w:left="8192" w:hanging="2520"/>
      </w:pPr>
    </w:lvl>
  </w:abstractNum>
  <w:abstractNum w:abstractNumId="10"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C348CD"/>
    <w:multiLevelType w:val="hybridMultilevel"/>
    <w:tmpl w:val="AC66702A"/>
    <w:lvl w:ilvl="0" w:tplc="240A001B">
      <w:start w:val="1"/>
      <w:numFmt w:val="lowerRoman"/>
      <w:lvlText w:val="%1."/>
      <w:lvlJc w:val="righ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16" w15:restartNumberingAfterBreak="0">
    <w:nsid w:val="6D3B35D7"/>
    <w:multiLevelType w:val="multilevel"/>
    <w:tmpl w:val="034E05FC"/>
    <w:lvl w:ilvl="0">
      <w:start w:val="6"/>
      <w:numFmt w:val="decimal"/>
      <w:lvlText w:val="%1."/>
      <w:lvlJc w:val="left"/>
      <w:pPr>
        <w:ind w:left="450" w:hanging="450"/>
      </w:pPr>
      <w:rPr>
        <w:rFonts w:hint="default"/>
      </w:rPr>
    </w:lvl>
    <w:lvl w:ilvl="1">
      <w:start w:val="1"/>
      <w:numFmt w:val="decimal"/>
      <w:lvlText w:val="%1.%2."/>
      <w:lvlJc w:val="left"/>
      <w:pPr>
        <w:ind w:left="1080" w:hanging="720"/>
      </w:pPr>
      <w:rPr>
        <w:rFonts w:ascii="Tahoma" w:hAnsi="Tahoma" w:cs="Tahoma"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6E741C44"/>
    <w:multiLevelType w:val="multilevel"/>
    <w:tmpl w:val="7A6E3508"/>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9"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0"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4"/>
  </w:num>
  <w:num w:numId="5">
    <w:abstractNumId w:val="2"/>
  </w:num>
  <w:num w:numId="6">
    <w:abstractNumId w:val="8"/>
  </w:num>
  <w:num w:numId="7">
    <w:abstractNumId w:val="13"/>
  </w:num>
  <w:num w:numId="8">
    <w:abstractNumId w:val="4"/>
  </w:num>
  <w:num w:numId="9">
    <w:abstractNumId w:val="19"/>
  </w:num>
  <w:num w:numId="10">
    <w:abstractNumId w:val="12"/>
  </w:num>
  <w:num w:numId="11">
    <w:abstractNumId w:val="5"/>
  </w:num>
  <w:num w:numId="12">
    <w:abstractNumId w:val="7"/>
  </w:num>
  <w:num w:numId="13">
    <w:abstractNumId w:val="10"/>
  </w:num>
  <w:num w:numId="14">
    <w:abstractNumId w:val="16"/>
  </w:num>
  <w:num w:numId="15">
    <w:abstractNumId w:val="1"/>
  </w:num>
  <w:num w:numId="16">
    <w:abstractNumId w:val="20"/>
  </w:num>
  <w:num w:numId="17">
    <w:abstractNumId w:val="3"/>
  </w:num>
  <w:num w:numId="18">
    <w:abstractNumId w:val="6"/>
  </w:num>
  <w:num w:numId="19">
    <w:abstractNumId w:val="17"/>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396C"/>
    <w:rsid w:val="00004003"/>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C31"/>
    <w:rsid w:val="00012EC2"/>
    <w:rsid w:val="00013138"/>
    <w:rsid w:val="000131CC"/>
    <w:rsid w:val="000138D2"/>
    <w:rsid w:val="000139C8"/>
    <w:rsid w:val="00014101"/>
    <w:rsid w:val="00014172"/>
    <w:rsid w:val="00014949"/>
    <w:rsid w:val="000149FB"/>
    <w:rsid w:val="00014F1A"/>
    <w:rsid w:val="000153D6"/>
    <w:rsid w:val="00015677"/>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6905"/>
    <w:rsid w:val="000269CA"/>
    <w:rsid w:val="0002718C"/>
    <w:rsid w:val="000271CA"/>
    <w:rsid w:val="000277BB"/>
    <w:rsid w:val="00027E37"/>
    <w:rsid w:val="00030050"/>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99F"/>
    <w:rsid w:val="00053381"/>
    <w:rsid w:val="00053767"/>
    <w:rsid w:val="000539D9"/>
    <w:rsid w:val="00053BBC"/>
    <w:rsid w:val="00053C09"/>
    <w:rsid w:val="00054180"/>
    <w:rsid w:val="0005426B"/>
    <w:rsid w:val="00054989"/>
    <w:rsid w:val="00054AC2"/>
    <w:rsid w:val="00056C09"/>
    <w:rsid w:val="00056F1F"/>
    <w:rsid w:val="000575D1"/>
    <w:rsid w:val="00057644"/>
    <w:rsid w:val="00057E02"/>
    <w:rsid w:val="000626FD"/>
    <w:rsid w:val="0006296E"/>
    <w:rsid w:val="0006298A"/>
    <w:rsid w:val="000634C3"/>
    <w:rsid w:val="00063B66"/>
    <w:rsid w:val="00063FBC"/>
    <w:rsid w:val="00064C80"/>
    <w:rsid w:val="00065677"/>
    <w:rsid w:val="00065765"/>
    <w:rsid w:val="00065C21"/>
    <w:rsid w:val="00065E53"/>
    <w:rsid w:val="00067227"/>
    <w:rsid w:val="000701FE"/>
    <w:rsid w:val="0007089E"/>
    <w:rsid w:val="00070FB2"/>
    <w:rsid w:val="000713AE"/>
    <w:rsid w:val="00071C2C"/>
    <w:rsid w:val="000727B4"/>
    <w:rsid w:val="00072803"/>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836"/>
    <w:rsid w:val="00082F11"/>
    <w:rsid w:val="000834E1"/>
    <w:rsid w:val="00083918"/>
    <w:rsid w:val="00084F5B"/>
    <w:rsid w:val="00085416"/>
    <w:rsid w:val="00085865"/>
    <w:rsid w:val="00085A34"/>
    <w:rsid w:val="00085DB4"/>
    <w:rsid w:val="00085F79"/>
    <w:rsid w:val="00086703"/>
    <w:rsid w:val="00087119"/>
    <w:rsid w:val="00087799"/>
    <w:rsid w:val="00087FDF"/>
    <w:rsid w:val="0009025E"/>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577"/>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4F9"/>
    <w:rsid w:val="000F5060"/>
    <w:rsid w:val="000F52F9"/>
    <w:rsid w:val="000F5E64"/>
    <w:rsid w:val="000F5EBD"/>
    <w:rsid w:val="000F6917"/>
    <w:rsid w:val="000F6941"/>
    <w:rsid w:val="000F6A05"/>
    <w:rsid w:val="000F6B06"/>
    <w:rsid w:val="000F6FD2"/>
    <w:rsid w:val="000F7199"/>
    <w:rsid w:val="000F719F"/>
    <w:rsid w:val="000F7294"/>
    <w:rsid w:val="000F7D1B"/>
    <w:rsid w:val="001001C8"/>
    <w:rsid w:val="00100C06"/>
    <w:rsid w:val="00100D4D"/>
    <w:rsid w:val="00100EFA"/>
    <w:rsid w:val="001015B5"/>
    <w:rsid w:val="00101ED3"/>
    <w:rsid w:val="00102482"/>
    <w:rsid w:val="00102835"/>
    <w:rsid w:val="001045F3"/>
    <w:rsid w:val="00104664"/>
    <w:rsid w:val="00104A14"/>
    <w:rsid w:val="0010539E"/>
    <w:rsid w:val="00105954"/>
    <w:rsid w:val="00106D1B"/>
    <w:rsid w:val="00106DB6"/>
    <w:rsid w:val="001070DD"/>
    <w:rsid w:val="001073B1"/>
    <w:rsid w:val="00107553"/>
    <w:rsid w:val="00107712"/>
    <w:rsid w:val="0010779E"/>
    <w:rsid w:val="001077A9"/>
    <w:rsid w:val="00107AB5"/>
    <w:rsid w:val="001102C3"/>
    <w:rsid w:val="00110367"/>
    <w:rsid w:val="001103AC"/>
    <w:rsid w:val="00111BE2"/>
    <w:rsid w:val="0011286C"/>
    <w:rsid w:val="00112F15"/>
    <w:rsid w:val="00113705"/>
    <w:rsid w:val="00113870"/>
    <w:rsid w:val="00114499"/>
    <w:rsid w:val="00114AD3"/>
    <w:rsid w:val="001162F4"/>
    <w:rsid w:val="00116423"/>
    <w:rsid w:val="001172A8"/>
    <w:rsid w:val="0011739D"/>
    <w:rsid w:val="001174B9"/>
    <w:rsid w:val="001200A6"/>
    <w:rsid w:val="001202B2"/>
    <w:rsid w:val="00120A35"/>
    <w:rsid w:val="00120EAB"/>
    <w:rsid w:val="00122140"/>
    <w:rsid w:val="00122521"/>
    <w:rsid w:val="001232DC"/>
    <w:rsid w:val="00123412"/>
    <w:rsid w:val="00123639"/>
    <w:rsid w:val="00123767"/>
    <w:rsid w:val="00123AAE"/>
    <w:rsid w:val="001245C1"/>
    <w:rsid w:val="00124D1E"/>
    <w:rsid w:val="00125BB8"/>
    <w:rsid w:val="00125E35"/>
    <w:rsid w:val="00126266"/>
    <w:rsid w:val="00127403"/>
    <w:rsid w:val="00127EE2"/>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451"/>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6EF"/>
    <w:rsid w:val="00150F76"/>
    <w:rsid w:val="00150FF4"/>
    <w:rsid w:val="001511CE"/>
    <w:rsid w:val="0015146C"/>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65E"/>
    <w:rsid w:val="00163A57"/>
    <w:rsid w:val="00164C41"/>
    <w:rsid w:val="00166A97"/>
    <w:rsid w:val="00166F5B"/>
    <w:rsid w:val="0016790B"/>
    <w:rsid w:val="00167EBE"/>
    <w:rsid w:val="001700CB"/>
    <w:rsid w:val="0017023C"/>
    <w:rsid w:val="00170532"/>
    <w:rsid w:val="00170E1A"/>
    <w:rsid w:val="0017149D"/>
    <w:rsid w:val="0017184C"/>
    <w:rsid w:val="00171B5F"/>
    <w:rsid w:val="00172149"/>
    <w:rsid w:val="001721F5"/>
    <w:rsid w:val="0017221E"/>
    <w:rsid w:val="001722A2"/>
    <w:rsid w:val="00172B62"/>
    <w:rsid w:val="00172C90"/>
    <w:rsid w:val="00172CAC"/>
    <w:rsid w:val="00173EBE"/>
    <w:rsid w:val="00175883"/>
    <w:rsid w:val="00175C09"/>
    <w:rsid w:val="00175C4D"/>
    <w:rsid w:val="00175F09"/>
    <w:rsid w:val="00176081"/>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906E1"/>
    <w:rsid w:val="00190BD1"/>
    <w:rsid w:val="00191410"/>
    <w:rsid w:val="001917DB"/>
    <w:rsid w:val="00191D60"/>
    <w:rsid w:val="00192076"/>
    <w:rsid w:val="00193410"/>
    <w:rsid w:val="00193623"/>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73D"/>
    <w:rsid w:val="001A7850"/>
    <w:rsid w:val="001A7FD7"/>
    <w:rsid w:val="001B03FF"/>
    <w:rsid w:val="001B0533"/>
    <w:rsid w:val="001B07DE"/>
    <w:rsid w:val="001B0A01"/>
    <w:rsid w:val="001B0B3E"/>
    <w:rsid w:val="001B0B83"/>
    <w:rsid w:val="001B1178"/>
    <w:rsid w:val="001B2375"/>
    <w:rsid w:val="001B237E"/>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0D48"/>
    <w:rsid w:val="001D153F"/>
    <w:rsid w:val="001D15F7"/>
    <w:rsid w:val="001D2272"/>
    <w:rsid w:val="001D2276"/>
    <w:rsid w:val="001D2D28"/>
    <w:rsid w:val="001D305C"/>
    <w:rsid w:val="001D3995"/>
    <w:rsid w:val="001D3A97"/>
    <w:rsid w:val="001D3CA6"/>
    <w:rsid w:val="001D3D66"/>
    <w:rsid w:val="001D3DC4"/>
    <w:rsid w:val="001D5B31"/>
    <w:rsid w:val="001D6479"/>
    <w:rsid w:val="001E0812"/>
    <w:rsid w:val="001E13EB"/>
    <w:rsid w:val="001E1465"/>
    <w:rsid w:val="001E1B48"/>
    <w:rsid w:val="001E2493"/>
    <w:rsid w:val="001E34F9"/>
    <w:rsid w:val="001E3682"/>
    <w:rsid w:val="001E36CE"/>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C52"/>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3C99"/>
    <w:rsid w:val="00213DDF"/>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D5C"/>
    <w:rsid w:val="00232F34"/>
    <w:rsid w:val="00233341"/>
    <w:rsid w:val="002338AC"/>
    <w:rsid w:val="00233BD7"/>
    <w:rsid w:val="00234046"/>
    <w:rsid w:val="00234388"/>
    <w:rsid w:val="002343F1"/>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0F2"/>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31AB"/>
    <w:rsid w:val="00253D88"/>
    <w:rsid w:val="00253F65"/>
    <w:rsid w:val="00253FD6"/>
    <w:rsid w:val="00254181"/>
    <w:rsid w:val="002545B5"/>
    <w:rsid w:val="00254728"/>
    <w:rsid w:val="00255760"/>
    <w:rsid w:val="002557C5"/>
    <w:rsid w:val="002557C8"/>
    <w:rsid w:val="002565B2"/>
    <w:rsid w:val="002568B4"/>
    <w:rsid w:val="00260133"/>
    <w:rsid w:val="00261293"/>
    <w:rsid w:val="00262666"/>
    <w:rsid w:val="00262830"/>
    <w:rsid w:val="00262975"/>
    <w:rsid w:val="00262D66"/>
    <w:rsid w:val="00262E0F"/>
    <w:rsid w:val="00264334"/>
    <w:rsid w:val="002643EE"/>
    <w:rsid w:val="00264762"/>
    <w:rsid w:val="00265644"/>
    <w:rsid w:val="00265B6D"/>
    <w:rsid w:val="0026673D"/>
    <w:rsid w:val="00266836"/>
    <w:rsid w:val="002668AB"/>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4C1"/>
    <w:rsid w:val="002818EA"/>
    <w:rsid w:val="002819E9"/>
    <w:rsid w:val="002819FE"/>
    <w:rsid w:val="00281F83"/>
    <w:rsid w:val="00282359"/>
    <w:rsid w:val="002824BC"/>
    <w:rsid w:val="00282667"/>
    <w:rsid w:val="002829E8"/>
    <w:rsid w:val="0028317E"/>
    <w:rsid w:val="00283A8D"/>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670"/>
    <w:rsid w:val="00297E38"/>
    <w:rsid w:val="002A0714"/>
    <w:rsid w:val="002A07BE"/>
    <w:rsid w:val="002A0AB1"/>
    <w:rsid w:val="002A1141"/>
    <w:rsid w:val="002A2366"/>
    <w:rsid w:val="002A2734"/>
    <w:rsid w:val="002A2825"/>
    <w:rsid w:val="002A2B23"/>
    <w:rsid w:val="002A2CD2"/>
    <w:rsid w:val="002A2F22"/>
    <w:rsid w:val="002A47DA"/>
    <w:rsid w:val="002A5055"/>
    <w:rsid w:val="002A56E7"/>
    <w:rsid w:val="002A6056"/>
    <w:rsid w:val="002A6BA3"/>
    <w:rsid w:val="002A6E4A"/>
    <w:rsid w:val="002A7835"/>
    <w:rsid w:val="002A7981"/>
    <w:rsid w:val="002A7B5A"/>
    <w:rsid w:val="002B0087"/>
    <w:rsid w:val="002B07C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5A69"/>
    <w:rsid w:val="002B60ED"/>
    <w:rsid w:val="002B6380"/>
    <w:rsid w:val="002B6B54"/>
    <w:rsid w:val="002B6D4C"/>
    <w:rsid w:val="002B73AC"/>
    <w:rsid w:val="002B75C5"/>
    <w:rsid w:val="002B776A"/>
    <w:rsid w:val="002B7E9C"/>
    <w:rsid w:val="002B7FD3"/>
    <w:rsid w:val="002C02A6"/>
    <w:rsid w:val="002C0644"/>
    <w:rsid w:val="002C064C"/>
    <w:rsid w:val="002C0A3E"/>
    <w:rsid w:val="002C0BAD"/>
    <w:rsid w:val="002C1403"/>
    <w:rsid w:val="002C1477"/>
    <w:rsid w:val="002C25E0"/>
    <w:rsid w:val="002C2A7C"/>
    <w:rsid w:val="002C2B5E"/>
    <w:rsid w:val="002C31C2"/>
    <w:rsid w:val="002C363A"/>
    <w:rsid w:val="002C3867"/>
    <w:rsid w:val="002C3E78"/>
    <w:rsid w:val="002C3F33"/>
    <w:rsid w:val="002C42A9"/>
    <w:rsid w:val="002C431D"/>
    <w:rsid w:val="002C454D"/>
    <w:rsid w:val="002C4570"/>
    <w:rsid w:val="002C4C8B"/>
    <w:rsid w:val="002C4F26"/>
    <w:rsid w:val="002C5485"/>
    <w:rsid w:val="002C559F"/>
    <w:rsid w:val="002C57E6"/>
    <w:rsid w:val="002C5A23"/>
    <w:rsid w:val="002C5A2E"/>
    <w:rsid w:val="002C6022"/>
    <w:rsid w:val="002C6A38"/>
    <w:rsid w:val="002C6BA8"/>
    <w:rsid w:val="002C6CCF"/>
    <w:rsid w:val="002C77D4"/>
    <w:rsid w:val="002D0017"/>
    <w:rsid w:val="002D0A73"/>
    <w:rsid w:val="002D0DE5"/>
    <w:rsid w:val="002D1A18"/>
    <w:rsid w:val="002D1E02"/>
    <w:rsid w:val="002D211D"/>
    <w:rsid w:val="002D248F"/>
    <w:rsid w:val="002D33E0"/>
    <w:rsid w:val="002D37F3"/>
    <w:rsid w:val="002D380F"/>
    <w:rsid w:val="002D3D0B"/>
    <w:rsid w:val="002D40E5"/>
    <w:rsid w:val="002D4D0A"/>
    <w:rsid w:val="002D4FE3"/>
    <w:rsid w:val="002D541B"/>
    <w:rsid w:val="002D61C8"/>
    <w:rsid w:val="002D61EE"/>
    <w:rsid w:val="002D7717"/>
    <w:rsid w:val="002E00EB"/>
    <w:rsid w:val="002E051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63EE"/>
    <w:rsid w:val="002F6742"/>
    <w:rsid w:val="002F748E"/>
    <w:rsid w:val="00300150"/>
    <w:rsid w:val="00300779"/>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6F70"/>
    <w:rsid w:val="00307298"/>
    <w:rsid w:val="0030730A"/>
    <w:rsid w:val="00307B7F"/>
    <w:rsid w:val="00307DD4"/>
    <w:rsid w:val="00307FC0"/>
    <w:rsid w:val="00310103"/>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713E"/>
    <w:rsid w:val="00327253"/>
    <w:rsid w:val="003274A7"/>
    <w:rsid w:val="00327884"/>
    <w:rsid w:val="00327D30"/>
    <w:rsid w:val="00330D39"/>
    <w:rsid w:val="00330F03"/>
    <w:rsid w:val="00331751"/>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6E4A"/>
    <w:rsid w:val="00337B89"/>
    <w:rsid w:val="00337C3D"/>
    <w:rsid w:val="00341E01"/>
    <w:rsid w:val="003425A9"/>
    <w:rsid w:val="00342687"/>
    <w:rsid w:val="00342B91"/>
    <w:rsid w:val="00342F43"/>
    <w:rsid w:val="00342F7C"/>
    <w:rsid w:val="00343A84"/>
    <w:rsid w:val="0034420C"/>
    <w:rsid w:val="00344697"/>
    <w:rsid w:val="00344FE9"/>
    <w:rsid w:val="00345108"/>
    <w:rsid w:val="0034524E"/>
    <w:rsid w:val="00345BFE"/>
    <w:rsid w:val="00346B75"/>
    <w:rsid w:val="00346BF8"/>
    <w:rsid w:val="00346D00"/>
    <w:rsid w:val="003470ED"/>
    <w:rsid w:val="00347661"/>
    <w:rsid w:val="003479EA"/>
    <w:rsid w:val="00347BFA"/>
    <w:rsid w:val="00350219"/>
    <w:rsid w:val="00350F57"/>
    <w:rsid w:val="003514E5"/>
    <w:rsid w:val="00351DA6"/>
    <w:rsid w:val="00352BAE"/>
    <w:rsid w:val="00353228"/>
    <w:rsid w:val="00353B4B"/>
    <w:rsid w:val="00353C76"/>
    <w:rsid w:val="00353EF9"/>
    <w:rsid w:val="00355296"/>
    <w:rsid w:val="00355E71"/>
    <w:rsid w:val="00356190"/>
    <w:rsid w:val="003561C2"/>
    <w:rsid w:val="003561ED"/>
    <w:rsid w:val="003565B2"/>
    <w:rsid w:val="00356D61"/>
    <w:rsid w:val="00356D92"/>
    <w:rsid w:val="00360FBF"/>
    <w:rsid w:val="003612E6"/>
    <w:rsid w:val="0036135D"/>
    <w:rsid w:val="0036166D"/>
    <w:rsid w:val="003619A5"/>
    <w:rsid w:val="00361A25"/>
    <w:rsid w:val="00361C60"/>
    <w:rsid w:val="00361E4B"/>
    <w:rsid w:val="00361F70"/>
    <w:rsid w:val="003621F3"/>
    <w:rsid w:val="003627F9"/>
    <w:rsid w:val="0036298C"/>
    <w:rsid w:val="003634CD"/>
    <w:rsid w:val="00363588"/>
    <w:rsid w:val="003642A2"/>
    <w:rsid w:val="003644DA"/>
    <w:rsid w:val="00364504"/>
    <w:rsid w:val="0036459D"/>
    <w:rsid w:val="003650EB"/>
    <w:rsid w:val="00365DC1"/>
    <w:rsid w:val="00366AFD"/>
    <w:rsid w:val="00366BFD"/>
    <w:rsid w:val="00366E68"/>
    <w:rsid w:val="0036726D"/>
    <w:rsid w:val="00367E40"/>
    <w:rsid w:val="00371191"/>
    <w:rsid w:val="003720D7"/>
    <w:rsid w:val="003725CC"/>
    <w:rsid w:val="00372E1F"/>
    <w:rsid w:val="0037454D"/>
    <w:rsid w:val="003747F5"/>
    <w:rsid w:val="003748C3"/>
    <w:rsid w:val="003750A1"/>
    <w:rsid w:val="0037552F"/>
    <w:rsid w:val="0037582F"/>
    <w:rsid w:val="00375CF8"/>
    <w:rsid w:val="00375D2C"/>
    <w:rsid w:val="00375FD1"/>
    <w:rsid w:val="00376A43"/>
    <w:rsid w:val="0037720D"/>
    <w:rsid w:val="00377B96"/>
    <w:rsid w:val="00377FAD"/>
    <w:rsid w:val="00380ED1"/>
    <w:rsid w:val="00381284"/>
    <w:rsid w:val="00381543"/>
    <w:rsid w:val="00381782"/>
    <w:rsid w:val="003819FA"/>
    <w:rsid w:val="00381A98"/>
    <w:rsid w:val="003821B0"/>
    <w:rsid w:val="003822EF"/>
    <w:rsid w:val="003836C9"/>
    <w:rsid w:val="003837C8"/>
    <w:rsid w:val="00384432"/>
    <w:rsid w:val="00384C06"/>
    <w:rsid w:val="00385042"/>
    <w:rsid w:val="0038616C"/>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B37"/>
    <w:rsid w:val="003B02A3"/>
    <w:rsid w:val="003B16C4"/>
    <w:rsid w:val="003B17A1"/>
    <w:rsid w:val="003B1930"/>
    <w:rsid w:val="003B1FBF"/>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C43"/>
    <w:rsid w:val="003D7CFE"/>
    <w:rsid w:val="003E0A76"/>
    <w:rsid w:val="003E0B8D"/>
    <w:rsid w:val="003E0FD2"/>
    <w:rsid w:val="003E1938"/>
    <w:rsid w:val="003E1BB2"/>
    <w:rsid w:val="003E1D76"/>
    <w:rsid w:val="003E1FF0"/>
    <w:rsid w:val="003E21D9"/>
    <w:rsid w:val="003E2409"/>
    <w:rsid w:val="003E2721"/>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DB7"/>
    <w:rsid w:val="003F30EF"/>
    <w:rsid w:val="003F348D"/>
    <w:rsid w:val="003F4570"/>
    <w:rsid w:val="003F45AE"/>
    <w:rsid w:val="003F4EF3"/>
    <w:rsid w:val="003F4F97"/>
    <w:rsid w:val="003F51EC"/>
    <w:rsid w:val="003F52B3"/>
    <w:rsid w:val="003F5592"/>
    <w:rsid w:val="003F5D62"/>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C77"/>
    <w:rsid w:val="00422F50"/>
    <w:rsid w:val="00422FC6"/>
    <w:rsid w:val="004233E4"/>
    <w:rsid w:val="00425009"/>
    <w:rsid w:val="00425324"/>
    <w:rsid w:val="0042581F"/>
    <w:rsid w:val="00426036"/>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F05"/>
    <w:rsid w:val="0044400B"/>
    <w:rsid w:val="004445BB"/>
    <w:rsid w:val="004450BF"/>
    <w:rsid w:val="00445139"/>
    <w:rsid w:val="00445A76"/>
    <w:rsid w:val="00445F50"/>
    <w:rsid w:val="00446778"/>
    <w:rsid w:val="004472B6"/>
    <w:rsid w:val="0044755D"/>
    <w:rsid w:val="00447A15"/>
    <w:rsid w:val="00450829"/>
    <w:rsid w:val="00450B65"/>
    <w:rsid w:val="004511D9"/>
    <w:rsid w:val="00451A93"/>
    <w:rsid w:val="00451D74"/>
    <w:rsid w:val="004529A7"/>
    <w:rsid w:val="00453D2C"/>
    <w:rsid w:val="004543AB"/>
    <w:rsid w:val="004545A0"/>
    <w:rsid w:val="00454D5B"/>
    <w:rsid w:val="00454E5E"/>
    <w:rsid w:val="00456585"/>
    <w:rsid w:val="004571B1"/>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4FDA"/>
    <w:rsid w:val="00465518"/>
    <w:rsid w:val="00466812"/>
    <w:rsid w:val="00466CA4"/>
    <w:rsid w:val="00466E02"/>
    <w:rsid w:val="00467099"/>
    <w:rsid w:val="00467254"/>
    <w:rsid w:val="00467540"/>
    <w:rsid w:val="00467781"/>
    <w:rsid w:val="004678BE"/>
    <w:rsid w:val="004678C3"/>
    <w:rsid w:val="004679C8"/>
    <w:rsid w:val="00467EF2"/>
    <w:rsid w:val="00470028"/>
    <w:rsid w:val="0047080F"/>
    <w:rsid w:val="00470E19"/>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E08"/>
    <w:rsid w:val="004940ED"/>
    <w:rsid w:val="00494331"/>
    <w:rsid w:val="00494BA4"/>
    <w:rsid w:val="00494EBE"/>
    <w:rsid w:val="00495560"/>
    <w:rsid w:val="00495E07"/>
    <w:rsid w:val="004A038D"/>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3E2"/>
    <w:rsid w:val="004D1915"/>
    <w:rsid w:val="004D1A9D"/>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1C0F"/>
    <w:rsid w:val="004F1D2C"/>
    <w:rsid w:val="004F1FD4"/>
    <w:rsid w:val="004F2069"/>
    <w:rsid w:val="004F31FF"/>
    <w:rsid w:val="004F43F1"/>
    <w:rsid w:val="004F48F6"/>
    <w:rsid w:val="004F4F15"/>
    <w:rsid w:val="004F550B"/>
    <w:rsid w:val="004F6882"/>
    <w:rsid w:val="004F69C5"/>
    <w:rsid w:val="004F71FA"/>
    <w:rsid w:val="004F7351"/>
    <w:rsid w:val="004F7C33"/>
    <w:rsid w:val="00500756"/>
    <w:rsid w:val="005014A9"/>
    <w:rsid w:val="0050220E"/>
    <w:rsid w:val="00503101"/>
    <w:rsid w:val="005051A9"/>
    <w:rsid w:val="00505E54"/>
    <w:rsid w:val="005065A4"/>
    <w:rsid w:val="00507889"/>
    <w:rsid w:val="005079BC"/>
    <w:rsid w:val="005105B7"/>
    <w:rsid w:val="0051061B"/>
    <w:rsid w:val="005107E5"/>
    <w:rsid w:val="00510E2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40A27"/>
    <w:rsid w:val="00540BF2"/>
    <w:rsid w:val="005412EF"/>
    <w:rsid w:val="005416D6"/>
    <w:rsid w:val="005417FF"/>
    <w:rsid w:val="00541CE1"/>
    <w:rsid w:val="00541E75"/>
    <w:rsid w:val="00542138"/>
    <w:rsid w:val="00542C65"/>
    <w:rsid w:val="005430A5"/>
    <w:rsid w:val="00543F0A"/>
    <w:rsid w:val="0054465E"/>
    <w:rsid w:val="0054549D"/>
    <w:rsid w:val="005455F5"/>
    <w:rsid w:val="00545B55"/>
    <w:rsid w:val="0054647D"/>
    <w:rsid w:val="00546BE0"/>
    <w:rsid w:val="00547C05"/>
    <w:rsid w:val="00547DEE"/>
    <w:rsid w:val="00550451"/>
    <w:rsid w:val="00550D5C"/>
    <w:rsid w:val="00551407"/>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47"/>
    <w:rsid w:val="005654A9"/>
    <w:rsid w:val="005658F0"/>
    <w:rsid w:val="00566226"/>
    <w:rsid w:val="00566C09"/>
    <w:rsid w:val="00566F7E"/>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3A31"/>
    <w:rsid w:val="00584F2B"/>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221E"/>
    <w:rsid w:val="005A25C9"/>
    <w:rsid w:val="005A25F0"/>
    <w:rsid w:val="005A2620"/>
    <w:rsid w:val="005A2946"/>
    <w:rsid w:val="005A3367"/>
    <w:rsid w:val="005A3587"/>
    <w:rsid w:val="005A3A67"/>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0CD0"/>
    <w:rsid w:val="005D1275"/>
    <w:rsid w:val="005D173D"/>
    <w:rsid w:val="005D1C72"/>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07F"/>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0D69"/>
    <w:rsid w:val="006113D9"/>
    <w:rsid w:val="00611598"/>
    <w:rsid w:val="006125F4"/>
    <w:rsid w:val="00612616"/>
    <w:rsid w:val="006126CA"/>
    <w:rsid w:val="00612E56"/>
    <w:rsid w:val="0061340F"/>
    <w:rsid w:val="006137C9"/>
    <w:rsid w:val="00613925"/>
    <w:rsid w:val="006139E3"/>
    <w:rsid w:val="00613A32"/>
    <w:rsid w:val="00613FA7"/>
    <w:rsid w:val="00614A87"/>
    <w:rsid w:val="006153AB"/>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67E"/>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BF9"/>
    <w:rsid w:val="00635CE4"/>
    <w:rsid w:val="00636627"/>
    <w:rsid w:val="00636635"/>
    <w:rsid w:val="00636812"/>
    <w:rsid w:val="00636945"/>
    <w:rsid w:val="00637FD8"/>
    <w:rsid w:val="006406AA"/>
    <w:rsid w:val="00640EE1"/>
    <w:rsid w:val="00640FED"/>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90700"/>
    <w:rsid w:val="0069102A"/>
    <w:rsid w:val="00691445"/>
    <w:rsid w:val="00692572"/>
    <w:rsid w:val="00692E07"/>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9D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448"/>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2CB6"/>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2B54"/>
    <w:rsid w:val="006F38E5"/>
    <w:rsid w:val="006F3BA5"/>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0FC1"/>
    <w:rsid w:val="00701153"/>
    <w:rsid w:val="0070134C"/>
    <w:rsid w:val="007014F8"/>
    <w:rsid w:val="007016D8"/>
    <w:rsid w:val="00701E01"/>
    <w:rsid w:val="00701E14"/>
    <w:rsid w:val="00702DA3"/>
    <w:rsid w:val="007032EF"/>
    <w:rsid w:val="00705900"/>
    <w:rsid w:val="00705943"/>
    <w:rsid w:val="00707856"/>
    <w:rsid w:val="007079A0"/>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17ED8"/>
    <w:rsid w:val="00717F7D"/>
    <w:rsid w:val="0072189C"/>
    <w:rsid w:val="007218BA"/>
    <w:rsid w:val="00723BD9"/>
    <w:rsid w:val="00723FD3"/>
    <w:rsid w:val="007241A8"/>
    <w:rsid w:val="007241F1"/>
    <w:rsid w:val="00724299"/>
    <w:rsid w:val="00724E3A"/>
    <w:rsid w:val="007250AF"/>
    <w:rsid w:val="007250F3"/>
    <w:rsid w:val="007255D0"/>
    <w:rsid w:val="00725BD5"/>
    <w:rsid w:val="00725FC0"/>
    <w:rsid w:val="00726102"/>
    <w:rsid w:val="00727AF6"/>
    <w:rsid w:val="0073076E"/>
    <w:rsid w:val="00730A33"/>
    <w:rsid w:val="00730B52"/>
    <w:rsid w:val="00730F23"/>
    <w:rsid w:val="007310CB"/>
    <w:rsid w:val="007312AF"/>
    <w:rsid w:val="007319A4"/>
    <w:rsid w:val="00731B40"/>
    <w:rsid w:val="00732070"/>
    <w:rsid w:val="0073215F"/>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138B"/>
    <w:rsid w:val="00781842"/>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9DE"/>
    <w:rsid w:val="00790D2F"/>
    <w:rsid w:val="007910C1"/>
    <w:rsid w:val="007916D2"/>
    <w:rsid w:val="0079176D"/>
    <w:rsid w:val="00791841"/>
    <w:rsid w:val="00792211"/>
    <w:rsid w:val="00793198"/>
    <w:rsid w:val="007938CC"/>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D9F"/>
    <w:rsid w:val="007D6E17"/>
    <w:rsid w:val="007D7F0E"/>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D94"/>
    <w:rsid w:val="007F7850"/>
    <w:rsid w:val="007F7BC4"/>
    <w:rsid w:val="0080016A"/>
    <w:rsid w:val="008010EC"/>
    <w:rsid w:val="00801471"/>
    <w:rsid w:val="00801622"/>
    <w:rsid w:val="0080165B"/>
    <w:rsid w:val="008018B1"/>
    <w:rsid w:val="00801B94"/>
    <w:rsid w:val="00801C6C"/>
    <w:rsid w:val="00802272"/>
    <w:rsid w:val="0080238A"/>
    <w:rsid w:val="008027F9"/>
    <w:rsid w:val="00802C6C"/>
    <w:rsid w:val="008038DC"/>
    <w:rsid w:val="00804725"/>
    <w:rsid w:val="00804D2D"/>
    <w:rsid w:val="008050D3"/>
    <w:rsid w:val="00805361"/>
    <w:rsid w:val="008054F8"/>
    <w:rsid w:val="008058E8"/>
    <w:rsid w:val="00805A82"/>
    <w:rsid w:val="00805EBC"/>
    <w:rsid w:val="00806549"/>
    <w:rsid w:val="00806E31"/>
    <w:rsid w:val="00807046"/>
    <w:rsid w:val="008077E1"/>
    <w:rsid w:val="00807BFD"/>
    <w:rsid w:val="00807E7B"/>
    <w:rsid w:val="008102A8"/>
    <w:rsid w:val="0081058C"/>
    <w:rsid w:val="0081073E"/>
    <w:rsid w:val="00811467"/>
    <w:rsid w:val="0081279E"/>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BEE"/>
    <w:rsid w:val="00836C37"/>
    <w:rsid w:val="00836E63"/>
    <w:rsid w:val="00836F5B"/>
    <w:rsid w:val="00840BBB"/>
    <w:rsid w:val="0084136C"/>
    <w:rsid w:val="0084167C"/>
    <w:rsid w:val="00842244"/>
    <w:rsid w:val="00842ECF"/>
    <w:rsid w:val="00842FF4"/>
    <w:rsid w:val="008438C8"/>
    <w:rsid w:val="00843D06"/>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721"/>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0B60"/>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3AE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D5C"/>
    <w:rsid w:val="008C3F1C"/>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4FD2"/>
    <w:rsid w:val="008D544F"/>
    <w:rsid w:val="008D6240"/>
    <w:rsid w:val="008D68D0"/>
    <w:rsid w:val="008D69CD"/>
    <w:rsid w:val="008D7B8B"/>
    <w:rsid w:val="008D7BDF"/>
    <w:rsid w:val="008D7C69"/>
    <w:rsid w:val="008D7E7A"/>
    <w:rsid w:val="008E02CC"/>
    <w:rsid w:val="008E053E"/>
    <w:rsid w:val="008E06DE"/>
    <w:rsid w:val="008E0D71"/>
    <w:rsid w:val="008E130A"/>
    <w:rsid w:val="008E18C6"/>
    <w:rsid w:val="008E1B46"/>
    <w:rsid w:val="008E1BF8"/>
    <w:rsid w:val="008E1C6A"/>
    <w:rsid w:val="008E1CB2"/>
    <w:rsid w:val="008E2285"/>
    <w:rsid w:val="008E2BD3"/>
    <w:rsid w:val="008E3270"/>
    <w:rsid w:val="008E3B99"/>
    <w:rsid w:val="008E3F03"/>
    <w:rsid w:val="008E40FB"/>
    <w:rsid w:val="008E4311"/>
    <w:rsid w:val="008E4DEE"/>
    <w:rsid w:val="008E5CE2"/>
    <w:rsid w:val="008E64B4"/>
    <w:rsid w:val="008E6606"/>
    <w:rsid w:val="008E6C43"/>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3C2"/>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76"/>
    <w:rsid w:val="009509CC"/>
    <w:rsid w:val="009510BE"/>
    <w:rsid w:val="009516A9"/>
    <w:rsid w:val="00951A53"/>
    <w:rsid w:val="00952585"/>
    <w:rsid w:val="009529F5"/>
    <w:rsid w:val="00952B77"/>
    <w:rsid w:val="00952D0A"/>
    <w:rsid w:val="00953375"/>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4B6"/>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8A"/>
    <w:rsid w:val="00984E11"/>
    <w:rsid w:val="0098751C"/>
    <w:rsid w:val="009875F0"/>
    <w:rsid w:val="00987B5C"/>
    <w:rsid w:val="0099042D"/>
    <w:rsid w:val="009904DA"/>
    <w:rsid w:val="00990A77"/>
    <w:rsid w:val="00991640"/>
    <w:rsid w:val="00991A3C"/>
    <w:rsid w:val="0099243A"/>
    <w:rsid w:val="00992668"/>
    <w:rsid w:val="0099338C"/>
    <w:rsid w:val="00993AD1"/>
    <w:rsid w:val="00993FC0"/>
    <w:rsid w:val="00994532"/>
    <w:rsid w:val="009952BF"/>
    <w:rsid w:val="00995558"/>
    <w:rsid w:val="0099557A"/>
    <w:rsid w:val="00995689"/>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3EB"/>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3C8"/>
    <w:rsid w:val="009E6A1E"/>
    <w:rsid w:val="009E72A7"/>
    <w:rsid w:val="009E72BD"/>
    <w:rsid w:val="009E782D"/>
    <w:rsid w:val="009E7883"/>
    <w:rsid w:val="009E7E2E"/>
    <w:rsid w:val="009F1086"/>
    <w:rsid w:val="009F1510"/>
    <w:rsid w:val="009F239F"/>
    <w:rsid w:val="009F2CDF"/>
    <w:rsid w:val="009F3150"/>
    <w:rsid w:val="009F3F98"/>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DA7"/>
    <w:rsid w:val="00A17E34"/>
    <w:rsid w:val="00A17E9C"/>
    <w:rsid w:val="00A2011E"/>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DC4"/>
    <w:rsid w:val="00A269C2"/>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8D5"/>
    <w:rsid w:val="00A33AFB"/>
    <w:rsid w:val="00A3432E"/>
    <w:rsid w:val="00A34573"/>
    <w:rsid w:val="00A36576"/>
    <w:rsid w:val="00A36C44"/>
    <w:rsid w:val="00A37CF9"/>
    <w:rsid w:val="00A37F81"/>
    <w:rsid w:val="00A40101"/>
    <w:rsid w:val="00A414EA"/>
    <w:rsid w:val="00A419DD"/>
    <w:rsid w:val="00A41ACF"/>
    <w:rsid w:val="00A41D55"/>
    <w:rsid w:val="00A42733"/>
    <w:rsid w:val="00A43BB8"/>
    <w:rsid w:val="00A43FF2"/>
    <w:rsid w:val="00A443BC"/>
    <w:rsid w:val="00A44DE9"/>
    <w:rsid w:val="00A44DFB"/>
    <w:rsid w:val="00A45733"/>
    <w:rsid w:val="00A457C8"/>
    <w:rsid w:val="00A45A43"/>
    <w:rsid w:val="00A4627C"/>
    <w:rsid w:val="00A46592"/>
    <w:rsid w:val="00A46822"/>
    <w:rsid w:val="00A46847"/>
    <w:rsid w:val="00A50320"/>
    <w:rsid w:val="00A5033B"/>
    <w:rsid w:val="00A50E2A"/>
    <w:rsid w:val="00A511F8"/>
    <w:rsid w:val="00A51F3F"/>
    <w:rsid w:val="00A51F80"/>
    <w:rsid w:val="00A52C48"/>
    <w:rsid w:val="00A52CBE"/>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C64"/>
    <w:rsid w:val="00A81E82"/>
    <w:rsid w:val="00A82F87"/>
    <w:rsid w:val="00A835E0"/>
    <w:rsid w:val="00A83722"/>
    <w:rsid w:val="00A83B4E"/>
    <w:rsid w:val="00A84779"/>
    <w:rsid w:val="00A849B8"/>
    <w:rsid w:val="00A85896"/>
    <w:rsid w:val="00A85961"/>
    <w:rsid w:val="00A862BC"/>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6C0"/>
    <w:rsid w:val="00AB17DE"/>
    <w:rsid w:val="00AB1882"/>
    <w:rsid w:val="00AB1B69"/>
    <w:rsid w:val="00AB2816"/>
    <w:rsid w:val="00AB2A28"/>
    <w:rsid w:val="00AB31AC"/>
    <w:rsid w:val="00AB3903"/>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D25"/>
    <w:rsid w:val="00AC618B"/>
    <w:rsid w:val="00AC659C"/>
    <w:rsid w:val="00AC6676"/>
    <w:rsid w:val="00AD1694"/>
    <w:rsid w:val="00AD1731"/>
    <w:rsid w:val="00AD17BA"/>
    <w:rsid w:val="00AD1E37"/>
    <w:rsid w:val="00AD252D"/>
    <w:rsid w:val="00AD2E5A"/>
    <w:rsid w:val="00AD2F0D"/>
    <w:rsid w:val="00AD2F77"/>
    <w:rsid w:val="00AD386A"/>
    <w:rsid w:val="00AD3CCB"/>
    <w:rsid w:val="00AD3DC8"/>
    <w:rsid w:val="00AD3E86"/>
    <w:rsid w:val="00AD40FF"/>
    <w:rsid w:val="00AD43BD"/>
    <w:rsid w:val="00AD45D4"/>
    <w:rsid w:val="00AD4699"/>
    <w:rsid w:val="00AD4AAA"/>
    <w:rsid w:val="00AD530A"/>
    <w:rsid w:val="00AD539A"/>
    <w:rsid w:val="00AD5AA2"/>
    <w:rsid w:val="00AD5B8D"/>
    <w:rsid w:val="00AD5FBF"/>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531D"/>
    <w:rsid w:val="00AE563C"/>
    <w:rsid w:val="00AE6A7B"/>
    <w:rsid w:val="00AE7B7C"/>
    <w:rsid w:val="00AE7ED3"/>
    <w:rsid w:val="00AF0852"/>
    <w:rsid w:val="00AF1552"/>
    <w:rsid w:val="00AF1576"/>
    <w:rsid w:val="00AF1635"/>
    <w:rsid w:val="00AF1827"/>
    <w:rsid w:val="00AF1C94"/>
    <w:rsid w:val="00AF250E"/>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1BF0"/>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E2"/>
    <w:rsid w:val="00B41CAF"/>
    <w:rsid w:val="00B4219B"/>
    <w:rsid w:val="00B4244E"/>
    <w:rsid w:val="00B424AD"/>
    <w:rsid w:val="00B431C3"/>
    <w:rsid w:val="00B43BEE"/>
    <w:rsid w:val="00B44139"/>
    <w:rsid w:val="00B4463E"/>
    <w:rsid w:val="00B44856"/>
    <w:rsid w:val="00B44F68"/>
    <w:rsid w:val="00B459E5"/>
    <w:rsid w:val="00B45FDD"/>
    <w:rsid w:val="00B46202"/>
    <w:rsid w:val="00B46330"/>
    <w:rsid w:val="00B463CE"/>
    <w:rsid w:val="00B4653C"/>
    <w:rsid w:val="00B467EC"/>
    <w:rsid w:val="00B47ADC"/>
    <w:rsid w:val="00B5039D"/>
    <w:rsid w:val="00B50AF4"/>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3BA"/>
    <w:rsid w:val="00BA6692"/>
    <w:rsid w:val="00BA6DBA"/>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6167"/>
    <w:rsid w:val="00BB7253"/>
    <w:rsid w:val="00BB7763"/>
    <w:rsid w:val="00BB7AB8"/>
    <w:rsid w:val="00BC1511"/>
    <w:rsid w:val="00BC17E8"/>
    <w:rsid w:val="00BC18AD"/>
    <w:rsid w:val="00BC1AA0"/>
    <w:rsid w:val="00BC1D27"/>
    <w:rsid w:val="00BC28C3"/>
    <w:rsid w:val="00BC2DAD"/>
    <w:rsid w:val="00BC39DD"/>
    <w:rsid w:val="00BC3A76"/>
    <w:rsid w:val="00BC3DDD"/>
    <w:rsid w:val="00BC4A13"/>
    <w:rsid w:val="00BC52FE"/>
    <w:rsid w:val="00BC550C"/>
    <w:rsid w:val="00BC6080"/>
    <w:rsid w:val="00BC6C53"/>
    <w:rsid w:val="00BC73DE"/>
    <w:rsid w:val="00BC74E0"/>
    <w:rsid w:val="00BC765E"/>
    <w:rsid w:val="00BC7DEB"/>
    <w:rsid w:val="00BD1142"/>
    <w:rsid w:val="00BD146F"/>
    <w:rsid w:val="00BD2756"/>
    <w:rsid w:val="00BD2C64"/>
    <w:rsid w:val="00BD36E0"/>
    <w:rsid w:val="00BD3899"/>
    <w:rsid w:val="00BD3B7A"/>
    <w:rsid w:val="00BD3F2E"/>
    <w:rsid w:val="00BD4777"/>
    <w:rsid w:val="00BD497F"/>
    <w:rsid w:val="00BD4A6A"/>
    <w:rsid w:val="00BD5490"/>
    <w:rsid w:val="00BD5E42"/>
    <w:rsid w:val="00BD6412"/>
    <w:rsid w:val="00BD6ACB"/>
    <w:rsid w:val="00BD77FD"/>
    <w:rsid w:val="00BD7A75"/>
    <w:rsid w:val="00BD7E7F"/>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DBE"/>
    <w:rsid w:val="00C008B3"/>
    <w:rsid w:val="00C011B2"/>
    <w:rsid w:val="00C012C5"/>
    <w:rsid w:val="00C01ACF"/>
    <w:rsid w:val="00C01C27"/>
    <w:rsid w:val="00C0213D"/>
    <w:rsid w:val="00C0263C"/>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3921"/>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A25"/>
    <w:rsid w:val="00C61DF1"/>
    <w:rsid w:val="00C62BC9"/>
    <w:rsid w:val="00C62DEC"/>
    <w:rsid w:val="00C63381"/>
    <w:rsid w:val="00C63559"/>
    <w:rsid w:val="00C635C0"/>
    <w:rsid w:val="00C640DD"/>
    <w:rsid w:val="00C6471C"/>
    <w:rsid w:val="00C649C0"/>
    <w:rsid w:val="00C65EF6"/>
    <w:rsid w:val="00C66F97"/>
    <w:rsid w:val="00C67D15"/>
    <w:rsid w:val="00C70046"/>
    <w:rsid w:val="00C7139B"/>
    <w:rsid w:val="00C71F76"/>
    <w:rsid w:val="00C7207A"/>
    <w:rsid w:val="00C721C8"/>
    <w:rsid w:val="00C721D7"/>
    <w:rsid w:val="00C72FF0"/>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529"/>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FC9"/>
    <w:rsid w:val="00CB529E"/>
    <w:rsid w:val="00CB5CEA"/>
    <w:rsid w:val="00CB6049"/>
    <w:rsid w:val="00CB640E"/>
    <w:rsid w:val="00CB6584"/>
    <w:rsid w:val="00CB7BA0"/>
    <w:rsid w:val="00CB7C32"/>
    <w:rsid w:val="00CB7C9B"/>
    <w:rsid w:val="00CB7D1E"/>
    <w:rsid w:val="00CB7DE9"/>
    <w:rsid w:val="00CC09A2"/>
    <w:rsid w:val="00CC0B64"/>
    <w:rsid w:val="00CC0DC7"/>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C708B"/>
    <w:rsid w:val="00CD0326"/>
    <w:rsid w:val="00CD1C4B"/>
    <w:rsid w:val="00CD2063"/>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DF9"/>
    <w:rsid w:val="00CF016E"/>
    <w:rsid w:val="00CF03FA"/>
    <w:rsid w:val="00CF0670"/>
    <w:rsid w:val="00CF1693"/>
    <w:rsid w:val="00CF1E45"/>
    <w:rsid w:val="00CF208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506"/>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25B4"/>
    <w:rsid w:val="00D2285C"/>
    <w:rsid w:val="00D22C3F"/>
    <w:rsid w:val="00D22F7E"/>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1B8"/>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4097"/>
    <w:rsid w:val="00D7420C"/>
    <w:rsid w:val="00D74808"/>
    <w:rsid w:val="00D7486F"/>
    <w:rsid w:val="00D74919"/>
    <w:rsid w:val="00D74C49"/>
    <w:rsid w:val="00D74D58"/>
    <w:rsid w:val="00D7585A"/>
    <w:rsid w:val="00D758B1"/>
    <w:rsid w:val="00D76301"/>
    <w:rsid w:val="00D763DE"/>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5AC"/>
    <w:rsid w:val="00D8679A"/>
    <w:rsid w:val="00D87535"/>
    <w:rsid w:val="00D87E23"/>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23C6"/>
    <w:rsid w:val="00DA386E"/>
    <w:rsid w:val="00DA4022"/>
    <w:rsid w:val="00DA416B"/>
    <w:rsid w:val="00DA46C0"/>
    <w:rsid w:val="00DA5551"/>
    <w:rsid w:val="00DA59D6"/>
    <w:rsid w:val="00DA614B"/>
    <w:rsid w:val="00DA628A"/>
    <w:rsid w:val="00DA6558"/>
    <w:rsid w:val="00DA7C2A"/>
    <w:rsid w:val="00DA7DCB"/>
    <w:rsid w:val="00DB0141"/>
    <w:rsid w:val="00DB08B1"/>
    <w:rsid w:val="00DB13F5"/>
    <w:rsid w:val="00DB1AF4"/>
    <w:rsid w:val="00DB1CB2"/>
    <w:rsid w:val="00DB1D82"/>
    <w:rsid w:val="00DB1DBC"/>
    <w:rsid w:val="00DB243D"/>
    <w:rsid w:val="00DB2529"/>
    <w:rsid w:val="00DB282C"/>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1242"/>
    <w:rsid w:val="00DD1394"/>
    <w:rsid w:val="00DD1412"/>
    <w:rsid w:val="00DD14FF"/>
    <w:rsid w:val="00DD1608"/>
    <w:rsid w:val="00DD25A6"/>
    <w:rsid w:val="00DD2BAA"/>
    <w:rsid w:val="00DD31A8"/>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423A"/>
    <w:rsid w:val="00DE5002"/>
    <w:rsid w:val="00DE5D5E"/>
    <w:rsid w:val="00DE5E8D"/>
    <w:rsid w:val="00DE696D"/>
    <w:rsid w:val="00DE70C5"/>
    <w:rsid w:val="00DE76F4"/>
    <w:rsid w:val="00DE7825"/>
    <w:rsid w:val="00DE7B42"/>
    <w:rsid w:val="00DF0309"/>
    <w:rsid w:val="00DF03D7"/>
    <w:rsid w:val="00DF05EC"/>
    <w:rsid w:val="00DF06C1"/>
    <w:rsid w:val="00DF239B"/>
    <w:rsid w:val="00DF27E5"/>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5FF"/>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C08"/>
    <w:rsid w:val="00E11C87"/>
    <w:rsid w:val="00E1224B"/>
    <w:rsid w:val="00E122E7"/>
    <w:rsid w:val="00E12858"/>
    <w:rsid w:val="00E129E9"/>
    <w:rsid w:val="00E131B9"/>
    <w:rsid w:val="00E13DBC"/>
    <w:rsid w:val="00E14218"/>
    <w:rsid w:val="00E15527"/>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155"/>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53E"/>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933"/>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C4F"/>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2F"/>
    <w:rsid w:val="00ED2E7F"/>
    <w:rsid w:val="00ED365C"/>
    <w:rsid w:val="00ED387F"/>
    <w:rsid w:val="00ED3C01"/>
    <w:rsid w:val="00ED41E1"/>
    <w:rsid w:val="00ED420D"/>
    <w:rsid w:val="00ED4287"/>
    <w:rsid w:val="00ED42A6"/>
    <w:rsid w:val="00ED4DEB"/>
    <w:rsid w:val="00ED57A7"/>
    <w:rsid w:val="00ED5925"/>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4E5A"/>
    <w:rsid w:val="00EE50AA"/>
    <w:rsid w:val="00EE58A3"/>
    <w:rsid w:val="00EE5B24"/>
    <w:rsid w:val="00EE618C"/>
    <w:rsid w:val="00EE6190"/>
    <w:rsid w:val="00EE63F9"/>
    <w:rsid w:val="00EE64F0"/>
    <w:rsid w:val="00EE79C6"/>
    <w:rsid w:val="00EF0357"/>
    <w:rsid w:val="00EF03B3"/>
    <w:rsid w:val="00EF0782"/>
    <w:rsid w:val="00EF07E0"/>
    <w:rsid w:val="00EF1300"/>
    <w:rsid w:val="00EF15D6"/>
    <w:rsid w:val="00EF16AB"/>
    <w:rsid w:val="00EF1BE7"/>
    <w:rsid w:val="00EF2014"/>
    <w:rsid w:val="00EF2107"/>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6F73"/>
    <w:rsid w:val="00F07853"/>
    <w:rsid w:val="00F07F91"/>
    <w:rsid w:val="00F1041B"/>
    <w:rsid w:val="00F10ADD"/>
    <w:rsid w:val="00F10C6E"/>
    <w:rsid w:val="00F10FCC"/>
    <w:rsid w:val="00F1140A"/>
    <w:rsid w:val="00F11EB8"/>
    <w:rsid w:val="00F12376"/>
    <w:rsid w:val="00F12B71"/>
    <w:rsid w:val="00F12E13"/>
    <w:rsid w:val="00F12E51"/>
    <w:rsid w:val="00F134F4"/>
    <w:rsid w:val="00F13E1E"/>
    <w:rsid w:val="00F1429C"/>
    <w:rsid w:val="00F1495D"/>
    <w:rsid w:val="00F15705"/>
    <w:rsid w:val="00F1694D"/>
    <w:rsid w:val="00F17981"/>
    <w:rsid w:val="00F17B12"/>
    <w:rsid w:val="00F17CF8"/>
    <w:rsid w:val="00F17E0D"/>
    <w:rsid w:val="00F204EF"/>
    <w:rsid w:val="00F206D8"/>
    <w:rsid w:val="00F20E7A"/>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30251"/>
    <w:rsid w:val="00F305B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2339"/>
    <w:rsid w:val="00F423EF"/>
    <w:rsid w:val="00F42B67"/>
    <w:rsid w:val="00F4314A"/>
    <w:rsid w:val="00F43433"/>
    <w:rsid w:val="00F43450"/>
    <w:rsid w:val="00F43DFB"/>
    <w:rsid w:val="00F44318"/>
    <w:rsid w:val="00F44BE8"/>
    <w:rsid w:val="00F44C0F"/>
    <w:rsid w:val="00F45BA6"/>
    <w:rsid w:val="00F470A4"/>
    <w:rsid w:val="00F47785"/>
    <w:rsid w:val="00F479F8"/>
    <w:rsid w:val="00F50014"/>
    <w:rsid w:val="00F501B0"/>
    <w:rsid w:val="00F5068A"/>
    <w:rsid w:val="00F50A32"/>
    <w:rsid w:val="00F50B68"/>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45A"/>
    <w:rsid w:val="00F837C6"/>
    <w:rsid w:val="00F83D5D"/>
    <w:rsid w:val="00F83EBA"/>
    <w:rsid w:val="00F84162"/>
    <w:rsid w:val="00F84547"/>
    <w:rsid w:val="00F8474F"/>
    <w:rsid w:val="00F8559D"/>
    <w:rsid w:val="00F85686"/>
    <w:rsid w:val="00F85E7E"/>
    <w:rsid w:val="00F867C9"/>
    <w:rsid w:val="00F87CE0"/>
    <w:rsid w:val="00F90580"/>
    <w:rsid w:val="00F90901"/>
    <w:rsid w:val="00F91224"/>
    <w:rsid w:val="00F91732"/>
    <w:rsid w:val="00F92013"/>
    <w:rsid w:val="00F929A1"/>
    <w:rsid w:val="00F9315B"/>
    <w:rsid w:val="00F932D8"/>
    <w:rsid w:val="00F93C4B"/>
    <w:rsid w:val="00F9466F"/>
    <w:rsid w:val="00F94CE3"/>
    <w:rsid w:val="00F94FA6"/>
    <w:rsid w:val="00F95627"/>
    <w:rsid w:val="00F957E0"/>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916"/>
    <w:rsid w:val="00FB5F29"/>
    <w:rsid w:val="00FB60F1"/>
    <w:rsid w:val="00FB66D6"/>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C78"/>
    <w:rsid w:val="00FD6BD3"/>
    <w:rsid w:val="00FD6CA4"/>
    <w:rsid w:val="00FD70AF"/>
    <w:rsid w:val="00FD79BB"/>
    <w:rsid w:val="00FD7D0A"/>
    <w:rsid w:val="00FD7F59"/>
    <w:rsid w:val="00FE0854"/>
    <w:rsid w:val="00FE147D"/>
    <w:rsid w:val="00FE18C9"/>
    <w:rsid w:val="00FE1B93"/>
    <w:rsid w:val="00FE2152"/>
    <w:rsid w:val="00FE2CCF"/>
    <w:rsid w:val="00FE2EB0"/>
    <w:rsid w:val="00FE3425"/>
    <w:rsid w:val="00FE3BA0"/>
    <w:rsid w:val="00FE4158"/>
    <w:rsid w:val="00FE49E5"/>
    <w:rsid w:val="00FE4A5D"/>
    <w:rsid w:val="00FE4AE7"/>
    <w:rsid w:val="00FE6832"/>
    <w:rsid w:val="00FE6979"/>
    <w:rsid w:val="00FE6C7C"/>
    <w:rsid w:val="00FE6CC2"/>
    <w:rsid w:val="00FE6F83"/>
    <w:rsid w:val="00FE74BD"/>
    <w:rsid w:val="00FF058D"/>
    <w:rsid w:val="00FF072B"/>
    <w:rsid w:val="00FF0E55"/>
    <w:rsid w:val="00FF1012"/>
    <w:rsid w:val="00FF11B1"/>
    <w:rsid w:val="00FF1D50"/>
    <w:rsid w:val="00FF1F56"/>
    <w:rsid w:val="00FF280A"/>
    <w:rsid w:val="00FF2903"/>
    <w:rsid w:val="00FF292C"/>
    <w:rsid w:val="00FF2C9C"/>
    <w:rsid w:val="00FF33AA"/>
    <w:rsid w:val="00FF35DA"/>
    <w:rsid w:val="00FF382F"/>
    <w:rsid w:val="00FF3A16"/>
    <w:rsid w:val="00FF3B22"/>
    <w:rsid w:val="00FF3BFC"/>
    <w:rsid w:val="00FF3C8A"/>
    <w:rsid w:val="00FF42BB"/>
    <w:rsid w:val="00FF4C5F"/>
    <w:rsid w:val="00FF4C7F"/>
    <w:rsid w:val="00FF50A1"/>
    <w:rsid w:val="00FF5B88"/>
    <w:rsid w:val="00FF6C24"/>
    <w:rsid w:val="00FF7237"/>
    <w:rsid w:val="00FF768C"/>
    <w:rsid w:val="00FF7B6C"/>
    <w:rsid w:val="01542DA8"/>
    <w:rsid w:val="0200E50C"/>
    <w:rsid w:val="0218C48F"/>
    <w:rsid w:val="027979F6"/>
    <w:rsid w:val="028E0647"/>
    <w:rsid w:val="02AB423F"/>
    <w:rsid w:val="033CF5F5"/>
    <w:rsid w:val="033E013B"/>
    <w:rsid w:val="0358BD72"/>
    <w:rsid w:val="036DC804"/>
    <w:rsid w:val="03DA1B0C"/>
    <w:rsid w:val="03F17747"/>
    <w:rsid w:val="04D7CC74"/>
    <w:rsid w:val="04EC80AF"/>
    <w:rsid w:val="064A0F6C"/>
    <w:rsid w:val="0667250B"/>
    <w:rsid w:val="06AC4A76"/>
    <w:rsid w:val="06BD165C"/>
    <w:rsid w:val="077CE43C"/>
    <w:rsid w:val="081B624D"/>
    <w:rsid w:val="0858B590"/>
    <w:rsid w:val="089431E0"/>
    <w:rsid w:val="08BD0F9A"/>
    <w:rsid w:val="08C0620C"/>
    <w:rsid w:val="08E516E7"/>
    <w:rsid w:val="0959D4DD"/>
    <w:rsid w:val="0A3A175D"/>
    <w:rsid w:val="0AD6DDB2"/>
    <w:rsid w:val="0B33B45D"/>
    <w:rsid w:val="0B5D1E13"/>
    <w:rsid w:val="0BD1F98F"/>
    <w:rsid w:val="0C7D6344"/>
    <w:rsid w:val="0CBC8110"/>
    <w:rsid w:val="0D5EC017"/>
    <w:rsid w:val="0D7FEF23"/>
    <w:rsid w:val="0E21C0F3"/>
    <w:rsid w:val="0F87F621"/>
    <w:rsid w:val="0F9C927E"/>
    <w:rsid w:val="0FB0AA97"/>
    <w:rsid w:val="107BB914"/>
    <w:rsid w:val="113C4BBA"/>
    <w:rsid w:val="1163396B"/>
    <w:rsid w:val="11C9CD27"/>
    <w:rsid w:val="11F34BB3"/>
    <w:rsid w:val="1208A0E9"/>
    <w:rsid w:val="12178975"/>
    <w:rsid w:val="123CBD07"/>
    <w:rsid w:val="127162E5"/>
    <w:rsid w:val="12AC1797"/>
    <w:rsid w:val="12BDD632"/>
    <w:rsid w:val="12D8BF40"/>
    <w:rsid w:val="13648553"/>
    <w:rsid w:val="139246E6"/>
    <w:rsid w:val="13E23654"/>
    <w:rsid w:val="14129E93"/>
    <w:rsid w:val="1450A1BF"/>
    <w:rsid w:val="1452C707"/>
    <w:rsid w:val="14DBEDB3"/>
    <w:rsid w:val="15CF7172"/>
    <w:rsid w:val="161FA342"/>
    <w:rsid w:val="168D1335"/>
    <w:rsid w:val="170D8A49"/>
    <w:rsid w:val="1798C1C1"/>
    <w:rsid w:val="17B4E737"/>
    <w:rsid w:val="17D6C563"/>
    <w:rsid w:val="17FC0397"/>
    <w:rsid w:val="18D0F08D"/>
    <w:rsid w:val="18E610C5"/>
    <w:rsid w:val="190D34B6"/>
    <w:rsid w:val="192ED867"/>
    <w:rsid w:val="19AD9418"/>
    <w:rsid w:val="1A480E88"/>
    <w:rsid w:val="1A58368D"/>
    <w:rsid w:val="1A8205DC"/>
    <w:rsid w:val="1B8D4302"/>
    <w:rsid w:val="1B970BFA"/>
    <w:rsid w:val="1BBE6BBB"/>
    <w:rsid w:val="1BBF05D1"/>
    <w:rsid w:val="1C164A11"/>
    <w:rsid w:val="1C1D63A6"/>
    <w:rsid w:val="1C667929"/>
    <w:rsid w:val="1C9B7494"/>
    <w:rsid w:val="1D1F4A8D"/>
    <w:rsid w:val="1D2AC797"/>
    <w:rsid w:val="1D7F6FAE"/>
    <w:rsid w:val="1E0E2065"/>
    <w:rsid w:val="1E1138B6"/>
    <w:rsid w:val="1E2995A5"/>
    <w:rsid w:val="1E542568"/>
    <w:rsid w:val="1E6B6260"/>
    <w:rsid w:val="1F0313D1"/>
    <w:rsid w:val="1F3786F1"/>
    <w:rsid w:val="1F636197"/>
    <w:rsid w:val="1F717242"/>
    <w:rsid w:val="1F7AAE4C"/>
    <w:rsid w:val="208C6B73"/>
    <w:rsid w:val="20BB47C9"/>
    <w:rsid w:val="20C6C7E6"/>
    <w:rsid w:val="21266B43"/>
    <w:rsid w:val="21B863D1"/>
    <w:rsid w:val="21C8418F"/>
    <w:rsid w:val="21F7082B"/>
    <w:rsid w:val="22FBDC9F"/>
    <w:rsid w:val="236DB3BE"/>
    <w:rsid w:val="24995924"/>
    <w:rsid w:val="24C94BC8"/>
    <w:rsid w:val="251AEBE9"/>
    <w:rsid w:val="251F7F39"/>
    <w:rsid w:val="259A496C"/>
    <w:rsid w:val="26BAC948"/>
    <w:rsid w:val="2700B1F1"/>
    <w:rsid w:val="2762E82B"/>
    <w:rsid w:val="27B4F433"/>
    <w:rsid w:val="283B8EE3"/>
    <w:rsid w:val="2919E862"/>
    <w:rsid w:val="2A6B29D0"/>
    <w:rsid w:val="2AF7ECE8"/>
    <w:rsid w:val="2B36082E"/>
    <w:rsid w:val="2B7E1C20"/>
    <w:rsid w:val="2BA73A6E"/>
    <w:rsid w:val="2BE256BE"/>
    <w:rsid w:val="2BFC1B9C"/>
    <w:rsid w:val="2C709D44"/>
    <w:rsid w:val="2D515FB5"/>
    <w:rsid w:val="2D5E7474"/>
    <w:rsid w:val="2DAB7C56"/>
    <w:rsid w:val="2DC0331A"/>
    <w:rsid w:val="2DCBC0CA"/>
    <w:rsid w:val="2DDC8D3D"/>
    <w:rsid w:val="2E1B85F7"/>
    <w:rsid w:val="2E49758F"/>
    <w:rsid w:val="2E990E25"/>
    <w:rsid w:val="2F8F8392"/>
    <w:rsid w:val="304D8E12"/>
    <w:rsid w:val="3061CDEC"/>
    <w:rsid w:val="3121C216"/>
    <w:rsid w:val="325FA417"/>
    <w:rsid w:val="331EF04C"/>
    <w:rsid w:val="334B2930"/>
    <w:rsid w:val="33B3FE33"/>
    <w:rsid w:val="33CE6693"/>
    <w:rsid w:val="33F165A2"/>
    <w:rsid w:val="33FB7478"/>
    <w:rsid w:val="3407885A"/>
    <w:rsid w:val="341212BA"/>
    <w:rsid w:val="343F2C14"/>
    <w:rsid w:val="34EC2AEF"/>
    <w:rsid w:val="35290132"/>
    <w:rsid w:val="35FEC516"/>
    <w:rsid w:val="36CF46AA"/>
    <w:rsid w:val="37783ED9"/>
    <w:rsid w:val="386D4528"/>
    <w:rsid w:val="38B0A7D0"/>
    <w:rsid w:val="38BB560C"/>
    <w:rsid w:val="38CE9547"/>
    <w:rsid w:val="38CEE59B"/>
    <w:rsid w:val="3A3DA817"/>
    <w:rsid w:val="3B5B1CA8"/>
    <w:rsid w:val="3B760F3F"/>
    <w:rsid w:val="3BB42198"/>
    <w:rsid w:val="3BE2FE8F"/>
    <w:rsid w:val="3CCAF10D"/>
    <w:rsid w:val="3CE1C0BB"/>
    <w:rsid w:val="3D4FD630"/>
    <w:rsid w:val="3E1AB65B"/>
    <w:rsid w:val="3E727758"/>
    <w:rsid w:val="3EEE97FA"/>
    <w:rsid w:val="3F256CB4"/>
    <w:rsid w:val="4065EA38"/>
    <w:rsid w:val="40DF2A8C"/>
    <w:rsid w:val="417083EE"/>
    <w:rsid w:val="417D1248"/>
    <w:rsid w:val="419F20E4"/>
    <w:rsid w:val="4248B9FC"/>
    <w:rsid w:val="42988D30"/>
    <w:rsid w:val="42E5C857"/>
    <w:rsid w:val="4309D437"/>
    <w:rsid w:val="432BED71"/>
    <w:rsid w:val="43323A72"/>
    <w:rsid w:val="43700402"/>
    <w:rsid w:val="43F98A02"/>
    <w:rsid w:val="44A8D8CB"/>
    <w:rsid w:val="44DF1F81"/>
    <w:rsid w:val="453FD2A0"/>
    <w:rsid w:val="45805ABE"/>
    <w:rsid w:val="45B750E9"/>
    <w:rsid w:val="48329C86"/>
    <w:rsid w:val="48777362"/>
    <w:rsid w:val="48D46E56"/>
    <w:rsid w:val="4907CEB4"/>
    <w:rsid w:val="4A1545B1"/>
    <w:rsid w:val="4ACC7EE8"/>
    <w:rsid w:val="4AFB45D8"/>
    <w:rsid w:val="4B3626B5"/>
    <w:rsid w:val="4CDB71AF"/>
    <w:rsid w:val="4CE35F35"/>
    <w:rsid w:val="4D21C314"/>
    <w:rsid w:val="4D8B6CA3"/>
    <w:rsid w:val="4DC44F9A"/>
    <w:rsid w:val="4EC845DF"/>
    <w:rsid w:val="502EE57F"/>
    <w:rsid w:val="50C30D65"/>
    <w:rsid w:val="51188AF7"/>
    <w:rsid w:val="519DA7FB"/>
    <w:rsid w:val="52096A84"/>
    <w:rsid w:val="525EDDC6"/>
    <w:rsid w:val="52B46946"/>
    <w:rsid w:val="52CA1189"/>
    <w:rsid w:val="5302B7B1"/>
    <w:rsid w:val="53591DB0"/>
    <w:rsid w:val="53C574F7"/>
    <w:rsid w:val="5449EAAC"/>
    <w:rsid w:val="553E444E"/>
    <w:rsid w:val="55967E88"/>
    <w:rsid w:val="55ED8B94"/>
    <w:rsid w:val="562D81C9"/>
    <w:rsid w:val="578FF280"/>
    <w:rsid w:val="58199059"/>
    <w:rsid w:val="59369D7D"/>
    <w:rsid w:val="596831C2"/>
    <w:rsid w:val="59CA4C22"/>
    <w:rsid w:val="59FFDE66"/>
    <w:rsid w:val="5A11B571"/>
    <w:rsid w:val="5A2C0B5B"/>
    <w:rsid w:val="5AC1B065"/>
    <w:rsid w:val="5B040223"/>
    <w:rsid w:val="5BD14470"/>
    <w:rsid w:val="5C3985CC"/>
    <w:rsid w:val="5C440982"/>
    <w:rsid w:val="5C52B3E7"/>
    <w:rsid w:val="5C802F46"/>
    <w:rsid w:val="5C9FD284"/>
    <w:rsid w:val="5D15560D"/>
    <w:rsid w:val="5D787E74"/>
    <w:rsid w:val="5D9B5E1E"/>
    <w:rsid w:val="5FA81525"/>
    <w:rsid w:val="60D7065F"/>
    <w:rsid w:val="6147F6A8"/>
    <w:rsid w:val="61791DE2"/>
    <w:rsid w:val="61E771B2"/>
    <w:rsid w:val="62284A5E"/>
    <w:rsid w:val="62B72AE7"/>
    <w:rsid w:val="62CA3D2C"/>
    <w:rsid w:val="6348D75C"/>
    <w:rsid w:val="636D708F"/>
    <w:rsid w:val="63C777C4"/>
    <w:rsid w:val="641FA5A6"/>
    <w:rsid w:val="64F35A0D"/>
    <w:rsid w:val="666E0C54"/>
    <w:rsid w:val="66DC5C7C"/>
    <w:rsid w:val="68EA320D"/>
    <w:rsid w:val="69230EAF"/>
    <w:rsid w:val="6962D009"/>
    <w:rsid w:val="6A03A14E"/>
    <w:rsid w:val="6A2D41A3"/>
    <w:rsid w:val="6B06CE78"/>
    <w:rsid w:val="6B6933C6"/>
    <w:rsid w:val="6E4EBA14"/>
    <w:rsid w:val="6E9A3C53"/>
    <w:rsid w:val="6EBABE0E"/>
    <w:rsid w:val="6F26DB98"/>
    <w:rsid w:val="6F8E3AF9"/>
    <w:rsid w:val="6F96FE82"/>
    <w:rsid w:val="6FB1D1E0"/>
    <w:rsid w:val="701CA02A"/>
    <w:rsid w:val="7036A40D"/>
    <w:rsid w:val="70617FCF"/>
    <w:rsid w:val="707DC412"/>
    <w:rsid w:val="709218AA"/>
    <w:rsid w:val="713B22AB"/>
    <w:rsid w:val="71D1DD15"/>
    <w:rsid w:val="730F225E"/>
    <w:rsid w:val="73BAFB8C"/>
    <w:rsid w:val="749DF237"/>
    <w:rsid w:val="74DCD62E"/>
    <w:rsid w:val="7552FF88"/>
    <w:rsid w:val="7573C9F8"/>
    <w:rsid w:val="76951A45"/>
    <w:rsid w:val="76A54E38"/>
    <w:rsid w:val="76A6DE96"/>
    <w:rsid w:val="76F29C4E"/>
    <w:rsid w:val="776CB16E"/>
    <w:rsid w:val="77C751D6"/>
    <w:rsid w:val="7890F1CD"/>
    <w:rsid w:val="793C30DF"/>
    <w:rsid w:val="79BE54B6"/>
    <w:rsid w:val="7A1399D1"/>
    <w:rsid w:val="7A86BDFB"/>
    <w:rsid w:val="7AF70F89"/>
    <w:rsid w:val="7B4F91CA"/>
    <w:rsid w:val="7BBFA00B"/>
    <w:rsid w:val="7BF742A1"/>
    <w:rsid w:val="7C0AE44D"/>
    <w:rsid w:val="7CADC9FF"/>
    <w:rsid w:val="7CFBB0A9"/>
    <w:rsid w:val="7D148FBC"/>
    <w:rsid w:val="7D463F8C"/>
    <w:rsid w:val="7D8FCE5F"/>
    <w:rsid w:val="7DA75776"/>
    <w:rsid w:val="7DEE8B10"/>
    <w:rsid w:val="7E17D2C1"/>
    <w:rsid w:val="7E67ECC1"/>
    <w:rsid w:val="7FEEF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Ca"/>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Ca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 w:type="table" w:styleId="Tabladecuadrcula4-nfasis1">
    <w:name w:val="Grid Table 4 Accent 1"/>
    <w:basedOn w:val="Tablanormal"/>
    <w:uiPriority w:val="49"/>
    <w:rsid w:val="00565447"/>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079">
      <w:bodyDiv w:val="1"/>
      <w:marLeft w:val="0"/>
      <w:marRight w:val="0"/>
      <w:marTop w:val="0"/>
      <w:marBottom w:val="0"/>
      <w:divBdr>
        <w:top w:val="none" w:sz="0" w:space="0" w:color="auto"/>
        <w:left w:val="none" w:sz="0" w:space="0" w:color="auto"/>
        <w:bottom w:val="none" w:sz="0" w:space="0" w:color="auto"/>
        <w:right w:val="none" w:sz="0" w:space="0" w:color="auto"/>
      </w:divBdr>
      <w:divsChild>
        <w:div w:id="1074201039">
          <w:marLeft w:val="0"/>
          <w:marRight w:val="0"/>
          <w:marTop w:val="0"/>
          <w:marBottom w:val="0"/>
          <w:divBdr>
            <w:top w:val="none" w:sz="0" w:space="0" w:color="auto"/>
            <w:left w:val="none" w:sz="0" w:space="0" w:color="auto"/>
            <w:bottom w:val="none" w:sz="0" w:space="0" w:color="auto"/>
            <w:right w:val="none" w:sz="0" w:space="0" w:color="auto"/>
          </w:divBdr>
        </w:div>
        <w:div w:id="1976713504">
          <w:marLeft w:val="0"/>
          <w:marRight w:val="0"/>
          <w:marTop w:val="0"/>
          <w:marBottom w:val="0"/>
          <w:divBdr>
            <w:top w:val="none" w:sz="0" w:space="0" w:color="auto"/>
            <w:left w:val="none" w:sz="0" w:space="0" w:color="auto"/>
            <w:bottom w:val="none" w:sz="0" w:space="0" w:color="auto"/>
            <w:right w:val="none" w:sz="0" w:space="0" w:color="auto"/>
          </w:divBdr>
        </w:div>
      </w:divsChild>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78144350">
      <w:bodyDiv w:val="1"/>
      <w:marLeft w:val="0"/>
      <w:marRight w:val="0"/>
      <w:marTop w:val="0"/>
      <w:marBottom w:val="0"/>
      <w:divBdr>
        <w:top w:val="none" w:sz="0" w:space="0" w:color="auto"/>
        <w:left w:val="none" w:sz="0" w:space="0" w:color="auto"/>
        <w:bottom w:val="none" w:sz="0" w:space="0" w:color="auto"/>
        <w:right w:val="none" w:sz="0" w:space="0" w:color="auto"/>
      </w:divBdr>
      <w:divsChild>
        <w:div w:id="364644874">
          <w:marLeft w:val="0"/>
          <w:marRight w:val="0"/>
          <w:marTop w:val="0"/>
          <w:marBottom w:val="0"/>
          <w:divBdr>
            <w:top w:val="none" w:sz="0" w:space="0" w:color="auto"/>
            <w:left w:val="none" w:sz="0" w:space="0" w:color="auto"/>
            <w:bottom w:val="none" w:sz="0" w:space="0" w:color="auto"/>
            <w:right w:val="none" w:sz="0" w:space="0" w:color="auto"/>
          </w:divBdr>
          <w:divsChild>
            <w:div w:id="773746887">
              <w:marLeft w:val="0"/>
              <w:marRight w:val="0"/>
              <w:marTop w:val="0"/>
              <w:marBottom w:val="0"/>
              <w:divBdr>
                <w:top w:val="none" w:sz="0" w:space="0" w:color="auto"/>
                <w:left w:val="none" w:sz="0" w:space="0" w:color="auto"/>
                <w:bottom w:val="none" w:sz="0" w:space="0" w:color="auto"/>
                <w:right w:val="none" w:sz="0" w:space="0" w:color="auto"/>
              </w:divBdr>
            </w:div>
            <w:div w:id="477965994">
              <w:marLeft w:val="0"/>
              <w:marRight w:val="0"/>
              <w:marTop w:val="0"/>
              <w:marBottom w:val="0"/>
              <w:divBdr>
                <w:top w:val="none" w:sz="0" w:space="0" w:color="auto"/>
                <w:left w:val="none" w:sz="0" w:space="0" w:color="auto"/>
                <w:bottom w:val="none" w:sz="0" w:space="0" w:color="auto"/>
                <w:right w:val="none" w:sz="0" w:space="0" w:color="auto"/>
              </w:divBdr>
            </w:div>
            <w:div w:id="1902787058">
              <w:marLeft w:val="0"/>
              <w:marRight w:val="0"/>
              <w:marTop w:val="0"/>
              <w:marBottom w:val="0"/>
              <w:divBdr>
                <w:top w:val="none" w:sz="0" w:space="0" w:color="auto"/>
                <w:left w:val="none" w:sz="0" w:space="0" w:color="auto"/>
                <w:bottom w:val="none" w:sz="0" w:space="0" w:color="auto"/>
                <w:right w:val="none" w:sz="0" w:space="0" w:color="auto"/>
              </w:divBdr>
            </w:div>
            <w:div w:id="54398340">
              <w:marLeft w:val="0"/>
              <w:marRight w:val="0"/>
              <w:marTop w:val="0"/>
              <w:marBottom w:val="0"/>
              <w:divBdr>
                <w:top w:val="none" w:sz="0" w:space="0" w:color="auto"/>
                <w:left w:val="none" w:sz="0" w:space="0" w:color="auto"/>
                <w:bottom w:val="none" w:sz="0" w:space="0" w:color="auto"/>
                <w:right w:val="none" w:sz="0" w:space="0" w:color="auto"/>
              </w:divBdr>
            </w:div>
          </w:divsChild>
        </w:div>
        <w:div w:id="477184941">
          <w:marLeft w:val="0"/>
          <w:marRight w:val="0"/>
          <w:marTop w:val="0"/>
          <w:marBottom w:val="0"/>
          <w:divBdr>
            <w:top w:val="none" w:sz="0" w:space="0" w:color="auto"/>
            <w:left w:val="none" w:sz="0" w:space="0" w:color="auto"/>
            <w:bottom w:val="none" w:sz="0" w:space="0" w:color="auto"/>
            <w:right w:val="none" w:sz="0" w:space="0" w:color="auto"/>
          </w:divBdr>
        </w:div>
        <w:div w:id="1587230341">
          <w:marLeft w:val="0"/>
          <w:marRight w:val="0"/>
          <w:marTop w:val="0"/>
          <w:marBottom w:val="0"/>
          <w:divBdr>
            <w:top w:val="none" w:sz="0" w:space="0" w:color="auto"/>
            <w:left w:val="none" w:sz="0" w:space="0" w:color="auto"/>
            <w:bottom w:val="none" w:sz="0" w:space="0" w:color="auto"/>
            <w:right w:val="none" w:sz="0" w:space="0" w:color="auto"/>
          </w:divBdr>
        </w:div>
        <w:div w:id="516231718">
          <w:marLeft w:val="0"/>
          <w:marRight w:val="0"/>
          <w:marTop w:val="0"/>
          <w:marBottom w:val="0"/>
          <w:divBdr>
            <w:top w:val="none" w:sz="0" w:space="0" w:color="auto"/>
            <w:left w:val="none" w:sz="0" w:space="0" w:color="auto"/>
            <w:bottom w:val="none" w:sz="0" w:space="0" w:color="auto"/>
            <w:right w:val="none" w:sz="0" w:space="0" w:color="auto"/>
          </w:divBdr>
        </w:div>
        <w:div w:id="1543831581">
          <w:marLeft w:val="0"/>
          <w:marRight w:val="0"/>
          <w:marTop w:val="0"/>
          <w:marBottom w:val="0"/>
          <w:divBdr>
            <w:top w:val="none" w:sz="0" w:space="0" w:color="auto"/>
            <w:left w:val="none" w:sz="0" w:space="0" w:color="auto"/>
            <w:bottom w:val="none" w:sz="0" w:space="0" w:color="auto"/>
            <w:right w:val="none" w:sz="0" w:space="0" w:color="auto"/>
          </w:divBdr>
        </w:div>
        <w:div w:id="1389887958">
          <w:marLeft w:val="0"/>
          <w:marRight w:val="0"/>
          <w:marTop w:val="0"/>
          <w:marBottom w:val="0"/>
          <w:divBdr>
            <w:top w:val="none" w:sz="0" w:space="0" w:color="auto"/>
            <w:left w:val="none" w:sz="0" w:space="0" w:color="auto"/>
            <w:bottom w:val="none" w:sz="0" w:space="0" w:color="auto"/>
            <w:right w:val="none" w:sz="0" w:space="0" w:color="auto"/>
          </w:divBdr>
        </w:div>
        <w:div w:id="2136017710">
          <w:marLeft w:val="0"/>
          <w:marRight w:val="0"/>
          <w:marTop w:val="0"/>
          <w:marBottom w:val="0"/>
          <w:divBdr>
            <w:top w:val="none" w:sz="0" w:space="0" w:color="auto"/>
            <w:left w:val="none" w:sz="0" w:space="0" w:color="auto"/>
            <w:bottom w:val="none" w:sz="0" w:space="0" w:color="auto"/>
            <w:right w:val="none" w:sz="0" w:space="0" w:color="auto"/>
          </w:divBdr>
        </w:div>
        <w:div w:id="1631856534">
          <w:marLeft w:val="0"/>
          <w:marRight w:val="0"/>
          <w:marTop w:val="0"/>
          <w:marBottom w:val="0"/>
          <w:divBdr>
            <w:top w:val="none" w:sz="0" w:space="0" w:color="auto"/>
            <w:left w:val="none" w:sz="0" w:space="0" w:color="auto"/>
            <w:bottom w:val="none" w:sz="0" w:space="0" w:color="auto"/>
            <w:right w:val="none" w:sz="0" w:space="0" w:color="auto"/>
          </w:divBdr>
        </w:div>
        <w:div w:id="1061171877">
          <w:marLeft w:val="0"/>
          <w:marRight w:val="0"/>
          <w:marTop w:val="0"/>
          <w:marBottom w:val="0"/>
          <w:divBdr>
            <w:top w:val="none" w:sz="0" w:space="0" w:color="auto"/>
            <w:left w:val="none" w:sz="0" w:space="0" w:color="auto"/>
            <w:bottom w:val="none" w:sz="0" w:space="0" w:color="auto"/>
            <w:right w:val="none" w:sz="0" w:space="0" w:color="auto"/>
          </w:divBdr>
        </w:div>
        <w:div w:id="45573070">
          <w:marLeft w:val="0"/>
          <w:marRight w:val="0"/>
          <w:marTop w:val="0"/>
          <w:marBottom w:val="0"/>
          <w:divBdr>
            <w:top w:val="none" w:sz="0" w:space="0" w:color="auto"/>
            <w:left w:val="none" w:sz="0" w:space="0" w:color="auto"/>
            <w:bottom w:val="none" w:sz="0" w:space="0" w:color="auto"/>
            <w:right w:val="none" w:sz="0" w:space="0" w:color="auto"/>
          </w:divBdr>
        </w:div>
        <w:div w:id="34282241">
          <w:marLeft w:val="0"/>
          <w:marRight w:val="0"/>
          <w:marTop w:val="0"/>
          <w:marBottom w:val="0"/>
          <w:divBdr>
            <w:top w:val="none" w:sz="0" w:space="0" w:color="auto"/>
            <w:left w:val="none" w:sz="0" w:space="0" w:color="auto"/>
            <w:bottom w:val="none" w:sz="0" w:space="0" w:color="auto"/>
            <w:right w:val="none" w:sz="0" w:space="0" w:color="auto"/>
          </w:divBdr>
        </w:div>
      </w:divsChild>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4619941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46666583">
      <w:bodyDiv w:val="1"/>
      <w:marLeft w:val="0"/>
      <w:marRight w:val="0"/>
      <w:marTop w:val="0"/>
      <w:marBottom w:val="0"/>
      <w:divBdr>
        <w:top w:val="none" w:sz="0" w:space="0" w:color="auto"/>
        <w:left w:val="none" w:sz="0" w:space="0" w:color="auto"/>
        <w:bottom w:val="none" w:sz="0" w:space="0" w:color="auto"/>
        <w:right w:val="none" w:sz="0" w:space="0" w:color="auto"/>
      </w:divBdr>
      <w:divsChild>
        <w:div w:id="1561945036">
          <w:marLeft w:val="0"/>
          <w:marRight w:val="0"/>
          <w:marTop w:val="0"/>
          <w:marBottom w:val="0"/>
          <w:divBdr>
            <w:top w:val="none" w:sz="0" w:space="0" w:color="auto"/>
            <w:left w:val="none" w:sz="0" w:space="0" w:color="auto"/>
            <w:bottom w:val="none" w:sz="0" w:space="0" w:color="auto"/>
            <w:right w:val="none" w:sz="0" w:space="0" w:color="auto"/>
          </w:divBdr>
          <w:divsChild>
            <w:div w:id="1312636468">
              <w:marLeft w:val="0"/>
              <w:marRight w:val="0"/>
              <w:marTop w:val="0"/>
              <w:marBottom w:val="0"/>
              <w:divBdr>
                <w:top w:val="none" w:sz="0" w:space="0" w:color="auto"/>
                <w:left w:val="none" w:sz="0" w:space="0" w:color="auto"/>
                <w:bottom w:val="none" w:sz="0" w:space="0" w:color="auto"/>
                <w:right w:val="none" w:sz="0" w:space="0" w:color="auto"/>
              </w:divBdr>
            </w:div>
          </w:divsChild>
        </w:div>
        <w:div w:id="677929198">
          <w:marLeft w:val="0"/>
          <w:marRight w:val="0"/>
          <w:marTop w:val="0"/>
          <w:marBottom w:val="0"/>
          <w:divBdr>
            <w:top w:val="none" w:sz="0" w:space="0" w:color="auto"/>
            <w:left w:val="none" w:sz="0" w:space="0" w:color="auto"/>
            <w:bottom w:val="none" w:sz="0" w:space="0" w:color="auto"/>
            <w:right w:val="none" w:sz="0" w:space="0" w:color="auto"/>
          </w:divBdr>
        </w:div>
      </w:divsChild>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5705518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59454785">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7806809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2863751">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5600423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05371853">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6beeb445832e467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377FBF7A-BE83-42D5-A101-CCAD1A671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D9548-1CC7-487E-B7B6-AE9D800C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3525</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9</cp:revision>
  <cp:lastPrinted>2018-11-02T18:38:00Z</cp:lastPrinted>
  <dcterms:created xsi:type="dcterms:W3CDTF">2023-10-12T16:35:00Z</dcterms:created>
  <dcterms:modified xsi:type="dcterms:W3CDTF">2023-12-05T19:27:00Z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