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3F2C8B5" w14:textId="162A6AE2" w:rsidR="009C14E6" w:rsidRPr="009C14E6" w:rsidRDefault="009C14E6" w:rsidP="009C14E6">
      <w:pPr>
        <w:pStyle w:val="Ttulo"/>
        <w:spacing w:line="240" w:lineRule="auto"/>
        <w:jc w:val="both"/>
        <w:rPr>
          <w:sz w:val="20"/>
          <w:szCs w:val="18"/>
        </w:rPr>
      </w:pPr>
      <w:bookmarkStart w:id="0" w:name="_30j0zll" w:colFirst="0" w:colLast="0"/>
      <w:bookmarkStart w:id="1" w:name="_Hlk108635099"/>
      <w:bookmarkStart w:id="2" w:name="_Hlk111714860"/>
      <w:bookmarkEnd w:id="0"/>
      <w:r w:rsidRPr="009C14E6">
        <w:rPr>
          <w:sz w:val="20"/>
          <w:szCs w:val="18"/>
        </w:rPr>
        <w:t>PENSIÓN DE INVALIDEZ / MORA PATRONAL / OMISIÓN DE AFILIACIÓN / DIFERENCIAS</w:t>
      </w:r>
    </w:p>
    <w:p w14:paraId="33C3B562" w14:textId="6AEB4987" w:rsidR="00FD615A" w:rsidRPr="009D42C4" w:rsidRDefault="009C14E6" w:rsidP="009C14E6">
      <w:pPr>
        <w:pStyle w:val="Ttulo"/>
        <w:spacing w:line="240" w:lineRule="auto"/>
        <w:jc w:val="both"/>
        <w:rPr>
          <w:b w:val="0"/>
          <w:sz w:val="20"/>
          <w:szCs w:val="18"/>
        </w:rPr>
      </w:pPr>
      <w:r w:rsidRPr="009C14E6">
        <w:rPr>
          <w:b w:val="0"/>
          <w:sz w:val="20"/>
          <w:szCs w:val="18"/>
        </w:rPr>
        <w:t>Es bien sabido que la Doctrina ha diferenciado los efectos de la mora en el pago de los aportes con los de la falta de afiliación o inscripción al sistema de pensiones, por tener dichos fenómenos causas y consecuencias jurídicas diferentes</w:t>
      </w:r>
      <w:r>
        <w:rPr>
          <w:b w:val="0"/>
          <w:sz w:val="20"/>
          <w:szCs w:val="18"/>
        </w:rPr>
        <w:t xml:space="preserve">… </w:t>
      </w:r>
      <w:r w:rsidRPr="009C14E6">
        <w:rPr>
          <w:b w:val="0"/>
          <w:sz w:val="20"/>
          <w:szCs w:val="18"/>
        </w:rPr>
        <w:t>Frente a la mora del empleador en el pago del aporte de trabajadores que haya inscrito en vigencia del respectivo contrato de trabajo, se tiene establecido que la validez de las semanas cotizadas no puede ser cuestionada o desconocida por la respectiva entidad de seguridad social si antes no acredita el adelantamiento de las acciones tendientes a gestionar su cobro</w:t>
      </w:r>
      <w:r>
        <w:rPr>
          <w:b w:val="0"/>
          <w:sz w:val="20"/>
          <w:szCs w:val="18"/>
        </w:rPr>
        <w:t xml:space="preserve">… </w:t>
      </w:r>
      <w:r w:rsidRPr="009C14E6">
        <w:rPr>
          <w:b w:val="0"/>
          <w:sz w:val="20"/>
          <w:szCs w:val="18"/>
        </w:rPr>
        <w:t>Cosa bien distinta ocurre ante la falta de afiliación al sistema pensional, pues esta omisión conlleva el necesario reconocimiento al trabajador del tiempo servido con el consecuente traslado de un cálculo actuarial a cargo del empleador que omitió su afiliación, según se desprende del artículo 33 de la Ley 100 de 1993, aplicable de manera exclusiva a la pensión de vejez.</w:t>
      </w:r>
    </w:p>
    <w:p w14:paraId="761243C5" w14:textId="77777777" w:rsidR="00FD615A" w:rsidRDefault="00FD615A" w:rsidP="00FD615A">
      <w:pPr>
        <w:pStyle w:val="Ttulo"/>
        <w:spacing w:line="240" w:lineRule="auto"/>
        <w:jc w:val="both"/>
        <w:rPr>
          <w:b w:val="0"/>
          <w:sz w:val="20"/>
          <w:szCs w:val="18"/>
        </w:rPr>
      </w:pPr>
    </w:p>
    <w:p w14:paraId="0D3B16E3" w14:textId="22F6969D" w:rsidR="009C14E6" w:rsidRPr="009C14E6" w:rsidRDefault="00045E0E" w:rsidP="009C14E6">
      <w:pPr>
        <w:pStyle w:val="Ttulo"/>
        <w:spacing w:line="240" w:lineRule="auto"/>
        <w:jc w:val="both"/>
        <w:rPr>
          <w:sz w:val="20"/>
          <w:szCs w:val="18"/>
        </w:rPr>
      </w:pPr>
      <w:r>
        <w:rPr>
          <w:sz w:val="20"/>
          <w:szCs w:val="18"/>
        </w:rPr>
        <w:t xml:space="preserve">RESERVA ACTUARIAL / APLICA PARA LA PENSIÓN DE VEJEZ </w:t>
      </w:r>
      <w:r w:rsidRPr="009C14E6">
        <w:rPr>
          <w:sz w:val="20"/>
          <w:szCs w:val="18"/>
        </w:rPr>
        <w:t xml:space="preserve">/ </w:t>
      </w:r>
      <w:r>
        <w:rPr>
          <w:sz w:val="20"/>
          <w:szCs w:val="18"/>
        </w:rPr>
        <w:t>NO PARA INVALIDEZ Y SOBREVIVIENTES / ESTAS, A CARGO DEL EMPLEADOR OMISIVO</w:t>
      </w:r>
    </w:p>
    <w:p w14:paraId="35BECE3C" w14:textId="5E983E13" w:rsidR="00FD615A" w:rsidRPr="00330C29" w:rsidRDefault="004E0694" w:rsidP="00330C29">
      <w:pPr>
        <w:pStyle w:val="Ttulo"/>
        <w:spacing w:line="240" w:lineRule="auto"/>
        <w:jc w:val="both"/>
        <w:rPr>
          <w:b w:val="0"/>
          <w:sz w:val="20"/>
          <w:szCs w:val="18"/>
        </w:rPr>
      </w:pPr>
      <w:r>
        <w:rPr>
          <w:b w:val="0"/>
          <w:sz w:val="20"/>
          <w:szCs w:val="18"/>
        </w:rPr>
        <w:t xml:space="preserve">… </w:t>
      </w:r>
      <w:r w:rsidRPr="004E0694">
        <w:rPr>
          <w:b w:val="0"/>
          <w:sz w:val="20"/>
          <w:szCs w:val="18"/>
        </w:rPr>
        <w:t>la falta de afiliación al sistema de pensiones implica que la entidad de seguridad social respectiva debe reconocerle al trabajador el tiempo servido, para efectos del reconocimiento de la pensión de vejez, siempre que el empleador que omitió la afiliación constituya la respectiva reserva actuarial, a satisfacción de la AFP a la cual se encuentre afiliado el trabajador. (</w:t>
      </w:r>
      <w:r>
        <w:rPr>
          <w:b w:val="0"/>
          <w:sz w:val="20"/>
          <w:szCs w:val="18"/>
        </w:rPr>
        <w:t xml:space="preserve">Art. 33 de la Ley 100 de 1993).  </w:t>
      </w:r>
      <w:r w:rsidRPr="004E0694">
        <w:rPr>
          <w:b w:val="0"/>
          <w:sz w:val="20"/>
          <w:szCs w:val="18"/>
        </w:rPr>
        <w:t>Cosa distinta ocurre frente a la materialización de los riesgos de invalidez y muerte, lo cual impide el saneamiento de la omitida afiliación, toda vez que, del cómputo de semanas cotizadas necesarias para acceder a la cobertura prestacional de estas contingencias, se debe excluir el tiempo de servicios prestados a empleadores que hubieren omitido la afiliación opor</w:t>
      </w:r>
      <w:r w:rsidR="00330C29">
        <w:rPr>
          <w:b w:val="0"/>
          <w:sz w:val="20"/>
          <w:szCs w:val="18"/>
        </w:rPr>
        <w:t>tuna del trabajador siniestrado…</w:t>
      </w:r>
      <w:r w:rsidR="00330C29" w:rsidRPr="00330C29">
        <w:t xml:space="preserve"> </w:t>
      </w:r>
      <w:r w:rsidR="00330C29" w:rsidRPr="00330C29">
        <w:rPr>
          <w:b w:val="0"/>
          <w:sz w:val="20"/>
          <w:szCs w:val="18"/>
        </w:rPr>
        <w:t>la obligación de pagar la pensión recaerá de manera exclusiva sobre el empleador que omitió la afiliación.</w:t>
      </w:r>
    </w:p>
    <w:p w14:paraId="73FA9C66" w14:textId="77777777" w:rsidR="00FD615A" w:rsidRDefault="00FD615A" w:rsidP="00FD615A">
      <w:pPr>
        <w:pStyle w:val="Ttulo"/>
        <w:spacing w:line="240" w:lineRule="auto"/>
        <w:jc w:val="both"/>
        <w:rPr>
          <w:b w:val="0"/>
          <w:sz w:val="20"/>
          <w:szCs w:val="18"/>
        </w:rPr>
      </w:pPr>
    </w:p>
    <w:p w14:paraId="704EF5A1" w14:textId="77777777" w:rsidR="00FD615A" w:rsidRDefault="00FD615A" w:rsidP="00FD615A">
      <w:pPr>
        <w:pStyle w:val="Ttulo"/>
        <w:spacing w:line="240" w:lineRule="auto"/>
        <w:jc w:val="both"/>
        <w:rPr>
          <w:b w:val="0"/>
          <w:sz w:val="20"/>
          <w:szCs w:val="18"/>
        </w:rPr>
      </w:pPr>
    </w:p>
    <w:p w14:paraId="09612BBD" w14:textId="77777777" w:rsidR="00FD615A" w:rsidRPr="009D42C4" w:rsidRDefault="00FD615A" w:rsidP="00FD615A">
      <w:pPr>
        <w:pStyle w:val="Ttulo"/>
        <w:spacing w:line="240" w:lineRule="auto"/>
        <w:jc w:val="both"/>
        <w:rPr>
          <w:b w:val="0"/>
          <w:sz w:val="20"/>
          <w:szCs w:val="18"/>
        </w:rPr>
      </w:pPr>
    </w:p>
    <w:p w14:paraId="45BB95DD" w14:textId="2FF502E3" w:rsidR="00FD615A" w:rsidRPr="00FD615A" w:rsidRDefault="00FD615A" w:rsidP="00FD615A">
      <w:pPr>
        <w:pStyle w:val="Ttulo"/>
        <w:spacing w:line="240" w:lineRule="auto"/>
        <w:jc w:val="both"/>
        <w:rPr>
          <w:b w:val="0"/>
          <w:sz w:val="20"/>
          <w:szCs w:val="18"/>
        </w:rPr>
      </w:pPr>
      <w:bookmarkStart w:id="3" w:name="_Hlk99113374"/>
      <w:r w:rsidRPr="00FD615A">
        <w:rPr>
          <w:b w:val="0"/>
          <w:sz w:val="20"/>
          <w:szCs w:val="18"/>
        </w:rPr>
        <w:t>Radicación No.:</w:t>
      </w:r>
      <w:r w:rsidRPr="00FD615A">
        <w:rPr>
          <w:b w:val="0"/>
          <w:sz w:val="20"/>
          <w:szCs w:val="18"/>
        </w:rPr>
        <w:tab/>
      </w:r>
      <w:r w:rsidRPr="00FD615A">
        <w:rPr>
          <w:b w:val="0"/>
          <w:sz w:val="20"/>
          <w:szCs w:val="18"/>
        </w:rPr>
        <w:tab/>
      </w:r>
      <w:bookmarkStart w:id="4" w:name="_GoBack"/>
      <w:r w:rsidRPr="00FD615A">
        <w:rPr>
          <w:b w:val="0"/>
          <w:sz w:val="20"/>
          <w:szCs w:val="18"/>
        </w:rPr>
        <w:t>66001310500320190016201</w:t>
      </w:r>
      <w:bookmarkEnd w:id="4"/>
    </w:p>
    <w:p w14:paraId="4871293C" w14:textId="77777777" w:rsidR="00FD615A" w:rsidRPr="00FD615A" w:rsidRDefault="00FD615A" w:rsidP="00FD615A">
      <w:pPr>
        <w:pStyle w:val="Ttulo"/>
        <w:spacing w:line="240" w:lineRule="auto"/>
        <w:jc w:val="both"/>
        <w:rPr>
          <w:b w:val="0"/>
          <w:sz w:val="20"/>
          <w:szCs w:val="18"/>
        </w:rPr>
      </w:pPr>
      <w:r w:rsidRPr="00FD615A">
        <w:rPr>
          <w:b w:val="0"/>
          <w:sz w:val="20"/>
          <w:szCs w:val="18"/>
        </w:rPr>
        <w:t>Proceso:</w:t>
      </w:r>
      <w:r w:rsidRPr="00FD615A">
        <w:rPr>
          <w:b w:val="0"/>
          <w:sz w:val="20"/>
          <w:szCs w:val="18"/>
        </w:rPr>
        <w:tab/>
      </w:r>
      <w:r w:rsidRPr="00FD615A">
        <w:rPr>
          <w:b w:val="0"/>
          <w:sz w:val="20"/>
          <w:szCs w:val="18"/>
        </w:rPr>
        <w:tab/>
        <w:t>Ordinario laboral</w:t>
      </w:r>
    </w:p>
    <w:p w14:paraId="3847B67E" w14:textId="77777777" w:rsidR="00FD615A" w:rsidRPr="00FD615A" w:rsidRDefault="00FD615A" w:rsidP="00FD615A">
      <w:pPr>
        <w:pStyle w:val="Ttulo"/>
        <w:spacing w:line="240" w:lineRule="auto"/>
        <w:jc w:val="both"/>
        <w:rPr>
          <w:b w:val="0"/>
          <w:sz w:val="20"/>
          <w:szCs w:val="18"/>
        </w:rPr>
      </w:pPr>
      <w:r w:rsidRPr="00FD615A">
        <w:rPr>
          <w:b w:val="0"/>
          <w:sz w:val="20"/>
          <w:szCs w:val="18"/>
        </w:rPr>
        <w:t>Demandante:</w:t>
      </w:r>
      <w:r w:rsidRPr="00FD615A">
        <w:rPr>
          <w:b w:val="0"/>
          <w:sz w:val="20"/>
          <w:szCs w:val="18"/>
        </w:rPr>
        <w:tab/>
      </w:r>
      <w:r w:rsidRPr="00FD615A">
        <w:rPr>
          <w:b w:val="0"/>
          <w:sz w:val="20"/>
          <w:szCs w:val="18"/>
        </w:rPr>
        <w:tab/>
      </w:r>
      <w:proofErr w:type="spellStart"/>
      <w:r w:rsidRPr="00FD615A">
        <w:rPr>
          <w:b w:val="0"/>
          <w:sz w:val="20"/>
          <w:szCs w:val="18"/>
        </w:rPr>
        <w:t>Jhon</w:t>
      </w:r>
      <w:proofErr w:type="spellEnd"/>
      <w:r w:rsidRPr="00FD615A">
        <w:rPr>
          <w:b w:val="0"/>
          <w:sz w:val="20"/>
          <w:szCs w:val="18"/>
        </w:rPr>
        <w:t xml:space="preserve"> Jairo Osorio Arana</w:t>
      </w:r>
    </w:p>
    <w:p w14:paraId="3230D57E" w14:textId="3536CD37" w:rsidR="00FD615A" w:rsidRPr="00FD615A" w:rsidRDefault="00FD615A" w:rsidP="00FD615A">
      <w:pPr>
        <w:pStyle w:val="Ttulo"/>
        <w:spacing w:line="240" w:lineRule="auto"/>
        <w:jc w:val="both"/>
        <w:rPr>
          <w:b w:val="0"/>
          <w:sz w:val="20"/>
          <w:szCs w:val="18"/>
        </w:rPr>
      </w:pPr>
      <w:r w:rsidRPr="00FD615A">
        <w:rPr>
          <w:b w:val="0"/>
          <w:sz w:val="20"/>
          <w:szCs w:val="18"/>
        </w:rPr>
        <w:t>Demandado:</w:t>
      </w:r>
      <w:r w:rsidRPr="00FD615A">
        <w:rPr>
          <w:b w:val="0"/>
          <w:sz w:val="20"/>
          <w:szCs w:val="18"/>
        </w:rPr>
        <w:tab/>
      </w:r>
      <w:r w:rsidRPr="00FD615A">
        <w:rPr>
          <w:b w:val="0"/>
          <w:sz w:val="20"/>
          <w:szCs w:val="18"/>
        </w:rPr>
        <w:tab/>
        <w:t>Colpensiones</w:t>
      </w:r>
    </w:p>
    <w:p w14:paraId="75B0176D" w14:textId="016CB522" w:rsidR="00FD615A" w:rsidRDefault="00FD615A" w:rsidP="00FD615A">
      <w:pPr>
        <w:pStyle w:val="Ttulo"/>
        <w:spacing w:line="240" w:lineRule="auto"/>
        <w:jc w:val="both"/>
        <w:rPr>
          <w:b w:val="0"/>
          <w:sz w:val="20"/>
          <w:szCs w:val="18"/>
        </w:rPr>
      </w:pPr>
      <w:r w:rsidRPr="00FD615A">
        <w:rPr>
          <w:b w:val="0"/>
          <w:sz w:val="20"/>
          <w:szCs w:val="18"/>
        </w:rPr>
        <w:t xml:space="preserve">Juzgado de origen: </w:t>
      </w:r>
      <w:r w:rsidRPr="00FD615A">
        <w:rPr>
          <w:b w:val="0"/>
          <w:sz w:val="20"/>
          <w:szCs w:val="18"/>
        </w:rPr>
        <w:tab/>
        <w:t>Tercero La</w:t>
      </w:r>
      <w:r>
        <w:rPr>
          <w:b w:val="0"/>
          <w:sz w:val="20"/>
          <w:szCs w:val="18"/>
        </w:rPr>
        <w:t>boral del Circuito de Pereira</w:t>
      </w:r>
    </w:p>
    <w:p w14:paraId="426D7872" w14:textId="77777777" w:rsidR="00FD615A" w:rsidRPr="009D42C4" w:rsidRDefault="00FD615A" w:rsidP="00FD615A">
      <w:pPr>
        <w:pStyle w:val="Ttulo"/>
        <w:spacing w:line="240" w:lineRule="auto"/>
        <w:jc w:val="both"/>
        <w:rPr>
          <w:b w:val="0"/>
          <w:sz w:val="20"/>
          <w:szCs w:val="18"/>
        </w:rPr>
      </w:pPr>
    </w:p>
    <w:bookmarkEnd w:id="3"/>
    <w:p w14:paraId="7F7FA423" w14:textId="77777777" w:rsidR="00FD615A" w:rsidRPr="009D42C4" w:rsidRDefault="00FD615A" w:rsidP="00FD615A">
      <w:pPr>
        <w:pStyle w:val="Ttulo"/>
        <w:spacing w:line="240" w:lineRule="auto"/>
        <w:jc w:val="both"/>
        <w:rPr>
          <w:b w:val="0"/>
          <w:bCs/>
          <w:sz w:val="20"/>
          <w:szCs w:val="18"/>
        </w:rPr>
      </w:pPr>
    </w:p>
    <w:p w14:paraId="5EC8C714" w14:textId="77777777" w:rsidR="00FD615A" w:rsidRPr="009D42C4" w:rsidRDefault="00FD615A" w:rsidP="00FD615A">
      <w:pPr>
        <w:pStyle w:val="Ttulo"/>
        <w:spacing w:line="240" w:lineRule="auto"/>
        <w:jc w:val="both"/>
        <w:rPr>
          <w:b w:val="0"/>
          <w:bCs/>
          <w:sz w:val="20"/>
          <w:szCs w:val="18"/>
        </w:rPr>
      </w:pPr>
    </w:p>
    <w:p w14:paraId="578A278D" w14:textId="77777777" w:rsidR="00FD615A" w:rsidRPr="001B46BE" w:rsidRDefault="00FD615A" w:rsidP="00FD615A">
      <w:pPr>
        <w:spacing w:line="276" w:lineRule="auto"/>
        <w:jc w:val="center"/>
        <w:rPr>
          <w:rFonts w:ascii="Tahoma" w:eastAsia="Calibri" w:hAnsi="Tahoma" w:cs="Tahoma"/>
          <w:b/>
          <w:bCs/>
          <w:lang w:val="es-CO" w:eastAsia="en-US"/>
        </w:rPr>
      </w:pPr>
      <w:r w:rsidRPr="001B46BE">
        <w:rPr>
          <w:rFonts w:ascii="Tahoma" w:eastAsia="Calibri" w:hAnsi="Tahoma" w:cs="Tahoma"/>
          <w:b/>
          <w:bCs/>
          <w:lang w:val="es-CO" w:eastAsia="en-US"/>
        </w:rPr>
        <w:t>TRIBUNAL SUPERIOR DEL DISTRITO JUDICIAL DE PEREIRA</w:t>
      </w:r>
    </w:p>
    <w:p w14:paraId="6A1C2B87" w14:textId="77777777" w:rsidR="00FD615A" w:rsidRPr="001B46BE" w:rsidRDefault="00FD615A" w:rsidP="00FD615A">
      <w:pPr>
        <w:spacing w:line="276" w:lineRule="auto"/>
        <w:jc w:val="center"/>
        <w:rPr>
          <w:rFonts w:ascii="Tahoma" w:eastAsia="Calibri" w:hAnsi="Tahoma" w:cs="Tahoma"/>
          <w:b/>
          <w:bCs/>
          <w:lang w:val="es-CO" w:eastAsia="en-US"/>
        </w:rPr>
      </w:pPr>
      <w:r w:rsidRPr="001B46BE">
        <w:rPr>
          <w:rFonts w:ascii="Tahoma" w:eastAsia="Calibri" w:hAnsi="Tahoma" w:cs="Tahoma"/>
          <w:b/>
          <w:bCs/>
          <w:lang w:val="es-CO" w:eastAsia="en-US"/>
        </w:rPr>
        <w:t>SALA DE DECISIÓN LABORAL No. 1</w:t>
      </w:r>
    </w:p>
    <w:p w14:paraId="55BEDC0B" w14:textId="77777777" w:rsidR="00FD615A" w:rsidRPr="001B46BE" w:rsidRDefault="00FD615A" w:rsidP="00FD615A">
      <w:pPr>
        <w:spacing w:line="276" w:lineRule="auto"/>
        <w:rPr>
          <w:rFonts w:ascii="Tahoma" w:hAnsi="Tahoma" w:cs="Tahoma"/>
          <w:lang w:val="es-CO" w:eastAsia="en-US"/>
        </w:rPr>
      </w:pPr>
    </w:p>
    <w:p w14:paraId="160C7175" w14:textId="77777777" w:rsidR="00FD615A" w:rsidRPr="001B46BE" w:rsidRDefault="00FD615A" w:rsidP="00FD615A">
      <w:pPr>
        <w:spacing w:line="276" w:lineRule="auto"/>
        <w:jc w:val="center"/>
        <w:textAlignment w:val="baseline"/>
        <w:rPr>
          <w:rFonts w:ascii="Tahoma" w:hAnsi="Tahoma" w:cs="Tahoma"/>
          <w:lang w:val="es-CO"/>
        </w:rPr>
      </w:pPr>
      <w:r w:rsidRPr="001B46BE">
        <w:rPr>
          <w:rFonts w:ascii="Tahoma" w:hAnsi="Tahoma" w:cs="Tahoma"/>
          <w:lang w:val="es-CO"/>
        </w:rPr>
        <w:t>Magistrada Ponente: </w:t>
      </w:r>
      <w:r w:rsidRPr="001B46BE">
        <w:rPr>
          <w:rFonts w:ascii="Tahoma" w:hAnsi="Tahoma" w:cs="Tahoma"/>
          <w:b/>
          <w:bCs/>
          <w:lang w:val="es-CO"/>
        </w:rPr>
        <w:t>Ana Lucía Caicedo Calderón</w:t>
      </w:r>
      <w:r w:rsidRPr="001B46BE">
        <w:rPr>
          <w:rFonts w:ascii="Tahoma" w:hAnsi="Tahoma" w:cs="Tahoma"/>
          <w:lang w:val="es-CO"/>
        </w:rPr>
        <w:t> </w:t>
      </w:r>
    </w:p>
    <w:p w14:paraId="766958B6" w14:textId="77777777" w:rsidR="00FD615A" w:rsidRPr="00CE2AEF" w:rsidRDefault="00FD615A" w:rsidP="00CE2AEF">
      <w:pPr>
        <w:spacing w:line="276" w:lineRule="auto"/>
        <w:rPr>
          <w:rFonts w:ascii="Tahoma" w:hAnsi="Tahoma" w:cs="Tahoma"/>
          <w:lang w:val="es-CO"/>
        </w:rPr>
      </w:pPr>
    </w:p>
    <w:bookmarkEnd w:id="1"/>
    <w:bookmarkEnd w:id="2"/>
    <w:p w14:paraId="52ACA75E" w14:textId="77777777" w:rsidR="009D22C6" w:rsidRPr="00CE2AEF" w:rsidRDefault="009D22C6" w:rsidP="00CE2AEF">
      <w:pPr>
        <w:spacing w:line="276" w:lineRule="auto"/>
        <w:jc w:val="center"/>
        <w:rPr>
          <w:rFonts w:ascii="Tahoma" w:eastAsia="Quattrocento Sans" w:hAnsi="Tahoma" w:cs="Tahoma"/>
        </w:rPr>
      </w:pPr>
    </w:p>
    <w:p w14:paraId="04D72FD0" w14:textId="2E220835" w:rsidR="00630E86" w:rsidRPr="00CE2AEF" w:rsidRDefault="00B00BC8" w:rsidP="00CE2AEF">
      <w:pPr>
        <w:spacing w:line="276" w:lineRule="auto"/>
        <w:jc w:val="center"/>
        <w:rPr>
          <w:rFonts w:ascii="Tahoma" w:eastAsia="Tahoma" w:hAnsi="Tahoma" w:cs="Tahoma"/>
          <w:color w:val="000000" w:themeColor="text1"/>
        </w:rPr>
      </w:pPr>
      <w:r w:rsidRPr="00CE2AEF">
        <w:rPr>
          <w:rFonts w:ascii="Tahoma" w:eastAsia="Tahoma" w:hAnsi="Tahoma" w:cs="Tahoma"/>
          <w:color w:val="000000" w:themeColor="text1"/>
        </w:rPr>
        <w:t> </w:t>
      </w:r>
      <w:r w:rsidR="00CD7EA9" w:rsidRPr="00CE2AEF">
        <w:rPr>
          <w:rFonts w:ascii="Tahoma" w:eastAsia="Tahoma" w:hAnsi="Tahoma" w:cs="Tahoma"/>
          <w:color w:val="000000" w:themeColor="text1"/>
        </w:rPr>
        <w:t xml:space="preserve"> </w:t>
      </w:r>
      <w:r w:rsidR="6AA0B1C1" w:rsidRPr="00CE2AEF">
        <w:rPr>
          <w:rFonts w:ascii="Tahoma" w:eastAsia="Tahoma" w:hAnsi="Tahoma" w:cs="Tahoma"/>
          <w:color w:val="000000" w:themeColor="text1"/>
        </w:rPr>
        <w:t>Pereira, Risaralda, nueve (09) de octubre de dos mil veintitrés (2023)  </w:t>
      </w:r>
    </w:p>
    <w:p w14:paraId="4635ADAA" w14:textId="051BA8B7" w:rsidR="00630E86" w:rsidRPr="00CE2AEF" w:rsidRDefault="6AA0B1C1" w:rsidP="00CE2AEF">
      <w:pPr>
        <w:spacing w:line="276" w:lineRule="auto"/>
        <w:jc w:val="center"/>
        <w:rPr>
          <w:rFonts w:ascii="Tahoma" w:eastAsia="Tahoma" w:hAnsi="Tahoma" w:cs="Tahoma"/>
          <w:color w:val="000000" w:themeColor="text1"/>
        </w:rPr>
      </w:pPr>
      <w:r w:rsidRPr="00CE2AEF">
        <w:rPr>
          <w:rFonts w:ascii="Tahoma" w:eastAsia="Tahoma" w:hAnsi="Tahoma" w:cs="Tahoma"/>
          <w:color w:val="000000" w:themeColor="text1"/>
        </w:rPr>
        <w:t> Acta No.</w:t>
      </w:r>
      <w:r w:rsidR="00CE2AEF">
        <w:rPr>
          <w:rFonts w:ascii="Tahoma" w:eastAsia="Tahoma" w:hAnsi="Tahoma" w:cs="Tahoma"/>
          <w:color w:val="000000" w:themeColor="text1"/>
        </w:rPr>
        <w:t xml:space="preserve"> </w:t>
      </w:r>
      <w:r w:rsidR="662A691E" w:rsidRPr="00CE2AEF">
        <w:rPr>
          <w:rFonts w:ascii="Tahoma" w:eastAsia="Tahoma" w:hAnsi="Tahoma" w:cs="Tahoma"/>
          <w:color w:val="000000" w:themeColor="text1"/>
        </w:rPr>
        <w:t>157</w:t>
      </w:r>
      <w:r w:rsidRPr="00CE2AEF">
        <w:rPr>
          <w:rFonts w:ascii="Tahoma" w:eastAsia="Tahoma" w:hAnsi="Tahoma" w:cs="Tahoma"/>
          <w:color w:val="000000" w:themeColor="text1"/>
        </w:rPr>
        <w:t xml:space="preserve"> del 06 de octubre de 2023 </w:t>
      </w:r>
    </w:p>
    <w:p w14:paraId="57A34253" w14:textId="60873FCE" w:rsidR="00630E86" w:rsidRPr="00CE2AEF" w:rsidRDefault="009D22C6" w:rsidP="00CE2AEF">
      <w:pPr>
        <w:pStyle w:val="Sinespaciado"/>
        <w:spacing w:line="276" w:lineRule="auto"/>
        <w:jc w:val="center"/>
        <w:rPr>
          <w:rFonts w:ascii="Tahoma" w:hAnsi="Tahoma" w:cs="Tahoma"/>
        </w:rPr>
      </w:pPr>
      <w:r w:rsidRPr="00CE2AEF">
        <w:rPr>
          <w:rFonts w:ascii="Tahoma" w:hAnsi="Tahoma" w:cs="Tahoma"/>
        </w:rPr>
        <w:t xml:space="preserve"> </w:t>
      </w:r>
    </w:p>
    <w:p w14:paraId="21F1B1EE" w14:textId="47B98082" w:rsidR="008C0B82" w:rsidRPr="00CE2AEF" w:rsidRDefault="006D2B57" w:rsidP="00CE2AEF">
      <w:pPr>
        <w:spacing w:line="276" w:lineRule="auto"/>
        <w:ind w:firstLine="708"/>
        <w:jc w:val="both"/>
        <w:rPr>
          <w:rFonts w:ascii="Tahoma" w:eastAsia="Tahoma" w:hAnsi="Tahoma" w:cs="Tahoma"/>
          <w:caps/>
        </w:rPr>
      </w:pPr>
      <w:r w:rsidRPr="00CE2AEF">
        <w:rPr>
          <w:rFonts w:ascii="Tahoma" w:eastAsia="Tahoma" w:hAnsi="Tahoma" w:cs="Tahoma"/>
          <w:color w:val="000000"/>
        </w:rPr>
        <w:t>Teniendo en cuenta que el artículo 1</w:t>
      </w:r>
      <w:r w:rsidR="00863631" w:rsidRPr="00CE2AEF">
        <w:rPr>
          <w:rFonts w:ascii="Tahoma" w:eastAsia="Tahoma" w:hAnsi="Tahoma" w:cs="Tahoma"/>
          <w:color w:val="000000"/>
        </w:rPr>
        <w:t xml:space="preserve">3 </w:t>
      </w:r>
      <w:r w:rsidRPr="00CE2AEF">
        <w:rPr>
          <w:rFonts w:ascii="Tahoma" w:eastAsia="Tahoma" w:hAnsi="Tahoma" w:cs="Tahoma"/>
          <w:color w:val="000000"/>
        </w:rPr>
        <w:t>de la Ley 2213 del 13 de junio de 2022, estableció que</w:t>
      </w:r>
      <w:r w:rsidR="00A12BDD" w:rsidRPr="00CE2AEF">
        <w:rPr>
          <w:rFonts w:ascii="Tahoma" w:eastAsia="Tahoma" w:hAnsi="Tahoma" w:cs="Tahoma"/>
          <w:color w:val="000000"/>
        </w:rPr>
        <w:t xml:space="preserve"> </w:t>
      </w:r>
      <w:r w:rsidRPr="00CE2AEF">
        <w:rPr>
          <w:rFonts w:ascii="Tahoma" w:eastAsia="Tahoma" w:hAnsi="Tahoma" w:cs="Tahoma"/>
          <w:color w:val="000000"/>
        </w:rPr>
        <w:t>en</w:t>
      </w:r>
      <w:r w:rsidR="00A12BDD" w:rsidRPr="00CE2AEF">
        <w:rPr>
          <w:rFonts w:ascii="Tahoma" w:eastAsia="Tahoma" w:hAnsi="Tahoma" w:cs="Tahoma"/>
          <w:color w:val="000000"/>
        </w:rPr>
        <w:t xml:space="preserve"> </w:t>
      </w:r>
      <w:r w:rsidRPr="00CE2AEF">
        <w:rPr>
          <w:rFonts w:ascii="Tahoma" w:eastAsia="Tahoma" w:hAnsi="Tahoma" w:cs="Tahoma"/>
          <w:color w:val="000000"/>
        </w:rPr>
        <w:t>la</w:t>
      </w:r>
      <w:r w:rsidR="00A12BDD" w:rsidRPr="00CE2AEF">
        <w:rPr>
          <w:rFonts w:ascii="Tahoma" w:eastAsia="Tahoma" w:hAnsi="Tahoma" w:cs="Tahoma"/>
          <w:color w:val="000000"/>
        </w:rPr>
        <w:t xml:space="preserve"> </w:t>
      </w:r>
      <w:r w:rsidRPr="00CE2AEF">
        <w:rPr>
          <w:rFonts w:ascii="Tahoma" w:eastAsia="Tahoma" w:hAnsi="Tahoma" w:cs="Tahoma"/>
          <w:color w:val="000000"/>
        </w:rPr>
        <w:t>especialidad</w:t>
      </w:r>
      <w:r w:rsidR="00A12BDD" w:rsidRPr="00CE2AEF">
        <w:rPr>
          <w:rFonts w:ascii="Tahoma" w:eastAsia="Tahoma" w:hAnsi="Tahoma" w:cs="Tahoma"/>
          <w:color w:val="000000"/>
        </w:rPr>
        <w:t xml:space="preserve"> </w:t>
      </w:r>
      <w:r w:rsidRPr="00CE2AEF">
        <w:rPr>
          <w:rFonts w:ascii="Tahoma" w:eastAsia="Tahoma" w:hAnsi="Tahoma" w:cs="Tahoma"/>
          <w:color w:val="000000"/>
        </w:rPr>
        <w:t>laboral</w:t>
      </w:r>
      <w:r w:rsidR="00A12BDD" w:rsidRPr="00CE2AEF">
        <w:rPr>
          <w:rFonts w:ascii="Tahoma" w:eastAsia="Tahoma" w:hAnsi="Tahoma" w:cs="Tahoma"/>
          <w:color w:val="000000"/>
        </w:rPr>
        <w:t xml:space="preserve"> </w:t>
      </w:r>
      <w:r w:rsidRPr="00CE2AEF">
        <w:rPr>
          <w:rFonts w:ascii="Tahoma" w:eastAsia="Tahoma" w:hAnsi="Tahoma" w:cs="Tahoma"/>
          <w:color w:val="000000"/>
        </w:rPr>
        <w:t>se</w:t>
      </w:r>
      <w:r w:rsidR="00A12BDD" w:rsidRPr="00CE2AEF">
        <w:rPr>
          <w:rFonts w:ascii="Tahoma" w:eastAsia="Tahoma" w:hAnsi="Tahoma" w:cs="Tahoma"/>
          <w:color w:val="000000"/>
        </w:rPr>
        <w:t xml:space="preserve"> </w:t>
      </w:r>
      <w:r w:rsidRPr="00CE2AEF">
        <w:rPr>
          <w:rFonts w:ascii="Tahoma" w:eastAsia="Tahoma" w:hAnsi="Tahoma" w:cs="Tahoma"/>
          <w:color w:val="000000"/>
        </w:rPr>
        <w:t>proferirán</w:t>
      </w:r>
      <w:r w:rsidR="00A12BDD" w:rsidRPr="00CE2AEF">
        <w:rPr>
          <w:rFonts w:ascii="Tahoma" w:eastAsia="Tahoma" w:hAnsi="Tahoma" w:cs="Tahoma"/>
          <w:color w:val="000000"/>
        </w:rPr>
        <w:t xml:space="preserve"> </w:t>
      </w:r>
      <w:r w:rsidRPr="00CE2AEF">
        <w:rPr>
          <w:rFonts w:ascii="Tahoma" w:eastAsia="Tahoma" w:hAnsi="Tahoma" w:cs="Tahoma"/>
          <w:color w:val="000000"/>
        </w:rPr>
        <w:t>por</w:t>
      </w:r>
      <w:r w:rsidR="00A12BDD" w:rsidRPr="00CE2AEF">
        <w:rPr>
          <w:rFonts w:ascii="Tahoma" w:eastAsia="Tahoma" w:hAnsi="Tahoma" w:cs="Tahoma"/>
          <w:color w:val="000000"/>
        </w:rPr>
        <w:t xml:space="preserve"> </w:t>
      </w:r>
      <w:r w:rsidRPr="00CE2AEF">
        <w:rPr>
          <w:rFonts w:ascii="Tahoma" w:eastAsia="Tahoma" w:hAnsi="Tahoma" w:cs="Tahoma"/>
          <w:color w:val="000000"/>
        </w:rPr>
        <w:t>escrito</w:t>
      </w:r>
      <w:r w:rsidR="00A12BDD" w:rsidRPr="00CE2AEF">
        <w:rPr>
          <w:rFonts w:ascii="Tahoma" w:eastAsia="Tahoma" w:hAnsi="Tahoma" w:cs="Tahoma"/>
          <w:color w:val="000000"/>
        </w:rPr>
        <w:t xml:space="preserve"> </w:t>
      </w:r>
      <w:r w:rsidRPr="00CE2AEF">
        <w:rPr>
          <w:rFonts w:ascii="Tahoma" w:eastAsia="Tahoma" w:hAnsi="Tahoma" w:cs="Tahoma"/>
          <w:color w:val="000000"/>
        </w:rPr>
        <w:t>las providencias</w:t>
      </w:r>
      <w:r w:rsidR="00A12BDD" w:rsidRPr="00CE2AEF">
        <w:rPr>
          <w:rFonts w:ascii="Tahoma" w:eastAsia="Tahoma" w:hAnsi="Tahoma" w:cs="Tahoma"/>
          <w:color w:val="000000"/>
        </w:rPr>
        <w:t xml:space="preserve"> </w:t>
      </w:r>
      <w:r w:rsidRPr="00CE2AEF">
        <w:rPr>
          <w:rFonts w:ascii="Tahoma" w:eastAsia="Tahoma" w:hAnsi="Tahoma" w:cs="Tahoma"/>
          <w:color w:val="000000"/>
        </w:rPr>
        <w:t>de</w:t>
      </w:r>
      <w:r w:rsidR="00A12BDD" w:rsidRPr="00CE2AEF">
        <w:rPr>
          <w:rFonts w:ascii="Tahoma" w:eastAsia="Tahoma" w:hAnsi="Tahoma" w:cs="Tahoma"/>
          <w:color w:val="000000"/>
        </w:rPr>
        <w:t xml:space="preserve"> </w:t>
      </w:r>
      <w:r w:rsidRPr="00CE2AEF">
        <w:rPr>
          <w:rFonts w:ascii="Tahoma" w:eastAsia="Tahoma" w:hAnsi="Tahoma" w:cs="Tahoma"/>
          <w:color w:val="000000"/>
        </w:rPr>
        <w:t>segunda</w:t>
      </w:r>
      <w:r w:rsidR="00A12BDD" w:rsidRPr="00CE2AEF">
        <w:rPr>
          <w:rFonts w:ascii="Tahoma" w:eastAsia="Tahoma" w:hAnsi="Tahoma" w:cs="Tahoma"/>
          <w:color w:val="000000"/>
        </w:rPr>
        <w:t xml:space="preserve"> </w:t>
      </w:r>
      <w:r w:rsidRPr="00CE2AEF">
        <w:rPr>
          <w:rFonts w:ascii="Tahoma" w:eastAsia="Tahoma" w:hAnsi="Tahoma" w:cs="Tahoma"/>
          <w:color w:val="000000"/>
        </w:rPr>
        <w:t>instancia</w:t>
      </w:r>
      <w:r w:rsidR="00A12BDD" w:rsidRPr="00CE2AEF">
        <w:rPr>
          <w:rFonts w:ascii="Tahoma" w:eastAsia="Tahoma" w:hAnsi="Tahoma" w:cs="Tahoma"/>
          <w:color w:val="000000"/>
        </w:rPr>
        <w:t xml:space="preserve"> </w:t>
      </w:r>
      <w:r w:rsidRPr="00CE2AEF">
        <w:rPr>
          <w:rFonts w:ascii="Tahoma" w:eastAsia="Tahoma" w:hAnsi="Tahoma" w:cs="Tahoma"/>
          <w:color w:val="000000"/>
        </w:rPr>
        <w:t>en</w:t>
      </w:r>
      <w:r w:rsidR="00A12BDD" w:rsidRPr="00CE2AEF">
        <w:rPr>
          <w:rFonts w:ascii="Tahoma" w:eastAsia="Tahoma" w:hAnsi="Tahoma" w:cs="Tahoma"/>
          <w:color w:val="000000"/>
        </w:rPr>
        <w:t xml:space="preserve"> </w:t>
      </w:r>
      <w:r w:rsidRPr="00CE2AEF">
        <w:rPr>
          <w:rFonts w:ascii="Tahoma" w:eastAsia="Tahoma" w:hAnsi="Tahoma" w:cs="Tahoma"/>
          <w:color w:val="000000"/>
        </w:rPr>
        <w:t>las</w:t>
      </w:r>
      <w:r w:rsidR="00A12BDD" w:rsidRPr="00CE2AEF">
        <w:rPr>
          <w:rFonts w:ascii="Tahoma" w:eastAsia="Tahoma" w:hAnsi="Tahoma" w:cs="Tahoma"/>
          <w:color w:val="000000"/>
        </w:rPr>
        <w:t xml:space="preserve"> </w:t>
      </w:r>
      <w:r w:rsidRPr="00CE2AEF">
        <w:rPr>
          <w:rFonts w:ascii="Tahoma" w:eastAsia="Tahoma" w:hAnsi="Tahoma" w:cs="Tahoma"/>
          <w:color w:val="000000"/>
        </w:rPr>
        <w:t>que</w:t>
      </w:r>
      <w:r w:rsidR="00A12BDD" w:rsidRPr="00CE2AEF">
        <w:rPr>
          <w:rFonts w:ascii="Tahoma" w:eastAsia="Tahoma" w:hAnsi="Tahoma" w:cs="Tahoma"/>
          <w:color w:val="000000"/>
        </w:rPr>
        <w:t xml:space="preserve"> </w:t>
      </w:r>
      <w:r w:rsidRPr="00CE2AEF">
        <w:rPr>
          <w:rFonts w:ascii="Tahoma" w:eastAsia="Tahoma" w:hAnsi="Tahoma" w:cs="Tahoma"/>
          <w:color w:val="000000"/>
        </w:rPr>
        <w:t>se surta el grado jurisdiccional de consulta o se resuelva</w:t>
      </w:r>
      <w:r w:rsidR="00C32176" w:rsidRPr="00CE2AEF">
        <w:rPr>
          <w:rFonts w:ascii="Tahoma" w:eastAsia="Tahoma" w:hAnsi="Tahoma" w:cs="Tahoma"/>
          <w:color w:val="000000"/>
        </w:rPr>
        <w:t xml:space="preserve"> </w:t>
      </w:r>
      <w:r w:rsidRPr="00CE2AEF">
        <w:rPr>
          <w:rFonts w:ascii="Tahoma" w:eastAsia="Tahoma" w:hAnsi="Tahoma" w:cs="Tahoma"/>
          <w:color w:val="000000"/>
        </w:rPr>
        <w:t>el</w:t>
      </w:r>
      <w:r w:rsidR="00C32176" w:rsidRPr="00CE2AEF">
        <w:rPr>
          <w:rFonts w:ascii="Tahoma" w:eastAsia="Tahoma" w:hAnsi="Tahoma" w:cs="Tahoma"/>
          <w:color w:val="000000"/>
        </w:rPr>
        <w:t xml:space="preserve"> </w:t>
      </w:r>
      <w:r w:rsidRPr="00CE2AEF">
        <w:rPr>
          <w:rFonts w:ascii="Tahoma" w:eastAsia="Tahoma" w:hAnsi="Tahoma" w:cs="Tahoma"/>
          <w:color w:val="000000"/>
        </w:rPr>
        <w:t>recurso</w:t>
      </w:r>
      <w:r w:rsidR="00C32176" w:rsidRPr="00CE2AEF">
        <w:rPr>
          <w:rFonts w:ascii="Tahoma" w:eastAsia="Tahoma" w:hAnsi="Tahoma" w:cs="Tahoma"/>
          <w:color w:val="000000"/>
        </w:rPr>
        <w:t xml:space="preserve"> </w:t>
      </w:r>
      <w:r w:rsidRPr="00CE2AEF">
        <w:rPr>
          <w:rFonts w:ascii="Tahoma" w:eastAsia="Tahoma" w:hAnsi="Tahoma" w:cs="Tahoma"/>
          <w:color w:val="000000"/>
        </w:rPr>
        <w:t>de</w:t>
      </w:r>
      <w:r w:rsidR="00C32176" w:rsidRPr="00CE2AEF">
        <w:rPr>
          <w:rFonts w:ascii="Tahoma" w:eastAsia="Tahoma" w:hAnsi="Tahoma" w:cs="Tahoma"/>
          <w:color w:val="000000"/>
        </w:rPr>
        <w:t xml:space="preserve"> </w:t>
      </w:r>
      <w:r w:rsidRPr="00CE2AEF">
        <w:rPr>
          <w:rFonts w:ascii="Tahoma" w:eastAsia="Tahoma" w:hAnsi="Tahoma" w:cs="Tahoma"/>
          <w:color w:val="000000"/>
        </w:rPr>
        <w:t>apelación</w:t>
      </w:r>
      <w:r w:rsidR="00C32176" w:rsidRPr="00CE2AEF">
        <w:rPr>
          <w:rFonts w:ascii="Tahoma" w:eastAsia="Tahoma" w:hAnsi="Tahoma" w:cs="Tahoma"/>
          <w:color w:val="000000"/>
        </w:rPr>
        <w:t xml:space="preserve"> </w:t>
      </w:r>
      <w:r w:rsidRPr="00CE2AEF">
        <w:rPr>
          <w:rFonts w:ascii="Tahoma" w:eastAsia="Tahoma" w:hAnsi="Tahoma" w:cs="Tahoma"/>
          <w:color w:val="000000"/>
        </w:rPr>
        <w:t>de autos o sentencias, la Sala de Decisión Laboral No. 1 del Tribunal Superior</w:t>
      </w:r>
      <w:r w:rsidR="00C32176" w:rsidRPr="00CE2AEF">
        <w:rPr>
          <w:rFonts w:ascii="Tahoma" w:eastAsia="Tahoma" w:hAnsi="Tahoma" w:cs="Tahoma"/>
          <w:color w:val="000000"/>
        </w:rPr>
        <w:t xml:space="preserve"> </w:t>
      </w:r>
      <w:r w:rsidRPr="00CE2AEF">
        <w:rPr>
          <w:rFonts w:ascii="Tahoma" w:eastAsia="Tahoma" w:hAnsi="Tahoma" w:cs="Tahoma"/>
          <w:color w:val="000000"/>
        </w:rPr>
        <w:t>de</w:t>
      </w:r>
      <w:r w:rsidR="00C32176" w:rsidRPr="00CE2AEF">
        <w:rPr>
          <w:rFonts w:ascii="Tahoma" w:eastAsia="Tahoma" w:hAnsi="Tahoma" w:cs="Tahoma"/>
          <w:color w:val="000000"/>
        </w:rPr>
        <w:t xml:space="preserve"> </w:t>
      </w:r>
      <w:r w:rsidRPr="00CE2AEF">
        <w:rPr>
          <w:rFonts w:ascii="Tahoma" w:eastAsia="Tahoma" w:hAnsi="Tahoma" w:cs="Tahoma"/>
          <w:color w:val="000000"/>
        </w:rPr>
        <w:t>Pereira, integrada por las Magistradas ANA LUCÍA CAICEDO CALDERÓN</w:t>
      </w:r>
      <w:r w:rsidR="00C32176" w:rsidRPr="00CE2AEF">
        <w:rPr>
          <w:rFonts w:ascii="Tahoma" w:eastAsia="Tahoma" w:hAnsi="Tahoma" w:cs="Tahoma"/>
          <w:color w:val="000000"/>
        </w:rPr>
        <w:t>,</w:t>
      </w:r>
      <w:r w:rsidRPr="00CE2AEF">
        <w:rPr>
          <w:rFonts w:ascii="Tahoma" w:eastAsia="Tahoma" w:hAnsi="Tahoma" w:cs="Tahoma"/>
          <w:color w:val="000000"/>
        </w:rPr>
        <w:t xml:space="preserve"> como </w:t>
      </w:r>
      <w:r w:rsidR="00C32176" w:rsidRPr="00CE2AEF">
        <w:rPr>
          <w:rFonts w:ascii="Tahoma" w:eastAsia="Tahoma" w:hAnsi="Tahoma" w:cs="Tahoma"/>
          <w:color w:val="000000"/>
        </w:rPr>
        <w:t>P</w:t>
      </w:r>
      <w:r w:rsidRPr="00CE2AEF">
        <w:rPr>
          <w:rFonts w:ascii="Tahoma" w:eastAsia="Tahoma" w:hAnsi="Tahoma" w:cs="Tahoma"/>
          <w:color w:val="000000"/>
        </w:rPr>
        <w:t xml:space="preserve">onente, </w:t>
      </w:r>
      <w:r w:rsidR="00C32176" w:rsidRPr="00CE2AEF">
        <w:rPr>
          <w:rFonts w:ascii="Tahoma" w:eastAsia="Tahoma" w:hAnsi="Tahoma" w:cs="Tahoma"/>
          <w:color w:val="000000"/>
        </w:rPr>
        <w:t xml:space="preserve">y </w:t>
      </w:r>
      <w:r w:rsidRPr="00CE2AEF">
        <w:rPr>
          <w:rFonts w:ascii="Tahoma" w:eastAsia="Tahoma" w:hAnsi="Tahoma" w:cs="Tahoma"/>
          <w:color w:val="000000"/>
        </w:rPr>
        <w:t>OLGA LUCÍA HOYOS SEPÚLVEDA y el Magistrado GERMÁN DARÍO </w:t>
      </w:r>
      <w:proofErr w:type="spellStart"/>
      <w:r w:rsidRPr="00CE2AEF">
        <w:rPr>
          <w:rFonts w:ascii="Tahoma" w:eastAsia="Tahoma" w:hAnsi="Tahoma" w:cs="Tahoma"/>
          <w:color w:val="000000"/>
        </w:rPr>
        <w:t>GÓEZ</w:t>
      </w:r>
      <w:proofErr w:type="spellEnd"/>
      <w:r w:rsidRPr="00CE2AEF">
        <w:rPr>
          <w:rFonts w:ascii="Tahoma" w:eastAsia="Tahoma" w:hAnsi="Tahoma" w:cs="Tahoma"/>
          <w:color w:val="000000"/>
        </w:rPr>
        <w:t> </w:t>
      </w:r>
      <w:proofErr w:type="spellStart"/>
      <w:r w:rsidRPr="00CE2AEF">
        <w:rPr>
          <w:rFonts w:ascii="Tahoma" w:eastAsia="Tahoma" w:hAnsi="Tahoma" w:cs="Tahoma"/>
          <w:color w:val="000000"/>
        </w:rPr>
        <w:t>VINASCO</w:t>
      </w:r>
      <w:proofErr w:type="spellEnd"/>
      <w:r w:rsidRPr="00CE2AEF">
        <w:rPr>
          <w:rFonts w:ascii="Tahoma" w:eastAsia="Tahoma" w:hAnsi="Tahoma" w:cs="Tahoma"/>
          <w:color w:val="000000"/>
        </w:rPr>
        <w:t>,</w:t>
      </w:r>
      <w:r w:rsidR="00C32176" w:rsidRPr="00CE2AEF">
        <w:rPr>
          <w:rFonts w:ascii="Tahoma" w:eastAsia="Tahoma" w:hAnsi="Tahoma" w:cs="Tahoma"/>
          <w:color w:val="000000"/>
        </w:rPr>
        <w:t xml:space="preserve"> </w:t>
      </w:r>
      <w:r w:rsidRPr="00CE2AEF">
        <w:rPr>
          <w:rFonts w:ascii="Tahoma" w:eastAsia="Tahoma" w:hAnsi="Tahoma" w:cs="Tahoma"/>
          <w:color w:val="000000"/>
        </w:rPr>
        <w:t xml:space="preserve">procede a proferir la siguiente sentencia escrita dentro del proceso </w:t>
      </w:r>
      <w:r w:rsidR="00CE2AEF" w:rsidRPr="00CE2AEF">
        <w:rPr>
          <w:rFonts w:ascii="Tahoma" w:eastAsia="Tahoma" w:hAnsi="Tahoma" w:cs="Tahoma"/>
          <w:b/>
          <w:color w:val="000000"/>
        </w:rPr>
        <w:t>ordinario laboral</w:t>
      </w:r>
      <w:r w:rsidR="00CE2AEF" w:rsidRPr="00CE2AEF">
        <w:rPr>
          <w:rFonts w:ascii="Tahoma" w:eastAsia="Tahoma" w:hAnsi="Tahoma" w:cs="Tahoma"/>
          <w:color w:val="000000"/>
        </w:rPr>
        <w:t xml:space="preserve"> </w:t>
      </w:r>
      <w:r w:rsidRPr="00CE2AEF">
        <w:rPr>
          <w:rFonts w:ascii="Tahoma" w:eastAsia="Tahoma" w:hAnsi="Tahoma" w:cs="Tahoma"/>
          <w:color w:val="000000"/>
        </w:rPr>
        <w:t xml:space="preserve">instaurado por </w:t>
      </w:r>
      <w:proofErr w:type="spellStart"/>
      <w:r w:rsidR="00CE2AEF" w:rsidRPr="00CE2AEF">
        <w:rPr>
          <w:rFonts w:ascii="Tahoma" w:eastAsia="Tahoma" w:hAnsi="Tahoma" w:cs="Tahoma"/>
          <w:b/>
        </w:rPr>
        <w:t>Jhon</w:t>
      </w:r>
      <w:proofErr w:type="spellEnd"/>
      <w:r w:rsidR="00CE2AEF" w:rsidRPr="00CE2AEF">
        <w:rPr>
          <w:rFonts w:ascii="Tahoma" w:eastAsia="Tahoma" w:hAnsi="Tahoma" w:cs="Tahoma"/>
          <w:b/>
        </w:rPr>
        <w:t xml:space="preserve"> Jairo Osorio Arana</w:t>
      </w:r>
      <w:r w:rsidR="00863631" w:rsidRPr="00CE2AEF">
        <w:rPr>
          <w:rFonts w:ascii="Tahoma" w:eastAsia="Tahoma" w:hAnsi="Tahoma" w:cs="Tahoma"/>
          <w:b/>
        </w:rPr>
        <w:t xml:space="preserve"> </w:t>
      </w:r>
      <w:r w:rsidR="00B00BC8" w:rsidRPr="00CE2AEF">
        <w:rPr>
          <w:rFonts w:ascii="Tahoma" w:eastAsia="Tahoma" w:hAnsi="Tahoma" w:cs="Tahoma"/>
        </w:rPr>
        <w:t xml:space="preserve">en contra de </w:t>
      </w:r>
      <w:r w:rsidR="00E95091" w:rsidRPr="00CE2AEF">
        <w:rPr>
          <w:rFonts w:ascii="Tahoma" w:eastAsia="Tahoma" w:hAnsi="Tahoma" w:cs="Tahoma"/>
          <w:bCs/>
        </w:rPr>
        <w:t>la</w:t>
      </w:r>
      <w:r w:rsidR="00E95091" w:rsidRPr="00CE2AEF">
        <w:rPr>
          <w:rFonts w:ascii="Tahoma" w:eastAsia="Tahoma" w:hAnsi="Tahoma" w:cs="Tahoma"/>
          <w:b/>
        </w:rPr>
        <w:t xml:space="preserve"> </w:t>
      </w:r>
      <w:r w:rsidR="00CE2AEF" w:rsidRPr="00CE2AEF">
        <w:rPr>
          <w:rFonts w:ascii="Tahoma" w:eastAsia="Tahoma" w:hAnsi="Tahoma" w:cs="Tahoma"/>
          <w:b/>
        </w:rPr>
        <w:t>Administradora Colombiana de Pensiones</w:t>
      </w:r>
      <w:r w:rsidR="00CE2AEF">
        <w:rPr>
          <w:rFonts w:ascii="Tahoma" w:eastAsia="Tahoma" w:hAnsi="Tahoma" w:cs="Tahoma"/>
          <w:b/>
        </w:rPr>
        <w:t xml:space="preserve"> –</w:t>
      </w:r>
      <w:r w:rsidR="005F0A50">
        <w:rPr>
          <w:rFonts w:ascii="Tahoma" w:eastAsia="Tahoma" w:hAnsi="Tahoma" w:cs="Tahoma"/>
          <w:b/>
        </w:rPr>
        <w:t xml:space="preserve"> </w:t>
      </w:r>
      <w:r w:rsidR="00CE2AEF">
        <w:rPr>
          <w:rFonts w:ascii="Tahoma" w:eastAsia="Tahoma" w:hAnsi="Tahoma" w:cs="Tahoma"/>
          <w:b/>
        </w:rPr>
        <w:t xml:space="preserve"> </w:t>
      </w:r>
      <w:r w:rsidR="00863631" w:rsidRPr="00CE2AEF">
        <w:rPr>
          <w:rFonts w:ascii="Tahoma" w:eastAsia="Tahoma" w:hAnsi="Tahoma" w:cs="Tahoma"/>
          <w:b/>
          <w:caps/>
        </w:rPr>
        <w:t>Colpensiones</w:t>
      </w:r>
      <w:r w:rsidR="00C32176" w:rsidRPr="00CE2AEF">
        <w:rPr>
          <w:rFonts w:ascii="Tahoma" w:eastAsia="Tahoma" w:hAnsi="Tahoma" w:cs="Tahoma"/>
          <w:bCs/>
          <w:caps/>
        </w:rPr>
        <w:t>.</w:t>
      </w:r>
    </w:p>
    <w:p w14:paraId="52A4E0F5" w14:textId="6141D4E8" w:rsidR="008C0B82" w:rsidRPr="00CE2AEF" w:rsidRDefault="008C0B82" w:rsidP="00CE2AEF">
      <w:pPr>
        <w:spacing w:line="276" w:lineRule="auto"/>
        <w:jc w:val="both"/>
        <w:rPr>
          <w:rFonts w:ascii="Tahoma" w:eastAsia="Tahoma" w:hAnsi="Tahoma" w:cs="Tahoma"/>
          <w:b/>
        </w:rPr>
      </w:pPr>
    </w:p>
    <w:p w14:paraId="0D49712D" w14:textId="23B3BBE9" w:rsidR="008922C2" w:rsidRPr="00CE2AEF" w:rsidRDefault="008922C2" w:rsidP="00CE2AEF">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center"/>
        <w:rPr>
          <w:rFonts w:ascii="Tahoma" w:eastAsia="Tahoma" w:hAnsi="Tahoma" w:cs="Tahoma"/>
          <w:b/>
          <w:bCs/>
          <w:color w:val="000000"/>
        </w:rPr>
      </w:pPr>
      <w:r w:rsidRPr="00CE2AEF">
        <w:rPr>
          <w:rFonts w:ascii="Tahoma" w:eastAsia="Tahoma" w:hAnsi="Tahoma" w:cs="Tahoma"/>
          <w:b/>
          <w:bCs/>
          <w:color w:val="000000"/>
        </w:rPr>
        <w:t xml:space="preserve">PUNTO </w:t>
      </w:r>
      <w:r w:rsidR="001979A8" w:rsidRPr="00CE2AEF">
        <w:rPr>
          <w:rFonts w:ascii="Tahoma" w:eastAsia="Tahoma" w:hAnsi="Tahoma" w:cs="Tahoma"/>
          <w:b/>
          <w:bCs/>
          <w:color w:val="000000"/>
        </w:rPr>
        <w:t>A</w:t>
      </w:r>
      <w:r w:rsidRPr="00CE2AEF">
        <w:rPr>
          <w:rFonts w:ascii="Tahoma" w:eastAsia="Tahoma" w:hAnsi="Tahoma" w:cs="Tahoma"/>
          <w:b/>
          <w:bCs/>
          <w:color w:val="000000"/>
        </w:rPr>
        <w:t xml:space="preserve"> TRATAR</w:t>
      </w:r>
    </w:p>
    <w:p w14:paraId="52A49853" w14:textId="3F446A9C" w:rsidR="009D6E92" w:rsidRPr="00CE2AEF" w:rsidRDefault="009D6E92" w:rsidP="00CE2AEF">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Tahoma" w:eastAsia="Tahoma" w:hAnsi="Tahoma" w:cs="Tahoma"/>
          <w:color w:val="000000"/>
          <w:lang w:val="es-CO"/>
        </w:rPr>
      </w:pPr>
    </w:p>
    <w:p w14:paraId="39141E2E" w14:textId="69F7CE61" w:rsidR="008C0B82" w:rsidRPr="00CE2AEF" w:rsidRDefault="001979A8" w:rsidP="00CE2AEF">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Tahoma" w:eastAsia="Tahoma" w:hAnsi="Tahoma" w:cs="Tahoma"/>
        </w:rPr>
      </w:pPr>
      <w:r w:rsidRPr="00CE2AEF">
        <w:rPr>
          <w:rFonts w:ascii="Tahoma" w:eastAsia="Tahoma" w:hAnsi="Tahoma" w:cs="Tahoma"/>
          <w:color w:val="000000"/>
        </w:rPr>
        <w:lastRenderedPageBreak/>
        <w:tab/>
      </w:r>
      <w:r w:rsidR="008922C2" w:rsidRPr="00CE2AEF">
        <w:rPr>
          <w:rFonts w:ascii="Tahoma" w:eastAsia="Tahoma" w:hAnsi="Tahoma" w:cs="Tahoma"/>
        </w:rPr>
        <w:t>P</w:t>
      </w:r>
      <w:r w:rsidR="00882AB1" w:rsidRPr="00CE2AEF">
        <w:rPr>
          <w:rFonts w:ascii="Tahoma" w:eastAsia="Tahoma" w:hAnsi="Tahoma" w:cs="Tahoma"/>
        </w:rPr>
        <w:t xml:space="preserve">rocede la Sala a resolver </w:t>
      </w:r>
      <w:r w:rsidR="00CD7EA9" w:rsidRPr="00CE2AEF">
        <w:rPr>
          <w:rFonts w:ascii="Tahoma" w:eastAsia="Tahoma" w:hAnsi="Tahoma" w:cs="Tahoma"/>
        </w:rPr>
        <w:t>el recurso de apelación interpuesto por</w:t>
      </w:r>
      <w:r w:rsidR="00E10380" w:rsidRPr="00CE2AEF">
        <w:rPr>
          <w:rFonts w:ascii="Tahoma" w:eastAsia="Tahoma" w:hAnsi="Tahoma" w:cs="Tahoma"/>
        </w:rPr>
        <w:t xml:space="preserve"> la parte demanda</w:t>
      </w:r>
      <w:r w:rsidR="00863631" w:rsidRPr="00CE2AEF">
        <w:rPr>
          <w:rFonts w:ascii="Tahoma" w:eastAsia="Tahoma" w:hAnsi="Tahoma" w:cs="Tahoma"/>
        </w:rPr>
        <w:t>nte</w:t>
      </w:r>
      <w:r w:rsidR="0074538C" w:rsidRPr="00CE2AEF">
        <w:rPr>
          <w:rFonts w:ascii="Tahoma" w:eastAsia="Tahoma" w:hAnsi="Tahoma" w:cs="Tahoma"/>
        </w:rPr>
        <w:t xml:space="preserve"> </w:t>
      </w:r>
      <w:r w:rsidR="00CD7EA9" w:rsidRPr="00CE2AEF">
        <w:rPr>
          <w:rFonts w:ascii="Tahoma" w:eastAsia="Tahoma" w:hAnsi="Tahoma" w:cs="Tahoma"/>
        </w:rPr>
        <w:t xml:space="preserve">contra la sentencia proferida el </w:t>
      </w:r>
      <w:bookmarkStart w:id="5" w:name="_Hlk111758421"/>
      <w:r w:rsidR="00863631" w:rsidRPr="00CE2AEF">
        <w:rPr>
          <w:rFonts w:ascii="Tahoma" w:eastAsia="Tahoma" w:hAnsi="Tahoma" w:cs="Tahoma"/>
        </w:rPr>
        <w:t xml:space="preserve">3 de agosto de 2022 </w:t>
      </w:r>
      <w:r w:rsidR="00CD7EA9" w:rsidRPr="00CE2AEF">
        <w:rPr>
          <w:rFonts w:ascii="Tahoma" w:eastAsia="Tahoma" w:hAnsi="Tahoma" w:cs="Tahoma"/>
        </w:rPr>
        <w:t xml:space="preserve">por el Juzgado </w:t>
      </w:r>
      <w:r w:rsidR="00211D97" w:rsidRPr="00CE2AEF">
        <w:rPr>
          <w:rFonts w:ascii="Tahoma" w:eastAsia="Tahoma" w:hAnsi="Tahoma" w:cs="Tahoma"/>
        </w:rPr>
        <w:t>Tercero</w:t>
      </w:r>
      <w:r w:rsidR="00CD7EA9" w:rsidRPr="00CE2AEF">
        <w:rPr>
          <w:rFonts w:ascii="Tahoma" w:eastAsia="Tahoma" w:hAnsi="Tahoma" w:cs="Tahoma"/>
        </w:rPr>
        <w:t xml:space="preserve"> Laboral del Circuito de Pereira</w:t>
      </w:r>
      <w:bookmarkEnd w:id="5"/>
      <w:r w:rsidR="00CD7EA9" w:rsidRPr="00CE2AEF">
        <w:rPr>
          <w:rFonts w:ascii="Tahoma" w:eastAsia="Tahoma" w:hAnsi="Tahoma" w:cs="Tahoma"/>
        </w:rPr>
        <w:t xml:space="preserve">. </w:t>
      </w:r>
      <w:r w:rsidR="00882AB1" w:rsidRPr="00CE2AEF">
        <w:rPr>
          <w:rFonts w:ascii="Tahoma" w:eastAsia="Tahoma" w:hAnsi="Tahoma" w:cs="Tahoma"/>
        </w:rPr>
        <w:t>Para ello se tiene en cuenta lo siguiente: </w:t>
      </w:r>
    </w:p>
    <w:p w14:paraId="49BE9D3F" w14:textId="155216FF" w:rsidR="00CD7EA9" w:rsidRPr="00CE2AEF" w:rsidRDefault="00CD7EA9" w:rsidP="00CE2AEF">
      <w:pPr>
        <w:spacing w:line="276" w:lineRule="auto"/>
        <w:jc w:val="both"/>
        <w:rPr>
          <w:rFonts w:ascii="Tahoma" w:eastAsia="Tahoma" w:hAnsi="Tahoma" w:cs="Tahoma"/>
        </w:rPr>
      </w:pPr>
    </w:p>
    <w:p w14:paraId="53D69BDB" w14:textId="1AFF61E9" w:rsidR="008C0B82" w:rsidRPr="00CE2AEF" w:rsidRDefault="00882AB1" w:rsidP="00CE2AEF">
      <w:pPr>
        <w:numPr>
          <w:ilvl w:val="0"/>
          <w:numId w:val="2"/>
        </w:numPr>
        <w:pBdr>
          <w:top w:val="nil"/>
          <w:left w:val="nil"/>
          <w:bottom w:val="nil"/>
          <w:right w:val="nil"/>
          <w:between w:val="nil"/>
        </w:pBdr>
        <w:spacing w:line="276" w:lineRule="auto"/>
        <w:ind w:left="0" w:firstLine="0"/>
        <w:contextualSpacing/>
        <w:jc w:val="center"/>
        <w:rPr>
          <w:rFonts w:ascii="Tahoma" w:eastAsia="Tahoma" w:hAnsi="Tahoma" w:cs="Tahoma"/>
          <w:b/>
          <w:color w:val="000000"/>
        </w:rPr>
      </w:pPr>
      <w:r w:rsidRPr="00CE2AEF">
        <w:rPr>
          <w:rFonts w:ascii="Tahoma" w:eastAsia="Tahoma" w:hAnsi="Tahoma" w:cs="Tahoma"/>
          <w:b/>
          <w:color w:val="000000"/>
        </w:rPr>
        <w:t xml:space="preserve">LA DEMANDA Y LA CONTESTACIÓN </w:t>
      </w:r>
      <w:r w:rsidR="00863631" w:rsidRPr="00CE2AEF">
        <w:rPr>
          <w:rFonts w:ascii="Tahoma" w:eastAsia="Tahoma" w:hAnsi="Tahoma" w:cs="Tahoma"/>
          <w:b/>
          <w:color w:val="000000"/>
        </w:rPr>
        <w:t xml:space="preserve">DE </w:t>
      </w:r>
      <w:r w:rsidRPr="00CE2AEF">
        <w:rPr>
          <w:rFonts w:ascii="Tahoma" w:eastAsia="Tahoma" w:hAnsi="Tahoma" w:cs="Tahoma"/>
          <w:b/>
          <w:color w:val="000000"/>
        </w:rPr>
        <w:t>LA DEMANDA.</w:t>
      </w:r>
    </w:p>
    <w:p w14:paraId="5D16C016" w14:textId="77777777" w:rsidR="00555132" w:rsidRPr="00CE2AEF" w:rsidRDefault="00555132" w:rsidP="00CE2AEF">
      <w:pPr>
        <w:widowControl w:val="0"/>
        <w:spacing w:line="276" w:lineRule="auto"/>
        <w:jc w:val="both"/>
        <w:rPr>
          <w:rFonts w:ascii="Tahoma" w:eastAsia="Tahoma" w:hAnsi="Tahoma" w:cs="Tahoma"/>
        </w:rPr>
      </w:pPr>
    </w:p>
    <w:p w14:paraId="29A15E0C" w14:textId="43990F75" w:rsidR="00863631" w:rsidRPr="00CE2AEF" w:rsidRDefault="00EB0C65" w:rsidP="00CE2AEF">
      <w:pPr>
        <w:spacing w:line="276" w:lineRule="auto"/>
        <w:ind w:firstLine="709"/>
        <w:jc w:val="both"/>
        <w:rPr>
          <w:rFonts w:ascii="Tahoma" w:hAnsi="Tahoma" w:cs="Tahoma"/>
        </w:rPr>
      </w:pPr>
      <w:r w:rsidRPr="00CE2AEF">
        <w:rPr>
          <w:rFonts w:ascii="Tahoma" w:hAnsi="Tahoma" w:cs="Tahoma"/>
        </w:rPr>
        <w:t>Pretende el demandante que se declare</w:t>
      </w:r>
      <w:r w:rsidR="00B23F76" w:rsidRPr="00CE2AEF">
        <w:rPr>
          <w:rFonts w:ascii="Tahoma" w:hAnsi="Tahoma" w:cs="Tahoma"/>
        </w:rPr>
        <w:t xml:space="preserve"> </w:t>
      </w:r>
      <w:r w:rsidR="00F60182" w:rsidRPr="00CE2AEF">
        <w:rPr>
          <w:rFonts w:ascii="Tahoma" w:hAnsi="Tahoma" w:cs="Tahoma"/>
        </w:rPr>
        <w:t xml:space="preserve">que los pagos realizados por el demandante respecto de los ciclos por mora a nombre de “Fundación Vida Útil”, son legales de </w:t>
      </w:r>
      <w:r w:rsidR="00F86FCF" w:rsidRPr="00CE2AEF">
        <w:rPr>
          <w:rFonts w:ascii="Tahoma" w:hAnsi="Tahoma" w:cs="Tahoma"/>
        </w:rPr>
        <w:t>conformidad</w:t>
      </w:r>
      <w:r w:rsidR="00F60182" w:rsidRPr="00CE2AEF">
        <w:rPr>
          <w:rFonts w:ascii="Tahoma" w:hAnsi="Tahoma" w:cs="Tahoma"/>
        </w:rPr>
        <w:t xml:space="preserve"> </w:t>
      </w:r>
      <w:r w:rsidR="00F86FCF" w:rsidRPr="00CE2AEF">
        <w:rPr>
          <w:rFonts w:ascii="Tahoma" w:hAnsi="Tahoma" w:cs="Tahoma"/>
        </w:rPr>
        <w:t>con el</w:t>
      </w:r>
      <w:r w:rsidR="00F60182" w:rsidRPr="00CE2AEF">
        <w:rPr>
          <w:rFonts w:ascii="Tahoma" w:hAnsi="Tahoma" w:cs="Tahoma"/>
        </w:rPr>
        <w:t xml:space="preserve"> Acuerdo 027 de 1993, razón por la cual deben ser </w:t>
      </w:r>
      <w:r w:rsidR="00A931A8" w:rsidRPr="00CE2AEF">
        <w:rPr>
          <w:rFonts w:ascii="Tahoma" w:hAnsi="Tahoma" w:cs="Tahoma"/>
        </w:rPr>
        <w:t>con</w:t>
      </w:r>
      <w:r w:rsidR="00F60182" w:rsidRPr="00CE2AEF">
        <w:rPr>
          <w:rFonts w:ascii="Tahoma" w:hAnsi="Tahoma" w:cs="Tahoma"/>
        </w:rPr>
        <w:t xml:space="preserve">validados en su historia laboral; en consecuencia, </w:t>
      </w:r>
      <w:r w:rsidR="00A931A8" w:rsidRPr="00CE2AEF">
        <w:rPr>
          <w:rFonts w:ascii="Tahoma" w:hAnsi="Tahoma" w:cs="Tahoma"/>
        </w:rPr>
        <w:t xml:space="preserve">reclama el pago </w:t>
      </w:r>
      <w:r w:rsidR="00F60182" w:rsidRPr="00CE2AEF">
        <w:rPr>
          <w:rFonts w:ascii="Tahoma" w:hAnsi="Tahoma" w:cs="Tahoma"/>
        </w:rPr>
        <w:t xml:space="preserve">de la pensión de invalidez </w:t>
      </w:r>
      <w:r w:rsidR="00A931A8" w:rsidRPr="00CE2AEF">
        <w:rPr>
          <w:rFonts w:ascii="Tahoma" w:hAnsi="Tahoma" w:cs="Tahoma"/>
        </w:rPr>
        <w:t xml:space="preserve">a cargo de Colpensiones </w:t>
      </w:r>
      <w:r w:rsidR="00F60182" w:rsidRPr="00CE2AEF">
        <w:rPr>
          <w:rFonts w:ascii="Tahoma" w:hAnsi="Tahoma" w:cs="Tahoma"/>
        </w:rPr>
        <w:t xml:space="preserve">a partir del 18 de marzo de 2010, el retroactivo pensional, los intereses moratorios y las costas procesales en su favor. </w:t>
      </w:r>
    </w:p>
    <w:p w14:paraId="5E9D18FC" w14:textId="4BD455FC" w:rsidR="00B32392" w:rsidRPr="00CE2AEF" w:rsidRDefault="00B32392" w:rsidP="00CE2AEF">
      <w:pPr>
        <w:spacing w:line="276" w:lineRule="auto"/>
        <w:jc w:val="both"/>
        <w:rPr>
          <w:rFonts w:ascii="Tahoma" w:hAnsi="Tahoma" w:cs="Tahoma"/>
        </w:rPr>
      </w:pPr>
    </w:p>
    <w:p w14:paraId="3D75F3A3" w14:textId="1396BBE1" w:rsidR="006C6058" w:rsidRPr="00CE2AEF" w:rsidRDefault="00B32392" w:rsidP="00CE2AEF">
      <w:pPr>
        <w:spacing w:line="276" w:lineRule="auto"/>
        <w:ind w:firstLine="709"/>
        <w:jc w:val="both"/>
        <w:rPr>
          <w:rFonts w:ascii="Tahoma" w:hAnsi="Tahoma" w:cs="Tahoma"/>
        </w:rPr>
      </w:pPr>
      <w:r w:rsidRPr="00CE2AEF">
        <w:rPr>
          <w:rFonts w:ascii="Tahoma" w:hAnsi="Tahoma" w:cs="Tahoma"/>
        </w:rPr>
        <w:t xml:space="preserve">En sustento de sus súplicas, relata </w:t>
      </w:r>
      <w:r w:rsidR="00F60182" w:rsidRPr="00CE2AEF">
        <w:rPr>
          <w:rFonts w:ascii="Tahoma" w:hAnsi="Tahoma" w:cs="Tahoma"/>
        </w:rPr>
        <w:t>que nació el 15 de julio de 1969; que laboró como electricista, devengando la suma mensual de $1.100.000 en la empresa CALZADO ALPACA (con matrícula mercantil cancelada)</w:t>
      </w:r>
      <w:r w:rsidR="00A931A8" w:rsidRPr="00CE2AEF">
        <w:rPr>
          <w:rFonts w:ascii="Tahoma" w:hAnsi="Tahoma" w:cs="Tahoma"/>
        </w:rPr>
        <w:t>,</w:t>
      </w:r>
      <w:r w:rsidR="00F60182" w:rsidRPr="00CE2AEF">
        <w:rPr>
          <w:rFonts w:ascii="Tahoma" w:hAnsi="Tahoma" w:cs="Tahoma"/>
        </w:rPr>
        <w:t xml:space="preserve"> entre el 1 de septiembre de 2008 </w:t>
      </w:r>
      <w:r w:rsidR="00A931A8" w:rsidRPr="00CE2AEF">
        <w:rPr>
          <w:rFonts w:ascii="Tahoma" w:hAnsi="Tahoma" w:cs="Tahoma"/>
        </w:rPr>
        <w:t xml:space="preserve">y el </w:t>
      </w:r>
      <w:r w:rsidR="00F60182" w:rsidRPr="00CE2AEF">
        <w:rPr>
          <w:rFonts w:ascii="Tahoma" w:hAnsi="Tahoma" w:cs="Tahoma"/>
        </w:rPr>
        <w:t xml:space="preserve">1 de noviembre de 2009, explica que dicho empleador le pagó aportes a la seguridad social </w:t>
      </w:r>
      <w:bookmarkStart w:id="6" w:name="_Hlk135312048"/>
      <w:r w:rsidR="00F60182" w:rsidRPr="00CE2AEF">
        <w:rPr>
          <w:rFonts w:ascii="Tahoma" w:hAnsi="Tahoma" w:cs="Tahoma"/>
        </w:rPr>
        <w:t>a través de la Cooperativa de trabajo asociado “</w:t>
      </w:r>
      <w:proofErr w:type="spellStart"/>
      <w:r w:rsidR="00F60182" w:rsidRPr="00CE2AEF">
        <w:rPr>
          <w:rFonts w:ascii="Tahoma" w:hAnsi="Tahoma" w:cs="Tahoma"/>
        </w:rPr>
        <w:t>COOALPA</w:t>
      </w:r>
      <w:proofErr w:type="spellEnd"/>
      <w:r w:rsidR="00F60182" w:rsidRPr="00CE2AEF">
        <w:rPr>
          <w:rFonts w:ascii="Tahoma" w:hAnsi="Tahoma" w:cs="Tahoma"/>
        </w:rPr>
        <w:t xml:space="preserve"> </w:t>
      </w:r>
      <w:r w:rsidR="005C1BCF" w:rsidRPr="00CE2AEF">
        <w:rPr>
          <w:rFonts w:ascii="Tahoma" w:hAnsi="Tahoma" w:cs="Tahoma"/>
        </w:rPr>
        <w:t>LTDA.</w:t>
      </w:r>
      <w:r w:rsidR="00F60182" w:rsidRPr="00CE2AEF">
        <w:rPr>
          <w:rFonts w:ascii="Tahoma" w:hAnsi="Tahoma" w:cs="Tahoma"/>
        </w:rPr>
        <w:t xml:space="preserve">” y la “FUNDACIÓN VIDA </w:t>
      </w:r>
      <w:r w:rsidR="005C1BCF" w:rsidRPr="00CE2AEF">
        <w:rPr>
          <w:rFonts w:ascii="Tahoma" w:hAnsi="Tahoma" w:cs="Tahoma"/>
        </w:rPr>
        <w:t>ÚTIL</w:t>
      </w:r>
      <w:r w:rsidR="00F60182" w:rsidRPr="00CE2AEF">
        <w:rPr>
          <w:rFonts w:ascii="Tahoma" w:hAnsi="Tahoma" w:cs="Tahoma"/>
        </w:rPr>
        <w:t>”</w:t>
      </w:r>
      <w:bookmarkEnd w:id="6"/>
      <w:r w:rsidR="006C6058" w:rsidRPr="00CE2AEF">
        <w:rPr>
          <w:rFonts w:ascii="Tahoma" w:hAnsi="Tahoma" w:cs="Tahoma"/>
        </w:rPr>
        <w:t>, sin embargo en su historia laboral presenta inconsistencias, pese a que laboró de forma ininterrumpida</w:t>
      </w:r>
      <w:r w:rsidR="00130935" w:rsidRPr="00CE2AEF">
        <w:rPr>
          <w:rFonts w:ascii="Tahoma" w:hAnsi="Tahoma" w:cs="Tahoma"/>
        </w:rPr>
        <w:t>.</w:t>
      </w:r>
    </w:p>
    <w:p w14:paraId="69BC3DCB" w14:textId="759B77CC" w:rsidR="006C6058" w:rsidRPr="00CE2AEF" w:rsidRDefault="006C6058" w:rsidP="00CE2AEF">
      <w:pPr>
        <w:spacing w:line="276" w:lineRule="auto"/>
        <w:ind w:firstLine="709"/>
        <w:jc w:val="both"/>
        <w:rPr>
          <w:rFonts w:ascii="Tahoma" w:hAnsi="Tahoma" w:cs="Tahoma"/>
        </w:rPr>
      </w:pPr>
    </w:p>
    <w:p w14:paraId="523E0606" w14:textId="421A9187" w:rsidR="006C6058" w:rsidRPr="00CE2AEF" w:rsidRDefault="006C6058" w:rsidP="00CE2AEF">
      <w:pPr>
        <w:spacing w:line="276" w:lineRule="auto"/>
        <w:ind w:firstLine="709"/>
        <w:jc w:val="both"/>
        <w:rPr>
          <w:rFonts w:ascii="Tahoma" w:hAnsi="Tahoma" w:cs="Tahoma"/>
        </w:rPr>
      </w:pPr>
      <w:r w:rsidRPr="00CE2AEF">
        <w:rPr>
          <w:rFonts w:ascii="Tahoma" w:hAnsi="Tahoma" w:cs="Tahoma"/>
        </w:rPr>
        <w:t xml:space="preserve">Afirma que el 28 de febrero de 2012, fue calificado por la Junta Nacional de Calificación de Invalidez, con una pérdida de capacidad laboral del 61.77% de origen común, estructurada el 18 de marzo de 2010, por las deficiencias de Hipertensión arterial, insuficiencia renal crónica, depresión y </w:t>
      </w:r>
      <w:proofErr w:type="spellStart"/>
      <w:r w:rsidRPr="00CE2AEF">
        <w:rPr>
          <w:rFonts w:ascii="Tahoma" w:hAnsi="Tahoma" w:cs="Tahoma"/>
        </w:rPr>
        <w:t>espondiloartrosis</w:t>
      </w:r>
      <w:proofErr w:type="spellEnd"/>
      <w:r w:rsidR="001212F0" w:rsidRPr="00CE2AEF">
        <w:rPr>
          <w:rFonts w:ascii="Tahoma" w:hAnsi="Tahoma" w:cs="Tahoma"/>
        </w:rPr>
        <w:t xml:space="preserve">; </w:t>
      </w:r>
      <w:r w:rsidRPr="00CE2AEF">
        <w:rPr>
          <w:rFonts w:ascii="Tahoma" w:hAnsi="Tahoma" w:cs="Tahoma"/>
        </w:rPr>
        <w:t>que</w:t>
      </w:r>
      <w:r w:rsidR="002F36AD" w:rsidRPr="00CE2AEF">
        <w:rPr>
          <w:rFonts w:ascii="Tahoma" w:hAnsi="Tahoma" w:cs="Tahoma"/>
        </w:rPr>
        <w:t xml:space="preserve"> el 23 de octubre de 2015</w:t>
      </w:r>
      <w:r w:rsidRPr="00CE2AEF">
        <w:rPr>
          <w:rFonts w:ascii="Tahoma" w:hAnsi="Tahoma" w:cs="Tahoma"/>
        </w:rPr>
        <w:t xml:space="preserve"> </w:t>
      </w:r>
      <w:r w:rsidR="001212F0" w:rsidRPr="00CE2AEF">
        <w:rPr>
          <w:rFonts w:ascii="Tahoma" w:hAnsi="Tahoma" w:cs="Tahoma"/>
        </w:rPr>
        <w:t>le reclamó</w:t>
      </w:r>
      <w:r w:rsidRPr="00CE2AEF">
        <w:rPr>
          <w:rFonts w:ascii="Tahoma" w:hAnsi="Tahoma" w:cs="Tahoma"/>
        </w:rPr>
        <w:t xml:space="preserve"> la pensión de invalidez a Colpensiones, pero le fue negada por medio de la Resolución </w:t>
      </w:r>
      <w:proofErr w:type="spellStart"/>
      <w:r w:rsidRPr="00CE2AEF">
        <w:rPr>
          <w:rFonts w:ascii="Tahoma" w:hAnsi="Tahoma" w:cs="Tahoma"/>
        </w:rPr>
        <w:t>GNR</w:t>
      </w:r>
      <w:proofErr w:type="spellEnd"/>
      <w:r w:rsidRPr="00CE2AEF">
        <w:rPr>
          <w:rFonts w:ascii="Tahoma" w:hAnsi="Tahoma" w:cs="Tahoma"/>
        </w:rPr>
        <w:t xml:space="preserve"> 69481 del 3 de marzo de 2016,</w:t>
      </w:r>
      <w:r w:rsidR="00C7505E" w:rsidRPr="00CE2AEF">
        <w:rPr>
          <w:rFonts w:ascii="Tahoma" w:hAnsi="Tahoma" w:cs="Tahoma"/>
        </w:rPr>
        <w:t xml:space="preserve"> en la que se</w:t>
      </w:r>
      <w:r w:rsidR="002F36AD" w:rsidRPr="00CE2AEF">
        <w:rPr>
          <w:rFonts w:ascii="Tahoma" w:hAnsi="Tahoma" w:cs="Tahoma"/>
        </w:rPr>
        <w:t xml:space="preserve"> </w:t>
      </w:r>
      <w:r w:rsidR="005E32B4" w:rsidRPr="00CE2AEF">
        <w:rPr>
          <w:rFonts w:ascii="Tahoma" w:hAnsi="Tahoma" w:cs="Tahoma"/>
        </w:rPr>
        <w:t xml:space="preserve">arguye que </w:t>
      </w:r>
      <w:r w:rsidR="00C7505E" w:rsidRPr="00CE2AEF">
        <w:rPr>
          <w:rFonts w:ascii="Tahoma" w:hAnsi="Tahoma" w:cs="Tahoma"/>
        </w:rPr>
        <w:t>no tiene las</w:t>
      </w:r>
      <w:r w:rsidR="005E32B4" w:rsidRPr="00CE2AEF">
        <w:rPr>
          <w:rFonts w:ascii="Tahoma" w:hAnsi="Tahoma" w:cs="Tahoma"/>
        </w:rPr>
        <w:t xml:space="preserve"> 50 semanas entre el 18 de marzo de 2007 y el mismo día y mes de 2010, ya que el último aporte </w:t>
      </w:r>
      <w:r w:rsidR="00750620" w:rsidRPr="00CE2AEF">
        <w:rPr>
          <w:rFonts w:ascii="Tahoma" w:hAnsi="Tahoma" w:cs="Tahoma"/>
        </w:rPr>
        <w:t xml:space="preserve">realizado fue el 10 de octubre de 2008 por lo cual </w:t>
      </w:r>
      <w:r w:rsidRPr="00CE2AEF">
        <w:rPr>
          <w:rFonts w:ascii="Tahoma" w:hAnsi="Tahoma" w:cs="Tahoma"/>
        </w:rPr>
        <w:t xml:space="preserve">se presumía la omisión en la novedad de retiro. </w:t>
      </w:r>
    </w:p>
    <w:p w14:paraId="127B02A0" w14:textId="77777777" w:rsidR="00750620" w:rsidRPr="00CE2AEF" w:rsidRDefault="00750620" w:rsidP="00CE2AEF">
      <w:pPr>
        <w:spacing w:line="276" w:lineRule="auto"/>
        <w:ind w:firstLine="709"/>
        <w:jc w:val="both"/>
        <w:rPr>
          <w:rFonts w:ascii="Tahoma" w:hAnsi="Tahoma" w:cs="Tahoma"/>
        </w:rPr>
      </w:pPr>
    </w:p>
    <w:p w14:paraId="2D4A7A24" w14:textId="31035068" w:rsidR="00FC4529" w:rsidRPr="00CE2AEF" w:rsidRDefault="00750620" w:rsidP="00CE2AEF">
      <w:pPr>
        <w:spacing w:line="276" w:lineRule="auto"/>
        <w:ind w:firstLine="709"/>
        <w:jc w:val="both"/>
        <w:rPr>
          <w:rFonts w:ascii="Tahoma" w:hAnsi="Tahoma" w:cs="Tahoma"/>
        </w:rPr>
      </w:pPr>
      <w:r w:rsidRPr="00CE2AEF">
        <w:rPr>
          <w:rFonts w:ascii="Tahoma" w:hAnsi="Tahoma" w:cs="Tahoma"/>
        </w:rPr>
        <w:t>A</w:t>
      </w:r>
      <w:r w:rsidR="0040042B" w:rsidRPr="00CE2AEF">
        <w:rPr>
          <w:rFonts w:ascii="Tahoma" w:hAnsi="Tahoma" w:cs="Tahoma"/>
        </w:rPr>
        <w:t>ñade</w:t>
      </w:r>
      <w:r w:rsidRPr="00CE2AEF">
        <w:rPr>
          <w:rFonts w:ascii="Tahoma" w:hAnsi="Tahoma" w:cs="Tahoma"/>
        </w:rPr>
        <w:t xml:space="preserve"> que solicitó los certificados de existencia y </w:t>
      </w:r>
      <w:r w:rsidR="00445AEE" w:rsidRPr="00CE2AEF">
        <w:rPr>
          <w:rFonts w:ascii="Tahoma" w:hAnsi="Tahoma" w:cs="Tahoma"/>
        </w:rPr>
        <w:t>representación legal de “CALZADO ALPACA”, “COOPERATIVA DE TRABAJO ASOCIADO “</w:t>
      </w:r>
      <w:proofErr w:type="spellStart"/>
      <w:r w:rsidR="00445AEE" w:rsidRPr="00CE2AEF">
        <w:rPr>
          <w:rFonts w:ascii="Tahoma" w:hAnsi="Tahoma" w:cs="Tahoma"/>
        </w:rPr>
        <w:t>COOALPA</w:t>
      </w:r>
      <w:proofErr w:type="spellEnd"/>
      <w:r w:rsidR="00445AEE" w:rsidRPr="00CE2AEF">
        <w:rPr>
          <w:rFonts w:ascii="Tahoma" w:hAnsi="Tahoma" w:cs="Tahoma"/>
        </w:rPr>
        <w:t xml:space="preserve"> </w:t>
      </w:r>
      <w:r w:rsidR="005C1BCF" w:rsidRPr="00CE2AEF">
        <w:rPr>
          <w:rFonts w:ascii="Tahoma" w:hAnsi="Tahoma" w:cs="Tahoma"/>
        </w:rPr>
        <w:t>LTDA.</w:t>
      </w:r>
      <w:r w:rsidR="00445AEE" w:rsidRPr="00CE2AEF">
        <w:rPr>
          <w:rFonts w:ascii="Tahoma" w:hAnsi="Tahoma" w:cs="Tahoma"/>
        </w:rPr>
        <w:t>” y “FUNDACIÓN VIDA ÚTIL” pero se encontraban liquidadas o canceladas</w:t>
      </w:r>
      <w:r w:rsidR="00A13A33" w:rsidRPr="00CE2AEF">
        <w:rPr>
          <w:rFonts w:ascii="Tahoma" w:hAnsi="Tahoma" w:cs="Tahoma"/>
        </w:rPr>
        <w:t>; por tanto, allegó a Colpensiones los documentos exigidos para el trámite de recuperación de semanas</w:t>
      </w:r>
      <w:r w:rsidR="0040042B" w:rsidRPr="00CE2AEF">
        <w:rPr>
          <w:rFonts w:ascii="Tahoma" w:hAnsi="Tahoma" w:cs="Tahoma"/>
        </w:rPr>
        <w:t xml:space="preserve"> y que </w:t>
      </w:r>
      <w:r w:rsidR="006C6058" w:rsidRPr="00CE2AEF">
        <w:rPr>
          <w:rFonts w:ascii="Tahoma" w:hAnsi="Tahoma" w:cs="Tahoma"/>
        </w:rPr>
        <w:t>pagó</w:t>
      </w:r>
      <w:r w:rsidR="0040042B" w:rsidRPr="00CE2AEF">
        <w:rPr>
          <w:rFonts w:ascii="Tahoma" w:hAnsi="Tahoma" w:cs="Tahoma"/>
        </w:rPr>
        <w:t xml:space="preserve"> directamente</w:t>
      </w:r>
      <w:r w:rsidR="006C6058" w:rsidRPr="00CE2AEF">
        <w:rPr>
          <w:rFonts w:ascii="Tahoma" w:hAnsi="Tahoma" w:cs="Tahoma"/>
        </w:rPr>
        <w:t xml:space="preserve"> los aportes en mora de la “FUNDACIÓN VIDA </w:t>
      </w:r>
      <w:r w:rsidR="005C1BCF" w:rsidRPr="00CE2AEF">
        <w:rPr>
          <w:rFonts w:ascii="Tahoma" w:hAnsi="Tahoma" w:cs="Tahoma"/>
        </w:rPr>
        <w:t>ÚTIL</w:t>
      </w:r>
      <w:r w:rsidR="006C6058" w:rsidRPr="00CE2AEF">
        <w:rPr>
          <w:rFonts w:ascii="Tahoma" w:hAnsi="Tahoma" w:cs="Tahoma"/>
        </w:rPr>
        <w:t>”</w:t>
      </w:r>
      <w:r w:rsidR="00FC4529" w:rsidRPr="00CE2AEF">
        <w:rPr>
          <w:rFonts w:ascii="Tahoma" w:hAnsi="Tahoma" w:cs="Tahoma"/>
        </w:rPr>
        <w:t xml:space="preserve">; empero, la demandada le negó nuevamente la gracia pensional por medio de las resoluciones SUB 123504 del 12 de julio de 2017, </w:t>
      </w:r>
      <w:proofErr w:type="spellStart"/>
      <w:r w:rsidR="00FC4529" w:rsidRPr="00CE2AEF">
        <w:rPr>
          <w:rFonts w:ascii="Tahoma" w:hAnsi="Tahoma" w:cs="Tahoma"/>
        </w:rPr>
        <w:t>DIR</w:t>
      </w:r>
      <w:proofErr w:type="spellEnd"/>
      <w:r w:rsidR="00FC4529" w:rsidRPr="00CE2AEF">
        <w:rPr>
          <w:rFonts w:ascii="Tahoma" w:hAnsi="Tahoma" w:cs="Tahoma"/>
        </w:rPr>
        <w:t xml:space="preserve"> 13643 del 22 de agosto de 2017, SUB 292765 del 19 de diciembre de 2017, </w:t>
      </w:r>
      <w:proofErr w:type="spellStart"/>
      <w:r w:rsidR="00FC4529" w:rsidRPr="00CE2AEF">
        <w:rPr>
          <w:rFonts w:ascii="Tahoma" w:hAnsi="Tahoma" w:cs="Tahoma"/>
        </w:rPr>
        <w:t>DIR</w:t>
      </w:r>
      <w:proofErr w:type="spellEnd"/>
      <w:r w:rsidR="00FC4529" w:rsidRPr="00CE2AEF">
        <w:rPr>
          <w:rFonts w:ascii="Tahoma" w:hAnsi="Tahoma" w:cs="Tahoma"/>
        </w:rPr>
        <w:t xml:space="preserve"> 5992 del 23 de marzo de 2018, SUB 89848 del 06 de abril de 2018 y </w:t>
      </w:r>
      <w:proofErr w:type="spellStart"/>
      <w:r w:rsidR="00FC4529" w:rsidRPr="00CE2AEF">
        <w:rPr>
          <w:rFonts w:ascii="Tahoma" w:hAnsi="Tahoma" w:cs="Tahoma"/>
        </w:rPr>
        <w:t>DIR</w:t>
      </w:r>
      <w:proofErr w:type="spellEnd"/>
      <w:r w:rsidR="00FC4529" w:rsidRPr="00CE2AEF">
        <w:rPr>
          <w:rFonts w:ascii="Tahoma" w:hAnsi="Tahoma" w:cs="Tahoma"/>
        </w:rPr>
        <w:t xml:space="preserve"> 11967 del 26 de julio de 2018, con argumentos contradictorios. </w:t>
      </w:r>
    </w:p>
    <w:p w14:paraId="7F78CF84" w14:textId="77777777" w:rsidR="009550B7" w:rsidRPr="00CE2AEF" w:rsidRDefault="009550B7" w:rsidP="00CE2AEF">
      <w:pPr>
        <w:spacing w:line="276" w:lineRule="auto"/>
        <w:ind w:firstLine="709"/>
        <w:jc w:val="both"/>
        <w:rPr>
          <w:rFonts w:ascii="Tahoma" w:hAnsi="Tahoma" w:cs="Tahoma"/>
        </w:rPr>
      </w:pPr>
    </w:p>
    <w:p w14:paraId="79ADB71F" w14:textId="1FF3BD24" w:rsidR="00B11130" w:rsidRPr="00CE2AEF" w:rsidRDefault="009550B7" w:rsidP="00CE2AEF">
      <w:pPr>
        <w:spacing w:line="276" w:lineRule="auto"/>
        <w:ind w:firstLine="709"/>
        <w:jc w:val="both"/>
        <w:rPr>
          <w:rFonts w:ascii="Tahoma" w:hAnsi="Tahoma" w:cs="Tahoma"/>
        </w:rPr>
      </w:pPr>
      <w:r w:rsidRPr="00CE2AEF">
        <w:rPr>
          <w:rFonts w:ascii="Tahoma" w:hAnsi="Tahoma" w:cs="Tahoma"/>
        </w:rPr>
        <w:t xml:space="preserve">En respuesta a la demanda, </w:t>
      </w:r>
      <w:r w:rsidR="0063017A" w:rsidRPr="00CE2AEF">
        <w:rPr>
          <w:rFonts w:ascii="Tahoma" w:hAnsi="Tahoma" w:cs="Tahoma"/>
        </w:rPr>
        <w:t>la</w:t>
      </w:r>
      <w:r w:rsidR="0063017A" w:rsidRPr="00CE2AEF">
        <w:rPr>
          <w:rFonts w:ascii="Tahoma" w:hAnsi="Tahoma" w:cs="Tahoma"/>
          <w:b/>
          <w:bCs/>
        </w:rPr>
        <w:t xml:space="preserve"> </w:t>
      </w:r>
      <w:r w:rsidR="0063017A" w:rsidRPr="00CE2AEF">
        <w:rPr>
          <w:rFonts w:ascii="Tahoma" w:hAnsi="Tahoma" w:cs="Tahoma"/>
          <w:caps/>
        </w:rPr>
        <w:t>Administradora Colombiana de Pensiones</w:t>
      </w:r>
      <w:r w:rsidR="00F43E2F">
        <w:rPr>
          <w:rFonts w:ascii="Tahoma" w:hAnsi="Tahoma" w:cs="Tahoma"/>
          <w:caps/>
        </w:rPr>
        <w:t xml:space="preserve"> –</w:t>
      </w:r>
      <w:r w:rsidR="0063017A" w:rsidRPr="00CE2AEF">
        <w:rPr>
          <w:rFonts w:ascii="Tahoma" w:hAnsi="Tahoma" w:cs="Tahoma"/>
          <w:caps/>
        </w:rPr>
        <w:t xml:space="preserve"> Colpensiones</w:t>
      </w:r>
      <w:r w:rsidR="0063017A" w:rsidRPr="00CE2AEF">
        <w:rPr>
          <w:rFonts w:ascii="Tahoma" w:hAnsi="Tahoma" w:cs="Tahoma"/>
          <w:b/>
          <w:bCs/>
        </w:rPr>
        <w:t xml:space="preserve">, </w:t>
      </w:r>
      <w:r w:rsidR="00192705" w:rsidRPr="00CE2AEF">
        <w:rPr>
          <w:rFonts w:ascii="Tahoma" w:hAnsi="Tahoma" w:cs="Tahoma"/>
        </w:rPr>
        <w:t>se opuso a todas y cada una de las pretensiones, argumentando</w:t>
      </w:r>
      <w:r w:rsidR="00026ECD" w:rsidRPr="00CE2AEF">
        <w:rPr>
          <w:rFonts w:ascii="Tahoma" w:hAnsi="Tahoma" w:cs="Tahoma"/>
        </w:rPr>
        <w:t xml:space="preserve"> que el solicitante no acredita las condiciones para el reconocimiento de la prestación conforme a la Ley 860 de 2003, ni en aplicación del principio de condición más beneficiosa</w:t>
      </w:r>
      <w:r w:rsidR="00192705" w:rsidRPr="00CE2AEF">
        <w:rPr>
          <w:rFonts w:ascii="Tahoma" w:hAnsi="Tahoma" w:cs="Tahoma"/>
        </w:rPr>
        <w:t xml:space="preserve">. Como medios defensivos de mérito propuso: </w:t>
      </w:r>
      <w:r w:rsidR="00192705" w:rsidRPr="00CE2AEF">
        <w:rPr>
          <w:rFonts w:ascii="Tahoma" w:hAnsi="Tahoma" w:cs="Tahoma"/>
          <w:i/>
          <w:iCs/>
        </w:rPr>
        <w:t xml:space="preserve">“ausencia de derecho </w:t>
      </w:r>
      <w:r w:rsidR="00192705" w:rsidRPr="00CE2AEF">
        <w:rPr>
          <w:rFonts w:ascii="Tahoma" w:hAnsi="Tahoma" w:cs="Tahoma"/>
          <w:i/>
          <w:iCs/>
        </w:rPr>
        <w:lastRenderedPageBreak/>
        <w:t xml:space="preserve">reclamado- </w:t>
      </w:r>
      <w:r w:rsidR="003E5401" w:rsidRPr="00CE2AEF">
        <w:rPr>
          <w:rFonts w:ascii="Tahoma" w:hAnsi="Tahoma" w:cs="Tahoma"/>
          <w:i/>
          <w:iCs/>
        </w:rPr>
        <w:t>cobro</w:t>
      </w:r>
      <w:r w:rsidR="00192705" w:rsidRPr="00CE2AEF">
        <w:rPr>
          <w:rFonts w:ascii="Tahoma" w:hAnsi="Tahoma" w:cs="Tahoma"/>
          <w:i/>
          <w:iCs/>
        </w:rPr>
        <w:t xml:space="preserve"> de lo no debido</w:t>
      </w:r>
      <w:r w:rsidR="003E5401" w:rsidRPr="00CE2AEF">
        <w:rPr>
          <w:rFonts w:ascii="Tahoma" w:hAnsi="Tahoma" w:cs="Tahoma"/>
          <w:i/>
          <w:iCs/>
        </w:rPr>
        <w:t>”, “inexistencia de la obligación y cobro de lo no debido- intereses moratorios”, “buena fe”, “declarables de oficio” y “prescripción”.</w:t>
      </w:r>
      <w:r w:rsidR="00C47DD7" w:rsidRPr="00CE2AEF">
        <w:rPr>
          <w:rFonts w:ascii="Tahoma" w:hAnsi="Tahoma" w:cs="Tahoma"/>
        </w:rPr>
        <w:t xml:space="preserve"> </w:t>
      </w:r>
    </w:p>
    <w:p w14:paraId="38BE8B8F" w14:textId="101F4778" w:rsidR="070CFE4D" w:rsidRPr="00CE2AEF" w:rsidRDefault="070CFE4D" w:rsidP="00CE2AEF">
      <w:pPr>
        <w:spacing w:line="276" w:lineRule="auto"/>
        <w:rPr>
          <w:rFonts w:ascii="Tahoma" w:hAnsi="Tahoma" w:cs="Tahoma"/>
        </w:rPr>
      </w:pPr>
    </w:p>
    <w:p w14:paraId="7D7A6034" w14:textId="4E1BE925" w:rsidR="005A7041" w:rsidRPr="00CE2AEF" w:rsidRDefault="00B11130" w:rsidP="00CE2AEF">
      <w:pPr>
        <w:pStyle w:val="Yo"/>
        <w:spacing w:line="276" w:lineRule="auto"/>
        <w:rPr>
          <w:rFonts w:ascii="Tahoma" w:eastAsia="Tahoma" w:hAnsi="Tahoma" w:cs="Tahoma"/>
          <w:sz w:val="24"/>
          <w:szCs w:val="24"/>
        </w:rPr>
      </w:pPr>
      <w:r w:rsidRPr="00CE2AEF">
        <w:rPr>
          <w:rFonts w:ascii="Tahoma" w:eastAsia="Tahoma" w:hAnsi="Tahoma" w:cs="Tahoma"/>
          <w:sz w:val="24"/>
          <w:szCs w:val="24"/>
        </w:rPr>
        <w:t>S</w:t>
      </w:r>
      <w:r w:rsidR="00B42142" w:rsidRPr="00CE2AEF">
        <w:rPr>
          <w:rFonts w:ascii="Tahoma" w:eastAsia="Tahoma" w:hAnsi="Tahoma" w:cs="Tahoma"/>
          <w:sz w:val="24"/>
          <w:szCs w:val="24"/>
        </w:rPr>
        <w:t>ENTENCIA DE PRIMERA INSTANCIA</w:t>
      </w:r>
    </w:p>
    <w:p w14:paraId="1C4F46A6" w14:textId="77777777" w:rsidR="00C47DD7" w:rsidRPr="00CE2AEF" w:rsidRDefault="00C47DD7" w:rsidP="00CE2AEF">
      <w:pPr>
        <w:spacing w:line="276" w:lineRule="auto"/>
        <w:rPr>
          <w:rFonts w:ascii="Tahoma" w:eastAsia="Tahoma" w:hAnsi="Tahoma" w:cs="Tahoma"/>
        </w:rPr>
      </w:pPr>
    </w:p>
    <w:p w14:paraId="4C7912BC" w14:textId="5DA1425A" w:rsidR="00C47DD7" w:rsidRPr="00CE2AEF" w:rsidRDefault="00C47DD7" w:rsidP="00CE2AEF">
      <w:pPr>
        <w:spacing w:line="276" w:lineRule="auto"/>
        <w:ind w:firstLine="708"/>
        <w:jc w:val="both"/>
        <w:rPr>
          <w:rFonts w:ascii="Tahoma" w:eastAsia="Tahoma" w:hAnsi="Tahoma" w:cs="Tahoma"/>
        </w:rPr>
      </w:pPr>
      <w:r w:rsidRPr="00CE2AEF">
        <w:rPr>
          <w:rFonts w:ascii="Tahoma" w:eastAsia="Tahoma" w:hAnsi="Tahoma" w:cs="Tahoma"/>
        </w:rPr>
        <w:t xml:space="preserve">La jueza de primer grado, declaró que el pago de los aportes realizados por el señor </w:t>
      </w:r>
      <w:proofErr w:type="spellStart"/>
      <w:r w:rsidRPr="00CE2AEF">
        <w:rPr>
          <w:rFonts w:ascii="Tahoma" w:eastAsia="Tahoma" w:hAnsi="Tahoma" w:cs="Tahoma"/>
        </w:rPr>
        <w:t>Jhon</w:t>
      </w:r>
      <w:proofErr w:type="spellEnd"/>
      <w:r w:rsidRPr="00CE2AEF">
        <w:rPr>
          <w:rFonts w:ascii="Tahoma" w:eastAsia="Tahoma" w:hAnsi="Tahoma" w:cs="Tahoma"/>
        </w:rPr>
        <w:t xml:space="preserve"> Jairo Osorio Arana, en nombre de la “Fundación Vida </w:t>
      </w:r>
      <w:r w:rsidR="005C1BCF" w:rsidRPr="00CE2AEF">
        <w:rPr>
          <w:rFonts w:ascii="Tahoma" w:eastAsia="Tahoma" w:hAnsi="Tahoma" w:cs="Tahoma"/>
        </w:rPr>
        <w:t>Útil</w:t>
      </w:r>
      <w:r w:rsidRPr="00CE2AEF">
        <w:rPr>
          <w:rFonts w:ascii="Tahoma" w:eastAsia="Tahoma" w:hAnsi="Tahoma" w:cs="Tahoma"/>
        </w:rPr>
        <w:t>” por los periodos comprendidos entre febrero y noviembre de 2009, no son legales por cuanto no se acreditó para ese tiempo, la existencia de una relación laboral entre ellos; validó dentro de la historia laboral los ciclos correspondientes a los meses de noviembre, diciembre y enero del año 2008 y 2009; declaró que el demandante acredita un total de 22,57 semanas cotizadas en el periodo comprendido entre el 18 de mayo de 2010 y el 18 de mayo de 2007, insuficientes para acceder a la prestación de invalidez</w:t>
      </w:r>
      <w:r w:rsidR="00A65959" w:rsidRPr="00CE2AEF">
        <w:rPr>
          <w:rFonts w:ascii="Tahoma" w:eastAsia="Tahoma" w:hAnsi="Tahoma" w:cs="Tahoma"/>
        </w:rPr>
        <w:t xml:space="preserve">; </w:t>
      </w:r>
      <w:r w:rsidR="004552C2" w:rsidRPr="00CE2AEF">
        <w:rPr>
          <w:rFonts w:ascii="Tahoma" w:eastAsia="Tahoma" w:hAnsi="Tahoma" w:cs="Tahoma"/>
        </w:rPr>
        <w:t>d</w:t>
      </w:r>
      <w:r w:rsidR="00A65959" w:rsidRPr="00CE2AEF">
        <w:rPr>
          <w:rFonts w:ascii="Tahoma" w:eastAsia="Tahoma" w:hAnsi="Tahoma" w:cs="Tahoma"/>
        </w:rPr>
        <w:t xml:space="preserve">eclaró probabas las excepciones de fondo planteadas por Colpensiones que denominó </w:t>
      </w:r>
      <w:r w:rsidR="004552C2" w:rsidRPr="00CE2AEF">
        <w:rPr>
          <w:rFonts w:ascii="Tahoma" w:eastAsia="Tahoma" w:hAnsi="Tahoma" w:cs="Tahoma"/>
        </w:rPr>
        <w:t>“</w:t>
      </w:r>
      <w:r w:rsidR="00A65959" w:rsidRPr="00CE2AEF">
        <w:rPr>
          <w:rFonts w:ascii="Tahoma" w:eastAsia="Tahoma" w:hAnsi="Tahoma" w:cs="Tahoma"/>
        </w:rPr>
        <w:t>ausencia del derecho reclamado, cobro de lo no debido e inexistencia de la obligación</w:t>
      </w:r>
      <w:r w:rsidR="0073655A" w:rsidRPr="00CE2AEF">
        <w:rPr>
          <w:rFonts w:ascii="Tahoma" w:eastAsia="Tahoma" w:hAnsi="Tahoma" w:cs="Tahoma"/>
        </w:rPr>
        <w:t>”</w:t>
      </w:r>
      <w:r w:rsidR="00683946" w:rsidRPr="00CE2AEF">
        <w:rPr>
          <w:rFonts w:ascii="Tahoma" w:eastAsia="Tahoma" w:hAnsi="Tahoma" w:cs="Tahoma"/>
        </w:rPr>
        <w:t xml:space="preserve">; y </w:t>
      </w:r>
      <w:r w:rsidR="0073655A" w:rsidRPr="00CE2AEF">
        <w:rPr>
          <w:rFonts w:ascii="Tahoma" w:eastAsia="Tahoma" w:hAnsi="Tahoma" w:cs="Tahoma"/>
        </w:rPr>
        <w:t>c</w:t>
      </w:r>
      <w:r w:rsidR="00683946" w:rsidRPr="00CE2AEF">
        <w:rPr>
          <w:rFonts w:ascii="Tahoma" w:eastAsia="Tahoma" w:hAnsi="Tahoma" w:cs="Tahoma"/>
        </w:rPr>
        <w:t xml:space="preserve">ondenó en costas procesales a la </w:t>
      </w:r>
      <w:r w:rsidR="0073655A" w:rsidRPr="00CE2AEF">
        <w:rPr>
          <w:rFonts w:ascii="Tahoma" w:eastAsia="Tahoma" w:hAnsi="Tahoma" w:cs="Tahoma"/>
        </w:rPr>
        <w:t xml:space="preserve">promotora del litigio </w:t>
      </w:r>
      <w:r w:rsidR="00683946" w:rsidRPr="00CE2AEF">
        <w:rPr>
          <w:rFonts w:ascii="Tahoma" w:eastAsia="Tahoma" w:hAnsi="Tahoma" w:cs="Tahoma"/>
        </w:rPr>
        <w:t>en cuantía equivalente al 100%, a favor de la demandada.</w:t>
      </w:r>
    </w:p>
    <w:p w14:paraId="2AD398B9" w14:textId="77777777" w:rsidR="00F97858" w:rsidRPr="00CE2AEF" w:rsidRDefault="00F97858" w:rsidP="00CE2AEF">
      <w:pPr>
        <w:spacing w:line="276" w:lineRule="auto"/>
        <w:ind w:firstLine="708"/>
        <w:jc w:val="both"/>
        <w:rPr>
          <w:rFonts w:ascii="Tahoma" w:eastAsia="Tahoma" w:hAnsi="Tahoma" w:cs="Tahoma"/>
        </w:rPr>
      </w:pPr>
    </w:p>
    <w:p w14:paraId="58865C98" w14:textId="4CB5328C" w:rsidR="0084128E" w:rsidRPr="00CE2AEF" w:rsidRDefault="00F97858" w:rsidP="00CE2AEF">
      <w:pPr>
        <w:spacing w:line="276" w:lineRule="auto"/>
        <w:ind w:firstLine="708"/>
        <w:jc w:val="both"/>
        <w:rPr>
          <w:rFonts w:ascii="Tahoma" w:eastAsia="Tahoma" w:hAnsi="Tahoma" w:cs="Tahoma"/>
        </w:rPr>
      </w:pPr>
      <w:r w:rsidRPr="00CE2AEF">
        <w:rPr>
          <w:rFonts w:ascii="Tahoma" w:eastAsia="Tahoma" w:hAnsi="Tahoma" w:cs="Tahoma"/>
        </w:rPr>
        <w:t>Para resolver el objeto del litigio, definió los conceptos de empresa, establecimiento de comercio y marca</w:t>
      </w:r>
      <w:r w:rsidR="00F849C3" w:rsidRPr="00CE2AEF">
        <w:rPr>
          <w:rFonts w:ascii="Tahoma" w:eastAsia="Tahoma" w:hAnsi="Tahoma" w:cs="Tahoma"/>
        </w:rPr>
        <w:t xml:space="preserve">, así como los temas de </w:t>
      </w:r>
      <w:r w:rsidRPr="00CE2AEF">
        <w:rPr>
          <w:rFonts w:ascii="Tahoma" w:eastAsia="Tahoma" w:hAnsi="Tahoma" w:cs="Tahoma"/>
        </w:rPr>
        <w:t>tercerización laboral</w:t>
      </w:r>
      <w:r w:rsidR="00F849C3" w:rsidRPr="00CE2AEF">
        <w:rPr>
          <w:rFonts w:ascii="Tahoma" w:eastAsia="Tahoma" w:hAnsi="Tahoma" w:cs="Tahoma"/>
        </w:rPr>
        <w:t>, afiliación al sistema de seguridad social, recaudo, mora y afiliación retroactiva</w:t>
      </w:r>
      <w:r w:rsidR="001B585B" w:rsidRPr="00CE2AEF">
        <w:rPr>
          <w:rFonts w:ascii="Tahoma" w:eastAsia="Tahoma" w:hAnsi="Tahoma" w:cs="Tahoma"/>
        </w:rPr>
        <w:t xml:space="preserve">, con base en la </w:t>
      </w:r>
      <w:r w:rsidR="002B7D04" w:rsidRPr="00CE2AEF">
        <w:rPr>
          <w:rFonts w:ascii="Tahoma" w:eastAsia="Tahoma" w:hAnsi="Tahoma" w:cs="Tahoma"/>
        </w:rPr>
        <w:t>l</w:t>
      </w:r>
      <w:r w:rsidR="001B585B" w:rsidRPr="00CE2AEF">
        <w:rPr>
          <w:rFonts w:ascii="Tahoma" w:eastAsia="Tahoma" w:hAnsi="Tahoma" w:cs="Tahoma"/>
        </w:rPr>
        <w:t>ey y jurisprudencia</w:t>
      </w:r>
      <w:r w:rsidR="006438E4" w:rsidRPr="00CE2AEF">
        <w:rPr>
          <w:rFonts w:ascii="Tahoma" w:eastAsia="Tahoma" w:hAnsi="Tahoma" w:cs="Tahoma"/>
        </w:rPr>
        <w:t xml:space="preserve">, </w:t>
      </w:r>
      <w:r w:rsidR="00D2727C" w:rsidRPr="00CE2AEF">
        <w:rPr>
          <w:rFonts w:ascii="Tahoma" w:eastAsia="Tahoma" w:hAnsi="Tahoma" w:cs="Tahoma"/>
        </w:rPr>
        <w:t xml:space="preserve">en ese orden, </w:t>
      </w:r>
      <w:r w:rsidR="006438E4" w:rsidRPr="00CE2AEF">
        <w:rPr>
          <w:rFonts w:ascii="Tahoma" w:eastAsia="Tahoma" w:hAnsi="Tahoma" w:cs="Tahoma"/>
        </w:rPr>
        <w:t xml:space="preserve">concluyó </w:t>
      </w:r>
      <w:r w:rsidR="00636B8F" w:rsidRPr="00CE2AEF">
        <w:rPr>
          <w:rFonts w:ascii="Tahoma" w:eastAsia="Tahoma" w:hAnsi="Tahoma" w:cs="Tahoma"/>
        </w:rPr>
        <w:t>que en el plenario no quedó demostrada l</w:t>
      </w:r>
      <w:r w:rsidR="00BF0F12" w:rsidRPr="00CE2AEF">
        <w:rPr>
          <w:rFonts w:ascii="Tahoma" w:eastAsia="Tahoma" w:hAnsi="Tahoma" w:cs="Tahoma"/>
        </w:rPr>
        <w:t xml:space="preserve">a relación existente entre </w:t>
      </w:r>
      <w:r w:rsidR="00C66796" w:rsidRPr="00CE2AEF">
        <w:rPr>
          <w:rFonts w:ascii="Tahoma" w:eastAsia="Tahoma" w:hAnsi="Tahoma" w:cs="Tahoma"/>
        </w:rPr>
        <w:t>el demandante y la</w:t>
      </w:r>
      <w:r w:rsidR="00BF0F12" w:rsidRPr="00CE2AEF">
        <w:rPr>
          <w:rFonts w:ascii="Tahoma" w:eastAsia="Tahoma" w:hAnsi="Tahoma" w:cs="Tahoma"/>
        </w:rPr>
        <w:t xml:space="preserve"> </w:t>
      </w:r>
      <w:proofErr w:type="spellStart"/>
      <w:r w:rsidR="00BF0F12" w:rsidRPr="00CE2AEF">
        <w:rPr>
          <w:rFonts w:ascii="Tahoma" w:eastAsia="Tahoma" w:hAnsi="Tahoma" w:cs="Tahoma"/>
        </w:rPr>
        <w:t>CTA</w:t>
      </w:r>
      <w:proofErr w:type="spellEnd"/>
      <w:r w:rsidR="00BF0F12" w:rsidRPr="00CE2AEF">
        <w:rPr>
          <w:rFonts w:ascii="Tahoma" w:eastAsia="Tahoma" w:hAnsi="Tahoma" w:cs="Tahoma"/>
        </w:rPr>
        <w:t xml:space="preserve">, </w:t>
      </w:r>
      <w:r w:rsidR="004D64C8" w:rsidRPr="00CE2AEF">
        <w:rPr>
          <w:rFonts w:ascii="Tahoma" w:eastAsia="Tahoma" w:hAnsi="Tahoma" w:cs="Tahoma"/>
        </w:rPr>
        <w:t>C</w:t>
      </w:r>
      <w:r w:rsidR="00BF0F12" w:rsidRPr="00CE2AEF">
        <w:rPr>
          <w:rFonts w:ascii="Tahoma" w:eastAsia="Tahoma" w:hAnsi="Tahoma" w:cs="Tahoma"/>
        </w:rPr>
        <w:t>alzado Alpaca y</w:t>
      </w:r>
      <w:r w:rsidR="00C66796" w:rsidRPr="00CE2AEF">
        <w:rPr>
          <w:rFonts w:ascii="Tahoma" w:eastAsia="Tahoma" w:hAnsi="Tahoma" w:cs="Tahoma"/>
        </w:rPr>
        <w:t xml:space="preserve"> o</w:t>
      </w:r>
      <w:r w:rsidR="00BF0F12" w:rsidRPr="00CE2AEF">
        <w:rPr>
          <w:rFonts w:ascii="Tahoma" w:eastAsia="Tahoma" w:hAnsi="Tahoma" w:cs="Tahoma"/>
        </w:rPr>
        <w:t xml:space="preserve"> </w:t>
      </w:r>
      <w:r w:rsidR="00C66796" w:rsidRPr="00CE2AEF">
        <w:rPr>
          <w:rFonts w:ascii="Tahoma" w:eastAsia="Tahoma" w:hAnsi="Tahoma" w:cs="Tahoma"/>
        </w:rPr>
        <w:t xml:space="preserve">la </w:t>
      </w:r>
      <w:r w:rsidR="00BF0F12" w:rsidRPr="00CE2AEF">
        <w:rPr>
          <w:rFonts w:ascii="Tahoma" w:eastAsia="Tahoma" w:hAnsi="Tahoma" w:cs="Tahoma"/>
        </w:rPr>
        <w:t xml:space="preserve">Fundación </w:t>
      </w:r>
      <w:r w:rsidR="0073655A" w:rsidRPr="00CE2AEF">
        <w:rPr>
          <w:rFonts w:ascii="Tahoma" w:eastAsia="Tahoma" w:hAnsi="Tahoma" w:cs="Tahoma"/>
        </w:rPr>
        <w:t>V</w:t>
      </w:r>
      <w:r w:rsidR="00BF0F12" w:rsidRPr="00CE2AEF">
        <w:rPr>
          <w:rFonts w:ascii="Tahoma" w:eastAsia="Tahoma" w:hAnsi="Tahoma" w:cs="Tahoma"/>
        </w:rPr>
        <w:t>ida Útil</w:t>
      </w:r>
      <w:r w:rsidR="00C66796" w:rsidRPr="00CE2AEF">
        <w:rPr>
          <w:rFonts w:ascii="Tahoma" w:eastAsia="Tahoma" w:hAnsi="Tahoma" w:cs="Tahoma"/>
        </w:rPr>
        <w:t xml:space="preserve">, </w:t>
      </w:r>
      <w:r w:rsidR="004D64C8" w:rsidRPr="00CE2AEF">
        <w:rPr>
          <w:rFonts w:ascii="Tahoma" w:eastAsia="Tahoma" w:hAnsi="Tahoma" w:cs="Tahoma"/>
        </w:rPr>
        <w:t xml:space="preserve">quienes tampoco fueron llamadas al proceso y ninguna de </w:t>
      </w:r>
      <w:r w:rsidR="00C66796" w:rsidRPr="00CE2AEF">
        <w:rPr>
          <w:rFonts w:ascii="Tahoma" w:eastAsia="Tahoma" w:hAnsi="Tahoma" w:cs="Tahoma"/>
        </w:rPr>
        <w:t>las pruebas documentales da</w:t>
      </w:r>
      <w:r w:rsidR="004D64C8" w:rsidRPr="00CE2AEF">
        <w:rPr>
          <w:rFonts w:ascii="Tahoma" w:eastAsia="Tahoma" w:hAnsi="Tahoma" w:cs="Tahoma"/>
        </w:rPr>
        <w:t>n</w:t>
      </w:r>
      <w:r w:rsidR="00C66796" w:rsidRPr="00CE2AEF">
        <w:rPr>
          <w:rFonts w:ascii="Tahoma" w:eastAsia="Tahoma" w:hAnsi="Tahoma" w:cs="Tahoma"/>
        </w:rPr>
        <w:t xml:space="preserve"> cuenta de la existencia de la relación laboral</w:t>
      </w:r>
      <w:r w:rsidR="00C12464" w:rsidRPr="00CE2AEF">
        <w:rPr>
          <w:rFonts w:ascii="Tahoma" w:eastAsia="Tahoma" w:hAnsi="Tahoma" w:cs="Tahoma"/>
        </w:rPr>
        <w:t xml:space="preserve"> o comercial</w:t>
      </w:r>
      <w:r w:rsidR="004D64C8" w:rsidRPr="00CE2AEF">
        <w:rPr>
          <w:rFonts w:ascii="Tahoma" w:eastAsia="Tahoma" w:hAnsi="Tahoma" w:cs="Tahoma"/>
        </w:rPr>
        <w:t xml:space="preserve"> con estas</w:t>
      </w:r>
      <w:r w:rsidR="00C12464" w:rsidRPr="00CE2AEF">
        <w:rPr>
          <w:rFonts w:ascii="Tahoma" w:eastAsia="Tahoma" w:hAnsi="Tahoma" w:cs="Tahoma"/>
        </w:rPr>
        <w:t xml:space="preserve">, situación que tampoco se acreditó con </w:t>
      </w:r>
      <w:r w:rsidR="00C8691B" w:rsidRPr="00CE2AEF">
        <w:rPr>
          <w:rFonts w:ascii="Tahoma" w:eastAsia="Tahoma" w:hAnsi="Tahoma" w:cs="Tahoma"/>
        </w:rPr>
        <w:t>el testigo, pues</w:t>
      </w:r>
      <w:r w:rsidR="004D64C8" w:rsidRPr="00CE2AEF">
        <w:rPr>
          <w:rFonts w:ascii="Tahoma" w:eastAsia="Tahoma" w:hAnsi="Tahoma" w:cs="Tahoma"/>
        </w:rPr>
        <w:t xml:space="preserve"> dijo</w:t>
      </w:r>
      <w:r w:rsidR="00E2493E" w:rsidRPr="00CE2AEF">
        <w:rPr>
          <w:rFonts w:ascii="Tahoma" w:eastAsia="Tahoma" w:hAnsi="Tahoma" w:cs="Tahoma"/>
        </w:rPr>
        <w:t xml:space="preserve"> que transportaba a su hermano todos</w:t>
      </w:r>
      <w:r w:rsidR="00C8691B" w:rsidRPr="00CE2AEF">
        <w:rPr>
          <w:rFonts w:ascii="Tahoma" w:eastAsia="Tahoma" w:hAnsi="Tahoma" w:cs="Tahoma"/>
        </w:rPr>
        <w:t xml:space="preserve"> los días</w:t>
      </w:r>
      <w:r w:rsidR="00E2493E" w:rsidRPr="00CE2AEF">
        <w:rPr>
          <w:rFonts w:ascii="Tahoma" w:eastAsia="Tahoma" w:hAnsi="Tahoma" w:cs="Tahoma"/>
        </w:rPr>
        <w:t xml:space="preserve"> hasta una empresa de calzado cuyo nombre no precisó</w:t>
      </w:r>
      <w:r w:rsidR="00C8691B" w:rsidRPr="00CE2AEF">
        <w:rPr>
          <w:rFonts w:ascii="Tahoma" w:eastAsia="Tahoma" w:hAnsi="Tahoma" w:cs="Tahoma"/>
        </w:rPr>
        <w:t>, nunca ingresó a la bodega, no identificó el personal que laboraba en la zona y no vio nombres o emblemas en el establecimiento donde dejaba a su hermano</w:t>
      </w:r>
      <w:r w:rsidR="005A10C3" w:rsidRPr="00CE2AEF">
        <w:rPr>
          <w:rFonts w:ascii="Tahoma" w:eastAsia="Tahoma" w:hAnsi="Tahoma" w:cs="Tahoma"/>
        </w:rPr>
        <w:t>.</w:t>
      </w:r>
    </w:p>
    <w:p w14:paraId="1B560756" w14:textId="77777777" w:rsidR="0084128E" w:rsidRPr="00CE2AEF" w:rsidRDefault="0084128E" w:rsidP="00CE2AEF">
      <w:pPr>
        <w:spacing w:line="276" w:lineRule="auto"/>
        <w:ind w:firstLine="708"/>
        <w:jc w:val="both"/>
        <w:rPr>
          <w:rFonts w:ascii="Tahoma" w:eastAsia="Tahoma" w:hAnsi="Tahoma" w:cs="Tahoma"/>
        </w:rPr>
      </w:pPr>
    </w:p>
    <w:p w14:paraId="513F434E" w14:textId="151F6C95" w:rsidR="00C8691B" w:rsidRPr="00CE2AEF" w:rsidRDefault="0084128E" w:rsidP="00CE2AEF">
      <w:pPr>
        <w:spacing w:line="276" w:lineRule="auto"/>
        <w:ind w:firstLine="708"/>
        <w:jc w:val="both"/>
        <w:rPr>
          <w:rFonts w:ascii="Tahoma" w:eastAsia="Tahoma" w:hAnsi="Tahoma" w:cs="Tahoma"/>
        </w:rPr>
      </w:pPr>
      <w:r w:rsidRPr="00CE2AEF">
        <w:rPr>
          <w:rFonts w:ascii="Tahoma" w:eastAsia="Tahoma" w:hAnsi="Tahoma" w:cs="Tahoma"/>
        </w:rPr>
        <w:t>Expuso, que la única mora que se acredit</w:t>
      </w:r>
      <w:r w:rsidR="002A5171" w:rsidRPr="00CE2AEF">
        <w:rPr>
          <w:rFonts w:ascii="Tahoma" w:eastAsia="Tahoma" w:hAnsi="Tahoma" w:cs="Tahoma"/>
        </w:rPr>
        <w:t>ó</w:t>
      </w:r>
      <w:r w:rsidRPr="00CE2AEF">
        <w:rPr>
          <w:rFonts w:ascii="Tahoma" w:eastAsia="Tahoma" w:hAnsi="Tahoma" w:cs="Tahoma"/>
        </w:rPr>
        <w:t xml:space="preserve"> en el proceso</w:t>
      </w:r>
      <w:r w:rsidR="002A5171" w:rsidRPr="00CE2AEF">
        <w:rPr>
          <w:rFonts w:ascii="Tahoma" w:eastAsia="Tahoma" w:hAnsi="Tahoma" w:cs="Tahoma"/>
        </w:rPr>
        <w:t xml:space="preserve"> fue</w:t>
      </w:r>
      <w:r w:rsidRPr="00CE2AEF">
        <w:rPr>
          <w:rFonts w:ascii="Tahoma" w:eastAsia="Tahoma" w:hAnsi="Tahoma" w:cs="Tahoma"/>
        </w:rPr>
        <w:t xml:space="preserve"> </w:t>
      </w:r>
      <w:r w:rsidR="008E3222" w:rsidRPr="00CE2AEF">
        <w:rPr>
          <w:rFonts w:ascii="Tahoma" w:eastAsia="Tahoma" w:hAnsi="Tahoma" w:cs="Tahoma"/>
        </w:rPr>
        <w:t xml:space="preserve">con la Fundación </w:t>
      </w:r>
      <w:r w:rsidR="00AB343F" w:rsidRPr="00CE2AEF">
        <w:rPr>
          <w:rFonts w:ascii="Tahoma" w:eastAsia="Tahoma" w:hAnsi="Tahoma" w:cs="Tahoma"/>
        </w:rPr>
        <w:t>V</w:t>
      </w:r>
      <w:r w:rsidR="008E3222" w:rsidRPr="00CE2AEF">
        <w:rPr>
          <w:rFonts w:ascii="Tahoma" w:eastAsia="Tahoma" w:hAnsi="Tahoma" w:cs="Tahoma"/>
        </w:rPr>
        <w:t>ida Útil, por los meses de noviembre y diciembre</w:t>
      </w:r>
      <w:r w:rsidR="002A5171" w:rsidRPr="00CE2AEF">
        <w:rPr>
          <w:rFonts w:ascii="Tahoma" w:eastAsia="Tahoma" w:hAnsi="Tahoma" w:cs="Tahoma"/>
        </w:rPr>
        <w:t xml:space="preserve"> de 2008</w:t>
      </w:r>
      <w:r w:rsidR="008E3222" w:rsidRPr="00CE2AEF">
        <w:rPr>
          <w:rFonts w:ascii="Tahoma" w:eastAsia="Tahoma" w:hAnsi="Tahoma" w:cs="Tahoma"/>
        </w:rPr>
        <w:t>, pues la novedad de ret</w:t>
      </w:r>
      <w:r w:rsidR="00E21595" w:rsidRPr="00CE2AEF">
        <w:rPr>
          <w:rFonts w:ascii="Tahoma" w:eastAsia="Tahoma" w:hAnsi="Tahoma" w:cs="Tahoma"/>
        </w:rPr>
        <w:t>iro</w:t>
      </w:r>
      <w:r w:rsidR="008E3222" w:rsidRPr="00CE2AEF">
        <w:rPr>
          <w:rFonts w:ascii="Tahoma" w:eastAsia="Tahoma" w:hAnsi="Tahoma" w:cs="Tahoma"/>
        </w:rPr>
        <w:t xml:space="preserve"> se hizo en enero</w:t>
      </w:r>
      <w:r w:rsidR="002A5171" w:rsidRPr="00CE2AEF">
        <w:rPr>
          <w:rFonts w:ascii="Tahoma" w:eastAsia="Tahoma" w:hAnsi="Tahoma" w:cs="Tahoma"/>
        </w:rPr>
        <w:t xml:space="preserve"> del año siguiente</w:t>
      </w:r>
      <w:r w:rsidR="008E3222" w:rsidRPr="00CE2AEF">
        <w:rPr>
          <w:rFonts w:ascii="Tahoma" w:eastAsia="Tahoma" w:hAnsi="Tahoma" w:cs="Tahoma"/>
        </w:rPr>
        <w:t>,</w:t>
      </w:r>
      <w:r w:rsidR="002A5171" w:rsidRPr="00CE2AEF">
        <w:rPr>
          <w:rFonts w:ascii="Tahoma" w:eastAsia="Tahoma" w:hAnsi="Tahoma" w:cs="Tahoma"/>
        </w:rPr>
        <w:t xml:space="preserve"> y no realizaron</w:t>
      </w:r>
      <w:r w:rsidR="008E3222" w:rsidRPr="00CE2AEF">
        <w:rPr>
          <w:rFonts w:ascii="Tahoma" w:eastAsia="Tahoma" w:hAnsi="Tahoma" w:cs="Tahoma"/>
        </w:rPr>
        <w:t xml:space="preserve"> aportes </w:t>
      </w:r>
      <w:r w:rsidR="00E81094" w:rsidRPr="00CE2AEF">
        <w:rPr>
          <w:rFonts w:ascii="Tahoma" w:eastAsia="Tahoma" w:hAnsi="Tahoma" w:cs="Tahoma"/>
        </w:rPr>
        <w:t>por</w:t>
      </w:r>
      <w:r w:rsidR="008E3222" w:rsidRPr="00CE2AEF">
        <w:rPr>
          <w:rFonts w:ascii="Tahoma" w:eastAsia="Tahoma" w:hAnsi="Tahoma" w:cs="Tahoma"/>
        </w:rPr>
        <w:t xml:space="preserve"> los mencionados meses</w:t>
      </w:r>
      <w:r w:rsidR="00E21595" w:rsidRPr="00CE2AEF">
        <w:rPr>
          <w:rFonts w:ascii="Tahoma" w:eastAsia="Tahoma" w:hAnsi="Tahoma" w:cs="Tahoma"/>
        </w:rPr>
        <w:t xml:space="preserve">, por lo cual debían tenerse en cuenta en el </w:t>
      </w:r>
      <w:r w:rsidR="4F721F3E" w:rsidRPr="00CE2AEF">
        <w:rPr>
          <w:rFonts w:ascii="Tahoma" w:eastAsia="Tahoma" w:hAnsi="Tahoma" w:cs="Tahoma"/>
        </w:rPr>
        <w:t>cómputo</w:t>
      </w:r>
      <w:r w:rsidR="00E21595" w:rsidRPr="00CE2AEF">
        <w:rPr>
          <w:rFonts w:ascii="Tahoma" w:eastAsia="Tahoma" w:hAnsi="Tahoma" w:cs="Tahoma"/>
        </w:rPr>
        <w:t xml:space="preserve"> de semanas cotizadas, ya </w:t>
      </w:r>
      <w:r w:rsidR="002A5171" w:rsidRPr="00CE2AEF">
        <w:rPr>
          <w:rFonts w:ascii="Tahoma" w:eastAsia="Tahoma" w:hAnsi="Tahoma" w:cs="Tahoma"/>
        </w:rPr>
        <w:t>se encuentra</w:t>
      </w:r>
      <w:r w:rsidR="00E81094" w:rsidRPr="00CE2AEF">
        <w:rPr>
          <w:rFonts w:ascii="Tahoma" w:eastAsia="Tahoma" w:hAnsi="Tahoma" w:cs="Tahoma"/>
        </w:rPr>
        <w:t>n</w:t>
      </w:r>
      <w:r w:rsidR="002A5171" w:rsidRPr="00CE2AEF">
        <w:rPr>
          <w:rFonts w:ascii="Tahoma" w:eastAsia="Tahoma" w:hAnsi="Tahoma" w:cs="Tahoma"/>
        </w:rPr>
        <w:t xml:space="preserve"> en mora y ello no puede afectar al trabajador</w:t>
      </w:r>
      <w:r w:rsidR="00E81094" w:rsidRPr="00CE2AEF">
        <w:rPr>
          <w:rFonts w:ascii="Tahoma" w:eastAsia="Tahoma" w:hAnsi="Tahoma" w:cs="Tahoma"/>
        </w:rPr>
        <w:t xml:space="preserve"> afiliado</w:t>
      </w:r>
      <w:r w:rsidR="002A5171" w:rsidRPr="00CE2AEF">
        <w:rPr>
          <w:rFonts w:ascii="Tahoma" w:eastAsia="Tahoma" w:hAnsi="Tahoma" w:cs="Tahoma"/>
        </w:rPr>
        <w:t xml:space="preserve">. </w:t>
      </w:r>
      <w:r w:rsidR="00E21595" w:rsidRPr="00CE2AEF">
        <w:rPr>
          <w:rFonts w:ascii="Tahoma" w:eastAsia="Tahoma" w:hAnsi="Tahoma" w:cs="Tahoma"/>
        </w:rPr>
        <w:t xml:space="preserve"> </w:t>
      </w:r>
      <w:r w:rsidR="00D05EB5" w:rsidRPr="00CE2AEF">
        <w:rPr>
          <w:rFonts w:ascii="Tahoma" w:eastAsia="Tahoma" w:hAnsi="Tahoma" w:cs="Tahoma"/>
        </w:rPr>
        <w:t xml:space="preserve"> </w:t>
      </w:r>
    </w:p>
    <w:p w14:paraId="6FA0251C" w14:textId="77777777" w:rsidR="00D05EB5" w:rsidRPr="00CE2AEF" w:rsidRDefault="00D05EB5" w:rsidP="00CE2AEF">
      <w:pPr>
        <w:spacing w:line="276" w:lineRule="auto"/>
        <w:ind w:firstLine="708"/>
        <w:jc w:val="both"/>
        <w:rPr>
          <w:rFonts w:ascii="Tahoma" w:eastAsia="Tahoma" w:hAnsi="Tahoma" w:cs="Tahoma"/>
        </w:rPr>
      </w:pPr>
    </w:p>
    <w:p w14:paraId="746D9E51" w14:textId="6F0617EE" w:rsidR="00D05EB5" w:rsidRPr="00CE2AEF" w:rsidRDefault="005A10C3" w:rsidP="00CE2AEF">
      <w:pPr>
        <w:spacing w:line="276" w:lineRule="auto"/>
        <w:ind w:firstLine="708"/>
        <w:jc w:val="both"/>
        <w:rPr>
          <w:rFonts w:ascii="Tahoma" w:eastAsia="Tahoma" w:hAnsi="Tahoma" w:cs="Tahoma"/>
        </w:rPr>
      </w:pPr>
      <w:r w:rsidRPr="00CE2AEF">
        <w:rPr>
          <w:rFonts w:ascii="Tahoma" w:eastAsia="Tahoma" w:hAnsi="Tahoma" w:cs="Tahoma"/>
        </w:rPr>
        <w:t xml:space="preserve">Añadió, que producto de las facultades oficiosas del despacho, se estableció que </w:t>
      </w:r>
      <w:r w:rsidR="00AE34AD" w:rsidRPr="00CE2AEF">
        <w:rPr>
          <w:rFonts w:ascii="Tahoma" w:eastAsia="Tahoma" w:hAnsi="Tahoma" w:cs="Tahoma"/>
        </w:rPr>
        <w:t>la Fundación vida útil, tuvo vínculos directos con</w:t>
      </w:r>
      <w:r w:rsidR="00BE1D18" w:rsidRPr="00CE2AEF">
        <w:rPr>
          <w:rFonts w:ascii="Tahoma" w:eastAsia="Tahoma" w:hAnsi="Tahoma" w:cs="Tahoma"/>
        </w:rPr>
        <w:t xml:space="preserve"> el demandante, por medio de un contrato de corretaje de venta de bonos de </w:t>
      </w:r>
      <w:r w:rsidR="0013742D" w:rsidRPr="00CE2AEF">
        <w:rPr>
          <w:rFonts w:ascii="Tahoma" w:eastAsia="Tahoma" w:hAnsi="Tahoma" w:cs="Tahoma"/>
        </w:rPr>
        <w:t>corretaje, en virtud de lo cual solo avaló los pagos realizados por el actor a nombre de vida útil, entre</w:t>
      </w:r>
      <w:r w:rsidR="006B0211" w:rsidRPr="00CE2AEF">
        <w:rPr>
          <w:rFonts w:ascii="Tahoma" w:eastAsia="Tahoma" w:hAnsi="Tahoma" w:cs="Tahoma"/>
        </w:rPr>
        <w:t xml:space="preserve"> noviembre, diciembre</w:t>
      </w:r>
      <w:r w:rsidR="00F70EC6" w:rsidRPr="00CE2AEF">
        <w:rPr>
          <w:rFonts w:ascii="Tahoma" w:eastAsia="Tahoma" w:hAnsi="Tahoma" w:cs="Tahoma"/>
        </w:rPr>
        <w:t xml:space="preserve"> de 2008 y el 1 enero de 2009</w:t>
      </w:r>
      <w:r w:rsidR="00E81094" w:rsidRPr="00CE2AEF">
        <w:rPr>
          <w:rFonts w:ascii="Tahoma" w:eastAsia="Tahoma" w:hAnsi="Tahoma" w:cs="Tahoma"/>
        </w:rPr>
        <w:t>,</w:t>
      </w:r>
      <w:r w:rsidR="006B0211" w:rsidRPr="00CE2AEF">
        <w:rPr>
          <w:rFonts w:ascii="Tahoma" w:eastAsia="Tahoma" w:hAnsi="Tahoma" w:cs="Tahoma"/>
        </w:rPr>
        <w:t xml:space="preserve"> data de retiro del demandante</w:t>
      </w:r>
      <w:r w:rsidR="007D055F" w:rsidRPr="00CE2AEF">
        <w:rPr>
          <w:rFonts w:ascii="Tahoma" w:eastAsia="Tahoma" w:hAnsi="Tahoma" w:cs="Tahoma"/>
        </w:rPr>
        <w:t>, sin embargo, incluso con ese tiempo acreditaba menos de 50 semanas</w:t>
      </w:r>
      <w:r w:rsidR="000E7B73" w:rsidRPr="00CE2AEF">
        <w:rPr>
          <w:rFonts w:ascii="Tahoma" w:eastAsia="Tahoma" w:hAnsi="Tahoma" w:cs="Tahoma"/>
        </w:rPr>
        <w:t xml:space="preserve"> dentro de los tres años anteriores a la fecha de estructuración.</w:t>
      </w:r>
    </w:p>
    <w:p w14:paraId="2457C703" w14:textId="77777777" w:rsidR="00CF44D6" w:rsidRPr="00CE2AEF" w:rsidRDefault="00CF44D6" w:rsidP="00CE2AEF">
      <w:pPr>
        <w:spacing w:line="276" w:lineRule="auto"/>
        <w:ind w:firstLine="708"/>
        <w:jc w:val="both"/>
        <w:rPr>
          <w:rFonts w:ascii="Tahoma" w:eastAsia="Tahoma" w:hAnsi="Tahoma" w:cs="Tahoma"/>
        </w:rPr>
      </w:pPr>
    </w:p>
    <w:p w14:paraId="36EFC4F9" w14:textId="1B8A9F25" w:rsidR="00CF44D6" w:rsidRPr="00CE2AEF" w:rsidRDefault="00CF44D6" w:rsidP="00CE2AEF">
      <w:pPr>
        <w:spacing w:line="276" w:lineRule="auto"/>
        <w:ind w:firstLine="708"/>
        <w:jc w:val="both"/>
        <w:rPr>
          <w:rFonts w:ascii="Tahoma" w:eastAsia="Tahoma" w:hAnsi="Tahoma" w:cs="Tahoma"/>
        </w:rPr>
      </w:pPr>
      <w:r w:rsidRPr="00CE2AEF">
        <w:rPr>
          <w:rFonts w:ascii="Tahoma" w:eastAsia="Tahoma" w:hAnsi="Tahoma" w:cs="Tahoma"/>
        </w:rPr>
        <w:t xml:space="preserve">Finalizó, precisando que no existía </w:t>
      </w:r>
      <w:r w:rsidR="00A65BDF" w:rsidRPr="00CE2AEF">
        <w:rPr>
          <w:rFonts w:ascii="Tahoma" w:eastAsia="Tahoma" w:hAnsi="Tahoma" w:cs="Tahoma"/>
        </w:rPr>
        <w:t>ningún</w:t>
      </w:r>
      <w:r w:rsidRPr="00CE2AEF">
        <w:rPr>
          <w:rFonts w:ascii="Tahoma" w:eastAsia="Tahoma" w:hAnsi="Tahoma" w:cs="Tahoma"/>
        </w:rPr>
        <w:t xml:space="preserve"> documento donde Colpensiones autorizara el pago de los aportes pagados de forma retroactiva,</w:t>
      </w:r>
      <w:r w:rsidR="00ED20B5" w:rsidRPr="00CE2AEF">
        <w:rPr>
          <w:rFonts w:ascii="Tahoma" w:eastAsia="Tahoma" w:hAnsi="Tahoma" w:cs="Tahoma"/>
        </w:rPr>
        <w:t xml:space="preserve"> como indicó el testigo, </w:t>
      </w:r>
      <w:r w:rsidR="00AB343F" w:rsidRPr="00CE2AEF">
        <w:rPr>
          <w:rFonts w:ascii="Tahoma" w:eastAsia="Tahoma" w:hAnsi="Tahoma" w:cs="Tahoma"/>
        </w:rPr>
        <w:lastRenderedPageBreak/>
        <w:t>y,</w:t>
      </w:r>
      <w:r w:rsidR="00ED20B5" w:rsidRPr="00CE2AEF">
        <w:rPr>
          <w:rFonts w:ascii="Tahoma" w:eastAsia="Tahoma" w:hAnsi="Tahoma" w:cs="Tahoma"/>
        </w:rPr>
        <w:t xml:space="preserve"> por el contrario, </w:t>
      </w:r>
      <w:r w:rsidR="00426234" w:rsidRPr="00CE2AEF">
        <w:rPr>
          <w:rFonts w:ascii="Tahoma" w:eastAsia="Tahoma" w:hAnsi="Tahoma" w:cs="Tahoma"/>
        </w:rPr>
        <w:t xml:space="preserve">en cada una de las resoluciones se le explicó la imposibilidad del </w:t>
      </w:r>
      <w:r w:rsidR="00FE0207" w:rsidRPr="00CE2AEF">
        <w:rPr>
          <w:rFonts w:ascii="Tahoma" w:eastAsia="Tahoma" w:hAnsi="Tahoma" w:cs="Tahoma"/>
        </w:rPr>
        <w:t>cómputo</w:t>
      </w:r>
      <w:r w:rsidR="00426234" w:rsidRPr="00CE2AEF">
        <w:rPr>
          <w:rFonts w:ascii="Tahoma" w:eastAsia="Tahoma" w:hAnsi="Tahoma" w:cs="Tahoma"/>
        </w:rPr>
        <w:t xml:space="preserve"> de dichos periodos.</w:t>
      </w:r>
    </w:p>
    <w:p w14:paraId="2FF6ABD3" w14:textId="09F9BE72" w:rsidR="070CFE4D" w:rsidRPr="00CE2AEF" w:rsidRDefault="070CFE4D" w:rsidP="00CE2AEF">
      <w:pPr>
        <w:widowControl w:val="0"/>
        <w:spacing w:line="276" w:lineRule="auto"/>
        <w:jc w:val="both"/>
        <w:rPr>
          <w:rFonts w:ascii="Tahoma" w:eastAsia="Tahoma" w:hAnsi="Tahoma" w:cs="Tahoma"/>
        </w:rPr>
      </w:pPr>
      <w:bookmarkStart w:id="7" w:name="_Hlk135207129"/>
    </w:p>
    <w:p w14:paraId="7A9570B2" w14:textId="2EA43311" w:rsidR="00984DBE" w:rsidRPr="00CE2AEF" w:rsidRDefault="00714B9C" w:rsidP="00CE2AEF">
      <w:pPr>
        <w:pStyle w:val="Yo"/>
        <w:spacing w:line="276" w:lineRule="auto"/>
        <w:rPr>
          <w:rFonts w:ascii="Tahoma" w:eastAsia="Tahoma" w:hAnsi="Tahoma" w:cs="Tahoma"/>
          <w:sz w:val="24"/>
          <w:szCs w:val="24"/>
        </w:rPr>
      </w:pPr>
      <w:r w:rsidRPr="00CE2AEF">
        <w:rPr>
          <w:rFonts w:ascii="Tahoma" w:eastAsia="Tahoma" w:hAnsi="Tahoma" w:cs="Tahoma"/>
          <w:sz w:val="24"/>
          <w:szCs w:val="24"/>
        </w:rPr>
        <w:t xml:space="preserve">RECURSO DE APELACIÓN </w:t>
      </w:r>
    </w:p>
    <w:p w14:paraId="549D47B4" w14:textId="0048722E" w:rsidR="00984DBE" w:rsidRPr="00CE2AEF" w:rsidRDefault="00984DBE" w:rsidP="00CE2AEF">
      <w:pPr>
        <w:widowControl w:val="0"/>
        <w:spacing w:line="276" w:lineRule="auto"/>
        <w:jc w:val="both"/>
        <w:rPr>
          <w:rFonts w:ascii="Tahoma" w:eastAsia="Tahoma" w:hAnsi="Tahoma" w:cs="Tahoma"/>
        </w:rPr>
      </w:pPr>
    </w:p>
    <w:p w14:paraId="5CAE2B4B" w14:textId="41A3BB56" w:rsidR="00551A79" w:rsidRPr="00CE2AEF" w:rsidRDefault="00EB4DB0" w:rsidP="00CE2AEF">
      <w:pPr>
        <w:spacing w:line="276" w:lineRule="auto"/>
        <w:ind w:firstLine="708"/>
        <w:jc w:val="both"/>
        <w:rPr>
          <w:rFonts w:ascii="Tahoma" w:eastAsia="Tahoma" w:hAnsi="Tahoma" w:cs="Tahoma"/>
          <w:lang w:val="es-CO"/>
        </w:rPr>
      </w:pPr>
      <w:r w:rsidRPr="00CE2AEF">
        <w:rPr>
          <w:rFonts w:ascii="Tahoma" w:eastAsia="Tahoma" w:hAnsi="Tahoma" w:cs="Tahoma"/>
          <w:lang w:val="es-CO"/>
        </w:rPr>
        <w:t xml:space="preserve">Inconforme con </w:t>
      </w:r>
      <w:r w:rsidR="00FD54B1" w:rsidRPr="00CE2AEF">
        <w:rPr>
          <w:rFonts w:ascii="Tahoma" w:eastAsia="Tahoma" w:hAnsi="Tahoma" w:cs="Tahoma"/>
          <w:lang w:val="es-CO"/>
        </w:rPr>
        <w:t>el fallo de</w:t>
      </w:r>
      <w:r w:rsidR="00BF41D7" w:rsidRPr="00CE2AEF">
        <w:rPr>
          <w:rFonts w:ascii="Tahoma" w:eastAsia="Tahoma" w:hAnsi="Tahoma" w:cs="Tahoma"/>
          <w:lang w:val="es-CO"/>
        </w:rPr>
        <w:t xml:space="preserve"> primera instancia</w:t>
      </w:r>
      <w:r w:rsidRPr="00CE2AEF">
        <w:rPr>
          <w:rFonts w:ascii="Tahoma" w:eastAsia="Tahoma" w:hAnsi="Tahoma" w:cs="Tahoma"/>
          <w:lang w:val="es-CO"/>
        </w:rPr>
        <w:t xml:space="preserve">, </w:t>
      </w:r>
      <w:r w:rsidR="00FD54B1" w:rsidRPr="00CE2AEF">
        <w:rPr>
          <w:rFonts w:ascii="Tahoma" w:eastAsia="Tahoma" w:hAnsi="Tahoma" w:cs="Tahoma"/>
          <w:lang w:val="es-CO"/>
        </w:rPr>
        <w:t>la vocera judicial del</w:t>
      </w:r>
      <w:r w:rsidR="00BF41D7" w:rsidRPr="00CE2AEF">
        <w:rPr>
          <w:rFonts w:ascii="Tahoma" w:eastAsia="Tahoma" w:hAnsi="Tahoma" w:cs="Tahoma"/>
          <w:lang w:val="es-CO"/>
        </w:rPr>
        <w:t xml:space="preserve"> actor</w:t>
      </w:r>
      <w:r w:rsidR="004B4334" w:rsidRPr="00CE2AEF">
        <w:rPr>
          <w:rFonts w:ascii="Tahoma" w:eastAsia="Tahoma" w:hAnsi="Tahoma" w:cs="Tahoma"/>
          <w:lang w:val="es-CO"/>
        </w:rPr>
        <w:t xml:space="preserve"> interpuso recurso de apelación</w:t>
      </w:r>
      <w:r w:rsidR="00BF41D7" w:rsidRPr="00CE2AEF">
        <w:rPr>
          <w:rFonts w:ascii="Tahoma" w:eastAsia="Tahoma" w:hAnsi="Tahoma" w:cs="Tahoma"/>
          <w:lang w:val="es-CO"/>
        </w:rPr>
        <w:t xml:space="preserve"> dirigido a que se revoque y </w:t>
      </w:r>
      <w:r w:rsidR="00FD54B1" w:rsidRPr="00CE2AEF">
        <w:rPr>
          <w:rFonts w:ascii="Tahoma" w:eastAsia="Tahoma" w:hAnsi="Tahoma" w:cs="Tahoma"/>
          <w:lang w:val="es-CO"/>
        </w:rPr>
        <w:t>se acceda a las pretensiones</w:t>
      </w:r>
      <w:r w:rsidR="00B620E4" w:rsidRPr="00CE2AEF">
        <w:rPr>
          <w:rFonts w:ascii="Tahoma" w:eastAsia="Tahoma" w:hAnsi="Tahoma" w:cs="Tahoma"/>
          <w:lang w:val="es-CO"/>
        </w:rPr>
        <w:t>, porque: 1)</w:t>
      </w:r>
      <w:r w:rsidR="004B4334" w:rsidRPr="00CE2AEF">
        <w:rPr>
          <w:rFonts w:ascii="Tahoma" w:eastAsia="Tahoma" w:hAnsi="Tahoma" w:cs="Tahoma"/>
          <w:lang w:val="es-CO"/>
        </w:rPr>
        <w:t xml:space="preserve"> con la historia</w:t>
      </w:r>
      <w:r w:rsidR="007D639A" w:rsidRPr="00CE2AEF">
        <w:rPr>
          <w:rFonts w:ascii="Tahoma" w:eastAsia="Tahoma" w:hAnsi="Tahoma" w:cs="Tahoma"/>
          <w:lang w:val="es-CO"/>
        </w:rPr>
        <w:t xml:space="preserve"> </w:t>
      </w:r>
      <w:r w:rsidR="006279E9" w:rsidRPr="00CE2AEF">
        <w:rPr>
          <w:rFonts w:ascii="Tahoma" w:eastAsia="Tahoma" w:hAnsi="Tahoma" w:cs="Tahoma"/>
          <w:lang w:val="es-CO"/>
        </w:rPr>
        <w:t>clínica</w:t>
      </w:r>
      <w:r w:rsidR="00B620E4" w:rsidRPr="00CE2AEF">
        <w:rPr>
          <w:rFonts w:ascii="Tahoma" w:eastAsia="Tahoma" w:hAnsi="Tahoma" w:cs="Tahoma"/>
          <w:lang w:val="es-CO"/>
        </w:rPr>
        <w:t xml:space="preserve"> se</w:t>
      </w:r>
      <w:r w:rsidR="006279E9" w:rsidRPr="00CE2AEF">
        <w:rPr>
          <w:rFonts w:ascii="Tahoma" w:eastAsia="Tahoma" w:hAnsi="Tahoma" w:cs="Tahoma"/>
          <w:lang w:val="es-CO"/>
        </w:rPr>
        <w:t xml:space="preserve"> </w:t>
      </w:r>
      <w:r w:rsidR="001F3EA1" w:rsidRPr="00CE2AEF">
        <w:rPr>
          <w:rFonts w:ascii="Tahoma" w:eastAsia="Tahoma" w:hAnsi="Tahoma" w:cs="Tahoma"/>
          <w:lang w:val="es-CO"/>
        </w:rPr>
        <w:t>demostró que</w:t>
      </w:r>
      <w:r w:rsidR="00B620E4" w:rsidRPr="00CE2AEF">
        <w:rPr>
          <w:rFonts w:ascii="Tahoma" w:eastAsia="Tahoma" w:hAnsi="Tahoma" w:cs="Tahoma"/>
          <w:lang w:val="es-CO"/>
        </w:rPr>
        <w:t xml:space="preserve"> su prohijado laboró</w:t>
      </w:r>
      <w:r w:rsidR="006279E9" w:rsidRPr="00CE2AEF">
        <w:rPr>
          <w:rFonts w:ascii="Tahoma" w:eastAsia="Tahoma" w:hAnsi="Tahoma" w:cs="Tahoma"/>
          <w:lang w:val="es-CO"/>
        </w:rPr>
        <w:t xml:space="preserve"> como electricista</w:t>
      </w:r>
      <w:r w:rsidR="001F3EA1" w:rsidRPr="00CE2AEF">
        <w:rPr>
          <w:rFonts w:ascii="Tahoma" w:eastAsia="Tahoma" w:hAnsi="Tahoma" w:cs="Tahoma"/>
          <w:lang w:val="es-CO"/>
        </w:rPr>
        <w:t xml:space="preserve"> para calzado </w:t>
      </w:r>
      <w:r w:rsidR="00BF41D7" w:rsidRPr="00CE2AEF">
        <w:rPr>
          <w:rFonts w:ascii="Tahoma" w:eastAsia="Tahoma" w:hAnsi="Tahoma" w:cs="Tahoma"/>
          <w:lang w:val="es-CO"/>
        </w:rPr>
        <w:t>A</w:t>
      </w:r>
      <w:r w:rsidR="001F3EA1" w:rsidRPr="00CE2AEF">
        <w:rPr>
          <w:rFonts w:ascii="Tahoma" w:eastAsia="Tahoma" w:hAnsi="Tahoma" w:cs="Tahoma"/>
          <w:lang w:val="es-CO"/>
        </w:rPr>
        <w:t xml:space="preserve">lpaca o </w:t>
      </w:r>
      <w:proofErr w:type="spellStart"/>
      <w:r w:rsidR="00B620E4" w:rsidRPr="00CE2AEF">
        <w:rPr>
          <w:rFonts w:ascii="Tahoma" w:eastAsia="Tahoma" w:hAnsi="Tahoma" w:cs="Tahoma"/>
          <w:lang w:val="es-CO"/>
        </w:rPr>
        <w:t>C</w:t>
      </w:r>
      <w:r w:rsidR="001F3EA1" w:rsidRPr="00CE2AEF">
        <w:rPr>
          <w:rFonts w:ascii="Tahoma" w:eastAsia="Tahoma" w:hAnsi="Tahoma" w:cs="Tahoma"/>
          <w:lang w:val="es-CO"/>
        </w:rPr>
        <w:t>oalpa</w:t>
      </w:r>
      <w:proofErr w:type="spellEnd"/>
      <w:r w:rsidR="001F3EA1" w:rsidRPr="00CE2AEF">
        <w:rPr>
          <w:rFonts w:ascii="Tahoma" w:eastAsia="Tahoma" w:hAnsi="Tahoma" w:cs="Tahoma"/>
          <w:lang w:val="es-CO"/>
        </w:rPr>
        <w:t xml:space="preserve"> </w:t>
      </w:r>
      <w:r w:rsidR="00B620E4" w:rsidRPr="00CE2AEF">
        <w:rPr>
          <w:rFonts w:ascii="Tahoma" w:eastAsia="Tahoma" w:hAnsi="Tahoma" w:cs="Tahoma"/>
          <w:lang w:val="es-CO"/>
        </w:rPr>
        <w:t>-</w:t>
      </w:r>
      <w:r w:rsidR="001F3EA1" w:rsidRPr="00CE2AEF">
        <w:rPr>
          <w:rFonts w:ascii="Tahoma" w:eastAsia="Tahoma" w:hAnsi="Tahoma" w:cs="Tahoma"/>
          <w:lang w:val="es-CO"/>
        </w:rPr>
        <w:t>en liquidación</w:t>
      </w:r>
      <w:r w:rsidR="00B620E4" w:rsidRPr="00CE2AEF">
        <w:rPr>
          <w:rFonts w:ascii="Tahoma" w:eastAsia="Tahoma" w:hAnsi="Tahoma" w:cs="Tahoma"/>
          <w:lang w:val="es-CO"/>
        </w:rPr>
        <w:t>-</w:t>
      </w:r>
      <w:r w:rsidR="001F3EA1" w:rsidRPr="00CE2AEF">
        <w:rPr>
          <w:rFonts w:ascii="Tahoma" w:eastAsia="Tahoma" w:hAnsi="Tahoma" w:cs="Tahoma"/>
          <w:lang w:val="es-CO"/>
        </w:rPr>
        <w:t xml:space="preserve"> hasta el 1 de noviembre de 2009</w:t>
      </w:r>
      <w:r w:rsidR="00DC5C86" w:rsidRPr="00CE2AEF">
        <w:rPr>
          <w:rFonts w:ascii="Tahoma" w:eastAsia="Tahoma" w:hAnsi="Tahoma" w:cs="Tahoma"/>
          <w:lang w:val="es-CO"/>
        </w:rPr>
        <w:t xml:space="preserve">, </w:t>
      </w:r>
      <w:r w:rsidR="000E3766" w:rsidRPr="00CE2AEF">
        <w:rPr>
          <w:rFonts w:ascii="Tahoma" w:eastAsia="Tahoma" w:hAnsi="Tahoma" w:cs="Tahoma"/>
          <w:lang w:val="es-CO"/>
        </w:rPr>
        <w:t xml:space="preserve">salvo en una ocasión que aparece como soldador, </w:t>
      </w:r>
      <w:r w:rsidR="00DC5C86" w:rsidRPr="00CE2AEF">
        <w:rPr>
          <w:rFonts w:ascii="Tahoma" w:eastAsia="Tahoma" w:hAnsi="Tahoma" w:cs="Tahoma"/>
          <w:lang w:val="es-CO"/>
        </w:rPr>
        <w:t xml:space="preserve">2) siempre laboró </w:t>
      </w:r>
      <w:r w:rsidR="0041192B" w:rsidRPr="00CE2AEF">
        <w:rPr>
          <w:rFonts w:ascii="Tahoma" w:eastAsia="Tahoma" w:hAnsi="Tahoma" w:cs="Tahoma"/>
          <w:lang w:val="es-CO"/>
        </w:rPr>
        <w:t xml:space="preserve">en esa empresa </w:t>
      </w:r>
      <w:r w:rsidR="00F6187D" w:rsidRPr="00CE2AEF">
        <w:rPr>
          <w:rFonts w:ascii="Tahoma" w:eastAsia="Tahoma" w:hAnsi="Tahoma" w:cs="Tahoma"/>
          <w:lang w:val="es-CO"/>
        </w:rPr>
        <w:t>y</w:t>
      </w:r>
      <w:r w:rsidR="0041192B" w:rsidRPr="00CE2AEF">
        <w:rPr>
          <w:rFonts w:ascii="Tahoma" w:eastAsia="Tahoma" w:hAnsi="Tahoma" w:cs="Tahoma"/>
          <w:lang w:val="es-CO"/>
        </w:rPr>
        <w:t xml:space="preserve"> por esa razón </w:t>
      </w:r>
      <w:r w:rsidR="00F6187D" w:rsidRPr="00CE2AEF">
        <w:rPr>
          <w:rFonts w:ascii="Tahoma" w:eastAsia="Tahoma" w:hAnsi="Tahoma" w:cs="Tahoma"/>
          <w:lang w:val="es-CO"/>
        </w:rPr>
        <w:t xml:space="preserve">no demandó a </w:t>
      </w:r>
      <w:r w:rsidR="0041192B" w:rsidRPr="00CE2AEF">
        <w:rPr>
          <w:rFonts w:ascii="Tahoma" w:eastAsia="Tahoma" w:hAnsi="Tahoma" w:cs="Tahoma"/>
          <w:lang w:val="es-CO"/>
        </w:rPr>
        <w:t>“</w:t>
      </w:r>
      <w:r w:rsidR="005C1BCF" w:rsidRPr="00CE2AEF">
        <w:rPr>
          <w:rFonts w:ascii="Tahoma" w:eastAsia="Tahoma" w:hAnsi="Tahoma" w:cs="Tahoma"/>
          <w:lang w:val="es-CO"/>
        </w:rPr>
        <w:t>Vida Útil</w:t>
      </w:r>
      <w:r w:rsidR="0041192B" w:rsidRPr="00CE2AEF">
        <w:rPr>
          <w:rFonts w:ascii="Tahoma" w:eastAsia="Tahoma" w:hAnsi="Tahoma" w:cs="Tahoma"/>
          <w:lang w:val="es-CO"/>
        </w:rPr>
        <w:t>”</w:t>
      </w:r>
      <w:r w:rsidR="00946B4E" w:rsidRPr="00CE2AEF">
        <w:rPr>
          <w:rFonts w:ascii="Tahoma" w:eastAsia="Tahoma" w:hAnsi="Tahoma" w:cs="Tahoma"/>
          <w:lang w:val="es-CO"/>
        </w:rPr>
        <w:t xml:space="preserve">, además </w:t>
      </w:r>
      <w:r w:rsidR="009C0CFC" w:rsidRPr="00CE2AEF">
        <w:rPr>
          <w:rFonts w:ascii="Tahoma" w:eastAsia="Tahoma" w:hAnsi="Tahoma" w:cs="Tahoma"/>
          <w:lang w:val="es-CO"/>
        </w:rPr>
        <w:t>el certificado de existencia y representación legal</w:t>
      </w:r>
      <w:r w:rsidR="00EF25BD" w:rsidRPr="00CE2AEF">
        <w:rPr>
          <w:rFonts w:ascii="Tahoma" w:eastAsia="Tahoma" w:hAnsi="Tahoma" w:cs="Tahoma"/>
          <w:lang w:val="es-CO"/>
        </w:rPr>
        <w:t>,</w:t>
      </w:r>
      <w:r w:rsidR="009C0CFC" w:rsidRPr="00CE2AEF">
        <w:rPr>
          <w:rFonts w:ascii="Tahoma" w:eastAsia="Tahoma" w:hAnsi="Tahoma" w:cs="Tahoma"/>
          <w:lang w:val="es-CO"/>
        </w:rPr>
        <w:t xml:space="preserve"> exhibe un domicilio cercano </w:t>
      </w:r>
      <w:r w:rsidR="000C3B87" w:rsidRPr="00CE2AEF">
        <w:rPr>
          <w:rFonts w:ascii="Tahoma" w:eastAsia="Tahoma" w:hAnsi="Tahoma" w:cs="Tahoma"/>
          <w:lang w:val="es-CO"/>
        </w:rPr>
        <w:t xml:space="preserve">al de calzado </w:t>
      </w:r>
      <w:r w:rsidR="00EF25BD" w:rsidRPr="00CE2AEF">
        <w:rPr>
          <w:rFonts w:ascii="Tahoma" w:eastAsia="Tahoma" w:hAnsi="Tahoma" w:cs="Tahoma"/>
          <w:lang w:val="es-CO"/>
        </w:rPr>
        <w:t>A</w:t>
      </w:r>
      <w:r w:rsidR="000C3B87" w:rsidRPr="00CE2AEF">
        <w:rPr>
          <w:rFonts w:ascii="Tahoma" w:eastAsia="Tahoma" w:hAnsi="Tahoma" w:cs="Tahoma"/>
          <w:lang w:val="es-CO"/>
        </w:rPr>
        <w:t>lpaca, esto es,</w:t>
      </w:r>
      <w:r w:rsidR="00946B4E" w:rsidRPr="00CE2AEF">
        <w:rPr>
          <w:rFonts w:ascii="Tahoma" w:eastAsia="Tahoma" w:hAnsi="Tahoma" w:cs="Tahoma"/>
          <w:lang w:val="es-CO"/>
        </w:rPr>
        <w:t xml:space="preserve"> la </w:t>
      </w:r>
      <w:r w:rsidR="000C3B87" w:rsidRPr="00CE2AEF">
        <w:rPr>
          <w:rFonts w:ascii="Tahoma" w:eastAsia="Tahoma" w:hAnsi="Tahoma" w:cs="Tahoma"/>
          <w:lang w:val="es-CO"/>
        </w:rPr>
        <w:t>Romelia</w:t>
      </w:r>
      <w:r w:rsidR="00946B4E" w:rsidRPr="00CE2AEF">
        <w:rPr>
          <w:rFonts w:ascii="Tahoma" w:eastAsia="Tahoma" w:hAnsi="Tahoma" w:cs="Tahoma"/>
          <w:lang w:val="es-CO"/>
        </w:rPr>
        <w:t>, el pollo</w:t>
      </w:r>
      <w:r w:rsidR="000C3B87" w:rsidRPr="00CE2AEF">
        <w:rPr>
          <w:rFonts w:ascii="Tahoma" w:eastAsia="Tahoma" w:hAnsi="Tahoma" w:cs="Tahoma"/>
          <w:lang w:val="es-CO"/>
        </w:rPr>
        <w:t>, vereda Santa Ana Baja</w:t>
      </w:r>
      <w:r w:rsidR="00F500CC" w:rsidRPr="00CE2AEF">
        <w:rPr>
          <w:rFonts w:ascii="Tahoma" w:eastAsia="Tahoma" w:hAnsi="Tahoma" w:cs="Tahoma"/>
          <w:lang w:val="es-CO"/>
        </w:rPr>
        <w:t xml:space="preserve">, 3) </w:t>
      </w:r>
      <w:r w:rsidR="00EF25BD" w:rsidRPr="00CE2AEF">
        <w:rPr>
          <w:rFonts w:ascii="Tahoma" w:eastAsia="Tahoma" w:hAnsi="Tahoma" w:cs="Tahoma"/>
          <w:lang w:val="es-CO"/>
        </w:rPr>
        <w:t>jamás</w:t>
      </w:r>
      <w:r w:rsidR="00F500CC" w:rsidRPr="00CE2AEF">
        <w:rPr>
          <w:rFonts w:ascii="Tahoma" w:eastAsia="Tahoma" w:hAnsi="Tahoma" w:cs="Tahoma"/>
          <w:lang w:val="es-CO"/>
        </w:rPr>
        <w:t xml:space="preserve"> laboró </w:t>
      </w:r>
      <w:r w:rsidR="00BA4E0D" w:rsidRPr="00CE2AEF">
        <w:rPr>
          <w:rFonts w:ascii="Tahoma" w:eastAsia="Tahoma" w:hAnsi="Tahoma" w:cs="Tahoma"/>
          <w:lang w:val="es-CO"/>
        </w:rPr>
        <w:t xml:space="preserve">para </w:t>
      </w:r>
      <w:r w:rsidR="00EF25BD" w:rsidRPr="00CE2AEF">
        <w:rPr>
          <w:rFonts w:ascii="Tahoma" w:eastAsia="Tahoma" w:hAnsi="Tahoma" w:cs="Tahoma"/>
          <w:lang w:val="es-CO"/>
        </w:rPr>
        <w:t>“</w:t>
      </w:r>
      <w:r w:rsidR="00BA4E0D" w:rsidRPr="00CE2AEF">
        <w:rPr>
          <w:rFonts w:ascii="Tahoma" w:eastAsia="Tahoma" w:hAnsi="Tahoma" w:cs="Tahoma"/>
          <w:lang w:val="es-CO"/>
        </w:rPr>
        <w:t>vida útil</w:t>
      </w:r>
      <w:r w:rsidR="00EF25BD" w:rsidRPr="00CE2AEF">
        <w:rPr>
          <w:rFonts w:ascii="Tahoma" w:eastAsia="Tahoma" w:hAnsi="Tahoma" w:cs="Tahoma"/>
          <w:lang w:val="es-CO"/>
        </w:rPr>
        <w:t>”</w:t>
      </w:r>
      <w:r w:rsidR="00BA4E0D" w:rsidRPr="00CE2AEF">
        <w:rPr>
          <w:rFonts w:ascii="Tahoma" w:eastAsia="Tahoma" w:hAnsi="Tahoma" w:cs="Tahoma"/>
          <w:lang w:val="es-CO"/>
        </w:rPr>
        <w:t xml:space="preserve"> y la información aportada por dicha fundación discrepa de la realidad</w:t>
      </w:r>
      <w:r w:rsidR="009613FE" w:rsidRPr="00CE2AEF">
        <w:rPr>
          <w:rFonts w:ascii="Tahoma" w:eastAsia="Tahoma" w:hAnsi="Tahoma" w:cs="Tahoma"/>
          <w:lang w:val="es-CO"/>
        </w:rPr>
        <w:t xml:space="preserve"> y tiene como</w:t>
      </w:r>
      <w:r w:rsidR="00BA4E0D" w:rsidRPr="00CE2AEF">
        <w:rPr>
          <w:rFonts w:ascii="Tahoma" w:eastAsia="Tahoma" w:hAnsi="Tahoma" w:cs="Tahoma"/>
          <w:lang w:val="es-CO"/>
        </w:rPr>
        <w:t xml:space="preserve"> </w:t>
      </w:r>
      <w:r w:rsidR="00551A79" w:rsidRPr="00CE2AEF">
        <w:rPr>
          <w:rFonts w:ascii="Tahoma" w:eastAsia="Tahoma" w:hAnsi="Tahoma" w:cs="Tahoma"/>
          <w:lang w:val="es-CO"/>
        </w:rPr>
        <w:t>único</w:t>
      </w:r>
      <w:r w:rsidR="00BA4E0D" w:rsidRPr="00CE2AEF">
        <w:rPr>
          <w:rFonts w:ascii="Tahoma" w:eastAsia="Tahoma" w:hAnsi="Tahoma" w:cs="Tahoma"/>
          <w:lang w:val="es-CO"/>
        </w:rPr>
        <w:t xml:space="preserve"> fin cubrirle la espalda</w:t>
      </w:r>
      <w:r w:rsidR="00551A79" w:rsidRPr="00CE2AEF">
        <w:rPr>
          <w:rFonts w:ascii="Tahoma" w:eastAsia="Tahoma" w:hAnsi="Tahoma" w:cs="Tahoma"/>
          <w:lang w:val="es-CO"/>
        </w:rPr>
        <w:t xml:space="preserve"> a Calzado Alpaca y evitar un eventual litigio por reconocimiento de prestaciones sociales</w:t>
      </w:r>
      <w:r w:rsidR="00C76A12" w:rsidRPr="00CE2AEF">
        <w:rPr>
          <w:rFonts w:ascii="Tahoma" w:eastAsia="Tahoma" w:hAnsi="Tahoma" w:cs="Tahoma"/>
          <w:lang w:val="es-CO"/>
        </w:rPr>
        <w:t xml:space="preserve">, 4) </w:t>
      </w:r>
      <w:r w:rsidR="009613FE" w:rsidRPr="00CE2AEF">
        <w:rPr>
          <w:rFonts w:ascii="Tahoma" w:eastAsia="Tahoma" w:hAnsi="Tahoma" w:cs="Tahoma"/>
          <w:lang w:val="es-CO"/>
        </w:rPr>
        <w:t xml:space="preserve">estuvo </w:t>
      </w:r>
      <w:r w:rsidR="008B7A00" w:rsidRPr="00CE2AEF">
        <w:rPr>
          <w:rFonts w:ascii="Tahoma" w:eastAsia="Tahoma" w:hAnsi="Tahoma" w:cs="Tahoma"/>
          <w:lang w:val="es-CO"/>
        </w:rPr>
        <w:t>afiliado</w:t>
      </w:r>
      <w:r w:rsidR="009613FE" w:rsidRPr="00CE2AEF">
        <w:rPr>
          <w:rFonts w:ascii="Tahoma" w:eastAsia="Tahoma" w:hAnsi="Tahoma" w:cs="Tahoma"/>
          <w:lang w:val="es-CO"/>
        </w:rPr>
        <w:t xml:space="preserve"> en pensiones</w:t>
      </w:r>
      <w:r w:rsidR="008B7A00" w:rsidRPr="00CE2AEF">
        <w:rPr>
          <w:rFonts w:ascii="Tahoma" w:eastAsia="Tahoma" w:hAnsi="Tahoma" w:cs="Tahoma"/>
          <w:lang w:val="es-CO"/>
        </w:rPr>
        <w:t xml:space="preserve"> hasta noviembre de 2019</w:t>
      </w:r>
      <w:r w:rsidR="00CA3167" w:rsidRPr="00CE2AEF">
        <w:rPr>
          <w:rFonts w:ascii="Tahoma" w:eastAsia="Tahoma" w:hAnsi="Tahoma" w:cs="Tahoma"/>
          <w:lang w:val="es-CO"/>
        </w:rPr>
        <w:t xml:space="preserve">, 5) el testigo dio cuenta de la </w:t>
      </w:r>
      <w:r w:rsidR="005114F2" w:rsidRPr="00CE2AEF">
        <w:rPr>
          <w:rFonts w:ascii="Tahoma" w:eastAsia="Tahoma" w:hAnsi="Tahoma" w:cs="Tahoma"/>
          <w:lang w:val="es-CO"/>
        </w:rPr>
        <w:t xml:space="preserve">existencia de la relación laboral y la prestación efectiva del servicio, 6) </w:t>
      </w:r>
      <w:r w:rsidR="00941E2D" w:rsidRPr="00CE2AEF">
        <w:rPr>
          <w:rFonts w:ascii="Tahoma" w:eastAsia="Tahoma" w:hAnsi="Tahoma" w:cs="Tahoma"/>
          <w:lang w:val="es-CO"/>
        </w:rPr>
        <w:t xml:space="preserve">en la </w:t>
      </w:r>
      <w:r w:rsidR="00686E4A" w:rsidRPr="00CE2AEF">
        <w:rPr>
          <w:rFonts w:ascii="Tahoma" w:eastAsia="Tahoma" w:hAnsi="Tahoma" w:cs="Tahoma"/>
          <w:lang w:val="es-CO"/>
        </w:rPr>
        <w:t>Resolución</w:t>
      </w:r>
      <w:r w:rsidR="00941E2D" w:rsidRPr="00CE2AEF">
        <w:rPr>
          <w:rFonts w:ascii="Tahoma" w:eastAsia="Tahoma" w:hAnsi="Tahoma" w:cs="Tahoma"/>
          <w:lang w:val="es-CO"/>
        </w:rPr>
        <w:t xml:space="preserve"> de 2016, es Colpensiones quien le informa al actor que hay dos deudas</w:t>
      </w:r>
      <w:r w:rsidR="008D4FE6" w:rsidRPr="00CE2AEF">
        <w:rPr>
          <w:rFonts w:ascii="Tahoma" w:eastAsia="Tahoma" w:hAnsi="Tahoma" w:cs="Tahoma"/>
          <w:lang w:val="es-CO"/>
        </w:rPr>
        <w:t xml:space="preserve"> de</w:t>
      </w:r>
      <w:r w:rsidR="00941E2D" w:rsidRPr="00CE2AEF">
        <w:rPr>
          <w:rFonts w:ascii="Tahoma" w:eastAsia="Tahoma" w:hAnsi="Tahoma" w:cs="Tahoma"/>
          <w:lang w:val="es-CO"/>
        </w:rPr>
        <w:t xml:space="preserve"> </w:t>
      </w:r>
      <w:r w:rsidR="008D4FE6" w:rsidRPr="00CE2AEF">
        <w:rPr>
          <w:rFonts w:ascii="Tahoma" w:eastAsia="Tahoma" w:hAnsi="Tahoma" w:cs="Tahoma"/>
          <w:lang w:val="es-CO"/>
        </w:rPr>
        <w:t>“</w:t>
      </w:r>
      <w:proofErr w:type="spellStart"/>
      <w:r w:rsidR="003120FD" w:rsidRPr="00CE2AEF">
        <w:rPr>
          <w:rFonts w:ascii="Tahoma" w:eastAsia="Tahoma" w:hAnsi="Tahoma" w:cs="Tahoma"/>
          <w:lang w:val="es-CO"/>
        </w:rPr>
        <w:t>Sumatec</w:t>
      </w:r>
      <w:proofErr w:type="spellEnd"/>
      <w:r w:rsidR="008D4FE6" w:rsidRPr="00CE2AEF">
        <w:rPr>
          <w:rFonts w:ascii="Tahoma" w:eastAsia="Tahoma" w:hAnsi="Tahoma" w:cs="Tahoma"/>
          <w:lang w:val="es-CO"/>
        </w:rPr>
        <w:t>”</w:t>
      </w:r>
      <w:r w:rsidR="003120FD" w:rsidRPr="00CE2AEF">
        <w:rPr>
          <w:rFonts w:ascii="Tahoma" w:eastAsia="Tahoma" w:hAnsi="Tahoma" w:cs="Tahoma"/>
          <w:lang w:val="es-CO"/>
        </w:rPr>
        <w:t xml:space="preserve"> </w:t>
      </w:r>
      <w:r w:rsidR="00941E2D" w:rsidRPr="00CE2AEF">
        <w:rPr>
          <w:rFonts w:ascii="Tahoma" w:eastAsia="Tahoma" w:hAnsi="Tahoma" w:cs="Tahoma"/>
          <w:lang w:val="es-CO"/>
        </w:rPr>
        <w:t xml:space="preserve">y </w:t>
      </w:r>
      <w:r w:rsidR="008D4FE6" w:rsidRPr="00CE2AEF">
        <w:rPr>
          <w:rFonts w:ascii="Tahoma" w:eastAsia="Tahoma" w:hAnsi="Tahoma" w:cs="Tahoma"/>
          <w:lang w:val="es-CO"/>
        </w:rPr>
        <w:t>“</w:t>
      </w:r>
      <w:r w:rsidR="005C1BCF" w:rsidRPr="00CE2AEF">
        <w:rPr>
          <w:rFonts w:ascii="Tahoma" w:eastAsia="Tahoma" w:hAnsi="Tahoma" w:cs="Tahoma"/>
          <w:lang w:val="es-CO"/>
        </w:rPr>
        <w:t>Vida Útil</w:t>
      </w:r>
      <w:r w:rsidR="008D4FE6" w:rsidRPr="00CE2AEF">
        <w:rPr>
          <w:rFonts w:ascii="Tahoma" w:eastAsia="Tahoma" w:hAnsi="Tahoma" w:cs="Tahoma"/>
          <w:lang w:val="es-CO"/>
        </w:rPr>
        <w:t>”</w:t>
      </w:r>
      <w:r w:rsidR="00941E2D" w:rsidRPr="00CE2AEF">
        <w:rPr>
          <w:rFonts w:ascii="Tahoma" w:eastAsia="Tahoma" w:hAnsi="Tahoma" w:cs="Tahoma"/>
          <w:lang w:val="es-CO"/>
        </w:rPr>
        <w:t xml:space="preserve">, que las puede cobrar de conformidad con el acuerdo 027 </w:t>
      </w:r>
      <w:r w:rsidR="00275536" w:rsidRPr="00CE2AEF">
        <w:rPr>
          <w:rFonts w:ascii="Tahoma" w:eastAsia="Tahoma" w:hAnsi="Tahoma" w:cs="Tahoma"/>
          <w:lang w:val="es-CO"/>
        </w:rPr>
        <w:t xml:space="preserve">de 2003 </w:t>
      </w:r>
      <w:r w:rsidR="003120FD" w:rsidRPr="00CE2AEF">
        <w:rPr>
          <w:rFonts w:ascii="Tahoma" w:eastAsia="Tahoma" w:hAnsi="Tahoma" w:cs="Tahoma"/>
          <w:lang w:val="es-CO"/>
        </w:rPr>
        <w:t>emitido por vicepresidencia de pensiones</w:t>
      </w:r>
      <w:r w:rsidR="00B217EB" w:rsidRPr="00CE2AEF">
        <w:rPr>
          <w:rFonts w:ascii="Tahoma" w:eastAsia="Tahoma" w:hAnsi="Tahoma" w:cs="Tahoma"/>
          <w:lang w:val="es-CO"/>
        </w:rPr>
        <w:t xml:space="preserve">, </w:t>
      </w:r>
      <w:r w:rsidR="00A50A2A" w:rsidRPr="00CE2AEF">
        <w:rPr>
          <w:rFonts w:ascii="Tahoma" w:eastAsia="Tahoma" w:hAnsi="Tahoma" w:cs="Tahoma"/>
          <w:lang w:val="es-CO"/>
        </w:rPr>
        <w:t xml:space="preserve">y </w:t>
      </w:r>
      <w:r w:rsidR="008D4FE6" w:rsidRPr="00CE2AEF">
        <w:rPr>
          <w:rFonts w:ascii="Tahoma" w:eastAsia="Tahoma" w:hAnsi="Tahoma" w:cs="Tahoma"/>
          <w:lang w:val="es-CO"/>
        </w:rPr>
        <w:t>7</w:t>
      </w:r>
      <w:r w:rsidR="00A50A2A" w:rsidRPr="00CE2AEF">
        <w:rPr>
          <w:rFonts w:ascii="Tahoma" w:eastAsia="Tahoma" w:hAnsi="Tahoma" w:cs="Tahoma"/>
          <w:lang w:val="es-CO"/>
        </w:rPr>
        <w:t xml:space="preserve">) en </w:t>
      </w:r>
      <w:r w:rsidR="003F2C75" w:rsidRPr="00CE2AEF">
        <w:rPr>
          <w:rFonts w:ascii="Tahoma" w:eastAsia="Tahoma" w:hAnsi="Tahoma" w:cs="Tahoma"/>
          <w:lang w:val="es-CO"/>
        </w:rPr>
        <w:t>ningún</w:t>
      </w:r>
      <w:r w:rsidR="00A50A2A" w:rsidRPr="00CE2AEF">
        <w:rPr>
          <w:rFonts w:ascii="Tahoma" w:eastAsia="Tahoma" w:hAnsi="Tahoma" w:cs="Tahoma"/>
          <w:lang w:val="es-CO"/>
        </w:rPr>
        <w:t xml:space="preserve"> momento se faltó a la verdad</w:t>
      </w:r>
      <w:r w:rsidR="008D4FE6" w:rsidRPr="00CE2AEF">
        <w:rPr>
          <w:rFonts w:ascii="Tahoma" w:eastAsia="Tahoma" w:hAnsi="Tahoma" w:cs="Tahoma"/>
          <w:lang w:val="es-CO"/>
        </w:rPr>
        <w:t xml:space="preserve">, como se insinúa en el fallo atacado. </w:t>
      </w:r>
      <w:r w:rsidR="004F76EF" w:rsidRPr="00CE2AEF">
        <w:rPr>
          <w:rFonts w:ascii="Tahoma" w:eastAsia="Tahoma" w:hAnsi="Tahoma" w:cs="Tahoma"/>
          <w:lang w:val="es-CO"/>
        </w:rPr>
        <w:t xml:space="preserve"> </w:t>
      </w:r>
    </w:p>
    <w:p w14:paraId="79522987" w14:textId="3AEE270F" w:rsidR="070CFE4D" w:rsidRPr="00CE2AEF" w:rsidRDefault="070CFE4D" w:rsidP="00CE2AEF">
      <w:pPr>
        <w:spacing w:line="276" w:lineRule="auto"/>
        <w:jc w:val="both"/>
        <w:rPr>
          <w:rFonts w:ascii="Tahoma" w:eastAsia="Tahoma" w:hAnsi="Tahoma" w:cs="Tahoma"/>
        </w:rPr>
      </w:pPr>
    </w:p>
    <w:p w14:paraId="5F24AA60" w14:textId="1A50B467" w:rsidR="008C0B82" w:rsidRPr="00CE2AEF" w:rsidRDefault="00B00BC8" w:rsidP="00CE2AEF">
      <w:pPr>
        <w:numPr>
          <w:ilvl w:val="0"/>
          <w:numId w:val="2"/>
        </w:numPr>
        <w:pBdr>
          <w:top w:val="nil"/>
          <w:left w:val="nil"/>
          <w:bottom w:val="nil"/>
          <w:right w:val="nil"/>
          <w:between w:val="nil"/>
        </w:pBdr>
        <w:spacing w:line="276" w:lineRule="auto"/>
        <w:contextualSpacing/>
        <w:jc w:val="center"/>
        <w:rPr>
          <w:rFonts w:ascii="Tahoma" w:eastAsia="Tahoma" w:hAnsi="Tahoma" w:cs="Tahoma"/>
          <w:b/>
          <w:color w:val="000000"/>
        </w:rPr>
      </w:pPr>
      <w:bookmarkStart w:id="8" w:name="_Hlk105572572"/>
      <w:r w:rsidRPr="00CE2AEF">
        <w:rPr>
          <w:rFonts w:ascii="Tahoma" w:eastAsia="Tahoma" w:hAnsi="Tahoma" w:cs="Tahoma"/>
          <w:b/>
          <w:color w:val="000000"/>
        </w:rPr>
        <w:t>ALEGATOS DE CONCLUSIÓN</w:t>
      </w:r>
    </w:p>
    <w:p w14:paraId="4D7BB7F2" w14:textId="77777777" w:rsidR="00714B9C" w:rsidRPr="00CE2AEF" w:rsidRDefault="00714B9C" w:rsidP="00CE2AEF">
      <w:pPr>
        <w:pBdr>
          <w:top w:val="nil"/>
          <w:left w:val="nil"/>
          <w:bottom w:val="nil"/>
          <w:right w:val="nil"/>
          <w:between w:val="nil"/>
        </w:pBdr>
        <w:spacing w:line="276" w:lineRule="auto"/>
        <w:contextualSpacing/>
        <w:jc w:val="both"/>
        <w:rPr>
          <w:rFonts w:ascii="Tahoma" w:eastAsia="Tahoma" w:hAnsi="Tahoma" w:cs="Tahoma"/>
          <w:b/>
          <w:color w:val="000000"/>
        </w:rPr>
      </w:pPr>
    </w:p>
    <w:p w14:paraId="3E0D6947" w14:textId="77777777" w:rsidR="00A97FC4" w:rsidRPr="00CE2AEF" w:rsidRDefault="00A97FC4" w:rsidP="00CE2AEF">
      <w:pPr>
        <w:spacing w:line="276" w:lineRule="auto"/>
        <w:ind w:firstLine="708"/>
        <w:jc w:val="both"/>
        <w:rPr>
          <w:rFonts w:ascii="Tahoma" w:hAnsi="Tahoma" w:cs="Tahoma"/>
          <w:color w:val="000000"/>
          <w:lang w:val="es-CO"/>
        </w:rPr>
      </w:pPr>
      <w:bookmarkStart w:id="9" w:name="_Hlk107745886"/>
      <w:r w:rsidRPr="00CE2AEF">
        <w:rPr>
          <w:rFonts w:ascii="Tahoma" w:hAnsi="Tahoma" w:cs="Tahoma"/>
          <w:color w:val="000000"/>
          <w:lang w:val="es-CO"/>
        </w:rPr>
        <w:t xml:space="preserve">Analizados los alegatos escritos presentados por ambas partes, mismos que obran en el expediente digital y a los cuales nos remitimos por economía procesal en virtud del artículo 280 del </w:t>
      </w:r>
      <w:proofErr w:type="spellStart"/>
      <w:r w:rsidRPr="00CE2AEF">
        <w:rPr>
          <w:rFonts w:ascii="Tahoma" w:hAnsi="Tahoma" w:cs="Tahoma"/>
          <w:color w:val="000000"/>
          <w:lang w:val="es-CO"/>
        </w:rPr>
        <w:t>C.G.P</w:t>
      </w:r>
      <w:proofErr w:type="spellEnd"/>
      <w:r w:rsidRPr="00CE2AEF">
        <w:rPr>
          <w:rFonts w:ascii="Tahoma" w:hAnsi="Tahoma" w:cs="Tahoma"/>
          <w:color w:val="000000"/>
          <w:lang w:val="es-CO"/>
        </w:rPr>
        <w:t>., la Sala encuentra que los argumentos fácticos y jurídicos expresados concuerdan con los puntos objeto de discusión en esta instancia y se relacionan con el problema jurídico que se expresará más adelante. El Ministerio Público no conceptuó en este asunto.</w:t>
      </w:r>
    </w:p>
    <w:bookmarkEnd w:id="9"/>
    <w:p w14:paraId="73F07A12" w14:textId="334D4A57" w:rsidR="009E41CA" w:rsidRPr="00CE2AEF" w:rsidRDefault="009E41CA" w:rsidP="00CE2AEF">
      <w:pPr>
        <w:spacing w:line="276" w:lineRule="auto"/>
        <w:jc w:val="both"/>
        <w:rPr>
          <w:rFonts w:ascii="Tahoma" w:eastAsia="Tahoma" w:hAnsi="Tahoma" w:cs="Tahoma"/>
        </w:rPr>
      </w:pPr>
    </w:p>
    <w:p w14:paraId="73C4D2F4" w14:textId="5DB6E0F1" w:rsidR="00F45D5F" w:rsidRPr="00CE2AEF" w:rsidRDefault="00326DD3" w:rsidP="00CE2AEF">
      <w:pPr>
        <w:pStyle w:val="Yo"/>
        <w:spacing w:line="276" w:lineRule="auto"/>
        <w:rPr>
          <w:rFonts w:ascii="Tahoma" w:eastAsia="Tahoma" w:hAnsi="Tahoma" w:cs="Tahoma"/>
          <w:sz w:val="24"/>
          <w:szCs w:val="24"/>
        </w:rPr>
      </w:pPr>
      <w:r w:rsidRPr="00CE2AEF">
        <w:rPr>
          <w:rFonts w:ascii="Tahoma" w:eastAsia="Tahoma" w:hAnsi="Tahoma" w:cs="Tahoma"/>
          <w:sz w:val="24"/>
          <w:szCs w:val="24"/>
        </w:rPr>
        <w:t>PROBLEMA JURÍDICO</w:t>
      </w:r>
    </w:p>
    <w:p w14:paraId="4BE061E1" w14:textId="741D8AF1" w:rsidR="00DE2CDA" w:rsidRPr="00CE2AEF" w:rsidRDefault="00DE2CDA" w:rsidP="00CE2AEF">
      <w:pPr>
        <w:pStyle w:val="Yo"/>
        <w:numPr>
          <w:ilvl w:val="0"/>
          <w:numId w:val="0"/>
        </w:numPr>
        <w:spacing w:line="276" w:lineRule="auto"/>
        <w:ind w:left="1068" w:hanging="360"/>
        <w:rPr>
          <w:rFonts w:ascii="Tahoma" w:eastAsia="Tahoma" w:hAnsi="Tahoma" w:cs="Tahoma"/>
          <w:sz w:val="24"/>
          <w:szCs w:val="24"/>
        </w:rPr>
      </w:pPr>
    </w:p>
    <w:bookmarkEnd w:id="8"/>
    <w:p w14:paraId="376401C6" w14:textId="2CE6060E" w:rsidR="00F45D5F" w:rsidRPr="00CE2AEF" w:rsidRDefault="008F7FFA" w:rsidP="00CE2AEF">
      <w:pPr>
        <w:widowControl w:val="0"/>
        <w:spacing w:line="276" w:lineRule="auto"/>
        <w:ind w:firstLine="708"/>
        <w:jc w:val="both"/>
        <w:rPr>
          <w:rFonts w:ascii="Tahoma" w:eastAsia="Tahoma" w:hAnsi="Tahoma" w:cs="Tahoma"/>
          <w:lang w:val="es-CO"/>
        </w:rPr>
      </w:pPr>
      <w:r w:rsidRPr="00CE2AEF">
        <w:rPr>
          <w:rFonts w:ascii="Tahoma" w:eastAsia="Tahoma" w:hAnsi="Tahoma" w:cs="Tahoma"/>
          <w:lang w:val="es-CO"/>
        </w:rPr>
        <w:t>Con el propósito de verificar si la parte demandante cumple con los requisitos para acceder a la pensión de invalidez que pretende</w:t>
      </w:r>
      <w:r w:rsidR="00F124AB" w:rsidRPr="00CE2AEF">
        <w:rPr>
          <w:rFonts w:ascii="Tahoma" w:eastAsia="Tahoma" w:hAnsi="Tahoma" w:cs="Tahoma"/>
          <w:lang w:val="es-CO"/>
        </w:rPr>
        <w:t xml:space="preserve"> y</w:t>
      </w:r>
      <w:r w:rsidRPr="00CE2AEF">
        <w:rPr>
          <w:rFonts w:ascii="Tahoma" w:eastAsia="Tahoma" w:hAnsi="Tahoma" w:cs="Tahoma"/>
          <w:lang w:val="es-CO"/>
        </w:rPr>
        <w:t xml:space="preserve"> </w:t>
      </w:r>
      <w:r w:rsidR="00F124AB" w:rsidRPr="00CE2AEF">
        <w:rPr>
          <w:rFonts w:ascii="Tahoma" w:eastAsia="Tahoma" w:hAnsi="Tahoma" w:cs="Tahoma"/>
          <w:lang w:val="es-CO"/>
        </w:rPr>
        <w:t>en atención al</w:t>
      </w:r>
      <w:r w:rsidRPr="00CE2AEF">
        <w:rPr>
          <w:rFonts w:ascii="Tahoma" w:eastAsia="Tahoma" w:hAnsi="Tahoma" w:cs="Tahoma"/>
          <w:lang w:val="es-CO"/>
        </w:rPr>
        <w:t xml:space="preserve"> esquema del recurso de apelación,</w:t>
      </w:r>
      <w:r w:rsidR="00F124AB" w:rsidRPr="00CE2AEF">
        <w:rPr>
          <w:rFonts w:ascii="Tahoma" w:eastAsia="Tahoma" w:hAnsi="Tahoma" w:cs="Tahoma"/>
          <w:lang w:val="es-CO"/>
        </w:rPr>
        <w:t xml:space="preserve"> que insiste en la procedencia de </w:t>
      </w:r>
      <w:r w:rsidR="003B3B8B" w:rsidRPr="00CE2AEF">
        <w:rPr>
          <w:rFonts w:ascii="Tahoma" w:eastAsia="Tahoma" w:hAnsi="Tahoma" w:cs="Tahoma"/>
          <w:lang w:val="es-CO"/>
        </w:rPr>
        <w:t>dicho reclamo económico,</w:t>
      </w:r>
      <w:r w:rsidRPr="00CE2AEF">
        <w:rPr>
          <w:rFonts w:ascii="Tahoma" w:eastAsia="Tahoma" w:hAnsi="Tahoma" w:cs="Tahoma"/>
          <w:lang w:val="es-CO"/>
        </w:rPr>
        <w:t xml:space="preserve"> le corresponde a esta Sala establecer si</w:t>
      </w:r>
      <w:r w:rsidR="00236371" w:rsidRPr="00CE2AEF">
        <w:rPr>
          <w:rFonts w:ascii="Tahoma" w:eastAsia="Tahoma" w:hAnsi="Tahoma" w:cs="Tahoma"/>
          <w:lang w:val="es-CO"/>
        </w:rPr>
        <w:t>, para acceder a la pensión de invalidez,</w:t>
      </w:r>
      <w:r w:rsidRPr="00CE2AEF">
        <w:rPr>
          <w:rFonts w:ascii="Tahoma" w:eastAsia="Tahoma" w:hAnsi="Tahoma" w:cs="Tahoma"/>
          <w:lang w:val="es-CO"/>
        </w:rPr>
        <w:t xml:space="preserve"> resulta legalmente viable computar como semanas válidamente</w:t>
      </w:r>
      <w:r w:rsidR="003B3B8B" w:rsidRPr="00CE2AEF">
        <w:rPr>
          <w:rFonts w:ascii="Tahoma" w:eastAsia="Tahoma" w:hAnsi="Tahoma" w:cs="Tahoma"/>
          <w:lang w:val="es-CO"/>
        </w:rPr>
        <w:t xml:space="preserve"> </w:t>
      </w:r>
      <w:r w:rsidRPr="00CE2AEF">
        <w:rPr>
          <w:rFonts w:ascii="Tahoma" w:eastAsia="Tahoma" w:hAnsi="Tahoma" w:cs="Tahoma"/>
          <w:lang w:val="es-CO"/>
        </w:rPr>
        <w:t>cotizadas</w:t>
      </w:r>
      <w:r w:rsidR="003B3B8B" w:rsidRPr="00CE2AEF">
        <w:rPr>
          <w:rFonts w:ascii="Tahoma" w:eastAsia="Tahoma" w:hAnsi="Tahoma" w:cs="Tahoma"/>
          <w:lang w:val="es-CO"/>
        </w:rPr>
        <w:t xml:space="preserve"> </w:t>
      </w:r>
      <w:r w:rsidR="00236371" w:rsidRPr="00CE2AEF">
        <w:rPr>
          <w:rFonts w:ascii="Tahoma" w:eastAsia="Tahoma" w:hAnsi="Tahoma" w:cs="Tahoma"/>
          <w:lang w:val="es-CO"/>
        </w:rPr>
        <w:t>l</w:t>
      </w:r>
      <w:r w:rsidR="00E848ED" w:rsidRPr="00CE2AEF">
        <w:rPr>
          <w:rFonts w:ascii="Tahoma" w:eastAsia="Tahoma" w:hAnsi="Tahoma" w:cs="Tahoma"/>
          <w:lang w:val="es-CO"/>
        </w:rPr>
        <w:t xml:space="preserve">as cubiertas con cálculo actuarial sufragado por el actor por el periodo en que no hubo afiliación y supuestamente laboró </w:t>
      </w:r>
      <w:r w:rsidR="00323F93" w:rsidRPr="00CE2AEF">
        <w:rPr>
          <w:rFonts w:ascii="Tahoma" w:eastAsia="Tahoma" w:hAnsi="Tahoma" w:cs="Tahoma"/>
          <w:lang w:val="es-CO"/>
        </w:rPr>
        <w:t xml:space="preserve">como electricista para una empresa de calzado llamada Alpaca. </w:t>
      </w:r>
    </w:p>
    <w:p w14:paraId="1F599300" w14:textId="55D961FE" w:rsidR="070CFE4D" w:rsidRPr="00CE2AEF" w:rsidRDefault="070CFE4D" w:rsidP="00CE2AEF">
      <w:pPr>
        <w:widowControl w:val="0"/>
        <w:spacing w:line="276" w:lineRule="auto"/>
        <w:rPr>
          <w:rFonts w:ascii="Tahoma" w:eastAsia="Tahoma" w:hAnsi="Tahoma" w:cs="Tahoma"/>
          <w:b/>
          <w:bCs/>
          <w:smallCaps/>
        </w:rPr>
      </w:pPr>
    </w:p>
    <w:p w14:paraId="4116C1F0" w14:textId="319A5F3C" w:rsidR="006F6A32" w:rsidRPr="00CE2AEF" w:rsidRDefault="006F6A32" w:rsidP="00CE2AEF">
      <w:pPr>
        <w:pStyle w:val="Yo"/>
        <w:spacing w:line="276" w:lineRule="auto"/>
        <w:rPr>
          <w:rFonts w:ascii="Tahoma" w:eastAsia="Tahoma" w:hAnsi="Tahoma" w:cs="Tahoma"/>
          <w:sz w:val="24"/>
          <w:szCs w:val="24"/>
        </w:rPr>
      </w:pPr>
      <w:r w:rsidRPr="00CE2AEF">
        <w:rPr>
          <w:rFonts w:ascii="Tahoma" w:eastAsia="Tahoma" w:hAnsi="Tahoma" w:cs="Tahoma"/>
          <w:sz w:val="24"/>
          <w:szCs w:val="24"/>
        </w:rPr>
        <w:t>CONSIDERACIONES</w:t>
      </w:r>
    </w:p>
    <w:p w14:paraId="5347651D" w14:textId="77777777" w:rsidR="00323F93" w:rsidRPr="00CE2AEF" w:rsidRDefault="00323F93" w:rsidP="00CE2AEF">
      <w:pPr>
        <w:pStyle w:val="Yo"/>
        <w:numPr>
          <w:ilvl w:val="0"/>
          <w:numId w:val="0"/>
        </w:numPr>
        <w:spacing w:line="276" w:lineRule="auto"/>
        <w:ind w:left="1068"/>
        <w:jc w:val="left"/>
        <w:rPr>
          <w:rFonts w:ascii="Tahoma" w:eastAsia="Tahoma" w:hAnsi="Tahoma" w:cs="Tahoma"/>
          <w:sz w:val="24"/>
          <w:szCs w:val="24"/>
        </w:rPr>
      </w:pPr>
    </w:p>
    <w:p w14:paraId="5FB567FC" w14:textId="3EE087F6" w:rsidR="007E1E30" w:rsidRPr="00CE2AEF" w:rsidRDefault="007E1E30" w:rsidP="00CE2AEF">
      <w:pPr>
        <w:pStyle w:val="paragraph"/>
        <w:spacing w:before="0" w:beforeAutospacing="0" w:after="0" w:afterAutospacing="0" w:line="276" w:lineRule="auto"/>
        <w:textAlignment w:val="baseline"/>
        <w:rPr>
          <w:rFonts w:ascii="Tahoma" w:hAnsi="Tahoma" w:cs="Tahoma"/>
          <w:b/>
          <w:bCs/>
        </w:rPr>
      </w:pPr>
      <w:r w:rsidRPr="00CE2AEF">
        <w:rPr>
          <w:rFonts w:ascii="Tahoma" w:hAnsi="Tahoma" w:cs="Tahoma"/>
          <w:b/>
          <w:bCs/>
        </w:rPr>
        <w:t>6.1. Diferencias entre mora patronal y omisión de afiliación</w:t>
      </w:r>
    </w:p>
    <w:p w14:paraId="70321962" w14:textId="77777777" w:rsidR="00323F93" w:rsidRPr="00CE2AEF" w:rsidRDefault="00323F93" w:rsidP="00CE2AEF">
      <w:pPr>
        <w:pStyle w:val="paragraph"/>
        <w:spacing w:before="0" w:beforeAutospacing="0" w:after="0" w:afterAutospacing="0" w:line="276" w:lineRule="auto"/>
        <w:textAlignment w:val="baseline"/>
        <w:rPr>
          <w:rFonts w:ascii="Tahoma" w:hAnsi="Tahoma" w:cs="Tahoma"/>
          <w:b/>
          <w:bCs/>
        </w:rPr>
      </w:pPr>
    </w:p>
    <w:p w14:paraId="4D630949" w14:textId="77777777" w:rsidR="007E1E30" w:rsidRPr="00CE2AEF" w:rsidRDefault="007E1E30" w:rsidP="00CE2AEF">
      <w:pPr>
        <w:pStyle w:val="paragraph"/>
        <w:spacing w:before="0" w:beforeAutospacing="0" w:after="0" w:afterAutospacing="0" w:line="276" w:lineRule="auto"/>
        <w:ind w:firstLine="703"/>
        <w:jc w:val="both"/>
        <w:textAlignment w:val="baseline"/>
        <w:rPr>
          <w:rFonts w:ascii="Tahoma" w:hAnsi="Tahoma" w:cs="Tahoma"/>
        </w:rPr>
      </w:pPr>
      <w:r w:rsidRPr="00CE2AEF">
        <w:rPr>
          <w:rFonts w:ascii="Tahoma" w:hAnsi="Tahoma" w:cs="Tahoma"/>
        </w:rPr>
        <w:t xml:space="preserve">Es bien sabido que la Doctrina ha diferenciado los efectos de la mora en el pago de los aportes con los de la falta de afiliación o inscripción al sistema de pensiones, por </w:t>
      </w:r>
      <w:r w:rsidRPr="00CE2AEF">
        <w:rPr>
          <w:rFonts w:ascii="Tahoma" w:hAnsi="Tahoma" w:cs="Tahoma"/>
        </w:rPr>
        <w:lastRenderedPageBreak/>
        <w:t xml:space="preserve">tener dichos fenómenos causas y consecuencias jurídicas diferentes. (Ver al respecto, la sentencia de la Corte Suprema de Justicia - Sala Laboral, </w:t>
      </w:r>
      <w:proofErr w:type="spellStart"/>
      <w:r w:rsidRPr="00CE2AEF">
        <w:rPr>
          <w:rFonts w:ascii="Tahoma" w:hAnsi="Tahoma" w:cs="Tahoma"/>
        </w:rPr>
        <w:t>SL</w:t>
      </w:r>
      <w:proofErr w:type="spellEnd"/>
      <w:r w:rsidRPr="00CE2AEF">
        <w:rPr>
          <w:rFonts w:ascii="Tahoma" w:hAnsi="Tahoma" w:cs="Tahoma"/>
        </w:rPr>
        <w:t>-14388 (43182), del 12 de noviembre de 2015, M. P. Rigoberto Echeverri).</w:t>
      </w:r>
    </w:p>
    <w:p w14:paraId="6B680E15" w14:textId="77777777" w:rsidR="007E1E30" w:rsidRPr="00CE2AEF" w:rsidRDefault="007E1E30" w:rsidP="00CE2AEF">
      <w:pPr>
        <w:pStyle w:val="paragraph"/>
        <w:spacing w:before="0" w:beforeAutospacing="0" w:after="0" w:afterAutospacing="0" w:line="276" w:lineRule="auto"/>
        <w:ind w:firstLine="703"/>
        <w:jc w:val="both"/>
        <w:textAlignment w:val="baseline"/>
        <w:rPr>
          <w:rFonts w:ascii="Tahoma" w:hAnsi="Tahoma" w:cs="Tahoma"/>
        </w:rPr>
      </w:pPr>
    </w:p>
    <w:p w14:paraId="11F1304C" w14:textId="41AE6F59" w:rsidR="007E1E30" w:rsidRPr="00CE2AEF" w:rsidRDefault="007E1E30" w:rsidP="00CE2AEF">
      <w:pPr>
        <w:pStyle w:val="paragraph"/>
        <w:spacing w:before="0" w:beforeAutospacing="0" w:after="0" w:afterAutospacing="0" w:line="276" w:lineRule="auto"/>
        <w:ind w:firstLine="703"/>
        <w:jc w:val="both"/>
        <w:textAlignment w:val="baseline"/>
        <w:rPr>
          <w:rFonts w:ascii="Tahoma" w:hAnsi="Tahoma" w:cs="Tahoma"/>
        </w:rPr>
      </w:pPr>
      <w:r w:rsidRPr="00CE2AEF">
        <w:rPr>
          <w:rFonts w:ascii="Tahoma" w:hAnsi="Tahoma" w:cs="Tahoma"/>
        </w:rPr>
        <w:t xml:space="preserve">Frente a la mora del empleador en el pago del aporte de trabajadores que haya inscrito en vigencia del respectivo contrato de trabajo, se tiene establecido que la validez de las semanas cotizadas no puede ser cuestionada o desconocida por la respectiva entidad de seguridad social si antes no acredita el adelantamiento de las acciones tendientes a gestionar su cobro. En efecto, de manera reiterada esta Sala, siguiendo la consolidada línea jurisprudencial </w:t>
      </w:r>
      <w:r w:rsidR="009F3EE4" w:rsidRPr="00CE2AEF">
        <w:rPr>
          <w:rFonts w:ascii="Tahoma" w:hAnsi="Tahoma" w:cs="Tahoma"/>
        </w:rPr>
        <w:t>sobre la materia</w:t>
      </w:r>
      <w:r w:rsidRPr="00CE2AEF">
        <w:rPr>
          <w:rFonts w:ascii="Tahoma" w:hAnsi="Tahoma" w:cs="Tahoma"/>
        </w:rPr>
        <w:t xml:space="preserve">, ha sostenido que las administradoras de pensiones, y no el afiliado, tienen por ley la capacidad de promover las acciones judiciales o administrativas para el cobro de las cotizaciones en mora, en razón de lo cual no es posible trasladar exclusivamente la responsabilidad de la mora en el pago de las cotizaciones a los empleadores y mucho menos a los trabajadores (sentencia del 4 de mayo de 2018, Rad. 2015-0334). Se ha explicado en múltiples pronunciamientos de esta Corporación, con ponencia de quien aquí cumple igual encargo, que las administradoras deben acreditar que han adelantado el proceso de gestión de cobro, porque si no lo han hecho la consecuencia debe ser el que se les imponga el pago de la prestación reclamada, siempre que esta dependa de cotizaciones en mora del empleador. </w:t>
      </w:r>
    </w:p>
    <w:p w14:paraId="6CD6800A" w14:textId="77777777" w:rsidR="007E1E30" w:rsidRPr="00CE2AEF" w:rsidRDefault="007E1E30" w:rsidP="00CE2AEF">
      <w:pPr>
        <w:pStyle w:val="paragraph"/>
        <w:spacing w:before="0" w:beforeAutospacing="0" w:after="0" w:afterAutospacing="0" w:line="276" w:lineRule="auto"/>
        <w:ind w:firstLine="703"/>
        <w:jc w:val="both"/>
        <w:textAlignment w:val="baseline"/>
        <w:rPr>
          <w:rFonts w:ascii="Tahoma" w:hAnsi="Tahoma" w:cs="Tahoma"/>
        </w:rPr>
      </w:pPr>
    </w:p>
    <w:p w14:paraId="7BFAF4D1" w14:textId="77777777" w:rsidR="007E1E30" w:rsidRPr="00CE2AEF" w:rsidRDefault="007E1E30" w:rsidP="00CE2AEF">
      <w:pPr>
        <w:pStyle w:val="paragraph"/>
        <w:spacing w:before="0" w:beforeAutospacing="0" w:after="0" w:afterAutospacing="0" w:line="276" w:lineRule="auto"/>
        <w:ind w:firstLine="703"/>
        <w:jc w:val="both"/>
        <w:textAlignment w:val="baseline"/>
        <w:rPr>
          <w:rFonts w:ascii="Tahoma" w:hAnsi="Tahoma" w:cs="Tahoma"/>
        </w:rPr>
      </w:pPr>
      <w:bookmarkStart w:id="10" w:name="_Hlk87516043"/>
      <w:r w:rsidRPr="00CE2AEF">
        <w:rPr>
          <w:rFonts w:ascii="Tahoma" w:hAnsi="Tahoma" w:cs="Tahoma"/>
        </w:rPr>
        <w:t>Cosa bien distinta ocurre ante la falta de afiliación al sistema pensional, pues esta omisión conlleva el necesario reconocimiento al trabajador del tiempo servido con el consecuente traslado de un cálculo actuarial a cargo del empleador que omitió su afiliación, según se desprende del artículo 33 de la Ley 100 de 1993, aplicable de manera exclusiva a la pensión de vejez.</w:t>
      </w:r>
    </w:p>
    <w:bookmarkEnd w:id="10"/>
    <w:p w14:paraId="658EF96C" w14:textId="77777777" w:rsidR="007E1E30" w:rsidRPr="00CE2AEF" w:rsidRDefault="007E1E30" w:rsidP="00CE2AEF">
      <w:pPr>
        <w:pStyle w:val="paragraph"/>
        <w:spacing w:before="0" w:beforeAutospacing="0" w:after="0" w:afterAutospacing="0" w:line="276" w:lineRule="auto"/>
        <w:ind w:firstLine="703"/>
        <w:jc w:val="both"/>
        <w:textAlignment w:val="baseline"/>
        <w:rPr>
          <w:rFonts w:ascii="Tahoma" w:hAnsi="Tahoma" w:cs="Tahoma"/>
        </w:rPr>
      </w:pPr>
    </w:p>
    <w:p w14:paraId="39039C0C" w14:textId="7AB2756C" w:rsidR="007E1E30" w:rsidRPr="00CE2AEF" w:rsidRDefault="007E1E30" w:rsidP="00CE2AEF">
      <w:pPr>
        <w:pStyle w:val="paragraph"/>
        <w:spacing w:before="0" w:beforeAutospacing="0" w:after="0" w:afterAutospacing="0" w:line="276" w:lineRule="auto"/>
        <w:ind w:firstLine="703"/>
        <w:jc w:val="both"/>
        <w:textAlignment w:val="baseline"/>
        <w:rPr>
          <w:rFonts w:ascii="Tahoma" w:hAnsi="Tahoma" w:cs="Tahoma"/>
        </w:rPr>
      </w:pPr>
      <w:r w:rsidRPr="00CE2AEF">
        <w:rPr>
          <w:rFonts w:ascii="Tahoma" w:hAnsi="Tahoma" w:cs="Tahoma"/>
        </w:rPr>
        <w:t>No cabe duda que la negligencia del empleador en estos casos constituye un grave perjuicio para el trabajador, dado que la falta de afiliación</w:t>
      </w:r>
      <w:r w:rsidRPr="00CE2AEF">
        <w:rPr>
          <w:rFonts w:ascii="Tahoma" w:hAnsi="Tahoma" w:cs="Tahoma"/>
          <w:vertAlign w:val="superscript"/>
        </w:rPr>
        <w:footnoteReference w:id="1"/>
      </w:r>
      <w:r w:rsidRPr="00CE2AEF">
        <w:rPr>
          <w:rFonts w:ascii="Tahoma" w:hAnsi="Tahoma" w:cs="Tahoma"/>
        </w:rPr>
        <w:t xml:space="preserve"> (o de inscripción, para no caer en disyuntivas semánticas) en principio es un obstáculo para que el sistema asuma </w:t>
      </w:r>
      <w:r w:rsidR="0050091D" w:rsidRPr="00CE2AEF">
        <w:rPr>
          <w:rFonts w:ascii="Tahoma" w:hAnsi="Tahoma" w:cs="Tahoma"/>
        </w:rPr>
        <w:t>los riesgos cubiertos por el sistema pensional</w:t>
      </w:r>
      <w:r w:rsidRPr="00CE2AEF">
        <w:rPr>
          <w:rFonts w:ascii="Tahoma" w:hAnsi="Tahoma" w:cs="Tahoma"/>
        </w:rPr>
        <w:t xml:space="preserve">, porque no se acredita el número de semanas mínimas que exige la ley para la causación de </w:t>
      </w:r>
      <w:r w:rsidR="00991968" w:rsidRPr="00CE2AEF">
        <w:rPr>
          <w:rFonts w:ascii="Tahoma" w:hAnsi="Tahoma" w:cs="Tahoma"/>
        </w:rPr>
        <w:t>determinado derecho</w:t>
      </w:r>
      <w:r w:rsidRPr="00CE2AEF">
        <w:rPr>
          <w:rFonts w:ascii="Tahoma" w:hAnsi="Tahoma" w:cs="Tahoma"/>
        </w:rPr>
        <w:t xml:space="preserve">. Y es que, como es bien sabido, la obligación de afiliar al Régimen de Seguridad Social en Pensiones a un trabajador dependiente es responsabilidad del empleador, acorde con la legislación vigente sobre el particular. Es por eso que el inciso 6º del artículo 17 del Decreto 3798 de 2003, que modificó el artículo 57 del Decreto 1748 de 1995, prevé la solución frente a la eventualidad referida, al establecer que </w:t>
      </w:r>
      <w:r w:rsidRPr="00CE2AEF">
        <w:rPr>
          <w:rFonts w:ascii="Tahoma" w:hAnsi="Tahoma" w:cs="Tahoma"/>
          <w:i/>
        </w:rPr>
        <w:t>“</w:t>
      </w:r>
      <w:r w:rsidRPr="005C1BCF">
        <w:rPr>
          <w:rFonts w:ascii="Tahoma" w:hAnsi="Tahoma" w:cs="Tahoma"/>
          <w:i/>
          <w:sz w:val="22"/>
        </w:rPr>
        <w:t xml:space="preserve">(…) En el caso en que, por omisión, el empleador no hubiera afiliado a sus trabajadores a partir de la fecha de entrada en vigencia del sistema general de pensiones, o con anterioridad a dicha fecha no hubiere cumplido con la obligación de afiliarlos o de cotizar estando obligado a hacerlo, el cómputo para pensión del tiempo transcurrido entre la fecha de entrada en vigencia del sistema general de pensiones y la fecha de afiliación tardía, sólo será procedente una vez </w:t>
      </w:r>
      <w:r w:rsidRPr="005C1BCF">
        <w:rPr>
          <w:rFonts w:ascii="Tahoma" w:hAnsi="Tahoma" w:cs="Tahoma"/>
          <w:i/>
          <w:sz w:val="22"/>
        </w:rPr>
        <w:lastRenderedPageBreak/>
        <w:t>se entregue la reserva actuarial o el título pensional correspondiente, calculado conforme a lo que señala el Decreto 1887 de 1994</w:t>
      </w:r>
      <w:r w:rsidRPr="00CE2AEF">
        <w:rPr>
          <w:rFonts w:ascii="Tahoma" w:hAnsi="Tahoma" w:cs="Tahoma"/>
          <w:i/>
        </w:rPr>
        <w:t xml:space="preserve">”. </w:t>
      </w:r>
    </w:p>
    <w:p w14:paraId="5A863CD8" w14:textId="77777777" w:rsidR="007E1E30" w:rsidRPr="00CE2AEF" w:rsidRDefault="007E1E30" w:rsidP="00CE2AEF">
      <w:pPr>
        <w:pStyle w:val="paragraph"/>
        <w:spacing w:before="0" w:beforeAutospacing="0" w:after="0" w:afterAutospacing="0" w:line="276" w:lineRule="auto"/>
        <w:ind w:firstLine="703"/>
        <w:jc w:val="both"/>
        <w:textAlignment w:val="baseline"/>
        <w:rPr>
          <w:rFonts w:ascii="Tahoma" w:hAnsi="Tahoma" w:cs="Tahoma"/>
          <w:i/>
        </w:rPr>
      </w:pPr>
    </w:p>
    <w:p w14:paraId="6AD9050E" w14:textId="77777777" w:rsidR="007E1E30" w:rsidRPr="00CE2AEF" w:rsidRDefault="007E1E30" w:rsidP="00CE2AEF">
      <w:pPr>
        <w:pStyle w:val="paragraph"/>
        <w:spacing w:before="0" w:beforeAutospacing="0" w:after="0" w:afterAutospacing="0" w:line="276" w:lineRule="auto"/>
        <w:ind w:firstLine="703"/>
        <w:jc w:val="both"/>
        <w:textAlignment w:val="baseline"/>
        <w:rPr>
          <w:rFonts w:ascii="Tahoma" w:hAnsi="Tahoma" w:cs="Tahoma"/>
        </w:rPr>
      </w:pPr>
      <w:r w:rsidRPr="00CE2AEF">
        <w:rPr>
          <w:rFonts w:ascii="Tahoma" w:hAnsi="Tahoma" w:cs="Tahoma"/>
        </w:rPr>
        <w:t xml:space="preserve">Pues bien, para ordenar que se expida a favor de un fondo de pensiones un título pensional por los períodos durante los cuales el actor no fue vinculado por su empleador al Sistema General de Pensiones, también se ha precisado que es necesario que el interesado acredite que en efecto laboró al servicio del empleador que presuntamente omitió la afiliación, pues no de otra manera se origina el derecho a que se computen como válidos dichos períodos para efectos de la acreditación de los requisitos para obtener una pensión de vejez. </w:t>
      </w:r>
    </w:p>
    <w:p w14:paraId="22A3DB14" w14:textId="77777777" w:rsidR="007E1E30" w:rsidRPr="00CE2AEF" w:rsidRDefault="007E1E30" w:rsidP="00CE2AEF">
      <w:pPr>
        <w:pStyle w:val="paragraph"/>
        <w:spacing w:before="0" w:beforeAutospacing="0" w:after="0" w:afterAutospacing="0" w:line="276" w:lineRule="auto"/>
        <w:ind w:firstLine="703"/>
        <w:jc w:val="both"/>
        <w:textAlignment w:val="baseline"/>
        <w:rPr>
          <w:rFonts w:ascii="Tahoma" w:hAnsi="Tahoma" w:cs="Tahoma"/>
        </w:rPr>
      </w:pPr>
    </w:p>
    <w:p w14:paraId="031864D0" w14:textId="77777777" w:rsidR="007E1E30" w:rsidRPr="00CE2AEF" w:rsidRDefault="007E1E30" w:rsidP="00CE2AEF">
      <w:pPr>
        <w:pStyle w:val="paragraph"/>
        <w:spacing w:before="0" w:beforeAutospacing="0" w:after="0" w:afterAutospacing="0" w:line="276" w:lineRule="auto"/>
        <w:ind w:firstLine="703"/>
        <w:jc w:val="both"/>
        <w:textAlignment w:val="baseline"/>
        <w:rPr>
          <w:rFonts w:ascii="Tahoma" w:hAnsi="Tahoma" w:cs="Tahoma"/>
        </w:rPr>
      </w:pPr>
      <w:r w:rsidRPr="00CE2AEF">
        <w:rPr>
          <w:rFonts w:ascii="Tahoma" w:hAnsi="Tahoma" w:cs="Tahoma"/>
        </w:rPr>
        <w:t>De lo que viene de decirse, queda claro que la falta de afiliación al sistema de pensiones implica que la entidad de seguridad social respectiva debe reconocerle al trabajador el tiempo servido, para efectos del reconocimiento de la pensión de vejez, siempre que el empleador que omitió la afiliación constituya la respectiva reserva actuarial, a satisfacción de la AFP a la cual se encuentre afiliado el trabajador. (Art. 33 de la Ley 100 de 1993).</w:t>
      </w:r>
    </w:p>
    <w:p w14:paraId="59E02B2B" w14:textId="77777777" w:rsidR="007E1E30" w:rsidRPr="00CE2AEF" w:rsidRDefault="007E1E30" w:rsidP="00CE2AEF">
      <w:pPr>
        <w:pStyle w:val="paragraph"/>
        <w:spacing w:before="0" w:beforeAutospacing="0" w:after="0" w:afterAutospacing="0" w:line="276" w:lineRule="auto"/>
        <w:ind w:firstLine="703"/>
        <w:jc w:val="both"/>
        <w:textAlignment w:val="baseline"/>
        <w:rPr>
          <w:rFonts w:ascii="Tahoma" w:hAnsi="Tahoma" w:cs="Tahoma"/>
        </w:rPr>
      </w:pPr>
    </w:p>
    <w:p w14:paraId="07E505E4" w14:textId="0B44E534" w:rsidR="007E1E30" w:rsidRPr="00CE2AEF" w:rsidRDefault="007E1E30" w:rsidP="00CE2AEF">
      <w:pPr>
        <w:pStyle w:val="paragraph"/>
        <w:spacing w:before="0" w:beforeAutospacing="0" w:after="0" w:afterAutospacing="0" w:line="276" w:lineRule="auto"/>
        <w:ind w:firstLine="703"/>
        <w:jc w:val="both"/>
        <w:textAlignment w:val="baseline"/>
        <w:rPr>
          <w:rFonts w:ascii="Tahoma" w:hAnsi="Tahoma" w:cs="Tahoma"/>
        </w:rPr>
      </w:pPr>
      <w:r w:rsidRPr="00CE2AEF">
        <w:rPr>
          <w:rFonts w:ascii="Tahoma" w:hAnsi="Tahoma" w:cs="Tahoma"/>
        </w:rPr>
        <w:t>Cosa distinta ocurre frente a la materialización de los riesgos de invalidez y</w:t>
      </w:r>
      <w:r w:rsidR="007054CB" w:rsidRPr="00CE2AEF">
        <w:rPr>
          <w:rFonts w:ascii="Tahoma" w:hAnsi="Tahoma" w:cs="Tahoma"/>
        </w:rPr>
        <w:t xml:space="preserve"> muerte</w:t>
      </w:r>
      <w:r w:rsidRPr="00CE2AEF">
        <w:rPr>
          <w:rFonts w:ascii="Tahoma" w:hAnsi="Tahoma" w:cs="Tahoma"/>
        </w:rPr>
        <w:t xml:space="preserve">, lo cual impide el saneamiento de la omitida afiliación, toda vez que, del cómputo de semanas cotizadas necesarias para acceder a la cobertura prestacional de estas contingencias, se debe excluir el tiempo de servicios prestados a empleadores que hubieren omitido la afiliación oportuna del trabajador siniestrado. Quiere decir esto, en </w:t>
      </w:r>
      <w:r w:rsidR="00F57D81" w:rsidRPr="00CE2AEF">
        <w:rPr>
          <w:rFonts w:ascii="Tahoma" w:hAnsi="Tahoma" w:cs="Tahoma"/>
        </w:rPr>
        <w:t>otras palabras</w:t>
      </w:r>
      <w:r w:rsidRPr="00CE2AEF">
        <w:rPr>
          <w:rFonts w:ascii="Tahoma" w:hAnsi="Tahoma" w:cs="Tahoma"/>
        </w:rPr>
        <w:t xml:space="preserve">, y tomando como ejemplo el presente asunto, que si dentro de los tres (3) años anteriores al siniestro, el trabajador no hubiere sido afiliado o inscrito al Sistema Pensional por su empleador y, por ausencia de dicho acto no pudiere completar las semanas cotizadas necesarias para acceder a la prestación económica por invalidez o muerte, la obligación de pagar la pensión recaerá de manera exclusiva sobre el empleador que omitió la afiliación. Así se desprende del Decreto 1406 de 1999, que establece el régimen de obligaciones y deberes formales de las personas naturales o jurídicas con trabajadores dependientes, en los siguientes términos: </w:t>
      </w:r>
      <w:r w:rsidRPr="00CE2AEF">
        <w:rPr>
          <w:rFonts w:ascii="Tahoma" w:hAnsi="Tahoma" w:cs="Tahoma"/>
          <w:i/>
        </w:rPr>
        <w:t>“</w:t>
      </w:r>
      <w:r w:rsidRPr="005C1BCF">
        <w:rPr>
          <w:rFonts w:ascii="Tahoma" w:hAnsi="Tahoma" w:cs="Tahoma"/>
          <w:i/>
          <w:sz w:val="22"/>
        </w:rPr>
        <w:t>los aportantes (empleadores) deberán cumplir las obligaciones y deberes formales establecidos en la ley o el reglamento, personalmente o por medio de sus representantes</w:t>
      </w:r>
      <w:r w:rsidRPr="00CE2AEF">
        <w:rPr>
          <w:rFonts w:ascii="Tahoma" w:hAnsi="Tahoma" w:cs="Tahoma"/>
          <w:i/>
        </w:rPr>
        <w:t xml:space="preserve">”. </w:t>
      </w:r>
      <w:r w:rsidRPr="00CE2AEF">
        <w:rPr>
          <w:rFonts w:ascii="Tahoma" w:hAnsi="Tahoma" w:cs="Tahoma"/>
        </w:rPr>
        <w:t>Y agrega que</w:t>
      </w:r>
      <w:r w:rsidRPr="00CE2AEF">
        <w:rPr>
          <w:rFonts w:ascii="Tahoma" w:hAnsi="Tahoma" w:cs="Tahoma"/>
          <w:i/>
        </w:rPr>
        <w:t xml:space="preserve"> “</w:t>
      </w:r>
      <w:r w:rsidRPr="005C1BCF">
        <w:rPr>
          <w:rFonts w:ascii="Tahoma" w:hAnsi="Tahoma" w:cs="Tahoma"/>
          <w:i/>
          <w:sz w:val="22"/>
        </w:rPr>
        <w:t xml:space="preserve">las consecuencias derivadas de la no presentación de las declaraciones de autoliquidación de aportes o de errores u omisiones en ésta, </w:t>
      </w:r>
      <w:r w:rsidRPr="005C1BCF">
        <w:rPr>
          <w:rFonts w:ascii="Tahoma" w:hAnsi="Tahoma" w:cs="Tahoma"/>
          <w:i/>
          <w:sz w:val="22"/>
          <w:u w:val="single"/>
        </w:rPr>
        <w:t>que afecten el cubrimiento</w:t>
      </w:r>
      <w:r w:rsidRPr="005C1BCF">
        <w:rPr>
          <w:rFonts w:ascii="Tahoma" w:hAnsi="Tahoma" w:cs="Tahoma"/>
          <w:i/>
          <w:sz w:val="22"/>
        </w:rPr>
        <w:t xml:space="preserve"> y operatividad del Sistema de Seguridad Integral o la prestación de los servicios que él contempla con respecto a uno o más de los afiliados, serán responsabilidad exclusiva del aportante</w:t>
      </w:r>
      <w:r w:rsidRPr="00CE2AEF">
        <w:rPr>
          <w:rFonts w:ascii="Tahoma" w:hAnsi="Tahoma" w:cs="Tahoma"/>
          <w:i/>
        </w:rPr>
        <w:t>”</w:t>
      </w:r>
      <w:r w:rsidRPr="00CE2AEF">
        <w:rPr>
          <w:rFonts w:ascii="Tahoma" w:hAnsi="Tahoma" w:cs="Tahoma"/>
        </w:rPr>
        <w:t xml:space="preserve">. Y asimismo del artículo 8 del Decreto 1642 de 1995, en el que advierte que </w:t>
      </w:r>
      <w:r w:rsidRPr="00CE2AEF">
        <w:rPr>
          <w:rFonts w:ascii="Tahoma" w:hAnsi="Tahoma" w:cs="Tahoma"/>
          <w:i/>
        </w:rPr>
        <w:t>“</w:t>
      </w:r>
      <w:r w:rsidRPr="005C1BCF">
        <w:rPr>
          <w:rFonts w:ascii="Tahoma" w:hAnsi="Tahoma" w:cs="Tahoma"/>
          <w:i/>
          <w:sz w:val="22"/>
        </w:rPr>
        <w:t>los empleadores del sector privado que no hubiesen afiliado a sus trabajadores al Sistema General de Pensiones, deberán asumir el reconocimiento y pago de las pensiones de invalidez o de sobrevivientes o sustitución, por riesgo común, que se llegasen a causar durante el periodo en el cual el trabajador estuvo desprotegido</w:t>
      </w:r>
      <w:r w:rsidRPr="00CE2AEF">
        <w:rPr>
          <w:rFonts w:ascii="Tahoma" w:hAnsi="Tahoma" w:cs="Tahoma"/>
        </w:rPr>
        <w:t>”.</w:t>
      </w:r>
    </w:p>
    <w:p w14:paraId="781FAA35" w14:textId="77777777" w:rsidR="007E1E30" w:rsidRPr="00CE2AEF" w:rsidRDefault="007E1E30" w:rsidP="00CE2AEF">
      <w:pPr>
        <w:pStyle w:val="paragraph"/>
        <w:spacing w:before="0" w:beforeAutospacing="0" w:after="0" w:afterAutospacing="0" w:line="276" w:lineRule="auto"/>
        <w:ind w:firstLine="703"/>
        <w:jc w:val="both"/>
        <w:textAlignment w:val="baseline"/>
        <w:rPr>
          <w:rFonts w:ascii="Tahoma" w:hAnsi="Tahoma" w:cs="Tahoma"/>
        </w:rPr>
      </w:pPr>
    </w:p>
    <w:p w14:paraId="71D19DCD" w14:textId="77777777" w:rsidR="007E1E30" w:rsidRPr="00CE2AEF" w:rsidRDefault="007E1E30" w:rsidP="00CE2AEF">
      <w:pPr>
        <w:pStyle w:val="paragraph"/>
        <w:spacing w:before="0" w:beforeAutospacing="0" w:after="0" w:afterAutospacing="0" w:line="276" w:lineRule="auto"/>
        <w:ind w:firstLine="703"/>
        <w:jc w:val="both"/>
        <w:textAlignment w:val="baseline"/>
        <w:rPr>
          <w:rFonts w:ascii="Tahoma" w:hAnsi="Tahoma" w:cs="Tahoma"/>
        </w:rPr>
      </w:pPr>
      <w:r w:rsidRPr="00CE2AEF">
        <w:rPr>
          <w:rFonts w:ascii="Tahoma" w:hAnsi="Tahoma" w:cs="Tahoma"/>
        </w:rPr>
        <w:t xml:space="preserve">Al respecto ha señalado la Corte Constitucional, que el régimen de la pensión de sobrevivientes e invalidez no se inspira en la acumulación de un capital que permita financiarla, como si ocurre con la pensión de vejez, sino en el aseguramiento del riesgo de deceso o invalidez del afiliado, y ha concluido, con sustento en esa premisa, </w:t>
      </w:r>
      <w:r w:rsidRPr="00CE2AEF">
        <w:rPr>
          <w:rFonts w:ascii="Tahoma" w:hAnsi="Tahoma" w:cs="Tahoma"/>
          <w:i/>
        </w:rPr>
        <w:t>“</w:t>
      </w:r>
      <w:r w:rsidRPr="005C1BCF">
        <w:rPr>
          <w:rFonts w:ascii="Tahoma" w:hAnsi="Tahoma" w:cs="Tahoma"/>
          <w:i/>
          <w:sz w:val="22"/>
        </w:rPr>
        <w:t xml:space="preserve">que </w:t>
      </w:r>
      <w:r w:rsidRPr="005C1BCF">
        <w:rPr>
          <w:rFonts w:ascii="Tahoma" w:hAnsi="Tahoma" w:cs="Tahoma"/>
          <w:i/>
          <w:sz w:val="22"/>
        </w:rPr>
        <w:lastRenderedPageBreak/>
        <w:t>los empleadores que incumplen con la obligación legal y reglamentaria de afiliar a sus trabajadores al sistema pensional vulneran el derecho a la seguridad social y deben responder por las pensiones y prestaciones periódicas a las que tendrían derecho de haber sido afiliados</w:t>
      </w:r>
      <w:r w:rsidRPr="00CE2AEF">
        <w:rPr>
          <w:rFonts w:ascii="Tahoma" w:hAnsi="Tahoma" w:cs="Tahoma"/>
          <w:i/>
        </w:rPr>
        <w:t>”</w:t>
      </w:r>
      <w:r w:rsidRPr="00CE2AEF">
        <w:rPr>
          <w:rFonts w:ascii="Tahoma" w:hAnsi="Tahoma" w:cs="Tahoma"/>
        </w:rPr>
        <w:t xml:space="preserve">. </w:t>
      </w:r>
    </w:p>
    <w:p w14:paraId="119FA6B4" w14:textId="77777777" w:rsidR="007E1E30" w:rsidRPr="00CE2AEF" w:rsidRDefault="007E1E30" w:rsidP="00CE2AEF">
      <w:pPr>
        <w:pStyle w:val="paragraph"/>
        <w:spacing w:before="0" w:beforeAutospacing="0" w:after="0" w:afterAutospacing="0" w:line="276" w:lineRule="auto"/>
        <w:ind w:firstLine="703"/>
        <w:jc w:val="both"/>
        <w:textAlignment w:val="baseline"/>
        <w:rPr>
          <w:rFonts w:ascii="Tahoma" w:hAnsi="Tahoma" w:cs="Tahoma"/>
        </w:rPr>
      </w:pPr>
    </w:p>
    <w:p w14:paraId="34CB0A27" w14:textId="77777777" w:rsidR="007E1E30" w:rsidRPr="00CE2AEF" w:rsidRDefault="007E1E30" w:rsidP="00CE2AEF">
      <w:pPr>
        <w:pStyle w:val="paragraph"/>
        <w:spacing w:before="0" w:beforeAutospacing="0" w:after="0" w:afterAutospacing="0" w:line="276" w:lineRule="auto"/>
        <w:ind w:firstLine="703"/>
        <w:jc w:val="both"/>
        <w:textAlignment w:val="baseline"/>
        <w:rPr>
          <w:rFonts w:ascii="Tahoma" w:hAnsi="Tahoma" w:cs="Tahoma"/>
        </w:rPr>
      </w:pPr>
      <w:r w:rsidRPr="00CE2AEF">
        <w:rPr>
          <w:rFonts w:ascii="Tahoma" w:hAnsi="Tahoma" w:cs="Tahoma"/>
        </w:rPr>
        <w:tab/>
        <w:t xml:space="preserve">Frente al mismo tema señaló el tratadista y exmagistrado Eduardo López Villegas, en su obra “Seguridad Social. Teoría Crítica” que, si </w:t>
      </w:r>
      <w:r w:rsidRPr="00CE2AEF">
        <w:rPr>
          <w:rFonts w:ascii="Tahoma" w:hAnsi="Tahoma" w:cs="Tahoma"/>
          <w:i/>
        </w:rPr>
        <w:t>“</w:t>
      </w:r>
      <w:r w:rsidRPr="005C1BCF">
        <w:rPr>
          <w:rFonts w:ascii="Tahoma" w:hAnsi="Tahoma" w:cs="Tahoma"/>
          <w:i/>
          <w:sz w:val="22"/>
        </w:rPr>
        <w:t>la afiliación tiene como consecuencia la subrogación de los riesgos y de las prestaciones, la falta de afiliación acarrea como consecuencia directa o que el empleador asuma la responsabilidad por las prestaciones que habría otorgado el sistema, si se hubiere satisfecho el requisito de afiliación, o la financiación de las mismas para que responda por ellas el sistema</w:t>
      </w:r>
      <w:r w:rsidRPr="00CE2AEF">
        <w:rPr>
          <w:rFonts w:ascii="Tahoma" w:hAnsi="Tahoma" w:cs="Tahoma"/>
        </w:rPr>
        <w:t xml:space="preserve">” (López, 2011, p. 377). </w:t>
      </w:r>
    </w:p>
    <w:p w14:paraId="6C514DEF" w14:textId="77777777" w:rsidR="007E1E30" w:rsidRPr="00CE2AEF" w:rsidRDefault="007E1E30" w:rsidP="00CE2AEF">
      <w:pPr>
        <w:pStyle w:val="paragraph"/>
        <w:spacing w:before="0" w:beforeAutospacing="0" w:after="0" w:afterAutospacing="0" w:line="276" w:lineRule="auto"/>
        <w:ind w:firstLine="703"/>
        <w:jc w:val="both"/>
        <w:textAlignment w:val="baseline"/>
        <w:rPr>
          <w:rFonts w:ascii="Tahoma" w:hAnsi="Tahoma" w:cs="Tahoma"/>
        </w:rPr>
      </w:pPr>
    </w:p>
    <w:p w14:paraId="0627CCE1" w14:textId="4BAFAB19" w:rsidR="007E1E30" w:rsidRPr="00CE2AEF" w:rsidRDefault="007E1E30" w:rsidP="00CE2AEF">
      <w:pPr>
        <w:pStyle w:val="paragraph"/>
        <w:spacing w:before="0" w:beforeAutospacing="0" w:after="0" w:afterAutospacing="0" w:line="276" w:lineRule="auto"/>
        <w:ind w:firstLine="703"/>
        <w:jc w:val="both"/>
        <w:textAlignment w:val="baseline"/>
        <w:rPr>
          <w:rFonts w:ascii="Tahoma" w:hAnsi="Tahoma" w:cs="Tahoma"/>
        </w:rPr>
      </w:pPr>
      <w:r w:rsidRPr="00CE2AEF">
        <w:rPr>
          <w:rFonts w:ascii="Tahoma" w:hAnsi="Tahoma" w:cs="Tahoma"/>
        </w:rPr>
        <w:tab/>
        <w:t xml:space="preserve">En el mismo sentido, ya de antaño se ha pronunciado la Sala Laboral de la Corte Suprema de Justicia, al señalar, en la sentencia 15660 del 29 de junio de 2001, que </w:t>
      </w:r>
      <w:r w:rsidRPr="00CE2AEF">
        <w:rPr>
          <w:rFonts w:ascii="Tahoma" w:hAnsi="Tahoma" w:cs="Tahoma"/>
          <w:i/>
        </w:rPr>
        <w:t>“</w:t>
      </w:r>
      <w:r w:rsidRPr="005C1BCF">
        <w:rPr>
          <w:rFonts w:ascii="Tahoma" w:hAnsi="Tahoma" w:cs="Tahoma"/>
          <w:i/>
          <w:sz w:val="22"/>
        </w:rPr>
        <w:t>admitir la posibilidad de que con el pago de cotizaciones realizado después de haberse presentado el riesgo o la contingencia respectiva, el sistema de seguridad social en pensiones deba otorgar las prestaciones señaladas en la ley, iría en contra de uno de los principios de la seguridad social como es el de la solidaridad y afectaría gravemente su estabilidad financiera, además de significar el absurdo de amparar riesgos ya presentados</w:t>
      </w:r>
      <w:r w:rsidRPr="00CE2AEF">
        <w:rPr>
          <w:rFonts w:ascii="Tahoma" w:hAnsi="Tahoma" w:cs="Tahoma"/>
          <w:i/>
        </w:rPr>
        <w:t>”.</w:t>
      </w:r>
    </w:p>
    <w:p w14:paraId="3FEB7B60" w14:textId="77777777" w:rsidR="007E1E30" w:rsidRPr="00CE2AEF" w:rsidRDefault="007E1E30" w:rsidP="00CE2AEF">
      <w:pPr>
        <w:pStyle w:val="paragraph"/>
        <w:spacing w:before="0" w:beforeAutospacing="0" w:after="0" w:afterAutospacing="0" w:line="276" w:lineRule="auto"/>
        <w:ind w:firstLine="703"/>
        <w:jc w:val="both"/>
        <w:textAlignment w:val="baseline"/>
        <w:rPr>
          <w:rFonts w:ascii="Tahoma" w:hAnsi="Tahoma" w:cs="Tahoma"/>
        </w:rPr>
      </w:pPr>
    </w:p>
    <w:p w14:paraId="47E8EF16" w14:textId="77777777" w:rsidR="007E1E30" w:rsidRPr="00CE2AEF" w:rsidRDefault="007E1E30" w:rsidP="00CE2AEF">
      <w:pPr>
        <w:pStyle w:val="paragraph"/>
        <w:spacing w:before="0" w:beforeAutospacing="0" w:after="0" w:afterAutospacing="0" w:line="276" w:lineRule="auto"/>
        <w:ind w:firstLine="703"/>
        <w:jc w:val="both"/>
        <w:textAlignment w:val="baseline"/>
        <w:rPr>
          <w:rFonts w:ascii="Tahoma" w:hAnsi="Tahoma" w:cs="Tahoma"/>
        </w:rPr>
      </w:pPr>
      <w:r w:rsidRPr="00CE2AEF">
        <w:rPr>
          <w:rFonts w:ascii="Tahoma" w:hAnsi="Tahoma" w:cs="Tahoma"/>
        </w:rPr>
        <w:t>Cabe agregar que permitir el pago de un cálculo actuarial o de las cotizaciones en mora junto a sus intereses para cubrir el pago de un pensión de invalidez o muerte, fomenta la irresponsabilidad patronal, como ya se ha advertido en la jurisprudencia, pues los empleadores encontrarían más conveniente no afiliar a sus trabajadores ni pagar sus obligaciones con el Sistema de Seguridad Social en Pensiones, si ninguna sanción se deriva para ellos, pues podrían trasladar el riesgo a la entidad de seguridad social respectiva al verificar la ocurrencia de un siniestro, mediante el sencillo procedimiento de pagar los aportes cuyo pago omitió en su momento (ver al respecto la sentencia 13818 del 20 de agosto de 2000).</w:t>
      </w:r>
    </w:p>
    <w:p w14:paraId="4E28F755" w14:textId="77777777" w:rsidR="007E1E30" w:rsidRPr="00CE2AEF" w:rsidRDefault="007E1E30" w:rsidP="00CE2AEF">
      <w:pPr>
        <w:pStyle w:val="paragraph"/>
        <w:spacing w:before="0" w:beforeAutospacing="0" w:after="0" w:afterAutospacing="0" w:line="276" w:lineRule="auto"/>
        <w:ind w:firstLine="703"/>
        <w:jc w:val="both"/>
        <w:textAlignment w:val="baseline"/>
        <w:rPr>
          <w:rFonts w:ascii="Tahoma" w:hAnsi="Tahoma" w:cs="Tahoma"/>
        </w:rPr>
      </w:pPr>
    </w:p>
    <w:p w14:paraId="14A557A4" w14:textId="1EF4AA6C" w:rsidR="007E1E30" w:rsidRPr="00CE2AEF" w:rsidRDefault="00A019AA" w:rsidP="00CE2AEF">
      <w:pPr>
        <w:pStyle w:val="paragraph"/>
        <w:spacing w:before="0" w:beforeAutospacing="0" w:after="0" w:afterAutospacing="0" w:line="276" w:lineRule="auto"/>
        <w:ind w:firstLine="703"/>
        <w:jc w:val="both"/>
        <w:textAlignment w:val="baseline"/>
        <w:rPr>
          <w:rFonts w:ascii="Tahoma" w:hAnsi="Tahoma" w:cs="Tahoma"/>
        </w:rPr>
      </w:pPr>
      <w:r w:rsidRPr="00CE2AEF">
        <w:rPr>
          <w:rFonts w:ascii="Tahoma" w:hAnsi="Tahoma" w:cs="Tahoma"/>
        </w:rPr>
        <w:t>Tal como viene de explicarse</w:t>
      </w:r>
      <w:r w:rsidR="007E1E30" w:rsidRPr="00CE2AEF">
        <w:rPr>
          <w:rFonts w:ascii="Tahoma" w:hAnsi="Tahoma" w:cs="Tahoma"/>
        </w:rPr>
        <w:t>, es evidente que la afiliación del trabajador y el consecuente pago de los aportes pensionales causados en vigencia de la relación laboral, debe operar con antelación al hecho causante de la prestación, que en el caso de la pensión de sobrevivientes es la muerte y en el caso de la invalidez, la fecha de su estructuración, puesto que la seguridad social no asume culpas patronales irremediables, salvo para el riesgo de vejez, cuyo tratamiento legal es diferente por cuanto esta prestación se financia con la acumulación de cotizaciones y/o capital, según sea el caso</w:t>
      </w:r>
      <w:r w:rsidRPr="00CE2AEF">
        <w:rPr>
          <w:rFonts w:ascii="Tahoma" w:hAnsi="Tahoma" w:cs="Tahoma"/>
        </w:rPr>
        <w:t>.</w:t>
      </w:r>
    </w:p>
    <w:p w14:paraId="7784373A" w14:textId="7D32BBA4" w:rsidR="02F6C1CE" w:rsidRPr="00CE2AEF" w:rsidRDefault="02F6C1CE" w:rsidP="00CE2AEF">
      <w:pPr>
        <w:pStyle w:val="paragraph"/>
        <w:spacing w:before="0" w:beforeAutospacing="0" w:after="0" w:afterAutospacing="0" w:line="276" w:lineRule="auto"/>
        <w:jc w:val="both"/>
        <w:rPr>
          <w:rFonts w:ascii="Tahoma" w:hAnsi="Tahoma" w:cs="Tahoma"/>
        </w:rPr>
      </w:pPr>
    </w:p>
    <w:p w14:paraId="5AA460D8" w14:textId="684E83CD" w:rsidR="00660928" w:rsidRPr="00CE2AEF" w:rsidRDefault="00B00BC8" w:rsidP="00CE2AEF">
      <w:pPr>
        <w:pStyle w:val="Prrafodelista"/>
        <w:widowControl w:val="0"/>
        <w:numPr>
          <w:ilvl w:val="1"/>
          <w:numId w:val="14"/>
        </w:numPr>
        <w:pBdr>
          <w:top w:val="nil"/>
          <w:left w:val="nil"/>
          <w:bottom w:val="nil"/>
          <w:right w:val="nil"/>
          <w:between w:val="nil"/>
        </w:pBdr>
        <w:spacing w:line="276" w:lineRule="auto"/>
        <w:jc w:val="both"/>
        <w:rPr>
          <w:rFonts w:ascii="Tahoma" w:eastAsia="Tahoma" w:hAnsi="Tahoma" w:cs="Tahoma"/>
          <w:b/>
          <w:color w:val="000000"/>
        </w:rPr>
      </w:pPr>
      <w:r w:rsidRPr="00CE2AEF">
        <w:rPr>
          <w:rFonts w:ascii="Tahoma" w:eastAsia="Tahoma" w:hAnsi="Tahoma" w:cs="Tahoma"/>
          <w:b/>
          <w:color w:val="000000"/>
        </w:rPr>
        <w:t>Caso concreto</w:t>
      </w:r>
    </w:p>
    <w:p w14:paraId="7685858D" w14:textId="77777777" w:rsidR="00992858" w:rsidRPr="00CE2AEF" w:rsidRDefault="00992858" w:rsidP="00CE2AEF">
      <w:pPr>
        <w:pStyle w:val="Prrafodelista"/>
        <w:widowControl w:val="0"/>
        <w:pBdr>
          <w:top w:val="nil"/>
          <w:left w:val="nil"/>
          <w:bottom w:val="nil"/>
          <w:right w:val="nil"/>
          <w:between w:val="nil"/>
        </w:pBdr>
        <w:spacing w:line="276" w:lineRule="auto"/>
        <w:ind w:left="1287"/>
        <w:jc w:val="both"/>
        <w:rPr>
          <w:rFonts w:ascii="Tahoma" w:eastAsia="Tahoma" w:hAnsi="Tahoma" w:cs="Tahoma"/>
          <w:b/>
          <w:color w:val="000000"/>
        </w:rPr>
      </w:pPr>
    </w:p>
    <w:p w14:paraId="7C7BFBE5" w14:textId="69DB2AB8" w:rsidR="0073540F" w:rsidRPr="00CE2AEF" w:rsidRDefault="000A5AE8" w:rsidP="00CE2AEF">
      <w:pPr>
        <w:widowControl w:val="0"/>
        <w:pBdr>
          <w:top w:val="nil"/>
          <w:left w:val="nil"/>
          <w:bottom w:val="nil"/>
          <w:right w:val="nil"/>
          <w:between w:val="nil"/>
        </w:pBdr>
        <w:spacing w:line="276" w:lineRule="auto"/>
        <w:ind w:firstLine="708"/>
        <w:jc w:val="both"/>
        <w:rPr>
          <w:rFonts w:ascii="Tahoma" w:eastAsia="Tahoma" w:hAnsi="Tahoma" w:cs="Tahoma"/>
          <w:color w:val="000000"/>
        </w:rPr>
      </w:pPr>
      <w:r w:rsidRPr="00CE2AEF">
        <w:rPr>
          <w:rFonts w:ascii="Tahoma" w:eastAsia="Tahoma" w:hAnsi="Tahoma" w:cs="Tahoma"/>
          <w:color w:val="000000"/>
        </w:rPr>
        <w:t>En el presente caso est</w:t>
      </w:r>
      <w:r w:rsidR="002548FC" w:rsidRPr="00CE2AEF">
        <w:rPr>
          <w:rFonts w:ascii="Tahoma" w:eastAsia="Tahoma" w:hAnsi="Tahoma" w:cs="Tahoma"/>
          <w:color w:val="000000"/>
        </w:rPr>
        <w:t>á plenamente</w:t>
      </w:r>
      <w:r w:rsidRPr="00CE2AEF">
        <w:rPr>
          <w:rFonts w:ascii="Tahoma" w:eastAsia="Tahoma" w:hAnsi="Tahoma" w:cs="Tahoma"/>
          <w:color w:val="000000"/>
        </w:rPr>
        <w:t xml:space="preserve"> </w:t>
      </w:r>
      <w:r w:rsidR="002548FC" w:rsidRPr="00CE2AEF">
        <w:rPr>
          <w:rFonts w:ascii="Tahoma" w:eastAsia="Tahoma" w:hAnsi="Tahoma" w:cs="Tahoma"/>
          <w:color w:val="000000"/>
        </w:rPr>
        <w:t>com</w:t>
      </w:r>
      <w:r w:rsidRPr="00CE2AEF">
        <w:rPr>
          <w:rFonts w:ascii="Tahoma" w:eastAsia="Tahoma" w:hAnsi="Tahoma" w:cs="Tahoma"/>
          <w:color w:val="000000"/>
        </w:rPr>
        <w:t>probado que</w:t>
      </w:r>
      <w:r w:rsidR="002548FC" w:rsidRPr="00CE2AEF">
        <w:rPr>
          <w:rFonts w:ascii="Tahoma" w:eastAsia="Tahoma" w:hAnsi="Tahoma" w:cs="Tahoma"/>
          <w:color w:val="000000"/>
        </w:rPr>
        <w:t xml:space="preserve"> el demandante </w:t>
      </w:r>
      <w:r w:rsidRPr="00CE2AEF">
        <w:rPr>
          <w:rFonts w:ascii="Tahoma" w:eastAsia="Tahoma" w:hAnsi="Tahoma" w:cs="Tahoma"/>
          <w:color w:val="000000"/>
        </w:rPr>
        <w:t xml:space="preserve">fue calificado por la Junta Nacional de </w:t>
      </w:r>
      <w:r w:rsidR="002548FC" w:rsidRPr="00CE2AEF">
        <w:rPr>
          <w:rFonts w:ascii="Tahoma" w:eastAsia="Tahoma" w:hAnsi="Tahoma" w:cs="Tahoma"/>
          <w:color w:val="000000"/>
        </w:rPr>
        <w:t xml:space="preserve">Calificación de </w:t>
      </w:r>
      <w:r w:rsidRPr="00CE2AEF">
        <w:rPr>
          <w:rFonts w:ascii="Tahoma" w:eastAsia="Tahoma" w:hAnsi="Tahoma" w:cs="Tahoma"/>
          <w:color w:val="000000"/>
        </w:rPr>
        <w:t xml:space="preserve">Invalidez, mediante dictamen </w:t>
      </w:r>
      <w:proofErr w:type="spellStart"/>
      <w:r w:rsidRPr="00CE2AEF">
        <w:rPr>
          <w:rFonts w:ascii="Tahoma" w:eastAsia="Tahoma" w:hAnsi="Tahoma" w:cs="Tahoma"/>
          <w:color w:val="000000"/>
        </w:rPr>
        <w:t>No.1013436</w:t>
      </w:r>
      <w:proofErr w:type="spellEnd"/>
      <w:r w:rsidRPr="00CE2AEF">
        <w:rPr>
          <w:rFonts w:ascii="Tahoma" w:eastAsia="Tahoma" w:hAnsi="Tahoma" w:cs="Tahoma"/>
          <w:color w:val="000000"/>
        </w:rPr>
        <w:t xml:space="preserve"> del 28 de febrero de 2012, </w:t>
      </w:r>
      <w:r w:rsidR="002548FC" w:rsidRPr="00CE2AEF">
        <w:rPr>
          <w:rFonts w:ascii="Tahoma" w:eastAsia="Tahoma" w:hAnsi="Tahoma" w:cs="Tahoma"/>
          <w:color w:val="000000"/>
        </w:rPr>
        <w:t xml:space="preserve">que le fijó una </w:t>
      </w:r>
      <w:proofErr w:type="spellStart"/>
      <w:r w:rsidR="002548FC" w:rsidRPr="00CE2AEF">
        <w:rPr>
          <w:rFonts w:ascii="Tahoma" w:eastAsia="Tahoma" w:hAnsi="Tahoma" w:cs="Tahoma"/>
          <w:color w:val="000000"/>
        </w:rPr>
        <w:t>PCL</w:t>
      </w:r>
      <w:proofErr w:type="spellEnd"/>
      <w:r w:rsidRPr="00CE2AEF">
        <w:rPr>
          <w:rFonts w:ascii="Tahoma" w:eastAsia="Tahoma" w:hAnsi="Tahoma" w:cs="Tahoma"/>
          <w:color w:val="000000"/>
        </w:rPr>
        <w:t xml:space="preserve"> </w:t>
      </w:r>
      <w:r w:rsidR="00E10990" w:rsidRPr="00CE2AEF">
        <w:rPr>
          <w:rFonts w:ascii="Tahoma" w:eastAsia="Tahoma" w:hAnsi="Tahoma" w:cs="Tahoma"/>
          <w:color w:val="000000"/>
        </w:rPr>
        <w:t xml:space="preserve">de </w:t>
      </w:r>
      <w:r w:rsidRPr="00CE2AEF">
        <w:rPr>
          <w:rFonts w:ascii="Tahoma" w:eastAsia="Tahoma" w:hAnsi="Tahoma" w:cs="Tahoma"/>
          <w:color w:val="000000"/>
        </w:rPr>
        <w:t>61.77%</w:t>
      </w:r>
      <w:r w:rsidR="002548FC" w:rsidRPr="00CE2AEF">
        <w:rPr>
          <w:rFonts w:ascii="Tahoma" w:eastAsia="Tahoma" w:hAnsi="Tahoma" w:cs="Tahoma"/>
          <w:color w:val="000000"/>
        </w:rPr>
        <w:t>,</w:t>
      </w:r>
      <w:r w:rsidRPr="00CE2AEF">
        <w:rPr>
          <w:rFonts w:ascii="Tahoma" w:eastAsia="Tahoma" w:hAnsi="Tahoma" w:cs="Tahoma"/>
          <w:color w:val="000000"/>
        </w:rPr>
        <w:t xml:space="preserve"> de origen común, estructurada el 18 de mayo de 2010</w:t>
      </w:r>
      <w:r w:rsidRPr="00CE2AEF">
        <w:rPr>
          <w:rFonts w:ascii="Tahoma" w:eastAsia="Tahoma" w:hAnsi="Tahoma" w:cs="Tahoma"/>
          <w:vertAlign w:val="superscript"/>
        </w:rPr>
        <w:footnoteReference w:id="2"/>
      </w:r>
      <w:r w:rsidR="005350A5" w:rsidRPr="00CE2AEF">
        <w:rPr>
          <w:rFonts w:ascii="Tahoma" w:eastAsia="Tahoma" w:hAnsi="Tahoma" w:cs="Tahoma"/>
          <w:color w:val="000000"/>
        </w:rPr>
        <w:t xml:space="preserve">, razón por la cual, la norma que rige el derecho pensional pretendido es la Ley 860 de 2003, que </w:t>
      </w:r>
      <w:r w:rsidR="000C6E32" w:rsidRPr="00CE2AEF">
        <w:rPr>
          <w:rFonts w:ascii="Tahoma" w:eastAsia="Tahoma" w:hAnsi="Tahoma" w:cs="Tahoma"/>
          <w:color w:val="000000"/>
        </w:rPr>
        <w:t xml:space="preserve">exige una densidad mínima de 50 semanas dentro de los tres años anteriores a la fecha de estructuración para </w:t>
      </w:r>
      <w:r w:rsidR="000C6E32" w:rsidRPr="00CE2AEF">
        <w:rPr>
          <w:rFonts w:ascii="Tahoma" w:eastAsia="Tahoma" w:hAnsi="Tahoma" w:cs="Tahoma"/>
          <w:color w:val="000000"/>
        </w:rPr>
        <w:lastRenderedPageBreak/>
        <w:t xml:space="preserve">acceder a la pensión de invalidez. </w:t>
      </w:r>
      <w:r w:rsidR="00E10990" w:rsidRPr="00CE2AEF">
        <w:rPr>
          <w:rFonts w:ascii="Tahoma" w:eastAsia="Tahoma" w:hAnsi="Tahoma" w:cs="Tahoma"/>
          <w:color w:val="000000"/>
        </w:rPr>
        <w:t xml:space="preserve">Tampoco </w:t>
      </w:r>
      <w:r w:rsidR="0073540F" w:rsidRPr="00CE2AEF">
        <w:rPr>
          <w:rFonts w:ascii="Tahoma" w:eastAsia="Tahoma" w:hAnsi="Tahoma" w:cs="Tahoma"/>
          <w:color w:val="000000"/>
        </w:rPr>
        <w:t>es objeto de discusión que</w:t>
      </w:r>
      <w:r w:rsidR="00E10990" w:rsidRPr="00CE2AEF">
        <w:rPr>
          <w:rFonts w:ascii="Tahoma" w:eastAsia="Tahoma" w:hAnsi="Tahoma" w:cs="Tahoma"/>
          <w:color w:val="000000"/>
        </w:rPr>
        <w:t>,</w:t>
      </w:r>
      <w:r w:rsidR="625DF209" w:rsidRPr="00CE2AEF">
        <w:rPr>
          <w:rFonts w:ascii="Tahoma" w:eastAsia="Tahoma" w:hAnsi="Tahoma" w:cs="Tahoma"/>
          <w:color w:val="000000"/>
        </w:rPr>
        <w:t xml:space="preserve"> según hi</w:t>
      </w:r>
      <w:r w:rsidR="00503015" w:rsidRPr="00CE2AEF">
        <w:rPr>
          <w:rFonts w:ascii="Tahoma" w:eastAsia="Tahoma" w:hAnsi="Tahoma" w:cs="Tahoma"/>
          <w:color w:val="000000"/>
        </w:rPr>
        <w:t>storia laboral</w:t>
      </w:r>
      <w:r w:rsidR="00FF00CA" w:rsidRPr="00CE2AEF">
        <w:rPr>
          <w:rFonts w:ascii="Tahoma" w:eastAsia="Tahoma" w:hAnsi="Tahoma" w:cs="Tahoma"/>
          <w:color w:val="000000"/>
        </w:rPr>
        <w:t xml:space="preserve"> más reciente, </w:t>
      </w:r>
      <w:r w:rsidR="00755DAB" w:rsidRPr="00CE2AEF">
        <w:rPr>
          <w:rFonts w:ascii="Tahoma" w:eastAsia="Tahoma" w:hAnsi="Tahoma" w:cs="Tahoma"/>
          <w:color w:val="000000"/>
        </w:rPr>
        <w:t xml:space="preserve">expedida </w:t>
      </w:r>
      <w:r w:rsidR="006F613E" w:rsidRPr="00CE2AEF">
        <w:rPr>
          <w:rFonts w:ascii="Tahoma" w:eastAsia="Tahoma" w:hAnsi="Tahoma" w:cs="Tahoma"/>
          <w:color w:val="000000"/>
        </w:rPr>
        <w:t>el 14 de mayo de 2019</w:t>
      </w:r>
      <w:r w:rsidR="006F613E" w:rsidRPr="00CE2AEF">
        <w:rPr>
          <w:rStyle w:val="Refdenotaalpie"/>
          <w:rFonts w:ascii="Tahoma" w:eastAsia="Tahoma" w:hAnsi="Tahoma" w:cs="Tahoma"/>
          <w:color w:val="000000"/>
        </w:rPr>
        <w:footnoteReference w:id="3"/>
      </w:r>
      <w:r w:rsidR="006F613E" w:rsidRPr="00CE2AEF">
        <w:rPr>
          <w:rFonts w:ascii="Tahoma" w:eastAsia="Tahoma" w:hAnsi="Tahoma" w:cs="Tahoma"/>
          <w:color w:val="000000"/>
        </w:rPr>
        <w:t xml:space="preserve">, </w:t>
      </w:r>
      <w:r w:rsidR="0073540F" w:rsidRPr="00CE2AEF">
        <w:rPr>
          <w:rFonts w:ascii="Tahoma" w:eastAsia="Tahoma" w:hAnsi="Tahoma" w:cs="Tahoma"/>
          <w:color w:val="000000"/>
        </w:rPr>
        <w:t xml:space="preserve">entre el </w:t>
      </w:r>
      <w:r w:rsidR="007F091E" w:rsidRPr="00CE2AEF">
        <w:rPr>
          <w:rFonts w:ascii="Tahoma" w:eastAsia="Tahoma" w:hAnsi="Tahoma" w:cs="Tahoma"/>
          <w:color w:val="000000"/>
        </w:rPr>
        <w:t>18 de mayo de 2010 y el mismo mes y año del 20</w:t>
      </w:r>
      <w:r w:rsidR="001145F9" w:rsidRPr="00CE2AEF">
        <w:rPr>
          <w:rFonts w:ascii="Tahoma" w:eastAsia="Tahoma" w:hAnsi="Tahoma" w:cs="Tahoma"/>
          <w:color w:val="000000"/>
        </w:rPr>
        <w:t>0</w:t>
      </w:r>
      <w:r w:rsidR="007F091E" w:rsidRPr="00CE2AEF">
        <w:rPr>
          <w:rFonts w:ascii="Tahoma" w:eastAsia="Tahoma" w:hAnsi="Tahoma" w:cs="Tahoma"/>
          <w:color w:val="000000"/>
        </w:rPr>
        <w:t xml:space="preserve">7, el actor registra un total de </w:t>
      </w:r>
      <w:r w:rsidR="0051185B" w:rsidRPr="00CE2AEF">
        <w:rPr>
          <w:rFonts w:ascii="Tahoma" w:eastAsia="Tahoma" w:hAnsi="Tahoma" w:cs="Tahoma"/>
          <w:color w:val="000000"/>
        </w:rPr>
        <w:t>26.72</w:t>
      </w:r>
      <w:r w:rsidR="71C492F6" w:rsidRPr="00CE2AEF">
        <w:rPr>
          <w:rFonts w:ascii="Tahoma" w:eastAsia="Tahoma" w:hAnsi="Tahoma" w:cs="Tahoma"/>
          <w:color w:val="000000"/>
        </w:rPr>
        <w:t xml:space="preserve"> </w:t>
      </w:r>
      <w:r w:rsidR="00B12E25" w:rsidRPr="00CE2AEF">
        <w:rPr>
          <w:rFonts w:ascii="Tahoma" w:eastAsia="Tahoma" w:hAnsi="Tahoma" w:cs="Tahoma"/>
          <w:color w:val="000000"/>
        </w:rPr>
        <w:t xml:space="preserve">semanas </w:t>
      </w:r>
      <w:r w:rsidR="007F091E" w:rsidRPr="00CE2AEF">
        <w:rPr>
          <w:rFonts w:ascii="Tahoma" w:eastAsia="Tahoma" w:hAnsi="Tahoma" w:cs="Tahoma"/>
          <w:color w:val="000000"/>
        </w:rPr>
        <w:t>sufragad</w:t>
      </w:r>
      <w:r w:rsidR="39703E06" w:rsidRPr="00CE2AEF">
        <w:rPr>
          <w:rFonts w:ascii="Tahoma" w:eastAsia="Tahoma" w:hAnsi="Tahoma" w:cs="Tahoma"/>
          <w:color w:val="000000"/>
        </w:rPr>
        <w:t>a</w:t>
      </w:r>
      <w:r w:rsidR="007F091E" w:rsidRPr="00CE2AEF">
        <w:rPr>
          <w:rFonts w:ascii="Tahoma" w:eastAsia="Tahoma" w:hAnsi="Tahoma" w:cs="Tahoma"/>
          <w:color w:val="000000"/>
        </w:rPr>
        <w:t xml:space="preserve">s </w:t>
      </w:r>
      <w:r w:rsidR="00FF00CA" w:rsidRPr="00CE2AEF">
        <w:rPr>
          <w:rFonts w:ascii="Tahoma" w:eastAsia="Tahoma" w:hAnsi="Tahoma" w:cs="Tahoma"/>
          <w:color w:val="000000"/>
        </w:rPr>
        <w:t>antes del acaecimiento del siniestro</w:t>
      </w:r>
      <w:r w:rsidR="004B21C9" w:rsidRPr="00CE2AEF">
        <w:rPr>
          <w:rFonts w:ascii="Tahoma" w:eastAsia="Tahoma" w:hAnsi="Tahoma" w:cs="Tahoma"/>
          <w:color w:val="000000"/>
        </w:rPr>
        <w:t xml:space="preserve">, ya que la Fundación Vida Útil realizó la novedad de retiro el </w:t>
      </w:r>
      <w:r w:rsidR="56EBFF87" w:rsidRPr="00CE2AEF">
        <w:rPr>
          <w:rFonts w:ascii="Tahoma" w:eastAsia="Tahoma" w:hAnsi="Tahoma" w:cs="Tahoma"/>
          <w:color w:val="000000"/>
        </w:rPr>
        <w:t>2</w:t>
      </w:r>
      <w:r w:rsidR="004B21C9" w:rsidRPr="00CE2AEF">
        <w:rPr>
          <w:rFonts w:ascii="Tahoma" w:eastAsia="Tahoma" w:hAnsi="Tahoma" w:cs="Tahoma"/>
          <w:color w:val="000000"/>
        </w:rPr>
        <w:t xml:space="preserve"> de </w:t>
      </w:r>
      <w:r w:rsidR="30E32D22" w:rsidRPr="00CE2AEF">
        <w:rPr>
          <w:rFonts w:ascii="Tahoma" w:eastAsia="Tahoma" w:hAnsi="Tahoma" w:cs="Tahoma"/>
          <w:color w:val="000000"/>
        </w:rPr>
        <w:t>enero</w:t>
      </w:r>
      <w:r w:rsidR="004B21C9" w:rsidRPr="00CE2AEF">
        <w:rPr>
          <w:rFonts w:ascii="Tahoma" w:eastAsia="Tahoma" w:hAnsi="Tahoma" w:cs="Tahoma"/>
          <w:color w:val="000000"/>
        </w:rPr>
        <w:t xml:space="preserve"> de 2009. </w:t>
      </w:r>
    </w:p>
    <w:p w14:paraId="76AD2FFC" w14:textId="77777777" w:rsidR="005350A5" w:rsidRPr="00CE2AEF" w:rsidRDefault="005350A5" w:rsidP="00CE2AEF">
      <w:pPr>
        <w:widowControl w:val="0"/>
        <w:pBdr>
          <w:top w:val="nil"/>
          <w:left w:val="nil"/>
          <w:bottom w:val="nil"/>
          <w:right w:val="nil"/>
          <w:between w:val="nil"/>
        </w:pBdr>
        <w:spacing w:line="276" w:lineRule="auto"/>
        <w:jc w:val="both"/>
        <w:rPr>
          <w:rFonts w:ascii="Tahoma" w:eastAsia="Tahoma" w:hAnsi="Tahoma" w:cs="Tahoma"/>
          <w:bCs/>
          <w:color w:val="000000"/>
        </w:rPr>
      </w:pPr>
    </w:p>
    <w:p w14:paraId="2267B3A8" w14:textId="562EBCF2" w:rsidR="00B5365D" w:rsidRPr="00CE2AEF" w:rsidRDefault="00755DAB" w:rsidP="00CE2AEF">
      <w:pPr>
        <w:spacing w:line="276" w:lineRule="auto"/>
        <w:ind w:firstLine="708"/>
        <w:jc w:val="both"/>
        <w:rPr>
          <w:rFonts w:ascii="Tahoma" w:eastAsia="Tahoma" w:hAnsi="Tahoma" w:cs="Tahoma"/>
        </w:rPr>
      </w:pPr>
      <w:r w:rsidRPr="00CE2AEF">
        <w:rPr>
          <w:rFonts w:ascii="Tahoma" w:eastAsia="Tahoma" w:hAnsi="Tahoma" w:cs="Tahoma"/>
        </w:rPr>
        <w:t xml:space="preserve">Con base en lo anterior, al actor le fue negada por primera vez la pensión por </w:t>
      </w:r>
      <w:r w:rsidR="00E32DD9" w:rsidRPr="00CE2AEF">
        <w:rPr>
          <w:rFonts w:ascii="Tahoma" w:eastAsia="Tahoma" w:hAnsi="Tahoma" w:cs="Tahoma"/>
        </w:rPr>
        <w:t xml:space="preserve">medio de la Resolución </w:t>
      </w:r>
      <w:proofErr w:type="spellStart"/>
      <w:r w:rsidR="00E32DD9" w:rsidRPr="00CE2AEF">
        <w:rPr>
          <w:rFonts w:ascii="Tahoma" w:eastAsia="Tahoma" w:hAnsi="Tahoma" w:cs="Tahoma"/>
        </w:rPr>
        <w:t>GNR</w:t>
      </w:r>
      <w:proofErr w:type="spellEnd"/>
      <w:r w:rsidR="00E32DD9" w:rsidRPr="00CE2AEF">
        <w:rPr>
          <w:rFonts w:ascii="Tahoma" w:eastAsia="Tahoma" w:hAnsi="Tahoma" w:cs="Tahoma"/>
        </w:rPr>
        <w:t xml:space="preserve"> 69481 del 03 de marzo de 2016</w:t>
      </w:r>
      <w:r w:rsidR="00E32DD9" w:rsidRPr="00CE2AEF">
        <w:rPr>
          <w:rStyle w:val="Refdenotaalpie"/>
          <w:rFonts w:ascii="Tahoma" w:eastAsia="Tahoma" w:hAnsi="Tahoma" w:cs="Tahoma"/>
        </w:rPr>
        <w:footnoteReference w:id="4"/>
      </w:r>
      <w:r w:rsidR="00E32DD9" w:rsidRPr="00CE2AEF">
        <w:rPr>
          <w:rFonts w:ascii="Tahoma" w:eastAsia="Tahoma" w:hAnsi="Tahoma" w:cs="Tahoma"/>
        </w:rPr>
        <w:t>, en</w:t>
      </w:r>
      <w:r w:rsidR="008872FE" w:rsidRPr="00CE2AEF">
        <w:rPr>
          <w:rFonts w:ascii="Tahoma" w:eastAsia="Tahoma" w:hAnsi="Tahoma" w:cs="Tahoma"/>
        </w:rPr>
        <w:t xml:space="preserve"> la que</w:t>
      </w:r>
      <w:r w:rsidR="00E32DD9" w:rsidRPr="00CE2AEF">
        <w:rPr>
          <w:rFonts w:ascii="Tahoma" w:eastAsia="Tahoma" w:hAnsi="Tahoma" w:cs="Tahoma"/>
        </w:rPr>
        <w:t xml:space="preserve"> Colpensiones informó </w:t>
      </w:r>
      <w:r w:rsidR="00D92C11" w:rsidRPr="00CE2AEF">
        <w:rPr>
          <w:rFonts w:ascii="Tahoma" w:eastAsia="Tahoma" w:hAnsi="Tahoma" w:cs="Tahoma"/>
        </w:rPr>
        <w:t xml:space="preserve">que </w:t>
      </w:r>
      <w:r w:rsidR="00B571AE" w:rsidRPr="00CE2AEF">
        <w:rPr>
          <w:rFonts w:ascii="Tahoma" w:eastAsia="Tahoma" w:hAnsi="Tahoma" w:cs="Tahoma"/>
        </w:rPr>
        <w:t>“</w:t>
      </w:r>
      <w:r w:rsidR="00E32DD9" w:rsidRPr="005C1BCF">
        <w:rPr>
          <w:rFonts w:ascii="Tahoma" w:eastAsia="Tahoma" w:hAnsi="Tahoma" w:cs="Tahoma"/>
          <w:i/>
          <w:iCs/>
          <w:sz w:val="22"/>
        </w:rPr>
        <w:t>no era procedente adelantar trámite previo de asunción de Mora Patronal de acuerdo a circular 14 de 20015, para atender la solicitud prestacional y por lo tanto la prestación debe decidirse con la información que reposa en las bases de datos de Colpensiones, toda vez que el caso corresponde a una solicitud de reconocimiento de prestaciones de invalidez, tomando en cuenta que según el numeral 5.1 de la circular interna 1 de 2012 los pagos de ciclos que presuntamente presentar mora que se realicen con posterioridad a la materialización del riesgo no generarían derecho a la prestación</w:t>
      </w:r>
      <w:r w:rsidR="00E32DD9" w:rsidRPr="00CE2AEF">
        <w:rPr>
          <w:rFonts w:ascii="Tahoma" w:eastAsia="Tahoma" w:hAnsi="Tahoma" w:cs="Tahoma"/>
          <w:i/>
          <w:iCs/>
        </w:rPr>
        <w:t>”</w:t>
      </w:r>
      <w:r w:rsidR="008872FE" w:rsidRPr="00CE2AEF">
        <w:rPr>
          <w:rFonts w:ascii="Tahoma" w:eastAsia="Tahoma" w:hAnsi="Tahoma" w:cs="Tahoma"/>
        </w:rPr>
        <w:t>.</w:t>
      </w:r>
      <w:r w:rsidR="00E32DD9" w:rsidRPr="00CE2AEF">
        <w:rPr>
          <w:rFonts w:ascii="Tahoma" w:eastAsia="Tahoma" w:hAnsi="Tahoma" w:cs="Tahoma"/>
        </w:rPr>
        <w:t xml:space="preserve"> </w:t>
      </w:r>
      <w:r w:rsidR="008872FE" w:rsidRPr="00CE2AEF">
        <w:rPr>
          <w:rFonts w:ascii="Tahoma" w:eastAsia="Tahoma" w:hAnsi="Tahoma" w:cs="Tahoma"/>
        </w:rPr>
        <w:t>A</w:t>
      </w:r>
      <w:r w:rsidR="00E32DD9" w:rsidRPr="00CE2AEF">
        <w:rPr>
          <w:rFonts w:ascii="Tahoma" w:eastAsia="Tahoma" w:hAnsi="Tahoma" w:cs="Tahoma"/>
        </w:rPr>
        <w:t>demás</w:t>
      </w:r>
      <w:r w:rsidR="008872FE" w:rsidRPr="00CE2AEF">
        <w:rPr>
          <w:rFonts w:ascii="Tahoma" w:eastAsia="Tahoma" w:hAnsi="Tahoma" w:cs="Tahoma"/>
        </w:rPr>
        <w:t>,</w:t>
      </w:r>
      <w:r w:rsidR="00E32DD9" w:rsidRPr="00CE2AEF">
        <w:rPr>
          <w:rFonts w:ascii="Tahoma" w:eastAsia="Tahoma" w:hAnsi="Tahoma" w:cs="Tahoma"/>
        </w:rPr>
        <w:t xml:space="preserve"> le precisó que no era posible iniciar la acción de cobro con el empleador CENTRAL LECHERA DE PEREIRA S.A</w:t>
      </w:r>
      <w:r w:rsidR="008872FE" w:rsidRPr="00CE2AEF">
        <w:rPr>
          <w:rFonts w:ascii="Tahoma" w:eastAsia="Tahoma" w:hAnsi="Tahoma" w:cs="Tahoma"/>
        </w:rPr>
        <w:t>.,</w:t>
      </w:r>
      <w:r w:rsidR="00E32DD9" w:rsidRPr="00CE2AEF">
        <w:rPr>
          <w:rFonts w:ascii="Tahoma" w:eastAsia="Tahoma" w:hAnsi="Tahoma" w:cs="Tahoma"/>
        </w:rPr>
        <w:t xml:space="preserve"> porque la causal </w:t>
      </w:r>
      <w:r w:rsidR="008872FE" w:rsidRPr="00CE2AEF">
        <w:rPr>
          <w:rFonts w:ascii="Tahoma" w:eastAsia="Tahoma" w:hAnsi="Tahoma" w:cs="Tahoma"/>
        </w:rPr>
        <w:t>“</w:t>
      </w:r>
      <w:r w:rsidR="00E32DD9" w:rsidRPr="00CE2AEF">
        <w:rPr>
          <w:rFonts w:ascii="Tahoma" w:eastAsia="Tahoma" w:hAnsi="Tahoma" w:cs="Tahoma"/>
        </w:rPr>
        <w:t>NO LOCALIZADO</w:t>
      </w:r>
      <w:r w:rsidR="008872FE" w:rsidRPr="00CE2AEF">
        <w:rPr>
          <w:rFonts w:ascii="Tahoma" w:eastAsia="Tahoma" w:hAnsi="Tahoma" w:cs="Tahoma"/>
        </w:rPr>
        <w:t>”</w:t>
      </w:r>
      <w:r w:rsidR="00E32DD9" w:rsidRPr="00CE2AEF">
        <w:rPr>
          <w:rFonts w:ascii="Tahoma" w:eastAsia="Tahoma" w:hAnsi="Tahoma" w:cs="Tahoma"/>
        </w:rPr>
        <w:t xml:space="preserve">, y con la Fundación Vida Útil, </w:t>
      </w:r>
      <w:r w:rsidR="0037215B" w:rsidRPr="00CE2AEF">
        <w:rPr>
          <w:rFonts w:ascii="Tahoma" w:eastAsia="Tahoma" w:hAnsi="Tahoma" w:cs="Tahoma"/>
        </w:rPr>
        <w:t>porque el último</w:t>
      </w:r>
      <w:r w:rsidR="00E32DD9" w:rsidRPr="00CE2AEF">
        <w:rPr>
          <w:rFonts w:ascii="Tahoma" w:eastAsia="Tahoma" w:hAnsi="Tahoma" w:cs="Tahoma"/>
        </w:rPr>
        <w:t xml:space="preserve"> aporte fue para el octubre de 2008</w:t>
      </w:r>
      <w:r w:rsidR="0037215B" w:rsidRPr="00CE2AEF">
        <w:rPr>
          <w:rFonts w:ascii="Tahoma" w:eastAsia="Tahoma" w:hAnsi="Tahoma" w:cs="Tahoma"/>
        </w:rPr>
        <w:t>, por lo que presumió que la fundación omitió la novedad de retiro</w:t>
      </w:r>
      <w:r w:rsidR="001B75B4" w:rsidRPr="00CE2AEF">
        <w:rPr>
          <w:rFonts w:ascii="Tahoma" w:eastAsia="Tahoma" w:hAnsi="Tahoma" w:cs="Tahoma"/>
        </w:rPr>
        <w:t xml:space="preserve">, pues no era posible establecer los extremos laborares para </w:t>
      </w:r>
      <w:r w:rsidR="002972F4" w:rsidRPr="00CE2AEF">
        <w:rPr>
          <w:rFonts w:ascii="Tahoma" w:eastAsia="Tahoma" w:hAnsi="Tahoma" w:cs="Tahoma"/>
        </w:rPr>
        <w:t xml:space="preserve">llegar a una conclusión </w:t>
      </w:r>
      <w:r w:rsidR="001B75B4" w:rsidRPr="00CE2AEF">
        <w:rPr>
          <w:rFonts w:ascii="Tahoma" w:eastAsia="Tahoma" w:hAnsi="Tahoma" w:cs="Tahoma"/>
        </w:rPr>
        <w:t>contrari</w:t>
      </w:r>
      <w:r w:rsidR="002972F4" w:rsidRPr="00CE2AEF">
        <w:rPr>
          <w:rFonts w:ascii="Tahoma" w:eastAsia="Tahoma" w:hAnsi="Tahoma" w:cs="Tahoma"/>
        </w:rPr>
        <w:t>a</w:t>
      </w:r>
      <w:r w:rsidR="001B75B4" w:rsidRPr="00CE2AEF">
        <w:rPr>
          <w:rFonts w:ascii="Tahoma" w:eastAsia="Tahoma" w:hAnsi="Tahoma" w:cs="Tahoma"/>
        </w:rPr>
        <w:t xml:space="preserve">. </w:t>
      </w:r>
      <w:r w:rsidR="002972F4" w:rsidRPr="00CE2AEF">
        <w:rPr>
          <w:rFonts w:ascii="Tahoma" w:eastAsia="Tahoma" w:hAnsi="Tahoma" w:cs="Tahoma"/>
        </w:rPr>
        <w:t>Por esta última razón</w:t>
      </w:r>
      <w:r w:rsidR="00E32DD9" w:rsidRPr="00CE2AEF">
        <w:rPr>
          <w:rFonts w:ascii="Tahoma" w:eastAsia="Tahoma" w:hAnsi="Tahoma" w:cs="Tahoma"/>
        </w:rPr>
        <w:t>, requirió</w:t>
      </w:r>
      <w:r w:rsidR="002972F4" w:rsidRPr="00CE2AEF">
        <w:rPr>
          <w:rFonts w:ascii="Tahoma" w:eastAsia="Tahoma" w:hAnsi="Tahoma" w:cs="Tahoma"/>
        </w:rPr>
        <w:t xml:space="preserve"> al reclamante</w:t>
      </w:r>
      <w:r w:rsidR="00E32DD9" w:rsidRPr="00CE2AEF">
        <w:rPr>
          <w:rFonts w:ascii="Tahoma" w:eastAsia="Tahoma" w:hAnsi="Tahoma" w:cs="Tahoma"/>
        </w:rPr>
        <w:t xml:space="preserve"> para que solicitara la corrección de inconsistencias en la historia laboral. Asimismo, le informó que los trabajadores dependientes que por razón de la mo</w:t>
      </w:r>
      <w:r w:rsidR="001D41FD" w:rsidRPr="00CE2AEF">
        <w:rPr>
          <w:rFonts w:ascii="Tahoma" w:eastAsia="Tahoma" w:hAnsi="Tahoma" w:cs="Tahoma"/>
        </w:rPr>
        <w:t>r</w:t>
      </w:r>
      <w:r w:rsidR="00E32DD9" w:rsidRPr="00CE2AEF">
        <w:rPr>
          <w:rFonts w:ascii="Tahoma" w:eastAsia="Tahoma" w:hAnsi="Tahoma" w:cs="Tahoma"/>
        </w:rPr>
        <w:t>a en el pago de los aportes del empleador no t</w:t>
      </w:r>
      <w:r w:rsidR="000456A4" w:rsidRPr="00CE2AEF">
        <w:rPr>
          <w:rFonts w:ascii="Tahoma" w:eastAsia="Tahoma" w:hAnsi="Tahoma" w:cs="Tahoma"/>
        </w:rPr>
        <w:t>uvieran</w:t>
      </w:r>
      <w:r w:rsidR="00E32DD9" w:rsidRPr="00CE2AEF">
        <w:rPr>
          <w:rFonts w:ascii="Tahoma" w:eastAsia="Tahoma" w:hAnsi="Tahoma" w:cs="Tahoma"/>
        </w:rPr>
        <w:t xml:space="preserve"> derecho a la pensión de vejez o invalidez, o esta se v</w:t>
      </w:r>
      <w:r w:rsidR="000456A4" w:rsidRPr="00CE2AEF">
        <w:rPr>
          <w:rFonts w:ascii="Tahoma" w:eastAsia="Tahoma" w:hAnsi="Tahoma" w:cs="Tahoma"/>
        </w:rPr>
        <w:t>iera</w:t>
      </w:r>
      <w:r w:rsidR="00E32DD9" w:rsidRPr="00CE2AEF">
        <w:rPr>
          <w:rFonts w:ascii="Tahoma" w:eastAsia="Tahoma" w:hAnsi="Tahoma" w:cs="Tahoma"/>
        </w:rPr>
        <w:t xml:space="preserve"> reducida, </w:t>
      </w:r>
      <w:r w:rsidR="000456A4" w:rsidRPr="00CE2AEF">
        <w:rPr>
          <w:rFonts w:ascii="Tahoma" w:eastAsia="Tahoma" w:hAnsi="Tahoma" w:cs="Tahoma"/>
        </w:rPr>
        <w:t>podían</w:t>
      </w:r>
      <w:r w:rsidR="00E32DD9" w:rsidRPr="00CE2AEF">
        <w:rPr>
          <w:rFonts w:ascii="Tahoma" w:eastAsia="Tahoma" w:hAnsi="Tahoma" w:cs="Tahoma"/>
        </w:rPr>
        <w:t xml:space="preserve"> cancelar el valor correspondiente a los aportes en mora, multa e inte</w:t>
      </w:r>
      <w:r w:rsidR="00B90266" w:rsidRPr="00CE2AEF">
        <w:rPr>
          <w:rFonts w:ascii="Tahoma" w:eastAsia="Tahoma" w:hAnsi="Tahoma" w:cs="Tahoma"/>
        </w:rPr>
        <w:t>re</w:t>
      </w:r>
      <w:r w:rsidR="00E32DD9" w:rsidRPr="00CE2AEF">
        <w:rPr>
          <w:rFonts w:ascii="Tahoma" w:eastAsia="Tahoma" w:hAnsi="Tahoma" w:cs="Tahoma"/>
        </w:rPr>
        <w:t>se</w:t>
      </w:r>
      <w:r w:rsidR="004A5256" w:rsidRPr="00CE2AEF">
        <w:rPr>
          <w:rFonts w:ascii="Tahoma" w:eastAsia="Tahoma" w:hAnsi="Tahoma" w:cs="Tahoma"/>
        </w:rPr>
        <w:t>s</w:t>
      </w:r>
      <w:r w:rsidR="00E32DD9" w:rsidRPr="00CE2AEF">
        <w:rPr>
          <w:rFonts w:ascii="Tahoma" w:eastAsia="Tahoma" w:hAnsi="Tahoma" w:cs="Tahoma"/>
        </w:rPr>
        <w:t xml:space="preserve">, con base en el Acuerdo 027 de 1993 </w:t>
      </w:r>
      <w:r w:rsidR="00B90266" w:rsidRPr="00CE2AEF">
        <w:rPr>
          <w:rFonts w:ascii="Tahoma" w:eastAsia="Tahoma" w:hAnsi="Tahoma" w:cs="Tahoma"/>
          <w:b/>
          <w:bCs/>
        </w:rPr>
        <w:t>“</w:t>
      </w:r>
      <w:r w:rsidR="00E32DD9" w:rsidRPr="005C1BCF">
        <w:rPr>
          <w:rFonts w:ascii="Tahoma" w:eastAsia="Tahoma" w:hAnsi="Tahoma" w:cs="Tahoma"/>
          <w:b/>
          <w:bCs/>
          <w:sz w:val="22"/>
        </w:rPr>
        <w:t>solo cuando sea imposible obtener el pago del empleador moroso, ya sea por desaparecimiento de este o insolvencia absoluta del mismo</w:t>
      </w:r>
      <w:r w:rsidR="00B90266" w:rsidRPr="005C1BCF">
        <w:rPr>
          <w:rFonts w:ascii="Tahoma" w:eastAsia="Tahoma" w:hAnsi="Tahoma" w:cs="Tahoma"/>
          <w:bCs/>
        </w:rPr>
        <w:t>”</w:t>
      </w:r>
      <w:r w:rsidR="00E32DD9" w:rsidRPr="00CE2AEF">
        <w:rPr>
          <w:rFonts w:ascii="Tahoma" w:eastAsia="Tahoma" w:hAnsi="Tahoma" w:cs="Tahoma"/>
          <w:b/>
          <w:bCs/>
        </w:rPr>
        <w:t xml:space="preserve">. </w:t>
      </w:r>
      <w:r w:rsidR="00E32DD9" w:rsidRPr="00CE2AEF">
        <w:rPr>
          <w:rFonts w:ascii="Tahoma" w:eastAsia="Tahoma" w:hAnsi="Tahoma" w:cs="Tahoma"/>
        </w:rPr>
        <w:t xml:space="preserve">Añadiendo </w:t>
      </w:r>
      <w:r w:rsidR="001D41FD" w:rsidRPr="00CE2AEF">
        <w:rPr>
          <w:rFonts w:ascii="Tahoma" w:eastAsia="Tahoma" w:hAnsi="Tahoma" w:cs="Tahoma"/>
        </w:rPr>
        <w:t>que,</w:t>
      </w:r>
      <w:r w:rsidR="00E32DD9" w:rsidRPr="00CE2AEF">
        <w:rPr>
          <w:rFonts w:ascii="Tahoma" w:eastAsia="Tahoma" w:hAnsi="Tahoma" w:cs="Tahoma"/>
        </w:rPr>
        <w:t xml:space="preserve"> </w:t>
      </w:r>
      <w:r w:rsidR="002A42CC" w:rsidRPr="00CE2AEF">
        <w:rPr>
          <w:rFonts w:ascii="Tahoma" w:eastAsia="Tahoma" w:hAnsi="Tahoma" w:cs="Tahoma"/>
        </w:rPr>
        <w:t xml:space="preserve">para acogerse al acuerdo 027 de 1993, </w:t>
      </w:r>
      <w:r w:rsidR="00B5365D" w:rsidRPr="00CE2AEF">
        <w:rPr>
          <w:rFonts w:ascii="Tahoma" w:eastAsia="Tahoma" w:hAnsi="Tahoma" w:cs="Tahoma"/>
        </w:rPr>
        <w:t xml:space="preserve">el interesado debe solicitar la liquidación del monto total de la deuda, </w:t>
      </w:r>
      <w:r w:rsidR="008E12E8" w:rsidRPr="00CE2AEF">
        <w:rPr>
          <w:rFonts w:ascii="Tahoma" w:eastAsia="Tahoma" w:hAnsi="Tahoma" w:cs="Tahoma"/>
        </w:rPr>
        <w:t>para lo cual deb</w:t>
      </w:r>
      <w:r w:rsidR="00B90266" w:rsidRPr="00CE2AEF">
        <w:rPr>
          <w:rFonts w:ascii="Tahoma" w:eastAsia="Tahoma" w:hAnsi="Tahoma" w:cs="Tahoma"/>
        </w:rPr>
        <w:t>ía</w:t>
      </w:r>
      <w:r w:rsidR="008E12E8" w:rsidRPr="00CE2AEF">
        <w:rPr>
          <w:rFonts w:ascii="Tahoma" w:eastAsia="Tahoma" w:hAnsi="Tahoma" w:cs="Tahoma"/>
        </w:rPr>
        <w:t xml:space="preserve"> presentar en cualquier punto de atención </w:t>
      </w:r>
      <w:r w:rsidR="00B90266" w:rsidRPr="00CE2AEF">
        <w:rPr>
          <w:rFonts w:ascii="Tahoma" w:eastAsia="Tahoma" w:hAnsi="Tahoma" w:cs="Tahoma"/>
        </w:rPr>
        <w:t xml:space="preserve">de </w:t>
      </w:r>
      <w:r w:rsidR="008E12E8" w:rsidRPr="00CE2AEF">
        <w:rPr>
          <w:rFonts w:ascii="Tahoma" w:eastAsia="Tahoma" w:hAnsi="Tahoma" w:cs="Tahoma"/>
        </w:rPr>
        <w:t>Colpensiones: 1</w:t>
      </w:r>
      <w:r w:rsidR="00B90266" w:rsidRPr="00CE2AEF">
        <w:rPr>
          <w:rFonts w:ascii="Tahoma" w:eastAsia="Tahoma" w:hAnsi="Tahoma" w:cs="Tahoma"/>
        </w:rPr>
        <w:t>)</w:t>
      </w:r>
      <w:r w:rsidR="008E12E8" w:rsidRPr="00CE2AEF">
        <w:rPr>
          <w:rFonts w:ascii="Tahoma" w:eastAsia="Tahoma" w:hAnsi="Tahoma" w:cs="Tahoma"/>
        </w:rPr>
        <w:t xml:space="preserve"> La solicitud expresa de acogerse al acuerdo 027 por parte del afiliado y 2</w:t>
      </w:r>
      <w:r w:rsidR="00B90266" w:rsidRPr="00CE2AEF">
        <w:rPr>
          <w:rFonts w:ascii="Tahoma" w:eastAsia="Tahoma" w:hAnsi="Tahoma" w:cs="Tahoma"/>
        </w:rPr>
        <w:t>)</w:t>
      </w:r>
      <w:r w:rsidR="008E12E8" w:rsidRPr="00CE2AEF">
        <w:rPr>
          <w:rFonts w:ascii="Tahoma" w:eastAsia="Tahoma" w:hAnsi="Tahoma" w:cs="Tahoma"/>
        </w:rPr>
        <w:t xml:space="preserve"> Certificado de existencia y representación legal de la cámara de comercio</w:t>
      </w:r>
    </w:p>
    <w:p w14:paraId="19492EF2" w14:textId="77777777" w:rsidR="007528EB" w:rsidRPr="00CE2AEF" w:rsidRDefault="007528EB" w:rsidP="00CE2AEF">
      <w:pPr>
        <w:spacing w:line="276" w:lineRule="auto"/>
        <w:jc w:val="both"/>
        <w:rPr>
          <w:rFonts w:ascii="Tahoma" w:eastAsia="Tahoma" w:hAnsi="Tahoma" w:cs="Tahoma"/>
        </w:rPr>
      </w:pPr>
    </w:p>
    <w:p w14:paraId="0378B46A" w14:textId="457139F0" w:rsidR="00E32DD9" w:rsidRPr="00CE2AEF" w:rsidRDefault="000A2C7D" w:rsidP="00CE2AEF">
      <w:pPr>
        <w:spacing w:line="276" w:lineRule="auto"/>
        <w:ind w:firstLine="708"/>
        <w:jc w:val="both"/>
        <w:rPr>
          <w:rFonts w:ascii="Tahoma" w:eastAsia="Tahoma" w:hAnsi="Tahoma" w:cs="Tahoma"/>
        </w:rPr>
      </w:pPr>
      <w:r w:rsidRPr="00CE2AEF">
        <w:rPr>
          <w:rFonts w:ascii="Tahoma" w:eastAsia="Tahoma" w:hAnsi="Tahoma" w:cs="Tahoma"/>
        </w:rPr>
        <w:t xml:space="preserve">Después de la Resolución anterior, se observa que </w:t>
      </w:r>
      <w:r w:rsidR="00971D75" w:rsidRPr="00CE2AEF">
        <w:rPr>
          <w:rFonts w:ascii="Tahoma" w:eastAsia="Tahoma" w:hAnsi="Tahoma" w:cs="Tahoma"/>
        </w:rPr>
        <w:t xml:space="preserve">el 5 de enero de 2017 </w:t>
      </w:r>
      <w:r w:rsidR="00933064" w:rsidRPr="00CE2AEF">
        <w:rPr>
          <w:rFonts w:ascii="Tahoma" w:eastAsia="Tahoma" w:hAnsi="Tahoma" w:cs="Tahoma"/>
        </w:rPr>
        <w:t xml:space="preserve">se realizó </w:t>
      </w:r>
      <w:r w:rsidR="002C42FD" w:rsidRPr="00CE2AEF">
        <w:rPr>
          <w:rFonts w:ascii="Tahoma" w:eastAsia="Tahoma" w:hAnsi="Tahoma" w:cs="Tahoma"/>
        </w:rPr>
        <w:t xml:space="preserve">el pago de los </w:t>
      </w:r>
      <w:r w:rsidR="00B079C4" w:rsidRPr="00CE2AEF">
        <w:rPr>
          <w:rFonts w:ascii="Tahoma" w:eastAsia="Tahoma" w:hAnsi="Tahoma" w:cs="Tahoma"/>
        </w:rPr>
        <w:t>ciclos:</w:t>
      </w:r>
      <w:r w:rsidR="4076744A" w:rsidRPr="00CE2AEF">
        <w:rPr>
          <w:rFonts w:ascii="Tahoma" w:eastAsia="Tahoma" w:hAnsi="Tahoma" w:cs="Tahoma"/>
        </w:rPr>
        <w:t xml:space="preserve"> </w:t>
      </w:r>
      <w:r w:rsidR="00B079C4" w:rsidRPr="00CE2AEF">
        <w:rPr>
          <w:rFonts w:ascii="Tahoma" w:eastAsia="Tahoma" w:hAnsi="Tahoma" w:cs="Tahoma"/>
          <w:color w:val="000000" w:themeColor="text1"/>
        </w:rPr>
        <w:t>diciembre de 2008, y enero, febrero, marzo, abril, mayo, junio, julio</w:t>
      </w:r>
      <w:r w:rsidR="005942B3" w:rsidRPr="00CE2AEF">
        <w:rPr>
          <w:rFonts w:ascii="Tahoma" w:eastAsia="Tahoma" w:hAnsi="Tahoma" w:cs="Tahoma"/>
          <w:color w:val="000000" w:themeColor="text1"/>
        </w:rPr>
        <w:t>, agosto, septiembre, octubre y noviembre de 2009</w:t>
      </w:r>
      <w:r w:rsidR="005B3FFA" w:rsidRPr="00CE2AEF">
        <w:rPr>
          <w:rStyle w:val="Refdenotaalpie"/>
          <w:rFonts w:ascii="Tahoma" w:eastAsia="Tahoma" w:hAnsi="Tahoma" w:cs="Tahoma"/>
          <w:color w:val="000000" w:themeColor="text1"/>
        </w:rPr>
        <w:footnoteReference w:id="5"/>
      </w:r>
      <w:r w:rsidR="00933064" w:rsidRPr="00CE2AEF">
        <w:rPr>
          <w:rFonts w:ascii="Tahoma" w:eastAsia="Tahoma" w:hAnsi="Tahoma" w:cs="Tahoma"/>
        </w:rPr>
        <w:t xml:space="preserve"> a nombre del aportante </w:t>
      </w:r>
      <w:r w:rsidR="00A73C45" w:rsidRPr="00CE2AEF">
        <w:rPr>
          <w:rFonts w:ascii="Tahoma" w:eastAsia="Tahoma" w:hAnsi="Tahoma" w:cs="Tahoma"/>
        </w:rPr>
        <w:t>“</w:t>
      </w:r>
      <w:r w:rsidR="00933064" w:rsidRPr="00CE2AEF">
        <w:rPr>
          <w:rFonts w:ascii="Tahoma" w:eastAsia="Tahoma" w:hAnsi="Tahoma" w:cs="Tahoma"/>
        </w:rPr>
        <w:t>Fundación Vida Útil</w:t>
      </w:r>
      <w:r w:rsidR="00A73C45" w:rsidRPr="00CE2AEF">
        <w:rPr>
          <w:rFonts w:ascii="Tahoma" w:eastAsia="Tahoma" w:hAnsi="Tahoma" w:cs="Tahoma"/>
        </w:rPr>
        <w:t>”</w:t>
      </w:r>
      <w:r w:rsidR="00F405A6" w:rsidRPr="00CE2AEF">
        <w:rPr>
          <w:rFonts w:ascii="Tahoma" w:eastAsia="Tahoma" w:hAnsi="Tahoma" w:cs="Tahoma"/>
        </w:rPr>
        <w:t>,</w:t>
      </w:r>
      <w:r w:rsidR="00A73C45" w:rsidRPr="00CE2AEF">
        <w:rPr>
          <w:rFonts w:ascii="Tahoma" w:eastAsia="Tahoma" w:hAnsi="Tahoma" w:cs="Tahoma"/>
        </w:rPr>
        <w:t xml:space="preserve"> tras lo cual el actor</w:t>
      </w:r>
      <w:r w:rsidR="0036386F" w:rsidRPr="00CE2AEF">
        <w:rPr>
          <w:rFonts w:ascii="Tahoma" w:eastAsia="Tahoma" w:hAnsi="Tahoma" w:cs="Tahoma"/>
        </w:rPr>
        <w:t xml:space="preserve"> volvió a elevar </w:t>
      </w:r>
      <w:r w:rsidR="00ED2556" w:rsidRPr="00CE2AEF">
        <w:rPr>
          <w:rFonts w:ascii="Tahoma" w:eastAsia="Tahoma" w:hAnsi="Tahoma" w:cs="Tahoma"/>
        </w:rPr>
        <w:t xml:space="preserve">la respectiva </w:t>
      </w:r>
      <w:r w:rsidR="00F405A6" w:rsidRPr="00CE2AEF">
        <w:rPr>
          <w:rFonts w:ascii="Tahoma" w:eastAsia="Tahoma" w:hAnsi="Tahoma" w:cs="Tahoma"/>
        </w:rPr>
        <w:t xml:space="preserve">reclamación, empero, </w:t>
      </w:r>
      <w:r w:rsidR="00ED2556" w:rsidRPr="00CE2AEF">
        <w:rPr>
          <w:rFonts w:ascii="Tahoma" w:eastAsia="Tahoma" w:hAnsi="Tahoma" w:cs="Tahoma"/>
        </w:rPr>
        <w:t xml:space="preserve">le fue nuevamente negada mediante </w:t>
      </w:r>
      <w:r w:rsidR="00E32DD9" w:rsidRPr="00CE2AEF">
        <w:rPr>
          <w:rFonts w:ascii="Tahoma" w:eastAsia="Tahoma" w:hAnsi="Tahoma" w:cs="Tahoma"/>
        </w:rPr>
        <w:t xml:space="preserve">Resolución SUB 123504 del 12 de julio de 2017, </w:t>
      </w:r>
      <w:r w:rsidR="008E63A8" w:rsidRPr="00CE2AEF">
        <w:rPr>
          <w:rFonts w:ascii="Tahoma" w:eastAsia="Tahoma" w:hAnsi="Tahoma" w:cs="Tahoma"/>
        </w:rPr>
        <w:t>confirmada</w:t>
      </w:r>
      <w:r w:rsidR="00ED2556" w:rsidRPr="00CE2AEF">
        <w:rPr>
          <w:rFonts w:ascii="Tahoma" w:eastAsia="Tahoma" w:hAnsi="Tahoma" w:cs="Tahoma"/>
        </w:rPr>
        <w:t xml:space="preserve"> en la</w:t>
      </w:r>
      <w:r w:rsidR="0E7A09E2" w:rsidRPr="00CE2AEF">
        <w:rPr>
          <w:rFonts w:ascii="Tahoma" w:eastAsia="Tahoma" w:hAnsi="Tahoma" w:cs="Tahoma"/>
        </w:rPr>
        <w:t xml:space="preserve"> </w:t>
      </w:r>
      <w:r w:rsidR="00E32DD9" w:rsidRPr="00CE2AEF">
        <w:rPr>
          <w:rFonts w:ascii="Tahoma" w:eastAsia="Tahoma" w:hAnsi="Tahoma" w:cs="Tahoma"/>
        </w:rPr>
        <w:t xml:space="preserve">Resolución </w:t>
      </w:r>
      <w:proofErr w:type="spellStart"/>
      <w:r w:rsidR="00E32DD9" w:rsidRPr="00CE2AEF">
        <w:rPr>
          <w:rFonts w:ascii="Tahoma" w:eastAsia="Tahoma" w:hAnsi="Tahoma" w:cs="Tahoma"/>
        </w:rPr>
        <w:t>DIR</w:t>
      </w:r>
      <w:proofErr w:type="spellEnd"/>
      <w:r w:rsidR="00E32DD9" w:rsidRPr="00CE2AEF">
        <w:rPr>
          <w:rFonts w:ascii="Tahoma" w:eastAsia="Tahoma" w:hAnsi="Tahoma" w:cs="Tahoma"/>
        </w:rPr>
        <w:t xml:space="preserve"> 13643 del 22 de agosto de 2017</w:t>
      </w:r>
      <w:r w:rsidR="00E32DD9" w:rsidRPr="00CE2AEF">
        <w:rPr>
          <w:rStyle w:val="Refdenotaalpie"/>
          <w:rFonts w:ascii="Tahoma" w:eastAsia="Tahoma" w:hAnsi="Tahoma" w:cs="Tahoma"/>
        </w:rPr>
        <w:footnoteReference w:id="6"/>
      </w:r>
      <w:r w:rsidR="00CD51C9" w:rsidRPr="00CE2AEF">
        <w:rPr>
          <w:rFonts w:ascii="Tahoma" w:eastAsia="Tahoma" w:hAnsi="Tahoma" w:cs="Tahoma"/>
        </w:rPr>
        <w:t>,</w:t>
      </w:r>
      <w:r w:rsidR="00ED2556" w:rsidRPr="00CE2AEF">
        <w:rPr>
          <w:rFonts w:ascii="Tahoma" w:eastAsia="Tahoma" w:hAnsi="Tahoma" w:cs="Tahoma"/>
        </w:rPr>
        <w:t xml:space="preserve"> en las que se indica </w:t>
      </w:r>
      <w:r w:rsidR="008E63A8" w:rsidRPr="00CE2AEF">
        <w:rPr>
          <w:rFonts w:ascii="Tahoma" w:eastAsia="Tahoma" w:hAnsi="Tahoma" w:cs="Tahoma"/>
        </w:rPr>
        <w:t>que el pago se realizó con posterioridad a la fecha de estructuración</w:t>
      </w:r>
      <w:r w:rsidR="00B33748" w:rsidRPr="00CE2AEF">
        <w:rPr>
          <w:rFonts w:ascii="Tahoma" w:eastAsia="Tahoma" w:hAnsi="Tahoma" w:cs="Tahoma"/>
        </w:rPr>
        <w:t xml:space="preserve">, </w:t>
      </w:r>
      <w:r w:rsidR="006E1689" w:rsidRPr="00CE2AEF">
        <w:rPr>
          <w:rFonts w:ascii="Tahoma" w:eastAsia="Tahoma" w:hAnsi="Tahoma" w:cs="Tahoma"/>
        </w:rPr>
        <w:t>y</w:t>
      </w:r>
      <w:r w:rsidR="00BF359B" w:rsidRPr="00CE2AEF">
        <w:rPr>
          <w:rFonts w:ascii="Tahoma" w:eastAsia="Tahoma" w:hAnsi="Tahoma" w:cs="Tahoma"/>
        </w:rPr>
        <w:t>,</w:t>
      </w:r>
      <w:r w:rsidR="006E1689" w:rsidRPr="00CE2AEF">
        <w:rPr>
          <w:rFonts w:ascii="Tahoma" w:eastAsia="Tahoma" w:hAnsi="Tahoma" w:cs="Tahoma"/>
        </w:rPr>
        <w:t xml:space="preserve"> por tanto, le corresponde al empleador asumir el pago de las prestaciones generadas por esas contingencias</w:t>
      </w:r>
      <w:r w:rsidR="00C84EE7" w:rsidRPr="00CE2AEF">
        <w:rPr>
          <w:rFonts w:ascii="Tahoma" w:eastAsia="Tahoma" w:hAnsi="Tahoma" w:cs="Tahoma"/>
        </w:rPr>
        <w:t xml:space="preserve">, ya que, </w:t>
      </w:r>
      <w:r w:rsidR="00CD51C9" w:rsidRPr="00CE2AEF">
        <w:rPr>
          <w:rFonts w:ascii="Tahoma" w:eastAsia="Tahoma" w:hAnsi="Tahoma" w:cs="Tahoma"/>
        </w:rPr>
        <w:t>ocurrido el siniestro de invalidez o sobrevivientes</w:t>
      </w:r>
      <w:r w:rsidR="00BF359B" w:rsidRPr="00CE2AEF">
        <w:rPr>
          <w:rFonts w:ascii="Tahoma" w:eastAsia="Tahoma" w:hAnsi="Tahoma" w:cs="Tahoma"/>
        </w:rPr>
        <w:t>,</w:t>
      </w:r>
      <w:r w:rsidR="00CD51C9" w:rsidRPr="00CE2AEF">
        <w:rPr>
          <w:rFonts w:ascii="Tahoma" w:eastAsia="Tahoma" w:hAnsi="Tahoma" w:cs="Tahoma"/>
        </w:rPr>
        <w:t xml:space="preserve"> no procede el pago del </w:t>
      </w:r>
      <w:r w:rsidR="00CB30FB" w:rsidRPr="00CE2AEF">
        <w:rPr>
          <w:rFonts w:ascii="Tahoma" w:eastAsia="Tahoma" w:hAnsi="Tahoma" w:cs="Tahoma"/>
        </w:rPr>
        <w:t>cálculo</w:t>
      </w:r>
      <w:r w:rsidR="00CD51C9" w:rsidRPr="00CE2AEF">
        <w:rPr>
          <w:rFonts w:ascii="Tahoma" w:eastAsia="Tahoma" w:hAnsi="Tahoma" w:cs="Tahoma"/>
        </w:rPr>
        <w:t xml:space="preserve"> actuarial </w:t>
      </w:r>
      <w:r w:rsidR="00C84EE7" w:rsidRPr="00CE2AEF">
        <w:rPr>
          <w:rFonts w:ascii="Tahoma" w:eastAsia="Tahoma" w:hAnsi="Tahoma" w:cs="Tahoma"/>
        </w:rPr>
        <w:t>por omisión</w:t>
      </w:r>
      <w:r w:rsidR="00BF359B" w:rsidRPr="00CE2AEF">
        <w:rPr>
          <w:rFonts w:ascii="Tahoma" w:eastAsia="Tahoma" w:hAnsi="Tahoma" w:cs="Tahoma"/>
        </w:rPr>
        <w:t xml:space="preserve"> de afiliación</w:t>
      </w:r>
      <w:r w:rsidR="00CB30FB" w:rsidRPr="00CE2AEF">
        <w:rPr>
          <w:rFonts w:ascii="Tahoma" w:eastAsia="Tahoma" w:hAnsi="Tahoma" w:cs="Tahoma"/>
        </w:rPr>
        <w:t>.</w:t>
      </w:r>
    </w:p>
    <w:p w14:paraId="7A0F45B7" w14:textId="77777777" w:rsidR="00CB30FB" w:rsidRPr="00CE2AEF" w:rsidRDefault="00CB30FB" w:rsidP="00CE2AEF">
      <w:pPr>
        <w:spacing w:line="276" w:lineRule="auto"/>
        <w:ind w:firstLine="708"/>
        <w:jc w:val="both"/>
        <w:rPr>
          <w:rFonts w:ascii="Tahoma" w:eastAsia="Tahoma" w:hAnsi="Tahoma" w:cs="Tahoma"/>
        </w:rPr>
      </w:pPr>
    </w:p>
    <w:p w14:paraId="48ADFD81" w14:textId="29A1CAAB" w:rsidR="00E32DD9" w:rsidRPr="00CE2AEF" w:rsidRDefault="006D04E4" w:rsidP="00CE2AEF">
      <w:pPr>
        <w:spacing w:line="276" w:lineRule="auto"/>
        <w:ind w:firstLine="708"/>
        <w:jc w:val="both"/>
        <w:rPr>
          <w:rFonts w:ascii="Tahoma" w:eastAsia="Tahoma" w:hAnsi="Tahoma" w:cs="Tahoma"/>
        </w:rPr>
      </w:pPr>
      <w:r w:rsidRPr="00CE2AEF">
        <w:rPr>
          <w:rFonts w:ascii="Tahoma" w:eastAsia="Tahoma" w:hAnsi="Tahoma" w:cs="Tahoma"/>
        </w:rPr>
        <w:lastRenderedPageBreak/>
        <w:t>Cabe recalcar que</w:t>
      </w:r>
      <w:r w:rsidR="00E32DD9" w:rsidRPr="00CE2AEF">
        <w:rPr>
          <w:rFonts w:ascii="Tahoma" w:eastAsia="Tahoma" w:hAnsi="Tahoma" w:cs="Tahoma"/>
        </w:rPr>
        <w:t>, por medio de</w:t>
      </w:r>
      <w:r w:rsidRPr="00CE2AEF">
        <w:rPr>
          <w:rFonts w:ascii="Tahoma" w:eastAsia="Tahoma" w:hAnsi="Tahoma" w:cs="Tahoma"/>
        </w:rPr>
        <w:t xml:space="preserve"> las</w:t>
      </w:r>
      <w:r w:rsidR="00E32DD9" w:rsidRPr="00CE2AEF">
        <w:rPr>
          <w:rFonts w:ascii="Tahoma" w:eastAsia="Tahoma" w:hAnsi="Tahoma" w:cs="Tahoma"/>
        </w:rPr>
        <w:t xml:space="preserve"> Resoluciones </w:t>
      </w:r>
      <w:r w:rsidR="14377472" w:rsidRPr="00CE2AEF">
        <w:rPr>
          <w:rFonts w:ascii="Tahoma" w:eastAsia="Tahoma" w:hAnsi="Tahoma" w:cs="Tahoma"/>
        </w:rPr>
        <w:t>SUB-292765</w:t>
      </w:r>
      <w:r w:rsidR="00E32DD9" w:rsidRPr="00CE2AEF">
        <w:rPr>
          <w:rFonts w:ascii="Tahoma" w:eastAsia="Tahoma" w:hAnsi="Tahoma" w:cs="Tahoma"/>
        </w:rPr>
        <w:t xml:space="preserve"> del 19 de diciembre de 2017</w:t>
      </w:r>
      <w:r w:rsidR="00E32DD9" w:rsidRPr="00CE2AEF">
        <w:rPr>
          <w:rStyle w:val="Refdenotaalpie"/>
          <w:rFonts w:ascii="Tahoma" w:eastAsia="Tahoma" w:hAnsi="Tahoma" w:cs="Tahoma"/>
        </w:rPr>
        <w:footnoteReference w:id="7"/>
      </w:r>
      <w:r w:rsidRPr="00CE2AEF">
        <w:rPr>
          <w:rFonts w:ascii="Tahoma" w:eastAsia="Tahoma" w:hAnsi="Tahoma" w:cs="Tahoma"/>
        </w:rPr>
        <w:t xml:space="preserve">, </w:t>
      </w:r>
      <w:r w:rsidR="7F6398D1" w:rsidRPr="00CE2AEF">
        <w:rPr>
          <w:rFonts w:ascii="Tahoma" w:eastAsia="Tahoma" w:hAnsi="Tahoma" w:cs="Tahoma"/>
        </w:rPr>
        <w:t>SUB-89848</w:t>
      </w:r>
      <w:r w:rsidR="00E32DD9" w:rsidRPr="00CE2AEF">
        <w:rPr>
          <w:rFonts w:ascii="Tahoma" w:eastAsia="Tahoma" w:hAnsi="Tahoma" w:cs="Tahoma"/>
        </w:rPr>
        <w:t xml:space="preserve"> del 6 de abril de 2018</w:t>
      </w:r>
      <w:r w:rsidR="00E32DD9" w:rsidRPr="00CE2AEF">
        <w:rPr>
          <w:rFonts w:ascii="Tahoma" w:eastAsia="Tahoma" w:hAnsi="Tahoma" w:cs="Tahoma"/>
          <w:vertAlign w:val="superscript"/>
        </w:rPr>
        <w:footnoteReference w:id="8"/>
      </w:r>
      <w:r w:rsidRPr="00CE2AEF">
        <w:rPr>
          <w:rFonts w:ascii="Tahoma" w:eastAsia="Tahoma" w:hAnsi="Tahoma" w:cs="Tahoma"/>
        </w:rPr>
        <w:t xml:space="preserve"> y </w:t>
      </w:r>
      <w:proofErr w:type="spellStart"/>
      <w:r w:rsidR="00E32DD9" w:rsidRPr="00CE2AEF">
        <w:rPr>
          <w:rFonts w:ascii="Tahoma" w:eastAsia="Tahoma" w:hAnsi="Tahoma" w:cs="Tahoma"/>
        </w:rPr>
        <w:t>DIR</w:t>
      </w:r>
      <w:proofErr w:type="spellEnd"/>
      <w:r w:rsidR="2B1651F5" w:rsidRPr="00CE2AEF">
        <w:rPr>
          <w:rFonts w:ascii="Tahoma" w:eastAsia="Tahoma" w:hAnsi="Tahoma" w:cs="Tahoma"/>
        </w:rPr>
        <w:t>-</w:t>
      </w:r>
      <w:r w:rsidR="00E32DD9" w:rsidRPr="00CE2AEF">
        <w:rPr>
          <w:rFonts w:ascii="Tahoma" w:eastAsia="Tahoma" w:hAnsi="Tahoma" w:cs="Tahoma"/>
        </w:rPr>
        <w:t>11967 del 26 de junio de 2018</w:t>
      </w:r>
      <w:r w:rsidR="00E32DD9" w:rsidRPr="00CE2AEF">
        <w:rPr>
          <w:rStyle w:val="Refdenotaalpie"/>
          <w:rFonts w:ascii="Tahoma" w:eastAsia="Tahoma" w:hAnsi="Tahoma" w:cs="Tahoma"/>
        </w:rPr>
        <w:footnoteReference w:id="9"/>
      </w:r>
      <w:r w:rsidR="00E32DD9" w:rsidRPr="00CE2AEF">
        <w:rPr>
          <w:rFonts w:ascii="Tahoma" w:eastAsia="Tahoma" w:hAnsi="Tahoma" w:cs="Tahoma"/>
        </w:rPr>
        <w:t xml:space="preserve"> Colpensiones negó la reiterada solicitud</w:t>
      </w:r>
      <w:r w:rsidR="0064693B" w:rsidRPr="00CE2AEF">
        <w:rPr>
          <w:rFonts w:ascii="Tahoma" w:eastAsia="Tahoma" w:hAnsi="Tahoma" w:cs="Tahoma"/>
        </w:rPr>
        <w:t>. Esta vez después de evaluar la petición pensional desde el principio de la condición más beneficiosa,</w:t>
      </w:r>
      <w:r w:rsidR="000C0C51" w:rsidRPr="00CE2AEF">
        <w:rPr>
          <w:rFonts w:ascii="Tahoma" w:eastAsia="Tahoma" w:hAnsi="Tahoma" w:cs="Tahoma"/>
        </w:rPr>
        <w:t xml:space="preserve"> y de determinar que el solicitante no padecía una enfermedad degenerativa, crónica o congénita.</w:t>
      </w:r>
    </w:p>
    <w:p w14:paraId="75705A97" w14:textId="1A6E8D40" w:rsidR="006D04E4" w:rsidRPr="00CE2AEF" w:rsidRDefault="006D04E4" w:rsidP="00CE2AEF">
      <w:pPr>
        <w:spacing w:line="276" w:lineRule="auto"/>
        <w:jc w:val="both"/>
        <w:rPr>
          <w:rFonts w:ascii="Tahoma" w:eastAsia="Tahoma" w:hAnsi="Tahoma" w:cs="Tahoma"/>
        </w:rPr>
      </w:pPr>
    </w:p>
    <w:p w14:paraId="06D845F5" w14:textId="0A319948" w:rsidR="003C7F11" w:rsidRPr="00CE2AEF" w:rsidRDefault="003C7F11" w:rsidP="00CE2AEF">
      <w:pPr>
        <w:spacing w:line="276" w:lineRule="auto"/>
        <w:jc w:val="both"/>
        <w:rPr>
          <w:rFonts w:ascii="Tahoma" w:eastAsia="Tahoma" w:hAnsi="Tahoma" w:cs="Tahoma"/>
        </w:rPr>
      </w:pPr>
      <w:r w:rsidRPr="00CE2AEF">
        <w:rPr>
          <w:rFonts w:ascii="Tahoma" w:eastAsia="Tahoma" w:hAnsi="Tahoma" w:cs="Tahoma"/>
        </w:rPr>
        <w:tab/>
        <w:t>Del contenido de las citadas resoluciones se puede concluir que Colpensiones en ningún momento autorizó el pago de aportes en mora después de acaecido el siniestro, ni siquiera con sustento en el Acuerdo 027 de 1993, pues para la aplicación de este último era necesario, como lo advirtió en la primera resolución (</w:t>
      </w:r>
      <w:proofErr w:type="spellStart"/>
      <w:r w:rsidRPr="00CE2AEF">
        <w:rPr>
          <w:rFonts w:ascii="Tahoma" w:eastAsia="Tahoma" w:hAnsi="Tahoma" w:cs="Tahoma"/>
        </w:rPr>
        <w:t>GNR</w:t>
      </w:r>
      <w:proofErr w:type="spellEnd"/>
      <w:r w:rsidRPr="00CE2AEF">
        <w:rPr>
          <w:rFonts w:ascii="Tahoma" w:eastAsia="Tahoma" w:hAnsi="Tahoma" w:cs="Tahoma"/>
        </w:rPr>
        <w:t xml:space="preserve"> 69481 del 03 de marzo de 2016), que la Fundación Vida Útil, </w:t>
      </w:r>
      <w:r w:rsidR="00916476" w:rsidRPr="00CE2AEF">
        <w:rPr>
          <w:rFonts w:ascii="Tahoma" w:eastAsia="Tahoma" w:hAnsi="Tahoma" w:cs="Tahoma"/>
        </w:rPr>
        <w:t xml:space="preserve">como empleadora en mora, </w:t>
      </w:r>
      <w:r w:rsidRPr="00CE2AEF">
        <w:rPr>
          <w:rFonts w:ascii="Tahoma" w:eastAsia="Tahoma" w:hAnsi="Tahoma" w:cs="Tahoma"/>
        </w:rPr>
        <w:t>no pudiera ser localizada o se encontrara en causal de insolvencia absoluta o liquidada</w:t>
      </w:r>
      <w:r w:rsidR="00A74304" w:rsidRPr="00CE2AEF">
        <w:rPr>
          <w:rFonts w:ascii="Tahoma" w:eastAsia="Tahoma" w:hAnsi="Tahoma" w:cs="Tahoma"/>
        </w:rPr>
        <w:t xml:space="preserve">, lo cual no ocurre en este caso. </w:t>
      </w:r>
    </w:p>
    <w:p w14:paraId="05E66C81" w14:textId="77777777" w:rsidR="00A74304" w:rsidRPr="00CE2AEF" w:rsidRDefault="00A74304" w:rsidP="00CE2AEF">
      <w:pPr>
        <w:spacing w:line="276" w:lineRule="auto"/>
        <w:jc w:val="both"/>
        <w:rPr>
          <w:rFonts w:ascii="Tahoma" w:eastAsia="Tahoma" w:hAnsi="Tahoma" w:cs="Tahoma"/>
        </w:rPr>
      </w:pPr>
    </w:p>
    <w:p w14:paraId="0A8AEFAB" w14:textId="5D86932A" w:rsidR="00A74304" w:rsidRPr="00CE2AEF" w:rsidRDefault="00A74304" w:rsidP="00CE2AEF">
      <w:pPr>
        <w:spacing w:line="276" w:lineRule="auto"/>
        <w:jc w:val="both"/>
        <w:rPr>
          <w:rFonts w:ascii="Tahoma" w:eastAsia="Tahoma" w:hAnsi="Tahoma" w:cs="Tahoma"/>
        </w:rPr>
      </w:pPr>
      <w:r w:rsidRPr="00CE2AEF">
        <w:rPr>
          <w:rFonts w:ascii="Tahoma" w:eastAsia="Tahoma" w:hAnsi="Tahoma" w:cs="Tahoma"/>
        </w:rPr>
        <w:tab/>
        <w:t xml:space="preserve">Además, frente a la aplicación del </w:t>
      </w:r>
      <w:r w:rsidR="00F41116" w:rsidRPr="00CE2AEF">
        <w:rPr>
          <w:rFonts w:ascii="Tahoma" w:eastAsia="Tahoma" w:hAnsi="Tahoma" w:cs="Tahoma"/>
        </w:rPr>
        <w:t>mencionado Acuerdo 027 de 1993, puntualmente de</w:t>
      </w:r>
      <w:r w:rsidR="000925DC" w:rsidRPr="00CE2AEF">
        <w:rPr>
          <w:rFonts w:ascii="Tahoma" w:eastAsia="Tahoma" w:hAnsi="Tahoma" w:cs="Tahoma"/>
        </w:rPr>
        <w:t>l</w:t>
      </w:r>
      <w:r w:rsidR="00C97F06" w:rsidRPr="00CE2AEF">
        <w:rPr>
          <w:rFonts w:ascii="Tahoma" w:eastAsia="Tahoma" w:hAnsi="Tahoma" w:cs="Tahoma"/>
        </w:rPr>
        <w:t xml:space="preserve"> </w:t>
      </w:r>
      <w:r w:rsidR="00F41116" w:rsidRPr="00CE2AEF">
        <w:rPr>
          <w:rFonts w:ascii="Tahoma" w:eastAsia="Tahoma" w:hAnsi="Tahoma" w:cs="Tahoma"/>
        </w:rPr>
        <w:t xml:space="preserve">parágrafo del artículo 2, que modificó el artículo 76 del Reglamento General de Sanciones, Cobranzas y Procedimientos del </w:t>
      </w:r>
      <w:proofErr w:type="spellStart"/>
      <w:r w:rsidR="00F41116" w:rsidRPr="00CE2AEF">
        <w:rPr>
          <w:rFonts w:ascii="Tahoma" w:eastAsia="Tahoma" w:hAnsi="Tahoma" w:cs="Tahoma"/>
        </w:rPr>
        <w:t>ISS</w:t>
      </w:r>
      <w:proofErr w:type="spellEnd"/>
      <w:r w:rsidR="00353268" w:rsidRPr="00CE2AEF">
        <w:rPr>
          <w:rFonts w:ascii="Tahoma" w:eastAsia="Tahoma" w:hAnsi="Tahoma" w:cs="Tahoma"/>
        </w:rPr>
        <w:t xml:space="preserve">, tiene dicho la Sala de Consulta y Servicio Civil del Consejo de Estado, en concepto </w:t>
      </w:r>
      <w:r w:rsidR="00FB0307" w:rsidRPr="00CE2AEF">
        <w:rPr>
          <w:rFonts w:ascii="Tahoma" w:eastAsia="Tahoma" w:hAnsi="Tahoma" w:cs="Tahoma"/>
        </w:rPr>
        <w:t xml:space="preserve">992 del 31 de julio de 1997, </w:t>
      </w:r>
      <w:r w:rsidR="008A7E1A" w:rsidRPr="00CE2AEF">
        <w:rPr>
          <w:rFonts w:ascii="Tahoma" w:eastAsia="Tahoma" w:hAnsi="Tahoma" w:cs="Tahoma"/>
        </w:rPr>
        <w:t xml:space="preserve">que el asegurado podrá pagar las cotizaciones en mora </w:t>
      </w:r>
      <w:r w:rsidR="000D66AA" w:rsidRPr="00CE2AEF">
        <w:rPr>
          <w:rFonts w:ascii="Tahoma" w:eastAsia="Tahoma" w:hAnsi="Tahoma" w:cs="Tahoma"/>
        </w:rPr>
        <w:t>para acceder a la pensión de vejez o invalidez, siempre que la mora sea imputable única y exclusivamente al empleador, evento en el cual el pago de la deuda, con sus respectivos intereses moratorios</w:t>
      </w:r>
      <w:r w:rsidR="00973491" w:rsidRPr="00CE2AEF">
        <w:rPr>
          <w:rFonts w:ascii="Tahoma" w:eastAsia="Tahoma" w:hAnsi="Tahoma" w:cs="Tahoma"/>
        </w:rPr>
        <w:t xml:space="preserve">, le permitirá acceder al derecho que haya podido ser efectivo por causa exclusiva de la mora en que había incurrido el empleador. </w:t>
      </w:r>
      <w:r w:rsidR="00C97F06" w:rsidRPr="00CE2AEF">
        <w:rPr>
          <w:rFonts w:ascii="Tahoma" w:eastAsia="Tahoma" w:hAnsi="Tahoma" w:cs="Tahoma"/>
        </w:rPr>
        <w:t xml:space="preserve">De ello se deduce que el mecanismo de saneamiento solo se aplica en el evento de mora en el pago de aportes y que es necesario demostrar la </w:t>
      </w:r>
      <w:r w:rsidR="000D293C" w:rsidRPr="00CE2AEF">
        <w:rPr>
          <w:rFonts w:ascii="Tahoma" w:eastAsia="Tahoma" w:hAnsi="Tahoma" w:cs="Tahoma"/>
        </w:rPr>
        <w:t>existencia del vínculo laboral por ese periodo, es decir, que la mora es atribuible a</w:t>
      </w:r>
      <w:r w:rsidR="00C85003" w:rsidRPr="00CE2AEF">
        <w:rPr>
          <w:rFonts w:ascii="Tahoma" w:eastAsia="Tahoma" w:hAnsi="Tahoma" w:cs="Tahoma"/>
        </w:rPr>
        <w:t xml:space="preserve"> dicho</w:t>
      </w:r>
      <w:r w:rsidR="000D293C" w:rsidRPr="00CE2AEF">
        <w:rPr>
          <w:rFonts w:ascii="Tahoma" w:eastAsia="Tahoma" w:hAnsi="Tahoma" w:cs="Tahoma"/>
        </w:rPr>
        <w:t xml:space="preserve"> empleador</w:t>
      </w:r>
      <w:r w:rsidR="00C85003" w:rsidRPr="00CE2AEF">
        <w:rPr>
          <w:rFonts w:ascii="Tahoma" w:eastAsia="Tahoma" w:hAnsi="Tahoma" w:cs="Tahoma"/>
        </w:rPr>
        <w:t xml:space="preserve">, pero no aplica ante la falta de afiliación, como quiera que </w:t>
      </w:r>
      <w:r w:rsidR="00531FE7" w:rsidRPr="00CE2AEF">
        <w:rPr>
          <w:rFonts w:ascii="Tahoma" w:eastAsia="Tahoma" w:hAnsi="Tahoma" w:cs="Tahoma"/>
        </w:rPr>
        <w:t>la falta de afiliación al sistema de seguridad social en pensiones pone al trabajador por fuera de la cobertura de los riesgos de invalidez y muerte</w:t>
      </w:r>
      <w:r w:rsidR="007318FD" w:rsidRPr="00CE2AEF">
        <w:rPr>
          <w:rFonts w:ascii="Tahoma" w:eastAsia="Tahoma" w:hAnsi="Tahoma" w:cs="Tahoma"/>
        </w:rPr>
        <w:t xml:space="preserve"> y el pago del cálculo actuarial por estos tiempos, después de acaecido el riesgo no tiene la virtualidad </w:t>
      </w:r>
      <w:r w:rsidR="0020699F" w:rsidRPr="00CE2AEF">
        <w:rPr>
          <w:rFonts w:ascii="Tahoma" w:eastAsia="Tahoma" w:hAnsi="Tahoma" w:cs="Tahoma"/>
        </w:rPr>
        <w:t xml:space="preserve">de sanear </w:t>
      </w:r>
      <w:r w:rsidR="00923093" w:rsidRPr="00CE2AEF">
        <w:rPr>
          <w:rFonts w:ascii="Tahoma" w:eastAsia="Tahoma" w:hAnsi="Tahoma" w:cs="Tahoma"/>
        </w:rPr>
        <w:t xml:space="preserve">la falta de cobertura frente a riesgos ya presentados. </w:t>
      </w:r>
      <w:r w:rsidR="007318FD" w:rsidRPr="00CE2AEF">
        <w:rPr>
          <w:rFonts w:ascii="Tahoma" w:eastAsia="Tahoma" w:hAnsi="Tahoma" w:cs="Tahoma"/>
        </w:rPr>
        <w:t xml:space="preserve"> </w:t>
      </w:r>
      <w:r w:rsidR="000D293C" w:rsidRPr="00CE2AEF">
        <w:rPr>
          <w:rFonts w:ascii="Tahoma" w:eastAsia="Tahoma" w:hAnsi="Tahoma" w:cs="Tahoma"/>
        </w:rPr>
        <w:t xml:space="preserve"> </w:t>
      </w:r>
    </w:p>
    <w:p w14:paraId="603C6D57" w14:textId="77777777" w:rsidR="008A7E1A" w:rsidRPr="00CE2AEF" w:rsidRDefault="008A7E1A" w:rsidP="00CE2AEF">
      <w:pPr>
        <w:spacing w:line="276" w:lineRule="auto"/>
        <w:jc w:val="both"/>
        <w:rPr>
          <w:rFonts w:ascii="Tahoma" w:eastAsia="Tahoma" w:hAnsi="Tahoma" w:cs="Tahoma"/>
        </w:rPr>
      </w:pPr>
    </w:p>
    <w:p w14:paraId="58D60FBA" w14:textId="3B136DE9" w:rsidR="00435132" w:rsidRPr="00CE2AEF" w:rsidRDefault="00435132" w:rsidP="00CE2AEF">
      <w:pPr>
        <w:spacing w:line="276" w:lineRule="auto"/>
        <w:ind w:firstLine="708"/>
        <w:jc w:val="both"/>
        <w:rPr>
          <w:rFonts w:ascii="Tahoma" w:eastAsia="Tahoma" w:hAnsi="Tahoma" w:cs="Tahoma"/>
        </w:rPr>
      </w:pPr>
      <w:r w:rsidRPr="00CE2AEF">
        <w:rPr>
          <w:rFonts w:ascii="Tahoma" w:eastAsia="Tahoma" w:hAnsi="Tahoma" w:cs="Tahoma"/>
        </w:rPr>
        <w:t xml:space="preserve">Bajo las anteriores premisas, </w:t>
      </w:r>
      <w:r w:rsidR="00B35C2A" w:rsidRPr="00CE2AEF">
        <w:rPr>
          <w:rFonts w:ascii="Tahoma" w:eastAsia="Tahoma" w:hAnsi="Tahoma" w:cs="Tahoma"/>
        </w:rPr>
        <w:t xml:space="preserve">para </w:t>
      </w:r>
      <w:r w:rsidR="00DF7110" w:rsidRPr="00CE2AEF">
        <w:rPr>
          <w:rFonts w:ascii="Tahoma" w:eastAsia="Tahoma" w:hAnsi="Tahoma" w:cs="Tahoma"/>
        </w:rPr>
        <w:t>sumar al cómputo de las semanas cotizadas para acceder a la pensión de invalidez</w:t>
      </w:r>
      <w:r w:rsidR="00C77323" w:rsidRPr="00CE2AEF">
        <w:rPr>
          <w:rFonts w:ascii="Tahoma" w:eastAsia="Tahoma" w:hAnsi="Tahoma" w:cs="Tahoma"/>
        </w:rPr>
        <w:t xml:space="preserve"> aquellos</w:t>
      </w:r>
      <w:r w:rsidR="00DF7110" w:rsidRPr="00CE2AEF">
        <w:rPr>
          <w:rFonts w:ascii="Tahoma" w:eastAsia="Tahoma" w:hAnsi="Tahoma" w:cs="Tahoma"/>
        </w:rPr>
        <w:t xml:space="preserve"> periodos </w:t>
      </w:r>
      <w:r w:rsidR="00757F00" w:rsidRPr="00CE2AEF">
        <w:rPr>
          <w:rFonts w:ascii="Tahoma" w:eastAsia="Tahoma" w:hAnsi="Tahoma" w:cs="Tahoma"/>
        </w:rPr>
        <w:t xml:space="preserve">en mora de la </w:t>
      </w:r>
      <w:r w:rsidR="00B35C2A" w:rsidRPr="00CE2AEF">
        <w:rPr>
          <w:rFonts w:ascii="Tahoma" w:eastAsia="Tahoma" w:hAnsi="Tahoma" w:cs="Tahoma"/>
        </w:rPr>
        <w:t>“Fundación Vida Útil”</w:t>
      </w:r>
      <w:r w:rsidR="00757F00" w:rsidRPr="00CE2AEF">
        <w:rPr>
          <w:rFonts w:ascii="Tahoma" w:eastAsia="Tahoma" w:hAnsi="Tahoma" w:cs="Tahoma"/>
        </w:rPr>
        <w:t xml:space="preserve">, al afiliado no le bastaba asumir </w:t>
      </w:r>
      <w:r w:rsidR="00C77323" w:rsidRPr="00CE2AEF">
        <w:rPr>
          <w:rFonts w:ascii="Tahoma" w:eastAsia="Tahoma" w:hAnsi="Tahoma" w:cs="Tahoma"/>
        </w:rPr>
        <w:t>con</w:t>
      </w:r>
      <w:r w:rsidR="00757F00" w:rsidRPr="00CE2AEF">
        <w:rPr>
          <w:rFonts w:ascii="Tahoma" w:eastAsia="Tahoma" w:hAnsi="Tahoma" w:cs="Tahoma"/>
        </w:rPr>
        <w:t xml:space="preserve"> sus propios recursos </w:t>
      </w:r>
      <w:r w:rsidR="00C77323" w:rsidRPr="00CE2AEF">
        <w:rPr>
          <w:rFonts w:ascii="Tahoma" w:eastAsia="Tahoma" w:hAnsi="Tahoma" w:cs="Tahoma"/>
        </w:rPr>
        <w:t>el pago de la deuda y los intereses moratorios</w:t>
      </w:r>
      <w:r w:rsidR="0005012E" w:rsidRPr="00CE2AEF">
        <w:rPr>
          <w:rFonts w:ascii="Tahoma" w:eastAsia="Tahoma" w:hAnsi="Tahoma" w:cs="Tahoma"/>
        </w:rPr>
        <w:t xml:space="preserve"> por dichos periodos, pues también era necesario que acreditara, en el trámite administrativo o en este caso en el proceso judicial</w:t>
      </w:r>
      <w:r w:rsidR="00431A34" w:rsidRPr="00CE2AEF">
        <w:rPr>
          <w:rFonts w:ascii="Tahoma" w:eastAsia="Tahoma" w:hAnsi="Tahoma" w:cs="Tahoma"/>
        </w:rPr>
        <w:t xml:space="preserve">: 1) que </w:t>
      </w:r>
      <w:r w:rsidR="00CE3706" w:rsidRPr="00CE2AEF">
        <w:rPr>
          <w:rFonts w:ascii="Tahoma" w:eastAsia="Tahoma" w:hAnsi="Tahoma" w:cs="Tahoma"/>
        </w:rPr>
        <w:t>estuvo</w:t>
      </w:r>
      <w:r w:rsidR="00431A34" w:rsidRPr="00CE2AEF">
        <w:rPr>
          <w:rFonts w:ascii="Tahoma" w:eastAsia="Tahoma" w:hAnsi="Tahoma" w:cs="Tahoma"/>
        </w:rPr>
        <w:t xml:space="preserve"> vinculado laboralmente con dicho aportante </w:t>
      </w:r>
      <w:r w:rsidR="00B3606E" w:rsidRPr="00CE2AEF">
        <w:rPr>
          <w:rFonts w:ascii="Tahoma" w:eastAsia="Tahoma" w:hAnsi="Tahoma" w:cs="Tahoma"/>
        </w:rPr>
        <w:t>y que le prestó sus servicios en aquellos periodos que se registran en mora</w:t>
      </w:r>
      <w:r w:rsidR="00CE3706" w:rsidRPr="00CE2AEF">
        <w:rPr>
          <w:rFonts w:ascii="Tahoma" w:eastAsia="Tahoma" w:hAnsi="Tahoma" w:cs="Tahoma"/>
        </w:rPr>
        <w:t>;</w:t>
      </w:r>
      <w:r w:rsidR="00B3606E" w:rsidRPr="00CE2AEF">
        <w:rPr>
          <w:rFonts w:ascii="Tahoma" w:eastAsia="Tahoma" w:hAnsi="Tahoma" w:cs="Tahoma"/>
        </w:rPr>
        <w:t xml:space="preserve"> 2)</w:t>
      </w:r>
      <w:r w:rsidR="00CE3706" w:rsidRPr="00CE2AEF">
        <w:rPr>
          <w:rFonts w:ascii="Tahoma" w:eastAsia="Tahoma" w:hAnsi="Tahoma" w:cs="Tahoma"/>
        </w:rPr>
        <w:t xml:space="preserve"> que dicha mora le impide acceder a la prestación económica reclamada y 3)</w:t>
      </w:r>
      <w:r w:rsidR="00B3606E" w:rsidRPr="00CE2AEF">
        <w:rPr>
          <w:rFonts w:ascii="Tahoma" w:eastAsia="Tahoma" w:hAnsi="Tahoma" w:cs="Tahoma"/>
        </w:rPr>
        <w:t xml:space="preserve"> que el recaudo</w:t>
      </w:r>
      <w:r w:rsidR="00E93B29" w:rsidRPr="00CE2AEF">
        <w:rPr>
          <w:rFonts w:ascii="Tahoma" w:eastAsia="Tahoma" w:hAnsi="Tahoma" w:cs="Tahoma"/>
        </w:rPr>
        <w:t xml:space="preserve"> del aporte en mora </w:t>
      </w:r>
      <w:r w:rsidR="00B3606E" w:rsidRPr="00CE2AEF">
        <w:rPr>
          <w:rFonts w:ascii="Tahoma" w:eastAsia="Tahoma" w:hAnsi="Tahoma" w:cs="Tahoma"/>
        </w:rPr>
        <w:t>no e</w:t>
      </w:r>
      <w:r w:rsidR="00CE3706" w:rsidRPr="00CE2AEF">
        <w:rPr>
          <w:rFonts w:ascii="Tahoma" w:eastAsia="Tahoma" w:hAnsi="Tahoma" w:cs="Tahoma"/>
        </w:rPr>
        <w:t>s</w:t>
      </w:r>
      <w:r w:rsidR="00B3606E" w:rsidRPr="00CE2AEF">
        <w:rPr>
          <w:rFonts w:ascii="Tahoma" w:eastAsia="Tahoma" w:hAnsi="Tahoma" w:cs="Tahoma"/>
        </w:rPr>
        <w:t xml:space="preserve"> viable por el desaparecimiento de la empresa </w:t>
      </w:r>
      <w:r w:rsidR="00352FA4" w:rsidRPr="00CE2AEF">
        <w:rPr>
          <w:rFonts w:ascii="Tahoma" w:eastAsia="Tahoma" w:hAnsi="Tahoma" w:cs="Tahoma"/>
        </w:rPr>
        <w:t xml:space="preserve">o insolvencia o iliquidez absoluta que </w:t>
      </w:r>
      <w:r w:rsidR="00E93B29" w:rsidRPr="00CE2AEF">
        <w:rPr>
          <w:rFonts w:ascii="Tahoma" w:eastAsia="Tahoma" w:hAnsi="Tahoma" w:cs="Tahoma"/>
        </w:rPr>
        <w:t xml:space="preserve">le impide hacerse parte en un eventual proceso coactivo. </w:t>
      </w:r>
      <w:r w:rsidR="00352FA4" w:rsidRPr="00CE2AEF">
        <w:rPr>
          <w:rFonts w:ascii="Tahoma" w:eastAsia="Tahoma" w:hAnsi="Tahoma" w:cs="Tahoma"/>
        </w:rPr>
        <w:t xml:space="preserve"> </w:t>
      </w:r>
      <w:r w:rsidR="00B3606E" w:rsidRPr="00CE2AEF">
        <w:rPr>
          <w:rFonts w:ascii="Tahoma" w:eastAsia="Tahoma" w:hAnsi="Tahoma" w:cs="Tahoma"/>
        </w:rPr>
        <w:t xml:space="preserve"> </w:t>
      </w:r>
    </w:p>
    <w:p w14:paraId="021A6070" w14:textId="77777777" w:rsidR="00435132" w:rsidRPr="00CE2AEF" w:rsidRDefault="00435132" w:rsidP="00CE2AEF">
      <w:pPr>
        <w:spacing w:line="276" w:lineRule="auto"/>
        <w:ind w:firstLine="708"/>
        <w:jc w:val="both"/>
        <w:rPr>
          <w:rFonts w:ascii="Tahoma" w:eastAsia="Tahoma" w:hAnsi="Tahoma" w:cs="Tahoma"/>
        </w:rPr>
      </w:pPr>
    </w:p>
    <w:p w14:paraId="523FB290" w14:textId="09D93F45" w:rsidR="0002121F" w:rsidRPr="00CE2AEF" w:rsidRDefault="00986F5B" w:rsidP="00CE2AEF">
      <w:pPr>
        <w:spacing w:line="276" w:lineRule="auto"/>
        <w:ind w:firstLine="708"/>
        <w:jc w:val="both"/>
        <w:rPr>
          <w:rFonts w:ascii="Tahoma" w:eastAsia="Tahoma" w:hAnsi="Tahoma" w:cs="Tahoma"/>
        </w:rPr>
      </w:pPr>
      <w:r w:rsidRPr="00CE2AEF">
        <w:rPr>
          <w:rFonts w:ascii="Tahoma" w:eastAsia="Tahoma" w:hAnsi="Tahoma" w:cs="Tahoma"/>
        </w:rPr>
        <w:t xml:space="preserve">En este orden de ideas, </w:t>
      </w:r>
      <w:r w:rsidR="0002121F" w:rsidRPr="00CE2AEF">
        <w:rPr>
          <w:rFonts w:ascii="Tahoma" w:eastAsia="Tahoma" w:hAnsi="Tahoma" w:cs="Tahoma"/>
        </w:rPr>
        <w:t xml:space="preserve">acertó la </w:t>
      </w:r>
      <w:r w:rsidR="0002121F" w:rsidRPr="00CE2AEF">
        <w:rPr>
          <w:rFonts w:ascii="Tahoma" w:eastAsia="Tahoma" w:hAnsi="Tahoma" w:cs="Tahoma"/>
          <w:i/>
          <w:iCs/>
        </w:rPr>
        <w:t>a-quo</w:t>
      </w:r>
      <w:r w:rsidR="0002121F" w:rsidRPr="00CE2AEF">
        <w:rPr>
          <w:rFonts w:ascii="Tahoma" w:eastAsia="Tahoma" w:hAnsi="Tahoma" w:cs="Tahoma"/>
        </w:rPr>
        <w:t xml:space="preserve"> al no computar como semanas </w:t>
      </w:r>
      <w:r w:rsidR="00F83DB7" w:rsidRPr="00CE2AEF">
        <w:rPr>
          <w:rFonts w:ascii="Tahoma" w:eastAsia="Tahoma" w:hAnsi="Tahoma" w:cs="Tahoma"/>
        </w:rPr>
        <w:t>válidamente</w:t>
      </w:r>
      <w:r w:rsidR="0002121F" w:rsidRPr="00CE2AEF">
        <w:rPr>
          <w:rFonts w:ascii="Tahoma" w:eastAsia="Tahoma" w:hAnsi="Tahoma" w:cs="Tahoma"/>
        </w:rPr>
        <w:t xml:space="preserve"> cotizadas para efectos </w:t>
      </w:r>
      <w:r w:rsidR="00F83DB7" w:rsidRPr="00CE2AEF">
        <w:rPr>
          <w:rFonts w:ascii="Tahoma" w:eastAsia="Tahoma" w:hAnsi="Tahoma" w:cs="Tahoma"/>
        </w:rPr>
        <w:t xml:space="preserve">pensionales aquellos periodos que sufragó el actor </w:t>
      </w:r>
      <w:r w:rsidR="00F83DB7" w:rsidRPr="00CE2AEF">
        <w:rPr>
          <w:rFonts w:ascii="Tahoma" w:eastAsia="Tahoma" w:hAnsi="Tahoma" w:cs="Tahoma"/>
        </w:rPr>
        <w:lastRenderedPageBreak/>
        <w:t>con posterioridad al siniestro de invalidez,</w:t>
      </w:r>
      <w:r w:rsidR="009B4229" w:rsidRPr="00CE2AEF">
        <w:rPr>
          <w:rFonts w:ascii="Tahoma" w:eastAsia="Tahoma" w:hAnsi="Tahoma" w:cs="Tahoma"/>
        </w:rPr>
        <w:t xml:space="preserve"> mediante pago del 05 de enero de 2017</w:t>
      </w:r>
      <w:r w:rsidR="009B4229" w:rsidRPr="00CE2AEF">
        <w:rPr>
          <w:rStyle w:val="Refdenotaalpie"/>
          <w:rFonts w:ascii="Tahoma" w:eastAsia="Tahoma" w:hAnsi="Tahoma" w:cs="Tahoma"/>
        </w:rPr>
        <w:footnoteReference w:id="10"/>
      </w:r>
      <w:r w:rsidR="009B4229" w:rsidRPr="00CE2AEF">
        <w:rPr>
          <w:rFonts w:ascii="Tahoma" w:eastAsia="Tahoma" w:hAnsi="Tahoma" w:cs="Tahoma"/>
        </w:rPr>
        <w:t xml:space="preserve"> </w:t>
      </w:r>
      <w:r w:rsidR="00F83DB7" w:rsidRPr="00CE2AEF">
        <w:rPr>
          <w:rFonts w:ascii="Tahoma" w:eastAsia="Tahoma" w:hAnsi="Tahoma" w:cs="Tahoma"/>
        </w:rPr>
        <w:t xml:space="preserve"> pues </w:t>
      </w:r>
      <w:r w:rsidR="000D414C" w:rsidRPr="00CE2AEF">
        <w:rPr>
          <w:rFonts w:ascii="Tahoma" w:eastAsia="Tahoma" w:hAnsi="Tahoma" w:cs="Tahoma"/>
        </w:rPr>
        <w:t xml:space="preserve">el aportante en dichos periodos era la “Fundación Vida Útil”, </w:t>
      </w:r>
      <w:r w:rsidR="00E15FEB" w:rsidRPr="00CE2AEF">
        <w:rPr>
          <w:rFonts w:ascii="Tahoma" w:eastAsia="Tahoma" w:hAnsi="Tahoma" w:cs="Tahoma"/>
        </w:rPr>
        <w:t>con quien el mismo demandante asegura que no tuvo relación laboral</w:t>
      </w:r>
      <w:r w:rsidR="00EA0201" w:rsidRPr="00CE2AEF">
        <w:rPr>
          <w:rFonts w:ascii="Tahoma" w:eastAsia="Tahoma" w:hAnsi="Tahoma" w:cs="Tahoma"/>
        </w:rPr>
        <w:t xml:space="preserve"> alguna</w:t>
      </w:r>
      <w:r w:rsidR="00E15FEB" w:rsidRPr="00CE2AEF">
        <w:rPr>
          <w:rFonts w:ascii="Tahoma" w:eastAsia="Tahoma" w:hAnsi="Tahoma" w:cs="Tahoma"/>
        </w:rPr>
        <w:t xml:space="preserve">, aduciendo que en ese lapso prestó sus servicios </w:t>
      </w:r>
      <w:r w:rsidR="00AD73AD" w:rsidRPr="00CE2AEF">
        <w:rPr>
          <w:rFonts w:ascii="Tahoma" w:eastAsia="Tahoma" w:hAnsi="Tahoma" w:cs="Tahoma"/>
        </w:rPr>
        <w:t>a una empresa de calzado que omitió afiliarlo, de modo que la mora no es a</w:t>
      </w:r>
      <w:r w:rsidR="00B46AE5" w:rsidRPr="00CE2AEF">
        <w:rPr>
          <w:rFonts w:ascii="Tahoma" w:eastAsia="Tahoma" w:hAnsi="Tahoma" w:cs="Tahoma"/>
        </w:rPr>
        <w:t xml:space="preserve">tribuible a dicha fundación, </w:t>
      </w:r>
      <w:r w:rsidR="009B21CB" w:rsidRPr="00CE2AEF">
        <w:rPr>
          <w:rFonts w:ascii="Tahoma" w:eastAsia="Tahoma" w:hAnsi="Tahoma" w:cs="Tahoma"/>
        </w:rPr>
        <w:t xml:space="preserve">máxime cuando esta realizó novedad de retiro el </w:t>
      </w:r>
      <w:r w:rsidR="32451694" w:rsidRPr="00CE2AEF">
        <w:rPr>
          <w:rFonts w:ascii="Tahoma" w:eastAsia="Tahoma" w:hAnsi="Tahoma" w:cs="Tahoma"/>
        </w:rPr>
        <w:t>2</w:t>
      </w:r>
      <w:r w:rsidR="009B21CB" w:rsidRPr="00CE2AEF">
        <w:rPr>
          <w:rFonts w:ascii="Tahoma" w:eastAsia="Tahoma" w:hAnsi="Tahoma" w:cs="Tahoma"/>
        </w:rPr>
        <w:t xml:space="preserve"> de </w:t>
      </w:r>
      <w:r w:rsidR="3160742A" w:rsidRPr="00CE2AEF">
        <w:rPr>
          <w:rFonts w:ascii="Tahoma" w:eastAsia="Tahoma" w:hAnsi="Tahoma" w:cs="Tahoma"/>
        </w:rPr>
        <w:t>enero</w:t>
      </w:r>
      <w:r w:rsidR="009B21CB" w:rsidRPr="00CE2AEF">
        <w:rPr>
          <w:rFonts w:ascii="Tahoma" w:eastAsia="Tahoma" w:hAnsi="Tahoma" w:cs="Tahoma"/>
        </w:rPr>
        <w:t xml:space="preserve"> de 2009, </w:t>
      </w:r>
      <w:r w:rsidR="00B53B52" w:rsidRPr="00CE2AEF">
        <w:rPr>
          <w:rFonts w:ascii="Tahoma" w:eastAsia="Tahoma" w:hAnsi="Tahoma" w:cs="Tahoma"/>
        </w:rPr>
        <w:t>de ahí que el actor le atribuya la relación laboral a un tercero ajeno al litigio</w:t>
      </w:r>
      <w:r w:rsidR="00792BC2" w:rsidRPr="00CE2AEF">
        <w:rPr>
          <w:rFonts w:ascii="Tahoma" w:eastAsia="Tahoma" w:hAnsi="Tahoma" w:cs="Tahoma"/>
        </w:rPr>
        <w:t xml:space="preserve"> y que </w:t>
      </w:r>
      <w:r w:rsidR="00CE5E88" w:rsidRPr="00CE2AEF">
        <w:rPr>
          <w:rFonts w:ascii="Tahoma" w:eastAsia="Tahoma" w:hAnsi="Tahoma" w:cs="Tahoma"/>
        </w:rPr>
        <w:t xml:space="preserve">por tanto, es quien estaría llamado a asumir la contingencia cuyo amparo omitió cubrir con el pago del respectivo aporte. </w:t>
      </w:r>
      <w:r w:rsidR="00BF3DC7" w:rsidRPr="00CE2AEF">
        <w:rPr>
          <w:rFonts w:ascii="Tahoma" w:eastAsia="Tahoma" w:hAnsi="Tahoma" w:cs="Tahoma"/>
        </w:rPr>
        <w:t xml:space="preserve"> </w:t>
      </w:r>
    </w:p>
    <w:p w14:paraId="79E57264" w14:textId="77777777" w:rsidR="0002121F" w:rsidRPr="00CE2AEF" w:rsidRDefault="0002121F" w:rsidP="00CE2AEF">
      <w:pPr>
        <w:spacing w:line="276" w:lineRule="auto"/>
        <w:ind w:firstLine="708"/>
        <w:jc w:val="both"/>
        <w:rPr>
          <w:rFonts w:ascii="Tahoma" w:eastAsia="Tahoma" w:hAnsi="Tahoma" w:cs="Tahoma"/>
        </w:rPr>
      </w:pPr>
    </w:p>
    <w:p w14:paraId="64E0414D" w14:textId="11D37081" w:rsidR="00E32DD9" w:rsidRPr="00CE2AEF" w:rsidRDefault="00D45E2C" w:rsidP="00CE2AEF">
      <w:pPr>
        <w:spacing w:line="276" w:lineRule="auto"/>
        <w:ind w:firstLine="708"/>
        <w:jc w:val="both"/>
        <w:rPr>
          <w:rFonts w:ascii="Tahoma" w:eastAsia="Tahoma" w:hAnsi="Tahoma" w:cs="Tahoma"/>
          <w:b/>
          <w:bCs/>
        </w:rPr>
      </w:pPr>
      <w:r w:rsidRPr="00CE2AEF">
        <w:rPr>
          <w:rFonts w:ascii="Tahoma" w:eastAsia="Tahoma" w:hAnsi="Tahoma" w:cs="Tahoma"/>
        </w:rPr>
        <w:t xml:space="preserve">En vista de lo anterior, </w:t>
      </w:r>
      <w:r w:rsidR="007A7144" w:rsidRPr="00CE2AEF">
        <w:rPr>
          <w:rFonts w:ascii="Tahoma" w:eastAsia="Tahoma" w:hAnsi="Tahoma" w:cs="Tahoma"/>
        </w:rPr>
        <w:t>se confirmará la sentencia de primera instancia</w:t>
      </w:r>
      <w:r w:rsidR="599331C1" w:rsidRPr="00CE2AEF">
        <w:rPr>
          <w:rFonts w:ascii="Tahoma" w:eastAsia="Tahoma" w:hAnsi="Tahoma" w:cs="Tahoma"/>
        </w:rPr>
        <w:t xml:space="preserve">, </w:t>
      </w:r>
      <w:r w:rsidR="599331C1" w:rsidRPr="00CE2AEF">
        <w:rPr>
          <w:rFonts w:ascii="Tahoma" w:eastAsia="Tahoma" w:hAnsi="Tahoma" w:cs="Tahoma"/>
          <w:b/>
          <w:bCs/>
        </w:rPr>
        <w:t xml:space="preserve">pero aclarando que la Sala </w:t>
      </w:r>
      <w:r w:rsidR="755155B2" w:rsidRPr="00CE2AEF">
        <w:rPr>
          <w:rFonts w:ascii="Tahoma" w:eastAsia="Tahoma" w:hAnsi="Tahoma" w:cs="Tahoma"/>
          <w:b/>
          <w:bCs/>
        </w:rPr>
        <w:t xml:space="preserve">se aparta de la </w:t>
      </w:r>
      <w:r w:rsidR="599331C1" w:rsidRPr="00CE2AEF">
        <w:rPr>
          <w:rFonts w:ascii="Tahoma" w:eastAsia="Tahoma" w:hAnsi="Tahoma" w:cs="Tahoma"/>
          <w:b/>
          <w:bCs/>
        </w:rPr>
        <w:t xml:space="preserve">conclusión de la jueza en la ratio </w:t>
      </w:r>
      <w:proofErr w:type="spellStart"/>
      <w:r w:rsidR="599331C1" w:rsidRPr="00CE2AEF">
        <w:rPr>
          <w:rFonts w:ascii="Tahoma" w:eastAsia="Tahoma" w:hAnsi="Tahoma" w:cs="Tahoma"/>
          <w:b/>
          <w:bCs/>
        </w:rPr>
        <w:t>decidendi</w:t>
      </w:r>
      <w:proofErr w:type="spellEnd"/>
      <w:r w:rsidR="599331C1" w:rsidRPr="00CE2AEF">
        <w:rPr>
          <w:rFonts w:ascii="Tahoma" w:eastAsia="Tahoma" w:hAnsi="Tahoma" w:cs="Tahoma"/>
          <w:b/>
          <w:bCs/>
        </w:rPr>
        <w:t>, según la cual el demandante laboró para la Fundación Vida útil, razó</w:t>
      </w:r>
      <w:r w:rsidR="4B953564" w:rsidRPr="00CE2AEF">
        <w:rPr>
          <w:rFonts w:ascii="Tahoma" w:eastAsia="Tahoma" w:hAnsi="Tahoma" w:cs="Tahoma"/>
          <w:b/>
          <w:bCs/>
        </w:rPr>
        <w:t xml:space="preserve">n por la cual el </w:t>
      </w:r>
      <w:r w:rsidR="6D8BAC55" w:rsidRPr="00CE2AEF">
        <w:rPr>
          <w:rFonts w:ascii="Tahoma" w:eastAsia="Tahoma" w:hAnsi="Tahoma" w:cs="Tahoma"/>
          <w:b/>
          <w:bCs/>
        </w:rPr>
        <w:t xml:space="preserve">señor </w:t>
      </w:r>
      <w:proofErr w:type="spellStart"/>
      <w:r w:rsidR="6D8BAC55" w:rsidRPr="00CE2AEF">
        <w:rPr>
          <w:rFonts w:ascii="Tahoma" w:eastAsia="Tahoma" w:hAnsi="Tahoma" w:cs="Tahoma"/>
          <w:b/>
          <w:bCs/>
        </w:rPr>
        <w:t>Jhon</w:t>
      </w:r>
      <w:proofErr w:type="spellEnd"/>
      <w:r w:rsidR="6D8BAC55" w:rsidRPr="00CE2AEF">
        <w:rPr>
          <w:rFonts w:ascii="Tahoma" w:eastAsia="Tahoma" w:hAnsi="Tahoma" w:cs="Tahoma"/>
          <w:b/>
          <w:bCs/>
        </w:rPr>
        <w:t xml:space="preserve"> Jairo Osorio Arana </w:t>
      </w:r>
      <w:r w:rsidR="0DBB3E50" w:rsidRPr="00CE2AEF">
        <w:rPr>
          <w:rFonts w:ascii="Tahoma" w:eastAsia="Tahoma" w:hAnsi="Tahoma" w:cs="Tahoma"/>
          <w:b/>
          <w:bCs/>
        </w:rPr>
        <w:t>queda en libertad de demandar a su verdadero empleador, si así lo considera pertinente</w:t>
      </w:r>
      <w:r w:rsidR="0A3A1A96" w:rsidRPr="00CE2AEF">
        <w:rPr>
          <w:rFonts w:ascii="Tahoma" w:eastAsia="Tahoma" w:hAnsi="Tahoma" w:cs="Tahoma"/>
          <w:b/>
          <w:bCs/>
        </w:rPr>
        <w:t xml:space="preserve">. </w:t>
      </w:r>
    </w:p>
    <w:p w14:paraId="5A034096" w14:textId="2BC9A3FC" w:rsidR="00E32DD9" w:rsidRPr="00CE2AEF" w:rsidRDefault="00E32DD9" w:rsidP="00CE2AEF">
      <w:pPr>
        <w:spacing w:line="276" w:lineRule="auto"/>
        <w:ind w:firstLine="708"/>
        <w:jc w:val="both"/>
        <w:rPr>
          <w:rFonts w:ascii="Tahoma" w:eastAsia="Tahoma" w:hAnsi="Tahoma" w:cs="Tahoma"/>
        </w:rPr>
      </w:pPr>
    </w:p>
    <w:p w14:paraId="50A092F7" w14:textId="236B19F1" w:rsidR="00E32DD9" w:rsidRPr="00CE2AEF" w:rsidRDefault="0A3A1A96" w:rsidP="00CE2AEF">
      <w:pPr>
        <w:spacing w:line="276" w:lineRule="auto"/>
        <w:ind w:firstLine="708"/>
        <w:jc w:val="both"/>
        <w:rPr>
          <w:rFonts w:ascii="Tahoma" w:eastAsia="Tahoma" w:hAnsi="Tahoma" w:cs="Tahoma"/>
        </w:rPr>
      </w:pPr>
      <w:r w:rsidRPr="00CE2AEF">
        <w:rPr>
          <w:rFonts w:ascii="Tahoma" w:eastAsia="Tahoma" w:hAnsi="Tahoma" w:cs="Tahoma"/>
        </w:rPr>
        <w:t xml:space="preserve">Las costas en </w:t>
      </w:r>
      <w:r w:rsidR="06FFB2D7" w:rsidRPr="00CE2AEF">
        <w:rPr>
          <w:rFonts w:ascii="Tahoma" w:eastAsia="Tahoma" w:hAnsi="Tahoma" w:cs="Tahoma"/>
        </w:rPr>
        <w:t>esta instancia</w:t>
      </w:r>
      <w:r w:rsidR="00615671" w:rsidRPr="00CE2AEF">
        <w:rPr>
          <w:rFonts w:ascii="Tahoma" w:eastAsia="Tahoma" w:hAnsi="Tahoma" w:cs="Tahoma"/>
        </w:rPr>
        <w:t xml:space="preserve"> a </w:t>
      </w:r>
      <w:r w:rsidR="698C8D2E" w:rsidRPr="00CE2AEF">
        <w:rPr>
          <w:rFonts w:ascii="Tahoma" w:eastAsia="Tahoma" w:hAnsi="Tahoma" w:cs="Tahoma"/>
        </w:rPr>
        <w:t xml:space="preserve">cargo del </w:t>
      </w:r>
      <w:r w:rsidR="00615671" w:rsidRPr="00CE2AEF">
        <w:rPr>
          <w:rFonts w:ascii="Tahoma" w:eastAsia="Tahoma" w:hAnsi="Tahoma" w:cs="Tahoma"/>
        </w:rPr>
        <w:t xml:space="preserve">demandante, </w:t>
      </w:r>
      <w:r w:rsidR="185836E1" w:rsidRPr="00CE2AEF">
        <w:rPr>
          <w:rFonts w:ascii="Tahoma" w:eastAsia="Tahoma" w:hAnsi="Tahoma" w:cs="Tahoma"/>
        </w:rPr>
        <w:t xml:space="preserve">las cuales se liquidarán </w:t>
      </w:r>
      <w:r w:rsidR="00615671" w:rsidRPr="00CE2AEF">
        <w:rPr>
          <w:rFonts w:ascii="Tahoma" w:eastAsia="Tahoma" w:hAnsi="Tahoma" w:cs="Tahoma"/>
        </w:rPr>
        <w:t xml:space="preserve">por el juzgado de origen. </w:t>
      </w:r>
    </w:p>
    <w:p w14:paraId="31E7D83E" w14:textId="77777777" w:rsidR="00792BC2" w:rsidRPr="00CE2AEF" w:rsidRDefault="00792BC2" w:rsidP="00CE2AEF">
      <w:pPr>
        <w:spacing w:line="276" w:lineRule="auto"/>
        <w:ind w:firstLine="708"/>
        <w:jc w:val="both"/>
        <w:rPr>
          <w:rFonts w:ascii="Tahoma" w:eastAsia="Tahoma" w:hAnsi="Tahoma" w:cs="Tahoma"/>
          <w:bCs/>
          <w:color w:val="000000"/>
        </w:rPr>
      </w:pPr>
    </w:p>
    <w:p w14:paraId="5A4C4A8B" w14:textId="3F1BF0B6" w:rsidR="00A60AC9" w:rsidRPr="00CE2AEF" w:rsidRDefault="00B00BC8" w:rsidP="00CE2AEF">
      <w:pPr>
        <w:spacing w:line="276" w:lineRule="auto"/>
        <w:ind w:firstLine="708"/>
        <w:jc w:val="both"/>
        <w:rPr>
          <w:rFonts w:ascii="Tahoma" w:eastAsia="Tahoma" w:hAnsi="Tahoma" w:cs="Tahoma"/>
          <w:bCs/>
          <w:color w:val="000000" w:themeColor="text1"/>
        </w:rPr>
      </w:pPr>
      <w:r w:rsidRPr="00CE2AEF">
        <w:rPr>
          <w:rFonts w:ascii="Tahoma" w:eastAsia="Tahoma" w:hAnsi="Tahoma" w:cs="Tahoma"/>
          <w:color w:val="000000" w:themeColor="text1"/>
        </w:rPr>
        <w:t xml:space="preserve">En mérito de lo expuesto, el </w:t>
      </w:r>
      <w:r w:rsidRPr="00CE2AEF">
        <w:rPr>
          <w:rFonts w:ascii="Tahoma" w:eastAsia="Tahoma" w:hAnsi="Tahoma" w:cs="Tahoma"/>
          <w:b/>
          <w:color w:val="000000" w:themeColor="text1"/>
        </w:rPr>
        <w:t>Tribunal Superior del Distrito Judicial de Pereira (Risaralda)</w:t>
      </w:r>
      <w:r w:rsidRPr="00CE2AEF">
        <w:rPr>
          <w:rFonts w:ascii="Tahoma" w:eastAsia="Tahoma" w:hAnsi="Tahoma" w:cs="Tahoma"/>
          <w:color w:val="000000" w:themeColor="text1"/>
        </w:rPr>
        <w:t xml:space="preserve">, </w:t>
      </w:r>
      <w:r w:rsidRPr="00CE2AEF">
        <w:rPr>
          <w:rFonts w:ascii="Tahoma" w:eastAsia="Tahoma" w:hAnsi="Tahoma" w:cs="Tahoma"/>
          <w:b/>
          <w:color w:val="000000" w:themeColor="text1"/>
        </w:rPr>
        <w:t xml:space="preserve">Sala </w:t>
      </w:r>
      <w:r w:rsidR="00427921" w:rsidRPr="00CE2AEF">
        <w:rPr>
          <w:rFonts w:ascii="Tahoma" w:eastAsia="Tahoma" w:hAnsi="Tahoma" w:cs="Tahoma"/>
          <w:b/>
          <w:color w:val="000000" w:themeColor="text1"/>
        </w:rPr>
        <w:t xml:space="preserve">Primera de Decisión Laboral, </w:t>
      </w:r>
      <w:r w:rsidR="00427921" w:rsidRPr="00CE2AEF">
        <w:rPr>
          <w:rFonts w:ascii="Tahoma" w:eastAsia="Tahoma" w:hAnsi="Tahoma" w:cs="Tahoma"/>
          <w:bCs/>
          <w:color w:val="000000" w:themeColor="text1"/>
        </w:rPr>
        <w:t xml:space="preserve">administrando justicia en nombre de la República y por autoridad de la Ley, </w:t>
      </w:r>
      <w:bookmarkEnd w:id="7"/>
    </w:p>
    <w:p w14:paraId="1F5E0963" w14:textId="77777777" w:rsidR="008C0B82" w:rsidRPr="00CE2AEF" w:rsidRDefault="008C0B82" w:rsidP="00CE2AEF">
      <w:pPr>
        <w:tabs>
          <w:tab w:val="left" w:pos="748"/>
        </w:tabs>
        <w:spacing w:line="276" w:lineRule="auto"/>
        <w:rPr>
          <w:rFonts w:ascii="Tahoma" w:eastAsia="Tahoma" w:hAnsi="Tahoma" w:cs="Tahoma"/>
        </w:rPr>
      </w:pPr>
    </w:p>
    <w:p w14:paraId="759ADE19" w14:textId="52B7383F" w:rsidR="008C0B82" w:rsidRPr="00CE2AEF" w:rsidRDefault="00B00BC8" w:rsidP="00CE2AEF">
      <w:pPr>
        <w:widowControl w:val="0"/>
        <w:spacing w:line="276" w:lineRule="auto"/>
        <w:jc w:val="center"/>
        <w:rPr>
          <w:rFonts w:ascii="Tahoma" w:eastAsia="Tahoma" w:hAnsi="Tahoma" w:cs="Tahoma"/>
          <w:b/>
        </w:rPr>
      </w:pPr>
      <w:r w:rsidRPr="00CE2AEF">
        <w:rPr>
          <w:rFonts w:ascii="Tahoma" w:eastAsia="Tahoma" w:hAnsi="Tahoma" w:cs="Tahoma"/>
          <w:b/>
        </w:rPr>
        <w:t>RESUELVE:</w:t>
      </w:r>
    </w:p>
    <w:p w14:paraId="51475BB1" w14:textId="77777777" w:rsidR="008C0B82" w:rsidRPr="00CE2AEF" w:rsidRDefault="008C0B82" w:rsidP="00CE2AEF">
      <w:pPr>
        <w:widowControl w:val="0"/>
        <w:spacing w:line="276" w:lineRule="auto"/>
        <w:jc w:val="center"/>
        <w:rPr>
          <w:rFonts w:ascii="Tahoma" w:eastAsia="Tahoma" w:hAnsi="Tahoma" w:cs="Tahoma"/>
          <w:b/>
        </w:rPr>
      </w:pPr>
    </w:p>
    <w:p w14:paraId="2B9B591D" w14:textId="77777777" w:rsidR="00615671" w:rsidRPr="00CE2AEF" w:rsidRDefault="00B00BC8" w:rsidP="00CE2AEF">
      <w:pPr>
        <w:spacing w:line="276" w:lineRule="auto"/>
        <w:ind w:firstLine="708"/>
        <w:jc w:val="both"/>
        <w:rPr>
          <w:rFonts w:ascii="Tahoma" w:eastAsia="Tahoma" w:hAnsi="Tahoma" w:cs="Tahoma"/>
          <w:caps/>
        </w:rPr>
      </w:pPr>
      <w:r w:rsidRPr="00CE2AEF">
        <w:rPr>
          <w:rFonts w:ascii="Tahoma" w:eastAsia="Tahoma" w:hAnsi="Tahoma" w:cs="Tahoma"/>
          <w:b/>
          <w:u w:val="single"/>
        </w:rPr>
        <w:t>PRIMERO</w:t>
      </w:r>
      <w:r w:rsidR="006D5C0A" w:rsidRPr="00CE2AEF">
        <w:rPr>
          <w:rFonts w:ascii="Tahoma" w:eastAsia="Tahoma" w:hAnsi="Tahoma" w:cs="Tahoma"/>
          <w:b/>
        </w:rPr>
        <w:t xml:space="preserve">: </w:t>
      </w:r>
      <w:r w:rsidR="00216F80" w:rsidRPr="00CE2AEF">
        <w:rPr>
          <w:rFonts w:ascii="Tahoma" w:eastAsia="Tahoma" w:hAnsi="Tahoma" w:cs="Tahoma"/>
          <w:b/>
        </w:rPr>
        <w:t xml:space="preserve">CONFIRMAR </w:t>
      </w:r>
      <w:r w:rsidR="00216F80" w:rsidRPr="00CE2AEF">
        <w:rPr>
          <w:rFonts w:ascii="Tahoma" w:eastAsia="Tahoma" w:hAnsi="Tahoma" w:cs="Tahoma"/>
          <w:bCs/>
        </w:rPr>
        <w:t xml:space="preserve">la sentencia proferida el </w:t>
      </w:r>
      <w:r w:rsidR="00615671" w:rsidRPr="00CE2AEF">
        <w:rPr>
          <w:rFonts w:ascii="Tahoma" w:eastAsia="Tahoma" w:hAnsi="Tahoma" w:cs="Tahoma"/>
        </w:rPr>
        <w:t>3 de agosto de 2022 por el Juzgado Tercero Laboral del Circuito de Pereira</w:t>
      </w:r>
      <w:r w:rsidR="00615671" w:rsidRPr="00CE2AEF">
        <w:rPr>
          <w:rFonts w:ascii="Tahoma" w:eastAsia="Tahoma" w:hAnsi="Tahoma" w:cs="Tahoma"/>
          <w:color w:val="000000"/>
        </w:rPr>
        <w:t xml:space="preserve"> </w:t>
      </w:r>
      <w:r w:rsidR="00216F80" w:rsidRPr="00CE2AEF">
        <w:rPr>
          <w:rFonts w:ascii="Tahoma" w:eastAsia="Tahoma" w:hAnsi="Tahoma" w:cs="Tahoma"/>
          <w:color w:val="000000"/>
        </w:rPr>
        <w:t xml:space="preserve">dentro del proceso </w:t>
      </w:r>
      <w:r w:rsidR="00615671" w:rsidRPr="00CE2AEF">
        <w:rPr>
          <w:rFonts w:ascii="Tahoma" w:eastAsia="Tahoma" w:hAnsi="Tahoma" w:cs="Tahoma"/>
          <w:color w:val="000000"/>
        </w:rPr>
        <w:t>O</w:t>
      </w:r>
      <w:r w:rsidR="00216F80" w:rsidRPr="00CE2AEF">
        <w:rPr>
          <w:rFonts w:ascii="Tahoma" w:eastAsia="Tahoma" w:hAnsi="Tahoma" w:cs="Tahoma"/>
          <w:color w:val="000000"/>
        </w:rPr>
        <w:t xml:space="preserve">rdinario </w:t>
      </w:r>
      <w:r w:rsidR="00615671" w:rsidRPr="00CE2AEF">
        <w:rPr>
          <w:rFonts w:ascii="Tahoma" w:eastAsia="Tahoma" w:hAnsi="Tahoma" w:cs="Tahoma"/>
          <w:color w:val="000000"/>
        </w:rPr>
        <w:t>L</w:t>
      </w:r>
      <w:r w:rsidR="00216F80" w:rsidRPr="00CE2AEF">
        <w:rPr>
          <w:rFonts w:ascii="Tahoma" w:eastAsia="Tahoma" w:hAnsi="Tahoma" w:cs="Tahoma"/>
          <w:color w:val="000000"/>
        </w:rPr>
        <w:t xml:space="preserve">aboral instaurado por </w:t>
      </w:r>
      <w:proofErr w:type="spellStart"/>
      <w:r w:rsidR="00615671" w:rsidRPr="00CE2AEF">
        <w:rPr>
          <w:rFonts w:ascii="Tahoma" w:eastAsia="Tahoma" w:hAnsi="Tahoma" w:cs="Tahoma"/>
          <w:b/>
          <w:caps/>
        </w:rPr>
        <w:t>Jhon</w:t>
      </w:r>
      <w:proofErr w:type="spellEnd"/>
      <w:r w:rsidR="00615671" w:rsidRPr="00CE2AEF">
        <w:rPr>
          <w:rFonts w:ascii="Tahoma" w:eastAsia="Tahoma" w:hAnsi="Tahoma" w:cs="Tahoma"/>
          <w:b/>
          <w:caps/>
        </w:rPr>
        <w:t xml:space="preserve"> Jairo Osorio Arana</w:t>
      </w:r>
      <w:r w:rsidR="00615671" w:rsidRPr="00CE2AEF">
        <w:rPr>
          <w:rFonts w:ascii="Tahoma" w:eastAsia="Tahoma" w:hAnsi="Tahoma" w:cs="Tahoma"/>
          <w:b/>
        </w:rPr>
        <w:t xml:space="preserve"> </w:t>
      </w:r>
      <w:r w:rsidR="00615671" w:rsidRPr="00CE2AEF">
        <w:rPr>
          <w:rFonts w:ascii="Tahoma" w:eastAsia="Tahoma" w:hAnsi="Tahoma" w:cs="Tahoma"/>
        </w:rPr>
        <w:t xml:space="preserve">en contra de </w:t>
      </w:r>
      <w:r w:rsidR="00615671" w:rsidRPr="00CE2AEF">
        <w:rPr>
          <w:rFonts w:ascii="Tahoma" w:eastAsia="Tahoma" w:hAnsi="Tahoma" w:cs="Tahoma"/>
          <w:bCs/>
        </w:rPr>
        <w:t>la</w:t>
      </w:r>
      <w:r w:rsidR="00615671" w:rsidRPr="00CE2AEF">
        <w:rPr>
          <w:rFonts w:ascii="Tahoma" w:eastAsia="Tahoma" w:hAnsi="Tahoma" w:cs="Tahoma"/>
          <w:b/>
        </w:rPr>
        <w:t xml:space="preserve"> </w:t>
      </w:r>
      <w:r w:rsidR="00615671" w:rsidRPr="00CE2AEF">
        <w:rPr>
          <w:rFonts w:ascii="Tahoma" w:eastAsia="Tahoma" w:hAnsi="Tahoma" w:cs="Tahoma"/>
          <w:b/>
          <w:caps/>
        </w:rPr>
        <w:t>Administradora Colombiana de Pensiones- Colpensiones-</w:t>
      </w:r>
      <w:r w:rsidR="00615671" w:rsidRPr="00CE2AEF">
        <w:rPr>
          <w:rFonts w:ascii="Tahoma" w:eastAsia="Tahoma" w:hAnsi="Tahoma" w:cs="Tahoma"/>
          <w:bCs/>
          <w:caps/>
        </w:rPr>
        <w:t>.</w:t>
      </w:r>
    </w:p>
    <w:p w14:paraId="715EADE8" w14:textId="01B671A6" w:rsidR="00A60AC9" w:rsidRPr="00CE2AEF" w:rsidRDefault="00A60AC9" w:rsidP="00CE2AEF">
      <w:pPr>
        <w:spacing w:line="276" w:lineRule="auto"/>
        <w:ind w:firstLine="708"/>
        <w:jc w:val="both"/>
        <w:rPr>
          <w:rFonts w:ascii="Tahoma" w:eastAsia="Tahoma" w:hAnsi="Tahoma" w:cs="Tahoma"/>
          <w:b/>
        </w:rPr>
      </w:pPr>
    </w:p>
    <w:p w14:paraId="71D23783" w14:textId="17198EBD" w:rsidR="00FE3CF1" w:rsidRPr="00CE2AEF" w:rsidRDefault="0044168D" w:rsidP="00CE2AEF">
      <w:pPr>
        <w:spacing w:line="276" w:lineRule="auto"/>
        <w:ind w:firstLine="708"/>
        <w:jc w:val="both"/>
        <w:rPr>
          <w:rFonts w:ascii="Tahoma" w:eastAsia="Tahoma" w:hAnsi="Tahoma" w:cs="Tahoma"/>
          <w:bCs/>
        </w:rPr>
      </w:pPr>
      <w:r w:rsidRPr="00CE2AEF">
        <w:rPr>
          <w:rFonts w:ascii="Tahoma" w:eastAsia="Tahoma" w:hAnsi="Tahoma" w:cs="Tahoma"/>
          <w:b/>
          <w:u w:val="single"/>
          <w:lang w:val="es-CO"/>
        </w:rPr>
        <w:t>SEGUNDO:</w:t>
      </w:r>
      <w:r w:rsidRPr="00CE2AEF">
        <w:rPr>
          <w:rFonts w:ascii="Tahoma" w:eastAsia="Tahoma" w:hAnsi="Tahoma" w:cs="Tahoma"/>
          <w:b/>
          <w:lang w:val="es-CO"/>
        </w:rPr>
        <w:t xml:space="preserve"> </w:t>
      </w:r>
      <w:r w:rsidR="007740D1" w:rsidRPr="00CE2AEF">
        <w:rPr>
          <w:rFonts w:ascii="Tahoma" w:eastAsia="Tahoma" w:hAnsi="Tahoma" w:cs="Tahoma"/>
          <w:bCs/>
          <w:lang w:val="es-CO"/>
        </w:rPr>
        <w:t>Costas en esta instancia procesal a cargo</w:t>
      </w:r>
      <w:r w:rsidR="007E7231" w:rsidRPr="00CE2AEF">
        <w:rPr>
          <w:rFonts w:ascii="Tahoma" w:eastAsia="Tahoma" w:hAnsi="Tahoma" w:cs="Tahoma"/>
          <w:bCs/>
          <w:lang w:val="es-CO"/>
        </w:rPr>
        <w:t xml:space="preserve"> del demandante y a favor de la entidad demandada</w:t>
      </w:r>
      <w:r w:rsidR="007E1BA5" w:rsidRPr="00CE2AEF">
        <w:rPr>
          <w:rFonts w:ascii="Tahoma" w:eastAsia="Tahoma" w:hAnsi="Tahoma" w:cs="Tahoma"/>
          <w:bCs/>
        </w:rPr>
        <w:t xml:space="preserve">. </w:t>
      </w:r>
      <w:r w:rsidR="00FE3CF1" w:rsidRPr="00CE2AEF">
        <w:rPr>
          <w:rFonts w:ascii="Tahoma" w:eastAsia="Tahoma" w:hAnsi="Tahoma" w:cs="Tahoma"/>
          <w:bCs/>
          <w:lang w:val="es-CO"/>
        </w:rPr>
        <w:t>Liquídense por el juzgado de origen.</w:t>
      </w:r>
    </w:p>
    <w:p w14:paraId="10B8573A" w14:textId="77777777" w:rsidR="00CE2AEF" w:rsidRPr="00CE2AEF" w:rsidRDefault="00CE2AEF" w:rsidP="00CE2AEF">
      <w:pPr>
        <w:spacing w:line="276" w:lineRule="auto"/>
        <w:jc w:val="both"/>
        <w:rPr>
          <w:rFonts w:ascii="Tahoma" w:eastAsia="Calibri" w:hAnsi="Tahoma" w:cs="Tahoma"/>
          <w:lang w:val="es-CO" w:eastAsia="en-US"/>
        </w:rPr>
      </w:pPr>
      <w:bookmarkStart w:id="11" w:name="_Hlk126574973"/>
    </w:p>
    <w:p w14:paraId="0AF709F7" w14:textId="77777777" w:rsidR="00CE2AEF" w:rsidRPr="00CE2AEF" w:rsidRDefault="00CE2AEF" w:rsidP="00CE2AEF">
      <w:pPr>
        <w:spacing w:line="276" w:lineRule="auto"/>
        <w:jc w:val="center"/>
        <w:rPr>
          <w:rFonts w:ascii="Tahoma" w:eastAsia="Tahoma" w:hAnsi="Tahoma" w:cs="Tahoma"/>
          <w:b/>
          <w:bCs/>
          <w:lang w:val="es-CO" w:eastAsia="en-US"/>
        </w:rPr>
      </w:pPr>
      <w:r w:rsidRPr="00CE2AEF">
        <w:rPr>
          <w:rFonts w:ascii="Tahoma" w:eastAsia="Tahoma" w:hAnsi="Tahoma" w:cs="Tahoma"/>
          <w:b/>
          <w:bCs/>
          <w:lang w:val="es-CO" w:eastAsia="en-US"/>
        </w:rPr>
        <w:t>Notifíquese y cúmplase</w:t>
      </w:r>
    </w:p>
    <w:p w14:paraId="4245FD8E" w14:textId="77777777" w:rsidR="00CE2AEF" w:rsidRPr="00CE2AEF" w:rsidRDefault="00CE2AEF" w:rsidP="00CE2AEF">
      <w:pPr>
        <w:spacing w:line="276" w:lineRule="auto"/>
        <w:jc w:val="both"/>
        <w:rPr>
          <w:rFonts w:ascii="Tahoma" w:eastAsia="Calibri" w:hAnsi="Tahoma" w:cs="Tahoma"/>
          <w:lang w:val="es-CO" w:eastAsia="en-US"/>
        </w:rPr>
      </w:pPr>
      <w:r w:rsidRPr="00CE2AEF">
        <w:rPr>
          <w:rFonts w:ascii="Tahoma" w:eastAsia="Calibri" w:hAnsi="Tahoma" w:cs="Tahoma"/>
          <w:lang w:val="es-CO" w:eastAsia="en-US"/>
        </w:rPr>
        <w:t xml:space="preserve"> </w:t>
      </w:r>
    </w:p>
    <w:p w14:paraId="121D0C9A" w14:textId="77777777" w:rsidR="00CE2AEF" w:rsidRPr="00CE2AEF" w:rsidRDefault="00CE2AEF" w:rsidP="00CE2AEF">
      <w:pPr>
        <w:widowControl w:val="0"/>
        <w:autoSpaceDE w:val="0"/>
        <w:autoSpaceDN w:val="0"/>
        <w:adjustRightInd w:val="0"/>
        <w:spacing w:line="276" w:lineRule="auto"/>
        <w:jc w:val="both"/>
        <w:rPr>
          <w:rFonts w:ascii="Tahoma" w:hAnsi="Tahoma" w:cs="Tahoma"/>
          <w:lang w:eastAsia="es-ES"/>
        </w:rPr>
      </w:pPr>
      <w:r w:rsidRPr="00CE2AEF">
        <w:rPr>
          <w:rFonts w:ascii="Tahoma" w:hAnsi="Tahoma" w:cs="Tahoma"/>
          <w:lang w:eastAsia="es-ES"/>
        </w:rPr>
        <w:tab/>
        <w:t>La Magistrada ponente,</w:t>
      </w:r>
    </w:p>
    <w:p w14:paraId="7F792584" w14:textId="77777777" w:rsidR="00CE2AEF" w:rsidRPr="00CE2AEF" w:rsidRDefault="00CE2AEF" w:rsidP="00CE2AEF">
      <w:pPr>
        <w:spacing w:line="276" w:lineRule="auto"/>
        <w:rPr>
          <w:rFonts w:ascii="Tahoma" w:hAnsi="Tahoma" w:cs="Tahoma"/>
          <w:lang w:eastAsia="es-ES"/>
        </w:rPr>
      </w:pPr>
    </w:p>
    <w:p w14:paraId="65A13448" w14:textId="77777777" w:rsidR="00CE2AEF" w:rsidRPr="00CE2AEF" w:rsidRDefault="00CE2AEF" w:rsidP="00CE2AEF">
      <w:pPr>
        <w:spacing w:line="276" w:lineRule="auto"/>
        <w:rPr>
          <w:rFonts w:ascii="Tahoma" w:hAnsi="Tahoma" w:cs="Tahoma"/>
          <w:lang w:eastAsia="es-ES"/>
        </w:rPr>
      </w:pPr>
    </w:p>
    <w:p w14:paraId="1599D222" w14:textId="77777777" w:rsidR="00CE2AEF" w:rsidRPr="00CE2AEF" w:rsidRDefault="00CE2AEF" w:rsidP="00CE2AEF">
      <w:pPr>
        <w:keepNext/>
        <w:spacing w:line="276" w:lineRule="auto"/>
        <w:jc w:val="center"/>
        <w:outlineLvl w:val="2"/>
        <w:rPr>
          <w:rFonts w:ascii="Tahoma" w:hAnsi="Tahoma" w:cs="Tahoma"/>
          <w:b/>
          <w:bCs/>
          <w:lang w:eastAsia="es-ES"/>
        </w:rPr>
      </w:pPr>
      <w:r w:rsidRPr="00CE2AEF">
        <w:rPr>
          <w:rFonts w:ascii="Tahoma" w:hAnsi="Tahoma" w:cs="Tahoma"/>
          <w:b/>
          <w:bCs/>
          <w:lang w:eastAsia="es-ES"/>
        </w:rPr>
        <w:t>ANA LUCÍA CAICEDO CALDERÓN</w:t>
      </w:r>
    </w:p>
    <w:p w14:paraId="491F1022" w14:textId="77777777" w:rsidR="00CE2AEF" w:rsidRPr="00CE2AEF" w:rsidRDefault="00CE2AEF" w:rsidP="00CE2AEF">
      <w:pPr>
        <w:spacing w:line="276" w:lineRule="auto"/>
        <w:rPr>
          <w:rFonts w:ascii="Tahoma" w:hAnsi="Tahoma" w:cs="Tahoma"/>
          <w:lang w:eastAsia="es-ES"/>
        </w:rPr>
      </w:pPr>
    </w:p>
    <w:p w14:paraId="47BAC184" w14:textId="77777777" w:rsidR="00CE2AEF" w:rsidRPr="00CE2AEF" w:rsidRDefault="00CE2AEF" w:rsidP="00CE2AEF">
      <w:pPr>
        <w:spacing w:line="276" w:lineRule="auto"/>
        <w:ind w:firstLine="708"/>
        <w:rPr>
          <w:rFonts w:ascii="Tahoma" w:hAnsi="Tahoma" w:cs="Tahoma"/>
          <w:lang w:eastAsia="es-ES"/>
        </w:rPr>
      </w:pPr>
      <w:bookmarkStart w:id="12" w:name="_Hlk62478330"/>
      <w:r w:rsidRPr="00CE2AEF">
        <w:rPr>
          <w:rFonts w:ascii="Tahoma" w:hAnsi="Tahoma" w:cs="Tahoma"/>
          <w:lang w:eastAsia="es-ES"/>
        </w:rPr>
        <w:t>La Magistrada y el Magistrado,</w:t>
      </w:r>
    </w:p>
    <w:p w14:paraId="7FEA7954" w14:textId="7F0A0B3A" w:rsidR="00957F56" w:rsidRDefault="00957F56">
      <w:pPr>
        <w:rPr>
          <w:rFonts w:ascii="Tahoma" w:hAnsi="Tahoma" w:cs="Tahoma"/>
          <w:lang w:eastAsia="es-ES"/>
        </w:rPr>
      </w:pPr>
      <w:r>
        <w:rPr>
          <w:rFonts w:ascii="Tahoma" w:hAnsi="Tahoma" w:cs="Tahoma"/>
          <w:lang w:eastAsia="es-ES"/>
        </w:rPr>
        <w:br w:type="page"/>
      </w:r>
    </w:p>
    <w:p w14:paraId="3F5DAD47" w14:textId="77777777" w:rsidR="00CE2AEF" w:rsidRPr="00CE2AEF" w:rsidRDefault="00CE2AEF" w:rsidP="00CE2AEF">
      <w:pPr>
        <w:spacing w:line="276" w:lineRule="auto"/>
        <w:rPr>
          <w:rFonts w:ascii="Tahoma" w:hAnsi="Tahoma" w:cs="Tahoma"/>
          <w:lang w:eastAsia="es-ES"/>
        </w:rPr>
      </w:pPr>
    </w:p>
    <w:p w14:paraId="613D7CBB" w14:textId="77777777" w:rsidR="00CE2AEF" w:rsidRPr="00CE2AEF" w:rsidRDefault="00CE2AEF" w:rsidP="00CE2AEF">
      <w:pPr>
        <w:spacing w:line="276" w:lineRule="auto"/>
        <w:rPr>
          <w:rFonts w:ascii="Tahoma" w:hAnsi="Tahoma" w:cs="Tahoma"/>
          <w:lang w:eastAsia="es-ES"/>
        </w:rPr>
      </w:pPr>
    </w:p>
    <w:p w14:paraId="4817B4E5" w14:textId="4DA87321" w:rsidR="008C0B82" w:rsidRPr="00CE2AEF" w:rsidRDefault="00CE2AEF" w:rsidP="00CE2AEF">
      <w:pPr>
        <w:spacing w:line="276" w:lineRule="auto"/>
        <w:jc w:val="both"/>
        <w:rPr>
          <w:rFonts w:ascii="Tahoma" w:eastAsia="Calibri" w:hAnsi="Tahoma" w:cs="Tahoma"/>
          <w:lang w:eastAsia="en-US"/>
        </w:rPr>
      </w:pPr>
      <w:r w:rsidRPr="00CE2AEF">
        <w:rPr>
          <w:rFonts w:ascii="Tahoma" w:hAnsi="Tahoma" w:cs="Tahoma"/>
          <w:b/>
          <w:bCs/>
          <w:lang w:eastAsia="es-ES"/>
        </w:rPr>
        <w:t>OLGA LUCÍA HOYOS SEPÚLVEDA</w:t>
      </w:r>
      <w:r w:rsidRPr="00CE2AEF">
        <w:rPr>
          <w:rFonts w:ascii="Tahoma" w:hAnsi="Tahoma" w:cs="Tahoma"/>
          <w:b/>
          <w:bCs/>
          <w:lang w:eastAsia="es-ES"/>
        </w:rPr>
        <w:tab/>
      </w:r>
      <w:r w:rsidRPr="00CE2AEF">
        <w:rPr>
          <w:rFonts w:ascii="Tahoma" w:hAnsi="Tahoma" w:cs="Tahoma"/>
          <w:b/>
          <w:bCs/>
          <w:lang w:eastAsia="es-ES"/>
        </w:rPr>
        <w:tab/>
        <w:t xml:space="preserve">GERMÁN DARÍO </w:t>
      </w:r>
      <w:proofErr w:type="spellStart"/>
      <w:r w:rsidRPr="00CE2AEF">
        <w:rPr>
          <w:rFonts w:ascii="Tahoma" w:hAnsi="Tahoma" w:cs="Tahoma"/>
          <w:b/>
          <w:bCs/>
          <w:lang w:eastAsia="es-ES"/>
        </w:rPr>
        <w:t>GÓEZ</w:t>
      </w:r>
      <w:proofErr w:type="spellEnd"/>
      <w:r w:rsidRPr="00CE2AEF">
        <w:rPr>
          <w:rFonts w:ascii="Tahoma" w:hAnsi="Tahoma" w:cs="Tahoma"/>
          <w:b/>
          <w:bCs/>
          <w:lang w:eastAsia="es-ES"/>
        </w:rPr>
        <w:t xml:space="preserve"> </w:t>
      </w:r>
      <w:proofErr w:type="spellStart"/>
      <w:r w:rsidRPr="00CE2AEF">
        <w:rPr>
          <w:rFonts w:ascii="Tahoma" w:hAnsi="Tahoma" w:cs="Tahoma"/>
          <w:b/>
          <w:bCs/>
          <w:lang w:eastAsia="es-ES"/>
        </w:rPr>
        <w:t>VINASCO</w:t>
      </w:r>
      <w:bookmarkEnd w:id="11"/>
      <w:bookmarkEnd w:id="12"/>
      <w:proofErr w:type="spellEnd"/>
    </w:p>
    <w:sectPr w:rsidR="008C0B82" w:rsidRPr="00CE2AEF" w:rsidSect="00045E0E">
      <w:headerReference w:type="even" r:id="rId11"/>
      <w:headerReference w:type="default" r:id="rId12"/>
      <w:footerReference w:type="default" r:id="rId13"/>
      <w:pgSz w:w="12242" w:h="18722" w:code="258"/>
      <w:pgMar w:top="1814" w:right="1304" w:bottom="1247" w:left="1814" w:header="567" w:footer="567" w:gutter="0"/>
      <w:pgNumType w:start="1"/>
      <w:cols w:space="720"/>
      <w:titlePg/>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498607F" w16cex:dateUtc="2023-10-02T20:05:33.988Z"/>
  <w16cex:commentExtensible w16cex:durableId="195BE10E" w16cex:dateUtc="2023-10-05T20:19:58.508Z"/>
</w16cex:commentsExtensible>
</file>

<file path=word/commentsIds.xml><?xml version="1.0" encoding="utf-8"?>
<w16cid:commentsIds xmlns:mc="http://schemas.openxmlformats.org/markup-compatibility/2006" xmlns:w16cid="http://schemas.microsoft.com/office/word/2016/wordml/cid" mc:Ignorable="w16cid">
  <w16cid:commentId w16cid:paraId="1BB64FEF" w16cid:durableId="1498607F"/>
  <w16cid:commentId w16cid:paraId="43E4231A" w16cid:durableId="195BE10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58E410" w14:textId="77777777" w:rsidR="00D849AC" w:rsidRDefault="00D849AC">
      <w:r>
        <w:separator/>
      </w:r>
    </w:p>
  </w:endnote>
  <w:endnote w:type="continuationSeparator" w:id="0">
    <w:p w14:paraId="190A5156" w14:textId="77777777" w:rsidR="00D849AC" w:rsidRDefault="00D84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Estrangelo Edessa">
    <w:panose1 w:val="00000000000000000000"/>
    <w:charset w:val="01"/>
    <w:family w:val="roman"/>
    <w:notTrueType/>
    <w:pitch w:val="variable"/>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Quattrocento Sans">
    <w:altName w:val="Calibri"/>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8CAE6" w14:textId="601537AD" w:rsidR="008C0B82" w:rsidRPr="005F0A50" w:rsidRDefault="00B00BC8" w:rsidP="005F0A50">
    <w:pPr>
      <w:pStyle w:val="Ttulo"/>
      <w:spacing w:line="240" w:lineRule="auto"/>
      <w:jc w:val="right"/>
      <w:rPr>
        <w:rFonts w:eastAsia="Tahoma"/>
        <w:b w:val="0"/>
        <w:sz w:val="18"/>
        <w:szCs w:val="18"/>
      </w:rPr>
    </w:pPr>
    <w:r w:rsidRPr="005F0A50">
      <w:rPr>
        <w:rFonts w:eastAsia="Tahoma"/>
        <w:b w:val="0"/>
        <w:sz w:val="18"/>
        <w:szCs w:val="18"/>
      </w:rPr>
      <w:fldChar w:fldCharType="begin"/>
    </w:r>
    <w:r w:rsidRPr="005F0A50">
      <w:rPr>
        <w:rFonts w:eastAsia="Tahoma"/>
        <w:b w:val="0"/>
        <w:sz w:val="18"/>
        <w:szCs w:val="18"/>
      </w:rPr>
      <w:instrText>PAGE</w:instrText>
    </w:r>
    <w:r w:rsidRPr="005F0A50">
      <w:rPr>
        <w:rFonts w:eastAsia="Tahoma"/>
        <w:b w:val="0"/>
        <w:sz w:val="18"/>
        <w:szCs w:val="18"/>
      </w:rPr>
      <w:fldChar w:fldCharType="separate"/>
    </w:r>
    <w:r w:rsidR="00957F56">
      <w:rPr>
        <w:rFonts w:eastAsia="Tahoma"/>
        <w:b w:val="0"/>
        <w:noProof/>
        <w:sz w:val="18"/>
        <w:szCs w:val="18"/>
      </w:rPr>
      <w:t>2</w:t>
    </w:r>
    <w:r w:rsidRPr="005F0A50">
      <w:rPr>
        <w:rFonts w:eastAsia="Tahoma"/>
        <w:b w:val="0"/>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0F802E" w14:textId="77777777" w:rsidR="00D849AC" w:rsidRDefault="00D849AC">
      <w:r>
        <w:separator/>
      </w:r>
    </w:p>
  </w:footnote>
  <w:footnote w:type="continuationSeparator" w:id="0">
    <w:p w14:paraId="1C87C575" w14:textId="77777777" w:rsidR="00D849AC" w:rsidRDefault="00D849AC">
      <w:r>
        <w:continuationSeparator/>
      </w:r>
    </w:p>
  </w:footnote>
  <w:footnote w:id="1">
    <w:p w14:paraId="261FE74D" w14:textId="77777777" w:rsidR="007E1E30" w:rsidRPr="005C1BCF" w:rsidRDefault="007E1E30" w:rsidP="005C1BCF">
      <w:pPr>
        <w:jc w:val="both"/>
        <w:rPr>
          <w:rFonts w:ascii="Arial" w:hAnsi="Arial" w:cs="Arial"/>
          <w:sz w:val="18"/>
          <w:szCs w:val="18"/>
        </w:rPr>
      </w:pPr>
      <w:r w:rsidRPr="005C1BCF">
        <w:rPr>
          <w:rStyle w:val="Refdenotaalpie"/>
          <w:rFonts w:ascii="Arial" w:hAnsi="Arial" w:cs="Arial"/>
          <w:sz w:val="18"/>
          <w:szCs w:val="18"/>
        </w:rPr>
        <w:footnoteRef/>
      </w:r>
      <w:r w:rsidRPr="005C1BCF">
        <w:rPr>
          <w:rFonts w:ascii="Arial" w:hAnsi="Arial" w:cs="Arial"/>
          <w:sz w:val="18"/>
          <w:szCs w:val="18"/>
        </w:rPr>
        <w:t xml:space="preserve"> La </w:t>
      </w:r>
      <w:proofErr w:type="spellStart"/>
      <w:r w:rsidRPr="005C1BCF">
        <w:rPr>
          <w:rFonts w:ascii="Arial" w:hAnsi="Arial" w:cs="Arial"/>
          <w:sz w:val="18"/>
          <w:szCs w:val="18"/>
        </w:rPr>
        <w:t>C.S</w:t>
      </w:r>
      <w:proofErr w:type="spellEnd"/>
      <w:r w:rsidRPr="005C1BCF">
        <w:rPr>
          <w:rFonts w:ascii="Arial" w:hAnsi="Arial" w:cs="Arial"/>
          <w:sz w:val="18"/>
          <w:szCs w:val="18"/>
        </w:rPr>
        <w:t xml:space="preserve">. de J., S.L., en sentencia del 28 de junio de 2002, se refirió a la afiliación, así: “la afiliación es un acto condición, mediante el cual una persona natural se incorpora al sistema general de pensiones por la aceptación del ente gestor de la solicitud de inscripción y queda sometida en sus derechos y obligaciones al conjunto normativo contemplado en la extensa regulación de ese componente de la seguridad social” (S. del 8 de junio de 2000, </w:t>
      </w:r>
      <w:proofErr w:type="spellStart"/>
      <w:r w:rsidRPr="005C1BCF">
        <w:rPr>
          <w:rFonts w:ascii="Arial" w:hAnsi="Arial" w:cs="Arial"/>
          <w:sz w:val="18"/>
          <w:szCs w:val="18"/>
        </w:rPr>
        <w:t>C.S</w:t>
      </w:r>
      <w:proofErr w:type="spellEnd"/>
      <w:r w:rsidRPr="005C1BCF">
        <w:rPr>
          <w:rFonts w:ascii="Arial" w:hAnsi="Arial" w:cs="Arial"/>
          <w:sz w:val="18"/>
          <w:szCs w:val="18"/>
        </w:rPr>
        <w:t>. de J., 2000).</w:t>
      </w:r>
    </w:p>
  </w:footnote>
  <w:footnote w:id="2">
    <w:p w14:paraId="5CA05CAE" w14:textId="77777777" w:rsidR="000A5AE8" w:rsidRPr="005C1BCF" w:rsidRDefault="000A5AE8" w:rsidP="005C1BCF">
      <w:pPr>
        <w:pStyle w:val="Textonotapie"/>
        <w:jc w:val="both"/>
        <w:rPr>
          <w:rFonts w:ascii="Arial" w:hAnsi="Arial" w:cs="Arial"/>
          <w:sz w:val="18"/>
          <w:szCs w:val="18"/>
        </w:rPr>
      </w:pPr>
      <w:r w:rsidRPr="005C1BCF">
        <w:rPr>
          <w:rStyle w:val="Refdenotaalpie"/>
          <w:rFonts w:ascii="Arial" w:hAnsi="Arial" w:cs="Arial"/>
          <w:sz w:val="18"/>
          <w:szCs w:val="18"/>
        </w:rPr>
        <w:footnoteRef/>
      </w:r>
      <w:r w:rsidRPr="005C1BCF">
        <w:rPr>
          <w:rFonts w:ascii="Arial" w:hAnsi="Arial" w:cs="Arial"/>
          <w:sz w:val="18"/>
          <w:szCs w:val="18"/>
        </w:rPr>
        <w:t xml:space="preserve"> Archivo 001, páginas 26 cuaderno de primera instancia</w:t>
      </w:r>
    </w:p>
  </w:footnote>
  <w:footnote w:id="3">
    <w:p w14:paraId="08C7A2C1" w14:textId="3C157184" w:rsidR="006F613E" w:rsidRPr="005C1BCF" w:rsidRDefault="006F613E" w:rsidP="005C1BCF">
      <w:pPr>
        <w:pStyle w:val="Textonotapie"/>
        <w:jc w:val="both"/>
        <w:rPr>
          <w:rFonts w:ascii="Arial" w:hAnsi="Arial" w:cs="Arial"/>
          <w:sz w:val="18"/>
          <w:szCs w:val="18"/>
        </w:rPr>
      </w:pPr>
      <w:r w:rsidRPr="005C1BCF">
        <w:rPr>
          <w:rStyle w:val="Refdenotaalpie"/>
          <w:rFonts w:ascii="Arial" w:hAnsi="Arial" w:cs="Arial"/>
          <w:sz w:val="18"/>
          <w:szCs w:val="18"/>
        </w:rPr>
        <w:footnoteRef/>
      </w:r>
      <w:r w:rsidRPr="005C1BCF">
        <w:rPr>
          <w:rFonts w:ascii="Arial" w:hAnsi="Arial" w:cs="Arial"/>
          <w:sz w:val="18"/>
          <w:szCs w:val="18"/>
        </w:rPr>
        <w:t xml:space="preserve"> </w:t>
      </w:r>
      <w:r w:rsidR="00F97B19" w:rsidRPr="005C1BCF">
        <w:rPr>
          <w:rFonts w:ascii="Arial" w:hAnsi="Arial" w:cs="Arial"/>
          <w:sz w:val="18"/>
          <w:szCs w:val="18"/>
        </w:rPr>
        <w:t>Expediente administrativo Colpensiones archivo denominado “</w:t>
      </w:r>
      <w:proofErr w:type="spellStart"/>
      <w:r w:rsidR="00F97B19" w:rsidRPr="005C1BCF">
        <w:rPr>
          <w:rFonts w:ascii="Arial" w:hAnsi="Arial" w:cs="Arial"/>
          <w:sz w:val="18"/>
          <w:szCs w:val="18"/>
        </w:rPr>
        <w:t>GRP</w:t>
      </w:r>
      <w:proofErr w:type="spellEnd"/>
      <w:r w:rsidR="00F97B19" w:rsidRPr="005C1BCF">
        <w:rPr>
          <w:rFonts w:ascii="Arial" w:hAnsi="Arial" w:cs="Arial"/>
          <w:sz w:val="18"/>
          <w:szCs w:val="18"/>
        </w:rPr>
        <w:t>-SCH-HL-66554443332211_1491-20190514101725”</w:t>
      </w:r>
    </w:p>
  </w:footnote>
  <w:footnote w:id="4">
    <w:p w14:paraId="507396AF" w14:textId="3134D7A1" w:rsidR="00E32DD9" w:rsidRPr="005C1BCF" w:rsidRDefault="00E32DD9" w:rsidP="005C1BCF">
      <w:pPr>
        <w:pStyle w:val="Textonotapie"/>
        <w:jc w:val="both"/>
        <w:rPr>
          <w:rFonts w:ascii="Arial" w:hAnsi="Arial" w:cs="Arial"/>
          <w:sz w:val="18"/>
          <w:szCs w:val="18"/>
        </w:rPr>
      </w:pPr>
      <w:r w:rsidRPr="005C1BCF">
        <w:rPr>
          <w:rStyle w:val="Refdenotaalpie"/>
          <w:rFonts w:ascii="Arial" w:hAnsi="Arial" w:cs="Arial"/>
          <w:sz w:val="18"/>
          <w:szCs w:val="18"/>
        </w:rPr>
        <w:footnoteRef/>
      </w:r>
      <w:r w:rsidRPr="005C1BCF">
        <w:rPr>
          <w:rFonts w:ascii="Arial" w:hAnsi="Arial" w:cs="Arial"/>
          <w:sz w:val="18"/>
          <w:szCs w:val="18"/>
        </w:rPr>
        <w:t xml:space="preserve"> Archivo 01, páginas 35 a 38 cuaderno de primera instancia.</w:t>
      </w:r>
    </w:p>
  </w:footnote>
  <w:footnote w:id="5">
    <w:p w14:paraId="508CEFAF" w14:textId="6F5C31CF" w:rsidR="005B3FFA" w:rsidRPr="005C1BCF" w:rsidRDefault="005B3FFA" w:rsidP="005C1BCF">
      <w:pPr>
        <w:pStyle w:val="Textonotapie"/>
        <w:jc w:val="both"/>
        <w:rPr>
          <w:rFonts w:ascii="Arial" w:hAnsi="Arial" w:cs="Arial"/>
          <w:sz w:val="18"/>
          <w:szCs w:val="18"/>
        </w:rPr>
      </w:pPr>
      <w:r w:rsidRPr="005C1BCF">
        <w:rPr>
          <w:rStyle w:val="Refdenotaalpie"/>
          <w:rFonts w:ascii="Arial" w:hAnsi="Arial" w:cs="Arial"/>
          <w:sz w:val="18"/>
          <w:szCs w:val="18"/>
        </w:rPr>
        <w:footnoteRef/>
      </w:r>
      <w:r w:rsidRPr="005C1BCF">
        <w:rPr>
          <w:rFonts w:ascii="Arial" w:hAnsi="Arial" w:cs="Arial"/>
          <w:sz w:val="18"/>
          <w:szCs w:val="18"/>
        </w:rPr>
        <w:t xml:space="preserve"> Archivo 01, páginas 49 a 54 cuaderno de primera instancia. </w:t>
      </w:r>
    </w:p>
  </w:footnote>
  <w:footnote w:id="6">
    <w:p w14:paraId="7D689708" w14:textId="77777777" w:rsidR="00E32DD9" w:rsidRPr="005C1BCF" w:rsidRDefault="00E32DD9" w:rsidP="005C1BCF">
      <w:pPr>
        <w:pStyle w:val="Textonotapie"/>
        <w:jc w:val="both"/>
        <w:rPr>
          <w:rFonts w:ascii="Arial" w:hAnsi="Arial" w:cs="Arial"/>
          <w:sz w:val="18"/>
          <w:szCs w:val="18"/>
        </w:rPr>
      </w:pPr>
      <w:r w:rsidRPr="005C1BCF">
        <w:rPr>
          <w:rStyle w:val="Refdenotaalpie"/>
          <w:rFonts w:ascii="Arial" w:hAnsi="Arial" w:cs="Arial"/>
          <w:sz w:val="18"/>
          <w:szCs w:val="18"/>
        </w:rPr>
        <w:footnoteRef/>
      </w:r>
      <w:r w:rsidRPr="005C1BCF">
        <w:rPr>
          <w:rFonts w:ascii="Arial" w:hAnsi="Arial" w:cs="Arial"/>
          <w:sz w:val="18"/>
          <w:szCs w:val="18"/>
        </w:rPr>
        <w:t xml:space="preserve"> Archivo 001, páginas 56 a 66 cuaderno de primera instancia.</w:t>
      </w:r>
    </w:p>
  </w:footnote>
  <w:footnote w:id="7">
    <w:p w14:paraId="3076F77B" w14:textId="77777777" w:rsidR="00E32DD9" w:rsidRPr="005C1BCF" w:rsidRDefault="00E32DD9" w:rsidP="005C1BCF">
      <w:pPr>
        <w:pStyle w:val="Textonotapie"/>
        <w:jc w:val="both"/>
        <w:rPr>
          <w:rFonts w:ascii="Arial" w:hAnsi="Arial" w:cs="Arial"/>
          <w:sz w:val="18"/>
          <w:szCs w:val="18"/>
        </w:rPr>
      </w:pPr>
      <w:r w:rsidRPr="005C1BCF">
        <w:rPr>
          <w:rStyle w:val="Refdenotaalpie"/>
          <w:rFonts w:ascii="Arial" w:hAnsi="Arial" w:cs="Arial"/>
          <w:sz w:val="18"/>
          <w:szCs w:val="18"/>
        </w:rPr>
        <w:footnoteRef/>
      </w:r>
      <w:r w:rsidRPr="005C1BCF">
        <w:rPr>
          <w:rFonts w:ascii="Arial" w:hAnsi="Arial" w:cs="Arial"/>
          <w:sz w:val="18"/>
          <w:szCs w:val="18"/>
        </w:rPr>
        <w:t xml:space="preserve"> Archivo 001, páginas 67 a 76 cuaderno de primera instancia.</w:t>
      </w:r>
    </w:p>
  </w:footnote>
  <w:footnote w:id="8">
    <w:p w14:paraId="5F0100F9" w14:textId="77777777" w:rsidR="00E32DD9" w:rsidRPr="005C1BCF" w:rsidRDefault="00E32DD9" w:rsidP="005C1BCF">
      <w:pPr>
        <w:pStyle w:val="Textonotapie"/>
        <w:jc w:val="both"/>
        <w:rPr>
          <w:rFonts w:ascii="Arial" w:hAnsi="Arial" w:cs="Arial"/>
          <w:sz w:val="18"/>
          <w:szCs w:val="18"/>
        </w:rPr>
      </w:pPr>
      <w:r w:rsidRPr="005C1BCF">
        <w:rPr>
          <w:rStyle w:val="Refdenotaalpie"/>
          <w:rFonts w:ascii="Arial" w:hAnsi="Arial" w:cs="Arial"/>
          <w:sz w:val="18"/>
          <w:szCs w:val="18"/>
        </w:rPr>
        <w:footnoteRef/>
      </w:r>
      <w:r w:rsidRPr="005C1BCF">
        <w:rPr>
          <w:rFonts w:ascii="Arial" w:hAnsi="Arial" w:cs="Arial"/>
          <w:sz w:val="18"/>
          <w:szCs w:val="18"/>
        </w:rPr>
        <w:t xml:space="preserve"> Archivo 001, páginas 85 a 95 cuaderno de primera instancia.</w:t>
      </w:r>
    </w:p>
  </w:footnote>
  <w:footnote w:id="9">
    <w:p w14:paraId="448F41C0" w14:textId="77777777" w:rsidR="00E32DD9" w:rsidRPr="005C1BCF" w:rsidRDefault="00E32DD9" w:rsidP="005C1BCF">
      <w:pPr>
        <w:pStyle w:val="Textonotapie"/>
        <w:jc w:val="both"/>
        <w:rPr>
          <w:rFonts w:ascii="Arial" w:hAnsi="Arial" w:cs="Arial"/>
          <w:sz w:val="18"/>
          <w:szCs w:val="18"/>
        </w:rPr>
      </w:pPr>
      <w:r w:rsidRPr="005C1BCF">
        <w:rPr>
          <w:rStyle w:val="Refdenotaalpie"/>
          <w:rFonts w:ascii="Arial" w:hAnsi="Arial" w:cs="Arial"/>
          <w:sz w:val="18"/>
          <w:szCs w:val="18"/>
        </w:rPr>
        <w:footnoteRef/>
      </w:r>
      <w:r w:rsidRPr="005C1BCF">
        <w:rPr>
          <w:rFonts w:ascii="Arial" w:hAnsi="Arial" w:cs="Arial"/>
          <w:sz w:val="18"/>
          <w:szCs w:val="18"/>
        </w:rPr>
        <w:t xml:space="preserve"> Archivo 001, páginas 97 a 105 cuaderno de primera instancia.</w:t>
      </w:r>
    </w:p>
  </w:footnote>
  <w:footnote w:id="10">
    <w:p w14:paraId="05058841" w14:textId="77777777" w:rsidR="009B4229" w:rsidRDefault="009B4229" w:rsidP="005C1BCF">
      <w:pPr>
        <w:pStyle w:val="Textonotapie"/>
        <w:jc w:val="both"/>
      </w:pPr>
      <w:r w:rsidRPr="005C1BCF">
        <w:rPr>
          <w:rStyle w:val="Refdenotaalpie"/>
          <w:rFonts w:ascii="Arial" w:hAnsi="Arial" w:cs="Arial"/>
          <w:sz w:val="18"/>
          <w:szCs w:val="18"/>
        </w:rPr>
        <w:footnoteRef/>
      </w:r>
      <w:r w:rsidRPr="005C1BCF">
        <w:rPr>
          <w:rFonts w:ascii="Arial" w:hAnsi="Arial" w:cs="Arial"/>
          <w:sz w:val="18"/>
          <w:szCs w:val="18"/>
        </w:rPr>
        <w:t xml:space="preserve"> Archivo 001, páginas 49 a 54 del cuaderno de primera instancia.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95319" w14:textId="77777777" w:rsidR="008C0B82" w:rsidRDefault="00B00BC8">
    <w:pPr>
      <w:pBdr>
        <w:top w:val="nil"/>
        <w:left w:val="nil"/>
        <w:bottom w:val="nil"/>
        <w:right w:val="nil"/>
        <w:between w:val="nil"/>
      </w:pBdr>
      <w:tabs>
        <w:tab w:val="center" w:pos="4419"/>
        <w:tab w:val="right" w:pos="8838"/>
      </w:tabs>
      <w:jc w:val="center"/>
      <w:rPr>
        <w:color w:val="000000"/>
      </w:rPr>
    </w:pPr>
    <w:r>
      <w:rPr>
        <w:color w:val="000000"/>
      </w:rPr>
      <w:fldChar w:fldCharType="begin"/>
    </w:r>
    <w:r>
      <w:rPr>
        <w:color w:val="000000"/>
      </w:rPr>
      <w:instrText>PAGE</w:instrText>
    </w:r>
    <w:r>
      <w:rPr>
        <w:color w:val="000000"/>
      </w:rPr>
      <w:fldChar w:fldCharType="end"/>
    </w:r>
  </w:p>
  <w:p w14:paraId="1825BA4E" w14:textId="77777777" w:rsidR="008C0B82" w:rsidRDefault="008C0B82">
    <w:pPr>
      <w:pBdr>
        <w:top w:val="nil"/>
        <w:left w:val="nil"/>
        <w:bottom w:val="nil"/>
        <w:right w:val="nil"/>
        <w:between w:val="nil"/>
      </w:pBdr>
      <w:tabs>
        <w:tab w:val="center" w:pos="4419"/>
        <w:tab w:val="right" w:pos="8838"/>
      </w:tabs>
      <w:rPr>
        <w:color w:val="000000"/>
      </w:rPr>
    </w:pPr>
  </w:p>
  <w:p w14:paraId="7A68FC1A" w14:textId="77777777" w:rsidR="008C0B82" w:rsidRDefault="008C0B82"/>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400B0" w14:textId="3DF4A317" w:rsidR="00FE26B7" w:rsidRPr="005F0A50" w:rsidRDefault="00FE26B7" w:rsidP="005F0A50">
    <w:pPr>
      <w:pStyle w:val="Ttulo"/>
      <w:spacing w:line="240" w:lineRule="auto"/>
      <w:jc w:val="both"/>
      <w:rPr>
        <w:rFonts w:eastAsia="Tahoma"/>
        <w:b w:val="0"/>
        <w:sz w:val="18"/>
        <w:szCs w:val="18"/>
      </w:rPr>
    </w:pPr>
    <w:r w:rsidRPr="005F0A50">
      <w:rPr>
        <w:rFonts w:eastAsia="Tahoma"/>
        <w:b w:val="0"/>
        <w:sz w:val="18"/>
        <w:szCs w:val="18"/>
      </w:rPr>
      <w:t>Radicación No.:</w:t>
    </w:r>
    <w:r w:rsidRPr="005F0A50">
      <w:rPr>
        <w:rFonts w:eastAsia="Tahoma"/>
        <w:b w:val="0"/>
        <w:sz w:val="18"/>
        <w:szCs w:val="18"/>
      </w:rPr>
      <w:tab/>
      <w:t>66001-31-05-003-2019-00162-01</w:t>
    </w:r>
  </w:p>
  <w:p w14:paraId="0D8D9611" w14:textId="7BC4D8AD" w:rsidR="00FE26B7" w:rsidRPr="005F0A50" w:rsidRDefault="00FE26B7" w:rsidP="005F0A50">
    <w:pPr>
      <w:pStyle w:val="Ttulo"/>
      <w:spacing w:line="240" w:lineRule="auto"/>
      <w:jc w:val="both"/>
      <w:rPr>
        <w:rFonts w:eastAsia="Tahoma"/>
        <w:b w:val="0"/>
        <w:sz w:val="18"/>
        <w:szCs w:val="18"/>
      </w:rPr>
    </w:pPr>
    <w:r w:rsidRPr="005F0A50">
      <w:rPr>
        <w:rFonts w:eastAsia="Tahoma"/>
        <w:b w:val="0"/>
        <w:sz w:val="18"/>
        <w:szCs w:val="18"/>
      </w:rPr>
      <w:t>Demandante:</w:t>
    </w:r>
    <w:r w:rsidRPr="005F0A50">
      <w:rPr>
        <w:rFonts w:eastAsia="Tahoma"/>
        <w:b w:val="0"/>
        <w:sz w:val="18"/>
        <w:szCs w:val="18"/>
      </w:rPr>
      <w:tab/>
    </w:r>
    <w:proofErr w:type="spellStart"/>
    <w:r w:rsidRPr="005F0A50">
      <w:rPr>
        <w:rFonts w:eastAsia="Tahoma"/>
        <w:b w:val="0"/>
        <w:sz w:val="18"/>
        <w:szCs w:val="18"/>
      </w:rPr>
      <w:t>Jhon</w:t>
    </w:r>
    <w:proofErr w:type="spellEnd"/>
    <w:r w:rsidRPr="005F0A50">
      <w:rPr>
        <w:rFonts w:eastAsia="Tahoma"/>
        <w:b w:val="0"/>
        <w:sz w:val="18"/>
        <w:szCs w:val="18"/>
      </w:rPr>
      <w:t xml:space="preserve"> Jairo Osorio Arana</w:t>
    </w:r>
  </w:p>
  <w:p w14:paraId="7092DB1C" w14:textId="792960A3" w:rsidR="008C0B82" w:rsidRPr="005F0A50" w:rsidRDefault="00FE26B7" w:rsidP="005F0A50">
    <w:pPr>
      <w:pStyle w:val="Ttulo"/>
      <w:spacing w:line="240" w:lineRule="auto"/>
      <w:ind w:left="1416" w:hanging="1416"/>
      <w:jc w:val="both"/>
      <w:rPr>
        <w:rFonts w:eastAsia="Tahoma"/>
        <w:b w:val="0"/>
        <w:sz w:val="18"/>
        <w:szCs w:val="18"/>
      </w:rPr>
    </w:pPr>
    <w:r w:rsidRPr="005F0A50">
      <w:rPr>
        <w:rFonts w:eastAsia="Tahoma"/>
        <w:b w:val="0"/>
        <w:sz w:val="18"/>
        <w:szCs w:val="18"/>
      </w:rPr>
      <w:t>Demandado:</w:t>
    </w:r>
    <w:r w:rsidRPr="005F0A50">
      <w:rPr>
        <w:rFonts w:eastAsia="Tahoma"/>
        <w:b w:val="0"/>
        <w:sz w:val="18"/>
        <w:szCs w:val="18"/>
      </w:rPr>
      <w:tab/>
    </w:r>
    <w:r w:rsidRPr="005F0A50">
      <w:rPr>
        <w:rFonts w:eastAsia="Tahoma"/>
        <w:b w:val="0"/>
        <w:sz w:val="18"/>
        <w:szCs w:val="18"/>
      </w:rPr>
      <w:tab/>
      <w:t>Colpensiones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5564"/>
    <w:multiLevelType w:val="multilevel"/>
    <w:tmpl w:val="42AE70E8"/>
    <w:lvl w:ilvl="0">
      <w:start w:val="6"/>
      <w:numFmt w:val="decimal"/>
      <w:lvlText w:val="%1"/>
      <w:lvlJc w:val="left"/>
      <w:pPr>
        <w:ind w:left="525" w:hanging="525"/>
      </w:pPr>
      <w:rPr>
        <w:rFonts w:hint="default"/>
      </w:rPr>
    </w:lvl>
    <w:lvl w:ilvl="1">
      <w:start w:val="30"/>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00E87304"/>
    <w:multiLevelType w:val="multilevel"/>
    <w:tmpl w:val="4D007338"/>
    <w:lvl w:ilvl="0">
      <w:start w:val="6"/>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FAF700B"/>
    <w:multiLevelType w:val="multilevel"/>
    <w:tmpl w:val="705A8C2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14DA2CCC"/>
    <w:multiLevelType w:val="multilevel"/>
    <w:tmpl w:val="8E443354"/>
    <w:lvl w:ilvl="0">
      <w:start w:val="5"/>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4" w15:restartNumberingAfterBreak="0">
    <w:nsid w:val="17763A55"/>
    <w:multiLevelType w:val="multilevel"/>
    <w:tmpl w:val="3E1073CC"/>
    <w:lvl w:ilvl="0">
      <w:start w:val="5"/>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5" w15:restartNumberingAfterBreak="0">
    <w:nsid w:val="2F366BEC"/>
    <w:multiLevelType w:val="multilevel"/>
    <w:tmpl w:val="00DEC674"/>
    <w:lvl w:ilvl="0">
      <w:start w:val="6"/>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43427351"/>
    <w:multiLevelType w:val="multilevel"/>
    <w:tmpl w:val="7458C200"/>
    <w:lvl w:ilvl="0">
      <w:start w:val="5"/>
      <w:numFmt w:val="decimal"/>
      <w:lvlText w:val="%1."/>
      <w:lvlJc w:val="left"/>
      <w:pPr>
        <w:ind w:left="450" w:hanging="450"/>
      </w:pPr>
      <w:rPr>
        <w:rFonts w:hint="default"/>
        <w:b/>
      </w:rPr>
    </w:lvl>
    <w:lvl w:ilvl="1">
      <w:start w:val="2"/>
      <w:numFmt w:val="decimal"/>
      <w:lvlText w:val="%1.%2."/>
      <w:lvlJc w:val="left"/>
      <w:pPr>
        <w:ind w:left="1275" w:hanging="720"/>
      </w:pPr>
      <w:rPr>
        <w:rFonts w:hint="default"/>
        <w:b/>
      </w:rPr>
    </w:lvl>
    <w:lvl w:ilvl="2">
      <w:start w:val="1"/>
      <w:numFmt w:val="decimal"/>
      <w:lvlText w:val="%1.%2.%3."/>
      <w:lvlJc w:val="left"/>
      <w:pPr>
        <w:ind w:left="2190" w:hanging="1080"/>
      </w:pPr>
      <w:rPr>
        <w:rFonts w:hint="default"/>
        <w:b/>
      </w:rPr>
    </w:lvl>
    <w:lvl w:ilvl="3">
      <w:start w:val="1"/>
      <w:numFmt w:val="decimal"/>
      <w:lvlText w:val="%1.%2.%3.%4."/>
      <w:lvlJc w:val="left"/>
      <w:pPr>
        <w:ind w:left="2745" w:hanging="1080"/>
      </w:pPr>
      <w:rPr>
        <w:rFonts w:hint="default"/>
        <w:b/>
      </w:rPr>
    </w:lvl>
    <w:lvl w:ilvl="4">
      <w:start w:val="1"/>
      <w:numFmt w:val="decimal"/>
      <w:lvlText w:val="%1.%2.%3.%4.%5."/>
      <w:lvlJc w:val="left"/>
      <w:pPr>
        <w:ind w:left="3660" w:hanging="1440"/>
      </w:pPr>
      <w:rPr>
        <w:rFonts w:hint="default"/>
        <w:b/>
      </w:rPr>
    </w:lvl>
    <w:lvl w:ilvl="5">
      <w:start w:val="1"/>
      <w:numFmt w:val="decimal"/>
      <w:lvlText w:val="%1.%2.%3.%4.%5.%6."/>
      <w:lvlJc w:val="left"/>
      <w:pPr>
        <w:ind w:left="4575" w:hanging="1800"/>
      </w:pPr>
      <w:rPr>
        <w:rFonts w:hint="default"/>
        <w:b/>
      </w:rPr>
    </w:lvl>
    <w:lvl w:ilvl="6">
      <w:start w:val="1"/>
      <w:numFmt w:val="decimal"/>
      <w:lvlText w:val="%1.%2.%3.%4.%5.%6.%7."/>
      <w:lvlJc w:val="left"/>
      <w:pPr>
        <w:ind w:left="5130" w:hanging="1800"/>
      </w:pPr>
      <w:rPr>
        <w:rFonts w:hint="default"/>
        <w:b/>
      </w:rPr>
    </w:lvl>
    <w:lvl w:ilvl="7">
      <w:start w:val="1"/>
      <w:numFmt w:val="decimal"/>
      <w:lvlText w:val="%1.%2.%3.%4.%5.%6.%7.%8."/>
      <w:lvlJc w:val="left"/>
      <w:pPr>
        <w:ind w:left="6045" w:hanging="2160"/>
      </w:pPr>
      <w:rPr>
        <w:rFonts w:hint="default"/>
        <w:b/>
      </w:rPr>
    </w:lvl>
    <w:lvl w:ilvl="8">
      <w:start w:val="1"/>
      <w:numFmt w:val="decimal"/>
      <w:lvlText w:val="%1.%2.%3.%4.%5.%6.%7.%8.%9."/>
      <w:lvlJc w:val="left"/>
      <w:pPr>
        <w:ind w:left="6960" w:hanging="2520"/>
      </w:pPr>
      <w:rPr>
        <w:rFonts w:hint="default"/>
        <w:b/>
      </w:rPr>
    </w:lvl>
  </w:abstractNum>
  <w:abstractNum w:abstractNumId="7" w15:restartNumberingAfterBreak="0">
    <w:nsid w:val="50365ADF"/>
    <w:multiLevelType w:val="multilevel"/>
    <w:tmpl w:val="EE247B82"/>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3141" w:hanging="144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489" w:hanging="2520"/>
      </w:pPr>
      <w:rPr>
        <w:rFonts w:hint="default"/>
      </w:rPr>
    </w:lvl>
    <w:lvl w:ilvl="8">
      <w:start w:val="1"/>
      <w:numFmt w:val="decimal"/>
      <w:lvlText w:val="%1.%2.%3.%4.%5.%6.%7.%8.%9."/>
      <w:lvlJc w:val="left"/>
      <w:pPr>
        <w:ind w:left="7056" w:hanging="2520"/>
      </w:pPr>
      <w:rPr>
        <w:rFonts w:hint="default"/>
      </w:rPr>
    </w:lvl>
  </w:abstractNum>
  <w:abstractNum w:abstractNumId="8" w15:restartNumberingAfterBreak="0">
    <w:nsid w:val="60F84AB4"/>
    <w:multiLevelType w:val="multilevel"/>
    <w:tmpl w:val="4DA6650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648B0054"/>
    <w:multiLevelType w:val="multilevel"/>
    <w:tmpl w:val="77DCAECA"/>
    <w:lvl w:ilvl="0">
      <w:start w:val="6"/>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690708F5"/>
    <w:multiLevelType w:val="multilevel"/>
    <w:tmpl w:val="9182B63A"/>
    <w:lvl w:ilvl="0">
      <w:start w:val="1"/>
      <w:numFmt w:val="decimal"/>
      <w:pStyle w:val="Yo"/>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1" w15:restartNumberingAfterBreak="0">
    <w:nsid w:val="6BA85651"/>
    <w:multiLevelType w:val="multilevel"/>
    <w:tmpl w:val="301CFF86"/>
    <w:lvl w:ilvl="0">
      <w:start w:val="6"/>
      <w:numFmt w:val="decimal"/>
      <w:pStyle w:val="Listaconvietas"/>
      <w:lvlText w:val="%1."/>
      <w:lvlJc w:val="left"/>
      <w:pPr>
        <w:ind w:left="420" w:hanging="420"/>
      </w:pPr>
    </w:lvl>
    <w:lvl w:ilvl="1">
      <w:start w:val="2"/>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12" w15:restartNumberingAfterBreak="0">
    <w:nsid w:val="6C8F7F7A"/>
    <w:multiLevelType w:val="multilevel"/>
    <w:tmpl w:val="FE92D000"/>
    <w:lvl w:ilvl="0">
      <w:start w:val="1"/>
      <w:numFmt w:val="upperRoman"/>
      <w:lvlText w:val="%1."/>
      <w:lvlJc w:val="left"/>
      <w:pPr>
        <w:ind w:left="1080" w:hanging="720"/>
      </w:pPr>
      <w:rPr>
        <w:rFonts w:hint="default"/>
      </w:rPr>
    </w:lvl>
    <w:lvl w:ilvl="1">
      <w:start w:val="1"/>
      <w:numFmt w:val="decimal"/>
      <w:isLgl/>
      <w:lvlText w:val="%1.%2."/>
      <w:lvlJc w:val="left"/>
      <w:pPr>
        <w:ind w:left="1287" w:hanging="720"/>
      </w:pPr>
      <w:rPr>
        <w:rFonts w:hint="default"/>
        <w:b/>
        <w:bCs/>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3" w15:restartNumberingAfterBreak="0">
    <w:nsid w:val="6F6B1EC6"/>
    <w:multiLevelType w:val="multilevel"/>
    <w:tmpl w:val="E5EC31B8"/>
    <w:lvl w:ilvl="0">
      <w:start w:val="1"/>
      <w:numFmt w:val="decimal"/>
      <w:lvlText w:val="%1."/>
      <w:lvlJc w:val="left"/>
      <w:pPr>
        <w:ind w:left="720" w:hanging="360"/>
      </w:pPr>
      <w:rPr>
        <w:b/>
      </w:rPr>
    </w:lvl>
    <w:lvl w:ilvl="1">
      <w:start w:val="1"/>
      <w:numFmt w:val="decimal"/>
      <w:isLgl/>
      <w:lvlText w:val="%1.%2."/>
      <w:lvlJc w:val="left"/>
      <w:pPr>
        <w:ind w:left="1080" w:hanging="720"/>
      </w:pPr>
      <w:rPr>
        <w:b/>
        <w:bCs/>
      </w:rPr>
    </w:lvl>
    <w:lvl w:ilvl="2">
      <w:start w:val="1"/>
      <w:numFmt w:val="decimal"/>
      <w:isLgl/>
      <w:lvlText w:val="%1.%2.%3."/>
      <w:lvlJc w:val="left"/>
      <w:pPr>
        <w:ind w:left="1440" w:hanging="1080"/>
      </w:pPr>
    </w:lvl>
    <w:lvl w:ilvl="3">
      <w:start w:val="1"/>
      <w:numFmt w:val="decimal"/>
      <w:isLgl/>
      <w:lvlText w:val="%1.%2.%3.%4."/>
      <w:lvlJc w:val="left"/>
      <w:pPr>
        <w:ind w:left="1800" w:hanging="1440"/>
      </w:pPr>
    </w:lvl>
    <w:lvl w:ilvl="4">
      <w:start w:val="1"/>
      <w:numFmt w:val="decimal"/>
      <w:isLgl/>
      <w:lvlText w:val="%1.%2.%3.%4.%5."/>
      <w:lvlJc w:val="left"/>
      <w:pPr>
        <w:ind w:left="1800" w:hanging="1440"/>
      </w:pPr>
    </w:lvl>
    <w:lvl w:ilvl="5">
      <w:start w:val="1"/>
      <w:numFmt w:val="decimal"/>
      <w:isLgl/>
      <w:lvlText w:val="%1.%2.%3.%4.%5.%6."/>
      <w:lvlJc w:val="left"/>
      <w:pPr>
        <w:ind w:left="2160" w:hanging="1800"/>
      </w:pPr>
    </w:lvl>
    <w:lvl w:ilvl="6">
      <w:start w:val="1"/>
      <w:numFmt w:val="decimal"/>
      <w:isLgl/>
      <w:lvlText w:val="%1.%2.%3.%4.%5.%6.%7."/>
      <w:lvlJc w:val="left"/>
      <w:pPr>
        <w:ind w:left="2520" w:hanging="2160"/>
      </w:pPr>
    </w:lvl>
    <w:lvl w:ilvl="7">
      <w:start w:val="1"/>
      <w:numFmt w:val="decimal"/>
      <w:isLgl/>
      <w:lvlText w:val="%1.%2.%3.%4.%5.%6.%7.%8."/>
      <w:lvlJc w:val="left"/>
      <w:pPr>
        <w:ind w:left="2880" w:hanging="2520"/>
      </w:pPr>
    </w:lvl>
    <w:lvl w:ilvl="8">
      <w:start w:val="1"/>
      <w:numFmt w:val="decimal"/>
      <w:isLgl/>
      <w:lvlText w:val="%1.%2.%3.%4.%5.%6.%7.%8.%9."/>
      <w:lvlJc w:val="left"/>
      <w:pPr>
        <w:ind w:left="2880" w:hanging="2520"/>
      </w:pPr>
    </w:lvl>
  </w:abstractNum>
  <w:abstractNum w:abstractNumId="14" w15:restartNumberingAfterBreak="0">
    <w:nsid w:val="718A08EF"/>
    <w:multiLevelType w:val="multilevel"/>
    <w:tmpl w:val="ED9ACF42"/>
    <w:lvl w:ilvl="0">
      <w:start w:val="5"/>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15" w15:restartNumberingAfterBreak="0">
    <w:nsid w:val="790C0E95"/>
    <w:multiLevelType w:val="multilevel"/>
    <w:tmpl w:val="6DBE723C"/>
    <w:lvl w:ilvl="0">
      <w:start w:val="1"/>
      <w:numFmt w:val="decimal"/>
      <w:lvlText w:val="%1."/>
      <w:lvlJc w:val="left"/>
      <w:pPr>
        <w:ind w:left="1068" w:hanging="360"/>
      </w:pPr>
      <w:rPr>
        <w:rFonts w:hint="default"/>
        <w:b/>
        <w:bCs/>
      </w:rPr>
    </w:lvl>
    <w:lvl w:ilvl="1">
      <w:start w:val="1"/>
      <w:numFmt w:val="decimal"/>
      <w:isLgl/>
      <w:lvlText w:val="%1.%2."/>
      <w:lvlJc w:val="left"/>
      <w:pPr>
        <w:ind w:left="1428" w:hanging="720"/>
      </w:pPr>
      <w:rPr>
        <w:rFonts w:hint="default"/>
      </w:rPr>
    </w:lvl>
    <w:lvl w:ilvl="2">
      <w:start w:val="1"/>
      <w:numFmt w:val="decimal"/>
      <w:isLgl/>
      <w:lvlText w:val="%1.%2.%3."/>
      <w:lvlJc w:val="left"/>
      <w:pPr>
        <w:ind w:left="1788" w:hanging="1080"/>
      </w:pPr>
      <w:rPr>
        <w:rFonts w:hint="default"/>
      </w:rPr>
    </w:lvl>
    <w:lvl w:ilvl="3">
      <w:start w:val="1"/>
      <w:numFmt w:val="decimal"/>
      <w:isLgl/>
      <w:lvlText w:val="%1.%2.%3.%4."/>
      <w:lvlJc w:val="left"/>
      <w:pPr>
        <w:ind w:left="2148" w:hanging="144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508" w:hanging="1800"/>
      </w:pPr>
      <w:rPr>
        <w:rFonts w:hint="default"/>
      </w:rPr>
    </w:lvl>
    <w:lvl w:ilvl="6">
      <w:start w:val="1"/>
      <w:numFmt w:val="decimal"/>
      <w:isLgl/>
      <w:lvlText w:val="%1.%2.%3.%4.%5.%6.%7."/>
      <w:lvlJc w:val="left"/>
      <w:pPr>
        <w:ind w:left="2868" w:hanging="2160"/>
      </w:pPr>
      <w:rPr>
        <w:rFonts w:hint="default"/>
      </w:rPr>
    </w:lvl>
    <w:lvl w:ilvl="7">
      <w:start w:val="1"/>
      <w:numFmt w:val="decimal"/>
      <w:isLgl/>
      <w:lvlText w:val="%1.%2.%3.%4.%5.%6.%7.%8."/>
      <w:lvlJc w:val="left"/>
      <w:pPr>
        <w:ind w:left="3228" w:hanging="2520"/>
      </w:pPr>
      <w:rPr>
        <w:rFonts w:hint="default"/>
      </w:rPr>
    </w:lvl>
    <w:lvl w:ilvl="8">
      <w:start w:val="1"/>
      <w:numFmt w:val="decimal"/>
      <w:isLgl/>
      <w:lvlText w:val="%1.%2.%3.%4.%5.%6.%7.%8.%9."/>
      <w:lvlJc w:val="left"/>
      <w:pPr>
        <w:ind w:left="3228" w:hanging="2520"/>
      </w:pPr>
      <w:rPr>
        <w:rFonts w:hint="default"/>
      </w:rPr>
    </w:lvl>
  </w:abstractNum>
  <w:num w:numId="1">
    <w:abstractNumId w:val="11"/>
  </w:num>
  <w:num w:numId="2">
    <w:abstractNumId w:val="10"/>
  </w:num>
  <w:num w:numId="3">
    <w:abstractNumId w:val="12"/>
  </w:num>
  <w:num w:numId="4">
    <w:abstractNumId w:val="1"/>
  </w:num>
  <w:num w:numId="5">
    <w:abstractNumId w:val="0"/>
  </w:num>
  <w:num w:numId="6">
    <w:abstractNumId w:val="5"/>
  </w:num>
  <w:num w:numId="7">
    <w:abstractNumId w:val="8"/>
  </w:num>
  <w:num w:numId="8">
    <w:abstractNumId w:val="2"/>
  </w:num>
  <w:num w:numId="9">
    <w:abstractNumId w:val="3"/>
  </w:num>
  <w:num w:numId="10">
    <w:abstractNumId w:val="14"/>
  </w:num>
  <w:num w:numId="11">
    <w:abstractNumId w:val="4"/>
  </w:num>
  <w:num w:numId="12">
    <w:abstractNumId w:val="6"/>
  </w:num>
  <w:num w:numId="13">
    <w:abstractNumId w:val="9"/>
  </w:num>
  <w:num w:numId="14">
    <w:abstractNumId w:val="7"/>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B82"/>
    <w:rsid w:val="00001B28"/>
    <w:rsid w:val="0000460E"/>
    <w:rsid w:val="00004EEA"/>
    <w:rsid w:val="000054A2"/>
    <w:rsid w:val="00005E35"/>
    <w:rsid w:val="00006477"/>
    <w:rsid w:val="00007D72"/>
    <w:rsid w:val="00007FF8"/>
    <w:rsid w:val="00010BF2"/>
    <w:rsid w:val="000114F2"/>
    <w:rsid w:val="00012937"/>
    <w:rsid w:val="00013D2B"/>
    <w:rsid w:val="000140B4"/>
    <w:rsid w:val="00014B53"/>
    <w:rsid w:val="0001660B"/>
    <w:rsid w:val="0002121F"/>
    <w:rsid w:val="00023118"/>
    <w:rsid w:val="000237E1"/>
    <w:rsid w:val="00023C98"/>
    <w:rsid w:val="00024076"/>
    <w:rsid w:val="00026DBC"/>
    <w:rsid w:val="00026ECD"/>
    <w:rsid w:val="00030743"/>
    <w:rsid w:val="00031A63"/>
    <w:rsid w:val="00035DE5"/>
    <w:rsid w:val="00036567"/>
    <w:rsid w:val="0003712A"/>
    <w:rsid w:val="00043682"/>
    <w:rsid w:val="00043E25"/>
    <w:rsid w:val="000456A4"/>
    <w:rsid w:val="00045E0E"/>
    <w:rsid w:val="00046975"/>
    <w:rsid w:val="0005012E"/>
    <w:rsid w:val="0005089B"/>
    <w:rsid w:val="0005290E"/>
    <w:rsid w:val="000542E8"/>
    <w:rsid w:val="000563C9"/>
    <w:rsid w:val="00056AFE"/>
    <w:rsid w:val="0006153E"/>
    <w:rsid w:val="00061540"/>
    <w:rsid w:val="000615AE"/>
    <w:rsid w:val="00061AE9"/>
    <w:rsid w:val="00065ABA"/>
    <w:rsid w:val="00065B91"/>
    <w:rsid w:val="00065FBA"/>
    <w:rsid w:val="00066C86"/>
    <w:rsid w:val="00067B15"/>
    <w:rsid w:val="0007183A"/>
    <w:rsid w:val="00071B0A"/>
    <w:rsid w:val="00072B99"/>
    <w:rsid w:val="000730FF"/>
    <w:rsid w:val="0007416A"/>
    <w:rsid w:val="000742D2"/>
    <w:rsid w:val="00077398"/>
    <w:rsid w:val="00080963"/>
    <w:rsid w:val="00080E55"/>
    <w:rsid w:val="00082D9F"/>
    <w:rsid w:val="00083726"/>
    <w:rsid w:val="000838DB"/>
    <w:rsid w:val="00083DE5"/>
    <w:rsid w:val="0008459F"/>
    <w:rsid w:val="00084691"/>
    <w:rsid w:val="000857D1"/>
    <w:rsid w:val="000925DC"/>
    <w:rsid w:val="00092DD6"/>
    <w:rsid w:val="00094264"/>
    <w:rsid w:val="0009449D"/>
    <w:rsid w:val="00094A34"/>
    <w:rsid w:val="00094DD5"/>
    <w:rsid w:val="000966B0"/>
    <w:rsid w:val="00097262"/>
    <w:rsid w:val="0009741F"/>
    <w:rsid w:val="00097E8E"/>
    <w:rsid w:val="000A0973"/>
    <w:rsid w:val="000A208F"/>
    <w:rsid w:val="000A26EB"/>
    <w:rsid w:val="000A2C7D"/>
    <w:rsid w:val="000A3323"/>
    <w:rsid w:val="000A40A1"/>
    <w:rsid w:val="000A40B0"/>
    <w:rsid w:val="000A5AE8"/>
    <w:rsid w:val="000A61F4"/>
    <w:rsid w:val="000A6A5A"/>
    <w:rsid w:val="000B0DCD"/>
    <w:rsid w:val="000B3E8E"/>
    <w:rsid w:val="000B3EFE"/>
    <w:rsid w:val="000B4422"/>
    <w:rsid w:val="000B7A5B"/>
    <w:rsid w:val="000C0C51"/>
    <w:rsid w:val="000C17EF"/>
    <w:rsid w:val="000C3B87"/>
    <w:rsid w:val="000C5C7D"/>
    <w:rsid w:val="000C6E32"/>
    <w:rsid w:val="000D0C29"/>
    <w:rsid w:val="000D15C2"/>
    <w:rsid w:val="000D293C"/>
    <w:rsid w:val="000D414C"/>
    <w:rsid w:val="000D66AA"/>
    <w:rsid w:val="000E178C"/>
    <w:rsid w:val="000E1AB7"/>
    <w:rsid w:val="000E1E1C"/>
    <w:rsid w:val="000E2526"/>
    <w:rsid w:val="000E2C01"/>
    <w:rsid w:val="000E3179"/>
    <w:rsid w:val="000E3766"/>
    <w:rsid w:val="000E3A81"/>
    <w:rsid w:val="000E41E6"/>
    <w:rsid w:val="000E4853"/>
    <w:rsid w:val="000E48D3"/>
    <w:rsid w:val="000E5992"/>
    <w:rsid w:val="000E5EF0"/>
    <w:rsid w:val="000E7918"/>
    <w:rsid w:val="000E7B73"/>
    <w:rsid w:val="000E7C26"/>
    <w:rsid w:val="000F15AC"/>
    <w:rsid w:val="000F4EBE"/>
    <w:rsid w:val="0010034F"/>
    <w:rsid w:val="0010093F"/>
    <w:rsid w:val="00101758"/>
    <w:rsid w:val="00101D1B"/>
    <w:rsid w:val="00105682"/>
    <w:rsid w:val="0010684B"/>
    <w:rsid w:val="001076E5"/>
    <w:rsid w:val="00107FD7"/>
    <w:rsid w:val="001108EB"/>
    <w:rsid w:val="001114F8"/>
    <w:rsid w:val="00112D08"/>
    <w:rsid w:val="00113A79"/>
    <w:rsid w:val="00114105"/>
    <w:rsid w:val="001145F9"/>
    <w:rsid w:val="001157D7"/>
    <w:rsid w:val="001204A4"/>
    <w:rsid w:val="00120665"/>
    <w:rsid w:val="00120878"/>
    <w:rsid w:val="001212F0"/>
    <w:rsid w:val="00121649"/>
    <w:rsid w:val="00121758"/>
    <w:rsid w:val="001220E4"/>
    <w:rsid w:val="001248FA"/>
    <w:rsid w:val="00126B2B"/>
    <w:rsid w:val="00127B55"/>
    <w:rsid w:val="00130935"/>
    <w:rsid w:val="00132080"/>
    <w:rsid w:val="00132F80"/>
    <w:rsid w:val="0013742D"/>
    <w:rsid w:val="00137825"/>
    <w:rsid w:val="00140822"/>
    <w:rsid w:val="00141098"/>
    <w:rsid w:val="00142240"/>
    <w:rsid w:val="00143D51"/>
    <w:rsid w:val="001450D1"/>
    <w:rsid w:val="0014671F"/>
    <w:rsid w:val="00146962"/>
    <w:rsid w:val="00151920"/>
    <w:rsid w:val="0015274A"/>
    <w:rsid w:val="00156607"/>
    <w:rsid w:val="0016063E"/>
    <w:rsid w:val="00160EC9"/>
    <w:rsid w:val="00162ACA"/>
    <w:rsid w:val="00163AE0"/>
    <w:rsid w:val="001640EC"/>
    <w:rsid w:val="00165968"/>
    <w:rsid w:val="00165A6B"/>
    <w:rsid w:val="00167CAC"/>
    <w:rsid w:val="00167D6D"/>
    <w:rsid w:val="00171C0A"/>
    <w:rsid w:val="00172F59"/>
    <w:rsid w:val="0017333D"/>
    <w:rsid w:val="0018252D"/>
    <w:rsid w:val="001832C8"/>
    <w:rsid w:val="00183CA1"/>
    <w:rsid w:val="00192705"/>
    <w:rsid w:val="00192962"/>
    <w:rsid w:val="00194781"/>
    <w:rsid w:val="00195F14"/>
    <w:rsid w:val="00197947"/>
    <w:rsid w:val="001979A8"/>
    <w:rsid w:val="001A032C"/>
    <w:rsid w:val="001A140F"/>
    <w:rsid w:val="001A1A20"/>
    <w:rsid w:val="001A2569"/>
    <w:rsid w:val="001A2F01"/>
    <w:rsid w:val="001A3074"/>
    <w:rsid w:val="001A3301"/>
    <w:rsid w:val="001A5A00"/>
    <w:rsid w:val="001A5D62"/>
    <w:rsid w:val="001A6B05"/>
    <w:rsid w:val="001A7606"/>
    <w:rsid w:val="001A7AA3"/>
    <w:rsid w:val="001B0A4F"/>
    <w:rsid w:val="001B1E9E"/>
    <w:rsid w:val="001B585B"/>
    <w:rsid w:val="001B75B4"/>
    <w:rsid w:val="001C160B"/>
    <w:rsid w:val="001C337D"/>
    <w:rsid w:val="001C4315"/>
    <w:rsid w:val="001C744A"/>
    <w:rsid w:val="001C768D"/>
    <w:rsid w:val="001D257F"/>
    <w:rsid w:val="001D3407"/>
    <w:rsid w:val="001D3B0F"/>
    <w:rsid w:val="001D41FD"/>
    <w:rsid w:val="001D4CC2"/>
    <w:rsid w:val="001D55E9"/>
    <w:rsid w:val="001D5D0A"/>
    <w:rsid w:val="001D7422"/>
    <w:rsid w:val="001E1F14"/>
    <w:rsid w:val="001E33BA"/>
    <w:rsid w:val="001E4042"/>
    <w:rsid w:val="001E4D5E"/>
    <w:rsid w:val="001E52F7"/>
    <w:rsid w:val="001E6609"/>
    <w:rsid w:val="001E66FE"/>
    <w:rsid w:val="001E705C"/>
    <w:rsid w:val="001E7A48"/>
    <w:rsid w:val="001E7C3D"/>
    <w:rsid w:val="001F1E23"/>
    <w:rsid w:val="001F2842"/>
    <w:rsid w:val="001F2EC7"/>
    <w:rsid w:val="001F3EA1"/>
    <w:rsid w:val="001F3FEE"/>
    <w:rsid w:val="001F488E"/>
    <w:rsid w:val="001F7BCB"/>
    <w:rsid w:val="001F7E8F"/>
    <w:rsid w:val="00200394"/>
    <w:rsid w:val="00201842"/>
    <w:rsid w:val="002018D6"/>
    <w:rsid w:val="0020242E"/>
    <w:rsid w:val="00202E01"/>
    <w:rsid w:val="00203CF4"/>
    <w:rsid w:val="00203F43"/>
    <w:rsid w:val="00204CCC"/>
    <w:rsid w:val="0020699F"/>
    <w:rsid w:val="00207C37"/>
    <w:rsid w:val="00210580"/>
    <w:rsid w:val="00211D97"/>
    <w:rsid w:val="00216848"/>
    <w:rsid w:val="00216F80"/>
    <w:rsid w:val="00220653"/>
    <w:rsid w:val="00221029"/>
    <w:rsid w:val="002211EB"/>
    <w:rsid w:val="00223623"/>
    <w:rsid w:val="002238CE"/>
    <w:rsid w:val="0022401C"/>
    <w:rsid w:val="00225A58"/>
    <w:rsid w:val="00225AD2"/>
    <w:rsid w:val="00226822"/>
    <w:rsid w:val="0022792E"/>
    <w:rsid w:val="002319F8"/>
    <w:rsid w:val="00232487"/>
    <w:rsid w:val="002326C4"/>
    <w:rsid w:val="0023273C"/>
    <w:rsid w:val="00232F08"/>
    <w:rsid w:val="00233C69"/>
    <w:rsid w:val="00235DEB"/>
    <w:rsid w:val="00236334"/>
    <w:rsid w:val="00236371"/>
    <w:rsid w:val="0023678D"/>
    <w:rsid w:val="002370FE"/>
    <w:rsid w:val="00237AB2"/>
    <w:rsid w:val="0024071C"/>
    <w:rsid w:val="00240A1A"/>
    <w:rsid w:val="00241C82"/>
    <w:rsid w:val="0024282E"/>
    <w:rsid w:val="00242F4B"/>
    <w:rsid w:val="002454AF"/>
    <w:rsid w:val="00245B58"/>
    <w:rsid w:val="0024670B"/>
    <w:rsid w:val="00247C3A"/>
    <w:rsid w:val="00250DB8"/>
    <w:rsid w:val="00251581"/>
    <w:rsid w:val="0025230E"/>
    <w:rsid w:val="00252D62"/>
    <w:rsid w:val="00253A79"/>
    <w:rsid w:val="002548FC"/>
    <w:rsid w:val="0025604E"/>
    <w:rsid w:val="00256969"/>
    <w:rsid w:val="002574E6"/>
    <w:rsid w:val="00257DC5"/>
    <w:rsid w:val="00262873"/>
    <w:rsid w:val="00262E31"/>
    <w:rsid w:val="00264060"/>
    <w:rsid w:val="002644F3"/>
    <w:rsid w:val="00264604"/>
    <w:rsid w:val="00264B36"/>
    <w:rsid w:val="00264F0F"/>
    <w:rsid w:val="00265B4E"/>
    <w:rsid w:val="00266314"/>
    <w:rsid w:val="002667E2"/>
    <w:rsid w:val="00270B8F"/>
    <w:rsid w:val="00270D43"/>
    <w:rsid w:val="0027144F"/>
    <w:rsid w:val="00275536"/>
    <w:rsid w:val="0027648A"/>
    <w:rsid w:val="002768D4"/>
    <w:rsid w:val="00277571"/>
    <w:rsid w:val="00277C25"/>
    <w:rsid w:val="00280E6D"/>
    <w:rsid w:val="002830E7"/>
    <w:rsid w:val="002838AB"/>
    <w:rsid w:val="00283DAF"/>
    <w:rsid w:val="00283E7A"/>
    <w:rsid w:val="002915AB"/>
    <w:rsid w:val="00291EFA"/>
    <w:rsid w:val="00291FB4"/>
    <w:rsid w:val="00292335"/>
    <w:rsid w:val="00295884"/>
    <w:rsid w:val="00296472"/>
    <w:rsid w:val="002972F4"/>
    <w:rsid w:val="0029770F"/>
    <w:rsid w:val="002A24F6"/>
    <w:rsid w:val="002A33DA"/>
    <w:rsid w:val="002A397C"/>
    <w:rsid w:val="002A42CC"/>
    <w:rsid w:val="002A44D7"/>
    <w:rsid w:val="002A4B18"/>
    <w:rsid w:val="002A5171"/>
    <w:rsid w:val="002A60AF"/>
    <w:rsid w:val="002B169F"/>
    <w:rsid w:val="002B3565"/>
    <w:rsid w:val="002B390A"/>
    <w:rsid w:val="002B63C4"/>
    <w:rsid w:val="002B7435"/>
    <w:rsid w:val="002B76AF"/>
    <w:rsid w:val="002B7D04"/>
    <w:rsid w:val="002B7E35"/>
    <w:rsid w:val="002C0F0E"/>
    <w:rsid w:val="002C42FD"/>
    <w:rsid w:val="002D3B5E"/>
    <w:rsid w:val="002D41DF"/>
    <w:rsid w:val="002D52D9"/>
    <w:rsid w:val="002D6260"/>
    <w:rsid w:val="002E05B7"/>
    <w:rsid w:val="002E3803"/>
    <w:rsid w:val="002E5664"/>
    <w:rsid w:val="002E682B"/>
    <w:rsid w:val="002F047A"/>
    <w:rsid w:val="002F09BD"/>
    <w:rsid w:val="002F36AD"/>
    <w:rsid w:val="002F5EB5"/>
    <w:rsid w:val="002F6369"/>
    <w:rsid w:val="002F73FD"/>
    <w:rsid w:val="002F741C"/>
    <w:rsid w:val="003029AD"/>
    <w:rsid w:val="003033BA"/>
    <w:rsid w:val="00305BBE"/>
    <w:rsid w:val="00307FB2"/>
    <w:rsid w:val="00310CBD"/>
    <w:rsid w:val="003120FD"/>
    <w:rsid w:val="00312719"/>
    <w:rsid w:val="003135A5"/>
    <w:rsid w:val="00313B05"/>
    <w:rsid w:val="00315E6D"/>
    <w:rsid w:val="0031EF76"/>
    <w:rsid w:val="003223C9"/>
    <w:rsid w:val="0032317C"/>
    <w:rsid w:val="0032345E"/>
    <w:rsid w:val="0032360B"/>
    <w:rsid w:val="00323F93"/>
    <w:rsid w:val="0032426E"/>
    <w:rsid w:val="00324D97"/>
    <w:rsid w:val="00324FBE"/>
    <w:rsid w:val="00326140"/>
    <w:rsid w:val="00326DD3"/>
    <w:rsid w:val="00326F08"/>
    <w:rsid w:val="00330631"/>
    <w:rsid w:val="00330BAC"/>
    <w:rsid w:val="00330C29"/>
    <w:rsid w:val="00333BF1"/>
    <w:rsid w:val="00333D94"/>
    <w:rsid w:val="003373A0"/>
    <w:rsid w:val="003415FF"/>
    <w:rsid w:val="003427C1"/>
    <w:rsid w:val="00342B36"/>
    <w:rsid w:val="00343AC7"/>
    <w:rsid w:val="00344039"/>
    <w:rsid w:val="00345001"/>
    <w:rsid w:val="0034526B"/>
    <w:rsid w:val="003478FE"/>
    <w:rsid w:val="00351056"/>
    <w:rsid w:val="00352FA4"/>
    <w:rsid w:val="00353268"/>
    <w:rsid w:val="003536FD"/>
    <w:rsid w:val="00353F8B"/>
    <w:rsid w:val="00354318"/>
    <w:rsid w:val="00354982"/>
    <w:rsid w:val="00354B1E"/>
    <w:rsid w:val="00354D51"/>
    <w:rsid w:val="0035550F"/>
    <w:rsid w:val="00355C96"/>
    <w:rsid w:val="00357262"/>
    <w:rsid w:val="003576DE"/>
    <w:rsid w:val="00357994"/>
    <w:rsid w:val="00360BB2"/>
    <w:rsid w:val="00360C68"/>
    <w:rsid w:val="0036386F"/>
    <w:rsid w:val="00371AA1"/>
    <w:rsid w:val="0037215B"/>
    <w:rsid w:val="0037239F"/>
    <w:rsid w:val="00372847"/>
    <w:rsid w:val="00372E21"/>
    <w:rsid w:val="003730E4"/>
    <w:rsid w:val="003733D8"/>
    <w:rsid w:val="003758B4"/>
    <w:rsid w:val="00375DD1"/>
    <w:rsid w:val="003763DB"/>
    <w:rsid w:val="003801F9"/>
    <w:rsid w:val="00380AF4"/>
    <w:rsid w:val="00381160"/>
    <w:rsid w:val="00381C86"/>
    <w:rsid w:val="00384B63"/>
    <w:rsid w:val="00384E7F"/>
    <w:rsid w:val="00387FA2"/>
    <w:rsid w:val="00392F73"/>
    <w:rsid w:val="00393A35"/>
    <w:rsid w:val="00394978"/>
    <w:rsid w:val="00395328"/>
    <w:rsid w:val="00396B58"/>
    <w:rsid w:val="003A41AE"/>
    <w:rsid w:val="003A43CB"/>
    <w:rsid w:val="003A4F68"/>
    <w:rsid w:val="003A556C"/>
    <w:rsid w:val="003A5DE5"/>
    <w:rsid w:val="003A7CB9"/>
    <w:rsid w:val="003B04F9"/>
    <w:rsid w:val="003B07A5"/>
    <w:rsid w:val="003B167D"/>
    <w:rsid w:val="003B1FD7"/>
    <w:rsid w:val="003B2830"/>
    <w:rsid w:val="003B288C"/>
    <w:rsid w:val="003B3101"/>
    <w:rsid w:val="003B337C"/>
    <w:rsid w:val="003B3731"/>
    <w:rsid w:val="003B3B8B"/>
    <w:rsid w:val="003B3BD0"/>
    <w:rsid w:val="003B40CB"/>
    <w:rsid w:val="003B4298"/>
    <w:rsid w:val="003B4477"/>
    <w:rsid w:val="003B7C84"/>
    <w:rsid w:val="003B7F9C"/>
    <w:rsid w:val="003C171B"/>
    <w:rsid w:val="003C4FFD"/>
    <w:rsid w:val="003C69C4"/>
    <w:rsid w:val="003C6B42"/>
    <w:rsid w:val="003C6CE9"/>
    <w:rsid w:val="003C7F11"/>
    <w:rsid w:val="003D03BD"/>
    <w:rsid w:val="003D08A9"/>
    <w:rsid w:val="003D1929"/>
    <w:rsid w:val="003D2F73"/>
    <w:rsid w:val="003D42CC"/>
    <w:rsid w:val="003D4463"/>
    <w:rsid w:val="003D4B18"/>
    <w:rsid w:val="003D5585"/>
    <w:rsid w:val="003D6E56"/>
    <w:rsid w:val="003D6E77"/>
    <w:rsid w:val="003D7318"/>
    <w:rsid w:val="003D77EA"/>
    <w:rsid w:val="003D7C2D"/>
    <w:rsid w:val="003D7E33"/>
    <w:rsid w:val="003D7E6A"/>
    <w:rsid w:val="003E2F73"/>
    <w:rsid w:val="003E45C1"/>
    <w:rsid w:val="003E5401"/>
    <w:rsid w:val="003E60B5"/>
    <w:rsid w:val="003E6275"/>
    <w:rsid w:val="003E6DBA"/>
    <w:rsid w:val="003F07B6"/>
    <w:rsid w:val="003F18D1"/>
    <w:rsid w:val="003F1985"/>
    <w:rsid w:val="003F1E99"/>
    <w:rsid w:val="003F24A7"/>
    <w:rsid w:val="003F2C75"/>
    <w:rsid w:val="003F3508"/>
    <w:rsid w:val="003F3FED"/>
    <w:rsid w:val="003F4039"/>
    <w:rsid w:val="003F4C9E"/>
    <w:rsid w:val="003F611A"/>
    <w:rsid w:val="003F6D2F"/>
    <w:rsid w:val="003F703F"/>
    <w:rsid w:val="003F72C6"/>
    <w:rsid w:val="0040042B"/>
    <w:rsid w:val="00402057"/>
    <w:rsid w:val="0040237E"/>
    <w:rsid w:val="004023D2"/>
    <w:rsid w:val="004024D9"/>
    <w:rsid w:val="004064ED"/>
    <w:rsid w:val="00407657"/>
    <w:rsid w:val="00410F71"/>
    <w:rsid w:val="00411798"/>
    <w:rsid w:val="0041192B"/>
    <w:rsid w:val="004127E8"/>
    <w:rsid w:val="004142B5"/>
    <w:rsid w:val="00414A67"/>
    <w:rsid w:val="00415C50"/>
    <w:rsid w:val="0042107E"/>
    <w:rsid w:val="00421788"/>
    <w:rsid w:val="00421F22"/>
    <w:rsid w:val="00422086"/>
    <w:rsid w:val="00422251"/>
    <w:rsid w:val="00422F29"/>
    <w:rsid w:val="004236C3"/>
    <w:rsid w:val="004240BE"/>
    <w:rsid w:val="00424DCB"/>
    <w:rsid w:val="00426217"/>
    <w:rsid w:val="00426234"/>
    <w:rsid w:val="00427921"/>
    <w:rsid w:val="004279FB"/>
    <w:rsid w:val="00431A34"/>
    <w:rsid w:val="00432006"/>
    <w:rsid w:val="004336CC"/>
    <w:rsid w:val="004345E1"/>
    <w:rsid w:val="0043512A"/>
    <w:rsid w:val="00435132"/>
    <w:rsid w:val="00436A85"/>
    <w:rsid w:val="00436D3A"/>
    <w:rsid w:val="00437203"/>
    <w:rsid w:val="0043788A"/>
    <w:rsid w:val="0044168D"/>
    <w:rsid w:val="0044367D"/>
    <w:rsid w:val="00444FAD"/>
    <w:rsid w:val="00445825"/>
    <w:rsid w:val="00445AEE"/>
    <w:rsid w:val="004462B4"/>
    <w:rsid w:val="004463E4"/>
    <w:rsid w:val="00446A06"/>
    <w:rsid w:val="004476DE"/>
    <w:rsid w:val="004504E5"/>
    <w:rsid w:val="00450BE4"/>
    <w:rsid w:val="004552A7"/>
    <w:rsid w:val="004552C2"/>
    <w:rsid w:val="00455E6B"/>
    <w:rsid w:val="00455FD4"/>
    <w:rsid w:val="00462710"/>
    <w:rsid w:val="00466060"/>
    <w:rsid w:val="0046785A"/>
    <w:rsid w:val="00467B98"/>
    <w:rsid w:val="00467D79"/>
    <w:rsid w:val="00470A65"/>
    <w:rsid w:val="00470E95"/>
    <w:rsid w:val="00471436"/>
    <w:rsid w:val="00476CC4"/>
    <w:rsid w:val="00477303"/>
    <w:rsid w:val="00477D49"/>
    <w:rsid w:val="00477E46"/>
    <w:rsid w:val="00481D11"/>
    <w:rsid w:val="00482463"/>
    <w:rsid w:val="0048340D"/>
    <w:rsid w:val="004843C4"/>
    <w:rsid w:val="004863BC"/>
    <w:rsid w:val="0049053E"/>
    <w:rsid w:val="00491141"/>
    <w:rsid w:val="00492667"/>
    <w:rsid w:val="00494040"/>
    <w:rsid w:val="00495258"/>
    <w:rsid w:val="004959CF"/>
    <w:rsid w:val="00495C29"/>
    <w:rsid w:val="004973A2"/>
    <w:rsid w:val="00497817"/>
    <w:rsid w:val="00497C54"/>
    <w:rsid w:val="00497ED6"/>
    <w:rsid w:val="004A04AF"/>
    <w:rsid w:val="004A0928"/>
    <w:rsid w:val="004A1F0A"/>
    <w:rsid w:val="004A29F2"/>
    <w:rsid w:val="004A2C36"/>
    <w:rsid w:val="004A3017"/>
    <w:rsid w:val="004A3463"/>
    <w:rsid w:val="004A389D"/>
    <w:rsid w:val="004A5256"/>
    <w:rsid w:val="004A6984"/>
    <w:rsid w:val="004A7D44"/>
    <w:rsid w:val="004B03B6"/>
    <w:rsid w:val="004B1DF5"/>
    <w:rsid w:val="004B21C9"/>
    <w:rsid w:val="004B4334"/>
    <w:rsid w:val="004B5CBF"/>
    <w:rsid w:val="004B5E07"/>
    <w:rsid w:val="004B72A6"/>
    <w:rsid w:val="004C0DFB"/>
    <w:rsid w:val="004C2ADB"/>
    <w:rsid w:val="004D01B9"/>
    <w:rsid w:val="004D083E"/>
    <w:rsid w:val="004D1F77"/>
    <w:rsid w:val="004D2E4A"/>
    <w:rsid w:val="004D4315"/>
    <w:rsid w:val="004D64C8"/>
    <w:rsid w:val="004D6A30"/>
    <w:rsid w:val="004E0694"/>
    <w:rsid w:val="004E2CEB"/>
    <w:rsid w:val="004E59F7"/>
    <w:rsid w:val="004E7E1E"/>
    <w:rsid w:val="004F2982"/>
    <w:rsid w:val="004F4D4E"/>
    <w:rsid w:val="004F76EF"/>
    <w:rsid w:val="005008BE"/>
    <w:rsid w:val="005008F9"/>
    <w:rsid w:val="0050091D"/>
    <w:rsid w:val="00501F8A"/>
    <w:rsid w:val="005020AE"/>
    <w:rsid w:val="0050275C"/>
    <w:rsid w:val="00502ABE"/>
    <w:rsid w:val="00502CC1"/>
    <w:rsid w:val="00503015"/>
    <w:rsid w:val="0050667F"/>
    <w:rsid w:val="00506846"/>
    <w:rsid w:val="00510DCA"/>
    <w:rsid w:val="00510EEE"/>
    <w:rsid w:val="005114F2"/>
    <w:rsid w:val="0051185B"/>
    <w:rsid w:val="00511897"/>
    <w:rsid w:val="005119DB"/>
    <w:rsid w:val="00512937"/>
    <w:rsid w:val="005132C7"/>
    <w:rsid w:val="00513A78"/>
    <w:rsid w:val="005141E3"/>
    <w:rsid w:val="005143B4"/>
    <w:rsid w:val="00515B45"/>
    <w:rsid w:val="005213B5"/>
    <w:rsid w:val="0052212E"/>
    <w:rsid w:val="00522EDA"/>
    <w:rsid w:val="00525FFB"/>
    <w:rsid w:val="00526EE6"/>
    <w:rsid w:val="005270D2"/>
    <w:rsid w:val="00531FE7"/>
    <w:rsid w:val="00532F73"/>
    <w:rsid w:val="0053360B"/>
    <w:rsid w:val="0053440C"/>
    <w:rsid w:val="005348B7"/>
    <w:rsid w:val="00534FEA"/>
    <w:rsid w:val="00535069"/>
    <w:rsid w:val="005350A5"/>
    <w:rsid w:val="0053675C"/>
    <w:rsid w:val="00541602"/>
    <w:rsid w:val="005433B8"/>
    <w:rsid w:val="00545475"/>
    <w:rsid w:val="005465AA"/>
    <w:rsid w:val="0054777E"/>
    <w:rsid w:val="0055169A"/>
    <w:rsid w:val="00551950"/>
    <w:rsid w:val="00551A79"/>
    <w:rsid w:val="00552B8B"/>
    <w:rsid w:val="00552CB7"/>
    <w:rsid w:val="00554695"/>
    <w:rsid w:val="00554A8F"/>
    <w:rsid w:val="00554E25"/>
    <w:rsid w:val="00555132"/>
    <w:rsid w:val="00555A5A"/>
    <w:rsid w:val="00557A03"/>
    <w:rsid w:val="00557C2F"/>
    <w:rsid w:val="00560180"/>
    <w:rsid w:val="00561FAB"/>
    <w:rsid w:val="00561FB5"/>
    <w:rsid w:val="005631FF"/>
    <w:rsid w:val="00565437"/>
    <w:rsid w:val="0057020E"/>
    <w:rsid w:val="005708F8"/>
    <w:rsid w:val="00571C4E"/>
    <w:rsid w:val="00572104"/>
    <w:rsid w:val="00572AC0"/>
    <w:rsid w:val="0057510F"/>
    <w:rsid w:val="00575D7C"/>
    <w:rsid w:val="00575E9F"/>
    <w:rsid w:val="005765DB"/>
    <w:rsid w:val="005774DF"/>
    <w:rsid w:val="0058292B"/>
    <w:rsid w:val="00582D31"/>
    <w:rsid w:val="00584DBF"/>
    <w:rsid w:val="005866F4"/>
    <w:rsid w:val="00586CDC"/>
    <w:rsid w:val="00590DD1"/>
    <w:rsid w:val="005915CF"/>
    <w:rsid w:val="005941B2"/>
    <w:rsid w:val="005942B3"/>
    <w:rsid w:val="00595948"/>
    <w:rsid w:val="00596B69"/>
    <w:rsid w:val="00596C72"/>
    <w:rsid w:val="005A10C3"/>
    <w:rsid w:val="005A1A49"/>
    <w:rsid w:val="005A1AD1"/>
    <w:rsid w:val="005A52A2"/>
    <w:rsid w:val="005A5699"/>
    <w:rsid w:val="005A7041"/>
    <w:rsid w:val="005B1072"/>
    <w:rsid w:val="005B226E"/>
    <w:rsid w:val="005B35A8"/>
    <w:rsid w:val="005B3FFA"/>
    <w:rsid w:val="005B471D"/>
    <w:rsid w:val="005B7587"/>
    <w:rsid w:val="005C10F9"/>
    <w:rsid w:val="005C10FA"/>
    <w:rsid w:val="005C1BCF"/>
    <w:rsid w:val="005C3451"/>
    <w:rsid w:val="005C3E54"/>
    <w:rsid w:val="005C41EF"/>
    <w:rsid w:val="005C56F8"/>
    <w:rsid w:val="005C7A56"/>
    <w:rsid w:val="005D0301"/>
    <w:rsid w:val="005D0F4B"/>
    <w:rsid w:val="005D187C"/>
    <w:rsid w:val="005D216F"/>
    <w:rsid w:val="005D68DF"/>
    <w:rsid w:val="005E0E9C"/>
    <w:rsid w:val="005E1CED"/>
    <w:rsid w:val="005E32B4"/>
    <w:rsid w:val="005E6065"/>
    <w:rsid w:val="005E70C7"/>
    <w:rsid w:val="005F01B4"/>
    <w:rsid w:val="005F0A50"/>
    <w:rsid w:val="005F1698"/>
    <w:rsid w:val="005F2E94"/>
    <w:rsid w:val="005F314C"/>
    <w:rsid w:val="005F6290"/>
    <w:rsid w:val="005F7A85"/>
    <w:rsid w:val="005F7D51"/>
    <w:rsid w:val="006035CA"/>
    <w:rsid w:val="006054AB"/>
    <w:rsid w:val="00605E74"/>
    <w:rsid w:val="00605F13"/>
    <w:rsid w:val="006064BA"/>
    <w:rsid w:val="00606886"/>
    <w:rsid w:val="006101AD"/>
    <w:rsid w:val="00611AAC"/>
    <w:rsid w:val="00612C3A"/>
    <w:rsid w:val="00615671"/>
    <w:rsid w:val="006161A5"/>
    <w:rsid w:val="006167C3"/>
    <w:rsid w:val="00616B6A"/>
    <w:rsid w:val="00617147"/>
    <w:rsid w:val="00620088"/>
    <w:rsid w:val="00620261"/>
    <w:rsid w:val="00623AA4"/>
    <w:rsid w:val="00623B09"/>
    <w:rsid w:val="006240F9"/>
    <w:rsid w:val="0062786F"/>
    <w:rsid w:val="006279E9"/>
    <w:rsid w:val="0063017A"/>
    <w:rsid w:val="00630727"/>
    <w:rsid w:val="00630845"/>
    <w:rsid w:val="00630E86"/>
    <w:rsid w:val="00634242"/>
    <w:rsid w:val="00635DAA"/>
    <w:rsid w:val="006369F5"/>
    <w:rsid w:val="00636B8F"/>
    <w:rsid w:val="006438E4"/>
    <w:rsid w:val="00644FF4"/>
    <w:rsid w:val="00645758"/>
    <w:rsid w:val="0064693B"/>
    <w:rsid w:val="00646AE0"/>
    <w:rsid w:val="0065033A"/>
    <w:rsid w:val="00650E35"/>
    <w:rsid w:val="006521EE"/>
    <w:rsid w:val="00653B23"/>
    <w:rsid w:val="00654AEF"/>
    <w:rsid w:val="00654F19"/>
    <w:rsid w:val="00655254"/>
    <w:rsid w:val="00655649"/>
    <w:rsid w:val="00656AF4"/>
    <w:rsid w:val="0065713C"/>
    <w:rsid w:val="006574DD"/>
    <w:rsid w:val="00657B5E"/>
    <w:rsid w:val="00660928"/>
    <w:rsid w:val="00660B17"/>
    <w:rsid w:val="00660D18"/>
    <w:rsid w:val="00662623"/>
    <w:rsid w:val="0066702E"/>
    <w:rsid w:val="006726D6"/>
    <w:rsid w:val="00673664"/>
    <w:rsid w:val="00675EFE"/>
    <w:rsid w:val="006776AA"/>
    <w:rsid w:val="00681C55"/>
    <w:rsid w:val="00681D7F"/>
    <w:rsid w:val="00683946"/>
    <w:rsid w:val="0068493B"/>
    <w:rsid w:val="00684C73"/>
    <w:rsid w:val="006864DE"/>
    <w:rsid w:val="00686A36"/>
    <w:rsid w:val="00686E4A"/>
    <w:rsid w:val="006900C8"/>
    <w:rsid w:val="006926C2"/>
    <w:rsid w:val="00694E43"/>
    <w:rsid w:val="00695348"/>
    <w:rsid w:val="00695597"/>
    <w:rsid w:val="00695C2B"/>
    <w:rsid w:val="006968CB"/>
    <w:rsid w:val="006A23E0"/>
    <w:rsid w:val="006A690C"/>
    <w:rsid w:val="006B0211"/>
    <w:rsid w:val="006B03E3"/>
    <w:rsid w:val="006B25E1"/>
    <w:rsid w:val="006B27BE"/>
    <w:rsid w:val="006B27E9"/>
    <w:rsid w:val="006B571F"/>
    <w:rsid w:val="006B5D6A"/>
    <w:rsid w:val="006B72F0"/>
    <w:rsid w:val="006C0323"/>
    <w:rsid w:val="006C04A2"/>
    <w:rsid w:val="006C2340"/>
    <w:rsid w:val="006C2EE6"/>
    <w:rsid w:val="006C3023"/>
    <w:rsid w:val="006C4DC1"/>
    <w:rsid w:val="006C582A"/>
    <w:rsid w:val="006C6058"/>
    <w:rsid w:val="006C62B7"/>
    <w:rsid w:val="006C6751"/>
    <w:rsid w:val="006D04E4"/>
    <w:rsid w:val="006D18E2"/>
    <w:rsid w:val="006D2B57"/>
    <w:rsid w:val="006D44DF"/>
    <w:rsid w:val="006D4E43"/>
    <w:rsid w:val="006D588D"/>
    <w:rsid w:val="006D5C0A"/>
    <w:rsid w:val="006D68B3"/>
    <w:rsid w:val="006E1689"/>
    <w:rsid w:val="006E2613"/>
    <w:rsid w:val="006E2732"/>
    <w:rsid w:val="006E66A3"/>
    <w:rsid w:val="006E6CCB"/>
    <w:rsid w:val="006E726B"/>
    <w:rsid w:val="006E754F"/>
    <w:rsid w:val="006F01EE"/>
    <w:rsid w:val="006F1D2F"/>
    <w:rsid w:val="006F4E92"/>
    <w:rsid w:val="006F5083"/>
    <w:rsid w:val="006F56CE"/>
    <w:rsid w:val="006F613E"/>
    <w:rsid w:val="006F6A32"/>
    <w:rsid w:val="00700199"/>
    <w:rsid w:val="00702BC7"/>
    <w:rsid w:val="00703D03"/>
    <w:rsid w:val="00704C20"/>
    <w:rsid w:val="007054CB"/>
    <w:rsid w:val="007065FF"/>
    <w:rsid w:val="00707295"/>
    <w:rsid w:val="00710D88"/>
    <w:rsid w:val="00713727"/>
    <w:rsid w:val="00714B9C"/>
    <w:rsid w:val="00714CB4"/>
    <w:rsid w:val="007156D2"/>
    <w:rsid w:val="007165D7"/>
    <w:rsid w:val="00716BCB"/>
    <w:rsid w:val="00720042"/>
    <w:rsid w:val="00721917"/>
    <w:rsid w:val="00723562"/>
    <w:rsid w:val="00723A97"/>
    <w:rsid w:val="007245A5"/>
    <w:rsid w:val="007247B4"/>
    <w:rsid w:val="00726713"/>
    <w:rsid w:val="007303C8"/>
    <w:rsid w:val="007311C2"/>
    <w:rsid w:val="007318FD"/>
    <w:rsid w:val="00731906"/>
    <w:rsid w:val="00732616"/>
    <w:rsid w:val="0073540F"/>
    <w:rsid w:val="0073655A"/>
    <w:rsid w:val="00736C6A"/>
    <w:rsid w:val="00736F89"/>
    <w:rsid w:val="00737B6C"/>
    <w:rsid w:val="00744149"/>
    <w:rsid w:val="00745287"/>
    <w:rsid w:val="0074538C"/>
    <w:rsid w:val="00745769"/>
    <w:rsid w:val="00745A68"/>
    <w:rsid w:val="00745E86"/>
    <w:rsid w:val="00746249"/>
    <w:rsid w:val="00746595"/>
    <w:rsid w:val="00750620"/>
    <w:rsid w:val="00750750"/>
    <w:rsid w:val="00751639"/>
    <w:rsid w:val="007524DB"/>
    <w:rsid w:val="007528EB"/>
    <w:rsid w:val="0075527A"/>
    <w:rsid w:val="00755DAB"/>
    <w:rsid w:val="00756964"/>
    <w:rsid w:val="00757F00"/>
    <w:rsid w:val="00760211"/>
    <w:rsid w:val="00763D72"/>
    <w:rsid w:val="00764F15"/>
    <w:rsid w:val="00767CA9"/>
    <w:rsid w:val="00771529"/>
    <w:rsid w:val="00771C6C"/>
    <w:rsid w:val="007737A4"/>
    <w:rsid w:val="00773DFD"/>
    <w:rsid w:val="007740D1"/>
    <w:rsid w:val="00774F65"/>
    <w:rsid w:val="0077646B"/>
    <w:rsid w:val="00776E4A"/>
    <w:rsid w:val="00781BCF"/>
    <w:rsid w:val="0078334F"/>
    <w:rsid w:val="007847BE"/>
    <w:rsid w:val="00785750"/>
    <w:rsid w:val="007865B7"/>
    <w:rsid w:val="00787036"/>
    <w:rsid w:val="007905FC"/>
    <w:rsid w:val="00791789"/>
    <w:rsid w:val="00792BC2"/>
    <w:rsid w:val="0079604E"/>
    <w:rsid w:val="007962D8"/>
    <w:rsid w:val="00796C22"/>
    <w:rsid w:val="00797DB7"/>
    <w:rsid w:val="007A40DC"/>
    <w:rsid w:val="007A46C0"/>
    <w:rsid w:val="007A61CA"/>
    <w:rsid w:val="007A686A"/>
    <w:rsid w:val="007A7144"/>
    <w:rsid w:val="007A7B64"/>
    <w:rsid w:val="007B1AED"/>
    <w:rsid w:val="007B1B92"/>
    <w:rsid w:val="007B203E"/>
    <w:rsid w:val="007B3B3B"/>
    <w:rsid w:val="007B47BA"/>
    <w:rsid w:val="007B7897"/>
    <w:rsid w:val="007C0C85"/>
    <w:rsid w:val="007C1266"/>
    <w:rsid w:val="007C12BA"/>
    <w:rsid w:val="007C1465"/>
    <w:rsid w:val="007C42AE"/>
    <w:rsid w:val="007C4B38"/>
    <w:rsid w:val="007C541D"/>
    <w:rsid w:val="007C7474"/>
    <w:rsid w:val="007C7819"/>
    <w:rsid w:val="007D0507"/>
    <w:rsid w:val="007D055F"/>
    <w:rsid w:val="007D1480"/>
    <w:rsid w:val="007D4120"/>
    <w:rsid w:val="007D490C"/>
    <w:rsid w:val="007D5DCE"/>
    <w:rsid w:val="007D639A"/>
    <w:rsid w:val="007D6B92"/>
    <w:rsid w:val="007D7A96"/>
    <w:rsid w:val="007E1BA5"/>
    <w:rsid w:val="007E1E30"/>
    <w:rsid w:val="007E1F43"/>
    <w:rsid w:val="007E3225"/>
    <w:rsid w:val="007E472F"/>
    <w:rsid w:val="007E5A24"/>
    <w:rsid w:val="007E5A5D"/>
    <w:rsid w:val="007E5D89"/>
    <w:rsid w:val="007E6706"/>
    <w:rsid w:val="007E6B8B"/>
    <w:rsid w:val="007E7231"/>
    <w:rsid w:val="007F04FB"/>
    <w:rsid w:val="007F091E"/>
    <w:rsid w:val="007F1A5B"/>
    <w:rsid w:val="007F455E"/>
    <w:rsid w:val="007F48AC"/>
    <w:rsid w:val="007F4C88"/>
    <w:rsid w:val="007F567A"/>
    <w:rsid w:val="007F6CE8"/>
    <w:rsid w:val="0080053D"/>
    <w:rsid w:val="008008A6"/>
    <w:rsid w:val="008020E0"/>
    <w:rsid w:val="00803E97"/>
    <w:rsid w:val="0080509E"/>
    <w:rsid w:val="008079BB"/>
    <w:rsid w:val="00812153"/>
    <w:rsid w:val="0081294B"/>
    <w:rsid w:val="00814473"/>
    <w:rsid w:val="008210F4"/>
    <w:rsid w:val="0082538D"/>
    <w:rsid w:val="00825B08"/>
    <w:rsid w:val="0082774C"/>
    <w:rsid w:val="0083084D"/>
    <w:rsid w:val="008362D8"/>
    <w:rsid w:val="00836897"/>
    <w:rsid w:val="00837398"/>
    <w:rsid w:val="008401BA"/>
    <w:rsid w:val="0084128E"/>
    <w:rsid w:val="00841EDC"/>
    <w:rsid w:val="00844649"/>
    <w:rsid w:val="00844D16"/>
    <w:rsid w:val="00846B74"/>
    <w:rsid w:val="008474D0"/>
    <w:rsid w:val="00851416"/>
    <w:rsid w:val="00851F56"/>
    <w:rsid w:val="0085630D"/>
    <w:rsid w:val="0085700B"/>
    <w:rsid w:val="008577A2"/>
    <w:rsid w:val="00860322"/>
    <w:rsid w:val="00861021"/>
    <w:rsid w:val="00861713"/>
    <w:rsid w:val="008619F3"/>
    <w:rsid w:val="0086337D"/>
    <w:rsid w:val="00863631"/>
    <w:rsid w:val="00865576"/>
    <w:rsid w:val="00866C88"/>
    <w:rsid w:val="00867148"/>
    <w:rsid w:val="0086746D"/>
    <w:rsid w:val="0087017F"/>
    <w:rsid w:val="0087066D"/>
    <w:rsid w:val="0087425A"/>
    <w:rsid w:val="00874712"/>
    <w:rsid w:val="00875928"/>
    <w:rsid w:val="00882AB1"/>
    <w:rsid w:val="00882C1A"/>
    <w:rsid w:val="008850EB"/>
    <w:rsid w:val="00885473"/>
    <w:rsid w:val="008872FE"/>
    <w:rsid w:val="008922C2"/>
    <w:rsid w:val="00892DFF"/>
    <w:rsid w:val="00894611"/>
    <w:rsid w:val="00894CB6"/>
    <w:rsid w:val="00897353"/>
    <w:rsid w:val="00897953"/>
    <w:rsid w:val="008A0AA3"/>
    <w:rsid w:val="008A227E"/>
    <w:rsid w:val="008A4EC3"/>
    <w:rsid w:val="008A5820"/>
    <w:rsid w:val="008A5865"/>
    <w:rsid w:val="008A7E1A"/>
    <w:rsid w:val="008B0ED9"/>
    <w:rsid w:val="008B0F39"/>
    <w:rsid w:val="008B136D"/>
    <w:rsid w:val="008B164A"/>
    <w:rsid w:val="008B2A2A"/>
    <w:rsid w:val="008B37EE"/>
    <w:rsid w:val="008B4880"/>
    <w:rsid w:val="008B7A00"/>
    <w:rsid w:val="008C060E"/>
    <w:rsid w:val="008C0B82"/>
    <w:rsid w:val="008C20F0"/>
    <w:rsid w:val="008C3131"/>
    <w:rsid w:val="008C577B"/>
    <w:rsid w:val="008C76F9"/>
    <w:rsid w:val="008C7777"/>
    <w:rsid w:val="008C7F92"/>
    <w:rsid w:val="008D2552"/>
    <w:rsid w:val="008D2F71"/>
    <w:rsid w:val="008D3B92"/>
    <w:rsid w:val="008D4628"/>
    <w:rsid w:val="008D47D7"/>
    <w:rsid w:val="008D4FE6"/>
    <w:rsid w:val="008D5D83"/>
    <w:rsid w:val="008D6747"/>
    <w:rsid w:val="008E11F1"/>
    <w:rsid w:val="008E12E8"/>
    <w:rsid w:val="008E2466"/>
    <w:rsid w:val="008E271B"/>
    <w:rsid w:val="008E3222"/>
    <w:rsid w:val="008E3823"/>
    <w:rsid w:val="008E3D21"/>
    <w:rsid w:val="008E5B5B"/>
    <w:rsid w:val="008E63A8"/>
    <w:rsid w:val="008E6BF3"/>
    <w:rsid w:val="008E789E"/>
    <w:rsid w:val="008F1344"/>
    <w:rsid w:val="008F1556"/>
    <w:rsid w:val="008F1E0B"/>
    <w:rsid w:val="008F200E"/>
    <w:rsid w:val="008F4C58"/>
    <w:rsid w:val="008F5975"/>
    <w:rsid w:val="008F6B55"/>
    <w:rsid w:val="008F7DAA"/>
    <w:rsid w:val="008F7FFA"/>
    <w:rsid w:val="0090114B"/>
    <w:rsid w:val="009022EB"/>
    <w:rsid w:val="00905195"/>
    <w:rsid w:val="009107A6"/>
    <w:rsid w:val="00911600"/>
    <w:rsid w:val="00912A27"/>
    <w:rsid w:val="00912B31"/>
    <w:rsid w:val="00913619"/>
    <w:rsid w:val="00913AF7"/>
    <w:rsid w:val="00915BE6"/>
    <w:rsid w:val="009160A5"/>
    <w:rsid w:val="00916476"/>
    <w:rsid w:val="00916A87"/>
    <w:rsid w:val="00917856"/>
    <w:rsid w:val="009216FD"/>
    <w:rsid w:val="00921F93"/>
    <w:rsid w:val="00923093"/>
    <w:rsid w:val="00923135"/>
    <w:rsid w:val="00923C0D"/>
    <w:rsid w:val="0092427E"/>
    <w:rsid w:val="00925182"/>
    <w:rsid w:val="00925C61"/>
    <w:rsid w:val="009324FC"/>
    <w:rsid w:val="00932A98"/>
    <w:rsid w:val="00933064"/>
    <w:rsid w:val="009334F6"/>
    <w:rsid w:val="00936D17"/>
    <w:rsid w:val="0093750E"/>
    <w:rsid w:val="00941A9A"/>
    <w:rsid w:val="00941E2D"/>
    <w:rsid w:val="0094209F"/>
    <w:rsid w:val="009420BF"/>
    <w:rsid w:val="009443BC"/>
    <w:rsid w:val="00945B88"/>
    <w:rsid w:val="00946B4E"/>
    <w:rsid w:val="0095009B"/>
    <w:rsid w:val="00953049"/>
    <w:rsid w:val="00953245"/>
    <w:rsid w:val="00954AAD"/>
    <w:rsid w:val="00954CC0"/>
    <w:rsid w:val="009550B7"/>
    <w:rsid w:val="00955333"/>
    <w:rsid w:val="00955533"/>
    <w:rsid w:val="00955D85"/>
    <w:rsid w:val="00956642"/>
    <w:rsid w:val="00957F56"/>
    <w:rsid w:val="00960388"/>
    <w:rsid w:val="009603FA"/>
    <w:rsid w:val="009609F4"/>
    <w:rsid w:val="009613FE"/>
    <w:rsid w:val="0096332D"/>
    <w:rsid w:val="00963C8B"/>
    <w:rsid w:val="0096452A"/>
    <w:rsid w:val="00964D9D"/>
    <w:rsid w:val="0096699A"/>
    <w:rsid w:val="009673B1"/>
    <w:rsid w:val="00967D43"/>
    <w:rsid w:val="00970077"/>
    <w:rsid w:val="00970FAF"/>
    <w:rsid w:val="00971591"/>
    <w:rsid w:val="00971D75"/>
    <w:rsid w:val="00972C4A"/>
    <w:rsid w:val="00972CFB"/>
    <w:rsid w:val="00973491"/>
    <w:rsid w:val="00974A41"/>
    <w:rsid w:val="009776CF"/>
    <w:rsid w:val="009801C0"/>
    <w:rsid w:val="0098238C"/>
    <w:rsid w:val="009849FC"/>
    <w:rsid w:val="00984DBE"/>
    <w:rsid w:val="009855AC"/>
    <w:rsid w:val="00986F5B"/>
    <w:rsid w:val="0098777B"/>
    <w:rsid w:val="009879CA"/>
    <w:rsid w:val="00990D30"/>
    <w:rsid w:val="00991968"/>
    <w:rsid w:val="00992858"/>
    <w:rsid w:val="009956FC"/>
    <w:rsid w:val="0099640E"/>
    <w:rsid w:val="0099740D"/>
    <w:rsid w:val="009A037A"/>
    <w:rsid w:val="009A27C8"/>
    <w:rsid w:val="009A39D1"/>
    <w:rsid w:val="009A71B8"/>
    <w:rsid w:val="009B10B1"/>
    <w:rsid w:val="009B1FF9"/>
    <w:rsid w:val="009B21CB"/>
    <w:rsid w:val="009B3564"/>
    <w:rsid w:val="009B3771"/>
    <w:rsid w:val="009B4178"/>
    <w:rsid w:val="009B4229"/>
    <w:rsid w:val="009B42F3"/>
    <w:rsid w:val="009B4448"/>
    <w:rsid w:val="009B4932"/>
    <w:rsid w:val="009B4CA6"/>
    <w:rsid w:val="009B5ECE"/>
    <w:rsid w:val="009B6C84"/>
    <w:rsid w:val="009B71AE"/>
    <w:rsid w:val="009C0C08"/>
    <w:rsid w:val="009C0CFC"/>
    <w:rsid w:val="009C14E6"/>
    <w:rsid w:val="009C3644"/>
    <w:rsid w:val="009C7FA2"/>
    <w:rsid w:val="009D05B9"/>
    <w:rsid w:val="009D20C9"/>
    <w:rsid w:val="009D22C6"/>
    <w:rsid w:val="009D531C"/>
    <w:rsid w:val="009D6624"/>
    <w:rsid w:val="009D6E92"/>
    <w:rsid w:val="009E0B3A"/>
    <w:rsid w:val="009E3A01"/>
    <w:rsid w:val="009E41CA"/>
    <w:rsid w:val="009E47EE"/>
    <w:rsid w:val="009E65FF"/>
    <w:rsid w:val="009E7BF4"/>
    <w:rsid w:val="009F03B1"/>
    <w:rsid w:val="009F363C"/>
    <w:rsid w:val="009F3E14"/>
    <w:rsid w:val="009F3EE4"/>
    <w:rsid w:val="009F6067"/>
    <w:rsid w:val="00A019AA"/>
    <w:rsid w:val="00A01BBE"/>
    <w:rsid w:val="00A0451C"/>
    <w:rsid w:val="00A062FC"/>
    <w:rsid w:val="00A064E4"/>
    <w:rsid w:val="00A07B6A"/>
    <w:rsid w:val="00A10BD3"/>
    <w:rsid w:val="00A12BDD"/>
    <w:rsid w:val="00A13A33"/>
    <w:rsid w:val="00A13C3B"/>
    <w:rsid w:val="00A15273"/>
    <w:rsid w:val="00A16A08"/>
    <w:rsid w:val="00A17E14"/>
    <w:rsid w:val="00A20D47"/>
    <w:rsid w:val="00A21EED"/>
    <w:rsid w:val="00A22FE1"/>
    <w:rsid w:val="00A2393E"/>
    <w:rsid w:val="00A24952"/>
    <w:rsid w:val="00A25AE9"/>
    <w:rsid w:val="00A273B9"/>
    <w:rsid w:val="00A27E6B"/>
    <w:rsid w:val="00A304C9"/>
    <w:rsid w:val="00A31B63"/>
    <w:rsid w:val="00A31F75"/>
    <w:rsid w:val="00A33932"/>
    <w:rsid w:val="00A36B4E"/>
    <w:rsid w:val="00A40AEC"/>
    <w:rsid w:val="00A427AC"/>
    <w:rsid w:val="00A42F7F"/>
    <w:rsid w:val="00A43B0E"/>
    <w:rsid w:val="00A45A81"/>
    <w:rsid w:val="00A46A6D"/>
    <w:rsid w:val="00A46F57"/>
    <w:rsid w:val="00A47192"/>
    <w:rsid w:val="00A50A2A"/>
    <w:rsid w:val="00A52243"/>
    <w:rsid w:val="00A53E2E"/>
    <w:rsid w:val="00A55A67"/>
    <w:rsid w:val="00A55E7A"/>
    <w:rsid w:val="00A569F2"/>
    <w:rsid w:val="00A5709C"/>
    <w:rsid w:val="00A609F2"/>
    <w:rsid w:val="00A60A20"/>
    <w:rsid w:val="00A60AC9"/>
    <w:rsid w:val="00A60E8C"/>
    <w:rsid w:val="00A62AAF"/>
    <w:rsid w:val="00A64704"/>
    <w:rsid w:val="00A65959"/>
    <w:rsid w:val="00A65BDF"/>
    <w:rsid w:val="00A6623D"/>
    <w:rsid w:val="00A6781A"/>
    <w:rsid w:val="00A715D6"/>
    <w:rsid w:val="00A73C45"/>
    <w:rsid w:val="00A73CCD"/>
    <w:rsid w:val="00A74304"/>
    <w:rsid w:val="00A74896"/>
    <w:rsid w:val="00A7496E"/>
    <w:rsid w:val="00A75C2C"/>
    <w:rsid w:val="00A8005F"/>
    <w:rsid w:val="00A803A2"/>
    <w:rsid w:val="00A80A8A"/>
    <w:rsid w:val="00A81B57"/>
    <w:rsid w:val="00A82D37"/>
    <w:rsid w:val="00A83292"/>
    <w:rsid w:val="00A83D53"/>
    <w:rsid w:val="00A84A49"/>
    <w:rsid w:val="00A85C57"/>
    <w:rsid w:val="00A879CD"/>
    <w:rsid w:val="00A90DD8"/>
    <w:rsid w:val="00A931A8"/>
    <w:rsid w:val="00A93D65"/>
    <w:rsid w:val="00A957E0"/>
    <w:rsid w:val="00A95FFD"/>
    <w:rsid w:val="00A9680B"/>
    <w:rsid w:val="00A97308"/>
    <w:rsid w:val="00A97D90"/>
    <w:rsid w:val="00A97FC4"/>
    <w:rsid w:val="00AA0E21"/>
    <w:rsid w:val="00AA2493"/>
    <w:rsid w:val="00AA2D22"/>
    <w:rsid w:val="00AA3B24"/>
    <w:rsid w:val="00AA5159"/>
    <w:rsid w:val="00AA68AB"/>
    <w:rsid w:val="00AA732B"/>
    <w:rsid w:val="00AA7B75"/>
    <w:rsid w:val="00AA7BA0"/>
    <w:rsid w:val="00AB149B"/>
    <w:rsid w:val="00AB1C0D"/>
    <w:rsid w:val="00AB1EC3"/>
    <w:rsid w:val="00AB27C8"/>
    <w:rsid w:val="00AB27DB"/>
    <w:rsid w:val="00AB2C30"/>
    <w:rsid w:val="00AB343F"/>
    <w:rsid w:val="00AB6F47"/>
    <w:rsid w:val="00AB774D"/>
    <w:rsid w:val="00AC15CA"/>
    <w:rsid w:val="00AC23D6"/>
    <w:rsid w:val="00AC2C43"/>
    <w:rsid w:val="00AC4186"/>
    <w:rsid w:val="00AC5EA5"/>
    <w:rsid w:val="00AD1A29"/>
    <w:rsid w:val="00AD206A"/>
    <w:rsid w:val="00AD3B69"/>
    <w:rsid w:val="00AD6776"/>
    <w:rsid w:val="00AD6C75"/>
    <w:rsid w:val="00AD73AD"/>
    <w:rsid w:val="00AD7784"/>
    <w:rsid w:val="00AE13D4"/>
    <w:rsid w:val="00AE1671"/>
    <w:rsid w:val="00AE34A7"/>
    <w:rsid w:val="00AE34AD"/>
    <w:rsid w:val="00AE38ED"/>
    <w:rsid w:val="00AE395F"/>
    <w:rsid w:val="00AE3ACF"/>
    <w:rsid w:val="00AE3DD8"/>
    <w:rsid w:val="00AE4E16"/>
    <w:rsid w:val="00AE51AD"/>
    <w:rsid w:val="00AE7B0E"/>
    <w:rsid w:val="00AF3829"/>
    <w:rsid w:val="00AF3AE4"/>
    <w:rsid w:val="00AF4599"/>
    <w:rsid w:val="00AF4838"/>
    <w:rsid w:val="00AF5839"/>
    <w:rsid w:val="00AF5D0F"/>
    <w:rsid w:val="00AF6E15"/>
    <w:rsid w:val="00AF74AB"/>
    <w:rsid w:val="00B00360"/>
    <w:rsid w:val="00B00745"/>
    <w:rsid w:val="00B00BC8"/>
    <w:rsid w:val="00B0127F"/>
    <w:rsid w:val="00B0163D"/>
    <w:rsid w:val="00B03EF6"/>
    <w:rsid w:val="00B042D1"/>
    <w:rsid w:val="00B079C4"/>
    <w:rsid w:val="00B110D5"/>
    <w:rsid w:val="00B11130"/>
    <w:rsid w:val="00B11741"/>
    <w:rsid w:val="00B12369"/>
    <w:rsid w:val="00B12E25"/>
    <w:rsid w:val="00B1348A"/>
    <w:rsid w:val="00B136E1"/>
    <w:rsid w:val="00B13D9B"/>
    <w:rsid w:val="00B14939"/>
    <w:rsid w:val="00B15FFC"/>
    <w:rsid w:val="00B217EB"/>
    <w:rsid w:val="00B218A8"/>
    <w:rsid w:val="00B239C6"/>
    <w:rsid w:val="00B23F76"/>
    <w:rsid w:val="00B2522F"/>
    <w:rsid w:val="00B302E8"/>
    <w:rsid w:val="00B31C84"/>
    <w:rsid w:val="00B32392"/>
    <w:rsid w:val="00B33748"/>
    <w:rsid w:val="00B34689"/>
    <w:rsid w:val="00B35201"/>
    <w:rsid w:val="00B35C2A"/>
    <w:rsid w:val="00B3606E"/>
    <w:rsid w:val="00B408E2"/>
    <w:rsid w:val="00B42142"/>
    <w:rsid w:val="00B42D9F"/>
    <w:rsid w:val="00B439FB"/>
    <w:rsid w:val="00B442E9"/>
    <w:rsid w:val="00B44763"/>
    <w:rsid w:val="00B452DE"/>
    <w:rsid w:val="00B458BD"/>
    <w:rsid w:val="00B46607"/>
    <w:rsid w:val="00B46AE5"/>
    <w:rsid w:val="00B47263"/>
    <w:rsid w:val="00B5365D"/>
    <w:rsid w:val="00B5369E"/>
    <w:rsid w:val="00B53B52"/>
    <w:rsid w:val="00B5497A"/>
    <w:rsid w:val="00B54DF6"/>
    <w:rsid w:val="00B54F63"/>
    <w:rsid w:val="00B55180"/>
    <w:rsid w:val="00B553C8"/>
    <w:rsid w:val="00B5717F"/>
    <w:rsid w:val="00B571AE"/>
    <w:rsid w:val="00B57BBC"/>
    <w:rsid w:val="00B60793"/>
    <w:rsid w:val="00B60AC3"/>
    <w:rsid w:val="00B61FBE"/>
    <w:rsid w:val="00B620E4"/>
    <w:rsid w:val="00B66850"/>
    <w:rsid w:val="00B675FD"/>
    <w:rsid w:val="00B702B7"/>
    <w:rsid w:val="00B71D09"/>
    <w:rsid w:val="00B72207"/>
    <w:rsid w:val="00B74FB5"/>
    <w:rsid w:val="00B75569"/>
    <w:rsid w:val="00B7592A"/>
    <w:rsid w:val="00B76752"/>
    <w:rsid w:val="00B7778A"/>
    <w:rsid w:val="00B778D4"/>
    <w:rsid w:val="00B80C63"/>
    <w:rsid w:val="00B80E3F"/>
    <w:rsid w:val="00B81644"/>
    <w:rsid w:val="00B82BC0"/>
    <w:rsid w:val="00B82FFE"/>
    <w:rsid w:val="00B85F05"/>
    <w:rsid w:val="00B90266"/>
    <w:rsid w:val="00B90E61"/>
    <w:rsid w:val="00B9145D"/>
    <w:rsid w:val="00B91539"/>
    <w:rsid w:val="00B919E8"/>
    <w:rsid w:val="00B92187"/>
    <w:rsid w:val="00B9296D"/>
    <w:rsid w:val="00B93389"/>
    <w:rsid w:val="00B95DBF"/>
    <w:rsid w:val="00BA1075"/>
    <w:rsid w:val="00BA159E"/>
    <w:rsid w:val="00BA3BF8"/>
    <w:rsid w:val="00BA477C"/>
    <w:rsid w:val="00BA4AB6"/>
    <w:rsid w:val="00BA4E0D"/>
    <w:rsid w:val="00BA688D"/>
    <w:rsid w:val="00BB1E08"/>
    <w:rsid w:val="00BB23B0"/>
    <w:rsid w:val="00BB25FC"/>
    <w:rsid w:val="00BB2AC8"/>
    <w:rsid w:val="00BB39EF"/>
    <w:rsid w:val="00BB4EFE"/>
    <w:rsid w:val="00BB5733"/>
    <w:rsid w:val="00BB5BCC"/>
    <w:rsid w:val="00BB7819"/>
    <w:rsid w:val="00BC00C7"/>
    <w:rsid w:val="00BC04E1"/>
    <w:rsid w:val="00BC1194"/>
    <w:rsid w:val="00BC2036"/>
    <w:rsid w:val="00BC247D"/>
    <w:rsid w:val="00BC3A3E"/>
    <w:rsid w:val="00BC4FB6"/>
    <w:rsid w:val="00BC5EDB"/>
    <w:rsid w:val="00BC5F9D"/>
    <w:rsid w:val="00BC79D8"/>
    <w:rsid w:val="00BD0B73"/>
    <w:rsid w:val="00BD1E9D"/>
    <w:rsid w:val="00BD2162"/>
    <w:rsid w:val="00BD58AA"/>
    <w:rsid w:val="00BD635F"/>
    <w:rsid w:val="00BE051E"/>
    <w:rsid w:val="00BE0FF8"/>
    <w:rsid w:val="00BE1911"/>
    <w:rsid w:val="00BE1D18"/>
    <w:rsid w:val="00BE22A3"/>
    <w:rsid w:val="00BE7A5A"/>
    <w:rsid w:val="00BF0529"/>
    <w:rsid w:val="00BF0735"/>
    <w:rsid w:val="00BF0B86"/>
    <w:rsid w:val="00BF0CE4"/>
    <w:rsid w:val="00BF0F12"/>
    <w:rsid w:val="00BF1A00"/>
    <w:rsid w:val="00BF24C6"/>
    <w:rsid w:val="00BF359B"/>
    <w:rsid w:val="00BF3DC7"/>
    <w:rsid w:val="00BF41D7"/>
    <w:rsid w:val="00BF7A86"/>
    <w:rsid w:val="00BF7E8E"/>
    <w:rsid w:val="00C0031D"/>
    <w:rsid w:val="00C023E5"/>
    <w:rsid w:val="00C04027"/>
    <w:rsid w:val="00C05EA3"/>
    <w:rsid w:val="00C07473"/>
    <w:rsid w:val="00C1118F"/>
    <w:rsid w:val="00C12464"/>
    <w:rsid w:val="00C13393"/>
    <w:rsid w:val="00C14AC2"/>
    <w:rsid w:val="00C21EA6"/>
    <w:rsid w:val="00C22DE3"/>
    <w:rsid w:val="00C24D46"/>
    <w:rsid w:val="00C26BF2"/>
    <w:rsid w:val="00C300E7"/>
    <w:rsid w:val="00C30E95"/>
    <w:rsid w:val="00C30F84"/>
    <w:rsid w:val="00C31741"/>
    <w:rsid w:val="00C31F3C"/>
    <w:rsid w:val="00C32176"/>
    <w:rsid w:val="00C32A63"/>
    <w:rsid w:val="00C33CCB"/>
    <w:rsid w:val="00C34D9C"/>
    <w:rsid w:val="00C37B78"/>
    <w:rsid w:val="00C405F4"/>
    <w:rsid w:val="00C407C1"/>
    <w:rsid w:val="00C415AC"/>
    <w:rsid w:val="00C45415"/>
    <w:rsid w:val="00C45B24"/>
    <w:rsid w:val="00C46AE6"/>
    <w:rsid w:val="00C474CE"/>
    <w:rsid w:val="00C47DD7"/>
    <w:rsid w:val="00C508BC"/>
    <w:rsid w:val="00C50A8A"/>
    <w:rsid w:val="00C50C48"/>
    <w:rsid w:val="00C51690"/>
    <w:rsid w:val="00C51D6A"/>
    <w:rsid w:val="00C53623"/>
    <w:rsid w:val="00C53DC2"/>
    <w:rsid w:val="00C53F07"/>
    <w:rsid w:val="00C54144"/>
    <w:rsid w:val="00C54E81"/>
    <w:rsid w:val="00C551A8"/>
    <w:rsid w:val="00C55719"/>
    <w:rsid w:val="00C56C3F"/>
    <w:rsid w:val="00C65D8A"/>
    <w:rsid w:val="00C66796"/>
    <w:rsid w:val="00C67362"/>
    <w:rsid w:val="00C701B0"/>
    <w:rsid w:val="00C7048F"/>
    <w:rsid w:val="00C72361"/>
    <w:rsid w:val="00C73770"/>
    <w:rsid w:val="00C7462A"/>
    <w:rsid w:val="00C7505E"/>
    <w:rsid w:val="00C76A12"/>
    <w:rsid w:val="00C77323"/>
    <w:rsid w:val="00C77739"/>
    <w:rsid w:val="00C77B2A"/>
    <w:rsid w:val="00C77C5C"/>
    <w:rsid w:val="00C77FF2"/>
    <w:rsid w:val="00C82029"/>
    <w:rsid w:val="00C84EE7"/>
    <w:rsid w:val="00C84F39"/>
    <w:rsid w:val="00C85003"/>
    <w:rsid w:val="00C85C56"/>
    <w:rsid w:val="00C86881"/>
    <w:rsid w:val="00C8691B"/>
    <w:rsid w:val="00C87509"/>
    <w:rsid w:val="00C90513"/>
    <w:rsid w:val="00C90A72"/>
    <w:rsid w:val="00C90B59"/>
    <w:rsid w:val="00C90FEC"/>
    <w:rsid w:val="00C911BA"/>
    <w:rsid w:val="00C91AEC"/>
    <w:rsid w:val="00C91C58"/>
    <w:rsid w:val="00C91E25"/>
    <w:rsid w:val="00C9244F"/>
    <w:rsid w:val="00C96A57"/>
    <w:rsid w:val="00C97F06"/>
    <w:rsid w:val="00CA3167"/>
    <w:rsid w:val="00CA4CD7"/>
    <w:rsid w:val="00CB075B"/>
    <w:rsid w:val="00CB2E41"/>
    <w:rsid w:val="00CB30FB"/>
    <w:rsid w:val="00CB7B3F"/>
    <w:rsid w:val="00CB7B60"/>
    <w:rsid w:val="00CB7CA2"/>
    <w:rsid w:val="00CC1935"/>
    <w:rsid w:val="00CC34C8"/>
    <w:rsid w:val="00CC363D"/>
    <w:rsid w:val="00CC46FF"/>
    <w:rsid w:val="00CC50A9"/>
    <w:rsid w:val="00CC6039"/>
    <w:rsid w:val="00CC60C3"/>
    <w:rsid w:val="00CC6A17"/>
    <w:rsid w:val="00CD0912"/>
    <w:rsid w:val="00CD2052"/>
    <w:rsid w:val="00CD2CDD"/>
    <w:rsid w:val="00CD51C9"/>
    <w:rsid w:val="00CD5902"/>
    <w:rsid w:val="00CD6559"/>
    <w:rsid w:val="00CD7EA9"/>
    <w:rsid w:val="00CD7F21"/>
    <w:rsid w:val="00CE2AEF"/>
    <w:rsid w:val="00CE3706"/>
    <w:rsid w:val="00CE44A3"/>
    <w:rsid w:val="00CE4B09"/>
    <w:rsid w:val="00CE4D87"/>
    <w:rsid w:val="00CE5E88"/>
    <w:rsid w:val="00CF0501"/>
    <w:rsid w:val="00CF2567"/>
    <w:rsid w:val="00CF31C8"/>
    <w:rsid w:val="00CF44D6"/>
    <w:rsid w:val="00CF6305"/>
    <w:rsid w:val="00CF6ECE"/>
    <w:rsid w:val="00CF7889"/>
    <w:rsid w:val="00D02665"/>
    <w:rsid w:val="00D05EB5"/>
    <w:rsid w:val="00D06CB7"/>
    <w:rsid w:val="00D07899"/>
    <w:rsid w:val="00D10D87"/>
    <w:rsid w:val="00D12023"/>
    <w:rsid w:val="00D13D17"/>
    <w:rsid w:val="00D14237"/>
    <w:rsid w:val="00D14E62"/>
    <w:rsid w:val="00D14F32"/>
    <w:rsid w:val="00D15C80"/>
    <w:rsid w:val="00D16060"/>
    <w:rsid w:val="00D16A54"/>
    <w:rsid w:val="00D22FEB"/>
    <w:rsid w:val="00D23473"/>
    <w:rsid w:val="00D2364B"/>
    <w:rsid w:val="00D24EE9"/>
    <w:rsid w:val="00D25724"/>
    <w:rsid w:val="00D269C0"/>
    <w:rsid w:val="00D26A6C"/>
    <w:rsid w:val="00D2727C"/>
    <w:rsid w:val="00D36287"/>
    <w:rsid w:val="00D367FF"/>
    <w:rsid w:val="00D378C3"/>
    <w:rsid w:val="00D40A36"/>
    <w:rsid w:val="00D40D5C"/>
    <w:rsid w:val="00D40D9B"/>
    <w:rsid w:val="00D41A46"/>
    <w:rsid w:val="00D4330C"/>
    <w:rsid w:val="00D44457"/>
    <w:rsid w:val="00D45586"/>
    <w:rsid w:val="00D45E2C"/>
    <w:rsid w:val="00D46C22"/>
    <w:rsid w:val="00D470A3"/>
    <w:rsid w:val="00D4715A"/>
    <w:rsid w:val="00D50977"/>
    <w:rsid w:val="00D51507"/>
    <w:rsid w:val="00D52144"/>
    <w:rsid w:val="00D5240F"/>
    <w:rsid w:val="00D525F3"/>
    <w:rsid w:val="00D5767A"/>
    <w:rsid w:val="00D60427"/>
    <w:rsid w:val="00D64C88"/>
    <w:rsid w:val="00D67828"/>
    <w:rsid w:val="00D70F10"/>
    <w:rsid w:val="00D7129F"/>
    <w:rsid w:val="00D74BE9"/>
    <w:rsid w:val="00D77429"/>
    <w:rsid w:val="00D8091A"/>
    <w:rsid w:val="00D8124C"/>
    <w:rsid w:val="00D81B61"/>
    <w:rsid w:val="00D82904"/>
    <w:rsid w:val="00D838EC"/>
    <w:rsid w:val="00D849AC"/>
    <w:rsid w:val="00D8771B"/>
    <w:rsid w:val="00D913C8"/>
    <w:rsid w:val="00D92186"/>
    <w:rsid w:val="00D92C11"/>
    <w:rsid w:val="00D94FA4"/>
    <w:rsid w:val="00D95D0B"/>
    <w:rsid w:val="00D978CB"/>
    <w:rsid w:val="00D97B6D"/>
    <w:rsid w:val="00D97EEF"/>
    <w:rsid w:val="00D97F72"/>
    <w:rsid w:val="00DA0127"/>
    <w:rsid w:val="00DA0376"/>
    <w:rsid w:val="00DA129A"/>
    <w:rsid w:val="00DA12FE"/>
    <w:rsid w:val="00DA445D"/>
    <w:rsid w:val="00DA536F"/>
    <w:rsid w:val="00DA7746"/>
    <w:rsid w:val="00DB3645"/>
    <w:rsid w:val="00DB4865"/>
    <w:rsid w:val="00DB6D7A"/>
    <w:rsid w:val="00DC0C14"/>
    <w:rsid w:val="00DC0FBE"/>
    <w:rsid w:val="00DC0FCB"/>
    <w:rsid w:val="00DC4A7F"/>
    <w:rsid w:val="00DC5C86"/>
    <w:rsid w:val="00DC780F"/>
    <w:rsid w:val="00DD12F7"/>
    <w:rsid w:val="00DD5482"/>
    <w:rsid w:val="00DD642D"/>
    <w:rsid w:val="00DE0748"/>
    <w:rsid w:val="00DE0A42"/>
    <w:rsid w:val="00DE10A3"/>
    <w:rsid w:val="00DE20A2"/>
    <w:rsid w:val="00DE2BAD"/>
    <w:rsid w:val="00DE2CDA"/>
    <w:rsid w:val="00DE5A38"/>
    <w:rsid w:val="00DF00EA"/>
    <w:rsid w:val="00DF1264"/>
    <w:rsid w:val="00DF1386"/>
    <w:rsid w:val="00DF16F4"/>
    <w:rsid w:val="00DF33B1"/>
    <w:rsid w:val="00DF44C6"/>
    <w:rsid w:val="00DF45FB"/>
    <w:rsid w:val="00DF511B"/>
    <w:rsid w:val="00DF7110"/>
    <w:rsid w:val="00DF7BCB"/>
    <w:rsid w:val="00DF7FC7"/>
    <w:rsid w:val="00E03287"/>
    <w:rsid w:val="00E03D8E"/>
    <w:rsid w:val="00E044AD"/>
    <w:rsid w:val="00E06D78"/>
    <w:rsid w:val="00E10380"/>
    <w:rsid w:val="00E10990"/>
    <w:rsid w:val="00E12122"/>
    <w:rsid w:val="00E125EE"/>
    <w:rsid w:val="00E13E47"/>
    <w:rsid w:val="00E15FEB"/>
    <w:rsid w:val="00E1621F"/>
    <w:rsid w:val="00E16322"/>
    <w:rsid w:val="00E164AF"/>
    <w:rsid w:val="00E17B1E"/>
    <w:rsid w:val="00E21595"/>
    <w:rsid w:val="00E22587"/>
    <w:rsid w:val="00E2493E"/>
    <w:rsid w:val="00E24EB5"/>
    <w:rsid w:val="00E27E10"/>
    <w:rsid w:val="00E32DD9"/>
    <w:rsid w:val="00E36132"/>
    <w:rsid w:val="00E36C12"/>
    <w:rsid w:val="00E37EC4"/>
    <w:rsid w:val="00E4077C"/>
    <w:rsid w:val="00E40830"/>
    <w:rsid w:val="00E4373B"/>
    <w:rsid w:val="00E4469E"/>
    <w:rsid w:val="00E530C7"/>
    <w:rsid w:val="00E53A42"/>
    <w:rsid w:val="00E53A70"/>
    <w:rsid w:val="00E5525A"/>
    <w:rsid w:val="00E56F91"/>
    <w:rsid w:val="00E60282"/>
    <w:rsid w:val="00E60F25"/>
    <w:rsid w:val="00E61505"/>
    <w:rsid w:val="00E615CA"/>
    <w:rsid w:val="00E62230"/>
    <w:rsid w:val="00E624D6"/>
    <w:rsid w:val="00E66006"/>
    <w:rsid w:val="00E6699E"/>
    <w:rsid w:val="00E70304"/>
    <w:rsid w:val="00E705F1"/>
    <w:rsid w:val="00E72698"/>
    <w:rsid w:val="00E72B64"/>
    <w:rsid w:val="00E72D74"/>
    <w:rsid w:val="00E7324A"/>
    <w:rsid w:val="00E74BF7"/>
    <w:rsid w:val="00E74C07"/>
    <w:rsid w:val="00E81094"/>
    <w:rsid w:val="00E847FB"/>
    <w:rsid w:val="00E848ED"/>
    <w:rsid w:val="00E85ED7"/>
    <w:rsid w:val="00E86BCC"/>
    <w:rsid w:val="00E9158F"/>
    <w:rsid w:val="00E93B29"/>
    <w:rsid w:val="00E94035"/>
    <w:rsid w:val="00E940EA"/>
    <w:rsid w:val="00E95091"/>
    <w:rsid w:val="00E957F4"/>
    <w:rsid w:val="00E95863"/>
    <w:rsid w:val="00E965C7"/>
    <w:rsid w:val="00E97309"/>
    <w:rsid w:val="00E979C9"/>
    <w:rsid w:val="00EA0201"/>
    <w:rsid w:val="00EA0370"/>
    <w:rsid w:val="00EA1825"/>
    <w:rsid w:val="00EA2C43"/>
    <w:rsid w:val="00EA6257"/>
    <w:rsid w:val="00EA69B0"/>
    <w:rsid w:val="00EA6C18"/>
    <w:rsid w:val="00EB0C65"/>
    <w:rsid w:val="00EB0FF4"/>
    <w:rsid w:val="00EB19F7"/>
    <w:rsid w:val="00EB22FB"/>
    <w:rsid w:val="00EB403E"/>
    <w:rsid w:val="00EB40C9"/>
    <w:rsid w:val="00EB4DB0"/>
    <w:rsid w:val="00EB65DD"/>
    <w:rsid w:val="00EC0724"/>
    <w:rsid w:val="00EC1C57"/>
    <w:rsid w:val="00EC56EF"/>
    <w:rsid w:val="00EC71F2"/>
    <w:rsid w:val="00ED0D26"/>
    <w:rsid w:val="00ED20B5"/>
    <w:rsid w:val="00ED2556"/>
    <w:rsid w:val="00ED401E"/>
    <w:rsid w:val="00ED5212"/>
    <w:rsid w:val="00EE0028"/>
    <w:rsid w:val="00EE078D"/>
    <w:rsid w:val="00EE1B57"/>
    <w:rsid w:val="00EE1CDC"/>
    <w:rsid w:val="00EE226C"/>
    <w:rsid w:val="00EE27F2"/>
    <w:rsid w:val="00EE2827"/>
    <w:rsid w:val="00EE3EEA"/>
    <w:rsid w:val="00EE4FE0"/>
    <w:rsid w:val="00EE64B7"/>
    <w:rsid w:val="00EF25BD"/>
    <w:rsid w:val="00EF4B63"/>
    <w:rsid w:val="00EF53F3"/>
    <w:rsid w:val="00EF5A0D"/>
    <w:rsid w:val="00F00D09"/>
    <w:rsid w:val="00F01410"/>
    <w:rsid w:val="00F0408F"/>
    <w:rsid w:val="00F059F9"/>
    <w:rsid w:val="00F07298"/>
    <w:rsid w:val="00F07A9B"/>
    <w:rsid w:val="00F10A6F"/>
    <w:rsid w:val="00F124AB"/>
    <w:rsid w:val="00F127C1"/>
    <w:rsid w:val="00F1751F"/>
    <w:rsid w:val="00F17670"/>
    <w:rsid w:val="00F235C0"/>
    <w:rsid w:val="00F24002"/>
    <w:rsid w:val="00F24DBB"/>
    <w:rsid w:val="00F25AB7"/>
    <w:rsid w:val="00F26708"/>
    <w:rsid w:val="00F26A34"/>
    <w:rsid w:val="00F31760"/>
    <w:rsid w:val="00F352FC"/>
    <w:rsid w:val="00F36D5F"/>
    <w:rsid w:val="00F405A6"/>
    <w:rsid w:val="00F408A2"/>
    <w:rsid w:val="00F41116"/>
    <w:rsid w:val="00F4154B"/>
    <w:rsid w:val="00F42758"/>
    <w:rsid w:val="00F43198"/>
    <w:rsid w:val="00F4336F"/>
    <w:rsid w:val="00F437F1"/>
    <w:rsid w:val="00F43E2F"/>
    <w:rsid w:val="00F44232"/>
    <w:rsid w:val="00F445C4"/>
    <w:rsid w:val="00F45D5F"/>
    <w:rsid w:val="00F500CC"/>
    <w:rsid w:val="00F51632"/>
    <w:rsid w:val="00F517B8"/>
    <w:rsid w:val="00F52014"/>
    <w:rsid w:val="00F53E76"/>
    <w:rsid w:val="00F54D8A"/>
    <w:rsid w:val="00F553D3"/>
    <w:rsid w:val="00F57CA6"/>
    <w:rsid w:val="00F57D81"/>
    <w:rsid w:val="00F57DBF"/>
    <w:rsid w:val="00F60182"/>
    <w:rsid w:val="00F6187D"/>
    <w:rsid w:val="00F62BB8"/>
    <w:rsid w:val="00F6389D"/>
    <w:rsid w:val="00F645A7"/>
    <w:rsid w:val="00F655B1"/>
    <w:rsid w:val="00F65FC9"/>
    <w:rsid w:val="00F66CC8"/>
    <w:rsid w:val="00F66CE7"/>
    <w:rsid w:val="00F6727D"/>
    <w:rsid w:val="00F67909"/>
    <w:rsid w:val="00F705A3"/>
    <w:rsid w:val="00F70EC6"/>
    <w:rsid w:val="00F7260D"/>
    <w:rsid w:val="00F76442"/>
    <w:rsid w:val="00F778C6"/>
    <w:rsid w:val="00F81B7E"/>
    <w:rsid w:val="00F81F5F"/>
    <w:rsid w:val="00F82E4E"/>
    <w:rsid w:val="00F82F80"/>
    <w:rsid w:val="00F83DB7"/>
    <w:rsid w:val="00F8472B"/>
    <w:rsid w:val="00F849C3"/>
    <w:rsid w:val="00F85EC9"/>
    <w:rsid w:val="00F86310"/>
    <w:rsid w:val="00F86EBC"/>
    <w:rsid w:val="00F86FCF"/>
    <w:rsid w:val="00F87105"/>
    <w:rsid w:val="00F87237"/>
    <w:rsid w:val="00F9055C"/>
    <w:rsid w:val="00F92150"/>
    <w:rsid w:val="00F92DF9"/>
    <w:rsid w:val="00F94075"/>
    <w:rsid w:val="00F946FB"/>
    <w:rsid w:val="00F9722D"/>
    <w:rsid w:val="00F97858"/>
    <w:rsid w:val="00F97B19"/>
    <w:rsid w:val="00FA0BC7"/>
    <w:rsid w:val="00FA137E"/>
    <w:rsid w:val="00FA24EC"/>
    <w:rsid w:val="00FA2AA7"/>
    <w:rsid w:val="00FA2B9D"/>
    <w:rsid w:val="00FA3B75"/>
    <w:rsid w:val="00FA5C7F"/>
    <w:rsid w:val="00FA709B"/>
    <w:rsid w:val="00FB0307"/>
    <w:rsid w:val="00FB3186"/>
    <w:rsid w:val="00FB4874"/>
    <w:rsid w:val="00FB5A3A"/>
    <w:rsid w:val="00FB60F9"/>
    <w:rsid w:val="00FC073C"/>
    <w:rsid w:val="00FC1361"/>
    <w:rsid w:val="00FC150E"/>
    <w:rsid w:val="00FC4529"/>
    <w:rsid w:val="00FC5320"/>
    <w:rsid w:val="00FC532C"/>
    <w:rsid w:val="00FC532E"/>
    <w:rsid w:val="00FC6209"/>
    <w:rsid w:val="00FC66FC"/>
    <w:rsid w:val="00FC745F"/>
    <w:rsid w:val="00FD012D"/>
    <w:rsid w:val="00FD07DF"/>
    <w:rsid w:val="00FD0D78"/>
    <w:rsid w:val="00FD1E6F"/>
    <w:rsid w:val="00FD2F87"/>
    <w:rsid w:val="00FD4D48"/>
    <w:rsid w:val="00FD54B1"/>
    <w:rsid w:val="00FD5922"/>
    <w:rsid w:val="00FD615A"/>
    <w:rsid w:val="00FD6C01"/>
    <w:rsid w:val="00FE0207"/>
    <w:rsid w:val="00FE0F52"/>
    <w:rsid w:val="00FE26B7"/>
    <w:rsid w:val="00FE30AE"/>
    <w:rsid w:val="00FE3CF1"/>
    <w:rsid w:val="00FE44EE"/>
    <w:rsid w:val="00FE499B"/>
    <w:rsid w:val="00FE5D0F"/>
    <w:rsid w:val="00FE69D1"/>
    <w:rsid w:val="00FE6A61"/>
    <w:rsid w:val="00FE6A64"/>
    <w:rsid w:val="00FE774F"/>
    <w:rsid w:val="00FF00CA"/>
    <w:rsid w:val="01CDBFD7"/>
    <w:rsid w:val="02F6C1CE"/>
    <w:rsid w:val="041D9140"/>
    <w:rsid w:val="06FFB2D7"/>
    <w:rsid w:val="070CFE4D"/>
    <w:rsid w:val="08098F57"/>
    <w:rsid w:val="08447BED"/>
    <w:rsid w:val="09E04C4E"/>
    <w:rsid w:val="09F9C758"/>
    <w:rsid w:val="0A3A1A96"/>
    <w:rsid w:val="0B7DB046"/>
    <w:rsid w:val="0DBB3E50"/>
    <w:rsid w:val="0E7A09E2"/>
    <w:rsid w:val="14377472"/>
    <w:rsid w:val="185836E1"/>
    <w:rsid w:val="18CAA6D7"/>
    <w:rsid w:val="256BBB3C"/>
    <w:rsid w:val="2B1651F5"/>
    <w:rsid w:val="2C23F0C0"/>
    <w:rsid w:val="2DFE823D"/>
    <w:rsid w:val="2E795A48"/>
    <w:rsid w:val="2F84B1CF"/>
    <w:rsid w:val="30E32D22"/>
    <w:rsid w:val="3160742A"/>
    <w:rsid w:val="32451694"/>
    <w:rsid w:val="33E60350"/>
    <w:rsid w:val="361B73EF"/>
    <w:rsid w:val="383C13F9"/>
    <w:rsid w:val="39696F67"/>
    <w:rsid w:val="39703E06"/>
    <w:rsid w:val="3CA1E226"/>
    <w:rsid w:val="3EB04838"/>
    <w:rsid w:val="4076744A"/>
    <w:rsid w:val="4831CE63"/>
    <w:rsid w:val="4B953564"/>
    <w:rsid w:val="4BDF4272"/>
    <w:rsid w:val="4F721F3E"/>
    <w:rsid w:val="5374F6B3"/>
    <w:rsid w:val="56EBFF87"/>
    <w:rsid w:val="599331C1"/>
    <w:rsid w:val="5D1ECC60"/>
    <w:rsid w:val="6136CFFF"/>
    <w:rsid w:val="61D91526"/>
    <w:rsid w:val="625DF209"/>
    <w:rsid w:val="627DDB73"/>
    <w:rsid w:val="6510B5E8"/>
    <w:rsid w:val="662A691E"/>
    <w:rsid w:val="66AC8649"/>
    <w:rsid w:val="698C8D2E"/>
    <w:rsid w:val="6AA0B1C1"/>
    <w:rsid w:val="6C8CCFD9"/>
    <w:rsid w:val="6D8BAC55"/>
    <w:rsid w:val="71472B82"/>
    <w:rsid w:val="71C492F6"/>
    <w:rsid w:val="7392F6D7"/>
    <w:rsid w:val="74A8E41E"/>
    <w:rsid w:val="752EC738"/>
    <w:rsid w:val="7533F13C"/>
    <w:rsid w:val="755155B2"/>
    <w:rsid w:val="785DA2DE"/>
    <w:rsid w:val="78D66590"/>
    <w:rsid w:val="7F0D1B07"/>
    <w:rsid w:val="7F6398D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81CCF6"/>
  <w15:docId w15:val="{4853754A-9E37-4623-9FD8-D010CCF49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7EE"/>
  </w:style>
  <w:style w:type="paragraph" w:styleId="Ttulo1">
    <w:name w:val="heading 1"/>
    <w:basedOn w:val="Normal"/>
    <w:next w:val="Normal"/>
    <w:uiPriority w:val="9"/>
    <w:qFormat/>
    <w:pPr>
      <w:keepNext/>
      <w:widowControl w:val="0"/>
      <w:autoSpaceDE w:val="0"/>
      <w:autoSpaceDN w:val="0"/>
      <w:adjustRightInd w:val="0"/>
      <w:jc w:val="center"/>
      <w:outlineLvl w:val="0"/>
    </w:pPr>
    <w:rPr>
      <w:rFonts w:ascii="Arial" w:hAnsi="Arial" w:cs="Arial"/>
      <w:b/>
      <w:sz w:val="28"/>
    </w:rPr>
  </w:style>
  <w:style w:type="paragraph" w:styleId="Ttulo2">
    <w:name w:val="heading 2"/>
    <w:basedOn w:val="Normal"/>
    <w:next w:val="Normal"/>
    <w:uiPriority w:val="9"/>
    <w:semiHidden/>
    <w:unhideWhenUsed/>
    <w:qFormat/>
    <w:pPr>
      <w:keepNext/>
      <w:widowControl w:val="0"/>
      <w:autoSpaceDE w:val="0"/>
      <w:autoSpaceDN w:val="0"/>
      <w:adjustRightInd w:val="0"/>
      <w:ind w:firstLine="360"/>
      <w:jc w:val="center"/>
      <w:outlineLvl w:val="1"/>
    </w:pPr>
    <w:rPr>
      <w:rFonts w:ascii="Arial" w:hAnsi="Arial" w:cs="Arial"/>
      <w:b/>
      <w:sz w:val="28"/>
    </w:rPr>
  </w:style>
  <w:style w:type="paragraph" w:styleId="Ttulo3">
    <w:name w:val="heading 3"/>
    <w:basedOn w:val="Normal"/>
    <w:next w:val="Normal"/>
    <w:link w:val="Ttulo3Car"/>
    <w:uiPriority w:val="9"/>
    <w:semiHidden/>
    <w:unhideWhenUsed/>
    <w:qFormat/>
    <w:rsid w:val="00AF702B"/>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semiHidden/>
    <w:unhideWhenUsed/>
    <w:qFormat/>
    <w:pPr>
      <w:keepNext/>
      <w:tabs>
        <w:tab w:val="left" w:pos="0"/>
      </w:tabs>
      <w:overflowPunct w:val="0"/>
      <w:autoSpaceDE w:val="0"/>
      <w:autoSpaceDN w:val="0"/>
      <w:adjustRightInd w:val="0"/>
      <w:jc w:val="center"/>
      <w:textAlignment w:val="baseline"/>
      <w:outlineLvl w:val="3"/>
    </w:pPr>
    <w:rPr>
      <w:b/>
      <w:szCs w:val="20"/>
    </w:rPr>
  </w:style>
  <w:style w:type="paragraph" w:styleId="Ttulo5">
    <w:name w:val="heading 5"/>
    <w:basedOn w:val="Normal"/>
    <w:next w:val="Normal"/>
    <w:link w:val="Ttulo5Car"/>
    <w:uiPriority w:val="9"/>
    <w:semiHidden/>
    <w:unhideWhenUsed/>
    <w:qFormat/>
    <w:pPr>
      <w:keepNext/>
      <w:widowControl w:val="0"/>
      <w:autoSpaceDE w:val="0"/>
      <w:autoSpaceDN w:val="0"/>
      <w:adjustRightInd w:val="0"/>
      <w:spacing w:line="360" w:lineRule="auto"/>
      <w:ind w:firstLine="708"/>
      <w:jc w:val="both"/>
      <w:outlineLvl w:val="4"/>
    </w:pPr>
    <w:rPr>
      <w:rFonts w:ascii="Arial" w:hAnsi="Arial" w:cs="Arial"/>
      <w:b/>
      <w:bCs/>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link w:val="TtuloCar"/>
    <w:uiPriority w:val="99"/>
    <w:qFormat/>
    <w:pPr>
      <w:widowControl w:val="0"/>
      <w:autoSpaceDE w:val="0"/>
      <w:autoSpaceDN w:val="0"/>
      <w:adjustRightInd w:val="0"/>
      <w:spacing w:line="360" w:lineRule="auto"/>
      <w:jc w:val="center"/>
    </w:pPr>
    <w:rPr>
      <w:rFonts w:ascii="Arial" w:hAnsi="Arial" w:cs="Arial"/>
      <w:b/>
    </w:rPr>
  </w:style>
  <w:style w:type="character" w:customStyle="1" w:styleId="Ttulo3Car">
    <w:name w:val="Título 3 Car"/>
    <w:link w:val="Ttulo3"/>
    <w:rsid w:val="00107553"/>
    <w:rPr>
      <w:rFonts w:ascii="Arial" w:hAnsi="Arial" w:cs="Arial"/>
      <w:b/>
      <w:bCs/>
      <w:sz w:val="26"/>
      <w:szCs w:val="26"/>
    </w:rPr>
  </w:style>
  <w:style w:type="character" w:customStyle="1" w:styleId="Ttulo4Car">
    <w:name w:val="Título 4 Car"/>
    <w:link w:val="Ttulo4"/>
    <w:rsid w:val="00107553"/>
    <w:rPr>
      <w:b/>
      <w:sz w:val="24"/>
    </w:rPr>
  </w:style>
  <w:style w:type="character" w:customStyle="1" w:styleId="Ttulo5Car">
    <w:name w:val="Título 5 Car"/>
    <w:link w:val="Ttulo5"/>
    <w:rsid w:val="00107553"/>
    <w:rPr>
      <w:rFonts w:ascii="Arial" w:hAnsi="Arial" w:cs="Arial"/>
      <w:b/>
      <w:bCs/>
      <w:sz w:val="24"/>
      <w:szCs w:val="24"/>
    </w:rPr>
  </w:style>
  <w:style w:type="character" w:customStyle="1" w:styleId="TtuloCar">
    <w:name w:val="Título Car"/>
    <w:link w:val="Ttulo"/>
    <w:uiPriority w:val="99"/>
    <w:rsid w:val="00107553"/>
    <w:rPr>
      <w:rFonts w:ascii="Arial" w:hAnsi="Arial" w:cs="Arial"/>
      <w:b/>
      <w:sz w:val="24"/>
      <w:szCs w:val="24"/>
    </w:rPr>
  </w:style>
  <w:style w:type="paragraph" w:styleId="Sangra2detindependiente">
    <w:name w:val="Body Text Indent 2"/>
    <w:basedOn w:val="Normal"/>
    <w:pPr>
      <w:widowControl w:val="0"/>
      <w:autoSpaceDE w:val="0"/>
      <w:autoSpaceDN w:val="0"/>
      <w:adjustRightInd w:val="0"/>
      <w:ind w:firstLine="708"/>
      <w:jc w:val="both"/>
    </w:pPr>
    <w:rPr>
      <w:rFonts w:ascii="Arial" w:hAnsi="Arial" w:cs="Arial"/>
      <w:sz w:val="28"/>
    </w:rPr>
  </w:style>
  <w:style w:type="character" w:styleId="Nmerodepgina">
    <w:name w:val="page number"/>
    <w:basedOn w:val="Fuentedeprrafopredeter"/>
  </w:style>
  <w:style w:type="paragraph" w:styleId="Encabezado">
    <w:name w:val="header"/>
    <w:basedOn w:val="Normal"/>
    <w:pPr>
      <w:tabs>
        <w:tab w:val="center" w:pos="4419"/>
        <w:tab w:val="right" w:pos="8838"/>
      </w:tabs>
    </w:pPr>
  </w:style>
  <w:style w:type="paragraph" w:styleId="Sangradetextonormal">
    <w:name w:val="Body Text Indent"/>
    <w:basedOn w:val="Normal"/>
    <w:link w:val="SangradetextonormalCar"/>
    <w:pPr>
      <w:widowControl w:val="0"/>
      <w:autoSpaceDE w:val="0"/>
      <w:autoSpaceDN w:val="0"/>
      <w:adjustRightInd w:val="0"/>
      <w:spacing w:line="360" w:lineRule="auto"/>
      <w:ind w:firstLine="708"/>
      <w:jc w:val="both"/>
    </w:pPr>
    <w:rPr>
      <w:rFonts w:ascii="Tahoma" w:hAnsi="Tahoma" w:cs="Tahoma"/>
    </w:rPr>
  </w:style>
  <w:style w:type="character" w:customStyle="1" w:styleId="SangradetextonormalCar">
    <w:name w:val="Sangría de texto normal Car"/>
    <w:link w:val="Sangradetextonormal"/>
    <w:rsid w:val="00107553"/>
    <w:rPr>
      <w:rFonts w:ascii="Tahoma" w:hAnsi="Tahoma" w:cs="Tahoma"/>
      <w:sz w:val="24"/>
      <w:szCs w:val="24"/>
    </w:rPr>
  </w:style>
  <w:style w:type="paragraph" w:styleId="Textoindependiente">
    <w:name w:val="Body Text"/>
    <w:basedOn w:val="Normal"/>
    <w:link w:val="TextoindependienteCar"/>
    <w:rsid w:val="00EB2EA6"/>
    <w:pPr>
      <w:spacing w:after="120"/>
    </w:pPr>
  </w:style>
  <w:style w:type="character" w:customStyle="1" w:styleId="TextoindependienteCar">
    <w:name w:val="Texto independiente Car"/>
    <w:link w:val="Textoindependiente"/>
    <w:rsid w:val="00107553"/>
    <w:rPr>
      <w:sz w:val="24"/>
      <w:szCs w:val="24"/>
    </w:rPr>
  </w:style>
  <w:style w:type="paragraph" w:styleId="Textoindependiente3">
    <w:name w:val="Body Text 3"/>
    <w:basedOn w:val="Normal"/>
    <w:rsid w:val="00EB2EA6"/>
    <w:pPr>
      <w:spacing w:after="120"/>
    </w:pPr>
    <w:rPr>
      <w:sz w:val="16"/>
      <w:szCs w:val="16"/>
    </w:rPr>
  </w:style>
  <w:style w:type="character" w:customStyle="1" w:styleId="textonavy">
    <w:name w:val="texto_navy"/>
    <w:basedOn w:val="Fuentedeprrafopredeter"/>
    <w:rsid w:val="00AF702B"/>
  </w:style>
  <w:style w:type="paragraph" w:customStyle="1" w:styleId="Textoindependiente31">
    <w:name w:val="Texto independiente 31"/>
    <w:basedOn w:val="Normal"/>
    <w:rsid w:val="00AF702B"/>
    <w:pPr>
      <w:overflowPunct w:val="0"/>
      <w:autoSpaceDE w:val="0"/>
      <w:autoSpaceDN w:val="0"/>
      <w:adjustRightInd w:val="0"/>
      <w:jc w:val="both"/>
      <w:textAlignment w:val="baseline"/>
    </w:pPr>
    <w:rPr>
      <w:rFonts w:ascii="Tahoma" w:hAnsi="Tahoma"/>
      <w:szCs w:val="20"/>
      <w:lang w:val="es-CO"/>
    </w:rPr>
  </w:style>
  <w:style w:type="character" w:styleId="Refdenotaalpie">
    <w:name w:val="footnote reference"/>
    <w:aliases w:val="Texto nota pie Car2,Texto nota pie Car Car1,Footnote Text Char Char Char Char Char Car2,Footnote Text Char Char Char Char Car2,FA Fu Car2,Footnote Text Char Car2,FC,Ref,f,Texto de nota al pie,Appel note de bas de page,BVI fnr,4_G"/>
    <w:uiPriority w:val="99"/>
    <w:qFormat/>
    <w:rsid w:val="00AF702B"/>
    <w:rPr>
      <w:vertAlign w:val="superscript"/>
    </w:r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 Car,Footnote refe,Footnote reference"/>
    <w:basedOn w:val="Normal"/>
    <w:link w:val="TextonotapieCar"/>
    <w:uiPriority w:val="99"/>
    <w:qFormat/>
    <w:rsid w:val="00AF702B"/>
    <w:rPr>
      <w:sz w:val="20"/>
      <w:szCs w:val="20"/>
    </w:rPr>
  </w:style>
  <w:style w:type="character" w:customStyle="1" w:styleId="TextonotapieCar">
    <w:name w:val="Texto nota pie Car"/>
    <w:aliases w:val="Footnote Text Char Char Char Char Char Car1,Footnote Text Char Char Char Char Car1,Ref. de nota al pie1 Car1,FA Fu Car1,Footnote Text Char Char Char Car1,Footnote Text Char Car,Footnote refe Car,Footnote reference Car1"/>
    <w:basedOn w:val="Fuentedeprrafopredeter"/>
    <w:link w:val="Textonotapie"/>
    <w:uiPriority w:val="99"/>
    <w:rsid w:val="00107553"/>
  </w:style>
  <w:style w:type="paragraph" w:styleId="Sangra3detindependiente">
    <w:name w:val="Body Text Indent 3"/>
    <w:basedOn w:val="Normal"/>
    <w:rsid w:val="0077284B"/>
    <w:pPr>
      <w:spacing w:after="120"/>
      <w:ind w:left="283"/>
    </w:pPr>
    <w:rPr>
      <w:sz w:val="16"/>
      <w:szCs w:val="16"/>
    </w:rPr>
  </w:style>
  <w:style w:type="paragraph" w:customStyle="1" w:styleId="Nueve">
    <w:name w:val="Nueve"/>
    <w:rsid w:val="0077284B"/>
    <w:pPr>
      <w:widowControl w:val="0"/>
      <w:autoSpaceDE w:val="0"/>
      <w:autoSpaceDN w:val="0"/>
      <w:adjustRightInd w:val="0"/>
      <w:spacing w:before="71" w:after="71"/>
      <w:ind w:firstLine="159"/>
      <w:jc w:val="both"/>
    </w:pPr>
    <w:rPr>
      <w:rFonts w:ascii="Arial" w:hAnsi="Arial" w:cs="Arial"/>
      <w:color w:val="000000"/>
    </w:rPr>
  </w:style>
  <w:style w:type="paragraph" w:styleId="Piedepgina">
    <w:name w:val="footer"/>
    <w:basedOn w:val="Normal"/>
    <w:link w:val="PiedepginaCar"/>
    <w:uiPriority w:val="99"/>
    <w:rsid w:val="00D55013"/>
    <w:pPr>
      <w:tabs>
        <w:tab w:val="center" w:pos="4252"/>
        <w:tab w:val="right" w:pos="8504"/>
      </w:tabs>
    </w:pPr>
  </w:style>
  <w:style w:type="paragraph" w:customStyle="1" w:styleId="Textoindependiente21">
    <w:name w:val="Texto independiente 21"/>
    <w:basedOn w:val="Normal"/>
    <w:rsid w:val="004E5E6C"/>
    <w:pPr>
      <w:spacing w:line="360" w:lineRule="auto"/>
      <w:jc w:val="both"/>
    </w:pPr>
    <w:rPr>
      <w:rFonts w:ascii="Arial" w:hAnsi="Arial"/>
      <w:b/>
      <w:sz w:val="28"/>
      <w:szCs w:val="20"/>
      <w:lang w:val="es-ES_tradnl"/>
    </w:rPr>
  </w:style>
  <w:style w:type="paragraph" w:customStyle="1" w:styleId="Listavistosa-nfasis11">
    <w:name w:val="Lista vistosa - Énfasis 11"/>
    <w:basedOn w:val="Normal"/>
    <w:uiPriority w:val="34"/>
    <w:qFormat/>
    <w:rsid w:val="000108A0"/>
    <w:pPr>
      <w:ind w:left="708"/>
    </w:pPr>
  </w:style>
  <w:style w:type="paragraph" w:styleId="Listaconvietas">
    <w:name w:val="List Bullet"/>
    <w:basedOn w:val="Normal"/>
    <w:rsid w:val="00D9453B"/>
    <w:pPr>
      <w:numPr>
        <w:numId w:val="1"/>
      </w:numPr>
      <w:contextualSpacing/>
    </w:pPr>
  </w:style>
  <w:style w:type="character" w:styleId="Hipervnculo">
    <w:name w:val="Hyperlink"/>
    <w:uiPriority w:val="99"/>
    <w:unhideWhenUsed/>
    <w:rsid w:val="00DE5002"/>
    <w:rPr>
      <w:color w:val="0000FF"/>
      <w:u w:val="single"/>
    </w:rPr>
  </w:style>
  <w:style w:type="character" w:styleId="nfasis">
    <w:name w:val="Emphasis"/>
    <w:uiPriority w:val="20"/>
    <w:qFormat/>
    <w:rsid w:val="008A238D"/>
    <w:rPr>
      <w:i/>
      <w:iCs/>
    </w:rPr>
  </w:style>
  <w:style w:type="paragraph" w:customStyle="1" w:styleId="Cuadrculavistosa-nfasis11">
    <w:name w:val="Cuadrícula vistosa - Énfasis 11"/>
    <w:basedOn w:val="Normal"/>
    <w:next w:val="Normal"/>
    <w:link w:val="Cuadrculavistosa-nfasis1Car"/>
    <w:uiPriority w:val="29"/>
    <w:qFormat/>
    <w:rsid w:val="008A238D"/>
    <w:rPr>
      <w:i/>
      <w:iCs/>
      <w:color w:val="000000"/>
    </w:rPr>
  </w:style>
  <w:style w:type="character" w:customStyle="1" w:styleId="Cuadrculavistosa-nfasis1Car">
    <w:name w:val="Cuadrícula vistosa - Énfasis 1 Car"/>
    <w:link w:val="Cuadrculavistosa-nfasis11"/>
    <w:uiPriority w:val="29"/>
    <w:rsid w:val="008A238D"/>
    <w:rPr>
      <w:i/>
      <w:iCs/>
      <w:color w:val="000000"/>
      <w:sz w:val="24"/>
      <w:szCs w:val="24"/>
    </w:rPr>
  </w:style>
  <w:style w:type="character" w:customStyle="1" w:styleId="Tablanormal31">
    <w:name w:val="Tabla normal 31"/>
    <w:uiPriority w:val="19"/>
    <w:qFormat/>
    <w:rsid w:val="000502A9"/>
    <w:rPr>
      <w:i/>
      <w:iCs/>
      <w:color w:val="808080"/>
    </w:rPr>
  </w:style>
  <w:style w:type="paragraph" w:customStyle="1" w:styleId="Default">
    <w:name w:val="Default"/>
    <w:rsid w:val="006C71A8"/>
    <w:pPr>
      <w:autoSpaceDE w:val="0"/>
      <w:autoSpaceDN w:val="0"/>
      <w:adjustRightInd w:val="0"/>
    </w:pPr>
    <w:rPr>
      <w:rFonts w:ascii="Tahoma" w:hAnsi="Tahoma" w:cs="Tahoma"/>
      <w:color w:val="000000"/>
    </w:rPr>
  </w:style>
  <w:style w:type="table" w:styleId="Tablaconcuadrcula">
    <w:name w:val="Table Grid"/>
    <w:basedOn w:val="Tablanormal"/>
    <w:uiPriority w:val="39"/>
    <w:rsid w:val="00AF41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rCar2">
    <w:name w:val="Car Car2"/>
    <w:locked/>
    <w:rsid w:val="00C05AA6"/>
    <w:rPr>
      <w:rFonts w:ascii="Arial" w:hAnsi="Arial" w:cs="Arial"/>
      <w:b/>
      <w:sz w:val="24"/>
      <w:szCs w:val="24"/>
      <w:lang w:val="es-ES" w:eastAsia="es-ES" w:bidi="ar-SA"/>
    </w:rPr>
  </w:style>
  <w:style w:type="paragraph" w:styleId="NormalWeb">
    <w:name w:val="Normal (Web)"/>
    <w:basedOn w:val="Normal"/>
    <w:uiPriority w:val="99"/>
    <w:rsid w:val="00BA2038"/>
    <w:pPr>
      <w:spacing w:before="100" w:beforeAutospacing="1" w:after="100" w:afterAutospacing="1"/>
    </w:pPr>
  </w:style>
  <w:style w:type="paragraph" w:styleId="Textoindependiente2">
    <w:name w:val="Body Text 2"/>
    <w:basedOn w:val="Normal"/>
    <w:rsid w:val="003A3BBB"/>
    <w:pPr>
      <w:spacing w:after="120" w:line="480" w:lineRule="auto"/>
    </w:pPr>
  </w:style>
  <w:style w:type="paragraph" w:styleId="Textodeglobo">
    <w:name w:val="Balloon Text"/>
    <w:basedOn w:val="Normal"/>
    <w:semiHidden/>
    <w:rsid w:val="00743F97"/>
    <w:rPr>
      <w:rFonts w:ascii="Tahoma" w:hAnsi="Tahoma" w:cs="Tahoma"/>
      <w:sz w:val="16"/>
      <w:szCs w:val="16"/>
    </w:rPr>
  </w:style>
  <w:style w:type="character" w:styleId="Hipervnculovisitado">
    <w:name w:val="FollowedHyperlink"/>
    <w:uiPriority w:val="99"/>
    <w:unhideWhenUsed/>
    <w:rsid w:val="00863CCE"/>
    <w:rPr>
      <w:color w:val="800080"/>
      <w:u w:val="single"/>
    </w:rPr>
  </w:style>
  <w:style w:type="paragraph" w:styleId="Prrafodelista">
    <w:name w:val="List Paragraph"/>
    <w:basedOn w:val="Normal"/>
    <w:uiPriority w:val="34"/>
    <w:qFormat/>
    <w:rsid w:val="00746FF3"/>
    <w:pPr>
      <w:ind w:left="720"/>
      <w:contextualSpacing/>
    </w:pPr>
  </w:style>
  <w:style w:type="paragraph" w:styleId="Sinespaciado">
    <w:name w:val="No Spacing"/>
    <w:link w:val="SinespaciadoCar"/>
    <w:uiPriority w:val="1"/>
    <w:qFormat/>
    <w:rsid w:val="00746FF3"/>
  </w:style>
  <w:style w:type="character" w:customStyle="1" w:styleId="PiedepginaCar">
    <w:name w:val="Pie de página Car"/>
    <w:link w:val="Piedepgina"/>
    <w:uiPriority w:val="99"/>
    <w:rsid w:val="00414B84"/>
    <w:rPr>
      <w:sz w:val="24"/>
      <w:szCs w:val="24"/>
    </w:rPr>
  </w:style>
  <w:style w:type="character" w:styleId="nfasissutil">
    <w:name w:val="Subtle Emphasis"/>
    <w:basedOn w:val="Fuentedeprrafopredeter"/>
    <w:uiPriority w:val="19"/>
    <w:qFormat/>
    <w:rsid w:val="00924F0D"/>
    <w:rPr>
      <w:i/>
      <w:iCs/>
      <w:color w:val="404040" w:themeColor="text1" w:themeTint="BF"/>
    </w:rPr>
  </w:style>
  <w:style w:type="character" w:customStyle="1" w:styleId="TextonotapieCar1">
    <w:name w:val="Texto nota pie Car1"/>
    <w:aliases w:val="Texto nota pie Car Car,Footnote Text Char Char Char Char Char Car,Footnote Text Char Char Char Char Car,Ref. de nota al pie1 Car,FA Fu Car,Footnote Text Char Char Char Car,Footnote reference Car,Texto nota pie Car Car Car Car,Ca Car"/>
    <w:basedOn w:val="Fuentedeprrafopredeter"/>
    <w:rsid w:val="007E69CD"/>
    <w:rPr>
      <w:sz w:val="20"/>
      <w:szCs w:val="20"/>
      <w:lang w:val="es-CO" w:eastAsia="es-CO"/>
    </w:rPr>
  </w:style>
  <w:style w:type="paragraph" w:customStyle="1" w:styleId="paragraph">
    <w:name w:val="paragraph"/>
    <w:basedOn w:val="Normal"/>
    <w:rsid w:val="00B75315"/>
    <w:pPr>
      <w:spacing w:before="100" w:beforeAutospacing="1" w:after="100" w:afterAutospacing="1"/>
    </w:pPr>
    <w:rPr>
      <w:lang w:val="es-CO" w:eastAsia="es-ES_tradnl"/>
    </w:rPr>
  </w:style>
  <w:style w:type="character" w:customStyle="1" w:styleId="normaltextrun">
    <w:name w:val="normaltextrun"/>
    <w:basedOn w:val="Fuentedeprrafopredeter"/>
    <w:rsid w:val="00B75315"/>
  </w:style>
  <w:style w:type="character" w:customStyle="1" w:styleId="eop">
    <w:name w:val="eop"/>
    <w:basedOn w:val="Fuentedeprrafopredeter"/>
    <w:rsid w:val="00B75315"/>
  </w:style>
  <w:style w:type="paragraph" w:customStyle="1" w:styleId="Poromisin">
    <w:name w:val="Por omisión"/>
    <w:rsid w:val="00766B8A"/>
    <w:pPr>
      <w:pBdr>
        <w:top w:val="nil"/>
        <w:left w:val="nil"/>
        <w:bottom w:val="nil"/>
        <w:right w:val="nil"/>
        <w:between w:val="nil"/>
        <w:bar w:val="nil"/>
      </w:pBdr>
      <w:spacing w:line="276" w:lineRule="auto"/>
      <w:ind w:firstLine="709"/>
      <w:jc w:val="both"/>
    </w:pPr>
    <w:rPr>
      <w:rFonts w:ascii="Tahoma" w:eastAsia="Arial Unicode MS" w:hAnsi="Tahoma" w:cs="Arial Unicode MS"/>
      <w:color w:val="000000"/>
      <w:sz w:val="22"/>
      <w:szCs w:val="22"/>
      <w:bdr w:val="nil"/>
      <w:lang w:val="es-ES_tradnl"/>
    </w:rPr>
  </w:style>
  <w:style w:type="paragraph" w:customStyle="1" w:styleId="Yo">
    <w:name w:val="Yo"/>
    <w:basedOn w:val="Ttulo3"/>
    <w:rsid w:val="00F15705"/>
    <w:pPr>
      <w:widowControl w:val="0"/>
      <w:numPr>
        <w:numId w:val="2"/>
      </w:numPr>
      <w:tabs>
        <w:tab w:val="left" w:pos="-1440"/>
        <w:tab w:val="left" w:pos="-720"/>
      </w:tabs>
      <w:suppressAutoHyphens/>
      <w:spacing w:before="0" w:after="0" w:line="360" w:lineRule="auto"/>
      <w:jc w:val="center"/>
    </w:pPr>
    <w:rPr>
      <w:rFonts w:ascii="Bookman Old Style" w:hAnsi="Bookman Old Style" w:cs="Estrangelo Edessa"/>
      <w:sz w:val="28"/>
      <w:szCs w:val="28"/>
    </w:rPr>
  </w:style>
  <w:style w:type="character" w:customStyle="1" w:styleId="SinespaciadoCar">
    <w:name w:val="Sin espaciado Car"/>
    <w:link w:val="Sinespaciado"/>
    <w:uiPriority w:val="1"/>
    <w:locked/>
    <w:rsid w:val="00671B43"/>
    <w:rPr>
      <w:sz w:val="24"/>
      <w:szCs w:val="24"/>
    </w:rPr>
  </w:style>
  <w:style w:type="character" w:customStyle="1" w:styleId="Mencinsinresolver1">
    <w:name w:val="Mención sin resolver1"/>
    <w:basedOn w:val="Fuentedeprrafopredeter"/>
    <w:uiPriority w:val="99"/>
    <w:semiHidden/>
    <w:unhideWhenUsed/>
    <w:rsid w:val="006E1255"/>
    <w:rPr>
      <w:color w:val="605E5C"/>
      <w:shd w:val="clear" w:color="auto" w:fill="E1DFDD"/>
    </w:rPr>
  </w:style>
  <w:style w:type="paragraph" w:customStyle="1" w:styleId="Cuerpodeltexto1">
    <w:name w:val="Cuerpo del texto1"/>
    <w:basedOn w:val="Normal"/>
    <w:uiPriority w:val="99"/>
    <w:rsid w:val="00AF61DD"/>
    <w:pPr>
      <w:shd w:val="clear" w:color="auto" w:fill="FFFFFF"/>
      <w:spacing w:after="120" w:line="240" w:lineRule="atLeast"/>
    </w:pPr>
    <w:rPr>
      <w:rFonts w:ascii="Book Antiqua" w:eastAsia="Arial Unicode MS" w:hAnsi="Book Antiqua" w:cs="Book Antiqua"/>
      <w:sz w:val="30"/>
      <w:szCs w:val="30"/>
      <w:lang w:val="es-ES_tradnl"/>
    </w:rPr>
  </w:style>
  <w:style w:type="character" w:customStyle="1" w:styleId="apple-converted-space">
    <w:name w:val="apple-converted-space"/>
    <w:basedOn w:val="Fuentedeprrafopredeter"/>
    <w:rsid w:val="001A71ED"/>
  </w:style>
  <w:style w:type="character" w:styleId="Textoennegrita">
    <w:name w:val="Strong"/>
    <w:basedOn w:val="Fuentedeprrafopredeter"/>
    <w:uiPriority w:val="22"/>
    <w:qFormat/>
    <w:rsid w:val="0072532D"/>
    <w:rPr>
      <w:b/>
      <w:bCs/>
    </w:rPr>
  </w:style>
  <w:style w:type="character" w:styleId="Refdecomentario">
    <w:name w:val="annotation reference"/>
    <w:basedOn w:val="Fuentedeprrafopredeter"/>
    <w:uiPriority w:val="99"/>
    <w:semiHidden/>
    <w:unhideWhenUsed/>
    <w:rsid w:val="00003532"/>
    <w:rPr>
      <w:sz w:val="16"/>
      <w:szCs w:val="16"/>
    </w:rPr>
  </w:style>
  <w:style w:type="paragraph" w:styleId="Textocomentario">
    <w:name w:val="annotation text"/>
    <w:basedOn w:val="Normal"/>
    <w:link w:val="TextocomentarioCar"/>
    <w:semiHidden/>
    <w:unhideWhenUsed/>
    <w:rsid w:val="00003532"/>
    <w:rPr>
      <w:sz w:val="20"/>
      <w:szCs w:val="20"/>
    </w:rPr>
  </w:style>
  <w:style w:type="character" w:customStyle="1" w:styleId="TextocomentarioCar">
    <w:name w:val="Texto comentario Car"/>
    <w:basedOn w:val="Fuentedeprrafopredeter"/>
    <w:link w:val="Textocomentario"/>
    <w:semiHidden/>
    <w:rsid w:val="00003532"/>
  </w:style>
  <w:style w:type="paragraph" w:styleId="Asuntodelcomentario">
    <w:name w:val="annotation subject"/>
    <w:basedOn w:val="Textocomentario"/>
    <w:next w:val="Textocomentario"/>
    <w:link w:val="AsuntodelcomentarioCar"/>
    <w:semiHidden/>
    <w:unhideWhenUsed/>
    <w:rsid w:val="00003532"/>
    <w:rPr>
      <w:b/>
      <w:bCs/>
    </w:rPr>
  </w:style>
  <w:style w:type="character" w:customStyle="1" w:styleId="AsuntodelcomentarioCar">
    <w:name w:val="Asunto del comentario Car"/>
    <w:basedOn w:val="TextocomentarioCar"/>
    <w:link w:val="Asuntodelcomentario"/>
    <w:semiHidden/>
    <w:rsid w:val="00003532"/>
    <w:rPr>
      <w:b/>
      <w:bCs/>
    </w:rPr>
  </w:style>
  <w:style w:type="paragraph" w:customStyle="1" w:styleId="Textoindependiente22">
    <w:name w:val="Texto independiente 22"/>
    <w:basedOn w:val="Normal"/>
    <w:rsid w:val="00EC38F4"/>
    <w:pPr>
      <w:widowControl w:val="0"/>
      <w:spacing w:line="360" w:lineRule="auto"/>
      <w:ind w:firstLine="709"/>
      <w:jc w:val="both"/>
    </w:pPr>
    <w:rPr>
      <w:rFonts w:ascii="Arial Narrow" w:hAnsi="Arial Narrow"/>
      <w:sz w:val="30"/>
      <w:szCs w:val="20"/>
    </w:rPr>
  </w:style>
  <w:style w:type="character" w:customStyle="1" w:styleId="Mencinsinresolver2">
    <w:name w:val="Mención sin resolver2"/>
    <w:basedOn w:val="Fuentedeprrafopredeter"/>
    <w:rsid w:val="00B11F50"/>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selectable-text">
    <w:name w:val="selectable-text"/>
    <w:basedOn w:val="Fuentedeprrafopredeter"/>
    <w:rsid w:val="009D6E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59198">
      <w:bodyDiv w:val="1"/>
      <w:marLeft w:val="0"/>
      <w:marRight w:val="0"/>
      <w:marTop w:val="0"/>
      <w:marBottom w:val="0"/>
      <w:divBdr>
        <w:top w:val="none" w:sz="0" w:space="0" w:color="auto"/>
        <w:left w:val="none" w:sz="0" w:space="0" w:color="auto"/>
        <w:bottom w:val="none" w:sz="0" w:space="0" w:color="auto"/>
        <w:right w:val="none" w:sz="0" w:space="0" w:color="auto"/>
      </w:divBdr>
      <w:divsChild>
        <w:div w:id="117720181">
          <w:marLeft w:val="0"/>
          <w:marRight w:val="0"/>
          <w:marTop w:val="0"/>
          <w:marBottom w:val="0"/>
          <w:divBdr>
            <w:top w:val="none" w:sz="0" w:space="0" w:color="auto"/>
            <w:left w:val="none" w:sz="0" w:space="0" w:color="auto"/>
            <w:bottom w:val="none" w:sz="0" w:space="0" w:color="auto"/>
            <w:right w:val="none" w:sz="0" w:space="0" w:color="auto"/>
          </w:divBdr>
          <w:divsChild>
            <w:div w:id="528758393">
              <w:marLeft w:val="0"/>
              <w:marRight w:val="0"/>
              <w:marTop w:val="0"/>
              <w:marBottom w:val="0"/>
              <w:divBdr>
                <w:top w:val="none" w:sz="0" w:space="0" w:color="auto"/>
                <w:left w:val="none" w:sz="0" w:space="0" w:color="auto"/>
                <w:bottom w:val="none" w:sz="0" w:space="0" w:color="auto"/>
                <w:right w:val="none" w:sz="0" w:space="0" w:color="auto"/>
              </w:divBdr>
            </w:div>
            <w:div w:id="864563566">
              <w:marLeft w:val="0"/>
              <w:marRight w:val="0"/>
              <w:marTop w:val="0"/>
              <w:marBottom w:val="0"/>
              <w:divBdr>
                <w:top w:val="none" w:sz="0" w:space="0" w:color="auto"/>
                <w:left w:val="none" w:sz="0" w:space="0" w:color="auto"/>
                <w:bottom w:val="none" w:sz="0" w:space="0" w:color="auto"/>
                <w:right w:val="none" w:sz="0" w:space="0" w:color="auto"/>
              </w:divBdr>
            </w:div>
            <w:div w:id="1478302049">
              <w:marLeft w:val="0"/>
              <w:marRight w:val="0"/>
              <w:marTop w:val="0"/>
              <w:marBottom w:val="0"/>
              <w:divBdr>
                <w:top w:val="none" w:sz="0" w:space="0" w:color="auto"/>
                <w:left w:val="none" w:sz="0" w:space="0" w:color="auto"/>
                <w:bottom w:val="none" w:sz="0" w:space="0" w:color="auto"/>
                <w:right w:val="none" w:sz="0" w:space="0" w:color="auto"/>
              </w:divBdr>
            </w:div>
            <w:div w:id="1600211113">
              <w:marLeft w:val="0"/>
              <w:marRight w:val="0"/>
              <w:marTop w:val="0"/>
              <w:marBottom w:val="0"/>
              <w:divBdr>
                <w:top w:val="none" w:sz="0" w:space="0" w:color="auto"/>
                <w:left w:val="none" w:sz="0" w:space="0" w:color="auto"/>
                <w:bottom w:val="none" w:sz="0" w:space="0" w:color="auto"/>
                <w:right w:val="none" w:sz="0" w:space="0" w:color="auto"/>
              </w:divBdr>
            </w:div>
            <w:div w:id="1742869037">
              <w:marLeft w:val="0"/>
              <w:marRight w:val="0"/>
              <w:marTop w:val="0"/>
              <w:marBottom w:val="0"/>
              <w:divBdr>
                <w:top w:val="none" w:sz="0" w:space="0" w:color="auto"/>
                <w:left w:val="none" w:sz="0" w:space="0" w:color="auto"/>
                <w:bottom w:val="none" w:sz="0" w:space="0" w:color="auto"/>
                <w:right w:val="none" w:sz="0" w:space="0" w:color="auto"/>
              </w:divBdr>
            </w:div>
          </w:divsChild>
        </w:div>
        <w:div w:id="194269772">
          <w:marLeft w:val="0"/>
          <w:marRight w:val="0"/>
          <w:marTop w:val="0"/>
          <w:marBottom w:val="0"/>
          <w:divBdr>
            <w:top w:val="none" w:sz="0" w:space="0" w:color="auto"/>
            <w:left w:val="none" w:sz="0" w:space="0" w:color="auto"/>
            <w:bottom w:val="none" w:sz="0" w:space="0" w:color="auto"/>
            <w:right w:val="none" w:sz="0" w:space="0" w:color="auto"/>
          </w:divBdr>
        </w:div>
        <w:div w:id="296492048">
          <w:marLeft w:val="0"/>
          <w:marRight w:val="0"/>
          <w:marTop w:val="0"/>
          <w:marBottom w:val="0"/>
          <w:divBdr>
            <w:top w:val="none" w:sz="0" w:space="0" w:color="auto"/>
            <w:left w:val="none" w:sz="0" w:space="0" w:color="auto"/>
            <w:bottom w:val="none" w:sz="0" w:space="0" w:color="auto"/>
            <w:right w:val="none" w:sz="0" w:space="0" w:color="auto"/>
          </w:divBdr>
        </w:div>
        <w:div w:id="467631428">
          <w:marLeft w:val="0"/>
          <w:marRight w:val="0"/>
          <w:marTop w:val="0"/>
          <w:marBottom w:val="0"/>
          <w:divBdr>
            <w:top w:val="none" w:sz="0" w:space="0" w:color="auto"/>
            <w:left w:val="none" w:sz="0" w:space="0" w:color="auto"/>
            <w:bottom w:val="none" w:sz="0" w:space="0" w:color="auto"/>
            <w:right w:val="none" w:sz="0" w:space="0" w:color="auto"/>
          </w:divBdr>
        </w:div>
        <w:div w:id="1273591681">
          <w:marLeft w:val="0"/>
          <w:marRight w:val="0"/>
          <w:marTop w:val="0"/>
          <w:marBottom w:val="0"/>
          <w:divBdr>
            <w:top w:val="none" w:sz="0" w:space="0" w:color="auto"/>
            <w:left w:val="none" w:sz="0" w:space="0" w:color="auto"/>
            <w:bottom w:val="none" w:sz="0" w:space="0" w:color="auto"/>
            <w:right w:val="none" w:sz="0" w:space="0" w:color="auto"/>
          </w:divBdr>
        </w:div>
        <w:div w:id="1295217665">
          <w:marLeft w:val="0"/>
          <w:marRight w:val="0"/>
          <w:marTop w:val="0"/>
          <w:marBottom w:val="0"/>
          <w:divBdr>
            <w:top w:val="none" w:sz="0" w:space="0" w:color="auto"/>
            <w:left w:val="none" w:sz="0" w:space="0" w:color="auto"/>
            <w:bottom w:val="none" w:sz="0" w:space="0" w:color="auto"/>
            <w:right w:val="none" w:sz="0" w:space="0" w:color="auto"/>
          </w:divBdr>
        </w:div>
        <w:div w:id="1383410685">
          <w:marLeft w:val="0"/>
          <w:marRight w:val="0"/>
          <w:marTop w:val="0"/>
          <w:marBottom w:val="0"/>
          <w:divBdr>
            <w:top w:val="none" w:sz="0" w:space="0" w:color="auto"/>
            <w:left w:val="none" w:sz="0" w:space="0" w:color="auto"/>
            <w:bottom w:val="none" w:sz="0" w:space="0" w:color="auto"/>
            <w:right w:val="none" w:sz="0" w:space="0" w:color="auto"/>
          </w:divBdr>
        </w:div>
        <w:div w:id="1454440792">
          <w:marLeft w:val="0"/>
          <w:marRight w:val="0"/>
          <w:marTop w:val="0"/>
          <w:marBottom w:val="0"/>
          <w:divBdr>
            <w:top w:val="none" w:sz="0" w:space="0" w:color="auto"/>
            <w:left w:val="none" w:sz="0" w:space="0" w:color="auto"/>
            <w:bottom w:val="none" w:sz="0" w:space="0" w:color="auto"/>
            <w:right w:val="none" w:sz="0" w:space="0" w:color="auto"/>
          </w:divBdr>
        </w:div>
        <w:div w:id="1472484371">
          <w:marLeft w:val="0"/>
          <w:marRight w:val="0"/>
          <w:marTop w:val="0"/>
          <w:marBottom w:val="0"/>
          <w:divBdr>
            <w:top w:val="none" w:sz="0" w:space="0" w:color="auto"/>
            <w:left w:val="none" w:sz="0" w:space="0" w:color="auto"/>
            <w:bottom w:val="none" w:sz="0" w:space="0" w:color="auto"/>
            <w:right w:val="none" w:sz="0" w:space="0" w:color="auto"/>
          </w:divBdr>
          <w:divsChild>
            <w:div w:id="165287743">
              <w:marLeft w:val="0"/>
              <w:marRight w:val="0"/>
              <w:marTop w:val="0"/>
              <w:marBottom w:val="0"/>
              <w:divBdr>
                <w:top w:val="none" w:sz="0" w:space="0" w:color="auto"/>
                <w:left w:val="none" w:sz="0" w:space="0" w:color="auto"/>
                <w:bottom w:val="none" w:sz="0" w:space="0" w:color="auto"/>
                <w:right w:val="none" w:sz="0" w:space="0" w:color="auto"/>
              </w:divBdr>
            </w:div>
            <w:div w:id="609243891">
              <w:marLeft w:val="0"/>
              <w:marRight w:val="0"/>
              <w:marTop w:val="0"/>
              <w:marBottom w:val="0"/>
              <w:divBdr>
                <w:top w:val="none" w:sz="0" w:space="0" w:color="auto"/>
                <w:left w:val="none" w:sz="0" w:space="0" w:color="auto"/>
                <w:bottom w:val="none" w:sz="0" w:space="0" w:color="auto"/>
                <w:right w:val="none" w:sz="0" w:space="0" w:color="auto"/>
              </w:divBdr>
            </w:div>
            <w:div w:id="1406762762">
              <w:marLeft w:val="0"/>
              <w:marRight w:val="0"/>
              <w:marTop w:val="0"/>
              <w:marBottom w:val="0"/>
              <w:divBdr>
                <w:top w:val="none" w:sz="0" w:space="0" w:color="auto"/>
                <w:left w:val="none" w:sz="0" w:space="0" w:color="auto"/>
                <w:bottom w:val="none" w:sz="0" w:space="0" w:color="auto"/>
                <w:right w:val="none" w:sz="0" w:space="0" w:color="auto"/>
              </w:divBdr>
            </w:div>
            <w:div w:id="1614285702">
              <w:marLeft w:val="0"/>
              <w:marRight w:val="0"/>
              <w:marTop w:val="0"/>
              <w:marBottom w:val="0"/>
              <w:divBdr>
                <w:top w:val="none" w:sz="0" w:space="0" w:color="auto"/>
                <w:left w:val="none" w:sz="0" w:space="0" w:color="auto"/>
                <w:bottom w:val="none" w:sz="0" w:space="0" w:color="auto"/>
                <w:right w:val="none" w:sz="0" w:space="0" w:color="auto"/>
              </w:divBdr>
            </w:div>
          </w:divsChild>
        </w:div>
        <w:div w:id="1703938108">
          <w:marLeft w:val="0"/>
          <w:marRight w:val="0"/>
          <w:marTop w:val="0"/>
          <w:marBottom w:val="0"/>
          <w:divBdr>
            <w:top w:val="none" w:sz="0" w:space="0" w:color="auto"/>
            <w:left w:val="none" w:sz="0" w:space="0" w:color="auto"/>
            <w:bottom w:val="none" w:sz="0" w:space="0" w:color="auto"/>
            <w:right w:val="none" w:sz="0" w:space="0" w:color="auto"/>
          </w:divBdr>
        </w:div>
        <w:div w:id="2069524975">
          <w:marLeft w:val="0"/>
          <w:marRight w:val="0"/>
          <w:marTop w:val="0"/>
          <w:marBottom w:val="0"/>
          <w:divBdr>
            <w:top w:val="none" w:sz="0" w:space="0" w:color="auto"/>
            <w:left w:val="none" w:sz="0" w:space="0" w:color="auto"/>
            <w:bottom w:val="none" w:sz="0" w:space="0" w:color="auto"/>
            <w:right w:val="none" w:sz="0" w:space="0" w:color="auto"/>
          </w:divBdr>
        </w:div>
      </w:divsChild>
    </w:div>
    <w:div w:id="115369487">
      <w:bodyDiv w:val="1"/>
      <w:marLeft w:val="0"/>
      <w:marRight w:val="0"/>
      <w:marTop w:val="0"/>
      <w:marBottom w:val="0"/>
      <w:divBdr>
        <w:top w:val="none" w:sz="0" w:space="0" w:color="auto"/>
        <w:left w:val="none" w:sz="0" w:space="0" w:color="auto"/>
        <w:bottom w:val="none" w:sz="0" w:space="0" w:color="auto"/>
        <w:right w:val="none" w:sz="0" w:space="0" w:color="auto"/>
      </w:divBdr>
    </w:div>
    <w:div w:id="136723163">
      <w:bodyDiv w:val="1"/>
      <w:marLeft w:val="0"/>
      <w:marRight w:val="0"/>
      <w:marTop w:val="0"/>
      <w:marBottom w:val="0"/>
      <w:divBdr>
        <w:top w:val="none" w:sz="0" w:space="0" w:color="auto"/>
        <w:left w:val="none" w:sz="0" w:space="0" w:color="auto"/>
        <w:bottom w:val="none" w:sz="0" w:space="0" w:color="auto"/>
        <w:right w:val="none" w:sz="0" w:space="0" w:color="auto"/>
      </w:divBdr>
    </w:div>
    <w:div w:id="257107867">
      <w:bodyDiv w:val="1"/>
      <w:marLeft w:val="0"/>
      <w:marRight w:val="0"/>
      <w:marTop w:val="0"/>
      <w:marBottom w:val="0"/>
      <w:divBdr>
        <w:top w:val="none" w:sz="0" w:space="0" w:color="auto"/>
        <w:left w:val="none" w:sz="0" w:space="0" w:color="auto"/>
        <w:bottom w:val="none" w:sz="0" w:space="0" w:color="auto"/>
        <w:right w:val="none" w:sz="0" w:space="0" w:color="auto"/>
      </w:divBdr>
    </w:div>
    <w:div w:id="424424151">
      <w:bodyDiv w:val="1"/>
      <w:marLeft w:val="0"/>
      <w:marRight w:val="0"/>
      <w:marTop w:val="0"/>
      <w:marBottom w:val="0"/>
      <w:divBdr>
        <w:top w:val="none" w:sz="0" w:space="0" w:color="auto"/>
        <w:left w:val="none" w:sz="0" w:space="0" w:color="auto"/>
        <w:bottom w:val="none" w:sz="0" w:space="0" w:color="auto"/>
        <w:right w:val="none" w:sz="0" w:space="0" w:color="auto"/>
      </w:divBdr>
      <w:divsChild>
        <w:div w:id="684088829">
          <w:marLeft w:val="0"/>
          <w:marRight w:val="0"/>
          <w:marTop w:val="0"/>
          <w:marBottom w:val="0"/>
          <w:divBdr>
            <w:top w:val="none" w:sz="0" w:space="0" w:color="auto"/>
            <w:left w:val="none" w:sz="0" w:space="0" w:color="auto"/>
            <w:bottom w:val="none" w:sz="0" w:space="0" w:color="auto"/>
            <w:right w:val="none" w:sz="0" w:space="0" w:color="auto"/>
          </w:divBdr>
        </w:div>
        <w:div w:id="1596550092">
          <w:marLeft w:val="0"/>
          <w:marRight w:val="0"/>
          <w:marTop w:val="0"/>
          <w:marBottom w:val="0"/>
          <w:divBdr>
            <w:top w:val="none" w:sz="0" w:space="0" w:color="auto"/>
            <w:left w:val="none" w:sz="0" w:space="0" w:color="auto"/>
            <w:bottom w:val="none" w:sz="0" w:space="0" w:color="auto"/>
            <w:right w:val="none" w:sz="0" w:space="0" w:color="auto"/>
          </w:divBdr>
        </w:div>
      </w:divsChild>
    </w:div>
    <w:div w:id="426732180">
      <w:bodyDiv w:val="1"/>
      <w:marLeft w:val="0"/>
      <w:marRight w:val="0"/>
      <w:marTop w:val="0"/>
      <w:marBottom w:val="0"/>
      <w:divBdr>
        <w:top w:val="none" w:sz="0" w:space="0" w:color="auto"/>
        <w:left w:val="none" w:sz="0" w:space="0" w:color="auto"/>
        <w:bottom w:val="none" w:sz="0" w:space="0" w:color="auto"/>
        <w:right w:val="none" w:sz="0" w:space="0" w:color="auto"/>
      </w:divBdr>
    </w:div>
    <w:div w:id="687604713">
      <w:bodyDiv w:val="1"/>
      <w:marLeft w:val="0"/>
      <w:marRight w:val="0"/>
      <w:marTop w:val="0"/>
      <w:marBottom w:val="0"/>
      <w:divBdr>
        <w:top w:val="none" w:sz="0" w:space="0" w:color="auto"/>
        <w:left w:val="none" w:sz="0" w:space="0" w:color="auto"/>
        <w:bottom w:val="none" w:sz="0" w:space="0" w:color="auto"/>
        <w:right w:val="none" w:sz="0" w:space="0" w:color="auto"/>
      </w:divBdr>
    </w:div>
    <w:div w:id="853110536">
      <w:bodyDiv w:val="1"/>
      <w:marLeft w:val="0"/>
      <w:marRight w:val="0"/>
      <w:marTop w:val="0"/>
      <w:marBottom w:val="0"/>
      <w:divBdr>
        <w:top w:val="none" w:sz="0" w:space="0" w:color="auto"/>
        <w:left w:val="none" w:sz="0" w:space="0" w:color="auto"/>
        <w:bottom w:val="none" w:sz="0" w:space="0" w:color="auto"/>
        <w:right w:val="none" w:sz="0" w:space="0" w:color="auto"/>
      </w:divBdr>
    </w:div>
    <w:div w:id="944850438">
      <w:bodyDiv w:val="1"/>
      <w:marLeft w:val="0"/>
      <w:marRight w:val="0"/>
      <w:marTop w:val="0"/>
      <w:marBottom w:val="0"/>
      <w:divBdr>
        <w:top w:val="none" w:sz="0" w:space="0" w:color="auto"/>
        <w:left w:val="none" w:sz="0" w:space="0" w:color="auto"/>
        <w:bottom w:val="none" w:sz="0" w:space="0" w:color="auto"/>
        <w:right w:val="none" w:sz="0" w:space="0" w:color="auto"/>
      </w:divBdr>
    </w:div>
    <w:div w:id="984696241">
      <w:bodyDiv w:val="1"/>
      <w:marLeft w:val="0"/>
      <w:marRight w:val="0"/>
      <w:marTop w:val="0"/>
      <w:marBottom w:val="0"/>
      <w:divBdr>
        <w:top w:val="none" w:sz="0" w:space="0" w:color="auto"/>
        <w:left w:val="none" w:sz="0" w:space="0" w:color="auto"/>
        <w:bottom w:val="none" w:sz="0" w:space="0" w:color="auto"/>
        <w:right w:val="none" w:sz="0" w:space="0" w:color="auto"/>
      </w:divBdr>
    </w:div>
    <w:div w:id="1401294515">
      <w:bodyDiv w:val="1"/>
      <w:marLeft w:val="0"/>
      <w:marRight w:val="0"/>
      <w:marTop w:val="0"/>
      <w:marBottom w:val="0"/>
      <w:divBdr>
        <w:top w:val="none" w:sz="0" w:space="0" w:color="auto"/>
        <w:left w:val="none" w:sz="0" w:space="0" w:color="auto"/>
        <w:bottom w:val="none" w:sz="0" w:space="0" w:color="auto"/>
        <w:right w:val="none" w:sz="0" w:space="0" w:color="auto"/>
      </w:divBdr>
    </w:div>
    <w:div w:id="1480225513">
      <w:bodyDiv w:val="1"/>
      <w:marLeft w:val="0"/>
      <w:marRight w:val="0"/>
      <w:marTop w:val="0"/>
      <w:marBottom w:val="0"/>
      <w:divBdr>
        <w:top w:val="none" w:sz="0" w:space="0" w:color="auto"/>
        <w:left w:val="none" w:sz="0" w:space="0" w:color="auto"/>
        <w:bottom w:val="none" w:sz="0" w:space="0" w:color="auto"/>
        <w:right w:val="none" w:sz="0" w:space="0" w:color="auto"/>
      </w:divBdr>
    </w:div>
    <w:div w:id="1959602857">
      <w:bodyDiv w:val="1"/>
      <w:marLeft w:val="0"/>
      <w:marRight w:val="0"/>
      <w:marTop w:val="0"/>
      <w:marBottom w:val="0"/>
      <w:divBdr>
        <w:top w:val="none" w:sz="0" w:space="0" w:color="auto"/>
        <w:left w:val="none" w:sz="0" w:space="0" w:color="auto"/>
        <w:bottom w:val="none" w:sz="0" w:space="0" w:color="auto"/>
        <w:right w:val="none" w:sz="0" w:space="0" w:color="auto"/>
      </w:divBdr>
    </w:div>
    <w:div w:id="20664897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0dc585e45ff74c1e" Type="http://schemas.microsoft.com/office/2016/09/relationships/commentsIds" Target="commentsIds.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093f1642b2fa4858"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94eaa0-d1e4-4b7c-af1d-31740c5cc0e5">
      <Terms xmlns="http://schemas.microsoft.com/office/infopath/2007/PartnerControls"/>
    </lcf76f155ced4ddcb4097134ff3c332f>
    <TaxCatchAll xmlns="43ca2746-26a0-40df-9010-f2a8f46d65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4" ma:contentTypeDescription="Crear nuevo documento." ma:contentTypeScope="" ma:versionID="66ef356ea13ad67ea2214096bb8cbc92">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112cef2e2e13cbf51fbff873671b6f81"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34783-0035-456B-BF3C-53FEC3DD6989}">
  <ds:schemaRefs>
    <ds:schemaRef ds:uri="http://schemas.microsoft.com/office/2006/metadata/properties"/>
    <ds:schemaRef ds:uri="http://schemas.microsoft.com/office/infopath/2007/PartnerControls"/>
    <ds:schemaRef ds:uri="7594eaa0-d1e4-4b7c-af1d-31740c5cc0e5"/>
    <ds:schemaRef ds:uri="43ca2746-26a0-40df-9010-f2a8f46d6514"/>
  </ds:schemaRefs>
</ds:datastoreItem>
</file>

<file path=customXml/itemProps2.xml><?xml version="1.0" encoding="utf-8"?>
<ds:datastoreItem xmlns:ds="http://schemas.openxmlformats.org/officeDocument/2006/customXml" ds:itemID="{13781E87-23F0-4AEC-9BA9-9EC6E7EB3257}">
  <ds:schemaRefs>
    <ds:schemaRef ds:uri="http://schemas.microsoft.com/sharepoint/v3/contenttype/forms"/>
  </ds:schemaRefs>
</ds:datastoreItem>
</file>

<file path=customXml/itemProps3.xml><?xml version="1.0" encoding="utf-8"?>
<ds:datastoreItem xmlns:ds="http://schemas.openxmlformats.org/officeDocument/2006/customXml" ds:itemID="{8303E4B0-3921-47DE-8EB8-1C316E2F21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90DC8D-3C5C-48BD-849A-076D20F8D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11</Pages>
  <Words>4575</Words>
  <Characters>26082</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Ugarte</dc:creator>
  <cp:keywords/>
  <dc:description/>
  <cp:lastModifiedBy>samsung</cp:lastModifiedBy>
  <cp:revision>8</cp:revision>
  <dcterms:created xsi:type="dcterms:W3CDTF">2023-09-27T21:32:00Z</dcterms:created>
  <dcterms:modified xsi:type="dcterms:W3CDTF">2023-12-04T20:30:00Z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ies>
</file>