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DB67272" w14:textId="77777777" w:rsidR="002C5AB3" w:rsidRPr="004521FD" w:rsidRDefault="002C5AB3" w:rsidP="002C5AB3">
      <w:pPr>
        <w:jc w:val="both"/>
        <w:rPr>
          <w:rFonts w:ascii="Arial" w:hAnsi="Arial" w:cs="Arial"/>
          <w:sz w:val="20"/>
          <w:szCs w:val="20"/>
          <w:lang w:val="es-419"/>
        </w:rPr>
      </w:pPr>
      <w:bookmarkStart w:id="0" w:name="_Hlk124855674"/>
      <w:r w:rsidRPr="004521FD">
        <w:rPr>
          <w:rFonts w:ascii="Arial" w:hAnsi="Arial" w:cs="Arial"/>
          <w:b/>
          <w:bCs/>
          <w:iCs/>
          <w:sz w:val="20"/>
          <w:szCs w:val="20"/>
          <w:lang w:val="es-419" w:eastAsia="fr-FR"/>
        </w:rPr>
        <w:t>PENSIÓN DE SOBREVIVIENTES / RÉGIMEN APLICABLE / LEY 797 DE 2003</w:t>
      </w:r>
    </w:p>
    <w:p w14:paraId="6B515DAC" w14:textId="07649424" w:rsidR="002C5AB3" w:rsidRDefault="002C5AB3" w:rsidP="002C5AB3">
      <w:pPr>
        <w:jc w:val="both"/>
        <w:rPr>
          <w:rFonts w:ascii="Arial" w:hAnsi="Arial" w:cs="Arial"/>
          <w:sz w:val="20"/>
          <w:szCs w:val="20"/>
          <w:lang w:val="es-419"/>
        </w:rPr>
      </w:pPr>
      <w:r w:rsidRPr="004521FD">
        <w:rPr>
          <w:rFonts w:ascii="Arial" w:hAnsi="Arial" w:cs="Arial"/>
          <w:sz w:val="20"/>
          <w:szCs w:val="20"/>
          <w:lang w:val="es-419"/>
        </w:rPr>
        <w:t xml:space="preserve">Es bien sabido que la normatividad aplicable para el reconocimiento de la pensión de sobrevivientes es la que se encuentre vigente al momento del fallecimiento del pensionado o del afiliado al sistema de Seguridad Social… </w:t>
      </w:r>
      <w:r w:rsidRPr="002C5AB3">
        <w:rPr>
          <w:rFonts w:ascii="Arial" w:hAnsi="Arial" w:cs="Arial"/>
          <w:sz w:val="20"/>
          <w:szCs w:val="20"/>
          <w:lang w:val="es-419"/>
        </w:rPr>
        <w:t>dada la fecha del fallecimiento del pensionado (</w:t>
      </w:r>
      <w:r w:rsidR="00052890">
        <w:rPr>
          <w:rFonts w:ascii="Arial" w:hAnsi="Arial" w:cs="Arial"/>
          <w:sz w:val="20"/>
          <w:szCs w:val="20"/>
          <w:lang w:val="es-419"/>
        </w:rPr>
        <w:t>6 de mayo de 2018</w:t>
      </w:r>
      <w:r w:rsidRPr="002C5AB3">
        <w:rPr>
          <w:rFonts w:ascii="Arial" w:hAnsi="Arial" w:cs="Arial"/>
          <w:sz w:val="20"/>
          <w:szCs w:val="20"/>
          <w:lang w:val="es-419"/>
        </w:rPr>
        <w:t>), la normatividad con arreglo a la cual se debe resolver la presente controversia no es otra que la Ley 797 de 2003, que en su artículo 13, modificatorio del artículo 47 de la Ley 100 de 1993, establece que son beneficiarios de la pensión de sobrevivientes: “a) en forma vitalicia, el cónyuge o la compañera o compañero permanente o supérstite</w:t>
      </w:r>
      <w:r w:rsidRPr="004521FD">
        <w:rPr>
          <w:rFonts w:ascii="Arial" w:hAnsi="Arial" w:cs="Arial"/>
          <w:sz w:val="20"/>
          <w:szCs w:val="20"/>
          <w:lang w:val="es-419"/>
        </w:rPr>
        <w:t>…</w:t>
      </w:r>
      <w:r>
        <w:rPr>
          <w:rFonts w:ascii="Arial" w:hAnsi="Arial" w:cs="Arial"/>
          <w:sz w:val="20"/>
          <w:szCs w:val="20"/>
          <w:lang w:val="es-419"/>
        </w:rPr>
        <w:t>”</w:t>
      </w:r>
    </w:p>
    <w:p w14:paraId="2B837CA8" w14:textId="77777777" w:rsidR="002C5AB3" w:rsidRPr="004521FD" w:rsidRDefault="002C5AB3" w:rsidP="002C5AB3">
      <w:pPr>
        <w:jc w:val="both"/>
        <w:rPr>
          <w:rFonts w:ascii="Arial" w:hAnsi="Arial" w:cs="Arial"/>
          <w:sz w:val="20"/>
          <w:szCs w:val="20"/>
          <w:lang w:val="es-419"/>
        </w:rPr>
      </w:pPr>
    </w:p>
    <w:p w14:paraId="6E520588" w14:textId="77777777" w:rsidR="002C5AB3" w:rsidRPr="00AE6205" w:rsidRDefault="002C5AB3" w:rsidP="002C5AB3">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COMPAÑEROS / CONVIVENCIA / CARACTERÍSTICAS</w:t>
      </w:r>
    </w:p>
    <w:p w14:paraId="257A8EB2" w14:textId="1F580E61" w:rsidR="008722D7" w:rsidRPr="008906FB" w:rsidRDefault="002C5AB3" w:rsidP="008906FB">
      <w:pPr>
        <w:jc w:val="both"/>
        <w:rPr>
          <w:rFonts w:ascii="Arial" w:hAnsi="Arial" w:cs="Arial"/>
          <w:sz w:val="20"/>
          <w:szCs w:val="20"/>
          <w:lang w:val="es-419"/>
        </w:rPr>
      </w:pPr>
      <w:r w:rsidRPr="00AE6205">
        <w:rPr>
          <w:rFonts w:ascii="Arial" w:hAnsi="Arial" w:cs="Arial"/>
          <w:sz w:val="20"/>
          <w:szCs w:val="20"/>
          <w:lang w:val="es-419"/>
        </w:rPr>
        <w:t xml:space="preserve">… </w:t>
      </w:r>
      <w:r w:rsidRPr="00B24C2E">
        <w:rPr>
          <w:rFonts w:ascii="Arial" w:hAnsi="Arial" w:cs="Arial"/>
          <w:sz w:val="20"/>
          <w:szCs w:val="20"/>
          <w:lang w:val="es-419"/>
        </w:rPr>
        <w:t>cabe memorar</w:t>
      </w:r>
      <w:r>
        <w:rPr>
          <w:rFonts w:ascii="Arial" w:hAnsi="Arial" w:cs="Arial"/>
          <w:sz w:val="20"/>
          <w:szCs w:val="20"/>
          <w:lang w:val="es-419"/>
        </w:rPr>
        <w:t>…</w:t>
      </w:r>
      <w:r w:rsidRPr="00B24C2E">
        <w:rPr>
          <w:rFonts w:ascii="Arial" w:hAnsi="Arial" w:cs="Arial"/>
          <w:sz w:val="20"/>
          <w:szCs w:val="20"/>
          <w:lang w:val="es-419"/>
        </w:rPr>
        <w:t xml:space="preserve">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69C0FA1C" w14:textId="77777777" w:rsidR="008722D7" w:rsidRPr="008906FB" w:rsidRDefault="008722D7" w:rsidP="008722D7">
      <w:pPr>
        <w:widowControl w:val="0"/>
        <w:autoSpaceDE w:val="0"/>
        <w:autoSpaceDN w:val="0"/>
        <w:adjustRightInd w:val="0"/>
        <w:jc w:val="both"/>
        <w:rPr>
          <w:rFonts w:ascii="Arial" w:hAnsi="Arial" w:cs="Arial"/>
          <w:sz w:val="20"/>
          <w:szCs w:val="18"/>
          <w:lang w:val="es-419"/>
        </w:rPr>
      </w:pPr>
    </w:p>
    <w:p w14:paraId="2B47EDE6" w14:textId="77777777" w:rsidR="008722D7" w:rsidRPr="008722D7" w:rsidRDefault="008722D7" w:rsidP="008722D7">
      <w:pPr>
        <w:widowControl w:val="0"/>
        <w:autoSpaceDE w:val="0"/>
        <w:autoSpaceDN w:val="0"/>
        <w:adjustRightInd w:val="0"/>
        <w:jc w:val="both"/>
        <w:rPr>
          <w:rFonts w:ascii="Arial" w:hAnsi="Arial" w:cs="Arial"/>
          <w:sz w:val="20"/>
          <w:szCs w:val="18"/>
        </w:rPr>
      </w:pPr>
    </w:p>
    <w:p w14:paraId="017E4F59" w14:textId="77777777" w:rsidR="008722D7" w:rsidRPr="008722D7" w:rsidRDefault="008722D7" w:rsidP="008722D7">
      <w:pPr>
        <w:widowControl w:val="0"/>
        <w:autoSpaceDE w:val="0"/>
        <w:autoSpaceDN w:val="0"/>
        <w:adjustRightInd w:val="0"/>
        <w:jc w:val="both"/>
        <w:rPr>
          <w:rFonts w:ascii="Arial" w:hAnsi="Arial" w:cs="Arial"/>
          <w:sz w:val="20"/>
          <w:szCs w:val="18"/>
        </w:rPr>
      </w:pPr>
    </w:p>
    <w:p w14:paraId="3DA04673" w14:textId="681CADBE" w:rsidR="008722D7" w:rsidRPr="00DF356A" w:rsidRDefault="008722D7" w:rsidP="008722D7">
      <w:pPr>
        <w:widowControl w:val="0"/>
        <w:autoSpaceDE w:val="0"/>
        <w:autoSpaceDN w:val="0"/>
        <w:adjustRightInd w:val="0"/>
        <w:jc w:val="both"/>
        <w:rPr>
          <w:rFonts w:ascii="Arial" w:hAnsi="Arial" w:cs="Arial"/>
          <w:sz w:val="20"/>
          <w:szCs w:val="18"/>
        </w:rPr>
      </w:pPr>
      <w:bookmarkStart w:id="1" w:name="_Hlk99113374"/>
      <w:r w:rsidRPr="00DF356A">
        <w:rPr>
          <w:rFonts w:ascii="Arial" w:hAnsi="Arial" w:cs="Arial"/>
          <w:sz w:val="20"/>
          <w:szCs w:val="18"/>
        </w:rPr>
        <w:t>Radicación No.:</w:t>
      </w:r>
      <w:r w:rsidRPr="00DF356A">
        <w:rPr>
          <w:rFonts w:ascii="Arial" w:hAnsi="Arial" w:cs="Arial"/>
          <w:sz w:val="20"/>
          <w:szCs w:val="18"/>
        </w:rPr>
        <w:tab/>
      </w:r>
      <w:r w:rsidRPr="00DF356A">
        <w:rPr>
          <w:rFonts w:ascii="Arial" w:hAnsi="Arial" w:cs="Arial"/>
          <w:sz w:val="20"/>
          <w:szCs w:val="18"/>
        </w:rPr>
        <w:tab/>
        <w:t>66001310500520210016401</w:t>
      </w:r>
    </w:p>
    <w:p w14:paraId="48BB6FE9" w14:textId="77777777" w:rsidR="008722D7" w:rsidRPr="00DF356A" w:rsidRDefault="008722D7" w:rsidP="008722D7">
      <w:pPr>
        <w:widowControl w:val="0"/>
        <w:autoSpaceDE w:val="0"/>
        <w:autoSpaceDN w:val="0"/>
        <w:adjustRightInd w:val="0"/>
        <w:jc w:val="both"/>
        <w:rPr>
          <w:rFonts w:ascii="Arial" w:hAnsi="Arial" w:cs="Arial"/>
          <w:sz w:val="20"/>
          <w:szCs w:val="18"/>
        </w:rPr>
      </w:pPr>
      <w:r w:rsidRPr="00DF356A">
        <w:rPr>
          <w:rFonts w:ascii="Arial" w:hAnsi="Arial" w:cs="Arial"/>
          <w:sz w:val="20"/>
          <w:szCs w:val="18"/>
        </w:rPr>
        <w:t>Proceso:</w:t>
      </w:r>
      <w:r w:rsidRPr="00DF356A">
        <w:rPr>
          <w:rFonts w:ascii="Arial" w:hAnsi="Arial" w:cs="Arial"/>
          <w:sz w:val="20"/>
          <w:szCs w:val="18"/>
        </w:rPr>
        <w:tab/>
      </w:r>
      <w:r w:rsidRPr="00DF356A">
        <w:rPr>
          <w:rFonts w:ascii="Arial" w:hAnsi="Arial" w:cs="Arial"/>
          <w:sz w:val="20"/>
          <w:szCs w:val="18"/>
        </w:rPr>
        <w:tab/>
        <w:t>Ordinario laboral</w:t>
      </w:r>
    </w:p>
    <w:p w14:paraId="59C11815" w14:textId="77777777" w:rsidR="008722D7" w:rsidRPr="00DF356A" w:rsidRDefault="008722D7" w:rsidP="008722D7">
      <w:pPr>
        <w:widowControl w:val="0"/>
        <w:autoSpaceDE w:val="0"/>
        <w:autoSpaceDN w:val="0"/>
        <w:adjustRightInd w:val="0"/>
        <w:jc w:val="both"/>
        <w:rPr>
          <w:rFonts w:ascii="Arial" w:hAnsi="Arial" w:cs="Arial"/>
          <w:sz w:val="20"/>
          <w:szCs w:val="18"/>
        </w:rPr>
      </w:pPr>
      <w:r w:rsidRPr="00DF356A">
        <w:rPr>
          <w:rFonts w:ascii="Arial" w:hAnsi="Arial" w:cs="Arial"/>
          <w:sz w:val="20"/>
          <w:szCs w:val="18"/>
        </w:rPr>
        <w:t>Demandante:</w:t>
      </w:r>
      <w:r w:rsidRPr="00DF356A">
        <w:rPr>
          <w:rFonts w:ascii="Arial" w:hAnsi="Arial" w:cs="Arial"/>
          <w:sz w:val="20"/>
          <w:szCs w:val="18"/>
        </w:rPr>
        <w:tab/>
      </w:r>
      <w:r w:rsidRPr="00DF356A">
        <w:rPr>
          <w:rFonts w:ascii="Arial" w:hAnsi="Arial" w:cs="Arial"/>
          <w:sz w:val="20"/>
          <w:szCs w:val="18"/>
        </w:rPr>
        <w:tab/>
        <w:t>María Lida Grisales Soto</w:t>
      </w:r>
    </w:p>
    <w:p w14:paraId="5FC5C0AF" w14:textId="77777777" w:rsidR="008722D7" w:rsidRPr="00DF356A" w:rsidRDefault="008722D7" w:rsidP="008722D7">
      <w:pPr>
        <w:widowControl w:val="0"/>
        <w:autoSpaceDE w:val="0"/>
        <w:autoSpaceDN w:val="0"/>
        <w:adjustRightInd w:val="0"/>
        <w:jc w:val="both"/>
        <w:rPr>
          <w:rFonts w:ascii="Arial" w:hAnsi="Arial" w:cs="Arial"/>
          <w:sz w:val="20"/>
          <w:szCs w:val="18"/>
        </w:rPr>
      </w:pPr>
      <w:r w:rsidRPr="00DF356A">
        <w:rPr>
          <w:rFonts w:ascii="Arial" w:hAnsi="Arial" w:cs="Arial"/>
          <w:sz w:val="20"/>
          <w:szCs w:val="18"/>
        </w:rPr>
        <w:t>Demandado:</w:t>
      </w:r>
      <w:r w:rsidRPr="00DF356A">
        <w:rPr>
          <w:rFonts w:ascii="Arial" w:hAnsi="Arial" w:cs="Arial"/>
          <w:sz w:val="20"/>
          <w:szCs w:val="18"/>
        </w:rPr>
        <w:tab/>
      </w:r>
      <w:r w:rsidRPr="00DF356A">
        <w:rPr>
          <w:rFonts w:ascii="Arial" w:hAnsi="Arial" w:cs="Arial"/>
          <w:sz w:val="20"/>
          <w:szCs w:val="18"/>
        </w:rPr>
        <w:tab/>
        <w:t xml:space="preserve">Colpensiones </w:t>
      </w:r>
    </w:p>
    <w:p w14:paraId="5B0D908E" w14:textId="407DD85C" w:rsidR="008722D7" w:rsidRPr="008722D7" w:rsidRDefault="008722D7" w:rsidP="008722D7">
      <w:pPr>
        <w:widowControl w:val="0"/>
        <w:autoSpaceDE w:val="0"/>
        <w:autoSpaceDN w:val="0"/>
        <w:adjustRightInd w:val="0"/>
        <w:jc w:val="both"/>
        <w:rPr>
          <w:rFonts w:ascii="Arial" w:hAnsi="Arial" w:cs="Arial"/>
          <w:sz w:val="20"/>
          <w:szCs w:val="18"/>
        </w:rPr>
      </w:pPr>
      <w:r w:rsidRPr="00DF356A">
        <w:rPr>
          <w:rFonts w:ascii="Arial" w:hAnsi="Arial" w:cs="Arial"/>
          <w:sz w:val="20"/>
          <w:szCs w:val="18"/>
        </w:rPr>
        <w:t xml:space="preserve">Juzgado de origen: </w:t>
      </w:r>
      <w:r w:rsidRPr="00DF356A">
        <w:rPr>
          <w:rFonts w:ascii="Arial" w:hAnsi="Arial" w:cs="Arial"/>
          <w:sz w:val="20"/>
          <w:szCs w:val="18"/>
        </w:rPr>
        <w:tab/>
        <w:t>Quinto Laboral del Circuito de Pereira</w:t>
      </w:r>
    </w:p>
    <w:p w14:paraId="326F7360" w14:textId="77777777" w:rsidR="008722D7" w:rsidRPr="008722D7" w:rsidRDefault="008722D7" w:rsidP="008722D7">
      <w:pPr>
        <w:widowControl w:val="0"/>
        <w:autoSpaceDE w:val="0"/>
        <w:autoSpaceDN w:val="0"/>
        <w:adjustRightInd w:val="0"/>
        <w:jc w:val="both"/>
        <w:rPr>
          <w:rFonts w:ascii="Arial" w:hAnsi="Arial" w:cs="Arial"/>
          <w:sz w:val="20"/>
          <w:szCs w:val="18"/>
        </w:rPr>
      </w:pPr>
    </w:p>
    <w:bookmarkEnd w:id="1"/>
    <w:p w14:paraId="78A9F0E7" w14:textId="77777777" w:rsidR="008722D7" w:rsidRPr="008722D7" w:rsidRDefault="008722D7" w:rsidP="008722D7">
      <w:pPr>
        <w:widowControl w:val="0"/>
        <w:autoSpaceDE w:val="0"/>
        <w:autoSpaceDN w:val="0"/>
        <w:adjustRightInd w:val="0"/>
        <w:jc w:val="both"/>
        <w:rPr>
          <w:rFonts w:ascii="Arial" w:hAnsi="Arial" w:cs="Arial"/>
          <w:bCs/>
          <w:sz w:val="20"/>
          <w:szCs w:val="18"/>
        </w:rPr>
      </w:pPr>
    </w:p>
    <w:p w14:paraId="2A8BD59D" w14:textId="77777777" w:rsidR="008722D7" w:rsidRPr="008722D7" w:rsidRDefault="008722D7" w:rsidP="008722D7">
      <w:pPr>
        <w:widowControl w:val="0"/>
        <w:autoSpaceDE w:val="0"/>
        <w:autoSpaceDN w:val="0"/>
        <w:adjustRightInd w:val="0"/>
        <w:jc w:val="both"/>
        <w:rPr>
          <w:rFonts w:ascii="Arial" w:hAnsi="Arial" w:cs="Arial"/>
          <w:bCs/>
          <w:sz w:val="20"/>
          <w:szCs w:val="18"/>
        </w:rPr>
      </w:pPr>
    </w:p>
    <w:p w14:paraId="518EC013" w14:textId="77777777" w:rsidR="008722D7" w:rsidRPr="008722D7" w:rsidRDefault="008722D7" w:rsidP="008722D7">
      <w:pPr>
        <w:spacing w:line="276" w:lineRule="auto"/>
        <w:jc w:val="center"/>
        <w:rPr>
          <w:rFonts w:ascii="Tahoma" w:eastAsia="Calibri" w:hAnsi="Tahoma" w:cs="Tahoma"/>
          <w:b/>
          <w:bCs/>
          <w:lang w:val="es-CO" w:eastAsia="en-US"/>
        </w:rPr>
      </w:pPr>
      <w:r w:rsidRPr="008722D7">
        <w:rPr>
          <w:rFonts w:ascii="Tahoma" w:eastAsia="Calibri" w:hAnsi="Tahoma" w:cs="Tahoma"/>
          <w:b/>
          <w:bCs/>
          <w:lang w:val="es-CO" w:eastAsia="en-US"/>
        </w:rPr>
        <w:t>TRIBUNAL SUPERIOR DEL DISTRITO JUDICIAL DE PEREIRA</w:t>
      </w:r>
    </w:p>
    <w:p w14:paraId="6C6B8326" w14:textId="77777777" w:rsidR="008722D7" w:rsidRPr="008722D7" w:rsidRDefault="008722D7" w:rsidP="008722D7">
      <w:pPr>
        <w:spacing w:line="276" w:lineRule="auto"/>
        <w:jc w:val="center"/>
        <w:rPr>
          <w:rFonts w:ascii="Tahoma" w:eastAsia="Calibri" w:hAnsi="Tahoma" w:cs="Tahoma"/>
          <w:b/>
          <w:bCs/>
          <w:lang w:val="es-CO" w:eastAsia="en-US"/>
        </w:rPr>
      </w:pPr>
      <w:r w:rsidRPr="008722D7">
        <w:rPr>
          <w:rFonts w:ascii="Tahoma" w:eastAsia="Calibri" w:hAnsi="Tahoma" w:cs="Tahoma"/>
          <w:b/>
          <w:bCs/>
          <w:lang w:val="es-CO" w:eastAsia="en-US"/>
        </w:rPr>
        <w:t>SALA DE DECISIÓN LABORAL No. 1</w:t>
      </w:r>
    </w:p>
    <w:p w14:paraId="7393385F" w14:textId="77777777" w:rsidR="008722D7" w:rsidRPr="008722D7" w:rsidRDefault="008722D7" w:rsidP="008722D7">
      <w:pPr>
        <w:spacing w:line="276" w:lineRule="auto"/>
        <w:rPr>
          <w:rFonts w:ascii="Tahoma" w:hAnsi="Tahoma" w:cs="Tahoma"/>
          <w:lang w:val="es-CO" w:eastAsia="en-US"/>
        </w:rPr>
      </w:pPr>
    </w:p>
    <w:p w14:paraId="71E6802E" w14:textId="77777777" w:rsidR="008722D7" w:rsidRPr="008722D7" w:rsidRDefault="008722D7" w:rsidP="008722D7">
      <w:pPr>
        <w:spacing w:line="276" w:lineRule="auto"/>
        <w:jc w:val="center"/>
        <w:textAlignment w:val="baseline"/>
        <w:rPr>
          <w:rFonts w:ascii="Tahoma" w:hAnsi="Tahoma" w:cs="Tahoma"/>
          <w:lang w:val="es-CO" w:eastAsia="es-CO"/>
        </w:rPr>
      </w:pPr>
      <w:r w:rsidRPr="008722D7">
        <w:rPr>
          <w:rFonts w:ascii="Tahoma" w:hAnsi="Tahoma" w:cs="Tahoma"/>
          <w:lang w:val="es-CO" w:eastAsia="es-CO"/>
        </w:rPr>
        <w:t>Magistrada Ponente: </w:t>
      </w:r>
      <w:r w:rsidRPr="008722D7">
        <w:rPr>
          <w:rFonts w:ascii="Tahoma" w:hAnsi="Tahoma" w:cs="Tahoma"/>
          <w:b/>
          <w:bCs/>
          <w:lang w:val="es-CO" w:eastAsia="es-CO"/>
        </w:rPr>
        <w:t>Ana Lucía Caicedo Calderón</w:t>
      </w:r>
      <w:r w:rsidRPr="008722D7">
        <w:rPr>
          <w:rFonts w:ascii="Tahoma" w:hAnsi="Tahoma" w:cs="Tahoma"/>
          <w:lang w:val="es-CO" w:eastAsia="es-CO"/>
        </w:rPr>
        <w:t> </w:t>
      </w:r>
    </w:p>
    <w:p w14:paraId="32D065AA" w14:textId="77777777" w:rsidR="008722D7" w:rsidRPr="008722D7" w:rsidRDefault="008722D7" w:rsidP="00FF6D0D">
      <w:pPr>
        <w:spacing w:line="276" w:lineRule="auto"/>
        <w:rPr>
          <w:rFonts w:ascii="Tahoma" w:hAnsi="Tahoma" w:cs="Tahoma"/>
          <w:lang w:val="es-CO" w:eastAsia="es-CO"/>
        </w:rPr>
      </w:pPr>
    </w:p>
    <w:p w14:paraId="7FD8F575" w14:textId="77777777" w:rsidR="008722D7" w:rsidRPr="008722D7" w:rsidRDefault="008722D7" w:rsidP="00FF6D0D">
      <w:pPr>
        <w:spacing w:line="276" w:lineRule="auto"/>
        <w:rPr>
          <w:rFonts w:ascii="Tahoma" w:hAnsi="Tahoma" w:cs="Tahoma"/>
          <w:lang w:val="es-CO" w:eastAsia="es-CO"/>
        </w:rPr>
      </w:pPr>
    </w:p>
    <w:bookmarkEnd w:id="0"/>
    <w:p w14:paraId="03881536" w14:textId="7929ABAC" w:rsidR="00CC72B9" w:rsidRPr="00DF356A" w:rsidRDefault="00CC72B9" w:rsidP="00FF6D0D">
      <w:pPr>
        <w:pStyle w:val="Sinespaciado"/>
        <w:spacing w:line="276" w:lineRule="auto"/>
        <w:jc w:val="center"/>
        <w:rPr>
          <w:rFonts w:ascii="Tahoma" w:hAnsi="Tahoma" w:cs="Tahoma"/>
          <w:lang w:eastAsia="es-CO"/>
        </w:rPr>
      </w:pPr>
      <w:r w:rsidRPr="00DF356A">
        <w:rPr>
          <w:rFonts w:ascii="Tahoma" w:hAnsi="Tahoma" w:cs="Tahoma"/>
          <w:lang w:eastAsia="es-CO"/>
        </w:rPr>
        <w:t xml:space="preserve">Pereira, Risaralda, </w:t>
      </w:r>
      <w:r w:rsidR="000957B0" w:rsidRPr="00DF356A">
        <w:rPr>
          <w:rFonts w:ascii="Tahoma" w:hAnsi="Tahoma" w:cs="Tahoma"/>
          <w:lang w:eastAsia="es-CO"/>
        </w:rPr>
        <w:t>treinta</w:t>
      </w:r>
      <w:r w:rsidRPr="00DF356A">
        <w:rPr>
          <w:rFonts w:ascii="Tahoma" w:hAnsi="Tahoma" w:cs="Tahoma"/>
          <w:lang w:eastAsia="es-CO"/>
        </w:rPr>
        <w:t xml:space="preserve"> (</w:t>
      </w:r>
      <w:r w:rsidR="000957B0" w:rsidRPr="00DF356A">
        <w:rPr>
          <w:rFonts w:ascii="Tahoma" w:hAnsi="Tahoma" w:cs="Tahoma"/>
          <w:lang w:eastAsia="es-CO"/>
        </w:rPr>
        <w:t>30</w:t>
      </w:r>
      <w:r w:rsidRPr="00DF356A">
        <w:rPr>
          <w:rFonts w:ascii="Tahoma" w:hAnsi="Tahoma" w:cs="Tahoma"/>
          <w:lang w:eastAsia="es-CO"/>
        </w:rPr>
        <w:t xml:space="preserve">) de </w:t>
      </w:r>
      <w:r w:rsidR="00071724" w:rsidRPr="00DF356A">
        <w:rPr>
          <w:rFonts w:ascii="Tahoma" w:hAnsi="Tahoma" w:cs="Tahoma"/>
          <w:lang w:eastAsia="es-CO"/>
        </w:rPr>
        <w:t>octubre</w:t>
      </w:r>
      <w:r w:rsidRPr="00DF356A">
        <w:rPr>
          <w:rFonts w:ascii="Tahoma" w:hAnsi="Tahoma" w:cs="Tahoma"/>
          <w:lang w:eastAsia="es-CO"/>
        </w:rPr>
        <w:t xml:space="preserve"> de dos mil veintitrés (2023) </w:t>
      </w:r>
    </w:p>
    <w:p w14:paraId="5A82216E" w14:textId="117C663B" w:rsidR="00CC72B9" w:rsidRPr="00DF356A" w:rsidRDefault="00CC72B9" w:rsidP="00FF6D0D">
      <w:pPr>
        <w:pStyle w:val="Sinespaciado"/>
        <w:spacing w:line="276" w:lineRule="auto"/>
        <w:jc w:val="center"/>
        <w:rPr>
          <w:rFonts w:ascii="Tahoma" w:hAnsi="Tahoma" w:cs="Tahoma"/>
          <w:lang w:eastAsia="es-CO"/>
        </w:rPr>
      </w:pPr>
      <w:r w:rsidRPr="00DF356A">
        <w:rPr>
          <w:rFonts w:ascii="Tahoma" w:hAnsi="Tahoma" w:cs="Tahoma"/>
          <w:lang w:eastAsia="es-CO"/>
        </w:rPr>
        <w:t> Acta No.</w:t>
      </w:r>
      <w:r w:rsidR="38C25DD2" w:rsidRPr="00DF356A">
        <w:rPr>
          <w:rFonts w:ascii="Tahoma" w:hAnsi="Tahoma" w:cs="Tahoma"/>
          <w:lang w:eastAsia="es-CO"/>
        </w:rPr>
        <w:t xml:space="preserve"> 170</w:t>
      </w:r>
      <w:r w:rsidRPr="00DF356A">
        <w:rPr>
          <w:rFonts w:ascii="Tahoma" w:hAnsi="Tahoma" w:cs="Tahoma"/>
          <w:lang w:eastAsia="es-CO"/>
        </w:rPr>
        <w:t xml:space="preserve"> del </w:t>
      </w:r>
      <w:r w:rsidR="000957B0" w:rsidRPr="00DF356A">
        <w:rPr>
          <w:rFonts w:ascii="Tahoma" w:hAnsi="Tahoma" w:cs="Tahoma"/>
          <w:lang w:eastAsia="es-CO"/>
        </w:rPr>
        <w:t>26</w:t>
      </w:r>
      <w:r w:rsidRPr="00DF356A">
        <w:rPr>
          <w:rFonts w:ascii="Tahoma" w:hAnsi="Tahoma" w:cs="Tahoma"/>
          <w:lang w:eastAsia="es-CO"/>
        </w:rPr>
        <w:t xml:space="preserve"> de </w:t>
      </w:r>
      <w:r w:rsidR="00071724" w:rsidRPr="00DF356A">
        <w:rPr>
          <w:rFonts w:ascii="Tahoma" w:hAnsi="Tahoma" w:cs="Tahoma"/>
          <w:lang w:eastAsia="es-CO"/>
        </w:rPr>
        <w:t>octubre</w:t>
      </w:r>
      <w:r w:rsidRPr="00DF356A">
        <w:rPr>
          <w:rFonts w:ascii="Tahoma" w:hAnsi="Tahoma" w:cs="Tahoma"/>
          <w:lang w:eastAsia="es-CO"/>
        </w:rPr>
        <w:t xml:space="preserve"> de 2023</w:t>
      </w:r>
    </w:p>
    <w:p w14:paraId="11422366" w14:textId="6E47FB57" w:rsidR="003A3BBB" w:rsidRPr="00DF356A" w:rsidRDefault="003A3BBB" w:rsidP="00FF6D0D">
      <w:pPr>
        <w:pStyle w:val="Sinespaciado"/>
        <w:spacing w:line="276" w:lineRule="auto"/>
        <w:rPr>
          <w:rFonts w:ascii="Tahoma" w:hAnsi="Tahoma" w:cs="Tahoma"/>
        </w:rPr>
      </w:pPr>
      <w:r w:rsidRPr="00DF356A">
        <w:rPr>
          <w:rFonts w:ascii="Tahoma" w:hAnsi="Tahoma" w:cs="Tahoma"/>
        </w:rPr>
        <w:tab/>
      </w:r>
      <w:r w:rsidR="004052FE" w:rsidRPr="00DF356A">
        <w:rPr>
          <w:rFonts w:ascii="Tahoma" w:hAnsi="Tahoma" w:cs="Tahoma"/>
        </w:rPr>
        <w:t xml:space="preserve"> </w:t>
      </w:r>
    </w:p>
    <w:p w14:paraId="60017B68" w14:textId="6628B6F9" w:rsidR="06DF71E9" w:rsidRPr="00DF356A" w:rsidRDefault="01E88DFE" w:rsidP="00FF6D0D">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DF356A">
        <w:rPr>
          <w:rStyle w:val="normaltextrun"/>
          <w:rFonts w:ascii="Tahoma" w:hAnsi="Tahoma" w:cs="Tahoma"/>
          <w:shd w:val="clear" w:color="auto" w:fill="FFFFFF"/>
          <w:lang w:val="es-ES"/>
        </w:rPr>
        <w:t>Teniendo en cuenta que el artículo 1</w:t>
      </w:r>
      <w:r w:rsidR="36FFAEBA" w:rsidRPr="00DF356A">
        <w:rPr>
          <w:rStyle w:val="normaltextrun"/>
          <w:rFonts w:ascii="Tahoma" w:hAnsi="Tahoma" w:cs="Tahoma"/>
          <w:shd w:val="clear" w:color="auto" w:fill="FFFFFF"/>
          <w:lang w:val="es-ES"/>
        </w:rPr>
        <w:t xml:space="preserve">3 </w:t>
      </w:r>
      <w:r w:rsidRPr="00DF356A">
        <w:rPr>
          <w:rStyle w:val="normaltextrun"/>
          <w:rFonts w:ascii="Tahoma" w:hAnsi="Tahoma" w:cs="Tahoma"/>
          <w:shd w:val="clear" w:color="auto" w:fill="FFFFFF"/>
          <w:lang w:val="es-ES"/>
        </w:rPr>
        <w:t>de la Ley 2213 del 13 de junio de 2022,</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estableció</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que en</w:t>
      </w:r>
      <w:r w:rsidR="006C2F31">
        <w:rPr>
          <w:rStyle w:val="normaltextrun"/>
          <w:rFonts w:ascii="Tahoma" w:hAnsi="Tahoma" w:cs="Tahoma"/>
          <w:shd w:val="clear" w:color="auto" w:fill="FFFFFF"/>
          <w:lang w:val="es-ES"/>
        </w:rPr>
        <w:t xml:space="preserve"> la especialidad laboral </w:t>
      </w:r>
      <w:r w:rsidRPr="00DF356A">
        <w:rPr>
          <w:rStyle w:val="normaltextrun"/>
          <w:rFonts w:ascii="Tahoma" w:hAnsi="Tahoma" w:cs="Tahoma"/>
          <w:shd w:val="clear" w:color="auto" w:fill="FFFFFF"/>
          <w:lang w:val="es-ES"/>
        </w:rPr>
        <w:t>se proferirán por escrito las providencias de segunda instancia en</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las que se surta el grado jurisdiccional de consulta o se</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resuelva</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el</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recurso</w:t>
      </w:r>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de apelación de autos o sentencias, la Sala de Decisión Laboral No. 1 del Tribunal Superior de Pereira, integrada por las Magistradas ANA LUCÍA CAICEDO CALDERÓN como Ponente, OLGA LUCÍA HOYOS SEPÚLVEDA y el Magistrado GERMÁN DARÍO</w:t>
      </w:r>
      <w:r w:rsidR="006C2F31">
        <w:rPr>
          <w:rStyle w:val="normaltextrun"/>
          <w:rFonts w:ascii="Tahoma" w:hAnsi="Tahoma" w:cs="Tahoma"/>
          <w:shd w:val="clear" w:color="auto" w:fill="FFFFFF"/>
          <w:lang w:val="es-ES"/>
        </w:rPr>
        <w:t xml:space="preserve"> </w:t>
      </w:r>
      <w:bookmarkStart w:id="2" w:name="_Hlk107745858"/>
      <w:r w:rsidRPr="00DF356A">
        <w:rPr>
          <w:rStyle w:val="normaltextrun"/>
          <w:rFonts w:ascii="Tahoma" w:hAnsi="Tahoma" w:cs="Tahoma"/>
          <w:shd w:val="clear" w:color="auto" w:fill="FFFFFF"/>
          <w:lang w:val="es-ES"/>
        </w:rPr>
        <w:t>GÓEZ</w:t>
      </w:r>
      <w:bookmarkEnd w:id="2"/>
      <w:r w:rsidR="006C2F31">
        <w:rPr>
          <w:rStyle w:val="normaltextrun"/>
          <w:rFonts w:ascii="Tahoma" w:hAnsi="Tahoma" w:cs="Tahoma"/>
          <w:shd w:val="clear" w:color="auto" w:fill="FFFFFF"/>
          <w:lang w:val="es-ES"/>
        </w:rPr>
        <w:t xml:space="preserve"> </w:t>
      </w:r>
      <w:r w:rsidRPr="00DF356A">
        <w:rPr>
          <w:rStyle w:val="normaltextrun"/>
          <w:rFonts w:ascii="Tahoma" w:hAnsi="Tahoma" w:cs="Tahoma"/>
          <w:shd w:val="clear" w:color="auto" w:fill="FFFFFF"/>
          <w:lang w:val="es-ES"/>
        </w:rPr>
        <w:t>VINASCO</w:t>
      </w:r>
      <w:r w:rsidRPr="00DF356A">
        <w:rPr>
          <w:rStyle w:val="normaltextrun"/>
          <w:rFonts w:ascii="Tahoma" w:hAnsi="Tahoma" w:cs="Tahoma"/>
          <w:lang w:val="es-ES"/>
        </w:rPr>
        <w:t xml:space="preserve">, procede a proferir la siguiente sentencia escrita dentro del proceso </w:t>
      </w:r>
      <w:r w:rsidRPr="00DF356A">
        <w:rPr>
          <w:rStyle w:val="normaltextrun"/>
          <w:rFonts w:ascii="Tahoma" w:hAnsi="Tahoma" w:cs="Tahoma"/>
          <w:b/>
          <w:lang w:val="es-ES"/>
        </w:rPr>
        <w:t>ordinario laboral</w:t>
      </w:r>
      <w:r w:rsidRPr="00DF356A">
        <w:rPr>
          <w:rStyle w:val="normaltextrun"/>
          <w:rFonts w:ascii="Tahoma" w:hAnsi="Tahoma" w:cs="Tahoma"/>
          <w:lang w:val="es-ES"/>
        </w:rPr>
        <w:t xml:space="preserve"> instaurado por </w:t>
      </w:r>
      <w:r w:rsidR="00DF356A" w:rsidRPr="00DF356A">
        <w:rPr>
          <w:rFonts w:ascii="Tahoma" w:hAnsi="Tahoma" w:cs="Tahoma"/>
          <w:b/>
          <w:bCs/>
          <w:lang w:val="es-ES"/>
        </w:rPr>
        <w:t>María Lida Grisales Soto</w:t>
      </w:r>
      <w:r w:rsidR="00DF356A" w:rsidRPr="00DF356A">
        <w:rPr>
          <w:rStyle w:val="normaltextrun"/>
          <w:rFonts w:ascii="Tahoma" w:hAnsi="Tahoma" w:cs="Tahoma"/>
          <w:b/>
          <w:bCs/>
          <w:lang w:val="es-ES"/>
        </w:rPr>
        <w:t xml:space="preserve"> </w:t>
      </w:r>
      <w:r w:rsidRPr="00DF356A">
        <w:rPr>
          <w:rStyle w:val="normaltextrun"/>
          <w:rFonts w:ascii="Tahoma" w:hAnsi="Tahoma" w:cs="Tahoma"/>
          <w:lang w:val="es-ES"/>
        </w:rPr>
        <w:t>en contra de</w:t>
      </w:r>
      <w:r w:rsidR="59A6174F" w:rsidRPr="00DF356A">
        <w:rPr>
          <w:rStyle w:val="normaltextrun"/>
          <w:rFonts w:ascii="Tahoma" w:hAnsi="Tahoma" w:cs="Tahoma"/>
          <w:lang w:val="es-ES"/>
        </w:rPr>
        <w:t xml:space="preserve"> la </w:t>
      </w:r>
      <w:r w:rsidR="00DF356A" w:rsidRPr="00DF356A">
        <w:rPr>
          <w:rStyle w:val="normaltextrun"/>
          <w:rFonts w:ascii="Tahoma" w:hAnsi="Tahoma" w:cs="Tahoma"/>
          <w:b/>
          <w:bCs/>
          <w:lang w:val="es-ES"/>
        </w:rPr>
        <w:t xml:space="preserve">Administradora Colombiana de Pensiones – </w:t>
      </w:r>
      <w:r w:rsidR="4013E3CF" w:rsidRPr="00DF356A">
        <w:rPr>
          <w:rStyle w:val="normaltextrun"/>
          <w:rFonts w:ascii="Tahoma" w:hAnsi="Tahoma" w:cs="Tahoma"/>
          <w:b/>
          <w:bCs/>
          <w:lang w:val="es-ES"/>
        </w:rPr>
        <w:t>COLPENSIONES</w:t>
      </w:r>
      <w:r w:rsidR="005E68B4" w:rsidRPr="00DF356A">
        <w:rPr>
          <w:rStyle w:val="normaltextrun"/>
          <w:rFonts w:ascii="Tahoma" w:hAnsi="Tahoma" w:cs="Tahoma"/>
          <w:b/>
          <w:bCs/>
          <w:lang w:val="es-ES"/>
        </w:rPr>
        <w:t>.</w:t>
      </w:r>
    </w:p>
    <w:p w14:paraId="733BF075" w14:textId="77777777" w:rsidR="00A652AB" w:rsidRPr="00DF356A" w:rsidRDefault="00A652AB" w:rsidP="00FF6D0D">
      <w:pPr>
        <w:pStyle w:val="paragraph"/>
        <w:spacing w:before="0" w:beforeAutospacing="0" w:after="0" w:afterAutospacing="0" w:line="276" w:lineRule="auto"/>
        <w:jc w:val="center"/>
        <w:textAlignment w:val="baseline"/>
        <w:rPr>
          <w:rStyle w:val="normaltextrun"/>
          <w:rFonts w:ascii="Tahoma" w:hAnsi="Tahoma" w:cs="Tahoma"/>
          <w:b/>
          <w:bCs/>
          <w:lang w:val="es-ES"/>
        </w:rPr>
      </w:pPr>
    </w:p>
    <w:p w14:paraId="3864ECFF" w14:textId="6C256FB9" w:rsidR="00766B8A" w:rsidRPr="00DF356A" w:rsidRDefault="00766B8A" w:rsidP="00FF6D0D">
      <w:pPr>
        <w:pStyle w:val="paragraph"/>
        <w:spacing w:before="0" w:beforeAutospacing="0" w:after="0" w:afterAutospacing="0" w:line="276" w:lineRule="auto"/>
        <w:jc w:val="center"/>
        <w:textAlignment w:val="baseline"/>
        <w:rPr>
          <w:rStyle w:val="normaltextrun"/>
          <w:rFonts w:ascii="Tahoma" w:hAnsi="Tahoma" w:cs="Tahoma"/>
          <w:b/>
          <w:bCs/>
          <w:lang w:val="es-ES"/>
        </w:rPr>
      </w:pPr>
      <w:r w:rsidRPr="00DF356A">
        <w:rPr>
          <w:rStyle w:val="normaltextrun"/>
          <w:rFonts w:ascii="Tahoma" w:hAnsi="Tahoma" w:cs="Tahoma"/>
          <w:b/>
          <w:bCs/>
          <w:lang w:val="es-ES"/>
        </w:rPr>
        <w:t>PUNTO A TRATAR</w:t>
      </w:r>
    </w:p>
    <w:p w14:paraId="12E4D180" w14:textId="0AED0826" w:rsidR="00766B8A" w:rsidRPr="00DF356A" w:rsidRDefault="00766B8A" w:rsidP="00FF6D0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0"/>
        <w:rPr>
          <w:rFonts w:eastAsia="Tahoma" w:cs="Tahoma"/>
          <w:color w:val="auto"/>
          <w:sz w:val="24"/>
          <w:szCs w:val="24"/>
          <w:lang w:val="es-CO"/>
        </w:rPr>
      </w:pPr>
    </w:p>
    <w:p w14:paraId="5F912BF1" w14:textId="6C3FD199" w:rsidR="004D12C9" w:rsidRPr="00DF356A" w:rsidRDefault="004D12C9"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lang w:val="es-CO"/>
        </w:rPr>
        <w:t xml:space="preserve">Por medio de esta providencia procede la Sala a resolver el recurso de apelación interpuesto por </w:t>
      </w:r>
      <w:r w:rsidR="005E68B4" w:rsidRPr="00DF356A">
        <w:rPr>
          <w:rFonts w:ascii="Tahoma" w:hAnsi="Tahoma" w:cs="Tahoma"/>
          <w:lang w:val="es-CO"/>
        </w:rPr>
        <w:t>Colpensiones</w:t>
      </w:r>
      <w:r w:rsidRPr="00DF356A">
        <w:rPr>
          <w:rFonts w:ascii="Tahoma" w:hAnsi="Tahoma" w:cs="Tahoma"/>
          <w:lang w:val="es-CO"/>
        </w:rPr>
        <w:t xml:space="preserve"> en contra de la sentencia proferida el </w:t>
      </w:r>
      <w:r w:rsidR="005E68B4" w:rsidRPr="00DF356A">
        <w:rPr>
          <w:rFonts w:ascii="Tahoma" w:hAnsi="Tahoma" w:cs="Tahoma"/>
          <w:lang w:val="es-CO"/>
        </w:rPr>
        <w:t>18 de mayo</w:t>
      </w:r>
      <w:r w:rsidRPr="00DF356A">
        <w:rPr>
          <w:rFonts w:ascii="Tahoma" w:hAnsi="Tahoma" w:cs="Tahoma"/>
          <w:lang w:val="es-CO"/>
        </w:rPr>
        <w:t xml:space="preserve"> de 2023 por el Juzgado </w:t>
      </w:r>
      <w:r w:rsidR="005E68B4" w:rsidRPr="00DF356A">
        <w:rPr>
          <w:rFonts w:ascii="Tahoma" w:hAnsi="Tahoma" w:cs="Tahoma"/>
          <w:lang w:val="es-CO"/>
        </w:rPr>
        <w:t>Quinto</w:t>
      </w:r>
      <w:r w:rsidRPr="00DF356A">
        <w:rPr>
          <w:rFonts w:ascii="Tahoma" w:hAnsi="Tahoma" w:cs="Tahoma"/>
          <w:lang w:val="es-CO"/>
        </w:rPr>
        <w:t xml:space="preserve"> Laboral del Circuito. </w:t>
      </w:r>
      <w:r w:rsidRPr="00DF356A">
        <w:rPr>
          <w:rFonts w:ascii="Tahoma" w:hAnsi="Tahoma" w:cs="Tahoma"/>
        </w:rPr>
        <w:t xml:space="preserve">Asimismo, se examinará la decisión dando alcance al grado </w:t>
      </w:r>
      <w:r w:rsidRPr="00DF356A">
        <w:rPr>
          <w:rFonts w:ascii="Tahoma" w:hAnsi="Tahoma" w:cs="Tahoma"/>
          <w:lang w:val="es-CO"/>
        </w:rPr>
        <w:t>jurisdiccional</w:t>
      </w:r>
      <w:r w:rsidRPr="00DF356A">
        <w:rPr>
          <w:rFonts w:ascii="Tahoma" w:hAnsi="Tahoma" w:cs="Tahoma"/>
        </w:rPr>
        <w:t xml:space="preserve"> de consulta a favor de </w:t>
      </w:r>
      <w:r w:rsidR="005E68B4" w:rsidRPr="00DF356A">
        <w:rPr>
          <w:rFonts w:ascii="Tahoma" w:hAnsi="Tahoma" w:cs="Tahoma"/>
        </w:rPr>
        <w:t>la administradora pensional</w:t>
      </w:r>
      <w:r w:rsidRPr="00DF356A">
        <w:rPr>
          <w:rFonts w:ascii="Tahoma" w:hAnsi="Tahoma" w:cs="Tahoma"/>
        </w:rPr>
        <w:t xml:space="preserve">, conforme al artículo 69 del C.P.T. y de la S.S. </w:t>
      </w:r>
      <w:r w:rsidRPr="00DF356A">
        <w:rPr>
          <w:rFonts w:ascii="Tahoma" w:hAnsi="Tahoma" w:cs="Tahoma"/>
          <w:lang w:val="es-CO"/>
        </w:rPr>
        <w:t>Para ello se tiene en cuenta lo siguiente: </w:t>
      </w:r>
    </w:p>
    <w:p w14:paraId="076B6321" w14:textId="77777777" w:rsidR="009D015D" w:rsidRPr="00DF356A" w:rsidRDefault="009D015D" w:rsidP="00FF6D0D">
      <w:pPr>
        <w:spacing w:line="276" w:lineRule="auto"/>
        <w:ind w:firstLine="708"/>
        <w:jc w:val="both"/>
        <w:rPr>
          <w:rStyle w:val="eop"/>
          <w:rFonts w:ascii="Tahoma" w:hAnsi="Tahoma" w:cs="Tahoma"/>
        </w:rPr>
      </w:pPr>
    </w:p>
    <w:p w14:paraId="6C8F09EB" w14:textId="77777777" w:rsidR="00A014B8" w:rsidRPr="00DF356A" w:rsidRDefault="00A014B8" w:rsidP="00FF6D0D">
      <w:pPr>
        <w:pStyle w:val="Sinespaciado"/>
        <w:spacing w:line="276" w:lineRule="auto"/>
        <w:rPr>
          <w:rFonts w:ascii="Tahoma" w:hAnsi="Tahoma" w:cs="Tahoma"/>
        </w:rPr>
      </w:pPr>
    </w:p>
    <w:p w14:paraId="3F031650" w14:textId="155DAC4E" w:rsidR="00B424AD" w:rsidRPr="00DF356A" w:rsidRDefault="009D015D" w:rsidP="00FF6D0D">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DF356A">
        <w:rPr>
          <w:rFonts w:ascii="Tahoma" w:hAnsi="Tahoma" w:cs="Tahoma"/>
          <w:b/>
          <w:bCs/>
        </w:rPr>
        <w:t>LA DEMANDA Y LA CONTESTACIÓN DE LA DEMANDA</w:t>
      </w:r>
    </w:p>
    <w:p w14:paraId="777E987C" w14:textId="5E911104" w:rsidR="00F36C1D" w:rsidRPr="00DF356A" w:rsidRDefault="00F36C1D" w:rsidP="00FF6D0D">
      <w:pPr>
        <w:pStyle w:val="Sinespaciado"/>
        <w:spacing w:line="276" w:lineRule="auto"/>
        <w:rPr>
          <w:rFonts w:ascii="Tahoma" w:hAnsi="Tahoma" w:cs="Tahoma"/>
        </w:rPr>
      </w:pPr>
    </w:p>
    <w:p w14:paraId="119F3175" w14:textId="47F34C50" w:rsidR="005E68B4" w:rsidRPr="00DF356A" w:rsidRDefault="005E68B4" w:rsidP="00FF6D0D">
      <w:pPr>
        <w:widowControl w:val="0"/>
        <w:autoSpaceDE w:val="0"/>
        <w:autoSpaceDN w:val="0"/>
        <w:adjustRightInd w:val="0"/>
        <w:spacing w:line="276" w:lineRule="auto"/>
        <w:ind w:firstLine="706"/>
        <w:jc w:val="both"/>
        <w:rPr>
          <w:rFonts w:ascii="Tahoma" w:hAnsi="Tahoma" w:cs="Tahoma"/>
        </w:rPr>
      </w:pPr>
      <w:r w:rsidRPr="00DF356A">
        <w:rPr>
          <w:rFonts w:ascii="Tahoma" w:hAnsi="Tahoma" w:cs="Tahoma"/>
        </w:rPr>
        <w:t xml:space="preserve">Promueve acción judicial la señora </w:t>
      </w:r>
      <w:r w:rsidRPr="00DF356A">
        <w:rPr>
          <w:rFonts w:ascii="Tahoma" w:hAnsi="Tahoma" w:cs="Tahoma"/>
          <w:b/>
          <w:bCs/>
        </w:rPr>
        <w:t>MARÍA LIDA GRISALES SOTO</w:t>
      </w:r>
      <w:r w:rsidRPr="00DF356A">
        <w:rPr>
          <w:rStyle w:val="normaltextrun"/>
          <w:rFonts w:ascii="Tahoma" w:hAnsi="Tahoma" w:cs="Tahoma"/>
          <w:b/>
          <w:bCs/>
        </w:rPr>
        <w:t xml:space="preserve"> </w:t>
      </w:r>
      <w:r w:rsidRPr="00DF356A">
        <w:rPr>
          <w:rFonts w:ascii="Tahoma" w:hAnsi="Tahoma" w:cs="Tahoma"/>
        </w:rPr>
        <w:t xml:space="preserve">en contra de COLPENSIONES, con el fin de que se declare que es beneficiaria de la </w:t>
      </w:r>
      <w:r w:rsidR="00F04A5F" w:rsidRPr="00DF356A">
        <w:rPr>
          <w:rFonts w:ascii="Tahoma" w:hAnsi="Tahoma" w:cs="Tahoma"/>
        </w:rPr>
        <w:t>sustitución pensional</w:t>
      </w:r>
      <w:r w:rsidRPr="00DF356A">
        <w:rPr>
          <w:rFonts w:ascii="Tahoma" w:hAnsi="Tahoma" w:cs="Tahoma"/>
        </w:rPr>
        <w:t xml:space="preserve"> causada con el deceso de su compañero permanente, </w:t>
      </w:r>
      <w:r w:rsidR="00F04A5F" w:rsidRPr="00DF356A">
        <w:rPr>
          <w:rFonts w:ascii="Tahoma" w:hAnsi="Tahoma" w:cs="Tahoma"/>
        </w:rPr>
        <w:t>CARLOS ARTURO CADAVID</w:t>
      </w:r>
      <w:r w:rsidR="1CB0EBAE" w:rsidRPr="00DF356A">
        <w:rPr>
          <w:rFonts w:ascii="Tahoma" w:hAnsi="Tahoma" w:cs="Tahoma"/>
        </w:rPr>
        <w:t>;</w:t>
      </w:r>
      <w:r w:rsidRPr="00DF356A">
        <w:rPr>
          <w:rFonts w:ascii="Tahoma" w:hAnsi="Tahoma" w:cs="Tahoma"/>
        </w:rPr>
        <w:t xml:space="preserve"> y</w:t>
      </w:r>
      <w:r w:rsidR="6CBBE018" w:rsidRPr="00DF356A">
        <w:rPr>
          <w:rFonts w:ascii="Tahoma" w:hAnsi="Tahoma" w:cs="Tahoma"/>
        </w:rPr>
        <w:t>,</w:t>
      </w:r>
      <w:r w:rsidRPr="00DF356A">
        <w:rPr>
          <w:rFonts w:ascii="Tahoma" w:hAnsi="Tahoma" w:cs="Tahoma"/>
        </w:rPr>
        <w:t xml:space="preserve"> en consecuencia, se condene a la demandada al pago de la respectiva pensión desde el </w:t>
      </w:r>
      <w:r w:rsidR="00F04A5F" w:rsidRPr="00DF356A">
        <w:rPr>
          <w:rFonts w:ascii="Tahoma" w:hAnsi="Tahoma" w:cs="Tahoma"/>
        </w:rPr>
        <w:t>día del fallecimiento de aquel</w:t>
      </w:r>
      <w:r w:rsidRPr="00DF356A">
        <w:rPr>
          <w:rFonts w:ascii="Tahoma" w:hAnsi="Tahoma" w:cs="Tahoma"/>
        </w:rPr>
        <w:t>, los intereses moratorios contemplados en el artículo 141 de la Ley 100 de 1993, además de lo probado bajo las facultades ultra y extra petita y las costas a su favor.</w:t>
      </w:r>
    </w:p>
    <w:p w14:paraId="23391F16" w14:textId="77777777" w:rsidR="005E68B4" w:rsidRPr="00DF356A" w:rsidRDefault="005E68B4" w:rsidP="00FF6D0D">
      <w:pPr>
        <w:widowControl w:val="0"/>
        <w:autoSpaceDE w:val="0"/>
        <w:autoSpaceDN w:val="0"/>
        <w:adjustRightInd w:val="0"/>
        <w:spacing w:line="276" w:lineRule="auto"/>
        <w:jc w:val="both"/>
        <w:rPr>
          <w:rFonts w:ascii="Tahoma" w:hAnsi="Tahoma" w:cs="Tahoma"/>
        </w:rPr>
      </w:pPr>
    </w:p>
    <w:p w14:paraId="73FEB8C1" w14:textId="131D4AF0" w:rsidR="00A5115A" w:rsidRPr="00DF356A" w:rsidRDefault="005E68B4"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lang w:val="es-CO"/>
        </w:rPr>
        <w:t xml:space="preserve">Como sustento de lo peticionado, menciona que el señor </w:t>
      </w:r>
      <w:r w:rsidR="00A5115A" w:rsidRPr="00DF356A">
        <w:rPr>
          <w:rFonts w:ascii="Tahoma" w:hAnsi="Tahoma" w:cs="Tahoma"/>
        </w:rPr>
        <w:t>CARLOS ARTURO CADAVID</w:t>
      </w:r>
      <w:r w:rsidR="00A5115A" w:rsidRPr="00DF356A">
        <w:rPr>
          <w:rFonts w:ascii="Tahoma" w:hAnsi="Tahoma" w:cs="Tahoma"/>
          <w:lang w:val="es-CO"/>
        </w:rPr>
        <w:t xml:space="preserve"> </w:t>
      </w:r>
      <w:r w:rsidRPr="00DF356A">
        <w:rPr>
          <w:rFonts w:ascii="Tahoma" w:hAnsi="Tahoma" w:cs="Tahoma"/>
          <w:lang w:val="es-CO"/>
        </w:rPr>
        <w:t xml:space="preserve">fue pensionado por </w:t>
      </w:r>
      <w:r w:rsidR="00A5115A" w:rsidRPr="00DF356A">
        <w:rPr>
          <w:rFonts w:ascii="Tahoma" w:hAnsi="Tahoma" w:cs="Tahoma"/>
          <w:lang w:val="es-CO"/>
        </w:rPr>
        <w:t xml:space="preserve">vejez </w:t>
      </w:r>
      <w:r w:rsidRPr="00DF356A">
        <w:rPr>
          <w:rFonts w:ascii="Tahoma" w:hAnsi="Tahoma" w:cs="Tahoma"/>
          <w:lang w:val="es-CO"/>
        </w:rPr>
        <w:t>por el ISS</w:t>
      </w:r>
      <w:r w:rsidR="00A5115A" w:rsidRPr="00DF356A">
        <w:rPr>
          <w:rFonts w:ascii="Tahoma" w:hAnsi="Tahoma" w:cs="Tahoma"/>
          <w:lang w:val="es-CO"/>
        </w:rPr>
        <w:t xml:space="preserve"> y que falleció el 06 de mayo de 2018</w:t>
      </w:r>
      <w:r w:rsidRPr="00DF356A">
        <w:rPr>
          <w:rFonts w:ascii="Tahoma" w:hAnsi="Tahoma" w:cs="Tahoma"/>
          <w:lang w:val="es-CO"/>
        </w:rPr>
        <w:t xml:space="preserve">. Afirma que convivió con el causante desde </w:t>
      </w:r>
      <w:r w:rsidR="00A5115A" w:rsidRPr="00DF356A">
        <w:rPr>
          <w:rFonts w:ascii="Tahoma" w:hAnsi="Tahoma" w:cs="Tahoma"/>
          <w:lang w:val="es-CO"/>
        </w:rPr>
        <w:t>principios de 2010 y</w:t>
      </w:r>
      <w:r w:rsidRPr="00DF356A">
        <w:rPr>
          <w:rFonts w:ascii="Tahoma" w:hAnsi="Tahoma" w:cs="Tahoma"/>
          <w:lang w:val="es-CO"/>
        </w:rPr>
        <w:t xml:space="preserve"> hasta la fecha del</w:t>
      </w:r>
      <w:r w:rsidR="00A5115A" w:rsidRPr="00DF356A">
        <w:rPr>
          <w:rFonts w:ascii="Tahoma" w:hAnsi="Tahoma" w:cs="Tahoma"/>
          <w:lang w:val="es-CO"/>
        </w:rPr>
        <w:t xml:space="preserve"> deceso</w:t>
      </w:r>
      <w:r w:rsidRPr="00DF356A">
        <w:rPr>
          <w:rFonts w:ascii="Tahoma" w:hAnsi="Tahoma" w:cs="Tahoma"/>
          <w:lang w:val="es-CO"/>
        </w:rPr>
        <w:t xml:space="preserve">; que </w:t>
      </w:r>
      <w:r w:rsidR="00A5115A" w:rsidRPr="00DF356A">
        <w:rPr>
          <w:rFonts w:ascii="Tahoma" w:hAnsi="Tahoma" w:cs="Tahoma"/>
          <w:lang w:val="es-CO"/>
        </w:rPr>
        <w:t>la convivencia estuvo precedida de un noviazgo desde el 2007 y que su compañero, el 13 de mayo de 2010 diligenció declaración juramentada de convivencia ante la Nueva EPS con intención de afiliarla como beneficiaria en sal</w:t>
      </w:r>
      <w:r w:rsidR="3D8C2432" w:rsidRPr="00DF356A">
        <w:rPr>
          <w:rFonts w:ascii="Tahoma" w:hAnsi="Tahoma" w:cs="Tahoma"/>
          <w:lang w:val="es-CO"/>
        </w:rPr>
        <w:t>u</w:t>
      </w:r>
      <w:r w:rsidR="00A5115A" w:rsidRPr="00DF356A">
        <w:rPr>
          <w:rFonts w:ascii="Tahoma" w:hAnsi="Tahoma" w:cs="Tahoma"/>
          <w:lang w:val="es-CO"/>
        </w:rPr>
        <w:t xml:space="preserve">d, no obstante, la EPS no le dio trámite a la solicitud y tan solo hasta el año 2015 fue inscrita como beneficiaria. </w:t>
      </w:r>
    </w:p>
    <w:p w14:paraId="1AF5CBF7" w14:textId="77777777" w:rsidR="00A5115A" w:rsidRPr="00DF356A" w:rsidRDefault="00A5115A" w:rsidP="00FF6D0D">
      <w:pPr>
        <w:widowControl w:val="0"/>
        <w:autoSpaceDE w:val="0"/>
        <w:autoSpaceDN w:val="0"/>
        <w:adjustRightInd w:val="0"/>
        <w:spacing w:line="276" w:lineRule="auto"/>
        <w:ind w:firstLine="706"/>
        <w:jc w:val="both"/>
        <w:rPr>
          <w:rFonts w:ascii="Tahoma" w:hAnsi="Tahoma" w:cs="Tahoma"/>
          <w:lang w:val="es-CO"/>
        </w:rPr>
      </w:pPr>
    </w:p>
    <w:p w14:paraId="0D1FEC52" w14:textId="089354DD" w:rsidR="005E68B4" w:rsidRPr="00DF356A" w:rsidRDefault="005E68B4"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lang w:val="es-CO"/>
        </w:rPr>
        <w:t xml:space="preserve">Finalmente, indica que presentó reclamación administrativa </w:t>
      </w:r>
      <w:r w:rsidR="00A5115A" w:rsidRPr="00DF356A">
        <w:rPr>
          <w:rFonts w:ascii="Tahoma" w:hAnsi="Tahoma" w:cs="Tahoma"/>
          <w:lang w:val="es-CO"/>
        </w:rPr>
        <w:t xml:space="preserve">el 12 de julio de 2018, misma </w:t>
      </w:r>
      <w:r w:rsidRPr="00DF356A">
        <w:rPr>
          <w:rFonts w:ascii="Tahoma" w:hAnsi="Tahoma" w:cs="Tahoma"/>
          <w:lang w:val="es-CO"/>
        </w:rPr>
        <w:t>que le fue resuelta de forma desfavorable</w:t>
      </w:r>
      <w:r w:rsidR="00A5115A" w:rsidRPr="00DF356A">
        <w:rPr>
          <w:rFonts w:ascii="Tahoma" w:hAnsi="Tahoma" w:cs="Tahoma"/>
          <w:lang w:val="es-CO"/>
        </w:rPr>
        <w:t xml:space="preserve"> mediante resolución </w:t>
      </w:r>
      <w:r w:rsidR="398B1C4B" w:rsidRPr="00DF356A">
        <w:rPr>
          <w:rFonts w:ascii="Tahoma" w:hAnsi="Tahoma" w:cs="Tahoma"/>
          <w:lang w:val="es-CO"/>
        </w:rPr>
        <w:t>SUB-333396</w:t>
      </w:r>
      <w:r w:rsidR="00A5115A" w:rsidRPr="00DF356A">
        <w:rPr>
          <w:rFonts w:ascii="Tahoma" w:hAnsi="Tahoma" w:cs="Tahoma"/>
          <w:lang w:val="es-CO"/>
        </w:rPr>
        <w:t xml:space="preserve"> del 05 de noviembre de 2019</w:t>
      </w:r>
      <w:r w:rsidRPr="00DF356A">
        <w:rPr>
          <w:rFonts w:ascii="Tahoma" w:hAnsi="Tahoma" w:cs="Tahoma"/>
          <w:lang w:val="es-CO"/>
        </w:rPr>
        <w:t>.</w:t>
      </w:r>
    </w:p>
    <w:p w14:paraId="53E30F27" w14:textId="77777777" w:rsidR="0060657A" w:rsidRPr="00DF356A" w:rsidRDefault="0060657A" w:rsidP="00FF6D0D">
      <w:pPr>
        <w:widowControl w:val="0"/>
        <w:autoSpaceDE w:val="0"/>
        <w:autoSpaceDN w:val="0"/>
        <w:adjustRightInd w:val="0"/>
        <w:spacing w:line="276" w:lineRule="auto"/>
        <w:ind w:firstLine="708"/>
        <w:jc w:val="both"/>
        <w:rPr>
          <w:rFonts w:ascii="Tahoma" w:hAnsi="Tahoma" w:cs="Tahoma"/>
        </w:rPr>
      </w:pPr>
    </w:p>
    <w:p w14:paraId="08F8D56E" w14:textId="3E3A2756" w:rsidR="005E68B4" w:rsidRPr="00DF356A" w:rsidRDefault="005E68B4" w:rsidP="00FF6D0D">
      <w:pPr>
        <w:widowControl w:val="0"/>
        <w:autoSpaceDE w:val="0"/>
        <w:autoSpaceDN w:val="0"/>
        <w:adjustRightInd w:val="0"/>
        <w:spacing w:line="276" w:lineRule="auto"/>
        <w:ind w:firstLine="706"/>
        <w:jc w:val="both"/>
        <w:rPr>
          <w:rFonts w:ascii="Tahoma" w:hAnsi="Tahoma" w:cs="Tahoma"/>
          <w:i/>
          <w:iCs/>
          <w:lang w:val="es-CO"/>
        </w:rPr>
      </w:pPr>
      <w:r w:rsidRPr="00DF356A">
        <w:rPr>
          <w:rFonts w:ascii="Tahoma" w:hAnsi="Tahoma" w:cs="Tahoma"/>
          <w:lang w:val="es-CO"/>
        </w:rPr>
        <w:t>En respuesta a la demanda</w:t>
      </w:r>
      <w:r w:rsidRPr="00DF356A">
        <w:rPr>
          <w:rFonts w:ascii="Tahoma" w:hAnsi="Tahoma" w:cs="Tahoma"/>
          <w:b/>
          <w:bCs/>
          <w:lang w:val="es-CO"/>
        </w:rPr>
        <w:t xml:space="preserve">, COLPENSIONES </w:t>
      </w:r>
      <w:r w:rsidRPr="00DF356A">
        <w:rPr>
          <w:rFonts w:ascii="Tahoma" w:hAnsi="Tahoma" w:cs="Tahoma"/>
          <w:lang w:val="es-CO"/>
        </w:rPr>
        <w:t xml:space="preserve">aceptó del contenido de los hechos probados documentalmente, como el reconocimiento de la pensión de </w:t>
      </w:r>
      <w:r w:rsidR="00AA070C" w:rsidRPr="00DF356A">
        <w:rPr>
          <w:rFonts w:ascii="Tahoma" w:hAnsi="Tahoma" w:cs="Tahoma"/>
          <w:lang w:val="es-CO"/>
        </w:rPr>
        <w:t>vejez</w:t>
      </w:r>
      <w:r w:rsidRPr="00DF356A">
        <w:rPr>
          <w:rFonts w:ascii="Tahoma" w:hAnsi="Tahoma" w:cs="Tahoma"/>
          <w:lang w:val="es-CO"/>
        </w:rPr>
        <w:t xml:space="preserve"> al causante,</w:t>
      </w:r>
      <w:r w:rsidR="00AA070C" w:rsidRPr="00DF356A">
        <w:rPr>
          <w:rFonts w:ascii="Tahoma" w:hAnsi="Tahoma" w:cs="Tahoma"/>
          <w:lang w:val="es-CO"/>
        </w:rPr>
        <w:t xml:space="preserve"> la fecha del fallecimiento y</w:t>
      </w:r>
      <w:r w:rsidRPr="00DF356A">
        <w:rPr>
          <w:rFonts w:ascii="Tahoma" w:hAnsi="Tahoma" w:cs="Tahoma"/>
          <w:lang w:val="es-CO"/>
        </w:rPr>
        <w:t xml:space="preserve"> la respuesta negativa a la solicitud pensional, ratificando que la demandante </w:t>
      </w:r>
      <w:bookmarkStart w:id="3" w:name="_Hlk135867065"/>
      <w:r w:rsidRPr="00DF356A">
        <w:rPr>
          <w:rFonts w:ascii="Tahoma" w:hAnsi="Tahoma" w:cs="Tahoma"/>
          <w:lang w:val="es-CO"/>
        </w:rPr>
        <w:t>no acreditó el requisito de convivencia contemplado en el artículo 46 de la Ley 100 de 1993, modificado por la Ley 797 de 2003.</w:t>
      </w:r>
      <w:bookmarkEnd w:id="3"/>
      <w:r w:rsidRPr="00DF356A">
        <w:rPr>
          <w:rFonts w:ascii="Tahoma" w:hAnsi="Tahoma" w:cs="Tahoma"/>
          <w:lang w:val="es-CO"/>
        </w:rPr>
        <w:t xml:space="preserve"> En ese orden, se opuso a las pretensiones incoadas en su contra y como medios defensivos de </w:t>
      </w:r>
      <w:r w:rsidR="00E24B5E" w:rsidRPr="00DF356A">
        <w:rPr>
          <w:rFonts w:ascii="Tahoma" w:hAnsi="Tahoma" w:cs="Tahoma"/>
          <w:lang w:val="es-CO"/>
        </w:rPr>
        <w:t>mérito</w:t>
      </w:r>
      <w:r w:rsidRPr="00DF356A">
        <w:rPr>
          <w:rFonts w:ascii="Tahoma" w:hAnsi="Tahoma" w:cs="Tahoma"/>
          <w:lang w:val="es-CO"/>
        </w:rPr>
        <w:t xml:space="preserve"> propuso:</w:t>
      </w:r>
      <w:r w:rsidRPr="00DF356A">
        <w:rPr>
          <w:rFonts w:ascii="Tahoma" w:hAnsi="Tahoma" w:cs="Tahoma"/>
          <w:i/>
          <w:iCs/>
          <w:lang w:val="es-CO"/>
        </w:rPr>
        <w:t xml:space="preserve"> “inexistencia de la obligación”, “prescripción”, </w:t>
      </w:r>
      <w:r w:rsidR="00E24B5E" w:rsidRPr="00DF356A">
        <w:rPr>
          <w:rFonts w:ascii="Tahoma" w:hAnsi="Tahoma" w:cs="Tahoma"/>
          <w:i/>
          <w:iCs/>
          <w:lang w:val="es-CO"/>
        </w:rPr>
        <w:t xml:space="preserve">“improcedencia de los intereses moratorios del art. 141 de la Ley 100 de 1993”, “imposibilidad jurídica para reconocer y pagar derechos por fuera del ordenamiento legal”, </w:t>
      </w:r>
      <w:r w:rsidRPr="00DF356A">
        <w:rPr>
          <w:rFonts w:ascii="Tahoma" w:hAnsi="Tahoma" w:cs="Tahoma"/>
          <w:i/>
          <w:iCs/>
          <w:lang w:val="es-CO"/>
        </w:rPr>
        <w:t xml:space="preserve">“buena fe”, “imposibilidad de condena en </w:t>
      </w:r>
      <w:r w:rsidR="00A154B4" w:rsidRPr="00DF356A">
        <w:rPr>
          <w:rFonts w:ascii="Tahoma" w:hAnsi="Tahoma" w:cs="Tahoma"/>
          <w:i/>
          <w:iCs/>
          <w:lang w:val="es-CO"/>
        </w:rPr>
        <w:t>costas” y</w:t>
      </w:r>
      <w:r w:rsidRPr="00DF356A">
        <w:rPr>
          <w:rFonts w:ascii="Tahoma" w:hAnsi="Tahoma" w:cs="Tahoma"/>
          <w:i/>
          <w:iCs/>
          <w:lang w:val="es-CO"/>
        </w:rPr>
        <w:t xml:space="preserve"> “declaratoria de otras excepciones”.</w:t>
      </w:r>
    </w:p>
    <w:p w14:paraId="79BC5E63" w14:textId="6DA6D291" w:rsidR="00AC51E0" w:rsidRPr="00DF356A" w:rsidRDefault="00AC51E0" w:rsidP="00DF356A">
      <w:pPr>
        <w:widowControl w:val="0"/>
        <w:autoSpaceDE w:val="0"/>
        <w:autoSpaceDN w:val="0"/>
        <w:adjustRightInd w:val="0"/>
        <w:spacing w:line="276" w:lineRule="auto"/>
        <w:jc w:val="both"/>
        <w:rPr>
          <w:rFonts w:ascii="Tahoma" w:hAnsi="Tahoma" w:cs="Tahoma"/>
          <w:i/>
          <w:iCs/>
        </w:rPr>
      </w:pPr>
    </w:p>
    <w:p w14:paraId="7304DE11" w14:textId="16E93C4E" w:rsidR="00677620" w:rsidRPr="00DF356A" w:rsidRDefault="00677620" w:rsidP="00FF6D0D">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DF356A">
        <w:rPr>
          <w:rFonts w:ascii="Tahoma" w:hAnsi="Tahoma" w:cs="Tahoma"/>
          <w:b/>
          <w:bCs/>
          <w:lang w:val="es-CO"/>
        </w:rPr>
        <w:t>SENTENCIA DE PRIMERA INSTANCIA</w:t>
      </w:r>
    </w:p>
    <w:p w14:paraId="0C45C1B9" w14:textId="77777777" w:rsidR="008A4EEE" w:rsidRPr="00DF356A" w:rsidRDefault="008A4EEE" w:rsidP="00FF6D0D">
      <w:pPr>
        <w:widowControl w:val="0"/>
        <w:autoSpaceDE w:val="0"/>
        <w:autoSpaceDN w:val="0"/>
        <w:adjustRightInd w:val="0"/>
        <w:spacing w:line="276" w:lineRule="auto"/>
        <w:ind w:firstLine="706"/>
        <w:jc w:val="both"/>
        <w:rPr>
          <w:rFonts w:ascii="Tahoma" w:hAnsi="Tahoma" w:cs="Tahoma"/>
          <w:lang w:val="es-CO"/>
        </w:rPr>
      </w:pPr>
    </w:p>
    <w:p w14:paraId="27E48A4E" w14:textId="2241A18A" w:rsidR="005E68B4" w:rsidRPr="00DF356A" w:rsidRDefault="005E68B4" w:rsidP="00FF6D0D">
      <w:pPr>
        <w:spacing w:line="276" w:lineRule="auto"/>
        <w:ind w:firstLine="708"/>
        <w:jc w:val="both"/>
        <w:rPr>
          <w:rFonts w:ascii="Tahoma" w:hAnsi="Tahoma" w:cs="Tahoma"/>
          <w:lang w:val="es-CO"/>
        </w:rPr>
      </w:pPr>
      <w:r w:rsidRPr="00DF356A">
        <w:rPr>
          <w:rFonts w:ascii="Tahoma" w:hAnsi="Tahoma" w:cs="Tahoma"/>
          <w:lang w:val="es-CO"/>
        </w:rPr>
        <w:t xml:space="preserve">En sentencia de primera instancia, la a-quo condenó a </w:t>
      </w:r>
      <w:r w:rsidR="00A154B4" w:rsidRPr="00DF356A">
        <w:rPr>
          <w:rFonts w:ascii="Tahoma" w:hAnsi="Tahoma" w:cs="Tahoma"/>
          <w:lang w:val="es-CO"/>
        </w:rPr>
        <w:t xml:space="preserve">COLPENSIONES </w:t>
      </w:r>
      <w:r w:rsidRPr="00DF356A">
        <w:rPr>
          <w:rFonts w:ascii="Tahoma" w:hAnsi="Tahoma" w:cs="Tahoma"/>
          <w:lang w:val="es-CO"/>
        </w:rPr>
        <w:t xml:space="preserve">a reconocer y pagar a favor de </w:t>
      </w:r>
      <w:r w:rsidR="00A154B4" w:rsidRPr="00DF356A">
        <w:rPr>
          <w:rFonts w:ascii="Tahoma" w:hAnsi="Tahoma" w:cs="Tahoma"/>
          <w:lang w:val="es-CO"/>
        </w:rPr>
        <w:t>MARÍA LIDA GRISALES SOTO</w:t>
      </w:r>
      <w:r w:rsidRPr="00DF356A">
        <w:rPr>
          <w:rFonts w:ascii="Tahoma" w:hAnsi="Tahoma" w:cs="Tahoma"/>
          <w:lang w:val="es-CO"/>
        </w:rPr>
        <w:t xml:space="preserve"> en calidad de compañera permanente la sustitución pensional causada con el deceso de </w:t>
      </w:r>
      <w:r w:rsidR="00A154B4" w:rsidRPr="00DF356A">
        <w:rPr>
          <w:rFonts w:ascii="Tahoma" w:hAnsi="Tahoma" w:cs="Tahoma"/>
          <w:lang w:val="es-CO"/>
        </w:rPr>
        <w:t xml:space="preserve">CARLOS ARTURO CADAVID </w:t>
      </w:r>
      <w:r w:rsidRPr="00DF356A">
        <w:rPr>
          <w:rFonts w:ascii="Tahoma" w:hAnsi="Tahoma" w:cs="Tahoma"/>
          <w:lang w:val="es-CO"/>
        </w:rPr>
        <w:t xml:space="preserve">a partir del </w:t>
      </w:r>
      <w:r w:rsidR="00A154B4" w:rsidRPr="00DF356A">
        <w:rPr>
          <w:rFonts w:ascii="Tahoma" w:hAnsi="Tahoma" w:cs="Tahoma"/>
          <w:lang w:val="es-CO"/>
        </w:rPr>
        <w:t>07 de mayo de 2018</w:t>
      </w:r>
      <w:r w:rsidRPr="00DF356A">
        <w:rPr>
          <w:rFonts w:ascii="Tahoma" w:hAnsi="Tahoma" w:cs="Tahoma"/>
          <w:lang w:val="es-CO"/>
        </w:rPr>
        <w:t>, en cuantía equivalente al salario mínimo mensual vigente y por 14 mesadas anuales; a pagar la suma de $</w:t>
      </w:r>
      <w:r w:rsidR="00A154B4" w:rsidRPr="00DF356A">
        <w:rPr>
          <w:rFonts w:ascii="Tahoma" w:hAnsi="Tahoma" w:cs="Tahoma"/>
          <w:lang w:val="es-CO"/>
        </w:rPr>
        <w:t>62.898.402</w:t>
      </w:r>
      <w:r w:rsidRPr="00DF356A">
        <w:rPr>
          <w:rFonts w:ascii="Tahoma" w:hAnsi="Tahoma" w:cs="Tahoma"/>
          <w:lang w:val="es-CO"/>
        </w:rPr>
        <w:t xml:space="preserve">, por concepto del retroactivo pensional causado entre el </w:t>
      </w:r>
      <w:r w:rsidR="00A154B4" w:rsidRPr="00DF356A">
        <w:rPr>
          <w:rFonts w:ascii="Tahoma" w:hAnsi="Tahoma" w:cs="Tahoma"/>
          <w:lang w:val="es-CO"/>
        </w:rPr>
        <w:t>07 de mayo de 2018 y el 30 de abril de 2023</w:t>
      </w:r>
      <w:r w:rsidR="3FF1B2AF" w:rsidRPr="00DF356A">
        <w:rPr>
          <w:rFonts w:ascii="Tahoma" w:hAnsi="Tahoma" w:cs="Tahoma"/>
          <w:lang w:val="es-CO"/>
        </w:rPr>
        <w:t xml:space="preserve">; </w:t>
      </w:r>
      <w:r w:rsidR="00A154B4" w:rsidRPr="00DF356A">
        <w:rPr>
          <w:rFonts w:ascii="Tahoma" w:hAnsi="Tahoma" w:cs="Tahoma"/>
          <w:lang w:val="es-CO"/>
        </w:rPr>
        <w:t>y</w:t>
      </w:r>
      <w:r w:rsidR="0974477B" w:rsidRPr="00DF356A">
        <w:rPr>
          <w:rFonts w:ascii="Tahoma" w:hAnsi="Tahoma" w:cs="Tahoma"/>
          <w:lang w:val="es-CO"/>
        </w:rPr>
        <w:t>,</w:t>
      </w:r>
      <w:r w:rsidR="00A154B4" w:rsidRPr="00DF356A">
        <w:rPr>
          <w:rFonts w:ascii="Tahoma" w:hAnsi="Tahoma" w:cs="Tahoma"/>
          <w:lang w:val="es-CO"/>
        </w:rPr>
        <w:t xml:space="preserve"> los intereses moratorios del art. 141 de la Ley 100 de 1993, a partir del 20 de enero de 2020.</w:t>
      </w:r>
    </w:p>
    <w:p w14:paraId="059A89DD" w14:textId="77777777" w:rsidR="005E68B4" w:rsidRPr="00DF356A" w:rsidRDefault="005E68B4" w:rsidP="00FF6D0D">
      <w:pPr>
        <w:spacing w:line="276" w:lineRule="auto"/>
        <w:ind w:firstLine="708"/>
        <w:jc w:val="both"/>
        <w:rPr>
          <w:rFonts w:ascii="Tahoma" w:hAnsi="Tahoma" w:cs="Tahoma"/>
          <w:lang w:val="es-CO"/>
        </w:rPr>
      </w:pPr>
    </w:p>
    <w:p w14:paraId="14A78741" w14:textId="12501E86" w:rsidR="005E68B4" w:rsidRPr="00DF356A" w:rsidRDefault="005E68B4" w:rsidP="00FF6D0D">
      <w:pPr>
        <w:spacing w:line="276" w:lineRule="auto"/>
        <w:ind w:firstLine="708"/>
        <w:jc w:val="both"/>
        <w:rPr>
          <w:rFonts w:ascii="Tahoma" w:hAnsi="Tahoma" w:cs="Tahoma"/>
          <w:lang w:val="es-CO"/>
        </w:rPr>
      </w:pPr>
      <w:r w:rsidRPr="00DF356A">
        <w:rPr>
          <w:rFonts w:ascii="Tahoma" w:hAnsi="Tahoma" w:cs="Tahoma"/>
          <w:lang w:val="es-CO"/>
        </w:rPr>
        <w:t xml:space="preserve">Autorizó a Colpensiones los descuentos con destino al sistema general de salud, dispuso el grado jurisdiccional de consulta en favor de la demandada y la condenó en costas procesales en un </w:t>
      </w:r>
      <w:r w:rsidR="00A154B4" w:rsidRPr="00DF356A">
        <w:rPr>
          <w:rFonts w:ascii="Tahoma" w:hAnsi="Tahoma" w:cs="Tahoma"/>
          <w:lang w:val="es-CO"/>
        </w:rPr>
        <w:t>10</w:t>
      </w:r>
      <w:r w:rsidRPr="00DF356A">
        <w:rPr>
          <w:rFonts w:ascii="Tahoma" w:hAnsi="Tahoma" w:cs="Tahoma"/>
          <w:lang w:val="es-CO"/>
        </w:rPr>
        <w:t xml:space="preserve">0%, a favor de la demandante. </w:t>
      </w:r>
    </w:p>
    <w:p w14:paraId="79FC8347" w14:textId="77777777" w:rsidR="005E68B4" w:rsidRPr="00DF356A" w:rsidRDefault="005E68B4" w:rsidP="00FF6D0D">
      <w:pPr>
        <w:spacing w:line="276" w:lineRule="auto"/>
        <w:jc w:val="both"/>
        <w:rPr>
          <w:rFonts w:ascii="Tahoma" w:hAnsi="Tahoma" w:cs="Tahoma"/>
          <w:lang w:val="es-CO"/>
        </w:rPr>
      </w:pPr>
    </w:p>
    <w:p w14:paraId="6745439C" w14:textId="1C2CD44D" w:rsidR="005E68B4" w:rsidRPr="00DF356A" w:rsidRDefault="005E68B4" w:rsidP="00FF6D0D">
      <w:pPr>
        <w:spacing w:line="276" w:lineRule="auto"/>
        <w:ind w:firstLine="708"/>
        <w:jc w:val="both"/>
        <w:rPr>
          <w:rFonts w:ascii="Tahoma" w:hAnsi="Tahoma" w:cs="Tahoma"/>
        </w:rPr>
      </w:pPr>
      <w:r w:rsidRPr="00DF356A">
        <w:rPr>
          <w:rFonts w:ascii="Tahoma" w:hAnsi="Tahoma" w:cs="Tahoma"/>
          <w:lang w:val="es-CO"/>
        </w:rPr>
        <w:t xml:space="preserve">Para arribar a tal determinación, argumentó, en síntesis, que el derecho reclamado por la peticionaria se gobernaba por los </w:t>
      </w:r>
      <w:r w:rsidRPr="00DF356A">
        <w:rPr>
          <w:rFonts w:ascii="Tahoma" w:hAnsi="Tahoma" w:cs="Tahoma"/>
        </w:rPr>
        <w:t xml:space="preserve">artículos 46 y 47 de la Ley 100 de 1993, modificado por los artículos 12 y 13 de la Ley 797 de 2003, en consideración a que el fallecimiento del causante se produjo en </w:t>
      </w:r>
      <w:r w:rsidR="0044393F" w:rsidRPr="00DF356A">
        <w:rPr>
          <w:rFonts w:ascii="Tahoma" w:hAnsi="Tahoma" w:cs="Tahoma"/>
        </w:rPr>
        <w:t>mayo de 2018</w:t>
      </w:r>
      <w:r w:rsidRPr="00DF356A">
        <w:rPr>
          <w:rFonts w:ascii="Tahoma" w:hAnsi="Tahoma" w:cs="Tahoma"/>
        </w:rPr>
        <w:t>, añadi</w:t>
      </w:r>
      <w:r w:rsidR="7830017C" w:rsidRPr="00DF356A">
        <w:rPr>
          <w:rFonts w:ascii="Tahoma" w:hAnsi="Tahoma" w:cs="Tahoma"/>
        </w:rPr>
        <w:t>endo</w:t>
      </w:r>
      <w:r w:rsidRPr="00DF356A">
        <w:rPr>
          <w:rFonts w:ascii="Tahoma" w:hAnsi="Tahoma" w:cs="Tahoma"/>
        </w:rPr>
        <w:t xml:space="preserve"> que estaba por fuera de discusión que </w:t>
      </w:r>
      <w:r w:rsidR="0044393F" w:rsidRPr="00DF356A">
        <w:rPr>
          <w:rFonts w:ascii="Tahoma" w:hAnsi="Tahoma" w:cs="Tahoma"/>
          <w:lang w:val="es-CO"/>
        </w:rPr>
        <w:t xml:space="preserve">CARLOS ARTURO CADAVID </w:t>
      </w:r>
      <w:r w:rsidRPr="00DF356A">
        <w:rPr>
          <w:rFonts w:ascii="Tahoma" w:hAnsi="Tahoma" w:cs="Tahoma"/>
        </w:rPr>
        <w:t xml:space="preserve">dejó causado el derecho pensional, toda vez que ostentaba la calidad de pensionado en virtud de la Resolución N°. </w:t>
      </w:r>
      <w:r w:rsidR="00CF26E4" w:rsidRPr="00DF356A">
        <w:rPr>
          <w:rFonts w:ascii="Tahoma" w:hAnsi="Tahoma" w:cs="Tahoma"/>
        </w:rPr>
        <w:t>2517 de 1992</w:t>
      </w:r>
      <w:r w:rsidRPr="00DF356A">
        <w:rPr>
          <w:rFonts w:ascii="Tahoma" w:eastAsiaTheme="minorEastAsia" w:hAnsi="Tahoma" w:cs="Tahoma"/>
          <w:lang w:eastAsia="en-US"/>
        </w:rPr>
        <w:t xml:space="preserve"> </w:t>
      </w:r>
      <w:r w:rsidRPr="00DF356A">
        <w:rPr>
          <w:rFonts w:ascii="Tahoma" w:hAnsi="Tahoma" w:cs="Tahoma"/>
        </w:rPr>
        <w:t xml:space="preserve">devengando una mesada pensional equivalente al SMLMV. </w:t>
      </w:r>
    </w:p>
    <w:p w14:paraId="673FAB95" w14:textId="77777777" w:rsidR="005E68B4" w:rsidRPr="00DF356A" w:rsidRDefault="005E68B4" w:rsidP="00FF6D0D">
      <w:pPr>
        <w:spacing w:line="276" w:lineRule="auto"/>
        <w:ind w:firstLine="708"/>
        <w:jc w:val="both"/>
        <w:rPr>
          <w:rFonts w:ascii="Tahoma" w:hAnsi="Tahoma" w:cs="Tahoma"/>
          <w:bCs/>
        </w:rPr>
      </w:pPr>
    </w:p>
    <w:p w14:paraId="25D78EC0" w14:textId="71F56710" w:rsidR="00CF26E4" w:rsidRPr="00DF356A" w:rsidRDefault="005E68B4" w:rsidP="00FF6D0D">
      <w:pPr>
        <w:spacing w:line="276" w:lineRule="auto"/>
        <w:ind w:firstLine="708"/>
        <w:jc w:val="both"/>
        <w:rPr>
          <w:rFonts w:ascii="Tahoma" w:hAnsi="Tahoma" w:cs="Tahoma"/>
        </w:rPr>
      </w:pPr>
      <w:r w:rsidRPr="00DF356A">
        <w:rPr>
          <w:rFonts w:ascii="Tahoma" w:hAnsi="Tahoma" w:cs="Tahoma"/>
        </w:rPr>
        <w:t>Acto seguido, hizo mención de algunos acápites jurisprudenciales para definir que la actora debía demostrar una convivencia efectiva de cinco años continuos e ininterrumpidos anteriores a la muerte del causante, requisito que dio por acreditado previo recuento de las declaraciones rendidas en el proceso, concluyendo que la pareja superó con creces los cinco años de convivencia en comunidad de vida, en una relación pública</w:t>
      </w:r>
      <w:r w:rsidR="00CF26E4" w:rsidRPr="00DF356A">
        <w:rPr>
          <w:rFonts w:ascii="Tahoma" w:hAnsi="Tahoma" w:cs="Tahoma"/>
        </w:rPr>
        <w:t xml:space="preserve"> desde el año 2010</w:t>
      </w:r>
      <w:r w:rsidRPr="00DF356A">
        <w:rPr>
          <w:rFonts w:ascii="Tahoma" w:hAnsi="Tahoma" w:cs="Tahoma"/>
        </w:rPr>
        <w:t xml:space="preserve">, advirtiendo que </w:t>
      </w:r>
      <w:r w:rsidR="00CF26E4" w:rsidRPr="00DF356A">
        <w:rPr>
          <w:rFonts w:ascii="Tahoma" w:hAnsi="Tahoma" w:cs="Tahoma"/>
        </w:rPr>
        <w:t>de ello también da cuenta la declaración juramentada realizada por el causante el 13 de mayo de 2010.</w:t>
      </w:r>
    </w:p>
    <w:p w14:paraId="6E7FC7F2" w14:textId="372687ED" w:rsidR="00CF26E4" w:rsidRPr="00DF356A" w:rsidRDefault="00CF26E4" w:rsidP="00FF6D0D">
      <w:pPr>
        <w:spacing w:line="276" w:lineRule="auto"/>
        <w:ind w:firstLine="708"/>
        <w:jc w:val="both"/>
        <w:rPr>
          <w:rFonts w:ascii="Tahoma" w:hAnsi="Tahoma" w:cs="Tahoma"/>
        </w:rPr>
      </w:pPr>
    </w:p>
    <w:p w14:paraId="5A1047B2" w14:textId="3A4399F6" w:rsidR="00CF26E4" w:rsidRPr="00DF356A" w:rsidRDefault="00CF26E4" w:rsidP="00FF6D0D">
      <w:pPr>
        <w:spacing w:line="276" w:lineRule="auto"/>
        <w:ind w:firstLine="708"/>
        <w:jc w:val="both"/>
        <w:rPr>
          <w:rFonts w:ascii="Tahoma" w:hAnsi="Tahoma" w:cs="Tahoma"/>
        </w:rPr>
      </w:pPr>
      <w:r w:rsidRPr="00DF356A">
        <w:rPr>
          <w:rFonts w:ascii="Tahoma" w:hAnsi="Tahoma" w:cs="Tahoma"/>
        </w:rPr>
        <w:t>Precisó que</w:t>
      </w:r>
      <w:r w:rsidR="4B39796F" w:rsidRPr="00DF356A">
        <w:rPr>
          <w:rFonts w:ascii="Tahoma" w:hAnsi="Tahoma" w:cs="Tahoma"/>
        </w:rPr>
        <w:t>,</w:t>
      </w:r>
      <w:r w:rsidRPr="00DF356A">
        <w:rPr>
          <w:rFonts w:ascii="Tahoma" w:hAnsi="Tahoma" w:cs="Tahoma"/>
        </w:rPr>
        <w:t xml:space="preserve"> si bien existen contradicciones entre los testimonios y el informe de investigación administrativa, los testigos que comparecieron al proceso dan cuenta de la relación desde el 2010, lo que coincide con lo dicho por una parte de las personas entrevistadas por la firma contratada por COLPENSIONES, con lo cual se superaron los 05 años.  </w:t>
      </w:r>
    </w:p>
    <w:p w14:paraId="1680E3DD" w14:textId="69B24BFB" w:rsidR="00CF26E4" w:rsidRPr="00DF356A" w:rsidRDefault="00CF26E4" w:rsidP="00FF6D0D">
      <w:pPr>
        <w:spacing w:line="276" w:lineRule="auto"/>
        <w:ind w:firstLine="708"/>
        <w:jc w:val="both"/>
        <w:rPr>
          <w:rFonts w:ascii="Tahoma" w:hAnsi="Tahoma" w:cs="Tahoma"/>
        </w:rPr>
      </w:pPr>
    </w:p>
    <w:p w14:paraId="2F1B92DD" w14:textId="383FC4F6" w:rsidR="00CF26E4" w:rsidRPr="00DF356A" w:rsidRDefault="00CF26E4" w:rsidP="00FF6D0D">
      <w:pPr>
        <w:spacing w:line="276" w:lineRule="auto"/>
        <w:ind w:firstLine="708"/>
        <w:jc w:val="both"/>
        <w:rPr>
          <w:rFonts w:ascii="Tahoma" w:hAnsi="Tahoma" w:cs="Tahoma"/>
        </w:rPr>
      </w:pPr>
      <w:r w:rsidRPr="00DF356A">
        <w:rPr>
          <w:rFonts w:ascii="Tahoma" w:hAnsi="Tahoma" w:cs="Tahoma"/>
        </w:rPr>
        <w:t xml:space="preserve">En cuanto a los intereses moratorios, encontró que estos son procedentes al no haberse realizado el reconocimiento pensional, no obstante, </w:t>
      </w:r>
      <w:r w:rsidR="006B6D38" w:rsidRPr="00DF356A">
        <w:rPr>
          <w:rFonts w:ascii="Tahoma" w:hAnsi="Tahoma" w:cs="Tahoma"/>
        </w:rPr>
        <w:t>los mismos solo corren a</w:t>
      </w:r>
      <w:r w:rsidRPr="00DF356A">
        <w:rPr>
          <w:rFonts w:ascii="Tahoma" w:hAnsi="Tahoma" w:cs="Tahoma"/>
        </w:rPr>
        <w:t xml:space="preserve"> </w:t>
      </w:r>
      <w:r w:rsidR="006B6D38" w:rsidRPr="00DF356A">
        <w:rPr>
          <w:rFonts w:ascii="Tahoma" w:hAnsi="Tahoma" w:cs="Tahoma"/>
        </w:rPr>
        <w:t>partir del 20 de enero de 2020, por cuanto solo se encuentra acreditada la reclamación administrativa efectuada el 19 de noviembre de 2019, aunque existen actos administrativos anteriores del año 2018.</w:t>
      </w:r>
    </w:p>
    <w:p w14:paraId="25BEF740" w14:textId="4C70DD6F" w:rsidR="001E73C0" w:rsidRPr="00DF356A" w:rsidRDefault="001E73C0" w:rsidP="00FF6D0D">
      <w:pPr>
        <w:pStyle w:val="Sinespaciado"/>
        <w:spacing w:line="276" w:lineRule="auto"/>
        <w:rPr>
          <w:rFonts w:ascii="Tahoma" w:hAnsi="Tahoma" w:cs="Tahoma"/>
        </w:rPr>
      </w:pPr>
    </w:p>
    <w:p w14:paraId="28E24EF3" w14:textId="5E6C44EA" w:rsidR="008C5D01" w:rsidRPr="00DF356A" w:rsidRDefault="00891C3A" w:rsidP="00FF6D0D">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DF356A">
        <w:rPr>
          <w:rFonts w:ascii="Tahoma" w:hAnsi="Tahoma" w:cs="Tahoma"/>
          <w:b/>
          <w:bCs/>
          <w:lang w:val="es-CO"/>
        </w:rPr>
        <w:t>RECURSO DE APELACIÓN</w:t>
      </w:r>
      <w:r w:rsidR="00B529AB" w:rsidRPr="00DF356A">
        <w:rPr>
          <w:rFonts w:ascii="Tahoma" w:hAnsi="Tahoma" w:cs="Tahoma"/>
          <w:b/>
          <w:bCs/>
          <w:lang w:val="es-CO"/>
        </w:rPr>
        <w:t xml:space="preserve"> </w:t>
      </w:r>
      <w:r w:rsidR="004D12C9" w:rsidRPr="00DF356A">
        <w:rPr>
          <w:rFonts w:ascii="Tahoma" w:hAnsi="Tahoma" w:cs="Tahoma"/>
          <w:b/>
          <w:bCs/>
          <w:lang w:val="es-CO"/>
        </w:rPr>
        <w:t>Y PROCEDENCIA DE LA CONSULTA</w:t>
      </w:r>
      <w:bookmarkStart w:id="4" w:name="_Hlk111705359"/>
    </w:p>
    <w:p w14:paraId="75991105" w14:textId="77777777" w:rsidR="006B6D38" w:rsidRPr="00DF356A" w:rsidRDefault="006B6D38" w:rsidP="00FF6D0D">
      <w:pPr>
        <w:widowControl w:val="0"/>
        <w:autoSpaceDE w:val="0"/>
        <w:autoSpaceDN w:val="0"/>
        <w:adjustRightInd w:val="0"/>
        <w:spacing w:line="276" w:lineRule="auto"/>
        <w:ind w:firstLine="706"/>
        <w:jc w:val="both"/>
        <w:rPr>
          <w:rFonts w:ascii="Tahoma" w:hAnsi="Tahoma" w:cs="Tahoma"/>
          <w:lang w:val="es-CO"/>
        </w:rPr>
      </w:pPr>
    </w:p>
    <w:p w14:paraId="0C27B749" w14:textId="77777777" w:rsidR="006B6D38" w:rsidRPr="00DF356A" w:rsidRDefault="006B6D38"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b/>
          <w:bCs/>
          <w:lang w:val="es-CO"/>
        </w:rPr>
        <w:t xml:space="preserve">COLPENSIONES </w:t>
      </w:r>
      <w:r w:rsidRPr="00DF356A">
        <w:rPr>
          <w:rFonts w:ascii="Tahoma" w:hAnsi="Tahoma" w:cs="Tahoma"/>
          <w:lang w:val="es-CO"/>
        </w:rPr>
        <w:t>interpuso recurso de apelación, indicando que ante la solicitud de la demandante era necesario comprobar la convivencia efectiva con el causante y que, por ello, una vez terminada la investigación, se negó la prestación por cuanto el informe arrojó que la convivencia inició en el año 2015, cuando la demandante fue afiliada como beneficiaria en salud.</w:t>
      </w:r>
    </w:p>
    <w:p w14:paraId="5DDCF06F" w14:textId="77777777" w:rsidR="006B6D38" w:rsidRPr="00DF356A" w:rsidRDefault="006B6D38" w:rsidP="00FF6D0D">
      <w:pPr>
        <w:widowControl w:val="0"/>
        <w:autoSpaceDE w:val="0"/>
        <w:autoSpaceDN w:val="0"/>
        <w:adjustRightInd w:val="0"/>
        <w:spacing w:line="276" w:lineRule="auto"/>
        <w:ind w:firstLine="706"/>
        <w:jc w:val="both"/>
        <w:rPr>
          <w:rFonts w:ascii="Tahoma" w:hAnsi="Tahoma" w:cs="Tahoma"/>
          <w:lang w:val="es-CO"/>
        </w:rPr>
      </w:pPr>
    </w:p>
    <w:p w14:paraId="43DA9D42" w14:textId="788D250F" w:rsidR="006B6D38" w:rsidRPr="00DF356A" w:rsidRDefault="006B6D38"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lang w:val="es-CO"/>
        </w:rPr>
        <w:t xml:space="preserve">Alegó que los testimonios escuchados en el proceso son incongruentes y que solo referenciaron el año 2010 para el inicio de la convivencia, sin indicar claramente el porqué de tal año y que, en todo caso, no proceden los intereses moratorios en la medida que no adeudaba suma alguna y al actuar de buena fe al resolver la solicitud de acuerdo a la ley y la jurisprudencia, tampoco proceden la imposición de costas </w:t>
      </w:r>
      <w:r w:rsidRPr="00DF356A">
        <w:rPr>
          <w:rFonts w:ascii="Tahoma" w:hAnsi="Tahoma" w:cs="Tahoma"/>
          <w:lang w:val="es-CO"/>
        </w:rPr>
        <w:lastRenderedPageBreak/>
        <w:t xml:space="preserve">procesales. </w:t>
      </w:r>
    </w:p>
    <w:p w14:paraId="18400252" w14:textId="77777777" w:rsidR="006B6D38" w:rsidRPr="00DF356A" w:rsidRDefault="006B6D38" w:rsidP="00FF6D0D">
      <w:pPr>
        <w:widowControl w:val="0"/>
        <w:autoSpaceDE w:val="0"/>
        <w:autoSpaceDN w:val="0"/>
        <w:adjustRightInd w:val="0"/>
        <w:spacing w:line="276" w:lineRule="auto"/>
        <w:ind w:firstLine="706"/>
        <w:jc w:val="both"/>
        <w:rPr>
          <w:rFonts w:ascii="Tahoma" w:hAnsi="Tahoma" w:cs="Tahoma"/>
          <w:lang w:val="es-CO"/>
        </w:rPr>
      </w:pPr>
    </w:p>
    <w:p w14:paraId="5360410C" w14:textId="17C61C57" w:rsidR="004D12C9" w:rsidRPr="00DF356A" w:rsidRDefault="004D12C9" w:rsidP="00FF6D0D">
      <w:pPr>
        <w:widowControl w:val="0"/>
        <w:autoSpaceDE w:val="0"/>
        <w:autoSpaceDN w:val="0"/>
        <w:adjustRightInd w:val="0"/>
        <w:spacing w:line="276" w:lineRule="auto"/>
        <w:ind w:firstLine="706"/>
        <w:jc w:val="both"/>
        <w:rPr>
          <w:rFonts w:ascii="Tahoma" w:hAnsi="Tahoma" w:cs="Tahoma"/>
          <w:lang w:val="es-CO"/>
        </w:rPr>
      </w:pPr>
      <w:r w:rsidRPr="00DF356A">
        <w:rPr>
          <w:rFonts w:ascii="Tahoma" w:hAnsi="Tahoma" w:cs="Tahoma"/>
          <w:lang w:val="es-CO"/>
        </w:rPr>
        <w:t>Finalmente, como quiera que la decisión de primer grado fue desfavorable para los intereses de Colpensiones, se dispuso el grado jurisdiccional de consulta.</w:t>
      </w:r>
    </w:p>
    <w:p w14:paraId="22270651" w14:textId="3EA9F475" w:rsidR="00601FF4" w:rsidRPr="00DF356A" w:rsidRDefault="00601FF4" w:rsidP="00FF6D0D">
      <w:pPr>
        <w:pStyle w:val="Sinespaciado"/>
        <w:spacing w:line="276" w:lineRule="auto"/>
        <w:rPr>
          <w:rFonts w:ascii="Tahoma" w:hAnsi="Tahoma" w:cs="Tahoma"/>
        </w:rPr>
      </w:pPr>
    </w:p>
    <w:bookmarkEnd w:id="4"/>
    <w:p w14:paraId="63603455" w14:textId="0262F137" w:rsidR="00891C3A" w:rsidRPr="00DF356A" w:rsidRDefault="00891C3A" w:rsidP="00FF6D0D">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DF356A">
        <w:rPr>
          <w:rFonts w:ascii="Tahoma" w:hAnsi="Tahoma" w:cs="Tahoma"/>
          <w:b/>
          <w:bCs/>
          <w:lang w:val="es-CO"/>
        </w:rPr>
        <w:t>ALEGATOS DE CONCLUSIÓN/ CONCEPTO DEL MINISTERIO PÚBLICO</w:t>
      </w:r>
    </w:p>
    <w:p w14:paraId="1DD99D86" w14:textId="77777777" w:rsidR="00AA0F11" w:rsidRPr="00DF356A" w:rsidRDefault="00AA0F11" w:rsidP="00FF6D0D">
      <w:pPr>
        <w:pStyle w:val="Sinespaciado"/>
        <w:spacing w:line="276" w:lineRule="auto"/>
        <w:rPr>
          <w:rStyle w:val="normaltextrun"/>
          <w:rFonts w:ascii="Tahoma" w:hAnsi="Tahoma" w:cs="Tahoma"/>
          <w:lang w:val="es-CO"/>
        </w:rPr>
      </w:pPr>
    </w:p>
    <w:p w14:paraId="4ECB68A4" w14:textId="2ADA4C5D" w:rsidR="00AA0F11" w:rsidRPr="00DF356A" w:rsidRDefault="00AA0F11" w:rsidP="00FF6D0D">
      <w:pPr>
        <w:spacing w:line="276" w:lineRule="auto"/>
        <w:ind w:firstLine="708"/>
        <w:jc w:val="both"/>
        <w:rPr>
          <w:rStyle w:val="normaltextrun"/>
          <w:rFonts w:ascii="Tahoma" w:hAnsi="Tahoma" w:cs="Tahoma"/>
        </w:rPr>
      </w:pPr>
      <w:r w:rsidRPr="00DF356A">
        <w:rPr>
          <w:rStyle w:val="normaltextrun"/>
          <w:rFonts w:ascii="Tahoma" w:hAnsi="Tahoma" w:cs="Tahoma"/>
        </w:rPr>
        <w:t>Analizados los alegatos presentados po</w:t>
      </w:r>
      <w:r w:rsidR="002F0E46" w:rsidRPr="00DF356A">
        <w:rPr>
          <w:rStyle w:val="normaltextrun"/>
          <w:rFonts w:ascii="Tahoma" w:hAnsi="Tahoma" w:cs="Tahoma"/>
        </w:rPr>
        <w:t xml:space="preserve">r </w:t>
      </w:r>
      <w:r w:rsidR="004D12C9" w:rsidRPr="00DF356A">
        <w:rPr>
          <w:rStyle w:val="normaltextrun"/>
          <w:rFonts w:ascii="Tahoma" w:hAnsi="Tahoma" w:cs="Tahoma"/>
        </w:rPr>
        <w:t>las partes</w:t>
      </w:r>
      <w:r w:rsidRPr="00DF356A">
        <w:rPr>
          <w:rStyle w:val="normaltextrun"/>
          <w:rFonts w:ascii="Tahoma" w:hAnsi="Tahoma" w:cs="Tahoma"/>
        </w:rPr>
        <w:t>, mismos que obran en el expediente digital y a los cuales nos remitimos por economía procesal en virtud del artículo 280 del C.G.P., la Sala encuentra que los</w:t>
      </w:r>
      <w:r w:rsidR="001073B1" w:rsidRPr="00DF356A">
        <w:rPr>
          <w:rStyle w:val="normaltextrun"/>
          <w:rFonts w:ascii="Tahoma" w:hAnsi="Tahoma" w:cs="Tahoma"/>
        </w:rPr>
        <w:t xml:space="preserve"> </w:t>
      </w:r>
      <w:r w:rsidRPr="00DF356A">
        <w:rPr>
          <w:rStyle w:val="normaltextrun"/>
          <w:rFonts w:ascii="Tahoma" w:hAnsi="Tahoma" w:cs="Tahoma"/>
        </w:rPr>
        <w:t xml:space="preserve">argumentos fácticos y jurídicos expresados concuerdan con los puntos objeto de discusión en esta instancia y se relacionan con los problemas jurídicos que se expresan a continuación.  </w:t>
      </w:r>
      <w:r w:rsidR="00311A5F" w:rsidRPr="00DF356A">
        <w:rPr>
          <w:rStyle w:val="normaltextrun"/>
          <w:rFonts w:ascii="Tahoma" w:hAnsi="Tahoma" w:cs="Tahoma"/>
        </w:rPr>
        <w:t>E</w:t>
      </w:r>
      <w:r w:rsidR="00B36309" w:rsidRPr="00DF356A">
        <w:rPr>
          <w:rStyle w:val="normaltextrun"/>
          <w:rFonts w:ascii="Tahoma" w:hAnsi="Tahoma" w:cs="Tahoma"/>
        </w:rPr>
        <w:t xml:space="preserve">l Ministerio Público no emitió concepto en el presente asunto. </w:t>
      </w:r>
    </w:p>
    <w:p w14:paraId="451CBC63" w14:textId="7190EA48" w:rsidR="51DAFC1F" w:rsidRPr="00DF356A" w:rsidRDefault="51DAFC1F" w:rsidP="00FF6D0D">
      <w:pPr>
        <w:spacing w:line="276" w:lineRule="auto"/>
        <w:ind w:firstLine="708"/>
        <w:jc w:val="both"/>
        <w:rPr>
          <w:rStyle w:val="normaltextrun"/>
          <w:rFonts w:ascii="Tahoma" w:hAnsi="Tahoma" w:cs="Tahoma"/>
        </w:rPr>
      </w:pPr>
    </w:p>
    <w:p w14:paraId="62F3537C" w14:textId="77777777" w:rsidR="00197F4F" w:rsidRPr="00DF356A" w:rsidRDefault="00197F4F" w:rsidP="00FF6D0D">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DF356A">
        <w:rPr>
          <w:rFonts w:ascii="Tahoma" w:hAnsi="Tahoma" w:cs="Tahoma"/>
          <w:b/>
          <w:caps/>
        </w:rPr>
        <w:t>Problema jurídico por resolver</w:t>
      </w:r>
    </w:p>
    <w:p w14:paraId="3A5CC35A" w14:textId="40692193" w:rsidR="00C65EF6" w:rsidRPr="00DF356A" w:rsidRDefault="00C65EF6" w:rsidP="00FF6D0D">
      <w:pPr>
        <w:pStyle w:val="Sinespaciado"/>
        <w:spacing w:line="276" w:lineRule="auto"/>
        <w:rPr>
          <w:rFonts w:ascii="Tahoma" w:hAnsi="Tahoma" w:cs="Tahoma"/>
        </w:rPr>
      </w:pPr>
    </w:p>
    <w:p w14:paraId="30C5B7F7" w14:textId="5A8F6F04" w:rsidR="005E68B4" w:rsidRPr="00DF356A" w:rsidRDefault="005E68B4" w:rsidP="00FF6D0D">
      <w:pPr>
        <w:spacing w:line="276" w:lineRule="auto"/>
        <w:ind w:firstLine="708"/>
        <w:jc w:val="both"/>
        <w:rPr>
          <w:rStyle w:val="normaltextrun"/>
          <w:rFonts w:ascii="Tahoma" w:hAnsi="Tahoma" w:cs="Tahoma"/>
          <w:shd w:val="clear" w:color="auto" w:fill="FFFFFF"/>
        </w:rPr>
      </w:pPr>
      <w:r w:rsidRPr="00DF356A">
        <w:rPr>
          <w:rStyle w:val="normaltextrun"/>
          <w:rFonts w:ascii="Tahoma" w:hAnsi="Tahoma" w:cs="Tahoma"/>
          <w:shd w:val="clear" w:color="auto" w:fill="FFFFFF"/>
        </w:rPr>
        <w:t xml:space="preserve">De acuerdo al esquema del recurso de apelación, le corresponde a la Sala determinar si la señora </w:t>
      </w:r>
      <w:r w:rsidR="00311A5F" w:rsidRPr="00DF356A">
        <w:rPr>
          <w:rStyle w:val="normaltextrun"/>
          <w:rFonts w:ascii="Tahoma" w:hAnsi="Tahoma" w:cs="Tahoma"/>
          <w:shd w:val="clear" w:color="auto" w:fill="FFFFFF"/>
        </w:rPr>
        <w:t>MARÍA LIDA GRISALES SOTO</w:t>
      </w:r>
      <w:r w:rsidRPr="00DF356A">
        <w:rPr>
          <w:rStyle w:val="normaltextrun"/>
          <w:rFonts w:ascii="Tahoma" w:hAnsi="Tahoma" w:cs="Tahoma"/>
          <w:shd w:val="clear" w:color="auto" w:fill="FFFFFF"/>
        </w:rPr>
        <w:t xml:space="preserve">, hizo vida marital y convivió con el causante por lo menos cinco (5) años continuos con anterioridad al deceso. De ser afirmativo, se deberá establecer si las condenas emitidas en primera instancia se encuentran ajustadas a derecho en virtud del grado jurisdiccional de consulta y si hay lugar a los intereses moratorios </w:t>
      </w:r>
      <w:r w:rsidR="00311A5F" w:rsidRPr="00DF356A">
        <w:rPr>
          <w:rStyle w:val="normaltextrun"/>
          <w:rFonts w:ascii="Tahoma" w:hAnsi="Tahoma" w:cs="Tahoma"/>
          <w:shd w:val="clear" w:color="auto" w:fill="FFFFFF"/>
        </w:rPr>
        <w:t>y a la condena en costas</w:t>
      </w:r>
      <w:r w:rsidRPr="00DF356A">
        <w:rPr>
          <w:rStyle w:val="normaltextrun"/>
          <w:rFonts w:ascii="Tahoma" w:hAnsi="Tahoma" w:cs="Tahoma"/>
          <w:shd w:val="clear" w:color="auto" w:fill="FFFFFF"/>
        </w:rPr>
        <w:t>.</w:t>
      </w:r>
    </w:p>
    <w:p w14:paraId="206CA843" w14:textId="474270DE" w:rsidR="00D12BF0" w:rsidRPr="00DF356A" w:rsidRDefault="00D12BF0" w:rsidP="00FF6D0D">
      <w:pPr>
        <w:pStyle w:val="Sinespaciado"/>
        <w:spacing w:line="276" w:lineRule="auto"/>
        <w:rPr>
          <w:rFonts w:ascii="Tahoma" w:hAnsi="Tahoma" w:cs="Tahoma"/>
        </w:rPr>
      </w:pPr>
    </w:p>
    <w:p w14:paraId="1DFC596C" w14:textId="7F19DADD" w:rsidR="003A3BBB" w:rsidRPr="00DF356A" w:rsidRDefault="003A3BBB" w:rsidP="00FF6D0D">
      <w:pPr>
        <w:widowControl w:val="0"/>
        <w:numPr>
          <w:ilvl w:val="0"/>
          <w:numId w:val="3"/>
        </w:numPr>
        <w:autoSpaceDE w:val="0"/>
        <w:autoSpaceDN w:val="0"/>
        <w:adjustRightInd w:val="0"/>
        <w:spacing w:line="276" w:lineRule="auto"/>
        <w:ind w:left="522" w:hanging="522"/>
        <w:jc w:val="center"/>
        <w:rPr>
          <w:rFonts w:ascii="Tahoma" w:hAnsi="Tahoma" w:cs="Tahoma"/>
          <w:b/>
          <w:caps/>
        </w:rPr>
      </w:pPr>
      <w:r w:rsidRPr="00DF356A">
        <w:rPr>
          <w:rFonts w:ascii="Tahoma" w:hAnsi="Tahoma" w:cs="Tahoma"/>
          <w:b/>
          <w:caps/>
        </w:rPr>
        <w:t>Consideraciones</w:t>
      </w:r>
    </w:p>
    <w:p w14:paraId="1DEE5BA7" w14:textId="5C3EE9D0" w:rsidR="00AB16C0" w:rsidRPr="00DF356A" w:rsidRDefault="00AB16C0" w:rsidP="00FF6D0D">
      <w:pPr>
        <w:widowControl w:val="0"/>
        <w:autoSpaceDE w:val="0"/>
        <w:autoSpaceDN w:val="0"/>
        <w:adjustRightInd w:val="0"/>
        <w:spacing w:line="276" w:lineRule="auto"/>
        <w:jc w:val="center"/>
        <w:rPr>
          <w:rFonts w:ascii="Tahoma" w:hAnsi="Tahoma" w:cs="Tahoma"/>
          <w:b/>
          <w:caps/>
        </w:rPr>
      </w:pPr>
    </w:p>
    <w:p w14:paraId="2C7B8F1B" w14:textId="7074D7F9" w:rsidR="00B55510" w:rsidRPr="00DF356A" w:rsidRDefault="00B55510" w:rsidP="00FF6D0D">
      <w:pPr>
        <w:pStyle w:val="Prrafodelista"/>
        <w:widowControl w:val="0"/>
        <w:numPr>
          <w:ilvl w:val="1"/>
          <w:numId w:val="14"/>
        </w:numPr>
        <w:snapToGrid w:val="0"/>
        <w:spacing w:line="276" w:lineRule="auto"/>
        <w:ind w:right="17"/>
        <w:jc w:val="both"/>
        <w:rPr>
          <w:rFonts w:ascii="Tahoma" w:hAnsi="Tahoma" w:cs="Tahoma"/>
          <w:b/>
        </w:rPr>
      </w:pPr>
      <w:r w:rsidRPr="00DF356A">
        <w:rPr>
          <w:rFonts w:ascii="Tahoma" w:hAnsi="Tahoma" w:cs="Tahoma"/>
          <w:b/>
        </w:rPr>
        <w:t>A</w:t>
      </w:r>
      <w:r w:rsidR="003D4029" w:rsidRPr="00DF356A">
        <w:rPr>
          <w:rFonts w:ascii="Tahoma" w:hAnsi="Tahoma" w:cs="Tahoma"/>
          <w:b/>
        </w:rPr>
        <w:t>proximación al concepto legal de “vida marital” previsto en el artículo 47 de la ley 100 de 1993.</w:t>
      </w:r>
    </w:p>
    <w:p w14:paraId="1B2DCB03" w14:textId="77777777" w:rsidR="00B55510" w:rsidRPr="00DF356A" w:rsidRDefault="00B55510" w:rsidP="00FF6D0D">
      <w:pPr>
        <w:spacing w:line="276" w:lineRule="auto"/>
        <w:ind w:right="17"/>
        <w:rPr>
          <w:rFonts w:ascii="Tahoma" w:hAnsi="Tahoma" w:cs="Tahoma"/>
        </w:rPr>
      </w:pPr>
    </w:p>
    <w:p w14:paraId="46D20184" w14:textId="77777777" w:rsidR="00B55510" w:rsidRPr="00DF356A" w:rsidRDefault="00B55510" w:rsidP="00FF6D0D">
      <w:pPr>
        <w:spacing w:line="276" w:lineRule="auto"/>
        <w:ind w:right="15" w:firstLine="708"/>
        <w:jc w:val="both"/>
        <w:rPr>
          <w:rFonts w:ascii="Tahoma" w:hAnsi="Tahoma" w:cs="Tahoma"/>
        </w:rPr>
      </w:pPr>
      <w:r w:rsidRPr="00DF356A">
        <w:rPr>
          <w:rFonts w:ascii="Tahoma" w:hAnsi="Tahoma" w:cs="Tahoma"/>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DF356A">
        <w:rPr>
          <w:rFonts w:ascii="Tahoma" w:hAnsi="Tahoma" w:cs="Tahoma"/>
          <w:i/>
          <w:iCs/>
        </w:rPr>
        <w:t>“</w:t>
      </w:r>
      <w:r w:rsidRPr="00DF356A">
        <w:rPr>
          <w:rFonts w:ascii="Tahoma" w:hAnsi="Tahoma" w:cs="Tahoma"/>
          <w:i/>
          <w:iCs/>
          <w:sz w:val="22"/>
        </w:rPr>
        <w:t>constituye una garantía de legitimidad y justicia en el otorgamiento de dicha prestación que favorece a los demás miembros del grupo familiar, potencialmente beneficiarios de la misma prestación</w:t>
      </w:r>
      <w:r w:rsidRPr="00DF356A">
        <w:rPr>
          <w:rFonts w:ascii="Tahoma" w:hAnsi="Tahoma" w:cs="Tahoma"/>
          <w:i/>
          <w:iCs/>
        </w:rPr>
        <w:t>”</w:t>
      </w:r>
      <w:r w:rsidRPr="00DF356A">
        <w:rPr>
          <w:rFonts w:ascii="Tahoma" w:hAnsi="Tahoma" w:cs="Tahoma"/>
        </w:rPr>
        <w:t>.</w:t>
      </w:r>
    </w:p>
    <w:p w14:paraId="0190ED1D" w14:textId="77777777" w:rsidR="00B55510" w:rsidRPr="00DF356A" w:rsidRDefault="00B55510" w:rsidP="00FF6D0D">
      <w:pPr>
        <w:spacing w:line="276" w:lineRule="auto"/>
        <w:ind w:right="15"/>
        <w:jc w:val="both"/>
        <w:rPr>
          <w:rFonts w:ascii="Tahoma" w:hAnsi="Tahoma" w:cs="Tahoma"/>
        </w:rPr>
      </w:pPr>
    </w:p>
    <w:p w14:paraId="2FE521F1" w14:textId="4BF027AD" w:rsidR="00B55510" w:rsidRPr="00DF356A" w:rsidRDefault="00B55510" w:rsidP="00FF6D0D">
      <w:pPr>
        <w:spacing w:line="276" w:lineRule="auto"/>
        <w:ind w:right="15" w:firstLine="708"/>
        <w:jc w:val="both"/>
        <w:rPr>
          <w:rFonts w:ascii="Tahoma" w:hAnsi="Tahoma" w:cs="Tahoma"/>
          <w:i/>
        </w:rPr>
      </w:pPr>
      <w:r w:rsidRPr="00DF356A">
        <w:rPr>
          <w:rFonts w:ascii="Tahoma" w:hAnsi="Tahoma" w:cs="Tahoma"/>
        </w:rPr>
        <w:t>Para el presente caso, dada la fecha del fallecimiento del pensionado (</w:t>
      </w:r>
      <w:r w:rsidR="00F65114" w:rsidRPr="00DF356A">
        <w:rPr>
          <w:rFonts w:ascii="Tahoma" w:hAnsi="Tahoma" w:cs="Tahoma"/>
        </w:rPr>
        <w:t>08 de noviembre de 2021</w:t>
      </w:r>
      <w:r w:rsidRPr="00DF356A">
        <w:rPr>
          <w:rFonts w:ascii="Tahoma" w:hAnsi="Tahoma" w:cs="Tahoma"/>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DF356A">
        <w:rPr>
          <w:rFonts w:ascii="Tahoma" w:hAnsi="Tahoma" w:cs="Tahoma"/>
          <w:i/>
        </w:rPr>
        <w:t>: “</w:t>
      </w:r>
      <w:r w:rsidRPr="00DF356A">
        <w:rPr>
          <w:rFonts w:ascii="Tahoma" w:hAnsi="Tahoma" w:cs="Tahoma"/>
          <w:bCs/>
          <w:i/>
          <w:sz w:val="22"/>
        </w:rPr>
        <w:t>a)</w:t>
      </w:r>
      <w:r w:rsidRPr="00DF356A">
        <w:rPr>
          <w:rFonts w:ascii="Tahoma" w:hAnsi="Tahoma" w:cs="Tahoma"/>
          <w:i/>
          <w:sz w:val="22"/>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DF356A">
        <w:rPr>
          <w:rFonts w:ascii="Tahoma" w:hAnsi="Tahoma" w:cs="Tahoma"/>
          <w:bCs/>
          <w:i/>
          <w:sz w:val="22"/>
        </w:rPr>
        <w:t xml:space="preserve">la compañera o compañero permanente supérstite, deberá acreditar que estuvo haciendo vida marital con el causante hasta su muerte y haya </w:t>
      </w:r>
      <w:r w:rsidRPr="00DF356A">
        <w:rPr>
          <w:rFonts w:ascii="Tahoma" w:hAnsi="Tahoma" w:cs="Tahoma"/>
          <w:bCs/>
          <w:i/>
          <w:sz w:val="22"/>
        </w:rPr>
        <w:lastRenderedPageBreak/>
        <w:t>convivido con el fallecido no menos de cinco (5) años continuos con anterioridad a su muerte</w:t>
      </w:r>
      <w:r w:rsidRPr="00DF356A">
        <w:rPr>
          <w:rFonts w:ascii="Tahoma" w:hAnsi="Tahoma" w:cs="Tahoma"/>
          <w:i/>
          <w:sz w:val="22"/>
        </w:rPr>
        <w:t>. (…)”</w:t>
      </w:r>
      <w:r w:rsidRPr="00DF356A">
        <w:rPr>
          <w:rFonts w:ascii="Tahoma" w:hAnsi="Tahoma" w:cs="Tahoma"/>
          <w:i/>
        </w:rPr>
        <w:t>.</w:t>
      </w:r>
    </w:p>
    <w:p w14:paraId="0453DB12" w14:textId="77777777" w:rsidR="00B55510" w:rsidRPr="00DF356A" w:rsidRDefault="00B55510" w:rsidP="00FF6D0D">
      <w:pPr>
        <w:spacing w:line="276" w:lineRule="auto"/>
        <w:ind w:right="15"/>
        <w:jc w:val="both"/>
        <w:rPr>
          <w:rFonts w:ascii="Tahoma" w:hAnsi="Tahoma" w:cs="Tahoma"/>
          <w:i/>
        </w:rPr>
      </w:pPr>
    </w:p>
    <w:p w14:paraId="0F676B65" w14:textId="5E37C309" w:rsidR="00701E14" w:rsidRPr="00DF356A" w:rsidRDefault="00B55510" w:rsidP="00FF6D0D">
      <w:pPr>
        <w:spacing w:line="276" w:lineRule="auto"/>
        <w:ind w:firstLine="708"/>
        <w:jc w:val="both"/>
        <w:rPr>
          <w:rStyle w:val="apple-converted-space"/>
          <w:rFonts w:ascii="Tahoma" w:hAnsi="Tahoma" w:cs="Tahoma"/>
        </w:rPr>
      </w:pPr>
      <w:r w:rsidRPr="00DF356A">
        <w:rPr>
          <w:rFonts w:ascii="Tahoma" w:hAnsi="Tahoma" w:cs="Tahoma"/>
          <w:lang w:val="es-CO"/>
        </w:rPr>
        <w:t xml:space="preserve">Dicho todo lo anterior, cabe </w:t>
      </w:r>
      <w:r w:rsidR="003513A9" w:rsidRPr="00DF356A">
        <w:rPr>
          <w:rFonts w:ascii="Tahoma" w:hAnsi="Tahoma" w:cs="Tahoma"/>
          <w:lang w:val="es-CO"/>
        </w:rPr>
        <w:t>memora</w:t>
      </w:r>
      <w:r w:rsidRPr="00DF356A">
        <w:rPr>
          <w:rFonts w:ascii="Tahoma" w:hAnsi="Tahoma" w:cs="Tahoma"/>
          <w:lang w:val="es-CO"/>
        </w:rPr>
        <w:t>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w:t>
      </w:r>
      <w:r w:rsidRPr="00DF356A">
        <w:rPr>
          <w:rFonts w:ascii="Tahoma" w:hAnsi="Tahoma" w:cs="Tahoma"/>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40272804" w14:textId="5440F6EF" w:rsidR="58FBA494" w:rsidRPr="00DF356A" w:rsidRDefault="58FBA494" w:rsidP="00FF6D0D">
      <w:pPr>
        <w:pStyle w:val="Sinespaciado"/>
        <w:spacing w:line="276" w:lineRule="auto"/>
        <w:rPr>
          <w:rStyle w:val="apple-converted-space"/>
          <w:rFonts w:ascii="Tahoma" w:hAnsi="Tahoma" w:cs="Tahoma"/>
        </w:rPr>
      </w:pPr>
    </w:p>
    <w:p w14:paraId="7677DD7D" w14:textId="1DAC2833" w:rsidR="00FE3425" w:rsidRPr="00DF356A" w:rsidRDefault="00DE7B42" w:rsidP="00FF6D0D">
      <w:pPr>
        <w:pStyle w:val="NormalWeb"/>
        <w:numPr>
          <w:ilvl w:val="1"/>
          <w:numId w:val="14"/>
        </w:numPr>
        <w:spacing w:before="0" w:beforeAutospacing="0" w:after="0" w:afterAutospacing="0" w:line="276" w:lineRule="auto"/>
        <w:rPr>
          <w:rFonts w:ascii="Tahoma" w:hAnsi="Tahoma" w:cs="Tahoma"/>
          <w:b/>
        </w:rPr>
      </w:pPr>
      <w:r w:rsidRPr="00DF356A">
        <w:rPr>
          <w:rFonts w:ascii="Tahoma" w:hAnsi="Tahoma" w:cs="Tahoma"/>
          <w:b/>
        </w:rPr>
        <w:t>Caso concreto</w:t>
      </w:r>
    </w:p>
    <w:p w14:paraId="48A6CE81" w14:textId="6DAEDB49" w:rsidR="00767887" w:rsidRPr="00DF356A" w:rsidRDefault="00767887" w:rsidP="00FF6D0D">
      <w:pPr>
        <w:pStyle w:val="Sinespaciado"/>
        <w:spacing w:line="276" w:lineRule="auto"/>
        <w:rPr>
          <w:rFonts w:ascii="Tahoma" w:eastAsia="Tahoma" w:hAnsi="Tahoma" w:cs="Tahoma"/>
        </w:rPr>
      </w:pPr>
    </w:p>
    <w:p w14:paraId="623D0760" w14:textId="156EC078" w:rsidR="00B6384D" w:rsidRPr="00DF356A" w:rsidRDefault="005810D5" w:rsidP="00FF6D0D">
      <w:pPr>
        <w:spacing w:line="276" w:lineRule="auto"/>
        <w:ind w:firstLine="708"/>
        <w:jc w:val="both"/>
        <w:rPr>
          <w:rStyle w:val="normaltextrun"/>
          <w:rFonts w:ascii="Tahoma" w:hAnsi="Tahoma" w:cs="Tahoma"/>
        </w:rPr>
      </w:pPr>
      <w:r w:rsidRPr="00DF356A">
        <w:rPr>
          <w:rStyle w:val="normaltextrun"/>
          <w:rFonts w:ascii="Tahoma" w:hAnsi="Tahoma" w:cs="Tahoma"/>
        </w:rPr>
        <w:t>C</w:t>
      </w:r>
      <w:r w:rsidR="00B6384D" w:rsidRPr="00DF356A">
        <w:rPr>
          <w:rStyle w:val="normaltextrun"/>
          <w:rFonts w:ascii="Tahoma" w:hAnsi="Tahoma" w:cs="Tahoma"/>
        </w:rPr>
        <w:t>omo quiera que el argumento central de la apelación consiste en una errada valoración de la prueba testimonial por parte de la jueza de primera instancia</w:t>
      </w:r>
      <w:r w:rsidR="00F27EB9" w:rsidRPr="00DF356A">
        <w:rPr>
          <w:rStyle w:val="normaltextrun"/>
          <w:rFonts w:ascii="Tahoma" w:hAnsi="Tahoma" w:cs="Tahoma"/>
        </w:rPr>
        <w:t xml:space="preserve"> en contraste con el informe de investigación aportado por COLPENSIONES</w:t>
      </w:r>
      <w:r w:rsidR="00B6384D" w:rsidRPr="00DF356A">
        <w:rPr>
          <w:rStyle w:val="normaltextrun"/>
          <w:rFonts w:ascii="Tahoma" w:hAnsi="Tahoma" w:cs="Tahoma"/>
        </w:rPr>
        <w:t>, se relacionará lo dicho por los deponentes</w:t>
      </w:r>
      <w:r w:rsidR="00BD03CC" w:rsidRPr="00DF356A">
        <w:rPr>
          <w:rStyle w:val="normaltextrun"/>
          <w:rFonts w:ascii="Tahoma" w:hAnsi="Tahoma" w:cs="Tahoma"/>
        </w:rPr>
        <w:t xml:space="preserve"> con relación a la convivencia entre </w:t>
      </w:r>
      <w:r w:rsidR="007E039A" w:rsidRPr="00DF356A">
        <w:rPr>
          <w:rStyle w:val="normaltextrun"/>
          <w:rFonts w:ascii="Tahoma" w:hAnsi="Tahoma" w:cs="Tahoma"/>
          <w:shd w:val="clear" w:color="auto" w:fill="FFFFFF"/>
        </w:rPr>
        <w:t>MARÍA LIDA GRISALES SOTO</w:t>
      </w:r>
      <w:r w:rsidR="007E039A" w:rsidRPr="00DF356A">
        <w:rPr>
          <w:rFonts w:ascii="Tahoma" w:eastAsia="Tahoma" w:hAnsi="Tahoma" w:cs="Tahoma"/>
        </w:rPr>
        <w:t xml:space="preserve"> </w:t>
      </w:r>
      <w:r w:rsidR="00BD03CC" w:rsidRPr="00DF356A">
        <w:rPr>
          <w:rFonts w:ascii="Tahoma" w:eastAsia="Tahoma" w:hAnsi="Tahoma" w:cs="Tahoma"/>
        </w:rPr>
        <w:t xml:space="preserve">y </w:t>
      </w:r>
      <w:r w:rsidR="00251FC9" w:rsidRPr="00DF356A">
        <w:rPr>
          <w:rFonts w:ascii="Tahoma" w:hAnsi="Tahoma" w:cs="Tahoma"/>
          <w:lang w:val="es-CO"/>
        </w:rPr>
        <w:t>CARLOS ARTURO CADAVID</w:t>
      </w:r>
      <w:r w:rsidR="00B6384D" w:rsidRPr="00DF356A">
        <w:rPr>
          <w:rStyle w:val="normaltextrun"/>
          <w:rFonts w:ascii="Tahoma" w:hAnsi="Tahoma" w:cs="Tahoma"/>
        </w:rPr>
        <w:t>, con el fin de determinar si realmente erró la jueza en el alcance que les dio.</w:t>
      </w:r>
    </w:p>
    <w:p w14:paraId="5A50D56D" w14:textId="77777777" w:rsidR="00B6384D" w:rsidRPr="00DF356A" w:rsidRDefault="00B6384D" w:rsidP="00FF6D0D">
      <w:pPr>
        <w:pStyle w:val="Sinespaciado"/>
        <w:spacing w:line="276" w:lineRule="auto"/>
        <w:rPr>
          <w:rStyle w:val="normaltextrun"/>
          <w:rFonts w:ascii="Tahoma" w:hAnsi="Tahoma" w:cs="Tahoma"/>
        </w:rPr>
      </w:pPr>
    </w:p>
    <w:p w14:paraId="65A49E4E" w14:textId="17E9046E" w:rsidR="00251FC9" w:rsidRPr="00DF356A" w:rsidRDefault="00B6384D" w:rsidP="00FF6D0D">
      <w:pPr>
        <w:spacing w:line="276" w:lineRule="auto"/>
        <w:ind w:firstLine="708"/>
        <w:jc w:val="both"/>
        <w:rPr>
          <w:rFonts w:ascii="Tahoma" w:hAnsi="Tahoma" w:cs="Tahoma"/>
        </w:rPr>
      </w:pPr>
      <w:r w:rsidRPr="00DF356A">
        <w:rPr>
          <w:rStyle w:val="normaltextrun"/>
          <w:rFonts w:ascii="Tahoma" w:hAnsi="Tahoma" w:cs="Tahoma"/>
        </w:rPr>
        <w:t xml:space="preserve">Así, inicialmente se tiene </w:t>
      </w:r>
      <w:r w:rsidR="00CB0CCC" w:rsidRPr="00DF356A">
        <w:rPr>
          <w:rStyle w:val="normaltextrun"/>
          <w:rFonts w:ascii="Tahoma" w:hAnsi="Tahoma" w:cs="Tahoma"/>
        </w:rPr>
        <w:t>que</w:t>
      </w:r>
      <w:r w:rsidRPr="00DF356A">
        <w:rPr>
          <w:rStyle w:val="normaltextrun"/>
          <w:rFonts w:ascii="Tahoma" w:hAnsi="Tahoma" w:cs="Tahoma"/>
        </w:rPr>
        <w:t xml:space="preserve"> </w:t>
      </w:r>
      <w:r w:rsidR="00251FC9" w:rsidRPr="00DF356A">
        <w:rPr>
          <w:rStyle w:val="normaltextrun"/>
          <w:rFonts w:ascii="Tahoma" w:hAnsi="Tahoma" w:cs="Tahoma"/>
        </w:rPr>
        <w:t>de l</w:t>
      </w:r>
      <w:r w:rsidRPr="00DF356A">
        <w:rPr>
          <w:rFonts w:ascii="Tahoma" w:hAnsi="Tahoma" w:cs="Tahoma"/>
        </w:rPr>
        <w:t xml:space="preserve">os deponentes convocados por la demandante, </w:t>
      </w:r>
      <w:r w:rsidR="006F1259" w:rsidRPr="00DF356A">
        <w:rPr>
          <w:rFonts w:ascii="Tahoma" w:hAnsi="Tahoma" w:cs="Tahoma"/>
        </w:rPr>
        <w:t>e</w:t>
      </w:r>
      <w:r w:rsidRPr="00DF356A">
        <w:rPr>
          <w:rFonts w:ascii="Tahoma" w:hAnsi="Tahoma" w:cs="Tahoma"/>
        </w:rPr>
        <w:t>l primer</w:t>
      </w:r>
      <w:r w:rsidR="006F1259" w:rsidRPr="00DF356A">
        <w:rPr>
          <w:rFonts w:ascii="Tahoma" w:hAnsi="Tahoma" w:cs="Tahoma"/>
        </w:rPr>
        <w:t>o</w:t>
      </w:r>
      <w:r w:rsidRPr="00DF356A">
        <w:rPr>
          <w:rFonts w:ascii="Tahoma" w:hAnsi="Tahoma" w:cs="Tahoma"/>
        </w:rPr>
        <w:t xml:space="preserve"> en rendir declaración fue </w:t>
      </w:r>
      <w:r w:rsidR="006C2F31" w:rsidRPr="00DF356A">
        <w:rPr>
          <w:rFonts w:ascii="Tahoma" w:hAnsi="Tahoma" w:cs="Tahoma"/>
          <w:b/>
          <w:bCs/>
        </w:rPr>
        <w:t>JOSÉ</w:t>
      </w:r>
      <w:r w:rsidR="00251FC9" w:rsidRPr="00DF356A">
        <w:rPr>
          <w:rFonts w:ascii="Tahoma" w:hAnsi="Tahoma" w:cs="Tahoma"/>
          <w:b/>
          <w:bCs/>
        </w:rPr>
        <w:t xml:space="preserve"> UBER </w:t>
      </w:r>
      <w:r w:rsidR="006C2F31" w:rsidRPr="00DF356A">
        <w:rPr>
          <w:rFonts w:ascii="Tahoma" w:hAnsi="Tahoma" w:cs="Tahoma"/>
          <w:b/>
          <w:bCs/>
        </w:rPr>
        <w:t>GONZÁLEZ</w:t>
      </w:r>
      <w:r w:rsidR="00251FC9" w:rsidRPr="00DF356A">
        <w:rPr>
          <w:rFonts w:ascii="Tahoma" w:hAnsi="Tahoma" w:cs="Tahoma"/>
          <w:b/>
          <w:bCs/>
        </w:rPr>
        <w:t xml:space="preserve"> CADAVID</w:t>
      </w:r>
      <w:r w:rsidR="00801818" w:rsidRPr="00DF356A">
        <w:rPr>
          <w:rFonts w:ascii="Tahoma" w:hAnsi="Tahoma" w:cs="Tahoma"/>
        </w:rPr>
        <w:t xml:space="preserve">, </w:t>
      </w:r>
      <w:r w:rsidR="00251FC9" w:rsidRPr="00DF356A">
        <w:rPr>
          <w:rFonts w:ascii="Tahoma" w:hAnsi="Tahoma" w:cs="Tahoma"/>
        </w:rPr>
        <w:t>sobrino del causante</w:t>
      </w:r>
      <w:r w:rsidR="00CB0CCC" w:rsidRPr="00DF356A">
        <w:rPr>
          <w:rFonts w:ascii="Tahoma" w:hAnsi="Tahoma" w:cs="Tahoma"/>
        </w:rPr>
        <w:t xml:space="preserve"> y a su vez cuñado de la actora</w:t>
      </w:r>
      <w:r w:rsidR="00251FC9" w:rsidRPr="00DF356A">
        <w:rPr>
          <w:rFonts w:ascii="Tahoma" w:hAnsi="Tahoma" w:cs="Tahoma"/>
        </w:rPr>
        <w:t xml:space="preserve">, </w:t>
      </w:r>
      <w:r w:rsidR="00801818" w:rsidRPr="00DF356A">
        <w:rPr>
          <w:rFonts w:ascii="Tahoma" w:hAnsi="Tahoma" w:cs="Tahoma"/>
        </w:rPr>
        <w:t xml:space="preserve">quien indicó que </w:t>
      </w:r>
      <w:r w:rsidR="00CB0CCC" w:rsidRPr="00DF356A">
        <w:rPr>
          <w:rFonts w:ascii="Tahoma" w:hAnsi="Tahoma" w:cs="Tahoma"/>
        </w:rPr>
        <w:t>la pareja inició convivencia desde el año 2010, pero que se habían conocido en la Estación Villegas desde 1994 porque CARLOS ARTURO arrendó una casa de propiedad del padre de MARÍA LIDA y allí permaneció viviendo hasta que decidió organizar un hogar con la demandante en la casa de aquella en la Esperanza- Galicia</w:t>
      </w:r>
      <w:r w:rsidR="0019146A" w:rsidRPr="00DF356A">
        <w:rPr>
          <w:rFonts w:ascii="Tahoma" w:hAnsi="Tahoma" w:cs="Tahoma"/>
        </w:rPr>
        <w:t>, previo a lo cual desde el año 2007 fueron novios y se veía cuando salían a visitarse el uno al otro, quedándose la actora por días en la Estación Villegas y el causante subía a la casa de ella, cuando esta no podía ir donde él</w:t>
      </w:r>
      <w:r w:rsidR="00CB0CCC" w:rsidRPr="00DF356A">
        <w:rPr>
          <w:rFonts w:ascii="Tahoma" w:hAnsi="Tahoma" w:cs="Tahoma"/>
        </w:rPr>
        <w:t xml:space="preserve">. </w:t>
      </w:r>
    </w:p>
    <w:p w14:paraId="38245F5B" w14:textId="666AFE06" w:rsidR="00CB0CCC" w:rsidRPr="00DF356A" w:rsidRDefault="00CB0CCC" w:rsidP="00FF6D0D">
      <w:pPr>
        <w:spacing w:line="276" w:lineRule="auto"/>
        <w:ind w:firstLine="708"/>
        <w:jc w:val="both"/>
        <w:rPr>
          <w:rFonts w:ascii="Tahoma" w:hAnsi="Tahoma" w:cs="Tahoma"/>
        </w:rPr>
      </w:pPr>
    </w:p>
    <w:p w14:paraId="795E00C1" w14:textId="4BE5F2BA" w:rsidR="0019146A" w:rsidRPr="00DF356A" w:rsidRDefault="00CB0CCC" w:rsidP="00FF6D0D">
      <w:pPr>
        <w:spacing w:line="276" w:lineRule="auto"/>
        <w:ind w:firstLine="708"/>
        <w:jc w:val="both"/>
        <w:rPr>
          <w:rFonts w:ascii="Tahoma" w:hAnsi="Tahoma" w:cs="Tahoma"/>
        </w:rPr>
      </w:pPr>
      <w:r w:rsidRPr="00DF356A">
        <w:rPr>
          <w:rFonts w:ascii="Tahoma" w:hAnsi="Tahoma" w:cs="Tahoma"/>
        </w:rPr>
        <w:t xml:space="preserve">Precisó que le consta el año en que empezó la convivencia porque vio al causante llevando sus corotos en un carro de la Estación Villegas a la casa de MARÍA LIDA </w:t>
      </w:r>
      <w:r w:rsidR="001B2693" w:rsidRPr="00DF356A">
        <w:rPr>
          <w:rFonts w:ascii="Tahoma" w:hAnsi="Tahoma" w:cs="Tahoma"/>
        </w:rPr>
        <w:t>y que también visitaba a la pareja cada 8 días, dos o tres horas en cada ocasión</w:t>
      </w:r>
      <w:r w:rsidR="0019146A" w:rsidRPr="00DF356A">
        <w:rPr>
          <w:rFonts w:ascii="Tahoma" w:hAnsi="Tahoma" w:cs="Tahoma"/>
        </w:rPr>
        <w:t xml:space="preserve">, toda vez </w:t>
      </w:r>
      <w:r w:rsidR="72A02F4D" w:rsidRPr="00DF356A">
        <w:rPr>
          <w:rFonts w:ascii="Tahoma" w:hAnsi="Tahoma" w:cs="Tahoma"/>
        </w:rPr>
        <w:t xml:space="preserve">que </w:t>
      </w:r>
      <w:r w:rsidR="0019146A" w:rsidRPr="00DF356A">
        <w:rPr>
          <w:rFonts w:ascii="Tahoma" w:hAnsi="Tahoma" w:cs="Tahoma"/>
        </w:rPr>
        <w:t>en ese entonces él, el testigo, también vivía en la Estación Villegas, lo mismo que su esposa que es hermana de la demandante y por eso se frecuentaban.</w:t>
      </w:r>
    </w:p>
    <w:p w14:paraId="5EB227EC" w14:textId="18629DF4" w:rsidR="0019146A" w:rsidRPr="00DF356A" w:rsidRDefault="0019146A" w:rsidP="00FF6D0D">
      <w:pPr>
        <w:spacing w:line="276" w:lineRule="auto"/>
        <w:rPr>
          <w:rFonts w:ascii="Tahoma" w:hAnsi="Tahoma" w:cs="Tahoma"/>
        </w:rPr>
      </w:pPr>
    </w:p>
    <w:p w14:paraId="50264F92" w14:textId="20A49524" w:rsidR="0019146A" w:rsidRPr="00DF356A" w:rsidRDefault="70AD6863" w:rsidP="00FF6D0D">
      <w:pPr>
        <w:spacing w:line="276" w:lineRule="auto"/>
        <w:ind w:firstLine="708"/>
        <w:jc w:val="both"/>
        <w:rPr>
          <w:rFonts w:ascii="Tahoma" w:hAnsi="Tahoma" w:cs="Tahoma"/>
        </w:rPr>
      </w:pPr>
      <w:r w:rsidRPr="00DF356A">
        <w:rPr>
          <w:rFonts w:ascii="Tahoma" w:hAnsi="Tahoma" w:cs="Tahoma"/>
        </w:rPr>
        <w:t xml:space="preserve">Seguidamente, </w:t>
      </w:r>
      <w:r w:rsidR="0019146A" w:rsidRPr="00DF356A">
        <w:rPr>
          <w:rFonts w:ascii="Tahoma" w:hAnsi="Tahoma" w:cs="Tahoma"/>
          <w:b/>
          <w:bCs/>
        </w:rPr>
        <w:t>FABIOLA CADAVID</w:t>
      </w:r>
      <w:r w:rsidRPr="00DF356A">
        <w:rPr>
          <w:rFonts w:ascii="Tahoma" w:hAnsi="Tahoma" w:cs="Tahoma"/>
        </w:rPr>
        <w:t>,</w:t>
      </w:r>
      <w:r w:rsidR="0019146A" w:rsidRPr="00DF356A">
        <w:rPr>
          <w:rFonts w:ascii="Tahoma" w:hAnsi="Tahoma" w:cs="Tahoma"/>
        </w:rPr>
        <w:t xml:space="preserve"> sobrina del causante, aseguró que </w:t>
      </w:r>
      <w:r w:rsidR="00F9463E" w:rsidRPr="00DF356A">
        <w:rPr>
          <w:rFonts w:ascii="Tahoma" w:hAnsi="Tahoma" w:cs="Tahoma"/>
        </w:rPr>
        <w:t xml:space="preserve">la demandante y su tío comenzaron a convivir en el 2010, lo cual recuerda porque en ese año se casó su hijo y, en ese momento ya convivían, estaban llevando los corotos a la casita de la demandante en Galicia y fueron juntos al matrimonio. Agregó que desde el 2007 </w:t>
      </w:r>
      <w:r w:rsidR="006C2F31" w:rsidRPr="00DF356A">
        <w:rPr>
          <w:rFonts w:ascii="Tahoma" w:hAnsi="Tahoma" w:cs="Tahoma"/>
        </w:rPr>
        <w:t>MARÍA</w:t>
      </w:r>
      <w:r w:rsidR="00F9463E" w:rsidRPr="00DF356A">
        <w:rPr>
          <w:rFonts w:ascii="Tahoma" w:hAnsi="Tahoma" w:cs="Tahoma"/>
        </w:rPr>
        <w:t xml:space="preserve"> LIDA y CARLOS ARTURO tenían una relación y veía que la demandante iba a visitarlo y se quedaba a dormir en la Estación Villegas, en donde vivía el causante, en arrendo, momentos en que la actora se encargaba de la </w:t>
      </w:r>
      <w:r w:rsidR="00F9463E" w:rsidRPr="00DF356A">
        <w:rPr>
          <w:rFonts w:ascii="Tahoma" w:hAnsi="Tahoma" w:cs="Tahoma"/>
        </w:rPr>
        <w:lastRenderedPageBreak/>
        <w:t xml:space="preserve">alimentación y el cuidado de la ropa de su tío, lo cual veía cuando iba a visitarlos una o dos veces por semana, porque además del parentesco con el causante, ella, la testiga, había trabajado con la demandante y se conocían de tiempo atrás. </w:t>
      </w:r>
    </w:p>
    <w:p w14:paraId="7BF1F210" w14:textId="77777777" w:rsidR="00F9463E" w:rsidRPr="00DF356A" w:rsidRDefault="00F9463E" w:rsidP="00FF6D0D">
      <w:pPr>
        <w:spacing w:line="276" w:lineRule="auto"/>
        <w:ind w:firstLine="708"/>
        <w:jc w:val="both"/>
        <w:rPr>
          <w:rFonts w:ascii="Tahoma" w:hAnsi="Tahoma" w:cs="Tahoma"/>
        </w:rPr>
      </w:pPr>
    </w:p>
    <w:p w14:paraId="09D77D5A" w14:textId="075662C5" w:rsidR="00F9463E" w:rsidRPr="00DF356A" w:rsidRDefault="00F9463E" w:rsidP="00FF6D0D">
      <w:pPr>
        <w:spacing w:line="276" w:lineRule="auto"/>
        <w:ind w:firstLine="708"/>
        <w:jc w:val="both"/>
        <w:rPr>
          <w:rFonts w:ascii="Tahoma" w:hAnsi="Tahoma" w:cs="Tahoma"/>
        </w:rPr>
      </w:pPr>
      <w:r w:rsidRPr="00DF356A">
        <w:rPr>
          <w:rFonts w:ascii="Tahoma" w:hAnsi="Tahoma" w:cs="Tahoma"/>
        </w:rPr>
        <w:t>Aseguró la señora FABIOLA que no rindió</w:t>
      </w:r>
      <w:r w:rsidR="0019146A" w:rsidRPr="00DF356A">
        <w:rPr>
          <w:rFonts w:ascii="Tahoma" w:hAnsi="Tahoma" w:cs="Tahoma"/>
        </w:rPr>
        <w:t xml:space="preserve"> entrevista </w:t>
      </w:r>
      <w:r w:rsidRPr="00DF356A">
        <w:rPr>
          <w:rFonts w:ascii="Tahoma" w:hAnsi="Tahoma" w:cs="Tahoma"/>
        </w:rPr>
        <w:t>para la investigación administrativa, pese a que los datos de contacto que aparecen en el informe sí son suyos</w:t>
      </w:r>
      <w:r w:rsidR="2ADE7E1B" w:rsidRPr="00DF356A">
        <w:rPr>
          <w:rFonts w:ascii="Tahoma" w:hAnsi="Tahoma" w:cs="Tahoma"/>
        </w:rPr>
        <w:t xml:space="preserve">. Agregó </w:t>
      </w:r>
      <w:r w:rsidRPr="00DF356A">
        <w:rPr>
          <w:rFonts w:ascii="Tahoma" w:hAnsi="Tahoma" w:cs="Tahoma"/>
        </w:rPr>
        <w:t>que la deci</w:t>
      </w:r>
      <w:r w:rsidR="0A30F0B4" w:rsidRPr="00DF356A">
        <w:rPr>
          <w:rFonts w:ascii="Tahoma" w:hAnsi="Tahoma" w:cs="Tahoma"/>
        </w:rPr>
        <w:t>sión</w:t>
      </w:r>
      <w:r w:rsidRPr="00DF356A">
        <w:rPr>
          <w:rFonts w:ascii="Tahoma" w:hAnsi="Tahoma" w:cs="Tahoma"/>
        </w:rPr>
        <w:t xml:space="preserve"> de comenzar la convivencia obedeció a que ya eran pareja de tiempo atrás y el causante comenzó a enfermarse, por lo que la demandante le dijo que no se fuera a quedar solo y que ella lo cuidaría.</w:t>
      </w:r>
    </w:p>
    <w:p w14:paraId="0083E3CD" w14:textId="77777777" w:rsidR="00727802" w:rsidRPr="00DF356A" w:rsidRDefault="00727802" w:rsidP="00FF6D0D">
      <w:pPr>
        <w:spacing w:line="276" w:lineRule="auto"/>
        <w:ind w:firstLine="708"/>
        <w:jc w:val="both"/>
        <w:rPr>
          <w:rFonts w:ascii="Tahoma" w:hAnsi="Tahoma" w:cs="Tahoma"/>
        </w:rPr>
      </w:pPr>
    </w:p>
    <w:p w14:paraId="0CA7E897" w14:textId="2393F3C5" w:rsidR="00A97BE5" w:rsidRPr="00DF356A" w:rsidRDefault="7B2A498C" w:rsidP="00FF6D0D">
      <w:pPr>
        <w:spacing w:line="276" w:lineRule="auto"/>
        <w:ind w:firstLine="708"/>
        <w:jc w:val="both"/>
        <w:rPr>
          <w:rFonts w:ascii="Tahoma" w:hAnsi="Tahoma" w:cs="Tahoma"/>
        </w:rPr>
      </w:pPr>
      <w:r w:rsidRPr="00DF356A">
        <w:rPr>
          <w:rFonts w:ascii="Tahoma" w:hAnsi="Tahoma" w:cs="Tahoma"/>
        </w:rPr>
        <w:t xml:space="preserve">Por otro lado, </w:t>
      </w:r>
      <w:r w:rsidR="00A97BE5" w:rsidRPr="00DF356A">
        <w:rPr>
          <w:rFonts w:ascii="Tahoma" w:hAnsi="Tahoma" w:cs="Tahoma"/>
          <w:b/>
          <w:bCs/>
        </w:rPr>
        <w:t>LUIS ENRIQUE VERA LOAIZA</w:t>
      </w:r>
      <w:r w:rsidR="22401BA6" w:rsidRPr="00DF356A">
        <w:rPr>
          <w:rFonts w:ascii="Tahoma" w:hAnsi="Tahoma" w:cs="Tahoma"/>
          <w:b/>
          <w:bCs/>
        </w:rPr>
        <w:t xml:space="preserve">, </w:t>
      </w:r>
      <w:r w:rsidR="00A35F24" w:rsidRPr="00DF356A">
        <w:rPr>
          <w:rFonts w:ascii="Tahoma" w:hAnsi="Tahoma" w:cs="Tahoma"/>
        </w:rPr>
        <w:t>indicó que</w:t>
      </w:r>
      <w:r w:rsidR="000042D0" w:rsidRPr="00DF356A">
        <w:rPr>
          <w:rFonts w:ascii="Tahoma" w:hAnsi="Tahoma" w:cs="Tahoma"/>
        </w:rPr>
        <w:t xml:space="preserve"> como vecino de la demandante</w:t>
      </w:r>
      <w:r w:rsidR="00A35F24" w:rsidRPr="00DF356A">
        <w:rPr>
          <w:rFonts w:ascii="Tahoma" w:hAnsi="Tahoma" w:cs="Tahoma"/>
        </w:rPr>
        <w:t xml:space="preserve"> desde 1994</w:t>
      </w:r>
      <w:r w:rsidR="000042D0" w:rsidRPr="00DF356A">
        <w:rPr>
          <w:rFonts w:ascii="Tahoma" w:hAnsi="Tahoma" w:cs="Tahoma"/>
        </w:rPr>
        <w:t>,</w:t>
      </w:r>
      <w:r w:rsidR="00A35F24" w:rsidRPr="00DF356A">
        <w:rPr>
          <w:rFonts w:ascii="Tahoma" w:hAnsi="Tahoma" w:cs="Tahoma"/>
        </w:rPr>
        <w:t xml:space="preserve"> le consta que en el 2010</w:t>
      </w:r>
      <w:r w:rsidR="000042D0" w:rsidRPr="00DF356A">
        <w:rPr>
          <w:rFonts w:ascii="Tahoma" w:hAnsi="Tahoma" w:cs="Tahoma"/>
        </w:rPr>
        <w:t xml:space="preserve"> el causante</w:t>
      </w:r>
      <w:r w:rsidR="00A35F24" w:rsidRPr="00DF356A">
        <w:rPr>
          <w:rFonts w:ascii="Tahoma" w:hAnsi="Tahoma" w:cs="Tahoma"/>
        </w:rPr>
        <w:t xml:space="preserve"> se mudó a la casa de ANA LIDA en la Esperanza Galicia, momento en que los empezó a ver cuándo salían a mercar, a citas médicas y a cobrar la pensión y que, antes de ese año, a partir del 2007 o 2008, veía al señor CARLOS ARTURO cuando </w:t>
      </w:r>
      <w:r w:rsidR="3FA5B2FC" w:rsidRPr="00DF356A">
        <w:rPr>
          <w:rFonts w:ascii="Tahoma" w:hAnsi="Tahoma" w:cs="Tahoma"/>
        </w:rPr>
        <w:t>l</w:t>
      </w:r>
      <w:r w:rsidR="00A35F24" w:rsidRPr="00DF356A">
        <w:rPr>
          <w:rFonts w:ascii="Tahoma" w:hAnsi="Tahoma" w:cs="Tahoma"/>
        </w:rPr>
        <w:t xml:space="preserve">legaba a visitar a la demandante, así como veía a esta última salir a visitar a su pareja. Agregó que cuando empezó a ver al causante desde temprano tomando café en la casa y a la actora preparándole la comida, esta se lo presentó como su esposo. </w:t>
      </w:r>
    </w:p>
    <w:p w14:paraId="4748893E" w14:textId="77777777" w:rsidR="00A97BE5" w:rsidRPr="00DF356A" w:rsidRDefault="00A97BE5" w:rsidP="00FF6D0D">
      <w:pPr>
        <w:spacing w:line="276" w:lineRule="auto"/>
        <w:ind w:firstLine="708"/>
        <w:jc w:val="both"/>
        <w:rPr>
          <w:rFonts w:ascii="Tahoma" w:hAnsi="Tahoma" w:cs="Tahoma"/>
        </w:rPr>
      </w:pPr>
    </w:p>
    <w:p w14:paraId="30A467D1" w14:textId="0D33ED85" w:rsidR="00411A0B" w:rsidRPr="00DF356A" w:rsidRDefault="00B1480D" w:rsidP="00FF6D0D">
      <w:pPr>
        <w:spacing w:line="276" w:lineRule="auto"/>
        <w:ind w:firstLine="708"/>
        <w:jc w:val="both"/>
        <w:rPr>
          <w:rFonts w:ascii="Tahoma" w:hAnsi="Tahoma" w:cs="Tahoma"/>
        </w:rPr>
      </w:pPr>
      <w:r w:rsidRPr="00DF356A">
        <w:rPr>
          <w:rFonts w:ascii="Tahoma" w:hAnsi="Tahoma" w:cs="Tahoma"/>
        </w:rPr>
        <w:t xml:space="preserve">Finalmente, </w:t>
      </w:r>
      <w:r w:rsidR="00A35F24" w:rsidRPr="00DF356A">
        <w:rPr>
          <w:rFonts w:ascii="Tahoma" w:hAnsi="Tahoma" w:cs="Tahoma"/>
          <w:b/>
          <w:bCs/>
        </w:rPr>
        <w:t>ANA LUCIA JAMBO GRISALES</w:t>
      </w:r>
      <w:r w:rsidR="00411A0B" w:rsidRPr="00DF356A">
        <w:rPr>
          <w:rFonts w:ascii="Tahoma" w:hAnsi="Tahoma" w:cs="Tahoma"/>
          <w:bCs/>
        </w:rPr>
        <w:t>, h</w:t>
      </w:r>
      <w:r w:rsidR="00A35F24" w:rsidRPr="00DF356A">
        <w:rPr>
          <w:rFonts w:ascii="Tahoma" w:hAnsi="Tahoma" w:cs="Tahoma"/>
        </w:rPr>
        <w:t>ija de la demandante</w:t>
      </w:r>
      <w:r w:rsidR="00411A0B" w:rsidRPr="00DF356A">
        <w:rPr>
          <w:rFonts w:ascii="Tahoma" w:hAnsi="Tahoma" w:cs="Tahoma"/>
        </w:rPr>
        <w:t xml:space="preserve"> y quien para la fecha del testimonio tenía 48 años, indicó que cuando tenía más de 20 años, ya no vivía </w:t>
      </w:r>
      <w:r w:rsidR="001678A7" w:rsidRPr="00DF356A">
        <w:rPr>
          <w:rFonts w:ascii="Tahoma" w:hAnsi="Tahoma" w:cs="Tahoma"/>
        </w:rPr>
        <w:t xml:space="preserve">con </w:t>
      </w:r>
      <w:r w:rsidR="00411A0B" w:rsidRPr="00DF356A">
        <w:rPr>
          <w:rFonts w:ascii="Tahoma" w:hAnsi="Tahoma" w:cs="Tahoma"/>
        </w:rPr>
        <w:t>su madre</w:t>
      </w:r>
      <w:r w:rsidR="001678A7" w:rsidRPr="00DF356A">
        <w:rPr>
          <w:rFonts w:ascii="Tahoma" w:hAnsi="Tahoma" w:cs="Tahoma"/>
        </w:rPr>
        <w:t xml:space="preserve">, pero sus hermanos menores sí, y la demandante les comentó a todos sus hijos </w:t>
      </w:r>
      <w:r w:rsidR="00411A0B" w:rsidRPr="00DF356A">
        <w:rPr>
          <w:rFonts w:ascii="Tahoma" w:hAnsi="Tahoma" w:cs="Tahoma"/>
        </w:rPr>
        <w:t>que tenía una relación sentimental con el causante</w:t>
      </w:r>
      <w:r w:rsidR="001678A7" w:rsidRPr="00DF356A">
        <w:rPr>
          <w:rFonts w:ascii="Tahoma" w:hAnsi="Tahoma" w:cs="Tahoma"/>
        </w:rPr>
        <w:t xml:space="preserve">, aproximadamente entre los años </w:t>
      </w:r>
      <w:r w:rsidR="00411A0B" w:rsidRPr="00DF356A">
        <w:rPr>
          <w:rFonts w:ascii="Tahoma" w:hAnsi="Tahoma" w:cs="Tahoma"/>
        </w:rPr>
        <w:t>2007 o 2008</w:t>
      </w:r>
      <w:r w:rsidR="001678A7" w:rsidRPr="00DF356A">
        <w:rPr>
          <w:rFonts w:ascii="Tahoma" w:hAnsi="Tahoma" w:cs="Tahoma"/>
        </w:rPr>
        <w:t>, anualidad en la que pasó 03 meses en casa de su madre por diferencias con su pareja y coincidió con que</w:t>
      </w:r>
      <w:r w:rsidR="00411A0B" w:rsidRPr="00DF356A">
        <w:rPr>
          <w:rFonts w:ascii="Tahoma" w:hAnsi="Tahoma" w:cs="Tahoma"/>
        </w:rPr>
        <w:t xml:space="preserve"> </w:t>
      </w:r>
      <w:r w:rsidR="001678A7" w:rsidRPr="00DF356A">
        <w:rPr>
          <w:rFonts w:ascii="Tahoma" w:hAnsi="Tahoma" w:cs="Tahoma"/>
        </w:rPr>
        <w:t xml:space="preserve">empezó a ver al causante y a la demandante salir y quedarse uno en la casa del otro, lo que se extendió durante alrededor de tres años, lo que, adicionalmente le constaba porque cuando su madre se quedaba con el causante dos o tres días a la semana, ella, la testiga, se encargaba de la comida de sus hermanos menores. </w:t>
      </w:r>
    </w:p>
    <w:p w14:paraId="4A71CB29" w14:textId="0A8BD38B" w:rsidR="001678A7" w:rsidRPr="00DF356A" w:rsidRDefault="001678A7" w:rsidP="00FF6D0D">
      <w:pPr>
        <w:spacing w:line="276" w:lineRule="auto"/>
        <w:ind w:firstLine="708"/>
        <w:jc w:val="both"/>
        <w:rPr>
          <w:rFonts w:ascii="Tahoma" w:hAnsi="Tahoma" w:cs="Tahoma"/>
        </w:rPr>
      </w:pPr>
    </w:p>
    <w:p w14:paraId="28345797" w14:textId="7C352597" w:rsidR="006F3E55" w:rsidRPr="00DF356A" w:rsidRDefault="001678A7" w:rsidP="00FF6D0D">
      <w:pPr>
        <w:spacing w:line="276" w:lineRule="auto"/>
        <w:ind w:firstLine="708"/>
        <w:jc w:val="both"/>
        <w:rPr>
          <w:rFonts w:ascii="Tahoma" w:hAnsi="Tahoma" w:cs="Tahoma"/>
        </w:rPr>
      </w:pPr>
      <w:r w:rsidRPr="00DF356A">
        <w:rPr>
          <w:rFonts w:ascii="Tahoma" w:hAnsi="Tahoma" w:cs="Tahoma"/>
        </w:rPr>
        <w:t xml:space="preserve">Memoró que la relación entre su madre y CARLOS ARTURO comenzó porque su abuelo, padre de la demandante, le arrendó </w:t>
      </w:r>
      <w:r w:rsidR="05EA85D9" w:rsidRPr="00DF356A">
        <w:rPr>
          <w:rFonts w:ascii="Tahoma" w:hAnsi="Tahoma" w:cs="Tahoma"/>
        </w:rPr>
        <w:t xml:space="preserve">al causante </w:t>
      </w:r>
      <w:r w:rsidRPr="00DF356A">
        <w:rPr>
          <w:rFonts w:ascii="Tahoma" w:hAnsi="Tahoma" w:cs="Tahoma"/>
        </w:rPr>
        <w:t xml:space="preserve">un cuarto en la Estación Villegas y allí se quedó hasta que se fue a vivir con la actora en la casa propia de ella con el fin de que el causante no pagara más arriendo y la </w:t>
      </w:r>
      <w:r w:rsidR="006F3E55" w:rsidRPr="00DF356A">
        <w:rPr>
          <w:rFonts w:ascii="Tahoma" w:hAnsi="Tahoma" w:cs="Tahoma"/>
        </w:rPr>
        <w:t>demandante</w:t>
      </w:r>
      <w:r w:rsidRPr="00DF356A">
        <w:rPr>
          <w:rFonts w:ascii="Tahoma" w:hAnsi="Tahoma" w:cs="Tahoma"/>
        </w:rPr>
        <w:t xml:space="preserve"> </w:t>
      </w:r>
      <w:r w:rsidR="006F3E55" w:rsidRPr="00DF356A">
        <w:rPr>
          <w:rFonts w:ascii="Tahoma" w:hAnsi="Tahoma" w:cs="Tahoma"/>
        </w:rPr>
        <w:t xml:space="preserve">pudiera estar pendiente de él, lo cual como coincidió con la noticia del nacimiento de un nieto de la testiga, lo recuerda y que no se dio antes la convivencia porque el causante aseguraba que le daba mucha pena de los hijos de la demandante. </w:t>
      </w:r>
    </w:p>
    <w:p w14:paraId="45AFC7B2" w14:textId="555E92D8" w:rsidR="00A35F24" w:rsidRPr="00DF356A" w:rsidRDefault="006F3E55" w:rsidP="00FF6D0D">
      <w:pPr>
        <w:spacing w:line="276" w:lineRule="auto"/>
        <w:ind w:firstLine="708"/>
        <w:jc w:val="both"/>
        <w:rPr>
          <w:rFonts w:ascii="Tahoma" w:hAnsi="Tahoma" w:cs="Tahoma"/>
        </w:rPr>
      </w:pPr>
      <w:r w:rsidRPr="00DF356A">
        <w:rPr>
          <w:rFonts w:ascii="Tahoma" w:hAnsi="Tahoma" w:cs="Tahoma"/>
        </w:rPr>
        <w:t xml:space="preserve"> </w:t>
      </w:r>
    </w:p>
    <w:p w14:paraId="6236C141" w14:textId="3E8856B0" w:rsidR="00A35F24" w:rsidRPr="00DF356A" w:rsidRDefault="006F3E55" w:rsidP="00FF6D0D">
      <w:pPr>
        <w:spacing w:line="276" w:lineRule="auto"/>
        <w:ind w:firstLine="708"/>
        <w:jc w:val="both"/>
        <w:rPr>
          <w:rFonts w:ascii="Tahoma" w:hAnsi="Tahoma" w:cs="Tahoma"/>
          <w:b/>
          <w:bCs/>
        </w:rPr>
      </w:pPr>
      <w:r w:rsidRPr="00DF356A">
        <w:rPr>
          <w:rFonts w:ascii="Tahoma" w:hAnsi="Tahoma" w:cs="Tahoma"/>
        </w:rPr>
        <w:t>Precisó que e</w:t>
      </w:r>
      <w:r w:rsidR="00A35F24" w:rsidRPr="00DF356A">
        <w:rPr>
          <w:rFonts w:ascii="Tahoma" w:hAnsi="Tahoma" w:cs="Tahoma"/>
        </w:rPr>
        <w:t xml:space="preserve">l causante estuvo desde el 2007 tratando </w:t>
      </w:r>
      <w:r w:rsidRPr="00DF356A">
        <w:rPr>
          <w:rFonts w:ascii="Tahoma" w:hAnsi="Tahoma" w:cs="Tahoma"/>
        </w:rPr>
        <w:t>desafiliar</w:t>
      </w:r>
      <w:r w:rsidR="00A35F24" w:rsidRPr="00DF356A">
        <w:rPr>
          <w:rFonts w:ascii="Tahoma" w:hAnsi="Tahoma" w:cs="Tahoma"/>
        </w:rPr>
        <w:t xml:space="preserve"> a otra mujer que  tenía</w:t>
      </w:r>
      <w:r w:rsidRPr="00DF356A">
        <w:rPr>
          <w:rFonts w:ascii="Tahoma" w:hAnsi="Tahoma" w:cs="Tahoma"/>
        </w:rPr>
        <w:t xml:space="preserve"> como beneficiaria en salud, para así afiliar a su madre, pero que como la demandante estaba en</w:t>
      </w:r>
      <w:r w:rsidR="00A35F24" w:rsidRPr="00DF356A">
        <w:rPr>
          <w:rFonts w:ascii="Tahoma" w:hAnsi="Tahoma" w:cs="Tahoma"/>
        </w:rPr>
        <w:t xml:space="preserve"> tratamiento de </w:t>
      </w:r>
      <w:r w:rsidRPr="00DF356A">
        <w:rPr>
          <w:rFonts w:ascii="Tahoma" w:hAnsi="Tahoma" w:cs="Tahoma"/>
        </w:rPr>
        <w:t>cáncer</w:t>
      </w:r>
      <w:r w:rsidR="00A35F24" w:rsidRPr="00DF356A">
        <w:rPr>
          <w:rFonts w:ascii="Tahoma" w:hAnsi="Tahoma" w:cs="Tahoma"/>
        </w:rPr>
        <w:t xml:space="preserve"> de cuello uterino</w:t>
      </w:r>
      <w:r w:rsidRPr="00DF356A">
        <w:rPr>
          <w:rFonts w:ascii="Tahoma" w:hAnsi="Tahoma" w:cs="Tahoma"/>
        </w:rPr>
        <w:t xml:space="preserve">, la testiga le dijo al causante que </w:t>
      </w:r>
      <w:r w:rsidR="00A35F24" w:rsidRPr="00DF356A">
        <w:rPr>
          <w:rFonts w:ascii="Tahoma" w:hAnsi="Tahoma" w:cs="Tahoma"/>
        </w:rPr>
        <w:t>no la incluyera como beneficiaria hasta que terminara el tratamiento porque</w:t>
      </w:r>
      <w:r w:rsidRPr="00DF356A">
        <w:rPr>
          <w:rFonts w:ascii="Tahoma" w:hAnsi="Tahoma" w:cs="Tahoma"/>
        </w:rPr>
        <w:t xml:space="preserve"> si la afiliaba</w:t>
      </w:r>
      <w:r w:rsidR="00A35F24" w:rsidRPr="00DF356A">
        <w:rPr>
          <w:rFonts w:ascii="Tahoma" w:hAnsi="Tahoma" w:cs="Tahoma"/>
        </w:rPr>
        <w:t xml:space="preserve"> les tocaba pagar copago y volver a empezar </w:t>
      </w:r>
      <w:r w:rsidRPr="00DF356A">
        <w:rPr>
          <w:rFonts w:ascii="Tahoma" w:hAnsi="Tahoma" w:cs="Tahoma"/>
        </w:rPr>
        <w:t xml:space="preserve">las vueltas y que, aunque terminó en el 2012 los servicios de salud con ocasión al cáncer, decidieron esperar un poco más por si </w:t>
      </w:r>
      <w:r w:rsidR="7185F317" w:rsidRPr="00DF356A">
        <w:rPr>
          <w:rFonts w:ascii="Tahoma" w:hAnsi="Tahoma" w:cs="Tahoma"/>
        </w:rPr>
        <w:t>debían</w:t>
      </w:r>
      <w:r w:rsidRPr="00DF356A">
        <w:rPr>
          <w:rFonts w:ascii="Tahoma" w:hAnsi="Tahoma" w:cs="Tahoma"/>
        </w:rPr>
        <w:t xml:space="preserve"> reiniciar el proceso, hasta que en el 2013 al causante le dieron respuesta de la desafiliación y en el 2015 materializaron la afiliación </w:t>
      </w:r>
      <w:r w:rsidRPr="00DF356A">
        <w:rPr>
          <w:rFonts w:ascii="Tahoma" w:hAnsi="Tahoma" w:cs="Tahoma"/>
        </w:rPr>
        <w:lastRenderedPageBreak/>
        <w:t xml:space="preserve">de la demandante, aunque desde antes ya había hecho CARLOS ARTURO un documento sobre la convivencia, pero no supo la testiga si lo llevó a COLPENSIONES o a donde, porque él </w:t>
      </w:r>
      <w:r w:rsidR="00A35F24" w:rsidRPr="00DF356A">
        <w:rPr>
          <w:rFonts w:ascii="Tahoma" w:hAnsi="Tahoma" w:cs="Tahoma"/>
        </w:rPr>
        <w:t xml:space="preserve"> era muy independiente y no le gustaba que nadie se metiera en </w:t>
      </w:r>
      <w:r w:rsidRPr="00DF356A">
        <w:rPr>
          <w:rFonts w:ascii="Tahoma" w:hAnsi="Tahoma" w:cs="Tahoma"/>
        </w:rPr>
        <w:t>sus</w:t>
      </w:r>
      <w:r w:rsidR="00A35F24" w:rsidRPr="00DF356A">
        <w:rPr>
          <w:rFonts w:ascii="Tahoma" w:hAnsi="Tahoma" w:cs="Tahoma"/>
        </w:rPr>
        <w:t xml:space="preserve"> cosas</w:t>
      </w:r>
      <w:r w:rsidRPr="00DF356A">
        <w:rPr>
          <w:rFonts w:ascii="Tahoma" w:hAnsi="Tahoma" w:cs="Tahoma"/>
        </w:rPr>
        <w:t>.</w:t>
      </w:r>
    </w:p>
    <w:p w14:paraId="1E021083" w14:textId="50402776" w:rsidR="00F175CA" w:rsidRPr="00DF356A" w:rsidRDefault="00F175CA" w:rsidP="00FF6D0D">
      <w:pPr>
        <w:spacing w:line="276" w:lineRule="auto"/>
        <w:ind w:firstLine="708"/>
        <w:jc w:val="both"/>
        <w:rPr>
          <w:rFonts w:ascii="Tahoma" w:hAnsi="Tahoma" w:cs="Tahoma"/>
        </w:rPr>
      </w:pPr>
      <w:r w:rsidRPr="00DF356A">
        <w:rPr>
          <w:rFonts w:ascii="Tahoma" w:hAnsi="Tahoma" w:cs="Tahoma"/>
          <w:b/>
          <w:bCs/>
        </w:rPr>
        <w:t xml:space="preserve"> </w:t>
      </w:r>
    </w:p>
    <w:p w14:paraId="28F6FE58" w14:textId="1C72D553" w:rsidR="00731A8E" w:rsidRPr="00DF356A" w:rsidRDefault="00B20E98" w:rsidP="00FF6D0D">
      <w:pPr>
        <w:pStyle w:val="NormalWeb"/>
        <w:spacing w:before="0" w:beforeAutospacing="0" w:after="0" w:afterAutospacing="0" w:line="276" w:lineRule="auto"/>
        <w:ind w:firstLine="709"/>
        <w:jc w:val="both"/>
        <w:rPr>
          <w:rFonts w:ascii="Tahoma" w:eastAsia="Arial Narrow" w:hAnsi="Tahoma" w:cs="Tahoma"/>
          <w:i/>
          <w:iCs/>
          <w:lang w:val="es"/>
        </w:rPr>
      </w:pPr>
      <w:r w:rsidRPr="00DF356A">
        <w:rPr>
          <w:rFonts w:ascii="Tahoma" w:hAnsi="Tahoma" w:cs="Tahoma"/>
        </w:rPr>
        <w:t xml:space="preserve">Ahora, en el informe técnico de investigación rendido el </w:t>
      </w:r>
      <w:r w:rsidR="008C3639" w:rsidRPr="00DF356A">
        <w:rPr>
          <w:rFonts w:ascii="Tahoma" w:hAnsi="Tahoma" w:cs="Tahoma"/>
        </w:rPr>
        <w:t>26 de octubre de 2018</w:t>
      </w:r>
      <w:r w:rsidRPr="00DF356A">
        <w:rPr>
          <w:rFonts w:ascii="Tahoma" w:hAnsi="Tahoma" w:cs="Tahoma"/>
        </w:rPr>
        <w:t xml:space="preserve"> por COSINTE LTDA a pedido de COLPENSIONES (archivo </w:t>
      </w:r>
      <w:r w:rsidR="008C3639" w:rsidRPr="00DF356A">
        <w:rPr>
          <w:rFonts w:ascii="Tahoma" w:hAnsi="Tahoma" w:cs="Tahoma"/>
        </w:rPr>
        <w:t>31</w:t>
      </w:r>
      <w:r w:rsidRPr="00DF356A">
        <w:rPr>
          <w:rFonts w:ascii="Tahoma" w:hAnsi="Tahoma" w:cs="Tahoma"/>
        </w:rPr>
        <w:t xml:space="preserve">, páginas </w:t>
      </w:r>
      <w:r w:rsidR="008C3639" w:rsidRPr="00DF356A">
        <w:rPr>
          <w:rFonts w:ascii="Tahoma" w:hAnsi="Tahoma" w:cs="Tahoma"/>
        </w:rPr>
        <w:t>5</w:t>
      </w:r>
      <w:r w:rsidRPr="00DF356A">
        <w:rPr>
          <w:rFonts w:ascii="Tahoma" w:hAnsi="Tahoma" w:cs="Tahoma"/>
        </w:rPr>
        <w:t xml:space="preserve"> y s.s., cuaderno de primera instancia), el investigador recogió entrevista de </w:t>
      </w:r>
      <w:r w:rsidR="00581B88" w:rsidRPr="00DF356A">
        <w:rPr>
          <w:rFonts w:ascii="Tahoma" w:hAnsi="Tahoma" w:cs="Tahoma"/>
        </w:rPr>
        <w:t>MARÍA LIDA GRISALES SOTO</w:t>
      </w:r>
      <w:r w:rsidRPr="00DF356A">
        <w:rPr>
          <w:rFonts w:ascii="Tahoma" w:hAnsi="Tahoma" w:cs="Tahoma"/>
        </w:rPr>
        <w:t xml:space="preserve">, quien informó en aquella oportunidad, que convivió con </w:t>
      </w:r>
      <w:r w:rsidR="00581B88" w:rsidRPr="00DF356A">
        <w:rPr>
          <w:rFonts w:ascii="Tahoma" w:hAnsi="Tahoma" w:cs="Tahoma"/>
        </w:rPr>
        <w:t>CARLOS ARTURO CADAVID desde el 20 de diciembre de 2010 y hasta el fallecimiento, dependiendo económicamente de él, aunque no tenían que pagar arriendo porque vivían en casa propia de ella</w:t>
      </w:r>
      <w:r w:rsidR="005859F0" w:rsidRPr="00DF356A">
        <w:rPr>
          <w:rFonts w:ascii="Tahoma" w:hAnsi="Tahoma" w:cs="Tahoma"/>
        </w:rPr>
        <w:t xml:space="preserve"> y sin que mediara separación alguna. Por otra parte se indica en el informe que “</w:t>
      </w:r>
      <w:r w:rsidR="00731A8E" w:rsidRPr="00DF356A">
        <w:rPr>
          <w:rFonts w:ascii="Tahoma" w:eastAsia="Arial Narrow" w:hAnsi="Tahoma" w:cs="Tahoma"/>
          <w:i/>
          <w:iCs/>
          <w:sz w:val="22"/>
          <w:lang w:val="es"/>
        </w:rPr>
        <w:t xml:space="preserve">Con respecto a la solicitud de </w:t>
      </w:r>
      <w:r w:rsidR="00E73F61" w:rsidRPr="00DF356A">
        <w:rPr>
          <w:rFonts w:ascii="Tahoma" w:eastAsia="Arial Narrow" w:hAnsi="Tahoma" w:cs="Tahoma"/>
          <w:i/>
          <w:iCs/>
          <w:sz w:val="22"/>
          <w:lang w:val="es"/>
        </w:rPr>
        <w:t xml:space="preserve">Colpensiones </w:t>
      </w:r>
      <w:r w:rsidR="00731A8E" w:rsidRPr="00DF356A">
        <w:rPr>
          <w:rFonts w:ascii="Tahoma" w:eastAsia="Arial Narrow" w:hAnsi="Tahoma" w:cs="Tahoma"/>
          <w:i/>
          <w:iCs/>
          <w:sz w:val="22"/>
          <w:lang w:val="es"/>
        </w:rPr>
        <w:t>se pudo verificar que el lugar del fallecimiento del causante si fue en la misma ciudad en donde convivieron y en el mismo en el que la Beneficiaria aún se encuentra, la aclaración de las fechas se debe a que la convivencia es de 8 a 10 años aproximadamente pero él causante toma la decisión de mudarse definitivamente con todo su trasteo hace 4 años a la casa de la Beneficiaria y es en ese momento también en el que decide vincularla como beneficiaria a su Sistema General de Salud</w:t>
      </w:r>
      <w:r w:rsidR="005859F0" w:rsidRPr="00DF356A">
        <w:rPr>
          <w:rFonts w:ascii="Tahoma" w:eastAsia="Arial Narrow" w:hAnsi="Tahoma" w:cs="Tahoma"/>
          <w:i/>
          <w:iCs/>
          <w:lang w:val="es"/>
        </w:rPr>
        <w:t>”</w:t>
      </w:r>
      <w:r w:rsidR="00731A8E" w:rsidRPr="00DF356A">
        <w:rPr>
          <w:rFonts w:ascii="Tahoma" w:eastAsia="Arial Narrow" w:hAnsi="Tahoma" w:cs="Tahoma"/>
          <w:i/>
          <w:iCs/>
          <w:lang w:val="es"/>
        </w:rPr>
        <w:t>.</w:t>
      </w:r>
    </w:p>
    <w:p w14:paraId="55D3F516" w14:textId="77777777" w:rsidR="00B20E98" w:rsidRPr="00DF356A" w:rsidRDefault="00B20E98" w:rsidP="00FF6D0D">
      <w:pPr>
        <w:pStyle w:val="NormalWeb"/>
        <w:spacing w:before="0" w:beforeAutospacing="0" w:after="0" w:afterAutospacing="0" w:line="276" w:lineRule="auto"/>
        <w:ind w:firstLine="709"/>
        <w:jc w:val="both"/>
        <w:rPr>
          <w:rFonts w:ascii="Tahoma" w:hAnsi="Tahoma" w:cs="Tahoma"/>
        </w:rPr>
      </w:pPr>
    </w:p>
    <w:p w14:paraId="2AB12E09" w14:textId="637B40F2" w:rsidR="009462E0" w:rsidRPr="00DF356A" w:rsidRDefault="00B20E98" w:rsidP="00FF6D0D">
      <w:pPr>
        <w:pStyle w:val="NormalWeb"/>
        <w:spacing w:before="0" w:beforeAutospacing="0" w:after="0" w:afterAutospacing="0" w:line="276" w:lineRule="auto"/>
        <w:ind w:firstLine="709"/>
        <w:jc w:val="both"/>
        <w:rPr>
          <w:rFonts w:ascii="Tahoma" w:hAnsi="Tahoma" w:cs="Tahoma"/>
        </w:rPr>
      </w:pPr>
      <w:r w:rsidRPr="00DF356A">
        <w:rPr>
          <w:rFonts w:ascii="Tahoma" w:hAnsi="Tahoma" w:cs="Tahoma"/>
        </w:rPr>
        <w:t>Asimismo, se recogieron las entrevistas de</w:t>
      </w:r>
      <w:r w:rsidR="009462E0" w:rsidRPr="00DF356A">
        <w:rPr>
          <w:rFonts w:ascii="Tahoma" w:hAnsi="Tahoma" w:cs="Tahoma"/>
        </w:rPr>
        <w:t xml:space="preserve"> </w:t>
      </w:r>
      <w:r w:rsidR="00FB31F3" w:rsidRPr="00DF356A">
        <w:rPr>
          <w:rFonts w:ascii="Tahoma" w:hAnsi="Tahoma" w:cs="Tahoma"/>
        </w:rPr>
        <w:t>MARTHA LUCÍA DÍAZ</w:t>
      </w:r>
      <w:r w:rsidR="005859F0" w:rsidRPr="00DF356A">
        <w:rPr>
          <w:rFonts w:ascii="Tahoma" w:hAnsi="Tahoma" w:cs="Tahoma"/>
        </w:rPr>
        <w:t>, JAIME ANTONIO CASTAÑEDA VILLEGAS, FABIOLA CADAVID, JOSÉ HUBER GONZÁLEZ CADAVID, JOHANA JARAMILLO, FLOR ELISA VINASCO y FERNÁN TREJOS</w:t>
      </w:r>
      <w:r w:rsidR="009462E0" w:rsidRPr="00DF356A">
        <w:rPr>
          <w:rFonts w:ascii="Tahoma" w:hAnsi="Tahoma" w:cs="Tahoma"/>
        </w:rPr>
        <w:t>, quienes señalaron los siguiente, según se transcribe del informe:</w:t>
      </w:r>
    </w:p>
    <w:p w14:paraId="1947CF14" w14:textId="77777777" w:rsidR="009462E0" w:rsidRPr="00DF356A" w:rsidRDefault="009462E0" w:rsidP="00FF6D0D">
      <w:pPr>
        <w:pStyle w:val="NormalWeb"/>
        <w:spacing w:before="0" w:beforeAutospacing="0" w:after="0" w:afterAutospacing="0" w:line="276" w:lineRule="auto"/>
        <w:ind w:firstLine="709"/>
        <w:jc w:val="both"/>
        <w:rPr>
          <w:rFonts w:ascii="Tahoma" w:hAnsi="Tahoma" w:cs="Tahoma"/>
        </w:rPr>
      </w:pPr>
    </w:p>
    <w:p w14:paraId="3D6B83E2" w14:textId="77777777" w:rsidR="005859F0" w:rsidRPr="00DF356A" w:rsidRDefault="009462E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w:t>
      </w:r>
      <w:r w:rsidR="005859F0" w:rsidRPr="00DF356A">
        <w:rPr>
          <w:rFonts w:ascii="Tahoma" w:eastAsia="Arial Narrow" w:hAnsi="Tahoma" w:cs="Tahoma"/>
          <w:i/>
          <w:iCs/>
          <w:color w:val="auto"/>
          <w:sz w:val="22"/>
          <w:szCs w:val="24"/>
          <w:lang w:val="es"/>
        </w:rPr>
        <w:t xml:space="preserve">Se realizó entrevista a la señora Martha Lucía Díaz, identificada con cédula de ciudadanía 42.108.340 (testigo extra juicio), ubicada en la carrera 15 No. 175 – 34 Barrio Esperanza Galicia de Pereira, con teléfono 321 402 02 57, manifestó conocer al señor Carlos Arturo Cadavid y a la señora María Lida Grisales Soto desde hace 8 años ,manifestó que desde entonces conoció la relación de las partes sin separaciones hasta que el causante falleció ,indicó que los implicados no tuvieron hijos, manifestó que mientras que el causante vivía la solicitante dependía económicamente de éste, contó que no se dio cuenta del fallecimiento sino días después. </w:t>
      </w:r>
    </w:p>
    <w:p w14:paraId="3D46C9D3" w14:textId="77777777" w:rsidR="005859F0" w:rsidRPr="00DF356A" w:rsidRDefault="005859F0" w:rsidP="00DF356A">
      <w:pPr>
        <w:pStyle w:val="p1"/>
        <w:ind w:left="426" w:right="420"/>
        <w:jc w:val="both"/>
        <w:rPr>
          <w:rFonts w:ascii="Tahoma" w:eastAsia="Arial Narrow" w:hAnsi="Tahoma" w:cs="Tahoma"/>
          <w:i/>
          <w:iCs/>
          <w:color w:val="auto"/>
          <w:sz w:val="22"/>
          <w:szCs w:val="24"/>
          <w:lang w:val="es"/>
        </w:rPr>
      </w:pPr>
    </w:p>
    <w:p w14:paraId="2030792C" w14:textId="77777777" w:rsidR="00DD03F2" w:rsidRPr="00DF356A" w:rsidRDefault="005859F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 xml:space="preserve">Se realizó entrevista al señor Jaime Antonio Castañeda Villegas, identificado con cédula de ciudadanía 4.511.564 (testigo extra juicio), ubicado en la carrera 15 No. 170 – 27 Barrio Esperanza Galicia de Pereira, con teléfono 314 607 14 81, manifestó conocer al señor Carlos Arturo Cadavid y a la señora María Lida Grisales Soto desde hace muchos años, manifestó que desde hace 8 años que tiene conocimiento de la convivencia y la relación de las partes sin separaciones hasta que el causante falleció ,indicó que los implicados no tuvieron hijos, manifestó que mientras que el causante vivía la solicitante dependía económicamente de él, narró que el señor Arturo falleció a causa de un infarto, se encontraba muy delicado de salud y doña María era la que lo llevaba y acompañaba para todas partes. </w:t>
      </w:r>
    </w:p>
    <w:p w14:paraId="29BA0616" w14:textId="77777777" w:rsidR="00DD03F2" w:rsidRPr="00DF356A" w:rsidRDefault="00DD03F2" w:rsidP="00DF356A">
      <w:pPr>
        <w:pStyle w:val="p1"/>
        <w:ind w:left="426" w:right="420"/>
        <w:jc w:val="both"/>
        <w:rPr>
          <w:rFonts w:ascii="Tahoma" w:eastAsia="Arial Narrow" w:hAnsi="Tahoma" w:cs="Tahoma"/>
          <w:i/>
          <w:iCs/>
          <w:color w:val="auto"/>
          <w:sz w:val="22"/>
          <w:szCs w:val="24"/>
          <w:lang w:val="es"/>
        </w:rPr>
      </w:pPr>
    </w:p>
    <w:p w14:paraId="190A0C5E" w14:textId="77777777" w:rsidR="00DD03F2" w:rsidRPr="00DF356A" w:rsidRDefault="00DD03F2"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S</w:t>
      </w:r>
      <w:r w:rsidR="005859F0" w:rsidRPr="00DF356A">
        <w:rPr>
          <w:rFonts w:ascii="Tahoma" w:eastAsia="Arial Narrow" w:hAnsi="Tahoma" w:cs="Tahoma"/>
          <w:i/>
          <w:iCs/>
          <w:color w:val="auto"/>
          <w:sz w:val="22"/>
          <w:szCs w:val="24"/>
          <w:lang w:val="es"/>
        </w:rPr>
        <w:t xml:space="preserve">e realizó entrevista a la señora Fabiola Cadavid, cédula 42.050.297, teléfono 3218242095, (sobrina del causante) indicó que está ubicada en la carrera 15 No. 1- 94 de Galicia, manifestó que su tío falleció a causa de un infarto el día 06 de mayo del año 2018 en la ciudad de Pereira, informó que la relación de ellos fue de 8 años aproximadamente sin separaciones hasta la fecha que falleció el causante, dijo que no procrearon hijos, indico que su tío se fue a vivir a casa de la señora María Lida </w:t>
      </w:r>
      <w:r w:rsidR="005859F0" w:rsidRPr="00DF356A">
        <w:rPr>
          <w:rFonts w:ascii="Tahoma" w:eastAsia="Arial Narrow" w:hAnsi="Tahoma" w:cs="Tahoma"/>
          <w:i/>
          <w:iCs/>
          <w:color w:val="auto"/>
          <w:sz w:val="22"/>
          <w:szCs w:val="24"/>
          <w:lang w:val="es"/>
        </w:rPr>
        <w:lastRenderedPageBreak/>
        <w:t>Grisales Soto desde hace 4 años aproximadamente; que desde esa fecha conviven de manera permanente e ininterrumpida hasta la fecha del fallecimiento del causante.</w:t>
      </w:r>
    </w:p>
    <w:p w14:paraId="75DCB823" w14:textId="77777777" w:rsidR="00DD03F2" w:rsidRPr="00DF356A" w:rsidRDefault="00DD03F2" w:rsidP="00DF356A">
      <w:pPr>
        <w:pStyle w:val="p1"/>
        <w:ind w:left="426" w:right="420"/>
        <w:jc w:val="both"/>
        <w:rPr>
          <w:rFonts w:ascii="Tahoma" w:eastAsia="Arial Narrow" w:hAnsi="Tahoma" w:cs="Tahoma"/>
          <w:i/>
          <w:iCs/>
          <w:color w:val="auto"/>
          <w:sz w:val="22"/>
          <w:szCs w:val="24"/>
          <w:lang w:val="es"/>
        </w:rPr>
      </w:pPr>
    </w:p>
    <w:p w14:paraId="59F0ACF3" w14:textId="77777777" w:rsidR="00FB31F3" w:rsidRPr="00DF356A" w:rsidRDefault="005859F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 xml:space="preserve"> Finalmente se realizó entrevista al señor José Huber González Cadavid, cédula 10.097.541, (sobrino del causante) indicó que está ubicada en la carrera 14 No. 71- 14 de Galicia, manifestó que su tío falleció a causa de un infarto el día 06 de mayo del año 2018 en la ciudad de Pereira, informó que la relación de ellos fue de 8 años aproximadamente sin separaciones hasta la fecha que falleció el causante, dijo que no procrearon hijos y que ella siempre estuvo con su tío hasta el último momento de su vida, ella dependía totalmente de él y lo cuido y lo ayudó en su enfermedad siempre.</w:t>
      </w:r>
    </w:p>
    <w:p w14:paraId="6F8BBECE" w14:textId="77777777" w:rsidR="00FB31F3" w:rsidRPr="00DF356A" w:rsidRDefault="00FB31F3" w:rsidP="00DF356A">
      <w:pPr>
        <w:pStyle w:val="p1"/>
        <w:ind w:left="426" w:right="420"/>
        <w:jc w:val="both"/>
        <w:rPr>
          <w:rFonts w:ascii="Tahoma" w:eastAsia="Arial Narrow" w:hAnsi="Tahoma" w:cs="Tahoma"/>
          <w:i/>
          <w:iCs/>
          <w:color w:val="auto"/>
          <w:sz w:val="22"/>
          <w:szCs w:val="24"/>
          <w:lang w:val="es"/>
        </w:rPr>
      </w:pPr>
    </w:p>
    <w:p w14:paraId="7C398ED1" w14:textId="77777777" w:rsidR="00FB31F3" w:rsidRPr="00DF356A" w:rsidRDefault="005859F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 xml:space="preserve"> Se entrevistó a la señora Johana Jaramillo, identificada con cédula de ciudadanía 1.004.737651, quien es vecina y amiga de los señores hace 8 años aproximadamente, el mismo tiempo que lleva de verlos juntos ella siempre asistiendo hasta que hace 4 años el decide venirse del todo a convivir en la casa de la señora María Lida, no le conoció separaciones, manifiesta que no tuvieron hijos y que el señor falleció debido a un infarto, que la señora dependía de él totalmente.</w:t>
      </w:r>
    </w:p>
    <w:p w14:paraId="09665441" w14:textId="77777777" w:rsidR="00FB31F3" w:rsidRPr="00DF356A" w:rsidRDefault="00FB31F3" w:rsidP="00DF356A">
      <w:pPr>
        <w:pStyle w:val="p1"/>
        <w:ind w:left="426" w:right="420"/>
        <w:jc w:val="both"/>
        <w:rPr>
          <w:rFonts w:ascii="Tahoma" w:eastAsia="Arial Narrow" w:hAnsi="Tahoma" w:cs="Tahoma"/>
          <w:i/>
          <w:iCs/>
          <w:color w:val="auto"/>
          <w:sz w:val="22"/>
          <w:szCs w:val="24"/>
          <w:lang w:val="es"/>
        </w:rPr>
      </w:pPr>
    </w:p>
    <w:p w14:paraId="1B029E31" w14:textId="4728F5B1" w:rsidR="005859F0" w:rsidRPr="00DF356A" w:rsidRDefault="005859F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 xml:space="preserve"> Se entrevistó a la señora Flor Elisa Vinasco, identificada con cedula de ciudadanía 42.084.011, quien es vecina y amiga de los señores hace 30 años aproximadamente, y que hace 8 años que lleva de tenerlos como vecinos, de verlos juntos ella siempre asistiendo en la misma casa, convivió con ella en la casa de la señora María Lida, no le conoció separaciones, manifiesta que no tuvieron hijos y que el señor falleció debido a un infarto, que la señora dependía de él totalmente.</w:t>
      </w:r>
    </w:p>
    <w:p w14:paraId="72844DA4" w14:textId="77777777" w:rsidR="005859F0" w:rsidRPr="00DF356A" w:rsidRDefault="005859F0" w:rsidP="00DF356A">
      <w:pPr>
        <w:pStyle w:val="p1"/>
        <w:ind w:left="426" w:right="420"/>
        <w:jc w:val="both"/>
        <w:rPr>
          <w:rFonts w:ascii="Tahoma" w:eastAsia="Arial Narrow" w:hAnsi="Tahoma" w:cs="Tahoma"/>
          <w:i/>
          <w:iCs/>
          <w:color w:val="auto"/>
          <w:sz w:val="22"/>
          <w:szCs w:val="24"/>
          <w:lang w:val="es"/>
        </w:rPr>
      </w:pPr>
    </w:p>
    <w:p w14:paraId="17A4FF0D" w14:textId="00FE512A" w:rsidR="00B20E98" w:rsidRPr="00DF356A" w:rsidRDefault="005859F0" w:rsidP="00DF356A">
      <w:pPr>
        <w:pStyle w:val="p1"/>
        <w:ind w:left="426" w:right="420"/>
        <w:jc w:val="both"/>
        <w:rPr>
          <w:rFonts w:ascii="Tahoma" w:eastAsia="Arial Narrow" w:hAnsi="Tahoma" w:cs="Tahoma"/>
          <w:i/>
          <w:iCs/>
          <w:color w:val="auto"/>
          <w:sz w:val="22"/>
          <w:szCs w:val="24"/>
          <w:lang w:val="es"/>
        </w:rPr>
      </w:pPr>
      <w:r w:rsidRPr="00DF356A">
        <w:rPr>
          <w:rFonts w:ascii="Tahoma" w:eastAsia="Arial Narrow" w:hAnsi="Tahoma" w:cs="Tahoma"/>
          <w:i/>
          <w:iCs/>
          <w:color w:val="auto"/>
          <w:sz w:val="22"/>
          <w:szCs w:val="24"/>
          <w:lang w:val="es"/>
        </w:rPr>
        <w:t>Se realiza entrevistó al señor Fernaín Trejos, quien es vecino y amigo de los señores hace 15 años aproximadamente, que llevan 10 años de relación y que hace 4 años que el señor decide venirse con ella para su casa siempre los vio juntos, ella siempre lo asistió y él era el que respondía económicamente por ella, no le conoció separaciones, manifiesta que no tuvieron hijos y que el señor falleció debido a un infarto</w:t>
      </w:r>
      <w:r w:rsidR="009462E0" w:rsidRPr="00DF356A">
        <w:rPr>
          <w:rFonts w:ascii="Tahoma" w:eastAsia="Arial Narrow" w:hAnsi="Tahoma" w:cs="Tahoma"/>
          <w:i/>
          <w:iCs/>
          <w:color w:val="auto"/>
          <w:sz w:val="22"/>
          <w:szCs w:val="24"/>
          <w:lang w:val="es"/>
        </w:rPr>
        <w:t>”</w:t>
      </w:r>
    </w:p>
    <w:p w14:paraId="4781096D" w14:textId="77777777" w:rsidR="009462E0" w:rsidRPr="00DF356A" w:rsidRDefault="009462E0" w:rsidP="00FF6D0D">
      <w:pPr>
        <w:pStyle w:val="p1"/>
        <w:spacing w:line="276" w:lineRule="auto"/>
        <w:ind w:left="708"/>
        <w:jc w:val="both"/>
        <w:rPr>
          <w:rFonts w:ascii="Tahoma" w:hAnsi="Tahoma" w:cs="Tahoma"/>
          <w:color w:val="auto"/>
          <w:sz w:val="24"/>
          <w:szCs w:val="24"/>
        </w:rPr>
      </w:pPr>
    </w:p>
    <w:p w14:paraId="2B45D983" w14:textId="4FC79BC4" w:rsidR="009462E0" w:rsidRPr="00DF356A" w:rsidRDefault="33457A2F" w:rsidP="00FF6D0D">
      <w:pPr>
        <w:spacing w:line="276" w:lineRule="auto"/>
        <w:ind w:firstLine="708"/>
        <w:jc w:val="both"/>
        <w:rPr>
          <w:rFonts w:ascii="Tahoma" w:eastAsia="Arial Narrow" w:hAnsi="Tahoma" w:cs="Tahoma"/>
          <w:i/>
          <w:iCs/>
          <w:lang w:val="es" w:eastAsia="es-ES_tradnl"/>
        </w:rPr>
      </w:pPr>
      <w:r w:rsidRPr="00DF356A">
        <w:rPr>
          <w:rFonts w:ascii="Tahoma" w:eastAsia="Tahoma" w:hAnsi="Tahoma" w:cs="Tahoma"/>
        </w:rPr>
        <w:t xml:space="preserve">A partir de las anteriores declaraciones, el informe concluye que la </w:t>
      </w:r>
      <w:r w:rsidR="18FE832C" w:rsidRPr="00DF356A">
        <w:rPr>
          <w:rFonts w:ascii="Tahoma" w:eastAsia="Tahoma" w:hAnsi="Tahoma" w:cs="Tahoma"/>
        </w:rPr>
        <w:t xml:space="preserve">señora </w:t>
      </w:r>
      <w:r w:rsidR="00FB31F3" w:rsidRPr="00DF356A">
        <w:rPr>
          <w:rFonts w:ascii="Tahoma" w:hAnsi="Tahoma" w:cs="Tahoma"/>
        </w:rPr>
        <w:t>MARÍA LIDA GRISALES SOTO</w:t>
      </w:r>
      <w:r w:rsidR="00FB31F3" w:rsidRPr="00DF356A">
        <w:rPr>
          <w:rFonts w:ascii="Tahoma" w:eastAsia="Tahoma" w:hAnsi="Tahoma" w:cs="Tahoma"/>
        </w:rPr>
        <w:t xml:space="preserve"> </w:t>
      </w:r>
      <w:r w:rsidRPr="00DF356A">
        <w:rPr>
          <w:rFonts w:ascii="Tahoma" w:eastAsia="Tahoma" w:hAnsi="Tahoma" w:cs="Tahoma"/>
        </w:rPr>
        <w:t xml:space="preserve">no convivió con el causante los últimos 5 años </w:t>
      </w:r>
      <w:r w:rsidR="00FB31F3" w:rsidRPr="00DF356A">
        <w:rPr>
          <w:rFonts w:ascii="Tahoma" w:eastAsia="Tahoma" w:hAnsi="Tahoma" w:cs="Tahoma"/>
        </w:rPr>
        <w:t>de vida</w:t>
      </w:r>
      <w:r w:rsidR="505D3929" w:rsidRPr="00DF356A">
        <w:rPr>
          <w:rFonts w:ascii="Tahoma" w:eastAsia="Tahoma" w:hAnsi="Tahoma" w:cs="Tahoma"/>
        </w:rPr>
        <w:t xml:space="preserve">, toda vez que </w:t>
      </w:r>
      <w:r w:rsidR="001A7248" w:rsidRPr="00DF356A">
        <w:rPr>
          <w:rFonts w:ascii="Tahoma" w:eastAsia="Tahoma" w:hAnsi="Tahoma" w:cs="Tahoma"/>
        </w:rPr>
        <w:t>“</w:t>
      </w:r>
      <w:r w:rsidR="00FB31F3" w:rsidRPr="00DF356A">
        <w:rPr>
          <w:rFonts w:ascii="Tahoma" w:eastAsia="Arial Narrow" w:hAnsi="Tahoma" w:cs="Tahoma"/>
          <w:i/>
          <w:iCs/>
          <w:sz w:val="22"/>
          <w:lang w:val="es" w:eastAsia="es-ES_tradnl"/>
        </w:rPr>
        <w:t xml:space="preserve">Se determinó que iniciaron su relación sentimental en el año 2010 departiendo unos días en casa del causante y otros en la casa de la solicitante, pero la convivencia bajo el mismo techo, de manera permanentemente fue desde el 01 de julio de 2015 (fecha registrada en el certificado de afiliación de la </w:t>
      </w:r>
      <w:r w:rsidR="001A7248" w:rsidRPr="00DF356A">
        <w:rPr>
          <w:rFonts w:ascii="Tahoma" w:eastAsia="Arial Narrow" w:hAnsi="Tahoma" w:cs="Tahoma"/>
          <w:i/>
          <w:iCs/>
          <w:sz w:val="22"/>
          <w:lang w:val="es" w:eastAsia="es-ES_tradnl"/>
        </w:rPr>
        <w:t>EPS</w:t>
      </w:r>
      <w:r w:rsidR="00FB31F3" w:rsidRPr="00DF356A">
        <w:rPr>
          <w:rFonts w:ascii="Tahoma" w:eastAsia="Arial Narrow" w:hAnsi="Tahoma" w:cs="Tahoma"/>
          <w:i/>
          <w:iCs/>
          <w:sz w:val="22"/>
          <w:lang w:val="es" w:eastAsia="es-ES_tradnl"/>
        </w:rPr>
        <w:t xml:space="preserve">), hasta el 6 de mayo del año 2018 fecha en la que falleció el causante. Los familiares del causante indicaron que la pareja inició relación sentimental desde el año 2010, pero que el causante se fue a vivir a la casa de la solicitante hace 4 años aproximadamente. En la entrevista la solicitante afirmó que la relación inició desde el año 2010, pero que él se fue a vivir a su casa cuando la afilia a salud como beneficiaria (1 de julio de 2015) Se resalta que los familiares del causante, vecinos, extrajuicios y solicitante; cuentan cómo convivencia, desde que iniciaron una relación amorosa; tiempo en que la solicitante empezó a ir a casa del causante a realizar el aseo y cuidar de su ropa. </w:t>
      </w:r>
      <w:r w:rsidR="001A7248" w:rsidRPr="00DF356A">
        <w:rPr>
          <w:rFonts w:ascii="Tahoma" w:eastAsia="Arial Narrow" w:hAnsi="Tahoma" w:cs="Tahoma"/>
          <w:i/>
          <w:iCs/>
          <w:sz w:val="22"/>
          <w:lang w:val="es" w:eastAsia="es-ES_tradnl"/>
        </w:rPr>
        <w:t>Así</w:t>
      </w:r>
      <w:r w:rsidR="00FB31F3" w:rsidRPr="00DF356A">
        <w:rPr>
          <w:rFonts w:ascii="Tahoma" w:eastAsia="Arial Narrow" w:hAnsi="Tahoma" w:cs="Tahoma"/>
          <w:i/>
          <w:iCs/>
          <w:sz w:val="22"/>
          <w:lang w:val="es" w:eastAsia="es-ES_tradnl"/>
        </w:rPr>
        <w:t xml:space="preserve"> mismo indico que el causante se llevó sus pertenencias para la casa de la solicitante hace 4 años aproximadamente</w:t>
      </w:r>
      <w:r w:rsidR="001A7248" w:rsidRPr="00DF356A">
        <w:rPr>
          <w:rFonts w:ascii="Tahoma" w:eastAsia="Arial Narrow" w:hAnsi="Tahoma" w:cs="Tahoma"/>
          <w:i/>
          <w:iCs/>
          <w:lang w:val="es" w:eastAsia="es-ES_tradnl"/>
        </w:rPr>
        <w:t>”</w:t>
      </w:r>
      <w:r w:rsidR="00FB31F3" w:rsidRPr="00DF356A">
        <w:rPr>
          <w:rFonts w:ascii="Tahoma" w:eastAsia="Arial Narrow" w:hAnsi="Tahoma" w:cs="Tahoma"/>
          <w:i/>
          <w:iCs/>
          <w:lang w:val="es" w:eastAsia="es-ES_tradnl"/>
        </w:rPr>
        <w:t>.</w:t>
      </w:r>
    </w:p>
    <w:p w14:paraId="3FE243CB" w14:textId="77777777" w:rsidR="00B20E98" w:rsidRPr="00DF356A" w:rsidRDefault="00B20E98" w:rsidP="00FF6D0D">
      <w:pPr>
        <w:spacing w:line="276" w:lineRule="auto"/>
        <w:jc w:val="both"/>
        <w:rPr>
          <w:rFonts w:ascii="Tahoma" w:eastAsia="Tahoma" w:hAnsi="Tahoma" w:cs="Tahoma"/>
        </w:rPr>
      </w:pPr>
    </w:p>
    <w:p w14:paraId="664F8B20" w14:textId="4DAB2F78" w:rsidR="00B20E98" w:rsidRPr="00DF356A" w:rsidRDefault="00B20E98" w:rsidP="00FF6D0D">
      <w:pPr>
        <w:spacing w:line="276" w:lineRule="auto"/>
        <w:ind w:firstLine="708"/>
        <w:jc w:val="both"/>
        <w:rPr>
          <w:rFonts w:ascii="Tahoma" w:eastAsia="Tahoma" w:hAnsi="Tahoma" w:cs="Tahoma"/>
        </w:rPr>
      </w:pPr>
      <w:r w:rsidRPr="00DF356A">
        <w:rPr>
          <w:rFonts w:ascii="Tahoma" w:eastAsia="Tahoma" w:hAnsi="Tahoma" w:cs="Tahoma"/>
        </w:rPr>
        <w:t xml:space="preserve">Aparte de lo anterior, obra en el </w:t>
      </w:r>
      <w:r w:rsidR="004F6D16" w:rsidRPr="00DF356A">
        <w:rPr>
          <w:rFonts w:ascii="Tahoma" w:eastAsia="Tahoma" w:hAnsi="Tahoma" w:cs="Tahoma"/>
        </w:rPr>
        <w:t>expediente administrativo</w:t>
      </w:r>
      <w:r w:rsidRPr="00DF356A">
        <w:rPr>
          <w:rFonts w:ascii="Tahoma" w:eastAsia="Tahoma" w:hAnsi="Tahoma" w:cs="Tahoma"/>
        </w:rPr>
        <w:t xml:space="preserve"> documento</w:t>
      </w:r>
      <w:r w:rsidR="004F6D16" w:rsidRPr="00DF356A">
        <w:rPr>
          <w:rFonts w:ascii="Tahoma" w:eastAsia="Tahoma" w:hAnsi="Tahoma" w:cs="Tahoma"/>
        </w:rPr>
        <w:t xml:space="preserve"> con membrete de la NUEVA EPS denominado “DECLARACIÓN JURAMENTADA DE CONVIVENCIA Y/O NO CONVIVENCIA (Afiliación/ desafiliación de beneficiarios- compañero (a) permanente)</w:t>
      </w:r>
      <w:r w:rsidR="00E73F61">
        <w:rPr>
          <w:rFonts w:ascii="Tahoma" w:eastAsia="Tahoma" w:hAnsi="Tahoma" w:cs="Tahoma"/>
        </w:rPr>
        <w:t>”</w:t>
      </w:r>
      <w:r w:rsidRPr="00DF356A">
        <w:rPr>
          <w:rFonts w:ascii="Tahoma" w:eastAsia="Tahoma" w:hAnsi="Tahoma" w:cs="Tahoma"/>
        </w:rPr>
        <w:t xml:space="preserve"> del</w:t>
      </w:r>
      <w:r w:rsidR="004F6D16" w:rsidRPr="00DF356A">
        <w:rPr>
          <w:rFonts w:ascii="Tahoma" w:eastAsia="Tahoma" w:hAnsi="Tahoma" w:cs="Tahoma"/>
        </w:rPr>
        <w:t xml:space="preserve"> 13 de mayo de 2010, </w:t>
      </w:r>
      <w:r w:rsidR="00722B29" w:rsidRPr="00DF356A">
        <w:rPr>
          <w:rFonts w:ascii="Tahoma" w:eastAsia="Tahoma" w:hAnsi="Tahoma" w:cs="Tahoma"/>
        </w:rPr>
        <w:t xml:space="preserve">por medio del cual </w:t>
      </w:r>
      <w:r w:rsidR="004F6D16" w:rsidRPr="00DF356A">
        <w:rPr>
          <w:rFonts w:ascii="Tahoma" w:eastAsia="Tahoma" w:hAnsi="Tahoma" w:cs="Tahoma"/>
        </w:rPr>
        <w:t xml:space="preserve">el señor CARLOS ARTURO CADAVID declaró que a la fecha convivía en unión libre y desea </w:t>
      </w:r>
      <w:r w:rsidR="004F6D16" w:rsidRPr="00DF356A">
        <w:rPr>
          <w:rFonts w:ascii="Tahoma" w:eastAsia="Tahoma" w:hAnsi="Tahoma" w:cs="Tahoma"/>
        </w:rPr>
        <w:lastRenderedPageBreak/>
        <w:t>conformar una familia con la señora LIDA GRISALES. Este documento se encuentra suscrito por el causante y por dos testigos de nombres Didier A Quiroz y Robert J Quiroz</w:t>
      </w:r>
      <w:r w:rsidR="004F6D16" w:rsidRPr="00DF356A">
        <w:rPr>
          <w:rStyle w:val="Refdenotaalpie"/>
          <w:rFonts w:ascii="Tahoma" w:eastAsia="Tahoma" w:hAnsi="Tahoma" w:cs="Tahoma"/>
        </w:rPr>
        <w:footnoteReference w:id="2"/>
      </w:r>
      <w:r w:rsidR="00E73F61">
        <w:rPr>
          <w:rFonts w:ascii="Tahoma" w:eastAsia="Tahoma" w:hAnsi="Tahoma" w:cs="Tahoma"/>
        </w:rPr>
        <w:t>.</w:t>
      </w:r>
    </w:p>
    <w:p w14:paraId="185B8180" w14:textId="77777777" w:rsidR="007029A6" w:rsidRPr="00DF356A" w:rsidRDefault="007029A6" w:rsidP="00FF6D0D">
      <w:pPr>
        <w:spacing w:line="276" w:lineRule="auto"/>
        <w:ind w:firstLine="708"/>
        <w:jc w:val="both"/>
        <w:rPr>
          <w:rFonts w:ascii="Tahoma" w:eastAsia="Tahoma" w:hAnsi="Tahoma" w:cs="Tahoma"/>
        </w:rPr>
      </w:pPr>
    </w:p>
    <w:p w14:paraId="202538C5" w14:textId="21DE8178" w:rsidR="007029A6" w:rsidRPr="00DF356A" w:rsidRDefault="004F6D16" w:rsidP="00FF6D0D">
      <w:pPr>
        <w:spacing w:line="276" w:lineRule="auto"/>
        <w:ind w:firstLine="708"/>
        <w:jc w:val="both"/>
        <w:rPr>
          <w:rFonts w:ascii="Tahoma" w:eastAsia="Tahoma" w:hAnsi="Tahoma" w:cs="Tahoma"/>
        </w:rPr>
      </w:pPr>
      <w:r w:rsidRPr="00DF356A">
        <w:rPr>
          <w:rFonts w:ascii="Tahoma" w:eastAsia="Tahoma" w:hAnsi="Tahoma" w:cs="Tahoma"/>
        </w:rPr>
        <w:t xml:space="preserve">Más adelante, en el mismo </w:t>
      </w:r>
      <w:r w:rsidR="007029A6" w:rsidRPr="00DF356A">
        <w:rPr>
          <w:rFonts w:ascii="Tahoma" w:eastAsia="Tahoma" w:hAnsi="Tahoma" w:cs="Tahoma"/>
        </w:rPr>
        <w:t xml:space="preserve">expediente administrativo obra </w:t>
      </w:r>
      <w:r w:rsidRPr="00DF356A">
        <w:rPr>
          <w:rFonts w:ascii="Tahoma" w:eastAsia="Tahoma" w:hAnsi="Tahoma" w:cs="Tahoma"/>
        </w:rPr>
        <w:t>nuevamente el mismo formato de la NUEVA EPS, esta vez con fecha del 15 de julio de 2015 y suscrito tanto por el señor CARLOS ARTURO como por la señora LIDRA GRISALES</w:t>
      </w:r>
      <w:r w:rsidR="00E47158" w:rsidRPr="00DF356A">
        <w:rPr>
          <w:rFonts w:ascii="Tahoma" w:eastAsia="Tahoma" w:hAnsi="Tahoma" w:cs="Tahoma"/>
        </w:rPr>
        <w:t>, a través del cual declaran bajo la gravedad de juramento que a la fecha convivían en unión libre con el deseo de conformar una familia</w:t>
      </w:r>
      <w:r w:rsidR="007029A6" w:rsidRPr="00DF356A">
        <w:rPr>
          <w:rStyle w:val="Refdenotaalpie"/>
          <w:rFonts w:ascii="Tahoma" w:eastAsia="Tahoma" w:hAnsi="Tahoma" w:cs="Tahoma"/>
        </w:rPr>
        <w:footnoteReference w:id="3"/>
      </w:r>
      <w:r w:rsidR="00A822AF" w:rsidRPr="00DF356A">
        <w:rPr>
          <w:rFonts w:ascii="Tahoma" w:eastAsia="Tahoma" w:hAnsi="Tahoma" w:cs="Tahoma"/>
        </w:rPr>
        <w:t>.</w:t>
      </w:r>
    </w:p>
    <w:p w14:paraId="70199D00" w14:textId="21A902FC" w:rsidR="00A822AF" w:rsidRPr="00DF356A" w:rsidRDefault="00A822AF" w:rsidP="00FF6D0D">
      <w:pPr>
        <w:spacing w:line="276" w:lineRule="auto"/>
        <w:ind w:firstLine="708"/>
        <w:jc w:val="both"/>
        <w:rPr>
          <w:rFonts w:ascii="Tahoma" w:eastAsia="Tahoma" w:hAnsi="Tahoma" w:cs="Tahoma"/>
        </w:rPr>
      </w:pPr>
    </w:p>
    <w:p w14:paraId="6BE44C4B" w14:textId="62D212E6" w:rsidR="00A822AF" w:rsidRPr="00DF356A" w:rsidRDefault="00031DA8" w:rsidP="00FF6D0D">
      <w:pPr>
        <w:spacing w:line="276" w:lineRule="auto"/>
        <w:ind w:firstLine="708"/>
        <w:jc w:val="both"/>
        <w:rPr>
          <w:rFonts w:ascii="Tahoma" w:eastAsia="Tahoma" w:hAnsi="Tahoma" w:cs="Tahoma"/>
        </w:rPr>
      </w:pPr>
      <w:r w:rsidRPr="00DF356A">
        <w:rPr>
          <w:rFonts w:ascii="Tahoma" w:eastAsia="Tahoma" w:hAnsi="Tahoma" w:cs="Tahoma"/>
        </w:rPr>
        <w:t>Adicionalmente</w:t>
      </w:r>
      <w:r w:rsidR="00A822AF" w:rsidRPr="00DF356A">
        <w:rPr>
          <w:rFonts w:ascii="Tahoma" w:eastAsia="Tahoma" w:hAnsi="Tahoma" w:cs="Tahoma"/>
        </w:rPr>
        <w:t>, se resalta que obra en el plenario formato de novedades de la NUEVA EPS con fecha de radicación del 08 de marzo de 2013 diligenciado por el causante para excluir como beneficiaria a la señora ANA ROMELIA FRONTAL por separación, lo cual está acompañado de solicitud del 21 de noviembre de 2007, en la cual el causante solicita al entonces ISS retirar como beneficiaria a la señora FRONTAL, puesto que desde hacía más de 02 años no convivían juntos</w:t>
      </w:r>
      <w:r w:rsidR="00A822AF" w:rsidRPr="00DF356A">
        <w:rPr>
          <w:rStyle w:val="Refdenotaalpie"/>
          <w:rFonts w:ascii="Tahoma" w:eastAsia="Tahoma" w:hAnsi="Tahoma" w:cs="Tahoma"/>
        </w:rPr>
        <w:footnoteReference w:id="4"/>
      </w:r>
      <w:r w:rsidR="00A822AF" w:rsidRPr="00DF356A">
        <w:rPr>
          <w:rFonts w:ascii="Tahoma" w:eastAsia="Tahoma" w:hAnsi="Tahoma" w:cs="Tahoma"/>
        </w:rPr>
        <w:t>.</w:t>
      </w:r>
    </w:p>
    <w:p w14:paraId="1499364D" w14:textId="77777777" w:rsidR="00B20E98" w:rsidRPr="00DF356A" w:rsidRDefault="00B20E98" w:rsidP="00FF6D0D">
      <w:pPr>
        <w:spacing w:line="276" w:lineRule="auto"/>
        <w:ind w:firstLine="708"/>
        <w:jc w:val="both"/>
        <w:rPr>
          <w:rFonts w:ascii="Tahoma" w:eastAsia="Tahoma" w:hAnsi="Tahoma" w:cs="Tahoma"/>
        </w:rPr>
      </w:pPr>
    </w:p>
    <w:p w14:paraId="05AF8B83" w14:textId="63492064" w:rsidR="002E5B2F" w:rsidRPr="00DF356A" w:rsidRDefault="00031DA8" w:rsidP="00FF6D0D">
      <w:pPr>
        <w:spacing w:line="276" w:lineRule="auto"/>
        <w:ind w:firstLine="708"/>
        <w:jc w:val="both"/>
        <w:rPr>
          <w:rFonts w:ascii="Tahoma" w:eastAsia="Tahoma" w:hAnsi="Tahoma" w:cs="Tahoma"/>
        </w:rPr>
      </w:pPr>
      <w:r w:rsidRPr="00DF356A">
        <w:rPr>
          <w:rFonts w:ascii="Tahoma" w:eastAsia="Tahoma" w:hAnsi="Tahoma" w:cs="Tahoma"/>
        </w:rPr>
        <w:t xml:space="preserve">Finalmente, debe advertir la Sala que en la audiencia de que trata el art. 77 del CPT y SS, la jueza de primera instancia se abstuvo de decretar el interrogatorio de parte de la demandante, </w:t>
      </w:r>
      <w:r w:rsidR="002E5B2F" w:rsidRPr="00DF356A">
        <w:rPr>
          <w:rFonts w:ascii="Tahoma" w:eastAsia="Tahoma" w:hAnsi="Tahoma" w:cs="Tahoma"/>
        </w:rPr>
        <w:t xml:space="preserve">al considerar que la actora no estaba en condiciones de absolver interrogatorio por presentar problemas de memoria y comprensión y tener un diagnóstico de demencia tipo Alzheimer, de acuerdo a la </w:t>
      </w:r>
      <w:r w:rsidR="00D73695" w:rsidRPr="00DF356A">
        <w:rPr>
          <w:rFonts w:ascii="Tahoma" w:eastAsia="Tahoma" w:hAnsi="Tahoma" w:cs="Tahoma"/>
        </w:rPr>
        <w:t xml:space="preserve">historia clínica </w:t>
      </w:r>
      <w:r w:rsidR="002E5B2F" w:rsidRPr="00DF356A">
        <w:rPr>
          <w:rFonts w:ascii="Tahoma" w:eastAsia="Tahoma" w:hAnsi="Tahoma" w:cs="Tahoma"/>
        </w:rPr>
        <w:t>que reposa en el archivo 19 del cuaderno de primera instancia,</w:t>
      </w:r>
      <w:r w:rsidR="00D73695" w:rsidRPr="00DF356A">
        <w:rPr>
          <w:rFonts w:ascii="Tahoma" w:eastAsia="Tahoma" w:hAnsi="Tahoma" w:cs="Tahoma"/>
        </w:rPr>
        <w:t xml:space="preserve"> documental que da cuenta que </w:t>
      </w:r>
      <w:r w:rsidR="00176672" w:rsidRPr="00DF356A">
        <w:rPr>
          <w:rFonts w:ascii="Tahoma" w:eastAsia="Tahoma" w:hAnsi="Tahoma" w:cs="Tahoma"/>
        </w:rPr>
        <w:t xml:space="preserve">el 04 de julio de 2019 el especialista en Neuropsicología, al valorar a la demandante concluyó que </w:t>
      </w:r>
      <w:r w:rsidR="00176672" w:rsidRPr="00DF356A">
        <w:rPr>
          <w:rFonts w:ascii="Tahoma" w:eastAsia="Tahoma" w:hAnsi="Tahoma" w:cs="Tahoma"/>
          <w:i/>
        </w:rPr>
        <w:t>“</w:t>
      </w:r>
      <w:r w:rsidR="00176672" w:rsidRPr="00E73F61">
        <w:rPr>
          <w:rFonts w:ascii="Tahoma" w:eastAsia="Tahoma" w:hAnsi="Tahoma" w:cs="Tahoma"/>
          <w:i/>
          <w:sz w:val="22"/>
        </w:rPr>
        <w:t>tiene un rendimiento cognitivo mínimo global MUY BAJO para la edad y escolaridad. Presenta deterioro cognitivo moderado de múltiples dominios. El perfil neuropsicológico indica un proceso de demencia de tipo Alzheimer con importante implicación frontal</w:t>
      </w:r>
      <w:r w:rsidR="00176672" w:rsidRPr="00DF356A">
        <w:rPr>
          <w:rFonts w:ascii="Tahoma" w:eastAsia="Tahoma" w:hAnsi="Tahoma" w:cs="Tahoma"/>
          <w:i/>
        </w:rPr>
        <w:t xml:space="preserve">” </w:t>
      </w:r>
      <w:r w:rsidR="00176672" w:rsidRPr="00DF356A">
        <w:rPr>
          <w:rFonts w:ascii="Tahoma" w:eastAsia="Tahoma" w:hAnsi="Tahoma" w:cs="Tahoma"/>
        </w:rPr>
        <w:t>y que, en la atención del 10 de febrero de 2020 se da cuenta de las dificultades marcadas de memoria desde el año anterior por presentar un rendimiento cognitivo muy bajo y desorientación en tiempo.</w:t>
      </w:r>
    </w:p>
    <w:p w14:paraId="379C74FD" w14:textId="77777777" w:rsidR="00031DA8" w:rsidRPr="00DF356A" w:rsidRDefault="00031DA8" w:rsidP="00FF6D0D">
      <w:pPr>
        <w:spacing w:line="276" w:lineRule="auto"/>
        <w:ind w:firstLine="708"/>
        <w:jc w:val="both"/>
        <w:rPr>
          <w:rFonts w:ascii="Tahoma" w:eastAsia="Tahoma" w:hAnsi="Tahoma" w:cs="Tahoma"/>
        </w:rPr>
      </w:pPr>
    </w:p>
    <w:p w14:paraId="3B3BA95A" w14:textId="2178F003" w:rsidR="009B00D1" w:rsidRPr="00DF356A" w:rsidRDefault="00031DA8" w:rsidP="00FF6D0D">
      <w:pPr>
        <w:spacing w:line="276" w:lineRule="auto"/>
        <w:ind w:firstLine="708"/>
        <w:jc w:val="both"/>
        <w:rPr>
          <w:rFonts w:ascii="Tahoma" w:eastAsia="Tahoma" w:hAnsi="Tahoma" w:cs="Tahoma"/>
          <w:lang w:val="es"/>
        </w:rPr>
      </w:pPr>
      <w:r w:rsidRPr="00DF356A">
        <w:rPr>
          <w:rFonts w:ascii="Tahoma" w:eastAsia="Tahoma" w:hAnsi="Tahoma" w:cs="Tahoma"/>
        </w:rPr>
        <w:t xml:space="preserve"> </w:t>
      </w:r>
      <w:r w:rsidR="009B00D1" w:rsidRPr="00DF356A">
        <w:rPr>
          <w:rFonts w:ascii="Tahoma" w:eastAsia="Tahoma" w:hAnsi="Tahoma" w:cs="Tahoma"/>
        </w:rPr>
        <w:t xml:space="preserve">Así, para pasar al análisis conjunto de las pruebas antes relacionadas, es necesario precisar </w:t>
      </w:r>
      <w:r w:rsidR="009B00D1" w:rsidRPr="00DF356A">
        <w:rPr>
          <w:rFonts w:ascii="Tahoma" w:eastAsia="Tahoma" w:hAnsi="Tahoma" w:cs="Tahoma"/>
          <w:lang w:val="es"/>
        </w:rPr>
        <w:t>que los informes que recogen las investigaciones realizadas por las administradoras de pensiones, a efectos de establecer la convivencia o la dependencia económica, no son prueba calificada y se asimilan al testimonio, tal como reiteradamente lo ha señalado la Corte Suprema de Justicia, en sentencias SL1921-2019, SL5605-2019, SL2447 de 2021 y SL803 de 2022, entre otras. En ese sentido, las declaraciones vertidas en dichos informes serán válidas y deberán ser valoradas por el juez o jueza de la causa, a menos que se pida su ratificación y el testigo no concurra a la audiencia, caso en el cual perderán todo valor, conforme lo previenen los artículos 188 y 222 del C.G.P.</w:t>
      </w:r>
    </w:p>
    <w:p w14:paraId="41FDE457" w14:textId="442DB7BF" w:rsidR="00FF639E" w:rsidRPr="00DF356A" w:rsidRDefault="00FF639E" w:rsidP="00FF6D0D">
      <w:pPr>
        <w:spacing w:line="276" w:lineRule="auto"/>
        <w:ind w:firstLine="708"/>
        <w:jc w:val="both"/>
        <w:rPr>
          <w:rFonts w:ascii="Tahoma" w:eastAsia="Tahoma" w:hAnsi="Tahoma" w:cs="Tahoma"/>
          <w:lang w:val="es"/>
        </w:rPr>
      </w:pPr>
    </w:p>
    <w:p w14:paraId="14B7A589" w14:textId="2A5D1195" w:rsidR="000710D9" w:rsidRPr="00DF356A" w:rsidRDefault="00FF639E" w:rsidP="00FF6D0D">
      <w:pPr>
        <w:spacing w:line="276" w:lineRule="auto"/>
        <w:ind w:firstLine="708"/>
        <w:jc w:val="both"/>
        <w:rPr>
          <w:rFonts w:ascii="Tahoma" w:eastAsia="Arial Narrow" w:hAnsi="Tahoma" w:cs="Tahoma"/>
          <w:i/>
          <w:iCs/>
          <w:lang w:val="es"/>
        </w:rPr>
      </w:pPr>
      <w:r w:rsidRPr="00DF356A">
        <w:rPr>
          <w:rFonts w:ascii="Tahoma" w:eastAsia="Tahoma" w:hAnsi="Tahoma" w:cs="Tahoma"/>
          <w:lang w:val="es"/>
        </w:rPr>
        <w:lastRenderedPageBreak/>
        <w:t xml:space="preserve">Por otra parte, la Sala de Casación Laboral de la Corte Suprema de Justicia ha enseñado que </w:t>
      </w:r>
      <w:r w:rsidR="000710D9" w:rsidRPr="00DF356A">
        <w:rPr>
          <w:rFonts w:ascii="Tahoma" w:eastAsia="Tahoma" w:hAnsi="Tahoma" w:cs="Tahoma"/>
          <w:lang w:val="es"/>
        </w:rPr>
        <w:t>“</w:t>
      </w:r>
      <w:r w:rsidR="000710D9" w:rsidRPr="00E73F61">
        <w:rPr>
          <w:rFonts w:ascii="Tahoma" w:eastAsia="Arial Narrow" w:hAnsi="Tahoma" w:cs="Tahoma"/>
          <w:i/>
          <w:iCs/>
          <w:sz w:val="22"/>
          <w:lang w:val="es"/>
        </w:rPr>
        <w:t>la solicitud de vinculación a la EPS que, aduce el censor el Tribunal apreció indebidamente, es dable advertir que únicamente da cuenta que el causante afilió a la actora a salud desde el 31 de enero de 2012, sin que pueda confundirse tal data de inscripción con el extremo inicial de la convivencia de la pareja, o con la cohabitación en sí misma. Aquí, cumple precisar que esta Sala de la Corte ha señalado que la sola inscripción de la cónyuge o de la compañera permanente como beneficiarias de la seguridad social en salud o pensiones, o en otros beneficios económicos, no es prueba por sí misma de la convivencia ni de su lapso, en cuanto que la situación debe ser analizada en cada caso y de conformidad con los demás elementos demostrativos obrantes en el proceso</w:t>
      </w:r>
      <w:r w:rsidR="000710D9" w:rsidRPr="00DF356A">
        <w:rPr>
          <w:rFonts w:ascii="Tahoma" w:eastAsia="Arial Narrow" w:hAnsi="Tahoma" w:cs="Tahoma"/>
          <w:i/>
          <w:iCs/>
          <w:lang w:val="es"/>
        </w:rPr>
        <w:t xml:space="preserve">” </w:t>
      </w:r>
      <w:r w:rsidR="000710D9" w:rsidRPr="00DF356A">
        <w:rPr>
          <w:rFonts w:ascii="Tahoma" w:eastAsia="Tahoma" w:hAnsi="Tahoma" w:cs="Tahoma"/>
          <w:lang w:val="es"/>
        </w:rPr>
        <w:t xml:space="preserve">(SL4141-2019).  </w:t>
      </w:r>
    </w:p>
    <w:p w14:paraId="28EEE192" w14:textId="3AA69CC5" w:rsidR="00FF639E" w:rsidRPr="00DF356A" w:rsidRDefault="00FF639E" w:rsidP="00FF6D0D">
      <w:pPr>
        <w:spacing w:line="276" w:lineRule="auto"/>
        <w:ind w:firstLine="708"/>
        <w:jc w:val="both"/>
        <w:rPr>
          <w:rFonts w:ascii="Tahoma" w:eastAsia="Tahoma" w:hAnsi="Tahoma" w:cs="Tahoma"/>
          <w:lang w:val="es"/>
        </w:rPr>
      </w:pPr>
    </w:p>
    <w:p w14:paraId="66F71190" w14:textId="3A5F3BA2" w:rsidR="009B00D1" w:rsidRPr="00DF356A" w:rsidRDefault="009B00D1" w:rsidP="00FF6D0D">
      <w:pPr>
        <w:spacing w:line="276" w:lineRule="auto"/>
        <w:ind w:firstLine="708"/>
        <w:jc w:val="both"/>
        <w:rPr>
          <w:rFonts w:ascii="Tahoma" w:hAnsi="Tahoma" w:cs="Tahoma"/>
        </w:rPr>
      </w:pPr>
      <w:r w:rsidRPr="00DF356A">
        <w:rPr>
          <w:rFonts w:ascii="Tahoma" w:hAnsi="Tahoma" w:cs="Tahoma"/>
        </w:rPr>
        <w:t xml:space="preserve">Precisado lo anterior, </w:t>
      </w:r>
      <w:r w:rsidRPr="00DF356A">
        <w:rPr>
          <w:rFonts w:ascii="Tahoma" w:eastAsia="Tahoma" w:hAnsi="Tahoma" w:cs="Tahoma"/>
        </w:rPr>
        <w:t>contrastadas las entrevistas contenidas en el informe del investigador de COLPENSIONES con las deponencias vertidas en el trámite de primera instancia</w:t>
      </w:r>
      <w:r w:rsidR="00EA757B" w:rsidRPr="00DF356A">
        <w:rPr>
          <w:rFonts w:ascii="Tahoma" w:eastAsia="Tahoma" w:hAnsi="Tahoma" w:cs="Tahoma"/>
        </w:rPr>
        <w:t xml:space="preserve"> y la documental previamente referenciada, </w:t>
      </w:r>
      <w:r w:rsidRPr="00DF356A">
        <w:rPr>
          <w:rFonts w:ascii="Tahoma" w:eastAsia="Tahoma" w:hAnsi="Tahoma" w:cs="Tahoma"/>
        </w:rPr>
        <w:t>se advierte lo siguiente:</w:t>
      </w:r>
    </w:p>
    <w:p w14:paraId="2F69A50B" w14:textId="77777777" w:rsidR="009B00D1" w:rsidRPr="00DF356A" w:rsidRDefault="009B00D1" w:rsidP="00FF6D0D">
      <w:pPr>
        <w:spacing w:line="276" w:lineRule="auto"/>
        <w:ind w:firstLine="708"/>
        <w:jc w:val="both"/>
        <w:rPr>
          <w:rFonts w:ascii="Tahoma" w:eastAsia="Tahoma" w:hAnsi="Tahoma" w:cs="Tahoma"/>
        </w:rPr>
      </w:pPr>
    </w:p>
    <w:p w14:paraId="1C56C72E" w14:textId="2977E6C0" w:rsidR="00553100" w:rsidRPr="00DF356A" w:rsidRDefault="00553100" w:rsidP="00FF6D0D">
      <w:pPr>
        <w:pStyle w:val="Prrafodelista"/>
        <w:numPr>
          <w:ilvl w:val="0"/>
          <w:numId w:val="17"/>
        </w:numPr>
        <w:spacing w:line="276" w:lineRule="auto"/>
        <w:jc w:val="both"/>
        <w:rPr>
          <w:rFonts w:ascii="Tahoma" w:eastAsia="Arial Narrow" w:hAnsi="Tahoma" w:cs="Tahoma"/>
          <w:i/>
          <w:iCs/>
          <w:lang w:val="es"/>
        </w:rPr>
      </w:pPr>
      <w:r w:rsidRPr="00DF356A">
        <w:rPr>
          <w:rFonts w:ascii="Tahoma" w:eastAsia="Tahoma" w:hAnsi="Tahoma" w:cs="Tahoma"/>
        </w:rPr>
        <w:t xml:space="preserve">Si bien en el informe de investigación se indica que la solicitante afirmó que la relación inició desde el año 2010, pero que el causante se fue a vivir a su casa cuando la afilió a salud como beneficiaria (1 de julio de 2015), dadas las dificultades cognitivas y de memoria que presenta la demandante y que de acuerdo a la documental está diagnosticada desde principios del año 2019, para la Sala es posible colegir que al haberse llevado a cabo la investigación administrativa en octubre de 2018 y ser la demencia tipo Alzheimer una enfermedad que evoluciona paulatinamente, para el momento en que fue entrevistada, la actora ya presentaba síntomas de la enfermedad que la aqueja y, por ende, sin conocerse la manera en que fue realizado el interrogatorio o la forma en que se le plantearon las preguntas a la demandante, como para concluir sin dubitaciones que se le dio a entender cada una de los cuestionamientos, lo vertido en el informe no puede tenerse como confesión por su parte. </w:t>
      </w:r>
    </w:p>
    <w:p w14:paraId="30AD4E9B" w14:textId="77777777" w:rsidR="00553100" w:rsidRPr="00DF356A" w:rsidRDefault="00553100" w:rsidP="00FF6D0D">
      <w:pPr>
        <w:pStyle w:val="Prrafodelista"/>
        <w:spacing w:line="276" w:lineRule="auto"/>
        <w:jc w:val="both"/>
        <w:rPr>
          <w:rFonts w:ascii="Tahoma" w:eastAsia="Arial Narrow" w:hAnsi="Tahoma" w:cs="Tahoma"/>
          <w:i/>
          <w:iCs/>
          <w:lang w:val="es"/>
        </w:rPr>
      </w:pPr>
    </w:p>
    <w:p w14:paraId="0D3B5C87" w14:textId="76FF7D63" w:rsidR="005A36D9" w:rsidRPr="00DF356A" w:rsidRDefault="005A36D9" w:rsidP="00FF6D0D">
      <w:pPr>
        <w:pStyle w:val="Prrafodelista"/>
        <w:numPr>
          <w:ilvl w:val="0"/>
          <w:numId w:val="17"/>
        </w:numPr>
        <w:spacing w:line="276" w:lineRule="auto"/>
        <w:jc w:val="both"/>
        <w:rPr>
          <w:rFonts w:ascii="Tahoma" w:eastAsia="Tahoma" w:hAnsi="Tahoma" w:cs="Tahoma"/>
        </w:rPr>
      </w:pPr>
      <w:r w:rsidRPr="00DF356A">
        <w:rPr>
          <w:rFonts w:ascii="Tahoma" w:eastAsia="Tahoma" w:hAnsi="Tahoma" w:cs="Tahoma"/>
        </w:rPr>
        <w:t xml:space="preserve">FABIOLA CADAVID y JOSÉ HUBER </w:t>
      </w:r>
      <w:r w:rsidR="00E73F61" w:rsidRPr="00DF356A">
        <w:rPr>
          <w:rFonts w:ascii="Tahoma" w:eastAsia="Tahoma" w:hAnsi="Tahoma" w:cs="Tahoma"/>
        </w:rPr>
        <w:t>GONZÁLEZ</w:t>
      </w:r>
      <w:r w:rsidRPr="00DF356A">
        <w:rPr>
          <w:rFonts w:ascii="Tahoma" w:eastAsia="Tahoma" w:hAnsi="Tahoma" w:cs="Tahoma"/>
        </w:rPr>
        <w:t xml:space="preserve"> CADAVID</w:t>
      </w:r>
      <w:r w:rsidR="00C026F8" w:rsidRPr="00DF356A">
        <w:rPr>
          <w:rFonts w:ascii="Tahoma" w:eastAsia="Tahoma" w:hAnsi="Tahoma" w:cs="Tahoma"/>
        </w:rPr>
        <w:t>,</w:t>
      </w:r>
      <w:r w:rsidRPr="00DF356A">
        <w:rPr>
          <w:rFonts w:ascii="Tahoma" w:eastAsia="Tahoma" w:hAnsi="Tahoma" w:cs="Tahoma"/>
        </w:rPr>
        <w:t xml:space="preserve"> </w:t>
      </w:r>
      <w:r w:rsidR="00C026F8" w:rsidRPr="00DF356A">
        <w:rPr>
          <w:rFonts w:ascii="Tahoma" w:eastAsia="Tahoma" w:hAnsi="Tahoma" w:cs="Tahoma"/>
        </w:rPr>
        <w:t xml:space="preserve">sobrinos del causante, </w:t>
      </w:r>
      <w:r w:rsidRPr="00DF356A">
        <w:rPr>
          <w:rFonts w:ascii="Tahoma" w:eastAsia="Tahoma" w:hAnsi="Tahoma" w:cs="Tahoma"/>
        </w:rPr>
        <w:t xml:space="preserve">rindieron declaración en uno y otro evento, </w:t>
      </w:r>
      <w:r w:rsidR="00C026F8" w:rsidRPr="00DF356A">
        <w:rPr>
          <w:rFonts w:ascii="Tahoma" w:eastAsia="Tahoma" w:hAnsi="Tahoma" w:cs="Tahoma"/>
        </w:rPr>
        <w:t xml:space="preserve">y aunque en sede administrativa ambos dieron cuenta de una relación de 8 años, en sede judicial indicaron que la relación inició en el año 2007, por lo que hasta la fecha del fallecimiento -2018-, se tiene que duró 11 años, mientras que la convivencia la que ubicaron desde el 2010, coincidiendo con los 08 años advertidos ante el entrevistador. </w:t>
      </w:r>
    </w:p>
    <w:p w14:paraId="7256C940" w14:textId="77777777" w:rsidR="00C026F8" w:rsidRPr="00DF356A" w:rsidRDefault="00C026F8" w:rsidP="00FF6D0D">
      <w:pPr>
        <w:pStyle w:val="Prrafodelista"/>
        <w:spacing w:line="276" w:lineRule="auto"/>
        <w:rPr>
          <w:rFonts w:ascii="Tahoma" w:eastAsia="Tahoma" w:hAnsi="Tahoma" w:cs="Tahoma"/>
        </w:rPr>
      </w:pPr>
    </w:p>
    <w:p w14:paraId="76176C3E" w14:textId="494A2BB1" w:rsidR="00C026F8" w:rsidRPr="00DF356A" w:rsidRDefault="00C026F8" w:rsidP="00FF6D0D">
      <w:pPr>
        <w:pStyle w:val="Prrafodelista"/>
        <w:numPr>
          <w:ilvl w:val="0"/>
          <w:numId w:val="17"/>
        </w:numPr>
        <w:spacing w:line="276" w:lineRule="auto"/>
        <w:jc w:val="both"/>
        <w:rPr>
          <w:rFonts w:ascii="Tahoma" w:hAnsi="Tahoma" w:cs="Tahoma"/>
          <w:i/>
          <w:iCs/>
        </w:rPr>
      </w:pPr>
      <w:r w:rsidRPr="00DF356A">
        <w:rPr>
          <w:rFonts w:ascii="Tahoma" w:hAnsi="Tahoma" w:cs="Tahoma"/>
        </w:rPr>
        <w:t xml:space="preserve">Las restantes personas entrevistadas en sede administrativa no fueron convocados al proceso, </w:t>
      </w:r>
      <w:r w:rsidR="00C8372C" w:rsidRPr="00DF356A">
        <w:rPr>
          <w:rFonts w:ascii="Tahoma" w:hAnsi="Tahoma" w:cs="Tahoma"/>
        </w:rPr>
        <w:t xml:space="preserve">no obstante, es de resaltar que todos, a excepción del señor FERNAIN TREJOS, indicaron que la pareja tuvo una relación de 08 años, mientras que el señor Trejos dio cuenta de que tal unión duró una década. </w:t>
      </w:r>
    </w:p>
    <w:p w14:paraId="6B566B7A" w14:textId="77777777" w:rsidR="00553100" w:rsidRPr="00DF356A" w:rsidRDefault="00553100" w:rsidP="00FF6D0D">
      <w:pPr>
        <w:pStyle w:val="Prrafodelista"/>
        <w:spacing w:line="276" w:lineRule="auto"/>
        <w:jc w:val="both"/>
        <w:rPr>
          <w:rFonts w:ascii="Tahoma" w:eastAsia="Tahoma" w:hAnsi="Tahoma" w:cs="Tahoma"/>
        </w:rPr>
      </w:pPr>
    </w:p>
    <w:p w14:paraId="325CB0FB" w14:textId="05AA3C70" w:rsidR="00CC6E54" w:rsidRPr="00DF356A" w:rsidRDefault="009B00D1" w:rsidP="00FF6D0D">
      <w:pPr>
        <w:spacing w:line="276" w:lineRule="auto"/>
        <w:ind w:firstLine="708"/>
        <w:jc w:val="both"/>
        <w:rPr>
          <w:rFonts w:ascii="Tahoma" w:eastAsia="Tahoma" w:hAnsi="Tahoma" w:cs="Tahoma"/>
        </w:rPr>
      </w:pPr>
      <w:r w:rsidRPr="00DF356A">
        <w:rPr>
          <w:rFonts w:ascii="Tahoma" w:eastAsia="Tahoma" w:hAnsi="Tahoma" w:cs="Tahoma"/>
        </w:rPr>
        <w:t>Como se puede ver,</w:t>
      </w:r>
      <w:r w:rsidR="00CC6E54" w:rsidRPr="00DF356A">
        <w:rPr>
          <w:rFonts w:ascii="Tahoma" w:eastAsia="Tahoma" w:hAnsi="Tahoma" w:cs="Tahoma"/>
        </w:rPr>
        <w:t xml:space="preserve"> si bien hay </w:t>
      </w:r>
      <w:r w:rsidRPr="00DF356A">
        <w:rPr>
          <w:rFonts w:ascii="Tahoma" w:eastAsia="Tahoma" w:hAnsi="Tahoma" w:cs="Tahoma"/>
        </w:rPr>
        <w:t xml:space="preserve">cambios en la narrativa </w:t>
      </w:r>
      <w:r w:rsidR="00CC6E54" w:rsidRPr="00DF356A">
        <w:rPr>
          <w:rFonts w:ascii="Tahoma" w:eastAsia="Tahoma" w:hAnsi="Tahoma" w:cs="Tahoma"/>
        </w:rPr>
        <w:t>de los testigos y que en sede administrativa se indicó que el causante se llevó sus cosas personales a la casa de la demandante 04 años antes, para esta Corporación, al provenir de familiares cercanos y vecinos de la pareja, los testimonios escuchados en el proceso resultan más relevante</w:t>
      </w:r>
      <w:r w:rsidR="331BEE2E" w:rsidRPr="00DF356A">
        <w:rPr>
          <w:rFonts w:ascii="Tahoma" w:eastAsia="Tahoma" w:hAnsi="Tahoma" w:cs="Tahoma"/>
        </w:rPr>
        <w:t>s</w:t>
      </w:r>
      <w:r w:rsidR="00CC6E54" w:rsidRPr="00DF356A">
        <w:rPr>
          <w:rFonts w:ascii="Tahoma" w:eastAsia="Tahoma" w:hAnsi="Tahoma" w:cs="Tahoma"/>
        </w:rPr>
        <w:t xml:space="preserve">, puesto que en sede judicial los deponentes dieron cuenta de la razón </w:t>
      </w:r>
      <w:r w:rsidR="00CC6E54" w:rsidRPr="00DF356A">
        <w:rPr>
          <w:rFonts w:ascii="Tahoma" w:eastAsia="Tahoma" w:hAnsi="Tahoma" w:cs="Tahoma"/>
        </w:rPr>
        <w:lastRenderedPageBreak/>
        <w:t>de sus dichos, fueron sometidos al principio de contradicción, al ser cuestionados por ambos extremos de la litis, adicional a lo cual, aun cuando la jueza de primera instancia fue enfática en sus cuestionamientos, se mantuvieron coherentes y las vacilaciones o inconsistencias de las que se duele COLPENSIONES, resultan razonables cuando se solicita de una persona que dé cuenta de sucesos ocurridos varias anualidades atrás.</w:t>
      </w:r>
    </w:p>
    <w:p w14:paraId="2053B6BF" w14:textId="46967967" w:rsidR="00CC6E54" w:rsidRPr="00DF356A" w:rsidRDefault="00CC6E54" w:rsidP="00FF6D0D">
      <w:pPr>
        <w:spacing w:line="276" w:lineRule="auto"/>
        <w:ind w:firstLine="708"/>
        <w:jc w:val="both"/>
        <w:rPr>
          <w:rFonts w:ascii="Tahoma" w:eastAsia="Tahoma" w:hAnsi="Tahoma" w:cs="Tahoma"/>
        </w:rPr>
      </w:pPr>
    </w:p>
    <w:p w14:paraId="15BC5137" w14:textId="15CA5F5F" w:rsidR="00CC6E54" w:rsidRPr="00DF356A" w:rsidRDefault="00CC6E54" w:rsidP="00FF6D0D">
      <w:pPr>
        <w:spacing w:line="276" w:lineRule="auto"/>
        <w:ind w:firstLine="708"/>
        <w:jc w:val="both"/>
        <w:rPr>
          <w:rFonts w:ascii="Tahoma" w:eastAsia="Tahoma" w:hAnsi="Tahoma" w:cs="Tahoma"/>
        </w:rPr>
      </w:pPr>
      <w:r w:rsidRPr="00DF356A">
        <w:rPr>
          <w:rFonts w:ascii="Tahoma" w:eastAsia="Tahoma" w:hAnsi="Tahoma" w:cs="Tahoma"/>
        </w:rPr>
        <w:t xml:space="preserve">Adicional a ello, aunque el documento firmado por el causante no sea realmente una declaración juramentada ante notario, lo cierto es que en el mismo se advierte que está rendido bajo la gravedad de juramento y, por ende, permite inferir razonablemente que cuando el actor diligenció dicho formato, 13 de mayo de 2010, era consciente de las implicaciones de diligenciar el formato y que, con ello aceptaba que había iniciado la convivencia efectiva con la demandante, puesto que él mismo dio cuenta de esta información al plasmar su rúbrica y su huella en tal documento, sin que le hecho de que la afiliación de la demandante como beneficiaria en salud se haya materializado hasta el 2015 sea suficiente para entender que la convivencia no inició hasta este </w:t>
      </w:r>
      <w:r w:rsidR="544DADB7" w:rsidRPr="00DF356A">
        <w:rPr>
          <w:rFonts w:ascii="Tahoma" w:eastAsia="Tahoma" w:hAnsi="Tahoma" w:cs="Tahoma"/>
        </w:rPr>
        <w:t>último</w:t>
      </w:r>
      <w:r w:rsidRPr="00DF356A">
        <w:rPr>
          <w:rFonts w:ascii="Tahoma" w:eastAsia="Tahoma" w:hAnsi="Tahoma" w:cs="Tahoma"/>
        </w:rPr>
        <w:t xml:space="preserve"> año, puesto que, como se referenció líneas atrás, la hija de la demandante explicó por qué habían considerado más prudente esperar la inscripción como beneficiaria y, en todo caso, la jurisprudencia patria ha sido enfática al advertir que el registro en salud no implica una convivencia efectiva.  </w:t>
      </w:r>
    </w:p>
    <w:p w14:paraId="40912C23" w14:textId="77777777" w:rsidR="00CC6E54" w:rsidRPr="00DF356A" w:rsidRDefault="00CC6E54" w:rsidP="00FF6D0D">
      <w:pPr>
        <w:spacing w:line="276" w:lineRule="auto"/>
        <w:ind w:firstLine="708"/>
        <w:jc w:val="both"/>
        <w:rPr>
          <w:rFonts w:ascii="Tahoma" w:eastAsia="Tahoma" w:hAnsi="Tahoma" w:cs="Tahoma"/>
        </w:rPr>
      </w:pPr>
    </w:p>
    <w:p w14:paraId="40964C3D" w14:textId="7A358A25" w:rsidR="00E87139" w:rsidRPr="00DF356A" w:rsidRDefault="21ECA1C8" w:rsidP="00FF6D0D">
      <w:pPr>
        <w:spacing w:line="276" w:lineRule="auto"/>
        <w:ind w:firstLine="708"/>
        <w:jc w:val="both"/>
        <w:rPr>
          <w:rFonts w:ascii="Tahoma" w:eastAsia="Tahoma" w:hAnsi="Tahoma" w:cs="Tahoma"/>
        </w:rPr>
      </w:pPr>
      <w:r w:rsidRPr="00DF356A">
        <w:rPr>
          <w:rFonts w:ascii="Tahoma" w:eastAsia="Tahoma" w:hAnsi="Tahoma" w:cs="Tahoma"/>
        </w:rPr>
        <w:t>Y es que, lo manifestado por los testigos escuchados a solicitud de la</w:t>
      </w:r>
      <w:r w:rsidR="565CC48F" w:rsidRPr="00DF356A">
        <w:rPr>
          <w:rFonts w:ascii="Tahoma" w:eastAsia="Tahoma" w:hAnsi="Tahoma" w:cs="Tahoma"/>
        </w:rPr>
        <w:t xml:space="preserve"> </w:t>
      </w:r>
      <w:r w:rsidR="00CC6E54" w:rsidRPr="00DF356A">
        <w:rPr>
          <w:rFonts w:ascii="Tahoma" w:eastAsia="Tahoma" w:hAnsi="Tahoma" w:cs="Tahoma"/>
        </w:rPr>
        <w:t>referida demandante</w:t>
      </w:r>
      <w:r w:rsidRPr="00DF356A">
        <w:rPr>
          <w:rFonts w:ascii="Tahoma" w:eastAsia="Tahoma" w:hAnsi="Tahoma" w:cs="Tahoma"/>
        </w:rPr>
        <w:t>, aunado a</w:t>
      </w:r>
      <w:r w:rsidR="00CC6E54" w:rsidRPr="00DF356A">
        <w:rPr>
          <w:rFonts w:ascii="Tahoma" w:eastAsia="Tahoma" w:hAnsi="Tahoma" w:cs="Tahoma"/>
        </w:rPr>
        <w:t>l formato suscrito por el causante en el 2010</w:t>
      </w:r>
      <w:r w:rsidRPr="00DF356A">
        <w:rPr>
          <w:rFonts w:ascii="Tahoma" w:eastAsia="Tahoma" w:hAnsi="Tahoma" w:cs="Tahoma"/>
        </w:rPr>
        <w:t xml:space="preserve">, </w:t>
      </w:r>
      <w:r w:rsidR="00CC6E54" w:rsidRPr="00DF356A">
        <w:rPr>
          <w:rFonts w:ascii="Tahoma" w:eastAsia="Tahoma" w:hAnsi="Tahoma" w:cs="Tahoma"/>
        </w:rPr>
        <w:t xml:space="preserve">debe agregarse que en la historia clínica visible en el archivo 19 del cuaderno de primera instancia se relaciona </w:t>
      </w:r>
      <w:r w:rsidR="005B3B21" w:rsidRPr="00DF356A">
        <w:rPr>
          <w:rFonts w:ascii="Tahoma" w:eastAsia="Tahoma" w:hAnsi="Tahoma" w:cs="Tahoma"/>
        </w:rPr>
        <w:t xml:space="preserve">como historial personal de la señora </w:t>
      </w:r>
      <w:r w:rsidR="00E73F61" w:rsidRPr="00DF356A">
        <w:rPr>
          <w:rFonts w:ascii="Tahoma" w:eastAsia="Tahoma" w:hAnsi="Tahoma" w:cs="Tahoma"/>
        </w:rPr>
        <w:t>MARÍA</w:t>
      </w:r>
      <w:r w:rsidR="005B3B21" w:rsidRPr="00DF356A">
        <w:rPr>
          <w:rFonts w:ascii="Tahoma" w:eastAsia="Tahoma" w:hAnsi="Tahoma" w:cs="Tahoma"/>
        </w:rPr>
        <w:t xml:space="preserve"> LIDA GRISALES SOTO qu</w:t>
      </w:r>
      <w:r w:rsidR="00225666" w:rsidRPr="00DF356A">
        <w:rPr>
          <w:rFonts w:ascii="Tahoma" w:eastAsia="Tahoma" w:hAnsi="Tahoma" w:cs="Tahoma"/>
        </w:rPr>
        <w:t>e</w:t>
      </w:r>
      <w:r w:rsidR="00225666" w:rsidRPr="00DF356A">
        <w:rPr>
          <w:rFonts w:ascii="Tahoma" w:eastAsia="Tahoma" w:hAnsi="Tahoma" w:cs="Tahoma"/>
          <w:i/>
        </w:rPr>
        <w:t xml:space="preserve"> “</w:t>
      </w:r>
      <w:r w:rsidR="00E73F61" w:rsidRPr="00E73F61">
        <w:rPr>
          <w:rFonts w:ascii="Tahoma" w:eastAsia="Tahoma" w:hAnsi="Tahoma" w:cs="Tahoma"/>
          <w:i/>
          <w:sz w:val="22"/>
        </w:rPr>
        <w:t>h</w:t>
      </w:r>
      <w:r w:rsidR="00225666" w:rsidRPr="00E73F61">
        <w:rPr>
          <w:rFonts w:ascii="Tahoma" w:eastAsia="Tahoma" w:hAnsi="Tahoma" w:cs="Tahoma"/>
          <w:i/>
          <w:sz w:val="22"/>
        </w:rPr>
        <w:t>a trabajado en casas de familia, más o menos a los 15 años, el resto como ama de casa desde que vivió con la pareja por ocho años</w:t>
      </w:r>
      <w:r w:rsidR="00225666" w:rsidRPr="00DF356A">
        <w:rPr>
          <w:rFonts w:ascii="Tahoma" w:eastAsia="Tahoma" w:hAnsi="Tahoma" w:cs="Tahoma"/>
          <w:i/>
        </w:rPr>
        <w:t>”</w:t>
      </w:r>
      <w:r w:rsidR="005D1890" w:rsidRPr="00DF356A">
        <w:rPr>
          <w:rFonts w:ascii="Tahoma" w:eastAsia="Tahoma" w:hAnsi="Tahoma" w:cs="Tahoma"/>
        </w:rPr>
        <w:t xml:space="preserve">, afirmación que si bien al encontrarse en la historia clínica no se considera prueba documental respecto de la convivencia, sí se valora como un indicio en favor de la demandante, en la medida que al haber sido recopilada para su atención en salud, no tenía la actora </w:t>
      </w:r>
      <w:r w:rsidR="00FF05EE" w:rsidRPr="00DF356A">
        <w:rPr>
          <w:rFonts w:ascii="Tahoma" w:eastAsia="Tahoma" w:hAnsi="Tahoma" w:cs="Tahoma"/>
        </w:rPr>
        <w:t xml:space="preserve">o la persona que haya dado respuesta a la encuesta, </w:t>
      </w:r>
      <w:r w:rsidR="005D1890" w:rsidRPr="00DF356A">
        <w:rPr>
          <w:rFonts w:ascii="Tahoma" w:eastAsia="Tahoma" w:hAnsi="Tahoma" w:cs="Tahoma"/>
        </w:rPr>
        <w:t xml:space="preserve">ningún intereses en mentir, puesto que indicar que vivió 8 años con el causante, en nada le favorecía </w:t>
      </w:r>
      <w:r w:rsidR="00FF05EE" w:rsidRPr="00DF356A">
        <w:rPr>
          <w:rFonts w:ascii="Tahoma" w:eastAsia="Tahoma" w:hAnsi="Tahoma" w:cs="Tahoma"/>
        </w:rPr>
        <w:t>en el</w:t>
      </w:r>
      <w:r w:rsidR="005D1890" w:rsidRPr="00DF356A">
        <w:rPr>
          <w:rFonts w:ascii="Tahoma" w:eastAsia="Tahoma" w:hAnsi="Tahoma" w:cs="Tahoma"/>
        </w:rPr>
        <w:t xml:space="preserve"> tratamiento médico</w:t>
      </w:r>
      <w:r w:rsidR="00FF05EE" w:rsidRPr="00DF356A">
        <w:rPr>
          <w:rFonts w:ascii="Tahoma" w:eastAsia="Tahoma" w:hAnsi="Tahoma" w:cs="Tahoma"/>
        </w:rPr>
        <w:t xml:space="preserve"> a la demandante</w:t>
      </w:r>
      <w:r w:rsidR="005D1890" w:rsidRPr="00DF356A">
        <w:rPr>
          <w:rFonts w:ascii="Tahoma" w:eastAsia="Tahoma" w:hAnsi="Tahoma" w:cs="Tahoma"/>
        </w:rPr>
        <w:t xml:space="preserve">.   </w:t>
      </w:r>
    </w:p>
    <w:p w14:paraId="15A80601" w14:textId="77777777" w:rsidR="00E87139" w:rsidRPr="00DF356A" w:rsidRDefault="00E87139" w:rsidP="00FF6D0D">
      <w:pPr>
        <w:spacing w:line="276" w:lineRule="auto"/>
        <w:ind w:firstLine="708"/>
        <w:jc w:val="both"/>
        <w:rPr>
          <w:rFonts w:ascii="Tahoma" w:eastAsia="Tahoma" w:hAnsi="Tahoma" w:cs="Tahoma"/>
        </w:rPr>
      </w:pPr>
    </w:p>
    <w:p w14:paraId="68105964" w14:textId="4B90A990" w:rsidR="009E614F" w:rsidRPr="00DF356A" w:rsidRDefault="02DC734C" w:rsidP="00FF6D0D">
      <w:pPr>
        <w:spacing w:line="276" w:lineRule="auto"/>
        <w:ind w:firstLine="708"/>
        <w:jc w:val="both"/>
        <w:rPr>
          <w:rFonts w:ascii="Tahoma" w:eastAsia="Tahoma" w:hAnsi="Tahoma" w:cs="Tahoma"/>
        </w:rPr>
      </w:pPr>
      <w:r w:rsidRPr="00DF356A">
        <w:rPr>
          <w:rFonts w:ascii="Tahoma" w:eastAsia="Tahoma" w:hAnsi="Tahoma" w:cs="Tahoma"/>
        </w:rPr>
        <w:t>De lo expuesto hasta este punto resulta más convincente</w:t>
      </w:r>
      <w:r w:rsidR="013F1461" w:rsidRPr="00DF356A">
        <w:rPr>
          <w:rFonts w:ascii="Tahoma" w:eastAsia="Tahoma" w:hAnsi="Tahoma" w:cs="Tahoma"/>
        </w:rPr>
        <w:t xml:space="preserve"> concluir</w:t>
      </w:r>
      <w:r w:rsidRPr="00DF356A">
        <w:rPr>
          <w:rFonts w:ascii="Tahoma" w:eastAsia="Tahoma" w:hAnsi="Tahoma" w:cs="Tahoma"/>
        </w:rPr>
        <w:t xml:space="preserve"> que la demandante </w:t>
      </w:r>
      <w:r w:rsidR="003446FF" w:rsidRPr="00DF356A">
        <w:rPr>
          <w:rFonts w:ascii="Tahoma" w:eastAsia="Tahoma" w:hAnsi="Tahoma" w:cs="Tahoma"/>
        </w:rPr>
        <w:t>convivió con el causante desde el año 2010 y hasta su fallecimiento, superando así los 05 años de convivencia anteriores a la muerte, por lo cual, se confirmará la sentencia de primera instancia, en el entendido que a la señora MARIA LIDA GRISALES SOTO le asiste derecho a la sustitución pensional, a partir del día siguiente del fallecimiento de su compañero, 07 de mayo de 2018, en los mismos términos en que el causante percibía la pensión</w:t>
      </w:r>
      <w:r w:rsidR="009F6831" w:rsidRPr="00DF356A">
        <w:rPr>
          <w:rFonts w:ascii="Tahoma" w:eastAsia="Tahoma" w:hAnsi="Tahoma" w:cs="Tahoma"/>
        </w:rPr>
        <w:t xml:space="preserve"> de vejez</w:t>
      </w:r>
      <w:r w:rsidR="003446FF" w:rsidRPr="00DF356A">
        <w:rPr>
          <w:rFonts w:ascii="Tahoma" w:eastAsia="Tahoma" w:hAnsi="Tahoma" w:cs="Tahoma"/>
        </w:rPr>
        <w:t>, esto es, en cuantía del salario mínimo y por 14 mesadas anuales, conforme a la resolución 2517 del 07 de julio de 1992</w:t>
      </w:r>
      <w:r w:rsidR="009F6831" w:rsidRPr="00DF356A">
        <w:rPr>
          <w:rFonts w:ascii="Tahoma" w:eastAsia="Tahoma" w:hAnsi="Tahoma" w:cs="Tahoma"/>
        </w:rPr>
        <w:t>.</w:t>
      </w:r>
      <w:r w:rsidR="003446FF" w:rsidRPr="00DF356A">
        <w:rPr>
          <w:rFonts w:ascii="Tahoma" w:eastAsia="Tahoma" w:hAnsi="Tahoma" w:cs="Tahoma"/>
        </w:rPr>
        <w:t xml:space="preserve"> </w:t>
      </w:r>
    </w:p>
    <w:p w14:paraId="72D34A5E" w14:textId="2ED8E58C" w:rsidR="00B35DA8" w:rsidRPr="00DF356A" w:rsidRDefault="00B35DA8" w:rsidP="00FF6D0D">
      <w:pPr>
        <w:spacing w:line="276" w:lineRule="auto"/>
        <w:ind w:firstLine="708"/>
        <w:jc w:val="both"/>
        <w:rPr>
          <w:rFonts w:ascii="Tahoma" w:eastAsia="Tahoma" w:hAnsi="Tahoma" w:cs="Tahoma"/>
        </w:rPr>
      </w:pPr>
    </w:p>
    <w:p w14:paraId="66273C3E" w14:textId="6B6C169E"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xml:space="preserve">En vista de lo anterior, se quedan sin peso las razones de orden legal y fáctico bajo las cuales COLPENSIONES le negó el derecho a la demandante, puesto que </w:t>
      </w:r>
      <w:r w:rsidR="000A144E" w:rsidRPr="00DF356A">
        <w:rPr>
          <w:rFonts w:ascii="Tahoma" w:eastAsia="Tahoma" w:hAnsi="Tahoma" w:cs="Tahoma"/>
        </w:rPr>
        <w:t xml:space="preserve">desde la investigación administrativa se dio cuenta de una convivencia por más de 05 años </w:t>
      </w:r>
      <w:r w:rsidR="000A144E" w:rsidRPr="00DF356A">
        <w:rPr>
          <w:rFonts w:ascii="Tahoma" w:eastAsia="Tahoma" w:hAnsi="Tahoma" w:cs="Tahoma"/>
        </w:rPr>
        <w:lastRenderedPageBreak/>
        <w:t>y en el expediente administrativo reposa la documental que sirvió como sustento de la decisión.</w:t>
      </w:r>
      <w:r w:rsidRPr="00DF356A">
        <w:rPr>
          <w:rFonts w:ascii="Tahoma" w:eastAsia="Tahoma" w:hAnsi="Tahoma" w:cs="Tahoma"/>
        </w:rPr>
        <w:t> </w:t>
      </w:r>
    </w:p>
    <w:p w14:paraId="0A3EF59C" w14:textId="77777777"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w:t>
      </w:r>
    </w:p>
    <w:p w14:paraId="2C612868" w14:textId="2D13B542"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xml:space="preserve">La anterior conclusión sirve también para confirmar la condena al pago de los intereses moratorios, pues la decisión adoptada no deviene de una interpretación constitucional nueva o de un concepto vago o discutible, ya que en sede administrativa quedó demostrada la convivencia por aproximadamente </w:t>
      </w:r>
      <w:r w:rsidR="000A144E" w:rsidRPr="00DF356A">
        <w:rPr>
          <w:rFonts w:ascii="Tahoma" w:eastAsia="Tahoma" w:hAnsi="Tahoma" w:cs="Tahoma"/>
        </w:rPr>
        <w:t>8</w:t>
      </w:r>
      <w:r w:rsidRPr="00DF356A">
        <w:rPr>
          <w:rFonts w:ascii="Tahoma" w:eastAsia="Tahoma" w:hAnsi="Tahoma" w:cs="Tahoma"/>
        </w:rPr>
        <w:t xml:space="preserve"> años, lo cual coincide con lo aseverado al unísono por los testigos interrogados en primera instancia,</w:t>
      </w:r>
      <w:r w:rsidR="000A144E" w:rsidRPr="00DF356A">
        <w:rPr>
          <w:rFonts w:ascii="Tahoma" w:eastAsia="Tahoma" w:hAnsi="Tahoma" w:cs="Tahoma"/>
        </w:rPr>
        <w:t xml:space="preserve"> por lo que</w:t>
      </w:r>
      <w:r w:rsidRPr="00DF356A">
        <w:rPr>
          <w:rFonts w:ascii="Tahoma" w:eastAsia="Tahoma" w:hAnsi="Tahoma" w:cs="Tahoma"/>
        </w:rPr>
        <w:t xml:space="preserve"> habría de concederse la gracia pensional por la evidencia de que la pareja convivió más de cinco años </w:t>
      </w:r>
      <w:r w:rsidR="000A144E" w:rsidRPr="00DF356A">
        <w:rPr>
          <w:rFonts w:ascii="Tahoma" w:eastAsia="Tahoma" w:hAnsi="Tahoma" w:cs="Tahoma"/>
        </w:rPr>
        <w:t>anteriores a la muerte.</w:t>
      </w:r>
    </w:p>
    <w:p w14:paraId="2657E33E" w14:textId="77777777"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w:t>
      </w:r>
    </w:p>
    <w:p w14:paraId="14B5839D" w14:textId="4942BB93"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xml:space="preserve">En vista de lo anterior, teniendo en cuenta que a la fecha sigue sin reconocerle la gracia pensional, forzoso resulta que sobre el importe de las mesadas adeudadas le reconozca los intereses moratorios de que trata el artículo 141 de la Ley 100 de 1993 desde el </w:t>
      </w:r>
      <w:r w:rsidR="000A144E" w:rsidRPr="00DF356A">
        <w:rPr>
          <w:rFonts w:ascii="Tahoma" w:eastAsia="Tahoma" w:hAnsi="Tahoma" w:cs="Tahoma"/>
        </w:rPr>
        <w:t>20 de enero de 2020</w:t>
      </w:r>
      <w:r w:rsidRPr="00DF356A">
        <w:rPr>
          <w:rFonts w:ascii="Tahoma" w:eastAsia="Tahoma" w:hAnsi="Tahoma" w:cs="Tahoma"/>
        </w:rPr>
        <w:t>, esto es, a partir del segundo mes siguiente a la petición pensional, como bien lo ordenó la jueza de primera instancia, teniendo en cuenta que, conformidad con la Ley 717 de 2001, ese el término máximo con que cuenta el fondo de pensiones para resolver la pensión de sobrevivientes</w:t>
      </w:r>
      <w:r w:rsidR="000A144E" w:rsidRPr="00DF356A">
        <w:rPr>
          <w:rFonts w:ascii="Tahoma" w:eastAsia="Tahoma" w:hAnsi="Tahoma" w:cs="Tahoma"/>
        </w:rPr>
        <w:t xml:space="preserve"> y, aunque existen actos administrativos anteriores al 19 de noviembre de 2019, no se aportó prueba d</w:t>
      </w:r>
      <w:bookmarkStart w:id="5" w:name="_GoBack"/>
      <w:bookmarkEnd w:id="5"/>
      <w:r w:rsidR="000A144E" w:rsidRPr="00DF356A">
        <w:rPr>
          <w:rFonts w:ascii="Tahoma" w:eastAsia="Tahoma" w:hAnsi="Tahoma" w:cs="Tahoma"/>
        </w:rPr>
        <w:t xml:space="preserve">el momento en que se reclamó por primera vez la prestación. </w:t>
      </w:r>
    </w:p>
    <w:p w14:paraId="1286D975" w14:textId="77777777"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 </w:t>
      </w:r>
    </w:p>
    <w:p w14:paraId="5A51128D" w14:textId="77777777" w:rsidR="00B35DA8" w:rsidRPr="00DF356A" w:rsidRDefault="00B35DA8" w:rsidP="00FF6D0D">
      <w:pPr>
        <w:spacing w:line="276" w:lineRule="auto"/>
        <w:ind w:firstLine="708"/>
        <w:jc w:val="both"/>
        <w:rPr>
          <w:rFonts w:ascii="Tahoma" w:eastAsia="Tahoma" w:hAnsi="Tahoma" w:cs="Tahoma"/>
        </w:rPr>
      </w:pPr>
      <w:r w:rsidRPr="00DF356A">
        <w:rPr>
          <w:rFonts w:ascii="Tahoma" w:eastAsia="Tahoma" w:hAnsi="Tahoma" w:cs="Tahoma"/>
        </w:rPr>
        <w:t>De otra parte, se ordenará actualizar el monto de la condena en segunda instancia hasta la fecha de corte del mes anterior a la emisión de la presente sentencia, conforme a la siguiente liquidación.  </w:t>
      </w:r>
    </w:p>
    <w:p w14:paraId="51EAE6D4" w14:textId="77777777" w:rsidR="00B35DA8" w:rsidRPr="00DF356A" w:rsidRDefault="00B35DA8" w:rsidP="00FF6D0D">
      <w:pPr>
        <w:spacing w:line="276" w:lineRule="auto"/>
        <w:ind w:firstLine="708"/>
        <w:jc w:val="both"/>
        <w:rPr>
          <w:rFonts w:ascii="Tahoma" w:eastAsia="Tahoma" w:hAnsi="Tahoma" w:cs="Tahoma"/>
        </w:rPr>
      </w:pPr>
    </w:p>
    <w:tbl>
      <w:tblPr>
        <w:tblW w:w="7503"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503"/>
      </w:tblGrid>
      <w:tr w:rsidR="00DF356A" w:rsidRPr="00DF356A" w14:paraId="638433E5" w14:textId="77777777" w:rsidTr="006144ED">
        <w:trPr>
          <w:trHeight w:val="525"/>
          <w:jc w:val="center"/>
        </w:trPr>
        <w:tc>
          <w:tcPr>
            <w:tcW w:w="1200" w:type="dxa"/>
            <w:tcBorders>
              <w:top w:val="single" w:sz="8" w:space="0" w:color="4A66AC"/>
              <w:left w:val="single" w:sz="8" w:space="0" w:color="4A66AC"/>
              <w:bottom w:val="single" w:sz="8" w:space="0" w:color="4A66AC"/>
              <w:right w:val="nil"/>
            </w:tcBorders>
            <w:shd w:val="clear" w:color="000000" w:fill="4A66AC"/>
            <w:vAlign w:val="center"/>
            <w:hideMark/>
          </w:tcPr>
          <w:p w14:paraId="36AF6363"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Año</w:t>
            </w:r>
          </w:p>
        </w:tc>
        <w:tc>
          <w:tcPr>
            <w:tcW w:w="1200" w:type="dxa"/>
            <w:tcBorders>
              <w:top w:val="single" w:sz="8" w:space="0" w:color="4A66AC"/>
              <w:left w:val="nil"/>
              <w:bottom w:val="single" w:sz="8" w:space="0" w:color="4A66AC"/>
              <w:right w:val="nil"/>
            </w:tcBorders>
            <w:shd w:val="clear" w:color="000000" w:fill="4A66AC"/>
            <w:vAlign w:val="center"/>
            <w:hideMark/>
          </w:tcPr>
          <w:p w14:paraId="01849161"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Desde</w:t>
            </w:r>
          </w:p>
        </w:tc>
        <w:tc>
          <w:tcPr>
            <w:tcW w:w="1200" w:type="dxa"/>
            <w:tcBorders>
              <w:top w:val="single" w:sz="8" w:space="0" w:color="4A66AC"/>
              <w:left w:val="nil"/>
              <w:bottom w:val="single" w:sz="8" w:space="0" w:color="4A66AC"/>
              <w:right w:val="nil"/>
            </w:tcBorders>
            <w:shd w:val="clear" w:color="000000" w:fill="4A66AC"/>
            <w:vAlign w:val="center"/>
            <w:hideMark/>
          </w:tcPr>
          <w:p w14:paraId="55C9E37E"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Hasta</w:t>
            </w:r>
          </w:p>
        </w:tc>
        <w:tc>
          <w:tcPr>
            <w:tcW w:w="1200" w:type="dxa"/>
            <w:tcBorders>
              <w:top w:val="single" w:sz="8" w:space="0" w:color="4A66AC"/>
              <w:left w:val="nil"/>
              <w:bottom w:val="single" w:sz="8" w:space="0" w:color="4A66AC"/>
              <w:right w:val="nil"/>
            </w:tcBorders>
            <w:shd w:val="clear" w:color="000000" w:fill="4A66AC"/>
            <w:vAlign w:val="center"/>
            <w:hideMark/>
          </w:tcPr>
          <w:p w14:paraId="3D294DE3"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Causadas</w:t>
            </w:r>
          </w:p>
        </w:tc>
        <w:tc>
          <w:tcPr>
            <w:tcW w:w="1200" w:type="dxa"/>
            <w:tcBorders>
              <w:top w:val="single" w:sz="8" w:space="0" w:color="4A66AC"/>
              <w:left w:val="nil"/>
              <w:bottom w:val="single" w:sz="8" w:space="0" w:color="4A66AC"/>
              <w:right w:val="nil"/>
            </w:tcBorders>
            <w:shd w:val="clear" w:color="000000" w:fill="4A66AC"/>
            <w:vAlign w:val="center"/>
            <w:hideMark/>
          </w:tcPr>
          <w:p w14:paraId="749DDF18" w14:textId="2E79F87B" w:rsidR="006144ED" w:rsidRPr="00E73F61" w:rsidRDefault="006144ED" w:rsidP="00E73F61">
            <w:pPr>
              <w:jc w:val="center"/>
              <w:rPr>
                <w:rFonts w:ascii="Tahoma" w:hAnsi="Tahoma" w:cs="Tahoma"/>
                <w:b/>
                <w:bCs/>
                <w:sz w:val="20"/>
              </w:rPr>
            </w:pPr>
            <w:r w:rsidRPr="00E73F61">
              <w:rPr>
                <w:rFonts w:ascii="Tahoma" w:hAnsi="Tahoma" w:cs="Tahoma"/>
                <w:b/>
                <w:bCs/>
                <w:sz w:val="20"/>
              </w:rPr>
              <w:t xml:space="preserve">Mesada </w:t>
            </w:r>
          </w:p>
        </w:tc>
        <w:tc>
          <w:tcPr>
            <w:tcW w:w="1503" w:type="dxa"/>
            <w:tcBorders>
              <w:top w:val="single" w:sz="8" w:space="0" w:color="4A66AC"/>
              <w:left w:val="nil"/>
              <w:bottom w:val="single" w:sz="8" w:space="0" w:color="4A66AC"/>
              <w:right w:val="single" w:sz="8" w:space="0" w:color="4A66AC"/>
            </w:tcBorders>
            <w:shd w:val="clear" w:color="000000" w:fill="4A66AC"/>
            <w:vAlign w:val="center"/>
            <w:hideMark/>
          </w:tcPr>
          <w:p w14:paraId="67848F8E"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 xml:space="preserve"> Retroactivo </w:t>
            </w:r>
          </w:p>
        </w:tc>
      </w:tr>
      <w:tr w:rsidR="00DF356A" w:rsidRPr="00DF356A" w14:paraId="174B310E"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000000" w:fill="D9DFEF"/>
            <w:noWrap/>
            <w:vAlign w:val="center"/>
            <w:hideMark/>
          </w:tcPr>
          <w:p w14:paraId="61C7B4F3"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2018</w:t>
            </w:r>
          </w:p>
        </w:tc>
        <w:tc>
          <w:tcPr>
            <w:tcW w:w="1200" w:type="dxa"/>
            <w:tcBorders>
              <w:top w:val="nil"/>
              <w:left w:val="nil"/>
              <w:bottom w:val="single" w:sz="8" w:space="0" w:color="90A1CF"/>
              <w:right w:val="single" w:sz="8" w:space="0" w:color="90A1CF"/>
            </w:tcBorders>
            <w:shd w:val="clear" w:color="000000" w:fill="D9DFEF"/>
            <w:noWrap/>
            <w:vAlign w:val="center"/>
            <w:hideMark/>
          </w:tcPr>
          <w:p w14:paraId="4575C989" w14:textId="77777777" w:rsidR="006144ED" w:rsidRPr="00E73F61" w:rsidRDefault="006144ED" w:rsidP="00E73F61">
            <w:pPr>
              <w:jc w:val="right"/>
              <w:rPr>
                <w:rFonts w:ascii="Tahoma" w:hAnsi="Tahoma" w:cs="Tahoma"/>
                <w:sz w:val="20"/>
              </w:rPr>
            </w:pPr>
            <w:r w:rsidRPr="00E73F61">
              <w:rPr>
                <w:rFonts w:ascii="Tahoma" w:hAnsi="Tahoma" w:cs="Tahoma"/>
                <w:sz w:val="20"/>
              </w:rPr>
              <w:t>7-may-18</w:t>
            </w:r>
          </w:p>
        </w:tc>
        <w:tc>
          <w:tcPr>
            <w:tcW w:w="1200" w:type="dxa"/>
            <w:tcBorders>
              <w:top w:val="nil"/>
              <w:left w:val="nil"/>
              <w:bottom w:val="single" w:sz="8" w:space="0" w:color="90A1CF"/>
              <w:right w:val="single" w:sz="8" w:space="0" w:color="90A1CF"/>
            </w:tcBorders>
            <w:shd w:val="clear" w:color="000000" w:fill="D9DFEF"/>
            <w:noWrap/>
            <w:vAlign w:val="center"/>
            <w:hideMark/>
          </w:tcPr>
          <w:p w14:paraId="52C15EE4" w14:textId="77777777" w:rsidR="006144ED" w:rsidRPr="00E73F61" w:rsidRDefault="006144ED" w:rsidP="00E73F61">
            <w:pPr>
              <w:jc w:val="right"/>
              <w:rPr>
                <w:rFonts w:ascii="Tahoma" w:hAnsi="Tahoma" w:cs="Tahoma"/>
                <w:sz w:val="20"/>
              </w:rPr>
            </w:pPr>
            <w:r w:rsidRPr="00E73F61">
              <w:rPr>
                <w:rFonts w:ascii="Tahoma" w:hAnsi="Tahoma" w:cs="Tahoma"/>
                <w:sz w:val="20"/>
              </w:rPr>
              <w:t>31-dic-18</w:t>
            </w:r>
          </w:p>
        </w:tc>
        <w:tc>
          <w:tcPr>
            <w:tcW w:w="1200" w:type="dxa"/>
            <w:tcBorders>
              <w:top w:val="nil"/>
              <w:left w:val="nil"/>
              <w:bottom w:val="single" w:sz="8" w:space="0" w:color="90A1CF"/>
              <w:right w:val="single" w:sz="8" w:space="0" w:color="90A1CF"/>
            </w:tcBorders>
            <w:shd w:val="clear" w:color="000000" w:fill="D9DFEF"/>
            <w:noWrap/>
            <w:vAlign w:val="center"/>
            <w:hideMark/>
          </w:tcPr>
          <w:p w14:paraId="5F622DAA" w14:textId="77777777" w:rsidR="006144ED" w:rsidRPr="00E73F61" w:rsidRDefault="006144ED" w:rsidP="00E73F61">
            <w:pPr>
              <w:jc w:val="center"/>
              <w:rPr>
                <w:rFonts w:ascii="Tahoma" w:hAnsi="Tahoma" w:cs="Tahoma"/>
                <w:sz w:val="20"/>
              </w:rPr>
            </w:pPr>
            <w:r w:rsidRPr="00E73F61">
              <w:rPr>
                <w:rFonts w:ascii="Tahoma" w:hAnsi="Tahoma" w:cs="Tahoma"/>
                <w:sz w:val="20"/>
              </w:rPr>
              <w:t>9,8</w:t>
            </w:r>
          </w:p>
        </w:tc>
        <w:tc>
          <w:tcPr>
            <w:tcW w:w="1200" w:type="dxa"/>
            <w:tcBorders>
              <w:top w:val="nil"/>
              <w:left w:val="nil"/>
              <w:bottom w:val="single" w:sz="8" w:space="0" w:color="90A1CF"/>
              <w:right w:val="single" w:sz="8" w:space="0" w:color="90A1CF"/>
            </w:tcBorders>
            <w:shd w:val="clear" w:color="000000" w:fill="D9DFEF"/>
            <w:vAlign w:val="center"/>
            <w:hideMark/>
          </w:tcPr>
          <w:p w14:paraId="547EAE9E" w14:textId="77777777" w:rsidR="006144ED" w:rsidRPr="00E73F61" w:rsidRDefault="006144ED" w:rsidP="00E73F61">
            <w:pPr>
              <w:jc w:val="center"/>
              <w:rPr>
                <w:rFonts w:ascii="Tahoma" w:hAnsi="Tahoma" w:cs="Tahoma"/>
                <w:sz w:val="20"/>
              </w:rPr>
            </w:pPr>
            <w:r w:rsidRPr="00E73F61">
              <w:rPr>
                <w:rFonts w:ascii="Tahoma" w:hAnsi="Tahoma" w:cs="Tahoma"/>
                <w:sz w:val="20"/>
              </w:rPr>
              <w:t>$ 781.242</w:t>
            </w:r>
          </w:p>
        </w:tc>
        <w:tc>
          <w:tcPr>
            <w:tcW w:w="1503" w:type="dxa"/>
            <w:tcBorders>
              <w:top w:val="nil"/>
              <w:left w:val="nil"/>
              <w:bottom w:val="single" w:sz="8" w:space="0" w:color="90A1CF"/>
              <w:right w:val="single" w:sz="8" w:space="0" w:color="90A1CF"/>
            </w:tcBorders>
            <w:shd w:val="clear" w:color="auto" w:fill="auto"/>
            <w:vAlign w:val="center"/>
            <w:hideMark/>
          </w:tcPr>
          <w:p w14:paraId="1AFDD7C4" w14:textId="77777777" w:rsidR="006144ED" w:rsidRPr="00E73F61" w:rsidRDefault="006144ED" w:rsidP="00E73F61">
            <w:pPr>
              <w:jc w:val="center"/>
              <w:rPr>
                <w:rFonts w:ascii="Tahoma" w:hAnsi="Tahoma" w:cs="Tahoma"/>
                <w:sz w:val="20"/>
              </w:rPr>
            </w:pPr>
            <w:r w:rsidRPr="00E73F61">
              <w:rPr>
                <w:rFonts w:ascii="Tahoma" w:hAnsi="Tahoma" w:cs="Tahoma"/>
                <w:sz w:val="20"/>
              </w:rPr>
              <w:t>$ 7.656.172</w:t>
            </w:r>
          </w:p>
        </w:tc>
      </w:tr>
      <w:tr w:rsidR="00DF356A" w:rsidRPr="00DF356A" w14:paraId="6041546C"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auto" w:fill="auto"/>
            <w:noWrap/>
            <w:vAlign w:val="center"/>
            <w:hideMark/>
          </w:tcPr>
          <w:p w14:paraId="3AA59810"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2019</w:t>
            </w:r>
          </w:p>
        </w:tc>
        <w:tc>
          <w:tcPr>
            <w:tcW w:w="1200" w:type="dxa"/>
            <w:tcBorders>
              <w:top w:val="nil"/>
              <w:left w:val="nil"/>
              <w:bottom w:val="single" w:sz="8" w:space="0" w:color="90A1CF"/>
              <w:right w:val="single" w:sz="8" w:space="0" w:color="90A1CF"/>
            </w:tcBorders>
            <w:shd w:val="clear" w:color="auto" w:fill="auto"/>
            <w:noWrap/>
            <w:vAlign w:val="center"/>
            <w:hideMark/>
          </w:tcPr>
          <w:p w14:paraId="7DC77D91" w14:textId="77777777" w:rsidR="006144ED" w:rsidRPr="00E73F61" w:rsidRDefault="006144ED" w:rsidP="00E73F61">
            <w:pPr>
              <w:jc w:val="right"/>
              <w:rPr>
                <w:rFonts w:ascii="Tahoma" w:hAnsi="Tahoma" w:cs="Tahoma"/>
                <w:sz w:val="20"/>
              </w:rPr>
            </w:pPr>
            <w:r w:rsidRPr="00E73F61">
              <w:rPr>
                <w:rFonts w:ascii="Tahoma" w:hAnsi="Tahoma" w:cs="Tahoma"/>
                <w:sz w:val="20"/>
              </w:rPr>
              <w:t>1-ene-19</w:t>
            </w:r>
          </w:p>
        </w:tc>
        <w:tc>
          <w:tcPr>
            <w:tcW w:w="1200" w:type="dxa"/>
            <w:tcBorders>
              <w:top w:val="nil"/>
              <w:left w:val="nil"/>
              <w:bottom w:val="single" w:sz="8" w:space="0" w:color="90A1CF"/>
              <w:right w:val="single" w:sz="8" w:space="0" w:color="90A1CF"/>
            </w:tcBorders>
            <w:shd w:val="clear" w:color="auto" w:fill="auto"/>
            <w:noWrap/>
            <w:vAlign w:val="center"/>
            <w:hideMark/>
          </w:tcPr>
          <w:p w14:paraId="6929291F" w14:textId="77777777" w:rsidR="006144ED" w:rsidRPr="00E73F61" w:rsidRDefault="006144ED" w:rsidP="00E73F61">
            <w:pPr>
              <w:jc w:val="right"/>
              <w:rPr>
                <w:rFonts w:ascii="Tahoma" w:hAnsi="Tahoma" w:cs="Tahoma"/>
                <w:sz w:val="20"/>
              </w:rPr>
            </w:pPr>
            <w:r w:rsidRPr="00E73F61">
              <w:rPr>
                <w:rFonts w:ascii="Tahoma" w:hAnsi="Tahoma" w:cs="Tahoma"/>
                <w:sz w:val="20"/>
              </w:rPr>
              <w:t>31-dic-19</w:t>
            </w:r>
          </w:p>
        </w:tc>
        <w:tc>
          <w:tcPr>
            <w:tcW w:w="1200" w:type="dxa"/>
            <w:tcBorders>
              <w:top w:val="nil"/>
              <w:left w:val="nil"/>
              <w:bottom w:val="single" w:sz="8" w:space="0" w:color="90A1CF"/>
              <w:right w:val="single" w:sz="8" w:space="0" w:color="90A1CF"/>
            </w:tcBorders>
            <w:shd w:val="clear" w:color="auto" w:fill="auto"/>
            <w:noWrap/>
            <w:vAlign w:val="center"/>
            <w:hideMark/>
          </w:tcPr>
          <w:p w14:paraId="6B1B776E" w14:textId="77777777" w:rsidR="006144ED" w:rsidRPr="00E73F61" w:rsidRDefault="006144ED" w:rsidP="00E73F61">
            <w:pPr>
              <w:jc w:val="center"/>
              <w:rPr>
                <w:rFonts w:ascii="Tahoma" w:hAnsi="Tahoma" w:cs="Tahoma"/>
                <w:sz w:val="20"/>
              </w:rPr>
            </w:pPr>
            <w:r w:rsidRPr="00E73F61">
              <w:rPr>
                <w:rFonts w:ascii="Tahoma" w:hAnsi="Tahoma" w:cs="Tahoma"/>
                <w:sz w:val="20"/>
              </w:rPr>
              <w:t>14</w:t>
            </w:r>
          </w:p>
        </w:tc>
        <w:tc>
          <w:tcPr>
            <w:tcW w:w="1200" w:type="dxa"/>
            <w:tcBorders>
              <w:top w:val="nil"/>
              <w:left w:val="nil"/>
              <w:bottom w:val="single" w:sz="8" w:space="0" w:color="90A1CF"/>
              <w:right w:val="single" w:sz="8" w:space="0" w:color="90A1CF"/>
            </w:tcBorders>
            <w:shd w:val="clear" w:color="auto" w:fill="auto"/>
            <w:vAlign w:val="center"/>
            <w:hideMark/>
          </w:tcPr>
          <w:p w14:paraId="17C1A9C1" w14:textId="77777777" w:rsidR="006144ED" w:rsidRPr="00E73F61" w:rsidRDefault="006144ED" w:rsidP="00E73F61">
            <w:pPr>
              <w:jc w:val="center"/>
              <w:rPr>
                <w:rFonts w:ascii="Tahoma" w:hAnsi="Tahoma" w:cs="Tahoma"/>
                <w:sz w:val="20"/>
              </w:rPr>
            </w:pPr>
            <w:r w:rsidRPr="00E73F61">
              <w:rPr>
                <w:rFonts w:ascii="Tahoma" w:hAnsi="Tahoma" w:cs="Tahoma"/>
                <w:sz w:val="20"/>
              </w:rPr>
              <w:t>$ 828.116</w:t>
            </w:r>
          </w:p>
        </w:tc>
        <w:tc>
          <w:tcPr>
            <w:tcW w:w="1503" w:type="dxa"/>
            <w:tcBorders>
              <w:top w:val="nil"/>
              <w:left w:val="nil"/>
              <w:bottom w:val="single" w:sz="8" w:space="0" w:color="90A1CF"/>
              <w:right w:val="single" w:sz="8" w:space="0" w:color="90A1CF"/>
            </w:tcBorders>
            <w:shd w:val="clear" w:color="auto" w:fill="auto"/>
            <w:vAlign w:val="center"/>
            <w:hideMark/>
          </w:tcPr>
          <w:p w14:paraId="7B9A0F13" w14:textId="77777777" w:rsidR="006144ED" w:rsidRPr="00E73F61" w:rsidRDefault="006144ED" w:rsidP="00E73F61">
            <w:pPr>
              <w:jc w:val="center"/>
              <w:rPr>
                <w:rFonts w:ascii="Tahoma" w:hAnsi="Tahoma" w:cs="Tahoma"/>
                <w:sz w:val="20"/>
              </w:rPr>
            </w:pPr>
            <w:r w:rsidRPr="00E73F61">
              <w:rPr>
                <w:rFonts w:ascii="Tahoma" w:hAnsi="Tahoma" w:cs="Tahoma"/>
                <w:sz w:val="20"/>
              </w:rPr>
              <w:t>$ 11.593.624</w:t>
            </w:r>
          </w:p>
        </w:tc>
      </w:tr>
      <w:tr w:rsidR="00DF356A" w:rsidRPr="00DF356A" w14:paraId="48401B57"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000000" w:fill="D9DFEF"/>
            <w:noWrap/>
            <w:vAlign w:val="center"/>
            <w:hideMark/>
          </w:tcPr>
          <w:p w14:paraId="45508B46"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2020</w:t>
            </w:r>
          </w:p>
        </w:tc>
        <w:tc>
          <w:tcPr>
            <w:tcW w:w="1200" w:type="dxa"/>
            <w:tcBorders>
              <w:top w:val="nil"/>
              <w:left w:val="nil"/>
              <w:bottom w:val="single" w:sz="8" w:space="0" w:color="90A1CF"/>
              <w:right w:val="single" w:sz="8" w:space="0" w:color="90A1CF"/>
            </w:tcBorders>
            <w:shd w:val="clear" w:color="000000" w:fill="D9DFEF"/>
            <w:noWrap/>
            <w:vAlign w:val="center"/>
            <w:hideMark/>
          </w:tcPr>
          <w:p w14:paraId="3DFBE6AE" w14:textId="77777777" w:rsidR="006144ED" w:rsidRPr="00E73F61" w:rsidRDefault="006144ED" w:rsidP="00E73F61">
            <w:pPr>
              <w:jc w:val="right"/>
              <w:rPr>
                <w:rFonts w:ascii="Tahoma" w:hAnsi="Tahoma" w:cs="Tahoma"/>
                <w:sz w:val="20"/>
              </w:rPr>
            </w:pPr>
            <w:r w:rsidRPr="00E73F61">
              <w:rPr>
                <w:rFonts w:ascii="Tahoma" w:hAnsi="Tahoma" w:cs="Tahoma"/>
                <w:sz w:val="20"/>
              </w:rPr>
              <w:t>1-ene-20</w:t>
            </w:r>
          </w:p>
        </w:tc>
        <w:tc>
          <w:tcPr>
            <w:tcW w:w="1200" w:type="dxa"/>
            <w:tcBorders>
              <w:top w:val="nil"/>
              <w:left w:val="nil"/>
              <w:bottom w:val="single" w:sz="8" w:space="0" w:color="90A1CF"/>
              <w:right w:val="single" w:sz="8" w:space="0" w:color="90A1CF"/>
            </w:tcBorders>
            <w:shd w:val="clear" w:color="000000" w:fill="D9DFEF"/>
            <w:noWrap/>
            <w:vAlign w:val="center"/>
            <w:hideMark/>
          </w:tcPr>
          <w:p w14:paraId="03CD6A6B" w14:textId="77777777" w:rsidR="006144ED" w:rsidRPr="00E73F61" w:rsidRDefault="006144ED" w:rsidP="00E73F61">
            <w:pPr>
              <w:jc w:val="right"/>
              <w:rPr>
                <w:rFonts w:ascii="Tahoma" w:hAnsi="Tahoma" w:cs="Tahoma"/>
                <w:sz w:val="20"/>
              </w:rPr>
            </w:pPr>
            <w:r w:rsidRPr="00E73F61">
              <w:rPr>
                <w:rFonts w:ascii="Tahoma" w:hAnsi="Tahoma" w:cs="Tahoma"/>
                <w:sz w:val="20"/>
              </w:rPr>
              <w:t>31-dic-20</w:t>
            </w:r>
          </w:p>
        </w:tc>
        <w:tc>
          <w:tcPr>
            <w:tcW w:w="1200" w:type="dxa"/>
            <w:tcBorders>
              <w:top w:val="nil"/>
              <w:left w:val="nil"/>
              <w:bottom w:val="single" w:sz="8" w:space="0" w:color="90A1CF"/>
              <w:right w:val="single" w:sz="8" w:space="0" w:color="90A1CF"/>
            </w:tcBorders>
            <w:shd w:val="clear" w:color="000000" w:fill="D9DFEF"/>
            <w:noWrap/>
            <w:vAlign w:val="center"/>
            <w:hideMark/>
          </w:tcPr>
          <w:p w14:paraId="7A78501A" w14:textId="77777777" w:rsidR="006144ED" w:rsidRPr="00E73F61" w:rsidRDefault="006144ED" w:rsidP="00E73F61">
            <w:pPr>
              <w:jc w:val="center"/>
              <w:rPr>
                <w:rFonts w:ascii="Tahoma" w:hAnsi="Tahoma" w:cs="Tahoma"/>
                <w:sz w:val="20"/>
              </w:rPr>
            </w:pPr>
            <w:r w:rsidRPr="00E73F61">
              <w:rPr>
                <w:rFonts w:ascii="Tahoma" w:hAnsi="Tahoma" w:cs="Tahoma"/>
                <w:sz w:val="20"/>
              </w:rPr>
              <w:t>14</w:t>
            </w:r>
          </w:p>
        </w:tc>
        <w:tc>
          <w:tcPr>
            <w:tcW w:w="1200" w:type="dxa"/>
            <w:tcBorders>
              <w:top w:val="nil"/>
              <w:left w:val="nil"/>
              <w:bottom w:val="single" w:sz="8" w:space="0" w:color="90A1CF"/>
              <w:right w:val="single" w:sz="8" w:space="0" w:color="90A1CF"/>
            </w:tcBorders>
            <w:shd w:val="clear" w:color="000000" w:fill="D9DFEF"/>
            <w:vAlign w:val="center"/>
            <w:hideMark/>
          </w:tcPr>
          <w:p w14:paraId="74A5EF5A" w14:textId="77777777" w:rsidR="006144ED" w:rsidRPr="00E73F61" w:rsidRDefault="006144ED" w:rsidP="00E73F61">
            <w:pPr>
              <w:jc w:val="center"/>
              <w:rPr>
                <w:rFonts w:ascii="Tahoma" w:hAnsi="Tahoma" w:cs="Tahoma"/>
                <w:sz w:val="20"/>
              </w:rPr>
            </w:pPr>
            <w:r w:rsidRPr="00E73F61">
              <w:rPr>
                <w:rFonts w:ascii="Tahoma" w:hAnsi="Tahoma" w:cs="Tahoma"/>
                <w:sz w:val="20"/>
              </w:rPr>
              <w:t>$ 877.803</w:t>
            </w:r>
          </w:p>
        </w:tc>
        <w:tc>
          <w:tcPr>
            <w:tcW w:w="1503" w:type="dxa"/>
            <w:tcBorders>
              <w:top w:val="nil"/>
              <w:left w:val="nil"/>
              <w:bottom w:val="single" w:sz="8" w:space="0" w:color="90A1CF"/>
              <w:right w:val="single" w:sz="8" w:space="0" w:color="90A1CF"/>
            </w:tcBorders>
            <w:shd w:val="clear" w:color="auto" w:fill="auto"/>
            <w:vAlign w:val="center"/>
            <w:hideMark/>
          </w:tcPr>
          <w:p w14:paraId="1CDC3DEB" w14:textId="77777777" w:rsidR="006144ED" w:rsidRPr="00E73F61" w:rsidRDefault="006144ED" w:rsidP="00E73F61">
            <w:pPr>
              <w:jc w:val="center"/>
              <w:rPr>
                <w:rFonts w:ascii="Tahoma" w:hAnsi="Tahoma" w:cs="Tahoma"/>
                <w:sz w:val="20"/>
              </w:rPr>
            </w:pPr>
            <w:r w:rsidRPr="00E73F61">
              <w:rPr>
                <w:rFonts w:ascii="Tahoma" w:hAnsi="Tahoma" w:cs="Tahoma"/>
                <w:sz w:val="20"/>
              </w:rPr>
              <w:t>$ 12.289.242</w:t>
            </w:r>
          </w:p>
        </w:tc>
      </w:tr>
      <w:tr w:rsidR="00DF356A" w:rsidRPr="00DF356A" w14:paraId="0CF15185"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auto" w:fill="auto"/>
            <w:noWrap/>
            <w:vAlign w:val="center"/>
            <w:hideMark/>
          </w:tcPr>
          <w:p w14:paraId="5E65B092"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2021</w:t>
            </w:r>
          </w:p>
        </w:tc>
        <w:tc>
          <w:tcPr>
            <w:tcW w:w="1200" w:type="dxa"/>
            <w:tcBorders>
              <w:top w:val="nil"/>
              <w:left w:val="nil"/>
              <w:bottom w:val="single" w:sz="8" w:space="0" w:color="90A1CF"/>
              <w:right w:val="single" w:sz="8" w:space="0" w:color="90A1CF"/>
            </w:tcBorders>
            <w:shd w:val="clear" w:color="auto" w:fill="auto"/>
            <w:noWrap/>
            <w:vAlign w:val="center"/>
            <w:hideMark/>
          </w:tcPr>
          <w:p w14:paraId="7E33B451" w14:textId="77777777" w:rsidR="006144ED" w:rsidRPr="00E73F61" w:rsidRDefault="006144ED" w:rsidP="00E73F61">
            <w:pPr>
              <w:jc w:val="right"/>
              <w:rPr>
                <w:rFonts w:ascii="Tahoma" w:hAnsi="Tahoma" w:cs="Tahoma"/>
                <w:sz w:val="20"/>
              </w:rPr>
            </w:pPr>
            <w:r w:rsidRPr="00E73F61">
              <w:rPr>
                <w:rFonts w:ascii="Tahoma" w:hAnsi="Tahoma" w:cs="Tahoma"/>
                <w:sz w:val="20"/>
              </w:rPr>
              <w:t>1-ene-21</w:t>
            </w:r>
          </w:p>
        </w:tc>
        <w:tc>
          <w:tcPr>
            <w:tcW w:w="1200" w:type="dxa"/>
            <w:tcBorders>
              <w:top w:val="nil"/>
              <w:left w:val="nil"/>
              <w:bottom w:val="single" w:sz="8" w:space="0" w:color="90A1CF"/>
              <w:right w:val="single" w:sz="8" w:space="0" w:color="90A1CF"/>
            </w:tcBorders>
            <w:shd w:val="clear" w:color="auto" w:fill="auto"/>
            <w:noWrap/>
            <w:vAlign w:val="center"/>
            <w:hideMark/>
          </w:tcPr>
          <w:p w14:paraId="20997B1E" w14:textId="77777777" w:rsidR="006144ED" w:rsidRPr="00E73F61" w:rsidRDefault="006144ED" w:rsidP="00E73F61">
            <w:pPr>
              <w:jc w:val="right"/>
              <w:rPr>
                <w:rFonts w:ascii="Tahoma" w:hAnsi="Tahoma" w:cs="Tahoma"/>
                <w:sz w:val="20"/>
              </w:rPr>
            </w:pPr>
            <w:r w:rsidRPr="00E73F61">
              <w:rPr>
                <w:rFonts w:ascii="Tahoma" w:hAnsi="Tahoma" w:cs="Tahoma"/>
                <w:sz w:val="20"/>
              </w:rPr>
              <w:t>31-dic-21</w:t>
            </w:r>
          </w:p>
        </w:tc>
        <w:tc>
          <w:tcPr>
            <w:tcW w:w="1200" w:type="dxa"/>
            <w:tcBorders>
              <w:top w:val="nil"/>
              <w:left w:val="nil"/>
              <w:bottom w:val="single" w:sz="8" w:space="0" w:color="90A1CF"/>
              <w:right w:val="single" w:sz="8" w:space="0" w:color="90A1CF"/>
            </w:tcBorders>
            <w:shd w:val="clear" w:color="auto" w:fill="auto"/>
            <w:noWrap/>
            <w:vAlign w:val="center"/>
            <w:hideMark/>
          </w:tcPr>
          <w:p w14:paraId="3B14F2C2" w14:textId="77777777" w:rsidR="006144ED" w:rsidRPr="00E73F61" w:rsidRDefault="006144ED" w:rsidP="00E73F61">
            <w:pPr>
              <w:jc w:val="center"/>
              <w:rPr>
                <w:rFonts w:ascii="Tahoma" w:hAnsi="Tahoma" w:cs="Tahoma"/>
                <w:sz w:val="20"/>
              </w:rPr>
            </w:pPr>
            <w:r w:rsidRPr="00E73F61">
              <w:rPr>
                <w:rFonts w:ascii="Tahoma" w:hAnsi="Tahoma" w:cs="Tahoma"/>
                <w:sz w:val="20"/>
              </w:rPr>
              <w:t>14</w:t>
            </w:r>
          </w:p>
        </w:tc>
        <w:tc>
          <w:tcPr>
            <w:tcW w:w="1200" w:type="dxa"/>
            <w:tcBorders>
              <w:top w:val="nil"/>
              <w:left w:val="nil"/>
              <w:bottom w:val="single" w:sz="8" w:space="0" w:color="90A1CF"/>
              <w:right w:val="single" w:sz="8" w:space="0" w:color="90A1CF"/>
            </w:tcBorders>
            <w:shd w:val="clear" w:color="auto" w:fill="auto"/>
            <w:vAlign w:val="center"/>
            <w:hideMark/>
          </w:tcPr>
          <w:p w14:paraId="2DB1D38B" w14:textId="77777777" w:rsidR="006144ED" w:rsidRPr="00E73F61" w:rsidRDefault="006144ED" w:rsidP="00E73F61">
            <w:pPr>
              <w:jc w:val="center"/>
              <w:rPr>
                <w:rFonts w:ascii="Tahoma" w:hAnsi="Tahoma" w:cs="Tahoma"/>
                <w:sz w:val="20"/>
              </w:rPr>
            </w:pPr>
            <w:r w:rsidRPr="00E73F61">
              <w:rPr>
                <w:rFonts w:ascii="Tahoma" w:hAnsi="Tahoma" w:cs="Tahoma"/>
                <w:sz w:val="20"/>
              </w:rPr>
              <w:t>$ 908.526</w:t>
            </w:r>
          </w:p>
        </w:tc>
        <w:tc>
          <w:tcPr>
            <w:tcW w:w="1503" w:type="dxa"/>
            <w:tcBorders>
              <w:top w:val="nil"/>
              <w:left w:val="nil"/>
              <w:bottom w:val="single" w:sz="8" w:space="0" w:color="90A1CF"/>
              <w:right w:val="single" w:sz="8" w:space="0" w:color="90A1CF"/>
            </w:tcBorders>
            <w:shd w:val="clear" w:color="auto" w:fill="auto"/>
            <w:vAlign w:val="center"/>
            <w:hideMark/>
          </w:tcPr>
          <w:p w14:paraId="1A0D57E3" w14:textId="77777777" w:rsidR="006144ED" w:rsidRPr="00E73F61" w:rsidRDefault="006144ED" w:rsidP="00E73F61">
            <w:pPr>
              <w:jc w:val="center"/>
              <w:rPr>
                <w:rFonts w:ascii="Tahoma" w:hAnsi="Tahoma" w:cs="Tahoma"/>
                <w:sz w:val="20"/>
              </w:rPr>
            </w:pPr>
            <w:r w:rsidRPr="00E73F61">
              <w:rPr>
                <w:rFonts w:ascii="Tahoma" w:hAnsi="Tahoma" w:cs="Tahoma"/>
                <w:sz w:val="20"/>
              </w:rPr>
              <w:t>$ 12.719.364</w:t>
            </w:r>
          </w:p>
        </w:tc>
      </w:tr>
      <w:tr w:rsidR="00DF356A" w:rsidRPr="00DF356A" w14:paraId="61AA84A2"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000000" w:fill="D9DFEF"/>
            <w:noWrap/>
            <w:vAlign w:val="center"/>
            <w:hideMark/>
          </w:tcPr>
          <w:p w14:paraId="20D11BAF"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2022</w:t>
            </w:r>
          </w:p>
        </w:tc>
        <w:tc>
          <w:tcPr>
            <w:tcW w:w="1200" w:type="dxa"/>
            <w:tcBorders>
              <w:top w:val="nil"/>
              <w:left w:val="nil"/>
              <w:bottom w:val="single" w:sz="8" w:space="0" w:color="90A1CF"/>
              <w:right w:val="single" w:sz="8" w:space="0" w:color="90A1CF"/>
            </w:tcBorders>
            <w:shd w:val="clear" w:color="000000" w:fill="D9DFEF"/>
            <w:noWrap/>
            <w:vAlign w:val="center"/>
            <w:hideMark/>
          </w:tcPr>
          <w:p w14:paraId="111FBD2D" w14:textId="77777777" w:rsidR="006144ED" w:rsidRPr="00E73F61" w:rsidRDefault="006144ED" w:rsidP="00E73F61">
            <w:pPr>
              <w:jc w:val="right"/>
              <w:rPr>
                <w:rFonts w:ascii="Tahoma" w:hAnsi="Tahoma" w:cs="Tahoma"/>
                <w:sz w:val="20"/>
              </w:rPr>
            </w:pPr>
            <w:r w:rsidRPr="00E73F61">
              <w:rPr>
                <w:rFonts w:ascii="Tahoma" w:hAnsi="Tahoma" w:cs="Tahoma"/>
                <w:sz w:val="20"/>
              </w:rPr>
              <w:t>1-ene-22</w:t>
            </w:r>
          </w:p>
        </w:tc>
        <w:tc>
          <w:tcPr>
            <w:tcW w:w="1200" w:type="dxa"/>
            <w:tcBorders>
              <w:top w:val="nil"/>
              <w:left w:val="nil"/>
              <w:bottom w:val="single" w:sz="8" w:space="0" w:color="90A1CF"/>
              <w:right w:val="single" w:sz="8" w:space="0" w:color="90A1CF"/>
            </w:tcBorders>
            <w:shd w:val="clear" w:color="000000" w:fill="D9DFEF"/>
            <w:noWrap/>
            <w:vAlign w:val="center"/>
            <w:hideMark/>
          </w:tcPr>
          <w:p w14:paraId="09A92E75" w14:textId="77777777" w:rsidR="006144ED" w:rsidRPr="00E73F61" w:rsidRDefault="006144ED" w:rsidP="00E73F61">
            <w:pPr>
              <w:jc w:val="right"/>
              <w:rPr>
                <w:rFonts w:ascii="Tahoma" w:hAnsi="Tahoma" w:cs="Tahoma"/>
                <w:sz w:val="20"/>
              </w:rPr>
            </w:pPr>
            <w:r w:rsidRPr="00E73F61">
              <w:rPr>
                <w:rFonts w:ascii="Tahoma" w:hAnsi="Tahoma" w:cs="Tahoma"/>
                <w:sz w:val="20"/>
              </w:rPr>
              <w:t>31-dic-22</w:t>
            </w:r>
          </w:p>
        </w:tc>
        <w:tc>
          <w:tcPr>
            <w:tcW w:w="1200" w:type="dxa"/>
            <w:tcBorders>
              <w:top w:val="nil"/>
              <w:left w:val="nil"/>
              <w:bottom w:val="single" w:sz="8" w:space="0" w:color="90A1CF"/>
              <w:right w:val="single" w:sz="8" w:space="0" w:color="90A1CF"/>
            </w:tcBorders>
            <w:shd w:val="clear" w:color="000000" w:fill="D9DFEF"/>
            <w:noWrap/>
            <w:vAlign w:val="center"/>
            <w:hideMark/>
          </w:tcPr>
          <w:p w14:paraId="3A680071" w14:textId="77777777" w:rsidR="006144ED" w:rsidRPr="00E73F61" w:rsidRDefault="006144ED" w:rsidP="00E73F61">
            <w:pPr>
              <w:jc w:val="center"/>
              <w:rPr>
                <w:rFonts w:ascii="Tahoma" w:hAnsi="Tahoma" w:cs="Tahoma"/>
                <w:sz w:val="20"/>
              </w:rPr>
            </w:pPr>
            <w:r w:rsidRPr="00E73F61">
              <w:rPr>
                <w:rFonts w:ascii="Tahoma" w:hAnsi="Tahoma" w:cs="Tahoma"/>
                <w:sz w:val="20"/>
              </w:rPr>
              <w:t>14</w:t>
            </w:r>
          </w:p>
        </w:tc>
        <w:tc>
          <w:tcPr>
            <w:tcW w:w="1200" w:type="dxa"/>
            <w:tcBorders>
              <w:top w:val="nil"/>
              <w:left w:val="nil"/>
              <w:bottom w:val="single" w:sz="8" w:space="0" w:color="90A1CF"/>
              <w:right w:val="single" w:sz="8" w:space="0" w:color="90A1CF"/>
            </w:tcBorders>
            <w:shd w:val="clear" w:color="000000" w:fill="D9DFEF"/>
            <w:vAlign w:val="center"/>
            <w:hideMark/>
          </w:tcPr>
          <w:p w14:paraId="42E5C2E5" w14:textId="77777777" w:rsidR="006144ED" w:rsidRPr="00E73F61" w:rsidRDefault="006144ED" w:rsidP="00E73F61">
            <w:pPr>
              <w:jc w:val="center"/>
              <w:rPr>
                <w:rFonts w:ascii="Tahoma" w:hAnsi="Tahoma" w:cs="Tahoma"/>
                <w:sz w:val="20"/>
              </w:rPr>
            </w:pPr>
            <w:r w:rsidRPr="00E73F61">
              <w:rPr>
                <w:rFonts w:ascii="Tahoma" w:hAnsi="Tahoma" w:cs="Tahoma"/>
                <w:sz w:val="20"/>
              </w:rPr>
              <w:t>$ 1.000.000</w:t>
            </w:r>
          </w:p>
        </w:tc>
        <w:tc>
          <w:tcPr>
            <w:tcW w:w="1503" w:type="dxa"/>
            <w:tcBorders>
              <w:top w:val="nil"/>
              <w:left w:val="nil"/>
              <w:bottom w:val="single" w:sz="8" w:space="0" w:color="90A1CF"/>
              <w:right w:val="single" w:sz="8" w:space="0" w:color="90A1CF"/>
            </w:tcBorders>
            <w:shd w:val="clear" w:color="auto" w:fill="auto"/>
            <w:vAlign w:val="center"/>
            <w:hideMark/>
          </w:tcPr>
          <w:p w14:paraId="0372AEDA" w14:textId="77777777" w:rsidR="006144ED" w:rsidRPr="00E73F61" w:rsidRDefault="006144ED" w:rsidP="00E73F61">
            <w:pPr>
              <w:jc w:val="center"/>
              <w:rPr>
                <w:rFonts w:ascii="Tahoma" w:hAnsi="Tahoma" w:cs="Tahoma"/>
                <w:sz w:val="20"/>
              </w:rPr>
            </w:pPr>
            <w:r w:rsidRPr="00E73F61">
              <w:rPr>
                <w:rFonts w:ascii="Tahoma" w:hAnsi="Tahoma" w:cs="Tahoma"/>
                <w:sz w:val="20"/>
              </w:rPr>
              <w:t>$ 14.000.000</w:t>
            </w:r>
          </w:p>
        </w:tc>
      </w:tr>
      <w:tr w:rsidR="00DF356A" w:rsidRPr="00DF356A" w14:paraId="23B4E5F9" w14:textId="77777777" w:rsidTr="006144ED">
        <w:trPr>
          <w:trHeight w:val="315"/>
          <w:jc w:val="center"/>
        </w:trPr>
        <w:tc>
          <w:tcPr>
            <w:tcW w:w="1200" w:type="dxa"/>
            <w:tcBorders>
              <w:top w:val="nil"/>
              <w:left w:val="single" w:sz="8" w:space="0" w:color="90A1CF"/>
              <w:bottom w:val="single" w:sz="8" w:space="0" w:color="90A1CF"/>
              <w:right w:val="single" w:sz="8" w:space="0" w:color="90A1CF"/>
            </w:tcBorders>
            <w:shd w:val="clear" w:color="auto" w:fill="auto"/>
            <w:noWrap/>
            <w:vAlign w:val="center"/>
            <w:hideMark/>
          </w:tcPr>
          <w:p w14:paraId="65AF37D4"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2023</w:t>
            </w:r>
          </w:p>
        </w:tc>
        <w:tc>
          <w:tcPr>
            <w:tcW w:w="1200" w:type="dxa"/>
            <w:tcBorders>
              <w:top w:val="nil"/>
              <w:left w:val="nil"/>
              <w:bottom w:val="single" w:sz="8" w:space="0" w:color="90A1CF"/>
              <w:right w:val="single" w:sz="8" w:space="0" w:color="90A1CF"/>
            </w:tcBorders>
            <w:shd w:val="clear" w:color="auto" w:fill="auto"/>
            <w:noWrap/>
            <w:vAlign w:val="center"/>
            <w:hideMark/>
          </w:tcPr>
          <w:p w14:paraId="0DFDBF52" w14:textId="77777777" w:rsidR="006144ED" w:rsidRPr="00E73F61" w:rsidRDefault="006144ED" w:rsidP="00E73F61">
            <w:pPr>
              <w:jc w:val="right"/>
              <w:rPr>
                <w:rFonts w:ascii="Tahoma" w:hAnsi="Tahoma" w:cs="Tahoma"/>
                <w:sz w:val="20"/>
              </w:rPr>
            </w:pPr>
            <w:r w:rsidRPr="00E73F61">
              <w:rPr>
                <w:rFonts w:ascii="Tahoma" w:hAnsi="Tahoma" w:cs="Tahoma"/>
                <w:sz w:val="20"/>
              </w:rPr>
              <w:t>1-ene-23</w:t>
            </w:r>
          </w:p>
        </w:tc>
        <w:tc>
          <w:tcPr>
            <w:tcW w:w="1200" w:type="dxa"/>
            <w:tcBorders>
              <w:top w:val="nil"/>
              <w:left w:val="nil"/>
              <w:bottom w:val="single" w:sz="8" w:space="0" w:color="90A1CF"/>
              <w:right w:val="single" w:sz="8" w:space="0" w:color="90A1CF"/>
            </w:tcBorders>
            <w:shd w:val="clear" w:color="auto" w:fill="auto"/>
            <w:noWrap/>
            <w:vAlign w:val="center"/>
            <w:hideMark/>
          </w:tcPr>
          <w:p w14:paraId="5AA17791" w14:textId="77777777" w:rsidR="006144ED" w:rsidRPr="00E73F61" w:rsidRDefault="006144ED" w:rsidP="00E73F61">
            <w:pPr>
              <w:jc w:val="right"/>
              <w:rPr>
                <w:rFonts w:ascii="Tahoma" w:hAnsi="Tahoma" w:cs="Tahoma"/>
                <w:sz w:val="20"/>
              </w:rPr>
            </w:pPr>
            <w:r w:rsidRPr="00E73F61">
              <w:rPr>
                <w:rFonts w:ascii="Tahoma" w:hAnsi="Tahoma" w:cs="Tahoma"/>
                <w:sz w:val="20"/>
              </w:rPr>
              <w:t>30-sep-23</w:t>
            </w:r>
          </w:p>
        </w:tc>
        <w:tc>
          <w:tcPr>
            <w:tcW w:w="1200" w:type="dxa"/>
            <w:tcBorders>
              <w:top w:val="nil"/>
              <w:left w:val="nil"/>
              <w:bottom w:val="single" w:sz="8" w:space="0" w:color="90A1CF"/>
              <w:right w:val="single" w:sz="8" w:space="0" w:color="90A1CF"/>
            </w:tcBorders>
            <w:shd w:val="clear" w:color="auto" w:fill="auto"/>
            <w:noWrap/>
            <w:vAlign w:val="center"/>
            <w:hideMark/>
          </w:tcPr>
          <w:p w14:paraId="7F74DA27" w14:textId="77777777" w:rsidR="006144ED" w:rsidRPr="00E73F61" w:rsidRDefault="006144ED" w:rsidP="00E73F61">
            <w:pPr>
              <w:jc w:val="center"/>
              <w:rPr>
                <w:rFonts w:ascii="Tahoma" w:hAnsi="Tahoma" w:cs="Tahoma"/>
                <w:sz w:val="20"/>
              </w:rPr>
            </w:pPr>
            <w:r w:rsidRPr="00E73F61">
              <w:rPr>
                <w:rFonts w:ascii="Tahoma" w:hAnsi="Tahoma" w:cs="Tahoma"/>
                <w:sz w:val="20"/>
              </w:rPr>
              <w:t>10</w:t>
            </w:r>
          </w:p>
        </w:tc>
        <w:tc>
          <w:tcPr>
            <w:tcW w:w="1200" w:type="dxa"/>
            <w:tcBorders>
              <w:top w:val="nil"/>
              <w:left w:val="nil"/>
              <w:bottom w:val="single" w:sz="8" w:space="0" w:color="90A1CF"/>
              <w:right w:val="single" w:sz="8" w:space="0" w:color="90A1CF"/>
            </w:tcBorders>
            <w:shd w:val="clear" w:color="auto" w:fill="auto"/>
            <w:vAlign w:val="center"/>
            <w:hideMark/>
          </w:tcPr>
          <w:p w14:paraId="40E1FA43" w14:textId="77777777" w:rsidR="006144ED" w:rsidRPr="00E73F61" w:rsidRDefault="006144ED" w:rsidP="00E73F61">
            <w:pPr>
              <w:jc w:val="center"/>
              <w:rPr>
                <w:rFonts w:ascii="Tahoma" w:hAnsi="Tahoma" w:cs="Tahoma"/>
                <w:sz w:val="20"/>
              </w:rPr>
            </w:pPr>
            <w:r w:rsidRPr="00E73F61">
              <w:rPr>
                <w:rFonts w:ascii="Tahoma" w:hAnsi="Tahoma" w:cs="Tahoma"/>
                <w:sz w:val="20"/>
              </w:rPr>
              <w:t>$ 1.160.000</w:t>
            </w:r>
          </w:p>
        </w:tc>
        <w:tc>
          <w:tcPr>
            <w:tcW w:w="1503" w:type="dxa"/>
            <w:tcBorders>
              <w:top w:val="nil"/>
              <w:left w:val="nil"/>
              <w:bottom w:val="single" w:sz="8" w:space="0" w:color="90A1CF"/>
              <w:right w:val="single" w:sz="8" w:space="0" w:color="90A1CF"/>
            </w:tcBorders>
            <w:shd w:val="clear" w:color="auto" w:fill="auto"/>
            <w:vAlign w:val="center"/>
            <w:hideMark/>
          </w:tcPr>
          <w:p w14:paraId="384AABFD" w14:textId="77777777" w:rsidR="006144ED" w:rsidRPr="00E73F61" w:rsidRDefault="006144ED" w:rsidP="00E73F61">
            <w:pPr>
              <w:jc w:val="center"/>
              <w:rPr>
                <w:rFonts w:ascii="Tahoma" w:hAnsi="Tahoma" w:cs="Tahoma"/>
                <w:sz w:val="20"/>
              </w:rPr>
            </w:pPr>
            <w:r w:rsidRPr="00E73F61">
              <w:rPr>
                <w:rFonts w:ascii="Tahoma" w:hAnsi="Tahoma" w:cs="Tahoma"/>
                <w:sz w:val="20"/>
              </w:rPr>
              <w:t>$ 11.600.000</w:t>
            </w:r>
          </w:p>
        </w:tc>
      </w:tr>
      <w:tr w:rsidR="00DF356A" w:rsidRPr="00DF356A" w14:paraId="4BED2212" w14:textId="77777777" w:rsidTr="006144ED">
        <w:trPr>
          <w:trHeight w:val="315"/>
          <w:jc w:val="center"/>
        </w:trPr>
        <w:tc>
          <w:tcPr>
            <w:tcW w:w="6000" w:type="dxa"/>
            <w:gridSpan w:val="5"/>
            <w:tcBorders>
              <w:top w:val="single" w:sz="8" w:space="0" w:color="90A1CF"/>
              <w:left w:val="single" w:sz="8" w:space="0" w:color="90A1CF"/>
              <w:bottom w:val="single" w:sz="8" w:space="0" w:color="90A1CF"/>
              <w:right w:val="single" w:sz="8" w:space="0" w:color="90A1CF"/>
            </w:tcBorders>
            <w:shd w:val="clear" w:color="auto" w:fill="auto"/>
            <w:noWrap/>
            <w:vAlign w:val="center"/>
            <w:hideMark/>
          </w:tcPr>
          <w:p w14:paraId="6DE74BDC"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TOTAL</w:t>
            </w:r>
          </w:p>
        </w:tc>
        <w:tc>
          <w:tcPr>
            <w:tcW w:w="1503" w:type="dxa"/>
            <w:tcBorders>
              <w:top w:val="nil"/>
              <w:left w:val="nil"/>
              <w:bottom w:val="single" w:sz="8" w:space="0" w:color="90A1CF"/>
              <w:right w:val="single" w:sz="8" w:space="0" w:color="90A1CF"/>
            </w:tcBorders>
            <w:shd w:val="clear" w:color="auto" w:fill="auto"/>
            <w:vAlign w:val="center"/>
            <w:hideMark/>
          </w:tcPr>
          <w:p w14:paraId="5D561EEC" w14:textId="77777777" w:rsidR="006144ED" w:rsidRPr="00E73F61" w:rsidRDefault="006144ED" w:rsidP="00E73F61">
            <w:pPr>
              <w:jc w:val="center"/>
              <w:rPr>
                <w:rFonts w:ascii="Tahoma" w:hAnsi="Tahoma" w:cs="Tahoma"/>
                <w:b/>
                <w:bCs/>
                <w:sz w:val="20"/>
              </w:rPr>
            </w:pPr>
            <w:r w:rsidRPr="00E73F61">
              <w:rPr>
                <w:rFonts w:ascii="Tahoma" w:hAnsi="Tahoma" w:cs="Tahoma"/>
                <w:b/>
                <w:bCs/>
                <w:sz w:val="20"/>
              </w:rPr>
              <w:t>$ 69.858.402</w:t>
            </w:r>
          </w:p>
        </w:tc>
      </w:tr>
    </w:tbl>
    <w:p w14:paraId="7CDB487E" w14:textId="77777777" w:rsidR="006144ED" w:rsidRPr="00DF356A" w:rsidRDefault="006144ED" w:rsidP="00FF6D0D">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7C842523" w14:textId="72011562" w:rsidR="00865B8D" w:rsidRPr="00DF356A" w:rsidRDefault="00865B8D" w:rsidP="00FF6D0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DF356A">
        <w:rPr>
          <w:rFonts w:ascii="Tahoma" w:hAnsi="Tahoma" w:cs="Tahoma"/>
          <w:shd w:val="clear" w:color="auto" w:fill="FFFFFF"/>
        </w:rPr>
        <w:t xml:space="preserve">De acuerdo con lo anterior, COLPENSIONES deberá pagar a la señora </w:t>
      </w:r>
      <w:r w:rsidR="009A4655" w:rsidRPr="00DF356A">
        <w:rPr>
          <w:rFonts w:ascii="Tahoma" w:eastAsia="Tahoma" w:hAnsi="Tahoma" w:cs="Tahoma"/>
        </w:rPr>
        <w:t>MARÍA</w:t>
      </w:r>
      <w:r w:rsidR="006144ED" w:rsidRPr="00DF356A">
        <w:rPr>
          <w:rFonts w:ascii="Tahoma" w:eastAsia="Tahoma" w:hAnsi="Tahoma" w:cs="Tahoma"/>
        </w:rPr>
        <w:t xml:space="preserve"> LIDA GRISALES SOTO </w:t>
      </w:r>
      <w:r w:rsidRPr="00DF356A">
        <w:rPr>
          <w:rFonts w:ascii="Tahoma" w:hAnsi="Tahoma" w:cs="Tahoma"/>
          <w:shd w:val="clear" w:color="auto" w:fill="FFFFFF"/>
        </w:rPr>
        <w:t>la suma de $</w:t>
      </w:r>
      <w:r w:rsidR="006144ED" w:rsidRPr="00DF356A">
        <w:rPr>
          <w:rFonts w:ascii="Tahoma" w:hAnsi="Tahoma" w:cs="Tahoma"/>
          <w:shd w:val="clear" w:color="auto" w:fill="FFFFFF"/>
        </w:rPr>
        <w:t xml:space="preserve">69.858.402 </w:t>
      </w:r>
      <w:r w:rsidRPr="00DF356A">
        <w:rPr>
          <w:rFonts w:ascii="Tahoma" w:hAnsi="Tahoma" w:cs="Tahoma"/>
          <w:shd w:val="clear" w:color="auto" w:fill="FFFFFF"/>
        </w:rPr>
        <w:t xml:space="preserve">por concepto del retroactivo pensional causado del </w:t>
      </w:r>
      <w:r w:rsidR="006144ED" w:rsidRPr="00DF356A">
        <w:rPr>
          <w:rFonts w:ascii="Tahoma" w:hAnsi="Tahoma" w:cs="Tahoma"/>
          <w:shd w:val="clear" w:color="auto" w:fill="FFFFFF"/>
        </w:rPr>
        <w:t>07 de mayo de 2018</w:t>
      </w:r>
      <w:r w:rsidRPr="00DF356A">
        <w:rPr>
          <w:rFonts w:ascii="Tahoma" w:hAnsi="Tahoma" w:cs="Tahoma"/>
          <w:shd w:val="clear" w:color="auto" w:fill="FFFFFF"/>
        </w:rPr>
        <w:t xml:space="preserve"> y el 30 </w:t>
      </w:r>
      <w:r w:rsidR="000414C2" w:rsidRPr="00DF356A">
        <w:rPr>
          <w:rFonts w:ascii="Tahoma" w:hAnsi="Tahoma" w:cs="Tahoma"/>
          <w:shd w:val="clear" w:color="auto" w:fill="FFFFFF"/>
        </w:rPr>
        <w:t>de septiembre</w:t>
      </w:r>
      <w:r w:rsidRPr="00DF356A">
        <w:rPr>
          <w:rFonts w:ascii="Tahoma" w:hAnsi="Tahoma" w:cs="Tahoma"/>
          <w:shd w:val="clear" w:color="auto" w:fill="FFFFFF"/>
        </w:rPr>
        <w:t xml:space="preserve"> del presente año, sin perjuicio de las mesadas posteriores que se causen a partir del 01 de </w:t>
      </w:r>
      <w:r w:rsidR="000414C2" w:rsidRPr="00DF356A">
        <w:rPr>
          <w:rFonts w:ascii="Tahoma" w:hAnsi="Tahoma" w:cs="Tahoma"/>
          <w:shd w:val="clear" w:color="auto" w:fill="FFFFFF"/>
        </w:rPr>
        <w:t>octubre</w:t>
      </w:r>
      <w:r w:rsidRPr="00DF356A">
        <w:rPr>
          <w:rFonts w:ascii="Tahoma" w:hAnsi="Tahoma" w:cs="Tahoma"/>
          <w:shd w:val="clear" w:color="auto" w:fill="FFFFFF"/>
        </w:rPr>
        <w:t xml:space="preserve"> de 2023.</w:t>
      </w:r>
    </w:p>
    <w:p w14:paraId="3E50CFAC" w14:textId="3D3BDD37" w:rsidR="00EB24A2" w:rsidRPr="00DF356A" w:rsidRDefault="00EB24A2" w:rsidP="00FF6D0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3CA257C1" w14:textId="35E0D735" w:rsidR="00EB24A2" w:rsidRPr="00DF356A" w:rsidRDefault="00EB24A2" w:rsidP="00FF6D0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DF356A">
        <w:rPr>
          <w:rFonts w:ascii="Tahoma" w:hAnsi="Tahoma" w:cs="Tahoma"/>
          <w:shd w:val="clear" w:color="auto" w:fill="FFFFFF"/>
        </w:rPr>
        <w:t xml:space="preserve">Finalmente, </w:t>
      </w:r>
      <w:r w:rsidR="00A8147C" w:rsidRPr="00DF356A">
        <w:rPr>
          <w:rFonts w:ascii="Tahoma" w:hAnsi="Tahoma" w:cs="Tahoma"/>
          <w:shd w:val="clear" w:color="auto" w:fill="FFFFFF"/>
        </w:rPr>
        <w:t xml:space="preserve">por haber resultada vencida en el proceso y presentar oposición, en aplicación del art. 365 del C.G.P., acertó la a-quo al imponerle las costas procesales a COLPENSIONES. </w:t>
      </w:r>
    </w:p>
    <w:p w14:paraId="2F3D99B0" w14:textId="693DCEA0" w:rsidR="006144ED" w:rsidRPr="00DF356A" w:rsidRDefault="006144ED" w:rsidP="00FF6D0D">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7491B2E9" w14:textId="676A55A8" w:rsidR="00865B8D" w:rsidRPr="00DF356A" w:rsidRDefault="000A144E" w:rsidP="00FF6D0D">
      <w:pPr>
        <w:spacing w:line="276" w:lineRule="auto"/>
        <w:ind w:firstLine="708"/>
        <w:jc w:val="both"/>
        <w:rPr>
          <w:rFonts w:ascii="Tahoma" w:eastAsia="Tahoma" w:hAnsi="Tahoma" w:cs="Tahoma"/>
        </w:rPr>
      </w:pPr>
      <w:r w:rsidRPr="00DF356A">
        <w:rPr>
          <w:rFonts w:ascii="Tahoma" w:eastAsia="Tahoma" w:hAnsi="Tahoma" w:cs="Tahoma"/>
        </w:rPr>
        <w:t>Ello así, se confirmará la decisión de primera instancia y se impondrá el pago de las costas de esta instancia a la entidad demandada ante el fracaso del recurso de apelación. Liquídense por el juzgado de origen.</w:t>
      </w:r>
    </w:p>
    <w:p w14:paraId="2FF64CBC" w14:textId="77777777" w:rsidR="00F758F4" w:rsidRPr="00DF356A" w:rsidRDefault="00F758F4" w:rsidP="00FF6D0D">
      <w:pPr>
        <w:pStyle w:val="Sinespaciado"/>
        <w:spacing w:line="276" w:lineRule="auto"/>
        <w:rPr>
          <w:rFonts w:ascii="Tahoma" w:hAnsi="Tahoma" w:cs="Tahoma"/>
          <w:lang w:val="es-CO"/>
        </w:rPr>
      </w:pPr>
    </w:p>
    <w:p w14:paraId="45EB873B" w14:textId="44F21532" w:rsidR="0002718C" w:rsidRPr="00DF356A" w:rsidRDefault="0002718C" w:rsidP="00FF6D0D">
      <w:pPr>
        <w:tabs>
          <w:tab w:val="left" w:pos="748"/>
        </w:tabs>
        <w:spacing w:line="276" w:lineRule="auto"/>
        <w:jc w:val="both"/>
        <w:rPr>
          <w:rFonts w:ascii="Tahoma" w:hAnsi="Tahoma" w:cs="Tahoma"/>
          <w:lang w:val="es-CO"/>
        </w:rPr>
      </w:pPr>
      <w:r w:rsidRPr="00DF356A">
        <w:rPr>
          <w:rFonts w:ascii="Tahoma" w:hAnsi="Tahoma" w:cs="Tahoma"/>
          <w:lang w:val="es-CO"/>
        </w:rPr>
        <w:tab/>
        <w:t xml:space="preserve">En mérito de lo expuesto, el </w:t>
      </w:r>
      <w:r w:rsidRPr="00DF356A">
        <w:rPr>
          <w:rFonts w:ascii="Tahoma" w:hAnsi="Tahoma" w:cs="Tahoma"/>
          <w:b/>
          <w:bCs/>
          <w:lang w:val="es-CO"/>
        </w:rPr>
        <w:t>Tribunal Superior del Distrito Judicial de Pereira - Risaralda, Sala Primera de Decisión Laboral,</w:t>
      </w:r>
      <w:r w:rsidRPr="00DF356A">
        <w:rPr>
          <w:rFonts w:ascii="Tahoma" w:hAnsi="Tahoma" w:cs="Tahoma"/>
          <w:lang w:val="es-CO"/>
        </w:rPr>
        <w:t xml:space="preserve"> administrando justicia en nombre de la República y por autoridad de la ley,</w:t>
      </w:r>
    </w:p>
    <w:p w14:paraId="277D6B3A" w14:textId="77777777" w:rsidR="009567A8" w:rsidRPr="00DF356A" w:rsidRDefault="009567A8" w:rsidP="00FF6D0D">
      <w:pPr>
        <w:pStyle w:val="Sinespaciado"/>
        <w:spacing w:line="276" w:lineRule="auto"/>
        <w:rPr>
          <w:rFonts w:ascii="Tahoma" w:hAnsi="Tahoma" w:cs="Tahoma"/>
          <w:lang w:val="es-CO"/>
        </w:rPr>
      </w:pPr>
    </w:p>
    <w:p w14:paraId="02F30679" w14:textId="37F023CB" w:rsidR="00B6385D" w:rsidRPr="00DF356A" w:rsidRDefault="00B6385D" w:rsidP="00FF6D0D">
      <w:pPr>
        <w:widowControl w:val="0"/>
        <w:autoSpaceDE w:val="0"/>
        <w:autoSpaceDN w:val="0"/>
        <w:adjustRightInd w:val="0"/>
        <w:spacing w:line="276" w:lineRule="auto"/>
        <w:jc w:val="center"/>
        <w:rPr>
          <w:rFonts w:ascii="Tahoma" w:hAnsi="Tahoma" w:cs="Tahoma"/>
          <w:b/>
        </w:rPr>
      </w:pPr>
      <w:r w:rsidRPr="00DF356A">
        <w:rPr>
          <w:rFonts w:ascii="Tahoma" w:hAnsi="Tahoma" w:cs="Tahoma"/>
          <w:b/>
        </w:rPr>
        <w:t>RESUELVE:</w:t>
      </w:r>
    </w:p>
    <w:p w14:paraId="404BFBF1" w14:textId="77777777" w:rsidR="00B6385D" w:rsidRPr="00DF356A" w:rsidRDefault="00B6385D" w:rsidP="00FF6D0D">
      <w:pPr>
        <w:pStyle w:val="Sinespaciado"/>
        <w:spacing w:line="276" w:lineRule="auto"/>
        <w:rPr>
          <w:rFonts w:ascii="Tahoma" w:hAnsi="Tahoma" w:cs="Tahoma"/>
        </w:rPr>
      </w:pPr>
    </w:p>
    <w:p w14:paraId="58D70C2C" w14:textId="05A8EC5D" w:rsidR="000414C2" w:rsidRPr="00DF356A" w:rsidRDefault="2CAA78B4" w:rsidP="00FF6D0D">
      <w:pPr>
        <w:spacing w:line="276" w:lineRule="auto"/>
        <w:ind w:firstLine="708"/>
        <w:contextualSpacing/>
        <w:jc w:val="both"/>
        <w:rPr>
          <w:rFonts w:ascii="Tahoma" w:hAnsi="Tahoma" w:cs="Tahoma"/>
        </w:rPr>
      </w:pPr>
      <w:r w:rsidRPr="00DF356A">
        <w:rPr>
          <w:rFonts w:ascii="Tahoma" w:hAnsi="Tahoma" w:cs="Tahoma"/>
          <w:b/>
          <w:bCs/>
          <w:lang w:eastAsia="es-CO"/>
        </w:rPr>
        <w:t xml:space="preserve">PRIMERO: CONFIRMAR </w:t>
      </w:r>
      <w:r w:rsidRPr="00DF356A">
        <w:rPr>
          <w:rFonts w:ascii="Tahoma" w:hAnsi="Tahoma" w:cs="Tahoma"/>
          <w:lang w:eastAsia="es-CO"/>
        </w:rPr>
        <w:t>la sentencia</w:t>
      </w:r>
      <w:r w:rsidRPr="00DF356A">
        <w:rPr>
          <w:rFonts w:ascii="Tahoma" w:hAnsi="Tahoma" w:cs="Tahoma"/>
          <w:b/>
          <w:bCs/>
          <w:lang w:eastAsia="es-CO"/>
        </w:rPr>
        <w:t xml:space="preserve"> </w:t>
      </w:r>
      <w:r w:rsidRPr="00DF356A">
        <w:rPr>
          <w:rFonts w:ascii="Tahoma" w:hAnsi="Tahoma" w:cs="Tahoma"/>
          <w:lang w:eastAsia="es-CO"/>
        </w:rPr>
        <w:t>proferida</w:t>
      </w:r>
      <w:r w:rsidRPr="00DF356A">
        <w:rPr>
          <w:rFonts w:ascii="Tahoma" w:hAnsi="Tahoma" w:cs="Tahoma"/>
          <w:b/>
          <w:bCs/>
          <w:lang w:eastAsia="es-CO"/>
        </w:rPr>
        <w:t xml:space="preserve"> </w:t>
      </w:r>
      <w:r w:rsidRPr="00DF356A">
        <w:rPr>
          <w:rFonts w:ascii="Tahoma" w:hAnsi="Tahoma" w:cs="Tahoma"/>
          <w:lang w:val="es-CO"/>
        </w:rPr>
        <w:t xml:space="preserve">el </w:t>
      </w:r>
      <w:r w:rsidR="000A144E" w:rsidRPr="00DF356A">
        <w:rPr>
          <w:rFonts w:ascii="Tahoma" w:hAnsi="Tahoma" w:cs="Tahoma"/>
          <w:lang w:val="es-CO"/>
        </w:rPr>
        <w:t>18 de mayo de 2023 por el Juzgado Quinto Laboral del Circuito</w:t>
      </w:r>
      <w:r w:rsidRPr="00DF356A">
        <w:rPr>
          <w:rFonts w:ascii="Tahoma" w:hAnsi="Tahoma" w:cs="Tahoma"/>
        </w:rPr>
        <w:t xml:space="preserve">, dentro del proceso ordinario laboral promovido por </w:t>
      </w:r>
      <w:r w:rsidR="000A144E" w:rsidRPr="00DF356A">
        <w:rPr>
          <w:rFonts w:ascii="Tahoma" w:hAnsi="Tahoma" w:cs="Tahoma"/>
          <w:b/>
          <w:bCs/>
        </w:rPr>
        <w:t>MARÍA LIDA GRISALES SOTO</w:t>
      </w:r>
      <w:r w:rsidR="000A144E" w:rsidRPr="00DF356A">
        <w:rPr>
          <w:rStyle w:val="normaltextrun"/>
          <w:rFonts w:ascii="Tahoma" w:hAnsi="Tahoma" w:cs="Tahoma"/>
          <w:b/>
          <w:bCs/>
        </w:rPr>
        <w:t xml:space="preserve"> </w:t>
      </w:r>
      <w:r w:rsidRPr="00DF356A">
        <w:rPr>
          <w:rStyle w:val="normaltextrun"/>
          <w:rFonts w:ascii="Tahoma" w:hAnsi="Tahoma" w:cs="Tahoma"/>
        </w:rPr>
        <w:t xml:space="preserve">en contra de la </w:t>
      </w:r>
      <w:r w:rsidRPr="00DF356A">
        <w:rPr>
          <w:rStyle w:val="normaltextrun"/>
          <w:rFonts w:ascii="Tahoma" w:hAnsi="Tahoma" w:cs="Tahoma"/>
          <w:b/>
          <w:bCs/>
        </w:rPr>
        <w:t xml:space="preserve">ADMINISTRADORA COLOMBIANA DE PENSIONES </w:t>
      </w:r>
      <w:r w:rsidR="00E73F61">
        <w:rPr>
          <w:rStyle w:val="normaltextrun"/>
          <w:rFonts w:ascii="Tahoma" w:hAnsi="Tahoma" w:cs="Tahoma"/>
          <w:b/>
          <w:bCs/>
        </w:rPr>
        <w:t xml:space="preserve">– </w:t>
      </w:r>
      <w:r w:rsidRPr="00DF356A">
        <w:rPr>
          <w:rStyle w:val="normaltextrun"/>
          <w:rFonts w:ascii="Tahoma" w:hAnsi="Tahoma" w:cs="Tahoma"/>
          <w:b/>
          <w:bCs/>
        </w:rPr>
        <w:t>COLPENSIONES</w:t>
      </w:r>
      <w:r w:rsidR="000A144E" w:rsidRPr="00DF356A">
        <w:rPr>
          <w:rStyle w:val="normaltextrun"/>
          <w:rFonts w:ascii="Tahoma" w:hAnsi="Tahoma" w:cs="Tahoma"/>
          <w:b/>
          <w:bCs/>
        </w:rPr>
        <w:t xml:space="preserve">, </w:t>
      </w:r>
      <w:r w:rsidRPr="00DF356A">
        <w:rPr>
          <w:rFonts w:ascii="Tahoma" w:hAnsi="Tahoma" w:cs="Tahoma"/>
          <w:bCs/>
        </w:rPr>
        <w:t>actualizando la condena al 30 de septiembre de 2023,</w:t>
      </w:r>
      <w:r w:rsidRPr="00DF356A">
        <w:rPr>
          <w:rFonts w:ascii="Tahoma" w:hAnsi="Tahoma" w:cs="Tahoma"/>
        </w:rPr>
        <w:t xml:space="preserve"> en la suma de </w:t>
      </w:r>
      <w:r w:rsidRPr="00DF356A">
        <w:rPr>
          <w:rFonts w:ascii="Tahoma" w:hAnsi="Tahoma" w:cs="Tahoma"/>
          <w:shd w:val="clear" w:color="auto" w:fill="FFFFFF"/>
        </w:rPr>
        <w:t>$</w:t>
      </w:r>
      <w:r w:rsidR="000A144E" w:rsidRPr="00DF356A">
        <w:rPr>
          <w:rFonts w:ascii="Tahoma" w:hAnsi="Tahoma" w:cs="Tahoma"/>
          <w:shd w:val="clear" w:color="auto" w:fill="FFFFFF"/>
        </w:rPr>
        <w:t xml:space="preserve">69.858.402 </w:t>
      </w:r>
      <w:r w:rsidRPr="00DF356A">
        <w:rPr>
          <w:rFonts w:ascii="Tahoma" w:hAnsi="Tahoma" w:cs="Tahoma"/>
        </w:rPr>
        <w:t xml:space="preserve">por concepto del retroactivo pensional causado entre el </w:t>
      </w:r>
      <w:r w:rsidR="000A144E" w:rsidRPr="00DF356A">
        <w:rPr>
          <w:rFonts w:ascii="Tahoma" w:hAnsi="Tahoma" w:cs="Tahoma"/>
          <w:shd w:val="clear" w:color="auto" w:fill="FFFFFF"/>
        </w:rPr>
        <w:t xml:space="preserve">07 de mayo de 2018 </w:t>
      </w:r>
      <w:r w:rsidRPr="00DF356A">
        <w:rPr>
          <w:rFonts w:ascii="Tahoma" w:hAnsi="Tahoma" w:cs="Tahoma"/>
          <w:shd w:val="clear" w:color="auto" w:fill="FFFFFF"/>
        </w:rPr>
        <w:t xml:space="preserve">y el 30 de septiembre del </w:t>
      </w:r>
      <w:r w:rsidRPr="00DF356A">
        <w:rPr>
          <w:rFonts w:ascii="Tahoma" w:hAnsi="Tahoma" w:cs="Tahoma"/>
        </w:rPr>
        <w:t>de 2023, sin perjuicio de las mesadas posteriores que se causen a partir del 01 de octubre de 2023.</w:t>
      </w:r>
    </w:p>
    <w:p w14:paraId="4CFAE87F" w14:textId="77777777" w:rsidR="000414C2" w:rsidRPr="00DF356A" w:rsidRDefault="000414C2" w:rsidP="00FF6D0D">
      <w:pPr>
        <w:spacing w:line="276" w:lineRule="auto"/>
        <w:ind w:firstLine="708"/>
        <w:rPr>
          <w:rFonts w:ascii="Tahoma" w:hAnsi="Tahoma" w:cs="Tahoma"/>
        </w:rPr>
      </w:pPr>
      <w:r w:rsidRPr="00DF356A">
        <w:rPr>
          <w:rFonts w:ascii="Tahoma" w:hAnsi="Tahoma" w:cs="Tahoma"/>
        </w:rPr>
        <w:t xml:space="preserve"> </w:t>
      </w:r>
    </w:p>
    <w:p w14:paraId="50B63B49" w14:textId="6EA32C41" w:rsidR="000414C2" w:rsidRPr="00DF356A" w:rsidRDefault="000414C2" w:rsidP="00FF6D0D">
      <w:pPr>
        <w:spacing w:line="276" w:lineRule="auto"/>
        <w:ind w:firstLine="708"/>
        <w:jc w:val="both"/>
        <w:rPr>
          <w:rFonts w:ascii="Tahoma" w:eastAsia="Tahoma" w:hAnsi="Tahoma" w:cs="Tahoma"/>
          <w:lang w:eastAsia="es-CO"/>
        </w:rPr>
      </w:pPr>
      <w:r w:rsidRPr="00DF356A">
        <w:rPr>
          <w:rFonts w:ascii="Tahoma" w:eastAsia="Tahoma" w:hAnsi="Tahoma" w:cs="Tahoma"/>
          <w:b/>
          <w:bCs/>
          <w:lang w:eastAsia="es-CO"/>
        </w:rPr>
        <w:t>SEGUNDO: CONDENAR</w:t>
      </w:r>
      <w:r w:rsidRPr="00DF356A">
        <w:rPr>
          <w:rFonts w:ascii="Tahoma" w:eastAsia="Tahoma" w:hAnsi="Tahoma" w:cs="Tahoma"/>
          <w:lang w:eastAsia="es-CO"/>
        </w:rPr>
        <w:t xml:space="preserve"> en costas de segunda instancia </w:t>
      </w:r>
      <w:r w:rsidR="000A144E" w:rsidRPr="00DF356A">
        <w:rPr>
          <w:rFonts w:ascii="Tahoma" w:eastAsia="Tahoma" w:hAnsi="Tahoma" w:cs="Tahoma"/>
          <w:lang w:eastAsia="es-CO"/>
        </w:rPr>
        <w:t>a</w:t>
      </w:r>
      <w:r w:rsidR="1CCC4130" w:rsidRPr="00DF356A">
        <w:rPr>
          <w:rFonts w:ascii="Tahoma" w:eastAsia="Tahoma" w:hAnsi="Tahoma" w:cs="Tahoma"/>
          <w:lang w:eastAsia="es-CO"/>
        </w:rPr>
        <w:t xml:space="preserve"> Colpensiones</w:t>
      </w:r>
      <w:r w:rsidRPr="00DF356A">
        <w:rPr>
          <w:rFonts w:ascii="Tahoma" w:eastAsia="Tahoma" w:hAnsi="Tahoma" w:cs="Tahoma"/>
          <w:lang w:eastAsia="es-CO"/>
        </w:rPr>
        <w:t xml:space="preserve">. Liquídense por el juzgado de origen. </w:t>
      </w:r>
    </w:p>
    <w:p w14:paraId="09D33A9B" w14:textId="77777777" w:rsidR="00FF6D0D" w:rsidRPr="00FF6D0D" w:rsidRDefault="00FF6D0D" w:rsidP="00FF6D0D">
      <w:pPr>
        <w:spacing w:line="276" w:lineRule="auto"/>
        <w:jc w:val="both"/>
        <w:rPr>
          <w:rFonts w:ascii="Tahoma" w:eastAsia="Calibri" w:hAnsi="Tahoma" w:cs="Tahoma"/>
          <w:lang w:val="es-CO" w:eastAsia="en-US"/>
        </w:rPr>
      </w:pPr>
      <w:bookmarkStart w:id="6" w:name="_Hlk126574973"/>
    </w:p>
    <w:p w14:paraId="077C03AF" w14:textId="77777777" w:rsidR="00FF6D0D" w:rsidRPr="00FF6D0D" w:rsidRDefault="00FF6D0D" w:rsidP="00FF6D0D">
      <w:pPr>
        <w:spacing w:line="276" w:lineRule="auto"/>
        <w:jc w:val="center"/>
        <w:rPr>
          <w:rFonts w:ascii="Tahoma" w:eastAsia="Tahoma" w:hAnsi="Tahoma" w:cs="Tahoma"/>
          <w:b/>
          <w:bCs/>
          <w:lang w:val="es-CO" w:eastAsia="en-US"/>
        </w:rPr>
      </w:pPr>
      <w:r w:rsidRPr="00FF6D0D">
        <w:rPr>
          <w:rFonts w:ascii="Tahoma" w:eastAsia="Tahoma" w:hAnsi="Tahoma" w:cs="Tahoma"/>
          <w:b/>
          <w:bCs/>
          <w:lang w:val="es-CO" w:eastAsia="en-US"/>
        </w:rPr>
        <w:t>Notifíquese y cúmplase</w:t>
      </w:r>
    </w:p>
    <w:p w14:paraId="3BA60CF8" w14:textId="77777777" w:rsidR="00FF6D0D" w:rsidRPr="00FF6D0D" w:rsidRDefault="00FF6D0D" w:rsidP="00FF6D0D">
      <w:pPr>
        <w:spacing w:line="276" w:lineRule="auto"/>
        <w:jc w:val="both"/>
        <w:rPr>
          <w:rFonts w:ascii="Tahoma" w:eastAsia="Calibri" w:hAnsi="Tahoma" w:cs="Tahoma"/>
          <w:lang w:val="es-CO" w:eastAsia="en-US"/>
        </w:rPr>
      </w:pPr>
      <w:r w:rsidRPr="00FF6D0D">
        <w:rPr>
          <w:rFonts w:ascii="Tahoma" w:eastAsia="Calibri" w:hAnsi="Tahoma" w:cs="Tahoma"/>
          <w:lang w:val="es-CO" w:eastAsia="en-US"/>
        </w:rPr>
        <w:t xml:space="preserve"> </w:t>
      </w:r>
    </w:p>
    <w:p w14:paraId="6C4C4901" w14:textId="77777777" w:rsidR="00FF6D0D" w:rsidRPr="00FF6D0D" w:rsidRDefault="00FF6D0D" w:rsidP="00FF6D0D">
      <w:pPr>
        <w:widowControl w:val="0"/>
        <w:autoSpaceDE w:val="0"/>
        <w:autoSpaceDN w:val="0"/>
        <w:adjustRightInd w:val="0"/>
        <w:spacing w:line="276" w:lineRule="auto"/>
        <w:jc w:val="both"/>
        <w:rPr>
          <w:rFonts w:ascii="Tahoma" w:hAnsi="Tahoma" w:cs="Tahoma"/>
        </w:rPr>
      </w:pPr>
      <w:r w:rsidRPr="00FF6D0D">
        <w:rPr>
          <w:rFonts w:ascii="Tahoma" w:hAnsi="Tahoma" w:cs="Tahoma"/>
        </w:rPr>
        <w:tab/>
        <w:t>La Magistrada ponente,</w:t>
      </w:r>
    </w:p>
    <w:p w14:paraId="45998D12" w14:textId="77777777" w:rsidR="00FF6D0D" w:rsidRPr="00FF6D0D" w:rsidRDefault="00FF6D0D" w:rsidP="00FF6D0D">
      <w:pPr>
        <w:spacing w:line="276" w:lineRule="auto"/>
        <w:rPr>
          <w:rFonts w:ascii="Tahoma" w:hAnsi="Tahoma" w:cs="Tahoma"/>
        </w:rPr>
      </w:pPr>
    </w:p>
    <w:p w14:paraId="2EC5BFFC" w14:textId="77777777" w:rsidR="00FF6D0D" w:rsidRPr="00FF6D0D" w:rsidRDefault="00FF6D0D" w:rsidP="00FF6D0D">
      <w:pPr>
        <w:spacing w:line="276" w:lineRule="auto"/>
        <w:rPr>
          <w:rFonts w:ascii="Tahoma" w:hAnsi="Tahoma" w:cs="Tahoma"/>
        </w:rPr>
      </w:pPr>
    </w:p>
    <w:p w14:paraId="7362F538" w14:textId="77777777" w:rsidR="00FF6D0D" w:rsidRPr="00FF6D0D" w:rsidRDefault="00FF6D0D" w:rsidP="00FF6D0D">
      <w:pPr>
        <w:spacing w:line="276" w:lineRule="auto"/>
        <w:rPr>
          <w:rFonts w:ascii="Tahoma" w:hAnsi="Tahoma" w:cs="Tahoma"/>
        </w:rPr>
      </w:pPr>
    </w:p>
    <w:p w14:paraId="36665AE8" w14:textId="77777777" w:rsidR="00FF6D0D" w:rsidRPr="00FF6D0D" w:rsidRDefault="00FF6D0D" w:rsidP="00FF6D0D">
      <w:pPr>
        <w:keepNext/>
        <w:spacing w:line="276" w:lineRule="auto"/>
        <w:jc w:val="center"/>
        <w:outlineLvl w:val="2"/>
        <w:rPr>
          <w:rFonts w:ascii="Tahoma" w:hAnsi="Tahoma" w:cs="Tahoma"/>
          <w:b/>
          <w:bCs/>
        </w:rPr>
      </w:pPr>
      <w:r w:rsidRPr="00FF6D0D">
        <w:rPr>
          <w:rFonts w:ascii="Tahoma" w:hAnsi="Tahoma" w:cs="Tahoma"/>
          <w:b/>
          <w:bCs/>
        </w:rPr>
        <w:t>ANA LUCÍA CAICEDO CALDERÓN</w:t>
      </w:r>
    </w:p>
    <w:p w14:paraId="0FBA4FF9" w14:textId="77777777" w:rsidR="00FF6D0D" w:rsidRPr="00FF6D0D" w:rsidRDefault="00FF6D0D" w:rsidP="00FF6D0D">
      <w:pPr>
        <w:spacing w:line="276" w:lineRule="auto"/>
        <w:rPr>
          <w:rFonts w:ascii="Tahoma" w:hAnsi="Tahoma" w:cs="Tahoma"/>
        </w:rPr>
      </w:pPr>
    </w:p>
    <w:p w14:paraId="799AC730" w14:textId="77777777" w:rsidR="00FF6D0D" w:rsidRPr="00FF6D0D" w:rsidRDefault="00FF6D0D" w:rsidP="00FF6D0D">
      <w:pPr>
        <w:spacing w:line="276" w:lineRule="auto"/>
        <w:ind w:firstLine="708"/>
        <w:rPr>
          <w:rFonts w:ascii="Tahoma" w:hAnsi="Tahoma" w:cs="Tahoma"/>
        </w:rPr>
      </w:pPr>
      <w:bookmarkStart w:id="7" w:name="_Hlk62478330"/>
      <w:r w:rsidRPr="00FF6D0D">
        <w:rPr>
          <w:rFonts w:ascii="Tahoma" w:hAnsi="Tahoma" w:cs="Tahoma"/>
        </w:rPr>
        <w:t>La Magistrada y el Magistrado,</w:t>
      </w:r>
    </w:p>
    <w:p w14:paraId="41D8846F" w14:textId="77777777" w:rsidR="00FF6D0D" w:rsidRPr="00FF6D0D" w:rsidRDefault="00FF6D0D" w:rsidP="00FF6D0D">
      <w:pPr>
        <w:spacing w:line="276" w:lineRule="auto"/>
        <w:rPr>
          <w:rFonts w:ascii="Tahoma" w:hAnsi="Tahoma" w:cs="Tahoma"/>
        </w:rPr>
      </w:pPr>
    </w:p>
    <w:p w14:paraId="2A5D63E0" w14:textId="77777777" w:rsidR="00FF6D0D" w:rsidRPr="00FF6D0D" w:rsidRDefault="00FF6D0D" w:rsidP="00FF6D0D">
      <w:pPr>
        <w:spacing w:line="276" w:lineRule="auto"/>
        <w:rPr>
          <w:rFonts w:ascii="Tahoma" w:hAnsi="Tahoma" w:cs="Tahoma"/>
        </w:rPr>
      </w:pPr>
    </w:p>
    <w:p w14:paraId="5BCD6223" w14:textId="77777777" w:rsidR="00FF6D0D" w:rsidRPr="00FF6D0D" w:rsidRDefault="00FF6D0D" w:rsidP="00FF6D0D">
      <w:pPr>
        <w:spacing w:line="276" w:lineRule="auto"/>
        <w:rPr>
          <w:rFonts w:ascii="Tahoma" w:hAnsi="Tahoma" w:cs="Tahoma"/>
        </w:rPr>
      </w:pPr>
    </w:p>
    <w:p w14:paraId="4BFEEFA7" w14:textId="1E9EE2E4" w:rsidR="005D07DF" w:rsidRPr="00DF356A" w:rsidRDefault="00FF6D0D" w:rsidP="00FF6D0D">
      <w:pPr>
        <w:spacing w:line="276" w:lineRule="auto"/>
        <w:jc w:val="both"/>
        <w:rPr>
          <w:rFonts w:ascii="Tahoma" w:eastAsia="Calibri" w:hAnsi="Tahoma" w:cs="Tahoma"/>
          <w:lang w:eastAsia="en-US"/>
        </w:rPr>
      </w:pPr>
      <w:r w:rsidRPr="00FF6D0D">
        <w:rPr>
          <w:rFonts w:ascii="Tahoma" w:hAnsi="Tahoma" w:cs="Tahoma"/>
          <w:b/>
          <w:bCs/>
        </w:rPr>
        <w:t>OLGA LUCÍA HOYOS SEPÚLVEDA</w:t>
      </w:r>
      <w:r w:rsidRPr="00FF6D0D">
        <w:rPr>
          <w:rFonts w:ascii="Tahoma" w:hAnsi="Tahoma" w:cs="Tahoma"/>
          <w:b/>
          <w:bCs/>
        </w:rPr>
        <w:tab/>
      </w:r>
      <w:r w:rsidRPr="00FF6D0D">
        <w:rPr>
          <w:rFonts w:ascii="Tahoma" w:hAnsi="Tahoma" w:cs="Tahoma"/>
          <w:b/>
          <w:bCs/>
        </w:rPr>
        <w:tab/>
        <w:t>GERMÁN DARÍO GÓEZ VINASCO</w:t>
      </w:r>
      <w:bookmarkEnd w:id="6"/>
      <w:bookmarkEnd w:id="7"/>
    </w:p>
    <w:sectPr w:rsidR="005D07DF" w:rsidRPr="00DF356A" w:rsidSect="008722D7">
      <w:headerReference w:type="even" r:id="rId11"/>
      <w:headerReference w:type="default" r:id="rId12"/>
      <w:footerReference w:type="defaul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C32FB5" w16cex:dateUtc="2023-10-02T20:11:13.352Z"/>
  <w16cex:commentExtensible w16cex:durableId="4842B511" w16cex:dateUtc="2023-10-02T20:24:32.525Z"/>
  <w16cex:commentExtensible w16cex:durableId="5388555C" w16cex:dateUtc="2023-10-05T18:36:09.319Z"/>
  <w16cex:commentExtensible w16cex:durableId="644210E3" w16cex:dateUtc="2023-10-05T20:19:32.094Z"/>
  <w16cex:commentExtensible w16cex:durableId="039F84D1" w16cex:dateUtc="2023-10-25T16:01:10.272Z"/>
  <w16cex:commentExtensible w16cex:durableId="38CBEA8E" w16cex:dateUtc="2023-10-27T12:16:10.36Z"/>
</w16cex:commentsExtensible>
</file>

<file path=word/commentsIds.xml><?xml version="1.0" encoding="utf-8"?>
<w16cid:commentsIds xmlns:mc="http://schemas.openxmlformats.org/markup-compatibility/2006" xmlns:w16cid="http://schemas.microsoft.com/office/word/2016/wordml/cid" mc:Ignorable="w16cid">
  <w16cid:commentId w16cid:paraId="7879287F" w16cid:durableId="039F84D1"/>
  <w16cid:commentId w16cid:paraId="0484D773" w16cid:durableId="38CBEA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4732" w14:textId="77777777" w:rsidR="00654B74" w:rsidRDefault="00654B74">
      <w:r>
        <w:separator/>
      </w:r>
    </w:p>
  </w:endnote>
  <w:endnote w:type="continuationSeparator" w:id="0">
    <w:p w14:paraId="72F46A86" w14:textId="77777777" w:rsidR="00654B74" w:rsidRDefault="00654B74">
      <w:r>
        <w:continuationSeparator/>
      </w:r>
    </w:p>
  </w:endnote>
  <w:endnote w:type="continuationNotice" w:id="1">
    <w:p w14:paraId="25E4956D" w14:textId="77777777" w:rsidR="00654B74" w:rsidRDefault="0065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33184C5B" w:rsidR="004F6D16" w:rsidRPr="00FF6D0D" w:rsidRDefault="004F6D16">
    <w:pPr>
      <w:pStyle w:val="Piedepgina"/>
      <w:jc w:val="right"/>
      <w:rPr>
        <w:rFonts w:ascii="Arial" w:hAnsi="Arial" w:cs="Arial"/>
        <w:sz w:val="18"/>
      </w:rPr>
    </w:pPr>
    <w:r w:rsidRPr="00FF6D0D">
      <w:rPr>
        <w:rFonts w:ascii="Arial" w:hAnsi="Arial" w:cs="Arial"/>
        <w:sz w:val="18"/>
      </w:rPr>
      <w:fldChar w:fldCharType="begin"/>
    </w:r>
    <w:r w:rsidRPr="00FF6D0D">
      <w:rPr>
        <w:rFonts w:ascii="Arial" w:hAnsi="Arial" w:cs="Arial"/>
        <w:sz w:val="18"/>
      </w:rPr>
      <w:instrText>PAGE   \* MERGEFORMAT</w:instrText>
    </w:r>
    <w:r w:rsidRPr="00FF6D0D">
      <w:rPr>
        <w:rFonts w:ascii="Arial" w:hAnsi="Arial" w:cs="Arial"/>
        <w:sz w:val="18"/>
      </w:rPr>
      <w:fldChar w:fldCharType="separate"/>
    </w:r>
    <w:r w:rsidR="008906FB">
      <w:rPr>
        <w:rFonts w:ascii="Arial" w:hAnsi="Arial" w:cs="Arial"/>
        <w:noProof/>
        <w:sz w:val="18"/>
      </w:rPr>
      <w:t>13</w:t>
    </w:r>
    <w:r w:rsidRPr="00FF6D0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1C37" w14:textId="77777777" w:rsidR="00654B74" w:rsidRDefault="00654B74">
      <w:r>
        <w:separator/>
      </w:r>
    </w:p>
  </w:footnote>
  <w:footnote w:type="continuationSeparator" w:id="0">
    <w:p w14:paraId="62D2B3C5" w14:textId="77777777" w:rsidR="00654B74" w:rsidRDefault="00654B74">
      <w:r>
        <w:continuationSeparator/>
      </w:r>
    </w:p>
  </w:footnote>
  <w:footnote w:type="continuationNotice" w:id="1">
    <w:p w14:paraId="797AAF8F" w14:textId="77777777" w:rsidR="00654B74" w:rsidRDefault="00654B74"/>
  </w:footnote>
  <w:footnote w:id="2">
    <w:p w14:paraId="739FBAFA" w14:textId="53235775" w:rsidR="004F6D16" w:rsidRPr="004F6D16" w:rsidRDefault="004F6D16">
      <w:pPr>
        <w:pStyle w:val="Textonotapie"/>
        <w:rPr>
          <w:lang w:val="es-CO"/>
        </w:rPr>
      </w:pPr>
      <w:r>
        <w:rPr>
          <w:rStyle w:val="Refdenotaalpie"/>
        </w:rPr>
        <w:footnoteRef/>
      </w:r>
      <w:r>
        <w:t xml:space="preserve"> </w:t>
      </w:r>
      <w:r>
        <w:rPr>
          <w:lang w:val="es-CO"/>
        </w:rPr>
        <w:t xml:space="preserve">Página 62, archivo 12, cuaderno de primera instancia. </w:t>
      </w:r>
    </w:p>
  </w:footnote>
  <w:footnote w:id="3">
    <w:p w14:paraId="13F149A7" w14:textId="096B2540" w:rsidR="004F6D16" w:rsidRPr="007029A6" w:rsidRDefault="004F6D16">
      <w:pPr>
        <w:pStyle w:val="Textonotapie"/>
        <w:rPr>
          <w:lang w:val="es-CO"/>
        </w:rPr>
      </w:pPr>
      <w:r>
        <w:rPr>
          <w:rStyle w:val="Refdenotaalpie"/>
        </w:rPr>
        <w:footnoteRef/>
      </w:r>
      <w:r>
        <w:t xml:space="preserve"> </w:t>
      </w:r>
      <w:r w:rsidR="00E47158">
        <w:rPr>
          <w:lang w:val="es-CO"/>
        </w:rPr>
        <w:t>Página 65</w:t>
      </w:r>
      <w:r>
        <w:rPr>
          <w:lang w:val="es-CO"/>
        </w:rPr>
        <w:t xml:space="preserve">, </w:t>
      </w:r>
      <w:r w:rsidR="00E47158">
        <w:rPr>
          <w:lang w:val="es-CO"/>
        </w:rPr>
        <w:t>archivo 12,</w:t>
      </w:r>
      <w:r>
        <w:rPr>
          <w:lang w:val="es-CO"/>
        </w:rPr>
        <w:t xml:space="preserve"> cuaderno de primera instancia</w:t>
      </w:r>
    </w:p>
  </w:footnote>
  <w:footnote w:id="4">
    <w:p w14:paraId="63FA1048" w14:textId="2632E440" w:rsidR="00A822AF" w:rsidRPr="00A822AF" w:rsidRDefault="00A822AF">
      <w:pPr>
        <w:pStyle w:val="Textonotapie"/>
        <w:rPr>
          <w:lang w:val="es-CO"/>
        </w:rPr>
      </w:pPr>
      <w:r>
        <w:rPr>
          <w:rStyle w:val="Refdenotaalpie"/>
        </w:rPr>
        <w:footnoteRef/>
      </w:r>
      <w:r>
        <w:t xml:space="preserve"> </w:t>
      </w:r>
      <w:r>
        <w:rPr>
          <w:lang w:val="es-CO"/>
        </w:rPr>
        <w:t>Páginas 60 y 61, archivo 12,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4F6D16" w:rsidRDefault="004F6D1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F6D16" w:rsidRDefault="004F6D1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0F794619" w:rsidR="004F6D16" w:rsidRPr="00FF6D0D" w:rsidRDefault="004F6D16" w:rsidP="00FF6D0D">
    <w:pPr>
      <w:pStyle w:val="Ttulo"/>
      <w:spacing w:line="240" w:lineRule="auto"/>
      <w:jc w:val="both"/>
      <w:rPr>
        <w:b w:val="0"/>
        <w:sz w:val="18"/>
        <w:szCs w:val="18"/>
      </w:rPr>
    </w:pPr>
    <w:r w:rsidRPr="00FF6D0D">
      <w:rPr>
        <w:b w:val="0"/>
        <w:sz w:val="18"/>
        <w:szCs w:val="18"/>
      </w:rPr>
      <w:t>Radicación No.:</w:t>
    </w:r>
    <w:r w:rsidRPr="00FF6D0D">
      <w:rPr>
        <w:b w:val="0"/>
        <w:sz w:val="18"/>
        <w:szCs w:val="18"/>
      </w:rPr>
      <w:tab/>
      <w:t>66001-31-05-005-2021-00164-01</w:t>
    </w:r>
  </w:p>
  <w:p w14:paraId="1BB2ECF6" w14:textId="2529C25B" w:rsidR="004F6D16" w:rsidRPr="00FF6D0D" w:rsidRDefault="004F6D16" w:rsidP="00FF6D0D">
    <w:pPr>
      <w:pStyle w:val="Ttulo"/>
      <w:spacing w:line="240" w:lineRule="auto"/>
      <w:jc w:val="both"/>
      <w:rPr>
        <w:b w:val="0"/>
        <w:sz w:val="18"/>
        <w:szCs w:val="18"/>
      </w:rPr>
    </w:pPr>
    <w:r w:rsidRPr="00FF6D0D">
      <w:rPr>
        <w:b w:val="0"/>
        <w:sz w:val="18"/>
        <w:szCs w:val="18"/>
      </w:rPr>
      <w:t>Demandante:</w:t>
    </w:r>
    <w:r w:rsidRPr="00FF6D0D">
      <w:rPr>
        <w:b w:val="0"/>
        <w:sz w:val="18"/>
        <w:szCs w:val="18"/>
      </w:rPr>
      <w:tab/>
      <w:t>María Lida Grisales Soto</w:t>
    </w:r>
  </w:p>
  <w:p w14:paraId="30DC2CB1" w14:textId="422847CA" w:rsidR="004F6D16" w:rsidRPr="00FF6D0D" w:rsidRDefault="004F6D16" w:rsidP="00FF6D0D">
    <w:pPr>
      <w:pStyle w:val="Ttulo"/>
      <w:spacing w:line="240" w:lineRule="auto"/>
      <w:ind w:left="708" w:hanging="708"/>
      <w:jc w:val="both"/>
      <w:rPr>
        <w:b w:val="0"/>
        <w:sz w:val="18"/>
        <w:szCs w:val="18"/>
      </w:rPr>
    </w:pPr>
    <w:r w:rsidRPr="00FF6D0D">
      <w:rPr>
        <w:b w:val="0"/>
        <w:sz w:val="18"/>
        <w:szCs w:val="18"/>
      </w:rPr>
      <w:t>Demandado:</w:t>
    </w:r>
    <w:r w:rsidRPr="00FF6D0D">
      <w:rPr>
        <w:b w:val="0"/>
        <w:sz w:val="18"/>
        <w:szCs w:val="18"/>
      </w:rPr>
      <w:tab/>
      <w:t xml:space="preserve">Colpensiones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5424C"/>
    <w:multiLevelType w:val="hybridMultilevel"/>
    <w:tmpl w:val="A38E1930"/>
    <w:lvl w:ilvl="0" w:tplc="91864940">
      <w:start w:val="1"/>
      <w:numFmt w:val="decimal"/>
      <w:lvlText w:val="%1)"/>
      <w:lvlJc w:val="left"/>
      <w:pPr>
        <w:ind w:left="720" w:hanging="360"/>
      </w:pPr>
      <w:rPr>
        <w:rFonts w:ascii="Tahoma" w:hAnsi="Tahoma" w:cs="Tahoma" w:hint="default"/>
        <w:i w:val="0"/>
        <w:iCs w:val="0"/>
      </w:rPr>
    </w:lvl>
    <w:lvl w:ilvl="1" w:tplc="49801B66">
      <w:start w:val="1"/>
      <w:numFmt w:val="lowerLetter"/>
      <w:lvlText w:val="%2."/>
      <w:lvlJc w:val="left"/>
      <w:pPr>
        <w:ind w:left="1440" w:hanging="360"/>
      </w:pPr>
    </w:lvl>
    <w:lvl w:ilvl="2" w:tplc="935CCB2A">
      <w:start w:val="1"/>
      <w:numFmt w:val="lowerRoman"/>
      <w:lvlText w:val="%3."/>
      <w:lvlJc w:val="right"/>
      <w:pPr>
        <w:ind w:left="2160" w:hanging="180"/>
      </w:pPr>
    </w:lvl>
    <w:lvl w:ilvl="3" w:tplc="8220A430">
      <w:start w:val="1"/>
      <w:numFmt w:val="decimal"/>
      <w:lvlText w:val="%4."/>
      <w:lvlJc w:val="left"/>
      <w:pPr>
        <w:ind w:left="2880" w:hanging="360"/>
      </w:pPr>
    </w:lvl>
    <w:lvl w:ilvl="4" w:tplc="4522A654">
      <w:start w:val="1"/>
      <w:numFmt w:val="lowerLetter"/>
      <w:lvlText w:val="%5."/>
      <w:lvlJc w:val="left"/>
      <w:pPr>
        <w:ind w:left="3600" w:hanging="360"/>
      </w:pPr>
    </w:lvl>
    <w:lvl w:ilvl="5" w:tplc="68AE416E">
      <w:start w:val="1"/>
      <w:numFmt w:val="lowerRoman"/>
      <w:lvlText w:val="%6."/>
      <w:lvlJc w:val="right"/>
      <w:pPr>
        <w:ind w:left="4320" w:hanging="180"/>
      </w:pPr>
    </w:lvl>
    <w:lvl w:ilvl="6" w:tplc="9C8E86DA">
      <w:start w:val="1"/>
      <w:numFmt w:val="decimal"/>
      <w:lvlText w:val="%7."/>
      <w:lvlJc w:val="left"/>
      <w:pPr>
        <w:ind w:left="5040" w:hanging="360"/>
      </w:pPr>
    </w:lvl>
    <w:lvl w:ilvl="7" w:tplc="C868DA36">
      <w:start w:val="1"/>
      <w:numFmt w:val="lowerLetter"/>
      <w:lvlText w:val="%8."/>
      <w:lvlJc w:val="left"/>
      <w:pPr>
        <w:ind w:left="5760" w:hanging="360"/>
      </w:pPr>
    </w:lvl>
    <w:lvl w:ilvl="8" w:tplc="EBE426F0">
      <w:start w:val="1"/>
      <w:numFmt w:val="lowerRoman"/>
      <w:lvlText w:val="%9."/>
      <w:lvlJc w:val="right"/>
      <w:pPr>
        <w:ind w:left="6480" w:hanging="180"/>
      </w:pPr>
    </w:lvl>
  </w:abstractNum>
  <w:abstractNum w:abstractNumId="6"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7"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8"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2"/>
  </w:num>
  <w:num w:numId="5">
    <w:abstractNumId w:val="2"/>
  </w:num>
  <w:num w:numId="6">
    <w:abstractNumId w:val="7"/>
  </w:num>
  <w:num w:numId="7">
    <w:abstractNumId w:val="11"/>
  </w:num>
  <w:num w:numId="8">
    <w:abstractNumId w:val="3"/>
  </w:num>
  <w:num w:numId="9">
    <w:abstractNumId w:val="15"/>
  </w:num>
  <w:num w:numId="10">
    <w:abstractNumId w:val="10"/>
  </w:num>
  <w:num w:numId="11">
    <w:abstractNumId w:val="4"/>
  </w:num>
  <w:num w:numId="12">
    <w:abstractNumId w:val="6"/>
  </w:num>
  <w:num w:numId="13">
    <w:abstractNumId w:val="8"/>
  </w:num>
  <w:num w:numId="14">
    <w:abstractNumId w:val="13"/>
  </w:num>
  <w:num w:numId="15">
    <w:abstractNumId w:val="1"/>
  </w:num>
  <w:num w:numId="16">
    <w:abstractNumId w:val="1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2D0"/>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C31"/>
    <w:rsid w:val="00012EC2"/>
    <w:rsid w:val="00012FD3"/>
    <w:rsid w:val="00013138"/>
    <w:rsid w:val="000131CC"/>
    <w:rsid w:val="000138D2"/>
    <w:rsid w:val="000139C8"/>
    <w:rsid w:val="00014101"/>
    <w:rsid w:val="00014172"/>
    <w:rsid w:val="00014949"/>
    <w:rsid w:val="000149FB"/>
    <w:rsid w:val="00014F1A"/>
    <w:rsid w:val="000153D6"/>
    <w:rsid w:val="00015677"/>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6905"/>
    <w:rsid w:val="000269CA"/>
    <w:rsid w:val="0002718C"/>
    <w:rsid w:val="000271CA"/>
    <w:rsid w:val="000277BB"/>
    <w:rsid w:val="00027E37"/>
    <w:rsid w:val="00031DA8"/>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4C2"/>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890"/>
    <w:rsid w:val="0005299F"/>
    <w:rsid w:val="00053381"/>
    <w:rsid w:val="000533A8"/>
    <w:rsid w:val="00053767"/>
    <w:rsid w:val="000539D9"/>
    <w:rsid w:val="00053BBC"/>
    <w:rsid w:val="00053C09"/>
    <w:rsid w:val="00054180"/>
    <w:rsid w:val="00054989"/>
    <w:rsid w:val="00054AC2"/>
    <w:rsid w:val="00056C09"/>
    <w:rsid w:val="00056F1F"/>
    <w:rsid w:val="000575D1"/>
    <w:rsid w:val="00057644"/>
    <w:rsid w:val="00057E02"/>
    <w:rsid w:val="000620EB"/>
    <w:rsid w:val="0006296E"/>
    <w:rsid w:val="0006298A"/>
    <w:rsid w:val="000634C3"/>
    <w:rsid w:val="00063B66"/>
    <w:rsid w:val="00063FBC"/>
    <w:rsid w:val="00064C80"/>
    <w:rsid w:val="00065677"/>
    <w:rsid w:val="00065765"/>
    <w:rsid w:val="00065C21"/>
    <w:rsid w:val="00065E53"/>
    <w:rsid w:val="00067227"/>
    <w:rsid w:val="000701FE"/>
    <w:rsid w:val="0007089E"/>
    <w:rsid w:val="00070FB2"/>
    <w:rsid w:val="000710D9"/>
    <w:rsid w:val="000713AE"/>
    <w:rsid w:val="00071724"/>
    <w:rsid w:val="00071C2C"/>
    <w:rsid w:val="000727B4"/>
    <w:rsid w:val="00072803"/>
    <w:rsid w:val="00073AD8"/>
    <w:rsid w:val="00073CDD"/>
    <w:rsid w:val="00074717"/>
    <w:rsid w:val="00074A94"/>
    <w:rsid w:val="000755E0"/>
    <w:rsid w:val="000758C9"/>
    <w:rsid w:val="00075CDE"/>
    <w:rsid w:val="000768A1"/>
    <w:rsid w:val="00076CCC"/>
    <w:rsid w:val="000770E2"/>
    <w:rsid w:val="00077395"/>
    <w:rsid w:val="00077E20"/>
    <w:rsid w:val="000804F3"/>
    <w:rsid w:val="00080A28"/>
    <w:rsid w:val="00080DA4"/>
    <w:rsid w:val="0008113C"/>
    <w:rsid w:val="000815B8"/>
    <w:rsid w:val="000816D0"/>
    <w:rsid w:val="000821A3"/>
    <w:rsid w:val="00082836"/>
    <w:rsid w:val="00082F11"/>
    <w:rsid w:val="000834E1"/>
    <w:rsid w:val="00083C8E"/>
    <w:rsid w:val="00084F5B"/>
    <w:rsid w:val="00085416"/>
    <w:rsid w:val="00085865"/>
    <w:rsid w:val="00085A34"/>
    <w:rsid w:val="00085F79"/>
    <w:rsid w:val="00086703"/>
    <w:rsid w:val="00087119"/>
    <w:rsid w:val="00087799"/>
    <w:rsid w:val="00087FDF"/>
    <w:rsid w:val="0009025E"/>
    <w:rsid w:val="00090314"/>
    <w:rsid w:val="00090391"/>
    <w:rsid w:val="000905DA"/>
    <w:rsid w:val="00090A38"/>
    <w:rsid w:val="00090C03"/>
    <w:rsid w:val="000910A9"/>
    <w:rsid w:val="00091B1C"/>
    <w:rsid w:val="00091C87"/>
    <w:rsid w:val="00091EB6"/>
    <w:rsid w:val="00091F7E"/>
    <w:rsid w:val="00092999"/>
    <w:rsid w:val="00092B43"/>
    <w:rsid w:val="000934B4"/>
    <w:rsid w:val="000934F5"/>
    <w:rsid w:val="0009361E"/>
    <w:rsid w:val="00093AD4"/>
    <w:rsid w:val="00093D21"/>
    <w:rsid w:val="00093DFA"/>
    <w:rsid w:val="000945BA"/>
    <w:rsid w:val="0009470B"/>
    <w:rsid w:val="00094805"/>
    <w:rsid w:val="0009509A"/>
    <w:rsid w:val="000957B0"/>
    <w:rsid w:val="00095AED"/>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44E"/>
    <w:rsid w:val="000A18CA"/>
    <w:rsid w:val="000A2266"/>
    <w:rsid w:val="000A2294"/>
    <w:rsid w:val="000A22BF"/>
    <w:rsid w:val="000A23F4"/>
    <w:rsid w:val="000A29E4"/>
    <w:rsid w:val="000A3567"/>
    <w:rsid w:val="000A36A6"/>
    <w:rsid w:val="000A37DE"/>
    <w:rsid w:val="000A3DFE"/>
    <w:rsid w:val="000A40D2"/>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5B2"/>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D7E83"/>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044"/>
    <w:rsid w:val="000F44F9"/>
    <w:rsid w:val="000F5060"/>
    <w:rsid w:val="000F52F9"/>
    <w:rsid w:val="000F5E64"/>
    <w:rsid w:val="000F5EBD"/>
    <w:rsid w:val="000F6917"/>
    <w:rsid w:val="000F6A05"/>
    <w:rsid w:val="000F6B06"/>
    <w:rsid w:val="000F6FD2"/>
    <w:rsid w:val="000F7199"/>
    <w:rsid w:val="000F719F"/>
    <w:rsid w:val="000F7294"/>
    <w:rsid w:val="000F7370"/>
    <w:rsid w:val="000F7D1B"/>
    <w:rsid w:val="001001C8"/>
    <w:rsid w:val="00100C06"/>
    <w:rsid w:val="00100D4D"/>
    <w:rsid w:val="00100EFA"/>
    <w:rsid w:val="001015B5"/>
    <w:rsid w:val="00101ED3"/>
    <w:rsid w:val="00101F59"/>
    <w:rsid w:val="00102482"/>
    <w:rsid w:val="00102835"/>
    <w:rsid w:val="0010393B"/>
    <w:rsid w:val="001045F3"/>
    <w:rsid w:val="00104664"/>
    <w:rsid w:val="00104A14"/>
    <w:rsid w:val="0010539E"/>
    <w:rsid w:val="00105954"/>
    <w:rsid w:val="00106D1B"/>
    <w:rsid w:val="00106DB6"/>
    <w:rsid w:val="001070DD"/>
    <w:rsid w:val="001073B1"/>
    <w:rsid w:val="00107553"/>
    <w:rsid w:val="00107712"/>
    <w:rsid w:val="0010779E"/>
    <w:rsid w:val="00107AB5"/>
    <w:rsid w:val="001102C3"/>
    <w:rsid w:val="00110367"/>
    <w:rsid w:val="001103AC"/>
    <w:rsid w:val="00111BE2"/>
    <w:rsid w:val="0011286C"/>
    <w:rsid w:val="00112F15"/>
    <w:rsid w:val="00113705"/>
    <w:rsid w:val="00113870"/>
    <w:rsid w:val="00114499"/>
    <w:rsid w:val="00114AD3"/>
    <w:rsid w:val="001162F4"/>
    <w:rsid w:val="00116423"/>
    <w:rsid w:val="001172A8"/>
    <w:rsid w:val="001174B9"/>
    <w:rsid w:val="001200A6"/>
    <w:rsid w:val="001202B2"/>
    <w:rsid w:val="00120A35"/>
    <w:rsid w:val="00120EAB"/>
    <w:rsid w:val="00122140"/>
    <w:rsid w:val="00122521"/>
    <w:rsid w:val="001232DC"/>
    <w:rsid w:val="00123412"/>
    <w:rsid w:val="00123767"/>
    <w:rsid w:val="00123AAE"/>
    <w:rsid w:val="001245C1"/>
    <w:rsid w:val="00124D1E"/>
    <w:rsid w:val="00125BB8"/>
    <w:rsid w:val="00125E35"/>
    <w:rsid w:val="00126266"/>
    <w:rsid w:val="00127403"/>
    <w:rsid w:val="00127EE2"/>
    <w:rsid w:val="00127FB9"/>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8B2"/>
    <w:rsid w:val="00146FF0"/>
    <w:rsid w:val="00147041"/>
    <w:rsid w:val="0015027B"/>
    <w:rsid w:val="00150388"/>
    <w:rsid w:val="001506EF"/>
    <w:rsid w:val="00150F76"/>
    <w:rsid w:val="00150FF4"/>
    <w:rsid w:val="001511CE"/>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A57"/>
    <w:rsid w:val="00164C41"/>
    <w:rsid w:val="00166A97"/>
    <w:rsid w:val="00166F5B"/>
    <w:rsid w:val="001678A7"/>
    <w:rsid w:val="0016790B"/>
    <w:rsid w:val="00167EBE"/>
    <w:rsid w:val="001700CB"/>
    <w:rsid w:val="0017023C"/>
    <w:rsid w:val="00170532"/>
    <w:rsid w:val="00170E1A"/>
    <w:rsid w:val="0017149D"/>
    <w:rsid w:val="0017184C"/>
    <w:rsid w:val="00171B5F"/>
    <w:rsid w:val="00172149"/>
    <w:rsid w:val="001721F5"/>
    <w:rsid w:val="0017221E"/>
    <w:rsid w:val="001722A2"/>
    <w:rsid w:val="00172B62"/>
    <w:rsid w:val="00172C90"/>
    <w:rsid w:val="00172CAC"/>
    <w:rsid w:val="00173EBE"/>
    <w:rsid w:val="00175883"/>
    <w:rsid w:val="00175C09"/>
    <w:rsid w:val="00175C4D"/>
    <w:rsid w:val="00175F09"/>
    <w:rsid w:val="00176081"/>
    <w:rsid w:val="00176672"/>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877A6"/>
    <w:rsid w:val="001879A9"/>
    <w:rsid w:val="001906E1"/>
    <w:rsid w:val="00190BD1"/>
    <w:rsid w:val="00191410"/>
    <w:rsid w:val="0019146A"/>
    <w:rsid w:val="001917DB"/>
    <w:rsid w:val="00191D60"/>
    <w:rsid w:val="00192076"/>
    <w:rsid w:val="00193410"/>
    <w:rsid w:val="00193623"/>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248"/>
    <w:rsid w:val="001A74B7"/>
    <w:rsid w:val="001A762A"/>
    <w:rsid w:val="001A7850"/>
    <w:rsid w:val="001A7FD7"/>
    <w:rsid w:val="001B03FF"/>
    <w:rsid w:val="001B0533"/>
    <w:rsid w:val="001B07DE"/>
    <w:rsid w:val="001B0A01"/>
    <w:rsid w:val="001B0B3E"/>
    <w:rsid w:val="001B0B83"/>
    <w:rsid w:val="001B1178"/>
    <w:rsid w:val="001B2375"/>
    <w:rsid w:val="001B237E"/>
    <w:rsid w:val="001B2693"/>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153F"/>
    <w:rsid w:val="001D15F7"/>
    <w:rsid w:val="001D19A1"/>
    <w:rsid w:val="001D2272"/>
    <w:rsid w:val="001D2276"/>
    <w:rsid w:val="001D2D28"/>
    <w:rsid w:val="001D305C"/>
    <w:rsid w:val="001D3995"/>
    <w:rsid w:val="001D3A97"/>
    <w:rsid w:val="001D3CA6"/>
    <w:rsid w:val="001D3D66"/>
    <w:rsid w:val="001D3DC4"/>
    <w:rsid w:val="001D3F5D"/>
    <w:rsid w:val="001D5B31"/>
    <w:rsid w:val="001D6479"/>
    <w:rsid w:val="001E0812"/>
    <w:rsid w:val="001E13EB"/>
    <w:rsid w:val="001E1465"/>
    <w:rsid w:val="001E1B48"/>
    <w:rsid w:val="001E34F9"/>
    <w:rsid w:val="001E3682"/>
    <w:rsid w:val="001E36CE"/>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88A"/>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666"/>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F34"/>
    <w:rsid w:val="00233341"/>
    <w:rsid w:val="002338AC"/>
    <w:rsid w:val="00233A7F"/>
    <w:rsid w:val="00233BD7"/>
    <w:rsid w:val="00234046"/>
    <w:rsid w:val="00234388"/>
    <w:rsid w:val="002343F1"/>
    <w:rsid w:val="002344D0"/>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AF8"/>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1075"/>
    <w:rsid w:val="00251FC9"/>
    <w:rsid w:val="002531AB"/>
    <w:rsid w:val="00253D88"/>
    <w:rsid w:val="00253F53"/>
    <w:rsid w:val="00253F65"/>
    <w:rsid w:val="00253FD6"/>
    <w:rsid w:val="00254181"/>
    <w:rsid w:val="002545B5"/>
    <w:rsid w:val="00254728"/>
    <w:rsid w:val="00255760"/>
    <w:rsid w:val="002557C5"/>
    <w:rsid w:val="002557C8"/>
    <w:rsid w:val="002565B2"/>
    <w:rsid w:val="002568B4"/>
    <w:rsid w:val="00261293"/>
    <w:rsid w:val="00262666"/>
    <w:rsid w:val="00262830"/>
    <w:rsid w:val="00262975"/>
    <w:rsid w:val="00262D66"/>
    <w:rsid w:val="00262E0F"/>
    <w:rsid w:val="00264334"/>
    <w:rsid w:val="002643EE"/>
    <w:rsid w:val="0026458D"/>
    <w:rsid w:val="00264762"/>
    <w:rsid w:val="00265644"/>
    <w:rsid w:val="00265B6D"/>
    <w:rsid w:val="002660E4"/>
    <w:rsid w:val="0026673D"/>
    <w:rsid w:val="00266836"/>
    <w:rsid w:val="002668AB"/>
    <w:rsid w:val="00266F47"/>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16D"/>
    <w:rsid w:val="002814C1"/>
    <w:rsid w:val="002818EA"/>
    <w:rsid w:val="002819E9"/>
    <w:rsid w:val="002819FE"/>
    <w:rsid w:val="00281F83"/>
    <w:rsid w:val="00282359"/>
    <w:rsid w:val="002824BC"/>
    <w:rsid w:val="00282667"/>
    <w:rsid w:val="002829E8"/>
    <w:rsid w:val="0028317E"/>
    <w:rsid w:val="00283A8D"/>
    <w:rsid w:val="00283C9B"/>
    <w:rsid w:val="00283EF3"/>
    <w:rsid w:val="00284240"/>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056"/>
    <w:rsid w:val="002A6BA3"/>
    <w:rsid w:val="002A6E4A"/>
    <w:rsid w:val="002A7835"/>
    <w:rsid w:val="002A7981"/>
    <w:rsid w:val="002A7B5A"/>
    <w:rsid w:val="002B008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60ED"/>
    <w:rsid w:val="002B6380"/>
    <w:rsid w:val="002B6938"/>
    <w:rsid w:val="002B6B54"/>
    <w:rsid w:val="002B6D4C"/>
    <w:rsid w:val="002B73AC"/>
    <w:rsid w:val="002B75C5"/>
    <w:rsid w:val="002B776A"/>
    <w:rsid w:val="002B7E9C"/>
    <w:rsid w:val="002B7FD3"/>
    <w:rsid w:val="002C02A6"/>
    <w:rsid w:val="002C0644"/>
    <w:rsid w:val="002C064C"/>
    <w:rsid w:val="002C0BAD"/>
    <w:rsid w:val="002C1403"/>
    <w:rsid w:val="002C1477"/>
    <w:rsid w:val="002C25E0"/>
    <w:rsid w:val="002C2A7C"/>
    <w:rsid w:val="002C31C2"/>
    <w:rsid w:val="002C363A"/>
    <w:rsid w:val="002C3867"/>
    <w:rsid w:val="002C3E78"/>
    <w:rsid w:val="002C3F33"/>
    <w:rsid w:val="002C428A"/>
    <w:rsid w:val="002C42A9"/>
    <w:rsid w:val="002C431D"/>
    <w:rsid w:val="002C454D"/>
    <w:rsid w:val="002C4570"/>
    <w:rsid w:val="002C4C8B"/>
    <w:rsid w:val="002C4F26"/>
    <w:rsid w:val="002C5485"/>
    <w:rsid w:val="002C559F"/>
    <w:rsid w:val="002C57E6"/>
    <w:rsid w:val="002C5A23"/>
    <w:rsid w:val="002C5A2E"/>
    <w:rsid w:val="002C5AB3"/>
    <w:rsid w:val="002C6022"/>
    <w:rsid w:val="002C6A38"/>
    <w:rsid w:val="002C6BA8"/>
    <w:rsid w:val="002C6CCF"/>
    <w:rsid w:val="002C77D4"/>
    <w:rsid w:val="002D0017"/>
    <w:rsid w:val="002D0DE5"/>
    <w:rsid w:val="002D1A18"/>
    <w:rsid w:val="002D1E02"/>
    <w:rsid w:val="002D211D"/>
    <w:rsid w:val="002D248F"/>
    <w:rsid w:val="002D33E0"/>
    <w:rsid w:val="002D380F"/>
    <w:rsid w:val="002D3D0B"/>
    <w:rsid w:val="002D40E5"/>
    <w:rsid w:val="002D4D0A"/>
    <w:rsid w:val="002D4FE3"/>
    <w:rsid w:val="002D506E"/>
    <w:rsid w:val="002D541B"/>
    <w:rsid w:val="002D61C8"/>
    <w:rsid w:val="002D61EE"/>
    <w:rsid w:val="002D656A"/>
    <w:rsid w:val="002D7717"/>
    <w:rsid w:val="002E00EB"/>
    <w:rsid w:val="002E051B"/>
    <w:rsid w:val="002E183B"/>
    <w:rsid w:val="002E204B"/>
    <w:rsid w:val="002E2E8B"/>
    <w:rsid w:val="002E2FBA"/>
    <w:rsid w:val="002E31A0"/>
    <w:rsid w:val="002E3685"/>
    <w:rsid w:val="002E444D"/>
    <w:rsid w:val="002E4AEF"/>
    <w:rsid w:val="002E4F23"/>
    <w:rsid w:val="002E5803"/>
    <w:rsid w:val="002E5B2F"/>
    <w:rsid w:val="002E6272"/>
    <w:rsid w:val="002E65E5"/>
    <w:rsid w:val="002E6783"/>
    <w:rsid w:val="002E6C11"/>
    <w:rsid w:val="002E6C9E"/>
    <w:rsid w:val="002E6DB9"/>
    <w:rsid w:val="002E7ED1"/>
    <w:rsid w:val="002F045E"/>
    <w:rsid w:val="002F0805"/>
    <w:rsid w:val="002F0E46"/>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5D0E"/>
    <w:rsid w:val="002F63EE"/>
    <w:rsid w:val="002F6742"/>
    <w:rsid w:val="002F748E"/>
    <w:rsid w:val="00300150"/>
    <w:rsid w:val="00300AEB"/>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6F70"/>
    <w:rsid w:val="00307249"/>
    <w:rsid w:val="00307298"/>
    <w:rsid w:val="0030730A"/>
    <w:rsid w:val="00307DD4"/>
    <w:rsid w:val="00307FC0"/>
    <w:rsid w:val="00310103"/>
    <w:rsid w:val="003101CC"/>
    <w:rsid w:val="0031023A"/>
    <w:rsid w:val="0031092F"/>
    <w:rsid w:val="00310B0D"/>
    <w:rsid w:val="00310C08"/>
    <w:rsid w:val="0031125C"/>
    <w:rsid w:val="003112F3"/>
    <w:rsid w:val="00311502"/>
    <w:rsid w:val="003118B3"/>
    <w:rsid w:val="003119DD"/>
    <w:rsid w:val="00311A5F"/>
    <w:rsid w:val="00311C3F"/>
    <w:rsid w:val="00312030"/>
    <w:rsid w:val="00312087"/>
    <w:rsid w:val="00312A24"/>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6E2D"/>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6E4A"/>
    <w:rsid w:val="00337B89"/>
    <w:rsid w:val="00337C3D"/>
    <w:rsid w:val="003425A9"/>
    <w:rsid w:val="00342687"/>
    <w:rsid w:val="00342B91"/>
    <w:rsid w:val="00342F43"/>
    <w:rsid w:val="00342F7C"/>
    <w:rsid w:val="00343A84"/>
    <w:rsid w:val="0034420C"/>
    <w:rsid w:val="00344697"/>
    <w:rsid w:val="003446FF"/>
    <w:rsid w:val="00344FE9"/>
    <w:rsid w:val="00345108"/>
    <w:rsid w:val="0034524E"/>
    <w:rsid w:val="00345BFE"/>
    <w:rsid w:val="00346B75"/>
    <w:rsid w:val="00346BF8"/>
    <w:rsid w:val="00346D00"/>
    <w:rsid w:val="003470ED"/>
    <w:rsid w:val="00347661"/>
    <w:rsid w:val="003479EA"/>
    <w:rsid w:val="00347BFA"/>
    <w:rsid w:val="00350219"/>
    <w:rsid w:val="00350F57"/>
    <w:rsid w:val="003513A9"/>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98C"/>
    <w:rsid w:val="003634CD"/>
    <w:rsid w:val="00363588"/>
    <w:rsid w:val="003642A2"/>
    <w:rsid w:val="003644DA"/>
    <w:rsid w:val="00364504"/>
    <w:rsid w:val="0036459D"/>
    <w:rsid w:val="003650EB"/>
    <w:rsid w:val="00365DC1"/>
    <w:rsid w:val="00366AFD"/>
    <w:rsid w:val="00366BFD"/>
    <w:rsid w:val="00366E68"/>
    <w:rsid w:val="0036726D"/>
    <w:rsid w:val="00367E40"/>
    <w:rsid w:val="00371191"/>
    <w:rsid w:val="00371472"/>
    <w:rsid w:val="003720D7"/>
    <w:rsid w:val="003725CC"/>
    <w:rsid w:val="00372E1F"/>
    <w:rsid w:val="0037454D"/>
    <w:rsid w:val="003747F5"/>
    <w:rsid w:val="003750A1"/>
    <w:rsid w:val="0037552F"/>
    <w:rsid w:val="0037582F"/>
    <w:rsid w:val="00375CF8"/>
    <w:rsid w:val="00375D2C"/>
    <w:rsid w:val="00375FD1"/>
    <w:rsid w:val="00376A43"/>
    <w:rsid w:val="0037720D"/>
    <w:rsid w:val="00377B96"/>
    <w:rsid w:val="00377FAD"/>
    <w:rsid w:val="00380ED1"/>
    <w:rsid w:val="00381284"/>
    <w:rsid w:val="00381543"/>
    <w:rsid w:val="00381782"/>
    <w:rsid w:val="003819FA"/>
    <w:rsid w:val="00381A98"/>
    <w:rsid w:val="003821B0"/>
    <w:rsid w:val="003822EF"/>
    <w:rsid w:val="003837C8"/>
    <w:rsid w:val="00384432"/>
    <w:rsid w:val="00384C06"/>
    <w:rsid w:val="00385042"/>
    <w:rsid w:val="0038616C"/>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B37"/>
    <w:rsid w:val="003B02A3"/>
    <w:rsid w:val="003B16C4"/>
    <w:rsid w:val="003B17A1"/>
    <w:rsid w:val="003B1930"/>
    <w:rsid w:val="003B1FBF"/>
    <w:rsid w:val="003B2E57"/>
    <w:rsid w:val="003B4467"/>
    <w:rsid w:val="003B4CEA"/>
    <w:rsid w:val="003B51C2"/>
    <w:rsid w:val="003B5CD2"/>
    <w:rsid w:val="003B5F57"/>
    <w:rsid w:val="003B6103"/>
    <w:rsid w:val="003B61BF"/>
    <w:rsid w:val="003B650D"/>
    <w:rsid w:val="003B6E9D"/>
    <w:rsid w:val="003B7777"/>
    <w:rsid w:val="003C0C9A"/>
    <w:rsid w:val="003C0FE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C43"/>
    <w:rsid w:val="003D7CFE"/>
    <w:rsid w:val="003E0A76"/>
    <w:rsid w:val="003E0B8D"/>
    <w:rsid w:val="003E0FD2"/>
    <w:rsid w:val="003E1938"/>
    <w:rsid w:val="003E1BB2"/>
    <w:rsid w:val="003E1D76"/>
    <w:rsid w:val="003E1FF0"/>
    <w:rsid w:val="003E21D9"/>
    <w:rsid w:val="003E2409"/>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363"/>
    <w:rsid w:val="003F2DB7"/>
    <w:rsid w:val="003F30EF"/>
    <w:rsid w:val="003F348D"/>
    <w:rsid w:val="003F4570"/>
    <w:rsid w:val="003F45AE"/>
    <w:rsid w:val="003F4AD7"/>
    <w:rsid w:val="003F4EF3"/>
    <w:rsid w:val="003F4F97"/>
    <w:rsid w:val="003F51EC"/>
    <w:rsid w:val="003F52B3"/>
    <w:rsid w:val="003F5592"/>
    <w:rsid w:val="003F5D62"/>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1A0B"/>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5698"/>
    <w:rsid w:val="0042581F"/>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93F"/>
    <w:rsid w:val="00443F05"/>
    <w:rsid w:val="0044400B"/>
    <w:rsid w:val="004445BB"/>
    <w:rsid w:val="00445139"/>
    <w:rsid w:val="00445A76"/>
    <w:rsid w:val="00445F50"/>
    <w:rsid w:val="00446778"/>
    <w:rsid w:val="004472B6"/>
    <w:rsid w:val="0044755D"/>
    <w:rsid w:val="00447A15"/>
    <w:rsid w:val="00450680"/>
    <w:rsid w:val="00450829"/>
    <w:rsid w:val="00450B65"/>
    <w:rsid w:val="004511D9"/>
    <w:rsid w:val="00451A93"/>
    <w:rsid w:val="00451D74"/>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4FDA"/>
    <w:rsid w:val="00465518"/>
    <w:rsid w:val="00466812"/>
    <w:rsid w:val="00466CA4"/>
    <w:rsid w:val="00466E02"/>
    <w:rsid w:val="00467099"/>
    <w:rsid w:val="00467254"/>
    <w:rsid w:val="00467540"/>
    <w:rsid w:val="00467781"/>
    <w:rsid w:val="004678BE"/>
    <w:rsid w:val="004678C3"/>
    <w:rsid w:val="004679C8"/>
    <w:rsid w:val="00467EF2"/>
    <w:rsid w:val="00470028"/>
    <w:rsid w:val="0047080F"/>
    <w:rsid w:val="00470E19"/>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E08"/>
    <w:rsid w:val="004940ED"/>
    <w:rsid w:val="00494331"/>
    <w:rsid w:val="00494BA4"/>
    <w:rsid w:val="00494EBE"/>
    <w:rsid w:val="00495560"/>
    <w:rsid w:val="00495E07"/>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4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2C9"/>
    <w:rsid w:val="004D13E2"/>
    <w:rsid w:val="004D1915"/>
    <w:rsid w:val="004D1A9D"/>
    <w:rsid w:val="004D3007"/>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0CD9"/>
    <w:rsid w:val="004F1C0F"/>
    <w:rsid w:val="004F1D2C"/>
    <w:rsid w:val="004F1FD4"/>
    <w:rsid w:val="004F2069"/>
    <w:rsid w:val="004F31FF"/>
    <w:rsid w:val="004F43F1"/>
    <w:rsid w:val="004F48F6"/>
    <w:rsid w:val="004F4F15"/>
    <w:rsid w:val="004F509F"/>
    <w:rsid w:val="004F550B"/>
    <w:rsid w:val="004F6882"/>
    <w:rsid w:val="004F69C5"/>
    <w:rsid w:val="004F6D16"/>
    <w:rsid w:val="004F71FA"/>
    <w:rsid w:val="004F7351"/>
    <w:rsid w:val="004F7C33"/>
    <w:rsid w:val="00500756"/>
    <w:rsid w:val="005012F7"/>
    <w:rsid w:val="005014A9"/>
    <w:rsid w:val="0050220E"/>
    <w:rsid w:val="00503101"/>
    <w:rsid w:val="005051A9"/>
    <w:rsid w:val="00505E54"/>
    <w:rsid w:val="005065A4"/>
    <w:rsid w:val="00507889"/>
    <w:rsid w:val="005079BC"/>
    <w:rsid w:val="005105B7"/>
    <w:rsid w:val="0051061B"/>
    <w:rsid w:val="005107E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37B74"/>
    <w:rsid w:val="005406B7"/>
    <w:rsid w:val="00540A27"/>
    <w:rsid w:val="00540BF2"/>
    <w:rsid w:val="005412EF"/>
    <w:rsid w:val="005416D6"/>
    <w:rsid w:val="005417FF"/>
    <w:rsid w:val="00541CE1"/>
    <w:rsid w:val="00541E75"/>
    <w:rsid w:val="00542138"/>
    <w:rsid w:val="00542C65"/>
    <w:rsid w:val="005430A5"/>
    <w:rsid w:val="00543F0A"/>
    <w:rsid w:val="0054465E"/>
    <w:rsid w:val="0054549D"/>
    <w:rsid w:val="005455F5"/>
    <w:rsid w:val="00545B55"/>
    <w:rsid w:val="0054647D"/>
    <w:rsid w:val="00546BE0"/>
    <w:rsid w:val="00547C05"/>
    <w:rsid w:val="00547DEE"/>
    <w:rsid w:val="00550451"/>
    <w:rsid w:val="00550D5C"/>
    <w:rsid w:val="00551407"/>
    <w:rsid w:val="00551FD6"/>
    <w:rsid w:val="00552015"/>
    <w:rsid w:val="0055210C"/>
    <w:rsid w:val="005521C7"/>
    <w:rsid w:val="00552B5A"/>
    <w:rsid w:val="00553100"/>
    <w:rsid w:val="00553402"/>
    <w:rsid w:val="00553A43"/>
    <w:rsid w:val="005544E8"/>
    <w:rsid w:val="0055466E"/>
    <w:rsid w:val="00554D6C"/>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2A2B"/>
    <w:rsid w:val="00563866"/>
    <w:rsid w:val="00563942"/>
    <w:rsid w:val="00563FC0"/>
    <w:rsid w:val="005643F4"/>
    <w:rsid w:val="005649CC"/>
    <w:rsid w:val="005651AD"/>
    <w:rsid w:val="005654A9"/>
    <w:rsid w:val="005658F0"/>
    <w:rsid w:val="00566226"/>
    <w:rsid w:val="00566C09"/>
    <w:rsid w:val="00566F7E"/>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0D5"/>
    <w:rsid w:val="005819B3"/>
    <w:rsid w:val="00581A30"/>
    <w:rsid w:val="00581B88"/>
    <w:rsid w:val="005823B7"/>
    <w:rsid w:val="005824BE"/>
    <w:rsid w:val="00582D26"/>
    <w:rsid w:val="00583A31"/>
    <w:rsid w:val="00584A45"/>
    <w:rsid w:val="005850E4"/>
    <w:rsid w:val="0058513D"/>
    <w:rsid w:val="0058542A"/>
    <w:rsid w:val="005859F0"/>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68E"/>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221E"/>
    <w:rsid w:val="005A228D"/>
    <w:rsid w:val="005A25C9"/>
    <w:rsid w:val="005A25F0"/>
    <w:rsid w:val="005A2620"/>
    <w:rsid w:val="005A2946"/>
    <w:rsid w:val="005A3367"/>
    <w:rsid w:val="005A3587"/>
    <w:rsid w:val="005A36D9"/>
    <w:rsid w:val="005A3A67"/>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B2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0CD0"/>
    <w:rsid w:val="005D1275"/>
    <w:rsid w:val="005D173D"/>
    <w:rsid w:val="005D1890"/>
    <w:rsid w:val="005D1C72"/>
    <w:rsid w:val="005D2D57"/>
    <w:rsid w:val="005D322F"/>
    <w:rsid w:val="005D3838"/>
    <w:rsid w:val="005D3FC4"/>
    <w:rsid w:val="005D41D3"/>
    <w:rsid w:val="005D47F3"/>
    <w:rsid w:val="005D4CFA"/>
    <w:rsid w:val="005D4E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402"/>
    <w:rsid w:val="005E2713"/>
    <w:rsid w:val="005E2ACF"/>
    <w:rsid w:val="005E3663"/>
    <w:rsid w:val="005E3C0D"/>
    <w:rsid w:val="005E3DB3"/>
    <w:rsid w:val="005E3DD9"/>
    <w:rsid w:val="005E3E56"/>
    <w:rsid w:val="005E407F"/>
    <w:rsid w:val="005E4725"/>
    <w:rsid w:val="005E4884"/>
    <w:rsid w:val="005E4B59"/>
    <w:rsid w:val="005E4B64"/>
    <w:rsid w:val="005E4C18"/>
    <w:rsid w:val="005E4C35"/>
    <w:rsid w:val="005E5481"/>
    <w:rsid w:val="005E562F"/>
    <w:rsid w:val="005E6375"/>
    <w:rsid w:val="005E6682"/>
    <w:rsid w:val="005E684E"/>
    <w:rsid w:val="005E68B4"/>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5C79"/>
    <w:rsid w:val="006060E9"/>
    <w:rsid w:val="0060657A"/>
    <w:rsid w:val="00606B1F"/>
    <w:rsid w:val="00606C0F"/>
    <w:rsid w:val="006072B6"/>
    <w:rsid w:val="0060738D"/>
    <w:rsid w:val="00607F7E"/>
    <w:rsid w:val="006107F6"/>
    <w:rsid w:val="00610D69"/>
    <w:rsid w:val="006113D9"/>
    <w:rsid w:val="00611598"/>
    <w:rsid w:val="006125F4"/>
    <w:rsid w:val="00612616"/>
    <w:rsid w:val="00612E56"/>
    <w:rsid w:val="0061340F"/>
    <w:rsid w:val="006137C9"/>
    <w:rsid w:val="006139E3"/>
    <w:rsid w:val="00613A32"/>
    <w:rsid w:val="00613FA7"/>
    <w:rsid w:val="006144ED"/>
    <w:rsid w:val="00614A87"/>
    <w:rsid w:val="006153AB"/>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67E"/>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BF9"/>
    <w:rsid w:val="00635CE4"/>
    <w:rsid w:val="00636627"/>
    <w:rsid w:val="00636635"/>
    <w:rsid w:val="00636812"/>
    <w:rsid w:val="00636945"/>
    <w:rsid w:val="00636BE1"/>
    <w:rsid w:val="00637FD8"/>
    <w:rsid w:val="006406AA"/>
    <w:rsid w:val="00640EE1"/>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3FBE"/>
    <w:rsid w:val="0065450B"/>
    <w:rsid w:val="00654623"/>
    <w:rsid w:val="00654B74"/>
    <w:rsid w:val="00654BAD"/>
    <w:rsid w:val="00654D3D"/>
    <w:rsid w:val="006553DC"/>
    <w:rsid w:val="00655794"/>
    <w:rsid w:val="00655D86"/>
    <w:rsid w:val="006573F1"/>
    <w:rsid w:val="0065759A"/>
    <w:rsid w:val="00660133"/>
    <w:rsid w:val="006609C0"/>
    <w:rsid w:val="00660F77"/>
    <w:rsid w:val="006621E9"/>
    <w:rsid w:val="0066229E"/>
    <w:rsid w:val="0066269A"/>
    <w:rsid w:val="006637CB"/>
    <w:rsid w:val="00663B58"/>
    <w:rsid w:val="00663BE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87EE9"/>
    <w:rsid w:val="00690700"/>
    <w:rsid w:val="0069102A"/>
    <w:rsid w:val="00691445"/>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4F9"/>
    <w:rsid w:val="006B49D7"/>
    <w:rsid w:val="006B4B48"/>
    <w:rsid w:val="006B53B7"/>
    <w:rsid w:val="006B60D9"/>
    <w:rsid w:val="006B6423"/>
    <w:rsid w:val="006B6960"/>
    <w:rsid w:val="006B6D38"/>
    <w:rsid w:val="006B7830"/>
    <w:rsid w:val="006B78F8"/>
    <w:rsid w:val="006C02A6"/>
    <w:rsid w:val="006C1952"/>
    <w:rsid w:val="006C23AF"/>
    <w:rsid w:val="006C2C44"/>
    <w:rsid w:val="006C2DC7"/>
    <w:rsid w:val="006C2F31"/>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259"/>
    <w:rsid w:val="006F16E1"/>
    <w:rsid w:val="006F1A1E"/>
    <w:rsid w:val="006F216B"/>
    <w:rsid w:val="006F23B3"/>
    <w:rsid w:val="006F2B54"/>
    <w:rsid w:val="006F38E5"/>
    <w:rsid w:val="006F3BA5"/>
    <w:rsid w:val="006F3E55"/>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9A6"/>
    <w:rsid w:val="00702DA3"/>
    <w:rsid w:val="007032EF"/>
    <w:rsid w:val="00705900"/>
    <w:rsid w:val="00705943"/>
    <w:rsid w:val="00706992"/>
    <w:rsid w:val="00707856"/>
    <w:rsid w:val="007079A0"/>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17ED8"/>
    <w:rsid w:val="0072189C"/>
    <w:rsid w:val="007218BA"/>
    <w:rsid w:val="00722B29"/>
    <w:rsid w:val="00723BD9"/>
    <w:rsid w:val="00723FD3"/>
    <w:rsid w:val="007241A8"/>
    <w:rsid w:val="007241F1"/>
    <w:rsid w:val="00724299"/>
    <w:rsid w:val="00724E3A"/>
    <w:rsid w:val="007250AF"/>
    <w:rsid w:val="007250F3"/>
    <w:rsid w:val="007255D0"/>
    <w:rsid w:val="00725BD5"/>
    <w:rsid w:val="00725FC0"/>
    <w:rsid w:val="00726102"/>
    <w:rsid w:val="00727802"/>
    <w:rsid w:val="00727AF6"/>
    <w:rsid w:val="0073076E"/>
    <w:rsid w:val="00730A33"/>
    <w:rsid w:val="00730B52"/>
    <w:rsid w:val="00730F23"/>
    <w:rsid w:val="007310CB"/>
    <w:rsid w:val="007312AF"/>
    <w:rsid w:val="007319A4"/>
    <w:rsid w:val="00731A8E"/>
    <w:rsid w:val="00731B40"/>
    <w:rsid w:val="00732070"/>
    <w:rsid w:val="0073215F"/>
    <w:rsid w:val="00732D93"/>
    <w:rsid w:val="0073326C"/>
    <w:rsid w:val="00733346"/>
    <w:rsid w:val="0073357B"/>
    <w:rsid w:val="00733598"/>
    <w:rsid w:val="007335A5"/>
    <w:rsid w:val="00733726"/>
    <w:rsid w:val="0073395C"/>
    <w:rsid w:val="00734730"/>
    <w:rsid w:val="0073497E"/>
    <w:rsid w:val="00734AE6"/>
    <w:rsid w:val="00734C45"/>
    <w:rsid w:val="00735676"/>
    <w:rsid w:val="00735908"/>
    <w:rsid w:val="00735D25"/>
    <w:rsid w:val="00737335"/>
    <w:rsid w:val="00737579"/>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1F71"/>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138B"/>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D2F"/>
    <w:rsid w:val="007910C1"/>
    <w:rsid w:val="007916D2"/>
    <w:rsid w:val="0079176D"/>
    <w:rsid w:val="00791841"/>
    <w:rsid w:val="00792211"/>
    <w:rsid w:val="00793198"/>
    <w:rsid w:val="007938CC"/>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ACB"/>
    <w:rsid w:val="00797BB8"/>
    <w:rsid w:val="007A02F0"/>
    <w:rsid w:val="007A06F1"/>
    <w:rsid w:val="007A1A24"/>
    <w:rsid w:val="007A1C16"/>
    <w:rsid w:val="007A1D95"/>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E17"/>
    <w:rsid w:val="007D7F0E"/>
    <w:rsid w:val="007E039A"/>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5AB"/>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D94"/>
    <w:rsid w:val="007F7850"/>
    <w:rsid w:val="007F7BC4"/>
    <w:rsid w:val="0080016A"/>
    <w:rsid w:val="008010EC"/>
    <w:rsid w:val="00801471"/>
    <w:rsid w:val="00801622"/>
    <w:rsid w:val="0080165B"/>
    <w:rsid w:val="00801818"/>
    <w:rsid w:val="008018B1"/>
    <w:rsid w:val="00801B94"/>
    <w:rsid w:val="00801C6C"/>
    <w:rsid w:val="00802272"/>
    <w:rsid w:val="0080238A"/>
    <w:rsid w:val="008027F9"/>
    <w:rsid w:val="00802C6C"/>
    <w:rsid w:val="008038DC"/>
    <w:rsid w:val="00804725"/>
    <w:rsid w:val="00804D2D"/>
    <w:rsid w:val="008050D3"/>
    <w:rsid w:val="00805361"/>
    <w:rsid w:val="008054F8"/>
    <w:rsid w:val="00805A82"/>
    <w:rsid w:val="00805EBC"/>
    <w:rsid w:val="00806549"/>
    <w:rsid w:val="00807046"/>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5B8D"/>
    <w:rsid w:val="0086603F"/>
    <w:rsid w:val="00866060"/>
    <w:rsid w:val="00866AB4"/>
    <w:rsid w:val="00866E65"/>
    <w:rsid w:val="00867367"/>
    <w:rsid w:val="00867A99"/>
    <w:rsid w:val="00867D10"/>
    <w:rsid w:val="00870437"/>
    <w:rsid w:val="00870518"/>
    <w:rsid w:val="00871010"/>
    <w:rsid w:val="0087143C"/>
    <w:rsid w:val="008722D7"/>
    <w:rsid w:val="008725BF"/>
    <w:rsid w:val="00872F01"/>
    <w:rsid w:val="00873205"/>
    <w:rsid w:val="00873340"/>
    <w:rsid w:val="008734B7"/>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6FB"/>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639"/>
    <w:rsid w:val="008C3D5C"/>
    <w:rsid w:val="008C3F1C"/>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C46"/>
    <w:rsid w:val="008D2FB8"/>
    <w:rsid w:val="008D308E"/>
    <w:rsid w:val="008D4756"/>
    <w:rsid w:val="008D4B0E"/>
    <w:rsid w:val="008D4B1D"/>
    <w:rsid w:val="008D4FD2"/>
    <w:rsid w:val="008D544F"/>
    <w:rsid w:val="008D6240"/>
    <w:rsid w:val="008D6727"/>
    <w:rsid w:val="008D68D0"/>
    <w:rsid w:val="008D69CD"/>
    <w:rsid w:val="008D717E"/>
    <w:rsid w:val="008D7B8B"/>
    <w:rsid w:val="008D7BDF"/>
    <w:rsid w:val="008D7C69"/>
    <w:rsid w:val="008D7E7A"/>
    <w:rsid w:val="008E02CC"/>
    <w:rsid w:val="008E053E"/>
    <w:rsid w:val="008E06DE"/>
    <w:rsid w:val="008E073D"/>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CE2"/>
    <w:rsid w:val="008E6606"/>
    <w:rsid w:val="008E6C43"/>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5A6"/>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6BC"/>
    <w:rsid w:val="00943D69"/>
    <w:rsid w:val="009445F5"/>
    <w:rsid w:val="00944A44"/>
    <w:rsid w:val="009458B5"/>
    <w:rsid w:val="00945CB0"/>
    <w:rsid w:val="009462C5"/>
    <w:rsid w:val="009462E0"/>
    <w:rsid w:val="009466F8"/>
    <w:rsid w:val="009476D9"/>
    <w:rsid w:val="00950717"/>
    <w:rsid w:val="009509CC"/>
    <w:rsid w:val="009510BE"/>
    <w:rsid w:val="009516A9"/>
    <w:rsid w:val="00951A53"/>
    <w:rsid w:val="00952585"/>
    <w:rsid w:val="009529F5"/>
    <w:rsid w:val="00952B77"/>
    <w:rsid w:val="00952D0A"/>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8A"/>
    <w:rsid w:val="00984E11"/>
    <w:rsid w:val="0098751C"/>
    <w:rsid w:val="009875F0"/>
    <w:rsid w:val="00987B5C"/>
    <w:rsid w:val="0099042D"/>
    <w:rsid w:val="009904DA"/>
    <w:rsid w:val="00990A77"/>
    <w:rsid w:val="00991640"/>
    <w:rsid w:val="00991A3C"/>
    <w:rsid w:val="0099243A"/>
    <w:rsid w:val="00992668"/>
    <w:rsid w:val="0099338C"/>
    <w:rsid w:val="00993AD1"/>
    <w:rsid w:val="00993F5B"/>
    <w:rsid w:val="00993FC0"/>
    <w:rsid w:val="00994532"/>
    <w:rsid w:val="009952BF"/>
    <w:rsid w:val="00995558"/>
    <w:rsid w:val="0099557A"/>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4655"/>
    <w:rsid w:val="009A57B9"/>
    <w:rsid w:val="009A5975"/>
    <w:rsid w:val="009A5E41"/>
    <w:rsid w:val="009A5EBF"/>
    <w:rsid w:val="009A6407"/>
    <w:rsid w:val="009A64BA"/>
    <w:rsid w:val="009A680C"/>
    <w:rsid w:val="009A6A74"/>
    <w:rsid w:val="009A6B48"/>
    <w:rsid w:val="009A6B7C"/>
    <w:rsid w:val="009A7069"/>
    <w:rsid w:val="009A7D79"/>
    <w:rsid w:val="009A7E52"/>
    <w:rsid w:val="009B00D1"/>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C83"/>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595"/>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14F"/>
    <w:rsid w:val="009E63C8"/>
    <w:rsid w:val="009E6A1E"/>
    <w:rsid w:val="009E72A7"/>
    <w:rsid w:val="009E72BD"/>
    <w:rsid w:val="009E782D"/>
    <w:rsid w:val="009E7883"/>
    <w:rsid w:val="009E7E2E"/>
    <w:rsid w:val="009F1086"/>
    <w:rsid w:val="009F239F"/>
    <w:rsid w:val="009F2CDF"/>
    <w:rsid w:val="009F3150"/>
    <w:rsid w:val="009F3F98"/>
    <w:rsid w:val="009F4358"/>
    <w:rsid w:val="009F443F"/>
    <w:rsid w:val="009F4A0B"/>
    <w:rsid w:val="009F554A"/>
    <w:rsid w:val="009F614B"/>
    <w:rsid w:val="009F6831"/>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4B4"/>
    <w:rsid w:val="00A15541"/>
    <w:rsid w:val="00A15D7E"/>
    <w:rsid w:val="00A15DB2"/>
    <w:rsid w:val="00A15E86"/>
    <w:rsid w:val="00A16279"/>
    <w:rsid w:val="00A16285"/>
    <w:rsid w:val="00A163DC"/>
    <w:rsid w:val="00A16C21"/>
    <w:rsid w:val="00A17968"/>
    <w:rsid w:val="00A17B05"/>
    <w:rsid w:val="00A17B13"/>
    <w:rsid w:val="00A17DA7"/>
    <w:rsid w:val="00A17E34"/>
    <w:rsid w:val="00A17E9C"/>
    <w:rsid w:val="00A2011E"/>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DC4"/>
    <w:rsid w:val="00A269C2"/>
    <w:rsid w:val="00A270E1"/>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AFB"/>
    <w:rsid w:val="00A3432E"/>
    <w:rsid w:val="00A34573"/>
    <w:rsid w:val="00A35F24"/>
    <w:rsid w:val="00A36576"/>
    <w:rsid w:val="00A36C44"/>
    <w:rsid w:val="00A37CF9"/>
    <w:rsid w:val="00A37F81"/>
    <w:rsid w:val="00A40101"/>
    <w:rsid w:val="00A414EA"/>
    <w:rsid w:val="00A419DD"/>
    <w:rsid w:val="00A41ACF"/>
    <w:rsid w:val="00A41D55"/>
    <w:rsid w:val="00A42733"/>
    <w:rsid w:val="00A43BB8"/>
    <w:rsid w:val="00A443BC"/>
    <w:rsid w:val="00A44DE9"/>
    <w:rsid w:val="00A45733"/>
    <w:rsid w:val="00A457C8"/>
    <w:rsid w:val="00A45A43"/>
    <w:rsid w:val="00A4627C"/>
    <w:rsid w:val="00A46592"/>
    <w:rsid w:val="00A46822"/>
    <w:rsid w:val="00A46847"/>
    <w:rsid w:val="00A50320"/>
    <w:rsid w:val="00A5033B"/>
    <w:rsid w:val="00A50E2A"/>
    <w:rsid w:val="00A5115A"/>
    <w:rsid w:val="00A511F8"/>
    <w:rsid w:val="00A51F3F"/>
    <w:rsid w:val="00A52C48"/>
    <w:rsid w:val="00A52CBE"/>
    <w:rsid w:val="00A5313A"/>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47C"/>
    <w:rsid w:val="00A81C64"/>
    <w:rsid w:val="00A81E82"/>
    <w:rsid w:val="00A822AF"/>
    <w:rsid w:val="00A82423"/>
    <w:rsid w:val="00A82F87"/>
    <w:rsid w:val="00A835E0"/>
    <w:rsid w:val="00A83722"/>
    <w:rsid w:val="00A84779"/>
    <w:rsid w:val="00A85896"/>
    <w:rsid w:val="00A85961"/>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3F2"/>
    <w:rsid w:val="00A96A5C"/>
    <w:rsid w:val="00A97146"/>
    <w:rsid w:val="00A973E3"/>
    <w:rsid w:val="00A97BE5"/>
    <w:rsid w:val="00A97CE4"/>
    <w:rsid w:val="00A97EE7"/>
    <w:rsid w:val="00AA04F1"/>
    <w:rsid w:val="00AA070C"/>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171"/>
    <w:rsid w:val="00AB0A1C"/>
    <w:rsid w:val="00AB16C0"/>
    <w:rsid w:val="00AB17DE"/>
    <w:rsid w:val="00AB1882"/>
    <w:rsid w:val="00AB1B69"/>
    <w:rsid w:val="00AB2A28"/>
    <w:rsid w:val="00AB31AC"/>
    <w:rsid w:val="00AB3903"/>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1E0"/>
    <w:rsid w:val="00AC5D25"/>
    <w:rsid w:val="00AC618B"/>
    <w:rsid w:val="00AC659C"/>
    <w:rsid w:val="00AC6676"/>
    <w:rsid w:val="00AD1694"/>
    <w:rsid w:val="00AD1731"/>
    <w:rsid w:val="00AD17BA"/>
    <w:rsid w:val="00AD1E37"/>
    <w:rsid w:val="00AD252D"/>
    <w:rsid w:val="00AD2E5A"/>
    <w:rsid w:val="00AD2F0D"/>
    <w:rsid w:val="00AD2F77"/>
    <w:rsid w:val="00AD386A"/>
    <w:rsid w:val="00AD3D04"/>
    <w:rsid w:val="00AD3E86"/>
    <w:rsid w:val="00AD40FF"/>
    <w:rsid w:val="00AD43BD"/>
    <w:rsid w:val="00AD45D4"/>
    <w:rsid w:val="00AD4AAA"/>
    <w:rsid w:val="00AD539A"/>
    <w:rsid w:val="00AD5AA2"/>
    <w:rsid w:val="00AD5B8D"/>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4FBB"/>
    <w:rsid w:val="00AE531D"/>
    <w:rsid w:val="00AE563C"/>
    <w:rsid w:val="00AE6A7B"/>
    <w:rsid w:val="00AE7B7C"/>
    <w:rsid w:val="00AF0852"/>
    <w:rsid w:val="00AF1552"/>
    <w:rsid w:val="00AF1576"/>
    <w:rsid w:val="00AF1635"/>
    <w:rsid w:val="00AF1827"/>
    <w:rsid w:val="00AF1C94"/>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40B"/>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80D"/>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0E98"/>
    <w:rsid w:val="00B21BF0"/>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DA8"/>
    <w:rsid w:val="00B35EBB"/>
    <w:rsid w:val="00B36309"/>
    <w:rsid w:val="00B363D6"/>
    <w:rsid w:val="00B36581"/>
    <w:rsid w:val="00B36B81"/>
    <w:rsid w:val="00B36C81"/>
    <w:rsid w:val="00B3724D"/>
    <w:rsid w:val="00B37588"/>
    <w:rsid w:val="00B37CD7"/>
    <w:rsid w:val="00B40996"/>
    <w:rsid w:val="00B412E2"/>
    <w:rsid w:val="00B41CAF"/>
    <w:rsid w:val="00B4219B"/>
    <w:rsid w:val="00B4244E"/>
    <w:rsid w:val="00B424AD"/>
    <w:rsid w:val="00B42A62"/>
    <w:rsid w:val="00B431C3"/>
    <w:rsid w:val="00B43BEE"/>
    <w:rsid w:val="00B44139"/>
    <w:rsid w:val="00B4463E"/>
    <w:rsid w:val="00B44856"/>
    <w:rsid w:val="00B44F68"/>
    <w:rsid w:val="00B459E5"/>
    <w:rsid w:val="00B45FDD"/>
    <w:rsid w:val="00B46202"/>
    <w:rsid w:val="00B46330"/>
    <w:rsid w:val="00B463CE"/>
    <w:rsid w:val="00B4653C"/>
    <w:rsid w:val="00B467EC"/>
    <w:rsid w:val="00B47ADC"/>
    <w:rsid w:val="00B5039D"/>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4D"/>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5921"/>
    <w:rsid w:val="00BB6167"/>
    <w:rsid w:val="00BB7253"/>
    <w:rsid w:val="00BB7763"/>
    <w:rsid w:val="00BB7AB8"/>
    <w:rsid w:val="00BC1511"/>
    <w:rsid w:val="00BC17E8"/>
    <w:rsid w:val="00BC18AD"/>
    <w:rsid w:val="00BC1AA0"/>
    <w:rsid w:val="00BC1D27"/>
    <w:rsid w:val="00BC28C3"/>
    <w:rsid w:val="00BC2D1C"/>
    <w:rsid w:val="00BC2DAD"/>
    <w:rsid w:val="00BC39DD"/>
    <w:rsid w:val="00BC3A76"/>
    <w:rsid w:val="00BC3DDD"/>
    <w:rsid w:val="00BC4A13"/>
    <w:rsid w:val="00BC52FE"/>
    <w:rsid w:val="00BC550C"/>
    <w:rsid w:val="00BC6080"/>
    <w:rsid w:val="00BC6C53"/>
    <w:rsid w:val="00BC73DE"/>
    <w:rsid w:val="00BC74E0"/>
    <w:rsid w:val="00BC765E"/>
    <w:rsid w:val="00BC7DEB"/>
    <w:rsid w:val="00BD03CC"/>
    <w:rsid w:val="00BD1142"/>
    <w:rsid w:val="00BD146F"/>
    <w:rsid w:val="00BD2756"/>
    <w:rsid w:val="00BD2C64"/>
    <w:rsid w:val="00BD36E0"/>
    <w:rsid w:val="00BD3899"/>
    <w:rsid w:val="00BD3A7A"/>
    <w:rsid w:val="00BD3B7A"/>
    <w:rsid w:val="00BD3F2E"/>
    <w:rsid w:val="00BD4777"/>
    <w:rsid w:val="00BD497F"/>
    <w:rsid w:val="00BD4A6A"/>
    <w:rsid w:val="00BD5490"/>
    <w:rsid w:val="00BD5E42"/>
    <w:rsid w:val="00BD6412"/>
    <w:rsid w:val="00BD645E"/>
    <w:rsid w:val="00BD6ACB"/>
    <w:rsid w:val="00BD77FD"/>
    <w:rsid w:val="00BD7A75"/>
    <w:rsid w:val="00BD7E7F"/>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095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A47"/>
    <w:rsid w:val="00BF7DBE"/>
    <w:rsid w:val="00C008B3"/>
    <w:rsid w:val="00C011B2"/>
    <w:rsid w:val="00C012C5"/>
    <w:rsid w:val="00C01ACF"/>
    <w:rsid w:val="00C01C27"/>
    <w:rsid w:val="00C0213D"/>
    <w:rsid w:val="00C0263C"/>
    <w:rsid w:val="00C026F8"/>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438"/>
    <w:rsid w:val="00C2673F"/>
    <w:rsid w:val="00C26832"/>
    <w:rsid w:val="00C26902"/>
    <w:rsid w:val="00C26A49"/>
    <w:rsid w:val="00C26CEE"/>
    <w:rsid w:val="00C277C0"/>
    <w:rsid w:val="00C27809"/>
    <w:rsid w:val="00C27F9F"/>
    <w:rsid w:val="00C30A6A"/>
    <w:rsid w:val="00C30DE3"/>
    <w:rsid w:val="00C30FE4"/>
    <w:rsid w:val="00C3137D"/>
    <w:rsid w:val="00C320AB"/>
    <w:rsid w:val="00C3216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0DD"/>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7E90F"/>
    <w:rsid w:val="00C800AE"/>
    <w:rsid w:val="00C80C49"/>
    <w:rsid w:val="00C819F1"/>
    <w:rsid w:val="00C82438"/>
    <w:rsid w:val="00C8298E"/>
    <w:rsid w:val="00C82A0A"/>
    <w:rsid w:val="00C82E2F"/>
    <w:rsid w:val="00C82E84"/>
    <w:rsid w:val="00C830C2"/>
    <w:rsid w:val="00C833A0"/>
    <w:rsid w:val="00C8349A"/>
    <w:rsid w:val="00C8372C"/>
    <w:rsid w:val="00C83AA2"/>
    <w:rsid w:val="00C83D43"/>
    <w:rsid w:val="00C84210"/>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0CCC"/>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BBF"/>
    <w:rsid w:val="00CB4FC9"/>
    <w:rsid w:val="00CB5CEA"/>
    <w:rsid w:val="00CB6049"/>
    <w:rsid w:val="00CB640E"/>
    <w:rsid w:val="00CB6584"/>
    <w:rsid w:val="00CB7BA0"/>
    <w:rsid w:val="00CB7C32"/>
    <w:rsid w:val="00CB7C9B"/>
    <w:rsid w:val="00CB7D1E"/>
    <w:rsid w:val="00CB7DE9"/>
    <w:rsid w:val="00CC09A2"/>
    <w:rsid w:val="00CC0B64"/>
    <w:rsid w:val="00CC0DC7"/>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C6E54"/>
    <w:rsid w:val="00CC708B"/>
    <w:rsid w:val="00CC72B9"/>
    <w:rsid w:val="00CD0326"/>
    <w:rsid w:val="00CD1C4B"/>
    <w:rsid w:val="00CD2063"/>
    <w:rsid w:val="00CD3B10"/>
    <w:rsid w:val="00CD3EF5"/>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DF9"/>
    <w:rsid w:val="00CF016E"/>
    <w:rsid w:val="00CF0282"/>
    <w:rsid w:val="00CF03FA"/>
    <w:rsid w:val="00CF0670"/>
    <w:rsid w:val="00CF1693"/>
    <w:rsid w:val="00CF1E45"/>
    <w:rsid w:val="00CF2084"/>
    <w:rsid w:val="00CF26E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4FA9"/>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1F0F"/>
    <w:rsid w:val="00D225B4"/>
    <w:rsid w:val="00D2285C"/>
    <w:rsid w:val="00D22C3F"/>
    <w:rsid w:val="00D22F7E"/>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3695"/>
    <w:rsid w:val="00D74097"/>
    <w:rsid w:val="00D7420C"/>
    <w:rsid w:val="00D74808"/>
    <w:rsid w:val="00D7486F"/>
    <w:rsid w:val="00D74919"/>
    <w:rsid w:val="00D74C49"/>
    <w:rsid w:val="00D74D58"/>
    <w:rsid w:val="00D7585A"/>
    <w:rsid w:val="00D758B1"/>
    <w:rsid w:val="00D76301"/>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5AC"/>
    <w:rsid w:val="00D8679A"/>
    <w:rsid w:val="00D86918"/>
    <w:rsid w:val="00D87535"/>
    <w:rsid w:val="00D87E23"/>
    <w:rsid w:val="00D90A00"/>
    <w:rsid w:val="00D90A99"/>
    <w:rsid w:val="00D90B5A"/>
    <w:rsid w:val="00D90BEA"/>
    <w:rsid w:val="00D9131B"/>
    <w:rsid w:val="00D918FC"/>
    <w:rsid w:val="00D91988"/>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23C6"/>
    <w:rsid w:val="00DA386E"/>
    <w:rsid w:val="00DA4022"/>
    <w:rsid w:val="00DA416B"/>
    <w:rsid w:val="00DA46C0"/>
    <w:rsid w:val="00DA5551"/>
    <w:rsid w:val="00DA59D6"/>
    <w:rsid w:val="00DA614B"/>
    <w:rsid w:val="00DA628A"/>
    <w:rsid w:val="00DA6558"/>
    <w:rsid w:val="00DA7C2A"/>
    <w:rsid w:val="00DA7DCB"/>
    <w:rsid w:val="00DA7EB7"/>
    <w:rsid w:val="00DB0141"/>
    <w:rsid w:val="00DB08B1"/>
    <w:rsid w:val="00DB13F5"/>
    <w:rsid w:val="00DB1AF4"/>
    <w:rsid w:val="00DB1CB2"/>
    <w:rsid w:val="00DB1D82"/>
    <w:rsid w:val="00DB1DBC"/>
    <w:rsid w:val="00DB243D"/>
    <w:rsid w:val="00DB2529"/>
    <w:rsid w:val="00DB282C"/>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03F2"/>
    <w:rsid w:val="00DD1242"/>
    <w:rsid w:val="00DD1394"/>
    <w:rsid w:val="00DD1412"/>
    <w:rsid w:val="00DD14FF"/>
    <w:rsid w:val="00DD1608"/>
    <w:rsid w:val="00DD25A6"/>
    <w:rsid w:val="00DD2BAA"/>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5002"/>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56A"/>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AD4"/>
    <w:rsid w:val="00E11C08"/>
    <w:rsid w:val="00E11C87"/>
    <w:rsid w:val="00E1224B"/>
    <w:rsid w:val="00E122E7"/>
    <w:rsid w:val="00E12858"/>
    <w:rsid w:val="00E129E9"/>
    <w:rsid w:val="00E131B9"/>
    <w:rsid w:val="00E13DBC"/>
    <w:rsid w:val="00E14218"/>
    <w:rsid w:val="00E15527"/>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B5E"/>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41F"/>
    <w:rsid w:val="00E46424"/>
    <w:rsid w:val="00E4696E"/>
    <w:rsid w:val="00E46C5B"/>
    <w:rsid w:val="00E46DD5"/>
    <w:rsid w:val="00E47158"/>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50E"/>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3F61"/>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139"/>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73DA"/>
    <w:rsid w:val="00EA757B"/>
    <w:rsid w:val="00EA7593"/>
    <w:rsid w:val="00EA7BF6"/>
    <w:rsid w:val="00EA7F94"/>
    <w:rsid w:val="00EB0B5E"/>
    <w:rsid w:val="00EB13EB"/>
    <w:rsid w:val="00EB1AE8"/>
    <w:rsid w:val="00EB1EAC"/>
    <w:rsid w:val="00EB2326"/>
    <w:rsid w:val="00EB24A2"/>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93B"/>
    <w:rsid w:val="00EC1C4F"/>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2F"/>
    <w:rsid w:val="00ED2E7F"/>
    <w:rsid w:val="00ED365C"/>
    <w:rsid w:val="00ED387F"/>
    <w:rsid w:val="00ED3C01"/>
    <w:rsid w:val="00ED41E1"/>
    <w:rsid w:val="00ED420D"/>
    <w:rsid w:val="00ED4287"/>
    <w:rsid w:val="00ED4DEB"/>
    <w:rsid w:val="00ED57A7"/>
    <w:rsid w:val="00ED5925"/>
    <w:rsid w:val="00ED5A33"/>
    <w:rsid w:val="00ED5F1D"/>
    <w:rsid w:val="00ED5F4D"/>
    <w:rsid w:val="00ED63E9"/>
    <w:rsid w:val="00ED6436"/>
    <w:rsid w:val="00ED65C3"/>
    <w:rsid w:val="00ED69B9"/>
    <w:rsid w:val="00ED6D4F"/>
    <w:rsid w:val="00ED6F70"/>
    <w:rsid w:val="00ED7059"/>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4E5A"/>
    <w:rsid w:val="00EE50AA"/>
    <w:rsid w:val="00EE58A3"/>
    <w:rsid w:val="00EE5B24"/>
    <w:rsid w:val="00EE618C"/>
    <w:rsid w:val="00EE6190"/>
    <w:rsid w:val="00EE63F9"/>
    <w:rsid w:val="00EE64F0"/>
    <w:rsid w:val="00EE7227"/>
    <w:rsid w:val="00EE79C6"/>
    <w:rsid w:val="00EF0357"/>
    <w:rsid w:val="00EF03B3"/>
    <w:rsid w:val="00EF0782"/>
    <w:rsid w:val="00EF07E0"/>
    <w:rsid w:val="00EF1300"/>
    <w:rsid w:val="00EF15D6"/>
    <w:rsid w:val="00EF16AB"/>
    <w:rsid w:val="00EF1BE7"/>
    <w:rsid w:val="00EF2014"/>
    <w:rsid w:val="00EF2107"/>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4A5F"/>
    <w:rsid w:val="00F052ED"/>
    <w:rsid w:val="00F05A2F"/>
    <w:rsid w:val="00F06324"/>
    <w:rsid w:val="00F06611"/>
    <w:rsid w:val="00F06D6D"/>
    <w:rsid w:val="00F06E13"/>
    <w:rsid w:val="00F06F3F"/>
    <w:rsid w:val="00F06F73"/>
    <w:rsid w:val="00F07853"/>
    <w:rsid w:val="00F07F91"/>
    <w:rsid w:val="00F1041B"/>
    <w:rsid w:val="00F10ADD"/>
    <w:rsid w:val="00F10C6E"/>
    <w:rsid w:val="00F10FCC"/>
    <w:rsid w:val="00F1140A"/>
    <w:rsid w:val="00F11EB8"/>
    <w:rsid w:val="00F12376"/>
    <w:rsid w:val="00F12B71"/>
    <w:rsid w:val="00F12E13"/>
    <w:rsid w:val="00F12E51"/>
    <w:rsid w:val="00F134F4"/>
    <w:rsid w:val="00F136BB"/>
    <w:rsid w:val="00F13E1E"/>
    <w:rsid w:val="00F1429C"/>
    <w:rsid w:val="00F1495D"/>
    <w:rsid w:val="00F15705"/>
    <w:rsid w:val="00F1694D"/>
    <w:rsid w:val="00F175CA"/>
    <w:rsid w:val="00F17981"/>
    <w:rsid w:val="00F17B12"/>
    <w:rsid w:val="00F17CF8"/>
    <w:rsid w:val="00F17E0D"/>
    <w:rsid w:val="00F204EF"/>
    <w:rsid w:val="00F206D8"/>
    <w:rsid w:val="00F20E7A"/>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27EB9"/>
    <w:rsid w:val="00F30251"/>
    <w:rsid w:val="00F305B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2339"/>
    <w:rsid w:val="00F423EF"/>
    <w:rsid w:val="00F42B67"/>
    <w:rsid w:val="00F4314A"/>
    <w:rsid w:val="00F43433"/>
    <w:rsid w:val="00F43450"/>
    <w:rsid w:val="00F44318"/>
    <w:rsid w:val="00F44BE8"/>
    <w:rsid w:val="00F44C0F"/>
    <w:rsid w:val="00F45BA6"/>
    <w:rsid w:val="00F470A4"/>
    <w:rsid w:val="00F47785"/>
    <w:rsid w:val="00F479F8"/>
    <w:rsid w:val="00F50014"/>
    <w:rsid w:val="00F501B0"/>
    <w:rsid w:val="00F5068A"/>
    <w:rsid w:val="00F50A32"/>
    <w:rsid w:val="00F50B68"/>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14"/>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A09"/>
    <w:rsid w:val="00F73A28"/>
    <w:rsid w:val="00F73EDF"/>
    <w:rsid w:val="00F74C2B"/>
    <w:rsid w:val="00F74D45"/>
    <w:rsid w:val="00F7513C"/>
    <w:rsid w:val="00F7527F"/>
    <w:rsid w:val="00F754A7"/>
    <w:rsid w:val="00F758F4"/>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2A76"/>
    <w:rsid w:val="00F8345A"/>
    <w:rsid w:val="00F837C6"/>
    <w:rsid w:val="00F83D5D"/>
    <w:rsid w:val="00F83EBA"/>
    <w:rsid w:val="00F84162"/>
    <w:rsid w:val="00F84547"/>
    <w:rsid w:val="00F8474F"/>
    <w:rsid w:val="00F8559D"/>
    <w:rsid w:val="00F85686"/>
    <w:rsid w:val="00F85E7E"/>
    <w:rsid w:val="00F87CE0"/>
    <w:rsid w:val="00F90580"/>
    <w:rsid w:val="00F90901"/>
    <w:rsid w:val="00F91224"/>
    <w:rsid w:val="00F91732"/>
    <w:rsid w:val="00F92013"/>
    <w:rsid w:val="00F929A1"/>
    <w:rsid w:val="00F9315B"/>
    <w:rsid w:val="00F932D8"/>
    <w:rsid w:val="00F93C4B"/>
    <w:rsid w:val="00F9463E"/>
    <w:rsid w:val="00F9466F"/>
    <w:rsid w:val="00F94CE3"/>
    <w:rsid w:val="00F94FA6"/>
    <w:rsid w:val="00F95627"/>
    <w:rsid w:val="00F957E0"/>
    <w:rsid w:val="00F95877"/>
    <w:rsid w:val="00F958E4"/>
    <w:rsid w:val="00F95BD9"/>
    <w:rsid w:val="00F95D39"/>
    <w:rsid w:val="00F96496"/>
    <w:rsid w:val="00F968EE"/>
    <w:rsid w:val="00F97127"/>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92B"/>
    <w:rsid w:val="00FB0592"/>
    <w:rsid w:val="00FB0808"/>
    <w:rsid w:val="00FB1198"/>
    <w:rsid w:val="00FB2084"/>
    <w:rsid w:val="00FB2619"/>
    <w:rsid w:val="00FB276C"/>
    <w:rsid w:val="00FB303B"/>
    <w:rsid w:val="00FB31F3"/>
    <w:rsid w:val="00FB372D"/>
    <w:rsid w:val="00FB4032"/>
    <w:rsid w:val="00FB42E8"/>
    <w:rsid w:val="00FB43D5"/>
    <w:rsid w:val="00FB4714"/>
    <w:rsid w:val="00FB49C0"/>
    <w:rsid w:val="00FB57FB"/>
    <w:rsid w:val="00FB5916"/>
    <w:rsid w:val="00FB5F29"/>
    <w:rsid w:val="00FB60F1"/>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C78"/>
    <w:rsid w:val="00FD6BD3"/>
    <w:rsid w:val="00FD6CA4"/>
    <w:rsid w:val="00FD70AF"/>
    <w:rsid w:val="00FD79BB"/>
    <w:rsid w:val="00FD7D0A"/>
    <w:rsid w:val="00FD7F59"/>
    <w:rsid w:val="00FE0854"/>
    <w:rsid w:val="00FE147D"/>
    <w:rsid w:val="00FE1898"/>
    <w:rsid w:val="00FE18C9"/>
    <w:rsid w:val="00FE1B93"/>
    <w:rsid w:val="00FE2152"/>
    <w:rsid w:val="00FE2CCF"/>
    <w:rsid w:val="00FE2EB0"/>
    <w:rsid w:val="00FE3425"/>
    <w:rsid w:val="00FE3BA0"/>
    <w:rsid w:val="00FE49E5"/>
    <w:rsid w:val="00FE4A5D"/>
    <w:rsid w:val="00FE4AE7"/>
    <w:rsid w:val="00FE6832"/>
    <w:rsid w:val="00FE6979"/>
    <w:rsid w:val="00FE6C7C"/>
    <w:rsid w:val="00FE6CC2"/>
    <w:rsid w:val="00FE6F83"/>
    <w:rsid w:val="00FE74BD"/>
    <w:rsid w:val="00FF058D"/>
    <w:rsid w:val="00FF05EE"/>
    <w:rsid w:val="00FF072B"/>
    <w:rsid w:val="00FF0E55"/>
    <w:rsid w:val="00FF1012"/>
    <w:rsid w:val="00FF1D50"/>
    <w:rsid w:val="00FF1F56"/>
    <w:rsid w:val="00FF280A"/>
    <w:rsid w:val="00FF2903"/>
    <w:rsid w:val="00FF292C"/>
    <w:rsid w:val="00FF2C9C"/>
    <w:rsid w:val="00FF33AA"/>
    <w:rsid w:val="00FF35DA"/>
    <w:rsid w:val="00FF382F"/>
    <w:rsid w:val="00FF3A16"/>
    <w:rsid w:val="00FF3B22"/>
    <w:rsid w:val="00FF3BFC"/>
    <w:rsid w:val="00FF3C8A"/>
    <w:rsid w:val="00FF42BB"/>
    <w:rsid w:val="00FF4C5F"/>
    <w:rsid w:val="00FF4C7F"/>
    <w:rsid w:val="00FF50A1"/>
    <w:rsid w:val="00FF5B88"/>
    <w:rsid w:val="00FF639E"/>
    <w:rsid w:val="00FF6C24"/>
    <w:rsid w:val="00FF6D0D"/>
    <w:rsid w:val="00FF7237"/>
    <w:rsid w:val="00FF768C"/>
    <w:rsid w:val="00FF7B6C"/>
    <w:rsid w:val="013F1461"/>
    <w:rsid w:val="01542DA8"/>
    <w:rsid w:val="015B2356"/>
    <w:rsid w:val="01908543"/>
    <w:rsid w:val="01D8251A"/>
    <w:rsid w:val="01E88DFE"/>
    <w:rsid w:val="0200E50C"/>
    <w:rsid w:val="02063D27"/>
    <w:rsid w:val="0218C48F"/>
    <w:rsid w:val="027979F6"/>
    <w:rsid w:val="028E0647"/>
    <w:rsid w:val="02AB423F"/>
    <w:rsid w:val="02DC734C"/>
    <w:rsid w:val="033CF5F5"/>
    <w:rsid w:val="033E013B"/>
    <w:rsid w:val="0358BD72"/>
    <w:rsid w:val="036DC804"/>
    <w:rsid w:val="03941B0A"/>
    <w:rsid w:val="039823F2"/>
    <w:rsid w:val="03DA1B0C"/>
    <w:rsid w:val="03F17747"/>
    <w:rsid w:val="04D7CC74"/>
    <w:rsid w:val="04EC80AF"/>
    <w:rsid w:val="05BCAF0F"/>
    <w:rsid w:val="05EA85D9"/>
    <w:rsid w:val="064A0F6C"/>
    <w:rsid w:val="068DB5EC"/>
    <w:rsid w:val="0694AA98"/>
    <w:rsid w:val="06AC4A76"/>
    <w:rsid w:val="06BD165C"/>
    <w:rsid w:val="06DF71E9"/>
    <w:rsid w:val="06E98CC9"/>
    <w:rsid w:val="06EC6395"/>
    <w:rsid w:val="077CE43C"/>
    <w:rsid w:val="08117014"/>
    <w:rsid w:val="081B624D"/>
    <w:rsid w:val="0858B590"/>
    <w:rsid w:val="089431E0"/>
    <w:rsid w:val="08BD0F9A"/>
    <w:rsid w:val="08C0620C"/>
    <w:rsid w:val="08C6DA57"/>
    <w:rsid w:val="08E516E7"/>
    <w:rsid w:val="0936B885"/>
    <w:rsid w:val="09459833"/>
    <w:rsid w:val="0959D4DD"/>
    <w:rsid w:val="0964BAD2"/>
    <w:rsid w:val="0974477B"/>
    <w:rsid w:val="09ADDB43"/>
    <w:rsid w:val="0A30F0B4"/>
    <w:rsid w:val="0A3A175D"/>
    <w:rsid w:val="0A50903F"/>
    <w:rsid w:val="0AD6DDB2"/>
    <w:rsid w:val="0B33B45D"/>
    <w:rsid w:val="0B5D1E13"/>
    <w:rsid w:val="0BD1F98F"/>
    <w:rsid w:val="0C7D6344"/>
    <w:rsid w:val="0CBC8110"/>
    <w:rsid w:val="0D35C2E0"/>
    <w:rsid w:val="0D7FEF23"/>
    <w:rsid w:val="0E190956"/>
    <w:rsid w:val="0E21C0F3"/>
    <w:rsid w:val="0EFB57F3"/>
    <w:rsid w:val="0F799BF3"/>
    <w:rsid w:val="0F87F621"/>
    <w:rsid w:val="0F9C927E"/>
    <w:rsid w:val="0FB0AA97"/>
    <w:rsid w:val="0FC717C0"/>
    <w:rsid w:val="1012C632"/>
    <w:rsid w:val="107BB914"/>
    <w:rsid w:val="1093D060"/>
    <w:rsid w:val="113C4BBA"/>
    <w:rsid w:val="1150AA18"/>
    <w:rsid w:val="1163396B"/>
    <w:rsid w:val="1174FD0E"/>
    <w:rsid w:val="11C9CD27"/>
    <w:rsid w:val="11F34BB3"/>
    <w:rsid w:val="1208A0E9"/>
    <w:rsid w:val="1217248C"/>
    <w:rsid w:val="12178975"/>
    <w:rsid w:val="123CBD07"/>
    <w:rsid w:val="127162E5"/>
    <w:rsid w:val="12AC1797"/>
    <w:rsid w:val="12BDD632"/>
    <w:rsid w:val="12D8BF40"/>
    <w:rsid w:val="13648553"/>
    <w:rsid w:val="1386823E"/>
    <w:rsid w:val="139246E6"/>
    <w:rsid w:val="13E23654"/>
    <w:rsid w:val="14129E93"/>
    <w:rsid w:val="1450A1BF"/>
    <w:rsid w:val="14DBEDB3"/>
    <w:rsid w:val="15C2EF00"/>
    <w:rsid w:val="15CF7172"/>
    <w:rsid w:val="15EA554A"/>
    <w:rsid w:val="15EFED6A"/>
    <w:rsid w:val="15FA1745"/>
    <w:rsid w:val="161FA342"/>
    <w:rsid w:val="168D1335"/>
    <w:rsid w:val="170D8A49"/>
    <w:rsid w:val="1798C1C1"/>
    <w:rsid w:val="17B4E737"/>
    <w:rsid w:val="17D6C563"/>
    <w:rsid w:val="17FC0397"/>
    <w:rsid w:val="18467DFF"/>
    <w:rsid w:val="184A2E80"/>
    <w:rsid w:val="18D0F08D"/>
    <w:rsid w:val="18DFA587"/>
    <w:rsid w:val="18E610C5"/>
    <w:rsid w:val="18FE832C"/>
    <w:rsid w:val="190D34B6"/>
    <w:rsid w:val="192ED867"/>
    <w:rsid w:val="19651081"/>
    <w:rsid w:val="19AD9418"/>
    <w:rsid w:val="1A480E88"/>
    <w:rsid w:val="1A58368D"/>
    <w:rsid w:val="1A8205DC"/>
    <w:rsid w:val="1B00E0E2"/>
    <w:rsid w:val="1B63F614"/>
    <w:rsid w:val="1B8D4302"/>
    <w:rsid w:val="1B970BFA"/>
    <w:rsid w:val="1BBE6BBB"/>
    <w:rsid w:val="1BBF05D1"/>
    <w:rsid w:val="1BF22E90"/>
    <w:rsid w:val="1C164A11"/>
    <w:rsid w:val="1C1D63A6"/>
    <w:rsid w:val="1C667929"/>
    <w:rsid w:val="1C9B7494"/>
    <w:rsid w:val="1CB0EBAE"/>
    <w:rsid w:val="1CCC4130"/>
    <w:rsid w:val="1CD4B9E7"/>
    <w:rsid w:val="1CD6783C"/>
    <w:rsid w:val="1D1F4A8D"/>
    <w:rsid w:val="1D2AC797"/>
    <w:rsid w:val="1D7F6FAE"/>
    <w:rsid w:val="1E0E2065"/>
    <w:rsid w:val="1E1138B6"/>
    <w:rsid w:val="1E2995A5"/>
    <w:rsid w:val="1E542568"/>
    <w:rsid w:val="1F0313D1"/>
    <w:rsid w:val="1F3786F1"/>
    <w:rsid w:val="1F5F7AFD"/>
    <w:rsid w:val="1F636197"/>
    <w:rsid w:val="1F717242"/>
    <w:rsid w:val="1F7AAE4C"/>
    <w:rsid w:val="20669E7E"/>
    <w:rsid w:val="208C6B73"/>
    <w:rsid w:val="20BB47C9"/>
    <w:rsid w:val="20C6C7E6"/>
    <w:rsid w:val="21266B43"/>
    <w:rsid w:val="21B863D1"/>
    <w:rsid w:val="21C8418F"/>
    <w:rsid w:val="21ECA1C8"/>
    <w:rsid w:val="21F7082B"/>
    <w:rsid w:val="2220E714"/>
    <w:rsid w:val="22401BA6"/>
    <w:rsid w:val="2265F331"/>
    <w:rsid w:val="22FBDC9F"/>
    <w:rsid w:val="236DB3BE"/>
    <w:rsid w:val="24995924"/>
    <w:rsid w:val="24C94BC8"/>
    <w:rsid w:val="251AEBE9"/>
    <w:rsid w:val="251F7F39"/>
    <w:rsid w:val="259A496C"/>
    <w:rsid w:val="25CE8C2A"/>
    <w:rsid w:val="2640CACA"/>
    <w:rsid w:val="26BAC948"/>
    <w:rsid w:val="26F1F65C"/>
    <w:rsid w:val="27B4F433"/>
    <w:rsid w:val="283B8EE3"/>
    <w:rsid w:val="284AFD5D"/>
    <w:rsid w:val="286C0AF2"/>
    <w:rsid w:val="28F6CBE4"/>
    <w:rsid w:val="2919E862"/>
    <w:rsid w:val="2996C8E1"/>
    <w:rsid w:val="2A113C99"/>
    <w:rsid w:val="2A6B29D0"/>
    <w:rsid w:val="2ADE7E1B"/>
    <w:rsid w:val="2AF7ECE8"/>
    <w:rsid w:val="2B36082E"/>
    <w:rsid w:val="2B7DE426"/>
    <w:rsid w:val="2B7E1C20"/>
    <w:rsid w:val="2B944568"/>
    <w:rsid w:val="2BA73A6E"/>
    <w:rsid w:val="2BE256BE"/>
    <w:rsid w:val="2BFC1B9C"/>
    <w:rsid w:val="2C709D44"/>
    <w:rsid w:val="2CAA78B4"/>
    <w:rsid w:val="2CAE97C0"/>
    <w:rsid w:val="2CF8E03D"/>
    <w:rsid w:val="2D515FB5"/>
    <w:rsid w:val="2D5E7474"/>
    <w:rsid w:val="2D756FFE"/>
    <w:rsid w:val="2DAB7C56"/>
    <w:rsid w:val="2DC0331A"/>
    <w:rsid w:val="2DCACC32"/>
    <w:rsid w:val="2DCBC0CA"/>
    <w:rsid w:val="2DDC8D3D"/>
    <w:rsid w:val="2E1B85F7"/>
    <w:rsid w:val="2E49758F"/>
    <w:rsid w:val="2E990E25"/>
    <w:rsid w:val="2F8F8392"/>
    <w:rsid w:val="304D8E12"/>
    <w:rsid w:val="3061CDEC"/>
    <w:rsid w:val="30790120"/>
    <w:rsid w:val="3121C216"/>
    <w:rsid w:val="31CEA173"/>
    <w:rsid w:val="322E5DF3"/>
    <w:rsid w:val="325FA417"/>
    <w:rsid w:val="331BEE2E"/>
    <w:rsid w:val="331EF04C"/>
    <w:rsid w:val="33457A2F"/>
    <w:rsid w:val="334B2930"/>
    <w:rsid w:val="33CE6693"/>
    <w:rsid w:val="33F165A2"/>
    <w:rsid w:val="33FB7478"/>
    <w:rsid w:val="3407885A"/>
    <w:rsid w:val="341212BA"/>
    <w:rsid w:val="343F2C14"/>
    <w:rsid w:val="34EC2AEF"/>
    <w:rsid w:val="35290132"/>
    <w:rsid w:val="358B499C"/>
    <w:rsid w:val="35971A8A"/>
    <w:rsid w:val="35FEC516"/>
    <w:rsid w:val="36CF46AA"/>
    <w:rsid w:val="36FFAEBA"/>
    <w:rsid w:val="37783ED9"/>
    <w:rsid w:val="37E4706C"/>
    <w:rsid w:val="386D4528"/>
    <w:rsid w:val="38B0A7D0"/>
    <w:rsid w:val="38BB560C"/>
    <w:rsid w:val="38C25DD2"/>
    <w:rsid w:val="38CE9547"/>
    <w:rsid w:val="38CEE59B"/>
    <w:rsid w:val="398B1C4B"/>
    <w:rsid w:val="3A3DA817"/>
    <w:rsid w:val="3B5B1CA8"/>
    <w:rsid w:val="3B760F3F"/>
    <w:rsid w:val="3B930C14"/>
    <w:rsid w:val="3BB42198"/>
    <w:rsid w:val="3BE2FE8F"/>
    <w:rsid w:val="3BF1E000"/>
    <w:rsid w:val="3CA39B6C"/>
    <w:rsid w:val="3CCAF10D"/>
    <w:rsid w:val="3CE1C0BB"/>
    <w:rsid w:val="3D4FD630"/>
    <w:rsid w:val="3D8C2432"/>
    <w:rsid w:val="3DA22C6F"/>
    <w:rsid w:val="3DE801B2"/>
    <w:rsid w:val="3DF2A656"/>
    <w:rsid w:val="3E1AB65B"/>
    <w:rsid w:val="3E727758"/>
    <w:rsid w:val="3E9C5F4F"/>
    <w:rsid w:val="3F256CB4"/>
    <w:rsid w:val="3FA5B2FC"/>
    <w:rsid w:val="3FE3BA88"/>
    <w:rsid w:val="3FF1B2AF"/>
    <w:rsid w:val="40000887"/>
    <w:rsid w:val="4013E3CF"/>
    <w:rsid w:val="4065EA38"/>
    <w:rsid w:val="406E965B"/>
    <w:rsid w:val="40DF2A8C"/>
    <w:rsid w:val="41284FAB"/>
    <w:rsid w:val="417083EE"/>
    <w:rsid w:val="417D1248"/>
    <w:rsid w:val="419F20E4"/>
    <w:rsid w:val="4248B9FC"/>
    <w:rsid w:val="42988D30"/>
    <w:rsid w:val="42E5C857"/>
    <w:rsid w:val="4309D437"/>
    <w:rsid w:val="432BED71"/>
    <w:rsid w:val="43323A72"/>
    <w:rsid w:val="43700402"/>
    <w:rsid w:val="43F98A02"/>
    <w:rsid w:val="44A8D8CB"/>
    <w:rsid w:val="44DF1F81"/>
    <w:rsid w:val="44FB314A"/>
    <w:rsid w:val="453FD2A0"/>
    <w:rsid w:val="45473981"/>
    <w:rsid w:val="45593D92"/>
    <w:rsid w:val="45805ABE"/>
    <w:rsid w:val="45B750E9"/>
    <w:rsid w:val="45F70095"/>
    <w:rsid w:val="480D7147"/>
    <w:rsid w:val="48329C86"/>
    <w:rsid w:val="48777362"/>
    <w:rsid w:val="48D46E56"/>
    <w:rsid w:val="4907CEB4"/>
    <w:rsid w:val="49A2BAE2"/>
    <w:rsid w:val="4A1545B1"/>
    <w:rsid w:val="4A61BC2A"/>
    <w:rsid w:val="4ACC7EE8"/>
    <w:rsid w:val="4AFB45D8"/>
    <w:rsid w:val="4B3626B5"/>
    <w:rsid w:val="4B39796F"/>
    <w:rsid w:val="4B4F8DBB"/>
    <w:rsid w:val="4C3649E9"/>
    <w:rsid w:val="4CA5DC33"/>
    <w:rsid w:val="4CDB71AF"/>
    <w:rsid w:val="4CE35F35"/>
    <w:rsid w:val="4D1D6C18"/>
    <w:rsid w:val="4D21C314"/>
    <w:rsid w:val="4D5EA65C"/>
    <w:rsid w:val="4D8B6CA3"/>
    <w:rsid w:val="4DC44F9A"/>
    <w:rsid w:val="4EC845DF"/>
    <w:rsid w:val="4F79F0DA"/>
    <w:rsid w:val="502EE57F"/>
    <w:rsid w:val="505D3929"/>
    <w:rsid w:val="50B89FD7"/>
    <w:rsid w:val="50C30D65"/>
    <w:rsid w:val="50FC813F"/>
    <w:rsid w:val="51188AF7"/>
    <w:rsid w:val="51787D18"/>
    <w:rsid w:val="519DA7FB"/>
    <w:rsid w:val="51DAFC1F"/>
    <w:rsid w:val="52096A84"/>
    <w:rsid w:val="52263E17"/>
    <w:rsid w:val="525EDDC6"/>
    <w:rsid w:val="52B46946"/>
    <w:rsid w:val="52CA1189"/>
    <w:rsid w:val="5302B7B1"/>
    <w:rsid w:val="53591DB0"/>
    <w:rsid w:val="53857E91"/>
    <w:rsid w:val="53BC2F49"/>
    <w:rsid w:val="53C4486D"/>
    <w:rsid w:val="53C574F7"/>
    <w:rsid w:val="53ED8F9B"/>
    <w:rsid w:val="5449EAAC"/>
    <w:rsid w:val="544DADB7"/>
    <w:rsid w:val="552C2926"/>
    <w:rsid w:val="553E444E"/>
    <w:rsid w:val="556516F1"/>
    <w:rsid w:val="55967E88"/>
    <w:rsid w:val="55ED8B94"/>
    <w:rsid w:val="562D81C9"/>
    <w:rsid w:val="5633961C"/>
    <w:rsid w:val="565CC48F"/>
    <w:rsid w:val="56BD1F53"/>
    <w:rsid w:val="578FF280"/>
    <w:rsid w:val="58199059"/>
    <w:rsid w:val="58CB0DDE"/>
    <w:rsid w:val="58FBA494"/>
    <w:rsid w:val="59369D7D"/>
    <w:rsid w:val="596831C2"/>
    <w:rsid w:val="59A6174F"/>
    <w:rsid w:val="59CA4C22"/>
    <w:rsid w:val="59FFDE66"/>
    <w:rsid w:val="5A11B571"/>
    <w:rsid w:val="5A2C0B5B"/>
    <w:rsid w:val="5AC1B065"/>
    <w:rsid w:val="5B040223"/>
    <w:rsid w:val="5B648F13"/>
    <w:rsid w:val="5BD14470"/>
    <w:rsid w:val="5C3985CC"/>
    <w:rsid w:val="5C440982"/>
    <w:rsid w:val="5C802F46"/>
    <w:rsid w:val="5C9FD284"/>
    <w:rsid w:val="5CEEBE2F"/>
    <w:rsid w:val="5D005F74"/>
    <w:rsid w:val="5D15560D"/>
    <w:rsid w:val="5D787E74"/>
    <w:rsid w:val="5D9B5E1E"/>
    <w:rsid w:val="5DA17D56"/>
    <w:rsid w:val="5E9196EB"/>
    <w:rsid w:val="5F84AB43"/>
    <w:rsid w:val="5FA81525"/>
    <w:rsid w:val="60234CFB"/>
    <w:rsid w:val="60D7065F"/>
    <w:rsid w:val="614D9EE0"/>
    <w:rsid w:val="61791DE2"/>
    <w:rsid w:val="61E771B2"/>
    <w:rsid w:val="62284A5E"/>
    <w:rsid w:val="62B72AE7"/>
    <w:rsid w:val="62CA3D2C"/>
    <w:rsid w:val="6348D75C"/>
    <w:rsid w:val="636D708F"/>
    <w:rsid w:val="63C777C4"/>
    <w:rsid w:val="63CA9802"/>
    <w:rsid w:val="641FA5A6"/>
    <w:rsid w:val="64F35A0D"/>
    <w:rsid w:val="666E0C54"/>
    <w:rsid w:val="66D802A8"/>
    <w:rsid w:val="66DC5C7C"/>
    <w:rsid w:val="67E48E6B"/>
    <w:rsid w:val="68547E7B"/>
    <w:rsid w:val="68EA320D"/>
    <w:rsid w:val="69230EAF"/>
    <w:rsid w:val="6962D009"/>
    <w:rsid w:val="69C4C1DA"/>
    <w:rsid w:val="69DBED67"/>
    <w:rsid w:val="6A03A14E"/>
    <w:rsid w:val="6A2D41A3"/>
    <w:rsid w:val="6A9912F7"/>
    <w:rsid w:val="6AFC7FC7"/>
    <w:rsid w:val="6B06CE78"/>
    <w:rsid w:val="6B1C2F2D"/>
    <w:rsid w:val="6B6933C6"/>
    <w:rsid w:val="6CBBE018"/>
    <w:rsid w:val="6CF55E3D"/>
    <w:rsid w:val="6D5AB421"/>
    <w:rsid w:val="6E4EBA14"/>
    <w:rsid w:val="6E77ABBE"/>
    <w:rsid w:val="6E809020"/>
    <w:rsid w:val="6E9A3C53"/>
    <w:rsid w:val="6E9EB4F3"/>
    <w:rsid w:val="6EBABE0E"/>
    <w:rsid w:val="6F26DB98"/>
    <w:rsid w:val="6F6F334C"/>
    <w:rsid w:val="6F96FE82"/>
    <w:rsid w:val="6FB1D1E0"/>
    <w:rsid w:val="701CA02A"/>
    <w:rsid w:val="7036A40D"/>
    <w:rsid w:val="705A23AD"/>
    <w:rsid w:val="70617FCF"/>
    <w:rsid w:val="707DC412"/>
    <w:rsid w:val="709218AA"/>
    <w:rsid w:val="70AD6863"/>
    <w:rsid w:val="713B22AB"/>
    <w:rsid w:val="7185F317"/>
    <w:rsid w:val="71D1DD15"/>
    <w:rsid w:val="71E5984E"/>
    <w:rsid w:val="72A02F4D"/>
    <w:rsid w:val="72A63CD9"/>
    <w:rsid w:val="730F225E"/>
    <w:rsid w:val="73103D8C"/>
    <w:rsid w:val="73BAFB8C"/>
    <w:rsid w:val="749DF237"/>
    <w:rsid w:val="74DCD62E"/>
    <w:rsid w:val="75145A99"/>
    <w:rsid w:val="75426002"/>
    <w:rsid w:val="7573C9F8"/>
    <w:rsid w:val="76951A45"/>
    <w:rsid w:val="76A54E38"/>
    <w:rsid w:val="76A6DE96"/>
    <w:rsid w:val="76F29C4E"/>
    <w:rsid w:val="77065761"/>
    <w:rsid w:val="776CB16E"/>
    <w:rsid w:val="77C751D6"/>
    <w:rsid w:val="7830017C"/>
    <w:rsid w:val="7890F1CD"/>
    <w:rsid w:val="78A3A8D4"/>
    <w:rsid w:val="79237C45"/>
    <w:rsid w:val="793C30DF"/>
    <w:rsid w:val="79BE54B6"/>
    <w:rsid w:val="7A1399D1"/>
    <w:rsid w:val="7A2312A5"/>
    <w:rsid w:val="7A86BDFB"/>
    <w:rsid w:val="7AF70F89"/>
    <w:rsid w:val="7B2A498C"/>
    <w:rsid w:val="7B4F91CA"/>
    <w:rsid w:val="7B607E41"/>
    <w:rsid w:val="7BBFA00B"/>
    <w:rsid w:val="7BF742A1"/>
    <w:rsid w:val="7C0AE44D"/>
    <w:rsid w:val="7CA128BA"/>
    <w:rsid w:val="7CADC9FF"/>
    <w:rsid w:val="7CFBB0A9"/>
    <w:rsid w:val="7D04D8C8"/>
    <w:rsid w:val="7D148FBC"/>
    <w:rsid w:val="7D463F8C"/>
    <w:rsid w:val="7D8FCE5F"/>
    <w:rsid w:val="7DA75776"/>
    <w:rsid w:val="7DDAF9E1"/>
    <w:rsid w:val="7E050B6E"/>
    <w:rsid w:val="7E1208B4"/>
    <w:rsid w:val="7E17D2C1"/>
    <w:rsid w:val="7E31AF51"/>
    <w:rsid w:val="7E58E480"/>
    <w:rsid w:val="7E67ECC1"/>
    <w:rsid w:val="7EA78572"/>
    <w:rsid w:val="7FEEF438"/>
    <w:rsid w:val="7FF4B4E1"/>
    <w:rsid w:val="7FF9B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565">
      <w:bodyDiv w:val="1"/>
      <w:marLeft w:val="0"/>
      <w:marRight w:val="0"/>
      <w:marTop w:val="0"/>
      <w:marBottom w:val="0"/>
      <w:divBdr>
        <w:top w:val="none" w:sz="0" w:space="0" w:color="auto"/>
        <w:left w:val="none" w:sz="0" w:space="0" w:color="auto"/>
        <w:bottom w:val="none" w:sz="0" w:space="0" w:color="auto"/>
        <w:right w:val="none" w:sz="0" w:space="0" w:color="auto"/>
      </w:divBdr>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56922835">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39512412">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1114159">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1233559">
      <w:bodyDiv w:val="1"/>
      <w:marLeft w:val="0"/>
      <w:marRight w:val="0"/>
      <w:marTop w:val="0"/>
      <w:marBottom w:val="0"/>
      <w:divBdr>
        <w:top w:val="none" w:sz="0" w:space="0" w:color="auto"/>
        <w:left w:val="none" w:sz="0" w:space="0" w:color="auto"/>
        <w:bottom w:val="none" w:sz="0" w:space="0" w:color="auto"/>
        <w:right w:val="none" w:sz="0" w:space="0" w:color="auto"/>
      </w:divBdr>
      <w:divsChild>
        <w:div w:id="1408187780">
          <w:marLeft w:val="0"/>
          <w:marRight w:val="0"/>
          <w:marTop w:val="0"/>
          <w:marBottom w:val="0"/>
          <w:divBdr>
            <w:top w:val="none" w:sz="0" w:space="0" w:color="auto"/>
            <w:left w:val="none" w:sz="0" w:space="0" w:color="auto"/>
            <w:bottom w:val="none" w:sz="0" w:space="0" w:color="auto"/>
            <w:right w:val="none" w:sz="0" w:space="0" w:color="auto"/>
          </w:divBdr>
        </w:div>
        <w:div w:id="439690498">
          <w:marLeft w:val="0"/>
          <w:marRight w:val="0"/>
          <w:marTop w:val="0"/>
          <w:marBottom w:val="0"/>
          <w:divBdr>
            <w:top w:val="none" w:sz="0" w:space="0" w:color="auto"/>
            <w:left w:val="none" w:sz="0" w:space="0" w:color="auto"/>
            <w:bottom w:val="none" w:sz="0" w:space="0" w:color="auto"/>
            <w:right w:val="none" w:sz="0" w:space="0" w:color="auto"/>
          </w:divBdr>
        </w:div>
        <w:div w:id="1346253410">
          <w:marLeft w:val="0"/>
          <w:marRight w:val="0"/>
          <w:marTop w:val="0"/>
          <w:marBottom w:val="0"/>
          <w:divBdr>
            <w:top w:val="none" w:sz="0" w:space="0" w:color="auto"/>
            <w:left w:val="none" w:sz="0" w:space="0" w:color="auto"/>
            <w:bottom w:val="none" w:sz="0" w:space="0" w:color="auto"/>
            <w:right w:val="none" w:sz="0" w:space="0" w:color="auto"/>
          </w:divBdr>
        </w:div>
        <w:div w:id="1668631830">
          <w:marLeft w:val="0"/>
          <w:marRight w:val="0"/>
          <w:marTop w:val="0"/>
          <w:marBottom w:val="0"/>
          <w:divBdr>
            <w:top w:val="none" w:sz="0" w:space="0" w:color="auto"/>
            <w:left w:val="none" w:sz="0" w:space="0" w:color="auto"/>
            <w:bottom w:val="none" w:sz="0" w:space="0" w:color="auto"/>
            <w:right w:val="none" w:sz="0" w:space="0" w:color="auto"/>
          </w:divBdr>
        </w:div>
        <w:div w:id="1801679272">
          <w:marLeft w:val="0"/>
          <w:marRight w:val="0"/>
          <w:marTop w:val="0"/>
          <w:marBottom w:val="0"/>
          <w:divBdr>
            <w:top w:val="none" w:sz="0" w:space="0" w:color="auto"/>
            <w:left w:val="none" w:sz="0" w:space="0" w:color="auto"/>
            <w:bottom w:val="none" w:sz="0" w:space="0" w:color="auto"/>
            <w:right w:val="none" w:sz="0" w:space="0" w:color="auto"/>
          </w:divBdr>
        </w:div>
        <w:div w:id="1867519913">
          <w:marLeft w:val="0"/>
          <w:marRight w:val="0"/>
          <w:marTop w:val="0"/>
          <w:marBottom w:val="0"/>
          <w:divBdr>
            <w:top w:val="none" w:sz="0" w:space="0" w:color="auto"/>
            <w:left w:val="none" w:sz="0" w:space="0" w:color="auto"/>
            <w:bottom w:val="none" w:sz="0" w:space="0" w:color="auto"/>
            <w:right w:val="none" w:sz="0" w:space="0" w:color="auto"/>
          </w:divBdr>
        </w:div>
        <w:div w:id="1264610780">
          <w:marLeft w:val="0"/>
          <w:marRight w:val="0"/>
          <w:marTop w:val="0"/>
          <w:marBottom w:val="0"/>
          <w:divBdr>
            <w:top w:val="none" w:sz="0" w:space="0" w:color="auto"/>
            <w:left w:val="none" w:sz="0" w:space="0" w:color="auto"/>
            <w:bottom w:val="none" w:sz="0" w:space="0" w:color="auto"/>
            <w:right w:val="none" w:sz="0" w:space="0" w:color="auto"/>
          </w:divBdr>
        </w:div>
      </w:divsChild>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21208603">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88320715">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1148115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1265515">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16800267">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13414695">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0e60c3d88282470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8333dee29b0d4ffe" Type="http://schemas.microsoft.com/office/2016/09/relationships/commentsIds" Target="commentsIds.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65BC422F-461F-45EB-9958-77F3BF87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25A93-8857-40BA-AD31-BA930663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5685</Words>
  <Characters>32408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9</cp:revision>
  <cp:lastPrinted>2018-11-02T18:38:00Z</cp:lastPrinted>
  <dcterms:created xsi:type="dcterms:W3CDTF">2023-10-19T20:37:00Z</dcterms:created>
  <dcterms:modified xsi:type="dcterms:W3CDTF">2023-12-04T18:24:00Z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