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3577B" w14:textId="2A9CC4E1" w:rsidR="003C65B5" w:rsidRPr="00BD0A46" w:rsidRDefault="00BD0A46" w:rsidP="003C65B5">
      <w:pPr>
        <w:widowControl w:val="0"/>
        <w:autoSpaceDE w:val="0"/>
        <w:autoSpaceDN w:val="0"/>
        <w:adjustRightInd w:val="0"/>
        <w:jc w:val="both"/>
        <w:rPr>
          <w:rFonts w:ascii="Arial" w:hAnsi="Arial" w:cs="Arial"/>
          <w:b/>
          <w:szCs w:val="18"/>
          <w:lang w:val="es-ES"/>
        </w:rPr>
      </w:pPr>
      <w:r w:rsidRPr="00BD0A46">
        <w:rPr>
          <w:rFonts w:ascii="Arial" w:hAnsi="Arial" w:cs="Arial"/>
          <w:b/>
          <w:szCs w:val="18"/>
          <w:lang w:val="es-ES"/>
        </w:rPr>
        <w:t xml:space="preserve">DERECHO DE PETICIÓN / PAGO INDEMNIZACIÓN ADMINISTRATIVA / </w:t>
      </w:r>
      <w:proofErr w:type="spellStart"/>
      <w:r w:rsidRPr="00BD0A46">
        <w:rPr>
          <w:rFonts w:ascii="Arial" w:hAnsi="Arial" w:cs="Arial"/>
          <w:b/>
          <w:szCs w:val="18"/>
          <w:lang w:val="es-ES"/>
        </w:rPr>
        <w:t>UARIV</w:t>
      </w:r>
      <w:proofErr w:type="spellEnd"/>
      <w:r w:rsidRPr="00BD0A46">
        <w:rPr>
          <w:rFonts w:ascii="Arial" w:hAnsi="Arial" w:cs="Arial"/>
          <w:b/>
          <w:szCs w:val="18"/>
          <w:lang w:val="es-ES"/>
        </w:rPr>
        <w:t xml:space="preserve"> / SUBSIDI</w:t>
      </w:r>
      <w:r>
        <w:rPr>
          <w:rFonts w:ascii="Arial" w:hAnsi="Arial" w:cs="Arial"/>
          <w:b/>
          <w:szCs w:val="18"/>
          <w:lang w:val="es-ES"/>
        </w:rPr>
        <w:t>A</w:t>
      </w:r>
      <w:r w:rsidRPr="00BD0A46">
        <w:rPr>
          <w:rFonts w:ascii="Arial" w:hAnsi="Arial" w:cs="Arial"/>
          <w:b/>
          <w:szCs w:val="18"/>
          <w:lang w:val="es-ES"/>
        </w:rPr>
        <w:t>RIEDAD</w:t>
      </w:r>
    </w:p>
    <w:p w14:paraId="297FFD26" w14:textId="546073C6" w:rsidR="003C65B5" w:rsidRPr="00BD0A46" w:rsidRDefault="00BD0A46" w:rsidP="00BD0A46">
      <w:pPr>
        <w:widowControl w:val="0"/>
        <w:autoSpaceDE w:val="0"/>
        <w:autoSpaceDN w:val="0"/>
        <w:adjustRightInd w:val="0"/>
        <w:jc w:val="both"/>
        <w:rPr>
          <w:rFonts w:ascii="Arial" w:hAnsi="Arial" w:cs="Arial"/>
          <w:szCs w:val="18"/>
          <w:lang w:val="es-ES"/>
        </w:rPr>
      </w:pPr>
      <w:r w:rsidRPr="00BD0A46">
        <w:rPr>
          <w:rFonts w:ascii="Arial" w:hAnsi="Arial" w:cs="Arial"/>
          <w:szCs w:val="18"/>
          <w:lang w:val="es-ES"/>
        </w:rPr>
        <w:t>De manera general, en lo derivado a la subsidiariedad como requisito general de procedibilidad de la acción de tutela, es menester tener en consideración lo que dispone la carta nacional, pues dispone en su artículo 86 que, la acción de tutela procede cuando el afectado no disponga de otro medio de defensa judicial, salvo aquella que se utilice como mecanismo transitorio para evitar un perjuicio irremediable, esto denota que, no es alternativa o supletoria de los recursos ordinarios.</w:t>
      </w:r>
    </w:p>
    <w:p w14:paraId="2E1F7120" w14:textId="77777777" w:rsidR="003C65B5" w:rsidRPr="003C65B5" w:rsidRDefault="003C65B5" w:rsidP="003C65B5">
      <w:pPr>
        <w:widowControl w:val="0"/>
        <w:autoSpaceDE w:val="0"/>
        <w:autoSpaceDN w:val="0"/>
        <w:adjustRightInd w:val="0"/>
        <w:jc w:val="both"/>
        <w:rPr>
          <w:rFonts w:ascii="Arial" w:hAnsi="Arial" w:cs="Arial"/>
          <w:szCs w:val="18"/>
          <w:lang w:val="es-ES"/>
        </w:rPr>
      </w:pPr>
    </w:p>
    <w:p w14:paraId="76084994" w14:textId="3306A32F" w:rsidR="00BD0A46" w:rsidRPr="00BD0A46" w:rsidRDefault="00BD0A46" w:rsidP="00BD0A46">
      <w:pPr>
        <w:widowControl w:val="0"/>
        <w:autoSpaceDE w:val="0"/>
        <w:autoSpaceDN w:val="0"/>
        <w:adjustRightInd w:val="0"/>
        <w:jc w:val="both"/>
        <w:rPr>
          <w:rFonts w:ascii="Arial" w:hAnsi="Arial" w:cs="Arial"/>
          <w:b/>
          <w:szCs w:val="18"/>
          <w:lang w:val="es-ES"/>
        </w:rPr>
      </w:pPr>
      <w:r w:rsidRPr="00BD0A46">
        <w:rPr>
          <w:rFonts w:ascii="Arial" w:hAnsi="Arial" w:cs="Arial"/>
          <w:b/>
          <w:szCs w:val="18"/>
          <w:lang w:val="es-ES"/>
        </w:rPr>
        <w:t xml:space="preserve">DERECHO DE PETICIÓN / </w:t>
      </w:r>
      <w:r w:rsidR="00F873CE">
        <w:rPr>
          <w:rFonts w:ascii="Arial" w:hAnsi="Arial" w:cs="Arial"/>
          <w:b/>
          <w:szCs w:val="18"/>
          <w:lang w:val="es-ES"/>
        </w:rPr>
        <w:t>DEFINICIÓN</w:t>
      </w:r>
      <w:r w:rsidRPr="00BD0A46">
        <w:rPr>
          <w:rFonts w:ascii="Arial" w:hAnsi="Arial" w:cs="Arial"/>
          <w:b/>
          <w:szCs w:val="18"/>
          <w:lang w:val="es-ES"/>
        </w:rPr>
        <w:t xml:space="preserve"> / </w:t>
      </w:r>
      <w:r w:rsidR="00F873CE">
        <w:rPr>
          <w:rFonts w:ascii="Arial" w:hAnsi="Arial" w:cs="Arial"/>
          <w:b/>
          <w:szCs w:val="18"/>
          <w:lang w:val="es-ES"/>
        </w:rPr>
        <w:t>FINALIDAD / REQUISITOS DE LA RESPUESTA</w:t>
      </w:r>
    </w:p>
    <w:p w14:paraId="074395B2" w14:textId="0B059337" w:rsidR="003C65B5" w:rsidRPr="00F873CE" w:rsidRDefault="00BD0A46" w:rsidP="00F873CE">
      <w:pPr>
        <w:widowControl w:val="0"/>
        <w:autoSpaceDE w:val="0"/>
        <w:autoSpaceDN w:val="0"/>
        <w:adjustRightInd w:val="0"/>
        <w:jc w:val="both"/>
        <w:rPr>
          <w:rFonts w:ascii="Arial" w:hAnsi="Arial" w:cs="Arial"/>
          <w:szCs w:val="18"/>
          <w:lang w:val="es-ES"/>
        </w:rPr>
      </w:pPr>
      <w:r w:rsidRPr="00BD0A46">
        <w:rPr>
          <w:rFonts w:ascii="Arial" w:hAnsi="Arial" w:cs="Arial"/>
          <w:szCs w:val="18"/>
          <w:lang w:val="es-ES"/>
        </w:rPr>
        <w:t xml:space="preserve">En consonancia con el artículo 23 de la Constitución Política de 1991, toda persona tiene derecho a elevar peticiones respetuosas ante las autoridades por motivos de interés general o particular y </w:t>
      </w:r>
      <w:r>
        <w:rPr>
          <w:rFonts w:ascii="Arial" w:hAnsi="Arial" w:cs="Arial"/>
          <w:szCs w:val="18"/>
          <w:lang w:val="es-ES"/>
        </w:rPr>
        <w:t xml:space="preserve">a obtener una pronta resolución… </w:t>
      </w:r>
      <w:r w:rsidR="00F873CE" w:rsidRPr="00F873CE">
        <w:rPr>
          <w:rFonts w:ascii="Arial" w:hAnsi="Arial" w:cs="Arial"/>
          <w:szCs w:val="18"/>
          <w:lang w:val="es-ES"/>
        </w:rPr>
        <w:t>El derecho de petición, según la jurisprudencia constitucional, cuenta con una doble finalidad: por un lado, permite que los interesados presenten peticiones respetuosas a las autoridades y, por otro, garantiza una respuesta oportuna, eficaz, de fondo y congruente con lo solicitado.</w:t>
      </w:r>
    </w:p>
    <w:p w14:paraId="46D28290" w14:textId="77777777" w:rsidR="003C65B5" w:rsidRPr="003C65B5" w:rsidRDefault="003C65B5" w:rsidP="003C65B5">
      <w:pPr>
        <w:widowControl w:val="0"/>
        <w:autoSpaceDE w:val="0"/>
        <w:autoSpaceDN w:val="0"/>
        <w:adjustRightInd w:val="0"/>
        <w:jc w:val="both"/>
        <w:rPr>
          <w:rFonts w:ascii="Arial" w:hAnsi="Arial" w:cs="Arial"/>
          <w:szCs w:val="18"/>
          <w:lang w:val="es-ES"/>
        </w:rPr>
      </w:pPr>
    </w:p>
    <w:p w14:paraId="43818470" w14:textId="1877ACC1" w:rsidR="00F873CE" w:rsidRPr="00BD0A46" w:rsidRDefault="009765DE" w:rsidP="00F873CE">
      <w:pPr>
        <w:widowControl w:val="0"/>
        <w:autoSpaceDE w:val="0"/>
        <w:autoSpaceDN w:val="0"/>
        <w:adjustRightInd w:val="0"/>
        <w:jc w:val="both"/>
        <w:rPr>
          <w:rFonts w:ascii="Arial" w:hAnsi="Arial" w:cs="Arial"/>
          <w:b/>
          <w:szCs w:val="18"/>
          <w:lang w:val="es-ES"/>
        </w:rPr>
      </w:pPr>
      <w:r>
        <w:rPr>
          <w:rFonts w:ascii="Arial" w:hAnsi="Arial" w:cs="Arial"/>
          <w:b/>
          <w:szCs w:val="18"/>
          <w:lang w:val="es-ES"/>
        </w:rPr>
        <w:t>VÍCTIMAS DEL CONFLICTO ARMADO / REPARACIÓN INTEGRAL / TRÁMITE</w:t>
      </w:r>
    </w:p>
    <w:p w14:paraId="0C83D529" w14:textId="6A81EA43" w:rsidR="003C65B5" w:rsidRPr="009B0CBE" w:rsidRDefault="009B0CBE" w:rsidP="009B0CBE">
      <w:pPr>
        <w:widowControl w:val="0"/>
        <w:autoSpaceDE w:val="0"/>
        <w:autoSpaceDN w:val="0"/>
        <w:adjustRightInd w:val="0"/>
        <w:jc w:val="both"/>
        <w:rPr>
          <w:rFonts w:ascii="Arial" w:hAnsi="Arial" w:cs="Arial"/>
          <w:szCs w:val="18"/>
          <w:lang w:val="es-ES"/>
        </w:rPr>
      </w:pPr>
      <w:r w:rsidRPr="009B0CBE">
        <w:rPr>
          <w:rFonts w:ascii="Arial" w:hAnsi="Arial" w:cs="Arial"/>
          <w:szCs w:val="18"/>
          <w:lang w:val="es-ES"/>
        </w:rPr>
        <w:t>El Decreto reglamentario 4800 de 2011, por el cual se reglamenta la Ley 1448 de 2011 y se dictan otras disposiciones, desarrolló en su capítulo III el derecho a indemnización administrativa, de acuerdo a lo siguiente:</w:t>
      </w:r>
      <w:r>
        <w:rPr>
          <w:rFonts w:ascii="Arial" w:hAnsi="Arial" w:cs="Arial"/>
          <w:szCs w:val="18"/>
          <w:lang w:val="es-ES"/>
        </w:rPr>
        <w:t xml:space="preserve"> </w:t>
      </w:r>
      <w:r w:rsidRPr="009B0CBE">
        <w:rPr>
          <w:rFonts w:ascii="Arial" w:hAnsi="Arial" w:cs="Arial"/>
          <w:szCs w:val="18"/>
          <w:lang w:val="es-ES"/>
        </w:rPr>
        <w:t xml:space="preserve">“Artículo 151. </w:t>
      </w:r>
      <w:r w:rsidRPr="009B0CBE">
        <w:rPr>
          <w:rFonts w:ascii="Arial" w:hAnsi="Arial" w:cs="Arial"/>
          <w:szCs w:val="18"/>
          <w:lang w:val="es-ES"/>
        </w:rPr>
        <w:t>Procedimiento para la Solicitud de Indemnización</w:t>
      </w:r>
      <w:r w:rsidRPr="009B0CBE">
        <w:rPr>
          <w:rFonts w:ascii="Arial" w:hAnsi="Arial" w:cs="Arial"/>
          <w:szCs w:val="18"/>
          <w:lang w:val="es-ES"/>
        </w:rPr>
        <w:t>. Las personas que hayan sido inscritas en el Registro Único de Víctimas podrán solicitarle a la Unidad Administrativa Especial para la Atención y Reparación Integral a las Víctimas, la entrega de la indemnización administrativa a través del formulario que ésta disponga para el efecto, sin que se requiera aportar documentación adicional</w:t>
      </w:r>
      <w:r>
        <w:rPr>
          <w:rFonts w:ascii="Arial" w:hAnsi="Arial" w:cs="Arial"/>
          <w:szCs w:val="18"/>
          <w:lang w:val="es-ES"/>
        </w:rPr>
        <w:t xml:space="preserve">…”  </w:t>
      </w:r>
      <w:r w:rsidRPr="009B0CBE">
        <w:rPr>
          <w:rFonts w:ascii="Arial" w:hAnsi="Arial" w:cs="Arial"/>
          <w:szCs w:val="18"/>
          <w:lang w:val="es-ES"/>
        </w:rPr>
        <w:t>De igual forma, la Resolución 01049 del 15 de marzo de 2019, estableció el marco entorno al procedimiento para reconocer y otorgar la indemnización por vía administrativa, y de igual forma, creó el Método Técnico de priorización.</w:t>
      </w:r>
    </w:p>
    <w:p w14:paraId="3895351A" w14:textId="77777777" w:rsidR="003C65B5" w:rsidRPr="003C65B5" w:rsidRDefault="003C65B5" w:rsidP="003C65B5">
      <w:pPr>
        <w:widowControl w:val="0"/>
        <w:autoSpaceDE w:val="0"/>
        <w:autoSpaceDN w:val="0"/>
        <w:adjustRightInd w:val="0"/>
        <w:jc w:val="both"/>
        <w:rPr>
          <w:rFonts w:ascii="Arial" w:hAnsi="Arial" w:cs="Arial"/>
          <w:szCs w:val="18"/>
          <w:lang w:val="es-ES"/>
        </w:rPr>
      </w:pPr>
    </w:p>
    <w:p w14:paraId="1D38CE63" w14:textId="3443DEEE" w:rsidR="009765DE" w:rsidRPr="00BD0A46" w:rsidRDefault="009765DE" w:rsidP="009765DE">
      <w:pPr>
        <w:widowControl w:val="0"/>
        <w:autoSpaceDE w:val="0"/>
        <w:autoSpaceDN w:val="0"/>
        <w:adjustRightInd w:val="0"/>
        <w:jc w:val="both"/>
        <w:rPr>
          <w:rFonts w:ascii="Arial" w:hAnsi="Arial" w:cs="Arial"/>
          <w:b/>
          <w:szCs w:val="18"/>
          <w:lang w:val="es-ES"/>
        </w:rPr>
      </w:pPr>
      <w:r>
        <w:rPr>
          <w:rFonts w:ascii="Arial" w:hAnsi="Arial" w:cs="Arial"/>
          <w:b/>
          <w:szCs w:val="18"/>
          <w:lang w:val="es-ES"/>
        </w:rPr>
        <w:t xml:space="preserve">VÍCTIMAS DEL CONFLICTO ARMADO / REPARACIÓN </w:t>
      </w:r>
      <w:r w:rsidR="00A9499D">
        <w:rPr>
          <w:rFonts w:ascii="Arial" w:hAnsi="Arial" w:cs="Arial"/>
          <w:b/>
          <w:szCs w:val="18"/>
          <w:lang w:val="es-ES"/>
        </w:rPr>
        <w:t>ADMINISTRATIVA</w:t>
      </w:r>
      <w:r>
        <w:rPr>
          <w:rFonts w:ascii="Arial" w:hAnsi="Arial" w:cs="Arial"/>
          <w:b/>
          <w:szCs w:val="18"/>
          <w:lang w:val="es-ES"/>
        </w:rPr>
        <w:t xml:space="preserve"> / </w:t>
      </w:r>
      <w:r w:rsidR="00A9499D">
        <w:rPr>
          <w:rFonts w:ascii="Arial" w:hAnsi="Arial" w:cs="Arial"/>
          <w:b/>
          <w:szCs w:val="18"/>
          <w:lang w:val="es-ES"/>
        </w:rPr>
        <w:t>CRITERIOS DE PRIORIZACIÓN</w:t>
      </w:r>
    </w:p>
    <w:p w14:paraId="0738B6E7" w14:textId="76F8641C" w:rsidR="003C65B5" w:rsidRPr="003C65B5" w:rsidRDefault="00A9499D" w:rsidP="003C65B5">
      <w:pPr>
        <w:widowControl w:val="0"/>
        <w:autoSpaceDE w:val="0"/>
        <w:autoSpaceDN w:val="0"/>
        <w:adjustRightInd w:val="0"/>
        <w:jc w:val="both"/>
        <w:rPr>
          <w:rFonts w:ascii="Arial" w:hAnsi="Arial" w:cs="Arial"/>
          <w:szCs w:val="18"/>
          <w:lang w:val="es-ES"/>
        </w:rPr>
      </w:pPr>
      <w:r>
        <w:rPr>
          <w:rFonts w:ascii="Arial" w:hAnsi="Arial" w:cs="Arial"/>
          <w:szCs w:val="18"/>
          <w:lang w:val="es-ES"/>
        </w:rPr>
        <w:t xml:space="preserve">… </w:t>
      </w:r>
      <w:r w:rsidRPr="00A9499D">
        <w:rPr>
          <w:rFonts w:ascii="Arial" w:hAnsi="Arial" w:cs="Arial"/>
          <w:szCs w:val="18"/>
          <w:lang w:val="es-ES"/>
        </w:rPr>
        <w:t>se trae a colación la transcripción del normativo que establece los criterios que demarcan las situaciones de urgencia manifiesta o extrema vulnerabilidad, así: “Artículo 4. Situaciones de urgencia manifiesta o extrema vulnerabilidad. Para los efectos del presente acto administrativo se entenderá que una víctima, individualmente considerada, se encuentra en urgencia manifiesta o extrema vulnerabilidad cuando se acredite: A. Edad. Tener una edad igual o superior a los setenta y cuatro (74) años</w:t>
      </w:r>
      <w:r w:rsidR="009C4EDD">
        <w:rPr>
          <w:rFonts w:ascii="Arial" w:hAnsi="Arial" w:cs="Arial"/>
          <w:szCs w:val="18"/>
          <w:lang w:val="es-ES"/>
        </w:rPr>
        <w:t xml:space="preserve">… </w:t>
      </w:r>
      <w:r w:rsidRPr="00A9499D">
        <w:rPr>
          <w:rFonts w:ascii="Arial" w:hAnsi="Arial" w:cs="Arial"/>
          <w:szCs w:val="18"/>
          <w:lang w:val="es-ES"/>
        </w:rPr>
        <w:t>B. Enfermedad. Tener enfermedad(es) huérfanas, de tipo ruinoso, catastrófico o de alto costo definidas</w:t>
      </w:r>
      <w:r w:rsidR="009C4EDD">
        <w:rPr>
          <w:rFonts w:ascii="Arial" w:hAnsi="Arial" w:cs="Arial"/>
          <w:szCs w:val="18"/>
          <w:lang w:val="es-ES"/>
        </w:rPr>
        <w:t xml:space="preserve">… </w:t>
      </w:r>
      <w:r w:rsidRPr="00A9499D">
        <w:rPr>
          <w:rFonts w:ascii="Arial" w:hAnsi="Arial" w:cs="Arial"/>
          <w:szCs w:val="18"/>
          <w:lang w:val="es-ES"/>
        </w:rPr>
        <w:t xml:space="preserve">C. Discapacidad. Tener discapacidad que se certifique bajo los criterios, condiciones e instrumentos pertinentes y conducentes que establezca el Ministerio de Salud y Protección Social </w:t>
      </w:r>
      <w:r w:rsidR="009C4EDD">
        <w:rPr>
          <w:rFonts w:ascii="Arial" w:hAnsi="Arial" w:cs="Arial"/>
          <w:szCs w:val="18"/>
          <w:lang w:val="es-ES"/>
        </w:rPr>
        <w:t>…”</w:t>
      </w:r>
    </w:p>
    <w:p w14:paraId="25CD6A3A" w14:textId="77777777" w:rsidR="003C65B5" w:rsidRPr="003C65B5" w:rsidRDefault="003C65B5" w:rsidP="003C65B5">
      <w:pPr>
        <w:widowControl w:val="0"/>
        <w:autoSpaceDE w:val="0"/>
        <w:autoSpaceDN w:val="0"/>
        <w:adjustRightInd w:val="0"/>
        <w:jc w:val="both"/>
        <w:rPr>
          <w:rFonts w:ascii="Arial" w:hAnsi="Arial" w:cs="Arial"/>
          <w:szCs w:val="18"/>
          <w:lang w:val="es-ES"/>
        </w:rPr>
      </w:pPr>
    </w:p>
    <w:p w14:paraId="5470F049" w14:textId="77777777" w:rsidR="003C65B5" w:rsidRPr="003C65B5" w:rsidRDefault="003C65B5" w:rsidP="003C65B5">
      <w:pPr>
        <w:widowControl w:val="0"/>
        <w:autoSpaceDE w:val="0"/>
        <w:autoSpaceDN w:val="0"/>
        <w:adjustRightInd w:val="0"/>
        <w:jc w:val="both"/>
        <w:rPr>
          <w:rFonts w:ascii="Arial" w:hAnsi="Arial" w:cs="Arial"/>
          <w:szCs w:val="18"/>
          <w:lang w:val="es-ES"/>
        </w:rPr>
      </w:pPr>
    </w:p>
    <w:p w14:paraId="0BBF09B9" w14:textId="77777777" w:rsidR="003C65B5" w:rsidRPr="003C65B5" w:rsidRDefault="003C65B5" w:rsidP="003C65B5">
      <w:pPr>
        <w:widowControl w:val="0"/>
        <w:autoSpaceDE w:val="0"/>
        <w:autoSpaceDN w:val="0"/>
        <w:adjustRightInd w:val="0"/>
        <w:jc w:val="both"/>
        <w:rPr>
          <w:rFonts w:ascii="Arial" w:hAnsi="Arial" w:cs="Arial"/>
          <w:szCs w:val="18"/>
          <w:lang w:val="es-ES"/>
        </w:rPr>
      </w:pPr>
    </w:p>
    <w:p w14:paraId="563C4577" w14:textId="0E5E522B" w:rsidR="003C65B5" w:rsidRPr="003C65B5" w:rsidRDefault="003C65B5" w:rsidP="003C65B5">
      <w:pPr>
        <w:widowControl w:val="0"/>
        <w:autoSpaceDE w:val="0"/>
        <w:autoSpaceDN w:val="0"/>
        <w:adjustRightInd w:val="0"/>
        <w:jc w:val="both"/>
        <w:rPr>
          <w:rFonts w:ascii="Arial" w:hAnsi="Arial" w:cs="Arial"/>
          <w:szCs w:val="18"/>
          <w:lang w:val="es-ES"/>
        </w:rPr>
      </w:pPr>
      <w:bookmarkStart w:id="0" w:name="_Hlk99113374"/>
      <w:r w:rsidRPr="003C65B5">
        <w:rPr>
          <w:rFonts w:ascii="Arial" w:hAnsi="Arial" w:cs="Arial"/>
          <w:szCs w:val="18"/>
          <w:lang w:val="es-ES"/>
        </w:rPr>
        <w:t>Radicación:</w:t>
      </w:r>
      <w:r w:rsidRPr="003C65B5">
        <w:rPr>
          <w:rFonts w:ascii="Arial" w:hAnsi="Arial" w:cs="Arial"/>
          <w:szCs w:val="18"/>
          <w:lang w:val="es-ES"/>
        </w:rPr>
        <w:tab/>
      </w:r>
      <w:r w:rsidRPr="003C65B5">
        <w:rPr>
          <w:rFonts w:ascii="Arial" w:hAnsi="Arial" w:cs="Arial"/>
          <w:szCs w:val="18"/>
          <w:lang w:val="es-ES"/>
        </w:rPr>
        <w:tab/>
      </w:r>
      <w:bookmarkStart w:id="1" w:name="_GoBack"/>
      <w:r w:rsidRPr="003C65B5">
        <w:rPr>
          <w:rFonts w:ascii="Arial" w:hAnsi="Arial" w:cs="Arial"/>
          <w:szCs w:val="18"/>
          <w:lang w:val="es-ES"/>
        </w:rPr>
        <w:t>66594318900120230015201</w:t>
      </w:r>
      <w:bookmarkEnd w:id="1"/>
    </w:p>
    <w:p w14:paraId="6141DAAB" w14:textId="4FC2E029" w:rsidR="003C65B5" w:rsidRPr="003C65B5" w:rsidRDefault="003C65B5" w:rsidP="003C65B5">
      <w:pPr>
        <w:widowControl w:val="0"/>
        <w:autoSpaceDE w:val="0"/>
        <w:autoSpaceDN w:val="0"/>
        <w:adjustRightInd w:val="0"/>
        <w:jc w:val="both"/>
        <w:rPr>
          <w:rFonts w:ascii="Arial" w:hAnsi="Arial" w:cs="Arial"/>
          <w:szCs w:val="18"/>
          <w:lang w:val="es-ES"/>
        </w:rPr>
      </w:pPr>
      <w:r>
        <w:rPr>
          <w:rFonts w:ascii="Arial" w:hAnsi="Arial" w:cs="Arial"/>
          <w:szCs w:val="18"/>
          <w:lang w:val="es-ES"/>
        </w:rPr>
        <w:t>Proceso:</w:t>
      </w:r>
      <w:r>
        <w:rPr>
          <w:rFonts w:ascii="Arial" w:hAnsi="Arial" w:cs="Arial"/>
          <w:szCs w:val="18"/>
          <w:lang w:val="es-ES"/>
        </w:rPr>
        <w:tab/>
      </w:r>
      <w:r w:rsidRPr="003C65B5">
        <w:rPr>
          <w:rFonts w:ascii="Arial" w:hAnsi="Arial" w:cs="Arial"/>
          <w:szCs w:val="18"/>
          <w:lang w:val="es-ES"/>
        </w:rPr>
        <w:tab/>
        <w:t>Acción de tutela (Impugnación)</w:t>
      </w:r>
    </w:p>
    <w:p w14:paraId="366EB64D" w14:textId="556221C8" w:rsidR="003C65B5" w:rsidRPr="003C65B5" w:rsidRDefault="003C65B5" w:rsidP="003C65B5">
      <w:pPr>
        <w:widowControl w:val="0"/>
        <w:autoSpaceDE w:val="0"/>
        <w:autoSpaceDN w:val="0"/>
        <w:adjustRightInd w:val="0"/>
        <w:jc w:val="both"/>
        <w:rPr>
          <w:rFonts w:ascii="Arial" w:hAnsi="Arial" w:cs="Arial"/>
          <w:szCs w:val="18"/>
          <w:lang w:val="es-ES"/>
        </w:rPr>
      </w:pPr>
      <w:r w:rsidRPr="003C65B5">
        <w:rPr>
          <w:rFonts w:ascii="Arial" w:hAnsi="Arial" w:cs="Arial"/>
          <w:szCs w:val="18"/>
          <w:lang w:val="es-ES"/>
        </w:rPr>
        <w:t>Accionante:</w:t>
      </w:r>
      <w:r>
        <w:rPr>
          <w:rFonts w:ascii="Arial" w:hAnsi="Arial" w:cs="Arial"/>
          <w:szCs w:val="18"/>
          <w:lang w:val="es-ES"/>
        </w:rPr>
        <w:tab/>
      </w:r>
      <w:r>
        <w:rPr>
          <w:rFonts w:ascii="Arial" w:hAnsi="Arial" w:cs="Arial"/>
          <w:szCs w:val="18"/>
          <w:lang w:val="es-ES"/>
        </w:rPr>
        <w:tab/>
      </w:r>
      <w:r w:rsidRPr="003C65B5">
        <w:rPr>
          <w:rFonts w:ascii="Arial" w:hAnsi="Arial" w:cs="Arial"/>
          <w:szCs w:val="18"/>
          <w:lang w:val="es-ES"/>
        </w:rPr>
        <w:t xml:space="preserve">Luz Mary Jaramillo </w:t>
      </w:r>
      <w:proofErr w:type="spellStart"/>
      <w:r w:rsidRPr="003C65B5">
        <w:rPr>
          <w:rFonts w:ascii="Arial" w:hAnsi="Arial" w:cs="Arial"/>
          <w:szCs w:val="18"/>
          <w:lang w:val="es-ES"/>
        </w:rPr>
        <w:t>Jaramillo</w:t>
      </w:r>
      <w:proofErr w:type="spellEnd"/>
    </w:p>
    <w:p w14:paraId="50547C31" w14:textId="7B2B8021" w:rsidR="003C65B5" w:rsidRPr="003C65B5" w:rsidRDefault="003C65B5" w:rsidP="003C65B5">
      <w:pPr>
        <w:widowControl w:val="0"/>
        <w:autoSpaceDE w:val="0"/>
        <w:autoSpaceDN w:val="0"/>
        <w:adjustRightInd w:val="0"/>
        <w:jc w:val="both"/>
        <w:rPr>
          <w:rFonts w:ascii="Arial" w:hAnsi="Arial" w:cs="Arial"/>
          <w:szCs w:val="18"/>
          <w:lang w:val="es-ES"/>
        </w:rPr>
      </w:pPr>
      <w:r w:rsidRPr="003C65B5">
        <w:rPr>
          <w:rFonts w:ascii="Arial" w:hAnsi="Arial" w:cs="Arial"/>
          <w:szCs w:val="18"/>
          <w:lang w:val="es-ES"/>
        </w:rPr>
        <w:t>Accionado:</w:t>
      </w:r>
      <w:r>
        <w:rPr>
          <w:rFonts w:ascii="Arial" w:hAnsi="Arial" w:cs="Arial"/>
          <w:szCs w:val="18"/>
          <w:lang w:val="es-ES"/>
        </w:rPr>
        <w:tab/>
      </w:r>
      <w:r w:rsidRPr="003C65B5">
        <w:rPr>
          <w:rFonts w:ascii="Arial" w:hAnsi="Arial" w:cs="Arial"/>
          <w:szCs w:val="18"/>
          <w:lang w:val="es-ES"/>
        </w:rPr>
        <w:tab/>
        <w:t>Unidad para la Atención y Reparación Integral a las Víctimas</w:t>
      </w:r>
    </w:p>
    <w:p w14:paraId="542D43EF" w14:textId="62728043" w:rsidR="003C65B5" w:rsidRPr="003C65B5" w:rsidRDefault="003C65B5" w:rsidP="003C65B5">
      <w:pPr>
        <w:widowControl w:val="0"/>
        <w:autoSpaceDE w:val="0"/>
        <w:autoSpaceDN w:val="0"/>
        <w:adjustRightInd w:val="0"/>
        <w:jc w:val="both"/>
        <w:rPr>
          <w:rFonts w:ascii="Arial" w:hAnsi="Arial" w:cs="Arial"/>
          <w:szCs w:val="18"/>
          <w:lang w:val="es-ES"/>
        </w:rPr>
      </w:pPr>
      <w:r w:rsidRPr="003C65B5">
        <w:rPr>
          <w:rFonts w:ascii="Arial" w:hAnsi="Arial" w:cs="Arial"/>
          <w:szCs w:val="18"/>
          <w:lang w:val="es-ES"/>
        </w:rPr>
        <w:t>Juzgado de Origen:</w:t>
      </w:r>
      <w:r>
        <w:rPr>
          <w:rFonts w:ascii="Arial" w:hAnsi="Arial" w:cs="Arial"/>
          <w:szCs w:val="18"/>
          <w:lang w:val="es-ES"/>
        </w:rPr>
        <w:tab/>
      </w:r>
      <w:r w:rsidRPr="003C65B5">
        <w:rPr>
          <w:rFonts w:ascii="Arial" w:hAnsi="Arial" w:cs="Arial"/>
          <w:szCs w:val="18"/>
          <w:lang w:val="es-ES"/>
        </w:rPr>
        <w:t xml:space="preserve">Promiscuo del Circuito de </w:t>
      </w:r>
      <w:proofErr w:type="spellStart"/>
      <w:r w:rsidRPr="003C65B5">
        <w:rPr>
          <w:rFonts w:ascii="Arial" w:hAnsi="Arial" w:cs="Arial"/>
          <w:szCs w:val="18"/>
          <w:lang w:val="es-ES"/>
        </w:rPr>
        <w:t>Quinchía</w:t>
      </w:r>
      <w:proofErr w:type="spellEnd"/>
      <w:r w:rsidRPr="003C65B5">
        <w:rPr>
          <w:rFonts w:ascii="Arial" w:hAnsi="Arial" w:cs="Arial"/>
          <w:szCs w:val="18"/>
          <w:lang w:val="es-ES"/>
        </w:rPr>
        <w:t xml:space="preserve">  </w:t>
      </w:r>
    </w:p>
    <w:p w14:paraId="5C9484C8" w14:textId="77777777" w:rsidR="003C65B5" w:rsidRPr="003C65B5" w:rsidRDefault="003C65B5" w:rsidP="003C65B5">
      <w:pPr>
        <w:widowControl w:val="0"/>
        <w:autoSpaceDE w:val="0"/>
        <w:autoSpaceDN w:val="0"/>
        <w:adjustRightInd w:val="0"/>
        <w:jc w:val="both"/>
        <w:rPr>
          <w:rFonts w:ascii="Arial" w:hAnsi="Arial" w:cs="Arial"/>
          <w:szCs w:val="18"/>
          <w:lang w:val="es-ES"/>
        </w:rPr>
      </w:pPr>
    </w:p>
    <w:bookmarkEnd w:id="0"/>
    <w:p w14:paraId="48B6E477" w14:textId="77777777" w:rsidR="003C65B5" w:rsidRPr="003C65B5" w:rsidRDefault="003C65B5" w:rsidP="003C65B5">
      <w:pPr>
        <w:widowControl w:val="0"/>
        <w:autoSpaceDE w:val="0"/>
        <w:autoSpaceDN w:val="0"/>
        <w:adjustRightInd w:val="0"/>
        <w:jc w:val="both"/>
        <w:rPr>
          <w:rFonts w:ascii="Arial" w:hAnsi="Arial" w:cs="Arial"/>
          <w:bCs/>
          <w:szCs w:val="18"/>
          <w:lang w:val="es-ES"/>
        </w:rPr>
      </w:pPr>
    </w:p>
    <w:p w14:paraId="2B679414" w14:textId="77777777" w:rsidR="003C65B5" w:rsidRPr="003C65B5" w:rsidRDefault="003C65B5" w:rsidP="003C65B5">
      <w:pPr>
        <w:widowControl w:val="0"/>
        <w:autoSpaceDE w:val="0"/>
        <w:autoSpaceDN w:val="0"/>
        <w:adjustRightInd w:val="0"/>
        <w:jc w:val="both"/>
        <w:rPr>
          <w:rFonts w:ascii="Arial" w:hAnsi="Arial" w:cs="Arial"/>
          <w:bCs/>
          <w:szCs w:val="18"/>
          <w:lang w:val="es-ES"/>
        </w:rPr>
      </w:pPr>
    </w:p>
    <w:p w14:paraId="3FA89DDB" w14:textId="77777777" w:rsidR="003C65B5" w:rsidRPr="003C65B5" w:rsidRDefault="003C65B5" w:rsidP="003C65B5">
      <w:pPr>
        <w:spacing w:line="276" w:lineRule="auto"/>
        <w:jc w:val="center"/>
        <w:rPr>
          <w:rFonts w:ascii="Tahoma" w:eastAsia="Calibri" w:hAnsi="Tahoma" w:cs="Tahoma"/>
          <w:b/>
          <w:bCs/>
          <w:sz w:val="24"/>
          <w:szCs w:val="24"/>
          <w:lang w:val="es-CO" w:eastAsia="en-US"/>
        </w:rPr>
      </w:pPr>
      <w:r w:rsidRPr="003C65B5">
        <w:rPr>
          <w:rFonts w:ascii="Tahoma" w:eastAsia="Calibri" w:hAnsi="Tahoma" w:cs="Tahoma"/>
          <w:b/>
          <w:bCs/>
          <w:sz w:val="24"/>
          <w:szCs w:val="24"/>
          <w:lang w:val="es-CO" w:eastAsia="en-US"/>
        </w:rPr>
        <w:t>TRIBUNAL SUPERIOR DEL DISTRITO JUDICIAL DE PEREIRA</w:t>
      </w:r>
    </w:p>
    <w:p w14:paraId="42BCA530" w14:textId="77777777" w:rsidR="003C65B5" w:rsidRPr="003C65B5" w:rsidRDefault="003C65B5" w:rsidP="003C65B5">
      <w:pPr>
        <w:spacing w:line="276" w:lineRule="auto"/>
        <w:jc w:val="center"/>
        <w:rPr>
          <w:rFonts w:ascii="Tahoma" w:eastAsia="Calibri" w:hAnsi="Tahoma" w:cs="Tahoma"/>
          <w:b/>
          <w:bCs/>
          <w:sz w:val="24"/>
          <w:szCs w:val="24"/>
          <w:lang w:val="es-CO" w:eastAsia="en-US"/>
        </w:rPr>
      </w:pPr>
      <w:r w:rsidRPr="003C65B5">
        <w:rPr>
          <w:rFonts w:ascii="Tahoma" w:eastAsia="Calibri" w:hAnsi="Tahoma" w:cs="Tahoma"/>
          <w:b/>
          <w:bCs/>
          <w:sz w:val="24"/>
          <w:szCs w:val="24"/>
          <w:lang w:val="es-CO" w:eastAsia="en-US"/>
        </w:rPr>
        <w:t>SALA DE DECISIÓN LABORAL No. 1</w:t>
      </w:r>
    </w:p>
    <w:p w14:paraId="5A19F8FA" w14:textId="77777777" w:rsidR="003C65B5" w:rsidRPr="003C65B5" w:rsidRDefault="003C65B5" w:rsidP="003C65B5">
      <w:pPr>
        <w:spacing w:line="276" w:lineRule="auto"/>
        <w:rPr>
          <w:rFonts w:ascii="Tahoma" w:hAnsi="Tahoma" w:cs="Tahoma"/>
          <w:sz w:val="24"/>
          <w:szCs w:val="24"/>
          <w:lang w:val="es-CO" w:eastAsia="en-US"/>
        </w:rPr>
      </w:pPr>
    </w:p>
    <w:p w14:paraId="31718728" w14:textId="77777777" w:rsidR="003C65B5" w:rsidRPr="003C65B5" w:rsidRDefault="003C65B5" w:rsidP="003C65B5">
      <w:pPr>
        <w:spacing w:line="276" w:lineRule="auto"/>
        <w:jc w:val="center"/>
        <w:textAlignment w:val="baseline"/>
        <w:rPr>
          <w:rFonts w:ascii="Tahoma" w:hAnsi="Tahoma" w:cs="Tahoma"/>
          <w:sz w:val="24"/>
          <w:szCs w:val="24"/>
          <w:lang w:val="es-CO" w:eastAsia="es-CO"/>
        </w:rPr>
      </w:pPr>
      <w:r w:rsidRPr="003C65B5">
        <w:rPr>
          <w:rFonts w:ascii="Tahoma" w:hAnsi="Tahoma" w:cs="Tahoma"/>
          <w:sz w:val="24"/>
          <w:szCs w:val="24"/>
          <w:lang w:val="es-CO" w:eastAsia="es-CO"/>
        </w:rPr>
        <w:t>Magistrada Ponente: </w:t>
      </w:r>
      <w:r w:rsidRPr="003C65B5">
        <w:rPr>
          <w:rFonts w:ascii="Tahoma" w:hAnsi="Tahoma" w:cs="Tahoma"/>
          <w:b/>
          <w:bCs/>
          <w:sz w:val="24"/>
          <w:szCs w:val="24"/>
          <w:lang w:val="es-CO" w:eastAsia="es-CO"/>
        </w:rPr>
        <w:t>Ana Lucía Caicedo Calderón</w:t>
      </w:r>
      <w:r w:rsidRPr="003C65B5">
        <w:rPr>
          <w:rFonts w:ascii="Tahoma" w:hAnsi="Tahoma" w:cs="Tahoma"/>
          <w:sz w:val="24"/>
          <w:szCs w:val="24"/>
          <w:lang w:val="es-CO" w:eastAsia="es-CO"/>
        </w:rPr>
        <w:t> </w:t>
      </w:r>
    </w:p>
    <w:p w14:paraId="6B5AD86E" w14:textId="77777777" w:rsidR="003C65B5" w:rsidRPr="003C65B5" w:rsidRDefault="003C65B5" w:rsidP="00375193">
      <w:pPr>
        <w:spacing w:line="276" w:lineRule="auto"/>
        <w:rPr>
          <w:rFonts w:ascii="Tahoma" w:hAnsi="Tahoma" w:cs="Tahoma"/>
          <w:sz w:val="24"/>
          <w:szCs w:val="24"/>
          <w:lang w:val="es-CO" w:eastAsia="es-CO"/>
        </w:rPr>
      </w:pPr>
    </w:p>
    <w:p w14:paraId="55D03565" w14:textId="75A513D9" w:rsidR="00860B7A" w:rsidRDefault="00860B7A" w:rsidP="002E1E29">
      <w:pPr>
        <w:spacing w:line="276" w:lineRule="auto"/>
        <w:jc w:val="center"/>
        <w:rPr>
          <w:rFonts w:ascii="Tahoma" w:eastAsia="Tahoma" w:hAnsi="Tahoma" w:cs="Tahoma"/>
          <w:color w:val="000000" w:themeColor="text1"/>
          <w:sz w:val="24"/>
          <w:szCs w:val="24"/>
        </w:rPr>
      </w:pPr>
      <w:r w:rsidRPr="00375193">
        <w:rPr>
          <w:rFonts w:ascii="Tahoma" w:eastAsia="Tahoma" w:hAnsi="Tahoma" w:cs="Tahoma"/>
          <w:color w:val="000000" w:themeColor="text1"/>
          <w:sz w:val="24"/>
          <w:szCs w:val="24"/>
        </w:rPr>
        <w:t xml:space="preserve">Pereira, </w:t>
      </w:r>
      <w:r w:rsidR="00EB0DAE" w:rsidRPr="00375193">
        <w:rPr>
          <w:rFonts w:ascii="Tahoma" w:eastAsia="Tahoma" w:hAnsi="Tahoma" w:cs="Tahoma"/>
          <w:color w:val="000000" w:themeColor="text1"/>
          <w:sz w:val="24"/>
          <w:szCs w:val="24"/>
        </w:rPr>
        <w:t xml:space="preserve">seis </w:t>
      </w:r>
      <w:r w:rsidRPr="00375193">
        <w:rPr>
          <w:rFonts w:ascii="Tahoma" w:eastAsia="Tahoma" w:hAnsi="Tahoma" w:cs="Tahoma"/>
          <w:color w:val="000000" w:themeColor="text1"/>
          <w:sz w:val="24"/>
          <w:szCs w:val="24"/>
        </w:rPr>
        <w:t>(0</w:t>
      </w:r>
      <w:r w:rsidR="00EB0DAE" w:rsidRPr="00375193">
        <w:rPr>
          <w:rFonts w:ascii="Tahoma" w:eastAsia="Tahoma" w:hAnsi="Tahoma" w:cs="Tahoma"/>
          <w:color w:val="000000" w:themeColor="text1"/>
          <w:sz w:val="24"/>
          <w:szCs w:val="24"/>
        </w:rPr>
        <w:t>6</w:t>
      </w:r>
      <w:r w:rsidRPr="00375193">
        <w:rPr>
          <w:rFonts w:ascii="Tahoma" w:eastAsia="Tahoma" w:hAnsi="Tahoma" w:cs="Tahoma"/>
          <w:color w:val="000000" w:themeColor="text1"/>
          <w:sz w:val="24"/>
          <w:szCs w:val="24"/>
        </w:rPr>
        <w:t>) de octubre de dos mil veintitrés (2023)</w:t>
      </w:r>
    </w:p>
    <w:p w14:paraId="58F75EC5" w14:textId="77777777" w:rsidR="0056695B" w:rsidRPr="00375193" w:rsidRDefault="0056695B" w:rsidP="0056695B">
      <w:pPr>
        <w:spacing w:line="276" w:lineRule="auto"/>
        <w:ind w:firstLine="709"/>
        <w:rPr>
          <w:rFonts w:ascii="Tahoma" w:eastAsia="Tahoma" w:hAnsi="Tahoma" w:cs="Tahoma"/>
          <w:color w:val="000000"/>
          <w:sz w:val="24"/>
          <w:szCs w:val="24"/>
          <w:lang w:val="es-CO"/>
        </w:rPr>
      </w:pPr>
    </w:p>
    <w:p w14:paraId="6A05A809" w14:textId="1B34AF90" w:rsidR="008808F6" w:rsidRPr="00375193" w:rsidRDefault="00E605C6" w:rsidP="00375193">
      <w:pPr>
        <w:spacing w:line="276" w:lineRule="auto"/>
        <w:ind w:firstLine="705"/>
        <w:jc w:val="both"/>
        <w:rPr>
          <w:rFonts w:ascii="Tahoma" w:hAnsi="Tahoma" w:cs="Tahoma"/>
          <w:b/>
          <w:bCs/>
          <w:sz w:val="24"/>
          <w:szCs w:val="24"/>
        </w:rPr>
      </w:pPr>
      <w:r w:rsidRPr="00375193">
        <w:rPr>
          <w:rFonts w:ascii="Tahoma" w:hAnsi="Tahoma" w:cs="Tahoma"/>
          <w:sz w:val="24"/>
          <w:szCs w:val="24"/>
        </w:rPr>
        <w:t xml:space="preserve">Procede la Sala </w:t>
      </w:r>
      <w:r w:rsidR="00AA5E72" w:rsidRPr="00375193">
        <w:rPr>
          <w:rFonts w:ascii="Tahoma" w:hAnsi="Tahoma" w:cs="Tahoma"/>
          <w:sz w:val="24"/>
          <w:szCs w:val="24"/>
        </w:rPr>
        <w:t xml:space="preserve">Laboral del Tribunal Superior del Distrito Judicial de Pereira a </w:t>
      </w:r>
      <w:r w:rsidR="00004135" w:rsidRPr="00375193">
        <w:rPr>
          <w:rFonts w:ascii="Tahoma" w:hAnsi="Tahoma" w:cs="Tahoma"/>
          <w:sz w:val="24"/>
          <w:szCs w:val="24"/>
        </w:rPr>
        <w:t xml:space="preserve">decidir la impugnación formulada </w:t>
      </w:r>
      <w:r w:rsidR="0033108F" w:rsidRPr="00375193">
        <w:rPr>
          <w:rFonts w:ascii="Tahoma" w:hAnsi="Tahoma" w:cs="Tahoma"/>
          <w:sz w:val="24"/>
          <w:szCs w:val="24"/>
        </w:rPr>
        <w:t xml:space="preserve">por </w:t>
      </w:r>
      <w:r w:rsidR="0030584E" w:rsidRPr="00375193">
        <w:rPr>
          <w:rFonts w:ascii="Tahoma" w:hAnsi="Tahoma" w:cs="Tahoma"/>
          <w:sz w:val="24"/>
          <w:szCs w:val="24"/>
        </w:rPr>
        <w:t xml:space="preserve">la </w:t>
      </w:r>
      <w:r w:rsidR="001F48EE" w:rsidRPr="00375193">
        <w:rPr>
          <w:rFonts w:ascii="Tahoma" w:hAnsi="Tahoma" w:cs="Tahoma"/>
          <w:b/>
          <w:bCs/>
          <w:sz w:val="24"/>
          <w:szCs w:val="24"/>
        </w:rPr>
        <w:t>Unidad para la Atención y Reparación Integral a las Víctimas</w:t>
      </w:r>
      <w:r w:rsidR="001F48EE" w:rsidRPr="00375193">
        <w:rPr>
          <w:rFonts w:ascii="Tahoma" w:hAnsi="Tahoma" w:cs="Tahoma"/>
          <w:sz w:val="24"/>
          <w:szCs w:val="24"/>
        </w:rPr>
        <w:t xml:space="preserve"> </w:t>
      </w:r>
      <w:r w:rsidR="00004135" w:rsidRPr="00375193">
        <w:rPr>
          <w:rFonts w:ascii="Tahoma" w:hAnsi="Tahoma" w:cs="Tahoma"/>
          <w:sz w:val="24"/>
          <w:szCs w:val="24"/>
        </w:rPr>
        <w:t xml:space="preserve">contra la sentencia proferida por el Juzgado </w:t>
      </w:r>
      <w:r w:rsidR="00BC2D2D" w:rsidRPr="00375193">
        <w:rPr>
          <w:rFonts w:ascii="Tahoma" w:eastAsia="Tahoma" w:hAnsi="Tahoma" w:cs="Tahoma"/>
          <w:sz w:val="24"/>
          <w:szCs w:val="24"/>
          <w:lang w:val="es-ES"/>
        </w:rPr>
        <w:t>Promiscuo</w:t>
      </w:r>
      <w:r w:rsidR="00BC2D2D" w:rsidRPr="00375193">
        <w:rPr>
          <w:rFonts w:ascii="Tahoma" w:hAnsi="Tahoma" w:cs="Tahoma"/>
          <w:sz w:val="24"/>
          <w:szCs w:val="24"/>
        </w:rPr>
        <w:t xml:space="preserve"> del Circuito de </w:t>
      </w:r>
      <w:proofErr w:type="spellStart"/>
      <w:r w:rsidR="00BC2D2D" w:rsidRPr="00375193">
        <w:rPr>
          <w:rFonts w:ascii="Tahoma" w:hAnsi="Tahoma" w:cs="Tahoma"/>
          <w:sz w:val="24"/>
          <w:szCs w:val="24"/>
        </w:rPr>
        <w:t>Quinchía</w:t>
      </w:r>
      <w:proofErr w:type="spellEnd"/>
      <w:r w:rsidR="00822FF1" w:rsidRPr="00375193">
        <w:rPr>
          <w:rFonts w:ascii="Tahoma" w:hAnsi="Tahoma" w:cs="Tahoma"/>
          <w:sz w:val="24"/>
          <w:szCs w:val="24"/>
        </w:rPr>
        <w:t xml:space="preserve"> el día </w:t>
      </w:r>
      <w:r w:rsidR="001572E7" w:rsidRPr="00375193">
        <w:rPr>
          <w:rFonts w:ascii="Tahoma" w:hAnsi="Tahoma" w:cs="Tahoma"/>
          <w:sz w:val="24"/>
          <w:szCs w:val="24"/>
        </w:rPr>
        <w:t>2</w:t>
      </w:r>
      <w:r w:rsidR="00BC2D2D" w:rsidRPr="00375193">
        <w:rPr>
          <w:rFonts w:ascii="Tahoma" w:hAnsi="Tahoma" w:cs="Tahoma"/>
          <w:sz w:val="24"/>
          <w:szCs w:val="24"/>
        </w:rPr>
        <w:t>4 de agosto de 2023</w:t>
      </w:r>
      <w:r w:rsidR="00004135" w:rsidRPr="00375193">
        <w:rPr>
          <w:rFonts w:ascii="Tahoma" w:hAnsi="Tahoma" w:cs="Tahoma"/>
          <w:sz w:val="24"/>
          <w:szCs w:val="24"/>
        </w:rPr>
        <w:t xml:space="preserve">, dentro de la </w:t>
      </w:r>
      <w:r w:rsidR="00004135" w:rsidRPr="001F48EE">
        <w:rPr>
          <w:rFonts w:ascii="Tahoma" w:hAnsi="Tahoma" w:cs="Tahoma"/>
          <w:b/>
          <w:sz w:val="24"/>
          <w:szCs w:val="24"/>
        </w:rPr>
        <w:t xml:space="preserve">acción de tutela </w:t>
      </w:r>
      <w:r w:rsidR="00D84D5F" w:rsidRPr="00375193">
        <w:rPr>
          <w:rFonts w:ascii="Tahoma" w:hAnsi="Tahoma" w:cs="Tahoma"/>
          <w:sz w:val="24"/>
          <w:szCs w:val="24"/>
        </w:rPr>
        <w:t xml:space="preserve">que le promueve </w:t>
      </w:r>
      <w:r w:rsidR="001572E7" w:rsidRPr="00375193">
        <w:rPr>
          <w:rFonts w:ascii="Tahoma" w:hAnsi="Tahoma" w:cs="Tahoma"/>
          <w:sz w:val="24"/>
          <w:szCs w:val="24"/>
        </w:rPr>
        <w:t>la señora</w:t>
      </w:r>
      <w:r w:rsidR="00FE71B4" w:rsidRPr="00375193">
        <w:rPr>
          <w:rFonts w:ascii="Tahoma" w:hAnsi="Tahoma" w:cs="Tahoma"/>
          <w:sz w:val="24"/>
          <w:szCs w:val="24"/>
        </w:rPr>
        <w:t xml:space="preserve"> </w:t>
      </w:r>
      <w:r w:rsidR="001F48EE" w:rsidRPr="00375193">
        <w:rPr>
          <w:rFonts w:ascii="Tahoma" w:hAnsi="Tahoma" w:cs="Tahoma"/>
          <w:b/>
          <w:bCs/>
          <w:sz w:val="24"/>
          <w:szCs w:val="24"/>
        </w:rPr>
        <w:t xml:space="preserve">Luz Mary Jaramillo </w:t>
      </w:r>
      <w:proofErr w:type="spellStart"/>
      <w:r w:rsidR="001F48EE" w:rsidRPr="00375193">
        <w:rPr>
          <w:rFonts w:ascii="Tahoma" w:hAnsi="Tahoma" w:cs="Tahoma"/>
          <w:b/>
          <w:bCs/>
          <w:sz w:val="24"/>
          <w:szCs w:val="24"/>
        </w:rPr>
        <w:t>Jaramillo</w:t>
      </w:r>
      <w:proofErr w:type="spellEnd"/>
      <w:r w:rsidR="001572E7" w:rsidRPr="00375193">
        <w:rPr>
          <w:rFonts w:ascii="Tahoma" w:hAnsi="Tahoma" w:cs="Tahoma"/>
          <w:b/>
          <w:bCs/>
          <w:sz w:val="24"/>
          <w:szCs w:val="24"/>
        </w:rPr>
        <w:t>.</w:t>
      </w:r>
    </w:p>
    <w:p w14:paraId="349E8731" w14:textId="77777777" w:rsidR="003A1565" w:rsidRPr="00375193" w:rsidRDefault="003A1565" w:rsidP="00375193">
      <w:pPr>
        <w:spacing w:line="276" w:lineRule="auto"/>
        <w:ind w:firstLine="705"/>
        <w:jc w:val="both"/>
        <w:rPr>
          <w:rFonts w:ascii="Tahoma" w:hAnsi="Tahoma" w:cs="Tahoma"/>
          <w:b/>
          <w:bCs/>
          <w:sz w:val="24"/>
          <w:szCs w:val="24"/>
        </w:rPr>
      </w:pPr>
    </w:p>
    <w:p w14:paraId="32694986" w14:textId="77777777" w:rsidR="00860B7A" w:rsidRPr="00375193" w:rsidRDefault="00860B7A" w:rsidP="00375193">
      <w:pPr>
        <w:spacing w:line="276" w:lineRule="auto"/>
        <w:jc w:val="center"/>
        <w:rPr>
          <w:rFonts w:ascii="Tahoma" w:hAnsi="Tahoma" w:cs="Tahoma"/>
          <w:sz w:val="24"/>
          <w:szCs w:val="24"/>
          <w:lang w:val="es-CO"/>
        </w:rPr>
      </w:pPr>
      <w:r w:rsidRPr="00375193">
        <w:rPr>
          <w:rFonts w:ascii="Tahoma" w:eastAsia="Tahoma" w:hAnsi="Tahoma" w:cs="Tahoma"/>
          <w:b/>
          <w:bCs/>
          <w:sz w:val="24"/>
          <w:szCs w:val="24"/>
          <w:lang w:val="es-ES"/>
        </w:rPr>
        <w:t>CUESTIÓN PREVIA</w:t>
      </w:r>
    </w:p>
    <w:p w14:paraId="0C3657F3" w14:textId="77777777" w:rsidR="00860B7A" w:rsidRPr="00375193" w:rsidRDefault="00860B7A" w:rsidP="00375193">
      <w:pPr>
        <w:spacing w:line="276" w:lineRule="auto"/>
        <w:jc w:val="both"/>
        <w:rPr>
          <w:rFonts w:ascii="Tahoma" w:hAnsi="Tahoma" w:cs="Tahoma"/>
          <w:sz w:val="24"/>
          <w:szCs w:val="24"/>
        </w:rPr>
      </w:pPr>
      <w:r w:rsidRPr="00375193">
        <w:rPr>
          <w:rFonts w:ascii="Tahoma" w:hAnsi="Tahoma" w:cs="Tahoma"/>
          <w:sz w:val="24"/>
          <w:szCs w:val="24"/>
        </w:rPr>
        <w:lastRenderedPageBreak/>
        <w:t xml:space="preserve"> </w:t>
      </w:r>
    </w:p>
    <w:p w14:paraId="1BD8B695" w14:textId="77777777" w:rsidR="00860B7A" w:rsidRPr="00375193" w:rsidRDefault="00860B7A" w:rsidP="00375193">
      <w:pPr>
        <w:spacing w:line="276" w:lineRule="auto"/>
        <w:ind w:firstLine="705"/>
        <w:jc w:val="both"/>
        <w:rPr>
          <w:rFonts w:ascii="Tahoma" w:hAnsi="Tahoma" w:cs="Tahoma"/>
          <w:sz w:val="24"/>
          <w:szCs w:val="24"/>
        </w:rPr>
      </w:pPr>
      <w:r w:rsidRPr="00375193">
        <w:rPr>
          <w:rFonts w:ascii="Tahoma" w:eastAsia="Tahoma" w:hAnsi="Tahoma" w:cs="Tahoma"/>
          <w:sz w:val="24"/>
          <w:szCs w:val="24"/>
          <w:lang w:val="es-ES"/>
        </w:rPr>
        <w:t>El proyecto inicial presentado por el Magistrado Julio César Salazar Muñoz no fue avalado por el resto de la Sala y por eso, la Magistrada que le sigue en turno, Dra. Ana Lucía Caicedo Calderón, presenta la ponencia de las mayorías, advirtiendo que, dentro del proyecto, por economía procesal, se acogieron varios acápites redactados en la ponencia original, frente a los cuales no se presentó discusión alguna.</w:t>
      </w:r>
    </w:p>
    <w:p w14:paraId="00E711C4" w14:textId="77777777" w:rsidR="001572E7" w:rsidRPr="00375193" w:rsidRDefault="001572E7" w:rsidP="00375193">
      <w:pPr>
        <w:pStyle w:val="Textoindependiente"/>
        <w:spacing w:line="276" w:lineRule="auto"/>
        <w:rPr>
          <w:rFonts w:ascii="Tahoma" w:hAnsi="Tahoma" w:cs="Tahoma"/>
          <w:b/>
          <w:sz w:val="24"/>
          <w:szCs w:val="24"/>
        </w:rPr>
      </w:pPr>
    </w:p>
    <w:p w14:paraId="101B8078" w14:textId="77777777" w:rsidR="003A1565" w:rsidRPr="00375193" w:rsidRDefault="003A1565" w:rsidP="0056695B">
      <w:pPr>
        <w:keepNext/>
        <w:numPr>
          <w:ilvl w:val="0"/>
          <w:numId w:val="17"/>
        </w:numPr>
        <w:tabs>
          <w:tab w:val="left" w:pos="426"/>
        </w:tabs>
        <w:spacing w:line="276" w:lineRule="auto"/>
        <w:jc w:val="center"/>
        <w:rPr>
          <w:rFonts w:ascii="Tahoma" w:eastAsia="Tahoma" w:hAnsi="Tahoma" w:cs="Tahoma"/>
          <w:b/>
          <w:color w:val="000000"/>
          <w:sz w:val="24"/>
          <w:szCs w:val="24"/>
        </w:rPr>
      </w:pPr>
      <w:r w:rsidRPr="00375193">
        <w:rPr>
          <w:rFonts w:ascii="Tahoma" w:eastAsia="Tahoma" w:hAnsi="Tahoma" w:cs="Tahoma"/>
          <w:b/>
          <w:color w:val="000000"/>
          <w:sz w:val="24"/>
          <w:szCs w:val="24"/>
        </w:rPr>
        <w:t>LA DEMANDA DE TUTELA</w:t>
      </w:r>
    </w:p>
    <w:p w14:paraId="5A39BBE3" w14:textId="77777777" w:rsidR="00AA5E72" w:rsidRPr="00375193" w:rsidRDefault="00AA5E72" w:rsidP="00375193">
      <w:pPr>
        <w:spacing w:line="276" w:lineRule="auto"/>
        <w:jc w:val="both"/>
        <w:rPr>
          <w:rFonts w:ascii="Tahoma" w:hAnsi="Tahoma" w:cs="Tahoma"/>
          <w:sz w:val="24"/>
          <w:szCs w:val="24"/>
        </w:rPr>
      </w:pPr>
    </w:p>
    <w:p w14:paraId="3DCD9FB4" w14:textId="1BA69205" w:rsidR="00F52154" w:rsidRPr="00375193" w:rsidRDefault="001821BD" w:rsidP="00375193">
      <w:pPr>
        <w:spacing w:line="276" w:lineRule="auto"/>
        <w:ind w:firstLine="705"/>
        <w:jc w:val="both"/>
        <w:rPr>
          <w:rFonts w:ascii="Tahoma" w:eastAsia="Tahoma" w:hAnsi="Tahoma" w:cs="Tahoma"/>
          <w:sz w:val="24"/>
          <w:szCs w:val="24"/>
          <w:lang w:val="es-ES"/>
        </w:rPr>
      </w:pPr>
      <w:r w:rsidRPr="00375193">
        <w:rPr>
          <w:rFonts w:ascii="Tahoma" w:eastAsia="Tahoma" w:hAnsi="Tahoma" w:cs="Tahoma"/>
          <w:sz w:val="24"/>
          <w:szCs w:val="24"/>
          <w:lang w:val="es-ES"/>
        </w:rPr>
        <w:t>L</w:t>
      </w:r>
      <w:r w:rsidR="001572E7" w:rsidRPr="00375193">
        <w:rPr>
          <w:rFonts w:ascii="Tahoma" w:eastAsia="Tahoma" w:hAnsi="Tahoma" w:cs="Tahoma"/>
          <w:sz w:val="24"/>
          <w:szCs w:val="24"/>
          <w:lang w:val="es-ES"/>
        </w:rPr>
        <w:t xml:space="preserve">a señora Luz Mary Jaramillo </w:t>
      </w:r>
      <w:proofErr w:type="spellStart"/>
      <w:r w:rsidR="001572E7" w:rsidRPr="00375193">
        <w:rPr>
          <w:rFonts w:ascii="Tahoma" w:eastAsia="Tahoma" w:hAnsi="Tahoma" w:cs="Tahoma"/>
          <w:sz w:val="24"/>
          <w:szCs w:val="24"/>
          <w:lang w:val="es-ES"/>
        </w:rPr>
        <w:t>Jaramillo</w:t>
      </w:r>
      <w:proofErr w:type="spellEnd"/>
      <w:r w:rsidR="001572E7" w:rsidRPr="00375193">
        <w:rPr>
          <w:rFonts w:ascii="Tahoma" w:eastAsia="Tahoma" w:hAnsi="Tahoma" w:cs="Tahoma"/>
          <w:sz w:val="24"/>
          <w:szCs w:val="24"/>
          <w:lang w:val="es-ES"/>
        </w:rPr>
        <w:t xml:space="preserve"> </w:t>
      </w:r>
      <w:r w:rsidRPr="00375193">
        <w:rPr>
          <w:rFonts w:ascii="Tahoma" w:eastAsia="Tahoma" w:hAnsi="Tahoma" w:cs="Tahoma"/>
          <w:sz w:val="24"/>
          <w:szCs w:val="24"/>
          <w:lang w:val="es-ES"/>
        </w:rPr>
        <w:t xml:space="preserve"> informa </w:t>
      </w:r>
      <w:r w:rsidR="001572E7" w:rsidRPr="00375193">
        <w:rPr>
          <w:rFonts w:ascii="Tahoma" w:eastAsia="Tahoma" w:hAnsi="Tahoma" w:cs="Tahoma"/>
          <w:sz w:val="24"/>
          <w:szCs w:val="24"/>
          <w:lang w:val="es-ES"/>
        </w:rPr>
        <w:t xml:space="preserve">que el día 11 de octubre de 2022 </w:t>
      </w:r>
      <w:r w:rsidRPr="00375193">
        <w:rPr>
          <w:rFonts w:ascii="Tahoma" w:eastAsia="Tahoma" w:hAnsi="Tahoma" w:cs="Tahoma"/>
          <w:sz w:val="24"/>
          <w:szCs w:val="24"/>
          <w:lang w:val="es-ES"/>
        </w:rPr>
        <w:t xml:space="preserve">la </w:t>
      </w:r>
      <w:r w:rsidR="00F52154" w:rsidRPr="00375193">
        <w:rPr>
          <w:rFonts w:ascii="Tahoma" w:eastAsia="Tahoma" w:hAnsi="Tahoma" w:cs="Tahoma"/>
          <w:sz w:val="24"/>
          <w:szCs w:val="24"/>
          <w:lang w:val="es-ES"/>
        </w:rPr>
        <w:t xml:space="preserve">Unidad para la Atención y Reparación de Víctimas </w:t>
      </w:r>
      <w:r w:rsidRPr="00375193">
        <w:rPr>
          <w:rFonts w:ascii="Tahoma" w:eastAsia="Tahoma" w:hAnsi="Tahoma" w:cs="Tahoma"/>
          <w:sz w:val="24"/>
          <w:szCs w:val="24"/>
          <w:lang w:val="es-ES"/>
        </w:rPr>
        <w:t xml:space="preserve">le comunicó </w:t>
      </w:r>
      <w:r w:rsidR="001572E7" w:rsidRPr="00375193">
        <w:rPr>
          <w:rFonts w:ascii="Tahoma" w:eastAsia="Tahoma" w:hAnsi="Tahoma" w:cs="Tahoma"/>
          <w:sz w:val="24"/>
          <w:szCs w:val="24"/>
          <w:lang w:val="es-ES"/>
        </w:rPr>
        <w:t>que si llegase a estar incluida dentro de los criterio de urgencia manifiesta o extrema vulnerabilidad establecidos en los artículos 4 de</w:t>
      </w:r>
      <w:r w:rsidR="01C6A8DD" w:rsidRPr="00375193">
        <w:rPr>
          <w:rFonts w:ascii="Tahoma" w:eastAsia="Tahoma" w:hAnsi="Tahoma" w:cs="Tahoma"/>
          <w:sz w:val="24"/>
          <w:szCs w:val="24"/>
          <w:lang w:val="es-ES"/>
        </w:rPr>
        <w:t xml:space="preserve"> </w:t>
      </w:r>
      <w:r w:rsidR="001572E7" w:rsidRPr="00375193">
        <w:rPr>
          <w:rFonts w:ascii="Tahoma" w:eastAsia="Tahoma" w:hAnsi="Tahoma" w:cs="Tahoma"/>
          <w:sz w:val="24"/>
          <w:szCs w:val="24"/>
          <w:lang w:val="es-ES"/>
        </w:rPr>
        <w:t xml:space="preserve">la Resolución 1049 de 2019 y 1º de la Resolución 582 de 2021, podía, en cualquier tiempo, adjuntar los documentos necesarios para acreditar tal condición y así acceder a la priorización para la entrega de la medida de reparación </w:t>
      </w:r>
      <w:r w:rsidR="076CC710" w:rsidRPr="00375193">
        <w:rPr>
          <w:rFonts w:ascii="Tahoma" w:eastAsia="Tahoma" w:hAnsi="Tahoma" w:cs="Tahoma"/>
          <w:sz w:val="24"/>
          <w:szCs w:val="24"/>
          <w:lang w:val="es-ES"/>
        </w:rPr>
        <w:t xml:space="preserve">al ser </w:t>
      </w:r>
      <w:r w:rsidR="001572E7" w:rsidRPr="00375193">
        <w:rPr>
          <w:rFonts w:ascii="Tahoma" w:eastAsia="Tahoma" w:hAnsi="Tahoma" w:cs="Tahoma"/>
          <w:sz w:val="24"/>
          <w:szCs w:val="24"/>
          <w:lang w:val="es-ES"/>
        </w:rPr>
        <w:t xml:space="preserve">reconocida como víctima del conflicto armado, </w:t>
      </w:r>
      <w:r w:rsidRPr="00375193">
        <w:rPr>
          <w:rFonts w:ascii="Tahoma" w:eastAsia="Tahoma" w:hAnsi="Tahoma" w:cs="Tahoma"/>
          <w:sz w:val="24"/>
          <w:szCs w:val="24"/>
          <w:lang w:val="es-ES"/>
        </w:rPr>
        <w:t xml:space="preserve">carga con la cual cumplió </w:t>
      </w:r>
      <w:r w:rsidR="001572E7" w:rsidRPr="00375193">
        <w:rPr>
          <w:rFonts w:ascii="Tahoma" w:eastAsia="Tahoma" w:hAnsi="Tahoma" w:cs="Tahoma"/>
          <w:sz w:val="24"/>
          <w:szCs w:val="24"/>
          <w:lang w:val="es-ES"/>
        </w:rPr>
        <w:t>el día 20 de febrero de 2023 cuando aport</w:t>
      </w:r>
      <w:r w:rsidR="72BC6732" w:rsidRPr="00375193">
        <w:rPr>
          <w:rFonts w:ascii="Tahoma" w:eastAsia="Tahoma" w:hAnsi="Tahoma" w:cs="Tahoma"/>
          <w:sz w:val="24"/>
          <w:szCs w:val="24"/>
          <w:lang w:val="es-ES"/>
        </w:rPr>
        <w:t>ó</w:t>
      </w:r>
      <w:r w:rsidR="001572E7" w:rsidRPr="00375193">
        <w:rPr>
          <w:rFonts w:ascii="Tahoma" w:eastAsia="Tahoma" w:hAnsi="Tahoma" w:cs="Tahoma"/>
          <w:sz w:val="24"/>
          <w:szCs w:val="24"/>
          <w:lang w:val="es-ES"/>
        </w:rPr>
        <w:t xml:space="preserve"> ante esa entidad el certificado de discapacidad expedido por el Ministerio de Salud y Protección So</w:t>
      </w:r>
      <w:r w:rsidR="0095626E" w:rsidRPr="00375193">
        <w:rPr>
          <w:rFonts w:ascii="Tahoma" w:eastAsia="Tahoma" w:hAnsi="Tahoma" w:cs="Tahoma"/>
          <w:sz w:val="24"/>
          <w:szCs w:val="24"/>
          <w:lang w:val="es-ES"/>
        </w:rPr>
        <w:t>cial.</w:t>
      </w:r>
    </w:p>
    <w:p w14:paraId="55767BCB" w14:textId="3D77F27D" w:rsidR="0095626E" w:rsidRPr="00375193" w:rsidRDefault="0095626E" w:rsidP="00375193">
      <w:pPr>
        <w:spacing w:line="276" w:lineRule="auto"/>
        <w:ind w:firstLine="705"/>
        <w:jc w:val="both"/>
        <w:rPr>
          <w:rFonts w:ascii="Tahoma" w:eastAsia="Tahoma" w:hAnsi="Tahoma" w:cs="Tahoma"/>
          <w:sz w:val="24"/>
          <w:szCs w:val="24"/>
          <w:lang w:val="es-ES"/>
        </w:rPr>
      </w:pPr>
    </w:p>
    <w:p w14:paraId="3D9E73C9" w14:textId="44E34585" w:rsidR="0095626E" w:rsidRPr="00375193" w:rsidRDefault="0095626E" w:rsidP="00375193">
      <w:pPr>
        <w:spacing w:line="276" w:lineRule="auto"/>
        <w:ind w:firstLine="705"/>
        <w:jc w:val="both"/>
        <w:rPr>
          <w:rFonts w:ascii="Tahoma" w:eastAsia="Tahoma" w:hAnsi="Tahoma" w:cs="Tahoma"/>
          <w:sz w:val="24"/>
          <w:szCs w:val="24"/>
          <w:lang w:val="es-ES"/>
        </w:rPr>
      </w:pPr>
      <w:r w:rsidRPr="00375193">
        <w:rPr>
          <w:rFonts w:ascii="Tahoma" w:eastAsia="Tahoma" w:hAnsi="Tahoma" w:cs="Tahoma"/>
          <w:sz w:val="24"/>
          <w:szCs w:val="24"/>
          <w:lang w:val="es-ES"/>
        </w:rPr>
        <w:t>Cuenta también</w:t>
      </w:r>
      <w:r w:rsidR="006B18CA" w:rsidRPr="00375193">
        <w:rPr>
          <w:rFonts w:ascii="Tahoma" w:eastAsia="Tahoma" w:hAnsi="Tahoma" w:cs="Tahoma"/>
          <w:sz w:val="24"/>
          <w:szCs w:val="24"/>
          <w:lang w:val="es-ES"/>
        </w:rPr>
        <w:t xml:space="preserve"> </w:t>
      </w:r>
      <w:r w:rsidRPr="00375193">
        <w:rPr>
          <w:rFonts w:ascii="Tahoma" w:eastAsia="Tahoma" w:hAnsi="Tahoma" w:cs="Tahoma"/>
          <w:sz w:val="24"/>
          <w:szCs w:val="24"/>
          <w:lang w:val="es-ES"/>
        </w:rPr>
        <w:t>que</w:t>
      </w:r>
      <w:r w:rsidR="1268C0B4" w:rsidRPr="00375193">
        <w:rPr>
          <w:rFonts w:ascii="Tahoma" w:eastAsia="Tahoma" w:hAnsi="Tahoma" w:cs="Tahoma"/>
          <w:sz w:val="24"/>
          <w:szCs w:val="24"/>
          <w:lang w:val="es-ES"/>
        </w:rPr>
        <w:t>,</w:t>
      </w:r>
      <w:r w:rsidRPr="00375193">
        <w:rPr>
          <w:rFonts w:ascii="Tahoma" w:eastAsia="Tahoma" w:hAnsi="Tahoma" w:cs="Tahoma"/>
          <w:sz w:val="24"/>
          <w:szCs w:val="24"/>
          <w:lang w:val="es-ES"/>
        </w:rPr>
        <w:t xml:space="preserve"> el día 6 de marzo de 2023 envió derecho de petición a la entidad accionada solicitando su inclusión en la ruta de priorización, pero a la fecha no ha obtenido respuesta.</w:t>
      </w:r>
    </w:p>
    <w:p w14:paraId="72A3D3EC" w14:textId="77777777" w:rsidR="00F52154" w:rsidRPr="00375193" w:rsidRDefault="00F52154" w:rsidP="00375193">
      <w:pPr>
        <w:spacing w:line="276" w:lineRule="auto"/>
        <w:ind w:firstLine="705"/>
        <w:jc w:val="both"/>
        <w:rPr>
          <w:rFonts w:ascii="Tahoma" w:eastAsia="Tahoma" w:hAnsi="Tahoma" w:cs="Tahoma"/>
          <w:sz w:val="24"/>
          <w:szCs w:val="24"/>
          <w:lang w:val="es-ES"/>
        </w:rPr>
      </w:pPr>
    </w:p>
    <w:p w14:paraId="03528AD5" w14:textId="00524D8C" w:rsidR="00840519" w:rsidRPr="00375193" w:rsidRDefault="00AA10AB" w:rsidP="00375193">
      <w:pPr>
        <w:spacing w:line="276" w:lineRule="auto"/>
        <w:ind w:firstLine="705"/>
        <w:jc w:val="both"/>
        <w:rPr>
          <w:rFonts w:ascii="Tahoma" w:eastAsia="Tahoma" w:hAnsi="Tahoma" w:cs="Tahoma"/>
          <w:sz w:val="24"/>
          <w:szCs w:val="24"/>
          <w:lang w:val="es-ES"/>
        </w:rPr>
      </w:pPr>
      <w:r w:rsidRPr="00375193">
        <w:rPr>
          <w:rFonts w:ascii="Tahoma" w:eastAsia="Tahoma" w:hAnsi="Tahoma" w:cs="Tahoma"/>
          <w:sz w:val="24"/>
          <w:szCs w:val="24"/>
          <w:lang w:val="es-ES"/>
        </w:rPr>
        <w:t xml:space="preserve">Considera que </w:t>
      </w:r>
      <w:r w:rsidR="001D000A" w:rsidRPr="00375193">
        <w:rPr>
          <w:rFonts w:ascii="Tahoma" w:eastAsia="Tahoma" w:hAnsi="Tahoma" w:cs="Tahoma"/>
          <w:sz w:val="24"/>
          <w:szCs w:val="24"/>
          <w:lang w:val="es-ES"/>
        </w:rPr>
        <w:t xml:space="preserve">el silencio de la Unidad para la Atención y Reparación de Víctimas vulnera </w:t>
      </w:r>
      <w:r w:rsidR="0095626E" w:rsidRPr="00375193">
        <w:rPr>
          <w:rFonts w:ascii="Tahoma" w:eastAsia="Tahoma" w:hAnsi="Tahoma" w:cs="Tahoma"/>
          <w:sz w:val="24"/>
          <w:szCs w:val="24"/>
          <w:lang w:val="es-ES"/>
        </w:rPr>
        <w:t>el derecho de petición del</w:t>
      </w:r>
      <w:r w:rsidR="0014278D" w:rsidRPr="00375193">
        <w:rPr>
          <w:rFonts w:ascii="Tahoma" w:eastAsia="Tahoma" w:hAnsi="Tahoma" w:cs="Tahoma"/>
          <w:sz w:val="24"/>
          <w:szCs w:val="24"/>
          <w:lang w:val="es-ES"/>
        </w:rPr>
        <w:t xml:space="preserve"> cual es titular</w:t>
      </w:r>
      <w:r w:rsidR="0095626E" w:rsidRPr="00375193">
        <w:rPr>
          <w:rFonts w:ascii="Tahoma" w:eastAsia="Tahoma" w:hAnsi="Tahoma" w:cs="Tahoma"/>
          <w:sz w:val="24"/>
          <w:szCs w:val="24"/>
          <w:lang w:val="es-ES"/>
        </w:rPr>
        <w:t xml:space="preserve">, por lo que pide su </w:t>
      </w:r>
      <w:r w:rsidR="00AA4AFB" w:rsidRPr="00375193">
        <w:rPr>
          <w:rFonts w:ascii="Tahoma" w:eastAsia="Tahoma" w:hAnsi="Tahoma" w:cs="Tahoma"/>
          <w:sz w:val="24"/>
          <w:szCs w:val="24"/>
          <w:lang w:val="es-ES"/>
        </w:rPr>
        <w:t>protección por esta vía</w:t>
      </w:r>
      <w:r w:rsidR="006A6FFB" w:rsidRPr="00375193">
        <w:rPr>
          <w:rFonts w:ascii="Tahoma" w:eastAsia="Tahoma" w:hAnsi="Tahoma" w:cs="Tahoma"/>
          <w:sz w:val="24"/>
          <w:szCs w:val="24"/>
          <w:lang w:val="es-ES"/>
        </w:rPr>
        <w:t xml:space="preserve"> y, como medida de restablecimiento, pretende que se </w:t>
      </w:r>
      <w:r w:rsidR="00AA4AFB" w:rsidRPr="00375193">
        <w:rPr>
          <w:rFonts w:ascii="Tahoma" w:eastAsia="Tahoma" w:hAnsi="Tahoma" w:cs="Tahoma"/>
          <w:sz w:val="24"/>
          <w:szCs w:val="24"/>
          <w:lang w:val="es-ES"/>
        </w:rPr>
        <w:t>orden</w:t>
      </w:r>
      <w:r w:rsidR="006A6FFB" w:rsidRPr="00375193">
        <w:rPr>
          <w:rFonts w:ascii="Tahoma" w:eastAsia="Tahoma" w:hAnsi="Tahoma" w:cs="Tahoma"/>
          <w:sz w:val="24"/>
          <w:szCs w:val="24"/>
          <w:lang w:val="es-ES"/>
        </w:rPr>
        <w:t>e</w:t>
      </w:r>
      <w:r w:rsidR="00AA4AFB" w:rsidRPr="00375193">
        <w:rPr>
          <w:rFonts w:ascii="Tahoma" w:eastAsia="Tahoma" w:hAnsi="Tahoma" w:cs="Tahoma"/>
          <w:sz w:val="24"/>
          <w:szCs w:val="24"/>
          <w:lang w:val="es-ES"/>
        </w:rPr>
        <w:t xml:space="preserve"> a </w:t>
      </w:r>
      <w:r w:rsidR="006A6FFB" w:rsidRPr="00375193">
        <w:rPr>
          <w:rFonts w:ascii="Tahoma" w:eastAsia="Tahoma" w:hAnsi="Tahoma" w:cs="Tahoma"/>
          <w:sz w:val="24"/>
          <w:szCs w:val="24"/>
          <w:lang w:val="es-ES"/>
        </w:rPr>
        <w:t xml:space="preserve">la accionada </w:t>
      </w:r>
      <w:r w:rsidR="0095626E" w:rsidRPr="00375193">
        <w:rPr>
          <w:rFonts w:ascii="Tahoma" w:eastAsia="Tahoma" w:hAnsi="Tahoma" w:cs="Tahoma"/>
          <w:sz w:val="24"/>
          <w:szCs w:val="24"/>
          <w:lang w:val="es-ES"/>
        </w:rPr>
        <w:t xml:space="preserve">dar respuesta a la solicitud de indemnización administrativa como víctima del conflicto armado y </w:t>
      </w:r>
      <w:r w:rsidR="31614C64" w:rsidRPr="00375193">
        <w:rPr>
          <w:rFonts w:ascii="Tahoma" w:eastAsia="Tahoma" w:hAnsi="Tahoma" w:cs="Tahoma"/>
          <w:sz w:val="24"/>
          <w:szCs w:val="24"/>
          <w:lang w:val="es-ES"/>
        </w:rPr>
        <w:t xml:space="preserve">se </w:t>
      </w:r>
      <w:r w:rsidR="0095626E" w:rsidRPr="00375193">
        <w:rPr>
          <w:rFonts w:ascii="Tahoma" w:eastAsia="Tahoma" w:hAnsi="Tahoma" w:cs="Tahoma"/>
          <w:sz w:val="24"/>
          <w:szCs w:val="24"/>
          <w:lang w:val="es-ES"/>
        </w:rPr>
        <w:t>proceda a priorizar el pago</w:t>
      </w:r>
      <w:r w:rsidR="006B18CA" w:rsidRPr="00375193">
        <w:rPr>
          <w:rFonts w:ascii="Tahoma" w:eastAsia="Tahoma" w:hAnsi="Tahoma" w:cs="Tahoma"/>
          <w:sz w:val="24"/>
          <w:szCs w:val="24"/>
          <w:lang w:val="es-ES"/>
        </w:rPr>
        <w:t xml:space="preserve"> teniendo en cuenta </w:t>
      </w:r>
      <w:r w:rsidR="0095626E" w:rsidRPr="00375193">
        <w:rPr>
          <w:rFonts w:ascii="Tahoma" w:eastAsia="Tahoma" w:hAnsi="Tahoma" w:cs="Tahoma"/>
          <w:sz w:val="24"/>
          <w:szCs w:val="24"/>
          <w:lang w:val="es-ES"/>
        </w:rPr>
        <w:t xml:space="preserve">su condición de discapacidad. </w:t>
      </w:r>
    </w:p>
    <w:p w14:paraId="0E27B00A" w14:textId="77777777" w:rsidR="00840519" w:rsidRPr="00375193" w:rsidRDefault="00840519" w:rsidP="00375193">
      <w:pPr>
        <w:spacing w:line="276" w:lineRule="auto"/>
        <w:jc w:val="both"/>
        <w:rPr>
          <w:rFonts w:ascii="Tahoma" w:hAnsi="Tahoma" w:cs="Tahoma"/>
          <w:sz w:val="24"/>
          <w:szCs w:val="24"/>
        </w:rPr>
      </w:pPr>
    </w:p>
    <w:p w14:paraId="003D60ED" w14:textId="77777777" w:rsidR="003A1565" w:rsidRPr="00375193" w:rsidRDefault="003A1565" w:rsidP="00375193">
      <w:pPr>
        <w:keepNext/>
        <w:numPr>
          <w:ilvl w:val="0"/>
          <w:numId w:val="17"/>
        </w:numPr>
        <w:spacing w:line="276" w:lineRule="auto"/>
        <w:jc w:val="center"/>
        <w:rPr>
          <w:rFonts w:ascii="Tahoma" w:eastAsia="Tahoma" w:hAnsi="Tahoma" w:cs="Tahoma"/>
          <w:b/>
          <w:color w:val="000000"/>
          <w:sz w:val="24"/>
          <w:szCs w:val="24"/>
          <w:lang w:val="es-CO"/>
        </w:rPr>
      </w:pPr>
      <w:r w:rsidRPr="00375193">
        <w:rPr>
          <w:rFonts w:ascii="Tahoma" w:eastAsia="Tahoma" w:hAnsi="Tahoma" w:cs="Tahoma"/>
          <w:b/>
          <w:color w:val="000000"/>
          <w:sz w:val="24"/>
          <w:szCs w:val="24"/>
        </w:rPr>
        <w:t>CONTESTACIÓN DE LA DEMANDA</w:t>
      </w:r>
    </w:p>
    <w:p w14:paraId="60061E4C" w14:textId="77777777" w:rsidR="00795192" w:rsidRPr="00375193" w:rsidRDefault="00795192" w:rsidP="00375193">
      <w:pPr>
        <w:spacing w:line="276" w:lineRule="auto"/>
        <w:rPr>
          <w:rFonts w:ascii="Tahoma" w:hAnsi="Tahoma" w:cs="Tahoma"/>
          <w:sz w:val="24"/>
          <w:szCs w:val="24"/>
        </w:rPr>
      </w:pPr>
    </w:p>
    <w:p w14:paraId="6165F8AA" w14:textId="33893E94" w:rsidR="00CC1AEA" w:rsidRPr="00375193" w:rsidRDefault="00712C28" w:rsidP="00375193">
      <w:pPr>
        <w:spacing w:line="276" w:lineRule="auto"/>
        <w:ind w:firstLine="705"/>
        <w:jc w:val="both"/>
        <w:rPr>
          <w:rFonts w:ascii="Tahoma" w:eastAsia="Tahoma" w:hAnsi="Tahoma" w:cs="Tahoma"/>
          <w:sz w:val="24"/>
          <w:szCs w:val="24"/>
          <w:lang w:val="es-ES"/>
        </w:rPr>
      </w:pPr>
      <w:r w:rsidRPr="00375193">
        <w:rPr>
          <w:rFonts w:ascii="Tahoma" w:eastAsia="Tahoma" w:hAnsi="Tahoma" w:cs="Tahoma"/>
          <w:sz w:val="24"/>
          <w:szCs w:val="24"/>
          <w:lang w:val="es-ES"/>
        </w:rPr>
        <w:t xml:space="preserve">Oportunamente </w:t>
      </w:r>
      <w:r w:rsidR="006B18CA" w:rsidRPr="00375193">
        <w:rPr>
          <w:rFonts w:ascii="Tahoma" w:eastAsia="Tahoma" w:hAnsi="Tahoma" w:cs="Tahoma"/>
          <w:sz w:val="24"/>
          <w:szCs w:val="24"/>
          <w:lang w:val="es-ES"/>
        </w:rPr>
        <w:t xml:space="preserve">Unidad para la Atención y Reparación Integral a las Víctimas </w:t>
      </w:r>
      <w:r w:rsidRPr="00375193">
        <w:rPr>
          <w:rFonts w:ascii="Tahoma" w:eastAsia="Tahoma" w:hAnsi="Tahoma" w:cs="Tahoma"/>
          <w:sz w:val="24"/>
          <w:szCs w:val="24"/>
          <w:lang w:val="es-ES"/>
        </w:rPr>
        <w:t>se vi</w:t>
      </w:r>
      <w:r w:rsidR="00810547" w:rsidRPr="00375193">
        <w:rPr>
          <w:rFonts w:ascii="Tahoma" w:eastAsia="Tahoma" w:hAnsi="Tahoma" w:cs="Tahoma"/>
          <w:sz w:val="24"/>
          <w:szCs w:val="24"/>
          <w:lang w:val="es-ES"/>
        </w:rPr>
        <w:t>nculó a la litis indicando que</w:t>
      </w:r>
      <w:r w:rsidR="00840519" w:rsidRPr="00375193">
        <w:rPr>
          <w:rFonts w:ascii="Tahoma" w:eastAsia="Tahoma" w:hAnsi="Tahoma" w:cs="Tahoma"/>
          <w:sz w:val="24"/>
          <w:szCs w:val="24"/>
          <w:lang w:val="es-ES"/>
        </w:rPr>
        <w:t xml:space="preserve">, en efecto, </w:t>
      </w:r>
      <w:r w:rsidR="0095626E" w:rsidRPr="00375193">
        <w:rPr>
          <w:rFonts w:ascii="Tahoma" w:eastAsia="Tahoma" w:hAnsi="Tahoma" w:cs="Tahoma"/>
          <w:sz w:val="24"/>
          <w:szCs w:val="24"/>
          <w:lang w:val="es-ES"/>
        </w:rPr>
        <w:t>la actora</w:t>
      </w:r>
      <w:r w:rsidR="00840519" w:rsidRPr="00375193">
        <w:rPr>
          <w:rFonts w:ascii="Tahoma" w:eastAsia="Tahoma" w:hAnsi="Tahoma" w:cs="Tahoma"/>
          <w:sz w:val="24"/>
          <w:szCs w:val="24"/>
          <w:lang w:val="es-ES"/>
        </w:rPr>
        <w:t xml:space="preserve"> fue reconocid</w:t>
      </w:r>
      <w:r w:rsidR="0095626E" w:rsidRPr="00375193">
        <w:rPr>
          <w:rFonts w:ascii="Tahoma" w:eastAsia="Tahoma" w:hAnsi="Tahoma" w:cs="Tahoma"/>
          <w:sz w:val="24"/>
          <w:szCs w:val="24"/>
          <w:lang w:val="es-ES"/>
        </w:rPr>
        <w:t>a</w:t>
      </w:r>
      <w:r w:rsidR="00840519" w:rsidRPr="00375193">
        <w:rPr>
          <w:rFonts w:ascii="Tahoma" w:eastAsia="Tahoma" w:hAnsi="Tahoma" w:cs="Tahoma"/>
          <w:sz w:val="24"/>
          <w:szCs w:val="24"/>
          <w:lang w:val="es-ES"/>
        </w:rPr>
        <w:t xml:space="preserve"> como víctima de desplazamiento forzado; que</w:t>
      </w:r>
      <w:r w:rsidR="001821BD" w:rsidRPr="00375193">
        <w:rPr>
          <w:rFonts w:ascii="Tahoma" w:eastAsia="Tahoma" w:hAnsi="Tahoma" w:cs="Tahoma"/>
          <w:sz w:val="24"/>
          <w:szCs w:val="24"/>
          <w:lang w:val="es-ES"/>
        </w:rPr>
        <w:t xml:space="preserve"> presentó derecho de petición ante esa entidad, el cual fue atendido según respuesta registrada bajo el código </w:t>
      </w:r>
      <w:proofErr w:type="spellStart"/>
      <w:r w:rsidR="001821BD" w:rsidRPr="00375193">
        <w:rPr>
          <w:rFonts w:ascii="Tahoma" w:eastAsia="Tahoma" w:hAnsi="Tahoma" w:cs="Tahoma"/>
          <w:sz w:val="24"/>
          <w:szCs w:val="24"/>
          <w:lang w:val="es-ES"/>
        </w:rPr>
        <w:t>lex</w:t>
      </w:r>
      <w:proofErr w:type="spellEnd"/>
      <w:r w:rsidR="001821BD" w:rsidRPr="00375193">
        <w:rPr>
          <w:rFonts w:ascii="Tahoma" w:eastAsia="Tahoma" w:hAnsi="Tahoma" w:cs="Tahoma"/>
          <w:sz w:val="24"/>
          <w:szCs w:val="24"/>
          <w:lang w:val="es-ES"/>
        </w:rPr>
        <w:t xml:space="preserve"> 7559967</w:t>
      </w:r>
      <w:r w:rsidR="612556C3" w:rsidRPr="00375193">
        <w:rPr>
          <w:rFonts w:ascii="Tahoma" w:eastAsia="Tahoma" w:hAnsi="Tahoma" w:cs="Tahoma"/>
          <w:sz w:val="24"/>
          <w:szCs w:val="24"/>
          <w:lang w:val="es-ES"/>
        </w:rPr>
        <w:t xml:space="preserve"> y</w:t>
      </w:r>
      <w:r w:rsidR="001821BD" w:rsidRPr="00375193">
        <w:rPr>
          <w:rFonts w:ascii="Tahoma" w:eastAsia="Tahoma" w:hAnsi="Tahoma" w:cs="Tahoma"/>
          <w:sz w:val="24"/>
          <w:szCs w:val="24"/>
          <w:lang w:val="es-ES"/>
        </w:rPr>
        <w:t xml:space="preserve"> </w:t>
      </w:r>
      <w:r w:rsidR="00CC1AEA" w:rsidRPr="00375193">
        <w:rPr>
          <w:rFonts w:ascii="Tahoma" w:eastAsia="Tahoma" w:hAnsi="Tahoma" w:cs="Tahoma"/>
          <w:sz w:val="24"/>
          <w:szCs w:val="24"/>
          <w:lang w:val="es-ES"/>
        </w:rPr>
        <w:t xml:space="preserve">que se encuentra </w:t>
      </w:r>
      <w:r w:rsidR="002522FE" w:rsidRPr="00375193">
        <w:rPr>
          <w:rFonts w:ascii="Tahoma" w:eastAsia="Tahoma" w:hAnsi="Tahoma" w:cs="Tahoma"/>
          <w:sz w:val="24"/>
          <w:szCs w:val="24"/>
          <w:lang w:val="es-ES"/>
        </w:rPr>
        <w:t xml:space="preserve">registrada </w:t>
      </w:r>
      <w:r w:rsidR="00CC1AEA" w:rsidRPr="00375193">
        <w:rPr>
          <w:rFonts w:ascii="Tahoma" w:eastAsia="Tahoma" w:hAnsi="Tahoma" w:cs="Tahoma"/>
          <w:sz w:val="24"/>
          <w:szCs w:val="24"/>
          <w:lang w:val="es-ES"/>
        </w:rPr>
        <w:t>en ruta priorizada</w:t>
      </w:r>
      <w:r w:rsidR="002522FE" w:rsidRPr="00375193">
        <w:rPr>
          <w:rFonts w:ascii="Tahoma" w:eastAsia="Tahoma" w:hAnsi="Tahoma" w:cs="Tahoma"/>
          <w:sz w:val="24"/>
          <w:szCs w:val="24"/>
          <w:lang w:val="es-ES"/>
        </w:rPr>
        <w:t>, por lo que se vienen adelantado</w:t>
      </w:r>
      <w:r w:rsidR="00CC1AEA" w:rsidRPr="00375193">
        <w:rPr>
          <w:rFonts w:ascii="Tahoma" w:eastAsia="Tahoma" w:hAnsi="Tahoma" w:cs="Tahoma"/>
          <w:sz w:val="24"/>
          <w:szCs w:val="24"/>
          <w:lang w:val="es-ES"/>
        </w:rPr>
        <w:t xml:space="preserve"> las gestiones pertinentes para proceder con el trámite de la indemnización administrativa</w:t>
      </w:r>
      <w:r w:rsidR="407A5C4C" w:rsidRPr="00375193">
        <w:rPr>
          <w:rFonts w:ascii="Tahoma" w:eastAsia="Tahoma" w:hAnsi="Tahoma" w:cs="Tahoma"/>
          <w:sz w:val="24"/>
          <w:szCs w:val="24"/>
          <w:lang w:val="es-ES"/>
        </w:rPr>
        <w:t>.</w:t>
      </w:r>
    </w:p>
    <w:p w14:paraId="71FC9914" w14:textId="77777777" w:rsidR="00CC1AEA" w:rsidRPr="00375193" w:rsidRDefault="00CC1AEA" w:rsidP="00375193">
      <w:pPr>
        <w:spacing w:line="276" w:lineRule="auto"/>
        <w:ind w:firstLine="705"/>
        <w:jc w:val="both"/>
        <w:rPr>
          <w:rFonts w:ascii="Tahoma" w:eastAsia="Tahoma" w:hAnsi="Tahoma" w:cs="Tahoma"/>
          <w:sz w:val="24"/>
          <w:szCs w:val="24"/>
          <w:lang w:val="es-ES"/>
        </w:rPr>
      </w:pPr>
    </w:p>
    <w:p w14:paraId="3C216054" w14:textId="2F532E44" w:rsidR="003944F3" w:rsidRPr="00375193" w:rsidRDefault="00CC1AEA" w:rsidP="00375193">
      <w:pPr>
        <w:spacing w:line="276" w:lineRule="auto"/>
        <w:ind w:firstLine="705"/>
        <w:jc w:val="both"/>
        <w:rPr>
          <w:rFonts w:ascii="Tahoma" w:eastAsia="Tahoma" w:hAnsi="Tahoma" w:cs="Tahoma"/>
          <w:sz w:val="24"/>
          <w:szCs w:val="24"/>
          <w:lang w:val="es-ES"/>
        </w:rPr>
      </w:pPr>
      <w:r w:rsidRPr="00375193">
        <w:rPr>
          <w:rFonts w:ascii="Tahoma" w:eastAsia="Tahoma" w:hAnsi="Tahoma" w:cs="Tahoma"/>
          <w:sz w:val="24"/>
          <w:szCs w:val="24"/>
          <w:lang w:val="es-ES"/>
        </w:rPr>
        <w:t xml:space="preserve">Considera por tanto que no es responsable de la vulneración al derecho de petición que se </w:t>
      </w:r>
      <w:r w:rsidR="25ACA037" w:rsidRPr="00375193">
        <w:rPr>
          <w:rFonts w:ascii="Tahoma" w:eastAsia="Tahoma" w:hAnsi="Tahoma" w:cs="Tahoma"/>
          <w:sz w:val="24"/>
          <w:szCs w:val="24"/>
          <w:lang w:val="es-ES"/>
        </w:rPr>
        <w:t>reclama</w:t>
      </w:r>
      <w:r w:rsidRPr="00375193">
        <w:rPr>
          <w:rFonts w:ascii="Tahoma" w:eastAsia="Tahoma" w:hAnsi="Tahoma" w:cs="Tahoma"/>
          <w:sz w:val="24"/>
          <w:szCs w:val="24"/>
          <w:lang w:val="es-ES"/>
        </w:rPr>
        <w:t xml:space="preserve"> y que</w:t>
      </w:r>
      <w:r w:rsidR="7019D8F5" w:rsidRPr="00375193">
        <w:rPr>
          <w:rFonts w:ascii="Tahoma" w:eastAsia="Tahoma" w:hAnsi="Tahoma" w:cs="Tahoma"/>
          <w:sz w:val="24"/>
          <w:szCs w:val="24"/>
          <w:lang w:val="es-ES"/>
        </w:rPr>
        <w:t>,</w:t>
      </w:r>
      <w:r w:rsidRPr="00375193">
        <w:rPr>
          <w:rFonts w:ascii="Tahoma" w:eastAsia="Tahoma" w:hAnsi="Tahoma" w:cs="Tahoma"/>
          <w:sz w:val="24"/>
          <w:szCs w:val="24"/>
          <w:lang w:val="es-ES"/>
        </w:rPr>
        <w:t xml:space="preserve"> frente a est</w:t>
      </w:r>
      <w:r w:rsidR="002522FE" w:rsidRPr="00375193">
        <w:rPr>
          <w:rFonts w:ascii="Tahoma" w:eastAsia="Tahoma" w:hAnsi="Tahoma" w:cs="Tahoma"/>
          <w:sz w:val="24"/>
          <w:szCs w:val="24"/>
          <w:lang w:val="es-ES"/>
        </w:rPr>
        <w:t>e</w:t>
      </w:r>
      <w:r w:rsidRPr="00375193">
        <w:rPr>
          <w:rFonts w:ascii="Tahoma" w:eastAsia="Tahoma" w:hAnsi="Tahoma" w:cs="Tahoma"/>
          <w:sz w:val="24"/>
          <w:szCs w:val="24"/>
          <w:lang w:val="es-ES"/>
        </w:rPr>
        <w:t xml:space="preserve"> tipo de peticiones</w:t>
      </w:r>
      <w:r w:rsidR="7CB76BCD" w:rsidRPr="00375193">
        <w:rPr>
          <w:rFonts w:ascii="Tahoma" w:eastAsia="Tahoma" w:hAnsi="Tahoma" w:cs="Tahoma"/>
          <w:sz w:val="24"/>
          <w:szCs w:val="24"/>
          <w:lang w:val="es-ES"/>
        </w:rPr>
        <w:t>,</w:t>
      </w:r>
      <w:r w:rsidRPr="00375193">
        <w:rPr>
          <w:rFonts w:ascii="Tahoma" w:eastAsia="Tahoma" w:hAnsi="Tahoma" w:cs="Tahoma"/>
          <w:sz w:val="24"/>
          <w:szCs w:val="24"/>
          <w:lang w:val="es-ES"/>
        </w:rPr>
        <w:t xml:space="preserve"> debe siempre observar</w:t>
      </w:r>
      <w:r w:rsidR="002522FE" w:rsidRPr="00375193">
        <w:rPr>
          <w:rFonts w:ascii="Tahoma" w:eastAsia="Tahoma" w:hAnsi="Tahoma" w:cs="Tahoma"/>
          <w:sz w:val="24"/>
          <w:szCs w:val="24"/>
          <w:lang w:val="es-ES"/>
        </w:rPr>
        <w:t>se</w:t>
      </w:r>
      <w:r w:rsidRPr="00375193">
        <w:rPr>
          <w:rFonts w:ascii="Tahoma" w:eastAsia="Tahoma" w:hAnsi="Tahoma" w:cs="Tahoma"/>
          <w:sz w:val="24"/>
          <w:szCs w:val="24"/>
          <w:lang w:val="es-ES"/>
        </w:rPr>
        <w:t xml:space="preserve"> </w:t>
      </w:r>
      <w:r w:rsidR="002522FE" w:rsidRPr="00375193">
        <w:rPr>
          <w:rFonts w:ascii="Tahoma" w:eastAsia="Tahoma" w:hAnsi="Tahoma" w:cs="Tahoma"/>
          <w:sz w:val="24"/>
          <w:szCs w:val="24"/>
          <w:lang w:val="es-ES"/>
        </w:rPr>
        <w:t xml:space="preserve">el procedimiento </w:t>
      </w:r>
      <w:r w:rsidRPr="00375193">
        <w:rPr>
          <w:rFonts w:ascii="Tahoma" w:eastAsia="Tahoma" w:hAnsi="Tahoma" w:cs="Tahoma"/>
          <w:sz w:val="24"/>
          <w:szCs w:val="24"/>
          <w:lang w:val="es-ES"/>
        </w:rPr>
        <w:t>dispuesto en la Resolución 01049</w:t>
      </w:r>
      <w:r w:rsidR="003944F3" w:rsidRPr="00375193">
        <w:rPr>
          <w:rFonts w:ascii="Tahoma" w:eastAsia="Tahoma" w:hAnsi="Tahoma" w:cs="Tahoma"/>
          <w:sz w:val="24"/>
          <w:szCs w:val="24"/>
          <w:lang w:val="es-ES"/>
        </w:rPr>
        <w:t xml:space="preserve"> de 15 de marzo de 2019 </w:t>
      </w:r>
      <w:r w:rsidR="002522FE" w:rsidRPr="00375193">
        <w:rPr>
          <w:rFonts w:ascii="Tahoma" w:eastAsia="Tahoma" w:hAnsi="Tahoma" w:cs="Tahoma"/>
          <w:sz w:val="24"/>
          <w:szCs w:val="24"/>
          <w:lang w:val="es-ES"/>
        </w:rPr>
        <w:t>que estableció</w:t>
      </w:r>
      <w:r w:rsidR="003944F3" w:rsidRPr="00375193">
        <w:rPr>
          <w:rFonts w:ascii="Tahoma" w:eastAsia="Tahoma" w:hAnsi="Tahoma" w:cs="Tahoma"/>
          <w:sz w:val="24"/>
          <w:szCs w:val="24"/>
          <w:lang w:val="es-ES"/>
        </w:rPr>
        <w:t xml:space="preserve"> fases</w:t>
      </w:r>
      <w:r w:rsidR="002522FE" w:rsidRPr="00375193">
        <w:rPr>
          <w:rFonts w:ascii="Tahoma" w:eastAsia="Tahoma" w:hAnsi="Tahoma" w:cs="Tahoma"/>
          <w:sz w:val="24"/>
          <w:szCs w:val="24"/>
          <w:lang w:val="es-ES"/>
        </w:rPr>
        <w:t xml:space="preserve"> a saber: </w:t>
      </w:r>
      <w:r w:rsidR="003944F3" w:rsidRPr="00375193">
        <w:rPr>
          <w:rFonts w:ascii="Tahoma" w:eastAsia="Tahoma" w:hAnsi="Tahoma" w:cs="Tahoma"/>
          <w:sz w:val="24"/>
          <w:szCs w:val="24"/>
          <w:lang w:val="es-ES"/>
        </w:rPr>
        <w:t>i) solicitud de indemnización administrativa, ii) análisis de la solicitud, iii) respuesta de fondo a la solicitud y iv) entr</w:t>
      </w:r>
      <w:r w:rsidR="00F10B84" w:rsidRPr="00375193">
        <w:rPr>
          <w:rFonts w:ascii="Tahoma" w:eastAsia="Tahoma" w:hAnsi="Tahoma" w:cs="Tahoma"/>
          <w:sz w:val="24"/>
          <w:szCs w:val="24"/>
          <w:lang w:val="es-ES"/>
        </w:rPr>
        <w:t>ega</w:t>
      </w:r>
      <w:r w:rsidR="003944F3" w:rsidRPr="00375193">
        <w:rPr>
          <w:rFonts w:ascii="Tahoma" w:eastAsia="Tahoma" w:hAnsi="Tahoma" w:cs="Tahoma"/>
          <w:sz w:val="24"/>
          <w:szCs w:val="24"/>
          <w:lang w:val="es-ES"/>
        </w:rPr>
        <w:t xml:space="preserve"> de la medida de indemnización</w:t>
      </w:r>
      <w:r w:rsidR="002522FE" w:rsidRPr="00375193">
        <w:rPr>
          <w:rFonts w:ascii="Tahoma" w:eastAsia="Tahoma" w:hAnsi="Tahoma" w:cs="Tahoma"/>
          <w:sz w:val="24"/>
          <w:szCs w:val="24"/>
          <w:lang w:val="es-ES"/>
        </w:rPr>
        <w:t xml:space="preserve">.  También refiere que </w:t>
      </w:r>
      <w:r w:rsidR="003944F3" w:rsidRPr="00375193">
        <w:rPr>
          <w:rFonts w:ascii="Tahoma" w:eastAsia="Tahoma" w:hAnsi="Tahoma" w:cs="Tahoma"/>
          <w:sz w:val="24"/>
          <w:szCs w:val="24"/>
          <w:lang w:val="es-ES"/>
        </w:rPr>
        <w:t xml:space="preserve">la ruta establecida en dicho acto administrativo se divide en la Ruta Priorizada que hace referencia a aquéllas solicitudes en las que se </w:t>
      </w:r>
      <w:r w:rsidR="003944F3" w:rsidRPr="00375193">
        <w:rPr>
          <w:rFonts w:ascii="Tahoma" w:eastAsia="Tahoma" w:hAnsi="Tahoma" w:cs="Tahoma"/>
          <w:sz w:val="24"/>
          <w:szCs w:val="24"/>
          <w:lang w:val="es-ES"/>
        </w:rPr>
        <w:lastRenderedPageBreak/>
        <w:t>acrediten situaciones de extrema vulnerabilidad, siendo estas</w:t>
      </w:r>
      <w:r w:rsidR="1381414F" w:rsidRPr="00375193">
        <w:rPr>
          <w:rFonts w:ascii="Tahoma" w:eastAsia="Tahoma" w:hAnsi="Tahoma" w:cs="Tahoma"/>
          <w:sz w:val="24"/>
          <w:szCs w:val="24"/>
          <w:lang w:val="es-ES"/>
        </w:rPr>
        <w:t>:</w:t>
      </w:r>
      <w:r w:rsidR="003944F3" w:rsidRPr="00375193">
        <w:rPr>
          <w:rFonts w:ascii="Tahoma" w:eastAsia="Tahoma" w:hAnsi="Tahoma" w:cs="Tahoma"/>
          <w:sz w:val="24"/>
          <w:szCs w:val="24"/>
          <w:lang w:val="es-ES"/>
        </w:rPr>
        <w:t xml:space="preserve"> a) tener más de 68 años de edad; b) estar diagnosticado con una enfermedad huérfana, de tipo ruinoso, catastrófico o de alto costo definidas como tales por el Ministerio de Salud y Protección Social, o c) tener discapacidad que se certifique bajo los criterios, condiciones e </w:t>
      </w:r>
      <w:r w:rsidR="00F10B84" w:rsidRPr="00375193">
        <w:rPr>
          <w:rFonts w:ascii="Tahoma" w:eastAsia="Tahoma" w:hAnsi="Tahoma" w:cs="Tahoma"/>
          <w:sz w:val="24"/>
          <w:szCs w:val="24"/>
          <w:lang w:val="es-ES"/>
        </w:rPr>
        <w:t>instrumentos pertinentes y conducentes que establezca la misma cartera o la Superintendencia Nacional de Salud y, la Ruta General</w:t>
      </w:r>
      <w:r w:rsidR="002522FE" w:rsidRPr="00375193">
        <w:rPr>
          <w:rFonts w:ascii="Tahoma" w:eastAsia="Tahoma" w:hAnsi="Tahoma" w:cs="Tahoma"/>
          <w:sz w:val="24"/>
          <w:szCs w:val="24"/>
          <w:lang w:val="es-ES"/>
        </w:rPr>
        <w:t xml:space="preserve"> que corresponde a quienes no cuentan con ninguna de las condiciones antes anotadas</w:t>
      </w:r>
      <w:r w:rsidR="00F10B84" w:rsidRPr="00375193">
        <w:rPr>
          <w:rFonts w:ascii="Tahoma" w:eastAsia="Tahoma" w:hAnsi="Tahoma" w:cs="Tahoma"/>
          <w:sz w:val="24"/>
          <w:szCs w:val="24"/>
          <w:lang w:val="es-ES"/>
        </w:rPr>
        <w:t>.</w:t>
      </w:r>
    </w:p>
    <w:p w14:paraId="27527989" w14:textId="77777777" w:rsidR="002522FE" w:rsidRPr="00375193" w:rsidRDefault="002522FE" w:rsidP="00375193">
      <w:pPr>
        <w:spacing w:line="276" w:lineRule="auto"/>
        <w:ind w:firstLine="705"/>
        <w:jc w:val="both"/>
        <w:rPr>
          <w:rFonts w:ascii="Tahoma" w:eastAsia="Tahoma" w:hAnsi="Tahoma" w:cs="Tahoma"/>
          <w:sz w:val="24"/>
          <w:szCs w:val="24"/>
          <w:lang w:val="es-ES"/>
        </w:rPr>
      </w:pPr>
    </w:p>
    <w:p w14:paraId="19CC3D7F" w14:textId="5361EF24" w:rsidR="00F10B84" w:rsidRPr="00375193" w:rsidRDefault="00F10B84" w:rsidP="00375193">
      <w:pPr>
        <w:spacing w:line="276" w:lineRule="auto"/>
        <w:ind w:firstLine="705"/>
        <w:jc w:val="both"/>
        <w:rPr>
          <w:rFonts w:ascii="Tahoma" w:eastAsia="Tahoma" w:hAnsi="Tahoma" w:cs="Tahoma"/>
          <w:sz w:val="24"/>
          <w:szCs w:val="24"/>
          <w:lang w:val="es-ES"/>
        </w:rPr>
      </w:pPr>
      <w:r w:rsidRPr="00375193">
        <w:rPr>
          <w:rFonts w:ascii="Tahoma" w:eastAsia="Tahoma" w:hAnsi="Tahoma" w:cs="Tahoma"/>
          <w:sz w:val="24"/>
          <w:szCs w:val="24"/>
          <w:lang w:val="es-ES"/>
        </w:rPr>
        <w:t>Refiere que, en el anterior orden de ideas, no es procedente informar una fecha exacta en la que se realizará el pago de la indemnización administrativa.</w:t>
      </w:r>
    </w:p>
    <w:p w14:paraId="6F2023AC" w14:textId="3F057765" w:rsidR="00F10B84" w:rsidRPr="00375193" w:rsidRDefault="00F10B84" w:rsidP="00375193">
      <w:pPr>
        <w:spacing w:line="276" w:lineRule="auto"/>
        <w:ind w:firstLine="705"/>
        <w:jc w:val="both"/>
        <w:rPr>
          <w:rFonts w:ascii="Tahoma" w:eastAsia="Tahoma" w:hAnsi="Tahoma" w:cs="Tahoma"/>
          <w:sz w:val="24"/>
          <w:szCs w:val="24"/>
          <w:lang w:val="es-ES"/>
        </w:rPr>
      </w:pPr>
    </w:p>
    <w:p w14:paraId="4FC2258C" w14:textId="1FA615B6" w:rsidR="00F10B84" w:rsidRPr="00375193" w:rsidRDefault="00F10B84" w:rsidP="00375193">
      <w:pPr>
        <w:spacing w:line="276" w:lineRule="auto"/>
        <w:ind w:firstLine="705"/>
        <w:jc w:val="both"/>
        <w:rPr>
          <w:rFonts w:ascii="Tahoma" w:eastAsia="Tahoma" w:hAnsi="Tahoma" w:cs="Tahoma"/>
          <w:sz w:val="24"/>
          <w:szCs w:val="24"/>
          <w:lang w:val="es-ES"/>
        </w:rPr>
      </w:pPr>
      <w:r w:rsidRPr="00375193">
        <w:rPr>
          <w:rFonts w:ascii="Tahoma" w:eastAsia="Tahoma" w:hAnsi="Tahoma" w:cs="Tahoma"/>
          <w:sz w:val="24"/>
          <w:szCs w:val="24"/>
          <w:lang w:val="es-ES"/>
        </w:rPr>
        <w:t xml:space="preserve">Por lo demás, señala que </w:t>
      </w:r>
      <w:r w:rsidR="002522FE" w:rsidRPr="00375193">
        <w:rPr>
          <w:rFonts w:ascii="Tahoma" w:eastAsia="Tahoma" w:hAnsi="Tahoma" w:cs="Tahoma"/>
          <w:sz w:val="24"/>
          <w:szCs w:val="24"/>
          <w:lang w:val="es-ES"/>
        </w:rPr>
        <w:t xml:space="preserve">en el presente asunto ha respetado el debido proceso administrativo y que </w:t>
      </w:r>
      <w:r w:rsidRPr="00375193">
        <w:rPr>
          <w:rFonts w:ascii="Tahoma" w:eastAsia="Tahoma" w:hAnsi="Tahoma" w:cs="Tahoma"/>
          <w:sz w:val="24"/>
          <w:szCs w:val="24"/>
          <w:lang w:val="es-ES"/>
        </w:rPr>
        <w:t xml:space="preserve">no es responsable de la afectación del derecho de petición de la reclamante, pues atendió de fondo la petición que elevó ante esa entidad, configurándose así el hecho </w:t>
      </w:r>
      <w:r w:rsidR="002522FE" w:rsidRPr="00375193">
        <w:rPr>
          <w:rFonts w:ascii="Tahoma" w:eastAsia="Tahoma" w:hAnsi="Tahoma" w:cs="Tahoma"/>
          <w:sz w:val="24"/>
          <w:szCs w:val="24"/>
          <w:lang w:val="es-ES"/>
        </w:rPr>
        <w:t>superado</w:t>
      </w:r>
      <w:r w:rsidR="001B5442" w:rsidRPr="00375193">
        <w:rPr>
          <w:rFonts w:ascii="Tahoma" w:eastAsia="Tahoma" w:hAnsi="Tahoma" w:cs="Tahoma"/>
          <w:sz w:val="24"/>
          <w:szCs w:val="24"/>
          <w:lang w:val="es-ES"/>
        </w:rPr>
        <w:t>.</w:t>
      </w:r>
    </w:p>
    <w:p w14:paraId="419BA1F0" w14:textId="0AA03E38" w:rsidR="001B5442" w:rsidRPr="00375193" w:rsidRDefault="001B5442" w:rsidP="00375193">
      <w:pPr>
        <w:spacing w:line="276" w:lineRule="auto"/>
        <w:jc w:val="both"/>
        <w:rPr>
          <w:rFonts w:ascii="Tahoma" w:hAnsi="Tahoma" w:cs="Tahoma"/>
          <w:sz w:val="24"/>
          <w:szCs w:val="24"/>
        </w:rPr>
      </w:pPr>
    </w:p>
    <w:p w14:paraId="407FAF81" w14:textId="43399EF8" w:rsidR="001B5442" w:rsidRPr="00375193" w:rsidRDefault="001B5442" w:rsidP="00375193">
      <w:pPr>
        <w:spacing w:line="276" w:lineRule="auto"/>
        <w:ind w:firstLine="705"/>
        <w:jc w:val="both"/>
        <w:rPr>
          <w:rFonts w:ascii="Tahoma" w:eastAsia="Tahoma" w:hAnsi="Tahoma" w:cs="Tahoma"/>
          <w:sz w:val="24"/>
          <w:szCs w:val="24"/>
          <w:lang w:val="es-ES"/>
        </w:rPr>
      </w:pPr>
      <w:r w:rsidRPr="00375193">
        <w:rPr>
          <w:rFonts w:ascii="Tahoma" w:eastAsia="Tahoma" w:hAnsi="Tahoma" w:cs="Tahoma"/>
          <w:sz w:val="24"/>
          <w:szCs w:val="24"/>
          <w:lang w:val="es-ES"/>
        </w:rPr>
        <w:t>Dentro el término conferido, las vinculadas no se pronunciaron en torno a la presente acción.</w:t>
      </w:r>
    </w:p>
    <w:p w14:paraId="315AA3C5" w14:textId="166C1FBE" w:rsidR="003944F3" w:rsidRPr="00375193" w:rsidRDefault="003944F3" w:rsidP="00375193">
      <w:pPr>
        <w:spacing w:line="276" w:lineRule="auto"/>
        <w:jc w:val="both"/>
        <w:rPr>
          <w:rFonts w:ascii="Tahoma" w:hAnsi="Tahoma" w:cs="Tahoma"/>
          <w:sz w:val="24"/>
          <w:szCs w:val="24"/>
        </w:rPr>
      </w:pPr>
    </w:p>
    <w:p w14:paraId="0348948C" w14:textId="77777777" w:rsidR="003A1565" w:rsidRPr="00375193" w:rsidRDefault="003A1565" w:rsidP="00375193">
      <w:pPr>
        <w:numPr>
          <w:ilvl w:val="0"/>
          <w:numId w:val="17"/>
        </w:numPr>
        <w:spacing w:line="276" w:lineRule="auto"/>
        <w:jc w:val="center"/>
        <w:rPr>
          <w:rFonts w:ascii="Tahoma" w:eastAsia="Tahoma" w:hAnsi="Tahoma" w:cs="Tahoma"/>
          <w:color w:val="000000"/>
          <w:sz w:val="24"/>
          <w:szCs w:val="24"/>
          <w:lang w:val="es-CO"/>
        </w:rPr>
      </w:pPr>
      <w:r w:rsidRPr="00375193">
        <w:rPr>
          <w:rFonts w:ascii="Tahoma" w:eastAsia="Tahoma" w:hAnsi="Tahoma" w:cs="Tahoma"/>
          <w:b/>
          <w:color w:val="000000"/>
          <w:sz w:val="24"/>
          <w:szCs w:val="24"/>
        </w:rPr>
        <w:t>PROVIDENCIA IMPUGNADA</w:t>
      </w:r>
    </w:p>
    <w:p w14:paraId="4D0A7FAF" w14:textId="77777777" w:rsidR="003A1565" w:rsidRPr="00375193" w:rsidRDefault="003A1565" w:rsidP="00375193">
      <w:pPr>
        <w:spacing w:line="276" w:lineRule="auto"/>
        <w:jc w:val="both"/>
        <w:rPr>
          <w:rFonts w:ascii="Tahoma" w:hAnsi="Tahoma" w:cs="Tahoma"/>
          <w:sz w:val="24"/>
          <w:szCs w:val="24"/>
        </w:rPr>
      </w:pPr>
    </w:p>
    <w:p w14:paraId="0C665119" w14:textId="53AC52FD" w:rsidR="008F3898" w:rsidRPr="00375193" w:rsidRDefault="008F3898" w:rsidP="00375193">
      <w:pPr>
        <w:spacing w:line="276" w:lineRule="auto"/>
        <w:ind w:firstLine="705"/>
        <w:jc w:val="both"/>
        <w:rPr>
          <w:rFonts w:ascii="Tahoma" w:eastAsia="Tahoma" w:hAnsi="Tahoma" w:cs="Tahoma"/>
          <w:sz w:val="24"/>
          <w:szCs w:val="24"/>
          <w:lang w:val="es-ES"/>
        </w:rPr>
      </w:pPr>
      <w:r w:rsidRPr="00375193">
        <w:rPr>
          <w:rFonts w:ascii="Tahoma" w:eastAsia="Tahoma" w:hAnsi="Tahoma" w:cs="Tahoma"/>
          <w:sz w:val="24"/>
          <w:szCs w:val="24"/>
          <w:lang w:val="es-ES"/>
        </w:rPr>
        <w:t xml:space="preserve">En sentencia de fecha </w:t>
      </w:r>
      <w:r w:rsidR="000000A0" w:rsidRPr="00375193">
        <w:rPr>
          <w:rFonts w:ascii="Tahoma" w:eastAsia="Tahoma" w:hAnsi="Tahoma" w:cs="Tahoma"/>
          <w:sz w:val="24"/>
          <w:szCs w:val="24"/>
          <w:lang w:val="es-ES"/>
        </w:rPr>
        <w:t>2</w:t>
      </w:r>
      <w:r w:rsidR="002874FB" w:rsidRPr="00375193">
        <w:rPr>
          <w:rFonts w:ascii="Tahoma" w:eastAsia="Tahoma" w:hAnsi="Tahoma" w:cs="Tahoma"/>
          <w:sz w:val="24"/>
          <w:szCs w:val="24"/>
          <w:lang w:val="es-ES"/>
        </w:rPr>
        <w:t>4 de agosto de 2023</w:t>
      </w:r>
      <w:r w:rsidRPr="00375193">
        <w:rPr>
          <w:rFonts w:ascii="Tahoma" w:eastAsia="Tahoma" w:hAnsi="Tahoma" w:cs="Tahoma"/>
          <w:sz w:val="24"/>
          <w:szCs w:val="24"/>
          <w:lang w:val="es-ES"/>
        </w:rPr>
        <w:t xml:space="preserve"> el juzgado de conocimiento se </w:t>
      </w:r>
      <w:r w:rsidR="531E9BBE" w:rsidRPr="00375193">
        <w:rPr>
          <w:rFonts w:ascii="Tahoma" w:eastAsia="Tahoma" w:hAnsi="Tahoma" w:cs="Tahoma"/>
          <w:sz w:val="24"/>
          <w:szCs w:val="24"/>
          <w:lang w:val="es-ES"/>
        </w:rPr>
        <w:t>pronunció</w:t>
      </w:r>
      <w:r w:rsidRPr="00375193">
        <w:rPr>
          <w:rFonts w:ascii="Tahoma" w:eastAsia="Tahoma" w:hAnsi="Tahoma" w:cs="Tahoma"/>
          <w:sz w:val="24"/>
          <w:szCs w:val="24"/>
          <w:lang w:val="es-ES"/>
        </w:rPr>
        <w:t xml:space="preserve"> de fondo amparando</w:t>
      </w:r>
      <w:r w:rsidR="000000A0" w:rsidRPr="00375193">
        <w:rPr>
          <w:rFonts w:ascii="Tahoma" w:eastAsia="Tahoma" w:hAnsi="Tahoma" w:cs="Tahoma"/>
          <w:sz w:val="24"/>
          <w:szCs w:val="24"/>
          <w:lang w:val="es-ES"/>
        </w:rPr>
        <w:t xml:space="preserve"> los derechos fundamentales de petición y a la indemnización administrativa </w:t>
      </w:r>
      <w:r w:rsidRPr="00375193">
        <w:rPr>
          <w:rFonts w:ascii="Tahoma" w:eastAsia="Tahoma" w:hAnsi="Tahoma" w:cs="Tahoma"/>
          <w:sz w:val="24"/>
          <w:szCs w:val="24"/>
          <w:lang w:val="es-ES"/>
        </w:rPr>
        <w:t xml:space="preserve"> </w:t>
      </w:r>
      <w:r w:rsidR="000000A0" w:rsidRPr="00375193">
        <w:rPr>
          <w:rFonts w:ascii="Tahoma" w:eastAsia="Tahoma" w:hAnsi="Tahoma" w:cs="Tahoma"/>
          <w:sz w:val="24"/>
          <w:szCs w:val="24"/>
          <w:lang w:val="es-ES"/>
        </w:rPr>
        <w:t xml:space="preserve">de los cuales es titular la señora Luz Mary Jaramillo </w:t>
      </w:r>
      <w:proofErr w:type="spellStart"/>
      <w:r w:rsidR="000000A0" w:rsidRPr="00375193">
        <w:rPr>
          <w:rFonts w:ascii="Tahoma" w:eastAsia="Tahoma" w:hAnsi="Tahoma" w:cs="Tahoma"/>
          <w:sz w:val="24"/>
          <w:szCs w:val="24"/>
          <w:lang w:val="es-ES"/>
        </w:rPr>
        <w:t>Jaramillo</w:t>
      </w:r>
      <w:proofErr w:type="spellEnd"/>
      <w:r w:rsidR="00E747FF" w:rsidRPr="00375193">
        <w:rPr>
          <w:rFonts w:ascii="Tahoma" w:eastAsia="Tahoma" w:hAnsi="Tahoma" w:cs="Tahoma"/>
          <w:sz w:val="24"/>
          <w:szCs w:val="24"/>
          <w:lang w:val="es-ES"/>
        </w:rPr>
        <w:t>,</w:t>
      </w:r>
      <w:r w:rsidR="00847CE6" w:rsidRPr="00375193">
        <w:rPr>
          <w:rFonts w:ascii="Tahoma" w:eastAsia="Tahoma" w:hAnsi="Tahoma" w:cs="Tahoma"/>
          <w:sz w:val="24"/>
          <w:szCs w:val="24"/>
          <w:lang w:val="es-ES"/>
        </w:rPr>
        <w:t xml:space="preserve"> </w:t>
      </w:r>
      <w:r w:rsidRPr="00375193">
        <w:rPr>
          <w:rFonts w:ascii="Tahoma" w:eastAsia="Tahoma" w:hAnsi="Tahoma" w:cs="Tahoma"/>
          <w:sz w:val="24"/>
          <w:szCs w:val="24"/>
          <w:lang w:val="es-ES"/>
        </w:rPr>
        <w:t xml:space="preserve">ordenado a </w:t>
      </w:r>
      <w:r w:rsidR="00847CE6" w:rsidRPr="00375193">
        <w:rPr>
          <w:rFonts w:ascii="Tahoma" w:eastAsia="Tahoma" w:hAnsi="Tahoma" w:cs="Tahoma"/>
          <w:sz w:val="24"/>
          <w:szCs w:val="24"/>
          <w:lang w:val="es-ES"/>
        </w:rPr>
        <w:t xml:space="preserve">la entidad accionada </w:t>
      </w:r>
      <w:r w:rsidR="000000A0" w:rsidRPr="00375193">
        <w:rPr>
          <w:rFonts w:ascii="Tahoma" w:eastAsia="Tahoma" w:hAnsi="Tahoma" w:cs="Tahoma"/>
          <w:sz w:val="24"/>
          <w:szCs w:val="24"/>
          <w:lang w:val="es-ES"/>
        </w:rPr>
        <w:t xml:space="preserve">informar a </w:t>
      </w:r>
      <w:r w:rsidR="000240DA" w:rsidRPr="00375193">
        <w:rPr>
          <w:rFonts w:ascii="Tahoma" w:eastAsia="Tahoma" w:hAnsi="Tahoma" w:cs="Tahoma"/>
          <w:sz w:val="24"/>
          <w:szCs w:val="24"/>
          <w:lang w:val="es-ES"/>
        </w:rPr>
        <w:t xml:space="preserve">la </w:t>
      </w:r>
      <w:r w:rsidR="000000A0" w:rsidRPr="00375193">
        <w:rPr>
          <w:rFonts w:ascii="Tahoma" w:eastAsia="Tahoma" w:hAnsi="Tahoma" w:cs="Tahoma"/>
          <w:sz w:val="24"/>
          <w:szCs w:val="24"/>
          <w:lang w:val="es-ES"/>
        </w:rPr>
        <w:t xml:space="preserve">actora </w:t>
      </w:r>
      <w:r w:rsidR="002874FB" w:rsidRPr="00375193">
        <w:rPr>
          <w:rFonts w:ascii="Tahoma" w:eastAsia="Tahoma" w:hAnsi="Tahoma" w:cs="Tahoma"/>
          <w:sz w:val="24"/>
          <w:szCs w:val="24"/>
          <w:lang w:val="es-ES"/>
        </w:rPr>
        <w:t xml:space="preserve">la fecha en que </w:t>
      </w:r>
      <w:r w:rsidR="000000A0" w:rsidRPr="00375193">
        <w:rPr>
          <w:rFonts w:ascii="Tahoma" w:eastAsia="Tahoma" w:hAnsi="Tahoma" w:cs="Tahoma"/>
          <w:sz w:val="24"/>
          <w:szCs w:val="24"/>
          <w:lang w:val="es-ES"/>
        </w:rPr>
        <w:t xml:space="preserve">se efectuará el pago de la indemnización administrativa a la que tiene derecho </w:t>
      </w:r>
      <w:r w:rsidR="000240DA" w:rsidRPr="00375193">
        <w:rPr>
          <w:rFonts w:ascii="Tahoma" w:eastAsia="Tahoma" w:hAnsi="Tahoma" w:cs="Tahoma"/>
          <w:sz w:val="24"/>
          <w:szCs w:val="24"/>
          <w:lang w:val="es-ES"/>
        </w:rPr>
        <w:t xml:space="preserve">por su doble condición de </w:t>
      </w:r>
      <w:r w:rsidR="000000A0" w:rsidRPr="00375193">
        <w:rPr>
          <w:rFonts w:ascii="Tahoma" w:eastAsia="Tahoma" w:hAnsi="Tahoma" w:cs="Tahoma"/>
          <w:sz w:val="24"/>
          <w:szCs w:val="24"/>
          <w:lang w:val="es-ES"/>
        </w:rPr>
        <w:t xml:space="preserve">víctima del conflicto armado y </w:t>
      </w:r>
      <w:r w:rsidR="000240DA" w:rsidRPr="00375193">
        <w:rPr>
          <w:rFonts w:ascii="Tahoma" w:eastAsia="Tahoma" w:hAnsi="Tahoma" w:cs="Tahoma"/>
          <w:sz w:val="24"/>
          <w:szCs w:val="24"/>
          <w:lang w:val="es-ES"/>
        </w:rPr>
        <w:t>persona con</w:t>
      </w:r>
      <w:r w:rsidR="000000A0" w:rsidRPr="00375193">
        <w:rPr>
          <w:rFonts w:ascii="Tahoma" w:eastAsia="Tahoma" w:hAnsi="Tahoma" w:cs="Tahoma"/>
          <w:sz w:val="24"/>
          <w:szCs w:val="24"/>
          <w:lang w:val="es-ES"/>
        </w:rPr>
        <w:t xml:space="preserve"> discapacidad, el cual deberá hacerse efectivo en el término de treinta</w:t>
      </w:r>
      <w:r w:rsidR="00AB094A" w:rsidRPr="00375193">
        <w:rPr>
          <w:rFonts w:ascii="Tahoma" w:eastAsia="Tahoma" w:hAnsi="Tahoma" w:cs="Tahoma"/>
          <w:sz w:val="24"/>
          <w:szCs w:val="24"/>
          <w:lang w:val="es-ES"/>
        </w:rPr>
        <w:t xml:space="preserve"> 30 días</w:t>
      </w:r>
      <w:r w:rsidR="000000A0" w:rsidRPr="00375193">
        <w:rPr>
          <w:rFonts w:ascii="Tahoma" w:eastAsia="Tahoma" w:hAnsi="Tahoma" w:cs="Tahoma"/>
          <w:sz w:val="24"/>
          <w:szCs w:val="24"/>
          <w:lang w:val="es-ES"/>
        </w:rPr>
        <w:t xml:space="preserve"> contados a partir de la notificación de la sentencia.</w:t>
      </w:r>
      <w:r w:rsidR="00AB094A" w:rsidRPr="00375193">
        <w:rPr>
          <w:rFonts w:ascii="Tahoma" w:eastAsia="Tahoma" w:hAnsi="Tahoma" w:cs="Tahoma"/>
          <w:sz w:val="24"/>
          <w:szCs w:val="24"/>
          <w:lang w:val="es-ES"/>
        </w:rPr>
        <w:t xml:space="preserve"> </w:t>
      </w:r>
    </w:p>
    <w:p w14:paraId="049F31CB" w14:textId="77777777" w:rsidR="009D0221" w:rsidRPr="00375193" w:rsidRDefault="009D0221" w:rsidP="00375193">
      <w:pPr>
        <w:spacing w:line="276" w:lineRule="auto"/>
        <w:ind w:firstLine="705"/>
        <w:jc w:val="both"/>
        <w:rPr>
          <w:rFonts w:ascii="Tahoma" w:eastAsia="Tahoma" w:hAnsi="Tahoma" w:cs="Tahoma"/>
          <w:sz w:val="24"/>
          <w:szCs w:val="24"/>
          <w:lang w:val="es-ES"/>
        </w:rPr>
      </w:pPr>
    </w:p>
    <w:p w14:paraId="2B5BDE3A" w14:textId="7DD6B7B3" w:rsidR="00EA2854" w:rsidRPr="00375193" w:rsidRDefault="009D0221" w:rsidP="00375193">
      <w:pPr>
        <w:spacing w:line="276" w:lineRule="auto"/>
        <w:ind w:firstLine="705"/>
        <w:jc w:val="both"/>
        <w:rPr>
          <w:rFonts w:ascii="Tahoma" w:eastAsia="Tahoma" w:hAnsi="Tahoma" w:cs="Tahoma"/>
          <w:sz w:val="24"/>
          <w:szCs w:val="24"/>
          <w:lang w:val="es-ES"/>
        </w:rPr>
      </w:pPr>
      <w:r w:rsidRPr="00375193">
        <w:rPr>
          <w:rFonts w:ascii="Tahoma" w:eastAsia="Tahoma" w:hAnsi="Tahoma" w:cs="Tahoma"/>
          <w:sz w:val="24"/>
          <w:szCs w:val="24"/>
          <w:lang w:val="es-ES"/>
        </w:rPr>
        <w:t xml:space="preserve">Para arribar a esa decisión el juez de la causa </w:t>
      </w:r>
      <w:r w:rsidR="00D52436" w:rsidRPr="00375193">
        <w:rPr>
          <w:rFonts w:ascii="Tahoma" w:eastAsia="Tahoma" w:hAnsi="Tahoma" w:cs="Tahoma"/>
          <w:sz w:val="24"/>
          <w:szCs w:val="24"/>
          <w:lang w:val="es-ES"/>
        </w:rPr>
        <w:t xml:space="preserve">advirtió que la respuesta </w:t>
      </w:r>
      <w:r w:rsidR="000000A0" w:rsidRPr="00375193">
        <w:rPr>
          <w:rFonts w:ascii="Tahoma" w:eastAsia="Tahoma" w:hAnsi="Tahoma" w:cs="Tahoma"/>
          <w:sz w:val="24"/>
          <w:szCs w:val="24"/>
          <w:lang w:val="es-ES"/>
        </w:rPr>
        <w:t>ofrecida</w:t>
      </w:r>
      <w:r w:rsidR="00841777" w:rsidRPr="00375193">
        <w:rPr>
          <w:rFonts w:ascii="Tahoma" w:eastAsia="Tahoma" w:hAnsi="Tahoma" w:cs="Tahoma"/>
          <w:sz w:val="24"/>
          <w:szCs w:val="24"/>
          <w:lang w:val="es-ES"/>
        </w:rPr>
        <w:t xml:space="preserve"> </w:t>
      </w:r>
      <w:r w:rsidR="00EA2854" w:rsidRPr="00375193">
        <w:rPr>
          <w:rFonts w:ascii="Tahoma" w:eastAsia="Tahoma" w:hAnsi="Tahoma" w:cs="Tahoma"/>
          <w:sz w:val="24"/>
          <w:szCs w:val="24"/>
          <w:lang w:val="es-ES"/>
        </w:rPr>
        <w:t xml:space="preserve"> a la petic</w:t>
      </w:r>
      <w:r w:rsidR="000240DA" w:rsidRPr="00375193">
        <w:rPr>
          <w:rFonts w:ascii="Tahoma" w:eastAsia="Tahoma" w:hAnsi="Tahoma" w:cs="Tahoma"/>
          <w:sz w:val="24"/>
          <w:szCs w:val="24"/>
          <w:lang w:val="es-ES"/>
        </w:rPr>
        <w:t>ión</w:t>
      </w:r>
      <w:r w:rsidR="00EA2854" w:rsidRPr="00375193">
        <w:rPr>
          <w:rFonts w:ascii="Tahoma" w:eastAsia="Tahoma" w:hAnsi="Tahoma" w:cs="Tahoma"/>
          <w:sz w:val="24"/>
          <w:szCs w:val="24"/>
          <w:lang w:val="es-ES"/>
        </w:rPr>
        <w:t xml:space="preserve"> radicada el 6 de marzo de 2023</w:t>
      </w:r>
      <w:r w:rsidR="000240DA" w:rsidRPr="00375193">
        <w:rPr>
          <w:rFonts w:ascii="Tahoma" w:eastAsia="Tahoma" w:hAnsi="Tahoma" w:cs="Tahoma"/>
          <w:sz w:val="24"/>
          <w:szCs w:val="24"/>
          <w:lang w:val="es-ES"/>
        </w:rPr>
        <w:t xml:space="preserve"> por </w:t>
      </w:r>
      <w:r w:rsidR="00841777" w:rsidRPr="00375193">
        <w:rPr>
          <w:rFonts w:ascii="Tahoma" w:eastAsia="Tahoma" w:hAnsi="Tahoma" w:cs="Tahoma"/>
          <w:sz w:val="24"/>
          <w:szCs w:val="24"/>
          <w:lang w:val="es-ES"/>
        </w:rPr>
        <w:t>parte de</w:t>
      </w:r>
      <w:r w:rsidR="00D52436" w:rsidRPr="00375193">
        <w:rPr>
          <w:rFonts w:ascii="Tahoma" w:eastAsia="Tahoma" w:hAnsi="Tahoma" w:cs="Tahoma"/>
          <w:sz w:val="24"/>
          <w:szCs w:val="24"/>
          <w:lang w:val="es-ES"/>
        </w:rPr>
        <w:t xml:space="preserve"> la </w:t>
      </w:r>
      <w:r w:rsidR="00AB094A" w:rsidRPr="00375193">
        <w:rPr>
          <w:rFonts w:ascii="Tahoma" w:eastAsia="Tahoma" w:hAnsi="Tahoma" w:cs="Tahoma"/>
          <w:sz w:val="24"/>
          <w:szCs w:val="24"/>
          <w:lang w:val="es-ES"/>
        </w:rPr>
        <w:t>Unidad para la Atención y Reparación Integral a las Víctimas -</w:t>
      </w:r>
      <w:proofErr w:type="spellStart"/>
      <w:r w:rsidR="00D52436" w:rsidRPr="00375193">
        <w:rPr>
          <w:rFonts w:ascii="Tahoma" w:eastAsia="Tahoma" w:hAnsi="Tahoma" w:cs="Tahoma"/>
          <w:sz w:val="24"/>
          <w:szCs w:val="24"/>
          <w:lang w:val="es-ES"/>
        </w:rPr>
        <w:t>UARIV</w:t>
      </w:r>
      <w:proofErr w:type="spellEnd"/>
      <w:r w:rsidR="00AB094A" w:rsidRPr="00375193">
        <w:rPr>
          <w:rFonts w:ascii="Tahoma" w:eastAsia="Tahoma" w:hAnsi="Tahoma" w:cs="Tahoma"/>
          <w:sz w:val="24"/>
          <w:szCs w:val="24"/>
          <w:lang w:val="es-ES"/>
        </w:rPr>
        <w:t xml:space="preserve">- no </w:t>
      </w:r>
      <w:r w:rsidR="00F83392" w:rsidRPr="00375193">
        <w:rPr>
          <w:rFonts w:ascii="Tahoma" w:eastAsia="Tahoma" w:hAnsi="Tahoma" w:cs="Tahoma"/>
          <w:sz w:val="24"/>
          <w:szCs w:val="24"/>
          <w:lang w:val="es-ES"/>
        </w:rPr>
        <w:t xml:space="preserve">atendió </w:t>
      </w:r>
      <w:r w:rsidR="00841777" w:rsidRPr="00375193">
        <w:rPr>
          <w:rFonts w:ascii="Tahoma" w:eastAsia="Tahoma" w:hAnsi="Tahoma" w:cs="Tahoma"/>
          <w:sz w:val="24"/>
          <w:szCs w:val="24"/>
          <w:lang w:val="es-ES"/>
        </w:rPr>
        <w:t xml:space="preserve">de </w:t>
      </w:r>
      <w:r w:rsidR="00AB094A" w:rsidRPr="00375193">
        <w:rPr>
          <w:rFonts w:ascii="Tahoma" w:eastAsia="Tahoma" w:hAnsi="Tahoma" w:cs="Tahoma"/>
          <w:sz w:val="24"/>
          <w:szCs w:val="24"/>
          <w:lang w:val="es-ES"/>
        </w:rPr>
        <w:t xml:space="preserve">fondo </w:t>
      </w:r>
      <w:r w:rsidR="00841777" w:rsidRPr="00375193">
        <w:rPr>
          <w:rFonts w:ascii="Tahoma" w:eastAsia="Tahoma" w:hAnsi="Tahoma" w:cs="Tahoma"/>
          <w:sz w:val="24"/>
          <w:szCs w:val="24"/>
          <w:lang w:val="es-ES"/>
        </w:rPr>
        <w:t xml:space="preserve">lo </w:t>
      </w:r>
      <w:r w:rsidR="000240DA" w:rsidRPr="00375193">
        <w:rPr>
          <w:rFonts w:ascii="Tahoma" w:eastAsia="Tahoma" w:hAnsi="Tahoma" w:cs="Tahoma"/>
          <w:sz w:val="24"/>
          <w:szCs w:val="24"/>
          <w:lang w:val="es-ES"/>
        </w:rPr>
        <w:t>solicitado</w:t>
      </w:r>
      <w:r w:rsidR="00263B26" w:rsidRPr="00375193">
        <w:rPr>
          <w:rFonts w:ascii="Tahoma" w:eastAsia="Tahoma" w:hAnsi="Tahoma" w:cs="Tahoma"/>
          <w:sz w:val="24"/>
          <w:szCs w:val="24"/>
          <w:lang w:val="es-ES"/>
        </w:rPr>
        <w:t>, ya que solo se</w:t>
      </w:r>
      <w:r w:rsidR="00EA2854" w:rsidRPr="00375193">
        <w:rPr>
          <w:rFonts w:ascii="Tahoma" w:eastAsia="Tahoma" w:hAnsi="Tahoma" w:cs="Tahoma"/>
          <w:sz w:val="24"/>
          <w:szCs w:val="24"/>
          <w:lang w:val="es-ES"/>
        </w:rPr>
        <w:t xml:space="preserve"> limitó a indicarle que cuenta con un criterio de priorización; que procederá a evaluar el caso particular y </w:t>
      </w:r>
      <w:r w:rsidR="4B2AEB8C" w:rsidRPr="00375193">
        <w:rPr>
          <w:rFonts w:ascii="Tahoma" w:eastAsia="Tahoma" w:hAnsi="Tahoma" w:cs="Tahoma"/>
          <w:sz w:val="24"/>
          <w:szCs w:val="24"/>
          <w:lang w:val="es-ES"/>
        </w:rPr>
        <w:t>que señalará</w:t>
      </w:r>
      <w:r w:rsidR="00EA2854" w:rsidRPr="00375193">
        <w:rPr>
          <w:rFonts w:ascii="Tahoma" w:eastAsia="Tahoma" w:hAnsi="Tahoma" w:cs="Tahoma"/>
          <w:sz w:val="24"/>
          <w:szCs w:val="24"/>
          <w:lang w:val="es-ES"/>
        </w:rPr>
        <w:t xml:space="preserve"> la vigencia en la que incluirá el monto de la indemnización administrativa según la disponibilidad presupuestal, o en su defecto</w:t>
      </w:r>
      <w:r w:rsidR="000240DA" w:rsidRPr="00375193">
        <w:rPr>
          <w:rFonts w:ascii="Tahoma" w:eastAsia="Tahoma" w:hAnsi="Tahoma" w:cs="Tahoma"/>
          <w:sz w:val="24"/>
          <w:szCs w:val="24"/>
          <w:lang w:val="es-ES"/>
        </w:rPr>
        <w:t xml:space="preserve">, </w:t>
      </w:r>
      <w:r w:rsidR="00EA2854" w:rsidRPr="00375193">
        <w:rPr>
          <w:rFonts w:ascii="Tahoma" w:eastAsia="Tahoma" w:hAnsi="Tahoma" w:cs="Tahoma"/>
          <w:sz w:val="24"/>
          <w:szCs w:val="24"/>
          <w:lang w:val="es-ES"/>
        </w:rPr>
        <w:t>el trámite a seguir.</w:t>
      </w:r>
    </w:p>
    <w:p w14:paraId="7385C296" w14:textId="6D86F3A5" w:rsidR="000240DA" w:rsidRPr="00375193" w:rsidRDefault="000240DA" w:rsidP="00375193">
      <w:pPr>
        <w:spacing w:line="276" w:lineRule="auto"/>
        <w:ind w:firstLine="705"/>
        <w:jc w:val="both"/>
        <w:rPr>
          <w:rFonts w:ascii="Tahoma" w:eastAsia="Tahoma" w:hAnsi="Tahoma" w:cs="Tahoma"/>
          <w:sz w:val="24"/>
          <w:szCs w:val="24"/>
          <w:lang w:val="es-ES"/>
        </w:rPr>
      </w:pPr>
    </w:p>
    <w:p w14:paraId="6D3DE438" w14:textId="52744DCB" w:rsidR="000240DA" w:rsidRPr="00375193" w:rsidRDefault="000240DA" w:rsidP="00375193">
      <w:pPr>
        <w:spacing w:line="276" w:lineRule="auto"/>
        <w:ind w:firstLine="705"/>
        <w:jc w:val="both"/>
        <w:rPr>
          <w:rFonts w:ascii="Tahoma" w:eastAsia="Tahoma" w:hAnsi="Tahoma" w:cs="Tahoma"/>
          <w:sz w:val="24"/>
          <w:szCs w:val="24"/>
          <w:lang w:val="es-ES"/>
        </w:rPr>
      </w:pPr>
      <w:r w:rsidRPr="00375193">
        <w:rPr>
          <w:rFonts w:ascii="Tahoma" w:eastAsia="Tahoma" w:hAnsi="Tahoma" w:cs="Tahoma"/>
          <w:sz w:val="24"/>
          <w:szCs w:val="24"/>
          <w:lang w:val="es-ES"/>
        </w:rPr>
        <w:t xml:space="preserve">Además de lo expuesto, estimó que </w:t>
      </w:r>
      <w:r w:rsidR="001B5442" w:rsidRPr="00375193">
        <w:rPr>
          <w:rFonts w:ascii="Tahoma" w:eastAsia="Tahoma" w:hAnsi="Tahoma" w:cs="Tahoma"/>
          <w:sz w:val="24"/>
          <w:szCs w:val="24"/>
          <w:lang w:val="es-ES"/>
        </w:rPr>
        <w:t>la desidia con que la accionada viene atendido el caso, afecta el derecho a la reparación administrativa que le asiste a la actora afectada por el desplazamiento y todas las consecuencias que se derivan de esa condición</w:t>
      </w:r>
      <w:r w:rsidR="00B123DA" w:rsidRPr="00375193">
        <w:rPr>
          <w:rFonts w:ascii="Tahoma" w:eastAsia="Tahoma" w:hAnsi="Tahoma" w:cs="Tahoma"/>
          <w:sz w:val="24"/>
          <w:szCs w:val="24"/>
          <w:lang w:val="es-ES"/>
        </w:rPr>
        <w:t>, por lo que no priorizar en tiempo cercano agrava su condición de vulnerabilidad.</w:t>
      </w:r>
    </w:p>
    <w:p w14:paraId="52D93631" w14:textId="7200E0A5" w:rsidR="003A1565" w:rsidRPr="00375193" w:rsidRDefault="003A1565" w:rsidP="00375193">
      <w:pPr>
        <w:spacing w:line="276" w:lineRule="auto"/>
        <w:ind w:firstLine="705"/>
        <w:jc w:val="both"/>
        <w:rPr>
          <w:rFonts w:ascii="Tahoma" w:eastAsia="Tahoma" w:hAnsi="Tahoma" w:cs="Tahoma"/>
          <w:sz w:val="24"/>
          <w:szCs w:val="24"/>
          <w:lang w:val="es-ES"/>
        </w:rPr>
      </w:pPr>
    </w:p>
    <w:p w14:paraId="0E02A610" w14:textId="77777777" w:rsidR="003A1565" w:rsidRPr="00375193" w:rsidRDefault="003A1565" w:rsidP="0056695B">
      <w:pPr>
        <w:numPr>
          <w:ilvl w:val="0"/>
          <w:numId w:val="17"/>
        </w:numPr>
        <w:tabs>
          <w:tab w:val="left" w:pos="851"/>
        </w:tabs>
        <w:spacing w:line="276" w:lineRule="auto"/>
        <w:jc w:val="center"/>
        <w:rPr>
          <w:rFonts w:ascii="Tahoma" w:eastAsia="Tahoma" w:hAnsi="Tahoma" w:cs="Tahoma"/>
          <w:b/>
          <w:color w:val="000000"/>
          <w:sz w:val="24"/>
          <w:szCs w:val="24"/>
          <w:lang w:val="es-CO"/>
        </w:rPr>
      </w:pPr>
      <w:r w:rsidRPr="00375193">
        <w:rPr>
          <w:rFonts w:ascii="Tahoma" w:eastAsia="Tahoma" w:hAnsi="Tahoma" w:cs="Tahoma"/>
          <w:b/>
          <w:color w:val="000000"/>
          <w:sz w:val="24"/>
          <w:szCs w:val="24"/>
        </w:rPr>
        <w:t>IMPUGNACIÓN</w:t>
      </w:r>
    </w:p>
    <w:p w14:paraId="53128261" w14:textId="77777777" w:rsidR="00BC42C7" w:rsidRPr="00375193" w:rsidRDefault="00BC42C7" w:rsidP="00375193">
      <w:pPr>
        <w:spacing w:line="276" w:lineRule="auto"/>
        <w:ind w:firstLine="705"/>
        <w:jc w:val="both"/>
        <w:rPr>
          <w:rFonts w:ascii="Tahoma" w:eastAsia="Tahoma" w:hAnsi="Tahoma" w:cs="Tahoma"/>
          <w:sz w:val="24"/>
          <w:szCs w:val="24"/>
          <w:lang w:val="es-ES"/>
        </w:rPr>
      </w:pPr>
    </w:p>
    <w:p w14:paraId="5D84A82C" w14:textId="0074C86C" w:rsidR="00D46C81" w:rsidRPr="00375193" w:rsidRDefault="003808ED" w:rsidP="00375193">
      <w:pPr>
        <w:spacing w:line="276" w:lineRule="auto"/>
        <w:ind w:firstLine="705"/>
        <w:jc w:val="both"/>
        <w:rPr>
          <w:rFonts w:ascii="Tahoma" w:eastAsia="Tahoma" w:hAnsi="Tahoma" w:cs="Tahoma"/>
          <w:sz w:val="24"/>
          <w:szCs w:val="24"/>
          <w:lang w:val="es-ES"/>
        </w:rPr>
      </w:pPr>
      <w:r w:rsidRPr="00375193">
        <w:rPr>
          <w:rFonts w:ascii="Tahoma" w:eastAsia="Tahoma" w:hAnsi="Tahoma" w:cs="Tahoma"/>
          <w:sz w:val="24"/>
          <w:szCs w:val="24"/>
          <w:lang w:val="es-ES"/>
        </w:rPr>
        <w:lastRenderedPageBreak/>
        <w:t xml:space="preserve">Inconforme con la decisión, la entidad accionada </w:t>
      </w:r>
      <w:r w:rsidR="000B16B5" w:rsidRPr="00375193">
        <w:rPr>
          <w:rFonts w:ascii="Tahoma" w:eastAsia="Tahoma" w:hAnsi="Tahoma" w:cs="Tahoma"/>
          <w:sz w:val="24"/>
          <w:szCs w:val="24"/>
          <w:lang w:val="es-ES"/>
        </w:rPr>
        <w:t>la impugnó</w:t>
      </w:r>
      <w:r w:rsidR="00074122" w:rsidRPr="00375193">
        <w:rPr>
          <w:rFonts w:ascii="Tahoma" w:eastAsia="Tahoma" w:hAnsi="Tahoma" w:cs="Tahoma"/>
          <w:sz w:val="24"/>
          <w:szCs w:val="24"/>
          <w:lang w:val="es-ES"/>
        </w:rPr>
        <w:t xml:space="preserve"> </w:t>
      </w:r>
      <w:r w:rsidR="00D46C81" w:rsidRPr="00375193">
        <w:rPr>
          <w:rFonts w:ascii="Tahoma" w:eastAsia="Tahoma" w:hAnsi="Tahoma" w:cs="Tahoma"/>
          <w:sz w:val="24"/>
          <w:szCs w:val="24"/>
          <w:lang w:val="es-ES"/>
        </w:rPr>
        <w:t>haciendo un recuento de lo acontecido en el trámite administrativo y constitucional, para señalar que</w:t>
      </w:r>
      <w:r w:rsidR="00074122" w:rsidRPr="00375193">
        <w:rPr>
          <w:rFonts w:ascii="Tahoma" w:eastAsia="Tahoma" w:hAnsi="Tahoma" w:cs="Tahoma"/>
          <w:sz w:val="24"/>
          <w:szCs w:val="24"/>
          <w:lang w:val="es-ES"/>
        </w:rPr>
        <w:t xml:space="preserve"> procedió a atender la petición de la actora mediante comunicación </w:t>
      </w:r>
      <w:proofErr w:type="spellStart"/>
      <w:r w:rsidR="00D46C81" w:rsidRPr="00375193">
        <w:rPr>
          <w:rFonts w:ascii="Tahoma" w:eastAsia="Tahoma" w:hAnsi="Tahoma" w:cs="Tahoma"/>
          <w:sz w:val="24"/>
          <w:szCs w:val="24"/>
          <w:lang w:val="es-ES"/>
        </w:rPr>
        <w:t>Cod</w:t>
      </w:r>
      <w:proofErr w:type="spellEnd"/>
      <w:r w:rsidR="00D46C81" w:rsidRPr="00375193">
        <w:rPr>
          <w:rFonts w:ascii="Tahoma" w:eastAsia="Tahoma" w:hAnsi="Tahoma" w:cs="Tahoma"/>
          <w:sz w:val="24"/>
          <w:szCs w:val="24"/>
          <w:lang w:val="es-ES"/>
        </w:rPr>
        <w:t xml:space="preserve"> </w:t>
      </w:r>
      <w:proofErr w:type="spellStart"/>
      <w:r w:rsidR="00D46C81" w:rsidRPr="00375193">
        <w:rPr>
          <w:rFonts w:ascii="Tahoma" w:eastAsia="Tahoma" w:hAnsi="Tahoma" w:cs="Tahoma"/>
          <w:sz w:val="24"/>
          <w:szCs w:val="24"/>
          <w:lang w:val="es-ES"/>
        </w:rPr>
        <w:t>Lex</w:t>
      </w:r>
      <w:proofErr w:type="spellEnd"/>
      <w:r w:rsidR="00D46C81" w:rsidRPr="00375193">
        <w:rPr>
          <w:rFonts w:ascii="Tahoma" w:eastAsia="Tahoma" w:hAnsi="Tahoma" w:cs="Tahoma"/>
          <w:sz w:val="24"/>
          <w:szCs w:val="24"/>
          <w:lang w:val="es-ES"/>
        </w:rPr>
        <w:t xml:space="preserve"> 7589438</w:t>
      </w:r>
      <w:r w:rsidR="003705CA" w:rsidRPr="00375193">
        <w:rPr>
          <w:rFonts w:ascii="Tahoma" w:eastAsia="Tahoma" w:hAnsi="Tahoma" w:cs="Tahoma"/>
          <w:sz w:val="24"/>
          <w:szCs w:val="24"/>
          <w:lang w:val="es-ES"/>
        </w:rPr>
        <w:t>.</w:t>
      </w:r>
    </w:p>
    <w:p w14:paraId="0DB03199" w14:textId="77777777" w:rsidR="00D46C81" w:rsidRPr="00375193" w:rsidRDefault="00D46C81" w:rsidP="00375193">
      <w:pPr>
        <w:spacing w:line="276" w:lineRule="auto"/>
        <w:ind w:firstLine="705"/>
        <w:jc w:val="both"/>
        <w:rPr>
          <w:rFonts w:ascii="Tahoma" w:eastAsia="Tahoma" w:hAnsi="Tahoma" w:cs="Tahoma"/>
          <w:sz w:val="24"/>
          <w:szCs w:val="24"/>
          <w:lang w:val="es-ES"/>
        </w:rPr>
      </w:pPr>
    </w:p>
    <w:p w14:paraId="595EE478" w14:textId="604B4D30" w:rsidR="00D47E8A" w:rsidRPr="00375193" w:rsidRDefault="003705CA" w:rsidP="00375193">
      <w:pPr>
        <w:spacing w:line="276" w:lineRule="auto"/>
        <w:ind w:firstLine="705"/>
        <w:jc w:val="both"/>
        <w:rPr>
          <w:rFonts w:ascii="Tahoma" w:eastAsia="Tahoma" w:hAnsi="Tahoma" w:cs="Tahoma"/>
          <w:sz w:val="24"/>
          <w:szCs w:val="24"/>
          <w:lang w:val="es-ES"/>
        </w:rPr>
      </w:pPr>
      <w:r w:rsidRPr="00375193">
        <w:rPr>
          <w:rFonts w:ascii="Tahoma" w:eastAsia="Tahoma" w:hAnsi="Tahoma" w:cs="Tahoma"/>
          <w:sz w:val="24"/>
          <w:szCs w:val="24"/>
          <w:lang w:val="es-ES"/>
        </w:rPr>
        <w:t>Precisó además que</w:t>
      </w:r>
      <w:r w:rsidR="750DA116" w:rsidRPr="00375193">
        <w:rPr>
          <w:rFonts w:ascii="Tahoma" w:eastAsia="Tahoma" w:hAnsi="Tahoma" w:cs="Tahoma"/>
          <w:sz w:val="24"/>
          <w:szCs w:val="24"/>
          <w:lang w:val="es-ES"/>
        </w:rPr>
        <w:t>,</w:t>
      </w:r>
      <w:r w:rsidRPr="00375193">
        <w:rPr>
          <w:rFonts w:ascii="Tahoma" w:eastAsia="Tahoma" w:hAnsi="Tahoma" w:cs="Tahoma"/>
          <w:sz w:val="24"/>
          <w:szCs w:val="24"/>
          <w:lang w:val="es-ES"/>
        </w:rPr>
        <w:t xml:space="preserve"> la decisión </w:t>
      </w:r>
      <w:r w:rsidR="00D46C81" w:rsidRPr="00375193">
        <w:rPr>
          <w:rFonts w:ascii="Tahoma" w:eastAsia="Tahoma" w:hAnsi="Tahoma" w:cs="Tahoma"/>
          <w:sz w:val="24"/>
          <w:szCs w:val="24"/>
          <w:lang w:val="es-ES"/>
        </w:rPr>
        <w:t>proferida por el jue</w:t>
      </w:r>
      <w:r w:rsidRPr="00375193">
        <w:rPr>
          <w:rFonts w:ascii="Tahoma" w:eastAsia="Tahoma" w:hAnsi="Tahoma" w:cs="Tahoma"/>
          <w:sz w:val="24"/>
          <w:szCs w:val="24"/>
          <w:lang w:val="es-ES"/>
        </w:rPr>
        <w:t>z</w:t>
      </w:r>
      <w:r w:rsidR="00D46C81" w:rsidRPr="00375193">
        <w:rPr>
          <w:rFonts w:ascii="Tahoma" w:eastAsia="Tahoma" w:hAnsi="Tahoma" w:cs="Tahoma"/>
          <w:sz w:val="24"/>
          <w:szCs w:val="24"/>
          <w:lang w:val="es-ES"/>
        </w:rPr>
        <w:t xml:space="preserve"> </w:t>
      </w:r>
      <w:r w:rsidR="0FA1191D" w:rsidRPr="00375193">
        <w:rPr>
          <w:rFonts w:ascii="Tahoma" w:eastAsia="Tahoma" w:hAnsi="Tahoma" w:cs="Tahoma"/>
          <w:sz w:val="24"/>
          <w:szCs w:val="24"/>
          <w:lang w:val="es-ES"/>
        </w:rPr>
        <w:t>constitucional es</w:t>
      </w:r>
      <w:r w:rsidR="000B16B5" w:rsidRPr="00375193">
        <w:rPr>
          <w:rFonts w:ascii="Tahoma" w:eastAsia="Tahoma" w:hAnsi="Tahoma" w:cs="Tahoma"/>
          <w:sz w:val="24"/>
          <w:szCs w:val="24"/>
          <w:lang w:val="es-ES"/>
        </w:rPr>
        <w:t xml:space="preserve"> </w:t>
      </w:r>
      <w:proofErr w:type="spellStart"/>
      <w:r w:rsidR="000B16B5" w:rsidRPr="00375193">
        <w:rPr>
          <w:rFonts w:ascii="Tahoma" w:eastAsia="Tahoma" w:hAnsi="Tahoma" w:cs="Tahoma"/>
          <w:sz w:val="24"/>
          <w:szCs w:val="24"/>
          <w:lang w:val="es-ES"/>
        </w:rPr>
        <w:t>vulneratoria</w:t>
      </w:r>
      <w:proofErr w:type="spellEnd"/>
      <w:r w:rsidR="000B16B5" w:rsidRPr="00375193">
        <w:rPr>
          <w:rFonts w:ascii="Tahoma" w:eastAsia="Tahoma" w:hAnsi="Tahoma" w:cs="Tahoma"/>
          <w:sz w:val="24"/>
          <w:szCs w:val="24"/>
          <w:lang w:val="es-ES"/>
        </w:rPr>
        <w:t xml:space="preserve"> del derecho fundamental al debido proceso, toda vez que </w:t>
      </w:r>
      <w:r w:rsidRPr="00375193">
        <w:rPr>
          <w:rFonts w:ascii="Tahoma" w:eastAsia="Tahoma" w:hAnsi="Tahoma" w:cs="Tahoma"/>
          <w:sz w:val="24"/>
          <w:szCs w:val="24"/>
          <w:lang w:val="es-ES"/>
        </w:rPr>
        <w:t xml:space="preserve">desconoce </w:t>
      </w:r>
      <w:r w:rsidR="000B16B5" w:rsidRPr="00375193">
        <w:rPr>
          <w:rFonts w:ascii="Tahoma" w:eastAsia="Tahoma" w:hAnsi="Tahoma" w:cs="Tahoma"/>
          <w:sz w:val="24"/>
          <w:szCs w:val="24"/>
          <w:lang w:val="es-ES"/>
        </w:rPr>
        <w:t xml:space="preserve">el trámite </w:t>
      </w:r>
      <w:r w:rsidR="00D47E8A" w:rsidRPr="00375193">
        <w:rPr>
          <w:rFonts w:ascii="Tahoma" w:eastAsia="Tahoma" w:hAnsi="Tahoma" w:cs="Tahoma"/>
          <w:sz w:val="24"/>
          <w:szCs w:val="24"/>
          <w:lang w:val="es-ES"/>
        </w:rPr>
        <w:t>administrativo</w:t>
      </w:r>
      <w:r w:rsidRPr="00375193">
        <w:rPr>
          <w:rFonts w:ascii="Tahoma" w:eastAsia="Tahoma" w:hAnsi="Tahoma" w:cs="Tahoma"/>
          <w:sz w:val="24"/>
          <w:szCs w:val="24"/>
          <w:lang w:val="es-ES"/>
        </w:rPr>
        <w:t xml:space="preserve"> legalmente establecido </w:t>
      </w:r>
      <w:r w:rsidR="00D46C81" w:rsidRPr="00375193">
        <w:rPr>
          <w:rFonts w:ascii="Tahoma" w:eastAsia="Tahoma" w:hAnsi="Tahoma" w:cs="Tahoma"/>
          <w:sz w:val="24"/>
          <w:szCs w:val="24"/>
          <w:lang w:val="es-ES"/>
        </w:rPr>
        <w:t xml:space="preserve">y </w:t>
      </w:r>
      <w:r w:rsidRPr="00375193">
        <w:rPr>
          <w:rFonts w:ascii="Tahoma" w:eastAsia="Tahoma" w:hAnsi="Tahoma" w:cs="Tahoma"/>
          <w:sz w:val="24"/>
          <w:szCs w:val="24"/>
          <w:lang w:val="es-ES"/>
        </w:rPr>
        <w:t>sobrepone</w:t>
      </w:r>
      <w:r w:rsidR="00D46C81" w:rsidRPr="00375193">
        <w:rPr>
          <w:rFonts w:ascii="Tahoma" w:eastAsia="Tahoma" w:hAnsi="Tahoma" w:cs="Tahoma"/>
          <w:sz w:val="24"/>
          <w:szCs w:val="24"/>
          <w:lang w:val="es-ES"/>
        </w:rPr>
        <w:t xml:space="preserve"> los derechos fundamentales de la accionante a los de otras víctimas</w:t>
      </w:r>
      <w:r w:rsidRPr="00375193">
        <w:rPr>
          <w:rFonts w:ascii="Tahoma" w:eastAsia="Tahoma" w:hAnsi="Tahoma" w:cs="Tahoma"/>
          <w:sz w:val="24"/>
          <w:szCs w:val="24"/>
          <w:lang w:val="es-ES"/>
        </w:rPr>
        <w:t xml:space="preserve"> que se encuentran en sus mismas condiciones y que se han sometido al procedimiento legal, actuación que también pone en evidencia la afectación del derecho a la igualdad de estas personas.</w:t>
      </w:r>
    </w:p>
    <w:p w14:paraId="12175393" w14:textId="77777777" w:rsidR="00B123DA" w:rsidRPr="00375193" w:rsidRDefault="00B123DA" w:rsidP="00375193">
      <w:pPr>
        <w:spacing w:line="276" w:lineRule="auto"/>
        <w:ind w:firstLine="705"/>
        <w:jc w:val="both"/>
        <w:rPr>
          <w:rFonts w:ascii="Tahoma" w:eastAsia="Tahoma" w:hAnsi="Tahoma" w:cs="Tahoma"/>
          <w:sz w:val="24"/>
          <w:szCs w:val="24"/>
          <w:lang w:val="es-ES"/>
        </w:rPr>
      </w:pPr>
    </w:p>
    <w:p w14:paraId="05CFC7B6" w14:textId="23EDE3CA" w:rsidR="002A3CDB" w:rsidRPr="00375193" w:rsidRDefault="00AE6794" w:rsidP="00375193">
      <w:pPr>
        <w:spacing w:line="276" w:lineRule="auto"/>
        <w:ind w:firstLine="705"/>
        <w:jc w:val="both"/>
        <w:rPr>
          <w:rFonts w:ascii="Tahoma" w:eastAsia="Tahoma" w:hAnsi="Tahoma" w:cs="Tahoma"/>
          <w:sz w:val="24"/>
          <w:szCs w:val="24"/>
          <w:lang w:val="es-ES"/>
        </w:rPr>
      </w:pPr>
      <w:r w:rsidRPr="00375193">
        <w:rPr>
          <w:rFonts w:ascii="Tahoma" w:eastAsia="Tahoma" w:hAnsi="Tahoma" w:cs="Tahoma"/>
          <w:sz w:val="24"/>
          <w:szCs w:val="24"/>
          <w:lang w:val="es-ES"/>
        </w:rPr>
        <w:t>Señala igualmente que el fallo resulta desproporcionado y abre un</w:t>
      </w:r>
      <w:r w:rsidR="004A625D" w:rsidRPr="00375193">
        <w:rPr>
          <w:rFonts w:ascii="Tahoma" w:eastAsia="Tahoma" w:hAnsi="Tahoma" w:cs="Tahoma"/>
          <w:sz w:val="24"/>
          <w:szCs w:val="24"/>
          <w:lang w:val="es-ES"/>
        </w:rPr>
        <w:t>a</w:t>
      </w:r>
      <w:r w:rsidRPr="00375193">
        <w:rPr>
          <w:rFonts w:ascii="Tahoma" w:eastAsia="Tahoma" w:hAnsi="Tahoma" w:cs="Tahoma"/>
          <w:sz w:val="24"/>
          <w:szCs w:val="24"/>
          <w:lang w:val="es-ES"/>
        </w:rPr>
        <w:t xml:space="preserve"> brecha para permitir que las víctimas accedan de forma anticipada a la indemnización</w:t>
      </w:r>
      <w:r w:rsidR="002A3CDB" w:rsidRPr="00375193">
        <w:rPr>
          <w:rFonts w:ascii="Tahoma" w:eastAsia="Tahoma" w:hAnsi="Tahoma" w:cs="Tahoma"/>
          <w:sz w:val="24"/>
          <w:szCs w:val="24"/>
          <w:lang w:val="es-ES"/>
        </w:rPr>
        <w:t xml:space="preserve"> sin cumplir con las etapas dispuestas para ello, poniendo en riesgo el so</w:t>
      </w:r>
      <w:r w:rsidR="005B2AA3" w:rsidRPr="00375193">
        <w:rPr>
          <w:rFonts w:ascii="Tahoma" w:eastAsia="Tahoma" w:hAnsi="Tahoma" w:cs="Tahoma"/>
          <w:sz w:val="24"/>
          <w:szCs w:val="24"/>
          <w:lang w:val="es-ES"/>
        </w:rPr>
        <w:t>stenimiento del sistema</w:t>
      </w:r>
      <w:r w:rsidR="00F2579A" w:rsidRPr="00375193">
        <w:rPr>
          <w:rFonts w:ascii="Tahoma" w:eastAsia="Tahoma" w:hAnsi="Tahoma" w:cs="Tahoma"/>
          <w:sz w:val="24"/>
          <w:szCs w:val="24"/>
          <w:lang w:val="es-ES"/>
        </w:rPr>
        <w:t>,</w:t>
      </w:r>
      <w:r w:rsidR="005B2AA3" w:rsidRPr="00375193">
        <w:rPr>
          <w:rFonts w:ascii="Tahoma" w:eastAsia="Tahoma" w:hAnsi="Tahoma" w:cs="Tahoma"/>
          <w:sz w:val="24"/>
          <w:szCs w:val="24"/>
          <w:lang w:val="es-ES"/>
        </w:rPr>
        <w:t xml:space="preserve"> causa</w:t>
      </w:r>
      <w:r w:rsidR="00BF181B" w:rsidRPr="00375193">
        <w:rPr>
          <w:rFonts w:ascii="Tahoma" w:eastAsia="Tahoma" w:hAnsi="Tahoma" w:cs="Tahoma"/>
          <w:sz w:val="24"/>
          <w:szCs w:val="24"/>
          <w:lang w:val="es-ES"/>
        </w:rPr>
        <w:t>ndo</w:t>
      </w:r>
      <w:r w:rsidR="002A3CDB" w:rsidRPr="00375193">
        <w:rPr>
          <w:rFonts w:ascii="Tahoma" w:eastAsia="Tahoma" w:hAnsi="Tahoma" w:cs="Tahoma"/>
          <w:sz w:val="24"/>
          <w:szCs w:val="24"/>
          <w:lang w:val="es-ES"/>
        </w:rPr>
        <w:t xml:space="preserve"> un desgaste a la administración de justicia</w:t>
      </w:r>
      <w:r w:rsidR="00F2579A" w:rsidRPr="00375193">
        <w:rPr>
          <w:rFonts w:ascii="Tahoma" w:eastAsia="Tahoma" w:hAnsi="Tahoma" w:cs="Tahoma"/>
          <w:sz w:val="24"/>
          <w:szCs w:val="24"/>
          <w:lang w:val="es-ES"/>
        </w:rPr>
        <w:t xml:space="preserve"> y desconociendo los mecanismos ordinarios de defensa judicial</w:t>
      </w:r>
      <w:r w:rsidR="002A3CDB" w:rsidRPr="00375193">
        <w:rPr>
          <w:rFonts w:ascii="Tahoma" w:eastAsia="Tahoma" w:hAnsi="Tahoma" w:cs="Tahoma"/>
          <w:sz w:val="24"/>
          <w:szCs w:val="24"/>
          <w:lang w:val="es-ES"/>
        </w:rPr>
        <w:t>.</w:t>
      </w:r>
    </w:p>
    <w:p w14:paraId="4101652C" w14:textId="77777777" w:rsidR="00D47E8A" w:rsidRPr="00375193" w:rsidRDefault="00D47E8A" w:rsidP="00375193">
      <w:pPr>
        <w:spacing w:line="276" w:lineRule="auto"/>
        <w:ind w:firstLine="705"/>
        <w:jc w:val="both"/>
        <w:rPr>
          <w:rFonts w:ascii="Tahoma" w:eastAsia="Tahoma" w:hAnsi="Tahoma" w:cs="Tahoma"/>
          <w:sz w:val="24"/>
          <w:szCs w:val="24"/>
          <w:lang w:val="es-ES"/>
        </w:rPr>
      </w:pPr>
    </w:p>
    <w:p w14:paraId="1CEF6071" w14:textId="73874A0A" w:rsidR="000E4533" w:rsidRPr="00375193" w:rsidRDefault="000A3B55" w:rsidP="00375193">
      <w:pPr>
        <w:spacing w:line="276" w:lineRule="auto"/>
        <w:ind w:firstLine="705"/>
        <w:jc w:val="both"/>
        <w:rPr>
          <w:rFonts w:ascii="Tahoma" w:eastAsia="Tahoma" w:hAnsi="Tahoma" w:cs="Tahoma"/>
          <w:sz w:val="24"/>
          <w:szCs w:val="24"/>
          <w:lang w:val="es-ES"/>
        </w:rPr>
      </w:pPr>
      <w:r w:rsidRPr="00375193">
        <w:rPr>
          <w:rFonts w:ascii="Tahoma" w:eastAsia="Tahoma" w:hAnsi="Tahoma" w:cs="Tahoma"/>
          <w:sz w:val="24"/>
          <w:szCs w:val="24"/>
          <w:lang w:val="es-ES"/>
        </w:rPr>
        <w:t>Frente al caso concreto, retomó los argumentos expuestos al momento de dar respuesta a la acción</w:t>
      </w:r>
      <w:r w:rsidR="000E4533" w:rsidRPr="00375193">
        <w:rPr>
          <w:rFonts w:ascii="Tahoma" w:eastAsia="Tahoma" w:hAnsi="Tahoma" w:cs="Tahoma"/>
          <w:sz w:val="24"/>
          <w:szCs w:val="24"/>
          <w:lang w:val="es-ES"/>
        </w:rPr>
        <w:t xml:space="preserve"> relacionados con el trámite que </w:t>
      </w:r>
      <w:r w:rsidR="00B123DA" w:rsidRPr="00375193">
        <w:rPr>
          <w:rFonts w:ascii="Tahoma" w:eastAsia="Tahoma" w:hAnsi="Tahoma" w:cs="Tahoma"/>
          <w:sz w:val="24"/>
          <w:szCs w:val="24"/>
          <w:lang w:val="es-ES"/>
        </w:rPr>
        <w:t xml:space="preserve">se </w:t>
      </w:r>
      <w:r w:rsidR="000E4533" w:rsidRPr="00375193">
        <w:rPr>
          <w:rFonts w:ascii="Tahoma" w:eastAsia="Tahoma" w:hAnsi="Tahoma" w:cs="Tahoma"/>
          <w:sz w:val="24"/>
          <w:szCs w:val="24"/>
          <w:lang w:val="es-ES"/>
        </w:rPr>
        <w:t>debe observa</w:t>
      </w:r>
      <w:r w:rsidR="00B123DA" w:rsidRPr="00375193">
        <w:rPr>
          <w:rFonts w:ascii="Tahoma" w:eastAsia="Tahoma" w:hAnsi="Tahoma" w:cs="Tahoma"/>
          <w:sz w:val="24"/>
          <w:szCs w:val="24"/>
          <w:lang w:val="es-ES"/>
        </w:rPr>
        <w:t>r</w:t>
      </w:r>
      <w:r w:rsidR="000E4533" w:rsidRPr="00375193">
        <w:rPr>
          <w:rFonts w:ascii="Tahoma" w:eastAsia="Tahoma" w:hAnsi="Tahoma" w:cs="Tahoma"/>
          <w:sz w:val="24"/>
          <w:szCs w:val="24"/>
          <w:lang w:val="es-ES"/>
        </w:rPr>
        <w:t xml:space="preserve"> para atender las solicitudes de indemnización administrativa; que a la actora le fue reconocido tal beneficio mediante Resolución No 04102019-623028 de 11 de mayo de 2020</w:t>
      </w:r>
      <w:r w:rsidR="00B123DA" w:rsidRPr="00375193">
        <w:rPr>
          <w:rFonts w:ascii="Tahoma" w:eastAsia="Tahoma" w:hAnsi="Tahoma" w:cs="Tahoma"/>
          <w:sz w:val="24"/>
          <w:szCs w:val="24"/>
          <w:lang w:val="es-ES"/>
        </w:rPr>
        <w:t xml:space="preserve"> y</w:t>
      </w:r>
      <w:r w:rsidR="000E4533" w:rsidRPr="00375193">
        <w:rPr>
          <w:rFonts w:ascii="Tahoma" w:eastAsia="Tahoma" w:hAnsi="Tahoma" w:cs="Tahoma"/>
          <w:sz w:val="24"/>
          <w:szCs w:val="24"/>
          <w:lang w:val="es-ES"/>
        </w:rPr>
        <w:t xml:space="preserve"> que en la actualidad se encuentra inmersa en un criterio de priorización, siendo ese el estado que reporta en los sistemas de información de la entidad.</w:t>
      </w:r>
    </w:p>
    <w:p w14:paraId="6F8C26A4" w14:textId="77777777" w:rsidR="000E4533" w:rsidRPr="00375193" w:rsidRDefault="000E4533" w:rsidP="00375193">
      <w:pPr>
        <w:spacing w:line="276" w:lineRule="auto"/>
        <w:ind w:firstLine="705"/>
        <w:jc w:val="both"/>
        <w:rPr>
          <w:rFonts w:ascii="Tahoma" w:eastAsia="Tahoma" w:hAnsi="Tahoma" w:cs="Tahoma"/>
          <w:sz w:val="24"/>
          <w:szCs w:val="24"/>
          <w:lang w:val="es-ES"/>
        </w:rPr>
      </w:pPr>
    </w:p>
    <w:p w14:paraId="757B209B" w14:textId="7DAB5010" w:rsidR="000A3B55" w:rsidRPr="00375193" w:rsidRDefault="000E4533" w:rsidP="00375193">
      <w:pPr>
        <w:spacing w:line="276" w:lineRule="auto"/>
        <w:ind w:firstLine="705"/>
        <w:jc w:val="both"/>
        <w:rPr>
          <w:rFonts w:ascii="Tahoma" w:eastAsia="Tahoma" w:hAnsi="Tahoma" w:cs="Tahoma"/>
          <w:sz w:val="24"/>
          <w:szCs w:val="24"/>
          <w:lang w:val="es-ES"/>
        </w:rPr>
      </w:pPr>
      <w:r w:rsidRPr="00375193">
        <w:rPr>
          <w:rFonts w:ascii="Tahoma" w:eastAsia="Tahoma" w:hAnsi="Tahoma" w:cs="Tahoma"/>
          <w:sz w:val="24"/>
          <w:szCs w:val="24"/>
          <w:lang w:val="es-ES"/>
        </w:rPr>
        <w:t>Por último, h</w:t>
      </w:r>
      <w:r w:rsidR="00B123DA" w:rsidRPr="00375193">
        <w:rPr>
          <w:rFonts w:ascii="Tahoma" w:eastAsia="Tahoma" w:hAnsi="Tahoma" w:cs="Tahoma"/>
          <w:sz w:val="24"/>
          <w:szCs w:val="24"/>
          <w:lang w:val="es-ES"/>
        </w:rPr>
        <w:t xml:space="preserve">izo </w:t>
      </w:r>
      <w:r w:rsidRPr="00375193">
        <w:rPr>
          <w:rFonts w:ascii="Tahoma" w:eastAsia="Tahoma" w:hAnsi="Tahoma" w:cs="Tahoma"/>
          <w:sz w:val="24"/>
          <w:szCs w:val="24"/>
          <w:lang w:val="es-ES"/>
        </w:rPr>
        <w:t xml:space="preserve">notar que el número de </w:t>
      </w:r>
      <w:r w:rsidR="009D2E48" w:rsidRPr="00375193">
        <w:rPr>
          <w:rFonts w:ascii="Tahoma" w:eastAsia="Tahoma" w:hAnsi="Tahoma" w:cs="Tahoma"/>
          <w:sz w:val="24"/>
          <w:szCs w:val="24"/>
          <w:lang w:val="es-ES"/>
        </w:rPr>
        <w:t>víctimas</w:t>
      </w:r>
      <w:r w:rsidRPr="00375193">
        <w:rPr>
          <w:rFonts w:ascii="Tahoma" w:eastAsia="Tahoma" w:hAnsi="Tahoma" w:cs="Tahoma"/>
          <w:sz w:val="24"/>
          <w:szCs w:val="24"/>
          <w:lang w:val="es-ES"/>
        </w:rPr>
        <w:t xml:space="preserve"> </w:t>
      </w:r>
      <w:r w:rsidR="009D2E48" w:rsidRPr="00375193">
        <w:rPr>
          <w:rFonts w:ascii="Tahoma" w:eastAsia="Tahoma" w:hAnsi="Tahoma" w:cs="Tahoma"/>
          <w:sz w:val="24"/>
          <w:szCs w:val="24"/>
          <w:lang w:val="es-ES"/>
        </w:rPr>
        <w:t xml:space="preserve">a reparar </w:t>
      </w:r>
      <w:r w:rsidRPr="00375193">
        <w:rPr>
          <w:rFonts w:ascii="Tahoma" w:eastAsia="Tahoma" w:hAnsi="Tahoma" w:cs="Tahoma"/>
          <w:sz w:val="24"/>
          <w:szCs w:val="24"/>
          <w:lang w:val="es-ES"/>
        </w:rPr>
        <w:t xml:space="preserve">desborda </w:t>
      </w:r>
      <w:r w:rsidR="009D2E48" w:rsidRPr="00375193">
        <w:rPr>
          <w:rFonts w:ascii="Tahoma" w:eastAsia="Tahoma" w:hAnsi="Tahoma" w:cs="Tahoma"/>
          <w:sz w:val="24"/>
          <w:szCs w:val="24"/>
          <w:lang w:val="es-ES"/>
        </w:rPr>
        <w:t xml:space="preserve">la capacidad presupuestal </w:t>
      </w:r>
      <w:r w:rsidR="00B123DA" w:rsidRPr="00375193">
        <w:rPr>
          <w:rFonts w:ascii="Tahoma" w:eastAsia="Tahoma" w:hAnsi="Tahoma" w:cs="Tahoma"/>
          <w:sz w:val="24"/>
          <w:szCs w:val="24"/>
          <w:lang w:val="es-ES"/>
        </w:rPr>
        <w:t xml:space="preserve">de </w:t>
      </w:r>
      <w:r w:rsidR="009D2E48" w:rsidRPr="00375193">
        <w:rPr>
          <w:rFonts w:ascii="Tahoma" w:eastAsia="Tahoma" w:hAnsi="Tahoma" w:cs="Tahoma"/>
          <w:sz w:val="24"/>
          <w:szCs w:val="24"/>
          <w:lang w:val="es-ES"/>
        </w:rPr>
        <w:t>la Unidad, pues los recursos destinados para esta vigencia, que alcanza</w:t>
      </w:r>
      <w:r w:rsidR="0C9E627D" w:rsidRPr="00375193">
        <w:rPr>
          <w:rFonts w:ascii="Tahoma" w:eastAsia="Tahoma" w:hAnsi="Tahoma" w:cs="Tahoma"/>
          <w:sz w:val="24"/>
          <w:szCs w:val="24"/>
          <w:lang w:val="es-ES"/>
        </w:rPr>
        <w:t>n</w:t>
      </w:r>
      <w:r w:rsidR="009D2E48" w:rsidRPr="00375193">
        <w:rPr>
          <w:rFonts w:ascii="Tahoma" w:eastAsia="Tahoma" w:hAnsi="Tahoma" w:cs="Tahoma"/>
          <w:sz w:val="24"/>
          <w:szCs w:val="24"/>
          <w:lang w:val="es-ES"/>
        </w:rPr>
        <w:t xml:space="preserve"> a ser de</w:t>
      </w:r>
      <w:r w:rsidR="2C2DDF07" w:rsidRPr="00375193">
        <w:rPr>
          <w:rFonts w:ascii="Tahoma" w:eastAsia="Tahoma" w:hAnsi="Tahoma" w:cs="Tahoma"/>
          <w:sz w:val="24"/>
          <w:szCs w:val="24"/>
          <w:lang w:val="es-ES"/>
        </w:rPr>
        <w:t>l orden de</w:t>
      </w:r>
      <w:r w:rsidR="009D2E48" w:rsidRPr="00375193">
        <w:rPr>
          <w:rFonts w:ascii="Tahoma" w:eastAsia="Tahoma" w:hAnsi="Tahoma" w:cs="Tahoma"/>
          <w:sz w:val="24"/>
          <w:szCs w:val="24"/>
          <w:lang w:val="es-ES"/>
        </w:rPr>
        <w:t xml:space="preserve"> $1.256.858.687.263 está</w:t>
      </w:r>
      <w:r w:rsidR="5125ABF0" w:rsidRPr="00375193">
        <w:rPr>
          <w:rFonts w:ascii="Tahoma" w:eastAsia="Tahoma" w:hAnsi="Tahoma" w:cs="Tahoma"/>
          <w:sz w:val="24"/>
          <w:szCs w:val="24"/>
          <w:lang w:val="es-ES"/>
        </w:rPr>
        <w:t>n</w:t>
      </w:r>
      <w:r w:rsidR="009D2E48" w:rsidRPr="00375193">
        <w:rPr>
          <w:rFonts w:ascii="Tahoma" w:eastAsia="Tahoma" w:hAnsi="Tahoma" w:cs="Tahoma"/>
          <w:sz w:val="24"/>
          <w:szCs w:val="24"/>
          <w:lang w:val="es-ES"/>
        </w:rPr>
        <w:t xml:space="preserve"> previsto</w:t>
      </w:r>
      <w:r w:rsidR="5BCD5BB0" w:rsidRPr="00375193">
        <w:rPr>
          <w:rFonts w:ascii="Tahoma" w:eastAsia="Tahoma" w:hAnsi="Tahoma" w:cs="Tahoma"/>
          <w:sz w:val="24"/>
          <w:szCs w:val="24"/>
          <w:lang w:val="es-ES"/>
        </w:rPr>
        <w:t>s</w:t>
      </w:r>
      <w:r w:rsidR="009D2E48" w:rsidRPr="00375193">
        <w:rPr>
          <w:rFonts w:ascii="Tahoma" w:eastAsia="Tahoma" w:hAnsi="Tahoma" w:cs="Tahoma"/>
          <w:sz w:val="24"/>
          <w:szCs w:val="24"/>
          <w:lang w:val="es-ES"/>
        </w:rPr>
        <w:t xml:space="preserve"> para indemnizar a 111.000 </w:t>
      </w:r>
      <w:r w:rsidR="72985ECB" w:rsidRPr="00375193">
        <w:rPr>
          <w:rFonts w:ascii="Tahoma" w:eastAsia="Tahoma" w:hAnsi="Tahoma" w:cs="Tahoma"/>
          <w:sz w:val="24"/>
          <w:szCs w:val="24"/>
          <w:lang w:val="es-ES"/>
        </w:rPr>
        <w:t xml:space="preserve">personas, mientras que </w:t>
      </w:r>
      <w:r w:rsidR="009D2E48" w:rsidRPr="00375193">
        <w:rPr>
          <w:rFonts w:ascii="Tahoma" w:eastAsia="Tahoma" w:hAnsi="Tahoma" w:cs="Tahoma"/>
          <w:sz w:val="24"/>
          <w:szCs w:val="24"/>
          <w:lang w:val="es-ES"/>
        </w:rPr>
        <w:t xml:space="preserve">el número de víctimas </w:t>
      </w:r>
      <w:r w:rsidR="009B19CF" w:rsidRPr="00375193">
        <w:rPr>
          <w:rFonts w:ascii="Tahoma" w:eastAsia="Tahoma" w:hAnsi="Tahoma" w:cs="Tahoma"/>
          <w:sz w:val="24"/>
          <w:szCs w:val="24"/>
          <w:lang w:val="es-ES"/>
        </w:rPr>
        <w:t>priorizadas es igual a 17</w:t>
      </w:r>
      <w:r w:rsidR="00507974" w:rsidRPr="00375193">
        <w:rPr>
          <w:rFonts w:ascii="Tahoma" w:eastAsia="Tahoma" w:hAnsi="Tahoma" w:cs="Tahoma"/>
          <w:sz w:val="24"/>
          <w:szCs w:val="24"/>
          <w:lang w:val="es-ES"/>
        </w:rPr>
        <w:t>3</w:t>
      </w:r>
      <w:r w:rsidR="009B19CF" w:rsidRPr="00375193">
        <w:rPr>
          <w:rFonts w:ascii="Tahoma" w:eastAsia="Tahoma" w:hAnsi="Tahoma" w:cs="Tahoma"/>
          <w:sz w:val="24"/>
          <w:szCs w:val="24"/>
          <w:lang w:val="es-ES"/>
        </w:rPr>
        <w:t>.228 y las que en el 2023 cumplirán criterio de priorización por edad son 45.620, por lo que en esta anualidad no será posible reparar a las personas que se encuentran a la espera de pago.</w:t>
      </w:r>
    </w:p>
    <w:p w14:paraId="302B6F0C" w14:textId="0D4FF54E" w:rsidR="003A1565" w:rsidRPr="00375193" w:rsidRDefault="003A1565" w:rsidP="00375193">
      <w:pPr>
        <w:spacing w:line="276" w:lineRule="auto"/>
        <w:ind w:firstLine="705"/>
        <w:jc w:val="both"/>
        <w:rPr>
          <w:rFonts w:ascii="Tahoma" w:eastAsia="Tahoma" w:hAnsi="Tahoma" w:cs="Tahoma"/>
          <w:sz w:val="24"/>
          <w:szCs w:val="24"/>
          <w:lang w:val="es-ES"/>
        </w:rPr>
      </w:pPr>
    </w:p>
    <w:p w14:paraId="30D5D570" w14:textId="77777777" w:rsidR="003A1565" w:rsidRPr="00375193" w:rsidRDefault="003A1565" w:rsidP="00375193">
      <w:pPr>
        <w:numPr>
          <w:ilvl w:val="0"/>
          <w:numId w:val="17"/>
        </w:numPr>
        <w:tabs>
          <w:tab w:val="left" w:pos="851"/>
        </w:tabs>
        <w:spacing w:line="276" w:lineRule="auto"/>
        <w:jc w:val="center"/>
        <w:rPr>
          <w:rFonts w:ascii="Tahoma" w:eastAsia="Tahoma" w:hAnsi="Tahoma" w:cs="Tahoma"/>
          <w:b/>
          <w:color w:val="000000"/>
          <w:sz w:val="24"/>
          <w:szCs w:val="24"/>
          <w:lang w:val="es-CO"/>
        </w:rPr>
      </w:pPr>
      <w:r w:rsidRPr="00375193">
        <w:rPr>
          <w:rFonts w:ascii="Tahoma" w:eastAsia="Tahoma" w:hAnsi="Tahoma" w:cs="Tahoma"/>
          <w:b/>
          <w:color w:val="000000"/>
          <w:sz w:val="24"/>
          <w:szCs w:val="24"/>
        </w:rPr>
        <w:t>PROBLEMA JURÍDICO POR RESOLVER</w:t>
      </w:r>
    </w:p>
    <w:p w14:paraId="1669EC3A" w14:textId="77777777" w:rsidR="003A1565" w:rsidRPr="00375193" w:rsidRDefault="003A1565" w:rsidP="00375193">
      <w:pPr>
        <w:tabs>
          <w:tab w:val="left" w:pos="851"/>
        </w:tabs>
        <w:spacing w:line="276" w:lineRule="auto"/>
        <w:ind w:left="1146"/>
        <w:jc w:val="center"/>
        <w:rPr>
          <w:rFonts w:ascii="Tahoma" w:eastAsia="Tahoma" w:hAnsi="Tahoma" w:cs="Tahoma"/>
          <w:b/>
          <w:color w:val="000000"/>
          <w:sz w:val="24"/>
          <w:szCs w:val="24"/>
        </w:rPr>
      </w:pPr>
    </w:p>
    <w:p w14:paraId="3461D779" w14:textId="2B57CF5A" w:rsidR="00DD034F" w:rsidRPr="00375193" w:rsidRDefault="003A1565" w:rsidP="00375193">
      <w:pPr>
        <w:spacing w:line="276" w:lineRule="auto"/>
        <w:ind w:firstLine="705"/>
        <w:jc w:val="both"/>
        <w:rPr>
          <w:rFonts w:ascii="Tahoma" w:eastAsia="Tahoma" w:hAnsi="Tahoma" w:cs="Tahoma"/>
          <w:sz w:val="24"/>
          <w:szCs w:val="24"/>
          <w:lang w:val="es-ES"/>
        </w:rPr>
      </w:pPr>
      <w:r w:rsidRPr="00375193">
        <w:rPr>
          <w:rFonts w:ascii="Tahoma" w:eastAsia="Tahoma" w:hAnsi="Tahoma" w:cs="Tahoma"/>
          <w:sz w:val="24"/>
          <w:szCs w:val="24"/>
          <w:lang w:val="es-ES"/>
        </w:rPr>
        <w:t>El problema jurídico se circunscribe a determinar si a</w:t>
      </w:r>
      <w:r w:rsidR="00B10137" w:rsidRPr="00375193">
        <w:rPr>
          <w:rFonts w:ascii="Tahoma" w:eastAsia="Tahoma" w:hAnsi="Tahoma" w:cs="Tahoma"/>
          <w:sz w:val="24"/>
          <w:szCs w:val="24"/>
          <w:lang w:val="es-ES"/>
        </w:rPr>
        <w:t>creditó</w:t>
      </w:r>
      <w:r w:rsidR="00867486" w:rsidRPr="00375193">
        <w:rPr>
          <w:rFonts w:ascii="Tahoma" w:eastAsia="Tahoma" w:hAnsi="Tahoma" w:cs="Tahoma"/>
          <w:sz w:val="24"/>
          <w:szCs w:val="24"/>
          <w:lang w:val="es-ES"/>
        </w:rPr>
        <w:t xml:space="preserve"> la Unidad Administrativa de Reparación Integral a las Víctimas –</w:t>
      </w:r>
      <w:proofErr w:type="spellStart"/>
      <w:r w:rsidR="00867486" w:rsidRPr="00375193">
        <w:rPr>
          <w:rFonts w:ascii="Tahoma" w:eastAsia="Tahoma" w:hAnsi="Tahoma" w:cs="Tahoma"/>
          <w:sz w:val="24"/>
          <w:szCs w:val="24"/>
          <w:lang w:val="es-ES"/>
        </w:rPr>
        <w:t>UARIV</w:t>
      </w:r>
      <w:proofErr w:type="spellEnd"/>
      <w:r w:rsidR="00867486" w:rsidRPr="00375193">
        <w:rPr>
          <w:rFonts w:ascii="Tahoma" w:eastAsia="Tahoma" w:hAnsi="Tahoma" w:cs="Tahoma"/>
          <w:sz w:val="24"/>
          <w:szCs w:val="24"/>
          <w:lang w:val="es-ES"/>
        </w:rPr>
        <w:t xml:space="preserve">- </w:t>
      </w:r>
      <w:r w:rsidR="00B10137" w:rsidRPr="00375193">
        <w:rPr>
          <w:rFonts w:ascii="Tahoma" w:eastAsia="Tahoma" w:hAnsi="Tahoma" w:cs="Tahoma"/>
          <w:sz w:val="24"/>
          <w:szCs w:val="24"/>
          <w:lang w:val="es-ES"/>
        </w:rPr>
        <w:t xml:space="preserve">que </w:t>
      </w:r>
      <w:r w:rsidR="009B19CF" w:rsidRPr="00375193">
        <w:rPr>
          <w:rFonts w:ascii="Tahoma" w:eastAsia="Tahoma" w:hAnsi="Tahoma" w:cs="Tahoma"/>
          <w:sz w:val="24"/>
          <w:szCs w:val="24"/>
          <w:lang w:val="es-ES"/>
        </w:rPr>
        <w:t>dio respuesta de fondo a la petición elevada por la acc</w:t>
      </w:r>
      <w:r w:rsidR="007B6C4E" w:rsidRPr="00375193">
        <w:rPr>
          <w:rFonts w:ascii="Tahoma" w:eastAsia="Tahoma" w:hAnsi="Tahoma" w:cs="Tahoma"/>
          <w:sz w:val="24"/>
          <w:szCs w:val="24"/>
          <w:lang w:val="es-ES"/>
        </w:rPr>
        <w:t>ionante el 6 de marzo de 2023</w:t>
      </w:r>
      <w:r w:rsidRPr="00375193">
        <w:rPr>
          <w:rFonts w:ascii="Tahoma" w:eastAsia="Tahoma" w:hAnsi="Tahoma" w:cs="Tahoma"/>
          <w:sz w:val="24"/>
          <w:szCs w:val="24"/>
          <w:lang w:val="es-ES"/>
        </w:rPr>
        <w:t>.</w:t>
      </w:r>
    </w:p>
    <w:p w14:paraId="62BA6E09" w14:textId="251C2DE8" w:rsidR="003A1565" w:rsidRPr="00375193" w:rsidRDefault="003A1565" w:rsidP="00375193">
      <w:pPr>
        <w:tabs>
          <w:tab w:val="left" w:pos="851"/>
        </w:tabs>
        <w:spacing w:line="276" w:lineRule="auto"/>
        <w:ind w:left="1146"/>
        <w:rPr>
          <w:rFonts w:ascii="Tahoma" w:eastAsia="Tahoma" w:hAnsi="Tahoma" w:cs="Tahoma"/>
          <w:b/>
          <w:color w:val="000000"/>
          <w:sz w:val="24"/>
          <w:szCs w:val="24"/>
        </w:rPr>
      </w:pPr>
    </w:p>
    <w:p w14:paraId="25E46CB4" w14:textId="2C21041F" w:rsidR="003A1565" w:rsidRPr="00375193" w:rsidRDefault="003A1565" w:rsidP="00375193">
      <w:pPr>
        <w:numPr>
          <w:ilvl w:val="0"/>
          <w:numId w:val="17"/>
        </w:numPr>
        <w:tabs>
          <w:tab w:val="left" w:pos="851"/>
        </w:tabs>
        <w:spacing w:line="276" w:lineRule="auto"/>
        <w:jc w:val="center"/>
        <w:rPr>
          <w:rFonts w:ascii="Tahoma" w:eastAsia="Tahoma" w:hAnsi="Tahoma" w:cs="Tahoma"/>
          <w:b/>
          <w:color w:val="000000"/>
          <w:sz w:val="24"/>
          <w:szCs w:val="24"/>
        </w:rPr>
      </w:pPr>
      <w:r w:rsidRPr="00375193">
        <w:rPr>
          <w:rFonts w:ascii="Tahoma" w:eastAsia="Tahoma" w:hAnsi="Tahoma" w:cs="Tahoma"/>
          <w:b/>
          <w:color w:val="000000"/>
          <w:sz w:val="24"/>
          <w:szCs w:val="24"/>
        </w:rPr>
        <w:t>CONSIDERACIONES</w:t>
      </w:r>
    </w:p>
    <w:p w14:paraId="09A7E8FD" w14:textId="77777777" w:rsidR="009A6D4F" w:rsidRPr="00375193" w:rsidRDefault="009A6D4F" w:rsidP="00375193">
      <w:pPr>
        <w:tabs>
          <w:tab w:val="left" w:pos="851"/>
        </w:tabs>
        <w:spacing w:line="276" w:lineRule="auto"/>
        <w:ind w:left="1146"/>
        <w:rPr>
          <w:rFonts w:ascii="Tahoma" w:eastAsia="Tahoma" w:hAnsi="Tahoma" w:cs="Tahoma"/>
          <w:b/>
          <w:color w:val="000000"/>
          <w:sz w:val="24"/>
          <w:szCs w:val="24"/>
        </w:rPr>
      </w:pPr>
    </w:p>
    <w:p w14:paraId="5CA66CF0" w14:textId="516CAF8C" w:rsidR="005274DC" w:rsidRPr="00375193" w:rsidRDefault="00293DC9" w:rsidP="00375193">
      <w:pPr>
        <w:pStyle w:val="Prrafodelista"/>
        <w:numPr>
          <w:ilvl w:val="1"/>
          <w:numId w:val="21"/>
        </w:numPr>
        <w:spacing w:line="276" w:lineRule="auto"/>
        <w:ind w:right="-93"/>
        <w:contextualSpacing/>
        <w:jc w:val="both"/>
        <w:rPr>
          <w:rFonts w:ascii="Tahoma" w:eastAsia="Tahoma" w:hAnsi="Tahoma" w:cs="Tahoma"/>
          <w:b/>
          <w:color w:val="000000"/>
          <w:sz w:val="24"/>
          <w:szCs w:val="24"/>
        </w:rPr>
      </w:pPr>
      <w:r w:rsidRPr="00375193">
        <w:rPr>
          <w:rFonts w:ascii="Tahoma" w:eastAsia="Tahoma" w:hAnsi="Tahoma" w:cs="Tahoma"/>
          <w:b/>
          <w:color w:val="000000"/>
          <w:sz w:val="24"/>
          <w:szCs w:val="24"/>
        </w:rPr>
        <w:t>PRESUPUESTOS</w:t>
      </w:r>
      <w:r w:rsidR="005274DC" w:rsidRPr="00375193">
        <w:rPr>
          <w:rFonts w:ascii="Tahoma" w:eastAsia="Tahoma" w:hAnsi="Tahoma" w:cs="Tahoma"/>
          <w:b/>
          <w:color w:val="000000"/>
          <w:sz w:val="24"/>
          <w:szCs w:val="24"/>
        </w:rPr>
        <w:t xml:space="preserve"> GENERALES DE PROCEDENCIA DE LA ACCIÓN DE TUTELA</w:t>
      </w:r>
    </w:p>
    <w:p w14:paraId="66387B0B" w14:textId="77777777" w:rsidR="005274DC" w:rsidRPr="00375193" w:rsidRDefault="005274DC" w:rsidP="00375193">
      <w:pPr>
        <w:pStyle w:val="Sinespaciado"/>
        <w:spacing w:line="276" w:lineRule="auto"/>
        <w:rPr>
          <w:rFonts w:ascii="Tahoma" w:eastAsia="Tahoma" w:hAnsi="Tahoma" w:cs="Tahoma"/>
          <w:sz w:val="24"/>
          <w:szCs w:val="24"/>
        </w:rPr>
      </w:pPr>
    </w:p>
    <w:p w14:paraId="1FD53FB2" w14:textId="77777777" w:rsidR="005274DC" w:rsidRPr="00375193" w:rsidRDefault="005274DC" w:rsidP="00375193">
      <w:pPr>
        <w:spacing w:line="276" w:lineRule="auto"/>
        <w:rPr>
          <w:rFonts w:ascii="Tahoma" w:eastAsia="Tahoma" w:hAnsi="Tahoma" w:cs="Tahoma"/>
          <w:b/>
          <w:bCs/>
          <w:sz w:val="24"/>
          <w:szCs w:val="24"/>
        </w:rPr>
      </w:pPr>
      <w:r w:rsidRPr="00375193">
        <w:rPr>
          <w:rFonts w:ascii="Tahoma" w:eastAsia="Tahoma" w:hAnsi="Tahoma" w:cs="Tahoma"/>
          <w:b/>
          <w:bCs/>
          <w:color w:val="000000"/>
          <w:sz w:val="24"/>
          <w:szCs w:val="24"/>
        </w:rPr>
        <w:t xml:space="preserve">      6.1.1.   </w:t>
      </w:r>
      <w:r w:rsidRPr="00375193">
        <w:rPr>
          <w:rFonts w:ascii="Tahoma" w:eastAsia="Tahoma" w:hAnsi="Tahoma" w:cs="Tahoma"/>
          <w:b/>
          <w:bCs/>
          <w:sz w:val="24"/>
          <w:szCs w:val="24"/>
        </w:rPr>
        <w:t>Legitimación en la causa.</w:t>
      </w:r>
    </w:p>
    <w:p w14:paraId="52F95C51" w14:textId="77777777" w:rsidR="005274DC" w:rsidRPr="00375193" w:rsidRDefault="005274DC" w:rsidP="00375193">
      <w:pPr>
        <w:spacing w:line="276" w:lineRule="auto"/>
        <w:rPr>
          <w:rFonts w:ascii="Tahoma" w:eastAsia="Tahoma" w:hAnsi="Tahoma" w:cs="Tahoma"/>
          <w:b/>
          <w:bCs/>
          <w:sz w:val="24"/>
          <w:szCs w:val="24"/>
        </w:rPr>
      </w:pPr>
    </w:p>
    <w:p w14:paraId="4357624C" w14:textId="224FFCEB" w:rsidR="005274DC" w:rsidRPr="00375193" w:rsidRDefault="005274DC" w:rsidP="001F48EE">
      <w:pPr>
        <w:spacing w:line="276" w:lineRule="auto"/>
        <w:ind w:firstLine="708"/>
        <w:jc w:val="both"/>
        <w:rPr>
          <w:rFonts w:ascii="Tahoma" w:eastAsia="Tahoma" w:hAnsi="Tahoma" w:cs="Tahoma"/>
          <w:color w:val="000000"/>
          <w:sz w:val="24"/>
          <w:szCs w:val="24"/>
        </w:rPr>
      </w:pPr>
      <w:r w:rsidRPr="00375193">
        <w:rPr>
          <w:rFonts w:ascii="Tahoma" w:eastAsia="Tahoma" w:hAnsi="Tahoma" w:cs="Tahoma"/>
          <w:color w:val="000000"/>
          <w:sz w:val="24"/>
          <w:szCs w:val="24"/>
        </w:rPr>
        <w:lastRenderedPageBreak/>
        <w:t xml:space="preserve">Comiéncese por decir que el artículo 86 de la Constitución Nacional, en suma, con el artículo 10 del decreto 2591 del año 1991, estatuyen las generalidades y las causales </w:t>
      </w:r>
      <w:r w:rsidRPr="00375193">
        <w:rPr>
          <w:rFonts w:ascii="Tahoma" w:eastAsia="Tahoma" w:hAnsi="Tahoma" w:cs="Tahoma"/>
          <w:sz w:val="24"/>
          <w:szCs w:val="24"/>
        </w:rPr>
        <w:t>genéricas</w:t>
      </w:r>
      <w:r w:rsidRPr="00375193">
        <w:rPr>
          <w:rFonts w:ascii="Tahoma" w:eastAsia="Tahoma" w:hAnsi="Tahoma" w:cs="Tahoma"/>
          <w:color w:val="000000"/>
          <w:sz w:val="24"/>
          <w:szCs w:val="24"/>
        </w:rPr>
        <w:t xml:space="preserve"> de la procedencia de la acción de tutela, siendo este último el cual enmarca la legitimación e interés como cierto requisito para su impetración, de tal suerte que el artículo </w:t>
      </w:r>
      <w:proofErr w:type="spellStart"/>
      <w:r w:rsidRPr="00375193">
        <w:rPr>
          <w:rFonts w:ascii="Tahoma" w:eastAsia="Tahoma" w:hAnsi="Tahoma" w:cs="Tahoma"/>
          <w:i/>
          <w:iCs/>
          <w:color w:val="000000"/>
          <w:sz w:val="24"/>
          <w:szCs w:val="24"/>
        </w:rPr>
        <w:t>Ejusdem</w:t>
      </w:r>
      <w:proofErr w:type="spellEnd"/>
      <w:r w:rsidRPr="00375193">
        <w:rPr>
          <w:rFonts w:ascii="Tahoma" w:eastAsia="Tahoma" w:hAnsi="Tahoma" w:cs="Tahoma"/>
          <w:color w:val="000000"/>
          <w:sz w:val="24"/>
          <w:szCs w:val="24"/>
        </w:rPr>
        <w:t xml:space="preserve"> </w:t>
      </w:r>
      <w:r w:rsidRPr="00375193">
        <w:rPr>
          <w:rFonts w:ascii="Tahoma" w:eastAsia="Tahoma" w:hAnsi="Tahoma" w:cs="Tahoma"/>
          <w:sz w:val="24"/>
          <w:szCs w:val="24"/>
        </w:rPr>
        <w:t>consagra</w:t>
      </w:r>
      <w:r w:rsidRPr="00375193">
        <w:rPr>
          <w:rFonts w:ascii="Tahoma" w:eastAsia="Tahoma" w:hAnsi="Tahoma" w:cs="Tahoma"/>
          <w:color w:val="000000"/>
          <w:sz w:val="24"/>
          <w:szCs w:val="24"/>
        </w:rPr>
        <w:t xml:space="preserve"> que:</w:t>
      </w:r>
    </w:p>
    <w:p w14:paraId="0A62D368" w14:textId="77777777" w:rsidR="005274DC" w:rsidRPr="00375193" w:rsidRDefault="005274DC" w:rsidP="00375193">
      <w:pPr>
        <w:spacing w:line="276" w:lineRule="auto"/>
        <w:jc w:val="both"/>
        <w:rPr>
          <w:rFonts w:ascii="Tahoma" w:eastAsia="Tahoma" w:hAnsi="Tahoma" w:cs="Tahoma"/>
          <w:color w:val="000000"/>
          <w:sz w:val="24"/>
          <w:szCs w:val="24"/>
        </w:rPr>
      </w:pPr>
    </w:p>
    <w:p w14:paraId="0C54EF70" w14:textId="4E30EFAB" w:rsidR="005274DC" w:rsidRPr="001F48EE" w:rsidRDefault="005274DC" w:rsidP="001F48EE">
      <w:pPr>
        <w:ind w:left="426" w:right="420"/>
        <w:jc w:val="both"/>
        <w:rPr>
          <w:rFonts w:ascii="Tahoma" w:eastAsia="Tahoma" w:hAnsi="Tahoma" w:cs="Tahoma"/>
          <w:i/>
          <w:color w:val="000000"/>
          <w:sz w:val="22"/>
          <w:szCs w:val="24"/>
        </w:rPr>
      </w:pPr>
      <w:r w:rsidRPr="001F48EE">
        <w:rPr>
          <w:rFonts w:ascii="Tahoma" w:eastAsia="Tahoma" w:hAnsi="Tahoma" w:cs="Tahoma"/>
          <w:color w:val="000000"/>
          <w:sz w:val="22"/>
          <w:szCs w:val="24"/>
        </w:rPr>
        <w:t>“</w:t>
      </w:r>
      <w:r w:rsidRPr="001F48EE">
        <w:rPr>
          <w:rFonts w:ascii="Tahoma" w:eastAsia="Tahoma" w:hAnsi="Tahoma" w:cs="Tahoma"/>
          <w:i/>
          <w:color w:val="000000"/>
          <w:sz w:val="22"/>
          <w:szCs w:val="24"/>
        </w:rPr>
        <w:t>La acción de tutela podrá ser ejercida, en todo momento y lugar, por cualquiera persona vulnerada o amenazada en uno de sus derechos fundamentales, quien actuará por sí misma o a través de representante […]</w:t>
      </w:r>
    </w:p>
    <w:p w14:paraId="44AC2A1A" w14:textId="77777777" w:rsidR="005274DC" w:rsidRPr="001F48EE" w:rsidRDefault="005274DC" w:rsidP="001F48EE">
      <w:pPr>
        <w:ind w:left="426" w:right="420"/>
        <w:jc w:val="both"/>
        <w:rPr>
          <w:rFonts w:ascii="Tahoma" w:eastAsia="Tahoma" w:hAnsi="Tahoma" w:cs="Tahoma"/>
          <w:i/>
          <w:color w:val="000000"/>
          <w:sz w:val="22"/>
          <w:szCs w:val="24"/>
        </w:rPr>
      </w:pPr>
    </w:p>
    <w:p w14:paraId="31724712" w14:textId="77777777" w:rsidR="005274DC" w:rsidRPr="001F48EE" w:rsidRDefault="005274DC" w:rsidP="001F48EE">
      <w:pPr>
        <w:ind w:left="426" w:right="420"/>
        <w:jc w:val="both"/>
        <w:rPr>
          <w:rFonts w:ascii="Tahoma" w:eastAsia="Tahoma" w:hAnsi="Tahoma" w:cs="Tahoma"/>
          <w:i/>
          <w:color w:val="000000"/>
          <w:sz w:val="22"/>
          <w:szCs w:val="24"/>
        </w:rPr>
      </w:pPr>
      <w:r w:rsidRPr="001F48EE">
        <w:rPr>
          <w:rFonts w:ascii="Tahoma" w:eastAsia="Tahoma" w:hAnsi="Tahoma" w:cs="Tahoma"/>
          <w:i/>
          <w:color w:val="000000"/>
          <w:sz w:val="22"/>
          <w:szCs w:val="24"/>
        </w:rPr>
        <w:t>También se pueden agenciar derechos ajenos cuando el titular de los mismos no esté en condiciones de promover su propia defensa. Cuando tal circunstancia ocurra, deberá manifestarse en la solicitud.</w:t>
      </w:r>
    </w:p>
    <w:p w14:paraId="081D5DE7" w14:textId="77777777" w:rsidR="005274DC" w:rsidRPr="001F48EE" w:rsidRDefault="005274DC" w:rsidP="001F48EE">
      <w:pPr>
        <w:ind w:left="426" w:right="420"/>
        <w:jc w:val="both"/>
        <w:rPr>
          <w:rFonts w:ascii="Tahoma" w:eastAsia="Tahoma" w:hAnsi="Tahoma" w:cs="Tahoma"/>
          <w:i/>
          <w:color w:val="000000"/>
          <w:sz w:val="22"/>
          <w:szCs w:val="24"/>
        </w:rPr>
      </w:pPr>
    </w:p>
    <w:p w14:paraId="69A80AA8" w14:textId="77777777" w:rsidR="005274DC" w:rsidRPr="001F48EE" w:rsidRDefault="005274DC" w:rsidP="001F48EE">
      <w:pPr>
        <w:ind w:left="426" w:right="420"/>
        <w:jc w:val="both"/>
        <w:rPr>
          <w:rFonts w:ascii="Tahoma" w:eastAsia="Tahoma" w:hAnsi="Tahoma" w:cs="Tahoma"/>
          <w:i/>
          <w:color w:val="000000"/>
          <w:sz w:val="22"/>
          <w:szCs w:val="24"/>
        </w:rPr>
      </w:pPr>
      <w:r w:rsidRPr="001F48EE">
        <w:rPr>
          <w:rFonts w:ascii="Tahoma" w:eastAsia="Tahoma" w:hAnsi="Tahoma" w:cs="Tahoma"/>
          <w:i/>
          <w:color w:val="000000"/>
          <w:sz w:val="22"/>
          <w:szCs w:val="24"/>
        </w:rPr>
        <w:t>También podrá ejercerla el Defensor del Pueblo y los personeros municipales.”</w:t>
      </w:r>
    </w:p>
    <w:p w14:paraId="6EADC185" w14:textId="77777777" w:rsidR="005274DC" w:rsidRPr="0056695B" w:rsidRDefault="005274DC" w:rsidP="0056695B">
      <w:pPr>
        <w:spacing w:line="276" w:lineRule="auto"/>
        <w:ind w:firstLine="708"/>
        <w:jc w:val="both"/>
        <w:rPr>
          <w:rFonts w:ascii="Tahoma" w:eastAsia="Tahoma" w:hAnsi="Tahoma" w:cs="Tahoma"/>
          <w:iCs/>
          <w:color w:val="000000"/>
          <w:sz w:val="24"/>
          <w:szCs w:val="24"/>
        </w:rPr>
      </w:pPr>
    </w:p>
    <w:p w14:paraId="03B9DD12" w14:textId="77777777" w:rsidR="005274DC" w:rsidRPr="00375193" w:rsidRDefault="005274DC" w:rsidP="00375193">
      <w:pPr>
        <w:spacing w:line="276" w:lineRule="auto"/>
        <w:rPr>
          <w:rFonts w:ascii="Tahoma" w:eastAsia="Tahoma" w:hAnsi="Tahoma" w:cs="Tahoma"/>
          <w:b/>
          <w:bCs/>
          <w:sz w:val="24"/>
          <w:szCs w:val="24"/>
        </w:rPr>
      </w:pPr>
      <w:r w:rsidRPr="00375193">
        <w:rPr>
          <w:rFonts w:ascii="Tahoma" w:eastAsia="Tahoma" w:hAnsi="Tahoma" w:cs="Tahoma"/>
          <w:b/>
          <w:bCs/>
          <w:sz w:val="24"/>
          <w:szCs w:val="24"/>
        </w:rPr>
        <w:t xml:space="preserve">             6.1.1.1. Legitimación en la causa por activa</w:t>
      </w:r>
    </w:p>
    <w:p w14:paraId="0C62B28A" w14:textId="77777777" w:rsidR="005274DC" w:rsidRPr="00375193" w:rsidRDefault="005274DC" w:rsidP="00375193">
      <w:pPr>
        <w:pStyle w:val="Sinespaciado"/>
        <w:spacing w:line="276" w:lineRule="auto"/>
        <w:rPr>
          <w:rFonts w:ascii="Tahoma" w:eastAsia="Tahoma" w:hAnsi="Tahoma" w:cs="Tahoma"/>
          <w:sz w:val="24"/>
          <w:szCs w:val="24"/>
        </w:rPr>
      </w:pPr>
      <w:r w:rsidRPr="00375193">
        <w:rPr>
          <w:rFonts w:ascii="Tahoma" w:eastAsia="Tahoma" w:hAnsi="Tahoma" w:cs="Tahoma"/>
          <w:sz w:val="24"/>
          <w:szCs w:val="24"/>
        </w:rPr>
        <w:t xml:space="preserve"> </w:t>
      </w:r>
    </w:p>
    <w:p w14:paraId="4168180C" w14:textId="77777777" w:rsidR="005274DC" w:rsidRPr="0056695B" w:rsidRDefault="005274DC" w:rsidP="0056695B">
      <w:pPr>
        <w:spacing w:line="276" w:lineRule="auto"/>
        <w:ind w:firstLine="708"/>
        <w:jc w:val="both"/>
        <w:rPr>
          <w:rFonts w:ascii="Tahoma" w:eastAsia="Tahoma" w:hAnsi="Tahoma" w:cs="Tahoma"/>
          <w:iCs/>
          <w:color w:val="000000"/>
          <w:sz w:val="24"/>
          <w:szCs w:val="24"/>
        </w:rPr>
      </w:pPr>
      <w:r w:rsidRPr="0056695B">
        <w:rPr>
          <w:rFonts w:ascii="Tahoma" w:eastAsia="Tahoma" w:hAnsi="Tahoma" w:cs="Tahoma"/>
          <w:iCs/>
          <w:color w:val="000000"/>
          <w:sz w:val="24"/>
          <w:szCs w:val="24"/>
        </w:rPr>
        <w:t>En cuanto a la legitimación en la causa por activa, es importante traer a colación lo expuesto por la Corte Constitucional dicta.</w:t>
      </w:r>
    </w:p>
    <w:p w14:paraId="516F5BE0" w14:textId="77777777" w:rsidR="005274DC" w:rsidRPr="00375193" w:rsidRDefault="005274DC" w:rsidP="00375193">
      <w:pPr>
        <w:spacing w:line="276" w:lineRule="auto"/>
        <w:jc w:val="both"/>
        <w:rPr>
          <w:rFonts w:ascii="Tahoma" w:eastAsia="Tahoma" w:hAnsi="Tahoma" w:cs="Tahoma"/>
          <w:sz w:val="24"/>
          <w:szCs w:val="24"/>
        </w:rPr>
      </w:pPr>
    </w:p>
    <w:p w14:paraId="38248036" w14:textId="66CCEC96" w:rsidR="005274DC" w:rsidRPr="00460E19" w:rsidRDefault="005274DC" w:rsidP="00460E19">
      <w:pPr>
        <w:ind w:left="426" w:right="278"/>
        <w:jc w:val="both"/>
        <w:rPr>
          <w:rFonts w:ascii="Tahoma" w:eastAsia="Tahoma" w:hAnsi="Tahoma" w:cs="Tahoma"/>
          <w:i/>
          <w:iCs/>
          <w:sz w:val="22"/>
          <w:szCs w:val="24"/>
        </w:rPr>
      </w:pPr>
      <w:r w:rsidRPr="00460E19">
        <w:rPr>
          <w:rFonts w:ascii="Tahoma" w:eastAsia="Tahoma" w:hAnsi="Tahoma" w:cs="Tahoma"/>
          <w:i/>
          <w:iCs/>
          <w:sz w:val="22"/>
          <w:szCs w:val="24"/>
        </w:rPr>
        <w:t>“La legitimación por activa se refiere a la capacidad de</w:t>
      </w:r>
      <w:r w:rsidR="00460E19">
        <w:rPr>
          <w:rFonts w:ascii="Tahoma" w:eastAsia="Tahoma" w:hAnsi="Tahoma" w:cs="Tahoma"/>
          <w:i/>
          <w:iCs/>
          <w:sz w:val="22"/>
          <w:szCs w:val="24"/>
        </w:rPr>
        <w:t xml:space="preserve"> </w:t>
      </w:r>
      <w:r w:rsidRPr="00460E19">
        <w:rPr>
          <w:rFonts w:ascii="Tahoma" w:eastAsia="Tahoma" w:hAnsi="Tahoma" w:cs="Tahoma"/>
          <w:i/>
          <w:iCs/>
          <w:sz w:val="22"/>
          <w:szCs w:val="24"/>
        </w:rPr>
        <w:t>los</w:t>
      </w:r>
      <w:r w:rsidR="00460E19">
        <w:rPr>
          <w:rFonts w:ascii="Tahoma" w:eastAsia="Tahoma" w:hAnsi="Tahoma" w:cs="Tahoma"/>
          <w:i/>
          <w:iCs/>
          <w:sz w:val="22"/>
          <w:szCs w:val="24"/>
        </w:rPr>
        <w:t xml:space="preserve"> </w:t>
      </w:r>
      <w:r w:rsidRPr="00460E19">
        <w:rPr>
          <w:rFonts w:ascii="Tahoma" w:eastAsia="Tahoma" w:hAnsi="Tahoma" w:cs="Tahoma"/>
          <w:i/>
          <w:iCs/>
          <w:sz w:val="22"/>
          <w:szCs w:val="24"/>
        </w:rPr>
        <w:t>sujetos</w:t>
      </w:r>
      <w:r w:rsidR="00460E19">
        <w:rPr>
          <w:rFonts w:ascii="Tahoma" w:eastAsia="Tahoma" w:hAnsi="Tahoma" w:cs="Tahoma"/>
          <w:i/>
          <w:iCs/>
          <w:sz w:val="22"/>
          <w:szCs w:val="24"/>
        </w:rPr>
        <w:t xml:space="preserve"> </w:t>
      </w:r>
      <w:r w:rsidRPr="00460E19">
        <w:rPr>
          <w:rFonts w:ascii="Tahoma" w:eastAsia="Tahoma" w:hAnsi="Tahoma" w:cs="Tahoma"/>
          <w:i/>
          <w:iCs/>
          <w:sz w:val="22"/>
          <w:szCs w:val="24"/>
        </w:rPr>
        <w:t>procesales para formular acciones de tutela en defensa de</w:t>
      </w:r>
      <w:r w:rsidR="00460E19">
        <w:rPr>
          <w:rFonts w:ascii="Tahoma" w:eastAsia="Tahoma" w:hAnsi="Tahoma" w:cs="Tahoma"/>
          <w:i/>
          <w:iCs/>
          <w:sz w:val="22"/>
          <w:szCs w:val="24"/>
        </w:rPr>
        <w:t xml:space="preserve"> </w:t>
      </w:r>
      <w:r w:rsidRPr="00460E19">
        <w:rPr>
          <w:rFonts w:ascii="Tahoma" w:eastAsia="Tahoma" w:hAnsi="Tahoma" w:cs="Tahoma"/>
          <w:i/>
          <w:iCs/>
          <w:sz w:val="22"/>
          <w:szCs w:val="24"/>
        </w:rPr>
        <w:t>los derechos fundamentales</w:t>
      </w:r>
      <w:r w:rsidR="00460E19">
        <w:rPr>
          <w:rFonts w:ascii="Tahoma" w:eastAsia="Tahoma" w:hAnsi="Tahoma" w:cs="Tahoma"/>
          <w:i/>
          <w:iCs/>
          <w:sz w:val="22"/>
          <w:szCs w:val="24"/>
        </w:rPr>
        <w:t xml:space="preserve"> que </w:t>
      </w:r>
      <w:r w:rsidRPr="00460E19">
        <w:rPr>
          <w:rFonts w:ascii="Tahoma" w:eastAsia="Tahoma" w:hAnsi="Tahoma" w:cs="Tahoma"/>
          <w:i/>
          <w:iCs/>
          <w:sz w:val="22"/>
          <w:szCs w:val="24"/>
        </w:rPr>
        <w:t>presuntamente</w:t>
      </w:r>
      <w:r w:rsidR="00460E19">
        <w:rPr>
          <w:rFonts w:ascii="Tahoma" w:eastAsia="Tahoma" w:hAnsi="Tahoma" w:cs="Tahoma"/>
          <w:i/>
          <w:iCs/>
          <w:sz w:val="22"/>
          <w:szCs w:val="24"/>
        </w:rPr>
        <w:t xml:space="preserve"> </w:t>
      </w:r>
      <w:r w:rsidRPr="00460E19">
        <w:rPr>
          <w:rFonts w:ascii="Tahoma" w:eastAsia="Tahoma" w:hAnsi="Tahoma" w:cs="Tahoma"/>
          <w:i/>
          <w:iCs/>
          <w:sz w:val="22"/>
          <w:szCs w:val="24"/>
        </w:rPr>
        <w:t>han sido</w:t>
      </w:r>
      <w:r w:rsidR="00460E19">
        <w:rPr>
          <w:rFonts w:ascii="Tahoma" w:eastAsia="Tahoma" w:hAnsi="Tahoma" w:cs="Tahoma"/>
          <w:i/>
          <w:iCs/>
          <w:sz w:val="22"/>
          <w:szCs w:val="24"/>
        </w:rPr>
        <w:t xml:space="preserve"> vulnerados o </w:t>
      </w:r>
      <w:r w:rsidRPr="00460E19">
        <w:rPr>
          <w:rFonts w:ascii="Tahoma" w:eastAsia="Tahoma" w:hAnsi="Tahoma" w:cs="Tahoma"/>
          <w:i/>
          <w:iCs/>
          <w:sz w:val="22"/>
          <w:szCs w:val="24"/>
        </w:rPr>
        <w:t>se encuentran bajo</w:t>
      </w:r>
      <w:r w:rsidR="00460E19">
        <w:rPr>
          <w:rFonts w:ascii="Tahoma" w:eastAsia="Tahoma" w:hAnsi="Tahoma" w:cs="Tahoma"/>
          <w:i/>
          <w:iCs/>
          <w:sz w:val="22"/>
          <w:szCs w:val="24"/>
        </w:rPr>
        <w:t xml:space="preserve"> </w:t>
      </w:r>
      <w:r w:rsidRPr="00460E19">
        <w:rPr>
          <w:rFonts w:ascii="Tahoma" w:eastAsia="Tahoma" w:hAnsi="Tahoma" w:cs="Tahoma"/>
          <w:i/>
          <w:iCs/>
          <w:sz w:val="22"/>
          <w:szCs w:val="24"/>
        </w:rPr>
        <w:t>amenaza.</w:t>
      </w:r>
    </w:p>
    <w:p w14:paraId="6B57574E" w14:textId="77777777" w:rsidR="005274DC" w:rsidRPr="00460E19" w:rsidRDefault="005274DC" w:rsidP="00460E19">
      <w:pPr>
        <w:ind w:left="426" w:right="278"/>
        <w:jc w:val="both"/>
        <w:rPr>
          <w:rFonts w:ascii="Tahoma" w:eastAsia="Tahoma" w:hAnsi="Tahoma" w:cs="Tahoma"/>
          <w:i/>
          <w:iCs/>
          <w:sz w:val="22"/>
          <w:szCs w:val="24"/>
        </w:rPr>
      </w:pPr>
    </w:p>
    <w:p w14:paraId="10BD3450" w14:textId="509581B3" w:rsidR="005274DC" w:rsidRPr="00460E19" w:rsidRDefault="005274DC" w:rsidP="00460E19">
      <w:pPr>
        <w:ind w:left="426" w:right="278"/>
        <w:jc w:val="both"/>
        <w:rPr>
          <w:rFonts w:ascii="Tahoma" w:eastAsia="Tahoma" w:hAnsi="Tahoma" w:cs="Tahoma"/>
          <w:i/>
          <w:iCs/>
          <w:sz w:val="22"/>
          <w:szCs w:val="24"/>
        </w:rPr>
      </w:pPr>
      <w:r w:rsidRPr="00460E19">
        <w:rPr>
          <w:rFonts w:ascii="Tahoma" w:eastAsia="Tahoma" w:hAnsi="Tahoma" w:cs="Tahoma"/>
          <w:i/>
          <w:iCs/>
          <w:sz w:val="22"/>
          <w:szCs w:val="24"/>
        </w:rPr>
        <w:t>El artículo</w:t>
      </w:r>
      <w:r w:rsidR="00460E19">
        <w:rPr>
          <w:rFonts w:ascii="Tahoma" w:eastAsia="Tahoma" w:hAnsi="Tahoma" w:cs="Tahoma"/>
          <w:i/>
          <w:iCs/>
          <w:sz w:val="22"/>
          <w:szCs w:val="24"/>
        </w:rPr>
        <w:t xml:space="preserve"> </w:t>
      </w:r>
      <w:r w:rsidRPr="00460E19">
        <w:rPr>
          <w:rFonts w:ascii="Tahoma" w:eastAsia="Tahoma" w:hAnsi="Tahoma" w:cs="Tahoma"/>
          <w:i/>
          <w:iCs/>
          <w:sz w:val="22"/>
          <w:szCs w:val="24"/>
        </w:rPr>
        <w:t>10</w:t>
      </w:r>
      <w:r w:rsidR="00460E19">
        <w:rPr>
          <w:rFonts w:ascii="Tahoma" w:eastAsia="Tahoma" w:hAnsi="Tahoma" w:cs="Tahoma"/>
          <w:i/>
          <w:iCs/>
          <w:sz w:val="22"/>
          <w:szCs w:val="24"/>
        </w:rPr>
        <w:t xml:space="preserve"> </w:t>
      </w:r>
      <w:r w:rsidRPr="00460E19">
        <w:rPr>
          <w:rFonts w:ascii="Tahoma" w:eastAsia="Tahoma" w:hAnsi="Tahoma" w:cs="Tahoma"/>
          <w:i/>
          <w:iCs/>
          <w:sz w:val="22"/>
          <w:szCs w:val="24"/>
        </w:rPr>
        <w:t>del Decreto 2591 de 1991 “</w:t>
      </w:r>
      <w:r w:rsidRPr="00460E19">
        <w:rPr>
          <w:rFonts w:ascii="Tahoma" w:eastAsia="Tahoma" w:hAnsi="Tahoma" w:cs="Tahoma"/>
          <w:i/>
          <w:iCs/>
          <w:sz w:val="22"/>
          <w:szCs w:val="24"/>
          <w:u w:val="single"/>
        </w:rPr>
        <w:t>por el cual se reglamenta la acción de tutela consagrada en el artículo 86 de la Constitución Política</w:t>
      </w:r>
      <w:r w:rsidRPr="00460E19">
        <w:rPr>
          <w:rFonts w:ascii="Tahoma" w:eastAsia="Tahoma" w:hAnsi="Tahoma" w:cs="Tahoma"/>
          <w:i/>
          <w:iCs/>
          <w:sz w:val="22"/>
          <w:szCs w:val="24"/>
        </w:rPr>
        <w:t>”, dispone que el amparo puede ser ejercido</w:t>
      </w:r>
      <w:r w:rsidR="00460E19">
        <w:rPr>
          <w:rFonts w:ascii="Tahoma" w:eastAsia="Tahoma" w:hAnsi="Tahoma" w:cs="Tahoma"/>
          <w:i/>
          <w:iCs/>
          <w:sz w:val="22"/>
          <w:szCs w:val="24"/>
        </w:rPr>
        <w:t xml:space="preserve"> </w:t>
      </w:r>
      <w:r w:rsidRPr="00460E19">
        <w:rPr>
          <w:rFonts w:ascii="Tahoma" w:eastAsia="Tahoma" w:hAnsi="Tahoma" w:cs="Tahoma"/>
          <w:i/>
          <w:iCs/>
          <w:sz w:val="22"/>
          <w:szCs w:val="24"/>
        </w:rPr>
        <w:t>en todo momento y lugar por cualquier persona que estime vulnerados o amenazados sus derechos fundamentales, quien a su vez podrá actuar por sí misma o por intermedio de representante.</w:t>
      </w:r>
    </w:p>
    <w:p w14:paraId="458CA6F8" w14:textId="77777777" w:rsidR="005274DC" w:rsidRPr="00460E19" w:rsidRDefault="005274DC" w:rsidP="00460E19">
      <w:pPr>
        <w:ind w:left="426" w:right="278"/>
        <w:jc w:val="both"/>
        <w:rPr>
          <w:rFonts w:ascii="Tahoma" w:eastAsia="Tahoma" w:hAnsi="Tahoma" w:cs="Tahoma"/>
          <w:i/>
          <w:iCs/>
          <w:sz w:val="22"/>
          <w:szCs w:val="24"/>
        </w:rPr>
      </w:pPr>
      <w:r w:rsidRPr="00460E19">
        <w:rPr>
          <w:rFonts w:ascii="Tahoma" w:eastAsia="Tahoma" w:hAnsi="Tahoma" w:cs="Tahoma"/>
          <w:i/>
          <w:iCs/>
          <w:sz w:val="22"/>
          <w:szCs w:val="24"/>
        </w:rPr>
        <w:t> </w:t>
      </w:r>
    </w:p>
    <w:p w14:paraId="3FEE63FE" w14:textId="569A1E34" w:rsidR="005274DC" w:rsidRPr="00460E19" w:rsidRDefault="005274DC" w:rsidP="00460E19">
      <w:pPr>
        <w:ind w:left="426" w:right="278"/>
        <w:jc w:val="both"/>
        <w:rPr>
          <w:rFonts w:ascii="Tahoma" w:eastAsia="Tahoma" w:hAnsi="Tahoma" w:cs="Tahoma"/>
          <w:i/>
          <w:iCs/>
          <w:sz w:val="22"/>
          <w:szCs w:val="24"/>
        </w:rPr>
      </w:pPr>
      <w:r w:rsidRPr="00460E19">
        <w:rPr>
          <w:rFonts w:ascii="Tahoma" w:eastAsia="Tahoma" w:hAnsi="Tahoma" w:cs="Tahoma"/>
          <w:i/>
          <w:iCs/>
          <w:sz w:val="22"/>
          <w:szCs w:val="24"/>
        </w:rPr>
        <w:t>Específicamente, el segundo inciso</w:t>
      </w:r>
      <w:r w:rsidR="00460E19">
        <w:rPr>
          <w:rFonts w:ascii="Tahoma" w:eastAsia="Tahoma" w:hAnsi="Tahoma" w:cs="Tahoma"/>
          <w:i/>
          <w:iCs/>
          <w:sz w:val="22"/>
          <w:szCs w:val="24"/>
        </w:rPr>
        <w:t xml:space="preserve"> </w:t>
      </w:r>
      <w:r w:rsidRPr="00460E19">
        <w:rPr>
          <w:rFonts w:ascii="Tahoma" w:eastAsia="Tahoma" w:hAnsi="Tahoma" w:cs="Tahoma"/>
          <w:i/>
          <w:iCs/>
          <w:sz w:val="22"/>
          <w:szCs w:val="24"/>
        </w:rPr>
        <w:t>de dicho artículo dispone lo siguiente: “</w:t>
      </w:r>
      <w:r w:rsidRPr="00460E19">
        <w:rPr>
          <w:rFonts w:ascii="Tahoma" w:eastAsia="Tahoma" w:hAnsi="Tahoma" w:cs="Tahoma"/>
          <w:i/>
          <w:iCs/>
          <w:sz w:val="22"/>
          <w:szCs w:val="24"/>
          <w:u w:val="single"/>
        </w:rPr>
        <w:t>también se pueden</w:t>
      </w:r>
      <w:r w:rsidR="00460E19">
        <w:rPr>
          <w:rFonts w:ascii="Tahoma" w:eastAsia="Tahoma" w:hAnsi="Tahoma" w:cs="Tahoma"/>
          <w:i/>
          <w:iCs/>
          <w:sz w:val="22"/>
          <w:szCs w:val="24"/>
          <w:u w:val="single"/>
        </w:rPr>
        <w:t xml:space="preserve"> </w:t>
      </w:r>
      <w:r w:rsidRPr="00460E19">
        <w:rPr>
          <w:rFonts w:ascii="Tahoma" w:eastAsia="Tahoma" w:hAnsi="Tahoma" w:cs="Tahoma"/>
          <w:i/>
          <w:iCs/>
          <w:sz w:val="22"/>
          <w:szCs w:val="24"/>
          <w:u w:val="single"/>
        </w:rPr>
        <w:t>agenciar derechos ajenos cuando el titular de los mismos no esté en condiciones de promover su propia defensa. Cuando tal circunstancia ocurra, deberá manifestarse en la solicitud</w:t>
      </w:r>
      <w:r w:rsidRPr="00460E19">
        <w:rPr>
          <w:rFonts w:ascii="Tahoma" w:eastAsia="Tahoma" w:hAnsi="Tahoma" w:cs="Tahoma"/>
          <w:i/>
          <w:iCs/>
          <w:sz w:val="22"/>
          <w:szCs w:val="24"/>
        </w:rPr>
        <w:t>”</w:t>
      </w:r>
      <w:r w:rsidR="00854C3C">
        <w:rPr>
          <w:rFonts w:ascii="Tahoma" w:eastAsia="Tahoma" w:hAnsi="Tahoma" w:cs="Tahoma"/>
          <w:i/>
          <w:iCs/>
          <w:sz w:val="22"/>
          <w:szCs w:val="24"/>
        </w:rPr>
        <w:t>.</w:t>
      </w:r>
      <w:r w:rsidRPr="00460E19">
        <w:rPr>
          <w:rFonts w:ascii="Tahoma" w:eastAsia="Tahoma" w:hAnsi="Tahoma" w:cs="Tahoma"/>
          <w:i/>
          <w:iCs/>
          <w:sz w:val="22"/>
          <w:szCs w:val="24"/>
        </w:rPr>
        <w:t xml:space="preserve">”. </w:t>
      </w:r>
      <w:r w:rsidRPr="00460E19">
        <w:rPr>
          <w:rStyle w:val="Refdenotaalpie"/>
          <w:rFonts w:ascii="Tahoma" w:eastAsia="Tahoma" w:hAnsi="Tahoma" w:cs="Tahoma"/>
          <w:i/>
          <w:iCs/>
          <w:sz w:val="22"/>
          <w:szCs w:val="24"/>
        </w:rPr>
        <w:footnoteReference w:id="1"/>
      </w:r>
    </w:p>
    <w:p w14:paraId="377ED054" w14:textId="77777777" w:rsidR="005274DC" w:rsidRPr="00375193" w:rsidRDefault="005274DC" w:rsidP="00375193">
      <w:pPr>
        <w:spacing w:line="276" w:lineRule="auto"/>
        <w:rPr>
          <w:rFonts w:ascii="Tahoma" w:eastAsia="Tahoma" w:hAnsi="Tahoma" w:cs="Tahoma"/>
          <w:sz w:val="24"/>
          <w:szCs w:val="24"/>
        </w:rPr>
      </w:pPr>
    </w:p>
    <w:p w14:paraId="170B042E" w14:textId="61C8F9CA" w:rsidR="005274DC" w:rsidRPr="0056695B" w:rsidRDefault="005274DC" w:rsidP="0056695B">
      <w:pPr>
        <w:spacing w:line="276" w:lineRule="auto"/>
        <w:ind w:firstLine="708"/>
        <w:jc w:val="both"/>
        <w:rPr>
          <w:rFonts w:ascii="Tahoma" w:eastAsia="Tahoma" w:hAnsi="Tahoma" w:cs="Tahoma"/>
          <w:iCs/>
          <w:color w:val="000000"/>
          <w:sz w:val="24"/>
          <w:szCs w:val="24"/>
        </w:rPr>
      </w:pPr>
      <w:r w:rsidRPr="0056695B">
        <w:rPr>
          <w:rFonts w:ascii="Tahoma" w:eastAsia="Tahoma" w:hAnsi="Tahoma" w:cs="Tahoma"/>
          <w:iCs/>
          <w:color w:val="000000"/>
          <w:sz w:val="24"/>
          <w:szCs w:val="24"/>
        </w:rPr>
        <w:t xml:space="preserve">Salta a la vista entonces que, para el caso que concita a esta Corporación, reviste de facultad para promover acción de tutela la señora </w:t>
      </w:r>
      <w:r w:rsidR="00F21199" w:rsidRPr="0056695B">
        <w:rPr>
          <w:rFonts w:ascii="Tahoma" w:eastAsia="Tahoma" w:hAnsi="Tahoma" w:cs="Tahoma"/>
          <w:iCs/>
          <w:color w:val="000000"/>
          <w:sz w:val="24"/>
          <w:szCs w:val="24"/>
        </w:rPr>
        <w:t xml:space="preserve">LUZ MARY JARAMILLO </w:t>
      </w:r>
      <w:proofErr w:type="spellStart"/>
      <w:r w:rsidR="00F21199" w:rsidRPr="0056695B">
        <w:rPr>
          <w:rFonts w:ascii="Tahoma" w:eastAsia="Tahoma" w:hAnsi="Tahoma" w:cs="Tahoma"/>
          <w:iCs/>
          <w:color w:val="000000"/>
          <w:sz w:val="24"/>
          <w:szCs w:val="24"/>
        </w:rPr>
        <w:t>JARAMILLO</w:t>
      </w:r>
      <w:proofErr w:type="spellEnd"/>
      <w:r w:rsidRPr="0056695B">
        <w:rPr>
          <w:rFonts w:ascii="Tahoma" w:eastAsia="Tahoma" w:hAnsi="Tahoma" w:cs="Tahoma"/>
          <w:iCs/>
          <w:color w:val="000000"/>
          <w:sz w:val="24"/>
          <w:szCs w:val="24"/>
        </w:rPr>
        <w:t xml:space="preserve"> reclamando para sí el derecho fundamental a la petición que </w:t>
      </w:r>
      <w:r w:rsidR="00F21199" w:rsidRPr="0056695B">
        <w:rPr>
          <w:rFonts w:ascii="Tahoma" w:eastAsia="Tahoma" w:hAnsi="Tahoma" w:cs="Tahoma"/>
          <w:iCs/>
          <w:color w:val="000000"/>
          <w:sz w:val="24"/>
          <w:szCs w:val="24"/>
        </w:rPr>
        <w:t xml:space="preserve">aduce </w:t>
      </w:r>
      <w:r w:rsidRPr="0056695B">
        <w:rPr>
          <w:rFonts w:ascii="Tahoma" w:eastAsia="Tahoma" w:hAnsi="Tahoma" w:cs="Tahoma"/>
          <w:iCs/>
          <w:color w:val="000000"/>
          <w:sz w:val="24"/>
          <w:szCs w:val="24"/>
        </w:rPr>
        <w:t xml:space="preserve">ha sido vulnerado por la Unidad para la Atención y Reparación Integral a las Víctimas. </w:t>
      </w:r>
    </w:p>
    <w:p w14:paraId="1CAC0E23" w14:textId="77777777" w:rsidR="005274DC" w:rsidRPr="00375193" w:rsidRDefault="005274DC" w:rsidP="00375193">
      <w:pPr>
        <w:spacing w:line="276" w:lineRule="auto"/>
        <w:rPr>
          <w:rFonts w:ascii="Tahoma" w:eastAsia="Tahoma" w:hAnsi="Tahoma" w:cs="Tahoma"/>
          <w:sz w:val="24"/>
          <w:szCs w:val="24"/>
        </w:rPr>
      </w:pPr>
    </w:p>
    <w:p w14:paraId="0FA71BC0" w14:textId="77777777" w:rsidR="005274DC" w:rsidRPr="00375193" w:rsidRDefault="005274DC" w:rsidP="00375193">
      <w:pPr>
        <w:spacing w:line="276" w:lineRule="auto"/>
        <w:rPr>
          <w:rFonts w:ascii="Tahoma" w:eastAsia="Tahoma" w:hAnsi="Tahoma" w:cs="Tahoma"/>
          <w:b/>
          <w:bCs/>
          <w:sz w:val="24"/>
          <w:szCs w:val="24"/>
        </w:rPr>
      </w:pPr>
      <w:r w:rsidRPr="00375193">
        <w:rPr>
          <w:rFonts w:ascii="Tahoma" w:eastAsia="Tahoma" w:hAnsi="Tahoma" w:cs="Tahoma"/>
          <w:b/>
          <w:bCs/>
          <w:sz w:val="24"/>
          <w:szCs w:val="24"/>
        </w:rPr>
        <w:t xml:space="preserve">             6.1.1.2. Legitimación en la causa por pasiva</w:t>
      </w:r>
    </w:p>
    <w:p w14:paraId="18E04FB9" w14:textId="77777777" w:rsidR="005274DC" w:rsidRPr="00375193" w:rsidRDefault="005274DC" w:rsidP="00375193">
      <w:pPr>
        <w:spacing w:line="276" w:lineRule="auto"/>
        <w:rPr>
          <w:rFonts w:ascii="Tahoma" w:eastAsia="Tahoma" w:hAnsi="Tahoma" w:cs="Tahoma"/>
          <w:b/>
          <w:bCs/>
          <w:sz w:val="24"/>
          <w:szCs w:val="24"/>
        </w:rPr>
      </w:pPr>
    </w:p>
    <w:p w14:paraId="705F1DCF" w14:textId="77777777" w:rsidR="005274DC" w:rsidRPr="0056695B" w:rsidRDefault="005274DC" w:rsidP="0056695B">
      <w:pPr>
        <w:spacing w:line="276" w:lineRule="auto"/>
        <w:ind w:firstLine="708"/>
        <w:jc w:val="both"/>
        <w:rPr>
          <w:rFonts w:ascii="Tahoma" w:eastAsia="Tahoma" w:hAnsi="Tahoma" w:cs="Tahoma"/>
          <w:iCs/>
          <w:color w:val="000000"/>
          <w:sz w:val="24"/>
          <w:szCs w:val="24"/>
        </w:rPr>
      </w:pPr>
      <w:r w:rsidRPr="0056695B">
        <w:rPr>
          <w:rFonts w:ascii="Tahoma" w:eastAsia="Tahoma" w:hAnsi="Tahoma" w:cs="Tahoma"/>
          <w:iCs/>
          <w:color w:val="000000"/>
          <w:sz w:val="24"/>
          <w:szCs w:val="24"/>
        </w:rPr>
        <w:t>Como noción, se tiene que la legitimación en la causa por pasiva, es la facultad que le atribuye al demandado la posibilidad de desconocer o controvertir la reclamación que el demandante le dirige sobre una pretensión dentro de la demanda; puntualiza la honorable Corte Constitucional.</w:t>
      </w:r>
    </w:p>
    <w:p w14:paraId="0C07717C" w14:textId="77777777" w:rsidR="005274DC" w:rsidRPr="00375193" w:rsidRDefault="005274DC" w:rsidP="00375193">
      <w:pPr>
        <w:spacing w:line="276" w:lineRule="auto"/>
        <w:jc w:val="both"/>
        <w:rPr>
          <w:rFonts w:ascii="Tahoma" w:eastAsia="Tahoma" w:hAnsi="Tahoma" w:cs="Tahoma"/>
          <w:sz w:val="24"/>
          <w:szCs w:val="24"/>
        </w:rPr>
      </w:pPr>
    </w:p>
    <w:p w14:paraId="14994916" w14:textId="048BBAB7" w:rsidR="005274DC" w:rsidRPr="00460E19" w:rsidRDefault="005274DC" w:rsidP="00460E19">
      <w:pPr>
        <w:ind w:left="426" w:right="420"/>
        <w:jc w:val="both"/>
        <w:rPr>
          <w:rFonts w:ascii="Tahoma" w:eastAsia="Tahoma" w:hAnsi="Tahoma" w:cs="Tahoma"/>
          <w:i/>
          <w:iCs/>
          <w:sz w:val="22"/>
          <w:szCs w:val="24"/>
        </w:rPr>
      </w:pPr>
      <w:r w:rsidRPr="00460E19">
        <w:rPr>
          <w:rFonts w:ascii="Tahoma" w:eastAsia="Tahoma" w:hAnsi="Tahoma" w:cs="Tahoma"/>
          <w:sz w:val="22"/>
          <w:szCs w:val="24"/>
        </w:rPr>
        <w:lastRenderedPageBreak/>
        <w:t xml:space="preserve"> </w:t>
      </w:r>
      <w:r w:rsidR="00F21199" w:rsidRPr="00460E19">
        <w:rPr>
          <w:rFonts w:ascii="Tahoma" w:eastAsia="Tahoma" w:hAnsi="Tahoma" w:cs="Tahoma"/>
          <w:sz w:val="22"/>
          <w:szCs w:val="24"/>
        </w:rPr>
        <w:t>“</w:t>
      </w:r>
      <w:r w:rsidRPr="00460E19">
        <w:rPr>
          <w:rFonts w:ascii="Tahoma" w:eastAsia="Tahoma" w:hAnsi="Tahoma" w:cs="Tahoma"/>
          <w:i/>
          <w:iCs/>
          <w:sz w:val="22"/>
          <w:szCs w:val="24"/>
        </w:rPr>
        <w:t>La legitimación pasiva en la acción de tutela hace referencia a la aptitud legal de la persona contra quien se dirige la acción, de ser efectivamente la llamada a responder por la vulneración o amenaza del derecho fundamental. En la medida que refleja la calidad subjetiva de la parte demandada “</w:t>
      </w:r>
      <w:r w:rsidRPr="00460E19">
        <w:rPr>
          <w:rFonts w:ascii="Tahoma" w:eastAsia="Tahoma" w:hAnsi="Tahoma" w:cs="Tahoma"/>
          <w:i/>
          <w:iCs/>
          <w:sz w:val="22"/>
          <w:szCs w:val="24"/>
          <w:u w:val="single"/>
        </w:rPr>
        <w:t>en relación con el interés sustancial que se discute en el proceso</w:t>
      </w:r>
      <w:r w:rsidRPr="00B64A93">
        <w:rPr>
          <w:rFonts w:ascii="Tahoma" w:eastAsia="Tahoma" w:hAnsi="Tahoma" w:cs="Tahoma"/>
          <w:i/>
          <w:iCs/>
          <w:sz w:val="22"/>
          <w:szCs w:val="24"/>
        </w:rPr>
        <w:t>”</w:t>
      </w:r>
      <w:r w:rsidR="00B64A93">
        <w:rPr>
          <w:rFonts w:ascii="Tahoma" w:eastAsia="Tahoma" w:hAnsi="Tahoma" w:cs="Tahoma"/>
          <w:i/>
          <w:iCs/>
          <w:sz w:val="22"/>
          <w:szCs w:val="24"/>
        </w:rPr>
        <w:t>.</w:t>
      </w:r>
      <w:r w:rsidR="00F21199" w:rsidRPr="00B64A93">
        <w:rPr>
          <w:rFonts w:ascii="Tahoma" w:eastAsia="Tahoma" w:hAnsi="Tahoma" w:cs="Tahoma"/>
          <w:i/>
          <w:iCs/>
          <w:sz w:val="22"/>
          <w:szCs w:val="24"/>
        </w:rPr>
        <w:t>”</w:t>
      </w:r>
      <w:r w:rsidRPr="00460E19">
        <w:rPr>
          <w:rFonts w:ascii="Tahoma" w:eastAsia="Tahoma" w:hAnsi="Tahoma" w:cs="Tahoma"/>
          <w:i/>
          <w:iCs/>
          <w:sz w:val="22"/>
          <w:szCs w:val="24"/>
        </w:rPr>
        <w:t>.</w:t>
      </w:r>
      <w:r w:rsidRPr="00460E19">
        <w:rPr>
          <w:rStyle w:val="Refdenotaalpie"/>
          <w:rFonts w:ascii="Tahoma" w:eastAsia="Tahoma" w:hAnsi="Tahoma" w:cs="Tahoma"/>
          <w:i/>
          <w:iCs/>
          <w:sz w:val="22"/>
          <w:szCs w:val="24"/>
        </w:rPr>
        <w:footnoteReference w:id="2"/>
      </w:r>
    </w:p>
    <w:p w14:paraId="57959CD2" w14:textId="77777777" w:rsidR="005274DC" w:rsidRPr="00375193" w:rsidRDefault="005274DC" w:rsidP="00375193">
      <w:pPr>
        <w:spacing w:line="276" w:lineRule="auto"/>
        <w:ind w:left="720"/>
        <w:jc w:val="both"/>
        <w:rPr>
          <w:rFonts w:ascii="Tahoma" w:eastAsia="Tahoma" w:hAnsi="Tahoma" w:cs="Tahoma"/>
          <w:sz w:val="24"/>
          <w:szCs w:val="24"/>
        </w:rPr>
      </w:pPr>
      <w:r w:rsidRPr="00375193">
        <w:rPr>
          <w:rFonts w:ascii="Tahoma" w:eastAsia="Tahoma" w:hAnsi="Tahoma" w:cs="Tahoma"/>
          <w:i/>
          <w:iCs/>
          <w:sz w:val="24"/>
          <w:szCs w:val="24"/>
        </w:rPr>
        <w:t xml:space="preserve">  </w:t>
      </w:r>
    </w:p>
    <w:p w14:paraId="21ADF73D" w14:textId="4DC3F4C5" w:rsidR="005274DC" w:rsidRPr="00375193" w:rsidRDefault="005274DC" w:rsidP="0056695B">
      <w:pPr>
        <w:spacing w:line="276" w:lineRule="auto"/>
        <w:ind w:firstLine="708"/>
        <w:jc w:val="both"/>
        <w:rPr>
          <w:rFonts w:ascii="Tahoma" w:eastAsia="Tahoma" w:hAnsi="Tahoma" w:cs="Tahoma"/>
          <w:sz w:val="24"/>
          <w:szCs w:val="24"/>
        </w:rPr>
      </w:pPr>
      <w:r w:rsidRPr="0056695B">
        <w:rPr>
          <w:rFonts w:ascii="Tahoma" w:eastAsia="Tahoma" w:hAnsi="Tahoma" w:cs="Tahoma"/>
          <w:iCs/>
          <w:color w:val="000000"/>
          <w:sz w:val="24"/>
          <w:szCs w:val="24"/>
        </w:rPr>
        <w:t>Rememora el Alto</w:t>
      </w:r>
      <w:r w:rsidR="00F21199" w:rsidRPr="0056695B">
        <w:rPr>
          <w:rFonts w:ascii="Tahoma" w:eastAsia="Tahoma" w:hAnsi="Tahoma" w:cs="Tahoma"/>
          <w:iCs/>
          <w:color w:val="000000"/>
          <w:sz w:val="24"/>
          <w:szCs w:val="24"/>
        </w:rPr>
        <w:t xml:space="preserve"> </w:t>
      </w:r>
      <w:r w:rsidRPr="0056695B">
        <w:rPr>
          <w:rFonts w:ascii="Tahoma" w:eastAsia="Tahoma" w:hAnsi="Tahoma" w:cs="Tahoma"/>
          <w:iCs/>
          <w:color w:val="000000"/>
          <w:sz w:val="24"/>
          <w:szCs w:val="24"/>
        </w:rPr>
        <w:t>Tribunal en reciente jurisprudencia que de acuerdo al Decreto 2591 de 1991, la acción de tutela procede contra cualquier acción u omisión: (i) de las autoridades públicas que hayan violado, violen o amenacen con violar un derecho fundamental; y (ii) de los particulares, que se encuentren en los supuestos establecidos</w:t>
      </w:r>
      <w:r w:rsidRPr="00375193">
        <w:rPr>
          <w:rFonts w:ascii="Tahoma" w:eastAsia="Tahoma" w:hAnsi="Tahoma" w:cs="Tahoma"/>
          <w:sz w:val="24"/>
          <w:szCs w:val="24"/>
        </w:rPr>
        <w:t xml:space="preserve"> por la misma norma.</w:t>
      </w:r>
      <w:r w:rsidRPr="00375193">
        <w:rPr>
          <w:rStyle w:val="Refdenotaalpie"/>
          <w:rFonts w:ascii="Tahoma" w:eastAsia="Tahoma" w:hAnsi="Tahoma" w:cs="Tahoma"/>
          <w:sz w:val="24"/>
          <w:szCs w:val="24"/>
        </w:rPr>
        <w:footnoteReference w:id="3"/>
      </w:r>
    </w:p>
    <w:p w14:paraId="29F2958F" w14:textId="77777777" w:rsidR="005274DC" w:rsidRPr="0056695B" w:rsidRDefault="005274DC" w:rsidP="0056695B">
      <w:pPr>
        <w:spacing w:line="276" w:lineRule="auto"/>
        <w:ind w:firstLine="708"/>
        <w:jc w:val="both"/>
        <w:rPr>
          <w:rFonts w:ascii="Tahoma" w:eastAsia="Tahoma" w:hAnsi="Tahoma" w:cs="Tahoma"/>
          <w:iCs/>
          <w:color w:val="000000"/>
          <w:sz w:val="24"/>
          <w:szCs w:val="24"/>
        </w:rPr>
      </w:pPr>
    </w:p>
    <w:p w14:paraId="5A6063D7" w14:textId="77777777" w:rsidR="005274DC" w:rsidRPr="0056695B" w:rsidRDefault="005274DC" w:rsidP="0056695B">
      <w:pPr>
        <w:spacing w:line="276" w:lineRule="auto"/>
        <w:ind w:firstLine="708"/>
        <w:jc w:val="both"/>
        <w:rPr>
          <w:rFonts w:ascii="Tahoma" w:eastAsia="Tahoma" w:hAnsi="Tahoma" w:cs="Tahoma"/>
          <w:iCs/>
          <w:color w:val="000000"/>
          <w:sz w:val="24"/>
          <w:szCs w:val="24"/>
        </w:rPr>
      </w:pPr>
      <w:r w:rsidRPr="0056695B">
        <w:rPr>
          <w:rFonts w:ascii="Tahoma" w:eastAsia="Tahoma" w:hAnsi="Tahoma" w:cs="Tahoma"/>
          <w:iCs/>
          <w:color w:val="000000"/>
          <w:sz w:val="24"/>
          <w:szCs w:val="24"/>
        </w:rPr>
        <w:t xml:space="preserve">Por lo anterior se vislumbra que la </w:t>
      </w:r>
      <w:proofErr w:type="spellStart"/>
      <w:r w:rsidRPr="0056695B">
        <w:rPr>
          <w:rFonts w:ascii="Tahoma" w:eastAsia="Tahoma" w:hAnsi="Tahoma" w:cs="Tahoma"/>
          <w:iCs/>
          <w:color w:val="000000"/>
          <w:sz w:val="24"/>
          <w:szCs w:val="24"/>
        </w:rPr>
        <w:t>UARIV</w:t>
      </w:r>
      <w:proofErr w:type="spellEnd"/>
      <w:r w:rsidRPr="0056695B">
        <w:rPr>
          <w:rFonts w:ascii="Tahoma" w:eastAsia="Tahoma" w:hAnsi="Tahoma" w:cs="Tahoma"/>
          <w:iCs/>
          <w:color w:val="000000"/>
          <w:sz w:val="24"/>
          <w:szCs w:val="24"/>
        </w:rPr>
        <w:t>, detenta la calidad de legitimada en la causa por pasiva en el trámite actual, toda vez que se lo responsabiliza de la trasgresión del derecho fundamental anotado en la demanda de tutela.</w:t>
      </w:r>
    </w:p>
    <w:p w14:paraId="2B72A8B1" w14:textId="77777777" w:rsidR="005274DC" w:rsidRPr="0056695B" w:rsidRDefault="005274DC" w:rsidP="0056695B">
      <w:pPr>
        <w:spacing w:line="276" w:lineRule="auto"/>
        <w:ind w:firstLine="708"/>
        <w:jc w:val="both"/>
        <w:rPr>
          <w:rFonts w:ascii="Tahoma" w:eastAsia="Tahoma" w:hAnsi="Tahoma" w:cs="Tahoma"/>
          <w:iCs/>
          <w:color w:val="000000"/>
          <w:sz w:val="24"/>
          <w:szCs w:val="24"/>
        </w:rPr>
      </w:pPr>
    </w:p>
    <w:p w14:paraId="68BE6A29" w14:textId="77777777" w:rsidR="005274DC" w:rsidRPr="00375193" w:rsidRDefault="005274DC" w:rsidP="00375193">
      <w:pPr>
        <w:spacing w:line="276" w:lineRule="auto"/>
        <w:rPr>
          <w:rFonts w:ascii="Tahoma" w:eastAsia="Tahoma" w:hAnsi="Tahoma" w:cs="Tahoma"/>
          <w:b/>
          <w:bCs/>
          <w:sz w:val="24"/>
          <w:szCs w:val="24"/>
        </w:rPr>
      </w:pPr>
      <w:r w:rsidRPr="00375193">
        <w:rPr>
          <w:rFonts w:ascii="Tahoma" w:eastAsia="Tahoma" w:hAnsi="Tahoma" w:cs="Tahoma"/>
          <w:b/>
          <w:bCs/>
          <w:iCs/>
          <w:color w:val="000000"/>
          <w:sz w:val="24"/>
          <w:szCs w:val="24"/>
        </w:rPr>
        <w:t xml:space="preserve">      6.1.2.   </w:t>
      </w:r>
      <w:r w:rsidRPr="00375193">
        <w:rPr>
          <w:rFonts w:ascii="Tahoma" w:eastAsia="Tahoma" w:hAnsi="Tahoma" w:cs="Tahoma"/>
          <w:b/>
          <w:bCs/>
          <w:sz w:val="24"/>
          <w:szCs w:val="24"/>
        </w:rPr>
        <w:t>Inmediatez</w:t>
      </w:r>
    </w:p>
    <w:p w14:paraId="6BFB9B41" w14:textId="77777777" w:rsidR="005274DC" w:rsidRPr="00375193" w:rsidRDefault="005274DC" w:rsidP="00375193">
      <w:pPr>
        <w:spacing w:line="276" w:lineRule="auto"/>
        <w:rPr>
          <w:rFonts w:ascii="Tahoma" w:eastAsia="Tahoma" w:hAnsi="Tahoma" w:cs="Tahoma"/>
          <w:b/>
          <w:bCs/>
          <w:sz w:val="24"/>
          <w:szCs w:val="24"/>
        </w:rPr>
      </w:pPr>
    </w:p>
    <w:p w14:paraId="2E801030" w14:textId="77777777" w:rsidR="005274DC" w:rsidRPr="007705EE" w:rsidRDefault="005274DC" w:rsidP="007705EE">
      <w:pPr>
        <w:spacing w:line="276" w:lineRule="auto"/>
        <w:ind w:firstLine="708"/>
        <w:jc w:val="both"/>
        <w:rPr>
          <w:rFonts w:ascii="Tahoma" w:eastAsia="Tahoma" w:hAnsi="Tahoma" w:cs="Tahoma"/>
          <w:iCs/>
          <w:color w:val="000000"/>
          <w:sz w:val="24"/>
          <w:szCs w:val="24"/>
        </w:rPr>
      </w:pPr>
      <w:r w:rsidRPr="007705EE">
        <w:rPr>
          <w:rFonts w:ascii="Tahoma" w:eastAsia="Tahoma" w:hAnsi="Tahoma" w:cs="Tahoma"/>
          <w:iCs/>
          <w:color w:val="000000"/>
          <w:sz w:val="24"/>
          <w:szCs w:val="24"/>
        </w:rPr>
        <w:t>A grandes rasgos, en lo que atañe al requisito general de la inmediatez para la interposición de la acción constitucional de tutela, conviene traer a colación lo preceptuado en el artículo 86 de la Constitución Política de Colombia, el cual establece que la tutela procede para la “protección inmediata” de los derechos fundamentales del accionante. Sobre la inmediatez ha sostenido la Corte Constitucional que, si bien no existe un término de caducidad para la interposición de la acción de tutela, está puede ser interpuesta en cualquier momento siempre que exista un plazo prudencial entre la vulneración de los derechos fundamentales y la interposición de la acción, o se esté en presencia de una situación de vulnerabilidad continua y actual que haga imperativa la intervención del juez constitucional, de este sentido, la Corte Constitucional ha delineado prolijamente que:</w:t>
      </w:r>
    </w:p>
    <w:p w14:paraId="01F9D9C8" w14:textId="77777777" w:rsidR="005274DC" w:rsidRPr="00375193" w:rsidRDefault="005274DC" w:rsidP="00375193">
      <w:pPr>
        <w:spacing w:line="276" w:lineRule="auto"/>
        <w:ind w:left="720"/>
        <w:jc w:val="both"/>
        <w:rPr>
          <w:rFonts w:ascii="Tahoma" w:eastAsia="Tahoma" w:hAnsi="Tahoma" w:cs="Tahoma"/>
          <w:i/>
          <w:iCs/>
          <w:sz w:val="24"/>
          <w:szCs w:val="24"/>
        </w:rPr>
      </w:pPr>
      <w:r w:rsidRPr="00375193">
        <w:rPr>
          <w:rFonts w:ascii="Tahoma" w:eastAsia="Tahoma" w:hAnsi="Tahoma" w:cs="Tahoma"/>
          <w:sz w:val="24"/>
          <w:szCs w:val="24"/>
        </w:rPr>
        <w:t xml:space="preserve"> </w:t>
      </w:r>
    </w:p>
    <w:p w14:paraId="6924870D" w14:textId="77777777" w:rsidR="005274DC" w:rsidRPr="00B64A93" w:rsidRDefault="005274DC" w:rsidP="00B64A93">
      <w:pPr>
        <w:ind w:left="426" w:right="420"/>
        <w:jc w:val="both"/>
        <w:rPr>
          <w:rFonts w:ascii="Tahoma" w:eastAsia="Tahoma" w:hAnsi="Tahoma" w:cs="Tahoma"/>
          <w:i/>
          <w:iCs/>
          <w:sz w:val="22"/>
          <w:szCs w:val="24"/>
        </w:rPr>
      </w:pPr>
      <w:r w:rsidRPr="00B64A93">
        <w:rPr>
          <w:rFonts w:ascii="Tahoma" w:eastAsia="Tahoma" w:hAnsi="Tahoma" w:cs="Tahoma"/>
          <w:i/>
          <w:iCs/>
          <w:sz w:val="22"/>
          <w:szCs w:val="24"/>
        </w:rPr>
        <w:t xml:space="preserve">“Este requisito de procedibilidad le impone al </w:t>
      </w:r>
      <w:proofErr w:type="spellStart"/>
      <w:r w:rsidRPr="00B64A93">
        <w:rPr>
          <w:rFonts w:ascii="Tahoma" w:eastAsia="Tahoma" w:hAnsi="Tahoma" w:cs="Tahoma"/>
          <w:i/>
          <w:iCs/>
          <w:sz w:val="22"/>
          <w:szCs w:val="24"/>
        </w:rPr>
        <w:t>tutelante</w:t>
      </w:r>
      <w:proofErr w:type="spellEnd"/>
      <w:r w:rsidRPr="00B64A93">
        <w:rPr>
          <w:rFonts w:ascii="Tahoma" w:eastAsia="Tahoma" w:hAnsi="Tahoma" w:cs="Tahoma"/>
          <w:i/>
          <w:iCs/>
          <w:sz w:val="22"/>
          <w:szCs w:val="24"/>
        </w:rPr>
        <w:t xml:space="preserve"> el deber de formular la acción de tutela en un término prudente y razonable respecto del hecho o la conducta que causa la vulneración de derechos fundamentales. La jurisprudencia de la Corte Constitucional, de manera reiterada, ha sostenido que no existe un plazo de caducidad para incoar la referida acción constitucional, tal como se indicó en la sentencia C-543 de 1992, en cuya virtud se declaró la inconstitucionalidad de los artículos 11, 12 y 40 del Decreto Ley 2591 de 1991.</w:t>
      </w:r>
    </w:p>
    <w:p w14:paraId="395DDCCF" w14:textId="77777777" w:rsidR="005274DC" w:rsidRPr="00B64A93" w:rsidRDefault="005274DC" w:rsidP="00B64A93">
      <w:pPr>
        <w:ind w:left="426" w:right="420"/>
        <w:jc w:val="both"/>
        <w:rPr>
          <w:rFonts w:ascii="Tahoma" w:eastAsia="Tahoma" w:hAnsi="Tahoma" w:cs="Tahoma"/>
          <w:i/>
          <w:iCs/>
          <w:sz w:val="22"/>
          <w:szCs w:val="24"/>
        </w:rPr>
      </w:pPr>
    </w:p>
    <w:p w14:paraId="60ECCEEF" w14:textId="77777777" w:rsidR="005274DC" w:rsidRPr="00B64A93" w:rsidRDefault="005274DC" w:rsidP="00B64A93">
      <w:pPr>
        <w:ind w:left="426" w:right="420"/>
        <w:jc w:val="both"/>
        <w:rPr>
          <w:rFonts w:ascii="Tahoma" w:eastAsia="Tahoma" w:hAnsi="Tahoma" w:cs="Tahoma"/>
          <w:i/>
          <w:iCs/>
          <w:sz w:val="22"/>
          <w:szCs w:val="24"/>
        </w:rPr>
      </w:pPr>
      <w:r w:rsidRPr="00B64A93">
        <w:rPr>
          <w:rFonts w:ascii="Tahoma" w:eastAsia="Tahoma" w:hAnsi="Tahoma" w:cs="Tahoma"/>
          <w:i/>
          <w:iCs/>
          <w:sz w:val="22"/>
          <w:szCs w:val="24"/>
        </w:rPr>
        <w:t xml:space="preserve">34. Empero, la inexistencia de un término de caducidad de la acción de tutela no implica per </w:t>
      </w:r>
      <w:proofErr w:type="spellStart"/>
      <w:r w:rsidRPr="00B64A93">
        <w:rPr>
          <w:rFonts w:ascii="Tahoma" w:eastAsia="Tahoma" w:hAnsi="Tahoma" w:cs="Tahoma"/>
          <w:i/>
          <w:iCs/>
          <w:sz w:val="22"/>
          <w:szCs w:val="24"/>
        </w:rPr>
        <w:t>se</w:t>
      </w:r>
      <w:proofErr w:type="spellEnd"/>
      <w:r w:rsidRPr="00B64A93">
        <w:rPr>
          <w:rFonts w:ascii="Tahoma" w:eastAsia="Tahoma" w:hAnsi="Tahoma" w:cs="Tahoma"/>
          <w:i/>
          <w:iCs/>
          <w:sz w:val="22"/>
          <w:szCs w:val="24"/>
        </w:rPr>
        <w:t xml:space="preserve"> que dicho recurso pueda presentarse en cualquier tiempo, por cuanto una de las principales características de este mecanismo de protección es la inmediatez, por consiguiente, esta Corporación ha señalado que la acción constitucional aludida debe formularse dentro de un plazo razonable que permita la protección inmediata del derecho fundamental presuntamente transgredido y/o amenazado.</w:t>
      </w:r>
    </w:p>
    <w:p w14:paraId="77CB8994" w14:textId="77777777" w:rsidR="005274DC" w:rsidRPr="00B64A93" w:rsidRDefault="005274DC" w:rsidP="00B64A93">
      <w:pPr>
        <w:ind w:left="426" w:right="420"/>
        <w:jc w:val="both"/>
        <w:rPr>
          <w:rFonts w:ascii="Tahoma" w:eastAsia="Tahoma" w:hAnsi="Tahoma" w:cs="Tahoma"/>
          <w:i/>
          <w:iCs/>
          <w:sz w:val="22"/>
          <w:szCs w:val="24"/>
        </w:rPr>
      </w:pPr>
    </w:p>
    <w:p w14:paraId="5669DC0A" w14:textId="77777777" w:rsidR="005274DC" w:rsidRPr="00B64A93" w:rsidRDefault="005274DC" w:rsidP="00B64A93">
      <w:pPr>
        <w:ind w:left="426" w:right="420"/>
        <w:jc w:val="both"/>
        <w:rPr>
          <w:rFonts w:ascii="Tahoma" w:eastAsia="Tahoma" w:hAnsi="Tahoma" w:cs="Tahoma"/>
          <w:i/>
          <w:iCs/>
          <w:sz w:val="22"/>
          <w:szCs w:val="24"/>
        </w:rPr>
      </w:pPr>
      <w:r w:rsidRPr="00B64A93">
        <w:rPr>
          <w:rFonts w:ascii="Tahoma" w:eastAsia="Tahoma" w:hAnsi="Tahoma" w:cs="Tahoma"/>
          <w:i/>
          <w:iCs/>
          <w:sz w:val="22"/>
          <w:szCs w:val="24"/>
        </w:rPr>
        <w:t xml:space="preserve">35. El referido aspecto temporal pretende combatir la negligencia, el descuido o la incuria de quien la ha presentado, por cuanto es deber del </w:t>
      </w:r>
      <w:proofErr w:type="spellStart"/>
      <w:r w:rsidRPr="00B64A93">
        <w:rPr>
          <w:rFonts w:ascii="Tahoma" w:eastAsia="Tahoma" w:hAnsi="Tahoma" w:cs="Tahoma"/>
          <w:i/>
          <w:iCs/>
          <w:sz w:val="22"/>
          <w:szCs w:val="24"/>
        </w:rPr>
        <w:t>tutelante</w:t>
      </w:r>
      <w:proofErr w:type="spellEnd"/>
      <w:r w:rsidRPr="00B64A93">
        <w:rPr>
          <w:rFonts w:ascii="Tahoma" w:eastAsia="Tahoma" w:hAnsi="Tahoma" w:cs="Tahoma"/>
          <w:i/>
          <w:iCs/>
          <w:sz w:val="22"/>
          <w:szCs w:val="24"/>
        </w:rPr>
        <w:t xml:space="preserve"> evitar que </w:t>
      </w:r>
      <w:r w:rsidRPr="00B64A93">
        <w:rPr>
          <w:rFonts w:ascii="Tahoma" w:eastAsia="Tahoma" w:hAnsi="Tahoma" w:cs="Tahoma"/>
          <w:i/>
          <w:iCs/>
          <w:sz w:val="22"/>
          <w:szCs w:val="24"/>
        </w:rPr>
        <w:lastRenderedPageBreak/>
        <w:t>transcurra un lapso excesivo, irrazonable o injustificado desde que se presentó la actuación u omisión que causa la amenaza o vulneración de las garantías constitucionales hasta la presentación de la acción de tutela.</w:t>
      </w:r>
    </w:p>
    <w:p w14:paraId="362B4D6A" w14:textId="77777777" w:rsidR="005274DC" w:rsidRPr="00B64A93" w:rsidRDefault="005274DC" w:rsidP="00B64A93">
      <w:pPr>
        <w:ind w:left="426" w:right="420"/>
        <w:jc w:val="both"/>
        <w:rPr>
          <w:rFonts w:ascii="Tahoma" w:eastAsia="Tahoma" w:hAnsi="Tahoma" w:cs="Tahoma"/>
          <w:i/>
          <w:iCs/>
          <w:sz w:val="22"/>
          <w:szCs w:val="24"/>
        </w:rPr>
      </w:pPr>
    </w:p>
    <w:p w14:paraId="3645B6EC" w14:textId="77777777" w:rsidR="005274DC" w:rsidRPr="00B64A93" w:rsidRDefault="005274DC" w:rsidP="00B64A93">
      <w:pPr>
        <w:ind w:left="426" w:right="420"/>
        <w:jc w:val="both"/>
        <w:rPr>
          <w:rFonts w:ascii="Tahoma" w:eastAsia="Tahoma" w:hAnsi="Tahoma" w:cs="Tahoma"/>
          <w:i/>
          <w:iCs/>
          <w:sz w:val="22"/>
          <w:szCs w:val="24"/>
        </w:rPr>
      </w:pPr>
      <w:r w:rsidRPr="00B64A93">
        <w:rPr>
          <w:rFonts w:ascii="Tahoma" w:eastAsia="Tahoma" w:hAnsi="Tahoma" w:cs="Tahoma"/>
          <w:i/>
          <w:iCs/>
          <w:sz w:val="22"/>
          <w:szCs w:val="24"/>
        </w:rPr>
        <w:t>36. A su turno, esta Corporación, de manera reiterada, ha identificado una serie de situaciones a fin de determinar la razonabilidad del tiempo transcurrido entre el desconocimiento de la atribución fundamental y el reclamo ante el juez constitucional, entre las cuales se destacan las siguientes:</w:t>
      </w:r>
    </w:p>
    <w:p w14:paraId="2B87464A" w14:textId="77777777" w:rsidR="005274DC" w:rsidRPr="00B64A93" w:rsidRDefault="005274DC" w:rsidP="00B64A93">
      <w:pPr>
        <w:ind w:left="426" w:right="420"/>
        <w:jc w:val="both"/>
        <w:rPr>
          <w:rFonts w:ascii="Tahoma" w:eastAsia="Tahoma" w:hAnsi="Tahoma" w:cs="Tahoma"/>
          <w:i/>
          <w:iCs/>
          <w:sz w:val="22"/>
          <w:szCs w:val="24"/>
        </w:rPr>
      </w:pPr>
    </w:p>
    <w:p w14:paraId="7FA05474" w14:textId="77777777" w:rsidR="005274DC" w:rsidRPr="00B64A93" w:rsidRDefault="005274DC" w:rsidP="00B64A93">
      <w:pPr>
        <w:ind w:left="426" w:right="420"/>
        <w:jc w:val="both"/>
        <w:rPr>
          <w:rFonts w:ascii="Tahoma" w:eastAsia="Tahoma" w:hAnsi="Tahoma" w:cs="Tahoma"/>
          <w:i/>
          <w:iCs/>
          <w:sz w:val="22"/>
          <w:szCs w:val="24"/>
        </w:rPr>
      </w:pPr>
      <w:r w:rsidRPr="00B64A93">
        <w:rPr>
          <w:rFonts w:ascii="Tahoma" w:eastAsia="Tahoma" w:hAnsi="Tahoma" w:cs="Tahoma"/>
          <w:i/>
          <w:iCs/>
          <w:sz w:val="22"/>
          <w:szCs w:val="24"/>
        </w:rPr>
        <w:t>i) Que existan razones válidas para justificar la inactividad de los accionantes. Pueden ser situaciones de fuerza mayor, caso fortuito y, en general, la incapacidad del accionante para ejercer la acción en un tiempo razonable.</w:t>
      </w:r>
    </w:p>
    <w:p w14:paraId="44D4E299" w14:textId="77777777" w:rsidR="005274DC" w:rsidRPr="00B64A93" w:rsidRDefault="005274DC" w:rsidP="00B64A93">
      <w:pPr>
        <w:ind w:left="426" w:right="420"/>
        <w:jc w:val="both"/>
        <w:rPr>
          <w:rFonts w:ascii="Tahoma" w:eastAsia="Tahoma" w:hAnsi="Tahoma" w:cs="Tahoma"/>
          <w:i/>
          <w:iCs/>
          <w:sz w:val="22"/>
          <w:szCs w:val="24"/>
        </w:rPr>
      </w:pPr>
    </w:p>
    <w:p w14:paraId="3605D62F" w14:textId="77777777" w:rsidR="005274DC" w:rsidRPr="00B64A93" w:rsidRDefault="005274DC" w:rsidP="00B64A93">
      <w:pPr>
        <w:ind w:left="426" w:right="420"/>
        <w:jc w:val="both"/>
        <w:rPr>
          <w:rFonts w:ascii="Tahoma" w:eastAsia="Tahoma" w:hAnsi="Tahoma" w:cs="Tahoma"/>
          <w:i/>
          <w:iCs/>
          <w:sz w:val="22"/>
          <w:szCs w:val="24"/>
        </w:rPr>
      </w:pPr>
      <w:r w:rsidRPr="00B64A93">
        <w:rPr>
          <w:rFonts w:ascii="Tahoma" w:eastAsia="Tahoma" w:hAnsi="Tahoma" w:cs="Tahoma"/>
          <w:i/>
          <w:iCs/>
          <w:sz w:val="22"/>
          <w:szCs w:val="24"/>
        </w:rPr>
        <w:t>ii) Que la amenaza o la vulneración permanezca en el tiempo, a pesar de que el hecho que la originó sea antiguo.</w:t>
      </w:r>
    </w:p>
    <w:p w14:paraId="18F6914F" w14:textId="77777777" w:rsidR="005274DC" w:rsidRPr="00B64A93" w:rsidRDefault="005274DC" w:rsidP="00B64A93">
      <w:pPr>
        <w:ind w:left="426" w:right="420"/>
        <w:jc w:val="both"/>
        <w:rPr>
          <w:rFonts w:ascii="Tahoma" w:eastAsia="Tahoma" w:hAnsi="Tahoma" w:cs="Tahoma"/>
          <w:i/>
          <w:iCs/>
          <w:sz w:val="22"/>
          <w:szCs w:val="24"/>
        </w:rPr>
      </w:pPr>
    </w:p>
    <w:p w14:paraId="46313B12" w14:textId="77777777" w:rsidR="005274DC" w:rsidRPr="00B64A93" w:rsidRDefault="005274DC" w:rsidP="00B64A93">
      <w:pPr>
        <w:ind w:left="426" w:right="420"/>
        <w:jc w:val="both"/>
        <w:rPr>
          <w:rFonts w:ascii="Tahoma" w:eastAsia="Tahoma" w:hAnsi="Tahoma" w:cs="Tahoma"/>
          <w:sz w:val="22"/>
          <w:szCs w:val="24"/>
        </w:rPr>
      </w:pPr>
      <w:r w:rsidRPr="00B64A93">
        <w:rPr>
          <w:rFonts w:ascii="Tahoma" w:eastAsia="Tahoma" w:hAnsi="Tahoma" w:cs="Tahoma"/>
          <w:i/>
          <w:iCs/>
          <w:sz w:val="22"/>
          <w:szCs w:val="24"/>
        </w:rPr>
        <w:t xml:space="preserve">iii) Que la carga de la interposición de la acción de tutela en un plazo razonable, no resulte desproporcionada por una situación de debilidad manifiesta del accionante, por ejemplo, en casos de interdicción, minoría de edad, abandono, o incapacidad física.” </w:t>
      </w:r>
      <w:r w:rsidRPr="00B64A93">
        <w:rPr>
          <w:rStyle w:val="Refdenotaalpie"/>
          <w:rFonts w:ascii="Tahoma" w:eastAsia="Tahoma" w:hAnsi="Tahoma" w:cs="Tahoma"/>
          <w:i/>
          <w:iCs/>
          <w:sz w:val="22"/>
          <w:szCs w:val="24"/>
        </w:rPr>
        <w:footnoteReference w:id="4"/>
      </w:r>
    </w:p>
    <w:p w14:paraId="69B4044B" w14:textId="77777777" w:rsidR="005274DC" w:rsidRPr="00375193" w:rsidRDefault="005274DC" w:rsidP="00375193">
      <w:pPr>
        <w:pStyle w:val="Sinespaciado"/>
        <w:spacing w:line="276" w:lineRule="auto"/>
        <w:rPr>
          <w:rFonts w:ascii="Tahoma" w:eastAsia="Tahoma" w:hAnsi="Tahoma" w:cs="Tahoma"/>
          <w:sz w:val="24"/>
          <w:szCs w:val="24"/>
          <w:highlight w:val="cyan"/>
        </w:rPr>
      </w:pPr>
    </w:p>
    <w:p w14:paraId="69D5C205" w14:textId="6F619321" w:rsidR="005274DC" w:rsidRPr="007705EE" w:rsidRDefault="005274DC" w:rsidP="007705EE">
      <w:pPr>
        <w:spacing w:line="276" w:lineRule="auto"/>
        <w:ind w:firstLine="708"/>
        <w:jc w:val="both"/>
        <w:rPr>
          <w:rFonts w:ascii="Tahoma" w:eastAsia="Tahoma" w:hAnsi="Tahoma" w:cs="Tahoma"/>
          <w:iCs/>
          <w:color w:val="000000"/>
          <w:sz w:val="24"/>
          <w:szCs w:val="24"/>
        </w:rPr>
      </w:pPr>
      <w:r w:rsidRPr="007705EE">
        <w:rPr>
          <w:rFonts w:ascii="Tahoma" w:eastAsia="Tahoma" w:hAnsi="Tahoma" w:cs="Tahoma"/>
          <w:iCs/>
          <w:color w:val="000000"/>
          <w:sz w:val="24"/>
          <w:szCs w:val="24"/>
        </w:rPr>
        <w:t xml:space="preserve">En el caso bajo estudio, se evidencia la prosperidad de este presupuesto, pues la instauración de la acción de tutela se presentó el día </w:t>
      </w:r>
      <w:r w:rsidR="00F21199" w:rsidRPr="007705EE">
        <w:rPr>
          <w:rFonts w:ascii="Tahoma" w:eastAsia="Tahoma" w:hAnsi="Tahoma" w:cs="Tahoma"/>
          <w:iCs/>
          <w:color w:val="000000"/>
          <w:sz w:val="24"/>
          <w:szCs w:val="24"/>
        </w:rPr>
        <w:t>09 de agosto hogaño</w:t>
      </w:r>
      <w:r w:rsidRPr="007705EE">
        <w:rPr>
          <w:rFonts w:ascii="Tahoma" w:eastAsia="Tahoma" w:hAnsi="Tahoma" w:cs="Tahoma"/>
          <w:iCs/>
          <w:color w:val="000000"/>
          <w:sz w:val="24"/>
          <w:szCs w:val="24"/>
        </w:rPr>
        <w:t xml:space="preserve">, mientras que el derecho de petición elevado ante la </w:t>
      </w:r>
      <w:proofErr w:type="spellStart"/>
      <w:r w:rsidRPr="007705EE">
        <w:rPr>
          <w:rFonts w:ascii="Tahoma" w:eastAsia="Tahoma" w:hAnsi="Tahoma" w:cs="Tahoma"/>
          <w:iCs/>
          <w:color w:val="000000"/>
          <w:sz w:val="24"/>
          <w:szCs w:val="24"/>
        </w:rPr>
        <w:t>UARIV</w:t>
      </w:r>
      <w:proofErr w:type="spellEnd"/>
      <w:r w:rsidRPr="007705EE">
        <w:rPr>
          <w:rFonts w:ascii="Tahoma" w:eastAsia="Tahoma" w:hAnsi="Tahoma" w:cs="Tahoma"/>
          <w:iCs/>
          <w:color w:val="000000"/>
          <w:sz w:val="24"/>
          <w:szCs w:val="24"/>
        </w:rPr>
        <w:t xml:space="preserve"> se surtió el </w:t>
      </w:r>
      <w:r w:rsidR="00F21199" w:rsidRPr="007705EE">
        <w:rPr>
          <w:rFonts w:ascii="Tahoma" w:eastAsia="Tahoma" w:hAnsi="Tahoma" w:cs="Tahoma"/>
          <w:iCs/>
          <w:color w:val="000000"/>
          <w:sz w:val="24"/>
          <w:szCs w:val="24"/>
        </w:rPr>
        <w:t xml:space="preserve">6 de marzo </w:t>
      </w:r>
      <w:r w:rsidRPr="007705EE">
        <w:rPr>
          <w:rFonts w:ascii="Tahoma" w:eastAsia="Tahoma" w:hAnsi="Tahoma" w:cs="Tahoma"/>
          <w:iCs/>
          <w:color w:val="000000"/>
          <w:sz w:val="24"/>
          <w:szCs w:val="24"/>
        </w:rPr>
        <w:t xml:space="preserve">de los corrientes, </w:t>
      </w:r>
      <w:bookmarkStart w:id="2" w:name="_Hlk137626306"/>
      <w:r w:rsidRPr="007705EE">
        <w:rPr>
          <w:rFonts w:ascii="Tahoma" w:eastAsia="Tahoma" w:hAnsi="Tahoma" w:cs="Tahoma"/>
          <w:iCs/>
          <w:color w:val="000000"/>
          <w:sz w:val="24"/>
          <w:szCs w:val="24"/>
        </w:rPr>
        <w:t xml:space="preserve">por lo que se avizora que ha transcurrido </w:t>
      </w:r>
      <w:r w:rsidR="00F21199" w:rsidRPr="007705EE">
        <w:rPr>
          <w:rFonts w:ascii="Tahoma" w:eastAsia="Tahoma" w:hAnsi="Tahoma" w:cs="Tahoma"/>
          <w:iCs/>
          <w:color w:val="000000"/>
          <w:sz w:val="24"/>
          <w:szCs w:val="24"/>
        </w:rPr>
        <w:t>05</w:t>
      </w:r>
      <w:r w:rsidRPr="007705EE">
        <w:rPr>
          <w:rFonts w:ascii="Tahoma" w:eastAsia="Tahoma" w:hAnsi="Tahoma" w:cs="Tahoma"/>
          <w:iCs/>
          <w:color w:val="000000"/>
          <w:sz w:val="24"/>
          <w:szCs w:val="24"/>
        </w:rPr>
        <w:t xml:space="preserve"> meses del hecho generador de la presunta vulneración al derecho fundamental de la petición, con relación a la presentación de la acción proteccionista, siendo un plazo razonable</w:t>
      </w:r>
      <w:bookmarkEnd w:id="2"/>
      <w:r w:rsidRPr="007705EE">
        <w:rPr>
          <w:rFonts w:ascii="Tahoma" w:eastAsia="Tahoma" w:hAnsi="Tahoma" w:cs="Tahoma"/>
          <w:iCs/>
          <w:color w:val="000000"/>
          <w:sz w:val="24"/>
          <w:szCs w:val="24"/>
        </w:rPr>
        <w:t xml:space="preserve"> entre uno y otro.</w:t>
      </w:r>
    </w:p>
    <w:p w14:paraId="1FCCACCD" w14:textId="77777777" w:rsidR="005274DC" w:rsidRPr="00375193" w:rsidRDefault="005274DC" w:rsidP="00375193">
      <w:pPr>
        <w:pStyle w:val="Sinespaciado"/>
        <w:spacing w:line="276" w:lineRule="auto"/>
        <w:rPr>
          <w:rFonts w:ascii="Tahoma" w:eastAsia="Tahoma" w:hAnsi="Tahoma" w:cs="Tahoma"/>
          <w:sz w:val="24"/>
          <w:szCs w:val="24"/>
        </w:rPr>
      </w:pPr>
    </w:p>
    <w:p w14:paraId="0A0E03AD" w14:textId="77777777" w:rsidR="005274DC" w:rsidRPr="00375193" w:rsidRDefault="005274DC" w:rsidP="00375193">
      <w:pPr>
        <w:spacing w:line="276" w:lineRule="auto"/>
        <w:rPr>
          <w:rFonts w:ascii="Tahoma" w:eastAsia="Tahoma" w:hAnsi="Tahoma" w:cs="Tahoma"/>
          <w:b/>
          <w:bCs/>
          <w:color w:val="000000"/>
          <w:sz w:val="24"/>
          <w:szCs w:val="24"/>
        </w:rPr>
      </w:pPr>
      <w:r w:rsidRPr="00375193">
        <w:rPr>
          <w:rFonts w:ascii="Tahoma" w:eastAsia="Tahoma" w:hAnsi="Tahoma" w:cs="Tahoma"/>
          <w:b/>
          <w:bCs/>
          <w:sz w:val="24"/>
          <w:szCs w:val="24"/>
        </w:rPr>
        <w:t xml:space="preserve">       6.1.3.   </w:t>
      </w:r>
      <w:r w:rsidRPr="00375193">
        <w:rPr>
          <w:rFonts w:ascii="Tahoma" w:eastAsia="Tahoma" w:hAnsi="Tahoma" w:cs="Tahoma"/>
          <w:b/>
          <w:bCs/>
          <w:color w:val="000000"/>
          <w:sz w:val="24"/>
          <w:szCs w:val="24"/>
        </w:rPr>
        <w:t>Subsidiariedad.</w:t>
      </w:r>
    </w:p>
    <w:p w14:paraId="56AFB719" w14:textId="77777777" w:rsidR="005274DC" w:rsidRPr="00375193" w:rsidRDefault="005274DC" w:rsidP="00375193">
      <w:pPr>
        <w:spacing w:line="276" w:lineRule="auto"/>
        <w:rPr>
          <w:rFonts w:ascii="Tahoma" w:eastAsia="Tahoma" w:hAnsi="Tahoma" w:cs="Tahoma"/>
          <w:b/>
          <w:bCs/>
          <w:color w:val="000000"/>
          <w:sz w:val="24"/>
          <w:szCs w:val="24"/>
        </w:rPr>
      </w:pPr>
    </w:p>
    <w:p w14:paraId="2E101D37" w14:textId="77777777" w:rsidR="005274DC" w:rsidRPr="00375193" w:rsidRDefault="005274DC" w:rsidP="007705EE">
      <w:pPr>
        <w:spacing w:line="276" w:lineRule="auto"/>
        <w:ind w:firstLine="708"/>
        <w:jc w:val="both"/>
        <w:rPr>
          <w:rFonts w:ascii="Tahoma" w:eastAsia="Tahoma" w:hAnsi="Tahoma" w:cs="Tahoma"/>
          <w:iCs/>
          <w:color w:val="000000"/>
          <w:sz w:val="24"/>
          <w:szCs w:val="24"/>
        </w:rPr>
      </w:pPr>
      <w:r w:rsidRPr="007705EE">
        <w:rPr>
          <w:rFonts w:ascii="Tahoma" w:eastAsia="Tahoma" w:hAnsi="Tahoma" w:cs="Tahoma"/>
          <w:iCs/>
          <w:color w:val="000000"/>
          <w:sz w:val="24"/>
          <w:szCs w:val="24"/>
        </w:rPr>
        <w:t xml:space="preserve">De manera general, en lo derivado a la subsidiariedad como requisito general de procedibilidad de la acción de tutela, es menester tener en consideración </w:t>
      </w:r>
      <w:r w:rsidRPr="00375193">
        <w:rPr>
          <w:rFonts w:ascii="Tahoma" w:eastAsia="Tahoma" w:hAnsi="Tahoma" w:cs="Tahoma"/>
          <w:iCs/>
          <w:color w:val="000000"/>
          <w:sz w:val="24"/>
          <w:szCs w:val="24"/>
        </w:rPr>
        <w:t>lo que dispone la carta nacional, pues dispone en su artículo 86 que, la acción de tutela procede cuando el afectado no disponga de otro medio de defensa judicial, salvo aquella que se utilice como mecanismo transitorio para evitar un perjuicio irremediable, esto denota que, no es alternativa o supletoria de los recursos ordinarios. Respecto a este presupuesto, el alto tribunal constitucional ha estibado lo siguiente:</w:t>
      </w:r>
    </w:p>
    <w:p w14:paraId="3B3D865F" w14:textId="77777777" w:rsidR="005274DC" w:rsidRPr="00375193" w:rsidRDefault="005274DC" w:rsidP="00375193">
      <w:pPr>
        <w:spacing w:line="276" w:lineRule="auto"/>
        <w:jc w:val="both"/>
        <w:rPr>
          <w:rFonts w:ascii="Tahoma" w:eastAsia="Tahoma" w:hAnsi="Tahoma" w:cs="Tahoma"/>
          <w:color w:val="000000"/>
          <w:sz w:val="24"/>
          <w:szCs w:val="24"/>
        </w:rPr>
      </w:pPr>
    </w:p>
    <w:p w14:paraId="4258B79D" w14:textId="77777777" w:rsidR="005274DC" w:rsidRPr="00B64A93" w:rsidRDefault="005274DC" w:rsidP="00B64A93">
      <w:pPr>
        <w:ind w:left="426" w:right="420"/>
        <w:jc w:val="both"/>
        <w:rPr>
          <w:rFonts w:ascii="Tahoma" w:eastAsia="Tahoma" w:hAnsi="Tahoma" w:cs="Tahoma"/>
          <w:i/>
          <w:color w:val="000000"/>
          <w:sz w:val="22"/>
          <w:szCs w:val="24"/>
        </w:rPr>
      </w:pPr>
      <w:r w:rsidRPr="00B64A93">
        <w:rPr>
          <w:rFonts w:ascii="Tahoma" w:eastAsia="Tahoma" w:hAnsi="Tahoma" w:cs="Tahoma"/>
          <w:i/>
          <w:iCs/>
          <w:sz w:val="22"/>
          <w:szCs w:val="24"/>
        </w:rPr>
        <w:t>“Cuando no existe otro medio de defensa judicial, o cuando existiendo, el mismo no resulta idóneo para resolver el caso concreto, eventos en los que la tutela procede como mecanismo principal de defensa ante la imposibilidad material de solicitar una protección real y cierta por otra vía. Y (ii) cuando ésta se promueve como mecanismo transitorio, debiendo acreditar el demandante que el amparo constitucional es necesario para evitar la ocurrencia de un perjuicio irremediable, en cuyo caso la orden de protección tendrá efectos temporales, sólo hasta el momento en que la autoridad judicial competente decida en forma definitiva el conflicto planteado</w:t>
      </w:r>
      <w:r w:rsidRPr="00B64A93">
        <w:rPr>
          <w:rFonts w:ascii="Tahoma" w:eastAsia="Tahoma" w:hAnsi="Tahoma" w:cs="Tahoma"/>
          <w:i/>
          <w:color w:val="000000"/>
          <w:sz w:val="22"/>
          <w:szCs w:val="24"/>
        </w:rPr>
        <w:t>.”</w:t>
      </w:r>
      <w:r w:rsidRPr="00B64A93">
        <w:rPr>
          <w:rStyle w:val="Refdenotaalpie"/>
          <w:rFonts w:ascii="Tahoma" w:eastAsia="Tahoma" w:hAnsi="Tahoma" w:cs="Tahoma"/>
          <w:i/>
          <w:color w:val="000000"/>
          <w:sz w:val="22"/>
          <w:szCs w:val="24"/>
        </w:rPr>
        <w:footnoteReference w:id="5"/>
      </w:r>
    </w:p>
    <w:p w14:paraId="7CE0D81F" w14:textId="77777777" w:rsidR="005274DC" w:rsidRPr="00375193" w:rsidRDefault="005274DC" w:rsidP="00375193">
      <w:pPr>
        <w:spacing w:line="276" w:lineRule="auto"/>
        <w:rPr>
          <w:rFonts w:ascii="Tahoma" w:hAnsi="Tahoma" w:cs="Tahoma"/>
          <w:sz w:val="24"/>
          <w:szCs w:val="24"/>
          <w:shd w:val="clear" w:color="auto" w:fill="FFFFFF"/>
        </w:rPr>
      </w:pPr>
    </w:p>
    <w:p w14:paraId="58D01EE3" w14:textId="5E86EDDC" w:rsidR="005274DC" w:rsidRPr="00375193" w:rsidRDefault="005274DC" w:rsidP="007705EE">
      <w:pPr>
        <w:spacing w:line="276" w:lineRule="auto"/>
        <w:ind w:firstLine="708"/>
        <w:jc w:val="both"/>
        <w:rPr>
          <w:rFonts w:ascii="Tahoma" w:eastAsia="Tahoma" w:hAnsi="Tahoma" w:cs="Tahoma"/>
          <w:iCs/>
          <w:color w:val="000000"/>
          <w:sz w:val="24"/>
          <w:szCs w:val="24"/>
        </w:rPr>
      </w:pPr>
      <w:r w:rsidRPr="00375193">
        <w:rPr>
          <w:rFonts w:ascii="Tahoma" w:eastAsia="Tahoma" w:hAnsi="Tahoma" w:cs="Tahoma"/>
          <w:iCs/>
          <w:color w:val="000000"/>
          <w:sz w:val="24"/>
          <w:szCs w:val="24"/>
        </w:rPr>
        <w:t xml:space="preserve">En lo atinente a la idoneidad como vertiente que subyace en el mentado requisito, la H. Corte </w:t>
      </w:r>
      <w:r w:rsidR="007705EE" w:rsidRPr="00375193">
        <w:rPr>
          <w:rFonts w:ascii="Tahoma" w:eastAsia="Tahoma" w:hAnsi="Tahoma" w:cs="Tahoma"/>
          <w:iCs/>
          <w:color w:val="000000"/>
          <w:sz w:val="24"/>
          <w:szCs w:val="24"/>
        </w:rPr>
        <w:t>Constitucional</w:t>
      </w:r>
      <w:r w:rsidRPr="00375193">
        <w:rPr>
          <w:rFonts w:ascii="Tahoma" w:eastAsia="Tahoma" w:hAnsi="Tahoma" w:cs="Tahoma"/>
          <w:iCs/>
          <w:color w:val="000000"/>
          <w:sz w:val="24"/>
          <w:szCs w:val="24"/>
        </w:rPr>
        <w:t xml:space="preserve"> sostiene:</w:t>
      </w:r>
    </w:p>
    <w:p w14:paraId="433DCD98" w14:textId="77777777" w:rsidR="005274DC" w:rsidRPr="00375193" w:rsidRDefault="005274DC" w:rsidP="00375193">
      <w:pPr>
        <w:spacing w:line="276" w:lineRule="auto"/>
        <w:ind w:right="-93"/>
        <w:jc w:val="both"/>
        <w:rPr>
          <w:rFonts w:ascii="Tahoma" w:eastAsia="Tahoma" w:hAnsi="Tahoma" w:cs="Tahoma"/>
          <w:i/>
          <w:color w:val="000000"/>
          <w:sz w:val="24"/>
          <w:szCs w:val="24"/>
        </w:rPr>
      </w:pPr>
    </w:p>
    <w:p w14:paraId="350525F9" w14:textId="77777777" w:rsidR="005274DC" w:rsidRPr="00B64A93" w:rsidRDefault="005274DC" w:rsidP="00B64A93">
      <w:pPr>
        <w:ind w:left="426" w:right="420"/>
        <w:jc w:val="both"/>
        <w:rPr>
          <w:rFonts w:ascii="Tahoma" w:eastAsia="Tahoma" w:hAnsi="Tahoma" w:cs="Tahoma"/>
          <w:i/>
          <w:iCs/>
          <w:sz w:val="22"/>
          <w:szCs w:val="24"/>
        </w:rPr>
      </w:pPr>
      <w:r w:rsidRPr="00B64A93">
        <w:rPr>
          <w:rFonts w:ascii="Tahoma" w:eastAsia="Tahoma" w:hAnsi="Tahoma" w:cs="Tahoma"/>
          <w:i/>
          <w:iCs/>
          <w:sz w:val="22"/>
          <w:szCs w:val="24"/>
        </w:rPr>
        <w:t xml:space="preserve">“[…] Ahora bien, el examen de subsidiariedad no se agota solo con verificar la existencia de un mecanismo de defensa en el ordenamiento. Esta Corte ha entendido </w:t>
      </w:r>
      <w:proofErr w:type="gramStart"/>
      <w:r w:rsidRPr="00B64A93">
        <w:rPr>
          <w:rFonts w:ascii="Tahoma" w:eastAsia="Tahoma" w:hAnsi="Tahoma" w:cs="Tahoma"/>
          <w:i/>
          <w:iCs/>
          <w:sz w:val="22"/>
          <w:szCs w:val="24"/>
        </w:rPr>
        <w:t>que</w:t>
      </w:r>
      <w:proofErr w:type="gramEnd"/>
      <w:r w:rsidRPr="00B64A93">
        <w:rPr>
          <w:rFonts w:ascii="Tahoma" w:eastAsia="Tahoma" w:hAnsi="Tahoma" w:cs="Tahoma"/>
          <w:i/>
          <w:iCs/>
          <w:sz w:val="22"/>
          <w:szCs w:val="24"/>
        </w:rPr>
        <w:t xml:space="preserve"> en la gran mayoría de casos, en abstracto, las personas contarían con recursos judiciales para hacer efectivos sus derechos. Si este análisis se hiciera con base en ello, la tutela normalmente se tornaría improcedente. Por esta razón, el requisito de subsidiariedad no puede convertirse en un ritualismo excesivo que aleje a las personas del disfrute de sus derechos, ni reste eficacia a la supremacía de la Constitución. En ese sentido, el requisito de subsidiariedad implica, además, que en caso de contarse con algún medio de defensa sea eficaz e idóneo. En caso de no serlo, la acción de tutela será el mecanismo apropiado para defender los derechos fundamentales de las personas. En todo caso, el amparo siempre será procedente para evitar un perjuicio irremediable.</w:t>
      </w:r>
    </w:p>
    <w:p w14:paraId="218E8E8F" w14:textId="77777777" w:rsidR="005274DC" w:rsidRPr="00B64A93" w:rsidRDefault="005274DC" w:rsidP="00B64A93">
      <w:pPr>
        <w:ind w:left="426" w:right="420"/>
        <w:jc w:val="both"/>
        <w:rPr>
          <w:rFonts w:ascii="Tahoma" w:eastAsia="Tahoma" w:hAnsi="Tahoma" w:cs="Tahoma"/>
          <w:i/>
          <w:iCs/>
          <w:sz w:val="22"/>
          <w:szCs w:val="24"/>
        </w:rPr>
      </w:pPr>
      <w:r w:rsidRPr="00B64A93">
        <w:rPr>
          <w:rFonts w:ascii="Tahoma" w:eastAsia="Tahoma" w:hAnsi="Tahoma" w:cs="Tahoma"/>
          <w:i/>
          <w:iCs/>
          <w:sz w:val="22"/>
          <w:szCs w:val="24"/>
        </w:rPr>
        <w:t> </w:t>
      </w:r>
    </w:p>
    <w:p w14:paraId="74FFDA44" w14:textId="77777777" w:rsidR="005274DC" w:rsidRPr="00B64A93" w:rsidRDefault="005274DC" w:rsidP="00B64A93">
      <w:pPr>
        <w:ind w:left="426" w:right="420"/>
        <w:jc w:val="both"/>
        <w:rPr>
          <w:rFonts w:ascii="Tahoma" w:eastAsia="Tahoma" w:hAnsi="Tahoma" w:cs="Tahoma"/>
          <w:i/>
          <w:iCs/>
          <w:sz w:val="22"/>
          <w:szCs w:val="24"/>
        </w:rPr>
      </w:pPr>
      <w:r w:rsidRPr="00B64A93">
        <w:rPr>
          <w:rFonts w:ascii="Tahoma" w:eastAsia="Tahoma" w:hAnsi="Tahoma" w:cs="Tahoma"/>
          <w:i/>
          <w:iCs/>
          <w:sz w:val="22"/>
          <w:szCs w:val="24"/>
        </w:rPr>
        <w:t>En relación con la idoneidad, la Corte ha establecido que el medio de defensa lo es, siempre y cuando sea “materialmente apto para producir el efecto protector de los derechos fundamentales”. En otras palabras, que el recurso esté diseñado para ese preciso fin y no para otro. Si la persona, en un caso hipotético, cuenta con recursos para debatir la vulneración de sus derechos, la idoneidad se verifica si ellos efectivamente producirán el efecto esperado. Por ejemplo, no sería idóneo un recurso que una vez decidido, así sea resuelto favorablemente, no proteja los derechos del ciudadano. El mecanismo no sirve para lo que el ciudadano necesita. Por su parte, eficacia significa que el medio de defensa debe “estar diseñado de forma tal que brinde oportunamente una protección al derecho. Es decir, que una vez resuelto por la autoridad competente, tenga la virtualidad de garantizar oportunamente, a tiempo, el derecho. De poco o nada sirve que el ciudadano cuente con medios de defensa si una vez se deciden, el derecho ya se ha lesionado. Ello tiene que ver con la eficacia de los derechos fundamentales.</w:t>
      </w:r>
    </w:p>
    <w:p w14:paraId="16654623" w14:textId="77777777" w:rsidR="005274DC" w:rsidRPr="00B64A93" w:rsidRDefault="005274DC" w:rsidP="00B64A93">
      <w:pPr>
        <w:ind w:left="426" w:right="420"/>
        <w:jc w:val="both"/>
        <w:rPr>
          <w:rFonts w:ascii="Tahoma" w:eastAsia="Tahoma" w:hAnsi="Tahoma" w:cs="Tahoma"/>
          <w:i/>
          <w:iCs/>
          <w:sz w:val="22"/>
          <w:szCs w:val="24"/>
        </w:rPr>
      </w:pPr>
      <w:r w:rsidRPr="00B64A93">
        <w:rPr>
          <w:rFonts w:ascii="Tahoma" w:eastAsia="Tahoma" w:hAnsi="Tahoma" w:cs="Tahoma"/>
          <w:i/>
          <w:iCs/>
          <w:sz w:val="22"/>
          <w:szCs w:val="24"/>
        </w:rPr>
        <w:t> </w:t>
      </w:r>
    </w:p>
    <w:p w14:paraId="464061B0" w14:textId="7F310884" w:rsidR="005274DC" w:rsidRPr="00B64A93" w:rsidRDefault="005274DC" w:rsidP="00B64A93">
      <w:pPr>
        <w:ind w:left="426" w:right="420"/>
        <w:jc w:val="both"/>
        <w:rPr>
          <w:rFonts w:ascii="Tahoma" w:eastAsia="Tahoma" w:hAnsi="Tahoma" w:cs="Tahoma"/>
          <w:i/>
          <w:color w:val="000000"/>
          <w:sz w:val="22"/>
          <w:szCs w:val="24"/>
        </w:rPr>
      </w:pPr>
      <w:r w:rsidRPr="00B64A93">
        <w:rPr>
          <w:rFonts w:ascii="Tahoma" w:eastAsia="Tahoma" w:hAnsi="Tahoma" w:cs="Tahoma"/>
          <w:i/>
          <w:iCs/>
          <w:sz w:val="22"/>
          <w:szCs w:val="24"/>
        </w:rPr>
        <w:t>Ahora bien, este análisis de subsidiariedad debe hacerse caso a caso. Según las circunstancias particulares del asunto, la tutela se resolverá de fondo. Para esta Corte “las herramientas procesales no son adecuadas y/o eficaces en abstracto (…). Si fuera de otra manera, el amparo constitucional perdería eficacia pues las personas, hipotéticamente, siempre contarían con mecanismos de defensa idóneos y/o eficaces”. No puede predicarse idoneidad y eficacia de un recurso sin hacerse un análisis concreto. Ello implica que el juez constitucional despliegue una carga argumentativa a fin de determinar la procedencia de la tutela. No es dable en un Estado Social de Derecho que un juez constitucional niegue por improcedente un amparo constitucional sin si quiera analizar, paso a paso, el requisito de subsidiariedad. Con estas actitudes lo que se obtiene es una pérdida de eficacia de la acción de tutela. A pesar de que muchos asuntos cuenten con vías ordinarias o regulares para tramitarse, esta no es razón suficiente para negar el mencionado trámite constitucional</w:t>
      </w:r>
      <w:r w:rsidRPr="00B64A93">
        <w:rPr>
          <w:rFonts w:ascii="Tahoma" w:eastAsia="Tahoma" w:hAnsi="Tahoma" w:cs="Tahoma"/>
          <w:i/>
          <w:color w:val="000000"/>
          <w:sz w:val="22"/>
          <w:szCs w:val="24"/>
        </w:rPr>
        <w:t>.”</w:t>
      </w:r>
      <w:r w:rsidR="00B64A93">
        <w:rPr>
          <w:rFonts w:ascii="Tahoma" w:eastAsia="Tahoma" w:hAnsi="Tahoma" w:cs="Tahoma"/>
          <w:i/>
          <w:color w:val="000000"/>
          <w:sz w:val="22"/>
          <w:szCs w:val="24"/>
        </w:rPr>
        <w:t xml:space="preserve"> </w:t>
      </w:r>
      <w:r w:rsidRPr="00B64A93">
        <w:rPr>
          <w:rFonts w:ascii="Tahoma" w:eastAsia="Tahoma" w:hAnsi="Tahoma" w:cs="Tahoma"/>
          <w:sz w:val="22"/>
          <w:szCs w:val="24"/>
          <w:vertAlign w:val="superscript"/>
        </w:rPr>
        <w:footnoteReference w:id="6"/>
      </w:r>
    </w:p>
    <w:p w14:paraId="2EF086E3" w14:textId="77777777" w:rsidR="005274DC" w:rsidRPr="00375193" w:rsidRDefault="005274DC" w:rsidP="00375193">
      <w:pPr>
        <w:spacing w:line="276" w:lineRule="auto"/>
        <w:ind w:left="720"/>
        <w:jc w:val="both"/>
        <w:rPr>
          <w:rFonts w:ascii="Tahoma" w:eastAsia="Tahoma" w:hAnsi="Tahoma" w:cs="Tahoma"/>
          <w:i/>
          <w:color w:val="000000"/>
          <w:sz w:val="24"/>
          <w:szCs w:val="24"/>
        </w:rPr>
      </w:pPr>
    </w:p>
    <w:p w14:paraId="5C738629" w14:textId="77777777" w:rsidR="005274DC" w:rsidRPr="00375193" w:rsidRDefault="005274DC" w:rsidP="007705EE">
      <w:pPr>
        <w:spacing w:line="276" w:lineRule="auto"/>
        <w:ind w:firstLine="708"/>
        <w:jc w:val="both"/>
        <w:rPr>
          <w:rFonts w:ascii="Tahoma" w:eastAsia="Tahoma" w:hAnsi="Tahoma" w:cs="Tahoma"/>
          <w:iCs/>
          <w:color w:val="000000"/>
          <w:sz w:val="24"/>
          <w:szCs w:val="24"/>
          <w:lang w:val="es-ES"/>
        </w:rPr>
      </w:pPr>
      <w:r w:rsidRPr="00375193">
        <w:rPr>
          <w:rFonts w:ascii="Tahoma" w:eastAsia="Tahoma" w:hAnsi="Tahoma" w:cs="Tahoma"/>
          <w:iCs/>
          <w:color w:val="000000"/>
          <w:sz w:val="24"/>
          <w:szCs w:val="24"/>
        </w:rPr>
        <w:t xml:space="preserve">En </w:t>
      </w:r>
      <w:r w:rsidRPr="00375193">
        <w:rPr>
          <w:rFonts w:ascii="Tahoma" w:eastAsia="Tahoma" w:hAnsi="Tahoma" w:cs="Tahoma"/>
          <w:iCs/>
          <w:color w:val="000000"/>
          <w:sz w:val="24"/>
          <w:szCs w:val="24"/>
          <w:lang w:val="es-MX"/>
        </w:rPr>
        <w:t>este caso</w:t>
      </w:r>
      <w:r w:rsidRPr="00375193">
        <w:rPr>
          <w:rFonts w:ascii="Tahoma" w:eastAsia="Tahoma" w:hAnsi="Tahoma" w:cs="Tahoma"/>
          <w:iCs/>
          <w:color w:val="000000"/>
          <w:sz w:val="24"/>
          <w:szCs w:val="24"/>
        </w:rPr>
        <w:t xml:space="preserve">, no </w:t>
      </w:r>
      <w:r w:rsidRPr="00375193">
        <w:rPr>
          <w:rFonts w:ascii="Tahoma" w:eastAsia="Tahoma" w:hAnsi="Tahoma" w:cs="Tahoma"/>
          <w:iCs/>
          <w:color w:val="000000"/>
          <w:sz w:val="24"/>
          <w:szCs w:val="24"/>
          <w:lang w:val="es-MX"/>
        </w:rPr>
        <w:t xml:space="preserve">se </w:t>
      </w:r>
      <w:r w:rsidRPr="00375193">
        <w:rPr>
          <w:rFonts w:ascii="Tahoma" w:eastAsia="Tahoma" w:hAnsi="Tahoma" w:cs="Tahoma"/>
          <w:iCs/>
          <w:color w:val="000000"/>
          <w:sz w:val="24"/>
          <w:szCs w:val="24"/>
        </w:rPr>
        <w:t xml:space="preserve">requiere de mayores elucubraciones para determinar que el mecanismo idóneo y eficaz para salvaguardar el amparo de fundamental a la petición, </w:t>
      </w:r>
      <w:r w:rsidRPr="00375193">
        <w:rPr>
          <w:rFonts w:ascii="Tahoma" w:eastAsia="Tahoma" w:hAnsi="Tahoma" w:cs="Tahoma"/>
          <w:iCs/>
          <w:color w:val="000000"/>
          <w:sz w:val="24"/>
          <w:szCs w:val="24"/>
          <w:lang w:val="es-MX"/>
        </w:rPr>
        <w:t>es la acción de tutela.</w:t>
      </w:r>
      <w:r w:rsidRPr="00375193">
        <w:rPr>
          <w:rStyle w:val="Refdenotaalpie"/>
          <w:rFonts w:ascii="Tahoma" w:eastAsia="Tahoma" w:hAnsi="Tahoma" w:cs="Tahoma"/>
          <w:iCs/>
          <w:color w:val="000000"/>
          <w:sz w:val="24"/>
          <w:szCs w:val="24"/>
          <w:lang w:val="es-ES"/>
        </w:rPr>
        <w:footnoteReference w:id="7"/>
      </w:r>
    </w:p>
    <w:p w14:paraId="56EEA89D" w14:textId="77777777" w:rsidR="005274DC" w:rsidRPr="00375193" w:rsidRDefault="005274DC" w:rsidP="007705EE">
      <w:pPr>
        <w:pStyle w:val="Sinespaciado"/>
        <w:spacing w:line="276" w:lineRule="auto"/>
        <w:rPr>
          <w:rFonts w:ascii="Tahoma" w:eastAsia="Tahoma" w:hAnsi="Tahoma" w:cs="Tahoma"/>
          <w:sz w:val="24"/>
          <w:szCs w:val="24"/>
        </w:rPr>
      </w:pPr>
    </w:p>
    <w:p w14:paraId="1CC76116" w14:textId="77777777" w:rsidR="005274DC" w:rsidRPr="00375193" w:rsidRDefault="005274DC" w:rsidP="007705EE">
      <w:pPr>
        <w:spacing w:line="276" w:lineRule="auto"/>
        <w:ind w:firstLine="708"/>
        <w:jc w:val="both"/>
        <w:rPr>
          <w:rFonts w:ascii="Tahoma" w:eastAsia="Tahoma" w:hAnsi="Tahoma" w:cs="Tahoma"/>
          <w:bCs/>
          <w:color w:val="000000"/>
          <w:sz w:val="24"/>
          <w:szCs w:val="24"/>
        </w:rPr>
      </w:pPr>
      <w:r w:rsidRPr="00375193">
        <w:rPr>
          <w:rFonts w:ascii="Tahoma" w:eastAsia="Tahoma" w:hAnsi="Tahoma" w:cs="Tahoma"/>
          <w:bCs/>
          <w:color w:val="000000"/>
          <w:sz w:val="24"/>
          <w:szCs w:val="24"/>
          <w:lang w:val="zh-CN"/>
        </w:rPr>
        <w:t xml:space="preserve">Como el </w:t>
      </w:r>
      <w:r w:rsidRPr="00375193">
        <w:rPr>
          <w:rFonts w:ascii="Tahoma" w:eastAsia="Tahoma" w:hAnsi="Tahoma" w:cs="Tahoma"/>
          <w:bCs/>
          <w:i/>
          <w:iCs/>
          <w:color w:val="000000"/>
          <w:sz w:val="24"/>
          <w:szCs w:val="24"/>
          <w:lang w:val="zh-CN"/>
        </w:rPr>
        <w:t>sub lite</w:t>
      </w:r>
      <w:r w:rsidRPr="00375193">
        <w:rPr>
          <w:rFonts w:ascii="Tahoma" w:eastAsia="Tahoma" w:hAnsi="Tahoma" w:cs="Tahoma"/>
          <w:bCs/>
          <w:color w:val="000000"/>
          <w:sz w:val="24"/>
          <w:szCs w:val="24"/>
          <w:lang w:val="zh-CN"/>
        </w:rPr>
        <w:t xml:space="preserve"> supera el test de procedencia, puede examinarse de fondo.</w:t>
      </w:r>
    </w:p>
    <w:p w14:paraId="27E43880" w14:textId="77777777" w:rsidR="005274DC" w:rsidRPr="00375193" w:rsidRDefault="005274DC" w:rsidP="00375193">
      <w:pPr>
        <w:pStyle w:val="Sinespaciado"/>
        <w:spacing w:line="276" w:lineRule="auto"/>
        <w:rPr>
          <w:rFonts w:ascii="Tahoma" w:eastAsia="Tahoma" w:hAnsi="Tahoma" w:cs="Tahoma"/>
          <w:sz w:val="24"/>
          <w:szCs w:val="24"/>
        </w:rPr>
      </w:pPr>
    </w:p>
    <w:p w14:paraId="49A0B2E3" w14:textId="1590FFBD" w:rsidR="005274DC" w:rsidRPr="00375193" w:rsidRDefault="009A6D4F" w:rsidP="00375193">
      <w:pPr>
        <w:pStyle w:val="Prrafodelista"/>
        <w:numPr>
          <w:ilvl w:val="1"/>
          <w:numId w:val="21"/>
        </w:numPr>
        <w:spacing w:line="276" w:lineRule="auto"/>
        <w:ind w:right="-93"/>
        <w:contextualSpacing/>
        <w:jc w:val="both"/>
        <w:rPr>
          <w:rFonts w:ascii="Tahoma" w:eastAsia="Tahoma" w:hAnsi="Tahoma" w:cs="Tahoma"/>
          <w:b/>
          <w:color w:val="000000"/>
          <w:sz w:val="24"/>
          <w:szCs w:val="24"/>
        </w:rPr>
      </w:pPr>
      <w:r w:rsidRPr="00375193">
        <w:rPr>
          <w:rFonts w:ascii="Tahoma" w:eastAsia="Tahoma" w:hAnsi="Tahoma" w:cs="Tahoma"/>
          <w:b/>
          <w:color w:val="000000"/>
          <w:sz w:val="24"/>
          <w:szCs w:val="24"/>
        </w:rPr>
        <w:t>DERECHO FUNDAMENTAL DE PETICIÓN</w:t>
      </w:r>
    </w:p>
    <w:p w14:paraId="34FB8F33" w14:textId="77777777" w:rsidR="005274DC" w:rsidRPr="00375193" w:rsidRDefault="005274DC" w:rsidP="00375193">
      <w:pPr>
        <w:spacing w:after="160" w:line="276" w:lineRule="auto"/>
        <w:ind w:firstLine="708"/>
        <w:jc w:val="both"/>
        <w:rPr>
          <w:rFonts w:ascii="Tahoma" w:eastAsia="Tahoma" w:hAnsi="Tahoma" w:cs="Tahoma"/>
          <w:color w:val="000000"/>
          <w:sz w:val="24"/>
          <w:szCs w:val="24"/>
        </w:rPr>
      </w:pPr>
    </w:p>
    <w:p w14:paraId="31B15E1C" w14:textId="77777777" w:rsidR="005274DC" w:rsidRPr="00375193" w:rsidRDefault="005274DC" w:rsidP="007705EE">
      <w:pPr>
        <w:spacing w:line="276" w:lineRule="auto"/>
        <w:ind w:firstLine="708"/>
        <w:jc w:val="both"/>
        <w:rPr>
          <w:rFonts w:ascii="Tahoma" w:eastAsia="Tahoma" w:hAnsi="Tahoma" w:cs="Tahoma"/>
          <w:color w:val="000000"/>
          <w:sz w:val="24"/>
          <w:szCs w:val="24"/>
        </w:rPr>
      </w:pPr>
      <w:r w:rsidRPr="00375193">
        <w:rPr>
          <w:rFonts w:ascii="Tahoma" w:eastAsia="Tahoma" w:hAnsi="Tahoma" w:cs="Tahoma"/>
          <w:color w:val="000000"/>
          <w:sz w:val="24"/>
          <w:szCs w:val="24"/>
        </w:rPr>
        <w:t xml:space="preserve">En consonancia con el artículo 23 de la Constitución Política de 1991, toda persona tiene derecho a elevar peticiones respetuosas ante las autoridades por motivos de interés general o particular y a obtener una pronta resolución. Este derecho es propicio para hacer efectivos otros derechos de rango constitucional, por lo que ha sido catalogado como un derecho de tipo instrumental en múltiples sentencias, entre ellas, la C-748/11 y la T-167/13, acentuando que: </w:t>
      </w:r>
      <w:r w:rsidRPr="00375193">
        <w:rPr>
          <w:rFonts w:ascii="Tahoma" w:eastAsia="Tahoma" w:hAnsi="Tahoma" w:cs="Tahoma"/>
          <w:i/>
          <w:color w:val="000000"/>
          <w:sz w:val="24"/>
          <w:szCs w:val="24"/>
        </w:rPr>
        <w:t>“</w:t>
      </w:r>
      <w:r w:rsidRPr="00854C3C">
        <w:rPr>
          <w:rFonts w:ascii="Tahoma" w:eastAsia="Tahoma" w:hAnsi="Tahoma" w:cs="Tahoma"/>
          <w:i/>
          <w:color w:val="000000"/>
          <w:sz w:val="22"/>
          <w:szCs w:val="24"/>
        </w:rPr>
        <w:t>el derecho de petición se considera también un derecho instrumental, puesto que es un vehículo</w:t>
      </w:r>
      <w:r w:rsidRPr="00854C3C">
        <w:rPr>
          <w:rFonts w:ascii="Tahoma" w:eastAsia="Tahoma" w:hAnsi="Tahoma" w:cs="Tahoma"/>
          <w:bCs/>
          <w:i/>
          <w:color w:val="000000"/>
          <w:sz w:val="22"/>
          <w:szCs w:val="24"/>
        </w:rPr>
        <w:t xml:space="preserve"> </w:t>
      </w:r>
      <w:r w:rsidRPr="00854C3C">
        <w:rPr>
          <w:rFonts w:ascii="Tahoma" w:eastAsia="Tahoma" w:hAnsi="Tahoma" w:cs="Tahoma"/>
          <w:i/>
          <w:color w:val="000000"/>
          <w:sz w:val="22"/>
          <w:szCs w:val="24"/>
        </w:rPr>
        <w:t>que permite y facilita el ejercicio de muchos otros derechos, tanto fundamentales como sin esa connotación. Igualmente ha resaltado la Corte que esta garantía resulta esencial y determinante como mecanismo de participación ciudadana, dentro de una democracia que se autodefine como participativa</w:t>
      </w:r>
      <w:r w:rsidRPr="00375193">
        <w:rPr>
          <w:rFonts w:ascii="Tahoma" w:eastAsia="Tahoma" w:hAnsi="Tahoma" w:cs="Tahoma"/>
          <w:i/>
          <w:color w:val="000000"/>
          <w:sz w:val="24"/>
          <w:szCs w:val="24"/>
        </w:rPr>
        <w:t>”.</w:t>
      </w:r>
    </w:p>
    <w:p w14:paraId="7C74360E" w14:textId="77777777" w:rsidR="005274DC" w:rsidRPr="00375193" w:rsidRDefault="005274DC" w:rsidP="00375193">
      <w:pPr>
        <w:spacing w:line="276" w:lineRule="auto"/>
        <w:ind w:right="20" w:firstLine="567"/>
        <w:jc w:val="both"/>
        <w:rPr>
          <w:rFonts w:ascii="Tahoma" w:eastAsia="Tahoma" w:hAnsi="Tahoma" w:cs="Tahoma"/>
          <w:color w:val="000000"/>
          <w:sz w:val="24"/>
          <w:szCs w:val="24"/>
        </w:rPr>
      </w:pPr>
    </w:p>
    <w:p w14:paraId="114AA7C8" w14:textId="77777777" w:rsidR="005274DC" w:rsidRPr="00375193" w:rsidRDefault="005274DC" w:rsidP="00375193">
      <w:pPr>
        <w:spacing w:line="276" w:lineRule="auto"/>
        <w:ind w:right="20" w:firstLine="567"/>
        <w:jc w:val="both"/>
        <w:rPr>
          <w:rFonts w:ascii="Tahoma" w:eastAsiaTheme="minorHAnsi" w:hAnsi="Tahoma" w:cs="Tahoma"/>
          <w:sz w:val="24"/>
          <w:szCs w:val="24"/>
          <w:shd w:val="clear" w:color="auto" w:fill="FFFFFF"/>
          <w:lang w:eastAsia="en-US"/>
        </w:rPr>
      </w:pPr>
      <w:r w:rsidRPr="00375193">
        <w:rPr>
          <w:rFonts w:ascii="Tahoma" w:eastAsia="Tahoma" w:hAnsi="Tahoma" w:cs="Tahoma"/>
          <w:color w:val="000000"/>
          <w:sz w:val="24"/>
          <w:szCs w:val="24"/>
        </w:rPr>
        <w:t xml:space="preserve">El derecho de petición, según la jurisprudencia constitucional, cuenta con una doble finalidad: por un lado, permite que los interesados presenten peticiones respetuosas a las autoridades y, por otro, garantiza una respuesta oportuna, eficaz, de fondo y congruente con lo solicitado. En vista de lo anterior, ha indicado la Corte en sentencia T-376/17 que </w:t>
      </w:r>
      <w:r w:rsidRPr="00375193">
        <w:rPr>
          <w:rFonts w:ascii="Tahoma" w:eastAsiaTheme="minorHAnsi" w:hAnsi="Tahoma" w:cs="Tahoma"/>
          <w:i/>
          <w:iCs/>
          <w:sz w:val="24"/>
          <w:szCs w:val="24"/>
          <w:shd w:val="clear" w:color="auto" w:fill="FFFFFF"/>
          <w:lang w:eastAsia="en-US"/>
        </w:rPr>
        <w:t>“</w:t>
      </w:r>
      <w:r w:rsidRPr="00854C3C">
        <w:rPr>
          <w:rFonts w:ascii="Tahoma" w:eastAsiaTheme="minorHAnsi" w:hAnsi="Tahoma" w:cs="Tahoma"/>
          <w:i/>
          <w:iCs/>
          <w:sz w:val="22"/>
          <w:szCs w:val="24"/>
          <w:shd w:val="clear" w:color="auto" w:fill="FFFFFF"/>
          <w:lang w:eastAsia="en-US"/>
        </w:rPr>
        <w:t>(…) dentro de sus garantías se encuentran (i) la pronta resolución del mismo, es decir que la respuesta debe entregarse dentro del término legalmente establecido para ello; y (ii) la contestación debe ser clara y efectiva respecto de lo pedido, de tal manera que permita al peticionario conocer la situación real de lo solicitado</w:t>
      </w:r>
      <w:r w:rsidRPr="00375193">
        <w:rPr>
          <w:rFonts w:ascii="Tahoma" w:eastAsiaTheme="minorHAnsi" w:hAnsi="Tahoma" w:cs="Tahoma"/>
          <w:i/>
          <w:iCs/>
          <w:sz w:val="24"/>
          <w:szCs w:val="24"/>
          <w:shd w:val="clear" w:color="auto" w:fill="FFFFFF"/>
          <w:lang w:eastAsia="en-US"/>
        </w:rPr>
        <w:t>”</w:t>
      </w:r>
      <w:r w:rsidRPr="00375193">
        <w:rPr>
          <w:rFonts w:ascii="Tahoma" w:eastAsiaTheme="minorHAnsi" w:hAnsi="Tahoma" w:cs="Tahoma"/>
          <w:sz w:val="24"/>
          <w:szCs w:val="24"/>
          <w:shd w:val="clear" w:color="auto" w:fill="FFFFFF"/>
          <w:lang w:eastAsia="en-US"/>
        </w:rPr>
        <w:t>.</w:t>
      </w:r>
    </w:p>
    <w:p w14:paraId="78135E52" w14:textId="77777777" w:rsidR="005274DC" w:rsidRPr="00375193" w:rsidRDefault="005274DC" w:rsidP="00375193">
      <w:pPr>
        <w:spacing w:line="276" w:lineRule="auto"/>
        <w:ind w:right="20" w:firstLine="567"/>
        <w:jc w:val="both"/>
        <w:rPr>
          <w:rFonts w:ascii="Tahoma" w:eastAsiaTheme="minorHAnsi" w:hAnsi="Tahoma" w:cs="Tahoma"/>
          <w:sz w:val="24"/>
          <w:szCs w:val="24"/>
          <w:shd w:val="clear" w:color="auto" w:fill="FFFFFF"/>
          <w:lang w:eastAsia="en-US"/>
        </w:rPr>
      </w:pPr>
    </w:p>
    <w:p w14:paraId="6B1DC638" w14:textId="1046E8BA" w:rsidR="005274DC" w:rsidRPr="007705EE" w:rsidRDefault="005274DC" w:rsidP="007705EE">
      <w:pPr>
        <w:spacing w:line="276" w:lineRule="auto"/>
        <w:ind w:right="20" w:firstLine="567"/>
        <w:jc w:val="both"/>
        <w:rPr>
          <w:rFonts w:ascii="Tahoma" w:eastAsiaTheme="minorHAnsi" w:hAnsi="Tahoma" w:cs="Tahoma"/>
          <w:sz w:val="24"/>
          <w:szCs w:val="24"/>
          <w:shd w:val="clear" w:color="auto" w:fill="FFFFFF"/>
          <w:lang w:eastAsia="en-US"/>
        </w:rPr>
      </w:pPr>
      <w:r w:rsidRPr="00375193">
        <w:rPr>
          <w:rFonts w:ascii="Tahoma" w:eastAsiaTheme="minorHAnsi" w:hAnsi="Tahoma" w:cs="Tahoma"/>
          <w:sz w:val="24"/>
          <w:szCs w:val="24"/>
          <w:shd w:val="clear" w:color="auto" w:fill="FFFFFF"/>
          <w:lang w:eastAsia="en-US"/>
        </w:rPr>
        <w:t>En ese sentido, ha sostenido la Corte en sentencia C-951 de 2014 que a este derecho se le adscriben tres posiciones, a saber: </w:t>
      </w:r>
      <w:r w:rsidRPr="00375193">
        <w:rPr>
          <w:rFonts w:ascii="Tahoma" w:eastAsiaTheme="minorHAnsi" w:hAnsi="Tahoma" w:cs="Tahoma"/>
          <w:i/>
          <w:iCs/>
          <w:sz w:val="24"/>
          <w:szCs w:val="24"/>
          <w:shd w:val="clear" w:color="auto" w:fill="FFFFFF"/>
          <w:lang w:eastAsia="en-US"/>
        </w:rPr>
        <w:t>“</w:t>
      </w:r>
      <w:r w:rsidRPr="00854C3C">
        <w:rPr>
          <w:rFonts w:ascii="Tahoma" w:eastAsiaTheme="minorHAnsi" w:hAnsi="Tahoma" w:cs="Tahoma"/>
          <w:i/>
          <w:iCs/>
          <w:sz w:val="22"/>
          <w:szCs w:val="24"/>
          <w:shd w:val="clear" w:color="auto" w:fill="FFFFFF"/>
          <w:lang w:eastAsia="en-US"/>
        </w:rPr>
        <w:t>(i) la posibilidad de formular la petición, (ii) la respuesta de fondo y (iii) la resolución dentro del término legal y la consecuente notificación de la respuesta al peticionario</w:t>
      </w:r>
      <w:r w:rsidRPr="00375193">
        <w:rPr>
          <w:rFonts w:ascii="Tahoma" w:eastAsiaTheme="minorHAnsi" w:hAnsi="Tahoma" w:cs="Tahoma"/>
          <w:i/>
          <w:iCs/>
          <w:sz w:val="24"/>
          <w:szCs w:val="24"/>
          <w:shd w:val="clear" w:color="auto" w:fill="FFFFFF"/>
          <w:lang w:eastAsia="en-US"/>
        </w:rPr>
        <w:t>”.</w:t>
      </w:r>
      <w:r w:rsidRPr="00375193">
        <w:rPr>
          <w:rFonts w:ascii="Tahoma" w:eastAsiaTheme="minorHAnsi" w:hAnsi="Tahoma" w:cs="Tahoma"/>
          <w:sz w:val="24"/>
          <w:szCs w:val="24"/>
          <w:shd w:val="clear" w:color="auto" w:fill="FFFFFF"/>
          <w:lang w:eastAsia="en-US"/>
        </w:rPr>
        <w:t xml:space="preserve"> En definitiva, es uno de los mecanismos de participación más importantes para el grupo social, pues es el principal medio que tienen para exigir a las autoridades el cumplimiento de sus deberes.</w:t>
      </w:r>
    </w:p>
    <w:p w14:paraId="6E4AB6CF" w14:textId="77777777" w:rsidR="005274DC" w:rsidRPr="00375193" w:rsidRDefault="005274DC" w:rsidP="00375193">
      <w:pPr>
        <w:spacing w:line="276" w:lineRule="auto"/>
        <w:ind w:left="360"/>
        <w:jc w:val="both"/>
        <w:rPr>
          <w:rFonts w:ascii="Tahoma" w:eastAsia="Tahoma" w:hAnsi="Tahoma" w:cs="Tahoma"/>
          <w:b/>
          <w:color w:val="000000"/>
          <w:sz w:val="24"/>
          <w:szCs w:val="24"/>
        </w:rPr>
      </w:pPr>
    </w:p>
    <w:p w14:paraId="30B84876" w14:textId="4C1DD3B4" w:rsidR="00AF4CC9" w:rsidRPr="00375193" w:rsidRDefault="009A6D4F" w:rsidP="00375193">
      <w:pPr>
        <w:pStyle w:val="Prrafodelista"/>
        <w:numPr>
          <w:ilvl w:val="1"/>
          <w:numId w:val="21"/>
        </w:numPr>
        <w:spacing w:line="276" w:lineRule="auto"/>
        <w:ind w:right="-93"/>
        <w:contextualSpacing/>
        <w:jc w:val="both"/>
        <w:rPr>
          <w:rFonts w:ascii="Tahoma" w:eastAsia="Tahoma" w:hAnsi="Tahoma" w:cs="Tahoma"/>
          <w:b/>
          <w:color w:val="000000"/>
          <w:sz w:val="24"/>
          <w:szCs w:val="24"/>
        </w:rPr>
      </w:pPr>
      <w:r w:rsidRPr="00375193">
        <w:rPr>
          <w:rFonts w:ascii="Tahoma" w:eastAsia="Tahoma" w:hAnsi="Tahoma" w:cs="Tahoma"/>
          <w:b/>
          <w:color w:val="000000"/>
          <w:sz w:val="24"/>
          <w:szCs w:val="24"/>
        </w:rPr>
        <w:t xml:space="preserve">LEGISLACIÓN PARA LA ATENCIÓN, ASISTENCIA Y REPARACIÓN INTEGRAL A LAS VÍCTIMAS DEL CONFLICTO ARMADO </w:t>
      </w:r>
    </w:p>
    <w:p w14:paraId="28C0AB17" w14:textId="77777777" w:rsidR="00AF4CC9" w:rsidRPr="00375193" w:rsidRDefault="00AF4CC9" w:rsidP="00375193">
      <w:pPr>
        <w:pStyle w:val="Prrafodelista"/>
        <w:spacing w:line="276" w:lineRule="auto"/>
        <w:ind w:left="1080"/>
        <w:rPr>
          <w:rFonts w:ascii="Tahoma" w:hAnsi="Tahoma" w:cs="Tahoma"/>
          <w:bCs/>
          <w:sz w:val="24"/>
          <w:szCs w:val="24"/>
        </w:rPr>
      </w:pPr>
    </w:p>
    <w:p w14:paraId="02704B21" w14:textId="77777777" w:rsidR="00AF4CC9" w:rsidRPr="00375193" w:rsidRDefault="00AF4CC9" w:rsidP="00375193">
      <w:pPr>
        <w:spacing w:line="276" w:lineRule="auto"/>
        <w:ind w:firstLine="708"/>
        <w:jc w:val="both"/>
        <w:rPr>
          <w:rFonts w:ascii="Tahoma" w:eastAsia="Calibri" w:hAnsi="Tahoma" w:cs="Tahoma"/>
          <w:bCs/>
          <w:sz w:val="24"/>
          <w:szCs w:val="24"/>
        </w:rPr>
      </w:pPr>
      <w:r w:rsidRPr="00375193">
        <w:rPr>
          <w:rFonts w:ascii="Tahoma" w:eastAsia="Calibri" w:hAnsi="Tahoma" w:cs="Tahoma"/>
          <w:bCs/>
          <w:sz w:val="24"/>
          <w:szCs w:val="24"/>
        </w:rPr>
        <w:t>La Ley 1448 de 2011, por la cual se dictan medidas de atención, asistencia y reparación integral a las víctimas del conflicto armado interno y se dictan otras disposiciones, consagra lo siguiente:</w:t>
      </w:r>
    </w:p>
    <w:p w14:paraId="28FEE630" w14:textId="77777777" w:rsidR="00AF4CC9" w:rsidRPr="00375193" w:rsidRDefault="00AF4CC9" w:rsidP="00375193">
      <w:pPr>
        <w:spacing w:line="276" w:lineRule="auto"/>
        <w:ind w:firstLine="708"/>
        <w:jc w:val="both"/>
        <w:rPr>
          <w:rFonts w:ascii="Tahoma" w:eastAsia="Calibri" w:hAnsi="Tahoma" w:cs="Tahoma"/>
          <w:bCs/>
          <w:sz w:val="24"/>
          <w:szCs w:val="24"/>
        </w:rPr>
      </w:pPr>
    </w:p>
    <w:p w14:paraId="55D197EE"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“Artículo 3. VÍCTIMAS. se consideran víctimas, para los efectos de esta ley, aquellas personas que individual o colectivamente hayan sufrido un daño por hechos ocurridos a partir del 1º de enero de 1985, como consecuencia de infracciones al Derecho Internacional Humanitario o de violaciones graves y manifiestas a las normas internacionales de Derechos Humanos, ocurridas con ocasión del conflicto armado interno.</w:t>
      </w:r>
    </w:p>
    <w:p w14:paraId="64BE63CB" w14:textId="77777777" w:rsidR="00AF4CC9" w:rsidRPr="00CA53B2" w:rsidRDefault="00AF4CC9" w:rsidP="00CA53B2">
      <w:pPr>
        <w:ind w:left="426" w:right="420"/>
        <w:jc w:val="both"/>
        <w:rPr>
          <w:rFonts w:ascii="Tahoma" w:eastAsia="Tahoma" w:hAnsi="Tahoma" w:cs="Tahoma"/>
          <w:i/>
          <w:iCs/>
          <w:sz w:val="22"/>
          <w:szCs w:val="24"/>
        </w:rPr>
      </w:pPr>
    </w:p>
    <w:p w14:paraId="770756E2"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También son víctimas el cónyuge, compañero o compañera permanente, parejas del mismo sexo y familiar en primer grado de consanguinidad, primero civil de la víctima directa, cuando a esta se le hubiere dado muerte o estuviere desaparecida. A falta de estas, lo serán los que se encuentren en el segundo grado de consanguinidad ascendente.</w:t>
      </w:r>
    </w:p>
    <w:p w14:paraId="6F9D0AC5" w14:textId="77777777" w:rsidR="00AF4CC9" w:rsidRPr="00CA53B2" w:rsidRDefault="00AF4CC9" w:rsidP="00CA53B2">
      <w:pPr>
        <w:ind w:left="426" w:right="420"/>
        <w:jc w:val="both"/>
        <w:rPr>
          <w:rFonts w:ascii="Tahoma" w:eastAsia="Tahoma" w:hAnsi="Tahoma" w:cs="Tahoma"/>
          <w:i/>
          <w:iCs/>
          <w:sz w:val="22"/>
          <w:szCs w:val="24"/>
        </w:rPr>
      </w:pPr>
    </w:p>
    <w:p w14:paraId="76B30C58"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lastRenderedPageBreak/>
        <w:t>De la misma forma, se consideran víctimas las personas que hayan sufrido un daño al intervenir para asistir a la víctima en peligro o para prevenir la victimización.</w:t>
      </w:r>
    </w:p>
    <w:p w14:paraId="4DED71A5" w14:textId="77777777" w:rsidR="00AF4CC9" w:rsidRPr="00CA53B2" w:rsidRDefault="00AF4CC9" w:rsidP="00CA53B2">
      <w:pPr>
        <w:ind w:left="426" w:right="420"/>
        <w:jc w:val="both"/>
        <w:rPr>
          <w:rFonts w:ascii="Tahoma" w:eastAsia="Tahoma" w:hAnsi="Tahoma" w:cs="Tahoma"/>
          <w:i/>
          <w:iCs/>
          <w:sz w:val="22"/>
          <w:szCs w:val="24"/>
        </w:rPr>
      </w:pPr>
    </w:p>
    <w:p w14:paraId="292DB384"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La condición de víctima se adquiere con independencia de que se individualice, aprehenda, procese o condene al autor de la conducta punible y de la relación familiar que pueda existir entre el autor y la víctima”</w:t>
      </w:r>
    </w:p>
    <w:p w14:paraId="594C89FF" w14:textId="77777777" w:rsidR="00AF4CC9" w:rsidRPr="00375193" w:rsidRDefault="00AF4CC9" w:rsidP="00375193">
      <w:pPr>
        <w:spacing w:line="276" w:lineRule="auto"/>
        <w:ind w:firstLine="708"/>
        <w:jc w:val="both"/>
        <w:rPr>
          <w:rFonts w:ascii="Tahoma" w:eastAsia="Calibri" w:hAnsi="Tahoma" w:cs="Tahoma"/>
          <w:bCs/>
          <w:sz w:val="24"/>
          <w:szCs w:val="24"/>
        </w:rPr>
      </w:pPr>
    </w:p>
    <w:p w14:paraId="6856DA92" w14:textId="5EC12725" w:rsidR="00AF4CC9" w:rsidRPr="00375193" w:rsidRDefault="00AF4CC9" w:rsidP="00375193">
      <w:pPr>
        <w:spacing w:line="276" w:lineRule="auto"/>
        <w:ind w:firstLine="708"/>
        <w:jc w:val="both"/>
        <w:rPr>
          <w:rFonts w:ascii="Tahoma" w:eastAsia="Calibri" w:hAnsi="Tahoma" w:cs="Tahoma"/>
          <w:bCs/>
          <w:sz w:val="24"/>
          <w:szCs w:val="24"/>
        </w:rPr>
      </w:pPr>
      <w:r w:rsidRPr="00375193">
        <w:rPr>
          <w:rFonts w:ascii="Tahoma" w:eastAsia="Calibri" w:hAnsi="Tahoma" w:cs="Tahoma"/>
          <w:bCs/>
          <w:sz w:val="24"/>
          <w:szCs w:val="24"/>
        </w:rPr>
        <w:t xml:space="preserve">El Decreto reglamentario 4800 de 2011, por el cual se reglamenta la Ley 1448 de 2011 y se dictan otras disposiciones, desarrolló en su capítulo III el derecho a indemnización administrativa, de acuerdo a lo siguiente: </w:t>
      </w:r>
    </w:p>
    <w:p w14:paraId="670BF232" w14:textId="77777777" w:rsidR="00AF4CC9" w:rsidRPr="00375193" w:rsidRDefault="00AF4CC9" w:rsidP="00375193">
      <w:pPr>
        <w:spacing w:line="276" w:lineRule="auto"/>
        <w:ind w:firstLine="708"/>
        <w:jc w:val="both"/>
        <w:rPr>
          <w:rFonts w:ascii="Tahoma" w:eastAsia="Calibri" w:hAnsi="Tahoma" w:cs="Tahoma"/>
          <w:bCs/>
          <w:sz w:val="24"/>
          <w:szCs w:val="24"/>
        </w:rPr>
      </w:pPr>
    </w:p>
    <w:p w14:paraId="50575C3A"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“Artículo 151. PROCEDIMIENTO PARA LA SOLICITUD DE INDEMNIZACIÓN. Las personas que hayan sido inscritas en el Registro Único de Víctimas podrán solicitarle a la Unidad Administrativa Especial para la Atención y Reparación Integral a las Víctimas, la entrega de la indemnización administrativa a través del formulario que ésta disponga para el efecto, sin que se requiera aportar documentación adicional salvo datos de contacto o apertura de una cuenta bancaria o depósito electrónico, si la Unidad Administrativa Especial para la Atención y Reparación Integral a las Víctimas lo considera pertinente. Desde el momento en que la persona realiza la solicitud de indemnización administrativa se activará el Programa de Acompañamiento para la Inversión Adecuada de los Recursos de que trata el presente Decreto.</w:t>
      </w:r>
    </w:p>
    <w:p w14:paraId="427A04C5" w14:textId="77777777" w:rsidR="00AF4CC9" w:rsidRPr="00CA53B2" w:rsidRDefault="00AF4CC9" w:rsidP="00CA53B2">
      <w:pPr>
        <w:ind w:left="426" w:right="420"/>
        <w:jc w:val="both"/>
        <w:rPr>
          <w:rFonts w:ascii="Tahoma" w:eastAsia="Tahoma" w:hAnsi="Tahoma" w:cs="Tahoma"/>
          <w:i/>
          <w:iCs/>
          <w:sz w:val="22"/>
          <w:szCs w:val="24"/>
        </w:rPr>
      </w:pPr>
    </w:p>
    <w:p w14:paraId="5E15E264"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La Unidad Administrativa Especial para la Atención y Reparación Integral a las Víctimas entregará la indemnización administrativa en pagos parciales o un solo pago total atendiendo a criterios de vulnerabilidad y priorización.</w:t>
      </w:r>
    </w:p>
    <w:p w14:paraId="089AF497" w14:textId="77777777" w:rsidR="00AF4CC9" w:rsidRPr="00CA53B2" w:rsidRDefault="00AF4CC9" w:rsidP="00CA53B2">
      <w:pPr>
        <w:ind w:left="426" w:right="420"/>
        <w:jc w:val="both"/>
        <w:rPr>
          <w:rFonts w:ascii="Tahoma" w:eastAsia="Tahoma" w:hAnsi="Tahoma" w:cs="Tahoma"/>
          <w:i/>
          <w:iCs/>
          <w:sz w:val="22"/>
          <w:szCs w:val="24"/>
        </w:rPr>
      </w:pPr>
    </w:p>
    <w:p w14:paraId="3BA60BAA"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Para el pago de la indemnización administrativa la Unidad Administrativa Especial para la Atención y Reparación Integral a las Víctimas no deberá sujetarse al orden en que sea formulada la solicitud de entrega, sino a los criterios contemplados en desarrollo de los principios de progresividad y gradualidad para una reparación efectiva y eficaz, de conformidad con lo establecido en el artículo 8 del presente Decreto.”</w:t>
      </w:r>
    </w:p>
    <w:p w14:paraId="6C1A452F" w14:textId="77777777" w:rsidR="00AF4CC9" w:rsidRPr="00375193" w:rsidRDefault="00AF4CC9" w:rsidP="00375193">
      <w:pPr>
        <w:spacing w:line="276" w:lineRule="auto"/>
        <w:ind w:firstLine="708"/>
        <w:jc w:val="both"/>
        <w:rPr>
          <w:rFonts w:ascii="Tahoma" w:eastAsia="Calibri" w:hAnsi="Tahoma" w:cs="Tahoma"/>
          <w:bCs/>
          <w:sz w:val="24"/>
          <w:szCs w:val="24"/>
        </w:rPr>
      </w:pPr>
    </w:p>
    <w:p w14:paraId="46DD0067" w14:textId="77777777" w:rsidR="00AF4CC9" w:rsidRPr="00375193" w:rsidRDefault="00AF4CC9" w:rsidP="00375193">
      <w:pPr>
        <w:spacing w:line="276" w:lineRule="auto"/>
        <w:ind w:firstLine="708"/>
        <w:jc w:val="both"/>
        <w:rPr>
          <w:rFonts w:ascii="Tahoma" w:eastAsia="Calibri" w:hAnsi="Tahoma" w:cs="Tahoma"/>
          <w:bCs/>
          <w:sz w:val="24"/>
          <w:szCs w:val="24"/>
        </w:rPr>
      </w:pPr>
      <w:r w:rsidRPr="00375193">
        <w:rPr>
          <w:rFonts w:ascii="Tahoma" w:eastAsia="Calibri" w:hAnsi="Tahoma" w:cs="Tahoma"/>
          <w:bCs/>
          <w:sz w:val="24"/>
          <w:szCs w:val="24"/>
        </w:rPr>
        <w:t>De igual forma, la Resolución 01049 del 15 de marzo de 2019, estableció el marco entorno al procedimiento para reconocer y otorgar la indemnización por vía administrativa, y de igual forma, creó el Método Técnico de priorización. En lo pertinente dijo el citado acto administrativo:</w:t>
      </w:r>
    </w:p>
    <w:p w14:paraId="276551A7" w14:textId="77777777" w:rsidR="00AF4CC9" w:rsidRPr="00375193" w:rsidRDefault="00AF4CC9" w:rsidP="00375193">
      <w:pPr>
        <w:spacing w:line="276" w:lineRule="auto"/>
        <w:ind w:firstLine="708"/>
        <w:jc w:val="both"/>
        <w:rPr>
          <w:rFonts w:ascii="Tahoma" w:eastAsia="Calibri" w:hAnsi="Tahoma" w:cs="Tahoma"/>
          <w:bCs/>
          <w:sz w:val="24"/>
          <w:szCs w:val="24"/>
        </w:rPr>
      </w:pPr>
    </w:p>
    <w:p w14:paraId="74FA2C29"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“Artículo 6. FASES DEL PROCEDIMIENTO PARA ACCESO A LA INDEMNIZACIÓN ADMINISTRATIVA. El procedimiento para el acceso de la indemnización administrativa se aplicará para todas las solicitudes que se eleven con posterioridad a la entrada en vigencia del presente acto administrativo y se desarrollará en cuatro fases, así:</w:t>
      </w:r>
    </w:p>
    <w:p w14:paraId="3C7D1F73" w14:textId="77777777" w:rsidR="00AF4CC9" w:rsidRPr="00CA53B2" w:rsidRDefault="00AF4CC9" w:rsidP="00CA53B2">
      <w:pPr>
        <w:ind w:left="426" w:right="420"/>
        <w:jc w:val="both"/>
        <w:rPr>
          <w:rFonts w:ascii="Tahoma" w:eastAsia="Tahoma" w:hAnsi="Tahoma" w:cs="Tahoma"/>
          <w:i/>
          <w:iCs/>
          <w:sz w:val="22"/>
          <w:szCs w:val="24"/>
        </w:rPr>
      </w:pPr>
    </w:p>
    <w:p w14:paraId="272C50AD"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a) Fase de solicitud de indemnización administrativa;</w:t>
      </w:r>
    </w:p>
    <w:p w14:paraId="6A1FC4C7" w14:textId="77777777" w:rsidR="00AF4CC9" w:rsidRPr="00CA53B2" w:rsidRDefault="00AF4CC9" w:rsidP="00CA53B2">
      <w:pPr>
        <w:ind w:left="426" w:right="420"/>
        <w:jc w:val="both"/>
        <w:rPr>
          <w:rFonts w:ascii="Tahoma" w:eastAsia="Tahoma" w:hAnsi="Tahoma" w:cs="Tahoma"/>
          <w:i/>
          <w:iCs/>
          <w:sz w:val="22"/>
          <w:szCs w:val="24"/>
        </w:rPr>
      </w:pPr>
    </w:p>
    <w:p w14:paraId="5FCCEE84"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b) Fase de análisis de la solicitud;</w:t>
      </w:r>
    </w:p>
    <w:p w14:paraId="53E73131" w14:textId="77777777" w:rsidR="00AF4CC9" w:rsidRPr="00CA53B2" w:rsidRDefault="00AF4CC9" w:rsidP="00CA53B2">
      <w:pPr>
        <w:ind w:left="426" w:right="420"/>
        <w:jc w:val="both"/>
        <w:rPr>
          <w:rFonts w:ascii="Tahoma" w:eastAsia="Tahoma" w:hAnsi="Tahoma" w:cs="Tahoma"/>
          <w:i/>
          <w:iCs/>
          <w:sz w:val="22"/>
          <w:szCs w:val="24"/>
        </w:rPr>
      </w:pPr>
    </w:p>
    <w:p w14:paraId="67570C93"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c) Fase de respuesta de fondo a la solicitud;</w:t>
      </w:r>
    </w:p>
    <w:p w14:paraId="118A5333" w14:textId="77777777" w:rsidR="00AF4CC9" w:rsidRPr="00CA53B2" w:rsidRDefault="00AF4CC9" w:rsidP="00CA53B2">
      <w:pPr>
        <w:ind w:left="426" w:right="420"/>
        <w:jc w:val="both"/>
        <w:rPr>
          <w:rFonts w:ascii="Tahoma" w:eastAsia="Tahoma" w:hAnsi="Tahoma" w:cs="Tahoma"/>
          <w:i/>
          <w:iCs/>
          <w:sz w:val="22"/>
          <w:szCs w:val="24"/>
        </w:rPr>
      </w:pPr>
    </w:p>
    <w:p w14:paraId="02A67F4F"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d) Fase de entrega de la medida de indemnización.</w:t>
      </w:r>
    </w:p>
    <w:p w14:paraId="486E9A85" w14:textId="77777777" w:rsidR="00AF4CC9" w:rsidRPr="00CA53B2" w:rsidRDefault="00AF4CC9" w:rsidP="00CA53B2">
      <w:pPr>
        <w:ind w:left="426" w:right="420"/>
        <w:jc w:val="both"/>
        <w:rPr>
          <w:rFonts w:ascii="Tahoma" w:eastAsia="Tahoma" w:hAnsi="Tahoma" w:cs="Tahoma"/>
          <w:i/>
          <w:iCs/>
          <w:sz w:val="22"/>
          <w:szCs w:val="24"/>
        </w:rPr>
      </w:pPr>
    </w:p>
    <w:p w14:paraId="562AA939"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Artículo 7. FASE DE SOLICITUD DE INDEMNIZACIÓN PARA VÍCTIMAS RESIDENTES EN EL TERRITORIO NACIONAL. Las víctimas residentes en el territorio nacional que a la entrada en vigencia de la presente resolución no hayan presentado solicitud de indemnización, deberán hacerlo de manera personal y voluntaria, así:</w:t>
      </w:r>
    </w:p>
    <w:p w14:paraId="3DAAD66F" w14:textId="77777777" w:rsidR="00AF4CC9" w:rsidRPr="00CA53B2" w:rsidRDefault="00AF4CC9" w:rsidP="00CA53B2">
      <w:pPr>
        <w:ind w:left="426" w:right="420"/>
        <w:jc w:val="both"/>
        <w:rPr>
          <w:rFonts w:ascii="Tahoma" w:eastAsia="Tahoma" w:hAnsi="Tahoma" w:cs="Tahoma"/>
          <w:i/>
          <w:iCs/>
          <w:sz w:val="22"/>
          <w:szCs w:val="24"/>
        </w:rPr>
      </w:pPr>
    </w:p>
    <w:p w14:paraId="5DF13B49"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a) Solicitar el agendamiento de una cita a través de cualquiera de los canales de atención y servicio al ciudadano dispuestos por la Unidad para las Víctimas. Al agendarse la cita, la Unidad para las Víctimas informará y orientará a la víctima acerca del procedimiento previsto en el presente acto administrativo, así como de los documentos conducentes y pertinentes que deben presentar para cada caso;</w:t>
      </w:r>
    </w:p>
    <w:p w14:paraId="0A7C4CFE" w14:textId="77777777" w:rsidR="00AF4CC9" w:rsidRPr="00CA53B2" w:rsidRDefault="00AF4CC9" w:rsidP="00CA53B2">
      <w:pPr>
        <w:ind w:left="426" w:right="420"/>
        <w:jc w:val="both"/>
        <w:rPr>
          <w:rFonts w:ascii="Tahoma" w:eastAsia="Tahoma" w:hAnsi="Tahoma" w:cs="Tahoma"/>
          <w:i/>
          <w:iCs/>
          <w:sz w:val="22"/>
          <w:szCs w:val="24"/>
        </w:rPr>
      </w:pPr>
    </w:p>
    <w:p w14:paraId="5DA26E35"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b) Acudir a la cita en la fecha y hora señalada, y adicionalmente:</w:t>
      </w:r>
    </w:p>
    <w:p w14:paraId="3B6AE176" w14:textId="77777777" w:rsidR="00AF4CC9" w:rsidRPr="00CA53B2" w:rsidRDefault="00AF4CC9" w:rsidP="00CA53B2">
      <w:pPr>
        <w:ind w:left="426" w:right="420"/>
        <w:jc w:val="both"/>
        <w:rPr>
          <w:rFonts w:ascii="Tahoma" w:eastAsia="Tahoma" w:hAnsi="Tahoma" w:cs="Tahoma"/>
          <w:i/>
          <w:iCs/>
          <w:sz w:val="22"/>
          <w:szCs w:val="24"/>
        </w:rPr>
      </w:pPr>
    </w:p>
    <w:p w14:paraId="0E584F86"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 xml:space="preserve">Presentar la solicitud de indemnización con la documentación requerida según el hecho </w:t>
      </w:r>
      <w:proofErr w:type="spellStart"/>
      <w:r w:rsidRPr="00CA53B2">
        <w:rPr>
          <w:rFonts w:ascii="Tahoma" w:eastAsia="Tahoma" w:hAnsi="Tahoma" w:cs="Tahoma"/>
          <w:i/>
          <w:iCs/>
          <w:sz w:val="22"/>
          <w:szCs w:val="24"/>
        </w:rPr>
        <w:t>victimizante</w:t>
      </w:r>
      <w:proofErr w:type="spellEnd"/>
      <w:r w:rsidRPr="00CA53B2">
        <w:rPr>
          <w:rFonts w:ascii="Tahoma" w:eastAsia="Tahoma" w:hAnsi="Tahoma" w:cs="Tahoma"/>
          <w:i/>
          <w:iCs/>
          <w:sz w:val="22"/>
          <w:szCs w:val="24"/>
        </w:rPr>
        <w:t xml:space="preserve"> por el cual se solicita la indemnización administrativa.</w:t>
      </w:r>
    </w:p>
    <w:p w14:paraId="6CEF917B" w14:textId="77777777" w:rsidR="00AF4CC9" w:rsidRPr="00CA53B2" w:rsidRDefault="00AF4CC9" w:rsidP="00CA53B2">
      <w:pPr>
        <w:ind w:left="426" w:right="420"/>
        <w:jc w:val="both"/>
        <w:rPr>
          <w:rFonts w:ascii="Tahoma" w:eastAsia="Tahoma" w:hAnsi="Tahoma" w:cs="Tahoma"/>
          <w:i/>
          <w:iCs/>
          <w:sz w:val="22"/>
          <w:szCs w:val="24"/>
        </w:rPr>
      </w:pPr>
    </w:p>
    <w:p w14:paraId="3DAD18AA"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En caso de no presentar la documentación solicitada, la víctima deberá completarla, para lo cual, la Unidad para las Víctimas concederá una nueva cita.</w:t>
      </w:r>
    </w:p>
    <w:p w14:paraId="34980AB3" w14:textId="77777777" w:rsidR="00AF4CC9" w:rsidRPr="00CA53B2" w:rsidRDefault="00AF4CC9" w:rsidP="00CA53B2">
      <w:pPr>
        <w:ind w:left="426" w:right="420"/>
        <w:jc w:val="both"/>
        <w:rPr>
          <w:rFonts w:ascii="Tahoma" w:eastAsia="Tahoma" w:hAnsi="Tahoma" w:cs="Tahoma"/>
          <w:i/>
          <w:iCs/>
          <w:sz w:val="22"/>
          <w:szCs w:val="24"/>
        </w:rPr>
      </w:pPr>
    </w:p>
    <w:p w14:paraId="47DF3FCE"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Una vez se haya presentado la totalidad de la documentación requerida, la víctima debe diligenciar el formulario de la solicitud de indemnización administrativa, en conjunto con la Unidad para las Víctimas y de manera exclusiva con el talento humano que se disponga para tal efecto.</w:t>
      </w:r>
    </w:p>
    <w:p w14:paraId="5A9FA650" w14:textId="77777777" w:rsidR="00AF4CC9" w:rsidRPr="00CA53B2" w:rsidRDefault="00AF4CC9" w:rsidP="00CA53B2">
      <w:pPr>
        <w:ind w:left="426" w:right="420"/>
        <w:jc w:val="both"/>
        <w:rPr>
          <w:rFonts w:ascii="Tahoma" w:eastAsia="Tahoma" w:hAnsi="Tahoma" w:cs="Tahoma"/>
          <w:i/>
          <w:iCs/>
          <w:sz w:val="22"/>
          <w:szCs w:val="24"/>
        </w:rPr>
      </w:pPr>
    </w:p>
    <w:p w14:paraId="39BC3B28"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Solo hasta que se haya diligenciado el formulario de la solicitud de indemnización, se entenderá completa la solicitud y se entregará a la víctima un radicado de cierre.</w:t>
      </w:r>
    </w:p>
    <w:p w14:paraId="05363D2F" w14:textId="77777777" w:rsidR="00AF4CC9" w:rsidRPr="00CA53B2" w:rsidRDefault="00AF4CC9" w:rsidP="00CA53B2">
      <w:pPr>
        <w:ind w:left="426" w:right="420"/>
        <w:jc w:val="both"/>
        <w:rPr>
          <w:rFonts w:ascii="Tahoma" w:eastAsia="Tahoma" w:hAnsi="Tahoma" w:cs="Tahoma"/>
          <w:i/>
          <w:iCs/>
          <w:sz w:val="22"/>
          <w:szCs w:val="24"/>
        </w:rPr>
      </w:pPr>
    </w:p>
    <w:p w14:paraId="0CD5EAC6"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 xml:space="preserve">PARÁGRAFO </w:t>
      </w:r>
      <w:proofErr w:type="spellStart"/>
      <w:r w:rsidRPr="00CA53B2">
        <w:rPr>
          <w:rFonts w:ascii="Tahoma" w:eastAsia="Tahoma" w:hAnsi="Tahoma" w:cs="Tahoma"/>
          <w:i/>
          <w:iCs/>
          <w:sz w:val="22"/>
          <w:szCs w:val="24"/>
        </w:rPr>
        <w:t>1o</w:t>
      </w:r>
      <w:proofErr w:type="spellEnd"/>
      <w:r w:rsidRPr="00CA53B2">
        <w:rPr>
          <w:rFonts w:ascii="Tahoma" w:eastAsia="Tahoma" w:hAnsi="Tahoma" w:cs="Tahoma"/>
          <w:i/>
          <w:iCs/>
          <w:sz w:val="22"/>
          <w:szCs w:val="24"/>
        </w:rPr>
        <w:t>. Cuando la víctima no pueda acudir a un punto presencial para entregar la documentación y efectuar el diligenciamiento conjunto, la Unidad para las Víctimas dispondrá del canal telefónico o virtual, así como de jornadas móviles, cuyas fechas serán oportunamente divulgadas.</w:t>
      </w:r>
    </w:p>
    <w:p w14:paraId="059C7856" w14:textId="77777777" w:rsidR="00AF4CC9" w:rsidRPr="00CA53B2" w:rsidRDefault="00AF4CC9" w:rsidP="00CA53B2">
      <w:pPr>
        <w:ind w:left="426" w:right="420"/>
        <w:jc w:val="both"/>
        <w:rPr>
          <w:rFonts w:ascii="Tahoma" w:eastAsia="Tahoma" w:hAnsi="Tahoma" w:cs="Tahoma"/>
          <w:i/>
          <w:iCs/>
          <w:sz w:val="22"/>
          <w:szCs w:val="24"/>
        </w:rPr>
      </w:pPr>
    </w:p>
    <w:p w14:paraId="5EC13CE1"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 xml:space="preserve">PARÁGRAFO </w:t>
      </w:r>
      <w:proofErr w:type="spellStart"/>
      <w:r w:rsidRPr="00CA53B2">
        <w:rPr>
          <w:rFonts w:ascii="Tahoma" w:eastAsia="Tahoma" w:hAnsi="Tahoma" w:cs="Tahoma"/>
          <w:i/>
          <w:iCs/>
          <w:sz w:val="22"/>
          <w:szCs w:val="24"/>
        </w:rPr>
        <w:t>2o</w:t>
      </w:r>
      <w:proofErr w:type="spellEnd"/>
      <w:r w:rsidRPr="00CA53B2">
        <w:rPr>
          <w:rFonts w:ascii="Tahoma" w:eastAsia="Tahoma" w:hAnsi="Tahoma" w:cs="Tahoma"/>
          <w:i/>
          <w:iCs/>
          <w:sz w:val="22"/>
          <w:szCs w:val="24"/>
        </w:rPr>
        <w:t>. Cuando la solicitud verse sobre un único destinatario y este sea menor de edad, podrá realizar el procedimiento a través de su representante legal. En caso de discapacidad o enfermedad que dificulte acercarse a cumplir la cita, se podrá autorizar a un tercero con firma y/o huella.</w:t>
      </w:r>
    </w:p>
    <w:p w14:paraId="36496213" w14:textId="77777777" w:rsidR="00AF4CC9" w:rsidRPr="00CA53B2" w:rsidRDefault="00AF4CC9" w:rsidP="00CA53B2">
      <w:pPr>
        <w:ind w:left="426" w:right="420"/>
        <w:jc w:val="both"/>
        <w:rPr>
          <w:rFonts w:ascii="Tahoma" w:eastAsia="Tahoma" w:hAnsi="Tahoma" w:cs="Tahoma"/>
          <w:i/>
          <w:iCs/>
          <w:sz w:val="22"/>
          <w:szCs w:val="24"/>
        </w:rPr>
      </w:pPr>
    </w:p>
    <w:p w14:paraId="384440AE"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Artículo 9. CLASIFICACIÓN DE LAS SOLICITUDES DE INDEMNIZACIÓN. Una vez diligenciado el formulario de solicitud y entregado el radicado de cierre a la víctima, la Unidad para las Víctimas clasificará las solicitudes en:</w:t>
      </w:r>
    </w:p>
    <w:p w14:paraId="2D721B85" w14:textId="77777777" w:rsidR="00AF4CC9" w:rsidRPr="00CA53B2" w:rsidRDefault="00AF4CC9" w:rsidP="00CA53B2">
      <w:pPr>
        <w:ind w:left="426" w:right="420"/>
        <w:jc w:val="both"/>
        <w:rPr>
          <w:rFonts w:ascii="Tahoma" w:eastAsia="Tahoma" w:hAnsi="Tahoma" w:cs="Tahoma"/>
          <w:i/>
          <w:iCs/>
          <w:sz w:val="22"/>
          <w:szCs w:val="24"/>
        </w:rPr>
      </w:pPr>
    </w:p>
    <w:p w14:paraId="0D967BA9"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 xml:space="preserve">a) Solicitudes prioritarias: Corresponde a las solicitudes en las que se acredite cualquiera de las situaciones previstas en el artículo </w:t>
      </w:r>
      <w:proofErr w:type="spellStart"/>
      <w:r w:rsidRPr="00CA53B2">
        <w:rPr>
          <w:rFonts w:ascii="Tahoma" w:eastAsia="Tahoma" w:hAnsi="Tahoma" w:cs="Tahoma"/>
          <w:i/>
          <w:iCs/>
          <w:sz w:val="22"/>
          <w:szCs w:val="24"/>
        </w:rPr>
        <w:t>4o</w:t>
      </w:r>
      <w:proofErr w:type="spellEnd"/>
      <w:r w:rsidRPr="00CA53B2">
        <w:rPr>
          <w:rFonts w:ascii="Tahoma" w:eastAsia="Tahoma" w:hAnsi="Tahoma" w:cs="Tahoma"/>
          <w:i/>
          <w:iCs/>
          <w:sz w:val="22"/>
          <w:szCs w:val="24"/>
        </w:rPr>
        <w:t xml:space="preserve"> del presente acto administrativo;</w:t>
      </w:r>
    </w:p>
    <w:p w14:paraId="6112BAAA" w14:textId="77777777" w:rsidR="00AF4CC9" w:rsidRPr="00CA53B2" w:rsidRDefault="00AF4CC9" w:rsidP="00CA53B2">
      <w:pPr>
        <w:ind w:left="426" w:right="420"/>
        <w:jc w:val="both"/>
        <w:rPr>
          <w:rFonts w:ascii="Tahoma" w:eastAsia="Tahoma" w:hAnsi="Tahoma" w:cs="Tahoma"/>
          <w:i/>
          <w:iCs/>
          <w:sz w:val="22"/>
          <w:szCs w:val="24"/>
        </w:rPr>
      </w:pPr>
    </w:p>
    <w:p w14:paraId="268FF569"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b) Solicitudes generales: Corresponde a las solicitudes que no acrediten alguna situación de extrema urgencia y vulnerabilidad.</w:t>
      </w:r>
    </w:p>
    <w:p w14:paraId="7BC674F6" w14:textId="77777777" w:rsidR="00AF4CC9" w:rsidRPr="00CA53B2" w:rsidRDefault="00AF4CC9" w:rsidP="00CA53B2">
      <w:pPr>
        <w:ind w:left="426" w:right="420"/>
        <w:jc w:val="both"/>
        <w:rPr>
          <w:rFonts w:ascii="Tahoma" w:eastAsia="Tahoma" w:hAnsi="Tahoma" w:cs="Tahoma"/>
          <w:i/>
          <w:iCs/>
          <w:sz w:val="22"/>
          <w:szCs w:val="24"/>
        </w:rPr>
      </w:pPr>
    </w:p>
    <w:p w14:paraId="07820DF0" w14:textId="77777777" w:rsidR="00AF4CC9"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PARÁGRAFO. Cuando las solicitudes de indemnización administrativa contengan documentos presuntamente falsos, la Unidad para las Víctimas pondrá en conocimiento de esta situación a la Fiscalía General de la Nación para lo de su competencia.”</w:t>
      </w:r>
    </w:p>
    <w:p w14:paraId="6D6BDD5E" w14:textId="3F6FC9B4" w:rsidR="005274DC" w:rsidRPr="00375193" w:rsidRDefault="005274DC" w:rsidP="007705EE">
      <w:pPr>
        <w:spacing w:line="276" w:lineRule="auto"/>
        <w:jc w:val="both"/>
        <w:rPr>
          <w:rFonts w:ascii="Tahoma" w:eastAsia="Tahoma" w:hAnsi="Tahoma" w:cs="Tahoma"/>
          <w:b/>
          <w:color w:val="000000"/>
          <w:sz w:val="24"/>
          <w:szCs w:val="24"/>
        </w:rPr>
      </w:pPr>
    </w:p>
    <w:p w14:paraId="5E1858D5" w14:textId="4778F465" w:rsidR="005274DC" w:rsidRPr="00375193" w:rsidRDefault="009A6D4F" w:rsidP="00375193">
      <w:pPr>
        <w:pStyle w:val="Prrafodelista"/>
        <w:numPr>
          <w:ilvl w:val="1"/>
          <w:numId w:val="21"/>
        </w:numPr>
        <w:spacing w:line="276" w:lineRule="auto"/>
        <w:ind w:right="-93"/>
        <w:contextualSpacing/>
        <w:jc w:val="both"/>
        <w:rPr>
          <w:rFonts w:ascii="Tahoma" w:eastAsia="Tahoma" w:hAnsi="Tahoma" w:cs="Tahoma"/>
          <w:b/>
          <w:color w:val="000000"/>
          <w:sz w:val="24"/>
          <w:szCs w:val="24"/>
        </w:rPr>
      </w:pPr>
      <w:r w:rsidRPr="00375193">
        <w:rPr>
          <w:rFonts w:ascii="Tahoma" w:eastAsia="Tahoma" w:hAnsi="Tahoma" w:cs="Tahoma"/>
          <w:b/>
          <w:color w:val="000000"/>
          <w:sz w:val="24"/>
          <w:szCs w:val="24"/>
        </w:rPr>
        <w:t>PROTECCIÓN DE LOS DERECHOS FUNDAMENTALES DE LA POBLACIÓN DESPLAZADA POR EL CONFLICTO ARMADO EN COLOMBIA</w:t>
      </w:r>
    </w:p>
    <w:p w14:paraId="6714BC9E" w14:textId="77777777" w:rsidR="005274DC" w:rsidRPr="00375193" w:rsidRDefault="005274DC" w:rsidP="00375193">
      <w:pPr>
        <w:spacing w:line="276" w:lineRule="auto"/>
        <w:ind w:firstLine="708"/>
        <w:jc w:val="both"/>
        <w:rPr>
          <w:rFonts w:ascii="Tahoma" w:eastAsia="Calibri" w:hAnsi="Tahoma" w:cs="Tahoma"/>
          <w:bCs/>
          <w:sz w:val="24"/>
          <w:szCs w:val="24"/>
        </w:rPr>
      </w:pPr>
    </w:p>
    <w:p w14:paraId="2194E00D" w14:textId="6D9C6B6F" w:rsidR="005274DC" w:rsidRPr="00375193" w:rsidRDefault="005274DC" w:rsidP="00375193">
      <w:pPr>
        <w:spacing w:line="276" w:lineRule="auto"/>
        <w:ind w:firstLine="708"/>
        <w:jc w:val="both"/>
        <w:rPr>
          <w:rFonts w:ascii="Tahoma" w:eastAsia="Calibri" w:hAnsi="Tahoma" w:cs="Tahoma"/>
          <w:bCs/>
          <w:sz w:val="24"/>
          <w:szCs w:val="24"/>
        </w:rPr>
      </w:pPr>
      <w:r w:rsidRPr="00375193">
        <w:rPr>
          <w:rFonts w:ascii="Tahoma" w:eastAsia="Calibri" w:hAnsi="Tahoma" w:cs="Tahoma"/>
          <w:bCs/>
          <w:sz w:val="24"/>
          <w:szCs w:val="24"/>
        </w:rPr>
        <w:t xml:space="preserve">En la sentencia T-042 de 2009, la Corte Constitucional en atención a la población desplazada, consideró relevante precisar que estos como sujetos de protección especial deben recibir atención por parte del Estado, es decir, se les brindarán todas </w:t>
      </w:r>
      <w:r w:rsidRPr="00375193">
        <w:rPr>
          <w:rFonts w:ascii="Tahoma" w:eastAsia="Calibri" w:hAnsi="Tahoma" w:cs="Tahoma"/>
          <w:bCs/>
          <w:sz w:val="24"/>
          <w:szCs w:val="24"/>
        </w:rPr>
        <w:lastRenderedPageBreak/>
        <w:t xml:space="preserve">las garantías constitucionales y podrán gozar de los recursos públicos destinados para las ayudas humanitarias y los planes de estabilización socio económica. </w:t>
      </w:r>
      <w:r w:rsidR="00AF4CC9" w:rsidRPr="00375193">
        <w:rPr>
          <w:rFonts w:ascii="Tahoma" w:eastAsia="Calibri" w:hAnsi="Tahoma" w:cs="Tahoma"/>
          <w:bCs/>
          <w:sz w:val="24"/>
          <w:szCs w:val="24"/>
        </w:rPr>
        <w:t>Así, indicó:</w:t>
      </w:r>
    </w:p>
    <w:p w14:paraId="676426B7" w14:textId="77777777" w:rsidR="005274DC" w:rsidRPr="00375193" w:rsidRDefault="005274DC" w:rsidP="00375193">
      <w:pPr>
        <w:spacing w:line="276" w:lineRule="auto"/>
        <w:ind w:firstLine="708"/>
        <w:jc w:val="both"/>
        <w:rPr>
          <w:rFonts w:ascii="Tahoma" w:eastAsia="Calibri" w:hAnsi="Tahoma" w:cs="Tahoma"/>
          <w:bCs/>
          <w:sz w:val="24"/>
          <w:szCs w:val="24"/>
        </w:rPr>
      </w:pPr>
    </w:p>
    <w:p w14:paraId="082E2C13" w14:textId="295625CE" w:rsidR="005274DC" w:rsidRPr="00CA53B2" w:rsidRDefault="00AF4CC9"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w:t>
      </w:r>
      <w:r w:rsidR="005274DC" w:rsidRPr="00CA53B2">
        <w:rPr>
          <w:rFonts w:ascii="Tahoma" w:eastAsia="Tahoma" w:hAnsi="Tahoma" w:cs="Tahoma"/>
          <w:i/>
          <w:iCs/>
          <w:sz w:val="22"/>
          <w:szCs w:val="24"/>
        </w:rPr>
        <w:t>La jurisprudencia constitucional ha sostenido que la condición de desplazamiento se da cuando concurren dos factores materiales: (i) una migración del lugar de residencia, al interior de las fronteras del país, (ii) causada por hechos de carácter violento: “(s)</w:t>
      </w:r>
      <w:proofErr w:type="spellStart"/>
      <w:r w:rsidR="005274DC" w:rsidRPr="00CA53B2">
        <w:rPr>
          <w:rFonts w:ascii="Tahoma" w:eastAsia="Tahoma" w:hAnsi="Tahoma" w:cs="Tahoma"/>
          <w:i/>
          <w:iCs/>
          <w:sz w:val="22"/>
          <w:szCs w:val="24"/>
        </w:rPr>
        <w:t>ea</w:t>
      </w:r>
      <w:proofErr w:type="spellEnd"/>
      <w:r w:rsidR="005274DC" w:rsidRPr="00CA53B2">
        <w:rPr>
          <w:rFonts w:ascii="Tahoma" w:eastAsia="Tahoma" w:hAnsi="Tahoma" w:cs="Tahoma"/>
          <w:i/>
          <w:iCs/>
          <w:sz w:val="22"/>
          <w:szCs w:val="24"/>
        </w:rPr>
        <w:t xml:space="preserve"> cual fuere la descripción que se adopte sobre desplazados internos, todas contienen dos elementos cruciales: la coacción que hace necesario el traslado y la permanencia dentro de las fronteras de la propia nación. Si estas dos condiciones se dan, como ocurre en el caso motivo de esta tutela, no hay la menor duda de que se está ante un problema de desplazados.”</w:t>
      </w:r>
    </w:p>
    <w:p w14:paraId="6E5D9676" w14:textId="77777777" w:rsidR="005274DC" w:rsidRPr="00CA53B2" w:rsidRDefault="005274DC"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 xml:space="preserve"> </w:t>
      </w:r>
    </w:p>
    <w:p w14:paraId="7BA01119" w14:textId="5DBA4471" w:rsidR="00B123DA" w:rsidRPr="00CA53B2" w:rsidRDefault="005274DC"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 xml:space="preserve">A partir de esa concepción material del desplazamiento interno, esta Corporación ha establecido que siempre </w:t>
      </w:r>
      <w:proofErr w:type="gramStart"/>
      <w:r w:rsidRPr="00CA53B2">
        <w:rPr>
          <w:rFonts w:ascii="Tahoma" w:eastAsia="Tahoma" w:hAnsi="Tahoma" w:cs="Tahoma"/>
          <w:i/>
          <w:iCs/>
          <w:sz w:val="22"/>
          <w:szCs w:val="24"/>
        </w:rPr>
        <w:t>que</w:t>
      </w:r>
      <w:proofErr w:type="gramEnd"/>
      <w:r w:rsidRPr="00CA53B2">
        <w:rPr>
          <w:rFonts w:ascii="Tahoma" w:eastAsia="Tahoma" w:hAnsi="Tahoma" w:cs="Tahoma"/>
          <w:i/>
          <w:iCs/>
          <w:sz w:val="22"/>
          <w:szCs w:val="24"/>
        </w:rPr>
        <w:t xml:space="preserve"> frente a una persona determinada, concurran las circunstancias descritas, ésta tiene derecho a recibir especial protección por parte del Estado, y a ser beneficiaria de las políticas públicas diseñadas para atender el problema humanitario que representa el desplazamiento de personas por causa del conflicto armado</w:t>
      </w:r>
      <w:r w:rsidR="00AF4CC9" w:rsidRPr="00CA53B2">
        <w:rPr>
          <w:rFonts w:ascii="Tahoma" w:eastAsia="Tahoma" w:hAnsi="Tahoma" w:cs="Tahoma"/>
          <w:i/>
          <w:iCs/>
          <w:sz w:val="22"/>
          <w:szCs w:val="24"/>
        </w:rPr>
        <w:t>”</w:t>
      </w:r>
      <w:r w:rsidRPr="00CA53B2">
        <w:rPr>
          <w:rFonts w:ascii="Tahoma" w:eastAsia="Tahoma" w:hAnsi="Tahoma" w:cs="Tahoma"/>
          <w:i/>
          <w:iCs/>
          <w:sz w:val="22"/>
          <w:szCs w:val="24"/>
        </w:rPr>
        <w:t>.</w:t>
      </w:r>
    </w:p>
    <w:p w14:paraId="4549A6AC" w14:textId="5E3CEBAB" w:rsidR="005274DC" w:rsidRPr="00375193" w:rsidRDefault="005274DC" w:rsidP="00375193">
      <w:pPr>
        <w:pStyle w:val="Textoindependiente"/>
        <w:spacing w:line="276" w:lineRule="auto"/>
        <w:ind w:right="51"/>
        <w:rPr>
          <w:rFonts w:ascii="Tahoma" w:hAnsi="Tahoma" w:cs="Tahoma"/>
          <w:b/>
          <w:sz w:val="24"/>
          <w:szCs w:val="24"/>
        </w:rPr>
      </w:pPr>
    </w:p>
    <w:p w14:paraId="7F65EE22" w14:textId="103CE530" w:rsidR="009A6D4F" w:rsidRPr="00375193" w:rsidRDefault="009A6D4F" w:rsidP="00375193">
      <w:pPr>
        <w:pStyle w:val="Prrafodelista"/>
        <w:numPr>
          <w:ilvl w:val="1"/>
          <w:numId w:val="21"/>
        </w:numPr>
        <w:spacing w:line="276" w:lineRule="auto"/>
        <w:ind w:right="-93"/>
        <w:contextualSpacing/>
        <w:jc w:val="both"/>
        <w:rPr>
          <w:rFonts w:ascii="Tahoma" w:eastAsia="Tahoma" w:hAnsi="Tahoma" w:cs="Tahoma"/>
          <w:color w:val="000000"/>
          <w:sz w:val="24"/>
          <w:szCs w:val="24"/>
        </w:rPr>
      </w:pPr>
      <w:r w:rsidRPr="00375193">
        <w:rPr>
          <w:rFonts w:ascii="Tahoma" w:eastAsia="Tahoma" w:hAnsi="Tahoma" w:cs="Tahoma"/>
          <w:b/>
          <w:color w:val="000000"/>
          <w:sz w:val="24"/>
          <w:szCs w:val="24"/>
        </w:rPr>
        <w:t>DE LOS CRITERIOS DE PRIORIZACIÓN DEL PAGO DE LA REPARACIÓN ADMINISTRATIVA A LA VÍCTIMA DEL CONFLICTO ARMADO EN COLOMBIA.</w:t>
      </w:r>
    </w:p>
    <w:p w14:paraId="046D83EB" w14:textId="77777777" w:rsidR="009A6D4F" w:rsidRPr="00375193" w:rsidRDefault="009A6D4F" w:rsidP="00375193">
      <w:pPr>
        <w:spacing w:line="276" w:lineRule="auto"/>
        <w:ind w:firstLine="708"/>
        <w:jc w:val="both"/>
        <w:rPr>
          <w:rFonts w:ascii="Tahoma" w:eastAsia="Calibri" w:hAnsi="Tahoma" w:cs="Tahoma"/>
          <w:bCs/>
          <w:sz w:val="24"/>
          <w:szCs w:val="24"/>
        </w:rPr>
      </w:pPr>
    </w:p>
    <w:p w14:paraId="786A81B2" w14:textId="77777777" w:rsidR="009A6D4F" w:rsidRPr="00375193" w:rsidRDefault="009A6D4F" w:rsidP="00375193">
      <w:pPr>
        <w:spacing w:line="276" w:lineRule="auto"/>
        <w:ind w:firstLine="708"/>
        <w:jc w:val="both"/>
        <w:rPr>
          <w:rFonts w:ascii="Tahoma" w:eastAsia="Calibri" w:hAnsi="Tahoma" w:cs="Tahoma"/>
          <w:bCs/>
          <w:sz w:val="24"/>
          <w:szCs w:val="24"/>
        </w:rPr>
      </w:pPr>
      <w:bookmarkStart w:id="3" w:name="_Hlk92444574"/>
      <w:r w:rsidRPr="00375193">
        <w:rPr>
          <w:rFonts w:ascii="Tahoma" w:eastAsia="Calibri" w:hAnsi="Tahoma" w:cs="Tahoma"/>
          <w:bCs/>
          <w:sz w:val="24"/>
          <w:szCs w:val="24"/>
        </w:rPr>
        <w:t>En Aras de dar priorización al desembolso de la indemnización por la vía administrativa a las víctimas del conflicto armado en Colombia, la Unidad para la Atención y Reparación Integral a las Víctimas expidió la Resolución No 01049 del 15 de marzo 2019, en la que se adopta el método técnico de priorización.</w:t>
      </w:r>
    </w:p>
    <w:p w14:paraId="28FE73C4" w14:textId="77777777" w:rsidR="009A6D4F" w:rsidRPr="00375193" w:rsidRDefault="009A6D4F" w:rsidP="00375193">
      <w:pPr>
        <w:spacing w:line="276" w:lineRule="auto"/>
        <w:ind w:firstLine="708"/>
        <w:jc w:val="both"/>
        <w:rPr>
          <w:rFonts w:ascii="Tahoma" w:eastAsia="Calibri" w:hAnsi="Tahoma" w:cs="Tahoma"/>
          <w:bCs/>
          <w:sz w:val="24"/>
          <w:szCs w:val="24"/>
        </w:rPr>
      </w:pPr>
    </w:p>
    <w:p w14:paraId="44ABE179" w14:textId="77777777" w:rsidR="009A6D4F" w:rsidRPr="00375193" w:rsidRDefault="009A6D4F" w:rsidP="00375193">
      <w:pPr>
        <w:spacing w:line="276" w:lineRule="auto"/>
        <w:ind w:firstLine="708"/>
        <w:jc w:val="both"/>
        <w:rPr>
          <w:rFonts w:ascii="Tahoma" w:eastAsia="Calibri" w:hAnsi="Tahoma" w:cs="Tahoma"/>
          <w:bCs/>
          <w:sz w:val="24"/>
          <w:szCs w:val="24"/>
        </w:rPr>
      </w:pPr>
      <w:r w:rsidRPr="00375193">
        <w:rPr>
          <w:rFonts w:ascii="Tahoma" w:eastAsia="Calibri" w:hAnsi="Tahoma" w:cs="Tahoma"/>
          <w:bCs/>
          <w:sz w:val="24"/>
          <w:szCs w:val="24"/>
        </w:rPr>
        <w:t>De este modo, se trae a colación la transcripción del normativo que establece los criterios que demarcan las situaciones de urgencia manifiesta o extrema vulnerabilidad, así: </w:t>
      </w:r>
    </w:p>
    <w:p w14:paraId="10F5AC70" w14:textId="77777777" w:rsidR="009A6D4F" w:rsidRPr="00375193" w:rsidRDefault="009A6D4F" w:rsidP="00375193">
      <w:pPr>
        <w:spacing w:line="276" w:lineRule="auto"/>
        <w:ind w:right="-93"/>
        <w:jc w:val="both"/>
        <w:rPr>
          <w:rFonts w:ascii="Tahoma" w:eastAsia="Tahoma" w:hAnsi="Tahoma" w:cs="Tahoma"/>
          <w:color w:val="000000"/>
          <w:sz w:val="24"/>
          <w:szCs w:val="24"/>
        </w:rPr>
      </w:pPr>
    </w:p>
    <w:p w14:paraId="3BE4F11F" w14:textId="62784D37" w:rsidR="009A6D4F" w:rsidRPr="00854C3C" w:rsidRDefault="009A6D4F" w:rsidP="00854C3C">
      <w:pPr>
        <w:ind w:left="426" w:right="420"/>
        <w:jc w:val="both"/>
        <w:rPr>
          <w:rFonts w:ascii="Tahoma" w:eastAsia="Tahoma" w:hAnsi="Tahoma" w:cs="Tahoma"/>
          <w:i/>
          <w:iCs/>
          <w:color w:val="000000"/>
          <w:sz w:val="22"/>
          <w:szCs w:val="24"/>
        </w:rPr>
      </w:pPr>
      <w:r w:rsidRPr="00854C3C">
        <w:rPr>
          <w:rFonts w:ascii="Tahoma" w:eastAsia="Tahoma" w:hAnsi="Tahoma" w:cs="Tahoma"/>
          <w:b/>
          <w:bCs/>
          <w:i/>
          <w:iCs/>
          <w:color w:val="000000"/>
          <w:sz w:val="22"/>
          <w:szCs w:val="24"/>
        </w:rPr>
        <w:t>“Artículo 4. Situaciones de urgencia manifiesta o extrema vulnerabilidad.</w:t>
      </w:r>
      <w:r w:rsidRPr="00854C3C">
        <w:rPr>
          <w:rFonts w:ascii="Tahoma" w:eastAsia="Tahoma" w:hAnsi="Tahoma" w:cs="Tahoma"/>
          <w:i/>
          <w:iCs/>
          <w:color w:val="000000"/>
          <w:sz w:val="22"/>
          <w:szCs w:val="24"/>
        </w:rPr>
        <w:t> Para los efectos del presente acto administrativo se entenderá que una víctima, individualmente considerada, se encuentra en urgencia manifiesta o extrema vulnerabilidad cuando se acredite: </w:t>
      </w:r>
    </w:p>
    <w:p w14:paraId="26213ABC" w14:textId="77777777" w:rsidR="00854C3C" w:rsidRDefault="00854C3C" w:rsidP="00854C3C">
      <w:pPr>
        <w:ind w:left="426" w:right="420"/>
        <w:jc w:val="both"/>
        <w:rPr>
          <w:rFonts w:ascii="Tahoma" w:eastAsia="Tahoma" w:hAnsi="Tahoma" w:cs="Tahoma"/>
          <w:b/>
          <w:bCs/>
          <w:i/>
          <w:iCs/>
          <w:color w:val="000000"/>
          <w:sz w:val="22"/>
          <w:szCs w:val="24"/>
        </w:rPr>
      </w:pPr>
    </w:p>
    <w:p w14:paraId="59030116" w14:textId="017950E6" w:rsidR="009A6D4F" w:rsidRPr="00854C3C" w:rsidRDefault="009A6D4F" w:rsidP="00854C3C">
      <w:pPr>
        <w:ind w:left="426" w:right="420"/>
        <w:jc w:val="both"/>
        <w:rPr>
          <w:rFonts w:ascii="Tahoma" w:eastAsia="Tahoma" w:hAnsi="Tahoma" w:cs="Tahoma"/>
          <w:i/>
          <w:iCs/>
          <w:color w:val="000000"/>
          <w:sz w:val="22"/>
          <w:szCs w:val="24"/>
        </w:rPr>
      </w:pPr>
      <w:r w:rsidRPr="00854C3C">
        <w:rPr>
          <w:rFonts w:ascii="Tahoma" w:eastAsia="Tahoma" w:hAnsi="Tahoma" w:cs="Tahoma"/>
          <w:b/>
          <w:bCs/>
          <w:i/>
          <w:iCs/>
          <w:color w:val="000000"/>
          <w:sz w:val="22"/>
          <w:szCs w:val="24"/>
        </w:rPr>
        <w:t>A. Edad. </w:t>
      </w:r>
      <w:r w:rsidRPr="00854C3C">
        <w:rPr>
          <w:rFonts w:ascii="Tahoma" w:eastAsia="Tahoma" w:hAnsi="Tahoma" w:cs="Tahoma"/>
          <w:i/>
          <w:iCs/>
          <w:color w:val="000000"/>
          <w:sz w:val="22"/>
          <w:szCs w:val="24"/>
        </w:rPr>
        <w:t>Tener una edad igual o superior a los setenta y cuatro (74) años. El presente criterio podrá ajustarse gradual y progresivamente por la Unidad para las Víctimas, de acuerdo al avance en el pago de la indemnización administrativa a este grupo poblacional. </w:t>
      </w:r>
    </w:p>
    <w:p w14:paraId="347B5586" w14:textId="77777777" w:rsidR="00854C3C" w:rsidRDefault="00854C3C" w:rsidP="00854C3C">
      <w:pPr>
        <w:ind w:left="426" w:right="420"/>
        <w:jc w:val="both"/>
        <w:rPr>
          <w:rFonts w:ascii="Tahoma" w:eastAsia="Tahoma" w:hAnsi="Tahoma" w:cs="Tahoma"/>
          <w:b/>
          <w:bCs/>
          <w:i/>
          <w:iCs/>
          <w:color w:val="000000"/>
          <w:sz w:val="22"/>
          <w:szCs w:val="24"/>
        </w:rPr>
      </w:pPr>
    </w:p>
    <w:p w14:paraId="634D8620" w14:textId="0EBE4575" w:rsidR="009A6D4F" w:rsidRPr="00854C3C" w:rsidRDefault="009A6D4F" w:rsidP="00854C3C">
      <w:pPr>
        <w:ind w:left="426" w:right="420"/>
        <w:jc w:val="both"/>
        <w:rPr>
          <w:rFonts w:ascii="Tahoma" w:eastAsia="Tahoma" w:hAnsi="Tahoma" w:cs="Tahoma"/>
          <w:i/>
          <w:iCs/>
          <w:color w:val="000000"/>
          <w:sz w:val="22"/>
          <w:szCs w:val="24"/>
        </w:rPr>
      </w:pPr>
      <w:r w:rsidRPr="00854C3C">
        <w:rPr>
          <w:rFonts w:ascii="Tahoma" w:eastAsia="Tahoma" w:hAnsi="Tahoma" w:cs="Tahoma"/>
          <w:b/>
          <w:bCs/>
          <w:i/>
          <w:iCs/>
          <w:color w:val="000000"/>
          <w:sz w:val="22"/>
          <w:szCs w:val="24"/>
        </w:rPr>
        <w:t>B. Enfermedad. </w:t>
      </w:r>
      <w:r w:rsidRPr="00854C3C">
        <w:rPr>
          <w:rFonts w:ascii="Tahoma" w:eastAsia="Tahoma" w:hAnsi="Tahoma" w:cs="Tahoma"/>
          <w:i/>
          <w:iCs/>
          <w:color w:val="000000"/>
          <w:sz w:val="22"/>
          <w:szCs w:val="24"/>
        </w:rPr>
        <w:t xml:space="preserve">Tener </w:t>
      </w:r>
      <w:r w:rsidRPr="00854C3C">
        <w:rPr>
          <w:rFonts w:ascii="Tahoma" w:eastAsia="Tahoma" w:hAnsi="Tahoma" w:cs="Tahoma"/>
          <w:b/>
          <w:i/>
          <w:iCs/>
          <w:color w:val="000000"/>
          <w:sz w:val="22"/>
          <w:szCs w:val="24"/>
        </w:rPr>
        <w:t>enfermedad(es) huérfanas</w:t>
      </w:r>
      <w:r w:rsidRPr="00854C3C">
        <w:rPr>
          <w:rFonts w:ascii="Tahoma" w:eastAsia="Tahoma" w:hAnsi="Tahoma" w:cs="Tahoma"/>
          <w:i/>
          <w:iCs/>
          <w:color w:val="000000"/>
          <w:sz w:val="22"/>
          <w:szCs w:val="24"/>
        </w:rPr>
        <w:t>, de tipo ruinoso, catastrófico o de alto costo definidas como tales por el Ministerio de Salud y Protección Social. </w:t>
      </w:r>
    </w:p>
    <w:p w14:paraId="6A817063" w14:textId="77777777" w:rsidR="00854C3C" w:rsidRDefault="00854C3C" w:rsidP="00854C3C">
      <w:pPr>
        <w:ind w:left="426" w:right="420"/>
        <w:jc w:val="both"/>
        <w:rPr>
          <w:rFonts w:ascii="Tahoma" w:eastAsia="Tahoma" w:hAnsi="Tahoma" w:cs="Tahoma"/>
          <w:b/>
          <w:bCs/>
          <w:i/>
          <w:iCs/>
          <w:color w:val="000000"/>
          <w:sz w:val="22"/>
          <w:szCs w:val="24"/>
        </w:rPr>
      </w:pPr>
    </w:p>
    <w:p w14:paraId="301F715D" w14:textId="4EE60CAF" w:rsidR="009A6D4F" w:rsidRPr="00854C3C" w:rsidRDefault="009A6D4F" w:rsidP="00854C3C">
      <w:pPr>
        <w:ind w:left="426" w:right="420"/>
        <w:jc w:val="both"/>
        <w:rPr>
          <w:rFonts w:ascii="Tahoma" w:eastAsia="Tahoma" w:hAnsi="Tahoma" w:cs="Tahoma"/>
          <w:i/>
          <w:iCs/>
          <w:color w:val="000000"/>
          <w:sz w:val="22"/>
          <w:szCs w:val="24"/>
        </w:rPr>
      </w:pPr>
      <w:r w:rsidRPr="00854C3C">
        <w:rPr>
          <w:rFonts w:ascii="Tahoma" w:eastAsia="Tahoma" w:hAnsi="Tahoma" w:cs="Tahoma"/>
          <w:b/>
          <w:bCs/>
          <w:i/>
          <w:iCs/>
          <w:color w:val="000000"/>
          <w:sz w:val="22"/>
          <w:szCs w:val="24"/>
        </w:rPr>
        <w:t>C. Discapacidad. </w:t>
      </w:r>
      <w:r w:rsidRPr="00854C3C">
        <w:rPr>
          <w:rFonts w:ascii="Tahoma" w:eastAsia="Tahoma" w:hAnsi="Tahoma" w:cs="Tahoma"/>
          <w:i/>
          <w:iCs/>
          <w:color w:val="000000"/>
          <w:sz w:val="22"/>
          <w:szCs w:val="24"/>
        </w:rPr>
        <w:t>Tener discapacidad que se certifique bajo los criterios, condiciones e instrumentos pertinentes y conducentes que establezca el Ministerio de Salud y Protección Social o la Superintendencia Nacional de Salud. </w:t>
      </w:r>
    </w:p>
    <w:p w14:paraId="2803BAED" w14:textId="77777777" w:rsidR="00854C3C" w:rsidRDefault="00854C3C" w:rsidP="00854C3C">
      <w:pPr>
        <w:ind w:left="426" w:right="420"/>
        <w:jc w:val="both"/>
        <w:rPr>
          <w:rFonts w:ascii="Tahoma" w:eastAsia="Tahoma" w:hAnsi="Tahoma" w:cs="Tahoma"/>
          <w:b/>
          <w:bCs/>
          <w:i/>
          <w:iCs/>
          <w:color w:val="000000"/>
          <w:sz w:val="22"/>
          <w:szCs w:val="24"/>
        </w:rPr>
      </w:pPr>
    </w:p>
    <w:p w14:paraId="414CBA4D" w14:textId="12B7960A" w:rsidR="009A6D4F" w:rsidRPr="00854C3C" w:rsidRDefault="009A6D4F" w:rsidP="00854C3C">
      <w:pPr>
        <w:ind w:left="426" w:right="420"/>
        <w:jc w:val="both"/>
        <w:rPr>
          <w:rFonts w:ascii="Tahoma" w:eastAsia="Tahoma" w:hAnsi="Tahoma" w:cs="Tahoma"/>
          <w:i/>
          <w:iCs/>
          <w:color w:val="000000"/>
          <w:sz w:val="22"/>
          <w:szCs w:val="24"/>
        </w:rPr>
      </w:pPr>
      <w:r w:rsidRPr="00854C3C">
        <w:rPr>
          <w:rFonts w:ascii="Tahoma" w:eastAsia="Tahoma" w:hAnsi="Tahoma" w:cs="Tahoma"/>
          <w:b/>
          <w:bCs/>
          <w:i/>
          <w:iCs/>
          <w:color w:val="000000"/>
          <w:sz w:val="22"/>
          <w:szCs w:val="24"/>
        </w:rPr>
        <w:t>Parágrafo 1. </w:t>
      </w:r>
      <w:r w:rsidRPr="00854C3C">
        <w:rPr>
          <w:rFonts w:ascii="Tahoma" w:eastAsia="Tahoma" w:hAnsi="Tahoma" w:cs="Tahoma"/>
          <w:i/>
          <w:iCs/>
          <w:color w:val="000000"/>
          <w:sz w:val="22"/>
          <w:szCs w:val="24"/>
        </w:rPr>
        <w:t>Si con posterioridad a la presentación de la solicitud de indemnización una víctima advierte que cumple alguna de las situaciones definidas en los literales B y C del presente artículo, deberá informarlo a la Unidad para la Atención y Reparación integral a las Víctimas para ser priorizada en la entrega de la indemnización. </w:t>
      </w:r>
    </w:p>
    <w:p w14:paraId="15027B5C" w14:textId="77777777" w:rsidR="00854C3C" w:rsidRDefault="00854C3C" w:rsidP="00854C3C">
      <w:pPr>
        <w:ind w:left="426" w:right="420"/>
        <w:jc w:val="both"/>
        <w:rPr>
          <w:rFonts w:ascii="Tahoma" w:eastAsia="Tahoma" w:hAnsi="Tahoma" w:cs="Tahoma"/>
          <w:b/>
          <w:bCs/>
          <w:i/>
          <w:iCs/>
          <w:color w:val="000000"/>
          <w:sz w:val="22"/>
          <w:szCs w:val="24"/>
        </w:rPr>
      </w:pPr>
    </w:p>
    <w:p w14:paraId="3793FAAF" w14:textId="6AC4A533" w:rsidR="009A6D4F" w:rsidRPr="00854C3C" w:rsidRDefault="009A6D4F" w:rsidP="00854C3C">
      <w:pPr>
        <w:ind w:left="426" w:right="420"/>
        <w:jc w:val="both"/>
        <w:rPr>
          <w:rFonts w:ascii="Tahoma" w:eastAsia="Tahoma" w:hAnsi="Tahoma" w:cs="Tahoma"/>
          <w:i/>
          <w:iCs/>
          <w:color w:val="000000"/>
          <w:sz w:val="22"/>
          <w:szCs w:val="24"/>
        </w:rPr>
      </w:pPr>
      <w:r w:rsidRPr="00854C3C">
        <w:rPr>
          <w:rFonts w:ascii="Tahoma" w:eastAsia="Tahoma" w:hAnsi="Tahoma" w:cs="Tahoma"/>
          <w:b/>
          <w:bCs/>
          <w:i/>
          <w:iCs/>
          <w:color w:val="000000"/>
          <w:sz w:val="22"/>
          <w:szCs w:val="24"/>
        </w:rPr>
        <w:lastRenderedPageBreak/>
        <w:t>Parágrafo 2. </w:t>
      </w:r>
      <w:r w:rsidRPr="00854C3C">
        <w:rPr>
          <w:rFonts w:ascii="Tahoma" w:eastAsia="Tahoma" w:hAnsi="Tahoma" w:cs="Tahoma"/>
          <w:i/>
          <w:iCs/>
          <w:color w:val="000000"/>
          <w:sz w:val="22"/>
          <w:szCs w:val="24"/>
        </w:rPr>
        <w:t>Las víctimas residentes en el exterior podrán acreditar la discapacidad, dificultad del desempeño y/o enfermedad(es) huérfanas, ruinosas, catastróficas o de alto costo, a través de cualquier documento suscrito por el profesional de la salud tratante que sea válido en el país extranjero. La documentación que se aporte a la Unidad para las Víctimas, para los fines descritos en el presente parágrafo, deberá traducirse por el aportante en el idioma español o inglés”.</w:t>
      </w:r>
    </w:p>
    <w:p w14:paraId="4304D5D4" w14:textId="77777777" w:rsidR="009A6D4F" w:rsidRPr="00375193" w:rsidRDefault="009A6D4F" w:rsidP="00375193">
      <w:pPr>
        <w:spacing w:line="276" w:lineRule="auto"/>
        <w:ind w:right="-93"/>
        <w:jc w:val="both"/>
        <w:rPr>
          <w:rFonts w:ascii="Tahoma" w:eastAsia="Tahoma" w:hAnsi="Tahoma" w:cs="Tahoma"/>
          <w:color w:val="000000"/>
          <w:sz w:val="24"/>
          <w:szCs w:val="24"/>
        </w:rPr>
      </w:pPr>
    </w:p>
    <w:p w14:paraId="2B8C0015" w14:textId="77777777" w:rsidR="009A6D4F" w:rsidRPr="00375193" w:rsidRDefault="009A6D4F" w:rsidP="00375193">
      <w:pPr>
        <w:spacing w:line="276" w:lineRule="auto"/>
        <w:ind w:firstLine="708"/>
        <w:jc w:val="both"/>
        <w:rPr>
          <w:rFonts w:ascii="Tahoma" w:eastAsia="Calibri" w:hAnsi="Tahoma" w:cs="Tahoma"/>
          <w:bCs/>
          <w:sz w:val="24"/>
          <w:szCs w:val="24"/>
        </w:rPr>
      </w:pPr>
      <w:r w:rsidRPr="00375193">
        <w:rPr>
          <w:rFonts w:ascii="Tahoma" w:eastAsia="Calibri" w:hAnsi="Tahoma" w:cs="Tahoma"/>
          <w:bCs/>
          <w:sz w:val="24"/>
          <w:szCs w:val="24"/>
        </w:rPr>
        <w:t>A su vez, el anexo técnico de la misma resolución, en lo que injiere a la aplicación del método técnico de priorización, dispone lo siguiente:</w:t>
      </w:r>
    </w:p>
    <w:p w14:paraId="34EBE5D8" w14:textId="77777777" w:rsidR="009A6D4F" w:rsidRPr="00375193" w:rsidRDefault="009A6D4F" w:rsidP="00375193">
      <w:pPr>
        <w:spacing w:line="276" w:lineRule="auto"/>
        <w:ind w:right="-93"/>
        <w:jc w:val="both"/>
        <w:rPr>
          <w:rFonts w:ascii="Tahoma" w:eastAsia="Tahoma" w:hAnsi="Tahoma" w:cs="Tahoma"/>
          <w:color w:val="000000"/>
          <w:sz w:val="24"/>
          <w:szCs w:val="24"/>
        </w:rPr>
      </w:pPr>
    </w:p>
    <w:p w14:paraId="58DD5C7E" w14:textId="055000F9" w:rsidR="009A6D4F" w:rsidRPr="00CA53B2" w:rsidRDefault="009A6D4F"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“El resultado que arroje el Método corresponderá a la suma de todas las variables, respecto de los destinatarios de la medida de indemnización administrativa. Una misma víctima podrá concurrir una o más variables, por lo que, entre más variables concurran en relación con una víctima, mayor calificación obtendrá.</w:t>
      </w:r>
    </w:p>
    <w:p w14:paraId="69420953" w14:textId="77777777" w:rsidR="007705EE" w:rsidRPr="00CA53B2" w:rsidRDefault="007705EE" w:rsidP="00CA53B2">
      <w:pPr>
        <w:ind w:left="426" w:right="420"/>
        <w:jc w:val="both"/>
        <w:rPr>
          <w:rFonts w:ascii="Tahoma" w:eastAsia="Tahoma" w:hAnsi="Tahoma" w:cs="Tahoma"/>
          <w:i/>
          <w:iCs/>
          <w:sz w:val="22"/>
          <w:szCs w:val="24"/>
        </w:rPr>
      </w:pPr>
    </w:p>
    <w:p w14:paraId="3F32437C" w14:textId="77777777" w:rsidR="009A6D4F" w:rsidRPr="00CA53B2" w:rsidRDefault="009A6D4F"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Para las víctimas de desplazamiento forzado el resultado se asignará por núcleo familiar del Registro Único de Víctimas. En los hechos de homicidio y desaparición forzada, será asignado por los destinatarios de acuerdo a lo previsto en el artículo </w:t>
      </w:r>
      <w:hyperlink r:id="rId11" w:anchor="2.2.7.3.5" w:tooltip="Decreto 1084 de 2015 - Por medio del cual se expide el Decreto Único Reglamentario del Sector de Inclusión Social y Reconciliación; Parte 4; Secc. ..., 2.2.7.3.5" w:history="1">
        <w:r w:rsidRPr="00CA53B2">
          <w:rPr>
            <w:rFonts w:ascii="Tahoma" w:eastAsia="Tahoma" w:hAnsi="Tahoma" w:cs="Tahoma"/>
            <w:i/>
            <w:iCs/>
            <w:sz w:val="22"/>
            <w:szCs w:val="24"/>
          </w:rPr>
          <w:t>2.2.7.3.5</w:t>
        </w:r>
      </w:hyperlink>
      <w:r w:rsidRPr="00CA53B2">
        <w:rPr>
          <w:rFonts w:ascii="Tahoma" w:eastAsia="Tahoma" w:hAnsi="Tahoma" w:cs="Tahoma"/>
          <w:i/>
          <w:iCs/>
          <w:sz w:val="22"/>
          <w:szCs w:val="24"/>
        </w:rPr>
        <w:t xml:space="preserve">. del Decreto 1084 de 2015. Para los demás hechos </w:t>
      </w:r>
      <w:proofErr w:type="spellStart"/>
      <w:r w:rsidRPr="00CA53B2">
        <w:rPr>
          <w:rFonts w:ascii="Tahoma" w:eastAsia="Tahoma" w:hAnsi="Tahoma" w:cs="Tahoma"/>
          <w:i/>
          <w:iCs/>
          <w:sz w:val="22"/>
          <w:szCs w:val="24"/>
        </w:rPr>
        <w:t>victimizantes</w:t>
      </w:r>
      <w:proofErr w:type="spellEnd"/>
      <w:r w:rsidRPr="00CA53B2">
        <w:rPr>
          <w:rFonts w:ascii="Tahoma" w:eastAsia="Tahoma" w:hAnsi="Tahoma" w:cs="Tahoma"/>
          <w:i/>
          <w:iCs/>
          <w:sz w:val="22"/>
          <w:szCs w:val="24"/>
        </w:rPr>
        <w:t xml:space="preserve"> directos se hará de manera individual.</w:t>
      </w:r>
    </w:p>
    <w:p w14:paraId="58E96F78" w14:textId="77777777" w:rsidR="009A6D4F" w:rsidRPr="00CA53B2" w:rsidRDefault="009A6D4F" w:rsidP="00CA53B2">
      <w:pPr>
        <w:ind w:left="426" w:right="420"/>
        <w:jc w:val="both"/>
        <w:rPr>
          <w:rFonts w:ascii="Tahoma" w:eastAsia="Tahoma" w:hAnsi="Tahoma" w:cs="Tahoma"/>
          <w:i/>
          <w:iCs/>
          <w:sz w:val="22"/>
          <w:szCs w:val="24"/>
        </w:rPr>
      </w:pPr>
    </w:p>
    <w:p w14:paraId="0E663519" w14:textId="073D84DE" w:rsidR="009A6D4F" w:rsidRPr="00CA53B2" w:rsidRDefault="009A6D4F" w:rsidP="00CA53B2">
      <w:pPr>
        <w:ind w:left="426" w:right="420"/>
        <w:jc w:val="both"/>
        <w:rPr>
          <w:rFonts w:ascii="Tahoma" w:eastAsia="Tahoma" w:hAnsi="Tahoma" w:cs="Tahoma"/>
          <w:i/>
          <w:iCs/>
          <w:sz w:val="22"/>
          <w:szCs w:val="24"/>
        </w:rPr>
      </w:pPr>
      <w:r w:rsidRPr="00CA53B2">
        <w:rPr>
          <w:rFonts w:ascii="Tahoma" w:eastAsia="Tahoma" w:hAnsi="Tahoma" w:cs="Tahoma"/>
          <w:i/>
          <w:iCs/>
          <w:sz w:val="22"/>
          <w:szCs w:val="24"/>
        </w:rPr>
        <w:t xml:space="preserve">Como se proyectó anteriormente, en resumen, el artículo 4º de esta misma resolución estipula como situaciones de urgencia o extrema vulnerabilidad A) Edad, B) Enfermedad: Enfermedad(es) huérfanas, de tipo ruinoso, catastrófico o de alto costo definidas como tales por el Ministerio de Salud y Protección Social y C) Discapacidad </w:t>
      </w:r>
      <w:bookmarkEnd w:id="3"/>
      <w:r w:rsidRPr="00CA53B2">
        <w:rPr>
          <w:rFonts w:ascii="Tahoma" w:eastAsia="Tahoma" w:hAnsi="Tahoma" w:cs="Tahoma"/>
          <w:i/>
          <w:iCs/>
          <w:sz w:val="22"/>
          <w:szCs w:val="24"/>
        </w:rPr>
        <w:t>y, en el artículo 9º se determina que quien acredite una de estas situaciones, su condición se entenderá de extrema vulnerabilidad, por ende, su solicitud será catalogada como prioritaria”.</w:t>
      </w:r>
    </w:p>
    <w:p w14:paraId="05D379FD" w14:textId="3B1CD14F" w:rsidR="096CB96B" w:rsidRPr="00375193" w:rsidRDefault="096CB96B" w:rsidP="00375193">
      <w:pPr>
        <w:spacing w:line="276" w:lineRule="auto"/>
        <w:ind w:right="-93"/>
        <w:jc w:val="both"/>
        <w:rPr>
          <w:rFonts w:ascii="Tahoma" w:eastAsia="Tahoma" w:hAnsi="Tahoma" w:cs="Tahoma"/>
          <w:color w:val="000000" w:themeColor="text1"/>
          <w:sz w:val="24"/>
          <w:szCs w:val="24"/>
        </w:rPr>
      </w:pPr>
    </w:p>
    <w:p w14:paraId="28B2DF00" w14:textId="062666FD" w:rsidR="00B54D95" w:rsidRPr="00375193" w:rsidRDefault="00B54D95" w:rsidP="00375193">
      <w:pPr>
        <w:pStyle w:val="Prrafodelista"/>
        <w:numPr>
          <w:ilvl w:val="1"/>
          <w:numId w:val="21"/>
        </w:numPr>
        <w:spacing w:line="276" w:lineRule="auto"/>
        <w:ind w:right="-93"/>
        <w:contextualSpacing/>
        <w:jc w:val="both"/>
        <w:rPr>
          <w:rFonts w:ascii="Tahoma" w:eastAsia="Tahoma" w:hAnsi="Tahoma" w:cs="Tahoma"/>
          <w:b/>
          <w:color w:val="000000"/>
          <w:sz w:val="24"/>
          <w:szCs w:val="24"/>
        </w:rPr>
      </w:pPr>
      <w:r w:rsidRPr="00375193">
        <w:rPr>
          <w:rFonts w:ascii="Tahoma" w:eastAsia="Tahoma" w:hAnsi="Tahoma" w:cs="Tahoma"/>
          <w:b/>
          <w:color w:val="000000"/>
          <w:sz w:val="24"/>
          <w:szCs w:val="24"/>
        </w:rPr>
        <w:t>CASO CONCRETO</w:t>
      </w:r>
    </w:p>
    <w:p w14:paraId="07547A01" w14:textId="77777777" w:rsidR="00B54D95" w:rsidRPr="00375193" w:rsidRDefault="00B54D95" w:rsidP="00375193">
      <w:pPr>
        <w:tabs>
          <w:tab w:val="left" w:pos="0"/>
        </w:tabs>
        <w:suppressAutoHyphens/>
        <w:spacing w:line="276" w:lineRule="auto"/>
        <w:jc w:val="both"/>
        <w:rPr>
          <w:rFonts w:ascii="Tahoma" w:hAnsi="Tahoma" w:cs="Tahoma"/>
          <w:sz w:val="24"/>
          <w:szCs w:val="24"/>
        </w:rPr>
      </w:pPr>
    </w:p>
    <w:p w14:paraId="0BBD790A" w14:textId="04728671" w:rsidR="00B54A2C" w:rsidRPr="00375193" w:rsidRDefault="002274C9" w:rsidP="00375193">
      <w:pPr>
        <w:spacing w:line="276" w:lineRule="auto"/>
        <w:ind w:firstLine="708"/>
        <w:jc w:val="both"/>
        <w:rPr>
          <w:rFonts w:ascii="Tahoma" w:eastAsia="Calibri" w:hAnsi="Tahoma" w:cs="Tahoma"/>
          <w:bCs/>
          <w:sz w:val="24"/>
          <w:szCs w:val="24"/>
        </w:rPr>
      </w:pPr>
      <w:r w:rsidRPr="00375193">
        <w:rPr>
          <w:rFonts w:ascii="Tahoma" w:eastAsia="Calibri" w:hAnsi="Tahoma" w:cs="Tahoma"/>
          <w:bCs/>
          <w:sz w:val="24"/>
          <w:szCs w:val="24"/>
        </w:rPr>
        <w:t>P</w:t>
      </w:r>
      <w:r w:rsidR="00B54D95" w:rsidRPr="00375193">
        <w:rPr>
          <w:rFonts w:ascii="Tahoma" w:eastAsia="Calibri" w:hAnsi="Tahoma" w:cs="Tahoma"/>
          <w:bCs/>
          <w:sz w:val="24"/>
          <w:szCs w:val="24"/>
        </w:rPr>
        <w:t xml:space="preserve">ara </w:t>
      </w:r>
      <w:r w:rsidR="00AA430F" w:rsidRPr="00375193">
        <w:rPr>
          <w:rFonts w:ascii="Tahoma" w:eastAsia="Calibri" w:hAnsi="Tahoma" w:cs="Tahoma"/>
          <w:bCs/>
          <w:sz w:val="24"/>
          <w:szCs w:val="24"/>
        </w:rPr>
        <w:t>abordar la</w:t>
      </w:r>
      <w:r w:rsidR="00B54D95" w:rsidRPr="00375193">
        <w:rPr>
          <w:rFonts w:ascii="Tahoma" w:eastAsia="Calibri" w:hAnsi="Tahoma" w:cs="Tahoma"/>
          <w:bCs/>
          <w:sz w:val="24"/>
          <w:szCs w:val="24"/>
        </w:rPr>
        <w:t xml:space="preserve"> solución al problema jurídico planteado </w:t>
      </w:r>
      <w:r w:rsidR="00AA430F" w:rsidRPr="00375193">
        <w:rPr>
          <w:rFonts w:ascii="Tahoma" w:eastAsia="Calibri" w:hAnsi="Tahoma" w:cs="Tahoma"/>
          <w:bCs/>
          <w:sz w:val="24"/>
          <w:szCs w:val="24"/>
        </w:rPr>
        <w:t>es importante destacar en primer lugar que</w:t>
      </w:r>
      <w:r w:rsidR="74FF67FC" w:rsidRPr="00375193">
        <w:rPr>
          <w:rFonts w:ascii="Tahoma" w:eastAsia="Calibri" w:hAnsi="Tahoma" w:cs="Tahoma"/>
          <w:bCs/>
          <w:sz w:val="24"/>
          <w:szCs w:val="24"/>
        </w:rPr>
        <w:t>,</w:t>
      </w:r>
      <w:r w:rsidR="00AA430F" w:rsidRPr="00375193">
        <w:rPr>
          <w:rFonts w:ascii="Tahoma" w:eastAsia="Calibri" w:hAnsi="Tahoma" w:cs="Tahoma"/>
          <w:bCs/>
          <w:sz w:val="24"/>
          <w:szCs w:val="24"/>
        </w:rPr>
        <w:t xml:space="preserve"> en est</w:t>
      </w:r>
      <w:r w:rsidR="4DEFB951" w:rsidRPr="00375193">
        <w:rPr>
          <w:rFonts w:ascii="Tahoma" w:eastAsia="Calibri" w:hAnsi="Tahoma" w:cs="Tahoma"/>
          <w:bCs/>
          <w:sz w:val="24"/>
          <w:szCs w:val="24"/>
        </w:rPr>
        <w:t>e</w:t>
      </w:r>
      <w:r w:rsidR="00AA430F" w:rsidRPr="00375193">
        <w:rPr>
          <w:rFonts w:ascii="Tahoma" w:eastAsia="Calibri" w:hAnsi="Tahoma" w:cs="Tahoma"/>
          <w:bCs/>
          <w:sz w:val="24"/>
          <w:szCs w:val="24"/>
        </w:rPr>
        <w:t xml:space="preserve"> caso</w:t>
      </w:r>
      <w:r w:rsidR="2E46ED86" w:rsidRPr="00375193">
        <w:rPr>
          <w:rFonts w:ascii="Tahoma" w:eastAsia="Calibri" w:hAnsi="Tahoma" w:cs="Tahoma"/>
          <w:bCs/>
          <w:sz w:val="24"/>
          <w:szCs w:val="24"/>
        </w:rPr>
        <w:t>,</w:t>
      </w:r>
      <w:r w:rsidR="00AA430F" w:rsidRPr="00375193">
        <w:rPr>
          <w:rFonts w:ascii="Tahoma" w:eastAsia="Calibri" w:hAnsi="Tahoma" w:cs="Tahoma"/>
          <w:bCs/>
          <w:sz w:val="24"/>
          <w:szCs w:val="24"/>
        </w:rPr>
        <w:t xml:space="preserve"> no se discutió ni la calidad </w:t>
      </w:r>
      <w:r w:rsidR="2B27EEAA" w:rsidRPr="00375193">
        <w:rPr>
          <w:rFonts w:ascii="Tahoma" w:eastAsia="Calibri" w:hAnsi="Tahoma" w:cs="Tahoma"/>
          <w:bCs/>
          <w:sz w:val="24"/>
          <w:szCs w:val="24"/>
        </w:rPr>
        <w:t>d</w:t>
      </w:r>
      <w:r w:rsidR="00AA430F" w:rsidRPr="00375193">
        <w:rPr>
          <w:rFonts w:ascii="Tahoma" w:eastAsia="Calibri" w:hAnsi="Tahoma" w:cs="Tahoma"/>
          <w:bCs/>
          <w:sz w:val="24"/>
          <w:szCs w:val="24"/>
        </w:rPr>
        <w:t xml:space="preserve">e víctima de desplazamiento forzado de la señora Luz </w:t>
      </w:r>
      <w:r w:rsidR="00B54A2C" w:rsidRPr="00375193">
        <w:rPr>
          <w:rFonts w:ascii="Tahoma" w:eastAsia="Calibri" w:hAnsi="Tahoma" w:cs="Tahoma"/>
          <w:bCs/>
          <w:sz w:val="24"/>
          <w:szCs w:val="24"/>
        </w:rPr>
        <w:t xml:space="preserve">Mary Jaramillo </w:t>
      </w:r>
      <w:proofErr w:type="spellStart"/>
      <w:r w:rsidR="00B54A2C" w:rsidRPr="00375193">
        <w:rPr>
          <w:rFonts w:ascii="Tahoma" w:eastAsia="Calibri" w:hAnsi="Tahoma" w:cs="Tahoma"/>
          <w:bCs/>
          <w:sz w:val="24"/>
          <w:szCs w:val="24"/>
        </w:rPr>
        <w:t>Jaramillo</w:t>
      </w:r>
      <w:proofErr w:type="spellEnd"/>
      <w:r w:rsidR="00AA430F" w:rsidRPr="00375193">
        <w:rPr>
          <w:rFonts w:ascii="Tahoma" w:eastAsia="Calibri" w:hAnsi="Tahoma" w:cs="Tahoma"/>
          <w:bCs/>
          <w:sz w:val="24"/>
          <w:szCs w:val="24"/>
        </w:rPr>
        <w:t xml:space="preserve">, ni </w:t>
      </w:r>
      <w:r w:rsidR="00B54A2C" w:rsidRPr="00375193">
        <w:rPr>
          <w:rFonts w:ascii="Tahoma" w:eastAsia="Calibri" w:hAnsi="Tahoma" w:cs="Tahoma"/>
          <w:bCs/>
          <w:sz w:val="24"/>
          <w:szCs w:val="24"/>
        </w:rPr>
        <w:t>el derecho que le asiste a ser reparada.</w:t>
      </w:r>
    </w:p>
    <w:p w14:paraId="6A7A5C23" w14:textId="77777777" w:rsidR="00B54A2C" w:rsidRPr="00375193" w:rsidRDefault="00B54A2C" w:rsidP="00375193">
      <w:pPr>
        <w:spacing w:line="276" w:lineRule="auto"/>
        <w:ind w:firstLine="708"/>
        <w:jc w:val="both"/>
        <w:rPr>
          <w:rFonts w:ascii="Tahoma" w:eastAsia="Calibri" w:hAnsi="Tahoma" w:cs="Tahoma"/>
          <w:bCs/>
          <w:sz w:val="24"/>
          <w:szCs w:val="24"/>
        </w:rPr>
      </w:pPr>
    </w:p>
    <w:p w14:paraId="4949F96C" w14:textId="41A39D55" w:rsidR="00283810" w:rsidRPr="00375193" w:rsidRDefault="00B54A2C" w:rsidP="00375193">
      <w:pPr>
        <w:spacing w:line="276" w:lineRule="auto"/>
        <w:ind w:firstLine="708"/>
        <w:jc w:val="both"/>
        <w:rPr>
          <w:rFonts w:ascii="Tahoma" w:eastAsia="Calibri" w:hAnsi="Tahoma" w:cs="Tahoma"/>
          <w:bCs/>
          <w:sz w:val="24"/>
          <w:szCs w:val="24"/>
        </w:rPr>
      </w:pPr>
      <w:r w:rsidRPr="00375193">
        <w:rPr>
          <w:rFonts w:ascii="Tahoma" w:eastAsia="Calibri" w:hAnsi="Tahoma" w:cs="Tahoma"/>
          <w:bCs/>
          <w:sz w:val="24"/>
          <w:szCs w:val="24"/>
        </w:rPr>
        <w:t>Ahora</w:t>
      </w:r>
      <w:r w:rsidR="00AA430F" w:rsidRPr="00375193">
        <w:rPr>
          <w:rFonts w:ascii="Tahoma" w:eastAsia="Calibri" w:hAnsi="Tahoma" w:cs="Tahoma"/>
          <w:bCs/>
          <w:sz w:val="24"/>
          <w:szCs w:val="24"/>
        </w:rPr>
        <w:t xml:space="preserve"> bien, la verdadera controversia se centra en el hecho de que la </w:t>
      </w:r>
      <w:r w:rsidRPr="00375193">
        <w:rPr>
          <w:rFonts w:ascii="Tahoma" w:eastAsia="Calibri" w:hAnsi="Tahoma" w:cs="Tahoma"/>
          <w:bCs/>
          <w:sz w:val="24"/>
          <w:szCs w:val="24"/>
        </w:rPr>
        <w:t>accionante a</w:t>
      </w:r>
      <w:r w:rsidR="00AA430F" w:rsidRPr="00375193">
        <w:rPr>
          <w:rFonts w:ascii="Tahoma" w:eastAsia="Calibri" w:hAnsi="Tahoma" w:cs="Tahoma"/>
          <w:bCs/>
          <w:sz w:val="24"/>
          <w:szCs w:val="24"/>
        </w:rPr>
        <w:t xml:space="preserve">lega en su solicitud inicial que, a la fecha de presentación de la acción, no había recibido respuesta </w:t>
      </w:r>
      <w:r w:rsidR="00283810" w:rsidRPr="00375193">
        <w:rPr>
          <w:rFonts w:ascii="Tahoma" w:eastAsia="Calibri" w:hAnsi="Tahoma" w:cs="Tahoma"/>
          <w:bCs/>
          <w:sz w:val="24"/>
          <w:szCs w:val="24"/>
        </w:rPr>
        <w:t>al</w:t>
      </w:r>
      <w:r w:rsidRPr="00375193">
        <w:rPr>
          <w:rFonts w:ascii="Tahoma" w:eastAsia="Calibri" w:hAnsi="Tahoma" w:cs="Tahoma"/>
          <w:bCs/>
          <w:sz w:val="24"/>
          <w:szCs w:val="24"/>
        </w:rPr>
        <w:t xml:space="preserve"> derecho de petición que elev</w:t>
      </w:r>
      <w:r w:rsidR="09E82CE0" w:rsidRPr="00375193">
        <w:rPr>
          <w:rFonts w:ascii="Tahoma" w:eastAsia="Calibri" w:hAnsi="Tahoma" w:cs="Tahoma"/>
          <w:bCs/>
          <w:sz w:val="24"/>
          <w:szCs w:val="24"/>
        </w:rPr>
        <w:t>ó</w:t>
      </w:r>
      <w:r w:rsidRPr="00375193">
        <w:rPr>
          <w:rFonts w:ascii="Tahoma" w:eastAsia="Calibri" w:hAnsi="Tahoma" w:cs="Tahoma"/>
          <w:bCs/>
          <w:sz w:val="24"/>
          <w:szCs w:val="24"/>
        </w:rPr>
        <w:t xml:space="preserve"> </w:t>
      </w:r>
      <w:r w:rsidR="00283810" w:rsidRPr="00375193">
        <w:rPr>
          <w:rFonts w:ascii="Tahoma" w:eastAsia="Calibri" w:hAnsi="Tahoma" w:cs="Tahoma"/>
          <w:bCs/>
          <w:sz w:val="24"/>
          <w:szCs w:val="24"/>
        </w:rPr>
        <w:t xml:space="preserve">el día 6 de marzo de 2023 </w:t>
      </w:r>
      <w:r w:rsidRPr="00375193">
        <w:rPr>
          <w:rFonts w:ascii="Tahoma" w:eastAsia="Calibri" w:hAnsi="Tahoma" w:cs="Tahoma"/>
          <w:bCs/>
          <w:sz w:val="24"/>
          <w:szCs w:val="24"/>
        </w:rPr>
        <w:t>ante la Unida</w:t>
      </w:r>
      <w:r w:rsidR="42267BAD" w:rsidRPr="00375193">
        <w:rPr>
          <w:rFonts w:ascii="Tahoma" w:eastAsia="Calibri" w:hAnsi="Tahoma" w:cs="Tahoma"/>
          <w:bCs/>
          <w:sz w:val="24"/>
          <w:szCs w:val="24"/>
        </w:rPr>
        <w:t>d</w:t>
      </w:r>
      <w:r w:rsidRPr="00375193">
        <w:rPr>
          <w:rFonts w:ascii="Tahoma" w:eastAsia="Calibri" w:hAnsi="Tahoma" w:cs="Tahoma"/>
          <w:bCs/>
          <w:sz w:val="24"/>
          <w:szCs w:val="24"/>
        </w:rPr>
        <w:t xml:space="preserve"> para la Atención y Re</w:t>
      </w:r>
      <w:r w:rsidR="00283810" w:rsidRPr="00375193">
        <w:rPr>
          <w:rFonts w:ascii="Tahoma" w:eastAsia="Calibri" w:hAnsi="Tahoma" w:cs="Tahoma"/>
          <w:bCs/>
          <w:sz w:val="24"/>
          <w:szCs w:val="24"/>
        </w:rPr>
        <w:t>paración Integral a las Víctimas</w:t>
      </w:r>
      <w:r w:rsidR="00AA430F" w:rsidRPr="00375193">
        <w:rPr>
          <w:rFonts w:ascii="Tahoma" w:eastAsia="Calibri" w:hAnsi="Tahoma" w:cs="Tahoma"/>
          <w:bCs/>
          <w:sz w:val="24"/>
          <w:szCs w:val="24"/>
        </w:rPr>
        <w:t xml:space="preserve">, con el cual pretendía </w:t>
      </w:r>
      <w:r w:rsidR="00283810" w:rsidRPr="00375193">
        <w:rPr>
          <w:rFonts w:ascii="Tahoma" w:eastAsia="Calibri" w:hAnsi="Tahoma" w:cs="Tahoma"/>
          <w:bCs/>
          <w:sz w:val="24"/>
          <w:szCs w:val="24"/>
        </w:rPr>
        <w:t>de ser incluida en la ruta de priorización para el reconocimiento de la indemnización</w:t>
      </w:r>
      <w:r w:rsidR="00AA430F" w:rsidRPr="00375193">
        <w:rPr>
          <w:rFonts w:ascii="Tahoma" w:eastAsia="Calibri" w:hAnsi="Tahoma" w:cs="Tahoma"/>
          <w:bCs/>
          <w:sz w:val="24"/>
          <w:szCs w:val="24"/>
        </w:rPr>
        <w:t xml:space="preserve">, ya que el día </w:t>
      </w:r>
      <w:r w:rsidR="00283810" w:rsidRPr="00375193">
        <w:rPr>
          <w:rFonts w:ascii="Tahoma" w:eastAsia="Calibri" w:hAnsi="Tahoma" w:cs="Tahoma"/>
          <w:bCs/>
          <w:sz w:val="24"/>
          <w:szCs w:val="24"/>
        </w:rPr>
        <w:t xml:space="preserve">el día 20 de febrero de 2023 </w:t>
      </w:r>
      <w:r w:rsidR="00AA430F" w:rsidRPr="00375193">
        <w:rPr>
          <w:rFonts w:ascii="Tahoma" w:eastAsia="Calibri" w:hAnsi="Tahoma" w:cs="Tahoma"/>
          <w:bCs/>
          <w:sz w:val="24"/>
          <w:szCs w:val="24"/>
        </w:rPr>
        <w:t>radic</w:t>
      </w:r>
      <w:r w:rsidR="04749148" w:rsidRPr="00375193">
        <w:rPr>
          <w:rFonts w:ascii="Tahoma" w:eastAsia="Calibri" w:hAnsi="Tahoma" w:cs="Tahoma"/>
          <w:bCs/>
          <w:sz w:val="24"/>
          <w:szCs w:val="24"/>
        </w:rPr>
        <w:t>ó</w:t>
      </w:r>
      <w:r w:rsidR="00AA430F" w:rsidRPr="00375193">
        <w:rPr>
          <w:rFonts w:ascii="Tahoma" w:eastAsia="Calibri" w:hAnsi="Tahoma" w:cs="Tahoma"/>
          <w:bCs/>
          <w:sz w:val="24"/>
          <w:szCs w:val="24"/>
        </w:rPr>
        <w:t xml:space="preserve"> ante esa entidad </w:t>
      </w:r>
      <w:r w:rsidR="00283810" w:rsidRPr="00375193">
        <w:rPr>
          <w:rFonts w:ascii="Tahoma" w:eastAsia="Calibri" w:hAnsi="Tahoma" w:cs="Tahoma"/>
          <w:bCs/>
          <w:sz w:val="24"/>
          <w:szCs w:val="24"/>
        </w:rPr>
        <w:t>el certificado de discapacidad expedido por el Ministerio de Salud y Protección Social.</w:t>
      </w:r>
    </w:p>
    <w:p w14:paraId="35F4CCE2" w14:textId="77777777" w:rsidR="00283810" w:rsidRPr="00375193" w:rsidRDefault="00283810" w:rsidP="00375193">
      <w:pPr>
        <w:spacing w:line="276" w:lineRule="auto"/>
        <w:ind w:firstLine="708"/>
        <w:jc w:val="both"/>
        <w:rPr>
          <w:rFonts w:ascii="Tahoma" w:eastAsia="Calibri" w:hAnsi="Tahoma" w:cs="Tahoma"/>
          <w:bCs/>
          <w:sz w:val="24"/>
          <w:szCs w:val="24"/>
        </w:rPr>
      </w:pPr>
    </w:p>
    <w:p w14:paraId="5B2D543C" w14:textId="2EDEB157" w:rsidR="00283810" w:rsidRPr="00375193" w:rsidRDefault="00283810" w:rsidP="00375193">
      <w:pPr>
        <w:spacing w:line="276" w:lineRule="auto"/>
        <w:ind w:firstLine="708"/>
        <w:jc w:val="both"/>
        <w:rPr>
          <w:rFonts w:ascii="Tahoma" w:eastAsia="Calibri" w:hAnsi="Tahoma" w:cs="Tahoma"/>
          <w:sz w:val="24"/>
          <w:szCs w:val="24"/>
        </w:rPr>
      </w:pPr>
      <w:r w:rsidRPr="00375193">
        <w:rPr>
          <w:rFonts w:ascii="Tahoma" w:eastAsia="Calibri" w:hAnsi="Tahoma" w:cs="Tahoma"/>
          <w:sz w:val="24"/>
          <w:szCs w:val="24"/>
        </w:rPr>
        <w:t xml:space="preserve">Al respecto la entidad accionada acreditó haber enviado a la Personería del municipio de </w:t>
      </w:r>
      <w:proofErr w:type="spellStart"/>
      <w:r w:rsidRPr="00375193">
        <w:rPr>
          <w:rFonts w:ascii="Tahoma" w:eastAsia="Calibri" w:hAnsi="Tahoma" w:cs="Tahoma"/>
          <w:sz w:val="24"/>
          <w:szCs w:val="24"/>
        </w:rPr>
        <w:t>Guática</w:t>
      </w:r>
      <w:proofErr w:type="spellEnd"/>
      <w:r w:rsidRPr="00375193">
        <w:rPr>
          <w:rFonts w:ascii="Tahoma" w:eastAsia="Calibri" w:hAnsi="Tahoma" w:cs="Tahoma"/>
          <w:sz w:val="24"/>
          <w:szCs w:val="24"/>
        </w:rPr>
        <w:t xml:space="preserve"> la respuesta de dicha solicitud el día 12 de agosto de 2023.</w:t>
      </w:r>
      <w:r w:rsidR="17B1DF6D" w:rsidRPr="00375193">
        <w:rPr>
          <w:rFonts w:ascii="Tahoma" w:eastAsia="Calibri" w:hAnsi="Tahoma" w:cs="Tahoma"/>
          <w:sz w:val="24"/>
          <w:szCs w:val="24"/>
        </w:rPr>
        <w:t xml:space="preserve"> </w:t>
      </w:r>
      <w:r w:rsidRPr="00375193">
        <w:rPr>
          <w:rFonts w:ascii="Tahoma" w:eastAsia="Calibri" w:hAnsi="Tahoma" w:cs="Tahoma"/>
          <w:sz w:val="24"/>
          <w:szCs w:val="24"/>
        </w:rPr>
        <w:t xml:space="preserve">Revisada el referido documento </w:t>
      </w:r>
      <w:r w:rsidR="00AA430F" w:rsidRPr="00375193">
        <w:rPr>
          <w:rFonts w:ascii="Tahoma" w:eastAsia="Calibri" w:hAnsi="Tahoma" w:cs="Tahoma"/>
          <w:sz w:val="24"/>
          <w:szCs w:val="24"/>
        </w:rPr>
        <w:t>-</w:t>
      </w:r>
      <w:r w:rsidRPr="00375193">
        <w:rPr>
          <w:rFonts w:ascii="Tahoma" w:eastAsia="Calibri" w:hAnsi="Tahoma" w:cs="Tahoma"/>
          <w:sz w:val="24"/>
          <w:szCs w:val="24"/>
        </w:rPr>
        <w:t>hojas 1 a 4 del numeral 7 de la carpeta digital de primera instancia</w:t>
      </w:r>
      <w:r w:rsidR="00AA430F" w:rsidRPr="00375193">
        <w:rPr>
          <w:rFonts w:ascii="Tahoma" w:eastAsia="Calibri" w:hAnsi="Tahoma" w:cs="Tahoma"/>
          <w:sz w:val="24"/>
          <w:szCs w:val="24"/>
        </w:rPr>
        <w:t>-</w:t>
      </w:r>
      <w:r w:rsidRPr="00375193">
        <w:rPr>
          <w:rFonts w:ascii="Tahoma" w:eastAsia="Calibri" w:hAnsi="Tahoma" w:cs="Tahoma"/>
          <w:sz w:val="24"/>
          <w:szCs w:val="24"/>
        </w:rPr>
        <w:t xml:space="preserve">, se tiene que la entidad le informó a la actora que se encontraba priorizada y que </w:t>
      </w:r>
      <w:r w:rsidR="00507974" w:rsidRPr="00375193">
        <w:rPr>
          <w:rFonts w:ascii="Tahoma" w:eastAsia="Calibri" w:hAnsi="Tahoma" w:cs="Tahoma"/>
          <w:sz w:val="24"/>
          <w:szCs w:val="24"/>
        </w:rPr>
        <w:t>se estaban</w:t>
      </w:r>
      <w:r w:rsidRPr="00375193">
        <w:rPr>
          <w:rFonts w:ascii="Tahoma" w:eastAsia="Calibri" w:hAnsi="Tahoma" w:cs="Tahoma"/>
          <w:sz w:val="24"/>
          <w:szCs w:val="24"/>
        </w:rPr>
        <w:t xml:space="preserve"> realizando las gestiones pertinentes para proceder con el respectivo procedimiento de la indemnización y, que en tal virtud no podía informar la fecha exacta en la que se efectuaría el pago del beneficio reconocido.</w:t>
      </w:r>
    </w:p>
    <w:p w14:paraId="5308FA79" w14:textId="1A7DD2F8" w:rsidR="009A6D4F" w:rsidRPr="00375193" w:rsidRDefault="009A6D4F" w:rsidP="00375193">
      <w:pPr>
        <w:spacing w:line="276" w:lineRule="auto"/>
        <w:ind w:firstLine="708"/>
        <w:jc w:val="both"/>
        <w:rPr>
          <w:rFonts w:ascii="Tahoma" w:eastAsia="Calibri" w:hAnsi="Tahoma" w:cs="Tahoma"/>
          <w:bCs/>
          <w:sz w:val="24"/>
          <w:szCs w:val="24"/>
        </w:rPr>
      </w:pPr>
    </w:p>
    <w:p w14:paraId="0473FD7E" w14:textId="6E2BDBB7" w:rsidR="00CF422E" w:rsidRPr="00854C3C" w:rsidRDefault="009A6D4F" w:rsidP="00375193">
      <w:pPr>
        <w:spacing w:line="276" w:lineRule="auto"/>
        <w:ind w:firstLine="708"/>
        <w:jc w:val="both"/>
        <w:rPr>
          <w:rFonts w:ascii="Tahoma" w:eastAsia="Tahoma" w:hAnsi="Tahoma" w:cs="Tahoma"/>
          <w:bCs/>
          <w:i/>
          <w:iCs/>
          <w:color w:val="000000"/>
          <w:sz w:val="24"/>
          <w:szCs w:val="24"/>
        </w:rPr>
      </w:pPr>
      <w:r w:rsidRPr="00375193">
        <w:rPr>
          <w:rFonts w:ascii="Tahoma" w:eastAsia="Calibri" w:hAnsi="Tahoma" w:cs="Tahoma"/>
          <w:sz w:val="24"/>
          <w:szCs w:val="24"/>
        </w:rPr>
        <w:t xml:space="preserve">De acuerdo a ello, si bien es cierto que la accionada, dentro del trámite de la acción constitucional </w:t>
      </w:r>
      <w:r w:rsidR="00CF422E" w:rsidRPr="00375193">
        <w:rPr>
          <w:rFonts w:ascii="Tahoma" w:eastAsia="Calibri" w:hAnsi="Tahoma" w:cs="Tahoma"/>
          <w:sz w:val="24"/>
          <w:szCs w:val="24"/>
        </w:rPr>
        <w:t xml:space="preserve">efectuó una respuesta a la petición elevada por la actora, lo que, en principio podría configurar la carencia actual de objeto por hecho superado, no puede pasar por alto la Sala Mayoritaria que la accionante </w:t>
      </w:r>
      <w:r w:rsidRPr="00375193">
        <w:rPr>
          <w:rFonts w:ascii="Tahoma" w:eastAsia="Calibri" w:hAnsi="Tahoma" w:cs="Tahoma"/>
          <w:sz w:val="24"/>
          <w:szCs w:val="24"/>
        </w:rPr>
        <w:t xml:space="preserve">tiene una doble condición de victimización </w:t>
      </w:r>
      <w:r w:rsidR="00CF422E" w:rsidRPr="00375193">
        <w:rPr>
          <w:rFonts w:ascii="Tahoma" w:eastAsia="Calibri" w:hAnsi="Tahoma" w:cs="Tahoma"/>
          <w:sz w:val="24"/>
          <w:szCs w:val="24"/>
        </w:rPr>
        <w:t>como quiera que</w:t>
      </w:r>
      <w:r w:rsidRPr="00375193">
        <w:rPr>
          <w:rFonts w:ascii="Tahoma" w:eastAsia="Calibri" w:hAnsi="Tahoma" w:cs="Tahoma"/>
          <w:sz w:val="24"/>
          <w:szCs w:val="24"/>
        </w:rPr>
        <w:t xml:space="preserve"> además de </w:t>
      </w:r>
      <w:r w:rsidR="00CF422E" w:rsidRPr="00375193">
        <w:rPr>
          <w:rFonts w:ascii="Tahoma" w:eastAsia="Calibri" w:hAnsi="Tahoma" w:cs="Tahoma"/>
          <w:sz w:val="24"/>
          <w:szCs w:val="24"/>
        </w:rPr>
        <w:t>ser desplazada</w:t>
      </w:r>
      <w:r w:rsidRPr="00375193">
        <w:rPr>
          <w:rFonts w:ascii="Tahoma" w:eastAsia="Calibri" w:hAnsi="Tahoma" w:cs="Tahoma"/>
          <w:sz w:val="24"/>
          <w:szCs w:val="24"/>
        </w:rPr>
        <w:t xml:space="preserve">, </w:t>
      </w:r>
      <w:r w:rsidR="00CF422E" w:rsidRPr="00375193">
        <w:rPr>
          <w:rFonts w:ascii="Tahoma" w:eastAsia="Calibri" w:hAnsi="Tahoma" w:cs="Tahoma"/>
          <w:sz w:val="24"/>
          <w:szCs w:val="24"/>
        </w:rPr>
        <w:t xml:space="preserve">presenta una discapacidad, lo que, de acuerdo a la misma normatividad de la </w:t>
      </w:r>
      <w:proofErr w:type="spellStart"/>
      <w:r w:rsidR="00CF422E" w:rsidRPr="00375193">
        <w:rPr>
          <w:rFonts w:ascii="Tahoma" w:eastAsia="Calibri" w:hAnsi="Tahoma" w:cs="Tahoma"/>
          <w:sz w:val="24"/>
          <w:szCs w:val="24"/>
        </w:rPr>
        <w:t>UAR</w:t>
      </w:r>
      <w:r w:rsidR="6ABB575F" w:rsidRPr="00375193">
        <w:rPr>
          <w:rFonts w:ascii="Tahoma" w:eastAsia="Calibri" w:hAnsi="Tahoma" w:cs="Tahoma"/>
          <w:sz w:val="24"/>
          <w:szCs w:val="24"/>
        </w:rPr>
        <w:t>I</w:t>
      </w:r>
      <w:r w:rsidR="00CF422E" w:rsidRPr="00375193">
        <w:rPr>
          <w:rFonts w:ascii="Tahoma" w:eastAsia="Calibri" w:hAnsi="Tahoma" w:cs="Tahoma"/>
          <w:sz w:val="24"/>
          <w:szCs w:val="24"/>
        </w:rPr>
        <w:t>V</w:t>
      </w:r>
      <w:proofErr w:type="spellEnd"/>
      <w:r w:rsidR="00CF422E" w:rsidRPr="00375193">
        <w:rPr>
          <w:rFonts w:ascii="Tahoma" w:eastAsia="Calibri" w:hAnsi="Tahoma" w:cs="Tahoma"/>
          <w:sz w:val="24"/>
          <w:szCs w:val="24"/>
        </w:rPr>
        <w:t xml:space="preserve"> la ubica en una “</w:t>
      </w:r>
      <w:r w:rsidR="00CF422E" w:rsidRPr="00854C3C">
        <w:rPr>
          <w:rFonts w:ascii="Tahoma" w:eastAsia="Tahoma" w:hAnsi="Tahoma" w:cs="Tahoma"/>
          <w:b/>
          <w:bCs/>
          <w:i/>
          <w:iCs/>
          <w:color w:val="000000" w:themeColor="text1"/>
          <w:sz w:val="22"/>
          <w:szCs w:val="24"/>
        </w:rPr>
        <w:t>situación</w:t>
      </w:r>
      <w:r w:rsidR="00CF422E" w:rsidRPr="00854C3C">
        <w:rPr>
          <w:rFonts w:ascii="Tahoma" w:eastAsia="Calibri" w:hAnsi="Tahoma" w:cs="Tahoma"/>
          <w:sz w:val="22"/>
          <w:szCs w:val="24"/>
        </w:rPr>
        <w:t xml:space="preserve"> </w:t>
      </w:r>
      <w:r w:rsidR="00CF422E" w:rsidRPr="00854C3C">
        <w:rPr>
          <w:rFonts w:ascii="Tahoma" w:eastAsia="Tahoma" w:hAnsi="Tahoma" w:cs="Tahoma"/>
          <w:b/>
          <w:bCs/>
          <w:i/>
          <w:iCs/>
          <w:color w:val="000000" w:themeColor="text1"/>
          <w:sz w:val="22"/>
          <w:szCs w:val="24"/>
        </w:rPr>
        <w:t>de urgencia manifiesta o extrema vulnerabilidad</w:t>
      </w:r>
      <w:r w:rsidR="00854C3C">
        <w:rPr>
          <w:rFonts w:ascii="Tahoma" w:eastAsia="Tahoma" w:hAnsi="Tahoma" w:cs="Tahoma"/>
          <w:bCs/>
          <w:i/>
          <w:iCs/>
          <w:color w:val="000000" w:themeColor="text1"/>
          <w:sz w:val="24"/>
          <w:szCs w:val="24"/>
        </w:rPr>
        <w:t>”.</w:t>
      </w:r>
    </w:p>
    <w:p w14:paraId="09A20DC3" w14:textId="77777777" w:rsidR="00CF422E" w:rsidRPr="00375193" w:rsidRDefault="00CF422E" w:rsidP="00375193">
      <w:pPr>
        <w:spacing w:line="276" w:lineRule="auto"/>
        <w:ind w:firstLine="708"/>
        <w:jc w:val="both"/>
        <w:rPr>
          <w:rFonts w:ascii="Tahoma" w:eastAsia="Tahoma" w:hAnsi="Tahoma" w:cs="Tahoma"/>
          <w:b/>
          <w:bCs/>
          <w:i/>
          <w:iCs/>
          <w:color w:val="000000"/>
          <w:sz w:val="24"/>
          <w:szCs w:val="24"/>
        </w:rPr>
      </w:pPr>
    </w:p>
    <w:p w14:paraId="17B15A32" w14:textId="498003A4" w:rsidR="00CF422E" w:rsidRPr="00375193" w:rsidRDefault="00CF422E" w:rsidP="00375193">
      <w:pPr>
        <w:spacing w:line="276" w:lineRule="auto"/>
        <w:ind w:firstLine="708"/>
        <w:jc w:val="both"/>
        <w:rPr>
          <w:rFonts w:ascii="Tahoma" w:eastAsia="Calibri" w:hAnsi="Tahoma" w:cs="Tahoma"/>
          <w:sz w:val="24"/>
          <w:szCs w:val="24"/>
        </w:rPr>
      </w:pPr>
      <w:r w:rsidRPr="00375193">
        <w:rPr>
          <w:rFonts w:ascii="Tahoma" w:eastAsia="Calibri" w:hAnsi="Tahoma" w:cs="Tahoma"/>
          <w:sz w:val="24"/>
          <w:szCs w:val="24"/>
        </w:rPr>
        <w:t xml:space="preserve">En ese orden, atendiendo la condición de la accionante y que por lo mismo requiere de todas las instituciones acciones afirmativas en pro de salvaguardar sus derechos, en este caso, resulta procedente mantener la decisión de primera instancia en el sentido de ordenar a la </w:t>
      </w:r>
      <w:proofErr w:type="spellStart"/>
      <w:r w:rsidRPr="00375193">
        <w:rPr>
          <w:rFonts w:ascii="Tahoma" w:eastAsia="Calibri" w:hAnsi="Tahoma" w:cs="Tahoma"/>
          <w:sz w:val="24"/>
          <w:szCs w:val="24"/>
        </w:rPr>
        <w:t>UARIV</w:t>
      </w:r>
      <w:proofErr w:type="spellEnd"/>
      <w:r w:rsidRPr="00375193">
        <w:rPr>
          <w:rFonts w:ascii="Tahoma" w:eastAsia="Calibri" w:hAnsi="Tahoma" w:cs="Tahoma"/>
          <w:sz w:val="24"/>
          <w:szCs w:val="24"/>
        </w:rPr>
        <w:t xml:space="preserve"> dar una respuesta congruente en la que le informe a la actora la fecha de pago de la indemnización, teniendo en cuenta que es una persona priorizada, puesto que, lo contrario, </w:t>
      </w:r>
      <w:r w:rsidR="3C46F212" w:rsidRPr="00375193">
        <w:rPr>
          <w:rFonts w:ascii="Tahoma" w:eastAsia="Calibri" w:hAnsi="Tahoma" w:cs="Tahoma"/>
          <w:sz w:val="24"/>
          <w:szCs w:val="24"/>
        </w:rPr>
        <w:t xml:space="preserve">esto es, </w:t>
      </w:r>
      <w:r w:rsidRPr="00375193">
        <w:rPr>
          <w:rFonts w:ascii="Tahoma" w:eastAsia="Calibri" w:hAnsi="Tahoma" w:cs="Tahoma"/>
          <w:sz w:val="24"/>
          <w:szCs w:val="24"/>
        </w:rPr>
        <w:t>declarar la carencia actual de objeto por hecho superado</w:t>
      </w:r>
      <w:r w:rsidR="317BD4AC" w:rsidRPr="00375193">
        <w:rPr>
          <w:rFonts w:ascii="Tahoma" w:eastAsia="Calibri" w:hAnsi="Tahoma" w:cs="Tahoma"/>
          <w:sz w:val="24"/>
          <w:szCs w:val="24"/>
        </w:rPr>
        <w:t>,</w:t>
      </w:r>
      <w:r w:rsidRPr="00375193">
        <w:rPr>
          <w:rFonts w:ascii="Tahoma" w:eastAsia="Calibri" w:hAnsi="Tahoma" w:cs="Tahoma"/>
          <w:sz w:val="24"/>
          <w:szCs w:val="24"/>
        </w:rPr>
        <w:t xml:space="preserve"> obligaría a la accionante a interponer otro derecho de petición exigiendo expresamente que se le informe la fecha del pago de la indemnización y luego, si no se la informan, presentar otra tutela. </w:t>
      </w:r>
    </w:p>
    <w:p w14:paraId="27713541" w14:textId="77777777" w:rsidR="00CF422E" w:rsidRPr="00375193" w:rsidRDefault="00CF422E" w:rsidP="00375193">
      <w:pPr>
        <w:spacing w:line="276" w:lineRule="auto"/>
        <w:ind w:firstLine="708"/>
        <w:jc w:val="both"/>
        <w:rPr>
          <w:rFonts w:ascii="Tahoma" w:eastAsia="Calibri" w:hAnsi="Tahoma" w:cs="Tahoma"/>
          <w:bCs/>
          <w:sz w:val="24"/>
          <w:szCs w:val="24"/>
        </w:rPr>
      </w:pPr>
    </w:p>
    <w:p w14:paraId="764195CB" w14:textId="77777777" w:rsidR="00BE5B54" w:rsidRPr="00375193" w:rsidRDefault="00CF422E" w:rsidP="00375193">
      <w:pPr>
        <w:spacing w:line="276" w:lineRule="auto"/>
        <w:ind w:firstLine="708"/>
        <w:jc w:val="both"/>
        <w:rPr>
          <w:rFonts w:ascii="Tahoma" w:eastAsia="Calibri" w:hAnsi="Tahoma" w:cs="Tahoma"/>
          <w:bCs/>
          <w:sz w:val="24"/>
          <w:szCs w:val="24"/>
        </w:rPr>
      </w:pPr>
      <w:r w:rsidRPr="00375193">
        <w:rPr>
          <w:rFonts w:ascii="Tahoma" w:eastAsia="Calibri" w:hAnsi="Tahoma" w:cs="Tahoma"/>
          <w:bCs/>
          <w:sz w:val="24"/>
          <w:szCs w:val="24"/>
        </w:rPr>
        <w:t>Adicional a lo anterior, es preciso advertir que la</w:t>
      </w:r>
      <w:r w:rsidR="009A6D4F" w:rsidRPr="00375193">
        <w:rPr>
          <w:rFonts w:ascii="Tahoma" w:eastAsia="Calibri" w:hAnsi="Tahoma" w:cs="Tahoma"/>
          <w:bCs/>
          <w:sz w:val="24"/>
          <w:szCs w:val="24"/>
        </w:rPr>
        <w:t xml:space="preserve"> Corte Constitucional ha establecido que la </w:t>
      </w:r>
      <w:proofErr w:type="spellStart"/>
      <w:r w:rsidR="009A6D4F" w:rsidRPr="00375193">
        <w:rPr>
          <w:rFonts w:ascii="Tahoma" w:eastAsia="Calibri" w:hAnsi="Tahoma" w:cs="Tahoma"/>
          <w:bCs/>
          <w:sz w:val="24"/>
          <w:szCs w:val="24"/>
        </w:rPr>
        <w:t>UARIV</w:t>
      </w:r>
      <w:proofErr w:type="spellEnd"/>
      <w:r w:rsidR="009A6D4F" w:rsidRPr="00375193">
        <w:rPr>
          <w:rFonts w:ascii="Tahoma" w:eastAsia="Calibri" w:hAnsi="Tahoma" w:cs="Tahoma"/>
          <w:bCs/>
          <w:sz w:val="24"/>
          <w:szCs w:val="24"/>
        </w:rPr>
        <w:t xml:space="preserve"> debe dar una fecha aproximada de entrega de las respectivas indemnizaciones</w:t>
      </w:r>
      <w:r w:rsidRPr="00375193">
        <w:rPr>
          <w:rFonts w:ascii="Tahoma" w:eastAsia="Calibri" w:hAnsi="Tahoma" w:cs="Tahoma"/>
          <w:bCs/>
          <w:sz w:val="24"/>
          <w:szCs w:val="24"/>
        </w:rPr>
        <w:t xml:space="preserve"> y no limitarse a indicar que no cuenta actualmente con los recursos, por estar comprometidas las asignaciones de este año, ya que, en ese caso, ante la indisponibilidad presupuestal en esta vigencia, </w:t>
      </w:r>
      <w:r w:rsidR="009A6D4F" w:rsidRPr="00375193">
        <w:rPr>
          <w:rFonts w:ascii="Tahoma" w:eastAsia="Calibri" w:hAnsi="Tahoma" w:cs="Tahoma"/>
          <w:bCs/>
          <w:sz w:val="24"/>
          <w:szCs w:val="24"/>
        </w:rPr>
        <w:t>nada obsta para que la fecha aproximada sea en el próximo año</w:t>
      </w:r>
      <w:r w:rsidR="00BE5B54" w:rsidRPr="00375193">
        <w:rPr>
          <w:rFonts w:ascii="Tahoma" w:eastAsia="Calibri" w:hAnsi="Tahoma" w:cs="Tahoma"/>
          <w:bCs/>
          <w:sz w:val="24"/>
          <w:szCs w:val="24"/>
        </w:rPr>
        <w:t>, armonizando las diferentes solicitudes de acuerdo a la cronología de las mismas y los distintos presupuestos de priorización.</w:t>
      </w:r>
    </w:p>
    <w:p w14:paraId="59D40968" w14:textId="77777777" w:rsidR="00BE5B54" w:rsidRPr="00375193" w:rsidRDefault="00BE5B54" w:rsidP="00375193">
      <w:pPr>
        <w:spacing w:line="276" w:lineRule="auto"/>
        <w:ind w:firstLine="708"/>
        <w:jc w:val="both"/>
        <w:rPr>
          <w:rFonts w:ascii="Tahoma" w:eastAsia="Calibri" w:hAnsi="Tahoma" w:cs="Tahoma"/>
          <w:bCs/>
          <w:sz w:val="24"/>
          <w:szCs w:val="24"/>
        </w:rPr>
      </w:pPr>
    </w:p>
    <w:p w14:paraId="35183609" w14:textId="725DE2F0" w:rsidR="00BE5B54" w:rsidRPr="00375193" w:rsidRDefault="00BE5B54" w:rsidP="00375193">
      <w:pPr>
        <w:spacing w:line="276" w:lineRule="auto"/>
        <w:ind w:firstLine="708"/>
        <w:jc w:val="both"/>
        <w:rPr>
          <w:rFonts w:ascii="Tahoma" w:eastAsia="Calibri" w:hAnsi="Tahoma" w:cs="Tahoma"/>
          <w:bCs/>
          <w:sz w:val="24"/>
          <w:szCs w:val="24"/>
        </w:rPr>
      </w:pPr>
      <w:r w:rsidRPr="00375193">
        <w:rPr>
          <w:rFonts w:ascii="Tahoma" w:eastAsia="Calibri" w:hAnsi="Tahoma" w:cs="Tahoma"/>
          <w:bCs/>
          <w:sz w:val="24"/>
          <w:szCs w:val="24"/>
        </w:rPr>
        <w:t xml:space="preserve">Para concluir, resulta procedente traer a colación lo considerado por esta Corporación en reciente providencia en la que se ventiló un caso de similares contornos con ponencia del Magistrado GERMÁN DARÍO </w:t>
      </w:r>
      <w:proofErr w:type="spellStart"/>
      <w:r w:rsidRPr="00375193">
        <w:rPr>
          <w:rFonts w:ascii="Tahoma" w:eastAsia="Calibri" w:hAnsi="Tahoma" w:cs="Tahoma"/>
          <w:bCs/>
          <w:sz w:val="24"/>
          <w:szCs w:val="24"/>
        </w:rPr>
        <w:t>GÓEZ</w:t>
      </w:r>
      <w:proofErr w:type="spellEnd"/>
      <w:r w:rsidRPr="00375193">
        <w:rPr>
          <w:rFonts w:ascii="Tahoma" w:eastAsia="Calibri" w:hAnsi="Tahoma" w:cs="Tahoma"/>
          <w:bCs/>
          <w:sz w:val="24"/>
          <w:szCs w:val="24"/>
        </w:rPr>
        <w:t xml:space="preserve"> </w:t>
      </w:r>
      <w:proofErr w:type="spellStart"/>
      <w:r w:rsidRPr="00375193">
        <w:rPr>
          <w:rFonts w:ascii="Tahoma" w:eastAsia="Calibri" w:hAnsi="Tahoma" w:cs="Tahoma"/>
          <w:bCs/>
          <w:sz w:val="24"/>
          <w:szCs w:val="24"/>
        </w:rPr>
        <w:t>VINASCO</w:t>
      </w:r>
      <w:proofErr w:type="spellEnd"/>
      <w:r w:rsidRPr="00375193">
        <w:rPr>
          <w:rFonts w:ascii="Tahoma" w:eastAsia="Calibri" w:hAnsi="Tahoma" w:cs="Tahoma"/>
          <w:bCs/>
          <w:sz w:val="24"/>
          <w:szCs w:val="24"/>
        </w:rPr>
        <w:t>, radicado abreviado 03-2023-10210-01, del 12 de septiembre de 2023, a saber:</w:t>
      </w:r>
    </w:p>
    <w:p w14:paraId="7CDDC3FE" w14:textId="77777777" w:rsidR="00BE5B54" w:rsidRPr="00375193" w:rsidRDefault="00BE5B54" w:rsidP="00375193">
      <w:pPr>
        <w:spacing w:line="276" w:lineRule="auto"/>
        <w:jc w:val="both"/>
        <w:rPr>
          <w:rFonts w:ascii="Tahoma" w:hAnsi="Tahoma" w:cs="Tahoma"/>
          <w:sz w:val="24"/>
          <w:szCs w:val="24"/>
        </w:rPr>
      </w:pPr>
    </w:p>
    <w:p w14:paraId="62B4E779" w14:textId="47825099" w:rsidR="00BE5B54" w:rsidRPr="00854C3C" w:rsidRDefault="00BE5B54" w:rsidP="00854C3C">
      <w:pPr>
        <w:ind w:left="426" w:right="420"/>
        <w:jc w:val="both"/>
        <w:rPr>
          <w:rFonts w:ascii="Tahoma" w:eastAsia="Tahoma" w:hAnsi="Tahoma" w:cs="Tahoma"/>
          <w:i/>
          <w:iCs/>
          <w:sz w:val="22"/>
          <w:szCs w:val="24"/>
        </w:rPr>
      </w:pPr>
      <w:r w:rsidRPr="00854C3C">
        <w:rPr>
          <w:rFonts w:ascii="Tahoma" w:eastAsia="Tahoma" w:hAnsi="Tahoma" w:cs="Tahoma"/>
          <w:i/>
          <w:iCs/>
          <w:sz w:val="22"/>
          <w:szCs w:val="24"/>
        </w:rPr>
        <w:t xml:space="preserve">“Para esta Sala de Decisión, el argumento de la </w:t>
      </w:r>
      <w:proofErr w:type="spellStart"/>
      <w:r w:rsidRPr="00854C3C">
        <w:rPr>
          <w:rFonts w:ascii="Tahoma" w:eastAsia="Tahoma" w:hAnsi="Tahoma" w:cs="Tahoma"/>
          <w:i/>
          <w:iCs/>
          <w:sz w:val="22"/>
          <w:szCs w:val="24"/>
        </w:rPr>
        <w:t>UARIV</w:t>
      </w:r>
      <w:proofErr w:type="spellEnd"/>
      <w:r w:rsidRPr="00854C3C">
        <w:rPr>
          <w:rFonts w:ascii="Tahoma" w:eastAsia="Tahoma" w:hAnsi="Tahoma" w:cs="Tahoma"/>
          <w:i/>
          <w:iCs/>
          <w:sz w:val="22"/>
          <w:szCs w:val="24"/>
        </w:rPr>
        <w:t xml:space="preserve"> no resulta suficiente para exonerarse de indicar la fecha cierta o si quiera aproximada para el reconocimiento y pago de la indemnización administrativa a que tiene derecho la accionante, puesto que, la accionante es una persona catalogada como sujeto de especial protección constitucional, debido a que a la fecha tiene 75 años de edad y es víctima del conflicto armado por desplazamiento forzado y homicidio. Ante tales circunstancias, conocidas previamente por la UNIDAD DE VÍCTIMAS, esta debía priorizar y agilizar el proceso del pago de la indemnización, sin que le sea permitido demorar injustificadamente las peticiones y solicitudes de las personas víctimas del conflicto armado.</w:t>
      </w:r>
    </w:p>
    <w:p w14:paraId="51210511" w14:textId="77777777" w:rsidR="00BE5B54" w:rsidRPr="00854C3C" w:rsidRDefault="00BE5B54" w:rsidP="00854C3C">
      <w:pPr>
        <w:ind w:left="426" w:right="420"/>
        <w:jc w:val="both"/>
        <w:rPr>
          <w:rFonts w:ascii="Tahoma" w:eastAsia="Tahoma" w:hAnsi="Tahoma" w:cs="Tahoma"/>
          <w:i/>
          <w:iCs/>
          <w:sz w:val="22"/>
          <w:szCs w:val="24"/>
        </w:rPr>
      </w:pPr>
    </w:p>
    <w:p w14:paraId="7ACC3D88" w14:textId="161B3967" w:rsidR="00BE5B54" w:rsidRPr="00854C3C" w:rsidRDefault="00BE5B54" w:rsidP="00854C3C">
      <w:pPr>
        <w:ind w:left="426" w:right="420"/>
        <w:jc w:val="both"/>
        <w:rPr>
          <w:rFonts w:ascii="Tahoma" w:eastAsia="Tahoma" w:hAnsi="Tahoma" w:cs="Tahoma"/>
          <w:i/>
          <w:iCs/>
          <w:sz w:val="22"/>
          <w:szCs w:val="24"/>
        </w:rPr>
      </w:pPr>
      <w:r w:rsidRPr="00854C3C">
        <w:rPr>
          <w:rFonts w:ascii="Tahoma" w:eastAsia="Tahoma" w:hAnsi="Tahoma" w:cs="Tahoma"/>
          <w:i/>
          <w:iCs/>
          <w:sz w:val="22"/>
          <w:szCs w:val="24"/>
        </w:rPr>
        <w:t xml:space="preserve">Por lo anterior, resultó acertada la decisión de la a quo que tuteló los derechos de la accionante ante la solicitud de pago efectivo de la indemnización por cuenta de la </w:t>
      </w:r>
      <w:proofErr w:type="spellStart"/>
      <w:r w:rsidRPr="00854C3C">
        <w:rPr>
          <w:rFonts w:ascii="Tahoma" w:eastAsia="Tahoma" w:hAnsi="Tahoma" w:cs="Tahoma"/>
          <w:i/>
          <w:iCs/>
          <w:sz w:val="22"/>
          <w:szCs w:val="24"/>
        </w:rPr>
        <w:t>UARIV</w:t>
      </w:r>
      <w:proofErr w:type="spellEnd"/>
      <w:r w:rsidRPr="00854C3C">
        <w:rPr>
          <w:rFonts w:ascii="Tahoma" w:eastAsia="Tahoma" w:hAnsi="Tahoma" w:cs="Tahoma"/>
          <w:i/>
          <w:iCs/>
          <w:sz w:val="22"/>
          <w:szCs w:val="24"/>
        </w:rPr>
        <w:t>, pues, el juez de tutela debe evitar que las entidades impongan cargas adicionales a las víctimas o les obliguen a promover procesos dispendiosos para obtener el pago de dineros a los cuales tienen derecho</w:t>
      </w:r>
      <w:r w:rsidR="005A1463" w:rsidRPr="00854C3C">
        <w:rPr>
          <w:rFonts w:ascii="Tahoma" w:eastAsia="Tahoma" w:hAnsi="Tahoma" w:cs="Tahoma"/>
          <w:i/>
          <w:iCs/>
          <w:sz w:val="22"/>
          <w:szCs w:val="24"/>
        </w:rPr>
        <w:t>. En consecuencia, se CONFIRMARÁ la sentencia impugnada</w:t>
      </w:r>
      <w:r w:rsidRPr="00854C3C">
        <w:rPr>
          <w:rFonts w:ascii="Tahoma" w:eastAsia="Tahoma" w:hAnsi="Tahoma" w:cs="Tahoma"/>
          <w:i/>
          <w:iCs/>
          <w:sz w:val="22"/>
          <w:szCs w:val="24"/>
        </w:rPr>
        <w:t xml:space="preserve">”. </w:t>
      </w:r>
    </w:p>
    <w:p w14:paraId="01683CBE" w14:textId="6898483D" w:rsidR="009A6D4F" w:rsidRPr="00375193" w:rsidRDefault="00BE5B54" w:rsidP="00375193">
      <w:pPr>
        <w:spacing w:line="276" w:lineRule="auto"/>
        <w:ind w:firstLine="708"/>
        <w:jc w:val="both"/>
        <w:rPr>
          <w:rFonts w:ascii="Tahoma" w:eastAsia="Calibri" w:hAnsi="Tahoma" w:cs="Tahoma"/>
          <w:bCs/>
          <w:sz w:val="24"/>
          <w:szCs w:val="24"/>
        </w:rPr>
      </w:pPr>
      <w:r w:rsidRPr="00375193">
        <w:rPr>
          <w:rFonts w:ascii="Tahoma" w:eastAsia="Calibri" w:hAnsi="Tahoma" w:cs="Tahoma"/>
          <w:bCs/>
          <w:sz w:val="24"/>
          <w:szCs w:val="24"/>
        </w:rPr>
        <w:t xml:space="preserve"> </w:t>
      </w:r>
      <w:r w:rsidR="00CF422E" w:rsidRPr="00375193">
        <w:rPr>
          <w:rFonts w:ascii="Tahoma" w:eastAsia="Calibri" w:hAnsi="Tahoma" w:cs="Tahoma"/>
          <w:bCs/>
          <w:sz w:val="24"/>
          <w:szCs w:val="24"/>
        </w:rPr>
        <w:t xml:space="preserve"> </w:t>
      </w:r>
      <w:r w:rsidR="009A6D4F" w:rsidRPr="00375193">
        <w:rPr>
          <w:rFonts w:ascii="Tahoma" w:eastAsia="Calibri" w:hAnsi="Tahoma" w:cs="Tahoma"/>
          <w:bCs/>
          <w:sz w:val="24"/>
          <w:szCs w:val="24"/>
        </w:rPr>
        <w:t xml:space="preserve"> </w:t>
      </w:r>
    </w:p>
    <w:p w14:paraId="2238E731" w14:textId="77777777" w:rsidR="00B54D95" w:rsidRPr="00375193" w:rsidRDefault="00B54D95" w:rsidP="00375193">
      <w:pPr>
        <w:spacing w:line="276" w:lineRule="auto"/>
        <w:ind w:firstLine="708"/>
        <w:jc w:val="both"/>
        <w:rPr>
          <w:rFonts w:ascii="Tahoma" w:hAnsi="Tahoma" w:cs="Tahoma"/>
          <w:sz w:val="24"/>
          <w:szCs w:val="24"/>
        </w:rPr>
      </w:pPr>
      <w:r w:rsidRPr="00375193">
        <w:rPr>
          <w:rFonts w:ascii="Tahoma" w:hAnsi="Tahoma" w:cs="Tahoma"/>
          <w:sz w:val="24"/>
          <w:szCs w:val="24"/>
        </w:rPr>
        <w:lastRenderedPageBreak/>
        <w:t xml:space="preserve">En </w:t>
      </w:r>
      <w:r w:rsidRPr="00375193">
        <w:rPr>
          <w:rFonts w:ascii="Tahoma" w:eastAsia="Calibri" w:hAnsi="Tahoma" w:cs="Tahoma"/>
          <w:bCs/>
          <w:sz w:val="24"/>
          <w:szCs w:val="24"/>
        </w:rPr>
        <w:t>virtud</w:t>
      </w:r>
      <w:r w:rsidRPr="00375193">
        <w:rPr>
          <w:rFonts w:ascii="Tahoma" w:hAnsi="Tahoma" w:cs="Tahoma"/>
          <w:sz w:val="24"/>
          <w:szCs w:val="24"/>
        </w:rPr>
        <w:t xml:space="preserve"> de lo anterior, la </w:t>
      </w:r>
      <w:r w:rsidRPr="00375193">
        <w:rPr>
          <w:rFonts w:ascii="Tahoma" w:hAnsi="Tahoma" w:cs="Tahoma"/>
          <w:b/>
          <w:bCs/>
          <w:sz w:val="24"/>
          <w:szCs w:val="24"/>
        </w:rPr>
        <w:t>Sala de Decisión Laboral del Tribunal Superior del Distrito Judicial de Pereira</w:t>
      </w:r>
      <w:r w:rsidRPr="00375193">
        <w:rPr>
          <w:rFonts w:ascii="Tahoma" w:hAnsi="Tahoma" w:cs="Tahoma"/>
          <w:sz w:val="24"/>
          <w:szCs w:val="24"/>
        </w:rPr>
        <w:t xml:space="preserve">, administrando justicia en nombre del Pueblo y por mandato de la Constitución, </w:t>
      </w:r>
    </w:p>
    <w:p w14:paraId="61829076" w14:textId="77777777" w:rsidR="00B54D95" w:rsidRPr="00375193" w:rsidRDefault="00B54D95" w:rsidP="00375193">
      <w:pPr>
        <w:pStyle w:val="Textoindependiente"/>
        <w:spacing w:line="276" w:lineRule="auto"/>
        <w:jc w:val="center"/>
        <w:rPr>
          <w:rFonts w:ascii="Tahoma" w:hAnsi="Tahoma" w:cs="Tahoma"/>
          <w:b/>
          <w:bCs/>
          <w:sz w:val="24"/>
          <w:szCs w:val="24"/>
        </w:rPr>
      </w:pPr>
    </w:p>
    <w:p w14:paraId="23A75B80" w14:textId="77777777" w:rsidR="00B54D95" w:rsidRPr="00375193" w:rsidRDefault="00B54D95" w:rsidP="00375193">
      <w:pPr>
        <w:pStyle w:val="Textoindependiente"/>
        <w:spacing w:line="276" w:lineRule="auto"/>
        <w:jc w:val="center"/>
        <w:rPr>
          <w:rFonts w:ascii="Tahoma" w:hAnsi="Tahoma" w:cs="Tahoma"/>
          <w:b/>
          <w:bCs/>
          <w:sz w:val="24"/>
          <w:szCs w:val="24"/>
        </w:rPr>
      </w:pPr>
      <w:r w:rsidRPr="00375193">
        <w:rPr>
          <w:rFonts w:ascii="Tahoma" w:hAnsi="Tahoma" w:cs="Tahoma"/>
          <w:b/>
          <w:bCs/>
          <w:sz w:val="24"/>
          <w:szCs w:val="24"/>
        </w:rPr>
        <w:t>RESUELVE:</w:t>
      </w:r>
    </w:p>
    <w:p w14:paraId="2BA226A1" w14:textId="77777777" w:rsidR="00B54D95" w:rsidRPr="00375193" w:rsidRDefault="00B54D95" w:rsidP="00375193">
      <w:pPr>
        <w:pStyle w:val="Textoindependiente"/>
        <w:spacing w:line="276" w:lineRule="auto"/>
        <w:rPr>
          <w:rFonts w:ascii="Tahoma" w:hAnsi="Tahoma" w:cs="Tahoma"/>
          <w:sz w:val="24"/>
          <w:szCs w:val="24"/>
        </w:rPr>
      </w:pPr>
    </w:p>
    <w:p w14:paraId="7C232C30" w14:textId="1982EC76" w:rsidR="00B54D95" w:rsidRPr="00375193" w:rsidRDefault="00B54D95" w:rsidP="00375193">
      <w:pPr>
        <w:spacing w:line="276" w:lineRule="auto"/>
        <w:ind w:firstLine="708"/>
        <w:jc w:val="both"/>
        <w:rPr>
          <w:rFonts w:ascii="Tahoma" w:hAnsi="Tahoma" w:cs="Tahoma"/>
          <w:sz w:val="24"/>
          <w:szCs w:val="24"/>
        </w:rPr>
      </w:pPr>
      <w:r w:rsidRPr="00375193">
        <w:rPr>
          <w:rFonts w:ascii="Tahoma" w:hAnsi="Tahoma" w:cs="Tahoma"/>
          <w:b/>
          <w:bCs/>
          <w:sz w:val="24"/>
          <w:szCs w:val="24"/>
        </w:rPr>
        <w:t xml:space="preserve">PRIMERO: </w:t>
      </w:r>
      <w:r w:rsidR="003C03C4" w:rsidRPr="00375193">
        <w:rPr>
          <w:rFonts w:ascii="Tahoma" w:hAnsi="Tahoma" w:cs="Tahoma"/>
          <w:b/>
          <w:bCs/>
          <w:sz w:val="24"/>
          <w:szCs w:val="24"/>
        </w:rPr>
        <w:t>CONFIRMAR</w:t>
      </w:r>
      <w:r w:rsidR="001D1D7D" w:rsidRPr="00375193">
        <w:rPr>
          <w:rFonts w:ascii="Tahoma" w:hAnsi="Tahoma" w:cs="Tahoma"/>
          <w:b/>
          <w:bCs/>
          <w:sz w:val="24"/>
          <w:szCs w:val="24"/>
        </w:rPr>
        <w:t xml:space="preserve"> </w:t>
      </w:r>
      <w:r w:rsidR="001D1D7D" w:rsidRPr="00375193">
        <w:rPr>
          <w:rFonts w:ascii="Tahoma" w:hAnsi="Tahoma" w:cs="Tahoma"/>
          <w:sz w:val="24"/>
          <w:szCs w:val="24"/>
        </w:rPr>
        <w:t xml:space="preserve">de la sentencia </w:t>
      </w:r>
      <w:r w:rsidR="001D1D7D" w:rsidRPr="00375193">
        <w:rPr>
          <w:rFonts w:ascii="Tahoma" w:eastAsia="Calibri" w:hAnsi="Tahoma" w:cs="Tahoma"/>
          <w:bCs/>
          <w:sz w:val="24"/>
          <w:szCs w:val="24"/>
        </w:rPr>
        <w:t>proferida</w:t>
      </w:r>
      <w:r w:rsidR="001D1D7D" w:rsidRPr="00375193">
        <w:rPr>
          <w:rFonts w:ascii="Tahoma" w:hAnsi="Tahoma" w:cs="Tahoma"/>
          <w:sz w:val="24"/>
          <w:szCs w:val="24"/>
        </w:rPr>
        <w:t xml:space="preserve"> por el Juzgado</w:t>
      </w:r>
      <w:r w:rsidRPr="00375193">
        <w:rPr>
          <w:rFonts w:ascii="Tahoma" w:hAnsi="Tahoma" w:cs="Tahoma"/>
          <w:sz w:val="24"/>
          <w:szCs w:val="24"/>
        </w:rPr>
        <w:t xml:space="preserve"> Promiscuo del Circuito de </w:t>
      </w:r>
      <w:proofErr w:type="spellStart"/>
      <w:r w:rsidRPr="00375193">
        <w:rPr>
          <w:rFonts w:ascii="Tahoma" w:hAnsi="Tahoma" w:cs="Tahoma"/>
          <w:sz w:val="24"/>
          <w:szCs w:val="24"/>
        </w:rPr>
        <w:t>Quinchía</w:t>
      </w:r>
      <w:proofErr w:type="spellEnd"/>
      <w:r w:rsidRPr="00375193">
        <w:rPr>
          <w:rFonts w:ascii="Tahoma" w:hAnsi="Tahoma" w:cs="Tahoma"/>
          <w:sz w:val="24"/>
          <w:szCs w:val="24"/>
        </w:rPr>
        <w:t xml:space="preserve"> –Risaralda, el día </w:t>
      </w:r>
      <w:r w:rsidR="006B18CA" w:rsidRPr="00375193">
        <w:rPr>
          <w:rFonts w:ascii="Tahoma" w:hAnsi="Tahoma" w:cs="Tahoma"/>
          <w:sz w:val="24"/>
          <w:szCs w:val="24"/>
        </w:rPr>
        <w:t>2</w:t>
      </w:r>
      <w:r w:rsidR="001D1D7D" w:rsidRPr="00375193">
        <w:rPr>
          <w:rFonts w:ascii="Tahoma" w:hAnsi="Tahoma" w:cs="Tahoma"/>
          <w:sz w:val="24"/>
          <w:szCs w:val="24"/>
        </w:rPr>
        <w:t xml:space="preserve">4 de agosto </w:t>
      </w:r>
      <w:r w:rsidRPr="00375193">
        <w:rPr>
          <w:rFonts w:ascii="Tahoma" w:hAnsi="Tahoma" w:cs="Tahoma"/>
          <w:sz w:val="24"/>
          <w:szCs w:val="24"/>
        </w:rPr>
        <w:t>de 202</w:t>
      </w:r>
      <w:r w:rsidR="003C03C4" w:rsidRPr="00375193">
        <w:rPr>
          <w:rFonts w:ascii="Tahoma" w:hAnsi="Tahoma" w:cs="Tahoma"/>
          <w:sz w:val="24"/>
          <w:szCs w:val="24"/>
        </w:rPr>
        <w:t>3.</w:t>
      </w:r>
    </w:p>
    <w:p w14:paraId="17AD93B2" w14:textId="77777777" w:rsidR="00B54D95" w:rsidRPr="00375193" w:rsidRDefault="00B54D95" w:rsidP="00375193">
      <w:pPr>
        <w:tabs>
          <w:tab w:val="left" w:pos="0"/>
        </w:tabs>
        <w:suppressAutoHyphens/>
        <w:spacing w:line="276" w:lineRule="auto"/>
        <w:jc w:val="both"/>
        <w:rPr>
          <w:rFonts w:ascii="Tahoma" w:hAnsi="Tahoma" w:cs="Tahoma"/>
          <w:sz w:val="24"/>
          <w:szCs w:val="24"/>
        </w:rPr>
      </w:pPr>
    </w:p>
    <w:p w14:paraId="2DBF0D7D" w14:textId="32D00598" w:rsidR="00B54D95" w:rsidRDefault="00B54D95" w:rsidP="00375193">
      <w:pPr>
        <w:spacing w:line="276" w:lineRule="auto"/>
        <w:ind w:firstLine="708"/>
        <w:jc w:val="both"/>
        <w:rPr>
          <w:rFonts w:ascii="Tahoma" w:hAnsi="Tahoma" w:cs="Tahoma"/>
          <w:sz w:val="24"/>
          <w:szCs w:val="24"/>
        </w:rPr>
      </w:pPr>
      <w:r w:rsidRPr="00375193">
        <w:rPr>
          <w:rFonts w:ascii="Tahoma" w:hAnsi="Tahoma" w:cs="Tahoma"/>
          <w:b/>
          <w:spacing w:val="-2"/>
          <w:sz w:val="24"/>
          <w:szCs w:val="24"/>
        </w:rPr>
        <w:t xml:space="preserve">SEGUNDO: </w:t>
      </w:r>
      <w:r w:rsidR="003C03C4" w:rsidRPr="00375193">
        <w:rPr>
          <w:rFonts w:ascii="Tahoma" w:hAnsi="Tahoma" w:cs="Tahoma"/>
          <w:sz w:val="24"/>
          <w:szCs w:val="24"/>
        </w:rPr>
        <w:t>Notifíquese esta decisión a las partes conforme lo previene el artículo 30 del Decreto 2591 de 1991.</w:t>
      </w:r>
    </w:p>
    <w:p w14:paraId="71735F2C" w14:textId="77777777" w:rsidR="00375193" w:rsidRPr="00375193" w:rsidRDefault="00375193" w:rsidP="00375193">
      <w:pPr>
        <w:spacing w:line="276" w:lineRule="auto"/>
        <w:ind w:firstLine="708"/>
        <w:jc w:val="both"/>
        <w:rPr>
          <w:rFonts w:ascii="Tahoma" w:hAnsi="Tahoma" w:cs="Tahoma"/>
          <w:spacing w:val="-2"/>
          <w:sz w:val="24"/>
          <w:szCs w:val="24"/>
        </w:rPr>
      </w:pPr>
    </w:p>
    <w:p w14:paraId="4BEC2E78" w14:textId="3D5B2EF6" w:rsidR="00B54D95" w:rsidRPr="00375193" w:rsidRDefault="00B54D95" w:rsidP="00375193">
      <w:pPr>
        <w:spacing w:line="276" w:lineRule="auto"/>
        <w:ind w:firstLine="708"/>
        <w:jc w:val="both"/>
        <w:rPr>
          <w:rFonts w:ascii="Tahoma" w:hAnsi="Tahoma" w:cs="Tahoma"/>
          <w:sz w:val="24"/>
          <w:szCs w:val="24"/>
        </w:rPr>
      </w:pPr>
      <w:r w:rsidRPr="00375193">
        <w:rPr>
          <w:rFonts w:ascii="Tahoma" w:hAnsi="Tahoma" w:cs="Tahoma"/>
          <w:b/>
          <w:bCs/>
          <w:spacing w:val="-2"/>
          <w:sz w:val="24"/>
          <w:szCs w:val="24"/>
        </w:rPr>
        <w:t xml:space="preserve">TERCERO: </w:t>
      </w:r>
      <w:r w:rsidR="003C03C4" w:rsidRPr="00375193">
        <w:rPr>
          <w:rFonts w:ascii="Tahoma" w:hAnsi="Tahoma" w:cs="Tahoma"/>
          <w:sz w:val="24"/>
          <w:szCs w:val="24"/>
        </w:rPr>
        <w:t>Envíese el expediente a la Corte Constitucional para su eventual revisión conforme lo dispone el artículo 31 del Decreto 2591 de 1991.</w:t>
      </w:r>
    </w:p>
    <w:p w14:paraId="05FD47D1" w14:textId="77777777" w:rsidR="00375193" w:rsidRPr="00375193" w:rsidRDefault="00375193" w:rsidP="00375193">
      <w:pPr>
        <w:spacing w:line="276" w:lineRule="auto"/>
        <w:jc w:val="both"/>
        <w:rPr>
          <w:rFonts w:ascii="Tahoma" w:eastAsia="Calibri" w:hAnsi="Tahoma" w:cs="Tahoma"/>
          <w:sz w:val="24"/>
          <w:szCs w:val="24"/>
          <w:lang w:val="es-CO" w:eastAsia="en-US"/>
        </w:rPr>
      </w:pPr>
      <w:bookmarkStart w:id="4" w:name="_Hlk126574973"/>
    </w:p>
    <w:p w14:paraId="60B8BEDE" w14:textId="77777777" w:rsidR="00375193" w:rsidRPr="00375193" w:rsidRDefault="00375193" w:rsidP="00375193">
      <w:pPr>
        <w:spacing w:line="276" w:lineRule="auto"/>
        <w:jc w:val="center"/>
        <w:rPr>
          <w:rFonts w:ascii="Tahoma" w:eastAsia="Tahoma" w:hAnsi="Tahoma" w:cs="Tahoma"/>
          <w:b/>
          <w:bCs/>
          <w:sz w:val="24"/>
          <w:szCs w:val="24"/>
          <w:lang w:val="es-CO" w:eastAsia="en-US"/>
        </w:rPr>
      </w:pPr>
      <w:r w:rsidRPr="00375193">
        <w:rPr>
          <w:rFonts w:ascii="Tahoma" w:eastAsia="Tahoma" w:hAnsi="Tahoma" w:cs="Tahoma"/>
          <w:b/>
          <w:bCs/>
          <w:sz w:val="24"/>
          <w:szCs w:val="24"/>
          <w:lang w:val="es-CO" w:eastAsia="en-US"/>
        </w:rPr>
        <w:t>Notifíquese y cúmplase</w:t>
      </w:r>
    </w:p>
    <w:p w14:paraId="2A7F2F5B" w14:textId="77777777" w:rsidR="00375193" w:rsidRPr="00375193" w:rsidRDefault="00375193" w:rsidP="00375193">
      <w:pPr>
        <w:spacing w:line="276" w:lineRule="auto"/>
        <w:jc w:val="both"/>
        <w:rPr>
          <w:rFonts w:ascii="Tahoma" w:eastAsia="Calibri" w:hAnsi="Tahoma" w:cs="Tahoma"/>
          <w:sz w:val="24"/>
          <w:szCs w:val="24"/>
          <w:lang w:val="es-CO" w:eastAsia="en-US"/>
        </w:rPr>
      </w:pPr>
      <w:r w:rsidRPr="00375193">
        <w:rPr>
          <w:rFonts w:ascii="Tahoma" w:eastAsia="Calibri" w:hAnsi="Tahoma" w:cs="Tahoma"/>
          <w:sz w:val="24"/>
          <w:szCs w:val="24"/>
          <w:lang w:val="es-CO" w:eastAsia="en-US"/>
        </w:rPr>
        <w:t xml:space="preserve"> </w:t>
      </w:r>
    </w:p>
    <w:p w14:paraId="6C486E54" w14:textId="77777777" w:rsidR="00375193" w:rsidRPr="00375193" w:rsidRDefault="00375193" w:rsidP="00375193">
      <w:pPr>
        <w:widowControl w:val="0"/>
        <w:autoSpaceDE w:val="0"/>
        <w:autoSpaceDN w:val="0"/>
        <w:adjustRightInd w:val="0"/>
        <w:spacing w:line="276" w:lineRule="auto"/>
        <w:jc w:val="both"/>
        <w:rPr>
          <w:rFonts w:ascii="Tahoma" w:hAnsi="Tahoma" w:cs="Tahoma"/>
          <w:sz w:val="24"/>
          <w:szCs w:val="24"/>
          <w:lang w:val="es-ES"/>
        </w:rPr>
      </w:pPr>
      <w:r w:rsidRPr="00375193">
        <w:rPr>
          <w:rFonts w:ascii="Tahoma" w:hAnsi="Tahoma" w:cs="Tahoma"/>
          <w:sz w:val="24"/>
          <w:szCs w:val="24"/>
          <w:lang w:val="es-ES"/>
        </w:rPr>
        <w:tab/>
        <w:t>La Magistrada ponente,</w:t>
      </w:r>
    </w:p>
    <w:p w14:paraId="31BD762A" w14:textId="77777777" w:rsidR="00375193" w:rsidRPr="00375193" w:rsidRDefault="00375193" w:rsidP="00375193">
      <w:pPr>
        <w:spacing w:line="276" w:lineRule="auto"/>
        <w:rPr>
          <w:rFonts w:ascii="Tahoma" w:hAnsi="Tahoma" w:cs="Tahoma"/>
          <w:sz w:val="24"/>
          <w:szCs w:val="24"/>
          <w:lang w:val="es-ES"/>
        </w:rPr>
      </w:pPr>
    </w:p>
    <w:p w14:paraId="4C6B0798" w14:textId="77777777" w:rsidR="00375193" w:rsidRPr="00375193" w:rsidRDefault="00375193" w:rsidP="00375193">
      <w:pPr>
        <w:spacing w:line="276" w:lineRule="auto"/>
        <w:rPr>
          <w:rFonts w:ascii="Tahoma" w:hAnsi="Tahoma" w:cs="Tahoma"/>
          <w:sz w:val="24"/>
          <w:szCs w:val="24"/>
          <w:lang w:val="es-ES"/>
        </w:rPr>
      </w:pPr>
    </w:p>
    <w:p w14:paraId="410F1FFF" w14:textId="77777777" w:rsidR="00375193" w:rsidRPr="00375193" w:rsidRDefault="00375193" w:rsidP="00375193">
      <w:pPr>
        <w:spacing w:line="276" w:lineRule="auto"/>
        <w:rPr>
          <w:rFonts w:ascii="Tahoma" w:hAnsi="Tahoma" w:cs="Tahoma"/>
          <w:sz w:val="24"/>
          <w:szCs w:val="24"/>
          <w:lang w:val="es-ES"/>
        </w:rPr>
      </w:pPr>
    </w:p>
    <w:p w14:paraId="7C4B41F0" w14:textId="77777777" w:rsidR="00375193" w:rsidRPr="00375193" w:rsidRDefault="00375193" w:rsidP="00375193">
      <w:pPr>
        <w:keepNext/>
        <w:spacing w:line="276" w:lineRule="auto"/>
        <w:jc w:val="center"/>
        <w:outlineLvl w:val="2"/>
        <w:rPr>
          <w:rFonts w:ascii="Tahoma" w:hAnsi="Tahoma" w:cs="Tahoma"/>
          <w:b/>
          <w:bCs/>
          <w:sz w:val="24"/>
          <w:szCs w:val="24"/>
          <w:lang w:val="es-ES"/>
        </w:rPr>
      </w:pPr>
      <w:r w:rsidRPr="00375193">
        <w:rPr>
          <w:rFonts w:ascii="Tahoma" w:hAnsi="Tahoma" w:cs="Tahoma"/>
          <w:b/>
          <w:bCs/>
          <w:sz w:val="24"/>
          <w:szCs w:val="24"/>
          <w:lang w:val="es-ES"/>
        </w:rPr>
        <w:t>ANA LUCÍA CAICEDO CALDERÓN</w:t>
      </w:r>
    </w:p>
    <w:p w14:paraId="6E2D9F40" w14:textId="77777777" w:rsidR="00375193" w:rsidRPr="00375193" w:rsidRDefault="00375193" w:rsidP="00375193">
      <w:pPr>
        <w:spacing w:line="276" w:lineRule="auto"/>
        <w:rPr>
          <w:rFonts w:ascii="Tahoma" w:hAnsi="Tahoma" w:cs="Tahoma"/>
          <w:sz w:val="24"/>
          <w:szCs w:val="24"/>
          <w:lang w:val="es-ES"/>
        </w:rPr>
      </w:pPr>
    </w:p>
    <w:p w14:paraId="67435F3F" w14:textId="77777777" w:rsidR="00375193" w:rsidRPr="00375193" w:rsidRDefault="00375193" w:rsidP="00375193">
      <w:pPr>
        <w:spacing w:line="276" w:lineRule="auto"/>
        <w:ind w:firstLine="708"/>
        <w:rPr>
          <w:rFonts w:ascii="Tahoma" w:hAnsi="Tahoma" w:cs="Tahoma"/>
          <w:sz w:val="24"/>
          <w:szCs w:val="24"/>
          <w:lang w:val="es-ES"/>
        </w:rPr>
      </w:pPr>
      <w:bookmarkStart w:id="5" w:name="_Hlk62478330"/>
      <w:r w:rsidRPr="00375193">
        <w:rPr>
          <w:rFonts w:ascii="Tahoma" w:hAnsi="Tahoma" w:cs="Tahoma"/>
          <w:sz w:val="24"/>
          <w:szCs w:val="24"/>
          <w:lang w:val="es-ES"/>
        </w:rPr>
        <w:t>Los Magistrados,</w:t>
      </w:r>
    </w:p>
    <w:p w14:paraId="1EA9DD9D" w14:textId="77777777" w:rsidR="00375193" w:rsidRPr="00375193" w:rsidRDefault="00375193" w:rsidP="00375193">
      <w:pPr>
        <w:spacing w:line="276" w:lineRule="auto"/>
        <w:rPr>
          <w:rFonts w:ascii="Tahoma" w:hAnsi="Tahoma" w:cs="Tahoma"/>
          <w:sz w:val="24"/>
          <w:szCs w:val="24"/>
          <w:lang w:val="es-ES"/>
        </w:rPr>
      </w:pPr>
    </w:p>
    <w:p w14:paraId="75A78ED2" w14:textId="77777777" w:rsidR="00375193" w:rsidRPr="00375193" w:rsidRDefault="00375193" w:rsidP="00375193">
      <w:pPr>
        <w:spacing w:line="276" w:lineRule="auto"/>
        <w:rPr>
          <w:rFonts w:ascii="Tahoma" w:hAnsi="Tahoma" w:cs="Tahoma"/>
          <w:sz w:val="24"/>
          <w:szCs w:val="24"/>
          <w:lang w:val="es-ES"/>
        </w:rPr>
      </w:pPr>
    </w:p>
    <w:p w14:paraId="381F16BC" w14:textId="77777777" w:rsidR="00375193" w:rsidRPr="00375193" w:rsidRDefault="00375193" w:rsidP="00375193">
      <w:pPr>
        <w:spacing w:line="276" w:lineRule="auto"/>
        <w:rPr>
          <w:rFonts w:ascii="Tahoma" w:hAnsi="Tahoma" w:cs="Tahoma"/>
          <w:sz w:val="24"/>
          <w:szCs w:val="24"/>
          <w:lang w:val="es-ES"/>
        </w:rPr>
      </w:pPr>
    </w:p>
    <w:p w14:paraId="1BB7FB4C" w14:textId="77777777" w:rsidR="00375193" w:rsidRPr="00375193" w:rsidRDefault="00375193" w:rsidP="00375193">
      <w:pPr>
        <w:spacing w:line="276" w:lineRule="auto"/>
        <w:jc w:val="both"/>
        <w:rPr>
          <w:rFonts w:ascii="Tahoma" w:eastAsia="Calibri" w:hAnsi="Tahoma" w:cs="Tahoma"/>
          <w:sz w:val="24"/>
          <w:szCs w:val="24"/>
          <w:lang w:val="es-ES" w:eastAsia="en-US"/>
        </w:rPr>
      </w:pPr>
      <w:r w:rsidRPr="00375193">
        <w:rPr>
          <w:rFonts w:ascii="Tahoma" w:hAnsi="Tahoma" w:cs="Tahoma"/>
          <w:b/>
          <w:bCs/>
          <w:sz w:val="24"/>
          <w:szCs w:val="24"/>
          <w:lang w:val="es-ES"/>
        </w:rPr>
        <w:t xml:space="preserve">GERMÁN DARÍO </w:t>
      </w:r>
      <w:proofErr w:type="spellStart"/>
      <w:r w:rsidRPr="00375193">
        <w:rPr>
          <w:rFonts w:ascii="Tahoma" w:hAnsi="Tahoma" w:cs="Tahoma"/>
          <w:b/>
          <w:bCs/>
          <w:sz w:val="24"/>
          <w:szCs w:val="24"/>
          <w:lang w:val="es-ES"/>
        </w:rPr>
        <w:t>GÓEZ</w:t>
      </w:r>
      <w:proofErr w:type="spellEnd"/>
      <w:r w:rsidRPr="00375193">
        <w:rPr>
          <w:rFonts w:ascii="Tahoma" w:hAnsi="Tahoma" w:cs="Tahoma"/>
          <w:b/>
          <w:bCs/>
          <w:sz w:val="24"/>
          <w:szCs w:val="24"/>
          <w:lang w:val="es-ES"/>
        </w:rPr>
        <w:t xml:space="preserve"> </w:t>
      </w:r>
      <w:proofErr w:type="spellStart"/>
      <w:r w:rsidRPr="00375193">
        <w:rPr>
          <w:rFonts w:ascii="Tahoma" w:hAnsi="Tahoma" w:cs="Tahoma"/>
          <w:b/>
          <w:bCs/>
          <w:sz w:val="24"/>
          <w:szCs w:val="24"/>
          <w:lang w:val="es-ES"/>
        </w:rPr>
        <w:t>VINASCO</w:t>
      </w:r>
      <w:bookmarkEnd w:id="4"/>
      <w:bookmarkEnd w:id="5"/>
      <w:proofErr w:type="spellEnd"/>
      <w:r w:rsidRPr="00375193">
        <w:rPr>
          <w:rFonts w:ascii="Tahoma" w:hAnsi="Tahoma" w:cs="Tahoma"/>
          <w:b/>
          <w:bCs/>
          <w:sz w:val="24"/>
          <w:szCs w:val="24"/>
          <w:lang w:val="es-ES"/>
        </w:rPr>
        <w:tab/>
      </w:r>
      <w:r w:rsidRPr="00375193">
        <w:rPr>
          <w:rFonts w:ascii="Tahoma" w:hAnsi="Tahoma" w:cs="Tahoma"/>
          <w:b/>
          <w:bCs/>
          <w:sz w:val="24"/>
          <w:szCs w:val="24"/>
          <w:lang w:val="es-ES"/>
        </w:rPr>
        <w:tab/>
        <w:t xml:space="preserve">   JULIO CÉSAR SALAZAR MUÑOZ </w:t>
      </w:r>
    </w:p>
    <w:p w14:paraId="7C3053A5" w14:textId="77777777" w:rsidR="00375193" w:rsidRPr="00375193" w:rsidRDefault="00375193" w:rsidP="00375193">
      <w:pPr>
        <w:spacing w:line="276" w:lineRule="auto"/>
        <w:jc w:val="both"/>
        <w:rPr>
          <w:rFonts w:ascii="Arial" w:eastAsia="Arial" w:hAnsi="Arial" w:cs="Arial"/>
          <w:sz w:val="24"/>
          <w:szCs w:val="24"/>
          <w:lang w:val="es-ES" w:eastAsia="es-CO"/>
        </w:rPr>
      </w:pPr>
      <w:r w:rsidRPr="00375193">
        <w:rPr>
          <w:rFonts w:ascii="Arial" w:eastAsia="Arial" w:hAnsi="Arial" w:cs="Arial"/>
          <w:sz w:val="24"/>
          <w:szCs w:val="24"/>
          <w:lang w:val="es-ES" w:eastAsia="es-CO"/>
        </w:rPr>
        <w:tab/>
      </w:r>
      <w:r w:rsidRPr="00375193">
        <w:rPr>
          <w:rFonts w:ascii="Arial" w:eastAsia="Arial" w:hAnsi="Arial" w:cs="Arial"/>
          <w:sz w:val="24"/>
          <w:szCs w:val="24"/>
          <w:lang w:val="es-ES" w:eastAsia="es-CO"/>
        </w:rPr>
        <w:tab/>
      </w:r>
      <w:r w:rsidRPr="00375193">
        <w:rPr>
          <w:rFonts w:ascii="Arial" w:eastAsia="Arial" w:hAnsi="Arial" w:cs="Arial"/>
          <w:sz w:val="24"/>
          <w:szCs w:val="24"/>
          <w:lang w:val="es-ES" w:eastAsia="es-CO"/>
        </w:rPr>
        <w:tab/>
      </w:r>
      <w:r w:rsidRPr="00375193">
        <w:rPr>
          <w:rFonts w:ascii="Arial" w:eastAsia="Arial" w:hAnsi="Arial" w:cs="Arial"/>
          <w:sz w:val="24"/>
          <w:szCs w:val="24"/>
          <w:lang w:val="es-ES" w:eastAsia="es-CO"/>
        </w:rPr>
        <w:tab/>
      </w:r>
      <w:r w:rsidRPr="00375193">
        <w:rPr>
          <w:rFonts w:ascii="Arial" w:eastAsia="Arial" w:hAnsi="Arial" w:cs="Arial"/>
          <w:sz w:val="24"/>
          <w:szCs w:val="24"/>
          <w:lang w:val="es-ES" w:eastAsia="es-CO"/>
        </w:rPr>
        <w:tab/>
      </w:r>
      <w:r w:rsidRPr="00375193">
        <w:rPr>
          <w:rFonts w:ascii="Arial" w:eastAsia="Arial" w:hAnsi="Arial" w:cs="Arial"/>
          <w:sz w:val="24"/>
          <w:szCs w:val="24"/>
          <w:lang w:val="es-ES" w:eastAsia="es-CO"/>
        </w:rPr>
        <w:tab/>
      </w:r>
      <w:r w:rsidRPr="00375193">
        <w:rPr>
          <w:rFonts w:ascii="Arial" w:eastAsia="Arial" w:hAnsi="Arial" w:cs="Arial"/>
          <w:sz w:val="24"/>
          <w:szCs w:val="24"/>
          <w:lang w:val="es-ES" w:eastAsia="es-CO"/>
        </w:rPr>
        <w:tab/>
        <w:t xml:space="preserve">    Con salvamento de voto</w:t>
      </w:r>
    </w:p>
    <w:p w14:paraId="39DE48DF" w14:textId="3CD50AB7" w:rsidR="00375193" w:rsidRDefault="00375193" w:rsidP="00375193">
      <w:pPr>
        <w:spacing w:line="276" w:lineRule="auto"/>
        <w:jc w:val="both"/>
        <w:rPr>
          <w:rFonts w:ascii="Tahoma" w:hAnsi="Tahoma" w:cs="Tahoma"/>
          <w:b/>
          <w:bCs/>
          <w:sz w:val="24"/>
          <w:szCs w:val="24"/>
        </w:rPr>
      </w:pPr>
    </w:p>
    <w:p w14:paraId="5408D271" w14:textId="0D02AC74" w:rsidR="00415F2B" w:rsidRDefault="00415F2B">
      <w:pPr>
        <w:rPr>
          <w:rFonts w:ascii="Tahoma" w:hAnsi="Tahoma" w:cs="Tahoma"/>
          <w:b/>
          <w:bCs/>
          <w:sz w:val="24"/>
          <w:szCs w:val="24"/>
        </w:rPr>
      </w:pPr>
      <w:r>
        <w:rPr>
          <w:rFonts w:ascii="Tahoma" w:hAnsi="Tahoma" w:cs="Tahoma"/>
          <w:b/>
          <w:bCs/>
          <w:sz w:val="24"/>
          <w:szCs w:val="24"/>
        </w:rPr>
        <w:br w:type="page"/>
      </w:r>
    </w:p>
    <w:p w14:paraId="2052E183" w14:textId="2FA60086" w:rsidR="00400EEF" w:rsidRPr="00400EEF" w:rsidRDefault="00400EEF" w:rsidP="00400EEF">
      <w:pPr>
        <w:widowControl w:val="0"/>
        <w:autoSpaceDE w:val="0"/>
        <w:autoSpaceDN w:val="0"/>
        <w:adjustRightInd w:val="0"/>
        <w:jc w:val="both"/>
        <w:rPr>
          <w:rFonts w:ascii="Arial" w:hAnsi="Arial" w:cs="Arial"/>
          <w:szCs w:val="24"/>
          <w:lang w:val="es-ES"/>
        </w:rPr>
      </w:pPr>
      <w:bookmarkStart w:id="6" w:name="_Hlk137830676"/>
      <w:bookmarkStart w:id="7" w:name="_Hlk137828955"/>
      <w:r w:rsidRPr="00400EEF">
        <w:rPr>
          <w:rFonts w:ascii="Arial" w:hAnsi="Arial" w:cs="Arial"/>
          <w:szCs w:val="24"/>
          <w:lang w:val="es-ES"/>
        </w:rPr>
        <w:lastRenderedPageBreak/>
        <w:t>Radicación Nro.:</w:t>
      </w:r>
      <w:r>
        <w:rPr>
          <w:rFonts w:ascii="Arial" w:hAnsi="Arial" w:cs="Arial"/>
          <w:b/>
          <w:bCs/>
          <w:szCs w:val="24"/>
          <w:lang w:val="es-ES"/>
        </w:rPr>
        <w:tab/>
      </w:r>
      <w:r w:rsidRPr="00400EEF">
        <w:rPr>
          <w:rFonts w:ascii="Arial" w:hAnsi="Arial" w:cs="Arial"/>
          <w:szCs w:val="24"/>
          <w:lang w:val="es-ES"/>
        </w:rPr>
        <w:t>66594318900120230015201</w:t>
      </w:r>
    </w:p>
    <w:p w14:paraId="26A224A6" w14:textId="4458E928" w:rsidR="00400EEF" w:rsidRPr="00400EEF" w:rsidRDefault="00400EEF" w:rsidP="00400EEF">
      <w:pPr>
        <w:widowControl w:val="0"/>
        <w:autoSpaceDE w:val="0"/>
        <w:autoSpaceDN w:val="0"/>
        <w:adjustRightInd w:val="0"/>
        <w:jc w:val="both"/>
        <w:rPr>
          <w:rFonts w:ascii="Arial" w:hAnsi="Arial" w:cs="Arial"/>
          <w:bCs/>
          <w:szCs w:val="24"/>
          <w:lang w:val="es-ES"/>
        </w:rPr>
      </w:pPr>
      <w:r w:rsidRPr="00400EEF">
        <w:rPr>
          <w:rFonts w:ascii="Arial" w:hAnsi="Arial" w:cs="Arial"/>
          <w:bCs/>
          <w:szCs w:val="24"/>
          <w:lang w:val="es-ES"/>
        </w:rPr>
        <w:t>Proceso:</w:t>
      </w:r>
      <w:r w:rsidRPr="00400EEF">
        <w:rPr>
          <w:rFonts w:ascii="Arial" w:hAnsi="Arial" w:cs="Arial"/>
          <w:bCs/>
          <w:szCs w:val="24"/>
          <w:lang w:val="es-ES"/>
        </w:rPr>
        <w:tab/>
      </w:r>
      <w:r w:rsidRPr="00400EEF">
        <w:rPr>
          <w:rFonts w:ascii="Arial" w:hAnsi="Arial" w:cs="Arial"/>
          <w:bCs/>
          <w:szCs w:val="24"/>
          <w:lang w:val="es-ES"/>
        </w:rPr>
        <w:tab/>
        <w:t xml:space="preserve">Acción de Tutela   </w:t>
      </w:r>
    </w:p>
    <w:p w14:paraId="3564C7C7" w14:textId="31FD8EEC" w:rsidR="00400EEF" w:rsidRPr="00400EEF" w:rsidRDefault="00400EEF" w:rsidP="00400EEF">
      <w:pPr>
        <w:widowControl w:val="0"/>
        <w:autoSpaceDE w:val="0"/>
        <w:autoSpaceDN w:val="0"/>
        <w:adjustRightInd w:val="0"/>
        <w:jc w:val="both"/>
        <w:rPr>
          <w:rFonts w:ascii="Arial" w:hAnsi="Arial" w:cs="Arial"/>
          <w:bCs/>
          <w:szCs w:val="24"/>
          <w:lang w:val="es-ES"/>
        </w:rPr>
      </w:pPr>
      <w:r w:rsidRPr="00400EEF">
        <w:rPr>
          <w:rFonts w:ascii="Arial" w:hAnsi="Arial" w:cs="Arial"/>
          <w:bCs/>
          <w:szCs w:val="24"/>
          <w:lang w:val="es-ES"/>
        </w:rPr>
        <w:t>Demandante:</w:t>
      </w:r>
      <w:r w:rsidRPr="00400EEF">
        <w:rPr>
          <w:rFonts w:ascii="Arial" w:hAnsi="Arial" w:cs="Arial"/>
          <w:bCs/>
          <w:szCs w:val="24"/>
          <w:lang w:val="es-ES"/>
        </w:rPr>
        <w:tab/>
      </w:r>
      <w:r w:rsidRPr="00400EEF">
        <w:rPr>
          <w:rFonts w:ascii="Arial" w:hAnsi="Arial" w:cs="Arial"/>
          <w:bCs/>
          <w:szCs w:val="24"/>
          <w:lang w:val="es-ES"/>
        </w:rPr>
        <w:tab/>
        <w:t xml:space="preserve">Luz Mary Jaramillo </w:t>
      </w:r>
      <w:proofErr w:type="spellStart"/>
      <w:r w:rsidRPr="00400EEF">
        <w:rPr>
          <w:rFonts w:ascii="Arial" w:hAnsi="Arial" w:cs="Arial"/>
          <w:bCs/>
          <w:szCs w:val="24"/>
          <w:lang w:val="es-ES"/>
        </w:rPr>
        <w:t>Jaramillo</w:t>
      </w:r>
      <w:proofErr w:type="spellEnd"/>
    </w:p>
    <w:p w14:paraId="7650DE1A" w14:textId="3561DA96" w:rsidR="00400EEF" w:rsidRPr="00400EEF" w:rsidRDefault="00400EEF" w:rsidP="00400EEF">
      <w:pPr>
        <w:widowControl w:val="0"/>
        <w:autoSpaceDE w:val="0"/>
        <w:autoSpaceDN w:val="0"/>
        <w:adjustRightInd w:val="0"/>
        <w:jc w:val="both"/>
        <w:rPr>
          <w:rFonts w:ascii="Arial" w:hAnsi="Arial" w:cs="Arial"/>
          <w:bCs/>
          <w:szCs w:val="24"/>
          <w:lang w:val="es-ES"/>
        </w:rPr>
      </w:pPr>
      <w:r w:rsidRPr="00400EEF">
        <w:rPr>
          <w:rFonts w:ascii="Arial" w:hAnsi="Arial" w:cs="Arial"/>
          <w:bCs/>
          <w:szCs w:val="24"/>
          <w:lang w:val="es-ES"/>
        </w:rPr>
        <w:t>Demandado:</w:t>
      </w:r>
      <w:r>
        <w:rPr>
          <w:rFonts w:ascii="Arial" w:hAnsi="Arial" w:cs="Arial"/>
          <w:bCs/>
          <w:szCs w:val="24"/>
          <w:lang w:val="es-ES"/>
        </w:rPr>
        <w:tab/>
      </w:r>
      <w:r w:rsidRPr="00400EEF">
        <w:rPr>
          <w:rFonts w:ascii="Arial" w:hAnsi="Arial" w:cs="Arial"/>
          <w:bCs/>
          <w:szCs w:val="24"/>
          <w:lang w:val="es-ES"/>
        </w:rPr>
        <w:tab/>
      </w:r>
      <w:bookmarkStart w:id="8" w:name="_Hlk134444056"/>
      <w:r w:rsidRPr="00400EEF">
        <w:rPr>
          <w:rFonts w:ascii="Arial" w:hAnsi="Arial" w:cs="Arial"/>
          <w:bCs/>
          <w:szCs w:val="24"/>
          <w:lang w:val="es-ES"/>
        </w:rPr>
        <w:t>Unidad para la Atención y Reparación Integral a las Víctimas</w:t>
      </w:r>
    </w:p>
    <w:bookmarkEnd w:id="6"/>
    <w:bookmarkEnd w:id="7"/>
    <w:bookmarkEnd w:id="8"/>
    <w:p w14:paraId="17659039" w14:textId="77777777" w:rsidR="00400EEF" w:rsidRPr="00400EEF" w:rsidRDefault="00400EEF" w:rsidP="00400EEF">
      <w:pPr>
        <w:tabs>
          <w:tab w:val="center" w:pos="4419"/>
          <w:tab w:val="right" w:pos="8838"/>
        </w:tabs>
        <w:spacing w:after="200"/>
        <w:jc w:val="both"/>
        <w:rPr>
          <w:rFonts w:ascii="Arial" w:eastAsia="Calibri" w:hAnsi="Arial" w:cs="Arial"/>
          <w:szCs w:val="24"/>
          <w:lang w:val="es-CO" w:eastAsia="en-US"/>
        </w:rPr>
      </w:pPr>
    </w:p>
    <w:p w14:paraId="2E5A8917" w14:textId="77777777" w:rsidR="00400EEF" w:rsidRPr="00400EEF" w:rsidRDefault="00400EEF" w:rsidP="00400EEF">
      <w:pPr>
        <w:ind w:right="51"/>
        <w:jc w:val="both"/>
        <w:rPr>
          <w:rFonts w:ascii="Arial" w:hAnsi="Arial" w:cs="Arial"/>
          <w:bCs/>
          <w:szCs w:val="24"/>
          <w:lang w:eastAsia="en-US"/>
        </w:rPr>
      </w:pPr>
    </w:p>
    <w:p w14:paraId="2B0168EB" w14:textId="77777777" w:rsidR="00400EEF" w:rsidRPr="00400EEF" w:rsidRDefault="00400EEF" w:rsidP="00400EEF">
      <w:pPr>
        <w:ind w:left="2829" w:hanging="2829"/>
        <w:jc w:val="both"/>
        <w:rPr>
          <w:rFonts w:ascii="Arial" w:hAnsi="Arial" w:cs="Arial"/>
          <w:bCs/>
          <w:lang w:eastAsia="es-CO"/>
        </w:rPr>
      </w:pPr>
    </w:p>
    <w:p w14:paraId="7022C8F3" w14:textId="77777777" w:rsidR="00400EEF" w:rsidRPr="00400EEF" w:rsidRDefault="00400EEF" w:rsidP="0002173F">
      <w:pPr>
        <w:spacing w:line="300" w:lineRule="auto"/>
        <w:ind w:left="2829" w:hanging="2829"/>
        <w:jc w:val="center"/>
        <w:rPr>
          <w:rFonts w:ascii="Arial" w:hAnsi="Arial" w:cs="Arial"/>
          <w:b/>
          <w:bCs/>
          <w:sz w:val="24"/>
          <w:lang w:eastAsia="es-CO"/>
        </w:rPr>
      </w:pPr>
      <w:r w:rsidRPr="00400EEF">
        <w:rPr>
          <w:rFonts w:ascii="Arial" w:hAnsi="Arial" w:cs="Arial"/>
          <w:b/>
          <w:bCs/>
          <w:sz w:val="24"/>
          <w:lang w:eastAsia="es-CO"/>
        </w:rPr>
        <w:t>TRIBUNAL SUPERIOR DEL DISTRITO JUDICIAL</w:t>
      </w:r>
    </w:p>
    <w:p w14:paraId="0183FA5B" w14:textId="77777777" w:rsidR="00400EEF" w:rsidRPr="00400EEF" w:rsidRDefault="00400EEF" w:rsidP="0002173F">
      <w:pPr>
        <w:spacing w:line="300" w:lineRule="auto"/>
        <w:ind w:left="2829" w:hanging="2829"/>
        <w:jc w:val="center"/>
        <w:rPr>
          <w:rFonts w:ascii="Arial" w:hAnsi="Arial" w:cs="Arial"/>
          <w:b/>
          <w:bCs/>
          <w:sz w:val="24"/>
          <w:lang w:eastAsia="es-CO"/>
        </w:rPr>
      </w:pPr>
      <w:r w:rsidRPr="00400EEF">
        <w:rPr>
          <w:rFonts w:ascii="Arial" w:hAnsi="Arial" w:cs="Arial"/>
          <w:b/>
          <w:bCs/>
          <w:sz w:val="24"/>
          <w:lang w:eastAsia="es-CO"/>
        </w:rPr>
        <w:t>SALA DE FAMILIA</w:t>
      </w:r>
    </w:p>
    <w:p w14:paraId="3F283413" w14:textId="77777777" w:rsidR="00400EEF" w:rsidRPr="00400EEF" w:rsidRDefault="00400EEF" w:rsidP="0002173F">
      <w:pPr>
        <w:spacing w:line="300" w:lineRule="auto"/>
        <w:jc w:val="center"/>
        <w:rPr>
          <w:rFonts w:ascii="Arial" w:hAnsi="Arial" w:cs="Arial"/>
          <w:b/>
          <w:sz w:val="24"/>
          <w:szCs w:val="24"/>
          <w:lang w:val="es-CO" w:eastAsia="es-CO"/>
        </w:rPr>
      </w:pPr>
      <w:r w:rsidRPr="00400EEF">
        <w:rPr>
          <w:rFonts w:ascii="Arial" w:hAnsi="Arial" w:cs="Arial"/>
          <w:sz w:val="24"/>
          <w:szCs w:val="24"/>
          <w:lang w:val="es-CO" w:eastAsia="es-CO"/>
        </w:rPr>
        <w:t xml:space="preserve">MAGISTRADO: </w:t>
      </w:r>
      <w:r w:rsidRPr="00400EEF">
        <w:rPr>
          <w:rFonts w:ascii="Arial" w:hAnsi="Arial" w:cs="Arial"/>
          <w:b/>
          <w:sz w:val="24"/>
          <w:szCs w:val="24"/>
          <w:lang w:val="es-CO" w:eastAsia="es-CO"/>
        </w:rPr>
        <w:t>JULIO CÉSAR SALAZAR MUÑOZ</w:t>
      </w:r>
    </w:p>
    <w:p w14:paraId="04628D88" w14:textId="77777777" w:rsidR="00400EEF" w:rsidRPr="00400EEF" w:rsidRDefault="00400EEF" w:rsidP="0002173F">
      <w:pPr>
        <w:spacing w:line="300" w:lineRule="auto"/>
        <w:jc w:val="center"/>
        <w:rPr>
          <w:rFonts w:ascii="Arial" w:hAnsi="Arial" w:cs="Arial"/>
          <w:iCs/>
          <w:sz w:val="24"/>
          <w:szCs w:val="24"/>
          <w:lang w:val="es-CO" w:eastAsia="es-CO"/>
        </w:rPr>
      </w:pPr>
    </w:p>
    <w:p w14:paraId="017E6CBC" w14:textId="77777777" w:rsidR="00400EEF" w:rsidRPr="00400EEF" w:rsidRDefault="00400EEF" w:rsidP="0002173F">
      <w:pPr>
        <w:spacing w:line="300" w:lineRule="auto"/>
        <w:jc w:val="center"/>
        <w:rPr>
          <w:rFonts w:ascii="Arial" w:eastAsia="Calibri" w:hAnsi="Arial" w:cs="Arial"/>
          <w:sz w:val="24"/>
          <w:szCs w:val="24"/>
          <w:lang w:val="es-CO" w:eastAsia="en-US"/>
        </w:rPr>
      </w:pPr>
      <w:r w:rsidRPr="00400EEF">
        <w:rPr>
          <w:rFonts w:ascii="Arial" w:eastAsia="Calibri" w:hAnsi="Arial" w:cs="Arial"/>
          <w:sz w:val="24"/>
          <w:szCs w:val="24"/>
          <w:lang w:val="es-CO" w:eastAsia="en-US"/>
        </w:rPr>
        <w:t>Pereira, diez [10] de octubre de dos mil veintitrés [2023].</w:t>
      </w:r>
    </w:p>
    <w:p w14:paraId="6A1E16FA" w14:textId="204A4481" w:rsidR="00400EEF" w:rsidRDefault="00400EEF" w:rsidP="0002173F">
      <w:pPr>
        <w:tabs>
          <w:tab w:val="left" w:pos="1440"/>
        </w:tabs>
        <w:spacing w:line="300" w:lineRule="auto"/>
        <w:jc w:val="both"/>
        <w:rPr>
          <w:rFonts w:ascii="Arial" w:eastAsia="Calibri" w:hAnsi="Arial" w:cs="Arial"/>
          <w:snapToGrid w:val="0"/>
          <w:sz w:val="24"/>
          <w:szCs w:val="24"/>
          <w:lang w:val="es-CO" w:eastAsia="en-US"/>
        </w:rPr>
      </w:pPr>
    </w:p>
    <w:p w14:paraId="5C32BFEF" w14:textId="77777777" w:rsidR="0002173F" w:rsidRPr="00400EEF" w:rsidRDefault="0002173F" w:rsidP="0002173F">
      <w:pPr>
        <w:tabs>
          <w:tab w:val="left" w:pos="1440"/>
        </w:tabs>
        <w:spacing w:line="300" w:lineRule="auto"/>
        <w:jc w:val="both"/>
        <w:rPr>
          <w:rFonts w:ascii="Arial" w:eastAsia="Calibri" w:hAnsi="Arial" w:cs="Arial"/>
          <w:snapToGrid w:val="0"/>
          <w:sz w:val="24"/>
          <w:szCs w:val="24"/>
          <w:lang w:val="es-CO" w:eastAsia="en-US"/>
        </w:rPr>
      </w:pPr>
    </w:p>
    <w:p w14:paraId="1F6454E2" w14:textId="77777777" w:rsidR="00400EEF" w:rsidRPr="00400EEF" w:rsidRDefault="00400EEF" w:rsidP="0002173F">
      <w:pPr>
        <w:spacing w:line="300" w:lineRule="auto"/>
        <w:jc w:val="center"/>
        <w:rPr>
          <w:rFonts w:ascii="Arial" w:eastAsia="Calibri" w:hAnsi="Arial" w:cs="Arial"/>
          <w:b/>
          <w:sz w:val="24"/>
          <w:szCs w:val="24"/>
          <w:u w:val="single"/>
          <w:lang w:val="es-CO" w:eastAsia="en-US"/>
        </w:rPr>
      </w:pPr>
      <w:r w:rsidRPr="00400EEF">
        <w:rPr>
          <w:rFonts w:ascii="Arial" w:eastAsia="Calibri" w:hAnsi="Arial" w:cs="Arial"/>
          <w:b/>
          <w:sz w:val="24"/>
          <w:szCs w:val="24"/>
          <w:u w:val="single"/>
          <w:lang w:val="es-CO" w:eastAsia="en-US"/>
        </w:rPr>
        <w:t>SALVAMENTO DE VOTO:</w:t>
      </w:r>
    </w:p>
    <w:p w14:paraId="67191BCB" w14:textId="71E71404" w:rsidR="00400EEF" w:rsidRDefault="00400EEF" w:rsidP="0002173F">
      <w:pPr>
        <w:spacing w:line="300" w:lineRule="auto"/>
        <w:jc w:val="both"/>
        <w:rPr>
          <w:rFonts w:ascii="Arial" w:hAnsi="Arial" w:cs="Arial"/>
          <w:sz w:val="24"/>
          <w:szCs w:val="24"/>
          <w:lang w:eastAsia="en-US"/>
        </w:rPr>
      </w:pPr>
    </w:p>
    <w:p w14:paraId="48F7DE8E" w14:textId="77777777" w:rsidR="0002173F" w:rsidRPr="00400EEF" w:rsidRDefault="0002173F" w:rsidP="0002173F">
      <w:pPr>
        <w:spacing w:line="300" w:lineRule="auto"/>
        <w:jc w:val="both"/>
        <w:rPr>
          <w:rFonts w:ascii="Arial" w:hAnsi="Arial" w:cs="Arial"/>
          <w:sz w:val="24"/>
          <w:szCs w:val="24"/>
          <w:lang w:eastAsia="en-US"/>
        </w:rPr>
      </w:pPr>
    </w:p>
    <w:p w14:paraId="494C35B4" w14:textId="77777777" w:rsidR="00400EEF" w:rsidRPr="00400EEF" w:rsidRDefault="00400EEF" w:rsidP="0002173F">
      <w:pPr>
        <w:suppressAutoHyphens/>
        <w:spacing w:line="300" w:lineRule="auto"/>
        <w:jc w:val="both"/>
        <w:rPr>
          <w:rFonts w:ascii="Arial" w:eastAsia="Calibri" w:hAnsi="Arial" w:cs="Arial"/>
          <w:spacing w:val="-2"/>
          <w:sz w:val="24"/>
          <w:szCs w:val="24"/>
          <w:lang w:val="es-CO" w:eastAsia="en-US"/>
        </w:rPr>
      </w:pPr>
      <w:r w:rsidRPr="00400EEF">
        <w:rPr>
          <w:rFonts w:ascii="Arial" w:eastAsia="Calibri" w:hAnsi="Arial" w:cs="Arial"/>
          <w:spacing w:val="-2"/>
          <w:sz w:val="24"/>
          <w:szCs w:val="24"/>
          <w:lang w:eastAsia="en-US"/>
        </w:rPr>
        <w:t xml:space="preserve">Tal como lo propuse en la ponencia que presenté inicialmente, considero que </w:t>
      </w:r>
      <w:r w:rsidRPr="00400EEF">
        <w:rPr>
          <w:rFonts w:ascii="Arial" w:eastAsia="Calibri" w:hAnsi="Arial" w:cs="Arial"/>
          <w:spacing w:val="-2"/>
          <w:sz w:val="24"/>
          <w:szCs w:val="24"/>
          <w:lang w:val="es-CO" w:eastAsia="en-US"/>
        </w:rPr>
        <w:t xml:space="preserve">la sentencia proferida por </w:t>
      </w:r>
      <w:r w:rsidRPr="00400EEF">
        <w:rPr>
          <w:rFonts w:ascii="Arial" w:eastAsia="Calibri" w:hAnsi="Arial" w:cs="Arial"/>
          <w:color w:val="000000"/>
          <w:sz w:val="24"/>
          <w:szCs w:val="24"/>
          <w:shd w:val="clear" w:color="auto" w:fill="FFFFFF"/>
          <w:lang w:val="es-CO" w:eastAsia="en-US"/>
        </w:rPr>
        <w:t xml:space="preserve">el Juzgado Promiscuo del Circuito de </w:t>
      </w:r>
      <w:proofErr w:type="spellStart"/>
      <w:r w:rsidRPr="00400EEF">
        <w:rPr>
          <w:rFonts w:ascii="Arial" w:eastAsia="Calibri" w:hAnsi="Arial" w:cs="Arial"/>
          <w:color w:val="000000"/>
          <w:sz w:val="24"/>
          <w:szCs w:val="24"/>
          <w:shd w:val="clear" w:color="auto" w:fill="FFFFFF"/>
          <w:lang w:val="es-CO" w:eastAsia="en-US"/>
        </w:rPr>
        <w:t>Quinchía</w:t>
      </w:r>
      <w:proofErr w:type="spellEnd"/>
      <w:r w:rsidRPr="00400EEF">
        <w:rPr>
          <w:rFonts w:ascii="Arial" w:eastAsia="Calibri" w:hAnsi="Arial" w:cs="Arial"/>
          <w:color w:val="000000"/>
          <w:sz w:val="24"/>
          <w:szCs w:val="24"/>
          <w:shd w:val="clear" w:color="auto" w:fill="FFFFFF"/>
          <w:lang w:val="es-CO" w:eastAsia="en-US"/>
        </w:rPr>
        <w:t xml:space="preserve"> el día 24 de agosto de 2023</w:t>
      </w:r>
      <w:r w:rsidRPr="00400EEF">
        <w:rPr>
          <w:rFonts w:ascii="Arial" w:eastAsia="Calibri" w:hAnsi="Arial" w:cs="Arial"/>
          <w:spacing w:val="-2"/>
          <w:sz w:val="24"/>
          <w:szCs w:val="24"/>
          <w:lang w:val="es-CO" w:eastAsia="en-US"/>
        </w:rPr>
        <w:t>, debió ser revocada para en su lugar declarar la carencia actual de objeto por hecho superado.</w:t>
      </w:r>
    </w:p>
    <w:p w14:paraId="6812E531" w14:textId="77777777" w:rsidR="0002173F" w:rsidRDefault="0002173F" w:rsidP="0002173F">
      <w:pPr>
        <w:suppressAutoHyphens/>
        <w:spacing w:line="300" w:lineRule="auto"/>
        <w:jc w:val="both"/>
        <w:rPr>
          <w:rFonts w:ascii="Arial" w:eastAsia="Calibri" w:hAnsi="Arial" w:cs="Arial"/>
          <w:spacing w:val="-2"/>
          <w:sz w:val="24"/>
          <w:szCs w:val="24"/>
          <w:lang w:val="es-CO" w:eastAsia="en-US"/>
        </w:rPr>
      </w:pPr>
    </w:p>
    <w:p w14:paraId="0BB51701" w14:textId="30E54EF5" w:rsidR="00400EEF" w:rsidRPr="00400EEF" w:rsidRDefault="00400EEF" w:rsidP="0002173F">
      <w:pPr>
        <w:suppressAutoHyphens/>
        <w:spacing w:line="300" w:lineRule="auto"/>
        <w:jc w:val="both"/>
        <w:rPr>
          <w:rFonts w:ascii="Arial" w:eastAsia="Calibri" w:hAnsi="Arial" w:cs="Arial"/>
          <w:spacing w:val="-2"/>
          <w:sz w:val="24"/>
          <w:szCs w:val="24"/>
          <w:lang w:val="es-ES" w:eastAsia="en-US"/>
        </w:rPr>
      </w:pPr>
      <w:r w:rsidRPr="00400EEF">
        <w:rPr>
          <w:rFonts w:ascii="Arial" w:eastAsia="Calibri" w:hAnsi="Arial" w:cs="Arial"/>
          <w:spacing w:val="-2"/>
          <w:sz w:val="24"/>
          <w:szCs w:val="24"/>
          <w:lang w:val="es-ES" w:eastAsia="en-US"/>
        </w:rPr>
        <w:t>Los argumentos que sustentan mi alejamiento de lo decidido por la mayoría en esta segunda instancia se basan en los siguientes supuestos jurídicos y análisis del caso, partiendo de la necesidad de resolver como problema jurídico, si:</w:t>
      </w:r>
    </w:p>
    <w:p w14:paraId="3D404852" w14:textId="77777777" w:rsidR="00400EEF" w:rsidRPr="00400EEF" w:rsidRDefault="00400EEF" w:rsidP="0002173F">
      <w:pPr>
        <w:spacing w:line="300" w:lineRule="auto"/>
        <w:jc w:val="both"/>
        <w:textAlignment w:val="baseline"/>
        <w:rPr>
          <w:rFonts w:ascii="Arial" w:hAnsi="Arial" w:cs="Arial"/>
          <w:sz w:val="24"/>
          <w:szCs w:val="24"/>
          <w:lang w:val="es-CO" w:eastAsia="es-CO"/>
        </w:rPr>
      </w:pPr>
      <w:r w:rsidRPr="00400EEF">
        <w:rPr>
          <w:rFonts w:ascii="Arial" w:hAnsi="Arial" w:cs="Arial"/>
          <w:sz w:val="24"/>
          <w:szCs w:val="24"/>
          <w:lang w:val="es-CO" w:eastAsia="es-CO"/>
        </w:rPr>
        <w:t> </w:t>
      </w:r>
    </w:p>
    <w:p w14:paraId="732D5041" w14:textId="21D1CF30"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b/>
          <w:bCs/>
          <w:iCs/>
          <w:sz w:val="24"/>
          <w:szCs w:val="24"/>
          <w:lang w:val="es-ES" w:eastAsia="es-CO"/>
        </w:rPr>
        <w:t>¿Acreditó la Unidad Administrativa de Reparación Integral a las Víctimas –</w:t>
      </w:r>
      <w:proofErr w:type="spellStart"/>
      <w:r w:rsidRPr="00400EEF">
        <w:rPr>
          <w:rFonts w:ascii="Arial" w:hAnsi="Arial" w:cs="Arial"/>
          <w:b/>
          <w:bCs/>
          <w:iCs/>
          <w:sz w:val="24"/>
          <w:szCs w:val="24"/>
          <w:lang w:val="es-ES" w:eastAsia="es-CO"/>
        </w:rPr>
        <w:t>UARIV</w:t>
      </w:r>
      <w:proofErr w:type="spellEnd"/>
      <w:r w:rsidRPr="00400EEF">
        <w:rPr>
          <w:rFonts w:ascii="Arial" w:hAnsi="Arial" w:cs="Arial"/>
          <w:b/>
          <w:bCs/>
          <w:iCs/>
          <w:sz w:val="24"/>
          <w:szCs w:val="24"/>
          <w:lang w:val="es-ES" w:eastAsia="es-CO"/>
        </w:rPr>
        <w:t>- que dio respuesta de fondo a la petición elevada por la accionante el 6 de marzo de 2023?</w:t>
      </w:r>
      <w:r w:rsidRPr="00400EEF">
        <w:rPr>
          <w:rFonts w:ascii="Arial" w:hAnsi="Arial" w:cs="Arial"/>
          <w:sz w:val="24"/>
          <w:szCs w:val="24"/>
          <w:lang w:val="es-CO" w:eastAsia="es-CO"/>
        </w:rPr>
        <w:t> </w:t>
      </w:r>
    </w:p>
    <w:p w14:paraId="2C6CB085" w14:textId="77777777" w:rsidR="00400EEF" w:rsidRPr="00400EEF" w:rsidRDefault="00400EEF" w:rsidP="0002173F">
      <w:pPr>
        <w:spacing w:line="300" w:lineRule="auto"/>
        <w:jc w:val="both"/>
        <w:textAlignment w:val="baseline"/>
        <w:rPr>
          <w:rFonts w:ascii="Arial" w:hAnsi="Arial" w:cs="Arial"/>
          <w:sz w:val="24"/>
          <w:szCs w:val="24"/>
          <w:lang w:val="es-CO" w:eastAsia="es-CO"/>
        </w:rPr>
      </w:pPr>
      <w:r w:rsidRPr="00400EEF">
        <w:rPr>
          <w:rFonts w:ascii="Arial" w:hAnsi="Arial" w:cs="Arial"/>
          <w:sz w:val="24"/>
          <w:szCs w:val="24"/>
          <w:lang w:val="es-CO" w:eastAsia="es-CO"/>
        </w:rPr>
        <w:t> </w:t>
      </w:r>
    </w:p>
    <w:p w14:paraId="60BCAF2A" w14:textId="77777777" w:rsidR="00400EEF" w:rsidRPr="00400EEF" w:rsidRDefault="00400EEF" w:rsidP="0002173F">
      <w:pPr>
        <w:spacing w:line="300" w:lineRule="auto"/>
        <w:jc w:val="both"/>
        <w:textAlignment w:val="baseline"/>
        <w:rPr>
          <w:rFonts w:ascii="Arial" w:hAnsi="Arial" w:cs="Arial"/>
          <w:sz w:val="24"/>
          <w:szCs w:val="24"/>
          <w:lang w:val="es-CO" w:eastAsia="es-CO"/>
        </w:rPr>
      </w:pPr>
      <w:r w:rsidRPr="00400EEF">
        <w:rPr>
          <w:rFonts w:ascii="Arial" w:hAnsi="Arial" w:cs="Arial"/>
          <w:sz w:val="24"/>
          <w:szCs w:val="24"/>
          <w:lang w:val="es-ES" w:eastAsia="es-CO"/>
        </w:rPr>
        <w:t>Para resolver el interrogante planteado es necesario tener en cuenta las siguientes consideraciones.</w:t>
      </w:r>
      <w:r w:rsidRPr="00400EEF">
        <w:rPr>
          <w:rFonts w:ascii="Arial" w:hAnsi="Arial" w:cs="Arial"/>
          <w:sz w:val="24"/>
          <w:szCs w:val="24"/>
          <w:lang w:val="es-CO" w:eastAsia="es-CO"/>
        </w:rPr>
        <w:t> </w:t>
      </w:r>
    </w:p>
    <w:p w14:paraId="4198B7B9" w14:textId="527699E9" w:rsidR="00400EEF" w:rsidRDefault="00400EEF" w:rsidP="0002173F">
      <w:pPr>
        <w:spacing w:line="300" w:lineRule="auto"/>
        <w:jc w:val="both"/>
        <w:textAlignment w:val="baseline"/>
        <w:rPr>
          <w:rFonts w:ascii="Arial" w:hAnsi="Arial" w:cs="Arial"/>
          <w:sz w:val="24"/>
          <w:szCs w:val="24"/>
          <w:lang w:val="es-CO" w:eastAsia="es-CO"/>
        </w:rPr>
      </w:pPr>
    </w:p>
    <w:p w14:paraId="117F36AC" w14:textId="77777777" w:rsidR="0002173F" w:rsidRPr="00400EEF" w:rsidRDefault="0002173F" w:rsidP="0002173F">
      <w:pPr>
        <w:spacing w:line="300" w:lineRule="auto"/>
        <w:jc w:val="both"/>
        <w:textAlignment w:val="baseline"/>
        <w:rPr>
          <w:rFonts w:ascii="Arial" w:hAnsi="Arial" w:cs="Arial"/>
          <w:sz w:val="24"/>
          <w:szCs w:val="24"/>
          <w:lang w:val="es-CO" w:eastAsia="es-CO"/>
        </w:rPr>
      </w:pPr>
    </w:p>
    <w:p w14:paraId="1ACD0967" w14:textId="3D42F28F"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b/>
          <w:bCs/>
          <w:sz w:val="24"/>
          <w:szCs w:val="24"/>
          <w:lang w:val="es-ES" w:eastAsia="es-CO"/>
        </w:rPr>
        <w:t>1.</w:t>
      </w:r>
      <w:r w:rsidRPr="00400EEF">
        <w:rPr>
          <w:rFonts w:ascii="Arial" w:hAnsi="Arial" w:cs="Arial"/>
          <w:sz w:val="24"/>
          <w:szCs w:val="24"/>
          <w:lang w:val="es-ES" w:eastAsia="es-CO"/>
        </w:rPr>
        <w:t xml:space="preserve"> </w:t>
      </w:r>
      <w:r w:rsidRPr="00400EEF">
        <w:rPr>
          <w:rFonts w:ascii="Arial" w:hAnsi="Arial" w:cs="Arial"/>
          <w:b/>
          <w:bCs/>
          <w:sz w:val="24"/>
          <w:szCs w:val="24"/>
          <w:lang w:val="es-ES" w:eastAsia="es-CO"/>
        </w:rPr>
        <w:t xml:space="preserve">PROCEDENCIA DE LA </w:t>
      </w:r>
      <w:r w:rsidR="00A50F8B" w:rsidRPr="00400EEF">
        <w:rPr>
          <w:rFonts w:ascii="Arial" w:hAnsi="Arial" w:cs="Arial"/>
          <w:b/>
          <w:bCs/>
          <w:sz w:val="24"/>
          <w:szCs w:val="24"/>
          <w:lang w:val="es-ES" w:eastAsia="es-CO"/>
        </w:rPr>
        <w:t>ACCIÓN</w:t>
      </w:r>
      <w:r w:rsidRPr="00400EEF">
        <w:rPr>
          <w:rFonts w:ascii="Arial" w:hAnsi="Arial" w:cs="Arial"/>
          <w:b/>
          <w:bCs/>
          <w:sz w:val="24"/>
          <w:szCs w:val="24"/>
          <w:lang w:val="es-ES" w:eastAsia="es-CO"/>
        </w:rPr>
        <w:t xml:space="preserve"> DE TUTELA.</w:t>
      </w:r>
      <w:r w:rsidRPr="00400EEF">
        <w:rPr>
          <w:rFonts w:ascii="Arial" w:hAnsi="Arial" w:cs="Arial"/>
          <w:sz w:val="24"/>
          <w:szCs w:val="24"/>
          <w:lang w:val="es-CO" w:eastAsia="es-CO"/>
        </w:rPr>
        <w:t> </w:t>
      </w:r>
    </w:p>
    <w:p w14:paraId="46EE7C0D"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CO" w:eastAsia="es-CO"/>
        </w:rPr>
        <w:t> </w:t>
      </w:r>
    </w:p>
    <w:p w14:paraId="4619CB13"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ES" w:eastAsia="es-CO"/>
        </w:rPr>
        <w:t xml:space="preserve">Según el inciso 3° del mismo canon, la acción de tutela </w:t>
      </w:r>
      <w:r w:rsidRPr="00400EEF">
        <w:rPr>
          <w:rFonts w:ascii="Arial" w:hAnsi="Arial" w:cs="Arial"/>
          <w:iCs/>
          <w:sz w:val="24"/>
          <w:szCs w:val="24"/>
          <w:lang w:val="es-ES" w:eastAsia="es-CO"/>
        </w:rPr>
        <w:t>“solo procederá cuando el afectado no disponga de otro medio de defensa judicial, salvo que aquella se utilice como mecanismo transitorio para evitar un perjuicio irremediable”.</w:t>
      </w:r>
      <w:r w:rsidRPr="00400EEF">
        <w:rPr>
          <w:rFonts w:ascii="Arial" w:hAnsi="Arial" w:cs="Arial"/>
          <w:sz w:val="24"/>
          <w:szCs w:val="24"/>
          <w:lang w:val="es-CO" w:eastAsia="es-CO"/>
        </w:rPr>
        <w:t> </w:t>
      </w:r>
    </w:p>
    <w:p w14:paraId="66907543"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CO" w:eastAsia="es-CO"/>
        </w:rPr>
        <w:t> </w:t>
      </w:r>
    </w:p>
    <w:p w14:paraId="4EEF719E"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ES" w:eastAsia="es-CO"/>
        </w:rPr>
        <w:t>La acción de tutela es pues subsidiaria, no alternativa o supletoria de los recursos ordinarios, pues procede cuando la persona no cuenta con otros medios de defensa judicial, o cuando este sea ineficaz, o para evitar un perjuicio irremediable, como mecanismo transitorio mientras la justicia decide.</w:t>
      </w:r>
      <w:r w:rsidRPr="00400EEF">
        <w:rPr>
          <w:rFonts w:ascii="Arial" w:hAnsi="Arial" w:cs="Arial"/>
          <w:sz w:val="24"/>
          <w:szCs w:val="24"/>
          <w:lang w:val="es-CO" w:eastAsia="es-CO"/>
        </w:rPr>
        <w:t> </w:t>
      </w:r>
    </w:p>
    <w:p w14:paraId="52E691EA"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CO" w:eastAsia="es-CO"/>
        </w:rPr>
        <w:t> </w:t>
      </w:r>
    </w:p>
    <w:p w14:paraId="72789DD7" w14:textId="1D01D694"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color w:val="000000"/>
          <w:sz w:val="24"/>
          <w:szCs w:val="24"/>
          <w:lang w:val="es-ES" w:eastAsia="es-CO"/>
        </w:rPr>
        <w:lastRenderedPageBreak/>
        <w:t xml:space="preserve">No obstante, el carácter residual de este mecanismo de protección especial, de siempre ha reconocido la Corte Constitucional la situación de extrema vulnerabilidad y desprotección que afrontan las personas que han sido víctimas del conflicto armado, razón por la cual ha reconocido en ellas la condición de sujetos de especial protección y en virtud de ello ha considerado procedente la acción de tutela para amparar los derechos de éste golpeado sector de la </w:t>
      </w:r>
      <w:r w:rsidR="00A50F8B" w:rsidRPr="00400EEF">
        <w:rPr>
          <w:rFonts w:ascii="Arial" w:hAnsi="Arial" w:cs="Arial"/>
          <w:color w:val="000000"/>
          <w:sz w:val="24"/>
          <w:szCs w:val="24"/>
          <w:lang w:val="es-ES" w:eastAsia="es-CO"/>
        </w:rPr>
        <w:t>población</w:t>
      </w:r>
      <w:r w:rsidRPr="00400EEF">
        <w:rPr>
          <w:rFonts w:ascii="Arial" w:hAnsi="Arial" w:cs="Arial"/>
          <w:color w:val="000000"/>
          <w:sz w:val="24"/>
          <w:szCs w:val="24"/>
          <w:lang w:val="es-ES" w:eastAsia="es-CO"/>
        </w:rPr>
        <w:t>.</w:t>
      </w:r>
      <w:r w:rsidRPr="00400EEF">
        <w:rPr>
          <w:rFonts w:ascii="Arial" w:hAnsi="Arial" w:cs="Arial"/>
          <w:color w:val="000000"/>
          <w:sz w:val="24"/>
          <w:szCs w:val="24"/>
          <w:lang w:val="es-CO" w:eastAsia="es-CO"/>
        </w:rPr>
        <w:t> </w:t>
      </w:r>
    </w:p>
    <w:p w14:paraId="184C2729" w14:textId="390B5E52" w:rsidR="00400EEF" w:rsidRDefault="00400EEF" w:rsidP="0002173F">
      <w:pPr>
        <w:spacing w:line="300" w:lineRule="auto"/>
        <w:ind w:left="426" w:right="420"/>
        <w:jc w:val="both"/>
        <w:textAlignment w:val="baseline"/>
        <w:rPr>
          <w:rFonts w:ascii="Arial" w:hAnsi="Arial" w:cs="Arial"/>
          <w:sz w:val="24"/>
          <w:szCs w:val="24"/>
          <w:lang w:val="es-CO" w:eastAsia="es-CO"/>
        </w:rPr>
      </w:pPr>
    </w:p>
    <w:p w14:paraId="3B3F1569" w14:textId="77777777" w:rsidR="0002173F" w:rsidRPr="00400EEF" w:rsidRDefault="0002173F" w:rsidP="0002173F">
      <w:pPr>
        <w:spacing w:line="300" w:lineRule="auto"/>
        <w:ind w:left="426" w:right="420"/>
        <w:jc w:val="both"/>
        <w:textAlignment w:val="baseline"/>
        <w:rPr>
          <w:rFonts w:ascii="Arial" w:hAnsi="Arial" w:cs="Arial"/>
          <w:sz w:val="24"/>
          <w:szCs w:val="24"/>
          <w:lang w:val="es-CO" w:eastAsia="es-CO"/>
        </w:rPr>
      </w:pPr>
    </w:p>
    <w:p w14:paraId="3C8712A8"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b/>
          <w:bCs/>
          <w:sz w:val="24"/>
          <w:szCs w:val="24"/>
          <w:lang w:val="es-ES" w:eastAsia="es-CO"/>
        </w:rPr>
        <w:t>2. DERECHO DE PETICIÓN</w:t>
      </w:r>
      <w:r w:rsidRPr="00400EEF">
        <w:rPr>
          <w:rFonts w:ascii="Arial" w:hAnsi="Arial" w:cs="Arial"/>
          <w:sz w:val="24"/>
          <w:szCs w:val="24"/>
          <w:lang w:val="es-CO" w:eastAsia="es-CO"/>
        </w:rPr>
        <w:t> </w:t>
      </w:r>
    </w:p>
    <w:p w14:paraId="24E38ACE"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b/>
          <w:bCs/>
          <w:sz w:val="24"/>
          <w:szCs w:val="24"/>
          <w:lang w:val="es-ES" w:eastAsia="es-CO"/>
        </w:rPr>
        <w:t> </w:t>
      </w:r>
      <w:r w:rsidRPr="00400EEF">
        <w:rPr>
          <w:rFonts w:ascii="Arial" w:hAnsi="Arial" w:cs="Arial"/>
          <w:sz w:val="24"/>
          <w:szCs w:val="24"/>
          <w:lang w:val="es-CO" w:eastAsia="es-CO"/>
        </w:rPr>
        <w:t> </w:t>
      </w:r>
    </w:p>
    <w:p w14:paraId="4850B729"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ES" w:eastAsia="es-CO"/>
        </w:rPr>
        <w:t>El derecho de petición está consagrado en el artículo 23 de la Constitución Nacional, el cual señala: </w:t>
      </w:r>
      <w:r w:rsidRPr="00400EEF">
        <w:rPr>
          <w:rFonts w:ascii="Arial" w:hAnsi="Arial" w:cs="Arial"/>
          <w:sz w:val="24"/>
          <w:szCs w:val="24"/>
          <w:lang w:val="es-CO" w:eastAsia="es-CO"/>
        </w:rPr>
        <w:t> </w:t>
      </w:r>
    </w:p>
    <w:p w14:paraId="5B8F6DD2"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ES" w:eastAsia="es-CO"/>
        </w:rPr>
        <w:t> </w:t>
      </w:r>
      <w:r w:rsidRPr="00400EEF">
        <w:rPr>
          <w:rFonts w:ascii="Arial" w:hAnsi="Arial" w:cs="Arial"/>
          <w:sz w:val="24"/>
          <w:szCs w:val="24"/>
          <w:lang w:val="es-CO" w:eastAsia="es-CO"/>
        </w:rPr>
        <w:t> </w:t>
      </w:r>
    </w:p>
    <w:p w14:paraId="2874E789" w14:textId="77777777" w:rsidR="00400EEF" w:rsidRPr="00400EEF" w:rsidRDefault="00400EEF" w:rsidP="0002173F">
      <w:pPr>
        <w:spacing w:line="300" w:lineRule="auto"/>
        <w:ind w:left="709" w:right="703"/>
        <w:jc w:val="both"/>
        <w:textAlignment w:val="baseline"/>
        <w:rPr>
          <w:rFonts w:ascii="Arial" w:hAnsi="Arial" w:cs="Arial"/>
          <w:sz w:val="24"/>
          <w:szCs w:val="24"/>
          <w:lang w:val="es-CO" w:eastAsia="es-CO"/>
        </w:rPr>
      </w:pPr>
      <w:r w:rsidRPr="00400EEF">
        <w:rPr>
          <w:rFonts w:ascii="Arial" w:hAnsi="Arial" w:cs="Arial"/>
          <w:iCs/>
          <w:sz w:val="24"/>
          <w:szCs w:val="24"/>
          <w:lang w:val="es-ES" w:eastAsia="es-CO"/>
        </w:rPr>
        <w:t>“Toda persona tiene derecho a presentar peticiones respetuosas a las autoridades por motivo de interés general o particular y a obtener pronta resolución.</w:t>
      </w:r>
      <w:r w:rsidRPr="00400EEF">
        <w:rPr>
          <w:rFonts w:ascii="Arial" w:hAnsi="Arial" w:cs="Arial"/>
          <w:sz w:val="24"/>
          <w:szCs w:val="24"/>
          <w:lang w:val="es-CO" w:eastAsia="es-CO"/>
        </w:rPr>
        <w:t> </w:t>
      </w:r>
    </w:p>
    <w:p w14:paraId="27E328DF" w14:textId="77777777" w:rsidR="00400EEF" w:rsidRPr="00400EEF" w:rsidRDefault="00400EEF" w:rsidP="0002173F">
      <w:pPr>
        <w:spacing w:line="300" w:lineRule="auto"/>
        <w:ind w:left="709" w:right="703"/>
        <w:jc w:val="both"/>
        <w:textAlignment w:val="baseline"/>
        <w:rPr>
          <w:rFonts w:ascii="Arial" w:hAnsi="Arial" w:cs="Arial"/>
          <w:sz w:val="24"/>
          <w:szCs w:val="24"/>
          <w:lang w:val="es-CO" w:eastAsia="es-CO"/>
        </w:rPr>
      </w:pPr>
      <w:r w:rsidRPr="00400EEF">
        <w:rPr>
          <w:rFonts w:ascii="Arial" w:hAnsi="Arial" w:cs="Arial"/>
          <w:iCs/>
          <w:sz w:val="24"/>
          <w:szCs w:val="24"/>
          <w:lang w:val="es-ES" w:eastAsia="es-CO"/>
        </w:rPr>
        <w:t> </w:t>
      </w:r>
      <w:r w:rsidRPr="00400EEF">
        <w:rPr>
          <w:rFonts w:ascii="Arial" w:hAnsi="Arial" w:cs="Arial"/>
          <w:sz w:val="24"/>
          <w:szCs w:val="24"/>
          <w:lang w:val="es-CO" w:eastAsia="es-CO"/>
        </w:rPr>
        <w:t> </w:t>
      </w:r>
    </w:p>
    <w:p w14:paraId="50A3AC08" w14:textId="77777777" w:rsidR="00400EEF" w:rsidRPr="00400EEF" w:rsidRDefault="00400EEF" w:rsidP="0002173F">
      <w:pPr>
        <w:spacing w:line="300" w:lineRule="auto"/>
        <w:ind w:left="709" w:right="703"/>
        <w:jc w:val="both"/>
        <w:textAlignment w:val="baseline"/>
        <w:rPr>
          <w:rFonts w:ascii="Arial" w:hAnsi="Arial" w:cs="Arial"/>
          <w:sz w:val="24"/>
          <w:szCs w:val="24"/>
          <w:lang w:val="es-CO" w:eastAsia="es-CO"/>
        </w:rPr>
      </w:pPr>
      <w:r w:rsidRPr="00400EEF">
        <w:rPr>
          <w:rFonts w:ascii="Arial" w:hAnsi="Arial" w:cs="Arial"/>
          <w:iCs/>
          <w:sz w:val="24"/>
          <w:szCs w:val="24"/>
          <w:lang w:val="es-ES" w:eastAsia="es-CO"/>
        </w:rPr>
        <w:t>El legislador podrá reglamentar su ejercicio ante organizaciones privadas para garantizar los derechos fundamentales”.</w:t>
      </w:r>
      <w:r w:rsidRPr="00400EEF">
        <w:rPr>
          <w:rFonts w:ascii="Arial" w:hAnsi="Arial" w:cs="Arial"/>
          <w:sz w:val="24"/>
          <w:szCs w:val="24"/>
          <w:lang w:val="es-CO" w:eastAsia="es-CO"/>
        </w:rPr>
        <w:t> </w:t>
      </w:r>
    </w:p>
    <w:p w14:paraId="00DA29EE" w14:textId="77777777" w:rsidR="00400EEF" w:rsidRPr="00400EEF" w:rsidRDefault="00400EEF" w:rsidP="0002173F">
      <w:pPr>
        <w:spacing w:line="300" w:lineRule="auto"/>
        <w:ind w:left="426" w:right="420"/>
        <w:jc w:val="both"/>
        <w:textAlignment w:val="baseline"/>
        <w:rPr>
          <w:rFonts w:ascii="Arial" w:hAnsi="Arial" w:cs="Arial"/>
          <w:color w:val="000000"/>
          <w:sz w:val="24"/>
          <w:szCs w:val="24"/>
          <w:lang w:val="es-ES" w:eastAsia="es-CO"/>
        </w:rPr>
      </w:pPr>
    </w:p>
    <w:p w14:paraId="4C87530C" w14:textId="77777777" w:rsidR="00400EEF" w:rsidRPr="00400EEF" w:rsidRDefault="00400EEF" w:rsidP="0002173F">
      <w:pPr>
        <w:spacing w:line="300" w:lineRule="auto"/>
        <w:ind w:left="426" w:right="420"/>
        <w:jc w:val="both"/>
        <w:textAlignment w:val="baseline"/>
        <w:rPr>
          <w:rFonts w:ascii="Arial" w:hAnsi="Arial" w:cs="Arial"/>
          <w:color w:val="000000"/>
          <w:sz w:val="24"/>
          <w:szCs w:val="24"/>
          <w:lang w:val="es-ES" w:eastAsia="es-CO"/>
        </w:rPr>
      </w:pPr>
      <w:r w:rsidRPr="00400EEF">
        <w:rPr>
          <w:rFonts w:ascii="Arial" w:hAnsi="Arial" w:cs="Arial"/>
          <w:color w:val="000000"/>
          <w:sz w:val="24"/>
          <w:szCs w:val="24"/>
          <w:lang w:val="es-ES" w:eastAsia="es-CO"/>
        </w:rPr>
        <w:t>A su vez, la ley estatutaria 1755 de 2015, por medio de la cual fue regulado el Derecho Fundamental de Petición, en su artículo 1º sustituyó el artículo 14 de la Ley 1437 de 2011, en los siguientes términos: </w:t>
      </w:r>
    </w:p>
    <w:p w14:paraId="7E89C70D" w14:textId="6C6AD996" w:rsidR="00400EEF" w:rsidRPr="00400EEF" w:rsidRDefault="00400EEF" w:rsidP="0002173F">
      <w:pPr>
        <w:spacing w:line="300" w:lineRule="auto"/>
        <w:ind w:left="426" w:right="420"/>
        <w:jc w:val="both"/>
        <w:textAlignment w:val="baseline"/>
        <w:rPr>
          <w:rFonts w:ascii="Arial" w:hAnsi="Arial" w:cs="Arial"/>
          <w:color w:val="000000"/>
          <w:sz w:val="24"/>
          <w:szCs w:val="24"/>
          <w:lang w:val="es-ES" w:eastAsia="es-CO"/>
        </w:rPr>
      </w:pPr>
    </w:p>
    <w:p w14:paraId="06A64546" w14:textId="77777777" w:rsidR="00400EEF" w:rsidRPr="00400EEF" w:rsidRDefault="00400EEF" w:rsidP="0002173F">
      <w:pPr>
        <w:spacing w:line="300" w:lineRule="auto"/>
        <w:ind w:left="709" w:right="703"/>
        <w:jc w:val="both"/>
        <w:textAlignment w:val="baseline"/>
        <w:rPr>
          <w:rFonts w:ascii="Arial" w:hAnsi="Arial" w:cs="Arial"/>
          <w:iCs/>
          <w:sz w:val="24"/>
          <w:szCs w:val="24"/>
          <w:lang w:val="es-ES" w:eastAsia="es-CO"/>
        </w:rPr>
      </w:pPr>
      <w:r w:rsidRPr="00400EEF">
        <w:rPr>
          <w:rFonts w:ascii="Arial" w:hAnsi="Arial" w:cs="Arial"/>
          <w:iCs/>
          <w:sz w:val="24"/>
          <w:szCs w:val="24"/>
          <w:lang w:val="es-ES" w:eastAsia="es-CO"/>
        </w:rPr>
        <w:t>Artículo 14. Términos para resolver las distintas modalidades de peticiones. Salvo norma legal especial y so pena de sanción disciplinaria, toda petición deberá resolverse dentro de los quince (15) días siguientes a su recepción.  </w:t>
      </w:r>
    </w:p>
    <w:p w14:paraId="33BC322C" w14:textId="77777777" w:rsidR="00400EEF" w:rsidRPr="00400EEF" w:rsidRDefault="00400EEF" w:rsidP="0002173F">
      <w:pPr>
        <w:spacing w:line="300" w:lineRule="auto"/>
        <w:ind w:left="709" w:right="703"/>
        <w:jc w:val="both"/>
        <w:textAlignment w:val="baseline"/>
        <w:rPr>
          <w:rFonts w:ascii="Arial" w:hAnsi="Arial" w:cs="Arial"/>
          <w:iCs/>
          <w:sz w:val="24"/>
          <w:szCs w:val="24"/>
          <w:lang w:val="es-ES" w:eastAsia="es-CO"/>
        </w:rPr>
      </w:pPr>
      <w:r w:rsidRPr="00400EEF">
        <w:rPr>
          <w:rFonts w:ascii="Arial" w:hAnsi="Arial" w:cs="Arial"/>
          <w:iCs/>
          <w:sz w:val="24"/>
          <w:szCs w:val="24"/>
          <w:lang w:val="es-ES" w:eastAsia="es-CO"/>
        </w:rPr>
        <w:t>  </w:t>
      </w:r>
    </w:p>
    <w:p w14:paraId="55DD8E1C" w14:textId="77777777" w:rsidR="00400EEF" w:rsidRPr="00400EEF" w:rsidRDefault="00400EEF" w:rsidP="0002173F">
      <w:pPr>
        <w:spacing w:line="300" w:lineRule="auto"/>
        <w:ind w:left="709" w:right="703"/>
        <w:jc w:val="both"/>
        <w:textAlignment w:val="baseline"/>
        <w:rPr>
          <w:rFonts w:ascii="Arial" w:hAnsi="Arial" w:cs="Arial"/>
          <w:iCs/>
          <w:sz w:val="24"/>
          <w:szCs w:val="24"/>
          <w:lang w:val="es-ES" w:eastAsia="es-CO"/>
        </w:rPr>
      </w:pPr>
      <w:r w:rsidRPr="00400EEF">
        <w:rPr>
          <w:rFonts w:ascii="Arial" w:hAnsi="Arial" w:cs="Arial"/>
          <w:iCs/>
          <w:sz w:val="24"/>
          <w:szCs w:val="24"/>
          <w:lang w:val="es-ES" w:eastAsia="es-CO"/>
        </w:rPr>
        <w:t>(…)” </w:t>
      </w:r>
    </w:p>
    <w:p w14:paraId="2FA1B6FE"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p>
    <w:p w14:paraId="69F5FA8C"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p>
    <w:p w14:paraId="52D8766F" w14:textId="77777777" w:rsidR="00400EEF" w:rsidRPr="00400EEF" w:rsidRDefault="00400EEF" w:rsidP="0002173F">
      <w:pPr>
        <w:numPr>
          <w:ilvl w:val="0"/>
          <w:numId w:val="22"/>
        </w:numPr>
        <w:spacing w:line="300" w:lineRule="auto"/>
        <w:ind w:left="426" w:right="420" w:firstLine="0"/>
        <w:jc w:val="both"/>
        <w:textAlignment w:val="baseline"/>
        <w:rPr>
          <w:rFonts w:ascii="Arial" w:hAnsi="Arial" w:cs="Arial"/>
          <w:sz w:val="24"/>
          <w:szCs w:val="24"/>
          <w:lang w:val="es-CO" w:eastAsia="es-CO"/>
        </w:rPr>
      </w:pPr>
      <w:r w:rsidRPr="00400EEF">
        <w:rPr>
          <w:rFonts w:ascii="Arial" w:hAnsi="Arial" w:cs="Arial"/>
          <w:b/>
          <w:bCs/>
          <w:sz w:val="24"/>
          <w:szCs w:val="24"/>
          <w:lang w:val="es-ES" w:eastAsia="es-CO"/>
        </w:rPr>
        <w:t>DEL HECHO SUPERADO</w:t>
      </w:r>
      <w:r w:rsidRPr="00400EEF">
        <w:rPr>
          <w:rFonts w:ascii="Arial" w:hAnsi="Arial" w:cs="Arial"/>
          <w:sz w:val="24"/>
          <w:szCs w:val="24"/>
          <w:lang w:val="es-CO" w:eastAsia="es-CO"/>
        </w:rPr>
        <w:t> </w:t>
      </w:r>
    </w:p>
    <w:p w14:paraId="55445777"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CO" w:eastAsia="es-CO"/>
        </w:rPr>
        <w:t> </w:t>
      </w:r>
    </w:p>
    <w:p w14:paraId="39DC5396"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ES" w:eastAsia="es-CO"/>
        </w:rPr>
        <w:t>Reiteradamente la jurisprudencia constitucional ha señalado que el propósito del amparo contenido en el artículo 86 de la Carta Política, se limita a la protección inmediata y actual de los derechos fundamentales en la medida que estos resulten vulnerados o amenazados por la acción u omisión de las autoridades públicas o de los particulares en los casos expresamente descritos en la ley. </w:t>
      </w:r>
      <w:r w:rsidRPr="00400EEF">
        <w:rPr>
          <w:rFonts w:ascii="Arial" w:hAnsi="Arial" w:cs="Arial"/>
          <w:sz w:val="24"/>
          <w:szCs w:val="24"/>
          <w:lang w:val="es-CO" w:eastAsia="es-CO"/>
        </w:rPr>
        <w:t> </w:t>
      </w:r>
    </w:p>
    <w:p w14:paraId="547F75C9"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CO" w:eastAsia="es-CO"/>
        </w:rPr>
        <w:t> </w:t>
      </w:r>
    </w:p>
    <w:p w14:paraId="38D6871F"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ES" w:eastAsia="es-CO"/>
        </w:rPr>
        <w:t xml:space="preserve">Así mismo, ha considerado que si durante el trámite de una acción de tutela sobrevienen hechos que hagan cesar la vulneración de los derechos fundamentales, la acción de amparo deja de ser el mecanismo apropiado y </w:t>
      </w:r>
      <w:r w:rsidRPr="00400EEF">
        <w:rPr>
          <w:rFonts w:ascii="Arial" w:hAnsi="Arial" w:cs="Arial"/>
          <w:sz w:val="24"/>
          <w:szCs w:val="24"/>
          <w:lang w:val="es-ES" w:eastAsia="es-CO"/>
        </w:rPr>
        <w:lastRenderedPageBreak/>
        <w:t>las decisiones que el juez constitucional pueda adoptar, resultarían inocuas, configurándose un hecho superado. </w:t>
      </w:r>
      <w:r w:rsidRPr="00400EEF">
        <w:rPr>
          <w:rFonts w:ascii="Arial" w:hAnsi="Arial" w:cs="Arial"/>
          <w:sz w:val="24"/>
          <w:szCs w:val="24"/>
          <w:lang w:val="es-CO" w:eastAsia="es-CO"/>
        </w:rPr>
        <w:t> </w:t>
      </w:r>
    </w:p>
    <w:p w14:paraId="190A87B5"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CO" w:eastAsia="es-CO"/>
        </w:rPr>
        <w:t> </w:t>
      </w:r>
    </w:p>
    <w:p w14:paraId="4404DD41"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ES" w:eastAsia="es-CO"/>
        </w:rPr>
        <w:t xml:space="preserve">En Sentencia T-030-2023 la Corte constitucional manifestó que, </w:t>
      </w:r>
      <w:r w:rsidRPr="00400EEF">
        <w:rPr>
          <w:rFonts w:ascii="Arial" w:hAnsi="Arial" w:cs="Arial"/>
          <w:iCs/>
          <w:sz w:val="24"/>
          <w:szCs w:val="24"/>
          <w:lang w:val="es-ES" w:eastAsia="es-CO"/>
        </w:rPr>
        <w:t>“</w:t>
      </w:r>
      <w:r w:rsidRPr="00400EEF">
        <w:rPr>
          <w:rFonts w:ascii="Arial" w:hAnsi="Arial" w:cs="Arial"/>
          <w:iCs/>
          <w:color w:val="000000"/>
          <w:sz w:val="24"/>
          <w:szCs w:val="24"/>
          <w:shd w:val="clear" w:color="auto" w:fill="FFFFFF"/>
          <w:lang w:val="es-ES" w:eastAsia="es-CO"/>
        </w:rPr>
        <w:t>la carencia actual de objeto es un fenómeno jurídico que se presenta cuando la causa que motivó la solicitud de amparo se extingue o</w:t>
      </w:r>
      <w:r w:rsidRPr="00400EEF">
        <w:rPr>
          <w:rFonts w:ascii="Arial" w:hAnsi="Arial" w:cs="Arial"/>
          <w:color w:val="000000"/>
          <w:sz w:val="24"/>
          <w:szCs w:val="24"/>
          <w:shd w:val="clear" w:color="auto" w:fill="FFFFFF"/>
          <w:lang w:val="es-ES" w:eastAsia="es-CO"/>
        </w:rPr>
        <w:t xml:space="preserve"> “ha cesado</w:t>
      </w:r>
      <w:r w:rsidRPr="00400EEF">
        <w:rPr>
          <w:rFonts w:ascii="Arial" w:hAnsi="Arial" w:cs="Arial"/>
          <w:iCs/>
          <w:color w:val="000000"/>
          <w:sz w:val="24"/>
          <w:szCs w:val="24"/>
          <w:shd w:val="clear" w:color="auto" w:fill="FFFFFF"/>
          <w:lang w:val="es-ES" w:eastAsia="es-CO"/>
        </w:rPr>
        <w:t>” y, por lo tanto, el pronunciamiento del juez de tutela frente a las pretensiones de la acción se torna innecesario, dado que</w:t>
      </w:r>
      <w:r w:rsidRPr="00400EEF">
        <w:rPr>
          <w:rFonts w:ascii="Arial" w:hAnsi="Arial" w:cs="Arial"/>
          <w:color w:val="000000"/>
          <w:sz w:val="24"/>
          <w:szCs w:val="24"/>
          <w:shd w:val="clear" w:color="auto" w:fill="FFFFFF"/>
          <w:lang w:val="es-ES" w:eastAsia="es-CO"/>
        </w:rPr>
        <w:t xml:space="preserve"> “no tendría efecto alguno”</w:t>
      </w:r>
      <w:r w:rsidRPr="00400EEF">
        <w:rPr>
          <w:rFonts w:ascii="Arial" w:hAnsi="Arial" w:cs="Arial"/>
          <w:color w:val="000000"/>
          <w:sz w:val="24"/>
          <w:szCs w:val="24"/>
          <w:shd w:val="clear" w:color="auto" w:fill="FFFFFF"/>
          <w:vertAlign w:val="superscript"/>
          <w:lang w:val="es-ES" w:eastAsia="es-CO"/>
        </w:rPr>
        <w:t> </w:t>
      </w:r>
      <w:r w:rsidRPr="00400EEF">
        <w:rPr>
          <w:rFonts w:ascii="Arial" w:hAnsi="Arial" w:cs="Arial"/>
          <w:color w:val="000000"/>
          <w:sz w:val="24"/>
          <w:szCs w:val="24"/>
          <w:shd w:val="clear" w:color="auto" w:fill="FFFFFF"/>
          <w:lang w:val="es-ES" w:eastAsia="es-CO"/>
        </w:rPr>
        <w:t xml:space="preserve">o “caería en el vacío”. </w:t>
      </w:r>
      <w:r w:rsidRPr="00400EEF">
        <w:rPr>
          <w:rFonts w:ascii="Arial" w:hAnsi="Arial" w:cs="Arial"/>
          <w:iCs/>
          <w:color w:val="000000"/>
          <w:sz w:val="24"/>
          <w:szCs w:val="24"/>
          <w:shd w:val="clear" w:color="auto" w:fill="FFFFFF"/>
          <w:lang w:val="es-ES" w:eastAsia="es-CO"/>
        </w:rPr>
        <w:t>En la Sentencia SU-109 de 2022, la Corte Constitucional recordó que la jurisprudencia ha identificado tres situaciones en las cuales se configura el fenómeno de la carencia actual de objeto, a saber</w:t>
      </w:r>
      <w:r w:rsidRPr="00400EEF">
        <w:rPr>
          <w:rFonts w:ascii="Arial" w:hAnsi="Arial" w:cs="Arial"/>
          <w:color w:val="000000"/>
          <w:sz w:val="24"/>
          <w:szCs w:val="24"/>
          <w:shd w:val="clear" w:color="auto" w:fill="FFFFFF"/>
          <w:lang w:val="es-ES" w:eastAsia="es-CO"/>
        </w:rPr>
        <w:t>: </w:t>
      </w:r>
      <w:r w:rsidRPr="00400EEF">
        <w:rPr>
          <w:rFonts w:ascii="Arial" w:hAnsi="Arial" w:cs="Arial"/>
          <w:iCs/>
          <w:color w:val="000000"/>
          <w:sz w:val="24"/>
          <w:szCs w:val="24"/>
          <w:shd w:val="clear" w:color="auto" w:fill="FFFFFF"/>
          <w:lang w:val="es-ES" w:eastAsia="es-CO"/>
        </w:rPr>
        <w:t>(i)</w:t>
      </w:r>
      <w:r w:rsidRPr="00400EEF">
        <w:rPr>
          <w:rFonts w:ascii="Arial" w:hAnsi="Arial" w:cs="Arial"/>
          <w:color w:val="000000"/>
          <w:sz w:val="24"/>
          <w:szCs w:val="24"/>
          <w:shd w:val="clear" w:color="auto" w:fill="FFFFFF"/>
          <w:lang w:val="es-ES" w:eastAsia="es-CO"/>
        </w:rPr>
        <w:t> </w:t>
      </w:r>
      <w:r w:rsidRPr="00400EEF">
        <w:rPr>
          <w:rFonts w:ascii="Arial" w:hAnsi="Arial" w:cs="Arial"/>
          <w:iCs/>
          <w:color w:val="000000"/>
          <w:sz w:val="24"/>
          <w:szCs w:val="24"/>
          <w:shd w:val="clear" w:color="auto" w:fill="FFFFFF"/>
          <w:lang w:val="es-ES" w:eastAsia="es-CO"/>
        </w:rPr>
        <w:t>cuando se presenta un </w:t>
      </w:r>
      <w:r w:rsidRPr="00400EEF">
        <w:rPr>
          <w:rFonts w:ascii="Arial" w:hAnsi="Arial" w:cs="Arial"/>
          <w:color w:val="000000"/>
          <w:sz w:val="24"/>
          <w:szCs w:val="24"/>
          <w:shd w:val="clear" w:color="auto" w:fill="FFFFFF"/>
          <w:lang w:val="es-ES" w:eastAsia="es-CO"/>
        </w:rPr>
        <w:t>daño consumado; </w:t>
      </w:r>
      <w:r w:rsidRPr="00400EEF">
        <w:rPr>
          <w:rFonts w:ascii="Arial" w:hAnsi="Arial" w:cs="Arial"/>
          <w:iCs/>
          <w:color w:val="000000"/>
          <w:sz w:val="24"/>
          <w:szCs w:val="24"/>
          <w:shd w:val="clear" w:color="auto" w:fill="FFFFFF"/>
          <w:lang w:val="es-ES" w:eastAsia="es-CO"/>
        </w:rPr>
        <w:t>(ii)</w:t>
      </w:r>
      <w:r w:rsidRPr="00400EEF">
        <w:rPr>
          <w:rFonts w:ascii="Arial" w:hAnsi="Arial" w:cs="Arial"/>
          <w:color w:val="000000"/>
          <w:sz w:val="24"/>
          <w:szCs w:val="24"/>
          <w:shd w:val="clear" w:color="auto" w:fill="FFFFFF"/>
          <w:lang w:val="es-ES" w:eastAsia="es-CO"/>
        </w:rPr>
        <w:t> </w:t>
      </w:r>
      <w:r w:rsidRPr="00400EEF">
        <w:rPr>
          <w:rFonts w:ascii="Arial" w:hAnsi="Arial" w:cs="Arial"/>
          <w:iCs/>
          <w:color w:val="000000"/>
          <w:sz w:val="24"/>
          <w:szCs w:val="24"/>
          <w:shd w:val="clear" w:color="auto" w:fill="FFFFFF"/>
          <w:lang w:val="es-ES" w:eastAsia="es-CO"/>
        </w:rPr>
        <w:t>cuando acaece una</w:t>
      </w:r>
      <w:r w:rsidRPr="00400EEF">
        <w:rPr>
          <w:rFonts w:ascii="Arial" w:hAnsi="Arial" w:cs="Arial"/>
          <w:color w:val="000000"/>
          <w:sz w:val="24"/>
          <w:szCs w:val="24"/>
          <w:shd w:val="clear" w:color="auto" w:fill="FFFFFF"/>
          <w:lang w:val="es-ES" w:eastAsia="es-CO"/>
        </w:rPr>
        <w:t> situación sobreviniente; y </w:t>
      </w:r>
      <w:r w:rsidRPr="00400EEF">
        <w:rPr>
          <w:rFonts w:ascii="Arial" w:hAnsi="Arial" w:cs="Arial"/>
          <w:iCs/>
          <w:color w:val="000000"/>
          <w:sz w:val="24"/>
          <w:szCs w:val="24"/>
          <w:shd w:val="clear" w:color="auto" w:fill="FFFFFF"/>
          <w:lang w:val="es-ES" w:eastAsia="es-CO"/>
        </w:rPr>
        <w:t>(iii) </w:t>
      </w:r>
      <w:r w:rsidRPr="00400EEF">
        <w:rPr>
          <w:rFonts w:ascii="Arial" w:hAnsi="Arial" w:cs="Arial"/>
          <w:color w:val="000000"/>
          <w:sz w:val="24"/>
          <w:szCs w:val="24"/>
          <w:shd w:val="clear" w:color="auto" w:fill="FFFFFF"/>
          <w:lang w:val="es-ES" w:eastAsia="es-CO"/>
        </w:rPr>
        <w:t>cuando existe un hecho superado</w:t>
      </w:r>
      <w:r w:rsidRPr="00400EEF">
        <w:rPr>
          <w:rFonts w:ascii="Arial" w:hAnsi="Arial" w:cs="Arial"/>
          <w:iCs/>
          <w:color w:val="000000"/>
          <w:sz w:val="24"/>
          <w:szCs w:val="24"/>
          <w:shd w:val="clear" w:color="auto" w:fill="FFFFFF"/>
          <w:lang w:val="es-ES" w:eastAsia="es-CO"/>
        </w:rPr>
        <w:t xml:space="preserve">. </w:t>
      </w:r>
      <w:r w:rsidRPr="00400EEF">
        <w:rPr>
          <w:rFonts w:ascii="Arial" w:hAnsi="Arial" w:cs="Arial"/>
          <w:iCs/>
          <w:sz w:val="24"/>
          <w:szCs w:val="24"/>
          <w:shd w:val="clear" w:color="auto" w:fill="FFFFFF"/>
          <w:lang w:val="es-ES" w:eastAsia="es-CO"/>
        </w:rPr>
        <w:t>Este último, importante para el caso en concreto, se presenta cuando, entre la interposición de la acción de tutela y la decisión del juez constitucional, desaparece la presunta afectación o amenaza al derecho fundamental cuya protección se invoca y, en esa medida, se encuentran satisfechas las pretensiones como producto de la conducta de la parte accionada</w:t>
      </w:r>
      <w:r w:rsidRPr="00400EEF">
        <w:rPr>
          <w:rFonts w:ascii="Arial" w:hAnsi="Arial" w:cs="Arial"/>
          <w:sz w:val="24"/>
          <w:szCs w:val="24"/>
          <w:shd w:val="clear" w:color="auto" w:fill="FFFFFF"/>
          <w:lang w:val="es-ES" w:eastAsia="es-CO"/>
        </w:rPr>
        <w:t>.</w:t>
      </w:r>
      <w:r w:rsidRPr="00400EEF">
        <w:rPr>
          <w:rFonts w:ascii="Arial" w:hAnsi="Arial" w:cs="Arial"/>
          <w:iCs/>
          <w:sz w:val="24"/>
          <w:szCs w:val="24"/>
          <w:lang w:val="es-ES" w:eastAsia="es-CO"/>
        </w:rPr>
        <w:t>”.</w:t>
      </w:r>
      <w:r w:rsidRPr="00400EEF">
        <w:rPr>
          <w:rFonts w:ascii="Arial" w:hAnsi="Arial" w:cs="Arial"/>
          <w:sz w:val="24"/>
          <w:szCs w:val="24"/>
          <w:lang w:val="es-CO" w:eastAsia="es-CO"/>
        </w:rPr>
        <w:t> </w:t>
      </w:r>
    </w:p>
    <w:p w14:paraId="09A8F0CA" w14:textId="1524DDCB"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p>
    <w:p w14:paraId="312A379F" w14:textId="77777777" w:rsidR="00400EEF" w:rsidRPr="00400EEF" w:rsidRDefault="00400EEF" w:rsidP="0002173F">
      <w:pPr>
        <w:spacing w:line="300" w:lineRule="auto"/>
        <w:ind w:left="426" w:right="420"/>
        <w:jc w:val="both"/>
        <w:textAlignment w:val="baseline"/>
        <w:rPr>
          <w:rFonts w:ascii="Arial" w:hAnsi="Arial" w:cs="Arial"/>
          <w:b/>
          <w:bCs/>
          <w:sz w:val="24"/>
          <w:szCs w:val="24"/>
          <w:lang w:val="es-ES" w:eastAsia="es-CO"/>
        </w:rPr>
      </w:pPr>
    </w:p>
    <w:p w14:paraId="3BA4981E"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b/>
          <w:bCs/>
          <w:sz w:val="24"/>
          <w:szCs w:val="24"/>
          <w:lang w:val="es-ES" w:eastAsia="es-CO"/>
        </w:rPr>
        <w:t>4. CASO CONCRETO</w:t>
      </w:r>
      <w:r w:rsidRPr="00400EEF">
        <w:rPr>
          <w:rFonts w:ascii="Arial" w:hAnsi="Arial" w:cs="Arial"/>
          <w:sz w:val="24"/>
          <w:szCs w:val="24"/>
          <w:lang w:val="es-CO" w:eastAsia="es-CO"/>
        </w:rPr>
        <w:t> </w:t>
      </w:r>
    </w:p>
    <w:p w14:paraId="346C8A12"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CO" w:eastAsia="es-CO"/>
        </w:rPr>
        <w:t> </w:t>
      </w:r>
    </w:p>
    <w:p w14:paraId="42F99FD8"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ES" w:eastAsia="es-CO"/>
        </w:rPr>
        <w:t xml:space="preserve">Para abordar la solución al problema jurídico planteado es importante destacar en primer lugar que, en este caso, no se discutió ni la calidad de víctima de desplazamiento forzado de la señora Luz Mary Jaramillo </w:t>
      </w:r>
      <w:proofErr w:type="spellStart"/>
      <w:r w:rsidRPr="00400EEF">
        <w:rPr>
          <w:rFonts w:ascii="Arial" w:hAnsi="Arial" w:cs="Arial"/>
          <w:sz w:val="24"/>
          <w:szCs w:val="24"/>
          <w:lang w:val="es-ES" w:eastAsia="es-CO"/>
        </w:rPr>
        <w:t>Jaramillo</w:t>
      </w:r>
      <w:proofErr w:type="spellEnd"/>
      <w:r w:rsidRPr="00400EEF">
        <w:rPr>
          <w:rFonts w:ascii="Arial" w:hAnsi="Arial" w:cs="Arial"/>
          <w:sz w:val="24"/>
          <w:szCs w:val="24"/>
          <w:lang w:val="es-ES" w:eastAsia="es-CO"/>
        </w:rPr>
        <w:t>, ni el derecho que le asiste a ser reparada.</w:t>
      </w:r>
      <w:r w:rsidRPr="00400EEF">
        <w:rPr>
          <w:rFonts w:ascii="Arial" w:hAnsi="Arial" w:cs="Arial"/>
          <w:sz w:val="24"/>
          <w:szCs w:val="24"/>
          <w:lang w:val="es-CO" w:eastAsia="es-CO"/>
        </w:rPr>
        <w:t> </w:t>
      </w:r>
    </w:p>
    <w:p w14:paraId="7D75E9FF"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CO" w:eastAsia="es-CO"/>
        </w:rPr>
        <w:t> </w:t>
      </w:r>
    </w:p>
    <w:p w14:paraId="2F9ED53F"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ES" w:eastAsia="es-CO"/>
        </w:rPr>
        <w:t>Ahora bien, la verdadera controversia se centra en el hecho de que la accionante alega en su solicitud inicial que, a la fecha de presentación de la acción, no había recibido respuesta al derecho de petición que elevó el día 6 de marzo de 2023 ante la Unidad para la Atención y Reparación Integral a las Víctimas, con el cual pretendía de ser incluida en la ruta de priorización para el reconocimiento de la indemnización, ya que el día el día 20 de febrero de 2023 radicó ante esa entidad el certificado de discapacidad expedido por el Ministerio de Salud y Protección Social.</w:t>
      </w:r>
      <w:r w:rsidRPr="00400EEF">
        <w:rPr>
          <w:rFonts w:ascii="Arial" w:hAnsi="Arial" w:cs="Arial"/>
          <w:sz w:val="24"/>
          <w:szCs w:val="24"/>
          <w:lang w:val="es-CO" w:eastAsia="es-CO"/>
        </w:rPr>
        <w:t> </w:t>
      </w:r>
    </w:p>
    <w:p w14:paraId="7B67A43B"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CO" w:eastAsia="es-CO"/>
        </w:rPr>
        <w:t> </w:t>
      </w:r>
    </w:p>
    <w:p w14:paraId="52145D2D"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ES" w:eastAsia="es-CO"/>
        </w:rPr>
        <w:t xml:space="preserve">Al respecto la entidad accionada acreditó haber enviado a la Personería del municipio de </w:t>
      </w:r>
      <w:proofErr w:type="spellStart"/>
      <w:r w:rsidRPr="00400EEF">
        <w:rPr>
          <w:rFonts w:ascii="Arial" w:hAnsi="Arial" w:cs="Arial"/>
          <w:sz w:val="24"/>
          <w:szCs w:val="24"/>
          <w:lang w:val="es-ES" w:eastAsia="es-CO"/>
        </w:rPr>
        <w:t>Guática</w:t>
      </w:r>
      <w:proofErr w:type="spellEnd"/>
      <w:r w:rsidRPr="00400EEF">
        <w:rPr>
          <w:rFonts w:ascii="Arial" w:hAnsi="Arial" w:cs="Arial"/>
          <w:sz w:val="24"/>
          <w:szCs w:val="24"/>
          <w:lang w:val="es-ES" w:eastAsia="es-CO"/>
        </w:rPr>
        <w:t xml:space="preserve"> la respuesta de dicha solicitud el día que 12 de agosto de 2023.</w:t>
      </w:r>
      <w:r w:rsidRPr="00400EEF">
        <w:rPr>
          <w:rFonts w:ascii="Arial" w:hAnsi="Arial" w:cs="Arial"/>
          <w:sz w:val="24"/>
          <w:szCs w:val="24"/>
          <w:lang w:val="es-CO" w:eastAsia="es-CO"/>
        </w:rPr>
        <w:t> </w:t>
      </w:r>
    </w:p>
    <w:p w14:paraId="724756FE"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CO" w:eastAsia="es-CO"/>
        </w:rPr>
        <w:t> </w:t>
      </w:r>
    </w:p>
    <w:p w14:paraId="35E151B3"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ES" w:eastAsia="es-CO"/>
        </w:rPr>
        <w:t>Revisado el referido documento -</w:t>
      </w:r>
      <w:r w:rsidRPr="00400EEF">
        <w:rPr>
          <w:rFonts w:ascii="Arial" w:hAnsi="Arial" w:cs="Arial"/>
          <w:iCs/>
          <w:sz w:val="24"/>
          <w:szCs w:val="24"/>
          <w:lang w:val="es-ES" w:eastAsia="es-CO"/>
        </w:rPr>
        <w:t>hojas 1 a 4 del numeral 7 de la carpeta digital de primera instancia</w:t>
      </w:r>
      <w:r w:rsidRPr="00400EEF">
        <w:rPr>
          <w:rFonts w:ascii="Arial" w:hAnsi="Arial" w:cs="Arial"/>
          <w:sz w:val="24"/>
          <w:szCs w:val="24"/>
          <w:lang w:val="es-ES" w:eastAsia="es-CO"/>
        </w:rPr>
        <w:t xml:space="preserve">-, se tiene que la entidad le informó a la actora que se encontraba priorizada y que se estaban realizando las gestiones pertinentes para proceder con el respectivo procedimiento de la indemnización y, que en </w:t>
      </w:r>
      <w:r w:rsidRPr="00400EEF">
        <w:rPr>
          <w:rFonts w:ascii="Arial" w:hAnsi="Arial" w:cs="Arial"/>
          <w:sz w:val="24"/>
          <w:szCs w:val="24"/>
          <w:lang w:val="es-ES" w:eastAsia="es-CO"/>
        </w:rPr>
        <w:lastRenderedPageBreak/>
        <w:t>tal virtud no podía informar la fecha exacta en la que se efectuaría el pago del beneficio reconocido.</w:t>
      </w:r>
      <w:r w:rsidRPr="00400EEF">
        <w:rPr>
          <w:rFonts w:ascii="Arial" w:hAnsi="Arial" w:cs="Arial"/>
          <w:sz w:val="24"/>
          <w:szCs w:val="24"/>
          <w:lang w:val="es-CO" w:eastAsia="es-CO"/>
        </w:rPr>
        <w:t> </w:t>
      </w:r>
    </w:p>
    <w:p w14:paraId="20080A95"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CO" w:eastAsia="es-CO"/>
        </w:rPr>
        <w:t> </w:t>
      </w:r>
    </w:p>
    <w:p w14:paraId="6F8AC5B3"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ES" w:eastAsia="es-CO"/>
        </w:rPr>
        <w:t xml:space="preserve">De acuerdo con lo dicho, no advierte la Sala la vulneración del derecho de petición, como tampoco del derecho a la reclamación administrativa que de oficio amparó el juez de la causa, toda vez que la solicitud de la actora, realizada a través de la Personería de </w:t>
      </w:r>
      <w:proofErr w:type="spellStart"/>
      <w:r w:rsidRPr="00400EEF">
        <w:rPr>
          <w:rFonts w:ascii="Arial" w:hAnsi="Arial" w:cs="Arial"/>
          <w:sz w:val="24"/>
          <w:szCs w:val="24"/>
          <w:lang w:val="es-ES" w:eastAsia="es-CO"/>
        </w:rPr>
        <w:t>Guática</w:t>
      </w:r>
      <w:proofErr w:type="spellEnd"/>
      <w:r w:rsidRPr="00400EEF">
        <w:rPr>
          <w:rFonts w:ascii="Arial" w:hAnsi="Arial" w:cs="Arial"/>
          <w:sz w:val="24"/>
          <w:szCs w:val="24"/>
          <w:lang w:val="es-ES" w:eastAsia="es-CO"/>
        </w:rPr>
        <w:t>, conforme da cuenta el documento que milita en la hoja 4 y 5 del numeral 02 del cuaderno de primera instancia, consistía en su  “</w:t>
      </w:r>
      <w:r w:rsidRPr="00400EEF">
        <w:rPr>
          <w:rFonts w:ascii="Arial" w:hAnsi="Arial" w:cs="Arial"/>
          <w:iCs/>
          <w:sz w:val="24"/>
          <w:szCs w:val="24"/>
          <w:lang w:val="es-ES" w:eastAsia="es-CO"/>
        </w:rPr>
        <w:t>inclusión en ruta de priorización para indemnización</w:t>
      </w:r>
      <w:r w:rsidRPr="00400EEF">
        <w:rPr>
          <w:rFonts w:ascii="Arial" w:hAnsi="Arial" w:cs="Arial"/>
          <w:sz w:val="24"/>
          <w:szCs w:val="24"/>
          <w:lang w:val="es-ES" w:eastAsia="es-CO"/>
        </w:rPr>
        <w:t>”, lo cual ya se encuentra satisfecho, según la respuesta antes analizada y la brindada en cumplimento al fallo de tutela que obra en el numeral 12 del cuaderno digital de primera instancia. </w:t>
      </w:r>
      <w:r w:rsidRPr="00400EEF">
        <w:rPr>
          <w:rFonts w:ascii="Arial" w:hAnsi="Arial" w:cs="Arial"/>
          <w:sz w:val="24"/>
          <w:szCs w:val="24"/>
          <w:lang w:val="es-CO" w:eastAsia="es-CO"/>
        </w:rPr>
        <w:t> </w:t>
      </w:r>
    </w:p>
    <w:p w14:paraId="39CF607C"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CO" w:eastAsia="es-CO"/>
        </w:rPr>
        <w:t> </w:t>
      </w:r>
    </w:p>
    <w:p w14:paraId="63B543A5" w14:textId="77777777" w:rsidR="00400EEF" w:rsidRPr="00400EEF" w:rsidRDefault="00400EEF" w:rsidP="0002173F">
      <w:pPr>
        <w:spacing w:line="300" w:lineRule="auto"/>
        <w:ind w:left="426" w:right="420"/>
        <w:jc w:val="both"/>
        <w:textAlignment w:val="baseline"/>
        <w:rPr>
          <w:rFonts w:ascii="Arial" w:hAnsi="Arial" w:cs="Arial"/>
          <w:sz w:val="24"/>
          <w:szCs w:val="24"/>
          <w:lang w:val="es-CO" w:eastAsia="es-CO"/>
        </w:rPr>
      </w:pPr>
      <w:r w:rsidRPr="00400EEF">
        <w:rPr>
          <w:rFonts w:ascii="Arial" w:hAnsi="Arial" w:cs="Arial"/>
          <w:sz w:val="24"/>
          <w:szCs w:val="24"/>
          <w:lang w:val="es-ES" w:eastAsia="es-CO"/>
        </w:rPr>
        <w:t>Es del caso anotar que la priorización en ningún caso puede entenderse como la entrega inmediata del beneficio otorgado, pues como lo explicó la demandada en la impugnación, el presupuesto de la presente vigencia se encuentra totalmente comprometido y las víctimas que están a la espera de recibir el citado beneficio, en solo el año 2022, son 173.228, por lo que resulta plausible que la entidad accionada le haya comunicado a la actora que una vez contara con los recursos para proceder con el pago que corresponde, se lo haría saber.</w:t>
      </w:r>
      <w:r w:rsidRPr="00400EEF">
        <w:rPr>
          <w:rFonts w:ascii="Arial" w:hAnsi="Arial" w:cs="Arial"/>
          <w:sz w:val="24"/>
          <w:szCs w:val="24"/>
          <w:lang w:val="es-CO" w:eastAsia="es-CO"/>
        </w:rPr>
        <w:t> </w:t>
      </w:r>
    </w:p>
    <w:p w14:paraId="3BF0FF89" w14:textId="77777777" w:rsidR="00400EEF" w:rsidRPr="00400EEF" w:rsidRDefault="00400EEF" w:rsidP="0002173F">
      <w:pPr>
        <w:spacing w:line="300" w:lineRule="auto"/>
        <w:jc w:val="both"/>
        <w:textAlignment w:val="baseline"/>
        <w:rPr>
          <w:rFonts w:ascii="Arial" w:hAnsi="Arial" w:cs="Arial"/>
          <w:sz w:val="24"/>
          <w:szCs w:val="24"/>
          <w:lang w:val="es-CO" w:eastAsia="es-CO"/>
        </w:rPr>
      </w:pPr>
      <w:r w:rsidRPr="00400EEF">
        <w:rPr>
          <w:rFonts w:ascii="Arial" w:hAnsi="Arial" w:cs="Arial"/>
          <w:sz w:val="24"/>
          <w:szCs w:val="24"/>
          <w:lang w:val="es-CO" w:eastAsia="es-CO"/>
        </w:rPr>
        <w:t> </w:t>
      </w:r>
    </w:p>
    <w:p w14:paraId="27880882" w14:textId="7281897E" w:rsidR="00400EEF" w:rsidRPr="00400EEF" w:rsidRDefault="00400EEF" w:rsidP="0002173F">
      <w:pPr>
        <w:spacing w:after="120" w:line="300" w:lineRule="auto"/>
        <w:rPr>
          <w:rFonts w:ascii="Arial" w:eastAsia="Calibri" w:hAnsi="Arial" w:cs="Arial"/>
          <w:iCs/>
          <w:sz w:val="24"/>
          <w:szCs w:val="24"/>
          <w:lang w:val="es-CO" w:eastAsia="en-US"/>
        </w:rPr>
      </w:pPr>
      <w:r w:rsidRPr="00400EEF">
        <w:rPr>
          <w:rFonts w:ascii="Arial" w:eastAsia="Calibri" w:hAnsi="Arial" w:cs="Arial"/>
          <w:sz w:val="24"/>
          <w:szCs w:val="24"/>
          <w:lang w:val="es-CO" w:eastAsia="en-US"/>
        </w:rPr>
        <w:t>Como puede verse mi posición difiere de la de la mayoría y es por ello q</w:t>
      </w:r>
      <w:r w:rsidR="0002173F">
        <w:rPr>
          <w:rFonts w:ascii="Arial" w:eastAsia="Calibri" w:hAnsi="Arial" w:cs="Arial"/>
          <w:sz w:val="24"/>
          <w:szCs w:val="24"/>
          <w:lang w:val="es-CO" w:eastAsia="en-US"/>
        </w:rPr>
        <w:t>ue salvo mi voto como acá queda</w:t>
      </w:r>
      <w:r w:rsidRPr="00400EEF">
        <w:rPr>
          <w:rFonts w:ascii="Arial" w:eastAsia="Calibri" w:hAnsi="Arial" w:cs="Arial"/>
          <w:sz w:val="24"/>
          <w:szCs w:val="24"/>
          <w:lang w:val="es-CO" w:eastAsia="en-US"/>
        </w:rPr>
        <w:t xml:space="preserve"> hecho.</w:t>
      </w:r>
    </w:p>
    <w:p w14:paraId="28BB1F9F" w14:textId="77777777" w:rsidR="00400EEF" w:rsidRPr="00400EEF" w:rsidRDefault="00400EEF" w:rsidP="0002173F">
      <w:pPr>
        <w:spacing w:line="300" w:lineRule="auto"/>
        <w:jc w:val="both"/>
        <w:rPr>
          <w:rFonts w:ascii="Arial" w:hAnsi="Arial" w:cs="Arial"/>
          <w:sz w:val="24"/>
          <w:szCs w:val="24"/>
          <w:lang w:eastAsia="en-US"/>
        </w:rPr>
      </w:pPr>
    </w:p>
    <w:p w14:paraId="2DB8D9AD" w14:textId="77777777" w:rsidR="00400EEF" w:rsidRPr="00400EEF" w:rsidRDefault="00400EEF" w:rsidP="0002173F">
      <w:pPr>
        <w:spacing w:line="300" w:lineRule="auto"/>
        <w:jc w:val="both"/>
        <w:rPr>
          <w:rFonts w:ascii="Arial" w:hAnsi="Arial" w:cs="Arial"/>
          <w:sz w:val="24"/>
          <w:szCs w:val="24"/>
          <w:lang w:eastAsia="en-US"/>
        </w:rPr>
      </w:pPr>
      <w:r w:rsidRPr="00400EEF">
        <w:rPr>
          <w:rFonts w:ascii="Arial" w:hAnsi="Arial" w:cs="Arial"/>
          <w:sz w:val="24"/>
          <w:szCs w:val="24"/>
          <w:lang w:eastAsia="en-US"/>
        </w:rPr>
        <w:t>Dejo así salvado mi voto.</w:t>
      </w:r>
    </w:p>
    <w:p w14:paraId="27837D31" w14:textId="77777777" w:rsidR="00400EEF" w:rsidRPr="00400EEF" w:rsidRDefault="00400EEF" w:rsidP="0002173F">
      <w:pPr>
        <w:spacing w:line="300" w:lineRule="auto"/>
        <w:jc w:val="both"/>
        <w:rPr>
          <w:rFonts w:ascii="Arial" w:hAnsi="Arial" w:cs="Arial"/>
          <w:sz w:val="24"/>
          <w:szCs w:val="24"/>
          <w:lang w:eastAsia="en-US"/>
        </w:rPr>
      </w:pPr>
    </w:p>
    <w:p w14:paraId="7A66953E" w14:textId="4FCDBBF1" w:rsidR="00400EEF" w:rsidRDefault="00400EEF" w:rsidP="0002173F">
      <w:pPr>
        <w:spacing w:line="300" w:lineRule="auto"/>
        <w:jc w:val="both"/>
        <w:rPr>
          <w:rFonts w:ascii="Arial" w:hAnsi="Arial" w:cs="Arial"/>
          <w:sz w:val="24"/>
          <w:szCs w:val="24"/>
          <w:lang w:eastAsia="en-US"/>
        </w:rPr>
      </w:pPr>
    </w:p>
    <w:p w14:paraId="22AFEA10" w14:textId="77777777" w:rsidR="0002173F" w:rsidRPr="00400EEF" w:rsidRDefault="0002173F" w:rsidP="0002173F">
      <w:pPr>
        <w:spacing w:line="300" w:lineRule="auto"/>
        <w:jc w:val="both"/>
        <w:rPr>
          <w:rFonts w:ascii="Arial" w:hAnsi="Arial" w:cs="Arial"/>
          <w:sz w:val="24"/>
          <w:szCs w:val="24"/>
          <w:lang w:eastAsia="en-US"/>
        </w:rPr>
      </w:pPr>
    </w:p>
    <w:p w14:paraId="4C786090" w14:textId="77777777" w:rsidR="00400EEF" w:rsidRPr="00400EEF" w:rsidRDefault="00400EEF" w:rsidP="0002173F">
      <w:pPr>
        <w:spacing w:line="300" w:lineRule="auto"/>
        <w:jc w:val="both"/>
        <w:rPr>
          <w:rFonts w:ascii="Arial" w:hAnsi="Arial" w:cs="Arial"/>
          <w:sz w:val="24"/>
          <w:szCs w:val="24"/>
          <w:lang w:eastAsia="en-US"/>
        </w:rPr>
      </w:pPr>
    </w:p>
    <w:p w14:paraId="411D43A9" w14:textId="77777777" w:rsidR="00400EEF" w:rsidRPr="00400EEF" w:rsidRDefault="00400EEF" w:rsidP="0002173F">
      <w:pPr>
        <w:spacing w:line="300" w:lineRule="auto"/>
        <w:jc w:val="center"/>
        <w:rPr>
          <w:rFonts w:ascii="Arial" w:eastAsia="Calibri" w:hAnsi="Arial" w:cs="Arial"/>
          <w:b/>
          <w:sz w:val="24"/>
          <w:szCs w:val="24"/>
          <w:lang w:val="es-CO" w:eastAsia="en-US"/>
        </w:rPr>
      </w:pPr>
      <w:r w:rsidRPr="00400EEF">
        <w:rPr>
          <w:rFonts w:ascii="Arial" w:eastAsia="Calibri" w:hAnsi="Arial" w:cs="Arial"/>
          <w:b/>
          <w:sz w:val="24"/>
          <w:szCs w:val="24"/>
          <w:lang w:val="es-CO" w:eastAsia="en-US"/>
        </w:rPr>
        <w:t>JULIO CÉSAR SALAZAR MUÑOZ</w:t>
      </w:r>
    </w:p>
    <w:p w14:paraId="3A9EA446" w14:textId="289B7A6F" w:rsidR="00375193" w:rsidRPr="00400EEF" w:rsidRDefault="00400EEF" w:rsidP="0002173F">
      <w:pPr>
        <w:spacing w:line="300" w:lineRule="auto"/>
        <w:jc w:val="center"/>
        <w:rPr>
          <w:rFonts w:ascii="Arial" w:eastAsia="Calibri" w:hAnsi="Arial" w:cs="Arial"/>
          <w:sz w:val="24"/>
          <w:szCs w:val="24"/>
          <w:lang w:val="es-CO" w:eastAsia="en-US"/>
        </w:rPr>
      </w:pPr>
      <w:r w:rsidRPr="00400EEF">
        <w:rPr>
          <w:rFonts w:ascii="Arial" w:eastAsia="Calibri" w:hAnsi="Arial" w:cs="Arial"/>
          <w:sz w:val="24"/>
          <w:szCs w:val="24"/>
          <w:lang w:val="es-CO" w:eastAsia="en-US"/>
        </w:rPr>
        <w:t>Magistrado</w:t>
      </w:r>
    </w:p>
    <w:sectPr w:rsidR="00375193" w:rsidRPr="00400EEF" w:rsidSect="003C65B5">
      <w:headerReference w:type="default" r:id="rId12"/>
      <w:footerReference w:type="even" r:id="rId13"/>
      <w:footerReference w:type="default" r:id="rId14"/>
      <w:pgSz w:w="12242" w:h="18722" w:code="258"/>
      <w:pgMar w:top="1871" w:right="1304" w:bottom="1304" w:left="1871"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E0FAE0" w16cex:dateUtc="2021-03-15T20:30:19.674Z"/>
  <w16cex:commentExtensible w16cex:durableId="4DEFDD89" w16cex:dateUtc="2021-03-16T13:27:14.588Z"/>
  <w16cex:commentExtensible w16cex:durableId="3C6AB8BB" w16cex:dateUtc="2023-09-29T13:31:05.587Z"/>
  <w16cex:commentExtensible w16cex:durableId="52C0298B" w16cex:dateUtc="2023-09-29T13:31:49.058Z"/>
  <w16cex:commentExtensible w16cex:durableId="26C1B254" w16cex:dateUtc="2023-09-29T13:52:25.374Z"/>
  <w16cex:commentExtensible w16cex:durableId="4453BBC5" w16cex:dateUtc="2023-10-03T21:58:22.011Z"/>
  <w16cex:commentExtensible w16cex:durableId="2AEBB6D3" w16cex:dateUtc="2023-10-04T19:14:37.525Z"/>
  <w16cex:commentExtensible w16cex:durableId="71A21803" w16cex:dateUtc="2023-10-04T19:20:43.77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4D403" w14:textId="77777777" w:rsidR="0096462A" w:rsidRDefault="0096462A">
      <w:r>
        <w:separator/>
      </w:r>
    </w:p>
  </w:endnote>
  <w:endnote w:type="continuationSeparator" w:id="0">
    <w:p w14:paraId="6F948D2A" w14:textId="77777777" w:rsidR="0096462A" w:rsidRDefault="0096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283810" w:rsidRDefault="0028381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F9C3DC" w14:textId="77777777" w:rsidR="00283810" w:rsidRDefault="0028381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96DDB" w14:textId="20EC2DB3" w:rsidR="00283810" w:rsidRPr="001F48EE" w:rsidRDefault="00283810" w:rsidP="001F48EE">
    <w:pPr>
      <w:pStyle w:val="Puesto"/>
      <w:framePr w:wrap="around" w:vAnchor="text" w:hAnchor="margin" w:xAlign="right" w:y="1"/>
      <w:ind w:left="2832" w:hanging="2832"/>
      <w:rPr>
        <w:rFonts w:ascii="Arial" w:hAnsi="Arial" w:cs="Arial"/>
        <w:b w:val="0"/>
        <w:sz w:val="18"/>
        <w:szCs w:val="14"/>
        <w:lang w:val="es-MX"/>
      </w:rPr>
    </w:pPr>
    <w:r w:rsidRPr="001F48EE">
      <w:rPr>
        <w:rFonts w:ascii="Arial" w:hAnsi="Arial" w:cs="Arial"/>
        <w:b w:val="0"/>
        <w:sz w:val="18"/>
        <w:szCs w:val="14"/>
        <w:lang w:val="es-MX"/>
      </w:rPr>
      <w:fldChar w:fldCharType="begin"/>
    </w:r>
    <w:r w:rsidRPr="001F48EE">
      <w:rPr>
        <w:rFonts w:ascii="Arial" w:hAnsi="Arial" w:cs="Arial"/>
        <w:b w:val="0"/>
        <w:sz w:val="18"/>
        <w:szCs w:val="14"/>
        <w:lang w:val="es-MX"/>
      </w:rPr>
      <w:instrText xml:space="preserve">PAGE  </w:instrText>
    </w:r>
    <w:r w:rsidRPr="001F48EE">
      <w:rPr>
        <w:rFonts w:ascii="Arial" w:hAnsi="Arial" w:cs="Arial"/>
        <w:b w:val="0"/>
        <w:sz w:val="18"/>
        <w:szCs w:val="14"/>
        <w:lang w:val="es-MX"/>
      </w:rPr>
      <w:fldChar w:fldCharType="separate"/>
    </w:r>
    <w:r w:rsidR="002B6B79">
      <w:rPr>
        <w:rFonts w:ascii="Arial" w:hAnsi="Arial" w:cs="Arial"/>
        <w:b w:val="0"/>
        <w:noProof/>
        <w:sz w:val="18"/>
        <w:szCs w:val="14"/>
        <w:lang w:val="es-MX"/>
      </w:rPr>
      <w:t>2</w:t>
    </w:r>
    <w:r w:rsidRPr="001F48EE">
      <w:rPr>
        <w:rFonts w:ascii="Arial" w:hAnsi="Arial" w:cs="Arial"/>
        <w:b w:val="0"/>
        <w:sz w:val="18"/>
        <w:szCs w:val="14"/>
        <w:lang w:val="es-MX"/>
      </w:rPr>
      <w:fldChar w:fldCharType="end"/>
    </w:r>
  </w:p>
  <w:p w14:paraId="0F3CABC7" w14:textId="77777777" w:rsidR="00283810" w:rsidRPr="001F48EE" w:rsidRDefault="00283810" w:rsidP="001F48EE">
    <w:pPr>
      <w:pStyle w:val="Puesto"/>
      <w:ind w:left="2832" w:hanging="2832"/>
      <w:rPr>
        <w:rFonts w:ascii="Arial" w:hAnsi="Arial" w:cs="Arial"/>
        <w:b w:val="0"/>
        <w:sz w:val="18"/>
        <w:szCs w:val="14"/>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3FB7B" w14:textId="77777777" w:rsidR="0096462A" w:rsidRDefault="0096462A">
      <w:r>
        <w:separator/>
      </w:r>
    </w:p>
  </w:footnote>
  <w:footnote w:type="continuationSeparator" w:id="0">
    <w:p w14:paraId="0C2E1E70" w14:textId="77777777" w:rsidR="0096462A" w:rsidRDefault="0096462A">
      <w:r>
        <w:continuationSeparator/>
      </w:r>
    </w:p>
  </w:footnote>
  <w:footnote w:id="1">
    <w:p w14:paraId="7090535A" w14:textId="77777777" w:rsidR="005274DC" w:rsidRPr="000447A1" w:rsidRDefault="005274DC" w:rsidP="000447A1">
      <w:pPr>
        <w:pStyle w:val="Textonotapie"/>
        <w:jc w:val="both"/>
        <w:rPr>
          <w:rFonts w:ascii="Arial" w:hAnsi="Arial" w:cs="Arial"/>
          <w:sz w:val="18"/>
          <w:szCs w:val="18"/>
        </w:rPr>
      </w:pPr>
      <w:r w:rsidRPr="000447A1">
        <w:rPr>
          <w:rStyle w:val="Refdenotaalpie"/>
          <w:rFonts w:ascii="Arial" w:hAnsi="Arial" w:cs="Arial"/>
          <w:sz w:val="18"/>
          <w:szCs w:val="18"/>
        </w:rPr>
        <w:footnoteRef/>
      </w:r>
      <w:r w:rsidRPr="000447A1">
        <w:rPr>
          <w:rFonts w:ascii="Arial" w:hAnsi="Arial" w:cs="Arial"/>
          <w:sz w:val="18"/>
          <w:szCs w:val="18"/>
        </w:rPr>
        <w:t xml:space="preserve"> Corte Constitucional. Sentencia de Tutela 353 del treinta y uno (31) de agosto de dos mil dieciocho (2018). Magistrado ponente. - Alberto Rojas Ríos.</w:t>
      </w:r>
    </w:p>
  </w:footnote>
  <w:footnote w:id="2">
    <w:p w14:paraId="6BDAAA0A" w14:textId="77777777" w:rsidR="005274DC" w:rsidRPr="000447A1" w:rsidRDefault="005274DC" w:rsidP="000447A1">
      <w:pPr>
        <w:pStyle w:val="Textonotapie"/>
        <w:jc w:val="both"/>
        <w:rPr>
          <w:rFonts w:ascii="Arial" w:hAnsi="Arial" w:cs="Arial"/>
          <w:sz w:val="18"/>
          <w:szCs w:val="18"/>
        </w:rPr>
      </w:pPr>
      <w:r w:rsidRPr="000447A1">
        <w:rPr>
          <w:rStyle w:val="Refdenotaalpie"/>
          <w:rFonts w:ascii="Arial" w:hAnsi="Arial" w:cs="Arial"/>
          <w:sz w:val="18"/>
          <w:szCs w:val="18"/>
        </w:rPr>
        <w:footnoteRef/>
      </w:r>
      <w:r w:rsidRPr="000447A1">
        <w:rPr>
          <w:rFonts w:ascii="Arial" w:hAnsi="Arial" w:cs="Arial"/>
          <w:sz w:val="18"/>
          <w:szCs w:val="18"/>
        </w:rPr>
        <w:t xml:space="preserve"> Corte Constitucional. Sentencia de Tutela – 1015 del treinta (30) de noviembre de dos mil seis (2006). Expediente T-1413095. Magistrado ponente. – Álvaro Tafur Galvis.</w:t>
      </w:r>
    </w:p>
  </w:footnote>
  <w:footnote w:id="3">
    <w:p w14:paraId="3EBA35B2" w14:textId="77777777" w:rsidR="005274DC" w:rsidRPr="000447A1" w:rsidRDefault="005274DC" w:rsidP="000447A1">
      <w:pPr>
        <w:pStyle w:val="Textonotapie"/>
        <w:jc w:val="both"/>
        <w:rPr>
          <w:rFonts w:ascii="Arial" w:hAnsi="Arial" w:cs="Arial"/>
          <w:sz w:val="18"/>
          <w:szCs w:val="18"/>
        </w:rPr>
      </w:pPr>
      <w:r w:rsidRPr="000447A1">
        <w:rPr>
          <w:rStyle w:val="Refdenotaalpie"/>
          <w:rFonts w:ascii="Arial" w:hAnsi="Arial" w:cs="Arial"/>
          <w:sz w:val="18"/>
          <w:szCs w:val="18"/>
        </w:rPr>
        <w:footnoteRef/>
      </w:r>
      <w:r w:rsidRPr="000447A1">
        <w:rPr>
          <w:rFonts w:ascii="Arial" w:hAnsi="Arial" w:cs="Arial"/>
          <w:sz w:val="18"/>
          <w:szCs w:val="18"/>
        </w:rPr>
        <w:t xml:space="preserve"> Corte Constitucional. Sentencia de Tutela – 370 del treinta y uno (31) de agosto de dos mil veinte (2020). Expediente T-7.608.624. Magistrado ponente. – Alejandro Linares Cantillo.</w:t>
      </w:r>
    </w:p>
  </w:footnote>
  <w:footnote w:id="4">
    <w:p w14:paraId="08AAD572" w14:textId="77777777" w:rsidR="005274DC" w:rsidRPr="000447A1" w:rsidRDefault="005274DC" w:rsidP="000447A1">
      <w:pPr>
        <w:pStyle w:val="Textonotapie"/>
        <w:jc w:val="both"/>
        <w:rPr>
          <w:rFonts w:ascii="Arial" w:hAnsi="Arial" w:cs="Arial"/>
          <w:sz w:val="18"/>
          <w:szCs w:val="18"/>
        </w:rPr>
      </w:pPr>
      <w:r w:rsidRPr="000447A1">
        <w:rPr>
          <w:rStyle w:val="Refdenotaalpie"/>
          <w:rFonts w:ascii="Arial" w:hAnsi="Arial" w:cs="Arial"/>
          <w:sz w:val="18"/>
          <w:szCs w:val="18"/>
        </w:rPr>
        <w:footnoteRef/>
      </w:r>
      <w:r w:rsidRPr="000447A1">
        <w:rPr>
          <w:rFonts w:ascii="Arial" w:hAnsi="Arial" w:cs="Arial"/>
          <w:sz w:val="18"/>
          <w:szCs w:val="18"/>
        </w:rPr>
        <w:t xml:space="preserve"> Corte Constitucional. Sentencia de Tutela – 114 del tres (3) de abril de dos mil dieciocho (2018). Expediente T-6.492.167. Magistrado ponente. – Carlos Bernal Pulido.</w:t>
      </w:r>
    </w:p>
  </w:footnote>
  <w:footnote w:id="5">
    <w:p w14:paraId="1CCB197C" w14:textId="77777777" w:rsidR="005274DC" w:rsidRPr="000447A1" w:rsidRDefault="005274DC" w:rsidP="000447A1">
      <w:pPr>
        <w:pStyle w:val="Textonotapie"/>
        <w:jc w:val="both"/>
        <w:rPr>
          <w:rFonts w:ascii="Arial" w:hAnsi="Arial" w:cs="Arial"/>
          <w:sz w:val="18"/>
          <w:szCs w:val="18"/>
        </w:rPr>
      </w:pPr>
      <w:r w:rsidRPr="000447A1">
        <w:rPr>
          <w:rStyle w:val="Refdenotaalpie"/>
          <w:rFonts w:ascii="Arial" w:hAnsi="Arial" w:cs="Arial"/>
          <w:sz w:val="18"/>
          <w:szCs w:val="18"/>
        </w:rPr>
        <w:footnoteRef/>
      </w:r>
      <w:r w:rsidRPr="000447A1">
        <w:rPr>
          <w:rFonts w:ascii="Arial" w:hAnsi="Arial" w:cs="Arial"/>
          <w:sz w:val="18"/>
          <w:szCs w:val="18"/>
        </w:rPr>
        <w:t xml:space="preserve"> Corte Constitucional. Sentencia de Tutela – 565 del veintinueve (29) de julio de dos mil catorce (2014). Expediente T-4.291.943. Magistrado ponente. - Luis Guillermo Guerrero Pérez.</w:t>
      </w:r>
    </w:p>
  </w:footnote>
  <w:footnote w:id="6">
    <w:p w14:paraId="369D5DD3" w14:textId="77777777" w:rsidR="005274DC" w:rsidRPr="000447A1" w:rsidRDefault="005274DC" w:rsidP="000447A1">
      <w:pPr>
        <w:pStyle w:val="Textonotapie"/>
        <w:jc w:val="both"/>
        <w:rPr>
          <w:rFonts w:ascii="Arial" w:hAnsi="Arial" w:cs="Arial"/>
          <w:sz w:val="18"/>
          <w:szCs w:val="18"/>
        </w:rPr>
      </w:pPr>
      <w:r w:rsidRPr="000447A1">
        <w:rPr>
          <w:rStyle w:val="Refdenotaalpie"/>
          <w:rFonts w:ascii="Arial" w:hAnsi="Arial" w:cs="Arial"/>
          <w:sz w:val="18"/>
          <w:szCs w:val="18"/>
        </w:rPr>
        <w:footnoteRef/>
      </w:r>
      <w:r w:rsidRPr="000447A1">
        <w:rPr>
          <w:rFonts w:ascii="Arial" w:hAnsi="Arial" w:cs="Arial"/>
          <w:sz w:val="18"/>
          <w:szCs w:val="18"/>
        </w:rPr>
        <w:t xml:space="preserve"> Corte Constitucional. Sentencia de Tutela – 222 del dos (2) de abril de dos mil catorce (2014). Expedientes T-4143382, T-4148791, T-4143384. Magistrado ponente. – Luis Ernesto Vargas Silva.</w:t>
      </w:r>
    </w:p>
  </w:footnote>
  <w:footnote w:id="7">
    <w:p w14:paraId="4E252ED5" w14:textId="77777777" w:rsidR="005274DC" w:rsidRDefault="005274DC" w:rsidP="000447A1">
      <w:pPr>
        <w:pStyle w:val="Textonotapie"/>
        <w:jc w:val="both"/>
      </w:pPr>
      <w:r w:rsidRPr="000447A1">
        <w:rPr>
          <w:rStyle w:val="Refdenotaalpie"/>
          <w:rFonts w:ascii="Arial" w:hAnsi="Arial" w:cs="Arial"/>
          <w:sz w:val="18"/>
          <w:szCs w:val="18"/>
        </w:rPr>
        <w:footnoteRef/>
      </w:r>
      <w:r w:rsidRPr="000447A1">
        <w:rPr>
          <w:rFonts w:ascii="Arial" w:hAnsi="Arial" w:cs="Arial"/>
          <w:sz w:val="18"/>
          <w:szCs w:val="18"/>
        </w:rPr>
        <w:t xml:space="preserve"> Corte Constitucional. Sentencia de Tutela – 230 siete (7) de julio de dos mil veinte (2020). Expediente T-7.040.215. Magistrado ponente - Luis Guillermo Guerrero Pérez.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926D5" w14:textId="2468444E" w:rsidR="00283810" w:rsidRPr="001F48EE" w:rsidRDefault="00B377D1" w:rsidP="001F48EE">
    <w:pPr>
      <w:pStyle w:val="Puesto"/>
      <w:ind w:left="2832" w:hanging="2832"/>
      <w:rPr>
        <w:rFonts w:ascii="Arial" w:hAnsi="Arial" w:cs="Arial"/>
        <w:b w:val="0"/>
        <w:sz w:val="18"/>
        <w:szCs w:val="14"/>
      </w:rPr>
    </w:pPr>
    <w:r w:rsidRPr="001F48EE">
      <w:rPr>
        <w:rFonts w:ascii="Arial" w:hAnsi="Arial" w:cs="Arial"/>
        <w:b w:val="0"/>
        <w:sz w:val="18"/>
        <w:szCs w:val="14"/>
        <w:lang w:val="es-MX"/>
      </w:rPr>
      <w:t xml:space="preserve">Luz Mary Jaramillo </w:t>
    </w:r>
    <w:proofErr w:type="spellStart"/>
    <w:r w:rsidRPr="001F48EE">
      <w:rPr>
        <w:rFonts w:ascii="Arial" w:hAnsi="Arial" w:cs="Arial"/>
        <w:b w:val="0"/>
        <w:sz w:val="18"/>
        <w:szCs w:val="14"/>
        <w:lang w:val="es-MX"/>
      </w:rPr>
      <w:t>Jaramillo</w:t>
    </w:r>
    <w:proofErr w:type="spellEnd"/>
    <w:r w:rsidR="00283810" w:rsidRPr="001F48EE">
      <w:rPr>
        <w:rFonts w:ascii="Arial" w:hAnsi="Arial" w:cs="Arial"/>
        <w:b w:val="0"/>
        <w:sz w:val="18"/>
        <w:szCs w:val="14"/>
        <w:lang w:val="es-MX"/>
      </w:rPr>
      <w:t xml:space="preserve"> Vs</w:t>
    </w:r>
    <w:r w:rsidR="00283810" w:rsidRPr="001F48EE">
      <w:rPr>
        <w:rFonts w:ascii="Arial" w:hAnsi="Arial" w:cs="Arial"/>
        <w:sz w:val="18"/>
        <w:szCs w:val="14"/>
        <w:lang w:val="es-MX"/>
      </w:rPr>
      <w:t xml:space="preserve"> </w:t>
    </w:r>
    <w:r w:rsidR="00283810" w:rsidRPr="001F48EE">
      <w:rPr>
        <w:rFonts w:ascii="Arial" w:hAnsi="Arial" w:cs="Arial"/>
        <w:b w:val="0"/>
        <w:sz w:val="18"/>
        <w:szCs w:val="14"/>
      </w:rPr>
      <w:t>Unidad para la Atención y Reparación Integral a las Víctimas</w:t>
    </w:r>
  </w:p>
  <w:p w14:paraId="48A21919" w14:textId="29C10B84" w:rsidR="00283810" w:rsidRPr="001F48EE" w:rsidRDefault="00283810" w:rsidP="001F48EE">
    <w:pPr>
      <w:pStyle w:val="Encabezado"/>
      <w:ind w:right="360"/>
      <w:jc w:val="center"/>
      <w:rPr>
        <w:rFonts w:ascii="Arial" w:hAnsi="Arial" w:cs="Arial"/>
        <w:sz w:val="14"/>
        <w:szCs w:val="14"/>
        <w:lang w:val="es-MX"/>
      </w:rPr>
    </w:pPr>
    <w:r w:rsidRPr="001F48EE">
      <w:rPr>
        <w:rFonts w:ascii="Arial" w:hAnsi="Arial" w:cs="Arial"/>
        <w:sz w:val="18"/>
        <w:szCs w:val="14"/>
        <w:lang w:val="es-MX"/>
      </w:rPr>
      <w:t>. Rad 66594318900120230</w:t>
    </w:r>
    <w:r w:rsidR="00B377D1" w:rsidRPr="001F48EE">
      <w:rPr>
        <w:rFonts w:ascii="Arial" w:hAnsi="Arial" w:cs="Arial"/>
        <w:sz w:val="18"/>
        <w:szCs w:val="14"/>
        <w:lang w:val="es-MX"/>
      </w:rPr>
      <w:t>0152</w:t>
    </w:r>
    <w:r w:rsidRPr="001F48EE">
      <w:rPr>
        <w:rFonts w:ascii="Arial" w:hAnsi="Arial" w:cs="Arial"/>
        <w:sz w:val="18"/>
        <w:szCs w:val="14"/>
        <w:lang w:val="es-MX"/>
      </w:rPr>
      <w:t>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1A3"/>
    <w:multiLevelType w:val="hybridMultilevel"/>
    <w:tmpl w:val="96F8489C"/>
    <w:lvl w:ilvl="0" w:tplc="240A000F">
      <w:start w:val="2"/>
      <w:numFmt w:val="decimal"/>
      <w:lvlText w:val="%1."/>
      <w:lvlJc w:val="left"/>
      <w:pPr>
        <w:ind w:left="2204" w:hanging="360"/>
      </w:pPr>
      <w:rPr>
        <w:rFonts w:hint="default"/>
      </w:rPr>
    </w:lvl>
    <w:lvl w:ilvl="1" w:tplc="240A0019" w:tentative="1">
      <w:start w:val="1"/>
      <w:numFmt w:val="lowerLetter"/>
      <w:lvlText w:val="%2."/>
      <w:lvlJc w:val="left"/>
      <w:pPr>
        <w:ind w:left="2924" w:hanging="360"/>
      </w:pPr>
    </w:lvl>
    <w:lvl w:ilvl="2" w:tplc="240A001B" w:tentative="1">
      <w:start w:val="1"/>
      <w:numFmt w:val="lowerRoman"/>
      <w:lvlText w:val="%3."/>
      <w:lvlJc w:val="right"/>
      <w:pPr>
        <w:ind w:left="3644" w:hanging="180"/>
      </w:pPr>
    </w:lvl>
    <w:lvl w:ilvl="3" w:tplc="240A000F" w:tentative="1">
      <w:start w:val="1"/>
      <w:numFmt w:val="decimal"/>
      <w:lvlText w:val="%4."/>
      <w:lvlJc w:val="left"/>
      <w:pPr>
        <w:ind w:left="4364" w:hanging="360"/>
      </w:pPr>
    </w:lvl>
    <w:lvl w:ilvl="4" w:tplc="240A0019" w:tentative="1">
      <w:start w:val="1"/>
      <w:numFmt w:val="lowerLetter"/>
      <w:lvlText w:val="%5."/>
      <w:lvlJc w:val="left"/>
      <w:pPr>
        <w:ind w:left="5084" w:hanging="360"/>
      </w:pPr>
    </w:lvl>
    <w:lvl w:ilvl="5" w:tplc="240A001B" w:tentative="1">
      <w:start w:val="1"/>
      <w:numFmt w:val="lowerRoman"/>
      <w:lvlText w:val="%6."/>
      <w:lvlJc w:val="right"/>
      <w:pPr>
        <w:ind w:left="5804" w:hanging="180"/>
      </w:pPr>
    </w:lvl>
    <w:lvl w:ilvl="6" w:tplc="240A000F" w:tentative="1">
      <w:start w:val="1"/>
      <w:numFmt w:val="decimal"/>
      <w:lvlText w:val="%7."/>
      <w:lvlJc w:val="left"/>
      <w:pPr>
        <w:ind w:left="6524" w:hanging="360"/>
      </w:pPr>
    </w:lvl>
    <w:lvl w:ilvl="7" w:tplc="240A0019" w:tentative="1">
      <w:start w:val="1"/>
      <w:numFmt w:val="lowerLetter"/>
      <w:lvlText w:val="%8."/>
      <w:lvlJc w:val="left"/>
      <w:pPr>
        <w:ind w:left="7244" w:hanging="360"/>
      </w:pPr>
    </w:lvl>
    <w:lvl w:ilvl="8" w:tplc="240A001B" w:tentative="1">
      <w:start w:val="1"/>
      <w:numFmt w:val="lowerRoman"/>
      <w:lvlText w:val="%9."/>
      <w:lvlJc w:val="right"/>
      <w:pPr>
        <w:ind w:left="7964" w:hanging="180"/>
      </w:pPr>
    </w:lvl>
  </w:abstractNum>
  <w:abstractNum w:abstractNumId="1" w15:restartNumberingAfterBreak="0">
    <w:nsid w:val="0053208E"/>
    <w:multiLevelType w:val="multilevel"/>
    <w:tmpl w:val="0053208E"/>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3C964CF"/>
    <w:multiLevelType w:val="hybridMultilevel"/>
    <w:tmpl w:val="37CE5E7C"/>
    <w:lvl w:ilvl="0" w:tplc="FF24BE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826B52"/>
    <w:multiLevelType w:val="hybridMultilevel"/>
    <w:tmpl w:val="72ACB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2C20BD"/>
    <w:multiLevelType w:val="multilevel"/>
    <w:tmpl w:val="AED48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0C7B0326"/>
    <w:multiLevelType w:val="hybridMultilevel"/>
    <w:tmpl w:val="84CE4E58"/>
    <w:lvl w:ilvl="0" w:tplc="AE208F86">
      <w:start w:val="1"/>
      <w:numFmt w:val="decimal"/>
      <w:lvlText w:val="%1."/>
      <w:lvlJc w:val="left"/>
      <w:pPr>
        <w:tabs>
          <w:tab w:val="num" w:pos="864"/>
        </w:tabs>
        <w:ind w:left="864" w:hanging="50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53063E"/>
    <w:multiLevelType w:val="hybridMultilevel"/>
    <w:tmpl w:val="4EDE012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19E2AF8"/>
    <w:multiLevelType w:val="hybridMultilevel"/>
    <w:tmpl w:val="A4D29DA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1B82F45"/>
    <w:multiLevelType w:val="hybridMultilevel"/>
    <w:tmpl w:val="6AE69346"/>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5DE3DCB"/>
    <w:multiLevelType w:val="multilevel"/>
    <w:tmpl w:val="35DE3DCB"/>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ascii="Tahoma" w:hAnsi="Tahoma" w:cs="Tahoma" w:hint="default"/>
        <w:b/>
        <w:sz w:val="24"/>
        <w:szCs w:val="24"/>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0" w15:restartNumberingAfterBreak="0">
    <w:nsid w:val="366037A4"/>
    <w:multiLevelType w:val="hybridMultilevel"/>
    <w:tmpl w:val="43E8B0B4"/>
    <w:lvl w:ilvl="0" w:tplc="9E86F1D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D1C0A8E"/>
    <w:multiLevelType w:val="hybridMultilevel"/>
    <w:tmpl w:val="242CF1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F777383"/>
    <w:multiLevelType w:val="hybridMultilevel"/>
    <w:tmpl w:val="E12E595E"/>
    <w:lvl w:ilvl="0" w:tplc="9F38B72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43111561"/>
    <w:multiLevelType w:val="hybridMultilevel"/>
    <w:tmpl w:val="006EE3D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BB35FA1"/>
    <w:multiLevelType w:val="hybridMultilevel"/>
    <w:tmpl w:val="EE66522E"/>
    <w:lvl w:ilvl="0" w:tplc="205E406A">
      <w:start w:val="1"/>
      <w:numFmt w:val="lowerLetter"/>
      <w:lvlText w:val="%1."/>
      <w:lvlJc w:val="left"/>
      <w:pPr>
        <w:ind w:left="1080"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5D461B5D"/>
    <w:multiLevelType w:val="multilevel"/>
    <w:tmpl w:val="3EEE8D5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ascii="Tahoma" w:hAnsi="Tahoma" w:cs="Tahoma" w:hint="default"/>
        <w:b/>
        <w:sz w:val="24"/>
        <w:szCs w:val="24"/>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6" w15:restartNumberingAfterBreak="0">
    <w:nsid w:val="5EF11057"/>
    <w:multiLevelType w:val="hybridMultilevel"/>
    <w:tmpl w:val="15EA35AE"/>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17" w15:restartNumberingAfterBreak="0">
    <w:nsid w:val="614726FE"/>
    <w:multiLevelType w:val="hybridMultilevel"/>
    <w:tmpl w:val="EA928BC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66B87B58"/>
    <w:multiLevelType w:val="multilevel"/>
    <w:tmpl w:val="7E4EF2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8976AA"/>
    <w:multiLevelType w:val="hybridMultilevel"/>
    <w:tmpl w:val="2F52DCF0"/>
    <w:lvl w:ilvl="0" w:tplc="4D40233C">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EFD7D53"/>
    <w:multiLevelType w:val="singleLevel"/>
    <w:tmpl w:val="3F064E78"/>
    <w:lvl w:ilvl="0">
      <w:start w:val="4"/>
      <w:numFmt w:val="decimal"/>
      <w:lvlText w:val="%1."/>
      <w:legacy w:legacy="1" w:legacySpace="0" w:legacyIndent="346"/>
      <w:lvlJc w:val="left"/>
      <w:rPr>
        <w:rFonts w:ascii="Tahoma" w:hAnsi="Tahoma" w:cs="Tahoma" w:hint="default"/>
      </w:rPr>
    </w:lvl>
  </w:abstractNum>
  <w:abstractNum w:abstractNumId="21" w15:restartNumberingAfterBreak="0">
    <w:nsid w:val="7F67779B"/>
    <w:multiLevelType w:val="hybridMultilevel"/>
    <w:tmpl w:val="B8A2A63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3"/>
  </w:num>
  <w:num w:numId="3">
    <w:abstractNumId w:val="20"/>
  </w:num>
  <w:num w:numId="4">
    <w:abstractNumId w:val="8"/>
  </w:num>
  <w:num w:numId="5">
    <w:abstractNumId w:val="7"/>
  </w:num>
  <w:num w:numId="6">
    <w:abstractNumId w:val="17"/>
  </w:num>
  <w:num w:numId="7">
    <w:abstractNumId w:val="2"/>
  </w:num>
  <w:num w:numId="8">
    <w:abstractNumId w:val="19"/>
  </w:num>
  <w:num w:numId="9">
    <w:abstractNumId w:val="13"/>
  </w:num>
  <w:num w:numId="10">
    <w:abstractNumId w:val="6"/>
  </w:num>
  <w:num w:numId="11">
    <w:abstractNumId w:val="5"/>
  </w:num>
  <w:num w:numId="12">
    <w:abstractNumId w:val="12"/>
  </w:num>
  <w:num w:numId="13">
    <w:abstractNumId w:val="16"/>
  </w:num>
  <w:num w:numId="14">
    <w:abstractNumId w:val="10"/>
  </w:num>
  <w:num w:numId="15">
    <w:abstractNumId w:val="0"/>
  </w:num>
  <w:num w:numId="16">
    <w:abstractNumId w:val="2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num>
  <w:num w:numId="20">
    <w:abstractNumId w:val="4"/>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80"/>
    <w:rsid w:val="000000A0"/>
    <w:rsid w:val="00001C39"/>
    <w:rsid w:val="000020FD"/>
    <w:rsid w:val="00004135"/>
    <w:rsid w:val="000042CC"/>
    <w:rsid w:val="00004694"/>
    <w:rsid w:val="0000597A"/>
    <w:rsid w:val="00005B94"/>
    <w:rsid w:val="00013A96"/>
    <w:rsid w:val="00014EE9"/>
    <w:rsid w:val="00017CF5"/>
    <w:rsid w:val="000207DF"/>
    <w:rsid w:val="0002173F"/>
    <w:rsid w:val="00021DF1"/>
    <w:rsid w:val="000240DA"/>
    <w:rsid w:val="00024681"/>
    <w:rsid w:val="00024E3A"/>
    <w:rsid w:val="000318A2"/>
    <w:rsid w:val="0004007F"/>
    <w:rsid w:val="00040A9F"/>
    <w:rsid w:val="00041C69"/>
    <w:rsid w:val="00042127"/>
    <w:rsid w:val="000437FA"/>
    <w:rsid w:val="00044417"/>
    <w:rsid w:val="000447A1"/>
    <w:rsid w:val="00045BD4"/>
    <w:rsid w:val="00050FFD"/>
    <w:rsid w:val="00052AEA"/>
    <w:rsid w:val="00057478"/>
    <w:rsid w:val="00061CBC"/>
    <w:rsid w:val="00062F26"/>
    <w:rsid w:val="00063CDC"/>
    <w:rsid w:val="0006774E"/>
    <w:rsid w:val="00073B1B"/>
    <w:rsid w:val="00074122"/>
    <w:rsid w:val="00076311"/>
    <w:rsid w:val="0007634E"/>
    <w:rsid w:val="0008154E"/>
    <w:rsid w:val="0009017B"/>
    <w:rsid w:val="000913FD"/>
    <w:rsid w:val="00092341"/>
    <w:rsid w:val="000A297F"/>
    <w:rsid w:val="000A3B55"/>
    <w:rsid w:val="000A61BE"/>
    <w:rsid w:val="000B066C"/>
    <w:rsid w:val="000B16B5"/>
    <w:rsid w:val="000B324C"/>
    <w:rsid w:val="000B5751"/>
    <w:rsid w:val="000B705E"/>
    <w:rsid w:val="000C408C"/>
    <w:rsid w:val="000D1AA8"/>
    <w:rsid w:val="000D3404"/>
    <w:rsid w:val="000D3A30"/>
    <w:rsid w:val="000D560A"/>
    <w:rsid w:val="000D6900"/>
    <w:rsid w:val="000D6A08"/>
    <w:rsid w:val="000E2ACC"/>
    <w:rsid w:val="000E3E59"/>
    <w:rsid w:val="000E4419"/>
    <w:rsid w:val="000E4533"/>
    <w:rsid w:val="000E5B12"/>
    <w:rsid w:val="000E6FF6"/>
    <w:rsid w:val="000F07A0"/>
    <w:rsid w:val="000F1100"/>
    <w:rsid w:val="000F1767"/>
    <w:rsid w:val="000F4FBC"/>
    <w:rsid w:val="00100363"/>
    <w:rsid w:val="00103B9A"/>
    <w:rsid w:val="0010458B"/>
    <w:rsid w:val="00106488"/>
    <w:rsid w:val="00115264"/>
    <w:rsid w:val="0011534A"/>
    <w:rsid w:val="00115BD6"/>
    <w:rsid w:val="0012140D"/>
    <w:rsid w:val="00122255"/>
    <w:rsid w:val="001239D3"/>
    <w:rsid w:val="00132AA0"/>
    <w:rsid w:val="00132F63"/>
    <w:rsid w:val="00133B9A"/>
    <w:rsid w:val="00140265"/>
    <w:rsid w:val="0014160B"/>
    <w:rsid w:val="0014278D"/>
    <w:rsid w:val="001441EA"/>
    <w:rsid w:val="00144883"/>
    <w:rsid w:val="00145175"/>
    <w:rsid w:val="001531D9"/>
    <w:rsid w:val="001548F7"/>
    <w:rsid w:val="001568BB"/>
    <w:rsid w:val="001572E7"/>
    <w:rsid w:val="0016361C"/>
    <w:rsid w:val="00163C0E"/>
    <w:rsid w:val="0016493D"/>
    <w:rsid w:val="00164E34"/>
    <w:rsid w:val="00165A1E"/>
    <w:rsid w:val="001709DB"/>
    <w:rsid w:val="00171444"/>
    <w:rsid w:val="00180455"/>
    <w:rsid w:val="00180A6E"/>
    <w:rsid w:val="00181632"/>
    <w:rsid w:val="001821BD"/>
    <w:rsid w:val="00186670"/>
    <w:rsid w:val="0018757F"/>
    <w:rsid w:val="00191D5E"/>
    <w:rsid w:val="00194D34"/>
    <w:rsid w:val="00197784"/>
    <w:rsid w:val="001A119A"/>
    <w:rsid w:val="001A2112"/>
    <w:rsid w:val="001A233C"/>
    <w:rsid w:val="001A4BEE"/>
    <w:rsid w:val="001A5CA6"/>
    <w:rsid w:val="001A63EA"/>
    <w:rsid w:val="001A6684"/>
    <w:rsid w:val="001A7C2D"/>
    <w:rsid w:val="001B0357"/>
    <w:rsid w:val="001B5442"/>
    <w:rsid w:val="001B7E6C"/>
    <w:rsid w:val="001C0225"/>
    <w:rsid w:val="001C24AE"/>
    <w:rsid w:val="001C40E8"/>
    <w:rsid w:val="001C61D0"/>
    <w:rsid w:val="001C70DD"/>
    <w:rsid w:val="001D000A"/>
    <w:rsid w:val="001D1D7D"/>
    <w:rsid w:val="001D7299"/>
    <w:rsid w:val="001D7782"/>
    <w:rsid w:val="001E1472"/>
    <w:rsid w:val="001E7EA5"/>
    <w:rsid w:val="001F1D54"/>
    <w:rsid w:val="001F2833"/>
    <w:rsid w:val="001F48EE"/>
    <w:rsid w:val="001F5E97"/>
    <w:rsid w:val="001F7B55"/>
    <w:rsid w:val="002022B7"/>
    <w:rsid w:val="00202EA2"/>
    <w:rsid w:val="00204D24"/>
    <w:rsid w:val="00204DC0"/>
    <w:rsid w:val="00206E51"/>
    <w:rsid w:val="00213588"/>
    <w:rsid w:val="0021687B"/>
    <w:rsid w:val="00217ECC"/>
    <w:rsid w:val="0022131E"/>
    <w:rsid w:val="0022465B"/>
    <w:rsid w:val="002274C9"/>
    <w:rsid w:val="00232E06"/>
    <w:rsid w:val="0023730A"/>
    <w:rsid w:val="00237348"/>
    <w:rsid w:val="00237D31"/>
    <w:rsid w:val="00240378"/>
    <w:rsid w:val="00243C98"/>
    <w:rsid w:val="0024778C"/>
    <w:rsid w:val="002522FE"/>
    <w:rsid w:val="00263094"/>
    <w:rsid w:val="00263B26"/>
    <w:rsid w:val="002641EA"/>
    <w:rsid w:val="002654CB"/>
    <w:rsid w:val="00275FAE"/>
    <w:rsid w:val="00283810"/>
    <w:rsid w:val="0028580F"/>
    <w:rsid w:val="00285C37"/>
    <w:rsid w:val="002874FB"/>
    <w:rsid w:val="00293DC9"/>
    <w:rsid w:val="002A0488"/>
    <w:rsid w:val="002A1858"/>
    <w:rsid w:val="002A3CDB"/>
    <w:rsid w:val="002A4995"/>
    <w:rsid w:val="002B16A7"/>
    <w:rsid w:val="002B6B79"/>
    <w:rsid w:val="002C07C3"/>
    <w:rsid w:val="002C088F"/>
    <w:rsid w:val="002C2519"/>
    <w:rsid w:val="002C555F"/>
    <w:rsid w:val="002D1BE7"/>
    <w:rsid w:val="002D2E77"/>
    <w:rsid w:val="002D40A7"/>
    <w:rsid w:val="002D4BD9"/>
    <w:rsid w:val="002D4DFD"/>
    <w:rsid w:val="002D5871"/>
    <w:rsid w:val="002E1E29"/>
    <w:rsid w:val="002E4547"/>
    <w:rsid w:val="002E5FDB"/>
    <w:rsid w:val="002F19C5"/>
    <w:rsid w:val="002F1D86"/>
    <w:rsid w:val="002F2CD2"/>
    <w:rsid w:val="002F4B6D"/>
    <w:rsid w:val="002F69E6"/>
    <w:rsid w:val="0030584E"/>
    <w:rsid w:val="00305BF2"/>
    <w:rsid w:val="003063AD"/>
    <w:rsid w:val="0030745D"/>
    <w:rsid w:val="00310208"/>
    <w:rsid w:val="003121C8"/>
    <w:rsid w:val="00312E86"/>
    <w:rsid w:val="00314EDE"/>
    <w:rsid w:val="00315AC2"/>
    <w:rsid w:val="00323640"/>
    <w:rsid w:val="003256D5"/>
    <w:rsid w:val="00326339"/>
    <w:rsid w:val="0032766F"/>
    <w:rsid w:val="0033108F"/>
    <w:rsid w:val="00331627"/>
    <w:rsid w:val="003334C9"/>
    <w:rsid w:val="003363D0"/>
    <w:rsid w:val="003400E5"/>
    <w:rsid w:val="003425C4"/>
    <w:rsid w:val="00342E61"/>
    <w:rsid w:val="00346066"/>
    <w:rsid w:val="00355AA6"/>
    <w:rsid w:val="0035649D"/>
    <w:rsid w:val="00360488"/>
    <w:rsid w:val="003609C7"/>
    <w:rsid w:val="003625D3"/>
    <w:rsid w:val="003653C4"/>
    <w:rsid w:val="003705CA"/>
    <w:rsid w:val="00372EC9"/>
    <w:rsid w:val="00373A44"/>
    <w:rsid w:val="00374A0D"/>
    <w:rsid w:val="00375193"/>
    <w:rsid w:val="00377FC8"/>
    <w:rsid w:val="003808ED"/>
    <w:rsid w:val="003812F6"/>
    <w:rsid w:val="00385C1D"/>
    <w:rsid w:val="00386A0E"/>
    <w:rsid w:val="00386C6E"/>
    <w:rsid w:val="00391109"/>
    <w:rsid w:val="00391F04"/>
    <w:rsid w:val="003944F3"/>
    <w:rsid w:val="0039498D"/>
    <w:rsid w:val="003A1565"/>
    <w:rsid w:val="003A287A"/>
    <w:rsid w:val="003A3D3D"/>
    <w:rsid w:val="003B264F"/>
    <w:rsid w:val="003B2BA3"/>
    <w:rsid w:val="003B77A1"/>
    <w:rsid w:val="003C03C4"/>
    <w:rsid w:val="003C0F8B"/>
    <w:rsid w:val="003C3A4A"/>
    <w:rsid w:val="003C65B5"/>
    <w:rsid w:val="003D3F9E"/>
    <w:rsid w:val="003D4FB8"/>
    <w:rsid w:val="003E0A57"/>
    <w:rsid w:val="003E3687"/>
    <w:rsid w:val="003E5AB9"/>
    <w:rsid w:val="003E651B"/>
    <w:rsid w:val="003E661A"/>
    <w:rsid w:val="003F0FCF"/>
    <w:rsid w:val="003F6F15"/>
    <w:rsid w:val="00400EEF"/>
    <w:rsid w:val="004070B0"/>
    <w:rsid w:val="0041409C"/>
    <w:rsid w:val="00414227"/>
    <w:rsid w:val="004145E5"/>
    <w:rsid w:val="00414D2E"/>
    <w:rsid w:val="00415F2B"/>
    <w:rsid w:val="004179A0"/>
    <w:rsid w:val="00423916"/>
    <w:rsid w:val="00425C3F"/>
    <w:rsid w:val="00427122"/>
    <w:rsid w:val="004303E0"/>
    <w:rsid w:val="00432681"/>
    <w:rsid w:val="00435637"/>
    <w:rsid w:val="00440FAB"/>
    <w:rsid w:val="00444C0E"/>
    <w:rsid w:val="00446530"/>
    <w:rsid w:val="00447120"/>
    <w:rsid w:val="004507C9"/>
    <w:rsid w:val="00460CAA"/>
    <w:rsid w:val="00460E19"/>
    <w:rsid w:val="00462541"/>
    <w:rsid w:val="004647B5"/>
    <w:rsid w:val="00465E3C"/>
    <w:rsid w:val="00470847"/>
    <w:rsid w:val="00472EF0"/>
    <w:rsid w:val="00477A64"/>
    <w:rsid w:val="004801A6"/>
    <w:rsid w:val="00484CA6"/>
    <w:rsid w:val="004850E8"/>
    <w:rsid w:val="00486A59"/>
    <w:rsid w:val="00486AA5"/>
    <w:rsid w:val="004905B2"/>
    <w:rsid w:val="00493844"/>
    <w:rsid w:val="004A2E53"/>
    <w:rsid w:val="004A55A8"/>
    <w:rsid w:val="004A625D"/>
    <w:rsid w:val="004A67AF"/>
    <w:rsid w:val="004B0C4E"/>
    <w:rsid w:val="004B0FCE"/>
    <w:rsid w:val="004B15BF"/>
    <w:rsid w:val="004B2C08"/>
    <w:rsid w:val="004B50D6"/>
    <w:rsid w:val="004C4829"/>
    <w:rsid w:val="004C5F08"/>
    <w:rsid w:val="004E031C"/>
    <w:rsid w:val="004E04A1"/>
    <w:rsid w:val="004E30A5"/>
    <w:rsid w:val="004E3E1F"/>
    <w:rsid w:val="004E4213"/>
    <w:rsid w:val="004E50DE"/>
    <w:rsid w:val="004E5341"/>
    <w:rsid w:val="004E62C5"/>
    <w:rsid w:val="004E6B41"/>
    <w:rsid w:val="004F2342"/>
    <w:rsid w:val="004F4D44"/>
    <w:rsid w:val="00506AD1"/>
    <w:rsid w:val="00507974"/>
    <w:rsid w:val="0051058B"/>
    <w:rsid w:val="00514B59"/>
    <w:rsid w:val="00522447"/>
    <w:rsid w:val="00522D1E"/>
    <w:rsid w:val="00523E6A"/>
    <w:rsid w:val="00526E42"/>
    <w:rsid w:val="005274DC"/>
    <w:rsid w:val="005346CE"/>
    <w:rsid w:val="005425E4"/>
    <w:rsid w:val="005454C9"/>
    <w:rsid w:val="00547D56"/>
    <w:rsid w:val="0055081D"/>
    <w:rsid w:val="00550A05"/>
    <w:rsid w:val="00550D2E"/>
    <w:rsid w:val="00551C32"/>
    <w:rsid w:val="00552589"/>
    <w:rsid w:val="00552F11"/>
    <w:rsid w:val="00556113"/>
    <w:rsid w:val="00560587"/>
    <w:rsid w:val="005619AA"/>
    <w:rsid w:val="00561F39"/>
    <w:rsid w:val="00564373"/>
    <w:rsid w:val="0056695B"/>
    <w:rsid w:val="00571AA8"/>
    <w:rsid w:val="00571F41"/>
    <w:rsid w:val="00573DDE"/>
    <w:rsid w:val="005777AA"/>
    <w:rsid w:val="005820BA"/>
    <w:rsid w:val="00583D75"/>
    <w:rsid w:val="0058737F"/>
    <w:rsid w:val="0059024B"/>
    <w:rsid w:val="00591CD8"/>
    <w:rsid w:val="0059378B"/>
    <w:rsid w:val="00593D93"/>
    <w:rsid w:val="00594040"/>
    <w:rsid w:val="005959B6"/>
    <w:rsid w:val="00597146"/>
    <w:rsid w:val="005975EB"/>
    <w:rsid w:val="005A1463"/>
    <w:rsid w:val="005A1F6A"/>
    <w:rsid w:val="005B02BF"/>
    <w:rsid w:val="005B0B79"/>
    <w:rsid w:val="005B2AA3"/>
    <w:rsid w:val="005B3424"/>
    <w:rsid w:val="005C1B25"/>
    <w:rsid w:val="005D0855"/>
    <w:rsid w:val="005D1426"/>
    <w:rsid w:val="005D27DD"/>
    <w:rsid w:val="005D35A4"/>
    <w:rsid w:val="005D485E"/>
    <w:rsid w:val="005F120E"/>
    <w:rsid w:val="005F1387"/>
    <w:rsid w:val="005F3724"/>
    <w:rsid w:val="005F5FFA"/>
    <w:rsid w:val="006001BC"/>
    <w:rsid w:val="00601691"/>
    <w:rsid w:val="006057BE"/>
    <w:rsid w:val="00606973"/>
    <w:rsid w:val="006112B8"/>
    <w:rsid w:val="00616E2C"/>
    <w:rsid w:val="00624A5C"/>
    <w:rsid w:val="00631BE6"/>
    <w:rsid w:val="00634751"/>
    <w:rsid w:val="0063627A"/>
    <w:rsid w:val="00641CF4"/>
    <w:rsid w:val="006425FF"/>
    <w:rsid w:val="00645664"/>
    <w:rsid w:val="00647F29"/>
    <w:rsid w:val="00651A00"/>
    <w:rsid w:val="00651C20"/>
    <w:rsid w:val="006536AE"/>
    <w:rsid w:val="006704C9"/>
    <w:rsid w:val="006708DC"/>
    <w:rsid w:val="006726DD"/>
    <w:rsid w:val="0068087B"/>
    <w:rsid w:val="0068097A"/>
    <w:rsid w:val="0068238F"/>
    <w:rsid w:val="00684C7B"/>
    <w:rsid w:val="00687E06"/>
    <w:rsid w:val="00687FE8"/>
    <w:rsid w:val="00690932"/>
    <w:rsid w:val="00692D5A"/>
    <w:rsid w:val="006A2406"/>
    <w:rsid w:val="006A606D"/>
    <w:rsid w:val="006A6FFB"/>
    <w:rsid w:val="006B18CA"/>
    <w:rsid w:val="006B547E"/>
    <w:rsid w:val="006B6525"/>
    <w:rsid w:val="006B7D02"/>
    <w:rsid w:val="006C0549"/>
    <w:rsid w:val="006C3494"/>
    <w:rsid w:val="006C383C"/>
    <w:rsid w:val="006D2775"/>
    <w:rsid w:val="006D6331"/>
    <w:rsid w:val="006E0F51"/>
    <w:rsid w:val="006E2EE2"/>
    <w:rsid w:val="006E3792"/>
    <w:rsid w:val="006E6E4E"/>
    <w:rsid w:val="006F3F5B"/>
    <w:rsid w:val="006F503F"/>
    <w:rsid w:val="006F5FC2"/>
    <w:rsid w:val="006F658A"/>
    <w:rsid w:val="006F686A"/>
    <w:rsid w:val="00702DF2"/>
    <w:rsid w:val="007037D1"/>
    <w:rsid w:val="007062C8"/>
    <w:rsid w:val="0071133D"/>
    <w:rsid w:val="00712C28"/>
    <w:rsid w:val="00717957"/>
    <w:rsid w:val="00717F67"/>
    <w:rsid w:val="00721033"/>
    <w:rsid w:val="007224F9"/>
    <w:rsid w:val="00725215"/>
    <w:rsid w:val="007253DA"/>
    <w:rsid w:val="007276FD"/>
    <w:rsid w:val="007321FB"/>
    <w:rsid w:val="007325C0"/>
    <w:rsid w:val="007339B9"/>
    <w:rsid w:val="00736542"/>
    <w:rsid w:val="007409ED"/>
    <w:rsid w:val="007424AE"/>
    <w:rsid w:val="0074287D"/>
    <w:rsid w:val="00742B33"/>
    <w:rsid w:val="007459ED"/>
    <w:rsid w:val="00746BF5"/>
    <w:rsid w:val="00747E18"/>
    <w:rsid w:val="00750E2A"/>
    <w:rsid w:val="007544CD"/>
    <w:rsid w:val="007566B1"/>
    <w:rsid w:val="00762340"/>
    <w:rsid w:val="00764698"/>
    <w:rsid w:val="0076489B"/>
    <w:rsid w:val="00765425"/>
    <w:rsid w:val="007657C7"/>
    <w:rsid w:val="00766BEC"/>
    <w:rsid w:val="007705EE"/>
    <w:rsid w:val="00771D4D"/>
    <w:rsid w:val="00774153"/>
    <w:rsid w:val="00774809"/>
    <w:rsid w:val="00776269"/>
    <w:rsid w:val="00780BD3"/>
    <w:rsid w:val="00783928"/>
    <w:rsid w:val="00783E48"/>
    <w:rsid w:val="00795192"/>
    <w:rsid w:val="00795992"/>
    <w:rsid w:val="00796971"/>
    <w:rsid w:val="007A1E82"/>
    <w:rsid w:val="007A46D6"/>
    <w:rsid w:val="007A6C50"/>
    <w:rsid w:val="007A76E6"/>
    <w:rsid w:val="007B5B21"/>
    <w:rsid w:val="007B6C4E"/>
    <w:rsid w:val="007B7FF9"/>
    <w:rsid w:val="007C0009"/>
    <w:rsid w:val="007C5716"/>
    <w:rsid w:val="007D46C6"/>
    <w:rsid w:val="007D6888"/>
    <w:rsid w:val="007D767E"/>
    <w:rsid w:val="007E0402"/>
    <w:rsid w:val="007E3DAA"/>
    <w:rsid w:val="007E51B3"/>
    <w:rsid w:val="007E6A4F"/>
    <w:rsid w:val="007E741D"/>
    <w:rsid w:val="007F0864"/>
    <w:rsid w:val="007F0BCD"/>
    <w:rsid w:val="007F4453"/>
    <w:rsid w:val="00805C0D"/>
    <w:rsid w:val="00807C13"/>
    <w:rsid w:val="00810547"/>
    <w:rsid w:val="00812675"/>
    <w:rsid w:val="008161F4"/>
    <w:rsid w:val="00817FA6"/>
    <w:rsid w:val="0082037C"/>
    <w:rsid w:val="00821EBE"/>
    <w:rsid w:val="00822FF1"/>
    <w:rsid w:val="008239B6"/>
    <w:rsid w:val="008268AA"/>
    <w:rsid w:val="00830E84"/>
    <w:rsid w:val="00832DC0"/>
    <w:rsid w:val="0083529B"/>
    <w:rsid w:val="00840519"/>
    <w:rsid w:val="00841777"/>
    <w:rsid w:val="00843D83"/>
    <w:rsid w:val="00846A0F"/>
    <w:rsid w:val="00847CE6"/>
    <w:rsid w:val="0085004D"/>
    <w:rsid w:val="00851D37"/>
    <w:rsid w:val="00854755"/>
    <w:rsid w:val="00854C3C"/>
    <w:rsid w:val="008554CF"/>
    <w:rsid w:val="008562A7"/>
    <w:rsid w:val="0085698C"/>
    <w:rsid w:val="00860B7A"/>
    <w:rsid w:val="00863B6D"/>
    <w:rsid w:val="00867486"/>
    <w:rsid w:val="00871F9F"/>
    <w:rsid w:val="0087487F"/>
    <w:rsid w:val="00877406"/>
    <w:rsid w:val="008808F6"/>
    <w:rsid w:val="00881803"/>
    <w:rsid w:val="00883913"/>
    <w:rsid w:val="00892DDF"/>
    <w:rsid w:val="0089461F"/>
    <w:rsid w:val="00897503"/>
    <w:rsid w:val="008A0FBB"/>
    <w:rsid w:val="008A1284"/>
    <w:rsid w:val="008A436C"/>
    <w:rsid w:val="008B2A49"/>
    <w:rsid w:val="008B4B41"/>
    <w:rsid w:val="008C3300"/>
    <w:rsid w:val="008D05D2"/>
    <w:rsid w:val="008D35D6"/>
    <w:rsid w:val="008D4C81"/>
    <w:rsid w:val="008D60D8"/>
    <w:rsid w:val="008E1577"/>
    <w:rsid w:val="008E1CB2"/>
    <w:rsid w:val="008E2FCD"/>
    <w:rsid w:val="008E4685"/>
    <w:rsid w:val="008E498A"/>
    <w:rsid w:val="008F1F40"/>
    <w:rsid w:val="008F3898"/>
    <w:rsid w:val="008F3CDF"/>
    <w:rsid w:val="008F58CE"/>
    <w:rsid w:val="008F6BF9"/>
    <w:rsid w:val="00905EC3"/>
    <w:rsid w:val="00906787"/>
    <w:rsid w:val="0091197C"/>
    <w:rsid w:val="00914D09"/>
    <w:rsid w:val="00922D88"/>
    <w:rsid w:val="00925A87"/>
    <w:rsid w:val="009266A6"/>
    <w:rsid w:val="00930739"/>
    <w:rsid w:val="00930B1F"/>
    <w:rsid w:val="00930B68"/>
    <w:rsid w:val="00930D30"/>
    <w:rsid w:val="0093206A"/>
    <w:rsid w:val="00935170"/>
    <w:rsid w:val="00942D80"/>
    <w:rsid w:val="0094618F"/>
    <w:rsid w:val="00950EAF"/>
    <w:rsid w:val="009512CF"/>
    <w:rsid w:val="00952BE2"/>
    <w:rsid w:val="0095626E"/>
    <w:rsid w:val="009571E5"/>
    <w:rsid w:val="009628A8"/>
    <w:rsid w:val="0096462A"/>
    <w:rsid w:val="00966FBC"/>
    <w:rsid w:val="00967A93"/>
    <w:rsid w:val="009765DE"/>
    <w:rsid w:val="00977B8D"/>
    <w:rsid w:val="00982EDA"/>
    <w:rsid w:val="009842D0"/>
    <w:rsid w:val="0098774A"/>
    <w:rsid w:val="00991D60"/>
    <w:rsid w:val="00994FB9"/>
    <w:rsid w:val="00995645"/>
    <w:rsid w:val="009959A2"/>
    <w:rsid w:val="009A042E"/>
    <w:rsid w:val="009A056C"/>
    <w:rsid w:val="009A1311"/>
    <w:rsid w:val="009A6D4F"/>
    <w:rsid w:val="009A7BD0"/>
    <w:rsid w:val="009B02D5"/>
    <w:rsid w:val="009B0CBE"/>
    <w:rsid w:val="009B19CF"/>
    <w:rsid w:val="009B2D97"/>
    <w:rsid w:val="009B4A56"/>
    <w:rsid w:val="009B796F"/>
    <w:rsid w:val="009C42BB"/>
    <w:rsid w:val="009C4EDD"/>
    <w:rsid w:val="009C57B3"/>
    <w:rsid w:val="009D0025"/>
    <w:rsid w:val="009D0221"/>
    <w:rsid w:val="009D2E48"/>
    <w:rsid w:val="009E2493"/>
    <w:rsid w:val="009E3AA8"/>
    <w:rsid w:val="009E5D9B"/>
    <w:rsid w:val="009E7EFC"/>
    <w:rsid w:val="009F092C"/>
    <w:rsid w:val="009F5184"/>
    <w:rsid w:val="009F59D2"/>
    <w:rsid w:val="009F6B3F"/>
    <w:rsid w:val="00A07662"/>
    <w:rsid w:val="00A10A96"/>
    <w:rsid w:val="00A13E06"/>
    <w:rsid w:val="00A13E24"/>
    <w:rsid w:val="00A21AE8"/>
    <w:rsid w:val="00A2432E"/>
    <w:rsid w:val="00A24F64"/>
    <w:rsid w:val="00A26899"/>
    <w:rsid w:val="00A27757"/>
    <w:rsid w:val="00A336D8"/>
    <w:rsid w:val="00A360A2"/>
    <w:rsid w:val="00A37603"/>
    <w:rsid w:val="00A4264F"/>
    <w:rsid w:val="00A427CF"/>
    <w:rsid w:val="00A50F8B"/>
    <w:rsid w:val="00A547A2"/>
    <w:rsid w:val="00A55410"/>
    <w:rsid w:val="00A61696"/>
    <w:rsid w:val="00A65725"/>
    <w:rsid w:val="00A66B5D"/>
    <w:rsid w:val="00A75FFF"/>
    <w:rsid w:val="00A761F4"/>
    <w:rsid w:val="00A811E7"/>
    <w:rsid w:val="00A82994"/>
    <w:rsid w:val="00A82D62"/>
    <w:rsid w:val="00A86596"/>
    <w:rsid w:val="00A865F3"/>
    <w:rsid w:val="00A93371"/>
    <w:rsid w:val="00A9499D"/>
    <w:rsid w:val="00A9612D"/>
    <w:rsid w:val="00A97347"/>
    <w:rsid w:val="00AA10AB"/>
    <w:rsid w:val="00AA41B2"/>
    <w:rsid w:val="00AA430F"/>
    <w:rsid w:val="00AA4AFB"/>
    <w:rsid w:val="00AA5E72"/>
    <w:rsid w:val="00AA63FC"/>
    <w:rsid w:val="00AA7AF8"/>
    <w:rsid w:val="00AB094A"/>
    <w:rsid w:val="00AB2107"/>
    <w:rsid w:val="00AB754A"/>
    <w:rsid w:val="00AB7E89"/>
    <w:rsid w:val="00AC5E3F"/>
    <w:rsid w:val="00AD0CEF"/>
    <w:rsid w:val="00AD2454"/>
    <w:rsid w:val="00AD2F62"/>
    <w:rsid w:val="00AD40E5"/>
    <w:rsid w:val="00AD5FC3"/>
    <w:rsid w:val="00AE0960"/>
    <w:rsid w:val="00AE6794"/>
    <w:rsid w:val="00AF4CC9"/>
    <w:rsid w:val="00AF55BD"/>
    <w:rsid w:val="00B027EB"/>
    <w:rsid w:val="00B04247"/>
    <w:rsid w:val="00B051E4"/>
    <w:rsid w:val="00B0686C"/>
    <w:rsid w:val="00B10137"/>
    <w:rsid w:val="00B10EC4"/>
    <w:rsid w:val="00B123DA"/>
    <w:rsid w:val="00B124FE"/>
    <w:rsid w:val="00B14E2D"/>
    <w:rsid w:val="00B26439"/>
    <w:rsid w:val="00B30FA0"/>
    <w:rsid w:val="00B31227"/>
    <w:rsid w:val="00B35809"/>
    <w:rsid w:val="00B377D1"/>
    <w:rsid w:val="00B37AEF"/>
    <w:rsid w:val="00B40953"/>
    <w:rsid w:val="00B412F5"/>
    <w:rsid w:val="00B418DA"/>
    <w:rsid w:val="00B4213B"/>
    <w:rsid w:val="00B450E2"/>
    <w:rsid w:val="00B451D7"/>
    <w:rsid w:val="00B459C6"/>
    <w:rsid w:val="00B5178F"/>
    <w:rsid w:val="00B54A2C"/>
    <w:rsid w:val="00B54D95"/>
    <w:rsid w:val="00B55F36"/>
    <w:rsid w:val="00B56CE4"/>
    <w:rsid w:val="00B57C6E"/>
    <w:rsid w:val="00B61113"/>
    <w:rsid w:val="00B64A93"/>
    <w:rsid w:val="00B655A7"/>
    <w:rsid w:val="00B70B42"/>
    <w:rsid w:val="00B71657"/>
    <w:rsid w:val="00B71A0C"/>
    <w:rsid w:val="00B748A4"/>
    <w:rsid w:val="00B77C8B"/>
    <w:rsid w:val="00B823C0"/>
    <w:rsid w:val="00B828A3"/>
    <w:rsid w:val="00B86A47"/>
    <w:rsid w:val="00B9047E"/>
    <w:rsid w:val="00B94D71"/>
    <w:rsid w:val="00B95474"/>
    <w:rsid w:val="00B96A68"/>
    <w:rsid w:val="00BA04B5"/>
    <w:rsid w:val="00BA06B8"/>
    <w:rsid w:val="00BA0CCB"/>
    <w:rsid w:val="00BA2633"/>
    <w:rsid w:val="00BA7080"/>
    <w:rsid w:val="00BB05A3"/>
    <w:rsid w:val="00BB0BDC"/>
    <w:rsid w:val="00BB7470"/>
    <w:rsid w:val="00BBE638"/>
    <w:rsid w:val="00BC2D2D"/>
    <w:rsid w:val="00BC42AA"/>
    <w:rsid w:val="00BC42C7"/>
    <w:rsid w:val="00BC436E"/>
    <w:rsid w:val="00BC5567"/>
    <w:rsid w:val="00BD0A46"/>
    <w:rsid w:val="00BE21D3"/>
    <w:rsid w:val="00BE3438"/>
    <w:rsid w:val="00BE5B54"/>
    <w:rsid w:val="00BE6466"/>
    <w:rsid w:val="00BE6A82"/>
    <w:rsid w:val="00BF03C3"/>
    <w:rsid w:val="00BF181B"/>
    <w:rsid w:val="00BF2443"/>
    <w:rsid w:val="00BF2C63"/>
    <w:rsid w:val="00C002DB"/>
    <w:rsid w:val="00C01523"/>
    <w:rsid w:val="00C01D2F"/>
    <w:rsid w:val="00C023B6"/>
    <w:rsid w:val="00C0742C"/>
    <w:rsid w:val="00C078FC"/>
    <w:rsid w:val="00C13187"/>
    <w:rsid w:val="00C133B2"/>
    <w:rsid w:val="00C171D7"/>
    <w:rsid w:val="00C21532"/>
    <w:rsid w:val="00C23345"/>
    <w:rsid w:val="00C238BE"/>
    <w:rsid w:val="00C23ACD"/>
    <w:rsid w:val="00C27C58"/>
    <w:rsid w:val="00C328DF"/>
    <w:rsid w:val="00C4089F"/>
    <w:rsid w:val="00C43465"/>
    <w:rsid w:val="00C50671"/>
    <w:rsid w:val="00C52EA3"/>
    <w:rsid w:val="00C56AEF"/>
    <w:rsid w:val="00C5742A"/>
    <w:rsid w:val="00C575BD"/>
    <w:rsid w:val="00C60E44"/>
    <w:rsid w:val="00C6139D"/>
    <w:rsid w:val="00C628D1"/>
    <w:rsid w:val="00C64769"/>
    <w:rsid w:val="00C65884"/>
    <w:rsid w:val="00C7065D"/>
    <w:rsid w:val="00C71917"/>
    <w:rsid w:val="00C77E88"/>
    <w:rsid w:val="00C8231D"/>
    <w:rsid w:val="00C83447"/>
    <w:rsid w:val="00C86DDB"/>
    <w:rsid w:val="00C93CF7"/>
    <w:rsid w:val="00C97106"/>
    <w:rsid w:val="00CA3491"/>
    <w:rsid w:val="00CA4229"/>
    <w:rsid w:val="00CA53B2"/>
    <w:rsid w:val="00CB45C5"/>
    <w:rsid w:val="00CC1AEA"/>
    <w:rsid w:val="00CC32B6"/>
    <w:rsid w:val="00CC7509"/>
    <w:rsid w:val="00CC7651"/>
    <w:rsid w:val="00CD5C27"/>
    <w:rsid w:val="00CD5EA7"/>
    <w:rsid w:val="00CD6AED"/>
    <w:rsid w:val="00CE0281"/>
    <w:rsid w:val="00CE10B8"/>
    <w:rsid w:val="00CF2AA3"/>
    <w:rsid w:val="00CF3238"/>
    <w:rsid w:val="00CF33B7"/>
    <w:rsid w:val="00CF39D9"/>
    <w:rsid w:val="00CF422E"/>
    <w:rsid w:val="00D03549"/>
    <w:rsid w:val="00D0364D"/>
    <w:rsid w:val="00D0395F"/>
    <w:rsid w:val="00D069F9"/>
    <w:rsid w:val="00D074F1"/>
    <w:rsid w:val="00D14E51"/>
    <w:rsid w:val="00D20D54"/>
    <w:rsid w:val="00D34242"/>
    <w:rsid w:val="00D40F83"/>
    <w:rsid w:val="00D42D91"/>
    <w:rsid w:val="00D4435B"/>
    <w:rsid w:val="00D46C81"/>
    <w:rsid w:val="00D47E8A"/>
    <w:rsid w:val="00D5206F"/>
    <w:rsid w:val="00D52436"/>
    <w:rsid w:val="00D52E58"/>
    <w:rsid w:val="00D54E8B"/>
    <w:rsid w:val="00D74893"/>
    <w:rsid w:val="00D76A7F"/>
    <w:rsid w:val="00D81EA2"/>
    <w:rsid w:val="00D84D5F"/>
    <w:rsid w:val="00D86ECD"/>
    <w:rsid w:val="00D876E6"/>
    <w:rsid w:val="00D9387E"/>
    <w:rsid w:val="00D93C54"/>
    <w:rsid w:val="00D954F7"/>
    <w:rsid w:val="00D95B83"/>
    <w:rsid w:val="00D9727D"/>
    <w:rsid w:val="00D97F66"/>
    <w:rsid w:val="00DA6A10"/>
    <w:rsid w:val="00DB2D89"/>
    <w:rsid w:val="00DB41B1"/>
    <w:rsid w:val="00DB5102"/>
    <w:rsid w:val="00DC39A9"/>
    <w:rsid w:val="00DC3BBA"/>
    <w:rsid w:val="00DD034F"/>
    <w:rsid w:val="00DD79BB"/>
    <w:rsid w:val="00DE07FB"/>
    <w:rsid w:val="00DE0C08"/>
    <w:rsid w:val="00DE3E3D"/>
    <w:rsid w:val="00DE7514"/>
    <w:rsid w:val="00DF2C78"/>
    <w:rsid w:val="00DF2E7A"/>
    <w:rsid w:val="00DF5687"/>
    <w:rsid w:val="00E022F1"/>
    <w:rsid w:val="00E04F25"/>
    <w:rsid w:val="00E052D2"/>
    <w:rsid w:val="00E06B86"/>
    <w:rsid w:val="00E13BDF"/>
    <w:rsid w:val="00E17943"/>
    <w:rsid w:val="00E17F53"/>
    <w:rsid w:val="00E21070"/>
    <w:rsid w:val="00E26CD1"/>
    <w:rsid w:val="00E330F3"/>
    <w:rsid w:val="00E3673E"/>
    <w:rsid w:val="00E36848"/>
    <w:rsid w:val="00E50C15"/>
    <w:rsid w:val="00E542FB"/>
    <w:rsid w:val="00E556FF"/>
    <w:rsid w:val="00E55E3A"/>
    <w:rsid w:val="00E605C6"/>
    <w:rsid w:val="00E61FE9"/>
    <w:rsid w:val="00E63B5E"/>
    <w:rsid w:val="00E6503C"/>
    <w:rsid w:val="00E65513"/>
    <w:rsid w:val="00E65D4A"/>
    <w:rsid w:val="00E7364F"/>
    <w:rsid w:val="00E73C9F"/>
    <w:rsid w:val="00E747FF"/>
    <w:rsid w:val="00E82778"/>
    <w:rsid w:val="00E85A6E"/>
    <w:rsid w:val="00E87479"/>
    <w:rsid w:val="00E87572"/>
    <w:rsid w:val="00E878C7"/>
    <w:rsid w:val="00E87E68"/>
    <w:rsid w:val="00E90614"/>
    <w:rsid w:val="00E96CB6"/>
    <w:rsid w:val="00EA2854"/>
    <w:rsid w:val="00EA4666"/>
    <w:rsid w:val="00EA469D"/>
    <w:rsid w:val="00EA6856"/>
    <w:rsid w:val="00EA7394"/>
    <w:rsid w:val="00EB0DAE"/>
    <w:rsid w:val="00EB211D"/>
    <w:rsid w:val="00EB423B"/>
    <w:rsid w:val="00EC5F39"/>
    <w:rsid w:val="00ED1DD9"/>
    <w:rsid w:val="00ED2C12"/>
    <w:rsid w:val="00ED5C40"/>
    <w:rsid w:val="00ED7AE8"/>
    <w:rsid w:val="00EE1408"/>
    <w:rsid w:val="00EE3EAD"/>
    <w:rsid w:val="00EE63C7"/>
    <w:rsid w:val="00EE7FBC"/>
    <w:rsid w:val="00EF2ED7"/>
    <w:rsid w:val="00EF3782"/>
    <w:rsid w:val="00EF38A0"/>
    <w:rsid w:val="00F0466B"/>
    <w:rsid w:val="00F06931"/>
    <w:rsid w:val="00F0779D"/>
    <w:rsid w:val="00F10B84"/>
    <w:rsid w:val="00F11281"/>
    <w:rsid w:val="00F11A6B"/>
    <w:rsid w:val="00F13806"/>
    <w:rsid w:val="00F20AC2"/>
    <w:rsid w:val="00F21199"/>
    <w:rsid w:val="00F23B78"/>
    <w:rsid w:val="00F252DF"/>
    <w:rsid w:val="00F2579A"/>
    <w:rsid w:val="00F25CA1"/>
    <w:rsid w:val="00F27B58"/>
    <w:rsid w:val="00F27E24"/>
    <w:rsid w:val="00F34327"/>
    <w:rsid w:val="00F3606E"/>
    <w:rsid w:val="00F4631B"/>
    <w:rsid w:val="00F46CD3"/>
    <w:rsid w:val="00F47F52"/>
    <w:rsid w:val="00F52154"/>
    <w:rsid w:val="00F52F90"/>
    <w:rsid w:val="00F557D2"/>
    <w:rsid w:val="00F736C0"/>
    <w:rsid w:val="00F73D5E"/>
    <w:rsid w:val="00F75FAB"/>
    <w:rsid w:val="00F768B0"/>
    <w:rsid w:val="00F81C13"/>
    <w:rsid w:val="00F83107"/>
    <w:rsid w:val="00F83392"/>
    <w:rsid w:val="00F8565B"/>
    <w:rsid w:val="00F873CE"/>
    <w:rsid w:val="00F9158E"/>
    <w:rsid w:val="00F929BF"/>
    <w:rsid w:val="00F9690A"/>
    <w:rsid w:val="00F9751B"/>
    <w:rsid w:val="00F97BBC"/>
    <w:rsid w:val="00FA41C4"/>
    <w:rsid w:val="00FA4640"/>
    <w:rsid w:val="00FA47C7"/>
    <w:rsid w:val="00FA5593"/>
    <w:rsid w:val="00FA5CB8"/>
    <w:rsid w:val="00FA74FF"/>
    <w:rsid w:val="00FB0EC1"/>
    <w:rsid w:val="00FB213E"/>
    <w:rsid w:val="00FB52F9"/>
    <w:rsid w:val="00FB56DA"/>
    <w:rsid w:val="00FB6739"/>
    <w:rsid w:val="00FC1EF2"/>
    <w:rsid w:val="00FC2523"/>
    <w:rsid w:val="00FC72FB"/>
    <w:rsid w:val="00FD0E2A"/>
    <w:rsid w:val="00FD1ED8"/>
    <w:rsid w:val="00FD5C1A"/>
    <w:rsid w:val="00FD669F"/>
    <w:rsid w:val="00FD6F3E"/>
    <w:rsid w:val="00FD7EC0"/>
    <w:rsid w:val="00FE0ACF"/>
    <w:rsid w:val="00FE2060"/>
    <w:rsid w:val="00FE4146"/>
    <w:rsid w:val="00FE67D7"/>
    <w:rsid w:val="00FE71B4"/>
    <w:rsid w:val="00FF2B3C"/>
    <w:rsid w:val="00FF4238"/>
    <w:rsid w:val="01979DA5"/>
    <w:rsid w:val="01AEE343"/>
    <w:rsid w:val="01C6A8DD"/>
    <w:rsid w:val="01ED9C9A"/>
    <w:rsid w:val="029E59EB"/>
    <w:rsid w:val="035744E3"/>
    <w:rsid w:val="03A588D2"/>
    <w:rsid w:val="03E9CB7C"/>
    <w:rsid w:val="03F7B728"/>
    <w:rsid w:val="04749148"/>
    <w:rsid w:val="04A9DD57"/>
    <w:rsid w:val="04F872AB"/>
    <w:rsid w:val="04FE499F"/>
    <w:rsid w:val="05081F9A"/>
    <w:rsid w:val="05854225"/>
    <w:rsid w:val="05B3C19B"/>
    <w:rsid w:val="05DC3D39"/>
    <w:rsid w:val="05FB1A66"/>
    <w:rsid w:val="0695AE6A"/>
    <w:rsid w:val="070D6FEA"/>
    <w:rsid w:val="074FF04A"/>
    <w:rsid w:val="076CC710"/>
    <w:rsid w:val="07AB627E"/>
    <w:rsid w:val="07B01C1D"/>
    <w:rsid w:val="07DC7BF5"/>
    <w:rsid w:val="096CB96B"/>
    <w:rsid w:val="09E82CE0"/>
    <w:rsid w:val="0A4F317B"/>
    <w:rsid w:val="0AA467D2"/>
    <w:rsid w:val="0ACA90DF"/>
    <w:rsid w:val="0ACDE15D"/>
    <w:rsid w:val="0B21153D"/>
    <w:rsid w:val="0B4AE321"/>
    <w:rsid w:val="0BAD12EF"/>
    <w:rsid w:val="0C89484B"/>
    <w:rsid w:val="0C9E627D"/>
    <w:rsid w:val="0CE7A53F"/>
    <w:rsid w:val="0E8E1A1A"/>
    <w:rsid w:val="0E9CD9B8"/>
    <w:rsid w:val="0EAD7F77"/>
    <w:rsid w:val="0EC00901"/>
    <w:rsid w:val="0EC984E0"/>
    <w:rsid w:val="0EDEED04"/>
    <w:rsid w:val="0F79EF87"/>
    <w:rsid w:val="0FA1191D"/>
    <w:rsid w:val="0FB2BC4F"/>
    <w:rsid w:val="0FCB089F"/>
    <w:rsid w:val="0FE591C2"/>
    <w:rsid w:val="104FE65A"/>
    <w:rsid w:val="10E65985"/>
    <w:rsid w:val="11001E76"/>
    <w:rsid w:val="11A3852F"/>
    <w:rsid w:val="11C71348"/>
    <w:rsid w:val="125CA40B"/>
    <w:rsid w:val="1268C0B4"/>
    <w:rsid w:val="1381414F"/>
    <w:rsid w:val="139D65B6"/>
    <w:rsid w:val="13EAAD5E"/>
    <w:rsid w:val="13ECED0F"/>
    <w:rsid w:val="13EE5289"/>
    <w:rsid w:val="1422A996"/>
    <w:rsid w:val="14506B32"/>
    <w:rsid w:val="15A9DD8F"/>
    <w:rsid w:val="15D008AE"/>
    <w:rsid w:val="15FB0B2E"/>
    <w:rsid w:val="1785016C"/>
    <w:rsid w:val="17B18CC9"/>
    <w:rsid w:val="17B1DF6D"/>
    <w:rsid w:val="18B80F02"/>
    <w:rsid w:val="18C7519B"/>
    <w:rsid w:val="1A5D9C3B"/>
    <w:rsid w:val="1AAB7DEF"/>
    <w:rsid w:val="1B637AE7"/>
    <w:rsid w:val="1C057A52"/>
    <w:rsid w:val="1CA4F0DC"/>
    <w:rsid w:val="1CC632F3"/>
    <w:rsid w:val="1CD5BA57"/>
    <w:rsid w:val="1D02F00B"/>
    <w:rsid w:val="1D6861AE"/>
    <w:rsid w:val="1D898639"/>
    <w:rsid w:val="1D953CFD"/>
    <w:rsid w:val="1D97B41F"/>
    <w:rsid w:val="1DDB1A93"/>
    <w:rsid w:val="1E7CB267"/>
    <w:rsid w:val="1EC4DA69"/>
    <w:rsid w:val="1EDDC0D5"/>
    <w:rsid w:val="1F38D955"/>
    <w:rsid w:val="1F43DBCC"/>
    <w:rsid w:val="20059F2A"/>
    <w:rsid w:val="2102F60C"/>
    <w:rsid w:val="22760549"/>
    <w:rsid w:val="24B16450"/>
    <w:rsid w:val="258CAC46"/>
    <w:rsid w:val="25ACA037"/>
    <w:rsid w:val="25FCD99C"/>
    <w:rsid w:val="2649EFE7"/>
    <w:rsid w:val="2674E0AE"/>
    <w:rsid w:val="273C1F43"/>
    <w:rsid w:val="276A0EFF"/>
    <w:rsid w:val="27CA8F4D"/>
    <w:rsid w:val="27E5C048"/>
    <w:rsid w:val="28D7EFA4"/>
    <w:rsid w:val="28FC867C"/>
    <w:rsid w:val="2985D8AF"/>
    <w:rsid w:val="29AC8170"/>
    <w:rsid w:val="2AFD4D7C"/>
    <w:rsid w:val="2B1D610A"/>
    <w:rsid w:val="2B27EEAA"/>
    <w:rsid w:val="2B842C4A"/>
    <w:rsid w:val="2BAFA1C8"/>
    <w:rsid w:val="2BB06B16"/>
    <w:rsid w:val="2BF09CA5"/>
    <w:rsid w:val="2BFE79A6"/>
    <w:rsid w:val="2C0E0A4B"/>
    <w:rsid w:val="2C2DDF07"/>
    <w:rsid w:val="2C486525"/>
    <w:rsid w:val="2CCAF9D5"/>
    <w:rsid w:val="2D7D98FC"/>
    <w:rsid w:val="2DA5EBCA"/>
    <w:rsid w:val="2DE00386"/>
    <w:rsid w:val="2E2EE3D0"/>
    <w:rsid w:val="2E46ED86"/>
    <w:rsid w:val="2E5501CC"/>
    <w:rsid w:val="2EFE29AD"/>
    <w:rsid w:val="2FB031F8"/>
    <w:rsid w:val="2FC8B85C"/>
    <w:rsid w:val="30579D6D"/>
    <w:rsid w:val="305BD3F9"/>
    <w:rsid w:val="31614C64"/>
    <w:rsid w:val="317BD4AC"/>
    <w:rsid w:val="330FAC6E"/>
    <w:rsid w:val="341DBF0D"/>
    <w:rsid w:val="348615E3"/>
    <w:rsid w:val="34F53CE1"/>
    <w:rsid w:val="35291A6F"/>
    <w:rsid w:val="3564C8DA"/>
    <w:rsid w:val="36043DC8"/>
    <w:rsid w:val="3786E5CC"/>
    <w:rsid w:val="37C4696A"/>
    <w:rsid w:val="37E10BE9"/>
    <w:rsid w:val="386A9CD8"/>
    <w:rsid w:val="3885A52E"/>
    <w:rsid w:val="38B84F25"/>
    <w:rsid w:val="391F32EE"/>
    <w:rsid w:val="3951FB39"/>
    <w:rsid w:val="39C88994"/>
    <w:rsid w:val="39DD8A2B"/>
    <w:rsid w:val="3A8B7766"/>
    <w:rsid w:val="3B0B6B03"/>
    <w:rsid w:val="3B529711"/>
    <w:rsid w:val="3C46F212"/>
    <w:rsid w:val="3C5A56EF"/>
    <w:rsid w:val="3D3D39FB"/>
    <w:rsid w:val="3D5CD980"/>
    <w:rsid w:val="3D79E874"/>
    <w:rsid w:val="3D933F04"/>
    <w:rsid w:val="3EAF623B"/>
    <w:rsid w:val="406B686F"/>
    <w:rsid w:val="407A5C4C"/>
    <w:rsid w:val="412EFC29"/>
    <w:rsid w:val="41ADF7F2"/>
    <w:rsid w:val="41DB90E0"/>
    <w:rsid w:val="42267BAD"/>
    <w:rsid w:val="436C273A"/>
    <w:rsid w:val="43815E0B"/>
    <w:rsid w:val="446B3FC8"/>
    <w:rsid w:val="446D565A"/>
    <w:rsid w:val="4515F89F"/>
    <w:rsid w:val="4597FE37"/>
    <w:rsid w:val="464CB045"/>
    <w:rsid w:val="46ADB0EA"/>
    <w:rsid w:val="47009E80"/>
    <w:rsid w:val="487F009B"/>
    <w:rsid w:val="48837658"/>
    <w:rsid w:val="48F5E83F"/>
    <w:rsid w:val="49D2410F"/>
    <w:rsid w:val="49DB0890"/>
    <w:rsid w:val="4B2AEB8C"/>
    <w:rsid w:val="4C4F33FB"/>
    <w:rsid w:val="4C827801"/>
    <w:rsid w:val="4CF87109"/>
    <w:rsid w:val="4DEFB951"/>
    <w:rsid w:val="4F34761A"/>
    <w:rsid w:val="4FA404B5"/>
    <w:rsid w:val="5101E0A3"/>
    <w:rsid w:val="5125ABF0"/>
    <w:rsid w:val="51288978"/>
    <w:rsid w:val="5132B105"/>
    <w:rsid w:val="5187B3DB"/>
    <w:rsid w:val="51D899CB"/>
    <w:rsid w:val="520F58A1"/>
    <w:rsid w:val="52FE7EAE"/>
    <w:rsid w:val="531E9BBE"/>
    <w:rsid w:val="53C3DB82"/>
    <w:rsid w:val="54604EAA"/>
    <w:rsid w:val="57CA3EC1"/>
    <w:rsid w:val="588B55ED"/>
    <w:rsid w:val="58C97194"/>
    <w:rsid w:val="595856A5"/>
    <w:rsid w:val="5A085199"/>
    <w:rsid w:val="5A32BDCF"/>
    <w:rsid w:val="5A97A044"/>
    <w:rsid w:val="5BCD5BB0"/>
    <w:rsid w:val="5BF09890"/>
    <w:rsid w:val="5D023326"/>
    <w:rsid w:val="5DDE24E5"/>
    <w:rsid w:val="5E0DB0CE"/>
    <w:rsid w:val="5EDBC2BC"/>
    <w:rsid w:val="612556C3"/>
    <w:rsid w:val="6213253F"/>
    <w:rsid w:val="62975761"/>
    <w:rsid w:val="62F88FCD"/>
    <w:rsid w:val="62FF38EB"/>
    <w:rsid w:val="6341958C"/>
    <w:rsid w:val="63D66010"/>
    <w:rsid w:val="643E1328"/>
    <w:rsid w:val="644008A5"/>
    <w:rsid w:val="64D68913"/>
    <w:rsid w:val="64ED9039"/>
    <w:rsid w:val="64F8A59D"/>
    <w:rsid w:val="66600DF1"/>
    <w:rsid w:val="66765865"/>
    <w:rsid w:val="671008E5"/>
    <w:rsid w:val="671C472E"/>
    <w:rsid w:val="6782E3A9"/>
    <w:rsid w:val="67D2AA0E"/>
    <w:rsid w:val="67F7F66C"/>
    <w:rsid w:val="68BC7803"/>
    <w:rsid w:val="695BD43A"/>
    <w:rsid w:val="69863415"/>
    <w:rsid w:val="6A0C48AF"/>
    <w:rsid w:val="6A442668"/>
    <w:rsid w:val="6A86E7EA"/>
    <w:rsid w:val="6ABB575F"/>
    <w:rsid w:val="6AEFC8D3"/>
    <w:rsid w:val="6B0A4AD0"/>
    <w:rsid w:val="6B337F14"/>
    <w:rsid w:val="6C1CA3F7"/>
    <w:rsid w:val="6D4EA974"/>
    <w:rsid w:val="6DDF1E21"/>
    <w:rsid w:val="6E41EB92"/>
    <w:rsid w:val="6E9EDBEE"/>
    <w:rsid w:val="6F0FE0E0"/>
    <w:rsid w:val="6F35AE85"/>
    <w:rsid w:val="7019D8F5"/>
    <w:rsid w:val="705EF815"/>
    <w:rsid w:val="706AB3A6"/>
    <w:rsid w:val="711268E8"/>
    <w:rsid w:val="728AAC47"/>
    <w:rsid w:val="728FA8C5"/>
    <w:rsid w:val="72985ECB"/>
    <w:rsid w:val="72BC6732"/>
    <w:rsid w:val="72DF8B06"/>
    <w:rsid w:val="72EF3196"/>
    <w:rsid w:val="73241D96"/>
    <w:rsid w:val="733B1DBE"/>
    <w:rsid w:val="74FF67FC"/>
    <w:rsid w:val="750DA116"/>
    <w:rsid w:val="76434A30"/>
    <w:rsid w:val="7672805A"/>
    <w:rsid w:val="76C0CCCD"/>
    <w:rsid w:val="76EBBD94"/>
    <w:rsid w:val="77660CC8"/>
    <w:rsid w:val="77FC49E9"/>
    <w:rsid w:val="786B08BA"/>
    <w:rsid w:val="79183FFB"/>
    <w:rsid w:val="79583EED"/>
    <w:rsid w:val="79A1B422"/>
    <w:rsid w:val="7A166391"/>
    <w:rsid w:val="7A793F42"/>
    <w:rsid w:val="7B1B1393"/>
    <w:rsid w:val="7BCED48E"/>
    <w:rsid w:val="7C02F6B6"/>
    <w:rsid w:val="7C4C5049"/>
    <w:rsid w:val="7CA28AB9"/>
    <w:rsid w:val="7CB76BCD"/>
    <w:rsid w:val="7D2452C0"/>
    <w:rsid w:val="7E4EC20B"/>
    <w:rsid w:val="7FACF7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57CEE"/>
  <w15:docId w15:val="{14B23AAB-08D7-4EE0-933E-537ADD00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973"/>
    <w:rPr>
      <w:lang w:val="es-ES_tradnl"/>
    </w:rPr>
  </w:style>
  <w:style w:type="paragraph" w:styleId="Ttulo1">
    <w:name w:val="heading 1"/>
    <w:basedOn w:val="Normal"/>
    <w:next w:val="Normal"/>
    <w:qFormat/>
    <w:rsid w:val="00606973"/>
    <w:pPr>
      <w:keepNext/>
      <w:ind w:right="-187"/>
      <w:jc w:val="both"/>
      <w:outlineLvl w:val="0"/>
    </w:pPr>
    <w:rPr>
      <w:rFonts w:ascii="Arial" w:hAnsi="Arial" w:cs="Arial"/>
      <w:sz w:val="24"/>
      <w:szCs w:val="29"/>
    </w:rPr>
  </w:style>
  <w:style w:type="paragraph" w:styleId="Ttulo2">
    <w:name w:val="heading 2"/>
    <w:basedOn w:val="Normal"/>
    <w:next w:val="Normal"/>
    <w:qFormat/>
    <w:rsid w:val="00606973"/>
    <w:pPr>
      <w:keepNext/>
      <w:spacing w:line="360" w:lineRule="auto"/>
      <w:ind w:right="284"/>
      <w:jc w:val="both"/>
      <w:outlineLvl w:val="1"/>
    </w:pPr>
    <w:rPr>
      <w:rFonts w:ascii="Arial" w:hAnsi="Arial"/>
      <w:b/>
      <w:sz w:val="24"/>
    </w:rPr>
  </w:style>
  <w:style w:type="paragraph" w:styleId="Ttulo3">
    <w:name w:val="heading 3"/>
    <w:basedOn w:val="Normal"/>
    <w:next w:val="Normal"/>
    <w:qFormat/>
    <w:rsid w:val="00606973"/>
    <w:pPr>
      <w:keepNext/>
      <w:spacing w:line="360" w:lineRule="auto"/>
      <w:jc w:val="both"/>
      <w:outlineLvl w:val="2"/>
    </w:pPr>
    <w:rPr>
      <w:rFonts w:ascii="Arial" w:hAnsi="Arial"/>
      <w:b/>
      <w:sz w:val="36"/>
    </w:rPr>
  </w:style>
  <w:style w:type="paragraph" w:styleId="Ttulo5">
    <w:name w:val="heading 5"/>
    <w:basedOn w:val="Normal"/>
    <w:next w:val="Normal"/>
    <w:qFormat/>
    <w:rsid w:val="00606973"/>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06973"/>
    <w:pPr>
      <w:tabs>
        <w:tab w:val="center" w:pos="4252"/>
        <w:tab w:val="right" w:pos="8504"/>
      </w:tabs>
    </w:pPr>
  </w:style>
  <w:style w:type="paragraph" w:styleId="Textonotapie">
    <w:name w:val="footnote text"/>
    <w:aliases w:val="Texto nota pie Car,Footnote Text Char Char Char Char Char,Footnote Text Char Char Char Char,Footnote reference,FA Fu,texto de nota al pie,Footnote Text Char Char Char,Footnote Text Char,Footnote Text Char Char Char Char Char Char Char Cha"/>
    <w:basedOn w:val="Normal"/>
    <w:link w:val="TextonotapieCar2"/>
    <w:qFormat/>
    <w:rsid w:val="00606973"/>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Ref. de nota al pie "/>
    <w:link w:val="4GChar"/>
    <w:qFormat/>
    <w:rsid w:val="00606973"/>
    <w:rPr>
      <w:vertAlign w:val="superscript"/>
    </w:rPr>
  </w:style>
  <w:style w:type="paragraph" w:styleId="Textoindependiente">
    <w:name w:val="Body Text"/>
    <w:basedOn w:val="Normal"/>
    <w:link w:val="TextoindependienteCar"/>
    <w:rsid w:val="00606973"/>
    <w:pPr>
      <w:spacing w:line="360" w:lineRule="auto"/>
      <w:jc w:val="both"/>
    </w:pPr>
    <w:rPr>
      <w:rFonts w:ascii="Arial" w:hAnsi="Arial"/>
      <w:sz w:val="26"/>
    </w:rPr>
  </w:style>
  <w:style w:type="paragraph" w:styleId="Piedepgina">
    <w:name w:val="footer"/>
    <w:basedOn w:val="Normal"/>
    <w:rsid w:val="00606973"/>
    <w:pPr>
      <w:tabs>
        <w:tab w:val="center" w:pos="4419"/>
        <w:tab w:val="right" w:pos="8838"/>
      </w:tabs>
    </w:pPr>
  </w:style>
  <w:style w:type="paragraph" w:styleId="Textoindependiente2">
    <w:name w:val="Body Text 2"/>
    <w:basedOn w:val="Normal"/>
    <w:rsid w:val="00606973"/>
    <w:pPr>
      <w:spacing w:line="360" w:lineRule="auto"/>
      <w:ind w:right="51"/>
      <w:jc w:val="both"/>
    </w:pPr>
    <w:rPr>
      <w:rFonts w:ascii="Arial" w:hAnsi="Arial"/>
      <w:sz w:val="24"/>
    </w:rPr>
  </w:style>
  <w:style w:type="paragraph" w:customStyle="1" w:styleId="Puesto">
    <w:name w:val="Puesto"/>
    <w:basedOn w:val="Normal"/>
    <w:qFormat/>
    <w:rsid w:val="00606973"/>
    <w:pPr>
      <w:widowControl w:val="0"/>
      <w:autoSpaceDE w:val="0"/>
      <w:autoSpaceDN w:val="0"/>
      <w:adjustRightInd w:val="0"/>
      <w:jc w:val="center"/>
    </w:pPr>
    <w:rPr>
      <w:rFonts w:ascii="Roman 12cpi" w:hAnsi="Roman 12cpi"/>
      <w:b/>
      <w:bCs/>
      <w:lang w:val="es-ES"/>
    </w:rPr>
  </w:style>
  <w:style w:type="paragraph" w:styleId="NormalWeb">
    <w:name w:val="Normal (Web)"/>
    <w:basedOn w:val="Normal"/>
    <w:uiPriority w:val="99"/>
    <w:rsid w:val="00606973"/>
    <w:pPr>
      <w:spacing w:before="100" w:beforeAutospacing="1" w:after="100" w:afterAutospacing="1"/>
    </w:pPr>
    <w:rPr>
      <w:sz w:val="24"/>
      <w:szCs w:val="24"/>
      <w:lang w:val="es-ES"/>
    </w:rPr>
  </w:style>
  <w:style w:type="paragraph" w:styleId="Cierre">
    <w:name w:val="Closing"/>
    <w:basedOn w:val="Normal"/>
    <w:rsid w:val="00606973"/>
    <w:pPr>
      <w:overflowPunct w:val="0"/>
      <w:autoSpaceDE w:val="0"/>
      <w:autoSpaceDN w:val="0"/>
      <w:adjustRightInd w:val="0"/>
      <w:ind w:left="4252"/>
      <w:textAlignment w:val="baseline"/>
    </w:pPr>
    <w:rPr>
      <w:sz w:val="24"/>
    </w:rPr>
  </w:style>
  <w:style w:type="character" w:customStyle="1" w:styleId="CarCar4">
    <w:name w:val="Car Car4"/>
    <w:rsid w:val="00606973"/>
    <w:rPr>
      <w:lang w:val="es-ES_tradnl" w:eastAsia="es-ES" w:bidi="ar-SA"/>
    </w:rPr>
  </w:style>
  <w:style w:type="paragraph" w:styleId="Sinespaciado">
    <w:name w:val="No Spacing"/>
    <w:uiPriority w:val="1"/>
    <w:qFormat/>
    <w:rsid w:val="00606973"/>
    <w:rPr>
      <w:rFonts w:ascii="Calibri" w:hAnsi="Calibri"/>
      <w:sz w:val="22"/>
      <w:szCs w:val="22"/>
      <w:lang w:eastAsia="en-US"/>
    </w:rPr>
  </w:style>
  <w:style w:type="character" w:customStyle="1" w:styleId="SinespaciadoCar">
    <w:name w:val="Sin espaciado Car"/>
    <w:uiPriority w:val="1"/>
    <w:qFormat/>
    <w:rsid w:val="00606973"/>
    <w:rPr>
      <w:rFonts w:ascii="Calibri" w:hAnsi="Calibri"/>
      <w:sz w:val="22"/>
      <w:szCs w:val="22"/>
      <w:lang w:val="es-ES" w:eastAsia="en-US" w:bidi="ar-SA"/>
    </w:rPr>
  </w:style>
  <w:style w:type="character" w:customStyle="1" w:styleId="CarCar5">
    <w:name w:val="Car Car5"/>
    <w:rsid w:val="00606973"/>
    <w:rPr>
      <w:lang w:val="es-ES_tradnl" w:eastAsia="es-ES" w:bidi="ar-SA"/>
    </w:rPr>
  </w:style>
  <w:style w:type="character" w:customStyle="1" w:styleId="apple-style-span">
    <w:name w:val="apple-style-span"/>
    <w:rsid w:val="00606973"/>
    <w:rPr>
      <w:rFonts w:ascii="Times New Roman" w:hAnsi="Times New Roman" w:cs="Times New Roman" w:hint="default"/>
    </w:rPr>
  </w:style>
  <w:style w:type="character" w:customStyle="1" w:styleId="apple-converted-space">
    <w:name w:val="apple-converted-space"/>
    <w:rsid w:val="00606973"/>
    <w:rPr>
      <w:rFonts w:ascii="Times New Roman" w:hAnsi="Times New Roman" w:cs="Times New Roman" w:hint="default"/>
    </w:rPr>
  </w:style>
  <w:style w:type="paragraph" w:styleId="Textoindependiente3">
    <w:name w:val="Body Text 3"/>
    <w:basedOn w:val="Normal"/>
    <w:rsid w:val="00606973"/>
    <w:pPr>
      <w:autoSpaceDE w:val="0"/>
      <w:autoSpaceDN w:val="0"/>
      <w:adjustRightInd w:val="0"/>
    </w:pPr>
    <w:rPr>
      <w:rFonts w:ascii="Arial" w:hAnsi="Arial" w:cs="Arial"/>
      <w:sz w:val="24"/>
      <w:szCs w:val="26"/>
      <w:lang w:val="es-ES"/>
    </w:rPr>
  </w:style>
  <w:style w:type="character" w:styleId="Nmerodepgina">
    <w:name w:val="page number"/>
    <w:basedOn w:val="Fuentedeprrafopredeter"/>
    <w:rsid w:val="00606973"/>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
    <w:locked/>
    <w:rsid w:val="00606973"/>
    <w:rPr>
      <w:lang w:val="es-ES_tradnl" w:eastAsia="es-ES" w:bidi="ar-SA"/>
    </w:rPr>
  </w:style>
  <w:style w:type="paragraph" w:customStyle="1" w:styleId="Style6">
    <w:name w:val="Style6"/>
    <w:basedOn w:val="Normal"/>
    <w:rsid w:val="00606973"/>
    <w:pPr>
      <w:widowControl w:val="0"/>
      <w:autoSpaceDE w:val="0"/>
      <w:autoSpaceDN w:val="0"/>
      <w:adjustRightInd w:val="0"/>
    </w:pPr>
    <w:rPr>
      <w:rFonts w:ascii="Tahoma" w:hAnsi="Tahoma"/>
      <w:sz w:val="24"/>
      <w:szCs w:val="24"/>
      <w:lang w:val="es-ES"/>
    </w:rPr>
  </w:style>
  <w:style w:type="paragraph" w:customStyle="1" w:styleId="Style7">
    <w:name w:val="Style7"/>
    <w:basedOn w:val="Normal"/>
    <w:rsid w:val="00606973"/>
    <w:pPr>
      <w:widowControl w:val="0"/>
      <w:autoSpaceDE w:val="0"/>
      <w:autoSpaceDN w:val="0"/>
      <w:adjustRightInd w:val="0"/>
      <w:spacing w:line="435" w:lineRule="exact"/>
      <w:ind w:firstLine="1138"/>
      <w:jc w:val="both"/>
    </w:pPr>
    <w:rPr>
      <w:rFonts w:ascii="Tahoma" w:hAnsi="Tahoma"/>
      <w:sz w:val="24"/>
      <w:szCs w:val="24"/>
      <w:lang w:val="es-ES"/>
    </w:rPr>
  </w:style>
  <w:style w:type="paragraph" w:customStyle="1" w:styleId="Style9">
    <w:name w:val="Style9"/>
    <w:basedOn w:val="Normal"/>
    <w:rsid w:val="00606973"/>
    <w:pPr>
      <w:widowControl w:val="0"/>
      <w:autoSpaceDE w:val="0"/>
      <w:autoSpaceDN w:val="0"/>
      <w:adjustRightInd w:val="0"/>
      <w:spacing w:line="254" w:lineRule="exact"/>
      <w:jc w:val="both"/>
    </w:pPr>
    <w:rPr>
      <w:rFonts w:ascii="Tahoma" w:hAnsi="Tahoma"/>
      <w:sz w:val="24"/>
      <w:szCs w:val="24"/>
      <w:lang w:val="es-ES"/>
    </w:rPr>
  </w:style>
  <w:style w:type="paragraph" w:customStyle="1" w:styleId="Style14">
    <w:name w:val="Style14"/>
    <w:basedOn w:val="Normal"/>
    <w:rsid w:val="00606973"/>
    <w:pPr>
      <w:widowControl w:val="0"/>
      <w:autoSpaceDE w:val="0"/>
      <w:autoSpaceDN w:val="0"/>
      <w:adjustRightInd w:val="0"/>
    </w:pPr>
    <w:rPr>
      <w:rFonts w:ascii="Tahoma" w:hAnsi="Tahoma"/>
      <w:sz w:val="24"/>
      <w:szCs w:val="24"/>
      <w:lang w:val="es-ES"/>
    </w:rPr>
  </w:style>
  <w:style w:type="character" w:customStyle="1" w:styleId="FontStyle20">
    <w:name w:val="Font Style20"/>
    <w:rsid w:val="00606973"/>
    <w:rPr>
      <w:rFonts w:ascii="Arial" w:hAnsi="Arial" w:cs="Arial"/>
      <w:color w:val="000000"/>
      <w:sz w:val="20"/>
      <w:szCs w:val="20"/>
    </w:rPr>
  </w:style>
  <w:style w:type="character" w:customStyle="1" w:styleId="FontStyle22">
    <w:name w:val="Font Style22"/>
    <w:rsid w:val="00606973"/>
    <w:rPr>
      <w:rFonts w:ascii="Arial" w:hAnsi="Arial" w:cs="Arial"/>
      <w:color w:val="000000"/>
      <w:sz w:val="18"/>
      <w:szCs w:val="18"/>
    </w:rPr>
  </w:style>
  <w:style w:type="character" w:customStyle="1" w:styleId="FontStyle23">
    <w:name w:val="Font Style23"/>
    <w:rsid w:val="00606973"/>
    <w:rPr>
      <w:rFonts w:ascii="Tahoma" w:hAnsi="Tahoma" w:cs="Tahoma"/>
      <w:b/>
      <w:bCs/>
      <w:color w:val="000000"/>
      <w:sz w:val="20"/>
      <w:szCs w:val="20"/>
    </w:rPr>
  </w:style>
  <w:style w:type="character" w:customStyle="1" w:styleId="FontStyle24">
    <w:name w:val="Font Style24"/>
    <w:rsid w:val="00606973"/>
    <w:rPr>
      <w:rFonts w:ascii="Tahoma" w:hAnsi="Tahoma" w:cs="Tahoma"/>
      <w:color w:val="000000"/>
      <w:sz w:val="20"/>
      <w:szCs w:val="20"/>
    </w:rPr>
  </w:style>
  <w:style w:type="paragraph" w:customStyle="1" w:styleId="Default">
    <w:name w:val="Default"/>
    <w:rsid w:val="00606973"/>
    <w:pPr>
      <w:autoSpaceDE w:val="0"/>
      <w:autoSpaceDN w:val="0"/>
      <w:adjustRightInd w:val="0"/>
    </w:pPr>
    <w:rPr>
      <w:rFonts w:ascii="Arial" w:hAnsi="Arial" w:cs="Arial"/>
      <w:color w:val="000000"/>
      <w:sz w:val="24"/>
      <w:szCs w:val="24"/>
    </w:rPr>
  </w:style>
  <w:style w:type="character" w:customStyle="1" w:styleId="textonavy">
    <w:name w:val="texto_navy"/>
    <w:basedOn w:val="Fuentedeprrafopredeter"/>
    <w:rsid w:val="00606973"/>
  </w:style>
  <w:style w:type="character" w:styleId="Hipervnculo">
    <w:name w:val="Hyperlink"/>
    <w:uiPriority w:val="99"/>
    <w:rsid w:val="00606973"/>
    <w:rPr>
      <w:color w:val="0000FF"/>
      <w:u w:val="single"/>
    </w:rPr>
  </w:style>
  <w:style w:type="character" w:customStyle="1" w:styleId="st">
    <w:name w:val="st"/>
    <w:basedOn w:val="Fuentedeprrafopredeter"/>
    <w:rsid w:val="00606973"/>
  </w:style>
  <w:style w:type="character" w:styleId="Textoennegrita">
    <w:name w:val="Strong"/>
    <w:qFormat/>
    <w:rsid w:val="00C21532"/>
    <w:rPr>
      <w:rFonts w:cs="Times New Roman"/>
      <w:b/>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har Char Car1,Footnote Text Char Car1"/>
    <w:link w:val="Textonotapie"/>
    <w:uiPriority w:val="99"/>
    <w:rsid w:val="00BA0CCB"/>
    <w:rPr>
      <w:lang w:val="es-ES_tradnl" w:eastAsia="es-ES" w:bidi="ar-SA"/>
    </w:rPr>
  </w:style>
  <w:style w:type="paragraph" w:styleId="Textodeglobo">
    <w:name w:val="Balloon Text"/>
    <w:basedOn w:val="Normal"/>
    <w:link w:val="TextodegloboCar"/>
    <w:rsid w:val="008E1577"/>
    <w:rPr>
      <w:rFonts w:ascii="Segoe UI" w:hAnsi="Segoe UI" w:cs="Segoe UI"/>
      <w:sz w:val="18"/>
      <w:szCs w:val="18"/>
    </w:rPr>
  </w:style>
  <w:style w:type="character" w:customStyle="1" w:styleId="TextodegloboCar">
    <w:name w:val="Texto de globo Car"/>
    <w:link w:val="Textodeglobo"/>
    <w:rsid w:val="008E1577"/>
    <w:rPr>
      <w:rFonts w:ascii="Segoe UI" w:hAnsi="Segoe UI" w:cs="Segoe UI"/>
      <w:sz w:val="18"/>
      <w:szCs w:val="18"/>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D560A"/>
    <w:pPr>
      <w:jc w:val="both"/>
    </w:pPr>
    <w:rPr>
      <w:vertAlign w:val="superscript"/>
      <w:lang w:val="es-ES"/>
    </w:rPr>
  </w:style>
  <w:style w:type="paragraph" w:customStyle="1" w:styleId="nueve">
    <w:name w:val="nueve"/>
    <w:basedOn w:val="Normal"/>
    <w:rsid w:val="001D7299"/>
    <w:pPr>
      <w:spacing w:before="100" w:beforeAutospacing="1" w:after="100" w:afterAutospacing="1"/>
    </w:pPr>
    <w:rPr>
      <w:sz w:val="24"/>
      <w:szCs w:val="24"/>
      <w:lang w:val="es-ES"/>
    </w:rPr>
  </w:style>
  <w:style w:type="paragraph" w:styleId="Prrafodelista">
    <w:name w:val="List Paragraph"/>
    <w:aliases w:val="Normal1,titulo 3,List Paragraph,Colorful List - Accent 11,Bullets,Ha,Párrafo de lista2,Bullet List,FooterText,numbered,List Paragraph1,Paragraphe de liste1,lp1,Bulletr List Paragraph,Foot,列出段落,列出段落1,List Paragraph2,List Paragraph21,List"/>
    <w:basedOn w:val="Normal"/>
    <w:link w:val="PrrafodelistaCar"/>
    <w:uiPriority w:val="34"/>
    <w:qFormat/>
    <w:rsid w:val="00E65D4A"/>
    <w:pPr>
      <w:ind w:left="708"/>
    </w:pPr>
  </w:style>
  <w:style w:type="paragraph" w:styleId="Textocomentario">
    <w:name w:val="annotation text"/>
    <w:basedOn w:val="Normal"/>
    <w:link w:val="TextocomentarioCar"/>
    <w:semiHidden/>
    <w:unhideWhenUsed/>
    <w:rsid w:val="00AC5E3F"/>
  </w:style>
  <w:style w:type="character" w:customStyle="1" w:styleId="TextocomentarioCar">
    <w:name w:val="Texto comentario Car"/>
    <w:basedOn w:val="Fuentedeprrafopredeter"/>
    <w:link w:val="Textocomentario"/>
    <w:semiHidden/>
    <w:rsid w:val="00AC5E3F"/>
    <w:rPr>
      <w:lang w:val="es-ES_tradnl"/>
    </w:rPr>
  </w:style>
  <w:style w:type="character" w:styleId="Refdecomentario">
    <w:name w:val="annotation reference"/>
    <w:basedOn w:val="Fuentedeprrafopredeter"/>
    <w:semiHidden/>
    <w:unhideWhenUsed/>
    <w:rsid w:val="00AC5E3F"/>
    <w:rPr>
      <w:sz w:val="16"/>
      <w:szCs w:val="16"/>
    </w:rPr>
  </w:style>
  <w:style w:type="paragraph" w:styleId="Asuntodelcomentario">
    <w:name w:val="annotation subject"/>
    <w:basedOn w:val="Textocomentario"/>
    <w:next w:val="Textocomentario"/>
    <w:link w:val="AsuntodelcomentarioCar"/>
    <w:semiHidden/>
    <w:unhideWhenUsed/>
    <w:rsid w:val="009C42BB"/>
    <w:rPr>
      <w:b/>
      <w:bCs/>
    </w:rPr>
  </w:style>
  <w:style w:type="character" w:customStyle="1" w:styleId="AsuntodelcomentarioCar">
    <w:name w:val="Asunto del comentario Car"/>
    <w:basedOn w:val="TextocomentarioCar"/>
    <w:link w:val="Asuntodelcomentario"/>
    <w:semiHidden/>
    <w:rsid w:val="009C42BB"/>
    <w:rPr>
      <w:b/>
      <w:bCs/>
      <w:lang w:val="es-ES_tradnl"/>
    </w:rPr>
  </w:style>
  <w:style w:type="character" w:customStyle="1" w:styleId="TextoindependienteCar">
    <w:name w:val="Texto independiente Car"/>
    <w:basedOn w:val="Fuentedeprrafopredeter"/>
    <w:link w:val="Textoindependiente"/>
    <w:rsid w:val="00493844"/>
    <w:rPr>
      <w:rFonts w:ascii="Arial" w:hAnsi="Arial"/>
      <w:sz w:val="26"/>
      <w:lang w:val="es-ES_tradnl"/>
    </w:rPr>
  </w:style>
  <w:style w:type="character" w:customStyle="1" w:styleId="eop">
    <w:name w:val="eop"/>
    <w:basedOn w:val="Fuentedeprrafopredeter"/>
    <w:rsid w:val="00493844"/>
  </w:style>
  <w:style w:type="character" w:customStyle="1" w:styleId="baj">
    <w:name w:val="b_aj"/>
    <w:basedOn w:val="Fuentedeprrafopredeter"/>
    <w:rsid w:val="000E5B12"/>
  </w:style>
  <w:style w:type="character" w:customStyle="1" w:styleId="UnresolvedMention">
    <w:name w:val="Unresolved Mention"/>
    <w:basedOn w:val="Fuentedeprrafopredeter"/>
    <w:uiPriority w:val="99"/>
    <w:semiHidden/>
    <w:unhideWhenUsed/>
    <w:rsid w:val="00323640"/>
    <w:rPr>
      <w:color w:val="605E5C"/>
      <w:shd w:val="clear" w:color="auto" w:fill="E1DFDD"/>
    </w:rPr>
  </w:style>
  <w:style w:type="character" w:customStyle="1" w:styleId="PrrafodelistaCar">
    <w:name w:val="Párrafo de lista Car"/>
    <w:aliases w:val="Normal1 Car,titulo 3 Car,List Paragraph Car,Colorful List - Accent 11 Car,Bullets Car,Ha Car,Párrafo de lista2 Car,Bullet List Car,FooterText Car,numbered Car,List Paragraph1 Car,Paragraphe de liste1 Car,lp1 Car,Foot Car,列出段落 Car"/>
    <w:link w:val="Prrafodelista"/>
    <w:uiPriority w:val="34"/>
    <w:qFormat/>
    <w:locked/>
    <w:rsid w:val="00B123D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3133">
      <w:bodyDiv w:val="1"/>
      <w:marLeft w:val="0"/>
      <w:marRight w:val="0"/>
      <w:marTop w:val="0"/>
      <w:marBottom w:val="0"/>
      <w:divBdr>
        <w:top w:val="none" w:sz="0" w:space="0" w:color="auto"/>
        <w:left w:val="none" w:sz="0" w:space="0" w:color="auto"/>
        <w:bottom w:val="none" w:sz="0" w:space="0" w:color="auto"/>
        <w:right w:val="none" w:sz="0" w:space="0" w:color="auto"/>
      </w:divBdr>
    </w:div>
    <w:div w:id="241378487">
      <w:bodyDiv w:val="1"/>
      <w:marLeft w:val="0"/>
      <w:marRight w:val="0"/>
      <w:marTop w:val="0"/>
      <w:marBottom w:val="0"/>
      <w:divBdr>
        <w:top w:val="none" w:sz="0" w:space="0" w:color="auto"/>
        <w:left w:val="none" w:sz="0" w:space="0" w:color="auto"/>
        <w:bottom w:val="none" w:sz="0" w:space="0" w:color="auto"/>
        <w:right w:val="none" w:sz="0" w:space="0" w:color="auto"/>
      </w:divBdr>
    </w:div>
    <w:div w:id="421025301">
      <w:bodyDiv w:val="1"/>
      <w:marLeft w:val="0"/>
      <w:marRight w:val="0"/>
      <w:marTop w:val="0"/>
      <w:marBottom w:val="0"/>
      <w:divBdr>
        <w:top w:val="none" w:sz="0" w:space="0" w:color="auto"/>
        <w:left w:val="none" w:sz="0" w:space="0" w:color="auto"/>
        <w:bottom w:val="none" w:sz="0" w:space="0" w:color="auto"/>
        <w:right w:val="none" w:sz="0" w:space="0" w:color="auto"/>
      </w:divBdr>
    </w:div>
    <w:div w:id="498426842">
      <w:bodyDiv w:val="1"/>
      <w:marLeft w:val="0"/>
      <w:marRight w:val="0"/>
      <w:marTop w:val="0"/>
      <w:marBottom w:val="0"/>
      <w:divBdr>
        <w:top w:val="none" w:sz="0" w:space="0" w:color="auto"/>
        <w:left w:val="none" w:sz="0" w:space="0" w:color="auto"/>
        <w:bottom w:val="none" w:sz="0" w:space="0" w:color="auto"/>
        <w:right w:val="none" w:sz="0" w:space="0" w:color="auto"/>
      </w:divBdr>
    </w:div>
    <w:div w:id="678238225">
      <w:bodyDiv w:val="1"/>
      <w:marLeft w:val="0"/>
      <w:marRight w:val="0"/>
      <w:marTop w:val="0"/>
      <w:marBottom w:val="0"/>
      <w:divBdr>
        <w:top w:val="none" w:sz="0" w:space="0" w:color="auto"/>
        <w:left w:val="none" w:sz="0" w:space="0" w:color="auto"/>
        <w:bottom w:val="none" w:sz="0" w:space="0" w:color="auto"/>
        <w:right w:val="none" w:sz="0" w:space="0" w:color="auto"/>
      </w:divBdr>
    </w:div>
    <w:div w:id="819613611">
      <w:bodyDiv w:val="1"/>
      <w:marLeft w:val="0"/>
      <w:marRight w:val="0"/>
      <w:marTop w:val="0"/>
      <w:marBottom w:val="0"/>
      <w:divBdr>
        <w:top w:val="none" w:sz="0" w:space="0" w:color="auto"/>
        <w:left w:val="none" w:sz="0" w:space="0" w:color="auto"/>
        <w:bottom w:val="none" w:sz="0" w:space="0" w:color="auto"/>
        <w:right w:val="none" w:sz="0" w:space="0" w:color="auto"/>
      </w:divBdr>
    </w:div>
    <w:div w:id="959411058">
      <w:bodyDiv w:val="1"/>
      <w:marLeft w:val="0"/>
      <w:marRight w:val="0"/>
      <w:marTop w:val="0"/>
      <w:marBottom w:val="0"/>
      <w:divBdr>
        <w:top w:val="none" w:sz="0" w:space="0" w:color="auto"/>
        <w:left w:val="none" w:sz="0" w:space="0" w:color="auto"/>
        <w:bottom w:val="none" w:sz="0" w:space="0" w:color="auto"/>
        <w:right w:val="none" w:sz="0" w:space="0" w:color="auto"/>
      </w:divBdr>
    </w:div>
    <w:div w:id="978075650">
      <w:bodyDiv w:val="1"/>
      <w:marLeft w:val="0"/>
      <w:marRight w:val="0"/>
      <w:marTop w:val="0"/>
      <w:marBottom w:val="0"/>
      <w:divBdr>
        <w:top w:val="none" w:sz="0" w:space="0" w:color="auto"/>
        <w:left w:val="none" w:sz="0" w:space="0" w:color="auto"/>
        <w:bottom w:val="none" w:sz="0" w:space="0" w:color="auto"/>
        <w:right w:val="none" w:sz="0" w:space="0" w:color="auto"/>
      </w:divBdr>
    </w:div>
    <w:div w:id="1406996970">
      <w:bodyDiv w:val="1"/>
      <w:marLeft w:val="0"/>
      <w:marRight w:val="0"/>
      <w:marTop w:val="0"/>
      <w:marBottom w:val="0"/>
      <w:divBdr>
        <w:top w:val="none" w:sz="0" w:space="0" w:color="auto"/>
        <w:left w:val="none" w:sz="0" w:space="0" w:color="auto"/>
        <w:bottom w:val="none" w:sz="0" w:space="0" w:color="auto"/>
        <w:right w:val="none" w:sz="0" w:space="0" w:color="auto"/>
      </w:divBdr>
    </w:div>
    <w:div w:id="1490167416">
      <w:bodyDiv w:val="1"/>
      <w:marLeft w:val="0"/>
      <w:marRight w:val="0"/>
      <w:marTop w:val="0"/>
      <w:marBottom w:val="0"/>
      <w:divBdr>
        <w:top w:val="none" w:sz="0" w:space="0" w:color="auto"/>
        <w:left w:val="none" w:sz="0" w:space="0" w:color="auto"/>
        <w:bottom w:val="none" w:sz="0" w:space="0" w:color="auto"/>
        <w:right w:val="none" w:sz="0" w:space="0" w:color="auto"/>
      </w:divBdr>
    </w:div>
    <w:div w:id="1521505517">
      <w:bodyDiv w:val="1"/>
      <w:marLeft w:val="0"/>
      <w:marRight w:val="0"/>
      <w:marTop w:val="0"/>
      <w:marBottom w:val="0"/>
      <w:divBdr>
        <w:top w:val="none" w:sz="0" w:space="0" w:color="auto"/>
        <w:left w:val="none" w:sz="0" w:space="0" w:color="auto"/>
        <w:bottom w:val="none" w:sz="0" w:space="0" w:color="auto"/>
        <w:right w:val="none" w:sz="0" w:space="0" w:color="auto"/>
      </w:divBdr>
    </w:div>
    <w:div w:id="1692994994">
      <w:bodyDiv w:val="1"/>
      <w:marLeft w:val="0"/>
      <w:marRight w:val="0"/>
      <w:marTop w:val="0"/>
      <w:marBottom w:val="0"/>
      <w:divBdr>
        <w:top w:val="none" w:sz="0" w:space="0" w:color="auto"/>
        <w:left w:val="none" w:sz="0" w:space="0" w:color="auto"/>
        <w:bottom w:val="none" w:sz="0" w:space="0" w:color="auto"/>
        <w:right w:val="none" w:sz="0" w:space="0" w:color="auto"/>
      </w:divBdr>
    </w:div>
    <w:div w:id="1721586360">
      <w:bodyDiv w:val="1"/>
      <w:marLeft w:val="0"/>
      <w:marRight w:val="0"/>
      <w:marTop w:val="0"/>
      <w:marBottom w:val="0"/>
      <w:divBdr>
        <w:top w:val="none" w:sz="0" w:space="0" w:color="auto"/>
        <w:left w:val="none" w:sz="0" w:space="0" w:color="auto"/>
        <w:bottom w:val="none" w:sz="0" w:space="0" w:color="auto"/>
        <w:right w:val="none" w:sz="0" w:space="0" w:color="auto"/>
      </w:divBdr>
    </w:div>
    <w:div w:id="1791825402">
      <w:bodyDiv w:val="1"/>
      <w:marLeft w:val="0"/>
      <w:marRight w:val="0"/>
      <w:marTop w:val="0"/>
      <w:marBottom w:val="0"/>
      <w:divBdr>
        <w:top w:val="none" w:sz="0" w:space="0" w:color="auto"/>
        <w:left w:val="none" w:sz="0" w:space="0" w:color="auto"/>
        <w:bottom w:val="none" w:sz="0" w:space="0" w:color="auto"/>
        <w:right w:val="none" w:sz="0" w:space="0" w:color="auto"/>
      </w:divBdr>
    </w:div>
    <w:div w:id="20368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rinfo.jep.gov.co/normograma/compilacion/docs/decreto_1084_2015.htm" TargetMode="External"/><Relationship Id="rId5" Type="http://schemas.openxmlformats.org/officeDocument/2006/relationships/numbering" Target="numbering.xml"/><Relationship Id="rId15" Type="http://schemas.openxmlformats.org/officeDocument/2006/relationships/fontTable" Target="fontTable.xml"/><Relationship Id="R889509a587024864"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3ca2746-26a0-40df-9010-f2a8f46d6514">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427F8-2D51-440A-8E26-09E94C8E4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5AB97-9AF7-4E47-BB67-9FF48F398957}">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4EB217E7-7465-4AF4-9181-D052DF52017D}">
  <ds:schemaRefs>
    <ds:schemaRef ds:uri="http://schemas.microsoft.com/sharepoint/v3/contenttype/forms"/>
  </ds:schemaRefs>
</ds:datastoreItem>
</file>

<file path=customXml/itemProps4.xml><?xml version="1.0" encoding="utf-8"?>
<ds:datastoreItem xmlns:ds="http://schemas.openxmlformats.org/officeDocument/2006/customXml" ds:itemID="{925E8547-A7AE-4674-B936-8FA1CD13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7688</Words>
  <Characters>43825</Characters>
  <Application>Microsoft Office Word</Application>
  <DocSecurity>0</DocSecurity>
  <Lines>365</Lines>
  <Paragraphs>102</Paragraphs>
  <ScaleCrop>false</ScaleCrop>
  <HeadingPairs>
    <vt:vector size="2" baseType="variant">
      <vt:variant>
        <vt:lpstr>Título</vt:lpstr>
      </vt:variant>
      <vt:variant>
        <vt:i4>1</vt:i4>
      </vt:variant>
    </vt:vector>
  </HeadingPairs>
  <TitlesOfParts>
    <vt:vector size="1" baseType="lpstr">
      <vt:lpstr>Providencia:                               Sentencia del 13 de enero de 2012</vt:lpstr>
    </vt:vector>
  </TitlesOfParts>
  <Company>Consejo Superior de la Judicatura</Company>
  <LinksUpToDate>false</LinksUpToDate>
  <CharactersWithSpaces>51411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                               Sentencia del 13 de enero de 2012</dc:title>
  <dc:creator>hmejiau</dc:creator>
  <cp:lastModifiedBy>samsung</cp:lastModifiedBy>
  <cp:revision>17</cp:revision>
  <cp:lastPrinted>2019-02-04T21:07:00Z</cp:lastPrinted>
  <dcterms:created xsi:type="dcterms:W3CDTF">2023-10-04T20:48:00Z</dcterms:created>
  <dcterms:modified xsi:type="dcterms:W3CDTF">2023-12-05T13:46:00Z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