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A0142" w14:textId="71FCF5EB" w:rsidR="00F33830" w:rsidRPr="009B2BF3" w:rsidRDefault="009B2BF3" w:rsidP="00F33830">
      <w:pPr>
        <w:widowControl w:val="0"/>
        <w:autoSpaceDE w:val="0"/>
        <w:autoSpaceDN w:val="0"/>
        <w:adjustRightInd w:val="0"/>
        <w:spacing w:line="240" w:lineRule="auto"/>
        <w:rPr>
          <w:rFonts w:ascii="Arial" w:eastAsia="Times New Roman" w:hAnsi="Arial" w:cs="Arial"/>
          <w:b/>
          <w:sz w:val="20"/>
          <w:szCs w:val="18"/>
          <w:lang w:eastAsia="es-ES"/>
        </w:rPr>
      </w:pPr>
      <w:r w:rsidRPr="009B2BF3">
        <w:rPr>
          <w:rFonts w:ascii="Arial" w:eastAsia="Times New Roman" w:hAnsi="Arial" w:cs="Arial"/>
          <w:b/>
          <w:sz w:val="20"/>
          <w:szCs w:val="18"/>
          <w:lang w:eastAsia="es-ES"/>
        </w:rPr>
        <w:t>DEMANDA / ACUMULACIÓN DE PRETENSIONES / REQUISITOS</w:t>
      </w:r>
    </w:p>
    <w:p w14:paraId="07CF3019" w14:textId="0320E0D8" w:rsidR="00F33830" w:rsidRDefault="009B2BF3" w:rsidP="009B2BF3">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 xml:space="preserve">… </w:t>
      </w:r>
      <w:r w:rsidRPr="009B2BF3">
        <w:rPr>
          <w:rFonts w:ascii="Arial" w:eastAsia="Times New Roman" w:hAnsi="Arial" w:cs="Arial"/>
          <w:sz w:val="20"/>
          <w:szCs w:val="18"/>
          <w:lang w:eastAsia="es-ES"/>
        </w:rPr>
        <w:t>el artículo 25-A ibídem regla la posibilidad que tiene el demandante para acumular en una misma demanda varias pretensiones contra el demandado, aunque no sean conexas, siempre que concurran los siguientes requisitos: 1) Que el juez sea competente para conocer de todas, 2) Que las pretensiones no se excluyan entre sí, salvo que se propongan como principales y subsidiarias, 3) Que todas puedan tramitarse por el mismo procedimiento.</w:t>
      </w:r>
      <w:r>
        <w:rPr>
          <w:rFonts w:ascii="Arial" w:eastAsia="Times New Roman" w:hAnsi="Arial" w:cs="Arial"/>
          <w:sz w:val="20"/>
          <w:szCs w:val="18"/>
          <w:lang w:eastAsia="es-ES"/>
        </w:rPr>
        <w:t xml:space="preserve"> </w:t>
      </w:r>
      <w:r w:rsidRPr="009B2BF3">
        <w:rPr>
          <w:rFonts w:ascii="Arial" w:eastAsia="Times New Roman" w:hAnsi="Arial" w:cs="Arial"/>
          <w:sz w:val="20"/>
          <w:szCs w:val="18"/>
          <w:lang w:eastAsia="es-ES"/>
        </w:rPr>
        <w:t>Precisamente el segundo de los presupuestos es el que echa de menos el apelante</w:t>
      </w:r>
      <w:r w:rsidR="00580F4D">
        <w:rPr>
          <w:rFonts w:ascii="Arial" w:eastAsia="Times New Roman" w:hAnsi="Arial" w:cs="Arial"/>
          <w:sz w:val="20"/>
          <w:szCs w:val="18"/>
          <w:lang w:eastAsia="es-ES"/>
        </w:rPr>
        <w:t>,</w:t>
      </w:r>
      <w:r w:rsidR="00580F4D" w:rsidRPr="00580F4D">
        <w:t xml:space="preserve"> </w:t>
      </w:r>
      <w:r w:rsidR="00580F4D" w:rsidRPr="00580F4D">
        <w:rPr>
          <w:rFonts w:ascii="Arial" w:eastAsia="Times New Roman" w:hAnsi="Arial" w:cs="Arial"/>
          <w:sz w:val="20"/>
          <w:szCs w:val="18"/>
          <w:lang w:eastAsia="es-ES"/>
        </w:rPr>
        <w:t xml:space="preserve">en cuanto afirma que al solicitar la indemnización prevista en el artículo 65 del </w:t>
      </w:r>
      <w:proofErr w:type="spellStart"/>
      <w:r w:rsidR="00580F4D" w:rsidRPr="00580F4D">
        <w:rPr>
          <w:rFonts w:ascii="Arial" w:eastAsia="Times New Roman" w:hAnsi="Arial" w:cs="Arial"/>
          <w:sz w:val="20"/>
          <w:szCs w:val="18"/>
          <w:lang w:eastAsia="es-ES"/>
        </w:rPr>
        <w:t>C.S.T</w:t>
      </w:r>
      <w:proofErr w:type="spellEnd"/>
      <w:r w:rsidR="00580F4D" w:rsidRPr="00580F4D">
        <w:rPr>
          <w:rFonts w:ascii="Arial" w:eastAsia="Times New Roman" w:hAnsi="Arial" w:cs="Arial"/>
          <w:sz w:val="20"/>
          <w:szCs w:val="18"/>
          <w:lang w:eastAsia="es-ES"/>
        </w:rPr>
        <w:t>. y/ o en el Decreto 797 de 1949 aunado al pago de la indexación de la totalidad de las sumas pretendidas, por estar encaminas al mismo fin condenatorio, son excluyentes entre sí</w:t>
      </w:r>
      <w:r>
        <w:rPr>
          <w:rFonts w:ascii="Arial" w:eastAsia="Times New Roman" w:hAnsi="Arial" w:cs="Arial"/>
          <w:sz w:val="20"/>
          <w:szCs w:val="18"/>
          <w:lang w:eastAsia="es-ES"/>
        </w:rPr>
        <w:t>…</w:t>
      </w:r>
    </w:p>
    <w:p w14:paraId="3274F0F2" w14:textId="77777777" w:rsidR="00F33830" w:rsidRDefault="00F33830" w:rsidP="00F33830">
      <w:pPr>
        <w:widowControl w:val="0"/>
        <w:autoSpaceDE w:val="0"/>
        <w:autoSpaceDN w:val="0"/>
        <w:adjustRightInd w:val="0"/>
        <w:spacing w:line="240" w:lineRule="auto"/>
        <w:rPr>
          <w:rFonts w:ascii="Arial" w:eastAsia="Times New Roman" w:hAnsi="Arial" w:cs="Arial"/>
          <w:sz w:val="20"/>
          <w:szCs w:val="18"/>
          <w:lang w:eastAsia="es-ES"/>
        </w:rPr>
      </w:pPr>
    </w:p>
    <w:p w14:paraId="1370AE58" w14:textId="0ED56B6C" w:rsidR="009B2BF3" w:rsidRPr="009B2BF3" w:rsidRDefault="009B2BF3" w:rsidP="009B2BF3">
      <w:pPr>
        <w:widowControl w:val="0"/>
        <w:autoSpaceDE w:val="0"/>
        <w:autoSpaceDN w:val="0"/>
        <w:adjustRightInd w:val="0"/>
        <w:spacing w:line="240" w:lineRule="auto"/>
        <w:rPr>
          <w:rFonts w:ascii="Arial" w:eastAsia="Times New Roman" w:hAnsi="Arial" w:cs="Arial"/>
          <w:b/>
          <w:sz w:val="20"/>
          <w:szCs w:val="18"/>
          <w:lang w:eastAsia="es-ES"/>
        </w:rPr>
      </w:pPr>
      <w:r w:rsidRPr="009B2BF3">
        <w:rPr>
          <w:rFonts w:ascii="Arial" w:eastAsia="Times New Roman" w:hAnsi="Arial" w:cs="Arial"/>
          <w:b/>
          <w:sz w:val="20"/>
          <w:szCs w:val="18"/>
          <w:lang w:eastAsia="es-ES"/>
        </w:rPr>
        <w:t xml:space="preserve">DEMANDA / </w:t>
      </w:r>
      <w:r w:rsidR="009B4CD2">
        <w:rPr>
          <w:rFonts w:ascii="Arial" w:eastAsia="Times New Roman" w:hAnsi="Arial" w:cs="Arial"/>
          <w:b/>
          <w:sz w:val="20"/>
          <w:szCs w:val="18"/>
          <w:lang w:eastAsia="es-ES"/>
        </w:rPr>
        <w:t>RECLAMACIÓN ADMINISTRATIVA / INFORMALIDAD / NO EXIGE DETALLAR PRETENSIONES</w:t>
      </w:r>
    </w:p>
    <w:p w14:paraId="52EA554A" w14:textId="0CA09839" w:rsidR="00F33830" w:rsidRDefault="001B189F" w:rsidP="00F33830">
      <w:pPr>
        <w:widowControl w:val="0"/>
        <w:autoSpaceDE w:val="0"/>
        <w:autoSpaceDN w:val="0"/>
        <w:adjustRightInd w:val="0"/>
        <w:spacing w:line="240" w:lineRule="auto"/>
        <w:rPr>
          <w:rFonts w:ascii="Arial" w:eastAsia="Times New Roman" w:hAnsi="Arial" w:cs="Arial"/>
          <w:sz w:val="20"/>
          <w:szCs w:val="18"/>
          <w:lang w:eastAsia="es-ES"/>
        </w:rPr>
      </w:pPr>
      <w:r w:rsidRPr="001B189F">
        <w:rPr>
          <w:rFonts w:ascii="Arial" w:eastAsia="Times New Roman" w:hAnsi="Arial" w:cs="Arial"/>
          <w:sz w:val="20"/>
          <w:szCs w:val="18"/>
          <w:lang w:eastAsia="es-ES"/>
        </w:rPr>
        <w:t>El artículo 6º del Código Procesal del Trabajo dispone que las acciones contra la Nación, las entidades territoriales y cualquier otra entidad de la administración pública solo podrán iniciarse cuando se haya agotado la reclamación administrativa, entendida como el simple reclamo escrito del servidor público o trabajador sobre el derecho que pretenda.</w:t>
      </w:r>
      <w:r>
        <w:rPr>
          <w:rFonts w:ascii="Arial" w:eastAsia="Times New Roman" w:hAnsi="Arial" w:cs="Arial"/>
          <w:sz w:val="20"/>
          <w:szCs w:val="18"/>
          <w:lang w:eastAsia="es-ES"/>
        </w:rPr>
        <w:t xml:space="preserve"> </w:t>
      </w:r>
      <w:r w:rsidRPr="001B189F">
        <w:rPr>
          <w:rFonts w:ascii="Arial" w:eastAsia="Times New Roman" w:hAnsi="Arial" w:cs="Arial"/>
          <w:sz w:val="20"/>
          <w:szCs w:val="18"/>
          <w:lang w:eastAsia="es-ES"/>
        </w:rPr>
        <w:t>Al respecto de la mentada disposición se pronunció esta Colegiatura en providencia del 23 de noviembre de 2022</w:t>
      </w:r>
      <w:r>
        <w:rPr>
          <w:rFonts w:ascii="Arial" w:eastAsia="Times New Roman" w:hAnsi="Arial" w:cs="Arial"/>
          <w:sz w:val="20"/>
          <w:szCs w:val="18"/>
          <w:lang w:eastAsia="es-ES"/>
        </w:rPr>
        <w:t>…</w:t>
      </w:r>
      <w:r w:rsidRPr="001B189F">
        <w:rPr>
          <w:rFonts w:ascii="Arial" w:eastAsia="Times New Roman" w:hAnsi="Arial" w:cs="Arial"/>
          <w:sz w:val="20"/>
          <w:szCs w:val="18"/>
          <w:lang w:eastAsia="es-ES"/>
        </w:rPr>
        <w:t>, en la que puntualizó: “Como puede notarse de la norma transcrita, la reclamación administrativa laboral no exige cumplir requisitos especiales, ni ritualidad alguna, pues la ley señala que es suficiente un simple escrito sobre el derecho que pretenda</w:t>
      </w:r>
      <w:r>
        <w:rPr>
          <w:rFonts w:ascii="Arial" w:eastAsia="Times New Roman" w:hAnsi="Arial" w:cs="Arial"/>
          <w:sz w:val="20"/>
          <w:szCs w:val="18"/>
          <w:lang w:eastAsia="es-ES"/>
        </w:rPr>
        <w:t>”</w:t>
      </w:r>
      <w:r w:rsidRPr="001B189F">
        <w:rPr>
          <w:rFonts w:ascii="Arial" w:eastAsia="Times New Roman" w:hAnsi="Arial" w:cs="Arial"/>
          <w:sz w:val="20"/>
          <w:szCs w:val="18"/>
          <w:lang w:eastAsia="es-ES"/>
        </w:rPr>
        <w:t>.</w:t>
      </w:r>
      <w:r>
        <w:rPr>
          <w:rFonts w:ascii="Arial" w:eastAsia="Times New Roman" w:hAnsi="Arial" w:cs="Arial"/>
          <w:sz w:val="20"/>
          <w:szCs w:val="18"/>
          <w:lang w:eastAsia="es-ES"/>
        </w:rPr>
        <w:t xml:space="preserve"> (…) </w:t>
      </w:r>
      <w:r w:rsidR="009B4CD2" w:rsidRPr="009B4CD2">
        <w:rPr>
          <w:rFonts w:ascii="Arial" w:eastAsia="Times New Roman" w:hAnsi="Arial" w:cs="Arial"/>
          <w:sz w:val="20"/>
          <w:szCs w:val="18"/>
          <w:lang w:eastAsia="es-ES"/>
        </w:rPr>
        <w:t xml:space="preserve">al ser un “simple reclamo del trabajador”, en perspectiva de esa simpleza, no resulta razonable que se le exija al trabajador que enumere de manera detallada todos los </w:t>
      </w:r>
      <w:proofErr w:type="spellStart"/>
      <w:r w:rsidR="009B4CD2" w:rsidRPr="009B4CD2">
        <w:rPr>
          <w:rFonts w:ascii="Arial" w:eastAsia="Times New Roman" w:hAnsi="Arial" w:cs="Arial"/>
          <w:sz w:val="20"/>
          <w:szCs w:val="18"/>
          <w:lang w:eastAsia="es-ES"/>
        </w:rPr>
        <w:t>instalamentos</w:t>
      </w:r>
      <w:proofErr w:type="spellEnd"/>
      <w:r w:rsidR="009B4CD2" w:rsidRPr="009B4CD2">
        <w:rPr>
          <w:rFonts w:ascii="Arial" w:eastAsia="Times New Roman" w:hAnsi="Arial" w:cs="Arial"/>
          <w:sz w:val="20"/>
          <w:szCs w:val="18"/>
          <w:lang w:eastAsia="es-ES"/>
        </w:rPr>
        <w:t xml:space="preserve"> que serán objeto de la demanda, pues este último libelo lo formula un profesional en derecho, mientras la reclamación no exige derecho de postulación, puede ser elaborada por el trabajador</w:t>
      </w:r>
      <w:r w:rsidR="009B4CD2">
        <w:rPr>
          <w:rFonts w:ascii="Arial" w:eastAsia="Times New Roman" w:hAnsi="Arial" w:cs="Arial"/>
          <w:sz w:val="20"/>
          <w:szCs w:val="18"/>
          <w:lang w:eastAsia="es-ES"/>
        </w:rPr>
        <w:t>…</w:t>
      </w:r>
    </w:p>
    <w:p w14:paraId="02D6E56F" w14:textId="77777777" w:rsidR="00F33830" w:rsidRDefault="00F33830" w:rsidP="00F33830">
      <w:pPr>
        <w:widowControl w:val="0"/>
        <w:autoSpaceDE w:val="0"/>
        <w:autoSpaceDN w:val="0"/>
        <w:adjustRightInd w:val="0"/>
        <w:spacing w:line="240" w:lineRule="auto"/>
        <w:rPr>
          <w:rFonts w:ascii="Arial" w:eastAsia="Times New Roman" w:hAnsi="Arial" w:cs="Arial"/>
          <w:sz w:val="20"/>
          <w:szCs w:val="18"/>
          <w:lang w:eastAsia="es-ES"/>
        </w:rPr>
      </w:pPr>
    </w:p>
    <w:p w14:paraId="092C75DF" w14:textId="77777777" w:rsidR="00F33830" w:rsidRPr="00772CF4" w:rsidRDefault="00F33830" w:rsidP="00F33830">
      <w:pPr>
        <w:widowControl w:val="0"/>
        <w:autoSpaceDE w:val="0"/>
        <w:autoSpaceDN w:val="0"/>
        <w:adjustRightInd w:val="0"/>
        <w:spacing w:line="240" w:lineRule="auto"/>
        <w:rPr>
          <w:rFonts w:ascii="Arial" w:eastAsia="Times New Roman" w:hAnsi="Arial" w:cs="Arial"/>
          <w:sz w:val="20"/>
          <w:szCs w:val="18"/>
          <w:lang w:eastAsia="es-ES"/>
        </w:rPr>
      </w:pPr>
    </w:p>
    <w:p w14:paraId="09B29561" w14:textId="77777777" w:rsidR="00F33830" w:rsidRPr="00772CF4" w:rsidRDefault="00F33830" w:rsidP="00F33830">
      <w:pPr>
        <w:widowControl w:val="0"/>
        <w:autoSpaceDE w:val="0"/>
        <w:autoSpaceDN w:val="0"/>
        <w:adjustRightInd w:val="0"/>
        <w:spacing w:line="240" w:lineRule="auto"/>
        <w:rPr>
          <w:rFonts w:ascii="Arial" w:eastAsia="Times New Roman" w:hAnsi="Arial" w:cs="Arial"/>
          <w:sz w:val="20"/>
          <w:szCs w:val="18"/>
          <w:lang w:eastAsia="es-ES"/>
        </w:rPr>
      </w:pPr>
    </w:p>
    <w:p w14:paraId="2BF4B30D" w14:textId="22E206A1" w:rsidR="00F33830" w:rsidRPr="00F33830" w:rsidRDefault="00F33830" w:rsidP="00F33830">
      <w:pPr>
        <w:widowControl w:val="0"/>
        <w:autoSpaceDE w:val="0"/>
        <w:autoSpaceDN w:val="0"/>
        <w:adjustRightInd w:val="0"/>
        <w:spacing w:line="240" w:lineRule="auto"/>
        <w:rPr>
          <w:rFonts w:ascii="Arial" w:eastAsia="Times New Roman" w:hAnsi="Arial" w:cs="Arial"/>
          <w:sz w:val="20"/>
          <w:szCs w:val="18"/>
          <w:lang w:eastAsia="es-ES"/>
        </w:rPr>
      </w:pPr>
      <w:r w:rsidRPr="00F33830">
        <w:rPr>
          <w:rFonts w:ascii="Arial" w:eastAsia="Times New Roman" w:hAnsi="Arial" w:cs="Arial"/>
          <w:sz w:val="20"/>
          <w:szCs w:val="18"/>
          <w:lang w:eastAsia="es-ES"/>
        </w:rPr>
        <w:t xml:space="preserve">Radicación No.: </w:t>
      </w:r>
      <w:r w:rsidRPr="00F33830">
        <w:rPr>
          <w:rFonts w:ascii="Arial" w:eastAsia="Times New Roman" w:hAnsi="Arial" w:cs="Arial"/>
          <w:sz w:val="20"/>
          <w:szCs w:val="18"/>
          <w:lang w:eastAsia="es-ES"/>
        </w:rPr>
        <w:tab/>
        <w:t>66001310500320210004701</w:t>
      </w:r>
    </w:p>
    <w:p w14:paraId="6585C0FA" w14:textId="072A6CC8" w:rsidR="00F33830" w:rsidRPr="00F33830" w:rsidRDefault="00F33830" w:rsidP="00F33830">
      <w:pPr>
        <w:widowControl w:val="0"/>
        <w:autoSpaceDE w:val="0"/>
        <w:autoSpaceDN w:val="0"/>
        <w:adjustRightInd w:val="0"/>
        <w:spacing w:line="240" w:lineRule="auto"/>
        <w:rPr>
          <w:rFonts w:ascii="Arial" w:eastAsia="Times New Roman" w:hAnsi="Arial" w:cs="Arial"/>
          <w:sz w:val="20"/>
          <w:szCs w:val="18"/>
          <w:lang w:eastAsia="es-ES"/>
        </w:rPr>
      </w:pPr>
      <w:r w:rsidRPr="00F33830">
        <w:rPr>
          <w:rFonts w:ascii="Arial" w:eastAsia="Times New Roman" w:hAnsi="Arial" w:cs="Arial"/>
          <w:sz w:val="20"/>
          <w:szCs w:val="18"/>
          <w:lang w:eastAsia="es-ES"/>
        </w:rPr>
        <w:t>Proceso:</w:t>
      </w:r>
      <w:r>
        <w:rPr>
          <w:rFonts w:ascii="Arial" w:eastAsia="Times New Roman" w:hAnsi="Arial" w:cs="Arial"/>
          <w:sz w:val="20"/>
          <w:szCs w:val="18"/>
          <w:lang w:eastAsia="es-ES"/>
        </w:rPr>
        <w:tab/>
      </w:r>
      <w:r w:rsidRPr="00F33830">
        <w:rPr>
          <w:rFonts w:ascii="Arial" w:eastAsia="Times New Roman" w:hAnsi="Arial" w:cs="Arial"/>
          <w:sz w:val="20"/>
          <w:szCs w:val="18"/>
          <w:lang w:eastAsia="es-ES"/>
        </w:rPr>
        <w:tab/>
        <w:t xml:space="preserve">Ordinario Laboral </w:t>
      </w:r>
    </w:p>
    <w:p w14:paraId="57492D0E" w14:textId="0189D1EE" w:rsidR="00F33830" w:rsidRPr="00F33830" w:rsidRDefault="00F33830" w:rsidP="00F33830">
      <w:pPr>
        <w:widowControl w:val="0"/>
        <w:autoSpaceDE w:val="0"/>
        <w:autoSpaceDN w:val="0"/>
        <w:adjustRightInd w:val="0"/>
        <w:spacing w:line="240" w:lineRule="auto"/>
        <w:rPr>
          <w:rFonts w:ascii="Arial" w:eastAsia="Times New Roman" w:hAnsi="Arial" w:cs="Arial"/>
          <w:sz w:val="20"/>
          <w:szCs w:val="18"/>
          <w:lang w:eastAsia="es-ES"/>
        </w:rPr>
      </w:pPr>
      <w:r>
        <w:rPr>
          <w:rFonts w:ascii="Arial" w:eastAsia="Times New Roman" w:hAnsi="Arial" w:cs="Arial"/>
          <w:sz w:val="20"/>
          <w:szCs w:val="18"/>
          <w:lang w:eastAsia="es-ES"/>
        </w:rPr>
        <w:t>Demandante:</w:t>
      </w:r>
      <w:r>
        <w:rPr>
          <w:rFonts w:ascii="Arial" w:eastAsia="Times New Roman" w:hAnsi="Arial" w:cs="Arial"/>
          <w:sz w:val="20"/>
          <w:szCs w:val="18"/>
          <w:lang w:eastAsia="es-ES"/>
        </w:rPr>
        <w:tab/>
      </w:r>
      <w:r w:rsidRPr="00F33830">
        <w:rPr>
          <w:rFonts w:ascii="Arial" w:eastAsia="Times New Roman" w:hAnsi="Arial" w:cs="Arial"/>
          <w:sz w:val="20"/>
          <w:szCs w:val="18"/>
          <w:lang w:eastAsia="es-ES"/>
        </w:rPr>
        <w:tab/>
        <w:t>Camilo Correa Salazar</w:t>
      </w:r>
    </w:p>
    <w:p w14:paraId="2D52640E" w14:textId="019BE39A" w:rsidR="00F33830" w:rsidRPr="00F33830" w:rsidRDefault="00F33830" w:rsidP="00F33830">
      <w:pPr>
        <w:widowControl w:val="0"/>
        <w:autoSpaceDE w:val="0"/>
        <w:autoSpaceDN w:val="0"/>
        <w:adjustRightInd w:val="0"/>
        <w:spacing w:line="240" w:lineRule="auto"/>
        <w:rPr>
          <w:rFonts w:ascii="Arial" w:eastAsia="Times New Roman" w:hAnsi="Arial" w:cs="Arial"/>
          <w:sz w:val="20"/>
          <w:szCs w:val="18"/>
          <w:lang w:eastAsia="es-ES"/>
        </w:rPr>
      </w:pPr>
      <w:r w:rsidRPr="00F33830">
        <w:rPr>
          <w:rFonts w:ascii="Arial" w:eastAsia="Times New Roman" w:hAnsi="Arial" w:cs="Arial"/>
          <w:sz w:val="20"/>
          <w:szCs w:val="18"/>
          <w:lang w:eastAsia="es-ES"/>
        </w:rPr>
        <w:t>Demandado:</w:t>
      </w:r>
      <w:r w:rsidRPr="00F33830">
        <w:rPr>
          <w:rFonts w:ascii="Arial" w:eastAsia="Times New Roman" w:hAnsi="Arial" w:cs="Arial"/>
          <w:sz w:val="20"/>
          <w:szCs w:val="18"/>
          <w:lang w:eastAsia="es-ES"/>
        </w:rPr>
        <w:tab/>
      </w:r>
      <w:r w:rsidRPr="00F33830">
        <w:rPr>
          <w:rFonts w:ascii="Arial" w:eastAsia="Times New Roman" w:hAnsi="Arial" w:cs="Arial"/>
          <w:sz w:val="20"/>
          <w:szCs w:val="18"/>
          <w:lang w:eastAsia="es-ES"/>
        </w:rPr>
        <w:tab/>
      </w:r>
      <w:proofErr w:type="spellStart"/>
      <w:r w:rsidRPr="00F33830">
        <w:rPr>
          <w:rFonts w:ascii="Arial" w:eastAsia="Times New Roman" w:hAnsi="Arial" w:cs="Arial"/>
          <w:sz w:val="20"/>
          <w:szCs w:val="18"/>
          <w:lang w:eastAsia="es-ES"/>
        </w:rPr>
        <w:t>EMTELCO</w:t>
      </w:r>
      <w:proofErr w:type="spellEnd"/>
      <w:r w:rsidRPr="00F33830">
        <w:rPr>
          <w:rFonts w:ascii="Arial" w:eastAsia="Times New Roman" w:hAnsi="Arial" w:cs="Arial"/>
          <w:sz w:val="20"/>
          <w:szCs w:val="18"/>
          <w:lang w:eastAsia="es-ES"/>
        </w:rPr>
        <w:t xml:space="preserve"> S.A.S</w:t>
      </w:r>
      <w:r>
        <w:rPr>
          <w:rFonts w:ascii="Arial" w:eastAsia="Times New Roman" w:hAnsi="Arial" w:cs="Arial"/>
          <w:sz w:val="20"/>
          <w:szCs w:val="18"/>
          <w:lang w:eastAsia="es-ES"/>
        </w:rPr>
        <w:t>.</w:t>
      </w:r>
      <w:r w:rsidRPr="00F33830">
        <w:rPr>
          <w:rFonts w:ascii="Arial" w:eastAsia="Times New Roman" w:hAnsi="Arial" w:cs="Arial"/>
          <w:sz w:val="20"/>
          <w:szCs w:val="18"/>
          <w:lang w:eastAsia="es-ES"/>
        </w:rPr>
        <w:t xml:space="preserve"> y otros</w:t>
      </w:r>
    </w:p>
    <w:p w14:paraId="49D8D49D" w14:textId="5AFB179D" w:rsidR="00F33830" w:rsidRDefault="00F33830" w:rsidP="00F33830">
      <w:pPr>
        <w:widowControl w:val="0"/>
        <w:autoSpaceDE w:val="0"/>
        <w:autoSpaceDN w:val="0"/>
        <w:adjustRightInd w:val="0"/>
        <w:spacing w:line="240" w:lineRule="auto"/>
        <w:rPr>
          <w:rFonts w:ascii="Arial" w:eastAsia="Times New Roman" w:hAnsi="Arial" w:cs="Arial"/>
          <w:sz w:val="20"/>
          <w:szCs w:val="18"/>
          <w:lang w:eastAsia="es-ES"/>
        </w:rPr>
      </w:pPr>
      <w:r w:rsidRPr="00F33830">
        <w:rPr>
          <w:rFonts w:ascii="Arial" w:eastAsia="Times New Roman" w:hAnsi="Arial" w:cs="Arial"/>
          <w:sz w:val="20"/>
          <w:szCs w:val="18"/>
          <w:lang w:eastAsia="es-ES"/>
        </w:rPr>
        <w:t>Juzgado</w:t>
      </w:r>
      <w:r>
        <w:rPr>
          <w:rFonts w:ascii="Arial" w:eastAsia="Times New Roman" w:hAnsi="Arial" w:cs="Arial"/>
          <w:sz w:val="20"/>
          <w:szCs w:val="18"/>
          <w:lang w:eastAsia="es-ES"/>
        </w:rPr>
        <w:t xml:space="preserve"> de origen</w:t>
      </w:r>
      <w:r w:rsidRPr="00F33830">
        <w:rPr>
          <w:rFonts w:ascii="Arial" w:eastAsia="Times New Roman" w:hAnsi="Arial" w:cs="Arial"/>
          <w:sz w:val="20"/>
          <w:szCs w:val="18"/>
          <w:lang w:eastAsia="es-ES"/>
        </w:rPr>
        <w:t>:</w:t>
      </w:r>
      <w:r w:rsidRPr="00F33830">
        <w:rPr>
          <w:rFonts w:ascii="Arial" w:eastAsia="Times New Roman" w:hAnsi="Arial" w:cs="Arial"/>
          <w:sz w:val="20"/>
          <w:szCs w:val="18"/>
          <w:lang w:eastAsia="es-ES"/>
        </w:rPr>
        <w:tab/>
        <w:t>Tercero Laboral del Circuito de Pereira</w:t>
      </w:r>
    </w:p>
    <w:p w14:paraId="14C7B421" w14:textId="77777777" w:rsidR="00F33830" w:rsidRPr="00772CF4" w:rsidRDefault="00F33830" w:rsidP="00F33830">
      <w:pPr>
        <w:widowControl w:val="0"/>
        <w:autoSpaceDE w:val="0"/>
        <w:autoSpaceDN w:val="0"/>
        <w:adjustRightInd w:val="0"/>
        <w:spacing w:line="240" w:lineRule="auto"/>
        <w:rPr>
          <w:rFonts w:ascii="Arial" w:eastAsia="Times New Roman" w:hAnsi="Arial" w:cs="Arial"/>
          <w:bCs/>
          <w:sz w:val="20"/>
          <w:szCs w:val="18"/>
          <w:lang w:eastAsia="es-ES"/>
        </w:rPr>
      </w:pPr>
    </w:p>
    <w:p w14:paraId="1E61773C" w14:textId="77777777" w:rsidR="00F33830" w:rsidRDefault="00F33830" w:rsidP="00F33830">
      <w:pPr>
        <w:widowControl w:val="0"/>
        <w:autoSpaceDE w:val="0"/>
        <w:autoSpaceDN w:val="0"/>
        <w:adjustRightInd w:val="0"/>
        <w:spacing w:line="240" w:lineRule="auto"/>
        <w:rPr>
          <w:rFonts w:ascii="Arial" w:eastAsia="Times New Roman" w:hAnsi="Arial" w:cs="Arial"/>
          <w:bCs/>
          <w:sz w:val="20"/>
          <w:szCs w:val="18"/>
          <w:lang w:eastAsia="es-ES"/>
        </w:rPr>
      </w:pPr>
    </w:p>
    <w:p w14:paraId="1C27F75D" w14:textId="77777777" w:rsidR="00F33830" w:rsidRPr="00772CF4" w:rsidRDefault="00F33830" w:rsidP="00F33830">
      <w:pPr>
        <w:widowControl w:val="0"/>
        <w:autoSpaceDE w:val="0"/>
        <w:autoSpaceDN w:val="0"/>
        <w:adjustRightInd w:val="0"/>
        <w:spacing w:line="240" w:lineRule="auto"/>
        <w:rPr>
          <w:rFonts w:ascii="Arial" w:eastAsia="Times New Roman" w:hAnsi="Arial" w:cs="Arial"/>
          <w:bCs/>
          <w:sz w:val="20"/>
          <w:szCs w:val="18"/>
          <w:lang w:eastAsia="es-ES"/>
        </w:rPr>
      </w:pPr>
    </w:p>
    <w:p w14:paraId="444977F6" w14:textId="77777777" w:rsidR="00F33830" w:rsidRPr="00772CF4" w:rsidRDefault="00F33830" w:rsidP="00F33830">
      <w:pPr>
        <w:spacing w:line="276" w:lineRule="auto"/>
        <w:jc w:val="center"/>
        <w:rPr>
          <w:rFonts w:eastAsia="Calibri" w:cs="Tahoma"/>
          <w:b/>
          <w:bCs/>
          <w:szCs w:val="24"/>
          <w:lang w:val="es-CO"/>
        </w:rPr>
      </w:pPr>
      <w:r w:rsidRPr="00772CF4">
        <w:rPr>
          <w:rFonts w:eastAsia="Calibri" w:cs="Tahoma"/>
          <w:b/>
          <w:bCs/>
          <w:szCs w:val="24"/>
          <w:lang w:val="es-CO"/>
        </w:rPr>
        <w:t>TRIBUNAL SUPERIOR DEL DISTRITO JUDICIAL DE PEREIRA</w:t>
      </w:r>
    </w:p>
    <w:p w14:paraId="518BF5A7" w14:textId="77777777" w:rsidR="00F33830" w:rsidRPr="00772CF4" w:rsidRDefault="00F33830" w:rsidP="00F33830">
      <w:pPr>
        <w:spacing w:line="276" w:lineRule="auto"/>
        <w:jc w:val="center"/>
        <w:rPr>
          <w:rFonts w:eastAsia="Calibri" w:cs="Tahoma"/>
          <w:b/>
          <w:bCs/>
          <w:szCs w:val="24"/>
          <w:lang w:val="es-CO"/>
        </w:rPr>
      </w:pPr>
      <w:r w:rsidRPr="00772CF4">
        <w:rPr>
          <w:rFonts w:eastAsia="Calibri" w:cs="Tahoma"/>
          <w:b/>
          <w:bCs/>
          <w:szCs w:val="24"/>
          <w:lang w:val="es-CO"/>
        </w:rPr>
        <w:t>SALA DE DECISIÓN LABORAL No. 1</w:t>
      </w:r>
    </w:p>
    <w:p w14:paraId="015BE6FB" w14:textId="77777777" w:rsidR="00F33830" w:rsidRPr="00772CF4" w:rsidRDefault="00F33830" w:rsidP="00F33830">
      <w:pPr>
        <w:spacing w:line="276" w:lineRule="auto"/>
        <w:jc w:val="left"/>
        <w:rPr>
          <w:rFonts w:eastAsia="Times New Roman" w:cs="Tahoma"/>
          <w:szCs w:val="24"/>
          <w:lang w:val="es-CO"/>
        </w:rPr>
      </w:pPr>
    </w:p>
    <w:p w14:paraId="3DB8E075" w14:textId="77777777" w:rsidR="00F33830" w:rsidRPr="00772CF4" w:rsidRDefault="00F33830" w:rsidP="00F33830">
      <w:pPr>
        <w:spacing w:line="276" w:lineRule="auto"/>
        <w:jc w:val="center"/>
        <w:textAlignment w:val="baseline"/>
        <w:rPr>
          <w:rFonts w:eastAsia="Times New Roman" w:cs="Tahoma"/>
          <w:szCs w:val="24"/>
          <w:lang w:val="es-CO" w:eastAsia="es-CO"/>
        </w:rPr>
      </w:pPr>
      <w:r w:rsidRPr="00772CF4">
        <w:rPr>
          <w:rFonts w:eastAsia="Times New Roman" w:cs="Tahoma"/>
          <w:szCs w:val="24"/>
          <w:lang w:val="es-CO" w:eastAsia="es-CO"/>
        </w:rPr>
        <w:t>Magistrada Ponente: </w:t>
      </w:r>
      <w:r w:rsidRPr="00772CF4">
        <w:rPr>
          <w:rFonts w:eastAsia="Times New Roman" w:cs="Tahoma"/>
          <w:b/>
          <w:bCs/>
          <w:szCs w:val="24"/>
          <w:lang w:val="es-CO" w:eastAsia="es-CO"/>
        </w:rPr>
        <w:t>Ana Lucía Caicedo Calderón</w:t>
      </w:r>
      <w:r w:rsidRPr="00772CF4">
        <w:rPr>
          <w:rFonts w:eastAsia="Times New Roman" w:cs="Tahoma"/>
          <w:szCs w:val="24"/>
          <w:lang w:val="es-CO" w:eastAsia="es-CO"/>
        </w:rPr>
        <w:t> </w:t>
      </w:r>
    </w:p>
    <w:p w14:paraId="7887C7F6" w14:textId="77777777" w:rsidR="00F33830" w:rsidRPr="00772CF4" w:rsidRDefault="00F33830" w:rsidP="00C60C0D">
      <w:pPr>
        <w:spacing w:line="276" w:lineRule="auto"/>
        <w:jc w:val="left"/>
        <w:rPr>
          <w:rFonts w:eastAsia="Times New Roman" w:cs="Tahoma"/>
          <w:szCs w:val="24"/>
          <w:lang w:val="es-CO" w:eastAsia="es-CO"/>
        </w:rPr>
      </w:pPr>
    </w:p>
    <w:p w14:paraId="0C0F1D69" w14:textId="77777777" w:rsidR="00F33830" w:rsidRPr="00772CF4" w:rsidRDefault="00F33830" w:rsidP="00C60C0D">
      <w:pPr>
        <w:spacing w:line="276" w:lineRule="auto"/>
        <w:jc w:val="left"/>
        <w:rPr>
          <w:rFonts w:eastAsia="Times New Roman" w:cs="Tahoma"/>
          <w:szCs w:val="24"/>
          <w:lang w:val="es-CO" w:eastAsia="es-CO"/>
        </w:rPr>
      </w:pPr>
    </w:p>
    <w:p w14:paraId="1F6006AF" w14:textId="7AE5006C" w:rsidR="337F605B" w:rsidRPr="00C60C0D" w:rsidRDefault="337F605B" w:rsidP="00C60C0D">
      <w:pPr>
        <w:spacing w:line="276" w:lineRule="auto"/>
        <w:jc w:val="center"/>
        <w:rPr>
          <w:rFonts w:eastAsia="Tahoma" w:cs="Tahoma"/>
          <w:color w:val="000000" w:themeColor="text1"/>
          <w:szCs w:val="24"/>
          <w:lang w:val="es-CO"/>
        </w:rPr>
      </w:pPr>
      <w:r w:rsidRPr="00C60C0D">
        <w:rPr>
          <w:rStyle w:val="normaltextrun"/>
          <w:rFonts w:eastAsia="Tahoma" w:cs="Tahoma"/>
          <w:color w:val="000000" w:themeColor="text1"/>
          <w:szCs w:val="24"/>
          <w:lang w:val="es-CO"/>
        </w:rPr>
        <w:t>Pereira, Risaralda, diecisiete (17) de noviembre de dos mil veintitrés (2023)  </w:t>
      </w:r>
    </w:p>
    <w:p w14:paraId="7662B9BE" w14:textId="7169A039" w:rsidR="337F605B" w:rsidRPr="00C60C0D" w:rsidRDefault="337F605B" w:rsidP="00C60C0D">
      <w:pPr>
        <w:spacing w:line="276" w:lineRule="auto"/>
        <w:ind w:firstLine="705"/>
        <w:jc w:val="center"/>
        <w:rPr>
          <w:rFonts w:eastAsia="Tahoma" w:cs="Tahoma"/>
          <w:color w:val="000000" w:themeColor="text1"/>
          <w:szCs w:val="24"/>
          <w:lang w:val="es-CO"/>
        </w:rPr>
      </w:pPr>
      <w:r w:rsidRPr="00C60C0D">
        <w:rPr>
          <w:rStyle w:val="normaltextrun"/>
          <w:rFonts w:eastAsia="Tahoma" w:cs="Tahoma"/>
          <w:color w:val="000000" w:themeColor="text1"/>
          <w:szCs w:val="24"/>
          <w:lang w:val="es-CO"/>
        </w:rPr>
        <w:t> Acta No. 185 del 16 de noviembre de 2023 </w:t>
      </w:r>
    </w:p>
    <w:p w14:paraId="32ADF1A1" w14:textId="77777777" w:rsidR="00B02A64" w:rsidRPr="00C60C0D" w:rsidRDefault="00B02A64" w:rsidP="00C60C0D">
      <w:pPr>
        <w:spacing w:line="276" w:lineRule="auto"/>
        <w:rPr>
          <w:rFonts w:cs="Tahoma"/>
          <w:b/>
          <w:szCs w:val="24"/>
        </w:rPr>
      </w:pPr>
    </w:p>
    <w:p w14:paraId="561B7E7C" w14:textId="7EB8888E" w:rsidR="00B02A64" w:rsidRPr="00C60C0D" w:rsidRDefault="005E406E" w:rsidP="00C60C0D">
      <w:pPr>
        <w:spacing w:line="276" w:lineRule="auto"/>
        <w:ind w:firstLine="709"/>
        <w:rPr>
          <w:rFonts w:cs="Tahoma"/>
          <w:b/>
          <w:bCs/>
          <w:szCs w:val="24"/>
        </w:rPr>
      </w:pPr>
      <w:r w:rsidRPr="00C60C0D">
        <w:rPr>
          <w:rFonts w:cs="Tahoma"/>
          <w:szCs w:val="24"/>
        </w:rPr>
        <w:t>Teniendo en cuenta que el artículo 15 del Decreto No. 806 del 4 de junio de 2020, adoptado como legislación permanente por medio de la Ley 2213 del 13 de junio de 2022</w:t>
      </w:r>
      <w:r w:rsidR="00B02A64" w:rsidRPr="00C60C0D">
        <w:rPr>
          <w:rFonts w:cs="Tahoma"/>
          <w:szCs w:val="24"/>
        </w:rPr>
        <w:t>, estableció que en la</w:t>
      </w:r>
      <w:r w:rsidRPr="00C60C0D">
        <w:rPr>
          <w:rFonts w:cs="Tahoma"/>
          <w:szCs w:val="24"/>
        </w:rPr>
        <w:t xml:space="preserve"> </w:t>
      </w:r>
      <w:r w:rsidR="00B02A64" w:rsidRPr="00C60C0D">
        <w:rPr>
          <w:rFonts w:cs="Tahoma"/>
          <w:szCs w:val="24"/>
        </w:rPr>
        <w:t>especialidad laboral se proferirán por escrito las providencias de segunda instancia</w:t>
      </w:r>
      <w:r w:rsidRPr="00C60C0D">
        <w:rPr>
          <w:rFonts w:cs="Tahoma"/>
          <w:szCs w:val="24"/>
        </w:rPr>
        <w:t xml:space="preserve"> </w:t>
      </w:r>
      <w:r w:rsidR="00B02A64" w:rsidRPr="00C60C0D">
        <w:rPr>
          <w:rFonts w:cs="Tahoma"/>
          <w:szCs w:val="24"/>
        </w:rPr>
        <w:t>en las que se surta el grado jurisdiccional de consulta o se resuelva el recurso de</w:t>
      </w:r>
      <w:r w:rsidRPr="00C60C0D">
        <w:rPr>
          <w:rFonts w:cs="Tahoma"/>
          <w:szCs w:val="24"/>
        </w:rPr>
        <w:t xml:space="preserve"> </w:t>
      </w:r>
      <w:r w:rsidR="00B02A64" w:rsidRPr="00C60C0D">
        <w:rPr>
          <w:rFonts w:cs="Tahoma"/>
          <w:szCs w:val="24"/>
        </w:rPr>
        <w:t xml:space="preserve">apelación de autos o sentencias, la Sala Primera de Decisión Laboral del Tribunal Superior de Pereira, integrada por las Magistradas ANA LUCÍA CAICEDO CALDERÓN, como Ponente, y OLGA LUCÍA HOYOS SEPÚLVEDA, y el Magistrado GERMÁN </w:t>
      </w:r>
      <w:r w:rsidR="00C60C0D" w:rsidRPr="00C60C0D">
        <w:rPr>
          <w:rFonts w:cs="Tahoma"/>
          <w:szCs w:val="24"/>
        </w:rPr>
        <w:t>DARÍO</w:t>
      </w:r>
      <w:r w:rsidR="00B02A64" w:rsidRPr="00C60C0D">
        <w:rPr>
          <w:rFonts w:cs="Tahoma"/>
          <w:szCs w:val="24"/>
        </w:rPr>
        <w:t xml:space="preserve"> </w:t>
      </w:r>
      <w:proofErr w:type="spellStart"/>
      <w:r w:rsidR="00B02A64" w:rsidRPr="00C60C0D">
        <w:rPr>
          <w:rFonts w:cs="Tahoma"/>
          <w:szCs w:val="24"/>
        </w:rPr>
        <w:t>GOEZ</w:t>
      </w:r>
      <w:proofErr w:type="spellEnd"/>
      <w:r w:rsidR="00B02A64" w:rsidRPr="00C60C0D">
        <w:rPr>
          <w:rFonts w:cs="Tahoma"/>
          <w:szCs w:val="24"/>
        </w:rPr>
        <w:t xml:space="preserve"> </w:t>
      </w:r>
      <w:proofErr w:type="spellStart"/>
      <w:r w:rsidR="00B02A64" w:rsidRPr="00C60C0D">
        <w:rPr>
          <w:rFonts w:cs="Tahoma"/>
          <w:szCs w:val="24"/>
        </w:rPr>
        <w:t>VINASCO</w:t>
      </w:r>
      <w:proofErr w:type="spellEnd"/>
      <w:r w:rsidR="00B02A64" w:rsidRPr="00C60C0D">
        <w:rPr>
          <w:rFonts w:cs="Tahoma"/>
          <w:szCs w:val="24"/>
        </w:rPr>
        <w:t>, procede a proferir la siguiente</w:t>
      </w:r>
      <w:r w:rsidR="00655004" w:rsidRPr="00C60C0D">
        <w:rPr>
          <w:rFonts w:cs="Tahoma"/>
          <w:szCs w:val="24"/>
        </w:rPr>
        <w:t xml:space="preserve"> auto</w:t>
      </w:r>
      <w:r w:rsidR="00B02A64" w:rsidRPr="00C60C0D">
        <w:rPr>
          <w:rFonts w:cs="Tahoma"/>
          <w:szCs w:val="24"/>
        </w:rPr>
        <w:t xml:space="preserve"> escrit</w:t>
      </w:r>
      <w:r w:rsidR="00655004" w:rsidRPr="00C60C0D">
        <w:rPr>
          <w:rFonts w:cs="Tahoma"/>
          <w:szCs w:val="24"/>
        </w:rPr>
        <w:t>o</w:t>
      </w:r>
      <w:r w:rsidR="00B02A64" w:rsidRPr="00C60C0D">
        <w:rPr>
          <w:rFonts w:cs="Tahoma"/>
          <w:szCs w:val="24"/>
        </w:rPr>
        <w:t xml:space="preserve"> dentro del proceso </w:t>
      </w:r>
      <w:r w:rsidR="00B02A64" w:rsidRPr="00C60C0D">
        <w:rPr>
          <w:rFonts w:cs="Tahoma"/>
          <w:b/>
          <w:szCs w:val="24"/>
        </w:rPr>
        <w:t>ordinario laboral</w:t>
      </w:r>
      <w:r w:rsidR="00B02A64" w:rsidRPr="00C60C0D">
        <w:rPr>
          <w:rFonts w:cs="Tahoma"/>
          <w:szCs w:val="24"/>
        </w:rPr>
        <w:t xml:space="preserve"> instaurado por </w:t>
      </w:r>
      <w:r w:rsidR="00C60C0D" w:rsidRPr="00C60C0D">
        <w:rPr>
          <w:rFonts w:eastAsia="Times New Roman" w:cs="Tahoma"/>
          <w:b/>
          <w:szCs w:val="24"/>
          <w:lang w:eastAsia="es-ES"/>
        </w:rPr>
        <w:t xml:space="preserve">Camilo Correa Salazar </w:t>
      </w:r>
      <w:r w:rsidR="00B02A64" w:rsidRPr="00C60C0D">
        <w:rPr>
          <w:rFonts w:cs="Tahoma"/>
          <w:szCs w:val="24"/>
        </w:rPr>
        <w:t>en contra de</w:t>
      </w:r>
      <w:r w:rsidR="00655004" w:rsidRPr="00C60C0D">
        <w:rPr>
          <w:rFonts w:cs="Tahoma"/>
          <w:szCs w:val="24"/>
        </w:rPr>
        <w:t xml:space="preserve"> </w:t>
      </w:r>
      <w:proofErr w:type="spellStart"/>
      <w:r w:rsidR="00C60C0D" w:rsidRPr="00C60C0D">
        <w:rPr>
          <w:rFonts w:cs="Tahoma"/>
          <w:b/>
          <w:bCs/>
          <w:szCs w:val="24"/>
        </w:rPr>
        <w:t>Emtelco</w:t>
      </w:r>
      <w:proofErr w:type="spellEnd"/>
      <w:r w:rsidR="00C60C0D" w:rsidRPr="00C60C0D">
        <w:rPr>
          <w:rFonts w:cs="Tahoma"/>
          <w:b/>
          <w:bCs/>
          <w:szCs w:val="24"/>
        </w:rPr>
        <w:t xml:space="preserve"> </w:t>
      </w:r>
      <w:r w:rsidR="00E02174" w:rsidRPr="00C60C0D">
        <w:rPr>
          <w:rFonts w:cs="Tahoma"/>
          <w:b/>
          <w:bCs/>
          <w:szCs w:val="24"/>
        </w:rPr>
        <w:t xml:space="preserve">S.A.S., UNE </w:t>
      </w:r>
      <w:proofErr w:type="spellStart"/>
      <w:r w:rsidR="00E02174" w:rsidRPr="00C60C0D">
        <w:rPr>
          <w:rFonts w:cs="Tahoma"/>
          <w:b/>
          <w:bCs/>
          <w:szCs w:val="24"/>
        </w:rPr>
        <w:t>EPM</w:t>
      </w:r>
      <w:proofErr w:type="spellEnd"/>
      <w:r w:rsidR="00E02174" w:rsidRPr="00C60C0D">
        <w:rPr>
          <w:rFonts w:cs="Tahoma"/>
          <w:b/>
          <w:bCs/>
          <w:szCs w:val="24"/>
        </w:rPr>
        <w:t xml:space="preserve"> </w:t>
      </w:r>
      <w:r w:rsidR="00C60C0D" w:rsidRPr="00C60C0D">
        <w:rPr>
          <w:rFonts w:cs="Tahoma"/>
          <w:b/>
          <w:bCs/>
          <w:szCs w:val="24"/>
        </w:rPr>
        <w:t xml:space="preserve">Telecomunicaciones </w:t>
      </w:r>
      <w:r w:rsidR="00E02174" w:rsidRPr="00C60C0D">
        <w:rPr>
          <w:rFonts w:cs="Tahoma"/>
          <w:b/>
          <w:bCs/>
          <w:szCs w:val="24"/>
        </w:rPr>
        <w:t xml:space="preserve">S.A. </w:t>
      </w:r>
      <w:proofErr w:type="spellStart"/>
      <w:r w:rsidR="00E02174" w:rsidRPr="00C60C0D">
        <w:rPr>
          <w:rFonts w:cs="Tahoma"/>
          <w:b/>
          <w:bCs/>
          <w:szCs w:val="24"/>
        </w:rPr>
        <w:t>E.S.P</w:t>
      </w:r>
      <w:proofErr w:type="spellEnd"/>
      <w:r w:rsidR="00E02174" w:rsidRPr="00C60C0D">
        <w:rPr>
          <w:rFonts w:cs="Tahoma"/>
          <w:b/>
          <w:bCs/>
          <w:szCs w:val="24"/>
        </w:rPr>
        <w:t xml:space="preserve">, </w:t>
      </w:r>
      <w:r w:rsidR="00E02174" w:rsidRPr="00C60C0D">
        <w:rPr>
          <w:rFonts w:cs="Tahoma"/>
          <w:szCs w:val="24"/>
        </w:rPr>
        <w:t xml:space="preserve">trámite al que se llamó en garantía a la </w:t>
      </w:r>
      <w:r w:rsidR="00C60C0D" w:rsidRPr="00C60C0D">
        <w:rPr>
          <w:rFonts w:cs="Tahoma"/>
          <w:b/>
          <w:bCs/>
          <w:szCs w:val="24"/>
        </w:rPr>
        <w:t xml:space="preserve">Compañía Aseguradora de Fianza </w:t>
      </w:r>
      <w:r w:rsidR="00E02174" w:rsidRPr="00C60C0D">
        <w:rPr>
          <w:rFonts w:cs="Tahoma"/>
          <w:b/>
          <w:bCs/>
          <w:szCs w:val="24"/>
        </w:rPr>
        <w:t>S.A.</w:t>
      </w:r>
    </w:p>
    <w:p w14:paraId="2621ED5C" w14:textId="77777777" w:rsidR="00305DC2" w:rsidRPr="00C60C0D" w:rsidRDefault="00305DC2" w:rsidP="00C60C0D">
      <w:pPr>
        <w:spacing w:line="276" w:lineRule="auto"/>
        <w:rPr>
          <w:rFonts w:cs="Tahoma"/>
          <w:szCs w:val="24"/>
        </w:rPr>
      </w:pPr>
    </w:p>
    <w:p w14:paraId="77D04272" w14:textId="77777777" w:rsidR="00B02A64" w:rsidRPr="00C60C0D" w:rsidRDefault="00B02A64" w:rsidP="00C60C0D">
      <w:pPr>
        <w:pStyle w:val="paragraph"/>
        <w:spacing w:before="0" w:beforeAutospacing="0" w:after="0" w:afterAutospacing="0" w:line="276" w:lineRule="auto"/>
        <w:jc w:val="center"/>
        <w:textAlignment w:val="baseline"/>
        <w:rPr>
          <w:rStyle w:val="normaltextrun"/>
          <w:rFonts w:ascii="Tahoma" w:hAnsi="Tahoma" w:cs="Tahoma"/>
          <w:b/>
          <w:bCs/>
        </w:rPr>
      </w:pPr>
      <w:r w:rsidRPr="00C60C0D">
        <w:rPr>
          <w:rStyle w:val="normaltextrun"/>
          <w:rFonts w:ascii="Tahoma" w:hAnsi="Tahoma" w:cs="Tahoma"/>
          <w:b/>
          <w:bCs/>
        </w:rPr>
        <w:t>PUNTO A TRATAR</w:t>
      </w:r>
    </w:p>
    <w:p w14:paraId="0B9202BB" w14:textId="77777777" w:rsidR="00B02A64" w:rsidRPr="00C60C0D" w:rsidRDefault="00B02A64" w:rsidP="00C60C0D">
      <w:pPr>
        <w:pStyle w:val="paragraph"/>
        <w:spacing w:before="0" w:beforeAutospacing="0" w:after="0" w:afterAutospacing="0" w:line="276" w:lineRule="auto"/>
        <w:jc w:val="center"/>
        <w:textAlignment w:val="baseline"/>
        <w:rPr>
          <w:rFonts w:ascii="Tahoma" w:hAnsi="Tahoma" w:cs="Tahoma"/>
        </w:rPr>
      </w:pPr>
    </w:p>
    <w:p w14:paraId="2A7580DA" w14:textId="238E1517" w:rsidR="00B02A64" w:rsidRPr="00C60C0D" w:rsidRDefault="00B02A64" w:rsidP="00C60C0D">
      <w:pPr>
        <w:spacing w:line="276" w:lineRule="auto"/>
        <w:ind w:firstLine="708"/>
        <w:rPr>
          <w:rStyle w:val="normaltextrun"/>
          <w:rFonts w:cs="Tahoma"/>
          <w:szCs w:val="24"/>
        </w:rPr>
      </w:pPr>
      <w:r w:rsidRPr="00C60C0D">
        <w:rPr>
          <w:rStyle w:val="normaltextrun"/>
          <w:rFonts w:cs="Tahoma"/>
          <w:szCs w:val="24"/>
        </w:rPr>
        <w:lastRenderedPageBreak/>
        <w:t>Por medio de esta providencia</w:t>
      </w:r>
      <w:r w:rsidR="008D1ABA" w:rsidRPr="00C60C0D">
        <w:rPr>
          <w:rStyle w:val="normaltextrun"/>
          <w:rFonts w:cs="Tahoma"/>
          <w:szCs w:val="24"/>
        </w:rPr>
        <w:t xml:space="preserve"> </w:t>
      </w:r>
      <w:r w:rsidRPr="00C60C0D">
        <w:rPr>
          <w:rStyle w:val="normaltextrun"/>
          <w:rFonts w:cs="Tahoma"/>
          <w:szCs w:val="24"/>
        </w:rPr>
        <w:t>procede la Sala a</w:t>
      </w:r>
      <w:r w:rsidRPr="00C60C0D">
        <w:rPr>
          <w:rFonts w:cs="Tahoma"/>
          <w:szCs w:val="24"/>
        </w:rPr>
        <w:t xml:space="preserve"> resolver </w:t>
      </w:r>
      <w:r w:rsidR="002C3499" w:rsidRPr="00C60C0D">
        <w:rPr>
          <w:rFonts w:cs="Tahoma"/>
          <w:szCs w:val="24"/>
        </w:rPr>
        <w:t>el</w:t>
      </w:r>
      <w:r w:rsidRPr="00C60C0D">
        <w:rPr>
          <w:rFonts w:cs="Tahoma"/>
          <w:szCs w:val="24"/>
        </w:rPr>
        <w:t xml:space="preserve"> recurso de apelación interpuesto por </w:t>
      </w:r>
      <w:proofErr w:type="spellStart"/>
      <w:r w:rsidR="008125D9" w:rsidRPr="00C60C0D">
        <w:rPr>
          <w:rFonts w:cs="Tahoma"/>
          <w:szCs w:val="24"/>
        </w:rPr>
        <w:t>EMTELCO</w:t>
      </w:r>
      <w:proofErr w:type="spellEnd"/>
      <w:r w:rsidR="008125D9" w:rsidRPr="00C60C0D">
        <w:rPr>
          <w:rFonts w:cs="Tahoma"/>
          <w:szCs w:val="24"/>
        </w:rPr>
        <w:t xml:space="preserve"> S.A.S en contra del auto que declaró no pr</w:t>
      </w:r>
      <w:r w:rsidR="394F788D" w:rsidRPr="00C60C0D">
        <w:rPr>
          <w:rFonts w:cs="Tahoma"/>
          <w:szCs w:val="24"/>
        </w:rPr>
        <w:t>obadas</w:t>
      </w:r>
      <w:r w:rsidR="008125D9" w:rsidRPr="00C60C0D">
        <w:rPr>
          <w:rFonts w:cs="Tahoma"/>
          <w:szCs w:val="24"/>
        </w:rPr>
        <w:t xml:space="preserve"> las excepciones previas denominadas </w:t>
      </w:r>
      <w:r w:rsidR="005B5836" w:rsidRPr="00C60C0D">
        <w:rPr>
          <w:rFonts w:cs="Tahoma"/>
          <w:i/>
          <w:iCs/>
          <w:szCs w:val="24"/>
        </w:rPr>
        <w:t>“ineptitud de la demanda por indebida acumulación de pretensiones”</w:t>
      </w:r>
      <w:r w:rsidR="005B5836" w:rsidRPr="00C60C0D">
        <w:rPr>
          <w:rFonts w:cs="Tahoma"/>
          <w:szCs w:val="24"/>
        </w:rPr>
        <w:t xml:space="preserve"> y </w:t>
      </w:r>
      <w:r w:rsidR="005B5836" w:rsidRPr="00C60C0D">
        <w:rPr>
          <w:rFonts w:cs="Tahoma"/>
          <w:i/>
          <w:iCs/>
          <w:szCs w:val="24"/>
        </w:rPr>
        <w:t>“falta de competencia por no agotamiento de la reclamación administrativa sobre las pretensiones de reajuste de la indemnización por despido injusto y por el supuesto descuento no autorizado por crédito Bancolombia”</w:t>
      </w:r>
      <w:r w:rsidR="005E406E" w:rsidRPr="00C60C0D">
        <w:rPr>
          <w:rFonts w:cs="Tahoma"/>
          <w:szCs w:val="24"/>
        </w:rPr>
        <w:t xml:space="preserve">, </w:t>
      </w:r>
      <w:r w:rsidR="00E22AE7" w:rsidRPr="00C60C0D">
        <w:rPr>
          <w:rFonts w:cs="Tahoma"/>
          <w:szCs w:val="24"/>
        </w:rPr>
        <w:t>proferido por el Juzgado Tercero Laboral del Circuito de Pereira</w:t>
      </w:r>
      <w:r w:rsidR="00E26F40" w:rsidRPr="00C60C0D">
        <w:rPr>
          <w:rFonts w:cs="Tahoma"/>
          <w:szCs w:val="24"/>
        </w:rPr>
        <w:t xml:space="preserve"> el </w:t>
      </w:r>
      <w:r w:rsidR="005E406E" w:rsidRPr="00C60C0D">
        <w:rPr>
          <w:rFonts w:cs="Tahoma"/>
          <w:szCs w:val="24"/>
        </w:rPr>
        <w:t>31</w:t>
      </w:r>
      <w:r w:rsidR="00E26F40" w:rsidRPr="00C60C0D">
        <w:rPr>
          <w:rFonts w:cs="Tahoma"/>
          <w:szCs w:val="24"/>
        </w:rPr>
        <w:t xml:space="preserve"> de julio de 20</w:t>
      </w:r>
      <w:r w:rsidR="005E406E" w:rsidRPr="00C60C0D">
        <w:rPr>
          <w:rFonts w:cs="Tahoma"/>
          <w:szCs w:val="24"/>
        </w:rPr>
        <w:t>23</w:t>
      </w:r>
      <w:r w:rsidR="00226920" w:rsidRPr="00C60C0D">
        <w:rPr>
          <w:rFonts w:cs="Tahoma"/>
          <w:szCs w:val="24"/>
        </w:rPr>
        <w:t xml:space="preserve">. Para ello se tiene en cuenta lo siguiente: </w:t>
      </w:r>
    </w:p>
    <w:p w14:paraId="78DCFD2A" w14:textId="77777777" w:rsidR="004E7258" w:rsidRPr="00C60C0D" w:rsidRDefault="004E7258" w:rsidP="00C60C0D">
      <w:pPr>
        <w:spacing w:line="276" w:lineRule="auto"/>
        <w:rPr>
          <w:rFonts w:cs="Tahoma"/>
          <w:szCs w:val="24"/>
        </w:rPr>
      </w:pPr>
    </w:p>
    <w:p w14:paraId="06F71854" w14:textId="319443DE" w:rsidR="00B67192" w:rsidRPr="00C60C0D" w:rsidRDefault="004B5F35" w:rsidP="00C60C0D">
      <w:pPr>
        <w:pStyle w:val="Prrafodelista"/>
        <w:numPr>
          <w:ilvl w:val="0"/>
          <w:numId w:val="9"/>
        </w:numPr>
        <w:spacing w:line="276" w:lineRule="auto"/>
        <w:ind w:left="0" w:firstLine="0"/>
        <w:jc w:val="center"/>
        <w:rPr>
          <w:rFonts w:eastAsia="Calibri" w:cs="Tahoma"/>
          <w:b/>
          <w:bCs/>
          <w:szCs w:val="24"/>
        </w:rPr>
      </w:pPr>
      <w:r w:rsidRPr="00C60C0D">
        <w:rPr>
          <w:rFonts w:eastAsia="Calibri" w:cs="Tahoma"/>
          <w:b/>
          <w:bCs/>
          <w:szCs w:val="24"/>
        </w:rPr>
        <w:t>ANTECEDENTES</w:t>
      </w:r>
    </w:p>
    <w:p w14:paraId="2C6CBFE0" w14:textId="6309D09C" w:rsidR="0081729B" w:rsidRPr="00C60C0D" w:rsidRDefault="0081729B" w:rsidP="00C60C0D">
      <w:pPr>
        <w:spacing w:line="276" w:lineRule="auto"/>
        <w:ind w:firstLine="708"/>
        <w:rPr>
          <w:rFonts w:eastAsia="Calibri" w:cs="Tahoma"/>
          <w:szCs w:val="24"/>
        </w:rPr>
      </w:pPr>
    </w:p>
    <w:p w14:paraId="1AFE433A" w14:textId="2C78748B" w:rsidR="006532CA" w:rsidRPr="00C60C0D" w:rsidRDefault="0081729B" w:rsidP="00C60C0D">
      <w:pPr>
        <w:spacing w:line="276" w:lineRule="auto"/>
        <w:ind w:firstLine="708"/>
        <w:rPr>
          <w:rFonts w:cs="Tahoma"/>
          <w:i/>
          <w:iCs/>
          <w:szCs w:val="24"/>
        </w:rPr>
      </w:pPr>
      <w:r w:rsidRPr="00C60C0D">
        <w:rPr>
          <w:rFonts w:cs="Tahoma"/>
          <w:szCs w:val="24"/>
        </w:rPr>
        <w:t xml:space="preserve">Para mejor proveer debe indicarse </w:t>
      </w:r>
      <w:r w:rsidR="00E079C5" w:rsidRPr="00C60C0D">
        <w:rPr>
          <w:rFonts w:cs="Tahoma"/>
          <w:szCs w:val="24"/>
        </w:rPr>
        <w:t xml:space="preserve">que la demandada </w:t>
      </w:r>
      <w:proofErr w:type="spellStart"/>
      <w:r w:rsidR="00E079C5" w:rsidRPr="00C60C0D">
        <w:rPr>
          <w:rFonts w:cs="Tahoma"/>
          <w:szCs w:val="24"/>
        </w:rPr>
        <w:t>EMTELCO</w:t>
      </w:r>
      <w:proofErr w:type="spellEnd"/>
      <w:r w:rsidR="00E079C5" w:rsidRPr="00C60C0D">
        <w:rPr>
          <w:rFonts w:cs="Tahoma"/>
          <w:szCs w:val="24"/>
        </w:rPr>
        <w:t xml:space="preserve"> S.A.S en el escrito de contestación a la demanda propuso </w:t>
      </w:r>
      <w:r w:rsidR="0021278A" w:rsidRPr="00C60C0D">
        <w:rPr>
          <w:rFonts w:cs="Tahoma"/>
          <w:szCs w:val="24"/>
        </w:rPr>
        <w:t xml:space="preserve">como excepciones previas las que denominó: </w:t>
      </w:r>
      <w:r w:rsidR="0021278A" w:rsidRPr="00C60C0D">
        <w:rPr>
          <w:rFonts w:cs="Tahoma"/>
          <w:i/>
          <w:iCs/>
          <w:szCs w:val="24"/>
        </w:rPr>
        <w:t>“ineptitud de la demanda por indebida acumulación de pretensiones”</w:t>
      </w:r>
      <w:r w:rsidR="00AF75A2" w:rsidRPr="00C60C0D">
        <w:rPr>
          <w:rFonts w:cs="Tahoma"/>
          <w:szCs w:val="24"/>
        </w:rPr>
        <w:t xml:space="preserve"> y </w:t>
      </w:r>
      <w:r w:rsidR="00AF75A2" w:rsidRPr="00C60C0D">
        <w:rPr>
          <w:rFonts w:cs="Tahoma"/>
          <w:i/>
          <w:iCs/>
          <w:szCs w:val="24"/>
        </w:rPr>
        <w:t xml:space="preserve">“falta de competencia por no agotamiento de la reclamación administrativa sobre </w:t>
      </w:r>
      <w:bookmarkStart w:id="0" w:name="_Hlk150438779"/>
      <w:r w:rsidR="00AF75A2" w:rsidRPr="00C60C0D">
        <w:rPr>
          <w:rFonts w:cs="Tahoma"/>
          <w:i/>
          <w:iCs/>
          <w:szCs w:val="24"/>
        </w:rPr>
        <w:t>las pretensiones de reajuste de la indemnización por despido inju</w:t>
      </w:r>
      <w:r w:rsidR="005B5836" w:rsidRPr="00C60C0D">
        <w:rPr>
          <w:rFonts w:cs="Tahoma"/>
          <w:i/>
          <w:iCs/>
          <w:szCs w:val="24"/>
        </w:rPr>
        <w:t>sto y por el supuesto descuento no autorizado por crédito Bancolombia</w:t>
      </w:r>
      <w:bookmarkEnd w:id="0"/>
      <w:r w:rsidR="005B5836" w:rsidRPr="00C60C0D">
        <w:rPr>
          <w:rFonts w:cs="Tahoma"/>
          <w:i/>
          <w:iCs/>
          <w:szCs w:val="24"/>
        </w:rPr>
        <w:t>”</w:t>
      </w:r>
      <w:r w:rsidR="007F60CB" w:rsidRPr="00C60C0D">
        <w:rPr>
          <w:rFonts w:cs="Tahoma"/>
          <w:i/>
          <w:iCs/>
          <w:szCs w:val="24"/>
        </w:rPr>
        <w:t xml:space="preserve">. </w:t>
      </w:r>
    </w:p>
    <w:p w14:paraId="1CAA064B" w14:textId="77777777" w:rsidR="007F60CB" w:rsidRPr="00C60C0D" w:rsidRDefault="007F60CB" w:rsidP="00C60C0D">
      <w:pPr>
        <w:spacing w:line="276" w:lineRule="auto"/>
        <w:ind w:firstLine="708"/>
        <w:rPr>
          <w:rFonts w:cs="Tahoma"/>
          <w:i/>
          <w:iCs/>
          <w:szCs w:val="24"/>
        </w:rPr>
      </w:pPr>
    </w:p>
    <w:p w14:paraId="052A9112" w14:textId="3BAFE4EE" w:rsidR="007F60CB" w:rsidRPr="00C60C0D" w:rsidRDefault="007F60CB" w:rsidP="00C60C0D">
      <w:pPr>
        <w:spacing w:line="276" w:lineRule="auto"/>
        <w:ind w:firstLine="708"/>
        <w:rPr>
          <w:rFonts w:cs="Tahoma"/>
          <w:szCs w:val="24"/>
        </w:rPr>
      </w:pPr>
      <w:r w:rsidRPr="00C60C0D">
        <w:rPr>
          <w:rFonts w:cs="Tahoma"/>
          <w:szCs w:val="24"/>
        </w:rPr>
        <w:t xml:space="preserve">La primera de las excepciones la sustentó en el numeral 5° del artículo 100 del </w:t>
      </w:r>
      <w:proofErr w:type="spellStart"/>
      <w:r w:rsidRPr="00C60C0D">
        <w:rPr>
          <w:rFonts w:cs="Tahoma"/>
          <w:szCs w:val="24"/>
        </w:rPr>
        <w:t>C.G.P</w:t>
      </w:r>
      <w:proofErr w:type="spellEnd"/>
      <w:r w:rsidRPr="00C60C0D">
        <w:rPr>
          <w:rFonts w:cs="Tahoma"/>
          <w:szCs w:val="24"/>
        </w:rPr>
        <w:t xml:space="preserve"> </w:t>
      </w:r>
      <w:r w:rsidR="007000F9" w:rsidRPr="00C60C0D">
        <w:rPr>
          <w:rFonts w:cs="Tahoma"/>
          <w:szCs w:val="24"/>
        </w:rPr>
        <w:t xml:space="preserve">señalando que </w:t>
      </w:r>
      <w:r w:rsidR="004515B7" w:rsidRPr="00C60C0D">
        <w:rPr>
          <w:rFonts w:cs="Tahoma"/>
          <w:szCs w:val="24"/>
        </w:rPr>
        <w:t xml:space="preserve">no es posible condenar al pago de la </w:t>
      </w:r>
      <w:bookmarkStart w:id="1" w:name="_Hlk150437560"/>
      <w:r w:rsidR="004515B7" w:rsidRPr="00C60C0D">
        <w:rPr>
          <w:rFonts w:cs="Tahoma"/>
          <w:szCs w:val="24"/>
        </w:rPr>
        <w:t xml:space="preserve">indemnización prevista en el artículo 65 del </w:t>
      </w:r>
      <w:proofErr w:type="spellStart"/>
      <w:r w:rsidR="004515B7" w:rsidRPr="00C60C0D">
        <w:rPr>
          <w:rFonts w:cs="Tahoma"/>
          <w:szCs w:val="24"/>
        </w:rPr>
        <w:t>C.S.T</w:t>
      </w:r>
      <w:proofErr w:type="spellEnd"/>
      <w:r w:rsidR="004515B7" w:rsidRPr="00C60C0D">
        <w:rPr>
          <w:rFonts w:cs="Tahoma"/>
          <w:szCs w:val="24"/>
        </w:rPr>
        <w:t>. y/ o en el Decreto 797 de 1949, a su vez, condenar al pago de la indexación de la totalidad de las sumas pretendidas</w:t>
      </w:r>
      <w:bookmarkEnd w:id="1"/>
      <w:r w:rsidR="004515B7" w:rsidRPr="00C60C0D">
        <w:rPr>
          <w:rFonts w:cs="Tahoma"/>
          <w:szCs w:val="24"/>
        </w:rPr>
        <w:t>, toda vez que dicha circunstancia implicaría una doble sanción por el mismo hecho y, en tal virtud, ambas pretensiones son excluyentes entre sí y no fueron solicitadas como principales y subsidiarias, configurándose de tal manera una inepta demanda</w:t>
      </w:r>
      <w:r w:rsidR="007179C5" w:rsidRPr="00C60C0D">
        <w:rPr>
          <w:rFonts w:cs="Tahoma"/>
          <w:szCs w:val="24"/>
        </w:rPr>
        <w:t xml:space="preserve">. </w:t>
      </w:r>
    </w:p>
    <w:p w14:paraId="5965A50C" w14:textId="77777777" w:rsidR="00534662" w:rsidRPr="00C60C0D" w:rsidRDefault="00534662" w:rsidP="00C60C0D">
      <w:pPr>
        <w:spacing w:line="276" w:lineRule="auto"/>
        <w:ind w:firstLine="708"/>
        <w:rPr>
          <w:rFonts w:cs="Tahoma"/>
          <w:szCs w:val="24"/>
        </w:rPr>
      </w:pPr>
    </w:p>
    <w:p w14:paraId="72E3CE9C" w14:textId="50191406" w:rsidR="007F60CB" w:rsidRPr="00C60C0D" w:rsidRDefault="00534662" w:rsidP="00C60C0D">
      <w:pPr>
        <w:spacing w:line="276" w:lineRule="auto"/>
        <w:ind w:firstLine="708"/>
        <w:rPr>
          <w:rFonts w:cs="Tahoma"/>
          <w:szCs w:val="24"/>
        </w:rPr>
      </w:pPr>
      <w:r w:rsidRPr="00C60C0D">
        <w:rPr>
          <w:rFonts w:cs="Tahoma"/>
          <w:szCs w:val="24"/>
        </w:rPr>
        <w:t>E</w:t>
      </w:r>
      <w:r w:rsidR="1C172CBD" w:rsidRPr="00C60C0D">
        <w:rPr>
          <w:rFonts w:cs="Tahoma"/>
          <w:szCs w:val="24"/>
        </w:rPr>
        <w:t>n</w:t>
      </w:r>
      <w:r w:rsidRPr="00C60C0D">
        <w:rPr>
          <w:rFonts w:cs="Tahoma"/>
          <w:szCs w:val="24"/>
        </w:rPr>
        <w:t xml:space="preserve"> </w:t>
      </w:r>
      <w:r w:rsidR="002323D8" w:rsidRPr="00C60C0D">
        <w:rPr>
          <w:rFonts w:cs="Tahoma"/>
          <w:szCs w:val="24"/>
        </w:rPr>
        <w:t>cuanto,</w:t>
      </w:r>
      <w:r w:rsidR="008230AF" w:rsidRPr="00C60C0D">
        <w:rPr>
          <w:rFonts w:cs="Tahoma"/>
          <w:szCs w:val="24"/>
        </w:rPr>
        <w:t xml:space="preserve"> </w:t>
      </w:r>
      <w:r w:rsidRPr="00C60C0D">
        <w:rPr>
          <w:rFonts w:cs="Tahoma"/>
          <w:szCs w:val="24"/>
        </w:rPr>
        <w:t>a la segunda excepción</w:t>
      </w:r>
      <w:r w:rsidR="008230AF" w:rsidRPr="00C60C0D">
        <w:rPr>
          <w:rFonts w:cs="Tahoma"/>
          <w:szCs w:val="24"/>
        </w:rPr>
        <w:t xml:space="preserve">, indica que </w:t>
      </w:r>
      <w:proofErr w:type="spellStart"/>
      <w:r w:rsidR="008230AF" w:rsidRPr="00C60C0D">
        <w:rPr>
          <w:rFonts w:cs="Tahoma"/>
          <w:szCs w:val="24"/>
        </w:rPr>
        <w:t>EMTELCO</w:t>
      </w:r>
      <w:proofErr w:type="spellEnd"/>
      <w:r w:rsidR="008230AF" w:rsidRPr="00C60C0D">
        <w:rPr>
          <w:rFonts w:cs="Tahoma"/>
          <w:szCs w:val="24"/>
        </w:rPr>
        <w:t>, es una Sociedad de Economía Mixta, descentralizada indirecta del Municipio de Medellín con una composición accionaria correspondiente al 50,001% pública y 49,999% privada</w:t>
      </w:r>
      <w:r w:rsidR="002323D8" w:rsidRPr="00C60C0D">
        <w:rPr>
          <w:rFonts w:cs="Tahoma"/>
          <w:szCs w:val="24"/>
        </w:rPr>
        <w:t>. E</w:t>
      </w:r>
      <w:r w:rsidR="001000E9" w:rsidRPr="00C60C0D">
        <w:rPr>
          <w:rFonts w:cs="Tahoma"/>
          <w:szCs w:val="24"/>
        </w:rPr>
        <w:t>xpone que</w:t>
      </w:r>
      <w:r w:rsidR="00E36AD0" w:rsidRPr="00C60C0D">
        <w:rPr>
          <w:rFonts w:cs="Tahoma"/>
          <w:szCs w:val="24"/>
        </w:rPr>
        <w:t xml:space="preserve"> la Sala de Consulta y Servicio Civil </w:t>
      </w:r>
      <w:proofErr w:type="spellStart"/>
      <w:r w:rsidR="00E36AD0" w:rsidRPr="00C60C0D">
        <w:rPr>
          <w:rFonts w:cs="Tahoma"/>
          <w:szCs w:val="24"/>
        </w:rPr>
        <w:t>M.P</w:t>
      </w:r>
      <w:proofErr w:type="spellEnd"/>
      <w:r w:rsidR="00E36AD0" w:rsidRPr="00C60C0D">
        <w:rPr>
          <w:rFonts w:cs="Tahoma"/>
          <w:szCs w:val="24"/>
        </w:rPr>
        <w:t xml:space="preserve">. Enrique Arboleda Perdomo, bajo radicado 11001-03-06-000- 2007 -00020-00, aclaró que </w:t>
      </w:r>
      <w:r w:rsidR="00440B2A" w:rsidRPr="00C60C0D">
        <w:rPr>
          <w:rFonts w:cs="Tahoma"/>
          <w:szCs w:val="24"/>
        </w:rPr>
        <w:t xml:space="preserve">composición accionaria para determinar la calidad de entidad pública es </w:t>
      </w:r>
      <w:r w:rsidR="00EB1D31" w:rsidRPr="00C60C0D">
        <w:rPr>
          <w:rFonts w:cs="Tahoma"/>
          <w:szCs w:val="24"/>
        </w:rPr>
        <w:t>indiferente</w:t>
      </w:r>
      <w:r w:rsidR="00440B2A" w:rsidRPr="00C60C0D">
        <w:rPr>
          <w:rFonts w:cs="Tahoma"/>
          <w:szCs w:val="24"/>
        </w:rPr>
        <w:t xml:space="preserve">, </w:t>
      </w:r>
      <w:r w:rsidR="00E36AD0" w:rsidRPr="00C60C0D">
        <w:rPr>
          <w:rFonts w:cs="Tahoma"/>
          <w:szCs w:val="24"/>
        </w:rPr>
        <w:t xml:space="preserve">pues la mayor o menor proporción sirve para definir el tipo de entidad administrativa de que se trate, pero no para definir si posee o no carácter público. Con base en lo dicho, </w:t>
      </w:r>
      <w:r w:rsidR="00C37966" w:rsidRPr="00C60C0D">
        <w:rPr>
          <w:rFonts w:cs="Tahoma"/>
          <w:szCs w:val="24"/>
        </w:rPr>
        <w:t xml:space="preserve">señala que al tenor del artículo 6 del Código Procesal del Trabajo y de la Seguridad Social, el demandante debió como requisito previo </w:t>
      </w:r>
      <w:r w:rsidR="00FF65E1" w:rsidRPr="00C60C0D">
        <w:rPr>
          <w:rFonts w:cs="Tahoma"/>
          <w:szCs w:val="24"/>
        </w:rPr>
        <w:t>agotar la reclamación administrativa</w:t>
      </w:r>
      <w:r w:rsidR="00792002" w:rsidRPr="00C60C0D">
        <w:rPr>
          <w:rFonts w:cs="Tahoma"/>
          <w:szCs w:val="24"/>
        </w:rPr>
        <w:t xml:space="preserve"> sobre la totalidad de las pretensiones, asegurando que en las comunicaciones remitidas </w:t>
      </w:r>
      <w:r w:rsidR="002323D8" w:rsidRPr="00C60C0D">
        <w:rPr>
          <w:rFonts w:cs="Tahoma"/>
          <w:szCs w:val="24"/>
        </w:rPr>
        <w:t>en ningún momento se hizo referencia al reajuste de la indemnización por despido injusto pretendida, ni al pago del supuesto descuento no autorizado por el crédito BANCOLOMBIA</w:t>
      </w:r>
      <w:r w:rsidR="00B8148C" w:rsidRPr="00C60C0D">
        <w:rPr>
          <w:rFonts w:cs="Tahoma"/>
          <w:szCs w:val="24"/>
        </w:rPr>
        <w:t xml:space="preserve">, y por tanto el juez de conocimiento carece de competencia </w:t>
      </w:r>
      <w:r w:rsidR="74C82F19" w:rsidRPr="00C60C0D">
        <w:rPr>
          <w:rFonts w:cs="Tahoma"/>
          <w:szCs w:val="24"/>
        </w:rPr>
        <w:t>p</w:t>
      </w:r>
      <w:r w:rsidR="00B8148C" w:rsidRPr="00C60C0D">
        <w:rPr>
          <w:rFonts w:cs="Tahoma"/>
          <w:szCs w:val="24"/>
        </w:rPr>
        <w:t>ara conocer sobre las mentadas pretensiones,</w:t>
      </w:r>
      <w:r w:rsidR="1575BC81" w:rsidRPr="00C60C0D">
        <w:rPr>
          <w:rFonts w:cs="Tahoma"/>
          <w:szCs w:val="24"/>
        </w:rPr>
        <w:t xml:space="preserve"> para lo cual trajo a colación, entre</w:t>
      </w:r>
      <w:r w:rsidR="00B8148C" w:rsidRPr="00C60C0D">
        <w:rPr>
          <w:rFonts w:cs="Tahoma"/>
          <w:szCs w:val="24"/>
        </w:rPr>
        <w:t xml:space="preserve"> otros pronunciamientos</w:t>
      </w:r>
      <w:r w:rsidR="67A92994" w:rsidRPr="00C60C0D">
        <w:rPr>
          <w:rFonts w:cs="Tahoma"/>
          <w:szCs w:val="24"/>
        </w:rPr>
        <w:t>,</w:t>
      </w:r>
      <w:r w:rsidR="00B8148C" w:rsidRPr="00C60C0D">
        <w:rPr>
          <w:rFonts w:cs="Tahoma"/>
          <w:szCs w:val="24"/>
        </w:rPr>
        <w:t xml:space="preserve"> el </w:t>
      </w:r>
      <w:r w:rsidR="00571578" w:rsidRPr="00C60C0D">
        <w:rPr>
          <w:rFonts w:cs="Tahoma"/>
          <w:szCs w:val="24"/>
        </w:rPr>
        <w:t xml:space="preserve">emitido por la Corte Suprema de Justicia mediante </w:t>
      </w:r>
      <w:r w:rsidR="00EA17D3" w:rsidRPr="00C60C0D">
        <w:rPr>
          <w:rFonts w:cs="Tahoma"/>
          <w:szCs w:val="24"/>
        </w:rPr>
        <w:t>sentencia 2334 de 1970</w:t>
      </w:r>
      <w:r w:rsidR="00571578" w:rsidRPr="00C60C0D">
        <w:rPr>
          <w:rFonts w:cs="Tahoma"/>
          <w:szCs w:val="24"/>
        </w:rPr>
        <w:t xml:space="preserve"> y por la Corte Constitucional en sentencia</w:t>
      </w:r>
      <w:r w:rsidR="00EA17D3" w:rsidRPr="00C60C0D">
        <w:rPr>
          <w:rFonts w:cs="Tahoma"/>
          <w:szCs w:val="24"/>
        </w:rPr>
        <w:t xml:space="preserve"> C-792 de 2006</w:t>
      </w:r>
      <w:r w:rsidR="00571578" w:rsidRPr="00C60C0D">
        <w:rPr>
          <w:rFonts w:cs="Tahoma"/>
          <w:szCs w:val="24"/>
        </w:rPr>
        <w:t>.</w:t>
      </w:r>
      <w:r w:rsidR="004F068E" w:rsidRPr="00C60C0D">
        <w:rPr>
          <w:rFonts w:cs="Tahoma"/>
          <w:szCs w:val="24"/>
        </w:rPr>
        <w:t xml:space="preserve"> </w:t>
      </w:r>
    </w:p>
    <w:p w14:paraId="753AD656" w14:textId="3688D6A1" w:rsidR="00A53360" w:rsidRPr="00C60C0D" w:rsidRDefault="00A53360" w:rsidP="00C60C0D">
      <w:pPr>
        <w:spacing w:line="276" w:lineRule="auto"/>
        <w:ind w:firstLine="708"/>
        <w:rPr>
          <w:rFonts w:cs="Tahoma"/>
          <w:i/>
          <w:szCs w:val="24"/>
        </w:rPr>
      </w:pPr>
    </w:p>
    <w:p w14:paraId="02343077" w14:textId="0B528714" w:rsidR="00362E6F" w:rsidRPr="00027FBC" w:rsidRDefault="004B5F35" w:rsidP="00027FBC">
      <w:pPr>
        <w:pStyle w:val="Prrafodelista"/>
        <w:numPr>
          <w:ilvl w:val="0"/>
          <w:numId w:val="9"/>
        </w:numPr>
        <w:spacing w:line="276" w:lineRule="auto"/>
        <w:ind w:left="0" w:firstLine="0"/>
        <w:jc w:val="center"/>
        <w:rPr>
          <w:rFonts w:eastAsia="Calibri" w:cs="Tahoma"/>
          <w:b/>
          <w:bCs/>
          <w:szCs w:val="24"/>
        </w:rPr>
      </w:pPr>
      <w:r w:rsidRPr="00027FBC">
        <w:rPr>
          <w:rFonts w:eastAsia="Calibri" w:cs="Tahoma"/>
          <w:b/>
          <w:bCs/>
          <w:szCs w:val="24"/>
        </w:rPr>
        <w:t>AUTO APELADO</w:t>
      </w:r>
    </w:p>
    <w:p w14:paraId="59C6491C" w14:textId="77777777" w:rsidR="00F04658" w:rsidRPr="00C60C0D" w:rsidRDefault="00F04658" w:rsidP="00C60C0D">
      <w:pPr>
        <w:spacing w:line="276" w:lineRule="auto"/>
        <w:rPr>
          <w:rFonts w:cs="Tahoma"/>
          <w:szCs w:val="24"/>
        </w:rPr>
      </w:pPr>
    </w:p>
    <w:p w14:paraId="7CD0B076" w14:textId="1B9508FD" w:rsidR="00571578" w:rsidRPr="00C60C0D" w:rsidRDefault="00B83B4E" w:rsidP="00C60C0D">
      <w:pPr>
        <w:spacing w:line="276" w:lineRule="auto"/>
        <w:ind w:firstLine="708"/>
        <w:rPr>
          <w:rFonts w:cs="Tahoma"/>
          <w:szCs w:val="24"/>
          <w:lang w:val="es-ES_tradnl"/>
        </w:rPr>
      </w:pPr>
      <w:r w:rsidRPr="00C60C0D">
        <w:rPr>
          <w:rFonts w:cs="Tahoma"/>
          <w:szCs w:val="24"/>
          <w:lang w:val="es-ES_tradnl"/>
        </w:rPr>
        <w:lastRenderedPageBreak/>
        <w:t xml:space="preserve">En curso de la etapa de decisión de excepciones previas, prevista en la audiencia consagrada en el artículo 77 del </w:t>
      </w:r>
      <w:proofErr w:type="spellStart"/>
      <w:r w:rsidR="000B265E" w:rsidRPr="00C60C0D">
        <w:rPr>
          <w:rFonts w:cs="Tahoma"/>
          <w:szCs w:val="24"/>
          <w:lang w:val="es-ES_tradnl"/>
        </w:rPr>
        <w:t>C.P.T</w:t>
      </w:r>
      <w:proofErr w:type="spellEnd"/>
      <w:r w:rsidR="000B265E" w:rsidRPr="00C60C0D">
        <w:rPr>
          <w:rFonts w:cs="Tahoma"/>
          <w:szCs w:val="24"/>
          <w:lang w:val="es-ES_tradnl"/>
        </w:rPr>
        <w:t xml:space="preserve"> </w:t>
      </w:r>
      <w:r w:rsidRPr="00C60C0D">
        <w:rPr>
          <w:rFonts w:cs="Tahoma"/>
          <w:szCs w:val="24"/>
          <w:lang w:val="es-ES_tradnl"/>
        </w:rPr>
        <w:t xml:space="preserve">y la </w:t>
      </w:r>
      <w:r w:rsidR="000B265E" w:rsidRPr="00C60C0D">
        <w:rPr>
          <w:rFonts w:cs="Tahoma"/>
          <w:szCs w:val="24"/>
          <w:lang w:val="es-ES_tradnl"/>
        </w:rPr>
        <w:t>S.S</w:t>
      </w:r>
      <w:r w:rsidRPr="00C60C0D">
        <w:rPr>
          <w:rFonts w:cs="Tahoma"/>
          <w:szCs w:val="24"/>
          <w:lang w:val="es-ES_tradnl"/>
        </w:rPr>
        <w:t>., la Jueza de conocimiento declaró no probada</w:t>
      </w:r>
      <w:r w:rsidR="00571578" w:rsidRPr="00C60C0D">
        <w:rPr>
          <w:rFonts w:cs="Tahoma"/>
          <w:szCs w:val="24"/>
          <w:lang w:val="es-ES_tradnl"/>
        </w:rPr>
        <w:t xml:space="preserve">s las excepciones previas propuestas por la sociedad </w:t>
      </w:r>
      <w:proofErr w:type="spellStart"/>
      <w:r w:rsidR="00571578" w:rsidRPr="00C60C0D">
        <w:rPr>
          <w:rFonts w:cs="Tahoma"/>
          <w:szCs w:val="24"/>
          <w:lang w:val="es-ES_tradnl"/>
        </w:rPr>
        <w:t>EMTELCO</w:t>
      </w:r>
      <w:proofErr w:type="spellEnd"/>
      <w:r w:rsidR="00571578" w:rsidRPr="00C60C0D">
        <w:rPr>
          <w:rFonts w:cs="Tahoma"/>
          <w:szCs w:val="24"/>
          <w:lang w:val="es-ES_tradnl"/>
        </w:rPr>
        <w:t xml:space="preserve"> S.A.S </w:t>
      </w:r>
      <w:r w:rsidR="002C3B4C" w:rsidRPr="00C60C0D">
        <w:rPr>
          <w:rFonts w:cs="Tahoma"/>
          <w:szCs w:val="24"/>
          <w:lang w:val="es-ES_tradnl"/>
        </w:rPr>
        <w:t xml:space="preserve">y le impuso el pago de costas procesales (condena omitida en el acta), </w:t>
      </w:r>
      <w:r w:rsidR="00571578" w:rsidRPr="00C60C0D">
        <w:rPr>
          <w:rFonts w:cs="Tahoma"/>
          <w:szCs w:val="24"/>
          <w:lang w:val="es-ES_tradnl"/>
        </w:rPr>
        <w:t>con base en los siguientes argumentos:</w:t>
      </w:r>
    </w:p>
    <w:p w14:paraId="10024419" w14:textId="77777777" w:rsidR="00006212" w:rsidRPr="00C60C0D" w:rsidRDefault="00006212" w:rsidP="00C60C0D">
      <w:pPr>
        <w:spacing w:line="276" w:lineRule="auto"/>
        <w:ind w:firstLine="708"/>
        <w:rPr>
          <w:rFonts w:cs="Tahoma"/>
          <w:szCs w:val="24"/>
          <w:lang w:val="es-ES_tradnl"/>
        </w:rPr>
      </w:pPr>
    </w:p>
    <w:p w14:paraId="62624CD7" w14:textId="6165805A" w:rsidR="00BF2416" w:rsidRPr="00C60C0D" w:rsidRDefault="003D3726" w:rsidP="00C60C0D">
      <w:pPr>
        <w:spacing w:line="276" w:lineRule="auto"/>
        <w:ind w:firstLine="708"/>
        <w:rPr>
          <w:rFonts w:cs="Tahoma"/>
          <w:szCs w:val="24"/>
        </w:rPr>
      </w:pPr>
      <w:r w:rsidRPr="00C60C0D">
        <w:rPr>
          <w:rFonts w:cs="Tahoma"/>
          <w:szCs w:val="24"/>
          <w:lang w:val="es-ES_tradnl"/>
        </w:rPr>
        <w:t>Respecto de la indebida acumulación de pretensiones, explic</w:t>
      </w:r>
      <w:r w:rsidR="00703AF8" w:rsidRPr="00C60C0D">
        <w:rPr>
          <w:rFonts w:cs="Tahoma"/>
          <w:szCs w:val="24"/>
          <w:lang w:val="es-ES_tradnl"/>
        </w:rPr>
        <w:t xml:space="preserve">ó que </w:t>
      </w:r>
      <w:r w:rsidRPr="00C60C0D">
        <w:rPr>
          <w:rFonts w:cs="Tahoma"/>
          <w:szCs w:val="24"/>
          <w:lang w:val="es-ES_tradnl"/>
        </w:rPr>
        <w:t xml:space="preserve">la forma en que se redactó la pretensión dirigida a obtener la indemnización </w:t>
      </w:r>
      <w:r w:rsidR="00BF2416" w:rsidRPr="00C60C0D">
        <w:rPr>
          <w:rFonts w:cs="Tahoma"/>
          <w:szCs w:val="24"/>
        </w:rPr>
        <w:t xml:space="preserve">contenida en el </w:t>
      </w:r>
      <w:r w:rsidR="00006212" w:rsidRPr="00C60C0D">
        <w:rPr>
          <w:rFonts w:cs="Tahoma"/>
          <w:szCs w:val="24"/>
        </w:rPr>
        <w:t xml:space="preserve">artículo 65 del </w:t>
      </w:r>
      <w:proofErr w:type="spellStart"/>
      <w:r w:rsidR="00006212" w:rsidRPr="00C60C0D">
        <w:rPr>
          <w:rFonts w:cs="Tahoma"/>
          <w:szCs w:val="24"/>
        </w:rPr>
        <w:t>C.S.T</w:t>
      </w:r>
      <w:proofErr w:type="spellEnd"/>
      <w:r w:rsidR="00006212" w:rsidRPr="00C60C0D">
        <w:rPr>
          <w:rFonts w:cs="Tahoma"/>
          <w:szCs w:val="24"/>
        </w:rPr>
        <w:t xml:space="preserve">. y/ o en el Decreto 797 de 1949, </w:t>
      </w:r>
      <w:r w:rsidR="00BF2416" w:rsidRPr="00C60C0D">
        <w:rPr>
          <w:rFonts w:cs="Tahoma"/>
          <w:szCs w:val="24"/>
        </w:rPr>
        <w:t xml:space="preserve">bajo esa </w:t>
      </w:r>
      <w:r w:rsidR="00703AF8" w:rsidRPr="00C60C0D">
        <w:rPr>
          <w:rFonts w:cs="Tahoma"/>
          <w:szCs w:val="24"/>
        </w:rPr>
        <w:t>composición era totalmente</w:t>
      </w:r>
      <w:r w:rsidR="00BF2416" w:rsidRPr="00C60C0D">
        <w:rPr>
          <w:rFonts w:cs="Tahoma"/>
          <w:szCs w:val="24"/>
        </w:rPr>
        <w:t xml:space="preserve"> admisible, pues en presencia de dicha disyuntiva (y/o)</w:t>
      </w:r>
      <w:r w:rsidR="00357581" w:rsidRPr="00C60C0D">
        <w:rPr>
          <w:rFonts w:cs="Tahoma"/>
          <w:szCs w:val="24"/>
        </w:rPr>
        <w:t xml:space="preserve"> la procedencia de una u otra debía ser definida en la sentencia con base en los medios probatorios, una vez se estableciera la calidad de trabajador del demandante, esto es la de trabajador oficial dando paso a la</w:t>
      </w:r>
      <w:r w:rsidR="00E84756" w:rsidRPr="00C60C0D">
        <w:rPr>
          <w:rFonts w:cs="Tahoma"/>
          <w:szCs w:val="24"/>
        </w:rPr>
        <w:t xml:space="preserve"> contenida</w:t>
      </w:r>
      <w:r w:rsidR="00357581" w:rsidRPr="00C60C0D">
        <w:rPr>
          <w:rFonts w:cs="Tahoma"/>
          <w:szCs w:val="24"/>
        </w:rPr>
        <w:t xml:space="preserve"> </w:t>
      </w:r>
      <w:r w:rsidR="00E84756" w:rsidRPr="00C60C0D">
        <w:rPr>
          <w:rFonts w:cs="Tahoma"/>
          <w:szCs w:val="24"/>
        </w:rPr>
        <w:t xml:space="preserve">Decreto 797 de 1949, o en su defecto, evaluar la procedencia de la indemnización consagrada en el artículo 65 del </w:t>
      </w:r>
      <w:proofErr w:type="spellStart"/>
      <w:r w:rsidR="00E84756" w:rsidRPr="00C60C0D">
        <w:rPr>
          <w:rFonts w:cs="Tahoma"/>
          <w:szCs w:val="24"/>
        </w:rPr>
        <w:t>C.S.T</w:t>
      </w:r>
      <w:proofErr w:type="spellEnd"/>
      <w:r w:rsidR="00CD2F92" w:rsidRPr="00C60C0D">
        <w:rPr>
          <w:rFonts w:cs="Tahoma"/>
          <w:szCs w:val="24"/>
        </w:rPr>
        <w:t xml:space="preserve"> como trabajador del sector privado.</w:t>
      </w:r>
    </w:p>
    <w:p w14:paraId="48B5C8C1" w14:textId="77777777" w:rsidR="00CD2F92" w:rsidRPr="00C60C0D" w:rsidRDefault="00CD2F92" w:rsidP="00C60C0D">
      <w:pPr>
        <w:spacing w:line="276" w:lineRule="auto"/>
        <w:ind w:firstLine="708"/>
        <w:rPr>
          <w:rFonts w:cs="Tahoma"/>
          <w:szCs w:val="24"/>
        </w:rPr>
      </w:pPr>
    </w:p>
    <w:p w14:paraId="053E10C5" w14:textId="09818020" w:rsidR="00CB7E46" w:rsidRPr="009E6E12" w:rsidRDefault="00CD2F92" w:rsidP="009E6E12">
      <w:pPr>
        <w:spacing w:line="276" w:lineRule="auto"/>
        <w:ind w:firstLine="708"/>
        <w:rPr>
          <w:rFonts w:cs="Tahoma"/>
          <w:szCs w:val="24"/>
        </w:rPr>
      </w:pPr>
      <w:r w:rsidRPr="00C60C0D">
        <w:rPr>
          <w:rFonts w:cs="Tahoma"/>
          <w:szCs w:val="24"/>
        </w:rPr>
        <w:t xml:space="preserve">En cuanto, a la falta de agotamiento de la reclamación administrativa </w:t>
      </w:r>
      <w:r w:rsidR="000E1985" w:rsidRPr="00C60C0D">
        <w:rPr>
          <w:rFonts w:cs="Tahoma"/>
          <w:szCs w:val="24"/>
        </w:rPr>
        <w:t xml:space="preserve">advirtió </w:t>
      </w:r>
      <w:r w:rsidR="00F44333" w:rsidRPr="00C60C0D">
        <w:rPr>
          <w:rFonts w:cs="Tahoma"/>
          <w:szCs w:val="24"/>
        </w:rPr>
        <w:t xml:space="preserve">que en los anexos incorporados en la demanda, </w:t>
      </w:r>
      <w:r w:rsidR="00F03A65" w:rsidRPr="00C60C0D">
        <w:rPr>
          <w:rFonts w:cs="Tahoma"/>
          <w:szCs w:val="24"/>
        </w:rPr>
        <w:t xml:space="preserve">a folio 248 se observa que el actor agotó </w:t>
      </w:r>
      <w:r w:rsidR="00383B6B" w:rsidRPr="00C60C0D">
        <w:rPr>
          <w:rFonts w:cs="Tahoma"/>
          <w:szCs w:val="24"/>
        </w:rPr>
        <w:t xml:space="preserve">en debida forma </w:t>
      </w:r>
      <w:r w:rsidR="00F03A65" w:rsidRPr="00C60C0D">
        <w:rPr>
          <w:rFonts w:cs="Tahoma"/>
          <w:szCs w:val="24"/>
        </w:rPr>
        <w:t>la reclamación administrativa</w:t>
      </w:r>
      <w:r w:rsidR="00383B6B" w:rsidRPr="00C60C0D">
        <w:rPr>
          <w:rFonts w:cs="Tahoma"/>
          <w:szCs w:val="24"/>
        </w:rPr>
        <w:t xml:space="preserve"> solicitando las indemnizaciones y derechos laborales pretendidos vía judicial, así </w:t>
      </w:r>
      <w:r w:rsidR="000A79A6" w:rsidRPr="00C60C0D">
        <w:rPr>
          <w:rFonts w:cs="Tahoma"/>
          <w:szCs w:val="24"/>
        </w:rPr>
        <w:t xml:space="preserve">concluyó que el </w:t>
      </w:r>
      <w:r w:rsidR="00802007" w:rsidRPr="00C60C0D">
        <w:rPr>
          <w:rFonts w:cs="Tahoma"/>
          <w:szCs w:val="24"/>
        </w:rPr>
        <w:t xml:space="preserve">citado instrumento era suficiente para acreditar el requisito de procedibilidad contemplado en el artículo 6 del </w:t>
      </w:r>
      <w:proofErr w:type="spellStart"/>
      <w:r w:rsidR="00802007" w:rsidRPr="00C60C0D">
        <w:rPr>
          <w:rFonts w:cs="Tahoma"/>
          <w:szCs w:val="24"/>
        </w:rPr>
        <w:t>C.P.T</w:t>
      </w:r>
      <w:proofErr w:type="spellEnd"/>
      <w:r w:rsidR="00802007" w:rsidRPr="00C60C0D">
        <w:rPr>
          <w:rFonts w:cs="Tahoma"/>
          <w:szCs w:val="24"/>
        </w:rPr>
        <w:t xml:space="preserve"> y de la S.S.</w:t>
      </w:r>
      <w:r w:rsidR="005D5FD8" w:rsidRPr="00C60C0D">
        <w:rPr>
          <w:rFonts w:cs="Tahoma"/>
          <w:szCs w:val="24"/>
        </w:rPr>
        <w:t xml:space="preserve"> necesario debido a la composición accionaria de la demandada</w:t>
      </w:r>
      <w:r w:rsidR="00122506" w:rsidRPr="00C60C0D">
        <w:rPr>
          <w:rFonts w:cs="Tahoma"/>
          <w:szCs w:val="24"/>
        </w:rPr>
        <w:t xml:space="preserve">. </w:t>
      </w:r>
    </w:p>
    <w:p w14:paraId="15909FF8" w14:textId="71F2528E" w:rsidR="3B96686E" w:rsidRPr="00C60C0D" w:rsidRDefault="3B96686E" w:rsidP="00C60C0D">
      <w:pPr>
        <w:tabs>
          <w:tab w:val="left" w:pos="6737"/>
        </w:tabs>
        <w:spacing w:line="276" w:lineRule="auto"/>
        <w:ind w:firstLine="708"/>
        <w:rPr>
          <w:rFonts w:cs="Tahoma"/>
          <w:szCs w:val="24"/>
          <w:lang w:val="es-CO"/>
        </w:rPr>
      </w:pPr>
    </w:p>
    <w:p w14:paraId="7C54CB10" w14:textId="010E5F7B" w:rsidR="005D3995" w:rsidRPr="00027FBC" w:rsidRDefault="00B83B4E" w:rsidP="00027FBC">
      <w:pPr>
        <w:pStyle w:val="Prrafodelista"/>
        <w:numPr>
          <w:ilvl w:val="0"/>
          <w:numId w:val="9"/>
        </w:numPr>
        <w:spacing w:line="276" w:lineRule="auto"/>
        <w:ind w:left="0" w:firstLine="0"/>
        <w:jc w:val="center"/>
        <w:rPr>
          <w:rFonts w:eastAsia="Calibri" w:cs="Tahoma"/>
          <w:b/>
          <w:bCs/>
          <w:szCs w:val="24"/>
        </w:rPr>
      </w:pPr>
      <w:r w:rsidRPr="00027FBC">
        <w:rPr>
          <w:rFonts w:eastAsia="Calibri" w:cs="Tahoma"/>
          <w:b/>
          <w:bCs/>
          <w:szCs w:val="24"/>
        </w:rPr>
        <w:t>FUNDAMENTOS DE LA APELACIÓN</w:t>
      </w:r>
      <w:bookmarkStart w:id="2" w:name="_Hlk97041943"/>
    </w:p>
    <w:p w14:paraId="1F719E1E" w14:textId="77777777" w:rsidR="0023223A" w:rsidRPr="00C60C0D" w:rsidRDefault="0023223A" w:rsidP="00C60C0D">
      <w:pPr>
        <w:pStyle w:val="Prrafodelista"/>
        <w:tabs>
          <w:tab w:val="left" w:pos="284"/>
        </w:tabs>
        <w:spacing w:line="276" w:lineRule="auto"/>
        <w:ind w:left="1068"/>
        <w:rPr>
          <w:rFonts w:cs="Tahoma"/>
          <w:b/>
          <w:szCs w:val="24"/>
        </w:rPr>
      </w:pPr>
    </w:p>
    <w:p w14:paraId="4F86CBFC" w14:textId="17107B47" w:rsidR="00B96BF0" w:rsidRPr="00C60C0D" w:rsidRDefault="00CB16CA" w:rsidP="00C60C0D">
      <w:pPr>
        <w:spacing w:line="276" w:lineRule="auto"/>
        <w:ind w:firstLine="708"/>
        <w:rPr>
          <w:rFonts w:cs="Tahoma"/>
          <w:szCs w:val="24"/>
          <w:lang w:val="es-CO"/>
        </w:rPr>
      </w:pPr>
      <w:r w:rsidRPr="00C60C0D">
        <w:rPr>
          <w:rFonts w:cs="Tahoma"/>
          <w:szCs w:val="24"/>
          <w:lang w:val="es-419"/>
        </w:rPr>
        <w:t xml:space="preserve">Inconforme con lo decidido </w:t>
      </w:r>
      <w:proofErr w:type="spellStart"/>
      <w:r w:rsidR="00174A5E" w:rsidRPr="00C60C0D">
        <w:rPr>
          <w:rFonts w:cs="Tahoma"/>
          <w:szCs w:val="24"/>
          <w:lang w:val="es-419"/>
        </w:rPr>
        <w:t>EMTELCO</w:t>
      </w:r>
      <w:proofErr w:type="spellEnd"/>
      <w:r w:rsidR="00174A5E" w:rsidRPr="00C60C0D">
        <w:rPr>
          <w:rFonts w:cs="Tahoma"/>
          <w:szCs w:val="24"/>
          <w:lang w:val="es-419"/>
        </w:rPr>
        <w:t xml:space="preserve"> S.A.S</w:t>
      </w:r>
      <w:r w:rsidR="001448AE" w:rsidRPr="00C60C0D">
        <w:rPr>
          <w:rFonts w:cs="Tahoma"/>
          <w:szCs w:val="24"/>
          <w:lang w:val="es-419"/>
        </w:rPr>
        <w:t xml:space="preserve"> interpuso recurso de apelación</w:t>
      </w:r>
      <w:r w:rsidRPr="00C60C0D">
        <w:rPr>
          <w:rFonts w:cs="Tahoma"/>
          <w:szCs w:val="24"/>
          <w:lang w:val="es-419"/>
        </w:rPr>
        <w:t xml:space="preserve">. Respecto de la excepción previa denominada </w:t>
      </w:r>
      <w:r w:rsidRPr="00C60C0D">
        <w:rPr>
          <w:rFonts w:cs="Tahoma"/>
          <w:szCs w:val="24"/>
          <w:lang w:val="es-CO"/>
        </w:rPr>
        <w:t>inepta demanda por indebida acumulación de pretensiones, previa lectura del numera 6 del artículo 25</w:t>
      </w:r>
      <w:r w:rsidR="00B96BF0" w:rsidRPr="00C60C0D">
        <w:rPr>
          <w:rFonts w:cs="Tahoma"/>
          <w:szCs w:val="24"/>
          <w:lang w:val="es-CO"/>
        </w:rPr>
        <w:t xml:space="preserve">, y </w:t>
      </w:r>
      <w:proofErr w:type="spellStart"/>
      <w:r w:rsidR="00B96BF0" w:rsidRPr="00C60C0D">
        <w:rPr>
          <w:rFonts w:cs="Tahoma"/>
          <w:szCs w:val="24"/>
          <w:lang w:val="es-CO"/>
        </w:rPr>
        <w:t>25A</w:t>
      </w:r>
      <w:proofErr w:type="spellEnd"/>
      <w:r w:rsidRPr="00C60C0D">
        <w:rPr>
          <w:rFonts w:cs="Tahoma"/>
          <w:szCs w:val="24"/>
          <w:lang w:val="es-CO"/>
        </w:rPr>
        <w:t xml:space="preserve"> del </w:t>
      </w:r>
      <w:proofErr w:type="spellStart"/>
      <w:r w:rsidRPr="00C60C0D">
        <w:rPr>
          <w:rFonts w:cs="Tahoma"/>
          <w:szCs w:val="24"/>
          <w:lang w:val="es-CO"/>
        </w:rPr>
        <w:t>C.P.T</w:t>
      </w:r>
      <w:proofErr w:type="spellEnd"/>
      <w:r w:rsidRPr="00C60C0D">
        <w:rPr>
          <w:rFonts w:cs="Tahoma"/>
          <w:szCs w:val="24"/>
          <w:lang w:val="es-CO"/>
        </w:rPr>
        <w:t xml:space="preserve"> y de la S.S.</w:t>
      </w:r>
      <w:r w:rsidR="00B96BF0" w:rsidRPr="00C60C0D">
        <w:rPr>
          <w:rFonts w:cs="Tahoma"/>
          <w:szCs w:val="24"/>
          <w:lang w:val="es-CO"/>
        </w:rPr>
        <w:t xml:space="preserve"> y</w:t>
      </w:r>
      <w:r w:rsidRPr="00C60C0D">
        <w:rPr>
          <w:rFonts w:cs="Tahoma"/>
          <w:szCs w:val="24"/>
          <w:lang w:val="es-CO"/>
        </w:rPr>
        <w:t xml:space="preserve"> el artículo 100 del </w:t>
      </w:r>
      <w:proofErr w:type="spellStart"/>
      <w:r w:rsidRPr="00C60C0D">
        <w:rPr>
          <w:rFonts w:cs="Tahoma"/>
          <w:szCs w:val="24"/>
          <w:lang w:val="es-CO"/>
        </w:rPr>
        <w:t>C.G.P</w:t>
      </w:r>
      <w:proofErr w:type="spellEnd"/>
      <w:r w:rsidRPr="00C60C0D">
        <w:rPr>
          <w:rFonts w:cs="Tahoma"/>
          <w:szCs w:val="24"/>
          <w:lang w:val="es-CO"/>
        </w:rPr>
        <w:t xml:space="preserve"> </w:t>
      </w:r>
      <w:r w:rsidR="00B96BF0" w:rsidRPr="00C60C0D">
        <w:rPr>
          <w:rFonts w:cs="Tahoma"/>
          <w:szCs w:val="24"/>
          <w:lang w:val="es-CO"/>
        </w:rPr>
        <w:t xml:space="preserve">señaló que el escrito de subsanación de la demanda carece de la técnica procesal que la norma depara. </w:t>
      </w:r>
      <w:r w:rsidR="6955A3F2" w:rsidRPr="00C60C0D">
        <w:rPr>
          <w:rFonts w:cs="Tahoma"/>
          <w:szCs w:val="24"/>
          <w:lang w:val="es-CO"/>
        </w:rPr>
        <w:t xml:space="preserve">Advirtió </w:t>
      </w:r>
      <w:r w:rsidR="00B96BF0" w:rsidRPr="00C60C0D">
        <w:rPr>
          <w:rFonts w:cs="Tahoma"/>
          <w:szCs w:val="24"/>
          <w:lang w:val="es-CO"/>
        </w:rPr>
        <w:t xml:space="preserve">que el actor en las pretensiones principales pretendió la declaratoria de un contrato de trabajo como trabajador oficial, pese a lo cual elevó pretensión de acreencias ajenas a dichos trabajadores, como lo es la contenida en la Ley 50 de 1990, y acumuló la sanción moratoria prevista en el decreto 797 de 1949 con la indexación de todas y cada una de las sumas reconocidas, últimas que debieron formularse de ser el caso como principales y subsidiarias al tenor del mentado artículo </w:t>
      </w:r>
      <w:proofErr w:type="spellStart"/>
      <w:r w:rsidR="00B96BF0" w:rsidRPr="00C60C0D">
        <w:rPr>
          <w:rFonts w:cs="Tahoma"/>
          <w:szCs w:val="24"/>
          <w:lang w:val="es-CO"/>
        </w:rPr>
        <w:t>25A</w:t>
      </w:r>
      <w:proofErr w:type="spellEnd"/>
      <w:r w:rsidR="00B96BF0" w:rsidRPr="00C60C0D">
        <w:rPr>
          <w:rFonts w:cs="Tahoma"/>
          <w:szCs w:val="24"/>
          <w:lang w:val="es-CO"/>
        </w:rPr>
        <w:t>,</w:t>
      </w:r>
      <w:r w:rsidR="00497C01" w:rsidRPr="00C60C0D">
        <w:rPr>
          <w:rFonts w:cs="Tahoma"/>
          <w:szCs w:val="24"/>
          <w:lang w:val="es-CO"/>
        </w:rPr>
        <w:t xml:space="preserve"> de ahí que no pueda solicitarse la sanción moratoria del artículo 65 del </w:t>
      </w:r>
      <w:proofErr w:type="spellStart"/>
      <w:r w:rsidR="00497C01" w:rsidRPr="00C60C0D">
        <w:rPr>
          <w:rFonts w:cs="Tahoma"/>
          <w:szCs w:val="24"/>
          <w:lang w:val="es-CO"/>
        </w:rPr>
        <w:t>C.S.T</w:t>
      </w:r>
      <w:proofErr w:type="spellEnd"/>
      <w:r w:rsidR="00497C01" w:rsidRPr="00C60C0D">
        <w:rPr>
          <w:rFonts w:cs="Tahoma"/>
          <w:szCs w:val="24"/>
          <w:lang w:val="es-CO"/>
        </w:rPr>
        <w:t xml:space="preserve"> o la del Decreto 797 de 1949 de forma concomitante a la indexación,</w:t>
      </w:r>
      <w:r w:rsidR="00B96BF0" w:rsidRPr="00C60C0D">
        <w:rPr>
          <w:rFonts w:cs="Tahoma"/>
          <w:szCs w:val="24"/>
          <w:lang w:val="es-CO"/>
        </w:rPr>
        <w:t xml:space="preserve"> pues en </w:t>
      </w:r>
      <w:r w:rsidR="00497C01" w:rsidRPr="00C60C0D">
        <w:rPr>
          <w:rFonts w:cs="Tahoma"/>
          <w:szCs w:val="24"/>
          <w:lang w:val="es-CO"/>
        </w:rPr>
        <w:t xml:space="preserve">ese caso </w:t>
      </w:r>
      <w:r w:rsidR="00B96BF0" w:rsidRPr="00C60C0D">
        <w:rPr>
          <w:rFonts w:cs="Tahoma"/>
          <w:szCs w:val="24"/>
          <w:lang w:val="es-CO"/>
        </w:rPr>
        <w:t>se estaría imponiendo doble sanción por el mismo hecho, manifestando que la expresión y/o tampoco es la forma adecuada para calificar una pretensión como principal o subsidiaria.</w:t>
      </w:r>
    </w:p>
    <w:p w14:paraId="00A0BE63" w14:textId="31B48B19" w:rsidR="00497C01" w:rsidRPr="00C60C0D" w:rsidRDefault="00497C01" w:rsidP="00C60C0D">
      <w:pPr>
        <w:spacing w:line="276" w:lineRule="auto"/>
        <w:ind w:firstLine="708"/>
        <w:rPr>
          <w:rFonts w:cs="Tahoma"/>
          <w:szCs w:val="24"/>
          <w:lang w:val="es-CO"/>
        </w:rPr>
      </w:pPr>
    </w:p>
    <w:p w14:paraId="508F4603" w14:textId="4EA85973" w:rsidR="00497C01" w:rsidRPr="00C60C0D" w:rsidRDefault="00497C01" w:rsidP="00C60C0D">
      <w:pPr>
        <w:spacing w:line="276" w:lineRule="auto"/>
        <w:ind w:firstLine="708"/>
        <w:rPr>
          <w:rFonts w:cs="Tahoma"/>
          <w:szCs w:val="24"/>
          <w:lang w:val="es-CO"/>
        </w:rPr>
      </w:pPr>
      <w:r w:rsidRPr="00C60C0D">
        <w:rPr>
          <w:rFonts w:cs="Tahoma"/>
          <w:szCs w:val="24"/>
          <w:lang w:val="es-CO"/>
        </w:rPr>
        <w:t xml:space="preserve">En cuanto, a la excepción previa de falta de reclamación, señaló que está Corporación por medio de Auto del 9 de noviembre de 2022, en el proceso con radicación abreviada número 2019-00420-1, demandante Raúl Arcila Barbosa y otros, donde fungió como extremo pasivo </w:t>
      </w:r>
      <w:proofErr w:type="spellStart"/>
      <w:r w:rsidRPr="00C60C0D">
        <w:rPr>
          <w:rFonts w:cs="Tahoma"/>
          <w:szCs w:val="24"/>
          <w:lang w:val="es-CO"/>
        </w:rPr>
        <w:t>EMTELCO</w:t>
      </w:r>
      <w:proofErr w:type="spellEnd"/>
      <w:r w:rsidRPr="00C60C0D">
        <w:rPr>
          <w:rFonts w:cs="Tahoma"/>
          <w:szCs w:val="24"/>
          <w:lang w:val="es-CO"/>
        </w:rPr>
        <w:t xml:space="preserve"> </w:t>
      </w:r>
      <w:proofErr w:type="spellStart"/>
      <w:r w:rsidRPr="00C60C0D">
        <w:rPr>
          <w:rFonts w:cs="Tahoma"/>
          <w:szCs w:val="24"/>
          <w:lang w:val="es-CO"/>
        </w:rPr>
        <w:t>SAS</w:t>
      </w:r>
      <w:proofErr w:type="spellEnd"/>
      <w:r w:rsidRPr="00C60C0D">
        <w:rPr>
          <w:rFonts w:cs="Tahoma"/>
          <w:szCs w:val="24"/>
          <w:lang w:val="es-CO"/>
        </w:rPr>
        <w:t xml:space="preserve"> y UNE </w:t>
      </w:r>
      <w:proofErr w:type="spellStart"/>
      <w:r w:rsidRPr="00C60C0D">
        <w:rPr>
          <w:rFonts w:cs="Tahoma"/>
          <w:szCs w:val="24"/>
          <w:lang w:val="es-CO"/>
        </w:rPr>
        <w:t>EPM</w:t>
      </w:r>
      <w:proofErr w:type="spellEnd"/>
      <w:r w:rsidRPr="00C60C0D">
        <w:rPr>
          <w:rFonts w:cs="Tahoma"/>
          <w:szCs w:val="24"/>
          <w:lang w:val="es-CO"/>
        </w:rPr>
        <w:t xml:space="preserve"> TELECOMUNICACIONES PEREIRA </w:t>
      </w:r>
      <w:proofErr w:type="spellStart"/>
      <w:r w:rsidRPr="00C60C0D">
        <w:rPr>
          <w:rFonts w:cs="Tahoma"/>
          <w:szCs w:val="24"/>
          <w:lang w:val="es-CO"/>
        </w:rPr>
        <w:t>SA</w:t>
      </w:r>
      <w:proofErr w:type="spellEnd"/>
      <w:r w:rsidRPr="00C60C0D">
        <w:rPr>
          <w:rFonts w:cs="Tahoma"/>
          <w:szCs w:val="24"/>
          <w:lang w:val="es-CO"/>
        </w:rPr>
        <w:t xml:space="preserve">, definió la necesidad de agotar reclamación administrativa en este tipo de </w:t>
      </w:r>
      <w:r w:rsidRPr="00C60C0D">
        <w:rPr>
          <w:rFonts w:cs="Tahoma"/>
          <w:szCs w:val="24"/>
          <w:lang w:val="es-CO"/>
        </w:rPr>
        <w:lastRenderedPageBreak/>
        <w:t>asuntos, dada la participación accionaria del Estado</w:t>
      </w:r>
      <w:r w:rsidR="24402276" w:rsidRPr="00C60C0D">
        <w:rPr>
          <w:rFonts w:cs="Tahoma"/>
          <w:szCs w:val="24"/>
          <w:lang w:val="es-CO"/>
        </w:rPr>
        <w:t xml:space="preserve"> en la sociedad </w:t>
      </w:r>
      <w:proofErr w:type="spellStart"/>
      <w:r w:rsidR="24402276" w:rsidRPr="00C60C0D">
        <w:rPr>
          <w:rFonts w:cs="Tahoma"/>
          <w:szCs w:val="24"/>
          <w:lang w:val="es-CO"/>
        </w:rPr>
        <w:t>EMTELCO</w:t>
      </w:r>
      <w:proofErr w:type="spellEnd"/>
      <w:r w:rsidR="24402276" w:rsidRPr="00C60C0D">
        <w:rPr>
          <w:rFonts w:cs="Tahoma"/>
          <w:szCs w:val="24"/>
          <w:lang w:val="es-CO"/>
        </w:rPr>
        <w:t xml:space="preserve"> </w:t>
      </w:r>
      <w:proofErr w:type="spellStart"/>
      <w:r w:rsidR="24402276" w:rsidRPr="00C60C0D">
        <w:rPr>
          <w:rFonts w:cs="Tahoma"/>
          <w:szCs w:val="24"/>
          <w:lang w:val="es-CO"/>
        </w:rPr>
        <w:t>SAS</w:t>
      </w:r>
      <w:proofErr w:type="spellEnd"/>
      <w:r w:rsidR="24402276" w:rsidRPr="00C60C0D">
        <w:rPr>
          <w:rFonts w:cs="Tahoma"/>
          <w:szCs w:val="24"/>
          <w:lang w:val="es-CO"/>
        </w:rPr>
        <w:t>.</w:t>
      </w:r>
      <w:r w:rsidRPr="00C60C0D">
        <w:rPr>
          <w:rFonts w:cs="Tahoma"/>
          <w:szCs w:val="24"/>
          <w:lang w:val="es-CO"/>
        </w:rPr>
        <w:t xml:space="preserve"> Así, ratificó que respecto de las pretensiones refieren al reajuste de la indemnización por despido injusto, y descuento no autorizado por crédito BANCOLOMBIA, no se elevó reclamación administrativa alguna, y por tanto la judicatura carece de competencia para decidir respecto de ellas, debido a que se cercenó el derecho de </w:t>
      </w:r>
      <w:proofErr w:type="spellStart"/>
      <w:r w:rsidRPr="00C60C0D">
        <w:rPr>
          <w:rFonts w:cs="Tahoma"/>
          <w:szCs w:val="24"/>
          <w:lang w:val="es-CO"/>
        </w:rPr>
        <w:t>autotutela</w:t>
      </w:r>
      <w:proofErr w:type="spellEnd"/>
      <w:r w:rsidRPr="00C60C0D">
        <w:rPr>
          <w:rFonts w:cs="Tahoma"/>
          <w:szCs w:val="24"/>
          <w:lang w:val="es-CO"/>
        </w:rPr>
        <w:t xml:space="preserve"> por parte de la administración.</w:t>
      </w:r>
    </w:p>
    <w:bookmarkEnd w:id="2"/>
    <w:p w14:paraId="5845EFEB" w14:textId="481CF19D" w:rsidR="00975E71" w:rsidRPr="00C60C0D" w:rsidRDefault="00975E71" w:rsidP="00C60C0D">
      <w:pPr>
        <w:spacing w:line="276" w:lineRule="auto"/>
        <w:rPr>
          <w:rFonts w:cs="Tahoma"/>
          <w:szCs w:val="24"/>
        </w:rPr>
      </w:pPr>
    </w:p>
    <w:p w14:paraId="179DA56E" w14:textId="3C7BF6D9" w:rsidR="003B0567" w:rsidRPr="00027FBC" w:rsidRDefault="003B0567" w:rsidP="00027FBC">
      <w:pPr>
        <w:pStyle w:val="Prrafodelista"/>
        <w:numPr>
          <w:ilvl w:val="0"/>
          <w:numId w:val="9"/>
        </w:numPr>
        <w:spacing w:line="276" w:lineRule="auto"/>
        <w:ind w:left="0" w:firstLine="0"/>
        <w:jc w:val="center"/>
        <w:rPr>
          <w:rFonts w:eastAsia="Calibri" w:cs="Tahoma"/>
          <w:b/>
          <w:bCs/>
          <w:szCs w:val="24"/>
        </w:rPr>
      </w:pPr>
      <w:r w:rsidRPr="00027FBC">
        <w:rPr>
          <w:rFonts w:eastAsia="Calibri" w:cs="Tahoma"/>
          <w:b/>
          <w:bCs/>
          <w:szCs w:val="24"/>
        </w:rPr>
        <w:t>ALEGATOS DE CONCLUSIÓN/ CONCEPTO DEL MINISTERIO PÚBLICO</w:t>
      </w:r>
    </w:p>
    <w:p w14:paraId="54530C38" w14:textId="77777777" w:rsidR="00C32B7C" w:rsidRPr="00C60C0D" w:rsidRDefault="00C32B7C" w:rsidP="00C60C0D">
      <w:pPr>
        <w:pStyle w:val="Prrafodelista"/>
        <w:widowControl w:val="0"/>
        <w:autoSpaceDE w:val="0"/>
        <w:autoSpaceDN w:val="0"/>
        <w:adjustRightInd w:val="0"/>
        <w:spacing w:line="276" w:lineRule="auto"/>
        <w:ind w:left="1068"/>
        <w:rPr>
          <w:rFonts w:cs="Tahoma"/>
          <w:b/>
          <w:bCs/>
          <w:szCs w:val="24"/>
          <w:lang w:val="es-CO"/>
        </w:rPr>
      </w:pPr>
    </w:p>
    <w:p w14:paraId="3B1D31AE" w14:textId="77777777" w:rsidR="00C32B7C" w:rsidRPr="00C60C0D" w:rsidRDefault="00C32B7C" w:rsidP="00C60C0D">
      <w:pPr>
        <w:spacing w:line="276" w:lineRule="auto"/>
        <w:ind w:firstLine="708"/>
        <w:rPr>
          <w:rFonts w:cs="Tahoma"/>
          <w:szCs w:val="24"/>
        </w:rPr>
      </w:pPr>
      <w:r w:rsidRPr="00C60C0D">
        <w:rPr>
          <w:rFonts w:cs="Tahoma"/>
          <w:szCs w:val="24"/>
        </w:rPr>
        <w:t xml:space="preserve">Conforme se señala en la constancia de secretaría, las partes dejaron transcurrir en silencio el plazo otorgado para presentar alegatos de conclusión. Por su parte, el Ministerio Público no emitió concepto en el presente asunto. </w:t>
      </w:r>
    </w:p>
    <w:p w14:paraId="3D24C284" w14:textId="196DF166" w:rsidR="003221C2" w:rsidRPr="00C60C0D" w:rsidRDefault="003221C2" w:rsidP="009E6E12">
      <w:pPr>
        <w:spacing w:line="276" w:lineRule="auto"/>
        <w:rPr>
          <w:rStyle w:val="normaltextrun"/>
          <w:rFonts w:cs="Tahoma"/>
          <w:color w:val="000000"/>
          <w:szCs w:val="24"/>
        </w:rPr>
      </w:pPr>
    </w:p>
    <w:p w14:paraId="609F8C4E" w14:textId="5A8AB682" w:rsidR="0014263B" w:rsidRPr="00027FBC" w:rsidRDefault="0014263B" w:rsidP="00027FBC">
      <w:pPr>
        <w:pStyle w:val="Prrafodelista"/>
        <w:numPr>
          <w:ilvl w:val="0"/>
          <w:numId w:val="9"/>
        </w:numPr>
        <w:spacing w:line="276" w:lineRule="auto"/>
        <w:ind w:left="0" w:firstLine="0"/>
        <w:jc w:val="center"/>
        <w:rPr>
          <w:rFonts w:eastAsia="Calibri" w:cs="Tahoma"/>
          <w:b/>
          <w:bCs/>
          <w:szCs w:val="24"/>
        </w:rPr>
      </w:pPr>
      <w:r w:rsidRPr="00027FBC">
        <w:rPr>
          <w:rFonts w:eastAsia="Calibri" w:cs="Tahoma"/>
          <w:b/>
          <w:bCs/>
          <w:szCs w:val="24"/>
        </w:rPr>
        <w:t xml:space="preserve">COMPETENCIA </w:t>
      </w:r>
      <w:r w:rsidR="00027FBC" w:rsidRPr="00027FBC">
        <w:rPr>
          <w:rFonts w:eastAsia="Calibri" w:cs="Tahoma"/>
          <w:b/>
          <w:bCs/>
          <w:szCs w:val="24"/>
        </w:rPr>
        <w:t xml:space="preserve">Y PROCEDENCIA DE LA </w:t>
      </w:r>
      <w:r w:rsidRPr="00027FBC">
        <w:rPr>
          <w:rFonts w:eastAsia="Calibri" w:cs="Tahoma"/>
          <w:b/>
          <w:bCs/>
          <w:szCs w:val="24"/>
        </w:rPr>
        <w:t>APELACIÓN.</w:t>
      </w:r>
    </w:p>
    <w:p w14:paraId="63D67A7B" w14:textId="77777777" w:rsidR="0014263B" w:rsidRPr="00C60C0D" w:rsidRDefault="0014263B" w:rsidP="00C60C0D">
      <w:pPr>
        <w:spacing w:line="276" w:lineRule="auto"/>
        <w:ind w:firstLine="708"/>
        <w:rPr>
          <w:rFonts w:cs="Tahoma"/>
          <w:szCs w:val="24"/>
          <w:lang w:val="es-CO"/>
        </w:rPr>
      </w:pPr>
    </w:p>
    <w:p w14:paraId="36259AF9" w14:textId="6F8DBAC2" w:rsidR="0014263B" w:rsidRPr="00C60C0D" w:rsidRDefault="0014263B" w:rsidP="00C60C0D">
      <w:pPr>
        <w:spacing w:line="276" w:lineRule="auto"/>
        <w:ind w:firstLine="708"/>
        <w:rPr>
          <w:rFonts w:cs="Tahoma"/>
          <w:szCs w:val="24"/>
          <w:lang w:val="es-CO"/>
        </w:rPr>
      </w:pPr>
      <w:r w:rsidRPr="00C60C0D">
        <w:rPr>
          <w:rFonts w:cs="Tahoma"/>
          <w:szCs w:val="24"/>
          <w:lang w:val="es-CO"/>
        </w:rPr>
        <w:t xml:space="preserve">Esta Sala es competente para resolver el recurso impetrado, de acuerdo a lo señalado en el literal b), numeral 1) del artículo 15 del </w:t>
      </w:r>
      <w:proofErr w:type="spellStart"/>
      <w:r w:rsidRPr="00C60C0D">
        <w:rPr>
          <w:rFonts w:cs="Tahoma"/>
          <w:szCs w:val="24"/>
          <w:lang w:val="es-CO"/>
        </w:rPr>
        <w:t>C.P.T</w:t>
      </w:r>
      <w:proofErr w:type="spellEnd"/>
      <w:r w:rsidRPr="00C60C0D">
        <w:rPr>
          <w:rFonts w:cs="Tahoma"/>
          <w:szCs w:val="24"/>
          <w:lang w:val="es-CO"/>
        </w:rPr>
        <w:t>. y de la S.S., como quiera que el auto apelado es susceptible del recurso de apelación, según las voces del numeral 3), artículo 65 ídem, que señala que será apelable el auto que</w:t>
      </w:r>
      <w:r w:rsidRPr="00C60C0D">
        <w:rPr>
          <w:rFonts w:cs="Tahoma"/>
          <w:szCs w:val="24"/>
        </w:rPr>
        <w:t> decida sobre excepciones previas.</w:t>
      </w:r>
    </w:p>
    <w:p w14:paraId="7D5BC182" w14:textId="77777777" w:rsidR="00890E99" w:rsidRPr="00C60C0D" w:rsidRDefault="00890E99" w:rsidP="00C60C0D">
      <w:pPr>
        <w:spacing w:line="276" w:lineRule="auto"/>
        <w:rPr>
          <w:rStyle w:val="normaltextrun"/>
          <w:rFonts w:cs="Tahoma"/>
          <w:color w:val="000000"/>
          <w:szCs w:val="24"/>
        </w:rPr>
      </w:pPr>
    </w:p>
    <w:p w14:paraId="0B99B14C" w14:textId="1ECF525A" w:rsidR="00890E99" w:rsidRPr="00027FBC" w:rsidRDefault="00890E99" w:rsidP="00027FBC">
      <w:pPr>
        <w:pStyle w:val="Prrafodelista"/>
        <w:numPr>
          <w:ilvl w:val="0"/>
          <w:numId w:val="9"/>
        </w:numPr>
        <w:spacing w:line="276" w:lineRule="auto"/>
        <w:ind w:left="0" w:firstLine="0"/>
        <w:jc w:val="center"/>
        <w:rPr>
          <w:rFonts w:eastAsia="Calibri" w:cs="Tahoma"/>
          <w:b/>
          <w:bCs/>
          <w:szCs w:val="24"/>
        </w:rPr>
      </w:pPr>
      <w:r w:rsidRPr="00027FBC">
        <w:rPr>
          <w:rFonts w:eastAsia="Calibri" w:cs="Tahoma"/>
          <w:b/>
          <w:bCs/>
          <w:szCs w:val="24"/>
        </w:rPr>
        <w:t>PROBLEMA JURÍDICO POR RESOLVER</w:t>
      </w:r>
    </w:p>
    <w:p w14:paraId="40DA9429" w14:textId="77777777" w:rsidR="003E457A" w:rsidRPr="00C60C0D" w:rsidRDefault="003E457A" w:rsidP="00C60C0D">
      <w:pPr>
        <w:spacing w:line="276" w:lineRule="auto"/>
        <w:rPr>
          <w:rFonts w:cs="Tahoma"/>
          <w:bCs/>
          <w:color w:val="000000"/>
          <w:szCs w:val="24"/>
        </w:rPr>
      </w:pPr>
    </w:p>
    <w:p w14:paraId="1A31B10E" w14:textId="31979E99" w:rsidR="003E457A" w:rsidRPr="00C60C0D" w:rsidRDefault="003E457A" w:rsidP="00C60C0D">
      <w:pPr>
        <w:spacing w:line="276" w:lineRule="auto"/>
        <w:ind w:firstLine="708"/>
        <w:rPr>
          <w:rFonts w:cs="Tahoma"/>
          <w:szCs w:val="24"/>
          <w:lang w:val="es-419"/>
        </w:rPr>
      </w:pPr>
      <w:r w:rsidRPr="00C60C0D">
        <w:rPr>
          <w:rFonts w:cs="Tahoma"/>
          <w:szCs w:val="24"/>
          <w:lang w:val="es-419"/>
        </w:rPr>
        <w:t>De acuerdo con los argumentos expuestos</w:t>
      </w:r>
      <w:r w:rsidR="002D5FBC" w:rsidRPr="00C60C0D">
        <w:rPr>
          <w:rFonts w:cs="Tahoma"/>
          <w:szCs w:val="24"/>
          <w:lang w:val="es-419"/>
        </w:rPr>
        <w:t xml:space="preserve"> </w:t>
      </w:r>
      <w:r w:rsidRPr="00C60C0D">
        <w:rPr>
          <w:rFonts w:cs="Tahoma"/>
          <w:szCs w:val="24"/>
          <w:lang w:val="es-419"/>
        </w:rPr>
        <w:t xml:space="preserve">en la decisión de primera instancia y los fundamentos de la apelación, le corresponde a la Sala resolver los siguientes problemas jurídicos: </w:t>
      </w:r>
    </w:p>
    <w:p w14:paraId="7F62142A" w14:textId="77777777" w:rsidR="003E457A" w:rsidRPr="00C60C0D" w:rsidRDefault="003E457A" w:rsidP="00C60C0D">
      <w:pPr>
        <w:spacing w:line="276" w:lineRule="auto"/>
        <w:ind w:firstLine="708"/>
        <w:rPr>
          <w:rFonts w:cs="Tahoma"/>
          <w:szCs w:val="24"/>
          <w:lang w:val="es-419"/>
        </w:rPr>
      </w:pPr>
    </w:p>
    <w:p w14:paraId="1A860470" w14:textId="7EB3EB9F" w:rsidR="00C536E5" w:rsidRPr="00C60C0D" w:rsidRDefault="00C536E5" w:rsidP="00C60C0D">
      <w:pPr>
        <w:pStyle w:val="Prrafodelista"/>
        <w:numPr>
          <w:ilvl w:val="0"/>
          <w:numId w:val="11"/>
        </w:numPr>
        <w:spacing w:line="276" w:lineRule="auto"/>
        <w:rPr>
          <w:rFonts w:cs="Tahoma"/>
          <w:szCs w:val="24"/>
        </w:rPr>
      </w:pPr>
      <w:r w:rsidRPr="00C60C0D">
        <w:rPr>
          <w:rFonts w:cs="Tahoma"/>
          <w:szCs w:val="24"/>
          <w:lang w:val="es-419"/>
        </w:rPr>
        <w:t xml:space="preserve">¿Existe </w:t>
      </w:r>
      <w:r w:rsidRPr="00C60C0D">
        <w:rPr>
          <w:rFonts w:cs="Tahoma"/>
          <w:i/>
          <w:iCs/>
          <w:szCs w:val="24"/>
        </w:rPr>
        <w:t>“ineptitud de la demanda por indebida acumulación de pretensiones”</w:t>
      </w:r>
      <w:r w:rsidRPr="00C60C0D">
        <w:rPr>
          <w:rFonts w:cs="Tahoma"/>
          <w:szCs w:val="24"/>
        </w:rPr>
        <w:t xml:space="preserve"> al solicitar la indemnización prevista en el artículo 65 del </w:t>
      </w:r>
      <w:proofErr w:type="spellStart"/>
      <w:r w:rsidRPr="00C60C0D">
        <w:rPr>
          <w:rFonts w:cs="Tahoma"/>
          <w:szCs w:val="24"/>
        </w:rPr>
        <w:t>C.S.T</w:t>
      </w:r>
      <w:proofErr w:type="spellEnd"/>
      <w:r w:rsidRPr="00C60C0D">
        <w:rPr>
          <w:rFonts w:cs="Tahoma"/>
          <w:szCs w:val="24"/>
        </w:rPr>
        <w:t>. y/ o en el Decreto 797 de 1949</w:t>
      </w:r>
      <w:r w:rsidR="5BC5B6E9" w:rsidRPr="00C60C0D">
        <w:rPr>
          <w:rFonts w:cs="Tahoma"/>
          <w:szCs w:val="24"/>
        </w:rPr>
        <w:t xml:space="preserve"> y</w:t>
      </w:r>
      <w:r w:rsidRPr="00C60C0D">
        <w:rPr>
          <w:rFonts w:cs="Tahoma"/>
          <w:szCs w:val="24"/>
        </w:rPr>
        <w:t xml:space="preserve"> a su vez el pago de la indexación de la totalidad de las sumas pretendidas?</w:t>
      </w:r>
    </w:p>
    <w:p w14:paraId="17EDAF72" w14:textId="77777777" w:rsidR="00C536E5" w:rsidRPr="00C60C0D" w:rsidRDefault="00C536E5" w:rsidP="00C60C0D">
      <w:pPr>
        <w:pStyle w:val="Prrafodelista"/>
        <w:spacing w:line="276" w:lineRule="auto"/>
        <w:ind w:left="1080"/>
        <w:rPr>
          <w:rFonts w:cs="Tahoma"/>
          <w:szCs w:val="24"/>
        </w:rPr>
      </w:pPr>
    </w:p>
    <w:p w14:paraId="06E97FB7" w14:textId="1A892610" w:rsidR="003E457A" w:rsidRPr="00C60C0D" w:rsidRDefault="00B975FC" w:rsidP="00C60C0D">
      <w:pPr>
        <w:pStyle w:val="Prrafodelista"/>
        <w:numPr>
          <w:ilvl w:val="0"/>
          <w:numId w:val="11"/>
        </w:numPr>
        <w:spacing w:line="276" w:lineRule="auto"/>
        <w:rPr>
          <w:rFonts w:cs="Tahoma"/>
          <w:szCs w:val="24"/>
        </w:rPr>
      </w:pPr>
      <w:r w:rsidRPr="00C60C0D">
        <w:rPr>
          <w:rFonts w:cs="Tahoma"/>
          <w:szCs w:val="24"/>
          <w:lang w:val="es-419"/>
        </w:rPr>
        <w:t>¿</w:t>
      </w:r>
      <w:r w:rsidR="002A34F0" w:rsidRPr="00C60C0D">
        <w:rPr>
          <w:rFonts w:cs="Tahoma"/>
          <w:szCs w:val="24"/>
          <w:lang w:val="es-419"/>
        </w:rPr>
        <w:t>Se agotó en debida forma la reclamación administrativa respecto de</w:t>
      </w:r>
      <w:r w:rsidR="00C536E5" w:rsidRPr="00C60C0D">
        <w:rPr>
          <w:rFonts w:cs="Tahoma"/>
          <w:szCs w:val="24"/>
          <w:lang w:val="es-419"/>
        </w:rPr>
        <w:t xml:space="preserve"> </w:t>
      </w:r>
      <w:proofErr w:type="spellStart"/>
      <w:r w:rsidR="00C536E5" w:rsidRPr="00C60C0D">
        <w:rPr>
          <w:rFonts w:cs="Tahoma"/>
          <w:szCs w:val="24"/>
          <w:lang w:val="es-419"/>
        </w:rPr>
        <w:t>EMTELCO</w:t>
      </w:r>
      <w:proofErr w:type="spellEnd"/>
      <w:r w:rsidR="00C536E5" w:rsidRPr="00C60C0D">
        <w:rPr>
          <w:rFonts w:cs="Tahoma"/>
          <w:szCs w:val="24"/>
          <w:lang w:val="es-419"/>
        </w:rPr>
        <w:t xml:space="preserve"> S.A.S </w:t>
      </w:r>
      <w:r w:rsidR="002A34F0" w:rsidRPr="00C60C0D">
        <w:rPr>
          <w:rFonts w:cs="Tahoma"/>
          <w:szCs w:val="24"/>
          <w:lang w:val="es-419"/>
        </w:rPr>
        <w:t>por parte de</w:t>
      </w:r>
      <w:r w:rsidR="00C536E5" w:rsidRPr="00C60C0D">
        <w:rPr>
          <w:rFonts w:cs="Tahoma"/>
          <w:szCs w:val="24"/>
          <w:lang w:val="es-419"/>
        </w:rPr>
        <w:t>l</w:t>
      </w:r>
      <w:r w:rsidR="002A34F0" w:rsidRPr="00C60C0D">
        <w:rPr>
          <w:rFonts w:cs="Tahoma"/>
          <w:szCs w:val="24"/>
          <w:lang w:val="es-419"/>
        </w:rPr>
        <w:t xml:space="preserve"> demandante? </w:t>
      </w:r>
    </w:p>
    <w:p w14:paraId="485FD3FB" w14:textId="77777777" w:rsidR="00CE1A4A" w:rsidRPr="009E6E12" w:rsidRDefault="00CE1A4A" w:rsidP="009E6E12">
      <w:pPr>
        <w:spacing w:line="276" w:lineRule="auto"/>
        <w:ind w:firstLine="708"/>
        <w:rPr>
          <w:lang w:val="es-419"/>
        </w:rPr>
      </w:pPr>
    </w:p>
    <w:p w14:paraId="0ADBED18" w14:textId="42021FC1" w:rsidR="003221C2" w:rsidRPr="00027FBC" w:rsidRDefault="003221C2" w:rsidP="00027FBC">
      <w:pPr>
        <w:pStyle w:val="Prrafodelista"/>
        <w:numPr>
          <w:ilvl w:val="0"/>
          <w:numId w:val="9"/>
        </w:numPr>
        <w:spacing w:line="276" w:lineRule="auto"/>
        <w:ind w:left="0" w:firstLine="0"/>
        <w:jc w:val="center"/>
        <w:rPr>
          <w:rFonts w:eastAsia="Calibri"/>
          <w:b/>
        </w:rPr>
      </w:pPr>
      <w:r w:rsidRPr="00027FBC">
        <w:rPr>
          <w:rFonts w:eastAsia="Calibri"/>
          <w:b/>
        </w:rPr>
        <w:t>CONSIDERACIONES</w:t>
      </w:r>
    </w:p>
    <w:p w14:paraId="2514C296" w14:textId="56B37376" w:rsidR="00062C8C" w:rsidRPr="00C60C0D" w:rsidRDefault="00062C8C" w:rsidP="00C60C0D">
      <w:pPr>
        <w:adjustRightInd w:val="0"/>
        <w:spacing w:line="276" w:lineRule="auto"/>
        <w:rPr>
          <w:rFonts w:cs="Tahoma"/>
          <w:b/>
          <w:szCs w:val="24"/>
          <w:bdr w:val="none" w:sz="0" w:space="0" w:color="auto" w:frame="1"/>
        </w:rPr>
      </w:pPr>
    </w:p>
    <w:p w14:paraId="571F432F" w14:textId="20AC13DF" w:rsidR="001D0DFE" w:rsidRPr="00C60C0D" w:rsidRDefault="001D0DFE" w:rsidP="00C60C0D">
      <w:pPr>
        <w:adjustRightInd w:val="0"/>
        <w:spacing w:line="276" w:lineRule="auto"/>
        <w:ind w:firstLine="708"/>
        <w:rPr>
          <w:rFonts w:cs="Tahoma"/>
          <w:b/>
          <w:bCs/>
          <w:iCs/>
          <w:szCs w:val="24"/>
        </w:rPr>
      </w:pPr>
      <w:r w:rsidRPr="00C60C0D">
        <w:rPr>
          <w:rFonts w:cs="Tahoma"/>
          <w:b/>
          <w:szCs w:val="24"/>
          <w:bdr w:val="none" w:sz="0" w:space="0" w:color="auto" w:frame="1"/>
        </w:rPr>
        <w:t>7</w:t>
      </w:r>
      <w:r w:rsidR="00062C8C" w:rsidRPr="00C60C0D">
        <w:rPr>
          <w:rFonts w:cs="Tahoma"/>
          <w:b/>
          <w:szCs w:val="24"/>
          <w:bdr w:val="none" w:sz="0" w:space="0" w:color="auto" w:frame="1"/>
        </w:rPr>
        <w:t>.</w:t>
      </w:r>
      <w:r w:rsidRPr="00C60C0D">
        <w:rPr>
          <w:rFonts w:cs="Tahoma"/>
          <w:b/>
          <w:szCs w:val="24"/>
          <w:bdr w:val="none" w:sz="0" w:space="0" w:color="auto" w:frame="1"/>
        </w:rPr>
        <w:t>1.</w:t>
      </w:r>
      <w:r w:rsidR="00716D31" w:rsidRPr="00C60C0D">
        <w:rPr>
          <w:rFonts w:cs="Tahoma"/>
          <w:b/>
          <w:szCs w:val="24"/>
          <w:bdr w:val="none" w:sz="0" w:space="0" w:color="auto" w:frame="1"/>
        </w:rPr>
        <w:t xml:space="preserve"> </w:t>
      </w:r>
      <w:r w:rsidR="00716D31" w:rsidRPr="00C60C0D">
        <w:rPr>
          <w:rFonts w:cs="Tahoma"/>
          <w:b/>
          <w:bCs/>
          <w:iCs/>
          <w:szCs w:val="24"/>
        </w:rPr>
        <w:t>I</w:t>
      </w:r>
      <w:r w:rsidRPr="00C60C0D">
        <w:rPr>
          <w:rFonts w:cs="Tahoma"/>
          <w:b/>
          <w:bCs/>
          <w:iCs/>
          <w:szCs w:val="24"/>
        </w:rPr>
        <w:t>neptitud de la demanda por indebida acumulación de pretensiones</w:t>
      </w:r>
      <w:r w:rsidR="00716D31" w:rsidRPr="00C60C0D">
        <w:rPr>
          <w:rFonts w:cs="Tahoma"/>
          <w:b/>
          <w:bCs/>
          <w:iCs/>
          <w:szCs w:val="24"/>
        </w:rPr>
        <w:t>.</w:t>
      </w:r>
    </w:p>
    <w:p w14:paraId="04832603" w14:textId="77777777" w:rsidR="002D5FBC" w:rsidRPr="00C60C0D" w:rsidRDefault="002D5FBC" w:rsidP="00C60C0D">
      <w:pPr>
        <w:adjustRightInd w:val="0"/>
        <w:spacing w:line="276" w:lineRule="auto"/>
        <w:ind w:firstLine="708"/>
        <w:rPr>
          <w:rFonts w:cs="Tahoma"/>
          <w:b/>
          <w:bCs/>
          <w:i/>
          <w:iCs/>
          <w:szCs w:val="24"/>
        </w:rPr>
      </w:pPr>
    </w:p>
    <w:p w14:paraId="0614B581" w14:textId="1CFB4304" w:rsidR="001D0DFE" w:rsidRPr="00C60C0D" w:rsidRDefault="00D64DB4" w:rsidP="00C60C0D">
      <w:pPr>
        <w:adjustRightInd w:val="0"/>
        <w:spacing w:line="276" w:lineRule="auto"/>
        <w:ind w:firstLine="708"/>
        <w:rPr>
          <w:rFonts w:cs="Tahoma"/>
          <w:i/>
          <w:iCs/>
          <w:szCs w:val="24"/>
        </w:rPr>
      </w:pPr>
      <w:r w:rsidRPr="00C60C0D">
        <w:rPr>
          <w:rFonts w:cs="Tahoma"/>
          <w:szCs w:val="24"/>
        </w:rPr>
        <w:t xml:space="preserve">Dispone el numeral 6 del artículo 25 del </w:t>
      </w:r>
      <w:proofErr w:type="spellStart"/>
      <w:r w:rsidRPr="00C60C0D">
        <w:rPr>
          <w:rFonts w:cs="Tahoma"/>
          <w:szCs w:val="24"/>
        </w:rPr>
        <w:t>C.P.T</w:t>
      </w:r>
      <w:proofErr w:type="spellEnd"/>
      <w:r w:rsidRPr="00C60C0D">
        <w:rPr>
          <w:rFonts w:cs="Tahoma"/>
          <w:szCs w:val="24"/>
        </w:rPr>
        <w:t xml:space="preserve"> y de la S.S. que la demanda deberá contener </w:t>
      </w:r>
      <w:r w:rsidRPr="00C60C0D">
        <w:rPr>
          <w:rFonts w:cs="Tahoma"/>
          <w:i/>
          <w:iCs/>
          <w:szCs w:val="24"/>
        </w:rPr>
        <w:t>“</w:t>
      </w:r>
      <w:r w:rsidRPr="00F65C7E">
        <w:rPr>
          <w:rFonts w:cs="Tahoma"/>
          <w:i/>
          <w:iCs/>
          <w:sz w:val="22"/>
          <w:szCs w:val="24"/>
        </w:rPr>
        <w:t>Lo que se pretenda, expresado con precisión y claridad. Las varias pretensiones se formularán por separado</w:t>
      </w:r>
      <w:r w:rsidRPr="00C60C0D">
        <w:rPr>
          <w:rFonts w:cs="Tahoma"/>
          <w:i/>
          <w:iCs/>
          <w:szCs w:val="24"/>
        </w:rPr>
        <w:t>”.</w:t>
      </w:r>
    </w:p>
    <w:p w14:paraId="0E0189FF" w14:textId="77777777" w:rsidR="00D64DB4" w:rsidRPr="00C60C0D" w:rsidRDefault="00D64DB4" w:rsidP="00C60C0D">
      <w:pPr>
        <w:adjustRightInd w:val="0"/>
        <w:spacing w:line="276" w:lineRule="auto"/>
        <w:ind w:firstLine="708"/>
        <w:rPr>
          <w:rFonts w:cs="Tahoma"/>
          <w:i/>
          <w:iCs/>
          <w:szCs w:val="24"/>
        </w:rPr>
      </w:pPr>
    </w:p>
    <w:p w14:paraId="497F79B6" w14:textId="101FB1E5" w:rsidR="00D64DB4" w:rsidRPr="00C60C0D" w:rsidRDefault="00D64DB4" w:rsidP="00C60C0D">
      <w:pPr>
        <w:adjustRightInd w:val="0"/>
        <w:spacing w:line="276" w:lineRule="auto"/>
        <w:ind w:firstLine="708"/>
        <w:rPr>
          <w:rFonts w:eastAsia="Times New Roman" w:cs="Tahoma"/>
          <w:szCs w:val="24"/>
          <w:lang w:val="es-CO" w:eastAsia="es-CO"/>
        </w:rPr>
      </w:pPr>
      <w:r w:rsidRPr="00C60C0D">
        <w:rPr>
          <w:rFonts w:cs="Tahoma"/>
          <w:szCs w:val="24"/>
        </w:rPr>
        <w:t xml:space="preserve">A su vez, el artículo 25-A </w:t>
      </w:r>
      <w:r w:rsidR="00027FBC" w:rsidRPr="00C60C0D">
        <w:rPr>
          <w:rFonts w:cs="Tahoma"/>
          <w:szCs w:val="24"/>
        </w:rPr>
        <w:t>ibídem</w:t>
      </w:r>
      <w:r w:rsidR="00716D31" w:rsidRPr="00C60C0D">
        <w:rPr>
          <w:rFonts w:cs="Tahoma"/>
          <w:szCs w:val="24"/>
        </w:rPr>
        <w:t xml:space="preserve"> </w:t>
      </w:r>
      <w:r w:rsidRPr="00C60C0D">
        <w:rPr>
          <w:rFonts w:cs="Tahoma"/>
          <w:szCs w:val="24"/>
        </w:rPr>
        <w:t xml:space="preserve">regla la posibilidad que tiene el demandante para acumular en una misma demanda varias pretensiones contra el demandado, </w:t>
      </w:r>
      <w:r w:rsidRPr="00C60C0D">
        <w:rPr>
          <w:rFonts w:cs="Tahoma"/>
          <w:szCs w:val="24"/>
        </w:rPr>
        <w:lastRenderedPageBreak/>
        <w:t xml:space="preserve">aunque no sean conexas, siempre que concurran los siguientes requisitos: </w:t>
      </w:r>
      <w:r w:rsidR="00D14C58" w:rsidRPr="00C60C0D">
        <w:rPr>
          <w:rFonts w:cs="Tahoma"/>
          <w:szCs w:val="24"/>
        </w:rPr>
        <w:t>1)</w:t>
      </w:r>
      <w:r w:rsidRPr="00C60C0D">
        <w:rPr>
          <w:rFonts w:eastAsia="Times New Roman" w:cs="Tahoma"/>
          <w:szCs w:val="24"/>
          <w:lang w:val="es-CO" w:eastAsia="es-CO"/>
        </w:rPr>
        <w:t xml:space="preserve"> Que el juez sea competente para conocer de todas</w:t>
      </w:r>
      <w:r w:rsidR="00D14C58" w:rsidRPr="00C60C0D">
        <w:rPr>
          <w:rFonts w:eastAsia="Times New Roman" w:cs="Tahoma"/>
          <w:szCs w:val="24"/>
          <w:lang w:val="es-CO" w:eastAsia="es-CO"/>
        </w:rPr>
        <w:t xml:space="preserve">, </w:t>
      </w:r>
      <w:r w:rsidRPr="00C60C0D">
        <w:rPr>
          <w:rFonts w:eastAsia="Times New Roman" w:cs="Tahoma"/>
          <w:szCs w:val="24"/>
          <w:lang w:val="es-CO" w:eastAsia="es-CO"/>
        </w:rPr>
        <w:t>2</w:t>
      </w:r>
      <w:r w:rsidR="00D14C58" w:rsidRPr="00C60C0D">
        <w:rPr>
          <w:rFonts w:eastAsia="Times New Roman" w:cs="Tahoma"/>
          <w:szCs w:val="24"/>
          <w:lang w:val="es-CO" w:eastAsia="es-CO"/>
        </w:rPr>
        <w:t xml:space="preserve">) </w:t>
      </w:r>
      <w:r w:rsidRPr="00C60C0D">
        <w:rPr>
          <w:rFonts w:eastAsia="Times New Roman" w:cs="Tahoma"/>
          <w:szCs w:val="24"/>
          <w:lang w:val="es-CO" w:eastAsia="es-CO"/>
        </w:rPr>
        <w:t>Que las pretensiones no se excluyan entre sí, salvo que se propongan como principales y subsidiarias</w:t>
      </w:r>
      <w:r w:rsidR="00D14C58" w:rsidRPr="00C60C0D">
        <w:rPr>
          <w:rFonts w:eastAsia="Times New Roman" w:cs="Tahoma"/>
          <w:szCs w:val="24"/>
          <w:lang w:val="es-CO" w:eastAsia="es-CO"/>
        </w:rPr>
        <w:t xml:space="preserve">, 3) </w:t>
      </w:r>
      <w:r w:rsidRPr="00C60C0D">
        <w:rPr>
          <w:rFonts w:eastAsia="Times New Roman" w:cs="Tahoma"/>
          <w:szCs w:val="24"/>
          <w:lang w:val="es-CO" w:eastAsia="es-CO"/>
        </w:rPr>
        <w:t>Que todas puedan tramitarse por el mismo procedimiento.</w:t>
      </w:r>
    </w:p>
    <w:p w14:paraId="04908981" w14:textId="37F7C8B2" w:rsidR="00716D31" w:rsidRPr="00C60C0D" w:rsidRDefault="00716D31" w:rsidP="00C60C0D">
      <w:pPr>
        <w:adjustRightInd w:val="0"/>
        <w:spacing w:line="276" w:lineRule="auto"/>
        <w:ind w:firstLine="708"/>
        <w:rPr>
          <w:rFonts w:eastAsia="Times New Roman" w:cs="Tahoma"/>
          <w:szCs w:val="24"/>
          <w:lang w:val="es-CO" w:eastAsia="es-CO"/>
        </w:rPr>
      </w:pPr>
    </w:p>
    <w:p w14:paraId="37DB1C4C" w14:textId="00D27647" w:rsidR="00716D31" w:rsidRPr="00C60C0D" w:rsidRDefault="00716D31" w:rsidP="00C60C0D">
      <w:pPr>
        <w:adjustRightInd w:val="0"/>
        <w:spacing w:line="276" w:lineRule="auto"/>
        <w:ind w:firstLine="708"/>
        <w:rPr>
          <w:rFonts w:eastAsia="Times New Roman" w:cs="Tahoma"/>
          <w:szCs w:val="24"/>
          <w:lang w:eastAsia="es-CO"/>
        </w:rPr>
      </w:pPr>
      <w:r w:rsidRPr="00C60C0D">
        <w:rPr>
          <w:rFonts w:eastAsia="Times New Roman" w:cs="Tahoma"/>
          <w:szCs w:val="24"/>
          <w:lang w:val="es-CO" w:eastAsia="es-CO"/>
        </w:rPr>
        <w:t xml:space="preserve">Precisamente el segundo de los </w:t>
      </w:r>
      <w:r w:rsidR="002D5FBC" w:rsidRPr="00C60C0D">
        <w:rPr>
          <w:rFonts w:eastAsia="Times New Roman" w:cs="Tahoma"/>
          <w:szCs w:val="24"/>
          <w:lang w:val="es-CO" w:eastAsia="es-CO"/>
        </w:rPr>
        <w:t>presupuestos</w:t>
      </w:r>
      <w:r w:rsidRPr="00C60C0D">
        <w:rPr>
          <w:rFonts w:eastAsia="Times New Roman" w:cs="Tahoma"/>
          <w:szCs w:val="24"/>
          <w:lang w:val="es-CO" w:eastAsia="es-CO"/>
        </w:rPr>
        <w:t xml:space="preserve"> es el que echa de menos el apelante, en cuanto afirma que </w:t>
      </w:r>
      <w:r w:rsidRPr="00C60C0D">
        <w:rPr>
          <w:rFonts w:eastAsia="Times New Roman" w:cs="Tahoma"/>
          <w:szCs w:val="24"/>
          <w:lang w:eastAsia="es-CO"/>
        </w:rPr>
        <w:t xml:space="preserve">al solicitar la indemnización prevista en el artículo 65 del </w:t>
      </w:r>
      <w:proofErr w:type="spellStart"/>
      <w:r w:rsidRPr="00C60C0D">
        <w:rPr>
          <w:rFonts w:eastAsia="Times New Roman" w:cs="Tahoma"/>
          <w:szCs w:val="24"/>
          <w:lang w:eastAsia="es-CO"/>
        </w:rPr>
        <w:t>C.S.T</w:t>
      </w:r>
      <w:proofErr w:type="spellEnd"/>
      <w:r w:rsidRPr="00C60C0D">
        <w:rPr>
          <w:rFonts w:eastAsia="Times New Roman" w:cs="Tahoma"/>
          <w:szCs w:val="24"/>
          <w:lang w:eastAsia="es-CO"/>
        </w:rPr>
        <w:t>. y/ o en el Decreto 797 de 1949</w:t>
      </w:r>
      <w:r w:rsidR="1214C38E" w:rsidRPr="00C60C0D">
        <w:rPr>
          <w:rFonts w:eastAsia="Times New Roman" w:cs="Tahoma"/>
          <w:szCs w:val="24"/>
          <w:lang w:eastAsia="es-CO"/>
        </w:rPr>
        <w:t xml:space="preserve"> aunado al</w:t>
      </w:r>
      <w:r w:rsidRPr="00C60C0D">
        <w:rPr>
          <w:rFonts w:eastAsia="Times New Roman" w:cs="Tahoma"/>
          <w:szCs w:val="24"/>
          <w:lang w:eastAsia="es-CO"/>
        </w:rPr>
        <w:t xml:space="preserve"> pago de la indexación de la totalidad de las sumas pretendidas, por estar encaminas al mismo fin condenatorio, son excluyentes entre sí y</w:t>
      </w:r>
      <w:r w:rsidR="59C83BA6" w:rsidRPr="00C60C0D">
        <w:rPr>
          <w:rFonts w:eastAsia="Times New Roman" w:cs="Tahoma"/>
          <w:szCs w:val="24"/>
          <w:lang w:eastAsia="es-CO"/>
        </w:rPr>
        <w:t>,</w:t>
      </w:r>
      <w:r w:rsidRPr="00C60C0D">
        <w:rPr>
          <w:rFonts w:eastAsia="Times New Roman" w:cs="Tahoma"/>
          <w:szCs w:val="24"/>
          <w:lang w:eastAsia="es-CO"/>
        </w:rPr>
        <w:t xml:space="preserve"> por tanto, se debía atender la forma reglada en el citado numeral segundo del artículo 25-A.</w:t>
      </w:r>
    </w:p>
    <w:p w14:paraId="1AD802E6" w14:textId="250190DD" w:rsidR="00716D31" w:rsidRPr="00C60C0D" w:rsidRDefault="00716D31" w:rsidP="00C60C0D">
      <w:pPr>
        <w:adjustRightInd w:val="0"/>
        <w:spacing w:line="276" w:lineRule="auto"/>
        <w:ind w:firstLine="708"/>
        <w:rPr>
          <w:rFonts w:eastAsia="Times New Roman" w:cs="Tahoma"/>
          <w:szCs w:val="24"/>
          <w:lang w:val="es-CO" w:eastAsia="es-CO"/>
        </w:rPr>
      </w:pPr>
    </w:p>
    <w:p w14:paraId="481F2608" w14:textId="7E56994E" w:rsidR="00716D31" w:rsidRPr="00C60C0D" w:rsidRDefault="00716D31" w:rsidP="00C60C0D">
      <w:pPr>
        <w:adjustRightInd w:val="0"/>
        <w:spacing w:line="276" w:lineRule="auto"/>
        <w:ind w:firstLine="708"/>
        <w:rPr>
          <w:rFonts w:eastAsia="Times New Roman" w:cs="Tahoma"/>
          <w:szCs w:val="24"/>
          <w:lang w:val="es-CO" w:eastAsia="es-CO"/>
        </w:rPr>
      </w:pPr>
      <w:r w:rsidRPr="00C60C0D">
        <w:rPr>
          <w:rFonts w:eastAsia="Times New Roman" w:cs="Tahoma"/>
          <w:szCs w:val="24"/>
          <w:lang w:val="es-CO" w:eastAsia="es-CO"/>
        </w:rPr>
        <w:t xml:space="preserve">Revisada la demanda, se tiene que el ritual anterior, se cumplió a cabalidad pues en el libelo el actor planeo las pretensiones de la siguiente manera: </w:t>
      </w:r>
    </w:p>
    <w:p w14:paraId="5B443C3F" w14:textId="63C820EA" w:rsidR="00716D31" w:rsidRPr="00C60C0D" w:rsidRDefault="00716D31" w:rsidP="00C60C0D">
      <w:pPr>
        <w:adjustRightInd w:val="0"/>
        <w:spacing w:line="276" w:lineRule="auto"/>
        <w:ind w:firstLine="708"/>
        <w:rPr>
          <w:rFonts w:eastAsia="Times New Roman" w:cs="Tahoma"/>
          <w:szCs w:val="24"/>
          <w:lang w:val="es-CO" w:eastAsia="es-CO"/>
        </w:rPr>
      </w:pPr>
    </w:p>
    <w:p w14:paraId="0FA39DA8" w14:textId="101925FA" w:rsidR="00716D31" w:rsidRPr="00C60C0D" w:rsidRDefault="00716D31" w:rsidP="00C60C0D">
      <w:pPr>
        <w:adjustRightInd w:val="0"/>
        <w:spacing w:line="276" w:lineRule="auto"/>
        <w:ind w:firstLine="708"/>
        <w:rPr>
          <w:rFonts w:eastAsia="Times New Roman" w:cs="Tahoma"/>
          <w:szCs w:val="24"/>
          <w:lang w:val="es-CO" w:eastAsia="es-CO"/>
        </w:rPr>
      </w:pPr>
      <w:r w:rsidRPr="00C60C0D">
        <w:rPr>
          <w:rFonts w:eastAsia="Times New Roman" w:cs="Tahoma"/>
          <w:szCs w:val="24"/>
          <w:lang w:val="es-CO" w:eastAsia="es-CO"/>
        </w:rPr>
        <w:t xml:space="preserve">De forma principal, peticionó la declaración (numeral 18) y condena (numeral 15) de la </w:t>
      </w:r>
      <w:r w:rsidRPr="00C60C0D">
        <w:rPr>
          <w:rFonts w:eastAsia="Times New Roman" w:cs="Tahoma"/>
          <w:i/>
          <w:szCs w:val="24"/>
          <w:lang w:val="es-CO" w:eastAsia="es-CO"/>
        </w:rPr>
        <w:t>“</w:t>
      </w:r>
      <w:r w:rsidR="00043B5F" w:rsidRPr="00F65C7E">
        <w:rPr>
          <w:rFonts w:eastAsia="Times New Roman" w:cs="Tahoma"/>
          <w:i/>
          <w:sz w:val="22"/>
          <w:szCs w:val="24"/>
          <w:lang w:val="es-CO" w:eastAsia="es-CO"/>
        </w:rPr>
        <w:t>s</w:t>
      </w:r>
      <w:r w:rsidRPr="00F65C7E">
        <w:rPr>
          <w:rFonts w:eastAsia="Times New Roman" w:cs="Tahoma"/>
          <w:i/>
          <w:sz w:val="22"/>
          <w:szCs w:val="24"/>
          <w:lang w:val="es-CO" w:eastAsia="es-CO"/>
        </w:rPr>
        <w:t>anción moratoria prevista en el Decreto 797 de 1949, por el no pago parcial de todos los salarios, prestaciones e indemnizaciones</w:t>
      </w:r>
      <w:r w:rsidR="00043B5F" w:rsidRPr="00C60C0D">
        <w:rPr>
          <w:rFonts w:eastAsia="Times New Roman" w:cs="Tahoma"/>
          <w:i/>
          <w:szCs w:val="24"/>
          <w:lang w:val="es-CO" w:eastAsia="es-CO"/>
        </w:rPr>
        <w:t xml:space="preserve">”, </w:t>
      </w:r>
      <w:r w:rsidR="00043B5F" w:rsidRPr="00C60C0D">
        <w:rPr>
          <w:rFonts w:eastAsia="Times New Roman" w:cs="Tahoma"/>
          <w:szCs w:val="24"/>
          <w:lang w:val="es-CO" w:eastAsia="es-CO"/>
        </w:rPr>
        <w:t xml:space="preserve">y como pedido subsidiario, en el evento de que se resuelva desfavorablemente las pretensiones relacionadas con el status de trabajador oficial y sus emolumentos, solicitó la declaración (numeral 18) y condena (numeral 15) de la </w:t>
      </w:r>
      <w:r w:rsidR="00043B5F" w:rsidRPr="00C60C0D">
        <w:rPr>
          <w:rFonts w:eastAsia="Times New Roman" w:cs="Tahoma"/>
          <w:i/>
          <w:szCs w:val="24"/>
          <w:lang w:val="es-CO" w:eastAsia="es-CO"/>
        </w:rPr>
        <w:t>“</w:t>
      </w:r>
      <w:r w:rsidR="00043B5F" w:rsidRPr="00F65C7E">
        <w:rPr>
          <w:rFonts w:eastAsia="Times New Roman" w:cs="Tahoma"/>
          <w:i/>
          <w:sz w:val="22"/>
          <w:szCs w:val="24"/>
          <w:lang w:val="es-CO" w:eastAsia="es-CO"/>
        </w:rPr>
        <w:t xml:space="preserve">Sanción moratoria prevista en el Artículo 65 del </w:t>
      </w:r>
      <w:proofErr w:type="spellStart"/>
      <w:r w:rsidR="00043B5F" w:rsidRPr="00F65C7E">
        <w:rPr>
          <w:rFonts w:eastAsia="Times New Roman" w:cs="Tahoma"/>
          <w:i/>
          <w:sz w:val="22"/>
          <w:szCs w:val="24"/>
          <w:lang w:val="es-CO" w:eastAsia="es-CO"/>
        </w:rPr>
        <w:t>C.S.T</w:t>
      </w:r>
      <w:proofErr w:type="spellEnd"/>
      <w:r w:rsidR="00043B5F" w:rsidRPr="00F65C7E">
        <w:rPr>
          <w:rFonts w:eastAsia="Times New Roman" w:cs="Tahoma"/>
          <w:i/>
          <w:sz w:val="22"/>
          <w:szCs w:val="24"/>
          <w:lang w:val="es-CO" w:eastAsia="es-CO"/>
        </w:rPr>
        <w:t>.</w:t>
      </w:r>
      <w:r w:rsidR="00043B5F" w:rsidRPr="00C60C0D">
        <w:rPr>
          <w:rFonts w:eastAsia="Times New Roman" w:cs="Tahoma"/>
          <w:i/>
          <w:szCs w:val="24"/>
          <w:lang w:val="es-CO" w:eastAsia="es-CO"/>
        </w:rPr>
        <w:t>”</w:t>
      </w:r>
      <w:r w:rsidR="00043B5F" w:rsidRPr="00C60C0D">
        <w:rPr>
          <w:rFonts w:eastAsia="Times New Roman" w:cs="Tahoma"/>
          <w:szCs w:val="24"/>
          <w:lang w:val="es-CO" w:eastAsia="es-CO"/>
        </w:rPr>
        <w:t xml:space="preserve"> por el no pago de los mismos conceptos.</w:t>
      </w:r>
    </w:p>
    <w:p w14:paraId="4A751198" w14:textId="0830D840" w:rsidR="00043B5F" w:rsidRPr="00C60C0D" w:rsidRDefault="00043B5F" w:rsidP="00C60C0D">
      <w:pPr>
        <w:adjustRightInd w:val="0"/>
        <w:spacing w:line="276" w:lineRule="auto"/>
        <w:ind w:firstLine="708"/>
        <w:rPr>
          <w:rFonts w:eastAsia="Times New Roman" w:cs="Tahoma"/>
          <w:szCs w:val="24"/>
          <w:lang w:val="es-CO" w:eastAsia="es-CO"/>
        </w:rPr>
      </w:pPr>
    </w:p>
    <w:p w14:paraId="7760E105" w14:textId="2CFEE0F0" w:rsidR="00043B5F" w:rsidRPr="00C60C0D" w:rsidRDefault="00043B5F" w:rsidP="00C60C0D">
      <w:pPr>
        <w:adjustRightInd w:val="0"/>
        <w:spacing w:line="276" w:lineRule="auto"/>
        <w:ind w:firstLine="708"/>
        <w:rPr>
          <w:rFonts w:eastAsia="Times New Roman" w:cs="Tahoma"/>
          <w:szCs w:val="24"/>
          <w:lang w:val="es-CO" w:eastAsia="es-CO"/>
        </w:rPr>
      </w:pPr>
      <w:r w:rsidRPr="00C60C0D">
        <w:rPr>
          <w:rFonts w:eastAsia="Times New Roman" w:cs="Tahoma"/>
          <w:szCs w:val="24"/>
          <w:lang w:val="es-CO" w:eastAsia="es-CO"/>
        </w:rPr>
        <w:t xml:space="preserve">Mismo rito, respecto de la indexación de las condenas, pues, resta leer el numeral 16 para identificar la pretensión como principal y a su vez como subsidiaria. </w:t>
      </w:r>
    </w:p>
    <w:p w14:paraId="7D89875D" w14:textId="201AF179" w:rsidR="00043B5F" w:rsidRPr="00C60C0D" w:rsidRDefault="00043B5F" w:rsidP="00C60C0D">
      <w:pPr>
        <w:adjustRightInd w:val="0"/>
        <w:spacing w:line="276" w:lineRule="auto"/>
        <w:ind w:firstLine="708"/>
        <w:rPr>
          <w:rFonts w:eastAsia="Times New Roman" w:cs="Tahoma"/>
          <w:szCs w:val="24"/>
          <w:lang w:val="es-CO" w:eastAsia="es-CO"/>
        </w:rPr>
      </w:pPr>
    </w:p>
    <w:p w14:paraId="44AE7E02" w14:textId="768AE032" w:rsidR="00043B5F" w:rsidRPr="00C60C0D" w:rsidRDefault="00043B5F" w:rsidP="00C60C0D">
      <w:pPr>
        <w:adjustRightInd w:val="0"/>
        <w:spacing w:line="276" w:lineRule="auto"/>
        <w:ind w:firstLine="708"/>
        <w:rPr>
          <w:rFonts w:eastAsia="Times New Roman" w:cs="Tahoma"/>
          <w:szCs w:val="24"/>
          <w:lang w:val="es-CO" w:eastAsia="es-CO"/>
        </w:rPr>
      </w:pPr>
      <w:r w:rsidRPr="00C60C0D">
        <w:rPr>
          <w:rFonts w:eastAsia="Times New Roman" w:cs="Tahoma"/>
          <w:szCs w:val="24"/>
          <w:lang w:val="es-CO" w:eastAsia="es-CO"/>
        </w:rPr>
        <w:t xml:space="preserve">Ahora, en lo que </w:t>
      </w:r>
      <w:r w:rsidR="00717517" w:rsidRPr="00C60C0D">
        <w:rPr>
          <w:rFonts w:eastAsia="Times New Roman" w:cs="Tahoma"/>
          <w:szCs w:val="24"/>
          <w:lang w:val="es-CO" w:eastAsia="es-CO"/>
        </w:rPr>
        <w:t xml:space="preserve">tiene que ver con la duplicidad de la anterior petición, es claro que esa falencia en las formas no impide resolver de fondo la controversia, pues en virtud del principio de caridad el juez debe interpretar la demanda haciendo prevalecer el derecho sustancial sobre las formalidades, máxime cuando la incompatibilidad de dichas prestaciones no se predica de la totalidad de réditos laborales, sino únicamente respecto de aquellos que tengan la connotación de salario, prestación social o indemnización, </w:t>
      </w:r>
      <w:r w:rsidR="7C734450" w:rsidRPr="00C60C0D">
        <w:rPr>
          <w:rFonts w:eastAsia="Times New Roman" w:cs="Tahoma"/>
          <w:szCs w:val="24"/>
          <w:lang w:val="es-CO" w:eastAsia="es-CO"/>
        </w:rPr>
        <w:t xml:space="preserve">tal como </w:t>
      </w:r>
      <w:r w:rsidR="00717517" w:rsidRPr="00C60C0D">
        <w:rPr>
          <w:rFonts w:eastAsia="Times New Roman" w:cs="Tahoma"/>
          <w:szCs w:val="24"/>
          <w:lang w:val="es-CO" w:eastAsia="es-CO"/>
        </w:rPr>
        <w:t xml:space="preserve">lo señaló la Sala Laboral de la Corte Suprema de Justicia en sentencia </w:t>
      </w:r>
      <w:proofErr w:type="spellStart"/>
      <w:r w:rsidR="00334E9C" w:rsidRPr="00C60C0D">
        <w:rPr>
          <w:rFonts w:eastAsia="Times New Roman" w:cs="Tahoma"/>
          <w:szCs w:val="24"/>
          <w:lang w:val="es-CO" w:eastAsia="es-CO"/>
        </w:rPr>
        <w:t>SL</w:t>
      </w:r>
      <w:proofErr w:type="spellEnd"/>
      <w:r w:rsidR="00334E9C" w:rsidRPr="00C60C0D">
        <w:rPr>
          <w:rFonts w:eastAsia="Times New Roman" w:cs="Tahoma"/>
          <w:szCs w:val="24"/>
          <w:lang w:val="es-CO" w:eastAsia="es-CO"/>
        </w:rPr>
        <w:t xml:space="preserve"> 2094 de 2020 memorando la </w:t>
      </w:r>
      <w:proofErr w:type="spellStart"/>
      <w:r w:rsidR="00334E9C" w:rsidRPr="00C60C0D">
        <w:rPr>
          <w:rFonts w:eastAsia="Times New Roman" w:cs="Tahoma"/>
          <w:szCs w:val="24"/>
          <w:lang w:val="es-CO" w:eastAsia="es-CO"/>
        </w:rPr>
        <w:t>SL</w:t>
      </w:r>
      <w:proofErr w:type="spellEnd"/>
      <w:r w:rsidR="00334E9C" w:rsidRPr="00C60C0D">
        <w:rPr>
          <w:rFonts w:eastAsia="Times New Roman" w:cs="Tahoma"/>
          <w:szCs w:val="24"/>
          <w:lang w:val="es-CO" w:eastAsia="es-CO"/>
        </w:rPr>
        <w:t xml:space="preserve"> radicado 12753 del 24 de marzo de 2000 al precisar que</w:t>
      </w:r>
      <w:r w:rsidR="001448AE" w:rsidRPr="00C60C0D">
        <w:rPr>
          <w:rFonts w:eastAsia="Times New Roman" w:cs="Tahoma"/>
          <w:szCs w:val="24"/>
          <w:lang w:val="es-CO" w:eastAsia="es-CO"/>
        </w:rPr>
        <w:t>:</w:t>
      </w:r>
      <w:r w:rsidR="00334E9C" w:rsidRPr="00C60C0D">
        <w:rPr>
          <w:rFonts w:eastAsia="Times New Roman" w:cs="Tahoma"/>
          <w:szCs w:val="24"/>
          <w:lang w:val="es-CO" w:eastAsia="es-CO"/>
        </w:rPr>
        <w:t xml:space="preserve"> </w:t>
      </w:r>
      <w:r w:rsidR="00334E9C" w:rsidRPr="00C60C0D">
        <w:rPr>
          <w:rFonts w:eastAsia="Times New Roman" w:cs="Tahoma"/>
          <w:i/>
          <w:iCs/>
          <w:szCs w:val="24"/>
          <w:lang w:val="es-CO" w:eastAsia="es-CO"/>
        </w:rPr>
        <w:t>“</w:t>
      </w:r>
      <w:r w:rsidR="00334E9C" w:rsidRPr="00F65C7E">
        <w:rPr>
          <w:rFonts w:eastAsia="Times New Roman" w:cs="Tahoma"/>
          <w:i/>
          <w:iCs/>
          <w:sz w:val="22"/>
          <w:szCs w:val="24"/>
          <w:lang w:val="es-CO" w:eastAsia="es-CO"/>
        </w:rPr>
        <w:t>es viable aplicar entonces indexación o corrección monetaria en relación con aquellas prestaciones que no tengan otro tipo de compensación de perjuicios por la mora</w:t>
      </w:r>
      <w:r w:rsidR="00334E9C" w:rsidRPr="00C60C0D">
        <w:rPr>
          <w:rFonts w:eastAsia="Times New Roman" w:cs="Tahoma"/>
          <w:i/>
          <w:iCs/>
          <w:szCs w:val="24"/>
          <w:lang w:val="es-CO" w:eastAsia="es-CO"/>
        </w:rPr>
        <w:t xml:space="preserve">”, </w:t>
      </w:r>
      <w:r w:rsidR="00334E9C" w:rsidRPr="00C60C0D">
        <w:rPr>
          <w:rFonts w:eastAsia="Times New Roman" w:cs="Tahoma"/>
          <w:szCs w:val="24"/>
          <w:lang w:val="es-CO" w:eastAsia="es-CO"/>
        </w:rPr>
        <w:t xml:space="preserve">precedente intacto hasta la fecha, como narra en la providencia  </w:t>
      </w:r>
      <w:r w:rsidR="00717517" w:rsidRPr="00C60C0D">
        <w:rPr>
          <w:rFonts w:eastAsia="Times New Roman" w:cs="Tahoma"/>
          <w:szCs w:val="24"/>
          <w:lang w:val="es-CO" w:eastAsia="es-CO"/>
        </w:rPr>
        <w:t xml:space="preserve">CSJ </w:t>
      </w:r>
      <w:proofErr w:type="spellStart"/>
      <w:r w:rsidR="00717517" w:rsidRPr="00C60C0D">
        <w:rPr>
          <w:rFonts w:eastAsia="Times New Roman" w:cs="Tahoma"/>
          <w:szCs w:val="24"/>
          <w:lang w:val="es-CO" w:eastAsia="es-CO"/>
        </w:rPr>
        <w:t>SL379</w:t>
      </w:r>
      <w:proofErr w:type="spellEnd"/>
      <w:r w:rsidR="00717517" w:rsidRPr="00C60C0D">
        <w:rPr>
          <w:rFonts w:eastAsia="Times New Roman" w:cs="Tahoma"/>
          <w:szCs w:val="24"/>
          <w:lang w:val="es-CO" w:eastAsia="es-CO"/>
        </w:rPr>
        <w:t xml:space="preserve">-2023 en </w:t>
      </w:r>
      <w:r w:rsidR="00A81FAC" w:rsidRPr="00C60C0D">
        <w:rPr>
          <w:rFonts w:eastAsia="Times New Roman" w:cs="Tahoma"/>
          <w:szCs w:val="24"/>
          <w:lang w:val="es-CO" w:eastAsia="es-CO"/>
        </w:rPr>
        <w:t>la que decidió</w:t>
      </w:r>
      <w:r w:rsidR="001448AE" w:rsidRPr="00C60C0D">
        <w:rPr>
          <w:rFonts w:eastAsia="Times New Roman" w:cs="Tahoma"/>
          <w:szCs w:val="24"/>
          <w:lang w:val="es-CO" w:eastAsia="es-CO"/>
        </w:rPr>
        <w:t>:</w:t>
      </w:r>
      <w:r w:rsidR="00334E9C" w:rsidRPr="00C60C0D">
        <w:rPr>
          <w:rFonts w:eastAsia="Times New Roman" w:cs="Tahoma"/>
          <w:szCs w:val="24"/>
          <w:lang w:val="es-CO" w:eastAsia="es-CO"/>
        </w:rPr>
        <w:t xml:space="preserve"> </w:t>
      </w:r>
      <w:r w:rsidR="00717517" w:rsidRPr="00C60C0D">
        <w:rPr>
          <w:rFonts w:eastAsia="Times New Roman" w:cs="Tahoma"/>
          <w:i/>
          <w:iCs/>
          <w:szCs w:val="24"/>
          <w:lang w:val="es-CO" w:eastAsia="es-CO"/>
        </w:rPr>
        <w:t>“</w:t>
      </w:r>
      <w:r w:rsidR="00717517" w:rsidRPr="00F65C7E">
        <w:rPr>
          <w:rFonts w:eastAsia="Times New Roman" w:cs="Tahoma"/>
          <w:i/>
          <w:iCs/>
          <w:sz w:val="22"/>
          <w:szCs w:val="24"/>
          <w:lang w:val="es-CO" w:eastAsia="es-CO"/>
        </w:rPr>
        <w:t xml:space="preserve">la indemnización moratoria no es compatible con la indexación de las sumas adeudadas por prestaciones sociales, «puesto que la primera incluye los perjuicios concernientes a la devaluación de la moneda que derivan del no pago oportuno de las acreencias laborales que da lugar a ella» (CSJ </w:t>
      </w:r>
      <w:proofErr w:type="spellStart"/>
      <w:r w:rsidR="00717517" w:rsidRPr="00F65C7E">
        <w:rPr>
          <w:rFonts w:eastAsia="Times New Roman" w:cs="Tahoma"/>
          <w:i/>
          <w:iCs/>
          <w:sz w:val="22"/>
          <w:szCs w:val="24"/>
          <w:lang w:val="es-CO" w:eastAsia="es-CO"/>
        </w:rPr>
        <w:t>SL807</w:t>
      </w:r>
      <w:proofErr w:type="spellEnd"/>
      <w:r w:rsidR="00717517" w:rsidRPr="00F65C7E">
        <w:rPr>
          <w:rFonts w:eastAsia="Times New Roman" w:cs="Tahoma"/>
          <w:i/>
          <w:iCs/>
          <w:sz w:val="22"/>
          <w:szCs w:val="24"/>
          <w:lang w:val="es-CO" w:eastAsia="es-CO"/>
        </w:rPr>
        <w:t xml:space="preserve">-2013, CSJ </w:t>
      </w:r>
      <w:proofErr w:type="spellStart"/>
      <w:r w:rsidR="00717517" w:rsidRPr="00F65C7E">
        <w:rPr>
          <w:rFonts w:eastAsia="Times New Roman" w:cs="Tahoma"/>
          <w:i/>
          <w:iCs/>
          <w:sz w:val="22"/>
          <w:szCs w:val="24"/>
          <w:lang w:val="es-CO" w:eastAsia="es-CO"/>
        </w:rPr>
        <w:t>SL9641</w:t>
      </w:r>
      <w:proofErr w:type="spellEnd"/>
      <w:r w:rsidR="00717517" w:rsidRPr="00F65C7E">
        <w:rPr>
          <w:rFonts w:eastAsia="Times New Roman" w:cs="Tahoma"/>
          <w:i/>
          <w:iCs/>
          <w:sz w:val="22"/>
          <w:szCs w:val="24"/>
          <w:lang w:val="es-CO" w:eastAsia="es-CO"/>
        </w:rPr>
        <w:t xml:space="preserve">- 2014, CSJ </w:t>
      </w:r>
      <w:proofErr w:type="spellStart"/>
      <w:r w:rsidR="00717517" w:rsidRPr="00F65C7E">
        <w:rPr>
          <w:rFonts w:eastAsia="Times New Roman" w:cs="Tahoma"/>
          <w:i/>
          <w:iCs/>
          <w:sz w:val="22"/>
          <w:szCs w:val="24"/>
          <w:lang w:val="es-CO" w:eastAsia="es-CO"/>
        </w:rPr>
        <w:t>SL1705</w:t>
      </w:r>
      <w:proofErr w:type="spellEnd"/>
      <w:r w:rsidR="00717517" w:rsidRPr="00F65C7E">
        <w:rPr>
          <w:rFonts w:eastAsia="Times New Roman" w:cs="Tahoma"/>
          <w:i/>
          <w:iCs/>
          <w:sz w:val="22"/>
          <w:szCs w:val="24"/>
          <w:lang w:val="es-CO" w:eastAsia="es-CO"/>
        </w:rPr>
        <w:t>-2016). Solo se dispondrá indexar la condena por vacaciones, en tanto su falta de pago no genera indemnización moratoria</w:t>
      </w:r>
      <w:r w:rsidR="00717517" w:rsidRPr="00C60C0D">
        <w:rPr>
          <w:rFonts w:eastAsia="Times New Roman" w:cs="Tahoma"/>
          <w:i/>
          <w:iCs/>
          <w:szCs w:val="24"/>
          <w:lang w:val="es-CO" w:eastAsia="es-CO"/>
        </w:rPr>
        <w:t>”</w:t>
      </w:r>
      <w:r w:rsidR="00F65C7E">
        <w:rPr>
          <w:rFonts w:eastAsia="Times New Roman" w:cs="Tahoma"/>
          <w:i/>
          <w:iCs/>
          <w:szCs w:val="24"/>
          <w:lang w:val="es-CO" w:eastAsia="es-CO"/>
        </w:rPr>
        <w:t>.</w:t>
      </w:r>
    </w:p>
    <w:p w14:paraId="5C899363" w14:textId="24E83108" w:rsidR="00717517" w:rsidRPr="00C60C0D" w:rsidRDefault="00717517" w:rsidP="00C60C0D">
      <w:pPr>
        <w:adjustRightInd w:val="0"/>
        <w:spacing w:line="276" w:lineRule="auto"/>
        <w:ind w:firstLine="708"/>
        <w:rPr>
          <w:rFonts w:eastAsia="Times New Roman" w:cs="Tahoma"/>
          <w:szCs w:val="24"/>
          <w:lang w:val="es-CO" w:eastAsia="es-CO"/>
        </w:rPr>
      </w:pPr>
    </w:p>
    <w:p w14:paraId="500A39B4" w14:textId="7A234D07" w:rsidR="001354F2" w:rsidRPr="00C60C0D" w:rsidRDefault="00717517" w:rsidP="00C60C0D">
      <w:pPr>
        <w:adjustRightInd w:val="0"/>
        <w:spacing w:line="276" w:lineRule="auto"/>
        <w:ind w:firstLine="708"/>
        <w:rPr>
          <w:rFonts w:eastAsia="Times New Roman" w:cs="Tahoma"/>
          <w:szCs w:val="24"/>
          <w:lang w:val="es-CO" w:eastAsia="es-CO"/>
        </w:rPr>
      </w:pPr>
      <w:r w:rsidRPr="00C60C0D">
        <w:rPr>
          <w:rFonts w:eastAsia="Times New Roman" w:cs="Tahoma"/>
          <w:szCs w:val="24"/>
          <w:lang w:val="es-CO" w:eastAsia="es-CO"/>
        </w:rPr>
        <w:t>Así las cosas, le corre</w:t>
      </w:r>
      <w:r w:rsidR="001354F2" w:rsidRPr="00C60C0D">
        <w:rPr>
          <w:rFonts w:eastAsia="Times New Roman" w:cs="Tahoma"/>
          <w:szCs w:val="24"/>
          <w:lang w:val="es-CO" w:eastAsia="es-CO"/>
        </w:rPr>
        <w:t xml:space="preserve">sponderá al juzgador al momento de dictar sentencia, evaluar con sustento en los medios probatorios, si hay lugar a la pretensión indemnizatoria bien del Decreto 797 de 1949 en caso de trabajadores oficiales, ora la </w:t>
      </w:r>
      <w:r w:rsidR="001354F2" w:rsidRPr="00C60C0D">
        <w:rPr>
          <w:rFonts w:eastAsia="Times New Roman" w:cs="Tahoma"/>
          <w:szCs w:val="24"/>
          <w:lang w:val="es-CO" w:eastAsia="es-CO"/>
        </w:rPr>
        <w:lastRenderedPageBreak/>
        <w:t xml:space="preserve">establecida en el artículo 65 del </w:t>
      </w:r>
      <w:proofErr w:type="spellStart"/>
      <w:r w:rsidR="001354F2" w:rsidRPr="00C60C0D">
        <w:rPr>
          <w:rFonts w:eastAsia="Times New Roman" w:cs="Tahoma"/>
          <w:szCs w:val="24"/>
          <w:lang w:val="es-CO" w:eastAsia="es-CO"/>
        </w:rPr>
        <w:t>C.S.T</w:t>
      </w:r>
      <w:proofErr w:type="spellEnd"/>
      <w:r w:rsidR="001354F2" w:rsidRPr="00C60C0D">
        <w:rPr>
          <w:rFonts w:eastAsia="Times New Roman" w:cs="Tahoma"/>
          <w:szCs w:val="24"/>
          <w:lang w:val="es-CO" w:eastAsia="es-CO"/>
        </w:rPr>
        <w:t xml:space="preserve"> para trabajadores del sector privado, y definido lo anterior, en caso de hallarla procedente,</w:t>
      </w:r>
      <w:r w:rsidR="00174759" w:rsidRPr="00C60C0D">
        <w:rPr>
          <w:rFonts w:eastAsia="Times New Roman" w:cs="Tahoma"/>
          <w:szCs w:val="24"/>
          <w:lang w:val="es-CO" w:eastAsia="es-CO"/>
        </w:rPr>
        <w:t xml:space="preserve"> dar paso a la indexación sobre los emolumentos no contenidos en el supuesto de hecho que la norma consagra, o en caso contrario, fulminar condena únicamente respecto del último de los pedidos como compensación por la pérdida del poder adquisitivo de la moneda por el transcurso del tiempo</w:t>
      </w:r>
      <w:r w:rsidR="3BE53DE7" w:rsidRPr="00C60C0D">
        <w:rPr>
          <w:rFonts w:eastAsia="Times New Roman" w:cs="Tahoma"/>
          <w:szCs w:val="24"/>
          <w:lang w:val="es-CO" w:eastAsia="es-CO"/>
        </w:rPr>
        <w:t>.</w:t>
      </w:r>
    </w:p>
    <w:p w14:paraId="3F8332C1" w14:textId="73B619BF" w:rsidR="001354F2" w:rsidRPr="00C60C0D" w:rsidRDefault="001354F2" w:rsidP="00C60C0D">
      <w:pPr>
        <w:adjustRightInd w:val="0"/>
        <w:spacing w:line="276" w:lineRule="auto"/>
        <w:ind w:firstLine="708"/>
        <w:rPr>
          <w:rFonts w:eastAsia="Times New Roman" w:cs="Tahoma"/>
          <w:szCs w:val="24"/>
          <w:lang w:val="es-CO" w:eastAsia="es-CO"/>
        </w:rPr>
      </w:pPr>
    </w:p>
    <w:p w14:paraId="6C7083C6" w14:textId="5328A162" w:rsidR="001354F2" w:rsidRPr="00C60C0D" w:rsidRDefault="3BE53DE7" w:rsidP="00C60C0D">
      <w:pPr>
        <w:adjustRightInd w:val="0"/>
        <w:spacing w:line="276" w:lineRule="auto"/>
        <w:ind w:firstLine="708"/>
        <w:rPr>
          <w:rFonts w:cs="Tahoma"/>
          <w:szCs w:val="24"/>
          <w:lang w:val="es-CO"/>
        </w:rPr>
      </w:pPr>
      <w:r w:rsidRPr="00C60C0D">
        <w:rPr>
          <w:rFonts w:eastAsia="Times New Roman" w:cs="Tahoma"/>
          <w:szCs w:val="24"/>
          <w:lang w:val="es-CO" w:eastAsia="es-CO"/>
        </w:rPr>
        <w:t>Por lo dicho, aunque</w:t>
      </w:r>
      <w:r w:rsidR="00174759" w:rsidRPr="00C60C0D">
        <w:rPr>
          <w:rFonts w:eastAsia="Times New Roman" w:cs="Tahoma"/>
          <w:szCs w:val="24"/>
          <w:lang w:val="es-CO" w:eastAsia="es-CO"/>
        </w:rPr>
        <w:t xml:space="preserve"> por </w:t>
      </w:r>
      <w:r w:rsidRPr="00C60C0D">
        <w:rPr>
          <w:rFonts w:eastAsia="Times New Roman" w:cs="Tahoma"/>
          <w:szCs w:val="24"/>
          <w:lang w:val="es-CO" w:eastAsia="es-CO"/>
        </w:rPr>
        <w:t>razones distintas,</w:t>
      </w:r>
      <w:r w:rsidR="333849FD" w:rsidRPr="00C60C0D">
        <w:rPr>
          <w:rFonts w:eastAsia="Times New Roman" w:cs="Tahoma"/>
          <w:szCs w:val="24"/>
          <w:lang w:val="es-CO" w:eastAsia="es-CO"/>
        </w:rPr>
        <w:t xml:space="preserve"> pues en </w:t>
      </w:r>
      <w:r w:rsidR="00174759" w:rsidRPr="00C60C0D">
        <w:rPr>
          <w:rFonts w:eastAsia="Times New Roman" w:cs="Tahoma"/>
          <w:szCs w:val="24"/>
          <w:lang w:val="es-CO" w:eastAsia="es-CO"/>
        </w:rPr>
        <w:t xml:space="preserve">la </w:t>
      </w:r>
      <w:r w:rsidR="333849FD" w:rsidRPr="00C60C0D">
        <w:rPr>
          <w:rFonts w:eastAsia="Times New Roman" w:cs="Tahoma"/>
          <w:szCs w:val="24"/>
          <w:lang w:val="es-CO" w:eastAsia="es-CO"/>
        </w:rPr>
        <w:t xml:space="preserve">redacción de la demanda no se contempló la </w:t>
      </w:r>
      <w:r w:rsidR="18F152FA" w:rsidRPr="00C60C0D">
        <w:rPr>
          <w:rFonts w:eastAsia="Times New Roman" w:cs="Tahoma"/>
          <w:szCs w:val="24"/>
          <w:lang w:val="es-CO" w:eastAsia="es-CO"/>
        </w:rPr>
        <w:t>conjunción</w:t>
      </w:r>
      <w:r w:rsidR="68C0632D" w:rsidRPr="00C60C0D">
        <w:rPr>
          <w:rFonts w:eastAsia="Times New Roman" w:cs="Tahoma"/>
          <w:szCs w:val="24"/>
          <w:lang w:val="es-CO" w:eastAsia="es-CO"/>
        </w:rPr>
        <w:t xml:space="preserve"> disyuntiva</w:t>
      </w:r>
      <w:r w:rsidR="18F152FA" w:rsidRPr="00C60C0D">
        <w:rPr>
          <w:rFonts w:eastAsia="Times New Roman" w:cs="Tahoma"/>
          <w:szCs w:val="24"/>
          <w:lang w:val="es-CO" w:eastAsia="es-CO"/>
        </w:rPr>
        <w:t xml:space="preserve"> </w:t>
      </w:r>
      <w:r w:rsidR="333849FD" w:rsidRPr="00C60C0D">
        <w:rPr>
          <w:rFonts w:eastAsia="Times New Roman" w:cs="Tahoma"/>
          <w:szCs w:val="24"/>
          <w:lang w:val="es-CO" w:eastAsia="es-CO"/>
        </w:rPr>
        <w:t>“y/o”</w:t>
      </w:r>
      <w:r w:rsidRPr="00C60C0D">
        <w:rPr>
          <w:rFonts w:eastAsia="Times New Roman" w:cs="Tahoma"/>
          <w:szCs w:val="24"/>
          <w:lang w:val="es-CO" w:eastAsia="es-CO"/>
        </w:rPr>
        <w:t xml:space="preserve"> </w:t>
      </w:r>
      <w:r w:rsidR="1ED3B73C" w:rsidRPr="00C60C0D">
        <w:rPr>
          <w:rFonts w:eastAsia="Times New Roman" w:cs="Tahoma"/>
          <w:szCs w:val="24"/>
          <w:lang w:val="es-CO" w:eastAsia="es-CO"/>
        </w:rPr>
        <w:t>que sirvió de base a la jueza,</w:t>
      </w:r>
      <w:r w:rsidR="00174759" w:rsidRPr="00C60C0D">
        <w:rPr>
          <w:rFonts w:eastAsia="Times New Roman" w:cs="Tahoma"/>
          <w:szCs w:val="24"/>
          <w:lang w:val="es-CO" w:eastAsia="es-CO"/>
        </w:rPr>
        <w:t xml:space="preserve"> se confirmará el auto recurrido</w:t>
      </w:r>
      <w:r w:rsidR="0D1E515C" w:rsidRPr="00C60C0D">
        <w:rPr>
          <w:rFonts w:eastAsia="Times New Roman" w:cs="Tahoma"/>
          <w:szCs w:val="24"/>
          <w:lang w:val="es-CO" w:eastAsia="es-CO"/>
        </w:rPr>
        <w:t>,</w:t>
      </w:r>
      <w:r w:rsidR="5FAA9FE8" w:rsidRPr="00C60C0D">
        <w:rPr>
          <w:rFonts w:eastAsia="Times New Roman" w:cs="Tahoma"/>
          <w:szCs w:val="24"/>
          <w:lang w:val="es-CO" w:eastAsia="es-CO"/>
        </w:rPr>
        <w:t xml:space="preserve"> sin que </w:t>
      </w:r>
      <w:r w:rsidR="62DDFEEB" w:rsidRPr="00C60C0D">
        <w:rPr>
          <w:rFonts w:eastAsia="Times New Roman" w:cs="Tahoma"/>
          <w:szCs w:val="24"/>
          <w:lang w:val="es-CO" w:eastAsia="es-CO"/>
        </w:rPr>
        <w:t xml:space="preserve">haya lugar a evaluar la supuesta indebida acumulación respecto de la pretensión encaminada al pago de la sanción </w:t>
      </w:r>
      <w:r w:rsidR="5A5CF0F0" w:rsidRPr="00C60C0D">
        <w:rPr>
          <w:rFonts w:cs="Tahoma"/>
          <w:szCs w:val="24"/>
          <w:lang w:val="es-CO"/>
        </w:rPr>
        <w:t>contenida en la Ley 50 de 1990 como quiera que no se planeó en el escrito de excepción</w:t>
      </w:r>
      <w:r w:rsidR="75F54FE3" w:rsidRPr="00C60C0D">
        <w:rPr>
          <w:rFonts w:cs="Tahoma"/>
          <w:szCs w:val="24"/>
          <w:lang w:val="es-CO"/>
        </w:rPr>
        <w:t xml:space="preserve"> </w:t>
      </w:r>
      <w:r w:rsidR="0B6246E9" w:rsidRPr="00C60C0D">
        <w:rPr>
          <w:rFonts w:cs="Tahoma"/>
          <w:szCs w:val="24"/>
          <w:lang w:val="es-CO"/>
        </w:rPr>
        <w:t>y,</w:t>
      </w:r>
      <w:r w:rsidR="75F54FE3" w:rsidRPr="00C60C0D">
        <w:rPr>
          <w:rFonts w:cs="Tahoma"/>
          <w:szCs w:val="24"/>
          <w:lang w:val="es-CO"/>
        </w:rPr>
        <w:t xml:space="preserve"> en consecuencia</w:t>
      </w:r>
      <w:r w:rsidR="237B5987" w:rsidRPr="00C60C0D">
        <w:rPr>
          <w:rFonts w:cs="Tahoma"/>
          <w:szCs w:val="24"/>
          <w:lang w:val="es-CO"/>
        </w:rPr>
        <w:t>,</w:t>
      </w:r>
      <w:r w:rsidR="75F54FE3" w:rsidRPr="00C60C0D">
        <w:rPr>
          <w:rFonts w:cs="Tahoma"/>
          <w:szCs w:val="24"/>
          <w:lang w:val="es-CO"/>
        </w:rPr>
        <w:t xml:space="preserve"> la procedencia de pretensión debe ser</w:t>
      </w:r>
      <w:r w:rsidR="69365C35" w:rsidRPr="00C60C0D">
        <w:rPr>
          <w:rFonts w:cs="Tahoma"/>
          <w:szCs w:val="24"/>
          <w:lang w:val="es-CO"/>
        </w:rPr>
        <w:t xml:space="preserve"> valorada en la sentencia</w:t>
      </w:r>
      <w:r w:rsidR="00174759" w:rsidRPr="00C60C0D">
        <w:rPr>
          <w:rFonts w:cs="Tahoma"/>
          <w:szCs w:val="24"/>
          <w:lang w:val="es-CO"/>
        </w:rPr>
        <w:t>.</w:t>
      </w:r>
    </w:p>
    <w:p w14:paraId="53C129E7" w14:textId="77777777" w:rsidR="001D0DFE" w:rsidRPr="00C60C0D" w:rsidRDefault="001D0DFE" w:rsidP="00C60C0D">
      <w:pPr>
        <w:adjustRightInd w:val="0"/>
        <w:spacing w:line="276" w:lineRule="auto"/>
        <w:rPr>
          <w:rFonts w:cs="Tahoma"/>
          <w:b/>
          <w:szCs w:val="24"/>
          <w:bdr w:val="none" w:sz="0" w:space="0" w:color="auto" w:frame="1"/>
        </w:rPr>
      </w:pPr>
    </w:p>
    <w:p w14:paraId="609909E5" w14:textId="4791EE4D" w:rsidR="00BF68B4" w:rsidRPr="00C60C0D" w:rsidRDefault="001D0DFE" w:rsidP="00C60C0D">
      <w:pPr>
        <w:adjustRightInd w:val="0"/>
        <w:spacing w:line="276" w:lineRule="auto"/>
        <w:ind w:firstLine="708"/>
        <w:rPr>
          <w:rFonts w:cs="Tahoma"/>
          <w:b/>
          <w:szCs w:val="24"/>
          <w:bdr w:val="none" w:sz="0" w:space="0" w:color="auto" w:frame="1"/>
        </w:rPr>
      </w:pPr>
      <w:r w:rsidRPr="00C60C0D">
        <w:rPr>
          <w:rFonts w:cs="Tahoma"/>
          <w:b/>
          <w:szCs w:val="24"/>
          <w:bdr w:val="none" w:sz="0" w:space="0" w:color="auto" w:frame="1"/>
        </w:rPr>
        <w:t xml:space="preserve">7.2. </w:t>
      </w:r>
      <w:r w:rsidR="00181FA3" w:rsidRPr="00C60C0D">
        <w:rPr>
          <w:rFonts w:cs="Tahoma"/>
          <w:b/>
          <w:szCs w:val="24"/>
          <w:bdr w:val="none" w:sz="0" w:space="0" w:color="auto" w:frame="1"/>
        </w:rPr>
        <w:t>Excepción</w:t>
      </w:r>
      <w:r w:rsidR="00062C8C" w:rsidRPr="00C60C0D">
        <w:rPr>
          <w:rFonts w:cs="Tahoma"/>
          <w:b/>
          <w:szCs w:val="24"/>
          <w:bdr w:val="none" w:sz="0" w:space="0" w:color="auto" w:frame="1"/>
        </w:rPr>
        <w:t xml:space="preserve"> previa de falta de agotamiento de la Re</w:t>
      </w:r>
      <w:r w:rsidR="00181FA3" w:rsidRPr="00C60C0D">
        <w:rPr>
          <w:rFonts w:cs="Tahoma"/>
          <w:b/>
          <w:szCs w:val="24"/>
          <w:bdr w:val="none" w:sz="0" w:space="0" w:color="auto" w:frame="1"/>
        </w:rPr>
        <w:t>clamación Administrativa.</w:t>
      </w:r>
    </w:p>
    <w:p w14:paraId="653A379A" w14:textId="54CA6784" w:rsidR="10AEE76C" w:rsidRPr="00C60C0D" w:rsidRDefault="10AEE76C" w:rsidP="00C60C0D">
      <w:pPr>
        <w:spacing w:line="276" w:lineRule="auto"/>
        <w:ind w:firstLine="708"/>
        <w:rPr>
          <w:rFonts w:cs="Tahoma"/>
          <w:b/>
          <w:bCs/>
          <w:szCs w:val="24"/>
        </w:rPr>
      </w:pPr>
    </w:p>
    <w:p w14:paraId="7BE79D13" w14:textId="63BE493F" w:rsidR="009F36B1" w:rsidRPr="00C60C0D" w:rsidRDefault="00BF68B4" w:rsidP="00C60C0D">
      <w:pPr>
        <w:spacing w:line="276" w:lineRule="auto"/>
        <w:ind w:firstLine="708"/>
        <w:rPr>
          <w:rFonts w:eastAsia="Times New Roman" w:cs="Tahoma"/>
          <w:color w:val="000000"/>
          <w:szCs w:val="24"/>
          <w:lang w:val="es-ES_tradnl" w:eastAsia="es-CO"/>
        </w:rPr>
      </w:pPr>
      <w:r w:rsidRPr="00C60C0D">
        <w:rPr>
          <w:rFonts w:eastAsia="Times New Roman" w:cs="Tahoma"/>
          <w:color w:val="000000" w:themeColor="text1"/>
          <w:szCs w:val="24"/>
          <w:lang w:val="es-CO" w:eastAsia="es-CO"/>
        </w:rPr>
        <w:t>El artículo 6º del Código Procesal del Trabajo dispone que las acciones contra la Nación, las entidades territoriales y cualquier otra entidad de la administración pública solo podrán iniciarse cuando se haya agotado la reclamación administrativa</w:t>
      </w:r>
      <w:r w:rsidR="00151EDC" w:rsidRPr="00C60C0D">
        <w:rPr>
          <w:rFonts w:eastAsia="Times New Roman" w:cs="Tahoma"/>
          <w:color w:val="000000" w:themeColor="text1"/>
          <w:szCs w:val="24"/>
          <w:lang w:val="es-CO" w:eastAsia="es-CO"/>
        </w:rPr>
        <w:t xml:space="preserve">, entendida como </w:t>
      </w:r>
      <w:r w:rsidR="00151EDC" w:rsidRPr="00C60C0D">
        <w:rPr>
          <w:rFonts w:eastAsia="Times New Roman" w:cs="Tahoma"/>
          <w:color w:val="000000" w:themeColor="text1"/>
          <w:szCs w:val="24"/>
          <w:lang w:eastAsia="es-CO"/>
        </w:rPr>
        <w:t>el simple reclamo escrito del servidor público o trabajador sobre el derecho que pretenda.</w:t>
      </w:r>
    </w:p>
    <w:p w14:paraId="23F02A14" w14:textId="33C9619C" w:rsidR="007269BC" w:rsidRPr="00C60C0D" w:rsidRDefault="007269BC" w:rsidP="00C60C0D">
      <w:pPr>
        <w:spacing w:line="276" w:lineRule="auto"/>
        <w:ind w:firstLine="708"/>
        <w:rPr>
          <w:rFonts w:eastAsia="Times New Roman" w:cs="Tahoma"/>
          <w:color w:val="000000"/>
          <w:szCs w:val="24"/>
          <w:lang w:val="es-ES_tradnl" w:eastAsia="es-CO"/>
        </w:rPr>
      </w:pPr>
    </w:p>
    <w:p w14:paraId="01FFCFDB" w14:textId="77777777" w:rsidR="009F36B1" w:rsidRPr="00C60C0D" w:rsidRDefault="009F36B1" w:rsidP="00C60C0D">
      <w:pPr>
        <w:spacing w:line="276" w:lineRule="auto"/>
        <w:ind w:firstLine="708"/>
        <w:rPr>
          <w:rFonts w:eastAsia="Times New Roman" w:cs="Tahoma"/>
          <w:color w:val="000000"/>
          <w:szCs w:val="24"/>
          <w:lang w:val="es-ES_tradnl" w:eastAsia="es-CO"/>
        </w:rPr>
      </w:pPr>
      <w:r w:rsidRPr="00C60C0D">
        <w:rPr>
          <w:rFonts w:eastAsia="Times New Roman" w:cs="Tahoma"/>
          <w:color w:val="000000" w:themeColor="text1"/>
          <w:szCs w:val="24"/>
          <w:lang w:eastAsia="es-CO"/>
        </w:rPr>
        <w:t xml:space="preserve">Al respecto de la mentada disposición se pronunció esta Colegiatura en providencia del 23 de noviembre de 2022 con ponencia del Magistrado Germán Darío </w:t>
      </w:r>
      <w:proofErr w:type="spellStart"/>
      <w:r w:rsidRPr="00C60C0D">
        <w:rPr>
          <w:rFonts w:eastAsia="Times New Roman" w:cs="Tahoma"/>
          <w:color w:val="000000" w:themeColor="text1"/>
          <w:szCs w:val="24"/>
          <w:lang w:eastAsia="es-CO"/>
        </w:rPr>
        <w:t>Góez</w:t>
      </w:r>
      <w:proofErr w:type="spellEnd"/>
      <w:r w:rsidRPr="00C60C0D">
        <w:rPr>
          <w:rFonts w:eastAsia="Times New Roman" w:cs="Tahoma"/>
          <w:color w:val="000000" w:themeColor="text1"/>
          <w:szCs w:val="24"/>
          <w:lang w:eastAsia="es-CO"/>
        </w:rPr>
        <w:t xml:space="preserve"> </w:t>
      </w:r>
      <w:proofErr w:type="spellStart"/>
      <w:r w:rsidRPr="00C60C0D">
        <w:rPr>
          <w:rFonts w:eastAsia="Times New Roman" w:cs="Tahoma"/>
          <w:color w:val="000000" w:themeColor="text1"/>
          <w:szCs w:val="24"/>
          <w:lang w:eastAsia="es-CO"/>
        </w:rPr>
        <w:t>Vinasco</w:t>
      </w:r>
      <w:proofErr w:type="spellEnd"/>
      <w:r w:rsidRPr="00C60C0D">
        <w:rPr>
          <w:rFonts w:eastAsia="Times New Roman" w:cs="Tahoma"/>
          <w:color w:val="000000" w:themeColor="text1"/>
          <w:szCs w:val="24"/>
          <w:lang w:eastAsia="es-CO"/>
        </w:rPr>
        <w:t xml:space="preserve">, en la que puntualizó: </w:t>
      </w:r>
    </w:p>
    <w:p w14:paraId="1729EDB1" w14:textId="6201BD55" w:rsidR="007269BC" w:rsidRPr="00C60C0D" w:rsidRDefault="007269BC" w:rsidP="00C60C0D">
      <w:pPr>
        <w:spacing w:line="276" w:lineRule="auto"/>
        <w:ind w:firstLine="708"/>
        <w:rPr>
          <w:rFonts w:eastAsia="Times New Roman" w:cs="Tahoma"/>
          <w:color w:val="000000"/>
          <w:szCs w:val="24"/>
          <w:lang w:val="es-ES_tradnl" w:eastAsia="es-CO"/>
        </w:rPr>
      </w:pPr>
    </w:p>
    <w:p w14:paraId="3E368DD5" w14:textId="491F7FF6" w:rsidR="002A6B4E" w:rsidRPr="009E6E12" w:rsidRDefault="002A6B4E" w:rsidP="009E6E12">
      <w:pPr>
        <w:spacing w:line="240" w:lineRule="auto"/>
        <w:ind w:left="426" w:right="420"/>
        <w:rPr>
          <w:rFonts w:cs="Tahoma"/>
          <w:i/>
          <w:iCs/>
          <w:sz w:val="22"/>
          <w:szCs w:val="24"/>
        </w:rPr>
      </w:pPr>
      <w:r w:rsidRPr="009E6E12">
        <w:rPr>
          <w:rFonts w:cs="Tahoma"/>
          <w:i/>
          <w:iCs/>
          <w:sz w:val="22"/>
          <w:szCs w:val="24"/>
        </w:rPr>
        <w:t>“</w:t>
      </w:r>
      <w:r w:rsidR="009F36B1" w:rsidRPr="009E6E12">
        <w:rPr>
          <w:rFonts w:cs="Tahoma"/>
          <w:i/>
          <w:iCs/>
          <w:sz w:val="22"/>
          <w:szCs w:val="24"/>
        </w:rPr>
        <w:t xml:space="preserve">Como puede notarse de la norma transcrita, la reclamación administrativa laboral </w:t>
      </w:r>
      <w:r w:rsidR="009F36B1" w:rsidRPr="009E6E12">
        <w:rPr>
          <w:rFonts w:cs="Tahoma"/>
          <w:b/>
          <w:bCs/>
          <w:i/>
          <w:iCs/>
          <w:sz w:val="22"/>
          <w:szCs w:val="24"/>
        </w:rPr>
        <w:t>no exige cumplir requisitos especiales, ni ritualidad alguna, pues la ley señala que es suficiente un simple escrito</w:t>
      </w:r>
      <w:r w:rsidR="009F36B1" w:rsidRPr="009E6E12">
        <w:rPr>
          <w:rFonts w:cs="Tahoma"/>
          <w:i/>
          <w:iCs/>
          <w:sz w:val="22"/>
          <w:szCs w:val="24"/>
        </w:rPr>
        <w:t xml:space="preserve"> sobre el derecho que pretenda. </w:t>
      </w:r>
    </w:p>
    <w:p w14:paraId="74CDE7BA" w14:textId="3BA5684B" w:rsidR="3B96686E" w:rsidRPr="009E6E12" w:rsidRDefault="3B96686E" w:rsidP="009E6E12">
      <w:pPr>
        <w:spacing w:line="240" w:lineRule="auto"/>
        <w:ind w:left="426" w:right="420"/>
        <w:rPr>
          <w:rFonts w:cs="Tahoma"/>
          <w:i/>
          <w:iCs/>
          <w:sz w:val="22"/>
          <w:szCs w:val="24"/>
        </w:rPr>
      </w:pPr>
    </w:p>
    <w:p w14:paraId="17E00707" w14:textId="5EF63900" w:rsidR="009F36B1" w:rsidRPr="009E6E12" w:rsidRDefault="009F36B1" w:rsidP="009E6E12">
      <w:pPr>
        <w:spacing w:line="240" w:lineRule="auto"/>
        <w:ind w:left="426" w:right="420"/>
        <w:rPr>
          <w:rFonts w:cs="Tahoma"/>
          <w:i/>
          <w:iCs/>
          <w:sz w:val="22"/>
          <w:szCs w:val="24"/>
        </w:rPr>
      </w:pPr>
      <w:r w:rsidRPr="009E6E12">
        <w:rPr>
          <w:rFonts w:cs="Tahoma"/>
          <w:i/>
          <w:iCs/>
          <w:sz w:val="22"/>
          <w:szCs w:val="24"/>
        </w:rPr>
        <w:t xml:space="preserve">En efecto, en sentencia C-792 de 2006, la Corte Constitucional al estudiar la constitucionalidad de la reforma del artículo 6 del Código de Procedimiento del trabajo y de la Seguridad Social, luego de determinar que el artículo 6 se fundamenta en la </w:t>
      </w:r>
      <w:proofErr w:type="spellStart"/>
      <w:r w:rsidRPr="009E6E12">
        <w:rPr>
          <w:rFonts w:cs="Tahoma"/>
          <w:i/>
          <w:iCs/>
          <w:sz w:val="22"/>
          <w:szCs w:val="24"/>
        </w:rPr>
        <w:t>autotutela</w:t>
      </w:r>
      <w:proofErr w:type="spellEnd"/>
      <w:r w:rsidRPr="009E6E12">
        <w:rPr>
          <w:rFonts w:cs="Tahoma"/>
          <w:i/>
          <w:iCs/>
          <w:sz w:val="22"/>
          <w:szCs w:val="24"/>
        </w:rPr>
        <w:t xml:space="preserve"> administrativa, entendida como aquella por medio de la cual se debe brindar a los entes públicos la oportunidad de pronunciarse sobre sus propios actos, señaló que la reforma introdujo tres modificaciones, así: “</w:t>
      </w:r>
      <w:r w:rsidRPr="009E6E12">
        <w:rPr>
          <w:rFonts w:cs="Tahoma"/>
          <w:b/>
          <w:bCs/>
          <w:i/>
          <w:iCs/>
          <w:sz w:val="22"/>
          <w:szCs w:val="24"/>
        </w:rPr>
        <w:t>i)</w:t>
      </w:r>
      <w:r w:rsidRPr="009E6E12">
        <w:rPr>
          <w:rFonts w:cs="Tahoma"/>
          <w:i/>
          <w:iCs/>
          <w:sz w:val="22"/>
          <w:szCs w:val="24"/>
        </w:rPr>
        <w:t xml:space="preserve"> sustituyó el requisito de agotar el procedimiento gubernativo o reglamentario correspondiente, que se había interpretado como la necesidad de agotar la vía gubernativa en los términos de la correspondiente regulación legal, por el de agotar una “reclamación administrativa”, que la misma norma define como "... el simple reclamo escrito del servidor público o trabajador sobre el derecho que pretenda” </w:t>
      </w:r>
      <w:r w:rsidRPr="009E6E12">
        <w:rPr>
          <w:rFonts w:cs="Tahoma"/>
          <w:b/>
          <w:bCs/>
          <w:i/>
          <w:iCs/>
          <w:sz w:val="22"/>
          <w:szCs w:val="24"/>
        </w:rPr>
        <w:t>ii)</w:t>
      </w:r>
      <w:r w:rsidRPr="009E6E12">
        <w:rPr>
          <w:rFonts w:cs="Tahoma"/>
          <w:i/>
          <w:iCs/>
          <w:sz w:val="22"/>
          <w:szCs w:val="24"/>
        </w:rPr>
        <w:t xml:space="preserve"> (...) la reclamación gubernativa se entendía agotada por la tardanza de un mes o más en resolver la solicitud. Y, </w:t>
      </w:r>
      <w:r w:rsidRPr="009E6E12">
        <w:rPr>
          <w:rFonts w:cs="Tahoma"/>
          <w:b/>
          <w:bCs/>
          <w:i/>
          <w:iCs/>
          <w:sz w:val="22"/>
          <w:szCs w:val="24"/>
        </w:rPr>
        <w:t>iii)</w:t>
      </w:r>
      <w:r w:rsidRPr="009E6E12">
        <w:rPr>
          <w:rFonts w:cs="Tahoma"/>
          <w:i/>
          <w:iCs/>
          <w:sz w:val="22"/>
          <w:szCs w:val="24"/>
        </w:rPr>
        <w:t xml:space="preserve"> (...) añadió a la disposición el inciso conforme al cual mientras estuviese pendiente el agotamiento de la reclamación administrativa "... se suspende el término de prescripción de la respectiva acción.”</w:t>
      </w:r>
    </w:p>
    <w:p w14:paraId="36B4B16C" w14:textId="6105A532" w:rsidR="002A6B4E" w:rsidRPr="009E6E12" w:rsidRDefault="002A6B4E" w:rsidP="009E6E12">
      <w:pPr>
        <w:spacing w:line="240" w:lineRule="auto"/>
        <w:ind w:left="426" w:right="420"/>
        <w:rPr>
          <w:rFonts w:cs="Tahoma"/>
          <w:i/>
          <w:iCs/>
          <w:sz w:val="22"/>
          <w:szCs w:val="24"/>
        </w:rPr>
      </w:pPr>
      <w:r w:rsidRPr="009E6E12">
        <w:rPr>
          <w:rFonts w:cs="Tahoma"/>
          <w:i/>
          <w:iCs/>
          <w:sz w:val="22"/>
          <w:szCs w:val="24"/>
        </w:rPr>
        <w:t>(…)</w:t>
      </w:r>
    </w:p>
    <w:p w14:paraId="2F06822D" w14:textId="396A240A" w:rsidR="001D0DFE" w:rsidRPr="009E6E12" w:rsidRDefault="002A6B4E" w:rsidP="009E6E12">
      <w:pPr>
        <w:spacing w:line="240" w:lineRule="auto"/>
        <w:ind w:left="426" w:right="420"/>
        <w:rPr>
          <w:rFonts w:cs="Tahoma"/>
          <w:i/>
          <w:iCs/>
          <w:sz w:val="22"/>
          <w:szCs w:val="24"/>
        </w:rPr>
      </w:pPr>
      <w:r w:rsidRPr="009E6E12">
        <w:rPr>
          <w:rFonts w:cs="Tahoma"/>
          <w:i/>
          <w:iCs/>
          <w:sz w:val="22"/>
          <w:szCs w:val="24"/>
        </w:rPr>
        <w:t xml:space="preserve">En consecuencia, al ser la reclamación administrativa un “simple reclamo escrito” descarta por completo que este requerimiento sea un calco de las pretensiones esbozadas en la demanda como lo pretende la demandada UNE, pues lo que interesa </w:t>
      </w:r>
      <w:r w:rsidRPr="009E6E12">
        <w:rPr>
          <w:rFonts w:cs="Tahoma"/>
          <w:i/>
          <w:iCs/>
          <w:sz w:val="22"/>
          <w:szCs w:val="24"/>
        </w:rPr>
        <w:lastRenderedPageBreak/>
        <w:t>es que los pedimentos de la reclamación guarden relación o se engloben con las planteadas en la demanda (…)”</w:t>
      </w:r>
    </w:p>
    <w:p w14:paraId="11D76B2D" w14:textId="73B15153" w:rsidR="10AEE76C" w:rsidRPr="009E6E12" w:rsidRDefault="10AEE76C" w:rsidP="009E6E12">
      <w:pPr>
        <w:spacing w:line="276" w:lineRule="auto"/>
        <w:ind w:firstLine="708"/>
        <w:rPr>
          <w:rFonts w:eastAsia="Times New Roman" w:cs="Tahoma"/>
          <w:color w:val="000000"/>
          <w:szCs w:val="24"/>
          <w:lang w:val="es-ES_tradnl" w:eastAsia="es-CO"/>
        </w:rPr>
      </w:pPr>
    </w:p>
    <w:p w14:paraId="725BC4E2" w14:textId="0AC6A591" w:rsidR="002A6B4E" w:rsidRPr="00C60C0D" w:rsidRDefault="001D0DFE" w:rsidP="00C60C0D">
      <w:pPr>
        <w:spacing w:line="276" w:lineRule="auto"/>
        <w:ind w:firstLine="708"/>
        <w:rPr>
          <w:rFonts w:eastAsia="Times New Roman" w:cs="Tahoma"/>
          <w:color w:val="000000"/>
          <w:szCs w:val="24"/>
          <w:lang w:val="es-ES_tradnl" w:eastAsia="es-CO"/>
        </w:rPr>
      </w:pPr>
      <w:r w:rsidRPr="00C60C0D">
        <w:rPr>
          <w:rFonts w:cs="Tahoma"/>
          <w:szCs w:val="24"/>
          <w:bdr w:val="none" w:sz="0" w:space="0" w:color="auto" w:frame="1"/>
          <w:lang w:val="es-CO"/>
        </w:rPr>
        <w:t>En este orden de ideas, la reclamación administrativa es una petición de reivindicación que permite a la entidad de derecho público, establecer previo al estudio factico y jurídico que sea del caso, la procedencia o no de lo peticionado y en caso tal corregir por sí mismas cualquier error en el que hayan podido incurrir, con antelación a cualquier controversia ante los juzgados laborales. Así, al ser un</w:t>
      </w:r>
      <w:r w:rsidR="002A6B4E" w:rsidRPr="00C60C0D">
        <w:rPr>
          <w:rFonts w:eastAsia="Times New Roman" w:cs="Tahoma"/>
          <w:color w:val="000000"/>
          <w:szCs w:val="24"/>
          <w:lang w:eastAsia="es-CO"/>
        </w:rPr>
        <w:t xml:space="preserve"> “</w:t>
      </w:r>
      <w:r w:rsidR="002A6B4E" w:rsidRPr="00F65C7E">
        <w:rPr>
          <w:rFonts w:eastAsia="Times New Roman" w:cs="Tahoma"/>
          <w:color w:val="000000"/>
          <w:sz w:val="22"/>
          <w:szCs w:val="24"/>
          <w:lang w:eastAsia="es-CO"/>
        </w:rPr>
        <w:t>simple reclamo del trabajador</w:t>
      </w:r>
      <w:r w:rsidR="002A6B4E" w:rsidRPr="00C60C0D">
        <w:rPr>
          <w:rFonts w:eastAsia="Times New Roman" w:cs="Tahoma"/>
          <w:color w:val="000000"/>
          <w:szCs w:val="24"/>
          <w:lang w:eastAsia="es-CO"/>
        </w:rPr>
        <w:t xml:space="preserve">”, en perspectiva de esa simpleza, no resulta razonable que se le exija al trabajador que enumere de manera detallada todos los </w:t>
      </w:r>
      <w:proofErr w:type="spellStart"/>
      <w:r w:rsidR="002A6B4E" w:rsidRPr="00C60C0D">
        <w:rPr>
          <w:rFonts w:eastAsia="Times New Roman" w:cs="Tahoma"/>
          <w:color w:val="000000"/>
          <w:szCs w:val="24"/>
          <w:lang w:eastAsia="es-CO"/>
        </w:rPr>
        <w:t>instalamentos</w:t>
      </w:r>
      <w:proofErr w:type="spellEnd"/>
      <w:r w:rsidR="002A6B4E" w:rsidRPr="00C60C0D">
        <w:rPr>
          <w:rFonts w:eastAsia="Times New Roman" w:cs="Tahoma"/>
          <w:color w:val="000000"/>
          <w:szCs w:val="24"/>
          <w:lang w:eastAsia="es-CO"/>
        </w:rPr>
        <w:t xml:space="preserve"> que serán objeto de la demanda, pues este último libelo lo formula un profesional en derecho, mientras la reclamación no exige derecho de postulación, puede ser elaborada por el trabajador, de quien no se puede esperar que conozca al dedillo absolutamente todos los derechos laborales que puede exigir, de ahí que en ya citado pronunciamiento la Sala hubiera descartado la necesidad de que la reclamación tuviera que ser un calco de las pretensiones esbozadas e</w:t>
      </w:r>
      <w:r w:rsidRPr="00C60C0D">
        <w:rPr>
          <w:rFonts w:eastAsia="Times New Roman" w:cs="Tahoma"/>
          <w:color w:val="000000"/>
          <w:szCs w:val="24"/>
          <w:lang w:eastAsia="es-CO"/>
        </w:rPr>
        <w:t>n</w:t>
      </w:r>
      <w:r w:rsidR="002A6B4E" w:rsidRPr="00C60C0D">
        <w:rPr>
          <w:rFonts w:eastAsia="Times New Roman" w:cs="Tahoma"/>
          <w:color w:val="000000"/>
          <w:szCs w:val="24"/>
          <w:lang w:eastAsia="es-CO"/>
        </w:rPr>
        <w:t xml:space="preserve"> la demanda</w:t>
      </w:r>
      <w:r w:rsidRPr="00C60C0D">
        <w:rPr>
          <w:rFonts w:eastAsia="Times New Roman" w:cs="Tahoma"/>
          <w:color w:val="000000"/>
          <w:szCs w:val="24"/>
          <w:lang w:eastAsia="es-CO"/>
        </w:rPr>
        <w:t>, so pena de la falta de competencia.</w:t>
      </w:r>
    </w:p>
    <w:p w14:paraId="747EA9B9" w14:textId="0D22DF7D" w:rsidR="007269BC" w:rsidRPr="00C60C0D" w:rsidRDefault="007269BC" w:rsidP="00C60C0D">
      <w:pPr>
        <w:spacing w:line="276" w:lineRule="auto"/>
        <w:ind w:firstLine="708"/>
        <w:rPr>
          <w:rFonts w:eastAsia="Times New Roman" w:cs="Tahoma"/>
          <w:color w:val="000000"/>
          <w:szCs w:val="24"/>
          <w:lang w:val="es-ES_tradnl" w:eastAsia="es-CO"/>
        </w:rPr>
      </w:pPr>
    </w:p>
    <w:p w14:paraId="30308A11" w14:textId="16F78459" w:rsidR="001448AE" w:rsidRPr="00C60C0D" w:rsidRDefault="00F179B3" w:rsidP="00C60C0D">
      <w:pPr>
        <w:adjustRightInd w:val="0"/>
        <w:spacing w:line="276" w:lineRule="auto"/>
        <w:ind w:firstLine="708"/>
        <w:rPr>
          <w:rFonts w:cs="Tahoma"/>
          <w:szCs w:val="24"/>
          <w:lang w:val="es-ES_tradnl"/>
        </w:rPr>
      </w:pPr>
      <w:r w:rsidRPr="00C60C0D">
        <w:rPr>
          <w:rFonts w:cs="Tahoma"/>
          <w:szCs w:val="24"/>
          <w:lang w:val="es-ES_tradnl"/>
        </w:rPr>
        <w:t>Co</w:t>
      </w:r>
      <w:r w:rsidR="00903AC6">
        <w:rPr>
          <w:rFonts w:cs="Tahoma"/>
          <w:szCs w:val="24"/>
          <w:lang w:val="es-ES_tradnl"/>
        </w:rPr>
        <w:t>rol</w:t>
      </w:r>
      <w:r w:rsidRPr="00C60C0D">
        <w:rPr>
          <w:rFonts w:cs="Tahoma"/>
          <w:szCs w:val="24"/>
          <w:lang w:val="es-ES_tradnl"/>
        </w:rPr>
        <w:t>ario de lo expuesto,</w:t>
      </w:r>
      <w:r w:rsidR="001448AE" w:rsidRPr="00C60C0D">
        <w:rPr>
          <w:rFonts w:cs="Tahoma"/>
          <w:szCs w:val="24"/>
        </w:rPr>
        <w:t xml:space="preserve"> </w:t>
      </w:r>
      <w:r w:rsidR="001448AE" w:rsidRPr="00C60C0D">
        <w:rPr>
          <w:rFonts w:cs="Tahoma"/>
          <w:szCs w:val="24"/>
          <w:lang w:val="es-ES_tradnl"/>
        </w:rPr>
        <w:t>de entrada se advierte que la reclamación que el demandado echa de menos respecto del reajuste, obra en el folio 284 del archivo 10 del cuaderno de primera instancia</w:t>
      </w:r>
      <w:r w:rsidR="001448AE" w:rsidRPr="00C60C0D">
        <w:rPr>
          <w:rStyle w:val="Refdenotaalpie"/>
          <w:rFonts w:cs="Tahoma"/>
          <w:szCs w:val="24"/>
          <w:lang w:val="es-ES_tradnl"/>
        </w:rPr>
        <w:footnoteReference w:id="2"/>
      </w:r>
      <w:r w:rsidR="001448AE" w:rsidRPr="00C60C0D">
        <w:rPr>
          <w:rFonts w:cs="Tahoma"/>
          <w:szCs w:val="24"/>
          <w:lang w:val="es-ES_tradnl"/>
        </w:rPr>
        <w:t xml:space="preserve">, por medio de la cual el actor peticionó en el numeral 9 </w:t>
      </w:r>
      <w:r w:rsidR="001448AE" w:rsidRPr="00C60C0D">
        <w:rPr>
          <w:rFonts w:cs="Tahoma"/>
          <w:i/>
          <w:szCs w:val="24"/>
          <w:lang w:val="es-ES_tradnl"/>
        </w:rPr>
        <w:t>“</w:t>
      </w:r>
      <w:r w:rsidR="001448AE" w:rsidRPr="00F65C7E">
        <w:rPr>
          <w:rFonts w:cs="Tahoma"/>
          <w:i/>
          <w:sz w:val="22"/>
          <w:szCs w:val="24"/>
          <w:lang w:val="es-ES_tradnl"/>
        </w:rPr>
        <w:t xml:space="preserve">el reajuste de todos y cada uno de los derechos, prestaciones e indemnizaciones respecto de la supervisora en línea carolina </w:t>
      </w:r>
      <w:proofErr w:type="spellStart"/>
      <w:r w:rsidR="001448AE" w:rsidRPr="00F65C7E">
        <w:rPr>
          <w:rFonts w:cs="Tahoma"/>
          <w:i/>
          <w:sz w:val="22"/>
          <w:szCs w:val="24"/>
          <w:lang w:val="es-ES_tradnl"/>
        </w:rPr>
        <w:t>paque</w:t>
      </w:r>
      <w:proofErr w:type="spellEnd"/>
      <w:r w:rsidR="001448AE" w:rsidRPr="00F65C7E">
        <w:rPr>
          <w:rFonts w:cs="Tahoma"/>
          <w:i/>
          <w:sz w:val="22"/>
          <w:szCs w:val="24"/>
          <w:lang w:val="es-ES_tradnl"/>
        </w:rPr>
        <w:t xml:space="preserve"> calle, quien ostenta el mismo cargo y funciones del suscrito</w:t>
      </w:r>
      <w:r w:rsidR="001448AE" w:rsidRPr="00C60C0D">
        <w:rPr>
          <w:rFonts w:cs="Tahoma"/>
          <w:i/>
          <w:szCs w:val="24"/>
          <w:lang w:val="es-ES_tradnl"/>
        </w:rPr>
        <w:t>”</w:t>
      </w:r>
      <w:r w:rsidR="001448AE" w:rsidRPr="00C60C0D">
        <w:rPr>
          <w:rFonts w:cs="Tahoma"/>
          <w:szCs w:val="24"/>
          <w:lang w:val="es-ES_tradnl"/>
        </w:rPr>
        <w:t xml:space="preserve">, misma que incluso fue resuelta por la entidad </w:t>
      </w:r>
      <w:proofErr w:type="spellStart"/>
      <w:r w:rsidR="001448AE" w:rsidRPr="00C60C0D">
        <w:rPr>
          <w:rFonts w:cs="Tahoma"/>
          <w:szCs w:val="24"/>
          <w:lang w:val="es-ES_tradnl"/>
        </w:rPr>
        <w:t>excepcionante</w:t>
      </w:r>
      <w:proofErr w:type="spellEnd"/>
      <w:r w:rsidR="001448AE" w:rsidRPr="00C60C0D">
        <w:rPr>
          <w:rFonts w:cs="Tahoma"/>
          <w:szCs w:val="24"/>
          <w:lang w:val="es-ES_tradnl"/>
        </w:rPr>
        <w:t xml:space="preserve"> el 20 de febrero de 2018 en los siguientes términos </w:t>
      </w:r>
      <w:r w:rsidR="001448AE" w:rsidRPr="00C60C0D">
        <w:rPr>
          <w:rFonts w:cs="Tahoma"/>
          <w:i/>
          <w:szCs w:val="24"/>
          <w:lang w:val="es-ES_tradnl"/>
        </w:rPr>
        <w:t>“</w:t>
      </w:r>
      <w:r w:rsidR="001448AE" w:rsidRPr="00F65C7E">
        <w:rPr>
          <w:rFonts w:cs="Tahoma"/>
          <w:i/>
          <w:sz w:val="22"/>
          <w:szCs w:val="24"/>
          <w:lang w:val="es-ES_tradnl"/>
        </w:rPr>
        <w:t xml:space="preserve">dando respuesta a los numeral del 1 al 9 de su comunicado, respecto de los cuales solicita reajustes a los conceptos de salario, aportes al sistema de la seguridad social, primas de servicios , vacaciones, cesantías, intereses a las cesantías, horas extras, indexación, y en general a las prestaciones sociales, con respecto a la remuneración que percibe la señora Carolina </w:t>
      </w:r>
      <w:proofErr w:type="spellStart"/>
      <w:r w:rsidR="001448AE" w:rsidRPr="00F65C7E">
        <w:rPr>
          <w:rFonts w:cs="Tahoma"/>
          <w:i/>
          <w:sz w:val="22"/>
          <w:szCs w:val="24"/>
          <w:lang w:val="es-ES_tradnl"/>
        </w:rPr>
        <w:t>Paque</w:t>
      </w:r>
      <w:proofErr w:type="spellEnd"/>
      <w:r w:rsidR="001448AE" w:rsidRPr="00F65C7E">
        <w:rPr>
          <w:rFonts w:cs="Tahoma"/>
          <w:i/>
          <w:sz w:val="22"/>
          <w:szCs w:val="24"/>
          <w:lang w:val="es-ES_tradnl"/>
        </w:rPr>
        <w:t xml:space="preserve"> Calle; nos permitimos informarle que la misma no es procedente</w:t>
      </w:r>
      <w:r w:rsidR="001448AE" w:rsidRPr="00C60C0D">
        <w:rPr>
          <w:rFonts w:cs="Tahoma"/>
          <w:i/>
          <w:szCs w:val="24"/>
          <w:lang w:val="es-ES_tradnl"/>
        </w:rPr>
        <w:t>”</w:t>
      </w:r>
      <w:r w:rsidR="00F65C7E">
        <w:rPr>
          <w:rFonts w:cs="Tahoma"/>
          <w:i/>
          <w:szCs w:val="24"/>
          <w:lang w:val="es-ES_tradnl"/>
        </w:rPr>
        <w:t xml:space="preserve"> </w:t>
      </w:r>
      <w:r w:rsidR="001448AE" w:rsidRPr="00C60C0D">
        <w:rPr>
          <w:rStyle w:val="Refdenotaalpie"/>
          <w:rFonts w:cs="Tahoma"/>
          <w:szCs w:val="24"/>
          <w:lang w:val="es-ES_tradnl"/>
        </w:rPr>
        <w:footnoteReference w:id="3"/>
      </w:r>
      <w:r w:rsidR="001448AE" w:rsidRPr="00C60C0D">
        <w:rPr>
          <w:rFonts w:cs="Tahoma"/>
          <w:szCs w:val="24"/>
          <w:lang w:val="es-ES_tradnl"/>
        </w:rPr>
        <w:t xml:space="preserve">, luego entonces no tiene asidero la excepción, puesto que a todas luces hay identidad y coherencia entre lo reclamado y lo pretendido respecto del reajuste. </w:t>
      </w:r>
    </w:p>
    <w:p w14:paraId="512D71AF" w14:textId="77777777" w:rsidR="001448AE" w:rsidRPr="00C60C0D" w:rsidRDefault="001448AE" w:rsidP="00C60C0D">
      <w:pPr>
        <w:adjustRightInd w:val="0"/>
        <w:spacing w:line="276" w:lineRule="auto"/>
        <w:ind w:firstLine="708"/>
        <w:rPr>
          <w:rFonts w:cs="Tahoma"/>
          <w:szCs w:val="24"/>
          <w:lang w:val="es-ES_tradnl"/>
        </w:rPr>
      </w:pPr>
    </w:p>
    <w:p w14:paraId="2D0070F7" w14:textId="49A1BFE0" w:rsidR="001448AE" w:rsidRPr="00C60C0D" w:rsidRDefault="001448AE" w:rsidP="00C60C0D">
      <w:pPr>
        <w:adjustRightInd w:val="0"/>
        <w:spacing w:line="276" w:lineRule="auto"/>
        <w:ind w:firstLine="708"/>
        <w:rPr>
          <w:rFonts w:cs="Tahoma"/>
          <w:szCs w:val="24"/>
          <w:lang w:val="es-ES_tradnl"/>
        </w:rPr>
      </w:pPr>
      <w:r w:rsidRPr="00C60C0D">
        <w:rPr>
          <w:rFonts w:cs="Tahoma"/>
          <w:szCs w:val="24"/>
          <w:lang w:val="es-ES_tradnl"/>
        </w:rPr>
        <w:t>En cuanto a los descuentos ocurre igual, puesto que en reclamación complementaria denominada referencia</w:t>
      </w:r>
      <w:r w:rsidRPr="00C60C0D">
        <w:rPr>
          <w:rFonts w:cs="Tahoma"/>
          <w:i/>
          <w:szCs w:val="24"/>
          <w:lang w:val="es-ES_tradnl"/>
        </w:rPr>
        <w:t xml:space="preserve"> “</w:t>
      </w:r>
      <w:r w:rsidRPr="00F65C7E">
        <w:rPr>
          <w:rFonts w:cs="Tahoma"/>
          <w:i/>
          <w:sz w:val="22"/>
          <w:szCs w:val="24"/>
          <w:lang w:val="es-ES_tradnl"/>
        </w:rPr>
        <w:t>aclaración y complementación a la reclamación administrativa</w:t>
      </w:r>
      <w:r w:rsidRPr="00C60C0D">
        <w:rPr>
          <w:rFonts w:cs="Tahoma"/>
          <w:i/>
          <w:szCs w:val="24"/>
          <w:lang w:val="es-ES_tradnl"/>
        </w:rPr>
        <w:t xml:space="preserve">” </w:t>
      </w:r>
      <w:r w:rsidRPr="00C60C0D">
        <w:rPr>
          <w:rFonts w:cs="Tahoma"/>
          <w:szCs w:val="24"/>
          <w:lang w:val="es-ES_tradnl"/>
        </w:rPr>
        <w:t xml:space="preserve">dirigida a </w:t>
      </w:r>
      <w:proofErr w:type="spellStart"/>
      <w:r w:rsidRPr="00C60C0D">
        <w:rPr>
          <w:rFonts w:cs="Tahoma"/>
          <w:szCs w:val="24"/>
          <w:lang w:val="es-ES_tradnl"/>
        </w:rPr>
        <w:t>EMTELCO</w:t>
      </w:r>
      <w:proofErr w:type="spellEnd"/>
      <w:r w:rsidRPr="00C60C0D">
        <w:rPr>
          <w:rFonts w:cs="Tahoma"/>
          <w:szCs w:val="24"/>
          <w:lang w:val="es-ES_tradnl"/>
        </w:rPr>
        <w:t xml:space="preserve"> S.A.S</w:t>
      </w:r>
      <w:r w:rsidRPr="00C60C0D">
        <w:rPr>
          <w:rStyle w:val="Refdenotaalpie"/>
          <w:rFonts w:cs="Tahoma"/>
          <w:szCs w:val="24"/>
          <w:lang w:val="es-ES_tradnl"/>
        </w:rPr>
        <w:footnoteReference w:id="4"/>
      </w:r>
      <w:r w:rsidRPr="00C60C0D">
        <w:rPr>
          <w:rFonts w:cs="Tahoma"/>
          <w:szCs w:val="24"/>
          <w:lang w:val="es-ES_tradnl"/>
        </w:rPr>
        <w:t xml:space="preserve">, aparece dicho pedido que incluso en el numeral 5, el cual resuelto por la recurrente el 9 de noviembre de 2020 así: </w:t>
      </w:r>
      <w:r w:rsidRPr="00C60C0D">
        <w:rPr>
          <w:rFonts w:cs="Tahoma"/>
          <w:i/>
          <w:szCs w:val="24"/>
          <w:lang w:val="es-ES_tradnl"/>
        </w:rPr>
        <w:t>“</w:t>
      </w:r>
      <w:r w:rsidRPr="00F65C7E">
        <w:rPr>
          <w:rFonts w:cs="Tahoma"/>
          <w:i/>
          <w:sz w:val="22"/>
          <w:szCs w:val="24"/>
          <w:lang w:val="es-ES_tradnl"/>
        </w:rPr>
        <w:t>frente a los numerales 3, 4 y 5 (…) 5.” Se declare ilegal el descuento y/o deducción efectuada en mi liquidación de prestaciones sociales.” Nos permitimos rechazarlas de fondo (…)</w:t>
      </w:r>
      <w:r w:rsidRPr="00C60C0D">
        <w:rPr>
          <w:rFonts w:cs="Tahoma"/>
          <w:i/>
          <w:szCs w:val="24"/>
          <w:lang w:val="es-ES_tradnl"/>
        </w:rPr>
        <w:t>”</w:t>
      </w:r>
      <w:r w:rsidR="00F65C7E">
        <w:rPr>
          <w:rFonts w:cs="Tahoma"/>
          <w:i/>
          <w:szCs w:val="24"/>
          <w:lang w:val="es-ES_tradnl"/>
        </w:rPr>
        <w:t>.</w:t>
      </w:r>
    </w:p>
    <w:p w14:paraId="2F77ABF3" w14:textId="1D0C4FA3" w:rsidR="00977C6A" w:rsidRPr="00C60C0D" w:rsidRDefault="00977C6A" w:rsidP="00C60C0D">
      <w:pPr>
        <w:adjustRightInd w:val="0"/>
        <w:spacing w:line="276" w:lineRule="auto"/>
        <w:rPr>
          <w:rFonts w:cs="Tahoma"/>
          <w:szCs w:val="24"/>
          <w:lang w:val="es-ES_tradnl"/>
        </w:rPr>
      </w:pPr>
    </w:p>
    <w:p w14:paraId="19AC1B81" w14:textId="1A66BE70" w:rsidR="00181FA3" w:rsidRPr="00C60C0D" w:rsidRDefault="00E82E00" w:rsidP="00C60C0D">
      <w:pPr>
        <w:adjustRightInd w:val="0"/>
        <w:spacing w:line="276" w:lineRule="auto"/>
        <w:ind w:firstLine="708"/>
        <w:rPr>
          <w:rFonts w:cs="Tahoma"/>
          <w:b/>
          <w:bCs/>
          <w:szCs w:val="24"/>
          <w:lang w:val="es-ES_tradnl"/>
        </w:rPr>
      </w:pPr>
      <w:r w:rsidRPr="00C60C0D">
        <w:rPr>
          <w:rFonts w:cs="Tahoma"/>
          <w:b/>
          <w:bCs/>
          <w:szCs w:val="24"/>
          <w:lang w:val="es-ES_tradnl"/>
        </w:rPr>
        <w:t>7.3. C</w:t>
      </w:r>
      <w:r w:rsidR="00977C6A" w:rsidRPr="00C60C0D">
        <w:rPr>
          <w:rFonts w:cs="Tahoma"/>
          <w:b/>
          <w:bCs/>
          <w:szCs w:val="24"/>
          <w:lang w:val="es-ES_tradnl"/>
        </w:rPr>
        <w:t xml:space="preserve">ondena en costas </w:t>
      </w:r>
    </w:p>
    <w:p w14:paraId="6DE2E71B" w14:textId="77777777" w:rsidR="00181FA3" w:rsidRPr="00C60C0D" w:rsidRDefault="00181FA3" w:rsidP="00C60C0D">
      <w:pPr>
        <w:adjustRightInd w:val="0"/>
        <w:spacing w:line="276" w:lineRule="auto"/>
        <w:rPr>
          <w:rFonts w:cs="Tahoma"/>
          <w:szCs w:val="24"/>
        </w:rPr>
      </w:pPr>
    </w:p>
    <w:p w14:paraId="1AEFF454" w14:textId="04B3A22F" w:rsidR="00181FA3" w:rsidRPr="00C60C0D" w:rsidRDefault="00181FA3" w:rsidP="00C60C0D">
      <w:pPr>
        <w:adjustRightInd w:val="0"/>
        <w:spacing w:line="276" w:lineRule="auto"/>
        <w:rPr>
          <w:rFonts w:cs="Tahoma"/>
          <w:szCs w:val="24"/>
          <w:lang w:val="es-CO"/>
        </w:rPr>
      </w:pPr>
      <w:r w:rsidRPr="00C60C0D">
        <w:rPr>
          <w:rFonts w:cs="Tahoma"/>
          <w:szCs w:val="24"/>
          <w:lang w:val="es-CO"/>
        </w:rPr>
        <w:tab/>
        <w:t>En este orden de ideas</w:t>
      </w:r>
      <w:r w:rsidR="00977C6A" w:rsidRPr="00C60C0D">
        <w:rPr>
          <w:rFonts w:cs="Tahoma"/>
          <w:szCs w:val="24"/>
          <w:lang w:val="es-CO"/>
        </w:rPr>
        <w:t xml:space="preserve">, </w:t>
      </w:r>
      <w:r w:rsidR="00EC1F7E" w:rsidRPr="00C60C0D">
        <w:rPr>
          <w:rFonts w:cs="Tahoma"/>
          <w:szCs w:val="24"/>
          <w:lang w:val="es-CO"/>
        </w:rPr>
        <w:t>habiéndose</w:t>
      </w:r>
      <w:r w:rsidR="00977C6A" w:rsidRPr="00C60C0D">
        <w:rPr>
          <w:rFonts w:cs="Tahoma"/>
          <w:szCs w:val="24"/>
          <w:lang w:val="es-CO"/>
        </w:rPr>
        <w:t xml:space="preserve"> confirmado en su totalidad el </w:t>
      </w:r>
      <w:r w:rsidR="00EC1F7E" w:rsidRPr="00C60C0D">
        <w:rPr>
          <w:rFonts w:cs="Tahoma"/>
          <w:szCs w:val="24"/>
          <w:lang w:val="es-CO"/>
        </w:rPr>
        <w:t>auto</w:t>
      </w:r>
      <w:r w:rsidR="00977C6A" w:rsidRPr="00C60C0D">
        <w:rPr>
          <w:rFonts w:cs="Tahoma"/>
          <w:szCs w:val="24"/>
          <w:lang w:val="es-CO"/>
        </w:rPr>
        <w:t xml:space="preserve"> apelado</w:t>
      </w:r>
      <w:r w:rsidR="00EC1F7E" w:rsidRPr="00C60C0D">
        <w:rPr>
          <w:rFonts w:cs="Tahoma"/>
          <w:szCs w:val="24"/>
          <w:lang w:val="es-CO"/>
        </w:rPr>
        <w:t>, resulta imperiosa la condena en costas</w:t>
      </w:r>
      <w:r w:rsidR="000E2B56" w:rsidRPr="00C60C0D">
        <w:rPr>
          <w:rFonts w:cs="Tahoma"/>
          <w:szCs w:val="24"/>
          <w:lang w:val="es-CO"/>
        </w:rPr>
        <w:t xml:space="preserve"> prevista</w:t>
      </w:r>
      <w:r w:rsidR="000D3625" w:rsidRPr="00C60C0D">
        <w:rPr>
          <w:rFonts w:cs="Tahoma"/>
          <w:szCs w:val="24"/>
          <w:lang w:val="es-CO"/>
        </w:rPr>
        <w:t xml:space="preserve"> </w:t>
      </w:r>
      <w:r w:rsidR="000E2B56" w:rsidRPr="00C60C0D">
        <w:rPr>
          <w:rFonts w:cs="Tahoma"/>
          <w:szCs w:val="24"/>
          <w:lang w:val="es-CO"/>
        </w:rPr>
        <w:t xml:space="preserve">en del artículo 365 del </w:t>
      </w:r>
      <w:proofErr w:type="spellStart"/>
      <w:r w:rsidR="000E2B56" w:rsidRPr="00C60C0D">
        <w:rPr>
          <w:rFonts w:cs="Tahoma"/>
          <w:szCs w:val="24"/>
          <w:lang w:val="es-CO"/>
        </w:rPr>
        <w:t>C.G.P</w:t>
      </w:r>
      <w:proofErr w:type="spellEnd"/>
      <w:r w:rsidR="000E2B56" w:rsidRPr="00C60C0D">
        <w:rPr>
          <w:rFonts w:cs="Tahoma"/>
          <w:szCs w:val="24"/>
          <w:lang w:val="es-CO"/>
        </w:rPr>
        <w:t xml:space="preserve"> aplicable al proceso laboral en atención a lo dispuesto en el artículo 145 del </w:t>
      </w:r>
      <w:proofErr w:type="spellStart"/>
      <w:r w:rsidR="000E2B56" w:rsidRPr="00C60C0D">
        <w:rPr>
          <w:rFonts w:cs="Tahoma"/>
          <w:szCs w:val="24"/>
          <w:lang w:val="es-CO"/>
        </w:rPr>
        <w:t>C.P.T</w:t>
      </w:r>
      <w:proofErr w:type="spellEnd"/>
      <w:r w:rsidR="000E2B56" w:rsidRPr="00C60C0D">
        <w:rPr>
          <w:rFonts w:cs="Tahoma"/>
          <w:szCs w:val="24"/>
          <w:lang w:val="es-CO"/>
        </w:rPr>
        <w:t xml:space="preserve"> y de la S.S. </w:t>
      </w:r>
      <w:r w:rsidR="000E2B56" w:rsidRPr="00C60C0D">
        <w:rPr>
          <w:rFonts w:cs="Tahoma"/>
          <w:szCs w:val="24"/>
          <w:lang w:val="es-CO"/>
        </w:rPr>
        <w:lastRenderedPageBreak/>
        <w:t xml:space="preserve">que </w:t>
      </w:r>
      <w:r w:rsidR="000D3625" w:rsidRPr="00C60C0D">
        <w:rPr>
          <w:rFonts w:cs="Tahoma"/>
          <w:szCs w:val="24"/>
          <w:lang w:val="es-CO"/>
        </w:rPr>
        <w:t xml:space="preserve">en esta instancia </w:t>
      </w:r>
      <w:r w:rsidR="000E2B56" w:rsidRPr="00C60C0D">
        <w:rPr>
          <w:rFonts w:cs="Tahoma"/>
          <w:szCs w:val="24"/>
          <w:lang w:val="es-CO"/>
        </w:rPr>
        <w:t xml:space="preserve">correrán </w:t>
      </w:r>
      <w:r w:rsidR="000D3625" w:rsidRPr="00C60C0D">
        <w:rPr>
          <w:rFonts w:cs="Tahoma"/>
          <w:szCs w:val="24"/>
          <w:lang w:val="es-CO"/>
        </w:rPr>
        <w:t xml:space="preserve">a cargo de la </w:t>
      </w:r>
      <w:r w:rsidR="00174759" w:rsidRPr="00C60C0D">
        <w:rPr>
          <w:rFonts w:cs="Tahoma"/>
          <w:szCs w:val="24"/>
          <w:lang w:val="es-CO"/>
        </w:rPr>
        <w:t>sociedad</w:t>
      </w:r>
      <w:r w:rsidR="000D3625" w:rsidRPr="00C60C0D">
        <w:rPr>
          <w:rFonts w:cs="Tahoma"/>
          <w:szCs w:val="24"/>
          <w:lang w:val="es-CO"/>
        </w:rPr>
        <w:t xml:space="preserve"> apelante y a favor del demandante en un 100%</w:t>
      </w:r>
      <w:r w:rsidR="00EC1F7E" w:rsidRPr="00C60C0D">
        <w:rPr>
          <w:rFonts w:cs="Tahoma"/>
          <w:szCs w:val="24"/>
          <w:lang w:val="es-CO"/>
        </w:rPr>
        <w:t xml:space="preserve">, </w:t>
      </w:r>
      <w:r w:rsidRPr="00C60C0D">
        <w:rPr>
          <w:rFonts w:cs="Tahoma"/>
          <w:szCs w:val="24"/>
          <w:lang w:val="es-CO"/>
        </w:rPr>
        <w:t>y se liquidarán por la secretaría del Juzgado de origen.</w:t>
      </w:r>
    </w:p>
    <w:p w14:paraId="56637782" w14:textId="7F71BA64" w:rsidR="00756893" w:rsidRPr="00C60C0D" w:rsidRDefault="00756893" w:rsidP="00C60C0D">
      <w:pPr>
        <w:adjustRightInd w:val="0"/>
        <w:spacing w:line="276" w:lineRule="auto"/>
        <w:rPr>
          <w:rFonts w:cs="Tahoma"/>
          <w:szCs w:val="24"/>
          <w:lang w:val="es-CO"/>
        </w:rPr>
      </w:pPr>
    </w:p>
    <w:p w14:paraId="4CFF5599" w14:textId="1C20BDCD" w:rsidR="00B61C07" w:rsidRPr="00C60C0D" w:rsidRDefault="00B61C07" w:rsidP="00C60C0D">
      <w:pPr>
        <w:spacing w:line="276" w:lineRule="auto"/>
        <w:ind w:firstLine="708"/>
        <w:rPr>
          <w:rFonts w:cs="Tahoma"/>
          <w:szCs w:val="24"/>
          <w:lang w:val="es-ES_tradnl"/>
        </w:rPr>
      </w:pPr>
      <w:r w:rsidRPr="00C60C0D">
        <w:rPr>
          <w:rFonts w:cs="Tahoma"/>
          <w:szCs w:val="24"/>
          <w:lang w:val="es-ES_tradnl"/>
        </w:rPr>
        <w:t xml:space="preserve">En mérito de lo expuesto, </w:t>
      </w:r>
      <w:r w:rsidR="00182B32" w:rsidRPr="00C60C0D">
        <w:rPr>
          <w:rFonts w:cs="Tahoma"/>
          <w:b/>
          <w:bCs/>
          <w:szCs w:val="24"/>
        </w:rPr>
        <w:t xml:space="preserve">la Sala </w:t>
      </w:r>
      <w:r w:rsidR="003B4039" w:rsidRPr="00C60C0D">
        <w:rPr>
          <w:rFonts w:cs="Tahoma"/>
          <w:b/>
          <w:bCs/>
          <w:szCs w:val="24"/>
        </w:rPr>
        <w:t xml:space="preserve">Primera </w:t>
      </w:r>
      <w:r w:rsidR="00182B32" w:rsidRPr="00C60C0D">
        <w:rPr>
          <w:rFonts w:cs="Tahoma"/>
          <w:b/>
          <w:bCs/>
          <w:szCs w:val="24"/>
        </w:rPr>
        <w:t xml:space="preserve">de Decisión </w:t>
      </w:r>
      <w:r w:rsidR="003B4039" w:rsidRPr="00C60C0D">
        <w:rPr>
          <w:rFonts w:cs="Tahoma"/>
          <w:b/>
          <w:bCs/>
          <w:szCs w:val="24"/>
        </w:rPr>
        <w:t xml:space="preserve">Laboral </w:t>
      </w:r>
      <w:r w:rsidR="00182B32" w:rsidRPr="00C60C0D">
        <w:rPr>
          <w:rFonts w:cs="Tahoma"/>
          <w:b/>
          <w:bCs/>
          <w:szCs w:val="24"/>
        </w:rPr>
        <w:t>del Tribunal Superior de Distrito Judicial de Pereira – Risaralda-,</w:t>
      </w:r>
    </w:p>
    <w:p w14:paraId="4A84D389" w14:textId="77777777" w:rsidR="001A51FC" w:rsidRPr="00C60C0D" w:rsidRDefault="001A51FC" w:rsidP="00C60C0D">
      <w:pPr>
        <w:spacing w:line="276" w:lineRule="auto"/>
        <w:ind w:firstLine="708"/>
        <w:rPr>
          <w:rFonts w:cs="Tahoma"/>
          <w:szCs w:val="24"/>
          <w:lang w:val="es-CO"/>
        </w:rPr>
      </w:pPr>
    </w:p>
    <w:p w14:paraId="7A839D7A" w14:textId="2ABE7837" w:rsidR="00B61C07" w:rsidRPr="00C60C0D" w:rsidRDefault="00B61C07" w:rsidP="00AC6443">
      <w:pPr>
        <w:spacing w:line="276" w:lineRule="auto"/>
        <w:jc w:val="center"/>
        <w:rPr>
          <w:rFonts w:cs="Tahoma"/>
          <w:szCs w:val="24"/>
          <w:lang w:val="es-CO"/>
        </w:rPr>
      </w:pPr>
      <w:r w:rsidRPr="00C60C0D">
        <w:rPr>
          <w:rFonts w:cs="Tahoma"/>
          <w:b/>
          <w:bCs/>
          <w:szCs w:val="24"/>
        </w:rPr>
        <w:t>RESUELVE</w:t>
      </w:r>
    </w:p>
    <w:p w14:paraId="263D5BCA" w14:textId="77777777" w:rsidR="00B61C07" w:rsidRPr="00C60C0D" w:rsidRDefault="00B61C07" w:rsidP="00C60C0D">
      <w:pPr>
        <w:spacing w:line="276" w:lineRule="auto"/>
        <w:ind w:firstLine="708"/>
        <w:rPr>
          <w:rFonts w:cs="Tahoma"/>
          <w:szCs w:val="24"/>
          <w:lang w:val="es-CO"/>
        </w:rPr>
      </w:pPr>
      <w:r w:rsidRPr="00C60C0D">
        <w:rPr>
          <w:rFonts w:cs="Tahoma"/>
          <w:szCs w:val="24"/>
          <w:lang w:val="es-CO"/>
        </w:rPr>
        <w:t> </w:t>
      </w:r>
    </w:p>
    <w:p w14:paraId="6B4D1B0B" w14:textId="7583EDFF" w:rsidR="003B4039" w:rsidRPr="00C60C0D" w:rsidRDefault="00B61C07" w:rsidP="00C60C0D">
      <w:pPr>
        <w:spacing w:line="276" w:lineRule="auto"/>
        <w:ind w:firstLine="708"/>
        <w:rPr>
          <w:rFonts w:cs="Tahoma"/>
          <w:b/>
          <w:bCs/>
          <w:szCs w:val="24"/>
        </w:rPr>
      </w:pPr>
      <w:r w:rsidRPr="00C60C0D">
        <w:rPr>
          <w:rFonts w:cs="Tahoma"/>
          <w:b/>
          <w:bCs/>
          <w:szCs w:val="24"/>
          <w:u w:val="single"/>
        </w:rPr>
        <w:t>PRIMERO:</w:t>
      </w:r>
      <w:r w:rsidRPr="00C60C0D">
        <w:rPr>
          <w:rFonts w:cs="Tahoma"/>
          <w:b/>
          <w:bCs/>
          <w:szCs w:val="24"/>
        </w:rPr>
        <w:t xml:space="preserve"> </w:t>
      </w:r>
      <w:r w:rsidR="003B4039" w:rsidRPr="00C60C0D">
        <w:rPr>
          <w:rFonts w:cs="Tahoma"/>
          <w:b/>
          <w:bCs/>
          <w:iCs/>
          <w:szCs w:val="24"/>
        </w:rPr>
        <w:t xml:space="preserve">CONFIRMAR </w:t>
      </w:r>
      <w:r w:rsidR="003B4039" w:rsidRPr="00C60C0D">
        <w:rPr>
          <w:rFonts w:cs="Tahoma"/>
          <w:iCs/>
          <w:szCs w:val="24"/>
        </w:rPr>
        <w:t xml:space="preserve">el auto objeto de alzada, proferido </w:t>
      </w:r>
      <w:r w:rsidR="00174759" w:rsidRPr="00C60C0D">
        <w:rPr>
          <w:rFonts w:cs="Tahoma"/>
          <w:iCs/>
          <w:szCs w:val="24"/>
        </w:rPr>
        <w:t xml:space="preserve">el </w:t>
      </w:r>
      <w:r w:rsidR="00174759" w:rsidRPr="00C60C0D">
        <w:rPr>
          <w:rFonts w:cs="Tahoma"/>
          <w:szCs w:val="24"/>
        </w:rPr>
        <w:t xml:space="preserve">31 de julio de 2023 </w:t>
      </w:r>
      <w:r w:rsidR="003B4039" w:rsidRPr="00C60C0D">
        <w:rPr>
          <w:rFonts w:cs="Tahoma"/>
          <w:iCs/>
          <w:szCs w:val="24"/>
        </w:rPr>
        <w:t xml:space="preserve">por el Juzgado </w:t>
      </w:r>
      <w:r w:rsidR="00E414A4" w:rsidRPr="00C60C0D">
        <w:rPr>
          <w:rFonts w:cs="Tahoma"/>
          <w:iCs/>
          <w:szCs w:val="24"/>
        </w:rPr>
        <w:t xml:space="preserve">Tercero </w:t>
      </w:r>
      <w:r w:rsidR="003B4039" w:rsidRPr="00C60C0D">
        <w:rPr>
          <w:rFonts w:cs="Tahoma"/>
          <w:iCs/>
          <w:szCs w:val="24"/>
        </w:rPr>
        <w:t>Laboral del Circuito de Pereira.</w:t>
      </w:r>
    </w:p>
    <w:p w14:paraId="08136E4F" w14:textId="77777777" w:rsidR="003B4039" w:rsidRPr="00C60C0D" w:rsidRDefault="003B4039" w:rsidP="00C60C0D">
      <w:pPr>
        <w:spacing w:line="276" w:lineRule="auto"/>
        <w:ind w:firstLine="708"/>
        <w:rPr>
          <w:rFonts w:cs="Tahoma"/>
          <w:b/>
          <w:bCs/>
          <w:szCs w:val="24"/>
        </w:rPr>
      </w:pPr>
    </w:p>
    <w:p w14:paraId="6C7B832B" w14:textId="6901CCF5" w:rsidR="003B4039" w:rsidRPr="00C60C0D" w:rsidRDefault="003B4039" w:rsidP="00C60C0D">
      <w:pPr>
        <w:spacing w:line="276" w:lineRule="auto"/>
        <w:ind w:firstLine="708"/>
        <w:rPr>
          <w:rFonts w:cs="Tahoma"/>
          <w:szCs w:val="24"/>
        </w:rPr>
      </w:pPr>
      <w:r w:rsidRPr="00C60C0D">
        <w:rPr>
          <w:rFonts w:cs="Tahoma"/>
          <w:b/>
          <w:bCs/>
          <w:szCs w:val="24"/>
          <w:u w:val="single"/>
        </w:rPr>
        <w:t>SEGUNDO:</w:t>
      </w:r>
      <w:r w:rsidRPr="00C60C0D">
        <w:rPr>
          <w:rFonts w:cs="Tahoma"/>
          <w:b/>
          <w:bCs/>
          <w:szCs w:val="24"/>
        </w:rPr>
        <w:t xml:space="preserve"> </w:t>
      </w:r>
      <w:r w:rsidRPr="00C60C0D">
        <w:rPr>
          <w:rFonts w:cs="Tahoma"/>
          <w:szCs w:val="24"/>
        </w:rPr>
        <w:t xml:space="preserve">Costas en esta instancia a cargo </w:t>
      </w:r>
      <w:r w:rsidR="00E414A4" w:rsidRPr="00C60C0D">
        <w:rPr>
          <w:rFonts w:cs="Tahoma"/>
          <w:szCs w:val="24"/>
        </w:rPr>
        <w:t xml:space="preserve">del Ministerio de Salud y Protección Social </w:t>
      </w:r>
      <w:r w:rsidRPr="00C60C0D">
        <w:rPr>
          <w:rFonts w:cs="Tahoma"/>
          <w:szCs w:val="24"/>
        </w:rPr>
        <w:t>a favor del demandante en un 100%. Liquídense por la secretaría del juzgado de origen.</w:t>
      </w:r>
    </w:p>
    <w:p w14:paraId="0E8295F4" w14:textId="77777777" w:rsidR="00C60C0D" w:rsidRPr="00C60C0D" w:rsidRDefault="00C60C0D" w:rsidP="00C60C0D">
      <w:pPr>
        <w:spacing w:line="276" w:lineRule="auto"/>
        <w:rPr>
          <w:rFonts w:eastAsia="Calibri" w:cs="Tahoma"/>
          <w:szCs w:val="24"/>
          <w:lang w:val="es-CO"/>
        </w:rPr>
      </w:pPr>
      <w:bookmarkStart w:id="3" w:name="_Hlk126574973"/>
    </w:p>
    <w:p w14:paraId="42BF6E7C" w14:textId="77777777" w:rsidR="00C60C0D" w:rsidRPr="00C60C0D" w:rsidRDefault="00C60C0D" w:rsidP="00C60C0D">
      <w:pPr>
        <w:spacing w:line="276" w:lineRule="auto"/>
        <w:jc w:val="center"/>
        <w:rPr>
          <w:rFonts w:eastAsia="Tahoma" w:cs="Tahoma"/>
          <w:b/>
          <w:bCs/>
          <w:szCs w:val="24"/>
          <w:lang w:val="es-CO"/>
        </w:rPr>
      </w:pPr>
      <w:r w:rsidRPr="00C60C0D">
        <w:rPr>
          <w:rFonts w:eastAsia="Tahoma" w:cs="Tahoma"/>
          <w:b/>
          <w:bCs/>
          <w:szCs w:val="24"/>
          <w:lang w:val="es-CO"/>
        </w:rPr>
        <w:t>Notifíquese y cúmplase</w:t>
      </w:r>
    </w:p>
    <w:p w14:paraId="44FE5168" w14:textId="77777777" w:rsidR="00C60C0D" w:rsidRPr="00C60C0D" w:rsidRDefault="00C60C0D" w:rsidP="00C60C0D">
      <w:pPr>
        <w:spacing w:line="276" w:lineRule="auto"/>
        <w:rPr>
          <w:rFonts w:eastAsia="Calibri" w:cs="Tahoma"/>
          <w:szCs w:val="24"/>
          <w:lang w:val="es-CO"/>
        </w:rPr>
      </w:pPr>
      <w:r w:rsidRPr="00C60C0D">
        <w:rPr>
          <w:rFonts w:eastAsia="Calibri" w:cs="Tahoma"/>
          <w:szCs w:val="24"/>
          <w:lang w:val="es-CO"/>
        </w:rPr>
        <w:t xml:space="preserve"> </w:t>
      </w:r>
    </w:p>
    <w:p w14:paraId="6B85CBC2" w14:textId="77777777" w:rsidR="00C60C0D" w:rsidRPr="00C60C0D" w:rsidRDefault="00C60C0D" w:rsidP="00C60C0D">
      <w:pPr>
        <w:widowControl w:val="0"/>
        <w:autoSpaceDE w:val="0"/>
        <w:autoSpaceDN w:val="0"/>
        <w:adjustRightInd w:val="0"/>
        <w:spacing w:line="276" w:lineRule="auto"/>
        <w:rPr>
          <w:rFonts w:eastAsia="Times New Roman" w:cs="Tahoma"/>
          <w:szCs w:val="24"/>
          <w:lang w:eastAsia="es-ES"/>
        </w:rPr>
      </w:pPr>
      <w:r w:rsidRPr="00C60C0D">
        <w:rPr>
          <w:rFonts w:eastAsia="Times New Roman" w:cs="Tahoma"/>
          <w:szCs w:val="24"/>
          <w:lang w:eastAsia="es-ES"/>
        </w:rPr>
        <w:tab/>
        <w:t>La Magistrada ponente,</w:t>
      </w:r>
    </w:p>
    <w:p w14:paraId="06E6CE89" w14:textId="77777777" w:rsidR="00C60C0D" w:rsidRPr="00C60C0D" w:rsidRDefault="00C60C0D" w:rsidP="00C60C0D">
      <w:pPr>
        <w:spacing w:line="276" w:lineRule="auto"/>
        <w:jc w:val="left"/>
        <w:rPr>
          <w:rFonts w:eastAsia="Times New Roman" w:cs="Tahoma"/>
          <w:szCs w:val="24"/>
          <w:lang w:eastAsia="es-ES"/>
        </w:rPr>
      </w:pPr>
    </w:p>
    <w:p w14:paraId="5F8E1763" w14:textId="77777777" w:rsidR="00C60C0D" w:rsidRPr="00C60C0D" w:rsidRDefault="00C60C0D" w:rsidP="00C60C0D">
      <w:pPr>
        <w:spacing w:line="276" w:lineRule="auto"/>
        <w:jc w:val="left"/>
        <w:rPr>
          <w:rFonts w:eastAsia="Times New Roman" w:cs="Tahoma"/>
          <w:szCs w:val="24"/>
          <w:lang w:eastAsia="es-ES"/>
        </w:rPr>
      </w:pPr>
    </w:p>
    <w:p w14:paraId="692424F4" w14:textId="77777777" w:rsidR="00C60C0D" w:rsidRPr="00C60C0D" w:rsidRDefault="00C60C0D" w:rsidP="00C60C0D">
      <w:pPr>
        <w:spacing w:line="276" w:lineRule="auto"/>
        <w:jc w:val="left"/>
        <w:rPr>
          <w:rFonts w:eastAsia="Times New Roman" w:cs="Tahoma"/>
          <w:szCs w:val="24"/>
          <w:lang w:eastAsia="es-ES"/>
        </w:rPr>
      </w:pPr>
    </w:p>
    <w:p w14:paraId="2AAA8560" w14:textId="77777777" w:rsidR="00C60C0D" w:rsidRPr="00C60C0D" w:rsidRDefault="00C60C0D" w:rsidP="00C60C0D">
      <w:pPr>
        <w:keepNext/>
        <w:spacing w:line="276" w:lineRule="auto"/>
        <w:jc w:val="center"/>
        <w:outlineLvl w:val="2"/>
        <w:rPr>
          <w:rFonts w:eastAsia="Times New Roman" w:cs="Tahoma"/>
          <w:b/>
          <w:bCs/>
          <w:szCs w:val="24"/>
          <w:lang w:eastAsia="es-ES"/>
        </w:rPr>
      </w:pPr>
      <w:r w:rsidRPr="00C60C0D">
        <w:rPr>
          <w:rFonts w:eastAsia="Times New Roman" w:cs="Tahoma"/>
          <w:b/>
          <w:bCs/>
          <w:szCs w:val="24"/>
          <w:lang w:eastAsia="es-ES"/>
        </w:rPr>
        <w:t>ANA LUCÍA CAICEDO CALDERÓN</w:t>
      </w:r>
    </w:p>
    <w:p w14:paraId="6ACB7A75" w14:textId="77777777" w:rsidR="00C60C0D" w:rsidRPr="00C60C0D" w:rsidRDefault="00C60C0D" w:rsidP="00C60C0D">
      <w:pPr>
        <w:spacing w:line="276" w:lineRule="auto"/>
        <w:jc w:val="left"/>
        <w:rPr>
          <w:rFonts w:eastAsia="Times New Roman" w:cs="Tahoma"/>
          <w:szCs w:val="24"/>
          <w:lang w:eastAsia="es-ES"/>
        </w:rPr>
      </w:pPr>
    </w:p>
    <w:p w14:paraId="1B25B864" w14:textId="77777777" w:rsidR="00C60C0D" w:rsidRPr="00C60C0D" w:rsidRDefault="00C60C0D" w:rsidP="00C60C0D">
      <w:pPr>
        <w:spacing w:line="276" w:lineRule="auto"/>
        <w:ind w:firstLine="708"/>
        <w:jc w:val="left"/>
        <w:rPr>
          <w:rFonts w:eastAsia="Times New Roman" w:cs="Tahoma"/>
          <w:szCs w:val="24"/>
          <w:lang w:eastAsia="es-ES"/>
        </w:rPr>
      </w:pPr>
      <w:bookmarkStart w:id="4" w:name="_Hlk62478330"/>
      <w:r w:rsidRPr="00C60C0D">
        <w:rPr>
          <w:rFonts w:eastAsia="Times New Roman" w:cs="Tahoma"/>
          <w:szCs w:val="24"/>
          <w:lang w:eastAsia="es-ES"/>
        </w:rPr>
        <w:t>La Magistrada y el Magistrado,</w:t>
      </w:r>
    </w:p>
    <w:p w14:paraId="111F9EBC" w14:textId="77777777" w:rsidR="00C60C0D" w:rsidRPr="00C60C0D" w:rsidRDefault="00C60C0D" w:rsidP="00C60C0D">
      <w:pPr>
        <w:spacing w:line="276" w:lineRule="auto"/>
        <w:jc w:val="left"/>
        <w:rPr>
          <w:rFonts w:eastAsia="Times New Roman" w:cs="Tahoma"/>
          <w:szCs w:val="24"/>
          <w:lang w:eastAsia="es-ES"/>
        </w:rPr>
      </w:pPr>
    </w:p>
    <w:p w14:paraId="051953F0" w14:textId="77777777" w:rsidR="00C60C0D" w:rsidRPr="00C60C0D" w:rsidRDefault="00C60C0D" w:rsidP="00C60C0D">
      <w:pPr>
        <w:spacing w:line="276" w:lineRule="auto"/>
        <w:jc w:val="left"/>
        <w:rPr>
          <w:rFonts w:eastAsia="Times New Roman" w:cs="Tahoma"/>
          <w:szCs w:val="24"/>
          <w:lang w:eastAsia="es-ES"/>
        </w:rPr>
      </w:pPr>
    </w:p>
    <w:p w14:paraId="37B5D629" w14:textId="77777777" w:rsidR="00C60C0D" w:rsidRPr="00C60C0D" w:rsidRDefault="00C60C0D" w:rsidP="00C60C0D">
      <w:pPr>
        <w:spacing w:line="276" w:lineRule="auto"/>
        <w:jc w:val="left"/>
        <w:rPr>
          <w:rFonts w:eastAsia="Times New Roman" w:cs="Tahoma"/>
          <w:szCs w:val="24"/>
          <w:lang w:eastAsia="es-ES"/>
        </w:rPr>
      </w:pPr>
    </w:p>
    <w:p w14:paraId="55E5B0AB" w14:textId="77777777" w:rsidR="00C60C0D" w:rsidRPr="00C60C0D" w:rsidRDefault="00C60C0D" w:rsidP="00C60C0D">
      <w:pPr>
        <w:spacing w:line="276" w:lineRule="auto"/>
        <w:rPr>
          <w:rFonts w:eastAsia="Calibri" w:cs="Tahoma"/>
          <w:szCs w:val="24"/>
        </w:rPr>
      </w:pPr>
      <w:r w:rsidRPr="00C60C0D">
        <w:rPr>
          <w:rFonts w:eastAsia="Times New Roman" w:cs="Tahoma"/>
          <w:b/>
          <w:bCs/>
          <w:szCs w:val="24"/>
          <w:lang w:eastAsia="es-ES"/>
        </w:rPr>
        <w:t>OLGA LUCÍA HOYOS SEPÚLVEDA</w:t>
      </w:r>
      <w:r w:rsidRPr="00C60C0D">
        <w:rPr>
          <w:rFonts w:eastAsia="Times New Roman" w:cs="Tahoma"/>
          <w:b/>
          <w:bCs/>
          <w:szCs w:val="24"/>
          <w:lang w:eastAsia="es-ES"/>
        </w:rPr>
        <w:tab/>
      </w:r>
      <w:r w:rsidRPr="00C60C0D">
        <w:rPr>
          <w:rFonts w:eastAsia="Times New Roman" w:cs="Tahoma"/>
          <w:b/>
          <w:bCs/>
          <w:szCs w:val="24"/>
          <w:lang w:eastAsia="es-ES"/>
        </w:rPr>
        <w:tab/>
        <w:t xml:space="preserve">GERMÁN DARÍO </w:t>
      </w:r>
      <w:proofErr w:type="spellStart"/>
      <w:r w:rsidRPr="00C60C0D">
        <w:rPr>
          <w:rFonts w:eastAsia="Times New Roman" w:cs="Tahoma"/>
          <w:b/>
          <w:bCs/>
          <w:szCs w:val="24"/>
          <w:lang w:eastAsia="es-ES"/>
        </w:rPr>
        <w:t>GÓEZ</w:t>
      </w:r>
      <w:proofErr w:type="spellEnd"/>
      <w:r w:rsidRPr="00C60C0D">
        <w:rPr>
          <w:rFonts w:eastAsia="Times New Roman" w:cs="Tahoma"/>
          <w:b/>
          <w:bCs/>
          <w:szCs w:val="24"/>
          <w:lang w:eastAsia="es-ES"/>
        </w:rPr>
        <w:t xml:space="preserve"> </w:t>
      </w:r>
      <w:proofErr w:type="spellStart"/>
      <w:r w:rsidRPr="00C60C0D">
        <w:rPr>
          <w:rFonts w:eastAsia="Times New Roman" w:cs="Tahoma"/>
          <w:b/>
          <w:bCs/>
          <w:szCs w:val="24"/>
          <w:lang w:eastAsia="es-ES"/>
        </w:rPr>
        <w:t>VINASCO</w:t>
      </w:r>
      <w:bookmarkEnd w:id="3"/>
      <w:bookmarkEnd w:id="4"/>
      <w:proofErr w:type="spellEnd"/>
    </w:p>
    <w:p w14:paraId="03C8AB8D" w14:textId="13695F3E" w:rsidR="31AE2B3F" w:rsidRPr="00C60C0D" w:rsidRDefault="31AE2B3F" w:rsidP="00C60C0D">
      <w:pPr>
        <w:spacing w:line="276" w:lineRule="auto"/>
        <w:ind w:left="4248" w:firstLine="708"/>
        <w:rPr>
          <w:rFonts w:cs="Tahoma"/>
          <w:bCs/>
          <w:szCs w:val="24"/>
        </w:rPr>
      </w:pPr>
      <w:r w:rsidRPr="00C60C0D">
        <w:rPr>
          <w:rFonts w:cs="Tahoma"/>
          <w:bCs/>
          <w:szCs w:val="24"/>
        </w:rPr>
        <w:t>Ausencia justificada</w:t>
      </w:r>
      <w:bookmarkStart w:id="5" w:name="_GoBack"/>
      <w:bookmarkEnd w:id="5"/>
    </w:p>
    <w:sectPr w:rsidR="31AE2B3F" w:rsidRPr="00C60C0D" w:rsidSect="00F33830">
      <w:head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7519851" w16cex:dateUtc="2023-11-15T15:03:46.995Z"/>
</w16cex:commentsExtensible>
</file>

<file path=word/commentsIds.xml><?xml version="1.0" encoding="utf-8"?>
<w16cid:commentsIds xmlns:mc="http://schemas.openxmlformats.org/markup-compatibility/2006" xmlns:w16cid="http://schemas.microsoft.com/office/word/2016/wordml/cid" mc:Ignorable="w16cid">
  <w16cid:commentId w16cid:paraId="3FC7187A" w16cid:durableId="775198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2900A" w14:textId="77777777" w:rsidR="005D1901" w:rsidRDefault="005D1901" w:rsidP="00B02A64">
      <w:pPr>
        <w:spacing w:line="240" w:lineRule="auto"/>
      </w:pPr>
      <w:r>
        <w:separator/>
      </w:r>
    </w:p>
  </w:endnote>
  <w:endnote w:type="continuationSeparator" w:id="0">
    <w:p w14:paraId="3F9CFE73" w14:textId="77777777" w:rsidR="005D1901" w:rsidRDefault="005D1901" w:rsidP="00B02A64">
      <w:pPr>
        <w:spacing w:line="240" w:lineRule="auto"/>
      </w:pPr>
      <w:r>
        <w:continuationSeparator/>
      </w:r>
    </w:p>
  </w:endnote>
  <w:endnote w:type="continuationNotice" w:id="1">
    <w:p w14:paraId="46F3F9D7" w14:textId="77777777" w:rsidR="005D1901" w:rsidRDefault="005D19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13A0E" w14:textId="77777777" w:rsidR="005D1901" w:rsidRDefault="005D1901" w:rsidP="00B02A64">
      <w:pPr>
        <w:spacing w:line="240" w:lineRule="auto"/>
      </w:pPr>
      <w:r>
        <w:separator/>
      </w:r>
    </w:p>
  </w:footnote>
  <w:footnote w:type="continuationSeparator" w:id="0">
    <w:p w14:paraId="02760A14" w14:textId="77777777" w:rsidR="005D1901" w:rsidRDefault="005D1901" w:rsidP="00B02A64">
      <w:pPr>
        <w:spacing w:line="240" w:lineRule="auto"/>
      </w:pPr>
      <w:r>
        <w:continuationSeparator/>
      </w:r>
    </w:p>
  </w:footnote>
  <w:footnote w:type="continuationNotice" w:id="1">
    <w:p w14:paraId="5024BA01" w14:textId="77777777" w:rsidR="005D1901" w:rsidRDefault="005D1901">
      <w:pPr>
        <w:spacing w:line="240" w:lineRule="auto"/>
      </w:pPr>
    </w:p>
  </w:footnote>
  <w:footnote w:id="2">
    <w:p w14:paraId="074DD434" w14:textId="77777777" w:rsidR="007269BC" w:rsidRPr="00903AC6" w:rsidRDefault="007269BC" w:rsidP="00903AC6">
      <w:pPr>
        <w:pStyle w:val="Textonotapie"/>
        <w:rPr>
          <w:rFonts w:ascii="Arial" w:hAnsi="Arial" w:cs="Arial"/>
          <w:sz w:val="18"/>
          <w:lang w:val="es-CO"/>
        </w:rPr>
      </w:pPr>
      <w:r w:rsidRPr="00903AC6">
        <w:rPr>
          <w:rStyle w:val="Refdenotaalpie"/>
          <w:rFonts w:ascii="Arial" w:hAnsi="Arial" w:cs="Arial"/>
          <w:sz w:val="18"/>
        </w:rPr>
        <w:footnoteRef/>
      </w:r>
      <w:r w:rsidRPr="00903AC6">
        <w:rPr>
          <w:rFonts w:ascii="Arial" w:hAnsi="Arial" w:cs="Arial"/>
          <w:sz w:val="18"/>
        </w:rPr>
        <w:t xml:space="preserve"> </w:t>
      </w:r>
      <w:r w:rsidRPr="00903AC6">
        <w:rPr>
          <w:rFonts w:ascii="Arial" w:hAnsi="Arial" w:cs="Arial"/>
          <w:sz w:val="18"/>
          <w:lang w:val="es-CO"/>
        </w:rPr>
        <w:t>Archivo 10, página 287 cuaderno de primera instancia.</w:t>
      </w:r>
    </w:p>
  </w:footnote>
  <w:footnote w:id="3">
    <w:p w14:paraId="4454A006" w14:textId="77777777" w:rsidR="007269BC" w:rsidRPr="00903AC6" w:rsidRDefault="007269BC" w:rsidP="00903AC6">
      <w:pPr>
        <w:pStyle w:val="Textonotapie"/>
        <w:rPr>
          <w:rFonts w:ascii="Arial" w:hAnsi="Arial" w:cs="Arial"/>
          <w:sz w:val="18"/>
          <w:lang w:val="es-CO"/>
        </w:rPr>
      </w:pPr>
      <w:r w:rsidRPr="00903AC6">
        <w:rPr>
          <w:rStyle w:val="Refdenotaalpie"/>
          <w:rFonts w:ascii="Arial" w:hAnsi="Arial" w:cs="Arial"/>
          <w:sz w:val="18"/>
        </w:rPr>
        <w:footnoteRef/>
      </w:r>
      <w:r w:rsidRPr="00903AC6">
        <w:rPr>
          <w:rFonts w:ascii="Arial" w:hAnsi="Arial" w:cs="Arial"/>
          <w:sz w:val="18"/>
        </w:rPr>
        <w:t xml:space="preserve"> </w:t>
      </w:r>
      <w:r w:rsidRPr="00903AC6">
        <w:rPr>
          <w:rFonts w:ascii="Arial" w:hAnsi="Arial" w:cs="Arial"/>
          <w:sz w:val="18"/>
          <w:lang w:val="es-CO"/>
        </w:rPr>
        <w:t>Archivo 10, página 290 cuaderno de primera instancia.</w:t>
      </w:r>
    </w:p>
  </w:footnote>
  <w:footnote w:id="4">
    <w:p w14:paraId="63140589" w14:textId="77777777" w:rsidR="007269BC" w:rsidRPr="00903AC6" w:rsidRDefault="007269BC" w:rsidP="00903AC6">
      <w:pPr>
        <w:pStyle w:val="Textonotapie"/>
        <w:rPr>
          <w:rFonts w:ascii="Arial" w:hAnsi="Arial" w:cs="Arial"/>
          <w:sz w:val="18"/>
          <w:lang w:val="es-CO"/>
        </w:rPr>
      </w:pPr>
      <w:r w:rsidRPr="00903AC6">
        <w:rPr>
          <w:rStyle w:val="Refdenotaalpie"/>
          <w:rFonts w:ascii="Arial" w:hAnsi="Arial" w:cs="Arial"/>
          <w:sz w:val="18"/>
        </w:rPr>
        <w:footnoteRef/>
      </w:r>
      <w:r w:rsidRPr="00903AC6">
        <w:rPr>
          <w:rFonts w:ascii="Arial" w:hAnsi="Arial" w:cs="Arial"/>
          <w:sz w:val="18"/>
        </w:rPr>
        <w:t xml:space="preserve"> </w:t>
      </w:r>
      <w:r w:rsidRPr="00903AC6">
        <w:rPr>
          <w:rFonts w:ascii="Arial" w:hAnsi="Arial" w:cs="Arial"/>
          <w:sz w:val="18"/>
          <w:lang w:val="es-CO"/>
        </w:rPr>
        <w:t>Archivo 10, página 304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3564" w14:textId="77777777" w:rsidR="007269BC" w:rsidRPr="009E6E12" w:rsidRDefault="007269BC" w:rsidP="009E6E12">
    <w:pPr>
      <w:tabs>
        <w:tab w:val="left" w:pos="993"/>
      </w:tabs>
      <w:spacing w:line="240" w:lineRule="auto"/>
      <w:ind w:left="1134" w:hanging="1134"/>
      <w:rPr>
        <w:rFonts w:ascii="Arial" w:eastAsia="Times New Roman" w:hAnsi="Arial" w:cs="Arial"/>
        <w:sz w:val="18"/>
        <w:szCs w:val="18"/>
        <w:lang w:eastAsia="es-ES"/>
      </w:rPr>
    </w:pPr>
    <w:r w:rsidRPr="009E6E12">
      <w:rPr>
        <w:rFonts w:ascii="Arial" w:eastAsia="Times New Roman" w:hAnsi="Arial" w:cs="Arial"/>
        <w:sz w:val="18"/>
        <w:szCs w:val="18"/>
        <w:lang w:eastAsia="es-ES"/>
      </w:rPr>
      <w:t xml:space="preserve">Radicación No.: </w:t>
    </w:r>
    <w:r w:rsidRPr="009E6E12">
      <w:rPr>
        <w:rFonts w:ascii="Arial" w:eastAsia="Times New Roman" w:hAnsi="Arial" w:cs="Arial"/>
        <w:sz w:val="18"/>
        <w:szCs w:val="18"/>
        <w:lang w:eastAsia="es-ES"/>
      </w:rPr>
      <w:tab/>
      <w:t>66001-31-05-003-2021-00047-01</w:t>
    </w:r>
  </w:p>
  <w:p w14:paraId="1EBE93D6" w14:textId="77777777" w:rsidR="007269BC" w:rsidRPr="009E6E12" w:rsidRDefault="007269BC" w:rsidP="009E6E12">
    <w:pPr>
      <w:tabs>
        <w:tab w:val="left" w:pos="993"/>
      </w:tabs>
      <w:spacing w:line="240" w:lineRule="auto"/>
      <w:ind w:left="1134" w:hanging="1134"/>
      <w:rPr>
        <w:rFonts w:ascii="Arial" w:eastAsia="Times New Roman" w:hAnsi="Arial" w:cs="Arial"/>
        <w:sz w:val="18"/>
        <w:szCs w:val="18"/>
        <w:lang w:eastAsia="es-ES"/>
      </w:rPr>
    </w:pPr>
    <w:r w:rsidRPr="009E6E12">
      <w:rPr>
        <w:rFonts w:ascii="Arial" w:eastAsia="Times New Roman" w:hAnsi="Arial" w:cs="Arial"/>
        <w:sz w:val="18"/>
        <w:szCs w:val="18"/>
        <w:lang w:eastAsia="es-ES"/>
      </w:rPr>
      <w:t xml:space="preserve">Demandante: </w:t>
    </w:r>
    <w:r w:rsidRPr="009E6E12">
      <w:rPr>
        <w:rFonts w:ascii="Arial" w:eastAsia="Times New Roman" w:hAnsi="Arial" w:cs="Arial"/>
        <w:sz w:val="18"/>
        <w:szCs w:val="18"/>
        <w:lang w:eastAsia="es-ES"/>
      </w:rPr>
      <w:tab/>
    </w:r>
    <w:r w:rsidRPr="009E6E12">
      <w:rPr>
        <w:rFonts w:ascii="Arial" w:eastAsia="Times New Roman" w:hAnsi="Arial" w:cs="Arial"/>
        <w:sz w:val="18"/>
        <w:szCs w:val="18"/>
        <w:lang w:eastAsia="es-ES"/>
      </w:rPr>
      <w:tab/>
      <w:t>Camilo Correa Salazar</w:t>
    </w:r>
  </w:p>
  <w:p w14:paraId="5DE83EA9" w14:textId="1A8D9FE1" w:rsidR="007269BC" w:rsidRPr="009E6E12" w:rsidRDefault="007269BC" w:rsidP="009E6E12">
    <w:pPr>
      <w:tabs>
        <w:tab w:val="left" w:pos="993"/>
      </w:tabs>
      <w:spacing w:line="240" w:lineRule="auto"/>
      <w:ind w:left="1134" w:hanging="1134"/>
      <w:rPr>
        <w:rFonts w:ascii="Arial" w:eastAsia="Times New Roman" w:hAnsi="Arial" w:cs="Arial"/>
        <w:sz w:val="18"/>
        <w:szCs w:val="18"/>
        <w:lang w:eastAsia="es-ES"/>
      </w:rPr>
    </w:pPr>
    <w:r w:rsidRPr="009E6E12">
      <w:rPr>
        <w:rFonts w:ascii="Arial" w:eastAsia="Times New Roman" w:hAnsi="Arial" w:cs="Arial"/>
        <w:sz w:val="18"/>
        <w:szCs w:val="18"/>
        <w:lang w:eastAsia="es-ES"/>
      </w:rPr>
      <w:t xml:space="preserve">Demandado: </w:t>
    </w:r>
    <w:r w:rsidRPr="009E6E12">
      <w:rPr>
        <w:rFonts w:ascii="Arial" w:eastAsia="Times New Roman" w:hAnsi="Arial" w:cs="Arial"/>
        <w:sz w:val="18"/>
        <w:szCs w:val="18"/>
        <w:lang w:eastAsia="es-ES"/>
      </w:rPr>
      <w:tab/>
    </w:r>
    <w:r w:rsidRPr="009E6E12">
      <w:rPr>
        <w:rFonts w:ascii="Arial" w:eastAsia="Times New Roman" w:hAnsi="Arial" w:cs="Arial"/>
        <w:sz w:val="18"/>
        <w:szCs w:val="18"/>
        <w:lang w:eastAsia="es-ES"/>
      </w:rPr>
      <w:tab/>
    </w:r>
    <w:proofErr w:type="spellStart"/>
    <w:r w:rsidR="00903AC6" w:rsidRPr="009E6E12">
      <w:rPr>
        <w:rFonts w:ascii="Arial" w:eastAsia="Times New Roman" w:hAnsi="Arial" w:cs="Arial"/>
        <w:sz w:val="18"/>
        <w:szCs w:val="18"/>
        <w:lang w:eastAsia="es-ES"/>
      </w:rPr>
      <w:t>Emtelco</w:t>
    </w:r>
    <w:proofErr w:type="spellEnd"/>
    <w:r w:rsidR="00903AC6" w:rsidRPr="009E6E12">
      <w:rPr>
        <w:rFonts w:ascii="Arial" w:eastAsia="Times New Roman" w:hAnsi="Arial" w:cs="Arial"/>
        <w:sz w:val="18"/>
        <w:szCs w:val="18"/>
        <w:lang w:eastAsia="es-ES"/>
      </w:rPr>
      <w:t xml:space="preserve"> </w:t>
    </w:r>
    <w:r w:rsidRPr="009E6E12">
      <w:rPr>
        <w:rFonts w:ascii="Arial" w:eastAsia="Times New Roman" w:hAnsi="Arial" w:cs="Arial"/>
        <w:sz w:val="18"/>
        <w:szCs w:val="18"/>
        <w:lang w:eastAsia="es-ES"/>
      </w:rPr>
      <w:t>S.A.S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FCB"/>
    <w:multiLevelType w:val="hybridMultilevel"/>
    <w:tmpl w:val="562EABC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 w15:restartNumberingAfterBreak="0">
    <w:nsid w:val="19935E68"/>
    <w:multiLevelType w:val="hybridMultilevel"/>
    <w:tmpl w:val="F1CA64E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1F7E5122"/>
    <w:multiLevelType w:val="multilevel"/>
    <w:tmpl w:val="A7EE06CC"/>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b/>
        <w:bCs w:val="0"/>
        <w:i w:val="0"/>
        <w:iCs/>
        <w:color w:val="auto"/>
      </w:rPr>
    </w:lvl>
    <w:lvl w:ilvl="2">
      <w:start w:val="1"/>
      <w:numFmt w:val="decimal"/>
      <w:isLgl/>
      <w:lvlText w:val="%1.%2.%3."/>
      <w:lvlJc w:val="left"/>
      <w:pPr>
        <w:ind w:left="2136" w:hanging="1080"/>
      </w:pPr>
      <w:rPr>
        <w:rFonts w:hint="default"/>
        <w:b/>
        <w:bCs/>
        <w:i w:val="0"/>
        <w:iCs/>
        <w:color w:val="auto"/>
      </w:rPr>
    </w:lvl>
    <w:lvl w:ilvl="3">
      <w:start w:val="1"/>
      <w:numFmt w:val="decimal"/>
      <w:isLgl/>
      <w:lvlText w:val="%1.%2.%3.%4."/>
      <w:lvlJc w:val="left"/>
      <w:pPr>
        <w:ind w:left="2844" w:hanging="1440"/>
      </w:pPr>
      <w:rPr>
        <w:rFonts w:hint="default"/>
        <w:b w:val="0"/>
        <w:i/>
        <w:color w:val="auto"/>
      </w:rPr>
    </w:lvl>
    <w:lvl w:ilvl="4">
      <w:start w:val="1"/>
      <w:numFmt w:val="decimal"/>
      <w:isLgl/>
      <w:lvlText w:val="%1.%2.%3.%4.%5."/>
      <w:lvlJc w:val="left"/>
      <w:pPr>
        <w:ind w:left="3192" w:hanging="1440"/>
      </w:pPr>
      <w:rPr>
        <w:rFonts w:hint="default"/>
        <w:b w:val="0"/>
        <w:i/>
        <w:color w:val="auto"/>
      </w:rPr>
    </w:lvl>
    <w:lvl w:ilvl="5">
      <w:start w:val="1"/>
      <w:numFmt w:val="decimal"/>
      <w:isLgl/>
      <w:lvlText w:val="%1.%2.%3.%4.%5.%6."/>
      <w:lvlJc w:val="left"/>
      <w:pPr>
        <w:ind w:left="3900" w:hanging="1800"/>
      </w:pPr>
      <w:rPr>
        <w:rFonts w:hint="default"/>
        <w:b w:val="0"/>
        <w:i/>
        <w:color w:val="auto"/>
      </w:rPr>
    </w:lvl>
    <w:lvl w:ilvl="6">
      <w:start w:val="1"/>
      <w:numFmt w:val="decimal"/>
      <w:isLgl/>
      <w:lvlText w:val="%1.%2.%3.%4.%5.%6.%7."/>
      <w:lvlJc w:val="left"/>
      <w:pPr>
        <w:ind w:left="4608" w:hanging="2160"/>
      </w:pPr>
      <w:rPr>
        <w:rFonts w:hint="default"/>
        <w:b w:val="0"/>
        <w:i/>
        <w:color w:val="auto"/>
      </w:rPr>
    </w:lvl>
    <w:lvl w:ilvl="7">
      <w:start w:val="1"/>
      <w:numFmt w:val="decimal"/>
      <w:isLgl/>
      <w:lvlText w:val="%1.%2.%3.%4.%5.%6.%7.%8."/>
      <w:lvlJc w:val="left"/>
      <w:pPr>
        <w:ind w:left="5316" w:hanging="2520"/>
      </w:pPr>
      <w:rPr>
        <w:rFonts w:hint="default"/>
        <w:b w:val="0"/>
        <w:i/>
        <w:color w:val="auto"/>
      </w:rPr>
    </w:lvl>
    <w:lvl w:ilvl="8">
      <w:start w:val="1"/>
      <w:numFmt w:val="decimal"/>
      <w:isLgl/>
      <w:lvlText w:val="%1.%2.%3.%4.%5.%6.%7.%8.%9."/>
      <w:lvlJc w:val="left"/>
      <w:pPr>
        <w:ind w:left="5664" w:hanging="2520"/>
      </w:pPr>
      <w:rPr>
        <w:rFonts w:hint="default"/>
        <w:b w:val="0"/>
        <w:i/>
        <w:color w:val="auto"/>
      </w:rPr>
    </w:lvl>
  </w:abstractNum>
  <w:abstractNum w:abstractNumId="3" w15:restartNumberingAfterBreak="0">
    <w:nsid w:val="427D0594"/>
    <w:multiLevelType w:val="hybridMultilevel"/>
    <w:tmpl w:val="D1EE42C0"/>
    <w:lvl w:ilvl="0" w:tplc="6BBED5D4">
      <w:start w:val="1"/>
      <w:numFmt w:val="lowerRoman"/>
      <w:lvlText w:val="%1)"/>
      <w:lvlJc w:val="left"/>
      <w:pPr>
        <w:ind w:left="1080" w:hanging="720"/>
      </w:pPr>
      <w:rPr>
        <w:rFonts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5" w15:restartNumberingAfterBreak="0">
    <w:nsid w:val="58C677BD"/>
    <w:multiLevelType w:val="hybridMultilevel"/>
    <w:tmpl w:val="A958383C"/>
    <w:lvl w:ilvl="0" w:tplc="240A000F">
      <w:start w:val="1"/>
      <w:numFmt w:val="decimal"/>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6" w15:restartNumberingAfterBreak="0">
    <w:nsid w:val="682E0465"/>
    <w:multiLevelType w:val="hybridMultilevel"/>
    <w:tmpl w:val="2F88025E"/>
    <w:lvl w:ilvl="0" w:tplc="2C0E5C94">
      <w:start w:val="1"/>
      <w:numFmt w:val="decimal"/>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7" w15:restartNumberingAfterBreak="0">
    <w:nsid w:val="683219C6"/>
    <w:multiLevelType w:val="hybridMultilevel"/>
    <w:tmpl w:val="557A891E"/>
    <w:lvl w:ilvl="0" w:tplc="D1A40C40">
      <w:start w:val="1"/>
      <w:numFmt w:val="decimal"/>
      <w:lvlText w:val="%1."/>
      <w:lvlJc w:val="left"/>
      <w:pPr>
        <w:ind w:left="1426" w:hanging="360"/>
      </w:pPr>
      <w:rPr>
        <w:rFonts w:hint="default"/>
      </w:rPr>
    </w:lvl>
    <w:lvl w:ilvl="1" w:tplc="240A0019" w:tentative="1">
      <w:start w:val="1"/>
      <w:numFmt w:val="lowerLetter"/>
      <w:lvlText w:val="%2."/>
      <w:lvlJc w:val="left"/>
      <w:pPr>
        <w:ind w:left="2146" w:hanging="360"/>
      </w:pPr>
    </w:lvl>
    <w:lvl w:ilvl="2" w:tplc="240A001B" w:tentative="1">
      <w:start w:val="1"/>
      <w:numFmt w:val="lowerRoman"/>
      <w:lvlText w:val="%3."/>
      <w:lvlJc w:val="right"/>
      <w:pPr>
        <w:ind w:left="2866" w:hanging="180"/>
      </w:pPr>
    </w:lvl>
    <w:lvl w:ilvl="3" w:tplc="240A000F" w:tentative="1">
      <w:start w:val="1"/>
      <w:numFmt w:val="decimal"/>
      <w:lvlText w:val="%4."/>
      <w:lvlJc w:val="left"/>
      <w:pPr>
        <w:ind w:left="3586" w:hanging="360"/>
      </w:pPr>
    </w:lvl>
    <w:lvl w:ilvl="4" w:tplc="240A0019" w:tentative="1">
      <w:start w:val="1"/>
      <w:numFmt w:val="lowerLetter"/>
      <w:lvlText w:val="%5."/>
      <w:lvlJc w:val="left"/>
      <w:pPr>
        <w:ind w:left="4306" w:hanging="360"/>
      </w:pPr>
    </w:lvl>
    <w:lvl w:ilvl="5" w:tplc="240A001B" w:tentative="1">
      <w:start w:val="1"/>
      <w:numFmt w:val="lowerRoman"/>
      <w:lvlText w:val="%6."/>
      <w:lvlJc w:val="right"/>
      <w:pPr>
        <w:ind w:left="5026" w:hanging="180"/>
      </w:pPr>
    </w:lvl>
    <w:lvl w:ilvl="6" w:tplc="240A000F" w:tentative="1">
      <w:start w:val="1"/>
      <w:numFmt w:val="decimal"/>
      <w:lvlText w:val="%7."/>
      <w:lvlJc w:val="left"/>
      <w:pPr>
        <w:ind w:left="5746" w:hanging="360"/>
      </w:pPr>
    </w:lvl>
    <w:lvl w:ilvl="7" w:tplc="240A0019" w:tentative="1">
      <w:start w:val="1"/>
      <w:numFmt w:val="lowerLetter"/>
      <w:lvlText w:val="%8."/>
      <w:lvlJc w:val="left"/>
      <w:pPr>
        <w:ind w:left="6466" w:hanging="360"/>
      </w:pPr>
    </w:lvl>
    <w:lvl w:ilvl="8" w:tplc="240A001B" w:tentative="1">
      <w:start w:val="1"/>
      <w:numFmt w:val="lowerRoman"/>
      <w:lvlText w:val="%9."/>
      <w:lvlJc w:val="right"/>
      <w:pPr>
        <w:ind w:left="7186" w:hanging="180"/>
      </w:pPr>
    </w:lvl>
  </w:abstractNum>
  <w:abstractNum w:abstractNumId="8" w15:restartNumberingAfterBreak="0">
    <w:nsid w:val="7122728A"/>
    <w:multiLevelType w:val="multilevel"/>
    <w:tmpl w:val="D4C2C3D6"/>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9" w15:restartNumberingAfterBreak="0">
    <w:nsid w:val="764B647B"/>
    <w:multiLevelType w:val="multilevel"/>
    <w:tmpl w:val="D28869B6"/>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10" w15:restartNumberingAfterBreak="0">
    <w:nsid w:val="7C7D0D40"/>
    <w:multiLevelType w:val="hybridMultilevel"/>
    <w:tmpl w:val="5C4E8E14"/>
    <w:lvl w:ilvl="0" w:tplc="06F8BF16">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4"/>
  </w:num>
  <w:num w:numId="2">
    <w:abstractNumId w:val="5"/>
  </w:num>
  <w:num w:numId="3">
    <w:abstractNumId w:val="9"/>
  </w:num>
  <w:num w:numId="4">
    <w:abstractNumId w:val="7"/>
  </w:num>
  <w:num w:numId="5">
    <w:abstractNumId w:val="2"/>
  </w:num>
  <w:num w:numId="6">
    <w:abstractNumId w:val="8"/>
  </w:num>
  <w:num w:numId="7">
    <w:abstractNumId w:val="0"/>
  </w:num>
  <w:num w:numId="8">
    <w:abstractNumId w:val="1"/>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1"/>
    <w:rsid w:val="00006212"/>
    <w:rsid w:val="0001298F"/>
    <w:rsid w:val="00027FBC"/>
    <w:rsid w:val="00031856"/>
    <w:rsid w:val="000417F2"/>
    <w:rsid w:val="00043B5F"/>
    <w:rsid w:val="00044ABE"/>
    <w:rsid w:val="00045532"/>
    <w:rsid w:val="00047BAF"/>
    <w:rsid w:val="00060615"/>
    <w:rsid w:val="00062B04"/>
    <w:rsid w:val="00062C8C"/>
    <w:rsid w:val="00063258"/>
    <w:rsid w:val="00077432"/>
    <w:rsid w:val="00083150"/>
    <w:rsid w:val="0009113A"/>
    <w:rsid w:val="000969B5"/>
    <w:rsid w:val="000A30B6"/>
    <w:rsid w:val="000A69A0"/>
    <w:rsid w:val="000A79A6"/>
    <w:rsid w:val="000B265E"/>
    <w:rsid w:val="000B26DC"/>
    <w:rsid w:val="000C6F0F"/>
    <w:rsid w:val="000D3625"/>
    <w:rsid w:val="000D6549"/>
    <w:rsid w:val="000E1985"/>
    <w:rsid w:val="000E2B56"/>
    <w:rsid w:val="001000E9"/>
    <w:rsid w:val="001002F8"/>
    <w:rsid w:val="001065C6"/>
    <w:rsid w:val="00106600"/>
    <w:rsid w:val="00116027"/>
    <w:rsid w:val="0011734C"/>
    <w:rsid w:val="00121598"/>
    <w:rsid w:val="00122506"/>
    <w:rsid w:val="00124421"/>
    <w:rsid w:val="00124DAE"/>
    <w:rsid w:val="00125508"/>
    <w:rsid w:val="00133DD4"/>
    <w:rsid w:val="001354F2"/>
    <w:rsid w:val="001364C9"/>
    <w:rsid w:val="00137401"/>
    <w:rsid w:val="0014263B"/>
    <w:rsid w:val="00143080"/>
    <w:rsid w:val="001448AE"/>
    <w:rsid w:val="00151EDC"/>
    <w:rsid w:val="001521F5"/>
    <w:rsid w:val="00162479"/>
    <w:rsid w:val="00163F73"/>
    <w:rsid w:val="00165A6D"/>
    <w:rsid w:val="00174759"/>
    <w:rsid w:val="00174A5E"/>
    <w:rsid w:val="00180036"/>
    <w:rsid w:val="00181719"/>
    <w:rsid w:val="001819FD"/>
    <w:rsid w:val="00181FA3"/>
    <w:rsid w:val="00182B32"/>
    <w:rsid w:val="00186526"/>
    <w:rsid w:val="00190C02"/>
    <w:rsid w:val="001A4E68"/>
    <w:rsid w:val="001A51FC"/>
    <w:rsid w:val="001A60DF"/>
    <w:rsid w:val="001A780E"/>
    <w:rsid w:val="001B0E68"/>
    <w:rsid w:val="001B189F"/>
    <w:rsid w:val="001B7519"/>
    <w:rsid w:val="001C2627"/>
    <w:rsid w:val="001C5F29"/>
    <w:rsid w:val="001C7DF3"/>
    <w:rsid w:val="001D0DFE"/>
    <w:rsid w:val="001D3ECB"/>
    <w:rsid w:val="001D7A78"/>
    <w:rsid w:val="001E157C"/>
    <w:rsid w:val="001E7B06"/>
    <w:rsid w:val="0020401A"/>
    <w:rsid w:val="00207AEB"/>
    <w:rsid w:val="0021278A"/>
    <w:rsid w:val="00213F70"/>
    <w:rsid w:val="00222F3A"/>
    <w:rsid w:val="00226920"/>
    <w:rsid w:val="00227BBB"/>
    <w:rsid w:val="00230A4A"/>
    <w:rsid w:val="0023223A"/>
    <w:rsid w:val="002323D8"/>
    <w:rsid w:val="00235052"/>
    <w:rsid w:val="00237FBF"/>
    <w:rsid w:val="002409E5"/>
    <w:rsid w:val="00243DEB"/>
    <w:rsid w:val="002441C8"/>
    <w:rsid w:val="002443AE"/>
    <w:rsid w:val="00255789"/>
    <w:rsid w:val="00263CE9"/>
    <w:rsid w:val="00264C6A"/>
    <w:rsid w:val="0026635C"/>
    <w:rsid w:val="00266B7F"/>
    <w:rsid w:val="00267B19"/>
    <w:rsid w:val="00270449"/>
    <w:rsid w:val="00271EE9"/>
    <w:rsid w:val="002750A8"/>
    <w:rsid w:val="002800D8"/>
    <w:rsid w:val="00285131"/>
    <w:rsid w:val="0028549B"/>
    <w:rsid w:val="00293743"/>
    <w:rsid w:val="002A19C0"/>
    <w:rsid w:val="002A34F0"/>
    <w:rsid w:val="002A6049"/>
    <w:rsid w:val="002A6B4E"/>
    <w:rsid w:val="002B0190"/>
    <w:rsid w:val="002B08E8"/>
    <w:rsid w:val="002B296B"/>
    <w:rsid w:val="002B67D6"/>
    <w:rsid w:val="002C229A"/>
    <w:rsid w:val="002C25F3"/>
    <w:rsid w:val="002C2CBF"/>
    <w:rsid w:val="002C2D50"/>
    <w:rsid w:val="002C3499"/>
    <w:rsid w:val="002C3B4C"/>
    <w:rsid w:val="002C541E"/>
    <w:rsid w:val="002D5FBC"/>
    <w:rsid w:val="002D60F4"/>
    <w:rsid w:val="002D7E41"/>
    <w:rsid w:val="002E031B"/>
    <w:rsid w:val="002E41A3"/>
    <w:rsid w:val="002E5149"/>
    <w:rsid w:val="002F6177"/>
    <w:rsid w:val="00301CF7"/>
    <w:rsid w:val="00304B91"/>
    <w:rsid w:val="00305DC2"/>
    <w:rsid w:val="003221C2"/>
    <w:rsid w:val="003254F1"/>
    <w:rsid w:val="003266DC"/>
    <w:rsid w:val="0032713F"/>
    <w:rsid w:val="00330405"/>
    <w:rsid w:val="00332F92"/>
    <w:rsid w:val="00334E9C"/>
    <w:rsid w:val="00337476"/>
    <w:rsid w:val="0034501E"/>
    <w:rsid w:val="0035190D"/>
    <w:rsid w:val="0035531C"/>
    <w:rsid w:val="00357581"/>
    <w:rsid w:val="00361B65"/>
    <w:rsid w:val="00362E6F"/>
    <w:rsid w:val="00364DB8"/>
    <w:rsid w:val="00370613"/>
    <w:rsid w:val="00373FE0"/>
    <w:rsid w:val="00380B7F"/>
    <w:rsid w:val="003825A2"/>
    <w:rsid w:val="00383B6B"/>
    <w:rsid w:val="00384AD2"/>
    <w:rsid w:val="003870EC"/>
    <w:rsid w:val="0039438D"/>
    <w:rsid w:val="003975D4"/>
    <w:rsid w:val="0039792C"/>
    <w:rsid w:val="003A3DB6"/>
    <w:rsid w:val="003A7207"/>
    <w:rsid w:val="003B0567"/>
    <w:rsid w:val="003B4039"/>
    <w:rsid w:val="003B446A"/>
    <w:rsid w:val="003B6A87"/>
    <w:rsid w:val="003B6BC4"/>
    <w:rsid w:val="003C05F1"/>
    <w:rsid w:val="003C208A"/>
    <w:rsid w:val="003C666D"/>
    <w:rsid w:val="003D1268"/>
    <w:rsid w:val="003D22B6"/>
    <w:rsid w:val="003D3726"/>
    <w:rsid w:val="003D5E61"/>
    <w:rsid w:val="003E0B75"/>
    <w:rsid w:val="003E3CA7"/>
    <w:rsid w:val="003E457A"/>
    <w:rsid w:val="003E5848"/>
    <w:rsid w:val="003F2330"/>
    <w:rsid w:val="004032FD"/>
    <w:rsid w:val="0040763A"/>
    <w:rsid w:val="004109EE"/>
    <w:rsid w:val="00414526"/>
    <w:rsid w:val="00414A79"/>
    <w:rsid w:val="00414B7B"/>
    <w:rsid w:val="004206BA"/>
    <w:rsid w:val="004224AE"/>
    <w:rsid w:val="00440B2A"/>
    <w:rsid w:val="00441BE2"/>
    <w:rsid w:val="004515B7"/>
    <w:rsid w:val="00451A9C"/>
    <w:rsid w:val="00453CC7"/>
    <w:rsid w:val="00455CD2"/>
    <w:rsid w:val="00461363"/>
    <w:rsid w:val="0046253F"/>
    <w:rsid w:val="0046685B"/>
    <w:rsid w:val="004679C4"/>
    <w:rsid w:val="00467A93"/>
    <w:rsid w:val="00470DD2"/>
    <w:rsid w:val="00475B27"/>
    <w:rsid w:val="00480177"/>
    <w:rsid w:val="004876FC"/>
    <w:rsid w:val="0049392B"/>
    <w:rsid w:val="00497C01"/>
    <w:rsid w:val="004A0446"/>
    <w:rsid w:val="004A52D8"/>
    <w:rsid w:val="004A69F9"/>
    <w:rsid w:val="004B2E33"/>
    <w:rsid w:val="004B5B50"/>
    <w:rsid w:val="004B5F35"/>
    <w:rsid w:val="004C20C1"/>
    <w:rsid w:val="004C48F0"/>
    <w:rsid w:val="004C541C"/>
    <w:rsid w:val="004E15E2"/>
    <w:rsid w:val="004E7258"/>
    <w:rsid w:val="004F068E"/>
    <w:rsid w:val="004F0CDC"/>
    <w:rsid w:val="004F630F"/>
    <w:rsid w:val="00502BC6"/>
    <w:rsid w:val="00511D3F"/>
    <w:rsid w:val="00513B3E"/>
    <w:rsid w:val="00513B51"/>
    <w:rsid w:val="00515FDD"/>
    <w:rsid w:val="0052245F"/>
    <w:rsid w:val="00526B5A"/>
    <w:rsid w:val="00534662"/>
    <w:rsid w:val="00535228"/>
    <w:rsid w:val="00535B6B"/>
    <w:rsid w:val="00535EBE"/>
    <w:rsid w:val="005426A2"/>
    <w:rsid w:val="00546DF4"/>
    <w:rsid w:val="00551D59"/>
    <w:rsid w:val="005622F3"/>
    <w:rsid w:val="005664CC"/>
    <w:rsid w:val="00571578"/>
    <w:rsid w:val="00572FF7"/>
    <w:rsid w:val="005758D3"/>
    <w:rsid w:val="00575D76"/>
    <w:rsid w:val="00580F4D"/>
    <w:rsid w:val="00587E5D"/>
    <w:rsid w:val="00594989"/>
    <w:rsid w:val="005A0171"/>
    <w:rsid w:val="005A5892"/>
    <w:rsid w:val="005B4F4D"/>
    <w:rsid w:val="005B5836"/>
    <w:rsid w:val="005C103F"/>
    <w:rsid w:val="005C4FE9"/>
    <w:rsid w:val="005C61C1"/>
    <w:rsid w:val="005C7539"/>
    <w:rsid w:val="005D1901"/>
    <w:rsid w:val="005D3995"/>
    <w:rsid w:val="005D4C88"/>
    <w:rsid w:val="005D520F"/>
    <w:rsid w:val="005D5FD8"/>
    <w:rsid w:val="005E232D"/>
    <w:rsid w:val="005E3C47"/>
    <w:rsid w:val="005E406E"/>
    <w:rsid w:val="005F302C"/>
    <w:rsid w:val="00604FCC"/>
    <w:rsid w:val="00606FC4"/>
    <w:rsid w:val="006078C3"/>
    <w:rsid w:val="00620B79"/>
    <w:rsid w:val="00621E31"/>
    <w:rsid w:val="00622DCC"/>
    <w:rsid w:val="00623EE9"/>
    <w:rsid w:val="00625091"/>
    <w:rsid w:val="006250A7"/>
    <w:rsid w:val="00631657"/>
    <w:rsid w:val="00641B64"/>
    <w:rsid w:val="00642847"/>
    <w:rsid w:val="00643112"/>
    <w:rsid w:val="00647EBA"/>
    <w:rsid w:val="006532CA"/>
    <w:rsid w:val="00654C4B"/>
    <w:rsid w:val="00655004"/>
    <w:rsid w:val="0066252A"/>
    <w:rsid w:val="0067260E"/>
    <w:rsid w:val="00672E34"/>
    <w:rsid w:val="006837D7"/>
    <w:rsid w:val="006846AA"/>
    <w:rsid w:val="006912D6"/>
    <w:rsid w:val="00693DF5"/>
    <w:rsid w:val="006A1F7E"/>
    <w:rsid w:val="006A4EA3"/>
    <w:rsid w:val="006C0A86"/>
    <w:rsid w:val="006C4FBF"/>
    <w:rsid w:val="006C5CC3"/>
    <w:rsid w:val="006C6B5C"/>
    <w:rsid w:val="006E071F"/>
    <w:rsid w:val="006E1A40"/>
    <w:rsid w:val="006E563E"/>
    <w:rsid w:val="006F0BF1"/>
    <w:rsid w:val="006F5CBD"/>
    <w:rsid w:val="006F7223"/>
    <w:rsid w:val="006F7870"/>
    <w:rsid w:val="007000F9"/>
    <w:rsid w:val="00701E1C"/>
    <w:rsid w:val="00702235"/>
    <w:rsid w:val="00703AF8"/>
    <w:rsid w:val="0070467A"/>
    <w:rsid w:val="007079FB"/>
    <w:rsid w:val="00711A24"/>
    <w:rsid w:val="00714670"/>
    <w:rsid w:val="00716D31"/>
    <w:rsid w:val="00717517"/>
    <w:rsid w:val="007179C5"/>
    <w:rsid w:val="00723B8D"/>
    <w:rsid w:val="00724726"/>
    <w:rsid w:val="007269BC"/>
    <w:rsid w:val="00727BFD"/>
    <w:rsid w:val="00730E61"/>
    <w:rsid w:val="007377C4"/>
    <w:rsid w:val="00737B42"/>
    <w:rsid w:val="007533DC"/>
    <w:rsid w:val="00753907"/>
    <w:rsid w:val="00756893"/>
    <w:rsid w:val="00757CA0"/>
    <w:rsid w:val="00760CFA"/>
    <w:rsid w:val="00763679"/>
    <w:rsid w:val="007741B9"/>
    <w:rsid w:val="007754AD"/>
    <w:rsid w:val="0077571F"/>
    <w:rsid w:val="00776F61"/>
    <w:rsid w:val="00777E41"/>
    <w:rsid w:val="0078368E"/>
    <w:rsid w:val="00783FBD"/>
    <w:rsid w:val="00790499"/>
    <w:rsid w:val="007914E4"/>
    <w:rsid w:val="00791843"/>
    <w:rsid w:val="00792002"/>
    <w:rsid w:val="00793555"/>
    <w:rsid w:val="007960A6"/>
    <w:rsid w:val="007A2570"/>
    <w:rsid w:val="007B1D3E"/>
    <w:rsid w:val="007B42CA"/>
    <w:rsid w:val="007B751E"/>
    <w:rsid w:val="007B7A8C"/>
    <w:rsid w:val="007C46B7"/>
    <w:rsid w:val="007D1D03"/>
    <w:rsid w:val="007F03D8"/>
    <w:rsid w:val="007F4E79"/>
    <w:rsid w:val="007F60CB"/>
    <w:rsid w:val="00801F7D"/>
    <w:rsid w:val="00802007"/>
    <w:rsid w:val="00805090"/>
    <w:rsid w:val="0080518C"/>
    <w:rsid w:val="008074E8"/>
    <w:rsid w:val="00811CC8"/>
    <w:rsid w:val="008125D9"/>
    <w:rsid w:val="008131AD"/>
    <w:rsid w:val="00813BFD"/>
    <w:rsid w:val="0081729B"/>
    <w:rsid w:val="008230AF"/>
    <w:rsid w:val="008232D4"/>
    <w:rsid w:val="00824C01"/>
    <w:rsid w:val="00824D90"/>
    <w:rsid w:val="0082757F"/>
    <w:rsid w:val="00832B57"/>
    <w:rsid w:val="0084150A"/>
    <w:rsid w:val="008431D8"/>
    <w:rsid w:val="0084437A"/>
    <w:rsid w:val="00844905"/>
    <w:rsid w:val="00847DA7"/>
    <w:rsid w:val="0085042B"/>
    <w:rsid w:val="00853DD1"/>
    <w:rsid w:val="00864D76"/>
    <w:rsid w:val="00867E47"/>
    <w:rsid w:val="00875811"/>
    <w:rsid w:val="00876690"/>
    <w:rsid w:val="00877B24"/>
    <w:rsid w:val="00877DA9"/>
    <w:rsid w:val="0088122C"/>
    <w:rsid w:val="00890E99"/>
    <w:rsid w:val="00893978"/>
    <w:rsid w:val="00895BAC"/>
    <w:rsid w:val="00896BF5"/>
    <w:rsid w:val="008A38E3"/>
    <w:rsid w:val="008A4456"/>
    <w:rsid w:val="008A5D92"/>
    <w:rsid w:val="008A7065"/>
    <w:rsid w:val="008C4645"/>
    <w:rsid w:val="008D1ABA"/>
    <w:rsid w:val="008D3E37"/>
    <w:rsid w:val="008D49AC"/>
    <w:rsid w:val="008E4002"/>
    <w:rsid w:val="008E6AE4"/>
    <w:rsid w:val="008E6F92"/>
    <w:rsid w:val="008F1277"/>
    <w:rsid w:val="008F1CBB"/>
    <w:rsid w:val="008F4FA5"/>
    <w:rsid w:val="008F5E34"/>
    <w:rsid w:val="008F66AA"/>
    <w:rsid w:val="008F6EA5"/>
    <w:rsid w:val="008F7F2E"/>
    <w:rsid w:val="009032DB"/>
    <w:rsid w:val="009037CB"/>
    <w:rsid w:val="00903AC6"/>
    <w:rsid w:val="00904971"/>
    <w:rsid w:val="0090597E"/>
    <w:rsid w:val="00910154"/>
    <w:rsid w:val="00910B40"/>
    <w:rsid w:val="009145A1"/>
    <w:rsid w:val="009215E1"/>
    <w:rsid w:val="00921645"/>
    <w:rsid w:val="009263CE"/>
    <w:rsid w:val="009364B2"/>
    <w:rsid w:val="00942837"/>
    <w:rsid w:val="009521C2"/>
    <w:rsid w:val="0095244E"/>
    <w:rsid w:val="00962441"/>
    <w:rsid w:val="0096312B"/>
    <w:rsid w:val="009657F0"/>
    <w:rsid w:val="00966FF8"/>
    <w:rsid w:val="00973D9C"/>
    <w:rsid w:val="009752FF"/>
    <w:rsid w:val="00975E71"/>
    <w:rsid w:val="009769BD"/>
    <w:rsid w:val="00977C6A"/>
    <w:rsid w:val="00982006"/>
    <w:rsid w:val="00987A66"/>
    <w:rsid w:val="00993A9D"/>
    <w:rsid w:val="009A279B"/>
    <w:rsid w:val="009A7F53"/>
    <w:rsid w:val="009B0441"/>
    <w:rsid w:val="009B1D57"/>
    <w:rsid w:val="009B2BF3"/>
    <w:rsid w:val="009B3476"/>
    <w:rsid w:val="009B4CD2"/>
    <w:rsid w:val="009B6552"/>
    <w:rsid w:val="009D13C4"/>
    <w:rsid w:val="009E149F"/>
    <w:rsid w:val="009E14FC"/>
    <w:rsid w:val="009E6E12"/>
    <w:rsid w:val="009F2076"/>
    <w:rsid w:val="009F21DC"/>
    <w:rsid w:val="009F3039"/>
    <w:rsid w:val="009F36B1"/>
    <w:rsid w:val="009F4CB1"/>
    <w:rsid w:val="009F6669"/>
    <w:rsid w:val="00A01634"/>
    <w:rsid w:val="00A03775"/>
    <w:rsid w:val="00A04FFC"/>
    <w:rsid w:val="00A14DC9"/>
    <w:rsid w:val="00A161F4"/>
    <w:rsid w:val="00A16A10"/>
    <w:rsid w:val="00A2221A"/>
    <w:rsid w:val="00A30822"/>
    <w:rsid w:val="00A32CDD"/>
    <w:rsid w:val="00A431F8"/>
    <w:rsid w:val="00A46A66"/>
    <w:rsid w:val="00A515F8"/>
    <w:rsid w:val="00A5196B"/>
    <w:rsid w:val="00A53360"/>
    <w:rsid w:val="00A606EB"/>
    <w:rsid w:val="00A60DA3"/>
    <w:rsid w:val="00A622B2"/>
    <w:rsid w:val="00A739FD"/>
    <w:rsid w:val="00A81DFF"/>
    <w:rsid w:val="00A81FAC"/>
    <w:rsid w:val="00A95A6A"/>
    <w:rsid w:val="00A96CE0"/>
    <w:rsid w:val="00A976FA"/>
    <w:rsid w:val="00AA2668"/>
    <w:rsid w:val="00AB0329"/>
    <w:rsid w:val="00AB7CC0"/>
    <w:rsid w:val="00AC00FB"/>
    <w:rsid w:val="00AC1B4F"/>
    <w:rsid w:val="00AC5F11"/>
    <w:rsid w:val="00AC6443"/>
    <w:rsid w:val="00AD011C"/>
    <w:rsid w:val="00AD183A"/>
    <w:rsid w:val="00AD2453"/>
    <w:rsid w:val="00AD427F"/>
    <w:rsid w:val="00AD7E46"/>
    <w:rsid w:val="00AF53E9"/>
    <w:rsid w:val="00AF68C1"/>
    <w:rsid w:val="00AF75A2"/>
    <w:rsid w:val="00B016E2"/>
    <w:rsid w:val="00B02A64"/>
    <w:rsid w:val="00B07485"/>
    <w:rsid w:val="00B20293"/>
    <w:rsid w:val="00B22E03"/>
    <w:rsid w:val="00B3085E"/>
    <w:rsid w:val="00B30860"/>
    <w:rsid w:val="00B33451"/>
    <w:rsid w:val="00B376BC"/>
    <w:rsid w:val="00B51773"/>
    <w:rsid w:val="00B61C07"/>
    <w:rsid w:val="00B636E3"/>
    <w:rsid w:val="00B64C2B"/>
    <w:rsid w:val="00B67192"/>
    <w:rsid w:val="00B71CB3"/>
    <w:rsid w:val="00B71DB2"/>
    <w:rsid w:val="00B77E14"/>
    <w:rsid w:val="00B8148C"/>
    <w:rsid w:val="00B83B4E"/>
    <w:rsid w:val="00B96BF0"/>
    <w:rsid w:val="00B975FC"/>
    <w:rsid w:val="00BA7AD9"/>
    <w:rsid w:val="00BB1B32"/>
    <w:rsid w:val="00BC1B60"/>
    <w:rsid w:val="00BC1FAD"/>
    <w:rsid w:val="00BC3331"/>
    <w:rsid w:val="00BD6161"/>
    <w:rsid w:val="00BE015B"/>
    <w:rsid w:val="00BE0EE1"/>
    <w:rsid w:val="00BF2416"/>
    <w:rsid w:val="00BF50BF"/>
    <w:rsid w:val="00BF68B4"/>
    <w:rsid w:val="00C06762"/>
    <w:rsid w:val="00C252F5"/>
    <w:rsid w:val="00C253DB"/>
    <w:rsid w:val="00C3080B"/>
    <w:rsid w:val="00C32B7C"/>
    <w:rsid w:val="00C32C82"/>
    <w:rsid w:val="00C33490"/>
    <w:rsid w:val="00C342B4"/>
    <w:rsid w:val="00C37966"/>
    <w:rsid w:val="00C4686C"/>
    <w:rsid w:val="00C471AE"/>
    <w:rsid w:val="00C51485"/>
    <w:rsid w:val="00C52120"/>
    <w:rsid w:val="00C536E5"/>
    <w:rsid w:val="00C548C4"/>
    <w:rsid w:val="00C55F3D"/>
    <w:rsid w:val="00C60C0D"/>
    <w:rsid w:val="00C63278"/>
    <w:rsid w:val="00C640E3"/>
    <w:rsid w:val="00C65F09"/>
    <w:rsid w:val="00C6702A"/>
    <w:rsid w:val="00C8053E"/>
    <w:rsid w:val="00C80AFF"/>
    <w:rsid w:val="00C80E68"/>
    <w:rsid w:val="00C867FC"/>
    <w:rsid w:val="00C868F6"/>
    <w:rsid w:val="00C86E8B"/>
    <w:rsid w:val="00C922CB"/>
    <w:rsid w:val="00C94CA2"/>
    <w:rsid w:val="00CA3161"/>
    <w:rsid w:val="00CA4661"/>
    <w:rsid w:val="00CA5A23"/>
    <w:rsid w:val="00CB16CA"/>
    <w:rsid w:val="00CB2154"/>
    <w:rsid w:val="00CB513F"/>
    <w:rsid w:val="00CB7E46"/>
    <w:rsid w:val="00CC2EAB"/>
    <w:rsid w:val="00CD23FB"/>
    <w:rsid w:val="00CD2F92"/>
    <w:rsid w:val="00CD3E80"/>
    <w:rsid w:val="00CD79E2"/>
    <w:rsid w:val="00CE033A"/>
    <w:rsid w:val="00CE1A4A"/>
    <w:rsid w:val="00CE330C"/>
    <w:rsid w:val="00CE6429"/>
    <w:rsid w:val="00CE6E90"/>
    <w:rsid w:val="00CF16C1"/>
    <w:rsid w:val="00CF29C7"/>
    <w:rsid w:val="00CF3C1D"/>
    <w:rsid w:val="00CF3F3F"/>
    <w:rsid w:val="00CF5341"/>
    <w:rsid w:val="00CF56FD"/>
    <w:rsid w:val="00D01FA5"/>
    <w:rsid w:val="00D035E3"/>
    <w:rsid w:val="00D04CE1"/>
    <w:rsid w:val="00D121D2"/>
    <w:rsid w:val="00D14C58"/>
    <w:rsid w:val="00D22D43"/>
    <w:rsid w:val="00D24D2D"/>
    <w:rsid w:val="00D31018"/>
    <w:rsid w:val="00D325A6"/>
    <w:rsid w:val="00D370D1"/>
    <w:rsid w:val="00D56CDB"/>
    <w:rsid w:val="00D57478"/>
    <w:rsid w:val="00D61F9D"/>
    <w:rsid w:val="00D64DB4"/>
    <w:rsid w:val="00D73FEA"/>
    <w:rsid w:val="00D9286F"/>
    <w:rsid w:val="00D969B8"/>
    <w:rsid w:val="00D97CD6"/>
    <w:rsid w:val="00DA564D"/>
    <w:rsid w:val="00DA5664"/>
    <w:rsid w:val="00DB0F72"/>
    <w:rsid w:val="00DB166C"/>
    <w:rsid w:val="00DC2B9A"/>
    <w:rsid w:val="00DC67DF"/>
    <w:rsid w:val="00DE78EB"/>
    <w:rsid w:val="00DF09E3"/>
    <w:rsid w:val="00DF2AAB"/>
    <w:rsid w:val="00E004B7"/>
    <w:rsid w:val="00E02174"/>
    <w:rsid w:val="00E079C5"/>
    <w:rsid w:val="00E14949"/>
    <w:rsid w:val="00E22AE7"/>
    <w:rsid w:val="00E26F40"/>
    <w:rsid w:val="00E27D05"/>
    <w:rsid w:val="00E321B7"/>
    <w:rsid w:val="00E36AD0"/>
    <w:rsid w:val="00E414A4"/>
    <w:rsid w:val="00E474C3"/>
    <w:rsid w:val="00E509DE"/>
    <w:rsid w:val="00E6166C"/>
    <w:rsid w:val="00E61C9F"/>
    <w:rsid w:val="00E62F56"/>
    <w:rsid w:val="00E649D6"/>
    <w:rsid w:val="00E66234"/>
    <w:rsid w:val="00E67B09"/>
    <w:rsid w:val="00E71C5B"/>
    <w:rsid w:val="00E752E3"/>
    <w:rsid w:val="00E82BDE"/>
    <w:rsid w:val="00E82E00"/>
    <w:rsid w:val="00E84756"/>
    <w:rsid w:val="00E85A4F"/>
    <w:rsid w:val="00E90068"/>
    <w:rsid w:val="00E91926"/>
    <w:rsid w:val="00E9430C"/>
    <w:rsid w:val="00E94842"/>
    <w:rsid w:val="00EA1407"/>
    <w:rsid w:val="00EA17D3"/>
    <w:rsid w:val="00EA4291"/>
    <w:rsid w:val="00EB1D31"/>
    <w:rsid w:val="00EB39F1"/>
    <w:rsid w:val="00EC1F7E"/>
    <w:rsid w:val="00EC62B2"/>
    <w:rsid w:val="00EC6BE4"/>
    <w:rsid w:val="00ED6AED"/>
    <w:rsid w:val="00EE16CE"/>
    <w:rsid w:val="00EE50BE"/>
    <w:rsid w:val="00EE5892"/>
    <w:rsid w:val="00EF04C3"/>
    <w:rsid w:val="00EF1718"/>
    <w:rsid w:val="00EF59E5"/>
    <w:rsid w:val="00EF71A2"/>
    <w:rsid w:val="00F01BDD"/>
    <w:rsid w:val="00F03A65"/>
    <w:rsid w:val="00F03C79"/>
    <w:rsid w:val="00F04658"/>
    <w:rsid w:val="00F05F1B"/>
    <w:rsid w:val="00F07AA9"/>
    <w:rsid w:val="00F11ADD"/>
    <w:rsid w:val="00F121A9"/>
    <w:rsid w:val="00F126D3"/>
    <w:rsid w:val="00F12C6D"/>
    <w:rsid w:val="00F179B3"/>
    <w:rsid w:val="00F2237A"/>
    <w:rsid w:val="00F24418"/>
    <w:rsid w:val="00F31EF1"/>
    <w:rsid w:val="00F33830"/>
    <w:rsid w:val="00F348F4"/>
    <w:rsid w:val="00F37061"/>
    <w:rsid w:val="00F427C0"/>
    <w:rsid w:val="00F43151"/>
    <w:rsid w:val="00F441CC"/>
    <w:rsid w:val="00F44333"/>
    <w:rsid w:val="00F45700"/>
    <w:rsid w:val="00F51151"/>
    <w:rsid w:val="00F517DC"/>
    <w:rsid w:val="00F532E5"/>
    <w:rsid w:val="00F5361E"/>
    <w:rsid w:val="00F536DE"/>
    <w:rsid w:val="00F564A8"/>
    <w:rsid w:val="00F63619"/>
    <w:rsid w:val="00F6431F"/>
    <w:rsid w:val="00F65714"/>
    <w:rsid w:val="00F658CA"/>
    <w:rsid w:val="00F65C7E"/>
    <w:rsid w:val="00F660A7"/>
    <w:rsid w:val="00F73DBA"/>
    <w:rsid w:val="00F82A9D"/>
    <w:rsid w:val="00F860C8"/>
    <w:rsid w:val="00F94727"/>
    <w:rsid w:val="00F95176"/>
    <w:rsid w:val="00F95909"/>
    <w:rsid w:val="00FA4225"/>
    <w:rsid w:val="00FA77DC"/>
    <w:rsid w:val="00FB0276"/>
    <w:rsid w:val="00FB30A4"/>
    <w:rsid w:val="00FB33E1"/>
    <w:rsid w:val="00FB3C37"/>
    <w:rsid w:val="00FB4D87"/>
    <w:rsid w:val="00FB6D0C"/>
    <w:rsid w:val="00FC0B16"/>
    <w:rsid w:val="00FC3269"/>
    <w:rsid w:val="00FC3A14"/>
    <w:rsid w:val="00FC5D74"/>
    <w:rsid w:val="00FD2F97"/>
    <w:rsid w:val="00FD59DF"/>
    <w:rsid w:val="00FE0D52"/>
    <w:rsid w:val="00FE5AE4"/>
    <w:rsid w:val="00FF0EC2"/>
    <w:rsid w:val="00FF1285"/>
    <w:rsid w:val="00FF4D0E"/>
    <w:rsid w:val="00FF61FE"/>
    <w:rsid w:val="00FF65E1"/>
    <w:rsid w:val="0ABF168A"/>
    <w:rsid w:val="0B6246E9"/>
    <w:rsid w:val="0D1E515C"/>
    <w:rsid w:val="0D5FE4B5"/>
    <w:rsid w:val="0F8A9A27"/>
    <w:rsid w:val="10AEE76C"/>
    <w:rsid w:val="111D1D37"/>
    <w:rsid w:val="1214C38E"/>
    <w:rsid w:val="1575BC81"/>
    <w:rsid w:val="185AEA13"/>
    <w:rsid w:val="18F152FA"/>
    <w:rsid w:val="1A140489"/>
    <w:rsid w:val="1C172CBD"/>
    <w:rsid w:val="1C701AC3"/>
    <w:rsid w:val="1E0BEB24"/>
    <w:rsid w:val="1ED3B73C"/>
    <w:rsid w:val="22383ECB"/>
    <w:rsid w:val="227C06CA"/>
    <w:rsid w:val="22FB46CF"/>
    <w:rsid w:val="2312D961"/>
    <w:rsid w:val="237B5987"/>
    <w:rsid w:val="24402276"/>
    <w:rsid w:val="24971730"/>
    <w:rsid w:val="2668FECF"/>
    <w:rsid w:val="27CD2227"/>
    <w:rsid w:val="288E57F2"/>
    <w:rsid w:val="2CD1B399"/>
    <w:rsid w:val="2F16C1D3"/>
    <w:rsid w:val="31AE2B3F"/>
    <w:rsid w:val="333849FD"/>
    <w:rsid w:val="337F605B"/>
    <w:rsid w:val="34ABA52F"/>
    <w:rsid w:val="394F788D"/>
    <w:rsid w:val="39983EAF"/>
    <w:rsid w:val="3B96686E"/>
    <w:rsid w:val="3BE53DE7"/>
    <w:rsid w:val="3E871979"/>
    <w:rsid w:val="3FF6455C"/>
    <w:rsid w:val="466586E0"/>
    <w:rsid w:val="481BAECC"/>
    <w:rsid w:val="4983FF45"/>
    <w:rsid w:val="500C6926"/>
    <w:rsid w:val="5282D41D"/>
    <w:rsid w:val="534409E8"/>
    <w:rsid w:val="57FE54E2"/>
    <w:rsid w:val="59C83BA6"/>
    <w:rsid w:val="5A5CF0F0"/>
    <w:rsid w:val="5BC5B6E9"/>
    <w:rsid w:val="5DC586C4"/>
    <w:rsid w:val="5FAA9FE8"/>
    <w:rsid w:val="5FD21658"/>
    <w:rsid w:val="62DDFEEB"/>
    <w:rsid w:val="67A92994"/>
    <w:rsid w:val="68C0632D"/>
    <w:rsid w:val="69365C35"/>
    <w:rsid w:val="6955A3F2"/>
    <w:rsid w:val="69C96F36"/>
    <w:rsid w:val="6D1C0A8E"/>
    <w:rsid w:val="6F5E5292"/>
    <w:rsid w:val="74C82F19"/>
    <w:rsid w:val="755A0C0E"/>
    <w:rsid w:val="75E6BC73"/>
    <w:rsid w:val="75F54FE3"/>
    <w:rsid w:val="7C3CD59A"/>
    <w:rsid w:val="7C7344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68937"/>
  <w15:chartTrackingRefBased/>
  <w15:docId w15:val="{48A71EDB-784C-4CF8-A304-FC7A93EB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D1"/>
    <w:pPr>
      <w:spacing w:after="0" w:line="360" w:lineRule="auto"/>
      <w:jc w:val="both"/>
    </w:pPr>
    <w:rPr>
      <w:rFonts w:ascii="Tahoma" w:hAnsi="Tahoma"/>
      <w:sz w:val="24"/>
      <w:lang w:val="es-ES"/>
    </w:rPr>
  </w:style>
  <w:style w:type="paragraph" w:styleId="Ttulo4">
    <w:name w:val="heading 4"/>
    <w:basedOn w:val="Normal"/>
    <w:next w:val="Normal"/>
    <w:link w:val="Ttulo4Car"/>
    <w:unhideWhenUsed/>
    <w:qFormat/>
    <w:rsid w:val="00B02A64"/>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853DD1"/>
    <w:rPr>
      <w:rFonts w:ascii="Tahoma-Bold" w:hAnsi="Tahoma-Bold" w:hint="default"/>
      <w:b/>
      <w:bCs/>
      <w:i w:val="0"/>
      <w:iCs w:val="0"/>
      <w:color w:val="000000"/>
      <w:sz w:val="24"/>
      <w:szCs w:val="24"/>
    </w:rPr>
  </w:style>
  <w:style w:type="character" w:customStyle="1" w:styleId="fontstyle21">
    <w:name w:val="fontstyle21"/>
    <w:basedOn w:val="Fuentedeprrafopredeter"/>
    <w:rsid w:val="00853DD1"/>
    <w:rPr>
      <w:rFonts w:ascii="Tahoma" w:hAnsi="Tahoma" w:cs="Tahoma" w:hint="default"/>
      <w:b w:val="0"/>
      <w:bCs w:val="0"/>
      <w:i w:val="0"/>
      <w:iCs w:val="0"/>
      <w:color w:val="000000"/>
      <w:sz w:val="24"/>
      <w:szCs w:val="24"/>
    </w:rPr>
  </w:style>
  <w:style w:type="paragraph" w:styleId="Encabezado">
    <w:name w:val="header"/>
    <w:basedOn w:val="Normal"/>
    <w:link w:val="EncabezadoCar"/>
    <w:uiPriority w:val="99"/>
    <w:unhideWhenUsed/>
    <w:rsid w:val="00B02A6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02A64"/>
    <w:rPr>
      <w:rFonts w:ascii="Tahoma" w:hAnsi="Tahoma"/>
      <w:sz w:val="24"/>
      <w:lang w:val="es-ES"/>
    </w:rPr>
  </w:style>
  <w:style w:type="paragraph" w:styleId="Piedepgina">
    <w:name w:val="footer"/>
    <w:basedOn w:val="Normal"/>
    <w:link w:val="PiedepginaCar"/>
    <w:uiPriority w:val="99"/>
    <w:unhideWhenUsed/>
    <w:rsid w:val="00B02A6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02A64"/>
    <w:rPr>
      <w:rFonts w:ascii="Tahoma" w:hAnsi="Tahoma"/>
      <w:sz w:val="24"/>
      <w:lang w:val="es-ES"/>
    </w:rPr>
  </w:style>
  <w:style w:type="character" w:customStyle="1" w:styleId="Ttulo4Car">
    <w:name w:val="Título 4 Car"/>
    <w:basedOn w:val="Fuentedeprrafopredeter"/>
    <w:link w:val="Ttulo4"/>
    <w:rsid w:val="00B02A64"/>
    <w:rPr>
      <w:rFonts w:ascii="Times New Roman" w:eastAsia="Times New Roman" w:hAnsi="Times New Roman" w:cs="Times New Roman"/>
      <w:b/>
      <w:sz w:val="24"/>
      <w:szCs w:val="20"/>
      <w:lang w:val="es-ES" w:eastAsia="es-ES"/>
    </w:rPr>
  </w:style>
  <w:style w:type="paragraph" w:customStyle="1" w:styleId="paragraph">
    <w:name w:val="paragraph"/>
    <w:basedOn w:val="Normal"/>
    <w:rsid w:val="00B02A64"/>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B02A64"/>
  </w:style>
  <w:style w:type="paragraph" w:styleId="Prrafodelista">
    <w:name w:val="List Paragraph"/>
    <w:basedOn w:val="Normal"/>
    <w:uiPriority w:val="34"/>
    <w:qFormat/>
    <w:rsid w:val="004E7258"/>
    <w:pPr>
      <w:ind w:left="720"/>
      <w:contextualSpacing/>
    </w:pPr>
  </w:style>
  <w:style w:type="paragraph" w:styleId="Textonotapie">
    <w:name w:val="footnote text"/>
    <w:basedOn w:val="Normal"/>
    <w:link w:val="TextonotapieCar"/>
    <w:uiPriority w:val="99"/>
    <w:semiHidden/>
    <w:unhideWhenUsed/>
    <w:rsid w:val="003221C2"/>
    <w:pPr>
      <w:spacing w:line="240" w:lineRule="auto"/>
    </w:pPr>
    <w:rPr>
      <w:sz w:val="20"/>
      <w:szCs w:val="20"/>
    </w:rPr>
  </w:style>
  <w:style w:type="character" w:customStyle="1" w:styleId="TextonotapieCar">
    <w:name w:val="Texto nota pie Car"/>
    <w:basedOn w:val="Fuentedeprrafopredeter"/>
    <w:link w:val="Textonotapie"/>
    <w:uiPriority w:val="99"/>
    <w:semiHidden/>
    <w:rsid w:val="003221C2"/>
    <w:rPr>
      <w:rFonts w:ascii="Tahoma" w:hAnsi="Tahoma"/>
      <w:sz w:val="20"/>
      <w:szCs w:val="20"/>
      <w:lang w:val="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uiPriority w:val="99"/>
    <w:rsid w:val="003221C2"/>
    <w:rPr>
      <w:vertAlign w:val="superscript"/>
    </w:rPr>
  </w:style>
  <w:style w:type="paragraph" w:styleId="NormalWeb">
    <w:name w:val="Normal (Web)"/>
    <w:basedOn w:val="Normal"/>
    <w:uiPriority w:val="99"/>
    <w:semiHidden/>
    <w:unhideWhenUsed/>
    <w:rsid w:val="002E5149"/>
    <w:rPr>
      <w:rFonts w:ascii="Times New Roman" w:hAnsi="Times New Roman" w:cs="Times New Roman"/>
      <w:szCs w:val="24"/>
    </w:rPr>
  </w:style>
  <w:style w:type="paragraph" w:styleId="Ttulo">
    <w:name w:val="Title"/>
    <w:basedOn w:val="Normal"/>
    <w:next w:val="Normal"/>
    <w:link w:val="TtuloCar"/>
    <w:uiPriority w:val="10"/>
    <w:qFormat/>
    <w:rsid w:val="00E67B09"/>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7B09"/>
    <w:rPr>
      <w:rFonts w:asciiTheme="majorHAnsi" w:eastAsiaTheme="majorEastAsia" w:hAnsiTheme="majorHAnsi" w:cstheme="majorBidi"/>
      <w:spacing w:val="-10"/>
      <w:kern w:val="28"/>
      <w:sz w:val="56"/>
      <w:szCs w:val="56"/>
      <w:lang w:val="es-ES"/>
    </w:rPr>
  </w:style>
  <w:style w:type="character" w:customStyle="1" w:styleId="eop">
    <w:name w:val="eop"/>
    <w:basedOn w:val="Fuentedeprrafopredeter"/>
    <w:rsid w:val="00DC2B9A"/>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3383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8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64712904">
      <w:bodyDiv w:val="1"/>
      <w:marLeft w:val="0"/>
      <w:marRight w:val="0"/>
      <w:marTop w:val="0"/>
      <w:marBottom w:val="0"/>
      <w:divBdr>
        <w:top w:val="none" w:sz="0" w:space="0" w:color="auto"/>
        <w:left w:val="none" w:sz="0" w:space="0" w:color="auto"/>
        <w:bottom w:val="none" w:sz="0" w:space="0" w:color="auto"/>
        <w:right w:val="none" w:sz="0" w:space="0" w:color="auto"/>
      </w:divBdr>
    </w:div>
    <w:div w:id="358551916">
      <w:bodyDiv w:val="1"/>
      <w:marLeft w:val="0"/>
      <w:marRight w:val="0"/>
      <w:marTop w:val="0"/>
      <w:marBottom w:val="0"/>
      <w:divBdr>
        <w:top w:val="none" w:sz="0" w:space="0" w:color="auto"/>
        <w:left w:val="none" w:sz="0" w:space="0" w:color="auto"/>
        <w:bottom w:val="none" w:sz="0" w:space="0" w:color="auto"/>
        <w:right w:val="none" w:sz="0" w:space="0" w:color="auto"/>
      </w:divBdr>
    </w:div>
    <w:div w:id="478887250">
      <w:bodyDiv w:val="1"/>
      <w:marLeft w:val="0"/>
      <w:marRight w:val="0"/>
      <w:marTop w:val="0"/>
      <w:marBottom w:val="0"/>
      <w:divBdr>
        <w:top w:val="none" w:sz="0" w:space="0" w:color="auto"/>
        <w:left w:val="none" w:sz="0" w:space="0" w:color="auto"/>
        <w:bottom w:val="none" w:sz="0" w:space="0" w:color="auto"/>
        <w:right w:val="none" w:sz="0" w:space="0" w:color="auto"/>
      </w:divBdr>
    </w:div>
    <w:div w:id="543255470">
      <w:bodyDiv w:val="1"/>
      <w:marLeft w:val="0"/>
      <w:marRight w:val="0"/>
      <w:marTop w:val="0"/>
      <w:marBottom w:val="0"/>
      <w:divBdr>
        <w:top w:val="none" w:sz="0" w:space="0" w:color="auto"/>
        <w:left w:val="none" w:sz="0" w:space="0" w:color="auto"/>
        <w:bottom w:val="none" w:sz="0" w:space="0" w:color="auto"/>
        <w:right w:val="none" w:sz="0" w:space="0" w:color="auto"/>
      </w:divBdr>
    </w:div>
    <w:div w:id="620039807">
      <w:bodyDiv w:val="1"/>
      <w:marLeft w:val="0"/>
      <w:marRight w:val="0"/>
      <w:marTop w:val="0"/>
      <w:marBottom w:val="0"/>
      <w:divBdr>
        <w:top w:val="none" w:sz="0" w:space="0" w:color="auto"/>
        <w:left w:val="none" w:sz="0" w:space="0" w:color="auto"/>
        <w:bottom w:val="none" w:sz="0" w:space="0" w:color="auto"/>
        <w:right w:val="none" w:sz="0" w:space="0" w:color="auto"/>
      </w:divBdr>
    </w:div>
    <w:div w:id="732237186">
      <w:bodyDiv w:val="1"/>
      <w:marLeft w:val="0"/>
      <w:marRight w:val="0"/>
      <w:marTop w:val="0"/>
      <w:marBottom w:val="0"/>
      <w:divBdr>
        <w:top w:val="none" w:sz="0" w:space="0" w:color="auto"/>
        <w:left w:val="none" w:sz="0" w:space="0" w:color="auto"/>
        <w:bottom w:val="none" w:sz="0" w:space="0" w:color="auto"/>
        <w:right w:val="none" w:sz="0" w:space="0" w:color="auto"/>
      </w:divBdr>
    </w:div>
    <w:div w:id="835728019">
      <w:bodyDiv w:val="1"/>
      <w:marLeft w:val="0"/>
      <w:marRight w:val="0"/>
      <w:marTop w:val="0"/>
      <w:marBottom w:val="0"/>
      <w:divBdr>
        <w:top w:val="none" w:sz="0" w:space="0" w:color="auto"/>
        <w:left w:val="none" w:sz="0" w:space="0" w:color="auto"/>
        <w:bottom w:val="none" w:sz="0" w:space="0" w:color="auto"/>
        <w:right w:val="none" w:sz="0" w:space="0" w:color="auto"/>
      </w:divBdr>
    </w:div>
    <w:div w:id="985014141">
      <w:bodyDiv w:val="1"/>
      <w:marLeft w:val="0"/>
      <w:marRight w:val="0"/>
      <w:marTop w:val="0"/>
      <w:marBottom w:val="0"/>
      <w:divBdr>
        <w:top w:val="none" w:sz="0" w:space="0" w:color="auto"/>
        <w:left w:val="none" w:sz="0" w:space="0" w:color="auto"/>
        <w:bottom w:val="none" w:sz="0" w:space="0" w:color="auto"/>
        <w:right w:val="none" w:sz="0" w:space="0" w:color="auto"/>
      </w:divBdr>
    </w:div>
    <w:div w:id="1088305939">
      <w:bodyDiv w:val="1"/>
      <w:marLeft w:val="0"/>
      <w:marRight w:val="0"/>
      <w:marTop w:val="0"/>
      <w:marBottom w:val="0"/>
      <w:divBdr>
        <w:top w:val="none" w:sz="0" w:space="0" w:color="auto"/>
        <w:left w:val="none" w:sz="0" w:space="0" w:color="auto"/>
        <w:bottom w:val="none" w:sz="0" w:space="0" w:color="auto"/>
        <w:right w:val="none" w:sz="0" w:space="0" w:color="auto"/>
      </w:divBdr>
    </w:div>
    <w:div w:id="1101216783">
      <w:bodyDiv w:val="1"/>
      <w:marLeft w:val="0"/>
      <w:marRight w:val="0"/>
      <w:marTop w:val="0"/>
      <w:marBottom w:val="0"/>
      <w:divBdr>
        <w:top w:val="none" w:sz="0" w:space="0" w:color="auto"/>
        <w:left w:val="none" w:sz="0" w:space="0" w:color="auto"/>
        <w:bottom w:val="none" w:sz="0" w:space="0" w:color="auto"/>
        <w:right w:val="none" w:sz="0" w:space="0" w:color="auto"/>
      </w:divBdr>
    </w:div>
    <w:div w:id="1159004610">
      <w:bodyDiv w:val="1"/>
      <w:marLeft w:val="0"/>
      <w:marRight w:val="0"/>
      <w:marTop w:val="0"/>
      <w:marBottom w:val="0"/>
      <w:divBdr>
        <w:top w:val="none" w:sz="0" w:space="0" w:color="auto"/>
        <w:left w:val="none" w:sz="0" w:space="0" w:color="auto"/>
        <w:bottom w:val="none" w:sz="0" w:space="0" w:color="auto"/>
        <w:right w:val="none" w:sz="0" w:space="0" w:color="auto"/>
      </w:divBdr>
      <w:divsChild>
        <w:div w:id="816146682">
          <w:marLeft w:val="0"/>
          <w:marRight w:val="0"/>
          <w:marTop w:val="0"/>
          <w:marBottom w:val="120"/>
          <w:divBdr>
            <w:top w:val="none" w:sz="0" w:space="0" w:color="auto"/>
            <w:left w:val="none" w:sz="0" w:space="0" w:color="auto"/>
            <w:bottom w:val="none" w:sz="0" w:space="0" w:color="auto"/>
            <w:right w:val="none" w:sz="0" w:space="0" w:color="auto"/>
          </w:divBdr>
          <w:divsChild>
            <w:div w:id="1394423870">
              <w:marLeft w:val="0"/>
              <w:marRight w:val="0"/>
              <w:marTop w:val="0"/>
              <w:marBottom w:val="0"/>
              <w:divBdr>
                <w:top w:val="none" w:sz="0" w:space="0" w:color="auto"/>
                <w:left w:val="none" w:sz="0" w:space="0" w:color="auto"/>
                <w:bottom w:val="none" w:sz="0" w:space="0" w:color="auto"/>
                <w:right w:val="none" w:sz="0" w:space="0" w:color="auto"/>
              </w:divBdr>
            </w:div>
          </w:divsChild>
        </w:div>
        <w:div w:id="412095234">
          <w:marLeft w:val="0"/>
          <w:marRight w:val="0"/>
          <w:marTop w:val="0"/>
          <w:marBottom w:val="120"/>
          <w:divBdr>
            <w:top w:val="none" w:sz="0" w:space="0" w:color="auto"/>
            <w:left w:val="none" w:sz="0" w:space="0" w:color="auto"/>
            <w:bottom w:val="none" w:sz="0" w:space="0" w:color="auto"/>
            <w:right w:val="none" w:sz="0" w:space="0" w:color="auto"/>
          </w:divBdr>
          <w:divsChild>
            <w:div w:id="16128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79944">
      <w:bodyDiv w:val="1"/>
      <w:marLeft w:val="0"/>
      <w:marRight w:val="0"/>
      <w:marTop w:val="0"/>
      <w:marBottom w:val="0"/>
      <w:divBdr>
        <w:top w:val="none" w:sz="0" w:space="0" w:color="auto"/>
        <w:left w:val="none" w:sz="0" w:space="0" w:color="auto"/>
        <w:bottom w:val="none" w:sz="0" w:space="0" w:color="auto"/>
        <w:right w:val="none" w:sz="0" w:space="0" w:color="auto"/>
      </w:divBdr>
    </w:div>
    <w:div w:id="1408309747">
      <w:bodyDiv w:val="1"/>
      <w:marLeft w:val="0"/>
      <w:marRight w:val="0"/>
      <w:marTop w:val="0"/>
      <w:marBottom w:val="0"/>
      <w:divBdr>
        <w:top w:val="none" w:sz="0" w:space="0" w:color="auto"/>
        <w:left w:val="none" w:sz="0" w:space="0" w:color="auto"/>
        <w:bottom w:val="none" w:sz="0" w:space="0" w:color="auto"/>
        <w:right w:val="none" w:sz="0" w:space="0" w:color="auto"/>
      </w:divBdr>
    </w:div>
    <w:div w:id="1412266362">
      <w:bodyDiv w:val="1"/>
      <w:marLeft w:val="0"/>
      <w:marRight w:val="0"/>
      <w:marTop w:val="0"/>
      <w:marBottom w:val="0"/>
      <w:divBdr>
        <w:top w:val="none" w:sz="0" w:space="0" w:color="auto"/>
        <w:left w:val="none" w:sz="0" w:space="0" w:color="auto"/>
        <w:bottom w:val="none" w:sz="0" w:space="0" w:color="auto"/>
        <w:right w:val="none" w:sz="0" w:space="0" w:color="auto"/>
      </w:divBdr>
    </w:div>
    <w:div w:id="1415543612">
      <w:bodyDiv w:val="1"/>
      <w:marLeft w:val="0"/>
      <w:marRight w:val="0"/>
      <w:marTop w:val="0"/>
      <w:marBottom w:val="0"/>
      <w:divBdr>
        <w:top w:val="none" w:sz="0" w:space="0" w:color="auto"/>
        <w:left w:val="none" w:sz="0" w:space="0" w:color="auto"/>
        <w:bottom w:val="none" w:sz="0" w:space="0" w:color="auto"/>
        <w:right w:val="none" w:sz="0" w:space="0" w:color="auto"/>
      </w:divBdr>
    </w:div>
    <w:div w:id="1508905317">
      <w:bodyDiv w:val="1"/>
      <w:marLeft w:val="0"/>
      <w:marRight w:val="0"/>
      <w:marTop w:val="0"/>
      <w:marBottom w:val="0"/>
      <w:divBdr>
        <w:top w:val="none" w:sz="0" w:space="0" w:color="auto"/>
        <w:left w:val="none" w:sz="0" w:space="0" w:color="auto"/>
        <w:bottom w:val="none" w:sz="0" w:space="0" w:color="auto"/>
        <w:right w:val="none" w:sz="0" w:space="0" w:color="auto"/>
      </w:divBdr>
    </w:div>
    <w:div w:id="1552616989">
      <w:bodyDiv w:val="1"/>
      <w:marLeft w:val="0"/>
      <w:marRight w:val="0"/>
      <w:marTop w:val="0"/>
      <w:marBottom w:val="0"/>
      <w:divBdr>
        <w:top w:val="none" w:sz="0" w:space="0" w:color="auto"/>
        <w:left w:val="none" w:sz="0" w:space="0" w:color="auto"/>
        <w:bottom w:val="none" w:sz="0" w:space="0" w:color="auto"/>
        <w:right w:val="none" w:sz="0" w:space="0" w:color="auto"/>
      </w:divBdr>
      <w:divsChild>
        <w:div w:id="254438551">
          <w:marLeft w:val="0"/>
          <w:marRight w:val="0"/>
          <w:marTop w:val="0"/>
          <w:marBottom w:val="0"/>
          <w:divBdr>
            <w:top w:val="none" w:sz="0" w:space="0" w:color="auto"/>
            <w:left w:val="none" w:sz="0" w:space="0" w:color="auto"/>
            <w:bottom w:val="none" w:sz="0" w:space="0" w:color="auto"/>
            <w:right w:val="none" w:sz="0" w:space="0" w:color="auto"/>
          </w:divBdr>
        </w:div>
        <w:div w:id="2119251657">
          <w:marLeft w:val="0"/>
          <w:marRight w:val="0"/>
          <w:marTop w:val="0"/>
          <w:marBottom w:val="0"/>
          <w:divBdr>
            <w:top w:val="none" w:sz="0" w:space="0" w:color="auto"/>
            <w:left w:val="none" w:sz="0" w:space="0" w:color="auto"/>
            <w:bottom w:val="none" w:sz="0" w:space="0" w:color="auto"/>
            <w:right w:val="none" w:sz="0" w:space="0" w:color="auto"/>
          </w:divBdr>
        </w:div>
      </w:divsChild>
    </w:div>
    <w:div w:id="1581400971">
      <w:bodyDiv w:val="1"/>
      <w:marLeft w:val="0"/>
      <w:marRight w:val="0"/>
      <w:marTop w:val="0"/>
      <w:marBottom w:val="0"/>
      <w:divBdr>
        <w:top w:val="none" w:sz="0" w:space="0" w:color="auto"/>
        <w:left w:val="none" w:sz="0" w:space="0" w:color="auto"/>
        <w:bottom w:val="none" w:sz="0" w:space="0" w:color="auto"/>
        <w:right w:val="none" w:sz="0" w:space="0" w:color="auto"/>
      </w:divBdr>
      <w:divsChild>
        <w:div w:id="1424297894">
          <w:marLeft w:val="0"/>
          <w:marRight w:val="0"/>
          <w:marTop w:val="0"/>
          <w:marBottom w:val="0"/>
          <w:divBdr>
            <w:top w:val="none" w:sz="0" w:space="0" w:color="auto"/>
            <w:left w:val="none" w:sz="0" w:space="0" w:color="auto"/>
            <w:bottom w:val="none" w:sz="0" w:space="0" w:color="auto"/>
            <w:right w:val="none" w:sz="0" w:space="0" w:color="auto"/>
          </w:divBdr>
        </w:div>
        <w:div w:id="1496646975">
          <w:marLeft w:val="0"/>
          <w:marRight w:val="0"/>
          <w:marTop w:val="0"/>
          <w:marBottom w:val="0"/>
          <w:divBdr>
            <w:top w:val="none" w:sz="0" w:space="0" w:color="auto"/>
            <w:left w:val="none" w:sz="0" w:space="0" w:color="auto"/>
            <w:bottom w:val="none" w:sz="0" w:space="0" w:color="auto"/>
            <w:right w:val="none" w:sz="0" w:space="0" w:color="auto"/>
          </w:divBdr>
        </w:div>
      </w:divsChild>
    </w:div>
    <w:div w:id="1644191754">
      <w:bodyDiv w:val="1"/>
      <w:marLeft w:val="0"/>
      <w:marRight w:val="0"/>
      <w:marTop w:val="0"/>
      <w:marBottom w:val="0"/>
      <w:divBdr>
        <w:top w:val="none" w:sz="0" w:space="0" w:color="auto"/>
        <w:left w:val="none" w:sz="0" w:space="0" w:color="auto"/>
        <w:bottom w:val="none" w:sz="0" w:space="0" w:color="auto"/>
        <w:right w:val="none" w:sz="0" w:space="0" w:color="auto"/>
      </w:divBdr>
    </w:div>
    <w:div w:id="1816676186">
      <w:bodyDiv w:val="1"/>
      <w:marLeft w:val="0"/>
      <w:marRight w:val="0"/>
      <w:marTop w:val="0"/>
      <w:marBottom w:val="0"/>
      <w:divBdr>
        <w:top w:val="none" w:sz="0" w:space="0" w:color="auto"/>
        <w:left w:val="none" w:sz="0" w:space="0" w:color="auto"/>
        <w:bottom w:val="none" w:sz="0" w:space="0" w:color="auto"/>
        <w:right w:val="none" w:sz="0" w:space="0" w:color="auto"/>
      </w:divBdr>
    </w:div>
    <w:div w:id="1891527212">
      <w:bodyDiv w:val="1"/>
      <w:marLeft w:val="0"/>
      <w:marRight w:val="0"/>
      <w:marTop w:val="0"/>
      <w:marBottom w:val="0"/>
      <w:divBdr>
        <w:top w:val="none" w:sz="0" w:space="0" w:color="auto"/>
        <w:left w:val="none" w:sz="0" w:space="0" w:color="auto"/>
        <w:bottom w:val="none" w:sz="0" w:space="0" w:color="auto"/>
        <w:right w:val="none" w:sz="0" w:space="0" w:color="auto"/>
      </w:divBdr>
    </w:div>
    <w:div w:id="1903371421">
      <w:bodyDiv w:val="1"/>
      <w:marLeft w:val="0"/>
      <w:marRight w:val="0"/>
      <w:marTop w:val="0"/>
      <w:marBottom w:val="0"/>
      <w:divBdr>
        <w:top w:val="none" w:sz="0" w:space="0" w:color="auto"/>
        <w:left w:val="none" w:sz="0" w:space="0" w:color="auto"/>
        <w:bottom w:val="none" w:sz="0" w:space="0" w:color="auto"/>
        <w:right w:val="none" w:sz="0" w:space="0" w:color="auto"/>
      </w:divBdr>
    </w:div>
    <w:div w:id="1931430155">
      <w:bodyDiv w:val="1"/>
      <w:marLeft w:val="0"/>
      <w:marRight w:val="0"/>
      <w:marTop w:val="0"/>
      <w:marBottom w:val="0"/>
      <w:divBdr>
        <w:top w:val="none" w:sz="0" w:space="0" w:color="auto"/>
        <w:left w:val="none" w:sz="0" w:space="0" w:color="auto"/>
        <w:bottom w:val="none" w:sz="0" w:space="0" w:color="auto"/>
        <w:right w:val="none" w:sz="0" w:space="0" w:color="auto"/>
      </w:divBdr>
    </w:div>
    <w:div w:id="1968192739">
      <w:bodyDiv w:val="1"/>
      <w:marLeft w:val="0"/>
      <w:marRight w:val="0"/>
      <w:marTop w:val="0"/>
      <w:marBottom w:val="0"/>
      <w:divBdr>
        <w:top w:val="none" w:sz="0" w:space="0" w:color="auto"/>
        <w:left w:val="none" w:sz="0" w:space="0" w:color="auto"/>
        <w:bottom w:val="none" w:sz="0" w:space="0" w:color="auto"/>
        <w:right w:val="none" w:sz="0" w:space="0" w:color="auto"/>
      </w:divBdr>
    </w:div>
    <w:div w:id="20306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9330349ea0614adf"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77812cd0886f432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659F-E171-4516-833B-2B782F742196}">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2.xml><?xml version="1.0" encoding="utf-8"?>
<ds:datastoreItem xmlns:ds="http://schemas.openxmlformats.org/officeDocument/2006/customXml" ds:itemID="{A65544C7-A65F-497C-91CD-DC6ED846225F}">
  <ds:schemaRefs>
    <ds:schemaRef ds:uri="http://schemas.microsoft.com/sharepoint/v3/contenttype/forms"/>
  </ds:schemaRefs>
</ds:datastoreItem>
</file>

<file path=customXml/itemProps3.xml><?xml version="1.0" encoding="utf-8"?>
<ds:datastoreItem xmlns:ds="http://schemas.openxmlformats.org/officeDocument/2006/customXml" ds:itemID="{3EBFE55B-6330-4E0E-9F2E-CB835A385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E6E794-C6D0-45BA-8F48-ED6401B2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3301</Words>
  <Characters>18819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samsung</cp:lastModifiedBy>
  <cp:revision>7</cp:revision>
  <dcterms:created xsi:type="dcterms:W3CDTF">2023-11-10T18:46:00Z</dcterms:created>
  <dcterms:modified xsi:type="dcterms:W3CDTF">2024-01-29T01:39:00Z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57153900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