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F950B" w14:textId="05960DB7" w:rsidR="00A46875" w:rsidRPr="0041210A" w:rsidRDefault="0041210A" w:rsidP="00A46875">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ESTABILIDAD LABORAL REFORZADA / </w:t>
      </w:r>
      <w:r w:rsidR="00C77B40">
        <w:rPr>
          <w:rFonts w:ascii="Arial" w:eastAsia="Times New Roman" w:hAnsi="Arial" w:cs="Arial"/>
          <w:b/>
          <w:sz w:val="20"/>
          <w:szCs w:val="18"/>
          <w:lang w:eastAsia="es-ES"/>
        </w:rPr>
        <w:t>EVOLUCIÓN JURISPRUDENCIAL / PRE PENSIONADOS</w:t>
      </w:r>
    </w:p>
    <w:p w14:paraId="17758BC8" w14:textId="0EE5E264" w:rsidR="00A46875" w:rsidRPr="00D42D1A" w:rsidRDefault="00D42D1A" w:rsidP="00D42D1A">
      <w:pPr>
        <w:widowControl w:val="0"/>
        <w:autoSpaceDE w:val="0"/>
        <w:autoSpaceDN w:val="0"/>
        <w:adjustRightInd w:val="0"/>
        <w:spacing w:line="240" w:lineRule="auto"/>
        <w:rPr>
          <w:rFonts w:ascii="Arial" w:eastAsia="Times New Roman" w:hAnsi="Arial" w:cs="Arial"/>
          <w:sz w:val="20"/>
          <w:szCs w:val="18"/>
          <w:lang w:eastAsia="es-ES"/>
        </w:rPr>
      </w:pPr>
      <w:r w:rsidRPr="00D42D1A">
        <w:rPr>
          <w:rFonts w:ascii="Arial" w:eastAsia="Times New Roman" w:hAnsi="Arial" w:cs="Arial"/>
          <w:sz w:val="20"/>
          <w:szCs w:val="18"/>
          <w:lang w:eastAsia="es-ES"/>
        </w:rPr>
        <w:t>Al respecto de esta garantía, se pronunció está Corporación en sentencia bajo r</w:t>
      </w:r>
      <w:r>
        <w:rPr>
          <w:rFonts w:ascii="Arial" w:eastAsia="Times New Roman" w:hAnsi="Arial" w:cs="Arial"/>
          <w:sz w:val="20"/>
          <w:szCs w:val="18"/>
          <w:lang w:eastAsia="es-ES"/>
        </w:rPr>
        <w:t>adicado 66001310500420180063001</w:t>
      </w:r>
      <w:r w:rsidRPr="00D42D1A">
        <w:rPr>
          <w:rFonts w:ascii="Arial" w:eastAsia="Times New Roman" w:hAnsi="Arial" w:cs="Arial"/>
          <w:sz w:val="20"/>
          <w:szCs w:val="18"/>
          <w:lang w:eastAsia="es-ES"/>
        </w:rPr>
        <w:t xml:space="preserve">, donde, con sustentó en la sentencia CSJ </w:t>
      </w:r>
      <w:proofErr w:type="spellStart"/>
      <w:r w:rsidRPr="00D42D1A">
        <w:rPr>
          <w:rFonts w:ascii="Arial" w:eastAsia="Times New Roman" w:hAnsi="Arial" w:cs="Arial"/>
          <w:sz w:val="20"/>
          <w:szCs w:val="18"/>
          <w:lang w:eastAsia="es-ES"/>
        </w:rPr>
        <w:t>SL442</w:t>
      </w:r>
      <w:proofErr w:type="spellEnd"/>
      <w:r w:rsidRPr="00D42D1A">
        <w:rPr>
          <w:rFonts w:ascii="Arial" w:eastAsia="Times New Roman" w:hAnsi="Arial" w:cs="Arial"/>
          <w:sz w:val="20"/>
          <w:szCs w:val="18"/>
          <w:lang w:eastAsia="es-ES"/>
        </w:rPr>
        <w:t>-2022, resaltó: “[…] Actualmente, el sentido y alcance de esa protección especial dista mucho del texto plasmado en el artículo 12 de la Ley 790 de 2002, que la concibió originalmente como la imposibilidad de retirar del servicio en el marco del programa de renovación de la administración pública, entre otros trabajadores, a los «servidores que cumplan con la totalidad de los requisitos, edad y tiempo de servicio, para disfrutar de su pensión de jubilación o de vejez en el término de tres (3) años contados a partir de la promulgación de la presente ley».</w:t>
      </w:r>
      <w:r w:rsidR="0041210A">
        <w:rPr>
          <w:rFonts w:ascii="Arial" w:eastAsia="Times New Roman" w:hAnsi="Arial" w:cs="Arial"/>
          <w:sz w:val="20"/>
          <w:szCs w:val="18"/>
          <w:lang w:eastAsia="es-ES"/>
        </w:rPr>
        <w:t xml:space="preserve"> (…) </w:t>
      </w:r>
      <w:r w:rsidR="0041210A" w:rsidRPr="0041210A">
        <w:rPr>
          <w:rFonts w:ascii="Arial" w:eastAsia="Times New Roman" w:hAnsi="Arial" w:cs="Arial"/>
          <w:sz w:val="20"/>
          <w:szCs w:val="18"/>
          <w:lang w:eastAsia="es-ES"/>
        </w:rPr>
        <w:t>Más recientemente, la Corte amplió su criterio al reconocer que «la salvaguarda de estas personas en el marco de procesos de reestructuración, liquidación o fusión de entidades va más allá de la aplicación de las precisas circunstancias de la Ley 790 de 2002</w:t>
      </w:r>
      <w:r w:rsidR="0041210A">
        <w:rPr>
          <w:rFonts w:ascii="Arial" w:eastAsia="Times New Roman" w:hAnsi="Arial" w:cs="Arial"/>
          <w:sz w:val="20"/>
          <w:szCs w:val="18"/>
          <w:lang w:eastAsia="es-ES"/>
        </w:rPr>
        <w:t>…</w:t>
      </w:r>
      <w:r w:rsidR="0041210A" w:rsidRPr="0041210A">
        <w:rPr>
          <w:rFonts w:ascii="Arial" w:eastAsia="Times New Roman" w:hAnsi="Arial" w:cs="Arial"/>
          <w:sz w:val="20"/>
          <w:szCs w:val="18"/>
          <w:lang w:eastAsia="es-ES"/>
        </w:rPr>
        <w:t xml:space="preserve"> Desde esta nueva perspectiva, asentó que la protección contemplada en dicha norma, es solo una de las medidas a través de las cuales el legislador ha garantizado los derechos fundamentales de las personas en situación de discapacidad, los pre pensionados y las madres cabeza de familia</w:t>
      </w:r>
      <w:r w:rsidR="0041210A">
        <w:rPr>
          <w:rFonts w:ascii="Arial" w:eastAsia="Times New Roman" w:hAnsi="Arial" w:cs="Arial"/>
          <w:sz w:val="20"/>
          <w:szCs w:val="18"/>
          <w:lang w:eastAsia="es-ES"/>
        </w:rPr>
        <w:t>.</w:t>
      </w:r>
    </w:p>
    <w:p w14:paraId="138047C2" w14:textId="77777777" w:rsidR="00A46875" w:rsidRPr="00CE3F52"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p>
    <w:p w14:paraId="4BD354A6" w14:textId="66D98FB1" w:rsidR="00C77B40" w:rsidRPr="0041210A" w:rsidRDefault="00C77B40" w:rsidP="00C77B40">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ESTABILIDAD LABORAL REFORZADA / PRE PENSIONADOS</w:t>
      </w:r>
      <w:r>
        <w:rPr>
          <w:rFonts w:ascii="Arial" w:eastAsia="Times New Roman" w:hAnsi="Arial" w:cs="Arial"/>
          <w:b/>
          <w:sz w:val="20"/>
          <w:szCs w:val="18"/>
          <w:lang w:eastAsia="es-ES"/>
        </w:rPr>
        <w:t xml:space="preserve"> / REQUISITOS / </w:t>
      </w:r>
      <w:r w:rsidR="004525A7">
        <w:rPr>
          <w:rFonts w:ascii="Arial" w:eastAsia="Times New Roman" w:hAnsi="Arial" w:cs="Arial"/>
          <w:b/>
          <w:sz w:val="20"/>
          <w:szCs w:val="18"/>
          <w:lang w:eastAsia="es-ES"/>
        </w:rPr>
        <w:t>NO APLICA LA EDAD</w:t>
      </w:r>
    </w:p>
    <w:p w14:paraId="3B4D979F" w14:textId="439268FF" w:rsidR="00A46875" w:rsidRPr="00C77B40" w:rsidRDefault="00C77B40" w:rsidP="00C77B40">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C77B40">
        <w:rPr>
          <w:rFonts w:ascii="Arial" w:eastAsia="Times New Roman" w:hAnsi="Arial" w:cs="Arial"/>
          <w:sz w:val="20"/>
          <w:szCs w:val="18"/>
          <w:lang w:eastAsia="es-ES"/>
        </w:rPr>
        <w:t>la finalidad de ese mecanismo es proteger la expectativa del trabajador de obtener su pensión de vejez, que podría verse frustrada por la «pérdida intempestiva del empleo». Explicó también que, puntualmente, la protección consiste en amparar la estabilidad laboral, en función de hacer viable la continuidad en la cotización efectiva al sistema pensional para «consolidar los requisitos que le faltaren para acceder a su pensión de vejez». Y en lo que interesa al litigio, retomó el criterio vertido en sentencia CC T-972-2014, para asentar, a título de regla de unificación jurisprudencial, que cuando el único requisito faltante para acceder a la pensión de vejez sea la edad, porque ya se cuenta con el número mínimo de semanas de cotización, la desvinculación del trabajador no frustra la obtención de la pensión de vejez.</w:t>
      </w:r>
    </w:p>
    <w:p w14:paraId="2ABE86CE" w14:textId="77777777" w:rsidR="00A46875" w:rsidRPr="00CE3F52"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p>
    <w:p w14:paraId="60039991" w14:textId="77777777" w:rsidR="00A46875" w:rsidRPr="00CE3F52"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p>
    <w:p w14:paraId="05273DD3" w14:textId="77777777" w:rsidR="00A46875" w:rsidRPr="00CE3F52"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p>
    <w:p w14:paraId="410945BA" w14:textId="219956F4" w:rsidR="00A46875" w:rsidRPr="00A46875"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r w:rsidRPr="00A46875">
        <w:rPr>
          <w:rFonts w:ascii="Arial" w:eastAsia="Times New Roman" w:hAnsi="Arial" w:cs="Arial"/>
          <w:sz w:val="20"/>
          <w:szCs w:val="18"/>
          <w:lang w:eastAsia="es-ES"/>
        </w:rPr>
        <w:t>Radicación No.:</w:t>
      </w:r>
      <w:r>
        <w:rPr>
          <w:rFonts w:ascii="Arial" w:eastAsia="Times New Roman" w:hAnsi="Arial" w:cs="Arial"/>
          <w:sz w:val="20"/>
          <w:szCs w:val="18"/>
          <w:lang w:eastAsia="es-ES"/>
        </w:rPr>
        <w:tab/>
      </w:r>
      <w:r>
        <w:rPr>
          <w:rFonts w:ascii="Arial" w:eastAsia="Times New Roman" w:hAnsi="Arial" w:cs="Arial"/>
          <w:sz w:val="20"/>
          <w:szCs w:val="18"/>
          <w:lang w:eastAsia="es-ES"/>
        </w:rPr>
        <w:tab/>
      </w:r>
      <w:bookmarkStart w:id="0" w:name="_GoBack"/>
      <w:r w:rsidRPr="00A46875">
        <w:rPr>
          <w:rFonts w:ascii="Arial" w:eastAsia="Times New Roman" w:hAnsi="Arial" w:cs="Arial"/>
          <w:sz w:val="20"/>
          <w:szCs w:val="18"/>
          <w:lang w:eastAsia="es-ES"/>
        </w:rPr>
        <w:t>66001310500520210036701</w:t>
      </w:r>
      <w:bookmarkEnd w:id="0"/>
    </w:p>
    <w:p w14:paraId="1BC4BA3A" w14:textId="5F9F2D55" w:rsidR="00A46875" w:rsidRPr="00A46875"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r w:rsidRPr="00A46875">
        <w:rPr>
          <w:rFonts w:ascii="Arial" w:eastAsia="Times New Roman" w:hAnsi="Arial" w:cs="Arial"/>
          <w:sz w:val="20"/>
          <w:szCs w:val="18"/>
          <w:lang w:eastAsia="es-ES"/>
        </w:rPr>
        <w:t>Proceso:</w:t>
      </w:r>
      <w:r w:rsidR="00435D26">
        <w:rPr>
          <w:rFonts w:ascii="Arial" w:eastAsia="Times New Roman" w:hAnsi="Arial" w:cs="Arial"/>
          <w:sz w:val="20"/>
          <w:szCs w:val="18"/>
          <w:lang w:eastAsia="es-ES"/>
        </w:rPr>
        <w:tab/>
      </w:r>
      <w:r w:rsidRPr="00A46875">
        <w:rPr>
          <w:rFonts w:ascii="Arial" w:eastAsia="Times New Roman" w:hAnsi="Arial" w:cs="Arial"/>
          <w:sz w:val="20"/>
          <w:szCs w:val="18"/>
          <w:lang w:eastAsia="es-ES"/>
        </w:rPr>
        <w:tab/>
        <w:t xml:space="preserve">Ordinario Laboral </w:t>
      </w:r>
    </w:p>
    <w:p w14:paraId="65290BC0" w14:textId="6D3E3CBE" w:rsidR="00A46875" w:rsidRPr="00A46875" w:rsidRDefault="00A46875" w:rsidP="00A46875">
      <w:pPr>
        <w:widowControl w:val="0"/>
        <w:autoSpaceDE w:val="0"/>
        <w:autoSpaceDN w:val="0"/>
        <w:adjustRightInd w:val="0"/>
        <w:spacing w:line="240" w:lineRule="auto"/>
        <w:rPr>
          <w:rFonts w:ascii="Arial" w:eastAsia="Times New Roman" w:hAnsi="Arial" w:cs="Arial"/>
          <w:sz w:val="20"/>
          <w:szCs w:val="18"/>
          <w:lang w:eastAsia="es-ES"/>
        </w:rPr>
      </w:pPr>
      <w:r w:rsidRPr="00A46875">
        <w:rPr>
          <w:rFonts w:ascii="Arial" w:eastAsia="Times New Roman" w:hAnsi="Arial" w:cs="Arial"/>
          <w:sz w:val="20"/>
          <w:szCs w:val="18"/>
          <w:lang w:eastAsia="es-ES"/>
        </w:rPr>
        <w:t>Demandante:</w:t>
      </w:r>
      <w:r w:rsidRPr="00A46875">
        <w:rPr>
          <w:rFonts w:ascii="Arial" w:eastAsia="Times New Roman" w:hAnsi="Arial" w:cs="Arial"/>
          <w:sz w:val="20"/>
          <w:szCs w:val="18"/>
          <w:lang w:eastAsia="es-ES"/>
        </w:rPr>
        <w:tab/>
      </w:r>
      <w:r w:rsidR="00435D26">
        <w:rPr>
          <w:rFonts w:ascii="Arial" w:eastAsia="Times New Roman" w:hAnsi="Arial" w:cs="Arial"/>
          <w:sz w:val="20"/>
          <w:szCs w:val="18"/>
          <w:lang w:eastAsia="es-ES"/>
        </w:rPr>
        <w:tab/>
      </w:r>
      <w:r w:rsidRPr="00A46875">
        <w:rPr>
          <w:rFonts w:ascii="Arial" w:eastAsia="Times New Roman" w:hAnsi="Arial" w:cs="Arial"/>
          <w:sz w:val="20"/>
          <w:szCs w:val="18"/>
          <w:lang w:eastAsia="es-ES"/>
        </w:rPr>
        <w:t xml:space="preserve">José Omar Medina Serna </w:t>
      </w:r>
    </w:p>
    <w:p w14:paraId="72B4A5EE" w14:textId="6C05CCD5" w:rsidR="00A46875" w:rsidRPr="00A46875" w:rsidRDefault="00435D26" w:rsidP="00A46875">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Demandado:</w:t>
      </w:r>
      <w:r>
        <w:rPr>
          <w:rFonts w:ascii="Arial" w:eastAsia="Times New Roman" w:hAnsi="Arial" w:cs="Arial"/>
          <w:sz w:val="20"/>
          <w:szCs w:val="18"/>
          <w:lang w:eastAsia="es-ES"/>
        </w:rPr>
        <w:tab/>
      </w:r>
      <w:r w:rsidR="00A46875" w:rsidRPr="00A46875">
        <w:rPr>
          <w:rFonts w:ascii="Arial" w:eastAsia="Times New Roman" w:hAnsi="Arial" w:cs="Arial"/>
          <w:sz w:val="20"/>
          <w:szCs w:val="18"/>
          <w:lang w:eastAsia="es-ES"/>
        </w:rPr>
        <w:tab/>
      </w:r>
      <w:proofErr w:type="spellStart"/>
      <w:r w:rsidR="00A46875" w:rsidRPr="00A46875">
        <w:rPr>
          <w:rFonts w:ascii="Arial" w:eastAsia="Times New Roman" w:hAnsi="Arial" w:cs="Arial"/>
          <w:sz w:val="20"/>
          <w:szCs w:val="18"/>
          <w:lang w:eastAsia="es-ES"/>
        </w:rPr>
        <w:t>Importexp</w:t>
      </w:r>
      <w:proofErr w:type="spellEnd"/>
      <w:r w:rsidR="00A46875" w:rsidRPr="00A46875">
        <w:rPr>
          <w:rFonts w:ascii="Arial" w:eastAsia="Times New Roman" w:hAnsi="Arial" w:cs="Arial"/>
          <w:sz w:val="20"/>
          <w:szCs w:val="18"/>
          <w:lang w:eastAsia="es-ES"/>
        </w:rPr>
        <w:t xml:space="preserve"> </w:t>
      </w:r>
      <w:proofErr w:type="spellStart"/>
      <w:r w:rsidR="00A46875" w:rsidRPr="00A46875">
        <w:rPr>
          <w:rFonts w:ascii="Arial" w:eastAsia="Times New Roman" w:hAnsi="Arial" w:cs="Arial"/>
          <w:sz w:val="20"/>
          <w:szCs w:val="18"/>
          <w:lang w:eastAsia="es-ES"/>
        </w:rPr>
        <w:t>Logistics</w:t>
      </w:r>
      <w:proofErr w:type="spellEnd"/>
      <w:r w:rsidR="00A46875" w:rsidRPr="00A46875">
        <w:rPr>
          <w:rFonts w:ascii="Arial" w:eastAsia="Times New Roman" w:hAnsi="Arial" w:cs="Arial"/>
          <w:sz w:val="20"/>
          <w:szCs w:val="18"/>
          <w:lang w:eastAsia="es-ES"/>
        </w:rPr>
        <w:t xml:space="preserve"> C.I. S.A.S</w:t>
      </w:r>
      <w:r>
        <w:rPr>
          <w:rFonts w:ascii="Arial" w:eastAsia="Times New Roman" w:hAnsi="Arial" w:cs="Arial"/>
          <w:sz w:val="20"/>
          <w:szCs w:val="18"/>
          <w:lang w:eastAsia="es-ES"/>
        </w:rPr>
        <w:t>.</w:t>
      </w:r>
    </w:p>
    <w:p w14:paraId="0AF27FD0" w14:textId="67901943" w:rsidR="00A46875" w:rsidRPr="00CE3F52" w:rsidRDefault="00A46875" w:rsidP="00A46875">
      <w:pPr>
        <w:widowControl w:val="0"/>
        <w:autoSpaceDE w:val="0"/>
        <w:autoSpaceDN w:val="0"/>
        <w:adjustRightInd w:val="0"/>
        <w:spacing w:line="240" w:lineRule="auto"/>
        <w:rPr>
          <w:rFonts w:ascii="Arial" w:eastAsia="Times New Roman" w:hAnsi="Arial" w:cs="Arial"/>
          <w:bCs/>
          <w:sz w:val="20"/>
          <w:szCs w:val="18"/>
          <w:lang w:eastAsia="es-ES"/>
        </w:rPr>
      </w:pPr>
      <w:r w:rsidRPr="00A46875">
        <w:rPr>
          <w:rFonts w:ascii="Arial" w:eastAsia="Times New Roman" w:hAnsi="Arial" w:cs="Arial"/>
          <w:sz w:val="20"/>
          <w:szCs w:val="18"/>
          <w:lang w:eastAsia="es-ES"/>
        </w:rPr>
        <w:t>Juzgado</w:t>
      </w:r>
      <w:r w:rsidR="00435D26">
        <w:rPr>
          <w:rFonts w:ascii="Arial" w:eastAsia="Times New Roman" w:hAnsi="Arial" w:cs="Arial"/>
          <w:sz w:val="20"/>
          <w:szCs w:val="18"/>
          <w:lang w:eastAsia="es-ES"/>
        </w:rPr>
        <w:t xml:space="preserve"> de origen</w:t>
      </w:r>
      <w:r w:rsidRPr="00A46875">
        <w:rPr>
          <w:rFonts w:ascii="Arial" w:eastAsia="Times New Roman" w:hAnsi="Arial" w:cs="Arial"/>
          <w:sz w:val="20"/>
          <w:szCs w:val="18"/>
          <w:lang w:eastAsia="es-ES"/>
        </w:rPr>
        <w:t>:</w:t>
      </w:r>
      <w:r w:rsidR="00435D26">
        <w:rPr>
          <w:rFonts w:ascii="Arial" w:eastAsia="Times New Roman" w:hAnsi="Arial" w:cs="Arial"/>
          <w:sz w:val="20"/>
          <w:szCs w:val="18"/>
          <w:lang w:eastAsia="es-ES"/>
        </w:rPr>
        <w:tab/>
      </w:r>
      <w:r w:rsidRPr="00A46875">
        <w:rPr>
          <w:rFonts w:ascii="Arial" w:eastAsia="Times New Roman" w:hAnsi="Arial" w:cs="Arial"/>
          <w:sz w:val="20"/>
          <w:szCs w:val="18"/>
          <w:lang w:eastAsia="es-ES"/>
        </w:rPr>
        <w:t>Primero Laboral del Circuito de Pereira</w:t>
      </w:r>
    </w:p>
    <w:p w14:paraId="141E130D" w14:textId="0BD147A2" w:rsidR="00A46875" w:rsidRDefault="00A46875" w:rsidP="00A46875">
      <w:pPr>
        <w:widowControl w:val="0"/>
        <w:autoSpaceDE w:val="0"/>
        <w:autoSpaceDN w:val="0"/>
        <w:adjustRightInd w:val="0"/>
        <w:spacing w:line="240" w:lineRule="auto"/>
        <w:rPr>
          <w:rFonts w:ascii="Arial" w:eastAsia="Times New Roman" w:hAnsi="Arial" w:cs="Arial"/>
          <w:bCs/>
          <w:sz w:val="20"/>
          <w:szCs w:val="18"/>
          <w:lang w:eastAsia="es-ES"/>
        </w:rPr>
      </w:pPr>
    </w:p>
    <w:p w14:paraId="76B5C420" w14:textId="77777777" w:rsidR="00A46875" w:rsidRPr="00CE3F52" w:rsidRDefault="00A46875" w:rsidP="00A46875">
      <w:pPr>
        <w:widowControl w:val="0"/>
        <w:autoSpaceDE w:val="0"/>
        <w:autoSpaceDN w:val="0"/>
        <w:adjustRightInd w:val="0"/>
        <w:spacing w:line="240" w:lineRule="auto"/>
        <w:rPr>
          <w:rFonts w:ascii="Arial" w:eastAsia="Times New Roman" w:hAnsi="Arial" w:cs="Arial"/>
          <w:bCs/>
          <w:sz w:val="20"/>
          <w:szCs w:val="18"/>
          <w:lang w:eastAsia="es-ES"/>
        </w:rPr>
      </w:pPr>
    </w:p>
    <w:p w14:paraId="60CD8DF2" w14:textId="77777777" w:rsidR="00A46875" w:rsidRPr="00CE3F52" w:rsidRDefault="00A46875" w:rsidP="00A46875">
      <w:pPr>
        <w:widowControl w:val="0"/>
        <w:autoSpaceDE w:val="0"/>
        <w:autoSpaceDN w:val="0"/>
        <w:adjustRightInd w:val="0"/>
        <w:spacing w:line="240" w:lineRule="auto"/>
        <w:rPr>
          <w:rFonts w:ascii="Arial" w:eastAsia="Times New Roman" w:hAnsi="Arial" w:cs="Arial"/>
          <w:bCs/>
          <w:sz w:val="20"/>
          <w:szCs w:val="18"/>
          <w:lang w:eastAsia="es-ES"/>
        </w:rPr>
      </w:pPr>
    </w:p>
    <w:p w14:paraId="48CB6DE8" w14:textId="77777777" w:rsidR="00A46875" w:rsidRPr="00CE3F52" w:rsidRDefault="00A46875" w:rsidP="00A46875">
      <w:pPr>
        <w:spacing w:line="276" w:lineRule="auto"/>
        <w:jc w:val="center"/>
        <w:rPr>
          <w:rFonts w:eastAsia="Calibri"/>
          <w:b/>
          <w:bCs/>
          <w:szCs w:val="24"/>
          <w:lang w:val="es-CO" w:eastAsia="en-US"/>
        </w:rPr>
      </w:pPr>
      <w:r w:rsidRPr="00CE3F52">
        <w:rPr>
          <w:rFonts w:eastAsia="Calibri"/>
          <w:b/>
          <w:bCs/>
          <w:szCs w:val="24"/>
          <w:lang w:val="es-CO" w:eastAsia="en-US"/>
        </w:rPr>
        <w:t>TRIBUNAL SUPERIOR DEL DISTRITO JUDICIAL DE PEREIRA</w:t>
      </w:r>
    </w:p>
    <w:p w14:paraId="3F4433D3" w14:textId="77777777" w:rsidR="00A46875" w:rsidRPr="00CE3F52" w:rsidRDefault="00A46875" w:rsidP="00A46875">
      <w:pPr>
        <w:spacing w:line="276" w:lineRule="auto"/>
        <w:jc w:val="center"/>
        <w:rPr>
          <w:rFonts w:eastAsia="Calibri"/>
          <w:b/>
          <w:bCs/>
          <w:szCs w:val="24"/>
          <w:lang w:val="es-CO" w:eastAsia="en-US"/>
        </w:rPr>
      </w:pPr>
      <w:r w:rsidRPr="00CE3F52">
        <w:rPr>
          <w:rFonts w:eastAsia="Calibri"/>
          <w:b/>
          <w:bCs/>
          <w:szCs w:val="24"/>
          <w:lang w:val="es-CO" w:eastAsia="en-US"/>
        </w:rPr>
        <w:t>SALA DE DECISIÓN LABORAL No. 1</w:t>
      </w:r>
    </w:p>
    <w:p w14:paraId="3684F7A0" w14:textId="77777777" w:rsidR="00A46875" w:rsidRPr="00CE3F52" w:rsidRDefault="00A46875" w:rsidP="00A46875">
      <w:pPr>
        <w:spacing w:line="276" w:lineRule="auto"/>
        <w:jc w:val="left"/>
        <w:rPr>
          <w:rFonts w:eastAsia="Times New Roman"/>
          <w:szCs w:val="24"/>
          <w:lang w:val="es-CO" w:eastAsia="en-US"/>
        </w:rPr>
      </w:pPr>
    </w:p>
    <w:p w14:paraId="261C8407" w14:textId="77777777" w:rsidR="00A46875" w:rsidRPr="00435D26" w:rsidRDefault="00A46875" w:rsidP="00435D26">
      <w:pPr>
        <w:spacing w:line="276" w:lineRule="auto"/>
        <w:ind w:firstLine="720"/>
        <w:jc w:val="center"/>
        <w:textAlignment w:val="baseline"/>
        <w:rPr>
          <w:rFonts w:eastAsia="Times New Roman"/>
          <w:szCs w:val="24"/>
          <w:lang w:val="es-CO"/>
        </w:rPr>
      </w:pPr>
      <w:r w:rsidRPr="00435D26">
        <w:rPr>
          <w:rFonts w:eastAsia="Times New Roman"/>
          <w:szCs w:val="24"/>
          <w:lang w:val="es-CO"/>
        </w:rPr>
        <w:t>Magistrada Ponente: </w:t>
      </w:r>
      <w:r w:rsidRPr="00435D26">
        <w:rPr>
          <w:rFonts w:eastAsia="Times New Roman"/>
          <w:b/>
          <w:bCs/>
          <w:szCs w:val="24"/>
          <w:lang w:val="es-CO"/>
        </w:rPr>
        <w:t>Ana Lucía Caicedo Calderón</w:t>
      </w:r>
      <w:r w:rsidRPr="00435D26">
        <w:rPr>
          <w:rFonts w:eastAsia="Times New Roman"/>
          <w:szCs w:val="24"/>
          <w:lang w:val="es-CO"/>
        </w:rPr>
        <w:t> </w:t>
      </w:r>
    </w:p>
    <w:p w14:paraId="00000016" w14:textId="18918ABA" w:rsidR="00041DAE" w:rsidRPr="00435D26" w:rsidRDefault="00041DAE" w:rsidP="00435D26">
      <w:pPr>
        <w:spacing w:line="276" w:lineRule="auto"/>
        <w:rPr>
          <w:szCs w:val="24"/>
        </w:rPr>
      </w:pPr>
    </w:p>
    <w:p w14:paraId="48402AE7" w14:textId="77777777" w:rsidR="00713862" w:rsidRPr="00435D26" w:rsidRDefault="00713862" w:rsidP="00435D26">
      <w:pPr>
        <w:spacing w:line="276" w:lineRule="auto"/>
        <w:rPr>
          <w:szCs w:val="24"/>
        </w:rPr>
      </w:pPr>
    </w:p>
    <w:p w14:paraId="7E7AFDBB" w14:textId="0D5C090A" w:rsidR="00041DAE" w:rsidRPr="00435D26" w:rsidRDefault="780C5806" w:rsidP="00435D26">
      <w:pPr>
        <w:spacing w:line="276" w:lineRule="auto"/>
        <w:jc w:val="center"/>
        <w:rPr>
          <w:color w:val="000000" w:themeColor="text1"/>
          <w:szCs w:val="24"/>
        </w:rPr>
      </w:pPr>
      <w:r w:rsidRPr="00435D26">
        <w:rPr>
          <w:color w:val="000000" w:themeColor="text1"/>
          <w:szCs w:val="24"/>
        </w:rPr>
        <w:t>Pereira, Risaralda, diez (10) de noviembre de dos mil veintitrés (2023)  </w:t>
      </w:r>
    </w:p>
    <w:p w14:paraId="739356CA" w14:textId="15222723" w:rsidR="00041DAE" w:rsidRPr="00435D26" w:rsidRDefault="780C5806" w:rsidP="00435D26">
      <w:pPr>
        <w:spacing w:line="276" w:lineRule="auto"/>
        <w:jc w:val="center"/>
        <w:rPr>
          <w:color w:val="000000" w:themeColor="text1"/>
          <w:szCs w:val="24"/>
        </w:rPr>
      </w:pPr>
      <w:r w:rsidRPr="00435D26">
        <w:rPr>
          <w:color w:val="000000" w:themeColor="text1"/>
          <w:szCs w:val="24"/>
        </w:rPr>
        <w:t> Acta No. </w:t>
      </w:r>
      <w:r w:rsidR="7FB2429B" w:rsidRPr="00435D26">
        <w:rPr>
          <w:color w:val="000000" w:themeColor="text1"/>
          <w:szCs w:val="24"/>
        </w:rPr>
        <w:t xml:space="preserve"> 180</w:t>
      </w:r>
      <w:r w:rsidRPr="00435D26">
        <w:rPr>
          <w:color w:val="000000" w:themeColor="text1"/>
          <w:szCs w:val="24"/>
        </w:rPr>
        <w:t xml:space="preserve"> del 09 de noviembre de 2023 </w:t>
      </w:r>
    </w:p>
    <w:p w14:paraId="0000001E" w14:textId="58B17464" w:rsidR="00041DAE" w:rsidRPr="00435D26" w:rsidRDefault="00041DAE" w:rsidP="00435D26">
      <w:pPr>
        <w:spacing w:line="276" w:lineRule="auto"/>
        <w:jc w:val="center"/>
        <w:rPr>
          <w:rFonts w:eastAsia="Times New Roman"/>
          <w:szCs w:val="24"/>
          <w:highlight w:val="yellow"/>
        </w:rPr>
      </w:pPr>
    </w:p>
    <w:p w14:paraId="7824ABB8" w14:textId="29EA126E" w:rsidR="008E7AC8" w:rsidRPr="00435D26" w:rsidRDefault="00E7039F" w:rsidP="00435D26">
      <w:pPr>
        <w:spacing w:line="276" w:lineRule="auto"/>
        <w:ind w:firstLine="709"/>
        <w:rPr>
          <w:b/>
          <w:bCs/>
          <w:szCs w:val="24"/>
          <w:lang w:val="es-419"/>
        </w:rPr>
      </w:pPr>
      <w:r w:rsidRPr="00435D26">
        <w:rPr>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9C5476">
        <w:rPr>
          <w:b/>
          <w:szCs w:val="24"/>
        </w:rPr>
        <w:t>ordinario laboral</w:t>
      </w:r>
      <w:r w:rsidRPr="00435D26">
        <w:rPr>
          <w:szCs w:val="24"/>
        </w:rPr>
        <w:t xml:space="preserve"> instaurado </w:t>
      </w:r>
      <w:r w:rsidR="00B570E2" w:rsidRPr="00435D26">
        <w:rPr>
          <w:b/>
          <w:bCs/>
          <w:szCs w:val="24"/>
          <w:lang w:val="es-419"/>
        </w:rPr>
        <w:t>José Omar Medina Serna</w:t>
      </w:r>
      <w:r w:rsidR="00B570E2" w:rsidRPr="00435D26">
        <w:rPr>
          <w:szCs w:val="24"/>
          <w:lang w:val="es-419"/>
        </w:rPr>
        <w:t xml:space="preserve"> </w:t>
      </w:r>
      <w:r w:rsidR="00BE1459" w:rsidRPr="00435D26">
        <w:rPr>
          <w:szCs w:val="24"/>
          <w:lang w:val="es-419"/>
        </w:rPr>
        <w:t xml:space="preserve">en contra del </w:t>
      </w:r>
      <w:proofErr w:type="spellStart"/>
      <w:r w:rsidR="00B570E2" w:rsidRPr="00435D26">
        <w:rPr>
          <w:b/>
          <w:bCs/>
          <w:szCs w:val="24"/>
          <w:lang w:val="es-419"/>
        </w:rPr>
        <w:t>Importexp</w:t>
      </w:r>
      <w:proofErr w:type="spellEnd"/>
      <w:r w:rsidR="00B570E2" w:rsidRPr="00435D26">
        <w:rPr>
          <w:b/>
          <w:bCs/>
          <w:szCs w:val="24"/>
          <w:lang w:val="es-419"/>
        </w:rPr>
        <w:t xml:space="preserve"> </w:t>
      </w:r>
      <w:proofErr w:type="spellStart"/>
      <w:r w:rsidR="00B570E2" w:rsidRPr="00435D26">
        <w:rPr>
          <w:b/>
          <w:bCs/>
          <w:szCs w:val="24"/>
          <w:lang w:val="es-419"/>
        </w:rPr>
        <w:t>Logistics</w:t>
      </w:r>
      <w:proofErr w:type="spellEnd"/>
      <w:r w:rsidR="00B570E2" w:rsidRPr="00435D26">
        <w:rPr>
          <w:b/>
          <w:bCs/>
          <w:szCs w:val="24"/>
          <w:lang w:val="es-419"/>
        </w:rPr>
        <w:t xml:space="preserve"> CI S.A.S</w:t>
      </w:r>
      <w:r w:rsidR="009C5476">
        <w:rPr>
          <w:b/>
          <w:bCs/>
          <w:szCs w:val="24"/>
          <w:lang w:val="es-419"/>
        </w:rPr>
        <w:t>.</w:t>
      </w:r>
    </w:p>
    <w:p w14:paraId="7A766A60" w14:textId="77777777" w:rsidR="008E7AC8" w:rsidRPr="00435D26" w:rsidRDefault="008E7AC8" w:rsidP="00435D26">
      <w:pPr>
        <w:spacing w:line="276" w:lineRule="auto"/>
        <w:ind w:firstLine="709"/>
        <w:rPr>
          <w:b/>
          <w:bCs/>
          <w:szCs w:val="24"/>
          <w:lang w:val="es-419"/>
        </w:rPr>
      </w:pPr>
    </w:p>
    <w:p w14:paraId="00000021" w14:textId="5EEB7C0D" w:rsidR="00041DAE" w:rsidRPr="00435D26" w:rsidRDefault="00CA4F9B" w:rsidP="00435D26">
      <w:pPr>
        <w:spacing w:line="276" w:lineRule="auto"/>
        <w:ind w:firstLine="709"/>
        <w:jc w:val="center"/>
        <w:rPr>
          <w:b/>
          <w:color w:val="000000"/>
          <w:szCs w:val="24"/>
        </w:rPr>
      </w:pPr>
      <w:r w:rsidRPr="00435D26">
        <w:rPr>
          <w:b/>
          <w:color w:val="000000"/>
          <w:szCs w:val="24"/>
        </w:rPr>
        <w:t>PUNTO A TRATAR</w:t>
      </w:r>
    </w:p>
    <w:p w14:paraId="00000022" w14:textId="77777777" w:rsidR="00041DAE" w:rsidRPr="00435D26" w:rsidRDefault="00041DAE" w:rsidP="00435D26">
      <w:pPr>
        <w:pBdr>
          <w:top w:val="nil"/>
          <w:left w:val="nil"/>
          <w:bottom w:val="nil"/>
          <w:right w:val="nil"/>
          <w:between w:val="nil"/>
        </w:pBdr>
        <w:spacing w:line="276" w:lineRule="auto"/>
        <w:jc w:val="center"/>
        <w:rPr>
          <w:color w:val="000000"/>
          <w:szCs w:val="24"/>
        </w:rPr>
      </w:pPr>
    </w:p>
    <w:p w14:paraId="6616BA9F" w14:textId="4BAB8201" w:rsidR="00E559E8" w:rsidRPr="00435D26" w:rsidRDefault="00AE2570" w:rsidP="009C5476">
      <w:pPr>
        <w:spacing w:line="276" w:lineRule="auto"/>
        <w:ind w:firstLine="709"/>
        <w:rPr>
          <w:szCs w:val="24"/>
        </w:rPr>
      </w:pPr>
      <w:r w:rsidRPr="00435D26">
        <w:rPr>
          <w:szCs w:val="24"/>
          <w:lang w:val="es-ES_tradnl"/>
        </w:rPr>
        <w:lastRenderedPageBreak/>
        <w:t xml:space="preserve">Por medio de esta providencia procede la Sala a revolver el </w:t>
      </w:r>
      <w:r w:rsidR="009A1A5C" w:rsidRPr="00435D26">
        <w:rPr>
          <w:szCs w:val="24"/>
          <w:lang w:val="es-ES_tradnl"/>
        </w:rPr>
        <w:t>recurso de apelación interpuesto por la parte demandante contra la sentencia dictada el 19 de diciembre de 202</w:t>
      </w:r>
      <w:r w:rsidR="0033377D" w:rsidRPr="00435D26">
        <w:rPr>
          <w:szCs w:val="24"/>
          <w:lang w:val="es-ES_tradnl"/>
        </w:rPr>
        <w:t>2</w:t>
      </w:r>
      <w:r w:rsidR="006215C5" w:rsidRPr="00435D26">
        <w:rPr>
          <w:szCs w:val="24"/>
          <w:lang w:val="es-ES_tradnl"/>
        </w:rPr>
        <w:t>,</w:t>
      </w:r>
      <w:r w:rsidR="009A1A5C" w:rsidRPr="00435D26">
        <w:rPr>
          <w:szCs w:val="24"/>
          <w:lang w:val="es-ES_tradnl"/>
        </w:rPr>
        <w:t xml:space="preserve"> por el Juzgado Quinto </w:t>
      </w:r>
      <w:r w:rsidRPr="00435D26">
        <w:rPr>
          <w:szCs w:val="24"/>
          <w:lang w:val="es-CO"/>
        </w:rPr>
        <w:t>Laboral del Circuito de Pereira</w:t>
      </w:r>
      <w:r w:rsidRPr="00435D26">
        <w:rPr>
          <w:szCs w:val="24"/>
          <w:lang w:val="es-ES_tradnl"/>
        </w:rPr>
        <w:t>. Para ello s</w:t>
      </w:r>
      <w:r w:rsidR="009C5476">
        <w:rPr>
          <w:szCs w:val="24"/>
          <w:lang w:val="es-ES_tradnl"/>
        </w:rPr>
        <w:t>e tiene en cuenta lo siguiente:</w:t>
      </w:r>
    </w:p>
    <w:p w14:paraId="26A8C121" w14:textId="77777777" w:rsidR="008F5475" w:rsidRPr="00435D26" w:rsidRDefault="008F5475" w:rsidP="00435D26">
      <w:pPr>
        <w:spacing w:line="276" w:lineRule="auto"/>
        <w:rPr>
          <w:szCs w:val="24"/>
        </w:rPr>
      </w:pPr>
    </w:p>
    <w:p w14:paraId="34179A9E" w14:textId="77777777" w:rsidR="00ED578B" w:rsidRPr="00435D26" w:rsidRDefault="00ED578B" w:rsidP="00435D26">
      <w:pPr>
        <w:numPr>
          <w:ilvl w:val="0"/>
          <w:numId w:val="2"/>
        </w:numPr>
        <w:spacing w:line="276" w:lineRule="auto"/>
        <w:ind w:left="0"/>
        <w:jc w:val="center"/>
        <w:rPr>
          <w:b/>
          <w:color w:val="000000"/>
          <w:szCs w:val="24"/>
          <w:lang w:val="es-CO"/>
        </w:rPr>
      </w:pPr>
      <w:r w:rsidRPr="00435D26">
        <w:rPr>
          <w:b/>
          <w:color w:val="000000"/>
          <w:szCs w:val="24"/>
          <w:lang w:val="es-CO"/>
        </w:rPr>
        <w:t>LA DEMANDA Y SU CONTESTACIÓN</w:t>
      </w:r>
    </w:p>
    <w:p w14:paraId="00000026" w14:textId="77777777" w:rsidR="00041DAE" w:rsidRPr="00435D26" w:rsidRDefault="00041DAE" w:rsidP="00435D26">
      <w:pPr>
        <w:spacing w:line="276" w:lineRule="auto"/>
        <w:jc w:val="center"/>
        <w:rPr>
          <w:b/>
          <w:szCs w:val="24"/>
        </w:rPr>
      </w:pPr>
    </w:p>
    <w:p w14:paraId="26EF6BAF" w14:textId="59D8252A" w:rsidR="00E724BD" w:rsidRPr="00435D26" w:rsidRDefault="005A6E08" w:rsidP="00435D26">
      <w:pPr>
        <w:spacing w:line="276" w:lineRule="auto"/>
        <w:ind w:firstLine="720"/>
        <w:rPr>
          <w:szCs w:val="24"/>
          <w:lang w:val="es-CO"/>
        </w:rPr>
      </w:pPr>
      <w:r w:rsidRPr="00435D26">
        <w:rPr>
          <w:szCs w:val="24"/>
          <w:lang w:val="es-CO"/>
        </w:rPr>
        <w:t xml:space="preserve">Pretende el </w:t>
      </w:r>
      <w:r w:rsidR="003870A4" w:rsidRPr="00435D26">
        <w:rPr>
          <w:szCs w:val="24"/>
          <w:lang w:val="es-CO"/>
        </w:rPr>
        <w:t>demandante que se declare la existencia de un contrato de trabajo a término indefinido con la sociedad demandada</w:t>
      </w:r>
      <w:r w:rsidR="00535FD3" w:rsidRPr="00435D26">
        <w:rPr>
          <w:szCs w:val="24"/>
          <w:lang w:val="es-CO"/>
        </w:rPr>
        <w:t>, que inició</w:t>
      </w:r>
      <w:r w:rsidR="003870A4" w:rsidRPr="00435D26">
        <w:rPr>
          <w:szCs w:val="24"/>
          <w:lang w:val="es-CO"/>
        </w:rPr>
        <w:t xml:space="preserve"> el 24 de enero de 2018</w:t>
      </w:r>
      <w:r w:rsidR="00D654A7" w:rsidRPr="00435D26">
        <w:rPr>
          <w:szCs w:val="24"/>
          <w:lang w:val="es-CO"/>
        </w:rPr>
        <w:t xml:space="preserve"> y que se ha extendido, sin solución de continuidad,</w:t>
      </w:r>
      <w:r w:rsidR="00113F8D" w:rsidRPr="00435D26">
        <w:rPr>
          <w:szCs w:val="24"/>
          <w:lang w:val="es-CO"/>
        </w:rPr>
        <w:t xml:space="preserve"> hasta la actualidad,</w:t>
      </w:r>
      <w:r w:rsidR="00D654A7" w:rsidRPr="00435D26">
        <w:rPr>
          <w:szCs w:val="24"/>
          <w:lang w:val="es-CO"/>
        </w:rPr>
        <w:t xml:space="preserve"> pese a que su empleador lo </w:t>
      </w:r>
      <w:r w:rsidR="00E07564" w:rsidRPr="00435D26">
        <w:rPr>
          <w:szCs w:val="24"/>
          <w:lang w:val="es-CO"/>
        </w:rPr>
        <w:t>pretendió dar</w:t>
      </w:r>
      <w:r w:rsidR="00D654A7" w:rsidRPr="00435D26">
        <w:rPr>
          <w:szCs w:val="24"/>
          <w:lang w:val="es-CO"/>
        </w:rPr>
        <w:t xml:space="preserve"> por terminado </w:t>
      </w:r>
      <w:r w:rsidR="00113F8D" w:rsidRPr="00435D26">
        <w:rPr>
          <w:szCs w:val="24"/>
          <w:lang w:val="es-CO"/>
        </w:rPr>
        <w:t xml:space="preserve">de manera unilateral e injusta </w:t>
      </w:r>
      <w:r w:rsidR="00D654A7" w:rsidRPr="00435D26">
        <w:rPr>
          <w:szCs w:val="24"/>
          <w:lang w:val="es-CO"/>
        </w:rPr>
        <w:t>el 17 de agosto de 2021</w:t>
      </w:r>
      <w:r w:rsidR="00113F8D" w:rsidRPr="00435D26">
        <w:rPr>
          <w:szCs w:val="24"/>
          <w:lang w:val="es-CO"/>
        </w:rPr>
        <w:t>,</w:t>
      </w:r>
      <w:r w:rsidR="003A5FD2" w:rsidRPr="00435D26">
        <w:rPr>
          <w:szCs w:val="24"/>
          <w:lang w:val="es-CO"/>
        </w:rPr>
        <w:t xml:space="preserve"> pues d</w:t>
      </w:r>
      <w:r w:rsidR="00877B98" w:rsidRPr="00435D26">
        <w:rPr>
          <w:szCs w:val="24"/>
          <w:lang w:val="es-CO"/>
        </w:rPr>
        <w:t>icha</w:t>
      </w:r>
      <w:r w:rsidR="003A5FD2" w:rsidRPr="00435D26">
        <w:rPr>
          <w:szCs w:val="24"/>
          <w:lang w:val="es-CO"/>
        </w:rPr>
        <w:t xml:space="preserve"> decisión</w:t>
      </w:r>
      <w:r w:rsidR="00877B98" w:rsidRPr="00435D26">
        <w:rPr>
          <w:szCs w:val="24"/>
          <w:lang w:val="es-CO"/>
        </w:rPr>
        <w:t xml:space="preserve"> unilateral</w:t>
      </w:r>
      <w:r w:rsidR="003A5FD2" w:rsidRPr="00435D26">
        <w:rPr>
          <w:szCs w:val="24"/>
          <w:lang w:val="es-CO"/>
        </w:rPr>
        <w:t xml:space="preserve"> es ineficaz, debido a que gozaba para ese momento de la estabilidad laboral reforzada que surge de su </w:t>
      </w:r>
      <w:r w:rsidR="000F1631" w:rsidRPr="00435D26">
        <w:rPr>
          <w:szCs w:val="24"/>
          <w:lang w:val="es-CO"/>
        </w:rPr>
        <w:t xml:space="preserve">condición de </w:t>
      </w:r>
      <w:proofErr w:type="spellStart"/>
      <w:r w:rsidR="000F1631" w:rsidRPr="00435D26">
        <w:rPr>
          <w:szCs w:val="24"/>
          <w:lang w:val="es-CO"/>
        </w:rPr>
        <w:t>prepensionado</w:t>
      </w:r>
      <w:proofErr w:type="spellEnd"/>
      <w:r w:rsidR="002F2655" w:rsidRPr="00435D26">
        <w:rPr>
          <w:szCs w:val="24"/>
          <w:lang w:val="es-CO"/>
        </w:rPr>
        <w:t xml:space="preserve">. En consecuencia, </w:t>
      </w:r>
      <w:r w:rsidR="00642124" w:rsidRPr="00435D26">
        <w:rPr>
          <w:szCs w:val="24"/>
          <w:lang w:val="es-CO"/>
        </w:rPr>
        <w:t>solicita que se condene a</w:t>
      </w:r>
      <w:r w:rsidR="000F1631" w:rsidRPr="00435D26">
        <w:rPr>
          <w:szCs w:val="24"/>
          <w:lang w:val="es-CO"/>
        </w:rPr>
        <w:t xml:space="preserve"> la enjuiciada</w:t>
      </w:r>
      <w:r w:rsidR="00642124" w:rsidRPr="00435D26">
        <w:rPr>
          <w:szCs w:val="24"/>
          <w:lang w:val="es-CO"/>
        </w:rPr>
        <w:t xml:space="preserve"> </w:t>
      </w:r>
      <w:r w:rsidR="00503665" w:rsidRPr="00435D26">
        <w:rPr>
          <w:szCs w:val="24"/>
          <w:lang w:val="es-CO"/>
        </w:rPr>
        <w:t xml:space="preserve">a cancelarle los salarios </w:t>
      </w:r>
      <w:r w:rsidR="007A7E8D" w:rsidRPr="00435D26">
        <w:rPr>
          <w:szCs w:val="24"/>
          <w:lang w:val="es-CO"/>
        </w:rPr>
        <w:t xml:space="preserve">y aportes a la seguridad social </w:t>
      </w:r>
      <w:r w:rsidR="00503665" w:rsidRPr="00435D26">
        <w:rPr>
          <w:szCs w:val="24"/>
          <w:lang w:val="es-CO"/>
        </w:rPr>
        <w:t>que dejó de percibir</w:t>
      </w:r>
      <w:r w:rsidR="000F1631" w:rsidRPr="00435D26">
        <w:rPr>
          <w:szCs w:val="24"/>
          <w:lang w:val="es-CO"/>
        </w:rPr>
        <w:t xml:space="preserve"> desde aquella fecha</w:t>
      </w:r>
      <w:r w:rsidR="007A7E8D" w:rsidRPr="00435D26">
        <w:rPr>
          <w:szCs w:val="24"/>
          <w:lang w:val="es-CO"/>
        </w:rPr>
        <w:t>,</w:t>
      </w:r>
      <w:r w:rsidR="000F1631" w:rsidRPr="00435D26">
        <w:rPr>
          <w:szCs w:val="24"/>
          <w:lang w:val="es-CO"/>
        </w:rPr>
        <w:t xml:space="preserve"> más</w:t>
      </w:r>
      <w:r w:rsidR="007A7E8D" w:rsidRPr="00435D26">
        <w:rPr>
          <w:szCs w:val="24"/>
          <w:lang w:val="es-CO"/>
        </w:rPr>
        <w:t xml:space="preserve"> lo que se demuestre bajo las facultades </w:t>
      </w:r>
      <w:r w:rsidR="007A7E8D" w:rsidRPr="00435D26">
        <w:rPr>
          <w:i/>
          <w:iCs/>
          <w:szCs w:val="24"/>
          <w:lang w:val="es-CO"/>
        </w:rPr>
        <w:t>ultra</w:t>
      </w:r>
      <w:r w:rsidR="007A7E8D" w:rsidRPr="00435D26">
        <w:rPr>
          <w:szCs w:val="24"/>
          <w:lang w:val="es-CO"/>
        </w:rPr>
        <w:t xml:space="preserve"> y </w:t>
      </w:r>
      <w:r w:rsidR="007A7E8D" w:rsidRPr="00435D26">
        <w:rPr>
          <w:i/>
          <w:iCs/>
          <w:szCs w:val="24"/>
          <w:lang w:val="es-CO"/>
        </w:rPr>
        <w:t>extra petita</w:t>
      </w:r>
      <w:r w:rsidR="007A7E8D" w:rsidRPr="00435D26">
        <w:rPr>
          <w:szCs w:val="24"/>
          <w:lang w:val="es-CO"/>
        </w:rPr>
        <w:t xml:space="preserve"> y las costas procesales en su favor. </w:t>
      </w:r>
    </w:p>
    <w:p w14:paraId="585C26E8" w14:textId="77777777" w:rsidR="00F442F1" w:rsidRPr="00435D26" w:rsidRDefault="00F442F1" w:rsidP="00435D26">
      <w:pPr>
        <w:spacing w:line="276" w:lineRule="auto"/>
        <w:ind w:firstLine="720"/>
        <w:rPr>
          <w:szCs w:val="24"/>
          <w:lang w:val="es-CO"/>
        </w:rPr>
      </w:pPr>
    </w:p>
    <w:p w14:paraId="03D37460" w14:textId="71AB44F4" w:rsidR="00877B98" w:rsidRPr="00435D26" w:rsidRDefault="00877B98" w:rsidP="00435D26">
      <w:pPr>
        <w:spacing w:line="276" w:lineRule="auto"/>
        <w:ind w:firstLine="720"/>
        <w:rPr>
          <w:szCs w:val="24"/>
          <w:lang w:val="es-CO"/>
        </w:rPr>
      </w:pPr>
      <w:r w:rsidRPr="00435D26">
        <w:rPr>
          <w:szCs w:val="24"/>
          <w:lang w:val="es-CO"/>
        </w:rPr>
        <w:t>Para el efecto, aduce</w:t>
      </w:r>
      <w:r w:rsidR="00822E80" w:rsidRPr="00435D26">
        <w:rPr>
          <w:szCs w:val="24"/>
          <w:lang w:val="es-CO"/>
        </w:rPr>
        <w:t xml:space="preserve"> que tenía 60 años de edad</w:t>
      </w:r>
      <w:r w:rsidR="006755E9" w:rsidRPr="00435D26">
        <w:rPr>
          <w:szCs w:val="24"/>
          <w:lang w:val="es-CO"/>
        </w:rPr>
        <w:t xml:space="preserve"> al momento de despido</w:t>
      </w:r>
      <w:r w:rsidR="00822E80" w:rsidRPr="00435D26">
        <w:rPr>
          <w:szCs w:val="24"/>
          <w:lang w:val="es-CO"/>
        </w:rPr>
        <w:t xml:space="preserve"> y acumulaba un total de 786,86 semanas cotizadas al </w:t>
      </w:r>
      <w:r w:rsidR="00EA4B19" w:rsidRPr="00435D26">
        <w:rPr>
          <w:szCs w:val="24"/>
          <w:lang w:val="es-CO"/>
        </w:rPr>
        <w:t xml:space="preserve">1° de abril de 1994, lo que le permitía </w:t>
      </w:r>
      <w:r w:rsidR="004E790E" w:rsidRPr="00435D26">
        <w:rPr>
          <w:szCs w:val="24"/>
          <w:lang w:val="es-CO"/>
        </w:rPr>
        <w:t>moverse libremente</w:t>
      </w:r>
      <w:r w:rsidR="006755E9" w:rsidRPr="00435D26">
        <w:rPr>
          <w:szCs w:val="24"/>
          <w:lang w:val="es-CO"/>
        </w:rPr>
        <w:t xml:space="preserve"> entre regímenes pensionales, en </w:t>
      </w:r>
      <w:r w:rsidR="000B2F9F" w:rsidRPr="00435D26">
        <w:rPr>
          <w:szCs w:val="24"/>
          <w:lang w:val="es-CO"/>
        </w:rPr>
        <w:t>virtud</w:t>
      </w:r>
      <w:r w:rsidR="006755E9" w:rsidRPr="00435D26">
        <w:rPr>
          <w:szCs w:val="24"/>
          <w:lang w:val="es-CO"/>
        </w:rPr>
        <w:t xml:space="preserve"> de lo cual retorn</w:t>
      </w:r>
      <w:r w:rsidR="003A5F95" w:rsidRPr="00435D26">
        <w:rPr>
          <w:szCs w:val="24"/>
          <w:lang w:val="es-CO"/>
        </w:rPr>
        <w:t>ó</w:t>
      </w:r>
      <w:r w:rsidR="006755E9" w:rsidRPr="00435D26">
        <w:rPr>
          <w:szCs w:val="24"/>
          <w:lang w:val="es-CO"/>
        </w:rPr>
        <w:t xml:space="preserve"> al Régimen de Prima Media con Prestación Definida, admin</w:t>
      </w:r>
      <w:r w:rsidR="004E790E" w:rsidRPr="00435D26">
        <w:rPr>
          <w:szCs w:val="24"/>
          <w:lang w:val="es-CO"/>
        </w:rPr>
        <w:t>istrado por Colpensiones, desde el 1° de</w:t>
      </w:r>
      <w:r w:rsidR="000B2F9F" w:rsidRPr="00435D26">
        <w:rPr>
          <w:szCs w:val="24"/>
          <w:lang w:val="es-CO"/>
        </w:rPr>
        <w:t xml:space="preserve"> octubre</w:t>
      </w:r>
      <w:r w:rsidR="004E790E" w:rsidRPr="00435D26">
        <w:rPr>
          <w:szCs w:val="24"/>
          <w:lang w:val="es-CO"/>
        </w:rPr>
        <w:t xml:space="preserve"> de 2021</w:t>
      </w:r>
      <w:r w:rsidR="00EE482E" w:rsidRPr="00435D26">
        <w:rPr>
          <w:szCs w:val="24"/>
          <w:lang w:val="es-CO"/>
        </w:rPr>
        <w:t xml:space="preserve">, de modo que en ese régimen no tenía la edad mínima para pensionarse, </w:t>
      </w:r>
      <w:r w:rsidR="003A5F95" w:rsidRPr="00435D26">
        <w:rPr>
          <w:szCs w:val="24"/>
          <w:lang w:val="es-CO"/>
        </w:rPr>
        <w:t xml:space="preserve">por lo que se activaba en su favor la protección especial por </w:t>
      </w:r>
      <w:proofErr w:type="spellStart"/>
      <w:r w:rsidR="008E0179" w:rsidRPr="00435D26">
        <w:rPr>
          <w:szCs w:val="24"/>
          <w:lang w:val="es-CO"/>
        </w:rPr>
        <w:t>prepensionado</w:t>
      </w:r>
      <w:proofErr w:type="spellEnd"/>
      <w:r w:rsidR="008E0179" w:rsidRPr="00435D26">
        <w:rPr>
          <w:szCs w:val="24"/>
          <w:lang w:val="es-CO"/>
        </w:rPr>
        <w:t>, al faltarle dos años para alcanzar la edad para acceder la pensión de vejez.</w:t>
      </w:r>
    </w:p>
    <w:p w14:paraId="193E1258" w14:textId="77777777" w:rsidR="00EF3B8C" w:rsidRPr="00435D26" w:rsidRDefault="00EF3B8C" w:rsidP="00435D26">
      <w:pPr>
        <w:spacing w:line="276" w:lineRule="auto"/>
        <w:ind w:firstLine="720"/>
        <w:rPr>
          <w:szCs w:val="24"/>
          <w:lang w:val="es-CO"/>
        </w:rPr>
      </w:pPr>
    </w:p>
    <w:p w14:paraId="26456DCC" w14:textId="3DE43DE9" w:rsidR="007A7E8D" w:rsidRPr="00435D26" w:rsidRDefault="00913477" w:rsidP="00435D26">
      <w:pPr>
        <w:spacing w:line="276" w:lineRule="auto"/>
        <w:ind w:firstLine="720"/>
        <w:rPr>
          <w:szCs w:val="24"/>
          <w:lang w:val="es-CO"/>
        </w:rPr>
      </w:pPr>
      <w:r w:rsidRPr="00435D26">
        <w:rPr>
          <w:szCs w:val="24"/>
          <w:lang w:val="es-CO"/>
        </w:rPr>
        <w:t xml:space="preserve">En respuesta a la demanda, </w:t>
      </w:r>
      <w:proofErr w:type="spellStart"/>
      <w:r w:rsidRPr="00435D26">
        <w:rPr>
          <w:b/>
          <w:szCs w:val="24"/>
          <w:lang w:val="es-CO"/>
        </w:rPr>
        <w:t>Importexp</w:t>
      </w:r>
      <w:proofErr w:type="spellEnd"/>
      <w:r w:rsidRPr="00435D26">
        <w:rPr>
          <w:b/>
          <w:szCs w:val="24"/>
          <w:lang w:val="es-CO"/>
        </w:rPr>
        <w:t xml:space="preserve"> </w:t>
      </w:r>
      <w:proofErr w:type="spellStart"/>
      <w:r w:rsidRPr="00435D26">
        <w:rPr>
          <w:b/>
          <w:szCs w:val="24"/>
          <w:lang w:val="es-CO"/>
        </w:rPr>
        <w:t>Logistics</w:t>
      </w:r>
      <w:proofErr w:type="spellEnd"/>
      <w:r w:rsidRPr="00435D26">
        <w:rPr>
          <w:b/>
          <w:szCs w:val="24"/>
          <w:lang w:val="es-CO"/>
        </w:rPr>
        <w:t xml:space="preserve"> CI S.A.S</w:t>
      </w:r>
      <w:r w:rsidR="00904E39" w:rsidRPr="00435D26">
        <w:rPr>
          <w:b/>
          <w:szCs w:val="24"/>
          <w:lang w:val="es-CO"/>
        </w:rPr>
        <w:t xml:space="preserve"> </w:t>
      </w:r>
      <w:r w:rsidR="00904E39" w:rsidRPr="00435D26">
        <w:rPr>
          <w:szCs w:val="24"/>
          <w:lang w:val="es-CO"/>
        </w:rPr>
        <w:t>aceptó como hechos ciertos,</w:t>
      </w:r>
      <w:r w:rsidR="00F4062D" w:rsidRPr="00435D26">
        <w:rPr>
          <w:szCs w:val="24"/>
          <w:lang w:val="es-CO"/>
        </w:rPr>
        <w:t xml:space="preserve"> los relacionados con</w:t>
      </w:r>
      <w:r w:rsidR="00904E39" w:rsidRPr="00435D26">
        <w:rPr>
          <w:szCs w:val="24"/>
          <w:lang w:val="es-CO"/>
        </w:rPr>
        <w:t xml:space="preserve"> la edad del actor, la modalidad contractual</w:t>
      </w:r>
      <w:r w:rsidR="00F4062D" w:rsidRPr="00435D26">
        <w:rPr>
          <w:szCs w:val="24"/>
          <w:lang w:val="es-CO"/>
        </w:rPr>
        <w:t xml:space="preserve"> de su vinculación laboral con la empresa</w:t>
      </w:r>
      <w:r w:rsidR="00904E39" w:rsidRPr="00435D26">
        <w:rPr>
          <w:szCs w:val="24"/>
          <w:lang w:val="es-CO"/>
        </w:rPr>
        <w:t>, los hitos temporales</w:t>
      </w:r>
      <w:r w:rsidR="00F4062D" w:rsidRPr="00435D26">
        <w:rPr>
          <w:szCs w:val="24"/>
          <w:lang w:val="es-CO"/>
        </w:rPr>
        <w:t xml:space="preserve"> del contrato de trabajo</w:t>
      </w:r>
      <w:r w:rsidR="00904E39" w:rsidRPr="00435D26">
        <w:rPr>
          <w:szCs w:val="24"/>
          <w:lang w:val="es-CO"/>
        </w:rPr>
        <w:t>, el último salario</w:t>
      </w:r>
      <w:r w:rsidR="00F4062D" w:rsidRPr="00435D26">
        <w:rPr>
          <w:szCs w:val="24"/>
          <w:lang w:val="es-CO"/>
        </w:rPr>
        <w:t xml:space="preserve"> devengado</w:t>
      </w:r>
      <w:r w:rsidR="00904E39" w:rsidRPr="00435D26">
        <w:rPr>
          <w:szCs w:val="24"/>
          <w:lang w:val="es-CO"/>
        </w:rPr>
        <w:t xml:space="preserve"> y </w:t>
      </w:r>
      <w:r w:rsidR="002C2B30" w:rsidRPr="00435D26">
        <w:rPr>
          <w:szCs w:val="24"/>
          <w:lang w:val="es-CO"/>
        </w:rPr>
        <w:t>la finalización de</w:t>
      </w:r>
      <w:r w:rsidR="00880A50" w:rsidRPr="00435D26">
        <w:rPr>
          <w:szCs w:val="24"/>
          <w:lang w:val="es-CO"/>
        </w:rPr>
        <w:t xml:space="preserve"> la</w:t>
      </w:r>
      <w:r w:rsidR="002C2B30" w:rsidRPr="00435D26">
        <w:rPr>
          <w:szCs w:val="24"/>
          <w:lang w:val="es-CO"/>
        </w:rPr>
        <w:t xml:space="preserve"> </w:t>
      </w:r>
      <w:r w:rsidR="00880A50" w:rsidRPr="00435D26">
        <w:rPr>
          <w:szCs w:val="24"/>
          <w:lang w:val="es-CO"/>
        </w:rPr>
        <w:t xml:space="preserve">relación </w:t>
      </w:r>
      <w:r w:rsidR="002C2B30" w:rsidRPr="00435D26">
        <w:rPr>
          <w:szCs w:val="24"/>
          <w:lang w:val="es-CO"/>
        </w:rPr>
        <w:t>contractual por decisión</w:t>
      </w:r>
      <w:r w:rsidR="00904E39" w:rsidRPr="00435D26">
        <w:rPr>
          <w:szCs w:val="24"/>
          <w:lang w:val="es-CO"/>
        </w:rPr>
        <w:t xml:space="preserve"> unilateral</w:t>
      </w:r>
      <w:r w:rsidR="002C2B30" w:rsidRPr="00435D26">
        <w:rPr>
          <w:szCs w:val="24"/>
          <w:lang w:val="es-CO"/>
        </w:rPr>
        <w:t xml:space="preserve"> y sin justa causa</w:t>
      </w:r>
      <w:r w:rsidR="00880A50" w:rsidRPr="00435D26">
        <w:rPr>
          <w:szCs w:val="24"/>
          <w:lang w:val="es-CO"/>
        </w:rPr>
        <w:t xml:space="preserve"> del empleador</w:t>
      </w:r>
      <w:r w:rsidR="002C2B30" w:rsidRPr="00435D26">
        <w:rPr>
          <w:szCs w:val="24"/>
          <w:lang w:val="es-CO"/>
        </w:rPr>
        <w:t>.</w:t>
      </w:r>
      <w:r w:rsidR="00904E39" w:rsidRPr="00435D26">
        <w:rPr>
          <w:szCs w:val="24"/>
          <w:lang w:val="es-CO"/>
        </w:rPr>
        <w:t xml:space="preserve"> </w:t>
      </w:r>
      <w:r w:rsidR="002C2B30" w:rsidRPr="00435D26">
        <w:rPr>
          <w:szCs w:val="24"/>
          <w:lang w:val="es-CO"/>
        </w:rPr>
        <w:t>S</w:t>
      </w:r>
      <w:r w:rsidR="00904E39" w:rsidRPr="00435D26">
        <w:rPr>
          <w:szCs w:val="24"/>
          <w:lang w:val="es-CO"/>
        </w:rPr>
        <w:t>in embargo, frente a este</w:t>
      </w:r>
      <w:r w:rsidR="002C2B30" w:rsidRPr="00435D26">
        <w:rPr>
          <w:szCs w:val="24"/>
          <w:lang w:val="es-CO"/>
        </w:rPr>
        <w:t xml:space="preserve"> último punto,</w:t>
      </w:r>
      <w:r w:rsidR="00904E39" w:rsidRPr="00435D26">
        <w:rPr>
          <w:szCs w:val="24"/>
          <w:lang w:val="es-CO"/>
        </w:rPr>
        <w:t xml:space="preserve"> argumentó que tal decisión fue tomada debido al </w:t>
      </w:r>
      <w:r w:rsidR="002C2B30" w:rsidRPr="00435D26">
        <w:rPr>
          <w:szCs w:val="24"/>
          <w:lang w:val="es-CO"/>
        </w:rPr>
        <w:t xml:space="preserve">mal </w:t>
      </w:r>
      <w:r w:rsidR="00904E39" w:rsidRPr="00435D26">
        <w:rPr>
          <w:szCs w:val="24"/>
          <w:lang w:val="es-CO"/>
        </w:rPr>
        <w:t>estado financiero de la empresa, desencaden</w:t>
      </w:r>
      <w:r w:rsidR="002C2B30" w:rsidRPr="00435D26">
        <w:rPr>
          <w:szCs w:val="24"/>
          <w:lang w:val="es-CO"/>
        </w:rPr>
        <w:t>ado</w:t>
      </w:r>
      <w:r w:rsidR="00904E39" w:rsidRPr="00435D26">
        <w:rPr>
          <w:szCs w:val="24"/>
          <w:lang w:val="es-CO"/>
        </w:rPr>
        <w:t xml:space="preserve"> </w:t>
      </w:r>
      <w:r w:rsidR="002C2B30" w:rsidRPr="00435D26">
        <w:rPr>
          <w:szCs w:val="24"/>
          <w:lang w:val="es-CO"/>
        </w:rPr>
        <w:t xml:space="preserve">por </w:t>
      </w:r>
      <w:r w:rsidR="00904E39" w:rsidRPr="00435D26">
        <w:rPr>
          <w:szCs w:val="24"/>
          <w:lang w:val="es-CO"/>
        </w:rPr>
        <w:t xml:space="preserve">la </w:t>
      </w:r>
      <w:r w:rsidR="00D55ABE" w:rsidRPr="00435D26">
        <w:rPr>
          <w:szCs w:val="24"/>
          <w:lang w:val="es-CO"/>
        </w:rPr>
        <w:t xml:space="preserve">pandemia del </w:t>
      </w:r>
      <w:proofErr w:type="spellStart"/>
      <w:r w:rsidR="00D55ABE" w:rsidRPr="00435D26">
        <w:rPr>
          <w:szCs w:val="24"/>
          <w:lang w:val="es-CO"/>
        </w:rPr>
        <w:t>COVID</w:t>
      </w:r>
      <w:proofErr w:type="spellEnd"/>
      <w:r w:rsidR="003A321F">
        <w:rPr>
          <w:szCs w:val="24"/>
          <w:lang w:val="es-CO"/>
        </w:rPr>
        <w:t xml:space="preserve"> </w:t>
      </w:r>
      <w:r w:rsidR="00F4062D" w:rsidRPr="00435D26">
        <w:rPr>
          <w:szCs w:val="24"/>
          <w:lang w:val="es-CO"/>
        </w:rPr>
        <w:t>19</w:t>
      </w:r>
      <w:r w:rsidR="00B20887" w:rsidRPr="00435D26">
        <w:rPr>
          <w:szCs w:val="24"/>
          <w:lang w:val="es-CO"/>
        </w:rPr>
        <w:t>.</w:t>
      </w:r>
      <w:r w:rsidR="00880A50" w:rsidRPr="00435D26">
        <w:rPr>
          <w:szCs w:val="24"/>
          <w:lang w:val="es-CO"/>
        </w:rPr>
        <w:t xml:space="preserve"> De otra parte,</w:t>
      </w:r>
      <w:r w:rsidR="00B20887" w:rsidRPr="00435D26">
        <w:rPr>
          <w:szCs w:val="24"/>
          <w:lang w:val="es-CO"/>
        </w:rPr>
        <w:t xml:space="preserve"> </w:t>
      </w:r>
      <w:r w:rsidR="00880A50" w:rsidRPr="00435D26">
        <w:rPr>
          <w:szCs w:val="24"/>
          <w:lang w:val="es-CO"/>
        </w:rPr>
        <w:t>a</w:t>
      </w:r>
      <w:r w:rsidR="00F4062D" w:rsidRPr="00435D26">
        <w:rPr>
          <w:szCs w:val="24"/>
          <w:lang w:val="es-CO"/>
        </w:rPr>
        <w:t>ñadió</w:t>
      </w:r>
      <w:r w:rsidR="00B20887" w:rsidRPr="00435D26">
        <w:rPr>
          <w:szCs w:val="24"/>
          <w:lang w:val="es-CO"/>
        </w:rPr>
        <w:t xml:space="preserve"> que no le constaba el estatus pensional del actor, pero que no era </w:t>
      </w:r>
      <w:proofErr w:type="spellStart"/>
      <w:r w:rsidR="00B20887" w:rsidRPr="00435D26">
        <w:rPr>
          <w:szCs w:val="24"/>
          <w:lang w:val="es-CO"/>
        </w:rPr>
        <w:t>prepensionado</w:t>
      </w:r>
      <w:proofErr w:type="spellEnd"/>
      <w:r w:rsidR="00F4062D" w:rsidRPr="00435D26">
        <w:rPr>
          <w:szCs w:val="24"/>
          <w:lang w:val="es-CO"/>
        </w:rPr>
        <w:t>,</w:t>
      </w:r>
      <w:r w:rsidR="00B20887" w:rsidRPr="00435D26">
        <w:rPr>
          <w:szCs w:val="24"/>
          <w:lang w:val="es-CO"/>
        </w:rPr>
        <w:t xml:space="preserve"> por cuanto al momento del despido ya contaba con los requisitos necesarios para acceder a la pensión por vejez, por lo que la decisión de la empresa no truncaba la consolidación de la prestación pensional</w:t>
      </w:r>
      <w:r w:rsidR="00880A50" w:rsidRPr="00435D26">
        <w:rPr>
          <w:szCs w:val="24"/>
          <w:lang w:val="es-CO"/>
        </w:rPr>
        <w:t xml:space="preserve"> en su favor</w:t>
      </w:r>
      <w:r w:rsidR="00B20887" w:rsidRPr="00435D26">
        <w:rPr>
          <w:szCs w:val="24"/>
          <w:lang w:val="es-CO"/>
        </w:rPr>
        <w:t xml:space="preserve">, en tanto la empresa había cumplido cabalmente con la obligación de aportar al sistema en vigencia de la relación laboral. </w:t>
      </w:r>
    </w:p>
    <w:p w14:paraId="0779A4A5" w14:textId="77777777" w:rsidR="007A7E8D" w:rsidRPr="00435D26" w:rsidRDefault="007A7E8D" w:rsidP="00435D26">
      <w:pPr>
        <w:spacing w:line="276" w:lineRule="auto"/>
        <w:ind w:firstLine="720"/>
        <w:rPr>
          <w:szCs w:val="24"/>
          <w:lang w:val="es-CO"/>
        </w:rPr>
      </w:pPr>
    </w:p>
    <w:p w14:paraId="3B9B8B04" w14:textId="771C3D2F" w:rsidR="00B20887" w:rsidRPr="00435D26" w:rsidRDefault="00B20887" w:rsidP="00435D26">
      <w:pPr>
        <w:spacing w:line="276" w:lineRule="auto"/>
        <w:ind w:firstLine="708"/>
        <w:rPr>
          <w:szCs w:val="24"/>
        </w:rPr>
      </w:pPr>
      <w:r w:rsidRPr="00435D26">
        <w:rPr>
          <w:szCs w:val="24"/>
        </w:rPr>
        <w:t>De contera, prop</w:t>
      </w:r>
      <w:r w:rsidR="00880A50" w:rsidRPr="00435D26">
        <w:rPr>
          <w:szCs w:val="24"/>
        </w:rPr>
        <w:t>uso</w:t>
      </w:r>
      <w:r w:rsidRPr="00435D26">
        <w:rPr>
          <w:szCs w:val="24"/>
        </w:rPr>
        <w:t xml:space="preserve"> como excepciones de mérito,</w:t>
      </w:r>
      <w:r w:rsidR="00880A50" w:rsidRPr="00435D26">
        <w:rPr>
          <w:szCs w:val="24"/>
        </w:rPr>
        <w:t xml:space="preserve"> las denominadas:</w:t>
      </w:r>
      <w:r w:rsidRPr="00435D26">
        <w:rPr>
          <w:szCs w:val="24"/>
        </w:rPr>
        <w:t xml:space="preserve"> </w:t>
      </w:r>
      <w:r w:rsidRPr="00435D26">
        <w:rPr>
          <w:i/>
          <w:szCs w:val="24"/>
        </w:rPr>
        <w:t xml:space="preserve">“Inexistencia de la obligación que se reclama”, “Inaplicación del amparo solicitado de estabilidad laboral reforzada a la luz de sentencia de unificación SU 003/ 18 emanada por la Corte Constitucional”, “Incompatibilidad del reintegro con el despido sin justa causa”, “No hay </w:t>
      </w:r>
      <w:proofErr w:type="spellStart"/>
      <w:r w:rsidRPr="00435D26">
        <w:rPr>
          <w:i/>
          <w:szCs w:val="24"/>
        </w:rPr>
        <w:t>prevendas</w:t>
      </w:r>
      <w:proofErr w:type="spellEnd"/>
      <w:r w:rsidRPr="00435D26">
        <w:rPr>
          <w:i/>
          <w:szCs w:val="24"/>
        </w:rPr>
        <w:t xml:space="preserve"> </w:t>
      </w:r>
      <w:r w:rsidR="00880A50" w:rsidRPr="00435D26">
        <w:rPr>
          <w:i/>
          <w:szCs w:val="24"/>
        </w:rPr>
        <w:t xml:space="preserve">(sic) </w:t>
      </w:r>
      <w:r w:rsidRPr="00435D26">
        <w:rPr>
          <w:i/>
          <w:szCs w:val="24"/>
        </w:rPr>
        <w:t xml:space="preserve">insolutas por el contrato laboral, de la indemnización pagada a la finalización del vínculo del despido que tuvo ocurrencia en la relación </w:t>
      </w:r>
      <w:r w:rsidRPr="00435D26">
        <w:rPr>
          <w:i/>
          <w:szCs w:val="24"/>
        </w:rPr>
        <w:lastRenderedPageBreak/>
        <w:t>laboral” , “Prescripción”, “Compensación”, “Buena fe del demandado”, “Mala fe del demandante” y la “Genérica”.</w:t>
      </w:r>
    </w:p>
    <w:p w14:paraId="0A29D0F5" w14:textId="77777777" w:rsidR="00542003" w:rsidRPr="00435D26" w:rsidRDefault="00542003" w:rsidP="00435D26">
      <w:pPr>
        <w:spacing w:line="276" w:lineRule="auto"/>
        <w:rPr>
          <w:szCs w:val="24"/>
          <w:highlight w:val="yellow"/>
        </w:rPr>
      </w:pPr>
    </w:p>
    <w:p w14:paraId="57EBA3FB" w14:textId="77777777" w:rsidR="00ED578B" w:rsidRPr="00435D26" w:rsidRDefault="00ED578B" w:rsidP="00435D26">
      <w:pPr>
        <w:numPr>
          <w:ilvl w:val="0"/>
          <w:numId w:val="2"/>
        </w:numPr>
        <w:pBdr>
          <w:top w:val="nil"/>
          <w:left w:val="nil"/>
          <w:bottom w:val="nil"/>
          <w:right w:val="nil"/>
          <w:between w:val="nil"/>
        </w:pBdr>
        <w:spacing w:line="276" w:lineRule="auto"/>
        <w:ind w:left="0" w:firstLine="0"/>
        <w:jc w:val="center"/>
        <w:rPr>
          <w:b/>
          <w:color w:val="000000"/>
          <w:szCs w:val="24"/>
          <w:lang w:val="es-CO"/>
        </w:rPr>
      </w:pPr>
      <w:r w:rsidRPr="00435D26">
        <w:rPr>
          <w:b/>
          <w:color w:val="000000"/>
          <w:szCs w:val="24"/>
          <w:lang w:val="es-CO"/>
        </w:rPr>
        <w:t>SENTENCIA DE PRIMERA INSTANCIA</w:t>
      </w:r>
    </w:p>
    <w:p w14:paraId="00000039" w14:textId="77777777" w:rsidR="00041DAE" w:rsidRPr="00435D26" w:rsidRDefault="00041DAE" w:rsidP="00435D26">
      <w:pPr>
        <w:pBdr>
          <w:top w:val="nil"/>
          <w:left w:val="nil"/>
          <w:bottom w:val="nil"/>
          <w:right w:val="nil"/>
          <w:between w:val="nil"/>
        </w:pBdr>
        <w:spacing w:line="276" w:lineRule="auto"/>
        <w:rPr>
          <w:b/>
          <w:color w:val="000000"/>
          <w:szCs w:val="24"/>
        </w:rPr>
      </w:pPr>
    </w:p>
    <w:p w14:paraId="4008B19A" w14:textId="05CCD2F9" w:rsidR="004C313B" w:rsidRPr="00435D26" w:rsidRDefault="00B20887" w:rsidP="00435D26">
      <w:pPr>
        <w:pBdr>
          <w:top w:val="nil"/>
          <w:left w:val="nil"/>
          <w:bottom w:val="nil"/>
          <w:right w:val="nil"/>
          <w:between w:val="nil"/>
        </w:pBdr>
        <w:spacing w:line="276" w:lineRule="auto"/>
        <w:ind w:firstLine="720"/>
        <w:rPr>
          <w:color w:val="000000"/>
          <w:szCs w:val="24"/>
          <w:lang w:val="es-CO"/>
        </w:rPr>
      </w:pPr>
      <w:r w:rsidRPr="00435D26">
        <w:rPr>
          <w:color w:val="000000"/>
          <w:szCs w:val="24"/>
          <w:lang w:val="es-CO"/>
        </w:rPr>
        <w:t>La jueza de instancia negó la totalidad de las pretensiones, y</w:t>
      </w:r>
      <w:r w:rsidR="00267FCD" w:rsidRPr="00435D26">
        <w:rPr>
          <w:color w:val="000000"/>
          <w:szCs w:val="24"/>
          <w:lang w:val="es-CO"/>
        </w:rPr>
        <w:t>, en consecuencia,</w:t>
      </w:r>
      <w:r w:rsidRPr="00435D26">
        <w:rPr>
          <w:color w:val="000000"/>
          <w:szCs w:val="24"/>
          <w:lang w:val="es-CO"/>
        </w:rPr>
        <w:t xml:space="preserve"> le impuso al demandante el pago de las costas procesales en favor de la empresa demandada. </w:t>
      </w:r>
    </w:p>
    <w:p w14:paraId="279B08E3" w14:textId="01B0A557" w:rsidR="00B20887" w:rsidRPr="00435D26" w:rsidRDefault="00B20887" w:rsidP="00435D26">
      <w:pPr>
        <w:pBdr>
          <w:top w:val="nil"/>
          <w:left w:val="nil"/>
          <w:bottom w:val="nil"/>
          <w:right w:val="nil"/>
          <w:between w:val="nil"/>
        </w:pBdr>
        <w:spacing w:line="276" w:lineRule="auto"/>
        <w:ind w:firstLine="720"/>
        <w:rPr>
          <w:color w:val="000000"/>
          <w:szCs w:val="24"/>
        </w:rPr>
      </w:pPr>
    </w:p>
    <w:p w14:paraId="4BD3C821" w14:textId="5EAD550C" w:rsidR="0042415F" w:rsidRPr="00435D26" w:rsidRDefault="00B20887" w:rsidP="00435D26">
      <w:pPr>
        <w:pBdr>
          <w:top w:val="nil"/>
          <w:left w:val="nil"/>
          <w:bottom w:val="nil"/>
          <w:right w:val="nil"/>
          <w:between w:val="nil"/>
        </w:pBdr>
        <w:spacing w:line="276" w:lineRule="auto"/>
        <w:ind w:firstLine="720"/>
        <w:rPr>
          <w:color w:val="000000"/>
          <w:szCs w:val="24"/>
          <w:lang w:val="es-CO"/>
        </w:rPr>
      </w:pPr>
      <w:r w:rsidRPr="00435D26">
        <w:rPr>
          <w:color w:val="000000"/>
          <w:szCs w:val="24"/>
        </w:rPr>
        <w:t xml:space="preserve">Para arribar a tal conclusión, </w:t>
      </w:r>
      <w:r w:rsidR="007F29EB" w:rsidRPr="00435D26">
        <w:rPr>
          <w:color w:val="000000"/>
          <w:szCs w:val="24"/>
        </w:rPr>
        <w:t xml:space="preserve">empezó por señalar </w:t>
      </w:r>
      <w:r w:rsidRPr="00435D26">
        <w:rPr>
          <w:color w:val="000000"/>
          <w:szCs w:val="24"/>
        </w:rPr>
        <w:t xml:space="preserve">que la condición de </w:t>
      </w:r>
      <w:proofErr w:type="spellStart"/>
      <w:r w:rsidRPr="00435D26">
        <w:rPr>
          <w:color w:val="000000"/>
          <w:szCs w:val="24"/>
        </w:rPr>
        <w:t>prepensionado</w:t>
      </w:r>
      <w:proofErr w:type="spellEnd"/>
      <w:r w:rsidRPr="00435D26">
        <w:rPr>
          <w:color w:val="000000"/>
          <w:szCs w:val="24"/>
        </w:rPr>
        <w:t xml:space="preserve"> que daba lugar a la </w:t>
      </w:r>
      <w:r w:rsidR="007F29EB" w:rsidRPr="00435D26">
        <w:rPr>
          <w:color w:val="000000"/>
          <w:szCs w:val="24"/>
        </w:rPr>
        <w:t xml:space="preserve">pretensa </w:t>
      </w:r>
      <w:r w:rsidRPr="00435D26">
        <w:rPr>
          <w:color w:val="000000"/>
          <w:szCs w:val="24"/>
        </w:rPr>
        <w:t>estabilidad</w:t>
      </w:r>
      <w:r w:rsidR="007F29EB" w:rsidRPr="00435D26">
        <w:rPr>
          <w:color w:val="000000"/>
          <w:szCs w:val="24"/>
        </w:rPr>
        <w:t xml:space="preserve"> laboral</w:t>
      </w:r>
      <w:r w:rsidR="00590434" w:rsidRPr="00435D26">
        <w:rPr>
          <w:color w:val="000000"/>
          <w:szCs w:val="24"/>
        </w:rPr>
        <w:t>,</w:t>
      </w:r>
      <w:r w:rsidR="007F29EB" w:rsidRPr="00435D26">
        <w:rPr>
          <w:color w:val="000000"/>
          <w:szCs w:val="24"/>
        </w:rPr>
        <w:t xml:space="preserve"> ha</w:t>
      </w:r>
      <w:r w:rsidRPr="00435D26">
        <w:rPr>
          <w:color w:val="000000"/>
          <w:szCs w:val="24"/>
        </w:rPr>
        <w:t xml:space="preserve"> sido ampliamente decantada por la Corte Constitucional</w:t>
      </w:r>
      <w:r w:rsidR="007F29EB" w:rsidRPr="00435D26">
        <w:rPr>
          <w:color w:val="000000"/>
          <w:szCs w:val="24"/>
        </w:rPr>
        <w:t>, esencialmente</w:t>
      </w:r>
      <w:r w:rsidRPr="00435D26">
        <w:rPr>
          <w:color w:val="000000"/>
          <w:szCs w:val="24"/>
        </w:rPr>
        <w:t xml:space="preserve"> en la sentencia SU- 003 de 2018, donde</w:t>
      </w:r>
      <w:r w:rsidR="007F29EB" w:rsidRPr="00435D26">
        <w:rPr>
          <w:color w:val="000000"/>
          <w:szCs w:val="24"/>
        </w:rPr>
        <w:t xml:space="preserve"> la Alta Corte</w:t>
      </w:r>
      <w:r w:rsidRPr="00435D26">
        <w:rPr>
          <w:color w:val="000000"/>
          <w:szCs w:val="24"/>
        </w:rPr>
        <w:t xml:space="preserve"> refirió que</w:t>
      </w:r>
      <w:r w:rsidR="00864853" w:rsidRPr="00435D26">
        <w:rPr>
          <w:color w:val="000000"/>
          <w:szCs w:val="24"/>
        </w:rPr>
        <w:t xml:space="preserve"> tal condición</w:t>
      </w:r>
      <w:r w:rsidR="00864853" w:rsidRPr="00435D26">
        <w:rPr>
          <w:color w:val="000000"/>
          <w:szCs w:val="24"/>
          <w:lang w:val="es-CO"/>
        </w:rPr>
        <w:t xml:space="preserve"> se pregona de </w:t>
      </w:r>
      <w:r w:rsidRPr="00435D26">
        <w:rPr>
          <w:color w:val="000000"/>
          <w:szCs w:val="24"/>
          <w:lang w:val="es-CO"/>
        </w:rPr>
        <w:t>las personas vinculadas laboralmente al sector público o privado, que les falt</w:t>
      </w:r>
      <w:r w:rsidR="00864853" w:rsidRPr="00435D26">
        <w:rPr>
          <w:color w:val="000000"/>
          <w:szCs w:val="24"/>
          <w:lang w:val="es-CO"/>
        </w:rPr>
        <w:t>are</w:t>
      </w:r>
      <w:r w:rsidRPr="00435D26">
        <w:rPr>
          <w:color w:val="000000"/>
          <w:szCs w:val="24"/>
          <w:lang w:val="es-CO"/>
        </w:rPr>
        <w:t xml:space="preserve"> menos de tres (3) años para consolidar </w:t>
      </w:r>
      <w:r w:rsidR="0042415F" w:rsidRPr="00435D26">
        <w:rPr>
          <w:color w:val="000000"/>
          <w:szCs w:val="24"/>
          <w:lang w:val="es-CO"/>
        </w:rPr>
        <w:t xml:space="preserve">el número de semanas, tiempo de servicio o </w:t>
      </w:r>
      <w:r w:rsidRPr="00435D26">
        <w:rPr>
          <w:color w:val="000000"/>
          <w:szCs w:val="24"/>
          <w:lang w:val="es-CO"/>
        </w:rPr>
        <w:t>el capital necesario en el Régimen de Ahorro Individual con Solidaridad</w:t>
      </w:r>
      <w:r w:rsidR="00864853" w:rsidRPr="00435D26">
        <w:rPr>
          <w:color w:val="000000"/>
          <w:szCs w:val="24"/>
          <w:lang w:val="es-CO"/>
        </w:rPr>
        <w:t>,</w:t>
      </w:r>
      <w:r w:rsidR="0042415F" w:rsidRPr="00435D26">
        <w:rPr>
          <w:color w:val="000000"/>
          <w:szCs w:val="24"/>
          <w:lang w:val="es-CO"/>
        </w:rPr>
        <w:t xml:space="preserve"> necesario</w:t>
      </w:r>
      <w:r w:rsidR="00864853" w:rsidRPr="00435D26">
        <w:rPr>
          <w:color w:val="000000"/>
          <w:szCs w:val="24"/>
          <w:lang w:val="es-CO"/>
        </w:rPr>
        <w:t>s</w:t>
      </w:r>
      <w:r w:rsidR="0042415F" w:rsidRPr="00435D26">
        <w:rPr>
          <w:color w:val="000000"/>
          <w:szCs w:val="24"/>
          <w:lang w:val="es-CO"/>
        </w:rPr>
        <w:t xml:space="preserve"> para adquirir el derecho pensional,</w:t>
      </w:r>
      <w:r w:rsidR="00426ECA" w:rsidRPr="00435D26">
        <w:rPr>
          <w:color w:val="000000"/>
          <w:szCs w:val="24"/>
          <w:lang w:val="es-CO"/>
        </w:rPr>
        <w:t xml:space="preserve"> al margen de la edad, pues lo importante es que el despido no trunque la expectativa legitima de acumular el número de semanas para acceder al derecho.</w:t>
      </w:r>
      <w:r w:rsidR="0042415F" w:rsidRPr="00435D26">
        <w:rPr>
          <w:color w:val="000000"/>
          <w:szCs w:val="24"/>
          <w:lang w:val="es-CO"/>
        </w:rPr>
        <w:t xml:space="preserve"> </w:t>
      </w:r>
    </w:p>
    <w:p w14:paraId="737095B8" w14:textId="412CABBB" w:rsidR="0042415F" w:rsidRPr="00435D26" w:rsidRDefault="0042415F" w:rsidP="00435D26">
      <w:pPr>
        <w:pBdr>
          <w:top w:val="nil"/>
          <w:left w:val="nil"/>
          <w:bottom w:val="nil"/>
          <w:right w:val="nil"/>
          <w:between w:val="nil"/>
        </w:pBdr>
        <w:spacing w:line="276" w:lineRule="auto"/>
        <w:ind w:firstLine="720"/>
        <w:rPr>
          <w:color w:val="000000"/>
          <w:szCs w:val="24"/>
          <w:lang w:val="es-CO"/>
        </w:rPr>
      </w:pPr>
    </w:p>
    <w:p w14:paraId="58285EE8" w14:textId="78A4A3B1" w:rsidR="0042415F" w:rsidRPr="00435D26" w:rsidRDefault="003F0069" w:rsidP="00435D26">
      <w:pPr>
        <w:pBdr>
          <w:top w:val="nil"/>
          <w:left w:val="nil"/>
          <w:bottom w:val="nil"/>
          <w:right w:val="nil"/>
          <w:between w:val="nil"/>
        </w:pBdr>
        <w:spacing w:line="276" w:lineRule="auto"/>
        <w:ind w:firstLine="720"/>
        <w:rPr>
          <w:color w:val="000000"/>
          <w:szCs w:val="24"/>
          <w:lang w:val="es-CO"/>
        </w:rPr>
      </w:pPr>
      <w:r w:rsidRPr="00435D26">
        <w:rPr>
          <w:color w:val="000000"/>
          <w:szCs w:val="24"/>
          <w:lang w:val="es-CO"/>
        </w:rPr>
        <w:t>Bajo tal premisa</w:t>
      </w:r>
      <w:r w:rsidR="0042415F" w:rsidRPr="00435D26">
        <w:rPr>
          <w:color w:val="000000"/>
          <w:szCs w:val="24"/>
          <w:lang w:val="es-CO"/>
        </w:rPr>
        <w:t xml:space="preserve">, </w:t>
      </w:r>
      <w:r w:rsidRPr="00435D26">
        <w:rPr>
          <w:color w:val="000000"/>
          <w:szCs w:val="24"/>
          <w:lang w:val="es-CO"/>
        </w:rPr>
        <w:t>señaló que</w:t>
      </w:r>
      <w:r w:rsidR="001A66D0" w:rsidRPr="00435D26">
        <w:rPr>
          <w:color w:val="000000"/>
          <w:szCs w:val="24"/>
          <w:lang w:val="es-CO"/>
        </w:rPr>
        <w:t>,</w:t>
      </w:r>
      <w:r w:rsidRPr="00435D26">
        <w:rPr>
          <w:color w:val="000000"/>
          <w:szCs w:val="24"/>
          <w:lang w:val="es-CO"/>
        </w:rPr>
        <w:t xml:space="preserve"> en el caso concreto,</w:t>
      </w:r>
      <w:r w:rsidR="0042415F" w:rsidRPr="00435D26">
        <w:rPr>
          <w:color w:val="000000"/>
          <w:szCs w:val="24"/>
          <w:lang w:val="es-CO"/>
        </w:rPr>
        <w:t xml:space="preserve"> para la época en que fue despedido el demandante, esto es, al 17 de agosto de 2021,</w:t>
      </w:r>
      <w:r w:rsidRPr="00435D26">
        <w:rPr>
          <w:color w:val="000000"/>
          <w:szCs w:val="24"/>
          <w:lang w:val="es-CO"/>
        </w:rPr>
        <w:t xml:space="preserve"> todavía</w:t>
      </w:r>
      <w:r w:rsidR="0042415F" w:rsidRPr="00435D26">
        <w:rPr>
          <w:color w:val="000000"/>
          <w:szCs w:val="24"/>
          <w:lang w:val="es-CO"/>
        </w:rPr>
        <w:t xml:space="preserve"> se encontraba afiliado al RAIS, por lo que</w:t>
      </w:r>
      <w:r w:rsidRPr="00435D26">
        <w:rPr>
          <w:color w:val="000000"/>
          <w:szCs w:val="24"/>
          <w:lang w:val="es-CO"/>
        </w:rPr>
        <w:t>,</w:t>
      </w:r>
      <w:r w:rsidR="0042415F" w:rsidRPr="00435D26">
        <w:rPr>
          <w:color w:val="000000"/>
          <w:szCs w:val="24"/>
          <w:lang w:val="es-CO"/>
        </w:rPr>
        <w:t xml:space="preserve"> a la luz de los artículos 64 y 65 de la Ley 100 de 1993</w:t>
      </w:r>
      <w:r w:rsidRPr="00435D26">
        <w:rPr>
          <w:color w:val="000000"/>
          <w:szCs w:val="24"/>
          <w:lang w:val="es-CO"/>
        </w:rPr>
        <w:t>,</w:t>
      </w:r>
      <w:r w:rsidR="0042415F" w:rsidRPr="00435D26">
        <w:rPr>
          <w:color w:val="000000"/>
          <w:szCs w:val="24"/>
          <w:lang w:val="es-CO"/>
        </w:rPr>
        <w:t xml:space="preserve"> solo debía reunir el capital necesario en su cuenta de ahorro individual para obtener una pensión superior al 110% del salario mínimo mensual legal vigente, </w:t>
      </w:r>
      <w:r w:rsidRPr="00435D26">
        <w:rPr>
          <w:color w:val="000000"/>
          <w:szCs w:val="24"/>
          <w:lang w:val="es-CO"/>
        </w:rPr>
        <w:t>o,</w:t>
      </w:r>
      <w:r w:rsidR="0042415F" w:rsidRPr="00435D26">
        <w:rPr>
          <w:color w:val="000000"/>
          <w:szCs w:val="24"/>
          <w:lang w:val="es-CO"/>
        </w:rPr>
        <w:t xml:space="preserve"> en su defecto, reunir 1150 semanas y 62 años para acceder a la garantía de pensión mínima. </w:t>
      </w:r>
    </w:p>
    <w:p w14:paraId="33F24A8C" w14:textId="7122A9E2" w:rsidR="0042415F" w:rsidRPr="00435D26" w:rsidRDefault="0042415F" w:rsidP="00435D26">
      <w:pPr>
        <w:pBdr>
          <w:top w:val="nil"/>
          <w:left w:val="nil"/>
          <w:bottom w:val="nil"/>
          <w:right w:val="nil"/>
          <w:between w:val="nil"/>
        </w:pBdr>
        <w:spacing w:line="276" w:lineRule="auto"/>
        <w:ind w:firstLine="720"/>
        <w:rPr>
          <w:color w:val="000000"/>
          <w:szCs w:val="24"/>
          <w:lang w:val="es-CO"/>
        </w:rPr>
      </w:pPr>
    </w:p>
    <w:p w14:paraId="70C3A8E9" w14:textId="13A6717D" w:rsidR="00B20887" w:rsidRPr="00435D26" w:rsidRDefault="0042415F" w:rsidP="009C5476">
      <w:pPr>
        <w:pBdr>
          <w:top w:val="nil"/>
          <w:left w:val="nil"/>
          <w:bottom w:val="nil"/>
          <w:right w:val="nil"/>
          <w:between w:val="nil"/>
        </w:pBdr>
        <w:spacing w:line="276" w:lineRule="auto"/>
        <w:ind w:firstLine="720"/>
        <w:rPr>
          <w:color w:val="000000"/>
          <w:szCs w:val="24"/>
          <w:lang w:val="es-CO"/>
        </w:rPr>
      </w:pPr>
      <w:r w:rsidRPr="00435D26">
        <w:rPr>
          <w:color w:val="000000"/>
          <w:szCs w:val="24"/>
          <w:lang w:val="es-CO"/>
        </w:rPr>
        <w:t xml:space="preserve">En este orden, </w:t>
      </w:r>
      <w:r w:rsidR="00590434" w:rsidRPr="00435D26">
        <w:rPr>
          <w:color w:val="000000"/>
          <w:szCs w:val="24"/>
          <w:lang w:val="es-CO"/>
        </w:rPr>
        <w:t xml:space="preserve">añadió que de acuerdo con la </w:t>
      </w:r>
      <w:r w:rsidR="00917E2D" w:rsidRPr="00435D26">
        <w:rPr>
          <w:color w:val="000000"/>
          <w:szCs w:val="24"/>
          <w:lang w:val="es-CO"/>
        </w:rPr>
        <w:t xml:space="preserve">respuesta que la AFP Protección </w:t>
      </w:r>
      <w:r w:rsidR="00A0037A" w:rsidRPr="00435D26">
        <w:rPr>
          <w:color w:val="000000"/>
          <w:szCs w:val="24"/>
          <w:lang w:val="es-CO"/>
        </w:rPr>
        <w:t xml:space="preserve">le </w:t>
      </w:r>
      <w:r w:rsidR="00917E2D" w:rsidRPr="00435D26">
        <w:rPr>
          <w:color w:val="000000"/>
          <w:szCs w:val="24"/>
          <w:lang w:val="es-CO"/>
        </w:rPr>
        <w:t>brindó al demandante el 23 de julio de 2021,</w:t>
      </w:r>
      <w:r w:rsidR="00A0037A" w:rsidRPr="00435D26">
        <w:rPr>
          <w:color w:val="000000"/>
          <w:szCs w:val="24"/>
          <w:lang w:val="es-CO"/>
        </w:rPr>
        <w:t xml:space="preserve"> en atención a un derecho de petición,</w:t>
      </w:r>
      <w:r w:rsidR="00917E2D" w:rsidRPr="00435D26">
        <w:rPr>
          <w:color w:val="000000"/>
          <w:szCs w:val="24"/>
          <w:lang w:val="es-CO"/>
        </w:rPr>
        <w:t xml:space="preserve"> era dable extraer</w:t>
      </w:r>
      <w:r w:rsidR="006A794C" w:rsidRPr="00435D26">
        <w:rPr>
          <w:color w:val="000000"/>
          <w:szCs w:val="24"/>
          <w:lang w:val="es-CO"/>
        </w:rPr>
        <w:t xml:space="preserve"> de la misma</w:t>
      </w:r>
      <w:r w:rsidR="00917E2D" w:rsidRPr="00435D26">
        <w:rPr>
          <w:color w:val="000000"/>
          <w:szCs w:val="24"/>
          <w:lang w:val="es-CO"/>
        </w:rPr>
        <w:t xml:space="preserve"> que</w:t>
      </w:r>
      <w:r w:rsidR="006A794C" w:rsidRPr="00435D26">
        <w:rPr>
          <w:color w:val="000000"/>
          <w:szCs w:val="24"/>
          <w:lang w:val="es-CO"/>
        </w:rPr>
        <w:t>,</w:t>
      </w:r>
      <w:r w:rsidR="00917E2D" w:rsidRPr="00435D26">
        <w:rPr>
          <w:color w:val="000000"/>
          <w:szCs w:val="24"/>
          <w:lang w:val="es-CO"/>
        </w:rPr>
        <w:t xml:space="preserve"> a escasamente un mes de</w:t>
      </w:r>
      <w:r w:rsidR="006A794C" w:rsidRPr="00435D26">
        <w:rPr>
          <w:color w:val="000000"/>
          <w:szCs w:val="24"/>
          <w:lang w:val="es-CO"/>
        </w:rPr>
        <w:t>l</w:t>
      </w:r>
      <w:r w:rsidR="00917E2D" w:rsidRPr="00435D26">
        <w:rPr>
          <w:color w:val="000000"/>
          <w:szCs w:val="24"/>
          <w:lang w:val="es-CO"/>
        </w:rPr>
        <w:t xml:space="preserve"> despido, </w:t>
      </w:r>
      <w:r w:rsidR="006A794C" w:rsidRPr="00435D26">
        <w:rPr>
          <w:color w:val="000000"/>
          <w:szCs w:val="24"/>
          <w:lang w:val="es-CO"/>
        </w:rPr>
        <w:t>el actor</w:t>
      </w:r>
      <w:r w:rsidR="00917E2D" w:rsidRPr="00435D26">
        <w:rPr>
          <w:color w:val="000000"/>
          <w:szCs w:val="24"/>
          <w:lang w:val="es-CO"/>
        </w:rPr>
        <w:t xml:space="preserve"> contaba en su cuenta de ahorro individual con un total de ciento treinta y nueve millones trescientos sesenta mil veintisiete pesos ($139.360.027), y un bono pensional por un valor de ciento noventa y cinco millones quinientos cincuenta y dos mil trescientos ochenta y siete pesos ($195.552.387) que</w:t>
      </w:r>
      <w:r w:rsidR="00EB2A08" w:rsidRPr="00435D26">
        <w:rPr>
          <w:color w:val="000000"/>
          <w:szCs w:val="24"/>
          <w:lang w:val="es-CO"/>
        </w:rPr>
        <w:t>,</w:t>
      </w:r>
      <w:r w:rsidR="00917E2D" w:rsidRPr="00435D26">
        <w:rPr>
          <w:color w:val="000000"/>
          <w:szCs w:val="24"/>
          <w:lang w:val="es-CO"/>
        </w:rPr>
        <w:t xml:space="preserve"> para la fecha de redención, esto es, para el cuatro (4) de julio de 2023</w:t>
      </w:r>
      <w:r w:rsidR="00EB2A08" w:rsidRPr="00435D26">
        <w:rPr>
          <w:color w:val="000000"/>
          <w:szCs w:val="24"/>
          <w:lang w:val="es-CO"/>
        </w:rPr>
        <w:t>,</w:t>
      </w:r>
      <w:r w:rsidR="00917E2D" w:rsidRPr="00435D26">
        <w:rPr>
          <w:color w:val="000000"/>
          <w:szCs w:val="24"/>
          <w:lang w:val="es-CO"/>
        </w:rPr>
        <w:t xml:space="preserve"> alcanzaría un valor aproximado de doscientos trece millones treinta y seis mil quinientos ochenta y dos pesos ($213.036.582)</w:t>
      </w:r>
      <w:r w:rsidR="00EB2A08" w:rsidRPr="00435D26">
        <w:rPr>
          <w:color w:val="000000"/>
          <w:szCs w:val="24"/>
          <w:lang w:val="es-CO"/>
        </w:rPr>
        <w:t>,</w:t>
      </w:r>
      <w:r w:rsidR="00917E2D" w:rsidRPr="00435D26">
        <w:rPr>
          <w:color w:val="000000"/>
          <w:szCs w:val="24"/>
          <w:lang w:val="es-CO"/>
        </w:rPr>
        <w:t xml:space="preserve"> por contar con 854 semanas válidas para bono, y que la totalidad de aportes del actor representaban un total de 1.849,71 semanas cotizadas al mes de julio de 2021</w:t>
      </w:r>
      <w:r w:rsidR="00EB2A08" w:rsidRPr="00435D26">
        <w:rPr>
          <w:color w:val="000000"/>
          <w:szCs w:val="24"/>
          <w:lang w:val="es-CO"/>
        </w:rPr>
        <w:t>, de modo que</w:t>
      </w:r>
      <w:r w:rsidR="007D544D" w:rsidRPr="00435D26">
        <w:rPr>
          <w:color w:val="000000"/>
          <w:szCs w:val="24"/>
          <w:lang w:val="es-CO"/>
        </w:rPr>
        <w:t>,</w:t>
      </w:r>
      <w:r w:rsidR="00EB2A08" w:rsidRPr="00435D26">
        <w:rPr>
          <w:color w:val="000000"/>
          <w:szCs w:val="24"/>
          <w:lang w:val="es-CO"/>
        </w:rPr>
        <w:t xml:space="preserve"> en todo caso contaba con la densidad mínima para acceder a la garantía de pensión mínimo una vez arribara a la edad de 62 años</w:t>
      </w:r>
      <w:r w:rsidR="007D544D" w:rsidRPr="00435D26">
        <w:rPr>
          <w:color w:val="000000"/>
          <w:szCs w:val="24"/>
          <w:lang w:val="es-CO"/>
        </w:rPr>
        <w:t xml:space="preserve">, aunado a que, en la diligencia de interrogatorio de parte, el actor aceptó que Protección S.A., donde se encontraba afiliado a la fecha del despido, a los pocos días de </w:t>
      </w:r>
      <w:r w:rsidR="00201AF2" w:rsidRPr="00435D26">
        <w:rPr>
          <w:color w:val="000000"/>
          <w:szCs w:val="24"/>
          <w:lang w:val="es-CO"/>
        </w:rPr>
        <w:t xml:space="preserve">este evento, le indicó que podía acceder a una pensión de vejez de un salario mínimo, lo que precisamente lo motivó a </w:t>
      </w:r>
      <w:r w:rsidR="00EA5F4D" w:rsidRPr="00435D26">
        <w:rPr>
          <w:color w:val="000000"/>
          <w:szCs w:val="24"/>
          <w:lang w:val="es-CO"/>
        </w:rPr>
        <w:t>retornar al RPM</w:t>
      </w:r>
      <w:r w:rsidR="009C5476">
        <w:rPr>
          <w:color w:val="000000"/>
          <w:szCs w:val="24"/>
          <w:lang w:val="es-CO"/>
        </w:rPr>
        <w:t xml:space="preserve"> para obtener una mesada mayor.</w:t>
      </w:r>
    </w:p>
    <w:p w14:paraId="3CC97C2F" w14:textId="77777777" w:rsidR="00E559E8" w:rsidRPr="00435D26" w:rsidRDefault="00E559E8" w:rsidP="00435D26">
      <w:pPr>
        <w:pBdr>
          <w:top w:val="nil"/>
          <w:left w:val="nil"/>
          <w:bottom w:val="nil"/>
          <w:right w:val="nil"/>
          <w:between w:val="nil"/>
        </w:pBdr>
        <w:spacing w:line="276" w:lineRule="auto"/>
        <w:rPr>
          <w:color w:val="000000"/>
          <w:szCs w:val="24"/>
        </w:rPr>
      </w:pPr>
    </w:p>
    <w:p w14:paraId="00000054" w14:textId="65DCE6EB" w:rsidR="00041DAE" w:rsidRPr="00435D26" w:rsidRDefault="00ED578B" w:rsidP="00435D26">
      <w:pPr>
        <w:pStyle w:val="Prrafodelista"/>
        <w:numPr>
          <w:ilvl w:val="0"/>
          <w:numId w:val="2"/>
        </w:numPr>
        <w:spacing w:line="276" w:lineRule="auto"/>
        <w:ind w:left="0"/>
        <w:jc w:val="center"/>
        <w:rPr>
          <w:szCs w:val="24"/>
        </w:rPr>
      </w:pPr>
      <w:r w:rsidRPr="00435D26">
        <w:rPr>
          <w:b/>
          <w:bCs/>
          <w:szCs w:val="24"/>
          <w:lang w:val="es-CO"/>
        </w:rPr>
        <w:t>RECURSO DE APELACIÓN</w:t>
      </w:r>
    </w:p>
    <w:p w14:paraId="6693A833" w14:textId="77777777" w:rsidR="00ED578B" w:rsidRPr="00435D26" w:rsidRDefault="00ED578B" w:rsidP="00435D26">
      <w:pPr>
        <w:pStyle w:val="Prrafodelista"/>
        <w:spacing w:line="276" w:lineRule="auto"/>
        <w:ind w:left="0"/>
        <w:rPr>
          <w:szCs w:val="24"/>
        </w:rPr>
      </w:pPr>
    </w:p>
    <w:p w14:paraId="23DAFA35" w14:textId="55BF4F15" w:rsidR="00613A9E" w:rsidRPr="00435D26" w:rsidRDefault="00613A9E" w:rsidP="00435D26">
      <w:pPr>
        <w:spacing w:line="276" w:lineRule="auto"/>
        <w:ind w:firstLine="720"/>
        <w:rPr>
          <w:szCs w:val="24"/>
          <w:lang w:val="es-CO"/>
        </w:rPr>
      </w:pPr>
      <w:bookmarkStart w:id="1" w:name="_Hlk149551909"/>
      <w:r w:rsidRPr="00435D26">
        <w:rPr>
          <w:szCs w:val="24"/>
          <w:lang w:val="es-CO"/>
        </w:rPr>
        <w:lastRenderedPageBreak/>
        <w:t xml:space="preserve">Inconforme con la decisión adoptada por la jueza de instancia, el demandante interpuso recurso de apelación señalando que el </w:t>
      </w:r>
      <w:r w:rsidR="009312A9" w:rsidRPr="00435D26">
        <w:rPr>
          <w:szCs w:val="24"/>
          <w:lang w:val="es-CO"/>
        </w:rPr>
        <w:t>E</w:t>
      </w:r>
      <w:r w:rsidRPr="00435D26">
        <w:rPr>
          <w:szCs w:val="24"/>
          <w:lang w:val="es-CO"/>
        </w:rPr>
        <w:t>stado debe ser garante de los derechos del trabajador, y</w:t>
      </w:r>
      <w:r w:rsidR="00EA5F4D" w:rsidRPr="00435D26">
        <w:rPr>
          <w:szCs w:val="24"/>
          <w:lang w:val="es-CO"/>
        </w:rPr>
        <w:t xml:space="preserve">, </w:t>
      </w:r>
      <w:r w:rsidRPr="00435D26">
        <w:rPr>
          <w:szCs w:val="24"/>
          <w:lang w:val="es-CO"/>
        </w:rPr>
        <w:t xml:space="preserve">en el caso concreto, pese a que el demandante cumplió con el número de semanas exigidas para acceder a la pensión de vejez en el RPM o a la garantía de pensión mínima en el RAIS, el despido afectó sus derechos fundamentales al </w:t>
      </w:r>
      <w:r w:rsidR="009312A9" w:rsidRPr="00435D26">
        <w:rPr>
          <w:szCs w:val="24"/>
          <w:lang w:val="es-CO"/>
        </w:rPr>
        <w:t>trabajo y mínimo vital</w:t>
      </w:r>
      <w:r w:rsidRPr="00435D26">
        <w:rPr>
          <w:szCs w:val="24"/>
          <w:lang w:val="es-CO"/>
        </w:rPr>
        <w:t xml:space="preserve">, como quiera que por el tiempo que le faltaba para cumplir la edad de pensión no tuvo ingresos para satisfacer sus necesidades básicas. </w:t>
      </w:r>
    </w:p>
    <w:p w14:paraId="6C5AB2DB" w14:textId="6E8C65F4" w:rsidR="00613A9E" w:rsidRPr="00435D26" w:rsidRDefault="00613A9E" w:rsidP="00435D26">
      <w:pPr>
        <w:spacing w:line="276" w:lineRule="auto"/>
        <w:ind w:firstLine="720"/>
        <w:rPr>
          <w:szCs w:val="24"/>
          <w:lang w:val="es-CO"/>
        </w:rPr>
      </w:pPr>
    </w:p>
    <w:p w14:paraId="1B303F26" w14:textId="603E78E4" w:rsidR="00613A9E" w:rsidRPr="00435D26" w:rsidRDefault="00613A9E" w:rsidP="00435D26">
      <w:pPr>
        <w:spacing w:line="276" w:lineRule="auto"/>
        <w:ind w:firstLine="720"/>
        <w:rPr>
          <w:szCs w:val="24"/>
          <w:lang w:val="es-CO"/>
        </w:rPr>
      </w:pPr>
      <w:r w:rsidRPr="00435D26">
        <w:rPr>
          <w:szCs w:val="24"/>
          <w:lang w:val="es-CO"/>
        </w:rPr>
        <w:t>Expone que no puede el Estado o el poder judicial, señalar que como el actor cumplía con el derecho de pensión de garantía mínima debía acceder a él, pues tal imposición</w:t>
      </w:r>
      <w:r w:rsidR="006026B0" w:rsidRPr="00435D26">
        <w:rPr>
          <w:szCs w:val="24"/>
          <w:lang w:val="es-CO"/>
        </w:rPr>
        <w:t xml:space="preserve"> va en</w:t>
      </w:r>
      <w:r w:rsidRPr="00435D26">
        <w:rPr>
          <w:szCs w:val="24"/>
          <w:lang w:val="es-CO"/>
        </w:rPr>
        <w:t xml:space="preserve"> contravía </w:t>
      </w:r>
      <w:r w:rsidR="006026B0" w:rsidRPr="00435D26">
        <w:rPr>
          <w:szCs w:val="24"/>
          <w:lang w:val="es-CO"/>
        </w:rPr>
        <w:t>d</w:t>
      </w:r>
      <w:r w:rsidRPr="00435D26">
        <w:rPr>
          <w:szCs w:val="24"/>
          <w:lang w:val="es-CO"/>
        </w:rPr>
        <w:t>el derecho a la libre escogencia de régimen pensional, puesto que</w:t>
      </w:r>
      <w:r w:rsidR="006026B0" w:rsidRPr="00435D26">
        <w:rPr>
          <w:szCs w:val="24"/>
          <w:lang w:val="es-CO"/>
        </w:rPr>
        <w:t>,</w:t>
      </w:r>
      <w:r w:rsidRPr="00435D26">
        <w:rPr>
          <w:szCs w:val="24"/>
          <w:lang w:val="es-CO"/>
        </w:rPr>
        <w:t xml:space="preserve"> como lo manifestó el actor, el valor ofrecido era equivalente al salario mínimo, monto que le impedía satisfacer sus necesidades básicas</w:t>
      </w:r>
      <w:r w:rsidR="005F2356" w:rsidRPr="00435D26">
        <w:rPr>
          <w:szCs w:val="24"/>
          <w:lang w:val="es-CO"/>
        </w:rPr>
        <w:t>, hecho que precisamente motivó el traslado a Colpensiones.</w:t>
      </w:r>
    </w:p>
    <w:p w14:paraId="1BF8EAB7" w14:textId="77777777" w:rsidR="005F2356" w:rsidRPr="00435D26" w:rsidRDefault="005F2356" w:rsidP="00435D26">
      <w:pPr>
        <w:spacing w:line="276" w:lineRule="auto"/>
        <w:ind w:firstLine="720"/>
        <w:rPr>
          <w:szCs w:val="24"/>
          <w:lang w:val="es-CO"/>
        </w:rPr>
      </w:pPr>
    </w:p>
    <w:p w14:paraId="54C3660E" w14:textId="701421F4" w:rsidR="005F2356" w:rsidRPr="00435D26" w:rsidRDefault="005F2356" w:rsidP="00435D26">
      <w:pPr>
        <w:spacing w:line="276" w:lineRule="auto"/>
        <w:ind w:firstLine="720"/>
        <w:rPr>
          <w:szCs w:val="24"/>
          <w:lang w:val="es-CO"/>
        </w:rPr>
      </w:pPr>
      <w:r w:rsidRPr="00435D26">
        <w:rPr>
          <w:szCs w:val="24"/>
          <w:lang w:val="es-CO"/>
        </w:rPr>
        <w:t>Refiere que el derecho a la libre escogencia de Régimen, de acuerdo a lo desarrollado en Sentencia C 1024 de 2004 y a lo dispuesto en el artículo 13 de la Ley</w:t>
      </w:r>
      <w:r w:rsidR="006026B0" w:rsidRPr="00435D26">
        <w:rPr>
          <w:szCs w:val="24"/>
          <w:lang w:val="es-CO"/>
        </w:rPr>
        <w:t xml:space="preserve"> 797 de 2003</w:t>
      </w:r>
      <w:r w:rsidRPr="00435D26">
        <w:rPr>
          <w:szCs w:val="24"/>
          <w:lang w:val="es-CO"/>
        </w:rPr>
        <w:t xml:space="preserve">, es el derecho que tiene toda persona a elegir libremente el régimen pensional al cual quiere pertenecer y que este derecho comprende la facultad que tiene toda persona de optar en su primer momento al régimen al cual desea pertenecer, así como a trasladarse de un régimen a otro, conforme a los requisitos establecidos por ley. </w:t>
      </w:r>
    </w:p>
    <w:p w14:paraId="12152C55" w14:textId="77777777" w:rsidR="005F2356" w:rsidRPr="00435D26" w:rsidRDefault="005F2356" w:rsidP="00435D26">
      <w:pPr>
        <w:spacing w:line="276" w:lineRule="auto"/>
        <w:ind w:firstLine="720"/>
        <w:rPr>
          <w:szCs w:val="24"/>
          <w:lang w:val="es-CO"/>
        </w:rPr>
      </w:pPr>
    </w:p>
    <w:p w14:paraId="05C6434F" w14:textId="7CEDA91F" w:rsidR="00D26E6D" w:rsidRPr="00435D26" w:rsidRDefault="005F2356" w:rsidP="00435D26">
      <w:pPr>
        <w:spacing w:line="276" w:lineRule="auto"/>
        <w:ind w:firstLine="720"/>
        <w:rPr>
          <w:szCs w:val="24"/>
          <w:lang w:val="es-CO"/>
        </w:rPr>
      </w:pPr>
      <w:r w:rsidRPr="00435D26">
        <w:rPr>
          <w:szCs w:val="24"/>
          <w:lang w:val="es-CO"/>
        </w:rPr>
        <w:t xml:space="preserve">Aduce que el traslado que se dio de la AFP Protección a Colpensiones por el demandante, lo hizo bajo el análisis de obtener una mesada más favorable y es por eso que no es de satisfacción para la parte actora que se indique que por el hecho de que ya tenía cumplido en Colpensiones, a la fecha de despido, el número de semanas mínimas exigidas en la norma, se sustenta o valida ese despido, porque si bien es cierto que tenía el número de semanas mínimas, también es cierto que le faltaban dos años para </w:t>
      </w:r>
      <w:r w:rsidR="0028313E" w:rsidRPr="00435D26">
        <w:rPr>
          <w:szCs w:val="24"/>
          <w:lang w:val="es-CO"/>
        </w:rPr>
        <w:t>arribar</w:t>
      </w:r>
      <w:r w:rsidRPr="00435D26">
        <w:rPr>
          <w:szCs w:val="24"/>
          <w:lang w:val="es-CO"/>
        </w:rPr>
        <w:t xml:space="preserve"> a la edad y en ese orden de ideas, se cuestiona de qué recursos iba a vivir el actor y su esposa desde agosto de 2021 hasta julio de 2023 y</w:t>
      </w:r>
      <w:r w:rsidR="00B849B0" w:rsidRPr="00435D26">
        <w:rPr>
          <w:szCs w:val="24"/>
          <w:lang w:val="es-CO"/>
        </w:rPr>
        <w:t>,</w:t>
      </w:r>
      <w:r w:rsidRPr="00435D26">
        <w:rPr>
          <w:szCs w:val="24"/>
          <w:lang w:val="es-CO"/>
        </w:rPr>
        <w:t xml:space="preserve"> si en tal sentido, la sentencia va en contravía de </w:t>
      </w:r>
      <w:r w:rsidR="00B849B0" w:rsidRPr="00435D26">
        <w:rPr>
          <w:szCs w:val="24"/>
          <w:lang w:val="es-CO"/>
        </w:rPr>
        <w:t xml:space="preserve">sus </w:t>
      </w:r>
      <w:r w:rsidRPr="00435D26">
        <w:rPr>
          <w:szCs w:val="24"/>
          <w:lang w:val="es-CO"/>
        </w:rPr>
        <w:t>derechos fundamentales</w:t>
      </w:r>
      <w:r w:rsidR="00B849B0" w:rsidRPr="00435D26">
        <w:rPr>
          <w:szCs w:val="24"/>
          <w:lang w:val="es-CO"/>
        </w:rPr>
        <w:t>, los cuales</w:t>
      </w:r>
      <w:r w:rsidRPr="00435D26">
        <w:rPr>
          <w:szCs w:val="24"/>
          <w:lang w:val="es-CO"/>
        </w:rPr>
        <w:t xml:space="preserve"> deben ser pilares y principios del derecho procesal y de</w:t>
      </w:r>
      <w:r w:rsidR="00B849B0" w:rsidRPr="00435D26">
        <w:rPr>
          <w:szCs w:val="24"/>
          <w:lang w:val="es-CO"/>
        </w:rPr>
        <w:t xml:space="preserve"> los</w:t>
      </w:r>
      <w:r w:rsidRPr="00435D26">
        <w:rPr>
          <w:szCs w:val="24"/>
          <w:lang w:val="es-CO"/>
        </w:rPr>
        <w:t xml:space="preserve"> derecho</w:t>
      </w:r>
      <w:r w:rsidR="00B849B0" w:rsidRPr="00435D26">
        <w:rPr>
          <w:szCs w:val="24"/>
          <w:lang w:val="es-CO"/>
        </w:rPr>
        <w:t>s consagrados en el</w:t>
      </w:r>
      <w:r w:rsidRPr="00435D26">
        <w:rPr>
          <w:szCs w:val="24"/>
          <w:lang w:val="es-CO"/>
        </w:rPr>
        <w:t xml:space="preserve"> Código Sustantivo del trabajo, y</w:t>
      </w:r>
      <w:r w:rsidR="00B849B0" w:rsidRPr="00435D26">
        <w:rPr>
          <w:szCs w:val="24"/>
          <w:lang w:val="es-CO"/>
        </w:rPr>
        <w:t>,</w:t>
      </w:r>
      <w:r w:rsidRPr="00435D26">
        <w:rPr>
          <w:szCs w:val="24"/>
          <w:lang w:val="es-CO"/>
        </w:rPr>
        <w:t xml:space="preserve"> por tanto, debía la Corporación</w:t>
      </w:r>
      <w:r w:rsidR="00B849B0" w:rsidRPr="00435D26">
        <w:rPr>
          <w:szCs w:val="24"/>
          <w:lang w:val="es-CO"/>
        </w:rPr>
        <w:t>,</w:t>
      </w:r>
      <w:r w:rsidRPr="00435D26">
        <w:rPr>
          <w:szCs w:val="24"/>
          <w:lang w:val="es-CO"/>
        </w:rPr>
        <w:t xml:space="preserve"> con sustento en las facultades ultra y extra petita</w:t>
      </w:r>
      <w:r w:rsidR="004423B8" w:rsidRPr="00435D26">
        <w:rPr>
          <w:szCs w:val="24"/>
          <w:lang w:val="es-CO"/>
        </w:rPr>
        <w:t xml:space="preserve"> </w:t>
      </w:r>
      <w:r w:rsidRPr="00435D26">
        <w:rPr>
          <w:szCs w:val="24"/>
          <w:lang w:val="es-CO"/>
        </w:rPr>
        <w:t>resarcir el daño causado por el despido</w:t>
      </w:r>
      <w:r w:rsidR="004423B8" w:rsidRPr="00435D26">
        <w:rPr>
          <w:szCs w:val="24"/>
          <w:lang w:val="es-CO"/>
        </w:rPr>
        <w:t>.</w:t>
      </w:r>
      <w:bookmarkEnd w:id="1"/>
    </w:p>
    <w:p w14:paraId="59B9ADEF" w14:textId="77777777" w:rsidR="00B849B0" w:rsidRPr="00435D26" w:rsidRDefault="00B849B0" w:rsidP="00435D26">
      <w:pPr>
        <w:spacing w:line="276" w:lineRule="auto"/>
        <w:ind w:firstLine="720"/>
        <w:rPr>
          <w:szCs w:val="24"/>
          <w:lang w:val="es-CO"/>
        </w:rPr>
      </w:pPr>
    </w:p>
    <w:p w14:paraId="62326C37" w14:textId="714D2303" w:rsidR="00ED578B" w:rsidRPr="00435D26" w:rsidRDefault="00ED578B" w:rsidP="00435D26">
      <w:pPr>
        <w:pStyle w:val="Prrafodelista"/>
        <w:widowControl w:val="0"/>
        <w:numPr>
          <w:ilvl w:val="0"/>
          <w:numId w:val="2"/>
        </w:numPr>
        <w:autoSpaceDE w:val="0"/>
        <w:autoSpaceDN w:val="0"/>
        <w:adjustRightInd w:val="0"/>
        <w:spacing w:line="276" w:lineRule="auto"/>
        <w:ind w:left="0"/>
        <w:jc w:val="center"/>
        <w:rPr>
          <w:rFonts w:eastAsia="Times New Roman"/>
          <w:b/>
          <w:bCs/>
          <w:szCs w:val="24"/>
          <w:lang w:val="es-CO" w:eastAsia="es-ES"/>
        </w:rPr>
      </w:pPr>
      <w:r w:rsidRPr="00435D26">
        <w:rPr>
          <w:rFonts w:eastAsia="Times New Roman"/>
          <w:b/>
          <w:bCs/>
          <w:szCs w:val="24"/>
          <w:lang w:val="es-CO" w:eastAsia="es-ES"/>
        </w:rPr>
        <w:t>ALEGATOS DE CONCLUSIÓN</w:t>
      </w:r>
    </w:p>
    <w:p w14:paraId="00000063" w14:textId="77777777" w:rsidR="00041DAE" w:rsidRPr="00435D26" w:rsidRDefault="00041DAE" w:rsidP="00435D26">
      <w:pPr>
        <w:spacing w:line="276" w:lineRule="auto"/>
        <w:ind w:firstLine="709"/>
        <w:rPr>
          <w:color w:val="000000"/>
          <w:szCs w:val="24"/>
          <w:shd w:val="clear" w:color="auto" w:fill="FAF9F8"/>
          <w:lang w:val="es-CO"/>
        </w:rPr>
      </w:pPr>
    </w:p>
    <w:p w14:paraId="61F5EE88" w14:textId="54272F83" w:rsidR="009B76A2" w:rsidRPr="00435D26" w:rsidRDefault="009B76A2" w:rsidP="00435D26">
      <w:pPr>
        <w:spacing w:line="276" w:lineRule="auto"/>
        <w:ind w:firstLine="720"/>
        <w:rPr>
          <w:rFonts w:eastAsiaTheme="minorEastAsia"/>
          <w:szCs w:val="24"/>
          <w:lang w:eastAsia="en-US"/>
        </w:rPr>
      </w:pPr>
      <w:r w:rsidRPr="00435D26">
        <w:rPr>
          <w:rFonts w:eastAsiaTheme="minorEastAsia"/>
          <w:szCs w:val="24"/>
          <w:lang w:eastAsia="en-US"/>
        </w:rPr>
        <w:t xml:space="preserve">Conforme se </w:t>
      </w:r>
      <w:r w:rsidR="00F91BA5" w:rsidRPr="00435D26">
        <w:rPr>
          <w:rFonts w:eastAsiaTheme="minorEastAsia"/>
          <w:szCs w:val="24"/>
          <w:lang w:eastAsia="en-US"/>
        </w:rPr>
        <w:t xml:space="preserve">señala en la </w:t>
      </w:r>
      <w:r w:rsidRPr="00435D26">
        <w:rPr>
          <w:rFonts w:eastAsiaTheme="minorEastAsia"/>
          <w:szCs w:val="24"/>
          <w:lang w:eastAsia="en-US"/>
        </w:rPr>
        <w:t xml:space="preserve">constancia de </w:t>
      </w:r>
      <w:r w:rsidR="00F91BA5" w:rsidRPr="00435D26">
        <w:rPr>
          <w:rFonts w:eastAsiaTheme="minorEastAsia"/>
          <w:szCs w:val="24"/>
          <w:lang w:eastAsia="en-US"/>
        </w:rPr>
        <w:t>s</w:t>
      </w:r>
      <w:r w:rsidRPr="00435D26">
        <w:rPr>
          <w:rFonts w:eastAsiaTheme="minorEastAsia"/>
          <w:szCs w:val="24"/>
          <w:lang w:eastAsia="en-US"/>
        </w:rPr>
        <w:t>ecretaría, las partes dejaron transcurrir en silencio el plazo otorgado para presentar alegatos de conclusión</w:t>
      </w:r>
      <w:r w:rsidR="1C0EC05E" w:rsidRPr="00435D26">
        <w:rPr>
          <w:rFonts w:eastAsiaTheme="minorEastAsia"/>
          <w:szCs w:val="24"/>
          <w:lang w:eastAsia="en-US"/>
        </w:rPr>
        <w:t>.</w:t>
      </w:r>
    </w:p>
    <w:p w14:paraId="1C0C672D" w14:textId="5C1EA622" w:rsidR="009B76A2" w:rsidRPr="00435D26" w:rsidRDefault="009B76A2" w:rsidP="00435D26">
      <w:pPr>
        <w:spacing w:line="276" w:lineRule="auto"/>
        <w:rPr>
          <w:rFonts w:eastAsiaTheme="minorHAnsi"/>
          <w:szCs w:val="24"/>
          <w:lang w:eastAsia="en-US"/>
        </w:rPr>
      </w:pPr>
    </w:p>
    <w:p w14:paraId="5767CA86" w14:textId="77777777" w:rsidR="00ED578B" w:rsidRPr="00435D26" w:rsidRDefault="00ED578B" w:rsidP="00435D26">
      <w:pPr>
        <w:pStyle w:val="paragraph"/>
        <w:numPr>
          <w:ilvl w:val="0"/>
          <w:numId w:val="2"/>
        </w:numPr>
        <w:spacing w:before="0" w:beforeAutospacing="0" w:after="0" w:afterAutospacing="0" w:line="276" w:lineRule="auto"/>
        <w:ind w:left="0"/>
        <w:jc w:val="center"/>
        <w:textAlignment w:val="baseline"/>
        <w:rPr>
          <w:rFonts w:ascii="Tahoma" w:hAnsi="Tahoma" w:cs="Tahoma"/>
          <w:b/>
        </w:rPr>
      </w:pPr>
      <w:r w:rsidRPr="00435D26">
        <w:rPr>
          <w:rStyle w:val="normaltextrun"/>
          <w:rFonts w:ascii="Tahoma" w:hAnsi="Tahoma" w:cs="Tahoma"/>
          <w:b/>
          <w:bCs/>
        </w:rPr>
        <w:t>PROBLEMA JURÍDICO POR RESOLVER</w:t>
      </w:r>
    </w:p>
    <w:p w14:paraId="00000067" w14:textId="347BBBBE" w:rsidR="00041DAE" w:rsidRPr="00435D26" w:rsidRDefault="00041DAE" w:rsidP="00435D26">
      <w:pPr>
        <w:spacing w:line="276" w:lineRule="auto"/>
        <w:ind w:firstLine="709"/>
        <w:rPr>
          <w:color w:val="000000"/>
          <w:szCs w:val="24"/>
          <w:shd w:val="clear" w:color="auto" w:fill="FAF9F8"/>
        </w:rPr>
      </w:pPr>
    </w:p>
    <w:p w14:paraId="2D23267A" w14:textId="7A9CFB37" w:rsidR="00BA2601" w:rsidRPr="00435D26" w:rsidRDefault="0039092E" w:rsidP="00435D26">
      <w:pPr>
        <w:spacing w:line="276" w:lineRule="auto"/>
        <w:ind w:firstLine="720"/>
        <w:rPr>
          <w:szCs w:val="24"/>
        </w:rPr>
      </w:pPr>
      <w:r w:rsidRPr="00435D26">
        <w:rPr>
          <w:szCs w:val="24"/>
        </w:rPr>
        <w:t xml:space="preserve">El problema jurídico se circunscribe </w:t>
      </w:r>
      <w:r w:rsidR="003C413B" w:rsidRPr="00435D26">
        <w:rPr>
          <w:szCs w:val="24"/>
        </w:rPr>
        <w:t>a</w:t>
      </w:r>
      <w:r w:rsidR="000D4B23" w:rsidRPr="00435D26">
        <w:rPr>
          <w:szCs w:val="24"/>
          <w:lang w:eastAsia="es-MX"/>
        </w:rPr>
        <w:t xml:space="preserve"> determinar s</w:t>
      </w:r>
      <w:r w:rsidR="003C413B" w:rsidRPr="00435D26">
        <w:rPr>
          <w:szCs w:val="24"/>
        </w:rPr>
        <w:t>i</w:t>
      </w:r>
      <w:r w:rsidR="000D4B23" w:rsidRPr="00435D26">
        <w:rPr>
          <w:szCs w:val="24"/>
        </w:rPr>
        <w:t xml:space="preserve"> al momento de la terminación del contrato, </w:t>
      </w:r>
      <w:r w:rsidR="004423B8" w:rsidRPr="00435D26">
        <w:rPr>
          <w:szCs w:val="24"/>
        </w:rPr>
        <w:t>el trabajador</w:t>
      </w:r>
      <w:r w:rsidR="00C12263" w:rsidRPr="00435D26">
        <w:rPr>
          <w:szCs w:val="24"/>
        </w:rPr>
        <w:t xml:space="preserve"> demandante</w:t>
      </w:r>
      <w:r w:rsidR="003C413B" w:rsidRPr="00435D26">
        <w:rPr>
          <w:szCs w:val="24"/>
        </w:rPr>
        <w:t xml:space="preserve"> tenía la condición de</w:t>
      </w:r>
      <w:r w:rsidR="004423B8" w:rsidRPr="00435D26">
        <w:rPr>
          <w:szCs w:val="24"/>
        </w:rPr>
        <w:t xml:space="preserve"> </w:t>
      </w:r>
      <w:proofErr w:type="spellStart"/>
      <w:r w:rsidR="004423B8" w:rsidRPr="00435D26">
        <w:rPr>
          <w:szCs w:val="24"/>
        </w:rPr>
        <w:t>prepensionado</w:t>
      </w:r>
      <w:proofErr w:type="spellEnd"/>
      <w:r w:rsidR="004423B8" w:rsidRPr="00435D26">
        <w:rPr>
          <w:szCs w:val="24"/>
        </w:rPr>
        <w:t>, y</w:t>
      </w:r>
      <w:r w:rsidR="003C413B" w:rsidRPr="00435D26">
        <w:rPr>
          <w:szCs w:val="24"/>
        </w:rPr>
        <w:t xml:space="preserve">, por tanto, gozaba del fuero de estabilidad laboral que se ha </w:t>
      </w:r>
      <w:r w:rsidR="003C413B" w:rsidRPr="00435D26">
        <w:rPr>
          <w:szCs w:val="24"/>
        </w:rPr>
        <w:lastRenderedPageBreak/>
        <w:t xml:space="preserve">desarrollado jurisprudencialmente </w:t>
      </w:r>
      <w:r w:rsidR="00C12263" w:rsidRPr="00435D26">
        <w:rPr>
          <w:szCs w:val="24"/>
        </w:rPr>
        <w:t>en favor de esta categoría de trabajadores</w:t>
      </w:r>
      <w:r w:rsidR="004423B8" w:rsidRPr="00435D26">
        <w:rPr>
          <w:szCs w:val="24"/>
        </w:rPr>
        <w:t xml:space="preserve">, </w:t>
      </w:r>
      <w:r w:rsidR="00A81DB9" w:rsidRPr="00435D26">
        <w:rPr>
          <w:szCs w:val="24"/>
        </w:rPr>
        <w:t>y</w:t>
      </w:r>
      <w:r w:rsidR="00C12263" w:rsidRPr="00435D26">
        <w:rPr>
          <w:szCs w:val="24"/>
        </w:rPr>
        <w:t>,</w:t>
      </w:r>
      <w:r w:rsidR="00A81DB9" w:rsidRPr="00435D26">
        <w:rPr>
          <w:szCs w:val="24"/>
        </w:rPr>
        <w:t xml:space="preserve"> en caso afirmativo</w:t>
      </w:r>
      <w:r w:rsidR="00C12263" w:rsidRPr="00435D26">
        <w:rPr>
          <w:szCs w:val="24"/>
        </w:rPr>
        <w:t>,</w:t>
      </w:r>
      <w:r w:rsidR="00A81DB9" w:rsidRPr="00435D26">
        <w:rPr>
          <w:szCs w:val="24"/>
        </w:rPr>
        <w:t xml:space="preserve"> si hay </w:t>
      </w:r>
      <w:r w:rsidR="00BA2601" w:rsidRPr="00435D26">
        <w:rPr>
          <w:szCs w:val="24"/>
        </w:rPr>
        <w:t xml:space="preserve">lugar </w:t>
      </w:r>
      <w:r w:rsidR="004423B8" w:rsidRPr="00435D26">
        <w:rPr>
          <w:szCs w:val="24"/>
        </w:rPr>
        <w:t>a los emolumentos reclamados, junto con la indemnización de perjuicios reclamada en est</w:t>
      </w:r>
      <w:r w:rsidR="00C964AB" w:rsidRPr="00435D26">
        <w:rPr>
          <w:szCs w:val="24"/>
        </w:rPr>
        <w:t>a</w:t>
      </w:r>
      <w:r w:rsidR="004423B8" w:rsidRPr="00435D26">
        <w:rPr>
          <w:szCs w:val="24"/>
        </w:rPr>
        <w:t xml:space="preserve"> instancia</w:t>
      </w:r>
      <w:r w:rsidR="00C12263" w:rsidRPr="00435D26">
        <w:rPr>
          <w:szCs w:val="24"/>
        </w:rPr>
        <w:t>,</w:t>
      </w:r>
      <w:r w:rsidR="004423B8" w:rsidRPr="00435D26">
        <w:rPr>
          <w:szCs w:val="24"/>
        </w:rPr>
        <w:t xml:space="preserve"> con sustento en facultades </w:t>
      </w:r>
      <w:r w:rsidR="004423B8" w:rsidRPr="00435D26">
        <w:rPr>
          <w:i/>
          <w:iCs/>
          <w:szCs w:val="24"/>
        </w:rPr>
        <w:t>ultra</w:t>
      </w:r>
      <w:r w:rsidR="004423B8" w:rsidRPr="00435D26">
        <w:rPr>
          <w:szCs w:val="24"/>
        </w:rPr>
        <w:t xml:space="preserve"> y </w:t>
      </w:r>
      <w:r w:rsidR="004423B8" w:rsidRPr="00435D26">
        <w:rPr>
          <w:i/>
          <w:iCs/>
          <w:szCs w:val="24"/>
        </w:rPr>
        <w:t>extra petita</w:t>
      </w:r>
      <w:r w:rsidR="004423B8" w:rsidRPr="00435D26">
        <w:rPr>
          <w:szCs w:val="24"/>
        </w:rPr>
        <w:t xml:space="preserve">. </w:t>
      </w:r>
    </w:p>
    <w:p w14:paraId="038574C6" w14:textId="1ED8521A" w:rsidR="009B76A2" w:rsidRPr="00435D26" w:rsidRDefault="009B76A2" w:rsidP="009C5476">
      <w:pPr>
        <w:spacing w:line="276" w:lineRule="auto"/>
        <w:rPr>
          <w:szCs w:val="24"/>
        </w:rPr>
      </w:pPr>
    </w:p>
    <w:p w14:paraId="61675F80" w14:textId="4E30ED9B" w:rsidR="00ED578B" w:rsidRPr="00435D26" w:rsidRDefault="00ED578B" w:rsidP="00435D26">
      <w:pPr>
        <w:pStyle w:val="Prrafodelista"/>
        <w:widowControl w:val="0"/>
        <w:numPr>
          <w:ilvl w:val="0"/>
          <w:numId w:val="2"/>
        </w:numPr>
        <w:tabs>
          <w:tab w:val="left" w:pos="284"/>
        </w:tabs>
        <w:autoSpaceDE w:val="0"/>
        <w:autoSpaceDN w:val="0"/>
        <w:adjustRightInd w:val="0"/>
        <w:spacing w:line="276" w:lineRule="auto"/>
        <w:ind w:left="0" w:firstLine="0"/>
        <w:jc w:val="center"/>
        <w:rPr>
          <w:b/>
          <w:szCs w:val="24"/>
        </w:rPr>
      </w:pPr>
      <w:r w:rsidRPr="00435D26">
        <w:rPr>
          <w:b/>
          <w:szCs w:val="24"/>
        </w:rPr>
        <w:t>CONSIDERACIONES</w:t>
      </w:r>
    </w:p>
    <w:p w14:paraId="46182C19" w14:textId="2A79CECC" w:rsidR="00A80E6B" w:rsidRPr="00435D26" w:rsidRDefault="00A80E6B" w:rsidP="00435D26">
      <w:pPr>
        <w:widowControl w:val="0"/>
        <w:tabs>
          <w:tab w:val="left" w:pos="284"/>
        </w:tabs>
        <w:autoSpaceDE w:val="0"/>
        <w:autoSpaceDN w:val="0"/>
        <w:adjustRightInd w:val="0"/>
        <w:spacing w:line="276" w:lineRule="auto"/>
        <w:jc w:val="center"/>
        <w:rPr>
          <w:b/>
          <w:szCs w:val="24"/>
        </w:rPr>
      </w:pPr>
    </w:p>
    <w:p w14:paraId="0E4DC472" w14:textId="03DD96F0" w:rsidR="005C44DA" w:rsidRPr="00435D26" w:rsidRDefault="00BA2CD2" w:rsidP="00435D26">
      <w:pPr>
        <w:widowControl w:val="0"/>
        <w:tabs>
          <w:tab w:val="left" w:pos="284"/>
        </w:tabs>
        <w:autoSpaceDE w:val="0"/>
        <w:autoSpaceDN w:val="0"/>
        <w:adjustRightInd w:val="0"/>
        <w:spacing w:line="276" w:lineRule="auto"/>
        <w:rPr>
          <w:b/>
          <w:bCs/>
          <w:szCs w:val="24"/>
        </w:rPr>
      </w:pPr>
      <w:r w:rsidRPr="00435D26">
        <w:rPr>
          <w:b/>
          <w:szCs w:val="24"/>
        </w:rPr>
        <w:tab/>
      </w:r>
      <w:bookmarkStart w:id="2" w:name="_Hlk136334180"/>
      <w:r w:rsidR="002B6F78" w:rsidRPr="00435D26">
        <w:rPr>
          <w:b/>
          <w:szCs w:val="24"/>
        </w:rPr>
        <w:tab/>
      </w:r>
      <w:r w:rsidR="002656EC" w:rsidRPr="00435D26">
        <w:rPr>
          <w:b/>
          <w:szCs w:val="24"/>
        </w:rPr>
        <w:t xml:space="preserve">6.1. </w:t>
      </w:r>
      <w:r w:rsidR="002656EC" w:rsidRPr="00435D26">
        <w:rPr>
          <w:b/>
          <w:bCs/>
          <w:szCs w:val="24"/>
        </w:rPr>
        <w:t xml:space="preserve">Derecho </w:t>
      </w:r>
      <w:bookmarkStart w:id="3" w:name="_Hlk149554806"/>
      <w:r w:rsidR="002656EC" w:rsidRPr="00435D26">
        <w:rPr>
          <w:b/>
          <w:bCs/>
          <w:szCs w:val="24"/>
        </w:rPr>
        <w:t>a la estabilidad laboral reforzad</w:t>
      </w:r>
      <w:r w:rsidR="009F4265" w:rsidRPr="00435D26">
        <w:rPr>
          <w:b/>
          <w:bCs/>
          <w:szCs w:val="24"/>
        </w:rPr>
        <w:t xml:space="preserve">a </w:t>
      </w:r>
      <w:r w:rsidR="00C964AB" w:rsidRPr="00435D26">
        <w:rPr>
          <w:b/>
          <w:bCs/>
          <w:szCs w:val="24"/>
        </w:rPr>
        <w:t>en favor de los trabajadores en condición de</w:t>
      </w:r>
      <w:r w:rsidR="00241EA0" w:rsidRPr="00435D26">
        <w:rPr>
          <w:b/>
          <w:bCs/>
          <w:szCs w:val="24"/>
        </w:rPr>
        <w:t xml:space="preserve"> </w:t>
      </w:r>
      <w:proofErr w:type="spellStart"/>
      <w:r w:rsidR="00241EA0" w:rsidRPr="00435D26">
        <w:rPr>
          <w:b/>
          <w:bCs/>
          <w:szCs w:val="24"/>
        </w:rPr>
        <w:t>prepensionado</w:t>
      </w:r>
      <w:r w:rsidR="00C964AB" w:rsidRPr="00435D26">
        <w:rPr>
          <w:b/>
          <w:bCs/>
          <w:szCs w:val="24"/>
        </w:rPr>
        <w:t>s</w:t>
      </w:r>
      <w:proofErr w:type="spellEnd"/>
      <w:r w:rsidR="00241EA0" w:rsidRPr="00435D26">
        <w:rPr>
          <w:b/>
          <w:bCs/>
          <w:szCs w:val="24"/>
        </w:rPr>
        <w:t>.</w:t>
      </w:r>
      <w:bookmarkEnd w:id="3"/>
    </w:p>
    <w:p w14:paraId="78B5E404" w14:textId="70E37680" w:rsidR="00FD632A" w:rsidRPr="00435D26" w:rsidRDefault="00FD632A" w:rsidP="00435D26">
      <w:pPr>
        <w:widowControl w:val="0"/>
        <w:tabs>
          <w:tab w:val="left" w:pos="284"/>
        </w:tabs>
        <w:autoSpaceDE w:val="0"/>
        <w:autoSpaceDN w:val="0"/>
        <w:adjustRightInd w:val="0"/>
        <w:spacing w:line="276" w:lineRule="auto"/>
        <w:rPr>
          <w:bCs/>
          <w:szCs w:val="24"/>
        </w:rPr>
      </w:pPr>
    </w:p>
    <w:p w14:paraId="7898ADA1" w14:textId="68D574E0" w:rsidR="000318A4" w:rsidRPr="00435D26" w:rsidRDefault="004C6E38" w:rsidP="00435D26">
      <w:pPr>
        <w:widowControl w:val="0"/>
        <w:tabs>
          <w:tab w:val="left" w:pos="284"/>
        </w:tabs>
        <w:autoSpaceDE w:val="0"/>
        <w:autoSpaceDN w:val="0"/>
        <w:adjustRightInd w:val="0"/>
        <w:spacing w:line="276" w:lineRule="auto"/>
        <w:rPr>
          <w:szCs w:val="24"/>
        </w:rPr>
      </w:pPr>
      <w:r w:rsidRPr="00435D26">
        <w:rPr>
          <w:bCs/>
          <w:szCs w:val="24"/>
        </w:rPr>
        <w:tab/>
      </w:r>
      <w:r w:rsidRPr="00435D26">
        <w:rPr>
          <w:bCs/>
          <w:szCs w:val="24"/>
        </w:rPr>
        <w:tab/>
      </w:r>
      <w:r w:rsidRPr="00435D26">
        <w:rPr>
          <w:szCs w:val="24"/>
        </w:rPr>
        <w:t xml:space="preserve">Respecto de la estabilidad laboral en </w:t>
      </w:r>
      <w:r w:rsidR="00511D6F" w:rsidRPr="00435D26">
        <w:rPr>
          <w:szCs w:val="24"/>
        </w:rPr>
        <w:t xml:space="preserve">el empleo, conviene memorar la sentencia C-588/95, por medio de la cual la Corte Constitucional </w:t>
      </w:r>
      <w:r w:rsidR="009A5AF8" w:rsidRPr="00435D26">
        <w:rPr>
          <w:szCs w:val="24"/>
        </w:rPr>
        <w:t>dispuso que</w:t>
      </w:r>
      <w:r w:rsidR="00511D6F" w:rsidRPr="00435D26">
        <w:rPr>
          <w:szCs w:val="24"/>
        </w:rPr>
        <w:t xml:space="preserve"> “</w:t>
      </w:r>
      <w:r w:rsidR="00511D6F" w:rsidRPr="005051B1">
        <w:rPr>
          <w:i/>
          <w:iCs/>
          <w:sz w:val="22"/>
          <w:szCs w:val="24"/>
        </w:rPr>
        <w:t>Las relaciones laborales no son perennes o indefinidas, pues tanto el empleador como el trabajador, en las condiciones previstas en la ley y en el contrato tienen libertad para ponerles fin. La estabilidad, por lo tanto, no se refiere a la duración infinita del contrato de trabajo, de modo que aquélla se torne en absoluta, sino que, ella sugiere la idea de continuidad, a lo que dura o se mantiene en el tiempo</w:t>
      </w:r>
      <w:r w:rsidR="000318A4" w:rsidRPr="00435D26">
        <w:rPr>
          <w:i/>
          <w:iCs/>
          <w:szCs w:val="24"/>
        </w:rPr>
        <w:t xml:space="preserve">” </w:t>
      </w:r>
      <w:r w:rsidR="00511D6F" w:rsidRPr="00435D26">
        <w:rPr>
          <w:szCs w:val="24"/>
        </w:rPr>
        <w:t>como quiera que la misma puede ser terminada por medio de la invocación de una justa causa o sin est</w:t>
      </w:r>
      <w:r w:rsidR="535DEB93" w:rsidRPr="00435D26">
        <w:rPr>
          <w:szCs w:val="24"/>
        </w:rPr>
        <w:t>a</w:t>
      </w:r>
      <w:r w:rsidR="00511D6F" w:rsidRPr="00435D26">
        <w:rPr>
          <w:szCs w:val="24"/>
        </w:rPr>
        <w:t>, pagando una indemnización</w:t>
      </w:r>
      <w:r w:rsidR="000318A4" w:rsidRPr="00435D26">
        <w:rPr>
          <w:bCs/>
          <w:iCs/>
          <w:szCs w:val="24"/>
        </w:rPr>
        <w:t xml:space="preserve">, </w:t>
      </w:r>
      <w:r w:rsidR="00511D6F" w:rsidRPr="00435D26">
        <w:rPr>
          <w:szCs w:val="24"/>
        </w:rPr>
        <w:t>y solo en ciertos casos especiales</w:t>
      </w:r>
      <w:r w:rsidR="000318A4" w:rsidRPr="00435D26">
        <w:rPr>
          <w:bCs/>
          <w:iCs/>
          <w:szCs w:val="24"/>
        </w:rPr>
        <w:t xml:space="preserve"> </w:t>
      </w:r>
      <w:r w:rsidR="000A505E" w:rsidRPr="00435D26">
        <w:rPr>
          <w:szCs w:val="24"/>
        </w:rPr>
        <w:t>con arregl</w:t>
      </w:r>
      <w:r w:rsidR="00972020" w:rsidRPr="00435D26">
        <w:rPr>
          <w:szCs w:val="24"/>
        </w:rPr>
        <w:t>o</w:t>
      </w:r>
      <w:r w:rsidR="000A505E" w:rsidRPr="00435D26">
        <w:rPr>
          <w:szCs w:val="24"/>
        </w:rPr>
        <w:t xml:space="preserve"> al principio de estabilidad laboral </w:t>
      </w:r>
      <w:r w:rsidR="000318A4" w:rsidRPr="00435D26">
        <w:rPr>
          <w:szCs w:val="24"/>
        </w:rPr>
        <w:t xml:space="preserve">se han establecido situaciones </w:t>
      </w:r>
      <w:r w:rsidR="00972020" w:rsidRPr="00435D26">
        <w:rPr>
          <w:szCs w:val="24"/>
        </w:rPr>
        <w:t>que ameritan una mayor</w:t>
      </w:r>
      <w:r w:rsidR="000318A4" w:rsidRPr="00435D26">
        <w:rPr>
          <w:szCs w:val="24"/>
        </w:rPr>
        <w:t xml:space="preserve"> estabilidad laboral reforzada, entre ellas</w:t>
      </w:r>
      <w:r w:rsidR="00A81C4E" w:rsidRPr="00435D26">
        <w:rPr>
          <w:bCs/>
          <w:iCs/>
          <w:szCs w:val="24"/>
        </w:rPr>
        <w:t>,</w:t>
      </w:r>
      <w:r w:rsidR="000318A4" w:rsidRPr="00435D26">
        <w:rPr>
          <w:szCs w:val="24"/>
        </w:rPr>
        <w:t xml:space="preserve"> el caso de los </w:t>
      </w:r>
      <w:proofErr w:type="spellStart"/>
      <w:r w:rsidR="000318A4" w:rsidRPr="00435D26">
        <w:rPr>
          <w:szCs w:val="24"/>
        </w:rPr>
        <w:t>prepensionados</w:t>
      </w:r>
      <w:proofErr w:type="spellEnd"/>
      <w:r w:rsidR="000A505E" w:rsidRPr="00435D26">
        <w:rPr>
          <w:bCs/>
          <w:iCs/>
          <w:szCs w:val="24"/>
        </w:rPr>
        <w:t>.</w:t>
      </w:r>
    </w:p>
    <w:p w14:paraId="42AF2459" w14:textId="54124D3D" w:rsidR="000318A4" w:rsidRPr="00435D26" w:rsidRDefault="000318A4" w:rsidP="00435D26">
      <w:pPr>
        <w:widowControl w:val="0"/>
        <w:tabs>
          <w:tab w:val="left" w:pos="284"/>
        </w:tabs>
        <w:autoSpaceDE w:val="0"/>
        <w:autoSpaceDN w:val="0"/>
        <w:adjustRightInd w:val="0"/>
        <w:spacing w:line="276" w:lineRule="auto"/>
        <w:rPr>
          <w:bCs/>
          <w:iCs/>
          <w:szCs w:val="24"/>
        </w:rPr>
      </w:pPr>
    </w:p>
    <w:p w14:paraId="5D29EE02" w14:textId="32343F4F" w:rsidR="000318A4" w:rsidRPr="00435D26" w:rsidRDefault="000318A4" w:rsidP="00435D26">
      <w:pPr>
        <w:widowControl w:val="0"/>
        <w:tabs>
          <w:tab w:val="left" w:pos="284"/>
        </w:tabs>
        <w:autoSpaceDE w:val="0"/>
        <w:autoSpaceDN w:val="0"/>
        <w:adjustRightInd w:val="0"/>
        <w:spacing w:line="276" w:lineRule="auto"/>
        <w:rPr>
          <w:bCs/>
          <w:iCs/>
          <w:szCs w:val="24"/>
        </w:rPr>
      </w:pPr>
      <w:r w:rsidRPr="00435D26">
        <w:rPr>
          <w:bCs/>
          <w:iCs/>
          <w:szCs w:val="24"/>
        </w:rPr>
        <w:tab/>
      </w:r>
      <w:r w:rsidRPr="00435D26">
        <w:rPr>
          <w:bCs/>
          <w:iCs/>
          <w:szCs w:val="24"/>
        </w:rPr>
        <w:tab/>
      </w:r>
      <w:r w:rsidR="00A81C4E" w:rsidRPr="00435D26">
        <w:rPr>
          <w:bCs/>
          <w:iCs/>
          <w:szCs w:val="24"/>
        </w:rPr>
        <w:t xml:space="preserve">Esta última condición no cuenta </w:t>
      </w:r>
      <w:r w:rsidRPr="00435D26">
        <w:rPr>
          <w:bCs/>
          <w:iCs/>
          <w:szCs w:val="24"/>
        </w:rPr>
        <w:t>en el sector privado</w:t>
      </w:r>
      <w:r w:rsidR="00A81C4E" w:rsidRPr="00435D26">
        <w:rPr>
          <w:bCs/>
          <w:iCs/>
          <w:szCs w:val="24"/>
        </w:rPr>
        <w:t xml:space="preserve"> con una regulación legal propia</w:t>
      </w:r>
      <w:r w:rsidR="00A8258B" w:rsidRPr="00435D26">
        <w:rPr>
          <w:bCs/>
          <w:iCs/>
          <w:szCs w:val="24"/>
        </w:rPr>
        <w:t xml:space="preserve">; </w:t>
      </w:r>
      <w:r w:rsidRPr="00435D26">
        <w:rPr>
          <w:bCs/>
          <w:iCs/>
          <w:szCs w:val="24"/>
        </w:rPr>
        <w:t xml:space="preserve">sin </w:t>
      </w:r>
      <w:r w:rsidR="00A8258B" w:rsidRPr="00435D26">
        <w:rPr>
          <w:bCs/>
          <w:iCs/>
          <w:szCs w:val="24"/>
        </w:rPr>
        <w:t>embargo,</w:t>
      </w:r>
      <w:r w:rsidRPr="00435D26">
        <w:rPr>
          <w:bCs/>
          <w:iCs/>
          <w:szCs w:val="24"/>
        </w:rPr>
        <w:t xml:space="preserve"> como explicó </w:t>
      </w:r>
      <w:r w:rsidR="00A8258B" w:rsidRPr="00435D26">
        <w:rPr>
          <w:bCs/>
          <w:iCs/>
          <w:szCs w:val="24"/>
        </w:rPr>
        <w:t xml:space="preserve">la Corte Constitucional en la sentencia </w:t>
      </w:r>
      <w:r w:rsidR="00A8258B" w:rsidRPr="00435D26">
        <w:rPr>
          <w:b/>
          <w:bCs/>
          <w:iCs/>
          <w:szCs w:val="24"/>
        </w:rPr>
        <w:t>T-638 de 2016,</w:t>
      </w:r>
      <w:r w:rsidR="00A8258B" w:rsidRPr="00435D26">
        <w:rPr>
          <w:bCs/>
          <w:iCs/>
          <w:szCs w:val="24"/>
        </w:rPr>
        <w:t xml:space="preserve"> son los valores y principios constitucionales los que deben aplicarse en eventos donde se observe la vulneración de derechos fundamentales como la seguridad social, el trabajo y la igualdad. </w:t>
      </w:r>
    </w:p>
    <w:p w14:paraId="536E54A9" w14:textId="704547F7" w:rsidR="00394D4A" w:rsidRPr="00435D26" w:rsidRDefault="00394D4A" w:rsidP="00435D26">
      <w:pPr>
        <w:widowControl w:val="0"/>
        <w:tabs>
          <w:tab w:val="left" w:pos="284"/>
        </w:tabs>
        <w:autoSpaceDE w:val="0"/>
        <w:autoSpaceDN w:val="0"/>
        <w:adjustRightInd w:val="0"/>
        <w:spacing w:line="276" w:lineRule="auto"/>
        <w:rPr>
          <w:bCs/>
          <w:iCs/>
          <w:szCs w:val="24"/>
        </w:rPr>
      </w:pPr>
    </w:p>
    <w:p w14:paraId="55282E35" w14:textId="77777777" w:rsidR="00B64ADF" w:rsidRPr="00435D26" w:rsidRDefault="00394D4A" w:rsidP="00435D26">
      <w:pPr>
        <w:widowControl w:val="0"/>
        <w:tabs>
          <w:tab w:val="left" w:pos="284"/>
        </w:tabs>
        <w:autoSpaceDE w:val="0"/>
        <w:autoSpaceDN w:val="0"/>
        <w:adjustRightInd w:val="0"/>
        <w:spacing w:line="276" w:lineRule="auto"/>
        <w:rPr>
          <w:bCs/>
          <w:iCs/>
          <w:szCs w:val="24"/>
        </w:rPr>
      </w:pPr>
      <w:r w:rsidRPr="00435D26">
        <w:rPr>
          <w:bCs/>
          <w:iCs/>
          <w:szCs w:val="24"/>
        </w:rPr>
        <w:tab/>
      </w:r>
      <w:r w:rsidRPr="00435D26">
        <w:rPr>
          <w:bCs/>
          <w:iCs/>
          <w:szCs w:val="24"/>
        </w:rPr>
        <w:tab/>
        <w:t xml:space="preserve">Al respecto de esta </w:t>
      </w:r>
      <w:r w:rsidR="009A5AF8" w:rsidRPr="00435D26">
        <w:rPr>
          <w:bCs/>
          <w:iCs/>
          <w:szCs w:val="24"/>
        </w:rPr>
        <w:t>garantía</w:t>
      </w:r>
      <w:r w:rsidRPr="00435D26">
        <w:rPr>
          <w:bCs/>
          <w:iCs/>
          <w:szCs w:val="24"/>
        </w:rPr>
        <w:t>, se pronunció está Corporación en sentencia bajo radicado 66001310500420180063001</w:t>
      </w:r>
      <w:r w:rsidR="00341122" w:rsidRPr="00435D26">
        <w:rPr>
          <w:rStyle w:val="Refdenotaalpie"/>
          <w:bCs/>
          <w:iCs/>
          <w:szCs w:val="24"/>
        </w:rPr>
        <w:footnoteReference w:id="1"/>
      </w:r>
      <w:r w:rsidRPr="00435D26">
        <w:rPr>
          <w:bCs/>
          <w:iCs/>
          <w:szCs w:val="24"/>
        </w:rPr>
        <w:t>, donde</w:t>
      </w:r>
      <w:r w:rsidR="00B64ADF" w:rsidRPr="00435D26">
        <w:rPr>
          <w:bCs/>
          <w:iCs/>
          <w:szCs w:val="24"/>
        </w:rPr>
        <w:t>,</w:t>
      </w:r>
      <w:r w:rsidRPr="00435D26">
        <w:rPr>
          <w:bCs/>
          <w:iCs/>
          <w:szCs w:val="24"/>
        </w:rPr>
        <w:t xml:space="preserve"> con sustentó en la sentencia CSJ SL442-2022, resaltó: </w:t>
      </w:r>
    </w:p>
    <w:p w14:paraId="62812D86" w14:textId="77777777" w:rsidR="00B64ADF" w:rsidRPr="00435D26" w:rsidRDefault="00B64ADF" w:rsidP="00435D26">
      <w:pPr>
        <w:widowControl w:val="0"/>
        <w:tabs>
          <w:tab w:val="left" w:pos="284"/>
        </w:tabs>
        <w:autoSpaceDE w:val="0"/>
        <w:autoSpaceDN w:val="0"/>
        <w:adjustRightInd w:val="0"/>
        <w:spacing w:line="276" w:lineRule="auto"/>
        <w:rPr>
          <w:bCs/>
          <w:iCs/>
          <w:szCs w:val="24"/>
        </w:rPr>
      </w:pPr>
    </w:p>
    <w:p w14:paraId="59FE2E3E" w14:textId="24F63517" w:rsidR="00394D4A" w:rsidRPr="009C5476" w:rsidRDefault="00B64ADF" w:rsidP="009C5476">
      <w:pPr>
        <w:widowControl w:val="0"/>
        <w:autoSpaceDE w:val="0"/>
        <w:autoSpaceDN w:val="0"/>
        <w:adjustRightInd w:val="0"/>
        <w:spacing w:line="240" w:lineRule="auto"/>
        <w:ind w:left="426" w:right="420"/>
        <w:rPr>
          <w:rFonts w:eastAsia="Georgia"/>
          <w:i/>
          <w:iCs/>
          <w:sz w:val="22"/>
          <w:szCs w:val="24"/>
        </w:rPr>
      </w:pPr>
      <w:r w:rsidRPr="009C5476">
        <w:rPr>
          <w:bCs/>
          <w:iCs/>
          <w:sz w:val="22"/>
          <w:szCs w:val="24"/>
        </w:rPr>
        <w:tab/>
      </w:r>
      <w:r w:rsidRPr="009C5476">
        <w:rPr>
          <w:bCs/>
          <w:iCs/>
          <w:sz w:val="22"/>
          <w:szCs w:val="24"/>
        </w:rPr>
        <w:tab/>
      </w:r>
      <w:r w:rsidR="00394D4A" w:rsidRPr="009C5476">
        <w:rPr>
          <w:rFonts w:eastAsia="Georgia"/>
          <w:i/>
          <w:iCs/>
          <w:sz w:val="22"/>
          <w:szCs w:val="24"/>
        </w:rPr>
        <w:t>“[…] Actualmente, el sentido y alcance de esa protección especial dista mucho del texto plasmado en el artículo 12 de la Ley 790 de 2002, que la concibió originalmente como la imposibilidad de retirar del servicio en el marco del programa de renovación de la administración pública, entre otros trabajadores, a los «servidores que cumplan con la totalidad de los requisitos, edad y tiempo de servicio, para disfrutar de su pensión de jubilación o de vejez en el término de tres (3) años contados a partir de la promulgación de la presente ley».</w:t>
      </w:r>
      <w:r w:rsidRPr="009C5476">
        <w:rPr>
          <w:rFonts w:eastAsia="Georgia"/>
          <w:sz w:val="22"/>
          <w:szCs w:val="24"/>
        </w:rPr>
        <w:t xml:space="preserve"> </w:t>
      </w:r>
      <w:r w:rsidR="00394D4A" w:rsidRPr="009C5476">
        <w:rPr>
          <w:rFonts w:eastAsia="Georgia"/>
          <w:i/>
          <w:iCs/>
          <w:sz w:val="22"/>
          <w:szCs w:val="24"/>
        </w:rPr>
        <w:t>En varias decisiones, esta Corporación ha explicado que la condición de pre pensionado opera como una protección especial o mecanismo de estabilidad laboral, ante los despidos que se dan en el marco de los procesos de liquidación definitiva de entidades públicas, y que cobija a aquellos trabajadores que están inmersos en los supuestos que establece el artículo 12 de la Ley 790 de 2002 (CSJ SL1496-2014 y CSJ SL5528-2018).</w:t>
      </w:r>
    </w:p>
    <w:p w14:paraId="678B12E8" w14:textId="5D614411"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777D2EB1" w14:textId="513C7BB5" w:rsidR="00394D4A" w:rsidRPr="009C5476" w:rsidRDefault="006E746C" w:rsidP="009C5476">
      <w:pPr>
        <w:widowControl w:val="0"/>
        <w:autoSpaceDE w:val="0"/>
        <w:autoSpaceDN w:val="0"/>
        <w:adjustRightInd w:val="0"/>
        <w:spacing w:line="240" w:lineRule="auto"/>
        <w:ind w:left="426" w:right="420"/>
        <w:rPr>
          <w:rFonts w:eastAsia="Georgia"/>
          <w:i/>
          <w:iCs/>
          <w:sz w:val="22"/>
          <w:szCs w:val="24"/>
        </w:rPr>
      </w:pPr>
      <w:r w:rsidRPr="009C5476">
        <w:rPr>
          <w:i/>
          <w:sz w:val="22"/>
          <w:szCs w:val="24"/>
        </w:rPr>
        <w:tab/>
      </w:r>
      <w:r w:rsidR="00394D4A" w:rsidRPr="009C5476">
        <w:rPr>
          <w:rFonts w:eastAsia="Georgia"/>
          <w:i/>
          <w:iCs/>
          <w:sz w:val="22"/>
          <w:szCs w:val="24"/>
        </w:rPr>
        <w:t xml:space="preserve">Más recientemente, la Corte amplió su criterio al reconocer que «la salvaguarda de estas personas en el marco de procesos de reestructuración, liquidación o fusión </w:t>
      </w:r>
      <w:r w:rsidR="00394D4A" w:rsidRPr="009C5476">
        <w:rPr>
          <w:rFonts w:eastAsia="Georgia"/>
          <w:i/>
          <w:iCs/>
          <w:sz w:val="22"/>
          <w:szCs w:val="24"/>
        </w:rPr>
        <w:lastRenderedPageBreak/>
        <w:t>de entidades va más allá de la aplicación de las precisas circunstancias de la Ley 790 de 2002 en tanto tal protección deriva de un mandato supralegal» (CSJ SL696-2021). Desde esta nueva perspectiva, asentó que la protección contemplada en dicha norma, es solo una de las medidas a través de las cuales el legislador ha garantizado los derechos fundamentales de las personas en situación de discapacidad, los pre pensionados y las madres cabeza de familia</w:t>
      </w:r>
    </w:p>
    <w:p w14:paraId="442C3DA2" w14:textId="77777777"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25C10EF3" w14:textId="56057A50" w:rsidR="00511D6F" w:rsidRPr="009C5476" w:rsidRDefault="006E746C" w:rsidP="009C5476">
      <w:pPr>
        <w:widowControl w:val="0"/>
        <w:autoSpaceDE w:val="0"/>
        <w:autoSpaceDN w:val="0"/>
        <w:adjustRightInd w:val="0"/>
        <w:spacing w:line="240" w:lineRule="auto"/>
        <w:ind w:left="426" w:right="420"/>
        <w:rPr>
          <w:rFonts w:eastAsia="Georgia"/>
          <w:i/>
          <w:iCs/>
          <w:sz w:val="22"/>
          <w:szCs w:val="24"/>
        </w:rPr>
      </w:pPr>
      <w:r w:rsidRPr="009C5476">
        <w:rPr>
          <w:i/>
          <w:sz w:val="22"/>
          <w:szCs w:val="24"/>
        </w:rPr>
        <w:tab/>
      </w:r>
      <w:r w:rsidR="00394D4A" w:rsidRPr="009C5476">
        <w:rPr>
          <w:rFonts w:eastAsia="Georgia"/>
          <w:i/>
          <w:iCs/>
          <w:sz w:val="22"/>
          <w:szCs w:val="24"/>
        </w:rPr>
        <w:t>Fue así entonces como, en armonía con el criterio de la Corte Constitucional, esta Sala definió que la protección bajo estudio no solo tiene cabida en el marco del programa de renovación de la administración pública, sino también en contextos similares en los que se presentan despidos asociados a «reestructuraciones, fusiones y liquidaciones de entidades públicas» (ibidem).</w:t>
      </w:r>
    </w:p>
    <w:p w14:paraId="36905074" w14:textId="596B4D7A"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04882B46" w14:textId="5963C6AC" w:rsidR="00394D4A" w:rsidRPr="009C5476" w:rsidRDefault="006E746C" w:rsidP="009C5476">
      <w:pPr>
        <w:widowControl w:val="0"/>
        <w:autoSpaceDE w:val="0"/>
        <w:autoSpaceDN w:val="0"/>
        <w:adjustRightInd w:val="0"/>
        <w:spacing w:line="240" w:lineRule="auto"/>
        <w:ind w:left="426" w:right="420"/>
        <w:rPr>
          <w:rFonts w:eastAsia="Georgia"/>
          <w:i/>
          <w:iCs/>
          <w:sz w:val="22"/>
          <w:szCs w:val="24"/>
        </w:rPr>
      </w:pPr>
      <w:r w:rsidRPr="009C5476">
        <w:rPr>
          <w:i/>
          <w:sz w:val="22"/>
          <w:szCs w:val="24"/>
        </w:rPr>
        <w:tab/>
      </w:r>
      <w:r w:rsidR="00394D4A" w:rsidRPr="009C5476">
        <w:rPr>
          <w:rFonts w:eastAsia="Georgia"/>
          <w:i/>
          <w:iCs/>
          <w:sz w:val="22"/>
          <w:szCs w:val="24"/>
        </w:rPr>
        <w:t>La sentencia CC SU-003-2018 es relevante a efecto de resolver este litigio, en la medida en que sirvió de sustento a las reflexiones del Tribunal. Advierte la Sala que se trata de una sentencia de unificación, lo cual supone la existencia de opiniones divergentes al interior de la jurisdicción constitucional, que ameritaron la precisión de parámetros en torno a la figura objeto de estudio, para así garantizar la igualdad y la seguridad jurídica, entre otros principios (CC C-836-2001).</w:t>
      </w:r>
    </w:p>
    <w:p w14:paraId="001BFA1E" w14:textId="1AB1AE31"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3D482659" w14:textId="2AC7851A" w:rsidR="00394D4A" w:rsidRPr="009C5476" w:rsidRDefault="006E746C" w:rsidP="009C5476">
      <w:pPr>
        <w:widowControl w:val="0"/>
        <w:autoSpaceDE w:val="0"/>
        <w:autoSpaceDN w:val="0"/>
        <w:adjustRightInd w:val="0"/>
        <w:spacing w:line="240" w:lineRule="auto"/>
        <w:ind w:left="426" w:right="420"/>
        <w:rPr>
          <w:rFonts w:eastAsia="Georgia"/>
          <w:i/>
          <w:iCs/>
          <w:sz w:val="22"/>
          <w:szCs w:val="24"/>
        </w:rPr>
      </w:pPr>
      <w:r w:rsidRPr="009C5476">
        <w:rPr>
          <w:i/>
          <w:sz w:val="22"/>
          <w:szCs w:val="24"/>
        </w:rPr>
        <w:tab/>
      </w:r>
      <w:r w:rsidR="00394D4A" w:rsidRPr="009C5476">
        <w:rPr>
          <w:rFonts w:eastAsia="Georgia"/>
          <w:i/>
          <w:iCs/>
          <w:sz w:val="22"/>
          <w:szCs w:val="24"/>
        </w:rPr>
        <w:t>En su providencia de 2018, la Corte Constitucional reiteró lo expuesto por sus distintas salas de revisión, en cuanto a que «la figura de la “</w:t>
      </w:r>
      <w:proofErr w:type="spellStart"/>
      <w:r w:rsidR="00394D4A" w:rsidRPr="009C5476">
        <w:rPr>
          <w:rFonts w:eastAsia="Georgia"/>
          <w:i/>
          <w:iCs/>
          <w:sz w:val="22"/>
          <w:szCs w:val="24"/>
        </w:rPr>
        <w:t>prepensión</w:t>
      </w:r>
      <w:proofErr w:type="spellEnd"/>
      <w:r w:rsidR="00394D4A" w:rsidRPr="009C5476">
        <w:rPr>
          <w:rFonts w:eastAsia="Georgia"/>
          <w:i/>
          <w:iCs/>
          <w:sz w:val="22"/>
          <w:szCs w:val="24"/>
        </w:rPr>
        <w:t xml:space="preserve">” es diferente a la del denominado “retén social”, figura de orden legal, que opera en el contexto de la renovación, reestructuración o liquidación de entidades públicas». Así mismo, definió al pre pensionado como aquel que se encuentra vinculado al sector público o privado y le faltan menos de 3 años para consolidar «los dos requisitos necesarios para obtener la pensión de vejez (la edad y el número de semanas - o tiempo de servicio- requerido en el régimen de prima media con prestación definida o el capital necesario en el régimen de ahorro individual con solidaridad) y consolidar así su derecho a la pensión». </w:t>
      </w:r>
    </w:p>
    <w:p w14:paraId="13CF1F9F" w14:textId="77777777"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7FBE6B99" w14:textId="0E23A075" w:rsidR="00394D4A" w:rsidRPr="009C5476" w:rsidRDefault="006E746C" w:rsidP="009C5476">
      <w:pPr>
        <w:widowControl w:val="0"/>
        <w:autoSpaceDE w:val="0"/>
        <w:autoSpaceDN w:val="0"/>
        <w:adjustRightInd w:val="0"/>
        <w:spacing w:line="240" w:lineRule="auto"/>
        <w:ind w:left="426" w:right="420"/>
        <w:rPr>
          <w:rFonts w:eastAsia="Georgia"/>
          <w:b/>
          <w:bCs/>
          <w:i/>
          <w:iCs/>
          <w:sz w:val="22"/>
          <w:szCs w:val="24"/>
        </w:rPr>
      </w:pPr>
      <w:r w:rsidRPr="009C5476">
        <w:rPr>
          <w:i/>
          <w:sz w:val="22"/>
          <w:szCs w:val="24"/>
        </w:rPr>
        <w:tab/>
      </w:r>
      <w:r w:rsidR="00394D4A" w:rsidRPr="009C5476">
        <w:rPr>
          <w:rFonts w:eastAsia="Georgia"/>
          <w:i/>
          <w:iCs/>
          <w:sz w:val="22"/>
          <w:szCs w:val="24"/>
        </w:rPr>
        <w:t xml:space="preserve">Destacó que la finalidad de ese mecanismo es proteger </w:t>
      </w:r>
      <w:r w:rsidR="00394D4A" w:rsidRPr="009C5476">
        <w:rPr>
          <w:rFonts w:eastAsia="Georgia"/>
          <w:b/>
          <w:bCs/>
          <w:i/>
          <w:iCs/>
          <w:sz w:val="22"/>
          <w:szCs w:val="24"/>
        </w:rPr>
        <w:t>la expectativa del trabajador de obtener su pensión de vejez, que podría verse frustrada por la «pérdida intempestiva del empleo».</w:t>
      </w:r>
      <w:r w:rsidR="00394D4A" w:rsidRPr="009C5476">
        <w:rPr>
          <w:rFonts w:eastAsia="Georgia"/>
          <w:i/>
          <w:iCs/>
          <w:sz w:val="22"/>
          <w:szCs w:val="24"/>
        </w:rPr>
        <w:t xml:space="preserve"> Explicó también que, puntualmente</w:t>
      </w:r>
      <w:r w:rsidR="00394D4A" w:rsidRPr="009C5476">
        <w:rPr>
          <w:rFonts w:eastAsia="Georgia"/>
          <w:b/>
          <w:bCs/>
          <w:i/>
          <w:iCs/>
          <w:sz w:val="22"/>
          <w:szCs w:val="24"/>
        </w:rPr>
        <w:t xml:space="preserve">, la protección consiste en amparar la estabilidad laboral, en función de hacer viable la continuidad en la cotización efectiva al sistema pensional para «consolidar los requisitos que le faltaren para acceder a su pensión de vejez». </w:t>
      </w:r>
    </w:p>
    <w:p w14:paraId="0456FC37" w14:textId="77777777" w:rsidR="00394D4A" w:rsidRPr="009C5476" w:rsidRDefault="00394D4A" w:rsidP="009C5476">
      <w:pPr>
        <w:widowControl w:val="0"/>
        <w:autoSpaceDE w:val="0"/>
        <w:autoSpaceDN w:val="0"/>
        <w:adjustRightInd w:val="0"/>
        <w:spacing w:line="240" w:lineRule="auto"/>
        <w:ind w:left="426" w:right="420"/>
        <w:rPr>
          <w:rFonts w:eastAsia="Georgia"/>
          <w:i/>
          <w:iCs/>
          <w:sz w:val="22"/>
          <w:szCs w:val="24"/>
        </w:rPr>
      </w:pPr>
    </w:p>
    <w:p w14:paraId="2D74458D" w14:textId="065BB93A" w:rsidR="00394D4A" w:rsidRPr="009C5476" w:rsidRDefault="006E746C" w:rsidP="009C5476">
      <w:pPr>
        <w:widowControl w:val="0"/>
        <w:autoSpaceDE w:val="0"/>
        <w:autoSpaceDN w:val="0"/>
        <w:adjustRightInd w:val="0"/>
        <w:spacing w:line="240" w:lineRule="auto"/>
        <w:ind w:left="426" w:right="420"/>
        <w:rPr>
          <w:rFonts w:eastAsia="Georgia"/>
          <w:i/>
          <w:iCs/>
          <w:sz w:val="22"/>
          <w:szCs w:val="24"/>
        </w:rPr>
      </w:pPr>
      <w:r w:rsidRPr="009C5476">
        <w:rPr>
          <w:i/>
          <w:sz w:val="22"/>
          <w:szCs w:val="24"/>
        </w:rPr>
        <w:tab/>
      </w:r>
      <w:r w:rsidR="00394D4A" w:rsidRPr="009C5476">
        <w:rPr>
          <w:rFonts w:eastAsia="Georgia"/>
          <w:i/>
          <w:iCs/>
          <w:sz w:val="22"/>
          <w:szCs w:val="24"/>
        </w:rPr>
        <w:t xml:space="preserve">Y en lo que interesa al litigio, retomó el criterio vertido en sentencia CC T-972-2014, para asentar, a título de regla de unificación jurisprudencial, que </w:t>
      </w:r>
      <w:r w:rsidR="00394D4A" w:rsidRPr="009C5476">
        <w:rPr>
          <w:rFonts w:eastAsia="Georgia"/>
          <w:b/>
          <w:bCs/>
          <w:i/>
          <w:iCs/>
          <w:sz w:val="22"/>
          <w:szCs w:val="24"/>
        </w:rPr>
        <w:t xml:space="preserve">cuando el único requisito faltante para acceder a la pensión de vejez sea la edad, porque ya se cuenta con el número mínimo de semanas de cotización, la desvinculación del trabajador no frustra la obtención de la pensión de vejez. De ahí que no hay lugar a considerar que bajo ese supuesto «la persona sea beneficiaria del fuero de estabilidad laboral reforzada de </w:t>
      </w:r>
      <w:proofErr w:type="spellStart"/>
      <w:r w:rsidR="00394D4A" w:rsidRPr="009C5476">
        <w:rPr>
          <w:rFonts w:eastAsia="Georgia"/>
          <w:b/>
          <w:bCs/>
          <w:i/>
          <w:iCs/>
          <w:sz w:val="22"/>
          <w:szCs w:val="24"/>
        </w:rPr>
        <w:t>prepensionable</w:t>
      </w:r>
      <w:proofErr w:type="spellEnd"/>
      <w:r w:rsidR="00394D4A" w:rsidRPr="009C5476">
        <w:rPr>
          <w:rFonts w:eastAsia="Georgia"/>
          <w:b/>
          <w:bCs/>
          <w:i/>
          <w:iCs/>
          <w:sz w:val="22"/>
          <w:szCs w:val="24"/>
        </w:rPr>
        <w:t>, dado que el requisito faltante, relativo a la edad, puede ser cumplido de manera posterior, con o sin vinculación laboral vigente».</w:t>
      </w:r>
      <w:r w:rsidR="00420746" w:rsidRPr="009C5476">
        <w:rPr>
          <w:rFonts w:eastAsia="Georgia"/>
          <w:b/>
          <w:bCs/>
          <w:i/>
          <w:iCs/>
          <w:sz w:val="22"/>
          <w:szCs w:val="24"/>
        </w:rPr>
        <w:t xml:space="preserve"> </w:t>
      </w:r>
      <w:r w:rsidR="00420746" w:rsidRPr="009C5476">
        <w:rPr>
          <w:rFonts w:eastAsia="Georgia"/>
          <w:i/>
          <w:iCs/>
          <w:sz w:val="22"/>
          <w:szCs w:val="24"/>
        </w:rPr>
        <w:t>(</w:t>
      </w:r>
    </w:p>
    <w:p w14:paraId="267FCC13" w14:textId="41D17AE5" w:rsidR="148B9EC8" w:rsidRPr="00435D26" w:rsidRDefault="148B9EC8" w:rsidP="00435D26">
      <w:pPr>
        <w:widowControl w:val="0"/>
        <w:tabs>
          <w:tab w:val="left" w:pos="284"/>
        </w:tabs>
        <w:spacing w:line="276" w:lineRule="auto"/>
        <w:rPr>
          <w:szCs w:val="24"/>
        </w:rPr>
      </w:pPr>
    </w:p>
    <w:p w14:paraId="0167E40E" w14:textId="6F13B9F9" w:rsidR="004C4363" w:rsidRPr="00435D26" w:rsidRDefault="005C44DA" w:rsidP="00435D26">
      <w:pPr>
        <w:widowControl w:val="0"/>
        <w:tabs>
          <w:tab w:val="left" w:pos="284"/>
        </w:tabs>
        <w:autoSpaceDE w:val="0"/>
        <w:autoSpaceDN w:val="0"/>
        <w:adjustRightInd w:val="0"/>
        <w:spacing w:line="276" w:lineRule="auto"/>
        <w:rPr>
          <w:szCs w:val="24"/>
          <w:lang w:val="es-CO"/>
        </w:rPr>
      </w:pPr>
      <w:r w:rsidRPr="00435D26">
        <w:rPr>
          <w:bCs/>
          <w:szCs w:val="24"/>
        </w:rPr>
        <w:tab/>
      </w:r>
      <w:r w:rsidRPr="00435D26">
        <w:rPr>
          <w:bCs/>
          <w:szCs w:val="24"/>
        </w:rPr>
        <w:tab/>
      </w:r>
      <w:r w:rsidRPr="00435D26">
        <w:rPr>
          <w:szCs w:val="24"/>
        </w:rPr>
        <w:t xml:space="preserve">Ese criterio ha sido adoptado y compartido por la Sala Laboral de la Corte Suprema de Justicia, entre otras en </w:t>
      </w:r>
      <w:r w:rsidR="009A1DEA" w:rsidRPr="00435D26">
        <w:rPr>
          <w:szCs w:val="24"/>
        </w:rPr>
        <w:t>la sentencia</w:t>
      </w:r>
      <w:r w:rsidRPr="00435D26">
        <w:rPr>
          <w:szCs w:val="24"/>
        </w:rPr>
        <w:t xml:space="preserve"> SL 1462-2021</w:t>
      </w:r>
      <w:r w:rsidR="004C4363" w:rsidRPr="00435D26">
        <w:rPr>
          <w:szCs w:val="24"/>
        </w:rPr>
        <w:t xml:space="preserve"> y SL 3936-2022, última en la que además concluyó que </w:t>
      </w:r>
      <w:r w:rsidR="004C4363" w:rsidRPr="00435D26">
        <w:rPr>
          <w:i/>
          <w:iCs/>
          <w:szCs w:val="24"/>
        </w:rPr>
        <w:t>“</w:t>
      </w:r>
      <w:r w:rsidR="004C4363" w:rsidRPr="005051B1">
        <w:rPr>
          <w:i/>
          <w:iCs/>
          <w:sz w:val="22"/>
          <w:szCs w:val="24"/>
          <w:lang w:val="es-CO"/>
        </w:rPr>
        <w:t>Por lo tanto, y tal como lo explica la Corte Constitucional, la protección no gravita a favor de quienes ya cuentan con la cantidad de semanas mínimas y están a la espera solo de la edad, pues en tal caso, el despido realmente no constituye una medida que le impida el acceso al derecho fundamental a la seguridad social</w:t>
      </w:r>
      <w:r w:rsidR="004C4363" w:rsidRPr="00435D26">
        <w:rPr>
          <w:i/>
          <w:iCs/>
          <w:szCs w:val="24"/>
          <w:lang w:val="es-CO"/>
        </w:rPr>
        <w:t>.”</w:t>
      </w:r>
    </w:p>
    <w:p w14:paraId="097EC0D0" w14:textId="7BD6FAFE" w:rsidR="00BC59F6" w:rsidRPr="00435D26" w:rsidRDefault="00BC59F6" w:rsidP="00435D26">
      <w:pPr>
        <w:widowControl w:val="0"/>
        <w:tabs>
          <w:tab w:val="left" w:pos="284"/>
        </w:tabs>
        <w:autoSpaceDE w:val="0"/>
        <w:autoSpaceDN w:val="0"/>
        <w:adjustRightInd w:val="0"/>
        <w:spacing w:line="276" w:lineRule="auto"/>
        <w:rPr>
          <w:bCs/>
          <w:szCs w:val="24"/>
        </w:rPr>
      </w:pPr>
    </w:p>
    <w:p w14:paraId="5C4C7218" w14:textId="019DE866" w:rsidR="00BC59F6" w:rsidRPr="00435D26" w:rsidRDefault="004C4363" w:rsidP="00435D26">
      <w:pPr>
        <w:widowControl w:val="0"/>
        <w:tabs>
          <w:tab w:val="left" w:pos="284"/>
        </w:tabs>
        <w:autoSpaceDE w:val="0"/>
        <w:autoSpaceDN w:val="0"/>
        <w:adjustRightInd w:val="0"/>
        <w:spacing w:line="276" w:lineRule="auto"/>
        <w:rPr>
          <w:bCs/>
          <w:szCs w:val="24"/>
        </w:rPr>
      </w:pPr>
      <w:r w:rsidRPr="00435D26">
        <w:rPr>
          <w:b/>
          <w:bCs/>
          <w:iCs/>
          <w:szCs w:val="24"/>
        </w:rPr>
        <w:tab/>
      </w:r>
      <w:r w:rsidRPr="00435D26">
        <w:rPr>
          <w:b/>
          <w:bCs/>
          <w:iCs/>
          <w:szCs w:val="24"/>
        </w:rPr>
        <w:tab/>
      </w:r>
      <w:r w:rsidRPr="00435D26">
        <w:rPr>
          <w:bCs/>
          <w:iCs/>
          <w:szCs w:val="24"/>
        </w:rPr>
        <w:t>En este orden de ideas, la garantía de estabilidad</w:t>
      </w:r>
      <w:r w:rsidR="002147A2" w:rsidRPr="00435D26">
        <w:rPr>
          <w:bCs/>
          <w:iCs/>
          <w:szCs w:val="24"/>
        </w:rPr>
        <w:t xml:space="preserve"> laboral reforzada</w:t>
      </w:r>
      <w:r w:rsidRPr="00435D26">
        <w:rPr>
          <w:bCs/>
          <w:iCs/>
          <w:szCs w:val="24"/>
        </w:rPr>
        <w:t xml:space="preserve"> por la </w:t>
      </w:r>
      <w:r w:rsidRPr="00435D26">
        <w:rPr>
          <w:bCs/>
          <w:iCs/>
          <w:szCs w:val="24"/>
        </w:rPr>
        <w:lastRenderedPageBreak/>
        <w:t>condición de pre</w:t>
      </w:r>
      <w:r w:rsidR="007D7D55">
        <w:rPr>
          <w:bCs/>
          <w:iCs/>
          <w:szCs w:val="24"/>
        </w:rPr>
        <w:t xml:space="preserve"> </w:t>
      </w:r>
      <w:r w:rsidRPr="00435D26">
        <w:rPr>
          <w:bCs/>
          <w:iCs/>
          <w:szCs w:val="24"/>
        </w:rPr>
        <w:t>pensionado no propende</w:t>
      </w:r>
      <w:r w:rsidR="00473536" w:rsidRPr="00435D26">
        <w:rPr>
          <w:bCs/>
          <w:iCs/>
          <w:szCs w:val="24"/>
        </w:rPr>
        <w:t xml:space="preserve"> precisamente</w:t>
      </w:r>
      <w:r w:rsidRPr="00435D26">
        <w:rPr>
          <w:bCs/>
          <w:iCs/>
          <w:szCs w:val="24"/>
        </w:rPr>
        <w:t xml:space="preserve"> por la protección del derecho a</w:t>
      </w:r>
      <w:r w:rsidR="00C32DBE" w:rsidRPr="00435D26">
        <w:rPr>
          <w:bCs/>
          <w:iCs/>
          <w:szCs w:val="24"/>
        </w:rPr>
        <w:t>l</w:t>
      </w:r>
      <w:r w:rsidRPr="00435D26">
        <w:rPr>
          <w:bCs/>
          <w:iCs/>
          <w:szCs w:val="24"/>
        </w:rPr>
        <w:t xml:space="preserve"> mínimo vital, entendido como la garantía a no prescindir del salario y demás garantías laborales como contraprestación del servicio, sino </w:t>
      </w:r>
      <w:r w:rsidR="003C4B9E" w:rsidRPr="00435D26">
        <w:rPr>
          <w:bCs/>
          <w:iCs/>
          <w:szCs w:val="24"/>
        </w:rPr>
        <w:t>del derecho a</w:t>
      </w:r>
      <w:r w:rsidRPr="00435D26">
        <w:rPr>
          <w:bCs/>
          <w:iCs/>
          <w:szCs w:val="24"/>
        </w:rPr>
        <w:t xml:space="preserve"> continuar en el empleo con el único fin de acceder a la</w:t>
      </w:r>
      <w:r w:rsidR="003C4B9E" w:rsidRPr="00435D26">
        <w:rPr>
          <w:bCs/>
          <w:iCs/>
          <w:szCs w:val="24"/>
        </w:rPr>
        <w:t xml:space="preserve"> pensión por vejez, reconocida por el sistema general de pensiones</w:t>
      </w:r>
      <w:r w:rsidRPr="00435D26">
        <w:rPr>
          <w:bCs/>
          <w:iCs/>
          <w:szCs w:val="24"/>
        </w:rPr>
        <w:t>,</w:t>
      </w:r>
      <w:r w:rsidR="00C32DBE" w:rsidRPr="00435D26">
        <w:rPr>
          <w:bCs/>
          <w:iCs/>
          <w:szCs w:val="24"/>
        </w:rPr>
        <w:t xml:space="preserve"> cuando d</w:t>
      </w:r>
      <w:r w:rsidR="00B56918" w:rsidRPr="00435D26">
        <w:rPr>
          <w:bCs/>
          <w:iCs/>
          <w:szCs w:val="24"/>
        </w:rPr>
        <w:t>e</w:t>
      </w:r>
      <w:r w:rsidR="002147A2" w:rsidRPr="00435D26">
        <w:rPr>
          <w:bCs/>
          <w:iCs/>
          <w:szCs w:val="24"/>
        </w:rPr>
        <w:t xml:space="preserve"> la</w:t>
      </w:r>
      <w:r w:rsidR="00C32DBE" w:rsidRPr="00435D26">
        <w:rPr>
          <w:bCs/>
          <w:iCs/>
          <w:szCs w:val="24"/>
        </w:rPr>
        <w:t xml:space="preserve"> permanencia </w:t>
      </w:r>
      <w:r w:rsidR="00B56918" w:rsidRPr="00435D26">
        <w:rPr>
          <w:bCs/>
          <w:iCs/>
          <w:szCs w:val="24"/>
        </w:rPr>
        <w:t>en</w:t>
      </w:r>
      <w:r w:rsidR="002147A2" w:rsidRPr="00435D26">
        <w:rPr>
          <w:bCs/>
          <w:iCs/>
          <w:szCs w:val="24"/>
        </w:rPr>
        <w:t xml:space="preserve"> dicho</w:t>
      </w:r>
      <w:r w:rsidR="00B56918" w:rsidRPr="00435D26">
        <w:rPr>
          <w:bCs/>
          <w:iCs/>
          <w:szCs w:val="24"/>
        </w:rPr>
        <w:t xml:space="preserve"> empleo </w:t>
      </w:r>
      <w:r w:rsidR="00C32DBE" w:rsidRPr="00435D26">
        <w:rPr>
          <w:bCs/>
          <w:iCs/>
          <w:szCs w:val="24"/>
        </w:rPr>
        <w:t>dependa</w:t>
      </w:r>
      <w:r w:rsidR="00B56918" w:rsidRPr="00435D26">
        <w:rPr>
          <w:bCs/>
          <w:iCs/>
          <w:szCs w:val="24"/>
        </w:rPr>
        <w:t xml:space="preserve"> </w:t>
      </w:r>
      <w:r w:rsidR="002147A2" w:rsidRPr="00435D26">
        <w:rPr>
          <w:bCs/>
          <w:iCs/>
          <w:szCs w:val="24"/>
        </w:rPr>
        <w:t>el cumplimiento de la densidad mínima de</w:t>
      </w:r>
      <w:r w:rsidR="008A24B7" w:rsidRPr="00435D26">
        <w:rPr>
          <w:bCs/>
          <w:iCs/>
          <w:szCs w:val="24"/>
        </w:rPr>
        <w:t xml:space="preserve"> cotizaciones, siempre que se requieran menos de su equivalente a tres (3) años, </w:t>
      </w:r>
      <w:r w:rsidRPr="00435D26">
        <w:rPr>
          <w:bCs/>
          <w:iCs/>
          <w:szCs w:val="24"/>
        </w:rPr>
        <w:t xml:space="preserve">pues el fin constitucional es precisamente velar por la protección del afiliado previo a la consecución del derecho pensional sin la posibilidad de que sea segregado del campo laboral por razón de la edad, </w:t>
      </w:r>
      <w:r w:rsidRPr="00435D26">
        <w:rPr>
          <w:bCs/>
          <w:iCs/>
          <w:szCs w:val="24"/>
          <w:lang w:val="es-CO"/>
        </w:rPr>
        <w:t>en función de permitir la continuidad de los aportes efectivos al sistema pensional.</w:t>
      </w:r>
    </w:p>
    <w:bookmarkEnd w:id="2"/>
    <w:p w14:paraId="10101C27" w14:textId="77777777" w:rsidR="002A02F5" w:rsidRPr="00435D26" w:rsidRDefault="002A02F5" w:rsidP="00435D26">
      <w:pPr>
        <w:spacing w:line="276" w:lineRule="auto"/>
        <w:textAlignment w:val="baseline"/>
        <w:rPr>
          <w:rFonts w:eastAsia="Times New Roman"/>
          <w:color w:val="000000"/>
          <w:szCs w:val="24"/>
          <w:lang w:eastAsia="es-ES_tradnl"/>
        </w:rPr>
      </w:pPr>
    </w:p>
    <w:p w14:paraId="7793B588" w14:textId="2ED5ADD0" w:rsidR="0060493F" w:rsidRPr="00435D26" w:rsidRDefault="007F22A5" w:rsidP="00435D26">
      <w:pPr>
        <w:spacing w:line="276" w:lineRule="auto"/>
        <w:ind w:firstLine="720"/>
        <w:rPr>
          <w:b/>
          <w:szCs w:val="24"/>
        </w:rPr>
      </w:pPr>
      <w:r w:rsidRPr="00435D26">
        <w:rPr>
          <w:b/>
          <w:szCs w:val="24"/>
        </w:rPr>
        <w:t>6.2. Caso concreto.</w:t>
      </w:r>
    </w:p>
    <w:p w14:paraId="5679D21D" w14:textId="7CBEED5B" w:rsidR="006937DC" w:rsidRPr="00435D26" w:rsidRDefault="006937DC" w:rsidP="00435D26">
      <w:pPr>
        <w:spacing w:line="276" w:lineRule="auto"/>
        <w:ind w:firstLine="720"/>
        <w:rPr>
          <w:b/>
          <w:szCs w:val="24"/>
        </w:rPr>
      </w:pPr>
    </w:p>
    <w:p w14:paraId="18189A61" w14:textId="7074B961" w:rsidR="00EA4A25" w:rsidRPr="00435D26" w:rsidRDefault="00D17422" w:rsidP="00435D26">
      <w:pPr>
        <w:spacing w:line="276" w:lineRule="auto"/>
        <w:ind w:firstLine="720"/>
        <w:rPr>
          <w:szCs w:val="24"/>
          <w:lang w:val="es-CO"/>
        </w:rPr>
      </w:pPr>
      <w:r w:rsidRPr="00435D26">
        <w:rPr>
          <w:szCs w:val="24"/>
          <w:lang w:val="es-CO"/>
        </w:rPr>
        <w:t xml:space="preserve">Al descender al caso concreto, </w:t>
      </w:r>
      <w:r w:rsidR="001459E3" w:rsidRPr="00435D26">
        <w:rPr>
          <w:szCs w:val="24"/>
          <w:lang w:val="es-CO"/>
        </w:rPr>
        <w:t xml:space="preserve">se encuentra por fuera de discusión que entre el señor José Omar Medina Serna y la sociedad </w:t>
      </w:r>
      <w:proofErr w:type="spellStart"/>
      <w:r w:rsidR="001459E3" w:rsidRPr="00435D26">
        <w:rPr>
          <w:szCs w:val="24"/>
          <w:lang w:val="es-CO"/>
        </w:rPr>
        <w:t>Importexp</w:t>
      </w:r>
      <w:proofErr w:type="spellEnd"/>
      <w:r w:rsidR="001459E3" w:rsidRPr="00435D26">
        <w:rPr>
          <w:szCs w:val="24"/>
          <w:lang w:val="es-CO"/>
        </w:rPr>
        <w:t xml:space="preserve"> </w:t>
      </w:r>
      <w:proofErr w:type="spellStart"/>
      <w:r w:rsidR="001459E3" w:rsidRPr="00435D26">
        <w:rPr>
          <w:szCs w:val="24"/>
          <w:lang w:val="es-CO"/>
        </w:rPr>
        <w:t>Logistics</w:t>
      </w:r>
      <w:proofErr w:type="spellEnd"/>
      <w:r w:rsidR="001459E3" w:rsidRPr="00435D26">
        <w:rPr>
          <w:szCs w:val="24"/>
          <w:lang w:val="es-CO"/>
        </w:rPr>
        <w:t xml:space="preserve"> CI S.A.S existió un contrato de trabajo a término indefinido desde el 24 de enero de 2018 hasta el 17 de agosto de 2021</w:t>
      </w:r>
      <w:r w:rsidR="00EA4A25" w:rsidRPr="00435D26">
        <w:rPr>
          <w:szCs w:val="24"/>
          <w:lang w:val="es-CO"/>
        </w:rPr>
        <w:t>, y la densidad de cotizaciones al momento de la terminación de la relación, en los términos sentados por la jueza, esto es, que al momento de la terminación del contrato de trabajo</w:t>
      </w:r>
      <w:r w:rsidR="00765E63" w:rsidRPr="00435D26">
        <w:rPr>
          <w:szCs w:val="24"/>
          <w:lang w:val="es-CO"/>
        </w:rPr>
        <w:t>,</w:t>
      </w:r>
      <w:r w:rsidR="00EA4A25" w:rsidRPr="00435D26">
        <w:rPr>
          <w:szCs w:val="24"/>
          <w:lang w:val="es-CO"/>
        </w:rPr>
        <w:t xml:space="preserve"> el actor se encontraba afiliado al RAIS y contaba con 1</w:t>
      </w:r>
      <w:r w:rsidR="00765E63" w:rsidRPr="00435D26">
        <w:rPr>
          <w:szCs w:val="24"/>
          <w:lang w:val="es-CO"/>
        </w:rPr>
        <w:t>.</w:t>
      </w:r>
      <w:r w:rsidR="00EA4A25" w:rsidRPr="00435D26">
        <w:rPr>
          <w:szCs w:val="24"/>
          <w:lang w:val="es-CO"/>
        </w:rPr>
        <w:t>857,14 semanas, según se desprende de la historia laboral</w:t>
      </w:r>
      <w:r w:rsidR="00765E63" w:rsidRPr="00435D26">
        <w:rPr>
          <w:szCs w:val="24"/>
          <w:lang w:val="es-CO"/>
        </w:rPr>
        <w:t xml:space="preserve"> expedida por</w:t>
      </w:r>
      <w:r w:rsidR="00EA4A25" w:rsidRPr="00435D26">
        <w:rPr>
          <w:szCs w:val="24"/>
          <w:lang w:val="es-CO"/>
        </w:rPr>
        <w:t xml:space="preserve"> Colpensiones</w:t>
      </w:r>
      <w:r w:rsidR="00EA4A25" w:rsidRPr="00435D26">
        <w:rPr>
          <w:szCs w:val="24"/>
          <w:vertAlign w:val="superscript"/>
          <w:lang w:val="es-CO"/>
        </w:rPr>
        <w:footnoteReference w:id="2"/>
      </w:r>
      <w:r w:rsidR="00EA4A25" w:rsidRPr="00435D26">
        <w:rPr>
          <w:szCs w:val="24"/>
          <w:lang w:val="es-CO"/>
        </w:rPr>
        <w:t xml:space="preserve">, semanas suficientes para acceder a la garantía de pensión mínima en el RAIS </w:t>
      </w:r>
      <w:r w:rsidR="00765E63" w:rsidRPr="00435D26">
        <w:rPr>
          <w:szCs w:val="24"/>
          <w:lang w:val="es-CO"/>
        </w:rPr>
        <w:t>e incluso para acceder a la pensión de vejez</w:t>
      </w:r>
      <w:r w:rsidR="00EA4A25" w:rsidRPr="00435D26">
        <w:rPr>
          <w:szCs w:val="24"/>
          <w:lang w:val="es-CO"/>
        </w:rPr>
        <w:t xml:space="preserve"> en el RPM,</w:t>
      </w:r>
      <w:r w:rsidR="00C55081" w:rsidRPr="00435D26">
        <w:rPr>
          <w:szCs w:val="24"/>
          <w:lang w:val="es-CO"/>
        </w:rPr>
        <w:t xml:space="preserve"> bajo los requisitos de la Ley 100 de 1993,</w:t>
      </w:r>
      <w:r w:rsidR="00EA4A25" w:rsidRPr="00435D26">
        <w:rPr>
          <w:szCs w:val="24"/>
          <w:lang w:val="es-CO"/>
        </w:rPr>
        <w:t xml:space="preserve"> en razón del traslad</w:t>
      </w:r>
      <w:r w:rsidR="00C55081" w:rsidRPr="00435D26">
        <w:rPr>
          <w:szCs w:val="24"/>
          <w:lang w:val="es-CO"/>
        </w:rPr>
        <w:t>o</w:t>
      </w:r>
      <w:r w:rsidR="00EA4A25" w:rsidRPr="00435D26">
        <w:rPr>
          <w:szCs w:val="24"/>
          <w:lang w:val="es-CO"/>
        </w:rPr>
        <w:t xml:space="preserve"> que realizó el gestor del litigio con sustento en la sentencia SU</w:t>
      </w:r>
      <w:r w:rsidR="00C55081" w:rsidRPr="00435D26">
        <w:rPr>
          <w:szCs w:val="24"/>
          <w:lang w:val="es-CO"/>
        </w:rPr>
        <w:t>-</w:t>
      </w:r>
      <w:r w:rsidR="00EA4A25" w:rsidRPr="00435D26">
        <w:rPr>
          <w:szCs w:val="24"/>
          <w:lang w:val="es-CO"/>
        </w:rPr>
        <w:t>062 de 2010.</w:t>
      </w:r>
    </w:p>
    <w:p w14:paraId="60D92F27" w14:textId="06F2CCA7" w:rsidR="00EA4A25" w:rsidRPr="00435D26" w:rsidRDefault="00EA4A25" w:rsidP="00435D26">
      <w:pPr>
        <w:spacing w:line="276" w:lineRule="auto"/>
        <w:rPr>
          <w:szCs w:val="24"/>
          <w:lang w:val="es-CO"/>
        </w:rPr>
      </w:pPr>
    </w:p>
    <w:p w14:paraId="7C6FE64A" w14:textId="1DE88764" w:rsidR="00EA4A25" w:rsidRPr="00435D26" w:rsidRDefault="00EA4A25" w:rsidP="00435D26">
      <w:pPr>
        <w:spacing w:line="276" w:lineRule="auto"/>
        <w:ind w:firstLine="720"/>
        <w:rPr>
          <w:szCs w:val="24"/>
          <w:lang w:val="es-CO"/>
        </w:rPr>
      </w:pPr>
      <w:r w:rsidRPr="00435D26">
        <w:rPr>
          <w:szCs w:val="24"/>
          <w:lang w:val="es-CO"/>
        </w:rPr>
        <w:t>Lo que reprocha</w:t>
      </w:r>
      <w:r w:rsidR="00C55081" w:rsidRPr="00435D26">
        <w:rPr>
          <w:szCs w:val="24"/>
          <w:lang w:val="es-CO"/>
        </w:rPr>
        <w:t xml:space="preserve"> el gestor</w:t>
      </w:r>
      <w:r w:rsidRPr="00435D26">
        <w:rPr>
          <w:szCs w:val="24"/>
          <w:lang w:val="es-CO"/>
        </w:rPr>
        <w:t xml:space="preserve"> es que la garantía de estabilidad no se le hubiera extendido hasta la calenda del cumplimiento de la edad, como quiera que al ser despedido aun cumpliendo el requisito de semanas tanto en el RAIS para acceder a la garantía de pensión mínima o en el RPM, e incluso con la posibilidad de pensionarse anticipadamente en el primero de los regímenes con una mesada equivalente al salario mínimo, </w:t>
      </w:r>
      <w:r w:rsidR="00C54377" w:rsidRPr="00435D26">
        <w:rPr>
          <w:szCs w:val="24"/>
          <w:lang w:val="es-CO"/>
        </w:rPr>
        <w:t xml:space="preserve">se </w:t>
      </w:r>
      <w:r w:rsidRPr="00435D26">
        <w:rPr>
          <w:szCs w:val="24"/>
          <w:lang w:val="es-CO"/>
        </w:rPr>
        <w:t>vulneraba</w:t>
      </w:r>
      <w:r w:rsidR="00C54377" w:rsidRPr="00435D26">
        <w:rPr>
          <w:szCs w:val="24"/>
          <w:lang w:val="es-CO"/>
        </w:rPr>
        <w:t>n</w:t>
      </w:r>
      <w:r w:rsidRPr="00435D26">
        <w:rPr>
          <w:szCs w:val="24"/>
          <w:lang w:val="es-CO"/>
        </w:rPr>
        <w:t xml:space="preserve"> sus derechos fundamentales al mínimo vital y</w:t>
      </w:r>
      <w:r w:rsidR="00C54377" w:rsidRPr="00435D26">
        <w:rPr>
          <w:szCs w:val="24"/>
          <w:lang w:val="es-CO"/>
        </w:rPr>
        <w:t xml:space="preserve"> la</w:t>
      </w:r>
      <w:r w:rsidRPr="00435D26">
        <w:rPr>
          <w:szCs w:val="24"/>
          <w:lang w:val="es-CO"/>
        </w:rPr>
        <w:t xml:space="preserve"> dignidad humana</w:t>
      </w:r>
      <w:r w:rsidR="00C54377" w:rsidRPr="00435D26">
        <w:rPr>
          <w:szCs w:val="24"/>
          <w:lang w:val="es-CO"/>
        </w:rPr>
        <w:t>, pues no se tomaba en cuenta su voluntad de continuar cotizando, por una mejor mesada, hasta su arribo a la edad mínima de pensión en el RPM.</w:t>
      </w:r>
    </w:p>
    <w:p w14:paraId="67830EB2" w14:textId="29D7B139" w:rsidR="007764FD" w:rsidRPr="00435D26" w:rsidRDefault="007764FD" w:rsidP="00435D26">
      <w:pPr>
        <w:spacing w:line="276" w:lineRule="auto"/>
        <w:rPr>
          <w:szCs w:val="24"/>
          <w:lang w:val="es-CO"/>
        </w:rPr>
      </w:pPr>
    </w:p>
    <w:p w14:paraId="2278D861" w14:textId="565067FD" w:rsidR="007764FD" w:rsidRPr="00435D26" w:rsidRDefault="00C54377" w:rsidP="00435D26">
      <w:pPr>
        <w:spacing w:line="276" w:lineRule="auto"/>
        <w:ind w:firstLine="720"/>
        <w:rPr>
          <w:szCs w:val="24"/>
        </w:rPr>
      </w:pPr>
      <w:r w:rsidRPr="00435D26">
        <w:rPr>
          <w:szCs w:val="24"/>
          <w:lang w:val="es-CO"/>
        </w:rPr>
        <w:t>No obstante, c</w:t>
      </w:r>
      <w:r w:rsidR="007764FD" w:rsidRPr="00435D26">
        <w:rPr>
          <w:szCs w:val="24"/>
          <w:lang w:val="es-CO"/>
        </w:rPr>
        <w:t xml:space="preserve">omo se expuso en precedencia, </w:t>
      </w:r>
      <w:r w:rsidRPr="00435D26">
        <w:rPr>
          <w:szCs w:val="24"/>
          <w:lang w:val="es-CO"/>
        </w:rPr>
        <w:t xml:space="preserve">la </w:t>
      </w:r>
      <w:r w:rsidR="007764FD" w:rsidRPr="00435D26">
        <w:rPr>
          <w:szCs w:val="24"/>
          <w:lang w:val="es-CO"/>
        </w:rPr>
        <w:t xml:space="preserve">garantía de estabilidad que reclama el </w:t>
      </w:r>
      <w:r w:rsidR="00D46B27" w:rsidRPr="00435D26">
        <w:rPr>
          <w:szCs w:val="24"/>
          <w:lang w:val="es-CO"/>
        </w:rPr>
        <w:t>c</w:t>
      </w:r>
      <w:r w:rsidR="007764FD" w:rsidRPr="00435D26">
        <w:rPr>
          <w:szCs w:val="24"/>
          <w:lang w:val="es-CO"/>
        </w:rPr>
        <w:t>ensor por vía ordinaria, tiene su exégesis en la protección del derecho a la seguridad social, y aunque este se deriva del derecho al trabajo, con el consecuente aporte, como lo evaluó e</w:t>
      </w:r>
      <w:r w:rsidR="007D7D55">
        <w:rPr>
          <w:szCs w:val="24"/>
          <w:lang w:val="es-CO"/>
        </w:rPr>
        <w:t>l</w:t>
      </w:r>
      <w:r w:rsidR="007764FD" w:rsidRPr="00435D26">
        <w:rPr>
          <w:szCs w:val="24"/>
          <w:lang w:val="es-CO"/>
        </w:rPr>
        <w:t xml:space="preserve"> máximo órgano de cierre constitucional, lo cierto es que acreditado el requisito de tiempo o semanas</w:t>
      </w:r>
      <w:r w:rsidR="00D46B27" w:rsidRPr="00435D26">
        <w:rPr>
          <w:szCs w:val="24"/>
          <w:lang w:val="es-CO"/>
        </w:rPr>
        <w:t>,</w:t>
      </w:r>
      <w:r w:rsidR="007764FD" w:rsidRPr="00435D26">
        <w:rPr>
          <w:szCs w:val="24"/>
          <w:lang w:val="es-CO"/>
        </w:rPr>
        <w:t xml:space="preserve"> la edad es un factor futuro que “</w:t>
      </w:r>
      <w:r w:rsidR="007764FD" w:rsidRPr="005051B1">
        <w:rPr>
          <w:b/>
          <w:i/>
          <w:sz w:val="22"/>
          <w:szCs w:val="24"/>
        </w:rPr>
        <w:t>puede ser cumplido de manera posterior, con o sin vinculación laboral vigente</w:t>
      </w:r>
      <w:r w:rsidR="007764FD" w:rsidRPr="005051B1">
        <w:rPr>
          <w:i/>
          <w:szCs w:val="24"/>
        </w:rPr>
        <w:t>”</w:t>
      </w:r>
      <w:r w:rsidR="007764FD" w:rsidRPr="005051B1">
        <w:rPr>
          <w:szCs w:val="24"/>
        </w:rPr>
        <w:t>,</w:t>
      </w:r>
      <w:r w:rsidR="007764FD" w:rsidRPr="00435D26">
        <w:rPr>
          <w:b/>
          <w:i/>
          <w:szCs w:val="24"/>
        </w:rPr>
        <w:t xml:space="preserve"> </w:t>
      </w:r>
      <w:r w:rsidR="007764FD" w:rsidRPr="00435D26">
        <w:rPr>
          <w:szCs w:val="24"/>
        </w:rPr>
        <w:t>de ahí que no se pueda predicar vulneración alguna al derecho a la seguridad social</w:t>
      </w:r>
      <w:r w:rsidR="00497A42" w:rsidRPr="00435D26">
        <w:rPr>
          <w:szCs w:val="24"/>
        </w:rPr>
        <w:t xml:space="preserve">, </w:t>
      </w:r>
      <w:r w:rsidR="007764FD" w:rsidRPr="00435D26">
        <w:rPr>
          <w:szCs w:val="24"/>
        </w:rPr>
        <w:t xml:space="preserve">cuando el vínculo laboral fenece </w:t>
      </w:r>
      <w:r w:rsidR="00497A42" w:rsidRPr="00435D26">
        <w:rPr>
          <w:szCs w:val="24"/>
        </w:rPr>
        <w:t xml:space="preserve">en ausencia del requisito </w:t>
      </w:r>
      <w:r w:rsidR="00D46B27" w:rsidRPr="00435D26">
        <w:rPr>
          <w:szCs w:val="24"/>
        </w:rPr>
        <w:t>de la edad, siempre y cuando el trabajador ya cuente con número mínimo de semanas para acceder la pensión de vejez</w:t>
      </w:r>
      <w:r w:rsidR="00497A42" w:rsidRPr="00435D26">
        <w:rPr>
          <w:szCs w:val="24"/>
        </w:rPr>
        <w:t xml:space="preserve">. </w:t>
      </w:r>
    </w:p>
    <w:p w14:paraId="070BE3B1" w14:textId="6E2AC17C" w:rsidR="00E14B4E" w:rsidRPr="00435D26" w:rsidRDefault="00E14B4E" w:rsidP="00435D26">
      <w:pPr>
        <w:spacing w:line="276" w:lineRule="auto"/>
        <w:ind w:firstLine="720"/>
        <w:rPr>
          <w:szCs w:val="24"/>
        </w:rPr>
      </w:pPr>
    </w:p>
    <w:p w14:paraId="47EA6B1E" w14:textId="6CD83F57" w:rsidR="00252D3A" w:rsidRPr="00435D26" w:rsidRDefault="00E14B4E" w:rsidP="00435D26">
      <w:pPr>
        <w:spacing w:line="276" w:lineRule="auto"/>
        <w:rPr>
          <w:szCs w:val="24"/>
        </w:rPr>
      </w:pPr>
      <w:r w:rsidRPr="00435D26">
        <w:rPr>
          <w:szCs w:val="24"/>
        </w:rPr>
        <w:lastRenderedPageBreak/>
        <w:tab/>
        <w:t>Ahora, aunque es claro que la falta de empleo genera un menoscabo de los ingresos mínimos necesarios para la subsistencia</w:t>
      </w:r>
      <w:r w:rsidR="006D365C" w:rsidRPr="00435D26">
        <w:rPr>
          <w:szCs w:val="24"/>
        </w:rPr>
        <w:t>, en el caso concreto hasta el 4 de julio de 2023</w:t>
      </w:r>
      <w:r w:rsidR="00146B9D" w:rsidRPr="00435D26">
        <w:rPr>
          <w:szCs w:val="24"/>
        </w:rPr>
        <w:t>,</w:t>
      </w:r>
      <w:r w:rsidR="006D365C" w:rsidRPr="00435D26">
        <w:rPr>
          <w:szCs w:val="24"/>
        </w:rPr>
        <w:t xml:space="preserve"> data en la cual el actor arribó a la edad de 62 años</w:t>
      </w:r>
      <w:r w:rsidR="00146B9D" w:rsidRPr="00435D26">
        <w:rPr>
          <w:szCs w:val="24"/>
        </w:rPr>
        <w:t xml:space="preserve"> de edad,</w:t>
      </w:r>
      <w:r w:rsidR="006D365C" w:rsidRPr="00435D26">
        <w:rPr>
          <w:szCs w:val="24"/>
        </w:rPr>
        <w:t xml:space="preserve"> necesarios para acceder a la </w:t>
      </w:r>
      <w:r w:rsidR="00146B9D" w:rsidRPr="00435D26">
        <w:rPr>
          <w:szCs w:val="24"/>
        </w:rPr>
        <w:t>gracia</w:t>
      </w:r>
      <w:r w:rsidR="006D365C" w:rsidRPr="00435D26">
        <w:rPr>
          <w:szCs w:val="24"/>
        </w:rPr>
        <w:t xml:space="preserve"> pensional</w:t>
      </w:r>
      <w:r w:rsidRPr="00435D26">
        <w:rPr>
          <w:szCs w:val="24"/>
        </w:rPr>
        <w:t xml:space="preserve">, la mengua en los ingresos del trabajador no es imputable jurídicamente a la sociedad demandada, pues teniendo en cuenta que no era sujeto de </w:t>
      </w:r>
      <w:r w:rsidR="00252D3A" w:rsidRPr="00435D26">
        <w:rPr>
          <w:szCs w:val="24"/>
        </w:rPr>
        <w:t xml:space="preserve">derecho </w:t>
      </w:r>
      <w:r w:rsidR="00252D3A" w:rsidRPr="00435D26">
        <w:rPr>
          <w:bCs/>
          <w:szCs w:val="24"/>
        </w:rPr>
        <w:t xml:space="preserve">a la estabilidad laboral reforzada por estar en condición de </w:t>
      </w:r>
      <w:proofErr w:type="spellStart"/>
      <w:r w:rsidR="00252D3A" w:rsidRPr="00435D26">
        <w:rPr>
          <w:bCs/>
          <w:szCs w:val="24"/>
        </w:rPr>
        <w:t>prepensionado</w:t>
      </w:r>
      <w:proofErr w:type="spellEnd"/>
      <w:r w:rsidR="00252D3A" w:rsidRPr="00435D26">
        <w:rPr>
          <w:bCs/>
          <w:szCs w:val="24"/>
        </w:rPr>
        <w:t xml:space="preserve">, la protección constitucional de los derechos deprecados no era absoluta, y por tanto, </w:t>
      </w:r>
      <w:r w:rsidR="00252D3A" w:rsidRPr="00435D26">
        <w:rPr>
          <w:szCs w:val="24"/>
        </w:rPr>
        <w:t xml:space="preserve">el empleador </w:t>
      </w:r>
      <w:r w:rsidRPr="00435D26">
        <w:rPr>
          <w:szCs w:val="24"/>
        </w:rPr>
        <w:t xml:space="preserve">aunque finiquitó el contrato de forma unilateral y sin justa causa, </w:t>
      </w:r>
      <w:r w:rsidR="00252D3A" w:rsidRPr="00435D26">
        <w:rPr>
          <w:szCs w:val="24"/>
        </w:rPr>
        <w:t xml:space="preserve">solo estaba obligado a indemnizar el trabajador conforme previene el artículo </w:t>
      </w:r>
      <w:r w:rsidRPr="00435D26">
        <w:rPr>
          <w:szCs w:val="24"/>
        </w:rPr>
        <w:t>64 del Código Sustantivo del Trabajo</w:t>
      </w:r>
      <w:r w:rsidR="00252D3A" w:rsidRPr="00435D26">
        <w:rPr>
          <w:szCs w:val="24"/>
        </w:rPr>
        <w:t xml:space="preserve">, </w:t>
      </w:r>
      <w:r w:rsidR="00F751DE" w:rsidRPr="00435D26">
        <w:rPr>
          <w:szCs w:val="24"/>
        </w:rPr>
        <w:t xml:space="preserve">mecanismo dispuesto por el legislador para conjurar el lucro cesante y daño emergente causado al trabajador por la pérdida del empleo, aunado </w:t>
      </w:r>
      <w:r w:rsidR="006D365C" w:rsidRPr="00435D26">
        <w:rPr>
          <w:szCs w:val="24"/>
        </w:rPr>
        <w:t xml:space="preserve">a la </w:t>
      </w:r>
      <w:r w:rsidR="00F751DE" w:rsidRPr="00435D26">
        <w:rPr>
          <w:szCs w:val="24"/>
        </w:rPr>
        <w:t xml:space="preserve">posibilidades </w:t>
      </w:r>
      <w:r w:rsidR="00B22006" w:rsidRPr="00435D26">
        <w:rPr>
          <w:szCs w:val="24"/>
        </w:rPr>
        <w:t>de retirar el auxilio de cesan</w:t>
      </w:r>
      <w:r w:rsidR="006D365C" w:rsidRPr="00435D26">
        <w:rPr>
          <w:szCs w:val="24"/>
        </w:rPr>
        <w:t>tías (artículo 102 de la ley 50 de 1990) y acudir a subsidios de desempleo según las políticas del gobierno nacional, tal como ocurrió en el presente caso, donde en interrogatorio de parte</w:t>
      </w:r>
      <w:r w:rsidR="009B1F75" w:rsidRPr="00435D26">
        <w:rPr>
          <w:szCs w:val="24"/>
        </w:rPr>
        <w:t>, el actor</w:t>
      </w:r>
      <w:r w:rsidR="006D365C" w:rsidRPr="00435D26">
        <w:rPr>
          <w:szCs w:val="24"/>
        </w:rPr>
        <w:t xml:space="preserve"> informó que accedió a un subsidio por medio de </w:t>
      </w:r>
      <w:proofErr w:type="spellStart"/>
      <w:r w:rsidR="006D365C" w:rsidRPr="00435D26">
        <w:rPr>
          <w:szCs w:val="24"/>
        </w:rPr>
        <w:t>Comfamili</w:t>
      </w:r>
      <w:r w:rsidR="009B1F75" w:rsidRPr="00435D26">
        <w:rPr>
          <w:szCs w:val="24"/>
        </w:rPr>
        <w:t>a</w:t>
      </w:r>
      <w:r w:rsidR="006D365C" w:rsidRPr="00435D26">
        <w:rPr>
          <w:szCs w:val="24"/>
        </w:rPr>
        <w:t>r</w:t>
      </w:r>
      <w:proofErr w:type="spellEnd"/>
      <w:r w:rsidR="006D365C" w:rsidRPr="00435D26">
        <w:rPr>
          <w:szCs w:val="24"/>
        </w:rPr>
        <w:t xml:space="preserve"> Risaralda, que según su historia laboral se pagó los meses de diciembre, enero y febrero de 2022. </w:t>
      </w:r>
    </w:p>
    <w:p w14:paraId="35319DC4" w14:textId="4B7E3E25" w:rsidR="006D365C" w:rsidRPr="00435D26" w:rsidRDefault="006D365C" w:rsidP="00435D26">
      <w:pPr>
        <w:spacing w:line="276" w:lineRule="auto"/>
        <w:rPr>
          <w:szCs w:val="24"/>
        </w:rPr>
      </w:pPr>
    </w:p>
    <w:p w14:paraId="514BD4D8" w14:textId="3C4EBCE3" w:rsidR="008A3F4C" w:rsidRPr="00435D26" w:rsidRDefault="006D365C" w:rsidP="00435D26">
      <w:pPr>
        <w:spacing w:line="276" w:lineRule="auto"/>
        <w:rPr>
          <w:szCs w:val="24"/>
        </w:rPr>
      </w:pPr>
      <w:r w:rsidRPr="00435D26">
        <w:rPr>
          <w:szCs w:val="24"/>
        </w:rPr>
        <w:tab/>
        <w:t>Por otra parte, no es cierto que el Estado o el poder judicial le hubieran</w:t>
      </w:r>
      <w:r w:rsidR="0042701B" w:rsidRPr="00435D26">
        <w:rPr>
          <w:szCs w:val="24"/>
        </w:rPr>
        <w:t xml:space="preserve"> </w:t>
      </w:r>
      <w:r w:rsidRPr="00435D26">
        <w:rPr>
          <w:szCs w:val="24"/>
        </w:rPr>
        <w:t xml:space="preserve">impuesto </w:t>
      </w:r>
      <w:r w:rsidR="0042701B" w:rsidRPr="00435D26">
        <w:rPr>
          <w:szCs w:val="24"/>
        </w:rPr>
        <w:t>la obligación al demandante de acceder a la pensión de garantía de pensión mínima o a una pensión anticipada, calculada en un salario mínimo, en contravía del derecho a la libre escogencia de régimen pensional, pues la jueza solo auscultó con base en los dichos del propio demandante si, para la fecha en que fue despedido</w:t>
      </w:r>
      <w:r w:rsidR="009B1F75" w:rsidRPr="00435D26">
        <w:rPr>
          <w:szCs w:val="24"/>
        </w:rPr>
        <w:t>,</w:t>
      </w:r>
      <w:r w:rsidR="0042701B" w:rsidRPr="00435D26">
        <w:rPr>
          <w:szCs w:val="24"/>
        </w:rPr>
        <w:t xml:space="preserve"> ya podía acceder a pensión anticipada, debido a que</w:t>
      </w:r>
      <w:r w:rsidR="00B9694C" w:rsidRPr="00435D26">
        <w:rPr>
          <w:szCs w:val="24"/>
        </w:rPr>
        <w:t xml:space="preserve"> en el interrogatorio de parte</w:t>
      </w:r>
      <w:r w:rsidR="0042701B" w:rsidRPr="00435D26">
        <w:rPr>
          <w:szCs w:val="24"/>
        </w:rPr>
        <w:t xml:space="preserve"> manifest</w:t>
      </w:r>
      <w:r w:rsidR="00B9694C" w:rsidRPr="00435D26">
        <w:rPr>
          <w:szCs w:val="24"/>
        </w:rPr>
        <w:t>ó</w:t>
      </w:r>
      <w:r w:rsidR="008A3F4C" w:rsidRPr="00435D26">
        <w:rPr>
          <w:szCs w:val="24"/>
        </w:rPr>
        <w:t xml:space="preserve"> que estando vinculado a </w:t>
      </w:r>
      <w:proofErr w:type="spellStart"/>
      <w:r w:rsidR="008A3F4C" w:rsidRPr="00435D26">
        <w:rPr>
          <w:szCs w:val="24"/>
        </w:rPr>
        <w:t>Importexp</w:t>
      </w:r>
      <w:proofErr w:type="spellEnd"/>
      <w:r w:rsidR="008A3F4C" w:rsidRPr="00435D26">
        <w:rPr>
          <w:szCs w:val="24"/>
        </w:rPr>
        <w:t>, había ido a Protección S.A. donde le indicaron que se pensionar</w:t>
      </w:r>
      <w:r w:rsidR="009B1F75" w:rsidRPr="00435D26">
        <w:rPr>
          <w:szCs w:val="24"/>
        </w:rPr>
        <w:t>í</w:t>
      </w:r>
      <w:r w:rsidR="008A3F4C" w:rsidRPr="00435D26">
        <w:rPr>
          <w:szCs w:val="24"/>
        </w:rPr>
        <w:t xml:space="preserve">a con una mesada equivalente al salario mínimo, hecho que lo motivó a </w:t>
      </w:r>
      <w:r w:rsidR="0042701B" w:rsidRPr="00435D26">
        <w:rPr>
          <w:szCs w:val="24"/>
        </w:rPr>
        <w:t>trasladarse a Colpensiones</w:t>
      </w:r>
      <w:r w:rsidR="008A3F4C" w:rsidRPr="00435D26">
        <w:rPr>
          <w:szCs w:val="24"/>
        </w:rPr>
        <w:t>,</w:t>
      </w:r>
      <w:r w:rsidR="006379C2" w:rsidRPr="00435D26">
        <w:rPr>
          <w:szCs w:val="24"/>
        </w:rPr>
        <w:t xml:space="preserve"> lo cual</w:t>
      </w:r>
      <w:r w:rsidR="008A3F4C" w:rsidRPr="00435D26">
        <w:rPr>
          <w:szCs w:val="24"/>
        </w:rPr>
        <w:t xml:space="preserve"> logró por medio de una acción de tutela, </w:t>
      </w:r>
      <w:r w:rsidR="0042701B" w:rsidRPr="00435D26">
        <w:rPr>
          <w:szCs w:val="24"/>
        </w:rPr>
        <w:t>de ahí que la jueza hubiera insistido en que el demandante respondiera</w:t>
      </w:r>
      <w:r w:rsidR="008A3F4C" w:rsidRPr="00435D26">
        <w:rPr>
          <w:szCs w:val="24"/>
        </w:rPr>
        <w:t xml:space="preserve"> la pregunta formulada por la contraparte en el siguiente sentido: </w:t>
      </w:r>
      <w:r w:rsidR="008A3F4C" w:rsidRPr="00435D26">
        <w:rPr>
          <w:i/>
          <w:szCs w:val="24"/>
        </w:rPr>
        <w:t>“</w:t>
      </w:r>
      <w:r w:rsidR="008A3F4C" w:rsidRPr="005051B1">
        <w:rPr>
          <w:i/>
          <w:sz w:val="22"/>
          <w:szCs w:val="24"/>
        </w:rPr>
        <w:t>Usted cuando va a Protección, le dijeron usted se puede pensionar en este momento y su mesada es el mínimo</w:t>
      </w:r>
      <w:r w:rsidR="008A3F4C" w:rsidRPr="00435D26">
        <w:rPr>
          <w:i/>
          <w:szCs w:val="24"/>
        </w:rPr>
        <w:t>”</w:t>
      </w:r>
      <w:r w:rsidR="008A3F4C" w:rsidRPr="00435D26">
        <w:rPr>
          <w:szCs w:val="24"/>
        </w:rPr>
        <w:t>, respondió</w:t>
      </w:r>
      <w:r w:rsidR="008A3F4C" w:rsidRPr="00435D26">
        <w:rPr>
          <w:i/>
          <w:szCs w:val="24"/>
        </w:rPr>
        <w:t>: “</w:t>
      </w:r>
      <w:r w:rsidR="008A3F4C" w:rsidRPr="005051B1">
        <w:rPr>
          <w:i/>
          <w:sz w:val="22"/>
          <w:szCs w:val="24"/>
        </w:rPr>
        <w:t>si</w:t>
      </w:r>
      <w:r w:rsidR="008A3F4C" w:rsidRPr="00435D26">
        <w:rPr>
          <w:i/>
          <w:szCs w:val="24"/>
        </w:rPr>
        <w:t>”</w:t>
      </w:r>
      <w:r w:rsidR="00B9694C" w:rsidRPr="00435D26">
        <w:rPr>
          <w:i/>
          <w:szCs w:val="24"/>
        </w:rPr>
        <w:t xml:space="preserve">, </w:t>
      </w:r>
      <w:r w:rsidR="00B9694C" w:rsidRPr="00435D26">
        <w:rPr>
          <w:szCs w:val="24"/>
        </w:rPr>
        <w:t xml:space="preserve">confesión que precisamente llevó a la </w:t>
      </w:r>
      <w:r w:rsidR="00B9694C" w:rsidRPr="00435D26">
        <w:rPr>
          <w:i/>
          <w:iCs/>
          <w:szCs w:val="24"/>
        </w:rPr>
        <w:t>a-quo</w:t>
      </w:r>
      <w:r w:rsidR="00B9694C" w:rsidRPr="00435D26">
        <w:rPr>
          <w:szCs w:val="24"/>
        </w:rPr>
        <w:t>, a descartar en la sentencia cualquier tipo de estabilidad laboral, pues con base en lo anterior, para ese momento</w:t>
      </w:r>
      <w:r w:rsidR="006379C2" w:rsidRPr="00435D26">
        <w:rPr>
          <w:szCs w:val="24"/>
        </w:rPr>
        <w:t>,</w:t>
      </w:r>
      <w:r w:rsidR="00B9694C" w:rsidRPr="00435D26">
        <w:rPr>
          <w:szCs w:val="24"/>
        </w:rPr>
        <w:t xml:space="preserve"> al margen del monto de la mesada</w:t>
      </w:r>
      <w:r w:rsidR="006379C2" w:rsidRPr="00435D26">
        <w:rPr>
          <w:szCs w:val="24"/>
        </w:rPr>
        <w:t>, lo cual no interesa en estos asuntos,</w:t>
      </w:r>
      <w:r w:rsidR="00B9694C" w:rsidRPr="00435D26">
        <w:rPr>
          <w:szCs w:val="24"/>
        </w:rPr>
        <w:t xml:space="preserve"> y la forma como dicho valor repercutía en su calidad de vida, ya contaba con la totalidad del capital para acceder a la pensión anticipada de vejez. </w:t>
      </w:r>
    </w:p>
    <w:p w14:paraId="3F09DD45" w14:textId="787A6CDD" w:rsidR="0042701B" w:rsidRPr="00435D26" w:rsidRDefault="0042701B" w:rsidP="00435D26">
      <w:pPr>
        <w:spacing w:line="276" w:lineRule="auto"/>
        <w:rPr>
          <w:szCs w:val="24"/>
        </w:rPr>
      </w:pPr>
    </w:p>
    <w:p w14:paraId="0BAF6176" w14:textId="41E0CDC0" w:rsidR="0042701B" w:rsidRPr="00435D26" w:rsidRDefault="006379C2" w:rsidP="00435D26">
      <w:pPr>
        <w:spacing w:line="276" w:lineRule="auto"/>
        <w:ind w:firstLine="709"/>
        <w:rPr>
          <w:szCs w:val="24"/>
        </w:rPr>
      </w:pPr>
      <w:r w:rsidRPr="00435D26">
        <w:rPr>
          <w:szCs w:val="24"/>
        </w:rPr>
        <w:t>Aunado a lo anterior, cabe agregar</w:t>
      </w:r>
      <w:r w:rsidR="0042701B" w:rsidRPr="00435D26">
        <w:rPr>
          <w:szCs w:val="24"/>
        </w:rPr>
        <w:t xml:space="preserve"> que previo al inicio del proceso, según se evidencia en la respuesta a derecho de petición</w:t>
      </w:r>
      <w:r w:rsidR="002C3741" w:rsidRPr="00435D26">
        <w:rPr>
          <w:szCs w:val="24"/>
        </w:rPr>
        <w:t xml:space="preserve"> Rad. SER-01061058</w:t>
      </w:r>
      <w:r w:rsidR="0042701B" w:rsidRPr="00435D26">
        <w:rPr>
          <w:szCs w:val="24"/>
        </w:rPr>
        <w:t xml:space="preserve"> del </w:t>
      </w:r>
      <w:r w:rsidR="002C3741" w:rsidRPr="00435D26">
        <w:rPr>
          <w:szCs w:val="24"/>
        </w:rPr>
        <w:t>23 de julio</w:t>
      </w:r>
      <w:r w:rsidR="0042701B" w:rsidRPr="00435D26">
        <w:rPr>
          <w:szCs w:val="24"/>
        </w:rPr>
        <w:t xml:space="preserve"> emitida por Protección</w:t>
      </w:r>
      <w:r w:rsidR="002C3741" w:rsidRPr="00435D26">
        <w:rPr>
          <w:rStyle w:val="Refdenotaalpie"/>
          <w:szCs w:val="24"/>
        </w:rPr>
        <w:footnoteReference w:id="3"/>
      </w:r>
      <w:r w:rsidR="0042701B" w:rsidRPr="00435D26">
        <w:rPr>
          <w:szCs w:val="24"/>
        </w:rPr>
        <w:t>, para esa calenda el actor ya había tomado la decisión de trasladarse al RPM</w:t>
      </w:r>
      <w:r w:rsidRPr="00435D26">
        <w:rPr>
          <w:szCs w:val="24"/>
        </w:rPr>
        <w:t>,</w:t>
      </w:r>
      <w:r w:rsidR="0042701B" w:rsidRPr="00435D26">
        <w:rPr>
          <w:szCs w:val="24"/>
        </w:rPr>
        <w:t xml:space="preserve"> de ahí que las actuaciones ordinarias en nada afectaron el derecho a la libertad de régimen pensional. </w:t>
      </w:r>
    </w:p>
    <w:p w14:paraId="7B2C2E3B" w14:textId="68F688C4" w:rsidR="00B9694C" w:rsidRPr="00435D26" w:rsidRDefault="00B9694C" w:rsidP="00435D26">
      <w:pPr>
        <w:spacing w:line="276" w:lineRule="auto"/>
        <w:ind w:firstLine="709"/>
        <w:rPr>
          <w:szCs w:val="24"/>
        </w:rPr>
      </w:pPr>
    </w:p>
    <w:p w14:paraId="230D5F4D" w14:textId="5652E324" w:rsidR="00731825" w:rsidRPr="00435D26" w:rsidRDefault="004111C0" w:rsidP="00435D26">
      <w:pPr>
        <w:spacing w:line="276" w:lineRule="auto"/>
        <w:ind w:firstLine="709"/>
        <w:rPr>
          <w:szCs w:val="24"/>
        </w:rPr>
      </w:pPr>
      <w:r w:rsidRPr="00435D26">
        <w:rPr>
          <w:szCs w:val="24"/>
        </w:rPr>
        <w:t>Finalmente</w:t>
      </w:r>
      <w:r w:rsidR="00446AA8" w:rsidRPr="00435D26">
        <w:rPr>
          <w:szCs w:val="24"/>
        </w:rPr>
        <w:t xml:space="preserve">, </w:t>
      </w:r>
      <w:bookmarkStart w:id="4" w:name="_Hlk149635977"/>
      <w:r w:rsidR="00731825" w:rsidRPr="00435D26">
        <w:rPr>
          <w:szCs w:val="24"/>
        </w:rPr>
        <w:t xml:space="preserve">conviene precisar que en virtud del principio de congruencia, el juez está sometido al marco jurídico procesal que le fijen las partes, mismo que, en materia laboral admite excepciones, bien por la concurrencia de derechos mínimos e irrenunciables que no escapan de la esfera decisoria en ninguna de las instancias </w:t>
      </w:r>
      <w:r w:rsidR="00731825" w:rsidRPr="00435D26">
        <w:rPr>
          <w:szCs w:val="24"/>
        </w:rPr>
        <w:lastRenderedPageBreak/>
        <w:t>procesales de conformidad con la exequibilidad condicionada del principio de consonancia consagrado en el artículos 66A del CPTSS, ora por las facultades ultra y extra petita, reservadas a los jueces de primera y única instancia, conforme ha sido adoctrinado por la Sala Laboral de la Corte Suprema de Justicia en las sentencias CSJ SL 2266-2022, CSJ SL 4487-2021, CSJ SL 2510-2021, CSJ SL 3144-2021, CSJ SL 3850-2020, CSJ SL 3790-2019, CSJ SL2808-2018</w:t>
      </w:r>
      <w:bookmarkEnd w:id="4"/>
      <w:r w:rsidR="00446AA8" w:rsidRPr="00435D26">
        <w:rPr>
          <w:szCs w:val="24"/>
        </w:rPr>
        <w:t>.</w:t>
      </w:r>
    </w:p>
    <w:p w14:paraId="024F37E7" w14:textId="77777777" w:rsidR="004111C0" w:rsidRPr="00435D26" w:rsidRDefault="004111C0" w:rsidP="00435D26">
      <w:pPr>
        <w:spacing w:line="276" w:lineRule="auto"/>
        <w:ind w:firstLine="709"/>
        <w:rPr>
          <w:szCs w:val="24"/>
        </w:rPr>
      </w:pPr>
    </w:p>
    <w:p w14:paraId="70FB10F7" w14:textId="1F2ADDDC" w:rsidR="00E25180" w:rsidRPr="00435D26" w:rsidRDefault="00E25180" w:rsidP="00435D26">
      <w:pPr>
        <w:spacing w:line="276" w:lineRule="auto"/>
        <w:ind w:firstLine="709"/>
        <w:rPr>
          <w:szCs w:val="24"/>
        </w:rPr>
      </w:pPr>
      <w:r w:rsidRPr="00435D26">
        <w:rPr>
          <w:szCs w:val="24"/>
        </w:rPr>
        <w:t>De ahí que la</w:t>
      </w:r>
      <w:r w:rsidR="004111C0" w:rsidRPr="00435D26">
        <w:rPr>
          <w:szCs w:val="24"/>
        </w:rPr>
        <w:t xml:space="preserve"> indemnización </w:t>
      </w:r>
      <w:r w:rsidR="007B1559" w:rsidRPr="00435D26">
        <w:rPr>
          <w:szCs w:val="24"/>
        </w:rPr>
        <w:t>de perjuicios echada de menos en la apelación</w:t>
      </w:r>
      <w:r w:rsidRPr="00435D26">
        <w:rPr>
          <w:szCs w:val="24"/>
        </w:rPr>
        <w:t>, y que no</w:t>
      </w:r>
      <w:r w:rsidR="007B1559" w:rsidRPr="00435D26">
        <w:rPr>
          <w:szCs w:val="24"/>
        </w:rPr>
        <w:t xml:space="preserve"> fue objeto de la litis</w:t>
      </w:r>
      <w:r w:rsidR="007B7D1B" w:rsidRPr="00435D26">
        <w:rPr>
          <w:szCs w:val="24"/>
        </w:rPr>
        <w:t xml:space="preserve">, </w:t>
      </w:r>
      <w:r w:rsidR="007B1559" w:rsidRPr="00435D26">
        <w:rPr>
          <w:szCs w:val="24"/>
        </w:rPr>
        <w:t>no pued</w:t>
      </w:r>
      <w:r w:rsidRPr="00435D26">
        <w:rPr>
          <w:szCs w:val="24"/>
        </w:rPr>
        <w:t xml:space="preserve">a ser revisada de oficio por la Sala, </w:t>
      </w:r>
      <w:r w:rsidR="00B1613E" w:rsidRPr="00435D26">
        <w:rPr>
          <w:szCs w:val="24"/>
        </w:rPr>
        <w:t>como lo pretende el apelante,</w:t>
      </w:r>
      <w:r w:rsidR="00997478" w:rsidRPr="00435D26">
        <w:rPr>
          <w:szCs w:val="24"/>
        </w:rPr>
        <w:t xml:space="preserve"> ya que </w:t>
      </w:r>
      <w:r w:rsidR="00E03A5E" w:rsidRPr="00435D26">
        <w:rPr>
          <w:szCs w:val="24"/>
        </w:rPr>
        <w:t>las facultades ultra y extra petita, que se encuentran vedadas para los jueces de segundo grado</w:t>
      </w:r>
      <w:r w:rsidR="00997478" w:rsidRPr="00435D26">
        <w:rPr>
          <w:szCs w:val="24"/>
        </w:rPr>
        <w:t xml:space="preserve">, y dicha pretensión </w:t>
      </w:r>
      <w:r w:rsidR="00A17AEB" w:rsidRPr="00435D26">
        <w:rPr>
          <w:szCs w:val="24"/>
        </w:rPr>
        <w:t xml:space="preserve">dista de ser un </w:t>
      </w:r>
      <w:r w:rsidR="00997478" w:rsidRPr="00435D26">
        <w:rPr>
          <w:szCs w:val="24"/>
        </w:rPr>
        <w:t>derecho mínimo e irrenunciable</w:t>
      </w:r>
      <w:r w:rsidR="00A17AEB" w:rsidRPr="00435D26">
        <w:rPr>
          <w:szCs w:val="24"/>
        </w:rPr>
        <w:t>.</w:t>
      </w:r>
      <w:r w:rsidR="008023E9" w:rsidRPr="00435D26">
        <w:rPr>
          <w:szCs w:val="24"/>
        </w:rPr>
        <w:t xml:space="preserve"> </w:t>
      </w:r>
    </w:p>
    <w:p w14:paraId="290B3BCE" w14:textId="2F021984" w:rsidR="002C3741" w:rsidRPr="00435D26" w:rsidRDefault="002C3741" w:rsidP="00435D26">
      <w:pPr>
        <w:spacing w:line="276" w:lineRule="auto"/>
        <w:ind w:firstLine="709"/>
        <w:rPr>
          <w:szCs w:val="24"/>
        </w:rPr>
      </w:pPr>
    </w:p>
    <w:p w14:paraId="7E99A1F5" w14:textId="4572D1F3" w:rsidR="002C3741" w:rsidRPr="00435D26" w:rsidRDefault="004268A8" w:rsidP="00435D26">
      <w:pPr>
        <w:spacing w:line="276" w:lineRule="auto"/>
        <w:ind w:firstLine="709"/>
        <w:rPr>
          <w:szCs w:val="24"/>
        </w:rPr>
      </w:pPr>
      <w:r w:rsidRPr="00435D26">
        <w:rPr>
          <w:szCs w:val="24"/>
        </w:rPr>
        <w:t>Ante el fracaso del recurso de apelación, se imponen las c</w:t>
      </w:r>
      <w:r w:rsidR="002C3741" w:rsidRPr="00435D26">
        <w:rPr>
          <w:szCs w:val="24"/>
        </w:rPr>
        <w:t xml:space="preserve">ostas </w:t>
      </w:r>
      <w:r w:rsidR="00365A76" w:rsidRPr="00435D26">
        <w:rPr>
          <w:szCs w:val="24"/>
        </w:rPr>
        <w:t>en est</w:t>
      </w:r>
      <w:r w:rsidRPr="00435D26">
        <w:rPr>
          <w:szCs w:val="24"/>
        </w:rPr>
        <w:t>a</w:t>
      </w:r>
      <w:r w:rsidR="00365A76" w:rsidRPr="00435D26">
        <w:rPr>
          <w:szCs w:val="24"/>
        </w:rPr>
        <w:t xml:space="preserve"> instancia a</w:t>
      </w:r>
      <w:r w:rsidRPr="00435D26">
        <w:rPr>
          <w:szCs w:val="24"/>
        </w:rPr>
        <w:t>l</w:t>
      </w:r>
      <w:r w:rsidR="00365A76" w:rsidRPr="00435D26">
        <w:rPr>
          <w:szCs w:val="24"/>
        </w:rPr>
        <w:t xml:space="preserve"> demandante en favor de la demandada</w:t>
      </w:r>
      <w:r w:rsidRPr="00435D26">
        <w:rPr>
          <w:szCs w:val="24"/>
        </w:rPr>
        <w:t>,</w:t>
      </w:r>
      <w:r w:rsidR="00365A76" w:rsidRPr="00435D26">
        <w:rPr>
          <w:szCs w:val="24"/>
        </w:rPr>
        <w:t xml:space="preserve"> </w:t>
      </w:r>
      <w:r w:rsidR="00204BC2" w:rsidRPr="00435D26">
        <w:rPr>
          <w:szCs w:val="24"/>
        </w:rPr>
        <w:t xml:space="preserve">al tenor del numeral 1 del </w:t>
      </w:r>
      <w:r w:rsidR="0033377D" w:rsidRPr="00435D26">
        <w:rPr>
          <w:szCs w:val="24"/>
        </w:rPr>
        <w:t xml:space="preserve">artículo </w:t>
      </w:r>
      <w:r w:rsidR="00151133" w:rsidRPr="00435D26">
        <w:rPr>
          <w:szCs w:val="24"/>
        </w:rPr>
        <w:t>365 del Código General del Proceso</w:t>
      </w:r>
      <w:r w:rsidR="005423C8" w:rsidRPr="00435D26">
        <w:rPr>
          <w:szCs w:val="24"/>
        </w:rPr>
        <w:t xml:space="preserve">, las cuales se </w:t>
      </w:r>
      <w:r w:rsidR="004435EF" w:rsidRPr="00435D26">
        <w:rPr>
          <w:szCs w:val="24"/>
        </w:rPr>
        <w:t>liquidarán</w:t>
      </w:r>
      <w:r w:rsidR="005423C8" w:rsidRPr="00435D26">
        <w:rPr>
          <w:szCs w:val="24"/>
        </w:rPr>
        <w:t xml:space="preserve"> p</w:t>
      </w:r>
      <w:r w:rsidR="008023E9" w:rsidRPr="00435D26">
        <w:rPr>
          <w:szCs w:val="24"/>
        </w:rPr>
        <w:t>or la secretar</w:t>
      </w:r>
      <w:r w:rsidR="00203955" w:rsidRPr="00435D26">
        <w:rPr>
          <w:szCs w:val="24"/>
        </w:rPr>
        <w:t>í</w:t>
      </w:r>
      <w:r w:rsidR="008023E9" w:rsidRPr="00435D26">
        <w:rPr>
          <w:szCs w:val="24"/>
        </w:rPr>
        <w:t>a del Juzgado de origen.</w:t>
      </w:r>
    </w:p>
    <w:p w14:paraId="0FD7C194" w14:textId="77777777" w:rsidR="00A80E6B" w:rsidRPr="00435D26" w:rsidRDefault="00A80E6B" w:rsidP="00435D26">
      <w:pPr>
        <w:widowControl w:val="0"/>
        <w:tabs>
          <w:tab w:val="left" w:pos="284"/>
        </w:tabs>
        <w:autoSpaceDE w:val="0"/>
        <w:autoSpaceDN w:val="0"/>
        <w:adjustRightInd w:val="0"/>
        <w:spacing w:line="276" w:lineRule="auto"/>
        <w:rPr>
          <w:b/>
          <w:szCs w:val="24"/>
        </w:rPr>
      </w:pPr>
    </w:p>
    <w:p w14:paraId="1EC68BF8" w14:textId="77777777" w:rsidR="00ED578B" w:rsidRPr="00435D26" w:rsidRDefault="00ED578B" w:rsidP="00435D26">
      <w:pPr>
        <w:pStyle w:val="Prrafodelista2"/>
        <w:spacing w:after="0"/>
        <w:ind w:left="0" w:firstLine="709"/>
        <w:jc w:val="both"/>
        <w:rPr>
          <w:rFonts w:ascii="Tahoma" w:hAnsi="Tahoma" w:cs="Tahoma"/>
          <w:color w:val="000000" w:themeColor="text1"/>
          <w:sz w:val="24"/>
          <w:szCs w:val="24"/>
          <w:lang w:val="es-ES_tradnl"/>
        </w:rPr>
      </w:pPr>
      <w:r w:rsidRPr="00435D26">
        <w:rPr>
          <w:rFonts w:ascii="Tahoma" w:hAnsi="Tahoma" w:cs="Tahoma"/>
          <w:color w:val="000000" w:themeColor="text1"/>
          <w:sz w:val="24"/>
          <w:szCs w:val="24"/>
          <w:lang w:val="es-ES_tradnl"/>
        </w:rPr>
        <w:t xml:space="preserve">En mérito de lo expuesto, el </w:t>
      </w:r>
      <w:r w:rsidRPr="00435D26">
        <w:rPr>
          <w:rFonts w:ascii="Tahoma" w:hAnsi="Tahoma" w:cs="Tahoma"/>
          <w:b/>
          <w:color w:val="000000" w:themeColor="text1"/>
          <w:sz w:val="24"/>
          <w:szCs w:val="24"/>
          <w:lang w:val="es-ES_tradnl"/>
        </w:rPr>
        <w:t>Tribunal Superior del Distrito Judicial de Pereira - Risaralda, Sala Primera de Decisión Laboral,</w:t>
      </w:r>
      <w:r w:rsidRPr="00435D26">
        <w:rPr>
          <w:rFonts w:ascii="Tahoma" w:hAnsi="Tahoma" w:cs="Tahoma"/>
          <w:color w:val="000000" w:themeColor="text1"/>
          <w:sz w:val="24"/>
          <w:szCs w:val="24"/>
          <w:lang w:val="es-ES_tradnl"/>
        </w:rPr>
        <w:t xml:space="preserve"> administrando justicia en nombre de la República y por autoridad de la ley,</w:t>
      </w:r>
    </w:p>
    <w:p w14:paraId="41F45EAB" w14:textId="77777777" w:rsidR="00ED578B" w:rsidRPr="00435D26" w:rsidRDefault="00ED578B" w:rsidP="00435D26">
      <w:pPr>
        <w:pStyle w:val="Prrafodelista2"/>
        <w:spacing w:after="0"/>
        <w:ind w:left="0"/>
        <w:jc w:val="both"/>
        <w:rPr>
          <w:rFonts w:ascii="Tahoma" w:hAnsi="Tahoma" w:cs="Tahoma"/>
          <w:color w:val="000000" w:themeColor="text1"/>
          <w:sz w:val="24"/>
          <w:szCs w:val="24"/>
          <w:lang w:val="es-ES_tradnl"/>
        </w:rPr>
      </w:pPr>
    </w:p>
    <w:p w14:paraId="56E09B17" w14:textId="77777777" w:rsidR="00ED578B" w:rsidRPr="00435D26" w:rsidRDefault="00ED578B" w:rsidP="00435D26">
      <w:pPr>
        <w:pStyle w:val="Prrafodelista"/>
        <w:spacing w:line="276" w:lineRule="auto"/>
        <w:ind w:left="0"/>
        <w:jc w:val="center"/>
        <w:rPr>
          <w:b/>
          <w:color w:val="000000" w:themeColor="text1"/>
          <w:szCs w:val="24"/>
        </w:rPr>
      </w:pPr>
      <w:r w:rsidRPr="00435D26">
        <w:rPr>
          <w:b/>
          <w:color w:val="000000" w:themeColor="text1"/>
          <w:szCs w:val="24"/>
        </w:rPr>
        <w:t>RESUELVE</w:t>
      </w:r>
    </w:p>
    <w:p w14:paraId="01AA9A73" w14:textId="77777777" w:rsidR="00ED578B" w:rsidRPr="00435D26" w:rsidRDefault="00ED578B" w:rsidP="00435D26">
      <w:pPr>
        <w:pStyle w:val="Prrafodelista"/>
        <w:spacing w:line="276" w:lineRule="auto"/>
        <w:ind w:left="0"/>
        <w:rPr>
          <w:b/>
          <w:color w:val="000000" w:themeColor="text1"/>
          <w:szCs w:val="24"/>
        </w:rPr>
      </w:pPr>
    </w:p>
    <w:p w14:paraId="15340914" w14:textId="7CF47F53" w:rsidR="0033377D" w:rsidRPr="00435D26" w:rsidRDefault="00ED578B" w:rsidP="00435D26">
      <w:pPr>
        <w:spacing w:line="276" w:lineRule="auto"/>
        <w:ind w:firstLine="705"/>
        <w:rPr>
          <w:rFonts w:eastAsia="Times New Roman"/>
          <w:b/>
          <w:bCs/>
          <w:szCs w:val="24"/>
          <w:lang w:val="es-419" w:eastAsia="es-ES"/>
        </w:rPr>
      </w:pPr>
      <w:r w:rsidRPr="00435D26">
        <w:rPr>
          <w:rFonts w:eastAsia="Times New Roman"/>
          <w:b/>
          <w:bCs/>
          <w:szCs w:val="24"/>
          <w:u w:val="single"/>
          <w:lang w:eastAsia="es-ES"/>
        </w:rPr>
        <w:t>PRIMERO</w:t>
      </w:r>
      <w:r w:rsidRPr="00435D26">
        <w:rPr>
          <w:rFonts w:eastAsia="Times New Roman"/>
          <w:b/>
          <w:bCs/>
          <w:szCs w:val="24"/>
          <w:lang w:eastAsia="es-ES"/>
        </w:rPr>
        <w:t>:</w:t>
      </w:r>
      <w:r w:rsidRPr="00435D26">
        <w:rPr>
          <w:rFonts w:eastAsia="Times New Roman"/>
          <w:b/>
          <w:bCs/>
          <w:i/>
          <w:iCs/>
          <w:szCs w:val="24"/>
          <w:lang w:eastAsia="es-ES"/>
        </w:rPr>
        <w:t> </w:t>
      </w:r>
      <w:r w:rsidR="0033377D" w:rsidRPr="00435D26">
        <w:rPr>
          <w:rFonts w:eastAsia="Times New Roman"/>
          <w:b/>
          <w:bCs/>
          <w:szCs w:val="24"/>
          <w:lang w:eastAsia="es-ES"/>
        </w:rPr>
        <w:t xml:space="preserve">CONFIRMAR </w:t>
      </w:r>
      <w:r w:rsidR="0033377D" w:rsidRPr="00435D26">
        <w:rPr>
          <w:rFonts w:eastAsia="Times New Roman"/>
          <w:bCs/>
          <w:szCs w:val="24"/>
          <w:lang w:eastAsia="es-ES"/>
        </w:rPr>
        <w:t xml:space="preserve">la sentencia proferida el 13 de diciembre de 2022 por el Juzgado Quinto Laboral del Circuito de Pereira dentro del proceso ordinario laboral instaurado </w:t>
      </w:r>
      <w:r w:rsidR="0033377D" w:rsidRPr="00435D26">
        <w:rPr>
          <w:rFonts w:eastAsia="Times New Roman"/>
          <w:b/>
          <w:bCs/>
          <w:szCs w:val="24"/>
          <w:lang w:val="es-419" w:eastAsia="es-ES"/>
        </w:rPr>
        <w:t>José Omar Medina Serna</w:t>
      </w:r>
      <w:r w:rsidR="0033377D" w:rsidRPr="00435D26">
        <w:rPr>
          <w:rFonts w:eastAsia="Times New Roman"/>
          <w:bCs/>
          <w:szCs w:val="24"/>
          <w:lang w:val="es-419" w:eastAsia="es-ES"/>
        </w:rPr>
        <w:t xml:space="preserve"> en contra del </w:t>
      </w:r>
      <w:proofErr w:type="spellStart"/>
      <w:r w:rsidR="0033377D" w:rsidRPr="00435D26">
        <w:rPr>
          <w:rFonts w:eastAsia="Times New Roman"/>
          <w:b/>
          <w:bCs/>
          <w:szCs w:val="24"/>
          <w:lang w:val="es-419" w:eastAsia="es-ES"/>
        </w:rPr>
        <w:t>Importexp</w:t>
      </w:r>
      <w:proofErr w:type="spellEnd"/>
      <w:r w:rsidR="0033377D" w:rsidRPr="00435D26">
        <w:rPr>
          <w:rFonts w:eastAsia="Times New Roman"/>
          <w:b/>
          <w:bCs/>
          <w:szCs w:val="24"/>
          <w:lang w:val="es-419" w:eastAsia="es-ES"/>
        </w:rPr>
        <w:t xml:space="preserve"> </w:t>
      </w:r>
      <w:proofErr w:type="spellStart"/>
      <w:r w:rsidR="0033377D" w:rsidRPr="00435D26">
        <w:rPr>
          <w:rFonts w:eastAsia="Times New Roman"/>
          <w:b/>
          <w:bCs/>
          <w:szCs w:val="24"/>
          <w:lang w:val="es-419" w:eastAsia="es-ES"/>
        </w:rPr>
        <w:t>Logistics</w:t>
      </w:r>
      <w:proofErr w:type="spellEnd"/>
      <w:r w:rsidR="0033377D" w:rsidRPr="00435D26">
        <w:rPr>
          <w:rFonts w:eastAsia="Times New Roman"/>
          <w:b/>
          <w:bCs/>
          <w:szCs w:val="24"/>
          <w:lang w:val="es-419" w:eastAsia="es-ES"/>
        </w:rPr>
        <w:t xml:space="preserve"> CI S.A.S. </w:t>
      </w:r>
    </w:p>
    <w:p w14:paraId="72A0F842" w14:textId="632B7CA8" w:rsidR="00580904" w:rsidRPr="00435D26" w:rsidRDefault="00580904" w:rsidP="00435D26">
      <w:pPr>
        <w:spacing w:line="276" w:lineRule="auto"/>
        <w:rPr>
          <w:rFonts w:eastAsia="Times New Roman"/>
          <w:szCs w:val="24"/>
          <w:lang w:val="es-419" w:eastAsia="es-ES"/>
        </w:rPr>
      </w:pPr>
    </w:p>
    <w:p w14:paraId="3677E199" w14:textId="2A8FD05D" w:rsidR="00C82EB2" w:rsidRPr="00435D26" w:rsidRDefault="00580904" w:rsidP="00435D26">
      <w:pPr>
        <w:spacing w:line="276" w:lineRule="auto"/>
        <w:ind w:firstLine="705"/>
        <w:rPr>
          <w:szCs w:val="24"/>
        </w:rPr>
      </w:pPr>
      <w:r w:rsidRPr="00435D26">
        <w:rPr>
          <w:b/>
          <w:bCs/>
          <w:szCs w:val="24"/>
          <w:u w:val="single"/>
        </w:rPr>
        <w:t>SEGUNDO:</w:t>
      </w:r>
      <w:r w:rsidRPr="00435D26">
        <w:rPr>
          <w:b/>
          <w:bCs/>
          <w:szCs w:val="24"/>
        </w:rPr>
        <w:t xml:space="preserve"> </w:t>
      </w:r>
      <w:r w:rsidR="00151133" w:rsidRPr="00435D26">
        <w:rPr>
          <w:rFonts w:eastAsia="Times New Roman"/>
          <w:szCs w:val="24"/>
          <w:lang w:eastAsia="es-ES"/>
        </w:rPr>
        <w:t>Costas</w:t>
      </w:r>
      <w:r w:rsidR="00151133" w:rsidRPr="00435D26">
        <w:rPr>
          <w:rFonts w:eastAsia="Times New Roman"/>
          <w:b/>
          <w:bCs/>
          <w:szCs w:val="24"/>
          <w:lang w:eastAsia="es-ES"/>
        </w:rPr>
        <w:t xml:space="preserve"> </w:t>
      </w:r>
      <w:r w:rsidR="00151133" w:rsidRPr="00435D26">
        <w:rPr>
          <w:rFonts w:eastAsia="Times New Roman"/>
          <w:bCs/>
          <w:szCs w:val="24"/>
          <w:lang w:eastAsia="es-ES"/>
        </w:rPr>
        <w:t>en esta instancia a cargo del demandante en favor de la demandada.</w:t>
      </w:r>
      <w:r w:rsidR="005423C8" w:rsidRPr="00435D26">
        <w:rPr>
          <w:szCs w:val="24"/>
        </w:rPr>
        <w:t xml:space="preserve"> </w:t>
      </w:r>
      <w:r w:rsidR="005423C8" w:rsidRPr="00435D26">
        <w:rPr>
          <w:rFonts w:eastAsia="Times New Roman"/>
          <w:bCs/>
          <w:szCs w:val="24"/>
          <w:lang w:eastAsia="es-ES"/>
        </w:rPr>
        <w:t>Liquídense por la secretaría del juzgado de origen.</w:t>
      </w:r>
    </w:p>
    <w:p w14:paraId="5BE88AB7" w14:textId="77777777" w:rsidR="00435D26" w:rsidRPr="00AF7FD2" w:rsidRDefault="00435D26" w:rsidP="00435D26">
      <w:pPr>
        <w:spacing w:line="276" w:lineRule="auto"/>
        <w:rPr>
          <w:rFonts w:eastAsia="Calibri"/>
          <w:szCs w:val="24"/>
          <w:lang w:val="es-CO" w:eastAsia="en-US"/>
        </w:rPr>
      </w:pPr>
      <w:bookmarkStart w:id="5" w:name="_Hlk126574973"/>
    </w:p>
    <w:p w14:paraId="031E6793" w14:textId="77777777" w:rsidR="00435D26" w:rsidRPr="00AF7FD2" w:rsidRDefault="00435D26" w:rsidP="00435D26">
      <w:pPr>
        <w:spacing w:line="276" w:lineRule="auto"/>
        <w:jc w:val="center"/>
        <w:rPr>
          <w:b/>
          <w:bCs/>
          <w:szCs w:val="24"/>
          <w:lang w:val="es-CO" w:eastAsia="en-US"/>
        </w:rPr>
      </w:pPr>
      <w:r w:rsidRPr="00AF7FD2">
        <w:rPr>
          <w:b/>
          <w:bCs/>
          <w:szCs w:val="24"/>
          <w:lang w:val="es-CO" w:eastAsia="en-US"/>
        </w:rPr>
        <w:t>Notifíquese y cúmplase</w:t>
      </w:r>
    </w:p>
    <w:p w14:paraId="407824C1" w14:textId="77777777" w:rsidR="00435D26" w:rsidRPr="00AF7FD2" w:rsidRDefault="00435D26" w:rsidP="00435D26">
      <w:pPr>
        <w:spacing w:line="276" w:lineRule="auto"/>
        <w:rPr>
          <w:rFonts w:eastAsia="Calibri"/>
          <w:szCs w:val="24"/>
          <w:lang w:val="es-CO" w:eastAsia="en-US"/>
        </w:rPr>
      </w:pPr>
      <w:r w:rsidRPr="00AF7FD2">
        <w:rPr>
          <w:rFonts w:eastAsia="Calibri"/>
          <w:szCs w:val="24"/>
          <w:lang w:val="es-CO" w:eastAsia="en-US"/>
        </w:rPr>
        <w:t xml:space="preserve"> </w:t>
      </w:r>
    </w:p>
    <w:p w14:paraId="5C26DC5A" w14:textId="77777777" w:rsidR="00435D26" w:rsidRPr="00AF7FD2" w:rsidRDefault="00435D26" w:rsidP="00435D26">
      <w:pPr>
        <w:widowControl w:val="0"/>
        <w:autoSpaceDE w:val="0"/>
        <w:autoSpaceDN w:val="0"/>
        <w:adjustRightInd w:val="0"/>
        <w:spacing w:line="276" w:lineRule="auto"/>
        <w:rPr>
          <w:rFonts w:eastAsia="Times New Roman"/>
          <w:szCs w:val="24"/>
          <w:lang w:eastAsia="es-ES"/>
        </w:rPr>
      </w:pPr>
      <w:r w:rsidRPr="00AF7FD2">
        <w:rPr>
          <w:rFonts w:eastAsia="Times New Roman"/>
          <w:szCs w:val="24"/>
          <w:lang w:eastAsia="es-ES"/>
        </w:rPr>
        <w:tab/>
        <w:t>La Magistrada ponente,</w:t>
      </w:r>
    </w:p>
    <w:p w14:paraId="59E04A2D" w14:textId="77777777" w:rsidR="00435D26" w:rsidRPr="00AF7FD2" w:rsidRDefault="00435D26" w:rsidP="00435D26">
      <w:pPr>
        <w:spacing w:line="276" w:lineRule="auto"/>
        <w:jc w:val="left"/>
        <w:rPr>
          <w:rFonts w:eastAsia="Times New Roman"/>
          <w:szCs w:val="24"/>
          <w:lang w:eastAsia="es-ES"/>
        </w:rPr>
      </w:pPr>
    </w:p>
    <w:p w14:paraId="0C8A8641" w14:textId="77777777" w:rsidR="00435D26" w:rsidRPr="00AF7FD2" w:rsidRDefault="00435D26" w:rsidP="00435D26">
      <w:pPr>
        <w:spacing w:line="276" w:lineRule="auto"/>
        <w:jc w:val="left"/>
        <w:rPr>
          <w:rFonts w:eastAsia="Times New Roman"/>
          <w:szCs w:val="24"/>
          <w:lang w:eastAsia="es-ES"/>
        </w:rPr>
      </w:pPr>
    </w:p>
    <w:p w14:paraId="394D204A" w14:textId="77777777" w:rsidR="00435D26" w:rsidRPr="00AF7FD2" w:rsidRDefault="00435D26" w:rsidP="00435D26">
      <w:pPr>
        <w:spacing w:line="276" w:lineRule="auto"/>
        <w:jc w:val="left"/>
        <w:rPr>
          <w:rFonts w:eastAsia="Times New Roman"/>
          <w:szCs w:val="24"/>
          <w:lang w:eastAsia="es-ES"/>
        </w:rPr>
      </w:pPr>
    </w:p>
    <w:p w14:paraId="5EDC84F5" w14:textId="77777777" w:rsidR="00435D26" w:rsidRPr="00AF7FD2" w:rsidRDefault="00435D26" w:rsidP="00435D26">
      <w:pPr>
        <w:keepNext/>
        <w:spacing w:line="276" w:lineRule="auto"/>
        <w:jc w:val="center"/>
        <w:outlineLvl w:val="2"/>
        <w:rPr>
          <w:rFonts w:eastAsia="Times New Roman"/>
          <w:b/>
          <w:bCs/>
          <w:szCs w:val="24"/>
          <w:lang w:eastAsia="es-ES"/>
        </w:rPr>
      </w:pPr>
      <w:r w:rsidRPr="00AF7FD2">
        <w:rPr>
          <w:rFonts w:eastAsia="Times New Roman"/>
          <w:b/>
          <w:bCs/>
          <w:szCs w:val="24"/>
          <w:lang w:eastAsia="es-ES"/>
        </w:rPr>
        <w:t>ANA LUCÍA CAICEDO CALDERÓN</w:t>
      </w:r>
    </w:p>
    <w:p w14:paraId="4CE58F2F" w14:textId="77777777" w:rsidR="00435D26" w:rsidRPr="00AF7FD2" w:rsidRDefault="00435D26" w:rsidP="00435D26">
      <w:pPr>
        <w:spacing w:line="276" w:lineRule="auto"/>
        <w:jc w:val="left"/>
        <w:rPr>
          <w:rFonts w:eastAsia="Times New Roman"/>
          <w:szCs w:val="24"/>
          <w:lang w:eastAsia="es-ES"/>
        </w:rPr>
      </w:pPr>
    </w:p>
    <w:p w14:paraId="1DB2D24C" w14:textId="77777777" w:rsidR="00435D26" w:rsidRPr="00AF7FD2" w:rsidRDefault="00435D26" w:rsidP="00435D26">
      <w:pPr>
        <w:spacing w:line="276" w:lineRule="auto"/>
        <w:ind w:firstLine="708"/>
        <w:jc w:val="left"/>
        <w:rPr>
          <w:rFonts w:eastAsia="Times New Roman"/>
          <w:szCs w:val="24"/>
          <w:lang w:eastAsia="es-ES"/>
        </w:rPr>
      </w:pPr>
      <w:bookmarkStart w:id="6" w:name="_Hlk62478330"/>
      <w:r w:rsidRPr="00AF7FD2">
        <w:rPr>
          <w:rFonts w:eastAsia="Times New Roman"/>
          <w:szCs w:val="24"/>
          <w:lang w:eastAsia="es-ES"/>
        </w:rPr>
        <w:t>La Magistrada y el Magistrado,</w:t>
      </w:r>
    </w:p>
    <w:p w14:paraId="703A6760" w14:textId="77777777" w:rsidR="00435D26" w:rsidRPr="00AF7FD2" w:rsidRDefault="00435D26" w:rsidP="00435D26">
      <w:pPr>
        <w:spacing w:line="276" w:lineRule="auto"/>
        <w:jc w:val="left"/>
        <w:rPr>
          <w:rFonts w:eastAsia="Times New Roman"/>
          <w:szCs w:val="24"/>
          <w:lang w:eastAsia="es-ES"/>
        </w:rPr>
      </w:pPr>
    </w:p>
    <w:p w14:paraId="0B9CCFCE" w14:textId="77777777" w:rsidR="00435D26" w:rsidRPr="00AF7FD2" w:rsidRDefault="00435D26" w:rsidP="00435D26">
      <w:pPr>
        <w:spacing w:line="276" w:lineRule="auto"/>
        <w:jc w:val="left"/>
        <w:rPr>
          <w:rFonts w:eastAsia="Times New Roman"/>
          <w:szCs w:val="24"/>
          <w:lang w:eastAsia="es-ES"/>
        </w:rPr>
      </w:pPr>
    </w:p>
    <w:p w14:paraId="19DCC41E" w14:textId="77777777" w:rsidR="00435D26" w:rsidRPr="00AF7FD2" w:rsidRDefault="00435D26" w:rsidP="00435D26">
      <w:pPr>
        <w:spacing w:line="276" w:lineRule="auto"/>
        <w:jc w:val="left"/>
        <w:rPr>
          <w:rFonts w:eastAsia="Times New Roman"/>
          <w:szCs w:val="24"/>
          <w:lang w:eastAsia="es-ES"/>
        </w:rPr>
      </w:pPr>
    </w:p>
    <w:p w14:paraId="51DA9890" w14:textId="7DCE92EA" w:rsidR="00EF30F5" w:rsidRPr="00435D26" w:rsidRDefault="00435D26" w:rsidP="00435D26">
      <w:pPr>
        <w:spacing w:line="276" w:lineRule="auto"/>
        <w:rPr>
          <w:rFonts w:eastAsia="Calibri"/>
          <w:szCs w:val="24"/>
          <w:lang w:eastAsia="en-US"/>
        </w:rPr>
      </w:pPr>
      <w:r w:rsidRPr="00AF7FD2">
        <w:rPr>
          <w:rFonts w:eastAsia="Times New Roman"/>
          <w:b/>
          <w:bCs/>
          <w:szCs w:val="24"/>
          <w:lang w:eastAsia="es-ES"/>
        </w:rPr>
        <w:t>OLGA LUCÍA HOYOS SEPÚLVEDA</w:t>
      </w:r>
      <w:r w:rsidRPr="00AF7FD2">
        <w:rPr>
          <w:rFonts w:eastAsia="Times New Roman"/>
          <w:b/>
          <w:bCs/>
          <w:szCs w:val="24"/>
          <w:lang w:eastAsia="es-ES"/>
        </w:rPr>
        <w:tab/>
      </w:r>
      <w:r w:rsidRPr="00AF7FD2">
        <w:rPr>
          <w:rFonts w:eastAsia="Times New Roman"/>
          <w:b/>
          <w:bCs/>
          <w:szCs w:val="24"/>
          <w:lang w:eastAsia="es-ES"/>
        </w:rPr>
        <w:tab/>
        <w:t>GERMÁN DARÍO GÓEZ VINASCO</w:t>
      </w:r>
      <w:bookmarkEnd w:id="5"/>
      <w:bookmarkEnd w:id="6"/>
    </w:p>
    <w:sectPr w:rsidR="00EF30F5" w:rsidRPr="00435D26" w:rsidSect="009B417F">
      <w:headerReference w:type="default" r:id="rId12"/>
      <w:pgSz w:w="12242" w:h="18722" w:code="258"/>
      <w:pgMar w:top="1814" w:right="1304" w:bottom="1247" w:left="1871" w:header="709" w:footer="709"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E78C89" w16cex:dateUtc="2023-11-09T11:57:33.97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2FD1" w14:textId="77777777" w:rsidR="006241FA" w:rsidRDefault="006241FA">
      <w:pPr>
        <w:spacing w:line="240" w:lineRule="auto"/>
      </w:pPr>
      <w:r>
        <w:separator/>
      </w:r>
    </w:p>
  </w:endnote>
  <w:endnote w:type="continuationSeparator" w:id="0">
    <w:p w14:paraId="3BA65786" w14:textId="77777777" w:rsidR="006241FA" w:rsidRDefault="00624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F49" w14:textId="77777777" w:rsidR="006241FA" w:rsidRDefault="006241FA">
      <w:pPr>
        <w:spacing w:line="240" w:lineRule="auto"/>
      </w:pPr>
      <w:r>
        <w:separator/>
      </w:r>
    </w:p>
  </w:footnote>
  <w:footnote w:type="continuationSeparator" w:id="0">
    <w:p w14:paraId="07DA1331" w14:textId="77777777" w:rsidR="006241FA" w:rsidRDefault="006241FA">
      <w:pPr>
        <w:spacing w:line="240" w:lineRule="auto"/>
      </w:pPr>
      <w:r>
        <w:continuationSeparator/>
      </w:r>
    </w:p>
  </w:footnote>
  <w:footnote w:id="1">
    <w:p w14:paraId="6B086D6B" w14:textId="588A1059" w:rsidR="00341122" w:rsidRPr="009C5476" w:rsidRDefault="00341122" w:rsidP="009C5476">
      <w:pPr>
        <w:pStyle w:val="Textonotapie"/>
        <w:rPr>
          <w:rFonts w:ascii="Arial" w:hAnsi="Arial" w:cs="Arial"/>
          <w:sz w:val="18"/>
          <w:lang w:val="es-CO"/>
        </w:rPr>
      </w:pPr>
      <w:r w:rsidRPr="009C5476">
        <w:rPr>
          <w:rStyle w:val="Refdenotaalpie"/>
          <w:rFonts w:ascii="Arial" w:hAnsi="Arial" w:cs="Arial"/>
          <w:sz w:val="18"/>
        </w:rPr>
        <w:footnoteRef/>
      </w:r>
      <w:r w:rsidRPr="009C5476">
        <w:rPr>
          <w:rFonts w:ascii="Arial" w:hAnsi="Arial" w:cs="Arial"/>
          <w:sz w:val="18"/>
        </w:rPr>
        <w:t xml:space="preserve"> </w:t>
      </w:r>
      <w:r w:rsidRPr="009C5476">
        <w:rPr>
          <w:rFonts w:ascii="Arial" w:hAnsi="Arial" w:cs="Arial"/>
          <w:sz w:val="18"/>
          <w:lang w:val="es-CO"/>
        </w:rPr>
        <w:t xml:space="preserve">Tribunal Superior de Pereira- Sala Laboral. Sentencia No. 79 aprobada por acta No. 113 del 26 de julio de 2022, dentro del proceso bajo radicado </w:t>
      </w:r>
      <w:r w:rsidRPr="009C5476">
        <w:rPr>
          <w:rFonts w:ascii="Arial" w:hAnsi="Arial" w:cs="Arial"/>
          <w:sz w:val="18"/>
        </w:rPr>
        <w:t>66001310500420180063001, promovido por Carlos Alberto Palacio Tirado en contra de Comunicaciones Celular Comcel S.A.</w:t>
      </w:r>
    </w:p>
  </w:footnote>
  <w:footnote w:id="2">
    <w:p w14:paraId="02E74B0A" w14:textId="77777777" w:rsidR="00EA4A25" w:rsidRPr="009C5476" w:rsidRDefault="00EA4A25" w:rsidP="009C5476">
      <w:pPr>
        <w:pStyle w:val="Textonotapie"/>
        <w:rPr>
          <w:rFonts w:ascii="Arial" w:hAnsi="Arial" w:cs="Arial"/>
          <w:sz w:val="18"/>
          <w:lang w:val="es-CO"/>
        </w:rPr>
      </w:pPr>
      <w:r w:rsidRPr="009C5476">
        <w:rPr>
          <w:rStyle w:val="Refdenotaalpie"/>
          <w:rFonts w:ascii="Arial" w:hAnsi="Arial" w:cs="Arial"/>
          <w:sz w:val="18"/>
        </w:rPr>
        <w:footnoteRef/>
      </w:r>
      <w:r w:rsidRPr="009C5476">
        <w:rPr>
          <w:rFonts w:ascii="Arial" w:hAnsi="Arial" w:cs="Arial"/>
          <w:sz w:val="18"/>
        </w:rPr>
        <w:t xml:space="preserve"> </w:t>
      </w:r>
      <w:r w:rsidRPr="009C5476">
        <w:rPr>
          <w:rFonts w:ascii="Arial" w:hAnsi="Arial" w:cs="Arial"/>
          <w:sz w:val="18"/>
          <w:lang w:val="es-CO"/>
        </w:rPr>
        <w:t>Archivo 30 cuaderno de primera instancia.</w:t>
      </w:r>
    </w:p>
  </w:footnote>
  <w:footnote w:id="3">
    <w:p w14:paraId="1812C4E8" w14:textId="191E5963" w:rsidR="002C3741" w:rsidRPr="009C5476" w:rsidRDefault="002C3741" w:rsidP="009C5476">
      <w:pPr>
        <w:pStyle w:val="Textonotapie"/>
        <w:rPr>
          <w:rFonts w:ascii="Arial" w:hAnsi="Arial" w:cs="Arial"/>
          <w:sz w:val="18"/>
          <w:lang w:val="es-CO"/>
        </w:rPr>
      </w:pPr>
      <w:r w:rsidRPr="009C5476">
        <w:rPr>
          <w:rStyle w:val="Refdenotaalpie"/>
          <w:rFonts w:ascii="Arial" w:hAnsi="Arial" w:cs="Arial"/>
          <w:sz w:val="18"/>
        </w:rPr>
        <w:footnoteRef/>
      </w:r>
      <w:r w:rsidRPr="009C5476">
        <w:rPr>
          <w:rFonts w:ascii="Arial" w:hAnsi="Arial" w:cs="Arial"/>
          <w:sz w:val="18"/>
        </w:rPr>
        <w:t xml:space="preserve"> </w:t>
      </w:r>
      <w:r w:rsidRPr="009C5476">
        <w:rPr>
          <w:rFonts w:ascii="Arial" w:hAnsi="Arial" w:cs="Arial"/>
          <w:sz w:val="18"/>
          <w:lang w:val="es-CO"/>
        </w:rPr>
        <w:t xml:space="preserve">Archivo 03, páginas 12 a 21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201E" w14:textId="4F53C7A3" w:rsidR="000C1B7D" w:rsidRPr="009C5476" w:rsidRDefault="000C1B7D" w:rsidP="009C5476">
    <w:pPr>
      <w:spacing w:line="240" w:lineRule="auto"/>
      <w:rPr>
        <w:rFonts w:ascii="Arial" w:hAnsi="Arial" w:cs="Arial"/>
        <w:sz w:val="18"/>
        <w:szCs w:val="18"/>
      </w:rPr>
    </w:pPr>
    <w:r w:rsidRPr="009C5476">
      <w:rPr>
        <w:rFonts w:ascii="Arial" w:hAnsi="Arial" w:cs="Arial"/>
        <w:sz w:val="18"/>
        <w:szCs w:val="18"/>
      </w:rPr>
      <w:t>Radicación No.:</w:t>
    </w:r>
    <w:r w:rsidR="009C5476">
      <w:rPr>
        <w:rFonts w:ascii="Arial" w:hAnsi="Arial" w:cs="Arial"/>
        <w:sz w:val="18"/>
        <w:szCs w:val="18"/>
      </w:rPr>
      <w:tab/>
    </w:r>
    <w:r w:rsidRPr="009C5476">
      <w:rPr>
        <w:rFonts w:ascii="Arial" w:hAnsi="Arial" w:cs="Arial"/>
        <w:sz w:val="18"/>
        <w:szCs w:val="18"/>
      </w:rPr>
      <w:t>66001-31-05-005-2021-00367-01</w:t>
    </w:r>
  </w:p>
  <w:p w14:paraId="7E025554" w14:textId="21889A7C" w:rsidR="000C1B7D" w:rsidRPr="009C5476" w:rsidRDefault="000C1B7D" w:rsidP="009C5476">
    <w:pPr>
      <w:spacing w:line="240" w:lineRule="auto"/>
      <w:rPr>
        <w:rFonts w:ascii="Arial" w:hAnsi="Arial" w:cs="Arial"/>
        <w:sz w:val="18"/>
        <w:szCs w:val="18"/>
        <w:lang w:val="es-419"/>
      </w:rPr>
    </w:pPr>
    <w:r w:rsidRPr="009C5476">
      <w:rPr>
        <w:rFonts w:ascii="Arial" w:hAnsi="Arial" w:cs="Arial"/>
        <w:sz w:val="18"/>
        <w:szCs w:val="18"/>
      </w:rPr>
      <w:t>Demandante:</w:t>
    </w:r>
    <w:r w:rsidRPr="009C5476">
      <w:rPr>
        <w:rFonts w:ascii="Arial" w:hAnsi="Arial" w:cs="Arial"/>
        <w:sz w:val="18"/>
        <w:szCs w:val="18"/>
      </w:rPr>
      <w:tab/>
    </w:r>
    <w:r w:rsidRPr="009C5476">
      <w:rPr>
        <w:rFonts w:ascii="Arial" w:hAnsi="Arial" w:cs="Arial"/>
        <w:sz w:val="18"/>
        <w:szCs w:val="18"/>
        <w:lang w:val="es-419"/>
      </w:rPr>
      <w:t xml:space="preserve">José Omar Medina Serna </w:t>
    </w:r>
  </w:p>
  <w:p w14:paraId="51C49910" w14:textId="109B488A" w:rsidR="005A6E08" w:rsidRPr="009C5476" w:rsidRDefault="000C1B7D" w:rsidP="009C5476">
    <w:pPr>
      <w:spacing w:line="240" w:lineRule="auto"/>
      <w:rPr>
        <w:rFonts w:ascii="Arial" w:hAnsi="Arial" w:cs="Arial"/>
        <w:sz w:val="18"/>
        <w:szCs w:val="18"/>
        <w:lang w:val="es-419"/>
      </w:rPr>
    </w:pPr>
    <w:r w:rsidRPr="009C5476">
      <w:rPr>
        <w:rFonts w:ascii="Arial" w:hAnsi="Arial" w:cs="Arial"/>
        <w:sz w:val="18"/>
        <w:szCs w:val="18"/>
      </w:rPr>
      <w:t>Demandado:</w:t>
    </w:r>
    <w:r w:rsidRPr="009C5476">
      <w:rPr>
        <w:rFonts w:ascii="Arial" w:hAnsi="Arial" w:cs="Arial"/>
        <w:sz w:val="18"/>
        <w:szCs w:val="18"/>
      </w:rPr>
      <w:tab/>
    </w:r>
    <w:proofErr w:type="spellStart"/>
    <w:r w:rsidRPr="009C5476">
      <w:rPr>
        <w:rFonts w:ascii="Arial" w:hAnsi="Arial" w:cs="Arial"/>
        <w:sz w:val="18"/>
        <w:szCs w:val="18"/>
        <w:lang w:val="es-419"/>
      </w:rPr>
      <w:t>Importexp</w:t>
    </w:r>
    <w:proofErr w:type="spellEnd"/>
    <w:r w:rsidRPr="009C5476">
      <w:rPr>
        <w:rFonts w:ascii="Arial" w:hAnsi="Arial" w:cs="Arial"/>
        <w:sz w:val="18"/>
        <w:szCs w:val="18"/>
        <w:lang w:val="es-419"/>
      </w:rPr>
      <w:t xml:space="preserve"> </w:t>
    </w:r>
    <w:proofErr w:type="spellStart"/>
    <w:r w:rsidRPr="009C5476">
      <w:rPr>
        <w:rFonts w:ascii="Arial" w:hAnsi="Arial" w:cs="Arial"/>
        <w:sz w:val="18"/>
        <w:szCs w:val="18"/>
        <w:lang w:val="es-419"/>
      </w:rPr>
      <w:t>Logistics</w:t>
    </w:r>
    <w:proofErr w:type="spellEnd"/>
    <w:r w:rsidRPr="009C5476">
      <w:rPr>
        <w:rFonts w:ascii="Arial" w:hAnsi="Arial" w:cs="Arial"/>
        <w:sz w:val="18"/>
        <w:szCs w:val="18"/>
        <w:lang w:val="es-419"/>
      </w:rPr>
      <w:t xml:space="preserve"> C.I. S.A.S</w:t>
    </w:r>
    <w:r w:rsidR="009C5476" w:rsidRPr="009C5476">
      <w:rPr>
        <w:rFonts w:ascii="Arial" w:hAnsi="Arial" w:cs="Arial"/>
        <w:sz w:val="18"/>
        <w:szCs w:val="18"/>
        <w:lang w:val="es-419"/>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2A87"/>
    <w:multiLevelType w:val="hybridMultilevel"/>
    <w:tmpl w:val="415600E4"/>
    <w:lvl w:ilvl="0" w:tplc="AA3AE3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59D4261"/>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2" w15:restartNumberingAfterBreak="0">
    <w:nsid w:val="590279E5"/>
    <w:multiLevelType w:val="hybridMultilevel"/>
    <w:tmpl w:val="0FFEDFD2"/>
    <w:lvl w:ilvl="0" w:tplc="51DAA986">
      <w:start w:val="1"/>
      <w:numFmt w:val="decimal"/>
      <w:lvlText w:val="%1."/>
      <w:lvlJc w:val="left"/>
      <w:pPr>
        <w:ind w:left="1065" w:hanging="360"/>
      </w:pPr>
      <w:rPr>
        <w:rFonts w:eastAsia="Times New Roman"/>
        <w:color w:val="000000" w:themeColor="text1"/>
      </w:r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3" w15:restartNumberingAfterBreak="0">
    <w:nsid w:val="5C46222F"/>
    <w:multiLevelType w:val="multilevel"/>
    <w:tmpl w:val="5E38F2BC"/>
    <w:lvl w:ilvl="0">
      <w:start w:val="1"/>
      <w:numFmt w:val="decimal"/>
      <w:lvlText w:val="%1."/>
      <w:lvlJc w:val="left"/>
      <w:pPr>
        <w:ind w:left="720" w:hanging="360"/>
      </w:p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4" w15:restartNumberingAfterBreak="0">
    <w:nsid w:val="764B647B"/>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5"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AE"/>
    <w:rsid w:val="000016E3"/>
    <w:rsid w:val="00002D6A"/>
    <w:rsid w:val="000031C5"/>
    <w:rsid w:val="00003673"/>
    <w:rsid w:val="00005631"/>
    <w:rsid w:val="00010813"/>
    <w:rsid w:val="00010D1C"/>
    <w:rsid w:val="00010E01"/>
    <w:rsid w:val="0001220B"/>
    <w:rsid w:val="000161CF"/>
    <w:rsid w:val="00017362"/>
    <w:rsid w:val="000173F3"/>
    <w:rsid w:val="00020092"/>
    <w:rsid w:val="00020DDD"/>
    <w:rsid w:val="00022C66"/>
    <w:rsid w:val="00023309"/>
    <w:rsid w:val="00023B42"/>
    <w:rsid w:val="00024623"/>
    <w:rsid w:val="00024DA5"/>
    <w:rsid w:val="00025F95"/>
    <w:rsid w:val="000273A4"/>
    <w:rsid w:val="00027F30"/>
    <w:rsid w:val="00030E47"/>
    <w:rsid w:val="000317C4"/>
    <w:rsid w:val="000318A4"/>
    <w:rsid w:val="00031C5D"/>
    <w:rsid w:val="00041B28"/>
    <w:rsid w:val="00041DAE"/>
    <w:rsid w:val="0004300C"/>
    <w:rsid w:val="00051551"/>
    <w:rsid w:val="00060CDB"/>
    <w:rsid w:val="00062C34"/>
    <w:rsid w:val="00063D7F"/>
    <w:rsid w:val="00063D93"/>
    <w:rsid w:val="000658DA"/>
    <w:rsid w:val="0006622A"/>
    <w:rsid w:val="00066244"/>
    <w:rsid w:val="00067401"/>
    <w:rsid w:val="00067855"/>
    <w:rsid w:val="00067B4A"/>
    <w:rsid w:val="00071543"/>
    <w:rsid w:val="00071975"/>
    <w:rsid w:val="0007293F"/>
    <w:rsid w:val="00072E1E"/>
    <w:rsid w:val="00073030"/>
    <w:rsid w:val="000741C9"/>
    <w:rsid w:val="000749C6"/>
    <w:rsid w:val="00074E11"/>
    <w:rsid w:val="000818F3"/>
    <w:rsid w:val="0008350C"/>
    <w:rsid w:val="00091615"/>
    <w:rsid w:val="00092EE0"/>
    <w:rsid w:val="00094217"/>
    <w:rsid w:val="00096243"/>
    <w:rsid w:val="000A3346"/>
    <w:rsid w:val="000A4140"/>
    <w:rsid w:val="000A505E"/>
    <w:rsid w:val="000B1025"/>
    <w:rsid w:val="000B14AB"/>
    <w:rsid w:val="000B2175"/>
    <w:rsid w:val="000B2263"/>
    <w:rsid w:val="000B2F9F"/>
    <w:rsid w:val="000B3DAA"/>
    <w:rsid w:val="000B4349"/>
    <w:rsid w:val="000B62F9"/>
    <w:rsid w:val="000B7CF9"/>
    <w:rsid w:val="000C0688"/>
    <w:rsid w:val="000C1B7D"/>
    <w:rsid w:val="000C22B8"/>
    <w:rsid w:val="000C43B5"/>
    <w:rsid w:val="000C56B9"/>
    <w:rsid w:val="000C6A09"/>
    <w:rsid w:val="000C742E"/>
    <w:rsid w:val="000D02FE"/>
    <w:rsid w:val="000D06C7"/>
    <w:rsid w:val="000D13F7"/>
    <w:rsid w:val="000D47F7"/>
    <w:rsid w:val="000D4B23"/>
    <w:rsid w:val="000D5457"/>
    <w:rsid w:val="000D580B"/>
    <w:rsid w:val="000D5F86"/>
    <w:rsid w:val="000E0635"/>
    <w:rsid w:val="000E2F7E"/>
    <w:rsid w:val="000E3EC7"/>
    <w:rsid w:val="000E5509"/>
    <w:rsid w:val="000E6310"/>
    <w:rsid w:val="000F04E7"/>
    <w:rsid w:val="000F1631"/>
    <w:rsid w:val="000F1979"/>
    <w:rsid w:val="000F2364"/>
    <w:rsid w:val="000F5007"/>
    <w:rsid w:val="000F7C32"/>
    <w:rsid w:val="001008EC"/>
    <w:rsid w:val="00100A4E"/>
    <w:rsid w:val="001045BB"/>
    <w:rsid w:val="00104E58"/>
    <w:rsid w:val="0010632B"/>
    <w:rsid w:val="00106FA0"/>
    <w:rsid w:val="00107A1F"/>
    <w:rsid w:val="00113F8D"/>
    <w:rsid w:val="00114D70"/>
    <w:rsid w:val="00116A5B"/>
    <w:rsid w:val="00116F8D"/>
    <w:rsid w:val="00120053"/>
    <w:rsid w:val="00123F76"/>
    <w:rsid w:val="001252F2"/>
    <w:rsid w:val="00131096"/>
    <w:rsid w:val="00131F24"/>
    <w:rsid w:val="00132D24"/>
    <w:rsid w:val="00132E66"/>
    <w:rsid w:val="0013611B"/>
    <w:rsid w:val="00136C2F"/>
    <w:rsid w:val="00137B76"/>
    <w:rsid w:val="00137DEB"/>
    <w:rsid w:val="001405D2"/>
    <w:rsid w:val="001459E3"/>
    <w:rsid w:val="00146B9D"/>
    <w:rsid w:val="0014770E"/>
    <w:rsid w:val="00147F0B"/>
    <w:rsid w:val="0015080C"/>
    <w:rsid w:val="00151133"/>
    <w:rsid w:val="00151E7D"/>
    <w:rsid w:val="00153171"/>
    <w:rsid w:val="00154EAA"/>
    <w:rsid w:val="001551A6"/>
    <w:rsid w:val="00157A03"/>
    <w:rsid w:val="00157E75"/>
    <w:rsid w:val="00161B8C"/>
    <w:rsid w:val="00161BB2"/>
    <w:rsid w:val="00163A95"/>
    <w:rsid w:val="001652ED"/>
    <w:rsid w:val="00165768"/>
    <w:rsid w:val="0016629C"/>
    <w:rsid w:val="0016722C"/>
    <w:rsid w:val="00167A5A"/>
    <w:rsid w:val="00170940"/>
    <w:rsid w:val="00172245"/>
    <w:rsid w:val="001758EF"/>
    <w:rsid w:val="00175EDC"/>
    <w:rsid w:val="00176F0D"/>
    <w:rsid w:val="00176FDA"/>
    <w:rsid w:val="00177ECE"/>
    <w:rsid w:val="00180F09"/>
    <w:rsid w:val="00181E7C"/>
    <w:rsid w:val="00183D77"/>
    <w:rsid w:val="0018416A"/>
    <w:rsid w:val="001843ED"/>
    <w:rsid w:val="001878B7"/>
    <w:rsid w:val="00191C6B"/>
    <w:rsid w:val="00195083"/>
    <w:rsid w:val="00195261"/>
    <w:rsid w:val="001960E5"/>
    <w:rsid w:val="00196AE8"/>
    <w:rsid w:val="00196FBF"/>
    <w:rsid w:val="001A0F6D"/>
    <w:rsid w:val="001A1DF3"/>
    <w:rsid w:val="001A21EB"/>
    <w:rsid w:val="001A5A0F"/>
    <w:rsid w:val="001A66D0"/>
    <w:rsid w:val="001A74E3"/>
    <w:rsid w:val="001A75C1"/>
    <w:rsid w:val="001A79F0"/>
    <w:rsid w:val="001B129E"/>
    <w:rsid w:val="001B13B3"/>
    <w:rsid w:val="001B1EA7"/>
    <w:rsid w:val="001B2A96"/>
    <w:rsid w:val="001B3CCD"/>
    <w:rsid w:val="001B46DF"/>
    <w:rsid w:val="001B5215"/>
    <w:rsid w:val="001B7A0D"/>
    <w:rsid w:val="001B7E1F"/>
    <w:rsid w:val="001C184C"/>
    <w:rsid w:val="001C2897"/>
    <w:rsid w:val="001C3A75"/>
    <w:rsid w:val="001C4ECA"/>
    <w:rsid w:val="001C6694"/>
    <w:rsid w:val="001D1654"/>
    <w:rsid w:val="001D1B05"/>
    <w:rsid w:val="001D1BC4"/>
    <w:rsid w:val="001D4613"/>
    <w:rsid w:val="001D5C81"/>
    <w:rsid w:val="001E03D6"/>
    <w:rsid w:val="001E0AD3"/>
    <w:rsid w:val="001E391D"/>
    <w:rsid w:val="001E4C80"/>
    <w:rsid w:val="001E5D1E"/>
    <w:rsid w:val="001F07AC"/>
    <w:rsid w:val="001F09DD"/>
    <w:rsid w:val="001F503D"/>
    <w:rsid w:val="001F7336"/>
    <w:rsid w:val="00201AF2"/>
    <w:rsid w:val="00202230"/>
    <w:rsid w:val="002028DA"/>
    <w:rsid w:val="00202C9E"/>
    <w:rsid w:val="00203955"/>
    <w:rsid w:val="0020459C"/>
    <w:rsid w:val="00204BC2"/>
    <w:rsid w:val="00207DA9"/>
    <w:rsid w:val="00210293"/>
    <w:rsid w:val="00210D0E"/>
    <w:rsid w:val="002117A7"/>
    <w:rsid w:val="00212386"/>
    <w:rsid w:val="002147A2"/>
    <w:rsid w:val="00214D20"/>
    <w:rsid w:val="002161F2"/>
    <w:rsid w:val="00216D98"/>
    <w:rsid w:val="00216FAF"/>
    <w:rsid w:val="00225646"/>
    <w:rsid w:val="002303C0"/>
    <w:rsid w:val="002303E6"/>
    <w:rsid w:val="002315A8"/>
    <w:rsid w:val="002334E1"/>
    <w:rsid w:val="002340F2"/>
    <w:rsid w:val="00234AAA"/>
    <w:rsid w:val="002366C0"/>
    <w:rsid w:val="0023795F"/>
    <w:rsid w:val="00241EA0"/>
    <w:rsid w:val="00242A4F"/>
    <w:rsid w:val="00243695"/>
    <w:rsid w:val="00243C79"/>
    <w:rsid w:val="00244A84"/>
    <w:rsid w:val="002468CE"/>
    <w:rsid w:val="00246F04"/>
    <w:rsid w:val="00251995"/>
    <w:rsid w:val="00252AA9"/>
    <w:rsid w:val="00252D3A"/>
    <w:rsid w:val="00255468"/>
    <w:rsid w:val="00260DE9"/>
    <w:rsid w:val="00260E75"/>
    <w:rsid w:val="00262A19"/>
    <w:rsid w:val="002633B9"/>
    <w:rsid w:val="00264465"/>
    <w:rsid w:val="00264FBF"/>
    <w:rsid w:val="00265113"/>
    <w:rsid w:val="00265563"/>
    <w:rsid w:val="002656EC"/>
    <w:rsid w:val="00267FCD"/>
    <w:rsid w:val="00270746"/>
    <w:rsid w:val="00271CD6"/>
    <w:rsid w:val="002726E6"/>
    <w:rsid w:val="002737CC"/>
    <w:rsid w:val="00273E54"/>
    <w:rsid w:val="00280C7A"/>
    <w:rsid w:val="00282863"/>
    <w:rsid w:val="0028313E"/>
    <w:rsid w:val="00283C80"/>
    <w:rsid w:val="002901E7"/>
    <w:rsid w:val="00293088"/>
    <w:rsid w:val="00297621"/>
    <w:rsid w:val="002A02F5"/>
    <w:rsid w:val="002A0B64"/>
    <w:rsid w:val="002A1965"/>
    <w:rsid w:val="002A2AF5"/>
    <w:rsid w:val="002A3E0D"/>
    <w:rsid w:val="002B6369"/>
    <w:rsid w:val="002B6F78"/>
    <w:rsid w:val="002C2B30"/>
    <w:rsid w:val="002C305A"/>
    <w:rsid w:val="002C3741"/>
    <w:rsid w:val="002C3B30"/>
    <w:rsid w:val="002C3BE2"/>
    <w:rsid w:val="002C5ACD"/>
    <w:rsid w:val="002D0C18"/>
    <w:rsid w:val="002D10FE"/>
    <w:rsid w:val="002D1194"/>
    <w:rsid w:val="002D13FD"/>
    <w:rsid w:val="002D1EBF"/>
    <w:rsid w:val="002D5A5B"/>
    <w:rsid w:val="002D5C0E"/>
    <w:rsid w:val="002D60F8"/>
    <w:rsid w:val="002E07C9"/>
    <w:rsid w:val="002E1D4B"/>
    <w:rsid w:val="002F1DE1"/>
    <w:rsid w:val="002F260E"/>
    <w:rsid w:val="002F2655"/>
    <w:rsid w:val="002F56CD"/>
    <w:rsid w:val="002F5BEB"/>
    <w:rsid w:val="0030058A"/>
    <w:rsid w:val="003019BB"/>
    <w:rsid w:val="00304919"/>
    <w:rsid w:val="00305FCE"/>
    <w:rsid w:val="00306530"/>
    <w:rsid w:val="003139A8"/>
    <w:rsid w:val="00315A6E"/>
    <w:rsid w:val="00317EAB"/>
    <w:rsid w:val="00317FA7"/>
    <w:rsid w:val="003205F0"/>
    <w:rsid w:val="00320AA7"/>
    <w:rsid w:val="0032103B"/>
    <w:rsid w:val="003215AA"/>
    <w:rsid w:val="00322FE0"/>
    <w:rsid w:val="00327C3D"/>
    <w:rsid w:val="0033112C"/>
    <w:rsid w:val="00331582"/>
    <w:rsid w:val="0033377D"/>
    <w:rsid w:val="003348C3"/>
    <w:rsid w:val="00334968"/>
    <w:rsid w:val="0033547B"/>
    <w:rsid w:val="00337270"/>
    <w:rsid w:val="00341122"/>
    <w:rsid w:val="00341DB2"/>
    <w:rsid w:val="0034277D"/>
    <w:rsid w:val="003448DC"/>
    <w:rsid w:val="00345FFE"/>
    <w:rsid w:val="00346C7C"/>
    <w:rsid w:val="00350315"/>
    <w:rsid w:val="00351C8A"/>
    <w:rsid w:val="003536DA"/>
    <w:rsid w:val="00353AFA"/>
    <w:rsid w:val="0035422F"/>
    <w:rsid w:val="0035650D"/>
    <w:rsid w:val="003572CA"/>
    <w:rsid w:val="003573BD"/>
    <w:rsid w:val="003616B6"/>
    <w:rsid w:val="00362FC6"/>
    <w:rsid w:val="00364494"/>
    <w:rsid w:val="00365A76"/>
    <w:rsid w:val="00370213"/>
    <w:rsid w:val="003755F9"/>
    <w:rsid w:val="00375FD5"/>
    <w:rsid w:val="00376475"/>
    <w:rsid w:val="003765B0"/>
    <w:rsid w:val="00376D28"/>
    <w:rsid w:val="00377F84"/>
    <w:rsid w:val="003801AB"/>
    <w:rsid w:val="00380E43"/>
    <w:rsid w:val="00382C4F"/>
    <w:rsid w:val="003870A4"/>
    <w:rsid w:val="0039092E"/>
    <w:rsid w:val="00390D12"/>
    <w:rsid w:val="003916D2"/>
    <w:rsid w:val="00392206"/>
    <w:rsid w:val="0039227B"/>
    <w:rsid w:val="00392509"/>
    <w:rsid w:val="00393264"/>
    <w:rsid w:val="00393D52"/>
    <w:rsid w:val="00394D4A"/>
    <w:rsid w:val="00396327"/>
    <w:rsid w:val="00396CAF"/>
    <w:rsid w:val="003971AA"/>
    <w:rsid w:val="003A0DA5"/>
    <w:rsid w:val="003A18DB"/>
    <w:rsid w:val="003A1AAA"/>
    <w:rsid w:val="003A321F"/>
    <w:rsid w:val="003A482B"/>
    <w:rsid w:val="003A590E"/>
    <w:rsid w:val="003A59EB"/>
    <w:rsid w:val="003A5F95"/>
    <w:rsid w:val="003A5FD2"/>
    <w:rsid w:val="003A7817"/>
    <w:rsid w:val="003B1C27"/>
    <w:rsid w:val="003B4F7C"/>
    <w:rsid w:val="003B51D7"/>
    <w:rsid w:val="003B5967"/>
    <w:rsid w:val="003B6277"/>
    <w:rsid w:val="003B6AE3"/>
    <w:rsid w:val="003B6FF3"/>
    <w:rsid w:val="003C06F2"/>
    <w:rsid w:val="003C0FFD"/>
    <w:rsid w:val="003C2594"/>
    <w:rsid w:val="003C2620"/>
    <w:rsid w:val="003C413B"/>
    <w:rsid w:val="003C441A"/>
    <w:rsid w:val="003C4B9E"/>
    <w:rsid w:val="003C689E"/>
    <w:rsid w:val="003C78D3"/>
    <w:rsid w:val="003D1316"/>
    <w:rsid w:val="003D413E"/>
    <w:rsid w:val="003D5868"/>
    <w:rsid w:val="003D6659"/>
    <w:rsid w:val="003D6BDF"/>
    <w:rsid w:val="003D7149"/>
    <w:rsid w:val="003D7D0D"/>
    <w:rsid w:val="003E0422"/>
    <w:rsid w:val="003E088F"/>
    <w:rsid w:val="003E5FE9"/>
    <w:rsid w:val="003F0069"/>
    <w:rsid w:val="003F02A8"/>
    <w:rsid w:val="003F11EB"/>
    <w:rsid w:val="003F145D"/>
    <w:rsid w:val="003F35FC"/>
    <w:rsid w:val="003F3703"/>
    <w:rsid w:val="003F46DD"/>
    <w:rsid w:val="003F681E"/>
    <w:rsid w:val="003F7B42"/>
    <w:rsid w:val="00402A6B"/>
    <w:rsid w:val="00404145"/>
    <w:rsid w:val="0040506C"/>
    <w:rsid w:val="004053DD"/>
    <w:rsid w:val="0040691D"/>
    <w:rsid w:val="004076B1"/>
    <w:rsid w:val="00407701"/>
    <w:rsid w:val="004111C0"/>
    <w:rsid w:val="0041210A"/>
    <w:rsid w:val="00413D0D"/>
    <w:rsid w:val="00415514"/>
    <w:rsid w:val="0041653B"/>
    <w:rsid w:val="0042000F"/>
    <w:rsid w:val="00420746"/>
    <w:rsid w:val="00420C8D"/>
    <w:rsid w:val="004221CF"/>
    <w:rsid w:val="0042415F"/>
    <w:rsid w:val="004251E2"/>
    <w:rsid w:val="004268A8"/>
    <w:rsid w:val="00426ECA"/>
    <w:rsid w:val="0042701B"/>
    <w:rsid w:val="00431F2D"/>
    <w:rsid w:val="00432B77"/>
    <w:rsid w:val="004331D5"/>
    <w:rsid w:val="00433D1E"/>
    <w:rsid w:val="00435D26"/>
    <w:rsid w:val="00435DEA"/>
    <w:rsid w:val="004368BC"/>
    <w:rsid w:val="00440140"/>
    <w:rsid w:val="0044027A"/>
    <w:rsid w:val="004423B8"/>
    <w:rsid w:val="0044250E"/>
    <w:rsid w:val="00442BA2"/>
    <w:rsid w:val="004435EF"/>
    <w:rsid w:val="004461B0"/>
    <w:rsid w:val="00446AA8"/>
    <w:rsid w:val="00450691"/>
    <w:rsid w:val="004525A7"/>
    <w:rsid w:val="004548CA"/>
    <w:rsid w:val="0045494F"/>
    <w:rsid w:val="0045599D"/>
    <w:rsid w:val="004561E3"/>
    <w:rsid w:val="004576E0"/>
    <w:rsid w:val="004612C5"/>
    <w:rsid w:val="004641A4"/>
    <w:rsid w:val="00464344"/>
    <w:rsid w:val="00467138"/>
    <w:rsid w:val="00470E4D"/>
    <w:rsid w:val="00471A77"/>
    <w:rsid w:val="00471E18"/>
    <w:rsid w:val="00473536"/>
    <w:rsid w:val="004740A3"/>
    <w:rsid w:val="0047456E"/>
    <w:rsid w:val="00474C6A"/>
    <w:rsid w:val="00477E70"/>
    <w:rsid w:val="004820C7"/>
    <w:rsid w:val="004864B3"/>
    <w:rsid w:val="004864CC"/>
    <w:rsid w:val="00486860"/>
    <w:rsid w:val="004877DD"/>
    <w:rsid w:val="0049166A"/>
    <w:rsid w:val="00493D13"/>
    <w:rsid w:val="00495EE2"/>
    <w:rsid w:val="00497383"/>
    <w:rsid w:val="00497A42"/>
    <w:rsid w:val="004A03EB"/>
    <w:rsid w:val="004A0C07"/>
    <w:rsid w:val="004A1C1B"/>
    <w:rsid w:val="004A3547"/>
    <w:rsid w:val="004A35FD"/>
    <w:rsid w:val="004A39B6"/>
    <w:rsid w:val="004A3BF9"/>
    <w:rsid w:val="004A4572"/>
    <w:rsid w:val="004A5228"/>
    <w:rsid w:val="004A73A5"/>
    <w:rsid w:val="004B053B"/>
    <w:rsid w:val="004B1695"/>
    <w:rsid w:val="004B20BB"/>
    <w:rsid w:val="004B2BDB"/>
    <w:rsid w:val="004B31EF"/>
    <w:rsid w:val="004B3641"/>
    <w:rsid w:val="004C313B"/>
    <w:rsid w:val="004C3FB7"/>
    <w:rsid w:val="004C4363"/>
    <w:rsid w:val="004C4DA5"/>
    <w:rsid w:val="004C6638"/>
    <w:rsid w:val="004C6E38"/>
    <w:rsid w:val="004D1DAA"/>
    <w:rsid w:val="004D2650"/>
    <w:rsid w:val="004D368A"/>
    <w:rsid w:val="004E189E"/>
    <w:rsid w:val="004E3200"/>
    <w:rsid w:val="004E58D5"/>
    <w:rsid w:val="004E5A3A"/>
    <w:rsid w:val="004E6B23"/>
    <w:rsid w:val="004E6C60"/>
    <w:rsid w:val="004E7364"/>
    <w:rsid w:val="004E790E"/>
    <w:rsid w:val="004E7B1B"/>
    <w:rsid w:val="004F2E78"/>
    <w:rsid w:val="004F3CE2"/>
    <w:rsid w:val="004F5FC8"/>
    <w:rsid w:val="00503665"/>
    <w:rsid w:val="00503BCF"/>
    <w:rsid w:val="00503EFD"/>
    <w:rsid w:val="005051B1"/>
    <w:rsid w:val="005059A1"/>
    <w:rsid w:val="00505B6B"/>
    <w:rsid w:val="005115F5"/>
    <w:rsid w:val="00511D6F"/>
    <w:rsid w:val="00513F6C"/>
    <w:rsid w:val="005152AE"/>
    <w:rsid w:val="005177C5"/>
    <w:rsid w:val="00522166"/>
    <w:rsid w:val="00523F6D"/>
    <w:rsid w:val="0052530C"/>
    <w:rsid w:val="00525BE7"/>
    <w:rsid w:val="00525F93"/>
    <w:rsid w:val="00531260"/>
    <w:rsid w:val="00531CAC"/>
    <w:rsid w:val="005325F4"/>
    <w:rsid w:val="00533046"/>
    <w:rsid w:val="0053332F"/>
    <w:rsid w:val="00535FD3"/>
    <w:rsid w:val="005360A2"/>
    <w:rsid w:val="00536CED"/>
    <w:rsid w:val="00537EC8"/>
    <w:rsid w:val="00541F20"/>
    <w:rsid w:val="00542003"/>
    <w:rsid w:val="005423C8"/>
    <w:rsid w:val="005433B4"/>
    <w:rsid w:val="00543D8C"/>
    <w:rsid w:val="005447F5"/>
    <w:rsid w:val="0054501A"/>
    <w:rsid w:val="0054568C"/>
    <w:rsid w:val="0054650F"/>
    <w:rsid w:val="005466FD"/>
    <w:rsid w:val="00547A07"/>
    <w:rsid w:val="00552C6E"/>
    <w:rsid w:val="005539F0"/>
    <w:rsid w:val="0055567C"/>
    <w:rsid w:val="005621C1"/>
    <w:rsid w:val="00563359"/>
    <w:rsid w:val="00565CA2"/>
    <w:rsid w:val="0056622B"/>
    <w:rsid w:val="00574005"/>
    <w:rsid w:val="005742A7"/>
    <w:rsid w:val="00576DC3"/>
    <w:rsid w:val="005771AD"/>
    <w:rsid w:val="00577AFA"/>
    <w:rsid w:val="00580904"/>
    <w:rsid w:val="00584505"/>
    <w:rsid w:val="00584AA3"/>
    <w:rsid w:val="0058535A"/>
    <w:rsid w:val="005860A1"/>
    <w:rsid w:val="00590434"/>
    <w:rsid w:val="00593B54"/>
    <w:rsid w:val="0059569C"/>
    <w:rsid w:val="00595779"/>
    <w:rsid w:val="005957C4"/>
    <w:rsid w:val="00596820"/>
    <w:rsid w:val="00596FC8"/>
    <w:rsid w:val="005A20B4"/>
    <w:rsid w:val="005A4D56"/>
    <w:rsid w:val="005A4E89"/>
    <w:rsid w:val="005A5847"/>
    <w:rsid w:val="005A5DD8"/>
    <w:rsid w:val="005A6E08"/>
    <w:rsid w:val="005A7B80"/>
    <w:rsid w:val="005B0BBA"/>
    <w:rsid w:val="005B3691"/>
    <w:rsid w:val="005B4760"/>
    <w:rsid w:val="005B6E30"/>
    <w:rsid w:val="005C0403"/>
    <w:rsid w:val="005C129A"/>
    <w:rsid w:val="005C22CE"/>
    <w:rsid w:val="005C2945"/>
    <w:rsid w:val="005C44DA"/>
    <w:rsid w:val="005C4535"/>
    <w:rsid w:val="005C747A"/>
    <w:rsid w:val="005C7FE5"/>
    <w:rsid w:val="005D162E"/>
    <w:rsid w:val="005D2536"/>
    <w:rsid w:val="005D2AB3"/>
    <w:rsid w:val="005D4231"/>
    <w:rsid w:val="005D6E3F"/>
    <w:rsid w:val="005D7D6A"/>
    <w:rsid w:val="005E0F1C"/>
    <w:rsid w:val="005E2124"/>
    <w:rsid w:val="005E4CB0"/>
    <w:rsid w:val="005E5841"/>
    <w:rsid w:val="005F200C"/>
    <w:rsid w:val="005F2356"/>
    <w:rsid w:val="005F567C"/>
    <w:rsid w:val="005F69A0"/>
    <w:rsid w:val="006005A5"/>
    <w:rsid w:val="006026B0"/>
    <w:rsid w:val="006036F9"/>
    <w:rsid w:val="00604098"/>
    <w:rsid w:val="0060493F"/>
    <w:rsid w:val="00607BF0"/>
    <w:rsid w:val="00607D1A"/>
    <w:rsid w:val="00610D45"/>
    <w:rsid w:val="00613A9E"/>
    <w:rsid w:val="006161F0"/>
    <w:rsid w:val="006173C6"/>
    <w:rsid w:val="00620542"/>
    <w:rsid w:val="00621385"/>
    <w:rsid w:val="006215C5"/>
    <w:rsid w:val="006241FA"/>
    <w:rsid w:val="0062466D"/>
    <w:rsid w:val="006249E2"/>
    <w:rsid w:val="0062611B"/>
    <w:rsid w:val="00626A12"/>
    <w:rsid w:val="006274C0"/>
    <w:rsid w:val="0063116C"/>
    <w:rsid w:val="0063413D"/>
    <w:rsid w:val="00634877"/>
    <w:rsid w:val="006354EB"/>
    <w:rsid w:val="0063635F"/>
    <w:rsid w:val="006375A3"/>
    <w:rsid w:val="0063796D"/>
    <w:rsid w:val="006379C2"/>
    <w:rsid w:val="00642124"/>
    <w:rsid w:val="00642479"/>
    <w:rsid w:val="00642E81"/>
    <w:rsid w:val="00646189"/>
    <w:rsid w:val="0066348A"/>
    <w:rsid w:val="00664DE2"/>
    <w:rsid w:val="00667551"/>
    <w:rsid w:val="00667607"/>
    <w:rsid w:val="0067214B"/>
    <w:rsid w:val="00673CC8"/>
    <w:rsid w:val="00674A04"/>
    <w:rsid w:val="00674E00"/>
    <w:rsid w:val="00674F1F"/>
    <w:rsid w:val="006755E9"/>
    <w:rsid w:val="00680520"/>
    <w:rsid w:val="00680C19"/>
    <w:rsid w:val="00681B48"/>
    <w:rsid w:val="00685EC1"/>
    <w:rsid w:val="006914F3"/>
    <w:rsid w:val="006937DC"/>
    <w:rsid w:val="0069538F"/>
    <w:rsid w:val="00696640"/>
    <w:rsid w:val="006A0A9C"/>
    <w:rsid w:val="006A3609"/>
    <w:rsid w:val="006A390E"/>
    <w:rsid w:val="006A42F9"/>
    <w:rsid w:val="006A5377"/>
    <w:rsid w:val="006A5642"/>
    <w:rsid w:val="006A6232"/>
    <w:rsid w:val="006A652B"/>
    <w:rsid w:val="006A752A"/>
    <w:rsid w:val="006A784F"/>
    <w:rsid w:val="006A794C"/>
    <w:rsid w:val="006A7A49"/>
    <w:rsid w:val="006A7DC8"/>
    <w:rsid w:val="006B11BD"/>
    <w:rsid w:val="006B5521"/>
    <w:rsid w:val="006B60F1"/>
    <w:rsid w:val="006B635F"/>
    <w:rsid w:val="006C0119"/>
    <w:rsid w:val="006C0A84"/>
    <w:rsid w:val="006C2325"/>
    <w:rsid w:val="006C4776"/>
    <w:rsid w:val="006C6CD5"/>
    <w:rsid w:val="006C73BD"/>
    <w:rsid w:val="006D0150"/>
    <w:rsid w:val="006D365C"/>
    <w:rsid w:val="006D7245"/>
    <w:rsid w:val="006E0C60"/>
    <w:rsid w:val="006E1056"/>
    <w:rsid w:val="006E10B6"/>
    <w:rsid w:val="006E57D2"/>
    <w:rsid w:val="006E5CE3"/>
    <w:rsid w:val="006E746C"/>
    <w:rsid w:val="006E7F50"/>
    <w:rsid w:val="006F1E73"/>
    <w:rsid w:val="006F1F38"/>
    <w:rsid w:val="006F6AAF"/>
    <w:rsid w:val="006F76D5"/>
    <w:rsid w:val="00702D58"/>
    <w:rsid w:val="00704DDE"/>
    <w:rsid w:val="00707459"/>
    <w:rsid w:val="00710E3F"/>
    <w:rsid w:val="00710F15"/>
    <w:rsid w:val="00713862"/>
    <w:rsid w:val="00714428"/>
    <w:rsid w:val="00716A3E"/>
    <w:rsid w:val="00720EA2"/>
    <w:rsid w:val="00723185"/>
    <w:rsid w:val="00723750"/>
    <w:rsid w:val="007247A3"/>
    <w:rsid w:val="00725B33"/>
    <w:rsid w:val="007267A4"/>
    <w:rsid w:val="007274D3"/>
    <w:rsid w:val="0073165A"/>
    <w:rsid w:val="00731825"/>
    <w:rsid w:val="00731D4A"/>
    <w:rsid w:val="00733654"/>
    <w:rsid w:val="007353E9"/>
    <w:rsid w:val="00736F71"/>
    <w:rsid w:val="00740495"/>
    <w:rsid w:val="007419AF"/>
    <w:rsid w:val="007422DA"/>
    <w:rsid w:val="007460F4"/>
    <w:rsid w:val="00750604"/>
    <w:rsid w:val="00752783"/>
    <w:rsid w:val="00753B73"/>
    <w:rsid w:val="00753CFF"/>
    <w:rsid w:val="00755895"/>
    <w:rsid w:val="007629D4"/>
    <w:rsid w:val="00763806"/>
    <w:rsid w:val="00765E63"/>
    <w:rsid w:val="00766108"/>
    <w:rsid w:val="00767508"/>
    <w:rsid w:val="00772E79"/>
    <w:rsid w:val="007735FC"/>
    <w:rsid w:val="007764FD"/>
    <w:rsid w:val="0078009E"/>
    <w:rsid w:val="007811CE"/>
    <w:rsid w:val="00781810"/>
    <w:rsid w:val="00781D88"/>
    <w:rsid w:val="00781E85"/>
    <w:rsid w:val="00782D6A"/>
    <w:rsid w:val="00784EDD"/>
    <w:rsid w:val="007872A6"/>
    <w:rsid w:val="00790EDB"/>
    <w:rsid w:val="00794D2F"/>
    <w:rsid w:val="00795C05"/>
    <w:rsid w:val="00796CCD"/>
    <w:rsid w:val="007A0792"/>
    <w:rsid w:val="007A1D18"/>
    <w:rsid w:val="007A3F8C"/>
    <w:rsid w:val="007A5567"/>
    <w:rsid w:val="007A686C"/>
    <w:rsid w:val="007A6D26"/>
    <w:rsid w:val="007A7E8D"/>
    <w:rsid w:val="007B0D34"/>
    <w:rsid w:val="007B1559"/>
    <w:rsid w:val="007B22DA"/>
    <w:rsid w:val="007B674A"/>
    <w:rsid w:val="007B768C"/>
    <w:rsid w:val="007B7D1B"/>
    <w:rsid w:val="007C0273"/>
    <w:rsid w:val="007C253A"/>
    <w:rsid w:val="007C2C1A"/>
    <w:rsid w:val="007C3478"/>
    <w:rsid w:val="007C4EC5"/>
    <w:rsid w:val="007C67BC"/>
    <w:rsid w:val="007D01BC"/>
    <w:rsid w:val="007D09D9"/>
    <w:rsid w:val="007D0FDF"/>
    <w:rsid w:val="007D10BA"/>
    <w:rsid w:val="007D2DEA"/>
    <w:rsid w:val="007D544D"/>
    <w:rsid w:val="007D5BF4"/>
    <w:rsid w:val="007D677C"/>
    <w:rsid w:val="007D7D55"/>
    <w:rsid w:val="007D7F53"/>
    <w:rsid w:val="007E368B"/>
    <w:rsid w:val="007E3A33"/>
    <w:rsid w:val="007E4BEF"/>
    <w:rsid w:val="007E746C"/>
    <w:rsid w:val="007F0520"/>
    <w:rsid w:val="007F0D77"/>
    <w:rsid w:val="007F0FA9"/>
    <w:rsid w:val="007F22A5"/>
    <w:rsid w:val="007F29EB"/>
    <w:rsid w:val="007F2B5D"/>
    <w:rsid w:val="007F4DE1"/>
    <w:rsid w:val="007F6050"/>
    <w:rsid w:val="008015DB"/>
    <w:rsid w:val="008023E9"/>
    <w:rsid w:val="00802503"/>
    <w:rsid w:val="00802A06"/>
    <w:rsid w:val="008110A4"/>
    <w:rsid w:val="008152BA"/>
    <w:rsid w:val="00816A35"/>
    <w:rsid w:val="008174B7"/>
    <w:rsid w:val="00817CDC"/>
    <w:rsid w:val="00820A47"/>
    <w:rsid w:val="00820C4B"/>
    <w:rsid w:val="008218B3"/>
    <w:rsid w:val="00822E80"/>
    <w:rsid w:val="00825D01"/>
    <w:rsid w:val="00832222"/>
    <w:rsid w:val="008344DC"/>
    <w:rsid w:val="00834A70"/>
    <w:rsid w:val="00835684"/>
    <w:rsid w:val="008368A1"/>
    <w:rsid w:val="00837221"/>
    <w:rsid w:val="0083767C"/>
    <w:rsid w:val="00840877"/>
    <w:rsid w:val="00842623"/>
    <w:rsid w:val="008450EE"/>
    <w:rsid w:val="00845234"/>
    <w:rsid w:val="008465B9"/>
    <w:rsid w:val="00847300"/>
    <w:rsid w:val="00850096"/>
    <w:rsid w:val="0085019A"/>
    <w:rsid w:val="00850AFC"/>
    <w:rsid w:val="00853C59"/>
    <w:rsid w:val="00856DA7"/>
    <w:rsid w:val="0086165F"/>
    <w:rsid w:val="00861AA7"/>
    <w:rsid w:val="00864853"/>
    <w:rsid w:val="00864D59"/>
    <w:rsid w:val="00865023"/>
    <w:rsid w:val="008679AB"/>
    <w:rsid w:val="00875211"/>
    <w:rsid w:val="00876C13"/>
    <w:rsid w:val="00877B98"/>
    <w:rsid w:val="00880A50"/>
    <w:rsid w:val="00882CD6"/>
    <w:rsid w:val="008856ED"/>
    <w:rsid w:val="008866DC"/>
    <w:rsid w:val="00887A8C"/>
    <w:rsid w:val="00891555"/>
    <w:rsid w:val="008918A3"/>
    <w:rsid w:val="00891C7E"/>
    <w:rsid w:val="008942A4"/>
    <w:rsid w:val="00895CA7"/>
    <w:rsid w:val="008975AB"/>
    <w:rsid w:val="008A1CD9"/>
    <w:rsid w:val="008A24B7"/>
    <w:rsid w:val="008A33DD"/>
    <w:rsid w:val="008A3D05"/>
    <w:rsid w:val="008A3F4C"/>
    <w:rsid w:val="008A496C"/>
    <w:rsid w:val="008A4B4A"/>
    <w:rsid w:val="008A4CB2"/>
    <w:rsid w:val="008B096A"/>
    <w:rsid w:val="008B2A60"/>
    <w:rsid w:val="008B58DF"/>
    <w:rsid w:val="008B669F"/>
    <w:rsid w:val="008B7EC1"/>
    <w:rsid w:val="008C1D79"/>
    <w:rsid w:val="008C3CBA"/>
    <w:rsid w:val="008C42B0"/>
    <w:rsid w:val="008C5D0B"/>
    <w:rsid w:val="008C7237"/>
    <w:rsid w:val="008D0179"/>
    <w:rsid w:val="008D07CC"/>
    <w:rsid w:val="008D0AF7"/>
    <w:rsid w:val="008D34A7"/>
    <w:rsid w:val="008D3CEC"/>
    <w:rsid w:val="008D3F9D"/>
    <w:rsid w:val="008D4853"/>
    <w:rsid w:val="008D4CFE"/>
    <w:rsid w:val="008D6EE8"/>
    <w:rsid w:val="008E0179"/>
    <w:rsid w:val="008E3117"/>
    <w:rsid w:val="008E3180"/>
    <w:rsid w:val="008E6069"/>
    <w:rsid w:val="008E6433"/>
    <w:rsid w:val="008E7AC8"/>
    <w:rsid w:val="008F10D9"/>
    <w:rsid w:val="008F1CAB"/>
    <w:rsid w:val="008F235F"/>
    <w:rsid w:val="008F2785"/>
    <w:rsid w:val="008F3FED"/>
    <w:rsid w:val="008F4AB7"/>
    <w:rsid w:val="008F5475"/>
    <w:rsid w:val="008F637A"/>
    <w:rsid w:val="008F73A6"/>
    <w:rsid w:val="008F7F69"/>
    <w:rsid w:val="009016F7"/>
    <w:rsid w:val="009035FA"/>
    <w:rsid w:val="00904E39"/>
    <w:rsid w:val="009114E0"/>
    <w:rsid w:val="00913477"/>
    <w:rsid w:val="00917ADE"/>
    <w:rsid w:val="00917E2D"/>
    <w:rsid w:val="00920A11"/>
    <w:rsid w:val="00920F8D"/>
    <w:rsid w:val="00922E3D"/>
    <w:rsid w:val="00924250"/>
    <w:rsid w:val="00925C41"/>
    <w:rsid w:val="00925F1A"/>
    <w:rsid w:val="009304FE"/>
    <w:rsid w:val="00930C70"/>
    <w:rsid w:val="009312A9"/>
    <w:rsid w:val="00931525"/>
    <w:rsid w:val="00943EED"/>
    <w:rsid w:val="00951008"/>
    <w:rsid w:val="00951CA2"/>
    <w:rsid w:val="00952574"/>
    <w:rsid w:val="009532EE"/>
    <w:rsid w:val="00955D69"/>
    <w:rsid w:val="00956BD8"/>
    <w:rsid w:val="009624C2"/>
    <w:rsid w:val="009635B0"/>
    <w:rsid w:val="00963809"/>
    <w:rsid w:val="00964E91"/>
    <w:rsid w:val="009659AE"/>
    <w:rsid w:val="009673C5"/>
    <w:rsid w:val="00972020"/>
    <w:rsid w:val="00972CDC"/>
    <w:rsid w:val="009754A1"/>
    <w:rsid w:val="00976FAE"/>
    <w:rsid w:val="0097768E"/>
    <w:rsid w:val="00980373"/>
    <w:rsid w:val="00981115"/>
    <w:rsid w:val="00983BB0"/>
    <w:rsid w:val="009864E5"/>
    <w:rsid w:val="00986BFC"/>
    <w:rsid w:val="00987640"/>
    <w:rsid w:val="009912DF"/>
    <w:rsid w:val="0099527A"/>
    <w:rsid w:val="0099730A"/>
    <w:rsid w:val="00997478"/>
    <w:rsid w:val="009976A6"/>
    <w:rsid w:val="009A11A7"/>
    <w:rsid w:val="009A1A5C"/>
    <w:rsid w:val="009A1C44"/>
    <w:rsid w:val="009A1DEA"/>
    <w:rsid w:val="009A3D78"/>
    <w:rsid w:val="009A472F"/>
    <w:rsid w:val="009A5602"/>
    <w:rsid w:val="009A5AF8"/>
    <w:rsid w:val="009A7013"/>
    <w:rsid w:val="009B0B6D"/>
    <w:rsid w:val="009B1F75"/>
    <w:rsid w:val="009B2D41"/>
    <w:rsid w:val="009B2E3F"/>
    <w:rsid w:val="009B3A3C"/>
    <w:rsid w:val="009B417F"/>
    <w:rsid w:val="009B76A2"/>
    <w:rsid w:val="009C0415"/>
    <w:rsid w:val="009C20EE"/>
    <w:rsid w:val="009C2A3E"/>
    <w:rsid w:val="009C4BEA"/>
    <w:rsid w:val="009C5476"/>
    <w:rsid w:val="009C72E0"/>
    <w:rsid w:val="009E164D"/>
    <w:rsid w:val="009E1A48"/>
    <w:rsid w:val="009E421A"/>
    <w:rsid w:val="009E5CAC"/>
    <w:rsid w:val="009F0A6D"/>
    <w:rsid w:val="009F1A89"/>
    <w:rsid w:val="009F3FAC"/>
    <w:rsid w:val="009F4265"/>
    <w:rsid w:val="009F561D"/>
    <w:rsid w:val="00A000E0"/>
    <w:rsid w:val="00A0037A"/>
    <w:rsid w:val="00A021C7"/>
    <w:rsid w:val="00A03924"/>
    <w:rsid w:val="00A100C1"/>
    <w:rsid w:val="00A11F15"/>
    <w:rsid w:val="00A1575B"/>
    <w:rsid w:val="00A165C8"/>
    <w:rsid w:val="00A1799D"/>
    <w:rsid w:val="00A17AEB"/>
    <w:rsid w:val="00A2180A"/>
    <w:rsid w:val="00A24030"/>
    <w:rsid w:val="00A25083"/>
    <w:rsid w:val="00A25E38"/>
    <w:rsid w:val="00A307AF"/>
    <w:rsid w:val="00A335FA"/>
    <w:rsid w:val="00A339BC"/>
    <w:rsid w:val="00A34FD8"/>
    <w:rsid w:val="00A36A2A"/>
    <w:rsid w:val="00A375BE"/>
    <w:rsid w:val="00A37627"/>
    <w:rsid w:val="00A40730"/>
    <w:rsid w:val="00A41B07"/>
    <w:rsid w:val="00A44076"/>
    <w:rsid w:val="00A44B8F"/>
    <w:rsid w:val="00A46875"/>
    <w:rsid w:val="00A47392"/>
    <w:rsid w:val="00A47466"/>
    <w:rsid w:val="00A4768B"/>
    <w:rsid w:val="00A51023"/>
    <w:rsid w:val="00A5330C"/>
    <w:rsid w:val="00A54893"/>
    <w:rsid w:val="00A56075"/>
    <w:rsid w:val="00A60CB3"/>
    <w:rsid w:val="00A61825"/>
    <w:rsid w:val="00A61A65"/>
    <w:rsid w:val="00A62042"/>
    <w:rsid w:val="00A63932"/>
    <w:rsid w:val="00A63953"/>
    <w:rsid w:val="00A64419"/>
    <w:rsid w:val="00A67751"/>
    <w:rsid w:val="00A7488A"/>
    <w:rsid w:val="00A752F0"/>
    <w:rsid w:val="00A763F2"/>
    <w:rsid w:val="00A80E6B"/>
    <w:rsid w:val="00A81C4E"/>
    <w:rsid w:val="00A81DB9"/>
    <w:rsid w:val="00A8258B"/>
    <w:rsid w:val="00A830BF"/>
    <w:rsid w:val="00A84A76"/>
    <w:rsid w:val="00A85482"/>
    <w:rsid w:val="00A901D9"/>
    <w:rsid w:val="00A92867"/>
    <w:rsid w:val="00A97172"/>
    <w:rsid w:val="00AA1C7D"/>
    <w:rsid w:val="00AA5978"/>
    <w:rsid w:val="00AA605A"/>
    <w:rsid w:val="00AB0D8F"/>
    <w:rsid w:val="00AB146C"/>
    <w:rsid w:val="00AB1CB3"/>
    <w:rsid w:val="00AB485A"/>
    <w:rsid w:val="00AB5414"/>
    <w:rsid w:val="00AB5F84"/>
    <w:rsid w:val="00AB6AE9"/>
    <w:rsid w:val="00AC1671"/>
    <w:rsid w:val="00AC2253"/>
    <w:rsid w:val="00AC32F2"/>
    <w:rsid w:val="00AC727B"/>
    <w:rsid w:val="00AD0BA8"/>
    <w:rsid w:val="00AD1586"/>
    <w:rsid w:val="00AD468C"/>
    <w:rsid w:val="00AD48BB"/>
    <w:rsid w:val="00AD5FE5"/>
    <w:rsid w:val="00AD606E"/>
    <w:rsid w:val="00AD67D3"/>
    <w:rsid w:val="00AE04CE"/>
    <w:rsid w:val="00AE053E"/>
    <w:rsid w:val="00AE0615"/>
    <w:rsid w:val="00AE11AC"/>
    <w:rsid w:val="00AE21EC"/>
    <w:rsid w:val="00AE24D1"/>
    <w:rsid w:val="00AE2570"/>
    <w:rsid w:val="00AE4C2C"/>
    <w:rsid w:val="00AE558F"/>
    <w:rsid w:val="00AE55CD"/>
    <w:rsid w:val="00AE6767"/>
    <w:rsid w:val="00AE786D"/>
    <w:rsid w:val="00AF07F6"/>
    <w:rsid w:val="00AF1765"/>
    <w:rsid w:val="00AF1849"/>
    <w:rsid w:val="00AF74D3"/>
    <w:rsid w:val="00B01F64"/>
    <w:rsid w:val="00B021B0"/>
    <w:rsid w:val="00B03E8B"/>
    <w:rsid w:val="00B072EB"/>
    <w:rsid w:val="00B10396"/>
    <w:rsid w:val="00B106B4"/>
    <w:rsid w:val="00B10AE8"/>
    <w:rsid w:val="00B12D27"/>
    <w:rsid w:val="00B1319C"/>
    <w:rsid w:val="00B138A6"/>
    <w:rsid w:val="00B13ECC"/>
    <w:rsid w:val="00B1441C"/>
    <w:rsid w:val="00B1613E"/>
    <w:rsid w:val="00B164E6"/>
    <w:rsid w:val="00B16CDC"/>
    <w:rsid w:val="00B17BCA"/>
    <w:rsid w:val="00B20887"/>
    <w:rsid w:val="00B21E93"/>
    <w:rsid w:val="00B22006"/>
    <w:rsid w:val="00B245F0"/>
    <w:rsid w:val="00B25444"/>
    <w:rsid w:val="00B2626A"/>
    <w:rsid w:val="00B27575"/>
    <w:rsid w:val="00B32AD7"/>
    <w:rsid w:val="00B33C0D"/>
    <w:rsid w:val="00B35B80"/>
    <w:rsid w:val="00B37CEF"/>
    <w:rsid w:val="00B40DBB"/>
    <w:rsid w:val="00B4105B"/>
    <w:rsid w:val="00B41FC6"/>
    <w:rsid w:val="00B42CCC"/>
    <w:rsid w:val="00B42F99"/>
    <w:rsid w:val="00B43385"/>
    <w:rsid w:val="00B4630F"/>
    <w:rsid w:val="00B47435"/>
    <w:rsid w:val="00B5004C"/>
    <w:rsid w:val="00B5012C"/>
    <w:rsid w:val="00B50C4F"/>
    <w:rsid w:val="00B5103B"/>
    <w:rsid w:val="00B51968"/>
    <w:rsid w:val="00B56918"/>
    <w:rsid w:val="00B569C4"/>
    <w:rsid w:val="00B570E2"/>
    <w:rsid w:val="00B62C20"/>
    <w:rsid w:val="00B62E86"/>
    <w:rsid w:val="00B645A7"/>
    <w:rsid w:val="00B64ADF"/>
    <w:rsid w:val="00B67D3B"/>
    <w:rsid w:val="00B70BC4"/>
    <w:rsid w:val="00B72FB6"/>
    <w:rsid w:val="00B74B06"/>
    <w:rsid w:val="00B74C38"/>
    <w:rsid w:val="00B75ECA"/>
    <w:rsid w:val="00B75F5A"/>
    <w:rsid w:val="00B76DEA"/>
    <w:rsid w:val="00B80F0B"/>
    <w:rsid w:val="00B811FF"/>
    <w:rsid w:val="00B82113"/>
    <w:rsid w:val="00B849B0"/>
    <w:rsid w:val="00B85CC5"/>
    <w:rsid w:val="00B85F12"/>
    <w:rsid w:val="00B8607D"/>
    <w:rsid w:val="00B861E9"/>
    <w:rsid w:val="00B8661D"/>
    <w:rsid w:val="00B86B7F"/>
    <w:rsid w:val="00B878E0"/>
    <w:rsid w:val="00B94886"/>
    <w:rsid w:val="00B95304"/>
    <w:rsid w:val="00B957CF"/>
    <w:rsid w:val="00B9580A"/>
    <w:rsid w:val="00B9694C"/>
    <w:rsid w:val="00BA07F1"/>
    <w:rsid w:val="00BA1A8E"/>
    <w:rsid w:val="00BA1C78"/>
    <w:rsid w:val="00BA1D77"/>
    <w:rsid w:val="00BA2601"/>
    <w:rsid w:val="00BA2801"/>
    <w:rsid w:val="00BA2CD2"/>
    <w:rsid w:val="00BA3D09"/>
    <w:rsid w:val="00BA4432"/>
    <w:rsid w:val="00BA4EA6"/>
    <w:rsid w:val="00BA5DA0"/>
    <w:rsid w:val="00BA6473"/>
    <w:rsid w:val="00BB357A"/>
    <w:rsid w:val="00BB39BB"/>
    <w:rsid w:val="00BB43FA"/>
    <w:rsid w:val="00BB470C"/>
    <w:rsid w:val="00BB4AC6"/>
    <w:rsid w:val="00BB58FB"/>
    <w:rsid w:val="00BC0DD2"/>
    <w:rsid w:val="00BC59F6"/>
    <w:rsid w:val="00BC6E6B"/>
    <w:rsid w:val="00BC7321"/>
    <w:rsid w:val="00BD1E0B"/>
    <w:rsid w:val="00BD230E"/>
    <w:rsid w:val="00BD4E4D"/>
    <w:rsid w:val="00BD6020"/>
    <w:rsid w:val="00BD7C12"/>
    <w:rsid w:val="00BE085D"/>
    <w:rsid w:val="00BE1459"/>
    <w:rsid w:val="00BE236B"/>
    <w:rsid w:val="00BE388C"/>
    <w:rsid w:val="00BE4A9B"/>
    <w:rsid w:val="00BE55B4"/>
    <w:rsid w:val="00BE5724"/>
    <w:rsid w:val="00BE58C3"/>
    <w:rsid w:val="00BF3C4C"/>
    <w:rsid w:val="00BF3F0B"/>
    <w:rsid w:val="00BF4908"/>
    <w:rsid w:val="00BF61E6"/>
    <w:rsid w:val="00BF6C3C"/>
    <w:rsid w:val="00C00B33"/>
    <w:rsid w:val="00C00E70"/>
    <w:rsid w:val="00C10C88"/>
    <w:rsid w:val="00C1217C"/>
    <w:rsid w:val="00C12263"/>
    <w:rsid w:val="00C175C7"/>
    <w:rsid w:val="00C20FB9"/>
    <w:rsid w:val="00C214F4"/>
    <w:rsid w:val="00C2270D"/>
    <w:rsid w:val="00C23F7D"/>
    <w:rsid w:val="00C24072"/>
    <w:rsid w:val="00C25C84"/>
    <w:rsid w:val="00C2772F"/>
    <w:rsid w:val="00C3048C"/>
    <w:rsid w:val="00C3107C"/>
    <w:rsid w:val="00C316BB"/>
    <w:rsid w:val="00C31836"/>
    <w:rsid w:val="00C32DBE"/>
    <w:rsid w:val="00C334C5"/>
    <w:rsid w:val="00C33C30"/>
    <w:rsid w:val="00C35134"/>
    <w:rsid w:val="00C36159"/>
    <w:rsid w:val="00C37968"/>
    <w:rsid w:val="00C37C51"/>
    <w:rsid w:val="00C403A8"/>
    <w:rsid w:val="00C42ED1"/>
    <w:rsid w:val="00C43D93"/>
    <w:rsid w:val="00C44111"/>
    <w:rsid w:val="00C45918"/>
    <w:rsid w:val="00C45A6E"/>
    <w:rsid w:val="00C4642E"/>
    <w:rsid w:val="00C46DFB"/>
    <w:rsid w:val="00C47C2A"/>
    <w:rsid w:val="00C50044"/>
    <w:rsid w:val="00C529F6"/>
    <w:rsid w:val="00C533BA"/>
    <w:rsid w:val="00C54377"/>
    <w:rsid w:val="00C5458C"/>
    <w:rsid w:val="00C54E16"/>
    <w:rsid w:val="00C55081"/>
    <w:rsid w:val="00C55ABB"/>
    <w:rsid w:val="00C6039D"/>
    <w:rsid w:val="00C617C7"/>
    <w:rsid w:val="00C65091"/>
    <w:rsid w:val="00C71874"/>
    <w:rsid w:val="00C71EB3"/>
    <w:rsid w:val="00C74DC0"/>
    <w:rsid w:val="00C77B40"/>
    <w:rsid w:val="00C8025A"/>
    <w:rsid w:val="00C82EB2"/>
    <w:rsid w:val="00C83032"/>
    <w:rsid w:val="00C83464"/>
    <w:rsid w:val="00C85104"/>
    <w:rsid w:val="00C9059A"/>
    <w:rsid w:val="00C9284D"/>
    <w:rsid w:val="00C93E8C"/>
    <w:rsid w:val="00C950D2"/>
    <w:rsid w:val="00C959A4"/>
    <w:rsid w:val="00C964AB"/>
    <w:rsid w:val="00C97810"/>
    <w:rsid w:val="00CA4577"/>
    <w:rsid w:val="00CA4B1C"/>
    <w:rsid w:val="00CA4F9B"/>
    <w:rsid w:val="00CA6900"/>
    <w:rsid w:val="00CA70C6"/>
    <w:rsid w:val="00CB1395"/>
    <w:rsid w:val="00CB3202"/>
    <w:rsid w:val="00CB496F"/>
    <w:rsid w:val="00CB5A41"/>
    <w:rsid w:val="00CB5FB9"/>
    <w:rsid w:val="00CB617B"/>
    <w:rsid w:val="00CB6576"/>
    <w:rsid w:val="00CB6BFC"/>
    <w:rsid w:val="00CB6DF1"/>
    <w:rsid w:val="00CC01F1"/>
    <w:rsid w:val="00CC1A6F"/>
    <w:rsid w:val="00CC4AE4"/>
    <w:rsid w:val="00CC5ED9"/>
    <w:rsid w:val="00CC7937"/>
    <w:rsid w:val="00CD1C58"/>
    <w:rsid w:val="00CD2C6F"/>
    <w:rsid w:val="00CD33BB"/>
    <w:rsid w:val="00CD77DB"/>
    <w:rsid w:val="00CE19DE"/>
    <w:rsid w:val="00CE29D9"/>
    <w:rsid w:val="00CE69E2"/>
    <w:rsid w:val="00CF1321"/>
    <w:rsid w:val="00CF23A4"/>
    <w:rsid w:val="00CF522A"/>
    <w:rsid w:val="00CF5261"/>
    <w:rsid w:val="00CF5CF1"/>
    <w:rsid w:val="00CF6713"/>
    <w:rsid w:val="00CF74B3"/>
    <w:rsid w:val="00D00293"/>
    <w:rsid w:val="00D0442B"/>
    <w:rsid w:val="00D104AD"/>
    <w:rsid w:val="00D1205E"/>
    <w:rsid w:val="00D12332"/>
    <w:rsid w:val="00D1267B"/>
    <w:rsid w:val="00D12EC8"/>
    <w:rsid w:val="00D14E6C"/>
    <w:rsid w:val="00D15206"/>
    <w:rsid w:val="00D16E7E"/>
    <w:rsid w:val="00D17422"/>
    <w:rsid w:val="00D20E07"/>
    <w:rsid w:val="00D23F00"/>
    <w:rsid w:val="00D250BA"/>
    <w:rsid w:val="00D26E6D"/>
    <w:rsid w:val="00D30DA5"/>
    <w:rsid w:val="00D31EB6"/>
    <w:rsid w:val="00D33823"/>
    <w:rsid w:val="00D376C7"/>
    <w:rsid w:val="00D4224C"/>
    <w:rsid w:val="00D42D1A"/>
    <w:rsid w:val="00D43747"/>
    <w:rsid w:val="00D43ACA"/>
    <w:rsid w:val="00D449CE"/>
    <w:rsid w:val="00D468FF"/>
    <w:rsid w:val="00D46A44"/>
    <w:rsid w:val="00D46B27"/>
    <w:rsid w:val="00D4729B"/>
    <w:rsid w:val="00D508C0"/>
    <w:rsid w:val="00D5393E"/>
    <w:rsid w:val="00D55ABE"/>
    <w:rsid w:val="00D56029"/>
    <w:rsid w:val="00D61519"/>
    <w:rsid w:val="00D6349E"/>
    <w:rsid w:val="00D641B9"/>
    <w:rsid w:val="00D64C64"/>
    <w:rsid w:val="00D654A7"/>
    <w:rsid w:val="00D675BC"/>
    <w:rsid w:val="00D67768"/>
    <w:rsid w:val="00D765F4"/>
    <w:rsid w:val="00D76B2A"/>
    <w:rsid w:val="00D76B44"/>
    <w:rsid w:val="00D8058D"/>
    <w:rsid w:val="00D831B6"/>
    <w:rsid w:val="00D836B8"/>
    <w:rsid w:val="00D8380D"/>
    <w:rsid w:val="00D83FFE"/>
    <w:rsid w:val="00D921B9"/>
    <w:rsid w:val="00D92EEE"/>
    <w:rsid w:val="00D9321E"/>
    <w:rsid w:val="00D936F8"/>
    <w:rsid w:val="00D939A8"/>
    <w:rsid w:val="00D9633F"/>
    <w:rsid w:val="00D965D1"/>
    <w:rsid w:val="00D96CCA"/>
    <w:rsid w:val="00DA0AA4"/>
    <w:rsid w:val="00DA1755"/>
    <w:rsid w:val="00DA2507"/>
    <w:rsid w:val="00DA41E2"/>
    <w:rsid w:val="00DA479F"/>
    <w:rsid w:val="00DA57E9"/>
    <w:rsid w:val="00DA7070"/>
    <w:rsid w:val="00DB52CC"/>
    <w:rsid w:val="00DB6623"/>
    <w:rsid w:val="00DC10C1"/>
    <w:rsid w:val="00DC22C0"/>
    <w:rsid w:val="00DC29AA"/>
    <w:rsid w:val="00DC39F3"/>
    <w:rsid w:val="00DC55EA"/>
    <w:rsid w:val="00DD534B"/>
    <w:rsid w:val="00DE08D6"/>
    <w:rsid w:val="00DE1ECB"/>
    <w:rsid w:val="00DE2453"/>
    <w:rsid w:val="00DE33F2"/>
    <w:rsid w:val="00DE5A90"/>
    <w:rsid w:val="00DF2B03"/>
    <w:rsid w:val="00DF5979"/>
    <w:rsid w:val="00DF6F8F"/>
    <w:rsid w:val="00DF7690"/>
    <w:rsid w:val="00E00A09"/>
    <w:rsid w:val="00E01C6A"/>
    <w:rsid w:val="00E0308D"/>
    <w:rsid w:val="00E03A5E"/>
    <w:rsid w:val="00E07564"/>
    <w:rsid w:val="00E10542"/>
    <w:rsid w:val="00E107A5"/>
    <w:rsid w:val="00E11ED6"/>
    <w:rsid w:val="00E1432E"/>
    <w:rsid w:val="00E14B4E"/>
    <w:rsid w:val="00E15A08"/>
    <w:rsid w:val="00E16E40"/>
    <w:rsid w:val="00E17B53"/>
    <w:rsid w:val="00E209CC"/>
    <w:rsid w:val="00E2249A"/>
    <w:rsid w:val="00E23280"/>
    <w:rsid w:val="00E25180"/>
    <w:rsid w:val="00E25B51"/>
    <w:rsid w:val="00E277CC"/>
    <w:rsid w:val="00E3177B"/>
    <w:rsid w:val="00E317CF"/>
    <w:rsid w:val="00E324D7"/>
    <w:rsid w:val="00E32CC9"/>
    <w:rsid w:val="00E32D67"/>
    <w:rsid w:val="00E34B54"/>
    <w:rsid w:val="00E36558"/>
    <w:rsid w:val="00E4432D"/>
    <w:rsid w:val="00E44427"/>
    <w:rsid w:val="00E4459B"/>
    <w:rsid w:val="00E448B7"/>
    <w:rsid w:val="00E44D39"/>
    <w:rsid w:val="00E50CB0"/>
    <w:rsid w:val="00E5230D"/>
    <w:rsid w:val="00E544C0"/>
    <w:rsid w:val="00E54697"/>
    <w:rsid w:val="00E559BC"/>
    <w:rsid w:val="00E559E8"/>
    <w:rsid w:val="00E56D00"/>
    <w:rsid w:val="00E610A2"/>
    <w:rsid w:val="00E63C37"/>
    <w:rsid w:val="00E6468D"/>
    <w:rsid w:val="00E64CC4"/>
    <w:rsid w:val="00E667EF"/>
    <w:rsid w:val="00E67EF9"/>
    <w:rsid w:val="00E7036C"/>
    <w:rsid w:val="00E7039F"/>
    <w:rsid w:val="00E724BD"/>
    <w:rsid w:val="00E763FC"/>
    <w:rsid w:val="00E84500"/>
    <w:rsid w:val="00E84653"/>
    <w:rsid w:val="00E92052"/>
    <w:rsid w:val="00E92503"/>
    <w:rsid w:val="00E9688B"/>
    <w:rsid w:val="00E975AF"/>
    <w:rsid w:val="00EA148D"/>
    <w:rsid w:val="00EA4A25"/>
    <w:rsid w:val="00EA4B19"/>
    <w:rsid w:val="00EA5F4D"/>
    <w:rsid w:val="00EA6441"/>
    <w:rsid w:val="00EB053A"/>
    <w:rsid w:val="00EB0DFF"/>
    <w:rsid w:val="00EB2A08"/>
    <w:rsid w:val="00EB5742"/>
    <w:rsid w:val="00EB77AF"/>
    <w:rsid w:val="00EC3756"/>
    <w:rsid w:val="00EC39A3"/>
    <w:rsid w:val="00EC582A"/>
    <w:rsid w:val="00ED1432"/>
    <w:rsid w:val="00ED27D4"/>
    <w:rsid w:val="00ED4683"/>
    <w:rsid w:val="00ED55CF"/>
    <w:rsid w:val="00ED578B"/>
    <w:rsid w:val="00ED5833"/>
    <w:rsid w:val="00ED7075"/>
    <w:rsid w:val="00ED75F5"/>
    <w:rsid w:val="00EE12A5"/>
    <w:rsid w:val="00EE2402"/>
    <w:rsid w:val="00EE482E"/>
    <w:rsid w:val="00EE5E85"/>
    <w:rsid w:val="00EF30F5"/>
    <w:rsid w:val="00EF3B8C"/>
    <w:rsid w:val="00EF3D39"/>
    <w:rsid w:val="00EF5E8F"/>
    <w:rsid w:val="00F02E8C"/>
    <w:rsid w:val="00F02EF9"/>
    <w:rsid w:val="00F03031"/>
    <w:rsid w:val="00F04C66"/>
    <w:rsid w:val="00F06077"/>
    <w:rsid w:val="00F07578"/>
    <w:rsid w:val="00F07B1C"/>
    <w:rsid w:val="00F11F45"/>
    <w:rsid w:val="00F120B1"/>
    <w:rsid w:val="00F16F13"/>
    <w:rsid w:val="00F17922"/>
    <w:rsid w:val="00F208B8"/>
    <w:rsid w:val="00F216B6"/>
    <w:rsid w:val="00F2176A"/>
    <w:rsid w:val="00F230D5"/>
    <w:rsid w:val="00F237DA"/>
    <w:rsid w:val="00F24B1B"/>
    <w:rsid w:val="00F25F67"/>
    <w:rsid w:val="00F25F84"/>
    <w:rsid w:val="00F26126"/>
    <w:rsid w:val="00F267B8"/>
    <w:rsid w:val="00F276D8"/>
    <w:rsid w:val="00F34899"/>
    <w:rsid w:val="00F378A3"/>
    <w:rsid w:val="00F4062D"/>
    <w:rsid w:val="00F42FD2"/>
    <w:rsid w:val="00F43D3A"/>
    <w:rsid w:val="00F4401F"/>
    <w:rsid w:val="00F442F1"/>
    <w:rsid w:val="00F46957"/>
    <w:rsid w:val="00F46E63"/>
    <w:rsid w:val="00F474FD"/>
    <w:rsid w:val="00F475FD"/>
    <w:rsid w:val="00F5375F"/>
    <w:rsid w:val="00F5442C"/>
    <w:rsid w:val="00F551FB"/>
    <w:rsid w:val="00F55FB7"/>
    <w:rsid w:val="00F605BA"/>
    <w:rsid w:val="00F62FFB"/>
    <w:rsid w:val="00F6460C"/>
    <w:rsid w:val="00F66975"/>
    <w:rsid w:val="00F6780D"/>
    <w:rsid w:val="00F7220B"/>
    <w:rsid w:val="00F726EB"/>
    <w:rsid w:val="00F731E0"/>
    <w:rsid w:val="00F751DE"/>
    <w:rsid w:val="00F75F0E"/>
    <w:rsid w:val="00F8100B"/>
    <w:rsid w:val="00F81E2D"/>
    <w:rsid w:val="00F84A2B"/>
    <w:rsid w:val="00F91BA5"/>
    <w:rsid w:val="00F92E73"/>
    <w:rsid w:val="00F938BD"/>
    <w:rsid w:val="00F95B48"/>
    <w:rsid w:val="00FA0107"/>
    <w:rsid w:val="00FA304B"/>
    <w:rsid w:val="00FA316B"/>
    <w:rsid w:val="00FA6A14"/>
    <w:rsid w:val="00FA7694"/>
    <w:rsid w:val="00FA7E44"/>
    <w:rsid w:val="00FB05E0"/>
    <w:rsid w:val="00FB078C"/>
    <w:rsid w:val="00FB4A8F"/>
    <w:rsid w:val="00FB5477"/>
    <w:rsid w:val="00FB5ACB"/>
    <w:rsid w:val="00FC0C62"/>
    <w:rsid w:val="00FC577D"/>
    <w:rsid w:val="00FC7E7B"/>
    <w:rsid w:val="00FD0907"/>
    <w:rsid w:val="00FD1BDE"/>
    <w:rsid w:val="00FD27A3"/>
    <w:rsid w:val="00FD4151"/>
    <w:rsid w:val="00FD632A"/>
    <w:rsid w:val="00FD7A5F"/>
    <w:rsid w:val="00FD7B75"/>
    <w:rsid w:val="00FE154E"/>
    <w:rsid w:val="00FE1975"/>
    <w:rsid w:val="00FE392E"/>
    <w:rsid w:val="00FE3C9B"/>
    <w:rsid w:val="00FE49E2"/>
    <w:rsid w:val="00FE4BEF"/>
    <w:rsid w:val="00FE4FCD"/>
    <w:rsid w:val="00FE60AF"/>
    <w:rsid w:val="00FE6453"/>
    <w:rsid w:val="00FF0864"/>
    <w:rsid w:val="00FF56F3"/>
    <w:rsid w:val="00FF5F46"/>
    <w:rsid w:val="00FF63D5"/>
    <w:rsid w:val="00FF73DE"/>
    <w:rsid w:val="061EC790"/>
    <w:rsid w:val="148B9EC8"/>
    <w:rsid w:val="1C0EC05E"/>
    <w:rsid w:val="30D73C0D"/>
    <w:rsid w:val="3D9F2BB6"/>
    <w:rsid w:val="3FD1916F"/>
    <w:rsid w:val="417ABC1B"/>
    <w:rsid w:val="45C4C9E2"/>
    <w:rsid w:val="4E8D5518"/>
    <w:rsid w:val="4F567869"/>
    <w:rsid w:val="535DEB93"/>
    <w:rsid w:val="5F381D8F"/>
    <w:rsid w:val="66B6784D"/>
    <w:rsid w:val="6BCDB16F"/>
    <w:rsid w:val="780C5806"/>
    <w:rsid w:val="7FB24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8270D"/>
  <w15:docId w15:val="{FDB46CF7-3371-4309-B646-AAF213A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CO"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2C"/>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66E2C"/>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4Car">
    <w:name w:val="Título 4 Car"/>
    <w:basedOn w:val="Fuentedeprrafopredeter"/>
    <w:link w:val="Ttulo4"/>
    <w:uiPriority w:val="9"/>
    <w:rsid w:val="00E66E2C"/>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E66E2C"/>
    <w:pPr>
      <w:ind w:left="720"/>
      <w:contextualSpacing/>
    </w:pPr>
  </w:style>
  <w:style w:type="paragraph" w:styleId="NormalWeb">
    <w:name w:val="Normal (Web)"/>
    <w:basedOn w:val="Normal"/>
    <w:uiPriority w:val="99"/>
    <w:unhideWhenUsed/>
    <w:rsid w:val="006427CC"/>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Encabezado">
    <w:name w:val="header"/>
    <w:basedOn w:val="Normal"/>
    <w:link w:val="EncabezadoCar"/>
    <w:uiPriority w:val="99"/>
    <w:unhideWhenUsed/>
    <w:rsid w:val="00E826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26C9"/>
    <w:rPr>
      <w:rFonts w:ascii="Tahoma" w:eastAsia="Tahoma" w:hAnsi="Tahoma" w:cs="Tahoma"/>
      <w:szCs w:val="22"/>
      <w:lang w:val="es-ES" w:eastAsia="es-MX"/>
    </w:rPr>
  </w:style>
  <w:style w:type="paragraph" w:styleId="Piedepgina">
    <w:name w:val="footer"/>
    <w:basedOn w:val="Normal"/>
    <w:link w:val="PiedepginaCar"/>
    <w:uiPriority w:val="99"/>
    <w:unhideWhenUsed/>
    <w:rsid w:val="00E826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26C9"/>
    <w:rPr>
      <w:rFonts w:ascii="Tahoma" w:eastAsia="Tahoma" w:hAnsi="Tahoma" w:cs="Tahoma"/>
      <w:szCs w:val="22"/>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Fuentedeprrafopredeter"/>
    <w:rsid w:val="00ED578B"/>
  </w:style>
  <w:style w:type="paragraph" w:customStyle="1" w:styleId="paragraph">
    <w:name w:val="paragraph"/>
    <w:basedOn w:val="Normal"/>
    <w:rsid w:val="00ED578B"/>
    <w:pPr>
      <w:spacing w:before="100" w:beforeAutospacing="1" w:after="100" w:afterAutospacing="1" w:line="240" w:lineRule="auto"/>
      <w:jc w:val="left"/>
    </w:pPr>
    <w:rPr>
      <w:rFonts w:ascii="Times New Roman" w:eastAsia="Times New Roman" w:hAnsi="Times New Roman" w:cs="Times New Roman"/>
      <w:szCs w:val="24"/>
      <w:lang w:val="es-CO" w:eastAsia="es-ES_tradnl"/>
    </w:rPr>
  </w:style>
  <w:style w:type="paragraph" w:customStyle="1" w:styleId="Prrafodelista2">
    <w:name w:val="Párrafo de lista2"/>
    <w:basedOn w:val="Normal"/>
    <w:rsid w:val="00ED578B"/>
    <w:pPr>
      <w:spacing w:after="200" w:line="276" w:lineRule="auto"/>
      <w:ind w:left="720"/>
      <w:contextualSpacing/>
      <w:jc w:val="left"/>
    </w:pPr>
    <w:rPr>
      <w:rFonts w:ascii="Calibri" w:eastAsia="Times New Roman" w:hAnsi="Calibri" w:cs="Times New Roman"/>
      <w:sz w:val="22"/>
      <w:lang w:val="es-CO" w:eastAsia="en-US"/>
    </w:rPr>
  </w:style>
  <w:style w:type="character" w:customStyle="1" w:styleId="eop">
    <w:name w:val="eop"/>
    <w:basedOn w:val="Fuentedeprrafopredeter"/>
    <w:rsid w:val="00C82EB2"/>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6161F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161F0"/>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6161F0"/>
    <w:rPr>
      <w:vertAlign w:val="superscript"/>
    </w:rPr>
  </w:style>
  <w:style w:type="table" w:styleId="Tablaconcuadrcula">
    <w:name w:val="Table Grid"/>
    <w:basedOn w:val="Tablanormal"/>
    <w:uiPriority w:val="39"/>
    <w:rsid w:val="00150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4EDD"/>
    <w:rPr>
      <w:color w:val="0563C1" w:themeColor="hyperlink"/>
      <w:u w:val="single"/>
    </w:rPr>
  </w:style>
  <w:style w:type="character" w:customStyle="1" w:styleId="UnresolvedMention">
    <w:name w:val="Unresolved Mention"/>
    <w:basedOn w:val="Fuentedeprrafopredeter"/>
    <w:uiPriority w:val="99"/>
    <w:rsid w:val="00784EDD"/>
    <w:rPr>
      <w:color w:val="605E5C"/>
      <w:shd w:val="clear" w:color="auto" w:fill="E1DFDD"/>
    </w:rPr>
  </w:style>
  <w:style w:type="paragraph" w:customStyle="1" w:styleId="Estilo">
    <w:name w:val="Estilo"/>
    <w:rsid w:val="005C44DA"/>
    <w:pPr>
      <w:widowControl w:val="0"/>
      <w:autoSpaceDE w:val="0"/>
      <w:autoSpaceDN w:val="0"/>
      <w:adjustRightInd w:val="0"/>
      <w:spacing w:line="240" w:lineRule="auto"/>
      <w:jc w:val="left"/>
    </w:pPr>
    <w:rPr>
      <w:rFonts w:ascii="Arial" w:eastAsia="Times New Roman" w:hAnsi="Arial" w:cs="Arial"/>
      <w:lang w:val="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9161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216">
      <w:bodyDiv w:val="1"/>
      <w:marLeft w:val="0"/>
      <w:marRight w:val="0"/>
      <w:marTop w:val="0"/>
      <w:marBottom w:val="0"/>
      <w:divBdr>
        <w:top w:val="none" w:sz="0" w:space="0" w:color="auto"/>
        <w:left w:val="none" w:sz="0" w:space="0" w:color="auto"/>
        <w:bottom w:val="none" w:sz="0" w:space="0" w:color="auto"/>
        <w:right w:val="none" w:sz="0" w:space="0" w:color="auto"/>
      </w:divBdr>
    </w:div>
    <w:div w:id="404645657">
      <w:bodyDiv w:val="1"/>
      <w:marLeft w:val="0"/>
      <w:marRight w:val="0"/>
      <w:marTop w:val="0"/>
      <w:marBottom w:val="0"/>
      <w:divBdr>
        <w:top w:val="none" w:sz="0" w:space="0" w:color="auto"/>
        <w:left w:val="none" w:sz="0" w:space="0" w:color="auto"/>
        <w:bottom w:val="none" w:sz="0" w:space="0" w:color="auto"/>
        <w:right w:val="none" w:sz="0" w:space="0" w:color="auto"/>
      </w:divBdr>
    </w:div>
    <w:div w:id="997609360">
      <w:bodyDiv w:val="1"/>
      <w:marLeft w:val="0"/>
      <w:marRight w:val="0"/>
      <w:marTop w:val="0"/>
      <w:marBottom w:val="0"/>
      <w:divBdr>
        <w:top w:val="none" w:sz="0" w:space="0" w:color="auto"/>
        <w:left w:val="none" w:sz="0" w:space="0" w:color="auto"/>
        <w:bottom w:val="none" w:sz="0" w:space="0" w:color="auto"/>
        <w:right w:val="none" w:sz="0" w:space="0" w:color="auto"/>
      </w:divBdr>
    </w:div>
    <w:div w:id="1157109474">
      <w:bodyDiv w:val="1"/>
      <w:marLeft w:val="0"/>
      <w:marRight w:val="0"/>
      <w:marTop w:val="0"/>
      <w:marBottom w:val="0"/>
      <w:divBdr>
        <w:top w:val="none" w:sz="0" w:space="0" w:color="auto"/>
        <w:left w:val="none" w:sz="0" w:space="0" w:color="auto"/>
        <w:bottom w:val="none" w:sz="0" w:space="0" w:color="auto"/>
        <w:right w:val="none" w:sz="0" w:space="0" w:color="auto"/>
      </w:divBdr>
    </w:div>
    <w:div w:id="1164471413">
      <w:bodyDiv w:val="1"/>
      <w:marLeft w:val="0"/>
      <w:marRight w:val="0"/>
      <w:marTop w:val="0"/>
      <w:marBottom w:val="0"/>
      <w:divBdr>
        <w:top w:val="none" w:sz="0" w:space="0" w:color="auto"/>
        <w:left w:val="none" w:sz="0" w:space="0" w:color="auto"/>
        <w:bottom w:val="none" w:sz="0" w:space="0" w:color="auto"/>
        <w:right w:val="none" w:sz="0" w:space="0" w:color="auto"/>
      </w:divBdr>
    </w:div>
    <w:div w:id="1237277854">
      <w:bodyDiv w:val="1"/>
      <w:marLeft w:val="0"/>
      <w:marRight w:val="0"/>
      <w:marTop w:val="0"/>
      <w:marBottom w:val="0"/>
      <w:divBdr>
        <w:top w:val="none" w:sz="0" w:space="0" w:color="auto"/>
        <w:left w:val="none" w:sz="0" w:space="0" w:color="auto"/>
        <w:bottom w:val="none" w:sz="0" w:space="0" w:color="auto"/>
        <w:right w:val="none" w:sz="0" w:space="0" w:color="auto"/>
      </w:divBdr>
    </w:div>
    <w:div w:id="1256285878">
      <w:bodyDiv w:val="1"/>
      <w:marLeft w:val="0"/>
      <w:marRight w:val="0"/>
      <w:marTop w:val="0"/>
      <w:marBottom w:val="0"/>
      <w:divBdr>
        <w:top w:val="none" w:sz="0" w:space="0" w:color="auto"/>
        <w:left w:val="none" w:sz="0" w:space="0" w:color="auto"/>
        <w:bottom w:val="none" w:sz="0" w:space="0" w:color="auto"/>
        <w:right w:val="none" w:sz="0" w:space="0" w:color="auto"/>
      </w:divBdr>
    </w:div>
    <w:div w:id="1310327260">
      <w:bodyDiv w:val="1"/>
      <w:marLeft w:val="0"/>
      <w:marRight w:val="0"/>
      <w:marTop w:val="0"/>
      <w:marBottom w:val="0"/>
      <w:divBdr>
        <w:top w:val="none" w:sz="0" w:space="0" w:color="auto"/>
        <w:left w:val="none" w:sz="0" w:space="0" w:color="auto"/>
        <w:bottom w:val="none" w:sz="0" w:space="0" w:color="auto"/>
        <w:right w:val="none" w:sz="0" w:space="0" w:color="auto"/>
      </w:divBdr>
    </w:div>
    <w:div w:id="1515193030">
      <w:bodyDiv w:val="1"/>
      <w:marLeft w:val="0"/>
      <w:marRight w:val="0"/>
      <w:marTop w:val="0"/>
      <w:marBottom w:val="0"/>
      <w:divBdr>
        <w:top w:val="none" w:sz="0" w:space="0" w:color="auto"/>
        <w:left w:val="none" w:sz="0" w:space="0" w:color="auto"/>
        <w:bottom w:val="none" w:sz="0" w:space="0" w:color="auto"/>
        <w:right w:val="none" w:sz="0" w:space="0" w:color="auto"/>
      </w:divBdr>
    </w:div>
    <w:div w:id="191805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f08a7976d0d74b7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vYUK2cpxoaOLw1UkVpAlulbNg==">AMUW2mX96kHlnmn9sDjOsD8zwR8KQz+kl+EBXvLd/HVy/09u6kBdPNrMwHtU9X3uGTTAsxXyNq5trMHOraJJy9o8qK7C0x7ZpWTu7mMDmqJ+mXmKLb/46y4=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954434-D77E-43D3-92EB-C0E1F906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4CD08-4248-412E-8407-C317E318198C}">
  <ds:schemaRefs>
    <ds:schemaRef ds:uri="http://schemas.microsoft.com/sharepoint/v3/contenttype/forms"/>
  </ds:schemaRefs>
</ds:datastoreItem>
</file>

<file path=customXml/itemProps4.xml><?xml version="1.0" encoding="utf-8"?>
<ds:datastoreItem xmlns:ds="http://schemas.openxmlformats.org/officeDocument/2006/customXml" ds:itemID="{2F6FE861-C62B-4D9C-9480-B5D8908D04B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5.xml><?xml version="1.0" encoding="utf-8"?>
<ds:datastoreItem xmlns:ds="http://schemas.openxmlformats.org/officeDocument/2006/customXml" ds:itemID="{B91CF1E9-56E4-4898-9A8B-4D2F31A5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4119</Words>
  <Characters>23481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7</cp:revision>
  <dcterms:created xsi:type="dcterms:W3CDTF">2023-11-03T14:06:00Z</dcterms:created>
  <dcterms:modified xsi:type="dcterms:W3CDTF">2024-01-30T13:46:00Z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