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6B18F3A" w14:textId="08EB6D97" w:rsidR="00D65AC1" w:rsidRPr="004F30EA" w:rsidRDefault="00D65AC1" w:rsidP="00D65AC1">
      <w:pPr>
        <w:spacing w:line="240" w:lineRule="auto"/>
        <w:ind w:firstLine="0"/>
        <w:rPr>
          <w:rFonts w:ascii="Arial" w:eastAsia="Times New Roman" w:hAnsi="Arial" w:cs="Arial"/>
          <w:sz w:val="20"/>
          <w:szCs w:val="20"/>
          <w:lang w:val="es-419" w:eastAsia="es-ES"/>
        </w:rPr>
      </w:pPr>
      <w:bookmarkStart w:id="0" w:name="_Hlk99113374"/>
      <w:bookmarkStart w:id="1" w:name="_Hlk58566252"/>
      <w:bookmarkStart w:id="2" w:name="_GoBack"/>
      <w:bookmarkEnd w:id="2"/>
      <w:r w:rsidRPr="004F30EA">
        <w:rPr>
          <w:rFonts w:ascii="Arial" w:eastAsia="Times New Roman" w:hAnsi="Arial" w:cs="Arial"/>
          <w:b/>
          <w:bCs/>
          <w:iCs/>
          <w:sz w:val="20"/>
          <w:szCs w:val="20"/>
          <w:lang w:val="es-CO" w:eastAsia="fr-FR"/>
        </w:rPr>
        <w:t xml:space="preserve">PENSIÓN DE SOBREVIVIENTES / </w:t>
      </w:r>
      <w:r>
        <w:rPr>
          <w:rFonts w:ascii="Arial" w:eastAsia="Times New Roman" w:hAnsi="Arial" w:cs="Arial"/>
          <w:b/>
          <w:bCs/>
          <w:iCs/>
          <w:sz w:val="20"/>
          <w:szCs w:val="20"/>
          <w:lang w:val="es-CO" w:eastAsia="fr-FR"/>
        </w:rPr>
        <w:t>RÉ</w:t>
      </w:r>
      <w:r w:rsidR="00EF7FA9">
        <w:rPr>
          <w:rFonts w:ascii="Arial" w:eastAsia="Times New Roman" w:hAnsi="Arial" w:cs="Arial"/>
          <w:b/>
          <w:bCs/>
          <w:iCs/>
          <w:sz w:val="20"/>
          <w:szCs w:val="20"/>
          <w:lang w:val="es-CO" w:eastAsia="fr-FR"/>
        </w:rPr>
        <w:t>GIMEN APLICABLE / LEY 797 DE 200</w:t>
      </w:r>
      <w:r>
        <w:rPr>
          <w:rFonts w:ascii="Arial" w:eastAsia="Times New Roman" w:hAnsi="Arial" w:cs="Arial"/>
          <w:b/>
          <w:bCs/>
          <w:iCs/>
          <w:sz w:val="20"/>
          <w:szCs w:val="20"/>
          <w:lang w:val="es-CO" w:eastAsia="fr-FR"/>
        </w:rPr>
        <w:t>3 / REQUISITOS</w:t>
      </w:r>
    </w:p>
    <w:p w14:paraId="54D07F8F" w14:textId="77777777" w:rsidR="00D65AC1" w:rsidRPr="004F30EA" w:rsidRDefault="00D65AC1" w:rsidP="00D65AC1">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sz w:val="20"/>
          <w:szCs w:val="20"/>
          <w:lang w:val="es-419" w:eastAsia="es-ES"/>
        </w:rPr>
        <w:t>…</w:t>
      </w:r>
      <w:r>
        <w:rPr>
          <w:rFonts w:ascii="Arial" w:eastAsia="Times New Roman" w:hAnsi="Arial" w:cs="Arial"/>
          <w:sz w:val="20"/>
          <w:szCs w:val="20"/>
          <w:lang w:val="es-419" w:eastAsia="es-ES"/>
        </w:rPr>
        <w:t xml:space="preserve"> </w:t>
      </w:r>
      <w:r w:rsidRPr="004F30EA">
        <w:rPr>
          <w:rFonts w:ascii="Arial" w:eastAsia="Times New Roman" w:hAnsi="Arial" w:cs="Arial"/>
          <w:sz w:val="20"/>
          <w:szCs w:val="20"/>
          <w:lang w:val="es-419" w:eastAsia="es-ES"/>
        </w:rPr>
        <w:t>dada la fecha del fallecimiento…, la normatividad con arreglo a la cual se debe resolver la presente controversia no es otra que la Ley 797 de 2003, que en su artículo 13… establece que son beneficiarios de la pensión de sobrevivientes: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5DBA6278" w14:textId="77777777" w:rsidR="00D65AC1" w:rsidRDefault="00D65AC1" w:rsidP="00D65AC1">
      <w:pPr>
        <w:spacing w:line="240" w:lineRule="auto"/>
        <w:ind w:firstLine="0"/>
        <w:rPr>
          <w:rFonts w:ascii="Arial" w:eastAsia="Times New Roman" w:hAnsi="Arial" w:cs="Arial"/>
          <w:sz w:val="20"/>
          <w:szCs w:val="20"/>
          <w:lang w:val="es-419" w:eastAsia="es-ES"/>
        </w:rPr>
      </w:pPr>
    </w:p>
    <w:p w14:paraId="52608769" w14:textId="77777777" w:rsidR="00D65AC1" w:rsidRPr="00395EEE" w:rsidRDefault="00D65AC1" w:rsidP="00D65AC1">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Pr>
          <w:rFonts w:ascii="Arial" w:eastAsia="Times New Roman" w:hAnsi="Arial" w:cs="Arial"/>
          <w:b/>
          <w:bCs/>
          <w:iCs/>
          <w:sz w:val="20"/>
          <w:szCs w:val="20"/>
          <w:lang w:val="es-CO" w:eastAsia="fr-FR"/>
        </w:rPr>
        <w:t>CÓNYUGE SEPARADA / CONVIVENCIA / 5 AÑOS EN CUALQUIER TIEMPO</w:t>
      </w:r>
    </w:p>
    <w:p w14:paraId="5C379D9C" w14:textId="77777777" w:rsidR="00D65AC1" w:rsidRPr="00B6755E" w:rsidRDefault="00D65AC1" w:rsidP="00D65AC1">
      <w:pPr>
        <w:spacing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546E07">
        <w:rPr>
          <w:rFonts w:ascii="Arial" w:eastAsia="Times New Roman" w:hAnsi="Arial" w:cs="Arial"/>
          <w:sz w:val="20"/>
          <w:szCs w:val="20"/>
          <w:lang w:val="es-419" w:eastAsia="es-ES"/>
        </w:rPr>
        <w:t>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w:t>
      </w:r>
      <w:r>
        <w:rPr>
          <w:rFonts w:ascii="Arial" w:eastAsia="Times New Roman" w:hAnsi="Arial" w:cs="Arial"/>
          <w:sz w:val="20"/>
          <w:szCs w:val="20"/>
          <w:lang w:val="es-419" w:eastAsia="es-ES"/>
        </w:rPr>
        <w:t xml:space="preserve">-515 del 30 de octubre de 2019. </w:t>
      </w:r>
      <w:r w:rsidRPr="00546E07">
        <w:rPr>
          <w:rFonts w:ascii="Arial" w:eastAsia="Times New Roman" w:hAnsi="Arial" w:cs="Arial"/>
          <w:sz w:val="20"/>
          <w:szCs w:val="20"/>
          <w:lang w:val="es-419" w:eastAsia="es-ES"/>
        </w:rPr>
        <w:t>Por otra parte, la Sala de Casación de la Corte Suprema de Justicia ha tenido oportunidad de pronunciarse para aclarar que la hipótesis de la norma aplica para el cónyuge separado de hecho con sociedad conyugal y con cinco (5) años de convivencia con el causante en cualquier tiempo, sin importar si al momento del fallecimiento no existía compañera o compañero permanente.</w:t>
      </w:r>
    </w:p>
    <w:p w14:paraId="5CA65B09" w14:textId="77777777" w:rsidR="00D65AC1" w:rsidRPr="00B6755E" w:rsidRDefault="00D65AC1" w:rsidP="00D65AC1">
      <w:pPr>
        <w:spacing w:line="240" w:lineRule="auto"/>
        <w:ind w:firstLine="0"/>
        <w:contextualSpacing/>
        <w:jc w:val="left"/>
        <w:rPr>
          <w:rFonts w:ascii="Arial" w:eastAsia="Times New Roman" w:hAnsi="Arial" w:cs="Arial"/>
          <w:sz w:val="20"/>
          <w:szCs w:val="20"/>
          <w:lang w:val="es-419" w:eastAsia="es-ES"/>
        </w:rPr>
      </w:pPr>
    </w:p>
    <w:p w14:paraId="74FF61A7" w14:textId="414D8493" w:rsidR="00D65AC1" w:rsidRPr="004F30EA" w:rsidRDefault="00D65AC1" w:rsidP="00D65AC1">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b/>
          <w:bCs/>
          <w:iCs/>
          <w:sz w:val="20"/>
          <w:szCs w:val="20"/>
          <w:lang w:val="es-CO" w:eastAsia="fr-FR"/>
        </w:rPr>
        <w:t xml:space="preserve">PENSIÓN DE SOBREVIVIENTES / </w:t>
      </w:r>
      <w:r w:rsidR="003D1EE8">
        <w:rPr>
          <w:rFonts w:ascii="Arial" w:eastAsia="Times New Roman" w:hAnsi="Arial" w:cs="Arial"/>
          <w:b/>
          <w:bCs/>
          <w:iCs/>
          <w:sz w:val="20"/>
          <w:szCs w:val="20"/>
          <w:lang w:val="es-CO" w:eastAsia="fr-FR"/>
        </w:rPr>
        <w:t xml:space="preserve">INVESTIGACIONES DE LAS AFP / </w:t>
      </w:r>
      <w:r w:rsidR="00823959">
        <w:rPr>
          <w:rFonts w:ascii="Arial" w:eastAsia="Times New Roman" w:hAnsi="Arial" w:cs="Arial"/>
          <w:b/>
          <w:bCs/>
          <w:iCs/>
          <w:sz w:val="20"/>
          <w:szCs w:val="20"/>
          <w:lang w:val="es-CO" w:eastAsia="fr-FR"/>
        </w:rPr>
        <w:t>SE ASIMILAN AL TESTIMONIO</w:t>
      </w:r>
    </w:p>
    <w:p w14:paraId="5EBE44E7" w14:textId="338AD6ED" w:rsidR="00D65AC1" w:rsidRDefault="003D1EE8" w:rsidP="00D65AC1">
      <w:pPr>
        <w:spacing w:line="240" w:lineRule="auto"/>
        <w:ind w:firstLine="0"/>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l</w:t>
      </w:r>
      <w:r w:rsidRPr="003D1EE8">
        <w:rPr>
          <w:rFonts w:ascii="Arial" w:eastAsia="Times New Roman" w:hAnsi="Arial" w:cs="Arial"/>
          <w:sz w:val="20"/>
          <w:szCs w:val="20"/>
          <w:lang w:val="es-419" w:eastAsia="es-ES"/>
        </w:rPr>
        <w:t>os informes que recogen las investigaciones realizadas por las administradoras de pensiones, a efectos de establecer la convivencia o la dependencia económica, no son prueba calificada y se asimilan al testimonio, tal como reiteradamente lo ha señalado la Corte Suprema de Justicia, en sentencias SL1921-2019, SL5605-2019, SL2447 de 2021 y SL803 de 2022, entre otras. En ese sentido, las declaraciones vertidas en dichos informes serán válidas y deberán ser valoradas por el juez o jueza de la causa, a menos que se pida su ratificación y el testigo no concurra a la audiencia, caso en el cual perderán todo valor</w:t>
      </w:r>
      <w:r>
        <w:rPr>
          <w:rFonts w:ascii="Arial" w:eastAsia="Times New Roman" w:hAnsi="Arial" w:cs="Arial"/>
          <w:sz w:val="20"/>
          <w:szCs w:val="20"/>
          <w:lang w:val="es-419" w:eastAsia="es-ES"/>
        </w:rPr>
        <w:t>…</w:t>
      </w:r>
    </w:p>
    <w:p w14:paraId="710346D4" w14:textId="77777777" w:rsidR="003D1EE8" w:rsidRPr="00B6755E" w:rsidRDefault="003D1EE8" w:rsidP="00D65AC1">
      <w:pPr>
        <w:spacing w:line="240" w:lineRule="auto"/>
        <w:ind w:firstLine="0"/>
        <w:contextualSpacing/>
        <w:rPr>
          <w:rFonts w:ascii="Arial" w:eastAsia="Times New Roman" w:hAnsi="Arial" w:cs="Arial"/>
          <w:sz w:val="20"/>
          <w:szCs w:val="20"/>
          <w:lang w:val="es-419" w:eastAsia="es-ES"/>
        </w:rPr>
      </w:pPr>
    </w:p>
    <w:p w14:paraId="44662B62" w14:textId="77777777" w:rsidR="00D65AC1" w:rsidRPr="00B6755E" w:rsidRDefault="00D65AC1" w:rsidP="00D65AC1">
      <w:pPr>
        <w:spacing w:line="240" w:lineRule="auto"/>
        <w:ind w:firstLine="0"/>
        <w:contextualSpacing/>
        <w:rPr>
          <w:rFonts w:ascii="Arial" w:eastAsia="Times New Roman" w:hAnsi="Arial" w:cs="Arial"/>
          <w:sz w:val="20"/>
          <w:szCs w:val="20"/>
          <w:lang w:val="es-419" w:eastAsia="es-ES"/>
        </w:rPr>
      </w:pPr>
    </w:p>
    <w:p w14:paraId="1E9B23CC" w14:textId="77777777" w:rsidR="00D65AC1" w:rsidRPr="00B6755E" w:rsidRDefault="00D65AC1" w:rsidP="00D65AC1">
      <w:pPr>
        <w:spacing w:line="240" w:lineRule="auto"/>
        <w:ind w:firstLine="0"/>
        <w:contextualSpacing/>
        <w:rPr>
          <w:rFonts w:ascii="Arial" w:eastAsia="Times New Roman" w:hAnsi="Arial" w:cs="Arial"/>
          <w:sz w:val="20"/>
          <w:szCs w:val="20"/>
          <w:lang w:val="es-419" w:eastAsia="es-ES"/>
        </w:rPr>
      </w:pPr>
    </w:p>
    <w:p w14:paraId="41048411" w14:textId="4715AAA6" w:rsidR="003315EB" w:rsidRPr="003315EB" w:rsidRDefault="003315EB" w:rsidP="003315EB">
      <w:pPr>
        <w:widowControl w:val="0"/>
        <w:autoSpaceDE w:val="0"/>
        <w:autoSpaceDN w:val="0"/>
        <w:adjustRightInd w:val="0"/>
        <w:spacing w:line="240" w:lineRule="auto"/>
        <w:ind w:firstLine="0"/>
        <w:rPr>
          <w:rFonts w:ascii="Arial" w:eastAsia="Times New Roman" w:hAnsi="Arial" w:cs="Arial"/>
          <w:sz w:val="20"/>
          <w:szCs w:val="18"/>
          <w:lang w:eastAsia="es-ES"/>
        </w:rPr>
      </w:pPr>
      <w:r>
        <w:rPr>
          <w:rFonts w:ascii="Arial" w:eastAsia="Times New Roman" w:hAnsi="Arial" w:cs="Arial"/>
          <w:sz w:val="20"/>
          <w:szCs w:val="18"/>
          <w:lang w:eastAsia="es-ES"/>
        </w:rPr>
        <w:t>Radicación No.:</w:t>
      </w:r>
      <w:r>
        <w:rPr>
          <w:rFonts w:ascii="Arial" w:eastAsia="Times New Roman" w:hAnsi="Arial" w:cs="Arial"/>
          <w:sz w:val="20"/>
          <w:szCs w:val="18"/>
          <w:lang w:eastAsia="es-ES"/>
        </w:rPr>
        <w:tab/>
      </w:r>
      <w:r w:rsidRPr="003315EB">
        <w:rPr>
          <w:rFonts w:ascii="Arial" w:eastAsia="Times New Roman" w:hAnsi="Arial" w:cs="Arial"/>
          <w:sz w:val="20"/>
          <w:szCs w:val="18"/>
          <w:lang w:eastAsia="es-ES"/>
        </w:rPr>
        <w:tab/>
        <w:t>66001310500120210031801</w:t>
      </w:r>
    </w:p>
    <w:p w14:paraId="654B53F2" w14:textId="710064E2" w:rsidR="003315EB" w:rsidRPr="003315EB" w:rsidRDefault="003315EB" w:rsidP="003315EB">
      <w:pPr>
        <w:widowControl w:val="0"/>
        <w:autoSpaceDE w:val="0"/>
        <w:autoSpaceDN w:val="0"/>
        <w:adjustRightInd w:val="0"/>
        <w:spacing w:line="240" w:lineRule="auto"/>
        <w:ind w:firstLine="0"/>
        <w:rPr>
          <w:rFonts w:ascii="Arial" w:eastAsia="Times New Roman" w:hAnsi="Arial" w:cs="Arial"/>
          <w:sz w:val="20"/>
          <w:szCs w:val="18"/>
          <w:lang w:eastAsia="es-ES"/>
        </w:rPr>
      </w:pPr>
      <w:r w:rsidRPr="003315EB">
        <w:rPr>
          <w:rFonts w:ascii="Arial" w:eastAsia="Times New Roman" w:hAnsi="Arial" w:cs="Arial"/>
          <w:sz w:val="20"/>
          <w:szCs w:val="18"/>
          <w:lang w:eastAsia="es-ES"/>
        </w:rPr>
        <w:t>Proceso:</w:t>
      </w:r>
      <w:r w:rsidRPr="003315EB">
        <w:rPr>
          <w:rFonts w:ascii="Arial" w:eastAsia="Times New Roman" w:hAnsi="Arial" w:cs="Arial"/>
          <w:sz w:val="20"/>
          <w:szCs w:val="18"/>
          <w:lang w:eastAsia="es-ES"/>
        </w:rPr>
        <w:tab/>
      </w:r>
      <w:r w:rsidRPr="003315EB">
        <w:rPr>
          <w:rFonts w:ascii="Arial" w:eastAsia="Times New Roman" w:hAnsi="Arial" w:cs="Arial"/>
          <w:sz w:val="20"/>
          <w:szCs w:val="18"/>
          <w:lang w:eastAsia="es-ES"/>
        </w:rPr>
        <w:tab/>
        <w:t xml:space="preserve">Ordinario Laboral </w:t>
      </w:r>
    </w:p>
    <w:p w14:paraId="15E0479A" w14:textId="6CC10B80" w:rsidR="003315EB" w:rsidRPr="003315EB" w:rsidRDefault="003315EB" w:rsidP="003315EB">
      <w:pPr>
        <w:widowControl w:val="0"/>
        <w:autoSpaceDE w:val="0"/>
        <w:autoSpaceDN w:val="0"/>
        <w:adjustRightInd w:val="0"/>
        <w:spacing w:line="240" w:lineRule="auto"/>
        <w:ind w:firstLine="0"/>
        <w:rPr>
          <w:rFonts w:ascii="Arial" w:eastAsia="Times New Roman" w:hAnsi="Arial" w:cs="Arial"/>
          <w:sz w:val="20"/>
          <w:szCs w:val="18"/>
          <w:lang w:eastAsia="es-ES"/>
        </w:rPr>
      </w:pPr>
      <w:r w:rsidRPr="003315EB">
        <w:rPr>
          <w:rFonts w:ascii="Arial" w:eastAsia="Times New Roman" w:hAnsi="Arial" w:cs="Arial"/>
          <w:sz w:val="20"/>
          <w:szCs w:val="18"/>
          <w:lang w:eastAsia="es-ES"/>
        </w:rPr>
        <w:t>Demandante:</w:t>
      </w:r>
      <w:r>
        <w:rPr>
          <w:rFonts w:ascii="Arial" w:eastAsia="Times New Roman" w:hAnsi="Arial" w:cs="Arial"/>
          <w:sz w:val="20"/>
          <w:szCs w:val="18"/>
          <w:lang w:eastAsia="es-ES"/>
        </w:rPr>
        <w:tab/>
      </w:r>
      <w:r w:rsidRPr="003315EB">
        <w:rPr>
          <w:rFonts w:ascii="Arial" w:eastAsia="Times New Roman" w:hAnsi="Arial" w:cs="Arial"/>
          <w:sz w:val="20"/>
          <w:szCs w:val="18"/>
          <w:lang w:eastAsia="es-ES"/>
        </w:rPr>
        <w:tab/>
        <w:t>Maribell Herrera Arias</w:t>
      </w:r>
    </w:p>
    <w:p w14:paraId="5827ACDF" w14:textId="40D64378" w:rsidR="003315EB" w:rsidRPr="003315EB" w:rsidRDefault="003315EB" w:rsidP="003315EB">
      <w:pPr>
        <w:widowControl w:val="0"/>
        <w:autoSpaceDE w:val="0"/>
        <w:autoSpaceDN w:val="0"/>
        <w:adjustRightInd w:val="0"/>
        <w:spacing w:line="240" w:lineRule="auto"/>
        <w:ind w:firstLine="0"/>
        <w:rPr>
          <w:rFonts w:ascii="Arial" w:eastAsia="Times New Roman" w:hAnsi="Arial" w:cs="Arial"/>
          <w:sz w:val="20"/>
          <w:szCs w:val="18"/>
          <w:lang w:eastAsia="es-ES"/>
        </w:rPr>
      </w:pPr>
      <w:r w:rsidRPr="003315EB">
        <w:rPr>
          <w:rFonts w:ascii="Arial" w:eastAsia="Times New Roman" w:hAnsi="Arial" w:cs="Arial"/>
          <w:sz w:val="20"/>
          <w:szCs w:val="18"/>
          <w:lang w:eastAsia="es-ES"/>
        </w:rPr>
        <w:t>Demandado:</w:t>
      </w:r>
      <w:r w:rsidRPr="003315EB">
        <w:rPr>
          <w:rFonts w:ascii="Arial" w:eastAsia="Times New Roman" w:hAnsi="Arial" w:cs="Arial"/>
          <w:sz w:val="20"/>
          <w:szCs w:val="18"/>
          <w:lang w:eastAsia="es-ES"/>
        </w:rPr>
        <w:tab/>
      </w:r>
      <w:r w:rsidRPr="003315EB">
        <w:rPr>
          <w:rFonts w:ascii="Arial" w:eastAsia="Times New Roman" w:hAnsi="Arial" w:cs="Arial"/>
          <w:sz w:val="20"/>
          <w:szCs w:val="18"/>
          <w:lang w:eastAsia="es-ES"/>
        </w:rPr>
        <w:tab/>
        <w:t xml:space="preserve">Colpensiones </w:t>
      </w:r>
    </w:p>
    <w:p w14:paraId="15926D04" w14:textId="026269EE" w:rsidR="003315EB" w:rsidRPr="003315EB" w:rsidRDefault="003315EB" w:rsidP="003315EB">
      <w:pPr>
        <w:widowControl w:val="0"/>
        <w:autoSpaceDE w:val="0"/>
        <w:autoSpaceDN w:val="0"/>
        <w:adjustRightInd w:val="0"/>
        <w:spacing w:line="240" w:lineRule="auto"/>
        <w:ind w:firstLine="0"/>
        <w:rPr>
          <w:rFonts w:ascii="Arial" w:eastAsia="Times New Roman" w:hAnsi="Arial" w:cs="Arial"/>
          <w:sz w:val="20"/>
          <w:szCs w:val="18"/>
          <w:lang w:eastAsia="es-ES"/>
        </w:rPr>
      </w:pPr>
      <w:r>
        <w:rPr>
          <w:rFonts w:ascii="Arial" w:eastAsia="Times New Roman" w:hAnsi="Arial" w:cs="Arial"/>
          <w:sz w:val="20"/>
          <w:szCs w:val="18"/>
          <w:lang w:eastAsia="es-ES"/>
        </w:rPr>
        <w:t>Juzgado de origen:</w:t>
      </w:r>
      <w:r w:rsidRPr="003315EB">
        <w:rPr>
          <w:rFonts w:ascii="Arial" w:eastAsia="Times New Roman" w:hAnsi="Arial" w:cs="Arial"/>
          <w:sz w:val="20"/>
          <w:szCs w:val="18"/>
          <w:lang w:eastAsia="es-ES"/>
        </w:rPr>
        <w:tab/>
        <w:t>Primero Laboral del Circuito de Pereira</w:t>
      </w:r>
    </w:p>
    <w:bookmarkEnd w:id="0"/>
    <w:p w14:paraId="2D6CDD9D" w14:textId="77777777" w:rsidR="003315EB" w:rsidRPr="003315EB" w:rsidRDefault="003315EB" w:rsidP="003315EB">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447E9B7D" w14:textId="77777777" w:rsidR="003315EB" w:rsidRPr="003315EB" w:rsidRDefault="003315EB" w:rsidP="003315EB">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481FE0E1" w14:textId="77777777" w:rsidR="003315EB" w:rsidRPr="003315EB" w:rsidRDefault="003315EB" w:rsidP="003315EB">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0A02E2BF" w14:textId="77777777" w:rsidR="003315EB" w:rsidRPr="003315EB" w:rsidRDefault="003315EB" w:rsidP="003315EB">
      <w:pPr>
        <w:spacing w:line="276" w:lineRule="auto"/>
        <w:ind w:firstLine="0"/>
        <w:jc w:val="center"/>
        <w:rPr>
          <w:rFonts w:ascii="Tahoma" w:eastAsia="Calibri" w:hAnsi="Tahoma" w:cs="Tahoma"/>
          <w:b/>
          <w:bCs/>
          <w:sz w:val="24"/>
          <w:szCs w:val="24"/>
          <w:lang w:val="es-CO"/>
        </w:rPr>
      </w:pPr>
      <w:r w:rsidRPr="003315EB">
        <w:rPr>
          <w:rFonts w:ascii="Tahoma" w:eastAsia="Calibri" w:hAnsi="Tahoma" w:cs="Tahoma"/>
          <w:b/>
          <w:bCs/>
          <w:sz w:val="24"/>
          <w:szCs w:val="24"/>
          <w:lang w:val="es-CO"/>
        </w:rPr>
        <w:t>TRIBUNAL SUPERIOR DEL DISTRITO JUDICIAL DE PEREIRA</w:t>
      </w:r>
    </w:p>
    <w:p w14:paraId="2BC1660C" w14:textId="77777777" w:rsidR="003315EB" w:rsidRPr="003315EB" w:rsidRDefault="003315EB" w:rsidP="003315EB">
      <w:pPr>
        <w:spacing w:line="276" w:lineRule="auto"/>
        <w:ind w:firstLine="0"/>
        <w:jc w:val="center"/>
        <w:rPr>
          <w:rFonts w:ascii="Tahoma" w:eastAsia="Calibri" w:hAnsi="Tahoma" w:cs="Tahoma"/>
          <w:b/>
          <w:bCs/>
          <w:sz w:val="24"/>
          <w:szCs w:val="24"/>
          <w:lang w:val="es-CO"/>
        </w:rPr>
      </w:pPr>
      <w:r w:rsidRPr="003315EB">
        <w:rPr>
          <w:rFonts w:ascii="Tahoma" w:eastAsia="Calibri" w:hAnsi="Tahoma" w:cs="Tahoma"/>
          <w:b/>
          <w:bCs/>
          <w:sz w:val="24"/>
          <w:szCs w:val="24"/>
          <w:lang w:val="es-CO"/>
        </w:rPr>
        <w:t>SALA DE DECISIÓN LABORAL No. 1</w:t>
      </w:r>
    </w:p>
    <w:p w14:paraId="357497BA" w14:textId="77777777" w:rsidR="003315EB" w:rsidRPr="003315EB" w:rsidRDefault="003315EB" w:rsidP="003315EB">
      <w:pPr>
        <w:spacing w:line="276" w:lineRule="auto"/>
        <w:ind w:firstLine="0"/>
        <w:jc w:val="left"/>
        <w:rPr>
          <w:rFonts w:ascii="Tahoma" w:eastAsia="Times New Roman" w:hAnsi="Tahoma" w:cs="Tahoma"/>
          <w:sz w:val="24"/>
          <w:szCs w:val="24"/>
          <w:lang w:val="es-CO"/>
        </w:rPr>
      </w:pPr>
    </w:p>
    <w:p w14:paraId="54ED8B58" w14:textId="77777777" w:rsidR="003315EB" w:rsidRPr="003315EB" w:rsidRDefault="003315EB" w:rsidP="003315EB">
      <w:pPr>
        <w:spacing w:line="276" w:lineRule="auto"/>
        <w:ind w:firstLine="0"/>
        <w:jc w:val="center"/>
        <w:textAlignment w:val="baseline"/>
        <w:rPr>
          <w:rFonts w:ascii="Tahoma" w:eastAsia="Times New Roman" w:hAnsi="Tahoma" w:cs="Tahoma"/>
          <w:sz w:val="24"/>
          <w:szCs w:val="24"/>
          <w:lang w:val="es-CO" w:eastAsia="es-CO"/>
        </w:rPr>
      </w:pPr>
      <w:r w:rsidRPr="003315EB">
        <w:rPr>
          <w:rFonts w:ascii="Tahoma" w:eastAsia="Times New Roman" w:hAnsi="Tahoma" w:cs="Tahoma"/>
          <w:sz w:val="24"/>
          <w:szCs w:val="24"/>
          <w:lang w:val="es-CO" w:eastAsia="es-CO"/>
        </w:rPr>
        <w:t>Magistrada Ponente: </w:t>
      </w:r>
      <w:r w:rsidRPr="003315EB">
        <w:rPr>
          <w:rFonts w:ascii="Tahoma" w:eastAsia="Times New Roman" w:hAnsi="Tahoma" w:cs="Tahoma"/>
          <w:b/>
          <w:bCs/>
          <w:sz w:val="24"/>
          <w:szCs w:val="24"/>
          <w:lang w:val="es-CO" w:eastAsia="es-CO"/>
        </w:rPr>
        <w:t>Ana Lucía Caicedo Calderón</w:t>
      </w:r>
      <w:r w:rsidRPr="003315EB">
        <w:rPr>
          <w:rFonts w:ascii="Tahoma" w:eastAsia="Times New Roman" w:hAnsi="Tahoma" w:cs="Tahoma"/>
          <w:sz w:val="24"/>
          <w:szCs w:val="24"/>
          <w:lang w:val="es-CO" w:eastAsia="es-CO"/>
        </w:rPr>
        <w:t> </w:t>
      </w:r>
    </w:p>
    <w:p w14:paraId="38078177" w14:textId="1B415A6C" w:rsidR="003315EB" w:rsidRPr="003402DB" w:rsidRDefault="003315EB" w:rsidP="003402DB">
      <w:pPr>
        <w:spacing w:line="276" w:lineRule="auto"/>
        <w:ind w:firstLine="0"/>
        <w:jc w:val="left"/>
        <w:rPr>
          <w:rFonts w:ascii="Tahoma" w:eastAsia="Times New Roman" w:hAnsi="Tahoma" w:cs="Tahoma"/>
          <w:sz w:val="24"/>
          <w:szCs w:val="24"/>
          <w:lang w:val="es-CO" w:eastAsia="es-CO"/>
        </w:rPr>
      </w:pPr>
    </w:p>
    <w:p w14:paraId="35369E01" w14:textId="77777777" w:rsidR="003315EB" w:rsidRPr="003315EB" w:rsidRDefault="003315EB" w:rsidP="003402DB">
      <w:pPr>
        <w:spacing w:line="276" w:lineRule="auto"/>
        <w:ind w:firstLine="0"/>
        <w:jc w:val="left"/>
        <w:rPr>
          <w:rFonts w:ascii="Tahoma" w:eastAsia="Times New Roman" w:hAnsi="Tahoma" w:cs="Tahoma"/>
          <w:sz w:val="24"/>
          <w:szCs w:val="24"/>
          <w:lang w:val="es-CO" w:eastAsia="es-CO"/>
        </w:rPr>
      </w:pPr>
    </w:p>
    <w:bookmarkEnd w:id="1"/>
    <w:p w14:paraId="378FCDC6" w14:textId="630D5FAA" w:rsidR="37DD69E9" w:rsidRPr="003402DB" w:rsidRDefault="37DD69E9" w:rsidP="003402DB">
      <w:pPr>
        <w:spacing w:line="276" w:lineRule="auto"/>
        <w:jc w:val="center"/>
        <w:rPr>
          <w:rFonts w:ascii="Tahoma" w:hAnsi="Tahoma" w:cs="Tahoma"/>
          <w:sz w:val="24"/>
          <w:szCs w:val="24"/>
        </w:rPr>
      </w:pPr>
      <w:r w:rsidRPr="003402DB">
        <w:rPr>
          <w:rFonts w:ascii="Tahoma" w:eastAsia="Tahoma" w:hAnsi="Tahoma" w:cs="Tahoma"/>
          <w:sz w:val="24"/>
          <w:szCs w:val="24"/>
          <w:lang w:val="es"/>
        </w:rPr>
        <w:t xml:space="preserve">Pereira, Risaralda, </w:t>
      </w:r>
      <w:r w:rsidR="000C7B5A" w:rsidRPr="003402DB">
        <w:rPr>
          <w:rFonts w:ascii="Tahoma" w:eastAsia="Tahoma" w:hAnsi="Tahoma" w:cs="Tahoma"/>
          <w:sz w:val="24"/>
          <w:szCs w:val="24"/>
          <w:lang w:val="es"/>
        </w:rPr>
        <w:t>veintisiete</w:t>
      </w:r>
      <w:r w:rsidRPr="003402DB">
        <w:rPr>
          <w:rFonts w:ascii="Tahoma" w:eastAsia="Tahoma" w:hAnsi="Tahoma" w:cs="Tahoma"/>
          <w:sz w:val="24"/>
          <w:szCs w:val="24"/>
          <w:lang w:val="es"/>
        </w:rPr>
        <w:t xml:space="preserve"> (</w:t>
      </w:r>
      <w:r w:rsidR="000C7B5A" w:rsidRPr="003402DB">
        <w:rPr>
          <w:rFonts w:ascii="Tahoma" w:eastAsia="Tahoma" w:hAnsi="Tahoma" w:cs="Tahoma"/>
          <w:sz w:val="24"/>
          <w:szCs w:val="24"/>
          <w:lang w:val="es"/>
        </w:rPr>
        <w:t>27</w:t>
      </w:r>
      <w:r w:rsidRPr="003402DB">
        <w:rPr>
          <w:rFonts w:ascii="Tahoma" w:eastAsia="Tahoma" w:hAnsi="Tahoma" w:cs="Tahoma"/>
          <w:sz w:val="24"/>
          <w:szCs w:val="24"/>
          <w:lang w:val="es"/>
        </w:rPr>
        <w:t xml:space="preserve">) de </w:t>
      </w:r>
      <w:r w:rsidR="000C7B5A" w:rsidRPr="003402DB">
        <w:rPr>
          <w:rFonts w:ascii="Tahoma" w:eastAsia="Tahoma" w:hAnsi="Tahoma" w:cs="Tahoma"/>
          <w:sz w:val="24"/>
          <w:szCs w:val="24"/>
          <w:lang w:val="es"/>
        </w:rPr>
        <w:t xml:space="preserve">noviembre </w:t>
      </w:r>
      <w:r w:rsidRPr="003402DB">
        <w:rPr>
          <w:rFonts w:ascii="Tahoma" w:eastAsia="Tahoma" w:hAnsi="Tahoma" w:cs="Tahoma"/>
          <w:sz w:val="24"/>
          <w:szCs w:val="24"/>
          <w:lang w:val="es"/>
        </w:rPr>
        <w:t xml:space="preserve">de dos mil veintitrés (2023)  </w:t>
      </w:r>
    </w:p>
    <w:p w14:paraId="71D32C00" w14:textId="312F9D77" w:rsidR="37DD69E9" w:rsidRPr="003402DB" w:rsidRDefault="37DD69E9" w:rsidP="003402DB">
      <w:pPr>
        <w:spacing w:line="276" w:lineRule="auto"/>
        <w:jc w:val="center"/>
        <w:rPr>
          <w:rFonts w:ascii="Tahoma" w:hAnsi="Tahoma" w:cs="Tahoma"/>
          <w:sz w:val="24"/>
          <w:szCs w:val="24"/>
        </w:rPr>
      </w:pPr>
      <w:r w:rsidRPr="003402DB">
        <w:rPr>
          <w:rFonts w:ascii="Tahoma" w:eastAsia="Tahoma" w:hAnsi="Tahoma" w:cs="Tahoma"/>
          <w:sz w:val="24"/>
          <w:szCs w:val="24"/>
          <w:lang w:val="es"/>
        </w:rPr>
        <w:t xml:space="preserve"> Acta No. </w:t>
      </w:r>
      <w:r w:rsidR="0A543080" w:rsidRPr="003402DB">
        <w:rPr>
          <w:rFonts w:ascii="Tahoma" w:eastAsia="Tahoma" w:hAnsi="Tahoma" w:cs="Tahoma"/>
          <w:sz w:val="24"/>
          <w:szCs w:val="24"/>
          <w:lang w:val="es"/>
        </w:rPr>
        <w:t>190</w:t>
      </w:r>
      <w:r w:rsidRPr="003402DB">
        <w:rPr>
          <w:rFonts w:ascii="Tahoma" w:eastAsia="Tahoma" w:hAnsi="Tahoma" w:cs="Tahoma"/>
          <w:sz w:val="24"/>
          <w:szCs w:val="24"/>
          <w:lang w:val="es"/>
        </w:rPr>
        <w:t xml:space="preserve"> del </w:t>
      </w:r>
      <w:r w:rsidR="000C7B5A" w:rsidRPr="003402DB">
        <w:rPr>
          <w:rFonts w:ascii="Tahoma" w:eastAsia="Tahoma" w:hAnsi="Tahoma" w:cs="Tahoma"/>
          <w:sz w:val="24"/>
          <w:szCs w:val="24"/>
          <w:lang w:val="es"/>
        </w:rPr>
        <w:t>23</w:t>
      </w:r>
      <w:r w:rsidRPr="003402DB">
        <w:rPr>
          <w:rFonts w:ascii="Tahoma" w:eastAsia="Tahoma" w:hAnsi="Tahoma" w:cs="Tahoma"/>
          <w:sz w:val="24"/>
          <w:szCs w:val="24"/>
          <w:lang w:val="es"/>
        </w:rPr>
        <w:t xml:space="preserve"> de </w:t>
      </w:r>
      <w:r w:rsidR="000C7B5A" w:rsidRPr="003402DB">
        <w:rPr>
          <w:rFonts w:ascii="Tahoma" w:eastAsia="Tahoma" w:hAnsi="Tahoma" w:cs="Tahoma"/>
          <w:sz w:val="24"/>
          <w:szCs w:val="24"/>
          <w:lang w:val="es"/>
        </w:rPr>
        <w:t>noviembre</w:t>
      </w:r>
      <w:r w:rsidRPr="003402DB">
        <w:rPr>
          <w:rFonts w:ascii="Tahoma" w:eastAsia="Tahoma" w:hAnsi="Tahoma" w:cs="Tahoma"/>
          <w:sz w:val="24"/>
          <w:szCs w:val="24"/>
          <w:lang w:val="es"/>
        </w:rPr>
        <w:t xml:space="preserve"> de 2023</w:t>
      </w:r>
    </w:p>
    <w:p w14:paraId="505F72F6" w14:textId="6B0060B0" w:rsidR="00FA6ADF" w:rsidRPr="003402DB" w:rsidRDefault="00FA6ADF" w:rsidP="003402DB">
      <w:pPr>
        <w:pStyle w:val="Sinespaciado"/>
        <w:spacing w:line="276" w:lineRule="auto"/>
        <w:rPr>
          <w:rFonts w:ascii="Tahoma" w:hAnsi="Tahoma" w:cs="Tahoma"/>
        </w:rPr>
      </w:pPr>
    </w:p>
    <w:p w14:paraId="088A1D3A" w14:textId="77777777" w:rsidR="000C1608" w:rsidRPr="003402DB" w:rsidRDefault="000C1608" w:rsidP="003402DB">
      <w:pPr>
        <w:pStyle w:val="Sinespaciado"/>
        <w:spacing w:line="276" w:lineRule="auto"/>
        <w:rPr>
          <w:rFonts w:ascii="Tahoma" w:hAnsi="Tahoma" w:cs="Tahoma"/>
        </w:rPr>
      </w:pPr>
    </w:p>
    <w:p w14:paraId="78CA2C38" w14:textId="24D93FC5" w:rsidR="00FA6ADF" w:rsidRPr="003402DB" w:rsidRDefault="00FA6ADF" w:rsidP="003402DB">
      <w:pPr>
        <w:pStyle w:val="NormalWeb"/>
        <w:spacing w:before="0" w:beforeAutospacing="0" w:after="0" w:afterAutospacing="0" w:line="276" w:lineRule="auto"/>
        <w:ind w:right="49" w:firstLine="851"/>
        <w:contextualSpacing/>
        <w:jc w:val="both"/>
        <w:rPr>
          <w:rFonts w:ascii="Tahoma" w:hAnsi="Tahoma" w:cs="Tahoma"/>
          <w:b/>
        </w:rPr>
      </w:pPr>
      <w:bookmarkStart w:id="3" w:name="_heading=h.gjdgxs" w:colFirst="0" w:colLast="0"/>
      <w:bookmarkStart w:id="4" w:name="_Hlk109731515"/>
      <w:bookmarkEnd w:id="3"/>
      <w:r w:rsidRPr="003402DB">
        <w:rPr>
          <w:rFonts w:ascii="Tahoma" w:hAnsi="Tahoma" w:cs="Tahoma"/>
        </w:rPr>
        <w:t xml:space="preserve">Teniendo en cuenta que el artículo 15 del Decreto No. 806 del 4 de junio de 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3402DB">
        <w:rPr>
          <w:rFonts w:ascii="Tahoma" w:hAnsi="Tahoma" w:cs="Tahoma"/>
        </w:rPr>
        <w:t xml:space="preserve">Primera </w:t>
      </w:r>
      <w:r w:rsidRPr="003402DB">
        <w:rPr>
          <w:rFonts w:ascii="Tahoma" w:hAnsi="Tahoma" w:cs="Tahoma"/>
        </w:rPr>
        <w:t xml:space="preserve">de Decisión Laboral del Tribunal Superior de Pereira, integrada por las Magistradas ANA LUCÍA CAICEDO CALDERÓN, como ponente, y OLGA LUCÍA HOYOS SEPÚLVEDA, y el Magistrado GERMÁN </w:t>
      </w:r>
      <w:r w:rsidR="00183708" w:rsidRPr="003402DB">
        <w:rPr>
          <w:rFonts w:ascii="Tahoma" w:hAnsi="Tahoma" w:cs="Tahoma"/>
        </w:rPr>
        <w:t>DARÍO</w:t>
      </w:r>
      <w:r w:rsidRPr="003402DB">
        <w:rPr>
          <w:rFonts w:ascii="Tahoma" w:hAnsi="Tahoma" w:cs="Tahoma"/>
        </w:rPr>
        <w:t xml:space="preserve"> GOEZ VINASCO, procede a proferir la siguiente sentencia escrita </w:t>
      </w:r>
      <w:r w:rsidRPr="003402DB">
        <w:rPr>
          <w:rFonts w:ascii="Tahoma" w:hAnsi="Tahoma" w:cs="Tahoma"/>
        </w:rPr>
        <w:lastRenderedPageBreak/>
        <w:t xml:space="preserve">dentro del proceso ordinario laboral instaurado por </w:t>
      </w:r>
      <w:bookmarkEnd w:id="4"/>
      <w:r w:rsidR="000C7B5A" w:rsidRPr="003402DB">
        <w:rPr>
          <w:rFonts w:ascii="Tahoma" w:hAnsi="Tahoma" w:cs="Tahoma"/>
          <w:b/>
          <w:bCs/>
          <w:color w:val="000000"/>
        </w:rPr>
        <w:t>MARIBEL</w:t>
      </w:r>
      <w:r w:rsidR="002607FD" w:rsidRPr="003402DB">
        <w:rPr>
          <w:rFonts w:ascii="Tahoma" w:hAnsi="Tahoma" w:cs="Tahoma"/>
          <w:b/>
          <w:bCs/>
          <w:color w:val="000000"/>
        </w:rPr>
        <w:t>L</w:t>
      </w:r>
      <w:r w:rsidR="000C7B5A" w:rsidRPr="003402DB">
        <w:rPr>
          <w:rFonts w:ascii="Tahoma" w:hAnsi="Tahoma" w:cs="Tahoma"/>
          <w:b/>
          <w:bCs/>
          <w:color w:val="000000"/>
        </w:rPr>
        <w:t xml:space="preserve"> HERRERA ARIAS </w:t>
      </w:r>
      <w:r w:rsidRPr="003402DB">
        <w:rPr>
          <w:rFonts w:ascii="Tahoma" w:hAnsi="Tahoma" w:cs="Tahoma"/>
        </w:rPr>
        <w:t>en contra d</w:t>
      </w:r>
      <w:r w:rsidR="000C1608" w:rsidRPr="003402DB">
        <w:rPr>
          <w:rFonts w:ascii="Tahoma" w:hAnsi="Tahoma" w:cs="Tahoma"/>
        </w:rPr>
        <w:t>e la</w:t>
      </w:r>
      <w:r w:rsidR="00904E95" w:rsidRPr="003402DB">
        <w:rPr>
          <w:rFonts w:ascii="Tahoma" w:hAnsi="Tahoma" w:cs="Tahoma"/>
          <w:b/>
        </w:rPr>
        <w:t xml:space="preserve"> </w:t>
      </w:r>
      <w:r w:rsidR="000C7B5A" w:rsidRPr="003402DB">
        <w:rPr>
          <w:rFonts w:ascii="Tahoma" w:hAnsi="Tahoma" w:cs="Tahoma"/>
          <w:b/>
        </w:rPr>
        <w:t>ADMINISTRADORA COLOMBIANA DE PENSIONES - COLPENSIONES</w:t>
      </w:r>
      <w:r w:rsidR="00092B23" w:rsidRPr="003402DB">
        <w:rPr>
          <w:rFonts w:ascii="Tahoma" w:hAnsi="Tahoma" w:cs="Tahoma"/>
          <w:b/>
        </w:rPr>
        <w:t>.</w:t>
      </w:r>
    </w:p>
    <w:p w14:paraId="7F0F4CE9" w14:textId="77777777" w:rsidR="00FA6ADF" w:rsidRPr="003402DB" w:rsidRDefault="00FA6ADF" w:rsidP="003402DB">
      <w:pPr>
        <w:pStyle w:val="Sinespaciado"/>
        <w:spacing w:line="276" w:lineRule="auto"/>
        <w:rPr>
          <w:rFonts w:ascii="Tahoma" w:hAnsi="Tahoma" w:cs="Tahoma"/>
        </w:rPr>
      </w:pPr>
    </w:p>
    <w:p w14:paraId="09068E7E" w14:textId="6A44820B" w:rsidR="00FA6ADF" w:rsidRPr="003402DB" w:rsidRDefault="00FA6ADF" w:rsidP="003402DB">
      <w:pPr>
        <w:pStyle w:val="NormalWeb"/>
        <w:spacing w:before="0" w:beforeAutospacing="0" w:after="0" w:afterAutospacing="0" w:line="276" w:lineRule="auto"/>
        <w:jc w:val="center"/>
        <w:rPr>
          <w:rFonts w:ascii="Tahoma" w:hAnsi="Tahoma" w:cs="Tahoma"/>
        </w:rPr>
      </w:pPr>
      <w:r w:rsidRPr="003402DB">
        <w:rPr>
          <w:rFonts w:ascii="Tahoma" w:hAnsi="Tahoma" w:cs="Tahoma"/>
          <w:b/>
          <w:bCs/>
          <w:color w:val="000000" w:themeColor="text1"/>
        </w:rPr>
        <w:t>PUNTO A TRATAR</w:t>
      </w:r>
    </w:p>
    <w:p w14:paraId="5B953763" w14:textId="77777777" w:rsidR="00FA6ADF" w:rsidRPr="003402DB" w:rsidRDefault="00FA6ADF" w:rsidP="003402DB">
      <w:pPr>
        <w:pStyle w:val="Sinespaciado"/>
        <w:spacing w:line="276" w:lineRule="auto"/>
        <w:rPr>
          <w:rFonts w:ascii="Tahoma" w:hAnsi="Tahoma" w:cs="Tahoma"/>
        </w:rPr>
      </w:pPr>
    </w:p>
    <w:p w14:paraId="0F9BC821" w14:textId="066A31D3" w:rsidR="00092B23" w:rsidRPr="003402DB" w:rsidRDefault="00092B23" w:rsidP="003402DB">
      <w:pPr>
        <w:spacing w:line="276" w:lineRule="auto"/>
        <w:rPr>
          <w:rFonts w:ascii="Tahoma" w:eastAsia="Times New Roman" w:hAnsi="Tahoma" w:cs="Tahoma"/>
          <w:color w:val="000000" w:themeColor="text1"/>
          <w:sz w:val="24"/>
          <w:szCs w:val="24"/>
          <w:lang w:val="es-CO"/>
        </w:rPr>
      </w:pPr>
      <w:r w:rsidRPr="003402DB">
        <w:rPr>
          <w:rFonts w:ascii="Tahoma" w:eastAsia="Times New Roman" w:hAnsi="Tahoma" w:cs="Tahoma"/>
          <w:color w:val="000000" w:themeColor="text1"/>
          <w:sz w:val="24"/>
          <w:szCs w:val="24"/>
          <w:lang w:val="es-CO"/>
        </w:rPr>
        <w:t>Por medio de esta providencia procede la Sala a resolver el recurso de apelación interpuesto por</w:t>
      </w:r>
      <w:r w:rsidR="000F1A0E" w:rsidRPr="003402DB">
        <w:rPr>
          <w:rFonts w:ascii="Tahoma" w:eastAsia="Times New Roman" w:hAnsi="Tahoma" w:cs="Tahoma"/>
          <w:color w:val="000000" w:themeColor="text1"/>
          <w:sz w:val="24"/>
          <w:szCs w:val="24"/>
          <w:lang w:val="es-CO"/>
        </w:rPr>
        <w:t xml:space="preserve"> la parte</w:t>
      </w:r>
      <w:r w:rsidRPr="003402DB">
        <w:rPr>
          <w:rFonts w:ascii="Tahoma" w:eastAsia="Times New Roman" w:hAnsi="Tahoma" w:cs="Tahoma"/>
          <w:color w:val="000000" w:themeColor="text1"/>
          <w:sz w:val="24"/>
          <w:szCs w:val="24"/>
          <w:lang w:val="es-CO"/>
        </w:rPr>
        <w:t xml:space="preserve"> </w:t>
      </w:r>
      <w:r w:rsidR="000F1A0E" w:rsidRPr="003402DB">
        <w:rPr>
          <w:rFonts w:ascii="Tahoma" w:eastAsia="Times New Roman" w:hAnsi="Tahoma" w:cs="Tahoma"/>
          <w:color w:val="000000" w:themeColor="text1"/>
          <w:sz w:val="24"/>
          <w:szCs w:val="24"/>
          <w:lang w:val="es-CO"/>
        </w:rPr>
        <w:t>demandante</w:t>
      </w:r>
      <w:r w:rsidRPr="003402DB">
        <w:rPr>
          <w:rFonts w:ascii="Tahoma" w:eastAsia="Times New Roman" w:hAnsi="Tahoma" w:cs="Tahoma"/>
          <w:color w:val="000000" w:themeColor="text1"/>
          <w:sz w:val="24"/>
          <w:szCs w:val="24"/>
          <w:lang w:val="es-CO"/>
        </w:rPr>
        <w:t xml:space="preserve"> en contra de la sentencia proferida el </w:t>
      </w:r>
      <w:r w:rsidR="000F1A0E" w:rsidRPr="003402DB">
        <w:rPr>
          <w:rFonts w:ascii="Tahoma" w:eastAsia="Times New Roman" w:hAnsi="Tahoma" w:cs="Tahoma"/>
          <w:color w:val="000000" w:themeColor="text1"/>
          <w:sz w:val="24"/>
          <w:szCs w:val="24"/>
          <w:lang w:val="es-CO"/>
        </w:rPr>
        <w:t>04 de julio de 2023</w:t>
      </w:r>
      <w:r w:rsidRPr="003402DB">
        <w:rPr>
          <w:rFonts w:ascii="Tahoma" w:eastAsia="Times New Roman" w:hAnsi="Tahoma" w:cs="Tahoma"/>
          <w:color w:val="000000" w:themeColor="text1"/>
          <w:sz w:val="24"/>
          <w:szCs w:val="24"/>
          <w:lang w:val="es-CO"/>
        </w:rPr>
        <w:t xml:space="preserve"> por el Juzgado </w:t>
      </w:r>
      <w:r w:rsidR="000F1A0E" w:rsidRPr="003402DB">
        <w:rPr>
          <w:rFonts w:ascii="Tahoma" w:eastAsia="Times New Roman" w:hAnsi="Tahoma" w:cs="Tahoma"/>
          <w:color w:val="000000" w:themeColor="text1"/>
          <w:sz w:val="24"/>
          <w:szCs w:val="24"/>
          <w:lang w:val="es-CO"/>
        </w:rPr>
        <w:t>Primero</w:t>
      </w:r>
      <w:r w:rsidRPr="003402DB">
        <w:rPr>
          <w:rFonts w:ascii="Tahoma" w:eastAsia="Times New Roman" w:hAnsi="Tahoma" w:cs="Tahoma"/>
          <w:color w:val="000000" w:themeColor="text1"/>
          <w:sz w:val="24"/>
          <w:szCs w:val="24"/>
          <w:lang w:val="es-CO"/>
        </w:rPr>
        <w:t xml:space="preserve"> Laboral del Circuito</w:t>
      </w:r>
      <w:r w:rsidR="05360E4A" w:rsidRPr="003402DB">
        <w:rPr>
          <w:rFonts w:ascii="Tahoma" w:eastAsia="Times New Roman" w:hAnsi="Tahoma" w:cs="Tahoma"/>
          <w:color w:val="000000" w:themeColor="text1"/>
          <w:sz w:val="24"/>
          <w:szCs w:val="24"/>
          <w:lang w:val="es-CO"/>
        </w:rPr>
        <w:t xml:space="preserve"> de Pereira. Para ello se tiene en cuenta lo siguiente:</w:t>
      </w:r>
      <w:r w:rsidRPr="003402DB">
        <w:rPr>
          <w:rFonts w:ascii="Tahoma" w:eastAsia="Times New Roman" w:hAnsi="Tahoma" w:cs="Tahoma"/>
          <w:color w:val="000000" w:themeColor="text1"/>
          <w:sz w:val="24"/>
          <w:szCs w:val="24"/>
          <w:lang w:val="es-CO"/>
        </w:rPr>
        <w:t xml:space="preserve"> </w:t>
      </w:r>
    </w:p>
    <w:p w14:paraId="435733A4" w14:textId="2B6874AE" w:rsidR="00F956D6" w:rsidRPr="003402DB" w:rsidRDefault="00F956D6" w:rsidP="003402DB">
      <w:pPr>
        <w:pStyle w:val="Sinespaciado"/>
        <w:spacing w:line="276" w:lineRule="auto"/>
        <w:rPr>
          <w:rFonts w:ascii="Tahoma" w:hAnsi="Tahoma" w:cs="Tahoma"/>
        </w:rPr>
      </w:pPr>
    </w:p>
    <w:p w14:paraId="65EBD4B2" w14:textId="106A7B63" w:rsidR="00FA6ADF" w:rsidRPr="003402DB" w:rsidRDefault="00FA6ADF" w:rsidP="003402DB">
      <w:pPr>
        <w:numPr>
          <w:ilvl w:val="0"/>
          <w:numId w:val="13"/>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3402DB">
        <w:rPr>
          <w:rFonts w:ascii="Tahoma" w:eastAsia="Times New Roman" w:hAnsi="Tahoma" w:cs="Tahoma"/>
          <w:b/>
          <w:bCs/>
          <w:color w:val="000000"/>
          <w:sz w:val="24"/>
          <w:szCs w:val="24"/>
          <w:lang w:val="es-CO"/>
        </w:rPr>
        <w:t xml:space="preserve">La demanda y </w:t>
      </w:r>
      <w:r w:rsidR="00F956D6" w:rsidRPr="003402DB">
        <w:rPr>
          <w:rFonts w:ascii="Tahoma" w:eastAsia="Times New Roman" w:hAnsi="Tahoma" w:cs="Tahoma"/>
          <w:b/>
          <w:bCs/>
          <w:color w:val="000000"/>
          <w:sz w:val="24"/>
          <w:szCs w:val="24"/>
          <w:lang w:val="es-CO"/>
        </w:rPr>
        <w:t>la</w:t>
      </w:r>
      <w:r w:rsidRPr="003402DB">
        <w:rPr>
          <w:rFonts w:ascii="Tahoma" w:eastAsia="Times New Roman" w:hAnsi="Tahoma" w:cs="Tahoma"/>
          <w:b/>
          <w:bCs/>
          <w:color w:val="000000"/>
          <w:sz w:val="24"/>
          <w:szCs w:val="24"/>
          <w:lang w:val="es-CO"/>
        </w:rPr>
        <w:t xml:space="preserve"> contestación</w:t>
      </w:r>
      <w:r w:rsidR="00F956D6" w:rsidRPr="003402DB">
        <w:rPr>
          <w:rFonts w:ascii="Tahoma" w:eastAsia="Times New Roman" w:hAnsi="Tahoma" w:cs="Tahoma"/>
          <w:b/>
          <w:bCs/>
          <w:color w:val="000000"/>
          <w:sz w:val="24"/>
          <w:szCs w:val="24"/>
          <w:lang w:val="es-CO"/>
        </w:rPr>
        <w:t xml:space="preserve"> de la demanda</w:t>
      </w:r>
    </w:p>
    <w:p w14:paraId="00CFD1B3" w14:textId="72620F12" w:rsidR="00FA6ADF" w:rsidRPr="003402DB" w:rsidRDefault="00FA6ADF" w:rsidP="003402DB">
      <w:pPr>
        <w:pStyle w:val="Sinespaciado"/>
        <w:spacing w:line="276" w:lineRule="auto"/>
        <w:rPr>
          <w:rFonts w:ascii="Tahoma" w:hAnsi="Tahoma" w:cs="Tahoma"/>
        </w:rPr>
      </w:pPr>
    </w:p>
    <w:p w14:paraId="1D17DDD8" w14:textId="3570F160" w:rsidR="000C5360" w:rsidRPr="003402DB" w:rsidRDefault="00A32B0D" w:rsidP="003402DB">
      <w:pPr>
        <w:spacing w:line="276" w:lineRule="auto"/>
        <w:ind w:firstLine="708"/>
        <w:rPr>
          <w:rFonts w:ascii="Tahoma" w:hAnsi="Tahoma" w:cs="Tahoma"/>
          <w:sz w:val="24"/>
          <w:szCs w:val="24"/>
        </w:rPr>
      </w:pPr>
      <w:r w:rsidRPr="003402DB">
        <w:rPr>
          <w:rFonts w:ascii="Tahoma" w:hAnsi="Tahoma" w:cs="Tahoma"/>
          <w:sz w:val="24"/>
          <w:szCs w:val="24"/>
        </w:rPr>
        <w:t xml:space="preserve">La señora </w:t>
      </w:r>
      <w:r w:rsidR="001634DB" w:rsidRPr="003402DB">
        <w:rPr>
          <w:rFonts w:ascii="Tahoma" w:hAnsi="Tahoma" w:cs="Tahoma"/>
          <w:b/>
          <w:sz w:val="24"/>
          <w:szCs w:val="24"/>
        </w:rPr>
        <w:t>MARIBEL</w:t>
      </w:r>
      <w:r w:rsidR="002607FD" w:rsidRPr="003402DB">
        <w:rPr>
          <w:rFonts w:ascii="Tahoma" w:hAnsi="Tahoma" w:cs="Tahoma"/>
          <w:b/>
          <w:sz w:val="24"/>
          <w:szCs w:val="24"/>
        </w:rPr>
        <w:t>L</w:t>
      </w:r>
      <w:r w:rsidR="001634DB" w:rsidRPr="003402DB">
        <w:rPr>
          <w:rFonts w:ascii="Tahoma" w:hAnsi="Tahoma" w:cs="Tahoma"/>
          <w:b/>
          <w:sz w:val="24"/>
          <w:szCs w:val="24"/>
        </w:rPr>
        <w:t xml:space="preserve"> HERRERA ARIAS</w:t>
      </w:r>
      <w:r w:rsidR="001634DB" w:rsidRPr="003402DB">
        <w:rPr>
          <w:rFonts w:ascii="Tahoma" w:hAnsi="Tahoma" w:cs="Tahoma"/>
          <w:sz w:val="24"/>
          <w:szCs w:val="24"/>
        </w:rPr>
        <w:t xml:space="preserve"> </w:t>
      </w:r>
      <w:r w:rsidR="00236E32" w:rsidRPr="003402DB">
        <w:rPr>
          <w:rFonts w:ascii="Tahoma" w:hAnsi="Tahoma" w:cs="Tahoma"/>
          <w:sz w:val="24"/>
          <w:szCs w:val="24"/>
        </w:rPr>
        <w:t xml:space="preserve">persigue que, previa declaración del derecho, se condene a </w:t>
      </w:r>
      <w:r w:rsidR="000C7B5A" w:rsidRPr="003402DB">
        <w:rPr>
          <w:rFonts w:ascii="Tahoma" w:hAnsi="Tahoma" w:cs="Tahoma"/>
          <w:sz w:val="24"/>
          <w:szCs w:val="24"/>
        </w:rPr>
        <w:t>COLPENSIONES</w:t>
      </w:r>
      <w:r w:rsidR="00236E32" w:rsidRPr="003402DB">
        <w:rPr>
          <w:rFonts w:ascii="Tahoma" w:hAnsi="Tahoma" w:cs="Tahoma"/>
          <w:sz w:val="24"/>
          <w:szCs w:val="24"/>
        </w:rPr>
        <w:t xml:space="preserve"> a reconocer en su favor,</w:t>
      </w:r>
      <w:r w:rsidR="000C5360" w:rsidRPr="003402DB">
        <w:rPr>
          <w:rFonts w:ascii="Tahoma" w:hAnsi="Tahoma" w:cs="Tahoma"/>
          <w:sz w:val="24"/>
          <w:szCs w:val="24"/>
        </w:rPr>
        <w:t xml:space="preserve"> en calidad de cónyuge </w:t>
      </w:r>
      <w:r w:rsidR="00236E32" w:rsidRPr="003402DB">
        <w:rPr>
          <w:rFonts w:ascii="Tahoma" w:hAnsi="Tahoma" w:cs="Tahoma"/>
          <w:sz w:val="24"/>
          <w:szCs w:val="24"/>
        </w:rPr>
        <w:t>supérstite</w:t>
      </w:r>
      <w:r w:rsidR="000C5360" w:rsidRPr="003402DB">
        <w:rPr>
          <w:rFonts w:ascii="Tahoma" w:hAnsi="Tahoma" w:cs="Tahoma"/>
          <w:sz w:val="24"/>
          <w:szCs w:val="24"/>
        </w:rPr>
        <w:t xml:space="preserve">, </w:t>
      </w:r>
      <w:r w:rsidR="00236E32" w:rsidRPr="003402DB">
        <w:rPr>
          <w:rFonts w:ascii="Tahoma" w:hAnsi="Tahoma" w:cs="Tahoma"/>
          <w:sz w:val="24"/>
          <w:szCs w:val="24"/>
        </w:rPr>
        <w:t>la</w:t>
      </w:r>
      <w:r w:rsidR="000C5360" w:rsidRPr="003402DB">
        <w:rPr>
          <w:rFonts w:ascii="Tahoma" w:hAnsi="Tahoma" w:cs="Tahoma"/>
          <w:sz w:val="24"/>
          <w:szCs w:val="24"/>
        </w:rPr>
        <w:t xml:space="preserve"> </w:t>
      </w:r>
      <w:r w:rsidRPr="003402DB">
        <w:rPr>
          <w:rFonts w:ascii="Tahoma" w:hAnsi="Tahoma" w:cs="Tahoma"/>
          <w:sz w:val="24"/>
          <w:szCs w:val="24"/>
        </w:rPr>
        <w:t>sustitución pensional</w:t>
      </w:r>
      <w:r w:rsidR="000C5360" w:rsidRPr="003402DB">
        <w:rPr>
          <w:rFonts w:ascii="Tahoma" w:hAnsi="Tahoma" w:cs="Tahoma"/>
          <w:sz w:val="24"/>
          <w:szCs w:val="24"/>
        </w:rPr>
        <w:t xml:space="preserve"> </w:t>
      </w:r>
      <w:r w:rsidR="00236E32" w:rsidRPr="003402DB">
        <w:rPr>
          <w:rFonts w:ascii="Tahoma" w:hAnsi="Tahoma" w:cs="Tahoma"/>
          <w:sz w:val="24"/>
          <w:szCs w:val="24"/>
        </w:rPr>
        <w:t xml:space="preserve">causada </w:t>
      </w:r>
      <w:r w:rsidR="000C5360" w:rsidRPr="003402DB">
        <w:rPr>
          <w:rFonts w:ascii="Tahoma" w:hAnsi="Tahoma" w:cs="Tahoma"/>
          <w:sz w:val="24"/>
          <w:szCs w:val="24"/>
        </w:rPr>
        <w:t xml:space="preserve">por el fallecimiento de </w:t>
      </w:r>
      <w:r w:rsidR="00183708" w:rsidRPr="003402DB">
        <w:rPr>
          <w:rFonts w:ascii="Tahoma" w:hAnsi="Tahoma" w:cs="Tahoma"/>
          <w:sz w:val="24"/>
          <w:szCs w:val="24"/>
        </w:rPr>
        <w:t>NÉSTOR</w:t>
      </w:r>
      <w:r w:rsidR="00C8472E" w:rsidRPr="003402DB">
        <w:rPr>
          <w:rFonts w:ascii="Tahoma" w:hAnsi="Tahoma" w:cs="Tahoma"/>
          <w:sz w:val="24"/>
          <w:szCs w:val="24"/>
        </w:rPr>
        <w:t xml:space="preserve"> </w:t>
      </w:r>
      <w:r w:rsidR="00183708" w:rsidRPr="003402DB">
        <w:rPr>
          <w:rFonts w:ascii="Tahoma" w:hAnsi="Tahoma" w:cs="Tahoma"/>
          <w:sz w:val="24"/>
          <w:szCs w:val="24"/>
        </w:rPr>
        <w:t>MARÍN</w:t>
      </w:r>
      <w:r w:rsidR="00C8472E" w:rsidRPr="003402DB">
        <w:rPr>
          <w:rFonts w:ascii="Tahoma" w:hAnsi="Tahoma" w:cs="Tahoma"/>
          <w:sz w:val="24"/>
          <w:szCs w:val="24"/>
        </w:rPr>
        <w:t xml:space="preserve"> </w:t>
      </w:r>
      <w:r w:rsidR="00183708" w:rsidRPr="003402DB">
        <w:rPr>
          <w:rFonts w:ascii="Tahoma" w:hAnsi="Tahoma" w:cs="Tahoma"/>
          <w:sz w:val="24"/>
          <w:szCs w:val="24"/>
        </w:rPr>
        <w:t>GUTIÉRREZ</w:t>
      </w:r>
      <w:r w:rsidR="000C5360" w:rsidRPr="003402DB">
        <w:rPr>
          <w:rFonts w:ascii="Tahoma" w:hAnsi="Tahoma" w:cs="Tahoma"/>
          <w:sz w:val="24"/>
          <w:szCs w:val="24"/>
        </w:rPr>
        <w:t xml:space="preserve">, </w:t>
      </w:r>
      <w:r w:rsidR="00236E32" w:rsidRPr="003402DB">
        <w:rPr>
          <w:rFonts w:ascii="Tahoma" w:hAnsi="Tahoma" w:cs="Tahoma"/>
          <w:sz w:val="24"/>
          <w:szCs w:val="24"/>
        </w:rPr>
        <w:t xml:space="preserve">junto con el </w:t>
      </w:r>
      <w:r w:rsidR="000C5360" w:rsidRPr="003402DB">
        <w:rPr>
          <w:rFonts w:ascii="Tahoma" w:hAnsi="Tahoma" w:cs="Tahoma"/>
          <w:sz w:val="24"/>
          <w:szCs w:val="24"/>
        </w:rPr>
        <w:t xml:space="preserve">retroactivo pensional causado </w:t>
      </w:r>
      <w:r w:rsidR="00236E32" w:rsidRPr="003402DB">
        <w:rPr>
          <w:rFonts w:ascii="Tahoma" w:hAnsi="Tahoma" w:cs="Tahoma"/>
          <w:sz w:val="24"/>
          <w:szCs w:val="24"/>
        </w:rPr>
        <w:t>a partir del</w:t>
      </w:r>
      <w:r w:rsidR="000C5360" w:rsidRPr="003402DB">
        <w:rPr>
          <w:rFonts w:ascii="Tahoma" w:hAnsi="Tahoma" w:cs="Tahoma"/>
          <w:sz w:val="24"/>
          <w:szCs w:val="24"/>
        </w:rPr>
        <w:t xml:space="preserve"> </w:t>
      </w:r>
      <w:r w:rsidR="00C8472E" w:rsidRPr="003402DB">
        <w:rPr>
          <w:rFonts w:ascii="Tahoma" w:hAnsi="Tahoma" w:cs="Tahoma"/>
          <w:sz w:val="24"/>
          <w:szCs w:val="24"/>
        </w:rPr>
        <w:t>28 de febrero del 2020</w:t>
      </w:r>
      <w:r w:rsidR="000C5360" w:rsidRPr="003402DB">
        <w:rPr>
          <w:rFonts w:ascii="Tahoma" w:hAnsi="Tahoma" w:cs="Tahoma"/>
          <w:sz w:val="24"/>
          <w:szCs w:val="24"/>
        </w:rPr>
        <w:t xml:space="preserve"> </w:t>
      </w:r>
      <w:r w:rsidR="00236E32" w:rsidRPr="003402DB">
        <w:rPr>
          <w:rFonts w:ascii="Tahoma" w:hAnsi="Tahoma" w:cs="Tahoma"/>
          <w:sz w:val="24"/>
          <w:szCs w:val="24"/>
        </w:rPr>
        <w:t xml:space="preserve">y los </w:t>
      </w:r>
      <w:r w:rsidR="000C5360" w:rsidRPr="003402DB">
        <w:rPr>
          <w:rFonts w:ascii="Tahoma" w:hAnsi="Tahoma" w:cs="Tahoma"/>
          <w:sz w:val="24"/>
          <w:szCs w:val="24"/>
        </w:rPr>
        <w:t>intereses moratorios</w:t>
      </w:r>
      <w:r w:rsidR="00C8472E" w:rsidRPr="003402DB">
        <w:rPr>
          <w:rFonts w:ascii="Tahoma" w:hAnsi="Tahoma" w:cs="Tahoma"/>
          <w:sz w:val="24"/>
          <w:szCs w:val="24"/>
        </w:rPr>
        <w:t>, en subsidio de estos últimos, la indexación de las mesadas adeudadas</w:t>
      </w:r>
      <w:r w:rsidR="00236E32" w:rsidRPr="003402DB">
        <w:rPr>
          <w:rFonts w:ascii="Tahoma" w:hAnsi="Tahoma" w:cs="Tahoma"/>
          <w:sz w:val="24"/>
          <w:szCs w:val="24"/>
        </w:rPr>
        <w:t>.</w:t>
      </w:r>
    </w:p>
    <w:p w14:paraId="67C62943" w14:textId="77777777" w:rsidR="000C5360" w:rsidRPr="003402DB" w:rsidRDefault="000C5360" w:rsidP="003402DB">
      <w:pPr>
        <w:pStyle w:val="Sinespaciado"/>
        <w:spacing w:line="276" w:lineRule="auto"/>
        <w:rPr>
          <w:rFonts w:ascii="Tahoma" w:hAnsi="Tahoma" w:cs="Tahoma"/>
        </w:rPr>
      </w:pPr>
    </w:p>
    <w:p w14:paraId="06C1C7A5" w14:textId="705DDD39" w:rsidR="000C5360" w:rsidRPr="003402DB" w:rsidRDefault="000C5360" w:rsidP="003402DB">
      <w:pPr>
        <w:spacing w:line="276" w:lineRule="auto"/>
        <w:ind w:firstLine="708"/>
        <w:rPr>
          <w:rFonts w:ascii="Tahoma" w:hAnsi="Tahoma" w:cs="Tahoma"/>
          <w:sz w:val="24"/>
          <w:szCs w:val="24"/>
        </w:rPr>
      </w:pPr>
      <w:r w:rsidRPr="003402DB">
        <w:rPr>
          <w:rFonts w:ascii="Tahoma" w:hAnsi="Tahoma" w:cs="Tahoma"/>
          <w:sz w:val="24"/>
          <w:szCs w:val="24"/>
        </w:rPr>
        <w:t xml:space="preserve">Como sustento de lo pretendido, manifiesta que </w:t>
      </w:r>
      <w:r w:rsidR="00C8472E" w:rsidRPr="003402DB">
        <w:rPr>
          <w:rFonts w:ascii="Tahoma" w:hAnsi="Tahoma" w:cs="Tahoma"/>
          <w:sz w:val="24"/>
          <w:szCs w:val="24"/>
        </w:rPr>
        <w:t xml:space="preserve">el 31 de diciembre de 1977 contrajo matrimonio por el rito católico con el señor </w:t>
      </w:r>
      <w:r w:rsidR="00183708" w:rsidRPr="003402DB">
        <w:rPr>
          <w:rFonts w:ascii="Tahoma" w:hAnsi="Tahoma" w:cs="Tahoma"/>
          <w:sz w:val="24"/>
          <w:szCs w:val="24"/>
        </w:rPr>
        <w:t>NÉSTOR</w:t>
      </w:r>
      <w:r w:rsidR="00C8472E" w:rsidRPr="003402DB">
        <w:rPr>
          <w:rFonts w:ascii="Tahoma" w:hAnsi="Tahoma" w:cs="Tahoma"/>
          <w:sz w:val="24"/>
          <w:szCs w:val="24"/>
        </w:rPr>
        <w:t xml:space="preserve"> </w:t>
      </w:r>
      <w:r w:rsidR="00183708" w:rsidRPr="003402DB">
        <w:rPr>
          <w:rFonts w:ascii="Tahoma" w:hAnsi="Tahoma" w:cs="Tahoma"/>
          <w:sz w:val="24"/>
          <w:szCs w:val="24"/>
        </w:rPr>
        <w:t>MARÍN</w:t>
      </w:r>
      <w:r w:rsidR="00C8472E" w:rsidRPr="003402DB">
        <w:rPr>
          <w:rFonts w:ascii="Tahoma" w:hAnsi="Tahoma" w:cs="Tahoma"/>
          <w:sz w:val="24"/>
          <w:szCs w:val="24"/>
        </w:rPr>
        <w:t xml:space="preserve"> </w:t>
      </w:r>
      <w:r w:rsidR="00183708" w:rsidRPr="003402DB">
        <w:rPr>
          <w:rFonts w:ascii="Tahoma" w:hAnsi="Tahoma" w:cs="Tahoma"/>
          <w:sz w:val="24"/>
          <w:szCs w:val="24"/>
        </w:rPr>
        <w:t>GUTIÉRREZ</w:t>
      </w:r>
      <w:r w:rsidR="00C8472E" w:rsidRPr="003402DB">
        <w:rPr>
          <w:rFonts w:ascii="Tahoma" w:hAnsi="Tahoma" w:cs="Tahoma"/>
          <w:sz w:val="24"/>
          <w:szCs w:val="24"/>
        </w:rPr>
        <w:t xml:space="preserve">, con quien procreó dos hijos de nombres </w:t>
      </w:r>
      <w:r w:rsidR="00183708" w:rsidRPr="003402DB">
        <w:rPr>
          <w:rFonts w:ascii="Tahoma" w:hAnsi="Tahoma" w:cs="Tahoma"/>
          <w:sz w:val="24"/>
          <w:szCs w:val="24"/>
        </w:rPr>
        <w:t>NÉSTOR</w:t>
      </w:r>
      <w:r w:rsidR="00C8472E" w:rsidRPr="003402DB">
        <w:rPr>
          <w:rFonts w:ascii="Tahoma" w:hAnsi="Tahoma" w:cs="Tahoma"/>
          <w:sz w:val="24"/>
          <w:szCs w:val="24"/>
        </w:rPr>
        <w:t xml:space="preserve"> YESITH y CRUZ JAQUELINE </w:t>
      </w:r>
      <w:r w:rsidR="00183708" w:rsidRPr="003402DB">
        <w:rPr>
          <w:rFonts w:ascii="Tahoma" w:hAnsi="Tahoma" w:cs="Tahoma"/>
          <w:sz w:val="24"/>
          <w:szCs w:val="24"/>
        </w:rPr>
        <w:t>MARÍN</w:t>
      </w:r>
      <w:r w:rsidR="00C8472E" w:rsidRPr="003402DB">
        <w:rPr>
          <w:rFonts w:ascii="Tahoma" w:hAnsi="Tahoma" w:cs="Tahoma"/>
          <w:sz w:val="24"/>
          <w:szCs w:val="24"/>
        </w:rPr>
        <w:t xml:space="preserve"> HERRERA y con quien compartió techo, lecho y mesa desde las nupcias, puesto que, a pesar de que viajaba continuamente a la ciudad de Bogotá para visitar a sus familiares, siempre veló por el bienestar de su cónyuge, por lo que siempre tuvo la convicción de cumplir el deber de convivencia. </w:t>
      </w:r>
    </w:p>
    <w:p w14:paraId="035A39FF" w14:textId="376FAF86" w:rsidR="00C8472E" w:rsidRPr="003402DB" w:rsidRDefault="00C8472E" w:rsidP="003402DB">
      <w:pPr>
        <w:spacing w:line="276" w:lineRule="auto"/>
        <w:ind w:firstLine="708"/>
        <w:rPr>
          <w:rFonts w:ascii="Tahoma" w:hAnsi="Tahoma" w:cs="Tahoma"/>
          <w:sz w:val="24"/>
          <w:szCs w:val="24"/>
        </w:rPr>
      </w:pPr>
    </w:p>
    <w:p w14:paraId="52AD70E2" w14:textId="3E64A63B" w:rsidR="00C8472E" w:rsidRPr="003402DB" w:rsidRDefault="00C8472E" w:rsidP="003402DB">
      <w:pPr>
        <w:spacing w:line="276" w:lineRule="auto"/>
        <w:ind w:firstLine="708"/>
        <w:rPr>
          <w:rFonts w:ascii="Tahoma" w:hAnsi="Tahoma" w:cs="Tahoma"/>
          <w:sz w:val="24"/>
          <w:szCs w:val="24"/>
        </w:rPr>
      </w:pPr>
      <w:r w:rsidRPr="003402DB">
        <w:rPr>
          <w:rFonts w:ascii="Tahoma" w:hAnsi="Tahoma" w:cs="Tahoma"/>
          <w:sz w:val="24"/>
          <w:szCs w:val="24"/>
        </w:rPr>
        <w:t xml:space="preserve">Agrega que </w:t>
      </w:r>
      <w:r w:rsidR="00183708" w:rsidRPr="003402DB">
        <w:rPr>
          <w:rFonts w:ascii="Tahoma" w:hAnsi="Tahoma" w:cs="Tahoma"/>
          <w:sz w:val="24"/>
          <w:szCs w:val="24"/>
        </w:rPr>
        <w:t>NÉSTOR</w:t>
      </w:r>
      <w:r w:rsidRPr="003402DB">
        <w:rPr>
          <w:rFonts w:ascii="Tahoma" w:hAnsi="Tahoma" w:cs="Tahoma"/>
          <w:sz w:val="24"/>
          <w:szCs w:val="24"/>
        </w:rPr>
        <w:t xml:space="preserve"> </w:t>
      </w:r>
      <w:r w:rsidR="00183708" w:rsidRPr="003402DB">
        <w:rPr>
          <w:rFonts w:ascii="Tahoma" w:hAnsi="Tahoma" w:cs="Tahoma"/>
          <w:sz w:val="24"/>
          <w:szCs w:val="24"/>
        </w:rPr>
        <w:t>MARÍN</w:t>
      </w:r>
      <w:r w:rsidRPr="003402DB">
        <w:rPr>
          <w:rFonts w:ascii="Tahoma" w:hAnsi="Tahoma" w:cs="Tahoma"/>
          <w:sz w:val="24"/>
          <w:szCs w:val="24"/>
        </w:rPr>
        <w:t xml:space="preserve"> </w:t>
      </w:r>
      <w:r w:rsidR="00183708" w:rsidRPr="003402DB">
        <w:rPr>
          <w:rFonts w:ascii="Tahoma" w:hAnsi="Tahoma" w:cs="Tahoma"/>
          <w:sz w:val="24"/>
          <w:szCs w:val="24"/>
        </w:rPr>
        <w:t>GUTIÉRREZ</w:t>
      </w:r>
      <w:r w:rsidRPr="003402DB">
        <w:rPr>
          <w:rFonts w:ascii="Tahoma" w:hAnsi="Tahoma" w:cs="Tahoma"/>
          <w:sz w:val="24"/>
          <w:szCs w:val="24"/>
        </w:rPr>
        <w:t xml:space="preserve"> fue pensionado por vejez mediante Resolución No. 001440 del 26 de mayo de 2003 y que, en virtud a orden judicial, el entonces ISS le reconoció a partir de agosto de 2011 el incremento pensional al pensionado por tenerla a ella, como cónyuge a cargo.</w:t>
      </w:r>
    </w:p>
    <w:p w14:paraId="3FA203B1" w14:textId="77777777" w:rsidR="000C5360" w:rsidRPr="003402DB" w:rsidRDefault="000C5360" w:rsidP="003402DB">
      <w:pPr>
        <w:pStyle w:val="Sinespaciado"/>
        <w:spacing w:line="276" w:lineRule="auto"/>
        <w:rPr>
          <w:rFonts w:ascii="Tahoma" w:hAnsi="Tahoma" w:cs="Tahoma"/>
        </w:rPr>
      </w:pPr>
    </w:p>
    <w:p w14:paraId="5F917469" w14:textId="78057105" w:rsidR="000C5360" w:rsidRPr="003402DB" w:rsidRDefault="000C5360" w:rsidP="003402DB">
      <w:pPr>
        <w:spacing w:line="276" w:lineRule="auto"/>
        <w:ind w:firstLine="708"/>
        <w:rPr>
          <w:rFonts w:ascii="Tahoma" w:hAnsi="Tahoma" w:cs="Tahoma"/>
          <w:sz w:val="24"/>
          <w:szCs w:val="24"/>
        </w:rPr>
      </w:pPr>
      <w:r w:rsidRPr="003402DB">
        <w:rPr>
          <w:rFonts w:ascii="Tahoma" w:hAnsi="Tahoma" w:cs="Tahoma"/>
          <w:sz w:val="24"/>
          <w:szCs w:val="24"/>
        </w:rPr>
        <w:t>Relata que</w:t>
      </w:r>
      <w:r w:rsidR="00C8472E" w:rsidRPr="003402DB">
        <w:rPr>
          <w:rFonts w:ascii="Tahoma" w:hAnsi="Tahoma" w:cs="Tahoma"/>
          <w:sz w:val="24"/>
          <w:szCs w:val="24"/>
        </w:rPr>
        <w:t xml:space="preserve"> su cónyuge falleció el 28 de febrero de 2020, por lo cual</w:t>
      </w:r>
      <w:r w:rsidRPr="003402DB">
        <w:rPr>
          <w:rFonts w:ascii="Tahoma" w:hAnsi="Tahoma" w:cs="Tahoma"/>
          <w:sz w:val="24"/>
          <w:szCs w:val="24"/>
        </w:rPr>
        <w:t xml:space="preserve"> </w:t>
      </w:r>
      <w:r w:rsidR="00975EF5" w:rsidRPr="003402DB">
        <w:rPr>
          <w:rFonts w:ascii="Tahoma" w:hAnsi="Tahoma" w:cs="Tahoma"/>
          <w:sz w:val="24"/>
          <w:szCs w:val="24"/>
        </w:rPr>
        <w:t>solicitó, en calidad de cónyuge supérstite</w:t>
      </w:r>
      <w:r w:rsidR="00C8472E" w:rsidRPr="003402DB">
        <w:rPr>
          <w:rFonts w:ascii="Tahoma" w:hAnsi="Tahoma" w:cs="Tahoma"/>
          <w:sz w:val="24"/>
          <w:szCs w:val="24"/>
        </w:rPr>
        <w:t xml:space="preserve">, </w:t>
      </w:r>
      <w:r w:rsidR="00975EF5" w:rsidRPr="003402DB">
        <w:rPr>
          <w:rFonts w:ascii="Tahoma" w:hAnsi="Tahoma" w:cs="Tahoma"/>
          <w:sz w:val="24"/>
          <w:szCs w:val="24"/>
        </w:rPr>
        <w:t xml:space="preserve">la sustitución pensional </w:t>
      </w:r>
      <w:r w:rsidR="00C8472E" w:rsidRPr="003402DB">
        <w:rPr>
          <w:rFonts w:ascii="Tahoma" w:hAnsi="Tahoma" w:cs="Tahoma"/>
          <w:sz w:val="24"/>
          <w:szCs w:val="24"/>
        </w:rPr>
        <w:t xml:space="preserve">el 16 de abril de 2020 </w:t>
      </w:r>
      <w:r w:rsidR="00975EF5" w:rsidRPr="003402DB">
        <w:rPr>
          <w:rFonts w:ascii="Tahoma" w:hAnsi="Tahoma" w:cs="Tahoma"/>
          <w:sz w:val="24"/>
          <w:szCs w:val="24"/>
        </w:rPr>
        <w:t xml:space="preserve">ante </w:t>
      </w:r>
      <w:r w:rsidR="00C8472E" w:rsidRPr="003402DB">
        <w:rPr>
          <w:rFonts w:ascii="Tahoma" w:hAnsi="Tahoma" w:cs="Tahoma"/>
          <w:sz w:val="24"/>
          <w:szCs w:val="24"/>
        </w:rPr>
        <w:t>COLPENSIONES</w:t>
      </w:r>
      <w:r w:rsidR="000607DA" w:rsidRPr="003402DB">
        <w:rPr>
          <w:rFonts w:ascii="Tahoma" w:hAnsi="Tahoma" w:cs="Tahoma"/>
          <w:sz w:val="24"/>
          <w:szCs w:val="24"/>
        </w:rPr>
        <w:t>, misma que mediante</w:t>
      </w:r>
      <w:r w:rsidRPr="003402DB">
        <w:rPr>
          <w:rFonts w:ascii="Tahoma" w:hAnsi="Tahoma" w:cs="Tahoma"/>
          <w:sz w:val="24"/>
          <w:szCs w:val="24"/>
        </w:rPr>
        <w:t xml:space="preserve"> resolución </w:t>
      </w:r>
      <w:r w:rsidR="00C8472E" w:rsidRPr="003402DB">
        <w:rPr>
          <w:rFonts w:ascii="Tahoma" w:hAnsi="Tahoma" w:cs="Tahoma"/>
          <w:sz w:val="24"/>
          <w:szCs w:val="24"/>
        </w:rPr>
        <w:t>SUB 119471 del 01 de junio de 2020</w:t>
      </w:r>
      <w:r w:rsidR="000607DA" w:rsidRPr="003402DB">
        <w:rPr>
          <w:rFonts w:ascii="Tahoma" w:hAnsi="Tahoma" w:cs="Tahoma"/>
          <w:sz w:val="24"/>
          <w:szCs w:val="24"/>
        </w:rPr>
        <w:t xml:space="preserve"> le </w:t>
      </w:r>
      <w:r w:rsidR="00C8472E" w:rsidRPr="003402DB">
        <w:rPr>
          <w:rFonts w:ascii="Tahoma" w:hAnsi="Tahoma" w:cs="Tahoma"/>
          <w:sz w:val="24"/>
          <w:szCs w:val="24"/>
        </w:rPr>
        <w:t>negó la prestación</w:t>
      </w:r>
      <w:r w:rsidR="000607DA" w:rsidRPr="003402DB">
        <w:rPr>
          <w:rFonts w:ascii="Tahoma" w:hAnsi="Tahoma" w:cs="Tahoma"/>
          <w:sz w:val="24"/>
          <w:szCs w:val="24"/>
        </w:rPr>
        <w:t>, argumentando qu</w:t>
      </w:r>
      <w:r w:rsidR="00C8472E" w:rsidRPr="003402DB">
        <w:rPr>
          <w:rFonts w:ascii="Tahoma" w:hAnsi="Tahoma" w:cs="Tahoma"/>
          <w:sz w:val="24"/>
          <w:szCs w:val="24"/>
        </w:rPr>
        <w:t>e por investigación administrativa con la finalidad de validar la dependencia económica, se concluyó que la pareja se separó 35 años atrás</w:t>
      </w:r>
      <w:r w:rsidR="00975EF5" w:rsidRPr="003402DB">
        <w:rPr>
          <w:rFonts w:ascii="Tahoma" w:hAnsi="Tahoma" w:cs="Tahoma"/>
          <w:sz w:val="24"/>
          <w:szCs w:val="24"/>
        </w:rPr>
        <w:t xml:space="preserve">, siendo confirmada dicha negativa mediante resolución </w:t>
      </w:r>
      <w:r w:rsidR="000D198A" w:rsidRPr="003402DB">
        <w:rPr>
          <w:rFonts w:ascii="Tahoma" w:hAnsi="Tahoma" w:cs="Tahoma"/>
          <w:sz w:val="24"/>
          <w:szCs w:val="24"/>
        </w:rPr>
        <w:t>DPE 8854 del 18 de junio de 2020</w:t>
      </w:r>
      <w:r w:rsidR="00975EF5" w:rsidRPr="003402DB">
        <w:rPr>
          <w:rFonts w:ascii="Tahoma" w:hAnsi="Tahoma" w:cs="Tahoma"/>
          <w:sz w:val="24"/>
          <w:szCs w:val="24"/>
        </w:rPr>
        <w:t>.</w:t>
      </w:r>
    </w:p>
    <w:p w14:paraId="7605BD1B" w14:textId="77777777" w:rsidR="000C5360" w:rsidRPr="003402DB" w:rsidRDefault="000C5360" w:rsidP="003402DB">
      <w:pPr>
        <w:pStyle w:val="Sinespaciado"/>
        <w:spacing w:line="276" w:lineRule="auto"/>
        <w:rPr>
          <w:rFonts w:ascii="Tahoma" w:hAnsi="Tahoma" w:cs="Tahoma"/>
        </w:rPr>
      </w:pPr>
    </w:p>
    <w:p w14:paraId="2AEF3C91" w14:textId="0D97C64A" w:rsidR="00775AC5" w:rsidRPr="003402DB" w:rsidRDefault="00775AC5" w:rsidP="003402DB">
      <w:pPr>
        <w:spacing w:line="276" w:lineRule="auto"/>
        <w:ind w:firstLine="708"/>
        <w:rPr>
          <w:rFonts w:ascii="Tahoma" w:hAnsi="Tahoma" w:cs="Tahoma"/>
          <w:sz w:val="24"/>
          <w:szCs w:val="24"/>
        </w:rPr>
      </w:pPr>
      <w:r w:rsidRPr="003402DB">
        <w:rPr>
          <w:rFonts w:ascii="Tahoma" w:hAnsi="Tahoma" w:cs="Tahoma"/>
          <w:sz w:val="24"/>
          <w:szCs w:val="24"/>
        </w:rPr>
        <w:t xml:space="preserve">En respuesta a la demanda, </w:t>
      </w:r>
      <w:r w:rsidR="00D07084" w:rsidRPr="003402DB">
        <w:rPr>
          <w:rFonts w:ascii="Tahoma" w:hAnsi="Tahoma" w:cs="Tahoma"/>
          <w:sz w:val="24"/>
          <w:szCs w:val="24"/>
        </w:rPr>
        <w:t xml:space="preserve">la </w:t>
      </w:r>
      <w:r w:rsidR="00087DAC" w:rsidRPr="003402DB">
        <w:rPr>
          <w:rFonts w:ascii="Tahoma" w:hAnsi="Tahoma" w:cs="Tahoma"/>
          <w:b/>
          <w:sz w:val="24"/>
          <w:szCs w:val="24"/>
        </w:rPr>
        <w:t>ADMINISTRADORA COLOMBIANA DE PENSIONES - COLPENSIONES</w:t>
      </w:r>
      <w:r w:rsidR="002957F4" w:rsidRPr="003402DB">
        <w:rPr>
          <w:rFonts w:ascii="Tahoma" w:hAnsi="Tahoma" w:cs="Tahoma"/>
          <w:b/>
          <w:sz w:val="24"/>
          <w:szCs w:val="24"/>
        </w:rPr>
        <w:t xml:space="preserve"> </w:t>
      </w:r>
      <w:r w:rsidR="00D07084" w:rsidRPr="003402DB">
        <w:rPr>
          <w:rFonts w:ascii="Tahoma" w:hAnsi="Tahoma" w:cs="Tahoma"/>
          <w:sz w:val="24"/>
          <w:szCs w:val="24"/>
        </w:rPr>
        <w:t>se op</w:t>
      </w:r>
      <w:r w:rsidR="009F7D05" w:rsidRPr="003402DB">
        <w:rPr>
          <w:rFonts w:ascii="Tahoma" w:hAnsi="Tahoma" w:cs="Tahoma"/>
          <w:sz w:val="24"/>
          <w:szCs w:val="24"/>
        </w:rPr>
        <w:t>uso</w:t>
      </w:r>
      <w:r w:rsidR="00D07084" w:rsidRPr="003402DB">
        <w:rPr>
          <w:rFonts w:ascii="Tahoma" w:hAnsi="Tahoma" w:cs="Tahoma"/>
          <w:sz w:val="24"/>
          <w:szCs w:val="24"/>
        </w:rPr>
        <w:t xml:space="preserve"> a las pretensiones de</w:t>
      </w:r>
      <w:r w:rsidR="00183D00" w:rsidRPr="003402DB">
        <w:rPr>
          <w:rFonts w:ascii="Tahoma" w:hAnsi="Tahoma" w:cs="Tahoma"/>
          <w:sz w:val="24"/>
          <w:szCs w:val="24"/>
        </w:rPr>
        <w:t xml:space="preserve"> </w:t>
      </w:r>
      <w:r w:rsidR="00CB23C7" w:rsidRPr="003402DB">
        <w:rPr>
          <w:rFonts w:ascii="Tahoma" w:hAnsi="Tahoma" w:cs="Tahoma"/>
          <w:sz w:val="24"/>
          <w:szCs w:val="24"/>
        </w:rPr>
        <w:t>l</w:t>
      </w:r>
      <w:r w:rsidR="00183D00" w:rsidRPr="003402DB">
        <w:rPr>
          <w:rFonts w:ascii="Tahoma" w:hAnsi="Tahoma" w:cs="Tahoma"/>
          <w:sz w:val="24"/>
          <w:szCs w:val="24"/>
        </w:rPr>
        <w:t>a</w:t>
      </w:r>
      <w:r w:rsidR="00CB23C7" w:rsidRPr="003402DB">
        <w:rPr>
          <w:rFonts w:ascii="Tahoma" w:hAnsi="Tahoma" w:cs="Tahoma"/>
          <w:sz w:val="24"/>
          <w:szCs w:val="24"/>
        </w:rPr>
        <w:t xml:space="preserve"> gestor</w:t>
      </w:r>
      <w:r w:rsidR="00183D00" w:rsidRPr="003402DB">
        <w:rPr>
          <w:rFonts w:ascii="Tahoma" w:hAnsi="Tahoma" w:cs="Tahoma"/>
          <w:sz w:val="24"/>
          <w:szCs w:val="24"/>
        </w:rPr>
        <w:t>a</w:t>
      </w:r>
      <w:r w:rsidR="00CB23C7" w:rsidRPr="003402DB">
        <w:rPr>
          <w:rFonts w:ascii="Tahoma" w:hAnsi="Tahoma" w:cs="Tahoma"/>
          <w:sz w:val="24"/>
          <w:szCs w:val="24"/>
        </w:rPr>
        <w:t xml:space="preserve"> de la litis</w:t>
      </w:r>
      <w:r w:rsidR="00D07084" w:rsidRPr="003402DB">
        <w:rPr>
          <w:rFonts w:ascii="Tahoma" w:hAnsi="Tahoma" w:cs="Tahoma"/>
          <w:sz w:val="24"/>
          <w:szCs w:val="24"/>
        </w:rPr>
        <w:t>, al considerar que</w:t>
      </w:r>
      <w:r w:rsidR="002957F4" w:rsidRPr="003402DB">
        <w:rPr>
          <w:rFonts w:ascii="Tahoma" w:hAnsi="Tahoma" w:cs="Tahoma"/>
          <w:sz w:val="24"/>
          <w:szCs w:val="24"/>
        </w:rPr>
        <w:t xml:space="preserve"> </w:t>
      </w:r>
      <w:r w:rsidR="005B259D" w:rsidRPr="003402DB">
        <w:rPr>
          <w:rFonts w:ascii="Tahoma" w:hAnsi="Tahoma" w:cs="Tahoma"/>
          <w:sz w:val="24"/>
          <w:szCs w:val="24"/>
        </w:rPr>
        <w:t>la investigación administrativa da cuenta que la demandante no convivió con el causante de manera ininterrumpida, por lo que no acredita los requisitos esenciales para el reconocimiento de la sustitución pensional</w:t>
      </w:r>
      <w:r w:rsidR="002957F4" w:rsidRPr="003402DB">
        <w:rPr>
          <w:rFonts w:ascii="Tahoma" w:hAnsi="Tahoma" w:cs="Tahoma"/>
          <w:sz w:val="24"/>
          <w:szCs w:val="24"/>
        </w:rPr>
        <w:t>.</w:t>
      </w:r>
      <w:r w:rsidR="00CE1855" w:rsidRPr="003402DB">
        <w:rPr>
          <w:rFonts w:ascii="Tahoma" w:hAnsi="Tahoma" w:cs="Tahoma"/>
          <w:sz w:val="24"/>
          <w:szCs w:val="24"/>
        </w:rPr>
        <w:t xml:space="preserve"> </w:t>
      </w:r>
      <w:r w:rsidR="009F7D05" w:rsidRPr="003402DB">
        <w:rPr>
          <w:rFonts w:ascii="Tahoma" w:hAnsi="Tahoma" w:cs="Tahoma"/>
          <w:sz w:val="24"/>
          <w:szCs w:val="24"/>
        </w:rPr>
        <w:t xml:space="preserve">Así formuló </w:t>
      </w:r>
      <w:r w:rsidR="009F7D05" w:rsidRPr="003402DB">
        <w:rPr>
          <w:rFonts w:ascii="Tahoma" w:hAnsi="Tahoma" w:cs="Tahoma"/>
          <w:sz w:val="24"/>
          <w:szCs w:val="24"/>
        </w:rPr>
        <w:lastRenderedPageBreak/>
        <w:t>las excepciones de mérito que denominó: “inexistencia de la obligación</w:t>
      </w:r>
      <w:r w:rsidR="002957F4" w:rsidRPr="003402DB">
        <w:rPr>
          <w:rFonts w:ascii="Tahoma" w:hAnsi="Tahoma" w:cs="Tahoma"/>
          <w:sz w:val="24"/>
          <w:szCs w:val="24"/>
        </w:rPr>
        <w:t xml:space="preserve"> </w:t>
      </w:r>
      <w:r w:rsidR="005B259D" w:rsidRPr="003402DB">
        <w:rPr>
          <w:rFonts w:ascii="Tahoma" w:hAnsi="Tahoma" w:cs="Tahoma"/>
          <w:sz w:val="24"/>
          <w:szCs w:val="24"/>
        </w:rPr>
        <w:t>demandada</w:t>
      </w:r>
      <w:r w:rsidR="009F7D05" w:rsidRPr="003402DB">
        <w:rPr>
          <w:rFonts w:ascii="Tahoma" w:hAnsi="Tahoma" w:cs="Tahoma"/>
          <w:sz w:val="24"/>
          <w:szCs w:val="24"/>
        </w:rPr>
        <w:t>”,</w:t>
      </w:r>
      <w:r w:rsidR="005B259D" w:rsidRPr="003402DB">
        <w:rPr>
          <w:rFonts w:ascii="Tahoma" w:hAnsi="Tahoma" w:cs="Tahoma"/>
          <w:sz w:val="24"/>
          <w:szCs w:val="24"/>
        </w:rPr>
        <w:t xml:space="preserve"> “no cumplimiento de requisitos legales”, “improcedencia de cobro de intereses de mora”,</w:t>
      </w:r>
      <w:r w:rsidR="002957F4" w:rsidRPr="003402DB">
        <w:rPr>
          <w:rFonts w:ascii="Tahoma" w:hAnsi="Tahoma" w:cs="Tahoma"/>
          <w:sz w:val="24"/>
          <w:szCs w:val="24"/>
        </w:rPr>
        <w:t xml:space="preserve"> “buena fe”,</w:t>
      </w:r>
      <w:r w:rsidR="009F7D05" w:rsidRPr="003402DB">
        <w:rPr>
          <w:rFonts w:ascii="Tahoma" w:hAnsi="Tahoma" w:cs="Tahoma"/>
          <w:sz w:val="24"/>
          <w:szCs w:val="24"/>
        </w:rPr>
        <w:t xml:space="preserve"> “prescripción”</w:t>
      </w:r>
      <w:r w:rsidR="002957F4" w:rsidRPr="003402DB">
        <w:rPr>
          <w:rFonts w:ascii="Tahoma" w:hAnsi="Tahoma" w:cs="Tahoma"/>
          <w:sz w:val="24"/>
          <w:szCs w:val="24"/>
        </w:rPr>
        <w:t xml:space="preserve"> </w:t>
      </w:r>
      <w:r w:rsidR="009F7D05" w:rsidRPr="003402DB">
        <w:rPr>
          <w:rFonts w:ascii="Tahoma" w:hAnsi="Tahoma" w:cs="Tahoma"/>
          <w:sz w:val="24"/>
          <w:szCs w:val="24"/>
        </w:rPr>
        <w:t>y “</w:t>
      </w:r>
      <w:r w:rsidR="005B259D" w:rsidRPr="003402DB">
        <w:rPr>
          <w:rFonts w:ascii="Tahoma" w:hAnsi="Tahoma" w:cs="Tahoma"/>
          <w:sz w:val="24"/>
          <w:szCs w:val="24"/>
        </w:rPr>
        <w:t>declaratoria de otras excepciones</w:t>
      </w:r>
      <w:r w:rsidR="009F7D05" w:rsidRPr="003402DB">
        <w:rPr>
          <w:rFonts w:ascii="Tahoma" w:hAnsi="Tahoma" w:cs="Tahoma"/>
          <w:sz w:val="24"/>
          <w:szCs w:val="24"/>
        </w:rPr>
        <w:t xml:space="preserve">”. </w:t>
      </w:r>
    </w:p>
    <w:p w14:paraId="4461C8FC" w14:textId="77777777" w:rsidR="002C3D98" w:rsidRPr="003402DB" w:rsidRDefault="002C3D98" w:rsidP="003402DB">
      <w:pPr>
        <w:spacing w:line="276" w:lineRule="auto"/>
        <w:ind w:firstLine="708"/>
        <w:rPr>
          <w:rFonts w:ascii="Tahoma" w:hAnsi="Tahoma" w:cs="Tahoma"/>
          <w:sz w:val="24"/>
          <w:szCs w:val="24"/>
        </w:rPr>
      </w:pPr>
    </w:p>
    <w:p w14:paraId="6E92720B" w14:textId="3A011E2E" w:rsidR="00A31306" w:rsidRPr="003402DB" w:rsidRDefault="00A31306" w:rsidP="003402DB">
      <w:pPr>
        <w:pStyle w:val="Prrafodelista"/>
        <w:numPr>
          <w:ilvl w:val="0"/>
          <w:numId w:val="13"/>
        </w:numPr>
        <w:spacing w:line="276" w:lineRule="auto"/>
        <w:jc w:val="center"/>
        <w:rPr>
          <w:rFonts w:ascii="Tahoma" w:hAnsi="Tahoma" w:cs="Tahoma"/>
          <w:b/>
          <w:lang w:val="es-CO"/>
        </w:rPr>
      </w:pPr>
      <w:r w:rsidRPr="003402DB">
        <w:rPr>
          <w:rFonts w:ascii="Tahoma" w:hAnsi="Tahoma" w:cs="Tahoma"/>
          <w:b/>
          <w:lang w:val="es-CO"/>
        </w:rPr>
        <w:t>Sentencia de primera instancia</w:t>
      </w:r>
    </w:p>
    <w:p w14:paraId="032E0903" w14:textId="77777777" w:rsidR="005F4AA0" w:rsidRPr="003402DB" w:rsidRDefault="005F4AA0" w:rsidP="003402DB">
      <w:pPr>
        <w:pStyle w:val="Sinespaciado"/>
        <w:spacing w:line="276" w:lineRule="auto"/>
        <w:rPr>
          <w:rFonts w:ascii="Tahoma" w:hAnsi="Tahoma" w:cs="Tahoma"/>
        </w:rPr>
      </w:pPr>
    </w:p>
    <w:p w14:paraId="14B42FCB" w14:textId="2F6F449D" w:rsidR="00742F18" w:rsidRPr="003402DB" w:rsidRDefault="00BF00A0" w:rsidP="003402DB">
      <w:pPr>
        <w:spacing w:line="276" w:lineRule="auto"/>
        <w:ind w:firstLine="708"/>
        <w:rPr>
          <w:rFonts w:ascii="Tahoma" w:hAnsi="Tahoma" w:cs="Tahoma"/>
          <w:sz w:val="24"/>
          <w:szCs w:val="24"/>
          <w:lang w:val="es-CO"/>
        </w:rPr>
      </w:pPr>
      <w:r w:rsidRPr="003402DB">
        <w:rPr>
          <w:rFonts w:ascii="Tahoma" w:hAnsi="Tahoma" w:cs="Tahoma"/>
          <w:sz w:val="24"/>
          <w:szCs w:val="24"/>
          <w:lang w:val="es-CO"/>
        </w:rPr>
        <w:t xml:space="preserve">La jueza de primer grado declaró </w:t>
      </w:r>
      <w:r w:rsidR="00790065" w:rsidRPr="003402DB">
        <w:rPr>
          <w:rFonts w:ascii="Tahoma" w:hAnsi="Tahoma" w:cs="Tahoma"/>
          <w:sz w:val="24"/>
          <w:szCs w:val="24"/>
          <w:lang w:val="es-CO"/>
        </w:rPr>
        <w:t>probadas las excepciones de “inexistencia de la obligación” y “no cumplimiento de requisitos legales”, absolviendo a COLPENSIONES de la totalidad de las pretensiones incoadas por la señora MARIBEL</w:t>
      </w:r>
      <w:r w:rsidR="002607FD" w:rsidRPr="003402DB">
        <w:rPr>
          <w:rFonts w:ascii="Tahoma" w:hAnsi="Tahoma" w:cs="Tahoma"/>
          <w:sz w:val="24"/>
          <w:szCs w:val="24"/>
          <w:lang w:val="es-CO"/>
        </w:rPr>
        <w:t>L</w:t>
      </w:r>
      <w:r w:rsidR="00790065" w:rsidRPr="003402DB">
        <w:rPr>
          <w:rFonts w:ascii="Tahoma" w:hAnsi="Tahoma" w:cs="Tahoma"/>
          <w:sz w:val="24"/>
          <w:szCs w:val="24"/>
          <w:lang w:val="es-CO"/>
        </w:rPr>
        <w:t xml:space="preserve"> </w:t>
      </w:r>
      <w:r w:rsidR="008A151D" w:rsidRPr="003402DB">
        <w:rPr>
          <w:rFonts w:ascii="Tahoma" w:hAnsi="Tahoma" w:cs="Tahoma"/>
          <w:sz w:val="24"/>
          <w:szCs w:val="24"/>
          <w:lang w:val="es-CO"/>
        </w:rPr>
        <w:t>HERRERA ARIAS, última a quien condenó en costas procesales en favor de la demandada.</w:t>
      </w:r>
    </w:p>
    <w:p w14:paraId="3A42AAF1" w14:textId="2AA4A636" w:rsidR="008A151D" w:rsidRPr="003402DB" w:rsidRDefault="008A151D" w:rsidP="003402DB">
      <w:pPr>
        <w:spacing w:line="276" w:lineRule="auto"/>
        <w:ind w:firstLine="708"/>
        <w:rPr>
          <w:rFonts w:ascii="Tahoma" w:hAnsi="Tahoma" w:cs="Tahoma"/>
          <w:sz w:val="24"/>
          <w:szCs w:val="24"/>
          <w:lang w:val="es-CO"/>
        </w:rPr>
      </w:pPr>
    </w:p>
    <w:p w14:paraId="0989241C" w14:textId="492C153B" w:rsidR="008A151D" w:rsidRPr="003402DB" w:rsidRDefault="008A151D" w:rsidP="003402DB">
      <w:pPr>
        <w:spacing w:line="276" w:lineRule="auto"/>
        <w:ind w:firstLine="708"/>
        <w:rPr>
          <w:rFonts w:ascii="Tahoma" w:hAnsi="Tahoma" w:cs="Tahoma"/>
          <w:sz w:val="24"/>
          <w:szCs w:val="24"/>
          <w:lang w:val="es-CO"/>
        </w:rPr>
      </w:pPr>
      <w:r w:rsidRPr="003402DB">
        <w:rPr>
          <w:rFonts w:ascii="Tahoma" w:hAnsi="Tahoma" w:cs="Tahoma"/>
          <w:sz w:val="24"/>
          <w:szCs w:val="24"/>
          <w:lang w:val="es-CO"/>
        </w:rPr>
        <w:t xml:space="preserve">Finalmente, ordenó compulsar copias a la Fiscalía General de la Nación a fin de que se investiguen las irregularidades en las declaraciones juramentadas rendidas por los señores WILSON </w:t>
      </w:r>
      <w:r w:rsidR="00183708" w:rsidRPr="003402DB">
        <w:rPr>
          <w:rFonts w:ascii="Tahoma" w:hAnsi="Tahoma" w:cs="Tahoma"/>
          <w:sz w:val="24"/>
          <w:szCs w:val="24"/>
          <w:lang w:val="es-CO"/>
        </w:rPr>
        <w:t>MEJÍA</w:t>
      </w:r>
      <w:r w:rsidRPr="003402DB">
        <w:rPr>
          <w:rFonts w:ascii="Tahoma" w:hAnsi="Tahoma" w:cs="Tahoma"/>
          <w:sz w:val="24"/>
          <w:szCs w:val="24"/>
          <w:lang w:val="es-CO"/>
        </w:rPr>
        <w:t xml:space="preserve"> MORALES y </w:t>
      </w:r>
      <w:r w:rsidR="00183708" w:rsidRPr="003402DB">
        <w:rPr>
          <w:rFonts w:ascii="Tahoma" w:hAnsi="Tahoma" w:cs="Tahoma"/>
          <w:sz w:val="24"/>
          <w:szCs w:val="24"/>
          <w:lang w:val="es-CO"/>
        </w:rPr>
        <w:t>JOSÉ</w:t>
      </w:r>
      <w:r w:rsidRPr="003402DB">
        <w:rPr>
          <w:rFonts w:ascii="Tahoma" w:hAnsi="Tahoma" w:cs="Tahoma"/>
          <w:sz w:val="24"/>
          <w:szCs w:val="24"/>
          <w:lang w:val="es-CO"/>
        </w:rPr>
        <w:t xml:space="preserve"> AURELIANO </w:t>
      </w:r>
      <w:r w:rsidR="00183708" w:rsidRPr="003402DB">
        <w:rPr>
          <w:rFonts w:ascii="Tahoma" w:hAnsi="Tahoma" w:cs="Tahoma"/>
          <w:sz w:val="24"/>
          <w:szCs w:val="24"/>
          <w:lang w:val="es-CO"/>
        </w:rPr>
        <w:t>YÉPEZ</w:t>
      </w:r>
      <w:r w:rsidRPr="003402DB">
        <w:rPr>
          <w:rFonts w:ascii="Tahoma" w:hAnsi="Tahoma" w:cs="Tahoma"/>
          <w:sz w:val="24"/>
          <w:szCs w:val="24"/>
          <w:lang w:val="es-CO"/>
        </w:rPr>
        <w:t xml:space="preserve"> </w:t>
      </w:r>
      <w:r w:rsidR="00183708" w:rsidRPr="003402DB">
        <w:rPr>
          <w:rFonts w:ascii="Tahoma" w:hAnsi="Tahoma" w:cs="Tahoma"/>
          <w:sz w:val="24"/>
          <w:szCs w:val="24"/>
          <w:lang w:val="es-CO"/>
        </w:rPr>
        <w:t>DÍAZ</w:t>
      </w:r>
      <w:r w:rsidRPr="003402DB">
        <w:rPr>
          <w:rFonts w:ascii="Tahoma" w:hAnsi="Tahoma" w:cs="Tahoma"/>
          <w:sz w:val="24"/>
          <w:szCs w:val="24"/>
          <w:lang w:val="es-CO"/>
        </w:rPr>
        <w:t>.</w:t>
      </w:r>
    </w:p>
    <w:p w14:paraId="2E15EEBC" w14:textId="77777777" w:rsidR="00631813" w:rsidRPr="003402DB" w:rsidRDefault="00631813" w:rsidP="003402DB">
      <w:pPr>
        <w:pStyle w:val="Sinespaciado"/>
        <w:spacing w:line="276" w:lineRule="auto"/>
        <w:rPr>
          <w:rFonts w:ascii="Tahoma" w:hAnsi="Tahoma" w:cs="Tahoma"/>
        </w:rPr>
      </w:pPr>
    </w:p>
    <w:p w14:paraId="0035538A" w14:textId="0B5551B9" w:rsidR="0010754A" w:rsidRPr="003402DB" w:rsidRDefault="008C5492" w:rsidP="003402DB">
      <w:pPr>
        <w:spacing w:line="276" w:lineRule="auto"/>
        <w:ind w:firstLine="708"/>
        <w:rPr>
          <w:rFonts w:ascii="Tahoma" w:hAnsi="Tahoma" w:cs="Tahoma"/>
          <w:sz w:val="24"/>
          <w:szCs w:val="24"/>
          <w:lang w:val="es-CO"/>
        </w:rPr>
      </w:pPr>
      <w:r w:rsidRPr="003402DB">
        <w:rPr>
          <w:rFonts w:ascii="Tahoma" w:hAnsi="Tahoma" w:cs="Tahoma"/>
          <w:sz w:val="24"/>
          <w:szCs w:val="24"/>
          <w:lang w:val="es-CO"/>
        </w:rPr>
        <w:t>Para arribar a t</w:t>
      </w:r>
      <w:r w:rsidR="001D6A25" w:rsidRPr="003402DB">
        <w:rPr>
          <w:rFonts w:ascii="Tahoma" w:hAnsi="Tahoma" w:cs="Tahoma"/>
          <w:sz w:val="24"/>
          <w:szCs w:val="24"/>
          <w:lang w:val="es-CO"/>
        </w:rPr>
        <w:t>al determinación</w:t>
      </w:r>
      <w:r w:rsidRPr="003402DB">
        <w:rPr>
          <w:rFonts w:ascii="Tahoma" w:hAnsi="Tahoma" w:cs="Tahoma"/>
          <w:sz w:val="24"/>
          <w:szCs w:val="24"/>
          <w:lang w:val="es-CO"/>
        </w:rPr>
        <w:t>,</w:t>
      </w:r>
      <w:r w:rsidR="004D2F91" w:rsidRPr="003402DB">
        <w:rPr>
          <w:rFonts w:ascii="Tahoma" w:hAnsi="Tahoma" w:cs="Tahoma"/>
          <w:sz w:val="24"/>
          <w:szCs w:val="24"/>
          <w:lang w:val="es-CO"/>
        </w:rPr>
        <w:t xml:space="preserve"> la A-quo</w:t>
      </w:r>
      <w:r w:rsidR="001D6A25" w:rsidRPr="003402DB">
        <w:rPr>
          <w:rFonts w:ascii="Tahoma" w:hAnsi="Tahoma" w:cs="Tahoma"/>
          <w:sz w:val="24"/>
          <w:szCs w:val="24"/>
          <w:lang w:val="es-CO"/>
        </w:rPr>
        <w:t xml:space="preserve"> </w:t>
      </w:r>
      <w:r w:rsidRPr="003402DB">
        <w:rPr>
          <w:rFonts w:ascii="Tahoma" w:hAnsi="Tahoma" w:cs="Tahoma"/>
          <w:sz w:val="24"/>
          <w:szCs w:val="24"/>
          <w:lang w:val="es-CO"/>
        </w:rPr>
        <w:t xml:space="preserve">consideró, con apoyo en la jurisprudencia patria respecto </w:t>
      </w:r>
      <w:r w:rsidR="004121D3" w:rsidRPr="003402DB">
        <w:rPr>
          <w:rFonts w:ascii="Tahoma" w:hAnsi="Tahoma" w:cs="Tahoma"/>
          <w:sz w:val="24"/>
          <w:szCs w:val="24"/>
          <w:lang w:val="es-CO"/>
        </w:rPr>
        <w:t>a la convivencia</w:t>
      </w:r>
      <w:r w:rsidR="006565D7" w:rsidRPr="003402DB">
        <w:rPr>
          <w:rFonts w:ascii="Tahoma" w:hAnsi="Tahoma" w:cs="Tahoma"/>
          <w:sz w:val="24"/>
          <w:szCs w:val="24"/>
          <w:lang w:val="es-CO"/>
        </w:rPr>
        <w:t xml:space="preserve"> por 05 años en cualquier tiempo,</w:t>
      </w:r>
      <w:r w:rsidR="004121D3" w:rsidRPr="003402DB">
        <w:rPr>
          <w:rFonts w:ascii="Tahoma" w:hAnsi="Tahoma" w:cs="Tahoma"/>
          <w:sz w:val="24"/>
          <w:szCs w:val="24"/>
          <w:lang w:val="es-CO"/>
        </w:rPr>
        <w:t xml:space="preserve"> </w:t>
      </w:r>
      <w:r w:rsidR="006565D7" w:rsidRPr="003402DB">
        <w:rPr>
          <w:rFonts w:ascii="Tahoma" w:hAnsi="Tahoma" w:cs="Tahoma"/>
          <w:sz w:val="24"/>
          <w:szCs w:val="24"/>
          <w:lang w:val="es-CO"/>
        </w:rPr>
        <w:t xml:space="preserve">que </w:t>
      </w:r>
      <w:r w:rsidR="004121D3" w:rsidRPr="003402DB">
        <w:rPr>
          <w:rFonts w:ascii="Tahoma" w:hAnsi="Tahoma" w:cs="Tahoma"/>
          <w:sz w:val="24"/>
          <w:szCs w:val="24"/>
          <w:lang w:val="es-CO"/>
        </w:rPr>
        <w:t>debe acreditar l</w:t>
      </w:r>
      <w:r w:rsidR="001C1A40" w:rsidRPr="003402DB">
        <w:rPr>
          <w:rFonts w:ascii="Tahoma" w:hAnsi="Tahoma" w:cs="Tahoma"/>
          <w:sz w:val="24"/>
          <w:szCs w:val="24"/>
          <w:lang w:val="es-CO"/>
        </w:rPr>
        <w:t>a</w:t>
      </w:r>
      <w:r w:rsidR="004121D3" w:rsidRPr="003402DB">
        <w:rPr>
          <w:rFonts w:ascii="Tahoma" w:hAnsi="Tahoma" w:cs="Tahoma"/>
          <w:sz w:val="24"/>
          <w:szCs w:val="24"/>
          <w:lang w:val="es-CO"/>
        </w:rPr>
        <w:t xml:space="preserve"> cónyuge supérstite</w:t>
      </w:r>
      <w:r w:rsidR="006565D7" w:rsidRPr="003402DB">
        <w:rPr>
          <w:rFonts w:ascii="Tahoma" w:hAnsi="Tahoma" w:cs="Tahoma"/>
          <w:sz w:val="24"/>
          <w:szCs w:val="24"/>
          <w:lang w:val="es-CO"/>
        </w:rPr>
        <w:t xml:space="preserve"> separad</w:t>
      </w:r>
      <w:r w:rsidR="001C1A40" w:rsidRPr="003402DB">
        <w:rPr>
          <w:rFonts w:ascii="Tahoma" w:hAnsi="Tahoma" w:cs="Tahoma"/>
          <w:sz w:val="24"/>
          <w:szCs w:val="24"/>
          <w:lang w:val="es-CO"/>
        </w:rPr>
        <w:t>a</w:t>
      </w:r>
      <w:r w:rsidR="006565D7" w:rsidRPr="003402DB">
        <w:rPr>
          <w:rFonts w:ascii="Tahoma" w:hAnsi="Tahoma" w:cs="Tahoma"/>
          <w:sz w:val="24"/>
          <w:szCs w:val="24"/>
          <w:lang w:val="es-CO"/>
        </w:rPr>
        <w:t xml:space="preserve"> de hecho con vínculo matrimonial vigente y sin liquidación de la sociedad conyugal</w:t>
      </w:r>
      <w:r w:rsidR="004121D3" w:rsidRPr="003402DB">
        <w:rPr>
          <w:rFonts w:ascii="Tahoma" w:hAnsi="Tahoma" w:cs="Tahoma"/>
          <w:sz w:val="24"/>
          <w:szCs w:val="24"/>
          <w:lang w:val="es-CO"/>
        </w:rPr>
        <w:t xml:space="preserve">, </w:t>
      </w:r>
      <w:r w:rsidR="006565D7" w:rsidRPr="003402DB">
        <w:rPr>
          <w:rFonts w:ascii="Tahoma" w:hAnsi="Tahoma" w:cs="Tahoma"/>
          <w:sz w:val="24"/>
          <w:szCs w:val="24"/>
          <w:lang w:val="es-CO"/>
        </w:rPr>
        <w:t xml:space="preserve">que con la prueba testimonial recaudada </w:t>
      </w:r>
      <w:r w:rsidR="00C3710B" w:rsidRPr="003402DB">
        <w:rPr>
          <w:rFonts w:ascii="Tahoma" w:hAnsi="Tahoma" w:cs="Tahoma"/>
          <w:sz w:val="24"/>
          <w:szCs w:val="24"/>
          <w:lang w:val="es-CO"/>
        </w:rPr>
        <w:t xml:space="preserve">y la investigación administrativa adelantada por Colpensiones con ocasión a la solicitud de incremento pensional que la actora no convivió con el causante durante 05 años, toda vez que entre la fecha del matrimonio -31 de diciembre de 1977- y el nacimiento de la segunda hija - , no se cumple un lustro, siendo que, con posterioridad a la última calenda, la demandante se mudó a la ciudad de Bogotá y solo acompañó al causante en sus últimos días de vida como muestra de solidaridad más no por tener una vida en común como pareja. </w:t>
      </w:r>
    </w:p>
    <w:p w14:paraId="6BD4DA27" w14:textId="028F06F4" w:rsidR="0010754A" w:rsidRPr="003402DB" w:rsidRDefault="0010754A" w:rsidP="003402DB">
      <w:pPr>
        <w:pStyle w:val="Sinespaciado"/>
        <w:spacing w:line="276" w:lineRule="auto"/>
        <w:rPr>
          <w:rFonts w:ascii="Tahoma" w:hAnsi="Tahoma" w:cs="Tahoma"/>
        </w:rPr>
      </w:pPr>
    </w:p>
    <w:p w14:paraId="77F0C615" w14:textId="27E1F55E" w:rsidR="00A31306" w:rsidRPr="003402DB" w:rsidRDefault="00A31306" w:rsidP="003402DB">
      <w:pPr>
        <w:pStyle w:val="Prrafodelista"/>
        <w:numPr>
          <w:ilvl w:val="0"/>
          <w:numId w:val="13"/>
        </w:numPr>
        <w:spacing w:line="276" w:lineRule="auto"/>
        <w:jc w:val="center"/>
        <w:rPr>
          <w:rFonts w:ascii="Tahoma" w:hAnsi="Tahoma" w:cs="Tahoma"/>
          <w:b/>
          <w:lang w:val="es-CO"/>
        </w:rPr>
      </w:pPr>
      <w:r w:rsidRPr="003402DB">
        <w:rPr>
          <w:rFonts w:ascii="Tahoma" w:hAnsi="Tahoma" w:cs="Tahoma"/>
          <w:b/>
          <w:lang w:val="es-CO"/>
        </w:rPr>
        <w:t xml:space="preserve">Recurso de apelación </w:t>
      </w:r>
      <w:r w:rsidR="00E20E22" w:rsidRPr="003402DB">
        <w:rPr>
          <w:rFonts w:ascii="Tahoma" w:hAnsi="Tahoma" w:cs="Tahoma"/>
          <w:b/>
          <w:lang w:val="es-CO"/>
        </w:rPr>
        <w:t>y procedencia de la consulta</w:t>
      </w:r>
    </w:p>
    <w:p w14:paraId="4EDBAF83" w14:textId="77777777" w:rsidR="007B6843" w:rsidRPr="003402DB" w:rsidRDefault="007B6843" w:rsidP="003402DB">
      <w:pPr>
        <w:pStyle w:val="Sinespaciado"/>
        <w:spacing w:line="276" w:lineRule="auto"/>
        <w:rPr>
          <w:rFonts w:ascii="Tahoma" w:hAnsi="Tahoma" w:cs="Tahoma"/>
        </w:rPr>
      </w:pPr>
    </w:p>
    <w:p w14:paraId="30115601" w14:textId="7570D8B7" w:rsidR="005154DB" w:rsidRPr="003402DB" w:rsidRDefault="00200356" w:rsidP="003402DB">
      <w:pPr>
        <w:spacing w:line="276" w:lineRule="auto"/>
        <w:ind w:firstLine="708"/>
        <w:rPr>
          <w:rFonts w:ascii="Tahoma" w:hAnsi="Tahoma" w:cs="Tahoma"/>
          <w:sz w:val="24"/>
          <w:szCs w:val="24"/>
        </w:rPr>
      </w:pPr>
      <w:r w:rsidRPr="003402DB">
        <w:rPr>
          <w:rFonts w:ascii="Tahoma" w:hAnsi="Tahoma" w:cs="Tahoma"/>
          <w:sz w:val="24"/>
          <w:szCs w:val="24"/>
        </w:rPr>
        <w:t>La apoderada</w:t>
      </w:r>
      <w:r w:rsidR="00485B0C" w:rsidRPr="003402DB">
        <w:rPr>
          <w:rFonts w:ascii="Tahoma" w:hAnsi="Tahoma" w:cs="Tahoma"/>
          <w:sz w:val="24"/>
          <w:szCs w:val="24"/>
        </w:rPr>
        <w:t xml:space="preserve"> judicial</w:t>
      </w:r>
      <w:r w:rsidRPr="003402DB">
        <w:rPr>
          <w:rFonts w:ascii="Tahoma" w:hAnsi="Tahoma" w:cs="Tahoma"/>
          <w:sz w:val="24"/>
          <w:szCs w:val="24"/>
        </w:rPr>
        <w:t xml:space="preserve"> d</w:t>
      </w:r>
      <w:r w:rsidR="00485B0C" w:rsidRPr="003402DB">
        <w:rPr>
          <w:rFonts w:ascii="Tahoma" w:hAnsi="Tahoma" w:cs="Tahoma"/>
          <w:sz w:val="24"/>
          <w:szCs w:val="24"/>
        </w:rPr>
        <w:t xml:space="preserve">e </w:t>
      </w:r>
      <w:r w:rsidR="005154DB" w:rsidRPr="003402DB">
        <w:rPr>
          <w:rFonts w:ascii="Tahoma" w:hAnsi="Tahoma" w:cs="Tahoma"/>
          <w:sz w:val="24"/>
          <w:szCs w:val="24"/>
        </w:rPr>
        <w:t>la demandante</w:t>
      </w:r>
      <w:r w:rsidR="00AE56C6" w:rsidRPr="003402DB">
        <w:rPr>
          <w:rFonts w:ascii="Tahoma" w:hAnsi="Tahoma" w:cs="Tahoma"/>
          <w:sz w:val="24"/>
          <w:szCs w:val="24"/>
        </w:rPr>
        <w:t xml:space="preserve"> </w:t>
      </w:r>
      <w:r w:rsidR="00485B0C" w:rsidRPr="003402DB">
        <w:rPr>
          <w:rFonts w:ascii="Tahoma" w:hAnsi="Tahoma" w:cs="Tahoma"/>
          <w:sz w:val="24"/>
          <w:szCs w:val="24"/>
        </w:rPr>
        <w:t>atacó el fallo de instancia</w:t>
      </w:r>
      <w:r w:rsidRPr="003402DB">
        <w:rPr>
          <w:rFonts w:ascii="Tahoma" w:hAnsi="Tahoma" w:cs="Tahoma"/>
          <w:sz w:val="24"/>
          <w:szCs w:val="24"/>
        </w:rPr>
        <w:t xml:space="preserve"> </w:t>
      </w:r>
      <w:r w:rsidR="00485B0C" w:rsidRPr="003402DB">
        <w:rPr>
          <w:rFonts w:ascii="Tahoma" w:hAnsi="Tahoma" w:cs="Tahoma"/>
          <w:sz w:val="24"/>
          <w:szCs w:val="24"/>
        </w:rPr>
        <w:t>aduciendo que</w:t>
      </w:r>
      <w:r w:rsidR="00DC6A0B" w:rsidRPr="003402DB">
        <w:rPr>
          <w:rFonts w:ascii="Tahoma" w:hAnsi="Tahoma" w:cs="Tahoma"/>
          <w:sz w:val="24"/>
          <w:szCs w:val="24"/>
        </w:rPr>
        <w:t xml:space="preserve"> la señora MARIBEL</w:t>
      </w:r>
      <w:r w:rsidR="004B0FBC" w:rsidRPr="003402DB">
        <w:rPr>
          <w:rFonts w:ascii="Tahoma" w:hAnsi="Tahoma" w:cs="Tahoma"/>
          <w:sz w:val="24"/>
          <w:szCs w:val="24"/>
        </w:rPr>
        <w:t>L</w:t>
      </w:r>
      <w:r w:rsidR="00DC6A0B" w:rsidRPr="003402DB">
        <w:rPr>
          <w:rFonts w:ascii="Tahoma" w:hAnsi="Tahoma" w:cs="Tahoma"/>
          <w:sz w:val="24"/>
          <w:szCs w:val="24"/>
        </w:rPr>
        <w:t xml:space="preserve"> HERRERA ARIAS tiene derecho a la sustitución pensional por cuanto ostenta la calidad de cónyuge supérstite y se probó una convivencia de por lo menos 07 años entre 1977 y 1984, tal como lo declaró el propio causante en el año 2019 ante el investigador de COLPENSIONES, adicional a lo cual nunca disolvieron la sociedad conyugal y la actora a pesar de viajar a Bogotá por motivos laborales, continuó visitando frecuentemente a su esposo, </w:t>
      </w:r>
      <w:r w:rsidR="00AA3511" w:rsidRPr="003402DB">
        <w:rPr>
          <w:rFonts w:ascii="Tahoma" w:hAnsi="Tahoma" w:cs="Tahoma"/>
          <w:sz w:val="24"/>
          <w:szCs w:val="24"/>
        </w:rPr>
        <w:t xml:space="preserve"> </w:t>
      </w:r>
      <w:r w:rsidR="00DC6A0B" w:rsidRPr="003402DB">
        <w:rPr>
          <w:rFonts w:ascii="Tahoma" w:hAnsi="Tahoma" w:cs="Tahoma"/>
          <w:sz w:val="24"/>
          <w:szCs w:val="24"/>
        </w:rPr>
        <w:t>manteniendo el apoyo mutuo y la solidaridad, tanto que se reconoció el incremento pensional por cónyuge a cargo en el 2011.</w:t>
      </w:r>
    </w:p>
    <w:p w14:paraId="7F75969F" w14:textId="57117F28" w:rsidR="00512F58" w:rsidRPr="003402DB" w:rsidRDefault="00512F58" w:rsidP="003402DB">
      <w:pPr>
        <w:pStyle w:val="Sinespaciado"/>
        <w:spacing w:line="276" w:lineRule="auto"/>
        <w:rPr>
          <w:rFonts w:ascii="Tahoma" w:hAnsi="Tahoma" w:cs="Tahoma"/>
        </w:rPr>
      </w:pPr>
    </w:p>
    <w:p w14:paraId="22DDED92" w14:textId="77777777" w:rsidR="00AB39A5" w:rsidRPr="003402DB" w:rsidRDefault="00AB39A5" w:rsidP="003402DB">
      <w:pPr>
        <w:pStyle w:val="Prrafodelista"/>
        <w:widowControl w:val="0"/>
        <w:numPr>
          <w:ilvl w:val="0"/>
          <w:numId w:val="14"/>
        </w:numPr>
        <w:autoSpaceDE w:val="0"/>
        <w:autoSpaceDN w:val="0"/>
        <w:adjustRightInd w:val="0"/>
        <w:spacing w:line="276" w:lineRule="auto"/>
        <w:ind w:left="0" w:firstLine="142"/>
        <w:jc w:val="center"/>
        <w:rPr>
          <w:rFonts w:ascii="Tahoma" w:hAnsi="Tahoma" w:cs="Tahoma"/>
          <w:b/>
          <w:caps/>
        </w:rPr>
      </w:pPr>
      <w:r w:rsidRPr="003402DB">
        <w:rPr>
          <w:rFonts w:ascii="Tahoma" w:hAnsi="Tahoma" w:cs="Tahoma"/>
          <w:b/>
        </w:rPr>
        <w:t>Alegatos de conclusión</w:t>
      </w:r>
    </w:p>
    <w:p w14:paraId="36EFC9B0" w14:textId="77777777" w:rsidR="00AB39A5" w:rsidRPr="003402DB" w:rsidRDefault="00AB39A5" w:rsidP="003402DB">
      <w:pPr>
        <w:pStyle w:val="Sinespaciado"/>
        <w:spacing w:line="276" w:lineRule="auto"/>
        <w:rPr>
          <w:rFonts w:ascii="Tahoma" w:hAnsi="Tahoma" w:cs="Tahoma"/>
        </w:rPr>
      </w:pPr>
    </w:p>
    <w:p w14:paraId="28194200" w14:textId="70DD8C87" w:rsidR="00AB39A5" w:rsidRPr="003402DB" w:rsidRDefault="00AB39A5" w:rsidP="003402DB">
      <w:pPr>
        <w:spacing w:line="276" w:lineRule="auto"/>
        <w:ind w:firstLine="708"/>
        <w:rPr>
          <w:rStyle w:val="normaltextrun"/>
          <w:rFonts w:ascii="Tahoma" w:hAnsi="Tahoma" w:cs="Tahoma"/>
          <w:sz w:val="24"/>
          <w:szCs w:val="24"/>
        </w:rPr>
      </w:pPr>
      <w:r w:rsidRPr="003402DB">
        <w:rPr>
          <w:rStyle w:val="normaltextrun"/>
          <w:rFonts w:ascii="Tahoma" w:hAnsi="Tahoma" w:cs="Tahoma"/>
          <w:color w:val="000000"/>
          <w:sz w:val="24"/>
          <w:szCs w:val="24"/>
        </w:rPr>
        <w:t>Analizado</w:t>
      </w:r>
      <w:r w:rsidR="008C5492" w:rsidRPr="003402DB">
        <w:rPr>
          <w:rStyle w:val="normaltextrun"/>
          <w:rFonts w:ascii="Tahoma" w:hAnsi="Tahoma" w:cs="Tahoma"/>
          <w:color w:val="000000"/>
          <w:sz w:val="24"/>
          <w:szCs w:val="24"/>
        </w:rPr>
        <w:t>s</w:t>
      </w:r>
      <w:r w:rsidRPr="003402DB">
        <w:rPr>
          <w:rStyle w:val="normaltextrun"/>
          <w:rFonts w:ascii="Tahoma" w:hAnsi="Tahoma" w:cs="Tahoma"/>
          <w:color w:val="000000"/>
          <w:sz w:val="24"/>
          <w:szCs w:val="24"/>
        </w:rPr>
        <w:t xml:space="preserve"> los escritos de alega</w:t>
      </w:r>
      <w:r w:rsidR="00235D63" w:rsidRPr="003402DB">
        <w:rPr>
          <w:rStyle w:val="normaltextrun"/>
          <w:rFonts w:ascii="Tahoma" w:hAnsi="Tahoma" w:cs="Tahoma"/>
          <w:color w:val="000000"/>
          <w:sz w:val="24"/>
          <w:szCs w:val="24"/>
        </w:rPr>
        <w:t>tos</w:t>
      </w:r>
      <w:r w:rsidRPr="003402DB">
        <w:rPr>
          <w:rStyle w:val="normaltextrun"/>
          <w:rFonts w:ascii="Tahoma" w:hAnsi="Tahoma" w:cs="Tahoma"/>
          <w:color w:val="000000"/>
          <w:sz w:val="24"/>
          <w:szCs w:val="24"/>
        </w:rPr>
        <w:t xml:space="preserve"> presentados oportunamente por las partes, mismos que obran en el expediente digital y a los cuales se remite la Sala por economía procesal en virtud del artículo 280 del C.G.P.,</w:t>
      </w:r>
      <w:r w:rsidR="00235D63" w:rsidRPr="003402DB">
        <w:rPr>
          <w:rStyle w:val="normaltextrun"/>
          <w:rFonts w:ascii="Tahoma" w:hAnsi="Tahoma" w:cs="Tahoma"/>
          <w:color w:val="000000"/>
          <w:sz w:val="24"/>
          <w:szCs w:val="24"/>
        </w:rPr>
        <w:t xml:space="preserve"> se observa</w:t>
      </w:r>
      <w:r w:rsidRPr="003402DB">
        <w:rPr>
          <w:rStyle w:val="normaltextrun"/>
          <w:rFonts w:ascii="Tahoma" w:hAnsi="Tahoma" w:cs="Tahoma"/>
          <w:color w:val="000000"/>
          <w:sz w:val="24"/>
          <w:szCs w:val="24"/>
        </w:rPr>
        <w:t xml:space="preserve"> que los argumentos fácticos y jurídicos expresados concuerdan con los puntos objeto de discusión en esta instancia y se relacionan con los problemas jurídico</w:t>
      </w:r>
      <w:r w:rsidR="00235D63" w:rsidRPr="003402DB">
        <w:rPr>
          <w:rStyle w:val="normaltextrun"/>
          <w:rFonts w:ascii="Tahoma" w:hAnsi="Tahoma" w:cs="Tahoma"/>
          <w:color w:val="000000"/>
          <w:sz w:val="24"/>
          <w:szCs w:val="24"/>
        </w:rPr>
        <w:t>s</w:t>
      </w:r>
      <w:r w:rsidRPr="003402DB">
        <w:rPr>
          <w:rStyle w:val="normaltextrun"/>
          <w:rFonts w:ascii="Tahoma" w:hAnsi="Tahoma" w:cs="Tahoma"/>
          <w:color w:val="000000"/>
          <w:sz w:val="24"/>
          <w:szCs w:val="24"/>
        </w:rPr>
        <w:t xml:space="preserve"> que se </w:t>
      </w:r>
      <w:r w:rsidRPr="003402DB">
        <w:rPr>
          <w:rStyle w:val="normaltextrun"/>
          <w:rFonts w:ascii="Tahoma" w:hAnsi="Tahoma" w:cs="Tahoma"/>
          <w:color w:val="000000"/>
          <w:sz w:val="24"/>
          <w:szCs w:val="24"/>
        </w:rPr>
        <w:lastRenderedPageBreak/>
        <w:t>expresarán más adelante. </w:t>
      </w:r>
      <w:r w:rsidRPr="003402DB">
        <w:rPr>
          <w:rStyle w:val="eop"/>
          <w:rFonts w:ascii="Tahoma" w:hAnsi="Tahoma" w:cs="Tahoma"/>
          <w:color w:val="000000"/>
          <w:sz w:val="24"/>
          <w:szCs w:val="24"/>
        </w:rPr>
        <w:t> </w:t>
      </w:r>
      <w:r w:rsidRPr="003402DB">
        <w:rPr>
          <w:rStyle w:val="normaltextrun"/>
          <w:rFonts w:ascii="Tahoma" w:hAnsi="Tahoma" w:cs="Tahoma"/>
          <w:color w:val="000000" w:themeColor="text1"/>
          <w:sz w:val="24"/>
          <w:szCs w:val="24"/>
        </w:rPr>
        <w:t xml:space="preserve">Por otra parte, </w:t>
      </w:r>
      <w:r w:rsidRPr="003402DB">
        <w:rPr>
          <w:rStyle w:val="normaltextrun"/>
          <w:rFonts w:ascii="Tahoma" w:hAnsi="Tahoma" w:cs="Tahoma"/>
          <w:sz w:val="24"/>
          <w:szCs w:val="24"/>
        </w:rPr>
        <w:t>el Ministerio Público no rindió concepto en este asunto.</w:t>
      </w:r>
    </w:p>
    <w:p w14:paraId="4A9780E1" w14:textId="6F284ABE" w:rsidR="00512F58" w:rsidRPr="003402DB" w:rsidRDefault="00512F58" w:rsidP="003402DB">
      <w:pPr>
        <w:pStyle w:val="Sinespaciado"/>
        <w:spacing w:line="276" w:lineRule="auto"/>
        <w:rPr>
          <w:rStyle w:val="normaltextrun"/>
          <w:rFonts w:ascii="Tahoma" w:hAnsi="Tahoma" w:cs="Tahoma"/>
        </w:rPr>
      </w:pPr>
    </w:p>
    <w:p w14:paraId="344C8B6B" w14:textId="77777777" w:rsidR="00AB39A5" w:rsidRPr="003402DB" w:rsidRDefault="00AB39A5" w:rsidP="003402DB">
      <w:pPr>
        <w:pStyle w:val="paragraph"/>
        <w:numPr>
          <w:ilvl w:val="0"/>
          <w:numId w:val="14"/>
        </w:numPr>
        <w:spacing w:before="0" w:beforeAutospacing="0" w:after="0" w:afterAutospacing="0" w:line="276" w:lineRule="auto"/>
        <w:jc w:val="center"/>
        <w:textAlignment w:val="baseline"/>
        <w:rPr>
          <w:rFonts w:ascii="Tahoma" w:hAnsi="Tahoma" w:cs="Tahoma"/>
          <w:b/>
        </w:rPr>
      </w:pPr>
      <w:bookmarkStart w:id="5" w:name="_Hlk109759719"/>
      <w:r w:rsidRPr="003402DB">
        <w:rPr>
          <w:rStyle w:val="normaltextrun"/>
          <w:rFonts w:ascii="Tahoma" w:hAnsi="Tahoma" w:cs="Tahoma"/>
          <w:b/>
          <w:bCs/>
        </w:rPr>
        <w:t>Problema jurídico por resolver</w:t>
      </w:r>
      <w:bookmarkEnd w:id="5"/>
    </w:p>
    <w:p w14:paraId="778D6634" w14:textId="77777777" w:rsidR="00AB39A5" w:rsidRPr="003402DB" w:rsidRDefault="00AB39A5" w:rsidP="003402DB">
      <w:pPr>
        <w:pStyle w:val="Sinespaciado"/>
        <w:spacing w:line="276" w:lineRule="auto"/>
        <w:rPr>
          <w:rStyle w:val="normaltextrun"/>
          <w:rFonts w:ascii="Tahoma" w:hAnsi="Tahoma" w:cs="Tahoma"/>
        </w:rPr>
      </w:pPr>
    </w:p>
    <w:p w14:paraId="3AEEF6DC" w14:textId="0536C7EA" w:rsidR="002C3D98" w:rsidRPr="003402DB" w:rsidRDefault="00FF073D" w:rsidP="003402DB">
      <w:pPr>
        <w:pStyle w:val="paragraph"/>
        <w:spacing w:before="0" w:beforeAutospacing="0" w:after="0" w:afterAutospacing="0" w:line="276" w:lineRule="auto"/>
        <w:ind w:firstLine="708"/>
        <w:jc w:val="both"/>
        <w:textAlignment w:val="baseline"/>
        <w:rPr>
          <w:rStyle w:val="normaltextrun"/>
          <w:rFonts w:ascii="Tahoma" w:hAnsi="Tahoma" w:cs="Tahoma"/>
        </w:rPr>
      </w:pPr>
      <w:r w:rsidRPr="003402DB">
        <w:rPr>
          <w:rStyle w:val="normaltextrun"/>
          <w:rFonts w:ascii="Tahoma" w:hAnsi="Tahoma" w:cs="Tahoma"/>
        </w:rPr>
        <w:t xml:space="preserve">De acuerdo a los argumentos expuestos en la sentencia de primera instancia, el fundamento de la apelación y los alegatos de </w:t>
      </w:r>
      <w:r w:rsidR="7E98B400" w:rsidRPr="003402DB">
        <w:rPr>
          <w:rStyle w:val="normaltextrun"/>
          <w:rFonts w:ascii="Tahoma" w:hAnsi="Tahoma" w:cs="Tahoma"/>
        </w:rPr>
        <w:t>conclusión</w:t>
      </w:r>
      <w:r w:rsidRPr="003402DB">
        <w:rPr>
          <w:rStyle w:val="normaltextrun"/>
          <w:rFonts w:ascii="Tahoma" w:hAnsi="Tahoma" w:cs="Tahoma"/>
        </w:rPr>
        <w:t xml:space="preserve"> le corresponde a la Sala determinar si </w:t>
      </w:r>
      <w:r w:rsidR="00AE56C6" w:rsidRPr="003402DB">
        <w:rPr>
          <w:rStyle w:val="normaltextrun"/>
          <w:rFonts w:ascii="Tahoma" w:hAnsi="Tahoma" w:cs="Tahoma"/>
        </w:rPr>
        <w:t xml:space="preserve">la señora </w:t>
      </w:r>
      <w:r w:rsidR="005154DB" w:rsidRPr="003402DB">
        <w:rPr>
          <w:rStyle w:val="normaltextrun"/>
          <w:rFonts w:ascii="Tahoma" w:hAnsi="Tahoma" w:cs="Tahoma"/>
        </w:rPr>
        <w:t>Maribel</w:t>
      </w:r>
      <w:r w:rsidR="004B0FBC" w:rsidRPr="003402DB">
        <w:rPr>
          <w:rStyle w:val="normaltextrun"/>
          <w:rFonts w:ascii="Tahoma" w:hAnsi="Tahoma" w:cs="Tahoma"/>
        </w:rPr>
        <w:t>l</w:t>
      </w:r>
      <w:r w:rsidR="005154DB" w:rsidRPr="003402DB">
        <w:rPr>
          <w:rStyle w:val="normaltextrun"/>
          <w:rFonts w:ascii="Tahoma" w:hAnsi="Tahoma" w:cs="Tahoma"/>
        </w:rPr>
        <w:t xml:space="preserve"> Herrera Arias, en calidad de cónyuge supérstite, </w:t>
      </w:r>
      <w:r w:rsidR="00D8662F" w:rsidRPr="003402DB">
        <w:rPr>
          <w:rStyle w:val="normaltextrun"/>
          <w:rFonts w:ascii="Tahoma" w:hAnsi="Tahoma" w:cs="Tahoma"/>
        </w:rPr>
        <w:t>acredita los requisitos legales y jurisprudenciales para ser beneficiari</w:t>
      </w:r>
      <w:r w:rsidR="005154DB" w:rsidRPr="003402DB">
        <w:rPr>
          <w:rStyle w:val="normaltextrun"/>
          <w:rFonts w:ascii="Tahoma" w:hAnsi="Tahoma" w:cs="Tahoma"/>
        </w:rPr>
        <w:t>a</w:t>
      </w:r>
      <w:r w:rsidR="00D8662F" w:rsidRPr="003402DB">
        <w:rPr>
          <w:rStyle w:val="normaltextrun"/>
          <w:rFonts w:ascii="Tahoma" w:hAnsi="Tahoma" w:cs="Tahoma"/>
        </w:rPr>
        <w:t xml:space="preserve"> de la prestación de sobrevivencia</w:t>
      </w:r>
      <w:r w:rsidR="005154DB" w:rsidRPr="003402DB">
        <w:rPr>
          <w:rStyle w:val="normaltextrun"/>
          <w:rFonts w:ascii="Tahoma" w:hAnsi="Tahoma" w:cs="Tahoma"/>
        </w:rPr>
        <w:t>, esto es, 05 años de convivencia en cualquier tiempo</w:t>
      </w:r>
      <w:r w:rsidRPr="003402DB">
        <w:rPr>
          <w:rStyle w:val="normaltextrun"/>
          <w:rFonts w:ascii="Tahoma" w:hAnsi="Tahoma" w:cs="Tahoma"/>
        </w:rPr>
        <w:t>.</w:t>
      </w:r>
      <w:r w:rsidR="00D8662F" w:rsidRPr="003402DB">
        <w:rPr>
          <w:rStyle w:val="normaltextrun"/>
          <w:rFonts w:ascii="Tahoma" w:hAnsi="Tahoma" w:cs="Tahoma"/>
        </w:rPr>
        <w:t xml:space="preserve"> </w:t>
      </w:r>
    </w:p>
    <w:p w14:paraId="1C7343D6" w14:textId="6E541390" w:rsidR="009F5ACF" w:rsidRPr="003402DB" w:rsidRDefault="009F5ACF" w:rsidP="003402DB">
      <w:pPr>
        <w:pStyle w:val="Sinespaciado"/>
        <w:spacing w:line="276" w:lineRule="auto"/>
        <w:rPr>
          <w:rStyle w:val="normaltextrun"/>
          <w:rFonts w:ascii="Tahoma" w:hAnsi="Tahoma" w:cs="Tahoma"/>
        </w:rPr>
      </w:pPr>
    </w:p>
    <w:p w14:paraId="69B50AE5" w14:textId="0FD69A14" w:rsidR="00AB39A5" w:rsidRPr="003402DB" w:rsidRDefault="00AB39A5" w:rsidP="003402DB">
      <w:pPr>
        <w:pStyle w:val="paragraph"/>
        <w:numPr>
          <w:ilvl w:val="0"/>
          <w:numId w:val="15"/>
        </w:numPr>
        <w:spacing w:before="0" w:beforeAutospacing="0" w:after="0" w:afterAutospacing="0" w:line="276" w:lineRule="auto"/>
        <w:ind w:left="0" w:firstLine="0"/>
        <w:jc w:val="center"/>
        <w:textAlignment w:val="baseline"/>
        <w:rPr>
          <w:rStyle w:val="normaltextrun"/>
          <w:rFonts w:ascii="Tahoma" w:hAnsi="Tahoma" w:cs="Tahoma"/>
          <w:b/>
        </w:rPr>
      </w:pPr>
      <w:r w:rsidRPr="003402DB">
        <w:rPr>
          <w:rStyle w:val="normaltextrun"/>
          <w:rFonts w:ascii="Tahoma" w:hAnsi="Tahoma" w:cs="Tahoma"/>
          <w:b/>
        </w:rPr>
        <w:t>Consideraciones</w:t>
      </w:r>
    </w:p>
    <w:p w14:paraId="3477A00B" w14:textId="77777777" w:rsidR="00907680" w:rsidRPr="003402DB" w:rsidRDefault="00907680" w:rsidP="003402DB">
      <w:pPr>
        <w:pStyle w:val="Sinespaciado"/>
        <w:spacing w:line="276" w:lineRule="auto"/>
        <w:rPr>
          <w:rFonts w:ascii="Tahoma" w:hAnsi="Tahoma" w:cs="Tahoma"/>
        </w:rPr>
      </w:pPr>
    </w:p>
    <w:p w14:paraId="6C4388C1" w14:textId="77777777" w:rsidR="00907680" w:rsidRPr="003402DB" w:rsidRDefault="00907680" w:rsidP="003402DB">
      <w:pPr>
        <w:pStyle w:val="Prrafodelista"/>
        <w:widowControl w:val="0"/>
        <w:numPr>
          <w:ilvl w:val="1"/>
          <w:numId w:val="18"/>
        </w:numPr>
        <w:snapToGrid w:val="0"/>
        <w:spacing w:line="276" w:lineRule="auto"/>
        <w:ind w:right="17"/>
        <w:jc w:val="both"/>
        <w:rPr>
          <w:rFonts w:ascii="Tahoma" w:hAnsi="Tahoma" w:cs="Tahoma"/>
          <w:b/>
        </w:rPr>
      </w:pPr>
      <w:r w:rsidRPr="003402DB">
        <w:rPr>
          <w:rFonts w:ascii="Tahoma" w:hAnsi="Tahoma" w:cs="Tahoma"/>
          <w:b/>
        </w:rPr>
        <w:t>Aproximación al concepto legal de “vida marital” previsto en el artículo 47 de la ley 100 de 1993.</w:t>
      </w:r>
    </w:p>
    <w:p w14:paraId="75E24E3E" w14:textId="77777777" w:rsidR="00907680" w:rsidRPr="003402DB" w:rsidRDefault="00907680" w:rsidP="003402DB">
      <w:pPr>
        <w:pStyle w:val="Sinespaciado"/>
        <w:spacing w:line="276" w:lineRule="auto"/>
        <w:rPr>
          <w:rFonts w:ascii="Tahoma" w:hAnsi="Tahoma" w:cs="Tahoma"/>
        </w:rPr>
      </w:pPr>
    </w:p>
    <w:p w14:paraId="05E0A3BA" w14:textId="77777777" w:rsidR="00907680" w:rsidRPr="003402DB" w:rsidRDefault="00907680" w:rsidP="003402DB">
      <w:pPr>
        <w:spacing w:line="276" w:lineRule="auto"/>
        <w:ind w:right="15" w:firstLine="708"/>
        <w:rPr>
          <w:rFonts w:ascii="Tahoma" w:hAnsi="Tahoma" w:cs="Tahoma"/>
          <w:sz w:val="24"/>
          <w:szCs w:val="24"/>
        </w:rPr>
      </w:pPr>
      <w:r w:rsidRPr="003402DB">
        <w:rPr>
          <w:rFonts w:ascii="Tahoma" w:hAnsi="Tahoma" w:cs="Tahoma"/>
          <w:sz w:val="24"/>
          <w:szCs w:val="24"/>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3402DB">
        <w:rPr>
          <w:rFonts w:ascii="Tahoma" w:hAnsi="Tahoma" w:cs="Tahoma"/>
          <w:i/>
          <w:iCs/>
          <w:sz w:val="24"/>
          <w:szCs w:val="24"/>
        </w:rPr>
        <w:t>“</w:t>
      </w:r>
      <w:r w:rsidRPr="00BB0DFA">
        <w:rPr>
          <w:rFonts w:ascii="Tahoma" w:hAnsi="Tahoma" w:cs="Tahoma"/>
          <w:i/>
          <w:iCs/>
          <w:szCs w:val="24"/>
        </w:rPr>
        <w:t>constituye una garantía de legitimidad y justicia en el otorgamiento de dicha prestación que favorece a los demás miembros del grupo familiar, potencialmente beneficiarios de la misma prestación</w:t>
      </w:r>
      <w:r w:rsidRPr="003402DB">
        <w:rPr>
          <w:rFonts w:ascii="Tahoma" w:hAnsi="Tahoma" w:cs="Tahoma"/>
          <w:i/>
          <w:iCs/>
          <w:sz w:val="24"/>
          <w:szCs w:val="24"/>
        </w:rPr>
        <w:t>”</w:t>
      </w:r>
      <w:r w:rsidRPr="003402DB">
        <w:rPr>
          <w:rFonts w:ascii="Tahoma" w:hAnsi="Tahoma" w:cs="Tahoma"/>
          <w:sz w:val="24"/>
          <w:szCs w:val="24"/>
        </w:rPr>
        <w:t>.</w:t>
      </w:r>
    </w:p>
    <w:p w14:paraId="15F5CC26" w14:textId="77777777" w:rsidR="00907680" w:rsidRPr="003402DB" w:rsidRDefault="00907680" w:rsidP="003402DB">
      <w:pPr>
        <w:pStyle w:val="Sinespaciado"/>
        <w:spacing w:line="276" w:lineRule="auto"/>
        <w:rPr>
          <w:rFonts w:ascii="Tahoma" w:hAnsi="Tahoma" w:cs="Tahoma"/>
        </w:rPr>
      </w:pPr>
    </w:p>
    <w:p w14:paraId="11A57C6A" w14:textId="4D4E6F21" w:rsidR="00907680" w:rsidRPr="003402DB" w:rsidRDefault="00907680" w:rsidP="003402DB">
      <w:pPr>
        <w:spacing w:line="276" w:lineRule="auto"/>
        <w:ind w:right="15" w:firstLine="708"/>
        <w:rPr>
          <w:rFonts w:ascii="Tahoma" w:eastAsia="Tahoma" w:hAnsi="Tahoma" w:cs="Tahoma"/>
          <w:i/>
          <w:iCs/>
          <w:color w:val="000000"/>
          <w:sz w:val="24"/>
          <w:szCs w:val="24"/>
        </w:rPr>
      </w:pPr>
      <w:r w:rsidRPr="003402DB">
        <w:rPr>
          <w:rFonts w:ascii="Tahoma" w:hAnsi="Tahoma" w:cs="Tahoma"/>
          <w:sz w:val="24"/>
          <w:szCs w:val="24"/>
        </w:rPr>
        <w:t xml:space="preserve">Para el presente caso, dada la fecha del fallecimiento </w:t>
      </w:r>
      <w:r w:rsidR="0091406D" w:rsidRPr="003402DB">
        <w:rPr>
          <w:rFonts w:ascii="Tahoma" w:hAnsi="Tahoma" w:cs="Tahoma"/>
          <w:sz w:val="24"/>
          <w:szCs w:val="24"/>
        </w:rPr>
        <w:t>de</w:t>
      </w:r>
      <w:r w:rsidR="00401C8C" w:rsidRPr="003402DB">
        <w:rPr>
          <w:rFonts w:ascii="Tahoma" w:hAnsi="Tahoma" w:cs="Tahoma"/>
          <w:sz w:val="24"/>
          <w:szCs w:val="24"/>
        </w:rPr>
        <w:t xml:space="preserve">l </w:t>
      </w:r>
      <w:r w:rsidR="0091406D" w:rsidRPr="003402DB">
        <w:rPr>
          <w:rFonts w:ascii="Tahoma" w:hAnsi="Tahoma" w:cs="Tahoma"/>
          <w:sz w:val="24"/>
          <w:szCs w:val="24"/>
        </w:rPr>
        <w:t xml:space="preserve">señor </w:t>
      </w:r>
      <w:r w:rsidR="00183708" w:rsidRPr="003402DB">
        <w:rPr>
          <w:rFonts w:ascii="Tahoma" w:hAnsi="Tahoma" w:cs="Tahoma"/>
          <w:sz w:val="24"/>
          <w:szCs w:val="24"/>
        </w:rPr>
        <w:t>NÉSTOR</w:t>
      </w:r>
      <w:r w:rsidR="00193093" w:rsidRPr="003402DB">
        <w:rPr>
          <w:rFonts w:ascii="Tahoma" w:hAnsi="Tahoma" w:cs="Tahoma"/>
          <w:sz w:val="24"/>
          <w:szCs w:val="24"/>
        </w:rPr>
        <w:t xml:space="preserve"> </w:t>
      </w:r>
      <w:r w:rsidR="00183708" w:rsidRPr="003402DB">
        <w:rPr>
          <w:rFonts w:ascii="Tahoma" w:hAnsi="Tahoma" w:cs="Tahoma"/>
          <w:sz w:val="24"/>
          <w:szCs w:val="24"/>
        </w:rPr>
        <w:t>MARÍN</w:t>
      </w:r>
      <w:r w:rsidR="00193093" w:rsidRPr="003402DB">
        <w:rPr>
          <w:rFonts w:ascii="Tahoma" w:hAnsi="Tahoma" w:cs="Tahoma"/>
          <w:sz w:val="24"/>
          <w:szCs w:val="24"/>
        </w:rPr>
        <w:t xml:space="preserve"> </w:t>
      </w:r>
      <w:r w:rsidR="00183708" w:rsidRPr="003402DB">
        <w:rPr>
          <w:rFonts w:ascii="Tahoma" w:hAnsi="Tahoma" w:cs="Tahoma"/>
          <w:sz w:val="24"/>
          <w:szCs w:val="24"/>
        </w:rPr>
        <w:t>GUTIÉRREZ</w:t>
      </w:r>
      <w:r w:rsidR="00193093" w:rsidRPr="003402DB">
        <w:rPr>
          <w:rFonts w:ascii="Tahoma" w:hAnsi="Tahoma" w:cs="Tahoma"/>
          <w:sz w:val="24"/>
          <w:szCs w:val="24"/>
        </w:rPr>
        <w:t xml:space="preserve"> </w:t>
      </w:r>
      <w:r w:rsidRPr="003402DB">
        <w:rPr>
          <w:rFonts w:ascii="Tahoma" w:hAnsi="Tahoma" w:cs="Tahoma"/>
          <w:sz w:val="24"/>
          <w:szCs w:val="24"/>
        </w:rPr>
        <w:t>(</w:t>
      </w:r>
      <w:r w:rsidR="00193093" w:rsidRPr="003402DB">
        <w:rPr>
          <w:rFonts w:ascii="Tahoma" w:hAnsi="Tahoma" w:cs="Tahoma"/>
          <w:sz w:val="24"/>
          <w:szCs w:val="24"/>
        </w:rPr>
        <w:t>28 de febrero de 2020</w:t>
      </w:r>
      <w:r w:rsidRPr="003402DB">
        <w:rPr>
          <w:rFonts w:ascii="Tahoma" w:hAnsi="Tahoma" w:cs="Tahoma"/>
          <w:sz w:val="24"/>
          <w:szCs w:val="24"/>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3402DB">
        <w:rPr>
          <w:rFonts w:ascii="Tahoma" w:hAnsi="Tahoma" w:cs="Tahoma"/>
          <w:i/>
          <w:iCs/>
          <w:color w:val="000000" w:themeColor="text1"/>
          <w:sz w:val="24"/>
          <w:szCs w:val="24"/>
        </w:rPr>
        <w:t xml:space="preserve">: </w:t>
      </w:r>
      <w:r w:rsidRPr="003402DB">
        <w:rPr>
          <w:rFonts w:ascii="Tahoma" w:eastAsia="Tahoma" w:hAnsi="Tahoma" w:cs="Tahoma"/>
          <w:i/>
          <w:iCs/>
          <w:sz w:val="24"/>
          <w:szCs w:val="24"/>
        </w:rPr>
        <w:t>“</w:t>
      </w:r>
      <w:r w:rsidRPr="00BB0DFA">
        <w:rPr>
          <w:rFonts w:ascii="Tahoma" w:eastAsia="Tahoma" w:hAnsi="Tahoma" w:cs="Tahoma"/>
          <w:i/>
          <w:iCs/>
          <w:color w:val="000000" w:themeColor="text1"/>
          <w:szCs w:val="24"/>
        </w:rPr>
        <w:t xml:space="preserve">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w:t>
      </w:r>
      <w:r w:rsidR="0091406D" w:rsidRPr="00BB0DFA">
        <w:rPr>
          <w:rFonts w:ascii="Tahoma" w:eastAsia="Tahoma" w:hAnsi="Tahoma" w:cs="Tahoma"/>
          <w:i/>
          <w:iCs/>
          <w:color w:val="000000" w:themeColor="text1"/>
          <w:szCs w:val="24"/>
        </w:rPr>
        <w:t>muerte. (</w:t>
      </w:r>
      <w:r w:rsidRPr="00BB0DFA">
        <w:rPr>
          <w:rFonts w:ascii="Tahoma" w:eastAsia="Tahoma" w:hAnsi="Tahoma" w:cs="Tahoma"/>
          <w:i/>
          <w:iCs/>
          <w:color w:val="000000" w:themeColor="text1"/>
          <w:szCs w:val="24"/>
        </w:rPr>
        <w:t>…)</w:t>
      </w:r>
      <w:r w:rsidRPr="003402DB">
        <w:rPr>
          <w:rFonts w:ascii="Tahoma" w:eastAsia="Tahoma" w:hAnsi="Tahoma" w:cs="Tahoma"/>
          <w:i/>
          <w:iCs/>
          <w:color w:val="000000" w:themeColor="text1"/>
          <w:sz w:val="24"/>
          <w:szCs w:val="24"/>
        </w:rPr>
        <w:t>”.</w:t>
      </w:r>
    </w:p>
    <w:p w14:paraId="14A2A13D" w14:textId="77777777" w:rsidR="00907680" w:rsidRPr="003402DB" w:rsidRDefault="00907680" w:rsidP="003402DB">
      <w:pPr>
        <w:pStyle w:val="Sinespaciado"/>
        <w:spacing w:line="276" w:lineRule="auto"/>
        <w:rPr>
          <w:rFonts w:ascii="Tahoma" w:hAnsi="Tahoma" w:cs="Tahoma"/>
        </w:rPr>
      </w:pPr>
    </w:p>
    <w:p w14:paraId="3E105383" w14:textId="21D2D1CF" w:rsidR="00907680" w:rsidRPr="003402DB" w:rsidRDefault="00907680" w:rsidP="003402DB">
      <w:pPr>
        <w:spacing w:line="276" w:lineRule="auto"/>
        <w:ind w:firstLine="708"/>
        <w:rPr>
          <w:rFonts w:ascii="Tahoma" w:hAnsi="Tahoma" w:cs="Tahoma"/>
          <w:sz w:val="24"/>
          <w:szCs w:val="24"/>
        </w:rPr>
      </w:pPr>
      <w:r w:rsidRPr="003402DB">
        <w:rPr>
          <w:rFonts w:ascii="Tahoma" w:hAnsi="Tahoma" w:cs="Tahoma"/>
          <w:sz w:val="24"/>
          <w:szCs w:val="24"/>
          <w:lang w:val="es-CO"/>
        </w:rPr>
        <w:t>Dicho todo lo anterior, cabe recordar, por último, que el artículo 42 de la Carta Política establece que una familia, como la que se conforma entre compañeros permanentes, surge de la decisión libre, espontánea y reciproca de dos personas dispuestas a unir sus vidas a efectos de brindarse auxilio económico y asistencia mutua, y</w:t>
      </w:r>
      <w:r w:rsidRPr="003402DB">
        <w:rPr>
          <w:rFonts w:ascii="Tahoma" w:hAnsi="Tahoma" w:cs="Tahoma"/>
          <w:sz w:val="24"/>
          <w:szCs w:val="24"/>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1360A4D4" w14:textId="5BAB78AF" w:rsidR="00907680" w:rsidRPr="003402DB" w:rsidRDefault="00907680" w:rsidP="003402DB">
      <w:pPr>
        <w:pStyle w:val="Sinespaciado"/>
        <w:spacing w:line="276" w:lineRule="auto"/>
        <w:rPr>
          <w:rFonts w:ascii="Tahoma" w:hAnsi="Tahoma" w:cs="Tahoma"/>
        </w:rPr>
      </w:pPr>
    </w:p>
    <w:p w14:paraId="7DA0237E" w14:textId="204B18E2" w:rsidR="00907680" w:rsidRPr="003402DB" w:rsidRDefault="00907680" w:rsidP="003402DB">
      <w:pPr>
        <w:pStyle w:val="Prrafodelista"/>
        <w:widowControl w:val="0"/>
        <w:numPr>
          <w:ilvl w:val="1"/>
          <w:numId w:val="18"/>
        </w:numPr>
        <w:tabs>
          <w:tab w:val="left" w:pos="-720"/>
        </w:tabs>
        <w:snapToGrid w:val="0"/>
        <w:spacing w:line="276" w:lineRule="auto"/>
        <w:jc w:val="both"/>
        <w:rPr>
          <w:rFonts w:ascii="Tahoma" w:hAnsi="Tahoma" w:cs="Tahoma"/>
          <w:b/>
          <w:spacing w:val="-2"/>
        </w:rPr>
      </w:pPr>
      <w:r w:rsidRPr="003402DB">
        <w:rPr>
          <w:rFonts w:ascii="Tahoma" w:hAnsi="Tahoma" w:cs="Tahoma"/>
          <w:b/>
          <w:spacing w:val="-2"/>
        </w:rPr>
        <w:lastRenderedPageBreak/>
        <w:t>Pensión de sobrevivientes para el cónyuge separado –</w:t>
      </w:r>
      <w:r w:rsidR="00D65AC1">
        <w:rPr>
          <w:rFonts w:ascii="Tahoma" w:hAnsi="Tahoma" w:cs="Tahoma"/>
          <w:b/>
          <w:spacing w:val="-2"/>
        </w:rPr>
        <w:t xml:space="preserve"> </w:t>
      </w:r>
      <w:r w:rsidRPr="003402DB">
        <w:rPr>
          <w:rFonts w:ascii="Tahoma" w:hAnsi="Tahoma" w:cs="Tahoma"/>
          <w:b/>
          <w:spacing w:val="-2"/>
        </w:rPr>
        <w:t>requisitos</w:t>
      </w:r>
    </w:p>
    <w:p w14:paraId="037E87BF" w14:textId="77777777" w:rsidR="00907680" w:rsidRPr="003402DB" w:rsidRDefault="00907680" w:rsidP="003402DB">
      <w:pPr>
        <w:pStyle w:val="Sinespaciado"/>
        <w:spacing w:line="276" w:lineRule="auto"/>
        <w:rPr>
          <w:rFonts w:ascii="Tahoma" w:hAnsi="Tahoma" w:cs="Tahoma"/>
        </w:rPr>
      </w:pPr>
    </w:p>
    <w:p w14:paraId="282A5E50" w14:textId="4659D529" w:rsidR="00907680" w:rsidRPr="003402DB" w:rsidRDefault="00907680" w:rsidP="003402DB">
      <w:pPr>
        <w:tabs>
          <w:tab w:val="left" w:pos="748"/>
        </w:tabs>
        <w:spacing w:line="276" w:lineRule="auto"/>
        <w:rPr>
          <w:rFonts w:ascii="Tahoma" w:hAnsi="Tahoma" w:cs="Tahoma"/>
          <w:sz w:val="24"/>
          <w:szCs w:val="24"/>
        </w:rPr>
      </w:pPr>
      <w:r w:rsidRPr="003402DB">
        <w:rPr>
          <w:rFonts w:ascii="Tahoma" w:hAnsi="Tahoma" w:cs="Tahoma"/>
          <w:sz w:val="24"/>
          <w:szCs w:val="24"/>
        </w:rPr>
        <w:tab/>
        <w:t xml:space="preserve">Superado lo anterior, </w:t>
      </w:r>
      <w:r w:rsidR="0091406D" w:rsidRPr="003402DB">
        <w:rPr>
          <w:rFonts w:ascii="Tahoma" w:hAnsi="Tahoma" w:cs="Tahoma"/>
          <w:sz w:val="24"/>
          <w:szCs w:val="24"/>
        </w:rPr>
        <w:t>es de memorar</w:t>
      </w:r>
      <w:r w:rsidRPr="003402DB">
        <w:rPr>
          <w:rFonts w:ascii="Tahoma" w:hAnsi="Tahoma" w:cs="Tahoma"/>
          <w:sz w:val="24"/>
          <w:szCs w:val="24"/>
        </w:rPr>
        <w:t xml:space="preserve"> que, de conformidad con el artículo 47 de la Ley 100 de 1993 y las precisiones efectuadas por la jurisprudencia, tanto a la compañera permanente como a la cónyuge supérstite le corresponde demostrar la convivencia efectiva por no menos de 5 años anteriores al fallecimiento del afiliado o pensionado. No obstante, ha adoctrinado la Sala de Casación Laboral de la Corte Suprema de Justicia en sentencia del 29 de noviembre de 2011, radicado 40055, que en el evento en que, luego de la separación de hecho de un cónyuge con vínculo matrimonial vigente, el causante establezca una nueva relación de convivencia y concurra un compañero o compañera permanente, la convivencia de los cinco (5) años de que habla la norma para él o la cónyuge potencialmente beneficiario (a) de una cuota parte, puede ser cumplida en </w:t>
      </w:r>
      <w:r w:rsidRPr="003402DB">
        <w:rPr>
          <w:rFonts w:ascii="Tahoma" w:hAnsi="Tahoma" w:cs="Tahoma"/>
          <w:i/>
          <w:iCs/>
          <w:sz w:val="24"/>
          <w:szCs w:val="24"/>
        </w:rPr>
        <w:t>“cualquier tiempo”.</w:t>
      </w:r>
      <w:r w:rsidRPr="003402DB">
        <w:rPr>
          <w:rFonts w:ascii="Tahoma" w:hAnsi="Tahoma" w:cs="Tahoma"/>
          <w:sz w:val="24"/>
          <w:szCs w:val="24"/>
        </w:rPr>
        <w:t xml:space="preserve"> </w:t>
      </w:r>
    </w:p>
    <w:p w14:paraId="7C70F82D" w14:textId="77777777" w:rsidR="00907680" w:rsidRPr="003402DB" w:rsidRDefault="00907680" w:rsidP="003402DB">
      <w:pPr>
        <w:pStyle w:val="Sinespaciado"/>
        <w:spacing w:line="276" w:lineRule="auto"/>
        <w:rPr>
          <w:rFonts w:ascii="Tahoma" w:hAnsi="Tahoma" w:cs="Tahoma"/>
        </w:rPr>
      </w:pPr>
    </w:p>
    <w:p w14:paraId="14EDE3BE" w14:textId="18F1ED6F" w:rsidR="00907680" w:rsidRPr="003402DB" w:rsidRDefault="00907680" w:rsidP="003402DB">
      <w:pPr>
        <w:widowControl w:val="0"/>
        <w:autoSpaceDE w:val="0"/>
        <w:autoSpaceDN w:val="0"/>
        <w:adjustRightInd w:val="0"/>
        <w:spacing w:line="276" w:lineRule="auto"/>
        <w:ind w:firstLine="708"/>
        <w:rPr>
          <w:rFonts w:ascii="Tahoma" w:eastAsia="Dotum" w:hAnsi="Tahoma" w:cs="Tahoma"/>
          <w:sz w:val="24"/>
          <w:szCs w:val="24"/>
        </w:rPr>
      </w:pPr>
      <w:r w:rsidRPr="003402DB">
        <w:rPr>
          <w:rFonts w:ascii="Tahoma" w:eastAsia="Dotum" w:hAnsi="Tahoma" w:cs="Tahoma"/>
          <w:sz w:val="24"/>
          <w:szCs w:val="24"/>
        </w:rPr>
        <w:t xml:space="preserve">Cabe agregar que en sentencia </w:t>
      </w:r>
      <w:r w:rsidR="001A1AD4" w:rsidRPr="003402DB">
        <w:rPr>
          <w:rFonts w:ascii="Tahoma" w:eastAsia="Dotum" w:hAnsi="Tahoma" w:cs="Tahoma"/>
          <w:sz w:val="24"/>
          <w:szCs w:val="24"/>
        </w:rPr>
        <w:t xml:space="preserve">más </w:t>
      </w:r>
      <w:r w:rsidRPr="003402DB">
        <w:rPr>
          <w:rFonts w:ascii="Tahoma" w:eastAsia="Dotum" w:hAnsi="Tahoma" w:cs="Tahoma"/>
          <w:sz w:val="24"/>
          <w:szCs w:val="24"/>
        </w:rPr>
        <w:t>reciente, propiamente la SL 5169 del 27 de noviembre de 2019, que rememora las sentencia CSJ SL 41637, 24 en. 2012, CSJ SL7299-2015, CSJ SL6519-2017, CSJ SL16419-2017, CSJ SL1399-2018, CSJ SL5046-2018, CSJ SL2010-2019, CSJ SL2232-2019 y CSJ SL4047-2019,</w:t>
      </w:r>
      <w:r w:rsidRPr="003402DB">
        <w:rPr>
          <w:rFonts w:ascii="Tahoma" w:eastAsia="Dotum" w:hAnsi="Tahoma" w:cs="Tahoma"/>
          <w:i/>
          <w:iCs/>
          <w:sz w:val="24"/>
          <w:szCs w:val="24"/>
        </w:rPr>
        <w:t xml:space="preserve"> </w:t>
      </w:r>
      <w:r w:rsidRPr="003402DB">
        <w:rPr>
          <w:rFonts w:ascii="Tahoma" w:eastAsia="Dotum" w:hAnsi="Tahoma" w:cs="Tahoma"/>
          <w:sz w:val="24"/>
          <w:szCs w:val="24"/>
        </w:rPr>
        <w:t>la Corte Suprema de Justicia concluyó que el alcance que se le da a la norma contenida en el art. 47 de la ley 100 de 1993 tiene como finalidad proteger a quien desde el matrimonio aportó a la construcción del beneficio pensional del causante, en virtud de la solidaridad que rige el derecho a la seguridad social, por lo que es desafortunado y contrario a los principios de igualdad y de equidad de género entender que el derecho no ampare a quien concluyó su relación de tal forma que no mantenga los lazos de afecto, pues la norma no prevé como requisito dicho lazo afectivo. Es decir que, 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C-515 del 30 de octubre de 2019.</w:t>
      </w:r>
    </w:p>
    <w:p w14:paraId="05469A36" w14:textId="77777777" w:rsidR="00907680" w:rsidRPr="003402DB" w:rsidRDefault="00907680" w:rsidP="003402DB">
      <w:pPr>
        <w:pStyle w:val="Sinespaciado"/>
        <w:spacing w:line="276" w:lineRule="auto"/>
        <w:rPr>
          <w:rFonts w:ascii="Tahoma" w:hAnsi="Tahoma" w:cs="Tahoma"/>
        </w:rPr>
      </w:pPr>
    </w:p>
    <w:p w14:paraId="1F03943D" w14:textId="66156240" w:rsidR="00907680" w:rsidRPr="003402DB" w:rsidRDefault="001A1AD4" w:rsidP="003402DB">
      <w:pPr>
        <w:widowControl w:val="0"/>
        <w:autoSpaceDE w:val="0"/>
        <w:autoSpaceDN w:val="0"/>
        <w:adjustRightInd w:val="0"/>
        <w:spacing w:line="276" w:lineRule="auto"/>
        <w:ind w:firstLine="708"/>
        <w:rPr>
          <w:rFonts w:ascii="Tahoma" w:eastAsia="Dotum" w:hAnsi="Tahoma" w:cs="Tahoma"/>
          <w:sz w:val="24"/>
          <w:szCs w:val="24"/>
        </w:rPr>
      </w:pPr>
      <w:r w:rsidRPr="003402DB">
        <w:rPr>
          <w:rFonts w:ascii="Tahoma" w:eastAsia="Dotum" w:hAnsi="Tahoma" w:cs="Tahoma"/>
          <w:sz w:val="24"/>
          <w:szCs w:val="24"/>
        </w:rPr>
        <w:t>Finalmente</w:t>
      </w:r>
      <w:r w:rsidR="00907680" w:rsidRPr="003402DB">
        <w:rPr>
          <w:rFonts w:ascii="Tahoma" w:eastAsia="Dotum" w:hAnsi="Tahoma" w:cs="Tahoma"/>
          <w:sz w:val="24"/>
          <w:szCs w:val="24"/>
        </w:rPr>
        <w:t xml:space="preserve">, la Sala de Casación de la Corte Suprema de Justicia ha tenido oportunidad de pronunciarse para aclarar que la hipótesis de la norma aplica para el cónyuge separado de hecho con sociedad conyugal y con cinco (5) años de convivencia con el causante </w:t>
      </w:r>
      <w:r w:rsidR="00907680" w:rsidRPr="003402DB">
        <w:rPr>
          <w:rFonts w:ascii="Tahoma" w:eastAsia="Dotum" w:hAnsi="Tahoma" w:cs="Tahoma"/>
          <w:bCs/>
          <w:sz w:val="24"/>
          <w:szCs w:val="24"/>
        </w:rPr>
        <w:t>en cualquier tiempo, sin importar si al momento del fallecimiento no existía compañera o compañero permanente</w:t>
      </w:r>
      <w:r w:rsidR="00907680" w:rsidRPr="003402DB">
        <w:rPr>
          <w:rFonts w:ascii="Tahoma" w:eastAsia="Dotum" w:hAnsi="Tahoma" w:cs="Tahoma"/>
          <w:sz w:val="24"/>
          <w:szCs w:val="24"/>
        </w:rPr>
        <w:t>.</w:t>
      </w:r>
    </w:p>
    <w:p w14:paraId="1EDC7BC1" w14:textId="3A0522EF" w:rsidR="627C4792" w:rsidRPr="003402DB" w:rsidRDefault="627C4792" w:rsidP="003402DB">
      <w:pPr>
        <w:pStyle w:val="Sinespaciado"/>
        <w:spacing w:line="276" w:lineRule="auto"/>
        <w:rPr>
          <w:rFonts w:ascii="Tahoma" w:hAnsi="Tahoma" w:cs="Tahoma"/>
        </w:rPr>
      </w:pPr>
    </w:p>
    <w:p w14:paraId="14C9C4AB" w14:textId="424CDE14" w:rsidR="009F5ACF" w:rsidRPr="003402DB" w:rsidRDefault="009F5ACF" w:rsidP="003402DB">
      <w:pPr>
        <w:pStyle w:val="Prrafodelista"/>
        <w:widowControl w:val="0"/>
        <w:numPr>
          <w:ilvl w:val="1"/>
          <w:numId w:val="18"/>
        </w:numPr>
        <w:tabs>
          <w:tab w:val="left" w:pos="-720"/>
        </w:tabs>
        <w:snapToGrid w:val="0"/>
        <w:spacing w:line="276" w:lineRule="auto"/>
        <w:jc w:val="both"/>
        <w:rPr>
          <w:rFonts w:ascii="Tahoma" w:hAnsi="Tahoma" w:cs="Tahoma"/>
          <w:b/>
        </w:rPr>
      </w:pPr>
      <w:r w:rsidRPr="003402DB">
        <w:rPr>
          <w:rFonts w:ascii="Tahoma" w:hAnsi="Tahoma" w:cs="Tahoma"/>
          <w:b/>
          <w:spacing w:val="-2"/>
        </w:rPr>
        <w:t>Supuestos</w:t>
      </w:r>
      <w:r w:rsidRPr="003402DB">
        <w:rPr>
          <w:rFonts w:ascii="Tahoma" w:hAnsi="Tahoma" w:cs="Tahoma"/>
          <w:b/>
        </w:rPr>
        <w:t xml:space="preserve"> fácticos por fuera de debate</w:t>
      </w:r>
    </w:p>
    <w:p w14:paraId="1B8A85F3" w14:textId="77777777" w:rsidR="009F5ACF" w:rsidRPr="003402DB" w:rsidRDefault="009F5ACF" w:rsidP="003402DB">
      <w:pPr>
        <w:pStyle w:val="Sinespaciado"/>
        <w:spacing w:line="276" w:lineRule="auto"/>
        <w:rPr>
          <w:rFonts w:ascii="Tahoma" w:hAnsi="Tahoma" w:cs="Tahoma"/>
        </w:rPr>
      </w:pPr>
    </w:p>
    <w:p w14:paraId="2C418D1A" w14:textId="266B1237" w:rsidR="009F5ACF" w:rsidRPr="003402DB" w:rsidRDefault="009F5ACF" w:rsidP="003402DB">
      <w:pPr>
        <w:spacing w:line="276" w:lineRule="auto"/>
        <w:ind w:firstLine="708"/>
        <w:rPr>
          <w:rFonts w:ascii="Tahoma" w:hAnsi="Tahoma" w:cs="Tahoma"/>
          <w:sz w:val="24"/>
          <w:szCs w:val="24"/>
        </w:rPr>
      </w:pPr>
      <w:r w:rsidRPr="003402DB">
        <w:rPr>
          <w:rFonts w:ascii="Tahoma" w:hAnsi="Tahoma" w:cs="Tahoma"/>
          <w:sz w:val="24"/>
          <w:szCs w:val="24"/>
        </w:rPr>
        <w:t>Son hechos que se encuentran por fuera de discusión</w:t>
      </w:r>
      <w:r w:rsidR="00CF5925" w:rsidRPr="003402DB">
        <w:rPr>
          <w:rFonts w:ascii="Tahoma" w:hAnsi="Tahoma" w:cs="Tahoma"/>
          <w:sz w:val="24"/>
          <w:szCs w:val="24"/>
        </w:rPr>
        <w:t xml:space="preserve">, ante la aceptación de las partes y por estar acreditados conforme la documental que reposa en el cartulario, </w:t>
      </w:r>
      <w:r w:rsidRPr="003402DB">
        <w:rPr>
          <w:rFonts w:ascii="Tahoma" w:hAnsi="Tahoma" w:cs="Tahoma"/>
          <w:sz w:val="24"/>
          <w:szCs w:val="24"/>
        </w:rPr>
        <w:t>los siguientes:</w:t>
      </w:r>
    </w:p>
    <w:p w14:paraId="69CEDF68" w14:textId="77777777" w:rsidR="009F5ACF" w:rsidRPr="003402DB" w:rsidRDefault="009F5ACF" w:rsidP="003402DB">
      <w:pPr>
        <w:pStyle w:val="Sinespaciado"/>
        <w:spacing w:line="276" w:lineRule="auto"/>
        <w:rPr>
          <w:rFonts w:ascii="Tahoma" w:hAnsi="Tahoma" w:cs="Tahoma"/>
        </w:rPr>
      </w:pPr>
    </w:p>
    <w:p w14:paraId="201CA622" w14:textId="2DE89EE9" w:rsidR="00DF1D77" w:rsidRPr="003402DB" w:rsidRDefault="00DF1D77" w:rsidP="003402DB">
      <w:pPr>
        <w:pStyle w:val="Prrafodelista"/>
        <w:numPr>
          <w:ilvl w:val="0"/>
          <w:numId w:val="17"/>
        </w:numPr>
        <w:tabs>
          <w:tab w:val="left" w:pos="993"/>
        </w:tabs>
        <w:spacing w:line="276" w:lineRule="auto"/>
        <w:ind w:left="0" w:firstLine="709"/>
        <w:jc w:val="both"/>
        <w:rPr>
          <w:rFonts w:ascii="Tahoma" w:hAnsi="Tahoma" w:cs="Tahoma"/>
        </w:rPr>
      </w:pPr>
      <w:r w:rsidRPr="003402DB">
        <w:rPr>
          <w:rFonts w:ascii="Tahoma" w:hAnsi="Tahoma" w:cs="Tahoma"/>
        </w:rPr>
        <w:t xml:space="preserve">Que el </w:t>
      </w:r>
      <w:r w:rsidR="006762E2" w:rsidRPr="003402DB">
        <w:rPr>
          <w:rFonts w:ascii="Tahoma" w:hAnsi="Tahoma" w:cs="Tahoma"/>
        </w:rPr>
        <w:t>31 de diciembre de 1977</w:t>
      </w:r>
      <w:r w:rsidRPr="003402DB">
        <w:rPr>
          <w:rFonts w:ascii="Tahoma" w:hAnsi="Tahoma" w:cs="Tahoma"/>
        </w:rPr>
        <w:t xml:space="preserve"> la señora </w:t>
      </w:r>
      <w:r w:rsidR="006762E2" w:rsidRPr="003402DB">
        <w:rPr>
          <w:rFonts w:ascii="Tahoma" w:hAnsi="Tahoma" w:cs="Tahoma"/>
        </w:rPr>
        <w:t>MARIBEL</w:t>
      </w:r>
      <w:r w:rsidR="004B0FBC" w:rsidRPr="003402DB">
        <w:rPr>
          <w:rFonts w:ascii="Tahoma" w:hAnsi="Tahoma" w:cs="Tahoma"/>
        </w:rPr>
        <w:t>L</w:t>
      </w:r>
      <w:r w:rsidR="006762E2" w:rsidRPr="003402DB">
        <w:rPr>
          <w:rFonts w:ascii="Tahoma" w:hAnsi="Tahoma" w:cs="Tahoma"/>
        </w:rPr>
        <w:t xml:space="preserve"> HERRERA ARIAS </w:t>
      </w:r>
      <w:r w:rsidRPr="003402DB">
        <w:rPr>
          <w:rFonts w:ascii="Tahoma" w:hAnsi="Tahoma" w:cs="Tahoma"/>
        </w:rPr>
        <w:t xml:space="preserve">y el señor </w:t>
      </w:r>
      <w:r w:rsidR="00183708" w:rsidRPr="003402DB">
        <w:rPr>
          <w:rFonts w:ascii="Tahoma" w:hAnsi="Tahoma" w:cs="Tahoma"/>
        </w:rPr>
        <w:t>NÉSTOR</w:t>
      </w:r>
      <w:r w:rsidR="006762E2" w:rsidRPr="003402DB">
        <w:rPr>
          <w:rFonts w:ascii="Tahoma" w:hAnsi="Tahoma" w:cs="Tahoma"/>
        </w:rPr>
        <w:t xml:space="preserve"> </w:t>
      </w:r>
      <w:r w:rsidR="00183708" w:rsidRPr="003402DB">
        <w:rPr>
          <w:rFonts w:ascii="Tahoma" w:hAnsi="Tahoma" w:cs="Tahoma"/>
        </w:rPr>
        <w:t>MARÍN</w:t>
      </w:r>
      <w:r w:rsidR="006762E2" w:rsidRPr="003402DB">
        <w:rPr>
          <w:rFonts w:ascii="Tahoma" w:hAnsi="Tahoma" w:cs="Tahoma"/>
        </w:rPr>
        <w:t xml:space="preserve"> </w:t>
      </w:r>
      <w:r w:rsidR="00183708" w:rsidRPr="003402DB">
        <w:rPr>
          <w:rFonts w:ascii="Tahoma" w:hAnsi="Tahoma" w:cs="Tahoma"/>
        </w:rPr>
        <w:t>GUTIÉRREZ</w:t>
      </w:r>
      <w:r w:rsidR="006762E2" w:rsidRPr="003402DB">
        <w:rPr>
          <w:rFonts w:ascii="Tahoma" w:hAnsi="Tahoma" w:cs="Tahoma"/>
        </w:rPr>
        <w:t xml:space="preserve"> </w:t>
      </w:r>
      <w:r w:rsidRPr="003402DB">
        <w:rPr>
          <w:rFonts w:ascii="Tahoma" w:hAnsi="Tahoma" w:cs="Tahoma"/>
        </w:rPr>
        <w:t>contrajeron matrimonio</w:t>
      </w:r>
      <w:r w:rsidR="00E06E93" w:rsidRPr="003402DB">
        <w:rPr>
          <w:rFonts w:ascii="Tahoma" w:hAnsi="Tahoma" w:cs="Tahoma"/>
        </w:rPr>
        <w:t xml:space="preserve"> por el rito católico</w:t>
      </w:r>
      <w:r w:rsidR="002C3463" w:rsidRPr="003402DB">
        <w:rPr>
          <w:rFonts w:ascii="Tahoma" w:hAnsi="Tahoma" w:cs="Tahoma"/>
        </w:rPr>
        <w:t>,</w:t>
      </w:r>
      <w:r w:rsidRPr="003402DB">
        <w:rPr>
          <w:rFonts w:ascii="Tahoma" w:hAnsi="Tahoma" w:cs="Tahoma"/>
        </w:rPr>
        <w:t xml:space="preserve"> permaneciendo vigente el vínculo matrimonial, toda vez que el registro civil </w:t>
      </w:r>
      <w:r w:rsidR="004321B0" w:rsidRPr="003402DB">
        <w:rPr>
          <w:rFonts w:ascii="Tahoma" w:hAnsi="Tahoma" w:cs="Tahoma"/>
        </w:rPr>
        <w:t xml:space="preserve">que reposa </w:t>
      </w:r>
      <w:r w:rsidR="004321B0" w:rsidRPr="003402DB">
        <w:rPr>
          <w:rFonts w:ascii="Tahoma" w:hAnsi="Tahoma" w:cs="Tahoma"/>
        </w:rPr>
        <w:lastRenderedPageBreak/>
        <w:t>en el plenario</w:t>
      </w:r>
      <w:r w:rsidRPr="003402DB">
        <w:rPr>
          <w:rFonts w:ascii="Tahoma" w:hAnsi="Tahoma" w:cs="Tahoma"/>
        </w:rPr>
        <w:t xml:space="preserve"> – archivo </w:t>
      </w:r>
      <w:r w:rsidR="002340BF" w:rsidRPr="003402DB">
        <w:rPr>
          <w:rFonts w:ascii="Tahoma" w:hAnsi="Tahoma" w:cs="Tahoma"/>
        </w:rPr>
        <w:t>04, página 09</w:t>
      </w:r>
      <w:r w:rsidRPr="003402DB">
        <w:rPr>
          <w:rFonts w:ascii="Tahoma" w:hAnsi="Tahoma" w:cs="Tahoma"/>
        </w:rPr>
        <w:t>, cuaderno de primera instancia-</w:t>
      </w:r>
      <w:r w:rsidR="002C3463" w:rsidRPr="003402DB">
        <w:rPr>
          <w:rFonts w:ascii="Tahoma" w:hAnsi="Tahoma" w:cs="Tahoma"/>
        </w:rPr>
        <w:t xml:space="preserve"> </w:t>
      </w:r>
      <w:r w:rsidR="002340BF" w:rsidRPr="003402DB">
        <w:rPr>
          <w:rStyle w:val="Refdenotaalpie"/>
          <w:rFonts w:ascii="Tahoma" w:hAnsi="Tahoma" w:cs="Tahoma"/>
        </w:rPr>
        <w:footnoteReference w:id="1"/>
      </w:r>
      <w:r w:rsidRPr="003402DB">
        <w:rPr>
          <w:rFonts w:ascii="Tahoma" w:hAnsi="Tahoma" w:cs="Tahoma"/>
        </w:rPr>
        <w:t xml:space="preserve">no presenta nota marginal alguna que </w:t>
      </w:r>
      <w:r w:rsidR="002C3463" w:rsidRPr="003402DB">
        <w:rPr>
          <w:rFonts w:ascii="Tahoma" w:hAnsi="Tahoma" w:cs="Tahoma"/>
        </w:rPr>
        <w:t>dé</w:t>
      </w:r>
      <w:r w:rsidRPr="003402DB">
        <w:rPr>
          <w:rFonts w:ascii="Tahoma" w:hAnsi="Tahoma" w:cs="Tahoma"/>
        </w:rPr>
        <w:t xml:space="preserve"> cuenta de cesación de efectos civiles del matrimonio religioso o liquidación de la sociedad conyugal. </w:t>
      </w:r>
    </w:p>
    <w:p w14:paraId="72A06BB1" w14:textId="77777777" w:rsidR="00BD1063" w:rsidRPr="003402DB" w:rsidRDefault="00BD1063" w:rsidP="003402DB">
      <w:pPr>
        <w:pStyle w:val="Prrafodelista"/>
        <w:tabs>
          <w:tab w:val="left" w:pos="993"/>
        </w:tabs>
        <w:spacing w:line="276" w:lineRule="auto"/>
        <w:ind w:left="709"/>
        <w:jc w:val="both"/>
        <w:rPr>
          <w:rFonts w:ascii="Tahoma" w:hAnsi="Tahoma" w:cs="Tahoma"/>
        </w:rPr>
      </w:pPr>
    </w:p>
    <w:p w14:paraId="18D267B0" w14:textId="15F3A4E8" w:rsidR="00BD1063" w:rsidRPr="003402DB" w:rsidRDefault="00BD1063" w:rsidP="003402DB">
      <w:pPr>
        <w:pStyle w:val="Prrafodelista"/>
        <w:numPr>
          <w:ilvl w:val="0"/>
          <w:numId w:val="17"/>
        </w:numPr>
        <w:tabs>
          <w:tab w:val="left" w:pos="993"/>
        </w:tabs>
        <w:spacing w:line="276" w:lineRule="auto"/>
        <w:ind w:left="0" w:firstLine="709"/>
        <w:jc w:val="both"/>
        <w:rPr>
          <w:rFonts w:ascii="Tahoma" w:hAnsi="Tahoma" w:cs="Tahoma"/>
        </w:rPr>
      </w:pPr>
      <w:r w:rsidRPr="003402DB">
        <w:rPr>
          <w:rFonts w:ascii="Tahoma" w:hAnsi="Tahoma" w:cs="Tahoma"/>
        </w:rPr>
        <w:t>Que de dicha unión nacieron 0</w:t>
      </w:r>
      <w:r w:rsidR="002340BF" w:rsidRPr="003402DB">
        <w:rPr>
          <w:rFonts w:ascii="Tahoma" w:hAnsi="Tahoma" w:cs="Tahoma"/>
        </w:rPr>
        <w:t>2</w:t>
      </w:r>
      <w:r w:rsidRPr="003402DB">
        <w:rPr>
          <w:rFonts w:ascii="Tahoma" w:hAnsi="Tahoma" w:cs="Tahoma"/>
        </w:rPr>
        <w:t xml:space="preserve"> hijos: </w:t>
      </w:r>
      <w:r w:rsidR="002340BF" w:rsidRPr="003402DB">
        <w:rPr>
          <w:rFonts w:ascii="Tahoma" w:hAnsi="Tahoma" w:cs="Tahoma"/>
        </w:rPr>
        <w:t>Néstor Yesid</w:t>
      </w:r>
      <w:r w:rsidRPr="003402DB">
        <w:rPr>
          <w:rFonts w:ascii="Tahoma" w:hAnsi="Tahoma" w:cs="Tahoma"/>
        </w:rPr>
        <w:t xml:space="preserve"> el </w:t>
      </w:r>
      <w:r w:rsidR="002340BF" w:rsidRPr="003402DB">
        <w:rPr>
          <w:rFonts w:ascii="Tahoma" w:hAnsi="Tahoma" w:cs="Tahoma"/>
        </w:rPr>
        <w:t>12 de octubre de 1978</w:t>
      </w:r>
      <w:r w:rsidRPr="003402DB">
        <w:rPr>
          <w:rStyle w:val="Refdenotaalpie"/>
          <w:rFonts w:ascii="Tahoma" w:hAnsi="Tahoma" w:cs="Tahoma"/>
        </w:rPr>
        <w:footnoteReference w:id="2"/>
      </w:r>
      <w:r w:rsidR="002340BF" w:rsidRPr="003402DB">
        <w:rPr>
          <w:rFonts w:ascii="Tahoma" w:hAnsi="Tahoma" w:cs="Tahoma"/>
        </w:rPr>
        <w:t xml:space="preserve"> </w:t>
      </w:r>
      <w:r w:rsidR="00D33836" w:rsidRPr="003402DB">
        <w:rPr>
          <w:rFonts w:ascii="Tahoma" w:hAnsi="Tahoma" w:cs="Tahoma"/>
        </w:rPr>
        <w:t xml:space="preserve">y </w:t>
      </w:r>
      <w:r w:rsidR="002340BF" w:rsidRPr="003402DB">
        <w:rPr>
          <w:rFonts w:ascii="Tahoma" w:hAnsi="Tahoma" w:cs="Tahoma"/>
        </w:rPr>
        <w:t>Cruz Jacqueline</w:t>
      </w:r>
      <w:r w:rsidRPr="003402DB">
        <w:rPr>
          <w:rFonts w:ascii="Tahoma" w:hAnsi="Tahoma" w:cs="Tahoma"/>
        </w:rPr>
        <w:t xml:space="preserve"> el </w:t>
      </w:r>
      <w:r w:rsidR="002340BF" w:rsidRPr="003402DB">
        <w:rPr>
          <w:rFonts w:ascii="Tahoma" w:hAnsi="Tahoma" w:cs="Tahoma"/>
        </w:rPr>
        <w:t>23 de julio de 1982</w:t>
      </w:r>
      <w:r w:rsidRPr="003402DB">
        <w:rPr>
          <w:rStyle w:val="Refdenotaalpie"/>
          <w:rFonts w:ascii="Tahoma" w:hAnsi="Tahoma" w:cs="Tahoma"/>
        </w:rPr>
        <w:footnoteReference w:id="3"/>
      </w:r>
      <w:r w:rsidR="00D33836" w:rsidRPr="003402DB">
        <w:rPr>
          <w:rFonts w:ascii="Tahoma" w:hAnsi="Tahoma" w:cs="Tahoma"/>
        </w:rPr>
        <w:t>.</w:t>
      </w:r>
    </w:p>
    <w:p w14:paraId="1C8B98E5" w14:textId="77777777" w:rsidR="00F87EF6" w:rsidRPr="003402DB" w:rsidRDefault="00F87EF6" w:rsidP="003402DB">
      <w:pPr>
        <w:pStyle w:val="Prrafodelista"/>
        <w:spacing w:line="276" w:lineRule="auto"/>
        <w:rPr>
          <w:rFonts w:ascii="Tahoma" w:hAnsi="Tahoma" w:cs="Tahoma"/>
        </w:rPr>
      </w:pPr>
    </w:p>
    <w:p w14:paraId="7794A505" w14:textId="429CDC4C" w:rsidR="00F87EF6" w:rsidRPr="003402DB" w:rsidRDefault="00F87EF6" w:rsidP="003402DB">
      <w:pPr>
        <w:pStyle w:val="Prrafodelista"/>
        <w:numPr>
          <w:ilvl w:val="0"/>
          <w:numId w:val="17"/>
        </w:numPr>
        <w:tabs>
          <w:tab w:val="left" w:pos="993"/>
        </w:tabs>
        <w:spacing w:line="276" w:lineRule="auto"/>
        <w:ind w:left="0" w:firstLine="709"/>
        <w:jc w:val="both"/>
        <w:rPr>
          <w:rFonts w:ascii="Tahoma" w:hAnsi="Tahoma" w:cs="Tahoma"/>
        </w:rPr>
      </w:pPr>
      <w:r w:rsidRPr="003402DB">
        <w:rPr>
          <w:rFonts w:ascii="Tahoma" w:hAnsi="Tahoma" w:cs="Tahoma"/>
        </w:rPr>
        <w:t>Que la señora MARIBELL HERRERA ARIAS procreó dos hijas más: Deisy Katherine el 21 de mayo de 1986</w:t>
      </w:r>
      <w:r w:rsidRPr="003402DB">
        <w:rPr>
          <w:rStyle w:val="Refdenotaalpie"/>
          <w:rFonts w:ascii="Tahoma" w:hAnsi="Tahoma" w:cs="Tahoma"/>
        </w:rPr>
        <w:footnoteReference w:id="4"/>
      </w:r>
      <w:r w:rsidRPr="003402DB">
        <w:rPr>
          <w:rFonts w:ascii="Tahoma" w:hAnsi="Tahoma" w:cs="Tahoma"/>
        </w:rPr>
        <w:t xml:space="preserve">  y Roxana el 14 de octubre de 1987</w:t>
      </w:r>
      <w:r w:rsidRPr="003402DB">
        <w:rPr>
          <w:rStyle w:val="Refdenotaalpie"/>
          <w:rFonts w:ascii="Tahoma" w:hAnsi="Tahoma" w:cs="Tahoma"/>
        </w:rPr>
        <w:footnoteReference w:id="5"/>
      </w:r>
      <w:r w:rsidRPr="003402DB">
        <w:rPr>
          <w:rFonts w:ascii="Tahoma" w:hAnsi="Tahoma" w:cs="Tahoma"/>
        </w:rPr>
        <w:t xml:space="preserve">, ambas con el señor José Vicente Medina Hernández. </w:t>
      </w:r>
    </w:p>
    <w:p w14:paraId="13C9CEE8" w14:textId="77777777" w:rsidR="00DF1D77" w:rsidRPr="003402DB" w:rsidRDefault="00DF1D77" w:rsidP="003402DB">
      <w:pPr>
        <w:pStyle w:val="Sinespaciado"/>
        <w:spacing w:line="276" w:lineRule="auto"/>
        <w:rPr>
          <w:rFonts w:ascii="Tahoma" w:hAnsi="Tahoma" w:cs="Tahoma"/>
        </w:rPr>
      </w:pPr>
    </w:p>
    <w:p w14:paraId="405D8521" w14:textId="193825AB" w:rsidR="009F5ACF" w:rsidRPr="003402DB" w:rsidRDefault="009F5ACF" w:rsidP="003402DB">
      <w:pPr>
        <w:pStyle w:val="Prrafodelista"/>
        <w:numPr>
          <w:ilvl w:val="0"/>
          <w:numId w:val="17"/>
        </w:numPr>
        <w:tabs>
          <w:tab w:val="left" w:pos="993"/>
        </w:tabs>
        <w:spacing w:line="276" w:lineRule="auto"/>
        <w:ind w:left="0" w:firstLine="709"/>
        <w:jc w:val="both"/>
        <w:rPr>
          <w:rFonts w:ascii="Tahoma" w:hAnsi="Tahoma" w:cs="Tahoma"/>
        </w:rPr>
      </w:pPr>
      <w:r w:rsidRPr="003402DB">
        <w:rPr>
          <w:rFonts w:ascii="Tahoma" w:hAnsi="Tahoma" w:cs="Tahoma"/>
        </w:rPr>
        <w:t xml:space="preserve">Que </w:t>
      </w:r>
      <w:r w:rsidR="00BD1063" w:rsidRPr="003402DB">
        <w:rPr>
          <w:rFonts w:ascii="Tahoma" w:hAnsi="Tahoma" w:cs="Tahoma"/>
        </w:rPr>
        <w:t xml:space="preserve">el señor </w:t>
      </w:r>
      <w:r w:rsidR="00183708" w:rsidRPr="003402DB">
        <w:rPr>
          <w:rFonts w:ascii="Tahoma" w:hAnsi="Tahoma" w:cs="Tahoma"/>
        </w:rPr>
        <w:t>NÉSTOR</w:t>
      </w:r>
      <w:r w:rsidR="00E54F86" w:rsidRPr="003402DB">
        <w:rPr>
          <w:rFonts w:ascii="Tahoma" w:hAnsi="Tahoma" w:cs="Tahoma"/>
        </w:rPr>
        <w:t xml:space="preserve"> </w:t>
      </w:r>
      <w:r w:rsidR="00183708" w:rsidRPr="003402DB">
        <w:rPr>
          <w:rFonts w:ascii="Tahoma" w:hAnsi="Tahoma" w:cs="Tahoma"/>
        </w:rPr>
        <w:t>MARÍN</w:t>
      </w:r>
      <w:r w:rsidR="00E54F86" w:rsidRPr="003402DB">
        <w:rPr>
          <w:rFonts w:ascii="Tahoma" w:hAnsi="Tahoma" w:cs="Tahoma"/>
        </w:rPr>
        <w:t xml:space="preserve"> </w:t>
      </w:r>
      <w:r w:rsidR="00183708" w:rsidRPr="003402DB">
        <w:rPr>
          <w:rFonts w:ascii="Tahoma" w:hAnsi="Tahoma" w:cs="Tahoma"/>
        </w:rPr>
        <w:t>GUTIÉRREZ</w:t>
      </w:r>
      <w:r w:rsidR="00E54F86" w:rsidRPr="003402DB">
        <w:rPr>
          <w:rFonts w:ascii="Tahoma" w:hAnsi="Tahoma" w:cs="Tahoma"/>
        </w:rPr>
        <w:t xml:space="preserve"> </w:t>
      </w:r>
      <w:r w:rsidR="00DF1D77" w:rsidRPr="003402DB">
        <w:rPr>
          <w:rFonts w:ascii="Tahoma" w:hAnsi="Tahoma" w:cs="Tahoma"/>
        </w:rPr>
        <w:t xml:space="preserve">falleció el </w:t>
      </w:r>
      <w:r w:rsidR="00E54F86" w:rsidRPr="003402DB">
        <w:rPr>
          <w:rFonts w:ascii="Tahoma" w:hAnsi="Tahoma" w:cs="Tahoma"/>
        </w:rPr>
        <w:t>28 de febrero de 2020</w:t>
      </w:r>
      <w:r w:rsidR="00E54F86" w:rsidRPr="003402DB">
        <w:rPr>
          <w:rStyle w:val="Refdenotaalpie"/>
          <w:rFonts w:ascii="Tahoma" w:hAnsi="Tahoma" w:cs="Tahoma"/>
        </w:rPr>
        <w:footnoteReference w:id="6"/>
      </w:r>
      <w:r w:rsidR="00DF1D77" w:rsidRPr="003402DB">
        <w:rPr>
          <w:rFonts w:ascii="Tahoma" w:hAnsi="Tahoma" w:cs="Tahoma"/>
        </w:rPr>
        <w:t xml:space="preserve">. </w:t>
      </w:r>
    </w:p>
    <w:p w14:paraId="5EC90F7D" w14:textId="77777777" w:rsidR="009F5ACF" w:rsidRPr="003402DB" w:rsidRDefault="009F5ACF" w:rsidP="003402DB">
      <w:pPr>
        <w:pStyle w:val="Sinespaciado"/>
        <w:spacing w:line="276" w:lineRule="auto"/>
        <w:rPr>
          <w:rFonts w:ascii="Tahoma" w:hAnsi="Tahoma" w:cs="Tahoma"/>
        </w:rPr>
      </w:pPr>
    </w:p>
    <w:p w14:paraId="626419B5" w14:textId="65BA882E" w:rsidR="009F5ACF" w:rsidRPr="003402DB" w:rsidRDefault="009F5ACF" w:rsidP="003402DB">
      <w:pPr>
        <w:pStyle w:val="Prrafodelista"/>
        <w:numPr>
          <w:ilvl w:val="0"/>
          <w:numId w:val="17"/>
        </w:numPr>
        <w:tabs>
          <w:tab w:val="left" w:pos="993"/>
        </w:tabs>
        <w:spacing w:line="276" w:lineRule="auto"/>
        <w:ind w:left="0" w:firstLine="709"/>
        <w:jc w:val="both"/>
        <w:rPr>
          <w:rFonts w:ascii="Tahoma" w:hAnsi="Tahoma" w:cs="Tahoma"/>
        </w:rPr>
      </w:pPr>
      <w:r w:rsidRPr="003402DB">
        <w:rPr>
          <w:rFonts w:ascii="Tahoma" w:hAnsi="Tahoma" w:cs="Tahoma"/>
        </w:rPr>
        <w:t xml:space="preserve">Que </w:t>
      </w:r>
      <w:r w:rsidR="00787577" w:rsidRPr="003402DB">
        <w:rPr>
          <w:rFonts w:ascii="Tahoma" w:hAnsi="Tahoma" w:cs="Tahoma"/>
        </w:rPr>
        <w:t xml:space="preserve">el señor </w:t>
      </w:r>
      <w:r w:rsidR="00183708" w:rsidRPr="003402DB">
        <w:rPr>
          <w:rFonts w:ascii="Tahoma" w:hAnsi="Tahoma" w:cs="Tahoma"/>
        </w:rPr>
        <w:t>MARÍN</w:t>
      </w:r>
      <w:r w:rsidR="00D22CD6" w:rsidRPr="003402DB">
        <w:rPr>
          <w:rFonts w:ascii="Tahoma" w:hAnsi="Tahoma" w:cs="Tahoma"/>
        </w:rPr>
        <w:t xml:space="preserve"> </w:t>
      </w:r>
      <w:r w:rsidR="00183708" w:rsidRPr="003402DB">
        <w:rPr>
          <w:rFonts w:ascii="Tahoma" w:hAnsi="Tahoma" w:cs="Tahoma"/>
        </w:rPr>
        <w:t>GUTIÉRREZ</w:t>
      </w:r>
      <w:r w:rsidR="00D22CD6" w:rsidRPr="003402DB">
        <w:rPr>
          <w:rFonts w:ascii="Tahoma" w:hAnsi="Tahoma" w:cs="Tahoma"/>
        </w:rPr>
        <w:t xml:space="preserve"> </w:t>
      </w:r>
      <w:r w:rsidR="00DF1D77" w:rsidRPr="003402DB">
        <w:rPr>
          <w:rFonts w:ascii="Tahoma" w:hAnsi="Tahoma" w:cs="Tahoma"/>
        </w:rPr>
        <w:t xml:space="preserve">al momento de su fallecimiento </w:t>
      </w:r>
      <w:r w:rsidR="00787577" w:rsidRPr="003402DB">
        <w:rPr>
          <w:rFonts w:ascii="Tahoma" w:hAnsi="Tahoma" w:cs="Tahoma"/>
        </w:rPr>
        <w:t xml:space="preserve">ostentaba la calidad de pensionado, en virtud de la Resolución No. </w:t>
      </w:r>
      <w:r w:rsidR="00E54F86" w:rsidRPr="003402DB">
        <w:rPr>
          <w:rFonts w:ascii="Tahoma" w:hAnsi="Tahoma" w:cs="Tahoma"/>
        </w:rPr>
        <w:t>1440 de 2003</w:t>
      </w:r>
      <w:r w:rsidR="00DF1D77" w:rsidRPr="003402DB">
        <w:rPr>
          <w:rFonts w:ascii="Tahoma" w:hAnsi="Tahoma" w:cs="Tahoma"/>
        </w:rPr>
        <w:t>,</w:t>
      </w:r>
      <w:r w:rsidR="00787577" w:rsidRPr="003402DB">
        <w:rPr>
          <w:rFonts w:ascii="Tahoma" w:hAnsi="Tahoma" w:cs="Tahoma"/>
        </w:rPr>
        <w:t xml:space="preserve"> siéndole pagada la prestación por parte de</w:t>
      </w:r>
      <w:r w:rsidR="00E54F86" w:rsidRPr="003402DB">
        <w:rPr>
          <w:rFonts w:ascii="Tahoma" w:hAnsi="Tahoma" w:cs="Tahoma"/>
        </w:rPr>
        <w:t xml:space="preserve">l ISS </w:t>
      </w:r>
      <w:r w:rsidR="00787577" w:rsidRPr="003402DB">
        <w:rPr>
          <w:rFonts w:ascii="Tahoma" w:hAnsi="Tahoma" w:cs="Tahoma"/>
        </w:rPr>
        <w:t>en cuantía de $</w:t>
      </w:r>
      <w:r w:rsidR="00E54F86" w:rsidRPr="003402DB">
        <w:rPr>
          <w:rFonts w:ascii="Tahoma" w:hAnsi="Tahoma" w:cs="Tahoma"/>
        </w:rPr>
        <w:t>332.000</w:t>
      </w:r>
      <w:r w:rsidR="00787577" w:rsidRPr="003402DB">
        <w:rPr>
          <w:rFonts w:ascii="Tahoma" w:hAnsi="Tahoma" w:cs="Tahoma"/>
        </w:rPr>
        <w:t xml:space="preserve"> para el año </w:t>
      </w:r>
      <w:r w:rsidR="00E54F86" w:rsidRPr="003402DB">
        <w:rPr>
          <w:rFonts w:ascii="Tahoma" w:hAnsi="Tahoma" w:cs="Tahoma"/>
        </w:rPr>
        <w:t>2003</w:t>
      </w:r>
      <w:r w:rsidR="00787577" w:rsidRPr="003402DB">
        <w:rPr>
          <w:rStyle w:val="Refdenotaalpie"/>
          <w:rFonts w:ascii="Tahoma" w:hAnsi="Tahoma" w:cs="Tahoma"/>
        </w:rPr>
        <w:footnoteReference w:id="7"/>
      </w:r>
      <w:r w:rsidR="004321B0" w:rsidRPr="003402DB">
        <w:rPr>
          <w:rFonts w:ascii="Tahoma" w:hAnsi="Tahoma" w:cs="Tahoma"/>
        </w:rPr>
        <w:t xml:space="preserve"> y que </w:t>
      </w:r>
      <w:r w:rsidR="00E54F86" w:rsidRPr="003402DB">
        <w:rPr>
          <w:rFonts w:ascii="Tahoma" w:hAnsi="Tahoma" w:cs="Tahoma"/>
        </w:rPr>
        <w:t>al 2019 equivalía a $828.116</w:t>
      </w:r>
      <w:r w:rsidR="004321B0" w:rsidRPr="003402DB">
        <w:rPr>
          <w:rStyle w:val="Refdenotaalpie"/>
          <w:rFonts w:ascii="Tahoma" w:hAnsi="Tahoma" w:cs="Tahoma"/>
        </w:rPr>
        <w:footnoteReference w:id="8"/>
      </w:r>
      <w:r w:rsidR="00132102" w:rsidRPr="003402DB">
        <w:rPr>
          <w:rFonts w:ascii="Tahoma" w:hAnsi="Tahoma" w:cs="Tahoma"/>
        </w:rPr>
        <w:t xml:space="preserve"> y para la fecha del fallecimiento correspondía a $877.803</w:t>
      </w:r>
      <w:r w:rsidR="00132102" w:rsidRPr="003402DB">
        <w:rPr>
          <w:rStyle w:val="Refdenotaalpie"/>
          <w:rFonts w:ascii="Tahoma" w:hAnsi="Tahoma" w:cs="Tahoma"/>
        </w:rPr>
        <w:footnoteReference w:id="9"/>
      </w:r>
      <w:r w:rsidR="00DF1D77" w:rsidRPr="003402DB">
        <w:rPr>
          <w:rFonts w:ascii="Tahoma" w:hAnsi="Tahoma" w:cs="Tahoma"/>
        </w:rPr>
        <w:t>.</w:t>
      </w:r>
    </w:p>
    <w:p w14:paraId="6F9A488A" w14:textId="77777777" w:rsidR="00F94AD3" w:rsidRPr="003402DB" w:rsidRDefault="00F94AD3" w:rsidP="003402DB">
      <w:pPr>
        <w:pStyle w:val="Prrafodelista"/>
        <w:spacing w:line="276" w:lineRule="auto"/>
        <w:rPr>
          <w:rFonts w:ascii="Tahoma" w:hAnsi="Tahoma" w:cs="Tahoma"/>
        </w:rPr>
      </w:pPr>
    </w:p>
    <w:p w14:paraId="353B12CA" w14:textId="583B39F5" w:rsidR="009F5ACF" w:rsidRPr="003402DB" w:rsidRDefault="006A4A52" w:rsidP="003402DB">
      <w:pPr>
        <w:pStyle w:val="Prrafodelista"/>
        <w:numPr>
          <w:ilvl w:val="0"/>
          <w:numId w:val="17"/>
        </w:numPr>
        <w:tabs>
          <w:tab w:val="left" w:pos="993"/>
        </w:tabs>
        <w:spacing w:line="276" w:lineRule="auto"/>
        <w:ind w:left="0" w:firstLine="709"/>
        <w:jc w:val="both"/>
        <w:rPr>
          <w:rFonts w:ascii="Tahoma" w:hAnsi="Tahoma" w:cs="Tahoma"/>
        </w:rPr>
      </w:pPr>
      <w:r w:rsidRPr="003402DB">
        <w:rPr>
          <w:rFonts w:ascii="Tahoma" w:hAnsi="Tahoma" w:cs="Tahoma"/>
        </w:rPr>
        <w:t xml:space="preserve">Que mediante </w:t>
      </w:r>
      <w:r w:rsidR="00E54F86" w:rsidRPr="003402DB">
        <w:rPr>
          <w:rFonts w:ascii="Tahoma" w:hAnsi="Tahoma" w:cs="Tahoma"/>
        </w:rPr>
        <w:t xml:space="preserve">auto No. 699 del 18 de mayo de 2011, el ISS, en cumplimiento del fallo proferido el 23 de junio de 2010 por el Juzgado Primero Laboral del Circuito de Pereira, reconoció el incremento personal al señor </w:t>
      </w:r>
      <w:r w:rsidR="00183708" w:rsidRPr="003402DB">
        <w:rPr>
          <w:rFonts w:ascii="Tahoma" w:hAnsi="Tahoma" w:cs="Tahoma"/>
        </w:rPr>
        <w:t>NÉSTOR</w:t>
      </w:r>
      <w:r w:rsidR="00E54F86" w:rsidRPr="003402DB">
        <w:rPr>
          <w:rFonts w:ascii="Tahoma" w:hAnsi="Tahoma" w:cs="Tahoma"/>
        </w:rPr>
        <w:t xml:space="preserve"> </w:t>
      </w:r>
      <w:r w:rsidR="00183708" w:rsidRPr="003402DB">
        <w:rPr>
          <w:rFonts w:ascii="Tahoma" w:hAnsi="Tahoma" w:cs="Tahoma"/>
        </w:rPr>
        <w:t>MARÍN</w:t>
      </w:r>
      <w:r w:rsidR="00E54F86" w:rsidRPr="003402DB">
        <w:rPr>
          <w:rFonts w:ascii="Tahoma" w:hAnsi="Tahoma" w:cs="Tahoma"/>
        </w:rPr>
        <w:t xml:space="preserve"> </w:t>
      </w:r>
      <w:r w:rsidR="00183708" w:rsidRPr="003402DB">
        <w:rPr>
          <w:rFonts w:ascii="Tahoma" w:hAnsi="Tahoma" w:cs="Tahoma"/>
        </w:rPr>
        <w:t>GUTIÉRREZ</w:t>
      </w:r>
      <w:r w:rsidR="00E54F86" w:rsidRPr="003402DB">
        <w:rPr>
          <w:rFonts w:ascii="Tahoma" w:hAnsi="Tahoma" w:cs="Tahoma"/>
        </w:rPr>
        <w:t xml:space="preserve"> por tener a cargo a su cónyuge MARIBEL</w:t>
      </w:r>
      <w:r w:rsidR="004B0FBC" w:rsidRPr="003402DB">
        <w:rPr>
          <w:rFonts w:ascii="Tahoma" w:hAnsi="Tahoma" w:cs="Tahoma"/>
        </w:rPr>
        <w:t>L</w:t>
      </w:r>
      <w:r w:rsidR="00E54F86" w:rsidRPr="003402DB">
        <w:rPr>
          <w:rFonts w:ascii="Tahoma" w:hAnsi="Tahoma" w:cs="Tahoma"/>
        </w:rPr>
        <w:t xml:space="preserve"> HERRERA ARIAS</w:t>
      </w:r>
      <w:r w:rsidR="00E54F86" w:rsidRPr="003402DB">
        <w:rPr>
          <w:rStyle w:val="Refdenotaalpie"/>
          <w:rFonts w:ascii="Tahoma" w:hAnsi="Tahoma" w:cs="Tahoma"/>
        </w:rPr>
        <w:footnoteReference w:id="10"/>
      </w:r>
    </w:p>
    <w:p w14:paraId="6C3D6A17" w14:textId="77777777" w:rsidR="00E54F86" w:rsidRPr="003402DB" w:rsidRDefault="00E54F86" w:rsidP="003402DB">
      <w:pPr>
        <w:pStyle w:val="Prrafodelista"/>
        <w:spacing w:line="276" w:lineRule="auto"/>
        <w:rPr>
          <w:rFonts w:ascii="Tahoma" w:hAnsi="Tahoma" w:cs="Tahoma"/>
        </w:rPr>
      </w:pPr>
    </w:p>
    <w:p w14:paraId="364CA7A6" w14:textId="51F66F27" w:rsidR="009F5ACF" w:rsidRPr="003402DB" w:rsidRDefault="009F5ACF" w:rsidP="003402DB">
      <w:pPr>
        <w:pStyle w:val="Prrafodelista"/>
        <w:numPr>
          <w:ilvl w:val="0"/>
          <w:numId w:val="17"/>
        </w:numPr>
        <w:tabs>
          <w:tab w:val="left" w:pos="993"/>
        </w:tabs>
        <w:spacing w:line="276" w:lineRule="auto"/>
        <w:ind w:left="0" w:firstLine="709"/>
        <w:jc w:val="both"/>
        <w:rPr>
          <w:rFonts w:ascii="Tahoma" w:hAnsi="Tahoma" w:cs="Tahoma"/>
        </w:rPr>
      </w:pPr>
      <w:r w:rsidRPr="003402DB">
        <w:rPr>
          <w:rFonts w:ascii="Tahoma" w:hAnsi="Tahoma" w:cs="Tahoma"/>
        </w:rPr>
        <w:t xml:space="preserve">Que </w:t>
      </w:r>
      <w:r w:rsidR="00FD0B4B" w:rsidRPr="003402DB">
        <w:rPr>
          <w:rFonts w:ascii="Tahoma" w:hAnsi="Tahoma" w:cs="Tahoma"/>
        </w:rPr>
        <w:t>l</w:t>
      </w:r>
      <w:r w:rsidR="00104682" w:rsidRPr="003402DB">
        <w:rPr>
          <w:rFonts w:ascii="Tahoma" w:hAnsi="Tahoma" w:cs="Tahoma"/>
        </w:rPr>
        <w:t>a</w:t>
      </w:r>
      <w:r w:rsidR="00FD0B4B" w:rsidRPr="003402DB">
        <w:rPr>
          <w:rFonts w:ascii="Tahoma" w:hAnsi="Tahoma" w:cs="Tahoma"/>
        </w:rPr>
        <w:t xml:space="preserve"> señor</w:t>
      </w:r>
      <w:r w:rsidR="00104682" w:rsidRPr="003402DB">
        <w:rPr>
          <w:rFonts w:ascii="Tahoma" w:hAnsi="Tahoma" w:cs="Tahoma"/>
        </w:rPr>
        <w:t>a</w:t>
      </w:r>
      <w:r w:rsidR="00FD0B4B" w:rsidRPr="003402DB">
        <w:rPr>
          <w:rFonts w:ascii="Tahoma" w:hAnsi="Tahoma" w:cs="Tahoma"/>
        </w:rPr>
        <w:t xml:space="preserve"> </w:t>
      </w:r>
      <w:r w:rsidR="00CA7996" w:rsidRPr="003402DB">
        <w:rPr>
          <w:rFonts w:ascii="Tahoma" w:hAnsi="Tahoma" w:cs="Tahoma"/>
        </w:rPr>
        <w:t xml:space="preserve">HERRERA ARIAS </w:t>
      </w:r>
      <w:r w:rsidRPr="003402DB">
        <w:rPr>
          <w:rFonts w:ascii="Tahoma" w:hAnsi="Tahoma" w:cs="Tahoma"/>
        </w:rPr>
        <w:t xml:space="preserve">reclamó la pensión de sobrevivientes el </w:t>
      </w:r>
      <w:r w:rsidR="00E20D95" w:rsidRPr="003402DB">
        <w:rPr>
          <w:rFonts w:ascii="Tahoma" w:hAnsi="Tahoma" w:cs="Tahoma"/>
        </w:rPr>
        <w:t>16 de abril de 2020</w:t>
      </w:r>
      <w:r w:rsidR="00E20D95" w:rsidRPr="003402DB">
        <w:rPr>
          <w:rStyle w:val="Refdenotaalpie"/>
          <w:rFonts w:ascii="Tahoma" w:hAnsi="Tahoma" w:cs="Tahoma"/>
        </w:rPr>
        <w:footnoteReference w:id="11"/>
      </w:r>
      <w:r w:rsidRPr="003402DB">
        <w:rPr>
          <w:rFonts w:ascii="Tahoma" w:hAnsi="Tahoma" w:cs="Tahoma"/>
        </w:rPr>
        <w:t xml:space="preserve"> y, </w:t>
      </w:r>
    </w:p>
    <w:p w14:paraId="35C86418" w14:textId="77777777" w:rsidR="009F5ACF" w:rsidRPr="003402DB" w:rsidRDefault="009F5ACF" w:rsidP="003402DB">
      <w:pPr>
        <w:pStyle w:val="Sinespaciado"/>
        <w:spacing w:line="276" w:lineRule="auto"/>
        <w:rPr>
          <w:rFonts w:ascii="Tahoma" w:hAnsi="Tahoma" w:cs="Tahoma"/>
        </w:rPr>
      </w:pPr>
    </w:p>
    <w:p w14:paraId="63B4CFEC" w14:textId="113BDE0C" w:rsidR="009F5ACF" w:rsidRPr="003402DB" w:rsidRDefault="009F5ACF" w:rsidP="003402DB">
      <w:pPr>
        <w:pStyle w:val="Prrafodelista"/>
        <w:numPr>
          <w:ilvl w:val="0"/>
          <w:numId w:val="17"/>
        </w:numPr>
        <w:tabs>
          <w:tab w:val="left" w:pos="851"/>
        </w:tabs>
        <w:spacing w:line="276" w:lineRule="auto"/>
        <w:ind w:left="0" w:firstLine="709"/>
        <w:jc w:val="both"/>
        <w:rPr>
          <w:rFonts w:ascii="Tahoma" w:hAnsi="Tahoma" w:cs="Tahoma"/>
        </w:rPr>
      </w:pPr>
      <w:r w:rsidRPr="003402DB">
        <w:rPr>
          <w:rFonts w:ascii="Tahoma" w:hAnsi="Tahoma" w:cs="Tahoma"/>
        </w:rPr>
        <w:t xml:space="preserve">Que </w:t>
      </w:r>
      <w:r w:rsidR="00E20D95" w:rsidRPr="003402DB">
        <w:rPr>
          <w:rFonts w:ascii="Tahoma" w:hAnsi="Tahoma" w:cs="Tahoma"/>
        </w:rPr>
        <w:t>COLPENSIONES</w:t>
      </w:r>
      <w:r w:rsidRPr="003402DB">
        <w:rPr>
          <w:rFonts w:ascii="Tahoma" w:hAnsi="Tahoma" w:cs="Tahoma"/>
        </w:rPr>
        <w:t xml:space="preserve"> negó la prestación por medio de la Resolución </w:t>
      </w:r>
      <w:r w:rsidR="004624EC" w:rsidRPr="003402DB">
        <w:rPr>
          <w:rFonts w:ascii="Tahoma" w:hAnsi="Tahoma" w:cs="Tahoma"/>
        </w:rPr>
        <w:t xml:space="preserve">SUB </w:t>
      </w:r>
      <w:r w:rsidR="00E20D95" w:rsidRPr="003402DB">
        <w:rPr>
          <w:rFonts w:ascii="Tahoma" w:hAnsi="Tahoma" w:cs="Tahoma"/>
        </w:rPr>
        <w:t>119471 del 01 de junio de 2020</w:t>
      </w:r>
      <w:r w:rsidR="00CE13FB" w:rsidRPr="003402DB">
        <w:rPr>
          <w:rStyle w:val="Refdenotaalpie"/>
          <w:rFonts w:ascii="Tahoma" w:hAnsi="Tahoma" w:cs="Tahoma"/>
        </w:rPr>
        <w:footnoteReference w:id="12"/>
      </w:r>
      <w:r w:rsidRPr="003402DB">
        <w:rPr>
          <w:rFonts w:ascii="Tahoma" w:hAnsi="Tahoma" w:cs="Tahoma"/>
        </w:rPr>
        <w:t>.</w:t>
      </w:r>
      <w:r w:rsidR="00E9249B" w:rsidRPr="003402DB">
        <w:rPr>
          <w:rFonts w:ascii="Tahoma" w:hAnsi="Tahoma" w:cs="Tahoma"/>
        </w:rPr>
        <w:t xml:space="preserve"> La negativa fue confirmada mediante </w:t>
      </w:r>
      <w:r w:rsidR="00ED696A" w:rsidRPr="003402DB">
        <w:rPr>
          <w:rFonts w:ascii="Tahoma" w:hAnsi="Tahoma" w:cs="Tahoma"/>
        </w:rPr>
        <w:t>R</w:t>
      </w:r>
      <w:r w:rsidR="00E9249B" w:rsidRPr="003402DB">
        <w:rPr>
          <w:rFonts w:ascii="Tahoma" w:hAnsi="Tahoma" w:cs="Tahoma"/>
        </w:rPr>
        <w:t xml:space="preserve">esolución </w:t>
      </w:r>
      <w:r w:rsidR="00ED696A" w:rsidRPr="003402DB">
        <w:rPr>
          <w:rFonts w:ascii="Tahoma" w:hAnsi="Tahoma" w:cs="Tahoma"/>
        </w:rPr>
        <w:t>DPE 8854 del 18 de junio de 2020</w:t>
      </w:r>
      <w:r w:rsidR="00E9249B" w:rsidRPr="003402DB">
        <w:rPr>
          <w:rStyle w:val="Refdenotaalpie"/>
          <w:rFonts w:ascii="Tahoma" w:hAnsi="Tahoma" w:cs="Tahoma"/>
        </w:rPr>
        <w:footnoteReference w:id="13"/>
      </w:r>
      <w:r w:rsidR="00E9249B" w:rsidRPr="003402DB">
        <w:rPr>
          <w:rFonts w:ascii="Tahoma" w:hAnsi="Tahoma" w:cs="Tahoma"/>
        </w:rPr>
        <w:t>.</w:t>
      </w:r>
    </w:p>
    <w:p w14:paraId="35FACAEE" w14:textId="77777777" w:rsidR="00F87EF6" w:rsidRPr="003402DB" w:rsidRDefault="00F87EF6" w:rsidP="003402DB">
      <w:pPr>
        <w:pStyle w:val="Prrafodelista"/>
        <w:spacing w:line="276" w:lineRule="auto"/>
        <w:rPr>
          <w:rFonts w:ascii="Tahoma" w:hAnsi="Tahoma" w:cs="Tahoma"/>
        </w:rPr>
      </w:pPr>
    </w:p>
    <w:p w14:paraId="5D52CB75" w14:textId="6A703999" w:rsidR="00D33DBC" w:rsidRPr="003402DB" w:rsidRDefault="00F87EF6" w:rsidP="003402DB">
      <w:pPr>
        <w:pStyle w:val="Prrafodelista"/>
        <w:numPr>
          <w:ilvl w:val="0"/>
          <w:numId w:val="17"/>
        </w:numPr>
        <w:tabs>
          <w:tab w:val="left" w:pos="851"/>
        </w:tabs>
        <w:spacing w:line="276" w:lineRule="auto"/>
        <w:ind w:left="0" w:firstLine="709"/>
        <w:jc w:val="both"/>
        <w:rPr>
          <w:rFonts w:ascii="Tahoma" w:hAnsi="Tahoma" w:cs="Tahoma"/>
        </w:rPr>
      </w:pPr>
      <w:r w:rsidRPr="003402DB">
        <w:rPr>
          <w:rFonts w:ascii="Tahoma" w:hAnsi="Tahoma" w:cs="Tahoma"/>
        </w:rPr>
        <w:t>Que la señora MARIBELL HERRERA ARIAS falleció el 09 de octubre de 2022</w:t>
      </w:r>
      <w:r w:rsidRPr="003402DB">
        <w:rPr>
          <w:rStyle w:val="Refdenotaalpie"/>
          <w:rFonts w:ascii="Tahoma" w:hAnsi="Tahoma" w:cs="Tahoma"/>
        </w:rPr>
        <w:footnoteReference w:id="14"/>
      </w:r>
    </w:p>
    <w:p w14:paraId="5325A526" w14:textId="77777777" w:rsidR="00F87EF6" w:rsidRPr="003402DB" w:rsidRDefault="00F87EF6" w:rsidP="003402DB">
      <w:pPr>
        <w:pStyle w:val="Prrafodelista"/>
        <w:spacing w:line="276" w:lineRule="auto"/>
        <w:rPr>
          <w:rFonts w:ascii="Tahoma" w:hAnsi="Tahoma" w:cs="Tahoma"/>
        </w:rPr>
      </w:pPr>
    </w:p>
    <w:p w14:paraId="614E02AE" w14:textId="6136B6AC" w:rsidR="00512F58" w:rsidRPr="003402DB" w:rsidRDefault="00D33DBC" w:rsidP="00BB0DFA">
      <w:pPr>
        <w:spacing w:line="276" w:lineRule="auto"/>
        <w:ind w:firstLine="708"/>
        <w:rPr>
          <w:rFonts w:ascii="Tahoma" w:hAnsi="Tahoma" w:cs="Tahoma"/>
          <w:sz w:val="24"/>
          <w:szCs w:val="24"/>
        </w:rPr>
      </w:pPr>
      <w:r w:rsidRPr="003402DB">
        <w:rPr>
          <w:rFonts w:ascii="Tahoma" w:hAnsi="Tahoma" w:cs="Tahoma"/>
          <w:sz w:val="24"/>
          <w:szCs w:val="24"/>
        </w:rPr>
        <w:t xml:space="preserve">De acuerdo a lo anterior, en este caso no existe duda de que </w:t>
      </w:r>
      <w:r w:rsidR="00CD4B41" w:rsidRPr="003402DB">
        <w:rPr>
          <w:rFonts w:ascii="Tahoma" w:hAnsi="Tahoma" w:cs="Tahoma"/>
          <w:sz w:val="24"/>
          <w:szCs w:val="24"/>
        </w:rPr>
        <w:t xml:space="preserve">el señor </w:t>
      </w:r>
      <w:r w:rsidR="00183708" w:rsidRPr="003402DB">
        <w:rPr>
          <w:rFonts w:ascii="Tahoma" w:hAnsi="Tahoma" w:cs="Tahoma"/>
          <w:sz w:val="24"/>
          <w:szCs w:val="24"/>
        </w:rPr>
        <w:t>NÉSTOR</w:t>
      </w:r>
      <w:r w:rsidR="0039513A" w:rsidRPr="003402DB">
        <w:rPr>
          <w:rFonts w:ascii="Tahoma" w:hAnsi="Tahoma" w:cs="Tahoma"/>
          <w:sz w:val="24"/>
          <w:szCs w:val="24"/>
        </w:rPr>
        <w:t xml:space="preserve"> </w:t>
      </w:r>
      <w:r w:rsidR="00183708" w:rsidRPr="003402DB">
        <w:rPr>
          <w:rFonts w:ascii="Tahoma" w:hAnsi="Tahoma" w:cs="Tahoma"/>
          <w:sz w:val="24"/>
          <w:szCs w:val="24"/>
        </w:rPr>
        <w:t>MARÍN</w:t>
      </w:r>
      <w:r w:rsidR="0039513A" w:rsidRPr="003402DB">
        <w:rPr>
          <w:rFonts w:ascii="Tahoma" w:hAnsi="Tahoma" w:cs="Tahoma"/>
          <w:sz w:val="24"/>
          <w:szCs w:val="24"/>
        </w:rPr>
        <w:t xml:space="preserve"> </w:t>
      </w:r>
      <w:r w:rsidR="00183708" w:rsidRPr="003402DB">
        <w:rPr>
          <w:rFonts w:ascii="Tahoma" w:hAnsi="Tahoma" w:cs="Tahoma"/>
          <w:sz w:val="24"/>
          <w:szCs w:val="24"/>
        </w:rPr>
        <w:t>GUTIÉRREZ</w:t>
      </w:r>
      <w:r w:rsidRPr="003402DB">
        <w:rPr>
          <w:rFonts w:ascii="Tahoma" w:hAnsi="Tahoma" w:cs="Tahoma"/>
          <w:sz w:val="24"/>
          <w:szCs w:val="24"/>
        </w:rPr>
        <w:t xml:space="preserve">, en calidad de </w:t>
      </w:r>
      <w:r w:rsidR="00CD4B41" w:rsidRPr="003402DB">
        <w:rPr>
          <w:rFonts w:ascii="Tahoma" w:hAnsi="Tahoma" w:cs="Tahoma"/>
          <w:sz w:val="24"/>
          <w:szCs w:val="24"/>
        </w:rPr>
        <w:t>pensionado</w:t>
      </w:r>
      <w:r w:rsidRPr="003402DB">
        <w:rPr>
          <w:rFonts w:ascii="Tahoma" w:hAnsi="Tahoma" w:cs="Tahoma"/>
          <w:sz w:val="24"/>
          <w:szCs w:val="24"/>
        </w:rPr>
        <w:t xml:space="preserve">, dejó causado el derecho a la </w:t>
      </w:r>
      <w:r w:rsidR="00CD4B41" w:rsidRPr="003402DB">
        <w:rPr>
          <w:rFonts w:ascii="Tahoma" w:hAnsi="Tahoma" w:cs="Tahoma"/>
          <w:sz w:val="24"/>
          <w:szCs w:val="24"/>
        </w:rPr>
        <w:t xml:space="preserve">sustitución </w:t>
      </w:r>
      <w:r w:rsidR="00CD4B41" w:rsidRPr="003402DB">
        <w:rPr>
          <w:rFonts w:ascii="Tahoma" w:hAnsi="Tahoma" w:cs="Tahoma"/>
          <w:sz w:val="24"/>
          <w:szCs w:val="24"/>
        </w:rPr>
        <w:lastRenderedPageBreak/>
        <w:t>pensional</w:t>
      </w:r>
      <w:r w:rsidRPr="003402DB">
        <w:rPr>
          <w:rFonts w:ascii="Tahoma" w:hAnsi="Tahoma" w:cs="Tahoma"/>
          <w:sz w:val="24"/>
          <w:szCs w:val="24"/>
        </w:rPr>
        <w:t>, razón por la cual, resta verificar si l</w:t>
      </w:r>
      <w:r w:rsidR="00CD4B41" w:rsidRPr="003402DB">
        <w:rPr>
          <w:rFonts w:ascii="Tahoma" w:hAnsi="Tahoma" w:cs="Tahoma"/>
          <w:sz w:val="24"/>
          <w:szCs w:val="24"/>
        </w:rPr>
        <w:t>a</w:t>
      </w:r>
      <w:r w:rsidRPr="003402DB">
        <w:rPr>
          <w:rFonts w:ascii="Tahoma" w:hAnsi="Tahoma" w:cs="Tahoma"/>
          <w:sz w:val="24"/>
          <w:szCs w:val="24"/>
        </w:rPr>
        <w:t xml:space="preserve"> demandante acreditó la convivencia necesaria para ser beneficiari</w:t>
      </w:r>
      <w:r w:rsidR="00CD4B41" w:rsidRPr="003402DB">
        <w:rPr>
          <w:rFonts w:ascii="Tahoma" w:hAnsi="Tahoma" w:cs="Tahoma"/>
          <w:sz w:val="24"/>
          <w:szCs w:val="24"/>
        </w:rPr>
        <w:t>a</w:t>
      </w:r>
      <w:r w:rsidRPr="003402DB">
        <w:rPr>
          <w:rFonts w:ascii="Tahoma" w:hAnsi="Tahoma" w:cs="Tahoma"/>
          <w:sz w:val="24"/>
          <w:szCs w:val="24"/>
        </w:rPr>
        <w:t xml:space="preserve"> de la prestación. </w:t>
      </w:r>
    </w:p>
    <w:p w14:paraId="6374A3EE" w14:textId="634F6C23" w:rsidR="63919AF2" w:rsidRPr="003402DB" w:rsidRDefault="63919AF2" w:rsidP="003402DB">
      <w:pPr>
        <w:pStyle w:val="Sinespaciado"/>
        <w:spacing w:line="276" w:lineRule="auto"/>
        <w:rPr>
          <w:rFonts w:ascii="Tahoma" w:hAnsi="Tahoma" w:cs="Tahoma"/>
        </w:rPr>
      </w:pPr>
    </w:p>
    <w:p w14:paraId="6CDA0745" w14:textId="08E5B6C8" w:rsidR="009F5ACF" w:rsidRPr="003402DB" w:rsidRDefault="0084107C" w:rsidP="003402DB">
      <w:pPr>
        <w:pStyle w:val="Prrafodelista"/>
        <w:widowControl w:val="0"/>
        <w:numPr>
          <w:ilvl w:val="1"/>
          <w:numId w:val="18"/>
        </w:numPr>
        <w:tabs>
          <w:tab w:val="left" w:pos="-720"/>
        </w:tabs>
        <w:snapToGrid w:val="0"/>
        <w:spacing w:line="276" w:lineRule="auto"/>
        <w:jc w:val="both"/>
        <w:rPr>
          <w:rFonts w:ascii="Tahoma" w:hAnsi="Tahoma" w:cs="Tahoma"/>
          <w:b/>
        </w:rPr>
      </w:pPr>
      <w:r w:rsidRPr="003402DB">
        <w:rPr>
          <w:rFonts w:ascii="Tahoma" w:hAnsi="Tahoma" w:cs="Tahoma"/>
          <w:b/>
          <w:spacing w:val="-2"/>
        </w:rPr>
        <w:t>Caso concreto</w:t>
      </w:r>
    </w:p>
    <w:p w14:paraId="55BC7D31" w14:textId="77777777" w:rsidR="00A8279C" w:rsidRPr="003402DB" w:rsidRDefault="00A8279C" w:rsidP="003402DB">
      <w:pPr>
        <w:pStyle w:val="Sinespaciado"/>
        <w:spacing w:line="276" w:lineRule="auto"/>
        <w:rPr>
          <w:rFonts w:ascii="Tahoma" w:hAnsi="Tahoma" w:cs="Tahoma"/>
        </w:rPr>
      </w:pPr>
    </w:p>
    <w:p w14:paraId="6BCB6DE5" w14:textId="7AC10A0F" w:rsidR="008D39BB" w:rsidRPr="003402DB" w:rsidRDefault="008D39BB" w:rsidP="003402DB">
      <w:pPr>
        <w:spacing w:line="276" w:lineRule="auto"/>
        <w:ind w:firstLine="708"/>
        <w:rPr>
          <w:rStyle w:val="normaltextrun"/>
          <w:rFonts w:ascii="Tahoma" w:hAnsi="Tahoma" w:cs="Tahoma"/>
          <w:color w:val="000000"/>
          <w:sz w:val="24"/>
          <w:szCs w:val="24"/>
        </w:rPr>
      </w:pPr>
      <w:r w:rsidRPr="003402DB">
        <w:rPr>
          <w:rStyle w:val="normaltextrun"/>
          <w:rFonts w:ascii="Tahoma" w:hAnsi="Tahoma" w:cs="Tahoma"/>
          <w:color w:val="000000"/>
          <w:sz w:val="24"/>
          <w:szCs w:val="24"/>
        </w:rPr>
        <w:t xml:space="preserve">Con el fin de determinar la convivencia entre los cónyuges por lo menos durante 05 años en cualquier tiempo, como primera medida se relacionará lo dicho por los deponentes, como quiera que es a partir de la prueba testimonial que la a-quo </w:t>
      </w:r>
      <w:r w:rsidR="0039513A" w:rsidRPr="003402DB">
        <w:rPr>
          <w:rStyle w:val="normaltextrun"/>
          <w:rFonts w:ascii="Tahoma" w:hAnsi="Tahoma" w:cs="Tahoma"/>
          <w:color w:val="000000"/>
          <w:sz w:val="24"/>
          <w:szCs w:val="24"/>
        </w:rPr>
        <w:t xml:space="preserve">concluyó que este requisito no estaba </w:t>
      </w:r>
      <w:r w:rsidRPr="003402DB">
        <w:rPr>
          <w:rStyle w:val="normaltextrun"/>
          <w:rFonts w:ascii="Tahoma" w:hAnsi="Tahoma" w:cs="Tahoma"/>
          <w:color w:val="000000"/>
          <w:sz w:val="24"/>
          <w:szCs w:val="24"/>
        </w:rPr>
        <w:t>acreditad</w:t>
      </w:r>
      <w:r w:rsidR="0039513A" w:rsidRPr="003402DB">
        <w:rPr>
          <w:rStyle w:val="normaltextrun"/>
          <w:rFonts w:ascii="Tahoma" w:hAnsi="Tahoma" w:cs="Tahoma"/>
          <w:color w:val="000000"/>
          <w:sz w:val="24"/>
          <w:szCs w:val="24"/>
        </w:rPr>
        <w:t>o</w:t>
      </w:r>
      <w:r w:rsidRPr="003402DB">
        <w:rPr>
          <w:rStyle w:val="normaltextrun"/>
          <w:rFonts w:ascii="Tahoma" w:hAnsi="Tahoma" w:cs="Tahoma"/>
          <w:color w:val="000000"/>
          <w:sz w:val="24"/>
          <w:szCs w:val="24"/>
        </w:rPr>
        <w:t xml:space="preserve">. </w:t>
      </w:r>
    </w:p>
    <w:p w14:paraId="4AFB1340" w14:textId="1D1E4882" w:rsidR="00A8279C" w:rsidRPr="003402DB" w:rsidRDefault="00A8279C" w:rsidP="003402DB">
      <w:pPr>
        <w:pStyle w:val="Sinespaciado"/>
        <w:spacing w:line="276" w:lineRule="auto"/>
        <w:rPr>
          <w:rStyle w:val="normaltextrun"/>
          <w:rFonts w:ascii="Tahoma" w:hAnsi="Tahoma" w:cs="Tahoma"/>
        </w:rPr>
      </w:pPr>
    </w:p>
    <w:p w14:paraId="4DCF1C6A" w14:textId="7B96D011" w:rsidR="00894423" w:rsidRPr="003402DB" w:rsidRDefault="00A8279C" w:rsidP="003402DB">
      <w:pPr>
        <w:spacing w:line="276" w:lineRule="auto"/>
        <w:ind w:firstLine="708"/>
        <w:rPr>
          <w:rFonts w:ascii="Tahoma" w:hAnsi="Tahoma" w:cs="Tahoma"/>
          <w:sz w:val="24"/>
          <w:szCs w:val="24"/>
        </w:rPr>
      </w:pPr>
      <w:r w:rsidRPr="003402DB">
        <w:rPr>
          <w:rStyle w:val="normaltextrun"/>
          <w:rFonts w:ascii="Tahoma" w:hAnsi="Tahoma" w:cs="Tahoma"/>
          <w:color w:val="000000" w:themeColor="text1"/>
          <w:sz w:val="24"/>
          <w:szCs w:val="24"/>
        </w:rPr>
        <w:t>Así, se tiene que</w:t>
      </w:r>
      <w:r w:rsidR="004F2ECC" w:rsidRPr="003402DB">
        <w:rPr>
          <w:rFonts w:ascii="Tahoma" w:hAnsi="Tahoma" w:cs="Tahoma"/>
          <w:sz w:val="24"/>
          <w:szCs w:val="24"/>
        </w:rPr>
        <w:t xml:space="preserve"> </w:t>
      </w:r>
      <w:r w:rsidR="008D39BB" w:rsidRPr="003402DB">
        <w:rPr>
          <w:rFonts w:ascii="Tahoma" w:hAnsi="Tahoma" w:cs="Tahoma"/>
          <w:sz w:val="24"/>
          <w:szCs w:val="24"/>
        </w:rPr>
        <w:t>e</w:t>
      </w:r>
      <w:r w:rsidR="00BF3163" w:rsidRPr="003402DB">
        <w:rPr>
          <w:rFonts w:ascii="Tahoma" w:hAnsi="Tahoma" w:cs="Tahoma"/>
          <w:sz w:val="24"/>
          <w:szCs w:val="24"/>
        </w:rPr>
        <w:t>l primer</w:t>
      </w:r>
      <w:r w:rsidR="008D39BB" w:rsidRPr="003402DB">
        <w:rPr>
          <w:rFonts w:ascii="Tahoma" w:hAnsi="Tahoma" w:cs="Tahoma"/>
          <w:sz w:val="24"/>
          <w:szCs w:val="24"/>
        </w:rPr>
        <w:t>o</w:t>
      </w:r>
      <w:r w:rsidR="00BF3163" w:rsidRPr="003402DB">
        <w:rPr>
          <w:rFonts w:ascii="Tahoma" w:hAnsi="Tahoma" w:cs="Tahoma"/>
          <w:sz w:val="24"/>
          <w:szCs w:val="24"/>
        </w:rPr>
        <w:t xml:space="preserve"> en rendir declaración fue </w:t>
      </w:r>
      <w:r w:rsidR="008D39BB" w:rsidRPr="003402DB">
        <w:rPr>
          <w:rFonts w:ascii="Tahoma" w:hAnsi="Tahoma" w:cs="Tahoma"/>
          <w:sz w:val="24"/>
          <w:szCs w:val="24"/>
        </w:rPr>
        <w:t>el señor</w:t>
      </w:r>
      <w:r w:rsidR="00BF3163" w:rsidRPr="003402DB">
        <w:rPr>
          <w:rFonts w:ascii="Tahoma" w:hAnsi="Tahoma" w:cs="Tahoma"/>
          <w:sz w:val="24"/>
          <w:szCs w:val="24"/>
        </w:rPr>
        <w:t xml:space="preserve"> </w:t>
      </w:r>
      <w:r w:rsidR="004F2ECC" w:rsidRPr="003402DB">
        <w:rPr>
          <w:rFonts w:ascii="Tahoma" w:hAnsi="Tahoma" w:cs="Tahoma"/>
          <w:b/>
          <w:sz w:val="24"/>
          <w:szCs w:val="24"/>
        </w:rPr>
        <w:t>CARLOS ENRIQUE</w:t>
      </w:r>
      <w:r w:rsidR="000043D8" w:rsidRPr="003402DB">
        <w:rPr>
          <w:rFonts w:ascii="Tahoma" w:hAnsi="Tahoma" w:cs="Tahoma"/>
          <w:b/>
          <w:sz w:val="24"/>
          <w:szCs w:val="24"/>
        </w:rPr>
        <w:t xml:space="preserve"> QUITAN</w:t>
      </w:r>
      <w:r w:rsidR="00BF3163" w:rsidRPr="003402DB">
        <w:rPr>
          <w:rFonts w:ascii="Tahoma" w:hAnsi="Tahoma" w:cs="Tahoma"/>
          <w:sz w:val="24"/>
          <w:szCs w:val="24"/>
        </w:rPr>
        <w:t xml:space="preserve">, </w:t>
      </w:r>
      <w:r w:rsidR="00894423" w:rsidRPr="003402DB">
        <w:rPr>
          <w:rFonts w:ascii="Tahoma" w:hAnsi="Tahoma" w:cs="Tahoma"/>
          <w:sz w:val="24"/>
          <w:szCs w:val="24"/>
        </w:rPr>
        <w:t xml:space="preserve">adulto mayor de 73 años que indicó que </w:t>
      </w:r>
      <w:r w:rsidR="00296C24" w:rsidRPr="003402DB">
        <w:rPr>
          <w:rFonts w:ascii="Tahoma" w:hAnsi="Tahoma" w:cs="Tahoma"/>
          <w:sz w:val="24"/>
          <w:szCs w:val="24"/>
        </w:rPr>
        <w:t>hacía</w:t>
      </w:r>
      <w:r w:rsidR="00894423" w:rsidRPr="003402DB">
        <w:rPr>
          <w:rFonts w:ascii="Tahoma" w:hAnsi="Tahoma" w:cs="Tahoma"/>
          <w:sz w:val="24"/>
          <w:szCs w:val="24"/>
        </w:rPr>
        <w:t xml:space="preserve"> aproximadamente 48 años que conoció a la demandante en razón a que en el año 1974 o 1975 ella empezó a trabajar en la zapatería de su propiedad, laborando 08 o 10 años para él, aunque toda la vida a partir de su relación laboral, mantuvieron el contacto. Agregó que cuando empezó a trabajar en la zapatería, la actora le presentó al causante como su esposo y para ese momento la pareja ya tenía el primero de los tres hijos que tuvieron, no </w:t>
      </w:r>
      <w:r w:rsidR="005C1249" w:rsidRPr="003402DB">
        <w:rPr>
          <w:rFonts w:ascii="Tahoma" w:hAnsi="Tahoma" w:cs="Tahoma"/>
          <w:sz w:val="24"/>
          <w:szCs w:val="24"/>
        </w:rPr>
        <w:t>obstante,</w:t>
      </w:r>
      <w:r w:rsidR="00894423" w:rsidRPr="003402DB">
        <w:rPr>
          <w:rFonts w:ascii="Tahoma" w:hAnsi="Tahoma" w:cs="Tahoma"/>
          <w:sz w:val="24"/>
          <w:szCs w:val="24"/>
        </w:rPr>
        <w:t xml:space="preserve"> el primero de los hijos más adelante falleció, quedando únicamente los dos hijos menores de los cónyuges</w:t>
      </w:r>
      <w:r w:rsidR="00F616FA" w:rsidRPr="003402DB">
        <w:rPr>
          <w:rFonts w:ascii="Tahoma" w:hAnsi="Tahoma" w:cs="Tahoma"/>
          <w:sz w:val="24"/>
          <w:szCs w:val="24"/>
        </w:rPr>
        <w:t>,</w:t>
      </w:r>
      <w:r w:rsidR="00296C24" w:rsidRPr="003402DB">
        <w:rPr>
          <w:rFonts w:ascii="Tahoma" w:hAnsi="Tahoma" w:cs="Tahoma"/>
          <w:sz w:val="24"/>
          <w:szCs w:val="24"/>
        </w:rPr>
        <w:t xml:space="preserve"> de nombres </w:t>
      </w:r>
      <w:r w:rsidR="00F616FA" w:rsidRPr="003402DB">
        <w:rPr>
          <w:rFonts w:ascii="Tahoma" w:hAnsi="Tahoma" w:cs="Tahoma"/>
          <w:sz w:val="24"/>
          <w:szCs w:val="24"/>
        </w:rPr>
        <w:t xml:space="preserve">Néstor y Jacqueline. </w:t>
      </w:r>
    </w:p>
    <w:p w14:paraId="16D2803D" w14:textId="248E711D" w:rsidR="00894423" w:rsidRPr="003402DB" w:rsidRDefault="00894423" w:rsidP="003402DB">
      <w:pPr>
        <w:spacing w:line="276" w:lineRule="auto"/>
        <w:ind w:firstLine="708"/>
        <w:rPr>
          <w:rStyle w:val="normaltextrun"/>
          <w:rFonts w:ascii="Tahoma" w:hAnsi="Tahoma" w:cs="Tahoma"/>
          <w:color w:val="000000" w:themeColor="text1"/>
          <w:sz w:val="24"/>
          <w:szCs w:val="24"/>
        </w:rPr>
      </w:pPr>
    </w:p>
    <w:p w14:paraId="53B55DB1" w14:textId="5E26B671" w:rsidR="004F2ECC" w:rsidRPr="003402DB" w:rsidRDefault="00894423" w:rsidP="003402DB">
      <w:pPr>
        <w:spacing w:line="276" w:lineRule="auto"/>
        <w:ind w:firstLine="708"/>
        <w:rPr>
          <w:rStyle w:val="normaltextrun"/>
          <w:rFonts w:ascii="Tahoma" w:hAnsi="Tahoma" w:cs="Tahoma"/>
          <w:color w:val="000000" w:themeColor="text1"/>
          <w:sz w:val="24"/>
          <w:szCs w:val="24"/>
        </w:rPr>
      </w:pPr>
      <w:r w:rsidRPr="003402DB">
        <w:rPr>
          <w:rStyle w:val="normaltextrun"/>
          <w:rFonts w:ascii="Tahoma" w:hAnsi="Tahoma" w:cs="Tahoma"/>
          <w:color w:val="000000" w:themeColor="text1"/>
          <w:sz w:val="24"/>
          <w:szCs w:val="24"/>
        </w:rPr>
        <w:t xml:space="preserve">Precisó el testigo que le consta que MARIBELL y </w:t>
      </w:r>
      <w:r w:rsidR="00183708" w:rsidRPr="003402DB">
        <w:rPr>
          <w:rStyle w:val="normaltextrun"/>
          <w:rFonts w:ascii="Tahoma" w:hAnsi="Tahoma" w:cs="Tahoma"/>
          <w:color w:val="000000" w:themeColor="text1"/>
          <w:sz w:val="24"/>
          <w:szCs w:val="24"/>
        </w:rPr>
        <w:t>NÉSTOR</w:t>
      </w:r>
      <w:r w:rsidRPr="003402DB">
        <w:rPr>
          <w:rStyle w:val="normaltextrun"/>
          <w:rFonts w:ascii="Tahoma" w:hAnsi="Tahoma" w:cs="Tahoma"/>
          <w:color w:val="000000" w:themeColor="text1"/>
          <w:sz w:val="24"/>
          <w:szCs w:val="24"/>
        </w:rPr>
        <w:t xml:space="preserve"> convivieron 10 años</w:t>
      </w:r>
      <w:r w:rsidR="005C1249" w:rsidRPr="003402DB">
        <w:rPr>
          <w:rStyle w:val="normaltextrun"/>
          <w:rFonts w:ascii="Tahoma" w:hAnsi="Tahoma" w:cs="Tahoma"/>
          <w:color w:val="000000" w:themeColor="text1"/>
          <w:sz w:val="24"/>
          <w:szCs w:val="24"/>
        </w:rPr>
        <w:t xml:space="preserve"> sin separaciones</w:t>
      </w:r>
      <w:r w:rsidRPr="003402DB">
        <w:rPr>
          <w:rStyle w:val="normaltextrun"/>
          <w:rFonts w:ascii="Tahoma" w:hAnsi="Tahoma" w:cs="Tahoma"/>
          <w:color w:val="000000" w:themeColor="text1"/>
          <w:sz w:val="24"/>
          <w:szCs w:val="24"/>
        </w:rPr>
        <w:t>, aproximadamente hasta 1985 cuando la demandante dejó el taller y se fue a vivir a Bogotá</w:t>
      </w:r>
      <w:r w:rsidR="005C1249" w:rsidRPr="003402DB">
        <w:rPr>
          <w:rStyle w:val="normaltextrun"/>
          <w:rFonts w:ascii="Tahoma" w:hAnsi="Tahoma" w:cs="Tahoma"/>
          <w:color w:val="000000" w:themeColor="text1"/>
          <w:sz w:val="24"/>
          <w:szCs w:val="24"/>
        </w:rPr>
        <w:t>, estando, para ese momento</w:t>
      </w:r>
      <w:r w:rsidRPr="003402DB">
        <w:rPr>
          <w:rStyle w:val="normaltextrun"/>
          <w:rFonts w:ascii="Tahoma" w:hAnsi="Tahoma" w:cs="Tahoma"/>
          <w:color w:val="000000" w:themeColor="text1"/>
          <w:sz w:val="24"/>
          <w:szCs w:val="24"/>
        </w:rPr>
        <w:t xml:space="preserve"> embarazada </w:t>
      </w:r>
      <w:r w:rsidR="005C1249" w:rsidRPr="003402DB">
        <w:rPr>
          <w:rStyle w:val="normaltextrun"/>
          <w:rFonts w:ascii="Tahoma" w:hAnsi="Tahoma" w:cs="Tahoma"/>
          <w:color w:val="000000" w:themeColor="text1"/>
          <w:sz w:val="24"/>
          <w:szCs w:val="24"/>
        </w:rPr>
        <w:t xml:space="preserve">la actora </w:t>
      </w:r>
      <w:r w:rsidRPr="003402DB">
        <w:rPr>
          <w:rStyle w:val="normaltextrun"/>
          <w:rFonts w:ascii="Tahoma" w:hAnsi="Tahoma" w:cs="Tahoma"/>
          <w:color w:val="000000" w:themeColor="text1"/>
          <w:sz w:val="24"/>
          <w:szCs w:val="24"/>
        </w:rPr>
        <w:t xml:space="preserve">de la niña y ya había nacido el otro hijo que tuvo con el causante, adicional al </w:t>
      </w:r>
      <w:r w:rsidR="00296C24" w:rsidRPr="003402DB">
        <w:rPr>
          <w:rStyle w:val="normaltextrun"/>
          <w:rFonts w:ascii="Tahoma" w:hAnsi="Tahoma" w:cs="Tahoma"/>
          <w:color w:val="000000" w:themeColor="text1"/>
          <w:sz w:val="24"/>
          <w:szCs w:val="24"/>
        </w:rPr>
        <w:t xml:space="preserve">hijo </w:t>
      </w:r>
      <w:r w:rsidRPr="003402DB">
        <w:rPr>
          <w:rStyle w:val="normaltextrun"/>
          <w:rFonts w:ascii="Tahoma" w:hAnsi="Tahoma" w:cs="Tahoma"/>
          <w:color w:val="000000" w:themeColor="text1"/>
          <w:sz w:val="24"/>
          <w:szCs w:val="24"/>
        </w:rPr>
        <w:t>que falleció pequeño</w:t>
      </w:r>
      <w:r w:rsidR="005C1249" w:rsidRPr="003402DB">
        <w:rPr>
          <w:rStyle w:val="normaltextrun"/>
          <w:rFonts w:ascii="Tahoma" w:hAnsi="Tahoma" w:cs="Tahoma"/>
          <w:color w:val="000000" w:themeColor="text1"/>
          <w:sz w:val="24"/>
          <w:szCs w:val="24"/>
        </w:rPr>
        <w:t xml:space="preserve"> y que, </w:t>
      </w:r>
      <w:r w:rsidRPr="003402DB">
        <w:rPr>
          <w:rStyle w:val="normaltextrun"/>
          <w:rFonts w:ascii="Tahoma" w:hAnsi="Tahoma" w:cs="Tahoma"/>
          <w:color w:val="000000" w:themeColor="text1"/>
          <w:sz w:val="24"/>
          <w:szCs w:val="24"/>
        </w:rPr>
        <w:t>pese</w:t>
      </w:r>
      <w:r w:rsidR="005C1249" w:rsidRPr="003402DB">
        <w:rPr>
          <w:rStyle w:val="normaltextrun"/>
          <w:rFonts w:ascii="Tahoma" w:hAnsi="Tahoma" w:cs="Tahoma"/>
          <w:color w:val="000000" w:themeColor="text1"/>
          <w:sz w:val="24"/>
          <w:szCs w:val="24"/>
        </w:rPr>
        <w:t xml:space="preserve"> a su estancia en la capital</w:t>
      </w:r>
      <w:r w:rsidR="00296C24" w:rsidRPr="003402DB">
        <w:rPr>
          <w:rStyle w:val="normaltextrun"/>
          <w:rFonts w:ascii="Tahoma" w:hAnsi="Tahoma" w:cs="Tahoma"/>
          <w:color w:val="000000" w:themeColor="text1"/>
          <w:sz w:val="24"/>
          <w:szCs w:val="24"/>
        </w:rPr>
        <w:t xml:space="preserve">, </w:t>
      </w:r>
      <w:r w:rsidRPr="003402DB">
        <w:rPr>
          <w:rStyle w:val="normaltextrun"/>
          <w:rFonts w:ascii="Tahoma" w:hAnsi="Tahoma" w:cs="Tahoma"/>
          <w:color w:val="000000" w:themeColor="text1"/>
          <w:sz w:val="24"/>
          <w:szCs w:val="24"/>
        </w:rPr>
        <w:t xml:space="preserve">la demandante seguía viniendo constantemente a quedarse con el señor </w:t>
      </w:r>
      <w:r w:rsidR="00183708" w:rsidRPr="003402DB">
        <w:rPr>
          <w:rStyle w:val="normaltextrun"/>
          <w:rFonts w:ascii="Tahoma" w:hAnsi="Tahoma" w:cs="Tahoma"/>
          <w:color w:val="000000" w:themeColor="text1"/>
          <w:sz w:val="24"/>
          <w:szCs w:val="24"/>
        </w:rPr>
        <w:t>NÉSTOR</w:t>
      </w:r>
      <w:r w:rsidRPr="003402DB">
        <w:rPr>
          <w:rStyle w:val="normaltextrun"/>
          <w:rFonts w:ascii="Tahoma" w:hAnsi="Tahoma" w:cs="Tahoma"/>
          <w:color w:val="000000" w:themeColor="text1"/>
          <w:sz w:val="24"/>
          <w:szCs w:val="24"/>
        </w:rPr>
        <w:t xml:space="preserve"> y como él, el testigo, siguió siendo amigo de ellos</w:t>
      </w:r>
      <w:r w:rsidR="005C1249" w:rsidRPr="003402DB">
        <w:rPr>
          <w:rStyle w:val="normaltextrun"/>
          <w:rFonts w:ascii="Tahoma" w:hAnsi="Tahoma" w:cs="Tahoma"/>
          <w:color w:val="000000" w:themeColor="text1"/>
          <w:sz w:val="24"/>
          <w:szCs w:val="24"/>
        </w:rPr>
        <w:t xml:space="preserve"> y se encontraba con el causante jugando billar</w:t>
      </w:r>
      <w:r w:rsidRPr="003402DB">
        <w:rPr>
          <w:rStyle w:val="normaltextrun"/>
          <w:rFonts w:ascii="Tahoma" w:hAnsi="Tahoma" w:cs="Tahoma"/>
          <w:color w:val="000000" w:themeColor="text1"/>
          <w:sz w:val="24"/>
          <w:szCs w:val="24"/>
        </w:rPr>
        <w:t>, se daba cuenta que el causante le ayudó económicamente a la actora hasta su fallecimiento</w:t>
      </w:r>
      <w:r w:rsidR="005C1249" w:rsidRPr="003402DB">
        <w:rPr>
          <w:rStyle w:val="normaltextrun"/>
          <w:rFonts w:ascii="Tahoma" w:hAnsi="Tahoma" w:cs="Tahoma"/>
          <w:color w:val="000000" w:themeColor="text1"/>
          <w:sz w:val="24"/>
          <w:szCs w:val="24"/>
        </w:rPr>
        <w:t xml:space="preserve"> y que ella venía a quedarse con el esposo constantemente cada 8 o 15  días o una vez al mes, hasta que </w:t>
      </w:r>
      <w:r w:rsidR="00A978A8" w:rsidRPr="003402DB">
        <w:rPr>
          <w:rStyle w:val="normaltextrun"/>
          <w:rFonts w:ascii="Tahoma" w:hAnsi="Tahoma" w:cs="Tahoma"/>
          <w:color w:val="000000" w:themeColor="text1"/>
          <w:sz w:val="24"/>
          <w:szCs w:val="24"/>
        </w:rPr>
        <w:t>4 años antes de la muerte volvió a Pereira pero no sabe si fueron pareja otra vez</w:t>
      </w:r>
      <w:r w:rsidR="005C1249" w:rsidRPr="003402DB">
        <w:rPr>
          <w:rStyle w:val="normaltextrun"/>
          <w:rFonts w:ascii="Tahoma" w:hAnsi="Tahoma" w:cs="Tahoma"/>
          <w:color w:val="000000" w:themeColor="text1"/>
          <w:sz w:val="24"/>
          <w:szCs w:val="24"/>
        </w:rPr>
        <w:t>.</w:t>
      </w:r>
    </w:p>
    <w:p w14:paraId="033297DF" w14:textId="77777777" w:rsidR="00F616FA" w:rsidRPr="003402DB" w:rsidRDefault="00F616FA" w:rsidP="003402DB">
      <w:pPr>
        <w:pStyle w:val="Sinespaciado"/>
        <w:spacing w:line="276" w:lineRule="auto"/>
        <w:rPr>
          <w:rStyle w:val="normaltextrun"/>
          <w:rFonts w:ascii="Tahoma" w:hAnsi="Tahoma" w:cs="Tahoma"/>
          <w:color w:val="000000" w:themeColor="text1"/>
        </w:rPr>
      </w:pPr>
    </w:p>
    <w:p w14:paraId="3E4B1BFF" w14:textId="65A79CF2" w:rsidR="004F2ECC" w:rsidRPr="003402DB" w:rsidRDefault="00F616FA" w:rsidP="003402DB">
      <w:pPr>
        <w:spacing w:line="276" w:lineRule="auto"/>
        <w:ind w:firstLine="708"/>
        <w:rPr>
          <w:rFonts w:ascii="Tahoma" w:hAnsi="Tahoma" w:cs="Tahoma"/>
          <w:sz w:val="24"/>
          <w:szCs w:val="24"/>
        </w:rPr>
      </w:pPr>
      <w:r w:rsidRPr="003402DB">
        <w:rPr>
          <w:rStyle w:val="normaltextrun"/>
          <w:rFonts w:ascii="Tahoma" w:hAnsi="Tahoma" w:cs="Tahoma"/>
          <w:color w:val="000000" w:themeColor="text1"/>
          <w:sz w:val="24"/>
          <w:szCs w:val="24"/>
        </w:rPr>
        <w:t xml:space="preserve">Por último, indicó que, en Bogotá, MARIBELL </w:t>
      </w:r>
      <w:r w:rsidR="004F2ECC" w:rsidRPr="003402DB">
        <w:rPr>
          <w:rStyle w:val="normaltextrun"/>
          <w:rFonts w:ascii="Tahoma" w:hAnsi="Tahoma" w:cs="Tahoma"/>
          <w:color w:val="000000" w:themeColor="text1"/>
          <w:sz w:val="24"/>
          <w:szCs w:val="24"/>
        </w:rPr>
        <w:t xml:space="preserve">tuvo otras dos hijas </w:t>
      </w:r>
      <w:r w:rsidRPr="003402DB">
        <w:rPr>
          <w:rStyle w:val="normaltextrun"/>
          <w:rFonts w:ascii="Tahoma" w:hAnsi="Tahoma" w:cs="Tahoma"/>
          <w:color w:val="000000" w:themeColor="text1"/>
          <w:sz w:val="24"/>
          <w:szCs w:val="24"/>
        </w:rPr>
        <w:t xml:space="preserve">con otro hombre, </w:t>
      </w:r>
      <w:r w:rsidR="004F2ECC" w:rsidRPr="003402DB">
        <w:rPr>
          <w:rStyle w:val="normaltextrun"/>
          <w:rFonts w:ascii="Tahoma" w:hAnsi="Tahoma" w:cs="Tahoma"/>
          <w:color w:val="000000" w:themeColor="text1"/>
          <w:sz w:val="24"/>
          <w:szCs w:val="24"/>
        </w:rPr>
        <w:t>pero no se volvió a casar</w:t>
      </w:r>
      <w:r w:rsidRPr="003402DB">
        <w:rPr>
          <w:rStyle w:val="normaltextrun"/>
          <w:rFonts w:ascii="Tahoma" w:hAnsi="Tahoma" w:cs="Tahoma"/>
          <w:color w:val="000000" w:themeColor="text1"/>
          <w:sz w:val="24"/>
          <w:szCs w:val="24"/>
        </w:rPr>
        <w:t xml:space="preserve"> y cuando se separó del padre de sus hijas </w:t>
      </w:r>
      <w:r w:rsidR="00296C24" w:rsidRPr="003402DB">
        <w:rPr>
          <w:rStyle w:val="normaltextrun"/>
          <w:rFonts w:ascii="Tahoma" w:hAnsi="Tahoma" w:cs="Tahoma"/>
          <w:color w:val="000000" w:themeColor="text1"/>
          <w:sz w:val="24"/>
          <w:szCs w:val="24"/>
        </w:rPr>
        <w:t>menores</w:t>
      </w:r>
      <w:r w:rsidRPr="003402DB">
        <w:rPr>
          <w:rStyle w:val="normaltextrun"/>
          <w:rFonts w:ascii="Tahoma" w:hAnsi="Tahoma" w:cs="Tahoma"/>
          <w:color w:val="000000" w:themeColor="text1"/>
          <w:sz w:val="24"/>
          <w:szCs w:val="24"/>
        </w:rPr>
        <w:t xml:space="preserve">, </w:t>
      </w:r>
      <w:r w:rsidR="004F2ECC" w:rsidRPr="003402DB">
        <w:rPr>
          <w:rStyle w:val="normaltextrun"/>
          <w:rFonts w:ascii="Tahoma" w:hAnsi="Tahoma" w:cs="Tahoma"/>
          <w:color w:val="000000" w:themeColor="text1"/>
          <w:sz w:val="24"/>
          <w:szCs w:val="24"/>
        </w:rPr>
        <w:t>volvió con el causante</w:t>
      </w:r>
      <w:r w:rsidRPr="003402DB">
        <w:rPr>
          <w:rStyle w:val="normaltextrun"/>
          <w:rFonts w:ascii="Tahoma" w:hAnsi="Tahoma" w:cs="Tahoma"/>
          <w:color w:val="000000" w:themeColor="text1"/>
          <w:sz w:val="24"/>
          <w:szCs w:val="24"/>
        </w:rPr>
        <w:t>, aunque no sabe có</w:t>
      </w:r>
      <w:r w:rsidR="004F2ECC" w:rsidRPr="003402DB">
        <w:rPr>
          <w:rStyle w:val="normaltextrun"/>
          <w:rFonts w:ascii="Tahoma" w:hAnsi="Tahoma" w:cs="Tahoma"/>
          <w:color w:val="000000" w:themeColor="text1"/>
          <w:sz w:val="24"/>
          <w:szCs w:val="24"/>
        </w:rPr>
        <w:t>mo hacia</w:t>
      </w:r>
      <w:r w:rsidRPr="003402DB">
        <w:rPr>
          <w:rStyle w:val="normaltextrun"/>
          <w:rFonts w:ascii="Tahoma" w:hAnsi="Tahoma" w:cs="Tahoma"/>
          <w:color w:val="000000" w:themeColor="text1"/>
          <w:sz w:val="24"/>
          <w:szCs w:val="24"/>
        </w:rPr>
        <w:t xml:space="preserve"> la actora</w:t>
      </w:r>
      <w:r w:rsidR="004F2ECC" w:rsidRPr="003402DB">
        <w:rPr>
          <w:rStyle w:val="normaltextrun"/>
          <w:rFonts w:ascii="Tahoma" w:hAnsi="Tahoma" w:cs="Tahoma"/>
          <w:color w:val="000000" w:themeColor="text1"/>
          <w:sz w:val="24"/>
          <w:szCs w:val="24"/>
        </w:rPr>
        <w:t xml:space="preserve"> para venir</w:t>
      </w:r>
      <w:r w:rsidRPr="003402DB">
        <w:rPr>
          <w:rStyle w:val="normaltextrun"/>
          <w:rFonts w:ascii="Tahoma" w:hAnsi="Tahoma" w:cs="Tahoma"/>
          <w:color w:val="000000" w:themeColor="text1"/>
          <w:sz w:val="24"/>
          <w:szCs w:val="24"/>
        </w:rPr>
        <w:t xml:space="preserve"> a Pereira</w:t>
      </w:r>
      <w:r w:rsidR="004F2ECC" w:rsidRPr="003402DB">
        <w:rPr>
          <w:rStyle w:val="normaltextrun"/>
          <w:rFonts w:ascii="Tahoma" w:hAnsi="Tahoma" w:cs="Tahoma"/>
          <w:color w:val="000000" w:themeColor="text1"/>
          <w:sz w:val="24"/>
          <w:szCs w:val="24"/>
        </w:rPr>
        <w:t xml:space="preserve"> teniendo trabajo</w:t>
      </w:r>
      <w:r w:rsidRPr="003402DB">
        <w:rPr>
          <w:rStyle w:val="normaltextrun"/>
          <w:rFonts w:ascii="Tahoma" w:hAnsi="Tahoma" w:cs="Tahoma"/>
          <w:color w:val="000000" w:themeColor="text1"/>
          <w:sz w:val="24"/>
          <w:szCs w:val="24"/>
        </w:rPr>
        <w:t xml:space="preserve"> en Bogotá</w:t>
      </w:r>
      <w:r w:rsidR="004F2ECC" w:rsidRPr="003402DB">
        <w:rPr>
          <w:rStyle w:val="normaltextrun"/>
          <w:rFonts w:ascii="Tahoma" w:hAnsi="Tahoma" w:cs="Tahoma"/>
          <w:color w:val="000000" w:themeColor="text1"/>
          <w:sz w:val="24"/>
          <w:szCs w:val="24"/>
        </w:rPr>
        <w:t xml:space="preserve"> </w:t>
      </w:r>
      <w:r w:rsidRPr="003402DB">
        <w:rPr>
          <w:rStyle w:val="normaltextrun"/>
          <w:rFonts w:ascii="Tahoma" w:hAnsi="Tahoma" w:cs="Tahoma"/>
          <w:color w:val="000000" w:themeColor="text1"/>
          <w:sz w:val="24"/>
          <w:szCs w:val="24"/>
        </w:rPr>
        <w:t>y otra</w:t>
      </w:r>
      <w:r w:rsidR="004F2ECC" w:rsidRPr="003402DB">
        <w:rPr>
          <w:rStyle w:val="normaltextrun"/>
          <w:rFonts w:ascii="Tahoma" w:hAnsi="Tahoma" w:cs="Tahoma"/>
          <w:color w:val="000000" w:themeColor="text1"/>
          <w:sz w:val="24"/>
          <w:szCs w:val="24"/>
        </w:rPr>
        <w:t xml:space="preserve"> pareja</w:t>
      </w:r>
      <w:r w:rsidRPr="003402DB">
        <w:rPr>
          <w:rStyle w:val="normaltextrun"/>
          <w:rFonts w:ascii="Tahoma" w:hAnsi="Tahoma" w:cs="Tahoma"/>
          <w:color w:val="000000" w:themeColor="text1"/>
          <w:sz w:val="24"/>
          <w:szCs w:val="24"/>
        </w:rPr>
        <w:t>, ultima con la que realmente no sabe sí viv</w:t>
      </w:r>
      <w:r w:rsidR="00296C24" w:rsidRPr="003402DB">
        <w:rPr>
          <w:rStyle w:val="normaltextrun"/>
          <w:rFonts w:ascii="Tahoma" w:hAnsi="Tahoma" w:cs="Tahoma"/>
          <w:color w:val="000000" w:themeColor="text1"/>
          <w:sz w:val="24"/>
          <w:szCs w:val="24"/>
        </w:rPr>
        <w:t>i</w:t>
      </w:r>
      <w:r w:rsidRPr="003402DB">
        <w:rPr>
          <w:rStyle w:val="normaltextrun"/>
          <w:rFonts w:ascii="Tahoma" w:hAnsi="Tahoma" w:cs="Tahoma"/>
          <w:color w:val="000000" w:themeColor="text1"/>
          <w:sz w:val="24"/>
          <w:szCs w:val="24"/>
        </w:rPr>
        <w:t>ó</w:t>
      </w:r>
      <w:r w:rsidR="00296C24" w:rsidRPr="003402DB">
        <w:rPr>
          <w:rStyle w:val="normaltextrun"/>
          <w:rFonts w:ascii="Tahoma" w:hAnsi="Tahoma" w:cs="Tahoma"/>
          <w:color w:val="000000" w:themeColor="text1"/>
          <w:sz w:val="24"/>
          <w:szCs w:val="24"/>
        </w:rPr>
        <w:t xml:space="preserve"> la actora</w:t>
      </w:r>
      <w:r w:rsidRPr="003402DB">
        <w:rPr>
          <w:rStyle w:val="normaltextrun"/>
          <w:rFonts w:ascii="Tahoma" w:hAnsi="Tahoma" w:cs="Tahoma"/>
          <w:color w:val="000000" w:themeColor="text1"/>
          <w:sz w:val="24"/>
          <w:szCs w:val="24"/>
        </w:rPr>
        <w:t>,</w:t>
      </w:r>
      <w:r w:rsidR="00296C24" w:rsidRPr="003402DB">
        <w:rPr>
          <w:rStyle w:val="normaltextrun"/>
          <w:rFonts w:ascii="Tahoma" w:hAnsi="Tahoma" w:cs="Tahoma"/>
          <w:color w:val="000000" w:themeColor="text1"/>
          <w:sz w:val="24"/>
          <w:szCs w:val="24"/>
        </w:rPr>
        <w:t xml:space="preserve"> puesto que</w:t>
      </w:r>
      <w:r w:rsidRPr="003402DB">
        <w:rPr>
          <w:rStyle w:val="normaltextrun"/>
          <w:rFonts w:ascii="Tahoma" w:hAnsi="Tahoma" w:cs="Tahoma"/>
          <w:color w:val="000000" w:themeColor="text1"/>
          <w:sz w:val="24"/>
          <w:szCs w:val="24"/>
        </w:rPr>
        <w:t xml:space="preserve"> solo conoció a las hijas y estas </w:t>
      </w:r>
      <w:r w:rsidR="004F2ECC" w:rsidRPr="003402DB">
        <w:rPr>
          <w:rStyle w:val="normaltextrun"/>
          <w:rFonts w:ascii="Tahoma" w:hAnsi="Tahoma" w:cs="Tahoma"/>
          <w:color w:val="000000" w:themeColor="text1"/>
          <w:sz w:val="24"/>
          <w:szCs w:val="24"/>
        </w:rPr>
        <w:t>también decían que el causante era el papá, porque él les ayudaba</w:t>
      </w:r>
      <w:r w:rsidRPr="003402DB">
        <w:rPr>
          <w:rStyle w:val="normaltextrun"/>
          <w:rFonts w:ascii="Tahoma" w:hAnsi="Tahoma" w:cs="Tahoma"/>
          <w:color w:val="000000" w:themeColor="text1"/>
          <w:sz w:val="24"/>
          <w:szCs w:val="24"/>
        </w:rPr>
        <w:t>.</w:t>
      </w:r>
    </w:p>
    <w:p w14:paraId="6EC06242" w14:textId="77777777" w:rsidR="008D39BB" w:rsidRPr="003402DB" w:rsidRDefault="008D39BB" w:rsidP="003402DB">
      <w:pPr>
        <w:spacing w:line="276" w:lineRule="auto"/>
        <w:ind w:firstLine="708"/>
        <w:rPr>
          <w:rFonts w:ascii="Tahoma" w:hAnsi="Tahoma" w:cs="Tahoma"/>
          <w:sz w:val="24"/>
          <w:szCs w:val="24"/>
        </w:rPr>
      </w:pPr>
    </w:p>
    <w:p w14:paraId="76BE5605" w14:textId="48F32E62" w:rsidR="0012580D" w:rsidRPr="003402DB" w:rsidRDefault="00531A7B" w:rsidP="003402DB">
      <w:pPr>
        <w:spacing w:line="276" w:lineRule="auto"/>
        <w:ind w:firstLine="708"/>
        <w:rPr>
          <w:rFonts w:ascii="Tahoma" w:hAnsi="Tahoma" w:cs="Tahoma"/>
          <w:sz w:val="24"/>
          <w:szCs w:val="24"/>
        </w:rPr>
      </w:pPr>
      <w:r w:rsidRPr="003402DB">
        <w:rPr>
          <w:rFonts w:ascii="Tahoma" w:hAnsi="Tahoma" w:cs="Tahoma"/>
          <w:sz w:val="24"/>
          <w:szCs w:val="24"/>
        </w:rPr>
        <w:t xml:space="preserve">Seguidamente, </w:t>
      </w:r>
      <w:r w:rsidR="004F2ECC" w:rsidRPr="003402DB">
        <w:rPr>
          <w:rFonts w:ascii="Tahoma" w:hAnsi="Tahoma" w:cs="Tahoma"/>
          <w:b/>
          <w:sz w:val="24"/>
          <w:szCs w:val="24"/>
        </w:rPr>
        <w:t>WILSON MEJIA MORALES</w:t>
      </w:r>
      <w:r w:rsidRPr="003402DB">
        <w:rPr>
          <w:rFonts w:ascii="Tahoma" w:hAnsi="Tahoma" w:cs="Tahoma"/>
          <w:b/>
          <w:sz w:val="24"/>
          <w:szCs w:val="24"/>
        </w:rPr>
        <w:t xml:space="preserve">, </w:t>
      </w:r>
      <w:r w:rsidR="00AA12E2" w:rsidRPr="003402DB">
        <w:rPr>
          <w:rFonts w:ascii="Tahoma" w:hAnsi="Tahoma" w:cs="Tahoma"/>
          <w:sz w:val="24"/>
          <w:szCs w:val="24"/>
        </w:rPr>
        <w:t xml:space="preserve">aseguró que </w:t>
      </w:r>
      <w:r w:rsidR="00652C5F" w:rsidRPr="003402DB">
        <w:rPr>
          <w:rFonts w:ascii="Tahoma" w:hAnsi="Tahoma" w:cs="Tahoma"/>
          <w:sz w:val="24"/>
          <w:szCs w:val="24"/>
        </w:rPr>
        <w:t xml:space="preserve">la demandante y el causante vivían juntos con sus dos hijos Néstor y Jacqueline y que eran casados, todo lo cual le consta porque él trabajaba al lado de donde ellos vivían hace 31 años, lo que ubica aproximadamente para los años 1992 o 1993, y para ese momento el causante </w:t>
      </w:r>
      <w:r w:rsidR="004F2ECC" w:rsidRPr="003402DB">
        <w:rPr>
          <w:rFonts w:ascii="Tahoma" w:hAnsi="Tahoma" w:cs="Tahoma"/>
          <w:sz w:val="24"/>
          <w:szCs w:val="24"/>
        </w:rPr>
        <w:t>trabajaba en las trilladoras</w:t>
      </w:r>
      <w:r w:rsidR="00685629" w:rsidRPr="003402DB">
        <w:rPr>
          <w:rFonts w:ascii="Tahoma" w:hAnsi="Tahoma" w:cs="Tahoma"/>
          <w:sz w:val="24"/>
          <w:szCs w:val="24"/>
        </w:rPr>
        <w:t xml:space="preserve">, la demandante era ama de casa </w:t>
      </w:r>
      <w:r w:rsidR="00652C5F" w:rsidRPr="003402DB">
        <w:rPr>
          <w:rFonts w:ascii="Tahoma" w:hAnsi="Tahoma" w:cs="Tahoma"/>
          <w:sz w:val="24"/>
          <w:szCs w:val="24"/>
        </w:rPr>
        <w:t>y los niños tenían 05 o 07 años la menor y 11 el mayor. Aseguró que la relación de pareja se extendió hasta</w:t>
      </w:r>
      <w:r w:rsidR="0012580D" w:rsidRPr="003402DB">
        <w:rPr>
          <w:rFonts w:ascii="Tahoma" w:hAnsi="Tahoma" w:cs="Tahoma"/>
          <w:sz w:val="24"/>
          <w:szCs w:val="24"/>
        </w:rPr>
        <w:t xml:space="preserve"> un año antes d</w:t>
      </w:r>
      <w:r w:rsidR="00652C5F" w:rsidRPr="003402DB">
        <w:rPr>
          <w:rFonts w:ascii="Tahoma" w:hAnsi="Tahoma" w:cs="Tahoma"/>
          <w:sz w:val="24"/>
          <w:szCs w:val="24"/>
        </w:rPr>
        <w:t>el fallecimiento</w:t>
      </w:r>
      <w:r w:rsidR="00685629" w:rsidRPr="003402DB">
        <w:rPr>
          <w:rFonts w:ascii="Tahoma" w:hAnsi="Tahoma" w:cs="Tahoma"/>
          <w:sz w:val="24"/>
          <w:szCs w:val="24"/>
        </w:rPr>
        <w:t xml:space="preserve"> del causante</w:t>
      </w:r>
      <w:r w:rsidR="0012580D" w:rsidRPr="003402DB">
        <w:rPr>
          <w:rFonts w:ascii="Tahoma" w:hAnsi="Tahoma" w:cs="Tahoma"/>
          <w:sz w:val="24"/>
          <w:szCs w:val="24"/>
        </w:rPr>
        <w:t xml:space="preserve">, pero que realmente fueron vecinos aproximadamente 03 años y que de ahí se mudaron en </w:t>
      </w:r>
      <w:r w:rsidR="00296C24" w:rsidRPr="003402DB">
        <w:rPr>
          <w:rFonts w:ascii="Tahoma" w:hAnsi="Tahoma" w:cs="Tahoma"/>
          <w:sz w:val="24"/>
          <w:szCs w:val="24"/>
        </w:rPr>
        <w:t>19</w:t>
      </w:r>
      <w:r w:rsidR="0012580D" w:rsidRPr="003402DB">
        <w:rPr>
          <w:rFonts w:ascii="Tahoma" w:hAnsi="Tahoma" w:cs="Tahoma"/>
          <w:sz w:val="24"/>
          <w:szCs w:val="24"/>
        </w:rPr>
        <w:t xml:space="preserve">95 y perdió contacto con </w:t>
      </w:r>
      <w:r w:rsidR="0012580D" w:rsidRPr="003402DB">
        <w:rPr>
          <w:rFonts w:ascii="Tahoma" w:hAnsi="Tahoma" w:cs="Tahoma"/>
          <w:sz w:val="24"/>
          <w:szCs w:val="24"/>
        </w:rPr>
        <w:lastRenderedPageBreak/>
        <w:t>ellos y solo los visitaba a lo sum</w:t>
      </w:r>
      <w:r w:rsidR="00296C24" w:rsidRPr="003402DB">
        <w:rPr>
          <w:rFonts w:ascii="Tahoma" w:hAnsi="Tahoma" w:cs="Tahoma"/>
          <w:sz w:val="24"/>
          <w:szCs w:val="24"/>
        </w:rPr>
        <w:t>o</w:t>
      </w:r>
      <w:r w:rsidR="0012580D" w:rsidRPr="003402DB">
        <w:rPr>
          <w:rFonts w:ascii="Tahoma" w:hAnsi="Tahoma" w:cs="Tahoma"/>
          <w:sz w:val="24"/>
          <w:szCs w:val="24"/>
        </w:rPr>
        <w:t xml:space="preserve"> cada 6 meses o cada año, siendo muy pocas las veces que veía al causante.</w:t>
      </w:r>
    </w:p>
    <w:p w14:paraId="719C1989" w14:textId="77777777" w:rsidR="0012580D" w:rsidRPr="003402DB" w:rsidRDefault="0012580D" w:rsidP="003402DB">
      <w:pPr>
        <w:spacing w:line="276" w:lineRule="auto"/>
        <w:ind w:firstLine="708"/>
        <w:rPr>
          <w:rFonts w:ascii="Tahoma" w:hAnsi="Tahoma" w:cs="Tahoma"/>
          <w:sz w:val="24"/>
          <w:szCs w:val="24"/>
        </w:rPr>
      </w:pPr>
    </w:p>
    <w:p w14:paraId="41F5301F" w14:textId="350CF3D8" w:rsidR="004F2ECC" w:rsidRPr="003402DB" w:rsidRDefault="0012580D" w:rsidP="003402DB">
      <w:pPr>
        <w:spacing w:line="276" w:lineRule="auto"/>
        <w:ind w:firstLine="708"/>
        <w:rPr>
          <w:rFonts w:ascii="Tahoma" w:hAnsi="Tahoma" w:cs="Tahoma"/>
          <w:sz w:val="24"/>
          <w:szCs w:val="24"/>
        </w:rPr>
      </w:pPr>
      <w:r w:rsidRPr="003402DB">
        <w:rPr>
          <w:rFonts w:ascii="Tahoma" w:hAnsi="Tahoma" w:cs="Tahoma"/>
          <w:sz w:val="24"/>
          <w:szCs w:val="24"/>
        </w:rPr>
        <w:t xml:space="preserve">Afirmó que </w:t>
      </w:r>
      <w:r w:rsidR="00A65125" w:rsidRPr="003402DB">
        <w:rPr>
          <w:rFonts w:ascii="Tahoma" w:hAnsi="Tahoma" w:cs="Tahoma"/>
          <w:sz w:val="24"/>
          <w:szCs w:val="24"/>
        </w:rPr>
        <w:t>el causante y la demandante</w:t>
      </w:r>
      <w:r w:rsidRPr="003402DB">
        <w:rPr>
          <w:rFonts w:ascii="Tahoma" w:hAnsi="Tahoma" w:cs="Tahoma"/>
          <w:sz w:val="24"/>
          <w:szCs w:val="24"/>
        </w:rPr>
        <w:t xml:space="preserve"> viajaba</w:t>
      </w:r>
      <w:r w:rsidR="00A65125" w:rsidRPr="003402DB">
        <w:rPr>
          <w:rFonts w:ascii="Tahoma" w:hAnsi="Tahoma" w:cs="Tahoma"/>
          <w:sz w:val="24"/>
          <w:szCs w:val="24"/>
        </w:rPr>
        <w:t>n</w:t>
      </w:r>
      <w:r w:rsidRPr="003402DB">
        <w:rPr>
          <w:rFonts w:ascii="Tahoma" w:hAnsi="Tahoma" w:cs="Tahoma"/>
          <w:sz w:val="24"/>
          <w:szCs w:val="24"/>
        </w:rPr>
        <w:t xml:space="preserve"> a Bogotá y se quedaban un tiempo antes de regresar a Pereira, sin</w:t>
      </w:r>
      <w:r w:rsidR="00A65125" w:rsidRPr="003402DB">
        <w:rPr>
          <w:rFonts w:ascii="Tahoma" w:hAnsi="Tahoma" w:cs="Tahoma"/>
          <w:sz w:val="24"/>
          <w:szCs w:val="24"/>
        </w:rPr>
        <w:t xml:space="preserve"> que él, el testigo les hubiera conocido otra pareja durante todo el tiempo, así como tampoco sabe de hijos diferentes a los dos que tuvieron juntos y, </w:t>
      </w:r>
      <w:r w:rsidR="00296C24" w:rsidRPr="003402DB">
        <w:rPr>
          <w:rFonts w:ascii="Tahoma" w:hAnsi="Tahoma" w:cs="Tahoma"/>
          <w:sz w:val="24"/>
          <w:szCs w:val="24"/>
        </w:rPr>
        <w:t>por último</w:t>
      </w:r>
      <w:r w:rsidR="00A65125" w:rsidRPr="003402DB">
        <w:rPr>
          <w:rFonts w:ascii="Tahoma" w:hAnsi="Tahoma" w:cs="Tahoma"/>
          <w:sz w:val="24"/>
          <w:szCs w:val="24"/>
        </w:rPr>
        <w:t xml:space="preserve">, indicó que NÉSTOR </w:t>
      </w:r>
      <w:r w:rsidR="004F2ECC" w:rsidRPr="003402DB">
        <w:rPr>
          <w:rFonts w:ascii="Tahoma" w:hAnsi="Tahoma" w:cs="Tahoma"/>
          <w:sz w:val="24"/>
          <w:szCs w:val="24"/>
        </w:rPr>
        <w:t xml:space="preserve">mantenía </w:t>
      </w:r>
      <w:r w:rsidR="00A65125" w:rsidRPr="003402DB">
        <w:rPr>
          <w:rFonts w:ascii="Tahoma" w:hAnsi="Tahoma" w:cs="Tahoma"/>
          <w:sz w:val="24"/>
          <w:szCs w:val="24"/>
        </w:rPr>
        <w:t xml:space="preserve">económicamente </w:t>
      </w:r>
      <w:r w:rsidR="004F2ECC" w:rsidRPr="003402DB">
        <w:rPr>
          <w:rFonts w:ascii="Tahoma" w:hAnsi="Tahoma" w:cs="Tahoma"/>
          <w:sz w:val="24"/>
          <w:szCs w:val="24"/>
        </w:rPr>
        <w:t>a la demandante</w:t>
      </w:r>
      <w:r w:rsidR="00A65125" w:rsidRPr="003402DB">
        <w:rPr>
          <w:rFonts w:ascii="Tahoma" w:hAnsi="Tahoma" w:cs="Tahoma"/>
          <w:sz w:val="24"/>
          <w:szCs w:val="24"/>
        </w:rPr>
        <w:t xml:space="preserve"> porque ella no trabajaba.</w:t>
      </w:r>
    </w:p>
    <w:p w14:paraId="79AD889F" w14:textId="115F2E68" w:rsidR="004F2ECC" w:rsidRPr="003402DB" w:rsidRDefault="004F2ECC" w:rsidP="003402DB">
      <w:pPr>
        <w:spacing w:line="276" w:lineRule="auto"/>
        <w:rPr>
          <w:rStyle w:val="normaltextrun"/>
          <w:rFonts w:ascii="Tahoma" w:hAnsi="Tahoma" w:cs="Tahoma"/>
          <w:color w:val="000000"/>
          <w:sz w:val="24"/>
          <w:szCs w:val="24"/>
        </w:rPr>
      </w:pPr>
    </w:p>
    <w:p w14:paraId="29A7D500" w14:textId="14B44FEB" w:rsidR="004F2ECC" w:rsidRPr="003402DB" w:rsidRDefault="004F2ECC" w:rsidP="003402DB">
      <w:pPr>
        <w:spacing w:line="276" w:lineRule="auto"/>
        <w:ind w:firstLine="708"/>
        <w:rPr>
          <w:rFonts w:ascii="Tahoma" w:hAnsi="Tahoma" w:cs="Tahoma"/>
          <w:sz w:val="24"/>
          <w:szCs w:val="24"/>
        </w:rPr>
      </w:pPr>
      <w:r w:rsidRPr="003402DB">
        <w:rPr>
          <w:rStyle w:val="normaltextrun"/>
          <w:rFonts w:ascii="Tahoma" w:hAnsi="Tahoma" w:cs="Tahoma"/>
          <w:color w:val="000000"/>
          <w:sz w:val="24"/>
          <w:szCs w:val="24"/>
        </w:rPr>
        <w:t xml:space="preserve">Finalmente, </w:t>
      </w:r>
      <w:r w:rsidR="00183708" w:rsidRPr="003402DB">
        <w:rPr>
          <w:rStyle w:val="normaltextrun"/>
          <w:rFonts w:ascii="Tahoma" w:hAnsi="Tahoma" w:cs="Tahoma"/>
          <w:b/>
          <w:color w:val="000000"/>
          <w:sz w:val="24"/>
          <w:szCs w:val="24"/>
        </w:rPr>
        <w:t>JOSÉ</w:t>
      </w:r>
      <w:r w:rsidR="000043D8" w:rsidRPr="003402DB">
        <w:rPr>
          <w:rStyle w:val="normaltextrun"/>
          <w:rFonts w:ascii="Tahoma" w:hAnsi="Tahoma" w:cs="Tahoma"/>
          <w:b/>
          <w:color w:val="000000"/>
          <w:sz w:val="24"/>
          <w:szCs w:val="24"/>
        </w:rPr>
        <w:t xml:space="preserve"> AURELIANO</w:t>
      </w:r>
      <w:r w:rsidRPr="003402DB">
        <w:rPr>
          <w:rStyle w:val="normaltextrun"/>
          <w:rFonts w:ascii="Tahoma" w:hAnsi="Tahoma" w:cs="Tahoma"/>
          <w:b/>
          <w:color w:val="000000"/>
          <w:sz w:val="24"/>
          <w:szCs w:val="24"/>
        </w:rPr>
        <w:t xml:space="preserve"> </w:t>
      </w:r>
      <w:r w:rsidR="00183708" w:rsidRPr="003402DB">
        <w:rPr>
          <w:rStyle w:val="normaltextrun"/>
          <w:rFonts w:ascii="Tahoma" w:hAnsi="Tahoma" w:cs="Tahoma"/>
          <w:b/>
          <w:color w:val="000000"/>
          <w:sz w:val="24"/>
          <w:szCs w:val="24"/>
        </w:rPr>
        <w:t>YÉPEZ</w:t>
      </w:r>
      <w:r w:rsidRPr="003402DB">
        <w:rPr>
          <w:rStyle w:val="normaltextrun"/>
          <w:rFonts w:ascii="Tahoma" w:hAnsi="Tahoma" w:cs="Tahoma"/>
          <w:b/>
          <w:color w:val="000000"/>
          <w:sz w:val="24"/>
          <w:szCs w:val="24"/>
        </w:rPr>
        <w:t xml:space="preserve"> </w:t>
      </w:r>
      <w:r w:rsidR="000043D8" w:rsidRPr="003402DB">
        <w:rPr>
          <w:rStyle w:val="normaltextrun"/>
          <w:rFonts w:ascii="Tahoma" w:hAnsi="Tahoma" w:cs="Tahoma"/>
          <w:b/>
          <w:color w:val="000000"/>
          <w:sz w:val="24"/>
          <w:szCs w:val="24"/>
        </w:rPr>
        <w:t>DÍA</w:t>
      </w:r>
      <w:r w:rsidR="00183708" w:rsidRPr="003402DB">
        <w:rPr>
          <w:rStyle w:val="normaltextrun"/>
          <w:rFonts w:ascii="Tahoma" w:hAnsi="Tahoma" w:cs="Tahoma"/>
          <w:b/>
          <w:color w:val="000000"/>
          <w:sz w:val="24"/>
          <w:szCs w:val="24"/>
        </w:rPr>
        <w:t>Z</w:t>
      </w:r>
      <w:r w:rsidR="007E6DAF" w:rsidRPr="003402DB">
        <w:rPr>
          <w:rStyle w:val="normaltextrun"/>
          <w:rFonts w:ascii="Tahoma" w:hAnsi="Tahoma" w:cs="Tahoma"/>
          <w:color w:val="000000"/>
          <w:sz w:val="24"/>
          <w:szCs w:val="24"/>
        </w:rPr>
        <w:t xml:space="preserve">, al ser citado para ratificar la declaración extrajuicio rendida ante la </w:t>
      </w:r>
      <w:r w:rsidR="00F37EAB" w:rsidRPr="003402DB">
        <w:rPr>
          <w:rStyle w:val="normaltextrun"/>
          <w:rFonts w:ascii="Tahoma" w:hAnsi="Tahoma" w:cs="Tahoma"/>
          <w:color w:val="000000"/>
          <w:sz w:val="24"/>
          <w:szCs w:val="24"/>
        </w:rPr>
        <w:t>Notaría Quinta del Círculo de Pereira el 14 de abril de 2020, indicó que conoció a la demandante desde hace más de 20 años porque su compañera es hermana de aquella, por lo que son cuñados, memorando que en la declaración recuerda que dijo que conocía a la pareja y la convivencia de estos, más no recuerda cuanto tiempo dijo, pero que, en todo caso sabe que el causante nunca d</w:t>
      </w:r>
      <w:r w:rsidRPr="003402DB">
        <w:rPr>
          <w:rFonts w:ascii="Tahoma" w:hAnsi="Tahoma" w:cs="Tahoma"/>
          <w:sz w:val="24"/>
          <w:szCs w:val="24"/>
        </w:rPr>
        <w:t xml:space="preserve">esamparó a la </w:t>
      </w:r>
      <w:r w:rsidR="00F37EAB" w:rsidRPr="003402DB">
        <w:rPr>
          <w:rFonts w:ascii="Tahoma" w:hAnsi="Tahoma" w:cs="Tahoma"/>
          <w:sz w:val="24"/>
          <w:szCs w:val="24"/>
        </w:rPr>
        <w:t>demandante porque</w:t>
      </w:r>
      <w:r w:rsidRPr="003402DB">
        <w:rPr>
          <w:rFonts w:ascii="Tahoma" w:hAnsi="Tahoma" w:cs="Tahoma"/>
          <w:sz w:val="24"/>
          <w:szCs w:val="24"/>
        </w:rPr>
        <w:t xml:space="preserve"> le enviaba dinero para sus gastos</w:t>
      </w:r>
      <w:r w:rsidR="00F37EAB" w:rsidRPr="003402DB">
        <w:rPr>
          <w:rFonts w:ascii="Tahoma" w:hAnsi="Tahoma" w:cs="Tahoma"/>
          <w:sz w:val="24"/>
          <w:szCs w:val="24"/>
        </w:rPr>
        <w:t xml:space="preserve">, ya que la actora desde que la conoció ha vivido en Bogotá puesto que allí trabajaba en zapaterías y ya </w:t>
      </w:r>
      <w:r w:rsidR="00296C24" w:rsidRPr="003402DB">
        <w:rPr>
          <w:rFonts w:ascii="Tahoma" w:hAnsi="Tahoma" w:cs="Tahoma"/>
          <w:sz w:val="24"/>
          <w:szCs w:val="24"/>
        </w:rPr>
        <w:t>tenía</w:t>
      </w:r>
      <w:r w:rsidR="00F37EAB" w:rsidRPr="003402DB">
        <w:rPr>
          <w:rFonts w:ascii="Tahoma" w:hAnsi="Tahoma" w:cs="Tahoma"/>
          <w:sz w:val="24"/>
          <w:szCs w:val="24"/>
        </w:rPr>
        <w:t xml:space="preserve"> los 4 hijos, dos hijos del matrimonio y dos hijas de nombre Deisy y Roxana de quienes no conoció al padre y tampoco sabe si la actora llegó a convivir con el progenitor de sus hijas menores.</w:t>
      </w:r>
    </w:p>
    <w:p w14:paraId="6A64B0FE" w14:textId="77777777" w:rsidR="00F37EAB" w:rsidRPr="003402DB" w:rsidRDefault="00F37EAB" w:rsidP="003402DB">
      <w:pPr>
        <w:spacing w:line="276" w:lineRule="auto"/>
        <w:ind w:firstLine="708"/>
        <w:rPr>
          <w:rFonts w:ascii="Tahoma" w:hAnsi="Tahoma" w:cs="Tahoma"/>
          <w:sz w:val="24"/>
          <w:szCs w:val="24"/>
        </w:rPr>
      </w:pPr>
    </w:p>
    <w:p w14:paraId="2600A2E7" w14:textId="271E0DCD" w:rsidR="00B24CCA" w:rsidRPr="003402DB" w:rsidRDefault="00F37EAB" w:rsidP="003402DB">
      <w:pPr>
        <w:spacing w:line="276" w:lineRule="auto"/>
        <w:ind w:firstLine="708"/>
        <w:rPr>
          <w:rFonts w:ascii="Tahoma" w:hAnsi="Tahoma" w:cs="Tahoma"/>
          <w:sz w:val="24"/>
          <w:szCs w:val="24"/>
        </w:rPr>
      </w:pPr>
      <w:r w:rsidRPr="003402DB">
        <w:rPr>
          <w:rFonts w:ascii="Tahoma" w:hAnsi="Tahoma" w:cs="Tahoma"/>
          <w:sz w:val="24"/>
          <w:szCs w:val="24"/>
        </w:rPr>
        <w:t xml:space="preserve">Reiteró que </w:t>
      </w:r>
      <w:r w:rsidR="00296C24" w:rsidRPr="003402DB">
        <w:rPr>
          <w:rFonts w:ascii="Tahoma" w:hAnsi="Tahoma" w:cs="Tahoma"/>
          <w:sz w:val="24"/>
          <w:szCs w:val="24"/>
        </w:rPr>
        <w:t>l</w:t>
      </w:r>
      <w:r w:rsidR="004F2ECC" w:rsidRPr="003402DB">
        <w:rPr>
          <w:rFonts w:ascii="Tahoma" w:hAnsi="Tahoma" w:cs="Tahoma"/>
          <w:sz w:val="24"/>
          <w:szCs w:val="24"/>
        </w:rPr>
        <w:t>a relación era distante pero</w:t>
      </w:r>
      <w:r w:rsidRPr="003402DB">
        <w:rPr>
          <w:rFonts w:ascii="Tahoma" w:hAnsi="Tahoma" w:cs="Tahoma"/>
          <w:sz w:val="24"/>
          <w:szCs w:val="24"/>
        </w:rPr>
        <w:t xml:space="preserve"> que el causante</w:t>
      </w:r>
      <w:r w:rsidR="004F2ECC" w:rsidRPr="003402DB">
        <w:rPr>
          <w:rFonts w:ascii="Tahoma" w:hAnsi="Tahoma" w:cs="Tahoma"/>
          <w:sz w:val="24"/>
          <w:szCs w:val="24"/>
        </w:rPr>
        <w:t xml:space="preserve"> nunca la </w:t>
      </w:r>
      <w:r w:rsidRPr="003402DB">
        <w:rPr>
          <w:rFonts w:ascii="Tahoma" w:hAnsi="Tahoma" w:cs="Tahoma"/>
          <w:sz w:val="24"/>
          <w:szCs w:val="24"/>
        </w:rPr>
        <w:t>desamparó, ya que le ayudaba también con las hijas que no eran suyas y que incluso en los</w:t>
      </w:r>
      <w:r w:rsidR="004F2ECC" w:rsidRPr="003402DB">
        <w:rPr>
          <w:rFonts w:ascii="Tahoma" w:hAnsi="Tahoma" w:cs="Tahoma"/>
          <w:sz w:val="24"/>
          <w:szCs w:val="24"/>
        </w:rPr>
        <w:t xml:space="preserve"> últimos días </w:t>
      </w:r>
      <w:r w:rsidRPr="003402DB">
        <w:rPr>
          <w:rFonts w:ascii="Tahoma" w:hAnsi="Tahoma" w:cs="Tahoma"/>
          <w:sz w:val="24"/>
          <w:szCs w:val="24"/>
        </w:rPr>
        <w:t>la demandante d</w:t>
      </w:r>
      <w:r w:rsidR="004F2ECC" w:rsidRPr="003402DB">
        <w:rPr>
          <w:rFonts w:ascii="Tahoma" w:hAnsi="Tahoma" w:cs="Tahoma"/>
          <w:sz w:val="24"/>
          <w:szCs w:val="24"/>
        </w:rPr>
        <w:t>ejó de trabajar y vino a cuidarlo</w:t>
      </w:r>
      <w:r w:rsidRPr="003402DB">
        <w:rPr>
          <w:rFonts w:ascii="Tahoma" w:hAnsi="Tahoma" w:cs="Tahoma"/>
          <w:sz w:val="24"/>
          <w:szCs w:val="24"/>
        </w:rPr>
        <w:t xml:space="preserve"> porque el señor </w:t>
      </w:r>
      <w:r w:rsidR="00183708" w:rsidRPr="003402DB">
        <w:rPr>
          <w:rFonts w:ascii="Tahoma" w:hAnsi="Tahoma" w:cs="Tahoma"/>
          <w:sz w:val="24"/>
          <w:szCs w:val="24"/>
        </w:rPr>
        <w:t>NÉSTOR</w:t>
      </w:r>
      <w:r w:rsidRPr="003402DB">
        <w:rPr>
          <w:rFonts w:ascii="Tahoma" w:hAnsi="Tahoma" w:cs="Tahoma"/>
          <w:sz w:val="24"/>
          <w:szCs w:val="24"/>
        </w:rPr>
        <w:t xml:space="preserve"> vivía solo y la actora lo acompañó 03 o 04 meses antes de que falleciera porque estaba muy enfermo, no obstante, no pudo indicar </w:t>
      </w:r>
      <w:r w:rsidR="00296C24" w:rsidRPr="003402DB">
        <w:rPr>
          <w:rFonts w:ascii="Tahoma" w:hAnsi="Tahoma" w:cs="Tahoma"/>
          <w:sz w:val="24"/>
          <w:szCs w:val="24"/>
        </w:rPr>
        <w:t xml:space="preserve">de </w:t>
      </w:r>
      <w:r w:rsidRPr="003402DB">
        <w:rPr>
          <w:rFonts w:ascii="Tahoma" w:hAnsi="Tahoma" w:cs="Tahoma"/>
          <w:sz w:val="24"/>
          <w:szCs w:val="24"/>
        </w:rPr>
        <w:t>qu</w:t>
      </w:r>
      <w:r w:rsidR="00296C24" w:rsidRPr="003402DB">
        <w:rPr>
          <w:rFonts w:ascii="Tahoma" w:hAnsi="Tahoma" w:cs="Tahoma"/>
          <w:sz w:val="24"/>
          <w:szCs w:val="24"/>
        </w:rPr>
        <w:t>é</w:t>
      </w:r>
      <w:r w:rsidR="004F2ECC" w:rsidRPr="003402DB">
        <w:rPr>
          <w:rFonts w:ascii="Tahoma" w:hAnsi="Tahoma" w:cs="Tahoma"/>
          <w:sz w:val="24"/>
          <w:szCs w:val="24"/>
        </w:rPr>
        <w:t xml:space="preserve"> murió</w:t>
      </w:r>
      <w:r w:rsidRPr="003402DB">
        <w:rPr>
          <w:rFonts w:ascii="Tahoma" w:hAnsi="Tahoma" w:cs="Tahoma"/>
          <w:sz w:val="24"/>
          <w:szCs w:val="24"/>
        </w:rPr>
        <w:t xml:space="preserve"> el causante</w:t>
      </w:r>
      <w:r w:rsidR="004F2ECC" w:rsidRPr="003402DB">
        <w:rPr>
          <w:rFonts w:ascii="Tahoma" w:hAnsi="Tahoma" w:cs="Tahoma"/>
          <w:sz w:val="24"/>
          <w:szCs w:val="24"/>
        </w:rPr>
        <w:t xml:space="preserve"> ni cuanto duró la convivencia antes de </w:t>
      </w:r>
      <w:r w:rsidRPr="003402DB">
        <w:rPr>
          <w:rFonts w:ascii="Tahoma" w:hAnsi="Tahoma" w:cs="Tahoma"/>
          <w:sz w:val="24"/>
          <w:szCs w:val="24"/>
        </w:rPr>
        <w:t xml:space="preserve">la separación con </w:t>
      </w:r>
      <w:r w:rsidR="00296C24" w:rsidRPr="003402DB">
        <w:rPr>
          <w:rFonts w:ascii="Tahoma" w:hAnsi="Tahoma" w:cs="Tahoma"/>
          <w:sz w:val="24"/>
          <w:szCs w:val="24"/>
        </w:rPr>
        <w:t xml:space="preserve">el viaje </w:t>
      </w:r>
      <w:r w:rsidRPr="003402DB">
        <w:rPr>
          <w:rFonts w:ascii="Tahoma" w:hAnsi="Tahoma" w:cs="Tahoma"/>
          <w:sz w:val="24"/>
          <w:szCs w:val="24"/>
        </w:rPr>
        <w:t xml:space="preserve">de la actora </w:t>
      </w:r>
      <w:r w:rsidR="00296C24" w:rsidRPr="003402DB">
        <w:rPr>
          <w:rFonts w:ascii="Tahoma" w:hAnsi="Tahoma" w:cs="Tahoma"/>
          <w:sz w:val="24"/>
          <w:szCs w:val="24"/>
        </w:rPr>
        <w:t>a</w:t>
      </w:r>
      <w:r w:rsidR="004F2ECC" w:rsidRPr="003402DB">
        <w:rPr>
          <w:rFonts w:ascii="Tahoma" w:hAnsi="Tahoma" w:cs="Tahoma"/>
          <w:sz w:val="24"/>
          <w:szCs w:val="24"/>
        </w:rPr>
        <w:t xml:space="preserve"> </w:t>
      </w:r>
      <w:r w:rsidRPr="003402DB">
        <w:rPr>
          <w:rFonts w:ascii="Tahoma" w:hAnsi="Tahoma" w:cs="Tahoma"/>
          <w:sz w:val="24"/>
          <w:szCs w:val="24"/>
        </w:rPr>
        <w:t>Bogotá.</w:t>
      </w:r>
    </w:p>
    <w:p w14:paraId="104C4906" w14:textId="42E9DFC3" w:rsidR="009F5ACF" w:rsidRPr="003402DB" w:rsidRDefault="009F5ACF" w:rsidP="003402DB">
      <w:pPr>
        <w:pStyle w:val="Sinespaciado"/>
        <w:spacing w:line="276" w:lineRule="auto"/>
        <w:rPr>
          <w:rFonts w:ascii="Tahoma" w:hAnsi="Tahoma" w:cs="Tahoma"/>
        </w:rPr>
      </w:pPr>
    </w:p>
    <w:p w14:paraId="18FD1348" w14:textId="61900C58" w:rsidR="0019001A" w:rsidRPr="003402DB" w:rsidRDefault="0084107C" w:rsidP="003402DB">
      <w:pPr>
        <w:spacing w:line="276" w:lineRule="auto"/>
        <w:ind w:firstLine="708"/>
        <w:rPr>
          <w:rFonts w:ascii="Tahoma" w:hAnsi="Tahoma" w:cs="Tahoma"/>
          <w:sz w:val="24"/>
          <w:szCs w:val="24"/>
        </w:rPr>
      </w:pPr>
      <w:r w:rsidRPr="003402DB">
        <w:rPr>
          <w:rFonts w:ascii="Tahoma" w:hAnsi="Tahoma" w:cs="Tahoma"/>
          <w:sz w:val="24"/>
          <w:szCs w:val="24"/>
        </w:rPr>
        <w:t xml:space="preserve">Ahora, </w:t>
      </w:r>
      <w:r w:rsidR="0019001A" w:rsidRPr="003402DB">
        <w:rPr>
          <w:rFonts w:ascii="Tahoma" w:hAnsi="Tahoma" w:cs="Tahoma"/>
          <w:sz w:val="24"/>
          <w:szCs w:val="24"/>
        </w:rPr>
        <w:t>en el archivo 18 del cuaderno de primera instancia reposa el informe de investigación del 12 de abril de 2019 efectuado por la empresa Cosinte, con el propósito de evaluar la dependencia económica de la actora en calidad de cónyuge del actor, con ocasión del incremento por persona</w:t>
      </w:r>
      <w:r w:rsidR="1489D753" w:rsidRPr="003402DB">
        <w:rPr>
          <w:rFonts w:ascii="Tahoma" w:hAnsi="Tahoma" w:cs="Tahoma"/>
          <w:sz w:val="24"/>
          <w:szCs w:val="24"/>
        </w:rPr>
        <w:t xml:space="preserve"> a</w:t>
      </w:r>
      <w:r w:rsidR="0019001A" w:rsidRPr="003402DB">
        <w:rPr>
          <w:rFonts w:ascii="Tahoma" w:hAnsi="Tahoma" w:cs="Tahoma"/>
          <w:sz w:val="24"/>
          <w:szCs w:val="24"/>
        </w:rPr>
        <w:t xml:space="preserve"> cargo que se estaba reconociendo al señor </w:t>
      </w:r>
      <w:r w:rsidR="00183708" w:rsidRPr="003402DB">
        <w:rPr>
          <w:rFonts w:ascii="Tahoma" w:hAnsi="Tahoma" w:cs="Tahoma"/>
          <w:sz w:val="24"/>
          <w:szCs w:val="24"/>
        </w:rPr>
        <w:t>NÉSTOR</w:t>
      </w:r>
      <w:r w:rsidR="0019001A" w:rsidRPr="003402DB">
        <w:rPr>
          <w:rFonts w:ascii="Tahoma" w:hAnsi="Tahoma" w:cs="Tahoma"/>
          <w:sz w:val="24"/>
          <w:szCs w:val="24"/>
        </w:rPr>
        <w:t xml:space="preserve"> </w:t>
      </w:r>
      <w:r w:rsidR="00183708" w:rsidRPr="003402DB">
        <w:rPr>
          <w:rFonts w:ascii="Tahoma" w:hAnsi="Tahoma" w:cs="Tahoma"/>
          <w:sz w:val="24"/>
          <w:szCs w:val="24"/>
        </w:rPr>
        <w:t>MARÍN</w:t>
      </w:r>
      <w:r w:rsidR="0019001A" w:rsidRPr="003402DB">
        <w:rPr>
          <w:rFonts w:ascii="Tahoma" w:hAnsi="Tahoma" w:cs="Tahoma"/>
          <w:sz w:val="24"/>
          <w:szCs w:val="24"/>
        </w:rPr>
        <w:t xml:space="preserve"> </w:t>
      </w:r>
      <w:r w:rsidR="00183708" w:rsidRPr="003402DB">
        <w:rPr>
          <w:rFonts w:ascii="Tahoma" w:hAnsi="Tahoma" w:cs="Tahoma"/>
          <w:sz w:val="24"/>
          <w:szCs w:val="24"/>
        </w:rPr>
        <w:t>GUTIÉRREZ</w:t>
      </w:r>
      <w:r w:rsidR="0019001A" w:rsidRPr="003402DB">
        <w:rPr>
          <w:rFonts w:ascii="Tahoma" w:hAnsi="Tahoma" w:cs="Tahoma"/>
          <w:sz w:val="24"/>
          <w:szCs w:val="24"/>
        </w:rPr>
        <w:t xml:space="preserve">, informe en el que se dejó sentado lo siguiente y que fuese el sustento de la negativa de la sustitución pensional:  </w:t>
      </w:r>
    </w:p>
    <w:p w14:paraId="3837EDFF" w14:textId="77777777" w:rsidR="0019001A" w:rsidRPr="003402DB" w:rsidRDefault="0019001A" w:rsidP="003402DB">
      <w:pPr>
        <w:spacing w:line="276" w:lineRule="auto"/>
        <w:ind w:firstLine="708"/>
        <w:rPr>
          <w:rFonts w:ascii="Tahoma" w:hAnsi="Tahoma" w:cs="Tahoma"/>
          <w:sz w:val="24"/>
          <w:szCs w:val="24"/>
        </w:rPr>
      </w:pPr>
    </w:p>
    <w:p w14:paraId="6FDE600D" w14:textId="79B1FD36" w:rsidR="0019001A" w:rsidRPr="00BB0DFA" w:rsidRDefault="0019001A" w:rsidP="00BB0DFA">
      <w:pPr>
        <w:spacing w:line="240" w:lineRule="auto"/>
        <w:ind w:left="426" w:right="420" w:firstLine="708"/>
        <w:rPr>
          <w:rFonts w:ascii="Tahoma" w:eastAsia="Times New Roman" w:hAnsi="Tahoma" w:cs="Tahoma"/>
          <w:i/>
          <w:iCs/>
          <w:szCs w:val="24"/>
        </w:rPr>
      </w:pPr>
      <w:r w:rsidRPr="00BB0DFA">
        <w:rPr>
          <w:rFonts w:ascii="Tahoma" w:eastAsia="Times New Roman" w:hAnsi="Tahoma" w:cs="Tahoma"/>
          <w:i/>
          <w:iCs/>
          <w:szCs w:val="24"/>
        </w:rPr>
        <w:t>“En la entrevista con el señor Néstor Marín Gutiérrez (…) refiere que el convive hace 35 años solo, y que la señora Maribell Herrera Arias, reside en Bogotá en compañía de sus hijas ya mayores de edad, refiere que tiene una buena relación, no se han separado legalmente. Vive en una pieza arrendada ubicada en la Carrera 2 # 31 A-15 desde hace 9 años. Comenta que no recibe ingresos adicionales. Está pensionado hace 12 años. Asegura que su esposa, no depende económicamente de él.</w:t>
      </w:r>
    </w:p>
    <w:p w14:paraId="4A105250" w14:textId="6C0189B9" w:rsidR="0019001A" w:rsidRPr="00BB0DFA" w:rsidRDefault="0019001A" w:rsidP="00BB0DFA">
      <w:pPr>
        <w:spacing w:line="240" w:lineRule="auto"/>
        <w:ind w:left="426" w:right="420" w:firstLine="708"/>
        <w:rPr>
          <w:rFonts w:ascii="Tahoma" w:eastAsia="Times New Roman" w:hAnsi="Tahoma" w:cs="Tahoma"/>
          <w:i/>
          <w:iCs/>
          <w:szCs w:val="24"/>
        </w:rPr>
      </w:pPr>
      <w:r w:rsidRPr="00BB0DFA">
        <w:rPr>
          <w:rFonts w:ascii="Tahoma" w:eastAsia="Times New Roman" w:hAnsi="Tahoma" w:cs="Tahoma"/>
          <w:i/>
          <w:iCs/>
          <w:szCs w:val="24"/>
        </w:rPr>
        <w:t>(…)</w:t>
      </w:r>
    </w:p>
    <w:p w14:paraId="51D63442" w14:textId="683981BE" w:rsidR="0019001A" w:rsidRPr="00BB0DFA" w:rsidRDefault="0019001A" w:rsidP="00BB0DFA">
      <w:pPr>
        <w:spacing w:line="240" w:lineRule="auto"/>
        <w:ind w:left="426" w:right="420" w:firstLine="708"/>
        <w:rPr>
          <w:rFonts w:ascii="Tahoma" w:eastAsia="Times New Roman" w:hAnsi="Tahoma" w:cs="Tahoma"/>
          <w:i/>
          <w:iCs/>
          <w:szCs w:val="24"/>
        </w:rPr>
      </w:pPr>
      <w:r w:rsidRPr="00BB0DFA">
        <w:rPr>
          <w:rFonts w:ascii="Tahoma" w:eastAsia="Times New Roman" w:hAnsi="Tahoma" w:cs="Tahoma"/>
          <w:i/>
          <w:iCs/>
          <w:szCs w:val="24"/>
        </w:rPr>
        <w:t xml:space="preserve">En el análisis de las entrevistas realizadas y las pruebas documentales recopiladas en la labor de campo, se logró establecer que el señor Néstor Marín Gutiérrez y la señora Maribell Herrera Arias, se encuentran separados hace 35 años; como lo manifestó el pensionado, sin embargo, a pesar de que la beneficiaria afirmó que depende económicamente del pensionado, no presentó pruebas documentales que comprobaran esta información; por lo tanto, no se pudo evidenciar que la </w:t>
      </w:r>
      <w:r w:rsidRPr="00BB0DFA">
        <w:rPr>
          <w:rFonts w:ascii="Tahoma" w:eastAsia="Times New Roman" w:hAnsi="Tahoma" w:cs="Tahoma"/>
          <w:i/>
          <w:iCs/>
          <w:szCs w:val="24"/>
        </w:rPr>
        <w:lastRenderedPageBreak/>
        <w:t>beneficiaria dependiera económicamente en su totalidad del afiliado. Igualmente, al no existir la convivencia desaparecen las causas que le dieron origen al incremento pensional</w:t>
      </w:r>
      <w:r w:rsidR="003072C2">
        <w:rPr>
          <w:rFonts w:ascii="Tahoma" w:eastAsia="Times New Roman" w:hAnsi="Tahoma" w:cs="Tahoma"/>
          <w:i/>
          <w:iCs/>
          <w:szCs w:val="24"/>
        </w:rPr>
        <w:t>”</w:t>
      </w:r>
      <w:r w:rsidRPr="00BB0DFA">
        <w:rPr>
          <w:rFonts w:ascii="Tahoma" w:eastAsia="Times New Roman" w:hAnsi="Tahoma" w:cs="Tahoma"/>
          <w:i/>
          <w:iCs/>
          <w:szCs w:val="24"/>
        </w:rPr>
        <w:t>.</w:t>
      </w:r>
    </w:p>
    <w:p w14:paraId="13448B54" w14:textId="219FA723" w:rsidR="0019001A" w:rsidRPr="003402DB" w:rsidRDefault="0019001A" w:rsidP="003402DB">
      <w:pPr>
        <w:spacing w:line="276" w:lineRule="auto"/>
        <w:ind w:right="15" w:firstLine="708"/>
        <w:rPr>
          <w:rFonts w:ascii="Tahoma" w:eastAsia="Times New Roman" w:hAnsi="Tahoma" w:cs="Tahoma"/>
          <w:i/>
          <w:iCs/>
          <w:sz w:val="24"/>
          <w:szCs w:val="24"/>
        </w:rPr>
      </w:pPr>
    </w:p>
    <w:p w14:paraId="1F660010" w14:textId="4EDE7D48" w:rsidR="0019001A" w:rsidRPr="003402DB" w:rsidRDefault="0084107C" w:rsidP="003402DB">
      <w:pPr>
        <w:spacing w:line="276" w:lineRule="auto"/>
        <w:ind w:firstLine="708"/>
        <w:rPr>
          <w:rFonts w:ascii="Tahoma" w:hAnsi="Tahoma" w:cs="Tahoma"/>
          <w:sz w:val="24"/>
          <w:szCs w:val="24"/>
        </w:rPr>
      </w:pPr>
      <w:r w:rsidRPr="003402DB">
        <w:rPr>
          <w:rFonts w:ascii="Tahoma" w:hAnsi="Tahoma" w:cs="Tahoma"/>
          <w:sz w:val="24"/>
          <w:szCs w:val="24"/>
        </w:rPr>
        <w:t>Aparte de lo anterior, obra en el expediente copia de</w:t>
      </w:r>
      <w:r w:rsidR="0019001A" w:rsidRPr="003402DB">
        <w:rPr>
          <w:rFonts w:ascii="Tahoma" w:hAnsi="Tahoma" w:cs="Tahoma"/>
          <w:sz w:val="24"/>
          <w:szCs w:val="24"/>
        </w:rPr>
        <w:t xml:space="preserve"> la sentencia proferida por el Juzgado Primero Laboral de este Circuito, el 23 de junio de 2010</w:t>
      </w:r>
      <w:r w:rsidRPr="003402DB">
        <w:rPr>
          <w:rFonts w:ascii="Tahoma" w:hAnsi="Tahoma" w:cs="Tahoma"/>
          <w:sz w:val="24"/>
          <w:szCs w:val="24"/>
        </w:rPr>
        <w:t>, en la que</w:t>
      </w:r>
      <w:r w:rsidR="0019001A" w:rsidRPr="003402DB">
        <w:rPr>
          <w:rFonts w:ascii="Tahoma" w:hAnsi="Tahoma" w:cs="Tahoma"/>
          <w:sz w:val="24"/>
          <w:szCs w:val="24"/>
        </w:rPr>
        <w:t xml:space="preserve"> se indica que </w:t>
      </w:r>
      <w:r w:rsidR="0019001A" w:rsidRPr="003402DB">
        <w:rPr>
          <w:rFonts w:ascii="Tahoma" w:eastAsia="Tahoma" w:hAnsi="Tahoma" w:cs="Tahoma"/>
          <w:sz w:val="24"/>
          <w:szCs w:val="24"/>
        </w:rPr>
        <w:t>“</w:t>
      </w:r>
      <w:r w:rsidR="0019001A" w:rsidRPr="003072C2">
        <w:rPr>
          <w:rFonts w:ascii="Tahoma" w:eastAsia="Tahoma" w:hAnsi="Tahoma" w:cs="Tahoma"/>
          <w:i/>
          <w:iCs/>
          <w:szCs w:val="24"/>
        </w:rPr>
        <w:t xml:space="preserve">en las testimoniales rendidas por la señora NANCY ARENAS LÓPEZ, quien dice conocer al demandante por ser el suegro de su hija hace 20 años y la de la señora MAYERLY OSORIO ARENAS, quien dice conocer al demandante por ser su suegro hace 20 años; manifiestan que les consta la convivencia de la pareja, la cual </w:t>
      </w:r>
      <w:r w:rsidR="005A552D" w:rsidRPr="003072C2">
        <w:rPr>
          <w:rFonts w:ascii="Tahoma" w:eastAsia="Tahoma" w:hAnsi="Tahoma" w:cs="Tahoma"/>
          <w:i/>
          <w:iCs/>
          <w:szCs w:val="24"/>
        </w:rPr>
        <w:t>aún</w:t>
      </w:r>
      <w:r w:rsidR="0019001A" w:rsidRPr="003072C2">
        <w:rPr>
          <w:rFonts w:ascii="Tahoma" w:eastAsia="Tahoma" w:hAnsi="Tahoma" w:cs="Tahoma"/>
          <w:i/>
          <w:iCs/>
          <w:szCs w:val="24"/>
        </w:rPr>
        <w:t xml:space="preserve"> persiste, pues nunca se han separado. Respecto a las condiciones económicas, son expresos en afirmar que el demandante es quien lleva la obligación de la casa y que su esposa depende económicamente de él, habita cuenta que esta no percibe </w:t>
      </w:r>
      <w:r w:rsidR="005A552D" w:rsidRPr="003072C2">
        <w:rPr>
          <w:rFonts w:ascii="Tahoma" w:eastAsia="Tahoma" w:hAnsi="Tahoma" w:cs="Tahoma"/>
          <w:i/>
          <w:iCs/>
          <w:szCs w:val="24"/>
        </w:rPr>
        <w:t>ningún</w:t>
      </w:r>
      <w:r w:rsidR="0019001A" w:rsidRPr="003072C2">
        <w:rPr>
          <w:rFonts w:ascii="Tahoma" w:eastAsia="Tahoma" w:hAnsi="Tahoma" w:cs="Tahoma"/>
          <w:i/>
          <w:iCs/>
          <w:szCs w:val="24"/>
        </w:rPr>
        <w:t xml:space="preserve"> tipo de ingreso o </w:t>
      </w:r>
      <w:r w:rsidR="005A552D" w:rsidRPr="003072C2">
        <w:rPr>
          <w:rFonts w:ascii="Tahoma" w:eastAsia="Tahoma" w:hAnsi="Tahoma" w:cs="Tahoma"/>
          <w:i/>
          <w:iCs/>
          <w:szCs w:val="24"/>
        </w:rPr>
        <w:t>pensión</w:t>
      </w:r>
      <w:r w:rsidR="0019001A" w:rsidRPr="003072C2">
        <w:rPr>
          <w:rFonts w:ascii="Tahoma" w:eastAsia="Tahoma" w:hAnsi="Tahoma" w:cs="Tahoma"/>
          <w:i/>
          <w:iCs/>
          <w:szCs w:val="24"/>
        </w:rPr>
        <w:t>, siendo el pensionado el encargado de todos los gastos del hogar</w:t>
      </w:r>
      <w:r w:rsidR="0019001A" w:rsidRPr="003402DB">
        <w:rPr>
          <w:rFonts w:ascii="Tahoma" w:eastAsia="Tahoma" w:hAnsi="Tahoma" w:cs="Tahoma"/>
          <w:i/>
          <w:iCs/>
          <w:sz w:val="24"/>
          <w:szCs w:val="24"/>
        </w:rPr>
        <w:t>”</w:t>
      </w:r>
      <w:r w:rsidR="005A552D" w:rsidRPr="003402DB">
        <w:rPr>
          <w:rFonts w:ascii="Tahoma" w:eastAsia="Tahoma" w:hAnsi="Tahoma" w:cs="Tahoma"/>
          <w:i/>
          <w:iCs/>
          <w:sz w:val="24"/>
          <w:szCs w:val="24"/>
        </w:rPr>
        <w:t xml:space="preserve"> </w:t>
      </w:r>
      <w:r w:rsidR="0019001A" w:rsidRPr="003402DB">
        <w:rPr>
          <w:rFonts w:ascii="Tahoma" w:hAnsi="Tahoma" w:cs="Tahoma"/>
          <w:i/>
          <w:iCs/>
          <w:sz w:val="24"/>
          <w:szCs w:val="24"/>
        </w:rPr>
        <w:t>(</w:t>
      </w:r>
      <w:r w:rsidR="0019001A" w:rsidRPr="003402DB">
        <w:rPr>
          <w:rFonts w:ascii="Tahoma" w:hAnsi="Tahoma" w:cs="Tahoma"/>
          <w:sz w:val="24"/>
          <w:szCs w:val="24"/>
        </w:rPr>
        <w:t>archivo</w:t>
      </w:r>
      <w:r w:rsidR="005A552D" w:rsidRPr="003402DB">
        <w:rPr>
          <w:rFonts w:ascii="Tahoma" w:hAnsi="Tahoma" w:cs="Tahoma"/>
          <w:sz w:val="24"/>
          <w:szCs w:val="24"/>
        </w:rPr>
        <w:t xml:space="preserve"> 09</w:t>
      </w:r>
      <w:r w:rsidR="0019001A" w:rsidRPr="003402DB">
        <w:rPr>
          <w:rFonts w:ascii="Tahoma" w:hAnsi="Tahoma" w:cs="Tahoma"/>
          <w:sz w:val="24"/>
          <w:szCs w:val="24"/>
        </w:rPr>
        <w:t>, páginas 103 a 110)</w:t>
      </w:r>
      <w:r w:rsidRPr="003402DB">
        <w:rPr>
          <w:rFonts w:ascii="Tahoma" w:hAnsi="Tahoma" w:cs="Tahoma"/>
          <w:sz w:val="24"/>
          <w:szCs w:val="24"/>
        </w:rPr>
        <w:t>.</w:t>
      </w:r>
    </w:p>
    <w:p w14:paraId="66A1080F" w14:textId="77777777" w:rsidR="0084107C" w:rsidRPr="003402DB" w:rsidRDefault="0084107C" w:rsidP="003402DB">
      <w:pPr>
        <w:spacing w:line="276" w:lineRule="auto"/>
        <w:ind w:firstLine="708"/>
        <w:rPr>
          <w:rFonts w:ascii="Tahoma" w:hAnsi="Tahoma" w:cs="Tahoma"/>
          <w:sz w:val="24"/>
          <w:szCs w:val="24"/>
        </w:rPr>
      </w:pPr>
    </w:p>
    <w:p w14:paraId="468A1E2E" w14:textId="77777777" w:rsidR="0084107C" w:rsidRPr="003402DB" w:rsidRDefault="0084107C" w:rsidP="003402DB">
      <w:pPr>
        <w:spacing w:line="276" w:lineRule="auto"/>
        <w:ind w:firstLine="708"/>
        <w:rPr>
          <w:rFonts w:ascii="Tahoma" w:hAnsi="Tahoma" w:cs="Tahoma"/>
          <w:sz w:val="24"/>
          <w:szCs w:val="24"/>
        </w:rPr>
      </w:pPr>
      <w:r w:rsidRPr="003402DB">
        <w:rPr>
          <w:rFonts w:ascii="Tahoma" w:hAnsi="Tahoma" w:cs="Tahoma"/>
          <w:sz w:val="24"/>
          <w:szCs w:val="24"/>
        </w:rPr>
        <w:t>Así, para pasar al análisis conjunto de las pruebas antes relacionadas, es necesario precisar que los informes que recogen las investigaciones realizadas por las administradoras de pensiones, a efectos de establecer la convivencia o la dependencia económica, no son prueba calificada y se asimilan al testimonio, tal como reiteradamente lo ha señalado la Corte Suprema de Justicia, en sentencias SL1921-2019, SL5605-2019, SL2447 de 2021 y SL803 de 2022, entre otras. En ese sentido, las declaraciones vertidas en dichos informes serán válidas y deberán ser valoradas por el juez o jueza de la causa, a menos que se pida su ratificación y el testigo no concurra a la audiencia, caso en el cual perderán todo valor, conforme lo previenen los artículos 188 y 222 del C.G.P.</w:t>
      </w:r>
    </w:p>
    <w:p w14:paraId="29B4CD7F" w14:textId="77777777" w:rsidR="0084107C" w:rsidRPr="003402DB" w:rsidRDefault="0084107C" w:rsidP="003402DB">
      <w:pPr>
        <w:spacing w:line="276" w:lineRule="auto"/>
        <w:ind w:firstLine="708"/>
        <w:rPr>
          <w:rFonts w:ascii="Tahoma" w:hAnsi="Tahoma" w:cs="Tahoma"/>
          <w:sz w:val="24"/>
          <w:szCs w:val="24"/>
        </w:rPr>
      </w:pPr>
    </w:p>
    <w:p w14:paraId="5AB24613" w14:textId="799BA0F2" w:rsidR="0084107C" w:rsidRPr="003402DB" w:rsidRDefault="0084107C" w:rsidP="003402DB">
      <w:pPr>
        <w:spacing w:line="276" w:lineRule="auto"/>
        <w:ind w:firstLine="708"/>
        <w:rPr>
          <w:rFonts w:ascii="Tahoma" w:hAnsi="Tahoma" w:cs="Tahoma"/>
          <w:sz w:val="24"/>
          <w:szCs w:val="24"/>
        </w:rPr>
      </w:pPr>
      <w:r w:rsidRPr="003402DB">
        <w:rPr>
          <w:rFonts w:ascii="Tahoma" w:hAnsi="Tahoma" w:cs="Tahoma"/>
          <w:sz w:val="24"/>
          <w:szCs w:val="24"/>
        </w:rPr>
        <w:t xml:space="preserve">De acuerdo con ello, atendiendo la entrevista efectuada al señor </w:t>
      </w:r>
      <w:r w:rsidR="00183708" w:rsidRPr="003402DB">
        <w:rPr>
          <w:rFonts w:ascii="Tahoma" w:hAnsi="Tahoma" w:cs="Tahoma"/>
          <w:sz w:val="24"/>
          <w:szCs w:val="24"/>
        </w:rPr>
        <w:t>NÉSTOR</w:t>
      </w:r>
      <w:r w:rsidRPr="003402DB">
        <w:rPr>
          <w:rFonts w:ascii="Tahoma" w:hAnsi="Tahoma" w:cs="Tahoma"/>
          <w:sz w:val="24"/>
          <w:szCs w:val="24"/>
        </w:rPr>
        <w:t xml:space="preserve"> </w:t>
      </w:r>
      <w:r w:rsidR="00183708" w:rsidRPr="003402DB">
        <w:rPr>
          <w:rFonts w:ascii="Tahoma" w:hAnsi="Tahoma" w:cs="Tahoma"/>
          <w:sz w:val="24"/>
          <w:szCs w:val="24"/>
        </w:rPr>
        <w:t>MARÍN</w:t>
      </w:r>
      <w:r w:rsidRPr="003402DB">
        <w:rPr>
          <w:rFonts w:ascii="Tahoma" w:hAnsi="Tahoma" w:cs="Tahoma"/>
          <w:sz w:val="24"/>
          <w:szCs w:val="24"/>
        </w:rPr>
        <w:t xml:space="preserve"> </w:t>
      </w:r>
      <w:r w:rsidR="00183708" w:rsidRPr="003402DB">
        <w:rPr>
          <w:rFonts w:ascii="Tahoma" w:hAnsi="Tahoma" w:cs="Tahoma"/>
          <w:sz w:val="24"/>
          <w:szCs w:val="24"/>
        </w:rPr>
        <w:t>GUTIÉRREZ</w:t>
      </w:r>
      <w:r w:rsidRPr="003402DB">
        <w:rPr>
          <w:rFonts w:ascii="Tahoma" w:hAnsi="Tahoma" w:cs="Tahoma"/>
          <w:sz w:val="24"/>
          <w:szCs w:val="24"/>
        </w:rPr>
        <w:t xml:space="preserve"> en abril de 2019, en la cual afirmó que vivía solo hacía 35 años, es posible concluir que la convivencia entre los cónyuges no pudo extenderse más allá de abril de 1984, lo cual guarda relación con lo informado por el testigo Carlos Enrique Quitan, pues él afirmó que la actora trabajó para él desde 1974 o 1975 por aproximadamente 10 años, es decir hasta 1984 o 1985 cuando se mudó a la ciudad de Bogotá y fue precisamente hasta ese momento que vivió con el causante.</w:t>
      </w:r>
    </w:p>
    <w:p w14:paraId="4C806796" w14:textId="77777777" w:rsidR="00F87EF6" w:rsidRPr="003402DB" w:rsidRDefault="00F87EF6" w:rsidP="003402DB">
      <w:pPr>
        <w:spacing w:line="276" w:lineRule="auto"/>
        <w:ind w:firstLine="708"/>
        <w:rPr>
          <w:rFonts w:ascii="Tahoma" w:hAnsi="Tahoma" w:cs="Tahoma"/>
          <w:sz w:val="24"/>
          <w:szCs w:val="24"/>
        </w:rPr>
      </w:pPr>
    </w:p>
    <w:p w14:paraId="6B0F33E0" w14:textId="581B294E" w:rsidR="00F87EF6" w:rsidRPr="003402DB" w:rsidRDefault="00F87EF6" w:rsidP="003402DB">
      <w:pPr>
        <w:spacing w:line="276" w:lineRule="auto"/>
        <w:ind w:firstLine="708"/>
        <w:rPr>
          <w:rFonts w:ascii="Tahoma" w:hAnsi="Tahoma" w:cs="Tahoma"/>
          <w:sz w:val="24"/>
          <w:szCs w:val="24"/>
        </w:rPr>
      </w:pPr>
      <w:r w:rsidRPr="003402DB">
        <w:rPr>
          <w:rFonts w:ascii="Tahoma" w:hAnsi="Tahoma" w:cs="Tahoma"/>
          <w:sz w:val="24"/>
          <w:szCs w:val="24"/>
        </w:rPr>
        <w:t>En este punto es posible precisar que, aunque el señor Carlos Enrique indicó que cuando la pareja se separó, la actora estaba embarazada de su segunda hija, es decir Cruz Jaqueline, esta afirmación no tiene credibilidad, por cuanto Cruz Jaqueline nació en julio de 1982 y, como ya se indicó, fue el mismo causante quien en vida le informó al investigador de la firma Cosinte que la separación se dio 35 años atrás, siendo más razonable colegir que el embarazo al que hace alusión el testigo es el de Deisy Katherine, ultima que nació en 1986 y no es hija del causante, por lo que, incluso pudo ser este el motivo del cambio de domicilio de la actora, al contar con otra pareja en la ciudad de Bogotá.</w:t>
      </w:r>
    </w:p>
    <w:p w14:paraId="04EFA045" w14:textId="77777777" w:rsidR="00DE6D9A" w:rsidRPr="003402DB" w:rsidRDefault="00DE6D9A" w:rsidP="003402DB">
      <w:pPr>
        <w:spacing w:line="276" w:lineRule="auto"/>
        <w:ind w:firstLine="708"/>
        <w:rPr>
          <w:rFonts w:ascii="Tahoma" w:hAnsi="Tahoma" w:cs="Tahoma"/>
          <w:sz w:val="24"/>
          <w:szCs w:val="24"/>
        </w:rPr>
      </w:pPr>
    </w:p>
    <w:p w14:paraId="1D399EB4" w14:textId="6B6B1B3A" w:rsidR="0084107C" w:rsidRPr="003402DB" w:rsidRDefault="00DE6D9A" w:rsidP="003402DB">
      <w:pPr>
        <w:spacing w:line="276" w:lineRule="auto"/>
        <w:ind w:firstLine="708"/>
        <w:rPr>
          <w:rFonts w:ascii="Tahoma" w:hAnsi="Tahoma" w:cs="Tahoma"/>
          <w:sz w:val="24"/>
          <w:szCs w:val="24"/>
        </w:rPr>
      </w:pPr>
      <w:r w:rsidRPr="003402DB">
        <w:rPr>
          <w:rFonts w:ascii="Tahoma" w:hAnsi="Tahoma" w:cs="Tahoma"/>
          <w:sz w:val="24"/>
          <w:szCs w:val="24"/>
        </w:rPr>
        <w:t xml:space="preserve">Por otra parte como la pareja contrajo nupcias en diciembre de 1977 y sus dos hijos nacieron entre 1978 y 1982, hay un indicio respecto a la convivencia a partir del matrimonio, máxime cuando el testigo Carlos Enrique afirmó que la pareja ya convivía </w:t>
      </w:r>
      <w:r w:rsidRPr="003402DB">
        <w:rPr>
          <w:rFonts w:ascii="Tahoma" w:hAnsi="Tahoma" w:cs="Tahoma"/>
          <w:sz w:val="24"/>
          <w:szCs w:val="24"/>
        </w:rPr>
        <w:lastRenderedPageBreak/>
        <w:t>desde 1975 cuando la actora empezó a trabajar para él y que permanecieron juntos aproximadamente 10 años, por lo que, atendiendo lo dicho por el testigo, incluso la convivencia pudo haber iniciado con antelación al matrimonio, no obstante, como no se hizo alusión en la demanda de una convivencia anterior y tampoco hay otra prueba que lo respalde, se tendrá como fecha inicial de la cohabitación el 31 de diciembre de 1977 y como fecha final el 12 de abril de 1984, atendiendo la entrevista rendida por el causante y las afirmaciones del señor Quitan.</w:t>
      </w:r>
    </w:p>
    <w:p w14:paraId="4E41A98F" w14:textId="77777777" w:rsidR="002E2072" w:rsidRPr="003402DB" w:rsidRDefault="002E2072" w:rsidP="003402DB">
      <w:pPr>
        <w:spacing w:line="276" w:lineRule="auto"/>
        <w:ind w:firstLine="708"/>
        <w:rPr>
          <w:rFonts w:ascii="Tahoma" w:hAnsi="Tahoma" w:cs="Tahoma"/>
          <w:sz w:val="24"/>
          <w:szCs w:val="24"/>
        </w:rPr>
      </w:pPr>
    </w:p>
    <w:p w14:paraId="0366C1D0" w14:textId="3981BE15" w:rsidR="002E2072" w:rsidRPr="003402DB" w:rsidRDefault="002E2072" w:rsidP="003402DB">
      <w:pPr>
        <w:spacing w:line="276" w:lineRule="auto"/>
        <w:ind w:firstLine="708"/>
        <w:rPr>
          <w:rFonts w:ascii="Tahoma" w:hAnsi="Tahoma" w:cs="Tahoma"/>
          <w:sz w:val="24"/>
          <w:szCs w:val="24"/>
        </w:rPr>
      </w:pPr>
      <w:r w:rsidRPr="003402DB">
        <w:rPr>
          <w:rFonts w:ascii="Tahoma" w:hAnsi="Tahoma" w:cs="Tahoma"/>
          <w:sz w:val="24"/>
          <w:szCs w:val="24"/>
        </w:rPr>
        <w:t xml:space="preserve">En cuanto a los testimonios de los señores </w:t>
      </w:r>
      <w:r w:rsidRPr="003402DB">
        <w:rPr>
          <w:rFonts w:ascii="Tahoma" w:hAnsi="Tahoma" w:cs="Tahoma"/>
          <w:bCs/>
          <w:sz w:val="24"/>
          <w:szCs w:val="24"/>
        </w:rPr>
        <w:t xml:space="preserve">Wilson Mejía Morales y </w:t>
      </w:r>
      <w:r w:rsidRPr="003402DB">
        <w:rPr>
          <w:rStyle w:val="normaltextrun"/>
          <w:rFonts w:ascii="Tahoma" w:hAnsi="Tahoma" w:cs="Tahoma"/>
          <w:bCs/>
          <w:color w:val="000000"/>
          <w:sz w:val="24"/>
          <w:szCs w:val="24"/>
        </w:rPr>
        <w:t xml:space="preserve">José Aureliano </w:t>
      </w:r>
      <w:r w:rsidR="00183708" w:rsidRPr="003402DB">
        <w:rPr>
          <w:rStyle w:val="normaltextrun"/>
          <w:rFonts w:ascii="Tahoma" w:hAnsi="Tahoma" w:cs="Tahoma"/>
          <w:bCs/>
          <w:color w:val="000000"/>
          <w:sz w:val="24"/>
          <w:szCs w:val="24"/>
        </w:rPr>
        <w:t>Yépez</w:t>
      </w:r>
      <w:r w:rsidRPr="003402DB">
        <w:rPr>
          <w:rStyle w:val="normaltextrun"/>
          <w:rFonts w:ascii="Tahoma" w:hAnsi="Tahoma" w:cs="Tahoma"/>
          <w:bCs/>
          <w:color w:val="000000"/>
          <w:sz w:val="24"/>
          <w:szCs w:val="24"/>
        </w:rPr>
        <w:t xml:space="preserve"> Días</w:t>
      </w:r>
      <w:r w:rsidRPr="003402DB">
        <w:rPr>
          <w:rStyle w:val="normaltextrun"/>
          <w:rFonts w:ascii="Tahoma" w:hAnsi="Tahoma" w:cs="Tahoma"/>
          <w:b/>
          <w:color w:val="000000"/>
          <w:sz w:val="24"/>
          <w:szCs w:val="24"/>
        </w:rPr>
        <w:t xml:space="preserve">, </w:t>
      </w:r>
      <w:r w:rsidRPr="003402DB">
        <w:rPr>
          <w:rStyle w:val="normaltextrun"/>
          <w:rFonts w:ascii="Tahoma" w:hAnsi="Tahoma" w:cs="Tahoma"/>
          <w:bCs/>
          <w:color w:val="000000"/>
          <w:sz w:val="24"/>
          <w:szCs w:val="24"/>
        </w:rPr>
        <w:t>no entrará en mayores detalles la Sala como quieran que el primero indicó que conoció a la demandante en 1992 y el segundo 20 años atrás de que ratificara su declaración extra proceso, es decir en 2003, no les consta realmente la cohabitación de la pareja, en el entendido que quedó demostrado por el nacimiento de las hijas menores de la actora, el testimonio del señor Quitan y la entrevista dada por el causante, que la convivencia no se extendió más allá de 1984 o, a lo sumo 1985.</w:t>
      </w:r>
    </w:p>
    <w:p w14:paraId="74DA595E" w14:textId="271D2E6B" w:rsidR="0019001A" w:rsidRPr="003402DB" w:rsidRDefault="0019001A" w:rsidP="003402DB">
      <w:pPr>
        <w:spacing w:line="276" w:lineRule="auto"/>
        <w:ind w:firstLine="708"/>
        <w:rPr>
          <w:rFonts w:ascii="Tahoma" w:hAnsi="Tahoma" w:cs="Tahoma"/>
          <w:sz w:val="24"/>
          <w:szCs w:val="24"/>
        </w:rPr>
      </w:pPr>
    </w:p>
    <w:p w14:paraId="7558C044" w14:textId="7F1E674F" w:rsidR="002E2072" w:rsidRPr="003402DB" w:rsidRDefault="002E2072" w:rsidP="003402DB">
      <w:pPr>
        <w:shd w:val="clear" w:color="auto" w:fill="FFFFFF" w:themeFill="background1"/>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sz w:val="24"/>
          <w:szCs w:val="24"/>
          <w:shd w:val="clear" w:color="auto" w:fill="FFFFFF"/>
          <w:lang w:val="es-CO" w:eastAsia="es-ES"/>
        </w:rPr>
        <w:t xml:space="preserve">Puesto de presente lo anterior, y al abordar el estudio de las pruebas antes citadas, estima la Sala que la </w:t>
      </w:r>
      <w:r w:rsidRPr="003402DB">
        <w:rPr>
          <w:rFonts w:ascii="Tahoma" w:eastAsia="Times New Roman" w:hAnsi="Tahoma" w:cs="Tahoma"/>
          <w:i/>
          <w:iCs/>
          <w:sz w:val="24"/>
          <w:szCs w:val="24"/>
          <w:shd w:val="clear" w:color="auto" w:fill="FFFFFF"/>
          <w:lang w:val="es-CO" w:eastAsia="es-ES"/>
        </w:rPr>
        <w:t>a-quo</w:t>
      </w:r>
      <w:r w:rsidRPr="003402DB">
        <w:rPr>
          <w:rFonts w:ascii="Tahoma" w:eastAsia="Times New Roman" w:hAnsi="Tahoma" w:cs="Tahoma"/>
          <w:sz w:val="24"/>
          <w:szCs w:val="24"/>
          <w:shd w:val="clear" w:color="auto" w:fill="FFFFFF"/>
          <w:lang w:val="es-CO" w:eastAsia="es-ES"/>
        </w:rPr>
        <w:t xml:space="preserve"> erró al concluir que la demandante no había acreditado la convivencia exigida para acceder a la gracia pensional reclamada, puesto que únicamente encontró probada la convivencia </w:t>
      </w:r>
      <w:r w:rsidR="00DD1390" w:rsidRPr="003402DB">
        <w:rPr>
          <w:rFonts w:ascii="Tahoma" w:eastAsia="Times New Roman" w:hAnsi="Tahoma" w:cs="Tahoma"/>
          <w:sz w:val="24"/>
          <w:szCs w:val="24"/>
          <w:shd w:val="clear" w:color="auto" w:fill="FFFFFF"/>
          <w:lang w:val="es-CO" w:eastAsia="es-ES"/>
        </w:rPr>
        <w:t>a partir del</w:t>
      </w:r>
      <w:r w:rsidRPr="003402DB">
        <w:rPr>
          <w:rFonts w:ascii="Tahoma" w:eastAsia="Times New Roman" w:hAnsi="Tahoma" w:cs="Tahoma"/>
          <w:sz w:val="24"/>
          <w:szCs w:val="24"/>
          <w:shd w:val="clear" w:color="auto" w:fill="FFFFFF"/>
          <w:lang w:val="es-CO" w:eastAsia="es-ES"/>
        </w:rPr>
        <w:t xml:space="preserve"> </w:t>
      </w:r>
      <w:r w:rsidR="00DD1390" w:rsidRPr="003402DB">
        <w:rPr>
          <w:rFonts w:ascii="Tahoma" w:hAnsi="Tahoma" w:cs="Tahoma"/>
          <w:sz w:val="24"/>
          <w:szCs w:val="24"/>
        </w:rPr>
        <w:t xml:space="preserve">31 de diciembre de 1977 </w:t>
      </w:r>
      <w:r w:rsidR="00DD1390" w:rsidRPr="003402DB">
        <w:rPr>
          <w:rFonts w:ascii="Tahoma" w:eastAsia="Times New Roman" w:hAnsi="Tahoma" w:cs="Tahoma"/>
          <w:sz w:val="24"/>
          <w:szCs w:val="24"/>
          <w:shd w:val="clear" w:color="auto" w:fill="FFFFFF"/>
          <w:lang w:val="es-CO" w:eastAsia="es-ES"/>
        </w:rPr>
        <w:t>y</w:t>
      </w:r>
      <w:r w:rsidRPr="003402DB">
        <w:rPr>
          <w:rFonts w:ascii="Tahoma" w:eastAsia="Times New Roman" w:hAnsi="Tahoma" w:cs="Tahoma"/>
          <w:sz w:val="24"/>
          <w:szCs w:val="24"/>
          <w:shd w:val="clear" w:color="auto" w:fill="FFFFFF"/>
          <w:lang w:val="es-CO" w:eastAsia="es-ES"/>
        </w:rPr>
        <w:t xml:space="preserve"> hasta el </w:t>
      </w:r>
      <w:r w:rsidR="00DD1390" w:rsidRPr="003402DB">
        <w:rPr>
          <w:rFonts w:ascii="Tahoma" w:hAnsi="Tahoma" w:cs="Tahoma"/>
          <w:sz w:val="24"/>
          <w:szCs w:val="24"/>
        </w:rPr>
        <w:t>23 de julio de 1982</w:t>
      </w:r>
      <w:r w:rsidR="00DD1390" w:rsidRPr="003402DB">
        <w:rPr>
          <w:rFonts w:ascii="Tahoma" w:eastAsia="Times New Roman" w:hAnsi="Tahoma" w:cs="Tahoma"/>
          <w:sz w:val="24"/>
          <w:szCs w:val="24"/>
          <w:shd w:val="clear" w:color="auto" w:fill="FFFFFF"/>
          <w:lang w:val="es-CO" w:eastAsia="es-ES"/>
        </w:rPr>
        <w:t xml:space="preserve"> por la afirmación del señor Carlos Enrique respecto a que la actora estaba embarazada de su segunda hija cuando se separaron, desconociendo la restante declaración del testigo e incluso la entrevista aportada por la administradora pensional.</w:t>
      </w:r>
    </w:p>
    <w:p w14:paraId="50973721" w14:textId="77777777" w:rsidR="00DD1390" w:rsidRPr="003402DB" w:rsidRDefault="00DD1390" w:rsidP="003402DB">
      <w:pPr>
        <w:shd w:val="clear" w:color="auto" w:fill="FFFFFF"/>
        <w:spacing w:line="276" w:lineRule="auto"/>
        <w:ind w:firstLine="705"/>
        <w:textAlignment w:val="baseline"/>
        <w:rPr>
          <w:rFonts w:ascii="Tahoma" w:eastAsia="Times New Roman" w:hAnsi="Tahoma" w:cs="Tahoma"/>
          <w:sz w:val="24"/>
          <w:szCs w:val="24"/>
          <w:lang w:eastAsia="es-ES"/>
        </w:rPr>
      </w:pPr>
    </w:p>
    <w:p w14:paraId="5AE2ED95" w14:textId="1BF3A5B8" w:rsidR="00DD1390" w:rsidRPr="003402DB" w:rsidRDefault="00DD1390" w:rsidP="003402DB">
      <w:pPr>
        <w:shd w:val="clear" w:color="auto" w:fill="FFFFFF"/>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sz w:val="24"/>
          <w:szCs w:val="24"/>
          <w:shd w:val="clear" w:color="auto" w:fill="FFFFFF"/>
          <w:lang w:val="es-CO" w:eastAsia="es-ES"/>
        </w:rPr>
        <w:t>En vista de lo anterior, se quedan sin peso las razones de orden legal y fáctico bajo las cuales Colpensiones y la jueza de primera instancia negaron el derecho a la demandante, puesto que la administradora pensional en sede administrativa únicamente argumentó que la convivencia había culminado 35 años atrás y, por lo tanto no se había dado en los 05 años inmediatamente anteriores al deceso, cuando la jurisprudencia patria de tiempo atrás ha consolidado un precedente claro respecto a que a la cónyuge supérstite le basta acreditar 05 años de convivencia en cualquier tiempo, mientras que la jueza de primera instancia valoró de forma aislada el testimonio del señor Carlos Enrique y, por ende, desconoció que la convivencia se extendió hasta 1984. </w:t>
      </w:r>
      <w:r w:rsidRPr="003402DB">
        <w:rPr>
          <w:rFonts w:ascii="Tahoma" w:eastAsia="Times New Roman" w:hAnsi="Tahoma" w:cs="Tahoma"/>
          <w:sz w:val="24"/>
          <w:szCs w:val="24"/>
          <w:lang w:eastAsia="es-ES"/>
        </w:rPr>
        <w:t> </w:t>
      </w:r>
    </w:p>
    <w:p w14:paraId="6B785F79" w14:textId="77777777" w:rsidR="00DD1390" w:rsidRPr="003402DB" w:rsidRDefault="00DD1390" w:rsidP="003402DB">
      <w:pPr>
        <w:shd w:val="clear" w:color="auto" w:fill="FFFFFF"/>
        <w:spacing w:line="276" w:lineRule="auto"/>
        <w:ind w:firstLine="705"/>
        <w:textAlignment w:val="baseline"/>
        <w:rPr>
          <w:rFonts w:ascii="Tahoma" w:eastAsia="Times New Roman" w:hAnsi="Tahoma" w:cs="Tahoma"/>
          <w:sz w:val="24"/>
          <w:szCs w:val="24"/>
          <w:lang w:eastAsia="es-ES"/>
        </w:rPr>
      </w:pPr>
    </w:p>
    <w:p w14:paraId="0D151F0C" w14:textId="3DB19168" w:rsidR="00DD1390" w:rsidRPr="003402DB" w:rsidRDefault="00DD1390" w:rsidP="003402DB">
      <w:pPr>
        <w:shd w:val="clear" w:color="auto" w:fill="FFFFFF"/>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sz w:val="24"/>
          <w:szCs w:val="24"/>
          <w:shd w:val="clear" w:color="auto" w:fill="FFFFFF"/>
          <w:lang w:val="es-CO" w:eastAsia="es-ES"/>
        </w:rPr>
        <w:t xml:space="preserve">De acuerdo con lo hasta aquí discurrido, se revocará la sentencia de primera instancia y, en su lugar se declarará que la señora </w:t>
      </w:r>
      <w:r w:rsidRPr="003402DB">
        <w:rPr>
          <w:rFonts w:ascii="Tahoma" w:hAnsi="Tahoma" w:cs="Tahoma"/>
          <w:sz w:val="24"/>
          <w:szCs w:val="24"/>
        </w:rPr>
        <w:t>MARIBELL HERRERA ARIAS</w:t>
      </w:r>
      <w:r w:rsidRPr="003402DB">
        <w:rPr>
          <w:rFonts w:ascii="Tahoma" w:eastAsia="Times New Roman" w:hAnsi="Tahoma" w:cs="Tahoma"/>
          <w:sz w:val="24"/>
          <w:szCs w:val="24"/>
          <w:shd w:val="clear" w:color="auto" w:fill="FFFFFF"/>
          <w:lang w:val="es-CO" w:eastAsia="es-ES"/>
        </w:rPr>
        <w:t xml:space="preserve">, en calidad de cónyuge supérstite separada de hecho, le asistía derecho al reconocimiento de la sustitución pensional causada por el deceso del señor </w:t>
      </w:r>
      <w:r w:rsidR="00183708" w:rsidRPr="003402DB">
        <w:rPr>
          <w:rFonts w:ascii="Tahoma" w:hAnsi="Tahoma" w:cs="Tahoma"/>
          <w:sz w:val="24"/>
          <w:szCs w:val="24"/>
        </w:rPr>
        <w:t>NÉSTOR</w:t>
      </w:r>
      <w:r w:rsidRPr="003402DB">
        <w:rPr>
          <w:rFonts w:ascii="Tahoma" w:hAnsi="Tahoma" w:cs="Tahoma"/>
          <w:sz w:val="24"/>
          <w:szCs w:val="24"/>
        </w:rPr>
        <w:t xml:space="preserve"> </w:t>
      </w:r>
      <w:r w:rsidR="00183708" w:rsidRPr="003402DB">
        <w:rPr>
          <w:rFonts w:ascii="Tahoma" w:hAnsi="Tahoma" w:cs="Tahoma"/>
          <w:sz w:val="24"/>
          <w:szCs w:val="24"/>
        </w:rPr>
        <w:t>MARÍN</w:t>
      </w:r>
      <w:r w:rsidRPr="003402DB">
        <w:rPr>
          <w:rFonts w:ascii="Tahoma" w:hAnsi="Tahoma" w:cs="Tahoma"/>
          <w:sz w:val="24"/>
          <w:szCs w:val="24"/>
        </w:rPr>
        <w:t xml:space="preserve"> </w:t>
      </w:r>
      <w:r w:rsidR="00183708" w:rsidRPr="003402DB">
        <w:rPr>
          <w:rFonts w:ascii="Tahoma" w:hAnsi="Tahoma" w:cs="Tahoma"/>
          <w:sz w:val="24"/>
          <w:szCs w:val="24"/>
        </w:rPr>
        <w:t>GUTIÉRREZ</w:t>
      </w:r>
      <w:r w:rsidRPr="003402DB">
        <w:rPr>
          <w:rFonts w:ascii="Tahoma" w:eastAsia="Times New Roman" w:hAnsi="Tahoma" w:cs="Tahoma"/>
          <w:sz w:val="24"/>
          <w:szCs w:val="24"/>
          <w:shd w:val="clear" w:color="auto" w:fill="FFFFFF"/>
          <w:lang w:val="es-CO" w:eastAsia="es-ES"/>
        </w:rPr>
        <w:t xml:space="preserve"> a partir del 01 de marzo de 2020, día siguiente del fallecimiento, en los mismos términos en que este disfrutaba de la prestación, esto es, en cuantía del salario mínimo y por 14 mesadas anuales, toda vez que la pensión de vejez del causante fue reconocida antes del 31 de julio de 2011, y en una cuantía que no excedía tres salarios mínimos, por lo que se infiere que percibía la mesada adicional de junio y, por lo tanto, </w:t>
      </w:r>
      <w:r w:rsidRPr="003402DB">
        <w:rPr>
          <w:rFonts w:ascii="Tahoma" w:eastAsia="Times New Roman" w:hAnsi="Tahoma" w:cs="Tahoma"/>
          <w:sz w:val="24"/>
          <w:szCs w:val="24"/>
          <w:shd w:val="clear" w:color="auto" w:fill="FFFFFF"/>
          <w:lang w:val="es-CO" w:eastAsia="es-ES"/>
        </w:rPr>
        <w:lastRenderedPageBreak/>
        <w:t>la actora también tenía derecho a esta mesada adicional en la medida en que la prestación se transmite en iguales términos a los beneficiarios.</w:t>
      </w:r>
      <w:r w:rsidRPr="003402DB">
        <w:rPr>
          <w:rFonts w:ascii="Tahoma" w:eastAsia="Times New Roman" w:hAnsi="Tahoma" w:cs="Tahoma"/>
          <w:sz w:val="24"/>
          <w:szCs w:val="24"/>
          <w:lang w:eastAsia="es-ES"/>
        </w:rPr>
        <w:t> </w:t>
      </w:r>
    </w:p>
    <w:p w14:paraId="7E54BBB7" w14:textId="77777777" w:rsidR="00DD1390" w:rsidRPr="003402DB" w:rsidRDefault="00DD1390" w:rsidP="003402DB">
      <w:pPr>
        <w:spacing w:line="276" w:lineRule="auto"/>
        <w:ind w:firstLine="0"/>
        <w:jc w:val="left"/>
        <w:textAlignment w:val="baseline"/>
        <w:rPr>
          <w:rFonts w:ascii="Tahoma" w:eastAsia="Times New Roman" w:hAnsi="Tahoma" w:cs="Tahoma"/>
          <w:sz w:val="24"/>
          <w:szCs w:val="24"/>
          <w:lang w:eastAsia="es-ES"/>
        </w:rPr>
      </w:pPr>
      <w:r w:rsidRPr="003402DB">
        <w:rPr>
          <w:rFonts w:ascii="Tahoma" w:eastAsia="Times New Roman" w:hAnsi="Tahoma" w:cs="Tahoma"/>
          <w:sz w:val="24"/>
          <w:szCs w:val="24"/>
          <w:lang w:eastAsia="es-ES"/>
        </w:rPr>
        <w:t> </w:t>
      </w:r>
    </w:p>
    <w:p w14:paraId="02267AA8" w14:textId="56811F7A" w:rsidR="005330D0" w:rsidRPr="003402DB" w:rsidRDefault="00DD1390" w:rsidP="003402DB">
      <w:pPr>
        <w:shd w:val="clear" w:color="auto" w:fill="FFFFFF"/>
        <w:spacing w:line="276" w:lineRule="auto"/>
        <w:ind w:firstLine="705"/>
        <w:textAlignment w:val="baseline"/>
        <w:rPr>
          <w:rFonts w:ascii="Tahoma" w:eastAsia="Times New Roman" w:hAnsi="Tahoma" w:cs="Tahoma"/>
          <w:sz w:val="24"/>
          <w:szCs w:val="24"/>
          <w:shd w:val="clear" w:color="auto" w:fill="FFFFFF"/>
          <w:lang w:val="es-CO" w:eastAsia="es-ES"/>
        </w:rPr>
      </w:pPr>
      <w:r w:rsidRPr="003402DB">
        <w:rPr>
          <w:rFonts w:ascii="Tahoma" w:eastAsia="Times New Roman" w:hAnsi="Tahoma" w:cs="Tahoma"/>
          <w:sz w:val="24"/>
          <w:szCs w:val="24"/>
          <w:shd w:val="clear" w:color="auto" w:fill="FFFFFF"/>
          <w:lang w:val="es-CO" w:eastAsia="es-ES"/>
        </w:rPr>
        <w:t xml:space="preserve">De acuerdo con lo anterior, efectuadas las operaciones aritméticas correspondientes, </w:t>
      </w:r>
      <w:r w:rsidR="005330D0" w:rsidRPr="003402DB">
        <w:rPr>
          <w:rFonts w:ascii="Tahoma" w:eastAsia="Times New Roman" w:hAnsi="Tahoma" w:cs="Tahoma"/>
          <w:sz w:val="24"/>
          <w:szCs w:val="24"/>
          <w:shd w:val="clear" w:color="auto" w:fill="FFFFFF"/>
          <w:lang w:val="es-CO" w:eastAsia="es-ES"/>
        </w:rPr>
        <w:t xml:space="preserve">tal como se observa en la siguiente tabla descriptiva, </w:t>
      </w:r>
      <w:r w:rsidRPr="003402DB">
        <w:rPr>
          <w:rFonts w:ascii="Tahoma" w:eastAsia="Times New Roman" w:hAnsi="Tahoma" w:cs="Tahoma"/>
          <w:sz w:val="24"/>
          <w:szCs w:val="24"/>
          <w:shd w:val="clear" w:color="auto" w:fill="FFFFFF"/>
          <w:lang w:val="es-CO" w:eastAsia="es-ES"/>
        </w:rPr>
        <w:t xml:space="preserve">por concepto del retroactivo generado entre el 01 de marzo de 2020 y el 09 de octubre de 2022, fecha del deceso de la señora HERRERA ARIAS, COLPENSIONES deberá reconocer y pagar a la masa sucesoral de la demandante la suma de </w:t>
      </w:r>
      <w:r w:rsidR="005330D0" w:rsidRPr="003402DB">
        <w:rPr>
          <w:rFonts w:ascii="Tahoma" w:eastAsia="Times New Roman" w:hAnsi="Tahoma" w:cs="Tahoma"/>
          <w:sz w:val="24"/>
          <w:szCs w:val="24"/>
          <w:shd w:val="clear" w:color="auto" w:fill="FFFFFF"/>
          <w:lang w:val="es-CO" w:eastAsia="es-ES"/>
        </w:rPr>
        <w:t>$</w:t>
      </w:r>
      <w:r w:rsidR="006839A9" w:rsidRPr="003402DB">
        <w:rPr>
          <w:rFonts w:ascii="Tahoma" w:eastAsia="Times New Roman" w:hAnsi="Tahoma" w:cs="Tahoma"/>
          <w:sz w:val="24"/>
          <w:szCs w:val="24"/>
          <w:shd w:val="clear" w:color="auto" w:fill="FFFFFF"/>
          <w:lang w:val="es-CO" w:eastAsia="es-ES"/>
        </w:rPr>
        <w:t>3</w:t>
      </w:r>
      <w:r w:rsidR="005330D0" w:rsidRPr="003402DB">
        <w:rPr>
          <w:rFonts w:ascii="Tahoma" w:eastAsia="Times New Roman" w:hAnsi="Tahoma" w:cs="Tahoma"/>
          <w:sz w:val="24"/>
          <w:szCs w:val="24"/>
          <w:shd w:val="clear" w:color="auto" w:fill="FFFFFF"/>
          <w:lang w:val="es-CO" w:eastAsia="es-ES"/>
        </w:rPr>
        <w:t>3.553.000</w:t>
      </w:r>
      <w:r w:rsidRPr="003402DB">
        <w:rPr>
          <w:rFonts w:ascii="Tahoma" w:eastAsia="Times New Roman" w:hAnsi="Tahoma" w:cs="Tahoma"/>
          <w:sz w:val="24"/>
          <w:szCs w:val="24"/>
          <w:shd w:val="clear" w:color="auto" w:fill="FFFFFF"/>
          <w:lang w:val="es-CO" w:eastAsia="es-ES"/>
        </w:rPr>
        <w:t>, misma sobre la cual proceden los descuentos con destino al sistema de seguridad social en salud</w:t>
      </w:r>
      <w:r w:rsidR="005330D0" w:rsidRPr="003402DB">
        <w:rPr>
          <w:rFonts w:ascii="Tahoma" w:eastAsia="Times New Roman" w:hAnsi="Tahoma" w:cs="Tahoma"/>
          <w:sz w:val="24"/>
          <w:szCs w:val="24"/>
          <w:shd w:val="clear" w:color="auto" w:fill="FFFFFF"/>
          <w:lang w:val="es-CO" w:eastAsia="es-ES"/>
        </w:rPr>
        <w:t>, sin que ninguna mesada se haya visto afectada por el fenómeno prescriptivo, en la medida que entre la causación del derecho y la presentación de la demanda no transcurrieron 03 años.</w:t>
      </w:r>
    </w:p>
    <w:p w14:paraId="252F64B5" w14:textId="5B1BF111" w:rsidR="005330D0" w:rsidRPr="003402DB" w:rsidRDefault="005330D0" w:rsidP="003402DB">
      <w:pPr>
        <w:shd w:val="clear" w:color="auto" w:fill="FFFFFF"/>
        <w:spacing w:line="276" w:lineRule="auto"/>
        <w:ind w:firstLine="705"/>
        <w:jc w:val="center"/>
        <w:textAlignment w:val="baseline"/>
        <w:rPr>
          <w:rFonts w:ascii="Tahoma" w:eastAsia="Times New Roman" w:hAnsi="Tahoma" w:cs="Tahoma"/>
          <w:sz w:val="24"/>
          <w:szCs w:val="24"/>
          <w:lang w:eastAsia="es-ES"/>
        </w:rPr>
      </w:pPr>
    </w:p>
    <w:tbl>
      <w:tblPr>
        <w:tblStyle w:val="Tabladecuadrcula1clara-nfasis1"/>
        <w:tblW w:w="7508" w:type="dxa"/>
        <w:jc w:val="center"/>
        <w:tblLook w:val="04A0" w:firstRow="1" w:lastRow="0" w:firstColumn="1" w:lastColumn="0" w:noHBand="0" w:noVBand="1"/>
      </w:tblPr>
      <w:tblGrid>
        <w:gridCol w:w="889"/>
        <w:gridCol w:w="1233"/>
        <w:gridCol w:w="1134"/>
        <w:gridCol w:w="1417"/>
        <w:gridCol w:w="1279"/>
        <w:gridCol w:w="1556"/>
      </w:tblGrid>
      <w:tr w:rsidR="005330D0" w:rsidRPr="00846882" w14:paraId="1DB47127" w14:textId="77777777" w:rsidTr="00846882">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889" w:type="dxa"/>
            <w:hideMark/>
          </w:tcPr>
          <w:p w14:paraId="263738C4" w14:textId="77777777" w:rsidR="005330D0" w:rsidRPr="00846882" w:rsidRDefault="005330D0" w:rsidP="00846882">
            <w:pPr>
              <w:ind w:firstLine="0"/>
              <w:jc w:val="center"/>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Año</w:t>
            </w:r>
          </w:p>
        </w:tc>
        <w:tc>
          <w:tcPr>
            <w:tcW w:w="1233" w:type="dxa"/>
            <w:hideMark/>
          </w:tcPr>
          <w:p w14:paraId="2F8975D8" w14:textId="77777777" w:rsidR="005330D0" w:rsidRPr="00846882" w:rsidRDefault="005330D0" w:rsidP="00846882">
            <w:pPr>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Desde</w:t>
            </w:r>
          </w:p>
        </w:tc>
        <w:tc>
          <w:tcPr>
            <w:tcW w:w="1134" w:type="dxa"/>
            <w:hideMark/>
          </w:tcPr>
          <w:p w14:paraId="477AB39D" w14:textId="77777777" w:rsidR="005330D0" w:rsidRPr="00846882" w:rsidRDefault="005330D0" w:rsidP="00846882">
            <w:pPr>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Hasta</w:t>
            </w:r>
          </w:p>
        </w:tc>
        <w:tc>
          <w:tcPr>
            <w:tcW w:w="1417" w:type="dxa"/>
            <w:hideMark/>
          </w:tcPr>
          <w:p w14:paraId="49496733" w14:textId="77777777" w:rsidR="005330D0" w:rsidRPr="00846882" w:rsidRDefault="005330D0" w:rsidP="00846882">
            <w:pPr>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Causadas</w:t>
            </w:r>
          </w:p>
        </w:tc>
        <w:tc>
          <w:tcPr>
            <w:tcW w:w="1279" w:type="dxa"/>
            <w:hideMark/>
          </w:tcPr>
          <w:p w14:paraId="2008EF37" w14:textId="77777777" w:rsidR="005330D0" w:rsidRPr="00846882" w:rsidRDefault="005330D0" w:rsidP="00846882">
            <w:pPr>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 xml:space="preserve"> Mesada </w:t>
            </w:r>
          </w:p>
        </w:tc>
        <w:tc>
          <w:tcPr>
            <w:tcW w:w="1556" w:type="dxa"/>
            <w:hideMark/>
          </w:tcPr>
          <w:p w14:paraId="11CDC2BC" w14:textId="7F46D30F" w:rsidR="005330D0" w:rsidRPr="00846882" w:rsidRDefault="005330D0" w:rsidP="00846882">
            <w:pPr>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 xml:space="preserve"> </w:t>
            </w:r>
            <w:r w:rsidRPr="00846882">
              <w:rPr>
                <w:rFonts w:ascii="Tahoma" w:eastAsia="Times New Roman" w:hAnsi="Tahoma" w:cs="Tahoma"/>
                <w:b w:val="0"/>
                <w:bCs w:val="0"/>
                <w:color w:val="000000"/>
                <w:sz w:val="20"/>
                <w:szCs w:val="20"/>
                <w:lang w:eastAsia="es-ES"/>
              </w:rPr>
              <w:t>Retroactivo</w:t>
            </w:r>
            <w:r w:rsidRPr="00846882">
              <w:rPr>
                <w:rFonts w:ascii="Tahoma" w:eastAsia="Times New Roman" w:hAnsi="Tahoma" w:cs="Tahoma"/>
                <w:color w:val="000000"/>
                <w:sz w:val="20"/>
                <w:szCs w:val="20"/>
                <w:lang w:eastAsia="es-ES"/>
              </w:rPr>
              <w:t xml:space="preserve"> </w:t>
            </w:r>
          </w:p>
        </w:tc>
      </w:tr>
      <w:tr w:rsidR="005330D0" w:rsidRPr="00846882" w14:paraId="058A64A9" w14:textId="77777777" w:rsidTr="00846882">
        <w:trPr>
          <w:trHeight w:val="287"/>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2E65AA41" w14:textId="77777777" w:rsidR="005330D0" w:rsidRPr="00846882" w:rsidRDefault="005330D0" w:rsidP="00846882">
            <w:pPr>
              <w:ind w:firstLine="0"/>
              <w:jc w:val="center"/>
              <w:rPr>
                <w:rFonts w:ascii="Tahoma" w:eastAsia="Times New Roman" w:hAnsi="Tahoma" w:cs="Tahoma"/>
                <w:sz w:val="20"/>
                <w:szCs w:val="20"/>
                <w:lang w:eastAsia="es-ES"/>
              </w:rPr>
            </w:pPr>
            <w:r w:rsidRPr="00846882">
              <w:rPr>
                <w:rFonts w:ascii="Tahoma" w:eastAsia="Times New Roman" w:hAnsi="Tahoma" w:cs="Tahoma"/>
                <w:sz w:val="20"/>
                <w:szCs w:val="20"/>
                <w:lang w:eastAsia="es-ES"/>
              </w:rPr>
              <w:t>2020</w:t>
            </w:r>
          </w:p>
        </w:tc>
        <w:tc>
          <w:tcPr>
            <w:tcW w:w="1233" w:type="dxa"/>
            <w:noWrap/>
            <w:hideMark/>
          </w:tcPr>
          <w:p w14:paraId="0D41453A" w14:textId="77777777" w:rsidR="005330D0" w:rsidRPr="00846882" w:rsidRDefault="005330D0" w:rsidP="00846882">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01-mar-20</w:t>
            </w:r>
          </w:p>
        </w:tc>
        <w:tc>
          <w:tcPr>
            <w:tcW w:w="1134" w:type="dxa"/>
            <w:noWrap/>
            <w:hideMark/>
          </w:tcPr>
          <w:p w14:paraId="1C096BBC" w14:textId="77777777" w:rsidR="005330D0" w:rsidRPr="00846882" w:rsidRDefault="005330D0" w:rsidP="00846882">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31-dic-20</w:t>
            </w:r>
          </w:p>
        </w:tc>
        <w:tc>
          <w:tcPr>
            <w:tcW w:w="1417" w:type="dxa"/>
            <w:noWrap/>
            <w:hideMark/>
          </w:tcPr>
          <w:p w14:paraId="3076BE79"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12,00</w:t>
            </w:r>
          </w:p>
        </w:tc>
        <w:tc>
          <w:tcPr>
            <w:tcW w:w="1279" w:type="dxa"/>
            <w:hideMark/>
          </w:tcPr>
          <w:p w14:paraId="5676041E"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$ 877.803</w:t>
            </w:r>
          </w:p>
        </w:tc>
        <w:tc>
          <w:tcPr>
            <w:tcW w:w="1556" w:type="dxa"/>
            <w:hideMark/>
          </w:tcPr>
          <w:p w14:paraId="0888DCC7"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$ 10.533.636</w:t>
            </w:r>
          </w:p>
        </w:tc>
      </w:tr>
      <w:tr w:rsidR="005330D0" w:rsidRPr="00846882" w14:paraId="27301806" w14:textId="77777777" w:rsidTr="00846882">
        <w:trPr>
          <w:trHeight w:val="287"/>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29445ADF" w14:textId="77777777" w:rsidR="005330D0" w:rsidRPr="00846882" w:rsidRDefault="005330D0" w:rsidP="00846882">
            <w:pPr>
              <w:ind w:firstLine="0"/>
              <w:jc w:val="center"/>
              <w:rPr>
                <w:rFonts w:ascii="Tahoma" w:eastAsia="Times New Roman" w:hAnsi="Tahoma" w:cs="Tahoma"/>
                <w:sz w:val="20"/>
                <w:szCs w:val="20"/>
                <w:lang w:eastAsia="es-ES"/>
              </w:rPr>
            </w:pPr>
            <w:r w:rsidRPr="00846882">
              <w:rPr>
                <w:rFonts w:ascii="Tahoma" w:eastAsia="Times New Roman" w:hAnsi="Tahoma" w:cs="Tahoma"/>
                <w:sz w:val="20"/>
                <w:szCs w:val="20"/>
                <w:lang w:eastAsia="es-ES"/>
              </w:rPr>
              <w:t>2021</w:t>
            </w:r>
          </w:p>
        </w:tc>
        <w:tc>
          <w:tcPr>
            <w:tcW w:w="1233" w:type="dxa"/>
            <w:noWrap/>
            <w:hideMark/>
          </w:tcPr>
          <w:p w14:paraId="3E5EEEAF" w14:textId="77777777" w:rsidR="005330D0" w:rsidRPr="00846882" w:rsidRDefault="005330D0" w:rsidP="00846882">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01-ene-21</w:t>
            </w:r>
          </w:p>
        </w:tc>
        <w:tc>
          <w:tcPr>
            <w:tcW w:w="1134" w:type="dxa"/>
            <w:noWrap/>
            <w:hideMark/>
          </w:tcPr>
          <w:p w14:paraId="5AF788F6" w14:textId="77777777" w:rsidR="005330D0" w:rsidRPr="00846882" w:rsidRDefault="005330D0" w:rsidP="00846882">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31-dic-21</w:t>
            </w:r>
          </w:p>
        </w:tc>
        <w:tc>
          <w:tcPr>
            <w:tcW w:w="1417" w:type="dxa"/>
            <w:noWrap/>
            <w:hideMark/>
          </w:tcPr>
          <w:p w14:paraId="654E39F4"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14,00</w:t>
            </w:r>
          </w:p>
        </w:tc>
        <w:tc>
          <w:tcPr>
            <w:tcW w:w="1279" w:type="dxa"/>
            <w:hideMark/>
          </w:tcPr>
          <w:p w14:paraId="051237C3"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$ 908.526</w:t>
            </w:r>
          </w:p>
        </w:tc>
        <w:tc>
          <w:tcPr>
            <w:tcW w:w="1556" w:type="dxa"/>
            <w:hideMark/>
          </w:tcPr>
          <w:p w14:paraId="26F1D975"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$ 12.719.364</w:t>
            </w:r>
          </w:p>
        </w:tc>
      </w:tr>
      <w:tr w:rsidR="005330D0" w:rsidRPr="00846882" w14:paraId="2D015D23" w14:textId="77777777" w:rsidTr="00846882">
        <w:trPr>
          <w:trHeight w:val="287"/>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7B1672B2" w14:textId="77777777" w:rsidR="005330D0" w:rsidRPr="00846882" w:rsidRDefault="005330D0" w:rsidP="00846882">
            <w:pPr>
              <w:ind w:firstLine="0"/>
              <w:jc w:val="center"/>
              <w:rPr>
                <w:rFonts w:ascii="Tahoma" w:eastAsia="Times New Roman" w:hAnsi="Tahoma" w:cs="Tahoma"/>
                <w:sz w:val="20"/>
                <w:szCs w:val="20"/>
                <w:lang w:eastAsia="es-ES"/>
              </w:rPr>
            </w:pPr>
            <w:r w:rsidRPr="00846882">
              <w:rPr>
                <w:rFonts w:ascii="Tahoma" w:eastAsia="Times New Roman" w:hAnsi="Tahoma" w:cs="Tahoma"/>
                <w:sz w:val="20"/>
                <w:szCs w:val="20"/>
                <w:lang w:eastAsia="es-ES"/>
              </w:rPr>
              <w:t>2022</w:t>
            </w:r>
          </w:p>
        </w:tc>
        <w:tc>
          <w:tcPr>
            <w:tcW w:w="1233" w:type="dxa"/>
            <w:noWrap/>
            <w:hideMark/>
          </w:tcPr>
          <w:p w14:paraId="273B12AC" w14:textId="77777777" w:rsidR="005330D0" w:rsidRPr="00846882" w:rsidRDefault="005330D0" w:rsidP="00846882">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01-ene-22</w:t>
            </w:r>
          </w:p>
        </w:tc>
        <w:tc>
          <w:tcPr>
            <w:tcW w:w="1134" w:type="dxa"/>
            <w:noWrap/>
            <w:hideMark/>
          </w:tcPr>
          <w:p w14:paraId="20481BA4" w14:textId="77777777" w:rsidR="005330D0" w:rsidRPr="00846882" w:rsidRDefault="005330D0" w:rsidP="00846882">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es-ES"/>
              </w:rPr>
            </w:pPr>
            <w:r w:rsidRPr="00846882">
              <w:rPr>
                <w:rFonts w:ascii="Tahoma" w:eastAsia="Times New Roman" w:hAnsi="Tahoma" w:cs="Tahoma"/>
                <w:color w:val="000000"/>
                <w:sz w:val="20"/>
                <w:szCs w:val="20"/>
                <w:lang w:eastAsia="es-ES"/>
              </w:rPr>
              <w:t>09-oct-22</w:t>
            </w:r>
          </w:p>
        </w:tc>
        <w:tc>
          <w:tcPr>
            <w:tcW w:w="1417" w:type="dxa"/>
            <w:noWrap/>
            <w:hideMark/>
          </w:tcPr>
          <w:p w14:paraId="09591D2D"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10,30</w:t>
            </w:r>
          </w:p>
        </w:tc>
        <w:tc>
          <w:tcPr>
            <w:tcW w:w="1279" w:type="dxa"/>
            <w:hideMark/>
          </w:tcPr>
          <w:p w14:paraId="3AC0FC79"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$ 1.000.000</w:t>
            </w:r>
          </w:p>
        </w:tc>
        <w:tc>
          <w:tcPr>
            <w:tcW w:w="1556" w:type="dxa"/>
            <w:hideMark/>
          </w:tcPr>
          <w:p w14:paraId="18A27F7B"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es-ES"/>
              </w:rPr>
            </w:pPr>
            <w:r w:rsidRPr="00846882">
              <w:rPr>
                <w:rFonts w:ascii="Tahoma" w:eastAsia="Times New Roman" w:hAnsi="Tahoma" w:cs="Tahoma"/>
                <w:sz w:val="20"/>
                <w:szCs w:val="20"/>
                <w:lang w:eastAsia="es-ES"/>
              </w:rPr>
              <w:t>$ 10.300.000</w:t>
            </w:r>
          </w:p>
        </w:tc>
      </w:tr>
      <w:tr w:rsidR="005330D0" w:rsidRPr="00846882" w14:paraId="3BDE7A40" w14:textId="77777777" w:rsidTr="00846882">
        <w:trPr>
          <w:trHeight w:val="287"/>
          <w:jc w:val="center"/>
        </w:trPr>
        <w:tc>
          <w:tcPr>
            <w:cnfStyle w:val="001000000000" w:firstRow="0" w:lastRow="0" w:firstColumn="1" w:lastColumn="0" w:oddVBand="0" w:evenVBand="0" w:oddHBand="0" w:evenHBand="0" w:firstRowFirstColumn="0" w:firstRowLastColumn="0" w:lastRowFirstColumn="0" w:lastRowLastColumn="0"/>
            <w:tcW w:w="5952" w:type="dxa"/>
            <w:gridSpan w:val="5"/>
            <w:noWrap/>
            <w:hideMark/>
          </w:tcPr>
          <w:p w14:paraId="5A7E7C13" w14:textId="5E3B536B" w:rsidR="005330D0" w:rsidRPr="00846882" w:rsidRDefault="005330D0" w:rsidP="00846882">
            <w:pPr>
              <w:ind w:firstLine="0"/>
              <w:jc w:val="center"/>
              <w:rPr>
                <w:rFonts w:ascii="Tahoma" w:eastAsia="Times New Roman" w:hAnsi="Tahoma" w:cs="Tahoma"/>
                <w:b w:val="0"/>
                <w:bCs w:val="0"/>
                <w:color w:val="000000"/>
                <w:sz w:val="20"/>
                <w:szCs w:val="20"/>
                <w:lang w:eastAsia="es-ES"/>
              </w:rPr>
            </w:pPr>
            <w:r w:rsidRPr="00846882">
              <w:rPr>
                <w:rFonts w:ascii="Tahoma" w:eastAsia="Times New Roman" w:hAnsi="Tahoma" w:cs="Tahoma"/>
                <w:color w:val="000000"/>
                <w:sz w:val="20"/>
                <w:szCs w:val="20"/>
                <w:lang w:eastAsia="es-ES"/>
              </w:rPr>
              <w:t xml:space="preserve">TOTAL </w:t>
            </w:r>
          </w:p>
        </w:tc>
        <w:tc>
          <w:tcPr>
            <w:tcW w:w="1556" w:type="dxa"/>
            <w:hideMark/>
          </w:tcPr>
          <w:p w14:paraId="416ADE49" w14:textId="77777777" w:rsidR="005330D0" w:rsidRPr="00846882" w:rsidRDefault="005330D0" w:rsidP="00846882">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es-ES"/>
              </w:rPr>
            </w:pPr>
            <w:r w:rsidRPr="00846882">
              <w:rPr>
                <w:rFonts w:ascii="Tahoma" w:eastAsia="Times New Roman" w:hAnsi="Tahoma" w:cs="Tahoma"/>
                <w:b/>
                <w:bCs/>
                <w:sz w:val="20"/>
                <w:szCs w:val="20"/>
                <w:lang w:eastAsia="es-ES"/>
              </w:rPr>
              <w:t>$ 33.553.000</w:t>
            </w:r>
          </w:p>
        </w:tc>
      </w:tr>
    </w:tbl>
    <w:p w14:paraId="1BFA3866" w14:textId="60961707" w:rsidR="63919AF2" w:rsidRPr="003402DB" w:rsidRDefault="63919AF2" w:rsidP="003402DB">
      <w:pPr>
        <w:shd w:val="clear" w:color="auto" w:fill="FFFFFF" w:themeFill="background1"/>
        <w:spacing w:line="276" w:lineRule="auto"/>
        <w:ind w:firstLine="0"/>
        <w:rPr>
          <w:rFonts w:ascii="Tahoma" w:eastAsia="Times New Roman" w:hAnsi="Tahoma" w:cs="Tahoma"/>
          <w:sz w:val="24"/>
          <w:szCs w:val="24"/>
          <w:lang w:eastAsia="es-ES"/>
        </w:rPr>
      </w:pPr>
    </w:p>
    <w:p w14:paraId="1613F878" w14:textId="59E349E6" w:rsidR="002E2072" w:rsidRPr="003402DB" w:rsidRDefault="005330D0" w:rsidP="003402DB">
      <w:pPr>
        <w:shd w:val="clear" w:color="auto" w:fill="FFFFFF" w:themeFill="background1"/>
        <w:spacing w:line="276" w:lineRule="auto"/>
        <w:textAlignment w:val="baseline"/>
        <w:rPr>
          <w:rFonts w:ascii="Tahoma" w:eastAsia="Tahoma" w:hAnsi="Tahoma" w:cs="Tahoma"/>
          <w:sz w:val="24"/>
          <w:szCs w:val="24"/>
          <w:lang w:val="es"/>
        </w:rPr>
      </w:pPr>
      <w:r w:rsidRPr="003402DB">
        <w:rPr>
          <w:rFonts w:ascii="Tahoma" w:eastAsia="Times New Roman" w:hAnsi="Tahoma" w:cs="Tahoma"/>
          <w:sz w:val="24"/>
          <w:szCs w:val="24"/>
          <w:lang w:eastAsia="es-ES"/>
        </w:rPr>
        <w:t xml:space="preserve">En cuanto a los intereses moratorios, </w:t>
      </w:r>
      <w:r w:rsidR="367B1A2E" w:rsidRPr="003402DB">
        <w:rPr>
          <w:rFonts w:ascii="Tahoma" w:eastAsia="Tahoma" w:hAnsi="Tahoma" w:cs="Tahoma"/>
          <w:sz w:val="24"/>
          <w:szCs w:val="24"/>
          <w:lang w:val="es"/>
        </w:rPr>
        <w:t>dado que no existe justificación alguna para que la administradora pensional omitiera el reconocimiento, toda vez que su negativa se basó en un informe de investigación realizado para verificar la dependencia económica relativa al incremento pensional, sin tener e</w:t>
      </w:r>
      <w:r w:rsidR="4E474D07" w:rsidRPr="003402DB">
        <w:rPr>
          <w:rFonts w:ascii="Tahoma" w:eastAsia="Tahoma" w:hAnsi="Tahoma" w:cs="Tahoma"/>
          <w:sz w:val="24"/>
          <w:szCs w:val="24"/>
          <w:lang w:val="es"/>
        </w:rPr>
        <w:t xml:space="preserve">n cuenta que los requisitos para ser considerado beneficiario de la pensión de sobrevivencia difieren de las del incremento, adicional a lo cual, </w:t>
      </w:r>
      <w:r w:rsidR="6477AF7F" w:rsidRPr="003402DB">
        <w:rPr>
          <w:rFonts w:ascii="Tahoma" w:eastAsia="Tahoma" w:hAnsi="Tahoma" w:cs="Tahoma"/>
          <w:sz w:val="24"/>
          <w:szCs w:val="24"/>
          <w:lang w:val="es"/>
        </w:rPr>
        <w:t>ha sido enfática y pacífica la jurisprudencia en recalcar que a la cónyuge con vínculo matrimonial vigente le basta acreditar 05 años en cualquier tiempo</w:t>
      </w:r>
      <w:r w:rsidR="367B1A2E" w:rsidRPr="003402DB">
        <w:rPr>
          <w:rFonts w:ascii="Tahoma" w:eastAsia="Tahoma" w:hAnsi="Tahoma" w:cs="Tahoma"/>
          <w:sz w:val="24"/>
          <w:szCs w:val="24"/>
          <w:lang w:val="es"/>
        </w:rPr>
        <w:t xml:space="preserve"> y, teniendo en cuenta que a la fecha sigue sin reconocerle la gracia pensional, forzoso resulta que sobre el importe de las mesadas adeudadas le reconozca los intereses moratorios de que trata el artículo 141 de la Ley 100 de 1993 desde el </w:t>
      </w:r>
      <w:r w:rsidR="5755FBF0" w:rsidRPr="003402DB">
        <w:rPr>
          <w:rFonts w:ascii="Tahoma" w:eastAsia="Tahoma" w:hAnsi="Tahoma" w:cs="Tahoma"/>
          <w:sz w:val="24"/>
          <w:szCs w:val="24"/>
          <w:lang w:val="es"/>
        </w:rPr>
        <w:t>17 de junio de 2020</w:t>
      </w:r>
      <w:r w:rsidR="367B1A2E" w:rsidRPr="003402DB">
        <w:rPr>
          <w:rFonts w:ascii="Tahoma" w:eastAsia="Tahoma" w:hAnsi="Tahoma" w:cs="Tahoma"/>
          <w:sz w:val="24"/>
          <w:szCs w:val="24"/>
          <w:lang w:val="es"/>
        </w:rPr>
        <w:t>, esto es, a partir del segundo mes siguiente a la petición pensional, teniendo en cuenta de conformidad con la Ley 717 de 2001, término máximo con que cuenta el fondo de pensiones para resolver la pensión de sobrevivientes</w:t>
      </w:r>
      <w:r w:rsidR="3CF04FFF" w:rsidRPr="003402DB">
        <w:rPr>
          <w:rFonts w:ascii="Tahoma" w:eastAsia="Tahoma" w:hAnsi="Tahoma" w:cs="Tahoma"/>
          <w:sz w:val="24"/>
          <w:szCs w:val="24"/>
          <w:lang w:val="es"/>
        </w:rPr>
        <w:t xml:space="preserve"> y, hasta el 09 de noviembre de 2022, fecha de fallecimiento de la beneficiaria de la prestación.</w:t>
      </w:r>
    </w:p>
    <w:p w14:paraId="7032F4C9" w14:textId="5742ACA1" w:rsidR="002E2072" w:rsidRPr="003402DB" w:rsidRDefault="002E2072" w:rsidP="003402DB">
      <w:pPr>
        <w:shd w:val="clear" w:color="auto" w:fill="FFFFFF" w:themeFill="background1"/>
        <w:spacing w:line="276" w:lineRule="auto"/>
        <w:textAlignment w:val="baseline"/>
        <w:rPr>
          <w:rFonts w:ascii="Tahoma" w:eastAsia="Tahoma" w:hAnsi="Tahoma" w:cs="Tahoma"/>
          <w:sz w:val="24"/>
          <w:szCs w:val="24"/>
          <w:lang w:val="es"/>
        </w:rPr>
      </w:pPr>
    </w:p>
    <w:p w14:paraId="3193FA1F" w14:textId="0F14550D" w:rsidR="002E2072" w:rsidRPr="003402DB" w:rsidRDefault="55152455" w:rsidP="003402DB">
      <w:pPr>
        <w:shd w:val="clear" w:color="auto" w:fill="FFFFFF" w:themeFill="background1"/>
        <w:spacing w:line="276" w:lineRule="auto"/>
        <w:textAlignment w:val="baseline"/>
        <w:rPr>
          <w:rFonts w:ascii="Tahoma" w:eastAsia="Times New Roman" w:hAnsi="Tahoma" w:cs="Tahoma"/>
          <w:sz w:val="24"/>
          <w:szCs w:val="24"/>
          <w:lang w:eastAsia="es-ES"/>
        </w:rPr>
      </w:pPr>
      <w:r w:rsidRPr="003402DB">
        <w:rPr>
          <w:rFonts w:ascii="Tahoma" w:eastAsia="Tahoma" w:hAnsi="Tahoma" w:cs="Tahoma"/>
          <w:sz w:val="24"/>
          <w:szCs w:val="24"/>
          <w:lang w:val="es"/>
        </w:rPr>
        <w:t>Finalmente, se condenará en costas de ambas instancias a COLPENSIONES, de conformidad con lo dispuesto en el art. 365 del C.G.P.</w:t>
      </w:r>
      <w:r w:rsidR="002E2072" w:rsidRPr="003402DB">
        <w:rPr>
          <w:rFonts w:ascii="Tahoma" w:eastAsia="Times New Roman" w:hAnsi="Tahoma" w:cs="Tahoma"/>
          <w:sz w:val="24"/>
          <w:szCs w:val="24"/>
          <w:lang w:eastAsia="es-ES"/>
        </w:rPr>
        <w:t> </w:t>
      </w:r>
    </w:p>
    <w:p w14:paraId="14EF57B3" w14:textId="77777777" w:rsidR="002E2072" w:rsidRPr="003402DB" w:rsidRDefault="002E2072" w:rsidP="003402DB">
      <w:pPr>
        <w:spacing w:line="276" w:lineRule="auto"/>
        <w:ind w:firstLine="0"/>
        <w:jc w:val="left"/>
        <w:textAlignment w:val="baseline"/>
        <w:rPr>
          <w:rFonts w:ascii="Tahoma" w:eastAsia="Times New Roman" w:hAnsi="Tahoma" w:cs="Tahoma"/>
          <w:sz w:val="24"/>
          <w:szCs w:val="24"/>
          <w:lang w:eastAsia="es-ES"/>
        </w:rPr>
      </w:pPr>
      <w:r w:rsidRPr="003402DB">
        <w:rPr>
          <w:rFonts w:ascii="Tahoma" w:eastAsia="Times New Roman" w:hAnsi="Tahoma" w:cs="Tahoma"/>
          <w:sz w:val="24"/>
          <w:szCs w:val="24"/>
          <w:lang w:eastAsia="es-ES"/>
        </w:rPr>
        <w:t> </w:t>
      </w:r>
    </w:p>
    <w:p w14:paraId="3D0418BD" w14:textId="77777777" w:rsidR="002E2072" w:rsidRPr="003402DB" w:rsidRDefault="002E2072" w:rsidP="003402DB">
      <w:pPr>
        <w:shd w:val="clear" w:color="auto" w:fill="FFFFFF"/>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sz w:val="24"/>
          <w:szCs w:val="24"/>
          <w:lang w:val="es-CO" w:eastAsia="es-ES"/>
        </w:rPr>
        <w:t xml:space="preserve">En mérito de lo expuesto, el </w:t>
      </w:r>
      <w:r w:rsidRPr="003402DB">
        <w:rPr>
          <w:rFonts w:ascii="Tahoma" w:eastAsia="Times New Roman" w:hAnsi="Tahoma" w:cs="Tahoma"/>
          <w:b/>
          <w:bCs/>
          <w:sz w:val="24"/>
          <w:szCs w:val="24"/>
          <w:lang w:val="es-CO" w:eastAsia="es-ES"/>
        </w:rPr>
        <w:t>Tribunal Superior del Distrito Judicial de Pereira - Risaralda, Sala Primera de Decisión Laboral,</w:t>
      </w:r>
      <w:r w:rsidRPr="003402DB">
        <w:rPr>
          <w:rFonts w:ascii="Tahoma" w:eastAsia="Times New Roman" w:hAnsi="Tahoma" w:cs="Tahoma"/>
          <w:sz w:val="24"/>
          <w:szCs w:val="24"/>
          <w:lang w:val="es-CO" w:eastAsia="es-ES"/>
        </w:rPr>
        <w:t xml:space="preserve"> administrando justicia en nombre de la República y por autoridad de la ley,</w:t>
      </w:r>
      <w:r w:rsidRPr="003402DB">
        <w:rPr>
          <w:rFonts w:ascii="Tahoma" w:eastAsia="Times New Roman" w:hAnsi="Tahoma" w:cs="Tahoma"/>
          <w:sz w:val="24"/>
          <w:szCs w:val="24"/>
          <w:lang w:eastAsia="es-ES"/>
        </w:rPr>
        <w:t> </w:t>
      </w:r>
    </w:p>
    <w:p w14:paraId="6135D2AA" w14:textId="77777777" w:rsidR="002E2072" w:rsidRPr="003402DB" w:rsidRDefault="002E2072" w:rsidP="003402DB">
      <w:pPr>
        <w:spacing w:line="276" w:lineRule="auto"/>
        <w:ind w:firstLine="630"/>
        <w:textAlignment w:val="baseline"/>
        <w:rPr>
          <w:rFonts w:ascii="Tahoma" w:eastAsia="Times New Roman" w:hAnsi="Tahoma" w:cs="Tahoma"/>
          <w:sz w:val="24"/>
          <w:szCs w:val="24"/>
          <w:lang w:eastAsia="es-ES"/>
        </w:rPr>
      </w:pPr>
      <w:r w:rsidRPr="003402DB">
        <w:rPr>
          <w:rFonts w:ascii="Tahoma" w:eastAsia="Times New Roman" w:hAnsi="Tahoma" w:cs="Tahoma"/>
          <w:sz w:val="24"/>
          <w:szCs w:val="24"/>
          <w:lang w:eastAsia="es-ES"/>
        </w:rPr>
        <w:t>  </w:t>
      </w:r>
    </w:p>
    <w:p w14:paraId="68DFB2F3" w14:textId="77777777" w:rsidR="002E2072" w:rsidRPr="003402DB" w:rsidRDefault="002E2072" w:rsidP="003402DB">
      <w:pPr>
        <w:spacing w:line="276" w:lineRule="auto"/>
        <w:ind w:firstLine="270"/>
        <w:jc w:val="center"/>
        <w:textAlignment w:val="baseline"/>
        <w:rPr>
          <w:rFonts w:ascii="Tahoma" w:eastAsia="Times New Roman" w:hAnsi="Tahoma" w:cs="Tahoma"/>
          <w:sz w:val="24"/>
          <w:szCs w:val="24"/>
          <w:lang w:eastAsia="es-ES"/>
        </w:rPr>
      </w:pPr>
      <w:r w:rsidRPr="003402DB">
        <w:rPr>
          <w:rFonts w:ascii="Tahoma" w:eastAsia="Times New Roman" w:hAnsi="Tahoma" w:cs="Tahoma"/>
          <w:b/>
          <w:bCs/>
          <w:sz w:val="24"/>
          <w:szCs w:val="24"/>
          <w:lang w:eastAsia="es-ES"/>
        </w:rPr>
        <w:t>RESUELVE</w:t>
      </w:r>
      <w:r w:rsidRPr="003402DB">
        <w:rPr>
          <w:rFonts w:ascii="Tahoma" w:eastAsia="Times New Roman" w:hAnsi="Tahoma" w:cs="Tahoma"/>
          <w:sz w:val="24"/>
          <w:szCs w:val="24"/>
          <w:lang w:eastAsia="es-ES"/>
        </w:rPr>
        <w:t> </w:t>
      </w:r>
    </w:p>
    <w:p w14:paraId="68E10365" w14:textId="77777777"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b/>
          <w:bCs/>
          <w:sz w:val="24"/>
          <w:szCs w:val="24"/>
          <w:lang w:eastAsia="es-ES"/>
        </w:rPr>
        <w:t> </w:t>
      </w:r>
      <w:r w:rsidRPr="003402DB">
        <w:rPr>
          <w:rFonts w:ascii="Tahoma" w:eastAsia="Times New Roman" w:hAnsi="Tahoma" w:cs="Tahoma"/>
          <w:sz w:val="24"/>
          <w:szCs w:val="24"/>
          <w:lang w:eastAsia="es-ES"/>
        </w:rPr>
        <w:t> </w:t>
      </w:r>
    </w:p>
    <w:p w14:paraId="1B4C21D8" w14:textId="5CBC729C"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b/>
          <w:bCs/>
          <w:sz w:val="24"/>
          <w:szCs w:val="24"/>
          <w:u w:val="single"/>
          <w:lang w:eastAsia="es-ES"/>
        </w:rPr>
        <w:t>PRIMERO:</w:t>
      </w:r>
      <w:r w:rsidRPr="003402DB">
        <w:rPr>
          <w:rFonts w:ascii="Tahoma" w:eastAsia="Times New Roman" w:hAnsi="Tahoma" w:cs="Tahoma"/>
          <w:b/>
          <w:bCs/>
          <w:sz w:val="24"/>
          <w:szCs w:val="24"/>
          <w:lang w:eastAsia="es-ES"/>
        </w:rPr>
        <w:t xml:space="preserve"> REVOCAR </w:t>
      </w:r>
      <w:r w:rsidRPr="003402DB">
        <w:rPr>
          <w:rFonts w:ascii="Tahoma" w:eastAsia="Times New Roman" w:hAnsi="Tahoma" w:cs="Tahoma"/>
          <w:sz w:val="24"/>
          <w:szCs w:val="24"/>
          <w:lang w:eastAsia="es-ES"/>
        </w:rPr>
        <w:t xml:space="preserve">la sentencia proferida por el </w:t>
      </w:r>
      <w:r w:rsidRPr="003402DB">
        <w:rPr>
          <w:rFonts w:ascii="Tahoma" w:eastAsia="Times New Roman" w:hAnsi="Tahoma" w:cs="Tahoma"/>
          <w:sz w:val="24"/>
          <w:szCs w:val="24"/>
          <w:lang w:val="es-CO" w:eastAsia="es-ES"/>
        </w:rPr>
        <w:t xml:space="preserve">Juzgado </w:t>
      </w:r>
      <w:r w:rsidR="000F1A0E" w:rsidRPr="003402DB">
        <w:rPr>
          <w:rFonts w:ascii="Tahoma" w:eastAsia="Times New Roman" w:hAnsi="Tahoma" w:cs="Tahoma"/>
          <w:sz w:val="24"/>
          <w:szCs w:val="24"/>
          <w:lang w:val="es-CO" w:eastAsia="es-ES"/>
        </w:rPr>
        <w:t xml:space="preserve">Primero </w:t>
      </w:r>
      <w:r w:rsidRPr="003402DB">
        <w:rPr>
          <w:rFonts w:ascii="Tahoma" w:eastAsia="Times New Roman" w:hAnsi="Tahoma" w:cs="Tahoma"/>
          <w:sz w:val="24"/>
          <w:szCs w:val="24"/>
          <w:lang w:val="es-CO" w:eastAsia="es-ES"/>
        </w:rPr>
        <w:t xml:space="preserve">Laboral del Circuito de Pereira el </w:t>
      </w:r>
      <w:r w:rsidR="006839A9" w:rsidRPr="003402DB">
        <w:rPr>
          <w:rFonts w:ascii="Tahoma" w:eastAsia="Times New Roman" w:hAnsi="Tahoma" w:cs="Tahoma"/>
          <w:sz w:val="24"/>
          <w:szCs w:val="24"/>
          <w:lang w:eastAsia="es-ES"/>
        </w:rPr>
        <w:t>04 de julio</w:t>
      </w:r>
      <w:r w:rsidRPr="003402DB">
        <w:rPr>
          <w:rFonts w:ascii="Tahoma" w:eastAsia="Times New Roman" w:hAnsi="Tahoma" w:cs="Tahoma"/>
          <w:sz w:val="24"/>
          <w:szCs w:val="24"/>
          <w:lang w:eastAsia="es-ES"/>
        </w:rPr>
        <w:t xml:space="preserve"> de 2023</w:t>
      </w:r>
      <w:r w:rsidRPr="003402DB">
        <w:rPr>
          <w:rFonts w:ascii="Tahoma" w:eastAsia="Times New Roman" w:hAnsi="Tahoma" w:cs="Tahoma"/>
          <w:sz w:val="24"/>
          <w:szCs w:val="24"/>
          <w:lang w:val="es-CO" w:eastAsia="es-ES"/>
        </w:rPr>
        <w:t xml:space="preserve">, dentro del proceso ordinario laboral </w:t>
      </w:r>
      <w:r w:rsidRPr="003402DB">
        <w:rPr>
          <w:rFonts w:ascii="Tahoma" w:eastAsia="Times New Roman" w:hAnsi="Tahoma" w:cs="Tahoma"/>
          <w:sz w:val="24"/>
          <w:szCs w:val="24"/>
          <w:lang w:val="es-CO" w:eastAsia="es-ES"/>
        </w:rPr>
        <w:lastRenderedPageBreak/>
        <w:t xml:space="preserve">promovido por </w:t>
      </w:r>
      <w:r w:rsidR="006839A9" w:rsidRPr="003402DB">
        <w:rPr>
          <w:rFonts w:ascii="Tahoma" w:hAnsi="Tahoma" w:cs="Tahoma"/>
          <w:b/>
          <w:bCs/>
          <w:color w:val="000000"/>
          <w:sz w:val="24"/>
          <w:szCs w:val="24"/>
        </w:rPr>
        <w:t xml:space="preserve">MARIBELL HERRERA ARIAS </w:t>
      </w:r>
      <w:r w:rsidR="006839A9" w:rsidRPr="003402DB">
        <w:rPr>
          <w:rFonts w:ascii="Tahoma" w:hAnsi="Tahoma" w:cs="Tahoma"/>
          <w:sz w:val="24"/>
          <w:szCs w:val="24"/>
        </w:rPr>
        <w:t>en contra de la</w:t>
      </w:r>
      <w:r w:rsidR="006839A9" w:rsidRPr="003402DB">
        <w:rPr>
          <w:rFonts w:ascii="Tahoma" w:hAnsi="Tahoma" w:cs="Tahoma"/>
          <w:b/>
          <w:sz w:val="24"/>
          <w:szCs w:val="24"/>
        </w:rPr>
        <w:t xml:space="preserve"> ADMINISTRADORA COLOMBIANA DE PENSIONES - COLPENSIONES</w:t>
      </w:r>
      <w:r w:rsidR="006839A9" w:rsidRPr="003402DB">
        <w:rPr>
          <w:rFonts w:ascii="Tahoma" w:eastAsia="Times New Roman" w:hAnsi="Tahoma" w:cs="Tahoma"/>
          <w:sz w:val="24"/>
          <w:szCs w:val="24"/>
          <w:lang w:val="es-CO" w:eastAsia="es-ES"/>
        </w:rPr>
        <w:t xml:space="preserve"> </w:t>
      </w:r>
      <w:r w:rsidRPr="003402DB">
        <w:rPr>
          <w:rFonts w:ascii="Tahoma" w:eastAsia="Times New Roman" w:hAnsi="Tahoma" w:cs="Tahoma"/>
          <w:sz w:val="24"/>
          <w:szCs w:val="24"/>
          <w:lang w:val="es-CO" w:eastAsia="es-ES"/>
        </w:rPr>
        <w:t>y, en su lugar:</w:t>
      </w:r>
      <w:r w:rsidRPr="003402DB">
        <w:rPr>
          <w:rFonts w:ascii="Tahoma" w:eastAsia="Times New Roman" w:hAnsi="Tahoma" w:cs="Tahoma"/>
          <w:sz w:val="24"/>
          <w:szCs w:val="24"/>
          <w:lang w:eastAsia="es-ES"/>
        </w:rPr>
        <w:t> </w:t>
      </w:r>
    </w:p>
    <w:p w14:paraId="52BB2160" w14:textId="77777777"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sz w:val="24"/>
          <w:szCs w:val="24"/>
          <w:lang w:eastAsia="es-ES"/>
        </w:rPr>
        <w:t> </w:t>
      </w:r>
    </w:p>
    <w:p w14:paraId="6FFC4BC5" w14:textId="6E89C43F"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b/>
          <w:bCs/>
          <w:sz w:val="24"/>
          <w:szCs w:val="24"/>
          <w:u w:val="single"/>
          <w:lang w:eastAsia="es-ES"/>
        </w:rPr>
        <w:t>SEGUNDO:</w:t>
      </w:r>
      <w:r w:rsidRPr="003402DB">
        <w:rPr>
          <w:rFonts w:ascii="Tahoma" w:eastAsia="Times New Roman" w:hAnsi="Tahoma" w:cs="Tahoma"/>
          <w:b/>
          <w:bCs/>
          <w:sz w:val="24"/>
          <w:szCs w:val="24"/>
          <w:lang w:eastAsia="es-ES"/>
        </w:rPr>
        <w:t xml:space="preserve"> DECLARAR</w:t>
      </w:r>
      <w:r w:rsidRPr="003402DB">
        <w:rPr>
          <w:rFonts w:ascii="Tahoma" w:eastAsia="Times New Roman" w:hAnsi="Tahoma" w:cs="Tahoma"/>
          <w:sz w:val="24"/>
          <w:szCs w:val="24"/>
          <w:lang w:eastAsia="es-ES"/>
        </w:rPr>
        <w:t xml:space="preserve"> que la señora </w:t>
      </w:r>
      <w:r w:rsidR="006839A9" w:rsidRPr="003402DB">
        <w:rPr>
          <w:rFonts w:ascii="Tahoma" w:eastAsia="Times New Roman" w:hAnsi="Tahoma" w:cs="Tahoma"/>
          <w:b/>
          <w:bCs/>
          <w:sz w:val="24"/>
          <w:szCs w:val="24"/>
          <w:lang w:eastAsia="es-ES"/>
        </w:rPr>
        <w:t>MARIBELL HERRERA ARIAS</w:t>
      </w:r>
      <w:r w:rsidRPr="003402DB">
        <w:rPr>
          <w:rFonts w:ascii="Tahoma" w:eastAsia="Times New Roman" w:hAnsi="Tahoma" w:cs="Tahoma"/>
          <w:b/>
          <w:bCs/>
          <w:sz w:val="24"/>
          <w:szCs w:val="24"/>
          <w:lang w:eastAsia="es-ES"/>
        </w:rPr>
        <w:t xml:space="preserve">, </w:t>
      </w:r>
      <w:r w:rsidRPr="003402DB">
        <w:rPr>
          <w:rFonts w:ascii="Tahoma" w:eastAsia="Times New Roman" w:hAnsi="Tahoma" w:cs="Tahoma"/>
          <w:sz w:val="24"/>
          <w:szCs w:val="24"/>
          <w:lang w:eastAsia="es-ES"/>
        </w:rPr>
        <w:t>en calidad de cónyuge supérstite, t</w:t>
      </w:r>
      <w:r w:rsidR="006839A9" w:rsidRPr="003402DB">
        <w:rPr>
          <w:rFonts w:ascii="Tahoma" w:eastAsia="Times New Roman" w:hAnsi="Tahoma" w:cs="Tahoma"/>
          <w:sz w:val="24"/>
          <w:szCs w:val="24"/>
          <w:lang w:eastAsia="es-ES"/>
        </w:rPr>
        <w:t>enía</w:t>
      </w:r>
      <w:r w:rsidRPr="003402DB">
        <w:rPr>
          <w:rFonts w:ascii="Tahoma" w:eastAsia="Times New Roman" w:hAnsi="Tahoma" w:cs="Tahoma"/>
          <w:sz w:val="24"/>
          <w:szCs w:val="24"/>
          <w:lang w:eastAsia="es-ES"/>
        </w:rPr>
        <w:t xml:space="preserve"> derecho al reconocimiento de la sustitución pensional causada por el deceso del señor </w:t>
      </w:r>
      <w:r w:rsidR="00183708" w:rsidRPr="003402DB">
        <w:rPr>
          <w:rFonts w:ascii="Tahoma" w:hAnsi="Tahoma" w:cs="Tahoma"/>
          <w:sz w:val="24"/>
          <w:szCs w:val="24"/>
        </w:rPr>
        <w:t>NÉSTOR</w:t>
      </w:r>
      <w:r w:rsidR="006839A9" w:rsidRPr="003402DB">
        <w:rPr>
          <w:rFonts w:ascii="Tahoma" w:hAnsi="Tahoma" w:cs="Tahoma"/>
          <w:sz w:val="24"/>
          <w:szCs w:val="24"/>
        </w:rPr>
        <w:t xml:space="preserve"> </w:t>
      </w:r>
      <w:r w:rsidR="00183708" w:rsidRPr="003402DB">
        <w:rPr>
          <w:rFonts w:ascii="Tahoma" w:hAnsi="Tahoma" w:cs="Tahoma"/>
          <w:sz w:val="24"/>
          <w:szCs w:val="24"/>
        </w:rPr>
        <w:t>MARÍN</w:t>
      </w:r>
      <w:r w:rsidR="006839A9" w:rsidRPr="003402DB">
        <w:rPr>
          <w:rFonts w:ascii="Tahoma" w:hAnsi="Tahoma" w:cs="Tahoma"/>
          <w:sz w:val="24"/>
          <w:szCs w:val="24"/>
        </w:rPr>
        <w:t xml:space="preserve"> </w:t>
      </w:r>
      <w:r w:rsidR="00183708" w:rsidRPr="003402DB">
        <w:rPr>
          <w:rFonts w:ascii="Tahoma" w:hAnsi="Tahoma" w:cs="Tahoma"/>
          <w:sz w:val="24"/>
          <w:szCs w:val="24"/>
        </w:rPr>
        <w:t>GUTIÉRREZ</w:t>
      </w:r>
      <w:r w:rsidR="006839A9" w:rsidRPr="003402DB">
        <w:rPr>
          <w:rFonts w:ascii="Tahoma" w:eastAsia="Times New Roman" w:hAnsi="Tahoma" w:cs="Tahoma"/>
          <w:sz w:val="24"/>
          <w:szCs w:val="24"/>
          <w:shd w:val="clear" w:color="auto" w:fill="FFFFFF"/>
          <w:lang w:val="es-CO" w:eastAsia="es-ES"/>
        </w:rPr>
        <w:t xml:space="preserve"> </w:t>
      </w:r>
      <w:r w:rsidRPr="003402DB">
        <w:rPr>
          <w:rFonts w:ascii="Tahoma" w:eastAsia="Times New Roman" w:hAnsi="Tahoma" w:cs="Tahoma"/>
          <w:sz w:val="24"/>
          <w:szCs w:val="24"/>
          <w:lang w:eastAsia="es-ES"/>
        </w:rPr>
        <w:t xml:space="preserve">a partir del </w:t>
      </w:r>
      <w:r w:rsidR="006839A9" w:rsidRPr="003402DB">
        <w:rPr>
          <w:rFonts w:ascii="Tahoma" w:eastAsia="Times New Roman" w:hAnsi="Tahoma" w:cs="Tahoma"/>
          <w:sz w:val="24"/>
          <w:szCs w:val="24"/>
          <w:lang w:eastAsia="es-ES"/>
        </w:rPr>
        <w:t>01 de marzo de 2020</w:t>
      </w:r>
      <w:r w:rsidRPr="003402DB">
        <w:rPr>
          <w:rFonts w:ascii="Tahoma" w:eastAsia="Times New Roman" w:hAnsi="Tahoma" w:cs="Tahoma"/>
          <w:sz w:val="24"/>
          <w:szCs w:val="24"/>
          <w:lang w:eastAsia="es-ES"/>
        </w:rPr>
        <w:t>, en los mismos términos en que este disfrutaba de la prestación, esto es, sobre la base de un salario mínimo mensual legal vigente y por 14 mesadas al año. </w:t>
      </w:r>
    </w:p>
    <w:p w14:paraId="3CF3B3FC" w14:textId="77777777"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sz w:val="24"/>
          <w:szCs w:val="24"/>
          <w:lang w:eastAsia="es-ES"/>
        </w:rPr>
        <w:t> </w:t>
      </w:r>
    </w:p>
    <w:p w14:paraId="6C4CA848" w14:textId="2D8E45A5"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b/>
          <w:bCs/>
          <w:sz w:val="24"/>
          <w:szCs w:val="24"/>
          <w:u w:val="single"/>
          <w:lang w:eastAsia="es-ES"/>
        </w:rPr>
        <w:t>TERCERO:</w:t>
      </w:r>
      <w:r w:rsidRPr="003402DB">
        <w:rPr>
          <w:rFonts w:ascii="Tahoma" w:eastAsia="Times New Roman" w:hAnsi="Tahoma" w:cs="Tahoma"/>
          <w:sz w:val="24"/>
          <w:szCs w:val="24"/>
          <w:lang w:eastAsia="es-ES"/>
        </w:rPr>
        <w:t xml:space="preserve"> </w:t>
      </w:r>
      <w:r w:rsidRPr="003402DB">
        <w:rPr>
          <w:rFonts w:ascii="Tahoma" w:eastAsia="Times New Roman" w:hAnsi="Tahoma" w:cs="Tahoma"/>
          <w:b/>
          <w:bCs/>
          <w:sz w:val="24"/>
          <w:szCs w:val="24"/>
          <w:lang w:eastAsia="es-ES"/>
        </w:rPr>
        <w:t xml:space="preserve">CONDENAR </w:t>
      </w:r>
      <w:r w:rsidRPr="003402DB">
        <w:rPr>
          <w:rFonts w:ascii="Tahoma" w:eastAsia="Times New Roman" w:hAnsi="Tahoma" w:cs="Tahoma"/>
          <w:sz w:val="24"/>
          <w:szCs w:val="24"/>
          <w:lang w:eastAsia="es-ES"/>
        </w:rPr>
        <w:t xml:space="preserve">a la </w:t>
      </w:r>
      <w:r w:rsidRPr="003402DB">
        <w:rPr>
          <w:rFonts w:ascii="Tahoma" w:eastAsia="Times New Roman" w:hAnsi="Tahoma" w:cs="Tahoma"/>
          <w:b/>
          <w:bCs/>
          <w:sz w:val="24"/>
          <w:szCs w:val="24"/>
          <w:lang w:eastAsia="es-ES"/>
        </w:rPr>
        <w:t>ADMINISTRADORA COLOMBIANA DE PENSIONES- COLPENSIONES</w:t>
      </w:r>
      <w:r w:rsidRPr="003402DB">
        <w:rPr>
          <w:rFonts w:ascii="Tahoma" w:eastAsia="Times New Roman" w:hAnsi="Tahoma" w:cs="Tahoma"/>
          <w:sz w:val="24"/>
          <w:szCs w:val="24"/>
          <w:lang w:eastAsia="es-ES"/>
        </w:rPr>
        <w:t xml:space="preserve"> a reconocer en favor de la</w:t>
      </w:r>
      <w:r w:rsidR="006839A9" w:rsidRPr="003402DB">
        <w:rPr>
          <w:rFonts w:ascii="Tahoma" w:eastAsia="Times New Roman" w:hAnsi="Tahoma" w:cs="Tahoma"/>
          <w:sz w:val="24"/>
          <w:szCs w:val="24"/>
          <w:lang w:eastAsia="es-ES"/>
        </w:rPr>
        <w:t xml:space="preserve"> masa sucesoral de la</w:t>
      </w:r>
      <w:r w:rsidRPr="003402DB">
        <w:rPr>
          <w:rFonts w:ascii="Tahoma" w:eastAsia="Times New Roman" w:hAnsi="Tahoma" w:cs="Tahoma"/>
          <w:sz w:val="24"/>
          <w:szCs w:val="24"/>
          <w:lang w:eastAsia="es-ES"/>
        </w:rPr>
        <w:t xml:space="preserve"> señora </w:t>
      </w:r>
      <w:r w:rsidR="006839A9" w:rsidRPr="003402DB">
        <w:rPr>
          <w:rFonts w:ascii="Tahoma" w:eastAsia="Times New Roman" w:hAnsi="Tahoma" w:cs="Tahoma"/>
          <w:b/>
          <w:bCs/>
          <w:sz w:val="24"/>
          <w:szCs w:val="24"/>
          <w:lang w:eastAsia="es-ES"/>
        </w:rPr>
        <w:t>MARIBELL HERRERA ARIAS</w:t>
      </w:r>
      <w:r w:rsidR="006839A9" w:rsidRPr="003402DB">
        <w:rPr>
          <w:rFonts w:ascii="Tahoma" w:eastAsia="Times New Roman" w:hAnsi="Tahoma" w:cs="Tahoma"/>
          <w:sz w:val="24"/>
          <w:szCs w:val="24"/>
          <w:lang w:eastAsia="es-ES"/>
        </w:rPr>
        <w:t xml:space="preserve"> </w:t>
      </w:r>
      <w:r w:rsidRPr="003402DB">
        <w:rPr>
          <w:rFonts w:ascii="Tahoma" w:eastAsia="Times New Roman" w:hAnsi="Tahoma" w:cs="Tahoma"/>
          <w:sz w:val="24"/>
          <w:szCs w:val="24"/>
          <w:lang w:eastAsia="es-ES"/>
        </w:rPr>
        <w:t>la suma de $</w:t>
      </w:r>
      <w:r w:rsidR="006839A9" w:rsidRPr="003402DB">
        <w:rPr>
          <w:rFonts w:ascii="Tahoma" w:eastAsia="Times New Roman" w:hAnsi="Tahoma" w:cs="Tahoma"/>
          <w:b/>
          <w:bCs/>
          <w:sz w:val="24"/>
          <w:szCs w:val="24"/>
          <w:lang w:eastAsia="es-ES"/>
        </w:rPr>
        <w:t>$33.553.000</w:t>
      </w:r>
      <w:r w:rsidRPr="003402DB">
        <w:rPr>
          <w:rFonts w:ascii="Tahoma" w:eastAsia="Times New Roman" w:hAnsi="Tahoma" w:cs="Tahoma"/>
          <w:b/>
          <w:bCs/>
          <w:sz w:val="24"/>
          <w:szCs w:val="24"/>
          <w:lang w:eastAsia="es-ES"/>
        </w:rPr>
        <w:t xml:space="preserve">, </w:t>
      </w:r>
      <w:r w:rsidR="006839A9" w:rsidRPr="003402DB">
        <w:rPr>
          <w:rFonts w:ascii="Tahoma" w:eastAsia="Times New Roman" w:hAnsi="Tahoma" w:cs="Tahoma"/>
          <w:color w:val="000000"/>
          <w:sz w:val="24"/>
          <w:szCs w:val="24"/>
          <w:lang w:val="es-CO" w:eastAsia="es-ES"/>
        </w:rPr>
        <w:t>por concepto de retroactivo pensional causado entre el 01 de marzo de 2020 y el 09 de noviembre de 2022</w:t>
      </w:r>
      <w:r w:rsidRPr="003402DB">
        <w:rPr>
          <w:rFonts w:ascii="Tahoma" w:eastAsia="Times New Roman" w:hAnsi="Tahoma" w:cs="Tahoma"/>
          <w:sz w:val="24"/>
          <w:szCs w:val="24"/>
          <w:lang w:eastAsia="es-ES"/>
        </w:rPr>
        <w:t>, valor frente al cual proceden los descuentos correspondientes al sistema de salud. </w:t>
      </w:r>
    </w:p>
    <w:p w14:paraId="53E0B4E9" w14:textId="77777777"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sz w:val="24"/>
          <w:szCs w:val="24"/>
          <w:lang w:eastAsia="es-ES"/>
        </w:rPr>
        <w:t> </w:t>
      </w:r>
    </w:p>
    <w:p w14:paraId="6E893811" w14:textId="4CB96BED" w:rsidR="002E2072" w:rsidRPr="003402DB" w:rsidRDefault="002E2072"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b/>
          <w:bCs/>
          <w:sz w:val="24"/>
          <w:szCs w:val="24"/>
          <w:u w:val="single"/>
          <w:lang w:eastAsia="es-ES"/>
        </w:rPr>
        <w:t>CUARTO:</w:t>
      </w:r>
      <w:r w:rsidRPr="003402DB">
        <w:rPr>
          <w:rFonts w:ascii="Tahoma" w:eastAsia="Times New Roman" w:hAnsi="Tahoma" w:cs="Tahoma"/>
          <w:b/>
          <w:bCs/>
          <w:sz w:val="24"/>
          <w:szCs w:val="24"/>
          <w:lang w:eastAsia="es-ES"/>
        </w:rPr>
        <w:t xml:space="preserve"> CONDENAR </w:t>
      </w:r>
      <w:r w:rsidRPr="003402DB">
        <w:rPr>
          <w:rFonts w:ascii="Tahoma" w:eastAsia="Times New Roman" w:hAnsi="Tahoma" w:cs="Tahoma"/>
          <w:sz w:val="24"/>
          <w:szCs w:val="24"/>
          <w:lang w:eastAsia="es-ES"/>
        </w:rPr>
        <w:t xml:space="preserve">a la </w:t>
      </w:r>
      <w:r w:rsidRPr="003402DB">
        <w:rPr>
          <w:rFonts w:ascii="Tahoma" w:eastAsia="Times New Roman" w:hAnsi="Tahoma" w:cs="Tahoma"/>
          <w:b/>
          <w:bCs/>
          <w:sz w:val="24"/>
          <w:szCs w:val="24"/>
          <w:lang w:eastAsia="es-ES"/>
        </w:rPr>
        <w:t>ADMINISTRADORA COLOMBIANA DE PENSIONES- COLPENSIONES</w:t>
      </w:r>
      <w:r w:rsidRPr="003402DB">
        <w:rPr>
          <w:rFonts w:ascii="Tahoma" w:eastAsia="Times New Roman" w:hAnsi="Tahoma" w:cs="Tahoma"/>
          <w:sz w:val="24"/>
          <w:szCs w:val="24"/>
          <w:lang w:eastAsia="es-ES"/>
        </w:rPr>
        <w:t xml:space="preserve"> a reconocer en favor de </w:t>
      </w:r>
      <w:r w:rsidR="0074511E" w:rsidRPr="003402DB">
        <w:rPr>
          <w:rFonts w:ascii="Tahoma" w:eastAsia="Times New Roman" w:hAnsi="Tahoma" w:cs="Tahoma"/>
          <w:sz w:val="24"/>
          <w:szCs w:val="24"/>
          <w:lang w:eastAsia="es-ES"/>
        </w:rPr>
        <w:t xml:space="preserve">la masa sucesoral de la señora </w:t>
      </w:r>
      <w:r w:rsidR="0074511E" w:rsidRPr="003402DB">
        <w:rPr>
          <w:rFonts w:ascii="Tahoma" w:eastAsia="Times New Roman" w:hAnsi="Tahoma" w:cs="Tahoma"/>
          <w:b/>
          <w:bCs/>
          <w:sz w:val="24"/>
          <w:szCs w:val="24"/>
          <w:lang w:eastAsia="es-ES"/>
        </w:rPr>
        <w:t>MARIBELL HERRERA ARIAS</w:t>
      </w:r>
      <w:r w:rsidR="1E3168A0" w:rsidRPr="003402DB">
        <w:rPr>
          <w:rFonts w:ascii="Tahoma" w:eastAsia="Times New Roman" w:hAnsi="Tahoma" w:cs="Tahoma"/>
          <w:b/>
          <w:bCs/>
          <w:sz w:val="24"/>
          <w:szCs w:val="24"/>
          <w:lang w:eastAsia="es-ES"/>
        </w:rPr>
        <w:t xml:space="preserve"> </w:t>
      </w:r>
      <w:r w:rsidR="1E3168A0" w:rsidRPr="003402DB">
        <w:rPr>
          <w:rFonts w:ascii="Tahoma" w:eastAsia="Times New Roman" w:hAnsi="Tahoma" w:cs="Tahoma"/>
          <w:sz w:val="24"/>
          <w:szCs w:val="24"/>
          <w:lang w:eastAsia="es-ES"/>
        </w:rPr>
        <w:t>los intereses moratorios de que tratan el art. 141 de la ley 100 de 1993 sobre el retroactivo pensional adeudado, corriendo tales réditos entre el 17 de junio de 2020 y el 09 de noviembre de 2022</w:t>
      </w:r>
      <w:r w:rsidR="5C396976" w:rsidRPr="003402DB">
        <w:rPr>
          <w:rFonts w:ascii="Tahoma" w:eastAsia="Times New Roman" w:hAnsi="Tahoma" w:cs="Tahoma"/>
          <w:sz w:val="24"/>
          <w:szCs w:val="24"/>
          <w:lang w:eastAsia="es-ES"/>
        </w:rPr>
        <w:t>, conforme a lo expuesto.</w:t>
      </w:r>
    </w:p>
    <w:p w14:paraId="21541AA6" w14:textId="77777777" w:rsidR="0074511E" w:rsidRPr="003402DB" w:rsidRDefault="0074511E" w:rsidP="003402DB">
      <w:pPr>
        <w:spacing w:line="276" w:lineRule="auto"/>
        <w:ind w:firstLine="705"/>
        <w:textAlignment w:val="baseline"/>
        <w:rPr>
          <w:rFonts w:ascii="Tahoma" w:eastAsia="Times New Roman" w:hAnsi="Tahoma" w:cs="Tahoma"/>
          <w:sz w:val="24"/>
          <w:szCs w:val="24"/>
          <w:lang w:eastAsia="es-ES"/>
        </w:rPr>
      </w:pPr>
    </w:p>
    <w:p w14:paraId="386F86B1" w14:textId="13456C25" w:rsidR="0074511E" w:rsidRPr="003402DB" w:rsidRDefault="0074511E" w:rsidP="003402DB">
      <w:pPr>
        <w:spacing w:line="276" w:lineRule="auto"/>
        <w:ind w:firstLine="705"/>
        <w:textAlignment w:val="baseline"/>
        <w:rPr>
          <w:rFonts w:ascii="Tahoma" w:eastAsia="Times New Roman" w:hAnsi="Tahoma" w:cs="Tahoma"/>
          <w:sz w:val="24"/>
          <w:szCs w:val="24"/>
          <w:lang w:eastAsia="es-ES"/>
        </w:rPr>
      </w:pPr>
      <w:r w:rsidRPr="003402DB">
        <w:rPr>
          <w:rFonts w:ascii="Tahoma" w:eastAsia="Times New Roman" w:hAnsi="Tahoma" w:cs="Tahoma"/>
          <w:b/>
          <w:bCs/>
          <w:sz w:val="24"/>
          <w:szCs w:val="24"/>
          <w:u w:val="single"/>
          <w:lang w:eastAsia="es-ES"/>
        </w:rPr>
        <w:t>QUINTO</w:t>
      </w:r>
      <w:r w:rsidRPr="003402DB">
        <w:rPr>
          <w:rFonts w:ascii="Tahoma" w:eastAsia="Times New Roman" w:hAnsi="Tahoma" w:cs="Tahoma"/>
          <w:sz w:val="24"/>
          <w:szCs w:val="24"/>
          <w:lang w:eastAsia="es-ES"/>
        </w:rPr>
        <w:t>: Costas en ambas instancias a cargo de COLPENSIONES. Liquídense por la secretaría del juzgado de origen.</w:t>
      </w:r>
    </w:p>
    <w:p w14:paraId="24D75823" w14:textId="77777777" w:rsidR="003402DB" w:rsidRPr="003402DB" w:rsidRDefault="003402DB" w:rsidP="003402DB">
      <w:pPr>
        <w:spacing w:line="276" w:lineRule="auto"/>
        <w:ind w:firstLine="0"/>
        <w:rPr>
          <w:rFonts w:ascii="Tahoma" w:eastAsia="Calibri" w:hAnsi="Tahoma" w:cs="Tahoma"/>
          <w:sz w:val="24"/>
          <w:szCs w:val="24"/>
          <w:lang w:val="es-CO"/>
        </w:rPr>
      </w:pPr>
      <w:bookmarkStart w:id="6" w:name="_Hlk126574973"/>
    </w:p>
    <w:p w14:paraId="745CF0C8" w14:textId="77777777" w:rsidR="003402DB" w:rsidRPr="003402DB" w:rsidRDefault="003402DB" w:rsidP="003402DB">
      <w:pPr>
        <w:spacing w:line="276" w:lineRule="auto"/>
        <w:ind w:firstLine="0"/>
        <w:jc w:val="center"/>
        <w:rPr>
          <w:rFonts w:ascii="Tahoma" w:eastAsia="Tahoma" w:hAnsi="Tahoma" w:cs="Tahoma"/>
          <w:b/>
          <w:bCs/>
          <w:sz w:val="24"/>
          <w:szCs w:val="24"/>
          <w:lang w:val="es-CO"/>
        </w:rPr>
      </w:pPr>
      <w:r w:rsidRPr="003402DB">
        <w:rPr>
          <w:rFonts w:ascii="Tahoma" w:eastAsia="Tahoma" w:hAnsi="Tahoma" w:cs="Tahoma"/>
          <w:b/>
          <w:bCs/>
          <w:sz w:val="24"/>
          <w:szCs w:val="24"/>
          <w:lang w:val="es-CO"/>
        </w:rPr>
        <w:t>Notifíquese y cúmplase</w:t>
      </w:r>
    </w:p>
    <w:p w14:paraId="2C8E2018" w14:textId="77777777" w:rsidR="003402DB" w:rsidRPr="003402DB" w:rsidRDefault="003402DB" w:rsidP="003402DB">
      <w:pPr>
        <w:spacing w:line="276" w:lineRule="auto"/>
        <w:ind w:firstLine="0"/>
        <w:rPr>
          <w:rFonts w:ascii="Tahoma" w:eastAsia="Calibri" w:hAnsi="Tahoma" w:cs="Tahoma"/>
          <w:sz w:val="24"/>
          <w:szCs w:val="24"/>
          <w:lang w:val="es-CO"/>
        </w:rPr>
      </w:pPr>
      <w:r w:rsidRPr="003402DB">
        <w:rPr>
          <w:rFonts w:ascii="Tahoma" w:eastAsia="Calibri" w:hAnsi="Tahoma" w:cs="Tahoma"/>
          <w:sz w:val="24"/>
          <w:szCs w:val="24"/>
          <w:lang w:val="es-CO"/>
        </w:rPr>
        <w:t xml:space="preserve"> </w:t>
      </w:r>
    </w:p>
    <w:p w14:paraId="637200DF" w14:textId="77777777" w:rsidR="003402DB" w:rsidRPr="003402DB" w:rsidRDefault="003402DB" w:rsidP="003402DB">
      <w:pPr>
        <w:widowControl w:val="0"/>
        <w:autoSpaceDE w:val="0"/>
        <w:autoSpaceDN w:val="0"/>
        <w:adjustRightInd w:val="0"/>
        <w:spacing w:line="276" w:lineRule="auto"/>
        <w:ind w:firstLine="0"/>
        <w:rPr>
          <w:rFonts w:ascii="Tahoma" w:eastAsia="Times New Roman" w:hAnsi="Tahoma" w:cs="Tahoma"/>
          <w:sz w:val="24"/>
          <w:szCs w:val="24"/>
          <w:lang w:eastAsia="es-ES"/>
        </w:rPr>
      </w:pPr>
      <w:r w:rsidRPr="003402DB">
        <w:rPr>
          <w:rFonts w:ascii="Tahoma" w:eastAsia="Times New Roman" w:hAnsi="Tahoma" w:cs="Tahoma"/>
          <w:sz w:val="24"/>
          <w:szCs w:val="24"/>
          <w:lang w:eastAsia="es-ES"/>
        </w:rPr>
        <w:tab/>
        <w:t>La Magistrada ponente,</w:t>
      </w:r>
    </w:p>
    <w:p w14:paraId="27986825" w14:textId="77777777" w:rsidR="003402DB" w:rsidRPr="003402DB" w:rsidRDefault="003402DB" w:rsidP="003402DB">
      <w:pPr>
        <w:spacing w:line="276" w:lineRule="auto"/>
        <w:ind w:firstLine="0"/>
        <w:jc w:val="left"/>
        <w:rPr>
          <w:rFonts w:ascii="Tahoma" w:eastAsia="Times New Roman" w:hAnsi="Tahoma" w:cs="Tahoma"/>
          <w:sz w:val="24"/>
          <w:szCs w:val="24"/>
          <w:lang w:eastAsia="es-ES"/>
        </w:rPr>
      </w:pPr>
    </w:p>
    <w:p w14:paraId="1CE013F5" w14:textId="77777777" w:rsidR="003402DB" w:rsidRPr="003402DB" w:rsidRDefault="003402DB" w:rsidP="003402DB">
      <w:pPr>
        <w:spacing w:line="276" w:lineRule="auto"/>
        <w:ind w:firstLine="0"/>
        <w:jc w:val="left"/>
        <w:rPr>
          <w:rFonts w:ascii="Tahoma" w:eastAsia="Times New Roman" w:hAnsi="Tahoma" w:cs="Tahoma"/>
          <w:sz w:val="24"/>
          <w:szCs w:val="24"/>
          <w:lang w:eastAsia="es-ES"/>
        </w:rPr>
      </w:pPr>
    </w:p>
    <w:p w14:paraId="5B6A608A" w14:textId="77777777" w:rsidR="003402DB" w:rsidRPr="003402DB" w:rsidRDefault="003402DB" w:rsidP="003402DB">
      <w:pPr>
        <w:spacing w:line="276" w:lineRule="auto"/>
        <w:ind w:firstLine="0"/>
        <w:jc w:val="left"/>
        <w:rPr>
          <w:rFonts w:ascii="Tahoma" w:eastAsia="Times New Roman" w:hAnsi="Tahoma" w:cs="Tahoma"/>
          <w:sz w:val="24"/>
          <w:szCs w:val="24"/>
          <w:lang w:eastAsia="es-ES"/>
        </w:rPr>
      </w:pPr>
    </w:p>
    <w:p w14:paraId="1B06735D" w14:textId="77777777" w:rsidR="003402DB" w:rsidRPr="003402DB" w:rsidRDefault="003402DB" w:rsidP="003402DB">
      <w:pPr>
        <w:keepNext/>
        <w:spacing w:line="276" w:lineRule="auto"/>
        <w:ind w:firstLine="0"/>
        <w:jc w:val="center"/>
        <w:outlineLvl w:val="2"/>
        <w:rPr>
          <w:rFonts w:ascii="Tahoma" w:eastAsia="Times New Roman" w:hAnsi="Tahoma" w:cs="Tahoma"/>
          <w:b/>
          <w:bCs/>
          <w:sz w:val="24"/>
          <w:szCs w:val="24"/>
          <w:lang w:eastAsia="es-ES"/>
        </w:rPr>
      </w:pPr>
      <w:r w:rsidRPr="003402DB">
        <w:rPr>
          <w:rFonts w:ascii="Tahoma" w:eastAsia="Times New Roman" w:hAnsi="Tahoma" w:cs="Tahoma"/>
          <w:b/>
          <w:bCs/>
          <w:sz w:val="24"/>
          <w:szCs w:val="24"/>
          <w:lang w:eastAsia="es-ES"/>
        </w:rPr>
        <w:t>ANA LUCÍA CAICEDO CALDERÓN</w:t>
      </w:r>
    </w:p>
    <w:p w14:paraId="61847978" w14:textId="77777777" w:rsidR="003402DB" w:rsidRPr="003402DB" w:rsidRDefault="003402DB" w:rsidP="003402DB">
      <w:pPr>
        <w:spacing w:line="276" w:lineRule="auto"/>
        <w:ind w:firstLine="0"/>
        <w:jc w:val="left"/>
        <w:rPr>
          <w:rFonts w:ascii="Tahoma" w:eastAsia="Times New Roman" w:hAnsi="Tahoma" w:cs="Tahoma"/>
          <w:sz w:val="24"/>
          <w:szCs w:val="24"/>
          <w:lang w:eastAsia="es-ES"/>
        </w:rPr>
      </w:pPr>
    </w:p>
    <w:p w14:paraId="3234E3C2" w14:textId="77777777" w:rsidR="003402DB" w:rsidRPr="003402DB" w:rsidRDefault="003402DB" w:rsidP="003402DB">
      <w:pPr>
        <w:spacing w:line="276" w:lineRule="auto"/>
        <w:ind w:firstLine="708"/>
        <w:jc w:val="left"/>
        <w:rPr>
          <w:rFonts w:ascii="Tahoma" w:eastAsia="Times New Roman" w:hAnsi="Tahoma" w:cs="Tahoma"/>
          <w:sz w:val="24"/>
          <w:szCs w:val="24"/>
          <w:lang w:eastAsia="es-ES"/>
        </w:rPr>
      </w:pPr>
      <w:bookmarkStart w:id="7" w:name="_Hlk62478330"/>
      <w:r w:rsidRPr="003402DB">
        <w:rPr>
          <w:rFonts w:ascii="Tahoma" w:eastAsia="Times New Roman" w:hAnsi="Tahoma" w:cs="Tahoma"/>
          <w:sz w:val="24"/>
          <w:szCs w:val="24"/>
          <w:lang w:eastAsia="es-ES"/>
        </w:rPr>
        <w:t>La Magistrada y el Magistrado,</w:t>
      </w:r>
    </w:p>
    <w:p w14:paraId="32126A49" w14:textId="77777777" w:rsidR="003402DB" w:rsidRPr="003402DB" w:rsidRDefault="003402DB" w:rsidP="003402DB">
      <w:pPr>
        <w:spacing w:line="276" w:lineRule="auto"/>
        <w:ind w:firstLine="0"/>
        <w:jc w:val="left"/>
        <w:rPr>
          <w:rFonts w:ascii="Tahoma" w:eastAsia="Times New Roman" w:hAnsi="Tahoma" w:cs="Tahoma"/>
          <w:sz w:val="24"/>
          <w:szCs w:val="24"/>
          <w:lang w:eastAsia="es-ES"/>
        </w:rPr>
      </w:pPr>
    </w:p>
    <w:p w14:paraId="07844013" w14:textId="77777777" w:rsidR="003402DB" w:rsidRPr="003402DB" w:rsidRDefault="003402DB" w:rsidP="003402DB">
      <w:pPr>
        <w:spacing w:line="276" w:lineRule="auto"/>
        <w:ind w:firstLine="0"/>
        <w:jc w:val="left"/>
        <w:rPr>
          <w:rFonts w:ascii="Tahoma" w:eastAsia="Times New Roman" w:hAnsi="Tahoma" w:cs="Tahoma"/>
          <w:sz w:val="24"/>
          <w:szCs w:val="24"/>
          <w:lang w:eastAsia="es-ES"/>
        </w:rPr>
      </w:pPr>
    </w:p>
    <w:p w14:paraId="779ACC4D" w14:textId="77777777" w:rsidR="003402DB" w:rsidRPr="003402DB" w:rsidRDefault="003402DB" w:rsidP="003402DB">
      <w:pPr>
        <w:spacing w:line="276" w:lineRule="auto"/>
        <w:ind w:firstLine="0"/>
        <w:jc w:val="left"/>
        <w:rPr>
          <w:rFonts w:ascii="Tahoma" w:eastAsia="Times New Roman" w:hAnsi="Tahoma" w:cs="Tahoma"/>
          <w:sz w:val="24"/>
          <w:szCs w:val="24"/>
          <w:lang w:eastAsia="es-ES"/>
        </w:rPr>
      </w:pPr>
    </w:p>
    <w:p w14:paraId="2461FEA1" w14:textId="3A6A3B50" w:rsidR="009C082D" w:rsidRPr="003402DB" w:rsidRDefault="003402DB" w:rsidP="003402DB">
      <w:pPr>
        <w:spacing w:line="276" w:lineRule="auto"/>
        <w:ind w:firstLine="0"/>
        <w:rPr>
          <w:rFonts w:ascii="Tahoma" w:eastAsia="Calibri" w:hAnsi="Tahoma" w:cs="Tahoma"/>
          <w:sz w:val="24"/>
          <w:szCs w:val="24"/>
        </w:rPr>
      </w:pPr>
      <w:r w:rsidRPr="003402DB">
        <w:rPr>
          <w:rFonts w:ascii="Tahoma" w:eastAsia="Times New Roman" w:hAnsi="Tahoma" w:cs="Tahoma"/>
          <w:b/>
          <w:bCs/>
          <w:sz w:val="24"/>
          <w:szCs w:val="24"/>
          <w:lang w:eastAsia="es-ES"/>
        </w:rPr>
        <w:t>OLGA LUCÍA HOYOS SEPÚLVEDA</w:t>
      </w:r>
      <w:r w:rsidRPr="003402DB">
        <w:rPr>
          <w:rFonts w:ascii="Tahoma" w:eastAsia="Times New Roman" w:hAnsi="Tahoma" w:cs="Tahoma"/>
          <w:b/>
          <w:bCs/>
          <w:sz w:val="24"/>
          <w:szCs w:val="24"/>
          <w:lang w:eastAsia="es-ES"/>
        </w:rPr>
        <w:tab/>
      </w:r>
      <w:r w:rsidRPr="003402DB">
        <w:rPr>
          <w:rFonts w:ascii="Tahoma" w:eastAsia="Times New Roman" w:hAnsi="Tahoma" w:cs="Tahoma"/>
          <w:b/>
          <w:bCs/>
          <w:sz w:val="24"/>
          <w:szCs w:val="24"/>
          <w:lang w:eastAsia="es-ES"/>
        </w:rPr>
        <w:tab/>
        <w:t>GERMÁN DARÍO GÓEZ VINASCO</w:t>
      </w:r>
      <w:bookmarkEnd w:id="6"/>
      <w:bookmarkEnd w:id="7"/>
    </w:p>
    <w:sectPr w:rsidR="009C082D" w:rsidRPr="003402DB" w:rsidSect="003315EB">
      <w:headerReference w:type="default" r:id="rId11"/>
      <w:footerReference w:type="default" r:id="rId12"/>
      <w:headerReference w:type="firs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F76A28" w16cex:dateUtc="2023-11-22T13:18:46.963Z"/>
  <w16cex:commentExtensible w16cex:durableId="1663426A" w16cex:dateUtc="2023-11-23T20:25:09.694Z"/>
</w16cex:commentsExtensible>
</file>

<file path=word/commentsIds.xml><?xml version="1.0" encoding="utf-8"?>
<w16cid:commentsIds xmlns:mc="http://schemas.openxmlformats.org/markup-compatibility/2006" xmlns:w16cid="http://schemas.microsoft.com/office/word/2016/wordml/cid" mc:Ignorable="w16cid">
  <w16cid:commentId w16cid:paraId="378AF52C" w16cid:durableId="06F76A28"/>
  <w16cid:commentId w16cid:paraId="31659E21" w16cid:durableId="1663426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ECDDA" w14:textId="77777777" w:rsidR="00174F88" w:rsidRDefault="00174F88" w:rsidP="001C5C55">
      <w:pPr>
        <w:spacing w:line="240" w:lineRule="auto"/>
      </w:pPr>
      <w:r>
        <w:separator/>
      </w:r>
    </w:p>
  </w:endnote>
  <w:endnote w:type="continuationSeparator" w:id="0">
    <w:p w14:paraId="5A602B74" w14:textId="77777777" w:rsidR="00174F88" w:rsidRDefault="00174F88" w:rsidP="001C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rPr>
        <w:rFonts w:ascii="Arial" w:eastAsia="Times New Roman" w:hAnsi="Arial" w:cs="Arial"/>
        <w:sz w:val="18"/>
        <w:szCs w:val="16"/>
        <w:lang w:eastAsia="es-ES"/>
      </w:rPr>
    </w:sdtEndPr>
    <w:sdtContent>
      <w:p w14:paraId="1E705D51" w14:textId="3A0F6DC5" w:rsidR="00894423" w:rsidRPr="00846882" w:rsidRDefault="00894423">
        <w:pPr>
          <w:pStyle w:val="Piedepgina"/>
          <w:jc w:val="right"/>
          <w:rPr>
            <w:rFonts w:ascii="Arial" w:eastAsia="Times New Roman" w:hAnsi="Arial" w:cs="Arial"/>
            <w:sz w:val="18"/>
            <w:szCs w:val="16"/>
            <w:lang w:eastAsia="es-ES"/>
          </w:rPr>
        </w:pPr>
        <w:r w:rsidRPr="00846882">
          <w:rPr>
            <w:rFonts w:ascii="Arial" w:eastAsia="Times New Roman" w:hAnsi="Arial" w:cs="Arial"/>
            <w:sz w:val="18"/>
            <w:szCs w:val="16"/>
            <w:lang w:eastAsia="es-ES"/>
          </w:rPr>
          <w:fldChar w:fldCharType="begin"/>
        </w:r>
        <w:r w:rsidRPr="00846882">
          <w:rPr>
            <w:rFonts w:ascii="Arial" w:eastAsia="Times New Roman" w:hAnsi="Arial" w:cs="Arial"/>
            <w:sz w:val="18"/>
            <w:szCs w:val="16"/>
            <w:lang w:eastAsia="es-ES"/>
          </w:rPr>
          <w:instrText>PAGE   \* MERGEFORMAT</w:instrText>
        </w:r>
        <w:r w:rsidRPr="00846882">
          <w:rPr>
            <w:rFonts w:ascii="Arial" w:eastAsia="Times New Roman" w:hAnsi="Arial" w:cs="Arial"/>
            <w:sz w:val="18"/>
            <w:szCs w:val="16"/>
            <w:lang w:eastAsia="es-ES"/>
          </w:rPr>
          <w:fldChar w:fldCharType="separate"/>
        </w:r>
        <w:r w:rsidR="00EF7FA9">
          <w:rPr>
            <w:rFonts w:ascii="Arial" w:eastAsia="Times New Roman" w:hAnsi="Arial" w:cs="Arial"/>
            <w:noProof/>
            <w:sz w:val="18"/>
            <w:szCs w:val="16"/>
            <w:lang w:eastAsia="es-ES"/>
          </w:rPr>
          <w:t>2</w:t>
        </w:r>
        <w:r w:rsidRPr="00846882">
          <w:rPr>
            <w:rFonts w:ascii="Arial" w:eastAsia="Times New Roman" w:hAnsi="Arial" w:cs="Arial"/>
            <w:sz w:val="18"/>
            <w:szCs w:val="16"/>
            <w:lang w:eastAsia="es-ES"/>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F4B90D5" w14:paraId="4497F4FC" w14:textId="77777777" w:rsidTr="0F4B90D5">
      <w:trPr>
        <w:trHeight w:val="300"/>
      </w:trPr>
      <w:tc>
        <w:tcPr>
          <w:tcW w:w="3135" w:type="dxa"/>
        </w:tcPr>
        <w:p w14:paraId="6ED112D3" w14:textId="655BDC9E" w:rsidR="0F4B90D5" w:rsidRDefault="0F4B90D5" w:rsidP="0F4B90D5">
          <w:pPr>
            <w:pStyle w:val="Encabezado"/>
            <w:ind w:left="-115"/>
            <w:jc w:val="left"/>
          </w:pPr>
        </w:p>
      </w:tc>
      <w:tc>
        <w:tcPr>
          <w:tcW w:w="3135" w:type="dxa"/>
        </w:tcPr>
        <w:p w14:paraId="5D980924" w14:textId="0B78CBF9" w:rsidR="0F4B90D5" w:rsidRDefault="0F4B90D5" w:rsidP="0F4B90D5">
          <w:pPr>
            <w:pStyle w:val="Encabezado"/>
            <w:jc w:val="center"/>
          </w:pPr>
        </w:p>
      </w:tc>
      <w:tc>
        <w:tcPr>
          <w:tcW w:w="3135" w:type="dxa"/>
        </w:tcPr>
        <w:p w14:paraId="0CF31FD3" w14:textId="22595781" w:rsidR="0F4B90D5" w:rsidRDefault="0F4B90D5" w:rsidP="0F4B90D5">
          <w:pPr>
            <w:pStyle w:val="Encabezado"/>
            <w:ind w:right="-115"/>
            <w:jc w:val="right"/>
          </w:pPr>
        </w:p>
      </w:tc>
    </w:tr>
  </w:tbl>
  <w:p w14:paraId="2D2F28E8" w14:textId="1B786696" w:rsidR="0F4B90D5" w:rsidRDefault="0F4B90D5" w:rsidP="0F4B90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8C4A" w14:textId="77777777" w:rsidR="00174F88" w:rsidRDefault="00174F88" w:rsidP="001C5C55">
      <w:pPr>
        <w:spacing w:line="240" w:lineRule="auto"/>
      </w:pPr>
      <w:r>
        <w:separator/>
      </w:r>
    </w:p>
  </w:footnote>
  <w:footnote w:type="continuationSeparator" w:id="0">
    <w:p w14:paraId="3BC18D12" w14:textId="77777777" w:rsidR="00174F88" w:rsidRDefault="00174F88" w:rsidP="001C5C55">
      <w:pPr>
        <w:spacing w:line="240" w:lineRule="auto"/>
      </w:pPr>
      <w:r>
        <w:continuationSeparator/>
      </w:r>
    </w:p>
  </w:footnote>
  <w:footnote w:id="1">
    <w:p w14:paraId="774677B7" w14:textId="13270FA4" w:rsidR="00894423" w:rsidRPr="002340BF" w:rsidRDefault="00894423">
      <w:pPr>
        <w:pStyle w:val="Textonotapie"/>
        <w:rPr>
          <w:lang w:val="es-CO"/>
        </w:rPr>
      </w:pPr>
      <w:r>
        <w:rPr>
          <w:rStyle w:val="Refdenotaalpie"/>
        </w:rPr>
        <w:footnoteRef/>
      </w:r>
      <w:r>
        <w:t xml:space="preserve"> </w:t>
      </w:r>
      <w:r>
        <w:rPr>
          <w:lang w:val="es-CO"/>
        </w:rPr>
        <w:t>Página 09, archivo 04, cuaderno de primera instancia</w:t>
      </w:r>
    </w:p>
  </w:footnote>
  <w:footnote w:id="2">
    <w:p w14:paraId="54EE1802" w14:textId="133D219A" w:rsidR="00894423" w:rsidRDefault="00894423">
      <w:pPr>
        <w:pStyle w:val="Textonotapie"/>
      </w:pPr>
      <w:r>
        <w:rPr>
          <w:rStyle w:val="Refdenotaalpie"/>
        </w:rPr>
        <w:footnoteRef/>
      </w:r>
      <w:r>
        <w:t xml:space="preserve"> Página 05, archivo 04, cuaderno de primera instancia</w:t>
      </w:r>
    </w:p>
  </w:footnote>
  <w:footnote w:id="3">
    <w:p w14:paraId="13004C6B" w14:textId="398ACAA4" w:rsidR="00894423" w:rsidRDefault="00894423">
      <w:pPr>
        <w:pStyle w:val="Textonotapie"/>
      </w:pPr>
      <w:r>
        <w:rPr>
          <w:rStyle w:val="Refdenotaalpie"/>
        </w:rPr>
        <w:footnoteRef/>
      </w:r>
      <w:r>
        <w:t xml:space="preserve"> Página 07, archivo 04, cuaderno de primera instancia</w:t>
      </w:r>
    </w:p>
  </w:footnote>
  <w:footnote w:id="4">
    <w:p w14:paraId="7B2CA650" w14:textId="14323F7E" w:rsidR="00F87EF6" w:rsidRDefault="00F87EF6">
      <w:pPr>
        <w:pStyle w:val="Textonotapie"/>
      </w:pPr>
      <w:r>
        <w:rPr>
          <w:rStyle w:val="Refdenotaalpie"/>
        </w:rPr>
        <w:footnoteRef/>
      </w:r>
      <w:r>
        <w:t xml:space="preserve"> Página 05, archivo 14, cuaderno de primera instancia</w:t>
      </w:r>
    </w:p>
  </w:footnote>
  <w:footnote w:id="5">
    <w:p w14:paraId="163870B4" w14:textId="6FB87F4F" w:rsidR="00F87EF6" w:rsidRDefault="00F87EF6">
      <w:pPr>
        <w:pStyle w:val="Textonotapie"/>
      </w:pPr>
      <w:r>
        <w:rPr>
          <w:rStyle w:val="Refdenotaalpie"/>
        </w:rPr>
        <w:footnoteRef/>
      </w:r>
      <w:r>
        <w:t xml:space="preserve"> Página 07, archivo 14, cuaderno de primera instancia</w:t>
      </w:r>
    </w:p>
  </w:footnote>
  <w:footnote w:id="6">
    <w:p w14:paraId="2626E572" w14:textId="052D9378" w:rsidR="00894423" w:rsidRPr="00E54F86" w:rsidRDefault="00894423">
      <w:pPr>
        <w:pStyle w:val="Textonotapie"/>
        <w:rPr>
          <w:lang w:val="es-CO"/>
        </w:rPr>
      </w:pPr>
      <w:r>
        <w:rPr>
          <w:rStyle w:val="Refdenotaalpie"/>
        </w:rPr>
        <w:footnoteRef/>
      </w:r>
      <w:r>
        <w:t xml:space="preserve"> </w:t>
      </w:r>
      <w:r>
        <w:rPr>
          <w:lang w:val="es-CO"/>
        </w:rPr>
        <w:t>Página 11, archivo 04, cuaderno de primera instancia</w:t>
      </w:r>
    </w:p>
  </w:footnote>
  <w:footnote w:id="7">
    <w:p w14:paraId="60423C4F" w14:textId="5507070E" w:rsidR="00894423" w:rsidRDefault="00894423">
      <w:pPr>
        <w:pStyle w:val="Textonotapie"/>
      </w:pPr>
      <w:r>
        <w:rPr>
          <w:rStyle w:val="Refdenotaalpie"/>
        </w:rPr>
        <w:footnoteRef/>
      </w:r>
      <w:r>
        <w:t xml:space="preserve"> Página 17, archivo 04, cuaderno de primera instancia</w:t>
      </w:r>
    </w:p>
  </w:footnote>
  <w:footnote w:id="8">
    <w:p w14:paraId="263E4844" w14:textId="42373E7E" w:rsidR="00894423" w:rsidRDefault="00894423">
      <w:pPr>
        <w:pStyle w:val="Textonotapie"/>
      </w:pPr>
      <w:r>
        <w:rPr>
          <w:rStyle w:val="Refdenotaalpie"/>
        </w:rPr>
        <w:footnoteRef/>
      </w:r>
      <w:r>
        <w:t xml:space="preserve"> Página 19, archivo 04, cuaderno de primera instancia</w:t>
      </w:r>
    </w:p>
  </w:footnote>
  <w:footnote w:id="9">
    <w:p w14:paraId="5F7C2DC3" w14:textId="2A6BE008" w:rsidR="00894423" w:rsidRPr="00132102" w:rsidRDefault="00894423">
      <w:pPr>
        <w:pStyle w:val="Textonotapie"/>
        <w:rPr>
          <w:lang w:val="es-CO"/>
        </w:rPr>
      </w:pPr>
      <w:r>
        <w:rPr>
          <w:rStyle w:val="Refdenotaalpie"/>
        </w:rPr>
        <w:footnoteRef/>
      </w:r>
      <w:r>
        <w:t xml:space="preserve"> </w:t>
      </w:r>
      <w:r>
        <w:rPr>
          <w:lang w:val="es-CO"/>
        </w:rPr>
        <w:t>Página 248, archivo 09, cuaderno de primera instancia</w:t>
      </w:r>
    </w:p>
  </w:footnote>
  <w:footnote w:id="10">
    <w:p w14:paraId="49AEDCF4" w14:textId="532527A7" w:rsidR="00894423" w:rsidRPr="00E54F86" w:rsidRDefault="00894423">
      <w:pPr>
        <w:pStyle w:val="Textonotapie"/>
        <w:rPr>
          <w:lang w:val="es-CO"/>
        </w:rPr>
      </w:pPr>
      <w:r>
        <w:rPr>
          <w:rStyle w:val="Refdenotaalpie"/>
        </w:rPr>
        <w:footnoteRef/>
      </w:r>
      <w:r>
        <w:t xml:space="preserve"> </w:t>
      </w:r>
      <w:r>
        <w:rPr>
          <w:lang w:val="es-CO"/>
        </w:rPr>
        <w:t>Página 18, archivo 04, cuaderno de primera instancia.</w:t>
      </w:r>
    </w:p>
  </w:footnote>
  <w:footnote w:id="11">
    <w:p w14:paraId="2F68CABA" w14:textId="5C8C7C89" w:rsidR="00894423" w:rsidRPr="00E20D95" w:rsidRDefault="00894423">
      <w:pPr>
        <w:pStyle w:val="Textonotapie"/>
        <w:rPr>
          <w:lang w:val="es-CO"/>
        </w:rPr>
      </w:pPr>
      <w:r>
        <w:rPr>
          <w:rStyle w:val="Refdenotaalpie"/>
        </w:rPr>
        <w:footnoteRef/>
      </w:r>
      <w:r>
        <w:t xml:space="preserve"> </w:t>
      </w:r>
      <w:r>
        <w:rPr>
          <w:lang w:val="es-CO"/>
        </w:rPr>
        <w:t>Página 283, archivo 09, cuaderno de primera instancia.</w:t>
      </w:r>
    </w:p>
  </w:footnote>
  <w:footnote w:id="12">
    <w:p w14:paraId="7095F511" w14:textId="40C22D41" w:rsidR="00894423" w:rsidRDefault="00894423">
      <w:pPr>
        <w:pStyle w:val="Textonotapie"/>
      </w:pPr>
      <w:r>
        <w:rPr>
          <w:rStyle w:val="Refdenotaalpie"/>
        </w:rPr>
        <w:footnoteRef/>
      </w:r>
      <w:r>
        <w:t xml:space="preserve"> Páginas 234 y s.s., archivo 09, cuaderno de primera instancia.  </w:t>
      </w:r>
    </w:p>
  </w:footnote>
  <w:footnote w:id="13">
    <w:p w14:paraId="340CF652" w14:textId="6E86A472" w:rsidR="00894423" w:rsidRDefault="00894423">
      <w:pPr>
        <w:pStyle w:val="Textonotapie"/>
      </w:pPr>
      <w:r>
        <w:rPr>
          <w:rStyle w:val="Refdenotaalpie"/>
        </w:rPr>
        <w:footnoteRef/>
      </w:r>
      <w:r>
        <w:t xml:space="preserve"> Páginas 240 y s.s., archivo 09, cuaderno de primera instancia</w:t>
      </w:r>
    </w:p>
  </w:footnote>
  <w:footnote w:id="14">
    <w:p w14:paraId="6E5E8556" w14:textId="1EF929D5" w:rsidR="00F87EF6" w:rsidRDefault="00F87EF6">
      <w:pPr>
        <w:pStyle w:val="Textonotapie"/>
      </w:pPr>
      <w:r>
        <w:rPr>
          <w:rStyle w:val="Refdenotaalpie"/>
        </w:rPr>
        <w:footnoteRef/>
      </w:r>
      <w:r>
        <w:t xml:space="preserve"> Página 04, archivo 14,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A335" w14:textId="19F9FA4F" w:rsidR="00894423" w:rsidRPr="00846882" w:rsidRDefault="00894423" w:rsidP="00846882">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846882">
      <w:rPr>
        <w:rFonts w:ascii="Arial" w:hAnsi="Arial" w:cs="Arial"/>
        <w:sz w:val="18"/>
        <w:szCs w:val="16"/>
      </w:rPr>
      <w:t xml:space="preserve">Radicación No.: </w:t>
    </w:r>
    <w:r w:rsidRPr="00846882">
      <w:rPr>
        <w:rFonts w:ascii="Arial" w:hAnsi="Arial" w:cs="Arial"/>
        <w:sz w:val="18"/>
        <w:szCs w:val="16"/>
      </w:rPr>
      <w:tab/>
      <w:t>66001-31-05-001-2021-00318- 01</w:t>
    </w:r>
  </w:p>
  <w:p w14:paraId="74985140" w14:textId="221E7098" w:rsidR="00894423" w:rsidRPr="00846882" w:rsidRDefault="00894423" w:rsidP="00846882">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846882">
      <w:rPr>
        <w:rFonts w:ascii="Arial" w:hAnsi="Arial" w:cs="Arial"/>
        <w:sz w:val="18"/>
        <w:szCs w:val="16"/>
      </w:rPr>
      <w:t xml:space="preserve">Demandante: </w:t>
    </w:r>
    <w:r w:rsidRPr="00846882">
      <w:rPr>
        <w:rFonts w:ascii="Arial" w:hAnsi="Arial" w:cs="Arial"/>
        <w:sz w:val="18"/>
        <w:szCs w:val="16"/>
      </w:rPr>
      <w:tab/>
      <w:t>Maribell Herrera Arias</w:t>
    </w:r>
  </w:p>
  <w:p w14:paraId="6611EFB4" w14:textId="14625D15" w:rsidR="00894423" w:rsidRPr="00846882" w:rsidRDefault="00894423" w:rsidP="00846882">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846882">
      <w:rPr>
        <w:rFonts w:ascii="Arial" w:hAnsi="Arial" w:cs="Arial"/>
        <w:sz w:val="18"/>
        <w:szCs w:val="16"/>
      </w:rPr>
      <w:t xml:space="preserve">Demandado: </w:t>
    </w:r>
    <w:r w:rsidRPr="00846882">
      <w:rPr>
        <w:rFonts w:ascii="Arial" w:hAnsi="Arial" w:cs="Arial"/>
        <w:sz w:val="18"/>
        <w:szCs w:val="16"/>
      </w:rPr>
      <w:tab/>
    </w:r>
    <w:r w:rsidR="00846882" w:rsidRPr="00846882">
      <w:rPr>
        <w:rFonts w:ascii="Arial" w:hAnsi="Arial" w:cs="Arial"/>
        <w:sz w:val="18"/>
        <w:szCs w:val="16"/>
      </w:rPr>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0524" w14:textId="77777777" w:rsidR="00894423" w:rsidRPr="00846882" w:rsidRDefault="00894423" w:rsidP="00846882">
    <w:pPr>
      <w:pStyle w:val="Encabezad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EFC6F8F"/>
    <w:multiLevelType w:val="hybridMultilevel"/>
    <w:tmpl w:val="140A1C1A"/>
    <w:lvl w:ilvl="0" w:tplc="6B7252EE">
      <w:start w:val="1"/>
      <w:numFmt w:val="decimal"/>
      <w:lvlText w:val="%1)"/>
      <w:lvlJc w:val="left"/>
      <w:pPr>
        <w:ind w:left="1068" w:hanging="360"/>
      </w:pPr>
      <w:rPr>
        <w:rFonts w:ascii="Bookman Old Style" w:eastAsia="Times New Roman" w:hAnsi="Bookman Old Style" w:cs="Times New Roman"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2"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6"/>
  </w:num>
  <w:num w:numId="2">
    <w:abstractNumId w:val="14"/>
  </w:num>
  <w:num w:numId="3">
    <w:abstractNumId w:val="5"/>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4"/>
  </w:num>
  <w:num w:numId="15">
    <w:abstractNumId w:val="7"/>
  </w:num>
  <w:num w:numId="16">
    <w:abstractNumId w:val="8"/>
  </w:num>
  <w:num w:numId="17">
    <w:abstractNumId w:val="2"/>
  </w:num>
  <w:num w:numId="18">
    <w:abstractNumId w:val="13"/>
  </w:num>
  <w:num w:numId="19">
    <w:abstractNumId w:val="3"/>
  </w:num>
  <w:num w:numId="2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576"/>
    <w:rsid w:val="00003C73"/>
    <w:rsid w:val="000043D8"/>
    <w:rsid w:val="00005A8C"/>
    <w:rsid w:val="00005D87"/>
    <w:rsid w:val="000075D3"/>
    <w:rsid w:val="0001123B"/>
    <w:rsid w:val="000129A3"/>
    <w:rsid w:val="000224A2"/>
    <w:rsid w:val="000277FA"/>
    <w:rsid w:val="00030595"/>
    <w:rsid w:val="000312C4"/>
    <w:rsid w:val="00032BCB"/>
    <w:rsid w:val="00036566"/>
    <w:rsid w:val="00036A4A"/>
    <w:rsid w:val="0003735F"/>
    <w:rsid w:val="000439EB"/>
    <w:rsid w:val="00045205"/>
    <w:rsid w:val="00046542"/>
    <w:rsid w:val="00047BED"/>
    <w:rsid w:val="00054421"/>
    <w:rsid w:val="000607DA"/>
    <w:rsid w:val="000613CA"/>
    <w:rsid w:val="00062A9C"/>
    <w:rsid w:val="00065018"/>
    <w:rsid w:val="00083AA6"/>
    <w:rsid w:val="00087DAC"/>
    <w:rsid w:val="00090962"/>
    <w:rsid w:val="00090CCF"/>
    <w:rsid w:val="00092B23"/>
    <w:rsid w:val="000974A7"/>
    <w:rsid w:val="000A061E"/>
    <w:rsid w:val="000A22E7"/>
    <w:rsid w:val="000A6DE9"/>
    <w:rsid w:val="000B0BA2"/>
    <w:rsid w:val="000B7630"/>
    <w:rsid w:val="000C1608"/>
    <w:rsid w:val="000C29B4"/>
    <w:rsid w:val="000C3829"/>
    <w:rsid w:val="000C41A1"/>
    <w:rsid w:val="000C47E3"/>
    <w:rsid w:val="000C5099"/>
    <w:rsid w:val="000C5360"/>
    <w:rsid w:val="000C66C0"/>
    <w:rsid w:val="000C7B5A"/>
    <w:rsid w:val="000C7D1B"/>
    <w:rsid w:val="000D0DC7"/>
    <w:rsid w:val="000D198A"/>
    <w:rsid w:val="000D4994"/>
    <w:rsid w:val="000D4AFA"/>
    <w:rsid w:val="000D76AA"/>
    <w:rsid w:val="000E02D9"/>
    <w:rsid w:val="000E0E52"/>
    <w:rsid w:val="000E4759"/>
    <w:rsid w:val="000F1A0E"/>
    <w:rsid w:val="000F2063"/>
    <w:rsid w:val="000F4167"/>
    <w:rsid w:val="000F53E9"/>
    <w:rsid w:val="000F7327"/>
    <w:rsid w:val="0010392B"/>
    <w:rsid w:val="00104682"/>
    <w:rsid w:val="0010514B"/>
    <w:rsid w:val="00106411"/>
    <w:rsid w:val="0010754A"/>
    <w:rsid w:val="00107E41"/>
    <w:rsid w:val="00111A98"/>
    <w:rsid w:val="00112456"/>
    <w:rsid w:val="00116069"/>
    <w:rsid w:val="00117B5D"/>
    <w:rsid w:val="00122A22"/>
    <w:rsid w:val="00123471"/>
    <w:rsid w:val="0012560F"/>
    <w:rsid w:val="0012580D"/>
    <w:rsid w:val="001302D9"/>
    <w:rsid w:val="001303A5"/>
    <w:rsid w:val="00132102"/>
    <w:rsid w:val="001332EF"/>
    <w:rsid w:val="0013340A"/>
    <w:rsid w:val="001364A3"/>
    <w:rsid w:val="00145D2E"/>
    <w:rsid w:val="00153419"/>
    <w:rsid w:val="00157CF9"/>
    <w:rsid w:val="00162A1B"/>
    <w:rsid w:val="001634DB"/>
    <w:rsid w:val="00164C30"/>
    <w:rsid w:val="00174F88"/>
    <w:rsid w:val="001754FB"/>
    <w:rsid w:val="00183708"/>
    <w:rsid w:val="00183876"/>
    <w:rsid w:val="00183D00"/>
    <w:rsid w:val="00184BE9"/>
    <w:rsid w:val="001856B6"/>
    <w:rsid w:val="0019001A"/>
    <w:rsid w:val="00193093"/>
    <w:rsid w:val="0019535E"/>
    <w:rsid w:val="00196DDD"/>
    <w:rsid w:val="001A1AD4"/>
    <w:rsid w:val="001A39D6"/>
    <w:rsid w:val="001A4B37"/>
    <w:rsid w:val="001B2D19"/>
    <w:rsid w:val="001B4362"/>
    <w:rsid w:val="001C1297"/>
    <w:rsid w:val="001C1A40"/>
    <w:rsid w:val="001C3BB7"/>
    <w:rsid w:val="001C58A7"/>
    <w:rsid w:val="001C5C55"/>
    <w:rsid w:val="001C789C"/>
    <w:rsid w:val="001D10AD"/>
    <w:rsid w:val="001D2334"/>
    <w:rsid w:val="001D25C1"/>
    <w:rsid w:val="001D3C29"/>
    <w:rsid w:val="001D6A25"/>
    <w:rsid w:val="001E1C03"/>
    <w:rsid w:val="001F138A"/>
    <w:rsid w:val="001F6738"/>
    <w:rsid w:val="00200356"/>
    <w:rsid w:val="00203FC6"/>
    <w:rsid w:val="00204621"/>
    <w:rsid w:val="00210641"/>
    <w:rsid w:val="00214459"/>
    <w:rsid w:val="002208CB"/>
    <w:rsid w:val="0023384C"/>
    <w:rsid w:val="002340BF"/>
    <w:rsid w:val="00235D63"/>
    <w:rsid w:val="00236E32"/>
    <w:rsid w:val="00240A90"/>
    <w:rsid w:val="00246C58"/>
    <w:rsid w:val="00251EEC"/>
    <w:rsid w:val="002561FA"/>
    <w:rsid w:val="00257723"/>
    <w:rsid w:val="002607FD"/>
    <w:rsid w:val="0026352C"/>
    <w:rsid w:val="00265B40"/>
    <w:rsid w:val="00266A78"/>
    <w:rsid w:val="00270192"/>
    <w:rsid w:val="0028195C"/>
    <w:rsid w:val="002830A1"/>
    <w:rsid w:val="002956CF"/>
    <w:rsid w:val="002957F4"/>
    <w:rsid w:val="00296C24"/>
    <w:rsid w:val="002970B9"/>
    <w:rsid w:val="002A3355"/>
    <w:rsid w:val="002A5771"/>
    <w:rsid w:val="002B0215"/>
    <w:rsid w:val="002C3463"/>
    <w:rsid w:val="002C3D98"/>
    <w:rsid w:val="002C3EFA"/>
    <w:rsid w:val="002C5830"/>
    <w:rsid w:val="002D0F7C"/>
    <w:rsid w:val="002D2330"/>
    <w:rsid w:val="002D3BC2"/>
    <w:rsid w:val="002D4D75"/>
    <w:rsid w:val="002D68FD"/>
    <w:rsid w:val="002D6ECA"/>
    <w:rsid w:val="002E2072"/>
    <w:rsid w:val="002E3AC5"/>
    <w:rsid w:val="002E43B1"/>
    <w:rsid w:val="002E4823"/>
    <w:rsid w:val="002E52CF"/>
    <w:rsid w:val="002E7149"/>
    <w:rsid w:val="002F1AB5"/>
    <w:rsid w:val="002F2E9B"/>
    <w:rsid w:val="002F4390"/>
    <w:rsid w:val="002F4948"/>
    <w:rsid w:val="0030061A"/>
    <w:rsid w:val="00302878"/>
    <w:rsid w:val="0030550E"/>
    <w:rsid w:val="003072C2"/>
    <w:rsid w:val="00314B3C"/>
    <w:rsid w:val="00315D40"/>
    <w:rsid w:val="003166F5"/>
    <w:rsid w:val="003179D5"/>
    <w:rsid w:val="003228DF"/>
    <w:rsid w:val="00323328"/>
    <w:rsid w:val="003249BF"/>
    <w:rsid w:val="00324DDD"/>
    <w:rsid w:val="0032533C"/>
    <w:rsid w:val="0032634B"/>
    <w:rsid w:val="003315EB"/>
    <w:rsid w:val="003358BE"/>
    <w:rsid w:val="003402DB"/>
    <w:rsid w:val="003417E2"/>
    <w:rsid w:val="00345B5A"/>
    <w:rsid w:val="00350AF8"/>
    <w:rsid w:val="00351197"/>
    <w:rsid w:val="00353E07"/>
    <w:rsid w:val="00356284"/>
    <w:rsid w:val="00357B04"/>
    <w:rsid w:val="003616D4"/>
    <w:rsid w:val="00361D8A"/>
    <w:rsid w:val="00367CF8"/>
    <w:rsid w:val="003743BA"/>
    <w:rsid w:val="0038167C"/>
    <w:rsid w:val="003817F3"/>
    <w:rsid w:val="00385885"/>
    <w:rsid w:val="00385DFE"/>
    <w:rsid w:val="00387A6C"/>
    <w:rsid w:val="00390068"/>
    <w:rsid w:val="00390792"/>
    <w:rsid w:val="00391C11"/>
    <w:rsid w:val="0039513A"/>
    <w:rsid w:val="00395D0D"/>
    <w:rsid w:val="003A0CDB"/>
    <w:rsid w:val="003A3C61"/>
    <w:rsid w:val="003A4D34"/>
    <w:rsid w:val="003A70B4"/>
    <w:rsid w:val="003B18CE"/>
    <w:rsid w:val="003B3515"/>
    <w:rsid w:val="003B78E4"/>
    <w:rsid w:val="003C1D58"/>
    <w:rsid w:val="003C279F"/>
    <w:rsid w:val="003C2E4C"/>
    <w:rsid w:val="003C2E6E"/>
    <w:rsid w:val="003C3A38"/>
    <w:rsid w:val="003C4B26"/>
    <w:rsid w:val="003C66FE"/>
    <w:rsid w:val="003D04BE"/>
    <w:rsid w:val="003D09B3"/>
    <w:rsid w:val="003D1EE8"/>
    <w:rsid w:val="003D4E64"/>
    <w:rsid w:val="003D6339"/>
    <w:rsid w:val="003E0A59"/>
    <w:rsid w:val="003E228C"/>
    <w:rsid w:val="003E3437"/>
    <w:rsid w:val="003E6315"/>
    <w:rsid w:val="003F3B61"/>
    <w:rsid w:val="003F552C"/>
    <w:rsid w:val="00401C8C"/>
    <w:rsid w:val="00404E45"/>
    <w:rsid w:val="00405CE8"/>
    <w:rsid w:val="0040771F"/>
    <w:rsid w:val="004121D3"/>
    <w:rsid w:val="00414B5E"/>
    <w:rsid w:val="00417207"/>
    <w:rsid w:val="004277EA"/>
    <w:rsid w:val="00430F0A"/>
    <w:rsid w:val="004321B0"/>
    <w:rsid w:val="00435568"/>
    <w:rsid w:val="00435828"/>
    <w:rsid w:val="00436A8B"/>
    <w:rsid w:val="00441000"/>
    <w:rsid w:val="0044364A"/>
    <w:rsid w:val="0044439D"/>
    <w:rsid w:val="004445A9"/>
    <w:rsid w:val="004456F1"/>
    <w:rsid w:val="0044579D"/>
    <w:rsid w:val="004477F3"/>
    <w:rsid w:val="00450CAB"/>
    <w:rsid w:val="00452DAE"/>
    <w:rsid w:val="004559FF"/>
    <w:rsid w:val="004624EC"/>
    <w:rsid w:val="00464B56"/>
    <w:rsid w:val="00465688"/>
    <w:rsid w:val="004662C3"/>
    <w:rsid w:val="00470C75"/>
    <w:rsid w:val="0047197E"/>
    <w:rsid w:val="00474B14"/>
    <w:rsid w:val="00475006"/>
    <w:rsid w:val="00476385"/>
    <w:rsid w:val="00476C27"/>
    <w:rsid w:val="00477541"/>
    <w:rsid w:val="00477F23"/>
    <w:rsid w:val="00484FFB"/>
    <w:rsid w:val="00485B0C"/>
    <w:rsid w:val="004922F9"/>
    <w:rsid w:val="00492B6C"/>
    <w:rsid w:val="004A23C1"/>
    <w:rsid w:val="004A5624"/>
    <w:rsid w:val="004A5E81"/>
    <w:rsid w:val="004A6EC3"/>
    <w:rsid w:val="004B0FBC"/>
    <w:rsid w:val="004B594A"/>
    <w:rsid w:val="004B7054"/>
    <w:rsid w:val="004C2076"/>
    <w:rsid w:val="004C6195"/>
    <w:rsid w:val="004C620A"/>
    <w:rsid w:val="004D0AEA"/>
    <w:rsid w:val="004D2481"/>
    <w:rsid w:val="004D2F91"/>
    <w:rsid w:val="004D3F71"/>
    <w:rsid w:val="004D41D5"/>
    <w:rsid w:val="004E03F2"/>
    <w:rsid w:val="004E0A23"/>
    <w:rsid w:val="004E1066"/>
    <w:rsid w:val="004E5AD1"/>
    <w:rsid w:val="004E6432"/>
    <w:rsid w:val="004F2ECC"/>
    <w:rsid w:val="004F7258"/>
    <w:rsid w:val="00500764"/>
    <w:rsid w:val="00501E4E"/>
    <w:rsid w:val="0050274B"/>
    <w:rsid w:val="00502F6C"/>
    <w:rsid w:val="0051106D"/>
    <w:rsid w:val="00511128"/>
    <w:rsid w:val="005124A2"/>
    <w:rsid w:val="00512F58"/>
    <w:rsid w:val="005154DB"/>
    <w:rsid w:val="00517359"/>
    <w:rsid w:val="00517B6E"/>
    <w:rsid w:val="00521C58"/>
    <w:rsid w:val="00522087"/>
    <w:rsid w:val="0052608D"/>
    <w:rsid w:val="00531A7B"/>
    <w:rsid w:val="00531F87"/>
    <w:rsid w:val="005330D0"/>
    <w:rsid w:val="00533949"/>
    <w:rsid w:val="00535CB8"/>
    <w:rsid w:val="00535EDC"/>
    <w:rsid w:val="0053655C"/>
    <w:rsid w:val="00537FD3"/>
    <w:rsid w:val="0054294F"/>
    <w:rsid w:val="00544C58"/>
    <w:rsid w:val="00544E08"/>
    <w:rsid w:val="00555E86"/>
    <w:rsid w:val="00557579"/>
    <w:rsid w:val="005620DD"/>
    <w:rsid w:val="00564422"/>
    <w:rsid w:val="005702CA"/>
    <w:rsid w:val="005706E3"/>
    <w:rsid w:val="00576840"/>
    <w:rsid w:val="0057707E"/>
    <w:rsid w:val="00580BD9"/>
    <w:rsid w:val="005942E7"/>
    <w:rsid w:val="00595FB9"/>
    <w:rsid w:val="005A21DF"/>
    <w:rsid w:val="005A4F60"/>
    <w:rsid w:val="005A552D"/>
    <w:rsid w:val="005B00AE"/>
    <w:rsid w:val="005B1FE6"/>
    <w:rsid w:val="005B259D"/>
    <w:rsid w:val="005B2C1A"/>
    <w:rsid w:val="005B2EAC"/>
    <w:rsid w:val="005B4337"/>
    <w:rsid w:val="005B5980"/>
    <w:rsid w:val="005B788F"/>
    <w:rsid w:val="005B7A03"/>
    <w:rsid w:val="005C01F3"/>
    <w:rsid w:val="005C1249"/>
    <w:rsid w:val="005C1484"/>
    <w:rsid w:val="005C6145"/>
    <w:rsid w:val="005D0DD1"/>
    <w:rsid w:val="005D4736"/>
    <w:rsid w:val="005D63D2"/>
    <w:rsid w:val="005E3C19"/>
    <w:rsid w:val="005F0737"/>
    <w:rsid w:val="005F23A6"/>
    <w:rsid w:val="005F4AA0"/>
    <w:rsid w:val="005F4EE1"/>
    <w:rsid w:val="00610030"/>
    <w:rsid w:val="00611EBC"/>
    <w:rsid w:val="00613ACC"/>
    <w:rsid w:val="006150A1"/>
    <w:rsid w:val="00615AA7"/>
    <w:rsid w:val="006169DC"/>
    <w:rsid w:val="0062108D"/>
    <w:rsid w:val="00623E40"/>
    <w:rsid w:val="00625F92"/>
    <w:rsid w:val="00626C30"/>
    <w:rsid w:val="00631813"/>
    <w:rsid w:val="006332EC"/>
    <w:rsid w:val="00634CA0"/>
    <w:rsid w:val="00636982"/>
    <w:rsid w:val="00640254"/>
    <w:rsid w:val="00641CF1"/>
    <w:rsid w:val="00645338"/>
    <w:rsid w:val="0064673F"/>
    <w:rsid w:val="00652C5F"/>
    <w:rsid w:val="00654F1D"/>
    <w:rsid w:val="006565D7"/>
    <w:rsid w:val="006614D4"/>
    <w:rsid w:val="00662E3D"/>
    <w:rsid w:val="00664440"/>
    <w:rsid w:val="006674C3"/>
    <w:rsid w:val="00674338"/>
    <w:rsid w:val="00675A50"/>
    <w:rsid w:val="006762E2"/>
    <w:rsid w:val="0067720F"/>
    <w:rsid w:val="006839A9"/>
    <w:rsid w:val="00685629"/>
    <w:rsid w:val="006872B2"/>
    <w:rsid w:val="00687DE4"/>
    <w:rsid w:val="0069106D"/>
    <w:rsid w:val="00696EF5"/>
    <w:rsid w:val="006A2B34"/>
    <w:rsid w:val="006A33FC"/>
    <w:rsid w:val="006A4A52"/>
    <w:rsid w:val="006A620D"/>
    <w:rsid w:val="006B2CF7"/>
    <w:rsid w:val="006C1C69"/>
    <w:rsid w:val="006C1CA4"/>
    <w:rsid w:val="006C2F1A"/>
    <w:rsid w:val="006C3755"/>
    <w:rsid w:val="006C3D31"/>
    <w:rsid w:val="006C420C"/>
    <w:rsid w:val="006C45BE"/>
    <w:rsid w:val="006C53DE"/>
    <w:rsid w:val="006C59D1"/>
    <w:rsid w:val="006D126D"/>
    <w:rsid w:val="006D59FC"/>
    <w:rsid w:val="006D671B"/>
    <w:rsid w:val="006E1B4C"/>
    <w:rsid w:val="006E4354"/>
    <w:rsid w:val="006E6258"/>
    <w:rsid w:val="006F0393"/>
    <w:rsid w:val="006F741A"/>
    <w:rsid w:val="006F7FF7"/>
    <w:rsid w:val="00703932"/>
    <w:rsid w:val="00705610"/>
    <w:rsid w:val="0071223F"/>
    <w:rsid w:val="00714427"/>
    <w:rsid w:val="007230D8"/>
    <w:rsid w:val="007266D3"/>
    <w:rsid w:val="00732B40"/>
    <w:rsid w:val="007345A0"/>
    <w:rsid w:val="0074061C"/>
    <w:rsid w:val="00742F18"/>
    <w:rsid w:val="0074511E"/>
    <w:rsid w:val="0074537E"/>
    <w:rsid w:val="00746F94"/>
    <w:rsid w:val="0075190B"/>
    <w:rsid w:val="00752CB7"/>
    <w:rsid w:val="00754227"/>
    <w:rsid w:val="00754A65"/>
    <w:rsid w:val="00757410"/>
    <w:rsid w:val="00762559"/>
    <w:rsid w:val="007629BB"/>
    <w:rsid w:val="007665E1"/>
    <w:rsid w:val="00772D65"/>
    <w:rsid w:val="007733DA"/>
    <w:rsid w:val="00775AC5"/>
    <w:rsid w:val="00776A34"/>
    <w:rsid w:val="00777A87"/>
    <w:rsid w:val="00785210"/>
    <w:rsid w:val="00786ED8"/>
    <w:rsid w:val="00787577"/>
    <w:rsid w:val="00790065"/>
    <w:rsid w:val="00791222"/>
    <w:rsid w:val="007914BE"/>
    <w:rsid w:val="00792C57"/>
    <w:rsid w:val="0079404A"/>
    <w:rsid w:val="007A27DB"/>
    <w:rsid w:val="007A41F1"/>
    <w:rsid w:val="007A52D7"/>
    <w:rsid w:val="007A5F21"/>
    <w:rsid w:val="007B09F3"/>
    <w:rsid w:val="007B2B3C"/>
    <w:rsid w:val="007B2F62"/>
    <w:rsid w:val="007B555E"/>
    <w:rsid w:val="007B6843"/>
    <w:rsid w:val="007C1966"/>
    <w:rsid w:val="007C5D72"/>
    <w:rsid w:val="007C67B0"/>
    <w:rsid w:val="007C71E4"/>
    <w:rsid w:val="007D15EF"/>
    <w:rsid w:val="007D16FA"/>
    <w:rsid w:val="007D1E43"/>
    <w:rsid w:val="007D1E76"/>
    <w:rsid w:val="007D2122"/>
    <w:rsid w:val="007D4116"/>
    <w:rsid w:val="007D4770"/>
    <w:rsid w:val="007D4D80"/>
    <w:rsid w:val="007D6E98"/>
    <w:rsid w:val="007E0A19"/>
    <w:rsid w:val="007E64FB"/>
    <w:rsid w:val="007E6DAF"/>
    <w:rsid w:val="007F1A03"/>
    <w:rsid w:val="007F1C76"/>
    <w:rsid w:val="007F2572"/>
    <w:rsid w:val="007F3E46"/>
    <w:rsid w:val="007F533D"/>
    <w:rsid w:val="007F5839"/>
    <w:rsid w:val="007F664A"/>
    <w:rsid w:val="00803C37"/>
    <w:rsid w:val="00804329"/>
    <w:rsid w:val="008043E4"/>
    <w:rsid w:val="00811C4C"/>
    <w:rsid w:val="008172B5"/>
    <w:rsid w:val="00817801"/>
    <w:rsid w:val="00822EAA"/>
    <w:rsid w:val="00823959"/>
    <w:rsid w:val="0082639B"/>
    <w:rsid w:val="00832E72"/>
    <w:rsid w:val="0084107C"/>
    <w:rsid w:val="008414C9"/>
    <w:rsid w:val="0084276F"/>
    <w:rsid w:val="00846882"/>
    <w:rsid w:val="008479F3"/>
    <w:rsid w:val="008705F8"/>
    <w:rsid w:val="00872605"/>
    <w:rsid w:val="00876597"/>
    <w:rsid w:val="008768BD"/>
    <w:rsid w:val="00876DBE"/>
    <w:rsid w:val="00880CEA"/>
    <w:rsid w:val="00887DAA"/>
    <w:rsid w:val="00894423"/>
    <w:rsid w:val="008950F6"/>
    <w:rsid w:val="008A151D"/>
    <w:rsid w:val="008A2F55"/>
    <w:rsid w:val="008A4A26"/>
    <w:rsid w:val="008B0FD5"/>
    <w:rsid w:val="008B1221"/>
    <w:rsid w:val="008B4061"/>
    <w:rsid w:val="008B535E"/>
    <w:rsid w:val="008B5666"/>
    <w:rsid w:val="008B720E"/>
    <w:rsid w:val="008B77B6"/>
    <w:rsid w:val="008C0110"/>
    <w:rsid w:val="008C0722"/>
    <w:rsid w:val="008C2C67"/>
    <w:rsid w:val="008C5492"/>
    <w:rsid w:val="008D0093"/>
    <w:rsid w:val="008D1D44"/>
    <w:rsid w:val="008D39BB"/>
    <w:rsid w:val="008E26FD"/>
    <w:rsid w:val="008E3ED0"/>
    <w:rsid w:val="008E49D7"/>
    <w:rsid w:val="008F1B80"/>
    <w:rsid w:val="00902C71"/>
    <w:rsid w:val="00904E95"/>
    <w:rsid w:val="0090608B"/>
    <w:rsid w:val="00906D4B"/>
    <w:rsid w:val="00907680"/>
    <w:rsid w:val="00912938"/>
    <w:rsid w:val="009134E4"/>
    <w:rsid w:val="00913EBC"/>
    <w:rsid w:val="0091406D"/>
    <w:rsid w:val="00915CF8"/>
    <w:rsid w:val="0091658D"/>
    <w:rsid w:val="00921E59"/>
    <w:rsid w:val="0092308E"/>
    <w:rsid w:val="00926BCA"/>
    <w:rsid w:val="00932D2D"/>
    <w:rsid w:val="009374D2"/>
    <w:rsid w:val="00940225"/>
    <w:rsid w:val="00942779"/>
    <w:rsid w:val="009436D9"/>
    <w:rsid w:val="0094370E"/>
    <w:rsid w:val="009443F3"/>
    <w:rsid w:val="009449C2"/>
    <w:rsid w:val="00952EB9"/>
    <w:rsid w:val="009570F7"/>
    <w:rsid w:val="00965866"/>
    <w:rsid w:val="00965A7C"/>
    <w:rsid w:val="00967E87"/>
    <w:rsid w:val="009736BB"/>
    <w:rsid w:val="00975C54"/>
    <w:rsid w:val="00975EF5"/>
    <w:rsid w:val="00976724"/>
    <w:rsid w:val="00976F51"/>
    <w:rsid w:val="009801B8"/>
    <w:rsid w:val="00981055"/>
    <w:rsid w:val="009832EE"/>
    <w:rsid w:val="0098414B"/>
    <w:rsid w:val="00986B39"/>
    <w:rsid w:val="0099177D"/>
    <w:rsid w:val="009918DB"/>
    <w:rsid w:val="00997C3E"/>
    <w:rsid w:val="009A1ED9"/>
    <w:rsid w:val="009A3DD0"/>
    <w:rsid w:val="009A429D"/>
    <w:rsid w:val="009A625A"/>
    <w:rsid w:val="009B15F5"/>
    <w:rsid w:val="009B2618"/>
    <w:rsid w:val="009C082D"/>
    <w:rsid w:val="009D2A71"/>
    <w:rsid w:val="009D3462"/>
    <w:rsid w:val="009D4314"/>
    <w:rsid w:val="009D5197"/>
    <w:rsid w:val="009D6456"/>
    <w:rsid w:val="009E033E"/>
    <w:rsid w:val="009E1D22"/>
    <w:rsid w:val="009E2A5F"/>
    <w:rsid w:val="009E61B9"/>
    <w:rsid w:val="009E72CF"/>
    <w:rsid w:val="009E7547"/>
    <w:rsid w:val="009F36AF"/>
    <w:rsid w:val="009F467A"/>
    <w:rsid w:val="009F5ACF"/>
    <w:rsid w:val="009F7B32"/>
    <w:rsid w:val="009F7D05"/>
    <w:rsid w:val="00A01180"/>
    <w:rsid w:val="00A109A7"/>
    <w:rsid w:val="00A12A9C"/>
    <w:rsid w:val="00A25DF6"/>
    <w:rsid w:val="00A25EF4"/>
    <w:rsid w:val="00A30EE3"/>
    <w:rsid w:val="00A31306"/>
    <w:rsid w:val="00A31755"/>
    <w:rsid w:val="00A3186B"/>
    <w:rsid w:val="00A31CFA"/>
    <w:rsid w:val="00A32B0D"/>
    <w:rsid w:val="00A32CED"/>
    <w:rsid w:val="00A32E4C"/>
    <w:rsid w:val="00A330F5"/>
    <w:rsid w:val="00A4332A"/>
    <w:rsid w:val="00A457BA"/>
    <w:rsid w:val="00A51541"/>
    <w:rsid w:val="00A606EB"/>
    <w:rsid w:val="00A65125"/>
    <w:rsid w:val="00A65CC9"/>
    <w:rsid w:val="00A7223B"/>
    <w:rsid w:val="00A72F3E"/>
    <w:rsid w:val="00A8279C"/>
    <w:rsid w:val="00A86410"/>
    <w:rsid w:val="00A86F70"/>
    <w:rsid w:val="00A9173F"/>
    <w:rsid w:val="00A970CD"/>
    <w:rsid w:val="00A97109"/>
    <w:rsid w:val="00A976B2"/>
    <w:rsid w:val="00A978A8"/>
    <w:rsid w:val="00AA0DFE"/>
    <w:rsid w:val="00AA12E2"/>
    <w:rsid w:val="00AA2D4B"/>
    <w:rsid w:val="00AA3511"/>
    <w:rsid w:val="00AA49A9"/>
    <w:rsid w:val="00AB0E30"/>
    <w:rsid w:val="00AB12AB"/>
    <w:rsid w:val="00AB12BB"/>
    <w:rsid w:val="00AB39A5"/>
    <w:rsid w:val="00AB4EB0"/>
    <w:rsid w:val="00AB577D"/>
    <w:rsid w:val="00AC14FE"/>
    <w:rsid w:val="00AC43F6"/>
    <w:rsid w:val="00AC6326"/>
    <w:rsid w:val="00AD1693"/>
    <w:rsid w:val="00AD3498"/>
    <w:rsid w:val="00AD6905"/>
    <w:rsid w:val="00AE031D"/>
    <w:rsid w:val="00AE1F81"/>
    <w:rsid w:val="00AE218E"/>
    <w:rsid w:val="00AE56C6"/>
    <w:rsid w:val="00AE5CF8"/>
    <w:rsid w:val="00AE618E"/>
    <w:rsid w:val="00AE6C74"/>
    <w:rsid w:val="00AF0DFB"/>
    <w:rsid w:val="00AF232B"/>
    <w:rsid w:val="00AF281E"/>
    <w:rsid w:val="00B026C8"/>
    <w:rsid w:val="00B0716A"/>
    <w:rsid w:val="00B10D59"/>
    <w:rsid w:val="00B14360"/>
    <w:rsid w:val="00B21822"/>
    <w:rsid w:val="00B234FB"/>
    <w:rsid w:val="00B24CCA"/>
    <w:rsid w:val="00B311B3"/>
    <w:rsid w:val="00B31E68"/>
    <w:rsid w:val="00B34C40"/>
    <w:rsid w:val="00B37DAE"/>
    <w:rsid w:val="00B40B63"/>
    <w:rsid w:val="00B4550B"/>
    <w:rsid w:val="00B4585E"/>
    <w:rsid w:val="00B47425"/>
    <w:rsid w:val="00B52029"/>
    <w:rsid w:val="00B52127"/>
    <w:rsid w:val="00B5237A"/>
    <w:rsid w:val="00B54CAE"/>
    <w:rsid w:val="00B57054"/>
    <w:rsid w:val="00B658A1"/>
    <w:rsid w:val="00B7529D"/>
    <w:rsid w:val="00B77D37"/>
    <w:rsid w:val="00B84779"/>
    <w:rsid w:val="00B855D7"/>
    <w:rsid w:val="00B92B88"/>
    <w:rsid w:val="00BA28E3"/>
    <w:rsid w:val="00BA5CFD"/>
    <w:rsid w:val="00BB0DFA"/>
    <w:rsid w:val="00BB2946"/>
    <w:rsid w:val="00BC017A"/>
    <w:rsid w:val="00BC167A"/>
    <w:rsid w:val="00BC6D35"/>
    <w:rsid w:val="00BC7EF1"/>
    <w:rsid w:val="00BD1063"/>
    <w:rsid w:val="00BD3D12"/>
    <w:rsid w:val="00BD51A1"/>
    <w:rsid w:val="00BE2297"/>
    <w:rsid w:val="00BE481E"/>
    <w:rsid w:val="00BE4F08"/>
    <w:rsid w:val="00BE61B8"/>
    <w:rsid w:val="00BF00A0"/>
    <w:rsid w:val="00BF0164"/>
    <w:rsid w:val="00BF3163"/>
    <w:rsid w:val="00BF4D5B"/>
    <w:rsid w:val="00BF7243"/>
    <w:rsid w:val="00C025AF"/>
    <w:rsid w:val="00C026E9"/>
    <w:rsid w:val="00C07012"/>
    <w:rsid w:val="00C11173"/>
    <w:rsid w:val="00C13A99"/>
    <w:rsid w:val="00C25AFB"/>
    <w:rsid w:val="00C348CA"/>
    <w:rsid w:val="00C35899"/>
    <w:rsid w:val="00C3710B"/>
    <w:rsid w:val="00C4033B"/>
    <w:rsid w:val="00C40A84"/>
    <w:rsid w:val="00C41561"/>
    <w:rsid w:val="00C44332"/>
    <w:rsid w:val="00C4557D"/>
    <w:rsid w:val="00C4759C"/>
    <w:rsid w:val="00C52FEE"/>
    <w:rsid w:val="00C60684"/>
    <w:rsid w:val="00C62C5A"/>
    <w:rsid w:val="00C63887"/>
    <w:rsid w:val="00C63E78"/>
    <w:rsid w:val="00C70A6C"/>
    <w:rsid w:val="00C74747"/>
    <w:rsid w:val="00C801DB"/>
    <w:rsid w:val="00C81A48"/>
    <w:rsid w:val="00C83682"/>
    <w:rsid w:val="00C8472E"/>
    <w:rsid w:val="00C86663"/>
    <w:rsid w:val="00C86915"/>
    <w:rsid w:val="00C86EE6"/>
    <w:rsid w:val="00C87262"/>
    <w:rsid w:val="00C931FB"/>
    <w:rsid w:val="00C951DD"/>
    <w:rsid w:val="00CA0433"/>
    <w:rsid w:val="00CA2E30"/>
    <w:rsid w:val="00CA7996"/>
    <w:rsid w:val="00CB23C7"/>
    <w:rsid w:val="00CC2921"/>
    <w:rsid w:val="00CC3B5D"/>
    <w:rsid w:val="00CC58FC"/>
    <w:rsid w:val="00CD093C"/>
    <w:rsid w:val="00CD27AB"/>
    <w:rsid w:val="00CD4331"/>
    <w:rsid w:val="00CD4B0F"/>
    <w:rsid w:val="00CD4B41"/>
    <w:rsid w:val="00CD4D64"/>
    <w:rsid w:val="00CD6F1D"/>
    <w:rsid w:val="00CE0D4F"/>
    <w:rsid w:val="00CE13FB"/>
    <w:rsid w:val="00CE1855"/>
    <w:rsid w:val="00CE2FDA"/>
    <w:rsid w:val="00CE3A1F"/>
    <w:rsid w:val="00CE51AA"/>
    <w:rsid w:val="00CE5BB7"/>
    <w:rsid w:val="00CF022D"/>
    <w:rsid w:val="00CF2A95"/>
    <w:rsid w:val="00CF3177"/>
    <w:rsid w:val="00CF5925"/>
    <w:rsid w:val="00CF75AF"/>
    <w:rsid w:val="00D001F3"/>
    <w:rsid w:val="00D0678C"/>
    <w:rsid w:val="00D07084"/>
    <w:rsid w:val="00D1065A"/>
    <w:rsid w:val="00D178CD"/>
    <w:rsid w:val="00D17C6D"/>
    <w:rsid w:val="00D204BC"/>
    <w:rsid w:val="00D21902"/>
    <w:rsid w:val="00D22CD6"/>
    <w:rsid w:val="00D27F60"/>
    <w:rsid w:val="00D31830"/>
    <w:rsid w:val="00D33836"/>
    <w:rsid w:val="00D33DBC"/>
    <w:rsid w:val="00D36D7A"/>
    <w:rsid w:val="00D379E8"/>
    <w:rsid w:val="00D426A4"/>
    <w:rsid w:val="00D43765"/>
    <w:rsid w:val="00D43E3D"/>
    <w:rsid w:val="00D44F2B"/>
    <w:rsid w:val="00D457BA"/>
    <w:rsid w:val="00D46AB9"/>
    <w:rsid w:val="00D5741C"/>
    <w:rsid w:val="00D65597"/>
    <w:rsid w:val="00D6575B"/>
    <w:rsid w:val="00D65AC1"/>
    <w:rsid w:val="00D71320"/>
    <w:rsid w:val="00D77E17"/>
    <w:rsid w:val="00D81B9E"/>
    <w:rsid w:val="00D832FC"/>
    <w:rsid w:val="00D83308"/>
    <w:rsid w:val="00D83D8A"/>
    <w:rsid w:val="00D85691"/>
    <w:rsid w:val="00D8662F"/>
    <w:rsid w:val="00D92385"/>
    <w:rsid w:val="00D9364E"/>
    <w:rsid w:val="00D93AA7"/>
    <w:rsid w:val="00DA3BB8"/>
    <w:rsid w:val="00DB0A15"/>
    <w:rsid w:val="00DB7E85"/>
    <w:rsid w:val="00DC2437"/>
    <w:rsid w:val="00DC4A83"/>
    <w:rsid w:val="00DC55AE"/>
    <w:rsid w:val="00DC6A0B"/>
    <w:rsid w:val="00DD1390"/>
    <w:rsid w:val="00DD1D92"/>
    <w:rsid w:val="00DD705A"/>
    <w:rsid w:val="00DE0E0B"/>
    <w:rsid w:val="00DE10F5"/>
    <w:rsid w:val="00DE278E"/>
    <w:rsid w:val="00DE59C4"/>
    <w:rsid w:val="00DE67D3"/>
    <w:rsid w:val="00DE6D9A"/>
    <w:rsid w:val="00DE778B"/>
    <w:rsid w:val="00DF012E"/>
    <w:rsid w:val="00DF1D77"/>
    <w:rsid w:val="00DF31C0"/>
    <w:rsid w:val="00DF5161"/>
    <w:rsid w:val="00DF54EA"/>
    <w:rsid w:val="00DF637B"/>
    <w:rsid w:val="00DF6AC7"/>
    <w:rsid w:val="00E02A41"/>
    <w:rsid w:val="00E061CC"/>
    <w:rsid w:val="00E06E93"/>
    <w:rsid w:val="00E11E21"/>
    <w:rsid w:val="00E20D95"/>
    <w:rsid w:val="00E20E22"/>
    <w:rsid w:val="00E21195"/>
    <w:rsid w:val="00E23402"/>
    <w:rsid w:val="00E31533"/>
    <w:rsid w:val="00E40468"/>
    <w:rsid w:val="00E445D0"/>
    <w:rsid w:val="00E45061"/>
    <w:rsid w:val="00E46EA8"/>
    <w:rsid w:val="00E54DE2"/>
    <w:rsid w:val="00E54F86"/>
    <w:rsid w:val="00E56581"/>
    <w:rsid w:val="00E62322"/>
    <w:rsid w:val="00E661F5"/>
    <w:rsid w:val="00E72ECB"/>
    <w:rsid w:val="00E738DD"/>
    <w:rsid w:val="00E756B7"/>
    <w:rsid w:val="00E9249B"/>
    <w:rsid w:val="00E93D49"/>
    <w:rsid w:val="00E9549D"/>
    <w:rsid w:val="00EA3958"/>
    <w:rsid w:val="00EA5E3B"/>
    <w:rsid w:val="00EA7E9A"/>
    <w:rsid w:val="00EB096A"/>
    <w:rsid w:val="00EB2616"/>
    <w:rsid w:val="00EB4B86"/>
    <w:rsid w:val="00EB5F74"/>
    <w:rsid w:val="00EB6C33"/>
    <w:rsid w:val="00EC0CF9"/>
    <w:rsid w:val="00EC30E8"/>
    <w:rsid w:val="00EC69D8"/>
    <w:rsid w:val="00ED1C2D"/>
    <w:rsid w:val="00ED2F05"/>
    <w:rsid w:val="00ED51BB"/>
    <w:rsid w:val="00ED5D56"/>
    <w:rsid w:val="00ED696A"/>
    <w:rsid w:val="00ED72F8"/>
    <w:rsid w:val="00EE1913"/>
    <w:rsid w:val="00EE3123"/>
    <w:rsid w:val="00EF08E6"/>
    <w:rsid w:val="00EF3A89"/>
    <w:rsid w:val="00EF638A"/>
    <w:rsid w:val="00EF6A2A"/>
    <w:rsid w:val="00EF6F62"/>
    <w:rsid w:val="00EF75A9"/>
    <w:rsid w:val="00EF7863"/>
    <w:rsid w:val="00EF7FA9"/>
    <w:rsid w:val="00F00FCD"/>
    <w:rsid w:val="00F01696"/>
    <w:rsid w:val="00F1078A"/>
    <w:rsid w:val="00F10E16"/>
    <w:rsid w:val="00F13207"/>
    <w:rsid w:val="00F14B44"/>
    <w:rsid w:val="00F21BF5"/>
    <w:rsid w:val="00F22EF7"/>
    <w:rsid w:val="00F25B72"/>
    <w:rsid w:val="00F26650"/>
    <w:rsid w:val="00F278BC"/>
    <w:rsid w:val="00F333EF"/>
    <w:rsid w:val="00F37EAB"/>
    <w:rsid w:val="00F40EAE"/>
    <w:rsid w:val="00F41FAB"/>
    <w:rsid w:val="00F4561E"/>
    <w:rsid w:val="00F45640"/>
    <w:rsid w:val="00F51C3E"/>
    <w:rsid w:val="00F571AD"/>
    <w:rsid w:val="00F57790"/>
    <w:rsid w:val="00F6059D"/>
    <w:rsid w:val="00F615DC"/>
    <w:rsid w:val="00F616FA"/>
    <w:rsid w:val="00F620AA"/>
    <w:rsid w:val="00F62803"/>
    <w:rsid w:val="00F64F82"/>
    <w:rsid w:val="00F6704B"/>
    <w:rsid w:val="00F71F34"/>
    <w:rsid w:val="00F7367C"/>
    <w:rsid w:val="00F7733C"/>
    <w:rsid w:val="00F77EFF"/>
    <w:rsid w:val="00F83590"/>
    <w:rsid w:val="00F8390A"/>
    <w:rsid w:val="00F83FAB"/>
    <w:rsid w:val="00F852B9"/>
    <w:rsid w:val="00F87EF6"/>
    <w:rsid w:val="00F92099"/>
    <w:rsid w:val="00F9407A"/>
    <w:rsid w:val="00F947BA"/>
    <w:rsid w:val="00F94AD3"/>
    <w:rsid w:val="00F95604"/>
    <w:rsid w:val="00F956D6"/>
    <w:rsid w:val="00F963B5"/>
    <w:rsid w:val="00FA6ADF"/>
    <w:rsid w:val="00FB16B6"/>
    <w:rsid w:val="00FB25CB"/>
    <w:rsid w:val="00FB3B4B"/>
    <w:rsid w:val="00FC20EA"/>
    <w:rsid w:val="00FC29C7"/>
    <w:rsid w:val="00FC39BA"/>
    <w:rsid w:val="00FD0597"/>
    <w:rsid w:val="00FD0B4B"/>
    <w:rsid w:val="00FD0CF1"/>
    <w:rsid w:val="00FD46A9"/>
    <w:rsid w:val="00FE5597"/>
    <w:rsid w:val="00FE6B56"/>
    <w:rsid w:val="00FF073D"/>
    <w:rsid w:val="00FF339E"/>
    <w:rsid w:val="00FF5527"/>
    <w:rsid w:val="00FF5922"/>
    <w:rsid w:val="00FF5BDF"/>
    <w:rsid w:val="0161A6A4"/>
    <w:rsid w:val="0307C653"/>
    <w:rsid w:val="031CF41D"/>
    <w:rsid w:val="03361C7A"/>
    <w:rsid w:val="043DDF56"/>
    <w:rsid w:val="049C5908"/>
    <w:rsid w:val="04FF4A65"/>
    <w:rsid w:val="05360E4A"/>
    <w:rsid w:val="054906CC"/>
    <w:rsid w:val="06F80FC1"/>
    <w:rsid w:val="07E8CC3B"/>
    <w:rsid w:val="08E90DBC"/>
    <w:rsid w:val="0935FBCE"/>
    <w:rsid w:val="0A543080"/>
    <w:rsid w:val="0AE93E5A"/>
    <w:rsid w:val="0C2FC8DE"/>
    <w:rsid w:val="0C34F152"/>
    <w:rsid w:val="0DE693A3"/>
    <w:rsid w:val="0F4B90D5"/>
    <w:rsid w:val="0FD40407"/>
    <w:rsid w:val="10969FDA"/>
    <w:rsid w:val="1188C906"/>
    <w:rsid w:val="126CA01C"/>
    <w:rsid w:val="135A2F3B"/>
    <w:rsid w:val="13949FA4"/>
    <w:rsid w:val="144FFAF1"/>
    <w:rsid w:val="147EA2C2"/>
    <w:rsid w:val="1489D753"/>
    <w:rsid w:val="15593ACD"/>
    <w:rsid w:val="15955FA1"/>
    <w:rsid w:val="161064D8"/>
    <w:rsid w:val="1654B0BD"/>
    <w:rsid w:val="169CF551"/>
    <w:rsid w:val="182A3D15"/>
    <w:rsid w:val="1898C915"/>
    <w:rsid w:val="1929D128"/>
    <w:rsid w:val="198A91C5"/>
    <w:rsid w:val="1A552558"/>
    <w:rsid w:val="1A98EA6F"/>
    <w:rsid w:val="1ACB3B95"/>
    <w:rsid w:val="1C3399B0"/>
    <w:rsid w:val="1CBC3F44"/>
    <w:rsid w:val="1D2FBBEE"/>
    <w:rsid w:val="1DB7F450"/>
    <w:rsid w:val="1DD3522E"/>
    <w:rsid w:val="1E3168A0"/>
    <w:rsid w:val="1F3D2ACB"/>
    <w:rsid w:val="208CDDAC"/>
    <w:rsid w:val="20B4A6E6"/>
    <w:rsid w:val="21F29B8D"/>
    <w:rsid w:val="223CE8D4"/>
    <w:rsid w:val="225D0E76"/>
    <w:rsid w:val="229F076D"/>
    <w:rsid w:val="237FCFE7"/>
    <w:rsid w:val="2471AA82"/>
    <w:rsid w:val="2496BFC5"/>
    <w:rsid w:val="255E23C0"/>
    <w:rsid w:val="26213B6F"/>
    <w:rsid w:val="27EF8D99"/>
    <w:rsid w:val="28D7710C"/>
    <w:rsid w:val="28EA0726"/>
    <w:rsid w:val="2947EA85"/>
    <w:rsid w:val="2ADC5A94"/>
    <w:rsid w:val="2B012E74"/>
    <w:rsid w:val="2B14A6F3"/>
    <w:rsid w:val="2BCD6544"/>
    <w:rsid w:val="2BF56697"/>
    <w:rsid w:val="2C039FB1"/>
    <w:rsid w:val="2D4F24A1"/>
    <w:rsid w:val="2DA1263E"/>
    <w:rsid w:val="2EBE7B80"/>
    <w:rsid w:val="2F05A844"/>
    <w:rsid w:val="2F5948AA"/>
    <w:rsid w:val="3290E96C"/>
    <w:rsid w:val="32A61736"/>
    <w:rsid w:val="338FDD74"/>
    <w:rsid w:val="3391ECA3"/>
    <w:rsid w:val="3428BF3A"/>
    <w:rsid w:val="3463EF29"/>
    <w:rsid w:val="367B1A2E"/>
    <w:rsid w:val="3753DFEA"/>
    <w:rsid w:val="37C88159"/>
    <w:rsid w:val="37DD69E9"/>
    <w:rsid w:val="37FEEB53"/>
    <w:rsid w:val="38C2935F"/>
    <w:rsid w:val="38C42110"/>
    <w:rsid w:val="38E65FFD"/>
    <w:rsid w:val="392B7732"/>
    <w:rsid w:val="3C1765A9"/>
    <w:rsid w:val="3C1EDDAA"/>
    <w:rsid w:val="3CF04FFF"/>
    <w:rsid w:val="3DE5A6E8"/>
    <w:rsid w:val="3F317D15"/>
    <w:rsid w:val="400157C9"/>
    <w:rsid w:val="40063F0B"/>
    <w:rsid w:val="40420C21"/>
    <w:rsid w:val="4050B748"/>
    <w:rsid w:val="41D40531"/>
    <w:rsid w:val="432D6528"/>
    <w:rsid w:val="4429B53A"/>
    <w:rsid w:val="44802B85"/>
    <w:rsid w:val="45563EA3"/>
    <w:rsid w:val="45847992"/>
    <w:rsid w:val="4589FAD5"/>
    <w:rsid w:val="45E2A0EB"/>
    <w:rsid w:val="469108F4"/>
    <w:rsid w:val="478AF538"/>
    <w:rsid w:val="486A46B9"/>
    <w:rsid w:val="48B264D6"/>
    <w:rsid w:val="4C0E20F9"/>
    <w:rsid w:val="4CBC19A0"/>
    <w:rsid w:val="4CFED11A"/>
    <w:rsid w:val="4D214C66"/>
    <w:rsid w:val="4D288A12"/>
    <w:rsid w:val="4D2FFFE5"/>
    <w:rsid w:val="4E097955"/>
    <w:rsid w:val="4E474D07"/>
    <w:rsid w:val="4E7B2314"/>
    <w:rsid w:val="4EEE62FF"/>
    <w:rsid w:val="4FA901E4"/>
    <w:rsid w:val="4FA9B100"/>
    <w:rsid w:val="4FB64814"/>
    <w:rsid w:val="4FE41B78"/>
    <w:rsid w:val="4FE9F522"/>
    <w:rsid w:val="509AA7F4"/>
    <w:rsid w:val="509C8CD2"/>
    <w:rsid w:val="50C32CD9"/>
    <w:rsid w:val="511110BE"/>
    <w:rsid w:val="51149D6F"/>
    <w:rsid w:val="51A4989C"/>
    <w:rsid w:val="532CAD22"/>
    <w:rsid w:val="5429B914"/>
    <w:rsid w:val="55152455"/>
    <w:rsid w:val="552B4311"/>
    <w:rsid w:val="5554F963"/>
    <w:rsid w:val="558D8998"/>
    <w:rsid w:val="5595D951"/>
    <w:rsid w:val="55E481E1"/>
    <w:rsid w:val="5683173A"/>
    <w:rsid w:val="56C939DC"/>
    <w:rsid w:val="56CDDFCE"/>
    <w:rsid w:val="56D1AEBB"/>
    <w:rsid w:val="56EC8531"/>
    <w:rsid w:val="5755FBF0"/>
    <w:rsid w:val="577F674C"/>
    <w:rsid w:val="57E178AE"/>
    <w:rsid w:val="599858D8"/>
    <w:rsid w:val="5AB7080E"/>
    <w:rsid w:val="5AC9286B"/>
    <w:rsid w:val="5AE0A74A"/>
    <w:rsid w:val="5C396976"/>
    <w:rsid w:val="5D032EEE"/>
    <w:rsid w:val="5E5F8A3C"/>
    <w:rsid w:val="5EA1392F"/>
    <w:rsid w:val="5F1CDC5A"/>
    <w:rsid w:val="5FC87F7C"/>
    <w:rsid w:val="5FD452D9"/>
    <w:rsid w:val="607A4191"/>
    <w:rsid w:val="6143626B"/>
    <w:rsid w:val="61575EBB"/>
    <w:rsid w:val="627C4792"/>
    <w:rsid w:val="627F57B8"/>
    <w:rsid w:val="631DCEDE"/>
    <w:rsid w:val="63919AF2"/>
    <w:rsid w:val="639CB489"/>
    <w:rsid w:val="63AF4391"/>
    <w:rsid w:val="63B5DCE6"/>
    <w:rsid w:val="63B87251"/>
    <w:rsid w:val="6477AF7F"/>
    <w:rsid w:val="64A9A493"/>
    <w:rsid w:val="64F6525D"/>
    <w:rsid w:val="653884EA"/>
    <w:rsid w:val="654DB2B4"/>
    <w:rsid w:val="6675842C"/>
    <w:rsid w:val="6679E500"/>
    <w:rsid w:val="69FDA574"/>
    <w:rsid w:val="6A105A67"/>
    <w:rsid w:val="6A6D2BB5"/>
    <w:rsid w:val="6B0CF944"/>
    <w:rsid w:val="6BBA739E"/>
    <w:rsid w:val="6BD1E5BF"/>
    <w:rsid w:val="6C0D620B"/>
    <w:rsid w:val="6C360DA4"/>
    <w:rsid w:val="6C6DBFF1"/>
    <w:rsid w:val="6D79D805"/>
    <w:rsid w:val="6F51AF1F"/>
    <w:rsid w:val="701F9FDA"/>
    <w:rsid w:val="7028B9DF"/>
    <w:rsid w:val="707F94F6"/>
    <w:rsid w:val="70A09DE4"/>
    <w:rsid w:val="71D5FBE9"/>
    <w:rsid w:val="724E23F5"/>
    <w:rsid w:val="743B49EB"/>
    <w:rsid w:val="745258A2"/>
    <w:rsid w:val="74DEA54E"/>
    <w:rsid w:val="750D9CAB"/>
    <w:rsid w:val="757BE7FF"/>
    <w:rsid w:val="75D72BB5"/>
    <w:rsid w:val="76696FE1"/>
    <w:rsid w:val="76B60BB5"/>
    <w:rsid w:val="775F38C5"/>
    <w:rsid w:val="77938C47"/>
    <w:rsid w:val="77FF56A5"/>
    <w:rsid w:val="78B1B3AB"/>
    <w:rsid w:val="7960E40C"/>
    <w:rsid w:val="798200E1"/>
    <w:rsid w:val="79933E0F"/>
    <w:rsid w:val="7A1E5893"/>
    <w:rsid w:val="7AC19A26"/>
    <w:rsid w:val="7BA85460"/>
    <w:rsid w:val="7BE0E8FE"/>
    <w:rsid w:val="7CADB298"/>
    <w:rsid w:val="7CD00645"/>
    <w:rsid w:val="7D2BB93F"/>
    <w:rsid w:val="7D9C375A"/>
    <w:rsid w:val="7E8507FC"/>
    <w:rsid w:val="7E98B400"/>
    <w:rsid w:val="7F55C4BD"/>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027C8A7F-071F-4AEF-9E18-B2CDC5B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1">
    <w:name w:val="heading 1"/>
    <w:basedOn w:val="Normal"/>
    <w:next w:val="Normal"/>
    <w:link w:val="Ttulo1Car"/>
    <w:uiPriority w:val="9"/>
    <w:qFormat/>
    <w:rsid w:val="00203F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 w:type="character" w:customStyle="1" w:styleId="Ttulo1Car">
    <w:name w:val="Título 1 Car"/>
    <w:basedOn w:val="Fuentedeprrafopredeter"/>
    <w:link w:val="Ttulo1"/>
    <w:uiPriority w:val="9"/>
    <w:rsid w:val="00203FC6"/>
    <w:rPr>
      <w:rFonts w:asciiTheme="majorHAnsi" w:eastAsiaTheme="majorEastAsia" w:hAnsiTheme="majorHAnsi" w:cstheme="majorBidi"/>
      <w:color w:val="2F5496" w:themeColor="accent1" w:themeShade="BF"/>
      <w:sz w:val="32"/>
      <w:szCs w:val="32"/>
      <w:lang w:val="es-ES"/>
    </w:rPr>
  </w:style>
  <w:style w:type="table" w:styleId="Tabladecuadrcula1clara-nfasis1">
    <w:name w:val="Grid Table 1 Light Accent 1"/>
    <w:basedOn w:val="Tablanormal"/>
    <w:uiPriority w:val="46"/>
    <w:rsid w:val="005330D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396510494">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618335789">
      <w:bodyDiv w:val="1"/>
      <w:marLeft w:val="0"/>
      <w:marRight w:val="0"/>
      <w:marTop w:val="0"/>
      <w:marBottom w:val="0"/>
      <w:divBdr>
        <w:top w:val="none" w:sz="0" w:space="0" w:color="auto"/>
        <w:left w:val="none" w:sz="0" w:space="0" w:color="auto"/>
        <w:bottom w:val="none" w:sz="0" w:space="0" w:color="auto"/>
        <w:right w:val="none" w:sz="0" w:space="0" w:color="auto"/>
      </w:divBdr>
    </w:div>
    <w:div w:id="674654137">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894009339">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126046924">
      <w:bodyDiv w:val="1"/>
      <w:marLeft w:val="0"/>
      <w:marRight w:val="0"/>
      <w:marTop w:val="0"/>
      <w:marBottom w:val="0"/>
      <w:divBdr>
        <w:top w:val="none" w:sz="0" w:space="0" w:color="auto"/>
        <w:left w:val="none" w:sz="0" w:space="0" w:color="auto"/>
        <w:bottom w:val="none" w:sz="0" w:space="0" w:color="auto"/>
        <w:right w:val="none" w:sz="0" w:space="0" w:color="auto"/>
      </w:divBdr>
      <w:divsChild>
        <w:div w:id="15274317">
          <w:marLeft w:val="0"/>
          <w:marRight w:val="0"/>
          <w:marTop w:val="0"/>
          <w:marBottom w:val="0"/>
          <w:divBdr>
            <w:top w:val="none" w:sz="0" w:space="0" w:color="auto"/>
            <w:left w:val="none" w:sz="0" w:space="0" w:color="auto"/>
            <w:bottom w:val="none" w:sz="0" w:space="0" w:color="auto"/>
            <w:right w:val="none" w:sz="0" w:space="0" w:color="auto"/>
          </w:divBdr>
        </w:div>
        <w:div w:id="1182623972">
          <w:marLeft w:val="0"/>
          <w:marRight w:val="0"/>
          <w:marTop w:val="0"/>
          <w:marBottom w:val="0"/>
          <w:divBdr>
            <w:top w:val="none" w:sz="0" w:space="0" w:color="auto"/>
            <w:left w:val="none" w:sz="0" w:space="0" w:color="auto"/>
            <w:bottom w:val="none" w:sz="0" w:space="0" w:color="auto"/>
            <w:right w:val="none" w:sz="0" w:space="0" w:color="auto"/>
          </w:divBdr>
        </w:div>
        <w:div w:id="398864213">
          <w:marLeft w:val="0"/>
          <w:marRight w:val="0"/>
          <w:marTop w:val="0"/>
          <w:marBottom w:val="0"/>
          <w:divBdr>
            <w:top w:val="none" w:sz="0" w:space="0" w:color="auto"/>
            <w:left w:val="none" w:sz="0" w:space="0" w:color="auto"/>
            <w:bottom w:val="none" w:sz="0" w:space="0" w:color="auto"/>
            <w:right w:val="none" w:sz="0" w:space="0" w:color="auto"/>
          </w:divBdr>
        </w:div>
        <w:div w:id="1595092570">
          <w:marLeft w:val="0"/>
          <w:marRight w:val="0"/>
          <w:marTop w:val="0"/>
          <w:marBottom w:val="0"/>
          <w:divBdr>
            <w:top w:val="none" w:sz="0" w:space="0" w:color="auto"/>
            <w:left w:val="none" w:sz="0" w:space="0" w:color="auto"/>
            <w:bottom w:val="none" w:sz="0" w:space="0" w:color="auto"/>
            <w:right w:val="none" w:sz="0" w:space="0" w:color="auto"/>
          </w:divBdr>
        </w:div>
        <w:div w:id="1234317432">
          <w:marLeft w:val="0"/>
          <w:marRight w:val="0"/>
          <w:marTop w:val="0"/>
          <w:marBottom w:val="0"/>
          <w:divBdr>
            <w:top w:val="none" w:sz="0" w:space="0" w:color="auto"/>
            <w:left w:val="none" w:sz="0" w:space="0" w:color="auto"/>
            <w:bottom w:val="none" w:sz="0" w:space="0" w:color="auto"/>
            <w:right w:val="none" w:sz="0" w:space="0" w:color="auto"/>
          </w:divBdr>
        </w:div>
        <w:div w:id="2062752783">
          <w:marLeft w:val="0"/>
          <w:marRight w:val="0"/>
          <w:marTop w:val="0"/>
          <w:marBottom w:val="0"/>
          <w:divBdr>
            <w:top w:val="none" w:sz="0" w:space="0" w:color="auto"/>
            <w:left w:val="none" w:sz="0" w:space="0" w:color="auto"/>
            <w:bottom w:val="none" w:sz="0" w:space="0" w:color="auto"/>
            <w:right w:val="none" w:sz="0" w:space="0" w:color="auto"/>
          </w:divBdr>
        </w:div>
        <w:div w:id="125513440">
          <w:marLeft w:val="0"/>
          <w:marRight w:val="0"/>
          <w:marTop w:val="0"/>
          <w:marBottom w:val="0"/>
          <w:divBdr>
            <w:top w:val="none" w:sz="0" w:space="0" w:color="auto"/>
            <w:left w:val="none" w:sz="0" w:space="0" w:color="auto"/>
            <w:bottom w:val="none" w:sz="0" w:space="0" w:color="auto"/>
            <w:right w:val="none" w:sz="0" w:space="0" w:color="auto"/>
          </w:divBdr>
        </w:div>
        <w:div w:id="1465924215">
          <w:marLeft w:val="0"/>
          <w:marRight w:val="0"/>
          <w:marTop w:val="0"/>
          <w:marBottom w:val="0"/>
          <w:divBdr>
            <w:top w:val="none" w:sz="0" w:space="0" w:color="auto"/>
            <w:left w:val="none" w:sz="0" w:space="0" w:color="auto"/>
            <w:bottom w:val="none" w:sz="0" w:space="0" w:color="auto"/>
            <w:right w:val="none" w:sz="0" w:space="0" w:color="auto"/>
          </w:divBdr>
        </w:div>
        <w:div w:id="163519602">
          <w:marLeft w:val="0"/>
          <w:marRight w:val="0"/>
          <w:marTop w:val="0"/>
          <w:marBottom w:val="0"/>
          <w:divBdr>
            <w:top w:val="none" w:sz="0" w:space="0" w:color="auto"/>
            <w:left w:val="none" w:sz="0" w:space="0" w:color="auto"/>
            <w:bottom w:val="none" w:sz="0" w:space="0" w:color="auto"/>
            <w:right w:val="none" w:sz="0" w:space="0" w:color="auto"/>
          </w:divBdr>
        </w:div>
        <w:div w:id="1506703796">
          <w:marLeft w:val="0"/>
          <w:marRight w:val="0"/>
          <w:marTop w:val="0"/>
          <w:marBottom w:val="0"/>
          <w:divBdr>
            <w:top w:val="none" w:sz="0" w:space="0" w:color="auto"/>
            <w:left w:val="none" w:sz="0" w:space="0" w:color="auto"/>
            <w:bottom w:val="none" w:sz="0" w:space="0" w:color="auto"/>
            <w:right w:val="none" w:sz="0" w:space="0" w:color="auto"/>
          </w:divBdr>
        </w:div>
        <w:div w:id="698509724">
          <w:marLeft w:val="0"/>
          <w:marRight w:val="0"/>
          <w:marTop w:val="0"/>
          <w:marBottom w:val="0"/>
          <w:divBdr>
            <w:top w:val="none" w:sz="0" w:space="0" w:color="auto"/>
            <w:left w:val="none" w:sz="0" w:space="0" w:color="auto"/>
            <w:bottom w:val="none" w:sz="0" w:space="0" w:color="auto"/>
            <w:right w:val="none" w:sz="0" w:space="0" w:color="auto"/>
          </w:divBdr>
        </w:div>
        <w:div w:id="950670784">
          <w:marLeft w:val="0"/>
          <w:marRight w:val="0"/>
          <w:marTop w:val="0"/>
          <w:marBottom w:val="0"/>
          <w:divBdr>
            <w:top w:val="none" w:sz="0" w:space="0" w:color="auto"/>
            <w:left w:val="none" w:sz="0" w:space="0" w:color="auto"/>
            <w:bottom w:val="none" w:sz="0" w:space="0" w:color="auto"/>
            <w:right w:val="none" w:sz="0" w:space="0" w:color="auto"/>
          </w:divBdr>
        </w:div>
        <w:div w:id="2029987620">
          <w:marLeft w:val="0"/>
          <w:marRight w:val="0"/>
          <w:marTop w:val="0"/>
          <w:marBottom w:val="0"/>
          <w:divBdr>
            <w:top w:val="none" w:sz="0" w:space="0" w:color="auto"/>
            <w:left w:val="none" w:sz="0" w:space="0" w:color="auto"/>
            <w:bottom w:val="none" w:sz="0" w:space="0" w:color="auto"/>
            <w:right w:val="none" w:sz="0" w:space="0" w:color="auto"/>
          </w:divBdr>
        </w:div>
        <w:div w:id="476798952">
          <w:marLeft w:val="0"/>
          <w:marRight w:val="0"/>
          <w:marTop w:val="0"/>
          <w:marBottom w:val="0"/>
          <w:divBdr>
            <w:top w:val="none" w:sz="0" w:space="0" w:color="auto"/>
            <w:left w:val="none" w:sz="0" w:space="0" w:color="auto"/>
            <w:bottom w:val="none" w:sz="0" w:space="0" w:color="auto"/>
            <w:right w:val="none" w:sz="0" w:space="0" w:color="auto"/>
          </w:divBdr>
        </w:div>
        <w:div w:id="1644581877">
          <w:marLeft w:val="0"/>
          <w:marRight w:val="0"/>
          <w:marTop w:val="0"/>
          <w:marBottom w:val="0"/>
          <w:divBdr>
            <w:top w:val="none" w:sz="0" w:space="0" w:color="auto"/>
            <w:left w:val="none" w:sz="0" w:space="0" w:color="auto"/>
            <w:bottom w:val="none" w:sz="0" w:space="0" w:color="auto"/>
            <w:right w:val="none" w:sz="0" w:space="0" w:color="auto"/>
          </w:divBdr>
        </w:div>
        <w:div w:id="1364938017">
          <w:marLeft w:val="0"/>
          <w:marRight w:val="0"/>
          <w:marTop w:val="0"/>
          <w:marBottom w:val="0"/>
          <w:divBdr>
            <w:top w:val="none" w:sz="0" w:space="0" w:color="auto"/>
            <w:left w:val="none" w:sz="0" w:space="0" w:color="auto"/>
            <w:bottom w:val="none" w:sz="0" w:space="0" w:color="auto"/>
            <w:right w:val="none" w:sz="0" w:space="0" w:color="auto"/>
          </w:divBdr>
          <w:divsChild>
            <w:div w:id="1891502506">
              <w:marLeft w:val="-75"/>
              <w:marRight w:val="0"/>
              <w:marTop w:val="30"/>
              <w:marBottom w:val="30"/>
              <w:divBdr>
                <w:top w:val="none" w:sz="0" w:space="0" w:color="auto"/>
                <w:left w:val="none" w:sz="0" w:space="0" w:color="auto"/>
                <w:bottom w:val="none" w:sz="0" w:space="0" w:color="auto"/>
                <w:right w:val="none" w:sz="0" w:space="0" w:color="auto"/>
              </w:divBdr>
              <w:divsChild>
                <w:div w:id="1579511862">
                  <w:marLeft w:val="0"/>
                  <w:marRight w:val="0"/>
                  <w:marTop w:val="0"/>
                  <w:marBottom w:val="0"/>
                  <w:divBdr>
                    <w:top w:val="none" w:sz="0" w:space="0" w:color="auto"/>
                    <w:left w:val="none" w:sz="0" w:space="0" w:color="auto"/>
                    <w:bottom w:val="none" w:sz="0" w:space="0" w:color="auto"/>
                    <w:right w:val="none" w:sz="0" w:space="0" w:color="auto"/>
                  </w:divBdr>
                  <w:divsChild>
                    <w:div w:id="2136637391">
                      <w:marLeft w:val="0"/>
                      <w:marRight w:val="0"/>
                      <w:marTop w:val="0"/>
                      <w:marBottom w:val="0"/>
                      <w:divBdr>
                        <w:top w:val="none" w:sz="0" w:space="0" w:color="auto"/>
                        <w:left w:val="none" w:sz="0" w:space="0" w:color="auto"/>
                        <w:bottom w:val="none" w:sz="0" w:space="0" w:color="auto"/>
                        <w:right w:val="none" w:sz="0" w:space="0" w:color="auto"/>
                      </w:divBdr>
                    </w:div>
                  </w:divsChild>
                </w:div>
                <w:div w:id="718434667">
                  <w:marLeft w:val="0"/>
                  <w:marRight w:val="0"/>
                  <w:marTop w:val="0"/>
                  <w:marBottom w:val="0"/>
                  <w:divBdr>
                    <w:top w:val="none" w:sz="0" w:space="0" w:color="auto"/>
                    <w:left w:val="none" w:sz="0" w:space="0" w:color="auto"/>
                    <w:bottom w:val="none" w:sz="0" w:space="0" w:color="auto"/>
                    <w:right w:val="none" w:sz="0" w:space="0" w:color="auto"/>
                  </w:divBdr>
                  <w:divsChild>
                    <w:div w:id="1995334841">
                      <w:marLeft w:val="0"/>
                      <w:marRight w:val="0"/>
                      <w:marTop w:val="0"/>
                      <w:marBottom w:val="0"/>
                      <w:divBdr>
                        <w:top w:val="none" w:sz="0" w:space="0" w:color="auto"/>
                        <w:left w:val="none" w:sz="0" w:space="0" w:color="auto"/>
                        <w:bottom w:val="none" w:sz="0" w:space="0" w:color="auto"/>
                        <w:right w:val="none" w:sz="0" w:space="0" w:color="auto"/>
                      </w:divBdr>
                    </w:div>
                  </w:divsChild>
                </w:div>
                <w:div w:id="570387512">
                  <w:marLeft w:val="0"/>
                  <w:marRight w:val="0"/>
                  <w:marTop w:val="0"/>
                  <w:marBottom w:val="0"/>
                  <w:divBdr>
                    <w:top w:val="none" w:sz="0" w:space="0" w:color="auto"/>
                    <w:left w:val="none" w:sz="0" w:space="0" w:color="auto"/>
                    <w:bottom w:val="none" w:sz="0" w:space="0" w:color="auto"/>
                    <w:right w:val="none" w:sz="0" w:space="0" w:color="auto"/>
                  </w:divBdr>
                  <w:divsChild>
                    <w:div w:id="1204712700">
                      <w:marLeft w:val="0"/>
                      <w:marRight w:val="0"/>
                      <w:marTop w:val="0"/>
                      <w:marBottom w:val="0"/>
                      <w:divBdr>
                        <w:top w:val="none" w:sz="0" w:space="0" w:color="auto"/>
                        <w:left w:val="none" w:sz="0" w:space="0" w:color="auto"/>
                        <w:bottom w:val="none" w:sz="0" w:space="0" w:color="auto"/>
                        <w:right w:val="none" w:sz="0" w:space="0" w:color="auto"/>
                      </w:divBdr>
                    </w:div>
                  </w:divsChild>
                </w:div>
                <w:div w:id="1262181010">
                  <w:marLeft w:val="0"/>
                  <w:marRight w:val="0"/>
                  <w:marTop w:val="0"/>
                  <w:marBottom w:val="0"/>
                  <w:divBdr>
                    <w:top w:val="none" w:sz="0" w:space="0" w:color="auto"/>
                    <w:left w:val="none" w:sz="0" w:space="0" w:color="auto"/>
                    <w:bottom w:val="none" w:sz="0" w:space="0" w:color="auto"/>
                    <w:right w:val="none" w:sz="0" w:space="0" w:color="auto"/>
                  </w:divBdr>
                  <w:divsChild>
                    <w:div w:id="1066495603">
                      <w:marLeft w:val="0"/>
                      <w:marRight w:val="0"/>
                      <w:marTop w:val="0"/>
                      <w:marBottom w:val="0"/>
                      <w:divBdr>
                        <w:top w:val="none" w:sz="0" w:space="0" w:color="auto"/>
                        <w:left w:val="none" w:sz="0" w:space="0" w:color="auto"/>
                        <w:bottom w:val="none" w:sz="0" w:space="0" w:color="auto"/>
                        <w:right w:val="none" w:sz="0" w:space="0" w:color="auto"/>
                      </w:divBdr>
                    </w:div>
                  </w:divsChild>
                </w:div>
                <w:div w:id="2135320577">
                  <w:marLeft w:val="0"/>
                  <w:marRight w:val="0"/>
                  <w:marTop w:val="0"/>
                  <w:marBottom w:val="0"/>
                  <w:divBdr>
                    <w:top w:val="none" w:sz="0" w:space="0" w:color="auto"/>
                    <w:left w:val="none" w:sz="0" w:space="0" w:color="auto"/>
                    <w:bottom w:val="none" w:sz="0" w:space="0" w:color="auto"/>
                    <w:right w:val="none" w:sz="0" w:space="0" w:color="auto"/>
                  </w:divBdr>
                  <w:divsChild>
                    <w:div w:id="980496577">
                      <w:marLeft w:val="0"/>
                      <w:marRight w:val="0"/>
                      <w:marTop w:val="0"/>
                      <w:marBottom w:val="0"/>
                      <w:divBdr>
                        <w:top w:val="none" w:sz="0" w:space="0" w:color="auto"/>
                        <w:left w:val="none" w:sz="0" w:space="0" w:color="auto"/>
                        <w:bottom w:val="none" w:sz="0" w:space="0" w:color="auto"/>
                        <w:right w:val="none" w:sz="0" w:space="0" w:color="auto"/>
                      </w:divBdr>
                    </w:div>
                  </w:divsChild>
                </w:div>
                <w:div w:id="1781411961">
                  <w:marLeft w:val="0"/>
                  <w:marRight w:val="0"/>
                  <w:marTop w:val="0"/>
                  <w:marBottom w:val="0"/>
                  <w:divBdr>
                    <w:top w:val="none" w:sz="0" w:space="0" w:color="auto"/>
                    <w:left w:val="none" w:sz="0" w:space="0" w:color="auto"/>
                    <w:bottom w:val="none" w:sz="0" w:space="0" w:color="auto"/>
                    <w:right w:val="none" w:sz="0" w:space="0" w:color="auto"/>
                  </w:divBdr>
                  <w:divsChild>
                    <w:div w:id="362898181">
                      <w:marLeft w:val="0"/>
                      <w:marRight w:val="0"/>
                      <w:marTop w:val="0"/>
                      <w:marBottom w:val="0"/>
                      <w:divBdr>
                        <w:top w:val="none" w:sz="0" w:space="0" w:color="auto"/>
                        <w:left w:val="none" w:sz="0" w:space="0" w:color="auto"/>
                        <w:bottom w:val="none" w:sz="0" w:space="0" w:color="auto"/>
                        <w:right w:val="none" w:sz="0" w:space="0" w:color="auto"/>
                      </w:divBdr>
                    </w:div>
                  </w:divsChild>
                </w:div>
                <w:div w:id="1255548796">
                  <w:marLeft w:val="0"/>
                  <w:marRight w:val="0"/>
                  <w:marTop w:val="0"/>
                  <w:marBottom w:val="0"/>
                  <w:divBdr>
                    <w:top w:val="none" w:sz="0" w:space="0" w:color="auto"/>
                    <w:left w:val="none" w:sz="0" w:space="0" w:color="auto"/>
                    <w:bottom w:val="none" w:sz="0" w:space="0" w:color="auto"/>
                    <w:right w:val="none" w:sz="0" w:space="0" w:color="auto"/>
                  </w:divBdr>
                  <w:divsChild>
                    <w:div w:id="862206745">
                      <w:marLeft w:val="0"/>
                      <w:marRight w:val="0"/>
                      <w:marTop w:val="0"/>
                      <w:marBottom w:val="0"/>
                      <w:divBdr>
                        <w:top w:val="none" w:sz="0" w:space="0" w:color="auto"/>
                        <w:left w:val="none" w:sz="0" w:space="0" w:color="auto"/>
                        <w:bottom w:val="none" w:sz="0" w:space="0" w:color="auto"/>
                        <w:right w:val="none" w:sz="0" w:space="0" w:color="auto"/>
                      </w:divBdr>
                    </w:div>
                  </w:divsChild>
                </w:div>
                <w:div w:id="846989048">
                  <w:marLeft w:val="0"/>
                  <w:marRight w:val="0"/>
                  <w:marTop w:val="0"/>
                  <w:marBottom w:val="0"/>
                  <w:divBdr>
                    <w:top w:val="none" w:sz="0" w:space="0" w:color="auto"/>
                    <w:left w:val="none" w:sz="0" w:space="0" w:color="auto"/>
                    <w:bottom w:val="none" w:sz="0" w:space="0" w:color="auto"/>
                    <w:right w:val="none" w:sz="0" w:space="0" w:color="auto"/>
                  </w:divBdr>
                  <w:divsChild>
                    <w:div w:id="1346832072">
                      <w:marLeft w:val="0"/>
                      <w:marRight w:val="0"/>
                      <w:marTop w:val="0"/>
                      <w:marBottom w:val="0"/>
                      <w:divBdr>
                        <w:top w:val="none" w:sz="0" w:space="0" w:color="auto"/>
                        <w:left w:val="none" w:sz="0" w:space="0" w:color="auto"/>
                        <w:bottom w:val="none" w:sz="0" w:space="0" w:color="auto"/>
                        <w:right w:val="none" w:sz="0" w:space="0" w:color="auto"/>
                      </w:divBdr>
                    </w:div>
                  </w:divsChild>
                </w:div>
                <w:div w:id="428500750">
                  <w:marLeft w:val="0"/>
                  <w:marRight w:val="0"/>
                  <w:marTop w:val="0"/>
                  <w:marBottom w:val="0"/>
                  <w:divBdr>
                    <w:top w:val="none" w:sz="0" w:space="0" w:color="auto"/>
                    <w:left w:val="none" w:sz="0" w:space="0" w:color="auto"/>
                    <w:bottom w:val="none" w:sz="0" w:space="0" w:color="auto"/>
                    <w:right w:val="none" w:sz="0" w:space="0" w:color="auto"/>
                  </w:divBdr>
                  <w:divsChild>
                    <w:div w:id="1962498121">
                      <w:marLeft w:val="0"/>
                      <w:marRight w:val="0"/>
                      <w:marTop w:val="0"/>
                      <w:marBottom w:val="0"/>
                      <w:divBdr>
                        <w:top w:val="none" w:sz="0" w:space="0" w:color="auto"/>
                        <w:left w:val="none" w:sz="0" w:space="0" w:color="auto"/>
                        <w:bottom w:val="none" w:sz="0" w:space="0" w:color="auto"/>
                        <w:right w:val="none" w:sz="0" w:space="0" w:color="auto"/>
                      </w:divBdr>
                    </w:div>
                  </w:divsChild>
                </w:div>
                <w:div w:id="2143113007">
                  <w:marLeft w:val="0"/>
                  <w:marRight w:val="0"/>
                  <w:marTop w:val="0"/>
                  <w:marBottom w:val="0"/>
                  <w:divBdr>
                    <w:top w:val="none" w:sz="0" w:space="0" w:color="auto"/>
                    <w:left w:val="none" w:sz="0" w:space="0" w:color="auto"/>
                    <w:bottom w:val="none" w:sz="0" w:space="0" w:color="auto"/>
                    <w:right w:val="none" w:sz="0" w:space="0" w:color="auto"/>
                  </w:divBdr>
                  <w:divsChild>
                    <w:div w:id="983195241">
                      <w:marLeft w:val="0"/>
                      <w:marRight w:val="0"/>
                      <w:marTop w:val="0"/>
                      <w:marBottom w:val="0"/>
                      <w:divBdr>
                        <w:top w:val="none" w:sz="0" w:space="0" w:color="auto"/>
                        <w:left w:val="none" w:sz="0" w:space="0" w:color="auto"/>
                        <w:bottom w:val="none" w:sz="0" w:space="0" w:color="auto"/>
                        <w:right w:val="none" w:sz="0" w:space="0" w:color="auto"/>
                      </w:divBdr>
                    </w:div>
                  </w:divsChild>
                </w:div>
                <w:div w:id="1709598290">
                  <w:marLeft w:val="0"/>
                  <w:marRight w:val="0"/>
                  <w:marTop w:val="0"/>
                  <w:marBottom w:val="0"/>
                  <w:divBdr>
                    <w:top w:val="none" w:sz="0" w:space="0" w:color="auto"/>
                    <w:left w:val="none" w:sz="0" w:space="0" w:color="auto"/>
                    <w:bottom w:val="none" w:sz="0" w:space="0" w:color="auto"/>
                    <w:right w:val="none" w:sz="0" w:space="0" w:color="auto"/>
                  </w:divBdr>
                  <w:divsChild>
                    <w:div w:id="1610579546">
                      <w:marLeft w:val="0"/>
                      <w:marRight w:val="0"/>
                      <w:marTop w:val="0"/>
                      <w:marBottom w:val="0"/>
                      <w:divBdr>
                        <w:top w:val="none" w:sz="0" w:space="0" w:color="auto"/>
                        <w:left w:val="none" w:sz="0" w:space="0" w:color="auto"/>
                        <w:bottom w:val="none" w:sz="0" w:space="0" w:color="auto"/>
                        <w:right w:val="none" w:sz="0" w:space="0" w:color="auto"/>
                      </w:divBdr>
                    </w:div>
                  </w:divsChild>
                </w:div>
                <w:div w:id="664553338">
                  <w:marLeft w:val="0"/>
                  <w:marRight w:val="0"/>
                  <w:marTop w:val="0"/>
                  <w:marBottom w:val="0"/>
                  <w:divBdr>
                    <w:top w:val="none" w:sz="0" w:space="0" w:color="auto"/>
                    <w:left w:val="none" w:sz="0" w:space="0" w:color="auto"/>
                    <w:bottom w:val="none" w:sz="0" w:space="0" w:color="auto"/>
                    <w:right w:val="none" w:sz="0" w:space="0" w:color="auto"/>
                  </w:divBdr>
                  <w:divsChild>
                    <w:div w:id="2022582299">
                      <w:marLeft w:val="0"/>
                      <w:marRight w:val="0"/>
                      <w:marTop w:val="0"/>
                      <w:marBottom w:val="0"/>
                      <w:divBdr>
                        <w:top w:val="none" w:sz="0" w:space="0" w:color="auto"/>
                        <w:left w:val="none" w:sz="0" w:space="0" w:color="auto"/>
                        <w:bottom w:val="none" w:sz="0" w:space="0" w:color="auto"/>
                        <w:right w:val="none" w:sz="0" w:space="0" w:color="auto"/>
                      </w:divBdr>
                    </w:div>
                  </w:divsChild>
                </w:div>
                <w:div w:id="1579825376">
                  <w:marLeft w:val="0"/>
                  <w:marRight w:val="0"/>
                  <w:marTop w:val="0"/>
                  <w:marBottom w:val="0"/>
                  <w:divBdr>
                    <w:top w:val="none" w:sz="0" w:space="0" w:color="auto"/>
                    <w:left w:val="none" w:sz="0" w:space="0" w:color="auto"/>
                    <w:bottom w:val="none" w:sz="0" w:space="0" w:color="auto"/>
                    <w:right w:val="none" w:sz="0" w:space="0" w:color="auto"/>
                  </w:divBdr>
                  <w:divsChild>
                    <w:div w:id="511915284">
                      <w:marLeft w:val="0"/>
                      <w:marRight w:val="0"/>
                      <w:marTop w:val="0"/>
                      <w:marBottom w:val="0"/>
                      <w:divBdr>
                        <w:top w:val="none" w:sz="0" w:space="0" w:color="auto"/>
                        <w:left w:val="none" w:sz="0" w:space="0" w:color="auto"/>
                        <w:bottom w:val="none" w:sz="0" w:space="0" w:color="auto"/>
                        <w:right w:val="none" w:sz="0" w:space="0" w:color="auto"/>
                      </w:divBdr>
                    </w:div>
                  </w:divsChild>
                </w:div>
                <w:div w:id="313605877">
                  <w:marLeft w:val="0"/>
                  <w:marRight w:val="0"/>
                  <w:marTop w:val="0"/>
                  <w:marBottom w:val="0"/>
                  <w:divBdr>
                    <w:top w:val="none" w:sz="0" w:space="0" w:color="auto"/>
                    <w:left w:val="none" w:sz="0" w:space="0" w:color="auto"/>
                    <w:bottom w:val="none" w:sz="0" w:space="0" w:color="auto"/>
                    <w:right w:val="none" w:sz="0" w:space="0" w:color="auto"/>
                  </w:divBdr>
                  <w:divsChild>
                    <w:div w:id="2129809230">
                      <w:marLeft w:val="0"/>
                      <w:marRight w:val="0"/>
                      <w:marTop w:val="0"/>
                      <w:marBottom w:val="0"/>
                      <w:divBdr>
                        <w:top w:val="none" w:sz="0" w:space="0" w:color="auto"/>
                        <w:left w:val="none" w:sz="0" w:space="0" w:color="auto"/>
                        <w:bottom w:val="none" w:sz="0" w:space="0" w:color="auto"/>
                        <w:right w:val="none" w:sz="0" w:space="0" w:color="auto"/>
                      </w:divBdr>
                    </w:div>
                  </w:divsChild>
                </w:div>
                <w:div w:id="1727022086">
                  <w:marLeft w:val="0"/>
                  <w:marRight w:val="0"/>
                  <w:marTop w:val="0"/>
                  <w:marBottom w:val="0"/>
                  <w:divBdr>
                    <w:top w:val="none" w:sz="0" w:space="0" w:color="auto"/>
                    <w:left w:val="none" w:sz="0" w:space="0" w:color="auto"/>
                    <w:bottom w:val="none" w:sz="0" w:space="0" w:color="auto"/>
                    <w:right w:val="none" w:sz="0" w:space="0" w:color="auto"/>
                  </w:divBdr>
                  <w:divsChild>
                    <w:div w:id="1481849606">
                      <w:marLeft w:val="0"/>
                      <w:marRight w:val="0"/>
                      <w:marTop w:val="0"/>
                      <w:marBottom w:val="0"/>
                      <w:divBdr>
                        <w:top w:val="none" w:sz="0" w:space="0" w:color="auto"/>
                        <w:left w:val="none" w:sz="0" w:space="0" w:color="auto"/>
                        <w:bottom w:val="none" w:sz="0" w:space="0" w:color="auto"/>
                        <w:right w:val="none" w:sz="0" w:space="0" w:color="auto"/>
                      </w:divBdr>
                    </w:div>
                  </w:divsChild>
                </w:div>
                <w:div w:id="1978602658">
                  <w:marLeft w:val="0"/>
                  <w:marRight w:val="0"/>
                  <w:marTop w:val="0"/>
                  <w:marBottom w:val="0"/>
                  <w:divBdr>
                    <w:top w:val="none" w:sz="0" w:space="0" w:color="auto"/>
                    <w:left w:val="none" w:sz="0" w:space="0" w:color="auto"/>
                    <w:bottom w:val="none" w:sz="0" w:space="0" w:color="auto"/>
                    <w:right w:val="none" w:sz="0" w:space="0" w:color="auto"/>
                  </w:divBdr>
                  <w:divsChild>
                    <w:div w:id="665087243">
                      <w:marLeft w:val="0"/>
                      <w:marRight w:val="0"/>
                      <w:marTop w:val="0"/>
                      <w:marBottom w:val="0"/>
                      <w:divBdr>
                        <w:top w:val="none" w:sz="0" w:space="0" w:color="auto"/>
                        <w:left w:val="none" w:sz="0" w:space="0" w:color="auto"/>
                        <w:bottom w:val="none" w:sz="0" w:space="0" w:color="auto"/>
                        <w:right w:val="none" w:sz="0" w:space="0" w:color="auto"/>
                      </w:divBdr>
                    </w:div>
                  </w:divsChild>
                </w:div>
                <w:div w:id="1622029113">
                  <w:marLeft w:val="0"/>
                  <w:marRight w:val="0"/>
                  <w:marTop w:val="0"/>
                  <w:marBottom w:val="0"/>
                  <w:divBdr>
                    <w:top w:val="none" w:sz="0" w:space="0" w:color="auto"/>
                    <w:left w:val="none" w:sz="0" w:space="0" w:color="auto"/>
                    <w:bottom w:val="none" w:sz="0" w:space="0" w:color="auto"/>
                    <w:right w:val="none" w:sz="0" w:space="0" w:color="auto"/>
                  </w:divBdr>
                  <w:divsChild>
                    <w:div w:id="599726321">
                      <w:marLeft w:val="0"/>
                      <w:marRight w:val="0"/>
                      <w:marTop w:val="0"/>
                      <w:marBottom w:val="0"/>
                      <w:divBdr>
                        <w:top w:val="none" w:sz="0" w:space="0" w:color="auto"/>
                        <w:left w:val="none" w:sz="0" w:space="0" w:color="auto"/>
                        <w:bottom w:val="none" w:sz="0" w:space="0" w:color="auto"/>
                        <w:right w:val="none" w:sz="0" w:space="0" w:color="auto"/>
                      </w:divBdr>
                    </w:div>
                  </w:divsChild>
                </w:div>
                <w:div w:id="551844413">
                  <w:marLeft w:val="0"/>
                  <w:marRight w:val="0"/>
                  <w:marTop w:val="0"/>
                  <w:marBottom w:val="0"/>
                  <w:divBdr>
                    <w:top w:val="none" w:sz="0" w:space="0" w:color="auto"/>
                    <w:left w:val="none" w:sz="0" w:space="0" w:color="auto"/>
                    <w:bottom w:val="none" w:sz="0" w:space="0" w:color="auto"/>
                    <w:right w:val="none" w:sz="0" w:space="0" w:color="auto"/>
                  </w:divBdr>
                  <w:divsChild>
                    <w:div w:id="658774022">
                      <w:marLeft w:val="0"/>
                      <w:marRight w:val="0"/>
                      <w:marTop w:val="0"/>
                      <w:marBottom w:val="0"/>
                      <w:divBdr>
                        <w:top w:val="none" w:sz="0" w:space="0" w:color="auto"/>
                        <w:left w:val="none" w:sz="0" w:space="0" w:color="auto"/>
                        <w:bottom w:val="none" w:sz="0" w:space="0" w:color="auto"/>
                        <w:right w:val="none" w:sz="0" w:space="0" w:color="auto"/>
                      </w:divBdr>
                    </w:div>
                  </w:divsChild>
                </w:div>
                <w:div w:id="1626042665">
                  <w:marLeft w:val="0"/>
                  <w:marRight w:val="0"/>
                  <w:marTop w:val="0"/>
                  <w:marBottom w:val="0"/>
                  <w:divBdr>
                    <w:top w:val="none" w:sz="0" w:space="0" w:color="auto"/>
                    <w:left w:val="none" w:sz="0" w:space="0" w:color="auto"/>
                    <w:bottom w:val="none" w:sz="0" w:space="0" w:color="auto"/>
                    <w:right w:val="none" w:sz="0" w:space="0" w:color="auto"/>
                  </w:divBdr>
                  <w:divsChild>
                    <w:div w:id="690105473">
                      <w:marLeft w:val="0"/>
                      <w:marRight w:val="0"/>
                      <w:marTop w:val="0"/>
                      <w:marBottom w:val="0"/>
                      <w:divBdr>
                        <w:top w:val="none" w:sz="0" w:space="0" w:color="auto"/>
                        <w:left w:val="none" w:sz="0" w:space="0" w:color="auto"/>
                        <w:bottom w:val="none" w:sz="0" w:space="0" w:color="auto"/>
                        <w:right w:val="none" w:sz="0" w:space="0" w:color="auto"/>
                      </w:divBdr>
                    </w:div>
                  </w:divsChild>
                </w:div>
                <w:div w:id="808978513">
                  <w:marLeft w:val="0"/>
                  <w:marRight w:val="0"/>
                  <w:marTop w:val="0"/>
                  <w:marBottom w:val="0"/>
                  <w:divBdr>
                    <w:top w:val="none" w:sz="0" w:space="0" w:color="auto"/>
                    <w:left w:val="none" w:sz="0" w:space="0" w:color="auto"/>
                    <w:bottom w:val="none" w:sz="0" w:space="0" w:color="auto"/>
                    <w:right w:val="none" w:sz="0" w:space="0" w:color="auto"/>
                  </w:divBdr>
                  <w:divsChild>
                    <w:div w:id="1671835879">
                      <w:marLeft w:val="0"/>
                      <w:marRight w:val="0"/>
                      <w:marTop w:val="0"/>
                      <w:marBottom w:val="0"/>
                      <w:divBdr>
                        <w:top w:val="none" w:sz="0" w:space="0" w:color="auto"/>
                        <w:left w:val="none" w:sz="0" w:space="0" w:color="auto"/>
                        <w:bottom w:val="none" w:sz="0" w:space="0" w:color="auto"/>
                        <w:right w:val="none" w:sz="0" w:space="0" w:color="auto"/>
                      </w:divBdr>
                    </w:div>
                  </w:divsChild>
                </w:div>
                <w:div w:id="1031227832">
                  <w:marLeft w:val="0"/>
                  <w:marRight w:val="0"/>
                  <w:marTop w:val="0"/>
                  <w:marBottom w:val="0"/>
                  <w:divBdr>
                    <w:top w:val="none" w:sz="0" w:space="0" w:color="auto"/>
                    <w:left w:val="none" w:sz="0" w:space="0" w:color="auto"/>
                    <w:bottom w:val="none" w:sz="0" w:space="0" w:color="auto"/>
                    <w:right w:val="none" w:sz="0" w:space="0" w:color="auto"/>
                  </w:divBdr>
                  <w:divsChild>
                    <w:div w:id="432676607">
                      <w:marLeft w:val="0"/>
                      <w:marRight w:val="0"/>
                      <w:marTop w:val="0"/>
                      <w:marBottom w:val="0"/>
                      <w:divBdr>
                        <w:top w:val="none" w:sz="0" w:space="0" w:color="auto"/>
                        <w:left w:val="none" w:sz="0" w:space="0" w:color="auto"/>
                        <w:bottom w:val="none" w:sz="0" w:space="0" w:color="auto"/>
                        <w:right w:val="none" w:sz="0" w:space="0" w:color="auto"/>
                      </w:divBdr>
                    </w:div>
                  </w:divsChild>
                </w:div>
                <w:div w:id="1881673965">
                  <w:marLeft w:val="0"/>
                  <w:marRight w:val="0"/>
                  <w:marTop w:val="0"/>
                  <w:marBottom w:val="0"/>
                  <w:divBdr>
                    <w:top w:val="none" w:sz="0" w:space="0" w:color="auto"/>
                    <w:left w:val="none" w:sz="0" w:space="0" w:color="auto"/>
                    <w:bottom w:val="none" w:sz="0" w:space="0" w:color="auto"/>
                    <w:right w:val="none" w:sz="0" w:space="0" w:color="auto"/>
                  </w:divBdr>
                  <w:divsChild>
                    <w:div w:id="732582981">
                      <w:marLeft w:val="0"/>
                      <w:marRight w:val="0"/>
                      <w:marTop w:val="0"/>
                      <w:marBottom w:val="0"/>
                      <w:divBdr>
                        <w:top w:val="none" w:sz="0" w:space="0" w:color="auto"/>
                        <w:left w:val="none" w:sz="0" w:space="0" w:color="auto"/>
                        <w:bottom w:val="none" w:sz="0" w:space="0" w:color="auto"/>
                        <w:right w:val="none" w:sz="0" w:space="0" w:color="auto"/>
                      </w:divBdr>
                    </w:div>
                  </w:divsChild>
                </w:div>
                <w:div w:id="1672490441">
                  <w:marLeft w:val="0"/>
                  <w:marRight w:val="0"/>
                  <w:marTop w:val="0"/>
                  <w:marBottom w:val="0"/>
                  <w:divBdr>
                    <w:top w:val="none" w:sz="0" w:space="0" w:color="auto"/>
                    <w:left w:val="none" w:sz="0" w:space="0" w:color="auto"/>
                    <w:bottom w:val="none" w:sz="0" w:space="0" w:color="auto"/>
                    <w:right w:val="none" w:sz="0" w:space="0" w:color="auto"/>
                  </w:divBdr>
                  <w:divsChild>
                    <w:div w:id="1798403783">
                      <w:marLeft w:val="0"/>
                      <w:marRight w:val="0"/>
                      <w:marTop w:val="0"/>
                      <w:marBottom w:val="0"/>
                      <w:divBdr>
                        <w:top w:val="none" w:sz="0" w:space="0" w:color="auto"/>
                        <w:left w:val="none" w:sz="0" w:space="0" w:color="auto"/>
                        <w:bottom w:val="none" w:sz="0" w:space="0" w:color="auto"/>
                        <w:right w:val="none" w:sz="0" w:space="0" w:color="auto"/>
                      </w:divBdr>
                    </w:div>
                  </w:divsChild>
                </w:div>
                <w:div w:id="1839416275">
                  <w:marLeft w:val="0"/>
                  <w:marRight w:val="0"/>
                  <w:marTop w:val="0"/>
                  <w:marBottom w:val="0"/>
                  <w:divBdr>
                    <w:top w:val="none" w:sz="0" w:space="0" w:color="auto"/>
                    <w:left w:val="none" w:sz="0" w:space="0" w:color="auto"/>
                    <w:bottom w:val="none" w:sz="0" w:space="0" w:color="auto"/>
                    <w:right w:val="none" w:sz="0" w:space="0" w:color="auto"/>
                  </w:divBdr>
                  <w:divsChild>
                    <w:div w:id="11107833">
                      <w:marLeft w:val="0"/>
                      <w:marRight w:val="0"/>
                      <w:marTop w:val="0"/>
                      <w:marBottom w:val="0"/>
                      <w:divBdr>
                        <w:top w:val="none" w:sz="0" w:space="0" w:color="auto"/>
                        <w:left w:val="none" w:sz="0" w:space="0" w:color="auto"/>
                        <w:bottom w:val="none" w:sz="0" w:space="0" w:color="auto"/>
                        <w:right w:val="none" w:sz="0" w:space="0" w:color="auto"/>
                      </w:divBdr>
                    </w:div>
                  </w:divsChild>
                </w:div>
                <w:div w:id="1390029317">
                  <w:marLeft w:val="0"/>
                  <w:marRight w:val="0"/>
                  <w:marTop w:val="0"/>
                  <w:marBottom w:val="0"/>
                  <w:divBdr>
                    <w:top w:val="none" w:sz="0" w:space="0" w:color="auto"/>
                    <w:left w:val="none" w:sz="0" w:space="0" w:color="auto"/>
                    <w:bottom w:val="none" w:sz="0" w:space="0" w:color="auto"/>
                    <w:right w:val="none" w:sz="0" w:space="0" w:color="auto"/>
                  </w:divBdr>
                  <w:divsChild>
                    <w:div w:id="55200829">
                      <w:marLeft w:val="0"/>
                      <w:marRight w:val="0"/>
                      <w:marTop w:val="0"/>
                      <w:marBottom w:val="0"/>
                      <w:divBdr>
                        <w:top w:val="none" w:sz="0" w:space="0" w:color="auto"/>
                        <w:left w:val="none" w:sz="0" w:space="0" w:color="auto"/>
                        <w:bottom w:val="none" w:sz="0" w:space="0" w:color="auto"/>
                        <w:right w:val="none" w:sz="0" w:space="0" w:color="auto"/>
                      </w:divBdr>
                    </w:div>
                  </w:divsChild>
                </w:div>
                <w:div w:id="73861767">
                  <w:marLeft w:val="0"/>
                  <w:marRight w:val="0"/>
                  <w:marTop w:val="0"/>
                  <w:marBottom w:val="0"/>
                  <w:divBdr>
                    <w:top w:val="none" w:sz="0" w:space="0" w:color="auto"/>
                    <w:left w:val="none" w:sz="0" w:space="0" w:color="auto"/>
                    <w:bottom w:val="none" w:sz="0" w:space="0" w:color="auto"/>
                    <w:right w:val="none" w:sz="0" w:space="0" w:color="auto"/>
                  </w:divBdr>
                  <w:divsChild>
                    <w:div w:id="595746412">
                      <w:marLeft w:val="0"/>
                      <w:marRight w:val="0"/>
                      <w:marTop w:val="0"/>
                      <w:marBottom w:val="0"/>
                      <w:divBdr>
                        <w:top w:val="none" w:sz="0" w:space="0" w:color="auto"/>
                        <w:left w:val="none" w:sz="0" w:space="0" w:color="auto"/>
                        <w:bottom w:val="none" w:sz="0" w:space="0" w:color="auto"/>
                        <w:right w:val="none" w:sz="0" w:space="0" w:color="auto"/>
                      </w:divBdr>
                    </w:div>
                  </w:divsChild>
                </w:div>
                <w:div w:id="1550844812">
                  <w:marLeft w:val="0"/>
                  <w:marRight w:val="0"/>
                  <w:marTop w:val="0"/>
                  <w:marBottom w:val="0"/>
                  <w:divBdr>
                    <w:top w:val="none" w:sz="0" w:space="0" w:color="auto"/>
                    <w:left w:val="none" w:sz="0" w:space="0" w:color="auto"/>
                    <w:bottom w:val="none" w:sz="0" w:space="0" w:color="auto"/>
                    <w:right w:val="none" w:sz="0" w:space="0" w:color="auto"/>
                  </w:divBdr>
                  <w:divsChild>
                    <w:div w:id="18985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2645">
          <w:marLeft w:val="0"/>
          <w:marRight w:val="0"/>
          <w:marTop w:val="0"/>
          <w:marBottom w:val="0"/>
          <w:divBdr>
            <w:top w:val="none" w:sz="0" w:space="0" w:color="auto"/>
            <w:left w:val="none" w:sz="0" w:space="0" w:color="auto"/>
            <w:bottom w:val="none" w:sz="0" w:space="0" w:color="auto"/>
            <w:right w:val="none" w:sz="0" w:space="0" w:color="auto"/>
          </w:divBdr>
        </w:div>
        <w:div w:id="1757239731">
          <w:marLeft w:val="0"/>
          <w:marRight w:val="0"/>
          <w:marTop w:val="0"/>
          <w:marBottom w:val="0"/>
          <w:divBdr>
            <w:top w:val="none" w:sz="0" w:space="0" w:color="auto"/>
            <w:left w:val="none" w:sz="0" w:space="0" w:color="auto"/>
            <w:bottom w:val="none" w:sz="0" w:space="0" w:color="auto"/>
            <w:right w:val="none" w:sz="0" w:space="0" w:color="auto"/>
          </w:divBdr>
        </w:div>
        <w:div w:id="1081372048">
          <w:marLeft w:val="0"/>
          <w:marRight w:val="0"/>
          <w:marTop w:val="0"/>
          <w:marBottom w:val="0"/>
          <w:divBdr>
            <w:top w:val="none" w:sz="0" w:space="0" w:color="auto"/>
            <w:left w:val="none" w:sz="0" w:space="0" w:color="auto"/>
            <w:bottom w:val="none" w:sz="0" w:space="0" w:color="auto"/>
            <w:right w:val="none" w:sz="0" w:space="0" w:color="auto"/>
          </w:divBdr>
        </w:div>
        <w:div w:id="1571428474">
          <w:marLeft w:val="0"/>
          <w:marRight w:val="0"/>
          <w:marTop w:val="0"/>
          <w:marBottom w:val="0"/>
          <w:divBdr>
            <w:top w:val="none" w:sz="0" w:space="0" w:color="auto"/>
            <w:left w:val="none" w:sz="0" w:space="0" w:color="auto"/>
            <w:bottom w:val="none" w:sz="0" w:space="0" w:color="auto"/>
            <w:right w:val="none" w:sz="0" w:space="0" w:color="auto"/>
          </w:divBdr>
        </w:div>
        <w:div w:id="537133511">
          <w:marLeft w:val="0"/>
          <w:marRight w:val="0"/>
          <w:marTop w:val="0"/>
          <w:marBottom w:val="0"/>
          <w:divBdr>
            <w:top w:val="none" w:sz="0" w:space="0" w:color="auto"/>
            <w:left w:val="none" w:sz="0" w:space="0" w:color="auto"/>
            <w:bottom w:val="none" w:sz="0" w:space="0" w:color="auto"/>
            <w:right w:val="none" w:sz="0" w:space="0" w:color="auto"/>
          </w:divBdr>
        </w:div>
        <w:div w:id="920715818">
          <w:marLeft w:val="0"/>
          <w:marRight w:val="0"/>
          <w:marTop w:val="0"/>
          <w:marBottom w:val="0"/>
          <w:divBdr>
            <w:top w:val="none" w:sz="0" w:space="0" w:color="auto"/>
            <w:left w:val="none" w:sz="0" w:space="0" w:color="auto"/>
            <w:bottom w:val="none" w:sz="0" w:space="0" w:color="auto"/>
            <w:right w:val="none" w:sz="0" w:space="0" w:color="auto"/>
          </w:divBdr>
        </w:div>
        <w:div w:id="117842880">
          <w:marLeft w:val="0"/>
          <w:marRight w:val="0"/>
          <w:marTop w:val="0"/>
          <w:marBottom w:val="0"/>
          <w:divBdr>
            <w:top w:val="none" w:sz="0" w:space="0" w:color="auto"/>
            <w:left w:val="none" w:sz="0" w:space="0" w:color="auto"/>
            <w:bottom w:val="none" w:sz="0" w:space="0" w:color="auto"/>
            <w:right w:val="none" w:sz="0" w:space="0" w:color="auto"/>
          </w:divBdr>
        </w:div>
        <w:div w:id="510223859">
          <w:marLeft w:val="0"/>
          <w:marRight w:val="0"/>
          <w:marTop w:val="0"/>
          <w:marBottom w:val="0"/>
          <w:divBdr>
            <w:top w:val="none" w:sz="0" w:space="0" w:color="auto"/>
            <w:left w:val="none" w:sz="0" w:space="0" w:color="auto"/>
            <w:bottom w:val="none" w:sz="0" w:space="0" w:color="auto"/>
            <w:right w:val="none" w:sz="0" w:space="0" w:color="auto"/>
          </w:divBdr>
        </w:div>
        <w:div w:id="1336761225">
          <w:marLeft w:val="0"/>
          <w:marRight w:val="0"/>
          <w:marTop w:val="0"/>
          <w:marBottom w:val="0"/>
          <w:divBdr>
            <w:top w:val="none" w:sz="0" w:space="0" w:color="auto"/>
            <w:left w:val="none" w:sz="0" w:space="0" w:color="auto"/>
            <w:bottom w:val="none" w:sz="0" w:space="0" w:color="auto"/>
            <w:right w:val="none" w:sz="0" w:space="0" w:color="auto"/>
          </w:divBdr>
        </w:div>
        <w:div w:id="657924538">
          <w:marLeft w:val="0"/>
          <w:marRight w:val="0"/>
          <w:marTop w:val="0"/>
          <w:marBottom w:val="0"/>
          <w:divBdr>
            <w:top w:val="none" w:sz="0" w:space="0" w:color="auto"/>
            <w:left w:val="none" w:sz="0" w:space="0" w:color="auto"/>
            <w:bottom w:val="none" w:sz="0" w:space="0" w:color="auto"/>
            <w:right w:val="none" w:sz="0" w:space="0" w:color="auto"/>
          </w:divBdr>
        </w:div>
        <w:div w:id="1913000081">
          <w:marLeft w:val="0"/>
          <w:marRight w:val="0"/>
          <w:marTop w:val="0"/>
          <w:marBottom w:val="0"/>
          <w:divBdr>
            <w:top w:val="none" w:sz="0" w:space="0" w:color="auto"/>
            <w:left w:val="none" w:sz="0" w:space="0" w:color="auto"/>
            <w:bottom w:val="none" w:sz="0" w:space="0" w:color="auto"/>
            <w:right w:val="none" w:sz="0" w:space="0" w:color="auto"/>
          </w:divBdr>
        </w:div>
        <w:div w:id="333336435">
          <w:marLeft w:val="0"/>
          <w:marRight w:val="0"/>
          <w:marTop w:val="0"/>
          <w:marBottom w:val="0"/>
          <w:divBdr>
            <w:top w:val="none" w:sz="0" w:space="0" w:color="auto"/>
            <w:left w:val="none" w:sz="0" w:space="0" w:color="auto"/>
            <w:bottom w:val="none" w:sz="0" w:space="0" w:color="auto"/>
            <w:right w:val="none" w:sz="0" w:space="0" w:color="auto"/>
          </w:divBdr>
        </w:div>
        <w:div w:id="467170935">
          <w:marLeft w:val="0"/>
          <w:marRight w:val="0"/>
          <w:marTop w:val="0"/>
          <w:marBottom w:val="0"/>
          <w:divBdr>
            <w:top w:val="none" w:sz="0" w:space="0" w:color="auto"/>
            <w:left w:val="none" w:sz="0" w:space="0" w:color="auto"/>
            <w:bottom w:val="none" w:sz="0" w:space="0" w:color="auto"/>
            <w:right w:val="none" w:sz="0" w:space="0" w:color="auto"/>
          </w:divBdr>
        </w:div>
        <w:div w:id="1316758943">
          <w:marLeft w:val="0"/>
          <w:marRight w:val="0"/>
          <w:marTop w:val="0"/>
          <w:marBottom w:val="0"/>
          <w:divBdr>
            <w:top w:val="none" w:sz="0" w:space="0" w:color="auto"/>
            <w:left w:val="none" w:sz="0" w:space="0" w:color="auto"/>
            <w:bottom w:val="none" w:sz="0" w:space="0" w:color="auto"/>
            <w:right w:val="none" w:sz="0" w:space="0" w:color="auto"/>
          </w:divBdr>
        </w:div>
        <w:div w:id="1570842668">
          <w:marLeft w:val="0"/>
          <w:marRight w:val="0"/>
          <w:marTop w:val="0"/>
          <w:marBottom w:val="0"/>
          <w:divBdr>
            <w:top w:val="none" w:sz="0" w:space="0" w:color="auto"/>
            <w:left w:val="none" w:sz="0" w:space="0" w:color="auto"/>
            <w:bottom w:val="none" w:sz="0" w:space="0" w:color="auto"/>
            <w:right w:val="none" w:sz="0" w:space="0" w:color="auto"/>
          </w:divBdr>
        </w:div>
        <w:div w:id="646860185">
          <w:marLeft w:val="0"/>
          <w:marRight w:val="0"/>
          <w:marTop w:val="0"/>
          <w:marBottom w:val="0"/>
          <w:divBdr>
            <w:top w:val="none" w:sz="0" w:space="0" w:color="auto"/>
            <w:left w:val="none" w:sz="0" w:space="0" w:color="auto"/>
            <w:bottom w:val="none" w:sz="0" w:space="0" w:color="auto"/>
            <w:right w:val="none" w:sz="0" w:space="0" w:color="auto"/>
          </w:divBdr>
        </w:div>
        <w:div w:id="77794680">
          <w:marLeft w:val="0"/>
          <w:marRight w:val="0"/>
          <w:marTop w:val="0"/>
          <w:marBottom w:val="0"/>
          <w:divBdr>
            <w:top w:val="none" w:sz="0" w:space="0" w:color="auto"/>
            <w:left w:val="none" w:sz="0" w:space="0" w:color="auto"/>
            <w:bottom w:val="none" w:sz="0" w:space="0" w:color="auto"/>
            <w:right w:val="none" w:sz="0" w:space="0" w:color="auto"/>
          </w:divBdr>
        </w:div>
      </w:divsChild>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426925704">
      <w:bodyDiv w:val="1"/>
      <w:marLeft w:val="0"/>
      <w:marRight w:val="0"/>
      <w:marTop w:val="0"/>
      <w:marBottom w:val="0"/>
      <w:divBdr>
        <w:top w:val="none" w:sz="0" w:space="0" w:color="auto"/>
        <w:left w:val="none" w:sz="0" w:space="0" w:color="auto"/>
        <w:bottom w:val="none" w:sz="0" w:space="0" w:color="auto"/>
        <w:right w:val="none" w:sz="0" w:space="0" w:color="auto"/>
      </w:divBdr>
    </w:div>
    <w:div w:id="1457405329">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14358184">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761222182">
      <w:bodyDiv w:val="1"/>
      <w:marLeft w:val="0"/>
      <w:marRight w:val="0"/>
      <w:marTop w:val="0"/>
      <w:marBottom w:val="0"/>
      <w:divBdr>
        <w:top w:val="none" w:sz="0" w:space="0" w:color="auto"/>
        <w:left w:val="none" w:sz="0" w:space="0" w:color="auto"/>
        <w:bottom w:val="none" w:sz="0" w:space="0" w:color="auto"/>
        <w:right w:val="none" w:sz="0" w:space="0" w:color="auto"/>
      </w:divBdr>
    </w:div>
    <w:div w:id="1768188535">
      <w:bodyDiv w:val="1"/>
      <w:marLeft w:val="0"/>
      <w:marRight w:val="0"/>
      <w:marTop w:val="0"/>
      <w:marBottom w:val="0"/>
      <w:divBdr>
        <w:top w:val="none" w:sz="0" w:space="0" w:color="auto"/>
        <w:left w:val="none" w:sz="0" w:space="0" w:color="auto"/>
        <w:bottom w:val="none" w:sz="0" w:space="0" w:color="auto"/>
        <w:right w:val="none" w:sz="0" w:space="0" w:color="auto"/>
      </w:divBdr>
    </w:div>
    <w:div w:id="1817993752">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52546111">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1992706309">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11b867b9beb4469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131e515cb8574af0"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2.xml><?xml version="1.0" encoding="utf-8"?>
<ds:datastoreItem xmlns:ds="http://schemas.openxmlformats.org/officeDocument/2006/customXml" ds:itemID="{3FC9EA72-A475-4943-AB97-8FD61BFF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EA400D0D-6EF9-46BC-92D9-B2A71D4D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5029</Words>
  <Characters>28668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12</cp:revision>
  <dcterms:created xsi:type="dcterms:W3CDTF">2023-11-17T18:14:00Z</dcterms:created>
  <dcterms:modified xsi:type="dcterms:W3CDTF">2024-01-30T14:06:00Z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