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BEB0A" w14:textId="77777777" w:rsidR="00A7173C" w:rsidRDefault="00A7173C" w:rsidP="00A7173C">
      <w:pPr>
        <w:jc w:val="both"/>
        <w:rPr>
          <w:rFonts w:ascii="Arial" w:eastAsia="Arial" w:hAnsi="Arial" w:cs="Arial"/>
          <w:b/>
          <w:bCs/>
          <w:color w:val="000000"/>
          <w:sz w:val="20"/>
          <w:szCs w:val="20"/>
          <w:lang w:val="es-419"/>
        </w:rPr>
      </w:pPr>
      <w:bookmarkStart w:id="0" w:name="_Hlk99113374"/>
      <w:r w:rsidRPr="00666277">
        <w:rPr>
          <w:rFonts w:ascii="Arial" w:eastAsia="Arial" w:hAnsi="Arial" w:cs="Arial"/>
          <w:b/>
          <w:bCs/>
          <w:color w:val="000000"/>
          <w:sz w:val="20"/>
          <w:szCs w:val="20"/>
          <w:lang w:val="es-419"/>
        </w:rPr>
        <w:t>PENSIÓN DE SOBREVIVIENTES / BENEFICIARIO</w:t>
      </w:r>
      <w:r>
        <w:rPr>
          <w:rFonts w:ascii="Arial" w:eastAsia="Arial" w:hAnsi="Arial" w:cs="Arial"/>
          <w:b/>
          <w:bCs/>
          <w:color w:val="000000"/>
          <w:sz w:val="20"/>
          <w:szCs w:val="20"/>
          <w:lang w:val="es-419"/>
        </w:rPr>
        <w:t>S /</w:t>
      </w:r>
      <w:r w:rsidRPr="00666277">
        <w:rPr>
          <w:rFonts w:ascii="Arial" w:eastAsia="Arial" w:hAnsi="Arial" w:cs="Arial"/>
          <w:b/>
          <w:bCs/>
          <w:color w:val="000000"/>
          <w:sz w:val="20"/>
          <w:szCs w:val="20"/>
          <w:lang w:val="es-419"/>
        </w:rPr>
        <w:t xml:space="preserve"> PROGENITOR</w:t>
      </w:r>
      <w:r>
        <w:rPr>
          <w:rFonts w:ascii="Arial" w:eastAsia="Arial" w:hAnsi="Arial" w:cs="Arial"/>
          <w:b/>
          <w:bCs/>
          <w:color w:val="000000"/>
          <w:sz w:val="20"/>
          <w:szCs w:val="20"/>
          <w:lang w:val="es-419"/>
        </w:rPr>
        <w:t>ES</w:t>
      </w:r>
      <w:r w:rsidRPr="00666277">
        <w:rPr>
          <w:rFonts w:ascii="Arial" w:eastAsia="Arial" w:hAnsi="Arial" w:cs="Arial"/>
          <w:b/>
          <w:bCs/>
          <w:color w:val="000000"/>
          <w:sz w:val="20"/>
          <w:szCs w:val="20"/>
          <w:lang w:val="es-419"/>
        </w:rPr>
        <w:t xml:space="preserve"> / REQUISITOS</w:t>
      </w:r>
    </w:p>
    <w:p w14:paraId="07E4A0A6" w14:textId="77777777" w:rsidR="00A7173C" w:rsidRPr="00666277" w:rsidRDefault="00A7173C" w:rsidP="00A7173C">
      <w:pPr>
        <w:jc w:val="both"/>
        <w:rPr>
          <w:rFonts w:ascii="Arial" w:eastAsia="Arial" w:hAnsi="Arial" w:cs="Arial"/>
          <w:color w:val="000000"/>
          <w:sz w:val="20"/>
          <w:szCs w:val="20"/>
          <w:lang w:val="es-CO"/>
        </w:rPr>
      </w:pPr>
      <w:r w:rsidRPr="00312C54">
        <w:rPr>
          <w:rFonts w:ascii="Arial" w:eastAsia="Arial" w:hAnsi="Arial" w:cs="Arial"/>
          <w:color w:val="000000"/>
          <w:sz w:val="20"/>
          <w:szCs w:val="20"/>
          <w:lang w:val="es-CO"/>
        </w:rPr>
        <w:t>Para resolver el problema jurídico planteado, es pertinente recurrir a los lineamientos expuestos por la jurisprudencia nacional en torno a los alcances de la dependencia económica de los ascendientes respecto del causante. En este sentido, está suficientemente decantado que la dependencia económica se concibe bajo el presupuesto de la subordinación de los padres en relación con la ayuda pecuniaria del hijo para subsistir, con lo cual no se descarta que aquellos puedan recibir un ingreso adicional fruto de su propio trabajo o actividad, siempre y cuando este no los convierta en autosuficientes económicamente.</w:t>
      </w:r>
      <w:r w:rsidRPr="00666277">
        <w:rPr>
          <w:rFonts w:ascii="Arial" w:eastAsia="Arial" w:hAnsi="Arial" w:cs="Arial"/>
          <w:color w:val="000000"/>
          <w:sz w:val="20"/>
          <w:szCs w:val="20"/>
          <w:lang w:val="es-CO"/>
        </w:rPr>
        <w:t>…</w:t>
      </w:r>
    </w:p>
    <w:p w14:paraId="68F3B4C1" w14:textId="77777777" w:rsidR="00A7173C" w:rsidRDefault="00A7173C" w:rsidP="00A7173C">
      <w:pPr>
        <w:jc w:val="both"/>
        <w:rPr>
          <w:rFonts w:ascii="Arial" w:eastAsia="Arial" w:hAnsi="Arial" w:cs="Arial"/>
          <w:color w:val="000000"/>
          <w:sz w:val="20"/>
          <w:szCs w:val="20"/>
          <w:lang w:val="es-CO"/>
        </w:rPr>
      </w:pPr>
    </w:p>
    <w:p w14:paraId="686A2FA5" w14:textId="77777777" w:rsidR="00A7173C" w:rsidRPr="00666277" w:rsidRDefault="00A7173C" w:rsidP="00A7173C">
      <w:pPr>
        <w:jc w:val="both"/>
        <w:rPr>
          <w:rFonts w:ascii="Arial" w:eastAsia="Arial" w:hAnsi="Arial" w:cs="Arial"/>
          <w:color w:val="000000"/>
          <w:sz w:val="20"/>
          <w:szCs w:val="20"/>
          <w:lang w:val="es-CO"/>
        </w:rPr>
      </w:pPr>
      <w:r w:rsidRPr="00666277">
        <w:rPr>
          <w:rFonts w:ascii="Arial" w:eastAsia="Arial" w:hAnsi="Arial" w:cs="Arial"/>
          <w:b/>
          <w:bCs/>
          <w:color w:val="000000"/>
          <w:sz w:val="20"/>
          <w:szCs w:val="20"/>
          <w:lang w:val="es-419"/>
        </w:rPr>
        <w:t>PENSIÓN DE SOBREVIVIENTES / PROGENITOR</w:t>
      </w:r>
      <w:r>
        <w:rPr>
          <w:rFonts w:ascii="Arial" w:eastAsia="Arial" w:hAnsi="Arial" w:cs="Arial"/>
          <w:b/>
          <w:bCs/>
          <w:color w:val="000000"/>
          <w:sz w:val="20"/>
          <w:szCs w:val="20"/>
          <w:lang w:val="es-419"/>
        </w:rPr>
        <w:t>ES</w:t>
      </w:r>
      <w:r w:rsidRPr="00666277">
        <w:rPr>
          <w:rFonts w:ascii="Arial" w:eastAsia="Arial" w:hAnsi="Arial" w:cs="Arial"/>
          <w:b/>
          <w:bCs/>
          <w:color w:val="000000"/>
          <w:sz w:val="20"/>
          <w:szCs w:val="20"/>
          <w:lang w:val="es-419"/>
        </w:rPr>
        <w:t xml:space="preserve"> / </w:t>
      </w:r>
      <w:r>
        <w:rPr>
          <w:rFonts w:ascii="Arial" w:eastAsia="Arial" w:hAnsi="Arial" w:cs="Arial"/>
          <w:b/>
          <w:bCs/>
          <w:color w:val="000000"/>
          <w:sz w:val="20"/>
          <w:szCs w:val="20"/>
          <w:lang w:val="es-419"/>
        </w:rPr>
        <w:t>DEPENDENCIA ECONÓMICA / CARACTERÍSTICAS</w:t>
      </w:r>
    </w:p>
    <w:p w14:paraId="4CB2BD7C" w14:textId="77777777" w:rsidR="00A7173C" w:rsidRPr="00666277" w:rsidRDefault="00A7173C" w:rsidP="00A7173C">
      <w:pPr>
        <w:jc w:val="both"/>
        <w:rPr>
          <w:rFonts w:ascii="Arial" w:eastAsia="Arial" w:hAnsi="Arial" w:cs="Arial"/>
          <w:color w:val="000000"/>
          <w:sz w:val="20"/>
          <w:szCs w:val="20"/>
          <w:lang w:val="es-CO"/>
        </w:rPr>
      </w:pPr>
      <w:r w:rsidRPr="00666277">
        <w:rPr>
          <w:rFonts w:ascii="Arial" w:eastAsia="Arial" w:hAnsi="Arial" w:cs="Arial"/>
          <w:color w:val="000000"/>
          <w:sz w:val="20"/>
          <w:szCs w:val="20"/>
          <w:lang w:val="es-CO"/>
        </w:rPr>
        <w:t xml:space="preserve">… el órgano de cierre de la jurisdicción ordinaria laboral, ha precisado… que, si bien la dependencia de los padres no debe ser total o absoluta, la misma debe cumplir con unos elementos básicos para que proceda el reconocimiento pensional. </w:t>
      </w:r>
      <w:r w:rsidRPr="00DA5467">
        <w:rPr>
          <w:rFonts w:ascii="Arial" w:eastAsia="Arial" w:hAnsi="Arial" w:cs="Arial"/>
          <w:color w:val="000000"/>
          <w:sz w:val="20"/>
          <w:szCs w:val="20"/>
          <w:lang w:val="es-CO"/>
        </w:rPr>
        <w:t xml:space="preserve">Estos elementos fueron definidos en la sentencia SL14923 del 29/oct/2014 M.P. Rigoberto </w:t>
      </w:r>
      <w:r w:rsidRPr="00666277">
        <w:rPr>
          <w:rFonts w:ascii="Arial" w:eastAsia="Arial" w:hAnsi="Arial" w:cs="Arial"/>
          <w:color w:val="000000"/>
          <w:sz w:val="20"/>
          <w:szCs w:val="20"/>
          <w:lang w:val="es-CO"/>
        </w:rPr>
        <w:t>Echeverri Bueno…</w:t>
      </w:r>
      <w:r w:rsidRPr="00C1553C">
        <w:t xml:space="preserve"> </w:t>
      </w:r>
      <w:r w:rsidRPr="00C1553C">
        <w:rPr>
          <w:rFonts w:ascii="Arial" w:eastAsia="Arial" w:hAnsi="Arial" w:cs="Arial"/>
          <w:color w:val="000000"/>
          <w:sz w:val="20"/>
          <w:szCs w:val="20"/>
          <w:lang w:val="es-CO"/>
        </w:rPr>
        <w:t>de la siguiente manera:</w:t>
      </w:r>
      <w:r w:rsidRPr="00666277">
        <w:rPr>
          <w:rFonts w:ascii="Arial" w:eastAsia="Arial" w:hAnsi="Arial" w:cs="Arial"/>
          <w:color w:val="000000"/>
          <w:sz w:val="20"/>
          <w:szCs w:val="20"/>
          <w:lang w:val="es-CO"/>
        </w:rPr>
        <w:t xml:space="preserve"> “i) debe ser cierta y no presunta…; ii) la participación económica debe ser regular y periódica…; iii) las contribuciones que configuran la dependencia deben ser significativas, respecto al total de ingresos de beneficiarios…”</w:t>
      </w:r>
    </w:p>
    <w:p w14:paraId="001C1126" w14:textId="77777777" w:rsidR="00A7173C" w:rsidRDefault="00A7173C" w:rsidP="00A7173C">
      <w:pPr>
        <w:jc w:val="both"/>
        <w:rPr>
          <w:rFonts w:ascii="Arial" w:eastAsia="Arial" w:hAnsi="Arial" w:cs="Arial"/>
          <w:color w:val="000000"/>
          <w:sz w:val="20"/>
          <w:szCs w:val="20"/>
          <w:lang w:val="es-CO"/>
        </w:rPr>
      </w:pPr>
    </w:p>
    <w:p w14:paraId="4FCA7CC6" w14:textId="77777777" w:rsidR="00A7173C" w:rsidRDefault="00A7173C" w:rsidP="00A7173C">
      <w:pPr>
        <w:jc w:val="both"/>
        <w:rPr>
          <w:rFonts w:ascii="Arial" w:eastAsia="Arial" w:hAnsi="Arial" w:cs="Arial"/>
          <w:b/>
          <w:bCs/>
          <w:color w:val="000000"/>
          <w:sz w:val="20"/>
          <w:szCs w:val="20"/>
          <w:lang w:val="es-419"/>
        </w:rPr>
      </w:pPr>
      <w:r w:rsidRPr="00666277">
        <w:rPr>
          <w:rFonts w:ascii="Arial" w:eastAsia="Arial" w:hAnsi="Arial" w:cs="Arial"/>
          <w:b/>
          <w:bCs/>
          <w:color w:val="000000"/>
          <w:sz w:val="20"/>
          <w:szCs w:val="20"/>
          <w:lang w:val="es-419"/>
        </w:rPr>
        <w:t>PENSIÓN DE SOBREVIVIENTES / PROGENITOR</w:t>
      </w:r>
      <w:r>
        <w:rPr>
          <w:rFonts w:ascii="Arial" w:eastAsia="Arial" w:hAnsi="Arial" w:cs="Arial"/>
          <w:b/>
          <w:bCs/>
          <w:color w:val="000000"/>
          <w:sz w:val="20"/>
          <w:szCs w:val="20"/>
          <w:lang w:val="es-419"/>
        </w:rPr>
        <w:t>ES</w:t>
      </w:r>
      <w:r w:rsidRPr="00666277">
        <w:rPr>
          <w:rFonts w:ascii="Arial" w:eastAsia="Arial" w:hAnsi="Arial" w:cs="Arial"/>
          <w:b/>
          <w:bCs/>
          <w:color w:val="000000"/>
          <w:sz w:val="20"/>
          <w:szCs w:val="20"/>
          <w:lang w:val="es-419"/>
        </w:rPr>
        <w:t xml:space="preserve"> / </w:t>
      </w:r>
      <w:r>
        <w:rPr>
          <w:rFonts w:ascii="Arial" w:eastAsia="Arial" w:hAnsi="Arial" w:cs="Arial"/>
          <w:b/>
          <w:bCs/>
          <w:color w:val="000000"/>
          <w:sz w:val="20"/>
          <w:szCs w:val="20"/>
          <w:lang w:val="es-419"/>
        </w:rPr>
        <w:t xml:space="preserve">CARGA </w:t>
      </w:r>
      <w:r w:rsidRPr="00666277">
        <w:rPr>
          <w:rFonts w:ascii="Arial" w:eastAsia="Arial" w:hAnsi="Arial" w:cs="Arial"/>
          <w:b/>
          <w:bCs/>
          <w:color w:val="000000"/>
          <w:sz w:val="20"/>
          <w:szCs w:val="20"/>
          <w:lang w:val="es-419"/>
        </w:rPr>
        <w:t>PROBATORIA</w:t>
      </w:r>
    </w:p>
    <w:p w14:paraId="2621AAF3" w14:textId="77777777" w:rsidR="00A7173C" w:rsidRDefault="00A7173C" w:rsidP="00A7173C">
      <w:pPr>
        <w:jc w:val="both"/>
        <w:rPr>
          <w:rFonts w:ascii="Arial" w:eastAsia="Arial" w:hAnsi="Arial" w:cs="Arial"/>
          <w:color w:val="000000"/>
          <w:sz w:val="20"/>
          <w:szCs w:val="20"/>
          <w:lang w:val="es-CO"/>
        </w:rPr>
      </w:pPr>
      <w:r w:rsidRPr="00D602E2">
        <w:rPr>
          <w:rFonts w:ascii="Arial" w:eastAsia="Arial" w:hAnsi="Arial" w:cs="Arial"/>
          <w:color w:val="000000"/>
          <w:sz w:val="20"/>
          <w:szCs w:val="20"/>
          <w:lang w:val="es-CO"/>
        </w:rPr>
        <w:t>En otra sentencia sobre la misma materia, la Corte precisó que la dependencia económica no se presume y mucho menos se puede tener por cierta con la sola afirmación que se haga al respecto, pues los pretendidos beneficiarios deben demostrar que el aporte que recibían del afiliado en efecto era regular y significativo o subordinante al punto que, a su muerte, ya no pueden solventar sus condiciones de existencia en condiciones dignas</w:t>
      </w:r>
      <w:r>
        <w:rPr>
          <w:rFonts w:ascii="Arial" w:eastAsia="Arial" w:hAnsi="Arial" w:cs="Arial"/>
          <w:color w:val="000000"/>
          <w:sz w:val="20"/>
          <w:szCs w:val="20"/>
          <w:lang w:val="es-CO"/>
        </w:rPr>
        <w:t>…</w:t>
      </w:r>
    </w:p>
    <w:p w14:paraId="74A7E72B" w14:textId="59387B73" w:rsidR="00A7173C" w:rsidRDefault="00A7173C" w:rsidP="00A7173C">
      <w:pPr>
        <w:jc w:val="both"/>
        <w:rPr>
          <w:rFonts w:ascii="Arial" w:eastAsia="Times New Roman" w:hAnsi="Arial" w:cs="Arial"/>
          <w:sz w:val="20"/>
          <w:szCs w:val="20"/>
          <w:lang w:val="es-419" w:eastAsia="es-ES"/>
        </w:rPr>
      </w:pPr>
    </w:p>
    <w:p w14:paraId="2901A344" w14:textId="71512728" w:rsidR="00E44835" w:rsidRDefault="00E44835" w:rsidP="00E44835">
      <w:pPr>
        <w:jc w:val="both"/>
        <w:rPr>
          <w:rFonts w:ascii="Arial" w:eastAsia="Arial" w:hAnsi="Arial" w:cs="Arial"/>
          <w:b/>
          <w:bCs/>
          <w:color w:val="000000"/>
          <w:sz w:val="20"/>
          <w:szCs w:val="20"/>
          <w:lang w:val="es-419"/>
        </w:rPr>
      </w:pPr>
      <w:r w:rsidRPr="00666277">
        <w:rPr>
          <w:rFonts w:ascii="Arial" w:eastAsia="Arial" w:hAnsi="Arial" w:cs="Arial"/>
          <w:b/>
          <w:bCs/>
          <w:color w:val="000000"/>
          <w:sz w:val="20"/>
          <w:szCs w:val="20"/>
          <w:lang w:val="es-419"/>
        </w:rPr>
        <w:t>PENSIÓN DE SOBREVIVIENTES / PROGENITOR</w:t>
      </w:r>
      <w:r>
        <w:rPr>
          <w:rFonts w:ascii="Arial" w:eastAsia="Arial" w:hAnsi="Arial" w:cs="Arial"/>
          <w:b/>
          <w:bCs/>
          <w:color w:val="000000"/>
          <w:sz w:val="20"/>
          <w:szCs w:val="20"/>
          <w:lang w:val="es-419"/>
        </w:rPr>
        <w:t>ES</w:t>
      </w:r>
      <w:r w:rsidRPr="00666277">
        <w:rPr>
          <w:rFonts w:ascii="Arial" w:eastAsia="Arial" w:hAnsi="Arial" w:cs="Arial"/>
          <w:b/>
          <w:bCs/>
          <w:color w:val="000000"/>
          <w:sz w:val="20"/>
          <w:szCs w:val="20"/>
          <w:lang w:val="es-419"/>
        </w:rPr>
        <w:t xml:space="preserve"> / </w:t>
      </w:r>
      <w:r>
        <w:rPr>
          <w:rFonts w:ascii="Arial" w:eastAsia="Arial" w:hAnsi="Arial" w:cs="Arial"/>
          <w:b/>
          <w:bCs/>
          <w:color w:val="000000"/>
          <w:sz w:val="20"/>
          <w:szCs w:val="20"/>
          <w:lang w:val="es-419"/>
        </w:rPr>
        <w:t>DEPENDENCIA / GASTOS UNIDAD FAMILIAR</w:t>
      </w:r>
    </w:p>
    <w:p w14:paraId="66E4C0DE" w14:textId="7E46813A" w:rsidR="00E44835" w:rsidRDefault="007B09BD" w:rsidP="00E44835">
      <w:pPr>
        <w:jc w:val="both"/>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00E44835" w:rsidRPr="00E44835">
        <w:rPr>
          <w:rFonts w:ascii="Arial" w:eastAsia="Times New Roman" w:hAnsi="Arial" w:cs="Arial"/>
          <w:sz w:val="20"/>
          <w:szCs w:val="20"/>
          <w:lang w:val="es-419" w:eastAsia="es-ES"/>
        </w:rPr>
        <w:t>vale la pena traer a colación lo enseñado por la Sala de Casación Laboral de la Corte Suprema de Justicia en la Sentencia SL2991/2022, respecto a la forma de evaluar los gastos familiares, cuando el causante hace parte de un hogar compuesto por varias personas, así: “[…] Para determinar la dependencia económica de los padres no es procedente individualizar los gastos de cada uno de los miembros de la unidad familiar, pues ha de entenderse que las necesidades de quienes integran el hogar entran en el presupuesto común, siempre que atiendan el concepto de vida digna y el ámbito de congrua subsistencia -los aportes son de carácter general y no específico-</w:t>
      </w:r>
      <w:r w:rsidR="00E44835">
        <w:rPr>
          <w:rFonts w:ascii="Arial" w:eastAsia="Times New Roman" w:hAnsi="Arial" w:cs="Arial"/>
          <w:sz w:val="20"/>
          <w:szCs w:val="20"/>
          <w:lang w:val="es-419" w:eastAsia="es-ES"/>
        </w:rPr>
        <w:t>.”</w:t>
      </w:r>
    </w:p>
    <w:p w14:paraId="685C53FB" w14:textId="77777777" w:rsidR="00A7173C" w:rsidRPr="00064D65" w:rsidRDefault="00A7173C" w:rsidP="00A7173C">
      <w:pPr>
        <w:rPr>
          <w:rFonts w:ascii="Arial" w:eastAsia="Times New Roman" w:hAnsi="Arial" w:cs="Arial"/>
          <w:sz w:val="20"/>
          <w:szCs w:val="18"/>
          <w:lang w:val="es-419" w:eastAsia="es-ES"/>
        </w:rPr>
      </w:pPr>
      <w:bookmarkStart w:id="1" w:name="_GoBack"/>
      <w:bookmarkEnd w:id="1"/>
    </w:p>
    <w:p w14:paraId="390EABA9" w14:textId="480C118A" w:rsidR="00A7173C" w:rsidRDefault="00A7173C" w:rsidP="00A7173C">
      <w:pPr>
        <w:rPr>
          <w:rFonts w:ascii="Arial" w:eastAsia="Times New Roman" w:hAnsi="Arial" w:cs="Arial"/>
          <w:sz w:val="20"/>
          <w:szCs w:val="18"/>
          <w:lang w:val="es-419" w:eastAsia="es-ES"/>
        </w:rPr>
      </w:pPr>
    </w:p>
    <w:p w14:paraId="1209B8F2" w14:textId="77777777" w:rsidR="00E44835" w:rsidRPr="00064D65" w:rsidRDefault="00E44835" w:rsidP="00A7173C">
      <w:pPr>
        <w:rPr>
          <w:rFonts w:ascii="Arial" w:eastAsia="Times New Roman" w:hAnsi="Arial" w:cs="Arial"/>
          <w:sz w:val="20"/>
          <w:szCs w:val="18"/>
          <w:lang w:val="es-419" w:eastAsia="es-ES"/>
        </w:rPr>
      </w:pPr>
    </w:p>
    <w:p w14:paraId="50C6516A" w14:textId="75C00FD5" w:rsidR="00534C57" w:rsidRPr="00534C57" w:rsidRDefault="00534C57" w:rsidP="00534C57">
      <w:pPr>
        <w:widowControl w:val="0"/>
        <w:autoSpaceDE w:val="0"/>
        <w:autoSpaceDN w:val="0"/>
        <w:adjustRightInd w:val="0"/>
        <w:jc w:val="both"/>
        <w:rPr>
          <w:rFonts w:ascii="Arial" w:eastAsia="Times New Roman" w:hAnsi="Arial" w:cs="Arial"/>
          <w:sz w:val="20"/>
          <w:szCs w:val="18"/>
          <w:lang w:eastAsia="es-ES"/>
        </w:rPr>
      </w:pPr>
      <w:r w:rsidRPr="00534C57">
        <w:rPr>
          <w:rFonts w:ascii="Arial" w:eastAsia="Times New Roman" w:hAnsi="Arial" w:cs="Arial"/>
          <w:sz w:val="20"/>
          <w:szCs w:val="18"/>
          <w:lang w:eastAsia="es-ES"/>
        </w:rPr>
        <w:t>Radicación No.:</w:t>
      </w:r>
      <w:r w:rsidRPr="00534C57">
        <w:rPr>
          <w:rFonts w:ascii="Arial" w:eastAsia="Times New Roman" w:hAnsi="Arial" w:cs="Arial"/>
          <w:sz w:val="20"/>
          <w:szCs w:val="18"/>
          <w:lang w:eastAsia="es-ES"/>
        </w:rPr>
        <w:tab/>
      </w:r>
      <w:r w:rsidRPr="00534C57">
        <w:rPr>
          <w:rFonts w:ascii="Arial" w:eastAsia="Times New Roman" w:hAnsi="Arial" w:cs="Arial"/>
          <w:sz w:val="20"/>
          <w:szCs w:val="18"/>
          <w:lang w:eastAsia="es-ES"/>
        </w:rPr>
        <w:tab/>
        <w:t>66001310500120210033401</w:t>
      </w:r>
    </w:p>
    <w:p w14:paraId="632E3688" w14:textId="59EEAF0F" w:rsidR="00534C57" w:rsidRPr="00534C57" w:rsidRDefault="00534C57" w:rsidP="00534C57">
      <w:pPr>
        <w:widowControl w:val="0"/>
        <w:autoSpaceDE w:val="0"/>
        <w:autoSpaceDN w:val="0"/>
        <w:adjustRightInd w:val="0"/>
        <w:jc w:val="both"/>
        <w:rPr>
          <w:rFonts w:ascii="Arial" w:eastAsia="Times New Roman" w:hAnsi="Arial" w:cs="Arial"/>
          <w:sz w:val="20"/>
          <w:szCs w:val="18"/>
          <w:lang w:eastAsia="es-ES"/>
        </w:rPr>
      </w:pPr>
      <w:r w:rsidRPr="00534C57">
        <w:rPr>
          <w:rFonts w:ascii="Arial" w:eastAsia="Times New Roman" w:hAnsi="Arial" w:cs="Arial"/>
          <w:sz w:val="20"/>
          <w:szCs w:val="18"/>
          <w:lang w:eastAsia="es-ES"/>
        </w:rPr>
        <w:t>Proceso:</w:t>
      </w:r>
      <w:r w:rsidRPr="00534C57">
        <w:rPr>
          <w:rFonts w:ascii="Arial" w:eastAsia="Times New Roman" w:hAnsi="Arial" w:cs="Arial"/>
          <w:sz w:val="20"/>
          <w:szCs w:val="18"/>
          <w:lang w:eastAsia="es-ES"/>
        </w:rPr>
        <w:tab/>
      </w:r>
      <w:r w:rsidRPr="00534C57">
        <w:rPr>
          <w:rFonts w:ascii="Arial" w:eastAsia="Times New Roman" w:hAnsi="Arial" w:cs="Arial"/>
          <w:sz w:val="20"/>
          <w:szCs w:val="18"/>
          <w:lang w:eastAsia="es-ES"/>
        </w:rPr>
        <w:tab/>
        <w:t xml:space="preserve">Ordinario Laboral </w:t>
      </w:r>
    </w:p>
    <w:p w14:paraId="7EEEF63D" w14:textId="4EC02AA1" w:rsidR="00534C57" w:rsidRPr="00534C57" w:rsidRDefault="00534C57" w:rsidP="00534C57">
      <w:pPr>
        <w:widowControl w:val="0"/>
        <w:autoSpaceDE w:val="0"/>
        <w:autoSpaceDN w:val="0"/>
        <w:adjustRightInd w:val="0"/>
        <w:jc w:val="both"/>
        <w:rPr>
          <w:rFonts w:ascii="Arial" w:eastAsia="Times New Roman" w:hAnsi="Arial" w:cs="Arial"/>
          <w:sz w:val="20"/>
          <w:szCs w:val="18"/>
          <w:lang w:eastAsia="es-ES"/>
        </w:rPr>
      </w:pPr>
      <w:r w:rsidRPr="00534C57">
        <w:rPr>
          <w:rFonts w:ascii="Arial" w:eastAsia="Times New Roman" w:hAnsi="Arial" w:cs="Arial"/>
          <w:sz w:val="20"/>
          <w:szCs w:val="18"/>
          <w:lang w:eastAsia="es-ES"/>
        </w:rPr>
        <w:t>Demandante</w:t>
      </w:r>
      <w:r w:rsidR="009100C9">
        <w:rPr>
          <w:rFonts w:ascii="Arial" w:eastAsia="Times New Roman" w:hAnsi="Arial" w:cs="Arial"/>
          <w:sz w:val="20"/>
          <w:szCs w:val="18"/>
          <w:lang w:eastAsia="es-ES"/>
        </w:rPr>
        <w:t>:</w:t>
      </w:r>
      <w:r w:rsidR="009100C9">
        <w:rPr>
          <w:rFonts w:ascii="Arial" w:eastAsia="Times New Roman" w:hAnsi="Arial" w:cs="Arial"/>
          <w:sz w:val="20"/>
          <w:szCs w:val="18"/>
          <w:lang w:eastAsia="es-ES"/>
        </w:rPr>
        <w:tab/>
      </w:r>
      <w:r w:rsidR="009100C9">
        <w:rPr>
          <w:rFonts w:ascii="Arial" w:eastAsia="Times New Roman" w:hAnsi="Arial" w:cs="Arial"/>
          <w:sz w:val="20"/>
          <w:szCs w:val="18"/>
          <w:lang w:eastAsia="es-ES"/>
        </w:rPr>
        <w:tab/>
        <w:t>Hosheider Marín Marín y otro</w:t>
      </w:r>
    </w:p>
    <w:p w14:paraId="30698583" w14:textId="77777777" w:rsidR="00534C57" w:rsidRPr="00534C57" w:rsidRDefault="00534C57" w:rsidP="00534C57">
      <w:pPr>
        <w:widowControl w:val="0"/>
        <w:autoSpaceDE w:val="0"/>
        <w:autoSpaceDN w:val="0"/>
        <w:adjustRightInd w:val="0"/>
        <w:jc w:val="both"/>
        <w:rPr>
          <w:rFonts w:ascii="Arial" w:eastAsia="Times New Roman" w:hAnsi="Arial" w:cs="Arial"/>
          <w:sz w:val="20"/>
          <w:szCs w:val="18"/>
          <w:lang w:eastAsia="es-ES"/>
        </w:rPr>
      </w:pPr>
      <w:r w:rsidRPr="00534C57">
        <w:rPr>
          <w:rFonts w:ascii="Arial" w:eastAsia="Times New Roman" w:hAnsi="Arial" w:cs="Arial"/>
          <w:sz w:val="20"/>
          <w:szCs w:val="18"/>
          <w:lang w:eastAsia="es-ES"/>
        </w:rPr>
        <w:t>Demandado:</w:t>
      </w:r>
      <w:r w:rsidRPr="00534C57">
        <w:rPr>
          <w:rFonts w:ascii="Arial" w:eastAsia="Times New Roman" w:hAnsi="Arial" w:cs="Arial"/>
          <w:sz w:val="20"/>
          <w:szCs w:val="18"/>
          <w:lang w:eastAsia="es-ES"/>
        </w:rPr>
        <w:tab/>
      </w:r>
      <w:r w:rsidRPr="00534C57">
        <w:rPr>
          <w:rFonts w:ascii="Arial" w:eastAsia="Times New Roman" w:hAnsi="Arial" w:cs="Arial"/>
          <w:sz w:val="20"/>
          <w:szCs w:val="18"/>
          <w:lang w:eastAsia="es-ES"/>
        </w:rPr>
        <w:tab/>
        <w:t xml:space="preserve">Protección S.A. </w:t>
      </w:r>
    </w:p>
    <w:p w14:paraId="5B33B619" w14:textId="77777777" w:rsidR="00534C57" w:rsidRPr="00534C57" w:rsidRDefault="00534C57" w:rsidP="00534C57">
      <w:pPr>
        <w:widowControl w:val="0"/>
        <w:autoSpaceDE w:val="0"/>
        <w:autoSpaceDN w:val="0"/>
        <w:adjustRightInd w:val="0"/>
        <w:jc w:val="both"/>
        <w:rPr>
          <w:rFonts w:ascii="Arial" w:eastAsia="Times New Roman" w:hAnsi="Arial" w:cs="Arial"/>
          <w:sz w:val="20"/>
          <w:szCs w:val="18"/>
          <w:lang w:eastAsia="es-ES"/>
        </w:rPr>
      </w:pPr>
      <w:r w:rsidRPr="00534C57">
        <w:rPr>
          <w:rFonts w:ascii="Arial" w:eastAsia="Times New Roman" w:hAnsi="Arial" w:cs="Arial"/>
          <w:sz w:val="20"/>
          <w:szCs w:val="18"/>
          <w:lang w:eastAsia="es-ES"/>
        </w:rPr>
        <w:t xml:space="preserve">Juzgado de origen: </w:t>
      </w:r>
      <w:r w:rsidRPr="00534C57">
        <w:rPr>
          <w:rFonts w:ascii="Arial" w:eastAsia="Times New Roman" w:hAnsi="Arial" w:cs="Arial"/>
          <w:sz w:val="20"/>
          <w:szCs w:val="18"/>
          <w:lang w:eastAsia="es-ES"/>
        </w:rPr>
        <w:tab/>
        <w:t>Primero Laboral del Circuito de Pereira</w:t>
      </w:r>
    </w:p>
    <w:bookmarkEnd w:id="0"/>
    <w:p w14:paraId="5674F83F" w14:textId="77777777" w:rsidR="00534C57" w:rsidRPr="00534C57" w:rsidRDefault="00534C57" w:rsidP="00534C57">
      <w:pPr>
        <w:widowControl w:val="0"/>
        <w:autoSpaceDE w:val="0"/>
        <w:autoSpaceDN w:val="0"/>
        <w:adjustRightInd w:val="0"/>
        <w:jc w:val="both"/>
        <w:rPr>
          <w:rFonts w:ascii="Arial" w:eastAsia="Times New Roman" w:hAnsi="Arial" w:cs="Arial"/>
          <w:bCs/>
          <w:sz w:val="20"/>
          <w:szCs w:val="18"/>
          <w:lang w:eastAsia="es-ES"/>
        </w:rPr>
      </w:pPr>
    </w:p>
    <w:p w14:paraId="606472C2" w14:textId="77777777" w:rsidR="00534C57" w:rsidRPr="00534C57" w:rsidRDefault="00534C57" w:rsidP="00534C57">
      <w:pPr>
        <w:widowControl w:val="0"/>
        <w:autoSpaceDE w:val="0"/>
        <w:autoSpaceDN w:val="0"/>
        <w:adjustRightInd w:val="0"/>
        <w:jc w:val="both"/>
        <w:rPr>
          <w:rFonts w:ascii="Arial" w:eastAsia="Times New Roman" w:hAnsi="Arial" w:cs="Arial"/>
          <w:bCs/>
          <w:sz w:val="20"/>
          <w:szCs w:val="18"/>
          <w:lang w:eastAsia="es-ES"/>
        </w:rPr>
      </w:pPr>
    </w:p>
    <w:p w14:paraId="08936F92" w14:textId="77777777" w:rsidR="00534C57" w:rsidRPr="00534C57" w:rsidRDefault="00534C57" w:rsidP="00534C57">
      <w:pPr>
        <w:widowControl w:val="0"/>
        <w:autoSpaceDE w:val="0"/>
        <w:autoSpaceDN w:val="0"/>
        <w:adjustRightInd w:val="0"/>
        <w:jc w:val="both"/>
        <w:rPr>
          <w:rFonts w:ascii="Arial" w:eastAsia="Times New Roman" w:hAnsi="Arial" w:cs="Arial"/>
          <w:bCs/>
          <w:sz w:val="20"/>
          <w:szCs w:val="18"/>
          <w:lang w:eastAsia="es-ES"/>
        </w:rPr>
      </w:pPr>
    </w:p>
    <w:p w14:paraId="1B2BE784" w14:textId="77777777" w:rsidR="00534C57" w:rsidRPr="00534C57" w:rsidRDefault="00534C57" w:rsidP="00534C57">
      <w:pPr>
        <w:spacing w:line="276" w:lineRule="auto"/>
        <w:jc w:val="center"/>
        <w:rPr>
          <w:rFonts w:ascii="Tahoma" w:eastAsia="Calibri" w:hAnsi="Tahoma" w:cs="Tahoma"/>
          <w:b/>
          <w:bCs/>
          <w:sz w:val="24"/>
          <w:szCs w:val="24"/>
          <w:lang w:val="es-CO"/>
        </w:rPr>
      </w:pPr>
      <w:r w:rsidRPr="00534C57">
        <w:rPr>
          <w:rFonts w:ascii="Tahoma" w:eastAsia="Calibri" w:hAnsi="Tahoma" w:cs="Tahoma"/>
          <w:b/>
          <w:bCs/>
          <w:sz w:val="24"/>
          <w:szCs w:val="24"/>
          <w:lang w:val="es-CO"/>
        </w:rPr>
        <w:t>TRIBUNAL SUPERIOR DEL DISTRITO JUDICIAL DE PEREIRA</w:t>
      </w:r>
    </w:p>
    <w:p w14:paraId="7E5D849F" w14:textId="77777777" w:rsidR="00534C57" w:rsidRPr="00534C57" w:rsidRDefault="00534C57" w:rsidP="00534C57">
      <w:pPr>
        <w:spacing w:line="276" w:lineRule="auto"/>
        <w:jc w:val="center"/>
        <w:rPr>
          <w:rFonts w:ascii="Tahoma" w:eastAsia="Calibri" w:hAnsi="Tahoma" w:cs="Tahoma"/>
          <w:b/>
          <w:bCs/>
          <w:sz w:val="24"/>
          <w:szCs w:val="24"/>
          <w:lang w:val="es-CO"/>
        </w:rPr>
      </w:pPr>
      <w:r w:rsidRPr="00534C57">
        <w:rPr>
          <w:rFonts w:ascii="Tahoma" w:eastAsia="Calibri" w:hAnsi="Tahoma" w:cs="Tahoma"/>
          <w:b/>
          <w:bCs/>
          <w:sz w:val="24"/>
          <w:szCs w:val="24"/>
          <w:lang w:val="es-CO"/>
        </w:rPr>
        <w:t>SALA DE DECISIÓN LABORAL No. 1</w:t>
      </w:r>
    </w:p>
    <w:p w14:paraId="64B5C783" w14:textId="77777777" w:rsidR="00534C57" w:rsidRPr="00534C57" w:rsidRDefault="00534C57" w:rsidP="00534C57">
      <w:pPr>
        <w:spacing w:line="276" w:lineRule="auto"/>
        <w:rPr>
          <w:rFonts w:ascii="Tahoma" w:eastAsia="Times New Roman" w:hAnsi="Tahoma" w:cs="Tahoma"/>
          <w:sz w:val="24"/>
          <w:szCs w:val="24"/>
          <w:lang w:val="es-CO"/>
        </w:rPr>
      </w:pPr>
    </w:p>
    <w:p w14:paraId="2CB3E141" w14:textId="77777777" w:rsidR="00534C57" w:rsidRPr="00534C57" w:rsidRDefault="00534C57" w:rsidP="009100C9">
      <w:pPr>
        <w:spacing w:line="276" w:lineRule="auto"/>
        <w:jc w:val="center"/>
        <w:textAlignment w:val="baseline"/>
        <w:rPr>
          <w:rFonts w:ascii="Tahoma" w:eastAsia="Times New Roman" w:hAnsi="Tahoma" w:cs="Tahoma"/>
          <w:sz w:val="24"/>
          <w:szCs w:val="24"/>
          <w:lang w:val="es-CO" w:eastAsia="es-CO"/>
        </w:rPr>
      </w:pPr>
      <w:r w:rsidRPr="00534C57">
        <w:rPr>
          <w:rFonts w:ascii="Tahoma" w:eastAsia="Times New Roman" w:hAnsi="Tahoma" w:cs="Tahoma"/>
          <w:sz w:val="24"/>
          <w:szCs w:val="24"/>
          <w:lang w:val="es-CO" w:eastAsia="es-CO"/>
        </w:rPr>
        <w:t>Magistrada Ponente: </w:t>
      </w:r>
      <w:r w:rsidRPr="00534C57">
        <w:rPr>
          <w:rFonts w:ascii="Tahoma" w:eastAsia="Times New Roman" w:hAnsi="Tahoma" w:cs="Tahoma"/>
          <w:b/>
          <w:bCs/>
          <w:sz w:val="24"/>
          <w:szCs w:val="24"/>
          <w:lang w:val="es-CO" w:eastAsia="es-CO"/>
        </w:rPr>
        <w:t>Ana Lucía Caicedo Calderón</w:t>
      </w:r>
      <w:r w:rsidRPr="00534C57">
        <w:rPr>
          <w:rFonts w:ascii="Tahoma" w:eastAsia="Times New Roman" w:hAnsi="Tahoma" w:cs="Tahoma"/>
          <w:sz w:val="24"/>
          <w:szCs w:val="24"/>
          <w:lang w:val="es-CO" w:eastAsia="es-CO"/>
        </w:rPr>
        <w:t> </w:t>
      </w:r>
    </w:p>
    <w:p w14:paraId="1104A41A" w14:textId="77777777" w:rsidR="00534C57" w:rsidRPr="00534C57" w:rsidRDefault="00534C57" w:rsidP="009100C9">
      <w:pPr>
        <w:spacing w:line="276" w:lineRule="auto"/>
        <w:rPr>
          <w:rFonts w:ascii="Tahoma" w:eastAsia="Times New Roman" w:hAnsi="Tahoma" w:cs="Tahoma"/>
          <w:sz w:val="24"/>
          <w:szCs w:val="24"/>
          <w:lang w:val="es-CO" w:eastAsia="es-CO"/>
        </w:rPr>
      </w:pPr>
    </w:p>
    <w:p w14:paraId="0D33D0CD" w14:textId="17DDFCED" w:rsidR="00DD5096" w:rsidRPr="009100C9" w:rsidRDefault="00DD5096" w:rsidP="009100C9">
      <w:pPr>
        <w:spacing w:line="276" w:lineRule="auto"/>
        <w:jc w:val="both"/>
        <w:rPr>
          <w:rFonts w:ascii="Tahoma" w:eastAsia="Times New Roman" w:hAnsi="Tahoma" w:cs="Tahoma"/>
          <w:sz w:val="24"/>
          <w:szCs w:val="24"/>
          <w:lang w:val="es-419" w:eastAsia="es-ES"/>
        </w:rPr>
      </w:pPr>
    </w:p>
    <w:p w14:paraId="523B2FE4" w14:textId="17A3DDCF" w:rsidR="1973ADD3" w:rsidRPr="009100C9" w:rsidRDefault="1973ADD3" w:rsidP="009100C9">
      <w:pPr>
        <w:spacing w:line="276" w:lineRule="auto"/>
        <w:ind w:right="49" w:firstLine="709"/>
        <w:contextualSpacing/>
        <w:jc w:val="center"/>
        <w:rPr>
          <w:rFonts w:ascii="Tahoma" w:eastAsia="Tahoma" w:hAnsi="Tahoma" w:cs="Tahoma"/>
          <w:color w:val="000000" w:themeColor="text1"/>
          <w:sz w:val="24"/>
          <w:szCs w:val="24"/>
          <w:lang w:val="es-CO"/>
        </w:rPr>
      </w:pPr>
      <w:r w:rsidRPr="009100C9">
        <w:rPr>
          <w:rFonts w:ascii="Tahoma" w:eastAsia="Tahoma" w:hAnsi="Tahoma" w:cs="Tahoma"/>
          <w:color w:val="000000" w:themeColor="text1"/>
          <w:sz w:val="24"/>
          <w:szCs w:val="24"/>
        </w:rPr>
        <w:t>Pereira, Risaralda, tres (03) de noviembre de dos mil veintitrés (2023)</w:t>
      </w:r>
    </w:p>
    <w:p w14:paraId="7DEEFDAC" w14:textId="3EA2BBF8" w:rsidR="1973ADD3" w:rsidRPr="009100C9" w:rsidRDefault="1973ADD3" w:rsidP="009100C9">
      <w:pPr>
        <w:spacing w:line="276" w:lineRule="auto"/>
        <w:ind w:right="49" w:firstLine="709"/>
        <w:contextualSpacing/>
        <w:jc w:val="center"/>
        <w:rPr>
          <w:rFonts w:ascii="Tahoma" w:eastAsia="Tahoma" w:hAnsi="Tahoma" w:cs="Tahoma"/>
          <w:color w:val="000000" w:themeColor="text1"/>
          <w:sz w:val="24"/>
          <w:szCs w:val="24"/>
          <w:lang w:val="es-CO"/>
        </w:rPr>
      </w:pPr>
      <w:r w:rsidRPr="009100C9">
        <w:rPr>
          <w:rFonts w:ascii="Tahoma" w:eastAsia="Tahoma" w:hAnsi="Tahoma" w:cs="Tahoma"/>
          <w:color w:val="000000" w:themeColor="text1"/>
          <w:sz w:val="24"/>
          <w:szCs w:val="24"/>
        </w:rPr>
        <w:t xml:space="preserve">Acta No. </w:t>
      </w:r>
      <w:r w:rsidR="45ACA4A5" w:rsidRPr="009100C9">
        <w:rPr>
          <w:rFonts w:ascii="Tahoma" w:eastAsia="Tahoma" w:hAnsi="Tahoma" w:cs="Tahoma"/>
          <w:color w:val="000000" w:themeColor="text1"/>
          <w:sz w:val="24"/>
          <w:szCs w:val="24"/>
        </w:rPr>
        <w:t>174</w:t>
      </w:r>
      <w:r w:rsidRPr="009100C9">
        <w:rPr>
          <w:rFonts w:ascii="Tahoma" w:eastAsia="Tahoma" w:hAnsi="Tahoma" w:cs="Tahoma"/>
          <w:color w:val="000000" w:themeColor="text1"/>
          <w:sz w:val="24"/>
          <w:szCs w:val="24"/>
        </w:rPr>
        <w:t xml:space="preserve"> del 02 de noviembre de 2023</w:t>
      </w:r>
    </w:p>
    <w:p w14:paraId="40DE2A02" w14:textId="68106EFE" w:rsidR="00E1750C" w:rsidRPr="009100C9" w:rsidRDefault="00B4485B" w:rsidP="009100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r w:rsidRPr="009100C9">
        <w:rPr>
          <w:rFonts w:cs="Tahoma"/>
          <w:sz w:val="24"/>
          <w:szCs w:val="24"/>
          <w:lang w:val="es-CO"/>
        </w:rPr>
        <w:tab/>
      </w:r>
    </w:p>
    <w:p w14:paraId="36E592E4" w14:textId="018293DC" w:rsidR="00CA6E6B" w:rsidRPr="009100C9" w:rsidRDefault="00B4485B" w:rsidP="009100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b/>
          <w:bCs/>
          <w:sz w:val="24"/>
          <w:szCs w:val="24"/>
          <w:lang w:val="es-CO"/>
        </w:rPr>
      </w:pPr>
      <w:r w:rsidRPr="009100C9">
        <w:rPr>
          <w:rFonts w:cs="Tahoma"/>
          <w:sz w:val="24"/>
          <w:szCs w:val="24"/>
          <w:lang w:val="es-CO"/>
        </w:rPr>
        <w:tab/>
      </w:r>
      <w:r w:rsidR="00BA72BA" w:rsidRPr="009100C9">
        <w:rPr>
          <w:rFonts w:eastAsia="Tahoma" w:cs="Tahoma"/>
          <w:sz w:val="24"/>
          <w:szCs w:val="24"/>
        </w:rPr>
        <w:t xml:space="preserve">Teniendo en cuenta que el artículo </w:t>
      </w:r>
      <w:r w:rsidR="00095732" w:rsidRPr="009100C9">
        <w:rPr>
          <w:rFonts w:eastAsia="Tahoma" w:cs="Tahoma"/>
          <w:sz w:val="24"/>
          <w:szCs w:val="24"/>
        </w:rPr>
        <w:t xml:space="preserve">13 </w:t>
      </w:r>
      <w:r w:rsidR="00BA72BA" w:rsidRPr="009100C9">
        <w:rPr>
          <w:rFonts w:eastAsia="Tahoma" w:cs="Tahoma"/>
          <w:sz w:val="24"/>
          <w:szCs w:val="24"/>
        </w:rPr>
        <w:t>de la Ley 2213 del 13 de junio de 2022</w:t>
      </w:r>
      <w:r w:rsidRPr="009100C9">
        <w:rPr>
          <w:rFonts w:cs="Tahoma"/>
          <w:sz w:val="24"/>
          <w:szCs w:val="24"/>
          <w:lang w:val="es-CO"/>
        </w:rPr>
        <w:t>, 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w:t>
      </w:r>
      <w:r w:rsidRPr="00DD6043">
        <w:rPr>
          <w:rFonts w:cs="Tahoma"/>
          <w:sz w:val="24"/>
          <w:szCs w:val="24"/>
          <w:lang w:val="es-CO"/>
        </w:rPr>
        <w:t xml:space="preserve">a por las Magistradas </w:t>
      </w:r>
      <w:r w:rsidRPr="00DD6043">
        <w:rPr>
          <w:rFonts w:cs="Tahoma"/>
          <w:bCs/>
          <w:sz w:val="24"/>
          <w:szCs w:val="24"/>
          <w:lang w:val="es-CO"/>
        </w:rPr>
        <w:t>ANA LUCÍA CAICEDO CALDERÓN</w:t>
      </w:r>
      <w:r w:rsidRPr="00DD6043">
        <w:rPr>
          <w:rFonts w:cs="Tahoma"/>
          <w:sz w:val="24"/>
          <w:szCs w:val="24"/>
          <w:lang w:val="es-CO"/>
        </w:rPr>
        <w:t xml:space="preserve"> como Ponente, </w:t>
      </w:r>
      <w:r w:rsidRPr="00DD6043">
        <w:rPr>
          <w:rFonts w:cs="Tahoma"/>
          <w:bCs/>
          <w:sz w:val="24"/>
          <w:szCs w:val="24"/>
          <w:lang w:val="es-CO"/>
        </w:rPr>
        <w:t>OLGA LUCÍA HOYOS SEPÚLVEDA</w:t>
      </w:r>
      <w:r w:rsidRPr="00DD6043">
        <w:rPr>
          <w:rFonts w:cs="Tahoma"/>
          <w:sz w:val="24"/>
          <w:szCs w:val="24"/>
          <w:lang w:val="es-CO"/>
        </w:rPr>
        <w:t xml:space="preserve"> y el Magistrado </w:t>
      </w:r>
      <w:r w:rsidRPr="00DD6043">
        <w:rPr>
          <w:rFonts w:cs="Tahoma"/>
          <w:bCs/>
          <w:sz w:val="24"/>
          <w:szCs w:val="24"/>
          <w:lang w:val="es-CO"/>
        </w:rPr>
        <w:t xml:space="preserve">GERMÁN </w:t>
      </w:r>
      <w:r w:rsidR="00DD6043" w:rsidRPr="00DD6043">
        <w:rPr>
          <w:rFonts w:cs="Tahoma"/>
          <w:bCs/>
          <w:sz w:val="24"/>
          <w:szCs w:val="24"/>
          <w:lang w:val="es-CO"/>
        </w:rPr>
        <w:lastRenderedPageBreak/>
        <w:t>DARÍO</w:t>
      </w:r>
      <w:r w:rsidRPr="00DD6043">
        <w:rPr>
          <w:rFonts w:cs="Tahoma"/>
          <w:bCs/>
          <w:sz w:val="24"/>
          <w:szCs w:val="24"/>
          <w:lang w:val="es-CO"/>
        </w:rPr>
        <w:t xml:space="preserve"> GOEZ VINASCO</w:t>
      </w:r>
      <w:r w:rsidRPr="00DD6043">
        <w:rPr>
          <w:rFonts w:cs="Tahoma"/>
          <w:sz w:val="24"/>
          <w:szCs w:val="24"/>
          <w:lang w:val="es-CO"/>
        </w:rPr>
        <w:t xml:space="preserve">, </w:t>
      </w:r>
      <w:r w:rsidRPr="009100C9">
        <w:rPr>
          <w:rFonts w:cs="Tahoma"/>
          <w:sz w:val="24"/>
          <w:szCs w:val="24"/>
          <w:lang w:val="es-CO"/>
        </w:rPr>
        <w:t xml:space="preserve">procede a proferir </w:t>
      </w:r>
      <w:r w:rsidR="001367A4" w:rsidRPr="009100C9">
        <w:rPr>
          <w:rFonts w:cs="Tahoma"/>
          <w:sz w:val="24"/>
          <w:szCs w:val="24"/>
          <w:lang w:val="es-CO"/>
        </w:rPr>
        <w:t>la</w:t>
      </w:r>
      <w:r w:rsidRPr="009100C9">
        <w:rPr>
          <w:rFonts w:cs="Tahoma"/>
          <w:sz w:val="24"/>
          <w:szCs w:val="24"/>
          <w:lang w:val="es-CO"/>
        </w:rPr>
        <w:t xml:space="preserve"> siguiente</w:t>
      </w:r>
      <w:r w:rsidR="001367A4" w:rsidRPr="009100C9">
        <w:rPr>
          <w:rFonts w:cs="Tahoma"/>
          <w:sz w:val="24"/>
          <w:szCs w:val="24"/>
          <w:lang w:val="es-CO"/>
        </w:rPr>
        <w:t xml:space="preserve"> sentencia</w:t>
      </w:r>
      <w:r w:rsidRPr="009100C9">
        <w:rPr>
          <w:rFonts w:cs="Tahoma"/>
          <w:sz w:val="24"/>
          <w:szCs w:val="24"/>
          <w:lang w:val="es-CO"/>
        </w:rPr>
        <w:t xml:space="preserve"> escrit</w:t>
      </w:r>
      <w:r w:rsidR="001367A4" w:rsidRPr="009100C9">
        <w:rPr>
          <w:rFonts w:cs="Tahoma"/>
          <w:sz w:val="24"/>
          <w:szCs w:val="24"/>
          <w:lang w:val="es-CO"/>
        </w:rPr>
        <w:t>a</w:t>
      </w:r>
      <w:r w:rsidRPr="009100C9">
        <w:rPr>
          <w:rFonts w:cs="Tahoma"/>
          <w:sz w:val="24"/>
          <w:szCs w:val="24"/>
          <w:lang w:val="es-CO"/>
        </w:rPr>
        <w:t xml:space="preserve"> dentro del </w:t>
      </w:r>
      <w:bookmarkStart w:id="2" w:name="_Hlk146524086"/>
      <w:r w:rsidRPr="009100C9">
        <w:rPr>
          <w:rFonts w:cs="Tahoma"/>
          <w:sz w:val="24"/>
          <w:szCs w:val="24"/>
          <w:lang w:val="es-CO"/>
        </w:rPr>
        <w:t xml:space="preserve">proceso </w:t>
      </w:r>
      <w:r w:rsidRPr="00DD6043">
        <w:rPr>
          <w:rFonts w:cs="Tahoma"/>
          <w:b/>
          <w:sz w:val="24"/>
          <w:szCs w:val="24"/>
          <w:lang w:val="es-CO"/>
        </w:rPr>
        <w:t>ordinario laboral</w:t>
      </w:r>
      <w:r w:rsidRPr="009100C9">
        <w:rPr>
          <w:rFonts w:cs="Tahoma"/>
          <w:sz w:val="24"/>
          <w:szCs w:val="24"/>
          <w:lang w:val="es-CO"/>
        </w:rPr>
        <w:t xml:space="preserve"> instaurado por</w:t>
      </w:r>
      <w:bookmarkStart w:id="3" w:name="_Hlk125923251"/>
      <w:r w:rsidR="000A1FCF" w:rsidRPr="009100C9">
        <w:rPr>
          <w:rFonts w:cs="Tahoma"/>
          <w:sz w:val="24"/>
          <w:szCs w:val="24"/>
          <w:lang w:val="es-CO"/>
        </w:rPr>
        <w:t xml:space="preserve"> </w:t>
      </w:r>
      <w:r w:rsidR="00DD6043" w:rsidRPr="009100C9">
        <w:rPr>
          <w:rFonts w:cs="Tahoma"/>
          <w:b/>
          <w:sz w:val="24"/>
          <w:szCs w:val="24"/>
          <w:lang w:val="es-419"/>
        </w:rPr>
        <w:t>Hosheider Marín Marín</w:t>
      </w:r>
      <w:r w:rsidR="00DD6043" w:rsidRPr="009100C9">
        <w:rPr>
          <w:rFonts w:cs="Tahoma"/>
          <w:bCs/>
          <w:sz w:val="24"/>
          <w:szCs w:val="24"/>
          <w:lang w:val="es-419"/>
        </w:rPr>
        <w:t xml:space="preserve"> </w:t>
      </w:r>
      <w:r w:rsidR="00116776" w:rsidRPr="009100C9">
        <w:rPr>
          <w:rFonts w:cs="Tahoma"/>
          <w:bCs/>
          <w:sz w:val="24"/>
          <w:szCs w:val="24"/>
          <w:lang w:val="es-419"/>
        </w:rPr>
        <w:t>y</w:t>
      </w:r>
      <w:r w:rsidR="00116776" w:rsidRPr="009100C9">
        <w:rPr>
          <w:rFonts w:cs="Tahoma"/>
          <w:b/>
          <w:sz w:val="24"/>
          <w:szCs w:val="24"/>
          <w:lang w:val="es-419"/>
        </w:rPr>
        <w:t xml:space="preserve"> </w:t>
      </w:r>
      <w:r w:rsidR="00DD6043" w:rsidRPr="009100C9">
        <w:rPr>
          <w:rFonts w:cs="Tahoma"/>
          <w:b/>
          <w:sz w:val="24"/>
          <w:szCs w:val="24"/>
          <w:lang w:val="es-419"/>
        </w:rPr>
        <w:t>Gloria Elena Restrepo Mesa</w:t>
      </w:r>
      <w:r w:rsidR="00116776" w:rsidRPr="009100C9">
        <w:rPr>
          <w:rFonts w:cs="Tahoma"/>
          <w:b/>
          <w:sz w:val="24"/>
          <w:szCs w:val="24"/>
          <w:lang w:val="es-CO"/>
        </w:rPr>
        <w:t xml:space="preserve"> </w:t>
      </w:r>
      <w:r w:rsidR="00BC641D" w:rsidRPr="009100C9">
        <w:rPr>
          <w:rFonts w:cs="Tahoma"/>
          <w:sz w:val="24"/>
          <w:szCs w:val="24"/>
          <w:lang w:val="es-CO"/>
        </w:rPr>
        <w:t xml:space="preserve">en contra de </w:t>
      </w:r>
      <w:r w:rsidR="00DD6043" w:rsidRPr="00DD6043">
        <w:rPr>
          <w:rFonts w:cs="Tahoma"/>
          <w:sz w:val="24"/>
          <w:szCs w:val="24"/>
          <w:lang w:val="es-CO"/>
        </w:rPr>
        <w:t>la</w:t>
      </w:r>
      <w:r w:rsidR="00DD6043" w:rsidRPr="009100C9">
        <w:rPr>
          <w:rFonts w:cs="Tahoma"/>
          <w:b/>
          <w:sz w:val="24"/>
          <w:szCs w:val="24"/>
          <w:lang w:val="es-CO"/>
        </w:rPr>
        <w:t xml:space="preserve"> Administradora de Fondos de Pensiones y Cesantías</w:t>
      </w:r>
      <w:r w:rsidR="00BC641D" w:rsidRPr="009100C9">
        <w:rPr>
          <w:rFonts w:cs="Tahoma"/>
          <w:b/>
          <w:caps/>
          <w:sz w:val="24"/>
          <w:szCs w:val="24"/>
          <w:lang w:val="es-CO"/>
        </w:rPr>
        <w:t xml:space="preserve"> Pr</w:t>
      </w:r>
      <w:r w:rsidR="00116776" w:rsidRPr="009100C9">
        <w:rPr>
          <w:rFonts w:cs="Tahoma"/>
          <w:b/>
          <w:caps/>
          <w:sz w:val="24"/>
          <w:szCs w:val="24"/>
          <w:lang w:val="es-CO"/>
        </w:rPr>
        <w:t>otección</w:t>
      </w:r>
      <w:r w:rsidR="00BC641D" w:rsidRPr="009100C9">
        <w:rPr>
          <w:rFonts w:cs="Tahoma"/>
          <w:b/>
          <w:caps/>
          <w:sz w:val="24"/>
          <w:szCs w:val="24"/>
          <w:lang w:val="es-CO"/>
        </w:rPr>
        <w:t xml:space="preserve"> S.A.</w:t>
      </w:r>
      <w:bookmarkEnd w:id="2"/>
    </w:p>
    <w:bookmarkEnd w:id="3"/>
    <w:p w14:paraId="29354DB5" w14:textId="734FD6BD" w:rsidR="00B4485B" w:rsidRPr="009100C9" w:rsidRDefault="00B4485B" w:rsidP="009100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p>
    <w:p w14:paraId="0D0FBCE3" w14:textId="40D7A1B1" w:rsidR="00B4485B" w:rsidRPr="009100C9" w:rsidRDefault="00B4485B" w:rsidP="009100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cs="Tahoma"/>
          <w:b/>
          <w:bCs/>
          <w:sz w:val="24"/>
          <w:szCs w:val="24"/>
          <w:lang w:val="es-CO"/>
        </w:rPr>
      </w:pPr>
      <w:r w:rsidRPr="009100C9">
        <w:rPr>
          <w:rFonts w:cs="Tahoma"/>
          <w:b/>
          <w:bCs/>
          <w:sz w:val="24"/>
          <w:szCs w:val="24"/>
          <w:lang w:val="es-CO"/>
        </w:rPr>
        <w:t>PUNTO A TRATAR</w:t>
      </w:r>
    </w:p>
    <w:p w14:paraId="2B62ED53" w14:textId="0D3763D2" w:rsidR="00B4485B" w:rsidRPr="009100C9" w:rsidRDefault="00B4485B" w:rsidP="009100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rFonts w:cs="Tahoma"/>
          <w:b/>
          <w:bCs/>
          <w:sz w:val="24"/>
          <w:szCs w:val="24"/>
          <w:lang w:val="es-CO"/>
        </w:rPr>
      </w:pPr>
    </w:p>
    <w:p w14:paraId="1F81F36D" w14:textId="15F5C7D1" w:rsidR="00B4485B" w:rsidRPr="009100C9" w:rsidRDefault="00B4485B" w:rsidP="009100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r w:rsidRPr="009100C9">
        <w:rPr>
          <w:rFonts w:cs="Tahoma"/>
          <w:sz w:val="24"/>
          <w:szCs w:val="24"/>
          <w:lang w:val="es-CO"/>
        </w:rPr>
        <w:tab/>
        <w:t>Por medio de esta providencia procede la</w:t>
      </w:r>
      <w:r w:rsidR="00680720" w:rsidRPr="009100C9">
        <w:rPr>
          <w:rFonts w:cs="Tahoma"/>
          <w:sz w:val="24"/>
          <w:szCs w:val="24"/>
          <w:lang w:val="es-CO"/>
        </w:rPr>
        <w:t xml:space="preserve"> Sala</w:t>
      </w:r>
      <w:r w:rsidRPr="009100C9">
        <w:rPr>
          <w:rFonts w:cs="Tahoma"/>
          <w:sz w:val="24"/>
          <w:szCs w:val="24"/>
          <w:lang w:val="es-CO"/>
        </w:rPr>
        <w:t xml:space="preserve"> </w:t>
      </w:r>
      <w:r w:rsidR="00312190" w:rsidRPr="009100C9">
        <w:rPr>
          <w:rFonts w:cs="Tahoma"/>
          <w:sz w:val="24"/>
          <w:szCs w:val="24"/>
          <w:lang w:val="es-CO"/>
        </w:rPr>
        <w:t>a re</w:t>
      </w:r>
      <w:r w:rsidR="001367A4" w:rsidRPr="009100C9">
        <w:rPr>
          <w:rFonts w:cs="Tahoma"/>
          <w:sz w:val="24"/>
          <w:szCs w:val="24"/>
          <w:lang w:val="es-CO"/>
        </w:rPr>
        <w:t xml:space="preserve">solver </w:t>
      </w:r>
      <w:r w:rsidR="0040013A" w:rsidRPr="009100C9">
        <w:rPr>
          <w:rFonts w:cs="Tahoma"/>
          <w:sz w:val="24"/>
          <w:szCs w:val="24"/>
          <w:lang w:val="es-CO"/>
        </w:rPr>
        <w:t>el</w:t>
      </w:r>
      <w:r w:rsidR="000A1FCF" w:rsidRPr="009100C9">
        <w:rPr>
          <w:rFonts w:cs="Tahoma"/>
          <w:sz w:val="24"/>
          <w:szCs w:val="24"/>
          <w:lang w:val="es-CO"/>
        </w:rPr>
        <w:t xml:space="preserve"> recurso de apelación</w:t>
      </w:r>
      <w:r w:rsidR="0089006B" w:rsidRPr="009100C9">
        <w:rPr>
          <w:rFonts w:cs="Tahoma"/>
          <w:sz w:val="24"/>
          <w:szCs w:val="24"/>
          <w:lang w:val="es-CO"/>
        </w:rPr>
        <w:t xml:space="preserve"> interpuesto</w:t>
      </w:r>
      <w:r w:rsidR="005F6B49" w:rsidRPr="009100C9">
        <w:rPr>
          <w:rFonts w:cs="Tahoma"/>
          <w:sz w:val="24"/>
          <w:szCs w:val="24"/>
          <w:lang w:val="es-CO"/>
        </w:rPr>
        <w:t xml:space="preserve"> por </w:t>
      </w:r>
      <w:r w:rsidR="00575EDC" w:rsidRPr="009100C9">
        <w:rPr>
          <w:rFonts w:cs="Tahoma"/>
          <w:sz w:val="24"/>
          <w:szCs w:val="24"/>
          <w:lang w:val="es-CO"/>
        </w:rPr>
        <w:t xml:space="preserve">la demandada, </w:t>
      </w:r>
      <w:r w:rsidR="005F6B49" w:rsidRPr="009100C9">
        <w:rPr>
          <w:rFonts w:cs="Tahoma"/>
          <w:sz w:val="24"/>
          <w:szCs w:val="24"/>
          <w:lang w:val="es-CO"/>
        </w:rPr>
        <w:t>Protección S.A</w:t>
      </w:r>
      <w:r w:rsidR="0089650E" w:rsidRPr="009100C9">
        <w:rPr>
          <w:rFonts w:cs="Tahoma"/>
          <w:sz w:val="24"/>
          <w:szCs w:val="24"/>
          <w:lang w:val="es-CO"/>
        </w:rPr>
        <w:t>.</w:t>
      </w:r>
      <w:r w:rsidR="00575EDC" w:rsidRPr="009100C9">
        <w:rPr>
          <w:rFonts w:cs="Tahoma"/>
          <w:sz w:val="24"/>
          <w:szCs w:val="24"/>
          <w:lang w:val="es-CO"/>
        </w:rPr>
        <w:t>,</w:t>
      </w:r>
      <w:r w:rsidR="0089650E" w:rsidRPr="009100C9">
        <w:rPr>
          <w:rFonts w:cs="Tahoma"/>
          <w:sz w:val="24"/>
          <w:szCs w:val="24"/>
          <w:lang w:val="es-CO"/>
        </w:rPr>
        <w:t xml:space="preserve"> en </w:t>
      </w:r>
      <w:r w:rsidR="0089006B" w:rsidRPr="009100C9">
        <w:rPr>
          <w:rFonts w:cs="Tahoma"/>
          <w:sz w:val="24"/>
          <w:szCs w:val="24"/>
          <w:lang w:val="es-CO"/>
        </w:rPr>
        <w:t>contra</w:t>
      </w:r>
      <w:r w:rsidR="0089650E" w:rsidRPr="009100C9">
        <w:rPr>
          <w:rFonts w:cs="Tahoma"/>
          <w:sz w:val="24"/>
          <w:szCs w:val="24"/>
          <w:lang w:val="es-CO"/>
        </w:rPr>
        <w:t xml:space="preserve"> de</w:t>
      </w:r>
      <w:r w:rsidR="0089006B" w:rsidRPr="009100C9">
        <w:rPr>
          <w:rFonts w:cs="Tahoma"/>
          <w:sz w:val="24"/>
          <w:szCs w:val="24"/>
          <w:lang w:val="es-CO"/>
        </w:rPr>
        <w:t xml:space="preserve"> la sentencia dictada por el Juzgado </w:t>
      </w:r>
      <w:r w:rsidR="002F10A5" w:rsidRPr="009100C9">
        <w:rPr>
          <w:rFonts w:cs="Tahoma"/>
          <w:sz w:val="24"/>
          <w:szCs w:val="24"/>
          <w:lang w:val="es-CO"/>
        </w:rPr>
        <w:t>Primero</w:t>
      </w:r>
      <w:r w:rsidR="00BC641D" w:rsidRPr="009100C9">
        <w:rPr>
          <w:rFonts w:cs="Tahoma"/>
          <w:sz w:val="24"/>
          <w:szCs w:val="24"/>
          <w:lang w:val="es-CO"/>
        </w:rPr>
        <w:t xml:space="preserve"> Laboral</w:t>
      </w:r>
      <w:r w:rsidR="0089006B" w:rsidRPr="009100C9">
        <w:rPr>
          <w:rFonts w:cs="Tahoma"/>
          <w:sz w:val="24"/>
          <w:szCs w:val="24"/>
          <w:lang w:val="es-CO"/>
        </w:rPr>
        <w:t xml:space="preserve"> del Circuito de Pereira el 2</w:t>
      </w:r>
      <w:r w:rsidR="002F10A5" w:rsidRPr="009100C9">
        <w:rPr>
          <w:rFonts w:cs="Tahoma"/>
          <w:sz w:val="24"/>
          <w:szCs w:val="24"/>
          <w:lang w:val="es-CO"/>
        </w:rPr>
        <w:t xml:space="preserve">4 de mayo </w:t>
      </w:r>
      <w:r w:rsidR="0089006B" w:rsidRPr="009100C9">
        <w:rPr>
          <w:rFonts w:cs="Tahoma"/>
          <w:sz w:val="24"/>
          <w:szCs w:val="24"/>
          <w:lang w:val="es-CO"/>
        </w:rPr>
        <w:t xml:space="preserve">de 2023. </w:t>
      </w:r>
      <w:r w:rsidR="00312190" w:rsidRPr="009100C9">
        <w:rPr>
          <w:rFonts w:cs="Tahoma"/>
          <w:sz w:val="24"/>
          <w:szCs w:val="24"/>
          <w:lang w:val="es-CO"/>
        </w:rPr>
        <w:t xml:space="preserve">Para ello se tiene en cuenta lo siguiente: </w:t>
      </w:r>
    </w:p>
    <w:p w14:paraId="1D4721C6" w14:textId="77777777" w:rsidR="006B0B9E" w:rsidRPr="009100C9" w:rsidRDefault="006B0B9E" w:rsidP="009100C9">
      <w:pPr>
        <w:spacing w:line="276" w:lineRule="auto"/>
        <w:rPr>
          <w:rFonts w:ascii="Tahoma" w:hAnsi="Tahoma" w:cs="Tahoma"/>
          <w:b/>
          <w:sz w:val="24"/>
          <w:szCs w:val="24"/>
          <w:lang w:val="es-CO"/>
        </w:rPr>
      </w:pPr>
    </w:p>
    <w:p w14:paraId="4E4C7FA9" w14:textId="2AADD637" w:rsidR="00057A11" w:rsidRPr="009100C9" w:rsidRDefault="00BA72BA" w:rsidP="009100C9">
      <w:pPr>
        <w:pStyle w:val="Prrafodelista"/>
        <w:numPr>
          <w:ilvl w:val="0"/>
          <w:numId w:val="1"/>
        </w:numPr>
        <w:spacing w:line="276" w:lineRule="auto"/>
        <w:jc w:val="center"/>
        <w:rPr>
          <w:rFonts w:ascii="Tahoma" w:hAnsi="Tahoma" w:cs="Tahoma"/>
          <w:b/>
          <w:sz w:val="24"/>
          <w:szCs w:val="24"/>
          <w:lang w:val="es-CO"/>
        </w:rPr>
      </w:pPr>
      <w:r w:rsidRPr="009100C9">
        <w:rPr>
          <w:rFonts w:ascii="Tahoma" w:hAnsi="Tahoma" w:cs="Tahoma"/>
          <w:b/>
          <w:sz w:val="24"/>
          <w:szCs w:val="24"/>
          <w:lang w:val="es-CO"/>
        </w:rPr>
        <w:t>La demanda y la contestación</w:t>
      </w:r>
      <w:r w:rsidR="00BC656E" w:rsidRPr="009100C9">
        <w:rPr>
          <w:rFonts w:ascii="Tahoma" w:hAnsi="Tahoma" w:cs="Tahoma"/>
          <w:b/>
          <w:sz w:val="24"/>
          <w:szCs w:val="24"/>
          <w:lang w:val="es-CO"/>
        </w:rPr>
        <w:t xml:space="preserve"> de la demanda</w:t>
      </w:r>
    </w:p>
    <w:p w14:paraId="1271F048" w14:textId="77777777" w:rsidR="002939DB" w:rsidRPr="009100C9" w:rsidRDefault="002939DB" w:rsidP="009100C9">
      <w:pPr>
        <w:spacing w:line="276" w:lineRule="auto"/>
        <w:rPr>
          <w:rFonts w:ascii="Tahoma" w:hAnsi="Tahoma" w:cs="Tahoma"/>
          <w:b/>
          <w:sz w:val="24"/>
          <w:szCs w:val="24"/>
          <w:lang w:val="es-CO"/>
        </w:rPr>
      </w:pPr>
    </w:p>
    <w:p w14:paraId="2C1ABAFC" w14:textId="27AA554B" w:rsidR="00FF644C" w:rsidRPr="009100C9" w:rsidRDefault="00BA72BA" w:rsidP="009100C9">
      <w:pPr>
        <w:spacing w:line="276" w:lineRule="auto"/>
        <w:ind w:firstLine="708"/>
        <w:jc w:val="both"/>
        <w:rPr>
          <w:rFonts w:ascii="Tahoma" w:hAnsi="Tahoma" w:cs="Tahoma"/>
          <w:sz w:val="24"/>
          <w:szCs w:val="24"/>
          <w:lang w:val="es-CO"/>
        </w:rPr>
      </w:pPr>
      <w:r w:rsidRPr="009100C9">
        <w:rPr>
          <w:rFonts w:ascii="Tahoma" w:hAnsi="Tahoma" w:cs="Tahoma"/>
          <w:sz w:val="24"/>
          <w:szCs w:val="24"/>
          <w:lang w:val="es-CO"/>
        </w:rPr>
        <w:t>Solicit</w:t>
      </w:r>
      <w:r w:rsidR="001E7324" w:rsidRPr="009100C9">
        <w:rPr>
          <w:rFonts w:ascii="Tahoma" w:hAnsi="Tahoma" w:cs="Tahoma"/>
          <w:sz w:val="24"/>
          <w:szCs w:val="24"/>
          <w:lang w:val="es-CO"/>
        </w:rPr>
        <w:t xml:space="preserve">an los aludidos </w:t>
      </w:r>
      <w:r w:rsidRPr="009100C9">
        <w:rPr>
          <w:rFonts w:ascii="Tahoma" w:hAnsi="Tahoma" w:cs="Tahoma"/>
          <w:sz w:val="24"/>
          <w:szCs w:val="24"/>
          <w:lang w:val="es-CO"/>
        </w:rPr>
        <w:t>demandante</w:t>
      </w:r>
      <w:r w:rsidR="001E7324" w:rsidRPr="009100C9">
        <w:rPr>
          <w:rFonts w:ascii="Tahoma" w:hAnsi="Tahoma" w:cs="Tahoma"/>
          <w:sz w:val="24"/>
          <w:szCs w:val="24"/>
          <w:lang w:val="es-CO"/>
        </w:rPr>
        <w:t>s</w:t>
      </w:r>
      <w:r w:rsidRPr="009100C9">
        <w:rPr>
          <w:rFonts w:ascii="Tahoma" w:hAnsi="Tahoma" w:cs="Tahoma"/>
          <w:sz w:val="24"/>
          <w:szCs w:val="24"/>
          <w:lang w:val="es-CO"/>
        </w:rPr>
        <w:t xml:space="preserve"> que</w:t>
      </w:r>
      <w:r w:rsidR="00EC0948" w:rsidRPr="009100C9">
        <w:rPr>
          <w:rFonts w:ascii="Tahoma" w:hAnsi="Tahoma" w:cs="Tahoma"/>
          <w:sz w:val="24"/>
          <w:szCs w:val="24"/>
          <w:lang w:val="es-CO"/>
        </w:rPr>
        <w:t xml:space="preserve"> se </w:t>
      </w:r>
      <w:r w:rsidR="00FF644C" w:rsidRPr="009100C9">
        <w:rPr>
          <w:rFonts w:ascii="Tahoma" w:hAnsi="Tahoma" w:cs="Tahoma"/>
          <w:sz w:val="24"/>
          <w:szCs w:val="24"/>
          <w:lang w:val="es-CO"/>
        </w:rPr>
        <w:t>declare que</w:t>
      </w:r>
      <w:r w:rsidR="0018500C" w:rsidRPr="009100C9">
        <w:rPr>
          <w:rFonts w:ascii="Tahoma" w:hAnsi="Tahoma" w:cs="Tahoma"/>
          <w:sz w:val="24"/>
          <w:szCs w:val="24"/>
          <w:lang w:val="es-CO"/>
        </w:rPr>
        <w:t>,</w:t>
      </w:r>
      <w:r w:rsidR="00FF644C" w:rsidRPr="009100C9">
        <w:rPr>
          <w:rFonts w:ascii="Tahoma" w:hAnsi="Tahoma" w:cs="Tahoma"/>
          <w:sz w:val="24"/>
          <w:szCs w:val="24"/>
          <w:lang w:val="es-CO"/>
        </w:rPr>
        <w:t xml:space="preserve"> en calidad de </w:t>
      </w:r>
      <w:r w:rsidR="001E7324" w:rsidRPr="009100C9">
        <w:rPr>
          <w:rFonts w:ascii="Tahoma" w:hAnsi="Tahoma" w:cs="Tahoma"/>
          <w:sz w:val="24"/>
          <w:szCs w:val="24"/>
          <w:lang w:val="es-CO"/>
        </w:rPr>
        <w:t>padres</w:t>
      </w:r>
      <w:r w:rsidR="0018500C" w:rsidRPr="009100C9">
        <w:rPr>
          <w:rFonts w:ascii="Tahoma" w:hAnsi="Tahoma" w:cs="Tahoma"/>
          <w:sz w:val="24"/>
          <w:szCs w:val="24"/>
          <w:lang w:val="es-CO"/>
        </w:rPr>
        <w:t>,</w:t>
      </w:r>
      <w:r w:rsidR="001E7324" w:rsidRPr="009100C9">
        <w:rPr>
          <w:rFonts w:ascii="Tahoma" w:hAnsi="Tahoma" w:cs="Tahoma"/>
          <w:sz w:val="24"/>
          <w:szCs w:val="24"/>
          <w:lang w:val="es-CO"/>
        </w:rPr>
        <w:t xml:space="preserve"> son</w:t>
      </w:r>
      <w:r w:rsidR="00FF644C" w:rsidRPr="009100C9">
        <w:rPr>
          <w:rFonts w:ascii="Tahoma" w:hAnsi="Tahoma" w:cs="Tahoma"/>
          <w:sz w:val="24"/>
          <w:szCs w:val="24"/>
          <w:lang w:val="es-CO"/>
        </w:rPr>
        <w:t xml:space="preserve"> beneficiari</w:t>
      </w:r>
      <w:r w:rsidR="001E7324" w:rsidRPr="009100C9">
        <w:rPr>
          <w:rFonts w:ascii="Tahoma" w:hAnsi="Tahoma" w:cs="Tahoma"/>
          <w:sz w:val="24"/>
          <w:szCs w:val="24"/>
          <w:lang w:val="es-CO"/>
        </w:rPr>
        <w:t>os</w:t>
      </w:r>
      <w:r w:rsidR="00FF644C" w:rsidRPr="009100C9">
        <w:rPr>
          <w:rFonts w:ascii="Tahoma" w:hAnsi="Tahoma" w:cs="Tahoma"/>
          <w:sz w:val="24"/>
          <w:szCs w:val="24"/>
          <w:lang w:val="es-CO"/>
        </w:rPr>
        <w:t xml:space="preserve"> de la pensión de sobrevivientes causada </w:t>
      </w:r>
      <w:r w:rsidR="0014007A" w:rsidRPr="009100C9">
        <w:rPr>
          <w:rFonts w:ascii="Tahoma" w:hAnsi="Tahoma" w:cs="Tahoma"/>
          <w:sz w:val="24"/>
          <w:szCs w:val="24"/>
          <w:lang w:val="es-CO"/>
        </w:rPr>
        <w:t>con ocasión del fallecimiento de</w:t>
      </w:r>
      <w:r w:rsidR="001E7324" w:rsidRPr="009100C9">
        <w:rPr>
          <w:rFonts w:ascii="Tahoma" w:hAnsi="Tahoma" w:cs="Tahoma"/>
          <w:sz w:val="24"/>
          <w:szCs w:val="24"/>
          <w:lang w:val="es-CO"/>
        </w:rPr>
        <w:t xml:space="preserve"> </w:t>
      </w:r>
      <w:r w:rsidR="0017170D" w:rsidRPr="009100C9">
        <w:rPr>
          <w:rFonts w:ascii="Tahoma" w:hAnsi="Tahoma" w:cs="Tahoma"/>
          <w:sz w:val="24"/>
          <w:szCs w:val="24"/>
          <w:lang w:val="es-CO"/>
        </w:rPr>
        <w:t>Giovanny Marín Restrepo</w:t>
      </w:r>
      <w:r w:rsidR="001E7324" w:rsidRPr="009100C9">
        <w:rPr>
          <w:rFonts w:ascii="Tahoma" w:hAnsi="Tahoma" w:cs="Tahoma"/>
          <w:sz w:val="24"/>
          <w:szCs w:val="24"/>
          <w:lang w:val="es-CO"/>
        </w:rPr>
        <w:t>, y</w:t>
      </w:r>
      <w:r w:rsidR="0014007A" w:rsidRPr="009100C9">
        <w:rPr>
          <w:rFonts w:ascii="Tahoma" w:hAnsi="Tahoma" w:cs="Tahoma"/>
          <w:sz w:val="24"/>
          <w:szCs w:val="24"/>
          <w:lang w:val="es-CO"/>
        </w:rPr>
        <w:t>,</w:t>
      </w:r>
      <w:r w:rsidR="001E7324" w:rsidRPr="009100C9">
        <w:rPr>
          <w:rFonts w:ascii="Tahoma" w:hAnsi="Tahoma" w:cs="Tahoma"/>
          <w:sz w:val="24"/>
          <w:szCs w:val="24"/>
          <w:lang w:val="es-CO"/>
        </w:rPr>
        <w:t xml:space="preserve"> e</w:t>
      </w:r>
      <w:r w:rsidR="00FF644C" w:rsidRPr="009100C9">
        <w:rPr>
          <w:rFonts w:ascii="Tahoma" w:hAnsi="Tahoma" w:cs="Tahoma"/>
          <w:sz w:val="24"/>
          <w:szCs w:val="24"/>
          <w:lang w:val="es-CO"/>
        </w:rPr>
        <w:t>n consecuencia, se conden</w:t>
      </w:r>
      <w:r w:rsidR="78B086D2" w:rsidRPr="009100C9">
        <w:rPr>
          <w:rFonts w:ascii="Tahoma" w:hAnsi="Tahoma" w:cs="Tahoma"/>
          <w:sz w:val="24"/>
          <w:szCs w:val="24"/>
          <w:lang w:val="es-CO"/>
        </w:rPr>
        <w:t>e</w:t>
      </w:r>
      <w:r w:rsidR="00FF644C" w:rsidRPr="009100C9">
        <w:rPr>
          <w:rFonts w:ascii="Tahoma" w:hAnsi="Tahoma" w:cs="Tahoma"/>
          <w:sz w:val="24"/>
          <w:szCs w:val="24"/>
          <w:lang w:val="es-CO"/>
        </w:rPr>
        <w:t xml:space="preserve"> a la Administradora </w:t>
      </w:r>
      <w:r w:rsidR="001E7324" w:rsidRPr="009100C9">
        <w:rPr>
          <w:rFonts w:ascii="Tahoma" w:hAnsi="Tahoma" w:cs="Tahoma"/>
          <w:sz w:val="24"/>
          <w:szCs w:val="24"/>
          <w:lang w:val="es-CO"/>
        </w:rPr>
        <w:t>de Fondos de Pensiones y Cesantías P</w:t>
      </w:r>
      <w:r w:rsidR="0017170D" w:rsidRPr="009100C9">
        <w:rPr>
          <w:rFonts w:ascii="Tahoma" w:hAnsi="Tahoma" w:cs="Tahoma"/>
          <w:sz w:val="24"/>
          <w:szCs w:val="24"/>
          <w:lang w:val="es-CO"/>
        </w:rPr>
        <w:t>rotección</w:t>
      </w:r>
      <w:r w:rsidR="001E7324" w:rsidRPr="009100C9">
        <w:rPr>
          <w:rFonts w:ascii="Tahoma" w:hAnsi="Tahoma" w:cs="Tahoma"/>
          <w:sz w:val="24"/>
          <w:szCs w:val="24"/>
          <w:lang w:val="es-CO"/>
        </w:rPr>
        <w:t xml:space="preserve"> S.A. </w:t>
      </w:r>
      <w:r w:rsidR="00FF644C" w:rsidRPr="009100C9">
        <w:rPr>
          <w:rFonts w:ascii="Tahoma" w:hAnsi="Tahoma" w:cs="Tahoma"/>
          <w:sz w:val="24"/>
          <w:szCs w:val="24"/>
          <w:lang w:val="es-CO"/>
        </w:rPr>
        <w:t>a reconocer</w:t>
      </w:r>
      <w:r w:rsidR="001E7324" w:rsidRPr="009100C9">
        <w:rPr>
          <w:rFonts w:ascii="Tahoma" w:hAnsi="Tahoma" w:cs="Tahoma"/>
          <w:sz w:val="24"/>
          <w:szCs w:val="24"/>
          <w:lang w:val="es-CO"/>
        </w:rPr>
        <w:t xml:space="preserve"> </w:t>
      </w:r>
      <w:r w:rsidR="00FF644C" w:rsidRPr="009100C9">
        <w:rPr>
          <w:rFonts w:ascii="Tahoma" w:hAnsi="Tahoma" w:cs="Tahoma"/>
          <w:sz w:val="24"/>
          <w:szCs w:val="24"/>
          <w:lang w:val="es-CO"/>
        </w:rPr>
        <w:t xml:space="preserve">y pagar la </w:t>
      </w:r>
      <w:r w:rsidR="0014007A" w:rsidRPr="009100C9">
        <w:rPr>
          <w:rFonts w:ascii="Tahoma" w:hAnsi="Tahoma" w:cs="Tahoma"/>
          <w:sz w:val="24"/>
          <w:szCs w:val="24"/>
          <w:lang w:val="es-CO"/>
        </w:rPr>
        <w:t>prestación</w:t>
      </w:r>
      <w:r w:rsidR="00FF644C" w:rsidRPr="009100C9">
        <w:rPr>
          <w:rFonts w:ascii="Tahoma" w:hAnsi="Tahoma" w:cs="Tahoma"/>
          <w:sz w:val="24"/>
          <w:szCs w:val="24"/>
          <w:lang w:val="es-CO"/>
        </w:rPr>
        <w:t xml:space="preserve"> a partir del</w:t>
      </w:r>
      <w:r w:rsidR="006A429A" w:rsidRPr="009100C9">
        <w:rPr>
          <w:rFonts w:ascii="Tahoma" w:hAnsi="Tahoma" w:cs="Tahoma"/>
          <w:sz w:val="24"/>
          <w:szCs w:val="24"/>
          <w:lang w:val="es-CO"/>
        </w:rPr>
        <w:t xml:space="preserve"> </w:t>
      </w:r>
      <w:r w:rsidR="0017170D" w:rsidRPr="009100C9">
        <w:rPr>
          <w:rFonts w:ascii="Tahoma" w:hAnsi="Tahoma" w:cs="Tahoma"/>
          <w:sz w:val="24"/>
          <w:szCs w:val="24"/>
          <w:lang w:val="es-CO"/>
        </w:rPr>
        <w:t>15 de abril de 2021</w:t>
      </w:r>
      <w:r w:rsidR="001E7324" w:rsidRPr="009100C9">
        <w:rPr>
          <w:rFonts w:ascii="Tahoma" w:hAnsi="Tahoma" w:cs="Tahoma"/>
          <w:sz w:val="24"/>
          <w:szCs w:val="24"/>
          <w:lang w:val="es-CO"/>
        </w:rPr>
        <w:t>, día del fallecimiento del causante</w:t>
      </w:r>
      <w:r w:rsidR="0017170D" w:rsidRPr="009100C9">
        <w:rPr>
          <w:rFonts w:ascii="Tahoma" w:hAnsi="Tahoma" w:cs="Tahoma"/>
          <w:sz w:val="24"/>
          <w:szCs w:val="24"/>
          <w:lang w:val="es-CO"/>
        </w:rPr>
        <w:t>, junto con los intereses moratorios consagrados en el artículo 141 de la Ley 100 de 1993</w:t>
      </w:r>
      <w:r w:rsidR="006A429A" w:rsidRPr="009100C9">
        <w:rPr>
          <w:rFonts w:ascii="Tahoma" w:hAnsi="Tahoma" w:cs="Tahoma"/>
          <w:sz w:val="24"/>
          <w:szCs w:val="24"/>
          <w:lang w:val="es-CO"/>
        </w:rPr>
        <w:t xml:space="preserve">, lo que se demuestre bajo las facultades </w:t>
      </w:r>
      <w:r w:rsidR="006A429A" w:rsidRPr="009100C9">
        <w:rPr>
          <w:rFonts w:ascii="Tahoma" w:hAnsi="Tahoma" w:cs="Tahoma"/>
          <w:i/>
          <w:iCs/>
          <w:sz w:val="24"/>
          <w:szCs w:val="24"/>
          <w:lang w:val="es-CO"/>
        </w:rPr>
        <w:t>ultra</w:t>
      </w:r>
      <w:r w:rsidR="006A429A" w:rsidRPr="009100C9">
        <w:rPr>
          <w:rFonts w:ascii="Tahoma" w:hAnsi="Tahoma" w:cs="Tahoma"/>
          <w:sz w:val="24"/>
          <w:szCs w:val="24"/>
          <w:lang w:val="es-CO"/>
        </w:rPr>
        <w:t xml:space="preserve"> y </w:t>
      </w:r>
      <w:r w:rsidR="006A429A" w:rsidRPr="009100C9">
        <w:rPr>
          <w:rFonts w:ascii="Tahoma" w:hAnsi="Tahoma" w:cs="Tahoma"/>
          <w:i/>
          <w:iCs/>
          <w:sz w:val="24"/>
          <w:szCs w:val="24"/>
          <w:lang w:val="es-CO"/>
        </w:rPr>
        <w:t>extra petita</w:t>
      </w:r>
      <w:r w:rsidR="006A429A" w:rsidRPr="009100C9">
        <w:rPr>
          <w:rFonts w:ascii="Tahoma" w:hAnsi="Tahoma" w:cs="Tahoma"/>
          <w:sz w:val="24"/>
          <w:szCs w:val="24"/>
          <w:lang w:val="es-CO"/>
        </w:rPr>
        <w:t xml:space="preserve"> y las costas procesales en su favor.</w:t>
      </w:r>
    </w:p>
    <w:p w14:paraId="0694EE6E" w14:textId="1A8B9C13" w:rsidR="00FF644C" w:rsidRPr="009100C9" w:rsidRDefault="00FF644C" w:rsidP="009100C9">
      <w:pPr>
        <w:spacing w:line="276" w:lineRule="auto"/>
        <w:ind w:firstLine="708"/>
        <w:jc w:val="both"/>
        <w:rPr>
          <w:rFonts w:ascii="Tahoma" w:hAnsi="Tahoma" w:cs="Tahoma"/>
          <w:sz w:val="24"/>
          <w:szCs w:val="24"/>
          <w:lang w:val="es-CO"/>
        </w:rPr>
      </w:pPr>
    </w:p>
    <w:p w14:paraId="5CDA6000" w14:textId="6C65A209" w:rsidR="007A7497" w:rsidRPr="009100C9" w:rsidRDefault="00FF644C" w:rsidP="009100C9">
      <w:pPr>
        <w:spacing w:line="276" w:lineRule="auto"/>
        <w:jc w:val="both"/>
        <w:rPr>
          <w:rFonts w:ascii="Tahoma" w:hAnsi="Tahoma" w:cs="Tahoma"/>
          <w:sz w:val="24"/>
          <w:szCs w:val="24"/>
          <w:lang w:val="es-CO"/>
        </w:rPr>
      </w:pPr>
      <w:r w:rsidRPr="009100C9">
        <w:rPr>
          <w:rFonts w:ascii="Tahoma" w:hAnsi="Tahoma" w:cs="Tahoma"/>
          <w:sz w:val="24"/>
          <w:szCs w:val="24"/>
          <w:lang w:val="es-CO"/>
        </w:rPr>
        <w:tab/>
        <w:t>Para fundar sus pretensiones</w:t>
      </w:r>
      <w:r w:rsidR="0018500C" w:rsidRPr="009100C9">
        <w:rPr>
          <w:rFonts w:ascii="Tahoma" w:hAnsi="Tahoma" w:cs="Tahoma"/>
          <w:sz w:val="24"/>
          <w:szCs w:val="24"/>
          <w:lang w:val="es-CO"/>
        </w:rPr>
        <w:t>,</w:t>
      </w:r>
      <w:r w:rsidRPr="009100C9">
        <w:rPr>
          <w:rFonts w:ascii="Tahoma" w:hAnsi="Tahoma" w:cs="Tahoma"/>
          <w:sz w:val="24"/>
          <w:szCs w:val="24"/>
          <w:lang w:val="es-CO"/>
        </w:rPr>
        <w:t xml:space="preserve"> </w:t>
      </w:r>
      <w:r w:rsidR="00CB584F" w:rsidRPr="009100C9">
        <w:rPr>
          <w:rFonts w:ascii="Tahoma" w:hAnsi="Tahoma" w:cs="Tahoma"/>
          <w:sz w:val="24"/>
          <w:szCs w:val="24"/>
          <w:lang w:val="es-CO"/>
        </w:rPr>
        <w:t>explican que procrearon cinco hijos:</w:t>
      </w:r>
      <w:r w:rsidR="00306845" w:rsidRPr="009100C9">
        <w:rPr>
          <w:rFonts w:ascii="Tahoma" w:hAnsi="Tahoma" w:cs="Tahoma"/>
          <w:sz w:val="24"/>
          <w:szCs w:val="24"/>
          <w:lang w:val="es-CO"/>
        </w:rPr>
        <w:t xml:space="preserve"> </w:t>
      </w:r>
      <w:r w:rsidR="00CB584F" w:rsidRPr="009100C9">
        <w:rPr>
          <w:rFonts w:ascii="Tahoma" w:hAnsi="Tahoma" w:cs="Tahoma"/>
          <w:sz w:val="24"/>
          <w:szCs w:val="24"/>
          <w:lang w:val="es-CO"/>
        </w:rPr>
        <w:t xml:space="preserve">JHON FREDDY </w:t>
      </w:r>
      <w:r w:rsidR="00DD6043" w:rsidRPr="009100C9">
        <w:rPr>
          <w:rFonts w:ascii="Tahoma" w:hAnsi="Tahoma" w:cs="Tahoma"/>
          <w:sz w:val="24"/>
          <w:szCs w:val="24"/>
          <w:lang w:val="es-CO"/>
        </w:rPr>
        <w:t>MARÍN</w:t>
      </w:r>
      <w:r w:rsidR="00CB584F" w:rsidRPr="009100C9">
        <w:rPr>
          <w:rFonts w:ascii="Tahoma" w:hAnsi="Tahoma" w:cs="Tahoma"/>
          <w:sz w:val="24"/>
          <w:szCs w:val="24"/>
          <w:lang w:val="es-CO"/>
        </w:rPr>
        <w:t xml:space="preserve"> RESTREPO, que tiene 43 años, HIDER </w:t>
      </w:r>
      <w:r w:rsidR="00DD6043" w:rsidRPr="009100C9">
        <w:rPr>
          <w:rFonts w:ascii="Tahoma" w:hAnsi="Tahoma" w:cs="Tahoma"/>
          <w:sz w:val="24"/>
          <w:szCs w:val="24"/>
          <w:lang w:val="es-CO"/>
        </w:rPr>
        <w:t>MARÍN</w:t>
      </w:r>
      <w:r w:rsidR="00CB584F" w:rsidRPr="009100C9">
        <w:rPr>
          <w:rFonts w:ascii="Tahoma" w:hAnsi="Tahoma" w:cs="Tahoma"/>
          <w:sz w:val="24"/>
          <w:szCs w:val="24"/>
          <w:lang w:val="es-CO"/>
        </w:rPr>
        <w:t xml:space="preserve"> RESTREPO, de 41 años, JIMMY ALEXANDER </w:t>
      </w:r>
      <w:r w:rsidR="00DD6043" w:rsidRPr="009100C9">
        <w:rPr>
          <w:rFonts w:ascii="Tahoma" w:hAnsi="Tahoma" w:cs="Tahoma"/>
          <w:sz w:val="24"/>
          <w:szCs w:val="24"/>
          <w:lang w:val="es-CO"/>
        </w:rPr>
        <w:t>MARÍN</w:t>
      </w:r>
      <w:r w:rsidR="00CB584F" w:rsidRPr="009100C9">
        <w:rPr>
          <w:rFonts w:ascii="Tahoma" w:hAnsi="Tahoma" w:cs="Tahoma"/>
          <w:sz w:val="24"/>
          <w:szCs w:val="24"/>
          <w:lang w:val="es-CO"/>
        </w:rPr>
        <w:t xml:space="preserve"> RESTREPO, de 37 años, JHON BAYRON </w:t>
      </w:r>
      <w:r w:rsidR="00DD6043" w:rsidRPr="009100C9">
        <w:rPr>
          <w:rFonts w:ascii="Tahoma" w:hAnsi="Tahoma" w:cs="Tahoma"/>
          <w:sz w:val="24"/>
          <w:szCs w:val="24"/>
          <w:lang w:val="es-CO"/>
        </w:rPr>
        <w:t>MARÍN</w:t>
      </w:r>
      <w:r w:rsidR="00CB584F" w:rsidRPr="009100C9">
        <w:rPr>
          <w:rFonts w:ascii="Tahoma" w:hAnsi="Tahoma" w:cs="Tahoma"/>
          <w:sz w:val="24"/>
          <w:szCs w:val="24"/>
          <w:lang w:val="es-CO"/>
        </w:rPr>
        <w:t xml:space="preserve"> RESTREPO, que en la actualidad tiene 28 años, y </w:t>
      </w:r>
      <w:r w:rsidR="00306845" w:rsidRPr="009100C9">
        <w:rPr>
          <w:rFonts w:ascii="Tahoma" w:hAnsi="Tahoma" w:cs="Tahoma"/>
          <w:sz w:val="24"/>
          <w:szCs w:val="24"/>
          <w:lang w:val="es-CO"/>
        </w:rPr>
        <w:t>el causante GI</w:t>
      </w:r>
      <w:r w:rsidR="008E2006" w:rsidRPr="009100C9">
        <w:rPr>
          <w:rFonts w:ascii="Tahoma" w:hAnsi="Tahoma" w:cs="Tahoma"/>
          <w:sz w:val="24"/>
          <w:szCs w:val="24"/>
          <w:lang w:val="es-CO"/>
        </w:rPr>
        <w:t>O</w:t>
      </w:r>
      <w:r w:rsidR="00306845" w:rsidRPr="009100C9">
        <w:rPr>
          <w:rFonts w:ascii="Tahoma" w:hAnsi="Tahoma" w:cs="Tahoma"/>
          <w:sz w:val="24"/>
          <w:szCs w:val="24"/>
          <w:lang w:val="es-CO"/>
        </w:rPr>
        <w:t xml:space="preserve">VANNY </w:t>
      </w:r>
      <w:r w:rsidR="00DD6043" w:rsidRPr="009100C9">
        <w:rPr>
          <w:rFonts w:ascii="Tahoma" w:hAnsi="Tahoma" w:cs="Tahoma"/>
          <w:sz w:val="24"/>
          <w:szCs w:val="24"/>
          <w:lang w:val="es-CO"/>
        </w:rPr>
        <w:t>MARÍN</w:t>
      </w:r>
      <w:r w:rsidR="00306845" w:rsidRPr="009100C9">
        <w:rPr>
          <w:rFonts w:ascii="Tahoma" w:hAnsi="Tahoma" w:cs="Tahoma"/>
          <w:sz w:val="24"/>
          <w:szCs w:val="24"/>
          <w:lang w:val="es-CO"/>
        </w:rPr>
        <w:t xml:space="preserve"> RESTREPO que falleció el 15 de abril de 2021 en un accidente de tránsito. </w:t>
      </w:r>
    </w:p>
    <w:p w14:paraId="0F23A8AE" w14:textId="77777777" w:rsidR="00306845" w:rsidRPr="009100C9" w:rsidRDefault="00306845" w:rsidP="009100C9">
      <w:pPr>
        <w:spacing w:line="276" w:lineRule="auto"/>
        <w:jc w:val="both"/>
        <w:rPr>
          <w:rFonts w:ascii="Tahoma" w:hAnsi="Tahoma" w:cs="Tahoma"/>
          <w:sz w:val="24"/>
          <w:szCs w:val="24"/>
          <w:lang w:val="es-CO"/>
        </w:rPr>
      </w:pPr>
    </w:p>
    <w:p w14:paraId="4A6B27CB" w14:textId="31205F3F" w:rsidR="00306845" w:rsidRPr="009100C9" w:rsidRDefault="00306845" w:rsidP="009100C9">
      <w:pPr>
        <w:spacing w:line="276" w:lineRule="auto"/>
        <w:jc w:val="both"/>
        <w:rPr>
          <w:rFonts w:ascii="Tahoma" w:hAnsi="Tahoma" w:cs="Tahoma"/>
          <w:sz w:val="24"/>
          <w:szCs w:val="24"/>
          <w:lang w:val="es-CO"/>
        </w:rPr>
      </w:pPr>
      <w:r w:rsidRPr="009100C9">
        <w:rPr>
          <w:rFonts w:ascii="Tahoma" w:hAnsi="Tahoma" w:cs="Tahoma"/>
          <w:sz w:val="24"/>
          <w:szCs w:val="24"/>
          <w:lang w:val="es-CO"/>
        </w:rPr>
        <w:tab/>
        <w:t>Refieren que</w:t>
      </w:r>
      <w:r w:rsidR="00D276A9" w:rsidRPr="009100C9">
        <w:rPr>
          <w:rFonts w:ascii="Tahoma" w:hAnsi="Tahoma" w:cs="Tahoma"/>
          <w:sz w:val="24"/>
          <w:szCs w:val="24"/>
          <w:lang w:val="es-CO"/>
        </w:rPr>
        <w:t>,</w:t>
      </w:r>
      <w:r w:rsidRPr="009100C9">
        <w:rPr>
          <w:rFonts w:ascii="Tahoma" w:hAnsi="Tahoma" w:cs="Tahoma"/>
          <w:sz w:val="24"/>
          <w:szCs w:val="24"/>
          <w:lang w:val="es-CO"/>
        </w:rPr>
        <w:t xml:space="preserve"> al momento del </w:t>
      </w:r>
      <w:r w:rsidR="00280195" w:rsidRPr="009100C9">
        <w:rPr>
          <w:rFonts w:ascii="Tahoma" w:hAnsi="Tahoma" w:cs="Tahoma"/>
          <w:sz w:val="24"/>
          <w:szCs w:val="24"/>
          <w:lang w:val="es-CO"/>
        </w:rPr>
        <w:t>óbito,</w:t>
      </w:r>
      <w:r w:rsidR="00084CB6" w:rsidRPr="009100C9">
        <w:rPr>
          <w:rFonts w:ascii="Tahoma" w:hAnsi="Tahoma" w:cs="Tahoma"/>
          <w:sz w:val="24"/>
          <w:szCs w:val="24"/>
          <w:lang w:val="es-CO"/>
        </w:rPr>
        <w:t xml:space="preserve"> el núcleo familia</w:t>
      </w:r>
      <w:r w:rsidR="00280195" w:rsidRPr="009100C9">
        <w:rPr>
          <w:rFonts w:ascii="Tahoma" w:hAnsi="Tahoma" w:cs="Tahoma"/>
          <w:sz w:val="24"/>
          <w:szCs w:val="24"/>
          <w:lang w:val="es-CO"/>
        </w:rPr>
        <w:t>r</w:t>
      </w:r>
      <w:r w:rsidR="00027D8E" w:rsidRPr="009100C9">
        <w:rPr>
          <w:rFonts w:ascii="Tahoma" w:hAnsi="Tahoma" w:cs="Tahoma"/>
          <w:sz w:val="24"/>
          <w:szCs w:val="24"/>
          <w:lang w:val="es-CO"/>
        </w:rPr>
        <w:t xml:space="preserve"> estaba integrado por los progenitores y el causante, quien aportaba significativamente a los gastos del hogar</w:t>
      </w:r>
      <w:r w:rsidR="007C6EED" w:rsidRPr="009100C9">
        <w:rPr>
          <w:rFonts w:ascii="Tahoma" w:hAnsi="Tahoma" w:cs="Tahoma"/>
          <w:sz w:val="24"/>
          <w:szCs w:val="24"/>
          <w:lang w:val="es-CO"/>
        </w:rPr>
        <w:t>,</w:t>
      </w:r>
      <w:r w:rsidR="00B67BB4" w:rsidRPr="009100C9">
        <w:rPr>
          <w:rFonts w:ascii="Tahoma" w:hAnsi="Tahoma" w:cs="Tahoma"/>
          <w:sz w:val="24"/>
          <w:szCs w:val="24"/>
          <w:lang w:val="es-CO"/>
        </w:rPr>
        <w:t xml:space="preserve"> con aportes económicos que se destinaban a los gastos de </w:t>
      </w:r>
      <w:r w:rsidR="007C6EED" w:rsidRPr="009100C9">
        <w:rPr>
          <w:rFonts w:ascii="Tahoma" w:hAnsi="Tahoma" w:cs="Tahoma"/>
          <w:sz w:val="24"/>
          <w:szCs w:val="24"/>
          <w:lang w:val="es-CO"/>
        </w:rPr>
        <w:t>alimentación</w:t>
      </w:r>
      <w:r w:rsidR="00205E36" w:rsidRPr="009100C9">
        <w:rPr>
          <w:rFonts w:ascii="Tahoma" w:hAnsi="Tahoma" w:cs="Tahoma"/>
          <w:sz w:val="24"/>
          <w:szCs w:val="24"/>
          <w:lang w:val="es-CO"/>
        </w:rPr>
        <w:t xml:space="preserve"> y pago de</w:t>
      </w:r>
      <w:r w:rsidR="007C6EED" w:rsidRPr="009100C9">
        <w:rPr>
          <w:rFonts w:ascii="Tahoma" w:hAnsi="Tahoma" w:cs="Tahoma"/>
          <w:sz w:val="24"/>
          <w:szCs w:val="24"/>
          <w:lang w:val="es-CO"/>
        </w:rPr>
        <w:t xml:space="preserve"> servici</w:t>
      </w:r>
      <w:r w:rsidR="00205E36" w:rsidRPr="009100C9">
        <w:rPr>
          <w:rFonts w:ascii="Tahoma" w:hAnsi="Tahoma" w:cs="Tahoma"/>
          <w:sz w:val="24"/>
          <w:szCs w:val="24"/>
          <w:lang w:val="es-CO"/>
        </w:rPr>
        <w:t>os</w:t>
      </w:r>
      <w:r w:rsidR="007C6EED" w:rsidRPr="009100C9">
        <w:rPr>
          <w:rFonts w:ascii="Tahoma" w:hAnsi="Tahoma" w:cs="Tahoma"/>
          <w:sz w:val="24"/>
          <w:szCs w:val="24"/>
          <w:lang w:val="es-CO"/>
        </w:rPr>
        <w:t xml:space="preserve"> públicos</w:t>
      </w:r>
      <w:r w:rsidR="00205E36" w:rsidRPr="009100C9">
        <w:rPr>
          <w:rFonts w:ascii="Tahoma" w:hAnsi="Tahoma" w:cs="Tahoma"/>
          <w:sz w:val="24"/>
          <w:szCs w:val="24"/>
          <w:lang w:val="es-CO"/>
        </w:rPr>
        <w:t>,</w:t>
      </w:r>
      <w:r w:rsidR="007C6EED" w:rsidRPr="009100C9">
        <w:rPr>
          <w:rFonts w:ascii="Tahoma" w:hAnsi="Tahoma" w:cs="Tahoma"/>
          <w:sz w:val="24"/>
          <w:szCs w:val="24"/>
          <w:lang w:val="es-CO"/>
        </w:rPr>
        <w:t xml:space="preserve"> </w:t>
      </w:r>
      <w:r w:rsidR="00027D8E" w:rsidRPr="009100C9">
        <w:rPr>
          <w:rFonts w:ascii="Tahoma" w:hAnsi="Tahoma" w:cs="Tahoma"/>
          <w:sz w:val="24"/>
          <w:szCs w:val="24"/>
          <w:lang w:val="es-CO"/>
        </w:rPr>
        <w:t xml:space="preserve">ya que la madre era ama de casa y el </w:t>
      </w:r>
      <w:r w:rsidR="001C16BC" w:rsidRPr="009100C9">
        <w:rPr>
          <w:rFonts w:ascii="Tahoma" w:hAnsi="Tahoma" w:cs="Tahoma"/>
          <w:sz w:val="24"/>
          <w:szCs w:val="24"/>
          <w:lang w:val="es-CO"/>
        </w:rPr>
        <w:t>padre pensionado por vejez por Colpensiones, mediante Resolución 2477414 de 2017</w:t>
      </w:r>
      <w:r w:rsidR="003C7252" w:rsidRPr="009100C9">
        <w:rPr>
          <w:rFonts w:ascii="Tahoma" w:hAnsi="Tahoma" w:cs="Tahoma"/>
          <w:sz w:val="24"/>
          <w:szCs w:val="24"/>
          <w:lang w:val="es-CO"/>
        </w:rPr>
        <w:t>.</w:t>
      </w:r>
    </w:p>
    <w:p w14:paraId="7B41B4AA" w14:textId="77777777" w:rsidR="009D620D" w:rsidRPr="009100C9" w:rsidRDefault="009D620D" w:rsidP="009100C9">
      <w:pPr>
        <w:spacing w:line="276" w:lineRule="auto"/>
        <w:jc w:val="both"/>
        <w:rPr>
          <w:rFonts w:ascii="Tahoma" w:hAnsi="Tahoma" w:cs="Tahoma"/>
          <w:sz w:val="24"/>
          <w:szCs w:val="24"/>
          <w:lang w:val="es-CO"/>
        </w:rPr>
      </w:pPr>
    </w:p>
    <w:p w14:paraId="244FDF5A" w14:textId="45516C40" w:rsidR="00205E36" w:rsidRPr="009100C9" w:rsidRDefault="009D620D" w:rsidP="009100C9">
      <w:pPr>
        <w:spacing w:line="276" w:lineRule="auto"/>
        <w:jc w:val="both"/>
        <w:rPr>
          <w:rFonts w:ascii="Tahoma" w:hAnsi="Tahoma" w:cs="Tahoma"/>
          <w:sz w:val="24"/>
          <w:szCs w:val="24"/>
          <w:lang w:val="es-CO"/>
        </w:rPr>
      </w:pPr>
      <w:r w:rsidRPr="009100C9">
        <w:rPr>
          <w:rFonts w:ascii="Tahoma" w:hAnsi="Tahoma" w:cs="Tahoma"/>
          <w:sz w:val="24"/>
          <w:szCs w:val="24"/>
          <w:lang w:val="es-CO"/>
        </w:rPr>
        <w:tab/>
        <w:t>Arguyen que</w:t>
      </w:r>
      <w:r w:rsidR="00D276A9" w:rsidRPr="009100C9">
        <w:rPr>
          <w:rFonts w:ascii="Tahoma" w:hAnsi="Tahoma" w:cs="Tahoma"/>
          <w:sz w:val="24"/>
          <w:szCs w:val="24"/>
          <w:lang w:val="es-CO"/>
        </w:rPr>
        <w:t xml:space="preserve">, </w:t>
      </w:r>
      <w:r w:rsidRPr="009100C9">
        <w:rPr>
          <w:rFonts w:ascii="Tahoma" w:hAnsi="Tahoma" w:cs="Tahoma"/>
          <w:sz w:val="24"/>
          <w:szCs w:val="24"/>
          <w:lang w:val="es-CO"/>
        </w:rPr>
        <w:t>en ausencia de su hijo han padecido necesidades, y la pensión del demandante</w:t>
      </w:r>
      <w:r w:rsidR="00D276A9" w:rsidRPr="009100C9">
        <w:rPr>
          <w:rFonts w:ascii="Tahoma" w:hAnsi="Tahoma" w:cs="Tahoma"/>
          <w:sz w:val="24"/>
          <w:szCs w:val="24"/>
          <w:lang w:val="es-CO"/>
        </w:rPr>
        <w:t>,</w:t>
      </w:r>
      <w:r w:rsidRPr="009100C9">
        <w:rPr>
          <w:rFonts w:ascii="Tahoma" w:hAnsi="Tahoma" w:cs="Tahoma"/>
          <w:sz w:val="24"/>
          <w:szCs w:val="24"/>
          <w:lang w:val="es-CO"/>
        </w:rPr>
        <w:t xml:space="preserve"> que soporta varios pr</w:t>
      </w:r>
      <w:r w:rsidR="00D276A9" w:rsidRPr="009100C9">
        <w:rPr>
          <w:rFonts w:ascii="Tahoma" w:hAnsi="Tahoma" w:cs="Tahoma"/>
          <w:sz w:val="24"/>
          <w:szCs w:val="24"/>
          <w:lang w:val="es-CO"/>
        </w:rPr>
        <w:t>é</w:t>
      </w:r>
      <w:r w:rsidRPr="009100C9">
        <w:rPr>
          <w:rFonts w:ascii="Tahoma" w:hAnsi="Tahoma" w:cs="Tahoma"/>
          <w:sz w:val="24"/>
          <w:szCs w:val="24"/>
          <w:lang w:val="es-CO"/>
        </w:rPr>
        <w:t>stamos</w:t>
      </w:r>
      <w:r w:rsidR="00D276A9" w:rsidRPr="009100C9">
        <w:rPr>
          <w:rFonts w:ascii="Tahoma" w:hAnsi="Tahoma" w:cs="Tahoma"/>
          <w:sz w:val="24"/>
          <w:szCs w:val="24"/>
          <w:lang w:val="es-CO"/>
        </w:rPr>
        <w:t>,</w:t>
      </w:r>
      <w:r w:rsidRPr="009100C9">
        <w:rPr>
          <w:rFonts w:ascii="Tahoma" w:hAnsi="Tahoma" w:cs="Tahoma"/>
          <w:sz w:val="24"/>
          <w:szCs w:val="24"/>
          <w:lang w:val="es-CO"/>
        </w:rPr>
        <w:t xml:space="preserve"> es insuficiente para atender las </w:t>
      </w:r>
      <w:r w:rsidR="00327387" w:rsidRPr="009100C9">
        <w:rPr>
          <w:rFonts w:ascii="Tahoma" w:hAnsi="Tahoma" w:cs="Tahoma"/>
          <w:sz w:val="24"/>
          <w:szCs w:val="24"/>
          <w:lang w:val="es-CO"/>
        </w:rPr>
        <w:t>obligaciones crediticias</w:t>
      </w:r>
      <w:r w:rsidR="003C7252" w:rsidRPr="009100C9">
        <w:rPr>
          <w:rFonts w:ascii="Tahoma" w:hAnsi="Tahoma" w:cs="Tahoma"/>
          <w:sz w:val="24"/>
          <w:szCs w:val="24"/>
          <w:lang w:val="es-CO"/>
        </w:rPr>
        <w:t xml:space="preserve"> por valor de $485.316</w:t>
      </w:r>
      <w:r w:rsidR="00D276A9" w:rsidRPr="009100C9">
        <w:rPr>
          <w:rFonts w:ascii="Tahoma" w:hAnsi="Tahoma" w:cs="Tahoma"/>
          <w:sz w:val="24"/>
          <w:szCs w:val="24"/>
          <w:lang w:val="es-CO"/>
        </w:rPr>
        <w:t xml:space="preserve"> mensuales</w:t>
      </w:r>
      <w:r w:rsidR="003C7252" w:rsidRPr="009100C9">
        <w:rPr>
          <w:rFonts w:ascii="Tahoma" w:hAnsi="Tahoma" w:cs="Tahoma"/>
          <w:sz w:val="24"/>
          <w:szCs w:val="24"/>
          <w:lang w:val="es-CO"/>
        </w:rPr>
        <w:t>,</w:t>
      </w:r>
      <w:r w:rsidR="003C673F" w:rsidRPr="009100C9">
        <w:rPr>
          <w:rFonts w:ascii="Tahoma" w:hAnsi="Tahoma" w:cs="Tahoma"/>
          <w:sz w:val="24"/>
          <w:szCs w:val="24"/>
          <w:lang w:val="es-CO"/>
        </w:rPr>
        <w:t xml:space="preserve"> las</w:t>
      </w:r>
      <w:r w:rsidR="00327387" w:rsidRPr="009100C9">
        <w:rPr>
          <w:rFonts w:ascii="Tahoma" w:hAnsi="Tahoma" w:cs="Tahoma"/>
          <w:sz w:val="24"/>
          <w:szCs w:val="24"/>
          <w:lang w:val="es-CO"/>
        </w:rPr>
        <w:t xml:space="preserve"> </w:t>
      </w:r>
      <w:r w:rsidR="009833A5" w:rsidRPr="009100C9">
        <w:rPr>
          <w:rFonts w:ascii="Tahoma" w:hAnsi="Tahoma" w:cs="Tahoma"/>
          <w:sz w:val="24"/>
          <w:szCs w:val="24"/>
          <w:lang w:val="es-CO"/>
        </w:rPr>
        <w:t>necesidades propias</w:t>
      </w:r>
      <w:r w:rsidRPr="009100C9">
        <w:rPr>
          <w:rFonts w:ascii="Tahoma" w:hAnsi="Tahoma" w:cs="Tahoma"/>
          <w:sz w:val="24"/>
          <w:szCs w:val="24"/>
          <w:lang w:val="es-CO"/>
        </w:rPr>
        <w:t xml:space="preserve"> y de su compañera permanente</w:t>
      </w:r>
      <w:r w:rsidR="00327387" w:rsidRPr="009100C9">
        <w:rPr>
          <w:rFonts w:ascii="Tahoma" w:hAnsi="Tahoma" w:cs="Tahoma"/>
          <w:sz w:val="24"/>
          <w:szCs w:val="24"/>
          <w:lang w:val="es-CO"/>
        </w:rPr>
        <w:t>, y el arrendamiento por valor de $850.000 pesos mensuales.</w:t>
      </w:r>
      <w:r w:rsidR="003C673F" w:rsidRPr="009100C9">
        <w:rPr>
          <w:rFonts w:ascii="Tahoma" w:hAnsi="Tahoma" w:cs="Tahoma"/>
          <w:sz w:val="24"/>
          <w:szCs w:val="24"/>
          <w:lang w:val="es-CO"/>
        </w:rPr>
        <w:t xml:space="preserve"> </w:t>
      </w:r>
      <w:r w:rsidR="009833A5" w:rsidRPr="009100C9">
        <w:rPr>
          <w:rFonts w:ascii="Tahoma" w:hAnsi="Tahoma" w:cs="Tahoma"/>
          <w:sz w:val="24"/>
          <w:szCs w:val="24"/>
          <w:lang w:val="es-CO"/>
        </w:rPr>
        <w:t>Por último, narran que</w:t>
      </w:r>
      <w:r w:rsidR="00205E36" w:rsidRPr="009100C9">
        <w:rPr>
          <w:rFonts w:ascii="Tahoma" w:hAnsi="Tahoma" w:cs="Tahoma"/>
          <w:sz w:val="24"/>
          <w:szCs w:val="24"/>
          <w:lang w:val="es-CO"/>
        </w:rPr>
        <w:t xml:space="preserve"> radicaron solicitud de pensión de sobrevivientes ante el fondo demandado el 18 de junio de 2021, pe</w:t>
      </w:r>
      <w:r w:rsidR="009A4074" w:rsidRPr="009100C9">
        <w:rPr>
          <w:rFonts w:ascii="Tahoma" w:hAnsi="Tahoma" w:cs="Tahoma"/>
          <w:sz w:val="24"/>
          <w:szCs w:val="24"/>
          <w:lang w:val="es-CO"/>
        </w:rPr>
        <w:t>ro les fue negada bajo el argumento de que no dependían económicamente del causante.</w:t>
      </w:r>
    </w:p>
    <w:p w14:paraId="4FD3CD4E" w14:textId="77777777" w:rsidR="007C6EED" w:rsidRPr="009100C9" w:rsidRDefault="007C6EED" w:rsidP="009100C9">
      <w:pPr>
        <w:spacing w:line="276" w:lineRule="auto"/>
        <w:jc w:val="both"/>
        <w:rPr>
          <w:rFonts w:ascii="Tahoma" w:hAnsi="Tahoma" w:cs="Tahoma"/>
          <w:sz w:val="24"/>
          <w:szCs w:val="24"/>
          <w:lang w:val="es-CO"/>
        </w:rPr>
      </w:pPr>
    </w:p>
    <w:p w14:paraId="106E7F13" w14:textId="765C6198" w:rsidR="008508D6" w:rsidRPr="009100C9" w:rsidRDefault="00B06BC6" w:rsidP="009100C9">
      <w:pPr>
        <w:spacing w:line="276" w:lineRule="auto"/>
        <w:jc w:val="both"/>
        <w:rPr>
          <w:rFonts w:ascii="Tahoma" w:hAnsi="Tahoma" w:cs="Tahoma"/>
          <w:sz w:val="24"/>
          <w:szCs w:val="24"/>
          <w:lang w:val="es-CO"/>
        </w:rPr>
      </w:pPr>
      <w:r w:rsidRPr="009100C9">
        <w:rPr>
          <w:rFonts w:ascii="Tahoma" w:hAnsi="Tahoma" w:cs="Tahoma"/>
          <w:sz w:val="24"/>
          <w:szCs w:val="24"/>
          <w:lang w:val="es-CO"/>
        </w:rPr>
        <w:tab/>
        <w:t xml:space="preserve">En respuesta a la demanda, </w:t>
      </w:r>
      <w:r w:rsidR="003D1243" w:rsidRPr="009100C9">
        <w:rPr>
          <w:rFonts w:ascii="Tahoma" w:hAnsi="Tahoma" w:cs="Tahoma"/>
          <w:sz w:val="24"/>
          <w:szCs w:val="24"/>
          <w:lang w:val="es-CO"/>
        </w:rPr>
        <w:t>la</w:t>
      </w:r>
      <w:r w:rsidR="003D1243" w:rsidRPr="009100C9">
        <w:rPr>
          <w:rFonts w:ascii="Tahoma" w:hAnsi="Tahoma" w:cs="Tahoma"/>
          <w:b/>
          <w:bCs/>
          <w:sz w:val="24"/>
          <w:szCs w:val="24"/>
          <w:lang w:val="es-CO"/>
        </w:rPr>
        <w:t xml:space="preserve"> Administradora </w:t>
      </w:r>
      <w:r w:rsidR="008A1F1E" w:rsidRPr="009100C9">
        <w:rPr>
          <w:rFonts w:ascii="Tahoma" w:hAnsi="Tahoma" w:cs="Tahoma"/>
          <w:b/>
          <w:bCs/>
          <w:sz w:val="24"/>
          <w:szCs w:val="24"/>
          <w:lang w:val="es-CO"/>
        </w:rPr>
        <w:t xml:space="preserve">de </w:t>
      </w:r>
      <w:r w:rsidR="00536340" w:rsidRPr="009100C9">
        <w:rPr>
          <w:rFonts w:ascii="Tahoma" w:hAnsi="Tahoma" w:cs="Tahoma"/>
          <w:b/>
          <w:bCs/>
          <w:sz w:val="24"/>
          <w:szCs w:val="24"/>
          <w:lang w:val="es-CO"/>
        </w:rPr>
        <w:t>F</w:t>
      </w:r>
      <w:r w:rsidR="008A1F1E" w:rsidRPr="009100C9">
        <w:rPr>
          <w:rFonts w:ascii="Tahoma" w:hAnsi="Tahoma" w:cs="Tahoma"/>
          <w:b/>
          <w:bCs/>
          <w:sz w:val="24"/>
          <w:szCs w:val="24"/>
          <w:lang w:val="es-CO"/>
        </w:rPr>
        <w:t xml:space="preserve">ondos de </w:t>
      </w:r>
      <w:r w:rsidR="00536340" w:rsidRPr="009100C9">
        <w:rPr>
          <w:rFonts w:ascii="Tahoma" w:hAnsi="Tahoma" w:cs="Tahoma"/>
          <w:b/>
          <w:bCs/>
          <w:sz w:val="24"/>
          <w:szCs w:val="24"/>
          <w:lang w:val="es-CO"/>
        </w:rPr>
        <w:t>P</w:t>
      </w:r>
      <w:r w:rsidR="008A1F1E" w:rsidRPr="009100C9">
        <w:rPr>
          <w:rFonts w:ascii="Tahoma" w:hAnsi="Tahoma" w:cs="Tahoma"/>
          <w:b/>
          <w:bCs/>
          <w:sz w:val="24"/>
          <w:szCs w:val="24"/>
          <w:lang w:val="es-CO"/>
        </w:rPr>
        <w:t xml:space="preserve">ensiones y </w:t>
      </w:r>
      <w:r w:rsidR="00536340" w:rsidRPr="009100C9">
        <w:rPr>
          <w:rFonts w:ascii="Tahoma" w:hAnsi="Tahoma" w:cs="Tahoma"/>
          <w:b/>
          <w:bCs/>
          <w:sz w:val="24"/>
          <w:szCs w:val="24"/>
          <w:lang w:val="es-CO"/>
        </w:rPr>
        <w:t>C</w:t>
      </w:r>
      <w:r w:rsidR="008A1F1E" w:rsidRPr="009100C9">
        <w:rPr>
          <w:rFonts w:ascii="Tahoma" w:hAnsi="Tahoma" w:cs="Tahoma"/>
          <w:b/>
          <w:bCs/>
          <w:sz w:val="24"/>
          <w:szCs w:val="24"/>
          <w:lang w:val="es-CO"/>
        </w:rPr>
        <w:t>esantías P</w:t>
      </w:r>
      <w:r w:rsidR="005F6B49" w:rsidRPr="009100C9">
        <w:rPr>
          <w:rFonts w:ascii="Tahoma" w:hAnsi="Tahoma" w:cs="Tahoma"/>
          <w:b/>
          <w:bCs/>
          <w:sz w:val="24"/>
          <w:szCs w:val="24"/>
          <w:lang w:val="es-CO"/>
        </w:rPr>
        <w:t>rotección</w:t>
      </w:r>
      <w:r w:rsidR="008A1F1E" w:rsidRPr="009100C9">
        <w:rPr>
          <w:rFonts w:ascii="Tahoma" w:hAnsi="Tahoma" w:cs="Tahoma"/>
          <w:b/>
          <w:bCs/>
          <w:sz w:val="24"/>
          <w:szCs w:val="24"/>
          <w:lang w:val="es-CO"/>
        </w:rPr>
        <w:t xml:space="preserve"> S.A</w:t>
      </w:r>
      <w:r w:rsidR="008A1F1E" w:rsidRPr="009100C9">
        <w:rPr>
          <w:rFonts w:ascii="Tahoma" w:hAnsi="Tahoma" w:cs="Tahoma"/>
          <w:sz w:val="24"/>
          <w:szCs w:val="24"/>
          <w:lang w:val="es-CO"/>
        </w:rPr>
        <w:t>.</w:t>
      </w:r>
      <w:r w:rsidR="00536340" w:rsidRPr="009100C9">
        <w:rPr>
          <w:rFonts w:ascii="Tahoma" w:hAnsi="Tahoma" w:cs="Tahoma"/>
          <w:sz w:val="24"/>
          <w:szCs w:val="24"/>
          <w:lang w:val="es-CO"/>
        </w:rPr>
        <w:t>,</w:t>
      </w:r>
      <w:r w:rsidR="008A1F1E" w:rsidRPr="009100C9">
        <w:rPr>
          <w:rFonts w:ascii="Tahoma" w:hAnsi="Tahoma" w:cs="Tahoma"/>
          <w:sz w:val="24"/>
          <w:szCs w:val="24"/>
          <w:lang w:val="es-CO"/>
        </w:rPr>
        <w:t xml:space="preserve"> aceptó la fecha del fallecimiento del causante</w:t>
      </w:r>
      <w:r w:rsidR="006409A1" w:rsidRPr="009100C9">
        <w:rPr>
          <w:rFonts w:ascii="Tahoma" w:hAnsi="Tahoma" w:cs="Tahoma"/>
          <w:sz w:val="24"/>
          <w:szCs w:val="24"/>
          <w:lang w:val="es-CO"/>
        </w:rPr>
        <w:t xml:space="preserve"> y</w:t>
      </w:r>
      <w:r w:rsidR="00C81767" w:rsidRPr="009100C9">
        <w:rPr>
          <w:rFonts w:ascii="Tahoma" w:hAnsi="Tahoma" w:cs="Tahoma"/>
          <w:sz w:val="24"/>
          <w:szCs w:val="24"/>
          <w:lang w:val="es-CO"/>
        </w:rPr>
        <w:t xml:space="preserve"> el parentesco de este con los reclamantes</w:t>
      </w:r>
      <w:r w:rsidR="006409A1" w:rsidRPr="009100C9">
        <w:rPr>
          <w:rFonts w:ascii="Tahoma" w:hAnsi="Tahoma" w:cs="Tahoma"/>
          <w:sz w:val="24"/>
          <w:szCs w:val="24"/>
          <w:lang w:val="es-CO"/>
        </w:rPr>
        <w:t xml:space="preserve">, de conformidad con la prueba documental </w:t>
      </w:r>
      <w:r w:rsidR="006409A1" w:rsidRPr="009100C9">
        <w:rPr>
          <w:rFonts w:ascii="Tahoma" w:hAnsi="Tahoma" w:cs="Tahoma"/>
          <w:sz w:val="24"/>
          <w:szCs w:val="24"/>
          <w:lang w:val="es-CO"/>
        </w:rPr>
        <w:lastRenderedPageBreak/>
        <w:t>exigida por la ley para tal efecto</w:t>
      </w:r>
      <w:r w:rsidR="00A25CA5" w:rsidRPr="009100C9">
        <w:rPr>
          <w:rFonts w:ascii="Tahoma" w:hAnsi="Tahoma" w:cs="Tahoma"/>
          <w:sz w:val="24"/>
          <w:szCs w:val="24"/>
          <w:lang w:val="es-CO"/>
        </w:rPr>
        <w:t>. No obstante</w:t>
      </w:r>
      <w:r w:rsidR="00C81767" w:rsidRPr="009100C9">
        <w:rPr>
          <w:rFonts w:ascii="Tahoma" w:hAnsi="Tahoma" w:cs="Tahoma"/>
          <w:sz w:val="24"/>
          <w:szCs w:val="24"/>
          <w:lang w:val="es-CO"/>
        </w:rPr>
        <w:t>, se opuso a las pretensiones</w:t>
      </w:r>
      <w:r w:rsidR="00536340" w:rsidRPr="009100C9">
        <w:rPr>
          <w:rFonts w:ascii="Tahoma" w:hAnsi="Tahoma" w:cs="Tahoma"/>
          <w:sz w:val="24"/>
          <w:szCs w:val="24"/>
          <w:lang w:val="es-CO"/>
        </w:rPr>
        <w:t>,</w:t>
      </w:r>
      <w:r w:rsidR="00C81767" w:rsidRPr="009100C9">
        <w:rPr>
          <w:rFonts w:ascii="Tahoma" w:hAnsi="Tahoma" w:cs="Tahoma"/>
          <w:sz w:val="24"/>
          <w:szCs w:val="24"/>
          <w:lang w:val="es-CO"/>
        </w:rPr>
        <w:t xml:space="preserve"> señalando que los demandantes no dependían económicamente </w:t>
      </w:r>
      <w:r w:rsidR="006409A1" w:rsidRPr="009100C9">
        <w:rPr>
          <w:rFonts w:ascii="Tahoma" w:hAnsi="Tahoma" w:cs="Tahoma"/>
          <w:sz w:val="24"/>
          <w:szCs w:val="24"/>
          <w:lang w:val="es-CO"/>
        </w:rPr>
        <w:t>del causante</w:t>
      </w:r>
      <w:r w:rsidR="00315B4D" w:rsidRPr="009100C9">
        <w:rPr>
          <w:rFonts w:ascii="Tahoma" w:hAnsi="Tahoma" w:cs="Tahoma"/>
          <w:sz w:val="24"/>
          <w:szCs w:val="24"/>
          <w:lang w:val="es-CO"/>
        </w:rPr>
        <w:t>, dado que la p</w:t>
      </w:r>
      <w:r w:rsidR="00B2439E" w:rsidRPr="009100C9">
        <w:rPr>
          <w:rFonts w:ascii="Tahoma" w:hAnsi="Tahoma" w:cs="Tahoma"/>
          <w:sz w:val="24"/>
          <w:szCs w:val="24"/>
          <w:lang w:val="es-CO"/>
        </w:rPr>
        <w:t>oca</w:t>
      </w:r>
      <w:r w:rsidR="00315B4D" w:rsidRPr="009100C9">
        <w:rPr>
          <w:rFonts w:ascii="Tahoma" w:hAnsi="Tahoma" w:cs="Tahoma"/>
          <w:sz w:val="24"/>
          <w:szCs w:val="24"/>
          <w:lang w:val="es-CO"/>
        </w:rPr>
        <w:t xml:space="preserve"> cantidad </w:t>
      </w:r>
      <w:r w:rsidR="00FF1374" w:rsidRPr="009100C9">
        <w:rPr>
          <w:rFonts w:ascii="Tahoma" w:hAnsi="Tahoma" w:cs="Tahoma"/>
          <w:sz w:val="24"/>
          <w:szCs w:val="24"/>
          <w:lang w:val="es-CO"/>
        </w:rPr>
        <w:t xml:space="preserve">de dinero que este </w:t>
      </w:r>
      <w:r w:rsidR="00315B4D" w:rsidRPr="009100C9">
        <w:rPr>
          <w:rFonts w:ascii="Tahoma" w:hAnsi="Tahoma" w:cs="Tahoma"/>
          <w:sz w:val="24"/>
          <w:szCs w:val="24"/>
          <w:lang w:val="es-CO"/>
        </w:rPr>
        <w:t>aportaba</w:t>
      </w:r>
      <w:r w:rsidR="00FF1374" w:rsidRPr="009100C9">
        <w:rPr>
          <w:rFonts w:ascii="Tahoma" w:hAnsi="Tahoma" w:cs="Tahoma"/>
          <w:sz w:val="24"/>
          <w:szCs w:val="24"/>
          <w:lang w:val="es-CO"/>
        </w:rPr>
        <w:t xml:space="preserve"> al hogar,</w:t>
      </w:r>
      <w:r w:rsidR="00315B4D" w:rsidRPr="009100C9">
        <w:rPr>
          <w:rFonts w:ascii="Tahoma" w:hAnsi="Tahoma" w:cs="Tahoma"/>
          <w:sz w:val="24"/>
          <w:szCs w:val="24"/>
          <w:lang w:val="es-CO"/>
        </w:rPr>
        <w:t xml:space="preserve"> est</w:t>
      </w:r>
      <w:r w:rsidR="00B2439E" w:rsidRPr="009100C9">
        <w:rPr>
          <w:rFonts w:ascii="Tahoma" w:hAnsi="Tahoma" w:cs="Tahoma"/>
          <w:sz w:val="24"/>
          <w:szCs w:val="24"/>
          <w:lang w:val="es-CO"/>
        </w:rPr>
        <w:t>uvo</w:t>
      </w:r>
      <w:r w:rsidR="00315B4D" w:rsidRPr="009100C9">
        <w:rPr>
          <w:rFonts w:ascii="Tahoma" w:hAnsi="Tahoma" w:cs="Tahoma"/>
          <w:sz w:val="24"/>
          <w:szCs w:val="24"/>
          <w:lang w:val="es-CO"/>
        </w:rPr>
        <w:t xml:space="preserve"> destinada a cubrir los gastos propios, aunado a que los demandantes </w:t>
      </w:r>
      <w:r w:rsidR="007B4B71" w:rsidRPr="009100C9">
        <w:rPr>
          <w:rFonts w:ascii="Tahoma" w:hAnsi="Tahoma" w:cs="Tahoma"/>
          <w:sz w:val="24"/>
          <w:szCs w:val="24"/>
          <w:lang w:val="es-CO"/>
        </w:rPr>
        <w:t>r</w:t>
      </w:r>
      <w:r w:rsidR="00B872BB" w:rsidRPr="009100C9">
        <w:rPr>
          <w:rFonts w:ascii="Tahoma" w:hAnsi="Tahoma" w:cs="Tahoma"/>
          <w:sz w:val="24"/>
          <w:szCs w:val="24"/>
          <w:lang w:val="es-CO"/>
        </w:rPr>
        <w:t>econocieron</w:t>
      </w:r>
      <w:r w:rsidR="007B4B71" w:rsidRPr="009100C9">
        <w:rPr>
          <w:rFonts w:ascii="Tahoma" w:hAnsi="Tahoma" w:cs="Tahoma"/>
          <w:sz w:val="24"/>
          <w:szCs w:val="24"/>
          <w:lang w:val="es-CO"/>
        </w:rPr>
        <w:t xml:space="preserve"> expresamente</w:t>
      </w:r>
      <w:r w:rsidR="00B872BB" w:rsidRPr="009100C9">
        <w:rPr>
          <w:rFonts w:ascii="Tahoma" w:hAnsi="Tahoma" w:cs="Tahoma"/>
          <w:sz w:val="24"/>
          <w:szCs w:val="24"/>
          <w:lang w:val="es-CO"/>
        </w:rPr>
        <w:t xml:space="preserve"> en la investigación administrativa</w:t>
      </w:r>
      <w:r w:rsidR="007B4B71" w:rsidRPr="009100C9">
        <w:rPr>
          <w:rFonts w:ascii="Tahoma" w:hAnsi="Tahoma" w:cs="Tahoma"/>
          <w:sz w:val="24"/>
          <w:szCs w:val="24"/>
          <w:lang w:val="es-CO"/>
        </w:rPr>
        <w:t xml:space="preserve"> que antes de la muerte del causante y en la actualidad</w:t>
      </w:r>
      <w:r w:rsidR="00B67CE7" w:rsidRPr="009100C9">
        <w:rPr>
          <w:rFonts w:ascii="Tahoma" w:hAnsi="Tahoma" w:cs="Tahoma"/>
          <w:sz w:val="24"/>
          <w:szCs w:val="24"/>
          <w:lang w:val="es-CO"/>
        </w:rPr>
        <w:t>,</w:t>
      </w:r>
      <w:r w:rsidR="007B4B71" w:rsidRPr="009100C9">
        <w:rPr>
          <w:rFonts w:ascii="Tahoma" w:hAnsi="Tahoma" w:cs="Tahoma"/>
          <w:sz w:val="24"/>
          <w:szCs w:val="24"/>
          <w:lang w:val="es-CO"/>
        </w:rPr>
        <w:t xml:space="preserve"> </w:t>
      </w:r>
      <w:r w:rsidR="007C6805" w:rsidRPr="009100C9">
        <w:rPr>
          <w:rFonts w:ascii="Tahoma" w:hAnsi="Tahoma" w:cs="Tahoma"/>
          <w:sz w:val="24"/>
          <w:szCs w:val="24"/>
          <w:lang w:val="es-CO"/>
        </w:rPr>
        <w:t>se encuentran subordinados a la ayuda económica que</w:t>
      </w:r>
      <w:r w:rsidR="00B67CE7" w:rsidRPr="009100C9">
        <w:rPr>
          <w:rFonts w:ascii="Tahoma" w:hAnsi="Tahoma" w:cs="Tahoma"/>
          <w:sz w:val="24"/>
          <w:szCs w:val="24"/>
          <w:lang w:val="es-CO"/>
        </w:rPr>
        <w:t xml:space="preserve"> le proporcionan</w:t>
      </w:r>
      <w:r w:rsidR="007C6805" w:rsidRPr="009100C9">
        <w:rPr>
          <w:rFonts w:ascii="Tahoma" w:hAnsi="Tahoma" w:cs="Tahoma"/>
          <w:sz w:val="24"/>
          <w:szCs w:val="24"/>
          <w:lang w:val="es-CO"/>
        </w:rPr>
        <w:t xml:space="preserve"> sus dos hijos Jhon Bayron y Jhon Fredy</w:t>
      </w:r>
      <w:r w:rsidR="00B872BB" w:rsidRPr="009100C9">
        <w:rPr>
          <w:rFonts w:ascii="Tahoma" w:hAnsi="Tahoma" w:cs="Tahoma"/>
          <w:sz w:val="24"/>
          <w:szCs w:val="24"/>
          <w:lang w:val="es-CO"/>
        </w:rPr>
        <w:t xml:space="preserve">, y </w:t>
      </w:r>
      <w:r w:rsidR="00557A9D" w:rsidRPr="009100C9">
        <w:rPr>
          <w:rFonts w:ascii="Tahoma" w:hAnsi="Tahoma" w:cs="Tahoma"/>
          <w:sz w:val="24"/>
          <w:szCs w:val="24"/>
          <w:lang w:val="es-CO"/>
        </w:rPr>
        <w:t>el</w:t>
      </w:r>
      <w:r w:rsidR="00B872BB" w:rsidRPr="009100C9">
        <w:rPr>
          <w:rFonts w:ascii="Tahoma" w:hAnsi="Tahoma" w:cs="Tahoma"/>
          <w:sz w:val="24"/>
          <w:szCs w:val="24"/>
          <w:lang w:val="es-CO"/>
        </w:rPr>
        <w:t xml:space="preserve"> </w:t>
      </w:r>
      <w:r w:rsidR="007C6805" w:rsidRPr="009100C9">
        <w:rPr>
          <w:rFonts w:ascii="Tahoma" w:hAnsi="Tahoma" w:cs="Tahoma"/>
          <w:sz w:val="24"/>
          <w:szCs w:val="24"/>
          <w:lang w:val="es-CO"/>
        </w:rPr>
        <w:t>ingreso por pensión de vejez que percibe el demandante</w:t>
      </w:r>
      <w:r w:rsidR="00AC06C8" w:rsidRPr="009100C9">
        <w:rPr>
          <w:rFonts w:ascii="Tahoma" w:hAnsi="Tahoma" w:cs="Tahoma"/>
          <w:sz w:val="24"/>
          <w:szCs w:val="24"/>
          <w:lang w:val="es-CO"/>
        </w:rPr>
        <w:t>.</w:t>
      </w:r>
    </w:p>
    <w:p w14:paraId="7830C360" w14:textId="77777777" w:rsidR="008508D6" w:rsidRPr="009100C9" w:rsidRDefault="008508D6" w:rsidP="009100C9">
      <w:pPr>
        <w:spacing w:line="276" w:lineRule="auto"/>
        <w:jc w:val="both"/>
        <w:rPr>
          <w:rFonts w:ascii="Tahoma" w:hAnsi="Tahoma" w:cs="Tahoma"/>
          <w:sz w:val="24"/>
          <w:szCs w:val="24"/>
          <w:lang w:val="es-CO"/>
        </w:rPr>
      </w:pPr>
    </w:p>
    <w:p w14:paraId="0200D296" w14:textId="01C43330" w:rsidR="00B06BC6" w:rsidRPr="009100C9" w:rsidRDefault="003D1243" w:rsidP="009100C9">
      <w:pPr>
        <w:spacing w:line="276" w:lineRule="auto"/>
        <w:ind w:firstLine="708"/>
        <w:jc w:val="both"/>
        <w:rPr>
          <w:rFonts w:ascii="Tahoma" w:hAnsi="Tahoma" w:cs="Tahoma"/>
          <w:sz w:val="24"/>
          <w:szCs w:val="24"/>
          <w:lang w:val="es-CO"/>
        </w:rPr>
      </w:pPr>
      <w:r w:rsidRPr="009100C9">
        <w:rPr>
          <w:rFonts w:ascii="Tahoma" w:hAnsi="Tahoma" w:cs="Tahoma"/>
          <w:sz w:val="24"/>
          <w:szCs w:val="24"/>
          <w:lang w:val="es-CO"/>
        </w:rPr>
        <w:t>Como medios defensivos de mérito</w:t>
      </w:r>
      <w:r w:rsidR="00E67991" w:rsidRPr="009100C9">
        <w:rPr>
          <w:rFonts w:ascii="Tahoma" w:hAnsi="Tahoma" w:cs="Tahoma"/>
          <w:sz w:val="24"/>
          <w:szCs w:val="24"/>
          <w:lang w:val="es-CO"/>
        </w:rPr>
        <w:t>,</w:t>
      </w:r>
      <w:r w:rsidRPr="009100C9">
        <w:rPr>
          <w:rFonts w:ascii="Tahoma" w:hAnsi="Tahoma" w:cs="Tahoma"/>
          <w:sz w:val="24"/>
          <w:szCs w:val="24"/>
          <w:lang w:val="es-CO"/>
        </w:rPr>
        <w:t xml:space="preserve"> propuso</w:t>
      </w:r>
      <w:r w:rsidR="00E67991" w:rsidRPr="009100C9">
        <w:rPr>
          <w:rFonts w:ascii="Tahoma" w:hAnsi="Tahoma" w:cs="Tahoma"/>
          <w:sz w:val="24"/>
          <w:szCs w:val="24"/>
          <w:lang w:val="es-CO"/>
        </w:rPr>
        <w:t xml:space="preserve"> los denominados</w:t>
      </w:r>
      <w:r w:rsidRPr="009100C9">
        <w:rPr>
          <w:rFonts w:ascii="Tahoma" w:hAnsi="Tahoma" w:cs="Tahoma"/>
          <w:sz w:val="24"/>
          <w:szCs w:val="24"/>
          <w:lang w:val="es-CO"/>
        </w:rPr>
        <w:t xml:space="preserve">: </w:t>
      </w:r>
      <w:r w:rsidR="00A534D5" w:rsidRPr="009100C9">
        <w:rPr>
          <w:rFonts w:ascii="Tahoma" w:hAnsi="Tahoma" w:cs="Tahoma"/>
          <w:i/>
          <w:sz w:val="24"/>
          <w:szCs w:val="24"/>
          <w:lang w:val="es-CO"/>
        </w:rPr>
        <w:t>“genérica o innominada”, “prescripción”, “compensación”, “falta de la estructura fáctica en la cual se basa la parte demandante para ser viable la pretensión principal”, “ausencia de los requisitos exigidos por el legislador para la configuración de la pensión de sobrevivencia y/o inexistencia de la causa jurídica que de origen a la exigencia del reconocimiento de la prestación solicitada por falta de dependencia económica”, “inexistencia de la obligación”, “exoneración de condena en costas y de intereses de mora”, “buena fe”, “falta de causa para pedir”, “falta de legitimación en la causa por pasiva y/o falta de personería sustantiva por pasiva”</w:t>
      </w:r>
      <w:r w:rsidR="00D0735B" w:rsidRPr="009100C9">
        <w:rPr>
          <w:rFonts w:ascii="Tahoma" w:hAnsi="Tahoma" w:cs="Tahoma"/>
          <w:i/>
          <w:sz w:val="24"/>
          <w:szCs w:val="24"/>
          <w:lang w:val="es-CO"/>
        </w:rPr>
        <w:t xml:space="preserve"> e</w:t>
      </w:r>
      <w:r w:rsidR="00A534D5" w:rsidRPr="009100C9">
        <w:rPr>
          <w:rFonts w:ascii="Tahoma" w:hAnsi="Tahoma" w:cs="Tahoma"/>
          <w:i/>
          <w:sz w:val="24"/>
          <w:szCs w:val="24"/>
          <w:lang w:val="es-CO"/>
        </w:rPr>
        <w:t xml:space="preserve"> “</w:t>
      </w:r>
      <w:r w:rsidR="00D0735B" w:rsidRPr="009100C9">
        <w:rPr>
          <w:rFonts w:ascii="Tahoma" w:hAnsi="Tahoma" w:cs="Tahoma"/>
          <w:i/>
          <w:sz w:val="24"/>
          <w:szCs w:val="24"/>
          <w:lang w:val="es-CO"/>
        </w:rPr>
        <w:t xml:space="preserve">inexistencia de la fuente de la obligación”. </w:t>
      </w:r>
    </w:p>
    <w:p w14:paraId="1039D6A0" w14:textId="0BDD7622" w:rsidR="002939DB" w:rsidRPr="009100C9" w:rsidRDefault="002939DB" w:rsidP="009100C9">
      <w:pPr>
        <w:spacing w:line="276" w:lineRule="auto"/>
        <w:jc w:val="both"/>
        <w:rPr>
          <w:rFonts w:ascii="Tahoma" w:hAnsi="Tahoma" w:cs="Tahoma"/>
          <w:sz w:val="24"/>
          <w:szCs w:val="24"/>
          <w:lang w:val="es-CO"/>
        </w:rPr>
      </w:pPr>
    </w:p>
    <w:p w14:paraId="0656A34E" w14:textId="40A21D4E" w:rsidR="00A671A2" w:rsidRPr="009100C9" w:rsidRDefault="0010130A" w:rsidP="009100C9">
      <w:pPr>
        <w:pStyle w:val="Prrafodelista"/>
        <w:numPr>
          <w:ilvl w:val="0"/>
          <w:numId w:val="1"/>
        </w:numPr>
        <w:spacing w:line="276" w:lineRule="auto"/>
        <w:ind w:left="0" w:firstLine="0"/>
        <w:jc w:val="center"/>
        <w:rPr>
          <w:rFonts w:ascii="Tahoma" w:hAnsi="Tahoma" w:cs="Tahoma"/>
          <w:b/>
          <w:sz w:val="24"/>
          <w:szCs w:val="24"/>
          <w:lang w:val="es-CO"/>
        </w:rPr>
      </w:pPr>
      <w:r w:rsidRPr="009100C9">
        <w:rPr>
          <w:rFonts w:ascii="Tahoma" w:hAnsi="Tahoma" w:cs="Tahoma"/>
          <w:b/>
          <w:sz w:val="24"/>
          <w:szCs w:val="24"/>
          <w:lang w:val="es-CO"/>
        </w:rPr>
        <w:t>S</w:t>
      </w:r>
      <w:r w:rsidR="00003C22" w:rsidRPr="009100C9">
        <w:rPr>
          <w:rFonts w:ascii="Tahoma" w:hAnsi="Tahoma" w:cs="Tahoma"/>
          <w:b/>
          <w:sz w:val="24"/>
          <w:szCs w:val="24"/>
          <w:lang w:val="es-CO"/>
        </w:rPr>
        <w:t>entencia de primera instancia</w:t>
      </w:r>
    </w:p>
    <w:p w14:paraId="4B638EDD" w14:textId="456C7EEA" w:rsidR="00AE639C" w:rsidRPr="009100C9" w:rsidRDefault="00AE639C" w:rsidP="009100C9">
      <w:pPr>
        <w:spacing w:line="276" w:lineRule="auto"/>
        <w:rPr>
          <w:rFonts w:ascii="Tahoma" w:hAnsi="Tahoma" w:cs="Tahoma"/>
          <w:b/>
          <w:sz w:val="24"/>
          <w:szCs w:val="24"/>
          <w:lang w:val="es-CO"/>
        </w:rPr>
      </w:pPr>
    </w:p>
    <w:p w14:paraId="577B2CE3" w14:textId="24A98B99" w:rsidR="00025E89" w:rsidRPr="009100C9" w:rsidRDefault="00025E89" w:rsidP="009100C9">
      <w:pPr>
        <w:spacing w:line="276" w:lineRule="auto"/>
        <w:ind w:firstLine="708"/>
        <w:jc w:val="both"/>
        <w:rPr>
          <w:rFonts w:ascii="Tahoma" w:hAnsi="Tahoma" w:cs="Tahoma"/>
          <w:bCs/>
          <w:sz w:val="24"/>
          <w:szCs w:val="24"/>
          <w:lang w:val="es-MX"/>
        </w:rPr>
      </w:pPr>
      <w:r w:rsidRPr="009100C9">
        <w:rPr>
          <w:rFonts w:ascii="Tahoma" w:hAnsi="Tahoma" w:cs="Tahoma"/>
          <w:bCs/>
          <w:sz w:val="24"/>
          <w:szCs w:val="24"/>
          <w:lang w:val="es-MX"/>
        </w:rPr>
        <w:t>La jueza de primera instancia declaró que el señor Giovanny Marín Restrepo dejó causado el derecho a la pensión de sobrevivientes y que la señora Hosheider Marín Marín y la señora Gloria Elena Restrepo Mesa, en calidad de padres</w:t>
      </w:r>
      <w:r w:rsidR="00CF5B42" w:rsidRPr="009100C9">
        <w:rPr>
          <w:rFonts w:ascii="Tahoma" w:hAnsi="Tahoma" w:cs="Tahoma"/>
          <w:bCs/>
          <w:sz w:val="24"/>
          <w:szCs w:val="24"/>
          <w:lang w:val="es-MX"/>
        </w:rPr>
        <w:t>,</w:t>
      </w:r>
      <w:r w:rsidRPr="009100C9">
        <w:rPr>
          <w:rFonts w:ascii="Tahoma" w:hAnsi="Tahoma" w:cs="Tahoma"/>
          <w:bCs/>
          <w:sz w:val="24"/>
          <w:szCs w:val="24"/>
          <w:lang w:val="es-MX"/>
        </w:rPr>
        <w:t xml:space="preserve"> cumplen con los requisitos para ser beneficiarios del afiliado fallecido Giovanny Marín Restrepo. En consecuencia, </w:t>
      </w:r>
      <w:r w:rsidR="00CF5B42" w:rsidRPr="009100C9">
        <w:rPr>
          <w:rFonts w:ascii="Tahoma" w:hAnsi="Tahoma" w:cs="Tahoma"/>
          <w:bCs/>
          <w:sz w:val="24"/>
          <w:szCs w:val="24"/>
          <w:lang w:val="es-MX"/>
        </w:rPr>
        <w:t>condenó</w:t>
      </w:r>
      <w:r w:rsidRPr="009100C9">
        <w:rPr>
          <w:rFonts w:ascii="Tahoma" w:hAnsi="Tahoma" w:cs="Tahoma"/>
          <w:bCs/>
          <w:sz w:val="24"/>
          <w:szCs w:val="24"/>
          <w:lang w:val="es-MX"/>
        </w:rPr>
        <w:t xml:space="preserve"> a Protección S.A. a reconocer y pagar la pensión de sobrevivientes a los demandantes en forma vitalicia a partir del 26 de abril de 2021, en cuantía equivalente a $908.526 para el año 2021, en proporción del 50% para cada uno, con derecho a acrecer el porcentaje de uno a falta del otro, y con derecho a una mesada adicional de ley, incrementada anualmente conforme a lo señalado por el gobierno nacional. </w:t>
      </w:r>
    </w:p>
    <w:p w14:paraId="2B75F31B" w14:textId="77777777" w:rsidR="00025E89" w:rsidRPr="009100C9" w:rsidRDefault="00025E89" w:rsidP="009100C9">
      <w:pPr>
        <w:spacing w:line="276" w:lineRule="auto"/>
        <w:jc w:val="both"/>
        <w:rPr>
          <w:rFonts w:ascii="Tahoma" w:hAnsi="Tahoma" w:cs="Tahoma"/>
          <w:bCs/>
          <w:sz w:val="24"/>
          <w:szCs w:val="24"/>
          <w:lang w:val="es-MX"/>
        </w:rPr>
      </w:pPr>
    </w:p>
    <w:p w14:paraId="66FC2933" w14:textId="71974C6C" w:rsidR="00025E89" w:rsidRPr="009100C9" w:rsidRDefault="00025E89" w:rsidP="009100C9">
      <w:pPr>
        <w:spacing w:line="276" w:lineRule="auto"/>
        <w:ind w:firstLine="708"/>
        <w:jc w:val="both"/>
        <w:rPr>
          <w:rFonts w:ascii="Tahoma" w:hAnsi="Tahoma" w:cs="Tahoma"/>
          <w:bCs/>
          <w:sz w:val="24"/>
          <w:szCs w:val="24"/>
          <w:lang w:val="es-MX"/>
        </w:rPr>
      </w:pPr>
      <w:r w:rsidRPr="009100C9">
        <w:rPr>
          <w:rFonts w:ascii="Tahoma" w:hAnsi="Tahoma" w:cs="Tahoma"/>
          <w:bCs/>
          <w:sz w:val="24"/>
          <w:szCs w:val="24"/>
          <w:lang w:val="es-MX"/>
        </w:rPr>
        <w:t>Así, condenó a Protección al pago del retroactivo pensional causado a favor de los demandantes desde el 26 de abril de 2021 y hasta el momento en que se haga la respectiva inclusión en nómina, mismo que calculó hasta el 30 de abril de 2023 en</w:t>
      </w:r>
      <w:r w:rsidR="005715E6" w:rsidRPr="009100C9">
        <w:rPr>
          <w:rFonts w:ascii="Tahoma" w:hAnsi="Tahoma" w:cs="Tahoma"/>
          <w:bCs/>
          <w:sz w:val="24"/>
          <w:szCs w:val="24"/>
          <w:lang w:val="es-MX"/>
        </w:rPr>
        <w:t xml:space="preserve"> la suma de</w:t>
      </w:r>
      <w:r w:rsidRPr="009100C9">
        <w:rPr>
          <w:rFonts w:ascii="Tahoma" w:hAnsi="Tahoma" w:cs="Tahoma"/>
          <w:bCs/>
          <w:sz w:val="24"/>
          <w:szCs w:val="24"/>
          <w:lang w:val="es-MX"/>
        </w:rPr>
        <w:t xml:space="preserve"> $27.160.490, es decir</w:t>
      </w:r>
      <w:r w:rsidR="005715E6" w:rsidRPr="009100C9">
        <w:rPr>
          <w:rFonts w:ascii="Tahoma" w:hAnsi="Tahoma" w:cs="Tahoma"/>
          <w:bCs/>
          <w:sz w:val="24"/>
          <w:szCs w:val="24"/>
          <w:lang w:val="es-MX"/>
        </w:rPr>
        <w:t>,</w:t>
      </w:r>
      <w:r w:rsidRPr="009100C9">
        <w:rPr>
          <w:rFonts w:ascii="Tahoma" w:hAnsi="Tahoma" w:cs="Tahoma"/>
          <w:bCs/>
          <w:sz w:val="24"/>
          <w:szCs w:val="24"/>
          <w:lang w:val="es-MX"/>
        </w:rPr>
        <w:t xml:space="preserve"> la suma de $13.580.245 para cada uno de ellos, junto con los intereses de mora consagrados en el artículo 141 de la ley 100 de 1993 sobre cada una de las mesadas causadas, a partir del 11 de septiembre de 2021, y hasta que el pago se verifique, los que se liquidarán a la tasa máxima legal vigente al momento de efectuarse el respectivo pago. </w:t>
      </w:r>
    </w:p>
    <w:p w14:paraId="72C573EC" w14:textId="77777777" w:rsidR="00025E89" w:rsidRPr="009100C9" w:rsidRDefault="00025E89" w:rsidP="009100C9">
      <w:pPr>
        <w:spacing w:line="276" w:lineRule="auto"/>
        <w:jc w:val="both"/>
        <w:rPr>
          <w:rFonts w:ascii="Tahoma" w:hAnsi="Tahoma" w:cs="Tahoma"/>
          <w:bCs/>
          <w:sz w:val="24"/>
          <w:szCs w:val="24"/>
          <w:lang w:val="es-MX"/>
        </w:rPr>
      </w:pPr>
    </w:p>
    <w:p w14:paraId="1BFD223E" w14:textId="77777777" w:rsidR="00025E89" w:rsidRPr="009100C9" w:rsidRDefault="00025E89" w:rsidP="009100C9">
      <w:pPr>
        <w:spacing w:line="276" w:lineRule="auto"/>
        <w:ind w:firstLine="708"/>
        <w:jc w:val="both"/>
        <w:rPr>
          <w:rFonts w:ascii="Tahoma" w:hAnsi="Tahoma" w:cs="Tahoma"/>
          <w:bCs/>
          <w:sz w:val="24"/>
          <w:szCs w:val="24"/>
          <w:lang w:val="es-MX"/>
        </w:rPr>
      </w:pPr>
      <w:r w:rsidRPr="009100C9">
        <w:rPr>
          <w:rFonts w:ascii="Tahoma" w:hAnsi="Tahoma" w:cs="Tahoma"/>
          <w:bCs/>
          <w:sz w:val="24"/>
          <w:szCs w:val="24"/>
          <w:lang w:val="es-MX"/>
        </w:rPr>
        <w:t xml:space="preserve">Finalmente, autorizó a la demandada para descontar del retroactivo el porcentaje por concepto de aportes al Sistema de Seguridad Social en Salud, le otorgó el plazo de un mes para el reconocimiento e inclusión en nómina, contados a partir de la fecha en que se radiqué la cuenta de cobró o documentos pertinentes, previa </w:t>
      </w:r>
      <w:r w:rsidRPr="009100C9">
        <w:rPr>
          <w:rFonts w:ascii="Tahoma" w:hAnsi="Tahoma" w:cs="Tahoma"/>
          <w:bCs/>
          <w:sz w:val="24"/>
          <w:szCs w:val="24"/>
          <w:lang w:val="es-MX"/>
        </w:rPr>
        <w:lastRenderedPageBreak/>
        <w:t>ejecutoria de la decisión y condenó en costas procesales a la demandada en favor de los demandantes.</w:t>
      </w:r>
    </w:p>
    <w:p w14:paraId="22C61823" w14:textId="77777777" w:rsidR="004F25D8" w:rsidRPr="009100C9" w:rsidRDefault="004F25D8" w:rsidP="009100C9">
      <w:pPr>
        <w:spacing w:line="276" w:lineRule="auto"/>
        <w:ind w:firstLine="708"/>
        <w:jc w:val="both"/>
        <w:rPr>
          <w:rFonts w:ascii="Tahoma" w:hAnsi="Tahoma" w:cs="Tahoma"/>
          <w:bCs/>
          <w:sz w:val="24"/>
          <w:szCs w:val="24"/>
          <w:lang w:val="es-MX"/>
        </w:rPr>
      </w:pPr>
    </w:p>
    <w:p w14:paraId="0E8C906E" w14:textId="59553391" w:rsidR="004F25D8" w:rsidRPr="009100C9" w:rsidRDefault="004F25D8" w:rsidP="009100C9">
      <w:pPr>
        <w:spacing w:line="276" w:lineRule="auto"/>
        <w:ind w:firstLine="708"/>
        <w:jc w:val="both"/>
        <w:rPr>
          <w:rFonts w:ascii="Tahoma" w:hAnsi="Tahoma" w:cs="Tahoma"/>
          <w:bCs/>
          <w:sz w:val="24"/>
          <w:szCs w:val="24"/>
          <w:lang w:val="es-CO"/>
        </w:rPr>
      </w:pPr>
      <w:r w:rsidRPr="009100C9">
        <w:rPr>
          <w:rFonts w:ascii="Tahoma" w:hAnsi="Tahoma" w:cs="Tahoma"/>
          <w:bCs/>
          <w:sz w:val="24"/>
          <w:szCs w:val="24"/>
          <w:lang w:val="es-CO"/>
        </w:rPr>
        <w:t xml:space="preserve">Para llegar a tal conclusión, la </w:t>
      </w:r>
      <w:r w:rsidRPr="009100C9">
        <w:rPr>
          <w:rFonts w:ascii="Tahoma" w:hAnsi="Tahoma" w:cs="Tahoma"/>
          <w:bCs/>
          <w:i/>
          <w:iCs/>
          <w:sz w:val="24"/>
          <w:szCs w:val="24"/>
          <w:lang w:val="es-CO"/>
        </w:rPr>
        <w:t>a-quo</w:t>
      </w:r>
      <w:r w:rsidRPr="009100C9">
        <w:rPr>
          <w:rFonts w:ascii="Tahoma" w:hAnsi="Tahoma" w:cs="Tahoma"/>
          <w:sz w:val="24"/>
          <w:szCs w:val="24"/>
          <w:lang w:val="es-CO"/>
        </w:rPr>
        <w:t xml:space="preserve"> </w:t>
      </w:r>
      <w:r w:rsidRPr="009100C9">
        <w:rPr>
          <w:rFonts w:ascii="Tahoma" w:hAnsi="Tahoma" w:cs="Tahoma"/>
          <w:bCs/>
          <w:sz w:val="24"/>
          <w:szCs w:val="24"/>
          <w:lang w:val="es-CO"/>
        </w:rPr>
        <w:t>señaló que la regla general establec</w:t>
      </w:r>
      <w:r w:rsidR="00A961FC" w:rsidRPr="009100C9">
        <w:rPr>
          <w:rFonts w:ascii="Tahoma" w:hAnsi="Tahoma" w:cs="Tahoma"/>
          <w:bCs/>
          <w:sz w:val="24"/>
          <w:szCs w:val="24"/>
          <w:lang w:val="es-CO"/>
        </w:rPr>
        <w:t>e</w:t>
      </w:r>
      <w:r w:rsidRPr="009100C9">
        <w:rPr>
          <w:rFonts w:ascii="Tahoma" w:hAnsi="Tahoma" w:cs="Tahoma"/>
          <w:bCs/>
          <w:sz w:val="24"/>
          <w:szCs w:val="24"/>
          <w:lang w:val="es-CO"/>
        </w:rPr>
        <w:t xml:space="preserve"> que la normativa aplicable para resolver la pensión de sobrevivientes</w:t>
      </w:r>
      <w:r w:rsidR="00A961FC" w:rsidRPr="009100C9">
        <w:rPr>
          <w:rFonts w:ascii="Tahoma" w:hAnsi="Tahoma" w:cs="Tahoma"/>
          <w:bCs/>
          <w:sz w:val="24"/>
          <w:szCs w:val="24"/>
          <w:lang w:val="es-CO"/>
        </w:rPr>
        <w:t xml:space="preserve"> es</w:t>
      </w:r>
      <w:r w:rsidRPr="009100C9">
        <w:rPr>
          <w:rFonts w:ascii="Tahoma" w:hAnsi="Tahoma" w:cs="Tahoma"/>
          <w:bCs/>
          <w:sz w:val="24"/>
          <w:szCs w:val="24"/>
          <w:lang w:val="es-CO"/>
        </w:rPr>
        <w:t xml:space="preserve"> la vigente al momento del deceso del causante, en este caso</w:t>
      </w:r>
      <w:r w:rsidR="00A961FC" w:rsidRPr="009100C9">
        <w:rPr>
          <w:rFonts w:ascii="Tahoma" w:hAnsi="Tahoma" w:cs="Tahoma"/>
          <w:bCs/>
          <w:sz w:val="24"/>
          <w:szCs w:val="24"/>
          <w:lang w:val="es-CO"/>
        </w:rPr>
        <w:t>,</w:t>
      </w:r>
      <w:r w:rsidRPr="009100C9">
        <w:rPr>
          <w:rFonts w:ascii="Tahoma" w:hAnsi="Tahoma" w:cs="Tahoma"/>
          <w:bCs/>
          <w:sz w:val="24"/>
          <w:szCs w:val="24"/>
          <w:lang w:val="es-CO"/>
        </w:rPr>
        <w:t xml:space="preserve"> el artículo 47 de la ley 100 de 1993</w:t>
      </w:r>
      <w:r w:rsidR="00A961FC" w:rsidRPr="009100C9">
        <w:rPr>
          <w:rFonts w:ascii="Tahoma" w:hAnsi="Tahoma" w:cs="Tahoma"/>
          <w:bCs/>
          <w:sz w:val="24"/>
          <w:szCs w:val="24"/>
          <w:lang w:val="es-CO"/>
        </w:rPr>
        <w:t>,</w:t>
      </w:r>
      <w:r w:rsidRPr="009100C9">
        <w:rPr>
          <w:rFonts w:ascii="Tahoma" w:hAnsi="Tahoma" w:cs="Tahoma"/>
          <w:bCs/>
          <w:sz w:val="24"/>
          <w:szCs w:val="24"/>
          <w:lang w:val="es-CO"/>
        </w:rPr>
        <w:t xml:space="preserve"> modificado por el artículo 13 de la ley 797 de 2003, indicando que no estaba en discusión la causación del derecho, porque </w:t>
      </w:r>
      <w:r w:rsidR="00533C9E" w:rsidRPr="009100C9">
        <w:rPr>
          <w:rFonts w:ascii="Tahoma" w:hAnsi="Tahoma" w:cs="Tahoma"/>
          <w:bCs/>
          <w:sz w:val="24"/>
          <w:szCs w:val="24"/>
          <w:lang w:val="es-CO"/>
        </w:rPr>
        <w:t>el</w:t>
      </w:r>
      <w:r w:rsidRPr="009100C9">
        <w:rPr>
          <w:rFonts w:ascii="Tahoma" w:hAnsi="Tahoma" w:cs="Tahoma"/>
          <w:bCs/>
          <w:sz w:val="24"/>
          <w:szCs w:val="24"/>
          <w:lang w:val="es-CO"/>
        </w:rPr>
        <w:t xml:space="preserve"> causante cotizó un total de </w:t>
      </w:r>
      <w:r w:rsidR="00533C9E" w:rsidRPr="009100C9">
        <w:rPr>
          <w:rFonts w:ascii="Tahoma" w:hAnsi="Tahoma" w:cs="Tahoma"/>
          <w:bCs/>
          <w:sz w:val="24"/>
          <w:szCs w:val="24"/>
          <w:lang w:val="es-MX"/>
        </w:rPr>
        <w:t xml:space="preserve">102.29 </w:t>
      </w:r>
      <w:r w:rsidRPr="009100C9">
        <w:rPr>
          <w:rFonts w:ascii="Tahoma" w:hAnsi="Tahoma" w:cs="Tahoma"/>
          <w:bCs/>
          <w:sz w:val="24"/>
          <w:szCs w:val="24"/>
          <w:lang w:val="es-CO"/>
        </w:rPr>
        <w:t xml:space="preserve">semanas dentro de los tres años anteriores al momento del fallecimiento. </w:t>
      </w:r>
    </w:p>
    <w:p w14:paraId="418D77A5" w14:textId="77777777" w:rsidR="004F25D8" w:rsidRPr="009100C9" w:rsidRDefault="004F25D8" w:rsidP="009100C9">
      <w:pPr>
        <w:spacing w:line="276" w:lineRule="auto"/>
        <w:ind w:firstLine="708"/>
        <w:jc w:val="both"/>
        <w:rPr>
          <w:rFonts w:ascii="Tahoma" w:hAnsi="Tahoma" w:cs="Tahoma"/>
          <w:bCs/>
          <w:sz w:val="24"/>
          <w:szCs w:val="24"/>
          <w:lang w:val="es-CO"/>
        </w:rPr>
      </w:pPr>
    </w:p>
    <w:p w14:paraId="6B33CACF" w14:textId="5D67FA9B" w:rsidR="004F25D8" w:rsidRPr="009100C9" w:rsidRDefault="004F25D8" w:rsidP="009100C9">
      <w:pPr>
        <w:spacing w:line="276" w:lineRule="auto"/>
        <w:ind w:firstLine="708"/>
        <w:jc w:val="both"/>
        <w:rPr>
          <w:rFonts w:ascii="Tahoma" w:hAnsi="Tahoma" w:cs="Tahoma"/>
          <w:sz w:val="24"/>
          <w:szCs w:val="24"/>
          <w:lang w:val="es-CO"/>
        </w:rPr>
      </w:pPr>
      <w:r w:rsidRPr="009100C9">
        <w:rPr>
          <w:rFonts w:ascii="Tahoma" w:hAnsi="Tahoma" w:cs="Tahoma"/>
          <w:sz w:val="24"/>
          <w:szCs w:val="24"/>
          <w:lang w:val="es-CO"/>
        </w:rPr>
        <w:t>Respecto</w:t>
      </w:r>
      <w:r w:rsidR="4C52976A" w:rsidRPr="009100C9">
        <w:rPr>
          <w:rFonts w:ascii="Tahoma" w:hAnsi="Tahoma" w:cs="Tahoma"/>
          <w:sz w:val="24"/>
          <w:szCs w:val="24"/>
          <w:lang w:val="es-CO"/>
        </w:rPr>
        <w:t xml:space="preserve"> a</w:t>
      </w:r>
      <w:r w:rsidRPr="009100C9">
        <w:rPr>
          <w:rFonts w:ascii="Tahoma" w:hAnsi="Tahoma" w:cs="Tahoma"/>
          <w:sz w:val="24"/>
          <w:szCs w:val="24"/>
          <w:lang w:val="es-CO"/>
        </w:rPr>
        <w:t xml:space="preserve"> la dependencia económica</w:t>
      </w:r>
      <w:r w:rsidR="00533C9E" w:rsidRPr="009100C9">
        <w:rPr>
          <w:rFonts w:ascii="Tahoma" w:hAnsi="Tahoma" w:cs="Tahoma"/>
          <w:sz w:val="24"/>
          <w:szCs w:val="24"/>
          <w:lang w:val="es-CO"/>
        </w:rPr>
        <w:t xml:space="preserve"> de los padres, cuyo parentesco estaba demostrado con el registro civil de nacimiento,</w:t>
      </w:r>
      <w:r w:rsidRPr="009100C9">
        <w:rPr>
          <w:rFonts w:ascii="Tahoma" w:hAnsi="Tahoma" w:cs="Tahoma"/>
          <w:sz w:val="24"/>
          <w:szCs w:val="24"/>
          <w:lang w:val="es-CO"/>
        </w:rPr>
        <w:t xml:space="preserve"> con </w:t>
      </w:r>
      <w:r w:rsidR="006A7D92" w:rsidRPr="009100C9">
        <w:rPr>
          <w:rFonts w:ascii="Tahoma" w:hAnsi="Tahoma" w:cs="Tahoma"/>
          <w:sz w:val="24"/>
          <w:szCs w:val="24"/>
          <w:lang w:val="es-CO"/>
        </w:rPr>
        <w:t>apoy</w:t>
      </w:r>
      <w:r w:rsidR="00A961FC" w:rsidRPr="009100C9">
        <w:rPr>
          <w:rFonts w:ascii="Tahoma" w:hAnsi="Tahoma" w:cs="Tahoma"/>
          <w:sz w:val="24"/>
          <w:szCs w:val="24"/>
          <w:lang w:val="es-CO"/>
        </w:rPr>
        <w:t>o</w:t>
      </w:r>
      <w:r w:rsidR="006A7D92" w:rsidRPr="009100C9">
        <w:rPr>
          <w:rFonts w:ascii="Tahoma" w:hAnsi="Tahoma" w:cs="Tahoma"/>
          <w:sz w:val="24"/>
          <w:szCs w:val="24"/>
          <w:lang w:val="es-CO"/>
        </w:rPr>
        <w:t xml:space="preserve"> </w:t>
      </w:r>
      <w:r w:rsidRPr="009100C9">
        <w:rPr>
          <w:rFonts w:ascii="Tahoma" w:hAnsi="Tahoma" w:cs="Tahoma"/>
          <w:sz w:val="24"/>
          <w:szCs w:val="24"/>
          <w:lang w:val="es-CO"/>
        </w:rPr>
        <w:t xml:space="preserve">en la jurisprudencia nacional y local, precisó que este concepto habilitador de la pensión en favor de los padres, no se pregona absoluto, pero si significativo, en grado tal que, con la desaparición de la ayuda económica proveída por el hijo fallecido, se modifiquen las condiciones de vida determinadas. Añadió que, la condición de subordinación económica de los padres respecto del causante, exige el lleno de las siguientes características: la ayuda económica debe ser cierta y no presunta, pues no puede estar basada en suposiciones; periódica, lo que excluye los simples regalos o las ayudas esporádicas; significativa, respecto de los ingresos propios de quien pretende ser reconocido como beneficiario; sin embargo, aclaró que la jurisprudencia se ha encargado de precisar que la existencia de otros ingresos no desvirtúa, </w:t>
      </w:r>
      <w:r w:rsidRPr="009100C9">
        <w:rPr>
          <w:rFonts w:ascii="Tahoma" w:hAnsi="Tahoma" w:cs="Tahoma"/>
          <w:i/>
          <w:iCs/>
          <w:sz w:val="24"/>
          <w:szCs w:val="24"/>
          <w:lang w:val="es-CO"/>
        </w:rPr>
        <w:t>per se</w:t>
      </w:r>
      <w:r w:rsidRPr="009100C9">
        <w:rPr>
          <w:rFonts w:ascii="Tahoma" w:hAnsi="Tahoma" w:cs="Tahoma"/>
          <w:sz w:val="24"/>
          <w:szCs w:val="24"/>
          <w:lang w:val="es-CO"/>
        </w:rPr>
        <w:t>, dicha subordinación, pues el legislador no exige que quien persiga dicho beneficio se encuentre en una situación de indigencia o absoluto abandono.</w:t>
      </w:r>
    </w:p>
    <w:p w14:paraId="516B282D" w14:textId="77777777" w:rsidR="004F25D8" w:rsidRPr="009100C9" w:rsidRDefault="004F25D8" w:rsidP="009100C9">
      <w:pPr>
        <w:spacing w:line="276" w:lineRule="auto"/>
        <w:ind w:firstLine="708"/>
        <w:jc w:val="both"/>
        <w:rPr>
          <w:rFonts w:ascii="Tahoma" w:hAnsi="Tahoma" w:cs="Tahoma"/>
          <w:bCs/>
          <w:sz w:val="24"/>
          <w:szCs w:val="24"/>
          <w:lang w:val="es-CO"/>
        </w:rPr>
      </w:pPr>
    </w:p>
    <w:p w14:paraId="3CF8472F" w14:textId="729E9E5D" w:rsidR="004F25D8" w:rsidRPr="009100C9" w:rsidRDefault="00B2118A" w:rsidP="009100C9">
      <w:pPr>
        <w:spacing w:line="276" w:lineRule="auto"/>
        <w:ind w:firstLine="708"/>
        <w:jc w:val="both"/>
        <w:rPr>
          <w:rFonts w:ascii="Tahoma" w:hAnsi="Tahoma" w:cs="Tahoma"/>
          <w:sz w:val="24"/>
          <w:szCs w:val="24"/>
          <w:lang w:val="es-CO"/>
        </w:rPr>
      </w:pPr>
      <w:r w:rsidRPr="009100C9">
        <w:rPr>
          <w:rFonts w:ascii="Tahoma" w:hAnsi="Tahoma" w:cs="Tahoma"/>
          <w:sz w:val="24"/>
          <w:szCs w:val="24"/>
          <w:lang w:val="es-CO"/>
        </w:rPr>
        <w:t xml:space="preserve">Con sustento en lo anterior, dio por demostrado el requisito de dependencia económica por ambos padres, previo relato de las declaraciones de parte y </w:t>
      </w:r>
      <w:r w:rsidR="57268F12" w:rsidRPr="009100C9">
        <w:rPr>
          <w:rFonts w:ascii="Tahoma" w:hAnsi="Tahoma" w:cs="Tahoma"/>
          <w:sz w:val="24"/>
          <w:szCs w:val="24"/>
          <w:lang w:val="es-CO"/>
        </w:rPr>
        <w:t xml:space="preserve">de </w:t>
      </w:r>
      <w:r w:rsidRPr="009100C9">
        <w:rPr>
          <w:rFonts w:ascii="Tahoma" w:hAnsi="Tahoma" w:cs="Tahoma"/>
          <w:sz w:val="24"/>
          <w:szCs w:val="24"/>
          <w:lang w:val="es-CO"/>
        </w:rPr>
        <w:t xml:space="preserve">terceros, con base en las cuales concluyó que </w:t>
      </w:r>
      <w:r w:rsidR="002F0FDE" w:rsidRPr="009100C9">
        <w:rPr>
          <w:rFonts w:ascii="Tahoma" w:hAnsi="Tahoma" w:cs="Tahoma"/>
          <w:sz w:val="24"/>
          <w:szCs w:val="24"/>
          <w:lang w:val="es-CO"/>
        </w:rPr>
        <w:t xml:space="preserve">al momento del fallecimiento del causante las necesidades del núcleo familiar eran solventadas por </w:t>
      </w:r>
      <w:r w:rsidR="001616CD" w:rsidRPr="009100C9">
        <w:rPr>
          <w:rFonts w:ascii="Tahoma" w:hAnsi="Tahoma" w:cs="Tahoma"/>
          <w:sz w:val="24"/>
          <w:szCs w:val="24"/>
          <w:lang w:val="es-CO"/>
        </w:rPr>
        <w:t xml:space="preserve">Giovani </w:t>
      </w:r>
      <w:r w:rsidR="002F0FDE" w:rsidRPr="009100C9">
        <w:rPr>
          <w:rFonts w:ascii="Tahoma" w:hAnsi="Tahoma" w:cs="Tahoma"/>
          <w:sz w:val="24"/>
          <w:szCs w:val="24"/>
          <w:lang w:val="es-CO"/>
        </w:rPr>
        <w:t>y el demandante, debido a que la madre no trabajaba y los demás hijos, tenían sus propias obligaciones</w:t>
      </w:r>
      <w:r w:rsidR="00831056" w:rsidRPr="009100C9">
        <w:rPr>
          <w:rFonts w:ascii="Tahoma" w:hAnsi="Tahoma" w:cs="Tahoma"/>
          <w:sz w:val="24"/>
          <w:szCs w:val="24"/>
          <w:lang w:val="es-CO"/>
        </w:rPr>
        <w:t xml:space="preserve">, familiares y </w:t>
      </w:r>
      <w:r w:rsidR="00504ED1" w:rsidRPr="009100C9">
        <w:rPr>
          <w:rFonts w:ascii="Tahoma" w:hAnsi="Tahoma" w:cs="Tahoma"/>
          <w:sz w:val="24"/>
          <w:szCs w:val="24"/>
          <w:lang w:val="es-CO"/>
        </w:rPr>
        <w:t>académicas</w:t>
      </w:r>
      <w:r w:rsidR="00831056" w:rsidRPr="009100C9">
        <w:rPr>
          <w:rFonts w:ascii="Tahoma" w:hAnsi="Tahoma" w:cs="Tahoma"/>
          <w:sz w:val="24"/>
          <w:szCs w:val="24"/>
          <w:lang w:val="es-CO"/>
        </w:rPr>
        <w:t xml:space="preserve"> </w:t>
      </w:r>
      <w:r w:rsidR="002F0FDE" w:rsidRPr="009100C9">
        <w:rPr>
          <w:rFonts w:ascii="Tahoma" w:hAnsi="Tahoma" w:cs="Tahoma"/>
          <w:sz w:val="24"/>
          <w:szCs w:val="24"/>
          <w:lang w:val="es-CO"/>
        </w:rPr>
        <w:t>que les impedía</w:t>
      </w:r>
      <w:r w:rsidR="00D23B45" w:rsidRPr="009100C9">
        <w:rPr>
          <w:rFonts w:ascii="Tahoma" w:hAnsi="Tahoma" w:cs="Tahoma"/>
          <w:sz w:val="24"/>
          <w:szCs w:val="24"/>
          <w:lang w:val="es-CO"/>
        </w:rPr>
        <w:t>n aportar económicamente a los padres</w:t>
      </w:r>
      <w:r w:rsidR="00831056" w:rsidRPr="009100C9">
        <w:rPr>
          <w:rFonts w:ascii="Tahoma" w:hAnsi="Tahoma" w:cs="Tahoma"/>
          <w:sz w:val="24"/>
          <w:szCs w:val="24"/>
          <w:lang w:val="es-CO"/>
        </w:rPr>
        <w:t>, aunado a que ya habían abandonado el seno familiar</w:t>
      </w:r>
      <w:r w:rsidR="00CD4AE6" w:rsidRPr="009100C9">
        <w:rPr>
          <w:rFonts w:ascii="Tahoma" w:hAnsi="Tahoma" w:cs="Tahoma"/>
          <w:sz w:val="24"/>
          <w:szCs w:val="24"/>
          <w:lang w:val="es-CO"/>
        </w:rPr>
        <w:t xml:space="preserve">. </w:t>
      </w:r>
      <w:r w:rsidR="00831056" w:rsidRPr="009100C9">
        <w:rPr>
          <w:rFonts w:ascii="Tahoma" w:hAnsi="Tahoma" w:cs="Tahoma"/>
          <w:sz w:val="24"/>
          <w:szCs w:val="24"/>
          <w:lang w:val="es-CO"/>
        </w:rPr>
        <w:t>Advirtió que</w:t>
      </w:r>
      <w:r w:rsidR="008F4809" w:rsidRPr="009100C9">
        <w:rPr>
          <w:rFonts w:ascii="Tahoma" w:hAnsi="Tahoma" w:cs="Tahoma"/>
          <w:sz w:val="24"/>
          <w:szCs w:val="24"/>
          <w:lang w:val="es-CO"/>
        </w:rPr>
        <w:t xml:space="preserve"> la investigación administrativa fue realizada de forma telefónica, lo que impedía corroborar el contenido de la misma, pese a que no fue tachada o desconocida</w:t>
      </w:r>
      <w:r w:rsidR="00CD4AE6" w:rsidRPr="009100C9">
        <w:rPr>
          <w:rFonts w:ascii="Tahoma" w:hAnsi="Tahoma" w:cs="Tahoma"/>
          <w:sz w:val="24"/>
          <w:szCs w:val="24"/>
          <w:lang w:val="es-CO"/>
        </w:rPr>
        <w:t xml:space="preserve">, le otorgó mayor valor probatorio a las declaraciones </w:t>
      </w:r>
      <w:r w:rsidR="005D40E1" w:rsidRPr="009100C9">
        <w:rPr>
          <w:rFonts w:ascii="Tahoma" w:hAnsi="Tahoma" w:cs="Tahoma"/>
          <w:sz w:val="24"/>
          <w:szCs w:val="24"/>
          <w:lang w:val="es-CO"/>
        </w:rPr>
        <w:t>surtidas</w:t>
      </w:r>
      <w:r w:rsidR="00CD4AE6" w:rsidRPr="009100C9">
        <w:rPr>
          <w:rFonts w:ascii="Tahoma" w:hAnsi="Tahoma" w:cs="Tahoma"/>
          <w:sz w:val="24"/>
          <w:szCs w:val="24"/>
          <w:lang w:val="es-CO"/>
        </w:rPr>
        <w:t xml:space="preserve"> en sede judicial por ser consistentes respecto del aporte ínfimo y esporádico </w:t>
      </w:r>
      <w:r w:rsidR="005D40E1" w:rsidRPr="009100C9">
        <w:rPr>
          <w:rFonts w:ascii="Tahoma" w:hAnsi="Tahoma" w:cs="Tahoma"/>
          <w:sz w:val="24"/>
          <w:szCs w:val="24"/>
          <w:lang w:val="es-CO"/>
        </w:rPr>
        <w:t>con que apoyaban los demás hijos a sus progenitores</w:t>
      </w:r>
      <w:r w:rsidR="006F77B8" w:rsidRPr="009100C9">
        <w:rPr>
          <w:rFonts w:ascii="Tahoma" w:hAnsi="Tahoma" w:cs="Tahoma"/>
          <w:sz w:val="24"/>
          <w:szCs w:val="24"/>
          <w:lang w:val="es-CO"/>
        </w:rPr>
        <w:t>, que no superaba los $200.000 pesos mensuales</w:t>
      </w:r>
      <w:r w:rsidR="005D40E1" w:rsidRPr="009100C9">
        <w:rPr>
          <w:rFonts w:ascii="Tahoma" w:hAnsi="Tahoma" w:cs="Tahoma"/>
          <w:sz w:val="24"/>
          <w:szCs w:val="24"/>
          <w:lang w:val="es-CO"/>
        </w:rPr>
        <w:t xml:space="preserve">. </w:t>
      </w:r>
      <w:r w:rsidR="00DA1B6B" w:rsidRPr="009100C9">
        <w:rPr>
          <w:rFonts w:ascii="Tahoma" w:hAnsi="Tahoma" w:cs="Tahoma"/>
          <w:sz w:val="24"/>
          <w:szCs w:val="24"/>
          <w:lang w:val="es-CO"/>
        </w:rPr>
        <w:t xml:space="preserve">Agregó que la prueba de la dependencia </w:t>
      </w:r>
      <w:r w:rsidR="4F0AF6F7" w:rsidRPr="009100C9">
        <w:rPr>
          <w:rFonts w:ascii="Tahoma" w:hAnsi="Tahoma" w:cs="Tahoma"/>
          <w:sz w:val="24"/>
          <w:szCs w:val="24"/>
          <w:lang w:val="es-CO"/>
        </w:rPr>
        <w:t>económica</w:t>
      </w:r>
      <w:r w:rsidR="00DA1B6B" w:rsidRPr="009100C9">
        <w:rPr>
          <w:rFonts w:ascii="Tahoma" w:hAnsi="Tahoma" w:cs="Tahoma"/>
          <w:sz w:val="24"/>
          <w:szCs w:val="24"/>
          <w:lang w:val="es-CO"/>
        </w:rPr>
        <w:t xml:space="preserve"> es precisamente que el progenitor aun estando pensionado y con 70 años de edad, ha tenido que continuar laborando de forma ocasional en trabajos de construcción para suplir la mengua en los ingresos económicos del núcleo familiar</w:t>
      </w:r>
      <w:r w:rsidR="004C6634" w:rsidRPr="009100C9">
        <w:rPr>
          <w:rFonts w:ascii="Tahoma" w:hAnsi="Tahoma" w:cs="Tahoma"/>
          <w:sz w:val="24"/>
          <w:szCs w:val="24"/>
          <w:lang w:val="es-CO"/>
        </w:rPr>
        <w:t>, representados en un 38%, según el informe de investigación.</w:t>
      </w:r>
    </w:p>
    <w:p w14:paraId="3AA1BF13" w14:textId="25960CF3" w:rsidR="00F14033" w:rsidRPr="009100C9" w:rsidRDefault="00F14033" w:rsidP="009100C9">
      <w:pPr>
        <w:spacing w:line="276" w:lineRule="auto"/>
        <w:jc w:val="both"/>
        <w:rPr>
          <w:rFonts w:ascii="Tahoma" w:hAnsi="Tahoma" w:cs="Tahoma"/>
          <w:sz w:val="24"/>
          <w:szCs w:val="24"/>
          <w:lang w:val="es-CO"/>
        </w:rPr>
      </w:pPr>
    </w:p>
    <w:p w14:paraId="5A156CCD" w14:textId="182A4C75" w:rsidR="00B663D3" w:rsidRPr="009100C9" w:rsidRDefault="00B663D3" w:rsidP="009100C9">
      <w:pPr>
        <w:pStyle w:val="Prrafodelista"/>
        <w:numPr>
          <w:ilvl w:val="0"/>
          <w:numId w:val="1"/>
        </w:numPr>
        <w:spacing w:line="276" w:lineRule="auto"/>
        <w:ind w:left="0" w:firstLine="0"/>
        <w:jc w:val="center"/>
        <w:rPr>
          <w:rFonts w:ascii="Tahoma" w:hAnsi="Tahoma" w:cs="Tahoma"/>
          <w:b/>
          <w:sz w:val="24"/>
          <w:szCs w:val="24"/>
          <w:lang w:val="es-CO"/>
        </w:rPr>
      </w:pPr>
      <w:r w:rsidRPr="009100C9">
        <w:rPr>
          <w:rFonts w:ascii="Tahoma" w:hAnsi="Tahoma" w:cs="Tahoma"/>
          <w:b/>
          <w:sz w:val="24"/>
          <w:szCs w:val="24"/>
          <w:lang w:val="es-CO"/>
        </w:rPr>
        <w:t xml:space="preserve">Recurso de apelación </w:t>
      </w:r>
    </w:p>
    <w:p w14:paraId="7E7AFBD5" w14:textId="4F1C0873" w:rsidR="000B78D3" w:rsidRPr="009100C9" w:rsidRDefault="000B78D3" w:rsidP="009100C9">
      <w:pPr>
        <w:spacing w:line="276" w:lineRule="auto"/>
        <w:jc w:val="both"/>
        <w:rPr>
          <w:rFonts w:ascii="Tahoma" w:hAnsi="Tahoma" w:cs="Tahoma"/>
          <w:sz w:val="24"/>
          <w:szCs w:val="24"/>
          <w:lang w:val="es-CO"/>
        </w:rPr>
      </w:pPr>
    </w:p>
    <w:p w14:paraId="2D28193A" w14:textId="42BA9E4E" w:rsidR="00025E89" w:rsidRPr="009100C9" w:rsidRDefault="00D304AA" w:rsidP="009100C9">
      <w:pPr>
        <w:spacing w:line="276" w:lineRule="auto"/>
        <w:ind w:firstLine="708"/>
        <w:jc w:val="both"/>
        <w:rPr>
          <w:rFonts w:ascii="Tahoma" w:hAnsi="Tahoma" w:cs="Tahoma"/>
          <w:sz w:val="24"/>
          <w:szCs w:val="24"/>
          <w:lang w:val="es-MX"/>
        </w:rPr>
      </w:pPr>
      <w:r w:rsidRPr="009100C9">
        <w:rPr>
          <w:rFonts w:ascii="Tahoma" w:hAnsi="Tahoma" w:cs="Tahoma"/>
          <w:sz w:val="24"/>
          <w:szCs w:val="24"/>
          <w:lang w:val="es-MX"/>
        </w:rPr>
        <w:lastRenderedPageBreak/>
        <w:t>La administradora de fondos de pensiones demandada s</w:t>
      </w:r>
      <w:r w:rsidR="00025E89" w:rsidRPr="009100C9">
        <w:rPr>
          <w:rFonts w:ascii="Tahoma" w:hAnsi="Tahoma" w:cs="Tahoma"/>
          <w:sz w:val="24"/>
          <w:szCs w:val="24"/>
          <w:lang w:val="es-MX"/>
        </w:rPr>
        <w:t>olicitó que se revocara la sentencia de primera instancia</w:t>
      </w:r>
      <w:r w:rsidRPr="009100C9">
        <w:rPr>
          <w:rFonts w:ascii="Tahoma" w:hAnsi="Tahoma" w:cs="Tahoma"/>
          <w:sz w:val="24"/>
          <w:szCs w:val="24"/>
          <w:lang w:val="es-MX"/>
        </w:rPr>
        <w:t>,</w:t>
      </w:r>
      <w:r w:rsidR="00025E89" w:rsidRPr="009100C9">
        <w:rPr>
          <w:rFonts w:ascii="Tahoma" w:hAnsi="Tahoma" w:cs="Tahoma"/>
          <w:sz w:val="24"/>
          <w:szCs w:val="24"/>
          <w:lang w:val="es-MX"/>
        </w:rPr>
        <w:t xml:space="preserve"> argumentando que la ayuda proporcionada por el causante al núcleo familiar se destinaba a cubrir sus propios gastos, tales como, alimentación, servicios públicos y vivienda, </w:t>
      </w:r>
      <w:r w:rsidR="008508D6" w:rsidRPr="009100C9">
        <w:rPr>
          <w:rFonts w:ascii="Tahoma" w:hAnsi="Tahoma" w:cs="Tahoma"/>
          <w:sz w:val="24"/>
          <w:szCs w:val="24"/>
          <w:lang w:val="es-MX"/>
        </w:rPr>
        <w:t xml:space="preserve">ya que </w:t>
      </w:r>
      <w:r w:rsidR="00025E89" w:rsidRPr="009100C9">
        <w:rPr>
          <w:rFonts w:ascii="Tahoma" w:hAnsi="Tahoma" w:cs="Tahoma"/>
          <w:sz w:val="24"/>
          <w:szCs w:val="24"/>
          <w:lang w:val="es-MX"/>
        </w:rPr>
        <w:t xml:space="preserve">en ausencia del actor, los padres no sufrieron afectación o vulneración del mínimo vital, </w:t>
      </w:r>
      <w:r w:rsidR="008901D8" w:rsidRPr="009100C9">
        <w:rPr>
          <w:rFonts w:ascii="Tahoma" w:hAnsi="Tahoma" w:cs="Tahoma"/>
          <w:sz w:val="24"/>
          <w:szCs w:val="24"/>
          <w:lang w:val="es-MX"/>
        </w:rPr>
        <w:t xml:space="preserve">pues </w:t>
      </w:r>
      <w:r w:rsidR="00025E89" w:rsidRPr="009100C9">
        <w:rPr>
          <w:rFonts w:ascii="Tahoma" w:hAnsi="Tahoma" w:cs="Tahoma"/>
          <w:sz w:val="24"/>
          <w:szCs w:val="24"/>
          <w:lang w:val="es-MX"/>
        </w:rPr>
        <w:t xml:space="preserve">vivían sin ningún problema desde el punto de vista económico, </w:t>
      </w:r>
      <w:r w:rsidR="008901D8" w:rsidRPr="009100C9">
        <w:rPr>
          <w:rFonts w:ascii="Tahoma" w:hAnsi="Tahoma" w:cs="Tahoma"/>
          <w:sz w:val="24"/>
          <w:szCs w:val="24"/>
          <w:lang w:val="es-MX"/>
        </w:rPr>
        <w:t xml:space="preserve">ya que la demandante no trabaja y </w:t>
      </w:r>
      <w:r w:rsidR="00025E89" w:rsidRPr="009100C9">
        <w:rPr>
          <w:rFonts w:ascii="Tahoma" w:hAnsi="Tahoma" w:cs="Tahoma"/>
          <w:sz w:val="24"/>
          <w:szCs w:val="24"/>
          <w:lang w:val="es-MX"/>
        </w:rPr>
        <w:t>subsisten de los ingresos proporcionados por el padre del causante producto de la mesada pensional y labores esporádicas, sin percibir ayuda o socorro por parte de los demás hijos. Reprocha que el juzgado haya echado de menos las contradicciones, inconsistencias e irregularidades entre todos los deponentes</w:t>
      </w:r>
      <w:r w:rsidR="00540E7B" w:rsidRPr="009100C9">
        <w:rPr>
          <w:rFonts w:ascii="Tahoma" w:hAnsi="Tahoma" w:cs="Tahoma"/>
          <w:sz w:val="24"/>
          <w:szCs w:val="24"/>
          <w:lang w:val="es-MX"/>
        </w:rPr>
        <w:t>,</w:t>
      </w:r>
      <w:r w:rsidR="00025E89" w:rsidRPr="009100C9">
        <w:rPr>
          <w:rFonts w:ascii="Tahoma" w:hAnsi="Tahoma" w:cs="Tahoma"/>
          <w:sz w:val="24"/>
          <w:szCs w:val="24"/>
          <w:lang w:val="es-MX"/>
        </w:rPr>
        <w:t xml:space="preserve"> incluidos los demandantes</w:t>
      </w:r>
      <w:r w:rsidR="00540E7B" w:rsidRPr="009100C9">
        <w:rPr>
          <w:rFonts w:ascii="Tahoma" w:hAnsi="Tahoma" w:cs="Tahoma"/>
          <w:sz w:val="24"/>
          <w:szCs w:val="24"/>
          <w:lang w:val="es-MX"/>
        </w:rPr>
        <w:t>,</w:t>
      </w:r>
      <w:r w:rsidR="00025E89" w:rsidRPr="009100C9">
        <w:rPr>
          <w:rFonts w:ascii="Tahoma" w:hAnsi="Tahoma" w:cs="Tahoma"/>
          <w:sz w:val="24"/>
          <w:szCs w:val="24"/>
          <w:lang w:val="es-MX"/>
        </w:rPr>
        <w:t xml:space="preserve"> y el informe de investigación, por lo que a su juicio debía tener mayor valor probatorio el último en contraste con los demás medios de prueba. </w:t>
      </w:r>
    </w:p>
    <w:p w14:paraId="29562574" w14:textId="15D6098B" w:rsidR="003F3798" w:rsidRPr="009100C9" w:rsidRDefault="003F3798" w:rsidP="00C52736">
      <w:pPr>
        <w:spacing w:line="276" w:lineRule="auto"/>
        <w:jc w:val="both"/>
        <w:rPr>
          <w:rFonts w:ascii="Tahoma" w:hAnsi="Tahoma" w:cs="Tahoma"/>
          <w:sz w:val="24"/>
          <w:szCs w:val="24"/>
          <w:lang w:val="es-CO"/>
        </w:rPr>
      </w:pPr>
    </w:p>
    <w:p w14:paraId="28D00ABE" w14:textId="6543B754" w:rsidR="00C145F6" w:rsidRPr="009100C9" w:rsidRDefault="00B42EE8" w:rsidP="009100C9">
      <w:pPr>
        <w:pStyle w:val="Prrafodelista"/>
        <w:numPr>
          <w:ilvl w:val="0"/>
          <w:numId w:val="1"/>
        </w:numPr>
        <w:spacing w:line="276" w:lineRule="auto"/>
        <w:ind w:left="0" w:firstLine="0"/>
        <w:jc w:val="center"/>
        <w:rPr>
          <w:rFonts w:ascii="Tahoma" w:hAnsi="Tahoma" w:cs="Tahoma"/>
          <w:b/>
          <w:bCs/>
          <w:sz w:val="24"/>
          <w:szCs w:val="24"/>
          <w:lang w:val="es-CO"/>
        </w:rPr>
      </w:pPr>
      <w:r w:rsidRPr="009100C9">
        <w:rPr>
          <w:rFonts w:ascii="Tahoma" w:hAnsi="Tahoma" w:cs="Tahoma"/>
          <w:b/>
          <w:bCs/>
          <w:sz w:val="24"/>
          <w:szCs w:val="24"/>
          <w:lang w:val="es-CO"/>
        </w:rPr>
        <w:t xml:space="preserve"> </w:t>
      </w:r>
      <w:r w:rsidR="0087375E" w:rsidRPr="009100C9">
        <w:rPr>
          <w:rFonts w:ascii="Tahoma" w:hAnsi="Tahoma" w:cs="Tahoma"/>
          <w:b/>
          <w:bCs/>
          <w:sz w:val="24"/>
          <w:szCs w:val="24"/>
          <w:lang w:val="es-CO"/>
        </w:rPr>
        <w:t>A</w:t>
      </w:r>
      <w:r w:rsidR="00003C22" w:rsidRPr="009100C9">
        <w:rPr>
          <w:rFonts w:ascii="Tahoma" w:hAnsi="Tahoma" w:cs="Tahoma"/>
          <w:b/>
          <w:bCs/>
          <w:sz w:val="24"/>
          <w:szCs w:val="24"/>
          <w:lang w:val="es-CO"/>
        </w:rPr>
        <w:t>legatos de conclusión</w:t>
      </w:r>
    </w:p>
    <w:p w14:paraId="07A67F58" w14:textId="065753CA" w:rsidR="00BC656E" w:rsidRPr="009100C9" w:rsidRDefault="00BC656E" w:rsidP="009100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p>
    <w:p w14:paraId="3B76A0D3" w14:textId="44C8622E" w:rsidR="00003C22" w:rsidRPr="009100C9" w:rsidRDefault="00003C22" w:rsidP="009100C9">
      <w:pPr>
        <w:spacing w:line="276" w:lineRule="auto"/>
        <w:ind w:firstLine="709"/>
        <w:jc w:val="both"/>
        <w:rPr>
          <w:rStyle w:val="normaltextrun"/>
          <w:rFonts w:ascii="Tahoma" w:hAnsi="Tahoma" w:cs="Tahoma"/>
          <w:sz w:val="24"/>
          <w:szCs w:val="24"/>
        </w:rPr>
      </w:pPr>
      <w:r w:rsidRPr="009100C9">
        <w:rPr>
          <w:rStyle w:val="normaltextrun"/>
          <w:rFonts w:ascii="Tahoma" w:hAnsi="Tahoma" w:cs="Tahoma"/>
          <w:color w:val="000000" w:themeColor="text1"/>
          <w:sz w:val="24"/>
          <w:szCs w:val="24"/>
        </w:rPr>
        <w:t>Analizado</w:t>
      </w:r>
      <w:r w:rsidR="009E0904" w:rsidRPr="009100C9">
        <w:rPr>
          <w:rStyle w:val="normaltextrun"/>
          <w:rFonts w:ascii="Tahoma" w:hAnsi="Tahoma" w:cs="Tahoma"/>
          <w:color w:val="000000" w:themeColor="text1"/>
          <w:sz w:val="24"/>
          <w:szCs w:val="24"/>
        </w:rPr>
        <w:t xml:space="preserve"> el </w:t>
      </w:r>
      <w:r w:rsidR="7694E39B" w:rsidRPr="009100C9">
        <w:rPr>
          <w:rStyle w:val="normaltextrun"/>
          <w:rFonts w:ascii="Tahoma" w:hAnsi="Tahoma" w:cs="Tahoma"/>
          <w:color w:val="000000" w:themeColor="text1"/>
          <w:sz w:val="24"/>
          <w:szCs w:val="24"/>
        </w:rPr>
        <w:t>escrito de alegatos presentado</w:t>
      </w:r>
      <w:r w:rsidR="00F37B85" w:rsidRPr="009100C9">
        <w:rPr>
          <w:rStyle w:val="normaltextrun"/>
          <w:rFonts w:ascii="Tahoma" w:hAnsi="Tahoma" w:cs="Tahoma"/>
          <w:color w:val="000000" w:themeColor="text1"/>
          <w:sz w:val="24"/>
          <w:szCs w:val="24"/>
        </w:rPr>
        <w:t>s</w:t>
      </w:r>
      <w:r w:rsidR="7694E39B" w:rsidRPr="009100C9">
        <w:rPr>
          <w:rStyle w:val="normaltextrun"/>
          <w:rFonts w:ascii="Tahoma" w:hAnsi="Tahoma" w:cs="Tahoma"/>
          <w:color w:val="000000" w:themeColor="text1"/>
          <w:sz w:val="24"/>
          <w:szCs w:val="24"/>
        </w:rPr>
        <w:t xml:space="preserve"> po</w:t>
      </w:r>
      <w:r w:rsidR="009E0904" w:rsidRPr="009100C9">
        <w:rPr>
          <w:rStyle w:val="normaltextrun"/>
          <w:rFonts w:ascii="Tahoma" w:hAnsi="Tahoma" w:cs="Tahoma"/>
          <w:color w:val="000000" w:themeColor="text1"/>
          <w:sz w:val="24"/>
          <w:szCs w:val="24"/>
        </w:rPr>
        <w:t xml:space="preserve">r </w:t>
      </w:r>
      <w:r w:rsidR="00F37B85" w:rsidRPr="009100C9">
        <w:rPr>
          <w:rStyle w:val="normaltextrun"/>
          <w:rFonts w:ascii="Tahoma" w:hAnsi="Tahoma" w:cs="Tahoma"/>
          <w:color w:val="000000" w:themeColor="text1"/>
          <w:sz w:val="24"/>
          <w:szCs w:val="24"/>
        </w:rPr>
        <w:t xml:space="preserve">la parte </w:t>
      </w:r>
      <w:r w:rsidR="009E0904" w:rsidRPr="009100C9">
        <w:rPr>
          <w:rStyle w:val="normaltextrun"/>
          <w:rFonts w:ascii="Tahoma" w:hAnsi="Tahoma" w:cs="Tahoma"/>
          <w:color w:val="000000" w:themeColor="text1"/>
          <w:sz w:val="24"/>
          <w:szCs w:val="24"/>
        </w:rPr>
        <w:t>demandante</w:t>
      </w:r>
      <w:r w:rsidR="00536EF2" w:rsidRPr="009100C9">
        <w:rPr>
          <w:rStyle w:val="normaltextrun"/>
          <w:rFonts w:ascii="Tahoma" w:hAnsi="Tahoma" w:cs="Tahoma"/>
          <w:color w:val="000000" w:themeColor="text1"/>
          <w:sz w:val="24"/>
          <w:szCs w:val="24"/>
        </w:rPr>
        <w:t>, que</w:t>
      </w:r>
      <w:r w:rsidR="00880566" w:rsidRPr="009100C9">
        <w:rPr>
          <w:rStyle w:val="normaltextrun"/>
          <w:rFonts w:ascii="Tahoma" w:hAnsi="Tahoma" w:cs="Tahoma"/>
          <w:color w:val="000000" w:themeColor="text1"/>
          <w:sz w:val="24"/>
          <w:szCs w:val="24"/>
        </w:rPr>
        <w:t xml:space="preserve"> </w:t>
      </w:r>
      <w:r w:rsidRPr="009100C9">
        <w:rPr>
          <w:rStyle w:val="normaltextrun"/>
          <w:rFonts w:ascii="Tahoma" w:hAnsi="Tahoma" w:cs="Tahoma"/>
          <w:color w:val="000000" w:themeColor="text1"/>
          <w:sz w:val="24"/>
          <w:szCs w:val="24"/>
        </w:rPr>
        <w:t>obra</w:t>
      </w:r>
      <w:r w:rsidR="00F37B85" w:rsidRPr="009100C9">
        <w:rPr>
          <w:rStyle w:val="normaltextrun"/>
          <w:rFonts w:ascii="Tahoma" w:hAnsi="Tahoma" w:cs="Tahoma"/>
          <w:color w:val="000000" w:themeColor="text1"/>
          <w:sz w:val="24"/>
          <w:szCs w:val="24"/>
        </w:rPr>
        <w:t xml:space="preserve">n </w:t>
      </w:r>
      <w:r w:rsidRPr="009100C9">
        <w:rPr>
          <w:rStyle w:val="normaltextrun"/>
          <w:rFonts w:ascii="Tahoma" w:hAnsi="Tahoma" w:cs="Tahoma"/>
          <w:color w:val="000000" w:themeColor="text1"/>
          <w:sz w:val="24"/>
          <w:szCs w:val="24"/>
        </w:rPr>
        <w:t>en el expediente digital</w:t>
      </w:r>
      <w:r w:rsidR="00130552" w:rsidRPr="009100C9">
        <w:rPr>
          <w:rStyle w:val="normaltextrun"/>
          <w:rFonts w:ascii="Tahoma" w:hAnsi="Tahoma" w:cs="Tahoma"/>
          <w:color w:val="000000" w:themeColor="text1"/>
          <w:sz w:val="24"/>
          <w:szCs w:val="24"/>
        </w:rPr>
        <w:t xml:space="preserve"> </w:t>
      </w:r>
      <w:r w:rsidRPr="009100C9">
        <w:rPr>
          <w:rStyle w:val="normaltextrun"/>
          <w:rFonts w:ascii="Tahoma" w:hAnsi="Tahoma" w:cs="Tahoma"/>
          <w:color w:val="000000" w:themeColor="text1"/>
          <w:sz w:val="24"/>
          <w:szCs w:val="24"/>
        </w:rPr>
        <w:t>y a</w:t>
      </w:r>
      <w:r w:rsidR="00536EF2" w:rsidRPr="009100C9">
        <w:rPr>
          <w:rStyle w:val="normaltextrun"/>
          <w:rFonts w:ascii="Tahoma" w:hAnsi="Tahoma" w:cs="Tahoma"/>
          <w:color w:val="000000" w:themeColor="text1"/>
          <w:sz w:val="24"/>
          <w:szCs w:val="24"/>
        </w:rPr>
        <w:t>l</w:t>
      </w:r>
      <w:r w:rsidRPr="009100C9">
        <w:rPr>
          <w:rStyle w:val="normaltextrun"/>
          <w:rFonts w:ascii="Tahoma" w:hAnsi="Tahoma" w:cs="Tahoma"/>
          <w:color w:val="000000" w:themeColor="text1"/>
          <w:sz w:val="24"/>
          <w:szCs w:val="24"/>
        </w:rPr>
        <w:t xml:space="preserve"> cual se remite la Sala por economía procesal en virtud del artículo 280 del C.G.P., se encuentra que los argumentos</w:t>
      </w:r>
      <w:r w:rsidR="00130552" w:rsidRPr="009100C9">
        <w:rPr>
          <w:rStyle w:val="normaltextrun"/>
          <w:rFonts w:ascii="Tahoma" w:hAnsi="Tahoma" w:cs="Tahoma"/>
          <w:color w:val="000000" w:themeColor="text1"/>
          <w:sz w:val="24"/>
          <w:szCs w:val="24"/>
        </w:rPr>
        <w:t xml:space="preserve"> </w:t>
      </w:r>
      <w:r w:rsidRPr="009100C9">
        <w:rPr>
          <w:rStyle w:val="normaltextrun"/>
          <w:rFonts w:ascii="Tahoma" w:hAnsi="Tahoma" w:cs="Tahoma"/>
          <w:color w:val="000000" w:themeColor="text1"/>
          <w:sz w:val="24"/>
          <w:szCs w:val="24"/>
        </w:rPr>
        <w:t>fácticos y jurídicos</w:t>
      </w:r>
      <w:r w:rsidR="00E021A8" w:rsidRPr="009100C9">
        <w:rPr>
          <w:rStyle w:val="normaltextrun"/>
          <w:rFonts w:ascii="Tahoma" w:hAnsi="Tahoma" w:cs="Tahoma"/>
          <w:color w:val="000000" w:themeColor="text1"/>
          <w:sz w:val="24"/>
          <w:szCs w:val="24"/>
        </w:rPr>
        <w:t xml:space="preserve"> </w:t>
      </w:r>
      <w:r w:rsidRPr="009100C9">
        <w:rPr>
          <w:rStyle w:val="normaltextrun"/>
          <w:rFonts w:ascii="Tahoma" w:hAnsi="Tahoma" w:cs="Tahoma"/>
          <w:color w:val="000000" w:themeColor="text1"/>
          <w:sz w:val="24"/>
          <w:szCs w:val="24"/>
        </w:rPr>
        <w:t>expresados</w:t>
      </w:r>
      <w:r w:rsidR="0025108C" w:rsidRPr="009100C9">
        <w:rPr>
          <w:rStyle w:val="normaltextrun"/>
          <w:rFonts w:ascii="Tahoma" w:hAnsi="Tahoma" w:cs="Tahoma"/>
          <w:color w:val="000000" w:themeColor="text1"/>
          <w:sz w:val="24"/>
          <w:szCs w:val="24"/>
        </w:rPr>
        <w:t xml:space="preserve"> </w:t>
      </w:r>
      <w:r w:rsidRPr="009100C9">
        <w:rPr>
          <w:rStyle w:val="normaltextrun"/>
          <w:rFonts w:ascii="Tahoma" w:hAnsi="Tahoma" w:cs="Tahoma"/>
          <w:color w:val="000000" w:themeColor="text1"/>
          <w:sz w:val="24"/>
          <w:szCs w:val="24"/>
        </w:rPr>
        <w:t>concuerdan</w:t>
      </w:r>
      <w:r w:rsidR="0025108C" w:rsidRPr="009100C9">
        <w:rPr>
          <w:rStyle w:val="normaltextrun"/>
          <w:rFonts w:ascii="Tahoma" w:hAnsi="Tahoma" w:cs="Tahoma"/>
          <w:color w:val="000000" w:themeColor="text1"/>
          <w:sz w:val="24"/>
          <w:szCs w:val="24"/>
        </w:rPr>
        <w:t xml:space="preserve"> </w:t>
      </w:r>
      <w:r w:rsidRPr="009100C9">
        <w:rPr>
          <w:rStyle w:val="normaltextrun"/>
          <w:rFonts w:ascii="Tahoma" w:hAnsi="Tahoma" w:cs="Tahoma"/>
          <w:color w:val="000000" w:themeColor="text1"/>
          <w:sz w:val="24"/>
          <w:szCs w:val="24"/>
        </w:rPr>
        <w:t>con</w:t>
      </w:r>
      <w:r w:rsidR="0025108C" w:rsidRPr="009100C9">
        <w:rPr>
          <w:rStyle w:val="normaltextrun"/>
          <w:rFonts w:ascii="Tahoma" w:hAnsi="Tahoma" w:cs="Tahoma"/>
          <w:color w:val="000000" w:themeColor="text1"/>
          <w:sz w:val="24"/>
          <w:szCs w:val="24"/>
        </w:rPr>
        <w:t xml:space="preserve"> </w:t>
      </w:r>
      <w:r w:rsidRPr="009100C9">
        <w:rPr>
          <w:rStyle w:val="normaltextrun"/>
          <w:rFonts w:ascii="Tahoma" w:hAnsi="Tahoma" w:cs="Tahoma"/>
          <w:color w:val="000000" w:themeColor="text1"/>
          <w:sz w:val="24"/>
          <w:szCs w:val="24"/>
        </w:rPr>
        <w:t>los</w:t>
      </w:r>
      <w:r w:rsidR="0025108C" w:rsidRPr="009100C9">
        <w:rPr>
          <w:rStyle w:val="normaltextrun"/>
          <w:rFonts w:ascii="Tahoma" w:hAnsi="Tahoma" w:cs="Tahoma"/>
          <w:color w:val="000000" w:themeColor="text1"/>
          <w:sz w:val="24"/>
          <w:szCs w:val="24"/>
        </w:rPr>
        <w:t xml:space="preserve"> </w:t>
      </w:r>
      <w:r w:rsidRPr="009100C9">
        <w:rPr>
          <w:rStyle w:val="normaltextrun"/>
          <w:rFonts w:ascii="Tahoma" w:hAnsi="Tahoma" w:cs="Tahoma"/>
          <w:color w:val="000000" w:themeColor="text1"/>
          <w:sz w:val="24"/>
          <w:szCs w:val="24"/>
        </w:rPr>
        <w:t>puntos objeto de discusión en esta instancia y se relacionan con los problemas jurídico</w:t>
      </w:r>
      <w:r w:rsidR="0025108C" w:rsidRPr="009100C9">
        <w:rPr>
          <w:rStyle w:val="normaltextrun"/>
          <w:rFonts w:ascii="Tahoma" w:hAnsi="Tahoma" w:cs="Tahoma"/>
          <w:color w:val="000000" w:themeColor="text1"/>
          <w:sz w:val="24"/>
          <w:szCs w:val="24"/>
        </w:rPr>
        <w:t>s</w:t>
      </w:r>
      <w:r w:rsidRPr="009100C9">
        <w:rPr>
          <w:rStyle w:val="normaltextrun"/>
          <w:rFonts w:ascii="Tahoma" w:hAnsi="Tahoma" w:cs="Tahoma"/>
          <w:color w:val="000000" w:themeColor="text1"/>
          <w:sz w:val="24"/>
          <w:szCs w:val="24"/>
        </w:rPr>
        <w:t xml:space="preserve"> que se expresarán más adelante.</w:t>
      </w:r>
      <w:r w:rsidR="00E021A8" w:rsidRPr="009100C9">
        <w:rPr>
          <w:rStyle w:val="normaltextrun"/>
          <w:rFonts w:ascii="Tahoma" w:hAnsi="Tahoma" w:cs="Tahoma"/>
          <w:color w:val="000000" w:themeColor="text1"/>
          <w:sz w:val="24"/>
          <w:szCs w:val="24"/>
        </w:rPr>
        <w:t xml:space="preserve"> </w:t>
      </w:r>
    </w:p>
    <w:p w14:paraId="1CF3F14E" w14:textId="23D5046E" w:rsidR="00E021A8" w:rsidRPr="009100C9" w:rsidRDefault="00E021A8" w:rsidP="009100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ES"/>
        </w:rPr>
      </w:pPr>
    </w:p>
    <w:p w14:paraId="5A92B953" w14:textId="13DE041B" w:rsidR="00C145F6" w:rsidRPr="009100C9" w:rsidRDefault="00A30A37" w:rsidP="009100C9">
      <w:pPr>
        <w:pStyle w:val="Poromisin"/>
        <w:numPr>
          <w:ilvl w:val="0"/>
          <w:numId w:val="1"/>
        </w:numPr>
        <w:tabs>
          <w:tab w:val="left" w:pos="0"/>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cs="Tahoma"/>
          <w:b/>
          <w:bCs/>
          <w:sz w:val="24"/>
          <w:szCs w:val="24"/>
          <w:lang w:val="es-CO"/>
        </w:rPr>
      </w:pPr>
      <w:r w:rsidRPr="009100C9">
        <w:rPr>
          <w:rFonts w:cs="Tahoma"/>
          <w:b/>
          <w:bCs/>
          <w:sz w:val="24"/>
          <w:szCs w:val="24"/>
          <w:lang w:val="es-CO"/>
        </w:rPr>
        <w:t>P</w:t>
      </w:r>
      <w:r w:rsidR="0025108C" w:rsidRPr="009100C9">
        <w:rPr>
          <w:rFonts w:cs="Tahoma"/>
          <w:b/>
          <w:bCs/>
          <w:sz w:val="24"/>
          <w:szCs w:val="24"/>
          <w:lang w:val="es-CO"/>
        </w:rPr>
        <w:t xml:space="preserve">roblema jurídico </w:t>
      </w:r>
    </w:p>
    <w:p w14:paraId="402B93A2" w14:textId="77777777" w:rsidR="0025108C" w:rsidRPr="009100C9" w:rsidRDefault="0025108C" w:rsidP="009100C9">
      <w:pPr>
        <w:spacing w:line="276" w:lineRule="auto"/>
        <w:ind w:firstLine="709"/>
        <w:jc w:val="both"/>
        <w:rPr>
          <w:rFonts w:ascii="Tahoma" w:hAnsi="Tahoma" w:cs="Tahoma"/>
          <w:sz w:val="24"/>
          <w:szCs w:val="24"/>
          <w:lang w:val="es-CO"/>
        </w:rPr>
      </w:pPr>
      <w:bookmarkStart w:id="4" w:name="OLE_LINK32"/>
    </w:p>
    <w:p w14:paraId="0C1EFE6F" w14:textId="3FD74314" w:rsidR="00A96883" w:rsidRPr="009100C9" w:rsidRDefault="00A96883" w:rsidP="009100C9">
      <w:pPr>
        <w:spacing w:line="276" w:lineRule="auto"/>
        <w:ind w:firstLine="708"/>
        <w:jc w:val="both"/>
        <w:rPr>
          <w:rFonts w:ascii="Tahoma" w:hAnsi="Tahoma" w:cs="Tahoma"/>
          <w:sz w:val="24"/>
          <w:szCs w:val="24"/>
          <w:lang w:val="es-CO"/>
        </w:rPr>
      </w:pPr>
      <w:r w:rsidRPr="009100C9">
        <w:rPr>
          <w:rFonts w:ascii="Tahoma" w:hAnsi="Tahoma" w:cs="Tahoma"/>
          <w:sz w:val="24"/>
          <w:szCs w:val="24"/>
          <w:lang w:val="es-CO"/>
        </w:rPr>
        <w:t>El problema jurídico en este caso se circunscribe a determinar si los demanda</w:t>
      </w:r>
      <w:r w:rsidR="00AB043F" w:rsidRPr="009100C9">
        <w:rPr>
          <w:rFonts w:ascii="Tahoma" w:hAnsi="Tahoma" w:cs="Tahoma"/>
          <w:sz w:val="24"/>
          <w:szCs w:val="24"/>
          <w:lang w:val="es-CO"/>
        </w:rPr>
        <w:t>ntes</w:t>
      </w:r>
      <w:r w:rsidRPr="009100C9">
        <w:rPr>
          <w:rFonts w:ascii="Tahoma" w:hAnsi="Tahoma" w:cs="Tahoma"/>
          <w:sz w:val="24"/>
          <w:szCs w:val="24"/>
          <w:lang w:val="es-CO"/>
        </w:rPr>
        <w:t xml:space="preserve"> dependían económicamente de su hijo fallecido y</w:t>
      </w:r>
      <w:r w:rsidR="00540E7B" w:rsidRPr="009100C9">
        <w:rPr>
          <w:rFonts w:ascii="Tahoma" w:hAnsi="Tahoma" w:cs="Tahoma"/>
          <w:sz w:val="24"/>
          <w:szCs w:val="24"/>
          <w:lang w:val="es-CO"/>
        </w:rPr>
        <w:t>, si</w:t>
      </w:r>
      <w:r w:rsidRPr="009100C9">
        <w:rPr>
          <w:rFonts w:ascii="Tahoma" w:hAnsi="Tahoma" w:cs="Tahoma"/>
          <w:sz w:val="24"/>
          <w:szCs w:val="24"/>
          <w:lang w:val="es-CO"/>
        </w:rPr>
        <w:t xml:space="preserve"> en tal virtud</w:t>
      </w:r>
      <w:r w:rsidR="00540E7B" w:rsidRPr="009100C9">
        <w:rPr>
          <w:rFonts w:ascii="Tahoma" w:hAnsi="Tahoma" w:cs="Tahoma"/>
          <w:sz w:val="24"/>
          <w:szCs w:val="24"/>
          <w:lang w:val="es-CO"/>
        </w:rPr>
        <w:t>,</w:t>
      </w:r>
      <w:r w:rsidRPr="009100C9">
        <w:rPr>
          <w:rFonts w:ascii="Tahoma" w:hAnsi="Tahoma" w:cs="Tahoma"/>
          <w:sz w:val="24"/>
          <w:szCs w:val="24"/>
          <w:lang w:val="es-CO"/>
        </w:rPr>
        <w:t xml:space="preserve"> tienen derecho al pago de la pensión de sobrevivientes prevista en el artículo 46 de la Ley 100 de 1993.</w:t>
      </w:r>
    </w:p>
    <w:bookmarkEnd w:id="4"/>
    <w:p w14:paraId="3AEFBA41" w14:textId="1D3E566D" w:rsidR="00C145F6" w:rsidRPr="009100C9" w:rsidRDefault="00C145F6" w:rsidP="009100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b/>
          <w:bCs/>
          <w:sz w:val="24"/>
          <w:szCs w:val="24"/>
          <w:lang w:val="es-CO"/>
        </w:rPr>
      </w:pPr>
    </w:p>
    <w:p w14:paraId="0AA078CC" w14:textId="7F2BCCC5" w:rsidR="002C5FB2" w:rsidRPr="009100C9" w:rsidRDefault="006E5B8A" w:rsidP="009100C9">
      <w:pPr>
        <w:pStyle w:val="Poromisin"/>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ahoma"/>
          <w:b/>
          <w:sz w:val="24"/>
          <w:szCs w:val="24"/>
        </w:rPr>
      </w:pPr>
      <w:r w:rsidRPr="009100C9">
        <w:rPr>
          <w:rFonts w:cs="Tahoma"/>
          <w:b/>
          <w:bCs/>
          <w:sz w:val="24"/>
          <w:szCs w:val="24"/>
          <w:lang w:val="es-CO"/>
        </w:rPr>
        <w:t>C</w:t>
      </w:r>
      <w:r w:rsidR="0025108C" w:rsidRPr="009100C9">
        <w:rPr>
          <w:rFonts w:cs="Tahoma"/>
          <w:b/>
          <w:bCs/>
          <w:sz w:val="24"/>
          <w:szCs w:val="24"/>
          <w:lang w:val="es-CO"/>
        </w:rPr>
        <w:t>onsideraciones</w:t>
      </w:r>
    </w:p>
    <w:p w14:paraId="4E5BAB19" w14:textId="177882A4" w:rsidR="008C1D26" w:rsidRPr="009100C9" w:rsidRDefault="008C1D26" w:rsidP="009100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cs="Tahoma"/>
          <w:b/>
          <w:sz w:val="24"/>
          <w:szCs w:val="24"/>
        </w:rPr>
      </w:pPr>
    </w:p>
    <w:p w14:paraId="68C323DB" w14:textId="2FC2294E" w:rsidR="002C5FB2" w:rsidRPr="009100C9" w:rsidRDefault="008C1D26" w:rsidP="009100C9">
      <w:pPr>
        <w:pStyle w:val="Poromisin"/>
        <w:numPr>
          <w:ilvl w:val="1"/>
          <w:numId w:val="1"/>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rPr>
          <w:rFonts w:cs="Tahoma"/>
          <w:sz w:val="24"/>
          <w:szCs w:val="24"/>
          <w:lang w:val="es-CO"/>
        </w:rPr>
      </w:pPr>
      <w:r w:rsidRPr="009100C9">
        <w:rPr>
          <w:rFonts w:cs="Tahoma"/>
          <w:b/>
          <w:sz w:val="24"/>
          <w:szCs w:val="24"/>
        </w:rPr>
        <w:t xml:space="preserve">Pensión de sobrevivientes a favor de los padres dependientes del causante </w:t>
      </w:r>
      <w:r w:rsidR="00C52736">
        <w:rPr>
          <w:rFonts w:cs="Tahoma"/>
          <w:b/>
          <w:sz w:val="24"/>
          <w:szCs w:val="24"/>
        </w:rPr>
        <w:t>–</w:t>
      </w:r>
      <w:r w:rsidRPr="009100C9">
        <w:rPr>
          <w:rFonts w:cs="Tahoma"/>
          <w:b/>
          <w:sz w:val="24"/>
          <w:szCs w:val="24"/>
        </w:rPr>
        <w:t xml:space="preserve"> </w:t>
      </w:r>
      <w:r w:rsidR="00C52736" w:rsidRPr="009100C9">
        <w:rPr>
          <w:rFonts w:cs="Tahoma"/>
          <w:b/>
          <w:sz w:val="24"/>
          <w:szCs w:val="24"/>
        </w:rPr>
        <w:t xml:space="preserve">Concepto </w:t>
      </w:r>
      <w:r w:rsidRPr="009100C9">
        <w:rPr>
          <w:rFonts w:cs="Tahoma"/>
          <w:b/>
          <w:sz w:val="24"/>
          <w:szCs w:val="24"/>
        </w:rPr>
        <w:t>de dependencia económica</w:t>
      </w:r>
      <w:r w:rsidR="007B1F76" w:rsidRPr="009100C9">
        <w:rPr>
          <w:rFonts w:cs="Tahoma"/>
          <w:b/>
          <w:sz w:val="24"/>
          <w:szCs w:val="24"/>
        </w:rPr>
        <w:t xml:space="preserve"> y gastos comunes de la unidad familiar</w:t>
      </w:r>
    </w:p>
    <w:p w14:paraId="384726F4" w14:textId="77777777" w:rsidR="008C1D26" w:rsidRPr="009100C9" w:rsidRDefault="008C1D26" w:rsidP="009100C9">
      <w:pPr>
        <w:pStyle w:val="Poromisin"/>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sz w:val="24"/>
          <w:szCs w:val="24"/>
          <w:lang w:val="es-CO"/>
        </w:rPr>
      </w:pPr>
    </w:p>
    <w:p w14:paraId="7F5ED48F" w14:textId="2AE8B4E9" w:rsidR="00FC02E0" w:rsidRPr="009100C9" w:rsidRDefault="0025108C" w:rsidP="009100C9">
      <w:pPr>
        <w:spacing w:line="276" w:lineRule="auto"/>
        <w:ind w:firstLine="708"/>
        <w:jc w:val="both"/>
        <w:rPr>
          <w:rFonts w:ascii="Tahoma" w:hAnsi="Tahoma" w:cs="Tahoma"/>
          <w:sz w:val="24"/>
          <w:szCs w:val="24"/>
        </w:rPr>
      </w:pPr>
      <w:r w:rsidRPr="009100C9">
        <w:rPr>
          <w:rFonts w:ascii="Tahoma" w:hAnsi="Tahoma" w:cs="Tahoma"/>
          <w:sz w:val="24"/>
          <w:szCs w:val="24"/>
        </w:rPr>
        <w:t>Para resolver el problema jurídico planteado</w:t>
      </w:r>
      <w:r w:rsidR="00C405CA" w:rsidRPr="009100C9">
        <w:rPr>
          <w:rFonts w:ascii="Tahoma" w:hAnsi="Tahoma" w:cs="Tahoma"/>
          <w:sz w:val="24"/>
          <w:szCs w:val="24"/>
        </w:rPr>
        <w:t>,</w:t>
      </w:r>
      <w:r w:rsidRPr="009100C9">
        <w:rPr>
          <w:rFonts w:ascii="Tahoma" w:hAnsi="Tahoma" w:cs="Tahoma"/>
          <w:sz w:val="24"/>
          <w:szCs w:val="24"/>
        </w:rPr>
        <w:t xml:space="preserve"> es pertinente recurrir a los lineamientos expuestos por la jurisprudencia</w:t>
      </w:r>
      <w:r w:rsidR="005B49EF" w:rsidRPr="009100C9">
        <w:rPr>
          <w:rFonts w:ascii="Tahoma" w:hAnsi="Tahoma" w:cs="Tahoma"/>
          <w:sz w:val="24"/>
          <w:szCs w:val="24"/>
        </w:rPr>
        <w:t xml:space="preserve"> nacional</w:t>
      </w:r>
      <w:r w:rsidRPr="009100C9">
        <w:rPr>
          <w:rFonts w:ascii="Tahoma" w:hAnsi="Tahoma" w:cs="Tahoma"/>
          <w:sz w:val="24"/>
          <w:szCs w:val="24"/>
        </w:rPr>
        <w:t xml:space="preserve"> en </w:t>
      </w:r>
      <w:r w:rsidR="005B49EF" w:rsidRPr="009100C9">
        <w:rPr>
          <w:rFonts w:ascii="Tahoma" w:hAnsi="Tahoma" w:cs="Tahoma"/>
          <w:sz w:val="24"/>
          <w:szCs w:val="24"/>
        </w:rPr>
        <w:t>torno a</w:t>
      </w:r>
      <w:r w:rsidRPr="009100C9">
        <w:rPr>
          <w:rFonts w:ascii="Tahoma" w:hAnsi="Tahoma" w:cs="Tahoma"/>
          <w:sz w:val="24"/>
          <w:szCs w:val="24"/>
        </w:rPr>
        <w:t xml:space="preserve"> los alcances de la dependencia económica de los ascendientes respecto del causante. En este sentido, está suficientemente decantado que la dependencia económica se concibe bajo el presupuesto de la subordinación de los padres en relación con la ayuda pecuniaria del hijo para subsistir, con lo cual no se descarta que aquellos puedan recibir un ingreso adicional fruto de su propio trabajo o actividad, siempre y cuando </w:t>
      </w:r>
      <w:r w:rsidR="00042D2B" w:rsidRPr="009100C9">
        <w:rPr>
          <w:rFonts w:ascii="Tahoma" w:hAnsi="Tahoma" w:cs="Tahoma"/>
          <w:sz w:val="24"/>
          <w:szCs w:val="24"/>
        </w:rPr>
        <w:t>e</w:t>
      </w:r>
      <w:r w:rsidRPr="009100C9">
        <w:rPr>
          <w:rFonts w:ascii="Tahoma" w:hAnsi="Tahoma" w:cs="Tahoma"/>
          <w:sz w:val="24"/>
          <w:szCs w:val="24"/>
        </w:rPr>
        <w:t xml:space="preserve">ste no los convierta en autosuficientes económicamente. Por ello, es indispensable comprobar la imposibilidad de mantener el mínimo existencial que les permita a los padres subsistir de manera digna, el cual debe predicarse de la situación que </w:t>
      </w:r>
      <w:r w:rsidR="00DE7160" w:rsidRPr="009100C9">
        <w:rPr>
          <w:rFonts w:ascii="Tahoma" w:hAnsi="Tahoma" w:cs="Tahoma"/>
          <w:sz w:val="24"/>
          <w:szCs w:val="24"/>
        </w:rPr>
        <w:t>e</w:t>
      </w:r>
      <w:r w:rsidRPr="009100C9">
        <w:rPr>
          <w:rFonts w:ascii="Tahoma" w:hAnsi="Tahoma" w:cs="Tahoma"/>
          <w:sz w:val="24"/>
          <w:szCs w:val="24"/>
        </w:rPr>
        <w:t>stos tenían al momento de fallecer el hijo.</w:t>
      </w:r>
      <w:r w:rsidR="005B49EF" w:rsidRPr="009100C9">
        <w:rPr>
          <w:rFonts w:ascii="Tahoma" w:hAnsi="Tahoma" w:cs="Tahoma"/>
          <w:sz w:val="24"/>
          <w:szCs w:val="24"/>
        </w:rPr>
        <w:t xml:space="preserve"> </w:t>
      </w:r>
      <w:r w:rsidRPr="009100C9">
        <w:rPr>
          <w:rFonts w:ascii="Tahoma" w:hAnsi="Tahoma" w:cs="Tahoma"/>
          <w:sz w:val="24"/>
          <w:szCs w:val="24"/>
        </w:rPr>
        <w:t xml:space="preserve">En efecto, la Corte Constitucional estableció, entre otras, en la sentencia C-111 de 2006, que no constituye independencia económica de los </w:t>
      </w:r>
      <w:r w:rsidRPr="009100C9">
        <w:rPr>
          <w:rFonts w:ascii="Tahoma" w:hAnsi="Tahoma" w:cs="Tahoma"/>
          <w:sz w:val="24"/>
          <w:szCs w:val="24"/>
        </w:rPr>
        <w:lastRenderedPageBreak/>
        <w:t xml:space="preserve">padres el hecho de que incluso perciban otra prestación; que tampoco se configura por el simple hecho de que el beneficiario esté percibiendo una asignación mensual o un ingreso adicional y que los ingresos ocasionales o el hecho de poseer un predio no generan independencia, de manera que la dependencia económica es una situación que sólo puede ser definida en cada caso concreto. </w:t>
      </w:r>
    </w:p>
    <w:p w14:paraId="439ECB61" w14:textId="77777777" w:rsidR="00FC02E0" w:rsidRPr="009100C9" w:rsidRDefault="00FC02E0" w:rsidP="009100C9">
      <w:pPr>
        <w:spacing w:line="276" w:lineRule="auto"/>
        <w:ind w:firstLine="708"/>
        <w:jc w:val="both"/>
        <w:rPr>
          <w:rFonts w:ascii="Tahoma" w:hAnsi="Tahoma" w:cs="Tahoma"/>
          <w:sz w:val="24"/>
          <w:szCs w:val="24"/>
        </w:rPr>
      </w:pPr>
    </w:p>
    <w:p w14:paraId="551970AA" w14:textId="740D7718" w:rsidR="0025108C" w:rsidRPr="009100C9" w:rsidRDefault="0025108C" w:rsidP="009100C9">
      <w:pPr>
        <w:spacing w:line="276" w:lineRule="auto"/>
        <w:ind w:firstLine="708"/>
        <w:jc w:val="both"/>
        <w:rPr>
          <w:rFonts w:ascii="Tahoma" w:hAnsi="Tahoma" w:cs="Tahoma"/>
          <w:sz w:val="24"/>
          <w:szCs w:val="24"/>
        </w:rPr>
      </w:pPr>
      <w:r w:rsidRPr="009100C9">
        <w:rPr>
          <w:rFonts w:ascii="Tahoma" w:hAnsi="Tahoma" w:cs="Tahoma"/>
          <w:sz w:val="24"/>
          <w:szCs w:val="24"/>
        </w:rPr>
        <w:t>Sobre este particular, el órgano de cierre de la jurisdicción ordinaria laboral, ha precisado, tal como ha sido acogido por esta Corporación en múltiples providencias, que, si bien la dependencia de los padres no debe ser total o absoluta, la misma debe cumplir con unos elementos básicos para que proceda el reconocimiento pensional. Estos elementos fueron definidos en la sentencia SL14923 del 29/oct/2014 M.P. Rigoberto Echeverri Bueno -reiterados en la SL2886 de 2018-, de la siguiente manera</w:t>
      </w:r>
      <w:bookmarkStart w:id="5" w:name="OLE_LINK2"/>
      <w:r w:rsidRPr="009100C9">
        <w:rPr>
          <w:rFonts w:ascii="Tahoma" w:hAnsi="Tahoma" w:cs="Tahoma"/>
          <w:sz w:val="24"/>
          <w:szCs w:val="24"/>
        </w:rPr>
        <w:t xml:space="preserve">: </w:t>
      </w:r>
      <w:bookmarkStart w:id="6" w:name="_Hlk138687055"/>
      <w:r w:rsidRPr="009100C9">
        <w:rPr>
          <w:rFonts w:ascii="Tahoma" w:hAnsi="Tahoma" w:cs="Tahoma"/>
          <w:i/>
          <w:sz w:val="24"/>
          <w:szCs w:val="24"/>
        </w:rPr>
        <w:t>“</w:t>
      </w:r>
      <w:r w:rsidRPr="002A3ECA">
        <w:rPr>
          <w:rFonts w:ascii="Tahoma" w:hAnsi="Tahoma" w:cs="Tahoma"/>
          <w:i/>
          <w:szCs w:val="24"/>
        </w:rPr>
        <w:t>i) debe ser cierta y no presunta, esto es, que se tiene que demostrar efectivamente el suministro de recursos de la persona fallecida hacia el presunto beneficiario (…); ii) la participación económica debe ser regular y periódica, de manera que no pueden validarse dentro del concepto de dependencia los simples regalos, atenciones, o cualquier otro tipo de auxilio eventual del fallecido hacía el presunto beneficiario;  iii) las contribuciones que configuran la dependencia deben ser significativas, respecto al total de ingresos de beneficiarios de manera que se constituyan en un verdadero soporte o sustento económico de éste (…)</w:t>
      </w:r>
      <w:r w:rsidRPr="009100C9">
        <w:rPr>
          <w:rFonts w:ascii="Tahoma" w:hAnsi="Tahoma" w:cs="Tahoma"/>
          <w:i/>
          <w:sz w:val="24"/>
          <w:szCs w:val="24"/>
        </w:rPr>
        <w:t>”.</w:t>
      </w:r>
      <w:bookmarkEnd w:id="6"/>
    </w:p>
    <w:p w14:paraId="4C03FB94" w14:textId="77777777" w:rsidR="0025108C" w:rsidRPr="009100C9" w:rsidRDefault="0025108C" w:rsidP="009100C9">
      <w:pPr>
        <w:spacing w:line="276" w:lineRule="auto"/>
        <w:ind w:firstLine="708"/>
        <w:jc w:val="both"/>
        <w:rPr>
          <w:rFonts w:ascii="Tahoma" w:hAnsi="Tahoma" w:cs="Tahoma"/>
          <w:i/>
          <w:sz w:val="24"/>
          <w:szCs w:val="24"/>
        </w:rPr>
      </w:pPr>
    </w:p>
    <w:p w14:paraId="5C521F19" w14:textId="54D6A2F8" w:rsidR="006465DC" w:rsidRPr="009100C9" w:rsidRDefault="0025108C" w:rsidP="009100C9">
      <w:pPr>
        <w:spacing w:line="276" w:lineRule="auto"/>
        <w:ind w:firstLine="708"/>
        <w:jc w:val="both"/>
        <w:rPr>
          <w:rFonts w:ascii="Tahoma" w:hAnsi="Tahoma" w:cs="Tahoma"/>
          <w:sz w:val="24"/>
          <w:szCs w:val="24"/>
        </w:rPr>
      </w:pPr>
      <w:r w:rsidRPr="009100C9">
        <w:rPr>
          <w:rFonts w:ascii="Tahoma" w:hAnsi="Tahoma" w:cs="Tahoma"/>
          <w:sz w:val="24"/>
          <w:szCs w:val="24"/>
        </w:rPr>
        <w:t>En otra sentencia sobre la misma materia, la Corte precisó que la dependencia económica no se presume y mucho menos se puede tener por cierta con la sola afirmación que se haga al respecto, pues los pretendidos beneficiarios deben demostrar que el aporte que recibían del afiliado en efecto era regular y significativo o subordinante al punto que, a su muerte, ya no pueden solventar sus condiciones de existencia en condiciones dignas. En esa misma sentencia, el órgano de cierre de la jurisdicción laboral precisó que una persona es dependiente cuando no cuenta con grado suficiente de autonomía económica y su nivel de vida digna y decorosa está subordinada a los recursos provenientes del que fallece y que tales asignaciones eran proporcionalmente representativas, en función de otros ingresos que pueda percibir el sobreviviente, de suerte que, si recibe rentas muy superiores al aporte del causante, no es dable hablar de dependencia (sentencia SL18517 del 1º de noviembre de 2017). De modo que una cosa es la dependencia total y absoluta que implica carencia de recursos de distinta índole, y otra muy distinta, la imprescindibilidad de una ayuda, que implica, pese a que se tengan ciertos recursos, que esa ayuda resulta vital y necesaria para el mantenimiento de las condiciones de vida, que, sin ella, se deteriorarían.</w:t>
      </w:r>
    </w:p>
    <w:p w14:paraId="26E24A5D" w14:textId="77777777" w:rsidR="006465DC" w:rsidRPr="009100C9" w:rsidRDefault="006465DC" w:rsidP="009100C9">
      <w:pPr>
        <w:spacing w:line="276" w:lineRule="auto"/>
        <w:ind w:firstLine="708"/>
        <w:jc w:val="both"/>
        <w:rPr>
          <w:rFonts w:ascii="Tahoma" w:hAnsi="Tahoma" w:cs="Tahoma"/>
          <w:sz w:val="24"/>
          <w:szCs w:val="24"/>
        </w:rPr>
      </w:pPr>
    </w:p>
    <w:p w14:paraId="4FD74417" w14:textId="6AFF1AE9" w:rsidR="0025108C" w:rsidRPr="009100C9" w:rsidRDefault="006465DC" w:rsidP="009100C9">
      <w:pPr>
        <w:spacing w:line="276" w:lineRule="auto"/>
        <w:ind w:firstLine="708"/>
        <w:jc w:val="both"/>
        <w:rPr>
          <w:rFonts w:ascii="Tahoma" w:hAnsi="Tahoma" w:cs="Tahoma"/>
          <w:sz w:val="24"/>
          <w:szCs w:val="24"/>
        </w:rPr>
      </w:pPr>
      <w:r w:rsidRPr="009100C9">
        <w:rPr>
          <w:rFonts w:ascii="Tahoma" w:hAnsi="Tahoma" w:cs="Tahoma"/>
          <w:sz w:val="24"/>
          <w:szCs w:val="24"/>
        </w:rPr>
        <w:t>En esa misma línea, en sentencia más reciente, la misma Corporación precisó que si bien la dependencia económica no tiene que ser total y absoluta, no es cualquier aporte el que puede tenerse como prueba</w:t>
      </w:r>
      <w:r w:rsidR="00EB4811" w:rsidRPr="009100C9">
        <w:rPr>
          <w:rFonts w:ascii="Tahoma" w:hAnsi="Tahoma" w:cs="Tahoma"/>
          <w:sz w:val="24"/>
          <w:szCs w:val="24"/>
        </w:rPr>
        <w:t xml:space="preserve"> determinante para ser beneficiario de la pensión de sobrevivientes y explicó que la dependencia económica que exige la ley ha de ser i) cierta y no presunta, 2) regular y periódica y 3) significativa respecto del total de ingresos del beneficiario</w:t>
      </w:r>
      <w:r w:rsidR="00EF6F43" w:rsidRPr="009100C9">
        <w:rPr>
          <w:rFonts w:ascii="Tahoma" w:hAnsi="Tahoma" w:cs="Tahoma"/>
          <w:sz w:val="24"/>
          <w:szCs w:val="24"/>
        </w:rPr>
        <w:t xml:space="preserve"> (sentencia SL</w:t>
      </w:r>
      <w:r w:rsidR="00560FFA" w:rsidRPr="009100C9">
        <w:rPr>
          <w:rFonts w:ascii="Tahoma" w:hAnsi="Tahoma" w:cs="Tahoma"/>
          <w:sz w:val="24"/>
          <w:szCs w:val="24"/>
        </w:rPr>
        <w:t>-2117 de 2022, M.P. Fernando Castillo Cadena)</w:t>
      </w:r>
      <w:r w:rsidR="00EB4811" w:rsidRPr="009100C9">
        <w:rPr>
          <w:rFonts w:ascii="Tahoma" w:hAnsi="Tahoma" w:cs="Tahoma"/>
          <w:sz w:val="24"/>
          <w:szCs w:val="24"/>
        </w:rPr>
        <w:t xml:space="preserve">. </w:t>
      </w:r>
      <w:r w:rsidR="0025108C" w:rsidRPr="009100C9">
        <w:rPr>
          <w:rFonts w:ascii="Tahoma" w:hAnsi="Tahoma" w:cs="Tahoma"/>
          <w:sz w:val="24"/>
          <w:szCs w:val="24"/>
        </w:rPr>
        <w:t xml:space="preserve">  </w:t>
      </w:r>
    </w:p>
    <w:bookmarkEnd w:id="5"/>
    <w:p w14:paraId="105C12B4" w14:textId="77777777" w:rsidR="0025108C" w:rsidRPr="009100C9" w:rsidRDefault="0025108C" w:rsidP="009100C9">
      <w:pPr>
        <w:spacing w:line="276" w:lineRule="auto"/>
        <w:jc w:val="both"/>
        <w:rPr>
          <w:rFonts w:ascii="Tahoma" w:hAnsi="Tahoma" w:cs="Tahoma"/>
          <w:sz w:val="24"/>
          <w:szCs w:val="24"/>
        </w:rPr>
      </w:pPr>
    </w:p>
    <w:p w14:paraId="37464FE5" w14:textId="7168B5D8" w:rsidR="0025108C" w:rsidRPr="009100C9" w:rsidRDefault="0025108C" w:rsidP="009100C9">
      <w:pPr>
        <w:spacing w:line="276" w:lineRule="auto"/>
        <w:ind w:firstLine="708"/>
        <w:jc w:val="both"/>
        <w:rPr>
          <w:rFonts w:ascii="Tahoma" w:hAnsi="Tahoma" w:cs="Tahoma"/>
          <w:sz w:val="24"/>
          <w:szCs w:val="24"/>
        </w:rPr>
      </w:pPr>
      <w:r w:rsidRPr="009100C9">
        <w:rPr>
          <w:rFonts w:ascii="Tahoma" w:hAnsi="Tahoma" w:cs="Tahoma"/>
          <w:sz w:val="24"/>
          <w:szCs w:val="24"/>
        </w:rPr>
        <w:t>Por otra parte, debe recordarse que la Sala de Casación Laboral de la Corte Suprema de Justicia, en sentencia Radicado No. 35351, del 21 de abril de 2009, M.P. Dr. Luis Javier Osorio López, determinó que son los demandantes que pretenden obtener la pensión de sobreviviente en calidad de padres del causante, a quienes les corresponde probar por cualquier medio legalmente autorizado, que eran dependientes económicamente del causante y, cumplid</w:t>
      </w:r>
      <w:r w:rsidR="00625128" w:rsidRPr="009100C9">
        <w:rPr>
          <w:rFonts w:ascii="Tahoma" w:hAnsi="Tahoma" w:cs="Tahoma"/>
          <w:sz w:val="24"/>
          <w:szCs w:val="24"/>
        </w:rPr>
        <w:t>a esta exigencia</w:t>
      </w:r>
      <w:r w:rsidRPr="009100C9">
        <w:rPr>
          <w:rFonts w:ascii="Tahoma" w:hAnsi="Tahoma" w:cs="Tahoma"/>
          <w:sz w:val="24"/>
          <w:szCs w:val="24"/>
        </w:rPr>
        <w:t xml:space="preserve">, </w:t>
      </w:r>
      <w:bookmarkStart w:id="7" w:name="OLE_LINK9"/>
      <w:r w:rsidRPr="009100C9">
        <w:rPr>
          <w:rFonts w:ascii="Tahoma" w:hAnsi="Tahoma" w:cs="Tahoma"/>
          <w:sz w:val="24"/>
          <w:szCs w:val="24"/>
        </w:rPr>
        <w:t>es la administradora demandada la que debe demostrar, dentro de la contienda judicial, la existencia de ingresos o rentas propias de los ascendientes, que los puedan hacer autosuficiente en relación con su hijo fallecido.</w:t>
      </w:r>
      <w:bookmarkEnd w:id="7"/>
    </w:p>
    <w:p w14:paraId="2F92EF3D" w14:textId="6CFDC59F" w:rsidR="006465DC" w:rsidRPr="009100C9" w:rsidRDefault="006465DC" w:rsidP="009100C9">
      <w:pPr>
        <w:spacing w:line="276" w:lineRule="auto"/>
        <w:jc w:val="both"/>
        <w:rPr>
          <w:rFonts w:ascii="Tahoma" w:hAnsi="Tahoma" w:cs="Tahoma"/>
          <w:b/>
          <w:bCs/>
          <w:sz w:val="24"/>
          <w:szCs w:val="24"/>
        </w:rPr>
      </w:pPr>
    </w:p>
    <w:p w14:paraId="677E4353" w14:textId="73197D93" w:rsidR="3793C1EF" w:rsidRPr="009100C9" w:rsidRDefault="7353D146" w:rsidP="009100C9">
      <w:pPr>
        <w:spacing w:line="276" w:lineRule="auto"/>
        <w:ind w:firstLine="708"/>
        <w:jc w:val="both"/>
        <w:rPr>
          <w:rFonts w:ascii="Tahoma" w:hAnsi="Tahoma" w:cs="Tahoma"/>
          <w:sz w:val="24"/>
          <w:szCs w:val="24"/>
        </w:rPr>
      </w:pPr>
      <w:r w:rsidRPr="009100C9">
        <w:rPr>
          <w:rFonts w:ascii="Tahoma" w:hAnsi="Tahoma" w:cs="Tahoma"/>
          <w:sz w:val="24"/>
          <w:szCs w:val="24"/>
        </w:rPr>
        <w:t xml:space="preserve">Ahora, para el caso, vale la pena traer a colación lo enseñado por la </w:t>
      </w:r>
      <w:r w:rsidR="12852D4B" w:rsidRPr="009100C9">
        <w:rPr>
          <w:rFonts w:ascii="Tahoma" w:hAnsi="Tahoma" w:cs="Tahoma"/>
          <w:sz w:val="24"/>
          <w:szCs w:val="24"/>
        </w:rPr>
        <w:t xml:space="preserve">Sala de Casación Laboral de la </w:t>
      </w:r>
      <w:r w:rsidRPr="009100C9">
        <w:rPr>
          <w:rFonts w:ascii="Tahoma" w:hAnsi="Tahoma" w:cs="Tahoma"/>
          <w:sz w:val="24"/>
          <w:szCs w:val="24"/>
        </w:rPr>
        <w:t xml:space="preserve">Corte </w:t>
      </w:r>
      <w:r w:rsidR="49F0C30B" w:rsidRPr="009100C9">
        <w:rPr>
          <w:rFonts w:ascii="Tahoma" w:hAnsi="Tahoma" w:cs="Tahoma"/>
          <w:sz w:val="24"/>
          <w:szCs w:val="24"/>
        </w:rPr>
        <w:t xml:space="preserve">Suprema de Justicia </w:t>
      </w:r>
      <w:r w:rsidRPr="009100C9">
        <w:rPr>
          <w:rFonts w:ascii="Tahoma" w:hAnsi="Tahoma" w:cs="Tahoma"/>
          <w:sz w:val="24"/>
          <w:szCs w:val="24"/>
        </w:rPr>
        <w:t xml:space="preserve">en la Sentencia SL2991/2022, respecto a la forma de evaluar los gastos </w:t>
      </w:r>
      <w:r w:rsidR="748A9C1E" w:rsidRPr="009100C9">
        <w:rPr>
          <w:rFonts w:ascii="Tahoma" w:hAnsi="Tahoma" w:cs="Tahoma"/>
          <w:sz w:val="24"/>
          <w:szCs w:val="24"/>
        </w:rPr>
        <w:t>familiares, cuando el causante hace parte de un hogar compuesto por varias personas, así:</w:t>
      </w:r>
      <w:r w:rsidRPr="009100C9">
        <w:rPr>
          <w:rFonts w:ascii="Tahoma" w:hAnsi="Tahoma" w:cs="Tahoma"/>
          <w:sz w:val="24"/>
          <w:szCs w:val="24"/>
        </w:rPr>
        <w:t xml:space="preserve"> </w:t>
      </w:r>
    </w:p>
    <w:p w14:paraId="7EE94153" w14:textId="493B56BA" w:rsidR="3793C1EF" w:rsidRPr="009100C9" w:rsidRDefault="7353D146" w:rsidP="009100C9">
      <w:pPr>
        <w:spacing w:line="276" w:lineRule="auto"/>
        <w:jc w:val="both"/>
        <w:rPr>
          <w:rFonts w:ascii="Tahoma" w:hAnsi="Tahoma" w:cs="Tahoma"/>
          <w:sz w:val="24"/>
          <w:szCs w:val="24"/>
        </w:rPr>
      </w:pPr>
      <w:r w:rsidRPr="009100C9">
        <w:rPr>
          <w:rFonts w:ascii="Tahoma" w:hAnsi="Tahoma" w:cs="Tahoma"/>
          <w:sz w:val="24"/>
          <w:szCs w:val="24"/>
        </w:rPr>
        <w:t xml:space="preserve"> </w:t>
      </w:r>
    </w:p>
    <w:p w14:paraId="1E2FDE8A" w14:textId="5DC0AD35" w:rsidR="3793C1EF" w:rsidRPr="002A3ECA" w:rsidRDefault="7353D146" w:rsidP="002A3ECA">
      <w:pPr>
        <w:ind w:left="426" w:right="420"/>
        <w:jc w:val="both"/>
        <w:rPr>
          <w:rFonts w:ascii="Tahoma" w:eastAsia="Arial Narrow" w:hAnsi="Tahoma" w:cs="Tahoma"/>
          <w:i/>
          <w:iCs/>
          <w:szCs w:val="24"/>
        </w:rPr>
      </w:pPr>
      <w:r w:rsidRPr="002A3ECA">
        <w:rPr>
          <w:rFonts w:ascii="Tahoma" w:eastAsia="Arial Narrow" w:hAnsi="Tahoma" w:cs="Tahoma"/>
          <w:i/>
          <w:iCs/>
          <w:szCs w:val="24"/>
        </w:rPr>
        <w:t>“[…] Para determinar la dependencia económica de los padres no es procedente individualizar los gastos de cada uno de los miembros de la unidad familiar, pues ha de entenderse que las necesidades de quienes integran el hogar entran en el presupuesto común, siempre que atiendan el concepto de vida digna y el ámbito de congrua subsistencia -los aportes son de carácter general y no específico-</w:t>
      </w:r>
    </w:p>
    <w:p w14:paraId="41E4C8F2" w14:textId="190B596A" w:rsidR="3793C1EF" w:rsidRPr="002A3ECA" w:rsidRDefault="7353D146" w:rsidP="002A3ECA">
      <w:pPr>
        <w:ind w:left="426" w:right="420"/>
        <w:jc w:val="both"/>
        <w:rPr>
          <w:rFonts w:ascii="Tahoma" w:eastAsia="Arial Narrow" w:hAnsi="Tahoma" w:cs="Tahoma"/>
          <w:i/>
          <w:iCs/>
          <w:szCs w:val="24"/>
        </w:rPr>
      </w:pPr>
      <w:r w:rsidRPr="002A3ECA">
        <w:rPr>
          <w:rFonts w:ascii="Tahoma" w:eastAsia="Arial Narrow" w:hAnsi="Tahoma" w:cs="Tahoma"/>
          <w:i/>
          <w:iCs/>
          <w:szCs w:val="24"/>
        </w:rPr>
        <w:t>[..]</w:t>
      </w:r>
    </w:p>
    <w:p w14:paraId="0399171A" w14:textId="70D8625A" w:rsidR="3793C1EF" w:rsidRPr="002A3ECA" w:rsidRDefault="7353D146" w:rsidP="002A3ECA">
      <w:pPr>
        <w:ind w:left="426" w:right="420"/>
        <w:jc w:val="both"/>
        <w:rPr>
          <w:rFonts w:ascii="Tahoma" w:eastAsia="Arial Narrow" w:hAnsi="Tahoma" w:cs="Tahoma"/>
          <w:i/>
          <w:iCs/>
          <w:szCs w:val="24"/>
        </w:rPr>
      </w:pPr>
      <w:r w:rsidRPr="002A3ECA">
        <w:rPr>
          <w:rFonts w:ascii="Tahoma" w:eastAsia="Arial Narrow" w:hAnsi="Tahoma" w:cs="Tahoma"/>
          <w:i/>
          <w:iCs/>
          <w:szCs w:val="24"/>
        </w:rPr>
        <w:t xml:space="preserve">“las necesidades que integran un hogar ingresan al presupuesto común de gastos de la familia siempre que estén dentro del ámbito de la congrua subsistencia y atiendan al concepto de una vida digna. De ahí que no hubiera sido correcto que el Tribunal para verificar si se cumplía con la dependencia económica requerida en estos casos, hubiera desagregado las erogaciones que implicaba la atención de la salud de uno de los integrantes del grupo familiar.  </w:t>
      </w:r>
    </w:p>
    <w:p w14:paraId="4C44E640" w14:textId="1C542213" w:rsidR="3793C1EF" w:rsidRPr="002A3ECA" w:rsidRDefault="7353D146" w:rsidP="002A3ECA">
      <w:pPr>
        <w:ind w:left="426" w:right="420"/>
        <w:jc w:val="both"/>
        <w:rPr>
          <w:rFonts w:ascii="Tahoma" w:eastAsia="Arial Narrow" w:hAnsi="Tahoma" w:cs="Tahoma"/>
          <w:i/>
          <w:iCs/>
          <w:szCs w:val="24"/>
        </w:rPr>
      </w:pPr>
      <w:r w:rsidRPr="002A3ECA">
        <w:rPr>
          <w:rFonts w:ascii="Tahoma" w:eastAsia="Arial Narrow" w:hAnsi="Tahoma" w:cs="Tahoma"/>
          <w:i/>
          <w:iCs/>
          <w:szCs w:val="24"/>
        </w:rPr>
        <w:t xml:space="preserve"> </w:t>
      </w:r>
    </w:p>
    <w:p w14:paraId="6DC703CB" w14:textId="43E2AF13" w:rsidR="3793C1EF" w:rsidRPr="00736E58" w:rsidRDefault="7353D146" w:rsidP="00736E58">
      <w:pPr>
        <w:spacing w:line="276" w:lineRule="auto"/>
        <w:ind w:firstLine="708"/>
        <w:jc w:val="both"/>
        <w:rPr>
          <w:rFonts w:ascii="Tahoma" w:hAnsi="Tahoma" w:cs="Tahoma"/>
          <w:sz w:val="24"/>
          <w:szCs w:val="24"/>
        </w:rPr>
      </w:pPr>
      <w:r w:rsidRPr="00736E58">
        <w:rPr>
          <w:rFonts w:ascii="Tahoma" w:hAnsi="Tahoma" w:cs="Tahoma"/>
          <w:sz w:val="24"/>
          <w:szCs w:val="24"/>
        </w:rPr>
        <w:t xml:space="preserve">Sobre esa temática, la Corte en decisión CSJ SL15116-2014 dijo:  </w:t>
      </w:r>
    </w:p>
    <w:p w14:paraId="1092D266" w14:textId="33808BC0" w:rsidR="3793C1EF" w:rsidRPr="002A3ECA" w:rsidRDefault="7353D146" w:rsidP="002A3ECA">
      <w:pPr>
        <w:ind w:left="426" w:right="420"/>
        <w:jc w:val="both"/>
        <w:rPr>
          <w:rFonts w:ascii="Tahoma" w:eastAsia="Arial Narrow" w:hAnsi="Tahoma" w:cs="Tahoma"/>
          <w:i/>
          <w:iCs/>
          <w:szCs w:val="24"/>
        </w:rPr>
      </w:pPr>
      <w:r w:rsidRPr="002A3ECA">
        <w:rPr>
          <w:rFonts w:ascii="Tahoma" w:eastAsia="Arial Narrow" w:hAnsi="Tahoma" w:cs="Tahoma"/>
          <w:i/>
          <w:iCs/>
          <w:szCs w:val="24"/>
        </w:rPr>
        <w:t xml:space="preserve"> </w:t>
      </w:r>
    </w:p>
    <w:p w14:paraId="28180399" w14:textId="5FC1C3BE" w:rsidR="3793C1EF" w:rsidRPr="002A3ECA" w:rsidRDefault="7353D146" w:rsidP="002A3ECA">
      <w:pPr>
        <w:ind w:left="426" w:right="420"/>
        <w:jc w:val="both"/>
        <w:rPr>
          <w:rFonts w:ascii="Tahoma" w:eastAsia="Arial Narrow" w:hAnsi="Tahoma" w:cs="Tahoma"/>
          <w:i/>
          <w:iCs/>
          <w:szCs w:val="24"/>
        </w:rPr>
      </w:pPr>
      <w:r w:rsidRPr="002A3ECA">
        <w:rPr>
          <w:rFonts w:ascii="Tahoma" w:eastAsia="Arial Narrow" w:hAnsi="Tahoma" w:cs="Tahoma"/>
          <w:i/>
          <w:iCs/>
          <w:szCs w:val="24"/>
        </w:rPr>
        <w:t>“Por último, habida cuenta de que la demandante y el de cujus hacían parte de la misma unidad familiar, pues no se ha controvertido que al momento del deceso vivían en la misma casa, no es procedente desagregar los gastos básicos de cada uno de ellos al momento de determinar si existía dependencia económica, pues ha de entenderse que las necesidades de quienes integran el hogar común en lo que toca con servicios públicos, arrendamiento, salud, vestuario, alimentación dentro y fuera del hogar, y desplazamientos para atender lo propio de la jornada laboral y las actividades diarias, siempre que estén dentro del ámbito de la congrua subsistencia y atiendan al concepto de una vida digna, entran en el presupuesto común de gastos y siempre que la contribución económica del afiliado fallecido hubiera sido imprescindible para garantizar a los padres la satisfacción de esos requerimientos primordiales no es predicable su autonomía económica”. [entre otras, SL3746-2022]</w:t>
      </w:r>
    </w:p>
    <w:p w14:paraId="31EE9D65" w14:textId="168ABC44" w:rsidR="7730114B" w:rsidRPr="009100C9" w:rsidRDefault="7730114B" w:rsidP="00C52736">
      <w:pPr>
        <w:spacing w:line="276" w:lineRule="auto"/>
        <w:jc w:val="both"/>
        <w:rPr>
          <w:rFonts w:ascii="Tahoma" w:hAnsi="Tahoma" w:cs="Tahoma"/>
          <w:b/>
          <w:bCs/>
          <w:sz w:val="24"/>
          <w:szCs w:val="24"/>
        </w:rPr>
      </w:pPr>
    </w:p>
    <w:p w14:paraId="07272925" w14:textId="617D75C2" w:rsidR="00DF01BD" w:rsidRPr="009100C9" w:rsidRDefault="008C1D26" w:rsidP="009100C9">
      <w:pPr>
        <w:pStyle w:val="Prrafodelista"/>
        <w:numPr>
          <w:ilvl w:val="1"/>
          <w:numId w:val="1"/>
        </w:numPr>
        <w:spacing w:line="276" w:lineRule="auto"/>
        <w:ind w:left="0" w:firstLine="0"/>
        <w:jc w:val="center"/>
        <w:rPr>
          <w:rFonts w:ascii="Tahoma" w:hAnsi="Tahoma" w:cs="Tahoma"/>
          <w:b/>
          <w:sz w:val="24"/>
          <w:szCs w:val="24"/>
        </w:rPr>
      </w:pPr>
      <w:r w:rsidRPr="009100C9">
        <w:rPr>
          <w:rFonts w:ascii="Tahoma" w:hAnsi="Tahoma" w:cs="Tahoma"/>
          <w:b/>
          <w:sz w:val="24"/>
          <w:szCs w:val="24"/>
        </w:rPr>
        <w:t>Caso concret</w:t>
      </w:r>
      <w:r w:rsidR="00E021A8" w:rsidRPr="009100C9">
        <w:rPr>
          <w:rFonts w:ascii="Tahoma" w:hAnsi="Tahoma" w:cs="Tahoma"/>
          <w:b/>
          <w:sz w:val="24"/>
          <w:szCs w:val="24"/>
        </w:rPr>
        <w:t>o</w:t>
      </w:r>
    </w:p>
    <w:p w14:paraId="251B8093" w14:textId="77777777" w:rsidR="00E021A8" w:rsidRPr="009100C9" w:rsidRDefault="00E021A8" w:rsidP="009100C9">
      <w:pPr>
        <w:pStyle w:val="Prrafodelista"/>
        <w:spacing w:line="276" w:lineRule="auto"/>
        <w:ind w:left="0"/>
        <w:rPr>
          <w:rFonts w:ascii="Tahoma" w:hAnsi="Tahoma" w:cs="Tahoma"/>
          <w:b/>
          <w:sz w:val="24"/>
          <w:szCs w:val="24"/>
        </w:rPr>
      </w:pPr>
    </w:p>
    <w:p w14:paraId="67490087" w14:textId="60838C34" w:rsidR="008E2006" w:rsidRPr="009100C9" w:rsidRDefault="008E2006" w:rsidP="009100C9">
      <w:pPr>
        <w:spacing w:line="276" w:lineRule="auto"/>
        <w:ind w:firstLine="708"/>
        <w:jc w:val="both"/>
        <w:rPr>
          <w:rFonts w:ascii="Tahoma" w:hAnsi="Tahoma" w:cs="Tahoma"/>
          <w:sz w:val="24"/>
          <w:szCs w:val="24"/>
          <w:lang w:val="es-MX"/>
        </w:rPr>
      </w:pPr>
      <w:r w:rsidRPr="009100C9">
        <w:rPr>
          <w:rFonts w:ascii="Tahoma" w:hAnsi="Tahoma" w:cs="Tahoma"/>
          <w:sz w:val="24"/>
          <w:szCs w:val="24"/>
          <w:lang w:val="es-MX"/>
        </w:rPr>
        <w:t>En el presente proceso se encuentra por fuera de discusión la calidad de padres de</w:t>
      </w:r>
      <w:r w:rsidR="00BE266D" w:rsidRPr="009100C9">
        <w:rPr>
          <w:rFonts w:ascii="Tahoma" w:hAnsi="Tahoma" w:cs="Tahoma"/>
          <w:sz w:val="24"/>
          <w:szCs w:val="24"/>
          <w:lang w:val="es-MX"/>
        </w:rPr>
        <w:t xml:space="preserve"> los </w:t>
      </w:r>
      <w:r w:rsidRPr="009100C9">
        <w:rPr>
          <w:rFonts w:ascii="Tahoma" w:hAnsi="Tahoma" w:cs="Tahoma"/>
          <w:sz w:val="24"/>
          <w:szCs w:val="24"/>
          <w:lang w:val="es-MX"/>
        </w:rPr>
        <w:t xml:space="preserve">demandantes, conforme acredita </w:t>
      </w:r>
      <w:r w:rsidR="00286A9F" w:rsidRPr="009100C9">
        <w:rPr>
          <w:rFonts w:ascii="Tahoma" w:hAnsi="Tahoma" w:cs="Tahoma"/>
          <w:sz w:val="24"/>
          <w:szCs w:val="24"/>
          <w:lang w:val="es-MX"/>
        </w:rPr>
        <w:t xml:space="preserve">con el </w:t>
      </w:r>
      <w:r w:rsidRPr="009100C9">
        <w:rPr>
          <w:rFonts w:ascii="Tahoma" w:hAnsi="Tahoma" w:cs="Tahoma"/>
          <w:sz w:val="24"/>
          <w:szCs w:val="24"/>
          <w:lang w:val="es-MX"/>
        </w:rPr>
        <w:t xml:space="preserve">certificado civil de nacimiento del señor </w:t>
      </w:r>
      <w:r w:rsidR="00C76981" w:rsidRPr="009100C9">
        <w:rPr>
          <w:rFonts w:ascii="Tahoma" w:hAnsi="Tahoma" w:cs="Tahoma"/>
          <w:sz w:val="24"/>
          <w:szCs w:val="24"/>
          <w:lang w:val="es-CO"/>
        </w:rPr>
        <w:t xml:space="preserve">Giovanny Marín </w:t>
      </w:r>
      <w:r w:rsidR="003225E0" w:rsidRPr="009100C9">
        <w:rPr>
          <w:rFonts w:ascii="Tahoma" w:hAnsi="Tahoma" w:cs="Tahoma"/>
          <w:sz w:val="24"/>
          <w:szCs w:val="24"/>
          <w:lang w:val="es-CO"/>
        </w:rPr>
        <w:t>Restrepo</w:t>
      </w:r>
      <w:r w:rsidR="00874F3F" w:rsidRPr="009100C9">
        <w:rPr>
          <w:rStyle w:val="Refdenotaalpie"/>
          <w:rFonts w:ascii="Tahoma" w:hAnsi="Tahoma" w:cs="Tahoma"/>
          <w:sz w:val="24"/>
          <w:szCs w:val="24"/>
          <w:lang w:val="es-CO"/>
        </w:rPr>
        <w:footnoteReference w:id="2"/>
      </w:r>
      <w:r w:rsidR="006372FB" w:rsidRPr="009100C9">
        <w:rPr>
          <w:rFonts w:ascii="Tahoma" w:hAnsi="Tahoma" w:cs="Tahoma"/>
          <w:sz w:val="24"/>
          <w:szCs w:val="24"/>
          <w:lang w:val="es-CO"/>
        </w:rPr>
        <w:t>.</w:t>
      </w:r>
      <w:r w:rsidR="00C76981" w:rsidRPr="009100C9">
        <w:rPr>
          <w:rFonts w:ascii="Tahoma" w:hAnsi="Tahoma" w:cs="Tahoma"/>
          <w:sz w:val="24"/>
          <w:szCs w:val="24"/>
          <w:lang w:val="es-CO"/>
        </w:rPr>
        <w:t xml:space="preserve"> </w:t>
      </w:r>
      <w:r w:rsidR="006372FB" w:rsidRPr="009100C9">
        <w:rPr>
          <w:rFonts w:ascii="Tahoma" w:hAnsi="Tahoma" w:cs="Tahoma"/>
          <w:sz w:val="24"/>
          <w:szCs w:val="24"/>
          <w:lang w:val="es-MX"/>
        </w:rPr>
        <w:t>A</w:t>
      </w:r>
      <w:r w:rsidRPr="009100C9">
        <w:rPr>
          <w:rFonts w:ascii="Tahoma" w:hAnsi="Tahoma" w:cs="Tahoma"/>
          <w:sz w:val="24"/>
          <w:szCs w:val="24"/>
          <w:lang w:val="es-MX"/>
        </w:rPr>
        <w:t xml:space="preserve">simismo, se encuentra plenamente demostrado que el </w:t>
      </w:r>
      <w:r w:rsidRPr="009100C9">
        <w:rPr>
          <w:rFonts w:ascii="Tahoma" w:hAnsi="Tahoma" w:cs="Tahoma"/>
          <w:sz w:val="24"/>
          <w:szCs w:val="24"/>
          <w:lang w:val="es-MX"/>
        </w:rPr>
        <w:lastRenderedPageBreak/>
        <w:t>causante cotizó un total de 386.29 semanas en toda su vida laboral de las cuales 102.29 fueron realizadas en los últimos tres años de vida</w:t>
      </w:r>
      <w:r w:rsidR="00401BC6" w:rsidRPr="009100C9">
        <w:rPr>
          <w:rStyle w:val="Refdenotaalpie"/>
          <w:rFonts w:ascii="Tahoma" w:hAnsi="Tahoma" w:cs="Tahoma"/>
          <w:sz w:val="24"/>
          <w:szCs w:val="24"/>
          <w:lang w:val="es-MX"/>
        </w:rPr>
        <w:footnoteReference w:id="3"/>
      </w:r>
      <w:r w:rsidRPr="009100C9">
        <w:rPr>
          <w:rFonts w:ascii="Tahoma" w:hAnsi="Tahoma" w:cs="Tahoma"/>
          <w:sz w:val="24"/>
          <w:szCs w:val="24"/>
          <w:lang w:val="es-MX"/>
        </w:rPr>
        <w:t xml:space="preserve">. </w:t>
      </w:r>
    </w:p>
    <w:p w14:paraId="43E68869" w14:textId="77777777" w:rsidR="002A488A" w:rsidRPr="009100C9" w:rsidRDefault="002A488A" w:rsidP="009100C9">
      <w:pPr>
        <w:spacing w:line="276" w:lineRule="auto"/>
        <w:ind w:firstLine="708"/>
        <w:jc w:val="both"/>
        <w:rPr>
          <w:rFonts w:ascii="Tahoma" w:hAnsi="Tahoma" w:cs="Tahoma"/>
          <w:sz w:val="24"/>
          <w:szCs w:val="24"/>
          <w:lang w:val="es-MX"/>
        </w:rPr>
      </w:pPr>
    </w:p>
    <w:p w14:paraId="264227C5" w14:textId="0B87A122" w:rsidR="00C864E4" w:rsidRPr="009100C9" w:rsidRDefault="008A6EEA" w:rsidP="009100C9">
      <w:pPr>
        <w:spacing w:line="276" w:lineRule="auto"/>
        <w:ind w:firstLine="708"/>
        <w:jc w:val="both"/>
        <w:rPr>
          <w:rFonts w:ascii="Tahoma" w:hAnsi="Tahoma" w:cs="Tahoma"/>
          <w:sz w:val="24"/>
          <w:szCs w:val="24"/>
        </w:rPr>
      </w:pPr>
      <w:r w:rsidRPr="009100C9">
        <w:rPr>
          <w:rFonts w:ascii="Tahoma" w:hAnsi="Tahoma" w:cs="Tahoma"/>
          <w:sz w:val="24"/>
          <w:szCs w:val="24"/>
        </w:rPr>
        <w:t xml:space="preserve">Establecido lo anterior, </w:t>
      </w:r>
      <w:r w:rsidR="00F318E6" w:rsidRPr="009100C9">
        <w:rPr>
          <w:rFonts w:ascii="Tahoma" w:hAnsi="Tahoma" w:cs="Tahoma"/>
          <w:sz w:val="24"/>
          <w:szCs w:val="24"/>
        </w:rPr>
        <w:t xml:space="preserve">únicamente se encuentra en entredicho el requisito de dependencia económica, pues a juicio de la AFP recurrente la investigación administrativa se contrapone a </w:t>
      </w:r>
      <w:r w:rsidR="00295940" w:rsidRPr="009100C9">
        <w:rPr>
          <w:rFonts w:ascii="Tahoma" w:hAnsi="Tahoma" w:cs="Tahoma"/>
          <w:sz w:val="24"/>
          <w:szCs w:val="24"/>
        </w:rPr>
        <w:t xml:space="preserve">las declaraciones de parte y </w:t>
      </w:r>
      <w:r w:rsidR="6A5EAA6C" w:rsidRPr="009100C9">
        <w:rPr>
          <w:rFonts w:ascii="Tahoma" w:hAnsi="Tahoma" w:cs="Tahoma"/>
          <w:sz w:val="24"/>
          <w:szCs w:val="24"/>
        </w:rPr>
        <w:t xml:space="preserve">de </w:t>
      </w:r>
      <w:r w:rsidR="00295940" w:rsidRPr="009100C9">
        <w:rPr>
          <w:rFonts w:ascii="Tahoma" w:hAnsi="Tahoma" w:cs="Tahoma"/>
          <w:sz w:val="24"/>
          <w:szCs w:val="24"/>
        </w:rPr>
        <w:t>terceros practicadas en sede judicial</w:t>
      </w:r>
      <w:r w:rsidR="00D575B2" w:rsidRPr="009100C9">
        <w:rPr>
          <w:rFonts w:ascii="Tahoma" w:hAnsi="Tahoma" w:cs="Tahoma"/>
          <w:sz w:val="24"/>
          <w:szCs w:val="24"/>
        </w:rPr>
        <w:t>.</w:t>
      </w:r>
    </w:p>
    <w:p w14:paraId="4902E94E" w14:textId="77777777" w:rsidR="00D575B2" w:rsidRPr="009100C9" w:rsidRDefault="00D575B2" w:rsidP="009100C9">
      <w:pPr>
        <w:spacing w:line="276" w:lineRule="auto"/>
        <w:ind w:firstLine="708"/>
        <w:jc w:val="both"/>
        <w:rPr>
          <w:rFonts w:ascii="Tahoma" w:hAnsi="Tahoma" w:cs="Tahoma"/>
          <w:sz w:val="24"/>
          <w:szCs w:val="24"/>
        </w:rPr>
      </w:pPr>
    </w:p>
    <w:p w14:paraId="415E26EA" w14:textId="00030EB6" w:rsidR="00B027F5" w:rsidRPr="009100C9" w:rsidRDefault="00295940" w:rsidP="009100C9">
      <w:pPr>
        <w:spacing w:line="276" w:lineRule="auto"/>
        <w:ind w:firstLine="708"/>
        <w:jc w:val="both"/>
        <w:rPr>
          <w:rFonts w:ascii="Tahoma" w:hAnsi="Tahoma" w:cs="Tahoma"/>
          <w:sz w:val="24"/>
          <w:szCs w:val="24"/>
        </w:rPr>
      </w:pPr>
      <w:bookmarkStart w:id="8" w:name="_Hlk149140959"/>
      <w:r w:rsidRPr="009100C9">
        <w:rPr>
          <w:rFonts w:ascii="Tahoma" w:hAnsi="Tahoma" w:cs="Tahoma"/>
          <w:sz w:val="24"/>
          <w:szCs w:val="24"/>
        </w:rPr>
        <w:t>En este orden, de</w:t>
      </w:r>
      <w:r w:rsidR="00055843" w:rsidRPr="009100C9">
        <w:rPr>
          <w:rFonts w:ascii="Tahoma" w:hAnsi="Tahoma" w:cs="Tahoma"/>
          <w:sz w:val="24"/>
          <w:szCs w:val="24"/>
        </w:rPr>
        <w:t>l informe ejecutivo realizado el 21 de julio de 2021</w:t>
      </w:r>
      <w:r w:rsidR="00F5268B" w:rsidRPr="009100C9">
        <w:rPr>
          <w:rFonts w:ascii="Tahoma" w:hAnsi="Tahoma" w:cs="Tahoma"/>
          <w:sz w:val="24"/>
          <w:szCs w:val="24"/>
        </w:rPr>
        <w:t xml:space="preserve"> </w:t>
      </w:r>
      <w:r w:rsidR="00806B90" w:rsidRPr="009100C9">
        <w:rPr>
          <w:rFonts w:ascii="Tahoma" w:hAnsi="Tahoma" w:cs="Tahoma"/>
          <w:sz w:val="24"/>
          <w:szCs w:val="24"/>
        </w:rPr>
        <w:t>de forma telefónica</w:t>
      </w:r>
      <w:r w:rsidR="00457884" w:rsidRPr="009100C9">
        <w:rPr>
          <w:rStyle w:val="Refdenotaalpie"/>
          <w:rFonts w:ascii="Tahoma" w:hAnsi="Tahoma" w:cs="Tahoma"/>
          <w:sz w:val="24"/>
          <w:szCs w:val="24"/>
        </w:rPr>
        <w:footnoteReference w:id="4"/>
      </w:r>
      <w:r w:rsidR="00806B90" w:rsidRPr="009100C9">
        <w:rPr>
          <w:rFonts w:ascii="Tahoma" w:hAnsi="Tahoma" w:cs="Tahoma"/>
          <w:sz w:val="24"/>
          <w:szCs w:val="24"/>
        </w:rPr>
        <w:t xml:space="preserve"> </w:t>
      </w:r>
      <w:r w:rsidR="00C202DA" w:rsidRPr="009100C9">
        <w:rPr>
          <w:rFonts w:ascii="Tahoma" w:hAnsi="Tahoma" w:cs="Tahoma"/>
          <w:sz w:val="24"/>
          <w:szCs w:val="24"/>
        </w:rPr>
        <w:t xml:space="preserve">a los </w:t>
      </w:r>
      <w:r w:rsidR="00B27003" w:rsidRPr="009100C9">
        <w:rPr>
          <w:rFonts w:ascii="Tahoma" w:hAnsi="Tahoma" w:cs="Tahoma"/>
          <w:sz w:val="24"/>
          <w:szCs w:val="24"/>
        </w:rPr>
        <w:t>reclamantes</w:t>
      </w:r>
      <w:r w:rsidR="004414E5" w:rsidRPr="009100C9">
        <w:rPr>
          <w:rFonts w:ascii="Tahoma" w:hAnsi="Tahoma" w:cs="Tahoma"/>
          <w:sz w:val="24"/>
          <w:szCs w:val="24"/>
        </w:rPr>
        <w:t>;</w:t>
      </w:r>
      <w:r w:rsidR="00B27003" w:rsidRPr="009100C9">
        <w:rPr>
          <w:rFonts w:ascii="Tahoma" w:hAnsi="Tahoma" w:cs="Tahoma"/>
          <w:sz w:val="24"/>
          <w:szCs w:val="24"/>
        </w:rPr>
        <w:t xml:space="preserve"> </w:t>
      </w:r>
      <w:r w:rsidR="001B0F6F" w:rsidRPr="009100C9">
        <w:rPr>
          <w:rFonts w:ascii="Tahoma" w:hAnsi="Tahoma" w:cs="Tahoma"/>
          <w:sz w:val="24"/>
          <w:szCs w:val="24"/>
        </w:rPr>
        <w:t xml:space="preserve">los hermanos del causante </w:t>
      </w:r>
      <w:r w:rsidR="00B27003" w:rsidRPr="009100C9">
        <w:rPr>
          <w:rFonts w:ascii="Tahoma" w:hAnsi="Tahoma" w:cs="Tahoma"/>
          <w:sz w:val="24"/>
          <w:szCs w:val="24"/>
        </w:rPr>
        <w:t xml:space="preserve">Jimmy Alexander Marín Restrepo </w:t>
      </w:r>
      <w:r w:rsidR="001B0F6F" w:rsidRPr="009100C9">
        <w:rPr>
          <w:rFonts w:ascii="Tahoma" w:hAnsi="Tahoma" w:cs="Tahoma"/>
          <w:sz w:val="24"/>
          <w:szCs w:val="24"/>
        </w:rPr>
        <w:t>y Hider Marín Restrepo</w:t>
      </w:r>
      <w:r w:rsidR="004414E5" w:rsidRPr="009100C9">
        <w:rPr>
          <w:rFonts w:ascii="Tahoma" w:hAnsi="Tahoma" w:cs="Tahoma"/>
          <w:sz w:val="24"/>
          <w:szCs w:val="24"/>
        </w:rPr>
        <w:t xml:space="preserve">; </w:t>
      </w:r>
      <w:r w:rsidR="00D276BA" w:rsidRPr="009100C9">
        <w:rPr>
          <w:rFonts w:ascii="Tahoma" w:hAnsi="Tahoma" w:cs="Tahoma"/>
          <w:sz w:val="24"/>
          <w:szCs w:val="24"/>
        </w:rPr>
        <w:t xml:space="preserve">los vecinos Norbey Suarez y </w:t>
      </w:r>
      <w:r w:rsidR="004414E5" w:rsidRPr="009100C9">
        <w:rPr>
          <w:rFonts w:ascii="Tahoma" w:hAnsi="Tahoma" w:cs="Tahoma"/>
          <w:sz w:val="24"/>
          <w:szCs w:val="24"/>
        </w:rPr>
        <w:t xml:space="preserve">Harol Delgado; los amigos Rodrigo Ríos Cardona </w:t>
      </w:r>
      <w:r w:rsidR="006E7C0D" w:rsidRPr="009100C9">
        <w:rPr>
          <w:rFonts w:ascii="Tahoma" w:hAnsi="Tahoma" w:cs="Tahoma"/>
          <w:sz w:val="24"/>
          <w:szCs w:val="24"/>
        </w:rPr>
        <w:t>y Jovany Aguirre Sánchez</w:t>
      </w:r>
      <w:r w:rsidR="001834E7" w:rsidRPr="009100C9">
        <w:rPr>
          <w:rFonts w:ascii="Tahoma" w:hAnsi="Tahoma" w:cs="Tahoma"/>
          <w:sz w:val="24"/>
          <w:szCs w:val="24"/>
        </w:rPr>
        <w:t>; y el señor Michael Steven Salgado como compañero de trabajo</w:t>
      </w:r>
      <w:r w:rsidR="000C40FF" w:rsidRPr="009100C9">
        <w:rPr>
          <w:rFonts w:ascii="Tahoma" w:hAnsi="Tahoma" w:cs="Tahoma"/>
          <w:sz w:val="24"/>
          <w:szCs w:val="24"/>
        </w:rPr>
        <w:t xml:space="preserve">, </w:t>
      </w:r>
      <w:r w:rsidR="00F5268B" w:rsidRPr="009100C9">
        <w:rPr>
          <w:rFonts w:ascii="Tahoma" w:hAnsi="Tahoma" w:cs="Tahoma"/>
          <w:sz w:val="24"/>
          <w:szCs w:val="24"/>
        </w:rPr>
        <w:t xml:space="preserve">se </w:t>
      </w:r>
      <w:r w:rsidR="00806B90" w:rsidRPr="009100C9">
        <w:rPr>
          <w:rFonts w:ascii="Tahoma" w:hAnsi="Tahoma" w:cs="Tahoma"/>
          <w:sz w:val="24"/>
          <w:szCs w:val="24"/>
        </w:rPr>
        <w:t>desprende que</w:t>
      </w:r>
      <w:r w:rsidR="006372FB" w:rsidRPr="009100C9">
        <w:rPr>
          <w:rFonts w:ascii="Tahoma" w:hAnsi="Tahoma" w:cs="Tahoma"/>
          <w:sz w:val="24"/>
          <w:szCs w:val="24"/>
        </w:rPr>
        <w:t>,</w:t>
      </w:r>
      <w:r w:rsidR="00BE092D" w:rsidRPr="009100C9">
        <w:rPr>
          <w:rFonts w:ascii="Tahoma" w:hAnsi="Tahoma" w:cs="Tahoma"/>
          <w:sz w:val="24"/>
          <w:szCs w:val="24"/>
        </w:rPr>
        <w:t xml:space="preserve"> para el momento del fallecimiento del causante</w:t>
      </w:r>
      <w:r w:rsidR="006372FB" w:rsidRPr="009100C9">
        <w:rPr>
          <w:rFonts w:ascii="Tahoma" w:hAnsi="Tahoma" w:cs="Tahoma"/>
          <w:sz w:val="24"/>
          <w:szCs w:val="24"/>
        </w:rPr>
        <w:t>,</w:t>
      </w:r>
      <w:r w:rsidR="00BE092D" w:rsidRPr="009100C9">
        <w:rPr>
          <w:rFonts w:ascii="Tahoma" w:hAnsi="Tahoma" w:cs="Tahoma"/>
          <w:sz w:val="24"/>
          <w:szCs w:val="24"/>
        </w:rPr>
        <w:t xml:space="preserve"> la familia vivía en el sector B</w:t>
      </w:r>
      <w:r w:rsidR="00B728E4" w:rsidRPr="009100C9">
        <w:rPr>
          <w:rFonts w:ascii="Tahoma" w:hAnsi="Tahoma" w:cs="Tahoma"/>
          <w:sz w:val="24"/>
          <w:szCs w:val="24"/>
        </w:rPr>
        <w:t xml:space="preserve"> del </w:t>
      </w:r>
      <w:r w:rsidR="00AF275A" w:rsidRPr="009100C9">
        <w:rPr>
          <w:rFonts w:ascii="Tahoma" w:hAnsi="Tahoma" w:cs="Tahoma"/>
          <w:sz w:val="24"/>
          <w:szCs w:val="24"/>
        </w:rPr>
        <w:t>barrio P</w:t>
      </w:r>
      <w:r w:rsidR="00B728E4" w:rsidRPr="009100C9">
        <w:rPr>
          <w:rFonts w:ascii="Tahoma" w:hAnsi="Tahoma" w:cs="Tahoma"/>
          <w:sz w:val="24"/>
          <w:szCs w:val="24"/>
        </w:rPr>
        <w:t xml:space="preserve">arque </w:t>
      </w:r>
      <w:r w:rsidR="00AF275A" w:rsidRPr="009100C9">
        <w:rPr>
          <w:rFonts w:ascii="Tahoma" w:hAnsi="Tahoma" w:cs="Tahoma"/>
          <w:sz w:val="24"/>
          <w:szCs w:val="24"/>
        </w:rPr>
        <w:t>I</w:t>
      </w:r>
      <w:r w:rsidR="00B728E4" w:rsidRPr="009100C9">
        <w:rPr>
          <w:rFonts w:ascii="Tahoma" w:hAnsi="Tahoma" w:cs="Tahoma"/>
          <w:sz w:val="24"/>
          <w:szCs w:val="24"/>
        </w:rPr>
        <w:t>ndustrial en la ciudad de Pereira, empero</w:t>
      </w:r>
      <w:r w:rsidR="00AF275A" w:rsidRPr="009100C9">
        <w:rPr>
          <w:rFonts w:ascii="Tahoma" w:hAnsi="Tahoma" w:cs="Tahoma"/>
          <w:sz w:val="24"/>
          <w:szCs w:val="24"/>
        </w:rPr>
        <w:t>,</w:t>
      </w:r>
      <w:r w:rsidR="00B027F5" w:rsidRPr="009100C9">
        <w:rPr>
          <w:rFonts w:ascii="Tahoma" w:hAnsi="Tahoma" w:cs="Tahoma"/>
          <w:sz w:val="24"/>
          <w:szCs w:val="24"/>
        </w:rPr>
        <w:t xml:space="preserve"> </w:t>
      </w:r>
      <w:r w:rsidR="004F436C" w:rsidRPr="009100C9">
        <w:rPr>
          <w:rFonts w:ascii="Tahoma" w:hAnsi="Tahoma" w:cs="Tahoma"/>
          <w:sz w:val="24"/>
          <w:szCs w:val="24"/>
        </w:rPr>
        <w:t>20 días antes de la entrevista</w:t>
      </w:r>
      <w:r w:rsidR="00AF275A" w:rsidRPr="009100C9">
        <w:rPr>
          <w:rFonts w:ascii="Tahoma" w:hAnsi="Tahoma" w:cs="Tahoma"/>
          <w:sz w:val="24"/>
          <w:szCs w:val="24"/>
        </w:rPr>
        <w:t>,</w:t>
      </w:r>
      <w:r w:rsidR="004F436C" w:rsidRPr="009100C9">
        <w:rPr>
          <w:rFonts w:ascii="Tahoma" w:hAnsi="Tahoma" w:cs="Tahoma"/>
          <w:sz w:val="24"/>
          <w:szCs w:val="24"/>
        </w:rPr>
        <w:t xml:space="preserve"> la familia había cambiado </w:t>
      </w:r>
      <w:r w:rsidR="00B728E4" w:rsidRPr="009100C9">
        <w:rPr>
          <w:rFonts w:ascii="Tahoma" w:hAnsi="Tahoma" w:cs="Tahoma"/>
          <w:sz w:val="24"/>
          <w:szCs w:val="24"/>
        </w:rPr>
        <w:t>de vivienda al sector A del mismo barrio</w:t>
      </w:r>
      <w:r w:rsidR="00AF275A" w:rsidRPr="009100C9">
        <w:rPr>
          <w:rFonts w:ascii="Tahoma" w:hAnsi="Tahoma" w:cs="Tahoma"/>
          <w:sz w:val="24"/>
          <w:szCs w:val="24"/>
        </w:rPr>
        <w:t>;</w:t>
      </w:r>
      <w:r w:rsidR="004F436C" w:rsidRPr="009100C9">
        <w:rPr>
          <w:rFonts w:ascii="Tahoma" w:hAnsi="Tahoma" w:cs="Tahoma"/>
          <w:sz w:val="24"/>
          <w:szCs w:val="24"/>
        </w:rPr>
        <w:t xml:space="preserve"> que los ingresos económicos del hogar eran </w:t>
      </w:r>
      <w:r w:rsidR="009C3186" w:rsidRPr="009100C9">
        <w:rPr>
          <w:rFonts w:ascii="Tahoma" w:hAnsi="Tahoma" w:cs="Tahoma"/>
          <w:sz w:val="24"/>
          <w:szCs w:val="24"/>
        </w:rPr>
        <w:t>proporcionados</w:t>
      </w:r>
      <w:r w:rsidR="004F436C" w:rsidRPr="009100C9">
        <w:rPr>
          <w:rFonts w:ascii="Tahoma" w:hAnsi="Tahoma" w:cs="Tahoma"/>
          <w:sz w:val="24"/>
          <w:szCs w:val="24"/>
        </w:rPr>
        <w:t xml:space="preserve"> por </w:t>
      </w:r>
      <w:r w:rsidR="00B97C15" w:rsidRPr="009100C9">
        <w:rPr>
          <w:rFonts w:ascii="Tahoma" w:hAnsi="Tahoma" w:cs="Tahoma"/>
          <w:sz w:val="24"/>
          <w:szCs w:val="24"/>
        </w:rPr>
        <w:t>Hosheider (</w:t>
      </w:r>
      <w:r w:rsidR="004F436C" w:rsidRPr="009100C9">
        <w:rPr>
          <w:rFonts w:ascii="Tahoma" w:hAnsi="Tahoma" w:cs="Tahoma"/>
          <w:sz w:val="24"/>
          <w:szCs w:val="24"/>
        </w:rPr>
        <w:t>progenitor</w:t>
      </w:r>
      <w:r w:rsidR="00B97C15" w:rsidRPr="009100C9">
        <w:rPr>
          <w:rFonts w:ascii="Tahoma" w:hAnsi="Tahoma" w:cs="Tahoma"/>
          <w:sz w:val="24"/>
          <w:szCs w:val="24"/>
        </w:rPr>
        <w:t>)</w:t>
      </w:r>
      <w:r w:rsidR="00AF275A" w:rsidRPr="009100C9">
        <w:rPr>
          <w:rFonts w:ascii="Tahoma" w:hAnsi="Tahoma" w:cs="Tahoma"/>
          <w:sz w:val="24"/>
          <w:szCs w:val="24"/>
        </w:rPr>
        <w:t xml:space="preserve"> y por sus hijos</w:t>
      </w:r>
      <w:r w:rsidR="004F436C" w:rsidRPr="009100C9">
        <w:rPr>
          <w:rFonts w:ascii="Tahoma" w:hAnsi="Tahoma" w:cs="Tahoma"/>
          <w:sz w:val="24"/>
          <w:szCs w:val="24"/>
        </w:rPr>
        <w:t xml:space="preserve"> </w:t>
      </w:r>
      <w:r w:rsidR="00BE092D" w:rsidRPr="009100C9">
        <w:rPr>
          <w:rFonts w:ascii="Tahoma" w:hAnsi="Tahoma" w:cs="Tahoma"/>
          <w:sz w:val="24"/>
          <w:szCs w:val="24"/>
        </w:rPr>
        <w:t>Jhon Fredy, Jhon Bayron y Giovanny</w:t>
      </w:r>
      <w:r w:rsidR="00B97C15" w:rsidRPr="009100C9">
        <w:rPr>
          <w:rFonts w:ascii="Tahoma" w:hAnsi="Tahoma" w:cs="Tahoma"/>
          <w:sz w:val="24"/>
          <w:szCs w:val="24"/>
        </w:rPr>
        <w:t xml:space="preserve"> (fallecido)</w:t>
      </w:r>
      <w:r w:rsidR="000C40FF" w:rsidRPr="009100C9">
        <w:rPr>
          <w:rFonts w:ascii="Tahoma" w:hAnsi="Tahoma" w:cs="Tahoma"/>
          <w:sz w:val="24"/>
          <w:szCs w:val="24"/>
        </w:rPr>
        <w:t>.</w:t>
      </w:r>
    </w:p>
    <w:p w14:paraId="0E3CF4C9" w14:textId="77777777" w:rsidR="000C40FF" w:rsidRPr="009100C9" w:rsidRDefault="000C40FF" w:rsidP="009100C9">
      <w:pPr>
        <w:spacing w:line="276" w:lineRule="auto"/>
        <w:ind w:firstLine="708"/>
        <w:jc w:val="both"/>
        <w:rPr>
          <w:rFonts w:ascii="Tahoma" w:hAnsi="Tahoma" w:cs="Tahoma"/>
          <w:sz w:val="24"/>
          <w:szCs w:val="24"/>
        </w:rPr>
      </w:pPr>
    </w:p>
    <w:p w14:paraId="056697E3" w14:textId="66130731" w:rsidR="001C411E" w:rsidRPr="009100C9" w:rsidRDefault="000C40FF" w:rsidP="009100C9">
      <w:pPr>
        <w:spacing w:line="276" w:lineRule="auto"/>
        <w:ind w:firstLine="708"/>
        <w:jc w:val="both"/>
        <w:rPr>
          <w:rFonts w:ascii="Tahoma" w:hAnsi="Tahoma" w:cs="Tahoma"/>
          <w:sz w:val="24"/>
          <w:szCs w:val="24"/>
        </w:rPr>
      </w:pPr>
      <w:r w:rsidRPr="009100C9">
        <w:rPr>
          <w:rFonts w:ascii="Tahoma" w:hAnsi="Tahoma" w:cs="Tahoma"/>
          <w:sz w:val="24"/>
          <w:szCs w:val="24"/>
        </w:rPr>
        <w:t xml:space="preserve">Además de lo anterior, los </w:t>
      </w:r>
      <w:r w:rsidR="009C3186" w:rsidRPr="009100C9">
        <w:rPr>
          <w:rFonts w:ascii="Tahoma" w:hAnsi="Tahoma" w:cs="Tahoma"/>
          <w:sz w:val="24"/>
          <w:szCs w:val="24"/>
        </w:rPr>
        <w:t>reclamantes</w:t>
      </w:r>
      <w:r w:rsidR="00AF275A" w:rsidRPr="009100C9">
        <w:rPr>
          <w:rFonts w:ascii="Tahoma" w:hAnsi="Tahoma" w:cs="Tahoma"/>
          <w:sz w:val="24"/>
          <w:szCs w:val="24"/>
        </w:rPr>
        <w:t xml:space="preserve"> habrían</w:t>
      </w:r>
      <w:r w:rsidR="009C3186" w:rsidRPr="009100C9">
        <w:rPr>
          <w:rFonts w:ascii="Tahoma" w:hAnsi="Tahoma" w:cs="Tahoma"/>
          <w:sz w:val="24"/>
          <w:szCs w:val="24"/>
        </w:rPr>
        <w:t xml:space="preserve"> indica</w:t>
      </w:r>
      <w:r w:rsidR="00AF275A" w:rsidRPr="009100C9">
        <w:rPr>
          <w:rFonts w:ascii="Tahoma" w:hAnsi="Tahoma" w:cs="Tahoma"/>
          <w:sz w:val="24"/>
          <w:szCs w:val="24"/>
        </w:rPr>
        <w:t>do</w:t>
      </w:r>
      <w:r w:rsidR="009C3186" w:rsidRPr="009100C9">
        <w:rPr>
          <w:rFonts w:ascii="Tahoma" w:hAnsi="Tahoma" w:cs="Tahoma"/>
          <w:sz w:val="24"/>
          <w:szCs w:val="24"/>
        </w:rPr>
        <w:t xml:space="preserve"> </w:t>
      </w:r>
      <w:r w:rsidR="00F01CE1" w:rsidRPr="009100C9">
        <w:rPr>
          <w:rFonts w:ascii="Tahoma" w:hAnsi="Tahoma" w:cs="Tahoma"/>
          <w:sz w:val="24"/>
          <w:szCs w:val="24"/>
        </w:rPr>
        <w:t xml:space="preserve">en la investigación </w:t>
      </w:r>
      <w:r w:rsidR="009C3186" w:rsidRPr="009100C9">
        <w:rPr>
          <w:rFonts w:ascii="Tahoma" w:hAnsi="Tahoma" w:cs="Tahoma"/>
          <w:sz w:val="24"/>
          <w:szCs w:val="24"/>
        </w:rPr>
        <w:t xml:space="preserve">que </w:t>
      </w:r>
      <w:r w:rsidR="001C411E" w:rsidRPr="009100C9">
        <w:rPr>
          <w:rFonts w:ascii="Tahoma" w:hAnsi="Tahoma" w:cs="Tahoma"/>
          <w:sz w:val="24"/>
          <w:szCs w:val="24"/>
        </w:rPr>
        <w:t xml:space="preserve">el actor </w:t>
      </w:r>
      <w:r w:rsidR="007E2CA3" w:rsidRPr="009100C9">
        <w:rPr>
          <w:rFonts w:ascii="Tahoma" w:hAnsi="Tahoma" w:cs="Tahoma"/>
          <w:sz w:val="24"/>
          <w:szCs w:val="24"/>
        </w:rPr>
        <w:t>devengaba</w:t>
      </w:r>
      <w:r w:rsidR="001C411E" w:rsidRPr="009100C9">
        <w:rPr>
          <w:rFonts w:ascii="Tahoma" w:hAnsi="Tahoma" w:cs="Tahoma"/>
          <w:sz w:val="24"/>
          <w:szCs w:val="24"/>
        </w:rPr>
        <w:t xml:space="preserve"> $1.200.000 </w:t>
      </w:r>
      <w:r w:rsidR="00AF275A" w:rsidRPr="009100C9">
        <w:rPr>
          <w:rFonts w:ascii="Tahoma" w:hAnsi="Tahoma" w:cs="Tahoma"/>
          <w:sz w:val="24"/>
          <w:szCs w:val="24"/>
        </w:rPr>
        <w:t xml:space="preserve">mensuales, </w:t>
      </w:r>
      <w:r w:rsidR="001C411E" w:rsidRPr="009100C9">
        <w:rPr>
          <w:rFonts w:ascii="Tahoma" w:hAnsi="Tahoma" w:cs="Tahoma"/>
          <w:sz w:val="24"/>
          <w:szCs w:val="24"/>
        </w:rPr>
        <w:t>de l</w:t>
      </w:r>
      <w:r w:rsidR="009C3186" w:rsidRPr="009100C9">
        <w:rPr>
          <w:rFonts w:ascii="Tahoma" w:hAnsi="Tahoma" w:cs="Tahoma"/>
          <w:sz w:val="24"/>
          <w:szCs w:val="24"/>
        </w:rPr>
        <w:t>os</w:t>
      </w:r>
      <w:r w:rsidR="001C411E" w:rsidRPr="009100C9">
        <w:rPr>
          <w:rFonts w:ascii="Tahoma" w:hAnsi="Tahoma" w:cs="Tahoma"/>
          <w:sz w:val="24"/>
          <w:szCs w:val="24"/>
        </w:rPr>
        <w:t xml:space="preserve"> cuales </w:t>
      </w:r>
      <w:r w:rsidR="00AF275A" w:rsidRPr="009100C9">
        <w:rPr>
          <w:rFonts w:ascii="Tahoma" w:hAnsi="Tahoma" w:cs="Tahoma"/>
          <w:sz w:val="24"/>
          <w:szCs w:val="24"/>
        </w:rPr>
        <w:t>destinaba</w:t>
      </w:r>
      <w:r w:rsidR="001C411E" w:rsidRPr="009100C9">
        <w:rPr>
          <w:rFonts w:ascii="Tahoma" w:hAnsi="Tahoma" w:cs="Tahoma"/>
          <w:sz w:val="24"/>
          <w:szCs w:val="24"/>
        </w:rPr>
        <w:t xml:space="preserve"> $800.000 para los gastos del hogar</w:t>
      </w:r>
      <w:r w:rsidR="00D3028C" w:rsidRPr="009100C9">
        <w:rPr>
          <w:rFonts w:ascii="Tahoma" w:hAnsi="Tahoma" w:cs="Tahoma"/>
          <w:sz w:val="24"/>
          <w:szCs w:val="24"/>
        </w:rPr>
        <w:t>,</w:t>
      </w:r>
      <w:r w:rsidR="00F01CE1" w:rsidRPr="009100C9">
        <w:rPr>
          <w:rFonts w:ascii="Tahoma" w:hAnsi="Tahoma" w:cs="Tahoma"/>
          <w:sz w:val="24"/>
          <w:szCs w:val="24"/>
        </w:rPr>
        <w:t xml:space="preserve"> especialmente para el</w:t>
      </w:r>
      <w:r w:rsidR="00D3028C" w:rsidRPr="009100C9">
        <w:rPr>
          <w:rFonts w:ascii="Tahoma" w:hAnsi="Tahoma" w:cs="Tahoma"/>
          <w:sz w:val="24"/>
          <w:szCs w:val="24"/>
        </w:rPr>
        <w:t xml:space="preserve"> pag</w:t>
      </w:r>
      <w:r w:rsidR="00F01CE1" w:rsidRPr="009100C9">
        <w:rPr>
          <w:rFonts w:ascii="Tahoma" w:hAnsi="Tahoma" w:cs="Tahoma"/>
          <w:sz w:val="24"/>
          <w:szCs w:val="24"/>
        </w:rPr>
        <w:t>o</w:t>
      </w:r>
      <w:r w:rsidR="00D3028C" w:rsidRPr="009100C9">
        <w:rPr>
          <w:rFonts w:ascii="Tahoma" w:hAnsi="Tahoma" w:cs="Tahoma"/>
          <w:sz w:val="24"/>
          <w:szCs w:val="24"/>
        </w:rPr>
        <w:t xml:space="preserve"> </w:t>
      </w:r>
      <w:r w:rsidR="00F01CE1" w:rsidRPr="009100C9">
        <w:rPr>
          <w:rFonts w:ascii="Tahoma" w:hAnsi="Tahoma" w:cs="Tahoma"/>
          <w:sz w:val="24"/>
          <w:szCs w:val="24"/>
        </w:rPr>
        <w:t>d</w:t>
      </w:r>
      <w:r w:rsidR="00D3028C" w:rsidRPr="009100C9">
        <w:rPr>
          <w:rFonts w:ascii="Tahoma" w:hAnsi="Tahoma" w:cs="Tahoma"/>
          <w:sz w:val="24"/>
          <w:szCs w:val="24"/>
        </w:rPr>
        <w:t>el arrendamiento</w:t>
      </w:r>
      <w:r w:rsidR="00F01CE1" w:rsidRPr="009100C9">
        <w:rPr>
          <w:rFonts w:ascii="Tahoma" w:hAnsi="Tahoma" w:cs="Tahoma"/>
          <w:sz w:val="24"/>
          <w:szCs w:val="24"/>
        </w:rPr>
        <w:t xml:space="preserve"> </w:t>
      </w:r>
      <w:r w:rsidR="647C462A" w:rsidRPr="009100C9">
        <w:rPr>
          <w:rFonts w:ascii="Tahoma" w:hAnsi="Tahoma" w:cs="Tahoma"/>
          <w:sz w:val="24"/>
          <w:szCs w:val="24"/>
        </w:rPr>
        <w:t>que,</w:t>
      </w:r>
      <w:r w:rsidR="00F01CE1" w:rsidRPr="009100C9">
        <w:rPr>
          <w:rFonts w:ascii="Tahoma" w:hAnsi="Tahoma" w:cs="Tahoma"/>
          <w:sz w:val="24"/>
          <w:szCs w:val="24"/>
        </w:rPr>
        <w:t xml:space="preserve"> según el demandante, ascendía a la suma de</w:t>
      </w:r>
      <w:r w:rsidR="00D3028C" w:rsidRPr="009100C9">
        <w:rPr>
          <w:rFonts w:ascii="Tahoma" w:hAnsi="Tahoma" w:cs="Tahoma"/>
          <w:sz w:val="24"/>
          <w:szCs w:val="24"/>
        </w:rPr>
        <w:t xml:space="preserve"> $700.000</w:t>
      </w:r>
      <w:r w:rsidR="00F01CE1" w:rsidRPr="009100C9">
        <w:rPr>
          <w:rFonts w:ascii="Tahoma" w:hAnsi="Tahoma" w:cs="Tahoma"/>
          <w:sz w:val="24"/>
          <w:szCs w:val="24"/>
        </w:rPr>
        <w:t>,</w:t>
      </w:r>
      <w:r w:rsidR="007E2CA3" w:rsidRPr="009100C9">
        <w:rPr>
          <w:rFonts w:ascii="Tahoma" w:hAnsi="Tahoma" w:cs="Tahoma"/>
          <w:sz w:val="24"/>
          <w:szCs w:val="24"/>
        </w:rPr>
        <w:t xml:space="preserve"> y el aporte conjunto se destina</w:t>
      </w:r>
      <w:r w:rsidR="00271636" w:rsidRPr="009100C9">
        <w:rPr>
          <w:rFonts w:ascii="Tahoma" w:hAnsi="Tahoma" w:cs="Tahoma"/>
          <w:sz w:val="24"/>
          <w:szCs w:val="24"/>
        </w:rPr>
        <w:t>b</w:t>
      </w:r>
      <w:r w:rsidR="007E2CA3" w:rsidRPr="009100C9">
        <w:rPr>
          <w:rFonts w:ascii="Tahoma" w:hAnsi="Tahoma" w:cs="Tahoma"/>
          <w:sz w:val="24"/>
          <w:szCs w:val="24"/>
        </w:rPr>
        <w:t>a a paseos de fin de año, gastos médicos y familiares</w:t>
      </w:r>
      <w:r w:rsidR="007B7210" w:rsidRPr="009100C9">
        <w:rPr>
          <w:rFonts w:ascii="Tahoma" w:hAnsi="Tahoma" w:cs="Tahoma"/>
          <w:sz w:val="24"/>
          <w:szCs w:val="24"/>
        </w:rPr>
        <w:t>, tales</w:t>
      </w:r>
      <w:r w:rsidR="007E2CA3" w:rsidRPr="009100C9">
        <w:rPr>
          <w:rFonts w:ascii="Tahoma" w:hAnsi="Tahoma" w:cs="Tahoma"/>
          <w:sz w:val="24"/>
          <w:szCs w:val="24"/>
        </w:rPr>
        <w:t xml:space="preserve"> como reparaciones y compras de utensilios para el hogar</w:t>
      </w:r>
      <w:r w:rsidR="00FD7C8E" w:rsidRPr="009100C9">
        <w:rPr>
          <w:rFonts w:ascii="Tahoma" w:hAnsi="Tahoma" w:cs="Tahoma"/>
          <w:sz w:val="24"/>
          <w:szCs w:val="24"/>
        </w:rPr>
        <w:t xml:space="preserve">. </w:t>
      </w:r>
    </w:p>
    <w:p w14:paraId="3AA2521E" w14:textId="77777777" w:rsidR="000C40FF" w:rsidRPr="009100C9" w:rsidRDefault="000C40FF" w:rsidP="009100C9">
      <w:pPr>
        <w:spacing w:line="276" w:lineRule="auto"/>
        <w:ind w:firstLine="708"/>
        <w:jc w:val="both"/>
        <w:rPr>
          <w:rFonts w:ascii="Tahoma" w:hAnsi="Tahoma" w:cs="Tahoma"/>
          <w:sz w:val="24"/>
          <w:szCs w:val="24"/>
        </w:rPr>
      </w:pPr>
    </w:p>
    <w:p w14:paraId="4CCFA626" w14:textId="3F06524E" w:rsidR="003E7107" w:rsidRPr="009100C9" w:rsidRDefault="000C40FF" w:rsidP="009100C9">
      <w:pPr>
        <w:spacing w:line="276" w:lineRule="auto"/>
        <w:ind w:firstLine="708"/>
        <w:jc w:val="both"/>
        <w:rPr>
          <w:rFonts w:ascii="Tahoma" w:hAnsi="Tahoma" w:cs="Tahoma"/>
          <w:sz w:val="24"/>
          <w:szCs w:val="24"/>
        </w:rPr>
      </w:pPr>
      <w:r w:rsidRPr="009100C9">
        <w:rPr>
          <w:rFonts w:ascii="Tahoma" w:hAnsi="Tahoma" w:cs="Tahoma"/>
          <w:sz w:val="24"/>
          <w:szCs w:val="24"/>
        </w:rPr>
        <w:t xml:space="preserve">Asimismo, </w:t>
      </w:r>
      <w:r w:rsidR="003E7107" w:rsidRPr="009100C9">
        <w:rPr>
          <w:rFonts w:ascii="Tahoma" w:hAnsi="Tahoma" w:cs="Tahoma"/>
          <w:sz w:val="24"/>
          <w:szCs w:val="24"/>
        </w:rPr>
        <w:t xml:space="preserve">Hider </w:t>
      </w:r>
      <w:r w:rsidR="008D1005" w:rsidRPr="009100C9">
        <w:rPr>
          <w:rFonts w:ascii="Tahoma" w:hAnsi="Tahoma" w:cs="Tahoma"/>
          <w:sz w:val="24"/>
          <w:szCs w:val="24"/>
        </w:rPr>
        <w:t>depuso</w:t>
      </w:r>
      <w:r w:rsidR="003E7107" w:rsidRPr="009100C9">
        <w:rPr>
          <w:rFonts w:ascii="Tahoma" w:hAnsi="Tahoma" w:cs="Tahoma"/>
          <w:sz w:val="24"/>
          <w:szCs w:val="24"/>
        </w:rPr>
        <w:t xml:space="preserve"> </w:t>
      </w:r>
      <w:r w:rsidRPr="009100C9">
        <w:rPr>
          <w:rFonts w:ascii="Tahoma" w:hAnsi="Tahoma" w:cs="Tahoma"/>
          <w:sz w:val="24"/>
          <w:szCs w:val="24"/>
        </w:rPr>
        <w:t>que,</w:t>
      </w:r>
      <w:r w:rsidR="003E7107" w:rsidRPr="009100C9">
        <w:rPr>
          <w:rFonts w:ascii="Tahoma" w:hAnsi="Tahoma" w:cs="Tahoma"/>
          <w:sz w:val="24"/>
          <w:szCs w:val="24"/>
        </w:rPr>
        <w:t xml:space="preserve"> al momento del fallecimiento, todos los hermanos</w:t>
      </w:r>
      <w:r w:rsidR="007B7210" w:rsidRPr="009100C9">
        <w:rPr>
          <w:rFonts w:ascii="Tahoma" w:hAnsi="Tahoma" w:cs="Tahoma"/>
          <w:sz w:val="24"/>
          <w:szCs w:val="24"/>
        </w:rPr>
        <w:t>,</w:t>
      </w:r>
      <w:r w:rsidR="003E7107" w:rsidRPr="009100C9">
        <w:rPr>
          <w:rFonts w:ascii="Tahoma" w:hAnsi="Tahoma" w:cs="Tahoma"/>
          <w:sz w:val="24"/>
          <w:szCs w:val="24"/>
        </w:rPr>
        <w:t xml:space="preserve"> excepto </w:t>
      </w:r>
      <w:r w:rsidR="00D3028C" w:rsidRPr="009100C9">
        <w:rPr>
          <w:rFonts w:ascii="Tahoma" w:hAnsi="Tahoma" w:cs="Tahoma"/>
          <w:sz w:val="24"/>
          <w:szCs w:val="24"/>
        </w:rPr>
        <w:t>el mayor</w:t>
      </w:r>
      <w:r w:rsidR="007B7210" w:rsidRPr="009100C9">
        <w:rPr>
          <w:rFonts w:ascii="Tahoma" w:hAnsi="Tahoma" w:cs="Tahoma"/>
          <w:sz w:val="24"/>
          <w:szCs w:val="24"/>
        </w:rPr>
        <w:t>,</w:t>
      </w:r>
      <w:r w:rsidR="00D3028C" w:rsidRPr="009100C9">
        <w:rPr>
          <w:rFonts w:ascii="Tahoma" w:hAnsi="Tahoma" w:cs="Tahoma"/>
          <w:sz w:val="24"/>
          <w:szCs w:val="24"/>
        </w:rPr>
        <w:t xml:space="preserve"> </w:t>
      </w:r>
      <w:r w:rsidR="007B7210" w:rsidRPr="009100C9">
        <w:rPr>
          <w:rFonts w:ascii="Tahoma" w:hAnsi="Tahoma" w:cs="Tahoma"/>
          <w:sz w:val="24"/>
          <w:szCs w:val="24"/>
        </w:rPr>
        <w:t>convivían</w:t>
      </w:r>
      <w:r w:rsidR="003E7107" w:rsidRPr="009100C9">
        <w:rPr>
          <w:rFonts w:ascii="Tahoma" w:hAnsi="Tahoma" w:cs="Tahoma"/>
          <w:sz w:val="24"/>
          <w:szCs w:val="24"/>
        </w:rPr>
        <w:t xml:space="preserve"> junto a sus pa</w:t>
      </w:r>
      <w:r w:rsidR="00D276BA" w:rsidRPr="009100C9">
        <w:rPr>
          <w:rFonts w:ascii="Tahoma" w:hAnsi="Tahoma" w:cs="Tahoma"/>
          <w:sz w:val="24"/>
          <w:szCs w:val="24"/>
        </w:rPr>
        <w:t>dres</w:t>
      </w:r>
      <w:r w:rsidR="008D1005" w:rsidRPr="009100C9">
        <w:rPr>
          <w:rFonts w:ascii="Tahoma" w:hAnsi="Tahoma" w:cs="Tahoma"/>
          <w:sz w:val="24"/>
          <w:szCs w:val="24"/>
        </w:rPr>
        <w:t xml:space="preserve">, información que fue corroborada por </w:t>
      </w:r>
      <w:r w:rsidR="00851411" w:rsidRPr="009100C9">
        <w:rPr>
          <w:rFonts w:ascii="Tahoma" w:hAnsi="Tahoma" w:cs="Tahoma"/>
          <w:sz w:val="24"/>
          <w:szCs w:val="24"/>
        </w:rPr>
        <w:t xml:space="preserve">los </w:t>
      </w:r>
      <w:r w:rsidR="008D1005" w:rsidRPr="009100C9">
        <w:rPr>
          <w:rFonts w:ascii="Tahoma" w:hAnsi="Tahoma" w:cs="Tahoma"/>
          <w:sz w:val="24"/>
          <w:szCs w:val="24"/>
        </w:rPr>
        <w:t>vecino</w:t>
      </w:r>
      <w:r w:rsidR="00851411" w:rsidRPr="009100C9">
        <w:rPr>
          <w:rFonts w:ascii="Tahoma" w:hAnsi="Tahoma" w:cs="Tahoma"/>
          <w:sz w:val="24"/>
          <w:szCs w:val="24"/>
        </w:rPr>
        <w:t>s</w:t>
      </w:r>
      <w:r w:rsidR="001834E7" w:rsidRPr="009100C9">
        <w:rPr>
          <w:rFonts w:ascii="Tahoma" w:hAnsi="Tahoma" w:cs="Tahoma"/>
          <w:sz w:val="24"/>
          <w:szCs w:val="24"/>
        </w:rPr>
        <w:t xml:space="preserve">, </w:t>
      </w:r>
      <w:r w:rsidR="00851411" w:rsidRPr="009100C9">
        <w:rPr>
          <w:rFonts w:ascii="Tahoma" w:hAnsi="Tahoma" w:cs="Tahoma"/>
          <w:sz w:val="24"/>
          <w:szCs w:val="24"/>
        </w:rPr>
        <w:t>amigos</w:t>
      </w:r>
      <w:r w:rsidR="001834E7" w:rsidRPr="009100C9">
        <w:rPr>
          <w:rFonts w:ascii="Tahoma" w:hAnsi="Tahoma" w:cs="Tahoma"/>
          <w:sz w:val="24"/>
          <w:szCs w:val="24"/>
        </w:rPr>
        <w:t xml:space="preserve"> y compañero de trabajo</w:t>
      </w:r>
      <w:r w:rsidR="00851411" w:rsidRPr="009100C9">
        <w:rPr>
          <w:rFonts w:ascii="Tahoma" w:hAnsi="Tahoma" w:cs="Tahoma"/>
          <w:sz w:val="24"/>
          <w:szCs w:val="24"/>
        </w:rPr>
        <w:t xml:space="preserve"> entrevistados</w:t>
      </w:r>
      <w:r w:rsidR="00AC1956" w:rsidRPr="009100C9">
        <w:rPr>
          <w:rFonts w:ascii="Tahoma" w:hAnsi="Tahoma" w:cs="Tahoma"/>
          <w:sz w:val="24"/>
          <w:szCs w:val="24"/>
        </w:rPr>
        <w:t>.</w:t>
      </w:r>
    </w:p>
    <w:p w14:paraId="7BFD2153" w14:textId="77777777" w:rsidR="00D3028C" w:rsidRPr="009100C9" w:rsidRDefault="00D3028C" w:rsidP="009100C9">
      <w:pPr>
        <w:spacing w:line="276" w:lineRule="auto"/>
        <w:ind w:firstLine="708"/>
        <w:jc w:val="both"/>
        <w:rPr>
          <w:rFonts w:ascii="Tahoma" w:hAnsi="Tahoma" w:cs="Tahoma"/>
          <w:sz w:val="24"/>
          <w:szCs w:val="24"/>
        </w:rPr>
      </w:pPr>
    </w:p>
    <w:p w14:paraId="1373150D" w14:textId="5B662CB1" w:rsidR="00D3028C" w:rsidRPr="009100C9" w:rsidRDefault="00D3028C" w:rsidP="009100C9">
      <w:pPr>
        <w:spacing w:line="276" w:lineRule="auto"/>
        <w:ind w:firstLine="708"/>
        <w:jc w:val="both"/>
        <w:rPr>
          <w:rFonts w:ascii="Tahoma" w:hAnsi="Tahoma" w:cs="Tahoma"/>
          <w:sz w:val="24"/>
          <w:szCs w:val="24"/>
        </w:rPr>
      </w:pPr>
      <w:r w:rsidRPr="009100C9">
        <w:rPr>
          <w:rFonts w:ascii="Tahoma" w:hAnsi="Tahoma" w:cs="Tahoma"/>
          <w:sz w:val="24"/>
          <w:szCs w:val="24"/>
        </w:rPr>
        <w:t xml:space="preserve">Ahora, aunque en </w:t>
      </w:r>
      <w:r w:rsidR="008E6F03" w:rsidRPr="009100C9">
        <w:rPr>
          <w:rFonts w:ascii="Tahoma" w:hAnsi="Tahoma" w:cs="Tahoma"/>
          <w:sz w:val="24"/>
          <w:szCs w:val="24"/>
        </w:rPr>
        <w:t>la información suministrada por los entrevistados no se hizo alusión al monto</w:t>
      </w:r>
      <w:r w:rsidR="007B7210" w:rsidRPr="009100C9">
        <w:rPr>
          <w:rFonts w:ascii="Tahoma" w:hAnsi="Tahoma" w:cs="Tahoma"/>
          <w:sz w:val="24"/>
          <w:szCs w:val="24"/>
        </w:rPr>
        <w:t xml:space="preserve"> preciso</w:t>
      </w:r>
      <w:r w:rsidR="008E6F03" w:rsidRPr="009100C9">
        <w:rPr>
          <w:rFonts w:ascii="Tahoma" w:hAnsi="Tahoma" w:cs="Tahoma"/>
          <w:sz w:val="24"/>
          <w:szCs w:val="24"/>
        </w:rPr>
        <w:t xml:space="preserve"> del aporte proporcionado por los demás integrantes de la familia, salvo e</w:t>
      </w:r>
      <w:r w:rsidR="000040B4" w:rsidRPr="009100C9">
        <w:rPr>
          <w:rFonts w:ascii="Tahoma" w:hAnsi="Tahoma" w:cs="Tahoma"/>
          <w:sz w:val="24"/>
          <w:szCs w:val="24"/>
        </w:rPr>
        <w:t>l</w:t>
      </w:r>
      <w:r w:rsidR="008E6F03" w:rsidRPr="009100C9">
        <w:rPr>
          <w:rFonts w:ascii="Tahoma" w:hAnsi="Tahoma" w:cs="Tahoma"/>
          <w:sz w:val="24"/>
          <w:szCs w:val="24"/>
        </w:rPr>
        <w:t xml:space="preserve"> mentado aporte del causante</w:t>
      </w:r>
      <w:r w:rsidR="007904C9" w:rsidRPr="009100C9">
        <w:rPr>
          <w:rFonts w:ascii="Tahoma" w:hAnsi="Tahoma" w:cs="Tahoma"/>
          <w:sz w:val="24"/>
          <w:szCs w:val="24"/>
        </w:rPr>
        <w:t xml:space="preserve">, aparece una tabla con </w:t>
      </w:r>
      <w:r w:rsidR="000040B4" w:rsidRPr="009100C9">
        <w:rPr>
          <w:rFonts w:ascii="Tahoma" w:hAnsi="Tahoma" w:cs="Tahoma"/>
          <w:sz w:val="24"/>
          <w:szCs w:val="24"/>
        </w:rPr>
        <w:t>los supuestos</w:t>
      </w:r>
      <w:r w:rsidR="0079061A" w:rsidRPr="009100C9">
        <w:rPr>
          <w:rFonts w:ascii="Tahoma" w:hAnsi="Tahoma" w:cs="Tahoma"/>
          <w:sz w:val="24"/>
          <w:szCs w:val="24"/>
        </w:rPr>
        <w:t xml:space="preserve"> ingreso</w:t>
      </w:r>
      <w:r w:rsidR="000040B4" w:rsidRPr="009100C9">
        <w:rPr>
          <w:rFonts w:ascii="Tahoma" w:hAnsi="Tahoma" w:cs="Tahoma"/>
          <w:sz w:val="24"/>
          <w:szCs w:val="24"/>
        </w:rPr>
        <w:t>s</w:t>
      </w:r>
      <w:r w:rsidR="0079061A" w:rsidRPr="009100C9">
        <w:rPr>
          <w:rFonts w:ascii="Tahoma" w:hAnsi="Tahoma" w:cs="Tahoma"/>
          <w:sz w:val="24"/>
          <w:szCs w:val="24"/>
        </w:rPr>
        <w:t xml:space="preserve"> y</w:t>
      </w:r>
      <w:r w:rsidR="000040B4" w:rsidRPr="009100C9">
        <w:rPr>
          <w:rFonts w:ascii="Tahoma" w:hAnsi="Tahoma" w:cs="Tahoma"/>
          <w:sz w:val="24"/>
          <w:szCs w:val="24"/>
        </w:rPr>
        <w:t xml:space="preserve"> el</w:t>
      </w:r>
      <w:r w:rsidR="0079061A" w:rsidRPr="009100C9">
        <w:rPr>
          <w:rFonts w:ascii="Tahoma" w:hAnsi="Tahoma" w:cs="Tahoma"/>
          <w:sz w:val="24"/>
          <w:szCs w:val="24"/>
        </w:rPr>
        <w:t xml:space="preserve"> aporte </w:t>
      </w:r>
      <w:r w:rsidR="000040B4" w:rsidRPr="009100C9">
        <w:rPr>
          <w:rFonts w:ascii="Tahoma" w:hAnsi="Tahoma" w:cs="Tahoma"/>
          <w:sz w:val="24"/>
          <w:szCs w:val="24"/>
        </w:rPr>
        <w:t xml:space="preserve">de cada uno de ellos </w:t>
      </w:r>
      <w:r w:rsidR="0079061A" w:rsidRPr="009100C9">
        <w:rPr>
          <w:rFonts w:ascii="Tahoma" w:hAnsi="Tahoma" w:cs="Tahoma"/>
          <w:sz w:val="24"/>
          <w:szCs w:val="24"/>
        </w:rPr>
        <w:t>al grupo familiar</w:t>
      </w:r>
      <w:r w:rsidR="000040B4" w:rsidRPr="009100C9">
        <w:rPr>
          <w:rFonts w:ascii="Tahoma" w:hAnsi="Tahoma" w:cs="Tahoma"/>
          <w:sz w:val="24"/>
          <w:szCs w:val="24"/>
        </w:rPr>
        <w:t>,</w:t>
      </w:r>
      <w:r w:rsidR="0079061A" w:rsidRPr="009100C9">
        <w:rPr>
          <w:rFonts w:ascii="Tahoma" w:hAnsi="Tahoma" w:cs="Tahoma"/>
          <w:sz w:val="24"/>
          <w:szCs w:val="24"/>
        </w:rPr>
        <w:t xml:space="preserve"> antes y después del fallecimiento del causante, así: </w:t>
      </w:r>
    </w:p>
    <w:p w14:paraId="2F358537" w14:textId="77777777" w:rsidR="0079061A" w:rsidRPr="009100C9" w:rsidRDefault="0079061A" w:rsidP="009100C9">
      <w:pPr>
        <w:spacing w:line="276" w:lineRule="auto"/>
        <w:ind w:firstLine="708"/>
        <w:jc w:val="both"/>
        <w:rPr>
          <w:rFonts w:ascii="Tahoma" w:hAnsi="Tahoma" w:cs="Tahoma"/>
          <w:sz w:val="24"/>
          <w:szCs w:val="24"/>
        </w:rPr>
      </w:pPr>
    </w:p>
    <w:tbl>
      <w:tblPr>
        <w:tblStyle w:val="Tablaconcuadrcula"/>
        <w:tblW w:w="5000" w:type="pct"/>
        <w:jc w:val="center"/>
        <w:tblLook w:val="04A0" w:firstRow="1" w:lastRow="0" w:firstColumn="1" w:lastColumn="0" w:noHBand="0" w:noVBand="1"/>
      </w:tblPr>
      <w:tblGrid>
        <w:gridCol w:w="2162"/>
        <w:gridCol w:w="1626"/>
        <w:gridCol w:w="1371"/>
        <w:gridCol w:w="1371"/>
        <w:gridCol w:w="1173"/>
        <w:gridCol w:w="1240"/>
      </w:tblGrid>
      <w:tr w:rsidR="000040B4" w:rsidRPr="00970937" w14:paraId="11BEBF11" w14:textId="012A86B1" w:rsidTr="00970937">
        <w:trPr>
          <w:jc w:val="center"/>
        </w:trPr>
        <w:tc>
          <w:tcPr>
            <w:tcW w:w="1221" w:type="pct"/>
            <w:vMerge w:val="restart"/>
          </w:tcPr>
          <w:p w14:paraId="78754385" w14:textId="0B91C049" w:rsidR="000040B4" w:rsidRPr="002A3ECA" w:rsidRDefault="000040B4" w:rsidP="002A3ECA">
            <w:pPr>
              <w:jc w:val="both"/>
              <w:rPr>
                <w:rFonts w:ascii="Tahoma" w:hAnsi="Tahoma" w:cs="Tahoma"/>
                <w:b/>
                <w:bCs/>
                <w:szCs w:val="20"/>
              </w:rPr>
            </w:pPr>
            <w:r w:rsidRPr="002A3ECA">
              <w:rPr>
                <w:rFonts w:ascii="Tahoma" w:hAnsi="Tahoma" w:cs="Tahoma"/>
                <w:b/>
                <w:bCs/>
                <w:szCs w:val="20"/>
              </w:rPr>
              <w:t>INTEGRANTES</w:t>
            </w:r>
          </w:p>
        </w:tc>
        <w:tc>
          <w:tcPr>
            <w:tcW w:w="891" w:type="pct"/>
            <w:vMerge w:val="restart"/>
          </w:tcPr>
          <w:p w14:paraId="45AC35EF" w14:textId="6755C659" w:rsidR="000040B4" w:rsidRPr="002A3ECA" w:rsidRDefault="000040B4" w:rsidP="002A3ECA">
            <w:pPr>
              <w:jc w:val="both"/>
              <w:rPr>
                <w:rFonts w:ascii="Tahoma" w:hAnsi="Tahoma" w:cs="Tahoma"/>
                <w:b/>
                <w:bCs/>
                <w:szCs w:val="20"/>
              </w:rPr>
            </w:pPr>
            <w:r w:rsidRPr="002A3ECA">
              <w:rPr>
                <w:rFonts w:ascii="Tahoma" w:hAnsi="Tahoma" w:cs="Tahoma"/>
                <w:b/>
                <w:bCs/>
                <w:szCs w:val="20"/>
              </w:rPr>
              <w:t>INGRESO INDIVIDUAL</w:t>
            </w:r>
          </w:p>
        </w:tc>
        <w:tc>
          <w:tcPr>
            <w:tcW w:w="1558" w:type="pct"/>
            <w:gridSpan w:val="2"/>
          </w:tcPr>
          <w:p w14:paraId="40A31FFA" w14:textId="28C10BEF" w:rsidR="000040B4" w:rsidRPr="002A3ECA" w:rsidRDefault="000040B4" w:rsidP="002A3ECA">
            <w:pPr>
              <w:jc w:val="center"/>
              <w:rPr>
                <w:rFonts w:ascii="Tahoma" w:hAnsi="Tahoma" w:cs="Tahoma"/>
                <w:b/>
                <w:bCs/>
                <w:szCs w:val="20"/>
              </w:rPr>
            </w:pPr>
            <w:r w:rsidRPr="002A3ECA">
              <w:rPr>
                <w:rFonts w:ascii="Tahoma" w:hAnsi="Tahoma" w:cs="Tahoma"/>
                <w:b/>
                <w:bCs/>
                <w:szCs w:val="20"/>
              </w:rPr>
              <w:t>APORTE AL GRUPO FAMILIAR</w:t>
            </w:r>
          </w:p>
        </w:tc>
        <w:tc>
          <w:tcPr>
            <w:tcW w:w="1330" w:type="pct"/>
            <w:gridSpan w:val="2"/>
          </w:tcPr>
          <w:p w14:paraId="577DE2C1" w14:textId="2871ED6E" w:rsidR="000040B4" w:rsidRPr="002A3ECA" w:rsidRDefault="000040B4" w:rsidP="002A3ECA">
            <w:pPr>
              <w:jc w:val="center"/>
              <w:rPr>
                <w:rFonts w:ascii="Tahoma" w:hAnsi="Tahoma" w:cs="Tahoma"/>
                <w:b/>
                <w:bCs/>
                <w:szCs w:val="20"/>
              </w:rPr>
            </w:pPr>
            <w:r w:rsidRPr="002A3ECA">
              <w:rPr>
                <w:rFonts w:ascii="Tahoma" w:hAnsi="Tahoma" w:cs="Tahoma"/>
                <w:b/>
                <w:bCs/>
                <w:szCs w:val="20"/>
              </w:rPr>
              <w:t>PORCENTAJE APORTE GRUPO FAMILIAR</w:t>
            </w:r>
          </w:p>
        </w:tc>
      </w:tr>
      <w:tr w:rsidR="000040B4" w:rsidRPr="00970937" w14:paraId="70A931DB" w14:textId="1370F7A2" w:rsidTr="00970937">
        <w:trPr>
          <w:jc w:val="center"/>
        </w:trPr>
        <w:tc>
          <w:tcPr>
            <w:tcW w:w="1221" w:type="pct"/>
            <w:vMerge/>
          </w:tcPr>
          <w:p w14:paraId="5DB4A679" w14:textId="77777777" w:rsidR="000040B4" w:rsidRPr="002A3ECA" w:rsidRDefault="000040B4" w:rsidP="002A3ECA">
            <w:pPr>
              <w:jc w:val="both"/>
              <w:rPr>
                <w:rFonts w:ascii="Tahoma" w:hAnsi="Tahoma" w:cs="Tahoma"/>
                <w:szCs w:val="20"/>
              </w:rPr>
            </w:pPr>
          </w:p>
        </w:tc>
        <w:tc>
          <w:tcPr>
            <w:tcW w:w="891" w:type="pct"/>
            <w:vMerge/>
          </w:tcPr>
          <w:p w14:paraId="76634BBE" w14:textId="77777777" w:rsidR="000040B4" w:rsidRPr="002A3ECA" w:rsidRDefault="000040B4" w:rsidP="002A3ECA">
            <w:pPr>
              <w:jc w:val="both"/>
              <w:rPr>
                <w:rFonts w:ascii="Tahoma" w:hAnsi="Tahoma" w:cs="Tahoma"/>
                <w:szCs w:val="20"/>
              </w:rPr>
            </w:pPr>
          </w:p>
        </w:tc>
        <w:tc>
          <w:tcPr>
            <w:tcW w:w="779" w:type="pct"/>
          </w:tcPr>
          <w:p w14:paraId="5A5DA56B" w14:textId="3F50F55B" w:rsidR="000040B4" w:rsidRPr="002A3ECA" w:rsidRDefault="000040B4" w:rsidP="002A3ECA">
            <w:pPr>
              <w:jc w:val="both"/>
              <w:rPr>
                <w:rFonts w:ascii="Tahoma" w:hAnsi="Tahoma" w:cs="Tahoma"/>
                <w:b/>
                <w:bCs/>
                <w:szCs w:val="20"/>
              </w:rPr>
            </w:pPr>
            <w:r w:rsidRPr="002A3ECA">
              <w:rPr>
                <w:rFonts w:ascii="Tahoma" w:hAnsi="Tahoma" w:cs="Tahoma"/>
                <w:b/>
                <w:bCs/>
                <w:szCs w:val="20"/>
              </w:rPr>
              <w:t>ANTES</w:t>
            </w:r>
          </w:p>
        </w:tc>
        <w:tc>
          <w:tcPr>
            <w:tcW w:w="779" w:type="pct"/>
          </w:tcPr>
          <w:p w14:paraId="559FDB34" w14:textId="41D521A1" w:rsidR="000040B4" w:rsidRPr="002A3ECA" w:rsidRDefault="00DD6043" w:rsidP="002A3ECA">
            <w:pPr>
              <w:jc w:val="both"/>
              <w:rPr>
                <w:rFonts w:ascii="Tahoma" w:hAnsi="Tahoma" w:cs="Tahoma"/>
                <w:b/>
                <w:bCs/>
                <w:szCs w:val="20"/>
              </w:rPr>
            </w:pPr>
            <w:r w:rsidRPr="002A3ECA">
              <w:rPr>
                <w:rFonts w:ascii="Tahoma" w:hAnsi="Tahoma" w:cs="Tahoma"/>
                <w:b/>
                <w:bCs/>
                <w:szCs w:val="20"/>
              </w:rPr>
              <w:t>DESPUÉS</w:t>
            </w:r>
          </w:p>
        </w:tc>
        <w:tc>
          <w:tcPr>
            <w:tcW w:w="668" w:type="pct"/>
          </w:tcPr>
          <w:p w14:paraId="111D123C" w14:textId="643E0676" w:rsidR="000040B4" w:rsidRPr="002A3ECA" w:rsidRDefault="000040B4" w:rsidP="002A3ECA">
            <w:pPr>
              <w:jc w:val="both"/>
              <w:rPr>
                <w:rFonts w:ascii="Tahoma" w:hAnsi="Tahoma" w:cs="Tahoma"/>
                <w:b/>
                <w:bCs/>
                <w:szCs w:val="20"/>
              </w:rPr>
            </w:pPr>
            <w:r w:rsidRPr="002A3ECA">
              <w:rPr>
                <w:rFonts w:ascii="Tahoma" w:hAnsi="Tahoma" w:cs="Tahoma"/>
                <w:b/>
                <w:bCs/>
                <w:szCs w:val="20"/>
              </w:rPr>
              <w:t>ANTES</w:t>
            </w:r>
          </w:p>
        </w:tc>
        <w:tc>
          <w:tcPr>
            <w:tcW w:w="662" w:type="pct"/>
          </w:tcPr>
          <w:p w14:paraId="6FD8C7E8" w14:textId="5ACB93DF" w:rsidR="000040B4" w:rsidRPr="002A3ECA" w:rsidRDefault="00DD6043" w:rsidP="002A3ECA">
            <w:pPr>
              <w:jc w:val="both"/>
              <w:rPr>
                <w:rFonts w:ascii="Tahoma" w:hAnsi="Tahoma" w:cs="Tahoma"/>
                <w:b/>
                <w:bCs/>
                <w:szCs w:val="20"/>
              </w:rPr>
            </w:pPr>
            <w:r w:rsidRPr="002A3ECA">
              <w:rPr>
                <w:rFonts w:ascii="Tahoma" w:hAnsi="Tahoma" w:cs="Tahoma"/>
                <w:b/>
                <w:bCs/>
                <w:szCs w:val="20"/>
              </w:rPr>
              <w:t>DESPUÉS</w:t>
            </w:r>
          </w:p>
        </w:tc>
      </w:tr>
      <w:tr w:rsidR="00CF158B" w:rsidRPr="00970937" w14:paraId="0167F4AC" w14:textId="6A7A091D" w:rsidTr="00970937">
        <w:trPr>
          <w:jc w:val="center"/>
        </w:trPr>
        <w:tc>
          <w:tcPr>
            <w:tcW w:w="1221" w:type="pct"/>
          </w:tcPr>
          <w:p w14:paraId="25EA81D7" w14:textId="60154C32" w:rsidR="00CF158B" w:rsidRPr="002A3ECA" w:rsidRDefault="00CF158B" w:rsidP="002A3ECA">
            <w:pPr>
              <w:jc w:val="both"/>
              <w:rPr>
                <w:rFonts w:ascii="Tahoma" w:hAnsi="Tahoma" w:cs="Tahoma"/>
                <w:szCs w:val="20"/>
              </w:rPr>
            </w:pPr>
            <w:r w:rsidRPr="002A3ECA">
              <w:rPr>
                <w:rFonts w:ascii="Tahoma" w:hAnsi="Tahoma" w:cs="Tahoma"/>
                <w:szCs w:val="20"/>
              </w:rPr>
              <w:t>Giovanny (causante)</w:t>
            </w:r>
          </w:p>
        </w:tc>
        <w:tc>
          <w:tcPr>
            <w:tcW w:w="891" w:type="pct"/>
          </w:tcPr>
          <w:p w14:paraId="3083E282" w14:textId="03AA9D38" w:rsidR="00CF158B" w:rsidRPr="002A3ECA" w:rsidRDefault="00CF158B" w:rsidP="002A3ECA">
            <w:pPr>
              <w:jc w:val="both"/>
              <w:rPr>
                <w:rFonts w:ascii="Tahoma" w:hAnsi="Tahoma" w:cs="Tahoma"/>
                <w:szCs w:val="20"/>
              </w:rPr>
            </w:pPr>
            <w:r w:rsidRPr="002A3ECA">
              <w:rPr>
                <w:rFonts w:ascii="Tahoma" w:hAnsi="Tahoma" w:cs="Tahoma"/>
                <w:szCs w:val="20"/>
              </w:rPr>
              <w:t>$1.200.000</w:t>
            </w:r>
          </w:p>
        </w:tc>
        <w:tc>
          <w:tcPr>
            <w:tcW w:w="779" w:type="pct"/>
          </w:tcPr>
          <w:p w14:paraId="4E95610E" w14:textId="0BD7C953" w:rsidR="00CF158B" w:rsidRPr="002A3ECA" w:rsidRDefault="00CF158B" w:rsidP="002A3ECA">
            <w:pPr>
              <w:jc w:val="both"/>
              <w:rPr>
                <w:rFonts w:ascii="Tahoma" w:hAnsi="Tahoma" w:cs="Tahoma"/>
                <w:szCs w:val="20"/>
              </w:rPr>
            </w:pPr>
            <w:r w:rsidRPr="002A3ECA">
              <w:rPr>
                <w:rFonts w:ascii="Tahoma" w:hAnsi="Tahoma" w:cs="Tahoma"/>
                <w:szCs w:val="20"/>
              </w:rPr>
              <w:t>$800.000</w:t>
            </w:r>
          </w:p>
        </w:tc>
        <w:tc>
          <w:tcPr>
            <w:tcW w:w="779" w:type="pct"/>
          </w:tcPr>
          <w:p w14:paraId="53B92908" w14:textId="1EF2369F" w:rsidR="00CF158B" w:rsidRPr="002A3ECA" w:rsidRDefault="00CF158B" w:rsidP="002A3ECA">
            <w:pPr>
              <w:jc w:val="both"/>
              <w:rPr>
                <w:rFonts w:ascii="Tahoma" w:hAnsi="Tahoma" w:cs="Tahoma"/>
                <w:szCs w:val="20"/>
              </w:rPr>
            </w:pPr>
            <w:r w:rsidRPr="002A3ECA">
              <w:rPr>
                <w:rFonts w:ascii="Tahoma" w:hAnsi="Tahoma" w:cs="Tahoma"/>
                <w:szCs w:val="20"/>
              </w:rPr>
              <w:t>$0</w:t>
            </w:r>
          </w:p>
        </w:tc>
        <w:tc>
          <w:tcPr>
            <w:tcW w:w="668" w:type="pct"/>
          </w:tcPr>
          <w:p w14:paraId="7EF9E27D" w14:textId="408B072B" w:rsidR="00CF158B" w:rsidRPr="002A3ECA" w:rsidRDefault="006D5543" w:rsidP="002A3ECA">
            <w:pPr>
              <w:jc w:val="both"/>
              <w:rPr>
                <w:rFonts w:ascii="Tahoma" w:hAnsi="Tahoma" w:cs="Tahoma"/>
                <w:szCs w:val="20"/>
              </w:rPr>
            </w:pPr>
            <w:r w:rsidRPr="002A3ECA">
              <w:rPr>
                <w:rFonts w:ascii="Tahoma" w:hAnsi="Tahoma" w:cs="Tahoma"/>
                <w:szCs w:val="20"/>
              </w:rPr>
              <w:t>38%</w:t>
            </w:r>
          </w:p>
        </w:tc>
        <w:tc>
          <w:tcPr>
            <w:tcW w:w="662" w:type="pct"/>
          </w:tcPr>
          <w:p w14:paraId="66BC84DC" w14:textId="0E3B916C" w:rsidR="00CF158B" w:rsidRPr="002A3ECA" w:rsidRDefault="006D5543" w:rsidP="002A3ECA">
            <w:pPr>
              <w:jc w:val="both"/>
              <w:rPr>
                <w:rFonts w:ascii="Tahoma" w:hAnsi="Tahoma" w:cs="Tahoma"/>
                <w:szCs w:val="20"/>
              </w:rPr>
            </w:pPr>
            <w:r w:rsidRPr="002A3ECA">
              <w:rPr>
                <w:rFonts w:ascii="Tahoma" w:hAnsi="Tahoma" w:cs="Tahoma"/>
                <w:szCs w:val="20"/>
              </w:rPr>
              <w:t>0%</w:t>
            </w:r>
          </w:p>
        </w:tc>
      </w:tr>
      <w:tr w:rsidR="00CF158B" w:rsidRPr="00970937" w14:paraId="75BDB65B" w14:textId="6941D844" w:rsidTr="00970937">
        <w:trPr>
          <w:jc w:val="center"/>
        </w:trPr>
        <w:tc>
          <w:tcPr>
            <w:tcW w:w="1221" w:type="pct"/>
          </w:tcPr>
          <w:p w14:paraId="0C221905" w14:textId="788CCB7B" w:rsidR="00CF158B" w:rsidRPr="002A3ECA" w:rsidRDefault="00CF158B" w:rsidP="002A3ECA">
            <w:pPr>
              <w:jc w:val="both"/>
              <w:rPr>
                <w:rFonts w:ascii="Tahoma" w:hAnsi="Tahoma" w:cs="Tahoma"/>
                <w:szCs w:val="20"/>
              </w:rPr>
            </w:pPr>
            <w:r w:rsidRPr="002A3ECA">
              <w:rPr>
                <w:rFonts w:ascii="Tahoma" w:hAnsi="Tahoma" w:cs="Tahoma"/>
                <w:szCs w:val="20"/>
              </w:rPr>
              <w:t>Hosheider (padre)</w:t>
            </w:r>
          </w:p>
        </w:tc>
        <w:tc>
          <w:tcPr>
            <w:tcW w:w="891" w:type="pct"/>
          </w:tcPr>
          <w:p w14:paraId="13268094" w14:textId="1B807036" w:rsidR="00CF158B" w:rsidRPr="002A3ECA" w:rsidRDefault="00CF158B" w:rsidP="002A3ECA">
            <w:pPr>
              <w:jc w:val="both"/>
              <w:rPr>
                <w:rFonts w:ascii="Tahoma" w:hAnsi="Tahoma" w:cs="Tahoma"/>
                <w:szCs w:val="20"/>
              </w:rPr>
            </w:pPr>
            <w:r w:rsidRPr="002A3ECA">
              <w:rPr>
                <w:rFonts w:ascii="Tahoma" w:hAnsi="Tahoma" w:cs="Tahoma"/>
                <w:szCs w:val="20"/>
              </w:rPr>
              <w:t>$989.000</w:t>
            </w:r>
          </w:p>
        </w:tc>
        <w:tc>
          <w:tcPr>
            <w:tcW w:w="779" w:type="pct"/>
          </w:tcPr>
          <w:p w14:paraId="471F6FBD" w14:textId="3ACB40E1" w:rsidR="00CF158B" w:rsidRPr="002A3ECA" w:rsidRDefault="00CF158B" w:rsidP="002A3ECA">
            <w:pPr>
              <w:jc w:val="both"/>
              <w:rPr>
                <w:rFonts w:ascii="Tahoma" w:hAnsi="Tahoma" w:cs="Tahoma"/>
                <w:szCs w:val="20"/>
              </w:rPr>
            </w:pPr>
            <w:r w:rsidRPr="002A3ECA">
              <w:rPr>
                <w:rFonts w:ascii="Tahoma" w:hAnsi="Tahoma" w:cs="Tahoma"/>
                <w:szCs w:val="20"/>
              </w:rPr>
              <w:t>$624.000</w:t>
            </w:r>
          </w:p>
        </w:tc>
        <w:tc>
          <w:tcPr>
            <w:tcW w:w="779" w:type="pct"/>
          </w:tcPr>
          <w:p w14:paraId="1C0E902C" w14:textId="5177CA1B" w:rsidR="00CF158B" w:rsidRPr="002A3ECA" w:rsidRDefault="00CF158B" w:rsidP="002A3ECA">
            <w:pPr>
              <w:jc w:val="both"/>
              <w:rPr>
                <w:rFonts w:ascii="Tahoma" w:hAnsi="Tahoma" w:cs="Tahoma"/>
                <w:szCs w:val="20"/>
              </w:rPr>
            </w:pPr>
            <w:r w:rsidRPr="002A3ECA">
              <w:rPr>
                <w:rFonts w:ascii="Tahoma" w:hAnsi="Tahoma" w:cs="Tahoma"/>
                <w:szCs w:val="20"/>
              </w:rPr>
              <w:t>$740.000</w:t>
            </w:r>
          </w:p>
        </w:tc>
        <w:tc>
          <w:tcPr>
            <w:tcW w:w="668" w:type="pct"/>
          </w:tcPr>
          <w:p w14:paraId="7461CD5F" w14:textId="5EE2B658" w:rsidR="00CF158B" w:rsidRPr="002A3ECA" w:rsidRDefault="006D5543" w:rsidP="002A3ECA">
            <w:pPr>
              <w:jc w:val="both"/>
              <w:rPr>
                <w:rFonts w:ascii="Tahoma" w:hAnsi="Tahoma" w:cs="Tahoma"/>
                <w:szCs w:val="20"/>
              </w:rPr>
            </w:pPr>
            <w:r w:rsidRPr="002A3ECA">
              <w:rPr>
                <w:rFonts w:ascii="Tahoma" w:hAnsi="Tahoma" w:cs="Tahoma"/>
                <w:szCs w:val="20"/>
              </w:rPr>
              <w:t>30%</w:t>
            </w:r>
          </w:p>
        </w:tc>
        <w:tc>
          <w:tcPr>
            <w:tcW w:w="662" w:type="pct"/>
          </w:tcPr>
          <w:p w14:paraId="1E129B92" w14:textId="7A6BE03E" w:rsidR="00CF158B" w:rsidRPr="002A3ECA" w:rsidRDefault="006D5543" w:rsidP="002A3ECA">
            <w:pPr>
              <w:jc w:val="both"/>
              <w:rPr>
                <w:rFonts w:ascii="Tahoma" w:hAnsi="Tahoma" w:cs="Tahoma"/>
                <w:szCs w:val="20"/>
              </w:rPr>
            </w:pPr>
            <w:r w:rsidRPr="002A3ECA">
              <w:rPr>
                <w:rFonts w:ascii="Tahoma" w:hAnsi="Tahoma" w:cs="Tahoma"/>
                <w:szCs w:val="20"/>
              </w:rPr>
              <w:t>42%</w:t>
            </w:r>
          </w:p>
        </w:tc>
      </w:tr>
      <w:tr w:rsidR="00CF158B" w:rsidRPr="00970937" w14:paraId="46F7ACDD" w14:textId="4AE6F4F9" w:rsidTr="00970937">
        <w:trPr>
          <w:jc w:val="center"/>
        </w:trPr>
        <w:tc>
          <w:tcPr>
            <w:tcW w:w="1221" w:type="pct"/>
          </w:tcPr>
          <w:p w14:paraId="0A09C11D" w14:textId="35BC6293" w:rsidR="00CF158B" w:rsidRPr="002A3ECA" w:rsidRDefault="00CF158B" w:rsidP="002A3ECA">
            <w:pPr>
              <w:jc w:val="both"/>
              <w:rPr>
                <w:rFonts w:ascii="Tahoma" w:hAnsi="Tahoma" w:cs="Tahoma"/>
                <w:szCs w:val="20"/>
              </w:rPr>
            </w:pPr>
            <w:r w:rsidRPr="002A3ECA">
              <w:rPr>
                <w:rFonts w:ascii="Tahoma" w:hAnsi="Tahoma" w:cs="Tahoma"/>
                <w:szCs w:val="20"/>
              </w:rPr>
              <w:t>Gloria (madre)</w:t>
            </w:r>
          </w:p>
        </w:tc>
        <w:tc>
          <w:tcPr>
            <w:tcW w:w="891" w:type="pct"/>
          </w:tcPr>
          <w:p w14:paraId="33423959" w14:textId="335E21B3" w:rsidR="00CF158B" w:rsidRPr="002A3ECA" w:rsidRDefault="00CF158B" w:rsidP="002A3ECA">
            <w:pPr>
              <w:jc w:val="both"/>
              <w:rPr>
                <w:rFonts w:ascii="Tahoma" w:hAnsi="Tahoma" w:cs="Tahoma"/>
                <w:szCs w:val="20"/>
              </w:rPr>
            </w:pPr>
            <w:r w:rsidRPr="002A3ECA">
              <w:rPr>
                <w:rFonts w:ascii="Tahoma" w:hAnsi="Tahoma" w:cs="Tahoma"/>
                <w:szCs w:val="20"/>
              </w:rPr>
              <w:t>$0</w:t>
            </w:r>
          </w:p>
        </w:tc>
        <w:tc>
          <w:tcPr>
            <w:tcW w:w="779" w:type="pct"/>
          </w:tcPr>
          <w:p w14:paraId="0E9ECD92" w14:textId="4ECBF6AA" w:rsidR="00CF158B" w:rsidRPr="002A3ECA" w:rsidRDefault="00CF158B" w:rsidP="002A3ECA">
            <w:pPr>
              <w:jc w:val="both"/>
              <w:rPr>
                <w:rFonts w:ascii="Tahoma" w:hAnsi="Tahoma" w:cs="Tahoma"/>
                <w:szCs w:val="20"/>
              </w:rPr>
            </w:pPr>
            <w:r w:rsidRPr="002A3ECA">
              <w:rPr>
                <w:rFonts w:ascii="Tahoma" w:hAnsi="Tahoma" w:cs="Tahoma"/>
                <w:szCs w:val="20"/>
              </w:rPr>
              <w:t>$0</w:t>
            </w:r>
          </w:p>
        </w:tc>
        <w:tc>
          <w:tcPr>
            <w:tcW w:w="779" w:type="pct"/>
          </w:tcPr>
          <w:p w14:paraId="7D412364" w14:textId="0F1D60FD" w:rsidR="00CF158B" w:rsidRPr="002A3ECA" w:rsidRDefault="00CF158B" w:rsidP="002A3ECA">
            <w:pPr>
              <w:jc w:val="both"/>
              <w:rPr>
                <w:rFonts w:ascii="Tahoma" w:hAnsi="Tahoma" w:cs="Tahoma"/>
                <w:szCs w:val="20"/>
              </w:rPr>
            </w:pPr>
            <w:r w:rsidRPr="002A3ECA">
              <w:rPr>
                <w:rFonts w:ascii="Tahoma" w:hAnsi="Tahoma" w:cs="Tahoma"/>
                <w:szCs w:val="20"/>
              </w:rPr>
              <w:t>$0</w:t>
            </w:r>
          </w:p>
        </w:tc>
        <w:tc>
          <w:tcPr>
            <w:tcW w:w="668" w:type="pct"/>
          </w:tcPr>
          <w:p w14:paraId="0537F4C1" w14:textId="2120180C" w:rsidR="00CF158B" w:rsidRPr="002A3ECA" w:rsidRDefault="006D5543" w:rsidP="002A3ECA">
            <w:pPr>
              <w:jc w:val="both"/>
              <w:rPr>
                <w:rFonts w:ascii="Tahoma" w:hAnsi="Tahoma" w:cs="Tahoma"/>
                <w:szCs w:val="20"/>
              </w:rPr>
            </w:pPr>
            <w:r w:rsidRPr="002A3ECA">
              <w:rPr>
                <w:rFonts w:ascii="Tahoma" w:hAnsi="Tahoma" w:cs="Tahoma"/>
                <w:szCs w:val="20"/>
              </w:rPr>
              <w:t>0%</w:t>
            </w:r>
          </w:p>
        </w:tc>
        <w:tc>
          <w:tcPr>
            <w:tcW w:w="662" w:type="pct"/>
          </w:tcPr>
          <w:p w14:paraId="1950D27F" w14:textId="361B518A" w:rsidR="00CF158B" w:rsidRPr="002A3ECA" w:rsidRDefault="006D5543" w:rsidP="002A3ECA">
            <w:pPr>
              <w:jc w:val="both"/>
              <w:rPr>
                <w:rFonts w:ascii="Tahoma" w:hAnsi="Tahoma" w:cs="Tahoma"/>
                <w:szCs w:val="20"/>
              </w:rPr>
            </w:pPr>
            <w:r w:rsidRPr="002A3ECA">
              <w:rPr>
                <w:rFonts w:ascii="Tahoma" w:hAnsi="Tahoma" w:cs="Tahoma"/>
                <w:szCs w:val="20"/>
              </w:rPr>
              <w:t>0%</w:t>
            </w:r>
          </w:p>
        </w:tc>
      </w:tr>
      <w:tr w:rsidR="00CF158B" w:rsidRPr="00970937" w14:paraId="68A975F9" w14:textId="4CA8040A" w:rsidTr="00970937">
        <w:trPr>
          <w:jc w:val="center"/>
        </w:trPr>
        <w:tc>
          <w:tcPr>
            <w:tcW w:w="1221" w:type="pct"/>
          </w:tcPr>
          <w:p w14:paraId="26AF65BD" w14:textId="0F6A779F" w:rsidR="00CF158B" w:rsidRPr="002A3ECA" w:rsidRDefault="00CF158B" w:rsidP="002A3ECA">
            <w:pPr>
              <w:jc w:val="both"/>
              <w:rPr>
                <w:rFonts w:ascii="Tahoma" w:hAnsi="Tahoma" w:cs="Tahoma"/>
                <w:szCs w:val="20"/>
              </w:rPr>
            </w:pPr>
            <w:r w:rsidRPr="002A3ECA">
              <w:rPr>
                <w:rFonts w:ascii="Tahoma" w:hAnsi="Tahoma" w:cs="Tahoma"/>
                <w:szCs w:val="20"/>
              </w:rPr>
              <w:t>J. Fredy (hermano)</w:t>
            </w:r>
          </w:p>
        </w:tc>
        <w:tc>
          <w:tcPr>
            <w:tcW w:w="891" w:type="pct"/>
          </w:tcPr>
          <w:p w14:paraId="31DEDA21" w14:textId="5215B926" w:rsidR="00CF158B" w:rsidRPr="002A3ECA" w:rsidRDefault="00CF158B" w:rsidP="002A3ECA">
            <w:pPr>
              <w:jc w:val="both"/>
              <w:rPr>
                <w:rFonts w:ascii="Tahoma" w:hAnsi="Tahoma" w:cs="Tahoma"/>
                <w:szCs w:val="20"/>
              </w:rPr>
            </w:pPr>
            <w:r w:rsidRPr="002A3ECA">
              <w:rPr>
                <w:rFonts w:ascii="Tahoma" w:hAnsi="Tahoma" w:cs="Tahoma"/>
                <w:szCs w:val="20"/>
              </w:rPr>
              <w:t>$1.000.000</w:t>
            </w:r>
          </w:p>
        </w:tc>
        <w:tc>
          <w:tcPr>
            <w:tcW w:w="779" w:type="pct"/>
          </w:tcPr>
          <w:p w14:paraId="4D62EEFE" w14:textId="1E2BFB52" w:rsidR="00CF158B" w:rsidRPr="002A3ECA" w:rsidRDefault="00CF158B" w:rsidP="002A3ECA">
            <w:pPr>
              <w:jc w:val="both"/>
              <w:rPr>
                <w:rFonts w:ascii="Tahoma" w:hAnsi="Tahoma" w:cs="Tahoma"/>
                <w:szCs w:val="20"/>
              </w:rPr>
            </w:pPr>
            <w:r w:rsidRPr="002A3ECA">
              <w:rPr>
                <w:rFonts w:ascii="Tahoma" w:hAnsi="Tahoma" w:cs="Tahoma"/>
                <w:szCs w:val="20"/>
              </w:rPr>
              <w:t>$600.000</w:t>
            </w:r>
          </w:p>
        </w:tc>
        <w:tc>
          <w:tcPr>
            <w:tcW w:w="779" w:type="pct"/>
          </w:tcPr>
          <w:p w14:paraId="6777594B" w14:textId="54667F6D" w:rsidR="00CF158B" w:rsidRPr="002A3ECA" w:rsidRDefault="00CF158B" w:rsidP="002A3ECA">
            <w:pPr>
              <w:jc w:val="both"/>
              <w:rPr>
                <w:rFonts w:ascii="Tahoma" w:hAnsi="Tahoma" w:cs="Tahoma"/>
                <w:szCs w:val="20"/>
              </w:rPr>
            </w:pPr>
            <w:r w:rsidRPr="002A3ECA">
              <w:rPr>
                <w:rFonts w:ascii="Tahoma" w:hAnsi="Tahoma" w:cs="Tahoma"/>
                <w:szCs w:val="20"/>
              </w:rPr>
              <w:t>$800.000</w:t>
            </w:r>
          </w:p>
        </w:tc>
        <w:tc>
          <w:tcPr>
            <w:tcW w:w="668" w:type="pct"/>
          </w:tcPr>
          <w:p w14:paraId="1A846E51" w14:textId="71B793F4" w:rsidR="00CF158B" w:rsidRPr="002A3ECA" w:rsidRDefault="00F75205" w:rsidP="002A3ECA">
            <w:pPr>
              <w:jc w:val="both"/>
              <w:rPr>
                <w:rFonts w:ascii="Tahoma" w:hAnsi="Tahoma" w:cs="Tahoma"/>
                <w:szCs w:val="20"/>
              </w:rPr>
            </w:pPr>
            <w:r w:rsidRPr="002A3ECA">
              <w:rPr>
                <w:rFonts w:ascii="Tahoma" w:hAnsi="Tahoma" w:cs="Tahoma"/>
                <w:szCs w:val="20"/>
              </w:rPr>
              <w:t>28%</w:t>
            </w:r>
          </w:p>
        </w:tc>
        <w:tc>
          <w:tcPr>
            <w:tcW w:w="662" w:type="pct"/>
          </w:tcPr>
          <w:p w14:paraId="64AFCC6C" w14:textId="3FA53A8C" w:rsidR="00CF158B" w:rsidRPr="002A3ECA" w:rsidRDefault="00F75205" w:rsidP="002A3ECA">
            <w:pPr>
              <w:jc w:val="both"/>
              <w:rPr>
                <w:rFonts w:ascii="Tahoma" w:hAnsi="Tahoma" w:cs="Tahoma"/>
                <w:szCs w:val="20"/>
              </w:rPr>
            </w:pPr>
            <w:r w:rsidRPr="002A3ECA">
              <w:rPr>
                <w:rFonts w:ascii="Tahoma" w:hAnsi="Tahoma" w:cs="Tahoma"/>
                <w:szCs w:val="20"/>
              </w:rPr>
              <w:t>46%</w:t>
            </w:r>
          </w:p>
        </w:tc>
      </w:tr>
      <w:tr w:rsidR="00CF158B" w:rsidRPr="00970937" w14:paraId="0F43AD06" w14:textId="47422E70" w:rsidTr="00970937">
        <w:trPr>
          <w:jc w:val="center"/>
        </w:trPr>
        <w:tc>
          <w:tcPr>
            <w:tcW w:w="1221" w:type="pct"/>
          </w:tcPr>
          <w:p w14:paraId="481FC898" w14:textId="52B20109" w:rsidR="00CF158B" w:rsidRPr="002A3ECA" w:rsidRDefault="00CF158B" w:rsidP="002A3ECA">
            <w:pPr>
              <w:jc w:val="both"/>
              <w:rPr>
                <w:rFonts w:ascii="Tahoma" w:hAnsi="Tahoma" w:cs="Tahoma"/>
                <w:szCs w:val="20"/>
              </w:rPr>
            </w:pPr>
            <w:r w:rsidRPr="002A3ECA">
              <w:rPr>
                <w:rFonts w:ascii="Tahoma" w:hAnsi="Tahoma" w:cs="Tahoma"/>
                <w:szCs w:val="20"/>
              </w:rPr>
              <w:lastRenderedPageBreak/>
              <w:t>J. Bayron (hermano)</w:t>
            </w:r>
          </w:p>
        </w:tc>
        <w:tc>
          <w:tcPr>
            <w:tcW w:w="891" w:type="pct"/>
          </w:tcPr>
          <w:p w14:paraId="065F41B8" w14:textId="424C9906" w:rsidR="00CF158B" w:rsidRPr="002A3ECA" w:rsidRDefault="00CF158B" w:rsidP="002A3ECA">
            <w:pPr>
              <w:jc w:val="both"/>
              <w:rPr>
                <w:rFonts w:ascii="Tahoma" w:hAnsi="Tahoma" w:cs="Tahoma"/>
                <w:szCs w:val="20"/>
              </w:rPr>
            </w:pPr>
            <w:r w:rsidRPr="002A3ECA">
              <w:rPr>
                <w:rFonts w:ascii="Tahoma" w:hAnsi="Tahoma" w:cs="Tahoma"/>
                <w:szCs w:val="20"/>
              </w:rPr>
              <w:t>$500.000</w:t>
            </w:r>
          </w:p>
        </w:tc>
        <w:tc>
          <w:tcPr>
            <w:tcW w:w="779" w:type="pct"/>
          </w:tcPr>
          <w:p w14:paraId="0F68E2CC" w14:textId="3D8BFFFE" w:rsidR="00CF158B" w:rsidRPr="002A3ECA" w:rsidRDefault="00CF158B" w:rsidP="002A3ECA">
            <w:pPr>
              <w:jc w:val="both"/>
              <w:rPr>
                <w:rFonts w:ascii="Tahoma" w:hAnsi="Tahoma" w:cs="Tahoma"/>
                <w:szCs w:val="20"/>
              </w:rPr>
            </w:pPr>
            <w:r w:rsidRPr="002A3ECA">
              <w:rPr>
                <w:rFonts w:ascii="Tahoma" w:hAnsi="Tahoma" w:cs="Tahoma"/>
                <w:szCs w:val="20"/>
              </w:rPr>
              <w:t>$100.000</w:t>
            </w:r>
          </w:p>
        </w:tc>
        <w:tc>
          <w:tcPr>
            <w:tcW w:w="779" w:type="pct"/>
          </w:tcPr>
          <w:p w14:paraId="45D1735E" w14:textId="23FE96C3" w:rsidR="00CF158B" w:rsidRPr="002A3ECA" w:rsidRDefault="00CF158B" w:rsidP="002A3ECA">
            <w:pPr>
              <w:jc w:val="both"/>
              <w:rPr>
                <w:rFonts w:ascii="Tahoma" w:hAnsi="Tahoma" w:cs="Tahoma"/>
                <w:szCs w:val="20"/>
              </w:rPr>
            </w:pPr>
            <w:r w:rsidRPr="002A3ECA">
              <w:rPr>
                <w:rFonts w:ascii="Tahoma" w:hAnsi="Tahoma" w:cs="Tahoma"/>
                <w:szCs w:val="20"/>
              </w:rPr>
              <w:t>$200.000</w:t>
            </w:r>
          </w:p>
        </w:tc>
        <w:tc>
          <w:tcPr>
            <w:tcW w:w="668" w:type="pct"/>
          </w:tcPr>
          <w:p w14:paraId="4BF2EE0C" w14:textId="16A3834B" w:rsidR="00CF158B" w:rsidRPr="002A3ECA" w:rsidRDefault="00F75205" w:rsidP="002A3ECA">
            <w:pPr>
              <w:jc w:val="both"/>
              <w:rPr>
                <w:rFonts w:ascii="Tahoma" w:hAnsi="Tahoma" w:cs="Tahoma"/>
                <w:szCs w:val="20"/>
              </w:rPr>
            </w:pPr>
            <w:r w:rsidRPr="002A3ECA">
              <w:rPr>
                <w:rFonts w:ascii="Tahoma" w:hAnsi="Tahoma" w:cs="Tahoma"/>
                <w:szCs w:val="20"/>
              </w:rPr>
              <w:t>4%</w:t>
            </w:r>
          </w:p>
        </w:tc>
        <w:tc>
          <w:tcPr>
            <w:tcW w:w="662" w:type="pct"/>
          </w:tcPr>
          <w:p w14:paraId="50FC6B68" w14:textId="51118A8A" w:rsidR="00CF158B" w:rsidRPr="002A3ECA" w:rsidRDefault="00F75205" w:rsidP="002A3ECA">
            <w:pPr>
              <w:jc w:val="both"/>
              <w:rPr>
                <w:rFonts w:ascii="Tahoma" w:hAnsi="Tahoma" w:cs="Tahoma"/>
                <w:szCs w:val="20"/>
              </w:rPr>
            </w:pPr>
            <w:r w:rsidRPr="002A3ECA">
              <w:rPr>
                <w:rFonts w:ascii="Tahoma" w:hAnsi="Tahoma" w:cs="Tahoma"/>
                <w:szCs w:val="20"/>
              </w:rPr>
              <w:t>12%</w:t>
            </w:r>
          </w:p>
        </w:tc>
      </w:tr>
      <w:tr w:rsidR="00CF158B" w:rsidRPr="00970937" w14:paraId="332C1732" w14:textId="7EB1641F" w:rsidTr="00970937">
        <w:trPr>
          <w:jc w:val="center"/>
        </w:trPr>
        <w:tc>
          <w:tcPr>
            <w:tcW w:w="1221" w:type="pct"/>
          </w:tcPr>
          <w:p w14:paraId="73ABA108" w14:textId="4B122B95" w:rsidR="00CF158B" w:rsidRPr="002A3ECA" w:rsidRDefault="00CF158B" w:rsidP="002A3ECA">
            <w:pPr>
              <w:tabs>
                <w:tab w:val="left" w:pos="1498"/>
              </w:tabs>
              <w:jc w:val="both"/>
              <w:rPr>
                <w:rFonts w:ascii="Tahoma" w:hAnsi="Tahoma" w:cs="Tahoma"/>
                <w:szCs w:val="20"/>
              </w:rPr>
            </w:pPr>
            <w:r w:rsidRPr="002A3ECA">
              <w:rPr>
                <w:rFonts w:ascii="Tahoma" w:hAnsi="Tahoma" w:cs="Tahoma"/>
                <w:szCs w:val="20"/>
              </w:rPr>
              <w:t>Jimmy (hermano)</w:t>
            </w:r>
          </w:p>
        </w:tc>
        <w:tc>
          <w:tcPr>
            <w:tcW w:w="891" w:type="pct"/>
          </w:tcPr>
          <w:p w14:paraId="1A4DAAB7" w14:textId="39862AEE" w:rsidR="00CF158B" w:rsidRPr="002A3ECA" w:rsidRDefault="00CF158B" w:rsidP="002A3ECA">
            <w:pPr>
              <w:jc w:val="both"/>
              <w:rPr>
                <w:rFonts w:ascii="Tahoma" w:hAnsi="Tahoma" w:cs="Tahoma"/>
                <w:szCs w:val="20"/>
              </w:rPr>
            </w:pPr>
            <w:r w:rsidRPr="002A3ECA">
              <w:rPr>
                <w:rFonts w:ascii="Tahoma" w:hAnsi="Tahoma" w:cs="Tahoma"/>
                <w:szCs w:val="20"/>
              </w:rPr>
              <w:t>$0</w:t>
            </w:r>
          </w:p>
        </w:tc>
        <w:tc>
          <w:tcPr>
            <w:tcW w:w="779" w:type="pct"/>
          </w:tcPr>
          <w:p w14:paraId="309AFD3B" w14:textId="09CED131" w:rsidR="00CF158B" w:rsidRPr="002A3ECA" w:rsidRDefault="00CF158B" w:rsidP="002A3ECA">
            <w:pPr>
              <w:jc w:val="both"/>
              <w:rPr>
                <w:rFonts w:ascii="Tahoma" w:hAnsi="Tahoma" w:cs="Tahoma"/>
                <w:szCs w:val="20"/>
              </w:rPr>
            </w:pPr>
            <w:r w:rsidRPr="002A3ECA">
              <w:rPr>
                <w:rFonts w:ascii="Tahoma" w:hAnsi="Tahoma" w:cs="Tahoma"/>
                <w:szCs w:val="20"/>
              </w:rPr>
              <w:t>$0</w:t>
            </w:r>
          </w:p>
        </w:tc>
        <w:tc>
          <w:tcPr>
            <w:tcW w:w="779" w:type="pct"/>
          </w:tcPr>
          <w:p w14:paraId="44F1969A" w14:textId="613A6B5D" w:rsidR="00CF158B" w:rsidRPr="002A3ECA" w:rsidRDefault="00F75205" w:rsidP="002A3ECA">
            <w:pPr>
              <w:jc w:val="both"/>
              <w:rPr>
                <w:rFonts w:ascii="Tahoma" w:hAnsi="Tahoma" w:cs="Tahoma"/>
                <w:szCs w:val="20"/>
              </w:rPr>
            </w:pPr>
            <w:r w:rsidRPr="002A3ECA">
              <w:rPr>
                <w:rFonts w:ascii="Tahoma" w:hAnsi="Tahoma" w:cs="Tahoma"/>
                <w:szCs w:val="20"/>
              </w:rPr>
              <w:t>$0</w:t>
            </w:r>
          </w:p>
        </w:tc>
        <w:tc>
          <w:tcPr>
            <w:tcW w:w="668" w:type="pct"/>
          </w:tcPr>
          <w:p w14:paraId="032B6771" w14:textId="6E1B15D8" w:rsidR="00CF158B" w:rsidRPr="002A3ECA" w:rsidRDefault="00CF158B" w:rsidP="002A3ECA">
            <w:pPr>
              <w:jc w:val="both"/>
              <w:rPr>
                <w:rFonts w:ascii="Tahoma" w:hAnsi="Tahoma" w:cs="Tahoma"/>
                <w:szCs w:val="20"/>
              </w:rPr>
            </w:pPr>
            <w:r w:rsidRPr="002A3ECA">
              <w:rPr>
                <w:rFonts w:ascii="Tahoma" w:hAnsi="Tahoma" w:cs="Tahoma"/>
                <w:szCs w:val="20"/>
              </w:rPr>
              <w:t>0%</w:t>
            </w:r>
          </w:p>
        </w:tc>
        <w:tc>
          <w:tcPr>
            <w:tcW w:w="662" w:type="pct"/>
          </w:tcPr>
          <w:p w14:paraId="765AF650" w14:textId="37CB2B5C" w:rsidR="00CF158B" w:rsidRPr="002A3ECA" w:rsidRDefault="00F75205" w:rsidP="002A3ECA">
            <w:pPr>
              <w:jc w:val="both"/>
              <w:rPr>
                <w:rFonts w:ascii="Tahoma" w:hAnsi="Tahoma" w:cs="Tahoma"/>
                <w:szCs w:val="20"/>
              </w:rPr>
            </w:pPr>
            <w:r w:rsidRPr="002A3ECA">
              <w:rPr>
                <w:rFonts w:ascii="Tahoma" w:hAnsi="Tahoma" w:cs="Tahoma"/>
                <w:szCs w:val="20"/>
              </w:rPr>
              <w:t>0%</w:t>
            </w:r>
          </w:p>
        </w:tc>
      </w:tr>
      <w:tr w:rsidR="00CF158B" w:rsidRPr="00970937" w14:paraId="6DBCA41C" w14:textId="1AA86169" w:rsidTr="00970937">
        <w:trPr>
          <w:jc w:val="center"/>
        </w:trPr>
        <w:tc>
          <w:tcPr>
            <w:tcW w:w="1221" w:type="pct"/>
          </w:tcPr>
          <w:p w14:paraId="099824A4" w14:textId="131EDD4E" w:rsidR="00CF158B" w:rsidRPr="002A3ECA" w:rsidRDefault="00CF158B" w:rsidP="002A3ECA">
            <w:pPr>
              <w:jc w:val="both"/>
              <w:rPr>
                <w:rFonts w:ascii="Tahoma" w:hAnsi="Tahoma" w:cs="Tahoma"/>
                <w:szCs w:val="20"/>
              </w:rPr>
            </w:pPr>
            <w:r w:rsidRPr="002A3ECA">
              <w:rPr>
                <w:rFonts w:ascii="Tahoma" w:hAnsi="Tahoma" w:cs="Tahoma"/>
                <w:szCs w:val="20"/>
              </w:rPr>
              <w:t>Hider (hermano)</w:t>
            </w:r>
          </w:p>
        </w:tc>
        <w:tc>
          <w:tcPr>
            <w:tcW w:w="891" w:type="pct"/>
          </w:tcPr>
          <w:p w14:paraId="2CC251EA" w14:textId="3E559660" w:rsidR="00CF158B" w:rsidRPr="002A3ECA" w:rsidRDefault="00CF158B" w:rsidP="002A3ECA">
            <w:pPr>
              <w:jc w:val="both"/>
              <w:rPr>
                <w:rFonts w:ascii="Tahoma" w:hAnsi="Tahoma" w:cs="Tahoma"/>
                <w:szCs w:val="20"/>
              </w:rPr>
            </w:pPr>
            <w:r w:rsidRPr="002A3ECA">
              <w:rPr>
                <w:rFonts w:ascii="Tahoma" w:hAnsi="Tahoma" w:cs="Tahoma"/>
                <w:szCs w:val="20"/>
              </w:rPr>
              <w:t>$0</w:t>
            </w:r>
          </w:p>
        </w:tc>
        <w:tc>
          <w:tcPr>
            <w:tcW w:w="779" w:type="pct"/>
          </w:tcPr>
          <w:p w14:paraId="35CD4989" w14:textId="3CD6174B" w:rsidR="00CF158B" w:rsidRPr="002A3ECA" w:rsidRDefault="00CF158B" w:rsidP="002A3ECA">
            <w:pPr>
              <w:jc w:val="both"/>
              <w:rPr>
                <w:rFonts w:ascii="Tahoma" w:hAnsi="Tahoma" w:cs="Tahoma"/>
                <w:szCs w:val="20"/>
              </w:rPr>
            </w:pPr>
            <w:r w:rsidRPr="002A3ECA">
              <w:rPr>
                <w:rFonts w:ascii="Tahoma" w:hAnsi="Tahoma" w:cs="Tahoma"/>
                <w:szCs w:val="20"/>
              </w:rPr>
              <w:t>$0</w:t>
            </w:r>
          </w:p>
        </w:tc>
        <w:tc>
          <w:tcPr>
            <w:tcW w:w="779" w:type="pct"/>
          </w:tcPr>
          <w:p w14:paraId="1F8AEA35" w14:textId="148C8AE0" w:rsidR="00CF158B" w:rsidRPr="002A3ECA" w:rsidRDefault="00F75205" w:rsidP="002A3ECA">
            <w:pPr>
              <w:jc w:val="both"/>
              <w:rPr>
                <w:rFonts w:ascii="Tahoma" w:hAnsi="Tahoma" w:cs="Tahoma"/>
                <w:szCs w:val="20"/>
              </w:rPr>
            </w:pPr>
            <w:r w:rsidRPr="002A3ECA">
              <w:rPr>
                <w:rFonts w:ascii="Tahoma" w:hAnsi="Tahoma" w:cs="Tahoma"/>
                <w:szCs w:val="20"/>
              </w:rPr>
              <w:t>$0</w:t>
            </w:r>
          </w:p>
        </w:tc>
        <w:tc>
          <w:tcPr>
            <w:tcW w:w="668" w:type="pct"/>
          </w:tcPr>
          <w:p w14:paraId="2F47BA23" w14:textId="2E2A1383" w:rsidR="00CF158B" w:rsidRPr="002A3ECA" w:rsidRDefault="00CF158B" w:rsidP="002A3ECA">
            <w:pPr>
              <w:jc w:val="both"/>
              <w:rPr>
                <w:rFonts w:ascii="Tahoma" w:hAnsi="Tahoma" w:cs="Tahoma"/>
                <w:szCs w:val="20"/>
              </w:rPr>
            </w:pPr>
            <w:r w:rsidRPr="002A3ECA">
              <w:rPr>
                <w:rFonts w:ascii="Tahoma" w:hAnsi="Tahoma" w:cs="Tahoma"/>
                <w:szCs w:val="20"/>
              </w:rPr>
              <w:t>0%</w:t>
            </w:r>
          </w:p>
        </w:tc>
        <w:tc>
          <w:tcPr>
            <w:tcW w:w="662" w:type="pct"/>
          </w:tcPr>
          <w:p w14:paraId="48ADC6D8" w14:textId="084B29B0" w:rsidR="00CF158B" w:rsidRPr="002A3ECA" w:rsidRDefault="00F75205" w:rsidP="002A3ECA">
            <w:pPr>
              <w:jc w:val="both"/>
              <w:rPr>
                <w:rFonts w:ascii="Tahoma" w:hAnsi="Tahoma" w:cs="Tahoma"/>
                <w:szCs w:val="20"/>
              </w:rPr>
            </w:pPr>
            <w:r w:rsidRPr="002A3ECA">
              <w:rPr>
                <w:rFonts w:ascii="Tahoma" w:hAnsi="Tahoma" w:cs="Tahoma"/>
                <w:szCs w:val="20"/>
              </w:rPr>
              <w:t>0%</w:t>
            </w:r>
          </w:p>
        </w:tc>
      </w:tr>
      <w:tr w:rsidR="00F75205" w:rsidRPr="00970937" w14:paraId="7CF6D775" w14:textId="77777777" w:rsidTr="00970937">
        <w:trPr>
          <w:jc w:val="center"/>
        </w:trPr>
        <w:tc>
          <w:tcPr>
            <w:tcW w:w="1221" w:type="pct"/>
          </w:tcPr>
          <w:p w14:paraId="36490CE7" w14:textId="0B11E41E" w:rsidR="00F75205" w:rsidRPr="002A3ECA" w:rsidRDefault="00F75205" w:rsidP="002A3ECA">
            <w:pPr>
              <w:jc w:val="both"/>
              <w:rPr>
                <w:rFonts w:ascii="Tahoma" w:hAnsi="Tahoma" w:cs="Tahoma"/>
                <w:szCs w:val="20"/>
              </w:rPr>
            </w:pPr>
            <w:r w:rsidRPr="002A3ECA">
              <w:rPr>
                <w:rFonts w:ascii="Tahoma" w:hAnsi="Tahoma" w:cs="Tahoma"/>
                <w:szCs w:val="20"/>
              </w:rPr>
              <w:t>TOTAL</w:t>
            </w:r>
          </w:p>
        </w:tc>
        <w:tc>
          <w:tcPr>
            <w:tcW w:w="891" w:type="pct"/>
          </w:tcPr>
          <w:p w14:paraId="2B80D7E1" w14:textId="611B643D" w:rsidR="00F75205" w:rsidRPr="002A3ECA" w:rsidRDefault="00BC5830" w:rsidP="002A3ECA">
            <w:pPr>
              <w:jc w:val="both"/>
              <w:rPr>
                <w:rFonts w:ascii="Tahoma" w:hAnsi="Tahoma" w:cs="Tahoma"/>
                <w:szCs w:val="20"/>
              </w:rPr>
            </w:pPr>
            <w:r w:rsidRPr="002A3ECA">
              <w:rPr>
                <w:rFonts w:ascii="Tahoma" w:hAnsi="Tahoma" w:cs="Tahoma"/>
                <w:szCs w:val="20"/>
              </w:rPr>
              <w:t>$3.689.000</w:t>
            </w:r>
          </w:p>
        </w:tc>
        <w:tc>
          <w:tcPr>
            <w:tcW w:w="779" w:type="pct"/>
          </w:tcPr>
          <w:p w14:paraId="08E6A40A" w14:textId="64290F6A" w:rsidR="00F75205" w:rsidRPr="002A3ECA" w:rsidRDefault="00BC5830" w:rsidP="002A3ECA">
            <w:pPr>
              <w:jc w:val="both"/>
              <w:rPr>
                <w:rFonts w:ascii="Tahoma" w:hAnsi="Tahoma" w:cs="Tahoma"/>
                <w:szCs w:val="20"/>
              </w:rPr>
            </w:pPr>
            <w:r w:rsidRPr="002A3ECA">
              <w:rPr>
                <w:rFonts w:ascii="Tahoma" w:hAnsi="Tahoma" w:cs="Tahoma"/>
                <w:szCs w:val="20"/>
              </w:rPr>
              <w:t>$2.124.000</w:t>
            </w:r>
          </w:p>
        </w:tc>
        <w:tc>
          <w:tcPr>
            <w:tcW w:w="779" w:type="pct"/>
          </w:tcPr>
          <w:p w14:paraId="132FCA2F" w14:textId="2D874B21" w:rsidR="00F75205" w:rsidRPr="002A3ECA" w:rsidRDefault="00BC5830" w:rsidP="002A3ECA">
            <w:pPr>
              <w:jc w:val="both"/>
              <w:rPr>
                <w:rFonts w:ascii="Tahoma" w:hAnsi="Tahoma" w:cs="Tahoma"/>
                <w:szCs w:val="20"/>
              </w:rPr>
            </w:pPr>
            <w:r w:rsidRPr="002A3ECA">
              <w:rPr>
                <w:rFonts w:ascii="Tahoma" w:hAnsi="Tahoma" w:cs="Tahoma"/>
                <w:szCs w:val="20"/>
              </w:rPr>
              <w:t>$1.740.000</w:t>
            </w:r>
          </w:p>
        </w:tc>
        <w:tc>
          <w:tcPr>
            <w:tcW w:w="668" w:type="pct"/>
          </w:tcPr>
          <w:p w14:paraId="2B6C298B" w14:textId="46627BD3" w:rsidR="00F75205" w:rsidRPr="002A3ECA" w:rsidRDefault="00BC5830" w:rsidP="002A3ECA">
            <w:pPr>
              <w:jc w:val="both"/>
              <w:rPr>
                <w:rFonts w:ascii="Tahoma" w:hAnsi="Tahoma" w:cs="Tahoma"/>
                <w:szCs w:val="20"/>
              </w:rPr>
            </w:pPr>
            <w:r w:rsidRPr="002A3ECA">
              <w:rPr>
                <w:rFonts w:ascii="Tahoma" w:hAnsi="Tahoma" w:cs="Tahoma"/>
                <w:szCs w:val="20"/>
              </w:rPr>
              <w:t>100%</w:t>
            </w:r>
          </w:p>
        </w:tc>
        <w:tc>
          <w:tcPr>
            <w:tcW w:w="662" w:type="pct"/>
          </w:tcPr>
          <w:p w14:paraId="6F82835F" w14:textId="76372C2C" w:rsidR="00F75205" w:rsidRPr="002A3ECA" w:rsidRDefault="00BC5830" w:rsidP="002A3ECA">
            <w:pPr>
              <w:jc w:val="both"/>
              <w:rPr>
                <w:rFonts w:ascii="Tahoma" w:hAnsi="Tahoma" w:cs="Tahoma"/>
                <w:szCs w:val="20"/>
              </w:rPr>
            </w:pPr>
            <w:r w:rsidRPr="002A3ECA">
              <w:rPr>
                <w:rFonts w:ascii="Tahoma" w:hAnsi="Tahoma" w:cs="Tahoma"/>
                <w:szCs w:val="20"/>
              </w:rPr>
              <w:t>100%</w:t>
            </w:r>
          </w:p>
        </w:tc>
      </w:tr>
    </w:tbl>
    <w:p w14:paraId="6239B4AD" w14:textId="77777777" w:rsidR="0079061A" w:rsidRPr="009100C9" w:rsidRDefault="0079061A" w:rsidP="009100C9">
      <w:pPr>
        <w:spacing w:line="276" w:lineRule="auto"/>
        <w:ind w:firstLine="708"/>
        <w:jc w:val="both"/>
        <w:rPr>
          <w:rFonts w:ascii="Tahoma" w:hAnsi="Tahoma" w:cs="Tahoma"/>
          <w:sz w:val="24"/>
          <w:szCs w:val="24"/>
        </w:rPr>
      </w:pPr>
    </w:p>
    <w:p w14:paraId="524CABE2" w14:textId="6A7D544F" w:rsidR="004A3477" w:rsidRPr="009100C9" w:rsidRDefault="00D575B2" w:rsidP="009100C9">
      <w:pPr>
        <w:spacing w:line="276" w:lineRule="auto"/>
        <w:ind w:firstLine="708"/>
        <w:jc w:val="both"/>
        <w:rPr>
          <w:rFonts w:ascii="Tahoma" w:hAnsi="Tahoma" w:cs="Tahoma"/>
          <w:bCs/>
          <w:sz w:val="24"/>
          <w:szCs w:val="24"/>
          <w:lang w:val="es-MX"/>
        </w:rPr>
      </w:pPr>
      <w:r w:rsidRPr="009100C9">
        <w:rPr>
          <w:rFonts w:ascii="Tahoma" w:hAnsi="Tahoma" w:cs="Tahoma"/>
          <w:bCs/>
          <w:sz w:val="24"/>
          <w:szCs w:val="24"/>
          <w:lang w:val="es-MX"/>
        </w:rPr>
        <w:t>Además de las declaraciones anteriores</w:t>
      </w:r>
      <w:r w:rsidR="006735BA" w:rsidRPr="009100C9">
        <w:rPr>
          <w:rFonts w:ascii="Tahoma" w:hAnsi="Tahoma" w:cs="Tahoma"/>
          <w:bCs/>
          <w:sz w:val="24"/>
          <w:szCs w:val="24"/>
          <w:lang w:val="es-MX"/>
        </w:rPr>
        <w:t xml:space="preserve">, en juicio </w:t>
      </w:r>
      <w:r w:rsidR="00932D02" w:rsidRPr="009100C9">
        <w:rPr>
          <w:rFonts w:ascii="Tahoma" w:hAnsi="Tahoma" w:cs="Tahoma"/>
          <w:bCs/>
          <w:sz w:val="24"/>
          <w:szCs w:val="24"/>
          <w:lang w:val="es-MX"/>
        </w:rPr>
        <w:t xml:space="preserve">nuevamente </w:t>
      </w:r>
      <w:r w:rsidR="00410B33" w:rsidRPr="009100C9">
        <w:rPr>
          <w:rFonts w:ascii="Tahoma" w:hAnsi="Tahoma" w:cs="Tahoma"/>
          <w:bCs/>
          <w:sz w:val="24"/>
          <w:szCs w:val="24"/>
          <w:lang w:val="es-MX"/>
        </w:rPr>
        <w:t>depusieron</w:t>
      </w:r>
      <w:r w:rsidR="006735BA" w:rsidRPr="009100C9">
        <w:rPr>
          <w:rFonts w:ascii="Tahoma" w:hAnsi="Tahoma" w:cs="Tahoma"/>
          <w:bCs/>
          <w:sz w:val="24"/>
          <w:szCs w:val="24"/>
          <w:lang w:val="es-MX"/>
        </w:rPr>
        <w:t xml:space="preserve"> </w:t>
      </w:r>
      <w:r w:rsidR="00F42B64" w:rsidRPr="009100C9">
        <w:rPr>
          <w:rFonts w:ascii="Tahoma" w:hAnsi="Tahoma" w:cs="Tahoma"/>
          <w:bCs/>
          <w:sz w:val="24"/>
          <w:szCs w:val="24"/>
          <w:lang w:val="es-MX"/>
        </w:rPr>
        <w:t xml:space="preserve">Jimmy Alexander Marín y Jovanny Aguirre </w:t>
      </w:r>
      <w:r w:rsidR="006C6B7C" w:rsidRPr="009100C9">
        <w:rPr>
          <w:rFonts w:ascii="Tahoma" w:hAnsi="Tahoma" w:cs="Tahoma"/>
          <w:bCs/>
          <w:sz w:val="24"/>
          <w:szCs w:val="24"/>
          <w:lang w:val="es-MX"/>
        </w:rPr>
        <w:t>Sánchez,</w:t>
      </w:r>
      <w:r w:rsidR="00A05C36" w:rsidRPr="009100C9">
        <w:rPr>
          <w:rFonts w:ascii="Tahoma" w:hAnsi="Tahoma" w:cs="Tahoma"/>
          <w:bCs/>
          <w:sz w:val="24"/>
          <w:szCs w:val="24"/>
          <w:lang w:val="es-MX"/>
        </w:rPr>
        <w:t xml:space="preserve"> quienes ya habrían absuelto entrevista en la investigación adelantada por la AFP</w:t>
      </w:r>
      <w:r w:rsidR="00932D02" w:rsidRPr="009100C9">
        <w:rPr>
          <w:rFonts w:ascii="Tahoma" w:hAnsi="Tahoma" w:cs="Tahoma"/>
          <w:bCs/>
          <w:sz w:val="24"/>
          <w:szCs w:val="24"/>
          <w:lang w:val="es-MX"/>
        </w:rPr>
        <w:t>,</w:t>
      </w:r>
      <w:r w:rsidR="006C6B7C" w:rsidRPr="009100C9">
        <w:rPr>
          <w:rFonts w:ascii="Tahoma" w:hAnsi="Tahoma" w:cs="Tahoma"/>
          <w:bCs/>
          <w:sz w:val="24"/>
          <w:szCs w:val="24"/>
          <w:lang w:val="es-MX"/>
        </w:rPr>
        <w:t xml:space="preserve"> y</w:t>
      </w:r>
      <w:r w:rsidR="00F42B64" w:rsidRPr="009100C9">
        <w:rPr>
          <w:rFonts w:ascii="Tahoma" w:hAnsi="Tahoma" w:cs="Tahoma"/>
          <w:bCs/>
          <w:sz w:val="24"/>
          <w:szCs w:val="24"/>
          <w:lang w:val="es-MX"/>
        </w:rPr>
        <w:t xml:space="preserve"> se </w:t>
      </w:r>
      <w:r w:rsidR="0021549E" w:rsidRPr="009100C9">
        <w:rPr>
          <w:rFonts w:ascii="Tahoma" w:hAnsi="Tahoma" w:cs="Tahoma"/>
          <w:bCs/>
          <w:sz w:val="24"/>
          <w:szCs w:val="24"/>
          <w:lang w:val="es-MX"/>
        </w:rPr>
        <w:t>practicó</w:t>
      </w:r>
      <w:r w:rsidR="00F42B64" w:rsidRPr="009100C9">
        <w:rPr>
          <w:rFonts w:ascii="Tahoma" w:hAnsi="Tahoma" w:cs="Tahoma"/>
          <w:bCs/>
          <w:sz w:val="24"/>
          <w:szCs w:val="24"/>
          <w:lang w:val="es-MX"/>
        </w:rPr>
        <w:t xml:space="preserve"> como nuevo medio probatorio la declaraci</w:t>
      </w:r>
      <w:r w:rsidR="006E1300" w:rsidRPr="009100C9">
        <w:rPr>
          <w:rFonts w:ascii="Tahoma" w:hAnsi="Tahoma" w:cs="Tahoma"/>
          <w:bCs/>
          <w:sz w:val="24"/>
          <w:szCs w:val="24"/>
          <w:lang w:val="es-MX"/>
        </w:rPr>
        <w:t xml:space="preserve">ón de </w:t>
      </w:r>
      <w:r w:rsidR="0061704A" w:rsidRPr="009100C9">
        <w:rPr>
          <w:rFonts w:ascii="Tahoma" w:hAnsi="Tahoma" w:cs="Tahoma"/>
          <w:bCs/>
          <w:sz w:val="24"/>
          <w:szCs w:val="24"/>
          <w:lang w:val="es-MX"/>
        </w:rPr>
        <w:t>Jhon Bairon Marín Restrepo</w:t>
      </w:r>
      <w:r w:rsidR="006E1300" w:rsidRPr="009100C9">
        <w:rPr>
          <w:rFonts w:ascii="Tahoma" w:hAnsi="Tahoma" w:cs="Tahoma"/>
          <w:bCs/>
          <w:sz w:val="24"/>
          <w:szCs w:val="24"/>
          <w:lang w:val="es-MX"/>
        </w:rPr>
        <w:t>,</w:t>
      </w:r>
      <w:r w:rsidR="00932D02" w:rsidRPr="009100C9">
        <w:rPr>
          <w:rFonts w:ascii="Tahoma" w:hAnsi="Tahoma" w:cs="Tahoma"/>
          <w:bCs/>
          <w:sz w:val="24"/>
          <w:szCs w:val="24"/>
          <w:lang w:val="es-MX"/>
        </w:rPr>
        <w:t xml:space="preserve"> </w:t>
      </w:r>
      <w:r w:rsidR="0021549E" w:rsidRPr="009100C9">
        <w:rPr>
          <w:rFonts w:ascii="Tahoma" w:hAnsi="Tahoma" w:cs="Tahoma"/>
          <w:bCs/>
          <w:sz w:val="24"/>
          <w:szCs w:val="24"/>
          <w:lang w:val="es-MX"/>
        </w:rPr>
        <w:t>también</w:t>
      </w:r>
      <w:r w:rsidR="006E1300" w:rsidRPr="009100C9">
        <w:rPr>
          <w:rFonts w:ascii="Tahoma" w:hAnsi="Tahoma" w:cs="Tahoma"/>
          <w:bCs/>
          <w:sz w:val="24"/>
          <w:szCs w:val="24"/>
          <w:lang w:val="es-MX"/>
        </w:rPr>
        <w:t xml:space="preserve"> hermano del causante. </w:t>
      </w:r>
    </w:p>
    <w:p w14:paraId="5D907D62" w14:textId="77777777" w:rsidR="001A10CE" w:rsidRPr="009100C9" w:rsidRDefault="001A10CE" w:rsidP="009100C9">
      <w:pPr>
        <w:spacing w:line="276" w:lineRule="auto"/>
        <w:ind w:firstLine="708"/>
        <w:jc w:val="both"/>
        <w:rPr>
          <w:rFonts w:ascii="Tahoma" w:hAnsi="Tahoma" w:cs="Tahoma"/>
          <w:bCs/>
          <w:sz w:val="24"/>
          <w:szCs w:val="24"/>
          <w:lang w:val="es-MX"/>
        </w:rPr>
      </w:pPr>
    </w:p>
    <w:p w14:paraId="3EB806A8" w14:textId="5AC1A7D6" w:rsidR="004A3477" w:rsidRPr="009100C9" w:rsidRDefault="004A3477" w:rsidP="009100C9">
      <w:pPr>
        <w:spacing w:line="276" w:lineRule="auto"/>
        <w:ind w:firstLine="708"/>
        <w:jc w:val="both"/>
        <w:rPr>
          <w:rFonts w:ascii="Tahoma" w:hAnsi="Tahoma" w:cs="Tahoma"/>
          <w:sz w:val="24"/>
          <w:szCs w:val="24"/>
          <w:lang w:val="es-MX"/>
        </w:rPr>
      </w:pPr>
      <w:r w:rsidRPr="009100C9">
        <w:rPr>
          <w:rFonts w:ascii="Tahoma" w:hAnsi="Tahoma" w:cs="Tahoma"/>
          <w:b/>
          <w:bCs/>
          <w:sz w:val="24"/>
          <w:szCs w:val="24"/>
          <w:lang w:val="es-MX"/>
        </w:rPr>
        <w:t>Hosheider Marín Marín</w:t>
      </w:r>
      <w:r w:rsidR="000B0A15" w:rsidRPr="002A3ECA">
        <w:rPr>
          <w:rFonts w:ascii="Tahoma" w:hAnsi="Tahoma" w:cs="Tahoma"/>
          <w:bCs/>
          <w:sz w:val="24"/>
          <w:szCs w:val="24"/>
          <w:lang w:val="es-MX"/>
        </w:rPr>
        <w:t xml:space="preserve">, </w:t>
      </w:r>
      <w:r w:rsidR="000B0A15" w:rsidRPr="009100C9">
        <w:rPr>
          <w:rFonts w:ascii="Tahoma" w:hAnsi="Tahoma" w:cs="Tahoma"/>
          <w:sz w:val="24"/>
          <w:szCs w:val="24"/>
          <w:lang w:val="es-MX"/>
        </w:rPr>
        <w:t>padre del causante, s</w:t>
      </w:r>
      <w:r w:rsidRPr="009100C9">
        <w:rPr>
          <w:rFonts w:ascii="Tahoma" w:hAnsi="Tahoma" w:cs="Tahoma"/>
          <w:sz w:val="24"/>
          <w:szCs w:val="24"/>
          <w:lang w:val="es-MX"/>
        </w:rPr>
        <w:t>eñaló</w:t>
      </w:r>
      <w:r w:rsidR="0021549E" w:rsidRPr="009100C9">
        <w:rPr>
          <w:rFonts w:ascii="Tahoma" w:hAnsi="Tahoma" w:cs="Tahoma"/>
          <w:sz w:val="24"/>
          <w:szCs w:val="24"/>
          <w:lang w:val="es-MX"/>
        </w:rPr>
        <w:t xml:space="preserve"> en el interrogatorio de parte</w:t>
      </w:r>
      <w:r w:rsidRPr="009100C9">
        <w:rPr>
          <w:rFonts w:ascii="Tahoma" w:hAnsi="Tahoma" w:cs="Tahoma"/>
          <w:sz w:val="24"/>
          <w:szCs w:val="24"/>
          <w:lang w:val="es-MX"/>
        </w:rPr>
        <w:t xml:space="preserve"> que los recursos que aporta al hogar </w:t>
      </w:r>
      <w:r w:rsidR="00AF61FA" w:rsidRPr="009100C9">
        <w:rPr>
          <w:rFonts w:ascii="Tahoma" w:hAnsi="Tahoma" w:cs="Tahoma"/>
          <w:sz w:val="24"/>
          <w:szCs w:val="24"/>
          <w:lang w:val="es-MX"/>
        </w:rPr>
        <w:t>eman</w:t>
      </w:r>
      <w:r w:rsidR="0049737F" w:rsidRPr="009100C9">
        <w:rPr>
          <w:rFonts w:ascii="Tahoma" w:hAnsi="Tahoma" w:cs="Tahoma"/>
          <w:sz w:val="24"/>
          <w:szCs w:val="24"/>
          <w:lang w:val="es-MX"/>
        </w:rPr>
        <w:t>an</w:t>
      </w:r>
      <w:r w:rsidR="004965C5" w:rsidRPr="009100C9">
        <w:rPr>
          <w:rFonts w:ascii="Tahoma" w:hAnsi="Tahoma" w:cs="Tahoma"/>
          <w:sz w:val="24"/>
          <w:szCs w:val="24"/>
          <w:lang w:val="es-MX"/>
        </w:rPr>
        <w:t xml:space="preserve"> </w:t>
      </w:r>
      <w:r w:rsidRPr="009100C9">
        <w:rPr>
          <w:rFonts w:ascii="Tahoma" w:hAnsi="Tahoma" w:cs="Tahoma"/>
          <w:sz w:val="24"/>
          <w:szCs w:val="24"/>
          <w:lang w:val="es-MX"/>
        </w:rPr>
        <w:t>de la pensión</w:t>
      </w:r>
      <w:r w:rsidR="00AF61FA" w:rsidRPr="009100C9">
        <w:rPr>
          <w:rFonts w:ascii="Tahoma" w:hAnsi="Tahoma" w:cs="Tahoma"/>
          <w:sz w:val="24"/>
          <w:szCs w:val="24"/>
          <w:lang w:val="es-MX"/>
        </w:rPr>
        <w:t xml:space="preserve"> de vejez</w:t>
      </w:r>
      <w:r w:rsidRPr="009100C9">
        <w:rPr>
          <w:rFonts w:ascii="Tahoma" w:hAnsi="Tahoma" w:cs="Tahoma"/>
          <w:sz w:val="24"/>
          <w:szCs w:val="24"/>
          <w:lang w:val="es-MX"/>
        </w:rPr>
        <w:t xml:space="preserve"> que </w:t>
      </w:r>
      <w:r w:rsidR="009E2B55" w:rsidRPr="009100C9">
        <w:rPr>
          <w:rFonts w:ascii="Tahoma" w:hAnsi="Tahoma" w:cs="Tahoma"/>
          <w:sz w:val="24"/>
          <w:szCs w:val="24"/>
          <w:lang w:val="es-MX"/>
        </w:rPr>
        <w:t xml:space="preserve">le fue reconocida </w:t>
      </w:r>
      <w:r w:rsidR="004965C5" w:rsidRPr="009100C9">
        <w:rPr>
          <w:rFonts w:ascii="Tahoma" w:hAnsi="Tahoma" w:cs="Tahoma"/>
          <w:sz w:val="24"/>
          <w:szCs w:val="24"/>
          <w:lang w:val="es-MX"/>
        </w:rPr>
        <w:t>desde</w:t>
      </w:r>
      <w:r w:rsidRPr="009100C9">
        <w:rPr>
          <w:rFonts w:ascii="Tahoma" w:hAnsi="Tahoma" w:cs="Tahoma"/>
          <w:sz w:val="24"/>
          <w:szCs w:val="24"/>
          <w:lang w:val="es-MX"/>
        </w:rPr>
        <w:t xml:space="preserve"> 2015</w:t>
      </w:r>
      <w:r w:rsidR="004965C5" w:rsidRPr="009100C9">
        <w:rPr>
          <w:rFonts w:ascii="Tahoma" w:hAnsi="Tahoma" w:cs="Tahoma"/>
          <w:sz w:val="24"/>
          <w:szCs w:val="24"/>
          <w:lang w:val="es-MX"/>
        </w:rPr>
        <w:t>,</w:t>
      </w:r>
      <w:r w:rsidRPr="009100C9">
        <w:rPr>
          <w:rFonts w:ascii="Tahoma" w:hAnsi="Tahoma" w:cs="Tahoma"/>
          <w:sz w:val="24"/>
          <w:szCs w:val="24"/>
          <w:lang w:val="es-MX"/>
        </w:rPr>
        <w:t xml:space="preserve"> en cuantía de</w:t>
      </w:r>
      <w:r w:rsidR="005813DC" w:rsidRPr="009100C9">
        <w:rPr>
          <w:rFonts w:ascii="Tahoma" w:hAnsi="Tahoma" w:cs="Tahoma"/>
          <w:sz w:val="24"/>
          <w:szCs w:val="24"/>
          <w:lang w:val="es-MX"/>
        </w:rPr>
        <w:t xml:space="preserve"> un</w:t>
      </w:r>
      <w:r w:rsidRPr="009100C9">
        <w:rPr>
          <w:rFonts w:ascii="Tahoma" w:hAnsi="Tahoma" w:cs="Tahoma"/>
          <w:sz w:val="24"/>
          <w:szCs w:val="24"/>
          <w:lang w:val="es-MX"/>
        </w:rPr>
        <w:t xml:space="preserve"> salario mínimo</w:t>
      </w:r>
      <w:r w:rsidR="004965C5" w:rsidRPr="009100C9">
        <w:rPr>
          <w:rFonts w:ascii="Tahoma" w:hAnsi="Tahoma" w:cs="Tahoma"/>
          <w:sz w:val="24"/>
          <w:szCs w:val="24"/>
          <w:lang w:val="es-MX"/>
        </w:rPr>
        <w:t>,</w:t>
      </w:r>
      <w:r w:rsidRPr="009100C9">
        <w:rPr>
          <w:rFonts w:ascii="Tahoma" w:hAnsi="Tahoma" w:cs="Tahoma"/>
          <w:sz w:val="24"/>
          <w:szCs w:val="24"/>
          <w:lang w:val="es-MX"/>
        </w:rPr>
        <w:t xml:space="preserve"> y</w:t>
      </w:r>
      <w:r w:rsidR="00AF61FA" w:rsidRPr="009100C9">
        <w:rPr>
          <w:rFonts w:ascii="Tahoma" w:hAnsi="Tahoma" w:cs="Tahoma"/>
          <w:sz w:val="24"/>
          <w:szCs w:val="24"/>
          <w:lang w:val="es-MX"/>
        </w:rPr>
        <w:t xml:space="preserve"> del producto de algunos</w:t>
      </w:r>
      <w:r w:rsidRPr="009100C9">
        <w:rPr>
          <w:rFonts w:ascii="Tahoma" w:hAnsi="Tahoma" w:cs="Tahoma"/>
          <w:sz w:val="24"/>
          <w:szCs w:val="24"/>
          <w:lang w:val="es-MX"/>
        </w:rPr>
        <w:t xml:space="preserve"> arreglos</w:t>
      </w:r>
      <w:r w:rsidR="00AF61FA" w:rsidRPr="009100C9">
        <w:rPr>
          <w:rFonts w:ascii="Tahoma" w:hAnsi="Tahoma" w:cs="Tahoma"/>
          <w:sz w:val="24"/>
          <w:szCs w:val="24"/>
          <w:lang w:val="es-MX"/>
        </w:rPr>
        <w:t xml:space="preserve"> locativos</w:t>
      </w:r>
      <w:r w:rsidRPr="009100C9">
        <w:rPr>
          <w:rFonts w:ascii="Tahoma" w:hAnsi="Tahoma" w:cs="Tahoma"/>
          <w:sz w:val="24"/>
          <w:szCs w:val="24"/>
          <w:lang w:val="es-MX"/>
        </w:rPr>
        <w:t xml:space="preserve"> esporádicos</w:t>
      </w:r>
      <w:r w:rsidR="00921E26" w:rsidRPr="009100C9">
        <w:rPr>
          <w:rFonts w:ascii="Tahoma" w:hAnsi="Tahoma" w:cs="Tahoma"/>
          <w:sz w:val="24"/>
          <w:szCs w:val="24"/>
          <w:lang w:val="es-MX"/>
        </w:rPr>
        <w:t xml:space="preserve"> que realiza como albañil,</w:t>
      </w:r>
      <w:r w:rsidRPr="009100C9">
        <w:rPr>
          <w:rFonts w:ascii="Tahoma" w:hAnsi="Tahoma" w:cs="Tahoma"/>
          <w:sz w:val="24"/>
          <w:szCs w:val="24"/>
          <w:lang w:val="es-MX"/>
        </w:rPr>
        <w:t xml:space="preserve"> de los cuales obtiene $200.000</w:t>
      </w:r>
      <w:r w:rsidR="00921E26" w:rsidRPr="009100C9">
        <w:rPr>
          <w:rFonts w:ascii="Tahoma" w:hAnsi="Tahoma" w:cs="Tahoma"/>
          <w:sz w:val="24"/>
          <w:szCs w:val="24"/>
          <w:lang w:val="es-MX"/>
        </w:rPr>
        <w:t xml:space="preserve"> mensuales,</w:t>
      </w:r>
      <w:r w:rsidRPr="009100C9">
        <w:rPr>
          <w:rFonts w:ascii="Tahoma" w:hAnsi="Tahoma" w:cs="Tahoma"/>
          <w:sz w:val="24"/>
          <w:szCs w:val="24"/>
          <w:lang w:val="es-MX"/>
        </w:rPr>
        <w:t xml:space="preserve"> aproximadamente. Expuso que</w:t>
      </w:r>
      <w:r w:rsidR="00921E26" w:rsidRPr="009100C9">
        <w:rPr>
          <w:rFonts w:ascii="Tahoma" w:hAnsi="Tahoma" w:cs="Tahoma"/>
          <w:sz w:val="24"/>
          <w:szCs w:val="24"/>
          <w:lang w:val="es-MX"/>
        </w:rPr>
        <w:t>,</w:t>
      </w:r>
      <w:r w:rsidRPr="009100C9">
        <w:rPr>
          <w:rFonts w:ascii="Tahoma" w:hAnsi="Tahoma" w:cs="Tahoma"/>
          <w:sz w:val="24"/>
          <w:szCs w:val="24"/>
          <w:lang w:val="es-MX"/>
        </w:rPr>
        <w:t xml:space="preserve"> para el momento del fallecimiento </w:t>
      </w:r>
      <w:r w:rsidR="228ECD48" w:rsidRPr="009100C9">
        <w:rPr>
          <w:rFonts w:ascii="Tahoma" w:hAnsi="Tahoma" w:cs="Tahoma"/>
          <w:sz w:val="24"/>
          <w:szCs w:val="24"/>
          <w:lang w:val="es-MX"/>
        </w:rPr>
        <w:t xml:space="preserve">de </w:t>
      </w:r>
      <w:r w:rsidRPr="009100C9">
        <w:rPr>
          <w:rFonts w:ascii="Tahoma" w:hAnsi="Tahoma" w:cs="Tahoma"/>
          <w:sz w:val="24"/>
          <w:szCs w:val="24"/>
          <w:lang w:val="es-MX"/>
        </w:rPr>
        <w:t>Giovanni,</w:t>
      </w:r>
      <w:r w:rsidR="00AA4647" w:rsidRPr="009100C9">
        <w:rPr>
          <w:rFonts w:ascii="Tahoma" w:hAnsi="Tahoma" w:cs="Tahoma"/>
          <w:sz w:val="24"/>
          <w:szCs w:val="24"/>
          <w:lang w:val="es-MX"/>
        </w:rPr>
        <w:t xml:space="preserve"> este era el único </w:t>
      </w:r>
      <w:r w:rsidR="005813DC" w:rsidRPr="009100C9">
        <w:rPr>
          <w:rFonts w:ascii="Tahoma" w:hAnsi="Tahoma" w:cs="Tahoma"/>
          <w:sz w:val="24"/>
          <w:szCs w:val="24"/>
          <w:lang w:val="es-MX"/>
        </w:rPr>
        <w:t>de</w:t>
      </w:r>
      <w:r w:rsidR="00AA4647" w:rsidRPr="009100C9">
        <w:rPr>
          <w:rFonts w:ascii="Tahoma" w:hAnsi="Tahoma" w:cs="Tahoma"/>
          <w:sz w:val="24"/>
          <w:szCs w:val="24"/>
          <w:lang w:val="es-MX"/>
        </w:rPr>
        <w:t xml:space="preserve"> sus hijos que vivía en la casa familiar y, por tanto,</w:t>
      </w:r>
      <w:r w:rsidR="00774D1A" w:rsidRPr="009100C9">
        <w:rPr>
          <w:rFonts w:ascii="Tahoma" w:hAnsi="Tahoma" w:cs="Tahoma"/>
          <w:sz w:val="24"/>
          <w:szCs w:val="24"/>
          <w:lang w:val="es-MX"/>
        </w:rPr>
        <w:t xml:space="preserve"> era el único de ellos</w:t>
      </w:r>
      <w:r w:rsidRPr="009100C9">
        <w:rPr>
          <w:rFonts w:ascii="Tahoma" w:hAnsi="Tahoma" w:cs="Tahoma"/>
          <w:sz w:val="24"/>
          <w:szCs w:val="24"/>
          <w:lang w:val="es-MX"/>
        </w:rPr>
        <w:t xml:space="preserve"> que aportaba económicamente</w:t>
      </w:r>
      <w:r w:rsidR="00774D1A" w:rsidRPr="009100C9">
        <w:rPr>
          <w:rFonts w:ascii="Tahoma" w:hAnsi="Tahoma" w:cs="Tahoma"/>
          <w:sz w:val="24"/>
          <w:szCs w:val="24"/>
          <w:lang w:val="es-MX"/>
        </w:rPr>
        <w:t xml:space="preserve"> al sostenimiento del hogar,</w:t>
      </w:r>
      <w:r w:rsidR="00AA6A5F" w:rsidRPr="009100C9">
        <w:rPr>
          <w:rFonts w:ascii="Tahoma" w:hAnsi="Tahoma" w:cs="Tahoma"/>
          <w:sz w:val="24"/>
          <w:szCs w:val="24"/>
          <w:lang w:val="es-MX"/>
        </w:rPr>
        <w:t xml:space="preserve"> </w:t>
      </w:r>
      <w:r w:rsidR="00774D1A" w:rsidRPr="009100C9">
        <w:rPr>
          <w:rFonts w:ascii="Tahoma" w:hAnsi="Tahoma" w:cs="Tahoma"/>
          <w:sz w:val="24"/>
          <w:szCs w:val="24"/>
          <w:lang w:val="es-MX"/>
        </w:rPr>
        <w:t>y</w:t>
      </w:r>
      <w:r w:rsidR="00AA6A5F" w:rsidRPr="009100C9">
        <w:rPr>
          <w:rFonts w:ascii="Tahoma" w:hAnsi="Tahoma" w:cs="Tahoma"/>
          <w:sz w:val="24"/>
          <w:szCs w:val="24"/>
          <w:lang w:val="es-MX"/>
        </w:rPr>
        <w:t>a que</w:t>
      </w:r>
      <w:r w:rsidR="00774D1A" w:rsidRPr="009100C9">
        <w:rPr>
          <w:rFonts w:ascii="Tahoma" w:hAnsi="Tahoma" w:cs="Tahoma"/>
          <w:sz w:val="24"/>
          <w:szCs w:val="24"/>
          <w:lang w:val="es-MX"/>
        </w:rPr>
        <w:t xml:space="preserve"> </w:t>
      </w:r>
      <w:r w:rsidR="00AA6A5F" w:rsidRPr="009100C9">
        <w:rPr>
          <w:rFonts w:ascii="Tahoma" w:hAnsi="Tahoma" w:cs="Tahoma"/>
          <w:sz w:val="24"/>
          <w:szCs w:val="24"/>
          <w:lang w:val="es-MX"/>
        </w:rPr>
        <w:t xml:space="preserve">sus demás </w:t>
      </w:r>
      <w:r w:rsidR="005813DC" w:rsidRPr="009100C9">
        <w:rPr>
          <w:rFonts w:ascii="Tahoma" w:hAnsi="Tahoma" w:cs="Tahoma"/>
          <w:sz w:val="24"/>
          <w:szCs w:val="24"/>
          <w:lang w:val="es-MX"/>
        </w:rPr>
        <w:t>descendientes</w:t>
      </w:r>
      <w:r w:rsidR="00774D1A" w:rsidRPr="009100C9">
        <w:rPr>
          <w:rFonts w:ascii="Tahoma" w:hAnsi="Tahoma" w:cs="Tahoma"/>
          <w:sz w:val="24"/>
          <w:szCs w:val="24"/>
          <w:lang w:val="es-MX"/>
        </w:rPr>
        <w:t>,</w:t>
      </w:r>
      <w:r w:rsidR="00AA6A5F" w:rsidRPr="009100C9">
        <w:rPr>
          <w:rFonts w:ascii="Tahoma" w:hAnsi="Tahoma" w:cs="Tahoma"/>
          <w:sz w:val="24"/>
          <w:szCs w:val="24"/>
          <w:lang w:val="es-MX"/>
        </w:rPr>
        <w:t xml:space="preserve"> esto es</w:t>
      </w:r>
      <w:r w:rsidR="00774D1A" w:rsidRPr="009100C9">
        <w:rPr>
          <w:rFonts w:ascii="Tahoma" w:hAnsi="Tahoma" w:cs="Tahoma"/>
          <w:sz w:val="24"/>
          <w:szCs w:val="24"/>
          <w:lang w:val="es-MX"/>
        </w:rPr>
        <w:t>,</w:t>
      </w:r>
      <w:r w:rsidR="00AA6A5F" w:rsidRPr="009100C9">
        <w:rPr>
          <w:rFonts w:ascii="Tahoma" w:hAnsi="Tahoma" w:cs="Tahoma"/>
          <w:sz w:val="24"/>
          <w:szCs w:val="24"/>
          <w:lang w:val="es-MX"/>
        </w:rPr>
        <w:t xml:space="preserve"> Jhon Fredy</w:t>
      </w:r>
      <w:r w:rsidR="00774D1A" w:rsidRPr="009100C9">
        <w:rPr>
          <w:rFonts w:ascii="Tahoma" w:hAnsi="Tahoma" w:cs="Tahoma"/>
          <w:sz w:val="24"/>
          <w:szCs w:val="24"/>
          <w:lang w:val="es-MX"/>
        </w:rPr>
        <w:t>,</w:t>
      </w:r>
      <w:r w:rsidR="00ED69CF" w:rsidRPr="009100C9">
        <w:rPr>
          <w:rFonts w:ascii="Tahoma" w:hAnsi="Tahoma" w:cs="Tahoma"/>
          <w:sz w:val="24"/>
          <w:szCs w:val="24"/>
          <w:lang w:val="es-MX"/>
        </w:rPr>
        <w:t xml:space="preserve"> Jimmy y Byron,</w:t>
      </w:r>
      <w:r w:rsidR="009755E7" w:rsidRPr="009100C9">
        <w:rPr>
          <w:rFonts w:ascii="Tahoma" w:hAnsi="Tahoma" w:cs="Tahoma"/>
          <w:sz w:val="24"/>
          <w:szCs w:val="24"/>
          <w:lang w:val="es-MX"/>
        </w:rPr>
        <w:t xml:space="preserve"> se había</w:t>
      </w:r>
      <w:r w:rsidR="00ED69CF" w:rsidRPr="009100C9">
        <w:rPr>
          <w:rFonts w:ascii="Tahoma" w:hAnsi="Tahoma" w:cs="Tahoma"/>
          <w:sz w:val="24"/>
          <w:szCs w:val="24"/>
          <w:lang w:val="es-MX"/>
        </w:rPr>
        <w:t>n</w:t>
      </w:r>
      <w:r w:rsidR="009755E7" w:rsidRPr="009100C9">
        <w:rPr>
          <w:rFonts w:ascii="Tahoma" w:hAnsi="Tahoma" w:cs="Tahoma"/>
          <w:sz w:val="24"/>
          <w:szCs w:val="24"/>
          <w:lang w:val="es-MX"/>
        </w:rPr>
        <w:t xml:space="preserve"> ido</w:t>
      </w:r>
      <w:r w:rsidR="00774D1A" w:rsidRPr="009100C9">
        <w:rPr>
          <w:rFonts w:ascii="Tahoma" w:hAnsi="Tahoma" w:cs="Tahoma"/>
          <w:sz w:val="24"/>
          <w:szCs w:val="24"/>
          <w:lang w:val="es-MX"/>
        </w:rPr>
        <w:t xml:space="preserve"> de la casa</w:t>
      </w:r>
      <w:r w:rsidR="00ED69CF" w:rsidRPr="009100C9">
        <w:rPr>
          <w:rFonts w:ascii="Tahoma" w:hAnsi="Tahoma" w:cs="Tahoma"/>
          <w:sz w:val="24"/>
          <w:szCs w:val="24"/>
          <w:lang w:val="es-MX"/>
        </w:rPr>
        <w:t xml:space="preserve"> hacía más de 4 años</w:t>
      </w:r>
      <w:r w:rsidR="009755E7" w:rsidRPr="009100C9">
        <w:rPr>
          <w:rFonts w:ascii="Tahoma" w:hAnsi="Tahoma" w:cs="Tahoma"/>
          <w:sz w:val="24"/>
          <w:szCs w:val="24"/>
          <w:lang w:val="es-MX"/>
        </w:rPr>
        <w:t>.</w:t>
      </w:r>
      <w:r w:rsidRPr="009100C9">
        <w:rPr>
          <w:rFonts w:ascii="Tahoma" w:hAnsi="Tahoma" w:cs="Tahoma"/>
          <w:sz w:val="24"/>
          <w:szCs w:val="24"/>
          <w:lang w:val="es-MX"/>
        </w:rPr>
        <w:t xml:space="preserve"> Al ponerle de presente el informe administrativo, dijo que sus demás hijos</w:t>
      </w:r>
      <w:r w:rsidR="00A85E68" w:rsidRPr="009100C9">
        <w:rPr>
          <w:rFonts w:ascii="Tahoma" w:hAnsi="Tahoma" w:cs="Tahoma"/>
          <w:sz w:val="24"/>
          <w:szCs w:val="24"/>
          <w:lang w:val="es-MX"/>
        </w:rPr>
        <w:t xml:space="preserve"> solo</w:t>
      </w:r>
      <w:r w:rsidRPr="009100C9">
        <w:rPr>
          <w:rFonts w:ascii="Tahoma" w:hAnsi="Tahoma" w:cs="Tahoma"/>
          <w:sz w:val="24"/>
          <w:szCs w:val="24"/>
          <w:lang w:val="es-MX"/>
        </w:rPr>
        <w:t xml:space="preserve"> aportaban $20.000 o $30.00</w:t>
      </w:r>
      <w:r w:rsidR="00A85E68" w:rsidRPr="009100C9">
        <w:rPr>
          <w:rFonts w:ascii="Tahoma" w:hAnsi="Tahoma" w:cs="Tahoma"/>
          <w:sz w:val="24"/>
          <w:szCs w:val="24"/>
          <w:lang w:val="es-MX"/>
        </w:rPr>
        <w:t>0 pesos</w:t>
      </w:r>
      <w:r w:rsidR="00145E92" w:rsidRPr="009100C9">
        <w:rPr>
          <w:rFonts w:ascii="Tahoma" w:hAnsi="Tahoma" w:cs="Tahoma"/>
          <w:sz w:val="24"/>
          <w:szCs w:val="24"/>
          <w:lang w:val="es-MX"/>
        </w:rPr>
        <w:t xml:space="preserve">, </w:t>
      </w:r>
      <w:r w:rsidRPr="009100C9">
        <w:rPr>
          <w:rFonts w:ascii="Tahoma" w:hAnsi="Tahoma" w:cs="Tahoma"/>
          <w:sz w:val="24"/>
          <w:szCs w:val="24"/>
          <w:lang w:val="es-MX"/>
        </w:rPr>
        <w:t>de forma eventual.</w:t>
      </w:r>
      <w:r w:rsidR="009755E7" w:rsidRPr="009100C9">
        <w:rPr>
          <w:rFonts w:ascii="Tahoma" w:hAnsi="Tahoma" w:cs="Tahoma"/>
          <w:sz w:val="24"/>
          <w:szCs w:val="24"/>
          <w:lang w:val="es-MX"/>
        </w:rPr>
        <w:t xml:space="preserve"> </w:t>
      </w:r>
    </w:p>
    <w:p w14:paraId="4F810BA8" w14:textId="77777777" w:rsidR="009074C1" w:rsidRPr="009100C9" w:rsidRDefault="009074C1" w:rsidP="009100C9">
      <w:pPr>
        <w:spacing w:line="276" w:lineRule="auto"/>
        <w:ind w:firstLine="708"/>
        <w:jc w:val="both"/>
        <w:rPr>
          <w:rFonts w:ascii="Tahoma" w:hAnsi="Tahoma" w:cs="Tahoma"/>
          <w:bCs/>
          <w:sz w:val="24"/>
          <w:szCs w:val="24"/>
          <w:lang w:val="es-MX"/>
        </w:rPr>
      </w:pPr>
    </w:p>
    <w:p w14:paraId="04C8BCE0" w14:textId="66E5C653" w:rsidR="009074C1" w:rsidRPr="009100C9" w:rsidRDefault="009074C1" w:rsidP="009100C9">
      <w:pPr>
        <w:spacing w:line="276" w:lineRule="auto"/>
        <w:ind w:firstLine="708"/>
        <w:jc w:val="both"/>
        <w:rPr>
          <w:rFonts w:ascii="Tahoma" w:hAnsi="Tahoma" w:cs="Tahoma"/>
          <w:sz w:val="24"/>
          <w:szCs w:val="24"/>
          <w:lang w:val="es-MX"/>
        </w:rPr>
      </w:pPr>
      <w:r w:rsidRPr="009100C9">
        <w:rPr>
          <w:rFonts w:ascii="Tahoma" w:hAnsi="Tahoma" w:cs="Tahoma"/>
          <w:b/>
          <w:bCs/>
          <w:sz w:val="24"/>
          <w:szCs w:val="24"/>
          <w:lang w:val="es-MX"/>
        </w:rPr>
        <w:t>Gloria Elena Restrepo Mesa</w:t>
      </w:r>
      <w:r w:rsidRPr="009100C9">
        <w:rPr>
          <w:rFonts w:ascii="Tahoma" w:hAnsi="Tahoma" w:cs="Tahoma"/>
          <w:sz w:val="24"/>
          <w:szCs w:val="24"/>
          <w:lang w:val="es-MX"/>
        </w:rPr>
        <w:t xml:space="preserve">, madre del afiliado, </w:t>
      </w:r>
      <w:r w:rsidR="00CA661C" w:rsidRPr="009100C9">
        <w:rPr>
          <w:rFonts w:ascii="Tahoma" w:hAnsi="Tahoma" w:cs="Tahoma"/>
          <w:sz w:val="24"/>
          <w:szCs w:val="24"/>
          <w:lang w:val="es-MX"/>
        </w:rPr>
        <w:t xml:space="preserve">narró </w:t>
      </w:r>
      <w:r w:rsidR="00F33C0E" w:rsidRPr="009100C9">
        <w:rPr>
          <w:rFonts w:ascii="Tahoma" w:hAnsi="Tahoma" w:cs="Tahoma"/>
          <w:sz w:val="24"/>
          <w:szCs w:val="24"/>
          <w:lang w:val="es-MX"/>
        </w:rPr>
        <w:t>que,</w:t>
      </w:r>
      <w:r w:rsidR="00CA661C" w:rsidRPr="009100C9">
        <w:rPr>
          <w:rFonts w:ascii="Tahoma" w:hAnsi="Tahoma" w:cs="Tahoma"/>
          <w:sz w:val="24"/>
          <w:szCs w:val="24"/>
          <w:lang w:val="es-MX"/>
        </w:rPr>
        <w:t xml:space="preserve"> al momento del fallecimiento</w:t>
      </w:r>
      <w:r w:rsidR="0046363A" w:rsidRPr="009100C9">
        <w:rPr>
          <w:rFonts w:ascii="Tahoma" w:hAnsi="Tahoma" w:cs="Tahoma"/>
          <w:sz w:val="24"/>
          <w:szCs w:val="24"/>
          <w:lang w:val="es-MX"/>
        </w:rPr>
        <w:t>, en el hogar</w:t>
      </w:r>
      <w:r w:rsidR="00A85E68" w:rsidRPr="009100C9">
        <w:rPr>
          <w:rFonts w:ascii="Tahoma" w:hAnsi="Tahoma" w:cs="Tahoma"/>
          <w:sz w:val="24"/>
          <w:szCs w:val="24"/>
          <w:lang w:val="es-MX"/>
        </w:rPr>
        <w:t xml:space="preserve"> conformado por ella y su esposo, solo</w:t>
      </w:r>
      <w:r w:rsidR="0046363A" w:rsidRPr="009100C9">
        <w:rPr>
          <w:rFonts w:ascii="Tahoma" w:hAnsi="Tahoma" w:cs="Tahoma"/>
          <w:sz w:val="24"/>
          <w:szCs w:val="24"/>
          <w:lang w:val="es-MX"/>
        </w:rPr>
        <w:t xml:space="preserve"> habitaban John Bayron</w:t>
      </w:r>
      <w:r w:rsidR="00C06A9D" w:rsidRPr="009100C9">
        <w:rPr>
          <w:rFonts w:ascii="Tahoma" w:hAnsi="Tahoma" w:cs="Tahoma"/>
          <w:sz w:val="24"/>
          <w:szCs w:val="24"/>
          <w:lang w:val="es-MX"/>
        </w:rPr>
        <w:t xml:space="preserve"> y el fallecido</w:t>
      </w:r>
      <w:r w:rsidR="0046363A" w:rsidRPr="009100C9">
        <w:rPr>
          <w:rFonts w:ascii="Tahoma" w:hAnsi="Tahoma" w:cs="Tahoma"/>
          <w:sz w:val="24"/>
          <w:szCs w:val="24"/>
          <w:lang w:val="es-MX"/>
        </w:rPr>
        <w:t xml:space="preserve"> Giovan</w:t>
      </w:r>
      <w:r w:rsidR="00A85E68" w:rsidRPr="009100C9">
        <w:rPr>
          <w:rFonts w:ascii="Tahoma" w:hAnsi="Tahoma" w:cs="Tahoma"/>
          <w:sz w:val="24"/>
          <w:szCs w:val="24"/>
          <w:lang w:val="es-MX"/>
        </w:rPr>
        <w:t>n</w:t>
      </w:r>
      <w:r w:rsidR="0046363A" w:rsidRPr="009100C9">
        <w:rPr>
          <w:rFonts w:ascii="Tahoma" w:hAnsi="Tahoma" w:cs="Tahoma"/>
          <w:sz w:val="24"/>
          <w:szCs w:val="24"/>
          <w:lang w:val="es-MX"/>
        </w:rPr>
        <w:t>i, que para ese momento John Bayron no trabaja</w:t>
      </w:r>
      <w:r w:rsidR="00C06A9D" w:rsidRPr="009100C9">
        <w:rPr>
          <w:rFonts w:ascii="Tahoma" w:hAnsi="Tahoma" w:cs="Tahoma"/>
          <w:sz w:val="24"/>
          <w:szCs w:val="24"/>
          <w:lang w:val="es-MX"/>
        </w:rPr>
        <w:t>ba</w:t>
      </w:r>
      <w:r w:rsidR="0046363A" w:rsidRPr="009100C9">
        <w:rPr>
          <w:rFonts w:ascii="Tahoma" w:hAnsi="Tahoma" w:cs="Tahoma"/>
          <w:sz w:val="24"/>
          <w:szCs w:val="24"/>
          <w:lang w:val="es-MX"/>
        </w:rPr>
        <w:t xml:space="preserve"> </w:t>
      </w:r>
      <w:r w:rsidR="007436F3" w:rsidRPr="009100C9">
        <w:rPr>
          <w:rFonts w:ascii="Tahoma" w:hAnsi="Tahoma" w:cs="Tahoma"/>
          <w:sz w:val="24"/>
          <w:szCs w:val="24"/>
          <w:lang w:val="es-MX"/>
        </w:rPr>
        <w:t>y</w:t>
      </w:r>
      <w:r w:rsidR="00C06A9D" w:rsidRPr="009100C9">
        <w:rPr>
          <w:rFonts w:ascii="Tahoma" w:hAnsi="Tahoma" w:cs="Tahoma"/>
          <w:sz w:val="24"/>
          <w:szCs w:val="24"/>
          <w:lang w:val="es-MX"/>
        </w:rPr>
        <w:t>,</w:t>
      </w:r>
      <w:r w:rsidR="007436F3" w:rsidRPr="009100C9">
        <w:rPr>
          <w:rFonts w:ascii="Tahoma" w:hAnsi="Tahoma" w:cs="Tahoma"/>
          <w:sz w:val="24"/>
          <w:szCs w:val="24"/>
          <w:lang w:val="es-MX"/>
        </w:rPr>
        <w:t xml:space="preserve"> por tanto</w:t>
      </w:r>
      <w:r w:rsidR="00C06A9D" w:rsidRPr="009100C9">
        <w:rPr>
          <w:rFonts w:ascii="Tahoma" w:hAnsi="Tahoma" w:cs="Tahoma"/>
          <w:sz w:val="24"/>
          <w:szCs w:val="24"/>
          <w:lang w:val="es-MX"/>
        </w:rPr>
        <w:t>,</w:t>
      </w:r>
      <w:r w:rsidR="007436F3" w:rsidRPr="009100C9">
        <w:rPr>
          <w:rFonts w:ascii="Tahoma" w:hAnsi="Tahoma" w:cs="Tahoma"/>
          <w:sz w:val="24"/>
          <w:szCs w:val="24"/>
          <w:lang w:val="es-MX"/>
        </w:rPr>
        <w:t xml:space="preserve"> los ingresos del hogar estaban a cargo de su esposo</w:t>
      </w:r>
      <w:r w:rsidR="00C06A9D" w:rsidRPr="009100C9">
        <w:rPr>
          <w:rFonts w:ascii="Tahoma" w:hAnsi="Tahoma" w:cs="Tahoma"/>
          <w:sz w:val="24"/>
          <w:szCs w:val="24"/>
          <w:lang w:val="es-MX"/>
        </w:rPr>
        <w:t>,</w:t>
      </w:r>
      <w:r w:rsidR="007436F3" w:rsidRPr="009100C9">
        <w:rPr>
          <w:rFonts w:ascii="Tahoma" w:hAnsi="Tahoma" w:cs="Tahoma"/>
          <w:sz w:val="24"/>
          <w:szCs w:val="24"/>
          <w:lang w:val="es-MX"/>
        </w:rPr>
        <w:t xml:space="preserve"> que devenga</w:t>
      </w:r>
      <w:r w:rsidR="00C06A9D" w:rsidRPr="009100C9">
        <w:rPr>
          <w:rFonts w:ascii="Tahoma" w:hAnsi="Tahoma" w:cs="Tahoma"/>
          <w:sz w:val="24"/>
          <w:szCs w:val="24"/>
          <w:lang w:val="es-MX"/>
        </w:rPr>
        <w:t xml:space="preserve"> un</w:t>
      </w:r>
      <w:r w:rsidR="007436F3" w:rsidRPr="009100C9">
        <w:rPr>
          <w:rFonts w:ascii="Tahoma" w:hAnsi="Tahoma" w:cs="Tahoma"/>
          <w:sz w:val="24"/>
          <w:szCs w:val="24"/>
          <w:lang w:val="es-MX"/>
        </w:rPr>
        <w:t xml:space="preserve"> pensión </w:t>
      </w:r>
      <w:r w:rsidR="00C06A9D" w:rsidRPr="009100C9">
        <w:rPr>
          <w:rFonts w:ascii="Tahoma" w:hAnsi="Tahoma" w:cs="Tahoma"/>
          <w:sz w:val="24"/>
          <w:szCs w:val="24"/>
          <w:lang w:val="es-MX"/>
        </w:rPr>
        <w:t>de un</w:t>
      </w:r>
      <w:r w:rsidR="007436F3" w:rsidRPr="009100C9">
        <w:rPr>
          <w:rFonts w:ascii="Tahoma" w:hAnsi="Tahoma" w:cs="Tahoma"/>
          <w:sz w:val="24"/>
          <w:szCs w:val="24"/>
          <w:lang w:val="es-MX"/>
        </w:rPr>
        <w:t xml:space="preserve"> salario</w:t>
      </w:r>
      <w:r w:rsidR="00C25B2E" w:rsidRPr="009100C9">
        <w:rPr>
          <w:rFonts w:ascii="Tahoma" w:hAnsi="Tahoma" w:cs="Tahoma"/>
          <w:sz w:val="24"/>
          <w:szCs w:val="24"/>
          <w:lang w:val="es-MX"/>
        </w:rPr>
        <w:t xml:space="preserve"> mínimo</w:t>
      </w:r>
      <w:r w:rsidR="00C06A9D" w:rsidRPr="009100C9">
        <w:rPr>
          <w:rFonts w:ascii="Tahoma" w:hAnsi="Tahoma" w:cs="Tahoma"/>
          <w:sz w:val="24"/>
          <w:szCs w:val="24"/>
          <w:lang w:val="es-MX"/>
        </w:rPr>
        <w:t>, por lo que dependían del importante aporte del causante,</w:t>
      </w:r>
      <w:r w:rsidR="007436F3" w:rsidRPr="009100C9">
        <w:rPr>
          <w:rFonts w:ascii="Tahoma" w:hAnsi="Tahoma" w:cs="Tahoma"/>
          <w:sz w:val="24"/>
          <w:szCs w:val="24"/>
          <w:lang w:val="es-MX"/>
        </w:rPr>
        <w:t xml:space="preserve"> que ascendía a $700.000</w:t>
      </w:r>
      <w:r w:rsidR="00C25B2E" w:rsidRPr="009100C9">
        <w:rPr>
          <w:rFonts w:ascii="Tahoma" w:hAnsi="Tahoma" w:cs="Tahoma"/>
          <w:sz w:val="24"/>
          <w:szCs w:val="24"/>
          <w:lang w:val="es-MX"/>
        </w:rPr>
        <w:t>, pues los demás hijos</w:t>
      </w:r>
      <w:r w:rsidR="00C06A9D" w:rsidRPr="009100C9">
        <w:rPr>
          <w:rFonts w:ascii="Tahoma" w:hAnsi="Tahoma" w:cs="Tahoma"/>
          <w:sz w:val="24"/>
          <w:szCs w:val="24"/>
          <w:lang w:val="es-MX"/>
        </w:rPr>
        <w:t xml:space="preserve"> tan solo</w:t>
      </w:r>
      <w:r w:rsidR="00C25B2E" w:rsidRPr="009100C9">
        <w:rPr>
          <w:rFonts w:ascii="Tahoma" w:hAnsi="Tahoma" w:cs="Tahoma"/>
          <w:sz w:val="24"/>
          <w:szCs w:val="24"/>
          <w:lang w:val="es-MX"/>
        </w:rPr>
        <w:t xml:space="preserve"> aportaban $50.000 o $200.000</w:t>
      </w:r>
      <w:r w:rsidR="005520FD" w:rsidRPr="009100C9">
        <w:rPr>
          <w:rFonts w:ascii="Tahoma" w:hAnsi="Tahoma" w:cs="Tahoma"/>
          <w:sz w:val="24"/>
          <w:szCs w:val="24"/>
          <w:lang w:val="es-MX"/>
        </w:rPr>
        <w:t>,</w:t>
      </w:r>
      <w:r w:rsidR="00C25B2E" w:rsidRPr="009100C9">
        <w:rPr>
          <w:rFonts w:ascii="Tahoma" w:hAnsi="Tahoma" w:cs="Tahoma"/>
          <w:sz w:val="24"/>
          <w:szCs w:val="24"/>
          <w:lang w:val="es-MX"/>
        </w:rPr>
        <w:t xml:space="preserve"> de vez en cuando.</w:t>
      </w:r>
      <w:r w:rsidR="00DD55A5" w:rsidRPr="009100C9">
        <w:rPr>
          <w:rFonts w:ascii="Tahoma" w:hAnsi="Tahoma" w:cs="Tahoma"/>
          <w:sz w:val="24"/>
          <w:szCs w:val="24"/>
          <w:lang w:val="es-MX"/>
        </w:rPr>
        <w:t xml:space="preserve"> Por </w:t>
      </w:r>
      <w:r w:rsidR="002A6501" w:rsidRPr="009100C9">
        <w:rPr>
          <w:rFonts w:ascii="Tahoma" w:hAnsi="Tahoma" w:cs="Tahoma"/>
          <w:sz w:val="24"/>
          <w:szCs w:val="24"/>
          <w:lang w:val="es-MX"/>
        </w:rPr>
        <w:t>último,</w:t>
      </w:r>
      <w:r w:rsidR="00DD55A5" w:rsidRPr="009100C9">
        <w:rPr>
          <w:rFonts w:ascii="Tahoma" w:hAnsi="Tahoma" w:cs="Tahoma"/>
          <w:sz w:val="24"/>
          <w:szCs w:val="24"/>
          <w:lang w:val="es-MX"/>
        </w:rPr>
        <w:t xml:space="preserve"> informó </w:t>
      </w:r>
      <w:r w:rsidR="4C4AED96" w:rsidRPr="009100C9">
        <w:rPr>
          <w:rFonts w:ascii="Tahoma" w:hAnsi="Tahoma" w:cs="Tahoma"/>
          <w:sz w:val="24"/>
          <w:szCs w:val="24"/>
          <w:lang w:val="es-MX"/>
        </w:rPr>
        <w:t>que,</w:t>
      </w:r>
      <w:r w:rsidR="00DD55A5" w:rsidRPr="009100C9">
        <w:rPr>
          <w:rFonts w:ascii="Tahoma" w:hAnsi="Tahoma" w:cs="Tahoma"/>
          <w:sz w:val="24"/>
          <w:szCs w:val="24"/>
          <w:lang w:val="es-MX"/>
        </w:rPr>
        <w:t xml:space="preserve"> con la muerte de su hijo</w:t>
      </w:r>
      <w:r w:rsidR="005520FD" w:rsidRPr="009100C9">
        <w:rPr>
          <w:rFonts w:ascii="Tahoma" w:hAnsi="Tahoma" w:cs="Tahoma"/>
          <w:sz w:val="24"/>
          <w:szCs w:val="24"/>
          <w:lang w:val="es-MX"/>
        </w:rPr>
        <w:t>,</w:t>
      </w:r>
      <w:r w:rsidR="00DD55A5" w:rsidRPr="009100C9">
        <w:rPr>
          <w:rFonts w:ascii="Tahoma" w:hAnsi="Tahoma" w:cs="Tahoma"/>
          <w:sz w:val="24"/>
          <w:szCs w:val="24"/>
          <w:lang w:val="es-MX"/>
        </w:rPr>
        <w:t xml:space="preserve"> han sobrellevado la carga económica con la pensión de su esposo y </w:t>
      </w:r>
      <w:r w:rsidR="005520FD" w:rsidRPr="009100C9">
        <w:rPr>
          <w:rFonts w:ascii="Tahoma" w:hAnsi="Tahoma" w:cs="Tahoma"/>
          <w:sz w:val="24"/>
          <w:szCs w:val="24"/>
          <w:lang w:val="es-MX"/>
        </w:rPr>
        <w:t xml:space="preserve">con los </w:t>
      </w:r>
      <w:r w:rsidR="00DD55A5" w:rsidRPr="009100C9">
        <w:rPr>
          <w:rFonts w:ascii="Tahoma" w:hAnsi="Tahoma" w:cs="Tahoma"/>
          <w:sz w:val="24"/>
          <w:szCs w:val="24"/>
          <w:lang w:val="es-MX"/>
        </w:rPr>
        <w:t>arreglos de construcción</w:t>
      </w:r>
      <w:r w:rsidR="005520FD" w:rsidRPr="009100C9">
        <w:rPr>
          <w:rFonts w:ascii="Tahoma" w:hAnsi="Tahoma" w:cs="Tahoma"/>
          <w:sz w:val="24"/>
          <w:szCs w:val="24"/>
          <w:lang w:val="es-MX"/>
        </w:rPr>
        <w:t xml:space="preserve"> que este eventualmente realiza</w:t>
      </w:r>
      <w:r w:rsidR="002A6501" w:rsidRPr="009100C9">
        <w:rPr>
          <w:rFonts w:ascii="Tahoma" w:hAnsi="Tahoma" w:cs="Tahoma"/>
          <w:sz w:val="24"/>
          <w:szCs w:val="24"/>
          <w:lang w:val="es-MX"/>
        </w:rPr>
        <w:t xml:space="preserve"> y desconoció la información consignada en la investigación, </w:t>
      </w:r>
      <w:r w:rsidR="00E65BED" w:rsidRPr="009100C9">
        <w:rPr>
          <w:rFonts w:ascii="Tahoma" w:hAnsi="Tahoma" w:cs="Tahoma"/>
          <w:sz w:val="24"/>
          <w:szCs w:val="24"/>
          <w:lang w:val="es-MX"/>
        </w:rPr>
        <w:t>pues,</w:t>
      </w:r>
      <w:r w:rsidR="002A6501" w:rsidRPr="009100C9">
        <w:rPr>
          <w:rFonts w:ascii="Tahoma" w:hAnsi="Tahoma" w:cs="Tahoma"/>
          <w:sz w:val="24"/>
          <w:szCs w:val="24"/>
          <w:lang w:val="es-MX"/>
        </w:rPr>
        <w:t xml:space="preserve"> aunque relat</w:t>
      </w:r>
      <w:r w:rsidR="00E65BED" w:rsidRPr="009100C9">
        <w:rPr>
          <w:rFonts w:ascii="Tahoma" w:hAnsi="Tahoma" w:cs="Tahoma"/>
          <w:sz w:val="24"/>
          <w:szCs w:val="24"/>
          <w:lang w:val="es-MX"/>
        </w:rPr>
        <w:t>ó que</w:t>
      </w:r>
      <w:r w:rsidR="002A6501" w:rsidRPr="009100C9">
        <w:rPr>
          <w:rFonts w:ascii="Tahoma" w:hAnsi="Tahoma" w:cs="Tahoma"/>
          <w:sz w:val="24"/>
          <w:szCs w:val="24"/>
          <w:lang w:val="es-MX"/>
        </w:rPr>
        <w:t xml:space="preserve"> s</w:t>
      </w:r>
      <w:r w:rsidR="005520FD" w:rsidRPr="009100C9">
        <w:rPr>
          <w:rFonts w:ascii="Tahoma" w:hAnsi="Tahoma" w:cs="Tahoma"/>
          <w:sz w:val="24"/>
          <w:szCs w:val="24"/>
          <w:lang w:val="es-MX"/>
        </w:rPr>
        <w:t>í</w:t>
      </w:r>
      <w:r w:rsidR="002A6501" w:rsidRPr="009100C9">
        <w:rPr>
          <w:rFonts w:ascii="Tahoma" w:hAnsi="Tahoma" w:cs="Tahoma"/>
          <w:sz w:val="24"/>
          <w:szCs w:val="24"/>
          <w:lang w:val="es-MX"/>
        </w:rPr>
        <w:t xml:space="preserve"> fue contactada telefónicamente por un hombre, solo </w:t>
      </w:r>
      <w:r w:rsidR="00E65BED" w:rsidRPr="009100C9">
        <w:rPr>
          <w:rFonts w:ascii="Tahoma" w:hAnsi="Tahoma" w:cs="Tahoma"/>
          <w:sz w:val="24"/>
          <w:szCs w:val="24"/>
          <w:lang w:val="es-MX"/>
        </w:rPr>
        <w:t xml:space="preserve">recordó que </w:t>
      </w:r>
      <w:r w:rsidR="002A6501" w:rsidRPr="009100C9">
        <w:rPr>
          <w:rFonts w:ascii="Tahoma" w:hAnsi="Tahoma" w:cs="Tahoma"/>
          <w:sz w:val="24"/>
          <w:szCs w:val="24"/>
          <w:lang w:val="es-MX"/>
        </w:rPr>
        <w:t>le preguntó la edad de sus hijos y d</w:t>
      </w:r>
      <w:r w:rsidR="005520FD" w:rsidRPr="009100C9">
        <w:rPr>
          <w:rFonts w:ascii="Tahoma" w:hAnsi="Tahoma" w:cs="Tahoma"/>
          <w:sz w:val="24"/>
          <w:szCs w:val="24"/>
          <w:lang w:val="es-MX"/>
        </w:rPr>
        <w:t>ó</w:t>
      </w:r>
      <w:r w:rsidR="002A6501" w:rsidRPr="009100C9">
        <w:rPr>
          <w:rFonts w:ascii="Tahoma" w:hAnsi="Tahoma" w:cs="Tahoma"/>
          <w:sz w:val="24"/>
          <w:szCs w:val="24"/>
          <w:lang w:val="es-MX"/>
        </w:rPr>
        <w:t>nde trabajaba Jhon Fredy</w:t>
      </w:r>
      <w:r w:rsidR="00E65BED" w:rsidRPr="009100C9">
        <w:rPr>
          <w:rFonts w:ascii="Tahoma" w:hAnsi="Tahoma" w:cs="Tahoma"/>
          <w:sz w:val="24"/>
          <w:szCs w:val="24"/>
          <w:lang w:val="es-MX"/>
        </w:rPr>
        <w:t>.</w:t>
      </w:r>
    </w:p>
    <w:p w14:paraId="032F343B" w14:textId="77777777" w:rsidR="00E65BED" w:rsidRPr="009100C9" w:rsidRDefault="00E65BED" w:rsidP="009100C9">
      <w:pPr>
        <w:spacing w:line="276" w:lineRule="auto"/>
        <w:ind w:firstLine="708"/>
        <w:jc w:val="both"/>
        <w:rPr>
          <w:rFonts w:ascii="Tahoma" w:hAnsi="Tahoma" w:cs="Tahoma"/>
          <w:bCs/>
          <w:sz w:val="24"/>
          <w:szCs w:val="24"/>
          <w:lang w:val="es-MX"/>
        </w:rPr>
      </w:pPr>
    </w:p>
    <w:p w14:paraId="50942FB4" w14:textId="13C6B816" w:rsidR="00E65BED" w:rsidRPr="009100C9" w:rsidRDefault="5B30A4A4" w:rsidP="009100C9">
      <w:pPr>
        <w:spacing w:line="276" w:lineRule="auto"/>
        <w:ind w:firstLine="708"/>
        <w:jc w:val="both"/>
        <w:rPr>
          <w:rFonts w:ascii="Tahoma" w:hAnsi="Tahoma" w:cs="Tahoma"/>
          <w:sz w:val="24"/>
          <w:szCs w:val="24"/>
          <w:lang w:val="es-MX"/>
        </w:rPr>
      </w:pPr>
      <w:r w:rsidRPr="009100C9">
        <w:rPr>
          <w:rFonts w:ascii="Tahoma" w:hAnsi="Tahoma" w:cs="Tahoma"/>
          <w:b/>
          <w:bCs/>
          <w:sz w:val="24"/>
          <w:szCs w:val="24"/>
          <w:lang w:val="es-MX"/>
        </w:rPr>
        <w:t>Yovanny Aguirre Sánchez</w:t>
      </w:r>
      <w:r w:rsidR="33E4E553" w:rsidRPr="009100C9">
        <w:rPr>
          <w:rFonts w:ascii="Tahoma" w:hAnsi="Tahoma" w:cs="Tahoma"/>
          <w:sz w:val="24"/>
          <w:szCs w:val="24"/>
          <w:lang w:val="es-MX"/>
        </w:rPr>
        <w:t>, como se señala en el informe de investigación, es vecino de la familia</w:t>
      </w:r>
      <w:r w:rsidR="67181DED" w:rsidRPr="009100C9">
        <w:rPr>
          <w:rFonts w:ascii="Tahoma" w:hAnsi="Tahoma" w:cs="Tahoma"/>
          <w:sz w:val="24"/>
          <w:szCs w:val="24"/>
          <w:lang w:val="es-MX"/>
        </w:rPr>
        <w:t xml:space="preserve">. Sin embargo, en contraste con la entrevista, </w:t>
      </w:r>
      <w:r w:rsidR="1C9622E8" w:rsidRPr="009100C9">
        <w:rPr>
          <w:rFonts w:ascii="Tahoma" w:hAnsi="Tahoma" w:cs="Tahoma"/>
          <w:sz w:val="24"/>
          <w:szCs w:val="24"/>
          <w:lang w:val="es-MX"/>
        </w:rPr>
        <w:t>señaló que todos los hijos habían abandonado el hogar familiar</w:t>
      </w:r>
      <w:r w:rsidR="04026E05" w:rsidRPr="009100C9">
        <w:rPr>
          <w:rFonts w:ascii="Tahoma" w:hAnsi="Tahoma" w:cs="Tahoma"/>
          <w:sz w:val="24"/>
          <w:szCs w:val="24"/>
          <w:lang w:val="es-MX"/>
        </w:rPr>
        <w:t>,</w:t>
      </w:r>
      <w:r w:rsidR="1C9622E8" w:rsidRPr="009100C9">
        <w:rPr>
          <w:rFonts w:ascii="Tahoma" w:hAnsi="Tahoma" w:cs="Tahoma"/>
          <w:sz w:val="24"/>
          <w:szCs w:val="24"/>
          <w:lang w:val="es-MX"/>
        </w:rPr>
        <w:t xml:space="preserve"> a excepción de Giovanni, que le consta porque 2 </w:t>
      </w:r>
      <w:r w:rsidR="00DD6043" w:rsidRPr="009100C9">
        <w:rPr>
          <w:rFonts w:ascii="Tahoma" w:hAnsi="Tahoma" w:cs="Tahoma"/>
          <w:sz w:val="24"/>
          <w:szCs w:val="24"/>
          <w:lang w:val="es-MX"/>
        </w:rPr>
        <w:t>o</w:t>
      </w:r>
      <w:r w:rsidR="1C9622E8" w:rsidRPr="009100C9">
        <w:rPr>
          <w:rFonts w:ascii="Tahoma" w:hAnsi="Tahoma" w:cs="Tahoma"/>
          <w:sz w:val="24"/>
          <w:szCs w:val="24"/>
          <w:lang w:val="es-MX"/>
        </w:rPr>
        <w:t xml:space="preserve"> 3 veces a la semana jugaban futbol, y por ese mismo hecho le consta la ayuda que le proporcionaba a la familia, ya que en ocasiones no tenía los $10.000 o $15.000 que debía aportar para el alquiler de la cancha, debido a la</w:t>
      </w:r>
      <w:r w:rsidR="04026E05" w:rsidRPr="009100C9">
        <w:rPr>
          <w:rFonts w:ascii="Tahoma" w:hAnsi="Tahoma" w:cs="Tahoma"/>
          <w:sz w:val="24"/>
          <w:szCs w:val="24"/>
          <w:lang w:val="es-MX"/>
        </w:rPr>
        <w:t xml:space="preserve"> significativa</w:t>
      </w:r>
      <w:r w:rsidR="1C9622E8" w:rsidRPr="009100C9">
        <w:rPr>
          <w:rFonts w:ascii="Tahoma" w:hAnsi="Tahoma" w:cs="Tahoma"/>
          <w:sz w:val="24"/>
          <w:szCs w:val="24"/>
          <w:lang w:val="es-MX"/>
        </w:rPr>
        <w:t xml:space="preserve"> ayuda que </w:t>
      </w:r>
      <w:r w:rsidR="6623AFB2" w:rsidRPr="009100C9">
        <w:rPr>
          <w:rFonts w:ascii="Tahoma" w:hAnsi="Tahoma" w:cs="Tahoma"/>
          <w:sz w:val="24"/>
          <w:szCs w:val="24"/>
          <w:lang w:val="es-MX"/>
        </w:rPr>
        <w:t>les</w:t>
      </w:r>
      <w:r w:rsidR="1C9622E8" w:rsidRPr="009100C9">
        <w:rPr>
          <w:rFonts w:ascii="Tahoma" w:hAnsi="Tahoma" w:cs="Tahoma"/>
          <w:sz w:val="24"/>
          <w:szCs w:val="24"/>
          <w:lang w:val="es-MX"/>
        </w:rPr>
        <w:t xml:space="preserve"> proporcionaba a los padres. </w:t>
      </w:r>
      <w:r w:rsidR="6416BA88" w:rsidRPr="009100C9">
        <w:rPr>
          <w:rFonts w:ascii="Tahoma" w:hAnsi="Tahoma" w:cs="Tahoma"/>
          <w:sz w:val="24"/>
          <w:szCs w:val="24"/>
          <w:lang w:val="es-MX"/>
        </w:rPr>
        <w:t>Expuso que los demás hijos tenían su propia familia, no sabe si Fredy colaboraba,</w:t>
      </w:r>
      <w:r w:rsidR="699B2D80" w:rsidRPr="009100C9">
        <w:rPr>
          <w:rFonts w:ascii="Tahoma" w:hAnsi="Tahoma" w:cs="Tahoma"/>
          <w:sz w:val="24"/>
          <w:szCs w:val="24"/>
          <w:lang w:val="es-MX"/>
        </w:rPr>
        <w:t xml:space="preserve"> pero considera que la ayuda de</w:t>
      </w:r>
      <w:r w:rsidR="5EA7CFA8" w:rsidRPr="009100C9">
        <w:rPr>
          <w:rFonts w:ascii="Tahoma" w:hAnsi="Tahoma" w:cs="Tahoma"/>
          <w:sz w:val="24"/>
          <w:szCs w:val="24"/>
          <w:lang w:val="es-MX"/>
        </w:rPr>
        <w:t xml:space="preserve"> Bayron</w:t>
      </w:r>
      <w:r w:rsidR="699B2D80" w:rsidRPr="009100C9">
        <w:rPr>
          <w:rFonts w:ascii="Tahoma" w:hAnsi="Tahoma" w:cs="Tahoma"/>
          <w:sz w:val="24"/>
          <w:szCs w:val="24"/>
          <w:lang w:val="es-MX"/>
        </w:rPr>
        <w:t xml:space="preserve"> debía ser muy poca, puesto que en aquella época apenas se encontraba </w:t>
      </w:r>
      <w:r w:rsidR="5EA7CFA8" w:rsidRPr="009100C9">
        <w:rPr>
          <w:rFonts w:ascii="Tahoma" w:hAnsi="Tahoma" w:cs="Tahoma"/>
          <w:sz w:val="24"/>
          <w:szCs w:val="24"/>
          <w:lang w:val="es-MX"/>
        </w:rPr>
        <w:t>realizando</w:t>
      </w:r>
      <w:r w:rsidR="699B2D80" w:rsidRPr="009100C9">
        <w:rPr>
          <w:rFonts w:ascii="Tahoma" w:hAnsi="Tahoma" w:cs="Tahoma"/>
          <w:sz w:val="24"/>
          <w:szCs w:val="24"/>
          <w:lang w:val="es-MX"/>
        </w:rPr>
        <w:t xml:space="preserve"> unas</w:t>
      </w:r>
      <w:r w:rsidR="5EA7CFA8" w:rsidRPr="009100C9">
        <w:rPr>
          <w:rFonts w:ascii="Tahoma" w:hAnsi="Tahoma" w:cs="Tahoma"/>
          <w:sz w:val="24"/>
          <w:szCs w:val="24"/>
          <w:lang w:val="es-MX"/>
        </w:rPr>
        <w:t xml:space="preserve"> </w:t>
      </w:r>
      <w:r w:rsidR="699B2D80" w:rsidRPr="009100C9">
        <w:rPr>
          <w:rFonts w:ascii="Tahoma" w:hAnsi="Tahoma" w:cs="Tahoma"/>
          <w:sz w:val="24"/>
          <w:szCs w:val="24"/>
          <w:lang w:val="es-MX"/>
        </w:rPr>
        <w:t>prácticas laborales</w:t>
      </w:r>
      <w:r w:rsidR="5EA7CFA8" w:rsidRPr="009100C9">
        <w:rPr>
          <w:rFonts w:ascii="Tahoma" w:hAnsi="Tahoma" w:cs="Tahoma"/>
          <w:sz w:val="24"/>
          <w:szCs w:val="24"/>
          <w:lang w:val="es-MX"/>
        </w:rPr>
        <w:t xml:space="preserve"> en una empresa de persianas.</w:t>
      </w:r>
    </w:p>
    <w:p w14:paraId="3A921675" w14:textId="77777777" w:rsidR="0070759B" w:rsidRPr="009100C9" w:rsidRDefault="0070759B" w:rsidP="009100C9">
      <w:pPr>
        <w:spacing w:line="276" w:lineRule="auto"/>
        <w:ind w:firstLine="708"/>
        <w:jc w:val="both"/>
        <w:rPr>
          <w:rFonts w:ascii="Tahoma" w:hAnsi="Tahoma" w:cs="Tahoma"/>
          <w:bCs/>
          <w:sz w:val="24"/>
          <w:szCs w:val="24"/>
          <w:lang w:val="es-MX"/>
        </w:rPr>
      </w:pPr>
    </w:p>
    <w:p w14:paraId="67C2914A" w14:textId="1066285A" w:rsidR="004B44F4" w:rsidRPr="009100C9" w:rsidRDefault="009161C3" w:rsidP="009100C9">
      <w:pPr>
        <w:spacing w:line="276" w:lineRule="auto"/>
        <w:ind w:firstLine="708"/>
        <w:jc w:val="both"/>
        <w:rPr>
          <w:rFonts w:ascii="Tahoma" w:hAnsi="Tahoma" w:cs="Tahoma"/>
          <w:sz w:val="24"/>
          <w:szCs w:val="24"/>
          <w:lang w:val="es-CO"/>
        </w:rPr>
      </w:pPr>
      <w:r w:rsidRPr="009100C9">
        <w:rPr>
          <w:rFonts w:ascii="Tahoma" w:hAnsi="Tahoma" w:cs="Tahoma"/>
          <w:b/>
          <w:bCs/>
          <w:sz w:val="24"/>
          <w:szCs w:val="24"/>
          <w:lang w:val="es-CO"/>
        </w:rPr>
        <w:t>Jimmy Alexander Marín Restrepo</w:t>
      </w:r>
      <w:r w:rsidRPr="009100C9">
        <w:rPr>
          <w:rFonts w:ascii="Tahoma" w:hAnsi="Tahoma" w:cs="Tahoma"/>
          <w:sz w:val="24"/>
          <w:szCs w:val="24"/>
          <w:lang w:val="es-CO"/>
        </w:rPr>
        <w:t xml:space="preserve">, hermano del causante, </w:t>
      </w:r>
      <w:r w:rsidR="005A63EA" w:rsidRPr="009100C9">
        <w:rPr>
          <w:rFonts w:ascii="Tahoma" w:hAnsi="Tahoma" w:cs="Tahoma"/>
          <w:sz w:val="24"/>
          <w:szCs w:val="24"/>
          <w:lang w:val="es-CO"/>
        </w:rPr>
        <w:t xml:space="preserve">indicó </w:t>
      </w:r>
      <w:r w:rsidR="001D7F41" w:rsidRPr="009100C9">
        <w:rPr>
          <w:rFonts w:ascii="Tahoma" w:hAnsi="Tahoma" w:cs="Tahoma"/>
          <w:sz w:val="24"/>
          <w:szCs w:val="24"/>
          <w:lang w:val="es-CO"/>
        </w:rPr>
        <w:t>que</w:t>
      </w:r>
      <w:r w:rsidR="009451E4" w:rsidRPr="009100C9">
        <w:rPr>
          <w:rFonts w:ascii="Tahoma" w:hAnsi="Tahoma" w:cs="Tahoma"/>
          <w:sz w:val="24"/>
          <w:szCs w:val="24"/>
          <w:lang w:val="es-CO"/>
        </w:rPr>
        <w:t>,</w:t>
      </w:r>
      <w:r w:rsidR="001D7F41" w:rsidRPr="009100C9">
        <w:rPr>
          <w:rFonts w:ascii="Tahoma" w:hAnsi="Tahoma" w:cs="Tahoma"/>
          <w:sz w:val="24"/>
          <w:szCs w:val="24"/>
          <w:lang w:val="es-CO"/>
        </w:rPr>
        <w:t xml:space="preserve"> al momento de</w:t>
      </w:r>
      <w:r w:rsidR="009451E4" w:rsidRPr="009100C9">
        <w:rPr>
          <w:rFonts w:ascii="Tahoma" w:hAnsi="Tahoma" w:cs="Tahoma"/>
          <w:sz w:val="24"/>
          <w:szCs w:val="24"/>
          <w:lang w:val="es-CO"/>
        </w:rPr>
        <w:t>l deceso,</w:t>
      </w:r>
      <w:r w:rsidR="001D7F41" w:rsidRPr="009100C9">
        <w:rPr>
          <w:rFonts w:ascii="Tahoma" w:hAnsi="Tahoma" w:cs="Tahoma"/>
          <w:sz w:val="24"/>
          <w:szCs w:val="24"/>
          <w:lang w:val="es-CO"/>
        </w:rPr>
        <w:t xml:space="preserve"> </w:t>
      </w:r>
      <w:r w:rsidR="005C7309" w:rsidRPr="009100C9">
        <w:rPr>
          <w:rFonts w:ascii="Tahoma" w:hAnsi="Tahoma" w:cs="Tahoma"/>
          <w:sz w:val="24"/>
          <w:szCs w:val="24"/>
          <w:lang w:val="es-CO"/>
        </w:rPr>
        <w:t xml:space="preserve">en la casa solo vivían su hermano fallecido y sus progenitores, que él había conformado su hogar desde </w:t>
      </w:r>
      <w:r w:rsidR="009451E4" w:rsidRPr="009100C9">
        <w:rPr>
          <w:rFonts w:ascii="Tahoma" w:hAnsi="Tahoma" w:cs="Tahoma"/>
          <w:sz w:val="24"/>
          <w:szCs w:val="24"/>
          <w:lang w:val="es-CO"/>
        </w:rPr>
        <w:t xml:space="preserve">hacía </w:t>
      </w:r>
      <w:r w:rsidR="005C7309" w:rsidRPr="009100C9">
        <w:rPr>
          <w:rFonts w:ascii="Tahoma" w:hAnsi="Tahoma" w:cs="Tahoma"/>
          <w:sz w:val="24"/>
          <w:szCs w:val="24"/>
          <w:lang w:val="es-CO"/>
        </w:rPr>
        <w:t>aproximadamente 3 años y 10 meses</w:t>
      </w:r>
      <w:r w:rsidR="009451E4" w:rsidRPr="009100C9">
        <w:rPr>
          <w:rFonts w:ascii="Tahoma" w:hAnsi="Tahoma" w:cs="Tahoma"/>
          <w:sz w:val="24"/>
          <w:szCs w:val="24"/>
          <w:lang w:val="es-CO"/>
        </w:rPr>
        <w:t>, contados</w:t>
      </w:r>
      <w:r w:rsidR="005C7309" w:rsidRPr="009100C9">
        <w:rPr>
          <w:rFonts w:ascii="Tahoma" w:hAnsi="Tahoma" w:cs="Tahoma"/>
          <w:sz w:val="24"/>
          <w:szCs w:val="24"/>
          <w:lang w:val="es-CO"/>
        </w:rPr>
        <w:t xml:space="preserve"> desde la fecha de la audiencia</w:t>
      </w:r>
      <w:r w:rsidR="00067A4A" w:rsidRPr="009100C9">
        <w:rPr>
          <w:rFonts w:ascii="Tahoma" w:hAnsi="Tahoma" w:cs="Tahoma"/>
          <w:sz w:val="24"/>
          <w:szCs w:val="24"/>
          <w:lang w:val="es-CO"/>
        </w:rPr>
        <w:t>, y que esa fue la misma información que le proporcionó al entrevistador.</w:t>
      </w:r>
      <w:r w:rsidR="004B44F4" w:rsidRPr="009100C9">
        <w:rPr>
          <w:rFonts w:ascii="Tahoma" w:hAnsi="Tahoma" w:cs="Tahoma"/>
          <w:sz w:val="24"/>
          <w:szCs w:val="24"/>
          <w:lang w:val="es-CO"/>
        </w:rPr>
        <w:t xml:space="preserve"> Advirtió que mientas habitaron el hogar familiar</w:t>
      </w:r>
      <w:r w:rsidR="009451E4" w:rsidRPr="009100C9">
        <w:rPr>
          <w:rFonts w:ascii="Tahoma" w:hAnsi="Tahoma" w:cs="Tahoma"/>
          <w:sz w:val="24"/>
          <w:szCs w:val="24"/>
          <w:lang w:val="es-CO"/>
        </w:rPr>
        <w:t>,</w:t>
      </w:r>
      <w:r w:rsidR="004B44F4" w:rsidRPr="009100C9">
        <w:rPr>
          <w:rFonts w:ascii="Tahoma" w:hAnsi="Tahoma" w:cs="Tahoma"/>
          <w:sz w:val="24"/>
          <w:szCs w:val="24"/>
          <w:lang w:val="es-CO"/>
        </w:rPr>
        <w:t xml:space="preserve"> todos aportaban, pero después de que se fueron</w:t>
      </w:r>
      <w:r w:rsidR="009451E4" w:rsidRPr="009100C9">
        <w:rPr>
          <w:rFonts w:ascii="Tahoma" w:hAnsi="Tahoma" w:cs="Tahoma"/>
          <w:sz w:val="24"/>
          <w:szCs w:val="24"/>
          <w:lang w:val="es-CO"/>
        </w:rPr>
        <w:t>,</w:t>
      </w:r>
      <w:r w:rsidR="004B44F4" w:rsidRPr="009100C9">
        <w:rPr>
          <w:rFonts w:ascii="Tahoma" w:hAnsi="Tahoma" w:cs="Tahoma"/>
          <w:sz w:val="24"/>
          <w:szCs w:val="24"/>
          <w:lang w:val="es-CO"/>
        </w:rPr>
        <w:t xml:space="preserve"> la obligación quedó a cargo de Giovanni y su padre. Por último, indicó que después de la muerte de su hermano</w:t>
      </w:r>
      <w:r w:rsidR="00F5564B" w:rsidRPr="009100C9">
        <w:rPr>
          <w:rFonts w:ascii="Tahoma" w:hAnsi="Tahoma" w:cs="Tahoma"/>
          <w:sz w:val="24"/>
          <w:szCs w:val="24"/>
          <w:lang w:val="es-CO"/>
        </w:rPr>
        <w:t xml:space="preserve">, su padre </w:t>
      </w:r>
      <w:r w:rsidR="004B44F4" w:rsidRPr="009100C9">
        <w:rPr>
          <w:rFonts w:ascii="Tahoma" w:hAnsi="Tahoma" w:cs="Tahoma"/>
          <w:sz w:val="24"/>
          <w:szCs w:val="24"/>
          <w:lang w:val="es-CO"/>
        </w:rPr>
        <w:t>tuvo que incrementar los trabajos esporádicos de construcción para suplir las necesidades familiares.</w:t>
      </w:r>
    </w:p>
    <w:p w14:paraId="790FC06D" w14:textId="2E4CACEF" w:rsidR="001D7F41" w:rsidRPr="009100C9" w:rsidRDefault="001D7F41" w:rsidP="009100C9">
      <w:pPr>
        <w:spacing w:line="276" w:lineRule="auto"/>
        <w:ind w:firstLine="708"/>
        <w:jc w:val="both"/>
        <w:rPr>
          <w:rFonts w:ascii="Tahoma" w:hAnsi="Tahoma" w:cs="Tahoma"/>
          <w:sz w:val="24"/>
          <w:szCs w:val="24"/>
          <w:lang w:val="es-CO"/>
        </w:rPr>
      </w:pPr>
    </w:p>
    <w:p w14:paraId="45E4413C" w14:textId="1D51303C" w:rsidR="004231D3" w:rsidRPr="009100C9" w:rsidRDefault="00F5564B" w:rsidP="009100C9">
      <w:pPr>
        <w:spacing w:line="276" w:lineRule="auto"/>
        <w:ind w:firstLine="708"/>
        <w:jc w:val="both"/>
        <w:rPr>
          <w:rFonts w:ascii="Tahoma" w:hAnsi="Tahoma" w:cs="Tahoma"/>
          <w:sz w:val="24"/>
          <w:szCs w:val="24"/>
          <w:lang w:val="es-CO"/>
        </w:rPr>
      </w:pPr>
      <w:r w:rsidRPr="009100C9">
        <w:rPr>
          <w:rFonts w:ascii="Tahoma" w:hAnsi="Tahoma" w:cs="Tahoma"/>
          <w:sz w:val="24"/>
          <w:szCs w:val="24"/>
          <w:lang w:val="es-CO"/>
        </w:rPr>
        <w:t xml:space="preserve">Por último, </w:t>
      </w:r>
      <w:r w:rsidRPr="009100C9">
        <w:rPr>
          <w:rFonts w:ascii="Tahoma" w:hAnsi="Tahoma" w:cs="Tahoma"/>
          <w:b/>
          <w:bCs/>
          <w:sz w:val="24"/>
          <w:szCs w:val="24"/>
          <w:lang w:val="es-CO"/>
        </w:rPr>
        <w:t>Jhon Bairon</w:t>
      </w:r>
      <w:r w:rsidRPr="009100C9">
        <w:rPr>
          <w:rFonts w:ascii="Tahoma" w:hAnsi="Tahoma" w:cs="Tahoma"/>
          <w:sz w:val="24"/>
          <w:szCs w:val="24"/>
          <w:lang w:val="es-CO"/>
        </w:rPr>
        <w:t xml:space="preserve"> </w:t>
      </w:r>
      <w:r w:rsidR="00F90AF9" w:rsidRPr="009100C9">
        <w:rPr>
          <w:rFonts w:ascii="Tahoma" w:hAnsi="Tahoma" w:cs="Tahoma"/>
          <w:b/>
          <w:bCs/>
          <w:sz w:val="24"/>
          <w:szCs w:val="24"/>
          <w:lang w:val="es-MX"/>
        </w:rPr>
        <w:t>Marín Restrepo</w:t>
      </w:r>
      <w:r w:rsidR="00F90AF9" w:rsidRPr="009100C9">
        <w:rPr>
          <w:rFonts w:ascii="Tahoma" w:hAnsi="Tahoma" w:cs="Tahoma"/>
          <w:sz w:val="24"/>
          <w:szCs w:val="24"/>
          <w:lang w:val="es-CO"/>
        </w:rPr>
        <w:t xml:space="preserve"> </w:t>
      </w:r>
      <w:r w:rsidRPr="009100C9">
        <w:rPr>
          <w:rFonts w:ascii="Tahoma" w:hAnsi="Tahoma" w:cs="Tahoma"/>
          <w:sz w:val="24"/>
          <w:szCs w:val="24"/>
          <w:lang w:val="es-CO"/>
        </w:rPr>
        <w:t xml:space="preserve">corroboró que previó al deceso de su hermano, 3 meses antes había dejado </w:t>
      </w:r>
      <w:r w:rsidR="097A6E9D" w:rsidRPr="009100C9">
        <w:rPr>
          <w:rFonts w:ascii="Tahoma" w:hAnsi="Tahoma" w:cs="Tahoma"/>
          <w:sz w:val="24"/>
          <w:szCs w:val="24"/>
          <w:lang w:val="es-CO"/>
        </w:rPr>
        <w:t xml:space="preserve">la </w:t>
      </w:r>
      <w:r w:rsidR="00FA337D" w:rsidRPr="009100C9">
        <w:rPr>
          <w:rFonts w:ascii="Tahoma" w:hAnsi="Tahoma" w:cs="Tahoma"/>
          <w:sz w:val="24"/>
          <w:szCs w:val="24"/>
          <w:lang w:val="es-CO"/>
        </w:rPr>
        <w:t>casa familiar para irse a vivir solo</w:t>
      </w:r>
      <w:r w:rsidR="00517F0E" w:rsidRPr="009100C9">
        <w:rPr>
          <w:rFonts w:ascii="Tahoma" w:hAnsi="Tahoma" w:cs="Tahoma"/>
          <w:sz w:val="24"/>
          <w:szCs w:val="24"/>
          <w:lang w:val="es-CO"/>
        </w:rPr>
        <w:t xml:space="preserve"> y que cuando habitaba el hogar</w:t>
      </w:r>
      <w:r w:rsidR="00FA337D" w:rsidRPr="009100C9">
        <w:rPr>
          <w:rFonts w:ascii="Tahoma" w:hAnsi="Tahoma" w:cs="Tahoma"/>
          <w:sz w:val="24"/>
          <w:szCs w:val="24"/>
          <w:lang w:val="es-CO"/>
        </w:rPr>
        <w:t>,</w:t>
      </w:r>
      <w:r w:rsidR="00517F0E" w:rsidRPr="009100C9">
        <w:rPr>
          <w:rFonts w:ascii="Tahoma" w:hAnsi="Tahoma" w:cs="Tahoma"/>
          <w:sz w:val="24"/>
          <w:szCs w:val="24"/>
          <w:lang w:val="es-CO"/>
        </w:rPr>
        <w:t xml:space="preserve"> solo</w:t>
      </w:r>
      <w:r w:rsidR="00FA337D" w:rsidRPr="009100C9">
        <w:rPr>
          <w:rFonts w:ascii="Tahoma" w:hAnsi="Tahoma" w:cs="Tahoma"/>
          <w:sz w:val="24"/>
          <w:szCs w:val="24"/>
          <w:lang w:val="es-CO"/>
        </w:rPr>
        <w:t xml:space="preserve"> podía</w:t>
      </w:r>
      <w:r w:rsidR="00517F0E" w:rsidRPr="009100C9">
        <w:rPr>
          <w:rFonts w:ascii="Tahoma" w:hAnsi="Tahoma" w:cs="Tahoma"/>
          <w:sz w:val="24"/>
          <w:szCs w:val="24"/>
          <w:lang w:val="es-CO"/>
        </w:rPr>
        <w:t xml:space="preserve"> aport</w:t>
      </w:r>
      <w:r w:rsidR="00FA337D" w:rsidRPr="009100C9">
        <w:rPr>
          <w:rFonts w:ascii="Tahoma" w:hAnsi="Tahoma" w:cs="Tahoma"/>
          <w:sz w:val="24"/>
          <w:szCs w:val="24"/>
          <w:lang w:val="es-CO"/>
        </w:rPr>
        <w:t>ar</w:t>
      </w:r>
      <w:r w:rsidR="00517F0E" w:rsidRPr="009100C9">
        <w:rPr>
          <w:rFonts w:ascii="Tahoma" w:hAnsi="Tahoma" w:cs="Tahoma"/>
          <w:sz w:val="24"/>
          <w:szCs w:val="24"/>
          <w:lang w:val="es-CO"/>
        </w:rPr>
        <w:t xml:space="preserve"> $100.000 o $200.000 pesos mensuales.</w:t>
      </w:r>
      <w:r w:rsidR="00CD3BBB" w:rsidRPr="009100C9">
        <w:rPr>
          <w:rFonts w:ascii="Tahoma" w:hAnsi="Tahoma" w:cs="Tahoma"/>
          <w:sz w:val="24"/>
          <w:szCs w:val="24"/>
          <w:lang w:val="es-CO"/>
        </w:rPr>
        <w:t xml:space="preserve"> Narró que </w:t>
      </w:r>
      <w:r w:rsidR="00BF3F2B" w:rsidRPr="009100C9">
        <w:rPr>
          <w:rFonts w:ascii="Tahoma" w:hAnsi="Tahoma" w:cs="Tahoma"/>
          <w:sz w:val="24"/>
          <w:szCs w:val="24"/>
          <w:lang w:val="es-CO"/>
        </w:rPr>
        <w:t xml:space="preserve">después de ello, </w:t>
      </w:r>
      <w:r w:rsidR="00CD3BBB" w:rsidRPr="009100C9">
        <w:rPr>
          <w:rFonts w:ascii="Tahoma" w:hAnsi="Tahoma" w:cs="Tahoma"/>
          <w:sz w:val="24"/>
          <w:szCs w:val="24"/>
          <w:lang w:val="es-CO"/>
        </w:rPr>
        <w:t>los ingresos económicos provenían de los oficios varios desempeñados por el padre</w:t>
      </w:r>
      <w:r w:rsidR="00BF3F2B" w:rsidRPr="009100C9">
        <w:rPr>
          <w:rFonts w:ascii="Tahoma" w:hAnsi="Tahoma" w:cs="Tahoma"/>
          <w:sz w:val="24"/>
          <w:szCs w:val="24"/>
          <w:lang w:val="es-CO"/>
        </w:rPr>
        <w:t>, la pensión de este y el salario de su hermano</w:t>
      </w:r>
      <w:r w:rsidR="00273564" w:rsidRPr="009100C9">
        <w:rPr>
          <w:rFonts w:ascii="Tahoma" w:hAnsi="Tahoma" w:cs="Tahoma"/>
          <w:sz w:val="24"/>
          <w:szCs w:val="24"/>
          <w:lang w:val="es-CO"/>
        </w:rPr>
        <w:t xml:space="preserve">, y </w:t>
      </w:r>
      <w:r w:rsidR="007B2445" w:rsidRPr="009100C9">
        <w:rPr>
          <w:rFonts w:ascii="Tahoma" w:hAnsi="Tahoma" w:cs="Tahoma"/>
          <w:sz w:val="24"/>
          <w:szCs w:val="24"/>
          <w:lang w:val="es-CO"/>
        </w:rPr>
        <w:t>que,</w:t>
      </w:r>
      <w:r w:rsidR="00273564" w:rsidRPr="009100C9">
        <w:rPr>
          <w:rFonts w:ascii="Tahoma" w:hAnsi="Tahoma" w:cs="Tahoma"/>
          <w:sz w:val="24"/>
          <w:szCs w:val="24"/>
          <w:lang w:val="es-CO"/>
        </w:rPr>
        <w:t xml:space="preserve"> por ello, al fallecer este último, </w:t>
      </w:r>
      <w:r w:rsidR="00B543BE" w:rsidRPr="009100C9">
        <w:rPr>
          <w:rFonts w:ascii="Tahoma" w:hAnsi="Tahoma" w:cs="Tahoma"/>
          <w:sz w:val="24"/>
          <w:szCs w:val="24"/>
          <w:lang w:val="es-CO"/>
        </w:rPr>
        <w:t>las</w:t>
      </w:r>
      <w:r w:rsidR="00273564" w:rsidRPr="009100C9">
        <w:rPr>
          <w:rFonts w:ascii="Tahoma" w:hAnsi="Tahoma" w:cs="Tahoma"/>
          <w:sz w:val="24"/>
          <w:szCs w:val="24"/>
          <w:lang w:val="es-CO"/>
        </w:rPr>
        <w:t xml:space="preserve"> labor</w:t>
      </w:r>
      <w:r w:rsidR="00B543BE" w:rsidRPr="009100C9">
        <w:rPr>
          <w:rFonts w:ascii="Tahoma" w:hAnsi="Tahoma" w:cs="Tahoma"/>
          <w:sz w:val="24"/>
          <w:szCs w:val="24"/>
          <w:lang w:val="es-CO"/>
        </w:rPr>
        <w:t>es</w:t>
      </w:r>
      <w:r w:rsidR="00273564" w:rsidRPr="009100C9">
        <w:rPr>
          <w:rFonts w:ascii="Tahoma" w:hAnsi="Tahoma" w:cs="Tahoma"/>
          <w:sz w:val="24"/>
          <w:szCs w:val="24"/>
          <w:lang w:val="es-CO"/>
        </w:rPr>
        <w:t xml:space="preserve"> informal</w:t>
      </w:r>
      <w:r w:rsidR="00B543BE" w:rsidRPr="009100C9">
        <w:rPr>
          <w:rFonts w:ascii="Tahoma" w:hAnsi="Tahoma" w:cs="Tahoma"/>
          <w:sz w:val="24"/>
          <w:szCs w:val="24"/>
          <w:lang w:val="es-CO"/>
        </w:rPr>
        <w:t>es</w:t>
      </w:r>
      <w:r w:rsidR="00273564" w:rsidRPr="009100C9">
        <w:rPr>
          <w:rFonts w:ascii="Tahoma" w:hAnsi="Tahoma" w:cs="Tahoma"/>
          <w:sz w:val="24"/>
          <w:szCs w:val="24"/>
          <w:lang w:val="es-CO"/>
        </w:rPr>
        <w:t xml:space="preserve"> </w:t>
      </w:r>
      <w:r w:rsidR="00B543BE" w:rsidRPr="009100C9">
        <w:rPr>
          <w:rFonts w:ascii="Tahoma" w:hAnsi="Tahoma" w:cs="Tahoma"/>
          <w:sz w:val="24"/>
          <w:szCs w:val="24"/>
          <w:lang w:val="es-CO"/>
        </w:rPr>
        <w:t>de</w:t>
      </w:r>
      <w:r w:rsidR="00273564" w:rsidRPr="009100C9">
        <w:rPr>
          <w:rFonts w:ascii="Tahoma" w:hAnsi="Tahoma" w:cs="Tahoma"/>
          <w:sz w:val="24"/>
          <w:szCs w:val="24"/>
          <w:lang w:val="es-CO"/>
        </w:rPr>
        <w:t xml:space="preserve"> su padre se</w:t>
      </w:r>
      <w:r w:rsidR="00B543BE" w:rsidRPr="009100C9">
        <w:rPr>
          <w:rFonts w:ascii="Tahoma" w:hAnsi="Tahoma" w:cs="Tahoma"/>
          <w:sz w:val="24"/>
          <w:szCs w:val="24"/>
          <w:lang w:val="es-CO"/>
        </w:rPr>
        <w:t xml:space="preserve"> vieron</w:t>
      </w:r>
      <w:r w:rsidR="00273564" w:rsidRPr="009100C9">
        <w:rPr>
          <w:rFonts w:ascii="Tahoma" w:hAnsi="Tahoma" w:cs="Tahoma"/>
          <w:sz w:val="24"/>
          <w:szCs w:val="24"/>
          <w:lang w:val="es-CO"/>
        </w:rPr>
        <w:t xml:space="preserve"> increment</w:t>
      </w:r>
      <w:r w:rsidR="00B543BE" w:rsidRPr="009100C9">
        <w:rPr>
          <w:rFonts w:ascii="Tahoma" w:hAnsi="Tahoma" w:cs="Tahoma"/>
          <w:sz w:val="24"/>
          <w:szCs w:val="24"/>
          <w:lang w:val="es-CO"/>
        </w:rPr>
        <w:t>adas</w:t>
      </w:r>
      <w:r w:rsidR="00273564" w:rsidRPr="009100C9">
        <w:rPr>
          <w:rFonts w:ascii="Tahoma" w:hAnsi="Tahoma" w:cs="Tahoma"/>
          <w:sz w:val="24"/>
          <w:szCs w:val="24"/>
          <w:lang w:val="es-CO"/>
        </w:rPr>
        <w:t xml:space="preserve">. </w:t>
      </w:r>
    </w:p>
    <w:p w14:paraId="4D03A8D0" w14:textId="77777777" w:rsidR="007B2445" w:rsidRPr="009100C9" w:rsidRDefault="007B2445" w:rsidP="009100C9">
      <w:pPr>
        <w:spacing w:line="276" w:lineRule="auto"/>
        <w:ind w:firstLine="708"/>
        <w:jc w:val="both"/>
        <w:rPr>
          <w:rFonts w:ascii="Tahoma" w:hAnsi="Tahoma" w:cs="Tahoma"/>
          <w:sz w:val="24"/>
          <w:szCs w:val="24"/>
          <w:lang w:val="es-CO"/>
        </w:rPr>
      </w:pPr>
    </w:p>
    <w:p w14:paraId="321D5136" w14:textId="7AB04460" w:rsidR="00FD7C8E" w:rsidRPr="009100C9" w:rsidRDefault="3CE3EFBF" w:rsidP="009100C9">
      <w:pPr>
        <w:spacing w:line="276" w:lineRule="auto"/>
        <w:ind w:firstLine="708"/>
        <w:jc w:val="both"/>
        <w:rPr>
          <w:rFonts w:ascii="Tahoma" w:eastAsia="Tahoma" w:hAnsi="Tahoma" w:cs="Tahoma"/>
          <w:sz w:val="24"/>
          <w:szCs w:val="24"/>
        </w:rPr>
      </w:pPr>
      <w:r w:rsidRPr="009100C9">
        <w:rPr>
          <w:rStyle w:val="normaltextrun"/>
          <w:rFonts w:ascii="Tahoma" w:hAnsi="Tahoma" w:cs="Tahoma"/>
          <w:color w:val="000000"/>
          <w:sz w:val="24"/>
          <w:szCs w:val="24"/>
          <w:shd w:val="clear" w:color="auto" w:fill="FFFFFF"/>
        </w:rPr>
        <w:t>P</w:t>
      </w:r>
      <w:r w:rsidR="4FDD8168" w:rsidRPr="009100C9">
        <w:rPr>
          <w:rStyle w:val="normaltextrun"/>
          <w:rFonts w:ascii="Tahoma" w:hAnsi="Tahoma" w:cs="Tahoma"/>
          <w:color w:val="000000"/>
          <w:sz w:val="24"/>
          <w:szCs w:val="24"/>
          <w:shd w:val="clear" w:color="auto" w:fill="FFFFFF"/>
        </w:rPr>
        <w:t>ara pasar al análisis conjunto de las pruebas antes relacionadas, es necesario</w:t>
      </w:r>
      <w:r w:rsidR="6A33990A" w:rsidRPr="009100C9">
        <w:rPr>
          <w:rStyle w:val="normaltextrun"/>
          <w:rFonts w:ascii="Tahoma" w:hAnsi="Tahoma" w:cs="Tahoma"/>
          <w:color w:val="000000"/>
          <w:sz w:val="24"/>
          <w:szCs w:val="24"/>
          <w:shd w:val="clear" w:color="auto" w:fill="FFFFFF"/>
        </w:rPr>
        <w:t xml:space="preserve"> empezar por</w:t>
      </w:r>
      <w:r w:rsidR="4FDD8168" w:rsidRPr="009100C9">
        <w:rPr>
          <w:rStyle w:val="normaltextrun"/>
          <w:rFonts w:ascii="Tahoma" w:hAnsi="Tahoma" w:cs="Tahoma"/>
          <w:color w:val="000000"/>
          <w:sz w:val="24"/>
          <w:szCs w:val="24"/>
          <w:shd w:val="clear" w:color="auto" w:fill="FFFFFF"/>
        </w:rPr>
        <w:t xml:space="preserve"> precisar que los informes que recogen las investigaciones realizadas por las administradoras de pensiones, a efectos de establecer la convivencia o la dependencia económica, no son prueba calificada y se asimilan al testimonio, tal como reiteradamente lo ha señalado la Corte Suprema de Justicia, en sentencias SL1921-2019, SL5605-2019, SL2447 de 2021</w:t>
      </w:r>
      <w:r w:rsidR="188D31EF" w:rsidRPr="009100C9">
        <w:rPr>
          <w:rStyle w:val="normaltextrun"/>
          <w:rFonts w:ascii="Tahoma" w:hAnsi="Tahoma" w:cs="Tahoma"/>
          <w:color w:val="000000"/>
          <w:sz w:val="24"/>
          <w:szCs w:val="24"/>
          <w:shd w:val="clear" w:color="auto" w:fill="FFFFFF"/>
        </w:rPr>
        <w:t xml:space="preserve">, </w:t>
      </w:r>
      <w:r w:rsidR="4FDD8168" w:rsidRPr="009100C9">
        <w:rPr>
          <w:rStyle w:val="normaltextrun"/>
          <w:rFonts w:ascii="Tahoma" w:hAnsi="Tahoma" w:cs="Tahoma"/>
          <w:color w:val="000000"/>
          <w:sz w:val="24"/>
          <w:szCs w:val="24"/>
          <w:shd w:val="clear" w:color="auto" w:fill="FFFFFF"/>
        </w:rPr>
        <w:t>SL803 de 2022,</w:t>
      </w:r>
      <w:r w:rsidR="4F7EDC80" w:rsidRPr="009100C9">
        <w:rPr>
          <w:rStyle w:val="normaltextrun"/>
          <w:rFonts w:ascii="Tahoma" w:hAnsi="Tahoma" w:cs="Tahoma"/>
          <w:color w:val="000000"/>
          <w:sz w:val="24"/>
          <w:szCs w:val="24"/>
          <w:shd w:val="clear" w:color="auto" w:fill="FFFFFF"/>
        </w:rPr>
        <w:t xml:space="preserve"> y SL 2768 de 2022</w:t>
      </w:r>
      <w:r w:rsidR="4FDD8168" w:rsidRPr="009100C9">
        <w:rPr>
          <w:rStyle w:val="normaltextrun"/>
          <w:rFonts w:ascii="Tahoma" w:hAnsi="Tahoma" w:cs="Tahoma"/>
          <w:color w:val="000000"/>
          <w:sz w:val="24"/>
          <w:szCs w:val="24"/>
          <w:shd w:val="clear" w:color="auto" w:fill="FFFFFF"/>
        </w:rPr>
        <w:t xml:space="preserve"> entre otras</w:t>
      </w:r>
      <w:r w:rsidR="12AACDAD" w:rsidRPr="009100C9">
        <w:rPr>
          <w:rStyle w:val="normaltextrun"/>
          <w:rFonts w:ascii="Tahoma" w:hAnsi="Tahoma" w:cs="Tahoma"/>
          <w:color w:val="000000"/>
          <w:sz w:val="24"/>
          <w:szCs w:val="24"/>
          <w:shd w:val="clear" w:color="auto" w:fill="FFFFFF"/>
        </w:rPr>
        <w:t>, última en la que además conceptuó que</w:t>
      </w:r>
      <w:r w:rsidR="12AACDAD" w:rsidRPr="009100C9">
        <w:rPr>
          <w:rStyle w:val="normaltextrun"/>
          <w:rFonts w:ascii="Tahoma" w:eastAsia="Tahoma" w:hAnsi="Tahoma" w:cs="Tahoma"/>
          <w:color w:val="000000"/>
          <w:sz w:val="24"/>
          <w:szCs w:val="24"/>
          <w:shd w:val="clear" w:color="auto" w:fill="FFFFFF"/>
        </w:rPr>
        <w:t xml:space="preserve"> </w:t>
      </w:r>
      <w:r w:rsidR="0F0B2C10" w:rsidRPr="009100C9">
        <w:rPr>
          <w:rStyle w:val="normaltextrun"/>
          <w:rFonts w:ascii="Tahoma" w:eastAsia="Tahoma" w:hAnsi="Tahoma" w:cs="Tahoma"/>
          <w:color w:val="000000"/>
          <w:sz w:val="24"/>
          <w:szCs w:val="24"/>
          <w:shd w:val="clear" w:color="auto" w:fill="FFFFFF"/>
        </w:rPr>
        <w:t xml:space="preserve">la </w:t>
      </w:r>
      <w:r w:rsidR="4FE0C5BB" w:rsidRPr="009100C9">
        <w:rPr>
          <w:rStyle w:val="normaltextrun"/>
          <w:rFonts w:ascii="Tahoma" w:eastAsia="Arial Narrow" w:hAnsi="Tahoma" w:cs="Tahoma"/>
          <w:i/>
          <w:iCs/>
          <w:sz w:val="24"/>
          <w:szCs w:val="24"/>
          <w:shd w:val="clear" w:color="auto" w:fill="FFFFFF"/>
        </w:rPr>
        <w:t>“</w:t>
      </w:r>
      <w:r w:rsidR="4FE0C5BB" w:rsidRPr="00736E58">
        <w:rPr>
          <w:rFonts w:ascii="Tahoma" w:eastAsia="Arial Narrow" w:hAnsi="Tahoma" w:cs="Tahoma"/>
          <w:i/>
          <w:iCs/>
          <w:szCs w:val="24"/>
        </w:rPr>
        <w:t>aludida investigación administrativa, es simple y llanamente un informe que recoge entrevistas y por tanto tiene valor de testimonio, agregándose, además, que no tiene la firma de la demandante, en donde solo consta que esta y unos testigos fueron entrevistados</w:t>
      </w:r>
      <w:r w:rsidR="4FE0C5BB" w:rsidRPr="009100C9">
        <w:rPr>
          <w:rFonts w:ascii="Tahoma" w:eastAsia="Arial Narrow" w:hAnsi="Tahoma" w:cs="Tahoma"/>
          <w:i/>
          <w:iCs/>
          <w:sz w:val="24"/>
          <w:szCs w:val="24"/>
        </w:rPr>
        <w:t>.”</w:t>
      </w:r>
    </w:p>
    <w:p w14:paraId="60A1041D" w14:textId="773D376F" w:rsidR="00FD7C8E" w:rsidRPr="009100C9" w:rsidRDefault="00FD7C8E" w:rsidP="009100C9">
      <w:pPr>
        <w:spacing w:line="276" w:lineRule="auto"/>
        <w:ind w:firstLine="708"/>
        <w:jc w:val="both"/>
        <w:rPr>
          <w:rFonts w:ascii="Tahoma" w:eastAsia="Arial Narrow" w:hAnsi="Tahoma" w:cs="Tahoma"/>
          <w:i/>
          <w:iCs/>
          <w:sz w:val="24"/>
          <w:szCs w:val="24"/>
        </w:rPr>
      </w:pPr>
    </w:p>
    <w:p w14:paraId="46417C0B" w14:textId="21E3A80E" w:rsidR="00FD7C8E" w:rsidRPr="009100C9" w:rsidRDefault="4FDD8168" w:rsidP="009100C9">
      <w:pPr>
        <w:spacing w:line="276" w:lineRule="auto"/>
        <w:ind w:firstLine="708"/>
        <w:jc w:val="both"/>
        <w:rPr>
          <w:rFonts w:ascii="Tahoma" w:eastAsia="Tahoma" w:hAnsi="Tahoma" w:cs="Tahoma"/>
          <w:sz w:val="24"/>
          <w:szCs w:val="24"/>
          <w:shd w:val="clear" w:color="auto" w:fill="FFFFFF"/>
        </w:rPr>
      </w:pPr>
      <w:r w:rsidRPr="009100C9">
        <w:rPr>
          <w:rStyle w:val="normaltextrun"/>
          <w:rFonts w:ascii="Tahoma" w:hAnsi="Tahoma" w:cs="Tahoma"/>
          <w:color w:val="000000"/>
          <w:sz w:val="24"/>
          <w:szCs w:val="24"/>
          <w:shd w:val="clear" w:color="auto" w:fill="FFFFFF"/>
        </w:rPr>
        <w:t>En ese sentido, las declaraciones vertidas en dichos informes serán válidas y deberán ser valoradas por el juez o jueza de la causa, a menos que se pida su ratificación y el testigo no concurra a la audiencia, caso en el cual perderán todo valor, conforme lo previenen los artículos 188 y 222 del C.G.P.</w:t>
      </w:r>
      <w:r w:rsidR="6A33990A" w:rsidRPr="009100C9">
        <w:rPr>
          <w:rStyle w:val="normaltextrun"/>
          <w:rFonts w:ascii="Tahoma" w:hAnsi="Tahoma" w:cs="Tahoma"/>
          <w:color w:val="000000"/>
          <w:sz w:val="24"/>
          <w:szCs w:val="24"/>
          <w:shd w:val="clear" w:color="auto" w:fill="FFFFFF"/>
        </w:rPr>
        <w:t xml:space="preserve"> Ahora bien, para que dichas declaraciones tengan ese valor</w:t>
      </w:r>
      <w:r w:rsidR="381D72D7" w:rsidRPr="009100C9">
        <w:rPr>
          <w:rStyle w:val="normaltextrun"/>
          <w:rFonts w:ascii="Tahoma" w:hAnsi="Tahoma" w:cs="Tahoma"/>
          <w:color w:val="000000"/>
          <w:sz w:val="24"/>
          <w:szCs w:val="24"/>
          <w:shd w:val="clear" w:color="auto" w:fill="FFFFFF"/>
        </w:rPr>
        <w:t xml:space="preserve"> probatorio</w:t>
      </w:r>
      <w:r w:rsidR="6A33990A" w:rsidRPr="009100C9">
        <w:rPr>
          <w:rStyle w:val="normaltextrun"/>
          <w:rFonts w:ascii="Tahoma" w:hAnsi="Tahoma" w:cs="Tahoma"/>
          <w:color w:val="000000"/>
          <w:sz w:val="24"/>
          <w:szCs w:val="24"/>
          <w:shd w:val="clear" w:color="auto" w:fill="FFFFFF"/>
        </w:rPr>
        <w:t xml:space="preserve">, </w:t>
      </w:r>
      <w:r w:rsidR="623D8FA1" w:rsidRPr="009100C9">
        <w:rPr>
          <w:rStyle w:val="normaltextrun"/>
          <w:rFonts w:ascii="Tahoma" w:hAnsi="Tahoma" w:cs="Tahoma"/>
          <w:color w:val="000000"/>
          <w:sz w:val="24"/>
          <w:szCs w:val="24"/>
          <w:shd w:val="clear" w:color="auto" w:fill="FFFFFF"/>
        </w:rPr>
        <w:t xml:space="preserve">es necesario que el informe no solo recoja la información recaudada por el respectivo investigador, sino que se acompañe de las respectivas declaraciones, </w:t>
      </w:r>
      <w:r w:rsidR="381D72D7" w:rsidRPr="009100C9">
        <w:rPr>
          <w:rStyle w:val="normaltextrun"/>
          <w:rFonts w:ascii="Tahoma" w:hAnsi="Tahoma" w:cs="Tahoma"/>
          <w:color w:val="000000"/>
          <w:sz w:val="24"/>
          <w:szCs w:val="24"/>
          <w:shd w:val="clear" w:color="auto" w:fill="FFFFFF"/>
        </w:rPr>
        <w:t xml:space="preserve">que pueden ser escritas, caso en el cual deberán estar suscritas por el declarante, en señal de aceptación de su contenido, </w:t>
      </w:r>
      <w:r w:rsidR="4A71D359" w:rsidRPr="009100C9">
        <w:rPr>
          <w:rStyle w:val="normaltextrun"/>
          <w:rFonts w:ascii="Tahoma" w:hAnsi="Tahoma" w:cs="Tahoma"/>
          <w:color w:val="000000"/>
          <w:sz w:val="24"/>
          <w:szCs w:val="24"/>
          <w:shd w:val="clear" w:color="auto" w:fill="FFFFFF"/>
        </w:rPr>
        <w:t>u orales, es decir, soportadas en grabación magnetofónica o audiovisual de la misma,</w:t>
      </w:r>
      <w:r w:rsidR="670694EA" w:rsidRPr="009100C9">
        <w:rPr>
          <w:rStyle w:val="normaltextrun"/>
          <w:rFonts w:ascii="Tahoma" w:hAnsi="Tahoma" w:cs="Tahoma"/>
          <w:color w:val="000000"/>
          <w:sz w:val="24"/>
          <w:szCs w:val="24"/>
          <w:shd w:val="clear" w:color="auto" w:fill="FFFFFF"/>
        </w:rPr>
        <w:t xml:space="preserve"> de modo que se pueda identificar e individualizar plenamente al autor de la misma. </w:t>
      </w:r>
      <w:r w:rsidRPr="009100C9">
        <w:rPr>
          <w:rStyle w:val="eop"/>
          <w:rFonts w:ascii="Tahoma" w:hAnsi="Tahoma" w:cs="Tahoma"/>
          <w:color w:val="000000"/>
          <w:sz w:val="24"/>
          <w:szCs w:val="24"/>
          <w:shd w:val="clear" w:color="auto" w:fill="FFFFFF"/>
        </w:rPr>
        <w:t> </w:t>
      </w:r>
    </w:p>
    <w:p w14:paraId="2FE8A346" w14:textId="0FB4BD23" w:rsidR="0019293C" w:rsidRPr="009100C9" w:rsidRDefault="0019293C" w:rsidP="009100C9">
      <w:pPr>
        <w:spacing w:line="276" w:lineRule="auto"/>
        <w:ind w:firstLine="708"/>
        <w:jc w:val="both"/>
        <w:rPr>
          <w:rStyle w:val="eop"/>
          <w:rFonts w:ascii="Tahoma" w:hAnsi="Tahoma" w:cs="Tahoma"/>
          <w:color w:val="000000"/>
          <w:sz w:val="24"/>
          <w:szCs w:val="24"/>
          <w:shd w:val="clear" w:color="auto" w:fill="FFFFFF"/>
        </w:rPr>
      </w:pPr>
    </w:p>
    <w:p w14:paraId="66209D5D" w14:textId="0A471116" w:rsidR="00FD5BE3" w:rsidRPr="009100C9" w:rsidRDefault="00FD5BE3" w:rsidP="009100C9">
      <w:pPr>
        <w:spacing w:line="276" w:lineRule="auto"/>
        <w:ind w:firstLine="708"/>
        <w:jc w:val="both"/>
        <w:rPr>
          <w:rStyle w:val="eop"/>
          <w:rFonts w:ascii="Tahoma" w:hAnsi="Tahoma" w:cs="Tahoma"/>
          <w:color w:val="000000"/>
          <w:sz w:val="24"/>
          <w:szCs w:val="24"/>
          <w:shd w:val="clear" w:color="auto" w:fill="FFFFFF"/>
        </w:rPr>
      </w:pPr>
      <w:r w:rsidRPr="009100C9">
        <w:rPr>
          <w:rStyle w:val="eop"/>
          <w:rFonts w:ascii="Tahoma" w:hAnsi="Tahoma" w:cs="Tahoma"/>
          <w:color w:val="000000"/>
          <w:sz w:val="24"/>
          <w:szCs w:val="24"/>
          <w:shd w:val="clear" w:color="auto" w:fill="FFFFFF"/>
        </w:rPr>
        <w:t xml:space="preserve">Aclarado lo anterior, el informe arrimado al proceso por la AFP demandada no cumple con los criterios para </w:t>
      </w:r>
      <w:r w:rsidR="00DD6969" w:rsidRPr="009100C9">
        <w:rPr>
          <w:rStyle w:val="eop"/>
          <w:rFonts w:ascii="Tahoma" w:hAnsi="Tahoma" w:cs="Tahoma"/>
          <w:color w:val="000000"/>
          <w:sz w:val="24"/>
          <w:szCs w:val="24"/>
          <w:shd w:val="clear" w:color="auto" w:fill="FFFFFF"/>
        </w:rPr>
        <w:t>ser apreciado</w:t>
      </w:r>
      <w:r w:rsidRPr="009100C9">
        <w:rPr>
          <w:rStyle w:val="eop"/>
          <w:rFonts w:ascii="Tahoma" w:hAnsi="Tahoma" w:cs="Tahoma"/>
          <w:color w:val="000000"/>
          <w:sz w:val="24"/>
          <w:szCs w:val="24"/>
          <w:shd w:val="clear" w:color="auto" w:fill="FFFFFF"/>
        </w:rPr>
        <w:t xml:space="preserve"> como un</w:t>
      </w:r>
      <w:r w:rsidR="006C1A43" w:rsidRPr="009100C9">
        <w:rPr>
          <w:rStyle w:val="eop"/>
          <w:rFonts w:ascii="Tahoma" w:hAnsi="Tahoma" w:cs="Tahoma"/>
          <w:color w:val="000000"/>
          <w:sz w:val="24"/>
          <w:szCs w:val="24"/>
          <w:shd w:val="clear" w:color="auto" w:fill="FFFFFF"/>
        </w:rPr>
        <w:t xml:space="preserve"> documento con valor declarativo y mucho menos como un testimonio o declaración </w:t>
      </w:r>
      <w:r w:rsidR="008C317F" w:rsidRPr="009100C9">
        <w:rPr>
          <w:rStyle w:val="eop"/>
          <w:rFonts w:ascii="Tahoma" w:hAnsi="Tahoma" w:cs="Tahoma"/>
          <w:color w:val="000000"/>
          <w:sz w:val="24"/>
          <w:szCs w:val="24"/>
          <w:shd w:val="clear" w:color="auto" w:fill="FFFFFF"/>
        </w:rPr>
        <w:t>extraprocesal</w:t>
      </w:r>
      <w:r w:rsidR="006C1A43" w:rsidRPr="009100C9">
        <w:rPr>
          <w:rStyle w:val="eop"/>
          <w:rFonts w:ascii="Tahoma" w:hAnsi="Tahoma" w:cs="Tahoma"/>
          <w:color w:val="000000"/>
          <w:sz w:val="24"/>
          <w:szCs w:val="24"/>
          <w:shd w:val="clear" w:color="auto" w:fill="FFFFFF"/>
        </w:rPr>
        <w:t>, pues se limita a recoger dichos y afirmaciones que supuestamente hicieron personas</w:t>
      </w:r>
      <w:r w:rsidR="00DD6969" w:rsidRPr="009100C9">
        <w:rPr>
          <w:rStyle w:val="eop"/>
          <w:rFonts w:ascii="Tahoma" w:hAnsi="Tahoma" w:cs="Tahoma"/>
          <w:color w:val="000000"/>
          <w:sz w:val="24"/>
          <w:szCs w:val="24"/>
          <w:shd w:val="clear" w:color="auto" w:fill="FFFFFF"/>
        </w:rPr>
        <w:t xml:space="preserve"> que</w:t>
      </w:r>
      <w:r w:rsidR="006C1A43" w:rsidRPr="009100C9">
        <w:rPr>
          <w:rStyle w:val="eop"/>
          <w:rFonts w:ascii="Tahoma" w:hAnsi="Tahoma" w:cs="Tahoma"/>
          <w:color w:val="000000"/>
          <w:sz w:val="24"/>
          <w:szCs w:val="24"/>
          <w:shd w:val="clear" w:color="auto" w:fill="FFFFFF"/>
        </w:rPr>
        <w:t xml:space="preserve"> </w:t>
      </w:r>
      <w:r w:rsidR="00DD6969" w:rsidRPr="009100C9">
        <w:rPr>
          <w:rStyle w:val="eop"/>
          <w:rFonts w:ascii="Tahoma" w:hAnsi="Tahoma" w:cs="Tahoma"/>
          <w:color w:val="000000"/>
          <w:sz w:val="24"/>
          <w:szCs w:val="24"/>
          <w:shd w:val="clear" w:color="auto" w:fill="FFFFFF"/>
        </w:rPr>
        <w:t xml:space="preserve">fueron entrevistadas en el marco de la investigación, pero no hay manera de corroborar que </w:t>
      </w:r>
      <w:r w:rsidR="00DD6969" w:rsidRPr="009100C9">
        <w:rPr>
          <w:rStyle w:val="eop"/>
          <w:rFonts w:ascii="Tahoma" w:hAnsi="Tahoma" w:cs="Tahoma"/>
          <w:color w:val="000000"/>
          <w:sz w:val="24"/>
          <w:szCs w:val="24"/>
          <w:shd w:val="clear" w:color="auto" w:fill="FFFFFF"/>
        </w:rPr>
        <w:lastRenderedPageBreak/>
        <w:t xml:space="preserve">dicha información realmente corresponda a lo que efectivamente </w:t>
      </w:r>
      <w:r w:rsidR="00B00E20" w:rsidRPr="009100C9">
        <w:rPr>
          <w:rStyle w:val="eop"/>
          <w:rFonts w:ascii="Tahoma" w:hAnsi="Tahoma" w:cs="Tahoma"/>
          <w:color w:val="000000"/>
          <w:sz w:val="24"/>
          <w:szCs w:val="24"/>
          <w:shd w:val="clear" w:color="auto" w:fill="FFFFFF"/>
        </w:rPr>
        <w:t xml:space="preserve">expresaron los </w:t>
      </w:r>
      <w:r w:rsidR="00DD6969" w:rsidRPr="009100C9">
        <w:rPr>
          <w:rStyle w:val="eop"/>
          <w:rFonts w:ascii="Tahoma" w:hAnsi="Tahoma" w:cs="Tahoma"/>
          <w:color w:val="000000"/>
          <w:sz w:val="24"/>
          <w:szCs w:val="24"/>
          <w:shd w:val="clear" w:color="auto" w:fill="FFFFFF"/>
        </w:rPr>
        <w:t>respondie</w:t>
      </w:r>
      <w:r w:rsidR="00B00E20" w:rsidRPr="009100C9">
        <w:rPr>
          <w:rStyle w:val="eop"/>
          <w:rFonts w:ascii="Tahoma" w:hAnsi="Tahoma" w:cs="Tahoma"/>
          <w:color w:val="000000"/>
          <w:sz w:val="24"/>
          <w:szCs w:val="24"/>
          <w:shd w:val="clear" w:color="auto" w:fill="FFFFFF"/>
        </w:rPr>
        <w:t>ntes</w:t>
      </w:r>
      <w:r w:rsidR="00DD6969" w:rsidRPr="009100C9">
        <w:rPr>
          <w:rStyle w:val="eop"/>
          <w:rFonts w:ascii="Tahoma" w:hAnsi="Tahoma" w:cs="Tahoma"/>
          <w:color w:val="000000"/>
          <w:sz w:val="24"/>
          <w:szCs w:val="24"/>
          <w:shd w:val="clear" w:color="auto" w:fill="FFFFFF"/>
        </w:rPr>
        <w:t xml:space="preserve"> al entrevistador o investigador, pues</w:t>
      </w:r>
      <w:r w:rsidR="00B00E20" w:rsidRPr="009100C9">
        <w:rPr>
          <w:rStyle w:val="eop"/>
          <w:rFonts w:ascii="Tahoma" w:hAnsi="Tahoma" w:cs="Tahoma"/>
          <w:color w:val="000000"/>
          <w:sz w:val="24"/>
          <w:szCs w:val="24"/>
          <w:shd w:val="clear" w:color="auto" w:fill="FFFFFF"/>
        </w:rPr>
        <w:t xml:space="preserve"> las declaraciones</w:t>
      </w:r>
      <w:r w:rsidR="00DD6969" w:rsidRPr="009100C9">
        <w:rPr>
          <w:rStyle w:val="eop"/>
          <w:rFonts w:ascii="Tahoma" w:hAnsi="Tahoma" w:cs="Tahoma"/>
          <w:color w:val="000000"/>
          <w:sz w:val="24"/>
          <w:szCs w:val="24"/>
          <w:shd w:val="clear" w:color="auto" w:fill="FFFFFF"/>
        </w:rPr>
        <w:t xml:space="preserve"> no aparecen suscritas por</w:t>
      </w:r>
      <w:r w:rsidR="00B00E20" w:rsidRPr="009100C9">
        <w:rPr>
          <w:rStyle w:val="eop"/>
          <w:rFonts w:ascii="Tahoma" w:hAnsi="Tahoma" w:cs="Tahoma"/>
          <w:color w:val="000000"/>
          <w:sz w:val="24"/>
          <w:szCs w:val="24"/>
          <w:shd w:val="clear" w:color="auto" w:fill="FFFFFF"/>
        </w:rPr>
        <w:t xml:space="preserve"> ellos</w:t>
      </w:r>
      <w:r w:rsidR="00DD6969" w:rsidRPr="009100C9">
        <w:rPr>
          <w:rStyle w:val="eop"/>
          <w:rFonts w:ascii="Tahoma" w:hAnsi="Tahoma" w:cs="Tahoma"/>
          <w:color w:val="000000"/>
          <w:sz w:val="24"/>
          <w:szCs w:val="24"/>
          <w:shd w:val="clear" w:color="auto" w:fill="FFFFFF"/>
        </w:rPr>
        <w:t xml:space="preserve"> y adolecen </w:t>
      </w:r>
      <w:r w:rsidR="00217A4A" w:rsidRPr="009100C9">
        <w:rPr>
          <w:rStyle w:val="eop"/>
          <w:rFonts w:ascii="Tahoma" w:hAnsi="Tahoma" w:cs="Tahoma"/>
          <w:color w:val="000000"/>
          <w:sz w:val="24"/>
          <w:szCs w:val="24"/>
          <w:shd w:val="clear" w:color="auto" w:fill="FFFFFF"/>
        </w:rPr>
        <w:t>de las grabaciones de las supuestas llamadas telefónicas que</w:t>
      </w:r>
      <w:r w:rsidR="001B596E" w:rsidRPr="009100C9">
        <w:rPr>
          <w:rStyle w:val="eop"/>
          <w:rFonts w:ascii="Tahoma" w:hAnsi="Tahoma" w:cs="Tahoma"/>
          <w:color w:val="000000"/>
          <w:sz w:val="24"/>
          <w:szCs w:val="24"/>
          <w:shd w:val="clear" w:color="auto" w:fill="FFFFFF"/>
        </w:rPr>
        <w:t xml:space="preserve"> </w:t>
      </w:r>
      <w:r w:rsidR="00217A4A" w:rsidRPr="009100C9">
        <w:rPr>
          <w:rStyle w:val="eop"/>
          <w:rFonts w:ascii="Tahoma" w:hAnsi="Tahoma" w:cs="Tahoma"/>
          <w:color w:val="000000"/>
          <w:sz w:val="24"/>
          <w:szCs w:val="24"/>
          <w:shd w:val="clear" w:color="auto" w:fill="FFFFFF"/>
        </w:rPr>
        <w:t xml:space="preserve">habrían </w:t>
      </w:r>
      <w:r w:rsidR="001B596E" w:rsidRPr="009100C9">
        <w:rPr>
          <w:rStyle w:val="eop"/>
          <w:rFonts w:ascii="Tahoma" w:hAnsi="Tahoma" w:cs="Tahoma"/>
          <w:color w:val="000000"/>
          <w:sz w:val="24"/>
          <w:szCs w:val="24"/>
          <w:shd w:val="clear" w:color="auto" w:fill="FFFFFF"/>
        </w:rPr>
        <w:t>sostenido con el investigador</w:t>
      </w:r>
      <w:r w:rsidR="00217A4A" w:rsidRPr="009100C9">
        <w:rPr>
          <w:rStyle w:val="eop"/>
          <w:rFonts w:ascii="Tahoma" w:hAnsi="Tahoma" w:cs="Tahoma"/>
          <w:color w:val="000000"/>
          <w:sz w:val="24"/>
          <w:szCs w:val="24"/>
          <w:shd w:val="clear" w:color="auto" w:fill="FFFFFF"/>
        </w:rPr>
        <w:t xml:space="preserve">, de modo que no tienen el valor probatorio que le endilga el apelante. </w:t>
      </w:r>
    </w:p>
    <w:p w14:paraId="40826DD6" w14:textId="77777777" w:rsidR="00FD5BE3" w:rsidRPr="009100C9" w:rsidRDefault="00FD5BE3" w:rsidP="009100C9">
      <w:pPr>
        <w:spacing w:line="276" w:lineRule="auto"/>
        <w:ind w:firstLine="708"/>
        <w:jc w:val="both"/>
        <w:rPr>
          <w:rStyle w:val="eop"/>
          <w:rFonts w:ascii="Tahoma" w:hAnsi="Tahoma" w:cs="Tahoma"/>
          <w:color w:val="000000"/>
          <w:sz w:val="24"/>
          <w:szCs w:val="24"/>
          <w:shd w:val="clear" w:color="auto" w:fill="FFFFFF"/>
        </w:rPr>
      </w:pPr>
    </w:p>
    <w:p w14:paraId="330552FC" w14:textId="57989A64" w:rsidR="00F80D7F" w:rsidRPr="009100C9" w:rsidRDefault="0019293C" w:rsidP="009100C9">
      <w:pPr>
        <w:spacing w:line="276" w:lineRule="auto"/>
        <w:ind w:firstLine="708"/>
        <w:jc w:val="both"/>
        <w:rPr>
          <w:rStyle w:val="eop"/>
          <w:rFonts w:ascii="Tahoma" w:hAnsi="Tahoma" w:cs="Tahoma"/>
          <w:color w:val="000000" w:themeColor="text1"/>
          <w:sz w:val="24"/>
          <w:szCs w:val="24"/>
        </w:rPr>
      </w:pPr>
      <w:r w:rsidRPr="009100C9">
        <w:rPr>
          <w:rStyle w:val="eop"/>
          <w:rFonts w:ascii="Tahoma" w:hAnsi="Tahoma" w:cs="Tahoma"/>
          <w:color w:val="000000"/>
          <w:sz w:val="24"/>
          <w:szCs w:val="24"/>
          <w:shd w:val="clear" w:color="auto" w:fill="FFFFFF"/>
        </w:rPr>
        <w:t>Así las cosas,</w:t>
      </w:r>
      <w:r w:rsidR="00B14CB0" w:rsidRPr="009100C9">
        <w:rPr>
          <w:rStyle w:val="eop"/>
          <w:rFonts w:ascii="Tahoma" w:hAnsi="Tahoma" w:cs="Tahoma"/>
          <w:color w:val="000000"/>
          <w:sz w:val="24"/>
          <w:szCs w:val="24"/>
          <w:shd w:val="clear" w:color="auto" w:fill="FFFFFF"/>
        </w:rPr>
        <w:t xml:space="preserve"> acierta la </w:t>
      </w:r>
      <w:r w:rsidR="00B14CB0" w:rsidRPr="009100C9">
        <w:rPr>
          <w:rStyle w:val="eop"/>
          <w:rFonts w:ascii="Tahoma" w:hAnsi="Tahoma" w:cs="Tahoma"/>
          <w:i/>
          <w:iCs/>
          <w:color w:val="000000"/>
          <w:sz w:val="24"/>
          <w:szCs w:val="24"/>
          <w:shd w:val="clear" w:color="auto" w:fill="FFFFFF"/>
        </w:rPr>
        <w:t>a-quo</w:t>
      </w:r>
      <w:r w:rsidR="00B14CB0" w:rsidRPr="009100C9">
        <w:rPr>
          <w:rStyle w:val="eop"/>
          <w:rFonts w:ascii="Tahoma" w:hAnsi="Tahoma" w:cs="Tahoma"/>
          <w:color w:val="000000"/>
          <w:sz w:val="24"/>
          <w:szCs w:val="24"/>
          <w:shd w:val="clear" w:color="auto" w:fill="FFFFFF"/>
        </w:rPr>
        <w:t xml:space="preserve"> al concederle mayor entidad probatoria a las declaraciones y testimonios </w:t>
      </w:r>
      <w:r w:rsidR="00B01763" w:rsidRPr="009100C9">
        <w:rPr>
          <w:rStyle w:val="eop"/>
          <w:rFonts w:ascii="Tahoma" w:hAnsi="Tahoma" w:cs="Tahoma"/>
          <w:color w:val="000000"/>
          <w:sz w:val="24"/>
          <w:szCs w:val="24"/>
          <w:shd w:val="clear" w:color="auto" w:fill="FFFFFF"/>
        </w:rPr>
        <w:t xml:space="preserve">recaudados en el </w:t>
      </w:r>
      <w:r w:rsidR="008556F5" w:rsidRPr="009100C9">
        <w:rPr>
          <w:rStyle w:val="eop"/>
          <w:rFonts w:ascii="Tahoma" w:hAnsi="Tahoma" w:cs="Tahoma"/>
          <w:color w:val="000000"/>
          <w:sz w:val="24"/>
          <w:szCs w:val="24"/>
          <w:shd w:val="clear" w:color="auto" w:fill="FFFFFF"/>
        </w:rPr>
        <w:t>trámite</w:t>
      </w:r>
      <w:r w:rsidR="00B01763" w:rsidRPr="009100C9">
        <w:rPr>
          <w:rStyle w:val="eop"/>
          <w:rFonts w:ascii="Tahoma" w:hAnsi="Tahoma" w:cs="Tahoma"/>
          <w:color w:val="000000"/>
          <w:sz w:val="24"/>
          <w:szCs w:val="24"/>
          <w:shd w:val="clear" w:color="auto" w:fill="FFFFFF"/>
        </w:rPr>
        <w:t xml:space="preserve"> del proceso</w:t>
      </w:r>
      <w:r w:rsidR="008556F5" w:rsidRPr="009100C9">
        <w:rPr>
          <w:rStyle w:val="eop"/>
          <w:rFonts w:ascii="Tahoma" w:hAnsi="Tahoma" w:cs="Tahoma"/>
          <w:color w:val="000000"/>
          <w:sz w:val="24"/>
          <w:szCs w:val="24"/>
          <w:shd w:val="clear" w:color="auto" w:fill="FFFFFF"/>
        </w:rPr>
        <w:t xml:space="preserve">. </w:t>
      </w:r>
    </w:p>
    <w:p w14:paraId="0F70DB40" w14:textId="022E5F44" w:rsidR="7730114B" w:rsidRPr="009100C9" w:rsidRDefault="7730114B" w:rsidP="009100C9">
      <w:pPr>
        <w:spacing w:line="276" w:lineRule="auto"/>
        <w:ind w:firstLine="708"/>
        <w:jc w:val="both"/>
        <w:rPr>
          <w:rStyle w:val="eop"/>
          <w:rFonts w:ascii="Tahoma" w:hAnsi="Tahoma" w:cs="Tahoma"/>
          <w:color w:val="000000" w:themeColor="text1"/>
          <w:sz w:val="24"/>
          <w:szCs w:val="24"/>
        </w:rPr>
      </w:pPr>
    </w:p>
    <w:p w14:paraId="444F9779" w14:textId="4BF46BE1" w:rsidR="00F80D7F" w:rsidRPr="009100C9" w:rsidRDefault="00F80D7F" w:rsidP="009100C9">
      <w:pPr>
        <w:spacing w:line="276" w:lineRule="auto"/>
        <w:ind w:firstLine="708"/>
        <w:jc w:val="both"/>
        <w:rPr>
          <w:rStyle w:val="eop"/>
          <w:rFonts w:ascii="Tahoma" w:hAnsi="Tahoma" w:cs="Tahoma"/>
          <w:color w:val="000000"/>
          <w:sz w:val="24"/>
          <w:szCs w:val="24"/>
          <w:shd w:val="clear" w:color="auto" w:fill="FFFFFF"/>
        </w:rPr>
      </w:pPr>
      <w:r w:rsidRPr="009100C9">
        <w:rPr>
          <w:rStyle w:val="eop"/>
          <w:rFonts w:ascii="Tahoma" w:hAnsi="Tahoma" w:cs="Tahoma"/>
          <w:color w:val="000000"/>
          <w:sz w:val="24"/>
          <w:szCs w:val="24"/>
          <w:shd w:val="clear" w:color="auto" w:fill="FFFFFF"/>
        </w:rPr>
        <w:t>P</w:t>
      </w:r>
      <w:r w:rsidR="41F9144C" w:rsidRPr="009100C9">
        <w:rPr>
          <w:rStyle w:val="eop"/>
          <w:rFonts w:ascii="Tahoma" w:hAnsi="Tahoma" w:cs="Tahoma"/>
          <w:color w:val="000000"/>
          <w:sz w:val="24"/>
          <w:szCs w:val="24"/>
          <w:shd w:val="clear" w:color="auto" w:fill="FFFFFF"/>
        </w:rPr>
        <w:t xml:space="preserve">or otra parte, </w:t>
      </w:r>
      <w:r w:rsidRPr="009100C9">
        <w:rPr>
          <w:rStyle w:val="eop"/>
          <w:rFonts w:ascii="Tahoma" w:hAnsi="Tahoma" w:cs="Tahoma"/>
          <w:color w:val="000000"/>
          <w:sz w:val="24"/>
          <w:szCs w:val="24"/>
          <w:shd w:val="clear" w:color="auto" w:fill="FFFFFF"/>
        </w:rPr>
        <w:t>llama la atención de la Sala que el informe de investigación contenga un cuadro comparativo de los ingresos del grupo familiar antes y después del fallecimiento del causante, pero no exponga de d</w:t>
      </w:r>
      <w:r w:rsidR="004C4377" w:rsidRPr="009100C9">
        <w:rPr>
          <w:rStyle w:val="eop"/>
          <w:rFonts w:ascii="Tahoma" w:hAnsi="Tahoma" w:cs="Tahoma"/>
          <w:color w:val="000000"/>
          <w:sz w:val="24"/>
          <w:szCs w:val="24"/>
          <w:shd w:val="clear" w:color="auto" w:fill="FFFFFF"/>
        </w:rPr>
        <w:t>ó</w:t>
      </w:r>
      <w:r w:rsidRPr="009100C9">
        <w:rPr>
          <w:rStyle w:val="eop"/>
          <w:rFonts w:ascii="Tahoma" w:hAnsi="Tahoma" w:cs="Tahoma"/>
          <w:color w:val="000000"/>
          <w:sz w:val="24"/>
          <w:szCs w:val="24"/>
          <w:shd w:val="clear" w:color="auto" w:fill="FFFFFF"/>
        </w:rPr>
        <w:t xml:space="preserve">nde </w:t>
      </w:r>
      <w:r w:rsidR="00700F53" w:rsidRPr="009100C9">
        <w:rPr>
          <w:rStyle w:val="eop"/>
          <w:rFonts w:ascii="Tahoma" w:hAnsi="Tahoma" w:cs="Tahoma"/>
          <w:color w:val="000000"/>
          <w:sz w:val="24"/>
          <w:szCs w:val="24"/>
          <w:shd w:val="clear" w:color="auto" w:fill="FFFFFF"/>
        </w:rPr>
        <w:t xml:space="preserve">se </w:t>
      </w:r>
      <w:r w:rsidRPr="009100C9">
        <w:rPr>
          <w:rStyle w:val="eop"/>
          <w:rFonts w:ascii="Tahoma" w:hAnsi="Tahoma" w:cs="Tahoma"/>
          <w:color w:val="000000"/>
          <w:sz w:val="24"/>
          <w:szCs w:val="24"/>
          <w:shd w:val="clear" w:color="auto" w:fill="FFFFFF"/>
        </w:rPr>
        <w:t>obtuvo dicha información</w:t>
      </w:r>
      <w:r w:rsidR="004C4377" w:rsidRPr="009100C9">
        <w:rPr>
          <w:rStyle w:val="eop"/>
          <w:rFonts w:ascii="Tahoma" w:hAnsi="Tahoma" w:cs="Tahoma"/>
          <w:color w:val="000000"/>
          <w:sz w:val="24"/>
          <w:szCs w:val="24"/>
          <w:shd w:val="clear" w:color="auto" w:fill="FFFFFF"/>
        </w:rPr>
        <w:t xml:space="preserve">, lo cual </w:t>
      </w:r>
      <w:r w:rsidR="00700F53" w:rsidRPr="009100C9">
        <w:rPr>
          <w:rStyle w:val="eop"/>
          <w:rFonts w:ascii="Tahoma" w:hAnsi="Tahoma" w:cs="Tahoma"/>
          <w:color w:val="000000"/>
          <w:sz w:val="24"/>
          <w:szCs w:val="24"/>
          <w:shd w:val="clear" w:color="auto" w:fill="FFFFFF"/>
        </w:rPr>
        <w:t>añade</w:t>
      </w:r>
      <w:r w:rsidR="004C4377" w:rsidRPr="009100C9">
        <w:rPr>
          <w:rStyle w:val="eop"/>
          <w:rFonts w:ascii="Tahoma" w:hAnsi="Tahoma" w:cs="Tahoma"/>
          <w:color w:val="000000"/>
          <w:sz w:val="24"/>
          <w:szCs w:val="24"/>
          <w:shd w:val="clear" w:color="auto" w:fill="FFFFFF"/>
        </w:rPr>
        <w:t xml:space="preserve"> otra </w:t>
      </w:r>
      <w:r w:rsidR="00666400" w:rsidRPr="009100C9">
        <w:rPr>
          <w:rStyle w:val="eop"/>
          <w:rFonts w:ascii="Tahoma" w:hAnsi="Tahoma" w:cs="Tahoma"/>
          <w:color w:val="000000"/>
          <w:sz w:val="24"/>
          <w:szCs w:val="24"/>
          <w:shd w:val="clear" w:color="auto" w:fill="FFFFFF"/>
        </w:rPr>
        <w:t>carencia</w:t>
      </w:r>
      <w:r w:rsidR="003126A6" w:rsidRPr="009100C9">
        <w:rPr>
          <w:rStyle w:val="eop"/>
          <w:rFonts w:ascii="Tahoma" w:hAnsi="Tahoma" w:cs="Tahoma"/>
          <w:color w:val="000000"/>
          <w:sz w:val="24"/>
          <w:szCs w:val="24"/>
          <w:shd w:val="clear" w:color="auto" w:fill="FFFFFF"/>
        </w:rPr>
        <w:t xml:space="preserve"> que le resta valor al probatorio al informe, p</w:t>
      </w:r>
      <w:r w:rsidRPr="009100C9">
        <w:rPr>
          <w:rStyle w:val="eop"/>
          <w:rFonts w:ascii="Tahoma" w:hAnsi="Tahoma" w:cs="Tahoma"/>
          <w:color w:val="000000"/>
          <w:sz w:val="24"/>
          <w:szCs w:val="24"/>
          <w:shd w:val="clear" w:color="auto" w:fill="FFFFFF"/>
        </w:rPr>
        <w:t>ues</w:t>
      </w:r>
      <w:r w:rsidR="003126A6" w:rsidRPr="009100C9">
        <w:rPr>
          <w:rStyle w:val="eop"/>
          <w:rFonts w:ascii="Tahoma" w:hAnsi="Tahoma" w:cs="Tahoma"/>
          <w:color w:val="000000"/>
          <w:sz w:val="24"/>
          <w:szCs w:val="24"/>
          <w:shd w:val="clear" w:color="auto" w:fill="FFFFFF"/>
        </w:rPr>
        <w:t>,</w:t>
      </w:r>
      <w:r w:rsidRPr="009100C9">
        <w:rPr>
          <w:rStyle w:val="eop"/>
          <w:rFonts w:ascii="Tahoma" w:hAnsi="Tahoma" w:cs="Tahoma"/>
          <w:color w:val="000000"/>
          <w:sz w:val="24"/>
          <w:szCs w:val="24"/>
          <w:shd w:val="clear" w:color="auto" w:fill="FFFFFF"/>
        </w:rPr>
        <w:t xml:space="preserve"> como se dijo, </w:t>
      </w:r>
      <w:r w:rsidR="003126A6" w:rsidRPr="009100C9">
        <w:rPr>
          <w:rStyle w:val="eop"/>
          <w:rFonts w:ascii="Tahoma" w:hAnsi="Tahoma" w:cs="Tahoma"/>
          <w:color w:val="000000"/>
          <w:sz w:val="24"/>
          <w:szCs w:val="24"/>
          <w:shd w:val="clear" w:color="auto" w:fill="FFFFFF"/>
        </w:rPr>
        <w:t xml:space="preserve">de </w:t>
      </w:r>
      <w:r w:rsidRPr="009100C9">
        <w:rPr>
          <w:rStyle w:val="eop"/>
          <w:rFonts w:ascii="Tahoma" w:hAnsi="Tahoma" w:cs="Tahoma"/>
          <w:color w:val="000000"/>
          <w:sz w:val="24"/>
          <w:szCs w:val="24"/>
          <w:shd w:val="clear" w:color="auto" w:fill="FFFFFF"/>
        </w:rPr>
        <w:t>las reseñas de los entrevistados</w:t>
      </w:r>
      <w:r w:rsidR="004A5E37" w:rsidRPr="009100C9">
        <w:rPr>
          <w:rStyle w:val="eop"/>
          <w:rFonts w:ascii="Tahoma" w:hAnsi="Tahoma" w:cs="Tahoma"/>
          <w:color w:val="000000"/>
          <w:sz w:val="24"/>
          <w:szCs w:val="24"/>
          <w:shd w:val="clear" w:color="auto" w:fill="FFFFFF"/>
        </w:rPr>
        <w:t>, recogidas en el citado informe,</w:t>
      </w:r>
      <w:r w:rsidRPr="009100C9">
        <w:rPr>
          <w:rStyle w:val="eop"/>
          <w:rFonts w:ascii="Tahoma" w:hAnsi="Tahoma" w:cs="Tahoma"/>
          <w:color w:val="000000"/>
          <w:sz w:val="24"/>
          <w:szCs w:val="24"/>
          <w:shd w:val="clear" w:color="auto" w:fill="FFFFFF"/>
        </w:rPr>
        <w:t xml:space="preserve"> no se desprenden los valores que componen el cuadro comparativo, en tanto la única información que al respecto se brindó</w:t>
      </w:r>
      <w:r w:rsidR="004A5E37" w:rsidRPr="009100C9">
        <w:rPr>
          <w:rStyle w:val="eop"/>
          <w:rFonts w:ascii="Tahoma" w:hAnsi="Tahoma" w:cs="Tahoma"/>
          <w:color w:val="000000"/>
          <w:sz w:val="24"/>
          <w:szCs w:val="24"/>
          <w:shd w:val="clear" w:color="auto" w:fill="FFFFFF"/>
        </w:rPr>
        <w:t>, habría sido</w:t>
      </w:r>
      <w:r w:rsidRPr="009100C9">
        <w:rPr>
          <w:rStyle w:val="eop"/>
          <w:rFonts w:ascii="Tahoma" w:hAnsi="Tahoma" w:cs="Tahoma"/>
          <w:color w:val="000000"/>
          <w:sz w:val="24"/>
          <w:szCs w:val="24"/>
          <w:shd w:val="clear" w:color="auto" w:fill="FFFFFF"/>
        </w:rPr>
        <w:t xml:space="preserve"> puesta de presente por la madre y el padre</w:t>
      </w:r>
      <w:r w:rsidR="004A5E37" w:rsidRPr="009100C9">
        <w:rPr>
          <w:rStyle w:val="eop"/>
          <w:rFonts w:ascii="Tahoma" w:hAnsi="Tahoma" w:cs="Tahoma"/>
          <w:color w:val="000000"/>
          <w:sz w:val="24"/>
          <w:szCs w:val="24"/>
          <w:shd w:val="clear" w:color="auto" w:fill="FFFFFF"/>
        </w:rPr>
        <w:t>,</w:t>
      </w:r>
      <w:r w:rsidRPr="009100C9">
        <w:rPr>
          <w:rStyle w:val="eop"/>
          <w:rFonts w:ascii="Tahoma" w:hAnsi="Tahoma" w:cs="Tahoma"/>
          <w:color w:val="000000"/>
          <w:sz w:val="24"/>
          <w:szCs w:val="24"/>
          <w:shd w:val="clear" w:color="auto" w:fill="FFFFFF"/>
        </w:rPr>
        <w:t xml:space="preserve"> cuando</w:t>
      </w:r>
      <w:r w:rsidR="004A5E37" w:rsidRPr="009100C9">
        <w:rPr>
          <w:rStyle w:val="eop"/>
          <w:rFonts w:ascii="Tahoma" w:hAnsi="Tahoma" w:cs="Tahoma"/>
          <w:color w:val="000000"/>
          <w:sz w:val="24"/>
          <w:szCs w:val="24"/>
          <w:shd w:val="clear" w:color="auto" w:fill="FFFFFF"/>
        </w:rPr>
        <w:t>, según el dicho de signante del informe,</w:t>
      </w:r>
      <w:r w:rsidRPr="009100C9">
        <w:rPr>
          <w:rStyle w:val="eop"/>
          <w:rFonts w:ascii="Tahoma" w:hAnsi="Tahoma" w:cs="Tahoma"/>
          <w:color w:val="000000"/>
          <w:sz w:val="24"/>
          <w:szCs w:val="24"/>
          <w:shd w:val="clear" w:color="auto" w:fill="FFFFFF"/>
        </w:rPr>
        <w:t xml:space="preserve"> dijeron que su hijo devengaba $ 1.200.000</w:t>
      </w:r>
      <w:r w:rsidR="00341BD3" w:rsidRPr="009100C9">
        <w:rPr>
          <w:rStyle w:val="eop"/>
          <w:rFonts w:ascii="Tahoma" w:hAnsi="Tahoma" w:cs="Tahoma"/>
          <w:color w:val="000000"/>
          <w:sz w:val="24"/>
          <w:szCs w:val="24"/>
          <w:shd w:val="clear" w:color="auto" w:fill="FFFFFF"/>
        </w:rPr>
        <w:t>,</w:t>
      </w:r>
      <w:r w:rsidRPr="009100C9">
        <w:rPr>
          <w:rStyle w:val="eop"/>
          <w:rFonts w:ascii="Tahoma" w:hAnsi="Tahoma" w:cs="Tahoma"/>
          <w:color w:val="000000"/>
          <w:sz w:val="24"/>
          <w:szCs w:val="24"/>
          <w:shd w:val="clear" w:color="auto" w:fill="FFFFFF"/>
        </w:rPr>
        <w:t xml:space="preserve"> de los cuales les proporcionaba $800.000 y que</w:t>
      </w:r>
      <w:r w:rsidR="00341BD3" w:rsidRPr="009100C9">
        <w:rPr>
          <w:rStyle w:val="eop"/>
          <w:rFonts w:ascii="Tahoma" w:hAnsi="Tahoma" w:cs="Tahoma"/>
          <w:color w:val="000000"/>
          <w:sz w:val="24"/>
          <w:szCs w:val="24"/>
          <w:shd w:val="clear" w:color="auto" w:fill="FFFFFF"/>
        </w:rPr>
        <w:t>,</w:t>
      </w:r>
      <w:r w:rsidRPr="009100C9">
        <w:rPr>
          <w:rStyle w:val="eop"/>
          <w:rFonts w:ascii="Tahoma" w:hAnsi="Tahoma" w:cs="Tahoma"/>
          <w:color w:val="000000"/>
          <w:sz w:val="24"/>
          <w:szCs w:val="24"/>
          <w:shd w:val="clear" w:color="auto" w:fill="FFFFFF"/>
        </w:rPr>
        <w:t xml:space="preserve"> para ese entonces</w:t>
      </w:r>
      <w:r w:rsidR="00341BD3" w:rsidRPr="009100C9">
        <w:rPr>
          <w:rStyle w:val="eop"/>
          <w:rFonts w:ascii="Tahoma" w:hAnsi="Tahoma" w:cs="Tahoma"/>
          <w:color w:val="000000"/>
          <w:sz w:val="24"/>
          <w:szCs w:val="24"/>
          <w:shd w:val="clear" w:color="auto" w:fill="FFFFFF"/>
        </w:rPr>
        <w:t>,</w:t>
      </w:r>
      <w:r w:rsidRPr="009100C9">
        <w:rPr>
          <w:rStyle w:val="eop"/>
          <w:rFonts w:ascii="Tahoma" w:hAnsi="Tahoma" w:cs="Tahoma"/>
          <w:color w:val="000000"/>
          <w:sz w:val="24"/>
          <w:szCs w:val="24"/>
          <w:shd w:val="clear" w:color="auto" w:fill="FFFFFF"/>
        </w:rPr>
        <w:t xml:space="preserve"> el arrendamiento ascendía a $700.000. </w:t>
      </w:r>
    </w:p>
    <w:p w14:paraId="3C72D8E5" w14:textId="77777777" w:rsidR="00F80D7F" w:rsidRPr="009100C9" w:rsidRDefault="00F80D7F" w:rsidP="009100C9">
      <w:pPr>
        <w:spacing w:line="276" w:lineRule="auto"/>
        <w:ind w:firstLine="708"/>
        <w:jc w:val="both"/>
        <w:rPr>
          <w:rStyle w:val="eop"/>
          <w:rFonts w:ascii="Tahoma" w:hAnsi="Tahoma" w:cs="Tahoma"/>
          <w:color w:val="000000"/>
          <w:sz w:val="24"/>
          <w:szCs w:val="24"/>
          <w:shd w:val="clear" w:color="auto" w:fill="FFFFFF"/>
        </w:rPr>
      </w:pPr>
    </w:p>
    <w:p w14:paraId="1CF79E2A" w14:textId="5B7C2ACF" w:rsidR="00F80D7F" w:rsidRPr="009100C9" w:rsidRDefault="00F80D7F" w:rsidP="009100C9">
      <w:pPr>
        <w:spacing w:line="276" w:lineRule="auto"/>
        <w:ind w:firstLine="708"/>
        <w:jc w:val="both"/>
        <w:rPr>
          <w:rStyle w:val="eop"/>
          <w:rFonts w:ascii="Tahoma" w:hAnsi="Tahoma" w:cs="Tahoma"/>
          <w:color w:val="000000"/>
          <w:sz w:val="24"/>
          <w:szCs w:val="24"/>
          <w:shd w:val="clear" w:color="auto" w:fill="FFFFFF"/>
        </w:rPr>
      </w:pPr>
      <w:r w:rsidRPr="009100C9">
        <w:rPr>
          <w:rStyle w:val="eop"/>
          <w:rFonts w:ascii="Tahoma" w:hAnsi="Tahoma" w:cs="Tahoma"/>
          <w:color w:val="000000"/>
          <w:sz w:val="24"/>
          <w:szCs w:val="24"/>
          <w:shd w:val="clear" w:color="auto" w:fill="FFFFFF"/>
        </w:rPr>
        <w:t>En esos términos, no hay manera de establecer la ciencia de los valores recaudados, en tanto la simple consigna escrita en el informe, sin que el investigador pusiera de presente las circunstancias de tiempo, modo y lugar en la obtención de los datos, tal como lo exige el artículo 221 del C.G.P</w:t>
      </w:r>
      <w:r w:rsidR="00341BD3" w:rsidRPr="009100C9">
        <w:rPr>
          <w:rStyle w:val="eop"/>
          <w:rFonts w:ascii="Tahoma" w:hAnsi="Tahoma" w:cs="Tahoma"/>
          <w:color w:val="000000"/>
          <w:sz w:val="24"/>
          <w:szCs w:val="24"/>
          <w:shd w:val="clear" w:color="auto" w:fill="FFFFFF"/>
        </w:rPr>
        <w:t>.,</w:t>
      </w:r>
      <w:r w:rsidRPr="009100C9">
        <w:rPr>
          <w:rStyle w:val="eop"/>
          <w:rFonts w:ascii="Tahoma" w:hAnsi="Tahoma" w:cs="Tahoma"/>
          <w:color w:val="000000"/>
          <w:sz w:val="24"/>
          <w:szCs w:val="24"/>
          <w:shd w:val="clear" w:color="auto" w:fill="FFFFFF"/>
        </w:rPr>
        <w:t xml:space="preserve"> impide otorgarle mayor probatorio</w:t>
      </w:r>
      <w:r w:rsidR="00341BD3" w:rsidRPr="009100C9">
        <w:rPr>
          <w:rStyle w:val="eop"/>
          <w:rFonts w:ascii="Tahoma" w:hAnsi="Tahoma" w:cs="Tahoma"/>
          <w:color w:val="000000"/>
          <w:sz w:val="24"/>
          <w:szCs w:val="24"/>
          <w:shd w:val="clear" w:color="auto" w:fill="FFFFFF"/>
        </w:rPr>
        <w:t xml:space="preserve"> a dicho cuadro</w:t>
      </w:r>
      <w:r w:rsidRPr="009100C9">
        <w:rPr>
          <w:rStyle w:val="eop"/>
          <w:rFonts w:ascii="Tahoma" w:hAnsi="Tahoma" w:cs="Tahoma"/>
          <w:color w:val="000000"/>
          <w:sz w:val="24"/>
          <w:szCs w:val="24"/>
          <w:shd w:val="clear" w:color="auto" w:fill="FFFFFF"/>
        </w:rPr>
        <w:t>, en contraste con las declaraciones rendidas en el proceso, de las cuales se desprende</w:t>
      </w:r>
      <w:r w:rsidR="008F2282" w:rsidRPr="009100C9">
        <w:rPr>
          <w:rStyle w:val="eop"/>
          <w:rFonts w:ascii="Tahoma" w:hAnsi="Tahoma" w:cs="Tahoma"/>
          <w:color w:val="000000"/>
          <w:sz w:val="24"/>
          <w:szCs w:val="24"/>
          <w:shd w:val="clear" w:color="auto" w:fill="FFFFFF"/>
        </w:rPr>
        <w:t>, con meridiana claridad,</w:t>
      </w:r>
      <w:r w:rsidRPr="009100C9">
        <w:rPr>
          <w:rStyle w:val="eop"/>
          <w:rFonts w:ascii="Tahoma" w:hAnsi="Tahoma" w:cs="Tahoma"/>
          <w:color w:val="000000"/>
          <w:sz w:val="24"/>
          <w:szCs w:val="24"/>
          <w:shd w:val="clear" w:color="auto" w:fill="FFFFFF"/>
        </w:rPr>
        <w:t xml:space="preserve"> que el ingreso familiar al momento del</w:t>
      </w:r>
      <w:r w:rsidR="008F2282" w:rsidRPr="009100C9">
        <w:rPr>
          <w:rStyle w:val="eop"/>
          <w:rFonts w:ascii="Tahoma" w:hAnsi="Tahoma" w:cs="Tahoma"/>
          <w:color w:val="000000"/>
          <w:sz w:val="24"/>
          <w:szCs w:val="24"/>
          <w:shd w:val="clear" w:color="auto" w:fill="FFFFFF"/>
        </w:rPr>
        <w:t xml:space="preserve"> deceso del</w:t>
      </w:r>
      <w:r w:rsidRPr="009100C9">
        <w:rPr>
          <w:rStyle w:val="eop"/>
          <w:rFonts w:ascii="Tahoma" w:hAnsi="Tahoma" w:cs="Tahoma"/>
          <w:color w:val="000000"/>
          <w:sz w:val="24"/>
          <w:szCs w:val="24"/>
          <w:shd w:val="clear" w:color="auto" w:fill="FFFFFF"/>
        </w:rPr>
        <w:t xml:space="preserve"> causante estaba comprendido únicamente por la pensión del </w:t>
      </w:r>
      <w:r w:rsidR="008F2282" w:rsidRPr="009100C9">
        <w:rPr>
          <w:rStyle w:val="eop"/>
          <w:rFonts w:ascii="Tahoma" w:hAnsi="Tahoma" w:cs="Tahoma"/>
          <w:color w:val="000000"/>
          <w:sz w:val="24"/>
          <w:szCs w:val="24"/>
          <w:shd w:val="clear" w:color="auto" w:fill="FFFFFF"/>
        </w:rPr>
        <w:t>demandante</w:t>
      </w:r>
      <w:r w:rsidRPr="009100C9">
        <w:rPr>
          <w:rStyle w:val="eop"/>
          <w:rFonts w:ascii="Tahoma" w:hAnsi="Tahoma" w:cs="Tahoma"/>
          <w:color w:val="000000"/>
          <w:sz w:val="24"/>
          <w:szCs w:val="24"/>
          <w:shd w:val="clear" w:color="auto" w:fill="FFFFFF"/>
        </w:rPr>
        <w:t xml:space="preserve"> </w:t>
      </w:r>
      <w:r w:rsidR="008F2282" w:rsidRPr="009100C9">
        <w:rPr>
          <w:rStyle w:val="eop"/>
          <w:rFonts w:ascii="Tahoma" w:hAnsi="Tahoma" w:cs="Tahoma"/>
          <w:color w:val="000000"/>
          <w:sz w:val="24"/>
          <w:szCs w:val="24"/>
          <w:shd w:val="clear" w:color="auto" w:fill="FFFFFF"/>
        </w:rPr>
        <w:t>(</w:t>
      </w:r>
      <w:r w:rsidRPr="009100C9">
        <w:rPr>
          <w:rStyle w:val="eop"/>
          <w:rFonts w:ascii="Tahoma" w:hAnsi="Tahoma" w:cs="Tahoma"/>
          <w:color w:val="000000"/>
          <w:sz w:val="24"/>
          <w:szCs w:val="24"/>
          <w:shd w:val="clear" w:color="auto" w:fill="FFFFFF"/>
        </w:rPr>
        <w:t>que ascendía al salario mínimo</w:t>
      </w:r>
      <w:r w:rsidR="008F2282" w:rsidRPr="009100C9">
        <w:rPr>
          <w:rStyle w:val="eop"/>
          <w:rFonts w:ascii="Tahoma" w:hAnsi="Tahoma" w:cs="Tahoma"/>
          <w:color w:val="000000"/>
          <w:sz w:val="24"/>
          <w:szCs w:val="24"/>
          <w:shd w:val="clear" w:color="auto" w:fill="FFFFFF"/>
        </w:rPr>
        <w:t>),</w:t>
      </w:r>
      <w:r w:rsidRPr="009100C9">
        <w:rPr>
          <w:rStyle w:val="eop"/>
          <w:rFonts w:ascii="Tahoma" w:hAnsi="Tahoma" w:cs="Tahoma"/>
          <w:color w:val="000000"/>
          <w:sz w:val="24"/>
          <w:szCs w:val="24"/>
          <w:shd w:val="clear" w:color="auto" w:fill="FFFFFF"/>
        </w:rPr>
        <w:t xml:space="preserve"> los ingresos esporádicos de este, que </w:t>
      </w:r>
      <w:r w:rsidR="008F2282" w:rsidRPr="009100C9">
        <w:rPr>
          <w:rStyle w:val="eop"/>
          <w:rFonts w:ascii="Tahoma" w:hAnsi="Tahoma" w:cs="Tahoma"/>
          <w:color w:val="000000"/>
          <w:sz w:val="24"/>
          <w:szCs w:val="24"/>
          <w:shd w:val="clear" w:color="auto" w:fill="FFFFFF"/>
        </w:rPr>
        <w:t>é</w:t>
      </w:r>
      <w:r w:rsidRPr="009100C9">
        <w:rPr>
          <w:rStyle w:val="eop"/>
          <w:rFonts w:ascii="Tahoma" w:hAnsi="Tahoma" w:cs="Tahoma"/>
          <w:color w:val="000000"/>
          <w:sz w:val="24"/>
          <w:szCs w:val="24"/>
          <w:shd w:val="clear" w:color="auto" w:fill="FFFFFF"/>
        </w:rPr>
        <w:t>l mismo cuantificó en</w:t>
      </w:r>
      <w:r w:rsidR="008F2282" w:rsidRPr="009100C9">
        <w:rPr>
          <w:rStyle w:val="eop"/>
          <w:rFonts w:ascii="Tahoma" w:hAnsi="Tahoma" w:cs="Tahoma"/>
          <w:color w:val="000000"/>
          <w:sz w:val="24"/>
          <w:szCs w:val="24"/>
          <w:shd w:val="clear" w:color="auto" w:fill="FFFFFF"/>
        </w:rPr>
        <w:t xml:space="preserve"> la suma mensual de</w:t>
      </w:r>
      <w:r w:rsidRPr="009100C9">
        <w:rPr>
          <w:rStyle w:val="eop"/>
          <w:rFonts w:ascii="Tahoma" w:hAnsi="Tahoma" w:cs="Tahoma"/>
          <w:color w:val="000000"/>
          <w:sz w:val="24"/>
          <w:szCs w:val="24"/>
          <w:shd w:val="clear" w:color="auto" w:fill="FFFFFF"/>
        </w:rPr>
        <w:t xml:space="preserve"> $200.000 y el aporte del causante</w:t>
      </w:r>
      <w:r w:rsidR="008F2282" w:rsidRPr="009100C9">
        <w:rPr>
          <w:rStyle w:val="eop"/>
          <w:rFonts w:ascii="Tahoma" w:hAnsi="Tahoma" w:cs="Tahoma"/>
          <w:color w:val="000000"/>
          <w:sz w:val="24"/>
          <w:szCs w:val="24"/>
          <w:shd w:val="clear" w:color="auto" w:fill="FFFFFF"/>
        </w:rPr>
        <w:t>,</w:t>
      </w:r>
      <w:r w:rsidRPr="009100C9">
        <w:rPr>
          <w:rStyle w:val="eop"/>
          <w:rFonts w:ascii="Tahoma" w:hAnsi="Tahoma" w:cs="Tahoma"/>
          <w:color w:val="000000"/>
          <w:sz w:val="24"/>
          <w:szCs w:val="24"/>
          <w:shd w:val="clear" w:color="auto" w:fill="FFFFFF"/>
        </w:rPr>
        <w:t xml:space="preserve"> que correspondía a</w:t>
      </w:r>
      <w:r w:rsidR="008F2282" w:rsidRPr="009100C9">
        <w:rPr>
          <w:rStyle w:val="eop"/>
          <w:rFonts w:ascii="Tahoma" w:hAnsi="Tahoma" w:cs="Tahoma"/>
          <w:color w:val="000000"/>
          <w:sz w:val="24"/>
          <w:szCs w:val="24"/>
          <w:shd w:val="clear" w:color="auto" w:fill="FFFFFF"/>
        </w:rPr>
        <w:t xml:space="preserve"> la suma de</w:t>
      </w:r>
      <w:r w:rsidRPr="009100C9">
        <w:rPr>
          <w:rStyle w:val="eop"/>
          <w:rFonts w:ascii="Tahoma" w:hAnsi="Tahoma" w:cs="Tahoma"/>
          <w:color w:val="000000"/>
          <w:sz w:val="24"/>
          <w:szCs w:val="24"/>
          <w:shd w:val="clear" w:color="auto" w:fill="FFFFFF"/>
        </w:rPr>
        <w:t xml:space="preserve"> $800.000</w:t>
      </w:r>
      <w:r w:rsidR="008F2282" w:rsidRPr="009100C9">
        <w:rPr>
          <w:rStyle w:val="eop"/>
          <w:rFonts w:ascii="Tahoma" w:hAnsi="Tahoma" w:cs="Tahoma"/>
          <w:color w:val="000000"/>
          <w:sz w:val="24"/>
          <w:szCs w:val="24"/>
          <w:shd w:val="clear" w:color="auto" w:fill="FFFFFF"/>
        </w:rPr>
        <w:t>,</w:t>
      </w:r>
      <w:r w:rsidRPr="009100C9">
        <w:rPr>
          <w:rStyle w:val="eop"/>
          <w:rFonts w:ascii="Tahoma" w:hAnsi="Tahoma" w:cs="Tahoma"/>
          <w:color w:val="000000"/>
          <w:sz w:val="24"/>
          <w:szCs w:val="24"/>
          <w:shd w:val="clear" w:color="auto" w:fill="FFFFFF"/>
        </w:rPr>
        <w:t xml:space="preserve"> del $1.200.000 que </w:t>
      </w:r>
      <w:r w:rsidR="008F2282" w:rsidRPr="009100C9">
        <w:rPr>
          <w:rStyle w:val="eop"/>
          <w:rFonts w:ascii="Tahoma" w:hAnsi="Tahoma" w:cs="Tahoma"/>
          <w:color w:val="000000"/>
          <w:sz w:val="24"/>
          <w:szCs w:val="24"/>
          <w:shd w:val="clear" w:color="auto" w:fill="FFFFFF"/>
        </w:rPr>
        <w:t>deven</w:t>
      </w:r>
      <w:r w:rsidRPr="009100C9">
        <w:rPr>
          <w:rStyle w:val="eop"/>
          <w:rFonts w:ascii="Tahoma" w:hAnsi="Tahoma" w:cs="Tahoma"/>
          <w:color w:val="000000"/>
          <w:sz w:val="24"/>
          <w:szCs w:val="24"/>
          <w:shd w:val="clear" w:color="auto" w:fill="FFFFFF"/>
        </w:rPr>
        <w:t>gaba, pues los aportes de los demás hijos fueron calificados como eventuales</w:t>
      </w:r>
      <w:r w:rsidR="00521270" w:rsidRPr="009100C9">
        <w:rPr>
          <w:rStyle w:val="eop"/>
          <w:rFonts w:ascii="Tahoma" w:hAnsi="Tahoma" w:cs="Tahoma"/>
          <w:color w:val="000000"/>
          <w:sz w:val="24"/>
          <w:szCs w:val="24"/>
          <w:shd w:val="clear" w:color="auto" w:fill="FFFFFF"/>
        </w:rPr>
        <w:t xml:space="preserve"> y</w:t>
      </w:r>
      <w:r w:rsidRPr="009100C9">
        <w:rPr>
          <w:rStyle w:val="eop"/>
          <w:rFonts w:ascii="Tahoma" w:hAnsi="Tahoma" w:cs="Tahoma"/>
          <w:color w:val="000000"/>
          <w:sz w:val="24"/>
          <w:szCs w:val="24"/>
          <w:shd w:val="clear" w:color="auto" w:fill="FFFFFF"/>
        </w:rPr>
        <w:t xml:space="preserve"> no significativos,</w:t>
      </w:r>
      <w:r w:rsidR="00521270" w:rsidRPr="009100C9">
        <w:rPr>
          <w:rStyle w:val="eop"/>
          <w:rFonts w:ascii="Tahoma" w:hAnsi="Tahoma" w:cs="Tahoma"/>
          <w:color w:val="000000"/>
          <w:sz w:val="24"/>
          <w:szCs w:val="24"/>
          <w:shd w:val="clear" w:color="auto" w:fill="FFFFFF"/>
        </w:rPr>
        <w:t xml:space="preserve"> ya que oscilaban</w:t>
      </w:r>
      <w:r w:rsidRPr="009100C9">
        <w:rPr>
          <w:rStyle w:val="eop"/>
          <w:rFonts w:ascii="Tahoma" w:hAnsi="Tahoma" w:cs="Tahoma"/>
          <w:color w:val="000000"/>
          <w:sz w:val="24"/>
          <w:szCs w:val="24"/>
          <w:shd w:val="clear" w:color="auto" w:fill="FFFFFF"/>
        </w:rPr>
        <w:t xml:space="preserve"> entre $50.000 y $200.000</w:t>
      </w:r>
      <w:r w:rsidR="00521270" w:rsidRPr="009100C9">
        <w:rPr>
          <w:rStyle w:val="eop"/>
          <w:rFonts w:ascii="Tahoma" w:hAnsi="Tahoma" w:cs="Tahoma"/>
          <w:color w:val="000000"/>
          <w:sz w:val="24"/>
          <w:szCs w:val="24"/>
          <w:shd w:val="clear" w:color="auto" w:fill="FFFFFF"/>
        </w:rPr>
        <w:t>,</w:t>
      </w:r>
      <w:r w:rsidRPr="009100C9">
        <w:rPr>
          <w:rStyle w:val="eop"/>
          <w:rFonts w:ascii="Tahoma" w:hAnsi="Tahoma" w:cs="Tahoma"/>
          <w:color w:val="000000"/>
          <w:sz w:val="24"/>
          <w:szCs w:val="24"/>
          <w:shd w:val="clear" w:color="auto" w:fill="FFFFFF"/>
        </w:rPr>
        <w:t xml:space="preserve"> de vez en cuando</w:t>
      </w:r>
      <w:r w:rsidR="00521270" w:rsidRPr="009100C9">
        <w:rPr>
          <w:rStyle w:val="eop"/>
          <w:rFonts w:ascii="Tahoma" w:hAnsi="Tahoma" w:cs="Tahoma"/>
          <w:color w:val="000000"/>
          <w:sz w:val="24"/>
          <w:szCs w:val="24"/>
          <w:shd w:val="clear" w:color="auto" w:fill="FFFFFF"/>
        </w:rPr>
        <w:t>,</w:t>
      </w:r>
      <w:r w:rsidRPr="009100C9">
        <w:rPr>
          <w:rStyle w:val="eop"/>
          <w:rFonts w:ascii="Tahoma" w:hAnsi="Tahoma" w:cs="Tahoma"/>
          <w:color w:val="000000"/>
          <w:sz w:val="24"/>
          <w:szCs w:val="24"/>
          <w:shd w:val="clear" w:color="auto" w:fill="FFFFFF"/>
        </w:rPr>
        <w:t xml:space="preserve"> </w:t>
      </w:r>
      <w:r w:rsidR="00521270" w:rsidRPr="009100C9">
        <w:rPr>
          <w:rStyle w:val="eop"/>
          <w:rFonts w:ascii="Tahoma" w:hAnsi="Tahoma" w:cs="Tahoma"/>
          <w:color w:val="000000"/>
          <w:sz w:val="24"/>
          <w:szCs w:val="24"/>
          <w:shd w:val="clear" w:color="auto" w:fill="FFFFFF"/>
        </w:rPr>
        <w:t xml:space="preserve">según lo afirmado por la madre, o </w:t>
      </w:r>
      <w:r w:rsidRPr="009100C9">
        <w:rPr>
          <w:rStyle w:val="eop"/>
          <w:rFonts w:ascii="Tahoma" w:hAnsi="Tahoma" w:cs="Tahoma"/>
          <w:color w:val="000000"/>
          <w:sz w:val="24"/>
          <w:szCs w:val="24"/>
          <w:shd w:val="clear" w:color="auto" w:fill="FFFFFF"/>
        </w:rPr>
        <w:t>entre $20.000 y $30.000</w:t>
      </w:r>
      <w:r w:rsidR="00521270" w:rsidRPr="009100C9">
        <w:rPr>
          <w:rStyle w:val="eop"/>
          <w:rFonts w:ascii="Tahoma" w:hAnsi="Tahoma" w:cs="Tahoma"/>
          <w:color w:val="000000"/>
          <w:sz w:val="24"/>
          <w:szCs w:val="24"/>
          <w:shd w:val="clear" w:color="auto" w:fill="FFFFFF"/>
        </w:rPr>
        <w:t>,</w:t>
      </w:r>
      <w:r w:rsidRPr="009100C9">
        <w:rPr>
          <w:rStyle w:val="eop"/>
          <w:rFonts w:ascii="Tahoma" w:hAnsi="Tahoma" w:cs="Tahoma"/>
          <w:color w:val="000000"/>
          <w:sz w:val="24"/>
          <w:szCs w:val="24"/>
          <w:shd w:val="clear" w:color="auto" w:fill="FFFFFF"/>
        </w:rPr>
        <w:t xml:space="preserve"> de forma eventual</w:t>
      </w:r>
      <w:r w:rsidR="00521270" w:rsidRPr="009100C9">
        <w:rPr>
          <w:rStyle w:val="eop"/>
          <w:rFonts w:ascii="Tahoma" w:hAnsi="Tahoma" w:cs="Tahoma"/>
          <w:color w:val="000000"/>
          <w:sz w:val="24"/>
          <w:szCs w:val="24"/>
          <w:shd w:val="clear" w:color="auto" w:fill="FFFFFF"/>
        </w:rPr>
        <w:t xml:space="preserve">, según lo afirmado por el padre. </w:t>
      </w:r>
    </w:p>
    <w:p w14:paraId="62951D0F" w14:textId="77777777" w:rsidR="00F80D7F" w:rsidRPr="009100C9" w:rsidRDefault="00F80D7F" w:rsidP="009100C9">
      <w:pPr>
        <w:spacing w:line="276" w:lineRule="auto"/>
        <w:ind w:firstLine="708"/>
        <w:jc w:val="both"/>
        <w:rPr>
          <w:rStyle w:val="eop"/>
          <w:rFonts w:ascii="Tahoma" w:hAnsi="Tahoma" w:cs="Tahoma"/>
          <w:color w:val="000000"/>
          <w:sz w:val="24"/>
          <w:szCs w:val="24"/>
          <w:shd w:val="clear" w:color="auto" w:fill="FFFFFF"/>
        </w:rPr>
      </w:pPr>
    </w:p>
    <w:p w14:paraId="627B63FC" w14:textId="42C2C472" w:rsidR="00F80D7F" w:rsidRPr="009100C9" w:rsidRDefault="00F80D7F" w:rsidP="009100C9">
      <w:pPr>
        <w:spacing w:line="276" w:lineRule="auto"/>
        <w:ind w:firstLine="708"/>
        <w:jc w:val="both"/>
        <w:rPr>
          <w:rStyle w:val="eop"/>
          <w:rFonts w:ascii="Tahoma" w:hAnsi="Tahoma" w:cs="Tahoma"/>
          <w:color w:val="000000"/>
          <w:sz w:val="24"/>
          <w:szCs w:val="24"/>
          <w:shd w:val="clear" w:color="auto" w:fill="FFFFFF"/>
        </w:rPr>
      </w:pPr>
      <w:r w:rsidRPr="009100C9">
        <w:rPr>
          <w:rStyle w:val="eop"/>
          <w:rFonts w:ascii="Tahoma" w:hAnsi="Tahoma" w:cs="Tahoma"/>
          <w:color w:val="000000"/>
          <w:sz w:val="24"/>
          <w:szCs w:val="24"/>
          <w:shd w:val="clear" w:color="auto" w:fill="FFFFFF"/>
        </w:rPr>
        <w:t>A lo anterior se suma que e</w:t>
      </w:r>
      <w:r w:rsidR="00521270" w:rsidRPr="009100C9">
        <w:rPr>
          <w:rStyle w:val="eop"/>
          <w:rFonts w:ascii="Tahoma" w:hAnsi="Tahoma" w:cs="Tahoma"/>
          <w:color w:val="000000"/>
          <w:sz w:val="24"/>
          <w:szCs w:val="24"/>
          <w:shd w:val="clear" w:color="auto" w:fill="FFFFFF"/>
        </w:rPr>
        <w:t>l</w:t>
      </w:r>
      <w:r w:rsidRPr="009100C9">
        <w:rPr>
          <w:rStyle w:val="eop"/>
          <w:rFonts w:ascii="Tahoma" w:hAnsi="Tahoma" w:cs="Tahoma"/>
          <w:color w:val="000000"/>
          <w:sz w:val="24"/>
          <w:szCs w:val="24"/>
          <w:shd w:val="clear" w:color="auto" w:fill="FFFFFF"/>
        </w:rPr>
        <w:t xml:space="preserve"> testigo Yovanny Aguirre, expuso que en ocasiones el causante ni siquiera tenía los $10.000 o $15.000 pesos</w:t>
      </w:r>
      <w:r w:rsidR="0049767E" w:rsidRPr="009100C9">
        <w:rPr>
          <w:rStyle w:val="eop"/>
          <w:rFonts w:ascii="Tahoma" w:hAnsi="Tahoma" w:cs="Tahoma"/>
          <w:color w:val="000000"/>
          <w:sz w:val="24"/>
          <w:szCs w:val="24"/>
          <w:shd w:val="clear" w:color="auto" w:fill="FFFFFF"/>
        </w:rPr>
        <w:t xml:space="preserve"> del alquiler de una cancha</w:t>
      </w:r>
      <w:r w:rsidRPr="009100C9">
        <w:rPr>
          <w:rStyle w:val="eop"/>
          <w:rFonts w:ascii="Tahoma" w:hAnsi="Tahoma" w:cs="Tahoma"/>
          <w:color w:val="000000"/>
          <w:sz w:val="24"/>
          <w:szCs w:val="24"/>
          <w:shd w:val="clear" w:color="auto" w:fill="FFFFFF"/>
        </w:rPr>
        <w:t xml:space="preserve"> para jugar futbol 2 </w:t>
      </w:r>
      <w:r w:rsidR="0049767E" w:rsidRPr="009100C9">
        <w:rPr>
          <w:rStyle w:val="eop"/>
          <w:rFonts w:ascii="Tahoma" w:hAnsi="Tahoma" w:cs="Tahoma"/>
          <w:color w:val="000000"/>
          <w:sz w:val="24"/>
          <w:szCs w:val="24"/>
          <w:shd w:val="clear" w:color="auto" w:fill="FFFFFF"/>
        </w:rPr>
        <w:t>o</w:t>
      </w:r>
      <w:r w:rsidRPr="009100C9">
        <w:rPr>
          <w:rStyle w:val="eop"/>
          <w:rFonts w:ascii="Tahoma" w:hAnsi="Tahoma" w:cs="Tahoma"/>
          <w:color w:val="000000"/>
          <w:sz w:val="24"/>
          <w:szCs w:val="24"/>
          <w:shd w:val="clear" w:color="auto" w:fill="FFFFFF"/>
        </w:rPr>
        <w:t xml:space="preserve"> 3 veces a la semana, esto es un aproximado de $180.000 pesos mensuales, porque debía ayudar a los padres</w:t>
      </w:r>
      <w:r w:rsidR="16C3B5DC" w:rsidRPr="009100C9">
        <w:rPr>
          <w:rStyle w:val="eop"/>
          <w:rFonts w:ascii="Tahoma" w:hAnsi="Tahoma" w:cs="Tahoma"/>
          <w:color w:val="000000"/>
          <w:sz w:val="24"/>
          <w:szCs w:val="24"/>
          <w:shd w:val="clear" w:color="auto" w:fill="FFFFFF"/>
        </w:rPr>
        <w:t>.</w:t>
      </w:r>
    </w:p>
    <w:p w14:paraId="505EC4AE" w14:textId="77777777" w:rsidR="00F80D7F" w:rsidRPr="009100C9" w:rsidRDefault="00F80D7F" w:rsidP="009100C9">
      <w:pPr>
        <w:spacing w:line="276" w:lineRule="auto"/>
        <w:ind w:firstLine="708"/>
        <w:jc w:val="both"/>
        <w:rPr>
          <w:rStyle w:val="eop"/>
          <w:rFonts w:ascii="Tahoma" w:hAnsi="Tahoma" w:cs="Tahoma"/>
          <w:color w:val="000000"/>
          <w:sz w:val="24"/>
          <w:szCs w:val="24"/>
          <w:shd w:val="clear" w:color="auto" w:fill="FFFFFF"/>
        </w:rPr>
      </w:pPr>
    </w:p>
    <w:p w14:paraId="6297D477" w14:textId="32B79343" w:rsidR="0019293C" w:rsidRPr="009100C9" w:rsidRDefault="00F80D7F" w:rsidP="009100C9">
      <w:pPr>
        <w:spacing w:line="276" w:lineRule="auto"/>
        <w:ind w:firstLine="708"/>
        <w:jc w:val="both"/>
        <w:rPr>
          <w:rStyle w:val="eop"/>
          <w:rFonts w:ascii="Tahoma" w:hAnsi="Tahoma" w:cs="Tahoma"/>
          <w:color w:val="000000"/>
          <w:sz w:val="24"/>
          <w:szCs w:val="24"/>
          <w:shd w:val="clear" w:color="auto" w:fill="FFFFFF"/>
        </w:rPr>
      </w:pPr>
      <w:r w:rsidRPr="009100C9">
        <w:rPr>
          <w:rStyle w:val="eop"/>
          <w:rFonts w:ascii="Tahoma" w:hAnsi="Tahoma" w:cs="Tahoma"/>
          <w:color w:val="000000"/>
          <w:sz w:val="24"/>
          <w:szCs w:val="24"/>
          <w:shd w:val="clear" w:color="auto" w:fill="FFFFFF"/>
        </w:rPr>
        <w:t>En cuanto a la representatividad del aporte del causante, el único gasto cuantificado en sede judicial fue el costo del arrendamiento que en vida del afiliado ascendía a $700.000, pero en todo caso advirtieron que además de ese gasto, debían sufragar el costo de los servicios públicos y alimentación.</w:t>
      </w:r>
    </w:p>
    <w:p w14:paraId="3B36B405" w14:textId="77777777" w:rsidR="009213B5" w:rsidRPr="009100C9" w:rsidRDefault="009213B5" w:rsidP="009100C9">
      <w:pPr>
        <w:spacing w:line="276" w:lineRule="auto"/>
        <w:ind w:firstLine="708"/>
        <w:jc w:val="both"/>
        <w:rPr>
          <w:rStyle w:val="eop"/>
          <w:rFonts w:ascii="Tahoma" w:hAnsi="Tahoma" w:cs="Tahoma"/>
          <w:color w:val="000000"/>
          <w:sz w:val="24"/>
          <w:szCs w:val="24"/>
          <w:shd w:val="clear" w:color="auto" w:fill="FFFFFF"/>
        </w:rPr>
      </w:pPr>
    </w:p>
    <w:p w14:paraId="2095885A" w14:textId="6C296650" w:rsidR="009213B5" w:rsidRPr="009100C9" w:rsidRDefault="00DC7B17" w:rsidP="009100C9">
      <w:pPr>
        <w:spacing w:line="276" w:lineRule="auto"/>
        <w:ind w:firstLine="708"/>
        <w:jc w:val="both"/>
        <w:rPr>
          <w:rStyle w:val="eop"/>
          <w:rFonts w:ascii="Tahoma" w:hAnsi="Tahoma" w:cs="Tahoma"/>
          <w:color w:val="000000"/>
          <w:sz w:val="24"/>
          <w:szCs w:val="24"/>
          <w:shd w:val="clear" w:color="auto" w:fill="FFFFFF"/>
        </w:rPr>
      </w:pPr>
      <w:r w:rsidRPr="009100C9">
        <w:rPr>
          <w:rStyle w:val="eop"/>
          <w:rFonts w:ascii="Tahoma" w:hAnsi="Tahoma" w:cs="Tahoma"/>
          <w:color w:val="000000"/>
          <w:sz w:val="24"/>
          <w:szCs w:val="24"/>
          <w:shd w:val="clear" w:color="auto" w:fill="FFFFFF"/>
        </w:rPr>
        <w:lastRenderedPageBreak/>
        <w:t>Aunado a lo anterior</w:t>
      </w:r>
      <w:r w:rsidR="009213B5" w:rsidRPr="009100C9">
        <w:rPr>
          <w:rStyle w:val="eop"/>
          <w:rFonts w:ascii="Tahoma" w:hAnsi="Tahoma" w:cs="Tahoma"/>
          <w:color w:val="000000"/>
          <w:sz w:val="24"/>
          <w:szCs w:val="24"/>
          <w:shd w:val="clear" w:color="auto" w:fill="FFFFFF"/>
        </w:rPr>
        <w:t>, se desprende de las certificaciones emitidas por la Directora de nómina de pensionado de Colpensiones</w:t>
      </w:r>
      <w:r w:rsidR="00DF5DFB" w:rsidRPr="009100C9">
        <w:rPr>
          <w:rStyle w:val="Refdenotaalpie"/>
          <w:rFonts w:ascii="Tahoma" w:hAnsi="Tahoma" w:cs="Tahoma"/>
          <w:color w:val="000000"/>
          <w:sz w:val="24"/>
          <w:szCs w:val="24"/>
          <w:shd w:val="clear" w:color="auto" w:fill="FFFFFF"/>
        </w:rPr>
        <w:footnoteReference w:id="5"/>
      </w:r>
      <w:r w:rsidR="004020F8" w:rsidRPr="009100C9">
        <w:rPr>
          <w:rStyle w:val="eop"/>
          <w:rFonts w:ascii="Tahoma" w:hAnsi="Tahoma" w:cs="Tahoma"/>
          <w:color w:val="000000"/>
          <w:sz w:val="24"/>
          <w:szCs w:val="24"/>
          <w:shd w:val="clear" w:color="auto" w:fill="FFFFFF"/>
        </w:rPr>
        <w:t xml:space="preserve"> y </w:t>
      </w:r>
      <w:r w:rsidRPr="009100C9">
        <w:rPr>
          <w:rStyle w:val="eop"/>
          <w:rFonts w:ascii="Tahoma" w:hAnsi="Tahoma" w:cs="Tahoma"/>
          <w:color w:val="000000"/>
          <w:sz w:val="24"/>
          <w:szCs w:val="24"/>
          <w:shd w:val="clear" w:color="auto" w:fill="FFFFFF"/>
        </w:rPr>
        <w:t xml:space="preserve">de los </w:t>
      </w:r>
      <w:r w:rsidR="00F70445" w:rsidRPr="009100C9">
        <w:rPr>
          <w:rStyle w:val="eop"/>
          <w:rFonts w:ascii="Tahoma" w:hAnsi="Tahoma" w:cs="Tahoma"/>
          <w:color w:val="000000"/>
          <w:sz w:val="24"/>
          <w:szCs w:val="24"/>
          <w:shd w:val="clear" w:color="auto" w:fill="FFFFFF"/>
        </w:rPr>
        <w:t>comprobantes</w:t>
      </w:r>
      <w:r w:rsidR="004020F8" w:rsidRPr="009100C9">
        <w:rPr>
          <w:rStyle w:val="eop"/>
          <w:rFonts w:ascii="Tahoma" w:hAnsi="Tahoma" w:cs="Tahoma"/>
          <w:color w:val="000000"/>
          <w:sz w:val="24"/>
          <w:szCs w:val="24"/>
          <w:shd w:val="clear" w:color="auto" w:fill="FFFFFF"/>
        </w:rPr>
        <w:t xml:space="preserve"> de pago de pensión</w:t>
      </w:r>
      <w:r w:rsidR="004020F8" w:rsidRPr="009100C9">
        <w:rPr>
          <w:rStyle w:val="Refdenotaalpie"/>
          <w:rFonts w:ascii="Tahoma" w:hAnsi="Tahoma" w:cs="Tahoma"/>
          <w:color w:val="000000"/>
          <w:sz w:val="24"/>
          <w:szCs w:val="24"/>
          <w:shd w:val="clear" w:color="auto" w:fill="FFFFFF"/>
        </w:rPr>
        <w:footnoteReference w:id="6"/>
      </w:r>
      <w:r w:rsidRPr="009100C9">
        <w:rPr>
          <w:rStyle w:val="eop"/>
          <w:rFonts w:ascii="Tahoma" w:hAnsi="Tahoma" w:cs="Tahoma"/>
          <w:color w:val="000000"/>
          <w:sz w:val="24"/>
          <w:szCs w:val="24"/>
          <w:shd w:val="clear" w:color="auto" w:fill="FFFFFF"/>
        </w:rPr>
        <w:t>,</w:t>
      </w:r>
      <w:r w:rsidR="009213B5" w:rsidRPr="009100C9">
        <w:rPr>
          <w:rStyle w:val="eop"/>
          <w:rFonts w:ascii="Tahoma" w:hAnsi="Tahoma" w:cs="Tahoma"/>
          <w:color w:val="000000"/>
          <w:sz w:val="24"/>
          <w:szCs w:val="24"/>
          <w:shd w:val="clear" w:color="auto" w:fill="FFFFFF"/>
        </w:rPr>
        <w:t xml:space="preserve"> </w:t>
      </w:r>
      <w:r w:rsidR="0077149E" w:rsidRPr="009100C9">
        <w:rPr>
          <w:rStyle w:val="eop"/>
          <w:rFonts w:ascii="Tahoma" w:hAnsi="Tahoma" w:cs="Tahoma"/>
          <w:color w:val="000000"/>
          <w:sz w:val="24"/>
          <w:szCs w:val="24"/>
          <w:shd w:val="clear" w:color="auto" w:fill="FFFFFF"/>
        </w:rPr>
        <w:t>que el señor Hosheider Marín Marín se encuentra pensionado desde junio de 2015 y que a partir del 2017</w:t>
      </w:r>
      <w:r w:rsidRPr="009100C9">
        <w:rPr>
          <w:rStyle w:val="eop"/>
          <w:rFonts w:ascii="Tahoma" w:hAnsi="Tahoma" w:cs="Tahoma"/>
          <w:color w:val="000000"/>
          <w:sz w:val="24"/>
          <w:szCs w:val="24"/>
          <w:shd w:val="clear" w:color="auto" w:fill="FFFFFF"/>
        </w:rPr>
        <w:t>,</w:t>
      </w:r>
      <w:r w:rsidR="0077149E" w:rsidRPr="009100C9">
        <w:rPr>
          <w:rStyle w:val="eop"/>
          <w:rFonts w:ascii="Tahoma" w:hAnsi="Tahoma" w:cs="Tahoma"/>
          <w:color w:val="000000"/>
          <w:sz w:val="24"/>
          <w:szCs w:val="24"/>
          <w:shd w:val="clear" w:color="auto" w:fill="FFFFFF"/>
        </w:rPr>
        <w:t xml:space="preserve"> se le reconoció incremento pensional</w:t>
      </w:r>
      <w:r w:rsidRPr="009100C9">
        <w:rPr>
          <w:rStyle w:val="eop"/>
          <w:rFonts w:ascii="Tahoma" w:hAnsi="Tahoma" w:cs="Tahoma"/>
          <w:color w:val="000000"/>
          <w:sz w:val="24"/>
          <w:szCs w:val="24"/>
          <w:shd w:val="clear" w:color="auto" w:fill="FFFFFF"/>
        </w:rPr>
        <w:t xml:space="preserve"> por </w:t>
      </w:r>
      <w:r w:rsidR="00B62490" w:rsidRPr="009100C9">
        <w:rPr>
          <w:rStyle w:val="eop"/>
          <w:rFonts w:ascii="Tahoma" w:hAnsi="Tahoma" w:cs="Tahoma"/>
          <w:color w:val="000000"/>
          <w:sz w:val="24"/>
          <w:szCs w:val="24"/>
          <w:shd w:val="clear" w:color="auto" w:fill="FFFFFF"/>
        </w:rPr>
        <w:t>cónyuge</w:t>
      </w:r>
      <w:r w:rsidRPr="009100C9">
        <w:rPr>
          <w:rStyle w:val="eop"/>
          <w:rFonts w:ascii="Tahoma" w:hAnsi="Tahoma" w:cs="Tahoma"/>
          <w:color w:val="000000"/>
          <w:sz w:val="24"/>
          <w:szCs w:val="24"/>
          <w:shd w:val="clear" w:color="auto" w:fill="FFFFFF"/>
        </w:rPr>
        <w:t xml:space="preserve"> a cargo, </w:t>
      </w:r>
      <w:r w:rsidR="00CF0012" w:rsidRPr="009100C9">
        <w:rPr>
          <w:rStyle w:val="eop"/>
          <w:rFonts w:ascii="Tahoma" w:hAnsi="Tahoma" w:cs="Tahoma"/>
          <w:color w:val="000000"/>
          <w:sz w:val="24"/>
          <w:szCs w:val="24"/>
          <w:shd w:val="clear" w:color="auto" w:fill="FFFFFF"/>
        </w:rPr>
        <w:t>mismo que</w:t>
      </w:r>
      <w:r w:rsidRPr="009100C9">
        <w:rPr>
          <w:rStyle w:val="eop"/>
          <w:rFonts w:ascii="Tahoma" w:hAnsi="Tahoma" w:cs="Tahoma"/>
          <w:color w:val="000000"/>
          <w:sz w:val="24"/>
          <w:szCs w:val="24"/>
          <w:shd w:val="clear" w:color="auto" w:fill="FFFFFF"/>
        </w:rPr>
        <w:t>,</w:t>
      </w:r>
      <w:r w:rsidR="00CF0012" w:rsidRPr="009100C9">
        <w:rPr>
          <w:rStyle w:val="eop"/>
          <w:rFonts w:ascii="Tahoma" w:hAnsi="Tahoma" w:cs="Tahoma"/>
          <w:color w:val="000000"/>
          <w:sz w:val="24"/>
          <w:szCs w:val="24"/>
          <w:shd w:val="clear" w:color="auto" w:fill="FFFFFF"/>
        </w:rPr>
        <w:t xml:space="preserve"> para el 2021</w:t>
      </w:r>
      <w:r w:rsidRPr="009100C9">
        <w:rPr>
          <w:rStyle w:val="eop"/>
          <w:rFonts w:ascii="Tahoma" w:hAnsi="Tahoma" w:cs="Tahoma"/>
          <w:color w:val="000000"/>
          <w:sz w:val="24"/>
          <w:szCs w:val="24"/>
          <w:shd w:val="clear" w:color="auto" w:fill="FFFFFF"/>
        </w:rPr>
        <w:t>,</w:t>
      </w:r>
      <w:r w:rsidR="00CF0012" w:rsidRPr="009100C9">
        <w:rPr>
          <w:rStyle w:val="eop"/>
          <w:rFonts w:ascii="Tahoma" w:hAnsi="Tahoma" w:cs="Tahoma"/>
          <w:color w:val="000000"/>
          <w:sz w:val="24"/>
          <w:szCs w:val="24"/>
          <w:shd w:val="clear" w:color="auto" w:fill="FFFFFF"/>
        </w:rPr>
        <w:t xml:space="preserve"> ascendía a $127.194</w:t>
      </w:r>
      <w:r w:rsidRPr="009100C9">
        <w:rPr>
          <w:rStyle w:val="eop"/>
          <w:rFonts w:ascii="Tahoma" w:hAnsi="Tahoma" w:cs="Tahoma"/>
          <w:color w:val="000000"/>
          <w:sz w:val="24"/>
          <w:szCs w:val="24"/>
          <w:shd w:val="clear" w:color="auto" w:fill="FFFFFF"/>
        </w:rPr>
        <w:t>, sumados a la</w:t>
      </w:r>
      <w:r w:rsidR="00CF0012" w:rsidRPr="009100C9">
        <w:rPr>
          <w:rStyle w:val="eop"/>
          <w:rFonts w:ascii="Tahoma" w:hAnsi="Tahoma" w:cs="Tahoma"/>
          <w:color w:val="000000"/>
          <w:sz w:val="24"/>
          <w:szCs w:val="24"/>
          <w:shd w:val="clear" w:color="auto" w:fill="FFFFFF"/>
        </w:rPr>
        <w:t xml:space="preserve"> mesada</w:t>
      </w:r>
      <w:r w:rsidRPr="009100C9">
        <w:rPr>
          <w:rStyle w:val="eop"/>
          <w:rFonts w:ascii="Tahoma" w:hAnsi="Tahoma" w:cs="Tahoma"/>
          <w:color w:val="000000"/>
          <w:sz w:val="24"/>
          <w:szCs w:val="24"/>
          <w:shd w:val="clear" w:color="auto" w:fill="FFFFFF"/>
        </w:rPr>
        <w:t xml:space="preserve"> de</w:t>
      </w:r>
      <w:r w:rsidR="00CF0012" w:rsidRPr="009100C9">
        <w:rPr>
          <w:rStyle w:val="eop"/>
          <w:rFonts w:ascii="Tahoma" w:hAnsi="Tahoma" w:cs="Tahoma"/>
          <w:color w:val="000000"/>
          <w:sz w:val="24"/>
          <w:szCs w:val="24"/>
          <w:shd w:val="clear" w:color="auto" w:fill="FFFFFF"/>
        </w:rPr>
        <w:t xml:space="preserve"> $908.526</w:t>
      </w:r>
      <w:r w:rsidRPr="009100C9">
        <w:rPr>
          <w:rStyle w:val="eop"/>
          <w:rFonts w:ascii="Tahoma" w:hAnsi="Tahoma" w:cs="Tahoma"/>
          <w:color w:val="000000"/>
          <w:sz w:val="24"/>
          <w:szCs w:val="24"/>
          <w:shd w:val="clear" w:color="auto" w:fill="FFFFFF"/>
        </w:rPr>
        <w:t>,</w:t>
      </w:r>
      <w:r w:rsidR="00CF0012" w:rsidRPr="009100C9">
        <w:rPr>
          <w:rStyle w:val="eop"/>
          <w:rFonts w:ascii="Tahoma" w:hAnsi="Tahoma" w:cs="Tahoma"/>
          <w:color w:val="000000"/>
          <w:sz w:val="24"/>
          <w:szCs w:val="24"/>
          <w:shd w:val="clear" w:color="auto" w:fill="FFFFFF"/>
        </w:rPr>
        <w:t xml:space="preserve"> que corresponde al salario mínimo para esa anualidad, con todo no se puede desconocer que de dicha mesada al actor se le realizaban mensualmente </w:t>
      </w:r>
      <w:r w:rsidR="00DF5DFB" w:rsidRPr="009100C9">
        <w:rPr>
          <w:rStyle w:val="eop"/>
          <w:rFonts w:ascii="Tahoma" w:hAnsi="Tahoma" w:cs="Tahoma"/>
          <w:color w:val="000000"/>
          <w:sz w:val="24"/>
          <w:szCs w:val="24"/>
          <w:shd w:val="clear" w:color="auto" w:fill="FFFFFF"/>
        </w:rPr>
        <w:t>descuentos</w:t>
      </w:r>
      <w:r w:rsidR="0011669D" w:rsidRPr="009100C9">
        <w:rPr>
          <w:rStyle w:val="eop"/>
          <w:rFonts w:ascii="Tahoma" w:hAnsi="Tahoma" w:cs="Tahoma"/>
          <w:color w:val="000000"/>
          <w:sz w:val="24"/>
          <w:szCs w:val="24"/>
          <w:shd w:val="clear" w:color="auto" w:fill="FFFFFF"/>
        </w:rPr>
        <w:t xml:space="preserve"> por libranza que ascendían a </w:t>
      </w:r>
      <w:r w:rsidR="00CF0012" w:rsidRPr="009100C9">
        <w:rPr>
          <w:rStyle w:val="eop"/>
          <w:rFonts w:ascii="Tahoma" w:hAnsi="Tahoma" w:cs="Tahoma"/>
          <w:color w:val="000000"/>
          <w:sz w:val="24"/>
          <w:szCs w:val="24"/>
          <w:shd w:val="clear" w:color="auto" w:fill="FFFFFF"/>
        </w:rPr>
        <w:t>$</w:t>
      </w:r>
      <w:r w:rsidR="00DF5DFB" w:rsidRPr="009100C9">
        <w:rPr>
          <w:rStyle w:val="eop"/>
          <w:rFonts w:ascii="Tahoma" w:hAnsi="Tahoma" w:cs="Tahoma"/>
          <w:color w:val="000000"/>
          <w:sz w:val="24"/>
          <w:szCs w:val="24"/>
          <w:shd w:val="clear" w:color="auto" w:fill="FFFFFF"/>
        </w:rPr>
        <w:t>4</w:t>
      </w:r>
      <w:r w:rsidR="000F7BA2" w:rsidRPr="009100C9">
        <w:rPr>
          <w:rStyle w:val="eop"/>
          <w:rFonts w:ascii="Tahoma" w:hAnsi="Tahoma" w:cs="Tahoma"/>
          <w:color w:val="000000"/>
          <w:sz w:val="24"/>
          <w:szCs w:val="24"/>
          <w:shd w:val="clear" w:color="auto" w:fill="FFFFFF"/>
        </w:rPr>
        <w:t>50.000</w:t>
      </w:r>
      <w:r w:rsidR="0011669D" w:rsidRPr="009100C9">
        <w:rPr>
          <w:rStyle w:val="eop"/>
          <w:rFonts w:ascii="Tahoma" w:hAnsi="Tahoma" w:cs="Tahoma"/>
          <w:color w:val="000000"/>
          <w:sz w:val="24"/>
          <w:szCs w:val="24"/>
          <w:shd w:val="clear" w:color="auto" w:fill="FFFFFF"/>
        </w:rPr>
        <w:t xml:space="preserve"> mensuales</w:t>
      </w:r>
      <w:r w:rsidR="000F7BA2" w:rsidRPr="009100C9">
        <w:rPr>
          <w:rStyle w:val="eop"/>
          <w:rFonts w:ascii="Tahoma" w:hAnsi="Tahoma" w:cs="Tahoma"/>
          <w:color w:val="000000"/>
          <w:sz w:val="24"/>
          <w:szCs w:val="24"/>
          <w:shd w:val="clear" w:color="auto" w:fill="FFFFFF"/>
        </w:rPr>
        <w:t>, de ahí que los ingresos de</w:t>
      </w:r>
      <w:r w:rsidR="006D51E0" w:rsidRPr="009100C9">
        <w:rPr>
          <w:rStyle w:val="eop"/>
          <w:rFonts w:ascii="Tahoma" w:hAnsi="Tahoma" w:cs="Tahoma"/>
          <w:color w:val="000000"/>
          <w:sz w:val="24"/>
          <w:szCs w:val="24"/>
          <w:shd w:val="clear" w:color="auto" w:fill="FFFFFF"/>
        </w:rPr>
        <w:t>l progenitor a</w:t>
      </w:r>
      <w:r w:rsidR="000F7BA2" w:rsidRPr="009100C9">
        <w:rPr>
          <w:rStyle w:val="eop"/>
          <w:rFonts w:ascii="Tahoma" w:hAnsi="Tahoma" w:cs="Tahoma"/>
          <w:color w:val="000000"/>
          <w:sz w:val="24"/>
          <w:szCs w:val="24"/>
          <w:shd w:val="clear" w:color="auto" w:fill="FFFFFF"/>
        </w:rPr>
        <w:t xml:space="preserve"> lo sumo ascendían a </w:t>
      </w:r>
      <w:r w:rsidR="006D51E0" w:rsidRPr="009100C9">
        <w:rPr>
          <w:rStyle w:val="eop"/>
          <w:rFonts w:ascii="Tahoma" w:hAnsi="Tahoma" w:cs="Tahoma"/>
          <w:color w:val="000000"/>
          <w:sz w:val="24"/>
          <w:szCs w:val="24"/>
          <w:shd w:val="clear" w:color="auto" w:fill="FFFFFF"/>
        </w:rPr>
        <w:t xml:space="preserve">$785.720 mensuales, que </w:t>
      </w:r>
      <w:r w:rsidR="002C7F4B" w:rsidRPr="009100C9">
        <w:rPr>
          <w:rStyle w:val="eop"/>
          <w:rFonts w:ascii="Tahoma" w:hAnsi="Tahoma" w:cs="Tahoma"/>
          <w:color w:val="000000"/>
          <w:sz w:val="24"/>
          <w:szCs w:val="24"/>
          <w:shd w:val="clear" w:color="auto" w:fill="FFFFFF"/>
        </w:rPr>
        <w:t xml:space="preserve">corresponden al </w:t>
      </w:r>
      <w:r w:rsidR="0011669D" w:rsidRPr="009100C9">
        <w:rPr>
          <w:rStyle w:val="eop"/>
          <w:rFonts w:ascii="Tahoma" w:hAnsi="Tahoma" w:cs="Tahoma"/>
          <w:color w:val="000000"/>
          <w:sz w:val="24"/>
          <w:szCs w:val="24"/>
          <w:shd w:val="clear" w:color="auto" w:fill="FFFFFF"/>
        </w:rPr>
        <w:t>valor</w:t>
      </w:r>
      <w:r w:rsidR="002C7F4B" w:rsidRPr="009100C9">
        <w:rPr>
          <w:rStyle w:val="eop"/>
          <w:rFonts w:ascii="Tahoma" w:hAnsi="Tahoma" w:cs="Tahoma"/>
          <w:color w:val="000000"/>
          <w:sz w:val="24"/>
          <w:szCs w:val="24"/>
          <w:shd w:val="clear" w:color="auto" w:fill="FFFFFF"/>
        </w:rPr>
        <w:t xml:space="preserve"> neto</w:t>
      </w:r>
      <w:r w:rsidR="00AA23A7" w:rsidRPr="009100C9">
        <w:rPr>
          <w:rStyle w:val="eop"/>
          <w:rFonts w:ascii="Tahoma" w:hAnsi="Tahoma" w:cs="Tahoma"/>
          <w:color w:val="000000"/>
          <w:sz w:val="24"/>
          <w:szCs w:val="24"/>
          <w:shd w:val="clear" w:color="auto" w:fill="FFFFFF"/>
        </w:rPr>
        <w:t xml:space="preserve"> de sus ingresos</w:t>
      </w:r>
      <w:r w:rsidR="002C7F4B" w:rsidRPr="009100C9">
        <w:rPr>
          <w:rStyle w:val="eop"/>
          <w:rFonts w:ascii="Tahoma" w:hAnsi="Tahoma" w:cs="Tahoma"/>
          <w:color w:val="000000"/>
          <w:sz w:val="24"/>
          <w:szCs w:val="24"/>
          <w:shd w:val="clear" w:color="auto" w:fill="FFFFFF"/>
        </w:rPr>
        <w:t xml:space="preserve"> </w:t>
      </w:r>
      <w:r w:rsidR="10E1519A" w:rsidRPr="009100C9">
        <w:rPr>
          <w:rStyle w:val="eop"/>
          <w:rFonts w:ascii="Tahoma" w:hAnsi="Tahoma" w:cs="Tahoma"/>
          <w:color w:val="000000"/>
          <w:sz w:val="24"/>
          <w:szCs w:val="24"/>
          <w:shd w:val="clear" w:color="auto" w:fill="FFFFFF"/>
        </w:rPr>
        <w:t xml:space="preserve">producto del sistema de pensiones </w:t>
      </w:r>
      <w:r w:rsidR="002C7F4B" w:rsidRPr="009100C9">
        <w:rPr>
          <w:rStyle w:val="eop"/>
          <w:rFonts w:ascii="Tahoma" w:hAnsi="Tahoma" w:cs="Tahoma"/>
          <w:color w:val="000000"/>
          <w:sz w:val="24"/>
          <w:szCs w:val="24"/>
          <w:shd w:val="clear" w:color="auto" w:fill="FFFFFF"/>
        </w:rPr>
        <w:t xml:space="preserve">después de los descuentos y los $200.000 que </w:t>
      </w:r>
      <w:r w:rsidR="00AA23A7" w:rsidRPr="009100C9">
        <w:rPr>
          <w:rStyle w:val="eop"/>
          <w:rFonts w:ascii="Tahoma" w:hAnsi="Tahoma" w:cs="Tahoma"/>
          <w:color w:val="000000"/>
          <w:sz w:val="24"/>
          <w:szCs w:val="24"/>
          <w:shd w:val="clear" w:color="auto" w:fill="FFFFFF"/>
        </w:rPr>
        <w:t>aceptó que recibía por trabajos esporádicos</w:t>
      </w:r>
      <w:r w:rsidR="002C7F4B" w:rsidRPr="009100C9">
        <w:rPr>
          <w:rStyle w:val="eop"/>
          <w:rFonts w:ascii="Tahoma" w:hAnsi="Tahoma" w:cs="Tahoma"/>
          <w:color w:val="000000"/>
          <w:sz w:val="24"/>
          <w:szCs w:val="24"/>
          <w:shd w:val="clear" w:color="auto" w:fill="FFFFFF"/>
        </w:rPr>
        <w:t xml:space="preserve">, monto que </w:t>
      </w:r>
      <w:r w:rsidR="00AA23A7" w:rsidRPr="009100C9">
        <w:rPr>
          <w:rStyle w:val="eop"/>
          <w:rFonts w:ascii="Tahoma" w:hAnsi="Tahoma" w:cs="Tahoma"/>
          <w:color w:val="000000"/>
          <w:sz w:val="24"/>
          <w:szCs w:val="24"/>
          <w:shd w:val="clear" w:color="auto" w:fill="FFFFFF"/>
        </w:rPr>
        <w:t>apenas alcanzaría para cubrir</w:t>
      </w:r>
      <w:r w:rsidR="002C7F4B" w:rsidRPr="009100C9">
        <w:rPr>
          <w:rStyle w:val="eop"/>
          <w:rFonts w:ascii="Tahoma" w:hAnsi="Tahoma" w:cs="Tahoma"/>
          <w:color w:val="000000"/>
          <w:sz w:val="24"/>
          <w:szCs w:val="24"/>
          <w:shd w:val="clear" w:color="auto" w:fill="FFFFFF"/>
        </w:rPr>
        <w:t xml:space="preserve"> los $700.000 del canon de arrendamiento, de ahí que el aporte de $800.000 </w:t>
      </w:r>
      <w:r w:rsidR="00B00391" w:rsidRPr="009100C9">
        <w:rPr>
          <w:rStyle w:val="eop"/>
          <w:rFonts w:ascii="Tahoma" w:hAnsi="Tahoma" w:cs="Tahoma"/>
          <w:color w:val="000000"/>
          <w:sz w:val="24"/>
          <w:szCs w:val="24"/>
          <w:shd w:val="clear" w:color="auto" w:fill="FFFFFF"/>
        </w:rPr>
        <w:t xml:space="preserve">por parte del causante, se tornara relevante, </w:t>
      </w:r>
      <w:r w:rsidR="006370A2" w:rsidRPr="009100C9">
        <w:rPr>
          <w:rStyle w:val="eop"/>
          <w:rFonts w:ascii="Tahoma" w:hAnsi="Tahoma" w:cs="Tahoma"/>
          <w:color w:val="000000"/>
          <w:sz w:val="24"/>
          <w:szCs w:val="24"/>
          <w:shd w:val="clear" w:color="auto" w:fill="FFFFFF"/>
        </w:rPr>
        <w:t>lo cual</w:t>
      </w:r>
      <w:r w:rsidR="00B00391" w:rsidRPr="009100C9">
        <w:rPr>
          <w:rStyle w:val="eop"/>
          <w:rFonts w:ascii="Tahoma" w:hAnsi="Tahoma" w:cs="Tahoma"/>
          <w:color w:val="000000"/>
          <w:sz w:val="24"/>
          <w:szCs w:val="24"/>
          <w:shd w:val="clear" w:color="auto" w:fill="FFFFFF"/>
        </w:rPr>
        <w:t xml:space="preserve"> dej</w:t>
      </w:r>
      <w:r w:rsidR="006370A2" w:rsidRPr="009100C9">
        <w:rPr>
          <w:rStyle w:val="eop"/>
          <w:rFonts w:ascii="Tahoma" w:hAnsi="Tahoma" w:cs="Tahoma"/>
          <w:color w:val="000000"/>
          <w:sz w:val="24"/>
          <w:szCs w:val="24"/>
          <w:shd w:val="clear" w:color="auto" w:fill="FFFFFF"/>
        </w:rPr>
        <w:t>a</w:t>
      </w:r>
      <w:r w:rsidR="00B00391" w:rsidRPr="009100C9">
        <w:rPr>
          <w:rStyle w:val="eop"/>
          <w:rFonts w:ascii="Tahoma" w:hAnsi="Tahoma" w:cs="Tahoma"/>
          <w:color w:val="000000"/>
          <w:sz w:val="24"/>
          <w:szCs w:val="24"/>
          <w:shd w:val="clear" w:color="auto" w:fill="FFFFFF"/>
        </w:rPr>
        <w:t xml:space="preserve"> sin peso el argumento de Protección</w:t>
      </w:r>
      <w:r w:rsidR="1DAE7E62" w:rsidRPr="009100C9">
        <w:rPr>
          <w:rStyle w:val="eop"/>
          <w:rFonts w:ascii="Tahoma" w:hAnsi="Tahoma" w:cs="Tahoma"/>
          <w:color w:val="000000"/>
          <w:sz w:val="24"/>
          <w:szCs w:val="24"/>
          <w:shd w:val="clear" w:color="auto" w:fill="FFFFFF"/>
        </w:rPr>
        <w:t xml:space="preserve"> S.A.</w:t>
      </w:r>
      <w:r w:rsidR="006370A2" w:rsidRPr="009100C9">
        <w:rPr>
          <w:rStyle w:val="eop"/>
          <w:rFonts w:ascii="Tahoma" w:hAnsi="Tahoma" w:cs="Tahoma"/>
          <w:color w:val="000000"/>
          <w:sz w:val="24"/>
          <w:szCs w:val="24"/>
          <w:shd w:val="clear" w:color="auto" w:fill="FFFFFF"/>
        </w:rPr>
        <w:t>,</w:t>
      </w:r>
      <w:r w:rsidR="00B00391" w:rsidRPr="009100C9">
        <w:rPr>
          <w:rStyle w:val="eop"/>
          <w:rFonts w:ascii="Tahoma" w:hAnsi="Tahoma" w:cs="Tahoma"/>
          <w:color w:val="000000"/>
          <w:sz w:val="24"/>
          <w:szCs w:val="24"/>
          <w:shd w:val="clear" w:color="auto" w:fill="FFFFFF"/>
        </w:rPr>
        <w:t xml:space="preserve"> en el sentido de que el mismo solo se destinaba a cubrir los gastos propios del afiliado, como quiera que</w:t>
      </w:r>
      <w:r w:rsidR="006370A2" w:rsidRPr="009100C9">
        <w:rPr>
          <w:rStyle w:val="eop"/>
          <w:rFonts w:ascii="Tahoma" w:hAnsi="Tahoma" w:cs="Tahoma"/>
          <w:color w:val="000000"/>
          <w:sz w:val="24"/>
          <w:szCs w:val="24"/>
          <w:shd w:val="clear" w:color="auto" w:fill="FFFFFF"/>
        </w:rPr>
        <w:t>,</w:t>
      </w:r>
      <w:r w:rsidR="00B00391" w:rsidRPr="009100C9">
        <w:rPr>
          <w:rStyle w:val="eop"/>
          <w:rFonts w:ascii="Tahoma" w:hAnsi="Tahoma" w:cs="Tahoma"/>
          <w:color w:val="000000"/>
          <w:sz w:val="24"/>
          <w:szCs w:val="24"/>
          <w:shd w:val="clear" w:color="auto" w:fill="FFFFFF"/>
        </w:rPr>
        <w:t xml:space="preserve"> por las reglas de la experiencia</w:t>
      </w:r>
      <w:r w:rsidR="006370A2" w:rsidRPr="009100C9">
        <w:rPr>
          <w:rStyle w:val="eop"/>
          <w:rFonts w:ascii="Tahoma" w:hAnsi="Tahoma" w:cs="Tahoma"/>
          <w:color w:val="000000"/>
          <w:sz w:val="24"/>
          <w:szCs w:val="24"/>
          <w:shd w:val="clear" w:color="auto" w:fill="FFFFFF"/>
        </w:rPr>
        <w:t>,</w:t>
      </w:r>
      <w:r w:rsidR="00B00391" w:rsidRPr="009100C9">
        <w:rPr>
          <w:rStyle w:val="eop"/>
          <w:rFonts w:ascii="Tahoma" w:hAnsi="Tahoma" w:cs="Tahoma"/>
          <w:color w:val="000000"/>
          <w:sz w:val="24"/>
          <w:szCs w:val="24"/>
          <w:shd w:val="clear" w:color="auto" w:fill="FFFFFF"/>
        </w:rPr>
        <w:t xml:space="preserve"> es imposible que dos personas</w:t>
      </w:r>
      <w:r w:rsidR="006370A2" w:rsidRPr="009100C9">
        <w:rPr>
          <w:rStyle w:val="eop"/>
          <w:rFonts w:ascii="Tahoma" w:hAnsi="Tahoma" w:cs="Tahoma"/>
          <w:color w:val="000000"/>
          <w:sz w:val="24"/>
          <w:szCs w:val="24"/>
          <w:shd w:val="clear" w:color="auto" w:fill="FFFFFF"/>
        </w:rPr>
        <w:t>,</w:t>
      </w:r>
      <w:r w:rsidR="00B00391" w:rsidRPr="009100C9">
        <w:rPr>
          <w:rStyle w:val="eop"/>
          <w:rFonts w:ascii="Tahoma" w:hAnsi="Tahoma" w:cs="Tahoma"/>
          <w:color w:val="000000"/>
          <w:sz w:val="24"/>
          <w:szCs w:val="24"/>
          <w:shd w:val="clear" w:color="auto" w:fill="FFFFFF"/>
        </w:rPr>
        <w:t xml:space="preserve"> esto es</w:t>
      </w:r>
      <w:r w:rsidR="006370A2" w:rsidRPr="009100C9">
        <w:rPr>
          <w:rStyle w:val="eop"/>
          <w:rFonts w:ascii="Tahoma" w:hAnsi="Tahoma" w:cs="Tahoma"/>
          <w:color w:val="000000"/>
          <w:sz w:val="24"/>
          <w:szCs w:val="24"/>
          <w:shd w:val="clear" w:color="auto" w:fill="FFFFFF"/>
        </w:rPr>
        <w:t>,</w:t>
      </w:r>
      <w:r w:rsidR="00B00391" w:rsidRPr="009100C9">
        <w:rPr>
          <w:rStyle w:val="eop"/>
          <w:rFonts w:ascii="Tahoma" w:hAnsi="Tahoma" w:cs="Tahoma"/>
          <w:color w:val="000000"/>
          <w:sz w:val="24"/>
          <w:szCs w:val="24"/>
          <w:shd w:val="clear" w:color="auto" w:fill="FFFFFF"/>
        </w:rPr>
        <w:t xml:space="preserve"> la madre y</w:t>
      </w:r>
      <w:r w:rsidR="006370A2" w:rsidRPr="009100C9">
        <w:rPr>
          <w:rStyle w:val="eop"/>
          <w:rFonts w:ascii="Tahoma" w:hAnsi="Tahoma" w:cs="Tahoma"/>
          <w:color w:val="000000"/>
          <w:sz w:val="24"/>
          <w:szCs w:val="24"/>
          <w:shd w:val="clear" w:color="auto" w:fill="FFFFFF"/>
        </w:rPr>
        <w:t xml:space="preserve"> el padre del causante</w:t>
      </w:r>
      <w:r w:rsidR="00B00391" w:rsidRPr="009100C9">
        <w:rPr>
          <w:rStyle w:val="eop"/>
          <w:rFonts w:ascii="Tahoma" w:hAnsi="Tahoma" w:cs="Tahoma"/>
          <w:color w:val="000000"/>
          <w:sz w:val="24"/>
          <w:szCs w:val="24"/>
          <w:shd w:val="clear" w:color="auto" w:fill="FFFFFF"/>
        </w:rPr>
        <w:t xml:space="preserve">, pudieran solventar los demás gastos del hogar </w:t>
      </w:r>
      <w:r w:rsidR="006370A2" w:rsidRPr="009100C9">
        <w:rPr>
          <w:rStyle w:val="eop"/>
          <w:rFonts w:ascii="Tahoma" w:hAnsi="Tahoma" w:cs="Tahoma"/>
          <w:color w:val="000000"/>
          <w:sz w:val="24"/>
          <w:szCs w:val="24"/>
          <w:shd w:val="clear" w:color="auto" w:fill="FFFFFF"/>
        </w:rPr>
        <w:t>en</w:t>
      </w:r>
      <w:r w:rsidR="00B00391" w:rsidRPr="009100C9">
        <w:rPr>
          <w:rStyle w:val="eop"/>
          <w:rFonts w:ascii="Tahoma" w:hAnsi="Tahoma" w:cs="Tahoma"/>
          <w:color w:val="000000"/>
          <w:sz w:val="24"/>
          <w:szCs w:val="24"/>
          <w:shd w:val="clear" w:color="auto" w:fill="FFFFFF"/>
        </w:rPr>
        <w:t xml:space="preserve"> alimentación y</w:t>
      </w:r>
      <w:r w:rsidR="00FA547C" w:rsidRPr="009100C9">
        <w:rPr>
          <w:rStyle w:val="eop"/>
          <w:rFonts w:ascii="Tahoma" w:hAnsi="Tahoma" w:cs="Tahoma"/>
          <w:color w:val="000000"/>
          <w:sz w:val="24"/>
          <w:szCs w:val="24"/>
          <w:shd w:val="clear" w:color="auto" w:fill="FFFFFF"/>
        </w:rPr>
        <w:t xml:space="preserve"> servicios con menos de $100.000 pesos mensuales</w:t>
      </w:r>
      <w:r w:rsidR="006370A2" w:rsidRPr="009100C9">
        <w:rPr>
          <w:rStyle w:val="eop"/>
          <w:rFonts w:ascii="Tahoma" w:hAnsi="Tahoma" w:cs="Tahoma"/>
          <w:color w:val="000000"/>
          <w:sz w:val="24"/>
          <w:szCs w:val="24"/>
          <w:shd w:val="clear" w:color="auto" w:fill="FFFFFF"/>
        </w:rPr>
        <w:t>,</w:t>
      </w:r>
      <w:r w:rsidR="00FA547C" w:rsidRPr="009100C9">
        <w:rPr>
          <w:rStyle w:val="eop"/>
          <w:rFonts w:ascii="Tahoma" w:hAnsi="Tahoma" w:cs="Tahoma"/>
          <w:color w:val="000000"/>
          <w:sz w:val="24"/>
          <w:szCs w:val="24"/>
          <w:shd w:val="clear" w:color="auto" w:fill="FFFFFF"/>
        </w:rPr>
        <w:t xml:space="preserve"> que</w:t>
      </w:r>
      <w:r w:rsidR="006370A2" w:rsidRPr="009100C9">
        <w:rPr>
          <w:rStyle w:val="eop"/>
          <w:rFonts w:ascii="Tahoma" w:hAnsi="Tahoma" w:cs="Tahoma"/>
          <w:color w:val="000000"/>
          <w:sz w:val="24"/>
          <w:szCs w:val="24"/>
          <w:shd w:val="clear" w:color="auto" w:fill="FFFFFF"/>
        </w:rPr>
        <w:t xml:space="preserve"> corresponde al saldo</w:t>
      </w:r>
      <w:r w:rsidR="00FA547C" w:rsidRPr="009100C9">
        <w:rPr>
          <w:rStyle w:val="eop"/>
          <w:rFonts w:ascii="Tahoma" w:hAnsi="Tahoma" w:cs="Tahoma"/>
          <w:color w:val="000000"/>
          <w:sz w:val="24"/>
          <w:szCs w:val="24"/>
          <w:shd w:val="clear" w:color="auto" w:fill="FFFFFF"/>
        </w:rPr>
        <w:t xml:space="preserve"> después de sufragar el arrendamiento. </w:t>
      </w:r>
    </w:p>
    <w:p w14:paraId="738154D4" w14:textId="77777777" w:rsidR="00315A61" w:rsidRPr="009100C9" w:rsidRDefault="00315A61" w:rsidP="009100C9">
      <w:pPr>
        <w:spacing w:line="276" w:lineRule="auto"/>
        <w:ind w:firstLine="708"/>
        <w:jc w:val="both"/>
        <w:rPr>
          <w:rStyle w:val="eop"/>
          <w:rFonts w:ascii="Tahoma" w:hAnsi="Tahoma" w:cs="Tahoma"/>
          <w:color w:val="000000"/>
          <w:sz w:val="24"/>
          <w:szCs w:val="24"/>
          <w:shd w:val="clear" w:color="auto" w:fill="FFFFFF"/>
        </w:rPr>
      </w:pPr>
    </w:p>
    <w:p w14:paraId="75E98950" w14:textId="6C77ACFF" w:rsidR="00315A61" w:rsidRPr="009100C9" w:rsidRDefault="00315A61" w:rsidP="009100C9">
      <w:pPr>
        <w:spacing w:line="276" w:lineRule="auto"/>
        <w:ind w:firstLine="708"/>
        <w:jc w:val="both"/>
        <w:rPr>
          <w:rStyle w:val="eop"/>
          <w:rFonts w:ascii="Tahoma" w:hAnsi="Tahoma" w:cs="Tahoma"/>
          <w:color w:val="000000"/>
          <w:sz w:val="24"/>
          <w:szCs w:val="24"/>
          <w:shd w:val="clear" w:color="auto" w:fill="FFFFFF"/>
        </w:rPr>
      </w:pPr>
      <w:r w:rsidRPr="009100C9">
        <w:rPr>
          <w:rStyle w:val="eop"/>
          <w:rFonts w:ascii="Tahoma" w:hAnsi="Tahoma" w:cs="Tahoma"/>
          <w:color w:val="000000"/>
          <w:sz w:val="24"/>
          <w:szCs w:val="24"/>
          <w:shd w:val="clear" w:color="auto" w:fill="FFFFFF"/>
        </w:rPr>
        <w:t xml:space="preserve">Finalmente, las cuentas de cobro de julio y agosto de 2021 no </w:t>
      </w:r>
      <w:r w:rsidR="00E272B9" w:rsidRPr="009100C9">
        <w:rPr>
          <w:rStyle w:val="eop"/>
          <w:rFonts w:ascii="Tahoma" w:hAnsi="Tahoma" w:cs="Tahoma"/>
          <w:color w:val="000000"/>
          <w:sz w:val="24"/>
          <w:szCs w:val="24"/>
          <w:shd w:val="clear" w:color="auto" w:fill="FFFFFF"/>
        </w:rPr>
        <w:t xml:space="preserve">ofrecen mayor información al proceso, en tanto no se discrimina el concepto por el que fueron generadas </w:t>
      </w:r>
      <w:r w:rsidR="004020F8" w:rsidRPr="009100C9">
        <w:rPr>
          <w:rStyle w:val="eop"/>
          <w:rFonts w:ascii="Tahoma" w:hAnsi="Tahoma" w:cs="Tahoma"/>
          <w:color w:val="000000"/>
          <w:sz w:val="24"/>
          <w:szCs w:val="24"/>
          <w:shd w:val="clear" w:color="auto" w:fill="FFFFFF"/>
        </w:rPr>
        <w:t xml:space="preserve">y </w:t>
      </w:r>
      <w:r w:rsidR="009E1141" w:rsidRPr="009100C9">
        <w:rPr>
          <w:rStyle w:val="eop"/>
          <w:rFonts w:ascii="Tahoma" w:hAnsi="Tahoma" w:cs="Tahoma"/>
          <w:color w:val="000000"/>
          <w:sz w:val="24"/>
          <w:szCs w:val="24"/>
          <w:shd w:val="clear" w:color="auto" w:fill="FFFFFF"/>
        </w:rPr>
        <w:t xml:space="preserve">las cartas de terminación del contrato de trabajo para el 14 de abril de 2021, al ser </w:t>
      </w:r>
      <w:r w:rsidR="005B3D9D" w:rsidRPr="009100C9">
        <w:rPr>
          <w:rStyle w:val="eop"/>
          <w:rFonts w:ascii="Tahoma" w:hAnsi="Tahoma" w:cs="Tahoma"/>
          <w:color w:val="000000"/>
          <w:sz w:val="24"/>
          <w:szCs w:val="24"/>
          <w:shd w:val="clear" w:color="auto" w:fill="FFFFFF"/>
        </w:rPr>
        <w:t>d</w:t>
      </w:r>
      <w:r w:rsidR="009E1141" w:rsidRPr="009100C9">
        <w:rPr>
          <w:rStyle w:val="eop"/>
          <w:rFonts w:ascii="Tahoma" w:hAnsi="Tahoma" w:cs="Tahoma"/>
          <w:color w:val="000000"/>
          <w:sz w:val="24"/>
          <w:szCs w:val="24"/>
          <w:shd w:val="clear" w:color="auto" w:fill="FFFFFF"/>
        </w:rPr>
        <w:t>el mismo mes en que falleció el causante</w:t>
      </w:r>
      <w:r w:rsidR="00B62490" w:rsidRPr="009100C9">
        <w:rPr>
          <w:rStyle w:val="eop"/>
          <w:rFonts w:ascii="Tahoma" w:hAnsi="Tahoma" w:cs="Tahoma"/>
          <w:color w:val="000000"/>
          <w:sz w:val="24"/>
          <w:szCs w:val="24"/>
          <w:shd w:val="clear" w:color="auto" w:fill="FFFFFF"/>
        </w:rPr>
        <w:t>,</w:t>
      </w:r>
      <w:r w:rsidR="009E1141" w:rsidRPr="009100C9">
        <w:rPr>
          <w:rStyle w:val="eop"/>
          <w:rFonts w:ascii="Tahoma" w:hAnsi="Tahoma" w:cs="Tahoma"/>
          <w:color w:val="000000"/>
          <w:sz w:val="24"/>
          <w:szCs w:val="24"/>
          <w:shd w:val="clear" w:color="auto" w:fill="FFFFFF"/>
        </w:rPr>
        <w:t xml:space="preserve"> tan solo </w:t>
      </w:r>
      <w:r w:rsidR="00D5729E" w:rsidRPr="009100C9">
        <w:rPr>
          <w:rStyle w:val="eop"/>
          <w:rFonts w:ascii="Tahoma" w:hAnsi="Tahoma" w:cs="Tahoma"/>
          <w:color w:val="000000"/>
          <w:sz w:val="24"/>
          <w:szCs w:val="24"/>
          <w:shd w:val="clear" w:color="auto" w:fill="FFFFFF"/>
        </w:rPr>
        <w:t>11 días después</w:t>
      </w:r>
      <w:r w:rsidR="005B3D9D" w:rsidRPr="009100C9">
        <w:rPr>
          <w:rStyle w:val="eop"/>
          <w:rFonts w:ascii="Tahoma" w:hAnsi="Tahoma" w:cs="Tahoma"/>
          <w:color w:val="000000"/>
          <w:sz w:val="24"/>
          <w:szCs w:val="24"/>
          <w:shd w:val="clear" w:color="auto" w:fill="FFFFFF"/>
        </w:rPr>
        <w:t xml:space="preserve"> (25 de abril de 2021)</w:t>
      </w:r>
      <w:r w:rsidR="006A102D" w:rsidRPr="009100C9">
        <w:rPr>
          <w:rStyle w:val="Refdenotaalpie"/>
          <w:rFonts w:ascii="Tahoma" w:hAnsi="Tahoma" w:cs="Tahoma"/>
          <w:color w:val="000000"/>
          <w:sz w:val="24"/>
          <w:szCs w:val="24"/>
          <w:shd w:val="clear" w:color="auto" w:fill="FFFFFF"/>
        </w:rPr>
        <w:footnoteReference w:id="7"/>
      </w:r>
      <w:r w:rsidR="005B3D9D" w:rsidRPr="009100C9">
        <w:rPr>
          <w:rStyle w:val="eop"/>
          <w:rFonts w:ascii="Tahoma" w:hAnsi="Tahoma" w:cs="Tahoma"/>
          <w:color w:val="000000"/>
          <w:sz w:val="24"/>
          <w:szCs w:val="24"/>
          <w:shd w:val="clear" w:color="auto" w:fill="FFFFFF"/>
        </w:rPr>
        <w:t xml:space="preserve"> no tienen la virtualidad de demostrar que al momento de la muerte </w:t>
      </w:r>
      <w:r w:rsidR="006A102D" w:rsidRPr="009100C9">
        <w:rPr>
          <w:rStyle w:val="eop"/>
          <w:rFonts w:ascii="Tahoma" w:hAnsi="Tahoma" w:cs="Tahoma"/>
          <w:color w:val="000000"/>
          <w:sz w:val="24"/>
          <w:szCs w:val="24"/>
          <w:shd w:val="clear" w:color="auto" w:fill="FFFFFF"/>
        </w:rPr>
        <w:t>las circunstancias de dependencia económica respecto del causante habían cambiado.</w:t>
      </w:r>
    </w:p>
    <w:p w14:paraId="53D0E84E" w14:textId="77777777" w:rsidR="00FA547C" w:rsidRPr="009100C9" w:rsidRDefault="00FA547C" w:rsidP="009100C9">
      <w:pPr>
        <w:spacing w:line="276" w:lineRule="auto"/>
        <w:ind w:firstLine="708"/>
        <w:jc w:val="both"/>
        <w:rPr>
          <w:rStyle w:val="eop"/>
          <w:rFonts w:ascii="Tahoma" w:hAnsi="Tahoma" w:cs="Tahoma"/>
          <w:color w:val="000000"/>
          <w:sz w:val="24"/>
          <w:szCs w:val="24"/>
          <w:shd w:val="clear" w:color="auto" w:fill="FFFFFF"/>
        </w:rPr>
      </w:pPr>
    </w:p>
    <w:p w14:paraId="735599CB" w14:textId="46751EBD" w:rsidR="008101D7" w:rsidRPr="009100C9" w:rsidRDefault="46CD48F2" w:rsidP="009100C9">
      <w:pPr>
        <w:spacing w:line="276" w:lineRule="auto"/>
        <w:ind w:firstLine="708"/>
        <w:jc w:val="both"/>
        <w:rPr>
          <w:rStyle w:val="eop"/>
          <w:rFonts w:ascii="Tahoma" w:hAnsi="Tahoma" w:cs="Tahoma"/>
          <w:color w:val="000000" w:themeColor="text1"/>
          <w:sz w:val="24"/>
          <w:szCs w:val="24"/>
        </w:rPr>
      </w:pPr>
      <w:r w:rsidRPr="009100C9">
        <w:rPr>
          <w:rStyle w:val="eop"/>
          <w:rFonts w:ascii="Tahoma" w:hAnsi="Tahoma" w:cs="Tahoma"/>
          <w:color w:val="000000"/>
          <w:sz w:val="24"/>
          <w:szCs w:val="24"/>
          <w:shd w:val="clear" w:color="auto" w:fill="FFFFFF"/>
        </w:rPr>
        <w:t xml:space="preserve">Con todo lo dicho, queda desvirtuada la argumentación de la apelante respecto a que los ingresos del causante se destinaban para su propia subsistencia, no sólo porque </w:t>
      </w:r>
      <w:r w:rsidR="15E80401" w:rsidRPr="009100C9">
        <w:rPr>
          <w:rStyle w:val="eop"/>
          <w:rFonts w:ascii="Tahoma" w:hAnsi="Tahoma" w:cs="Tahoma"/>
          <w:color w:val="000000"/>
          <w:sz w:val="24"/>
          <w:szCs w:val="24"/>
          <w:shd w:val="clear" w:color="auto" w:fill="FFFFFF"/>
        </w:rPr>
        <w:t xml:space="preserve">quedó probado en el proceso el aporte significativo y periódico que aquel destinaba a sus padres, sino porque </w:t>
      </w:r>
      <w:r w:rsidR="70A2A964" w:rsidRPr="009100C9">
        <w:rPr>
          <w:rStyle w:val="eop"/>
          <w:rFonts w:ascii="Tahoma" w:hAnsi="Tahoma" w:cs="Tahoma"/>
          <w:color w:val="000000"/>
          <w:sz w:val="24"/>
          <w:szCs w:val="24"/>
          <w:shd w:val="clear" w:color="auto" w:fill="FFFFFF"/>
        </w:rPr>
        <w:t>existía una unidad familiar entre éstos y el hijo fallecido lo que hacía imposible</w:t>
      </w:r>
      <w:r w:rsidR="3081B5D9" w:rsidRPr="009100C9">
        <w:rPr>
          <w:rStyle w:val="eop"/>
          <w:rFonts w:ascii="Tahoma" w:hAnsi="Tahoma" w:cs="Tahoma"/>
          <w:color w:val="000000"/>
          <w:sz w:val="24"/>
          <w:szCs w:val="24"/>
          <w:shd w:val="clear" w:color="auto" w:fill="FFFFFF"/>
        </w:rPr>
        <w:t xml:space="preserve">, en palabras de la citada sentencia de la Corte Suprema de Justicia, </w:t>
      </w:r>
      <w:r w:rsidR="3081B5D9" w:rsidRPr="009100C9">
        <w:rPr>
          <w:rStyle w:val="eop"/>
          <w:rFonts w:ascii="Tahoma" w:eastAsia="Arial Narrow" w:hAnsi="Tahoma" w:cs="Tahoma"/>
          <w:i/>
          <w:iCs/>
          <w:color w:val="000000"/>
          <w:sz w:val="24"/>
          <w:szCs w:val="24"/>
          <w:shd w:val="clear" w:color="auto" w:fill="FFFFFF"/>
        </w:rPr>
        <w:t>“</w:t>
      </w:r>
      <w:r w:rsidR="3081B5D9" w:rsidRPr="00736E58">
        <w:rPr>
          <w:rStyle w:val="eop"/>
          <w:rFonts w:ascii="Tahoma" w:eastAsia="Arial Narrow" w:hAnsi="Tahoma" w:cs="Tahoma"/>
          <w:i/>
          <w:iCs/>
          <w:color w:val="000000" w:themeColor="text1"/>
          <w:szCs w:val="24"/>
        </w:rPr>
        <w:t>desagregar los gastos básicos de cada uno de ellos al momento de determinar si existía dependencia económica, pues ha de entenderse que las necesidades de quienes integran el hogar común en lo que toca con servicios públicos, arrendamiento, salud, vestuario, alimentación dentro y fuera del hogar, y desplazamientos para atender lo propio de la jornada laboral y las actividades diarias, siempre que estén dentro del ámbito de la congrua subsistencia y atiendan al concepto de una vida digna, entran en el presupuesto común de gastos y siempre que la contribución económica del afiliado fallecido hubiera sido imprescindible para garantizar a los padres la satisfacción de esos requerimientos primordiales no es predicable su autonomía económica</w:t>
      </w:r>
      <w:r w:rsidR="3081B5D9" w:rsidRPr="009100C9">
        <w:rPr>
          <w:rStyle w:val="eop"/>
          <w:rFonts w:ascii="Tahoma" w:eastAsia="Arial Narrow" w:hAnsi="Tahoma" w:cs="Tahoma"/>
          <w:i/>
          <w:iCs/>
          <w:color w:val="000000" w:themeColor="text1"/>
          <w:sz w:val="24"/>
          <w:szCs w:val="24"/>
        </w:rPr>
        <w:t>”</w:t>
      </w:r>
      <w:r w:rsidR="00736E58">
        <w:rPr>
          <w:rStyle w:val="eop"/>
          <w:rFonts w:ascii="Tahoma" w:eastAsia="Arial Narrow" w:hAnsi="Tahoma" w:cs="Tahoma"/>
          <w:i/>
          <w:iCs/>
          <w:color w:val="000000" w:themeColor="text1"/>
          <w:sz w:val="24"/>
          <w:szCs w:val="24"/>
        </w:rPr>
        <w:t>.</w:t>
      </w:r>
    </w:p>
    <w:p w14:paraId="62A8252C" w14:textId="504C400B" w:rsidR="008101D7" w:rsidRPr="009100C9" w:rsidRDefault="008101D7" w:rsidP="009100C9">
      <w:pPr>
        <w:spacing w:line="276" w:lineRule="auto"/>
        <w:ind w:firstLine="708"/>
        <w:jc w:val="both"/>
        <w:rPr>
          <w:rStyle w:val="eop"/>
          <w:rFonts w:ascii="Tahoma" w:hAnsi="Tahoma" w:cs="Tahoma"/>
          <w:color w:val="000000" w:themeColor="text1"/>
          <w:sz w:val="24"/>
          <w:szCs w:val="24"/>
        </w:rPr>
      </w:pPr>
    </w:p>
    <w:p w14:paraId="10D5B715" w14:textId="12F090A7" w:rsidR="008101D7" w:rsidRPr="009100C9" w:rsidRDefault="00FA547C" w:rsidP="009100C9">
      <w:pPr>
        <w:spacing w:line="276" w:lineRule="auto"/>
        <w:ind w:firstLine="708"/>
        <w:jc w:val="both"/>
        <w:rPr>
          <w:rStyle w:val="eop"/>
          <w:rFonts w:ascii="Tahoma" w:hAnsi="Tahoma" w:cs="Tahoma"/>
          <w:color w:val="000000"/>
          <w:sz w:val="24"/>
          <w:szCs w:val="24"/>
          <w:shd w:val="clear" w:color="auto" w:fill="FFFFFF"/>
        </w:rPr>
      </w:pPr>
      <w:r w:rsidRPr="009100C9">
        <w:rPr>
          <w:rStyle w:val="eop"/>
          <w:rFonts w:ascii="Tahoma" w:hAnsi="Tahoma" w:cs="Tahoma"/>
          <w:color w:val="000000"/>
          <w:sz w:val="24"/>
          <w:szCs w:val="24"/>
          <w:shd w:val="clear" w:color="auto" w:fill="FFFFFF"/>
        </w:rPr>
        <w:t xml:space="preserve">En este orden de ideas, se confirmará la sentencia de primera instancia, y </w:t>
      </w:r>
      <w:r w:rsidR="007527AB" w:rsidRPr="009100C9">
        <w:rPr>
          <w:rStyle w:val="eop"/>
          <w:rFonts w:ascii="Tahoma" w:hAnsi="Tahoma" w:cs="Tahoma"/>
          <w:color w:val="000000"/>
          <w:sz w:val="24"/>
          <w:szCs w:val="24"/>
          <w:shd w:val="clear" w:color="auto" w:fill="FFFFFF"/>
        </w:rPr>
        <w:t xml:space="preserve">ante el fracaso del recurso de apelación, de conformidad con el artículo 365 del C.G.P se </w:t>
      </w:r>
      <w:r w:rsidR="007527AB" w:rsidRPr="009100C9">
        <w:rPr>
          <w:rStyle w:val="eop"/>
          <w:rFonts w:ascii="Tahoma" w:hAnsi="Tahoma" w:cs="Tahoma"/>
          <w:color w:val="000000"/>
          <w:sz w:val="24"/>
          <w:szCs w:val="24"/>
          <w:shd w:val="clear" w:color="auto" w:fill="FFFFFF"/>
        </w:rPr>
        <w:lastRenderedPageBreak/>
        <w:t xml:space="preserve">le impondrán las costas en esta instancia a Protección S.A. en favor de los demandantes. </w:t>
      </w:r>
      <w:bookmarkEnd w:id="8"/>
    </w:p>
    <w:p w14:paraId="4C161BA5" w14:textId="77777777" w:rsidR="00D5729E" w:rsidRPr="009100C9" w:rsidRDefault="00D5729E" w:rsidP="009100C9">
      <w:pPr>
        <w:spacing w:line="276" w:lineRule="auto"/>
        <w:ind w:firstLine="708"/>
        <w:jc w:val="both"/>
        <w:rPr>
          <w:rFonts w:ascii="Tahoma" w:hAnsi="Tahoma" w:cs="Tahoma"/>
          <w:color w:val="000000"/>
          <w:sz w:val="24"/>
          <w:szCs w:val="24"/>
          <w:shd w:val="clear" w:color="auto" w:fill="FFFFFF"/>
        </w:rPr>
      </w:pPr>
    </w:p>
    <w:p w14:paraId="42D4A69B" w14:textId="7A9B895C" w:rsidR="00AC3171" w:rsidRPr="009100C9" w:rsidRDefault="00AC3171" w:rsidP="009100C9">
      <w:pPr>
        <w:spacing w:line="276" w:lineRule="auto"/>
        <w:ind w:firstLine="708"/>
        <w:rPr>
          <w:rFonts w:ascii="Tahoma" w:eastAsia="Tahoma" w:hAnsi="Tahoma" w:cs="Tahoma"/>
          <w:sz w:val="24"/>
          <w:szCs w:val="24"/>
          <w:lang w:eastAsia="es-CO"/>
        </w:rPr>
      </w:pPr>
      <w:r w:rsidRPr="009100C9">
        <w:rPr>
          <w:rFonts w:ascii="Tahoma" w:eastAsia="Tahoma" w:hAnsi="Tahoma" w:cs="Tahoma"/>
          <w:sz w:val="24"/>
          <w:szCs w:val="24"/>
          <w:lang w:eastAsia="es-CO"/>
        </w:rPr>
        <w:t xml:space="preserve">En mérito de lo expuesto, el </w:t>
      </w:r>
      <w:r w:rsidRPr="009100C9">
        <w:rPr>
          <w:rFonts w:ascii="Tahoma" w:eastAsia="Tahoma" w:hAnsi="Tahoma" w:cs="Tahoma"/>
          <w:b/>
          <w:bCs/>
          <w:sz w:val="24"/>
          <w:szCs w:val="24"/>
          <w:lang w:eastAsia="es-CO"/>
        </w:rPr>
        <w:t>Tribunal Superior del Distrito Judicial de Pereira - Risaralda, Sala Primera de Decisión Laboral,</w:t>
      </w:r>
      <w:r w:rsidRPr="009100C9">
        <w:rPr>
          <w:rFonts w:ascii="Tahoma" w:eastAsia="Tahoma" w:hAnsi="Tahoma" w:cs="Tahoma"/>
          <w:sz w:val="24"/>
          <w:szCs w:val="24"/>
          <w:lang w:eastAsia="es-CO"/>
        </w:rPr>
        <w:t xml:space="preserve"> administrando justicia en nombre de la República y por autoridad de la ley,</w:t>
      </w:r>
    </w:p>
    <w:p w14:paraId="73086511" w14:textId="77777777" w:rsidR="00AC3171" w:rsidRPr="009100C9" w:rsidRDefault="00AC3171" w:rsidP="009100C9">
      <w:pPr>
        <w:widowControl w:val="0"/>
        <w:autoSpaceDE w:val="0"/>
        <w:autoSpaceDN w:val="0"/>
        <w:adjustRightInd w:val="0"/>
        <w:spacing w:line="276" w:lineRule="auto"/>
        <w:ind w:firstLine="708"/>
        <w:rPr>
          <w:rFonts w:ascii="Tahoma" w:eastAsia="Calibri" w:hAnsi="Tahoma" w:cs="Tahoma"/>
          <w:sz w:val="24"/>
          <w:szCs w:val="24"/>
          <w:lang w:eastAsia="es-CO"/>
        </w:rPr>
      </w:pPr>
    </w:p>
    <w:p w14:paraId="241A386F" w14:textId="77777777" w:rsidR="00AC3171" w:rsidRPr="009100C9" w:rsidRDefault="00AC3171" w:rsidP="009100C9">
      <w:pPr>
        <w:spacing w:line="276" w:lineRule="auto"/>
        <w:ind w:firstLine="284"/>
        <w:jc w:val="center"/>
        <w:rPr>
          <w:rFonts w:ascii="Tahoma" w:eastAsia="Tahoma" w:hAnsi="Tahoma" w:cs="Tahoma"/>
          <w:sz w:val="24"/>
          <w:szCs w:val="24"/>
          <w:lang w:eastAsia="es-CO"/>
        </w:rPr>
      </w:pPr>
      <w:r w:rsidRPr="009100C9">
        <w:rPr>
          <w:rFonts w:ascii="Tahoma" w:eastAsia="Tahoma" w:hAnsi="Tahoma" w:cs="Tahoma"/>
          <w:b/>
          <w:bCs/>
          <w:sz w:val="24"/>
          <w:szCs w:val="24"/>
          <w:lang w:eastAsia="es-CO"/>
        </w:rPr>
        <w:t>RESUELVE</w:t>
      </w:r>
    </w:p>
    <w:p w14:paraId="1CF3CC86" w14:textId="77777777" w:rsidR="00AC3171" w:rsidRPr="009100C9" w:rsidRDefault="00AC3171" w:rsidP="009100C9">
      <w:pPr>
        <w:spacing w:line="276" w:lineRule="auto"/>
        <w:jc w:val="center"/>
        <w:rPr>
          <w:rFonts w:ascii="Tahoma" w:eastAsia="Tahoma" w:hAnsi="Tahoma" w:cs="Tahoma"/>
          <w:sz w:val="24"/>
          <w:szCs w:val="24"/>
          <w:lang w:eastAsia="es-CO"/>
        </w:rPr>
      </w:pPr>
      <w:r w:rsidRPr="009100C9">
        <w:rPr>
          <w:rFonts w:ascii="Tahoma" w:eastAsia="Tahoma" w:hAnsi="Tahoma" w:cs="Tahoma"/>
          <w:b/>
          <w:bCs/>
          <w:sz w:val="24"/>
          <w:szCs w:val="24"/>
          <w:lang w:eastAsia="es-CO"/>
        </w:rPr>
        <w:t xml:space="preserve"> </w:t>
      </w:r>
    </w:p>
    <w:p w14:paraId="6369BE12" w14:textId="017423E8" w:rsidR="00437E0D" w:rsidRPr="009100C9" w:rsidRDefault="009C76D6" w:rsidP="009100C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cs="Tahoma"/>
          <w:b/>
          <w:bCs/>
          <w:sz w:val="24"/>
          <w:szCs w:val="24"/>
          <w:lang w:val="es-CO"/>
        </w:rPr>
      </w:pPr>
      <w:r>
        <w:rPr>
          <w:rFonts w:eastAsia="Times New Roman" w:cs="Tahoma"/>
          <w:b/>
          <w:bCs/>
          <w:sz w:val="24"/>
          <w:szCs w:val="24"/>
          <w:lang w:eastAsia="es-CO"/>
        </w:rPr>
        <w:tab/>
      </w:r>
      <w:r w:rsidR="00AC3171" w:rsidRPr="009100C9">
        <w:rPr>
          <w:rFonts w:eastAsia="Times New Roman" w:cs="Tahoma"/>
          <w:b/>
          <w:bCs/>
          <w:sz w:val="24"/>
          <w:szCs w:val="24"/>
          <w:lang w:eastAsia="es-CO"/>
        </w:rPr>
        <w:t xml:space="preserve">PRIMERO: </w:t>
      </w:r>
      <w:r w:rsidR="00AC3171" w:rsidRPr="009100C9">
        <w:rPr>
          <w:rFonts w:eastAsia="Times New Roman" w:cs="Tahoma"/>
          <w:sz w:val="24"/>
          <w:szCs w:val="24"/>
          <w:lang w:eastAsia="es-CO"/>
        </w:rPr>
        <w:t> </w:t>
      </w:r>
      <w:r w:rsidR="00AC3171" w:rsidRPr="009100C9">
        <w:rPr>
          <w:rFonts w:eastAsia="Times New Roman" w:cs="Tahoma"/>
          <w:b/>
          <w:bCs/>
          <w:sz w:val="24"/>
          <w:szCs w:val="24"/>
          <w:lang w:eastAsia="es-CO"/>
        </w:rPr>
        <w:t> </w:t>
      </w:r>
      <w:r w:rsidR="007527AB" w:rsidRPr="009100C9">
        <w:rPr>
          <w:rFonts w:eastAsia="Tahoma" w:cs="Tahoma"/>
          <w:b/>
          <w:bCs/>
          <w:sz w:val="24"/>
          <w:szCs w:val="24"/>
        </w:rPr>
        <w:t>CONFIRMAR</w:t>
      </w:r>
      <w:r w:rsidR="00AC3171" w:rsidRPr="009100C9">
        <w:rPr>
          <w:rFonts w:eastAsia="Tahoma" w:cs="Tahoma"/>
          <w:b/>
          <w:bCs/>
          <w:sz w:val="24"/>
          <w:szCs w:val="24"/>
        </w:rPr>
        <w:t xml:space="preserve"> </w:t>
      </w:r>
      <w:r w:rsidR="00AC3171" w:rsidRPr="009100C9">
        <w:rPr>
          <w:rFonts w:eastAsia="Tahoma" w:cs="Tahoma"/>
          <w:sz w:val="24"/>
          <w:szCs w:val="24"/>
          <w:lang w:eastAsia="es-CO"/>
        </w:rPr>
        <w:t>la sentencia proferida por el</w:t>
      </w:r>
      <w:r w:rsidR="00095182" w:rsidRPr="009100C9">
        <w:rPr>
          <w:rFonts w:eastAsia="Tahoma" w:cs="Tahoma"/>
          <w:sz w:val="24"/>
          <w:szCs w:val="24"/>
          <w:lang w:eastAsia="es-CO"/>
        </w:rPr>
        <w:t xml:space="preserve"> Juzgado</w:t>
      </w:r>
      <w:r w:rsidR="00AC3171" w:rsidRPr="009100C9">
        <w:rPr>
          <w:rFonts w:eastAsia="Tahoma" w:cs="Tahoma"/>
          <w:sz w:val="24"/>
          <w:szCs w:val="24"/>
          <w:lang w:eastAsia="es-CO"/>
        </w:rPr>
        <w:t xml:space="preserve"> </w:t>
      </w:r>
      <w:r w:rsidR="007527AB" w:rsidRPr="009100C9">
        <w:rPr>
          <w:rFonts w:eastAsia="Tahoma" w:cs="Tahoma"/>
          <w:sz w:val="24"/>
          <w:szCs w:val="24"/>
          <w:lang w:eastAsia="es-CO"/>
        </w:rPr>
        <w:t>Primero</w:t>
      </w:r>
      <w:r w:rsidR="00AC3171" w:rsidRPr="009100C9">
        <w:rPr>
          <w:rFonts w:eastAsia="Tahoma" w:cs="Tahoma"/>
          <w:sz w:val="24"/>
          <w:szCs w:val="24"/>
          <w:lang w:eastAsia="es-CO"/>
        </w:rPr>
        <w:t xml:space="preserve"> </w:t>
      </w:r>
      <w:r w:rsidR="00095182" w:rsidRPr="009100C9">
        <w:rPr>
          <w:rFonts w:eastAsia="Tahoma" w:cs="Tahoma"/>
          <w:sz w:val="24"/>
          <w:szCs w:val="24"/>
          <w:lang w:eastAsia="es-CO"/>
        </w:rPr>
        <w:t xml:space="preserve">Laboral </w:t>
      </w:r>
      <w:r w:rsidR="00AC3171" w:rsidRPr="009100C9">
        <w:rPr>
          <w:rFonts w:eastAsia="Tahoma" w:cs="Tahoma"/>
          <w:sz w:val="24"/>
          <w:szCs w:val="24"/>
          <w:lang w:eastAsia="es-CO"/>
        </w:rPr>
        <w:t xml:space="preserve">del Circuito de Pereira </w:t>
      </w:r>
      <w:r w:rsidR="00095182" w:rsidRPr="009100C9">
        <w:rPr>
          <w:rFonts w:eastAsia="Tahoma" w:cs="Tahoma"/>
          <w:sz w:val="24"/>
          <w:szCs w:val="24"/>
          <w:lang w:eastAsia="es-CO"/>
        </w:rPr>
        <w:t xml:space="preserve">el </w:t>
      </w:r>
      <w:r w:rsidR="3BE59FF5" w:rsidRPr="009100C9">
        <w:rPr>
          <w:rFonts w:eastAsia="Tahoma" w:cs="Tahoma"/>
          <w:sz w:val="24"/>
          <w:szCs w:val="24"/>
          <w:lang w:eastAsia="es-CO"/>
        </w:rPr>
        <w:t>2</w:t>
      </w:r>
      <w:r w:rsidR="00437E0D" w:rsidRPr="009100C9">
        <w:rPr>
          <w:rFonts w:eastAsia="Tahoma" w:cs="Tahoma"/>
          <w:sz w:val="24"/>
          <w:szCs w:val="24"/>
          <w:lang w:eastAsia="es-CO"/>
        </w:rPr>
        <w:t xml:space="preserve">4 de mayo </w:t>
      </w:r>
      <w:r w:rsidR="3BE59FF5" w:rsidRPr="009100C9">
        <w:rPr>
          <w:rFonts w:eastAsia="Tahoma" w:cs="Tahoma"/>
          <w:sz w:val="24"/>
          <w:szCs w:val="24"/>
          <w:lang w:eastAsia="es-CO"/>
        </w:rPr>
        <w:t>de 2023</w:t>
      </w:r>
      <w:r w:rsidR="00AC3171" w:rsidRPr="009100C9">
        <w:rPr>
          <w:rFonts w:eastAsia="Tahoma" w:cs="Tahoma"/>
          <w:sz w:val="24"/>
          <w:szCs w:val="24"/>
          <w:lang w:eastAsia="es-CO"/>
        </w:rPr>
        <w:t xml:space="preserve">, </w:t>
      </w:r>
      <w:r w:rsidR="000A1FCF" w:rsidRPr="009100C9">
        <w:rPr>
          <w:rFonts w:eastAsia="Tahoma" w:cs="Tahoma"/>
          <w:sz w:val="24"/>
          <w:szCs w:val="24"/>
          <w:lang w:eastAsia="es-CO"/>
        </w:rPr>
        <w:t xml:space="preserve">dentro del </w:t>
      </w:r>
      <w:r w:rsidR="000A1FCF" w:rsidRPr="009100C9">
        <w:rPr>
          <w:rFonts w:eastAsia="Tahoma" w:cs="Tahoma"/>
          <w:sz w:val="24"/>
          <w:szCs w:val="24"/>
          <w:lang w:val="es-CO" w:eastAsia="es-CO"/>
        </w:rPr>
        <w:t xml:space="preserve">proceso ordinario laboral instaurado por </w:t>
      </w:r>
      <w:r w:rsidR="00437E0D" w:rsidRPr="009100C9">
        <w:rPr>
          <w:rFonts w:cs="Tahoma"/>
          <w:b/>
          <w:sz w:val="24"/>
          <w:szCs w:val="24"/>
          <w:lang w:val="es-419"/>
        </w:rPr>
        <w:t>Hosheider Marín Marín y Gloria Elena Restrepo Mesa</w:t>
      </w:r>
      <w:r w:rsidR="00437E0D" w:rsidRPr="009100C9">
        <w:rPr>
          <w:rFonts w:cs="Tahoma"/>
          <w:b/>
          <w:sz w:val="24"/>
          <w:szCs w:val="24"/>
          <w:lang w:val="es-CO"/>
        </w:rPr>
        <w:t xml:space="preserve"> </w:t>
      </w:r>
      <w:r w:rsidR="00437E0D" w:rsidRPr="009100C9">
        <w:rPr>
          <w:rFonts w:cs="Tahoma"/>
          <w:sz w:val="24"/>
          <w:szCs w:val="24"/>
          <w:lang w:val="es-CO"/>
        </w:rPr>
        <w:t xml:space="preserve">en contra de </w:t>
      </w:r>
      <w:r w:rsidR="00437E0D" w:rsidRPr="009100C9">
        <w:rPr>
          <w:rFonts w:cs="Tahoma"/>
          <w:b/>
          <w:sz w:val="24"/>
          <w:szCs w:val="24"/>
          <w:lang w:val="es-CO"/>
        </w:rPr>
        <w:t>la Administradora de Fondos de Pensiones y Cesantías Protección S.A.</w:t>
      </w:r>
    </w:p>
    <w:p w14:paraId="4230F301" w14:textId="2313D918" w:rsidR="00AC3171" w:rsidRPr="009100C9" w:rsidRDefault="00AC3171" w:rsidP="009100C9">
      <w:pPr>
        <w:spacing w:line="276" w:lineRule="auto"/>
        <w:contextualSpacing/>
        <w:jc w:val="both"/>
        <w:rPr>
          <w:rFonts w:ascii="Tahoma" w:eastAsia="Tahoma" w:hAnsi="Tahoma" w:cs="Tahoma"/>
          <w:sz w:val="24"/>
          <w:szCs w:val="24"/>
          <w:lang w:val="es-CO" w:eastAsia="es-CO"/>
        </w:rPr>
      </w:pPr>
    </w:p>
    <w:p w14:paraId="6AE73BBC" w14:textId="591145B0" w:rsidR="00AC3171" w:rsidRPr="009100C9" w:rsidRDefault="00AC3171" w:rsidP="009C76D6">
      <w:pPr>
        <w:spacing w:line="276" w:lineRule="auto"/>
        <w:ind w:firstLine="708"/>
        <w:jc w:val="both"/>
        <w:rPr>
          <w:rFonts w:ascii="Tahoma" w:eastAsia="Tahoma" w:hAnsi="Tahoma" w:cs="Tahoma"/>
          <w:bCs/>
          <w:sz w:val="24"/>
          <w:szCs w:val="24"/>
          <w:lang w:eastAsia="es-CO"/>
        </w:rPr>
      </w:pPr>
      <w:r w:rsidRPr="009100C9">
        <w:rPr>
          <w:rFonts w:ascii="Tahoma" w:eastAsia="Tahoma" w:hAnsi="Tahoma" w:cs="Tahoma"/>
          <w:b/>
          <w:bCs/>
          <w:sz w:val="24"/>
          <w:szCs w:val="24"/>
          <w:lang w:eastAsia="es-CO"/>
        </w:rPr>
        <w:t>SEGUNDO:</w:t>
      </w:r>
      <w:r w:rsidR="006F1E58" w:rsidRPr="009100C9">
        <w:rPr>
          <w:rFonts w:ascii="Tahoma" w:eastAsia="Tahoma" w:hAnsi="Tahoma" w:cs="Tahoma"/>
          <w:b/>
          <w:bCs/>
          <w:sz w:val="24"/>
          <w:szCs w:val="24"/>
          <w:lang w:eastAsia="es-CO"/>
        </w:rPr>
        <w:t xml:space="preserve"> </w:t>
      </w:r>
      <w:r w:rsidR="00437E0D" w:rsidRPr="009100C9">
        <w:rPr>
          <w:rFonts w:ascii="Tahoma" w:eastAsia="Tahoma" w:hAnsi="Tahoma" w:cs="Tahoma"/>
          <w:sz w:val="24"/>
          <w:szCs w:val="24"/>
          <w:lang w:eastAsia="es-CO"/>
        </w:rPr>
        <w:t xml:space="preserve">Costas en esta instancia procesal a cargo de </w:t>
      </w:r>
      <w:r w:rsidR="00437E0D" w:rsidRPr="009100C9">
        <w:rPr>
          <w:rFonts w:ascii="Tahoma" w:eastAsia="Tahoma" w:hAnsi="Tahoma" w:cs="Tahoma"/>
          <w:b/>
          <w:sz w:val="24"/>
          <w:szCs w:val="24"/>
          <w:lang w:val="es-CO" w:eastAsia="es-CO"/>
        </w:rPr>
        <w:t>la Administradora de Fondos de Pensiones y Cesantías</w:t>
      </w:r>
      <w:r w:rsidR="00E44835">
        <w:rPr>
          <w:rFonts w:ascii="Tahoma" w:eastAsia="Tahoma" w:hAnsi="Tahoma" w:cs="Tahoma"/>
          <w:b/>
          <w:sz w:val="24"/>
          <w:szCs w:val="24"/>
          <w:lang w:val="es-CO" w:eastAsia="es-CO"/>
        </w:rPr>
        <w:t xml:space="preserve"> </w:t>
      </w:r>
      <w:r w:rsidR="00437E0D" w:rsidRPr="009100C9">
        <w:rPr>
          <w:rFonts w:ascii="Tahoma" w:eastAsia="Tahoma" w:hAnsi="Tahoma" w:cs="Tahoma"/>
          <w:b/>
          <w:sz w:val="24"/>
          <w:szCs w:val="24"/>
          <w:lang w:val="es-CO" w:eastAsia="es-CO"/>
        </w:rPr>
        <w:t xml:space="preserve">Protección S.A. </w:t>
      </w:r>
      <w:r w:rsidR="00437E0D" w:rsidRPr="009100C9">
        <w:rPr>
          <w:rFonts w:ascii="Tahoma" w:eastAsia="Tahoma" w:hAnsi="Tahoma" w:cs="Tahoma"/>
          <w:bCs/>
          <w:sz w:val="24"/>
          <w:szCs w:val="24"/>
          <w:lang w:val="es-CO" w:eastAsia="es-CO"/>
        </w:rPr>
        <w:t xml:space="preserve">en favor de los demandantes </w:t>
      </w:r>
      <w:r w:rsidR="00437E0D" w:rsidRPr="009100C9">
        <w:rPr>
          <w:rFonts w:ascii="Tahoma" w:hAnsi="Tahoma" w:cs="Tahoma"/>
          <w:b/>
          <w:sz w:val="24"/>
          <w:szCs w:val="24"/>
          <w:lang w:val="es-419"/>
        </w:rPr>
        <w:t>Hosheider Marín Marín y Gloria Elena Restrepo Mesa.</w:t>
      </w:r>
    </w:p>
    <w:p w14:paraId="78CEE7E8" w14:textId="77777777" w:rsidR="009100C9" w:rsidRPr="009100C9" w:rsidRDefault="009100C9" w:rsidP="009100C9">
      <w:pPr>
        <w:spacing w:line="276" w:lineRule="auto"/>
        <w:jc w:val="both"/>
        <w:rPr>
          <w:rFonts w:ascii="Tahoma" w:eastAsia="Calibri" w:hAnsi="Tahoma" w:cs="Tahoma"/>
          <w:sz w:val="24"/>
          <w:szCs w:val="24"/>
          <w:lang w:val="es-CO"/>
        </w:rPr>
      </w:pPr>
      <w:bookmarkStart w:id="9" w:name="_Hlk126574973"/>
    </w:p>
    <w:p w14:paraId="34A3A7FE" w14:textId="77777777" w:rsidR="009100C9" w:rsidRPr="009100C9" w:rsidRDefault="009100C9" w:rsidP="009100C9">
      <w:pPr>
        <w:spacing w:line="276" w:lineRule="auto"/>
        <w:jc w:val="center"/>
        <w:rPr>
          <w:rFonts w:ascii="Tahoma" w:eastAsia="Tahoma" w:hAnsi="Tahoma" w:cs="Tahoma"/>
          <w:b/>
          <w:bCs/>
          <w:sz w:val="24"/>
          <w:szCs w:val="24"/>
          <w:lang w:val="es-CO"/>
        </w:rPr>
      </w:pPr>
      <w:r w:rsidRPr="009100C9">
        <w:rPr>
          <w:rFonts w:ascii="Tahoma" w:eastAsia="Tahoma" w:hAnsi="Tahoma" w:cs="Tahoma"/>
          <w:b/>
          <w:bCs/>
          <w:sz w:val="24"/>
          <w:szCs w:val="24"/>
          <w:lang w:val="es-CO"/>
        </w:rPr>
        <w:t>Notifíquese y cúmplase</w:t>
      </w:r>
    </w:p>
    <w:p w14:paraId="057086BB" w14:textId="77777777" w:rsidR="009100C9" w:rsidRPr="009100C9" w:rsidRDefault="009100C9" w:rsidP="009100C9">
      <w:pPr>
        <w:spacing w:line="276" w:lineRule="auto"/>
        <w:jc w:val="both"/>
        <w:rPr>
          <w:rFonts w:ascii="Tahoma" w:eastAsia="Calibri" w:hAnsi="Tahoma" w:cs="Tahoma"/>
          <w:sz w:val="24"/>
          <w:szCs w:val="24"/>
          <w:lang w:val="es-CO"/>
        </w:rPr>
      </w:pPr>
      <w:r w:rsidRPr="009100C9">
        <w:rPr>
          <w:rFonts w:ascii="Tahoma" w:eastAsia="Calibri" w:hAnsi="Tahoma" w:cs="Tahoma"/>
          <w:sz w:val="24"/>
          <w:szCs w:val="24"/>
          <w:lang w:val="es-CO"/>
        </w:rPr>
        <w:t xml:space="preserve"> </w:t>
      </w:r>
    </w:p>
    <w:p w14:paraId="48ED640A" w14:textId="77777777" w:rsidR="009100C9" w:rsidRPr="009100C9" w:rsidRDefault="009100C9" w:rsidP="009100C9">
      <w:pPr>
        <w:widowControl w:val="0"/>
        <w:autoSpaceDE w:val="0"/>
        <w:autoSpaceDN w:val="0"/>
        <w:adjustRightInd w:val="0"/>
        <w:spacing w:line="276" w:lineRule="auto"/>
        <w:jc w:val="both"/>
        <w:rPr>
          <w:rFonts w:ascii="Tahoma" w:eastAsia="Times New Roman" w:hAnsi="Tahoma" w:cs="Tahoma"/>
          <w:sz w:val="24"/>
          <w:szCs w:val="24"/>
          <w:lang w:eastAsia="es-ES"/>
        </w:rPr>
      </w:pPr>
      <w:r w:rsidRPr="009100C9">
        <w:rPr>
          <w:rFonts w:ascii="Tahoma" w:eastAsia="Times New Roman" w:hAnsi="Tahoma" w:cs="Tahoma"/>
          <w:sz w:val="24"/>
          <w:szCs w:val="24"/>
          <w:lang w:eastAsia="es-ES"/>
        </w:rPr>
        <w:tab/>
        <w:t>La Magistrada ponente,</w:t>
      </w:r>
    </w:p>
    <w:p w14:paraId="56239EA3" w14:textId="77777777" w:rsidR="009100C9" w:rsidRPr="009100C9" w:rsidRDefault="009100C9" w:rsidP="009100C9">
      <w:pPr>
        <w:spacing w:line="276" w:lineRule="auto"/>
        <w:rPr>
          <w:rFonts w:ascii="Tahoma" w:eastAsia="Times New Roman" w:hAnsi="Tahoma" w:cs="Tahoma"/>
          <w:sz w:val="24"/>
          <w:szCs w:val="24"/>
          <w:lang w:eastAsia="es-ES"/>
        </w:rPr>
      </w:pPr>
    </w:p>
    <w:p w14:paraId="2F89A63D" w14:textId="77777777" w:rsidR="009100C9" w:rsidRPr="009100C9" w:rsidRDefault="009100C9" w:rsidP="009100C9">
      <w:pPr>
        <w:spacing w:line="276" w:lineRule="auto"/>
        <w:rPr>
          <w:rFonts w:ascii="Tahoma" w:eastAsia="Times New Roman" w:hAnsi="Tahoma" w:cs="Tahoma"/>
          <w:sz w:val="24"/>
          <w:szCs w:val="24"/>
          <w:lang w:eastAsia="es-ES"/>
        </w:rPr>
      </w:pPr>
    </w:p>
    <w:p w14:paraId="4EBB2F87" w14:textId="77777777" w:rsidR="009100C9" w:rsidRPr="009100C9" w:rsidRDefault="009100C9" w:rsidP="009100C9">
      <w:pPr>
        <w:spacing w:line="276" w:lineRule="auto"/>
        <w:rPr>
          <w:rFonts w:ascii="Tahoma" w:eastAsia="Times New Roman" w:hAnsi="Tahoma" w:cs="Tahoma"/>
          <w:sz w:val="24"/>
          <w:szCs w:val="24"/>
          <w:lang w:eastAsia="es-ES"/>
        </w:rPr>
      </w:pPr>
    </w:p>
    <w:p w14:paraId="7E1B1ED0" w14:textId="77777777" w:rsidR="009100C9" w:rsidRPr="009100C9" w:rsidRDefault="009100C9" w:rsidP="009100C9">
      <w:pPr>
        <w:keepNext/>
        <w:spacing w:line="276" w:lineRule="auto"/>
        <w:jc w:val="center"/>
        <w:outlineLvl w:val="2"/>
        <w:rPr>
          <w:rFonts w:ascii="Tahoma" w:eastAsia="Times New Roman" w:hAnsi="Tahoma" w:cs="Tahoma"/>
          <w:b/>
          <w:bCs/>
          <w:sz w:val="24"/>
          <w:szCs w:val="24"/>
          <w:lang w:eastAsia="es-ES"/>
        </w:rPr>
      </w:pPr>
      <w:r w:rsidRPr="009100C9">
        <w:rPr>
          <w:rFonts w:ascii="Tahoma" w:eastAsia="Times New Roman" w:hAnsi="Tahoma" w:cs="Tahoma"/>
          <w:b/>
          <w:bCs/>
          <w:sz w:val="24"/>
          <w:szCs w:val="24"/>
          <w:lang w:eastAsia="es-ES"/>
        </w:rPr>
        <w:t>ANA LUCÍA CAICEDO CALDERÓN</w:t>
      </w:r>
    </w:p>
    <w:p w14:paraId="717A0A6B" w14:textId="77777777" w:rsidR="009100C9" w:rsidRPr="009100C9" w:rsidRDefault="009100C9" w:rsidP="009100C9">
      <w:pPr>
        <w:spacing w:line="276" w:lineRule="auto"/>
        <w:rPr>
          <w:rFonts w:ascii="Tahoma" w:eastAsia="Times New Roman" w:hAnsi="Tahoma" w:cs="Tahoma"/>
          <w:sz w:val="24"/>
          <w:szCs w:val="24"/>
          <w:lang w:eastAsia="es-ES"/>
        </w:rPr>
      </w:pPr>
    </w:p>
    <w:p w14:paraId="71EEAA9F" w14:textId="77777777" w:rsidR="009100C9" w:rsidRPr="009100C9" w:rsidRDefault="009100C9" w:rsidP="009100C9">
      <w:pPr>
        <w:spacing w:line="276" w:lineRule="auto"/>
        <w:ind w:firstLine="708"/>
        <w:rPr>
          <w:rFonts w:ascii="Tahoma" w:eastAsia="Times New Roman" w:hAnsi="Tahoma" w:cs="Tahoma"/>
          <w:sz w:val="24"/>
          <w:szCs w:val="24"/>
          <w:lang w:eastAsia="es-ES"/>
        </w:rPr>
      </w:pPr>
      <w:bookmarkStart w:id="10" w:name="_Hlk62478330"/>
      <w:r w:rsidRPr="009100C9">
        <w:rPr>
          <w:rFonts w:ascii="Tahoma" w:eastAsia="Times New Roman" w:hAnsi="Tahoma" w:cs="Tahoma"/>
          <w:sz w:val="24"/>
          <w:szCs w:val="24"/>
          <w:lang w:eastAsia="es-ES"/>
        </w:rPr>
        <w:t>La Magistrada y el Magistrado,</w:t>
      </w:r>
    </w:p>
    <w:p w14:paraId="6C148A6C" w14:textId="77777777" w:rsidR="009100C9" w:rsidRPr="009100C9" w:rsidRDefault="009100C9" w:rsidP="009100C9">
      <w:pPr>
        <w:spacing w:line="276" w:lineRule="auto"/>
        <w:rPr>
          <w:rFonts w:ascii="Tahoma" w:eastAsia="Times New Roman" w:hAnsi="Tahoma" w:cs="Tahoma"/>
          <w:sz w:val="24"/>
          <w:szCs w:val="24"/>
          <w:lang w:eastAsia="es-ES"/>
        </w:rPr>
      </w:pPr>
    </w:p>
    <w:p w14:paraId="6B0F4A64" w14:textId="77777777" w:rsidR="009100C9" w:rsidRPr="009100C9" w:rsidRDefault="009100C9" w:rsidP="009100C9">
      <w:pPr>
        <w:spacing w:line="276" w:lineRule="auto"/>
        <w:rPr>
          <w:rFonts w:ascii="Tahoma" w:eastAsia="Times New Roman" w:hAnsi="Tahoma" w:cs="Tahoma"/>
          <w:sz w:val="24"/>
          <w:szCs w:val="24"/>
          <w:lang w:eastAsia="es-ES"/>
        </w:rPr>
      </w:pPr>
    </w:p>
    <w:p w14:paraId="44A5D397" w14:textId="77777777" w:rsidR="009100C9" w:rsidRPr="009100C9" w:rsidRDefault="009100C9" w:rsidP="009100C9">
      <w:pPr>
        <w:spacing w:line="276" w:lineRule="auto"/>
        <w:rPr>
          <w:rFonts w:ascii="Tahoma" w:eastAsia="Times New Roman" w:hAnsi="Tahoma" w:cs="Tahoma"/>
          <w:sz w:val="24"/>
          <w:szCs w:val="24"/>
          <w:lang w:eastAsia="es-ES"/>
        </w:rPr>
      </w:pPr>
    </w:p>
    <w:p w14:paraId="28B32C09" w14:textId="77777777" w:rsidR="009100C9" w:rsidRPr="009100C9" w:rsidRDefault="009100C9" w:rsidP="009100C9">
      <w:pPr>
        <w:spacing w:line="276" w:lineRule="auto"/>
        <w:jc w:val="both"/>
        <w:rPr>
          <w:rFonts w:ascii="Tahoma" w:eastAsia="Calibri" w:hAnsi="Tahoma" w:cs="Tahoma"/>
          <w:sz w:val="24"/>
          <w:szCs w:val="24"/>
        </w:rPr>
      </w:pPr>
      <w:r w:rsidRPr="009100C9">
        <w:rPr>
          <w:rFonts w:ascii="Tahoma" w:eastAsia="Times New Roman" w:hAnsi="Tahoma" w:cs="Tahoma"/>
          <w:b/>
          <w:bCs/>
          <w:sz w:val="24"/>
          <w:szCs w:val="24"/>
          <w:lang w:eastAsia="es-ES"/>
        </w:rPr>
        <w:t>OLGA LUCÍA HOYOS SEPÚLVEDA</w:t>
      </w:r>
      <w:r w:rsidRPr="009100C9">
        <w:rPr>
          <w:rFonts w:ascii="Tahoma" w:eastAsia="Times New Roman" w:hAnsi="Tahoma" w:cs="Tahoma"/>
          <w:b/>
          <w:bCs/>
          <w:sz w:val="24"/>
          <w:szCs w:val="24"/>
          <w:lang w:eastAsia="es-ES"/>
        </w:rPr>
        <w:tab/>
      </w:r>
      <w:r w:rsidRPr="009100C9">
        <w:rPr>
          <w:rFonts w:ascii="Tahoma" w:eastAsia="Times New Roman" w:hAnsi="Tahoma" w:cs="Tahoma"/>
          <w:b/>
          <w:bCs/>
          <w:sz w:val="24"/>
          <w:szCs w:val="24"/>
          <w:lang w:eastAsia="es-ES"/>
        </w:rPr>
        <w:tab/>
        <w:t>GERMÁN DARÍO GÓEZ VINASCO</w:t>
      </w:r>
      <w:bookmarkEnd w:id="9"/>
      <w:bookmarkEnd w:id="10"/>
    </w:p>
    <w:p w14:paraId="41C2FE74" w14:textId="047BCF89" w:rsidR="001F0009" w:rsidRPr="009100C9" w:rsidRDefault="009100C9" w:rsidP="009100C9">
      <w:pPr>
        <w:spacing w:line="276" w:lineRule="auto"/>
        <w:rPr>
          <w:rFonts w:ascii="Tahoma" w:hAnsi="Tahoma" w:cs="Tahoma"/>
          <w:bCs/>
          <w:sz w:val="24"/>
          <w:szCs w:val="24"/>
        </w:rPr>
      </w:pPr>
      <w:r w:rsidRPr="009100C9">
        <w:rPr>
          <w:rFonts w:ascii="Tahoma" w:hAnsi="Tahoma" w:cs="Tahoma"/>
          <w:bCs/>
          <w:sz w:val="24"/>
          <w:szCs w:val="24"/>
        </w:rPr>
        <w:tab/>
      </w:r>
      <w:r w:rsidRPr="009100C9">
        <w:rPr>
          <w:rFonts w:ascii="Tahoma" w:hAnsi="Tahoma" w:cs="Tahoma"/>
          <w:bCs/>
          <w:sz w:val="24"/>
          <w:szCs w:val="24"/>
        </w:rPr>
        <w:tab/>
      </w:r>
      <w:r w:rsidRPr="009100C9">
        <w:rPr>
          <w:rFonts w:ascii="Tahoma" w:hAnsi="Tahoma" w:cs="Tahoma"/>
          <w:bCs/>
          <w:sz w:val="24"/>
          <w:szCs w:val="24"/>
        </w:rPr>
        <w:tab/>
      </w:r>
      <w:r w:rsidRPr="009100C9">
        <w:rPr>
          <w:rFonts w:ascii="Tahoma" w:hAnsi="Tahoma" w:cs="Tahoma"/>
          <w:bCs/>
          <w:sz w:val="24"/>
          <w:szCs w:val="24"/>
        </w:rPr>
        <w:tab/>
      </w:r>
      <w:r w:rsidRPr="009100C9">
        <w:rPr>
          <w:rFonts w:ascii="Tahoma" w:hAnsi="Tahoma" w:cs="Tahoma"/>
          <w:bCs/>
          <w:sz w:val="24"/>
          <w:szCs w:val="24"/>
        </w:rPr>
        <w:tab/>
      </w:r>
      <w:r w:rsidRPr="009100C9">
        <w:rPr>
          <w:rFonts w:ascii="Tahoma" w:hAnsi="Tahoma" w:cs="Tahoma"/>
          <w:bCs/>
          <w:sz w:val="24"/>
          <w:szCs w:val="24"/>
        </w:rPr>
        <w:tab/>
      </w:r>
      <w:r w:rsidRPr="009100C9">
        <w:rPr>
          <w:rFonts w:ascii="Tahoma" w:hAnsi="Tahoma" w:cs="Tahoma"/>
          <w:bCs/>
          <w:sz w:val="24"/>
          <w:szCs w:val="24"/>
        </w:rPr>
        <w:tab/>
        <w:t>Ausencia justificada</w:t>
      </w:r>
    </w:p>
    <w:sectPr w:rsidR="001F0009" w:rsidRPr="009100C9" w:rsidSect="009C76D6">
      <w:headerReference w:type="default" r:id="rId11"/>
      <w:footerReference w:type="default" r:id="rId12"/>
      <w:headerReference w:type="first" r:id="rId13"/>
      <w:footerReference w:type="first" r:id="rId14"/>
      <w:pgSz w:w="12242" w:h="18722" w:code="258"/>
      <w:pgMar w:top="1928" w:right="1361" w:bottom="1361" w:left="1928"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14816FE" w16cex:dateUtc="2023-10-31T13:10:21.478Z"/>
</w16cex:commentsExtensible>
</file>

<file path=word/commentsIds.xml><?xml version="1.0" encoding="utf-8"?>
<w16cid:commentsIds xmlns:mc="http://schemas.openxmlformats.org/markup-compatibility/2006" xmlns:w16cid="http://schemas.microsoft.com/office/word/2016/wordml/cid" mc:Ignorable="w16cid">
  <w16cid:commentId w16cid:paraId="70229FFF" w16cid:durableId="414816F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B446A" w14:textId="77777777" w:rsidR="00087A46" w:rsidRDefault="00087A46" w:rsidP="00C3760A">
      <w:r>
        <w:separator/>
      </w:r>
    </w:p>
  </w:endnote>
  <w:endnote w:type="continuationSeparator" w:id="0">
    <w:p w14:paraId="59FD7DD3" w14:textId="77777777" w:rsidR="00087A46" w:rsidRDefault="00087A46" w:rsidP="00C3760A">
      <w:r>
        <w:continuationSeparator/>
      </w:r>
    </w:p>
  </w:endnote>
  <w:endnote w:type="continuationNotice" w:id="1">
    <w:p w14:paraId="2361DC37" w14:textId="77777777" w:rsidR="00087A46" w:rsidRDefault="00087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414047"/>
      <w:docPartObj>
        <w:docPartGallery w:val="Page Numbers (Bottom of Page)"/>
        <w:docPartUnique/>
      </w:docPartObj>
    </w:sdtPr>
    <w:sdtEndPr>
      <w:rPr>
        <w:rFonts w:ascii="Arial" w:eastAsia="Times New Roman" w:hAnsi="Arial" w:cs="Arial"/>
        <w:sz w:val="18"/>
        <w:szCs w:val="18"/>
        <w:lang w:val="es-419" w:eastAsia="es-ES"/>
      </w:rPr>
    </w:sdtEndPr>
    <w:sdtContent>
      <w:p w14:paraId="45E98974" w14:textId="25420E13" w:rsidR="00A81C33" w:rsidRPr="00C52736" w:rsidRDefault="00A81C33">
        <w:pPr>
          <w:pStyle w:val="Piedepgina"/>
          <w:jc w:val="right"/>
          <w:rPr>
            <w:rFonts w:ascii="Arial" w:eastAsia="Times New Roman" w:hAnsi="Arial" w:cs="Arial"/>
            <w:sz w:val="18"/>
            <w:szCs w:val="18"/>
            <w:lang w:val="es-419" w:eastAsia="es-ES"/>
          </w:rPr>
        </w:pPr>
        <w:r w:rsidRPr="00C52736">
          <w:rPr>
            <w:rFonts w:ascii="Arial" w:eastAsia="Times New Roman" w:hAnsi="Arial" w:cs="Arial"/>
            <w:sz w:val="18"/>
            <w:szCs w:val="18"/>
            <w:lang w:val="es-419" w:eastAsia="es-ES"/>
          </w:rPr>
          <w:fldChar w:fldCharType="begin"/>
        </w:r>
        <w:r w:rsidRPr="00C52736">
          <w:rPr>
            <w:rFonts w:ascii="Arial" w:eastAsia="Times New Roman" w:hAnsi="Arial" w:cs="Arial"/>
            <w:sz w:val="18"/>
            <w:szCs w:val="18"/>
            <w:lang w:val="es-419" w:eastAsia="es-ES"/>
          </w:rPr>
          <w:instrText>PAGE   \* MERGEFORMAT</w:instrText>
        </w:r>
        <w:r w:rsidRPr="00C52736">
          <w:rPr>
            <w:rFonts w:ascii="Arial" w:eastAsia="Times New Roman" w:hAnsi="Arial" w:cs="Arial"/>
            <w:sz w:val="18"/>
            <w:szCs w:val="18"/>
            <w:lang w:val="es-419" w:eastAsia="es-ES"/>
          </w:rPr>
          <w:fldChar w:fldCharType="separate"/>
        </w:r>
        <w:r w:rsidR="007B09BD">
          <w:rPr>
            <w:rFonts w:ascii="Arial" w:eastAsia="Times New Roman" w:hAnsi="Arial" w:cs="Arial"/>
            <w:noProof/>
            <w:sz w:val="18"/>
            <w:szCs w:val="18"/>
            <w:lang w:val="es-419" w:eastAsia="es-ES"/>
          </w:rPr>
          <w:t>13</w:t>
        </w:r>
        <w:r w:rsidRPr="00C52736">
          <w:rPr>
            <w:rFonts w:ascii="Arial" w:eastAsia="Times New Roman" w:hAnsi="Arial" w:cs="Arial"/>
            <w:sz w:val="18"/>
            <w:szCs w:val="18"/>
            <w:lang w:val="es-419" w:eastAsia="es-ES"/>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A81C33" w14:paraId="7FA09E0C" w14:textId="77777777" w:rsidTr="0361FF62">
      <w:trPr>
        <w:trHeight w:val="300"/>
      </w:trPr>
      <w:tc>
        <w:tcPr>
          <w:tcW w:w="3020" w:type="dxa"/>
        </w:tcPr>
        <w:p w14:paraId="100FDD52" w14:textId="26657294" w:rsidR="00A81C33" w:rsidRDefault="00A81C33" w:rsidP="0361FF62">
          <w:pPr>
            <w:pStyle w:val="Encabezado"/>
            <w:ind w:left="-115"/>
          </w:pPr>
        </w:p>
      </w:tc>
      <w:tc>
        <w:tcPr>
          <w:tcW w:w="3020" w:type="dxa"/>
        </w:tcPr>
        <w:p w14:paraId="561A3E9A" w14:textId="45511D5D" w:rsidR="00A81C33" w:rsidRDefault="00A81C33" w:rsidP="0361FF62">
          <w:pPr>
            <w:pStyle w:val="Encabezado"/>
            <w:jc w:val="center"/>
          </w:pPr>
        </w:p>
      </w:tc>
      <w:tc>
        <w:tcPr>
          <w:tcW w:w="3020" w:type="dxa"/>
        </w:tcPr>
        <w:p w14:paraId="3147A958" w14:textId="4CA55D44" w:rsidR="00A81C33" w:rsidRDefault="00A81C33" w:rsidP="0361FF62">
          <w:pPr>
            <w:pStyle w:val="Encabezado"/>
            <w:ind w:right="-115"/>
            <w:jc w:val="right"/>
          </w:pPr>
        </w:p>
      </w:tc>
    </w:tr>
  </w:tbl>
  <w:p w14:paraId="06148D57" w14:textId="152D21E6" w:rsidR="00A81C33" w:rsidRDefault="00A81C33" w:rsidP="0361FF6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F211F" w14:textId="77777777" w:rsidR="00087A46" w:rsidRDefault="00087A46" w:rsidP="00C3760A">
      <w:r>
        <w:separator/>
      </w:r>
    </w:p>
  </w:footnote>
  <w:footnote w:type="continuationSeparator" w:id="0">
    <w:p w14:paraId="6D05E64B" w14:textId="77777777" w:rsidR="00087A46" w:rsidRDefault="00087A46" w:rsidP="00C3760A">
      <w:r>
        <w:continuationSeparator/>
      </w:r>
    </w:p>
  </w:footnote>
  <w:footnote w:type="continuationNotice" w:id="1">
    <w:p w14:paraId="15DAC109" w14:textId="77777777" w:rsidR="00087A46" w:rsidRDefault="00087A46"/>
  </w:footnote>
  <w:footnote w:id="2">
    <w:p w14:paraId="089DBB26" w14:textId="0CE1E3CC" w:rsidR="00874F3F" w:rsidRPr="002A3ECA" w:rsidRDefault="00874F3F" w:rsidP="002A3ECA">
      <w:pPr>
        <w:pStyle w:val="Textonotapie"/>
        <w:jc w:val="both"/>
        <w:rPr>
          <w:rFonts w:ascii="Arial" w:hAnsi="Arial" w:cs="Arial"/>
          <w:sz w:val="18"/>
        </w:rPr>
      </w:pPr>
      <w:r w:rsidRPr="002A3ECA">
        <w:rPr>
          <w:rStyle w:val="Refdenotaalpie"/>
          <w:rFonts w:ascii="Arial" w:hAnsi="Arial" w:cs="Arial"/>
          <w:sz w:val="18"/>
        </w:rPr>
        <w:footnoteRef/>
      </w:r>
      <w:r w:rsidRPr="002A3ECA">
        <w:rPr>
          <w:rFonts w:ascii="Arial" w:hAnsi="Arial" w:cs="Arial"/>
          <w:sz w:val="18"/>
        </w:rPr>
        <w:t xml:space="preserve"> Archivo 04, página 04 cuaderno de primera instancia.</w:t>
      </w:r>
    </w:p>
  </w:footnote>
  <w:footnote w:id="3">
    <w:p w14:paraId="50FE80E8" w14:textId="23F112EE" w:rsidR="00401BC6" w:rsidRPr="002A3ECA" w:rsidRDefault="00401BC6" w:rsidP="002A3ECA">
      <w:pPr>
        <w:pStyle w:val="Textonotapie"/>
        <w:jc w:val="both"/>
        <w:rPr>
          <w:rFonts w:ascii="Arial" w:hAnsi="Arial" w:cs="Arial"/>
          <w:sz w:val="18"/>
        </w:rPr>
      </w:pPr>
      <w:r w:rsidRPr="002A3ECA">
        <w:rPr>
          <w:rStyle w:val="Refdenotaalpie"/>
          <w:rFonts w:ascii="Arial" w:hAnsi="Arial" w:cs="Arial"/>
          <w:sz w:val="18"/>
        </w:rPr>
        <w:footnoteRef/>
      </w:r>
      <w:r w:rsidRPr="002A3ECA">
        <w:rPr>
          <w:rFonts w:ascii="Arial" w:hAnsi="Arial" w:cs="Arial"/>
          <w:sz w:val="18"/>
        </w:rPr>
        <w:t xml:space="preserve"> Archivo 10, página 61 cuaderno de primera instancia.</w:t>
      </w:r>
    </w:p>
  </w:footnote>
  <w:footnote w:id="4">
    <w:p w14:paraId="7D77229E" w14:textId="10813AEB" w:rsidR="00457884" w:rsidRPr="002A3ECA" w:rsidRDefault="00457884" w:rsidP="002A3ECA">
      <w:pPr>
        <w:pStyle w:val="Textonotapie"/>
        <w:jc w:val="both"/>
        <w:rPr>
          <w:rFonts w:ascii="Arial" w:hAnsi="Arial" w:cs="Arial"/>
          <w:sz w:val="18"/>
        </w:rPr>
      </w:pPr>
      <w:r w:rsidRPr="002A3ECA">
        <w:rPr>
          <w:rStyle w:val="Refdenotaalpie"/>
          <w:rFonts w:ascii="Arial" w:hAnsi="Arial" w:cs="Arial"/>
          <w:sz w:val="18"/>
        </w:rPr>
        <w:footnoteRef/>
      </w:r>
      <w:r w:rsidRPr="002A3ECA">
        <w:rPr>
          <w:rFonts w:ascii="Arial" w:hAnsi="Arial" w:cs="Arial"/>
          <w:sz w:val="18"/>
        </w:rPr>
        <w:t xml:space="preserve"> Archivo 10, páginas 75 a 85 cuaderno de primera instancia. </w:t>
      </w:r>
    </w:p>
  </w:footnote>
  <w:footnote w:id="5">
    <w:p w14:paraId="0EA5A774" w14:textId="0552492C" w:rsidR="00DF5DFB" w:rsidRPr="002A3ECA" w:rsidRDefault="00DF5DFB" w:rsidP="002A3ECA">
      <w:pPr>
        <w:pStyle w:val="Textonotapie"/>
        <w:jc w:val="both"/>
        <w:rPr>
          <w:rFonts w:ascii="Arial" w:hAnsi="Arial" w:cs="Arial"/>
          <w:sz w:val="18"/>
        </w:rPr>
      </w:pPr>
      <w:r w:rsidRPr="002A3ECA">
        <w:rPr>
          <w:rStyle w:val="Refdenotaalpie"/>
          <w:rFonts w:ascii="Arial" w:hAnsi="Arial" w:cs="Arial"/>
          <w:sz w:val="18"/>
        </w:rPr>
        <w:footnoteRef/>
      </w:r>
      <w:r w:rsidRPr="002A3ECA">
        <w:rPr>
          <w:rFonts w:ascii="Arial" w:hAnsi="Arial" w:cs="Arial"/>
          <w:sz w:val="18"/>
        </w:rPr>
        <w:t xml:space="preserve"> Archivo 04, páginas 13 y 14 cuaderno de primera instancia.</w:t>
      </w:r>
    </w:p>
  </w:footnote>
  <w:footnote w:id="6">
    <w:p w14:paraId="54FFFBC5" w14:textId="52DDADD6" w:rsidR="004020F8" w:rsidRPr="002A3ECA" w:rsidRDefault="004020F8" w:rsidP="002A3ECA">
      <w:pPr>
        <w:pStyle w:val="Textonotapie"/>
        <w:jc w:val="both"/>
        <w:rPr>
          <w:rFonts w:ascii="Arial" w:hAnsi="Arial" w:cs="Arial"/>
          <w:sz w:val="18"/>
        </w:rPr>
      </w:pPr>
      <w:r w:rsidRPr="002A3ECA">
        <w:rPr>
          <w:rStyle w:val="Refdenotaalpie"/>
          <w:rFonts w:ascii="Arial" w:hAnsi="Arial" w:cs="Arial"/>
          <w:sz w:val="18"/>
        </w:rPr>
        <w:footnoteRef/>
      </w:r>
      <w:r w:rsidRPr="002A3ECA">
        <w:rPr>
          <w:rFonts w:ascii="Arial" w:hAnsi="Arial" w:cs="Arial"/>
          <w:sz w:val="18"/>
        </w:rPr>
        <w:t xml:space="preserve"> Archivo 04, páginas 15 y 16 cuaderno de primera instancia.</w:t>
      </w:r>
    </w:p>
  </w:footnote>
  <w:footnote w:id="7">
    <w:p w14:paraId="33384A67" w14:textId="4FBD2310" w:rsidR="006A102D" w:rsidRPr="002A3ECA" w:rsidRDefault="006A102D" w:rsidP="002A3ECA">
      <w:pPr>
        <w:pStyle w:val="Textonotapie"/>
        <w:jc w:val="both"/>
        <w:rPr>
          <w:rFonts w:ascii="Arial" w:hAnsi="Arial" w:cs="Arial"/>
          <w:sz w:val="18"/>
        </w:rPr>
      </w:pPr>
      <w:r w:rsidRPr="002A3ECA">
        <w:rPr>
          <w:rStyle w:val="Refdenotaalpie"/>
          <w:rFonts w:ascii="Arial" w:hAnsi="Arial" w:cs="Arial"/>
          <w:sz w:val="18"/>
        </w:rPr>
        <w:footnoteRef/>
      </w:r>
      <w:r w:rsidRPr="002A3ECA">
        <w:rPr>
          <w:rFonts w:ascii="Arial" w:hAnsi="Arial" w:cs="Arial"/>
          <w:sz w:val="18"/>
        </w:rPr>
        <w:t xml:space="preserve"> </w:t>
      </w:r>
      <w:r w:rsidR="00E2535F" w:rsidRPr="002A3ECA">
        <w:rPr>
          <w:rFonts w:ascii="Arial" w:hAnsi="Arial" w:cs="Arial"/>
          <w:sz w:val="18"/>
        </w:rPr>
        <w:t>Archivo 10, página 57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38EA6" w14:textId="56BA3780" w:rsidR="002F10A5" w:rsidRPr="00C52736" w:rsidRDefault="002F10A5" w:rsidP="00C52736">
    <w:pPr>
      <w:jc w:val="both"/>
      <w:rPr>
        <w:rFonts w:ascii="Arial" w:eastAsia="Times New Roman" w:hAnsi="Arial" w:cs="Arial"/>
        <w:sz w:val="18"/>
        <w:szCs w:val="18"/>
        <w:lang w:val="es-419" w:eastAsia="es-ES"/>
      </w:rPr>
    </w:pPr>
    <w:r w:rsidRPr="00C52736">
      <w:rPr>
        <w:rFonts w:ascii="Arial" w:eastAsia="Times New Roman" w:hAnsi="Arial" w:cs="Arial"/>
        <w:sz w:val="18"/>
        <w:szCs w:val="18"/>
        <w:lang w:val="es-419" w:eastAsia="es-ES"/>
      </w:rPr>
      <w:t>Radicación No.:</w:t>
    </w:r>
    <w:r w:rsidRPr="00C52736">
      <w:rPr>
        <w:rFonts w:ascii="Arial" w:eastAsia="Times New Roman" w:hAnsi="Arial" w:cs="Arial"/>
        <w:sz w:val="18"/>
        <w:szCs w:val="18"/>
        <w:lang w:val="es-419" w:eastAsia="es-ES"/>
      </w:rPr>
      <w:tab/>
      <w:t>66001-31-01-001-2021-003</w:t>
    </w:r>
    <w:r w:rsidR="00504ED1" w:rsidRPr="00C52736">
      <w:rPr>
        <w:rFonts w:ascii="Arial" w:eastAsia="Times New Roman" w:hAnsi="Arial" w:cs="Arial"/>
        <w:sz w:val="18"/>
        <w:szCs w:val="18"/>
        <w:lang w:val="es-419" w:eastAsia="es-ES"/>
      </w:rPr>
      <w:t>3</w:t>
    </w:r>
    <w:r w:rsidRPr="00C52736">
      <w:rPr>
        <w:rFonts w:ascii="Arial" w:eastAsia="Times New Roman" w:hAnsi="Arial" w:cs="Arial"/>
        <w:sz w:val="18"/>
        <w:szCs w:val="18"/>
        <w:lang w:val="es-419" w:eastAsia="es-ES"/>
      </w:rPr>
      <w:t>4-01</w:t>
    </w:r>
  </w:p>
  <w:p w14:paraId="61910B85" w14:textId="74708CD2" w:rsidR="002F10A5" w:rsidRPr="00C52736" w:rsidRDefault="002F10A5" w:rsidP="00C52736">
    <w:pPr>
      <w:jc w:val="both"/>
      <w:rPr>
        <w:rFonts w:ascii="Arial" w:eastAsia="Times New Roman" w:hAnsi="Arial" w:cs="Arial"/>
        <w:sz w:val="18"/>
        <w:szCs w:val="18"/>
        <w:lang w:val="es-419" w:eastAsia="es-ES"/>
      </w:rPr>
    </w:pPr>
    <w:r w:rsidRPr="00C52736">
      <w:rPr>
        <w:rFonts w:ascii="Arial" w:eastAsia="Times New Roman" w:hAnsi="Arial" w:cs="Arial"/>
        <w:sz w:val="18"/>
        <w:szCs w:val="18"/>
        <w:lang w:val="es-419" w:eastAsia="es-ES"/>
      </w:rPr>
      <w:t>Demandante:</w:t>
    </w:r>
    <w:r w:rsidRPr="00C52736">
      <w:rPr>
        <w:rFonts w:ascii="Arial" w:eastAsia="Times New Roman" w:hAnsi="Arial" w:cs="Arial"/>
        <w:sz w:val="18"/>
        <w:szCs w:val="18"/>
        <w:lang w:val="es-419" w:eastAsia="es-ES"/>
      </w:rPr>
      <w:tab/>
      <w:t>Hosheider Marín Marín y otro.</w:t>
    </w:r>
  </w:p>
  <w:p w14:paraId="1AFCA6AA" w14:textId="71EE6154" w:rsidR="00A81C33" w:rsidRPr="00C52736" w:rsidRDefault="00C52736" w:rsidP="00C52736">
    <w:pPr>
      <w:jc w:val="both"/>
      <w:rPr>
        <w:rFonts w:ascii="Arial" w:eastAsia="Times New Roman" w:hAnsi="Arial" w:cs="Arial"/>
        <w:sz w:val="18"/>
        <w:szCs w:val="18"/>
        <w:lang w:val="es-419" w:eastAsia="es-ES"/>
      </w:rPr>
    </w:pPr>
    <w:r>
      <w:rPr>
        <w:rFonts w:ascii="Arial" w:eastAsia="Times New Roman" w:hAnsi="Arial" w:cs="Arial"/>
        <w:sz w:val="18"/>
        <w:szCs w:val="18"/>
        <w:lang w:val="es-419" w:eastAsia="es-ES"/>
      </w:rPr>
      <w:t>Demandado:</w:t>
    </w:r>
    <w:r>
      <w:rPr>
        <w:rFonts w:ascii="Arial" w:eastAsia="Times New Roman" w:hAnsi="Arial" w:cs="Arial"/>
        <w:sz w:val="18"/>
        <w:szCs w:val="18"/>
        <w:lang w:val="es-419" w:eastAsia="es-ES"/>
      </w:rPr>
      <w:tab/>
    </w:r>
    <w:r w:rsidR="00DD6043" w:rsidRPr="00C52736">
      <w:rPr>
        <w:rFonts w:ascii="Arial" w:eastAsia="Times New Roman" w:hAnsi="Arial" w:cs="Arial"/>
        <w:sz w:val="18"/>
        <w:szCs w:val="18"/>
        <w:lang w:val="es-419" w:eastAsia="es-ES"/>
      </w:rPr>
      <w:t>Protección S.A.</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0"/>
      <w:gridCol w:w="3020"/>
      <w:gridCol w:w="3020"/>
    </w:tblGrid>
    <w:tr w:rsidR="00A81C33" w14:paraId="040681B0" w14:textId="77777777" w:rsidTr="0361FF62">
      <w:trPr>
        <w:trHeight w:val="300"/>
      </w:trPr>
      <w:tc>
        <w:tcPr>
          <w:tcW w:w="3020" w:type="dxa"/>
        </w:tcPr>
        <w:p w14:paraId="0459451E" w14:textId="6375EFC6" w:rsidR="00A81C33" w:rsidRDefault="00A81C33" w:rsidP="0361FF62">
          <w:pPr>
            <w:pStyle w:val="Encabezado"/>
            <w:ind w:left="-115"/>
          </w:pPr>
        </w:p>
      </w:tc>
      <w:tc>
        <w:tcPr>
          <w:tcW w:w="3020" w:type="dxa"/>
        </w:tcPr>
        <w:p w14:paraId="1EAA7CEC" w14:textId="58038E9D" w:rsidR="00A81C33" w:rsidRDefault="00A81C33" w:rsidP="0361FF62">
          <w:pPr>
            <w:pStyle w:val="Encabezado"/>
            <w:jc w:val="center"/>
          </w:pPr>
        </w:p>
      </w:tc>
      <w:tc>
        <w:tcPr>
          <w:tcW w:w="3020" w:type="dxa"/>
        </w:tcPr>
        <w:p w14:paraId="61CDFDA9" w14:textId="547D63B2" w:rsidR="00A81C33" w:rsidRDefault="00A81C33" w:rsidP="0361FF62">
          <w:pPr>
            <w:pStyle w:val="Encabezado"/>
            <w:ind w:right="-115"/>
            <w:jc w:val="right"/>
          </w:pPr>
        </w:p>
      </w:tc>
    </w:tr>
  </w:tbl>
  <w:p w14:paraId="63DF5107" w14:textId="3F57C3D1" w:rsidR="00A81C33" w:rsidRDefault="00A81C33" w:rsidP="0361FF62">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836F2"/>
    <w:multiLevelType w:val="hybridMultilevel"/>
    <w:tmpl w:val="BBDC9916"/>
    <w:lvl w:ilvl="0" w:tplc="18C22B76">
      <w:start w:val="1"/>
      <w:numFmt w:val="lowerLetter"/>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1" w15:restartNumberingAfterBreak="0">
    <w:nsid w:val="0B167231"/>
    <w:multiLevelType w:val="hybridMultilevel"/>
    <w:tmpl w:val="42F884BC"/>
    <w:lvl w:ilvl="0" w:tplc="240A0001">
      <w:start w:val="1"/>
      <w:numFmt w:val="bullet"/>
      <w:lvlText w:val=""/>
      <w:lvlJc w:val="left"/>
      <w:pPr>
        <w:ind w:left="1486" w:hanging="360"/>
      </w:pPr>
      <w:rPr>
        <w:rFonts w:ascii="Symbol" w:hAnsi="Symbol" w:hint="default"/>
      </w:rPr>
    </w:lvl>
    <w:lvl w:ilvl="1" w:tplc="240A0003">
      <w:start w:val="1"/>
      <w:numFmt w:val="bullet"/>
      <w:lvlText w:val="o"/>
      <w:lvlJc w:val="left"/>
      <w:pPr>
        <w:ind w:left="2206" w:hanging="360"/>
      </w:pPr>
      <w:rPr>
        <w:rFonts w:ascii="Courier New" w:hAnsi="Courier New" w:cs="Courier New" w:hint="default"/>
      </w:rPr>
    </w:lvl>
    <w:lvl w:ilvl="2" w:tplc="240A0005">
      <w:start w:val="1"/>
      <w:numFmt w:val="bullet"/>
      <w:lvlText w:val=""/>
      <w:lvlJc w:val="left"/>
      <w:pPr>
        <w:ind w:left="2926" w:hanging="360"/>
      </w:pPr>
      <w:rPr>
        <w:rFonts w:ascii="Wingdings" w:hAnsi="Wingdings" w:hint="default"/>
      </w:rPr>
    </w:lvl>
    <w:lvl w:ilvl="3" w:tplc="240A0001">
      <w:start w:val="1"/>
      <w:numFmt w:val="bullet"/>
      <w:lvlText w:val=""/>
      <w:lvlJc w:val="left"/>
      <w:pPr>
        <w:ind w:left="3646" w:hanging="360"/>
      </w:pPr>
      <w:rPr>
        <w:rFonts w:ascii="Symbol" w:hAnsi="Symbol" w:hint="default"/>
      </w:rPr>
    </w:lvl>
    <w:lvl w:ilvl="4" w:tplc="240A0003">
      <w:start w:val="1"/>
      <w:numFmt w:val="bullet"/>
      <w:lvlText w:val="o"/>
      <w:lvlJc w:val="left"/>
      <w:pPr>
        <w:ind w:left="4366" w:hanging="360"/>
      </w:pPr>
      <w:rPr>
        <w:rFonts w:ascii="Courier New" w:hAnsi="Courier New" w:cs="Courier New" w:hint="default"/>
      </w:rPr>
    </w:lvl>
    <w:lvl w:ilvl="5" w:tplc="240A0005">
      <w:start w:val="1"/>
      <w:numFmt w:val="bullet"/>
      <w:lvlText w:val=""/>
      <w:lvlJc w:val="left"/>
      <w:pPr>
        <w:ind w:left="5086" w:hanging="360"/>
      </w:pPr>
      <w:rPr>
        <w:rFonts w:ascii="Wingdings" w:hAnsi="Wingdings" w:hint="default"/>
      </w:rPr>
    </w:lvl>
    <w:lvl w:ilvl="6" w:tplc="240A0001">
      <w:start w:val="1"/>
      <w:numFmt w:val="bullet"/>
      <w:lvlText w:val=""/>
      <w:lvlJc w:val="left"/>
      <w:pPr>
        <w:ind w:left="5806" w:hanging="360"/>
      </w:pPr>
      <w:rPr>
        <w:rFonts w:ascii="Symbol" w:hAnsi="Symbol" w:hint="default"/>
      </w:rPr>
    </w:lvl>
    <w:lvl w:ilvl="7" w:tplc="240A0003">
      <w:start w:val="1"/>
      <w:numFmt w:val="bullet"/>
      <w:lvlText w:val="o"/>
      <w:lvlJc w:val="left"/>
      <w:pPr>
        <w:ind w:left="6526" w:hanging="360"/>
      </w:pPr>
      <w:rPr>
        <w:rFonts w:ascii="Courier New" w:hAnsi="Courier New" w:cs="Courier New" w:hint="default"/>
      </w:rPr>
    </w:lvl>
    <w:lvl w:ilvl="8" w:tplc="240A0005">
      <w:start w:val="1"/>
      <w:numFmt w:val="bullet"/>
      <w:lvlText w:val=""/>
      <w:lvlJc w:val="left"/>
      <w:pPr>
        <w:ind w:left="7246" w:hanging="360"/>
      </w:pPr>
      <w:rPr>
        <w:rFonts w:ascii="Wingdings" w:hAnsi="Wingdings" w:hint="default"/>
      </w:rPr>
    </w:lvl>
  </w:abstractNum>
  <w:abstractNum w:abstractNumId="2" w15:restartNumberingAfterBreak="0">
    <w:nsid w:val="106E74F1"/>
    <w:multiLevelType w:val="hybridMultilevel"/>
    <w:tmpl w:val="19AE66C8"/>
    <w:lvl w:ilvl="0" w:tplc="92AC53E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 w15:restartNumberingAfterBreak="0">
    <w:nsid w:val="12C7017F"/>
    <w:multiLevelType w:val="hybridMultilevel"/>
    <w:tmpl w:val="B9600B6E"/>
    <w:lvl w:ilvl="0" w:tplc="5186E7A8">
      <w:start w:val="1"/>
      <w:numFmt w:val="decimal"/>
      <w:lvlText w:val="%1)"/>
      <w:lvlJc w:val="left"/>
      <w:pPr>
        <w:ind w:left="1068" w:hanging="360"/>
      </w:pPr>
      <w:rPr>
        <w:rFonts w:hint="default"/>
        <w:b/>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4" w15:restartNumberingAfterBreak="0">
    <w:nsid w:val="14DB583A"/>
    <w:multiLevelType w:val="hybridMultilevel"/>
    <w:tmpl w:val="2780B81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57F5ED0"/>
    <w:multiLevelType w:val="hybridMultilevel"/>
    <w:tmpl w:val="1020F1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97C6463"/>
    <w:multiLevelType w:val="hybridMultilevel"/>
    <w:tmpl w:val="00144A64"/>
    <w:lvl w:ilvl="0" w:tplc="458C5BF4">
      <w:start w:val="1"/>
      <w:numFmt w:val="lowerRoman"/>
      <w:lvlText w:val="%1)"/>
      <w:lvlJc w:val="left"/>
      <w:pPr>
        <w:ind w:left="1508" w:hanging="720"/>
      </w:pPr>
      <w:rPr>
        <w:rFonts w:hint="default"/>
      </w:rPr>
    </w:lvl>
    <w:lvl w:ilvl="1" w:tplc="040A0019" w:tentative="1">
      <w:start w:val="1"/>
      <w:numFmt w:val="lowerLetter"/>
      <w:lvlText w:val="%2."/>
      <w:lvlJc w:val="left"/>
      <w:pPr>
        <w:ind w:left="1868" w:hanging="360"/>
      </w:pPr>
    </w:lvl>
    <w:lvl w:ilvl="2" w:tplc="040A001B" w:tentative="1">
      <w:start w:val="1"/>
      <w:numFmt w:val="lowerRoman"/>
      <w:lvlText w:val="%3."/>
      <w:lvlJc w:val="right"/>
      <w:pPr>
        <w:ind w:left="2588" w:hanging="180"/>
      </w:pPr>
    </w:lvl>
    <w:lvl w:ilvl="3" w:tplc="040A000F" w:tentative="1">
      <w:start w:val="1"/>
      <w:numFmt w:val="decimal"/>
      <w:lvlText w:val="%4."/>
      <w:lvlJc w:val="left"/>
      <w:pPr>
        <w:ind w:left="3308" w:hanging="360"/>
      </w:pPr>
    </w:lvl>
    <w:lvl w:ilvl="4" w:tplc="040A0019" w:tentative="1">
      <w:start w:val="1"/>
      <w:numFmt w:val="lowerLetter"/>
      <w:lvlText w:val="%5."/>
      <w:lvlJc w:val="left"/>
      <w:pPr>
        <w:ind w:left="4028" w:hanging="360"/>
      </w:pPr>
    </w:lvl>
    <w:lvl w:ilvl="5" w:tplc="040A001B" w:tentative="1">
      <w:start w:val="1"/>
      <w:numFmt w:val="lowerRoman"/>
      <w:lvlText w:val="%6."/>
      <w:lvlJc w:val="right"/>
      <w:pPr>
        <w:ind w:left="4748" w:hanging="180"/>
      </w:pPr>
    </w:lvl>
    <w:lvl w:ilvl="6" w:tplc="040A000F" w:tentative="1">
      <w:start w:val="1"/>
      <w:numFmt w:val="decimal"/>
      <w:lvlText w:val="%7."/>
      <w:lvlJc w:val="left"/>
      <w:pPr>
        <w:ind w:left="5468" w:hanging="360"/>
      </w:pPr>
    </w:lvl>
    <w:lvl w:ilvl="7" w:tplc="040A0019" w:tentative="1">
      <w:start w:val="1"/>
      <w:numFmt w:val="lowerLetter"/>
      <w:lvlText w:val="%8."/>
      <w:lvlJc w:val="left"/>
      <w:pPr>
        <w:ind w:left="6188" w:hanging="360"/>
      </w:pPr>
    </w:lvl>
    <w:lvl w:ilvl="8" w:tplc="040A001B" w:tentative="1">
      <w:start w:val="1"/>
      <w:numFmt w:val="lowerRoman"/>
      <w:lvlText w:val="%9."/>
      <w:lvlJc w:val="right"/>
      <w:pPr>
        <w:ind w:left="6908" w:hanging="180"/>
      </w:pPr>
    </w:lvl>
  </w:abstractNum>
  <w:abstractNum w:abstractNumId="7" w15:restartNumberingAfterBreak="0">
    <w:nsid w:val="1A170CC2"/>
    <w:multiLevelType w:val="multilevel"/>
    <w:tmpl w:val="54A84BA2"/>
    <w:lvl w:ilvl="0">
      <w:start w:val="6"/>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8" w15:restartNumberingAfterBreak="0">
    <w:nsid w:val="1B140607"/>
    <w:multiLevelType w:val="hybridMultilevel"/>
    <w:tmpl w:val="7E1C8A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91672EE"/>
    <w:multiLevelType w:val="hybridMultilevel"/>
    <w:tmpl w:val="36D60C88"/>
    <w:lvl w:ilvl="0" w:tplc="0AB067D8">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2A3C7B0D"/>
    <w:multiLevelType w:val="hybridMultilevel"/>
    <w:tmpl w:val="CEEA7D98"/>
    <w:lvl w:ilvl="0" w:tplc="240A0001">
      <w:start w:val="1"/>
      <w:numFmt w:val="bullet"/>
      <w:lvlText w:val=""/>
      <w:lvlJc w:val="left"/>
      <w:pPr>
        <w:ind w:left="766" w:hanging="360"/>
      </w:pPr>
      <w:rPr>
        <w:rFonts w:ascii="Symbol" w:hAnsi="Symbol" w:hint="default"/>
      </w:rPr>
    </w:lvl>
    <w:lvl w:ilvl="1" w:tplc="240A0003">
      <w:start w:val="1"/>
      <w:numFmt w:val="bullet"/>
      <w:lvlText w:val="o"/>
      <w:lvlJc w:val="left"/>
      <w:pPr>
        <w:ind w:left="1486" w:hanging="360"/>
      </w:pPr>
      <w:rPr>
        <w:rFonts w:ascii="Courier New" w:hAnsi="Courier New" w:cs="Courier New" w:hint="default"/>
      </w:rPr>
    </w:lvl>
    <w:lvl w:ilvl="2" w:tplc="240A0005">
      <w:start w:val="1"/>
      <w:numFmt w:val="bullet"/>
      <w:lvlText w:val=""/>
      <w:lvlJc w:val="left"/>
      <w:pPr>
        <w:ind w:left="2206" w:hanging="360"/>
      </w:pPr>
      <w:rPr>
        <w:rFonts w:ascii="Wingdings" w:hAnsi="Wingdings" w:hint="default"/>
      </w:rPr>
    </w:lvl>
    <w:lvl w:ilvl="3" w:tplc="240A0001">
      <w:start w:val="1"/>
      <w:numFmt w:val="bullet"/>
      <w:lvlText w:val=""/>
      <w:lvlJc w:val="left"/>
      <w:pPr>
        <w:ind w:left="2926" w:hanging="360"/>
      </w:pPr>
      <w:rPr>
        <w:rFonts w:ascii="Symbol" w:hAnsi="Symbol" w:hint="default"/>
      </w:rPr>
    </w:lvl>
    <w:lvl w:ilvl="4" w:tplc="240A0003">
      <w:start w:val="1"/>
      <w:numFmt w:val="bullet"/>
      <w:lvlText w:val="o"/>
      <w:lvlJc w:val="left"/>
      <w:pPr>
        <w:ind w:left="3646" w:hanging="360"/>
      </w:pPr>
      <w:rPr>
        <w:rFonts w:ascii="Courier New" w:hAnsi="Courier New" w:cs="Courier New" w:hint="default"/>
      </w:rPr>
    </w:lvl>
    <w:lvl w:ilvl="5" w:tplc="240A0005">
      <w:start w:val="1"/>
      <w:numFmt w:val="bullet"/>
      <w:lvlText w:val=""/>
      <w:lvlJc w:val="left"/>
      <w:pPr>
        <w:ind w:left="4366" w:hanging="360"/>
      </w:pPr>
      <w:rPr>
        <w:rFonts w:ascii="Wingdings" w:hAnsi="Wingdings" w:hint="default"/>
      </w:rPr>
    </w:lvl>
    <w:lvl w:ilvl="6" w:tplc="240A0001">
      <w:start w:val="1"/>
      <w:numFmt w:val="bullet"/>
      <w:lvlText w:val=""/>
      <w:lvlJc w:val="left"/>
      <w:pPr>
        <w:ind w:left="5086" w:hanging="360"/>
      </w:pPr>
      <w:rPr>
        <w:rFonts w:ascii="Symbol" w:hAnsi="Symbol" w:hint="default"/>
      </w:rPr>
    </w:lvl>
    <w:lvl w:ilvl="7" w:tplc="240A0003">
      <w:start w:val="1"/>
      <w:numFmt w:val="bullet"/>
      <w:lvlText w:val="o"/>
      <w:lvlJc w:val="left"/>
      <w:pPr>
        <w:ind w:left="5806" w:hanging="360"/>
      </w:pPr>
      <w:rPr>
        <w:rFonts w:ascii="Courier New" w:hAnsi="Courier New" w:cs="Courier New" w:hint="default"/>
      </w:rPr>
    </w:lvl>
    <w:lvl w:ilvl="8" w:tplc="240A0005">
      <w:start w:val="1"/>
      <w:numFmt w:val="bullet"/>
      <w:lvlText w:val=""/>
      <w:lvlJc w:val="left"/>
      <w:pPr>
        <w:ind w:left="6526" w:hanging="360"/>
      </w:pPr>
      <w:rPr>
        <w:rFonts w:ascii="Wingdings" w:hAnsi="Wingdings" w:hint="default"/>
      </w:rPr>
    </w:lvl>
  </w:abstractNum>
  <w:abstractNum w:abstractNumId="11" w15:restartNumberingAfterBreak="0">
    <w:nsid w:val="2BD411C9"/>
    <w:multiLevelType w:val="hybridMultilevel"/>
    <w:tmpl w:val="0DE4206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2CC538AD"/>
    <w:multiLevelType w:val="hybridMultilevel"/>
    <w:tmpl w:val="E35E22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2DB06AC2"/>
    <w:multiLevelType w:val="hybridMultilevel"/>
    <w:tmpl w:val="43161D26"/>
    <w:lvl w:ilvl="0" w:tplc="8836F276">
      <w:start w:val="5"/>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3F450D9C"/>
    <w:multiLevelType w:val="hybridMultilevel"/>
    <w:tmpl w:val="36DC10FA"/>
    <w:lvl w:ilvl="0" w:tplc="240A0001">
      <w:start w:val="1"/>
      <w:numFmt w:val="bullet"/>
      <w:lvlText w:val=""/>
      <w:lvlJc w:val="left"/>
      <w:pPr>
        <w:ind w:left="1846" w:hanging="360"/>
      </w:pPr>
      <w:rPr>
        <w:rFonts w:ascii="Symbol" w:hAnsi="Symbol" w:hint="default"/>
      </w:rPr>
    </w:lvl>
    <w:lvl w:ilvl="1" w:tplc="240A0003">
      <w:start w:val="1"/>
      <w:numFmt w:val="bullet"/>
      <w:lvlText w:val="o"/>
      <w:lvlJc w:val="left"/>
      <w:pPr>
        <w:ind w:left="2566" w:hanging="360"/>
      </w:pPr>
      <w:rPr>
        <w:rFonts w:ascii="Courier New" w:hAnsi="Courier New" w:cs="Courier New" w:hint="default"/>
      </w:rPr>
    </w:lvl>
    <w:lvl w:ilvl="2" w:tplc="240A0005">
      <w:start w:val="1"/>
      <w:numFmt w:val="bullet"/>
      <w:lvlText w:val=""/>
      <w:lvlJc w:val="left"/>
      <w:pPr>
        <w:ind w:left="3286" w:hanging="360"/>
      </w:pPr>
      <w:rPr>
        <w:rFonts w:ascii="Wingdings" w:hAnsi="Wingdings" w:hint="default"/>
      </w:rPr>
    </w:lvl>
    <w:lvl w:ilvl="3" w:tplc="240A0001">
      <w:start w:val="1"/>
      <w:numFmt w:val="bullet"/>
      <w:lvlText w:val=""/>
      <w:lvlJc w:val="left"/>
      <w:pPr>
        <w:ind w:left="4006" w:hanging="360"/>
      </w:pPr>
      <w:rPr>
        <w:rFonts w:ascii="Symbol" w:hAnsi="Symbol" w:hint="default"/>
      </w:rPr>
    </w:lvl>
    <w:lvl w:ilvl="4" w:tplc="240A0003">
      <w:start w:val="1"/>
      <w:numFmt w:val="bullet"/>
      <w:lvlText w:val="o"/>
      <w:lvlJc w:val="left"/>
      <w:pPr>
        <w:ind w:left="4726" w:hanging="360"/>
      </w:pPr>
      <w:rPr>
        <w:rFonts w:ascii="Courier New" w:hAnsi="Courier New" w:cs="Courier New" w:hint="default"/>
      </w:rPr>
    </w:lvl>
    <w:lvl w:ilvl="5" w:tplc="240A0005">
      <w:start w:val="1"/>
      <w:numFmt w:val="bullet"/>
      <w:lvlText w:val=""/>
      <w:lvlJc w:val="left"/>
      <w:pPr>
        <w:ind w:left="5446" w:hanging="360"/>
      </w:pPr>
      <w:rPr>
        <w:rFonts w:ascii="Wingdings" w:hAnsi="Wingdings" w:hint="default"/>
      </w:rPr>
    </w:lvl>
    <w:lvl w:ilvl="6" w:tplc="240A0001">
      <w:start w:val="1"/>
      <w:numFmt w:val="bullet"/>
      <w:lvlText w:val=""/>
      <w:lvlJc w:val="left"/>
      <w:pPr>
        <w:ind w:left="6166" w:hanging="360"/>
      </w:pPr>
      <w:rPr>
        <w:rFonts w:ascii="Symbol" w:hAnsi="Symbol" w:hint="default"/>
      </w:rPr>
    </w:lvl>
    <w:lvl w:ilvl="7" w:tplc="240A0003">
      <w:start w:val="1"/>
      <w:numFmt w:val="bullet"/>
      <w:lvlText w:val="o"/>
      <w:lvlJc w:val="left"/>
      <w:pPr>
        <w:ind w:left="6886" w:hanging="360"/>
      </w:pPr>
      <w:rPr>
        <w:rFonts w:ascii="Courier New" w:hAnsi="Courier New" w:cs="Courier New" w:hint="default"/>
      </w:rPr>
    </w:lvl>
    <w:lvl w:ilvl="8" w:tplc="240A0005">
      <w:start w:val="1"/>
      <w:numFmt w:val="bullet"/>
      <w:lvlText w:val=""/>
      <w:lvlJc w:val="left"/>
      <w:pPr>
        <w:ind w:left="7606" w:hanging="360"/>
      </w:pPr>
      <w:rPr>
        <w:rFonts w:ascii="Wingdings" w:hAnsi="Wingdings" w:hint="default"/>
      </w:rPr>
    </w:lvl>
  </w:abstractNum>
  <w:abstractNum w:abstractNumId="15" w15:restartNumberingAfterBreak="0">
    <w:nsid w:val="42114F32"/>
    <w:multiLevelType w:val="hybridMultilevel"/>
    <w:tmpl w:val="D5D612BE"/>
    <w:lvl w:ilvl="0" w:tplc="6624D9B0">
      <w:start w:val="5"/>
      <w:numFmt w:val="upperRoman"/>
      <w:lvlText w:val="%1."/>
      <w:lvlJc w:val="left"/>
      <w:pPr>
        <w:ind w:left="2508" w:hanging="720"/>
      </w:pPr>
      <w:rPr>
        <w:rFonts w:hint="default"/>
      </w:rPr>
    </w:lvl>
    <w:lvl w:ilvl="1" w:tplc="580A0019" w:tentative="1">
      <w:start w:val="1"/>
      <w:numFmt w:val="lowerLetter"/>
      <w:lvlText w:val="%2."/>
      <w:lvlJc w:val="left"/>
      <w:pPr>
        <w:ind w:left="2868" w:hanging="360"/>
      </w:pPr>
    </w:lvl>
    <w:lvl w:ilvl="2" w:tplc="580A001B" w:tentative="1">
      <w:start w:val="1"/>
      <w:numFmt w:val="lowerRoman"/>
      <w:lvlText w:val="%3."/>
      <w:lvlJc w:val="right"/>
      <w:pPr>
        <w:ind w:left="3588" w:hanging="180"/>
      </w:pPr>
    </w:lvl>
    <w:lvl w:ilvl="3" w:tplc="580A000F" w:tentative="1">
      <w:start w:val="1"/>
      <w:numFmt w:val="decimal"/>
      <w:lvlText w:val="%4."/>
      <w:lvlJc w:val="left"/>
      <w:pPr>
        <w:ind w:left="4308" w:hanging="360"/>
      </w:pPr>
    </w:lvl>
    <w:lvl w:ilvl="4" w:tplc="580A0019" w:tentative="1">
      <w:start w:val="1"/>
      <w:numFmt w:val="lowerLetter"/>
      <w:lvlText w:val="%5."/>
      <w:lvlJc w:val="left"/>
      <w:pPr>
        <w:ind w:left="5028" w:hanging="360"/>
      </w:pPr>
    </w:lvl>
    <w:lvl w:ilvl="5" w:tplc="580A001B" w:tentative="1">
      <w:start w:val="1"/>
      <w:numFmt w:val="lowerRoman"/>
      <w:lvlText w:val="%6."/>
      <w:lvlJc w:val="right"/>
      <w:pPr>
        <w:ind w:left="5748" w:hanging="180"/>
      </w:pPr>
    </w:lvl>
    <w:lvl w:ilvl="6" w:tplc="580A000F" w:tentative="1">
      <w:start w:val="1"/>
      <w:numFmt w:val="decimal"/>
      <w:lvlText w:val="%7."/>
      <w:lvlJc w:val="left"/>
      <w:pPr>
        <w:ind w:left="6468" w:hanging="360"/>
      </w:pPr>
    </w:lvl>
    <w:lvl w:ilvl="7" w:tplc="580A0019" w:tentative="1">
      <w:start w:val="1"/>
      <w:numFmt w:val="lowerLetter"/>
      <w:lvlText w:val="%8."/>
      <w:lvlJc w:val="left"/>
      <w:pPr>
        <w:ind w:left="7188" w:hanging="360"/>
      </w:pPr>
    </w:lvl>
    <w:lvl w:ilvl="8" w:tplc="580A001B" w:tentative="1">
      <w:start w:val="1"/>
      <w:numFmt w:val="lowerRoman"/>
      <w:lvlText w:val="%9."/>
      <w:lvlJc w:val="right"/>
      <w:pPr>
        <w:ind w:left="7908" w:hanging="180"/>
      </w:pPr>
    </w:lvl>
  </w:abstractNum>
  <w:abstractNum w:abstractNumId="16" w15:restartNumberingAfterBreak="0">
    <w:nsid w:val="4B066787"/>
    <w:multiLevelType w:val="hybridMultilevel"/>
    <w:tmpl w:val="D030714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4C8F56A6"/>
    <w:multiLevelType w:val="multilevel"/>
    <w:tmpl w:val="395AC42E"/>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rPr>
    </w:lvl>
    <w:lvl w:ilvl="2">
      <w:start w:val="1"/>
      <w:numFmt w:val="decimal"/>
      <w:isLgl/>
      <w:lvlText w:val="%1.%2.%3."/>
      <w:lvlJc w:val="left"/>
      <w:pPr>
        <w:ind w:left="2138" w:hanging="1080"/>
      </w:pPr>
      <w:rPr>
        <w:rFonts w:hint="default"/>
      </w:rPr>
    </w:lvl>
    <w:lvl w:ilvl="3">
      <w:start w:val="1"/>
      <w:numFmt w:val="decimal"/>
      <w:isLgl/>
      <w:lvlText w:val="%1.%2.%3.%4."/>
      <w:lvlJc w:val="left"/>
      <w:pPr>
        <w:ind w:left="2847" w:hanging="144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905" w:hanging="1800"/>
      </w:pPr>
      <w:rPr>
        <w:rFonts w:hint="default"/>
      </w:rPr>
    </w:lvl>
    <w:lvl w:ilvl="6">
      <w:start w:val="1"/>
      <w:numFmt w:val="decimal"/>
      <w:isLgl/>
      <w:lvlText w:val="%1.%2.%3.%4.%5.%6.%7."/>
      <w:lvlJc w:val="left"/>
      <w:pPr>
        <w:ind w:left="4614" w:hanging="2160"/>
      </w:pPr>
      <w:rPr>
        <w:rFonts w:hint="default"/>
      </w:rPr>
    </w:lvl>
    <w:lvl w:ilvl="7">
      <w:start w:val="1"/>
      <w:numFmt w:val="decimal"/>
      <w:isLgl/>
      <w:lvlText w:val="%1.%2.%3.%4.%5.%6.%7.%8."/>
      <w:lvlJc w:val="left"/>
      <w:pPr>
        <w:ind w:left="5323" w:hanging="2520"/>
      </w:pPr>
      <w:rPr>
        <w:rFonts w:hint="default"/>
      </w:rPr>
    </w:lvl>
    <w:lvl w:ilvl="8">
      <w:start w:val="1"/>
      <w:numFmt w:val="decimal"/>
      <w:isLgl/>
      <w:lvlText w:val="%1.%2.%3.%4.%5.%6.%7.%8.%9."/>
      <w:lvlJc w:val="left"/>
      <w:pPr>
        <w:ind w:left="5672" w:hanging="2520"/>
      </w:pPr>
      <w:rPr>
        <w:rFonts w:hint="default"/>
      </w:rPr>
    </w:lvl>
  </w:abstractNum>
  <w:abstractNum w:abstractNumId="18" w15:restartNumberingAfterBreak="0">
    <w:nsid w:val="50355279"/>
    <w:multiLevelType w:val="hybridMultilevel"/>
    <w:tmpl w:val="5BDC7E7C"/>
    <w:lvl w:ilvl="0" w:tplc="133657A8">
      <w:numFmt w:val="bullet"/>
      <w:lvlText w:val="-"/>
      <w:lvlJc w:val="left"/>
      <w:pPr>
        <w:ind w:left="1068" w:hanging="360"/>
      </w:pPr>
      <w:rPr>
        <w:rFonts w:ascii="Tahoma" w:eastAsiaTheme="minorHAnsi" w:hAnsi="Tahoma" w:cs="Tahoma" w:hint="default"/>
      </w:rPr>
    </w:lvl>
    <w:lvl w:ilvl="1" w:tplc="580A0003" w:tentative="1">
      <w:start w:val="1"/>
      <w:numFmt w:val="bullet"/>
      <w:lvlText w:val="o"/>
      <w:lvlJc w:val="left"/>
      <w:pPr>
        <w:ind w:left="1788" w:hanging="360"/>
      </w:pPr>
      <w:rPr>
        <w:rFonts w:ascii="Courier New" w:hAnsi="Courier New" w:cs="Courier New" w:hint="default"/>
      </w:rPr>
    </w:lvl>
    <w:lvl w:ilvl="2" w:tplc="580A0005" w:tentative="1">
      <w:start w:val="1"/>
      <w:numFmt w:val="bullet"/>
      <w:lvlText w:val=""/>
      <w:lvlJc w:val="left"/>
      <w:pPr>
        <w:ind w:left="2508" w:hanging="360"/>
      </w:pPr>
      <w:rPr>
        <w:rFonts w:ascii="Wingdings" w:hAnsi="Wingdings" w:hint="default"/>
      </w:rPr>
    </w:lvl>
    <w:lvl w:ilvl="3" w:tplc="580A0001" w:tentative="1">
      <w:start w:val="1"/>
      <w:numFmt w:val="bullet"/>
      <w:lvlText w:val=""/>
      <w:lvlJc w:val="left"/>
      <w:pPr>
        <w:ind w:left="3228" w:hanging="360"/>
      </w:pPr>
      <w:rPr>
        <w:rFonts w:ascii="Symbol" w:hAnsi="Symbol" w:hint="default"/>
      </w:rPr>
    </w:lvl>
    <w:lvl w:ilvl="4" w:tplc="580A0003" w:tentative="1">
      <w:start w:val="1"/>
      <w:numFmt w:val="bullet"/>
      <w:lvlText w:val="o"/>
      <w:lvlJc w:val="left"/>
      <w:pPr>
        <w:ind w:left="3948" w:hanging="360"/>
      </w:pPr>
      <w:rPr>
        <w:rFonts w:ascii="Courier New" w:hAnsi="Courier New" w:cs="Courier New" w:hint="default"/>
      </w:rPr>
    </w:lvl>
    <w:lvl w:ilvl="5" w:tplc="580A0005" w:tentative="1">
      <w:start w:val="1"/>
      <w:numFmt w:val="bullet"/>
      <w:lvlText w:val=""/>
      <w:lvlJc w:val="left"/>
      <w:pPr>
        <w:ind w:left="4668" w:hanging="360"/>
      </w:pPr>
      <w:rPr>
        <w:rFonts w:ascii="Wingdings" w:hAnsi="Wingdings" w:hint="default"/>
      </w:rPr>
    </w:lvl>
    <w:lvl w:ilvl="6" w:tplc="580A0001" w:tentative="1">
      <w:start w:val="1"/>
      <w:numFmt w:val="bullet"/>
      <w:lvlText w:val=""/>
      <w:lvlJc w:val="left"/>
      <w:pPr>
        <w:ind w:left="5388" w:hanging="360"/>
      </w:pPr>
      <w:rPr>
        <w:rFonts w:ascii="Symbol" w:hAnsi="Symbol" w:hint="default"/>
      </w:rPr>
    </w:lvl>
    <w:lvl w:ilvl="7" w:tplc="580A0003" w:tentative="1">
      <w:start w:val="1"/>
      <w:numFmt w:val="bullet"/>
      <w:lvlText w:val="o"/>
      <w:lvlJc w:val="left"/>
      <w:pPr>
        <w:ind w:left="6108" w:hanging="360"/>
      </w:pPr>
      <w:rPr>
        <w:rFonts w:ascii="Courier New" w:hAnsi="Courier New" w:cs="Courier New" w:hint="default"/>
      </w:rPr>
    </w:lvl>
    <w:lvl w:ilvl="8" w:tplc="580A0005" w:tentative="1">
      <w:start w:val="1"/>
      <w:numFmt w:val="bullet"/>
      <w:lvlText w:val=""/>
      <w:lvlJc w:val="left"/>
      <w:pPr>
        <w:ind w:left="6828" w:hanging="360"/>
      </w:pPr>
      <w:rPr>
        <w:rFonts w:ascii="Wingdings" w:hAnsi="Wingdings" w:hint="default"/>
      </w:rPr>
    </w:lvl>
  </w:abstractNum>
  <w:abstractNum w:abstractNumId="19" w15:restartNumberingAfterBreak="0">
    <w:nsid w:val="5A054165"/>
    <w:multiLevelType w:val="hybridMultilevel"/>
    <w:tmpl w:val="4CF85620"/>
    <w:lvl w:ilvl="0" w:tplc="A2F06190">
      <w:numFmt w:val="bullet"/>
      <w:lvlText w:val="-"/>
      <w:lvlJc w:val="left"/>
      <w:pPr>
        <w:ind w:left="720" w:hanging="360"/>
      </w:pPr>
      <w:rPr>
        <w:rFonts w:ascii="Tahoma" w:eastAsiaTheme="minorHAnsi" w:hAnsi="Tahoma" w:cs="Tahoma"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63E47516"/>
    <w:multiLevelType w:val="hybridMultilevel"/>
    <w:tmpl w:val="2DCC7078"/>
    <w:lvl w:ilvl="0" w:tplc="240A0001">
      <w:start w:val="1"/>
      <w:numFmt w:val="bullet"/>
      <w:lvlText w:val=""/>
      <w:lvlJc w:val="left"/>
      <w:pPr>
        <w:ind w:left="2926" w:hanging="360"/>
      </w:pPr>
      <w:rPr>
        <w:rFonts w:ascii="Symbol" w:hAnsi="Symbol" w:hint="default"/>
      </w:rPr>
    </w:lvl>
    <w:lvl w:ilvl="1" w:tplc="240A0003">
      <w:start w:val="1"/>
      <w:numFmt w:val="bullet"/>
      <w:lvlText w:val="o"/>
      <w:lvlJc w:val="left"/>
      <w:pPr>
        <w:ind w:left="3646" w:hanging="360"/>
      </w:pPr>
      <w:rPr>
        <w:rFonts w:ascii="Courier New" w:hAnsi="Courier New" w:cs="Courier New" w:hint="default"/>
      </w:rPr>
    </w:lvl>
    <w:lvl w:ilvl="2" w:tplc="240A0005">
      <w:start w:val="1"/>
      <w:numFmt w:val="bullet"/>
      <w:lvlText w:val=""/>
      <w:lvlJc w:val="left"/>
      <w:pPr>
        <w:ind w:left="4366" w:hanging="360"/>
      </w:pPr>
      <w:rPr>
        <w:rFonts w:ascii="Wingdings" w:hAnsi="Wingdings" w:hint="default"/>
      </w:rPr>
    </w:lvl>
    <w:lvl w:ilvl="3" w:tplc="240A0001">
      <w:start w:val="1"/>
      <w:numFmt w:val="bullet"/>
      <w:lvlText w:val=""/>
      <w:lvlJc w:val="left"/>
      <w:pPr>
        <w:ind w:left="5086" w:hanging="360"/>
      </w:pPr>
      <w:rPr>
        <w:rFonts w:ascii="Symbol" w:hAnsi="Symbol" w:hint="default"/>
      </w:rPr>
    </w:lvl>
    <w:lvl w:ilvl="4" w:tplc="240A0003">
      <w:start w:val="1"/>
      <w:numFmt w:val="bullet"/>
      <w:lvlText w:val="o"/>
      <w:lvlJc w:val="left"/>
      <w:pPr>
        <w:ind w:left="5806" w:hanging="360"/>
      </w:pPr>
      <w:rPr>
        <w:rFonts w:ascii="Courier New" w:hAnsi="Courier New" w:cs="Courier New" w:hint="default"/>
      </w:rPr>
    </w:lvl>
    <w:lvl w:ilvl="5" w:tplc="240A0005">
      <w:start w:val="1"/>
      <w:numFmt w:val="bullet"/>
      <w:lvlText w:val=""/>
      <w:lvlJc w:val="left"/>
      <w:pPr>
        <w:ind w:left="6526" w:hanging="360"/>
      </w:pPr>
      <w:rPr>
        <w:rFonts w:ascii="Wingdings" w:hAnsi="Wingdings" w:hint="default"/>
      </w:rPr>
    </w:lvl>
    <w:lvl w:ilvl="6" w:tplc="240A0001">
      <w:start w:val="1"/>
      <w:numFmt w:val="bullet"/>
      <w:lvlText w:val=""/>
      <w:lvlJc w:val="left"/>
      <w:pPr>
        <w:ind w:left="7246" w:hanging="360"/>
      </w:pPr>
      <w:rPr>
        <w:rFonts w:ascii="Symbol" w:hAnsi="Symbol" w:hint="default"/>
      </w:rPr>
    </w:lvl>
    <w:lvl w:ilvl="7" w:tplc="240A0003">
      <w:start w:val="1"/>
      <w:numFmt w:val="bullet"/>
      <w:lvlText w:val="o"/>
      <w:lvlJc w:val="left"/>
      <w:pPr>
        <w:ind w:left="7966" w:hanging="360"/>
      </w:pPr>
      <w:rPr>
        <w:rFonts w:ascii="Courier New" w:hAnsi="Courier New" w:cs="Courier New" w:hint="default"/>
      </w:rPr>
    </w:lvl>
    <w:lvl w:ilvl="8" w:tplc="240A0005">
      <w:start w:val="1"/>
      <w:numFmt w:val="bullet"/>
      <w:lvlText w:val=""/>
      <w:lvlJc w:val="left"/>
      <w:pPr>
        <w:ind w:left="8686" w:hanging="360"/>
      </w:pPr>
      <w:rPr>
        <w:rFonts w:ascii="Wingdings" w:hAnsi="Wingdings" w:hint="default"/>
      </w:rPr>
    </w:lvl>
  </w:abstractNum>
  <w:abstractNum w:abstractNumId="21" w15:restartNumberingAfterBreak="0">
    <w:nsid w:val="644C14B3"/>
    <w:multiLevelType w:val="hybridMultilevel"/>
    <w:tmpl w:val="E03E2D44"/>
    <w:lvl w:ilvl="0" w:tplc="240A0001">
      <w:start w:val="1"/>
      <w:numFmt w:val="bullet"/>
      <w:lvlText w:val=""/>
      <w:lvlJc w:val="left"/>
      <w:pPr>
        <w:ind w:left="2206" w:hanging="360"/>
      </w:pPr>
      <w:rPr>
        <w:rFonts w:ascii="Symbol" w:hAnsi="Symbol" w:hint="default"/>
      </w:rPr>
    </w:lvl>
    <w:lvl w:ilvl="1" w:tplc="240A0003">
      <w:start w:val="1"/>
      <w:numFmt w:val="bullet"/>
      <w:lvlText w:val="o"/>
      <w:lvlJc w:val="left"/>
      <w:pPr>
        <w:ind w:left="2926" w:hanging="360"/>
      </w:pPr>
      <w:rPr>
        <w:rFonts w:ascii="Courier New" w:hAnsi="Courier New" w:cs="Courier New" w:hint="default"/>
      </w:rPr>
    </w:lvl>
    <w:lvl w:ilvl="2" w:tplc="240A0005">
      <w:start w:val="1"/>
      <w:numFmt w:val="bullet"/>
      <w:lvlText w:val=""/>
      <w:lvlJc w:val="left"/>
      <w:pPr>
        <w:ind w:left="3646" w:hanging="360"/>
      </w:pPr>
      <w:rPr>
        <w:rFonts w:ascii="Wingdings" w:hAnsi="Wingdings" w:hint="default"/>
      </w:rPr>
    </w:lvl>
    <w:lvl w:ilvl="3" w:tplc="240A0001">
      <w:start w:val="1"/>
      <w:numFmt w:val="bullet"/>
      <w:lvlText w:val=""/>
      <w:lvlJc w:val="left"/>
      <w:pPr>
        <w:ind w:left="4366" w:hanging="360"/>
      </w:pPr>
      <w:rPr>
        <w:rFonts w:ascii="Symbol" w:hAnsi="Symbol" w:hint="default"/>
      </w:rPr>
    </w:lvl>
    <w:lvl w:ilvl="4" w:tplc="240A0003">
      <w:start w:val="1"/>
      <w:numFmt w:val="bullet"/>
      <w:lvlText w:val="o"/>
      <w:lvlJc w:val="left"/>
      <w:pPr>
        <w:ind w:left="5086" w:hanging="360"/>
      </w:pPr>
      <w:rPr>
        <w:rFonts w:ascii="Courier New" w:hAnsi="Courier New" w:cs="Courier New" w:hint="default"/>
      </w:rPr>
    </w:lvl>
    <w:lvl w:ilvl="5" w:tplc="240A0005">
      <w:start w:val="1"/>
      <w:numFmt w:val="bullet"/>
      <w:lvlText w:val=""/>
      <w:lvlJc w:val="left"/>
      <w:pPr>
        <w:ind w:left="5806" w:hanging="360"/>
      </w:pPr>
      <w:rPr>
        <w:rFonts w:ascii="Wingdings" w:hAnsi="Wingdings" w:hint="default"/>
      </w:rPr>
    </w:lvl>
    <w:lvl w:ilvl="6" w:tplc="240A0001">
      <w:start w:val="1"/>
      <w:numFmt w:val="bullet"/>
      <w:lvlText w:val=""/>
      <w:lvlJc w:val="left"/>
      <w:pPr>
        <w:ind w:left="6526" w:hanging="360"/>
      </w:pPr>
      <w:rPr>
        <w:rFonts w:ascii="Symbol" w:hAnsi="Symbol" w:hint="default"/>
      </w:rPr>
    </w:lvl>
    <w:lvl w:ilvl="7" w:tplc="240A0003">
      <w:start w:val="1"/>
      <w:numFmt w:val="bullet"/>
      <w:lvlText w:val="o"/>
      <w:lvlJc w:val="left"/>
      <w:pPr>
        <w:ind w:left="7246" w:hanging="360"/>
      </w:pPr>
      <w:rPr>
        <w:rFonts w:ascii="Courier New" w:hAnsi="Courier New" w:cs="Courier New" w:hint="default"/>
      </w:rPr>
    </w:lvl>
    <w:lvl w:ilvl="8" w:tplc="240A0005">
      <w:start w:val="1"/>
      <w:numFmt w:val="bullet"/>
      <w:lvlText w:val=""/>
      <w:lvlJc w:val="left"/>
      <w:pPr>
        <w:ind w:left="7966" w:hanging="360"/>
      </w:pPr>
      <w:rPr>
        <w:rFonts w:ascii="Wingdings" w:hAnsi="Wingdings" w:hint="default"/>
      </w:rPr>
    </w:lvl>
  </w:abstractNum>
  <w:abstractNum w:abstractNumId="22" w15:restartNumberingAfterBreak="0">
    <w:nsid w:val="64584A67"/>
    <w:multiLevelType w:val="hybridMultilevel"/>
    <w:tmpl w:val="D52CA842"/>
    <w:lvl w:ilvl="0" w:tplc="FDB49B50">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64C819EE"/>
    <w:multiLevelType w:val="hybridMultilevel"/>
    <w:tmpl w:val="1722DD42"/>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24" w15:restartNumberingAfterBreak="0">
    <w:nsid w:val="6B265113"/>
    <w:multiLevelType w:val="hybridMultilevel"/>
    <w:tmpl w:val="92D47BAE"/>
    <w:lvl w:ilvl="0" w:tplc="240A0001">
      <w:start w:val="1"/>
      <w:numFmt w:val="bullet"/>
      <w:lvlText w:val=""/>
      <w:lvlJc w:val="left"/>
      <w:pPr>
        <w:ind w:left="2566" w:hanging="360"/>
      </w:pPr>
      <w:rPr>
        <w:rFonts w:ascii="Symbol" w:hAnsi="Symbol" w:hint="default"/>
      </w:rPr>
    </w:lvl>
    <w:lvl w:ilvl="1" w:tplc="240A0003">
      <w:start w:val="1"/>
      <w:numFmt w:val="bullet"/>
      <w:lvlText w:val="o"/>
      <w:lvlJc w:val="left"/>
      <w:pPr>
        <w:ind w:left="3286" w:hanging="360"/>
      </w:pPr>
      <w:rPr>
        <w:rFonts w:ascii="Courier New" w:hAnsi="Courier New" w:cs="Courier New" w:hint="default"/>
      </w:rPr>
    </w:lvl>
    <w:lvl w:ilvl="2" w:tplc="240A0005">
      <w:start w:val="1"/>
      <w:numFmt w:val="bullet"/>
      <w:lvlText w:val=""/>
      <w:lvlJc w:val="left"/>
      <w:pPr>
        <w:ind w:left="4006" w:hanging="360"/>
      </w:pPr>
      <w:rPr>
        <w:rFonts w:ascii="Wingdings" w:hAnsi="Wingdings" w:hint="default"/>
      </w:rPr>
    </w:lvl>
    <w:lvl w:ilvl="3" w:tplc="240A0001">
      <w:start w:val="1"/>
      <w:numFmt w:val="bullet"/>
      <w:lvlText w:val=""/>
      <w:lvlJc w:val="left"/>
      <w:pPr>
        <w:ind w:left="4726" w:hanging="360"/>
      </w:pPr>
      <w:rPr>
        <w:rFonts w:ascii="Symbol" w:hAnsi="Symbol" w:hint="default"/>
      </w:rPr>
    </w:lvl>
    <w:lvl w:ilvl="4" w:tplc="240A0003">
      <w:start w:val="1"/>
      <w:numFmt w:val="bullet"/>
      <w:lvlText w:val="o"/>
      <w:lvlJc w:val="left"/>
      <w:pPr>
        <w:ind w:left="5446" w:hanging="360"/>
      </w:pPr>
      <w:rPr>
        <w:rFonts w:ascii="Courier New" w:hAnsi="Courier New" w:cs="Courier New" w:hint="default"/>
      </w:rPr>
    </w:lvl>
    <w:lvl w:ilvl="5" w:tplc="240A0005">
      <w:start w:val="1"/>
      <w:numFmt w:val="bullet"/>
      <w:lvlText w:val=""/>
      <w:lvlJc w:val="left"/>
      <w:pPr>
        <w:ind w:left="6166" w:hanging="360"/>
      </w:pPr>
      <w:rPr>
        <w:rFonts w:ascii="Wingdings" w:hAnsi="Wingdings" w:hint="default"/>
      </w:rPr>
    </w:lvl>
    <w:lvl w:ilvl="6" w:tplc="240A0001">
      <w:start w:val="1"/>
      <w:numFmt w:val="bullet"/>
      <w:lvlText w:val=""/>
      <w:lvlJc w:val="left"/>
      <w:pPr>
        <w:ind w:left="6886" w:hanging="360"/>
      </w:pPr>
      <w:rPr>
        <w:rFonts w:ascii="Symbol" w:hAnsi="Symbol" w:hint="default"/>
      </w:rPr>
    </w:lvl>
    <w:lvl w:ilvl="7" w:tplc="240A0003">
      <w:start w:val="1"/>
      <w:numFmt w:val="bullet"/>
      <w:lvlText w:val="o"/>
      <w:lvlJc w:val="left"/>
      <w:pPr>
        <w:ind w:left="7606" w:hanging="360"/>
      </w:pPr>
      <w:rPr>
        <w:rFonts w:ascii="Courier New" w:hAnsi="Courier New" w:cs="Courier New" w:hint="default"/>
      </w:rPr>
    </w:lvl>
    <w:lvl w:ilvl="8" w:tplc="240A0005">
      <w:start w:val="1"/>
      <w:numFmt w:val="bullet"/>
      <w:lvlText w:val=""/>
      <w:lvlJc w:val="left"/>
      <w:pPr>
        <w:ind w:left="8326" w:hanging="360"/>
      </w:pPr>
      <w:rPr>
        <w:rFonts w:ascii="Wingdings" w:hAnsi="Wingdings" w:hint="default"/>
      </w:rPr>
    </w:lvl>
  </w:abstractNum>
  <w:abstractNum w:abstractNumId="25" w15:restartNumberingAfterBreak="0">
    <w:nsid w:val="6F6B1904"/>
    <w:multiLevelType w:val="hybridMultilevel"/>
    <w:tmpl w:val="01C43CEC"/>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26" w15:restartNumberingAfterBreak="0">
    <w:nsid w:val="74110521"/>
    <w:multiLevelType w:val="hybridMultilevel"/>
    <w:tmpl w:val="B3FEB500"/>
    <w:lvl w:ilvl="0" w:tplc="9B6289B6">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7A40420A"/>
    <w:multiLevelType w:val="hybridMultilevel"/>
    <w:tmpl w:val="8F067676"/>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28" w15:restartNumberingAfterBreak="0">
    <w:nsid w:val="7E78124C"/>
    <w:multiLevelType w:val="hybridMultilevel"/>
    <w:tmpl w:val="492A3848"/>
    <w:lvl w:ilvl="0" w:tplc="240A0001">
      <w:start w:val="1"/>
      <w:numFmt w:val="bullet"/>
      <w:lvlText w:val=""/>
      <w:lvlJc w:val="left"/>
      <w:pPr>
        <w:ind w:left="1126" w:hanging="360"/>
      </w:pPr>
      <w:rPr>
        <w:rFonts w:ascii="Symbol" w:hAnsi="Symbol" w:hint="default"/>
      </w:rPr>
    </w:lvl>
    <w:lvl w:ilvl="1" w:tplc="240A0003">
      <w:start w:val="1"/>
      <w:numFmt w:val="bullet"/>
      <w:lvlText w:val="o"/>
      <w:lvlJc w:val="left"/>
      <w:pPr>
        <w:ind w:left="1846" w:hanging="360"/>
      </w:pPr>
      <w:rPr>
        <w:rFonts w:ascii="Courier New" w:hAnsi="Courier New" w:cs="Courier New" w:hint="default"/>
      </w:rPr>
    </w:lvl>
    <w:lvl w:ilvl="2" w:tplc="240A0005">
      <w:start w:val="1"/>
      <w:numFmt w:val="bullet"/>
      <w:lvlText w:val=""/>
      <w:lvlJc w:val="left"/>
      <w:pPr>
        <w:ind w:left="2566" w:hanging="360"/>
      </w:pPr>
      <w:rPr>
        <w:rFonts w:ascii="Wingdings" w:hAnsi="Wingdings" w:hint="default"/>
      </w:rPr>
    </w:lvl>
    <w:lvl w:ilvl="3" w:tplc="240A0001">
      <w:start w:val="1"/>
      <w:numFmt w:val="bullet"/>
      <w:lvlText w:val=""/>
      <w:lvlJc w:val="left"/>
      <w:pPr>
        <w:ind w:left="3286" w:hanging="360"/>
      </w:pPr>
      <w:rPr>
        <w:rFonts w:ascii="Symbol" w:hAnsi="Symbol" w:hint="default"/>
      </w:rPr>
    </w:lvl>
    <w:lvl w:ilvl="4" w:tplc="240A0003">
      <w:start w:val="1"/>
      <w:numFmt w:val="bullet"/>
      <w:lvlText w:val="o"/>
      <w:lvlJc w:val="left"/>
      <w:pPr>
        <w:ind w:left="4006" w:hanging="360"/>
      </w:pPr>
      <w:rPr>
        <w:rFonts w:ascii="Courier New" w:hAnsi="Courier New" w:cs="Courier New" w:hint="default"/>
      </w:rPr>
    </w:lvl>
    <w:lvl w:ilvl="5" w:tplc="240A0005">
      <w:start w:val="1"/>
      <w:numFmt w:val="bullet"/>
      <w:lvlText w:val=""/>
      <w:lvlJc w:val="left"/>
      <w:pPr>
        <w:ind w:left="4726" w:hanging="360"/>
      </w:pPr>
      <w:rPr>
        <w:rFonts w:ascii="Wingdings" w:hAnsi="Wingdings" w:hint="default"/>
      </w:rPr>
    </w:lvl>
    <w:lvl w:ilvl="6" w:tplc="240A0001">
      <w:start w:val="1"/>
      <w:numFmt w:val="bullet"/>
      <w:lvlText w:val=""/>
      <w:lvlJc w:val="left"/>
      <w:pPr>
        <w:ind w:left="5446" w:hanging="360"/>
      </w:pPr>
      <w:rPr>
        <w:rFonts w:ascii="Symbol" w:hAnsi="Symbol" w:hint="default"/>
      </w:rPr>
    </w:lvl>
    <w:lvl w:ilvl="7" w:tplc="240A0003">
      <w:start w:val="1"/>
      <w:numFmt w:val="bullet"/>
      <w:lvlText w:val="o"/>
      <w:lvlJc w:val="left"/>
      <w:pPr>
        <w:ind w:left="6166" w:hanging="360"/>
      </w:pPr>
      <w:rPr>
        <w:rFonts w:ascii="Courier New" w:hAnsi="Courier New" w:cs="Courier New" w:hint="default"/>
      </w:rPr>
    </w:lvl>
    <w:lvl w:ilvl="8" w:tplc="240A0005">
      <w:start w:val="1"/>
      <w:numFmt w:val="bullet"/>
      <w:lvlText w:val=""/>
      <w:lvlJc w:val="left"/>
      <w:pPr>
        <w:ind w:left="6886" w:hanging="360"/>
      </w:pPr>
      <w:rPr>
        <w:rFonts w:ascii="Wingdings" w:hAnsi="Wingdings" w:hint="default"/>
      </w:rPr>
    </w:lvl>
  </w:abstractNum>
  <w:num w:numId="1">
    <w:abstractNumId w:val="17"/>
  </w:num>
  <w:num w:numId="2">
    <w:abstractNumId w:val="22"/>
  </w:num>
  <w:num w:numId="3">
    <w:abstractNumId w:val="19"/>
  </w:num>
  <w:num w:numId="4">
    <w:abstractNumId w:val="18"/>
  </w:num>
  <w:num w:numId="5">
    <w:abstractNumId w:val="3"/>
  </w:num>
  <w:num w:numId="6">
    <w:abstractNumId w:val="2"/>
  </w:num>
  <w:num w:numId="7">
    <w:abstractNumId w:val="5"/>
  </w:num>
  <w:num w:numId="8">
    <w:abstractNumId w:val="26"/>
  </w:num>
  <w:num w:numId="9">
    <w:abstractNumId w:val="9"/>
  </w:num>
  <w:num w:numId="10">
    <w:abstractNumId w:val="13"/>
  </w:num>
  <w:num w:numId="11">
    <w:abstractNumId w:val="15"/>
  </w:num>
  <w:num w:numId="12">
    <w:abstractNumId w:val="0"/>
  </w:num>
  <w:num w:numId="13">
    <w:abstractNumId w:val="7"/>
  </w:num>
  <w:num w:numId="14">
    <w:abstractNumId w:val="6"/>
  </w:num>
  <w:num w:numId="15">
    <w:abstractNumId w:val="11"/>
  </w:num>
  <w:num w:numId="16">
    <w:abstractNumId w:val="23"/>
  </w:num>
  <w:num w:numId="17">
    <w:abstractNumId w:val="25"/>
  </w:num>
  <w:num w:numId="18">
    <w:abstractNumId w:val="16"/>
  </w:num>
  <w:num w:numId="19">
    <w:abstractNumId w:val="10"/>
  </w:num>
  <w:num w:numId="20">
    <w:abstractNumId w:val="28"/>
  </w:num>
  <w:num w:numId="21">
    <w:abstractNumId w:val="1"/>
  </w:num>
  <w:num w:numId="22">
    <w:abstractNumId w:val="14"/>
  </w:num>
  <w:num w:numId="23">
    <w:abstractNumId w:val="21"/>
  </w:num>
  <w:num w:numId="24">
    <w:abstractNumId w:val="24"/>
  </w:num>
  <w:num w:numId="25">
    <w:abstractNumId w:val="20"/>
  </w:num>
  <w:num w:numId="26">
    <w:abstractNumId w:val="4"/>
  </w:num>
  <w:num w:numId="27">
    <w:abstractNumId w:val="27"/>
  </w:num>
  <w:num w:numId="28">
    <w:abstractNumId w:val="12"/>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147"/>
    <w:rsid w:val="00003C22"/>
    <w:rsid w:val="000040B4"/>
    <w:rsid w:val="00005111"/>
    <w:rsid w:val="000056CD"/>
    <w:rsid w:val="000064C4"/>
    <w:rsid w:val="00006CB7"/>
    <w:rsid w:val="00007339"/>
    <w:rsid w:val="000105B3"/>
    <w:rsid w:val="0001186E"/>
    <w:rsid w:val="00011D42"/>
    <w:rsid w:val="00012972"/>
    <w:rsid w:val="00013660"/>
    <w:rsid w:val="00015391"/>
    <w:rsid w:val="00015F67"/>
    <w:rsid w:val="00015FAA"/>
    <w:rsid w:val="00016E54"/>
    <w:rsid w:val="00016EB5"/>
    <w:rsid w:val="00020471"/>
    <w:rsid w:val="0002510F"/>
    <w:rsid w:val="00025659"/>
    <w:rsid w:val="00025BE7"/>
    <w:rsid w:val="00025E89"/>
    <w:rsid w:val="0002625F"/>
    <w:rsid w:val="00026744"/>
    <w:rsid w:val="00027D8E"/>
    <w:rsid w:val="0003149E"/>
    <w:rsid w:val="00031B72"/>
    <w:rsid w:val="00031B74"/>
    <w:rsid w:val="00031E8B"/>
    <w:rsid w:val="00032BAA"/>
    <w:rsid w:val="000338FB"/>
    <w:rsid w:val="00033F51"/>
    <w:rsid w:val="000355D9"/>
    <w:rsid w:val="00036AAB"/>
    <w:rsid w:val="00037AF0"/>
    <w:rsid w:val="00042094"/>
    <w:rsid w:val="00042877"/>
    <w:rsid w:val="00042D2B"/>
    <w:rsid w:val="0004309C"/>
    <w:rsid w:val="000434DA"/>
    <w:rsid w:val="00043ECA"/>
    <w:rsid w:val="00045283"/>
    <w:rsid w:val="00046F59"/>
    <w:rsid w:val="0005483E"/>
    <w:rsid w:val="00055646"/>
    <w:rsid w:val="00055843"/>
    <w:rsid w:val="000565AD"/>
    <w:rsid w:val="00056C48"/>
    <w:rsid w:val="00056FC6"/>
    <w:rsid w:val="00056FE9"/>
    <w:rsid w:val="00057A11"/>
    <w:rsid w:val="00060307"/>
    <w:rsid w:val="0006105A"/>
    <w:rsid w:val="0006188E"/>
    <w:rsid w:val="00064C51"/>
    <w:rsid w:val="00065058"/>
    <w:rsid w:val="00065A3D"/>
    <w:rsid w:val="00065A95"/>
    <w:rsid w:val="000678CA"/>
    <w:rsid w:val="00067A4A"/>
    <w:rsid w:val="00070B0D"/>
    <w:rsid w:val="00071EC5"/>
    <w:rsid w:val="00072A6F"/>
    <w:rsid w:val="00073166"/>
    <w:rsid w:val="00073BA2"/>
    <w:rsid w:val="0007663C"/>
    <w:rsid w:val="0007673A"/>
    <w:rsid w:val="00077A24"/>
    <w:rsid w:val="000810EF"/>
    <w:rsid w:val="000812FE"/>
    <w:rsid w:val="000815EF"/>
    <w:rsid w:val="00082B11"/>
    <w:rsid w:val="000831F0"/>
    <w:rsid w:val="0008379B"/>
    <w:rsid w:val="00084CB6"/>
    <w:rsid w:val="000863F9"/>
    <w:rsid w:val="00086AB1"/>
    <w:rsid w:val="00086E81"/>
    <w:rsid w:val="00087A46"/>
    <w:rsid w:val="00087F0F"/>
    <w:rsid w:val="00091389"/>
    <w:rsid w:val="000913E5"/>
    <w:rsid w:val="000923B1"/>
    <w:rsid w:val="00092BBB"/>
    <w:rsid w:val="000930F4"/>
    <w:rsid w:val="00095182"/>
    <w:rsid w:val="00095732"/>
    <w:rsid w:val="00095CF9"/>
    <w:rsid w:val="00096C68"/>
    <w:rsid w:val="000A0312"/>
    <w:rsid w:val="000A1FCF"/>
    <w:rsid w:val="000A31F2"/>
    <w:rsid w:val="000A6D6F"/>
    <w:rsid w:val="000A77B9"/>
    <w:rsid w:val="000A78D4"/>
    <w:rsid w:val="000A7B68"/>
    <w:rsid w:val="000B0467"/>
    <w:rsid w:val="000B0A15"/>
    <w:rsid w:val="000B1096"/>
    <w:rsid w:val="000B1558"/>
    <w:rsid w:val="000B5B85"/>
    <w:rsid w:val="000B78D3"/>
    <w:rsid w:val="000C029F"/>
    <w:rsid w:val="000C0684"/>
    <w:rsid w:val="000C07A9"/>
    <w:rsid w:val="000C0E23"/>
    <w:rsid w:val="000C2801"/>
    <w:rsid w:val="000C29DD"/>
    <w:rsid w:val="000C2E1B"/>
    <w:rsid w:val="000C40FF"/>
    <w:rsid w:val="000C42DB"/>
    <w:rsid w:val="000C4A5D"/>
    <w:rsid w:val="000C4BB6"/>
    <w:rsid w:val="000C4BE5"/>
    <w:rsid w:val="000D0908"/>
    <w:rsid w:val="000D3A66"/>
    <w:rsid w:val="000D4D09"/>
    <w:rsid w:val="000D5C5A"/>
    <w:rsid w:val="000D6E6D"/>
    <w:rsid w:val="000D7822"/>
    <w:rsid w:val="000E0B9D"/>
    <w:rsid w:val="000E2169"/>
    <w:rsid w:val="000E22A4"/>
    <w:rsid w:val="000E441C"/>
    <w:rsid w:val="000E486F"/>
    <w:rsid w:val="000E7003"/>
    <w:rsid w:val="000F0F11"/>
    <w:rsid w:val="000F1295"/>
    <w:rsid w:val="000F1B57"/>
    <w:rsid w:val="000F346C"/>
    <w:rsid w:val="000F3CB6"/>
    <w:rsid w:val="000F5D6C"/>
    <w:rsid w:val="000F5FB9"/>
    <w:rsid w:val="000F6447"/>
    <w:rsid w:val="000F7AFC"/>
    <w:rsid w:val="000F7BA2"/>
    <w:rsid w:val="0010130A"/>
    <w:rsid w:val="00101433"/>
    <w:rsid w:val="001042EF"/>
    <w:rsid w:val="00104D16"/>
    <w:rsid w:val="001053B5"/>
    <w:rsid w:val="00105B7E"/>
    <w:rsid w:val="00110177"/>
    <w:rsid w:val="00116340"/>
    <w:rsid w:val="0011669D"/>
    <w:rsid w:val="00116776"/>
    <w:rsid w:val="001173F9"/>
    <w:rsid w:val="00120AA5"/>
    <w:rsid w:val="00121491"/>
    <w:rsid w:val="001220C9"/>
    <w:rsid w:val="001227BE"/>
    <w:rsid w:val="001228A9"/>
    <w:rsid w:val="00123A2D"/>
    <w:rsid w:val="00123BFE"/>
    <w:rsid w:val="00125805"/>
    <w:rsid w:val="00127643"/>
    <w:rsid w:val="0013000A"/>
    <w:rsid w:val="00130552"/>
    <w:rsid w:val="0013094B"/>
    <w:rsid w:val="0013095B"/>
    <w:rsid w:val="00132E3B"/>
    <w:rsid w:val="00133431"/>
    <w:rsid w:val="00134A50"/>
    <w:rsid w:val="00135799"/>
    <w:rsid w:val="00135A35"/>
    <w:rsid w:val="001367A4"/>
    <w:rsid w:val="001370B3"/>
    <w:rsid w:val="0014007A"/>
    <w:rsid w:val="00140DE7"/>
    <w:rsid w:val="001417C4"/>
    <w:rsid w:val="00142168"/>
    <w:rsid w:val="00144947"/>
    <w:rsid w:val="00145601"/>
    <w:rsid w:val="001459D7"/>
    <w:rsid w:val="00145E92"/>
    <w:rsid w:val="0014682A"/>
    <w:rsid w:val="00150247"/>
    <w:rsid w:val="001526C7"/>
    <w:rsid w:val="00152C55"/>
    <w:rsid w:val="00154822"/>
    <w:rsid w:val="00155853"/>
    <w:rsid w:val="0015595A"/>
    <w:rsid w:val="00157D5A"/>
    <w:rsid w:val="0016021D"/>
    <w:rsid w:val="001607C4"/>
    <w:rsid w:val="001616CD"/>
    <w:rsid w:val="001629D6"/>
    <w:rsid w:val="0016350C"/>
    <w:rsid w:val="0016535F"/>
    <w:rsid w:val="00166008"/>
    <w:rsid w:val="001670E5"/>
    <w:rsid w:val="00167A34"/>
    <w:rsid w:val="001702BB"/>
    <w:rsid w:val="00170641"/>
    <w:rsid w:val="00170A57"/>
    <w:rsid w:val="001712C6"/>
    <w:rsid w:val="0017170D"/>
    <w:rsid w:val="00172003"/>
    <w:rsid w:val="0017260A"/>
    <w:rsid w:val="001726C5"/>
    <w:rsid w:val="001746ED"/>
    <w:rsid w:val="001748F7"/>
    <w:rsid w:val="00175F74"/>
    <w:rsid w:val="00176230"/>
    <w:rsid w:val="00180179"/>
    <w:rsid w:val="00180C1E"/>
    <w:rsid w:val="0018144B"/>
    <w:rsid w:val="001816E8"/>
    <w:rsid w:val="00182CA7"/>
    <w:rsid w:val="001834E7"/>
    <w:rsid w:val="00184914"/>
    <w:rsid w:val="0018500C"/>
    <w:rsid w:val="0018502F"/>
    <w:rsid w:val="001853C2"/>
    <w:rsid w:val="00186A2B"/>
    <w:rsid w:val="001912D5"/>
    <w:rsid w:val="00192226"/>
    <w:rsid w:val="001922B2"/>
    <w:rsid w:val="0019293C"/>
    <w:rsid w:val="00192BD5"/>
    <w:rsid w:val="00195141"/>
    <w:rsid w:val="001955B8"/>
    <w:rsid w:val="001963E3"/>
    <w:rsid w:val="0019689C"/>
    <w:rsid w:val="00197234"/>
    <w:rsid w:val="001A10CE"/>
    <w:rsid w:val="001A1784"/>
    <w:rsid w:val="001A1EF9"/>
    <w:rsid w:val="001A2EEB"/>
    <w:rsid w:val="001A3F28"/>
    <w:rsid w:val="001A43AF"/>
    <w:rsid w:val="001A4F6D"/>
    <w:rsid w:val="001A5B07"/>
    <w:rsid w:val="001A7606"/>
    <w:rsid w:val="001B0F6F"/>
    <w:rsid w:val="001B136C"/>
    <w:rsid w:val="001B33EB"/>
    <w:rsid w:val="001B4F76"/>
    <w:rsid w:val="001B52B6"/>
    <w:rsid w:val="001B596E"/>
    <w:rsid w:val="001B5CDC"/>
    <w:rsid w:val="001B632E"/>
    <w:rsid w:val="001B6EDF"/>
    <w:rsid w:val="001B734B"/>
    <w:rsid w:val="001C0D64"/>
    <w:rsid w:val="001C0D97"/>
    <w:rsid w:val="001C16BC"/>
    <w:rsid w:val="001C1B93"/>
    <w:rsid w:val="001C2EB3"/>
    <w:rsid w:val="001C40AD"/>
    <w:rsid w:val="001C411E"/>
    <w:rsid w:val="001C498D"/>
    <w:rsid w:val="001C4A11"/>
    <w:rsid w:val="001C4ECE"/>
    <w:rsid w:val="001C52A1"/>
    <w:rsid w:val="001C67C8"/>
    <w:rsid w:val="001C7C22"/>
    <w:rsid w:val="001D1465"/>
    <w:rsid w:val="001D3D49"/>
    <w:rsid w:val="001D4A86"/>
    <w:rsid w:val="001D5486"/>
    <w:rsid w:val="001D5900"/>
    <w:rsid w:val="001D5FED"/>
    <w:rsid w:val="001D7E68"/>
    <w:rsid w:val="001D7F41"/>
    <w:rsid w:val="001E0011"/>
    <w:rsid w:val="001E3668"/>
    <w:rsid w:val="001E4358"/>
    <w:rsid w:val="001E4B0E"/>
    <w:rsid w:val="001E5B1E"/>
    <w:rsid w:val="001E7324"/>
    <w:rsid w:val="001F0009"/>
    <w:rsid w:val="001F0432"/>
    <w:rsid w:val="001F13D4"/>
    <w:rsid w:val="001F26CD"/>
    <w:rsid w:val="001F29EB"/>
    <w:rsid w:val="001F307B"/>
    <w:rsid w:val="001F3AAC"/>
    <w:rsid w:val="001F5331"/>
    <w:rsid w:val="001F5519"/>
    <w:rsid w:val="001F5A1D"/>
    <w:rsid w:val="001F6DAC"/>
    <w:rsid w:val="001F74C7"/>
    <w:rsid w:val="002003CA"/>
    <w:rsid w:val="00200965"/>
    <w:rsid w:val="00200DB4"/>
    <w:rsid w:val="00201AE5"/>
    <w:rsid w:val="00203345"/>
    <w:rsid w:val="002038AB"/>
    <w:rsid w:val="00204A75"/>
    <w:rsid w:val="00204C84"/>
    <w:rsid w:val="00205D07"/>
    <w:rsid w:val="00205E36"/>
    <w:rsid w:val="0021292E"/>
    <w:rsid w:val="002147D5"/>
    <w:rsid w:val="00214BB2"/>
    <w:rsid w:val="0021549E"/>
    <w:rsid w:val="00215F28"/>
    <w:rsid w:val="0021712D"/>
    <w:rsid w:val="00217A4A"/>
    <w:rsid w:val="002201C7"/>
    <w:rsid w:val="0022108D"/>
    <w:rsid w:val="0022110E"/>
    <w:rsid w:val="00223B4F"/>
    <w:rsid w:val="0022587B"/>
    <w:rsid w:val="00226C60"/>
    <w:rsid w:val="0023182F"/>
    <w:rsid w:val="0023298F"/>
    <w:rsid w:val="00232F62"/>
    <w:rsid w:val="00233411"/>
    <w:rsid w:val="002339A9"/>
    <w:rsid w:val="00233FBD"/>
    <w:rsid w:val="00234F92"/>
    <w:rsid w:val="00235AE7"/>
    <w:rsid w:val="0023606E"/>
    <w:rsid w:val="0023634B"/>
    <w:rsid w:val="00236A0D"/>
    <w:rsid w:val="00236A20"/>
    <w:rsid w:val="002433E4"/>
    <w:rsid w:val="00243BB8"/>
    <w:rsid w:val="00245BEC"/>
    <w:rsid w:val="00246C22"/>
    <w:rsid w:val="00246D78"/>
    <w:rsid w:val="00246FFE"/>
    <w:rsid w:val="00250232"/>
    <w:rsid w:val="00250D33"/>
    <w:rsid w:val="0025108C"/>
    <w:rsid w:val="00252020"/>
    <w:rsid w:val="00253B8A"/>
    <w:rsid w:val="00254409"/>
    <w:rsid w:val="00256385"/>
    <w:rsid w:val="00257752"/>
    <w:rsid w:val="00262923"/>
    <w:rsid w:val="00263AFB"/>
    <w:rsid w:val="00263EC7"/>
    <w:rsid w:val="0026550E"/>
    <w:rsid w:val="002676F9"/>
    <w:rsid w:val="00267B55"/>
    <w:rsid w:val="00270139"/>
    <w:rsid w:val="00270361"/>
    <w:rsid w:val="002707B3"/>
    <w:rsid w:val="00271210"/>
    <w:rsid w:val="00271636"/>
    <w:rsid w:val="00271A83"/>
    <w:rsid w:val="0027269B"/>
    <w:rsid w:val="00273564"/>
    <w:rsid w:val="00275A5F"/>
    <w:rsid w:val="00275DAB"/>
    <w:rsid w:val="00275E0A"/>
    <w:rsid w:val="00280195"/>
    <w:rsid w:val="002821B2"/>
    <w:rsid w:val="002825D5"/>
    <w:rsid w:val="0028353C"/>
    <w:rsid w:val="00283B34"/>
    <w:rsid w:val="002869BE"/>
    <w:rsid w:val="00286A9F"/>
    <w:rsid w:val="0029109F"/>
    <w:rsid w:val="00292C9F"/>
    <w:rsid w:val="0029315E"/>
    <w:rsid w:val="0029380C"/>
    <w:rsid w:val="002939DB"/>
    <w:rsid w:val="00294738"/>
    <w:rsid w:val="00295940"/>
    <w:rsid w:val="00296EA8"/>
    <w:rsid w:val="00296ECA"/>
    <w:rsid w:val="00297394"/>
    <w:rsid w:val="00297518"/>
    <w:rsid w:val="002A0F7B"/>
    <w:rsid w:val="002A235D"/>
    <w:rsid w:val="002A3BBA"/>
    <w:rsid w:val="002A3ECA"/>
    <w:rsid w:val="002A488A"/>
    <w:rsid w:val="002A5E0B"/>
    <w:rsid w:val="002A6501"/>
    <w:rsid w:val="002A6D3B"/>
    <w:rsid w:val="002A6E02"/>
    <w:rsid w:val="002B00E9"/>
    <w:rsid w:val="002B2189"/>
    <w:rsid w:val="002B2FE8"/>
    <w:rsid w:val="002B4202"/>
    <w:rsid w:val="002B4C62"/>
    <w:rsid w:val="002B6251"/>
    <w:rsid w:val="002B62C9"/>
    <w:rsid w:val="002C1053"/>
    <w:rsid w:val="002C5FB2"/>
    <w:rsid w:val="002C6473"/>
    <w:rsid w:val="002C7F4B"/>
    <w:rsid w:val="002D0C5C"/>
    <w:rsid w:val="002D110B"/>
    <w:rsid w:val="002D17B9"/>
    <w:rsid w:val="002D1E88"/>
    <w:rsid w:val="002D3736"/>
    <w:rsid w:val="002D666A"/>
    <w:rsid w:val="002D67FB"/>
    <w:rsid w:val="002D6EB1"/>
    <w:rsid w:val="002E14C4"/>
    <w:rsid w:val="002E3AB0"/>
    <w:rsid w:val="002E44A3"/>
    <w:rsid w:val="002E66FB"/>
    <w:rsid w:val="002E7C8C"/>
    <w:rsid w:val="002F0E28"/>
    <w:rsid w:val="002F0E8A"/>
    <w:rsid w:val="002F0F0D"/>
    <w:rsid w:val="002F0FDE"/>
    <w:rsid w:val="002F10A5"/>
    <w:rsid w:val="002F3E8B"/>
    <w:rsid w:val="002F665A"/>
    <w:rsid w:val="002F7BDA"/>
    <w:rsid w:val="003006E9"/>
    <w:rsid w:val="00301ADE"/>
    <w:rsid w:val="0030369A"/>
    <w:rsid w:val="003043AD"/>
    <w:rsid w:val="003045CA"/>
    <w:rsid w:val="00304B84"/>
    <w:rsid w:val="00304F4E"/>
    <w:rsid w:val="00305DE9"/>
    <w:rsid w:val="00306845"/>
    <w:rsid w:val="003068F0"/>
    <w:rsid w:val="00307F7F"/>
    <w:rsid w:val="00311641"/>
    <w:rsid w:val="00312090"/>
    <w:rsid w:val="00312190"/>
    <w:rsid w:val="003126A6"/>
    <w:rsid w:val="00312900"/>
    <w:rsid w:val="003130EC"/>
    <w:rsid w:val="0031327E"/>
    <w:rsid w:val="00313CF3"/>
    <w:rsid w:val="00314984"/>
    <w:rsid w:val="0031510A"/>
    <w:rsid w:val="00315A61"/>
    <w:rsid w:val="00315B4D"/>
    <w:rsid w:val="003164D0"/>
    <w:rsid w:val="00316710"/>
    <w:rsid w:val="0031723C"/>
    <w:rsid w:val="0031728F"/>
    <w:rsid w:val="00320AC5"/>
    <w:rsid w:val="00320FEC"/>
    <w:rsid w:val="003212F1"/>
    <w:rsid w:val="00321A0F"/>
    <w:rsid w:val="003225E0"/>
    <w:rsid w:val="003229F9"/>
    <w:rsid w:val="00324501"/>
    <w:rsid w:val="003248D4"/>
    <w:rsid w:val="003253F5"/>
    <w:rsid w:val="0032651C"/>
    <w:rsid w:val="00327387"/>
    <w:rsid w:val="00327A98"/>
    <w:rsid w:val="00327CC1"/>
    <w:rsid w:val="0033000A"/>
    <w:rsid w:val="003305DA"/>
    <w:rsid w:val="00330C28"/>
    <w:rsid w:val="0033109F"/>
    <w:rsid w:val="00332D4D"/>
    <w:rsid w:val="00333C43"/>
    <w:rsid w:val="00335354"/>
    <w:rsid w:val="003353E9"/>
    <w:rsid w:val="00340686"/>
    <w:rsid w:val="00341BD3"/>
    <w:rsid w:val="0034539B"/>
    <w:rsid w:val="0034605F"/>
    <w:rsid w:val="00347D3F"/>
    <w:rsid w:val="00350B30"/>
    <w:rsid w:val="00350BDF"/>
    <w:rsid w:val="00352552"/>
    <w:rsid w:val="00353915"/>
    <w:rsid w:val="00353F5A"/>
    <w:rsid w:val="00354290"/>
    <w:rsid w:val="0035565A"/>
    <w:rsid w:val="003558EF"/>
    <w:rsid w:val="00355FEF"/>
    <w:rsid w:val="00356A96"/>
    <w:rsid w:val="00357D89"/>
    <w:rsid w:val="00361152"/>
    <w:rsid w:val="0036138E"/>
    <w:rsid w:val="00361799"/>
    <w:rsid w:val="00364227"/>
    <w:rsid w:val="003700A8"/>
    <w:rsid w:val="00370871"/>
    <w:rsid w:val="003709AE"/>
    <w:rsid w:val="003723DE"/>
    <w:rsid w:val="0037303A"/>
    <w:rsid w:val="00373DE2"/>
    <w:rsid w:val="003752C4"/>
    <w:rsid w:val="003774E5"/>
    <w:rsid w:val="00380AB8"/>
    <w:rsid w:val="00380F4C"/>
    <w:rsid w:val="00381E4B"/>
    <w:rsid w:val="003835A0"/>
    <w:rsid w:val="003852A5"/>
    <w:rsid w:val="00385CE4"/>
    <w:rsid w:val="00390B51"/>
    <w:rsid w:val="003922D8"/>
    <w:rsid w:val="00392A3F"/>
    <w:rsid w:val="003931F1"/>
    <w:rsid w:val="00393530"/>
    <w:rsid w:val="003938A7"/>
    <w:rsid w:val="003939B0"/>
    <w:rsid w:val="00393E7F"/>
    <w:rsid w:val="003945B9"/>
    <w:rsid w:val="00396F23"/>
    <w:rsid w:val="003A006F"/>
    <w:rsid w:val="003A2BFA"/>
    <w:rsid w:val="003A2D29"/>
    <w:rsid w:val="003A4884"/>
    <w:rsid w:val="003A553C"/>
    <w:rsid w:val="003A5BFC"/>
    <w:rsid w:val="003A5F8F"/>
    <w:rsid w:val="003B07D8"/>
    <w:rsid w:val="003B0F99"/>
    <w:rsid w:val="003B13D9"/>
    <w:rsid w:val="003B152E"/>
    <w:rsid w:val="003B217A"/>
    <w:rsid w:val="003B3F63"/>
    <w:rsid w:val="003B4F4C"/>
    <w:rsid w:val="003C1168"/>
    <w:rsid w:val="003C1E8E"/>
    <w:rsid w:val="003C3874"/>
    <w:rsid w:val="003C4E76"/>
    <w:rsid w:val="003C5A2B"/>
    <w:rsid w:val="003C673F"/>
    <w:rsid w:val="003C7252"/>
    <w:rsid w:val="003C7BA5"/>
    <w:rsid w:val="003D006A"/>
    <w:rsid w:val="003D05DC"/>
    <w:rsid w:val="003D06DE"/>
    <w:rsid w:val="003D1243"/>
    <w:rsid w:val="003D378C"/>
    <w:rsid w:val="003D4EB9"/>
    <w:rsid w:val="003D6F39"/>
    <w:rsid w:val="003D7B9D"/>
    <w:rsid w:val="003E1827"/>
    <w:rsid w:val="003E1D40"/>
    <w:rsid w:val="003E2393"/>
    <w:rsid w:val="003E2CC0"/>
    <w:rsid w:val="003E32F8"/>
    <w:rsid w:val="003E3418"/>
    <w:rsid w:val="003E7107"/>
    <w:rsid w:val="003E714C"/>
    <w:rsid w:val="003F10A4"/>
    <w:rsid w:val="003F2703"/>
    <w:rsid w:val="003F3798"/>
    <w:rsid w:val="003F5DAA"/>
    <w:rsid w:val="003F6069"/>
    <w:rsid w:val="0040013A"/>
    <w:rsid w:val="00400CE1"/>
    <w:rsid w:val="004017F9"/>
    <w:rsid w:val="00401BC6"/>
    <w:rsid w:val="00401FDC"/>
    <w:rsid w:val="004020F8"/>
    <w:rsid w:val="0040272E"/>
    <w:rsid w:val="00402834"/>
    <w:rsid w:val="004028F3"/>
    <w:rsid w:val="00402F9E"/>
    <w:rsid w:val="00403423"/>
    <w:rsid w:val="00404724"/>
    <w:rsid w:val="00404F3C"/>
    <w:rsid w:val="0040581F"/>
    <w:rsid w:val="00406595"/>
    <w:rsid w:val="00410B33"/>
    <w:rsid w:val="004118D1"/>
    <w:rsid w:val="00412382"/>
    <w:rsid w:val="00412410"/>
    <w:rsid w:val="004130F6"/>
    <w:rsid w:val="00413888"/>
    <w:rsid w:val="00414A6E"/>
    <w:rsid w:val="00415BC8"/>
    <w:rsid w:val="0041789D"/>
    <w:rsid w:val="0042152B"/>
    <w:rsid w:val="00421B0F"/>
    <w:rsid w:val="0042255C"/>
    <w:rsid w:val="004231D3"/>
    <w:rsid w:val="00423942"/>
    <w:rsid w:val="004304AF"/>
    <w:rsid w:val="00430A1F"/>
    <w:rsid w:val="00431518"/>
    <w:rsid w:val="004335E0"/>
    <w:rsid w:val="00434F07"/>
    <w:rsid w:val="00434FFD"/>
    <w:rsid w:val="0043520A"/>
    <w:rsid w:val="00436BF2"/>
    <w:rsid w:val="00437BAA"/>
    <w:rsid w:val="00437E0D"/>
    <w:rsid w:val="0044066B"/>
    <w:rsid w:val="00440A44"/>
    <w:rsid w:val="004414E5"/>
    <w:rsid w:val="00441AEB"/>
    <w:rsid w:val="00442367"/>
    <w:rsid w:val="00443BB0"/>
    <w:rsid w:val="00443DB0"/>
    <w:rsid w:val="0044525B"/>
    <w:rsid w:val="00447331"/>
    <w:rsid w:val="00447E81"/>
    <w:rsid w:val="00450CCA"/>
    <w:rsid w:val="00453C75"/>
    <w:rsid w:val="00454420"/>
    <w:rsid w:val="004545E9"/>
    <w:rsid w:val="0045572C"/>
    <w:rsid w:val="004559C8"/>
    <w:rsid w:val="00457884"/>
    <w:rsid w:val="00457A4E"/>
    <w:rsid w:val="00461903"/>
    <w:rsid w:val="00462148"/>
    <w:rsid w:val="0046363A"/>
    <w:rsid w:val="00466F16"/>
    <w:rsid w:val="00467C9C"/>
    <w:rsid w:val="0047080E"/>
    <w:rsid w:val="00471603"/>
    <w:rsid w:val="00471634"/>
    <w:rsid w:val="00471ED4"/>
    <w:rsid w:val="0047373F"/>
    <w:rsid w:val="004800F3"/>
    <w:rsid w:val="00480461"/>
    <w:rsid w:val="004806F6"/>
    <w:rsid w:val="00480804"/>
    <w:rsid w:val="0048493B"/>
    <w:rsid w:val="004851C3"/>
    <w:rsid w:val="00486BB8"/>
    <w:rsid w:val="004933F0"/>
    <w:rsid w:val="00493490"/>
    <w:rsid w:val="00493521"/>
    <w:rsid w:val="00493A9A"/>
    <w:rsid w:val="0049478B"/>
    <w:rsid w:val="004965C5"/>
    <w:rsid w:val="0049737F"/>
    <w:rsid w:val="0049767E"/>
    <w:rsid w:val="004A2041"/>
    <w:rsid w:val="004A21F1"/>
    <w:rsid w:val="004A3477"/>
    <w:rsid w:val="004A382F"/>
    <w:rsid w:val="004A3D0D"/>
    <w:rsid w:val="004A4851"/>
    <w:rsid w:val="004A4C97"/>
    <w:rsid w:val="004A5E37"/>
    <w:rsid w:val="004A723D"/>
    <w:rsid w:val="004B1137"/>
    <w:rsid w:val="004B273E"/>
    <w:rsid w:val="004B44F4"/>
    <w:rsid w:val="004C258A"/>
    <w:rsid w:val="004C28AE"/>
    <w:rsid w:val="004C3024"/>
    <w:rsid w:val="004C3458"/>
    <w:rsid w:val="004C346A"/>
    <w:rsid w:val="004C3F7E"/>
    <w:rsid w:val="004C40AB"/>
    <w:rsid w:val="004C4377"/>
    <w:rsid w:val="004C4961"/>
    <w:rsid w:val="004C6634"/>
    <w:rsid w:val="004C6CD5"/>
    <w:rsid w:val="004C7966"/>
    <w:rsid w:val="004D075C"/>
    <w:rsid w:val="004D34E0"/>
    <w:rsid w:val="004D55A8"/>
    <w:rsid w:val="004E0388"/>
    <w:rsid w:val="004E10E3"/>
    <w:rsid w:val="004E2142"/>
    <w:rsid w:val="004E569D"/>
    <w:rsid w:val="004E5D51"/>
    <w:rsid w:val="004E62E4"/>
    <w:rsid w:val="004E696E"/>
    <w:rsid w:val="004E6C91"/>
    <w:rsid w:val="004E70BA"/>
    <w:rsid w:val="004E73A1"/>
    <w:rsid w:val="004E74AB"/>
    <w:rsid w:val="004E7AA3"/>
    <w:rsid w:val="004F2011"/>
    <w:rsid w:val="004F2451"/>
    <w:rsid w:val="004F25D8"/>
    <w:rsid w:val="004F436C"/>
    <w:rsid w:val="004F461C"/>
    <w:rsid w:val="004F5EDF"/>
    <w:rsid w:val="004F6431"/>
    <w:rsid w:val="004F6C01"/>
    <w:rsid w:val="004F7B4C"/>
    <w:rsid w:val="004F7D3E"/>
    <w:rsid w:val="005004BF"/>
    <w:rsid w:val="005007EA"/>
    <w:rsid w:val="005028D2"/>
    <w:rsid w:val="005031B3"/>
    <w:rsid w:val="00504ED1"/>
    <w:rsid w:val="00510F98"/>
    <w:rsid w:val="0051107B"/>
    <w:rsid w:val="0051286B"/>
    <w:rsid w:val="00515D0B"/>
    <w:rsid w:val="00517F0E"/>
    <w:rsid w:val="005208F8"/>
    <w:rsid w:val="00521270"/>
    <w:rsid w:val="005212FF"/>
    <w:rsid w:val="005215F2"/>
    <w:rsid w:val="00521DE1"/>
    <w:rsid w:val="00522363"/>
    <w:rsid w:val="00523526"/>
    <w:rsid w:val="00523C21"/>
    <w:rsid w:val="0052489E"/>
    <w:rsid w:val="00525BFB"/>
    <w:rsid w:val="00526E26"/>
    <w:rsid w:val="0052797E"/>
    <w:rsid w:val="0053047E"/>
    <w:rsid w:val="00531290"/>
    <w:rsid w:val="00531935"/>
    <w:rsid w:val="00531E9E"/>
    <w:rsid w:val="005327E8"/>
    <w:rsid w:val="00533A75"/>
    <w:rsid w:val="00533C9E"/>
    <w:rsid w:val="005349C4"/>
    <w:rsid w:val="00534C57"/>
    <w:rsid w:val="0053555D"/>
    <w:rsid w:val="00536340"/>
    <w:rsid w:val="00536EF2"/>
    <w:rsid w:val="00540E17"/>
    <w:rsid w:val="00540E7B"/>
    <w:rsid w:val="00542A25"/>
    <w:rsid w:val="005431B7"/>
    <w:rsid w:val="0054333D"/>
    <w:rsid w:val="00543E13"/>
    <w:rsid w:val="00543F75"/>
    <w:rsid w:val="00544BDA"/>
    <w:rsid w:val="00545BF0"/>
    <w:rsid w:val="00545CD3"/>
    <w:rsid w:val="00547E30"/>
    <w:rsid w:val="005501ED"/>
    <w:rsid w:val="00550852"/>
    <w:rsid w:val="00550987"/>
    <w:rsid w:val="005511CA"/>
    <w:rsid w:val="005520FD"/>
    <w:rsid w:val="00552D07"/>
    <w:rsid w:val="00554643"/>
    <w:rsid w:val="00554ACC"/>
    <w:rsid w:val="005556A0"/>
    <w:rsid w:val="00555BE4"/>
    <w:rsid w:val="00556897"/>
    <w:rsid w:val="00557A9D"/>
    <w:rsid w:val="00557F03"/>
    <w:rsid w:val="00560FFA"/>
    <w:rsid w:val="0056166F"/>
    <w:rsid w:val="00562000"/>
    <w:rsid w:val="00562617"/>
    <w:rsid w:val="0056298B"/>
    <w:rsid w:val="00563587"/>
    <w:rsid w:val="00565255"/>
    <w:rsid w:val="00565786"/>
    <w:rsid w:val="00566F54"/>
    <w:rsid w:val="00567253"/>
    <w:rsid w:val="005707EE"/>
    <w:rsid w:val="00570F91"/>
    <w:rsid w:val="00571204"/>
    <w:rsid w:val="005715E6"/>
    <w:rsid w:val="005721B3"/>
    <w:rsid w:val="005736C9"/>
    <w:rsid w:val="00574EE9"/>
    <w:rsid w:val="005755C1"/>
    <w:rsid w:val="00575EDC"/>
    <w:rsid w:val="0057675A"/>
    <w:rsid w:val="00580721"/>
    <w:rsid w:val="00580E41"/>
    <w:rsid w:val="005813DC"/>
    <w:rsid w:val="00582C2D"/>
    <w:rsid w:val="00584CA6"/>
    <w:rsid w:val="005857B1"/>
    <w:rsid w:val="005863B5"/>
    <w:rsid w:val="00586D8D"/>
    <w:rsid w:val="00587C9C"/>
    <w:rsid w:val="00590703"/>
    <w:rsid w:val="0059275C"/>
    <w:rsid w:val="005948C1"/>
    <w:rsid w:val="005A021E"/>
    <w:rsid w:val="005A024B"/>
    <w:rsid w:val="005A0D2A"/>
    <w:rsid w:val="005A1C2B"/>
    <w:rsid w:val="005A2686"/>
    <w:rsid w:val="005A391E"/>
    <w:rsid w:val="005A3EC0"/>
    <w:rsid w:val="005A5579"/>
    <w:rsid w:val="005A5F42"/>
    <w:rsid w:val="005A637C"/>
    <w:rsid w:val="005A63EA"/>
    <w:rsid w:val="005B2C34"/>
    <w:rsid w:val="005B3D9D"/>
    <w:rsid w:val="005B3DAF"/>
    <w:rsid w:val="005B3F46"/>
    <w:rsid w:val="005B49EF"/>
    <w:rsid w:val="005B6929"/>
    <w:rsid w:val="005C0756"/>
    <w:rsid w:val="005C1507"/>
    <w:rsid w:val="005C5221"/>
    <w:rsid w:val="005C61F7"/>
    <w:rsid w:val="005C62C9"/>
    <w:rsid w:val="005C6D0F"/>
    <w:rsid w:val="005C7309"/>
    <w:rsid w:val="005C7CE5"/>
    <w:rsid w:val="005D126D"/>
    <w:rsid w:val="005D2171"/>
    <w:rsid w:val="005D2739"/>
    <w:rsid w:val="005D3047"/>
    <w:rsid w:val="005D340C"/>
    <w:rsid w:val="005D40E1"/>
    <w:rsid w:val="005D4B7E"/>
    <w:rsid w:val="005E0CED"/>
    <w:rsid w:val="005E0D6B"/>
    <w:rsid w:val="005E5402"/>
    <w:rsid w:val="005E66B2"/>
    <w:rsid w:val="005E6B6B"/>
    <w:rsid w:val="005F1502"/>
    <w:rsid w:val="005F2371"/>
    <w:rsid w:val="005F2489"/>
    <w:rsid w:val="005F3C9E"/>
    <w:rsid w:val="005F4E7B"/>
    <w:rsid w:val="005F5577"/>
    <w:rsid w:val="005F6B49"/>
    <w:rsid w:val="005F7672"/>
    <w:rsid w:val="005F7CD8"/>
    <w:rsid w:val="00601EC5"/>
    <w:rsid w:val="00602BD4"/>
    <w:rsid w:val="0060387D"/>
    <w:rsid w:val="00603E32"/>
    <w:rsid w:val="00607597"/>
    <w:rsid w:val="00610A2E"/>
    <w:rsid w:val="00613596"/>
    <w:rsid w:val="0061690B"/>
    <w:rsid w:val="0061704A"/>
    <w:rsid w:val="0062040A"/>
    <w:rsid w:val="006216D8"/>
    <w:rsid w:val="00622985"/>
    <w:rsid w:val="00623230"/>
    <w:rsid w:val="006243C4"/>
    <w:rsid w:val="006249A3"/>
    <w:rsid w:val="00625128"/>
    <w:rsid w:val="00626581"/>
    <w:rsid w:val="00631B26"/>
    <w:rsid w:val="0063215C"/>
    <w:rsid w:val="00635618"/>
    <w:rsid w:val="0063598C"/>
    <w:rsid w:val="006370A2"/>
    <w:rsid w:val="00637126"/>
    <w:rsid w:val="006372FB"/>
    <w:rsid w:val="0064039C"/>
    <w:rsid w:val="006409A1"/>
    <w:rsid w:val="006416A5"/>
    <w:rsid w:val="006419B1"/>
    <w:rsid w:val="00641DA3"/>
    <w:rsid w:val="00643BD3"/>
    <w:rsid w:val="006444EE"/>
    <w:rsid w:val="00644A60"/>
    <w:rsid w:val="006459AF"/>
    <w:rsid w:val="006465DC"/>
    <w:rsid w:val="0064748C"/>
    <w:rsid w:val="00650ED9"/>
    <w:rsid w:val="00651116"/>
    <w:rsid w:val="0065284F"/>
    <w:rsid w:val="00653981"/>
    <w:rsid w:val="00653E7C"/>
    <w:rsid w:val="006542B3"/>
    <w:rsid w:val="00654AAF"/>
    <w:rsid w:val="00654E8B"/>
    <w:rsid w:val="00655A59"/>
    <w:rsid w:val="00655B86"/>
    <w:rsid w:val="00655BA7"/>
    <w:rsid w:val="00660362"/>
    <w:rsid w:val="006611C1"/>
    <w:rsid w:val="00661325"/>
    <w:rsid w:val="006623CA"/>
    <w:rsid w:val="006632C0"/>
    <w:rsid w:val="006634EC"/>
    <w:rsid w:val="00666400"/>
    <w:rsid w:val="00666892"/>
    <w:rsid w:val="0067018E"/>
    <w:rsid w:val="00670D92"/>
    <w:rsid w:val="00670E3F"/>
    <w:rsid w:val="0067162E"/>
    <w:rsid w:val="00671C9E"/>
    <w:rsid w:val="0067235A"/>
    <w:rsid w:val="00672592"/>
    <w:rsid w:val="00672E3B"/>
    <w:rsid w:val="00673277"/>
    <w:rsid w:val="006735BA"/>
    <w:rsid w:val="00674D9F"/>
    <w:rsid w:val="00676959"/>
    <w:rsid w:val="00680720"/>
    <w:rsid w:val="00681C15"/>
    <w:rsid w:val="006836C0"/>
    <w:rsid w:val="00684D9A"/>
    <w:rsid w:val="006860AD"/>
    <w:rsid w:val="00687B4B"/>
    <w:rsid w:val="00687E6E"/>
    <w:rsid w:val="00687ED9"/>
    <w:rsid w:val="006907C0"/>
    <w:rsid w:val="0069082A"/>
    <w:rsid w:val="00692011"/>
    <w:rsid w:val="0069297F"/>
    <w:rsid w:val="00692B90"/>
    <w:rsid w:val="00695C76"/>
    <w:rsid w:val="00696DEF"/>
    <w:rsid w:val="006974E1"/>
    <w:rsid w:val="0069777B"/>
    <w:rsid w:val="006A102D"/>
    <w:rsid w:val="006A15D5"/>
    <w:rsid w:val="006A193F"/>
    <w:rsid w:val="006A2BEF"/>
    <w:rsid w:val="006A3D30"/>
    <w:rsid w:val="006A3DD3"/>
    <w:rsid w:val="006A429A"/>
    <w:rsid w:val="006A4514"/>
    <w:rsid w:val="006A4D7A"/>
    <w:rsid w:val="006A723E"/>
    <w:rsid w:val="006A7D92"/>
    <w:rsid w:val="006B004F"/>
    <w:rsid w:val="006B0864"/>
    <w:rsid w:val="006B0B9E"/>
    <w:rsid w:val="006B0C3B"/>
    <w:rsid w:val="006B142E"/>
    <w:rsid w:val="006B35F5"/>
    <w:rsid w:val="006B4026"/>
    <w:rsid w:val="006B5133"/>
    <w:rsid w:val="006B55B1"/>
    <w:rsid w:val="006B7FB0"/>
    <w:rsid w:val="006C1A43"/>
    <w:rsid w:val="006C5596"/>
    <w:rsid w:val="006C5AEF"/>
    <w:rsid w:val="006C6B7C"/>
    <w:rsid w:val="006C7850"/>
    <w:rsid w:val="006D0EE6"/>
    <w:rsid w:val="006D0F9D"/>
    <w:rsid w:val="006D4AC4"/>
    <w:rsid w:val="006D51E0"/>
    <w:rsid w:val="006D5543"/>
    <w:rsid w:val="006D576A"/>
    <w:rsid w:val="006D678A"/>
    <w:rsid w:val="006E06C2"/>
    <w:rsid w:val="006E1300"/>
    <w:rsid w:val="006E1751"/>
    <w:rsid w:val="006E34B2"/>
    <w:rsid w:val="006E386A"/>
    <w:rsid w:val="006E5B8A"/>
    <w:rsid w:val="006E65CC"/>
    <w:rsid w:val="006E6AC1"/>
    <w:rsid w:val="006E703D"/>
    <w:rsid w:val="006E7C0D"/>
    <w:rsid w:val="006F082E"/>
    <w:rsid w:val="006F0B1D"/>
    <w:rsid w:val="006F1297"/>
    <w:rsid w:val="006F1931"/>
    <w:rsid w:val="006F1E58"/>
    <w:rsid w:val="006F1ECC"/>
    <w:rsid w:val="006F3F1E"/>
    <w:rsid w:val="006F407A"/>
    <w:rsid w:val="006F4256"/>
    <w:rsid w:val="006F449F"/>
    <w:rsid w:val="006F584D"/>
    <w:rsid w:val="006F6034"/>
    <w:rsid w:val="006F6143"/>
    <w:rsid w:val="006F6867"/>
    <w:rsid w:val="006F6BB2"/>
    <w:rsid w:val="006F77B8"/>
    <w:rsid w:val="00700B7A"/>
    <w:rsid w:val="00700F53"/>
    <w:rsid w:val="0070109D"/>
    <w:rsid w:val="00703C26"/>
    <w:rsid w:val="00703E5E"/>
    <w:rsid w:val="00704ADD"/>
    <w:rsid w:val="0070502E"/>
    <w:rsid w:val="007054B5"/>
    <w:rsid w:val="00705632"/>
    <w:rsid w:val="007059B5"/>
    <w:rsid w:val="00706396"/>
    <w:rsid w:val="0070759B"/>
    <w:rsid w:val="00707764"/>
    <w:rsid w:val="00710B2E"/>
    <w:rsid w:val="00711185"/>
    <w:rsid w:val="00711821"/>
    <w:rsid w:val="00711DBB"/>
    <w:rsid w:val="0071249C"/>
    <w:rsid w:val="00712B3A"/>
    <w:rsid w:val="00713B83"/>
    <w:rsid w:val="007143C6"/>
    <w:rsid w:val="00715272"/>
    <w:rsid w:val="00715A3F"/>
    <w:rsid w:val="00720329"/>
    <w:rsid w:val="007209D3"/>
    <w:rsid w:val="0072136A"/>
    <w:rsid w:val="00722579"/>
    <w:rsid w:val="00722AE2"/>
    <w:rsid w:val="00723DC2"/>
    <w:rsid w:val="00725291"/>
    <w:rsid w:val="00726937"/>
    <w:rsid w:val="00727279"/>
    <w:rsid w:val="00727CF4"/>
    <w:rsid w:val="007300A8"/>
    <w:rsid w:val="0073190D"/>
    <w:rsid w:val="0073190F"/>
    <w:rsid w:val="007320E0"/>
    <w:rsid w:val="0073370E"/>
    <w:rsid w:val="007362CD"/>
    <w:rsid w:val="00736E58"/>
    <w:rsid w:val="007375BB"/>
    <w:rsid w:val="00737D02"/>
    <w:rsid w:val="00741F4B"/>
    <w:rsid w:val="00742806"/>
    <w:rsid w:val="00742B5D"/>
    <w:rsid w:val="00743238"/>
    <w:rsid w:val="007436F3"/>
    <w:rsid w:val="00743945"/>
    <w:rsid w:val="00746255"/>
    <w:rsid w:val="00746AC3"/>
    <w:rsid w:val="00746B10"/>
    <w:rsid w:val="0075108D"/>
    <w:rsid w:val="007513D7"/>
    <w:rsid w:val="007527AB"/>
    <w:rsid w:val="0075443C"/>
    <w:rsid w:val="00755B03"/>
    <w:rsid w:val="007604CE"/>
    <w:rsid w:val="00761572"/>
    <w:rsid w:val="00761A48"/>
    <w:rsid w:val="00761EFF"/>
    <w:rsid w:val="007639A6"/>
    <w:rsid w:val="0077149E"/>
    <w:rsid w:val="00771E5A"/>
    <w:rsid w:val="0077216D"/>
    <w:rsid w:val="007727B6"/>
    <w:rsid w:val="00773820"/>
    <w:rsid w:val="007738CE"/>
    <w:rsid w:val="00773F0E"/>
    <w:rsid w:val="007747CC"/>
    <w:rsid w:val="00774D1A"/>
    <w:rsid w:val="00777EEB"/>
    <w:rsid w:val="007805A3"/>
    <w:rsid w:val="007818D6"/>
    <w:rsid w:val="00781ED6"/>
    <w:rsid w:val="00784CDD"/>
    <w:rsid w:val="00785914"/>
    <w:rsid w:val="00785DF3"/>
    <w:rsid w:val="007874B6"/>
    <w:rsid w:val="007904C9"/>
    <w:rsid w:val="0079061A"/>
    <w:rsid w:val="007914B9"/>
    <w:rsid w:val="007918F6"/>
    <w:rsid w:val="00791A44"/>
    <w:rsid w:val="0079295C"/>
    <w:rsid w:val="0079343B"/>
    <w:rsid w:val="00793C2B"/>
    <w:rsid w:val="007963FF"/>
    <w:rsid w:val="00796FF0"/>
    <w:rsid w:val="007976D6"/>
    <w:rsid w:val="007A03AD"/>
    <w:rsid w:val="007A10B2"/>
    <w:rsid w:val="007A23A2"/>
    <w:rsid w:val="007A2949"/>
    <w:rsid w:val="007A3F00"/>
    <w:rsid w:val="007A42FE"/>
    <w:rsid w:val="007A6848"/>
    <w:rsid w:val="007A6F5A"/>
    <w:rsid w:val="007A7497"/>
    <w:rsid w:val="007A7F68"/>
    <w:rsid w:val="007B01A5"/>
    <w:rsid w:val="007B07DC"/>
    <w:rsid w:val="007B09BD"/>
    <w:rsid w:val="007B0B58"/>
    <w:rsid w:val="007B1747"/>
    <w:rsid w:val="007B18BB"/>
    <w:rsid w:val="007B1F76"/>
    <w:rsid w:val="007B2445"/>
    <w:rsid w:val="007B26C5"/>
    <w:rsid w:val="007B3BA3"/>
    <w:rsid w:val="007B3E0F"/>
    <w:rsid w:val="007B4B71"/>
    <w:rsid w:val="007B4F8B"/>
    <w:rsid w:val="007B58C2"/>
    <w:rsid w:val="007B7210"/>
    <w:rsid w:val="007B7E6A"/>
    <w:rsid w:val="007C1E59"/>
    <w:rsid w:val="007C3313"/>
    <w:rsid w:val="007C3921"/>
    <w:rsid w:val="007C3BC0"/>
    <w:rsid w:val="007C6057"/>
    <w:rsid w:val="007C6277"/>
    <w:rsid w:val="007C6805"/>
    <w:rsid w:val="007C6EED"/>
    <w:rsid w:val="007D2180"/>
    <w:rsid w:val="007D359C"/>
    <w:rsid w:val="007D405D"/>
    <w:rsid w:val="007D4446"/>
    <w:rsid w:val="007D68A4"/>
    <w:rsid w:val="007D777C"/>
    <w:rsid w:val="007E0099"/>
    <w:rsid w:val="007E1AEC"/>
    <w:rsid w:val="007E2CA3"/>
    <w:rsid w:val="007E2D96"/>
    <w:rsid w:val="007E3F4D"/>
    <w:rsid w:val="007E58D7"/>
    <w:rsid w:val="007E6874"/>
    <w:rsid w:val="007E7B35"/>
    <w:rsid w:val="007F0872"/>
    <w:rsid w:val="007F0E60"/>
    <w:rsid w:val="007F15B2"/>
    <w:rsid w:val="007F47A3"/>
    <w:rsid w:val="007F512F"/>
    <w:rsid w:val="007F5BD0"/>
    <w:rsid w:val="007F6FD1"/>
    <w:rsid w:val="007F75C7"/>
    <w:rsid w:val="007F7C36"/>
    <w:rsid w:val="007F7D0A"/>
    <w:rsid w:val="00802267"/>
    <w:rsid w:val="00803166"/>
    <w:rsid w:val="008031FC"/>
    <w:rsid w:val="008044DB"/>
    <w:rsid w:val="00805019"/>
    <w:rsid w:val="00805451"/>
    <w:rsid w:val="008061D3"/>
    <w:rsid w:val="00806B90"/>
    <w:rsid w:val="00807FE7"/>
    <w:rsid w:val="008101D7"/>
    <w:rsid w:val="00810D86"/>
    <w:rsid w:val="00811D1F"/>
    <w:rsid w:val="008137CB"/>
    <w:rsid w:val="00814191"/>
    <w:rsid w:val="008152D7"/>
    <w:rsid w:val="00815B82"/>
    <w:rsid w:val="0081643F"/>
    <w:rsid w:val="008179C8"/>
    <w:rsid w:val="00820608"/>
    <w:rsid w:val="00821354"/>
    <w:rsid w:val="0082185A"/>
    <w:rsid w:val="008236AE"/>
    <w:rsid w:val="0082415D"/>
    <w:rsid w:val="00824D11"/>
    <w:rsid w:val="00825F0D"/>
    <w:rsid w:val="00826AB2"/>
    <w:rsid w:val="00826BE9"/>
    <w:rsid w:val="00830893"/>
    <w:rsid w:val="00831056"/>
    <w:rsid w:val="0083170E"/>
    <w:rsid w:val="00833DC2"/>
    <w:rsid w:val="00834A1A"/>
    <w:rsid w:val="00835174"/>
    <w:rsid w:val="00835F13"/>
    <w:rsid w:val="0083657C"/>
    <w:rsid w:val="00837009"/>
    <w:rsid w:val="0083776F"/>
    <w:rsid w:val="00837A4E"/>
    <w:rsid w:val="00837D7B"/>
    <w:rsid w:val="00840969"/>
    <w:rsid w:val="00840D9E"/>
    <w:rsid w:val="00841293"/>
    <w:rsid w:val="00842847"/>
    <w:rsid w:val="0084301A"/>
    <w:rsid w:val="008450C1"/>
    <w:rsid w:val="008458C1"/>
    <w:rsid w:val="008462E2"/>
    <w:rsid w:val="008465B6"/>
    <w:rsid w:val="008469F0"/>
    <w:rsid w:val="008508D6"/>
    <w:rsid w:val="00851411"/>
    <w:rsid w:val="00851EA8"/>
    <w:rsid w:val="0085271B"/>
    <w:rsid w:val="00853DCD"/>
    <w:rsid w:val="00853EDC"/>
    <w:rsid w:val="0085513F"/>
    <w:rsid w:val="008556F5"/>
    <w:rsid w:val="008579C3"/>
    <w:rsid w:val="00862763"/>
    <w:rsid w:val="008632B3"/>
    <w:rsid w:val="00864F2F"/>
    <w:rsid w:val="008650C5"/>
    <w:rsid w:val="00866C64"/>
    <w:rsid w:val="008725F5"/>
    <w:rsid w:val="00872A5D"/>
    <w:rsid w:val="0087375E"/>
    <w:rsid w:val="00874605"/>
    <w:rsid w:val="00874F3F"/>
    <w:rsid w:val="00876929"/>
    <w:rsid w:val="00876DAC"/>
    <w:rsid w:val="0087717D"/>
    <w:rsid w:val="0087736B"/>
    <w:rsid w:val="00877568"/>
    <w:rsid w:val="008804D5"/>
    <w:rsid w:val="00880566"/>
    <w:rsid w:val="008823A4"/>
    <w:rsid w:val="00882C86"/>
    <w:rsid w:val="00883B9D"/>
    <w:rsid w:val="008845FA"/>
    <w:rsid w:val="0089006B"/>
    <w:rsid w:val="008901D8"/>
    <w:rsid w:val="00890499"/>
    <w:rsid w:val="008922AD"/>
    <w:rsid w:val="008923E9"/>
    <w:rsid w:val="00893DBE"/>
    <w:rsid w:val="00895123"/>
    <w:rsid w:val="00896123"/>
    <w:rsid w:val="0089650E"/>
    <w:rsid w:val="008A1F1E"/>
    <w:rsid w:val="008A2870"/>
    <w:rsid w:val="008A28B7"/>
    <w:rsid w:val="008A29C0"/>
    <w:rsid w:val="008A39FD"/>
    <w:rsid w:val="008A3B92"/>
    <w:rsid w:val="008A3C47"/>
    <w:rsid w:val="008A4695"/>
    <w:rsid w:val="008A4DAF"/>
    <w:rsid w:val="008A59EB"/>
    <w:rsid w:val="008A630E"/>
    <w:rsid w:val="008A6EEA"/>
    <w:rsid w:val="008A70A8"/>
    <w:rsid w:val="008A7281"/>
    <w:rsid w:val="008A7863"/>
    <w:rsid w:val="008B2AA7"/>
    <w:rsid w:val="008B2B5D"/>
    <w:rsid w:val="008B2EF8"/>
    <w:rsid w:val="008B32E0"/>
    <w:rsid w:val="008B39E6"/>
    <w:rsid w:val="008B55DE"/>
    <w:rsid w:val="008B5A8D"/>
    <w:rsid w:val="008B60EE"/>
    <w:rsid w:val="008B60FB"/>
    <w:rsid w:val="008B62A7"/>
    <w:rsid w:val="008B6F95"/>
    <w:rsid w:val="008B7C34"/>
    <w:rsid w:val="008B7D9E"/>
    <w:rsid w:val="008C1D26"/>
    <w:rsid w:val="008C1F10"/>
    <w:rsid w:val="008C2B21"/>
    <w:rsid w:val="008C2BCA"/>
    <w:rsid w:val="008C2E7A"/>
    <w:rsid w:val="008C317F"/>
    <w:rsid w:val="008C3FF8"/>
    <w:rsid w:val="008C4350"/>
    <w:rsid w:val="008C4B2B"/>
    <w:rsid w:val="008C53F1"/>
    <w:rsid w:val="008C5EC2"/>
    <w:rsid w:val="008C7B4B"/>
    <w:rsid w:val="008D1005"/>
    <w:rsid w:val="008D1C41"/>
    <w:rsid w:val="008D3037"/>
    <w:rsid w:val="008D3142"/>
    <w:rsid w:val="008D32BB"/>
    <w:rsid w:val="008D386A"/>
    <w:rsid w:val="008D56C5"/>
    <w:rsid w:val="008D67BD"/>
    <w:rsid w:val="008D6804"/>
    <w:rsid w:val="008D68F6"/>
    <w:rsid w:val="008D7867"/>
    <w:rsid w:val="008D7AE7"/>
    <w:rsid w:val="008D7DB8"/>
    <w:rsid w:val="008D7FFC"/>
    <w:rsid w:val="008E0C1B"/>
    <w:rsid w:val="008E124E"/>
    <w:rsid w:val="008E2006"/>
    <w:rsid w:val="008E3A19"/>
    <w:rsid w:val="008E4C30"/>
    <w:rsid w:val="008E4E6B"/>
    <w:rsid w:val="008E6F03"/>
    <w:rsid w:val="008E6F4E"/>
    <w:rsid w:val="008F004C"/>
    <w:rsid w:val="008F0938"/>
    <w:rsid w:val="008F2282"/>
    <w:rsid w:val="008F234E"/>
    <w:rsid w:val="008F3458"/>
    <w:rsid w:val="008F3A5E"/>
    <w:rsid w:val="008F4809"/>
    <w:rsid w:val="008F4DA2"/>
    <w:rsid w:val="008F5E5B"/>
    <w:rsid w:val="008F6013"/>
    <w:rsid w:val="008F741F"/>
    <w:rsid w:val="0090039E"/>
    <w:rsid w:val="00900FD7"/>
    <w:rsid w:val="009013BC"/>
    <w:rsid w:val="00902A2B"/>
    <w:rsid w:val="0090329F"/>
    <w:rsid w:val="009041BE"/>
    <w:rsid w:val="009063D4"/>
    <w:rsid w:val="009074C1"/>
    <w:rsid w:val="00907AFE"/>
    <w:rsid w:val="009100C9"/>
    <w:rsid w:val="00911483"/>
    <w:rsid w:val="009114CF"/>
    <w:rsid w:val="009161C3"/>
    <w:rsid w:val="00916B11"/>
    <w:rsid w:val="00917A64"/>
    <w:rsid w:val="00917BA7"/>
    <w:rsid w:val="009213B5"/>
    <w:rsid w:val="00921E26"/>
    <w:rsid w:val="00923258"/>
    <w:rsid w:val="009233A3"/>
    <w:rsid w:val="00923B34"/>
    <w:rsid w:val="00923B8E"/>
    <w:rsid w:val="00924FF9"/>
    <w:rsid w:val="00926741"/>
    <w:rsid w:val="00927BB4"/>
    <w:rsid w:val="009307DC"/>
    <w:rsid w:val="00932552"/>
    <w:rsid w:val="0093258B"/>
    <w:rsid w:val="00932D02"/>
    <w:rsid w:val="00932DF0"/>
    <w:rsid w:val="009336AD"/>
    <w:rsid w:val="00937331"/>
    <w:rsid w:val="009377E4"/>
    <w:rsid w:val="00937EC0"/>
    <w:rsid w:val="009403E9"/>
    <w:rsid w:val="0094041F"/>
    <w:rsid w:val="009405D1"/>
    <w:rsid w:val="00941192"/>
    <w:rsid w:val="009413B5"/>
    <w:rsid w:val="00942ECF"/>
    <w:rsid w:val="009451E4"/>
    <w:rsid w:val="009463A1"/>
    <w:rsid w:val="00951050"/>
    <w:rsid w:val="009517BC"/>
    <w:rsid w:val="009546C3"/>
    <w:rsid w:val="0095499A"/>
    <w:rsid w:val="00954F5F"/>
    <w:rsid w:val="00956AE0"/>
    <w:rsid w:val="00956BCB"/>
    <w:rsid w:val="00956BDD"/>
    <w:rsid w:val="00957D75"/>
    <w:rsid w:val="0096008F"/>
    <w:rsid w:val="009601D5"/>
    <w:rsid w:val="00960A6F"/>
    <w:rsid w:val="00961C3C"/>
    <w:rsid w:val="0096350A"/>
    <w:rsid w:val="00965D3F"/>
    <w:rsid w:val="00965FBB"/>
    <w:rsid w:val="00967FA9"/>
    <w:rsid w:val="00970937"/>
    <w:rsid w:val="00971B8D"/>
    <w:rsid w:val="0097536F"/>
    <w:rsid w:val="009755E7"/>
    <w:rsid w:val="009776CF"/>
    <w:rsid w:val="00977C4D"/>
    <w:rsid w:val="009820A9"/>
    <w:rsid w:val="009833A5"/>
    <w:rsid w:val="0098715E"/>
    <w:rsid w:val="0098769E"/>
    <w:rsid w:val="009910C7"/>
    <w:rsid w:val="00993BCB"/>
    <w:rsid w:val="00995AC4"/>
    <w:rsid w:val="00996066"/>
    <w:rsid w:val="00996EA0"/>
    <w:rsid w:val="00997055"/>
    <w:rsid w:val="00997B68"/>
    <w:rsid w:val="009A068D"/>
    <w:rsid w:val="009A1077"/>
    <w:rsid w:val="009A16DB"/>
    <w:rsid w:val="009A1D6C"/>
    <w:rsid w:val="009A2018"/>
    <w:rsid w:val="009A3BC7"/>
    <w:rsid w:val="009A4074"/>
    <w:rsid w:val="009A458E"/>
    <w:rsid w:val="009A494C"/>
    <w:rsid w:val="009A68DD"/>
    <w:rsid w:val="009A6EFB"/>
    <w:rsid w:val="009B05CF"/>
    <w:rsid w:val="009B108A"/>
    <w:rsid w:val="009B12D3"/>
    <w:rsid w:val="009B18E2"/>
    <w:rsid w:val="009B2E29"/>
    <w:rsid w:val="009B4974"/>
    <w:rsid w:val="009B50D8"/>
    <w:rsid w:val="009B607D"/>
    <w:rsid w:val="009B61A4"/>
    <w:rsid w:val="009B716C"/>
    <w:rsid w:val="009C1082"/>
    <w:rsid w:val="009C1384"/>
    <w:rsid w:val="009C2FFD"/>
    <w:rsid w:val="009C3186"/>
    <w:rsid w:val="009C37D8"/>
    <w:rsid w:val="009C3819"/>
    <w:rsid w:val="009C3DE1"/>
    <w:rsid w:val="009C40FB"/>
    <w:rsid w:val="009C62D8"/>
    <w:rsid w:val="009C76D6"/>
    <w:rsid w:val="009D01E4"/>
    <w:rsid w:val="009D3521"/>
    <w:rsid w:val="009D36AD"/>
    <w:rsid w:val="009D38AB"/>
    <w:rsid w:val="009D3FD9"/>
    <w:rsid w:val="009D4901"/>
    <w:rsid w:val="009D4BEC"/>
    <w:rsid w:val="009D620D"/>
    <w:rsid w:val="009E07B1"/>
    <w:rsid w:val="009E0904"/>
    <w:rsid w:val="009E1141"/>
    <w:rsid w:val="009E28A7"/>
    <w:rsid w:val="009E2B55"/>
    <w:rsid w:val="009E2BB7"/>
    <w:rsid w:val="009E3927"/>
    <w:rsid w:val="009E3FBD"/>
    <w:rsid w:val="009E4B44"/>
    <w:rsid w:val="009E6147"/>
    <w:rsid w:val="009E6504"/>
    <w:rsid w:val="009E72FA"/>
    <w:rsid w:val="009E78A1"/>
    <w:rsid w:val="009F04BD"/>
    <w:rsid w:val="009F07FC"/>
    <w:rsid w:val="009F0F0D"/>
    <w:rsid w:val="009F2CB0"/>
    <w:rsid w:val="009F358C"/>
    <w:rsid w:val="009F45B4"/>
    <w:rsid w:val="009F4878"/>
    <w:rsid w:val="009F5429"/>
    <w:rsid w:val="009F69A2"/>
    <w:rsid w:val="009F7169"/>
    <w:rsid w:val="009F76DE"/>
    <w:rsid w:val="00A000B2"/>
    <w:rsid w:val="00A00851"/>
    <w:rsid w:val="00A0249D"/>
    <w:rsid w:val="00A02A87"/>
    <w:rsid w:val="00A03190"/>
    <w:rsid w:val="00A03835"/>
    <w:rsid w:val="00A048A5"/>
    <w:rsid w:val="00A05C36"/>
    <w:rsid w:val="00A112AC"/>
    <w:rsid w:val="00A13DB3"/>
    <w:rsid w:val="00A14A6A"/>
    <w:rsid w:val="00A16938"/>
    <w:rsid w:val="00A17DE7"/>
    <w:rsid w:val="00A20FD3"/>
    <w:rsid w:val="00A215E4"/>
    <w:rsid w:val="00A23F3E"/>
    <w:rsid w:val="00A253E7"/>
    <w:rsid w:val="00A25CA5"/>
    <w:rsid w:val="00A25D31"/>
    <w:rsid w:val="00A25F42"/>
    <w:rsid w:val="00A26F45"/>
    <w:rsid w:val="00A30A37"/>
    <w:rsid w:val="00A3135B"/>
    <w:rsid w:val="00A32524"/>
    <w:rsid w:val="00A328D2"/>
    <w:rsid w:val="00A33075"/>
    <w:rsid w:val="00A332EF"/>
    <w:rsid w:val="00A33F15"/>
    <w:rsid w:val="00A340A6"/>
    <w:rsid w:val="00A41442"/>
    <w:rsid w:val="00A4187B"/>
    <w:rsid w:val="00A41A6C"/>
    <w:rsid w:val="00A4302D"/>
    <w:rsid w:val="00A442D9"/>
    <w:rsid w:val="00A4723B"/>
    <w:rsid w:val="00A534D5"/>
    <w:rsid w:val="00A53F6F"/>
    <w:rsid w:val="00A54825"/>
    <w:rsid w:val="00A54B61"/>
    <w:rsid w:val="00A55AF0"/>
    <w:rsid w:val="00A55D30"/>
    <w:rsid w:val="00A57472"/>
    <w:rsid w:val="00A60690"/>
    <w:rsid w:val="00A614C0"/>
    <w:rsid w:val="00A62AAF"/>
    <w:rsid w:val="00A647FA"/>
    <w:rsid w:val="00A65430"/>
    <w:rsid w:val="00A65546"/>
    <w:rsid w:val="00A65B18"/>
    <w:rsid w:val="00A65CC5"/>
    <w:rsid w:val="00A660DF"/>
    <w:rsid w:val="00A669ED"/>
    <w:rsid w:val="00A66C83"/>
    <w:rsid w:val="00A671A2"/>
    <w:rsid w:val="00A7173C"/>
    <w:rsid w:val="00A7201B"/>
    <w:rsid w:val="00A74532"/>
    <w:rsid w:val="00A74620"/>
    <w:rsid w:val="00A75766"/>
    <w:rsid w:val="00A758E0"/>
    <w:rsid w:val="00A75DFD"/>
    <w:rsid w:val="00A775D8"/>
    <w:rsid w:val="00A80237"/>
    <w:rsid w:val="00A80C84"/>
    <w:rsid w:val="00A81C33"/>
    <w:rsid w:val="00A82653"/>
    <w:rsid w:val="00A82681"/>
    <w:rsid w:val="00A82CF1"/>
    <w:rsid w:val="00A8593E"/>
    <w:rsid w:val="00A85E68"/>
    <w:rsid w:val="00A86103"/>
    <w:rsid w:val="00A879E1"/>
    <w:rsid w:val="00A90674"/>
    <w:rsid w:val="00A92472"/>
    <w:rsid w:val="00A94F05"/>
    <w:rsid w:val="00A95370"/>
    <w:rsid w:val="00A961FC"/>
    <w:rsid w:val="00A96219"/>
    <w:rsid w:val="00A96883"/>
    <w:rsid w:val="00A96A50"/>
    <w:rsid w:val="00A96F66"/>
    <w:rsid w:val="00AA075F"/>
    <w:rsid w:val="00AA185A"/>
    <w:rsid w:val="00AA23A7"/>
    <w:rsid w:val="00AA30F4"/>
    <w:rsid w:val="00AA4647"/>
    <w:rsid w:val="00AA61A3"/>
    <w:rsid w:val="00AA668E"/>
    <w:rsid w:val="00AA6A5F"/>
    <w:rsid w:val="00AA7322"/>
    <w:rsid w:val="00AB043F"/>
    <w:rsid w:val="00AB231D"/>
    <w:rsid w:val="00AB2662"/>
    <w:rsid w:val="00AB2CC6"/>
    <w:rsid w:val="00AB34B8"/>
    <w:rsid w:val="00AB360D"/>
    <w:rsid w:val="00AB3CBE"/>
    <w:rsid w:val="00AB41B8"/>
    <w:rsid w:val="00AB49F9"/>
    <w:rsid w:val="00AB6A7B"/>
    <w:rsid w:val="00AB72D6"/>
    <w:rsid w:val="00AB770B"/>
    <w:rsid w:val="00AB78B4"/>
    <w:rsid w:val="00AC00EC"/>
    <w:rsid w:val="00AC01E5"/>
    <w:rsid w:val="00AC0650"/>
    <w:rsid w:val="00AC06C8"/>
    <w:rsid w:val="00AC083A"/>
    <w:rsid w:val="00AC1956"/>
    <w:rsid w:val="00AC250D"/>
    <w:rsid w:val="00AC2FD4"/>
    <w:rsid w:val="00AC3171"/>
    <w:rsid w:val="00AC33AE"/>
    <w:rsid w:val="00AC4663"/>
    <w:rsid w:val="00AC776D"/>
    <w:rsid w:val="00AD01B5"/>
    <w:rsid w:val="00AD1C59"/>
    <w:rsid w:val="00AD62DB"/>
    <w:rsid w:val="00AD6FE4"/>
    <w:rsid w:val="00AD7979"/>
    <w:rsid w:val="00AE1E14"/>
    <w:rsid w:val="00AE23E4"/>
    <w:rsid w:val="00AE4559"/>
    <w:rsid w:val="00AE5C26"/>
    <w:rsid w:val="00AE5CE1"/>
    <w:rsid w:val="00AE639C"/>
    <w:rsid w:val="00AE66E2"/>
    <w:rsid w:val="00AE6866"/>
    <w:rsid w:val="00AF00BC"/>
    <w:rsid w:val="00AF104E"/>
    <w:rsid w:val="00AF275A"/>
    <w:rsid w:val="00AF3BE6"/>
    <w:rsid w:val="00AF4386"/>
    <w:rsid w:val="00AF4BA1"/>
    <w:rsid w:val="00AF57E7"/>
    <w:rsid w:val="00AF61FA"/>
    <w:rsid w:val="00AF751D"/>
    <w:rsid w:val="00B00391"/>
    <w:rsid w:val="00B00B0B"/>
    <w:rsid w:val="00B00D0F"/>
    <w:rsid w:val="00B00E20"/>
    <w:rsid w:val="00B01763"/>
    <w:rsid w:val="00B02502"/>
    <w:rsid w:val="00B0251E"/>
    <w:rsid w:val="00B027F5"/>
    <w:rsid w:val="00B02E18"/>
    <w:rsid w:val="00B03315"/>
    <w:rsid w:val="00B03CE7"/>
    <w:rsid w:val="00B04AEA"/>
    <w:rsid w:val="00B0676E"/>
    <w:rsid w:val="00B06BC6"/>
    <w:rsid w:val="00B10261"/>
    <w:rsid w:val="00B10794"/>
    <w:rsid w:val="00B1090E"/>
    <w:rsid w:val="00B11F85"/>
    <w:rsid w:val="00B1460D"/>
    <w:rsid w:val="00B146CF"/>
    <w:rsid w:val="00B14CB0"/>
    <w:rsid w:val="00B15AD0"/>
    <w:rsid w:val="00B2032D"/>
    <w:rsid w:val="00B20877"/>
    <w:rsid w:val="00B2118A"/>
    <w:rsid w:val="00B2197F"/>
    <w:rsid w:val="00B22C9A"/>
    <w:rsid w:val="00B234F8"/>
    <w:rsid w:val="00B238E4"/>
    <w:rsid w:val="00B2439E"/>
    <w:rsid w:val="00B24779"/>
    <w:rsid w:val="00B27003"/>
    <w:rsid w:val="00B274D1"/>
    <w:rsid w:val="00B302C8"/>
    <w:rsid w:val="00B30AC4"/>
    <w:rsid w:val="00B30EA1"/>
    <w:rsid w:val="00B32D57"/>
    <w:rsid w:val="00B35466"/>
    <w:rsid w:val="00B37380"/>
    <w:rsid w:val="00B4069C"/>
    <w:rsid w:val="00B406D6"/>
    <w:rsid w:val="00B413A5"/>
    <w:rsid w:val="00B42B7E"/>
    <w:rsid w:val="00B42EE8"/>
    <w:rsid w:val="00B437B4"/>
    <w:rsid w:val="00B438C5"/>
    <w:rsid w:val="00B4485B"/>
    <w:rsid w:val="00B46314"/>
    <w:rsid w:val="00B46ADB"/>
    <w:rsid w:val="00B52BCC"/>
    <w:rsid w:val="00B5342E"/>
    <w:rsid w:val="00B535AA"/>
    <w:rsid w:val="00B543BE"/>
    <w:rsid w:val="00B61221"/>
    <w:rsid w:val="00B62490"/>
    <w:rsid w:val="00B6559E"/>
    <w:rsid w:val="00B6566F"/>
    <w:rsid w:val="00B663D3"/>
    <w:rsid w:val="00B6796C"/>
    <w:rsid w:val="00B67BB4"/>
    <w:rsid w:val="00B67CE7"/>
    <w:rsid w:val="00B71FBA"/>
    <w:rsid w:val="00B728E4"/>
    <w:rsid w:val="00B728E5"/>
    <w:rsid w:val="00B73742"/>
    <w:rsid w:val="00B73756"/>
    <w:rsid w:val="00B73940"/>
    <w:rsid w:val="00B7483B"/>
    <w:rsid w:val="00B74AFC"/>
    <w:rsid w:val="00B7505A"/>
    <w:rsid w:val="00B757E6"/>
    <w:rsid w:val="00B762F9"/>
    <w:rsid w:val="00B8010F"/>
    <w:rsid w:val="00B80A8C"/>
    <w:rsid w:val="00B80CC8"/>
    <w:rsid w:val="00B826D8"/>
    <w:rsid w:val="00B82A6B"/>
    <w:rsid w:val="00B83EBD"/>
    <w:rsid w:val="00B84E2C"/>
    <w:rsid w:val="00B86171"/>
    <w:rsid w:val="00B872BB"/>
    <w:rsid w:val="00B878E2"/>
    <w:rsid w:val="00B91556"/>
    <w:rsid w:val="00B92087"/>
    <w:rsid w:val="00B92132"/>
    <w:rsid w:val="00B92F0A"/>
    <w:rsid w:val="00B952A8"/>
    <w:rsid w:val="00B9560A"/>
    <w:rsid w:val="00B965DE"/>
    <w:rsid w:val="00B967CF"/>
    <w:rsid w:val="00B97C15"/>
    <w:rsid w:val="00BA0496"/>
    <w:rsid w:val="00BA1091"/>
    <w:rsid w:val="00BA18F4"/>
    <w:rsid w:val="00BA301C"/>
    <w:rsid w:val="00BA6C2A"/>
    <w:rsid w:val="00BA72BA"/>
    <w:rsid w:val="00BA7F6D"/>
    <w:rsid w:val="00BB086C"/>
    <w:rsid w:val="00BB0D53"/>
    <w:rsid w:val="00BB0E9B"/>
    <w:rsid w:val="00BB1172"/>
    <w:rsid w:val="00BB1DFD"/>
    <w:rsid w:val="00BB1FAC"/>
    <w:rsid w:val="00BB3B30"/>
    <w:rsid w:val="00BB3B5C"/>
    <w:rsid w:val="00BB42F5"/>
    <w:rsid w:val="00BB5642"/>
    <w:rsid w:val="00BB6044"/>
    <w:rsid w:val="00BB67C0"/>
    <w:rsid w:val="00BB7A62"/>
    <w:rsid w:val="00BC1C38"/>
    <w:rsid w:val="00BC38C3"/>
    <w:rsid w:val="00BC3A21"/>
    <w:rsid w:val="00BC41DB"/>
    <w:rsid w:val="00BC5557"/>
    <w:rsid w:val="00BC5830"/>
    <w:rsid w:val="00BC5D19"/>
    <w:rsid w:val="00BC641D"/>
    <w:rsid w:val="00BC656E"/>
    <w:rsid w:val="00BC6F27"/>
    <w:rsid w:val="00BD1036"/>
    <w:rsid w:val="00BD19AB"/>
    <w:rsid w:val="00BD3ACA"/>
    <w:rsid w:val="00BD4478"/>
    <w:rsid w:val="00BD4D00"/>
    <w:rsid w:val="00BD5081"/>
    <w:rsid w:val="00BD6117"/>
    <w:rsid w:val="00BD684B"/>
    <w:rsid w:val="00BE008D"/>
    <w:rsid w:val="00BE092D"/>
    <w:rsid w:val="00BE19D8"/>
    <w:rsid w:val="00BE23F6"/>
    <w:rsid w:val="00BE266D"/>
    <w:rsid w:val="00BE3BD8"/>
    <w:rsid w:val="00BE4C8E"/>
    <w:rsid w:val="00BE63AC"/>
    <w:rsid w:val="00BE7DB7"/>
    <w:rsid w:val="00BF1161"/>
    <w:rsid w:val="00BF1ABD"/>
    <w:rsid w:val="00BF20B1"/>
    <w:rsid w:val="00BF3F2B"/>
    <w:rsid w:val="00BF4284"/>
    <w:rsid w:val="00BF46DE"/>
    <w:rsid w:val="00BF5562"/>
    <w:rsid w:val="00BF59B5"/>
    <w:rsid w:val="00BF5F88"/>
    <w:rsid w:val="00BF651D"/>
    <w:rsid w:val="00BF6799"/>
    <w:rsid w:val="00BF6D26"/>
    <w:rsid w:val="00BF718E"/>
    <w:rsid w:val="00C02C64"/>
    <w:rsid w:val="00C0377A"/>
    <w:rsid w:val="00C03931"/>
    <w:rsid w:val="00C04BD4"/>
    <w:rsid w:val="00C0595E"/>
    <w:rsid w:val="00C06A9D"/>
    <w:rsid w:val="00C120C6"/>
    <w:rsid w:val="00C1239C"/>
    <w:rsid w:val="00C13E02"/>
    <w:rsid w:val="00C145F6"/>
    <w:rsid w:val="00C14E55"/>
    <w:rsid w:val="00C16372"/>
    <w:rsid w:val="00C202DA"/>
    <w:rsid w:val="00C21264"/>
    <w:rsid w:val="00C24F32"/>
    <w:rsid w:val="00C2562E"/>
    <w:rsid w:val="00C25B2E"/>
    <w:rsid w:val="00C26E01"/>
    <w:rsid w:val="00C3011C"/>
    <w:rsid w:val="00C3209A"/>
    <w:rsid w:val="00C330E8"/>
    <w:rsid w:val="00C3311A"/>
    <w:rsid w:val="00C33FBA"/>
    <w:rsid w:val="00C34621"/>
    <w:rsid w:val="00C34FA7"/>
    <w:rsid w:val="00C3525F"/>
    <w:rsid w:val="00C3760A"/>
    <w:rsid w:val="00C40233"/>
    <w:rsid w:val="00C405CA"/>
    <w:rsid w:val="00C4215A"/>
    <w:rsid w:val="00C43F0A"/>
    <w:rsid w:val="00C44084"/>
    <w:rsid w:val="00C443C7"/>
    <w:rsid w:val="00C45B03"/>
    <w:rsid w:val="00C461E4"/>
    <w:rsid w:val="00C46FB7"/>
    <w:rsid w:val="00C5087E"/>
    <w:rsid w:val="00C50E0C"/>
    <w:rsid w:val="00C5169B"/>
    <w:rsid w:val="00C51A15"/>
    <w:rsid w:val="00C51A5E"/>
    <w:rsid w:val="00C52736"/>
    <w:rsid w:val="00C52771"/>
    <w:rsid w:val="00C53CAA"/>
    <w:rsid w:val="00C53E40"/>
    <w:rsid w:val="00C55DB1"/>
    <w:rsid w:val="00C56880"/>
    <w:rsid w:val="00C56B7E"/>
    <w:rsid w:val="00C57038"/>
    <w:rsid w:val="00C60097"/>
    <w:rsid w:val="00C61879"/>
    <w:rsid w:val="00C63269"/>
    <w:rsid w:val="00C63FD7"/>
    <w:rsid w:val="00C640F0"/>
    <w:rsid w:val="00C6484E"/>
    <w:rsid w:val="00C64E4D"/>
    <w:rsid w:val="00C659CE"/>
    <w:rsid w:val="00C65AB8"/>
    <w:rsid w:val="00C6614C"/>
    <w:rsid w:val="00C71BF2"/>
    <w:rsid w:val="00C720C2"/>
    <w:rsid w:val="00C73EEA"/>
    <w:rsid w:val="00C7516C"/>
    <w:rsid w:val="00C76981"/>
    <w:rsid w:val="00C76EEE"/>
    <w:rsid w:val="00C77081"/>
    <w:rsid w:val="00C77C45"/>
    <w:rsid w:val="00C77D1C"/>
    <w:rsid w:val="00C808B9"/>
    <w:rsid w:val="00C80D35"/>
    <w:rsid w:val="00C81767"/>
    <w:rsid w:val="00C818EF"/>
    <w:rsid w:val="00C81D63"/>
    <w:rsid w:val="00C820DE"/>
    <w:rsid w:val="00C829EF"/>
    <w:rsid w:val="00C82F97"/>
    <w:rsid w:val="00C83BAB"/>
    <w:rsid w:val="00C864E4"/>
    <w:rsid w:val="00C867A9"/>
    <w:rsid w:val="00C86DDC"/>
    <w:rsid w:val="00C91F71"/>
    <w:rsid w:val="00C920E0"/>
    <w:rsid w:val="00C95094"/>
    <w:rsid w:val="00C955B7"/>
    <w:rsid w:val="00C95783"/>
    <w:rsid w:val="00C960EA"/>
    <w:rsid w:val="00C96147"/>
    <w:rsid w:val="00CA46AE"/>
    <w:rsid w:val="00CA57EB"/>
    <w:rsid w:val="00CA661C"/>
    <w:rsid w:val="00CA6E6B"/>
    <w:rsid w:val="00CA7399"/>
    <w:rsid w:val="00CA74F0"/>
    <w:rsid w:val="00CB17DA"/>
    <w:rsid w:val="00CB3BB2"/>
    <w:rsid w:val="00CB441C"/>
    <w:rsid w:val="00CB48EA"/>
    <w:rsid w:val="00CB584F"/>
    <w:rsid w:val="00CB76AB"/>
    <w:rsid w:val="00CC0B8B"/>
    <w:rsid w:val="00CC288E"/>
    <w:rsid w:val="00CC4821"/>
    <w:rsid w:val="00CC4843"/>
    <w:rsid w:val="00CC5355"/>
    <w:rsid w:val="00CC7BE3"/>
    <w:rsid w:val="00CC7F47"/>
    <w:rsid w:val="00CD07DF"/>
    <w:rsid w:val="00CD0C93"/>
    <w:rsid w:val="00CD38A0"/>
    <w:rsid w:val="00CD3BBB"/>
    <w:rsid w:val="00CD458D"/>
    <w:rsid w:val="00CD4AE6"/>
    <w:rsid w:val="00CD5A53"/>
    <w:rsid w:val="00CD69EC"/>
    <w:rsid w:val="00CD78DB"/>
    <w:rsid w:val="00CD7BF0"/>
    <w:rsid w:val="00CD7DE6"/>
    <w:rsid w:val="00CE0A10"/>
    <w:rsid w:val="00CE0A6B"/>
    <w:rsid w:val="00CE1B6B"/>
    <w:rsid w:val="00CE21F9"/>
    <w:rsid w:val="00CE2375"/>
    <w:rsid w:val="00CE4791"/>
    <w:rsid w:val="00CE5E4C"/>
    <w:rsid w:val="00CE6F92"/>
    <w:rsid w:val="00CF0012"/>
    <w:rsid w:val="00CF121A"/>
    <w:rsid w:val="00CF158B"/>
    <w:rsid w:val="00CF3810"/>
    <w:rsid w:val="00CF57A7"/>
    <w:rsid w:val="00CF5B42"/>
    <w:rsid w:val="00CF6B5B"/>
    <w:rsid w:val="00CF7BE0"/>
    <w:rsid w:val="00D010DA"/>
    <w:rsid w:val="00D02305"/>
    <w:rsid w:val="00D027CA"/>
    <w:rsid w:val="00D04E1C"/>
    <w:rsid w:val="00D051A4"/>
    <w:rsid w:val="00D05B3D"/>
    <w:rsid w:val="00D05F2A"/>
    <w:rsid w:val="00D06B58"/>
    <w:rsid w:val="00D0735B"/>
    <w:rsid w:val="00D1082B"/>
    <w:rsid w:val="00D10C44"/>
    <w:rsid w:val="00D10F79"/>
    <w:rsid w:val="00D11B5E"/>
    <w:rsid w:val="00D13505"/>
    <w:rsid w:val="00D13DE4"/>
    <w:rsid w:val="00D159D2"/>
    <w:rsid w:val="00D16EEC"/>
    <w:rsid w:val="00D178E0"/>
    <w:rsid w:val="00D1794B"/>
    <w:rsid w:val="00D212C2"/>
    <w:rsid w:val="00D21A60"/>
    <w:rsid w:val="00D22B2E"/>
    <w:rsid w:val="00D237E6"/>
    <w:rsid w:val="00D23B45"/>
    <w:rsid w:val="00D24776"/>
    <w:rsid w:val="00D25DBC"/>
    <w:rsid w:val="00D276A9"/>
    <w:rsid w:val="00D276BA"/>
    <w:rsid w:val="00D27F40"/>
    <w:rsid w:val="00D3028C"/>
    <w:rsid w:val="00D302E8"/>
    <w:rsid w:val="00D30306"/>
    <w:rsid w:val="00D304AA"/>
    <w:rsid w:val="00D308F8"/>
    <w:rsid w:val="00D3091B"/>
    <w:rsid w:val="00D30C5A"/>
    <w:rsid w:val="00D32C0C"/>
    <w:rsid w:val="00D3385C"/>
    <w:rsid w:val="00D3391F"/>
    <w:rsid w:val="00D33BCF"/>
    <w:rsid w:val="00D348AD"/>
    <w:rsid w:val="00D36420"/>
    <w:rsid w:val="00D405B8"/>
    <w:rsid w:val="00D43255"/>
    <w:rsid w:val="00D4372F"/>
    <w:rsid w:val="00D43F03"/>
    <w:rsid w:val="00D4433D"/>
    <w:rsid w:val="00D459E3"/>
    <w:rsid w:val="00D4660A"/>
    <w:rsid w:val="00D4705D"/>
    <w:rsid w:val="00D47474"/>
    <w:rsid w:val="00D5021E"/>
    <w:rsid w:val="00D530BF"/>
    <w:rsid w:val="00D54175"/>
    <w:rsid w:val="00D54AAB"/>
    <w:rsid w:val="00D5539F"/>
    <w:rsid w:val="00D5729E"/>
    <w:rsid w:val="00D575B2"/>
    <w:rsid w:val="00D6067C"/>
    <w:rsid w:val="00D624E9"/>
    <w:rsid w:val="00D641FF"/>
    <w:rsid w:val="00D6422E"/>
    <w:rsid w:val="00D644B2"/>
    <w:rsid w:val="00D65C81"/>
    <w:rsid w:val="00D66224"/>
    <w:rsid w:val="00D6623B"/>
    <w:rsid w:val="00D668F5"/>
    <w:rsid w:val="00D67817"/>
    <w:rsid w:val="00D67A71"/>
    <w:rsid w:val="00D67FFD"/>
    <w:rsid w:val="00D71F55"/>
    <w:rsid w:val="00D73203"/>
    <w:rsid w:val="00D7360C"/>
    <w:rsid w:val="00D75BC4"/>
    <w:rsid w:val="00D80335"/>
    <w:rsid w:val="00D8113D"/>
    <w:rsid w:val="00D81DFB"/>
    <w:rsid w:val="00D81F14"/>
    <w:rsid w:val="00D83D45"/>
    <w:rsid w:val="00D843B7"/>
    <w:rsid w:val="00D851C0"/>
    <w:rsid w:val="00D869A9"/>
    <w:rsid w:val="00D870D9"/>
    <w:rsid w:val="00D90466"/>
    <w:rsid w:val="00D90EC5"/>
    <w:rsid w:val="00D914B5"/>
    <w:rsid w:val="00D917D1"/>
    <w:rsid w:val="00D93568"/>
    <w:rsid w:val="00D937B7"/>
    <w:rsid w:val="00DA014E"/>
    <w:rsid w:val="00DA1B6B"/>
    <w:rsid w:val="00DA1EDA"/>
    <w:rsid w:val="00DA3AE8"/>
    <w:rsid w:val="00DA6176"/>
    <w:rsid w:val="00DA731E"/>
    <w:rsid w:val="00DB2620"/>
    <w:rsid w:val="00DB3880"/>
    <w:rsid w:val="00DB39DB"/>
    <w:rsid w:val="00DB4012"/>
    <w:rsid w:val="00DB410D"/>
    <w:rsid w:val="00DB440B"/>
    <w:rsid w:val="00DC11AE"/>
    <w:rsid w:val="00DC2187"/>
    <w:rsid w:val="00DC2AC7"/>
    <w:rsid w:val="00DC3F4F"/>
    <w:rsid w:val="00DC4026"/>
    <w:rsid w:val="00DC4176"/>
    <w:rsid w:val="00DC64B7"/>
    <w:rsid w:val="00DC7B17"/>
    <w:rsid w:val="00DD1ADC"/>
    <w:rsid w:val="00DD2BCE"/>
    <w:rsid w:val="00DD384C"/>
    <w:rsid w:val="00DD3DF6"/>
    <w:rsid w:val="00DD5096"/>
    <w:rsid w:val="00DD55A5"/>
    <w:rsid w:val="00DD5752"/>
    <w:rsid w:val="00DD58A0"/>
    <w:rsid w:val="00DD6043"/>
    <w:rsid w:val="00DD6258"/>
    <w:rsid w:val="00DD6969"/>
    <w:rsid w:val="00DD6AC5"/>
    <w:rsid w:val="00DD79B2"/>
    <w:rsid w:val="00DE1C99"/>
    <w:rsid w:val="00DE4327"/>
    <w:rsid w:val="00DE4D1E"/>
    <w:rsid w:val="00DE6312"/>
    <w:rsid w:val="00DE7160"/>
    <w:rsid w:val="00DE73D6"/>
    <w:rsid w:val="00DF01BD"/>
    <w:rsid w:val="00DF0FF3"/>
    <w:rsid w:val="00DF11E5"/>
    <w:rsid w:val="00DF2C47"/>
    <w:rsid w:val="00DF35D3"/>
    <w:rsid w:val="00DF372E"/>
    <w:rsid w:val="00DF378A"/>
    <w:rsid w:val="00DF46CE"/>
    <w:rsid w:val="00DF4D1F"/>
    <w:rsid w:val="00DF504A"/>
    <w:rsid w:val="00DF5DFB"/>
    <w:rsid w:val="00DF6FAF"/>
    <w:rsid w:val="00DF7567"/>
    <w:rsid w:val="00DF75AB"/>
    <w:rsid w:val="00DF7A1E"/>
    <w:rsid w:val="00DF7BC1"/>
    <w:rsid w:val="00DF7CB9"/>
    <w:rsid w:val="00E015FA"/>
    <w:rsid w:val="00E021A8"/>
    <w:rsid w:val="00E04629"/>
    <w:rsid w:val="00E05CF0"/>
    <w:rsid w:val="00E06CF6"/>
    <w:rsid w:val="00E07C88"/>
    <w:rsid w:val="00E07D19"/>
    <w:rsid w:val="00E108F4"/>
    <w:rsid w:val="00E11731"/>
    <w:rsid w:val="00E1185F"/>
    <w:rsid w:val="00E13402"/>
    <w:rsid w:val="00E134C2"/>
    <w:rsid w:val="00E13994"/>
    <w:rsid w:val="00E1463F"/>
    <w:rsid w:val="00E1750C"/>
    <w:rsid w:val="00E17758"/>
    <w:rsid w:val="00E17ED4"/>
    <w:rsid w:val="00E20A29"/>
    <w:rsid w:val="00E2205E"/>
    <w:rsid w:val="00E2297F"/>
    <w:rsid w:val="00E24568"/>
    <w:rsid w:val="00E2535F"/>
    <w:rsid w:val="00E25478"/>
    <w:rsid w:val="00E25774"/>
    <w:rsid w:val="00E27209"/>
    <w:rsid w:val="00E272B9"/>
    <w:rsid w:val="00E31563"/>
    <w:rsid w:val="00E315FF"/>
    <w:rsid w:val="00E31927"/>
    <w:rsid w:val="00E34AE8"/>
    <w:rsid w:val="00E366D9"/>
    <w:rsid w:val="00E36A6C"/>
    <w:rsid w:val="00E374D8"/>
    <w:rsid w:val="00E40D29"/>
    <w:rsid w:val="00E41A75"/>
    <w:rsid w:val="00E44835"/>
    <w:rsid w:val="00E45AFD"/>
    <w:rsid w:val="00E45BCD"/>
    <w:rsid w:val="00E46AB8"/>
    <w:rsid w:val="00E52398"/>
    <w:rsid w:val="00E56A2E"/>
    <w:rsid w:val="00E60314"/>
    <w:rsid w:val="00E6184C"/>
    <w:rsid w:val="00E61A13"/>
    <w:rsid w:val="00E65B6F"/>
    <w:rsid w:val="00E65BED"/>
    <w:rsid w:val="00E6795A"/>
    <w:rsid w:val="00E67991"/>
    <w:rsid w:val="00E709A1"/>
    <w:rsid w:val="00E7151D"/>
    <w:rsid w:val="00E73FB7"/>
    <w:rsid w:val="00E74777"/>
    <w:rsid w:val="00E7605E"/>
    <w:rsid w:val="00E76D70"/>
    <w:rsid w:val="00E77080"/>
    <w:rsid w:val="00E806FA"/>
    <w:rsid w:val="00E81806"/>
    <w:rsid w:val="00E81DF3"/>
    <w:rsid w:val="00E84E31"/>
    <w:rsid w:val="00E8729B"/>
    <w:rsid w:val="00E87668"/>
    <w:rsid w:val="00E87C55"/>
    <w:rsid w:val="00E901D9"/>
    <w:rsid w:val="00E9088C"/>
    <w:rsid w:val="00E90FC2"/>
    <w:rsid w:val="00E91297"/>
    <w:rsid w:val="00E91D7A"/>
    <w:rsid w:val="00E91F10"/>
    <w:rsid w:val="00E92281"/>
    <w:rsid w:val="00E93A9E"/>
    <w:rsid w:val="00E93F1E"/>
    <w:rsid w:val="00E940C1"/>
    <w:rsid w:val="00E94555"/>
    <w:rsid w:val="00E94F5E"/>
    <w:rsid w:val="00E96B9B"/>
    <w:rsid w:val="00E96F80"/>
    <w:rsid w:val="00EA06FB"/>
    <w:rsid w:val="00EA07CC"/>
    <w:rsid w:val="00EA0DE1"/>
    <w:rsid w:val="00EA27E6"/>
    <w:rsid w:val="00EA3829"/>
    <w:rsid w:val="00EA63E8"/>
    <w:rsid w:val="00EA7142"/>
    <w:rsid w:val="00EB047A"/>
    <w:rsid w:val="00EB08D1"/>
    <w:rsid w:val="00EB454F"/>
    <w:rsid w:val="00EB4811"/>
    <w:rsid w:val="00EB54A2"/>
    <w:rsid w:val="00EB56B6"/>
    <w:rsid w:val="00EC0948"/>
    <w:rsid w:val="00EC2B47"/>
    <w:rsid w:val="00EC5C56"/>
    <w:rsid w:val="00EC5C7C"/>
    <w:rsid w:val="00EC7FEC"/>
    <w:rsid w:val="00ED0C43"/>
    <w:rsid w:val="00ED1973"/>
    <w:rsid w:val="00ED2942"/>
    <w:rsid w:val="00ED2D2D"/>
    <w:rsid w:val="00ED3E2E"/>
    <w:rsid w:val="00ED4704"/>
    <w:rsid w:val="00ED57EF"/>
    <w:rsid w:val="00ED6038"/>
    <w:rsid w:val="00ED6525"/>
    <w:rsid w:val="00ED69CF"/>
    <w:rsid w:val="00EE1137"/>
    <w:rsid w:val="00EE1797"/>
    <w:rsid w:val="00EE20EA"/>
    <w:rsid w:val="00EE35F7"/>
    <w:rsid w:val="00EE3606"/>
    <w:rsid w:val="00EE3D1F"/>
    <w:rsid w:val="00EE4569"/>
    <w:rsid w:val="00EE4C6B"/>
    <w:rsid w:val="00EE4DC7"/>
    <w:rsid w:val="00EE6A9D"/>
    <w:rsid w:val="00EF09BD"/>
    <w:rsid w:val="00EF0CC7"/>
    <w:rsid w:val="00EF1909"/>
    <w:rsid w:val="00EF2125"/>
    <w:rsid w:val="00EF3DCC"/>
    <w:rsid w:val="00EF6F43"/>
    <w:rsid w:val="00F00010"/>
    <w:rsid w:val="00F00FFA"/>
    <w:rsid w:val="00F01845"/>
    <w:rsid w:val="00F01CE1"/>
    <w:rsid w:val="00F035A1"/>
    <w:rsid w:val="00F03FD8"/>
    <w:rsid w:val="00F079A8"/>
    <w:rsid w:val="00F07D13"/>
    <w:rsid w:val="00F14033"/>
    <w:rsid w:val="00F14D17"/>
    <w:rsid w:val="00F154F0"/>
    <w:rsid w:val="00F2165B"/>
    <w:rsid w:val="00F21D62"/>
    <w:rsid w:val="00F22DDB"/>
    <w:rsid w:val="00F23633"/>
    <w:rsid w:val="00F24210"/>
    <w:rsid w:val="00F246DE"/>
    <w:rsid w:val="00F24A2D"/>
    <w:rsid w:val="00F24F15"/>
    <w:rsid w:val="00F26571"/>
    <w:rsid w:val="00F267A0"/>
    <w:rsid w:val="00F26EE9"/>
    <w:rsid w:val="00F27330"/>
    <w:rsid w:val="00F303EB"/>
    <w:rsid w:val="00F30AD4"/>
    <w:rsid w:val="00F318E6"/>
    <w:rsid w:val="00F324BF"/>
    <w:rsid w:val="00F3259B"/>
    <w:rsid w:val="00F32C9E"/>
    <w:rsid w:val="00F32D3B"/>
    <w:rsid w:val="00F32FA7"/>
    <w:rsid w:val="00F33C0E"/>
    <w:rsid w:val="00F3419B"/>
    <w:rsid w:val="00F36BAA"/>
    <w:rsid w:val="00F37319"/>
    <w:rsid w:val="00F37B85"/>
    <w:rsid w:val="00F37BA5"/>
    <w:rsid w:val="00F42B64"/>
    <w:rsid w:val="00F43434"/>
    <w:rsid w:val="00F4367F"/>
    <w:rsid w:val="00F44459"/>
    <w:rsid w:val="00F44B83"/>
    <w:rsid w:val="00F44EE6"/>
    <w:rsid w:val="00F4518E"/>
    <w:rsid w:val="00F52623"/>
    <w:rsid w:val="00F5268B"/>
    <w:rsid w:val="00F5466F"/>
    <w:rsid w:val="00F5564B"/>
    <w:rsid w:val="00F56011"/>
    <w:rsid w:val="00F56D1D"/>
    <w:rsid w:val="00F60548"/>
    <w:rsid w:val="00F60EBC"/>
    <w:rsid w:val="00F610B4"/>
    <w:rsid w:val="00F649D7"/>
    <w:rsid w:val="00F65F4F"/>
    <w:rsid w:val="00F6672C"/>
    <w:rsid w:val="00F66A9E"/>
    <w:rsid w:val="00F67FA4"/>
    <w:rsid w:val="00F70445"/>
    <w:rsid w:val="00F70514"/>
    <w:rsid w:val="00F713CC"/>
    <w:rsid w:val="00F71FDD"/>
    <w:rsid w:val="00F726FE"/>
    <w:rsid w:val="00F74998"/>
    <w:rsid w:val="00F75205"/>
    <w:rsid w:val="00F76841"/>
    <w:rsid w:val="00F80D7F"/>
    <w:rsid w:val="00F81C5B"/>
    <w:rsid w:val="00F82052"/>
    <w:rsid w:val="00F8276C"/>
    <w:rsid w:val="00F82E35"/>
    <w:rsid w:val="00F85010"/>
    <w:rsid w:val="00F85CBE"/>
    <w:rsid w:val="00F86B93"/>
    <w:rsid w:val="00F9070C"/>
    <w:rsid w:val="00F90AF9"/>
    <w:rsid w:val="00F9159A"/>
    <w:rsid w:val="00F9557D"/>
    <w:rsid w:val="00F955D7"/>
    <w:rsid w:val="00F9616B"/>
    <w:rsid w:val="00F963AC"/>
    <w:rsid w:val="00F9699D"/>
    <w:rsid w:val="00F96DF8"/>
    <w:rsid w:val="00F9794F"/>
    <w:rsid w:val="00FA0582"/>
    <w:rsid w:val="00FA1861"/>
    <w:rsid w:val="00FA1BAF"/>
    <w:rsid w:val="00FA2E5E"/>
    <w:rsid w:val="00FA334B"/>
    <w:rsid w:val="00FA337D"/>
    <w:rsid w:val="00FA4179"/>
    <w:rsid w:val="00FA547C"/>
    <w:rsid w:val="00FA7DEA"/>
    <w:rsid w:val="00FB015F"/>
    <w:rsid w:val="00FB030C"/>
    <w:rsid w:val="00FB1E25"/>
    <w:rsid w:val="00FB2AD6"/>
    <w:rsid w:val="00FB3808"/>
    <w:rsid w:val="00FB3B98"/>
    <w:rsid w:val="00FB3DAB"/>
    <w:rsid w:val="00FB67FA"/>
    <w:rsid w:val="00FB6B4A"/>
    <w:rsid w:val="00FB775C"/>
    <w:rsid w:val="00FC02E0"/>
    <w:rsid w:val="00FC1D64"/>
    <w:rsid w:val="00FC297C"/>
    <w:rsid w:val="00FC5D7F"/>
    <w:rsid w:val="00FC68F3"/>
    <w:rsid w:val="00FD1784"/>
    <w:rsid w:val="00FD1877"/>
    <w:rsid w:val="00FD2254"/>
    <w:rsid w:val="00FD5BC4"/>
    <w:rsid w:val="00FD5BE3"/>
    <w:rsid w:val="00FD6773"/>
    <w:rsid w:val="00FD694E"/>
    <w:rsid w:val="00FD72DA"/>
    <w:rsid w:val="00FD7C8E"/>
    <w:rsid w:val="00FD7DB4"/>
    <w:rsid w:val="00FD7F47"/>
    <w:rsid w:val="00FE01A9"/>
    <w:rsid w:val="00FE0284"/>
    <w:rsid w:val="00FE0B8E"/>
    <w:rsid w:val="00FE0C7E"/>
    <w:rsid w:val="00FE1170"/>
    <w:rsid w:val="00FE131A"/>
    <w:rsid w:val="00FE6D4C"/>
    <w:rsid w:val="00FF04B6"/>
    <w:rsid w:val="00FF1374"/>
    <w:rsid w:val="00FF25AA"/>
    <w:rsid w:val="00FF644C"/>
    <w:rsid w:val="00FF6C00"/>
    <w:rsid w:val="00FF6F15"/>
    <w:rsid w:val="01917CBF"/>
    <w:rsid w:val="01F4F503"/>
    <w:rsid w:val="020AB546"/>
    <w:rsid w:val="02346B60"/>
    <w:rsid w:val="02EA5C8A"/>
    <w:rsid w:val="0361FF62"/>
    <w:rsid w:val="04026E05"/>
    <w:rsid w:val="044A5A26"/>
    <w:rsid w:val="049EE18D"/>
    <w:rsid w:val="04E7ADEA"/>
    <w:rsid w:val="051CBF91"/>
    <w:rsid w:val="0526D26B"/>
    <w:rsid w:val="05468F80"/>
    <w:rsid w:val="0678FE16"/>
    <w:rsid w:val="0684C50C"/>
    <w:rsid w:val="06B88FF2"/>
    <w:rsid w:val="0733A9C9"/>
    <w:rsid w:val="09599E0E"/>
    <w:rsid w:val="097A6E9D"/>
    <w:rsid w:val="0A379507"/>
    <w:rsid w:val="0A651DB8"/>
    <w:rsid w:val="0A66895E"/>
    <w:rsid w:val="0ACDAEAA"/>
    <w:rsid w:val="0AEBA871"/>
    <w:rsid w:val="0BBF5126"/>
    <w:rsid w:val="0BCF343D"/>
    <w:rsid w:val="0D7EDC50"/>
    <w:rsid w:val="0D97ADBE"/>
    <w:rsid w:val="0E55B4AC"/>
    <w:rsid w:val="0EBED8A0"/>
    <w:rsid w:val="0EEF17E8"/>
    <w:rsid w:val="0F0B2C10"/>
    <w:rsid w:val="0FC794B4"/>
    <w:rsid w:val="10677D26"/>
    <w:rsid w:val="10E1519A"/>
    <w:rsid w:val="11AFFB6E"/>
    <w:rsid w:val="11FDACAA"/>
    <w:rsid w:val="12852D4B"/>
    <w:rsid w:val="12AACDAD"/>
    <w:rsid w:val="13B3EA0B"/>
    <w:rsid w:val="1401E263"/>
    <w:rsid w:val="14A93226"/>
    <w:rsid w:val="15782E59"/>
    <w:rsid w:val="15E80401"/>
    <w:rsid w:val="16C3B5DC"/>
    <w:rsid w:val="16E63488"/>
    <w:rsid w:val="1787BDCF"/>
    <w:rsid w:val="178CB38B"/>
    <w:rsid w:val="179EF2EA"/>
    <w:rsid w:val="17A94E52"/>
    <w:rsid w:val="182C04DA"/>
    <w:rsid w:val="188D31EF"/>
    <w:rsid w:val="19451EB3"/>
    <w:rsid w:val="1973ADD3"/>
    <w:rsid w:val="19E8B1EB"/>
    <w:rsid w:val="1A3D74D1"/>
    <w:rsid w:val="1ADD90D7"/>
    <w:rsid w:val="1B5747BE"/>
    <w:rsid w:val="1C47ADCE"/>
    <w:rsid w:val="1C9622E8"/>
    <w:rsid w:val="1DAE7E62"/>
    <w:rsid w:val="1E0BD4FC"/>
    <w:rsid w:val="1F7F4E90"/>
    <w:rsid w:val="1FA786DF"/>
    <w:rsid w:val="2024936E"/>
    <w:rsid w:val="20377E82"/>
    <w:rsid w:val="221D1CCB"/>
    <w:rsid w:val="225D5BD9"/>
    <w:rsid w:val="228ECD48"/>
    <w:rsid w:val="2292DA7A"/>
    <w:rsid w:val="22E17D58"/>
    <w:rsid w:val="238193A3"/>
    <w:rsid w:val="23AFE8DE"/>
    <w:rsid w:val="23B4408E"/>
    <w:rsid w:val="23B8ED2C"/>
    <w:rsid w:val="23D51839"/>
    <w:rsid w:val="23F92C3A"/>
    <w:rsid w:val="25502DB0"/>
    <w:rsid w:val="2567683A"/>
    <w:rsid w:val="2584E299"/>
    <w:rsid w:val="2605408C"/>
    <w:rsid w:val="267FFA9F"/>
    <w:rsid w:val="2711ADBD"/>
    <w:rsid w:val="27B396D4"/>
    <w:rsid w:val="28954B8B"/>
    <w:rsid w:val="28BCE802"/>
    <w:rsid w:val="28EF128C"/>
    <w:rsid w:val="29021BFE"/>
    <w:rsid w:val="29C3FFD9"/>
    <w:rsid w:val="2A34CFF7"/>
    <w:rsid w:val="2B3EBB93"/>
    <w:rsid w:val="2B8CE534"/>
    <w:rsid w:val="2CDB5E0C"/>
    <w:rsid w:val="2D2FDB19"/>
    <w:rsid w:val="2E93D173"/>
    <w:rsid w:val="2EFEF2CE"/>
    <w:rsid w:val="2F0478A9"/>
    <w:rsid w:val="2F68CE48"/>
    <w:rsid w:val="2FDAEE2A"/>
    <w:rsid w:val="3081B5D9"/>
    <w:rsid w:val="31EDD10E"/>
    <w:rsid w:val="31F67515"/>
    <w:rsid w:val="320B3B41"/>
    <w:rsid w:val="322B6B0D"/>
    <w:rsid w:val="324F93B4"/>
    <w:rsid w:val="32511EE2"/>
    <w:rsid w:val="32737FA3"/>
    <w:rsid w:val="32B67039"/>
    <w:rsid w:val="3374E1DD"/>
    <w:rsid w:val="33D6FE7C"/>
    <w:rsid w:val="33E4E553"/>
    <w:rsid w:val="3402EDA8"/>
    <w:rsid w:val="340F5004"/>
    <w:rsid w:val="347355B9"/>
    <w:rsid w:val="348A7D46"/>
    <w:rsid w:val="37063211"/>
    <w:rsid w:val="376B6761"/>
    <w:rsid w:val="377A3591"/>
    <w:rsid w:val="37849352"/>
    <w:rsid w:val="3793C1EF"/>
    <w:rsid w:val="37AF2F60"/>
    <w:rsid w:val="37BADF20"/>
    <w:rsid w:val="37E27B3E"/>
    <w:rsid w:val="37F0DDC7"/>
    <w:rsid w:val="381D72D7"/>
    <w:rsid w:val="3892598C"/>
    <w:rsid w:val="38BE282D"/>
    <w:rsid w:val="38CF0958"/>
    <w:rsid w:val="38E26434"/>
    <w:rsid w:val="397D1CAF"/>
    <w:rsid w:val="3985C1E7"/>
    <w:rsid w:val="39B5E100"/>
    <w:rsid w:val="39FB5967"/>
    <w:rsid w:val="3A38E638"/>
    <w:rsid w:val="3A84511B"/>
    <w:rsid w:val="3AC5E90C"/>
    <w:rsid w:val="3AE19387"/>
    <w:rsid w:val="3BE59FF5"/>
    <w:rsid w:val="3C20217C"/>
    <w:rsid w:val="3C57CE10"/>
    <w:rsid w:val="3C7C6138"/>
    <w:rsid w:val="3CA5E07A"/>
    <w:rsid w:val="3CBD62A9"/>
    <w:rsid w:val="3CD29A9F"/>
    <w:rsid w:val="3CE3EFBF"/>
    <w:rsid w:val="3D17039E"/>
    <w:rsid w:val="3D1BECD4"/>
    <w:rsid w:val="3D6DF744"/>
    <w:rsid w:val="3DB29992"/>
    <w:rsid w:val="3DBBF1DD"/>
    <w:rsid w:val="3E9465D2"/>
    <w:rsid w:val="3E9CFB09"/>
    <w:rsid w:val="3EBE8C82"/>
    <w:rsid w:val="40F686FC"/>
    <w:rsid w:val="41F9144C"/>
    <w:rsid w:val="427F8CA5"/>
    <w:rsid w:val="43A1DCFB"/>
    <w:rsid w:val="4461CDF5"/>
    <w:rsid w:val="44A331C1"/>
    <w:rsid w:val="44F326C7"/>
    <w:rsid w:val="459B714C"/>
    <w:rsid w:val="45ACA4A5"/>
    <w:rsid w:val="45F6211C"/>
    <w:rsid w:val="46549AB2"/>
    <w:rsid w:val="468EF728"/>
    <w:rsid w:val="46B3FB5D"/>
    <w:rsid w:val="46CD48F2"/>
    <w:rsid w:val="4722E6C3"/>
    <w:rsid w:val="48C2AEDD"/>
    <w:rsid w:val="48CE41CC"/>
    <w:rsid w:val="492A9D51"/>
    <w:rsid w:val="496B3B25"/>
    <w:rsid w:val="49D91C60"/>
    <w:rsid w:val="49E419F9"/>
    <w:rsid w:val="49F0C30B"/>
    <w:rsid w:val="4A71D359"/>
    <w:rsid w:val="4A93E21C"/>
    <w:rsid w:val="4AFCC11B"/>
    <w:rsid w:val="4C4AED96"/>
    <w:rsid w:val="4C52976A"/>
    <w:rsid w:val="4CDDB1DD"/>
    <w:rsid w:val="4F0AF6F7"/>
    <w:rsid w:val="4F7EDC80"/>
    <w:rsid w:val="4FDD8168"/>
    <w:rsid w:val="4FE0C5BB"/>
    <w:rsid w:val="4FF180F8"/>
    <w:rsid w:val="50DF5402"/>
    <w:rsid w:val="51998E5C"/>
    <w:rsid w:val="5251A04D"/>
    <w:rsid w:val="5256AA72"/>
    <w:rsid w:val="525FCA52"/>
    <w:rsid w:val="52FB7958"/>
    <w:rsid w:val="5395899F"/>
    <w:rsid w:val="53DEDA9F"/>
    <w:rsid w:val="548A5ED0"/>
    <w:rsid w:val="5517AF2F"/>
    <w:rsid w:val="551D0AEE"/>
    <w:rsid w:val="55CEDD7E"/>
    <w:rsid w:val="56C49C43"/>
    <w:rsid w:val="56C59C4E"/>
    <w:rsid w:val="57268F12"/>
    <w:rsid w:val="577BEE4C"/>
    <w:rsid w:val="578C9D25"/>
    <w:rsid w:val="584FB52B"/>
    <w:rsid w:val="59C6B5AF"/>
    <w:rsid w:val="5AA0C13D"/>
    <w:rsid w:val="5B251CD6"/>
    <w:rsid w:val="5B30A4A4"/>
    <w:rsid w:val="5B893B07"/>
    <w:rsid w:val="5BBB7F8F"/>
    <w:rsid w:val="5BF65FC1"/>
    <w:rsid w:val="5C8A14C4"/>
    <w:rsid w:val="5D77897A"/>
    <w:rsid w:val="5D7C0A10"/>
    <w:rsid w:val="5D804D2D"/>
    <w:rsid w:val="5DFF03EE"/>
    <w:rsid w:val="5EA7CFA8"/>
    <w:rsid w:val="5F17DA71"/>
    <w:rsid w:val="5F261220"/>
    <w:rsid w:val="60386765"/>
    <w:rsid w:val="606D815F"/>
    <w:rsid w:val="60F014FF"/>
    <w:rsid w:val="60FFE1A4"/>
    <w:rsid w:val="614D165E"/>
    <w:rsid w:val="61527F2C"/>
    <w:rsid w:val="6232D219"/>
    <w:rsid w:val="623D8FA1"/>
    <w:rsid w:val="629BB205"/>
    <w:rsid w:val="63425EAD"/>
    <w:rsid w:val="63A9A47C"/>
    <w:rsid w:val="63DC3B1C"/>
    <w:rsid w:val="6416BA88"/>
    <w:rsid w:val="646D5799"/>
    <w:rsid w:val="647C462A"/>
    <w:rsid w:val="64DE2F0E"/>
    <w:rsid w:val="65CB70AE"/>
    <w:rsid w:val="65FC19AA"/>
    <w:rsid w:val="6623AFB2"/>
    <w:rsid w:val="6679FF6F"/>
    <w:rsid w:val="66C5A501"/>
    <w:rsid w:val="670694EA"/>
    <w:rsid w:val="67181DED"/>
    <w:rsid w:val="67385279"/>
    <w:rsid w:val="673F6F55"/>
    <w:rsid w:val="67914032"/>
    <w:rsid w:val="67D91E2C"/>
    <w:rsid w:val="67E5A205"/>
    <w:rsid w:val="68039071"/>
    <w:rsid w:val="698C969A"/>
    <w:rsid w:val="699B2D80"/>
    <w:rsid w:val="6A33990A"/>
    <w:rsid w:val="6A5EAA6C"/>
    <w:rsid w:val="6A851EEA"/>
    <w:rsid w:val="6A8C3ABE"/>
    <w:rsid w:val="6CA0E56D"/>
    <w:rsid w:val="6DA1915D"/>
    <w:rsid w:val="6E32E761"/>
    <w:rsid w:val="6EFF9FF3"/>
    <w:rsid w:val="7071131A"/>
    <w:rsid w:val="70A2A964"/>
    <w:rsid w:val="71585602"/>
    <w:rsid w:val="71E6D9A1"/>
    <w:rsid w:val="721E14C4"/>
    <w:rsid w:val="730C60DD"/>
    <w:rsid w:val="7353D146"/>
    <w:rsid w:val="73D2DAB1"/>
    <w:rsid w:val="73FDAD24"/>
    <w:rsid w:val="748A9C1E"/>
    <w:rsid w:val="74CAA0F1"/>
    <w:rsid w:val="759DAA1E"/>
    <w:rsid w:val="7638A720"/>
    <w:rsid w:val="7655130A"/>
    <w:rsid w:val="7694E39B"/>
    <w:rsid w:val="76FF568E"/>
    <w:rsid w:val="771C30EC"/>
    <w:rsid w:val="7730114B"/>
    <w:rsid w:val="7769046A"/>
    <w:rsid w:val="77B3EAA2"/>
    <w:rsid w:val="785FE188"/>
    <w:rsid w:val="78B086D2"/>
    <w:rsid w:val="78FD4292"/>
    <w:rsid w:val="79437A43"/>
    <w:rsid w:val="794FBB03"/>
    <w:rsid w:val="79899207"/>
    <w:rsid w:val="79B82647"/>
    <w:rsid w:val="7A17422E"/>
    <w:rsid w:val="7A8A8526"/>
    <w:rsid w:val="7C7C3A88"/>
    <w:rsid w:val="7D0831BC"/>
    <w:rsid w:val="7D4571A0"/>
    <w:rsid w:val="7D76C89A"/>
    <w:rsid w:val="7D778AE4"/>
    <w:rsid w:val="7DA5B4FB"/>
    <w:rsid w:val="7DABA225"/>
    <w:rsid w:val="7F48AC03"/>
    <w:rsid w:val="7FDE37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F6A3D"/>
  <w15:docId w15:val="{9BA15E5D-B816-476E-AE27-74FEEB3EE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85A"/>
  </w:style>
  <w:style w:type="paragraph" w:styleId="Ttulo3">
    <w:name w:val="heading 3"/>
    <w:basedOn w:val="Normal"/>
    <w:next w:val="Normal"/>
    <w:link w:val="Ttulo3Car"/>
    <w:uiPriority w:val="9"/>
    <w:unhideWhenUsed/>
    <w:qFormat/>
    <w:rsid w:val="005007EA"/>
    <w:pPr>
      <w:keepNext/>
      <w:keepLines/>
      <w:spacing w:before="40" w:line="259" w:lineRule="auto"/>
      <w:ind w:firstLine="709"/>
      <w:jc w:val="both"/>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175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60A"/>
    <w:pPr>
      <w:tabs>
        <w:tab w:val="center" w:pos="4252"/>
        <w:tab w:val="right" w:pos="8504"/>
      </w:tabs>
    </w:pPr>
  </w:style>
  <w:style w:type="character" w:customStyle="1" w:styleId="EncabezadoCar">
    <w:name w:val="Encabezado Car"/>
    <w:basedOn w:val="Fuentedeprrafopredeter"/>
    <w:link w:val="Encabezado"/>
    <w:uiPriority w:val="99"/>
    <w:rsid w:val="00C3760A"/>
  </w:style>
  <w:style w:type="paragraph" w:styleId="Piedepgina">
    <w:name w:val="footer"/>
    <w:basedOn w:val="Normal"/>
    <w:link w:val="PiedepginaCar"/>
    <w:uiPriority w:val="99"/>
    <w:unhideWhenUsed/>
    <w:rsid w:val="00C3760A"/>
    <w:pPr>
      <w:tabs>
        <w:tab w:val="center" w:pos="4252"/>
        <w:tab w:val="right" w:pos="8504"/>
      </w:tabs>
    </w:pPr>
  </w:style>
  <w:style w:type="character" w:customStyle="1" w:styleId="PiedepginaCar">
    <w:name w:val="Pie de página Car"/>
    <w:basedOn w:val="Fuentedeprrafopredeter"/>
    <w:link w:val="Piedepgina"/>
    <w:uiPriority w:val="99"/>
    <w:rsid w:val="00C3760A"/>
  </w:style>
  <w:style w:type="paragraph" w:customStyle="1" w:styleId="Poromisin">
    <w:name w:val="Por omisión"/>
    <w:rsid w:val="001C4ECE"/>
    <w:pPr>
      <w:pBdr>
        <w:top w:val="nil"/>
        <w:left w:val="nil"/>
        <w:bottom w:val="nil"/>
        <w:right w:val="nil"/>
        <w:between w:val="nil"/>
        <w:bar w:val="nil"/>
      </w:pBdr>
      <w:spacing w:line="276" w:lineRule="auto"/>
      <w:ind w:firstLine="709"/>
      <w:jc w:val="both"/>
    </w:pPr>
    <w:rPr>
      <w:rFonts w:ascii="Tahoma" w:eastAsia="Arial Unicode MS" w:hAnsi="Tahoma" w:cs="Arial Unicode MS"/>
      <w:color w:val="000000"/>
      <w:bdr w:val="nil"/>
      <w:lang w:val="es-ES_tradnl" w:eastAsia="es-ES"/>
    </w:rPr>
  </w:style>
  <w:style w:type="character" w:customStyle="1" w:styleId="Ninguno">
    <w:name w:val="Ninguno"/>
    <w:rsid w:val="001C4ECE"/>
  </w:style>
  <w:style w:type="paragraph" w:styleId="Sangradetextonormal">
    <w:name w:val="Body Text Indent"/>
    <w:basedOn w:val="Normal"/>
    <w:link w:val="SangradetextonormalCar"/>
    <w:rsid w:val="00653981"/>
    <w:pPr>
      <w:widowControl w:val="0"/>
      <w:autoSpaceDE w:val="0"/>
      <w:autoSpaceDN w:val="0"/>
      <w:adjustRightInd w:val="0"/>
      <w:spacing w:line="360" w:lineRule="auto"/>
      <w:ind w:firstLine="708"/>
      <w:jc w:val="both"/>
    </w:pPr>
    <w:rPr>
      <w:rFonts w:ascii="Tahoma" w:eastAsia="Times New Roman" w:hAnsi="Tahoma" w:cs="Tahoma"/>
      <w:sz w:val="24"/>
      <w:szCs w:val="24"/>
      <w:lang w:eastAsia="es-ES"/>
    </w:rPr>
  </w:style>
  <w:style w:type="character" w:customStyle="1" w:styleId="SangradetextonormalCar">
    <w:name w:val="Sangría de texto normal Car"/>
    <w:basedOn w:val="Fuentedeprrafopredeter"/>
    <w:link w:val="Sangradetextonormal"/>
    <w:rsid w:val="00653981"/>
    <w:rPr>
      <w:rFonts w:ascii="Tahoma" w:eastAsia="Times New Roman" w:hAnsi="Tahoma" w:cs="Tahoma"/>
      <w:sz w:val="24"/>
      <w:szCs w:val="24"/>
      <w:lang w:eastAsia="es-ES"/>
    </w:rPr>
  </w:style>
  <w:style w:type="character" w:customStyle="1" w:styleId="apple-converted-space">
    <w:name w:val="apple-converted-space"/>
    <w:basedOn w:val="Fuentedeprrafopredeter"/>
    <w:rsid w:val="00262923"/>
  </w:style>
  <w:style w:type="paragraph" w:styleId="NormalWeb">
    <w:name w:val="Normal (Web)"/>
    <w:basedOn w:val="Normal"/>
    <w:uiPriority w:val="99"/>
    <w:unhideWhenUsed/>
    <w:rsid w:val="00552D07"/>
    <w:pPr>
      <w:spacing w:before="100" w:beforeAutospacing="1" w:after="100" w:afterAutospacing="1"/>
    </w:pPr>
    <w:rPr>
      <w:rFonts w:ascii="Times New Roman" w:hAnsi="Times New Roman" w:cs="Times New Roman"/>
      <w:sz w:val="24"/>
      <w:szCs w:val="24"/>
      <w:lang w:val="es-ES_tradnl" w:eastAsia="es-ES_tradnl"/>
    </w:rPr>
  </w:style>
  <w:style w:type="paragraph" w:styleId="Textonotapie">
    <w:name w:val="footnote text"/>
    <w:basedOn w:val="Normal"/>
    <w:link w:val="TextonotapieCar"/>
    <w:uiPriority w:val="99"/>
    <w:semiHidden/>
    <w:unhideWhenUsed/>
    <w:rsid w:val="00803166"/>
    <w:rPr>
      <w:sz w:val="20"/>
      <w:szCs w:val="20"/>
    </w:rPr>
  </w:style>
  <w:style w:type="character" w:customStyle="1" w:styleId="TextonotapieCar">
    <w:name w:val="Texto nota pie Car"/>
    <w:basedOn w:val="Fuentedeprrafopredeter"/>
    <w:link w:val="Textonotapie"/>
    <w:uiPriority w:val="99"/>
    <w:semiHidden/>
    <w:rsid w:val="00803166"/>
    <w:rPr>
      <w:sz w:val="20"/>
      <w:szCs w:val="20"/>
    </w:rPr>
  </w:style>
  <w:style w:type="character" w:styleId="Refdenotaalpie">
    <w:name w:val="footnote reference"/>
    <w:basedOn w:val="Fuentedeprrafopredeter"/>
    <w:uiPriority w:val="99"/>
    <w:semiHidden/>
    <w:unhideWhenUsed/>
    <w:rsid w:val="00803166"/>
    <w:rPr>
      <w:vertAlign w:val="superscript"/>
    </w:rPr>
  </w:style>
  <w:style w:type="paragraph" w:styleId="Textodeglobo">
    <w:name w:val="Balloon Text"/>
    <w:basedOn w:val="Normal"/>
    <w:link w:val="TextodegloboCar"/>
    <w:uiPriority w:val="99"/>
    <w:semiHidden/>
    <w:unhideWhenUsed/>
    <w:rsid w:val="00993BC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3BCB"/>
    <w:rPr>
      <w:rFonts w:ascii="Segoe UI" w:hAnsi="Segoe UI" w:cs="Segoe UI"/>
      <w:sz w:val="18"/>
      <w:szCs w:val="18"/>
    </w:rPr>
  </w:style>
  <w:style w:type="character" w:customStyle="1" w:styleId="Ttulo3Car">
    <w:name w:val="Título 3 Car"/>
    <w:basedOn w:val="Fuentedeprrafopredeter"/>
    <w:link w:val="Ttulo3"/>
    <w:uiPriority w:val="9"/>
    <w:rsid w:val="005007EA"/>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C145F6"/>
    <w:pPr>
      <w:ind w:left="720"/>
      <w:contextualSpacing/>
    </w:pPr>
  </w:style>
  <w:style w:type="table" w:styleId="Tablaconcuadrcula">
    <w:name w:val="Table Grid"/>
    <w:basedOn w:val="Tablanormal"/>
    <w:uiPriority w:val="39"/>
    <w:rsid w:val="00E90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30A37"/>
  </w:style>
  <w:style w:type="paragraph" w:customStyle="1" w:styleId="paragraph">
    <w:name w:val="paragraph"/>
    <w:basedOn w:val="Normal"/>
    <w:rsid w:val="00BA72BA"/>
    <w:pPr>
      <w:spacing w:before="100" w:beforeAutospacing="1" w:after="100" w:afterAutospacing="1"/>
    </w:pPr>
    <w:rPr>
      <w:rFonts w:ascii="Times New Roman" w:eastAsia="Times New Roman" w:hAnsi="Times New Roman" w:cs="Times New Roman"/>
      <w:sz w:val="24"/>
      <w:szCs w:val="24"/>
      <w:lang w:val="es-CO" w:eastAsia="es-ES_tradnl"/>
    </w:rPr>
  </w:style>
  <w:style w:type="character" w:customStyle="1" w:styleId="eop">
    <w:name w:val="eop"/>
    <w:basedOn w:val="Fuentedeprrafopredeter"/>
    <w:rsid w:val="00BA72BA"/>
  </w:style>
  <w:style w:type="paragraph" w:styleId="Sinespaciado">
    <w:name w:val="No Spacing"/>
    <w:link w:val="SinespaciadoCar"/>
    <w:uiPriority w:val="1"/>
    <w:qFormat/>
    <w:rsid w:val="003D6F39"/>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locked/>
    <w:rsid w:val="003D6F39"/>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E6874"/>
    <w:rPr>
      <w:sz w:val="16"/>
      <w:szCs w:val="16"/>
    </w:rPr>
  </w:style>
  <w:style w:type="paragraph" w:styleId="Textocomentario">
    <w:name w:val="annotation text"/>
    <w:basedOn w:val="Normal"/>
    <w:link w:val="TextocomentarioCar"/>
    <w:uiPriority w:val="99"/>
    <w:semiHidden/>
    <w:unhideWhenUsed/>
    <w:rsid w:val="007E6874"/>
    <w:rPr>
      <w:sz w:val="20"/>
      <w:szCs w:val="20"/>
    </w:rPr>
  </w:style>
  <w:style w:type="character" w:customStyle="1" w:styleId="TextocomentarioCar">
    <w:name w:val="Texto comentario Car"/>
    <w:basedOn w:val="Fuentedeprrafopredeter"/>
    <w:link w:val="Textocomentario"/>
    <w:uiPriority w:val="99"/>
    <w:semiHidden/>
    <w:rsid w:val="007E6874"/>
    <w:rPr>
      <w:sz w:val="20"/>
      <w:szCs w:val="20"/>
    </w:rPr>
  </w:style>
  <w:style w:type="paragraph" w:styleId="Asuntodelcomentario">
    <w:name w:val="annotation subject"/>
    <w:basedOn w:val="Textocomentario"/>
    <w:next w:val="Textocomentario"/>
    <w:link w:val="AsuntodelcomentarioCar"/>
    <w:uiPriority w:val="99"/>
    <w:semiHidden/>
    <w:unhideWhenUsed/>
    <w:rsid w:val="007E6874"/>
    <w:rPr>
      <w:b/>
      <w:bCs/>
    </w:rPr>
  </w:style>
  <w:style w:type="character" w:customStyle="1" w:styleId="AsuntodelcomentarioCar">
    <w:name w:val="Asunto del comentario Car"/>
    <w:basedOn w:val="TextocomentarioCar"/>
    <w:link w:val="Asuntodelcomentario"/>
    <w:uiPriority w:val="99"/>
    <w:semiHidden/>
    <w:rsid w:val="007E6874"/>
    <w:rPr>
      <w:b/>
      <w:bCs/>
      <w:sz w:val="20"/>
      <w:szCs w:val="20"/>
    </w:rPr>
  </w:style>
  <w:style w:type="character" w:customStyle="1" w:styleId="Ttulo4Car">
    <w:name w:val="Título 4 Car"/>
    <w:basedOn w:val="Fuentedeprrafopredeter"/>
    <w:link w:val="Ttulo4"/>
    <w:uiPriority w:val="9"/>
    <w:semiHidden/>
    <w:rsid w:val="00E1750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29897">
      <w:bodyDiv w:val="1"/>
      <w:marLeft w:val="0"/>
      <w:marRight w:val="0"/>
      <w:marTop w:val="0"/>
      <w:marBottom w:val="0"/>
      <w:divBdr>
        <w:top w:val="none" w:sz="0" w:space="0" w:color="auto"/>
        <w:left w:val="none" w:sz="0" w:space="0" w:color="auto"/>
        <w:bottom w:val="none" w:sz="0" w:space="0" w:color="auto"/>
        <w:right w:val="none" w:sz="0" w:space="0" w:color="auto"/>
      </w:divBdr>
    </w:div>
    <w:div w:id="212546566">
      <w:bodyDiv w:val="1"/>
      <w:marLeft w:val="0"/>
      <w:marRight w:val="0"/>
      <w:marTop w:val="0"/>
      <w:marBottom w:val="0"/>
      <w:divBdr>
        <w:top w:val="none" w:sz="0" w:space="0" w:color="auto"/>
        <w:left w:val="none" w:sz="0" w:space="0" w:color="auto"/>
        <w:bottom w:val="none" w:sz="0" w:space="0" w:color="auto"/>
        <w:right w:val="none" w:sz="0" w:space="0" w:color="auto"/>
      </w:divBdr>
    </w:div>
    <w:div w:id="393741942">
      <w:bodyDiv w:val="1"/>
      <w:marLeft w:val="0"/>
      <w:marRight w:val="0"/>
      <w:marTop w:val="0"/>
      <w:marBottom w:val="0"/>
      <w:divBdr>
        <w:top w:val="none" w:sz="0" w:space="0" w:color="auto"/>
        <w:left w:val="none" w:sz="0" w:space="0" w:color="auto"/>
        <w:bottom w:val="none" w:sz="0" w:space="0" w:color="auto"/>
        <w:right w:val="none" w:sz="0" w:space="0" w:color="auto"/>
      </w:divBdr>
    </w:div>
    <w:div w:id="557128910">
      <w:bodyDiv w:val="1"/>
      <w:marLeft w:val="0"/>
      <w:marRight w:val="0"/>
      <w:marTop w:val="0"/>
      <w:marBottom w:val="0"/>
      <w:divBdr>
        <w:top w:val="none" w:sz="0" w:space="0" w:color="auto"/>
        <w:left w:val="none" w:sz="0" w:space="0" w:color="auto"/>
        <w:bottom w:val="none" w:sz="0" w:space="0" w:color="auto"/>
        <w:right w:val="none" w:sz="0" w:space="0" w:color="auto"/>
      </w:divBdr>
    </w:div>
    <w:div w:id="722020702">
      <w:bodyDiv w:val="1"/>
      <w:marLeft w:val="0"/>
      <w:marRight w:val="0"/>
      <w:marTop w:val="0"/>
      <w:marBottom w:val="0"/>
      <w:divBdr>
        <w:top w:val="none" w:sz="0" w:space="0" w:color="auto"/>
        <w:left w:val="none" w:sz="0" w:space="0" w:color="auto"/>
        <w:bottom w:val="none" w:sz="0" w:space="0" w:color="auto"/>
        <w:right w:val="none" w:sz="0" w:space="0" w:color="auto"/>
      </w:divBdr>
    </w:div>
    <w:div w:id="726224515">
      <w:bodyDiv w:val="1"/>
      <w:marLeft w:val="0"/>
      <w:marRight w:val="0"/>
      <w:marTop w:val="0"/>
      <w:marBottom w:val="0"/>
      <w:divBdr>
        <w:top w:val="none" w:sz="0" w:space="0" w:color="auto"/>
        <w:left w:val="none" w:sz="0" w:space="0" w:color="auto"/>
        <w:bottom w:val="none" w:sz="0" w:space="0" w:color="auto"/>
        <w:right w:val="none" w:sz="0" w:space="0" w:color="auto"/>
      </w:divBdr>
    </w:div>
    <w:div w:id="934897426">
      <w:bodyDiv w:val="1"/>
      <w:marLeft w:val="0"/>
      <w:marRight w:val="0"/>
      <w:marTop w:val="0"/>
      <w:marBottom w:val="0"/>
      <w:divBdr>
        <w:top w:val="none" w:sz="0" w:space="0" w:color="auto"/>
        <w:left w:val="none" w:sz="0" w:space="0" w:color="auto"/>
        <w:bottom w:val="none" w:sz="0" w:space="0" w:color="auto"/>
        <w:right w:val="none" w:sz="0" w:space="0" w:color="auto"/>
      </w:divBdr>
      <w:divsChild>
        <w:div w:id="1196195822">
          <w:marLeft w:val="0"/>
          <w:marRight w:val="0"/>
          <w:marTop w:val="0"/>
          <w:marBottom w:val="0"/>
          <w:divBdr>
            <w:top w:val="none" w:sz="0" w:space="0" w:color="auto"/>
            <w:left w:val="none" w:sz="0" w:space="0" w:color="auto"/>
            <w:bottom w:val="none" w:sz="0" w:space="0" w:color="auto"/>
            <w:right w:val="none" w:sz="0" w:space="0" w:color="auto"/>
          </w:divBdr>
        </w:div>
        <w:div w:id="63143529">
          <w:marLeft w:val="0"/>
          <w:marRight w:val="0"/>
          <w:marTop w:val="0"/>
          <w:marBottom w:val="0"/>
          <w:divBdr>
            <w:top w:val="none" w:sz="0" w:space="0" w:color="auto"/>
            <w:left w:val="none" w:sz="0" w:space="0" w:color="auto"/>
            <w:bottom w:val="none" w:sz="0" w:space="0" w:color="auto"/>
            <w:right w:val="none" w:sz="0" w:space="0" w:color="auto"/>
          </w:divBdr>
        </w:div>
      </w:divsChild>
    </w:div>
    <w:div w:id="1138885691">
      <w:bodyDiv w:val="1"/>
      <w:marLeft w:val="0"/>
      <w:marRight w:val="0"/>
      <w:marTop w:val="0"/>
      <w:marBottom w:val="0"/>
      <w:divBdr>
        <w:top w:val="none" w:sz="0" w:space="0" w:color="auto"/>
        <w:left w:val="none" w:sz="0" w:space="0" w:color="auto"/>
        <w:bottom w:val="none" w:sz="0" w:space="0" w:color="auto"/>
        <w:right w:val="none" w:sz="0" w:space="0" w:color="auto"/>
      </w:divBdr>
    </w:div>
    <w:div w:id="1270621154">
      <w:bodyDiv w:val="1"/>
      <w:marLeft w:val="0"/>
      <w:marRight w:val="0"/>
      <w:marTop w:val="0"/>
      <w:marBottom w:val="0"/>
      <w:divBdr>
        <w:top w:val="none" w:sz="0" w:space="0" w:color="auto"/>
        <w:left w:val="none" w:sz="0" w:space="0" w:color="auto"/>
        <w:bottom w:val="none" w:sz="0" w:space="0" w:color="auto"/>
        <w:right w:val="none" w:sz="0" w:space="0" w:color="auto"/>
      </w:divBdr>
    </w:div>
    <w:div w:id="1309162403">
      <w:bodyDiv w:val="1"/>
      <w:marLeft w:val="0"/>
      <w:marRight w:val="0"/>
      <w:marTop w:val="0"/>
      <w:marBottom w:val="0"/>
      <w:divBdr>
        <w:top w:val="none" w:sz="0" w:space="0" w:color="auto"/>
        <w:left w:val="none" w:sz="0" w:space="0" w:color="auto"/>
        <w:bottom w:val="none" w:sz="0" w:space="0" w:color="auto"/>
        <w:right w:val="none" w:sz="0" w:space="0" w:color="auto"/>
      </w:divBdr>
    </w:div>
    <w:div w:id="1359425972">
      <w:bodyDiv w:val="1"/>
      <w:marLeft w:val="0"/>
      <w:marRight w:val="0"/>
      <w:marTop w:val="0"/>
      <w:marBottom w:val="0"/>
      <w:divBdr>
        <w:top w:val="none" w:sz="0" w:space="0" w:color="auto"/>
        <w:left w:val="none" w:sz="0" w:space="0" w:color="auto"/>
        <w:bottom w:val="none" w:sz="0" w:space="0" w:color="auto"/>
        <w:right w:val="none" w:sz="0" w:space="0" w:color="auto"/>
      </w:divBdr>
    </w:div>
    <w:div w:id="1580824387">
      <w:bodyDiv w:val="1"/>
      <w:marLeft w:val="0"/>
      <w:marRight w:val="0"/>
      <w:marTop w:val="0"/>
      <w:marBottom w:val="0"/>
      <w:divBdr>
        <w:top w:val="none" w:sz="0" w:space="0" w:color="auto"/>
        <w:left w:val="none" w:sz="0" w:space="0" w:color="auto"/>
        <w:bottom w:val="none" w:sz="0" w:space="0" w:color="auto"/>
        <w:right w:val="none" w:sz="0" w:space="0" w:color="auto"/>
      </w:divBdr>
    </w:div>
    <w:div w:id="1677803274">
      <w:bodyDiv w:val="1"/>
      <w:marLeft w:val="0"/>
      <w:marRight w:val="0"/>
      <w:marTop w:val="0"/>
      <w:marBottom w:val="0"/>
      <w:divBdr>
        <w:top w:val="none" w:sz="0" w:space="0" w:color="auto"/>
        <w:left w:val="none" w:sz="0" w:space="0" w:color="auto"/>
        <w:bottom w:val="none" w:sz="0" w:space="0" w:color="auto"/>
        <w:right w:val="none" w:sz="0" w:space="0" w:color="auto"/>
      </w:divBdr>
    </w:div>
    <w:div w:id="1706563559">
      <w:bodyDiv w:val="1"/>
      <w:marLeft w:val="0"/>
      <w:marRight w:val="0"/>
      <w:marTop w:val="0"/>
      <w:marBottom w:val="0"/>
      <w:divBdr>
        <w:top w:val="none" w:sz="0" w:space="0" w:color="auto"/>
        <w:left w:val="none" w:sz="0" w:space="0" w:color="auto"/>
        <w:bottom w:val="none" w:sz="0" w:space="0" w:color="auto"/>
        <w:right w:val="none" w:sz="0" w:space="0" w:color="auto"/>
      </w:divBdr>
      <w:divsChild>
        <w:div w:id="2038386346">
          <w:marLeft w:val="0"/>
          <w:marRight w:val="0"/>
          <w:marTop w:val="0"/>
          <w:marBottom w:val="0"/>
          <w:divBdr>
            <w:top w:val="none" w:sz="0" w:space="0" w:color="auto"/>
            <w:left w:val="none" w:sz="0" w:space="0" w:color="auto"/>
            <w:bottom w:val="none" w:sz="0" w:space="0" w:color="auto"/>
            <w:right w:val="none" w:sz="0" w:space="0" w:color="auto"/>
          </w:divBdr>
          <w:divsChild>
            <w:div w:id="1183860030">
              <w:marLeft w:val="0"/>
              <w:marRight w:val="0"/>
              <w:marTop w:val="0"/>
              <w:marBottom w:val="0"/>
              <w:divBdr>
                <w:top w:val="none" w:sz="0" w:space="0" w:color="auto"/>
                <w:left w:val="none" w:sz="0" w:space="0" w:color="auto"/>
                <w:bottom w:val="none" w:sz="0" w:space="0" w:color="auto"/>
                <w:right w:val="none" w:sz="0" w:space="0" w:color="auto"/>
              </w:divBdr>
              <w:divsChild>
                <w:div w:id="210568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14102">
      <w:bodyDiv w:val="1"/>
      <w:marLeft w:val="0"/>
      <w:marRight w:val="0"/>
      <w:marTop w:val="0"/>
      <w:marBottom w:val="0"/>
      <w:divBdr>
        <w:top w:val="none" w:sz="0" w:space="0" w:color="auto"/>
        <w:left w:val="none" w:sz="0" w:space="0" w:color="auto"/>
        <w:bottom w:val="none" w:sz="0" w:space="0" w:color="auto"/>
        <w:right w:val="none" w:sz="0" w:space="0" w:color="auto"/>
      </w:divBdr>
    </w:div>
    <w:div w:id="1804226520">
      <w:bodyDiv w:val="1"/>
      <w:marLeft w:val="0"/>
      <w:marRight w:val="0"/>
      <w:marTop w:val="0"/>
      <w:marBottom w:val="0"/>
      <w:divBdr>
        <w:top w:val="none" w:sz="0" w:space="0" w:color="auto"/>
        <w:left w:val="none" w:sz="0" w:space="0" w:color="auto"/>
        <w:bottom w:val="none" w:sz="0" w:space="0" w:color="auto"/>
        <w:right w:val="none" w:sz="0" w:space="0" w:color="auto"/>
      </w:divBdr>
    </w:div>
    <w:div w:id="1830710608">
      <w:bodyDiv w:val="1"/>
      <w:marLeft w:val="0"/>
      <w:marRight w:val="0"/>
      <w:marTop w:val="0"/>
      <w:marBottom w:val="0"/>
      <w:divBdr>
        <w:top w:val="none" w:sz="0" w:space="0" w:color="auto"/>
        <w:left w:val="none" w:sz="0" w:space="0" w:color="auto"/>
        <w:bottom w:val="none" w:sz="0" w:space="0" w:color="auto"/>
        <w:right w:val="none" w:sz="0" w:space="0" w:color="auto"/>
      </w:divBdr>
    </w:div>
    <w:div w:id="1838887687">
      <w:bodyDiv w:val="1"/>
      <w:marLeft w:val="0"/>
      <w:marRight w:val="0"/>
      <w:marTop w:val="0"/>
      <w:marBottom w:val="0"/>
      <w:divBdr>
        <w:top w:val="none" w:sz="0" w:space="0" w:color="auto"/>
        <w:left w:val="none" w:sz="0" w:space="0" w:color="auto"/>
        <w:bottom w:val="none" w:sz="0" w:space="0" w:color="auto"/>
        <w:right w:val="none" w:sz="0" w:space="0" w:color="auto"/>
      </w:divBdr>
      <w:divsChild>
        <w:div w:id="278755712">
          <w:marLeft w:val="0"/>
          <w:marRight w:val="0"/>
          <w:marTop w:val="0"/>
          <w:marBottom w:val="0"/>
          <w:divBdr>
            <w:top w:val="none" w:sz="0" w:space="0" w:color="auto"/>
            <w:left w:val="none" w:sz="0" w:space="0" w:color="auto"/>
            <w:bottom w:val="none" w:sz="0" w:space="0" w:color="auto"/>
            <w:right w:val="none" w:sz="0" w:space="0" w:color="auto"/>
          </w:divBdr>
        </w:div>
        <w:div w:id="1210267192">
          <w:marLeft w:val="0"/>
          <w:marRight w:val="0"/>
          <w:marTop w:val="0"/>
          <w:marBottom w:val="0"/>
          <w:divBdr>
            <w:top w:val="none" w:sz="0" w:space="0" w:color="auto"/>
            <w:left w:val="none" w:sz="0" w:space="0" w:color="auto"/>
            <w:bottom w:val="none" w:sz="0" w:space="0" w:color="auto"/>
            <w:right w:val="none" w:sz="0" w:space="0" w:color="auto"/>
          </w:divBdr>
        </w:div>
        <w:div w:id="435714770">
          <w:marLeft w:val="0"/>
          <w:marRight w:val="0"/>
          <w:marTop w:val="0"/>
          <w:marBottom w:val="0"/>
          <w:divBdr>
            <w:top w:val="none" w:sz="0" w:space="0" w:color="auto"/>
            <w:left w:val="none" w:sz="0" w:space="0" w:color="auto"/>
            <w:bottom w:val="none" w:sz="0" w:space="0" w:color="auto"/>
            <w:right w:val="none" w:sz="0" w:space="0" w:color="auto"/>
          </w:divBdr>
        </w:div>
      </w:divsChild>
    </w:div>
    <w:div w:id="1885752101">
      <w:bodyDiv w:val="1"/>
      <w:marLeft w:val="0"/>
      <w:marRight w:val="0"/>
      <w:marTop w:val="0"/>
      <w:marBottom w:val="0"/>
      <w:divBdr>
        <w:top w:val="none" w:sz="0" w:space="0" w:color="auto"/>
        <w:left w:val="none" w:sz="0" w:space="0" w:color="auto"/>
        <w:bottom w:val="none" w:sz="0" w:space="0" w:color="auto"/>
        <w:right w:val="none" w:sz="0" w:space="0" w:color="auto"/>
      </w:divBdr>
      <w:divsChild>
        <w:div w:id="821433522">
          <w:marLeft w:val="0"/>
          <w:marRight w:val="0"/>
          <w:marTop w:val="0"/>
          <w:marBottom w:val="0"/>
          <w:divBdr>
            <w:top w:val="none" w:sz="0" w:space="0" w:color="auto"/>
            <w:left w:val="none" w:sz="0" w:space="0" w:color="auto"/>
            <w:bottom w:val="none" w:sz="0" w:space="0" w:color="auto"/>
            <w:right w:val="none" w:sz="0" w:space="0" w:color="auto"/>
          </w:divBdr>
          <w:divsChild>
            <w:div w:id="1434403632">
              <w:marLeft w:val="0"/>
              <w:marRight w:val="0"/>
              <w:marTop w:val="0"/>
              <w:marBottom w:val="0"/>
              <w:divBdr>
                <w:top w:val="none" w:sz="0" w:space="0" w:color="auto"/>
                <w:left w:val="none" w:sz="0" w:space="0" w:color="auto"/>
                <w:bottom w:val="none" w:sz="0" w:space="0" w:color="auto"/>
                <w:right w:val="none" w:sz="0" w:space="0" w:color="auto"/>
              </w:divBdr>
              <w:divsChild>
                <w:div w:id="5050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184520">
      <w:bodyDiv w:val="1"/>
      <w:marLeft w:val="0"/>
      <w:marRight w:val="0"/>
      <w:marTop w:val="0"/>
      <w:marBottom w:val="0"/>
      <w:divBdr>
        <w:top w:val="none" w:sz="0" w:space="0" w:color="auto"/>
        <w:left w:val="none" w:sz="0" w:space="0" w:color="auto"/>
        <w:bottom w:val="none" w:sz="0" w:space="0" w:color="auto"/>
        <w:right w:val="none" w:sz="0" w:space="0" w:color="auto"/>
      </w:divBdr>
    </w:div>
    <w:div w:id="1906641181">
      <w:bodyDiv w:val="1"/>
      <w:marLeft w:val="0"/>
      <w:marRight w:val="0"/>
      <w:marTop w:val="0"/>
      <w:marBottom w:val="0"/>
      <w:divBdr>
        <w:top w:val="none" w:sz="0" w:space="0" w:color="auto"/>
        <w:left w:val="none" w:sz="0" w:space="0" w:color="auto"/>
        <w:bottom w:val="none" w:sz="0" w:space="0" w:color="auto"/>
        <w:right w:val="none" w:sz="0" w:space="0" w:color="auto"/>
      </w:divBdr>
    </w:div>
    <w:div w:id="2036998737">
      <w:bodyDiv w:val="1"/>
      <w:marLeft w:val="0"/>
      <w:marRight w:val="0"/>
      <w:marTop w:val="0"/>
      <w:marBottom w:val="0"/>
      <w:divBdr>
        <w:top w:val="none" w:sz="0" w:space="0" w:color="auto"/>
        <w:left w:val="none" w:sz="0" w:space="0" w:color="auto"/>
        <w:bottom w:val="none" w:sz="0" w:space="0" w:color="auto"/>
        <w:right w:val="none" w:sz="0" w:space="0" w:color="auto"/>
      </w:divBdr>
      <w:divsChild>
        <w:div w:id="443765178">
          <w:marLeft w:val="0"/>
          <w:marRight w:val="0"/>
          <w:marTop w:val="0"/>
          <w:marBottom w:val="0"/>
          <w:divBdr>
            <w:top w:val="none" w:sz="0" w:space="0" w:color="auto"/>
            <w:left w:val="none" w:sz="0" w:space="0" w:color="auto"/>
            <w:bottom w:val="none" w:sz="0" w:space="0" w:color="auto"/>
            <w:right w:val="none" w:sz="0" w:space="0" w:color="auto"/>
          </w:divBdr>
          <w:divsChild>
            <w:div w:id="1660889712">
              <w:marLeft w:val="0"/>
              <w:marRight w:val="0"/>
              <w:marTop w:val="0"/>
              <w:marBottom w:val="0"/>
              <w:divBdr>
                <w:top w:val="none" w:sz="0" w:space="0" w:color="auto"/>
                <w:left w:val="none" w:sz="0" w:space="0" w:color="auto"/>
                <w:bottom w:val="none" w:sz="0" w:space="0" w:color="auto"/>
                <w:right w:val="none" w:sz="0" w:space="0" w:color="auto"/>
              </w:divBdr>
              <w:divsChild>
                <w:div w:id="48755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c936c7e78fb24faf" Type="http://schemas.microsoft.com/office/2016/09/relationships/commentsIds" Target="commentsIds.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6d3c81a3308441be"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GostTitle.XSL" StyleName="GOST - Orden de título"/>
</file>

<file path=customXml/itemProps1.xml><?xml version="1.0" encoding="utf-8"?>
<ds:datastoreItem xmlns:ds="http://schemas.openxmlformats.org/officeDocument/2006/customXml" ds:itemID="{2974E914-7F52-4C22-92D7-2D9D2EFA24B5}">
  <ds:schemaRefs>
    <ds:schemaRef ds:uri="http://schemas.microsoft.com/sharepoint/v3/contenttype/forms"/>
  </ds:schemaRefs>
</ds:datastoreItem>
</file>

<file path=customXml/itemProps2.xml><?xml version="1.0" encoding="utf-8"?>
<ds:datastoreItem xmlns:ds="http://schemas.openxmlformats.org/officeDocument/2006/customXml" ds:itemID="{7693ADB5-31EC-4AED-862D-299039004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2F406-82DB-4F44-AD21-AA6A7DA51B62}">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4.xml><?xml version="1.0" encoding="utf-8"?>
<ds:datastoreItem xmlns:ds="http://schemas.openxmlformats.org/officeDocument/2006/customXml" ds:itemID="{B2AC66D2-7107-41C2-9E8C-014FCBC0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5619</Words>
  <Characters>32033</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Giovanny Diaz Moncayo</dc:creator>
  <cp:keywords/>
  <dc:description/>
  <cp:lastModifiedBy>samsung</cp:lastModifiedBy>
  <cp:revision>10</cp:revision>
  <cp:lastPrinted>2020-03-05T14:02:00Z</cp:lastPrinted>
  <dcterms:created xsi:type="dcterms:W3CDTF">2023-10-26T15:55:00Z</dcterms:created>
  <dcterms:modified xsi:type="dcterms:W3CDTF">2024-01-30T14:07:00Z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57091800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_SourceUrl">
    <vt:lpwstr/>
  </property>
  <property fmtid="{D5CDD505-2E9C-101B-9397-08002B2CF9AE}" pid="12" name="_SharedFileIndex">
    <vt:lpwstr/>
  </property>
</Properties>
</file>