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7358B30B" w14:textId="07894B17" w:rsidR="000720F0" w:rsidRPr="00915BFE" w:rsidRDefault="00915BFE" w:rsidP="00915BFE">
      <w:pPr>
        <w:widowControl w:val="0"/>
        <w:autoSpaceDE w:val="0"/>
        <w:autoSpaceDN w:val="0"/>
        <w:adjustRightInd w:val="0"/>
        <w:jc w:val="both"/>
        <w:rPr>
          <w:rFonts w:ascii="Arial" w:hAnsi="Arial" w:cs="Arial"/>
          <w:b/>
          <w:sz w:val="20"/>
          <w:szCs w:val="18"/>
        </w:rPr>
      </w:pPr>
      <w:r>
        <w:rPr>
          <w:rFonts w:ascii="Arial" w:hAnsi="Arial" w:cs="Arial"/>
          <w:b/>
          <w:sz w:val="20"/>
          <w:szCs w:val="18"/>
        </w:rPr>
        <w:t>PENSIÓN DE INVALIDEZ / RÉGIMEN APLICABLE / CONDICIÓN MÁS BENEFICIOSA</w:t>
      </w:r>
    </w:p>
    <w:p w14:paraId="0C5A4F3C" w14:textId="77777777" w:rsidR="00915BFE" w:rsidRPr="00915BFE" w:rsidRDefault="00915BFE" w:rsidP="00915BFE">
      <w:pPr>
        <w:widowControl w:val="0"/>
        <w:autoSpaceDE w:val="0"/>
        <w:autoSpaceDN w:val="0"/>
        <w:adjustRightInd w:val="0"/>
        <w:jc w:val="both"/>
        <w:rPr>
          <w:rFonts w:ascii="Arial" w:hAnsi="Arial" w:cs="Arial"/>
          <w:sz w:val="20"/>
          <w:szCs w:val="18"/>
        </w:rPr>
      </w:pPr>
      <w:r w:rsidRPr="00915BFE">
        <w:rPr>
          <w:rFonts w:ascii="Arial" w:hAnsi="Arial" w:cs="Arial"/>
          <w:sz w:val="20"/>
          <w:szCs w:val="18"/>
        </w:rPr>
        <w:t xml:space="preserve">Es sabido que la normatividad aplicable a la pensión de invalidez es la legislación vigente al momento de la estructuración de la pérdida de capacidad laboral, no obstante, por excepción es posible acudir a la normatividad anterior con el fin de determinar la concesión o no de la gracia pensional en aplicación del “Principio de la condición más beneficiosa”, siempre y cuando el causante o el afiliado, según se trate de pensión de sobrevivencia o pensión de invalidez, haya acumulado el número mínimo de semanas para causar el derecho conforme a las regulaciones previas a la norma vigente a la fecha del fallecimiento o la estructuración de la invalidez, según el caso.  </w:t>
      </w:r>
    </w:p>
    <w:p w14:paraId="7F9E63AB" w14:textId="77777777" w:rsidR="00915BFE" w:rsidRPr="00915BFE" w:rsidRDefault="00915BFE" w:rsidP="00915BFE">
      <w:pPr>
        <w:widowControl w:val="0"/>
        <w:autoSpaceDE w:val="0"/>
        <w:autoSpaceDN w:val="0"/>
        <w:adjustRightInd w:val="0"/>
        <w:jc w:val="both"/>
        <w:rPr>
          <w:rFonts w:ascii="Arial" w:hAnsi="Arial" w:cs="Arial"/>
          <w:sz w:val="20"/>
          <w:szCs w:val="18"/>
        </w:rPr>
      </w:pPr>
    </w:p>
    <w:p w14:paraId="65764FC9" w14:textId="0BB73375" w:rsidR="00915BFE" w:rsidRPr="00915BFE" w:rsidRDefault="00915BFE" w:rsidP="00915BFE">
      <w:pPr>
        <w:widowControl w:val="0"/>
        <w:autoSpaceDE w:val="0"/>
        <w:autoSpaceDN w:val="0"/>
        <w:adjustRightInd w:val="0"/>
        <w:jc w:val="both"/>
        <w:rPr>
          <w:rFonts w:ascii="Arial" w:hAnsi="Arial" w:cs="Arial"/>
          <w:b/>
          <w:sz w:val="20"/>
          <w:szCs w:val="18"/>
        </w:rPr>
      </w:pPr>
      <w:r>
        <w:rPr>
          <w:rFonts w:ascii="Arial" w:hAnsi="Arial" w:cs="Arial"/>
          <w:b/>
          <w:sz w:val="20"/>
          <w:szCs w:val="18"/>
        </w:rPr>
        <w:t>PENSIÓN DE INVALIDEZ / CONDICIÓN MÁS BENEFICIOSA / NORMA ANTERIOR, SIN LÍMITE</w:t>
      </w:r>
    </w:p>
    <w:p w14:paraId="2CD99440" w14:textId="01B41E33" w:rsidR="000720F0" w:rsidRPr="00CE3F52" w:rsidRDefault="00915BFE" w:rsidP="00915BFE">
      <w:pPr>
        <w:widowControl w:val="0"/>
        <w:autoSpaceDE w:val="0"/>
        <w:autoSpaceDN w:val="0"/>
        <w:adjustRightInd w:val="0"/>
        <w:jc w:val="both"/>
        <w:rPr>
          <w:rFonts w:ascii="Arial" w:hAnsi="Arial" w:cs="Arial"/>
          <w:sz w:val="20"/>
          <w:szCs w:val="18"/>
        </w:rPr>
      </w:pPr>
      <w:r w:rsidRPr="00915BFE">
        <w:rPr>
          <w:rFonts w:ascii="Arial" w:hAnsi="Arial" w:cs="Arial"/>
          <w:sz w:val="20"/>
          <w:szCs w:val="18"/>
        </w:rPr>
        <w:t>Atendiendo la interpretación que tuvo la Corte Constitucional sobre la materia, la cual resulta más favorable para el beneficiario, es posible el salto de la Ley 860 de 2003 al Acuerdo 049 de 1990, en la medida en que el artículo 53 de la Constitución no restringe la aplicación de la condición más beneficiosa a sól</w:t>
      </w:r>
      <w:r w:rsidR="00A032C8">
        <w:rPr>
          <w:rFonts w:ascii="Arial" w:hAnsi="Arial" w:cs="Arial"/>
          <w:sz w:val="20"/>
          <w:szCs w:val="18"/>
        </w:rPr>
        <w:t xml:space="preserve">o dos normas aplicables al caso… </w:t>
      </w:r>
      <w:r w:rsidR="00A032C8" w:rsidRPr="00A032C8">
        <w:rPr>
          <w:rFonts w:ascii="Arial" w:hAnsi="Arial" w:cs="Arial"/>
          <w:sz w:val="20"/>
          <w:szCs w:val="18"/>
        </w:rPr>
        <w:t>en la sentencia SU-556 de 2019 unificó los criterios respecto de dos aspectos: “i) la valoración de la exigencia de subsidiariedad de la acción de tutela cuando se pretende el reconocimiento y pago de la pensión de invalidez, en aplicación del principio de la condición más beneficiosa y ii) el alcance del principio de la condición más beneficiosa para el reconocimiento de la pensión de invalidez.”</w:t>
      </w:r>
    </w:p>
    <w:p w14:paraId="32191A6A" w14:textId="77777777" w:rsidR="000720F0" w:rsidRPr="00CE3F52" w:rsidRDefault="000720F0" w:rsidP="00915BFE">
      <w:pPr>
        <w:widowControl w:val="0"/>
        <w:autoSpaceDE w:val="0"/>
        <w:autoSpaceDN w:val="0"/>
        <w:adjustRightInd w:val="0"/>
        <w:jc w:val="both"/>
        <w:rPr>
          <w:rFonts w:ascii="Arial" w:hAnsi="Arial" w:cs="Arial"/>
          <w:sz w:val="20"/>
          <w:szCs w:val="18"/>
        </w:rPr>
      </w:pPr>
    </w:p>
    <w:p w14:paraId="1F65D3DD" w14:textId="2FAE40BD" w:rsidR="00DA7B53" w:rsidRPr="00915BFE" w:rsidRDefault="00DA7B53" w:rsidP="00DA7B53">
      <w:pPr>
        <w:widowControl w:val="0"/>
        <w:autoSpaceDE w:val="0"/>
        <w:autoSpaceDN w:val="0"/>
        <w:adjustRightInd w:val="0"/>
        <w:jc w:val="both"/>
        <w:rPr>
          <w:rFonts w:ascii="Arial" w:hAnsi="Arial" w:cs="Arial"/>
          <w:b/>
          <w:sz w:val="20"/>
          <w:szCs w:val="18"/>
        </w:rPr>
      </w:pPr>
      <w:r>
        <w:rPr>
          <w:rFonts w:ascii="Arial" w:hAnsi="Arial" w:cs="Arial"/>
          <w:b/>
          <w:sz w:val="20"/>
          <w:szCs w:val="18"/>
        </w:rPr>
        <w:t>PENSIÓN DE INVALIDEZ / CONDICIÓN MÁS BENEFICIOSA / POSICIÓN CORTE SUPREMA</w:t>
      </w:r>
      <w:r w:rsidR="00EF510B">
        <w:rPr>
          <w:rFonts w:ascii="Arial" w:hAnsi="Arial" w:cs="Arial"/>
          <w:b/>
          <w:sz w:val="20"/>
          <w:szCs w:val="18"/>
        </w:rPr>
        <w:t xml:space="preserve"> / NORMA INMEDIATAMENTE ANTERIOR</w:t>
      </w:r>
    </w:p>
    <w:p w14:paraId="08173312" w14:textId="102B9E75" w:rsidR="000720F0" w:rsidRPr="00CE3F52" w:rsidRDefault="00EF510B" w:rsidP="00915BFE">
      <w:pPr>
        <w:widowControl w:val="0"/>
        <w:autoSpaceDE w:val="0"/>
        <w:autoSpaceDN w:val="0"/>
        <w:adjustRightInd w:val="0"/>
        <w:jc w:val="both"/>
        <w:rPr>
          <w:rFonts w:ascii="Arial" w:hAnsi="Arial" w:cs="Arial"/>
          <w:sz w:val="20"/>
          <w:szCs w:val="18"/>
        </w:rPr>
      </w:pPr>
      <w:r>
        <w:rPr>
          <w:rFonts w:ascii="Arial" w:hAnsi="Arial" w:cs="Arial"/>
          <w:sz w:val="20"/>
          <w:szCs w:val="18"/>
        </w:rPr>
        <w:t xml:space="preserve">… </w:t>
      </w:r>
      <w:r w:rsidR="00DA7B53" w:rsidRPr="00DA7B53">
        <w:rPr>
          <w:rFonts w:ascii="Arial" w:hAnsi="Arial" w:cs="Arial"/>
          <w:sz w:val="20"/>
          <w:szCs w:val="18"/>
        </w:rPr>
        <w:t xml:space="preserve">la tesis anterior es contraria a la desarrollada por la Corte Suprema de Justicia, pues para esa Colegiatura solo es posible aplicar el principio de condición más beneficiosa con la norma inmediatamente anterior, siempre y cuando la densidad de semanas exigidas por la norma anterior se hubiese hecho dentro de un determinado período. Así entonces, cuando la estructuración de la invalidez se da en vigencia de la Ley 860 de 2003, pero no fuere posible aplicar esa norma porque el afiliado no cuenta con las 50 semanas en los tres años anteriores, la Sala de Casación Laboral acepta la aplicación </w:t>
      </w:r>
      <w:proofErr w:type="spellStart"/>
      <w:r w:rsidR="00DA7B53" w:rsidRPr="00DA7B53">
        <w:rPr>
          <w:rFonts w:ascii="Arial" w:hAnsi="Arial" w:cs="Arial"/>
          <w:sz w:val="20"/>
          <w:szCs w:val="18"/>
        </w:rPr>
        <w:t>ultractiva</w:t>
      </w:r>
      <w:proofErr w:type="spellEnd"/>
      <w:r w:rsidR="00DA7B53" w:rsidRPr="00DA7B53">
        <w:rPr>
          <w:rFonts w:ascii="Arial" w:hAnsi="Arial" w:cs="Arial"/>
          <w:sz w:val="20"/>
          <w:szCs w:val="18"/>
        </w:rPr>
        <w:t xml:space="preserve"> (principio de condición más beneficiosa) únicamente de la ley 100 original y no del Acuerdo 049 de 1990, siempre y cuando las 26 semanas de cotización que establecía la ley 100 original se hubieren cotizado dentro de los 3 años anteriores a la vigencia de la ley 860 de 2003.  </w:t>
      </w:r>
    </w:p>
    <w:p w14:paraId="7D0EF5DA" w14:textId="77777777" w:rsidR="000720F0" w:rsidRPr="00CE3F52" w:rsidRDefault="000720F0" w:rsidP="00915BFE">
      <w:pPr>
        <w:widowControl w:val="0"/>
        <w:autoSpaceDE w:val="0"/>
        <w:autoSpaceDN w:val="0"/>
        <w:adjustRightInd w:val="0"/>
        <w:jc w:val="both"/>
        <w:rPr>
          <w:rFonts w:ascii="Arial" w:hAnsi="Arial" w:cs="Arial"/>
          <w:sz w:val="20"/>
          <w:szCs w:val="18"/>
        </w:rPr>
      </w:pPr>
    </w:p>
    <w:p w14:paraId="41FAB4DD" w14:textId="77777777" w:rsidR="000720F0" w:rsidRPr="00CE3F52" w:rsidRDefault="000720F0" w:rsidP="00915BFE">
      <w:pPr>
        <w:widowControl w:val="0"/>
        <w:autoSpaceDE w:val="0"/>
        <w:autoSpaceDN w:val="0"/>
        <w:adjustRightInd w:val="0"/>
        <w:jc w:val="both"/>
        <w:rPr>
          <w:rFonts w:ascii="Arial" w:hAnsi="Arial" w:cs="Arial"/>
          <w:sz w:val="20"/>
          <w:szCs w:val="18"/>
        </w:rPr>
      </w:pPr>
    </w:p>
    <w:p w14:paraId="161728AC" w14:textId="77777777" w:rsidR="000720F0" w:rsidRPr="00CE3F52" w:rsidRDefault="000720F0" w:rsidP="00915BFE">
      <w:pPr>
        <w:widowControl w:val="0"/>
        <w:autoSpaceDE w:val="0"/>
        <w:autoSpaceDN w:val="0"/>
        <w:adjustRightInd w:val="0"/>
        <w:jc w:val="both"/>
        <w:rPr>
          <w:rFonts w:ascii="Arial" w:hAnsi="Arial" w:cs="Arial"/>
          <w:sz w:val="20"/>
          <w:szCs w:val="18"/>
        </w:rPr>
      </w:pPr>
    </w:p>
    <w:p w14:paraId="0C89D8E6" w14:textId="695CFEB6" w:rsidR="000720F0" w:rsidRPr="000720F0" w:rsidRDefault="000720F0" w:rsidP="000720F0">
      <w:pPr>
        <w:widowControl w:val="0"/>
        <w:autoSpaceDE w:val="0"/>
        <w:autoSpaceDN w:val="0"/>
        <w:adjustRightInd w:val="0"/>
        <w:rPr>
          <w:rFonts w:ascii="Arial" w:hAnsi="Arial" w:cs="Arial"/>
          <w:sz w:val="20"/>
          <w:szCs w:val="18"/>
        </w:rPr>
      </w:pPr>
      <w:r w:rsidRPr="000720F0">
        <w:rPr>
          <w:rFonts w:ascii="Arial" w:hAnsi="Arial" w:cs="Arial"/>
          <w:sz w:val="20"/>
          <w:szCs w:val="18"/>
        </w:rPr>
        <w:t>Radicación No.:</w:t>
      </w:r>
      <w:r w:rsidRPr="000720F0">
        <w:rPr>
          <w:rFonts w:ascii="Arial" w:hAnsi="Arial" w:cs="Arial"/>
          <w:sz w:val="20"/>
          <w:szCs w:val="18"/>
        </w:rPr>
        <w:tab/>
      </w:r>
      <w:r w:rsidRPr="000720F0">
        <w:rPr>
          <w:rFonts w:ascii="Arial" w:hAnsi="Arial" w:cs="Arial"/>
          <w:sz w:val="20"/>
          <w:szCs w:val="18"/>
        </w:rPr>
        <w:tab/>
        <w:t>66001310500420220042401</w:t>
      </w:r>
    </w:p>
    <w:p w14:paraId="1F52B265" w14:textId="77777777" w:rsidR="000720F0" w:rsidRPr="000720F0" w:rsidRDefault="000720F0" w:rsidP="000720F0">
      <w:pPr>
        <w:widowControl w:val="0"/>
        <w:autoSpaceDE w:val="0"/>
        <w:autoSpaceDN w:val="0"/>
        <w:adjustRightInd w:val="0"/>
        <w:rPr>
          <w:rFonts w:ascii="Arial" w:hAnsi="Arial" w:cs="Arial"/>
          <w:sz w:val="20"/>
          <w:szCs w:val="18"/>
        </w:rPr>
      </w:pPr>
      <w:r w:rsidRPr="000720F0">
        <w:rPr>
          <w:rFonts w:ascii="Arial" w:hAnsi="Arial" w:cs="Arial"/>
          <w:sz w:val="20"/>
          <w:szCs w:val="18"/>
        </w:rPr>
        <w:t>Proceso:</w:t>
      </w:r>
      <w:r w:rsidRPr="000720F0">
        <w:rPr>
          <w:rFonts w:ascii="Arial" w:hAnsi="Arial" w:cs="Arial"/>
          <w:sz w:val="20"/>
          <w:szCs w:val="18"/>
        </w:rPr>
        <w:tab/>
      </w:r>
      <w:r w:rsidRPr="000720F0">
        <w:rPr>
          <w:rFonts w:ascii="Arial" w:hAnsi="Arial" w:cs="Arial"/>
          <w:sz w:val="20"/>
          <w:szCs w:val="18"/>
        </w:rPr>
        <w:tab/>
        <w:t>Ordinario laboral</w:t>
      </w:r>
    </w:p>
    <w:p w14:paraId="42928111" w14:textId="77777777" w:rsidR="000720F0" w:rsidRPr="000720F0" w:rsidRDefault="000720F0" w:rsidP="000720F0">
      <w:pPr>
        <w:widowControl w:val="0"/>
        <w:autoSpaceDE w:val="0"/>
        <w:autoSpaceDN w:val="0"/>
        <w:adjustRightInd w:val="0"/>
        <w:rPr>
          <w:rFonts w:ascii="Arial" w:hAnsi="Arial" w:cs="Arial"/>
          <w:sz w:val="20"/>
          <w:szCs w:val="18"/>
        </w:rPr>
      </w:pPr>
      <w:r w:rsidRPr="000720F0">
        <w:rPr>
          <w:rFonts w:ascii="Arial" w:hAnsi="Arial" w:cs="Arial"/>
          <w:sz w:val="20"/>
          <w:szCs w:val="18"/>
        </w:rPr>
        <w:t>Demandante:</w:t>
      </w:r>
      <w:r w:rsidRPr="000720F0">
        <w:rPr>
          <w:rFonts w:ascii="Arial" w:hAnsi="Arial" w:cs="Arial"/>
          <w:sz w:val="20"/>
          <w:szCs w:val="18"/>
        </w:rPr>
        <w:tab/>
      </w:r>
      <w:r w:rsidRPr="000720F0">
        <w:rPr>
          <w:rFonts w:ascii="Arial" w:hAnsi="Arial" w:cs="Arial"/>
          <w:sz w:val="20"/>
          <w:szCs w:val="18"/>
        </w:rPr>
        <w:tab/>
        <w:t>Albeiro Castañeda Londoño</w:t>
      </w:r>
    </w:p>
    <w:p w14:paraId="096E41BF" w14:textId="77777777" w:rsidR="000720F0" w:rsidRPr="000720F0" w:rsidRDefault="000720F0" w:rsidP="000720F0">
      <w:pPr>
        <w:widowControl w:val="0"/>
        <w:autoSpaceDE w:val="0"/>
        <w:autoSpaceDN w:val="0"/>
        <w:adjustRightInd w:val="0"/>
        <w:rPr>
          <w:rFonts w:ascii="Arial" w:hAnsi="Arial" w:cs="Arial"/>
          <w:sz w:val="20"/>
          <w:szCs w:val="18"/>
        </w:rPr>
      </w:pPr>
      <w:r w:rsidRPr="000720F0">
        <w:rPr>
          <w:rFonts w:ascii="Arial" w:hAnsi="Arial" w:cs="Arial"/>
          <w:sz w:val="20"/>
          <w:szCs w:val="18"/>
        </w:rPr>
        <w:t>Demandado:</w:t>
      </w:r>
      <w:r w:rsidRPr="000720F0">
        <w:rPr>
          <w:rFonts w:ascii="Arial" w:hAnsi="Arial" w:cs="Arial"/>
          <w:sz w:val="20"/>
          <w:szCs w:val="18"/>
        </w:rPr>
        <w:tab/>
      </w:r>
      <w:r w:rsidRPr="000720F0">
        <w:rPr>
          <w:rFonts w:ascii="Arial" w:hAnsi="Arial" w:cs="Arial"/>
          <w:sz w:val="20"/>
          <w:szCs w:val="18"/>
        </w:rPr>
        <w:tab/>
        <w:t xml:space="preserve">Colpensiones </w:t>
      </w:r>
    </w:p>
    <w:p w14:paraId="2D4E943E" w14:textId="65DCE452" w:rsidR="000720F0" w:rsidRPr="000720F0" w:rsidRDefault="000720F0" w:rsidP="000720F0">
      <w:pPr>
        <w:widowControl w:val="0"/>
        <w:autoSpaceDE w:val="0"/>
        <w:autoSpaceDN w:val="0"/>
        <w:adjustRightInd w:val="0"/>
        <w:rPr>
          <w:rFonts w:ascii="Arial" w:hAnsi="Arial" w:cs="Arial"/>
          <w:bCs/>
          <w:sz w:val="20"/>
          <w:szCs w:val="18"/>
        </w:rPr>
      </w:pPr>
      <w:r w:rsidRPr="000720F0">
        <w:rPr>
          <w:rFonts w:ascii="Arial" w:hAnsi="Arial" w:cs="Arial"/>
          <w:sz w:val="20"/>
          <w:szCs w:val="18"/>
        </w:rPr>
        <w:t xml:space="preserve">Juzgado de origen: </w:t>
      </w:r>
      <w:r w:rsidRPr="000720F0">
        <w:rPr>
          <w:rFonts w:ascii="Arial" w:hAnsi="Arial" w:cs="Arial"/>
          <w:sz w:val="20"/>
          <w:szCs w:val="18"/>
        </w:rPr>
        <w:tab/>
        <w:t>Cuarto Laboral del Circuito de Pereira</w:t>
      </w:r>
    </w:p>
    <w:p w14:paraId="3A99CCA4" w14:textId="1CF5DFA8" w:rsidR="000720F0" w:rsidRDefault="000720F0" w:rsidP="000720F0">
      <w:pPr>
        <w:widowControl w:val="0"/>
        <w:autoSpaceDE w:val="0"/>
        <w:autoSpaceDN w:val="0"/>
        <w:adjustRightInd w:val="0"/>
        <w:rPr>
          <w:rFonts w:ascii="Arial" w:hAnsi="Arial" w:cs="Arial"/>
          <w:bCs/>
          <w:sz w:val="20"/>
          <w:szCs w:val="18"/>
        </w:rPr>
      </w:pPr>
    </w:p>
    <w:p w14:paraId="1F91F199" w14:textId="317DC402" w:rsidR="000720F0" w:rsidRDefault="000720F0" w:rsidP="000720F0">
      <w:pPr>
        <w:widowControl w:val="0"/>
        <w:autoSpaceDE w:val="0"/>
        <w:autoSpaceDN w:val="0"/>
        <w:adjustRightInd w:val="0"/>
        <w:rPr>
          <w:rFonts w:ascii="Arial" w:hAnsi="Arial" w:cs="Arial"/>
          <w:bCs/>
          <w:sz w:val="20"/>
          <w:szCs w:val="18"/>
        </w:rPr>
      </w:pPr>
    </w:p>
    <w:p w14:paraId="40D559E4" w14:textId="77777777" w:rsidR="00C37F8F" w:rsidRPr="00CE3F52" w:rsidRDefault="00C37F8F" w:rsidP="000720F0">
      <w:pPr>
        <w:widowControl w:val="0"/>
        <w:autoSpaceDE w:val="0"/>
        <w:autoSpaceDN w:val="0"/>
        <w:adjustRightInd w:val="0"/>
        <w:rPr>
          <w:rFonts w:ascii="Arial" w:hAnsi="Arial" w:cs="Arial"/>
          <w:bCs/>
          <w:sz w:val="20"/>
          <w:szCs w:val="18"/>
        </w:rPr>
      </w:pPr>
    </w:p>
    <w:p w14:paraId="1DD29841" w14:textId="77777777" w:rsidR="00766B8A" w:rsidRPr="00C37F8F" w:rsidRDefault="00766B8A" w:rsidP="00C37F8F">
      <w:pPr>
        <w:spacing w:line="276" w:lineRule="auto"/>
        <w:jc w:val="center"/>
        <w:textAlignment w:val="baseline"/>
        <w:rPr>
          <w:rFonts w:ascii="Tahoma" w:hAnsi="Tahoma" w:cs="Tahoma"/>
          <w:b/>
          <w:bCs/>
          <w:color w:val="000000"/>
          <w:lang w:eastAsia="es-CO"/>
        </w:rPr>
      </w:pPr>
      <w:r w:rsidRPr="00C37F8F">
        <w:rPr>
          <w:rFonts w:ascii="Tahoma" w:hAnsi="Tahoma" w:cs="Tahoma"/>
          <w:b/>
          <w:bCs/>
          <w:color w:val="000000"/>
          <w:lang w:eastAsia="es-CO"/>
        </w:rPr>
        <w:t xml:space="preserve">TRIBUNAL SUPERIOR DEL DISTRITO JUDICIAL DE PEREIRA </w:t>
      </w:r>
    </w:p>
    <w:p w14:paraId="3327ACFD" w14:textId="34DF1048" w:rsidR="00766B8A" w:rsidRPr="00C37F8F" w:rsidRDefault="00766B8A" w:rsidP="00C37F8F">
      <w:pPr>
        <w:spacing w:line="276" w:lineRule="auto"/>
        <w:jc w:val="center"/>
        <w:textAlignment w:val="baseline"/>
        <w:rPr>
          <w:rFonts w:ascii="Tahoma" w:hAnsi="Tahoma" w:cs="Tahoma"/>
          <w:lang w:val="es-CO" w:eastAsia="es-CO"/>
        </w:rPr>
      </w:pPr>
      <w:r w:rsidRPr="00C37F8F">
        <w:rPr>
          <w:rFonts w:ascii="Tahoma" w:hAnsi="Tahoma" w:cs="Tahoma"/>
          <w:b/>
          <w:bCs/>
          <w:color w:val="000000"/>
          <w:lang w:eastAsia="es-CO"/>
        </w:rPr>
        <w:t xml:space="preserve">SALA </w:t>
      </w:r>
      <w:r w:rsidR="00795791" w:rsidRPr="00C37F8F">
        <w:rPr>
          <w:rFonts w:ascii="Tahoma" w:hAnsi="Tahoma" w:cs="Tahoma"/>
          <w:b/>
          <w:bCs/>
          <w:color w:val="000000"/>
          <w:lang w:eastAsia="es-CO"/>
        </w:rPr>
        <w:t>PRIMERA</w:t>
      </w:r>
      <w:r w:rsidR="000139C8" w:rsidRPr="00C37F8F">
        <w:rPr>
          <w:rFonts w:ascii="Tahoma" w:hAnsi="Tahoma" w:cs="Tahoma"/>
          <w:b/>
          <w:bCs/>
          <w:color w:val="000000"/>
          <w:lang w:eastAsia="es-CO"/>
        </w:rPr>
        <w:t xml:space="preserve"> </w:t>
      </w:r>
      <w:r w:rsidRPr="00C37F8F">
        <w:rPr>
          <w:rFonts w:ascii="Tahoma" w:hAnsi="Tahoma" w:cs="Tahoma"/>
          <w:b/>
          <w:bCs/>
          <w:color w:val="000000"/>
          <w:lang w:eastAsia="es-CO"/>
        </w:rPr>
        <w:t xml:space="preserve">DE </w:t>
      </w:r>
      <w:r w:rsidR="00685552" w:rsidRPr="00C37F8F">
        <w:rPr>
          <w:rFonts w:ascii="Tahoma" w:hAnsi="Tahoma" w:cs="Tahoma"/>
          <w:b/>
          <w:bCs/>
          <w:color w:val="000000"/>
          <w:lang w:eastAsia="es-CO"/>
        </w:rPr>
        <w:t>DECISIÓN</w:t>
      </w:r>
      <w:r w:rsidRPr="00C37F8F">
        <w:rPr>
          <w:rFonts w:ascii="Tahoma" w:hAnsi="Tahoma" w:cs="Tahoma"/>
          <w:b/>
          <w:bCs/>
          <w:color w:val="000000"/>
          <w:lang w:eastAsia="es-CO"/>
        </w:rPr>
        <w:t xml:space="preserve"> LABORAL </w:t>
      </w:r>
      <w:r w:rsidRPr="00C37F8F">
        <w:rPr>
          <w:rFonts w:ascii="Tahoma" w:hAnsi="Tahoma" w:cs="Tahoma"/>
          <w:color w:val="000000"/>
          <w:lang w:val="es-CO" w:eastAsia="es-CO"/>
        </w:rPr>
        <w:t> </w:t>
      </w:r>
    </w:p>
    <w:p w14:paraId="1424224E" w14:textId="77777777" w:rsidR="00766B8A" w:rsidRPr="00C37F8F" w:rsidRDefault="00766B8A" w:rsidP="00C37F8F">
      <w:pPr>
        <w:pStyle w:val="Sinespaciado"/>
        <w:spacing w:line="276" w:lineRule="auto"/>
        <w:rPr>
          <w:rFonts w:ascii="Tahoma" w:hAnsi="Tahoma" w:cs="Tahoma"/>
          <w:lang w:val="es-CO" w:eastAsia="es-CO"/>
        </w:rPr>
      </w:pPr>
      <w:r w:rsidRPr="00C37F8F">
        <w:rPr>
          <w:rFonts w:ascii="Tahoma" w:hAnsi="Tahoma" w:cs="Tahoma"/>
          <w:lang w:val="es-CO" w:eastAsia="es-CO"/>
        </w:rPr>
        <w:t> </w:t>
      </w:r>
    </w:p>
    <w:p w14:paraId="4944CD3F" w14:textId="77777777" w:rsidR="00766B8A" w:rsidRPr="00C37F8F" w:rsidRDefault="00766B8A" w:rsidP="00C37F8F">
      <w:pPr>
        <w:spacing w:line="276" w:lineRule="auto"/>
        <w:jc w:val="center"/>
        <w:textAlignment w:val="baseline"/>
        <w:rPr>
          <w:rFonts w:ascii="Tahoma" w:hAnsi="Tahoma" w:cs="Tahoma"/>
          <w:lang w:val="es-CO" w:eastAsia="es-CO"/>
        </w:rPr>
      </w:pPr>
      <w:r w:rsidRPr="00C37F8F">
        <w:rPr>
          <w:rFonts w:ascii="Tahoma" w:hAnsi="Tahoma" w:cs="Tahoma"/>
          <w:color w:val="000000"/>
          <w:lang w:eastAsia="es-CO"/>
        </w:rPr>
        <w:t>Magistrada Ponente: </w:t>
      </w:r>
      <w:r w:rsidRPr="00C37F8F">
        <w:rPr>
          <w:rFonts w:ascii="Tahoma" w:hAnsi="Tahoma" w:cs="Tahoma"/>
          <w:b/>
          <w:bCs/>
          <w:color w:val="000000"/>
          <w:lang w:eastAsia="es-CO"/>
        </w:rPr>
        <w:t>Ana Lucía Caicedo Calderón</w:t>
      </w:r>
      <w:r w:rsidRPr="00C37F8F">
        <w:rPr>
          <w:rFonts w:ascii="Tahoma" w:hAnsi="Tahoma" w:cs="Tahoma"/>
          <w:color w:val="000000"/>
          <w:lang w:val="es-CO" w:eastAsia="es-CO"/>
        </w:rPr>
        <w:t> </w:t>
      </w:r>
    </w:p>
    <w:p w14:paraId="6F82CB97" w14:textId="77777777" w:rsidR="00766B8A" w:rsidRPr="00C37F8F" w:rsidRDefault="00766B8A" w:rsidP="00C37F8F">
      <w:pPr>
        <w:spacing w:line="276" w:lineRule="auto"/>
        <w:jc w:val="center"/>
        <w:textAlignment w:val="baseline"/>
        <w:rPr>
          <w:rFonts w:ascii="Tahoma" w:hAnsi="Tahoma" w:cs="Tahoma"/>
          <w:lang w:val="es-CO" w:eastAsia="es-CO"/>
        </w:rPr>
      </w:pPr>
      <w:r w:rsidRPr="00C37F8F">
        <w:rPr>
          <w:rFonts w:ascii="Tahoma" w:hAnsi="Tahoma" w:cs="Tahoma"/>
          <w:color w:val="000000"/>
          <w:lang w:val="es-CO" w:eastAsia="es-CO"/>
        </w:rPr>
        <w:t> </w:t>
      </w:r>
    </w:p>
    <w:p w14:paraId="3E6D147C" w14:textId="2A6EA29D" w:rsidR="00362ED1" w:rsidRPr="00C37F8F" w:rsidRDefault="00362ED1" w:rsidP="00C37F8F">
      <w:pPr>
        <w:spacing w:line="276" w:lineRule="auto"/>
        <w:mirrorIndents/>
        <w:jc w:val="center"/>
        <w:rPr>
          <w:rFonts w:ascii="Tahoma" w:hAnsi="Tahoma" w:cs="Tahoma"/>
          <w:lang w:val="es-CO"/>
        </w:rPr>
      </w:pPr>
      <w:r w:rsidRPr="00C37F8F">
        <w:rPr>
          <w:rFonts w:ascii="Tahoma" w:hAnsi="Tahoma" w:cs="Tahoma"/>
        </w:rPr>
        <w:t xml:space="preserve">Pereira, Risaralda, </w:t>
      </w:r>
      <w:r w:rsidR="00DA5773" w:rsidRPr="00C37F8F">
        <w:rPr>
          <w:rFonts w:ascii="Tahoma" w:hAnsi="Tahoma" w:cs="Tahoma"/>
        </w:rPr>
        <w:t xml:space="preserve">diez </w:t>
      </w:r>
      <w:r w:rsidRPr="00C37F8F">
        <w:rPr>
          <w:rFonts w:ascii="Tahoma" w:hAnsi="Tahoma" w:cs="Tahoma"/>
        </w:rPr>
        <w:t>(1</w:t>
      </w:r>
      <w:r w:rsidR="00DA5773" w:rsidRPr="00C37F8F">
        <w:rPr>
          <w:rFonts w:ascii="Tahoma" w:hAnsi="Tahoma" w:cs="Tahoma"/>
        </w:rPr>
        <w:t>0</w:t>
      </w:r>
      <w:r w:rsidRPr="00C37F8F">
        <w:rPr>
          <w:rFonts w:ascii="Tahoma" w:hAnsi="Tahoma" w:cs="Tahoma"/>
        </w:rPr>
        <w:t xml:space="preserve">) de </w:t>
      </w:r>
      <w:r w:rsidR="00DA5773" w:rsidRPr="00C37F8F">
        <w:rPr>
          <w:rFonts w:ascii="Tahoma" w:hAnsi="Tahoma" w:cs="Tahoma"/>
        </w:rPr>
        <w:t>noviembre</w:t>
      </w:r>
      <w:r w:rsidRPr="00C37F8F">
        <w:rPr>
          <w:rFonts w:ascii="Tahoma" w:hAnsi="Tahoma" w:cs="Tahoma"/>
        </w:rPr>
        <w:t xml:space="preserve"> de dos mil veintitrés (2023)  </w:t>
      </w:r>
    </w:p>
    <w:p w14:paraId="79B7BF9F" w14:textId="198CF546" w:rsidR="00362ED1" w:rsidRPr="00C37F8F" w:rsidRDefault="00362ED1" w:rsidP="00C37F8F">
      <w:pPr>
        <w:spacing w:line="276" w:lineRule="auto"/>
        <w:mirrorIndents/>
        <w:jc w:val="center"/>
        <w:rPr>
          <w:rFonts w:ascii="Tahoma" w:hAnsi="Tahoma" w:cs="Tahoma"/>
        </w:rPr>
      </w:pPr>
      <w:r w:rsidRPr="00C37F8F">
        <w:rPr>
          <w:rFonts w:ascii="Tahoma" w:hAnsi="Tahoma" w:cs="Tahoma"/>
        </w:rPr>
        <w:t> Acta No. </w:t>
      </w:r>
      <w:r w:rsidR="341149CA" w:rsidRPr="00C37F8F">
        <w:rPr>
          <w:rFonts w:ascii="Tahoma" w:hAnsi="Tahoma" w:cs="Tahoma"/>
        </w:rPr>
        <w:t xml:space="preserve"> 180</w:t>
      </w:r>
      <w:r w:rsidRPr="00C37F8F">
        <w:rPr>
          <w:rFonts w:ascii="Tahoma" w:hAnsi="Tahoma" w:cs="Tahoma"/>
        </w:rPr>
        <w:t xml:space="preserve"> del </w:t>
      </w:r>
      <w:r w:rsidR="00DA5773" w:rsidRPr="00C37F8F">
        <w:rPr>
          <w:rFonts w:ascii="Tahoma" w:hAnsi="Tahoma" w:cs="Tahoma"/>
        </w:rPr>
        <w:t>09</w:t>
      </w:r>
      <w:r w:rsidRPr="00C37F8F">
        <w:rPr>
          <w:rFonts w:ascii="Tahoma" w:hAnsi="Tahoma" w:cs="Tahoma"/>
        </w:rPr>
        <w:t xml:space="preserve"> de </w:t>
      </w:r>
      <w:r w:rsidR="00DA5773" w:rsidRPr="00C37F8F">
        <w:rPr>
          <w:rFonts w:ascii="Tahoma" w:hAnsi="Tahoma" w:cs="Tahoma"/>
        </w:rPr>
        <w:t xml:space="preserve">noviembre </w:t>
      </w:r>
      <w:r w:rsidRPr="00C37F8F">
        <w:rPr>
          <w:rFonts w:ascii="Tahoma" w:hAnsi="Tahoma" w:cs="Tahoma"/>
        </w:rPr>
        <w:t>de 2023 </w:t>
      </w:r>
    </w:p>
    <w:p w14:paraId="65DD6587" w14:textId="059B04F2" w:rsidR="00592B15" w:rsidRPr="00C37F8F" w:rsidRDefault="003A3BBB" w:rsidP="00C37F8F">
      <w:pPr>
        <w:pStyle w:val="Sinespaciado"/>
        <w:spacing w:line="276" w:lineRule="auto"/>
        <w:rPr>
          <w:rFonts w:ascii="Tahoma" w:hAnsi="Tahoma" w:cs="Tahoma"/>
        </w:rPr>
      </w:pPr>
      <w:r w:rsidRPr="00C37F8F">
        <w:rPr>
          <w:rFonts w:ascii="Tahoma" w:hAnsi="Tahoma" w:cs="Tahoma"/>
        </w:rPr>
        <w:tab/>
      </w:r>
      <w:r w:rsidR="004052FE" w:rsidRPr="00C37F8F">
        <w:rPr>
          <w:rFonts w:ascii="Tahoma" w:hAnsi="Tahoma" w:cs="Tahoma"/>
        </w:rPr>
        <w:t xml:space="preserve"> </w:t>
      </w:r>
    </w:p>
    <w:p w14:paraId="27197582" w14:textId="77777777" w:rsidR="00856CDB" w:rsidRPr="00C37F8F" w:rsidRDefault="00856CDB" w:rsidP="00C37F8F">
      <w:pPr>
        <w:pStyle w:val="Sinespaciado"/>
        <w:spacing w:line="276" w:lineRule="auto"/>
        <w:rPr>
          <w:rFonts w:ascii="Tahoma" w:hAnsi="Tahoma" w:cs="Tahoma"/>
        </w:rPr>
      </w:pPr>
    </w:p>
    <w:p w14:paraId="2881D8D4" w14:textId="58482687" w:rsidR="008A4EEE" w:rsidRPr="00C37F8F" w:rsidRDefault="00E32AAE" w:rsidP="00C37F8F">
      <w:pPr>
        <w:pStyle w:val="paragraph"/>
        <w:spacing w:before="0" w:beforeAutospacing="0" w:after="0" w:afterAutospacing="0" w:line="276" w:lineRule="auto"/>
        <w:ind w:firstLine="720"/>
        <w:jc w:val="both"/>
        <w:textAlignment w:val="baseline"/>
        <w:rPr>
          <w:rStyle w:val="normaltextrun"/>
          <w:rFonts w:ascii="Tahoma" w:hAnsi="Tahoma" w:cs="Tahoma"/>
          <w:b/>
          <w:bCs/>
          <w:lang w:val="es-ES"/>
        </w:rPr>
      </w:pPr>
      <w:r w:rsidRPr="00C37F8F">
        <w:rPr>
          <w:rStyle w:val="normaltextrun"/>
          <w:rFonts w:ascii="Tahoma" w:hAnsi="Tahoma" w:cs="Tahoma"/>
          <w:color w:val="000000"/>
          <w:shd w:val="clear" w:color="auto" w:fill="FFFFFF"/>
          <w:lang w:val="es-ES"/>
        </w:rPr>
        <w:t>Teniendo en cuenta que el artículo 15 del Decreto No. 806 del 4 de junio de 2020, adoptado como legislación permanente por medio de la Ley 2213 del 13 de junio de 2022,</w:t>
      </w:r>
      <w:r w:rsidR="00C37F8F" w:rsidRPr="00C37F8F">
        <w:rPr>
          <w:rStyle w:val="normaltextrun"/>
          <w:rFonts w:ascii="Tahoma" w:hAnsi="Tahoma" w:cs="Tahoma"/>
          <w:color w:val="000000"/>
          <w:shd w:val="clear" w:color="auto" w:fill="FFFFFF"/>
          <w:lang w:val="es-ES"/>
        </w:rPr>
        <w:t xml:space="preserve"> </w:t>
      </w:r>
      <w:r w:rsidRPr="00C37F8F">
        <w:rPr>
          <w:rStyle w:val="normaltextrun"/>
          <w:rFonts w:ascii="Tahoma" w:hAnsi="Tahoma" w:cs="Tahoma"/>
          <w:color w:val="000000"/>
          <w:shd w:val="clear" w:color="auto" w:fill="FFFFFF"/>
          <w:lang w:val="es-ES"/>
        </w:rPr>
        <w:t>estableció</w:t>
      </w:r>
      <w:r w:rsidR="00C37F8F" w:rsidRPr="00C37F8F">
        <w:rPr>
          <w:rStyle w:val="normaltextrun"/>
          <w:rFonts w:ascii="Tahoma" w:hAnsi="Tahoma" w:cs="Tahoma"/>
          <w:color w:val="000000"/>
          <w:shd w:val="clear" w:color="auto" w:fill="FFFFFF"/>
          <w:lang w:val="es-ES"/>
        </w:rPr>
        <w:t xml:space="preserve"> que en la especialidad laboral </w:t>
      </w:r>
      <w:r w:rsidRPr="00C37F8F">
        <w:rPr>
          <w:rStyle w:val="normaltextrun"/>
          <w:rFonts w:ascii="Tahoma" w:hAnsi="Tahoma" w:cs="Tahoma"/>
          <w:color w:val="000000"/>
          <w:shd w:val="clear" w:color="auto" w:fill="FFFFFF"/>
          <w:lang w:val="es-ES"/>
        </w:rPr>
        <w:t>se proferirán por escrito las providencias de segunda instancia en las que se surta el grado jurisdiccional de consulta o se resuelva el recurso de apelación de autos o sentencias, la Sala de Decisión Laboral No. 1 del Tribunal Superior de Pereira, integrada por las Magistradas ANA LUCÍA CAICEDO CALDERÓN como Ponente, OLGA LUCÍA HOYOS SEPÚLVEDA y el Magistrado GERMÁN DARÍO</w:t>
      </w:r>
      <w:bookmarkStart w:id="0" w:name="_Hlk107745858"/>
      <w:r w:rsidR="00C37F8F" w:rsidRPr="00C37F8F">
        <w:rPr>
          <w:rStyle w:val="normaltextrun"/>
          <w:rFonts w:ascii="Tahoma" w:hAnsi="Tahoma" w:cs="Tahoma"/>
          <w:color w:val="000000"/>
          <w:shd w:val="clear" w:color="auto" w:fill="FFFFFF"/>
          <w:lang w:val="es-ES"/>
        </w:rPr>
        <w:t xml:space="preserve"> </w:t>
      </w:r>
      <w:proofErr w:type="spellStart"/>
      <w:r w:rsidRPr="00C37F8F">
        <w:rPr>
          <w:rStyle w:val="normaltextrun"/>
          <w:rFonts w:ascii="Tahoma" w:hAnsi="Tahoma" w:cs="Tahoma"/>
          <w:color w:val="000000"/>
          <w:shd w:val="clear" w:color="auto" w:fill="FFFFFF"/>
          <w:lang w:val="es-ES"/>
        </w:rPr>
        <w:t>GÓEZ</w:t>
      </w:r>
      <w:bookmarkEnd w:id="0"/>
      <w:proofErr w:type="spellEnd"/>
      <w:r w:rsidR="00C37F8F" w:rsidRPr="00C37F8F">
        <w:rPr>
          <w:rStyle w:val="normaltextrun"/>
          <w:rFonts w:ascii="Tahoma" w:hAnsi="Tahoma" w:cs="Tahoma"/>
          <w:color w:val="000000"/>
          <w:shd w:val="clear" w:color="auto" w:fill="FFFFFF"/>
          <w:lang w:val="es-ES"/>
        </w:rPr>
        <w:t xml:space="preserve"> </w:t>
      </w:r>
      <w:proofErr w:type="spellStart"/>
      <w:r w:rsidRPr="00C37F8F">
        <w:rPr>
          <w:rStyle w:val="normaltextrun"/>
          <w:rFonts w:ascii="Tahoma" w:hAnsi="Tahoma" w:cs="Tahoma"/>
          <w:color w:val="000000"/>
          <w:shd w:val="clear" w:color="auto" w:fill="FFFFFF"/>
          <w:lang w:val="es-ES"/>
        </w:rPr>
        <w:t>VINASCO</w:t>
      </w:r>
      <w:proofErr w:type="spellEnd"/>
      <w:r w:rsidRPr="00C37F8F">
        <w:rPr>
          <w:rStyle w:val="normaltextrun"/>
          <w:rFonts w:ascii="Tahoma" w:hAnsi="Tahoma" w:cs="Tahoma"/>
          <w:lang w:val="es-ES"/>
        </w:rPr>
        <w:t xml:space="preserve">, procede a proferir la siguiente sentencia escrita dentro del proceso </w:t>
      </w:r>
      <w:r w:rsidRPr="00874053">
        <w:rPr>
          <w:rStyle w:val="normaltextrun"/>
          <w:rFonts w:ascii="Tahoma" w:hAnsi="Tahoma" w:cs="Tahoma"/>
          <w:b/>
          <w:lang w:val="es-ES"/>
        </w:rPr>
        <w:t>ordinario laboral</w:t>
      </w:r>
      <w:r w:rsidRPr="00C37F8F">
        <w:rPr>
          <w:rStyle w:val="normaltextrun"/>
          <w:rFonts w:ascii="Tahoma" w:hAnsi="Tahoma" w:cs="Tahoma"/>
          <w:lang w:val="es-ES"/>
        </w:rPr>
        <w:t xml:space="preserve"> instaurado por </w:t>
      </w:r>
      <w:r w:rsidR="00874053" w:rsidRPr="00C37F8F">
        <w:rPr>
          <w:rFonts w:ascii="Tahoma" w:hAnsi="Tahoma" w:cs="Tahoma"/>
          <w:b/>
          <w:lang w:val="es-ES"/>
        </w:rPr>
        <w:t xml:space="preserve">Albeiro </w:t>
      </w:r>
      <w:r w:rsidR="00874053" w:rsidRPr="00C37F8F">
        <w:rPr>
          <w:rFonts w:ascii="Tahoma" w:hAnsi="Tahoma" w:cs="Tahoma"/>
          <w:b/>
          <w:lang w:val="es-ES"/>
        </w:rPr>
        <w:lastRenderedPageBreak/>
        <w:t>Castañeda Londoño</w:t>
      </w:r>
      <w:r w:rsidR="00874053" w:rsidRPr="00C37F8F">
        <w:rPr>
          <w:rStyle w:val="normaltextrun"/>
          <w:rFonts w:ascii="Tahoma" w:hAnsi="Tahoma" w:cs="Tahoma"/>
          <w:b/>
          <w:lang w:val="es-ES"/>
        </w:rPr>
        <w:t xml:space="preserve"> </w:t>
      </w:r>
      <w:r w:rsidRPr="00C37F8F">
        <w:rPr>
          <w:rStyle w:val="normaltextrun"/>
          <w:rFonts w:ascii="Tahoma" w:hAnsi="Tahoma" w:cs="Tahoma"/>
          <w:lang w:val="es-ES"/>
        </w:rPr>
        <w:t xml:space="preserve">en contra de </w:t>
      </w:r>
      <w:r w:rsidR="00874053" w:rsidRPr="00874053">
        <w:rPr>
          <w:rStyle w:val="normaltextrun"/>
          <w:rFonts w:ascii="Tahoma" w:hAnsi="Tahoma" w:cs="Tahoma"/>
          <w:bCs/>
          <w:lang w:val="es-ES"/>
        </w:rPr>
        <w:t>la</w:t>
      </w:r>
      <w:r w:rsidR="00874053" w:rsidRPr="00C37F8F">
        <w:rPr>
          <w:rStyle w:val="normaltextrun"/>
          <w:rFonts w:ascii="Tahoma" w:hAnsi="Tahoma" w:cs="Tahoma"/>
          <w:b/>
          <w:bCs/>
          <w:lang w:val="es-ES"/>
        </w:rPr>
        <w:t xml:space="preserve"> Administradora Colombiana de Pensiones</w:t>
      </w:r>
      <w:r w:rsidR="00874053">
        <w:rPr>
          <w:rStyle w:val="normaltextrun"/>
          <w:rFonts w:ascii="Tahoma" w:hAnsi="Tahoma" w:cs="Tahoma"/>
          <w:b/>
          <w:bCs/>
          <w:lang w:val="es-ES"/>
        </w:rPr>
        <w:t xml:space="preserve"> –</w:t>
      </w:r>
      <w:r w:rsidR="00362ED1" w:rsidRPr="00C37F8F">
        <w:rPr>
          <w:rStyle w:val="normaltextrun"/>
          <w:rFonts w:ascii="Tahoma" w:hAnsi="Tahoma" w:cs="Tahoma"/>
          <w:b/>
          <w:bCs/>
          <w:lang w:val="es-ES"/>
        </w:rPr>
        <w:t xml:space="preserve"> COLPENSIONES</w:t>
      </w:r>
      <w:r w:rsidR="00362ED1" w:rsidRPr="00874053">
        <w:rPr>
          <w:rStyle w:val="normaltextrun"/>
          <w:rFonts w:ascii="Tahoma" w:hAnsi="Tahoma" w:cs="Tahoma"/>
          <w:bCs/>
          <w:lang w:val="es-ES"/>
        </w:rPr>
        <w:t>.</w:t>
      </w:r>
    </w:p>
    <w:p w14:paraId="0BF939B9" w14:textId="77777777" w:rsidR="00592B15" w:rsidRPr="00C37F8F" w:rsidRDefault="00592B15" w:rsidP="00C37F8F">
      <w:pPr>
        <w:pStyle w:val="Sinespaciado"/>
        <w:spacing w:line="276" w:lineRule="auto"/>
        <w:rPr>
          <w:rFonts w:ascii="Tahoma" w:hAnsi="Tahoma" w:cs="Tahoma"/>
        </w:rPr>
      </w:pPr>
    </w:p>
    <w:p w14:paraId="79EB1BDE" w14:textId="77777777" w:rsidR="003C44A8" w:rsidRPr="00C37F8F" w:rsidRDefault="003C44A8" w:rsidP="00C37F8F">
      <w:pPr>
        <w:pStyle w:val="paragraph"/>
        <w:spacing w:before="0" w:beforeAutospacing="0" w:after="0" w:afterAutospacing="0" w:line="276" w:lineRule="auto"/>
        <w:ind w:firstLine="705"/>
        <w:jc w:val="center"/>
        <w:textAlignment w:val="baseline"/>
        <w:rPr>
          <w:rFonts w:ascii="Tahoma" w:hAnsi="Tahoma" w:cs="Tahoma"/>
        </w:rPr>
      </w:pPr>
      <w:r w:rsidRPr="00C37F8F">
        <w:rPr>
          <w:rStyle w:val="normaltextrun"/>
          <w:rFonts w:ascii="Tahoma" w:hAnsi="Tahoma" w:cs="Tahoma"/>
          <w:b/>
          <w:bCs/>
          <w:color w:val="000000"/>
        </w:rPr>
        <w:t>AUTO</w:t>
      </w:r>
      <w:r w:rsidRPr="00C37F8F">
        <w:rPr>
          <w:rStyle w:val="eop"/>
          <w:rFonts w:ascii="Tahoma" w:hAnsi="Tahoma" w:cs="Tahoma"/>
          <w:color w:val="000000"/>
        </w:rPr>
        <w:t> </w:t>
      </w:r>
    </w:p>
    <w:p w14:paraId="4B990FA8" w14:textId="77777777" w:rsidR="003C44A8" w:rsidRPr="00C37F8F" w:rsidRDefault="003C44A8" w:rsidP="00C37F8F">
      <w:pPr>
        <w:pStyle w:val="paragraph"/>
        <w:spacing w:before="0" w:beforeAutospacing="0" w:after="0" w:afterAutospacing="0" w:line="276" w:lineRule="auto"/>
        <w:ind w:firstLine="705"/>
        <w:jc w:val="center"/>
        <w:textAlignment w:val="baseline"/>
        <w:rPr>
          <w:rFonts w:ascii="Tahoma" w:hAnsi="Tahoma" w:cs="Tahoma"/>
        </w:rPr>
      </w:pPr>
      <w:r w:rsidRPr="00C37F8F">
        <w:rPr>
          <w:rStyle w:val="eop"/>
          <w:rFonts w:ascii="Tahoma" w:hAnsi="Tahoma" w:cs="Tahoma"/>
          <w:color w:val="000000"/>
        </w:rPr>
        <w:t> </w:t>
      </w:r>
    </w:p>
    <w:p w14:paraId="49FA6B2F" w14:textId="125A9BAB" w:rsidR="003C44A8" w:rsidRPr="00C37F8F" w:rsidRDefault="00874053" w:rsidP="00C37F8F">
      <w:pPr>
        <w:pStyle w:val="paragraph"/>
        <w:spacing w:before="0" w:beforeAutospacing="0" w:after="0" w:afterAutospacing="0" w:line="276" w:lineRule="auto"/>
        <w:ind w:firstLine="720"/>
        <w:jc w:val="both"/>
        <w:textAlignment w:val="baseline"/>
        <w:rPr>
          <w:rFonts w:ascii="Tahoma" w:hAnsi="Tahoma" w:cs="Tahoma"/>
        </w:rPr>
      </w:pPr>
      <w:r>
        <w:rPr>
          <w:rStyle w:val="normaltextrun"/>
          <w:rFonts w:ascii="Tahoma" w:hAnsi="Tahoma" w:cs="Tahoma"/>
          <w:color w:val="000000"/>
        </w:rPr>
        <w:t>(…)</w:t>
      </w:r>
    </w:p>
    <w:p w14:paraId="711A752C" w14:textId="77777777" w:rsidR="003C44A8" w:rsidRPr="00C37F8F" w:rsidRDefault="003C44A8" w:rsidP="00C37F8F">
      <w:pPr>
        <w:pStyle w:val="paragraph"/>
        <w:spacing w:before="0" w:beforeAutospacing="0" w:after="0" w:afterAutospacing="0" w:line="276" w:lineRule="auto"/>
        <w:jc w:val="center"/>
        <w:textAlignment w:val="baseline"/>
        <w:rPr>
          <w:rStyle w:val="normaltextrun"/>
          <w:rFonts w:ascii="Tahoma" w:hAnsi="Tahoma" w:cs="Tahoma"/>
          <w:b/>
          <w:bCs/>
          <w:color w:val="000000"/>
          <w:lang w:val="es-ES"/>
        </w:rPr>
      </w:pPr>
    </w:p>
    <w:p w14:paraId="3864ECFF" w14:textId="19292EC7" w:rsidR="00766B8A" w:rsidRPr="00C37F8F" w:rsidRDefault="006E28FC" w:rsidP="00C37F8F">
      <w:pPr>
        <w:pStyle w:val="paragraph"/>
        <w:spacing w:before="0" w:beforeAutospacing="0" w:after="0" w:afterAutospacing="0" w:line="276" w:lineRule="auto"/>
        <w:jc w:val="center"/>
        <w:textAlignment w:val="baseline"/>
        <w:rPr>
          <w:rStyle w:val="normaltextrun"/>
          <w:rFonts w:ascii="Tahoma" w:hAnsi="Tahoma" w:cs="Tahoma"/>
          <w:b/>
          <w:bCs/>
          <w:color w:val="000000"/>
          <w:lang w:val="es-ES"/>
        </w:rPr>
      </w:pPr>
      <w:r w:rsidRPr="00C37F8F">
        <w:rPr>
          <w:rStyle w:val="normaltextrun"/>
          <w:rFonts w:ascii="Tahoma" w:hAnsi="Tahoma" w:cs="Tahoma"/>
          <w:b/>
          <w:bCs/>
          <w:color w:val="000000"/>
          <w:lang w:val="es-ES"/>
        </w:rPr>
        <w:t xml:space="preserve">PUNTO </w:t>
      </w:r>
      <w:r w:rsidR="00766B8A" w:rsidRPr="00C37F8F">
        <w:rPr>
          <w:rStyle w:val="normaltextrun"/>
          <w:rFonts w:ascii="Tahoma" w:hAnsi="Tahoma" w:cs="Tahoma"/>
          <w:b/>
          <w:bCs/>
          <w:color w:val="000000"/>
          <w:lang w:val="es-ES"/>
        </w:rPr>
        <w:t>A TRATAR</w:t>
      </w:r>
    </w:p>
    <w:p w14:paraId="12E4D180" w14:textId="6D258CC2" w:rsidR="00766B8A" w:rsidRPr="00C37F8F" w:rsidRDefault="00766B8A" w:rsidP="00C37F8F">
      <w:pPr>
        <w:pStyle w:val="Sinespaciado"/>
        <w:spacing w:line="276" w:lineRule="auto"/>
        <w:rPr>
          <w:rFonts w:ascii="Tahoma" w:eastAsia="Tahoma" w:hAnsi="Tahoma" w:cs="Tahoma"/>
        </w:rPr>
      </w:pPr>
    </w:p>
    <w:p w14:paraId="6F45CD53" w14:textId="33F78D26" w:rsidR="00766B8A" w:rsidRPr="00C37F8F" w:rsidRDefault="00766B8A" w:rsidP="00C37F8F">
      <w:pPr>
        <w:spacing w:line="276" w:lineRule="auto"/>
        <w:ind w:firstLine="708"/>
        <w:jc w:val="both"/>
        <w:rPr>
          <w:rStyle w:val="eop"/>
          <w:rFonts w:ascii="Tahoma" w:hAnsi="Tahoma" w:cs="Tahoma"/>
        </w:rPr>
      </w:pPr>
      <w:r w:rsidRPr="00C37F8F">
        <w:rPr>
          <w:rStyle w:val="normaltextrun"/>
          <w:rFonts w:ascii="Tahoma" w:hAnsi="Tahoma" w:cs="Tahoma"/>
        </w:rPr>
        <w:t>Por medio de esta providencia procede la Sala a</w:t>
      </w:r>
      <w:r w:rsidRPr="00C37F8F">
        <w:rPr>
          <w:rFonts w:ascii="Tahoma" w:hAnsi="Tahoma" w:cs="Tahoma"/>
        </w:rPr>
        <w:t xml:space="preserve"> </w:t>
      </w:r>
      <w:r w:rsidR="00C23E38" w:rsidRPr="00C37F8F">
        <w:rPr>
          <w:rFonts w:ascii="Tahoma" w:hAnsi="Tahoma" w:cs="Tahoma"/>
        </w:rPr>
        <w:t>re</w:t>
      </w:r>
      <w:r w:rsidR="00887331" w:rsidRPr="00C37F8F">
        <w:rPr>
          <w:rFonts w:ascii="Tahoma" w:hAnsi="Tahoma" w:cs="Tahoma"/>
        </w:rPr>
        <w:t>solver</w:t>
      </w:r>
      <w:r w:rsidR="00592B15" w:rsidRPr="00C37F8F">
        <w:rPr>
          <w:rFonts w:ascii="Tahoma" w:hAnsi="Tahoma" w:cs="Tahoma"/>
        </w:rPr>
        <w:t xml:space="preserve"> e</w:t>
      </w:r>
      <w:r w:rsidR="00FC3D2F" w:rsidRPr="00C37F8F">
        <w:rPr>
          <w:rFonts w:ascii="Tahoma" w:hAnsi="Tahoma" w:cs="Tahoma"/>
        </w:rPr>
        <w:t>l recurso de apelación presentado</w:t>
      </w:r>
      <w:r w:rsidR="008734B7" w:rsidRPr="00C37F8F">
        <w:rPr>
          <w:rFonts w:ascii="Tahoma" w:hAnsi="Tahoma" w:cs="Tahoma"/>
        </w:rPr>
        <w:t xml:space="preserve"> por </w:t>
      </w:r>
      <w:r w:rsidR="003A5533" w:rsidRPr="00C37F8F">
        <w:rPr>
          <w:rFonts w:ascii="Tahoma" w:hAnsi="Tahoma" w:cs="Tahoma"/>
        </w:rPr>
        <w:t xml:space="preserve">el </w:t>
      </w:r>
      <w:r w:rsidR="008734B7" w:rsidRPr="00C37F8F">
        <w:rPr>
          <w:rFonts w:ascii="Tahoma" w:hAnsi="Tahoma" w:cs="Tahoma"/>
        </w:rPr>
        <w:t>demandante</w:t>
      </w:r>
      <w:r w:rsidR="00592B15" w:rsidRPr="00C37F8F">
        <w:rPr>
          <w:rFonts w:ascii="Tahoma" w:hAnsi="Tahoma" w:cs="Tahoma"/>
        </w:rPr>
        <w:t xml:space="preserve"> </w:t>
      </w:r>
      <w:r w:rsidR="008734B7" w:rsidRPr="00C37F8F">
        <w:rPr>
          <w:rFonts w:ascii="Tahoma" w:hAnsi="Tahoma" w:cs="Tahoma"/>
        </w:rPr>
        <w:t xml:space="preserve">en contra de la sentencia proferida por el </w:t>
      </w:r>
      <w:r w:rsidR="008734B7" w:rsidRPr="00C37F8F">
        <w:rPr>
          <w:rFonts w:ascii="Tahoma" w:hAnsi="Tahoma" w:cs="Tahoma"/>
          <w:lang w:val="es-CO"/>
        </w:rPr>
        <w:t xml:space="preserve">Juzgado </w:t>
      </w:r>
      <w:r w:rsidR="003C44A8" w:rsidRPr="00C37F8F">
        <w:rPr>
          <w:rFonts w:ascii="Tahoma" w:hAnsi="Tahoma" w:cs="Tahoma"/>
          <w:lang w:val="es-CO"/>
        </w:rPr>
        <w:t>Cuarto</w:t>
      </w:r>
      <w:r w:rsidR="00592B15" w:rsidRPr="00C37F8F">
        <w:rPr>
          <w:rFonts w:ascii="Tahoma" w:hAnsi="Tahoma" w:cs="Tahoma"/>
          <w:lang w:val="es-CO"/>
        </w:rPr>
        <w:t xml:space="preserve"> </w:t>
      </w:r>
      <w:r w:rsidR="008734B7" w:rsidRPr="00C37F8F">
        <w:rPr>
          <w:rFonts w:ascii="Tahoma" w:hAnsi="Tahoma" w:cs="Tahoma"/>
          <w:lang w:val="es-CO"/>
        </w:rPr>
        <w:t>Laboral del Circuito</w:t>
      </w:r>
      <w:r w:rsidR="001E75D8" w:rsidRPr="00C37F8F">
        <w:rPr>
          <w:rFonts w:ascii="Tahoma" w:hAnsi="Tahoma" w:cs="Tahoma"/>
          <w:lang w:val="es-CO"/>
        </w:rPr>
        <w:t xml:space="preserve"> de Pereira</w:t>
      </w:r>
      <w:r w:rsidR="008734B7" w:rsidRPr="00C37F8F">
        <w:rPr>
          <w:rFonts w:ascii="Tahoma" w:hAnsi="Tahoma" w:cs="Tahoma"/>
          <w:lang w:val="es-CO"/>
        </w:rPr>
        <w:t xml:space="preserve"> el</w:t>
      </w:r>
      <w:r w:rsidR="001E75D8" w:rsidRPr="00C37F8F">
        <w:rPr>
          <w:rFonts w:ascii="Tahoma" w:hAnsi="Tahoma" w:cs="Tahoma"/>
          <w:lang w:val="es-CO"/>
        </w:rPr>
        <w:t xml:space="preserve"> </w:t>
      </w:r>
      <w:r w:rsidR="003C44A8" w:rsidRPr="00C37F8F">
        <w:rPr>
          <w:rFonts w:ascii="Tahoma" w:hAnsi="Tahoma" w:cs="Tahoma"/>
          <w:lang w:val="es-CO"/>
        </w:rPr>
        <w:t>26 de junio de 2023</w:t>
      </w:r>
      <w:r w:rsidR="004B36BA" w:rsidRPr="00C37F8F">
        <w:rPr>
          <w:rFonts w:ascii="Tahoma" w:hAnsi="Tahoma" w:cs="Tahoma"/>
          <w:lang w:val="es-CO"/>
        </w:rPr>
        <w:t xml:space="preserve">. Para ello se tiene en cuenta </w:t>
      </w:r>
      <w:r w:rsidR="00B424AD" w:rsidRPr="00C37F8F">
        <w:rPr>
          <w:rStyle w:val="normaltextrun"/>
          <w:rFonts w:ascii="Tahoma" w:hAnsi="Tahoma" w:cs="Tahoma"/>
        </w:rPr>
        <w:t>lo siguiente:</w:t>
      </w:r>
    </w:p>
    <w:p w14:paraId="6C8F09EB" w14:textId="6FA213A3" w:rsidR="00A014B8" w:rsidRPr="00C37F8F" w:rsidRDefault="00A014B8" w:rsidP="00C37F8F">
      <w:pPr>
        <w:pStyle w:val="Sinespaciado"/>
        <w:spacing w:line="276" w:lineRule="auto"/>
        <w:rPr>
          <w:rFonts w:ascii="Tahoma" w:hAnsi="Tahoma" w:cs="Tahoma"/>
        </w:rPr>
      </w:pPr>
    </w:p>
    <w:p w14:paraId="3F031650" w14:textId="44629A82" w:rsidR="00B424AD" w:rsidRPr="00C37F8F" w:rsidRDefault="0036288F" w:rsidP="00C37F8F">
      <w:pPr>
        <w:pStyle w:val="Prrafodelista"/>
        <w:widowControl w:val="0"/>
        <w:numPr>
          <w:ilvl w:val="0"/>
          <w:numId w:val="3"/>
        </w:numPr>
        <w:autoSpaceDE w:val="0"/>
        <w:autoSpaceDN w:val="0"/>
        <w:adjustRightInd w:val="0"/>
        <w:spacing w:line="276" w:lineRule="auto"/>
        <w:ind w:left="357" w:hanging="357"/>
        <w:jc w:val="center"/>
        <w:rPr>
          <w:rFonts w:ascii="Tahoma" w:hAnsi="Tahoma" w:cs="Tahoma"/>
          <w:b/>
          <w:bCs/>
        </w:rPr>
      </w:pPr>
      <w:r w:rsidRPr="00C37F8F">
        <w:rPr>
          <w:rFonts w:ascii="Tahoma" w:hAnsi="Tahoma" w:cs="Tahoma"/>
          <w:b/>
          <w:bCs/>
        </w:rPr>
        <w:t>LA DEMANDA Y LA CONTESTACIÓN DE LA DEMANDA</w:t>
      </w:r>
    </w:p>
    <w:p w14:paraId="777E987C" w14:textId="4EACD438" w:rsidR="00F36C1D" w:rsidRPr="00C37F8F" w:rsidRDefault="00F36C1D" w:rsidP="00C37F8F">
      <w:pPr>
        <w:pStyle w:val="Sinespaciado"/>
        <w:spacing w:line="276" w:lineRule="auto"/>
        <w:rPr>
          <w:rFonts w:ascii="Tahoma" w:hAnsi="Tahoma" w:cs="Tahoma"/>
        </w:rPr>
      </w:pPr>
    </w:p>
    <w:p w14:paraId="111E66E1" w14:textId="32249C76" w:rsidR="0018491F" w:rsidRPr="00C37F8F" w:rsidRDefault="008A4EEE" w:rsidP="00C37F8F">
      <w:pPr>
        <w:widowControl w:val="0"/>
        <w:autoSpaceDE w:val="0"/>
        <w:autoSpaceDN w:val="0"/>
        <w:adjustRightInd w:val="0"/>
        <w:spacing w:line="276" w:lineRule="auto"/>
        <w:ind w:firstLine="706"/>
        <w:jc w:val="both"/>
        <w:rPr>
          <w:rFonts w:ascii="Tahoma" w:hAnsi="Tahoma" w:cs="Tahoma"/>
          <w:lang w:val="es-CO"/>
        </w:rPr>
      </w:pPr>
      <w:r w:rsidRPr="00C37F8F">
        <w:rPr>
          <w:rFonts w:ascii="Tahoma" w:hAnsi="Tahoma" w:cs="Tahoma"/>
          <w:lang w:val="es-CO"/>
        </w:rPr>
        <w:t>Pretende</w:t>
      </w:r>
      <w:r w:rsidR="000F0ADC" w:rsidRPr="00C37F8F">
        <w:rPr>
          <w:rFonts w:ascii="Tahoma" w:hAnsi="Tahoma" w:cs="Tahoma"/>
          <w:lang w:val="es-CO"/>
        </w:rPr>
        <w:t xml:space="preserve"> el señor </w:t>
      </w:r>
      <w:r w:rsidR="003C44A8" w:rsidRPr="00C37F8F">
        <w:rPr>
          <w:rFonts w:ascii="Tahoma" w:hAnsi="Tahoma" w:cs="Tahoma"/>
          <w:lang w:val="es-CO"/>
        </w:rPr>
        <w:t xml:space="preserve">Albeiro Castañeda Londoño </w:t>
      </w:r>
      <w:r w:rsidRPr="00C37F8F">
        <w:rPr>
          <w:rFonts w:ascii="Tahoma" w:hAnsi="Tahoma" w:cs="Tahoma"/>
          <w:lang w:val="es-CO"/>
        </w:rPr>
        <w:t xml:space="preserve">que la justicia laboral declare </w:t>
      </w:r>
      <w:r w:rsidR="00605034" w:rsidRPr="00C37F8F">
        <w:rPr>
          <w:rFonts w:ascii="Tahoma" w:hAnsi="Tahoma" w:cs="Tahoma"/>
          <w:lang w:val="es-CO"/>
        </w:rPr>
        <w:t xml:space="preserve">que tiene derecho al reconocimiento y pago de la pensión de </w:t>
      </w:r>
      <w:r w:rsidR="003C44A8" w:rsidRPr="00C37F8F">
        <w:rPr>
          <w:rFonts w:ascii="Tahoma" w:hAnsi="Tahoma" w:cs="Tahoma"/>
          <w:lang w:val="es-CO"/>
        </w:rPr>
        <w:t>invalidez</w:t>
      </w:r>
      <w:r w:rsidR="00B55CA5" w:rsidRPr="00C37F8F">
        <w:rPr>
          <w:rFonts w:ascii="Tahoma" w:hAnsi="Tahoma" w:cs="Tahoma"/>
          <w:lang w:val="es-CO"/>
        </w:rPr>
        <w:t xml:space="preserve"> </w:t>
      </w:r>
      <w:r w:rsidR="00410A0E" w:rsidRPr="00C37F8F">
        <w:rPr>
          <w:rFonts w:ascii="Tahoma" w:hAnsi="Tahoma" w:cs="Tahoma"/>
          <w:lang w:val="es-CO"/>
        </w:rPr>
        <w:t xml:space="preserve">y, con base en ello, </w:t>
      </w:r>
      <w:r w:rsidR="00F53000" w:rsidRPr="00C37F8F">
        <w:rPr>
          <w:rFonts w:ascii="Tahoma" w:hAnsi="Tahoma" w:cs="Tahoma"/>
          <w:lang w:val="es-CO"/>
        </w:rPr>
        <w:t>aspira a que se condene a la Administradora Colombiana de Pensiones -C</w:t>
      </w:r>
      <w:r w:rsidR="004D6E7B" w:rsidRPr="00C37F8F">
        <w:rPr>
          <w:rFonts w:ascii="Tahoma" w:hAnsi="Tahoma" w:cs="Tahoma"/>
          <w:lang w:val="es-CO"/>
        </w:rPr>
        <w:t>olpensiones</w:t>
      </w:r>
      <w:r w:rsidR="00F53000" w:rsidRPr="00C37F8F">
        <w:rPr>
          <w:rFonts w:ascii="Tahoma" w:hAnsi="Tahoma" w:cs="Tahoma"/>
          <w:lang w:val="es-CO"/>
        </w:rPr>
        <w:t xml:space="preserve">- a reconocer y pagar la prestación económica </w:t>
      </w:r>
      <w:r w:rsidR="0055041E" w:rsidRPr="00C37F8F">
        <w:rPr>
          <w:rFonts w:ascii="Tahoma" w:hAnsi="Tahoma" w:cs="Tahoma"/>
          <w:lang w:val="es-CO"/>
        </w:rPr>
        <w:t xml:space="preserve">de manera retroactiva desde </w:t>
      </w:r>
      <w:r w:rsidR="00FC3D2F" w:rsidRPr="00C37F8F">
        <w:rPr>
          <w:rFonts w:ascii="Tahoma" w:hAnsi="Tahoma" w:cs="Tahoma"/>
          <w:lang w:val="es-CO"/>
        </w:rPr>
        <w:t xml:space="preserve">el </w:t>
      </w:r>
      <w:r w:rsidR="003C44A8" w:rsidRPr="00C37F8F">
        <w:rPr>
          <w:rFonts w:ascii="Tahoma" w:hAnsi="Tahoma" w:cs="Tahoma"/>
          <w:lang w:val="es-CO"/>
        </w:rPr>
        <w:t>04 de octubre de 2018, fecha de estructuración de su invalidez,</w:t>
      </w:r>
      <w:r w:rsidR="0055041E" w:rsidRPr="00C37F8F">
        <w:rPr>
          <w:rFonts w:ascii="Tahoma" w:hAnsi="Tahoma" w:cs="Tahoma"/>
          <w:lang w:val="es-CO"/>
        </w:rPr>
        <w:t xml:space="preserve"> junto con </w:t>
      </w:r>
      <w:r w:rsidR="003C44A8" w:rsidRPr="00C37F8F">
        <w:rPr>
          <w:rFonts w:ascii="Tahoma" w:hAnsi="Tahoma" w:cs="Tahoma"/>
          <w:lang w:val="es-CO"/>
        </w:rPr>
        <w:t>los intereses moratorios</w:t>
      </w:r>
      <w:r w:rsidR="0055041E" w:rsidRPr="00C37F8F">
        <w:rPr>
          <w:rFonts w:ascii="Tahoma" w:hAnsi="Tahoma" w:cs="Tahoma"/>
          <w:lang w:val="es-CO"/>
        </w:rPr>
        <w:t xml:space="preserve"> </w:t>
      </w:r>
      <w:r w:rsidR="00F53000" w:rsidRPr="00C37F8F">
        <w:rPr>
          <w:rFonts w:ascii="Tahoma" w:hAnsi="Tahoma" w:cs="Tahoma"/>
          <w:lang w:val="es-CO"/>
        </w:rPr>
        <w:t>y las costas procesales a su favor.</w:t>
      </w:r>
    </w:p>
    <w:p w14:paraId="1B2DE582" w14:textId="77777777" w:rsidR="008A4EEE" w:rsidRPr="00C37F8F" w:rsidRDefault="008A4EEE" w:rsidP="00C37F8F">
      <w:pPr>
        <w:pStyle w:val="Sinespaciado"/>
        <w:spacing w:line="276" w:lineRule="auto"/>
        <w:rPr>
          <w:rFonts w:ascii="Tahoma" w:hAnsi="Tahoma" w:cs="Tahoma"/>
        </w:rPr>
      </w:pPr>
    </w:p>
    <w:p w14:paraId="43044758" w14:textId="15475A61" w:rsidR="003C44A8" w:rsidRPr="00C37F8F" w:rsidRDefault="005C3B83" w:rsidP="00C37F8F">
      <w:pPr>
        <w:widowControl w:val="0"/>
        <w:autoSpaceDE w:val="0"/>
        <w:autoSpaceDN w:val="0"/>
        <w:adjustRightInd w:val="0"/>
        <w:spacing w:line="276" w:lineRule="auto"/>
        <w:ind w:firstLine="706"/>
        <w:jc w:val="both"/>
        <w:rPr>
          <w:rFonts w:ascii="Tahoma" w:hAnsi="Tahoma" w:cs="Tahoma"/>
          <w:lang w:val="es-CO"/>
        </w:rPr>
      </w:pPr>
      <w:r w:rsidRPr="00C37F8F">
        <w:rPr>
          <w:rFonts w:ascii="Tahoma" w:hAnsi="Tahoma" w:cs="Tahoma"/>
          <w:lang w:val="es-CO"/>
        </w:rPr>
        <w:t xml:space="preserve">Como sustento de </w:t>
      </w:r>
      <w:r w:rsidR="00D0181C" w:rsidRPr="00C37F8F">
        <w:rPr>
          <w:rFonts w:ascii="Tahoma" w:hAnsi="Tahoma" w:cs="Tahoma"/>
          <w:lang w:val="es-CO"/>
        </w:rPr>
        <w:t xml:space="preserve">lo peticionado, relata </w:t>
      </w:r>
      <w:r w:rsidR="0079176D" w:rsidRPr="00C37F8F">
        <w:rPr>
          <w:rFonts w:ascii="Tahoma" w:hAnsi="Tahoma" w:cs="Tahoma"/>
          <w:lang w:val="es-CO"/>
        </w:rPr>
        <w:t xml:space="preserve">que </w:t>
      </w:r>
      <w:r w:rsidR="003C44A8" w:rsidRPr="00C37F8F">
        <w:rPr>
          <w:rFonts w:ascii="Tahoma" w:hAnsi="Tahoma" w:cs="Tahoma"/>
          <w:lang w:val="es-CO"/>
        </w:rPr>
        <w:t xml:space="preserve">padece de hiperplasia de la próstata, hipoacusia neurosensorial bilateral, trastorno depresivo recurrente, artritis reumatoide no especificada, lumbago no especificado y </w:t>
      </w:r>
      <w:proofErr w:type="spellStart"/>
      <w:r w:rsidR="003C44A8" w:rsidRPr="00C37F8F">
        <w:rPr>
          <w:rFonts w:ascii="Tahoma" w:hAnsi="Tahoma" w:cs="Tahoma"/>
          <w:lang w:val="es-CO"/>
        </w:rPr>
        <w:t>cervicalgia</w:t>
      </w:r>
      <w:proofErr w:type="spellEnd"/>
      <w:r w:rsidR="003C44A8" w:rsidRPr="00C37F8F">
        <w:rPr>
          <w:rFonts w:ascii="Tahoma" w:hAnsi="Tahoma" w:cs="Tahoma"/>
          <w:lang w:val="es-CO"/>
        </w:rPr>
        <w:t xml:space="preserve">, por lo que fue calificado el 15 de diciembre de 2021 por la Junta Nacional de Calificación de Invalidez con un 52.03 de pérdida de capacidad laboral, estructurada el 04 de octubre de 2018 de origen común.  </w:t>
      </w:r>
    </w:p>
    <w:p w14:paraId="1358BCDF" w14:textId="77777777" w:rsidR="003C44A8" w:rsidRPr="00C37F8F" w:rsidRDefault="003C44A8" w:rsidP="00C37F8F">
      <w:pPr>
        <w:widowControl w:val="0"/>
        <w:autoSpaceDE w:val="0"/>
        <w:autoSpaceDN w:val="0"/>
        <w:adjustRightInd w:val="0"/>
        <w:spacing w:line="276" w:lineRule="auto"/>
        <w:ind w:firstLine="706"/>
        <w:jc w:val="both"/>
        <w:rPr>
          <w:rFonts w:ascii="Tahoma" w:hAnsi="Tahoma" w:cs="Tahoma"/>
          <w:lang w:val="es-CO"/>
        </w:rPr>
      </w:pPr>
    </w:p>
    <w:p w14:paraId="13AA023E" w14:textId="44894B30" w:rsidR="00C30A6A" w:rsidRPr="00C37F8F" w:rsidRDefault="00D0181C" w:rsidP="00C37F8F">
      <w:pPr>
        <w:widowControl w:val="0"/>
        <w:autoSpaceDE w:val="0"/>
        <w:autoSpaceDN w:val="0"/>
        <w:adjustRightInd w:val="0"/>
        <w:spacing w:line="276" w:lineRule="auto"/>
        <w:ind w:firstLine="706"/>
        <w:jc w:val="both"/>
        <w:rPr>
          <w:rFonts w:ascii="Tahoma" w:hAnsi="Tahoma" w:cs="Tahoma"/>
          <w:lang w:val="es-CO"/>
        </w:rPr>
      </w:pPr>
      <w:r w:rsidRPr="00C37F8F">
        <w:rPr>
          <w:rFonts w:ascii="Tahoma" w:hAnsi="Tahoma" w:cs="Tahoma"/>
          <w:lang w:val="es-CO"/>
        </w:rPr>
        <w:t>Manifiesta que</w:t>
      </w:r>
      <w:r w:rsidR="0055041E" w:rsidRPr="00C37F8F">
        <w:rPr>
          <w:rFonts w:ascii="Tahoma" w:hAnsi="Tahoma" w:cs="Tahoma"/>
          <w:lang w:val="es-CO"/>
        </w:rPr>
        <w:t xml:space="preserve"> </w:t>
      </w:r>
      <w:r w:rsidR="00460F07" w:rsidRPr="00C37F8F">
        <w:rPr>
          <w:rFonts w:ascii="Tahoma" w:hAnsi="Tahoma" w:cs="Tahoma"/>
          <w:lang w:val="es-CO"/>
        </w:rPr>
        <w:t xml:space="preserve">el 21 de enero de 2022 </w:t>
      </w:r>
      <w:r w:rsidR="0055041E" w:rsidRPr="00C37F8F">
        <w:rPr>
          <w:rFonts w:ascii="Tahoma" w:hAnsi="Tahoma" w:cs="Tahoma"/>
          <w:lang w:val="es-CO"/>
        </w:rPr>
        <w:t>solicitó ante Colpensiones el reconocimiento de</w:t>
      </w:r>
      <w:r w:rsidR="00460F07" w:rsidRPr="00C37F8F">
        <w:rPr>
          <w:rFonts w:ascii="Tahoma" w:hAnsi="Tahoma" w:cs="Tahoma"/>
          <w:lang w:val="es-CO"/>
        </w:rPr>
        <w:t xml:space="preserve"> la pensión de</w:t>
      </w:r>
      <w:r w:rsidR="0055041E" w:rsidRPr="00C37F8F">
        <w:rPr>
          <w:rFonts w:ascii="Tahoma" w:hAnsi="Tahoma" w:cs="Tahoma"/>
          <w:lang w:val="es-CO"/>
        </w:rPr>
        <w:t xml:space="preserve"> </w:t>
      </w:r>
      <w:r w:rsidR="00460F07" w:rsidRPr="00C37F8F">
        <w:rPr>
          <w:rFonts w:ascii="Tahoma" w:hAnsi="Tahoma" w:cs="Tahoma"/>
          <w:lang w:val="es-CO"/>
        </w:rPr>
        <w:t>invalidez</w:t>
      </w:r>
      <w:r w:rsidR="0055041E" w:rsidRPr="00C37F8F">
        <w:rPr>
          <w:rFonts w:ascii="Tahoma" w:hAnsi="Tahoma" w:cs="Tahoma"/>
          <w:lang w:val="es-CO"/>
        </w:rPr>
        <w:t>, mism</w:t>
      </w:r>
      <w:r w:rsidR="004D6E7B" w:rsidRPr="00C37F8F">
        <w:rPr>
          <w:rFonts w:ascii="Tahoma" w:hAnsi="Tahoma" w:cs="Tahoma"/>
          <w:lang w:val="es-CO"/>
        </w:rPr>
        <w:t>a</w:t>
      </w:r>
      <w:r w:rsidR="0055041E" w:rsidRPr="00C37F8F">
        <w:rPr>
          <w:rFonts w:ascii="Tahoma" w:hAnsi="Tahoma" w:cs="Tahoma"/>
          <w:lang w:val="es-CO"/>
        </w:rPr>
        <w:t xml:space="preserve"> que fue negado mediante resolución No. </w:t>
      </w:r>
      <w:r w:rsidR="5E4CE503" w:rsidRPr="00C37F8F">
        <w:rPr>
          <w:rFonts w:ascii="Tahoma" w:hAnsi="Tahoma" w:cs="Tahoma"/>
          <w:lang w:val="es-CO"/>
        </w:rPr>
        <w:t>SUB-70717</w:t>
      </w:r>
      <w:r w:rsidR="00460F07" w:rsidRPr="00C37F8F">
        <w:rPr>
          <w:rFonts w:ascii="Tahoma" w:hAnsi="Tahoma" w:cs="Tahoma"/>
          <w:lang w:val="es-CO"/>
        </w:rPr>
        <w:t xml:space="preserve"> del 11 de marzo de 2022, en razón a que no acreditaba la densidad de semanas requeridas en la Ley 860 de 2003 y, además, ya había reclamado la indemnización sustitutiva de la pensión de vejez</w:t>
      </w:r>
      <w:r w:rsidR="004D6E7B" w:rsidRPr="00C37F8F">
        <w:rPr>
          <w:rFonts w:ascii="Tahoma" w:hAnsi="Tahoma" w:cs="Tahoma"/>
          <w:lang w:val="es-CO"/>
        </w:rPr>
        <w:t>.</w:t>
      </w:r>
      <w:r w:rsidR="0055041E" w:rsidRPr="00C37F8F">
        <w:rPr>
          <w:rFonts w:ascii="Tahoma" w:hAnsi="Tahoma" w:cs="Tahoma"/>
          <w:lang w:val="es-CO"/>
        </w:rPr>
        <w:t xml:space="preserve"> </w:t>
      </w:r>
      <w:r w:rsidR="00460F07" w:rsidRPr="00C37F8F">
        <w:rPr>
          <w:rFonts w:ascii="Tahoma" w:hAnsi="Tahoma" w:cs="Tahoma"/>
          <w:lang w:val="es-CO"/>
        </w:rPr>
        <w:t xml:space="preserve">La decisión fue confirmada mediante resolución No. </w:t>
      </w:r>
      <w:proofErr w:type="spellStart"/>
      <w:r w:rsidR="00460F07" w:rsidRPr="00C37F8F">
        <w:rPr>
          <w:rFonts w:ascii="Tahoma" w:hAnsi="Tahoma" w:cs="Tahoma"/>
          <w:lang w:val="es-CO"/>
        </w:rPr>
        <w:t>DPE</w:t>
      </w:r>
      <w:proofErr w:type="spellEnd"/>
      <w:r w:rsidR="00460F07" w:rsidRPr="00C37F8F">
        <w:rPr>
          <w:rFonts w:ascii="Tahoma" w:hAnsi="Tahoma" w:cs="Tahoma"/>
          <w:lang w:val="es-CO"/>
        </w:rPr>
        <w:t xml:space="preserve"> 6955 del 06 de junio de 2022.</w:t>
      </w:r>
    </w:p>
    <w:p w14:paraId="66F8855B" w14:textId="77777777" w:rsidR="00460F07" w:rsidRPr="00C37F8F" w:rsidRDefault="00460F07" w:rsidP="00C37F8F">
      <w:pPr>
        <w:widowControl w:val="0"/>
        <w:autoSpaceDE w:val="0"/>
        <w:autoSpaceDN w:val="0"/>
        <w:adjustRightInd w:val="0"/>
        <w:spacing w:line="276" w:lineRule="auto"/>
        <w:ind w:firstLine="706"/>
        <w:jc w:val="both"/>
        <w:rPr>
          <w:rFonts w:ascii="Tahoma" w:hAnsi="Tahoma" w:cs="Tahoma"/>
          <w:lang w:val="es-CO"/>
        </w:rPr>
      </w:pPr>
    </w:p>
    <w:p w14:paraId="72FA6608" w14:textId="13FD088D" w:rsidR="00460F07" w:rsidRPr="00C37F8F" w:rsidRDefault="00460F07" w:rsidP="00C37F8F">
      <w:pPr>
        <w:widowControl w:val="0"/>
        <w:autoSpaceDE w:val="0"/>
        <w:autoSpaceDN w:val="0"/>
        <w:adjustRightInd w:val="0"/>
        <w:spacing w:line="276" w:lineRule="auto"/>
        <w:ind w:firstLine="706"/>
        <w:jc w:val="both"/>
        <w:rPr>
          <w:rFonts w:ascii="Tahoma" w:hAnsi="Tahoma" w:cs="Tahoma"/>
          <w:lang w:val="es-CO"/>
        </w:rPr>
      </w:pPr>
      <w:r w:rsidRPr="00C37F8F">
        <w:rPr>
          <w:rFonts w:ascii="Tahoma" w:hAnsi="Tahoma" w:cs="Tahoma"/>
          <w:lang w:val="es-CO"/>
        </w:rPr>
        <w:t>Agrega que ante la negativa pensional acudió ante el juez constitucional y así, en sentencia del 30 de septiembre de 2022 el Tribunal de lo Contencioso Administrativo de Risaralda-Sala Cuarta tuteló transitoriamente sus derechos fundamentales al mínimo vital, seguridad social y vida en condiciones dignas y, en consecuencia, condenó a Colpensiones que reconociera la pensión de invalidez</w:t>
      </w:r>
      <w:r w:rsidR="008B634A" w:rsidRPr="00C37F8F">
        <w:rPr>
          <w:rFonts w:ascii="Tahoma" w:hAnsi="Tahoma" w:cs="Tahoma"/>
          <w:lang w:val="es-CO"/>
        </w:rPr>
        <w:t xml:space="preserve">, descontando mes a mes el monto cancelado por concepto de indemnización sustitutiva de la pensión de vejez, mientras que le advirtió que tenía 04 meses para acudir ante la jurisdicción ordinaria laboral, so pena de que cesaran los efectos del amparo transitorio. </w:t>
      </w:r>
    </w:p>
    <w:p w14:paraId="76995862" w14:textId="77777777" w:rsidR="008B634A" w:rsidRPr="00C37F8F" w:rsidRDefault="008B634A" w:rsidP="00C37F8F">
      <w:pPr>
        <w:widowControl w:val="0"/>
        <w:autoSpaceDE w:val="0"/>
        <w:autoSpaceDN w:val="0"/>
        <w:adjustRightInd w:val="0"/>
        <w:spacing w:line="276" w:lineRule="auto"/>
        <w:ind w:firstLine="706"/>
        <w:jc w:val="both"/>
        <w:rPr>
          <w:rFonts w:ascii="Tahoma" w:hAnsi="Tahoma" w:cs="Tahoma"/>
          <w:lang w:val="es-CO"/>
        </w:rPr>
      </w:pPr>
    </w:p>
    <w:p w14:paraId="0B676909" w14:textId="6ABDDC13" w:rsidR="008B634A" w:rsidRPr="00C37F8F" w:rsidRDefault="008B634A" w:rsidP="00C37F8F">
      <w:pPr>
        <w:widowControl w:val="0"/>
        <w:autoSpaceDE w:val="0"/>
        <w:autoSpaceDN w:val="0"/>
        <w:adjustRightInd w:val="0"/>
        <w:spacing w:line="276" w:lineRule="auto"/>
        <w:ind w:firstLine="706"/>
        <w:jc w:val="both"/>
        <w:rPr>
          <w:rFonts w:ascii="Tahoma" w:hAnsi="Tahoma" w:cs="Tahoma"/>
          <w:lang w:val="es-CO"/>
        </w:rPr>
      </w:pPr>
      <w:r w:rsidRPr="00C37F8F">
        <w:rPr>
          <w:rFonts w:ascii="Tahoma" w:hAnsi="Tahoma" w:cs="Tahoma"/>
          <w:lang w:val="es-CO"/>
        </w:rPr>
        <w:lastRenderedPageBreak/>
        <w:t xml:space="preserve">Refiere que mediante resolución </w:t>
      </w:r>
      <w:r w:rsidR="30BCD13A" w:rsidRPr="00C37F8F">
        <w:rPr>
          <w:rFonts w:ascii="Tahoma" w:hAnsi="Tahoma" w:cs="Tahoma"/>
          <w:lang w:val="es-CO"/>
        </w:rPr>
        <w:t>SUB-279098</w:t>
      </w:r>
      <w:r w:rsidRPr="00C37F8F">
        <w:rPr>
          <w:rFonts w:ascii="Tahoma" w:hAnsi="Tahoma" w:cs="Tahoma"/>
          <w:lang w:val="es-CO"/>
        </w:rPr>
        <w:t xml:space="preserve"> del 07 de octubre de 2022, Colpensiones dio cumplimiento a la orden de tutela y reconoció la pensión de invalidez de forma transitorio a partir del 01 de octubre de 2022.</w:t>
      </w:r>
    </w:p>
    <w:p w14:paraId="00E763E2" w14:textId="47EF9384" w:rsidR="00677622" w:rsidRPr="00C37F8F" w:rsidRDefault="00677622" w:rsidP="00C37F8F">
      <w:pPr>
        <w:pStyle w:val="Sinespaciado"/>
        <w:spacing w:line="276" w:lineRule="auto"/>
        <w:rPr>
          <w:rFonts w:ascii="Tahoma" w:hAnsi="Tahoma" w:cs="Tahoma"/>
          <w:lang w:val="es-CO"/>
        </w:rPr>
      </w:pPr>
    </w:p>
    <w:p w14:paraId="40D025C5" w14:textId="678301A1" w:rsidR="008A4EEE" w:rsidRPr="00C37F8F" w:rsidRDefault="00677622" w:rsidP="00C37F8F">
      <w:pPr>
        <w:widowControl w:val="0"/>
        <w:autoSpaceDE w:val="0"/>
        <w:autoSpaceDN w:val="0"/>
        <w:adjustRightInd w:val="0"/>
        <w:spacing w:line="276" w:lineRule="auto"/>
        <w:jc w:val="both"/>
        <w:rPr>
          <w:rFonts w:ascii="Tahoma" w:hAnsi="Tahoma" w:cs="Tahoma"/>
          <w:lang w:val="es-CO"/>
        </w:rPr>
      </w:pPr>
      <w:r w:rsidRPr="00C37F8F">
        <w:rPr>
          <w:rFonts w:ascii="Tahoma" w:hAnsi="Tahoma" w:cs="Tahoma"/>
          <w:lang w:val="es-CO"/>
        </w:rPr>
        <w:tab/>
      </w:r>
      <w:r w:rsidR="004D6E7B" w:rsidRPr="00C37F8F">
        <w:rPr>
          <w:rFonts w:ascii="Tahoma" w:hAnsi="Tahoma" w:cs="Tahoma"/>
          <w:lang w:val="es-CO"/>
        </w:rPr>
        <w:t xml:space="preserve">La </w:t>
      </w:r>
      <w:r w:rsidR="004D6E7B" w:rsidRPr="00C37F8F">
        <w:rPr>
          <w:rFonts w:ascii="Tahoma" w:hAnsi="Tahoma" w:cs="Tahoma"/>
          <w:b/>
          <w:lang w:val="es-CO"/>
        </w:rPr>
        <w:t>Administradora Colombia a de Pensiones</w:t>
      </w:r>
      <w:r w:rsidR="008E30F9">
        <w:rPr>
          <w:rFonts w:ascii="Tahoma" w:hAnsi="Tahoma" w:cs="Tahoma"/>
          <w:b/>
          <w:lang w:val="es-CO"/>
        </w:rPr>
        <w:t xml:space="preserve"> </w:t>
      </w:r>
      <w:r w:rsidR="004D6E7B" w:rsidRPr="00C37F8F">
        <w:rPr>
          <w:rFonts w:ascii="Tahoma" w:hAnsi="Tahoma" w:cs="Tahoma"/>
          <w:b/>
          <w:lang w:val="es-CO"/>
        </w:rPr>
        <w:t xml:space="preserve">- </w:t>
      </w:r>
      <w:r w:rsidR="00A03035" w:rsidRPr="00C37F8F">
        <w:rPr>
          <w:rFonts w:ascii="Tahoma" w:hAnsi="Tahoma" w:cs="Tahoma"/>
          <w:b/>
          <w:lang w:val="es-CO"/>
        </w:rPr>
        <w:t>C</w:t>
      </w:r>
      <w:r w:rsidR="008765F7" w:rsidRPr="00C37F8F">
        <w:rPr>
          <w:rFonts w:ascii="Tahoma" w:hAnsi="Tahoma" w:cs="Tahoma"/>
          <w:b/>
          <w:lang w:val="es-CO"/>
        </w:rPr>
        <w:t>olpensiones</w:t>
      </w:r>
      <w:r w:rsidR="008765F7" w:rsidRPr="00C37F8F">
        <w:rPr>
          <w:rFonts w:ascii="Tahoma" w:hAnsi="Tahoma" w:cs="Tahoma"/>
          <w:lang w:val="es-CO"/>
        </w:rPr>
        <w:t xml:space="preserve"> se opuso a la totalidad de lo pretendido por el demandante alegando</w:t>
      </w:r>
      <w:r w:rsidR="0046411C" w:rsidRPr="00C37F8F">
        <w:rPr>
          <w:rFonts w:ascii="Tahoma" w:hAnsi="Tahoma" w:cs="Tahoma"/>
          <w:lang w:val="es-CO"/>
        </w:rPr>
        <w:t xml:space="preserve"> que </w:t>
      </w:r>
      <w:r w:rsidR="00A03035" w:rsidRPr="00C37F8F">
        <w:rPr>
          <w:rFonts w:ascii="Tahoma" w:hAnsi="Tahoma" w:cs="Tahoma"/>
          <w:lang w:val="es-CO"/>
        </w:rPr>
        <w:t xml:space="preserve">el </w:t>
      </w:r>
      <w:r w:rsidR="0065528E" w:rsidRPr="00C37F8F">
        <w:rPr>
          <w:rFonts w:ascii="Tahoma" w:hAnsi="Tahoma" w:cs="Tahoma"/>
          <w:lang w:val="es-CO"/>
        </w:rPr>
        <w:t>actor no acreditó 50 semanas en los 03 años que antecedieron a la fecha de estructuración</w:t>
      </w:r>
      <w:r w:rsidR="00A03035" w:rsidRPr="00C37F8F">
        <w:rPr>
          <w:rFonts w:ascii="Tahoma" w:hAnsi="Tahoma" w:cs="Tahoma"/>
          <w:lang w:val="es-CO"/>
        </w:rPr>
        <w:t>, adicional a lo cual no se dan los presupuestos para dar aplicación a la condición más beneficiosa, según la jurisprudencia pacifica de la Sala de Casación Laboral de la Corte Suprema de Justicia</w:t>
      </w:r>
      <w:r w:rsidR="0046411C" w:rsidRPr="00C37F8F">
        <w:rPr>
          <w:rFonts w:ascii="Tahoma" w:hAnsi="Tahoma" w:cs="Tahoma"/>
          <w:lang w:val="es-CO"/>
        </w:rPr>
        <w:t xml:space="preserve">. Así, </w:t>
      </w:r>
      <w:r w:rsidR="008A4EEE" w:rsidRPr="00C37F8F">
        <w:rPr>
          <w:rFonts w:ascii="Tahoma" w:hAnsi="Tahoma" w:cs="Tahoma"/>
          <w:lang w:val="es-CO"/>
        </w:rPr>
        <w:t>formuló las excepciones de mérito que denominó</w:t>
      </w:r>
      <w:r w:rsidR="00533B51" w:rsidRPr="00C37F8F">
        <w:rPr>
          <w:rFonts w:ascii="Tahoma" w:hAnsi="Tahoma" w:cs="Tahoma"/>
          <w:lang w:val="es-CO"/>
        </w:rPr>
        <w:t>:</w:t>
      </w:r>
      <w:r w:rsidR="008A4EEE" w:rsidRPr="00C37F8F">
        <w:rPr>
          <w:rFonts w:ascii="Tahoma" w:hAnsi="Tahoma" w:cs="Tahoma"/>
          <w:lang w:val="es-CO"/>
        </w:rPr>
        <w:t xml:space="preserve"> </w:t>
      </w:r>
      <w:r w:rsidR="008A4EEE" w:rsidRPr="00C37F8F">
        <w:rPr>
          <w:rFonts w:ascii="Tahoma" w:hAnsi="Tahoma" w:cs="Tahoma"/>
          <w:i/>
          <w:iCs/>
          <w:lang w:val="es-CO"/>
        </w:rPr>
        <w:t>“</w:t>
      </w:r>
      <w:r w:rsidR="0065528E" w:rsidRPr="00C37F8F">
        <w:rPr>
          <w:rFonts w:ascii="Tahoma" w:hAnsi="Tahoma" w:cs="Tahoma"/>
          <w:i/>
          <w:iCs/>
          <w:lang w:val="es-CO"/>
        </w:rPr>
        <w:t>i</w:t>
      </w:r>
      <w:r w:rsidR="008A4EEE" w:rsidRPr="00C37F8F">
        <w:rPr>
          <w:rFonts w:ascii="Tahoma" w:hAnsi="Tahoma" w:cs="Tahoma"/>
          <w:i/>
          <w:iCs/>
          <w:lang w:val="es-CO"/>
        </w:rPr>
        <w:t>nexistencia de la obligación</w:t>
      </w:r>
      <w:r w:rsidR="0065528E" w:rsidRPr="00C37F8F">
        <w:rPr>
          <w:rFonts w:ascii="Tahoma" w:hAnsi="Tahoma" w:cs="Tahoma"/>
          <w:i/>
          <w:iCs/>
          <w:lang w:val="es-CO"/>
        </w:rPr>
        <w:t>”, “</w:t>
      </w:r>
      <w:r w:rsidR="001B64FC" w:rsidRPr="00C37F8F">
        <w:rPr>
          <w:rFonts w:ascii="Tahoma" w:hAnsi="Tahoma" w:cs="Tahoma"/>
          <w:i/>
          <w:iCs/>
          <w:lang w:val="es-CO"/>
        </w:rPr>
        <w:t>c</w:t>
      </w:r>
      <w:r w:rsidR="0046411C" w:rsidRPr="00C37F8F">
        <w:rPr>
          <w:rFonts w:ascii="Tahoma" w:hAnsi="Tahoma" w:cs="Tahoma"/>
          <w:i/>
          <w:iCs/>
          <w:lang w:val="es-CO"/>
        </w:rPr>
        <w:t xml:space="preserve">obro de lo no debido”, </w:t>
      </w:r>
      <w:r w:rsidR="0065528E" w:rsidRPr="00C37F8F">
        <w:rPr>
          <w:rFonts w:ascii="Tahoma" w:hAnsi="Tahoma" w:cs="Tahoma"/>
          <w:i/>
          <w:iCs/>
          <w:lang w:val="es-CO"/>
        </w:rPr>
        <w:t>“p</w:t>
      </w:r>
      <w:r w:rsidR="001B64FC" w:rsidRPr="00C37F8F">
        <w:rPr>
          <w:rFonts w:ascii="Tahoma" w:hAnsi="Tahoma" w:cs="Tahoma"/>
          <w:i/>
          <w:iCs/>
          <w:lang w:val="es-CO"/>
        </w:rPr>
        <w:t xml:space="preserve">rescripción” </w:t>
      </w:r>
      <w:r w:rsidR="008A4EEE" w:rsidRPr="00C37F8F">
        <w:rPr>
          <w:rFonts w:ascii="Tahoma" w:hAnsi="Tahoma" w:cs="Tahoma"/>
          <w:lang w:val="es-CO"/>
        </w:rPr>
        <w:t xml:space="preserve">y </w:t>
      </w:r>
      <w:r w:rsidR="008A4EEE" w:rsidRPr="00C37F8F">
        <w:rPr>
          <w:rFonts w:ascii="Tahoma" w:hAnsi="Tahoma" w:cs="Tahoma"/>
          <w:i/>
          <w:iCs/>
          <w:lang w:val="es-CO"/>
        </w:rPr>
        <w:t>“</w:t>
      </w:r>
      <w:r w:rsidR="0065528E" w:rsidRPr="00C37F8F">
        <w:rPr>
          <w:rFonts w:ascii="Tahoma" w:hAnsi="Tahoma" w:cs="Tahoma"/>
          <w:i/>
          <w:iCs/>
          <w:lang w:val="es-CO"/>
        </w:rPr>
        <w:t>imposibilidad jurídica para reconocer y pagar derechos por fuera del ordenamiento legal”, “buena fe”, “imposibilidad de condena en costas” y “declaratoria de otras excepciones”.</w:t>
      </w:r>
    </w:p>
    <w:p w14:paraId="7056EC74" w14:textId="4053E9C4" w:rsidR="64177318" w:rsidRPr="00C37F8F" w:rsidRDefault="64177318" w:rsidP="00C37F8F">
      <w:pPr>
        <w:pStyle w:val="Sinespaciado"/>
        <w:spacing w:line="276" w:lineRule="auto"/>
        <w:rPr>
          <w:rFonts w:ascii="Tahoma" w:hAnsi="Tahoma" w:cs="Tahoma"/>
        </w:rPr>
      </w:pPr>
    </w:p>
    <w:p w14:paraId="7304DE11" w14:textId="16E93C4E" w:rsidR="00677620" w:rsidRPr="00C37F8F" w:rsidRDefault="00677620" w:rsidP="00C37F8F">
      <w:pPr>
        <w:pStyle w:val="Prrafodelista"/>
        <w:widowControl w:val="0"/>
        <w:numPr>
          <w:ilvl w:val="0"/>
          <w:numId w:val="3"/>
        </w:numPr>
        <w:autoSpaceDE w:val="0"/>
        <w:autoSpaceDN w:val="0"/>
        <w:adjustRightInd w:val="0"/>
        <w:spacing w:line="276" w:lineRule="auto"/>
        <w:jc w:val="center"/>
        <w:rPr>
          <w:rFonts w:ascii="Tahoma" w:hAnsi="Tahoma" w:cs="Tahoma"/>
          <w:b/>
          <w:bCs/>
          <w:lang w:val="es-CO"/>
        </w:rPr>
      </w:pPr>
      <w:r w:rsidRPr="00C37F8F">
        <w:rPr>
          <w:rFonts w:ascii="Tahoma" w:hAnsi="Tahoma" w:cs="Tahoma"/>
          <w:b/>
          <w:bCs/>
          <w:lang w:val="es-CO"/>
        </w:rPr>
        <w:t>SENTENCIA DE PRIMERA INSTANCIA</w:t>
      </w:r>
    </w:p>
    <w:p w14:paraId="67B29C8F" w14:textId="77777777" w:rsidR="00B70BD7" w:rsidRPr="00C37F8F" w:rsidRDefault="00B70BD7" w:rsidP="00C37F8F">
      <w:pPr>
        <w:pStyle w:val="Sinespaciado"/>
        <w:spacing w:line="276" w:lineRule="auto"/>
        <w:rPr>
          <w:rFonts w:ascii="Tahoma" w:hAnsi="Tahoma" w:cs="Tahoma"/>
        </w:rPr>
      </w:pPr>
    </w:p>
    <w:p w14:paraId="570ADEC7" w14:textId="4FFDF844" w:rsidR="00856CDB" w:rsidRPr="00C37F8F" w:rsidRDefault="00856CDB" w:rsidP="00C37F8F">
      <w:pPr>
        <w:widowControl w:val="0"/>
        <w:autoSpaceDE w:val="0"/>
        <w:autoSpaceDN w:val="0"/>
        <w:adjustRightInd w:val="0"/>
        <w:spacing w:line="276" w:lineRule="auto"/>
        <w:ind w:firstLine="708"/>
        <w:jc w:val="both"/>
        <w:rPr>
          <w:rFonts w:ascii="Tahoma" w:hAnsi="Tahoma" w:cs="Tahoma"/>
          <w:lang w:val="es-CO"/>
        </w:rPr>
      </w:pPr>
      <w:r w:rsidRPr="00C37F8F">
        <w:rPr>
          <w:rFonts w:ascii="Tahoma" w:hAnsi="Tahoma" w:cs="Tahoma"/>
        </w:rPr>
        <w:t>La Jueza</w:t>
      </w:r>
      <w:r w:rsidR="009C035C" w:rsidRPr="00C37F8F">
        <w:rPr>
          <w:rFonts w:ascii="Tahoma" w:hAnsi="Tahoma" w:cs="Tahoma"/>
        </w:rPr>
        <w:t xml:space="preserve"> de primera instancia </w:t>
      </w:r>
      <w:r w:rsidR="004D057C" w:rsidRPr="00C37F8F">
        <w:rPr>
          <w:rFonts w:ascii="Tahoma" w:hAnsi="Tahoma" w:cs="Tahoma"/>
        </w:rPr>
        <w:t>declaró probada la excepción de inexistencia de la obligación propuesta por Colpensiones y negó las pretensiones</w:t>
      </w:r>
      <w:r w:rsidRPr="00C37F8F">
        <w:rPr>
          <w:rFonts w:ascii="Tahoma" w:hAnsi="Tahoma" w:cs="Tahoma"/>
          <w:lang w:val="es-CO"/>
        </w:rPr>
        <w:t xml:space="preserve"> formuladas por el demandante</w:t>
      </w:r>
      <w:r w:rsidR="006A161A" w:rsidRPr="00C37F8F">
        <w:rPr>
          <w:rFonts w:ascii="Tahoma" w:hAnsi="Tahoma" w:cs="Tahoma"/>
          <w:lang w:val="es-CO"/>
        </w:rPr>
        <w:t>, último a quien condenó en costas procesales</w:t>
      </w:r>
      <w:r w:rsidRPr="00C37F8F">
        <w:rPr>
          <w:rFonts w:ascii="Tahoma" w:hAnsi="Tahoma" w:cs="Tahoma"/>
          <w:lang w:val="es-CO"/>
        </w:rPr>
        <w:t xml:space="preserve">. </w:t>
      </w:r>
    </w:p>
    <w:p w14:paraId="0F974AC8" w14:textId="77777777" w:rsidR="009C035C" w:rsidRPr="00C37F8F" w:rsidRDefault="009C035C" w:rsidP="00C37F8F">
      <w:pPr>
        <w:pStyle w:val="Sinespaciado"/>
        <w:spacing w:line="276" w:lineRule="auto"/>
        <w:rPr>
          <w:rFonts w:ascii="Tahoma" w:hAnsi="Tahoma" w:cs="Tahoma"/>
        </w:rPr>
      </w:pPr>
    </w:p>
    <w:p w14:paraId="79A57414" w14:textId="34A4730F" w:rsidR="006A161A" w:rsidRPr="00C37F8F" w:rsidRDefault="009C035C" w:rsidP="00C05E19">
      <w:pPr>
        <w:widowControl w:val="0"/>
        <w:autoSpaceDE w:val="0"/>
        <w:autoSpaceDN w:val="0"/>
        <w:adjustRightInd w:val="0"/>
        <w:spacing w:line="276" w:lineRule="auto"/>
        <w:ind w:firstLine="708"/>
        <w:jc w:val="both"/>
        <w:rPr>
          <w:rFonts w:ascii="Tahoma" w:hAnsi="Tahoma" w:cs="Tahoma"/>
        </w:rPr>
      </w:pPr>
      <w:r w:rsidRPr="00C37F8F">
        <w:rPr>
          <w:rFonts w:ascii="Tahoma" w:hAnsi="Tahoma" w:cs="Tahoma"/>
        </w:rPr>
        <w:t xml:space="preserve">Para llegar a tal determinación, el </w:t>
      </w:r>
      <w:r w:rsidRPr="00C37F8F">
        <w:rPr>
          <w:rFonts w:ascii="Tahoma" w:hAnsi="Tahoma" w:cs="Tahoma"/>
          <w:i/>
          <w:iCs/>
        </w:rPr>
        <w:t>A-quo</w:t>
      </w:r>
      <w:r w:rsidRPr="00C37F8F">
        <w:rPr>
          <w:rFonts w:ascii="Tahoma" w:hAnsi="Tahoma" w:cs="Tahoma"/>
        </w:rPr>
        <w:t xml:space="preserve"> </w:t>
      </w:r>
      <w:r w:rsidR="00BB6B55" w:rsidRPr="00C37F8F">
        <w:rPr>
          <w:rFonts w:ascii="Tahoma" w:hAnsi="Tahoma" w:cs="Tahoma"/>
        </w:rPr>
        <w:t>consideró</w:t>
      </w:r>
      <w:r w:rsidRPr="00C37F8F">
        <w:rPr>
          <w:rFonts w:ascii="Tahoma" w:hAnsi="Tahoma" w:cs="Tahoma"/>
        </w:rPr>
        <w:t xml:space="preserve"> que, </w:t>
      </w:r>
      <w:r w:rsidR="001F6872" w:rsidRPr="00C37F8F">
        <w:rPr>
          <w:rFonts w:ascii="Tahoma" w:hAnsi="Tahoma" w:cs="Tahoma"/>
        </w:rPr>
        <w:t xml:space="preserve">como quiera que </w:t>
      </w:r>
      <w:r w:rsidR="004D057C" w:rsidRPr="00C37F8F">
        <w:rPr>
          <w:rFonts w:ascii="Tahoma" w:hAnsi="Tahoma" w:cs="Tahoma"/>
        </w:rPr>
        <w:t xml:space="preserve">la última cotización del demandante data de mayo de 2013, es evidente que no cotizó 50 semanas en los 03 años anteriores a la fecha de estructuración y, por ello no causó la prestación conforme a la normatividad vigente, sin que </w:t>
      </w:r>
      <w:r w:rsidR="001F6872" w:rsidRPr="00C37F8F">
        <w:rPr>
          <w:rFonts w:ascii="Tahoma" w:hAnsi="Tahoma" w:cs="Tahoma"/>
        </w:rPr>
        <w:t>pu</w:t>
      </w:r>
      <w:r w:rsidR="004D057C" w:rsidRPr="00C37F8F">
        <w:rPr>
          <w:rFonts w:ascii="Tahoma" w:hAnsi="Tahoma" w:cs="Tahoma"/>
        </w:rPr>
        <w:t>eda</w:t>
      </w:r>
      <w:r w:rsidR="001F6872" w:rsidRPr="00C37F8F">
        <w:rPr>
          <w:rFonts w:ascii="Tahoma" w:hAnsi="Tahoma" w:cs="Tahoma"/>
        </w:rPr>
        <w:t xml:space="preserve"> la judicatura acudir </w:t>
      </w:r>
      <w:r w:rsidR="00856CDB" w:rsidRPr="00C37F8F">
        <w:rPr>
          <w:rFonts w:ascii="Tahoma" w:hAnsi="Tahoma" w:cs="Tahoma"/>
        </w:rPr>
        <w:t>al acuerdo 049 de 1990</w:t>
      </w:r>
      <w:r w:rsidR="001F6872" w:rsidRPr="00C37F8F">
        <w:rPr>
          <w:rFonts w:ascii="Tahoma" w:hAnsi="Tahoma" w:cs="Tahoma"/>
        </w:rPr>
        <w:t xml:space="preserve"> para determinar la procedencia del reconocimiento pensional, </w:t>
      </w:r>
      <w:r w:rsidR="00856CDB" w:rsidRPr="00C37F8F">
        <w:rPr>
          <w:rFonts w:ascii="Tahoma" w:hAnsi="Tahoma" w:cs="Tahoma"/>
        </w:rPr>
        <w:t>por no ser la inmediatamente anterior a la vigente al momento del siniestro</w:t>
      </w:r>
      <w:r w:rsidR="004D057C" w:rsidRPr="00C37F8F">
        <w:rPr>
          <w:rFonts w:ascii="Tahoma" w:hAnsi="Tahoma" w:cs="Tahoma"/>
        </w:rPr>
        <w:t xml:space="preserve">, adicional a lo cual, la </w:t>
      </w:r>
      <w:r w:rsidR="009301B0" w:rsidRPr="00C37F8F">
        <w:rPr>
          <w:rFonts w:ascii="Tahoma" w:hAnsi="Tahoma" w:cs="Tahoma"/>
        </w:rPr>
        <w:t>invalidez no fue causada</w:t>
      </w:r>
      <w:r w:rsidR="004D057C" w:rsidRPr="00C37F8F">
        <w:rPr>
          <w:rFonts w:ascii="Tahoma" w:hAnsi="Tahoma" w:cs="Tahoma"/>
        </w:rPr>
        <w:t xml:space="preserve"> dentro de la temporalidad establecida por </w:t>
      </w:r>
      <w:r w:rsidR="001F6872" w:rsidRPr="00C37F8F">
        <w:rPr>
          <w:rFonts w:ascii="Tahoma" w:hAnsi="Tahoma" w:cs="Tahoma"/>
        </w:rPr>
        <w:t>la Sala de Casación Laboral de la Corte Suprema de Justicia</w:t>
      </w:r>
      <w:r w:rsidR="004D057C" w:rsidRPr="00C37F8F">
        <w:rPr>
          <w:rFonts w:ascii="Tahoma" w:hAnsi="Tahoma" w:cs="Tahoma"/>
        </w:rPr>
        <w:t>, última que, como tribunal de cierre, impone el precedente que debe ser aplicado en la especialidad laboral y no las sentencias proferidas en sede de tutela por la Corte Constitucional que solo tienen efectos entre las partes de la acción.</w:t>
      </w:r>
    </w:p>
    <w:p w14:paraId="629FEE6A" w14:textId="79442826" w:rsidR="64177318" w:rsidRPr="00C37F8F" w:rsidRDefault="64177318" w:rsidP="00C37F8F">
      <w:pPr>
        <w:widowControl w:val="0"/>
        <w:spacing w:line="276" w:lineRule="auto"/>
        <w:ind w:firstLine="708"/>
        <w:jc w:val="both"/>
        <w:rPr>
          <w:rFonts w:ascii="Tahoma" w:hAnsi="Tahoma" w:cs="Tahoma"/>
        </w:rPr>
      </w:pPr>
    </w:p>
    <w:p w14:paraId="3C4CCE74" w14:textId="623CAEEA" w:rsidR="007E2FA7" w:rsidRPr="00C37F8F" w:rsidRDefault="00891C3A" w:rsidP="00C37F8F">
      <w:pPr>
        <w:pStyle w:val="Prrafodelista"/>
        <w:widowControl w:val="0"/>
        <w:numPr>
          <w:ilvl w:val="0"/>
          <w:numId w:val="3"/>
        </w:numPr>
        <w:autoSpaceDE w:val="0"/>
        <w:autoSpaceDN w:val="0"/>
        <w:adjustRightInd w:val="0"/>
        <w:spacing w:line="276" w:lineRule="auto"/>
        <w:jc w:val="center"/>
        <w:rPr>
          <w:rFonts w:ascii="Tahoma" w:hAnsi="Tahoma" w:cs="Tahoma"/>
          <w:b/>
          <w:bCs/>
          <w:lang w:val="es-CO"/>
        </w:rPr>
      </w:pPr>
      <w:r w:rsidRPr="00C37F8F">
        <w:rPr>
          <w:rFonts w:ascii="Tahoma" w:hAnsi="Tahoma" w:cs="Tahoma"/>
          <w:b/>
          <w:bCs/>
          <w:lang w:val="es-CO"/>
        </w:rPr>
        <w:t>RECURSO DE APELACIÓN</w:t>
      </w:r>
    </w:p>
    <w:p w14:paraId="3B38E85D" w14:textId="77777777" w:rsidR="008A4EEE" w:rsidRPr="00C37F8F" w:rsidRDefault="008A4EEE" w:rsidP="00C37F8F">
      <w:pPr>
        <w:widowControl w:val="0"/>
        <w:autoSpaceDE w:val="0"/>
        <w:autoSpaceDN w:val="0"/>
        <w:adjustRightInd w:val="0"/>
        <w:spacing w:line="276" w:lineRule="auto"/>
        <w:ind w:firstLine="706"/>
        <w:jc w:val="both"/>
        <w:rPr>
          <w:rFonts w:ascii="Tahoma" w:hAnsi="Tahoma" w:cs="Tahoma"/>
          <w:lang w:val="es-CO"/>
        </w:rPr>
      </w:pPr>
    </w:p>
    <w:p w14:paraId="6043DB11" w14:textId="42BD128E" w:rsidR="001F6872" w:rsidRPr="00C37F8F" w:rsidRDefault="001F6872" w:rsidP="00C37F8F">
      <w:pPr>
        <w:widowControl w:val="0"/>
        <w:autoSpaceDE w:val="0"/>
        <w:autoSpaceDN w:val="0"/>
        <w:adjustRightInd w:val="0"/>
        <w:spacing w:line="276" w:lineRule="auto"/>
        <w:ind w:firstLine="706"/>
        <w:jc w:val="both"/>
        <w:rPr>
          <w:rFonts w:ascii="Tahoma" w:hAnsi="Tahoma" w:cs="Tahoma"/>
        </w:rPr>
      </w:pPr>
      <w:bookmarkStart w:id="1" w:name="_Hlk111705359"/>
      <w:r w:rsidRPr="00C37F8F">
        <w:rPr>
          <w:rFonts w:ascii="Tahoma" w:hAnsi="Tahoma" w:cs="Tahoma"/>
        </w:rPr>
        <w:t>El apoderado judicial</w:t>
      </w:r>
      <w:r w:rsidR="00847128" w:rsidRPr="00C37F8F">
        <w:rPr>
          <w:rFonts w:ascii="Tahoma" w:hAnsi="Tahoma" w:cs="Tahoma"/>
        </w:rPr>
        <w:t xml:space="preserve"> del demandante en su alzada</w:t>
      </w:r>
      <w:r w:rsidRPr="00C37F8F">
        <w:rPr>
          <w:rFonts w:ascii="Tahoma" w:hAnsi="Tahoma" w:cs="Tahoma"/>
        </w:rPr>
        <w:t xml:space="preserve"> solicitó la aplicación del precedente emanado por la Corte Constitucional respecto a la aplicación del principio de la Condición Más Beneficios</w:t>
      </w:r>
      <w:r w:rsidR="006A161A" w:rsidRPr="00C37F8F">
        <w:rPr>
          <w:rFonts w:ascii="Tahoma" w:hAnsi="Tahoma" w:cs="Tahoma"/>
        </w:rPr>
        <w:t xml:space="preserve">a, al considerar que el actor cumple con el test de procedibilidad de la sentencia SU </w:t>
      </w:r>
      <w:r w:rsidR="004D057C" w:rsidRPr="00C37F8F">
        <w:rPr>
          <w:rFonts w:ascii="Tahoma" w:hAnsi="Tahoma" w:cs="Tahoma"/>
        </w:rPr>
        <w:t>556 de 2019</w:t>
      </w:r>
      <w:r w:rsidRPr="00C37F8F">
        <w:rPr>
          <w:rFonts w:ascii="Tahoma" w:hAnsi="Tahoma" w:cs="Tahoma"/>
        </w:rPr>
        <w:t>.</w:t>
      </w:r>
    </w:p>
    <w:p w14:paraId="517D1537" w14:textId="75EC2048" w:rsidR="002F151B" w:rsidRPr="00C37F8F" w:rsidRDefault="002F151B" w:rsidP="00C37F8F">
      <w:pPr>
        <w:pStyle w:val="Sinespaciado"/>
        <w:spacing w:line="276" w:lineRule="auto"/>
        <w:rPr>
          <w:rFonts w:ascii="Tahoma" w:hAnsi="Tahoma" w:cs="Tahoma"/>
        </w:rPr>
      </w:pPr>
    </w:p>
    <w:bookmarkEnd w:id="1"/>
    <w:p w14:paraId="63603455" w14:textId="0262F137" w:rsidR="00891C3A" w:rsidRPr="00C37F8F" w:rsidRDefault="00891C3A" w:rsidP="00C37F8F">
      <w:pPr>
        <w:pStyle w:val="Prrafodelista"/>
        <w:widowControl w:val="0"/>
        <w:numPr>
          <w:ilvl w:val="0"/>
          <w:numId w:val="3"/>
        </w:numPr>
        <w:autoSpaceDE w:val="0"/>
        <w:autoSpaceDN w:val="0"/>
        <w:adjustRightInd w:val="0"/>
        <w:spacing w:line="276" w:lineRule="auto"/>
        <w:jc w:val="center"/>
        <w:rPr>
          <w:rFonts w:ascii="Tahoma" w:hAnsi="Tahoma" w:cs="Tahoma"/>
          <w:b/>
          <w:bCs/>
          <w:lang w:val="es-CO"/>
        </w:rPr>
      </w:pPr>
      <w:r w:rsidRPr="00C37F8F">
        <w:rPr>
          <w:rFonts w:ascii="Tahoma" w:hAnsi="Tahoma" w:cs="Tahoma"/>
          <w:b/>
          <w:bCs/>
          <w:lang w:val="es-CO"/>
        </w:rPr>
        <w:t>ALEGATOS DE CONCLUSIÓN/ CONCEPTO DEL MINISTERIO PÚBLICO</w:t>
      </w:r>
    </w:p>
    <w:p w14:paraId="1DD99D86" w14:textId="77777777" w:rsidR="00AA0F11" w:rsidRPr="00C37F8F" w:rsidRDefault="00AA0F11" w:rsidP="00C37F8F">
      <w:pPr>
        <w:spacing w:line="276" w:lineRule="auto"/>
        <w:jc w:val="both"/>
        <w:rPr>
          <w:rStyle w:val="normaltextrun"/>
          <w:rFonts w:ascii="Tahoma" w:hAnsi="Tahoma" w:cs="Tahoma"/>
          <w:color w:val="000000"/>
        </w:rPr>
      </w:pPr>
    </w:p>
    <w:p w14:paraId="54420F73" w14:textId="5B241247" w:rsidR="0036288F" w:rsidRPr="00C37F8F" w:rsidRDefault="00AA0F11" w:rsidP="00C05E19">
      <w:pPr>
        <w:spacing w:line="276" w:lineRule="auto"/>
        <w:ind w:firstLine="708"/>
        <w:jc w:val="both"/>
        <w:rPr>
          <w:rStyle w:val="normaltextrun"/>
          <w:rFonts w:ascii="Tahoma" w:hAnsi="Tahoma" w:cs="Tahoma"/>
          <w:color w:val="000000"/>
        </w:rPr>
      </w:pPr>
      <w:r w:rsidRPr="00C37F8F">
        <w:rPr>
          <w:rStyle w:val="normaltextrun"/>
          <w:rFonts w:ascii="Tahoma" w:hAnsi="Tahoma" w:cs="Tahoma"/>
          <w:color w:val="000000"/>
        </w:rPr>
        <w:t xml:space="preserve">Analizados los alegatos presentados </w:t>
      </w:r>
      <w:r w:rsidR="004A47DD" w:rsidRPr="00C37F8F">
        <w:rPr>
          <w:rStyle w:val="normaltextrun"/>
          <w:rFonts w:ascii="Tahoma" w:hAnsi="Tahoma" w:cs="Tahoma"/>
          <w:color w:val="000000"/>
        </w:rPr>
        <w:t xml:space="preserve">por </w:t>
      </w:r>
      <w:r w:rsidR="004D057C" w:rsidRPr="00C37F8F">
        <w:rPr>
          <w:rStyle w:val="normaltextrun"/>
          <w:rFonts w:ascii="Tahoma" w:hAnsi="Tahoma" w:cs="Tahoma"/>
          <w:color w:val="000000"/>
        </w:rPr>
        <w:t>las partes</w:t>
      </w:r>
      <w:r w:rsidRPr="00C37F8F">
        <w:rPr>
          <w:rStyle w:val="normaltextrun"/>
          <w:rFonts w:ascii="Tahoma" w:hAnsi="Tahoma" w:cs="Tahoma"/>
          <w:color w:val="000000"/>
        </w:rPr>
        <w:t xml:space="preserve">, mismos que obran en el expediente digital y a los cuales nos remitimos por economía procesal en virtud del artículo 280 del </w:t>
      </w:r>
      <w:proofErr w:type="spellStart"/>
      <w:r w:rsidRPr="00C37F8F">
        <w:rPr>
          <w:rStyle w:val="normaltextrun"/>
          <w:rFonts w:ascii="Tahoma" w:hAnsi="Tahoma" w:cs="Tahoma"/>
          <w:color w:val="000000"/>
        </w:rPr>
        <w:t>C.G.P</w:t>
      </w:r>
      <w:proofErr w:type="spellEnd"/>
      <w:r w:rsidRPr="00C37F8F">
        <w:rPr>
          <w:rStyle w:val="normaltextrun"/>
          <w:rFonts w:ascii="Tahoma" w:hAnsi="Tahoma" w:cs="Tahoma"/>
          <w:color w:val="000000"/>
        </w:rPr>
        <w:t>., la Sala encuentra que los</w:t>
      </w:r>
      <w:r w:rsidR="001073B1" w:rsidRPr="00C37F8F">
        <w:rPr>
          <w:rStyle w:val="normaltextrun"/>
          <w:rFonts w:ascii="Tahoma" w:hAnsi="Tahoma" w:cs="Tahoma"/>
          <w:color w:val="000000"/>
        </w:rPr>
        <w:t xml:space="preserve"> </w:t>
      </w:r>
      <w:r w:rsidRPr="00C37F8F">
        <w:rPr>
          <w:rStyle w:val="normaltextrun"/>
          <w:rFonts w:ascii="Tahoma" w:hAnsi="Tahoma" w:cs="Tahoma"/>
          <w:color w:val="000000"/>
        </w:rPr>
        <w:t xml:space="preserve">argumentos fácticos y jurídicos expresados concuerdan con los puntos objeto de discusión en esta instancia y se </w:t>
      </w:r>
      <w:r w:rsidRPr="00C37F8F">
        <w:rPr>
          <w:rStyle w:val="normaltextrun"/>
          <w:rFonts w:ascii="Tahoma" w:hAnsi="Tahoma" w:cs="Tahoma"/>
          <w:color w:val="000000"/>
        </w:rPr>
        <w:lastRenderedPageBreak/>
        <w:t xml:space="preserve">relacionan con los problemas jurídicos que se expresan a continuación.  </w:t>
      </w:r>
      <w:r w:rsidR="00B36309" w:rsidRPr="00C37F8F">
        <w:rPr>
          <w:rStyle w:val="normaltextrun"/>
          <w:rFonts w:ascii="Tahoma" w:hAnsi="Tahoma" w:cs="Tahoma"/>
          <w:color w:val="000000"/>
        </w:rPr>
        <w:t xml:space="preserve">Por su parte, el Ministerio Público no emitió concepto en el presente asunto. </w:t>
      </w:r>
    </w:p>
    <w:p w14:paraId="16F6FBBB" w14:textId="77777777" w:rsidR="00223C0B" w:rsidRPr="00C37F8F" w:rsidRDefault="00223C0B" w:rsidP="00C37F8F">
      <w:pPr>
        <w:pStyle w:val="Sinespaciado"/>
        <w:spacing w:line="276" w:lineRule="auto"/>
        <w:rPr>
          <w:rFonts w:ascii="Tahoma" w:hAnsi="Tahoma" w:cs="Tahoma"/>
        </w:rPr>
      </w:pPr>
    </w:p>
    <w:p w14:paraId="62F3537C" w14:textId="77777777" w:rsidR="00197F4F" w:rsidRPr="00C37F8F" w:rsidRDefault="00197F4F" w:rsidP="00C37F8F">
      <w:pPr>
        <w:pStyle w:val="Prrafodelista"/>
        <w:widowControl w:val="0"/>
        <w:numPr>
          <w:ilvl w:val="0"/>
          <w:numId w:val="3"/>
        </w:numPr>
        <w:autoSpaceDE w:val="0"/>
        <w:autoSpaceDN w:val="0"/>
        <w:adjustRightInd w:val="0"/>
        <w:spacing w:line="276" w:lineRule="auto"/>
        <w:ind w:left="357" w:hanging="357"/>
        <w:jc w:val="center"/>
        <w:rPr>
          <w:rFonts w:ascii="Tahoma" w:hAnsi="Tahoma" w:cs="Tahoma"/>
          <w:b/>
          <w:caps/>
        </w:rPr>
      </w:pPr>
      <w:r w:rsidRPr="00C37F8F">
        <w:rPr>
          <w:rFonts w:ascii="Tahoma" w:hAnsi="Tahoma" w:cs="Tahoma"/>
          <w:b/>
          <w:caps/>
        </w:rPr>
        <w:t>Problema jurídico por resolver</w:t>
      </w:r>
    </w:p>
    <w:p w14:paraId="3A5CC35A" w14:textId="40692193" w:rsidR="00C65EF6" w:rsidRPr="00C37F8F" w:rsidRDefault="00C65EF6" w:rsidP="00C37F8F">
      <w:pPr>
        <w:pStyle w:val="Sinespaciado"/>
        <w:spacing w:line="276" w:lineRule="auto"/>
        <w:rPr>
          <w:rFonts w:ascii="Tahoma" w:hAnsi="Tahoma" w:cs="Tahoma"/>
        </w:rPr>
      </w:pPr>
    </w:p>
    <w:p w14:paraId="69CB6C1A" w14:textId="1F468501" w:rsidR="00D12BF0" w:rsidRPr="00C37F8F" w:rsidRDefault="004D057C" w:rsidP="00C37F8F">
      <w:pPr>
        <w:spacing w:line="276" w:lineRule="auto"/>
        <w:ind w:firstLine="708"/>
        <w:jc w:val="both"/>
        <w:rPr>
          <w:rFonts w:ascii="Tahoma" w:hAnsi="Tahoma" w:cs="Tahoma"/>
          <w:lang w:val="es-CO"/>
        </w:rPr>
      </w:pPr>
      <w:r w:rsidRPr="00C37F8F">
        <w:rPr>
          <w:rFonts w:ascii="Tahoma" w:hAnsi="Tahoma" w:cs="Tahoma"/>
          <w:lang w:val="es-CO"/>
        </w:rPr>
        <w:t>De acuerdo con</w:t>
      </w:r>
      <w:r w:rsidR="00C16615" w:rsidRPr="00C37F8F">
        <w:rPr>
          <w:rFonts w:ascii="Tahoma" w:hAnsi="Tahoma" w:cs="Tahoma"/>
          <w:lang w:val="es-CO"/>
        </w:rPr>
        <w:t xml:space="preserve"> la sentencia de primera instancia y al esquema del recurso de apelación, e</w:t>
      </w:r>
      <w:r w:rsidR="00847128" w:rsidRPr="00C37F8F">
        <w:rPr>
          <w:rFonts w:ascii="Tahoma" w:hAnsi="Tahoma" w:cs="Tahoma"/>
          <w:lang w:val="es-CO"/>
        </w:rPr>
        <w:t xml:space="preserve">l problema jurídico en el presente caso se circunscribe a determinar si en aplicación del principio de la condición más beneficiosa, el señor </w:t>
      </w:r>
      <w:r w:rsidRPr="00C37F8F">
        <w:rPr>
          <w:rFonts w:ascii="Tahoma" w:hAnsi="Tahoma" w:cs="Tahoma"/>
        </w:rPr>
        <w:t xml:space="preserve">Albeiro Castañeda Londoño </w:t>
      </w:r>
      <w:r w:rsidR="00847128" w:rsidRPr="00C37F8F">
        <w:rPr>
          <w:rFonts w:ascii="Tahoma" w:hAnsi="Tahoma" w:cs="Tahoma"/>
        </w:rPr>
        <w:t xml:space="preserve">tiene derecho a que se reconozca y pague la pensión de </w:t>
      </w:r>
      <w:r w:rsidRPr="00C37F8F">
        <w:rPr>
          <w:rFonts w:ascii="Tahoma" w:hAnsi="Tahoma" w:cs="Tahoma"/>
        </w:rPr>
        <w:t>invalidez</w:t>
      </w:r>
      <w:r w:rsidR="00847128" w:rsidRPr="00C37F8F">
        <w:rPr>
          <w:rFonts w:ascii="Tahoma" w:hAnsi="Tahoma" w:cs="Tahoma"/>
        </w:rPr>
        <w:t xml:space="preserve"> bajo los postulados del Acuerdo 049 de 1990</w:t>
      </w:r>
      <w:r w:rsidR="00F54C2D" w:rsidRPr="00C37F8F">
        <w:rPr>
          <w:rFonts w:ascii="Tahoma" w:hAnsi="Tahoma" w:cs="Tahoma"/>
          <w:lang w:val="es-CO"/>
        </w:rPr>
        <w:t xml:space="preserve">. </w:t>
      </w:r>
    </w:p>
    <w:p w14:paraId="08D935D1" w14:textId="77777777" w:rsidR="0036288F" w:rsidRPr="00C37F8F" w:rsidRDefault="0036288F" w:rsidP="00C37F8F">
      <w:pPr>
        <w:spacing w:line="276" w:lineRule="auto"/>
        <w:ind w:firstLine="708"/>
        <w:jc w:val="both"/>
        <w:rPr>
          <w:rFonts w:ascii="Tahoma" w:hAnsi="Tahoma" w:cs="Tahoma"/>
          <w:lang w:val="es-CO"/>
        </w:rPr>
      </w:pPr>
    </w:p>
    <w:p w14:paraId="5DDC9F92" w14:textId="00F961BD" w:rsidR="0036288F" w:rsidRPr="00C05E19" w:rsidRDefault="003A3BBB" w:rsidP="00C05E19">
      <w:pPr>
        <w:widowControl w:val="0"/>
        <w:numPr>
          <w:ilvl w:val="0"/>
          <w:numId w:val="3"/>
        </w:numPr>
        <w:autoSpaceDE w:val="0"/>
        <w:autoSpaceDN w:val="0"/>
        <w:adjustRightInd w:val="0"/>
        <w:spacing w:line="276" w:lineRule="auto"/>
        <w:ind w:left="522" w:hanging="522"/>
        <w:jc w:val="center"/>
        <w:rPr>
          <w:rFonts w:ascii="Tahoma" w:hAnsi="Tahoma" w:cs="Tahoma"/>
          <w:b/>
          <w:caps/>
        </w:rPr>
      </w:pPr>
      <w:r w:rsidRPr="00C37F8F">
        <w:rPr>
          <w:rFonts w:ascii="Tahoma" w:hAnsi="Tahoma" w:cs="Tahoma"/>
          <w:b/>
          <w:caps/>
        </w:rPr>
        <w:t>Consideraciones</w:t>
      </w:r>
    </w:p>
    <w:p w14:paraId="12AE0645" w14:textId="77777777" w:rsidR="00CC1D1D" w:rsidRPr="00C37F8F" w:rsidRDefault="00CC1D1D" w:rsidP="00C37F8F">
      <w:pPr>
        <w:pStyle w:val="Sinespaciado"/>
        <w:spacing w:line="276" w:lineRule="auto"/>
        <w:rPr>
          <w:rFonts w:ascii="Tahoma" w:hAnsi="Tahoma" w:cs="Tahoma"/>
        </w:rPr>
      </w:pPr>
    </w:p>
    <w:p w14:paraId="3015CEE4" w14:textId="77777777" w:rsidR="009301B0" w:rsidRPr="00C37F8F" w:rsidRDefault="009301B0" w:rsidP="00C37F8F">
      <w:pPr>
        <w:pStyle w:val="Prrafodelista"/>
        <w:widowControl w:val="0"/>
        <w:numPr>
          <w:ilvl w:val="1"/>
          <w:numId w:val="16"/>
        </w:numPr>
        <w:autoSpaceDE w:val="0"/>
        <w:autoSpaceDN w:val="0"/>
        <w:adjustRightInd w:val="0"/>
        <w:spacing w:line="276" w:lineRule="auto"/>
        <w:jc w:val="both"/>
        <w:rPr>
          <w:rFonts w:ascii="Tahoma" w:hAnsi="Tahoma" w:cs="Tahoma"/>
          <w:b/>
        </w:rPr>
      </w:pPr>
      <w:r w:rsidRPr="00C37F8F">
        <w:rPr>
          <w:rFonts w:ascii="Tahoma" w:hAnsi="Tahoma" w:cs="Tahoma"/>
          <w:b/>
        </w:rPr>
        <w:t>Requisitos para acceder a la pensión de invalidez en aplicación del principio de la condición más beneficiosa.</w:t>
      </w:r>
    </w:p>
    <w:p w14:paraId="226C0E83" w14:textId="77777777" w:rsidR="00B70BD7" w:rsidRPr="00C37F8F" w:rsidRDefault="00B70BD7" w:rsidP="00C37F8F">
      <w:pPr>
        <w:pStyle w:val="Sinespaciado"/>
        <w:spacing w:line="276" w:lineRule="auto"/>
        <w:rPr>
          <w:rFonts w:ascii="Tahoma" w:hAnsi="Tahoma" w:cs="Tahoma"/>
        </w:rPr>
      </w:pPr>
    </w:p>
    <w:p w14:paraId="16E71E2B" w14:textId="4BDA323A" w:rsidR="00EF0303" w:rsidRPr="00C37F8F" w:rsidRDefault="00EF0303" w:rsidP="00C37F8F">
      <w:pPr>
        <w:widowControl w:val="0"/>
        <w:autoSpaceDE w:val="0"/>
        <w:autoSpaceDN w:val="0"/>
        <w:adjustRightInd w:val="0"/>
        <w:spacing w:line="276" w:lineRule="auto"/>
        <w:ind w:firstLine="708"/>
        <w:jc w:val="both"/>
        <w:rPr>
          <w:rFonts w:ascii="Tahoma" w:hAnsi="Tahoma" w:cs="Tahoma"/>
        </w:rPr>
      </w:pPr>
      <w:r w:rsidRPr="00C37F8F">
        <w:rPr>
          <w:rFonts w:ascii="Tahoma" w:hAnsi="Tahoma" w:cs="Tahoma"/>
        </w:rPr>
        <w:t xml:space="preserve">Es sabido que la normatividad aplicable a la pensión de </w:t>
      </w:r>
      <w:r w:rsidR="004D057C" w:rsidRPr="00C37F8F">
        <w:rPr>
          <w:rFonts w:ascii="Tahoma" w:hAnsi="Tahoma" w:cs="Tahoma"/>
        </w:rPr>
        <w:t>invalidez</w:t>
      </w:r>
      <w:r w:rsidRPr="00C37F8F">
        <w:rPr>
          <w:rFonts w:ascii="Tahoma" w:hAnsi="Tahoma" w:cs="Tahoma"/>
        </w:rPr>
        <w:t xml:space="preserve"> es la legislación vigente al momento </w:t>
      </w:r>
      <w:r w:rsidR="004D057C" w:rsidRPr="00C37F8F">
        <w:rPr>
          <w:rFonts w:ascii="Tahoma" w:hAnsi="Tahoma" w:cs="Tahoma"/>
        </w:rPr>
        <w:t>de la estructuración de la pérdida de capacidad laboral</w:t>
      </w:r>
      <w:r w:rsidRPr="00C37F8F">
        <w:rPr>
          <w:rFonts w:ascii="Tahoma" w:hAnsi="Tahoma" w:cs="Tahoma"/>
        </w:rPr>
        <w:t xml:space="preserve">, no obstante, por excepción es posible acudir a la normatividad anterior con el fin de determinar la concesión o no de la gracia pensional en aplicación del </w:t>
      </w:r>
      <w:r w:rsidRPr="00C37F8F">
        <w:rPr>
          <w:rFonts w:ascii="Tahoma" w:hAnsi="Tahoma" w:cs="Tahoma"/>
          <w:i/>
        </w:rPr>
        <w:t>“</w:t>
      </w:r>
      <w:r w:rsidRPr="003B4A50">
        <w:rPr>
          <w:rFonts w:ascii="Tahoma" w:hAnsi="Tahoma" w:cs="Tahoma"/>
          <w:i/>
          <w:sz w:val="22"/>
        </w:rPr>
        <w:t>Principio de la condición más beneficiosa</w:t>
      </w:r>
      <w:r w:rsidRPr="00C37F8F">
        <w:rPr>
          <w:rFonts w:ascii="Tahoma" w:hAnsi="Tahoma" w:cs="Tahoma"/>
        </w:rPr>
        <w:t xml:space="preserve">”, siempre y cuando el causante o el afiliado, según se trate de pensión de sobrevivencia o pensión de invalidez, haya acumulado el número mínimo de semanas para causar el derecho conforme a las regulaciones previas a la norma vigente a la fecha del fallecimiento o la estructuración de la invalidez, según el caso.  </w:t>
      </w:r>
    </w:p>
    <w:p w14:paraId="3B7D07BA" w14:textId="77777777" w:rsidR="00EF0303" w:rsidRPr="00C37F8F" w:rsidRDefault="00EF0303" w:rsidP="00C37F8F">
      <w:pPr>
        <w:pStyle w:val="Sinespaciado"/>
        <w:spacing w:line="276" w:lineRule="auto"/>
        <w:rPr>
          <w:rFonts w:ascii="Tahoma" w:hAnsi="Tahoma" w:cs="Tahoma"/>
        </w:rPr>
      </w:pPr>
    </w:p>
    <w:p w14:paraId="7FEAC6F8" w14:textId="2F9E7E2D" w:rsidR="009301B0" w:rsidRPr="00C37F8F" w:rsidRDefault="00EF0303" w:rsidP="00C37F8F">
      <w:pPr>
        <w:widowControl w:val="0"/>
        <w:autoSpaceDE w:val="0"/>
        <w:autoSpaceDN w:val="0"/>
        <w:adjustRightInd w:val="0"/>
        <w:spacing w:line="276" w:lineRule="auto"/>
        <w:ind w:firstLine="708"/>
        <w:jc w:val="both"/>
        <w:rPr>
          <w:rFonts w:ascii="Tahoma" w:hAnsi="Tahoma" w:cs="Tahoma"/>
        </w:rPr>
      </w:pPr>
      <w:r w:rsidRPr="00C37F8F">
        <w:rPr>
          <w:rFonts w:ascii="Tahoma" w:hAnsi="Tahoma" w:cs="Tahoma"/>
        </w:rPr>
        <w:t xml:space="preserve">Atendiendo la interpretación que tuvo la Corte Constitucional sobre la materia, la cual resulta más favorable para el beneficiario, es posible el salto de la Ley </w:t>
      </w:r>
      <w:r w:rsidR="009301B0" w:rsidRPr="00C37F8F">
        <w:rPr>
          <w:rFonts w:ascii="Tahoma" w:hAnsi="Tahoma" w:cs="Tahoma"/>
        </w:rPr>
        <w:t>860</w:t>
      </w:r>
      <w:r w:rsidRPr="00C37F8F">
        <w:rPr>
          <w:rFonts w:ascii="Tahoma" w:hAnsi="Tahoma" w:cs="Tahoma"/>
        </w:rPr>
        <w:t xml:space="preserve"> de 2003 al Acuerdo 049 de 1990, en la medida en que el artículo 53 de la Constitución no restringe la aplicación de la condición más beneficiosa a sólo dos normas aplicables al caso. </w:t>
      </w:r>
      <w:r w:rsidR="00C0396D" w:rsidRPr="00C37F8F">
        <w:rPr>
          <w:rFonts w:ascii="Tahoma" w:hAnsi="Tahoma" w:cs="Tahoma"/>
        </w:rPr>
        <w:t xml:space="preserve">Así, el Alto Tribunal Constitucional </w:t>
      </w:r>
      <w:r w:rsidR="009301B0" w:rsidRPr="00C37F8F">
        <w:rPr>
          <w:rFonts w:ascii="Tahoma" w:hAnsi="Tahoma" w:cs="Tahoma"/>
        </w:rPr>
        <w:t>a través de la sentencia SU-442 de 2016 determinó el alcance de aplicación del principio de la condición más beneficiosa en la pensión de invalidez, bajo los postulados de la seguridad social, la protección de las personas en circunstancias de debilidad manifiesta, el principio de confianza legítima que se intensifica cuando se pretende amparar al individuo frente a la pérdida de su fuerza de trabajo o capacidad laboral y el principio de igualdad en lo que atañe a la disparidad de tratamiento que existe como consecuencia de la creación de regímenes de transición para vejez, pero no para invalidez.</w:t>
      </w:r>
    </w:p>
    <w:p w14:paraId="6CE01825" w14:textId="77777777" w:rsidR="009301B0" w:rsidRPr="00C37F8F" w:rsidRDefault="009301B0" w:rsidP="00C37F8F">
      <w:pPr>
        <w:widowControl w:val="0"/>
        <w:autoSpaceDE w:val="0"/>
        <w:autoSpaceDN w:val="0"/>
        <w:adjustRightInd w:val="0"/>
        <w:spacing w:line="276" w:lineRule="auto"/>
        <w:ind w:firstLine="708"/>
        <w:jc w:val="both"/>
        <w:rPr>
          <w:rFonts w:ascii="Tahoma" w:hAnsi="Tahoma" w:cs="Tahoma"/>
        </w:rPr>
      </w:pPr>
    </w:p>
    <w:p w14:paraId="6C0B2D9D" w14:textId="77777777" w:rsidR="009301B0" w:rsidRPr="00C37F8F" w:rsidRDefault="009301B0" w:rsidP="00C37F8F">
      <w:pPr>
        <w:widowControl w:val="0"/>
        <w:autoSpaceDE w:val="0"/>
        <w:autoSpaceDN w:val="0"/>
        <w:adjustRightInd w:val="0"/>
        <w:spacing w:line="276" w:lineRule="auto"/>
        <w:ind w:firstLine="708"/>
        <w:jc w:val="both"/>
        <w:rPr>
          <w:rFonts w:ascii="Tahoma" w:eastAsia="Georgia" w:hAnsi="Tahoma" w:cs="Tahoma"/>
        </w:rPr>
      </w:pPr>
      <w:r w:rsidRPr="00C37F8F">
        <w:rPr>
          <w:rFonts w:ascii="Tahoma" w:hAnsi="Tahoma" w:cs="Tahoma"/>
        </w:rPr>
        <w:t xml:space="preserve">Posteriormente, en la sentencia SU-556 de 2019 unificó los criterios respecto de dos aspectos: </w:t>
      </w:r>
      <w:r w:rsidRPr="00C37F8F">
        <w:rPr>
          <w:rFonts w:ascii="Tahoma" w:eastAsia="Georgia" w:hAnsi="Tahoma" w:cs="Tahoma"/>
        </w:rPr>
        <w:t>“</w:t>
      </w:r>
      <w:r w:rsidRPr="003B4A50">
        <w:rPr>
          <w:rFonts w:ascii="Tahoma" w:eastAsia="Georgia" w:hAnsi="Tahoma" w:cs="Tahoma"/>
          <w:i/>
          <w:iCs/>
          <w:sz w:val="22"/>
        </w:rPr>
        <w:t xml:space="preserve">i) </w:t>
      </w:r>
      <w:r w:rsidRPr="003B4A50">
        <w:rPr>
          <w:rFonts w:ascii="Tahoma" w:eastAsia="Georgia" w:hAnsi="Tahoma" w:cs="Tahoma"/>
          <w:i/>
          <w:iCs/>
          <w:sz w:val="22"/>
          <w:shd w:val="clear" w:color="auto" w:fill="FFFFFF"/>
        </w:rPr>
        <w:t>la valoración de la exigencia de subsidiariedad de la acción de tutela cuando se pretende el reconocimiento y pago de la pensión de invalidez, en aplicación del principio de la condición más beneficiosa y ii) el alcance del principio de la condición más beneficiosa para el reconocimiento de la pensión de invalidez</w:t>
      </w:r>
      <w:r w:rsidRPr="00C37F8F">
        <w:rPr>
          <w:rFonts w:ascii="Tahoma" w:eastAsia="Georgia" w:hAnsi="Tahoma" w:cs="Tahoma"/>
          <w:i/>
          <w:iCs/>
          <w:shd w:val="clear" w:color="auto" w:fill="FFFFFF"/>
        </w:rPr>
        <w:t>.”</w:t>
      </w:r>
    </w:p>
    <w:p w14:paraId="03E1C8B7" w14:textId="77777777" w:rsidR="009301B0" w:rsidRPr="00C37F8F" w:rsidRDefault="009301B0" w:rsidP="00C37F8F">
      <w:pPr>
        <w:shd w:val="clear" w:color="auto" w:fill="FFFFFF"/>
        <w:spacing w:line="276" w:lineRule="auto"/>
        <w:jc w:val="both"/>
        <w:rPr>
          <w:rFonts w:ascii="Tahoma" w:hAnsi="Tahoma" w:cs="Tahoma"/>
          <w:shd w:val="clear" w:color="auto" w:fill="FFFFFF"/>
        </w:rPr>
      </w:pPr>
    </w:p>
    <w:p w14:paraId="07DDBE85" w14:textId="77777777" w:rsidR="009301B0" w:rsidRPr="00C37F8F" w:rsidRDefault="009301B0" w:rsidP="00C37F8F">
      <w:pPr>
        <w:shd w:val="clear" w:color="auto" w:fill="FFFFFF" w:themeFill="background1"/>
        <w:spacing w:line="276" w:lineRule="auto"/>
        <w:ind w:firstLine="705"/>
        <w:jc w:val="both"/>
        <w:rPr>
          <w:rFonts w:ascii="Tahoma" w:eastAsia="Georgia" w:hAnsi="Tahoma" w:cs="Tahoma"/>
          <w:shd w:val="clear" w:color="auto" w:fill="FFFFFF"/>
        </w:rPr>
      </w:pPr>
      <w:r w:rsidRPr="00C37F8F">
        <w:rPr>
          <w:rFonts w:ascii="Tahoma" w:hAnsi="Tahoma" w:cs="Tahoma"/>
          <w:shd w:val="clear" w:color="auto" w:fill="FFFFFF"/>
        </w:rPr>
        <w:t xml:space="preserve">En lo que atañe al primer punto, esto es la valoración de la exigencia de subsidiariedad, la Sala estableció cuatro condiciones necesarias y en conjunto </w:t>
      </w:r>
      <w:r w:rsidRPr="00C37F8F">
        <w:rPr>
          <w:rFonts w:ascii="Tahoma" w:hAnsi="Tahoma" w:cs="Tahoma"/>
          <w:shd w:val="clear" w:color="auto" w:fill="FFFFFF"/>
        </w:rPr>
        <w:lastRenderedPageBreak/>
        <w:t xml:space="preserve">suficientes, como exigencia del ejercicio subsidiario de la acción de tutela, que denominó </w:t>
      </w:r>
      <w:r w:rsidRPr="00C37F8F">
        <w:rPr>
          <w:rFonts w:ascii="Tahoma" w:eastAsia="Georgia" w:hAnsi="Tahoma" w:cs="Tahoma"/>
          <w:i/>
          <w:iCs/>
          <w:shd w:val="clear" w:color="auto" w:fill="FFFFFF"/>
        </w:rPr>
        <w:t xml:space="preserve">“test de procedencia” </w:t>
      </w:r>
      <w:r w:rsidRPr="00C37F8F">
        <w:rPr>
          <w:rFonts w:ascii="Tahoma" w:hAnsi="Tahoma" w:cs="Tahoma"/>
          <w:shd w:val="clear" w:color="auto" w:fill="FFFFFF"/>
        </w:rPr>
        <w:t xml:space="preserve">precisando, en primer término, que para solicitar la prestación económica de invalidez por el mecanismo de protección constitucional el accionante debe acreditar, además de los ya conocidos requisitos de procedencia, esto es,  legitimación por activa y pasiva, inmediatez y la subsidiariedad propiamente dicha, los siguientes: </w:t>
      </w:r>
      <w:r w:rsidRPr="00C37F8F">
        <w:rPr>
          <w:rFonts w:ascii="Tahoma" w:eastAsia="Georgia" w:hAnsi="Tahoma" w:cs="Tahoma"/>
          <w:i/>
          <w:iCs/>
          <w:shd w:val="clear" w:color="auto" w:fill="FFFFFF"/>
        </w:rPr>
        <w:t>“</w:t>
      </w:r>
      <w:r w:rsidRPr="003B4A50">
        <w:rPr>
          <w:rFonts w:ascii="Tahoma" w:eastAsia="Georgia" w:hAnsi="Tahoma" w:cs="Tahoma"/>
          <w:i/>
          <w:iCs/>
          <w:sz w:val="22"/>
          <w:shd w:val="clear" w:color="auto" w:fill="FFFFFF"/>
        </w:rPr>
        <w:t>i) debe pertenecer a un grupo de especial protección constitucional, tales como analfabetismo, vejez, pobreza extrema, cabeza de familia, desplazamiento o padecimiento de una enfermedad crónica, catastrófica, congénita o degenerativa; ii)</w:t>
      </w:r>
      <w:r w:rsidRPr="003B4A50">
        <w:rPr>
          <w:rFonts w:ascii="Tahoma" w:eastAsia="Georgia" w:hAnsi="Tahoma" w:cs="Tahoma"/>
          <w:i/>
          <w:iCs/>
          <w:sz w:val="22"/>
          <w:bdr w:val="none" w:sz="0" w:space="0" w:color="auto" w:frame="1"/>
          <w:shd w:val="clear" w:color="auto" w:fill="FFFFFF"/>
          <w:lang w:val="es-CO" w:eastAsia="es-CO"/>
        </w:rPr>
        <w:t xml:space="preserve"> debe poder inferirse razonablemente que la carencia del reconocimiento de la pensión de invalidez afecta directamente la satisfacción de las necesidades básicas del accionante, esto es, su mínimo vital y, en consecuencia, una vida en condiciones dignas; iii) deben valorarse como razonables los argumentos que proponga el accionante para justificar su imposibilidad de haber cotizado las semanas previstas por las disposiciones vigente al momento de la estructuración de la invalidez; y </w:t>
      </w:r>
      <w:bookmarkStart w:id="2" w:name="_Hlk76571905"/>
      <w:r w:rsidRPr="003B4A50">
        <w:rPr>
          <w:rFonts w:ascii="Tahoma" w:eastAsia="Georgia" w:hAnsi="Tahoma" w:cs="Tahoma"/>
          <w:i/>
          <w:iCs/>
          <w:sz w:val="22"/>
          <w:bdr w:val="none" w:sz="0" w:space="0" w:color="auto" w:frame="1"/>
          <w:shd w:val="clear" w:color="auto" w:fill="FFFFFF"/>
          <w:lang w:val="es-CO" w:eastAsia="es-CO"/>
        </w:rPr>
        <w:t>iv)</w:t>
      </w:r>
      <w:r w:rsidRPr="003B4A50">
        <w:rPr>
          <w:rFonts w:ascii="Tahoma" w:eastAsia="Georgia" w:hAnsi="Tahoma" w:cs="Tahoma"/>
          <w:i/>
          <w:iCs/>
          <w:sz w:val="22"/>
          <w:lang w:val="es-CO" w:eastAsia="es-CO"/>
        </w:rPr>
        <w:t xml:space="preserve"> debe comprobarse una actuación diligente del accionante para solicitar el reconocimiento de la pensión de invalidez</w:t>
      </w:r>
      <w:r w:rsidRPr="00C37F8F">
        <w:rPr>
          <w:rFonts w:ascii="Tahoma" w:eastAsia="Georgia" w:hAnsi="Tahoma" w:cs="Tahoma"/>
          <w:i/>
          <w:iCs/>
          <w:lang w:val="es-CO" w:eastAsia="es-CO"/>
        </w:rPr>
        <w:t>”</w:t>
      </w:r>
      <w:r w:rsidRPr="00C37F8F">
        <w:rPr>
          <w:rFonts w:ascii="Tahoma" w:eastAsia="Georgia" w:hAnsi="Tahoma" w:cs="Tahoma"/>
          <w:shd w:val="clear" w:color="auto" w:fill="FFFFFF"/>
        </w:rPr>
        <w:t>.</w:t>
      </w:r>
    </w:p>
    <w:bookmarkEnd w:id="2"/>
    <w:p w14:paraId="60E2A3F8" w14:textId="77777777" w:rsidR="009301B0" w:rsidRPr="00C37F8F" w:rsidRDefault="009301B0" w:rsidP="00C37F8F">
      <w:pPr>
        <w:shd w:val="clear" w:color="auto" w:fill="FFFFFF"/>
        <w:spacing w:line="276" w:lineRule="auto"/>
        <w:jc w:val="both"/>
        <w:rPr>
          <w:rFonts w:ascii="Tahoma" w:hAnsi="Tahoma" w:cs="Tahoma"/>
          <w:shd w:val="clear" w:color="auto" w:fill="FFFFFF"/>
        </w:rPr>
      </w:pPr>
    </w:p>
    <w:p w14:paraId="71B94F03" w14:textId="77777777" w:rsidR="009301B0" w:rsidRPr="00C37F8F" w:rsidRDefault="009301B0" w:rsidP="00C37F8F">
      <w:pPr>
        <w:shd w:val="clear" w:color="auto" w:fill="FFFFFF"/>
        <w:spacing w:line="276" w:lineRule="auto"/>
        <w:ind w:firstLine="708"/>
        <w:jc w:val="both"/>
        <w:rPr>
          <w:rFonts w:ascii="Tahoma" w:hAnsi="Tahoma" w:cs="Tahoma"/>
          <w:shd w:val="clear" w:color="auto" w:fill="FFFFFF"/>
        </w:rPr>
      </w:pPr>
      <w:r w:rsidRPr="00C37F8F">
        <w:rPr>
          <w:rFonts w:ascii="Tahoma" w:hAnsi="Tahoma" w:cs="Tahoma"/>
        </w:rPr>
        <w:t xml:space="preserve">Respecto de la primera condición, explicó la Sala que no puede considerarse suficiente la situación de invalidez del accionante, pues ello supondría un desplazamiento absoluto de la competencia del juez ordinario por la del juez constitucional; asimismo, de conformidad con la segunda condición adujó que la misma permite valorar como relevante, prima facie el reconocimiento de la pensión de invalidez como único medio idóneo para que el accionante satisfaga sus necesidades básicas; en relación a la tercera exigencia explica la Corte que solo basta la acreditación de una situación razonable de imposibilidad para cumplir con las exigencias normativas impuestas por el ordenamiento jurídico al momento de la estructuración de invalidez; este entendido hace posible que </w:t>
      </w:r>
      <w:r w:rsidRPr="00C37F8F">
        <w:rPr>
          <w:rFonts w:ascii="Tahoma" w:hAnsi="Tahoma" w:cs="Tahoma"/>
          <w:shd w:val="clear" w:color="auto" w:fill="FFFFFF"/>
        </w:rPr>
        <w:t xml:space="preserve">el juez constitucional se pronuncie acerca de un reconocimiento que, en principio, corresponde al juez ordinario; y, </w:t>
      </w:r>
      <w:r w:rsidRPr="00C37F8F">
        <w:rPr>
          <w:rStyle w:val="normaltextrun"/>
          <w:rFonts w:ascii="Tahoma" w:hAnsi="Tahoma" w:cs="Tahoma"/>
          <w:lang w:val="es-MX"/>
        </w:rPr>
        <w:t xml:space="preserve">finalmente, en los términos de la jurisprudencia constitucional, la cuarta exigencia es </w:t>
      </w:r>
      <w:r w:rsidRPr="00C37F8F">
        <w:rPr>
          <w:rFonts w:ascii="Tahoma" w:hAnsi="Tahoma" w:cs="Tahoma"/>
          <w:i/>
          <w:iCs/>
          <w:shd w:val="clear" w:color="auto" w:fill="FFFFFF"/>
        </w:rPr>
        <w:t>“</w:t>
      </w:r>
      <w:r w:rsidRPr="003B4A50">
        <w:rPr>
          <w:rFonts w:ascii="Tahoma" w:hAnsi="Tahoma" w:cs="Tahoma"/>
          <w:i/>
          <w:iCs/>
          <w:sz w:val="22"/>
          <w:shd w:val="clear" w:color="auto" w:fill="FFFFFF"/>
        </w:rPr>
        <w:t>una </w:t>
      </w:r>
      <w:r w:rsidRPr="003B4A50">
        <w:rPr>
          <w:rFonts w:ascii="Tahoma" w:hAnsi="Tahoma" w:cs="Tahoma"/>
          <w:i/>
          <w:iCs/>
          <w:sz w:val="22"/>
          <w:bdr w:val="none" w:sz="0" w:space="0" w:color="auto" w:frame="1"/>
          <w:shd w:val="clear" w:color="auto" w:fill="FFFFFF"/>
        </w:rPr>
        <w:t>precondición </w:t>
      </w:r>
      <w:r w:rsidRPr="003B4A50">
        <w:rPr>
          <w:rFonts w:ascii="Tahoma" w:hAnsi="Tahoma" w:cs="Tahoma"/>
          <w:i/>
          <w:iCs/>
          <w:sz w:val="22"/>
          <w:shd w:val="clear" w:color="auto" w:fill="FFFFFF"/>
        </w:rPr>
        <w:t>para el ejercicio de la acción de tutela</w:t>
      </w:r>
      <w:r w:rsidRPr="00C37F8F">
        <w:rPr>
          <w:rFonts w:ascii="Tahoma" w:hAnsi="Tahoma" w:cs="Tahoma"/>
          <w:i/>
          <w:iCs/>
          <w:shd w:val="clear" w:color="auto" w:fill="FFFFFF"/>
        </w:rPr>
        <w:t>”</w:t>
      </w:r>
      <w:r w:rsidRPr="00C37F8F">
        <w:rPr>
          <w:rFonts w:ascii="Tahoma" w:hAnsi="Tahoma" w:cs="Tahoma"/>
          <w:shd w:val="clear" w:color="auto" w:fill="FFFFFF"/>
        </w:rPr>
        <w:t xml:space="preserve"> , pues supone acreditar un grado mínimo de diligencia para la protección de los derechos propios, por vía administrativa o judicial.</w:t>
      </w:r>
    </w:p>
    <w:p w14:paraId="6D1911D6" w14:textId="77777777" w:rsidR="009301B0" w:rsidRPr="00C37F8F" w:rsidRDefault="009301B0" w:rsidP="00C37F8F">
      <w:pPr>
        <w:shd w:val="clear" w:color="auto" w:fill="FFFFFF"/>
        <w:spacing w:line="276" w:lineRule="auto"/>
        <w:jc w:val="both"/>
        <w:rPr>
          <w:rFonts w:ascii="Tahoma" w:hAnsi="Tahoma" w:cs="Tahoma"/>
          <w:shd w:val="clear" w:color="auto" w:fill="FFFFFF"/>
        </w:rPr>
      </w:pPr>
    </w:p>
    <w:p w14:paraId="75CE205F" w14:textId="77777777" w:rsidR="009301B0" w:rsidRPr="00C37F8F" w:rsidRDefault="009301B0" w:rsidP="00C37F8F">
      <w:pPr>
        <w:shd w:val="clear" w:color="auto" w:fill="FFFFFF" w:themeFill="background1"/>
        <w:spacing w:line="276" w:lineRule="auto"/>
        <w:ind w:firstLine="708"/>
        <w:jc w:val="both"/>
        <w:rPr>
          <w:rFonts w:ascii="Tahoma" w:eastAsia="Georgia" w:hAnsi="Tahoma" w:cs="Tahoma"/>
          <w:i/>
          <w:iCs/>
          <w:shd w:val="clear" w:color="auto" w:fill="FFFFFF"/>
        </w:rPr>
      </w:pPr>
      <w:r w:rsidRPr="00C37F8F">
        <w:rPr>
          <w:rFonts w:ascii="Tahoma" w:hAnsi="Tahoma" w:cs="Tahoma"/>
          <w:shd w:val="clear" w:color="auto" w:fill="FFFFFF"/>
        </w:rPr>
        <w:t xml:space="preserve">Por último, la Corte Constitucional, como segundo criterio de unificación, determinó el alcance del principio de la condición más beneficiosa para el reconocimiento de la pensión de invalidez, fijando para el efecto los siguientes requisitos: </w:t>
      </w:r>
      <w:r w:rsidRPr="00C37F8F">
        <w:rPr>
          <w:rFonts w:ascii="Tahoma" w:eastAsia="Georgia" w:hAnsi="Tahoma" w:cs="Tahoma"/>
          <w:shd w:val="clear" w:color="auto" w:fill="FFFFFF"/>
        </w:rPr>
        <w:t>“</w:t>
      </w:r>
      <w:r w:rsidRPr="003B4A50">
        <w:rPr>
          <w:rFonts w:ascii="Tahoma" w:eastAsia="Georgia" w:hAnsi="Tahoma" w:cs="Tahoma"/>
          <w:i/>
          <w:iCs/>
          <w:sz w:val="22"/>
          <w:shd w:val="clear" w:color="auto" w:fill="FFFFFF"/>
        </w:rPr>
        <w:t>i) pérdida de la capacidad  laboral igual o superior al 50% con fecha de estructuración en vigencia de la Ley 860 de 2003, ii) que no se acredite la densidad de semanas que exige la Ley 860 de 2003, es decir que el afiliado no acredite haber cotizado 50 semanas dentro de los 3 años inmediatamente anteriores a la fecha de estructuración de la invalidez, según se certifique por la autoridad competente, en los términos del artículo 1 de la Ley 860 de 2003 y iii) que acredite la densidad de semanas que exigía el Acuerdo 049 de 1990, esto es, 150 semanas en los 6 años anteriores a la fecha de estructuración o 300 semanas en cualquier tiempo, antes de la entrada en vigencia de la Ley 100 de 1993</w:t>
      </w:r>
      <w:r w:rsidRPr="00C37F8F">
        <w:rPr>
          <w:rFonts w:ascii="Tahoma" w:eastAsia="Georgia" w:hAnsi="Tahoma" w:cs="Tahoma"/>
          <w:i/>
          <w:iCs/>
          <w:shd w:val="clear" w:color="auto" w:fill="FFFFFF"/>
        </w:rPr>
        <w:t>.”</w:t>
      </w:r>
    </w:p>
    <w:p w14:paraId="7FBCD06C" w14:textId="77777777" w:rsidR="009301B0" w:rsidRPr="00C37F8F" w:rsidRDefault="009301B0" w:rsidP="00C37F8F">
      <w:pPr>
        <w:shd w:val="clear" w:color="auto" w:fill="FFFFFF"/>
        <w:spacing w:line="276" w:lineRule="auto"/>
        <w:ind w:firstLine="708"/>
        <w:jc w:val="both"/>
        <w:rPr>
          <w:rFonts w:ascii="Tahoma" w:hAnsi="Tahoma" w:cs="Tahoma"/>
          <w:i/>
          <w:iCs/>
          <w:shd w:val="clear" w:color="auto" w:fill="FFFFFF"/>
        </w:rPr>
      </w:pPr>
    </w:p>
    <w:p w14:paraId="0994BF71" w14:textId="77777777" w:rsidR="009301B0" w:rsidRPr="00C37F8F" w:rsidRDefault="009301B0" w:rsidP="00C37F8F">
      <w:pPr>
        <w:pStyle w:val="paragraph"/>
        <w:spacing w:before="0" w:beforeAutospacing="0" w:after="0" w:afterAutospacing="0" w:line="276" w:lineRule="auto"/>
        <w:ind w:firstLine="708"/>
        <w:jc w:val="both"/>
        <w:textAlignment w:val="baseline"/>
        <w:rPr>
          <w:rFonts w:ascii="Tahoma" w:hAnsi="Tahoma" w:cs="Tahoma"/>
          <w:shd w:val="clear" w:color="auto" w:fill="FFFFFF"/>
        </w:rPr>
      </w:pPr>
      <w:r w:rsidRPr="00C37F8F">
        <w:rPr>
          <w:rFonts w:ascii="Tahoma" w:hAnsi="Tahoma" w:cs="Tahoma"/>
          <w:shd w:val="clear" w:color="auto" w:fill="FFFFFF"/>
        </w:rPr>
        <w:t xml:space="preserve">Se desprende de lo anterior que, para la Sala Plena de la Corte Constitucional, solo resulta razonable y proporcionado interpretar el principio de la condición más beneficiosa en el sentido de aplicar de manera </w:t>
      </w:r>
      <w:proofErr w:type="spellStart"/>
      <w:r w:rsidRPr="00C37F8F">
        <w:rPr>
          <w:rFonts w:ascii="Tahoma" w:hAnsi="Tahoma" w:cs="Tahoma"/>
          <w:shd w:val="clear" w:color="auto" w:fill="FFFFFF"/>
        </w:rPr>
        <w:t>ultractiva</w:t>
      </w:r>
      <w:proofErr w:type="spellEnd"/>
      <w:r w:rsidRPr="00C37F8F">
        <w:rPr>
          <w:rFonts w:ascii="Tahoma" w:hAnsi="Tahoma" w:cs="Tahoma"/>
          <w:shd w:val="clear" w:color="auto" w:fill="FFFFFF"/>
        </w:rPr>
        <w:t xml:space="preserve"> las disposiciones del Acuerdo </w:t>
      </w:r>
      <w:r w:rsidRPr="00C37F8F">
        <w:rPr>
          <w:rFonts w:ascii="Tahoma" w:hAnsi="Tahoma" w:cs="Tahoma"/>
          <w:shd w:val="clear" w:color="auto" w:fill="FFFFFF"/>
        </w:rPr>
        <w:lastRenderedPageBreak/>
        <w:t xml:space="preserve">049 de 1990, en los eventos en que la invalidez se estructura en vigencia de la Ley 860 de 2003, cuando el accionante es una persona en situación de vulnerabilidad, es decir, cuando satisface las exigencias del test de procedencia. </w:t>
      </w:r>
    </w:p>
    <w:p w14:paraId="2A80FD70" w14:textId="77777777" w:rsidR="009301B0" w:rsidRPr="00C37F8F" w:rsidRDefault="009301B0" w:rsidP="00C37F8F">
      <w:pPr>
        <w:shd w:val="clear" w:color="auto" w:fill="FFFFFF"/>
        <w:spacing w:line="276" w:lineRule="auto"/>
        <w:ind w:firstLine="708"/>
        <w:jc w:val="both"/>
        <w:rPr>
          <w:rFonts w:ascii="Tahoma" w:hAnsi="Tahoma" w:cs="Tahoma"/>
          <w:i/>
          <w:iCs/>
          <w:shd w:val="clear" w:color="auto" w:fill="FFFFFF"/>
        </w:rPr>
      </w:pPr>
    </w:p>
    <w:p w14:paraId="5393ABF1" w14:textId="55EDB3E9" w:rsidR="0036288F" w:rsidRPr="00C05E19" w:rsidRDefault="009301B0" w:rsidP="00C05E19">
      <w:pPr>
        <w:pStyle w:val="paragraph"/>
        <w:spacing w:before="0" w:beforeAutospacing="0" w:after="0" w:afterAutospacing="0" w:line="276" w:lineRule="auto"/>
        <w:ind w:firstLine="708"/>
        <w:jc w:val="both"/>
        <w:textAlignment w:val="baseline"/>
        <w:rPr>
          <w:rFonts w:ascii="Tahoma" w:hAnsi="Tahoma" w:cs="Tahoma"/>
          <w:lang w:val="es-MX"/>
        </w:rPr>
      </w:pPr>
      <w:bookmarkStart w:id="3" w:name="_Hlk125382746"/>
      <w:r w:rsidRPr="00C37F8F">
        <w:rPr>
          <w:rStyle w:val="normaltextrun"/>
          <w:rFonts w:ascii="Tahoma" w:hAnsi="Tahoma" w:cs="Tahoma"/>
          <w:lang w:val="es-MX"/>
        </w:rPr>
        <w:t>Como es bien sabido, la tesis anterior es contraria a la desarrollada por la Corte Suprema de Justicia, pues para esa Colegiatura solo es posible aplicar el principio de condición más beneficiosa con la norma inmediatamente anterior, siempre y cuando la densidad de semanas exigidas por la norma anterior se hubiese hecho dentro de un determinado período</w:t>
      </w:r>
      <w:bookmarkEnd w:id="3"/>
      <w:r w:rsidRPr="00C37F8F">
        <w:rPr>
          <w:rStyle w:val="normaltextrun"/>
          <w:rFonts w:ascii="Tahoma" w:hAnsi="Tahoma" w:cs="Tahoma"/>
          <w:lang w:val="es-MX"/>
        </w:rPr>
        <w:t xml:space="preserve">. Así entonces, cuando la estructuración de la invalidez se da en vigencia de la Ley 860 de 2003, pero no fuere posible aplicar esa norma porque el afiliado no cuenta con las 50 semanas en los tres años anteriores, la Sala de Casación Laboral acepta la aplicación </w:t>
      </w:r>
      <w:proofErr w:type="spellStart"/>
      <w:r w:rsidRPr="00C37F8F">
        <w:rPr>
          <w:rStyle w:val="normaltextrun"/>
          <w:rFonts w:ascii="Tahoma" w:hAnsi="Tahoma" w:cs="Tahoma"/>
          <w:lang w:val="es-MX"/>
        </w:rPr>
        <w:t>ultractiva</w:t>
      </w:r>
      <w:proofErr w:type="spellEnd"/>
      <w:r w:rsidRPr="00C37F8F">
        <w:rPr>
          <w:rStyle w:val="normaltextrun"/>
          <w:rFonts w:ascii="Tahoma" w:hAnsi="Tahoma" w:cs="Tahoma"/>
          <w:lang w:val="es-MX"/>
        </w:rPr>
        <w:t xml:space="preserve"> (principio de condición más beneficiosa) únicamente de la ley 100 original y no del Acuerdo 049 de 1990, siempre y cuando las 26 semanas de cotización que establecía la ley 100 original se hubieren cotizado dentro de los 3 años anteriores a la vigencia de la ley 860 de 2003.  </w:t>
      </w:r>
    </w:p>
    <w:p w14:paraId="03C73E04" w14:textId="77777777" w:rsidR="00FD70AF" w:rsidRPr="00C37F8F" w:rsidRDefault="00FD70AF" w:rsidP="00C37F8F">
      <w:pPr>
        <w:pStyle w:val="Sinespaciado"/>
        <w:spacing w:line="276" w:lineRule="auto"/>
        <w:rPr>
          <w:rFonts w:ascii="Tahoma" w:hAnsi="Tahoma" w:cs="Tahoma"/>
        </w:rPr>
      </w:pPr>
    </w:p>
    <w:p w14:paraId="7677DD7D" w14:textId="3A255E52" w:rsidR="00FE3425" w:rsidRPr="00C37F8F" w:rsidRDefault="00DE7B42" w:rsidP="00C37F8F">
      <w:pPr>
        <w:pStyle w:val="Prrafodelista"/>
        <w:widowControl w:val="0"/>
        <w:numPr>
          <w:ilvl w:val="1"/>
          <w:numId w:val="16"/>
        </w:numPr>
        <w:autoSpaceDE w:val="0"/>
        <w:autoSpaceDN w:val="0"/>
        <w:adjustRightInd w:val="0"/>
        <w:spacing w:line="276" w:lineRule="auto"/>
        <w:jc w:val="both"/>
        <w:rPr>
          <w:rFonts w:ascii="Tahoma" w:hAnsi="Tahoma" w:cs="Tahoma"/>
          <w:b/>
        </w:rPr>
      </w:pPr>
      <w:r w:rsidRPr="00C37F8F">
        <w:rPr>
          <w:rFonts w:ascii="Tahoma" w:hAnsi="Tahoma" w:cs="Tahoma"/>
          <w:b/>
        </w:rPr>
        <w:t>Caso concreto</w:t>
      </w:r>
    </w:p>
    <w:p w14:paraId="4804B4D1" w14:textId="77777777" w:rsidR="00D7420C" w:rsidRPr="00C37F8F" w:rsidRDefault="00D7420C" w:rsidP="00C37F8F">
      <w:pPr>
        <w:pStyle w:val="NormalWeb"/>
        <w:spacing w:before="0" w:beforeAutospacing="0" w:after="0" w:afterAutospacing="0" w:line="276" w:lineRule="auto"/>
        <w:rPr>
          <w:rFonts w:ascii="Tahoma" w:hAnsi="Tahoma" w:cs="Tahoma"/>
          <w:b/>
        </w:rPr>
      </w:pPr>
    </w:p>
    <w:p w14:paraId="2DF04516" w14:textId="0397713D" w:rsidR="006E25AE" w:rsidRPr="00C37F8F" w:rsidRDefault="007C1908" w:rsidP="00C37F8F">
      <w:pPr>
        <w:spacing w:line="276" w:lineRule="auto"/>
        <w:ind w:firstLine="708"/>
        <w:jc w:val="both"/>
        <w:rPr>
          <w:rFonts w:ascii="Tahoma" w:eastAsia="Tahoma" w:hAnsi="Tahoma" w:cs="Tahoma"/>
          <w:color w:val="000000" w:themeColor="text1"/>
          <w:lang w:val="es-CO"/>
        </w:rPr>
      </w:pPr>
      <w:r w:rsidRPr="00C37F8F">
        <w:rPr>
          <w:rFonts w:ascii="Tahoma" w:eastAsia="Tahoma" w:hAnsi="Tahoma" w:cs="Tahoma"/>
          <w:color w:val="000000" w:themeColor="text1"/>
          <w:lang w:val="es-CO"/>
        </w:rPr>
        <w:t>De acuerdo con</w:t>
      </w:r>
      <w:r w:rsidR="008C1CF8" w:rsidRPr="00C37F8F">
        <w:rPr>
          <w:rFonts w:ascii="Tahoma" w:eastAsia="Tahoma" w:hAnsi="Tahoma" w:cs="Tahoma"/>
          <w:color w:val="000000" w:themeColor="text1"/>
          <w:lang w:val="es-CO"/>
        </w:rPr>
        <w:t xml:space="preserve"> lo anterior,</w:t>
      </w:r>
      <w:r w:rsidR="006E25AE" w:rsidRPr="00C37F8F">
        <w:rPr>
          <w:rFonts w:ascii="Tahoma" w:eastAsia="Tahoma" w:hAnsi="Tahoma" w:cs="Tahoma"/>
          <w:color w:val="000000" w:themeColor="text1"/>
          <w:lang w:val="es-CO"/>
        </w:rPr>
        <w:t xml:space="preserve"> sea lo primero indicar que en este caso son hechos que se encuentran por fuera de discusión, bien por la aceptación de la pasiva, bien por la documental aportada, los siguientes:</w:t>
      </w:r>
    </w:p>
    <w:p w14:paraId="336E647B" w14:textId="2D118226" w:rsidR="006E25AE" w:rsidRPr="00C37F8F" w:rsidRDefault="006E25AE" w:rsidP="00C37F8F">
      <w:pPr>
        <w:pStyle w:val="Sinespaciado"/>
        <w:spacing w:line="276" w:lineRule="auto"/>
        <w:rPr>
          <w:rFonts w:ascii="Tahoma" w:eastAsia="Tahoma" w:hAnsi="Tahoma" w:cs="Tahoma"/>
        </w:rPr>
      </w:pPr>
    </w:p>
    <w:p w14:paraId="211A2ABF" w14:textId="4D5F38AC" w:rsidR="006A410C" w:rsidRPr="00C37F8F" w:rsidRDefault="00FE17DE" w:rsidP="00C37F8F">
      <w:pPr>
        <w:pStyle w:val="Prrafodelista"/>
        <w:numPr>
          <w:ilvl w:val="0"/>
          <w:numId w:val="13"/>
        </w:numPr>
        <w:spacing w:line="276" w:lineRule="auto"/>
        <w:jc w:val="both"/>
        <w:rPr>
          <w:rFonts w:ascii="Tahoma" w:eastAsia="Tahoma" w:hAnsi="Tahoma" w:cs="Tahoma"/>
          <w:color w:val="000000" w:themeColor="text1"/>
          <w:lang w:val="es-CO"/>
        </w:rPr>
      </w:pPr>
      <w:r w:rsidRPr="00C37F8F">
        <w:rPr>
          <w:rFonts w:ascii="Tahoma" w:eastAsia="Tahoma" w:hAnsi="Tahoma" w:cs="Tahoma"/>
          <w:color w:val="000000" w:themeColor="text1"/>
          <w:lang w:val="es-CO"/>
        </w:rPr>
        <w:t xml:space="preserve">El señor </w:t>
      </w:r>
      <w:r w:rsidR="007C1908" w:rsidRPr="00C37F8F">
        <w:rPr>
          <w:rFonts w:ascii="Tahoma" w:eastAsia="Tahoma" w:hAnsi="Tahoma" w:cs="Tahoma"/>
          <w:color w:val="000000" w:themeColor="text1"/>
          <w:lang w:val="es-CO"/>
        </w:rPr>
        <w:t>Albeiro Castañeda Londoño</w:t>
      </w:r>
      <w:r w:rsidR="006A410C" w:rsidRPr="00C37F8F">
        <w:rPr>
          <w:rFonts w:ascii="Tahoma" w:eastAsia="Tahoma" w:hAnsi="Tahoma" w:cs="Tahoma"/>
          <w:color w:val="000000" w:themeColor="text1"/>
          <w:lang w:val="es-CO"/>
        </w:rPr>
        <w:t xml:space="preserve"> nació el 30 de julio de 1944, razón por la cual, a la fecha cuenta con 79 años</w:t>
      </w:r>
      <w:r w:rsidR="006A410C" w:rsidRPr="00C37F8F">
        <w:rPr>
          <w:rStyle w:val="Refdenotaalpie"/>
          <w:rFonts w:ascii="Tahoma" w:eastAsia="Tahoma" w:hAnsi="Tahoma" w:cs="Tahoma"/>
          <w:color w:val="000000" w:themeColor="text1"/>
          <w:lang w:val="es-CO"/>
        </w:rPr>
        <w:footnoteReference w:id="2"/>
      </w:r>
      <w:r w:rsidR="006A410C" w:rsidRPr="00C37F8F">
        <w:rPr>
          <w:rFonts w:ascii="Tahoma" w:eastAsia="Tahoma" w:hAnsi="Tahoma" w:cs="Tahoma"/>
          <w:color w:val="000000" w:themeColor="text1"/>
          <w:lang w:val="es-CO"/>
        </w:rPr>
        <w:t>.</w:t>
      </w:r>
    </w:p>
    <w:p w14:paraId="4145844F" w14:textId="77777777" w:rsidR="006A410C" w:rsidRPr="00C37F8F" w:rsidRDefault="006A410C" w:rsidP="00C37F8F">
      <w:pPr>
        <w:pStyle w:val="Prrafodelista"/>
        <w:spacing w:line="276" w:lineRule="auto"/>
        <w:ind w:left="1068"/>
        <w:jc w:val="both"/>
        <w:rPr>
          <w:rFonts w:ascii="Tahoma" w:eastAsia="Tahoma" w:hAnsi="Tahoma" w:cs="Tahoma"/>
          <w:color w:val="000000" w:themeColor="text1"/>
          <w:lang w:val="es-CO"/>
        </w:rPr>
      </w:pPr>
    </w:p>
    <w:p w14:paraId="34EFF2F4" w14:textId="16BD3005" w:rsidR="00D2138F" w:rsidRPr="00C37F8F" w:rsidRDefault="006A410C" w:rsidP="00C37F8F">
      <w:pPr>
        <w:pStyle w:val="Prrafodelista"/>
        <w:numPr>
          <w:ilvl w:val="0"/>
          <w:numId w:val="13"/>
        </w:numPr>
        <w:spacing w:line="276" w:lineRule="auto"/>
        <w:jc w:val="both"/>
        <w:rPr>
          <w:rFonts w:ascii="Tahoma" w:eastAsia="Tahoma" w:hAnsi="Tahoma" w:cs="Tahoma"/>
          <w:color w:val="000000" w:themeColor="text1"/>
          <w:lang w:val="es-CO"/>
        </w:rPr>
      </w:pPr>
      <w:r w:rsidRPr="00C37F8F">
        <w:rPr>
          <w:rFonts w:ascii="Tahoma" w:eastAsia="Tahoma" w:hAnsi="Tahoma" w:cs="Tahoma"/>
          <w:color w:val="000000" w:themeColor="text1"/>
          <w:lang w:val="es-CO"/>
        </w:rPr>
        <w:t>M</w:t>
      </w:r>
      <w:r w:rsidR="00FE17DE" w:rsidRPr="00C37F8F">
        <w:rPr>
          <w:rFonts w:ascii="Tahoma" w:eastAsia="Tahoma" w:hAnsi="Tahoma" w:cs="Tahoma"/>
          <w:color w:val="000000" w:themeColor="text1"/>
          <w:lang w:val="es-CO"/>
        </w:rPr>
        <w:t xml:space="preserve">ediante dictamen No. </w:t>
      </w:r>
      <w:r w:rsidRPr="00C37F8F">
        <w:rPr>
          <w:rFonts w:ascii="Tahoma" w:eastAsia="Tahoma" w:hAnsi="Tahoma" w:cs="Tahoma"/>
          <w:color w:val="000000" w:themeColor="text1"/>
          <w:lang w:val="es-CO"/>
        </w:rPr>
        <w:t>4511485-22349 del 15 de diciembre de 2021, la Junta Nacional de Calificación de Invalidez</w:t>
      </w:r>
      <w:r w:rsidR="00FE17DE" w:rsidRPr="00C37F8F">
        <w:rPr>
          <w:rFonts w:ascii="Tahoma" w:eastAsia="Tahoma" w:hAnsi="Tahoma" w:cs="Tahoma"/>
          <w:color w:val="000000" w:themeColor="text1"/>
          <w:lang w:val="es-CO"/>
        </w:rPr>
        <w:t xml:space="preserve"> </w:t>
      </w:r>
      <w:r w:rsidRPr="00C37F8F">
        <w:rPr>
          <w:rFonts w:ascii="Tahoma" w:eastAsia="Tahoma" w:hAnsi="Tahoma" w:cs="Tahoma"/>
          <w:color w:val="000000" w:themeColor="text1"/>
          <w:lang w:val="es-CO"/>
        </w:rPr>
        <w:t>le determinó al demandante</w:t>
      </w:r>
      <w:r w:rsidR="00FE17DE" w:rsidRPr="00C37F8F">
        <w:rPr>
          <w:rFonts w:ascii="Tahoma" w:eastAsia="Tahoma" w:hAnsi="Tahoma" w:cs="Tahoma"/>
          <w:color w:val="000000" w:themeColor="text1"/>
          <w:lang w:val="es-CO"/>
        </w:rPr>
        <w:t xml:space="preserve"> una pérdida de capacidad laboral del </w:t>
      </w:r>
      <w:r w:rsidRPr="00C37F8F">
        <w:rPr>
          <w:rFonts w:ascii="Tahoma" w:eastAsia="Tahoma" w:hAnsi="Tahoma" w:cs="Tahoma"/>
          <w:color w:val="000000" w:themeColor="text1"/>
          <w:lang w:val="es-CO"/>
        </w:rPr>
        <w:t>52.03</w:t>
      </w:r>
      <w:r w:rsidR="00FE17DE" w:rsidRPr="00C37F8F">
        <w:rPr>
          <w:rFonts w:ascii="Tahoma" w:eastAsia="Tahoma" w:hAnsi="Tahoma" w:cs="Tahoma"/>
          <w:color w:val="000000" w:themeColor="text1"/>
          <w:lang w:val="es-CO"/>
        </w:rPr>
        <w:t xml:space="preserve">%, estructurada el </w:t>
      </w:r>
      <w:r w:rsidRPr="00C37F8F">
        <w:rPr>
          <w:rFonts w:ascii="Tahoma" w:eastAsia="Tahoma" w:hAnsi="Tahoma" w:cs="Tahoma"/>
          <w:color w:val="000000" w:themeColor="text1"/>
          <w:lang w:val="es-CO"/>
        </w:rPr>
        <w:t>04 de octubre de 2018</w:t>
      </w:r>
      <w:r w:rsidR="00FE17DE" w:rsidRPr="00C37F8F">
        <w:rPr>
          <w:rStyle w:val="Refdenotaalpie"/>
          <w:rFonts w:ascii="Tahoma" w:eastAsia="Tahoma" w:hAnsi="Tahoma" w:cs="Tahoma"/>
          <w:color w:val="000000" w:themeColor="text1"/>
          <w:lang w:val="es-CO"/>
        </w:rPr>
        <w:footnoteReference w:id="3"/>
      </w:r>
      <w:r w:rsidR="00FE17DE" w:rsidRPr="00C37F8F">
        <w:rPr>
          <w:rFonts w:ascii="Tahoma" w:eastAsia="Tahoma" w:hAnsi="Tahoma" w:cs="Tahoma"/>
          <w:color w:val="000000" w:themeColor="text1"/>
          <w:lang w:val="es-CO"/>
        </w:rPr>
        <w:t xml:space="preserve"> </w:t>
      </w:r>
    </w:p>
    <w:p w14:paraId="7448403F" w14:textId="77777777" w:rsidR="00D2138F" w:rsidRPr="00C37F8F" w:rsidRDefault="00D2138F" w:rsidP="00C37F8F">
      <w:pPr>
        <w:pStyle w:val="Prrafodelista"/>
        <w:spacing w:line="276" w:lineRule="auto"/>
        <w:rPr>
          <w:rFonts w:ascii="Tahoma" w:eastAsia="Tahoma" w:hAnsi="Tahoma" w:cs="Tahoma"/>
          <w:color w:val="000000" w:themeColor="text1"/>
          <w:lang w:val="es-CO"/>
        </w:rPr>
      </w:pPr>
    </w:p>
    <w:p w14:paraId="73D52A33" w14:textId="6A70E568" w:rsidR="006E25AE" w:rsidRPr="00C37F8F" w:rsidRDefault="00085C73" w:rsidP="00C37F8F">
      <w:pPr>
        <w:pStyle w:val="Prrafodelista"/>
        <w:numPr>
          <w:ilvl w:val="0"/>
          <w:numId w:val="13"/>
        </w:numPr>
        <w:spacing w:line="276" w:lineRule="auto"/>
        <w:jc w:val="both"/>
        <w:rPr>
          <w:rFonts w:ascii="Tahoma" w:eastAsia="Tahoma" w:hAnsi="Tahoma" w:cs="Tahoma"/>
          <w:color w:val="000000" w:themeColor="text1"/>
          <w:lang w:val="es-CO"/>
        </w:rPr>
      </w:pPr>
      <w:r w:rsidRPr="00C37F8F">
        <w:rPr>
          <w:rFonts w:ascii="Tahoma" w:eastAsia="Tahoma" w:hAnsi="Tahoma" w:cs="Tahoma"/>
          <w:color w:val="000000" w:themeColor="text1"/>
          <w:lang w:val="es-CO"/>
        </w:rPr>
        <w:t xml:space="preserve">El señor </w:t>
      </w:r>
      <w:r w:rsidR="006A410C" w:rsidRPr="00C37F8F">
        <w:rPr>
          <w:rFonts w:ascii="Tahoma" w:eastAsia="Tahoma" w:hAnsi="Tahoma" w:cs="Tahoma"/>
          <w:color w:val="000000" w:themeColor="text1"/>
          <w:lang w:val="es-CO"/>
        </w:rPr>
        <w:t xml:space="preserve">Albeiro Castañeda Londoño </w:t>
      </w:r>
      <w:r w:rsidR="00D2138F" w:rsidRPr="00C37F8F">
        <w:rPr>
          <w:rFonts w:ascii="Tahoma" w:eastAsia="Tahoma" w:hAnsi="Tahoma" w:cs="Tahoma"/>
          <w:color w:val="000000" w:themeColor="text1"/>
          <w:lang w:val="es-CO"/>
        </w:rPr>
        <w:t xml:space="preserve">en toda su vida laboral cotizó un total de </w:t>
      </w:r>
      <w:r w:rsidR="006A410C" w:rsidRPr="00C37F8F">
        <w:rPr>
          <w:rFonts w:ascii="Tahoma" w:eastAsia="Tahoma" w:hAnsi="Tahoma" w:cs="Tahoma"/>
          <w:color w:val="000000" w:themeColor="text1"/>
          <w:lang w:val="es-CO"/>
        </w:rPr>
        <w:t>750.29</w:t>
      </w:r>
      <w:r w:rsidR="00D2138F" w:rsidRPr="00C37F8F">
        <w:rPr>
          <w:rFonts w:ascii="Tahoma" w:eastAsia="Tahoma" w:hAnsi="Tahoma" w:cs="Tahoma"/>
          <w:color w:val="000000" w:themeColor="text1"/>
          <w:lang w:val="es-CO"/>
        </w:rPr>
        <w:t xml:space="preserve">, </w:t>
      </w:r>
      <w:r w:rsidR="006A410C" w:rsidRPr="00C37F8F">
        <w:rPr>
          <w:rFonts w:ascii="Tahoma" w:eastAsia="Tahoma" w:hAnsi="Tahoma" w:cs="Tahoma"/>
          <w:color w:val="000000" w:themeColor="text1"/>
          <w:lang w:val="es-CO"/>
        </w:rPr>
        <w:t>de las cuales 741.29 fueron realizadas con anterioridad a la vigencia de la ley 100 de 1993, propiamente hasta el 03 de diciembre de 1992 y las 09 semanas restantes fueron realizadas entre el 01 de marzo y el 31 de mayo de 2013</w:t>
      </w:r>
      <w:r w:rsidR="00D2138F" w:rsidRPr="00C37F8F">
        <w:rPr>
          <w:rStyle w:val="Refdenotaalpie"/>
          <w:rFonts w:ascii="Tahoma" w:eastAsia="Tahoma" w:hAnsi="Tahoma" w:cs="Tahoma"/>
          <w:color w:val="000000" w:themeColor="text1"/>
          <w:lang w:val="es-CO"/>
        </w:rPr>
        <w:footnoteReference w:id="4"/>
      </w:r>
      <w:r w:rsidR="00D2138F" w:rsidRPr="00C37F8F">
        <w:rPr>
          <w:rFonts w:ascii="Tahoma" w:eastAsia="Tahoma" w:hAnsi="Tahoma" w:cs="Tahoma"/>
          <w:color w:val="000000" w:themeColor="text1"/>
          <w:lang w:val="es-CO"/>
        </w:rPr>
        <w:t>.</w:t>
      </w:r>
    </w:p>
    <w:p w14:paraId="01523E87" w14:textId="77777777" w:rsidR="006E25AE" w:rsidRPr="00C37F8F" w:rsidRDefault="006E25AE" w:rsidP="00C37F8F">
      <w:pPr>
        <w:pStyle w:val="Sinespaciado"/>
        <w:spacing w:line="276" w:lineRule="auto"/>
        <w:rPr>
          <w:rFonts w:ascii="Tahoma" w:eastAsia="Tahoma" w:hAnsi="Tahoma" w:cs="Tahoma"/>
          <w:lang w:val="es-CO"/>
        </w:rPr>
      </w:pPr>
    </w:p>
    <w:p w14:paraId="3AE98645" w14:textId="31A77E71" w:rsidR="004E61AF" w:rsidRPr="00C37F8F" w:rsidRDefault="004E61AF" w:rsidP="00C37F8F">
      <w:pPr>
        <w:pStyle w:val="Prrafodelista"/>
        <w:numPr>
          <w:ilvl w:val="0"/>
          <w:numId w:val="13"/>
        </w:numPr>
        <w:spacing w:line="276" w:lineRule="auto"/>
        <w:jc w:val="both"/>
        <w:rPr>
          <w:rFonts w:ascii="Tahoma" w:eastAsia="Tahoma" w:hAnsi="Tahoma" w:cs="Tahoma"/>
          <w:color w:val="000000" w:themeColor="text1"/>
          <w:lang w:val="es-CO"/>
        </w:rPr>
      </w:pPr>
      <w:r w:rsidRPr="00C37F8F">
        <w:rPr>
          <w:rFonts w:ascii="Tahoma" w:eastAsia="Tahoma" w:hAnsi="Tahoma" w:cs="Tahoma"/>
          <w:color w:val="000000" w:themeColor="text1"/>
          <w:lang w:val="es-CO"/>
        </w:rPr>
        <w:t>Al demandante, mediante resolución No. 7050 de 2009 le fue reconocida la suma de $3.489.680 por concepto de indemnización sustitutiva de la pensión de vejez</w:t>
      </w:r>
      <w:r w:rsidR="009674F5" w:rsidRPr="00C37F8F">
        <w:rPr>
          <w:rFonts w:ascii="Tahoma" w:eastAsia="Tahoma" w:hAnsi="Tahoma" w:cs="Tahoma"/>
          <w:color w:val="000000" w:themeColor="text1"/>
          <w:lang w:val="es-CO"/>
        </w:rPr>
        <w:t xml:space="preserve"> en razón a 741.28 semanas</w:t>
      </w:r>
      <w:r w:rsidRPr="00C37F8F">
        <w:rPr>
          <w:rFonts w:ascii="Tahoma" w:eastAsia="Tahoma" w:hAnsi="Tahoma" w:cs="Tahoma"/>
          <w:color w:val="000000" w:themeColor="text1"/>
          <w:lang w:val="es-CO"/>
        </w:rPr>
        <w:t>,</w:t>
      </w:r>
      <w:r w:rsidR="00A64C33" w:rsidRPr="00C37F8F">
        <w:rPr>
          <w:rFonts w:ascii="Tahoma" w:eastAsia="Tahoma" w:hAnsi="Tahoma" w:cs="Tahoma"/>
          <w:color w:val="000000" w:themeColor="text1"/>
          <w:lang w:val="es-CO"/>
        </w:rPr>
        <w:t xml:space="preserve"> tal como se extrae de la certificación de indemnización y/o pago único aportada dentro del expediente administrativo de Colpensiones</w:t>
      </w:r>
      <w:r w:rsidR="00A64C33" w:rsidRPr="00C37F8F">
        <w:rPr>
          <w:rStyle w:val="Refdenotaalpie"/>
          <w:rFonts w:ascii="Tahoma" w:eastAsia="Tahoma" w:hAnsi="Tahoma" w:cs="Tahoma"/>
          <w:color w:val="000000" w:themeColor="text1"/>
          <w:lang w:val="es-CO"/>
        </w:rPr>
        <w:footnoteReference w:id="5"/>
      </w:r>
      <w:r w:rsidR="009674F5" w:rsidRPr="00C37F8F">
        <w:rPr>
          <w:rFonts w:ascii="Tahoma" w:eastAsia="Tahoma" w:hAnsi="Tahoma" w:cs="Tahoma"/>
          <w:color w:val="000000" w:themeColor="text1"/>
          <w:lang w:val="es-CO"/>
        </w:rPr>
        <w:t>, el acto administrativo de reconocimiento</w:t>
      </w:r>
      <w:r w:rsidR="009674F5" w:rsidRPr="00C37F8F">
        <w:rPr>
          <w:rStyle w:val="Refdenotaalpie"/>
          <w:rFonts w:ascii="Tahoma" w:eastAsia="Tahoma" w:hAnsi="Tahoma" w:cs="Tahoma"/>
          <w:color w:val="000000" w:themeColor="text1"/>
          <w:lang w:val="es-CO"/>
        </w:rPr>
        <w:footnoteReference w:id="6"/>
      </w:r>
      <w:r w:rsidR="009674F5" w:rsidRPr="00C37F8F">
        <w:rPr>
          <w:rFonts w:ascii="Tahoma" w:eastAsia="Tahoma" w:hAnsi="Tahoma" w:cs="Tahoma"/>
          <w:color w:val="000000" w:themeColor="text1"/>
          <w:lang w:val="es-CO"/>
        </w:rPr>
        <w:t xml:space="preserve"> y de la liquidación de la prestación</w:t>
      </w:r>
      <w:r w:rsidR="009674F5" w:rsidRPr="00C37F8F">
        <w:rPr>
          <w:rStyle w:val="Refdenotaalpie"/>
          <w:rFonts w:ascii="Tahoma" w:eastAsia="Tahoma" w:hAnsi="Tahoma" w:cs="Tahoma"/>
          <w:color w:val="000000" w:themeColor="text1"/>
          <w:lang w:val="es-CO"/>
        </w:rPr>
        <w:footnoteReference w:id="7"/>
      </w:r>
      <w:r w:rsidRPr="00C37F8F">
        <w:rPr>
          <w:rFonts w:ascii="Tahoma" w:eastAsia="Tahoma" w:hAnsi="Tahoma" w:cs="Tahoma"/>
          <w:color w:val="000000" w:themeColor="text1"/>
          <w:lang w:val="es-CO"/>
        </w:rPr>
        <w:t xml:space="preserve"> </w:t>
      </w:r>
    </w:p>
    <w:p w14:paraId="2BD0D757" w14:textId="77777777" w:rsidR="004E61AF" w:rsidRPr="00C37F8F" w:rsidRDefault="004E61AF" w:rsidP="00C37F8F">
      <w:pPr>
        <w:pStyle w:val="Prrafodelista"/>
        <w:spacing w:line="276" w:lineRule="auto"/>
        <w:rPr>
          <w:rFonts w:ascii="Tahoma" w:eastAsia="Tahoma" w:hAnsi="Tahoma" w:cs="Tahoma"/>
          <w:color w:val="000000" w:themeColor="text1"/>
          <w:lang w:val="es-CO"/>
        </w:rPr>
      </w:pPr>
    </w:p>
    <w:p w14:paraId="1884CE3F" w14:textId="08E471D5" w:rsidR="00060C87" w:rsidRPr="00C37F8F" w:rsidRDefault="00060C87" w:rsidP="00C37F8F">
      <w:pPr>
        <w:pStyle w:val="Prrafodelista"/>
        <w:numPr>
          <w:ilvl w:val="0"/>
          <w:numId w:val="13"/>
        </w:numPr>
        <w:spacing w:line="276" w:lineRule="auto"/>
        <w:jc w:val="both"/>
        <w:rPr>
          <w:rFonts w:ascii="Tahoma" w:eastAsia="Tahoma" w:hAnsi="Tahoma" w:cs="Tahoma"/>
          <w:color w:val="000000" w:themeColor="text1"/>
          <w:lang w:val="es-CO"/>
        </w:rPr>
      </w:pPr>
      <w:r w:rsidRPr="00C37F8F">
        <w:rPr>
          <w:rFonts w:ascii="Tahoma" w:eastAsia="Tahoma" w:hAnsi="Tahoma" w:cs="Tahoma"/>
          <w:color w:val="000000" w:themeColor="text1"/>
          <w:lang w:val="es-CO"/>
        </w:rPr>
        <w:t xml:space="preserve">El demandante reclamó la pensión de </w:t>
      </w:r>
      <w:r w:rsidR="009674F5" w:rsidRPr="00C37F8F">
        <w:rPr>
          <w:rFonts w:ascii="Tahoma" w:eastAsia="Tahoma" w:hAnsi="Tahoma" w:cs="Tahoma"/>
          <w:color w:val="000000" w:themeColor="text1"/>
          <w:lang w:val="es-CO"/>
        </w:rPr>
        <w:t>invalidez</w:t>
      </w:r>
      <w:r w:rsidRPr="00C37F8F">
        <w:rPr>
          <w:rFonts w:ascii="Tahoma" w:eastAsia="Tahoma" w:hAnsi="Tahoma" w:cs="Tahoma"/>
          <w:color w:val="000000" w:themeColor="text1"/>
          <w:lang w:val="es-CO"/>
        </w:rPr>
        <w:t xml:space="preserve"> ante Colpensiones el </w:t>
      </w:r>
      <w:r w:rsidR="009674F5" w:rsidRPr="00C37F8F">
        <w:rPr>
          <w:rFonts w:ascii="Tahoma" w:eastAsia="Tahoma" w:hAnsi="Tahoma" w:cs="Tahoma"/>
          <w:color w:val="000000" w:themeColor="text1"/>
          <w:lang w:val="es-CO"/>
        </w:rPr>
        <w:t>21 de enero de 2022</w:t>
      </w:r>
      <w:r w:rsidRPr="00C37F8F">
        <w:rPr>
          <w:rFonts w:ascii="Tahoma" w:eastAsia="Tahoma" w:hAnsi="Tahoma" w:cs="Tahoma"/>
          <w:color w:val="000000" w:themeColor="text1"/>
          <w:lang w:val="es-CO"/>
        </w:rPr>
        <w:t xml:space="preserve">, </w:t>
      </w:r>
      <w:r w:rsidR="00D2138F" w:rsidRPr="00C37F8F">
        <w:rPr>
          <w:rFonts w:ascii="Tahoma" w:eastAsia="Tahoma" w:hAnsi="Tahoma" w:cs="Tahoma"/>
          <w:color w:val="000000" w:themeColor="text1"/>
          <w:lang w:val="es-CO"/>
        </w:rPr>
        <w:t xml:space="preserve">siéndole negada la prestación mediante resolución </w:t>
      </w:r>
      <w:r w:rsidR="1053B397" w:rsidRPr="00C37F8F">
        <w:rPr>
          <w:rFonts w:ascii="Tahoma" w:eastAsia="Tahoma" w:hAnsi="Tahoma" w:cs="Tahoma"/>
          <w:color w:val="000000" w:themeColor="text1"/>
          <w:lang w:val="es-CO"/>
        </w:rPr>
        <w:t>SUB-70717</w:t>
      </w:r>
      <w:r w:rsidR="009674F5" w:rsidRPr="00C37F8F">
        <w:rPr>
          <w:rFonts w:ascii="Tahoma" w:eastAsia="Tahoma" w:hAnsi="Tahoma" w:cs="Tahoma"/>
          <w:color w:val="000000" w:themeColor="text1"/>
          <w:lang w:val="es-CO"/>
        </w:rPr>
        <w:t xml:space="preserve"> del 11 de marzo de 2022</w:t>
      </w:r>
      <w:r w:rsidR="00D2138F" w:rsidRPr="00C37F8F">
        <w:rPr>
          <w:rStyle w:val="Refdenotaalpie"/>
          <w:rFonts w:ascii="Tahoma" w:eastAsia="Tahoma" w:hAnsi="Tahoma" w:cs="Tahoma"/>
          <w:color w:val="000000" w:themeColor="text1"/>
          <w:lang w:val="es-CO"/>
        </w:rPr>
        <w:footnoteReference w:id="8"/>
      </w:r>
      <w:r w:rsidR="009674F5" w:rsidRPr="00C37F8F">
        <w:rPr>
          <w:rFonts w:ascii="Tahoma" w:eastAsia="Tahoma" w:hAnsi="Tahoma" w:cs="Tahoma"/>
          <w:color w:val="000000" w:themeColor="text1"/>
          <w:lang w:val="es-CO"/>
        </w:rPr>
        <w:t xml:space="preserve">, confirmada mediante resolución </w:t>
      </w:r>
      <w:proofErr w:type="spellStart"/>
      <w:r w:rsidR="009674F5" w:rsidRPr="00C37F8F">
        <w:rPr>
          <w:rFonts w:ascii="Tahoma" w:eastAsia="Tahoma" w:hAnsi="Tahoma" w:cs="Tahoma"/>
          <w:color w:val="000000" w:themeColor="text1"/>
          <w:lang w:val="es-CO"/>
        </w:rPr>
        <w:t>DPE</w:t>
      </w:r>
      <w:proofErr w:type="spellEnd"/>
      <w:r w:rsidR="009674F5" w:rsidRPr="00C37F8F">
        <w:rPr>
          <w:rFonts w:ascii="Tahoma" w:eastAsia="Tahoma" w:hAnsi="Tahoma" w:cs="Tahoma"/>
          <w:color w:val="000000" w:themeColor="text1"/>
          <w:lang w:val="es-CO"/>
        </w:rPr>
        <w:t xml:space="preserve"> 6955 del 06 de junio de 2022</w:t>
      </w:r>
      <w:r w:rsidR="009674F5" w:rsidRPr="00C37F8F">
        <w:rPr>
          <w:rStyle w:val="Refdenotaalpie"/>
          <w:rFonts w:ascii="Tahoma" w:eastAsia="Tahoma" w:hAnsi="Tahoma" w:cs="Tahoma"/>
          <w:color w:val="000000" w:themeColor="text1"/>
          <w:lang w:val="es-CO"/>
        </w:rPr>
        <w:footnoteReference w:id="9"/>
      </w:r>
      <w:r w:rsidRPr="00C37F8F">
        <w:rPr>
          <w:rFonts w:ascii="Tahoma" w:eastAsia="Tahoma" w:hAnsi="Tahoma" w:cs="Tahoma"/>
          <w:color w:val="000000" w:themeColor="text1"/>
          <w:lang w:val="es-CO"/>
        </w:rPr>
        <w:t xml:space="preserve">. </w:t>
      </w:r>
    </w:p>
    <w:p w14:paraId="4FFDE738" w14:textId="77777777" w:rsidR="005362EB" w:rsidRPr="00C37F8F" w:rsidRDefault="005362EB" w:rsidP="00C37F8F">
      <w:pPr>
        <w:pStyle w:val="Prrafodelista"/>
        <w:spacing w:line="276" w:lineRule="auto"/>
        <w:rPr>
          <w:rFonts w:ascii="Tahoma" w:eastAsia="Tahoma" w:hAnsi="Tahoma" w:cs="Tahoma"/>
          <w:color w:val="000000" w:themeColor="text1"/>
          <w:lang w:val="es-CO"/>
        </w:rPr>
      </w:pPr>
    </w:p>
    <w:p w14:paraId="5AC19855" w14:textId="1FE3538D" w:rsidR="005362EB" w:rsidRPr="00C37F8F" w:rsidRDefault="005362EB" w:rsidP="00C37F8F">
      <w:pPr>
        <w:pStyle w:val="Prrafodelista"/>
        <w:numPr>
          <w:ilvl w:val="0"/>
          <w:numId w:val="13"/>
        </w:numPr>
        <w:spacing w:line="276" w:lineRule="auto"/>
        <w:jc w:val="both"/>
        <w:rPr>
          <w:rFonts w:ascii="Tahoma" w:eastAsia="Tahoma" w:hAnsi="Tahoma" w:cs="Tahoma"/>
          <w:color w:val="000000" w:themeColor="text1"/>
          <w:lang w:val="es-CO"/>
        </w:rPr>
      </w:pPr>
      <w:r w:rsidRPr="00C37F8F">
        <w:rPr>
          <w:rFonts w:ascii="Tahoma" w:eastAsia="Tahoma" w:hAnsi="Tahoma" w:cs="Tahoma"/>
          <w:color w:val="000000" w:themeColor="text1"/>
          <w:lang w:val="es-CO"/>
        </w:rPr>
        <w:t>Que, en cumplimiento de</w:t>
      </w:r>
      <w:r w:rsidR="00875BFC" w:rsidRPr="00C37F8F">
        <w:rPr>
          <w:rFonts w:ascii="Tahoma" w:eastAsia="Tahoma" w:hAnsi="Tahoma" w:cs="Tahoma"/>
          <w:color w:val="000000" w:themeColor="text1"/>
          <w:lang w:val="es-CO"/>
        </w:rPr>
        <w:t xml:space="preserve"> la sentencia de tutela del 30 de septiembre de 2022, proferida por el Tribunal Contencioso Administrativo de Risaralda Sala Cuarta de Decisión, </w:t>
      </w:r>
      <w:r w:rsidR="00845421" w:rsidRPr="00C37F8F">
        <w:rPr>
          <w:rFonts w:ascii="Tahoma" w:eastAsia="Tahoma" w:hAnsi="Tahoma" w:cs="Tahoma"/>
          <w:color w:val="000000" w:themeColor="text1"/>
          <w:lang w:val="es-CO"/>
        </w:rPr>
        <w:t>Colpensiones</w:t>
      </w:r>
      <w:r w:rsidR="00875BFC" w:rsidRPr="00C37F8F">
        <w:rPr>
          <w:rFonts w:ascii="Tahoma" w:eastAsia="Tahoma" w:hAnsi="Tahoma" w:cs="Tahoma"/>
          <w:color w:val="000000" w:themeColor="text1"/>
          <w:lang w:val="es-CO"/>
        </w:rPr>
        <w:t xml:space="preserve">, mediante resolución </w:t>
      </w:r>
      <w:r w:rsidR="256A6149" w:rsidRPr="00C37F8F">
        <w:rPr>
          <w:rFonts w:ascii="Tahoma" w:eastAsia="Tahoma" w:hAnsi="Tahoma" w:cs="Tahoma"/>
          <w:color w:val="000000" w:themeColor="text1"/>
          <w:lang w:val="es-CO"/>
        </w:rPr>
        <w:t>SUB-279093</w:t>
      </w:r>
      <w:r w:rsidR="00875BFC" w:rsidRPr="00C37F8F">
        <w:rPr>
          <w:rFonts w:ascii="Tahoma" w:eastAsia="Tahoma" w:hAnsi="Tahoma" w:cs="Tahoma"/>
          <w:color w:val="000000" w:themeColor="text1"/>
          <w:lang w:val="es-CO"/>
        </w:rPr>
        <w:t xml:space="preserve"> del 07 de octubre de 2022 reconoció al </w:t>
      </w:r>
      <w:r w:rsidR="00845421" w:rsidRPr="00C37F8F">
        <w:rPr>
          <w:rFonts w:ascii="Tahoma" w:eastAsia="Tahoma" w:hAnsi="Tahoma" w:cs="Tahoma"/>
          <w:color w:val="000000" w:themeColor="text1"/>
          <w:lang w:val="es-CO"/>
        </w:rPr>
        <w:t>demandante la</w:t>
      </w:r>
      <w:r w:rsidR="00875BFC" w:rsidRPr="00C37F8F">
        <w:rPr>
          <w:rFonts w:ascii="Tahoma" w:eastAsia="Tahoma" w:hAnsi="Tahoma" w:cs="Tahoma"/>
          <w:color w:val="000000" w:themeColor="text1"/>
          <w:lang w:val="es-CO"/>
        </w:rPr>
        <w:t xml:space="preserve"> pensión de invalidez de manera transitoria en cuantía de un salario mínimo a partir del 01 de octubre de 2022</w:t>
      </w:r>
      <w:r w:rsidR="00875BFC" w:rsidRPr="00C37F8F">
        <w:rPr>
          <w:rStyle w:val="Refdenotaalpie"/>
          <w:rFonts w:ascii="Tahoma" w:eastAsia="Tahoma" w:hAnsi="Tahoma" w:cs="Tahoma"/>
          <w:color w:val="000000" w:themeColor="text1"/>
          <w:lang w:val="es-CO"/>
        </w:rPr>
        <w:footnoteReference w:id="10"/>
      </w:r>
    </w:p>
    <w:p w14:paraId="1F0C7D80" w14:textId="77777777" w:rsidR="00845421" w:rsidRPr="00C37F8F" w:rsidRDefault="00845421" w:rsidP="00C37F8F">
      <w:pPr>
        <w:pStyle w:val="Prrafodelista"/>
        <w:spacing w:line="276" w:lineRule="auto"/>
        <w:rPr>
          <w:rFonts w:ascii="Tahoma" w:eastAsia="Tahoma" w:hAnsi="Tahoma" w:cs="Tahoma"/>
          <w:color w:val="000000" w:themeColor="text1"/>
          <w:lang w:val="es-CO"/>
        </w:rPr>
      </w:pPr>
    </w:p>
    <w:p w14:paraId="4F2CAC25" w14:textId="7632ED5E" w:rsidR="00845421" w:rsidRPr="00C37F8F" w:rsidRDefault="00845421" w:rsidP="00C37F8F">
      <w:pPr>
        <w:pStyle w:val="NormalWeb"/>
        <w:spacing w:before="0" w:beforeAutospacing="0" w:after="0" w:afterAutospacing="0" w:line="276" w:lineRule="auto"/>
        <w:ind w:firstLine="708"/>
        <w:jc w:val="both"/>
        <w:rPr>
          <w:rFonts w:ascii="Tahoma" w:hAnsi="Tahoma" w:cs="Tahoma"/>
        </w:rPr>
      </w:pPr>
      <w:r w:rsidRPr="00C37F8F">
        <w:rPr>
          <w:rFonts w:ascii="Tahoma" w:hAnsi="Tahoma" w:cs="Tahoma"/>
        </w:rPr>
        <w:t xml:space="preserve">Así, en el presente caso, está plenamente probado que la pérdida de capacidad laboral del señor Castañeda Londoño se presentó en vigencia de la Ley 860 de 2003, pero aquel no tiene 50 semanas cotizadas en los 3 </w:t>
      </w:r>
      <w:r w:rsidRPr="00C37F8F">
        <w:rPr>
          <w:rFonts w:ascii="Tahoma" w:hAnsi="Tahoma" w:cs="Tahoma"/>
          <w:bCs/>
        </w:rPr>
        <w:t>años</w:t>
      </w:r>
      <w:r w:rsidRPr="00C37F8F">
        <w:rPr>
          <w:rFonts w:ascii="Tahoma" w:hAnsi="Tahoma" w:cs="Tahoma"/>
        </w:rPr>
        <w:t xml:space="preserve"> anteriores a la estructuración de la invalidez. En consecuencia, el análisis de este asunto se hará bajo el principio de la condición más beneficiosa, bajo la tesis del test de procedencia de la Corte Constitucional.</w:t>
      </w:r>
    </w:p>
    <w:p w14:paraId="7FD4F5A8" w14:textId="77777777" w:rsidR="00845421" w:rsidRPr="00C37F8F" w:rsidRDefault="00845421" w:rsidP="00C37F8F">
      <w:pPr>
        <w:pStyle w:val="NormalWeb"/>
        <w:spacing w:before="0" w:beforeAutospacing="0" w:after="0" w:afterAutospacing="0" w:line="276" w:lineRule="auto"/>
        <w:jc w:val="both"/>
        <w:rPr>
          <w:rFonts w:ascii="Tahoma" w:hAnsi="Tahoma" w:cs="Tahoma"/>
        </w:rPr>
      </w:pPr>
    </w:p>
    <w:p w14:paraId="27E135A7" w14:textId="47B9F937" w:rsidR="00845421" w:rsidRPr="00C37F8F" w:rsidRDefault="00845421" w:rsidP="00C37F8F">
      <w:pPr>
        <w:pStyle w:val="NormalWeb"/>
        <w:spacing w:before="0" w:beforeAutospacing="0" w:after="0" w:afterAutospacing="0" w:line="276" w:lineRule="auto"/>
        <w:ind w:firstLine="708"/>
        <w:jc w:val="both"/>
        <w:rPr>
          <w:rFonts w:ascii="Tahoma" w:hAnsi="Tahoma" w:cs="Tahoma"/>
        </w:rPr>
      </w:pPr>
      <w:r w:rsidRPr="00C37F8F">
        <w:rPr>
          <w:rFonts w:ascii="Tahoma" w:hAnsi="Tahoma" w:cs="Tahoma"/>
        </w:rPr>
        <w:t>Lo anterior, por cuanto existiendo dos interpretaciones respecto a la aplicación del principio de condición más beneficiosa, la Sala mayoritaria se inclina por aplicar la más favorable al actor, esto es, la tesis de la Corte Constitucional, conforme lo establece el artículo 53 de la Carta Política</w:t>
      </w:r>
      <w:r w:rsidRPr="00C37F8F">
        <w:rPr>
          <w:rStyle w:val="Refdenotaalpie"/>
          <w:rFonts w:ascii="Tahoma" w:hAnsi="Tahoma" w:cs="Tahoma"/>
        </w:rPr>
        <w:footnoteReference w:id="11"/>
      </w:r>
      <w:r w:rsidRPr="00C37F8F">
        <w:rPr>
          <w:rFonts w:ascii="Tahoma" w:hAnsi="Tahoma" w:cs="Tahoma"/>
        </w:rPr>
        <w:t xml:space="preserve">. En ese sentido a continuación se verificarán los requisitos de subsidiariedad determinados por la Corte Constitucional como </w:t>
      </w:r>
      <w:r w:rsidRPr="00C37F8F">
        <w:rPr>
          <w:rFonts w:ascii="Tahoma" w:eastAsia="Georgia" w:hAnsi="Tahoma" w:cs="Tahoma"/>
        </w:rPr>
        <w:t xml:space="preserve">“test de procedencia” </w:t>
      </w:r>
      <w:r w:rsidRPr="00C37F8F">
        <w:rPr>
          <w:rFonts w:ascii="Tahoma" w:hAnsi="Tahoma" w:cs="Tahoma"/>
        </w:rPr>
        <w:t xml:space="preserve">en la sentencia SU-556/19, los cuales se encuentran detalladamente citados en acápites anteriores, y aunque dichos requisitos de subsidiaridad en principio pertenecen a la esfera del amparo constitucional, no se puede pasar por alto que el derecho a la seguridad social en pensiones tiene carácter de </w:t>
      </w:r>
      <w:r w:rsidRPr="00C37F8F">
        <w:rPr>
          <w:rFonts w:ascii="Tahoma" w:hAnsi="Tahoma" w:cs="Tahoma"/>
          <w:i/>
          <w:iCs/>
        </w:rPr>
        <w:t xml:space="preserve">fundamental </w:t>
      </w:r>
      <w:r w:rsidRPr="00C37F8F">
        <w:rPr>
          <w:rFonts w:ascii="Tahoma" w:hAnsi="Tahoma" w:cs="Tahoma"/>
        </w:rPr>
        <w:t>donde quiera que se lo analice, bien en la jurisdicción ordinaria, ora en la jurisdicción constitucional. En ese sentido, como la Sala mayoritaria acoge la interpretación del Alto Tribunal Constitucional, la aplicación del precedente debe ser integral y no parcial, lo que de suyo impide que el juez ordinario no tenga en cuenta que para la flexibilización del principio de condición más beneficiosa la Corte Constitucional dirigió la interpretación a un sujeto cualificado.</w:t>
      </w:r>
    </w:p>
    <w:p w14:paraId="05D418D2" w14:textId="77777777" w:rsidR="00845421" w:rsidRPr="00C37F8F" w:rsidRDefault="00845421" w:rsidP="00C37F8F">
      <w:pPr>
        <w:pStyle w:val="NormalWeb"/>
        <w:spacing w:before="0" w:beforeAutospacing="0" w:after="0" w:afterAutospacing="0" w:line="276" w:lineRule="auto"/>
        <w:jc w:val="both"/>
        <w:rPr>
          <w:rFonts w:ascii="Tahoma" w:hAnsi="Tahoma" w:cs="Tahoma"/>
          <w:bCs/>
        </w:rPr>
      </w:pPr>
    </w:p>
    <w:p w14:paraId="34C8D8E7" w14:textId="7EBED53D" w:rsidR="00845421" w:rsidRPr="00C37F8F" w:rsidRDefault="00845421" w:rsidP="00C37F8F">
      <w:pPr>
        <w:pStyle w:val="NormalWeb"/>
        <w:spacing w:before="0" w:beforeAutospacing="0" w:after="0" w:afterAutospacing="0" w:line="276" w:lineRule="auto"/>
        <w:ind w:firstLine="708"/>
        <w:jc w:val="both"/>
        <w:rPr>
          <w:rFonts w:ascii="Tahoma" w:hAnsi="Tahoma" w:cs="Tahoma"/>
          <w:bCs/>
        </w:rPr>
      </w:pPr>
      <w:r w:rsidRPr="00C37F8F">
        <w:rPr>
          <w:rFonts w:ascii="Tahoma" w:hAnsi="Tahoma" w:cs="Tahoma"/>
          <w:bCs/>
        </w:rPr>
        <w:lastRenderedPageBreak/>
        <w:t>En el caso objeto de estudio, en primer lugar</w:t>
      </w:r>
      <w:r w:rsidRPr="00C37F8F">
        <w:rPr>
          <w:rStyle w:val="Refdenotaalpie"/>
          <w:rFonts w:ascii="Tahoma" w:hAnsi="Tahoma" w:cs="Tahoma"/>
          <w:bCs/>
        </w:rPr>
        <w:footnoteReference w:id="12"/>
      </w:r>
      <w:r w:rsidRPr="00C37F8F">
        <w:rPr>
          <w:rFonts w:ascii="Tahoma" w:hAnsi="Tahoma" w:cs="Tahoma"/>
          <w:bCs/>
        </w:rPr>
        <w:t xml:space="preserve">, se tiene que </w:t>
      </w:r>
      <w:r w:rsidR="00222A2A" w:rsidRPr="00C37F8F">
        <w:rPr>
          <w:rFonts w:ascii="Tahoma" w:hAnsi="Tahoma" w:cs="Tahoma"/>
          <w:bCs/>
        </w:rPr>
        <w:t>el señor Albeiro Castañeda Londoño</w:t>
      </w:r>
      <w:r w:rsidRPr="00C37F8F">
        <w:rPr>
          <w:rFonts w:ascii="Tahoma" w:hAnsi="Tahoma" w:cs="Tahoma"/>
          <w:bCs/>
        </w:rPr>
        <w:t xml:space="preserve"> pertenece a un grupo de especial protección constitucional por estar inmerso dentro del universo de personas de la tercera edad, de conformidad con el artículo 7 de la Ley 1276 de 2009, esto es, por tener más de 60 años (en este caso 7</w:t>
      </w:r>
      <w:r w:rsidR="00222A2A" w:rsidRPr="00C37F8F">
        <w:rPr>
          <w:rFonts w:ascii="Tahoma" w:hAnsi="Tahoma" w:cs="Tahoma"/>
          <w:bCs/>
        </w:rPr>
        <w:t>9</w:t>
      </w:r>
      <w:r w:rsidRPr="00C37F8F">
        <w:rPr>
          <w:rFonts w:ascii="Tahoma" w:hAnsi="Tahoma" w:cs="Tahoma"/>
          <w:bCs/>
        </w:rPr>
        <w:t xml:space="preserve"> años).</w:t>
      </w:r>
    </w:p>
    <w:p w14:paraId="1835DAA1" w14:textId="77777777" w:rsidR="00845421" w:rsidRPr="00C37F8F" w:rsidRDefault="00845421" w:rsidP="00C37F8F">
      <w:pPr>
        <w:pStyle w:val="NormalWeb"/>
        <w:spacing w:before="0" w:beforeAutospacing="0" w:after="0" w:afterAutospacing="0" w:line="276" w:lineRule="auto"/>
        <w:ind w:firstLine="708"/>
        <w:jc w:val="both"/>
        <w:rPr>
          <w:rFonts w:ascii="Tahoma" w:hAnsi="Tahoma" w:cs="Tahoma"/>
          <w:bCs/>
        </w:rPr>
      </w:pPr>
    </w:p>
    <w:p w14:paraId="65111B9E" w14:textId="0C115AF3" w:rsidR="00845421" w:rsidRPr="00C37F8F" w:rsidRDefault="00845421" w:rsidP="00C37F8F">
      <w:pPr>
        <w:spacing w:line="276" w:lineRule="auto"/>
        <w:ind w:firstLine="709"/>
        <w:jc w:val="both"/>
        <w:rPr>
          <w:rFonts w:ascii="Tahoma" w:hAnsi="Tahoma" w:cs="Tahoma"/>
          <w:bCs/>
        </w:rPr>
      </w:pPr>
      <w:r w:rsidRPr="00C37F8F">
        <w:rPr>
          <w:rFonts w:ascii="Tahoma" w:hAnsi="Tahoma" w:cs="Tahoma"/>
          <w:bCs/>
        </w:rPr>
        <w:t>En lo que atañe al segundo requisito</w:t>
      </w:r>
      <w:r w:rsidRPr="00C37F8F">
        <w:rPr>
          <w:rStyle w:val="Refdenotaalpie"/>
          <w:rFonts w:ascii="Tahoma" w:hAnsi="Tahoma" w:cs="Tahoma"/>
          <w:bCs/>
        </w:rPr>
        <w:footnoteReference w:id="13"/>
      </w:r>
      <w:r w:rsidRPr="00C37F8F">
        <w:rPr>
          <w:rFonts w:ascii="Tahoma" w:hAnsi="Tahoma" w:cs="Tahoma"/>
          <w:bCs/>
        </w:rPr>
        <w:t>, acreditado se encuentra, por cuanto</w:t>
      </w:r>
      <w:r w:rsidR="00222A2A" w:rsidRPr="00C37F8F">
        <w:rPr>
          <w:rFonts w:ascii="Tahoma" w:hAnsi="Tahoma" w:cs="Tahoma"/>
          <w:bCs/>
        </w:rPr>
        <w:t xml:space="preserve"> e</w:t>
      </w:r>
      <w:r w:rsidRPr="00C37F8F">
        <w:rPr>
          <w:rFonts w:ascii="Tahoma" w:hAnsi="Tahoma" w:cs="Tahoma"/>
          <w:bCs/>
        </w:rPr>
        <w:t>l solicitante es una persona de la tercera edad, que se encuentra en una situación precaria de salud, debido a que</w:t>
      </w:r>
      <w:r w:rsidR="00DF7BA3" w:rsidRPr="00C37F8F">
        <w:rPr>
          <w:rFonts w:ascii="Tahoma" w:hAnsi="Tahoma" w:cs="Tahoma"/>
          <w:bCs/>
        </w:rPr>
        <w:t xml:space="preserve"> padece de artritis reumatoide, trastorno depresivo recurrente, trastorno de ansiedad generalizado, otros trastornos del disco cervical, hipoacusia neurosensorial bilateral, hiperplasia de próstata, y otros trastornos especificados de los discos intervertebrales, todo lo cual le ha causado dolor y le impide desarrollar cualquier actividad laboral aproximadamente desde el 2018. </w:t>
      </w:r>
      <w:r w:rsidRPr="00C37F8F">
        <w:rPr>
          <w:rFonts w:ascii="Tahoma" w:hAnsi="Tahoma" w:cs="Tahoma"/>
          <w:bCs/>
        </w:rPr>
        <w:t xml:space="preserve"> En consecuencia, se puede concluir que </w:t>
      </w:r>
      <w:r w:rsidR="00DF7BA3" w:rsidRPr="00C37F8F">
        <w:rPr>
          <w:rFonts w:ascii="Tahoma" w:hAnsi="Tahoma" w:cs="Tahoma"/>
          <w:bCs/>
        </w:rPr>
        <w:t>e</w:t>
      </w:r>
      <w:r w:rsidRPr="00C37F8F">
        <w:rPr>
          <w:rFonts w:ascii="Tahoma" w:hAnsi="Tahoma" w:cs="Tahoma"/>
          <w:bCs/>
        </w:rPr>
        <w:t>l actor a su avanzada edad y con sus graves padecimientos de salud, no puede adelantar ninguna labor que me permita obtener un sustento económico para sobrevivir en condiciones dignas</w:t>
      </w:r>
      <w:r w:rsidR="00DF7BA3" w:rsidRPr="00C37F8F">
        <w:rPr>
          <w:rFonts w:ascii="Tahoma" w:hAnsi="Tahoma" w:cs="Tahoma"/>
          <w:bCs/>
        </w:rPr>
        <w:t>, máxime que en el dictamen de pérdida de capacidad laboral se dejó constancia que el actor se desempeñaba como cortero de caña en los trapiches, oficio que requiere de la realización de actividad física que, por sus quebrantos de salud, especialmente la artritis reumatoide y los trastornos lumbares, no puede llevar a cabo</w:t>
      </w:r>
      <w:r w:rsidRPr="00C37F8F">
        <w:rPr>
          <w:rFonts w:ascii="Tahoma" w:hAnsi="Tahoma" w:cs="Tahoma"/>
          <w:bCs/>
        </w:rPr>
        <w:t xml:space="preserve">. </w:t>
      </w:r>
    </w:p>
    <w:p w14:paraId="5C5D6107" w14:textId="77777777" w:rsidR="00845421" w:rsidRPr="00C37F8F" w:rsidRDefault="00845421" w:rsidP="00C37F8F">
      <w:pPr>
        <w:spacing w:line="276" w:lineRule="auto"/>
        <w:ind w:firstLine="709"/>
        <w:jc w:val="both"/>
        <w:rPr>
          <w:rFonts w:ascii="Tahoma" w:hAnsi="Tahoma" w:cs="Tahoma"/>
          <w:bCs/>
        </w:rPr>
      </w:pPr>
    </w:p>
    <w:p w14:paraId="271CCA75" w14:textId="55B27D54" w:rsidR="002F7372" w:rsidRPr="00C37F8F" w:rsidRDefault="00845421" w:rsidP="00C37F8F">
      <w:pPr>
        <w:spacing w:line="276" w:lineRule="auto"/>
        <w:ind w:firstLine="709"/>
        <w:jc w:val="both"/>
        <w:rPr>
          <w:rFonts w:ascii="Tahoma" w:hAnsi="Tahoma" w:cs="Tahoma"/>
          <w:bCs/>
        </w:rPr>
      </w:pPr>
      <w:r w:rsidRPr="00C37F8F">
        <w:rPr>
          <w:rFonts w:ascii="Tahoma" w:hAnsi="Tahoma" w:cs="Tahoma"/>
          <w:bCs/>
        </w:rPr>
        <w:t>En lo que respecta a la tercera condición</w:t>
      </w:r>
      <w:r w:rsidRPr="00C37F8F">
        <w:rPr>
          <w:rStyle w:val="Refdenotaalpie"/>
          <w:rFonts w:ascii="Tahoma" w:hAnsi="Tahoma" w:cs="Tahoma"/>
          <w:bCs/>
        </w:rPr>
        <w:footnoteReference w:id="14"/>
      </w:r>
      <w:r w:rsidRPr="00C37F8F">
        <w:rPr>
          <w:rFonts w:ascii="Tahoma" w:hAnsi="Tahoma" w:cs="Tahoma"/>
          <w:bCs/>
        </w:rPr>
        <w:t xml:space="preserve">, </w:t>
      </w:r>
      <w:r w:rsidR="00DF7BA3" w:rsidRPr="00C37F8F">
        <w:rPr>
          <w:rFonts w:ascii="Tahoma" w:hAnsi="Tahoma" w:cs="Tahoma"/>
          <w:bCs/>
        </w:rPr>
        <w:t xml:space="preserve">si bien no se indicó de manera expresa las razones por las cuales el demandante no pudo continuar cotizando, no puede pasar por alto la Sala que las cotizaciones del actor fueron realizadas en su gran mayoría con anterioridad a la expedición de la ley 100 de 1993, propiamente entre el </w:t>
      </w:r>
      <w:r w:rsidR="002F7372" w:rsidRPr="00C37F8F">
        <w:rPr>
          <w:rFonts w:ascii="Tahoma" w:hAnsi="Tahoma" w:cs="Tahoma"/>
          <w:bCs/>
        </w:rPr>
        <w:t>01 de enero de 1967 y el 03 de diciembre de 1992</w:t>
      </w:r>
      <w:r w:rsidR="00DF7BA3" w:rsidRPr="00C37F8F">
        <w:rPr>
          <w:rFonts w:ascii="Tahoma" w:hAnsi="Tahoma" w:cs="Tahoma"/>
          <w:bCs/>
        </w:rPr>
        <w:t xml:space="preserve">, última fecha en la que ya se encontraba vigente el Decreto 2879 de 1985 que no permitía que, una vez finalizada la relación laboral que dio lugar a los aportes, el </w:t>
      </w:r>
      <w:r w:rsidR="002F7372" w:rsidRPr="00C37F8F">
        <w:rPr>
          <w:rFonts w:ascii="Tahoma" w:hAnsi="Tahoma" w:cs="Tahoma"/>
          <w:bCs/>
        </w:rPr>
        <w:t>actor</w:t>
      </w:r>
      <w:r w:rsidR="00DF7BA3" w:rsidRPr="00C37F8F">
        <w:rPr>
          <w:rFonts w:ascii="Tahoma" w:hAnsi="Tahoma" w:cs="Tahoma"/>
          <w:bCs/>
        </w:rPr>
        <w:t xml:space="preserve"> continuara efectuando cotizaciones como trabajador independiente. Posteriormente, si bien la ley 100 de 1993 permitió las cotizaciones a los trabajadores independientes, es razonable inferir que un </w:t>
      </w:r>
      <w:r w:rsidR="002F7372" w:rsidRPr="00C37F8F">
        <w:rPr>
          <w:rFonts w:ascii="Tahoma" w:hAnsi="Tahoma" w:cs="Tahoma"/>
          <w:bCs/>
        </w:rPr>
        <w:t>cortero de caña</w:t>
      </w:r>
      <w:r w:rsidR="00DF7BA3" w:rsidRPr="00C37F8F">
        <w:rPr>
          <w:rFonts w:ascii="Tahoma" w:hAnsi="Tahoma" w:cs="Tahoma"/>
          <w:bCs/>
        </w:rPr>
        <w:t xml:space="preserve"> no está en posibilidad de realizar el aporte pensional, puesto que, dada la informalidad de la labor</w:t>
      </w:r>
      <w:r w:rsidR="0082733E">
        <w:rPr>
          <w:rFonts w:ascii="Tahoma" w:hAnsi="Tahoma" w:cs="Tahoma"/>
          <w:bCs/>
        </w:rPr>
        <w:t>,</w:t>
      </w:r>
      <w:r w:rsidR="00DF7BA3" w:rsidRPr="00C37F8F">
        <w:rPr>
          <w:rFonts w:ascii="Tahoma" w:hAnsi="Tahoma" w:cs="Tahoma"/>
          <w:bCs/>
        </w:rPr>
        <w:t xml:space="preserve"> es muy mal remunerado hasta el punto de que no alcanza ni siquiera el salario mínimo, adicional a lo cual no es permanente.  </w:t>
      </w:r>
    </w:p>
    <w:p w14:paraId="6B9D9398" w14:textId="77777777" w:rsidR="002F7372" w:rsidRPr="00C37F8F" w:rsidRDefault="002F7372" w:rsidP="00C37F8F">
      <w:pPr>
        <w:spacing w:line="276" w:lineRule="auto"/>
        <w:ind w:firstLine="709"/>
        <w:jc w:val="both"/>
        <w:rPr>
          <w:rFonts w:ascii="Tahoma" w:hAnsi="Tahoma" w:cs="Tahoma"/>
          <w:bCs/>
        </w:rPr>
      </w:pPr>
    </w:p>
    <w:p w14:paraId="5EE940B2" w14:textId="7744F6E5" w:rsidR="002F7372" w:rsidRPr="00C37F8F" w:rsidRDefault="002F7372" w:rsidP="00C37F8F">
      <w:pPr>
        <w:spacing w:line="276" w:lineRule="auto"/>
        <w:ind w:firstLine="709"/>
        <w:jc w:val="both"/>
        <w:rPr>
          <w:rFonts w:ascii="Tahoma" w:hAnsi="Tahoma" w:cs="Tahoma"/>
        </w:rPr>
      </w:pPr>
      <w:r w:rsidRPr="00C37F8F">
        <w:rPr>
          <w:rFonts w:ascii="Tahoma" w:hAnsi="Tahoma" w:cs="Tahoma"/>
        </w:rPr>
        <w:t xml:space="preserve">Por otra parte, </w:t>
      </w:r>
      <w:r w:rsidR="00845421" w:rsidRPr="00C37F8F">
        <w:rPr>
          <w:rFonts w:ascii="Tahoma" w:hAnsi="Tahoma" w:cs="Tahoma"/>
        </w:rPr>
        <w:t xml:space="preserve">se desprende del acervo probatorio la imposibilidad del actor para efectuar cotizaciones hasta el momento de la estructuración de la invalidez, pues consta en el dictamen de perdida de la capacidad laboral que </w:t>
      </w:r>
      <w:r w:rsidRPr="00C37F8F">
        <w:rPr>
          <w:rFonts w:ascii="Tahoma" w:hAnsi="Tahoma" w:cs="Tahoma"/>
        </w:rPr>
        <w:t>e</w:t>
      </w:r>
      <w:r w:rsidR="00845421" w:rsidRPr="00C37F8F">
        <w:rPr>
          <w:rFonts w:ascii="Tahoma" w:hAnsi="Tahoma" w:cs="Tahoma"/>
        </w:rPr>
        <w:t xml:space="preserve">l demandante tiene un proceso </w:t>
      </w:r>
      <w:proofErr w:type="spellStart"/>
      <w:r w:rsidR="00845421" w:rsidRPr="00C37F8F">
        <w:rPr>
          <w:rFonts w:ascii="Tahoma" w:hAnsi="Tahoma" w:cs="Tahoma"/>
        </w:rPr>
        <w:t>artrósico</w:t>
      </w:r>
      <w:proofErr w:type="spellEnd"/>
      <w:r w:rsidR="00845421" w:rsidRPr="00C37F8F">
        <w:rPr>
          <w:rFonts w:ascii="Tahoma" w:hAnsi="Tahoma" w:cs="Tahoma"/>
        </w:rPr>
        <w:t xml:space="preserve"> de varios años de evolución </w:t>
      </w:r>
      <w:r w:rsidRPr="00C37F8F">
        <w:rPr>
          <w:rFonts w:ascii="Tahoma" w:hAnsi="Tahoma" w:cs="Tahoma"/>
        </w:rPr>
        <w:t>que le causa</w:t>
      </w:r>
      <w:r w:rsidR="00845421" w:rsidRPr="00C37F8F">
        <w:rPr>
          <w:rFonts w:ascii="Tahoma" w:hAnsi="Tahoma" w:cs="Tahoma"/>
        </w:rPr>
        <w:t xml:space="preserve"> dolor</w:t>
      </w:r>
      <w:r w:rsidRPr="00C37F8F">
        <w:rPr>
          <w:rFonts w:ascii="Tahoma" w:hAnsi="Tahoma" w:cs="Tahoma"/>
        </w:rPr>
        <w:t xml:space="preserve"> en sus piernas, acompañado de dolor lumbar</w:t>
      </w:r>
      <w:r w:rsidR="00845421" w:rsidRPr="00C37F8F">
        <w:rPr>
          <w:rFonts w:ascii="Tahoma" w:hAnsi="Tahoma" w:cs="Tahoma"/>
        </w:rPr>
        <w:t xml:space="preserve"> limitación</w:t>
      </w:r>
      <w:r w:rsidRPr="00C37F8F">
        <w:rPr>
          <w:rFonts w:ascii="Tahoma" w:hAnsi="Tahoma" w:cs="Tahoma"/>
        </w:rPr>
        <w:t xml:space="preserve">, lo cual inició cuando </w:t>
      </w:r>
      <w:r w:rsidR="1D513564" w:rsidRPr="00C37F8F">
        <w:rPr>
          <w:rFonts w:ascii="Tahoma" w:hAnsi="Tahoma" w:cs="Tahoma"/>
        </w:rPr>
        <w:t>aún</w:t>
      </w:r>
      <w:r w:rsidRPr="00C37F8F">
        <w:rPr>
          <w:rFonts w:ascii="Tahoma" w:hAnsi="Tahoma" w:cs="Tahoma"/>
        </w:rPr>
        <w:t xml:space="preserve"> trabajaba como </w:t>
      </w:r>
      <w:r w:rsidRPr="00C37F8F">
        <w:rPr>
          <w:rFonts w:ascii="Tahoma" w:hAnsi="Tahoma" w:cs="Tahoma"/>
        </w:rPr>
        <w:lastRenderedPageBreak/>
        <w:t>fundidor en las vidrieras hace más de 20 años. Así pues, dadas las circunstancias particulares del actor, este requisito merece una interpretación menos restrictiva y, por lo tanto, se juzga cumplido.</w:t>
      </w:r>
    </w:p>
    <w:p w14:paraId="53E6DC06" w14:textId="77777777" w:rsidR="00845421" w:rsidRPr="00C37F8F" w:rsidRDefault="00845421" w:rsidP="00C37F8F">
      <w:pPr>
        <w:spacing w:line="276" w:lineRule="auto"/>
        <w:ind w:firstLine="709"/>
        <w:jc w:val="both"/>
        <w:rPr>
          <w:rFonts w:ascii="Tahoma" w:hAnsi="Tahoma" w:cs="Tahoma"/>
          <w:bCs/>
        </w:rPr>
      </w:pPr>
    </w:p>
    <w:p w14:paraId="5A93AFFD" w14:textId="7E7BA109" w:rsidR="00845421" w:rsidRPr="00C37F8F" w:rsidRDefault="00845421" w:rsidP="00C37F8F">
      <w:pPr>
        <w:spacing w:line="276" w:lineRule="auto"/>
        <w:ind w:firstLine="709"/>
        <w:jc w:val="both"/>
        <w:rPr>
          <w:rFonts w:ascii="Tahoma" w:hAnsi="Tahoma" w:cs="Tahoma"/>
          <w:bCs/>
        </w:rPr>
      </w:pPr>
      <w:r w:rsidRPr="00C37F8F">
        <w:rPr>
          <w:rFonts w:ascii="Tahoma" w:hAnsi="Tahoma" w:cs="Tahoma"/>
          <w:bCs/>
        </w:rPr>
        <w:t>Frente al último requisito</w:t>
      </w:r>
      <w:r w:rsidRPr="00C37F8F">
        <w:rPr>
          <w:rStyle w:val="Refdenotaalpie"/>
          <w:rFonts w:ascii="Tahoma" w:hAnsi="Tahoma" w:cs="Tahoma"/>
          <w:bCs/>
        </w:rPr>
        <w:footnoteReference w:id="15"/>
      </w:r>
      <w:r w:rsidRPr="00C37F8F">
        <w:rPr>
          <w:rFonts w:ascii="Tahoma" w:hAnsi="Tahoma" w:cs="Tahoma"/>
          <w:bCs/>
        </w:rPr>
        <w:t>, se comprueba una actuar diligente de la parte demandante para solicitar el reconocimiento de la pensión de invalidez, pues</w:t>
      </w:r>
      <w:r w:rsidR="00630050" w:rsidRPr="00C37F8F">
        <w:rPr>
          <w:rFonts w:ascii="Tahoma" w:hAnsi="Tahoma" w:cs="Tahoma"/>
          <w:bCs/>
        </w:rPr>
        <w:t xml:space="preserve">, una vez </w:t>
      </w:r>
      <w:r w:rsidR="004C5F93" w:rsidRPr="00C37F8F">
        <w:rPr>
          <w:rFonts w:ascii="Tahoma" w:hAnsi="Tahoma" w:cs="Tahoma"/>
          <w:bCs/>
        </w:rPr>
        <w:t xml:space="preserve">determinada la pérdida de capacidad laboral mediante </w:t>
      </w:r>
      <w:r w:rsidR="004C5F93" w:rsidRPr="00C37F8F">
        <w:rPr>
          <w:rFonts w:ascii="Tahoma" w:eastAsia="Tahoma" w:hAnsi="Tahoma" w:cs="Tahoma"/>
          <w:color w:val="000000" w:themeColor="text1"/>
          <w:lang w:val="es-CO"/>
        </w:rPr>
        <w:t xml:space="preserve">dictamen No. 4511485-22349 del 15 de diciembre de 2021, </w:t>
      </w:r>
      <w:r w:rsidR="002F7372" w:rsidRPr="00C37F8F">
        <w:rPr>
          <w:rFonts w:ascii="Tahoma" w:hAnsi="Tahoma" w:cs="Tahoma"/>
          <w:bCs/>
        </w:rPr>
        <w:t>e</w:t>
      </w:r>
      <w:r w:rsidRPr="00C37F8F">
        <w:rPr>
          <w:rFonts w:ascii="Tahoma" w:hAnsi="Tahoma" w:cs="Tahoma"/>
          <w:bCs/>
        </w:rPr>
        <w:t xml:space="preserve">l actor solicitó la prestación económica de invalidez a la demandada el </w:t>
      </w:r>
      <w:r w:rsidR="003125E4" w:rsidRPr="00C37F8F">
        <w:rPr>
          <w:rFonts w:ascii="Tahoma" w:hAnsi="Tahoma" w:cs="Tahoma"/>
          <w:bCs/>
        </w:rPr>
        <w:t>21 de enero de 2022</w:t>
      </w:r>
      <w:r w:rsidRPr="00C37F8F">
        <w:rPr>
          <w:rFonts w:ascii="Tahoma" w:hAnsi="Tahoma" w:cs="Tahoma"/>
          <w:bCs/>
        </w:rPr>
        <w:t xml:space="preserve">, misma que fue resuelta negativamente </w:t>
      </w:r>
      <w:r w:rsidR="00F410C6" w:rsidRPr="00C37F8F">
        <w:rPr>
          <w:rFonts w:ascii="Tahoma" w:hAnsi="Tahoma" w:cs="Tahoma"/>
          <w:bCs/>
        </w:rPr>
        <w:t>y, ante lo cual, el actor</w:t>
      </w:r>
      <w:r w:rsidRPr="00C37F8F">
        <w:rPr>
          <w:rFonts w:ascii="Tahoma" w:hAnsi="Tahoma" w:cs="Tahoma"/>
          <w:bCs/>
          <w:lang w:val="es-CO"/>
        </w:rPr>
        <w:t xml:space="preserve"> presentó recurso de apelación, que fue resuelto por la demandada</w:t>
      </w:r>
      <w:r w:rsidR="00F410C6" w:rsidRPr="00C37F8F">
        <w:rPr>
          <w:rFonts w:ascii="Tahoma" w:hAnsi="Tahoma" w:cs="Tahoma"/>
          <w:bCs/>
          <w:lang w:val="es-CO"/>
        </w:rPr>
        <w:t xml:space="preserve">, confirmando la negativa inicial. </w:t>
      </w:r>
    </w:p>
    <w:p w14:paraId="6ED366A2" w14:textId="77777777" w:rsidR="00845421" w:rsidRPr="00C37F8F" w:rsidRDefault="00845421" w:rsidP="00C37F8F">
      <w:pPr>
        <w:pStyle w:val="NormalWeb"/>
        <w:spacing w:before="0" w:beforeAutospacing="0" w:after="0" w:afterAutospacing="0" w:line="276" w:lineRule="auto"/>
        <w:jc w:val="both"/>
        <w:rPr>
          <w:rFonts w:ascii="Tahoma" w:hAnsi="Tahoma" w:cs="Tahoma"/>
          <w:bCs/>
        </w:rPr>
      </w:pPr>
    </w:p>
    <w:p w14:paraId="3F153A01" w14:textId="2A2AB0EB" w:rsidR="00845421" w:rsidRPr="00C37F8F" w:rsidRDefault="00845421" w:rsidP="00C37F8F">
      <w:pPr>
        <w:pStyle w:val="NormalWeb"/>
        <w:spacing w:before="0" w:beforeAutospacing="0" w:after="0" w:afterAutospacing="0" w:line="276" w:lineRule="auto"/>
        <w:ind w:firstLine="708"/>
        <w:jc w:val="both"/>
        <w:rPr>
          <w:rFonts w:ascii="Tahoma" w:hAnsi="Tahoma" w:cs="Tahoma"/>
          <w:bCs/>
        </w:rPr>
      </w:pPr>
      <w:r w:rsidRPr="00C37F8F">
        <w:rPr>
          <w:rFonts w:ascii="Tahoma" w:hAnsi="Tahoma" w:cs="Tahoma"/>
          <w:bCs/>
        </w:rPr>
        <w:t xml:space="preserve">En este orden de ideas, surtido el test de procedencia y acreditadas todas y cada una de las condiciones establecidas por la Corte Constitucional en la Sentencia SU-556/19, solo resta verificar si </w:t>
      </w:r>
      <w:r w:rsidR="00CA3616" w:rsidRPr="00C37F8F">
        <w:rPr>
          <w:rFonts w:ascii="Tahoma" w:hAnsi="Tahoma" w:cs="Tahoma"/>
          <w:bCs/>
        </w:rPr>
        <w:t>el demandante</w:t>
      </w:r>
      <w:r w:rsidRPr="00C37F8F">
        <w:rPr>
          <w:rFonts w:ascii="Tahoma" w:hAnsi="Tahoma" w:cs="Tahoma"/>
          <w:bCs/>
        </w:rPr>
        <w:t xml:space="preserve"> cumple con los requisitos de la norma anterior para acceder a la pensión de invalidez, por cuenta de la aplicación del principio de condición más beneficiosa. </w:t>
      </w:r>
    </w:p>
    <w:p w14:paraId="2C5F1A99" w14:textId="77777777" w:rsidR="00845421" w:rsidRPr="00C37F8F" w:rsidRDefault="00845421" w:rsidP="00C37F8F">
      <w:pPr>
        <w:spacing w:line="276" w:lineRule="auto"/>
        <w:ind w:firstLine="709"/>
        <w:jc w:val="both"/>
        <w:rPr>
          <w:rFonts w:ascii="Tahoma" w:hAnsi="Tahoma" w:cs="Tahoma"/>
          <w:bCs/>
          <w:lang w:val="es-ES_tradnl"/>
        </w:rPr>
      </w:pPr>
    </w:p>
    <w:p w14:paraId="578C1814" w14:textId="5B245408" w:rsidR="00845421" w:rsidRPr="00C37F8F" w:rsidRDefault="00DF7BA3" w:rsidP="00C37F8F">
      <w:pPr>
        <w:pStyle w:val="NormalWeb"/>
        <w:spacing w:before="0" w:beforeAutospacing="0" w:after="0" w:afterAutospacing="0" w:line="276" w:lineRule="auto"/>
        <w:ind w:firstLine="708"/>
        <w:jc w:val="both"/>
        <w:rPr>
          <w:rFonts w:ascii="Tahoma" w:hAnsi="Tahoma" w:cs="Tahoma"/>
        </w:rPr>
      </w:pPr>
      <w:r w:rsidRPr="00C37F8F">
        <w:rPr>
          <w:rFonts w:ascii="Tahoma" w:hAnsi="Tahoma" w:cs="Tahoma"/>
          <w:bCs/>
        </w:rPr>
        <w:t>De acuerdo con el</w:t>
      </w:r>
      <w:r w:rsidR="00845421" w:rsidRPr="00C37F8F">
        <w:rPr>
          <w:rFonts w:ascii="Tahoma" w:hAnsi="Tahoma" w:cs="Tahoma"/>
          <w:bCs/>
        </w:rPr>
        <w:t xml:space="preserve"> material probatorio y con sustento en las anteriores premisas, se concluye que </w:t>
      </w:r>
      <w:r w:rsidR="00CA3616" w:rsidRPr="00C37F8F">
        <w:rPr>
          <w:rFonts w:ascii="Tahoma" w:hAnsi="Tahoma" w:cs="Tahoma"/>
          <w:bCs/>
        </w:rPr>
        <w:t>el señor Albeiro Castañeda Londoño</w:t>
      </w:r>
      <w:r w:rsidR="00845421" w:rsidRPr="00C37F8F">
        <w:rPr>
          <w:rFonts w:ascii="Tahoma" w:hAnsi="Tahoma" w:cs="Tahoma"/>
          <w:bCs/>
        </w:rPr>
        <w:t xml:space="preserve"> </w:t>
      </w:r>
      <w:r w:rsidR="00845421" w:rsidRPr="00C37F8F">
        <w:rPr>
          <w:rStyle w:val="normaltextrun"/>
          <w:rFonts w:ascii="Tahoma" w:hAnsi="Tahoma" w:cs="Tahoma"/>
        </w:rPr>
        <w:t>tiene derecho a la pensión de invalidez porque acredita una pérdida de la capacidad laboral del</w:t>
      </w:r>
      <w:r w:rsidR="00CA3616" w:rsidRPr="00C37F8F">
        <w:rPr>
          <w:rStyle w:val="normaltextrun"/>
          <w:rFonts w:ascii="Tahoma" w:hAnsi="Tahoma" w:cs="Tahoma"/>
        </w:rPr>
        <w:t xml:space="preserve"> 52.0</w:t>
      </w:r>
      <w:r w:rsidR="00A11D68" w:rsidRPr="00C37F8F">
        <w:rPr>
          <w:rStyle w:val="normaltextrun"/>
          <w:rFonts w:ascii="Tahoma" w:hAnsi="Tahoma" w:cs="Tahoma"/>
        </w:rPr>
        <w:t>3</w:t>
      </w:r>
      <w:r w:rsidR="00845421" w:rsidRPr="00C37F8F">
        <w:rPr>
          <w:rStyle w:val="normaltextrun"/>
          <w:rFonts w:ascii="Tahoma" w:hAnsi="Tahoma" w:cs="Tahoma"/>
        </w:rPr>
        <w:t xml:space="preserve">%, de origen común, estructurado el </w:t>
      </w:r>
      <w:r w:rsidR="00A11D68" w:rsidRPr="00C37F8F">
        <w:rPr>
          <w:rStyle w:val="normaltextrun"/>
          <w:rFonts w:ascii="Tahoma" w:hAnsi="Tahoma" w:cs="Tahoma"/>
        </w:rPr>
        <w:t>0</w:t>
      </w:r>
      <w:r w:rsidR="00845421" w:rsidRPr="00C37F8F">
        <w:rPr>
          <w:rStyle w:val="normaltextrun"/>
          <w:rFonts w:ascii="Tahoma" w:hAnsi="Tahoma" w:cs="Tahoma"/>
        </w:rPr>
        <w:t>4 de octubre de 201</w:t>
      </w:r>
      <w:r w:rsidR="00A11D68" w:rsidRPr="00C37F8F">
        <w:rPr>
          <w:rStyle w:val="normaltextrun"/>
          <w:rFonts w:ascii="Tahoma" w:hAnsi="Tahoma" w:cs="Tahoma"/>
        </w:rPr>
        <w:t>8</w:t>
      </w:r>
      <w:r w:rsidR="00845421" w:rsidRPr="00C37F8F">
        <w:rPr>
          <w:rStyle w:val="normaltextrun"/>
          <w:rFonts w:ascii="Tahoma" w:hAnsi="Tahoma" w:cs="Tahoma"/>
        </w:rPr>
        <w:t xml:space="preserve"> y cotizó un total de </w:t>
      </w:r>
      <w:r w:rsidR="00476EAB" w:rsidRPr="00C37F8F">
        <w:rPr>
          <w:rStyle w:val="normaltextrun"/>
          <w:rFonts w:ascii="Tahoma" w:hAnsi="Tahoma" w:cs="Tahoma"/>
        </w:rPr>
        <w:t xml:space="preserve">741.28 </w:t>
      </w:r>
      <w:r w:rsidR="00845421" w:rsidRPr="00C37F8F">
        <w:rPr>
          <w:rStyle w:val="normaltextrun"/>
          <w:rFonts w:ascii="Tahoma" w:hAnsi="Tahoma" w:cs="Tahoma"/>
        </w:rPr>
        <w:t xml:space="preserve">semanas antes del 1º de abril de 1994. En consecuencia, conforme al principio de la condición más beneficiosa, su pensión se disciplina con el Acuerdo 049 de 1990, cuyos requisitos se cumplen al tener más de 300 semanas cotizadas en cualquier tiempo antes de la </w:t>
      </w:r>
      <w:r w:rsidR="00476EAB" w:rsidRPr="00C37F8F">
        <w:rPr>
          <w:rStyle w:val="normaltextrun"/>
          <w:rFonts w:ascii="Tahoma" w:hAnsi="Tahoma" w:cs="Tahoma"/>
        </w:rPr>
        <w:t>entrada en vigor</w:t>
      </w:r>
      <w:r w:rsidR="00845421" w:rsidRPr="00C37F8F">
        <w:rPr>
          <w:rStyle w:val="normaltextrun"/>
          <w:rFonts w:ascii="Tahoma" w:hAnsi="Tahoma" w:cs="Tahoma"/>
        </w:rPr>
        <w:t xml:space="preserve"> de la Ley 100 de 1993.</w:t>
      </w:r>
    </w:p>
    <w:p w14:paraId="34848F75" w14:textId="77777777" w:rsidR="00845421" w:rsidRPr="00C37F8F" w:rsidRDefault="00845421" w:rsidP="00C37F8F">
      <w:pPr>
        <w:pStyle w:val="paragraph"/>
        <w:spacing w:before="0" w:beforeAutospacing="0" w:after="0" w:afterAutospacing="0" w:line="276" w:lineRule="auto"/>
        <w:ind w:firstLine="709"/>
        <w:jc w:val="both"/>
        <w:textAlignment w:val="baseline"/>
        <w:rPr>
          <w:rFonts w:ascii="Tahoma" w:hAnsi="Tahoma" w:cs="Tahoma"/>
          <w:lang w:val="es-ES"/>
        </w:rPr>
      </w:pPr>
    </w:p>
    <w:p w14:paraId="5C804D53" w14:textId="42C152D4" w:rsidR="00845421" w:rsidRPr="00C37F8F" w:rsidRDefault="00845421" w:rsidP="00C37F8F">
      <w:pPr>
        <w:spacing w:line="276" w:lineRule="auto"/>
        <w:ind w:firstLine="705"/>
        <w:jc w:val="both"/>
        <w:rPr>
          <w:rFonts w:ascii="Tahoma" w:eastAsia="Tahoma" w:hAnsi="Tahoma" w:cs="Tahoma"/>
          <w:lang w:val="es"/>
        </w:rPr>
      </w:pPr>
      <w:r w:rsidRPr="00C37F8F">
        <w:rPr>
          <w:rFonts w:ascii="Tahoma" w:eastAsia="Tahoma" w:hAnsi="Tahoma" w:cs="Tahoma"/>
          <w:lang w:val="es"/>
        </w:rPr>
        <w:t xml:space="preserve">Consecuencia de lo anterior, se revocará la sentencia de primera instancia, en el sentido de que </w:t>
      </w:r>
      <w:r w:rsidR="00476EAB" w:rsidRPr="00C37F8F">
        <w:rPr>
          <w:rFonts w:ascii="Tahoma" w:eastAsia="Tahoma" w:hAnsi="Tahoma" w:cs="Tahoma"/>
          <w:lang w:val="es"/>
        </w:rPr>
        <w:t>e</w:t>
      </w:r>
      <w:r w:rsidRPr="00C37F8F">
        <w:rPr>
          <w:rFonts w:ascii="Tahoma" w:eastAsia="Tahoma" w:hAnsi="Tahoma" w:cs="Tahoma"/>
          <w:lang w:val="es"/>
        </w:rPr>
        <w:t>l actora tiene derecho al reconocimiento y pago de la prestación reclamada</w:t>
      </w:r>
      <w:r w:rsidR="00476EAB" w:rsidRPr="00C37F8F">
        <w:rPr>
          <w:rFonts w:ascii="Tahoma" w:eastAsia="Tahoma" w:hAnsi="Tahoma" w:cs="Tahoma"/>
          <w:lang w:val="es"/>
        </w:rPr>
        <w:t xml:space="preserve"> </w:t>
      </w:r>
      <w:r w:rsidRPr="00C37F8F">
        <w:rPr>
          <w:rFonts w:ascii="Tahoma" w:eastAsia="Tahoma" w:hAnsi="Tahoma" w:cs="Tahoma"/>
          <w:lang w:val="es"/>
        </w:rPr>
        <w:t xml:space="preserve">desde la fecha de estructuración, esto es, desde el </w:t>
      </w:r>
      <w:r w:rsidR="00476EAB" w:rsidRPr="00C37F8F">
        <w:rPr>
          <w:rFonts w:ascii="Tahoma" w:eastAsia="Tahoma" w:hAnsi="Tahoma" w:cs="Tahoma"/>
          <w:lang w:val="es"/>
        </w:rPr>
        <w:t>0</w:t>
      </w:r>
      <w:r w:rsidRPr="00C37F8F">
        <w:rPr>
          <w:rFonts w:ascii="Tahoma" w:eastAsia="Tahoma" w:hAnsi="Tahoma" w:cs="Tahoma"/>
          <w:lang w:val="es"/>
        </w:rPr>
        <w:t>4 de octubre de 201</w:t>
      </w:r>
      <w:r w:rsidR="00476EAB" w:rsidRPr="00C37F8F">
        <w:rPr>
          <w:rFonts w:ascii="Tahoma" w:eastAsia="Tahoma" w:hAnsi="Tahoma" w:cs="Tahoma"/>
          <w:lang w:val="es"/>
        </w:rPr>
        <w:t>8</w:t>
      </w:r>
      <w:r w:rsidRPr="00C37F8F">
        <w:rPr>
          <w:rFonts w:ascii="Tahoma" w:eastAsia="Tahoma" w:hAnsi="Tahoma" w:cs="Tahoma"/>
        </w:rPr>
        <w:t xml:space="preserve">, </w:t>
      </w:r>
      <w:r w:rsidRPr="00C37F8F">
        <w:rPr>
          <w:rFonts w:ascii="Tahoma" w:eastAsia="Tahoma" w:hAnsi="Tahoma" w:cs="Tahoma"/>
          <w:lang w:val="es"/>
        </w:rPr>
        <w:t>toda vez que el legislador no previo un régimen de transición para pensión de invalidez y que, en ambas disposiciones normativas (artículo 10 del Decreto 758 de 1990 y el artículo 39 de la Ley 100 de 1993 modificado por el artículo 1 de la Ley 860 de 2003) el disfrute de la pensión de invalidez por riesgo común se reconoce y paga desde la fecha de la estructuración del estado de invalidez.</w:t>
      </w:r>
    </w:p>
    <w:p w14:paraId="6FE8E456" w14:textId="77777777" w:rsidR="002C01CB" w:rsidRPr="00C37F8F" w:rsidRDefault="002C01CB" w:rsidP="00C37F8F">
      <w:pPr>
        <w:spacing w:line="276" w:lineRule="auto"/>
        <w:ind w:firstLine="705"/>
        <w:jc w:val="both"/>
        <w:rPr>
          <w:rFonts w:ascii="Tahoma" w:eastAsia="Tahoma" w:hAnsi="Tahoma" w:cs="Tahoma"/>
          <w:lang w:val="es"/>
        </w:rPr>
      </w:pPr>
    </w:p>
    <w:p w14:paraId="2E156F46" w14:textId="17A3E6B2" w:rsidR="00B000BD" w:rsidRPr="00C37F8F" w:rsidRDefault="002C01CB" w:rsidP="00C37F8F">
      <w:pPr>
        <w:spacing w:line="276" w:lineRule="auto"/>
        <w:ind w:firstLine="705"/>
        <w:jc w:val="both"/>
        <w:rPr>
          <w:rFonts w:ascii="Tahoma" w:eastAsia="Tahoma" w:hAnsi="Tahoma" w:cs="Tahoma"/>
          <w:lang w:val="es"/>
        </w:rPr>
      </w:pPr>
      <w:r w:rsidRPr="00C37F8F">
        <w:rPr>
          <w:rFonts w:ascii="Tahoma" w:eastAsia="Tahoma" w:hAnsi="Tahoma" w:cs="Tahoma"/>
          <w:lang w:val="es"/>
        </w:rPr>
        <w:t xml:space="preserve">Así pues, la mesada pensional que le corresponde al actor es equivalente a un salario mínimo pues así ha sido solicitado en la demanda, además que las cotizaciones fueron efectuadas con base en dicho </w:t>
      </w:r>
      <w:proofErr w:type="spellStart"/>
      <w:r w:rsidRPr="00C37F8F">
        <w:rPr>
          <w:rFonts w:ascii="Tahoma" w:eastAsia="Tahoma" w:hAnsi="Tahoma" w:cs="Tahoma"/>
          <w:lang w:val="es"/>
        </w:rPr>
        <w:t>IBC</w:t>
      </w:r>
      <w:proofErr w:type="spellEnd"/>
      <w:r w:rsidRPr="00C37F8F">
        <w:rPr>
          <w:rFonts w:ascii="Tahoma" w:eastAsia="Tahoma" w:hAnsi="Tahoma" w:cs="Tahoma"/>
          <w:lang w:val="es"/>
        </w:rPr>
        <w:t xml:space="preserve"> o, incluso, en algunos interregnos por sumas menores a las decretadas por el gobierno nacional</w:t>
      </w:r>
      <w:r w:rsidR="00B000BD" w:rsidRPr="00C37F8F">
        <w:rPr>
          <w:rFonts w:ascii="Tahoma" w:eastAsia="Tahoma" w:hAnsi="Tahoma" w:cs="Tahoma"/>
          <w:lang w:val="es"/>
        </w:rPr>
        <w:t>.</w:t>
      </w:r>
      <w:r w:rsidR="00F75834" w:rsidRPr="00C37F8F">
        <w:rPr>
          <w:rFonts w:ascii="Tahoma" w:eastAsia="Tahoma" w:hAnsi="Tahoma" w:cs="Tahoma"/>
          <w:lang w:val="es"/>
        </w:rPr>
        <w:t xml:space="preserve"> </w:t>
      </w:r>
    </w:p>
    <w:p w14:paraId="075A8EA0" w14:textId="77777777" w:rsidR="00B000BD" w:rsidRPr="00C37F8F" w:rsidRDefault="00B000BD" w:rsidP="00C37F8F">
      <w:pPr>
        <w:spacing w:line="276" w:lineRule="auto"/>
        <w:ind w:firstLine="709"/>
        <w:jc w:val="both"/>
        <w:rPr>
          <w:rFonts w:ascii="Tahoma" w:hAnsi="Tahoma" w:cs="Tahoma"/>
        </w:rPr>
      </w:pPr>
      <w:r w:rsidRPr="00C37F8F">
        <w:rPr>
          <w:rFonts w:ascii="Tahoma" w:eastAsia="Tahoma" w:hAnsi="Tahoma" w:cs="Tahoma"/>
          <w:lang w:val="es"/>
        </w:rPr>
        <w:t xml:space="preserve"> </w:t>
      </w:r>
    </w:p>
    <w:p w14:paraId="381E3A76" w14:textId="2D602FB1" w:rsidR="00B000BD" w:rsidRPr="00C37F8F" w:rsidRDefault="00B000BD" w:rsidP="00C37F8F">
      <w:pPr>
        <w:spacing w:line="276" w:lineRule="auto"/>
        <w:ind w:firstLine="705"/>
        <w:jc w:val="both"/>
        <w:rPr>
          <w:rFonts w:ascii="Tahoma" w:hAnsi="Tahoma" w:cs="Tahoma"/>
        </w:rPr>
      </w:pPr>
      <w:r w:rsidRPr="00C37F8F">
        <w:rPr>
          <w:rFonts w:ascii="Tahoma" w:eastAsia="Tahoma" w:hAnsi="Tahoma" w:cs="Tahoma"/>
          <w:lang w:val="es"/>
        </w:rPr>
        <w:t xml:space="preserve">Con fundamento en lo anterior, sobra decir que no prosperan las excepciones propuestas por la parte demandada, incluida la excepción de prescripción por cuanto dictamen de pérdida de capacidad laboral se profirió el 15 de diciembre de 2021, la </w:t>
      </w:r>
      <w:r w:rsidRPr="00C37F8F">
        <w:rPr>
          <w:rFonts w:ascii="Tahoma" w:eastAsia="Tahoma" w:hAnsi="Tahoma" w:cs="Tahoma"/>
          <w:lang w:val="es"/>
        </w:rPr>
        <w:lastRenderedPageBreak/>
        <w:t xml:space="preserve">reclamación administrativa se surtió el 21 de enero de 2022 y la demanda se instauró el 13 de diciembre de 2022, calenda para la cual no había transcurrido el trienio que exige la figura de la prescripción. </w:t>
      </w:r>
    </w:p>
    <w:p w14:paraId="6DDFFF96" w14:textId="77777777" w:rsidR="002C01CB" w:rsidRPr="00C37F8F" w:rsidRDefault="002C01CB" w:rsidP="00C37F8F">
      <w:pPr>
        <w:tabs>
          <w:tab w:val="left" w:pos="284"/>
        </w:tabs>
        <w:spacing w:line="276" w:lineRule="auto"/>
        <w:ind w:firstLine="708"/>
        <w:jc w:val="both"/>
        <w:rPr>
          <w:rFonts w:ascii="Tahoma" w:eastAsia="Tahoma" w:hAnsi="Tahoma" w:cs="Tahoma"/>
          <w:color w:val="000000" w:themeColor="text1"/>
          <w:highlight w:val="yellow"/>
          <w:lang w:val="es"/>
        </w:rPr>
      </w:pPr>
    </w:p>
    <w:p w14:paraId="27162455" w14:textId="1FA38096" w:rsidR="00B000BD" w:rsidRPr="00C37F8F" w:rsidRDefault="00B000BD" w:rsidP="00C37F8F">
      <w:pPr>
        <w:spacing w:line="276" w:lineRule="auto"/>
        <w:ind w:firstLine="705"/>
        <w:jc w:val="both"/>
        <w:rPr>
          <w:rFonts w:ascii="Tahoma" w:hAnsi="Tahoma" w:cs="Tahoma"/>
        </w:rPr>
      </w:pPr>
      <w:r w:rsidRPr="00C37F8F">
        <w:rPr>
          <w:rFonts w:ascii="Tahoma" w:eastAsia="Tahoma" w:hAnsi="Tahoma" w:cs="Tahoma"/>
          <w:lang w:val="es"/>
        </w:rPr>
        <w:t xml:space="preserve">En este punto, es preciso advertir que, como quiera que con ocasión a </w:t>
      </w:r>
      <w:r w:rsidRPr="00C37F8F">
        <w:rPr>
          <w:rFonts w:ascii="Tahoma" w:eastAsia="Tahoma" w:hAnsi="Tahoma" w:cs="Tahoma"/>
          <w:color w:val="000000" w:themeColor="text1"/>
          <w:lang w:val="es-CO"/>
        </w:rPr>
        <w:t xml:space="preserve">la sentencia de tutela del 30 de septiembre de 2022, proferida por el Tribunal Contencioso Administrativo de Risaralda Sala Cuarta de Decisión, Colpensiones, mediante resolución SUB 279093 del 07 de octubre de 2022 reconoció al demandante la pensión de invalidez de manera transitoria en cuantía de un salario mínimo a partir del 01 de octubre de 2022, únicamente hay lugar a liquidar el retroactivo pensional causado entre el 04 de octubre de 2018 y el 30 de septiembre de 2020. </w:t>
      </w:r>
    </w:p>
    <w:p w14:paraId="6AA77788" w14:textId="77777777" w:rsidR="00B000BD" w:rsidRPr="00C37F8F" w:rsidRDefault="00B000BD" w:rsidP="00C37F8F">
      <w:pPr>
        <w:tabs>
          <w:tab w:val="left" w:pos="284"/>
        </w:tabs>
        <w:spacing w:line="276" w:lineRule="auto"/>
        <w:ind w:firstLine="708"/>
        <w:jc w:val="both"/>
        <w:rPr>
          <w:rFonts w:ascii="Tahoma" w:eastAsia="Tahoma" w:hAnsi="Tahoma" w:cs="Tahoma"/>
          <w:color w:val="000000" w:themeColor="text1"/>
          <w:highlight w:val="yellow"/>
          <w:lang w:val="es"/>
        </w:rPr>
      </w:pPr>
    </w:p>
    <w:p w14:paraId="455D05B8" w14:textId="2663BBD9" w:rsidR="002C01CB" w:rsidRPr="00C37F8F" w:rsidRDefault="00B000BD" w:rsidP="00C37F8F">
      <w:pPr>
        <w:tabs>
          <w:tab w:val="left" w:pos="284"/>
        </w:tabs>
        <w:spacing w:line="276" w:lineRule="auto"/>
        <w:ind w:firstLine="708"/>
        <w:jc w:val="both"/>
        <w:rPr>
          <w:rFonts w:ascii="Tahoma" w:eastAsia="Tahoma" w:hAnsi="Tahoma" w:cs="Tahoma"/>
          <w:color w:val="000000" w:themeColor="text1"/>
          <w:lang w:val="es"/>
        </w:rPr>
      </w:pPr>
      <w:r w:rsidRPr="00C37F8F">
        <w:rPr>
          <w:rFonts w:ascii="Tahoma" w:eastAsia="Tahoma" w:hAnsi="Tahoma" w:cs="Tahoma"/>
          <w:color w:val="000000" w:themeColor="text1"/>
          <w:lang w:val="es"/>
        </w:rPr>
        <w:t>De acuerdo con</w:t>
      </w:r>
      <w:r w:rsidR="002C01CB" w:rsidRPr="00C37F8F">
        <w:rPr>
          <w:rFonts w:ascii="Tahoma" w:eastAsia="Tahoma" w:hAnsi="Tahoma" w:cs="Tahoma"/>
          <w:color w:val="000000" w:themeColor="text1"/>
          <w:lang w:val="es"/>
        </w:rPr>
        <w:t xml:space="preserve"> lo anterior, efectuadas las operaciones aritméticas correspondientes, por concepto del retroactivo generado entre el </w:t>
      </w:r>
      <w:r w:rsidRPr="00C37F8F">
        <w:rPr>
          <w:rFonts w:ascii="Tahoma" w:eastAsia="Tahoma" w:hAnsi="Tahoma" w:cs="Tahoma"/>
          <w:color w:val="000000" w:themeColor="text1"/>
          <w:lang w:val="es-CO"/>
        </w:rPr>
        <w:t>04 de octubre de 2018 y el 30 de septiembre de 2020</w:t>
      </w:r>
      <w:r w:rsidR="002C01CB" w:rsidRPr="00C37F8F">
        <w:rPr>
          <w:rFonts w:ascii="Tahoma" w:eastAsia="Tahoma" w:hAnsi="Tahoma" w:cs="Tahoma"/>
          <w:color w:val="000000" w:themeColor="text1"/>
          <w:lang w:val="es"/>
        </w:rPr>
        <w:t>,</w:t>
      </w:r>
      <w:r w:rsidR="00F75834" w:rsidRPr="00C37F8F">
        <w:rPr>
          <w:rFonts w:ascii="Tahoma" w:eastAsia="Tahoma" w:hAnsi="Tahoma" w:cs="Tahoma"/>
          <w:color w:val="000000" w:themeColor="text1"/>
          <w:lang w:val="es"/>
        </w:rPr>
        <w:t xml:space="preserve"> en razón a 13 mesadas anuales,</w:t>
      </w:r>
      <w:r w:rsidR="002C01CB" w:rsidRPr="00C37F8F">
        <w:rPr>
          <w:rFonts w:ascii="Tahoma" w:eastAsia="Tahoma" w:hAnsi="Tahoma" w:cs="Tahoma"/>
          <w:color w:val="000000" w:themeColor="text1"/>
          <w:lang w:val="es"/>
        </w:rPr>
        <w:t xml:space="preserve"> </w:t>
      </w:r>
      <w:r w:rsidRPr="00C37F8F">
        <w:rPr>
          <w:rFonts w:ascii="Tahoma" w:eastAsia="Tahoma" w:hAnsi="Tahoma" w:cs="Tahoma"/>
          <w:color w:val="000000" w:themeColor="text1"/>
          <w:lang w:val="es"/>
        </w:rPr>
        <w:t xml:space="preserve">Colpensiones </w:t>
      </w:r>
      <w:r w:rsidR="002C01CB" w:rsidRPr="00C37F8F">
        <w:rPr>
          <w:rFonts w:ascii="Tahoma" w:eastAsia="Tahoma" w:hAnsi="Tahoma" w:cs="Tahoma"/>
          <w:color w:val="000000" w:themeColor="text1"/>
          <w:lang w:val="es"/>
        </w:rPr>
        <w:t xml:space="preserve">deberá reconocer y pagar al demandante la suma de </w:t>
      </w:r>
      <w:r w:rsidR="00365F5D" w:rsidRPr="00C37F8F">
        <w:rPr>
          <w:rFonts w:ascii="Tahoma" w:eastAsia="Tahoma" w:hAnsi="Tahoma" w:cs="Tahoma"/>
          <w:color w:val="000000" w:themeColor="text1"/>
          <w:lang w:val="es"/>
        </w:rPr>
        <w:t>$46.003.379</w:t>
      </w:r>
      <w:r w:rsidR="002C01CB" w:rsidRPr="00C37F8F">
        <w:rPr>
          <w:rFonts w:ascii="Tahoma" w:eastAsia="Tahoma" w:hAnsi="Tahoma" w:cs="Tahoma"/>
          <w:color w:val="000000" w:themeColor="text1"/>
          <w:lang w:val="es"/>
        </w:rPr>
        <w:t xml:space="preserve">, misma sobre la cual proceden los descuentos con destino al sistema de seguridad social en salud y sin perjuicio de las mesadas que se causen a futuro. </w:t>
      </w:r>
    </w:p>
    <w:p w14:paraId="57E200B6" w14:textId="77777777" w:rsidR="002C01CB" w:rsidRPr="00C37F8F" w:rsidRDefault="002C01CB" w:rsidP="00C37F8F">
      <w:pPr>
        <w:tabs>
          <w:tab w:val="left" w:pos="284"/>
        </w:tabs>
        <w:spacing w:line="276" w:lineRule="auto"/>
        <w:ind w:firstLine="708"/>
        <w:jc w:val="both"/>
        <w:rPr>
          <w:rFonts w:ascii="Tahoma" w:eastAsia="Tahoma" w:hAnsi="Tahoma" w:cs="Tahoma"/>
          <w:color w:val="000000" w:themeColor="text1"/>
          <w:highlight w:val="yellow"/>
          <w:lang w:val="es"/>
        </w:rPr>
      </w:pPr>
    </w:p>
    <w:tbl>
      <w:tblPr>
        <w:tblpPr w:leftFromText="141" w:rightFromText="141" w:vertAnchor="text" w:tblpXSpec="center" w:tblpY="1"/>
        <w:tblOverlap w:val="never"/>
        <w:tblW w:w="7193" w:type="dxa"/>
        <w:tblCellMar>
          <w:left w:w="70" w:type="dxa"/>
          <w:right w:w="70" w:type="dxa"/>
        </w:tblCellMar>
        <w:tblLook w:val="04A0" w:firstRow="1" w:lastRow="0" w:firstColumn="1" w:lastColumn="0" w:noHBand="0" w:noVBand="1"/>
      </w:tblPr>
      <w:tblGrid>
        <w:gridCol w:w="846"/>
        <w:gridCol w:w="1163"/>
        <w:gridCol w:w="960"/>
        <w:gridCol w:w="1421"/>
        <w:gridCol w:w="1275"/>
        <w:gridCol w:w="1528"/>
      </w:tblGrid>
      <w:tr w:rsidR="00365F5D" w14:paraId="407589A3" w14:textId="77777777" w:rsidTr="005F56C4">
        <w:trPr>
          <w:trHeight w:val="27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4AC577" w14:textId="77777777" w:rsidR="00365F5D" w:rsidRPr="005F56C4" w:rsidRDefault="00365F5D" w:rsidP="005F56C4">
            <w:pPr>
              <w:jc w:val="center"/>
              <w:rPr>
                <w:rFonts w:ascii="Tahoma" w:hAnsi="Tahoma" w:cs="Tahoma"/>
                <w:b/>
                <w:bCs/>
                <w:color w:val="000000"/>
                <w:sz w:val="18"/>
                <w:szCs w:val="16"/>
              </w:rPr>
            </w:pPr>
            <w:r w:rsidRPr="005F56C4">
              <w:rPr>
                <w:rFonts w:ascii="Tahoma" w:hAnsi="Tahoma" w:cs="Tahoma"/>
                <w:b/>
                <w:bCs/>
                <w:color w:val="000000"/>
                <w:sz w:val="18"/>
                <w:szCs w:val="16"/>
              </w:rPr>
              <w:t>Año</w:t>
            </w:r>
          </w:p>
        </w:tc>
        <w:tc>
          <w:tcPr>
            <w:tcW w:w="1163" w:type="dxa"/>
            <w:tcBorders>
              <w:top w:val="single" w:sz="4" w:space="0" w:color="808000"/>
              <w:left w:val="nil"/>
              <w:bottom w:val="single" w:sz="4" w:space="0" w:color="auto"/>
              <w:right w:val="nil"/>
            </w:tcBorders>
            <w:shd w:val="clear" w:color="auto" w:fill="auto"/>
            <w:vAlign w:val="center"/>
            <w:hideMark/>
          </w:tcPr>
          <w:p w14:paraId="6B863188" w14:textId="77777777" w:rsidR="00365F5D" w:rsidRPr="005F56C4" w:rsidRDefault="00365F5D" w:rsidP="005F56C4">
            <w:pPr>
              <w:jc w:val="center"/>
              <w:rPr>
                <w:rFonts w:ascii="Tahoma" w:hAnsi="Tahoma" w:cs="Tahoma"/>
                <w:b/>
                <w:bCs/>
                <w:color w:val="000000"/>
                <w:sz w:val="18"/>
                <w:szCs w:val="16"/>
              </w:rPr>
            </w:pPr>
            <w:r w:rsidRPr="005F56C4">
              <w:rPr>
                <w:rFonts w:ascii="Tahoma" w:hAnsi="Tahoma" w:cs="Tahoma"/>
                <w:b/>
                <w:bCs/>
                <w:color w:val="000000"/>
                <w:sz w:val="18"/>
                <w:szCs w:val="16"/>
              </w:rPr>
              <w:t>Desde</w:t>
            </w:r>
          </w:p>
        </w:tc>
        <w:tc>
          <w:tcPr>
            <w:tcW w:w="960" w:type="dxa"/>
            <w:tcBorders>
              <w:top w:val="single" w:sz="4" w:space="0" w:color="808000"/>
              <w:left w:val="single" w:sz="4" w:space="0" w:color="auto"/>
              <w:bottom w:val="single" w:sz="4" w:space="0" w:color="auto"/>
              <w:right w:val="nil"/>
            </w:tcBorders>
            <w:shd w:val="clear" w:color="auto" w:fill="auto"/>
            <w:vAlign w:val="center"/>
            <w:hideMark/>
          </w:tcPr>
          <w:p w14:paraId="16271D4E" w14:textId="77777777" w:rsidR="00365F5D" w:rsidRPr="005F56C4" w:rsidRDefault="00365F5D" w:rsidP="005F56C4">
            <w:pPr>
              <w:jc w:val="center"/>
              <w:rPr>
                <w:rFonts w:ascii="Tahoma" w:hAnsi="Tahoma" w:cs="Tahoma"/>
                <w:b/>
                <w:bCs/>
                <w:color w:val="000000"/>
                <w:sz w:val="18"/>
                <w:szCs w:val="16"/>
              </w:rPr>
            </w:pPr>
            <w:r w:rsidRPr="005F56C4">
              <w:rPr>
                <w:rFonts w:ascii="Tahoma" w:hAnsi="Tahoma" w:cs="Tahoma"/>
                <w:b/>
                <w:bCs/>
                <w:color w:val="000000"/>
                <w:sz w:val="18"/>
                <w:szCs w:val="16"/>
              </w:rPr>
              <w:t>Hasta</w:t>
            </w:r>
          </w:p>
        </w:tc>
        <w:tc>
          <w:tcPr>
            <w:tcW w:w="1421" w:type="dxa"/>
            <w:tcBorders>
              <w:top w:val="single" w:sz="4" w:space="0" w:color="808000"/>
              <w:left w:val="single" w:sz="4" w:space="0" w:color="auto"/>
              <w:bottom w:val="single" w:sz="4" w:space="0" w:color="auto"/>
              <w:right w:val="single" w:sz="4" w:space="0" w:color="808000"/>
            </w:tcBorders>
            <w:shd w:val="clear" w:color="auto" w:fill="auto"/>
            <w:vAlign w:val="center"/>
            <w:hideMark/>
          </w:tcPr>
          <w:p w14:paraId="759BE637" w14:textId="77777777" w:rsidR="00365F5D" w:rsidRPr="005F56C4" w:rsidRDefault="00365F5D" w:rsidP="005F56C4">
            <w:pPr>
              <w:jc w:val="center"/>
              <w:rPr>
                <w:rFonts w:ascii="Tahoma" w:hAnsi="Tahoma" w:cs="Tahoma"/>
                <w:b/>
                <w:bCs/>
                <w:color w:val="000000"/>
                <w:sz w:val="18"/>
                <w:szCs w:val="16"/>
              </w:rPr>
            </w:pPr>
            <w:r w:rsidRPr="005F56C4">
              <w:rPr>
                <w:rFonts w:ascii="Tahoma" w:hAnsi="Tahoma" w:cs="Tahoma"/>
                <w:b/>
                <w:bCs/>
                <w:color w:val="000000"/>
                <w:sz w:val="18"/>
                <w:szCs w:val="16"/>
              </w:rPr>
              <w:t>Causadas</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DBC49D" w14:textId="350059E8" w:rsidR="00365F5D" w:rsidRPr="005F56C4" w:rsidRDefault="00365F5D" w:rsidP="005F56C4">
            <w:pPr>
              <w:jc w:val="center"/>
              <w:rPr>
                <w:rFonts w:ascii="Tahoma" w:hAnsi="Tahoma" w:cs="Tahoma"/>
                <w:b/>
                <w:bCs/>
                <w:color w:val="000000"/>
                <w:sz w:val="18"/>
                <w:szCs w:val="16"/>
              </w:rPr>
            </w:pPr>
            <w:r w:rsidRPr="005F56C4">
              <w:rPr>
                <w:rFonts w:ascii="Tahoma" w:hAnsi="Tahoma" w:cs="Tahoma"/>
                <w:b/>
                <w:bCs/>
                <w:color w:val="000000"/>
                <w:sz w:val="18"/>
                <w:szCs w:val="16"/>
              </w:rPr>
              <w:t>Mesada</w:t>
            </w:r>
          </w:p>
        </w:tc>
        <w:tc>
          <w:tcPr>
            <w:tcW w:w="1528" w:type="dxa"/>
            <w:tcBorders>
              <w:top w:val="single" w:sz="4" w:space="0" w:color="auto"/>
              <w:left w:val="nil"/>
              <w:bottom w:val="single" w:sz="4" w:space="0" w:color="auto"/>
              <w:right w:val="single" w:sz="4" w:space="0" w:color="auto"/>
            </w:tcBorders>
            <w:shd w:val="clear" w:color="auto" w:fill="auto"/>
            <w:vAlign w:val="center"/>
            <w:hideMark/>
          </w:tcPr>
          <w:p w14:paraId="2212A5F6" w14:textId="4E99AE4D" w:rsidR="00365F5D" w:rsidRPr="005F56C4" w:rsidRDefault="00365F5D" w:rsidP="005F56C4">
            <w:pPr>
              <w:jc w:val="center"/>
              <w:rPr>
                <w:rFonts w:ascii="Tahoma" w:hAnsi="Tahoma" w:cs="Tahoma"/>
                <w:b/>
                <w:bCs/>
                <w:color w:val="000000"/>
                <w:sz w:val="18"/>
                <w:szCs w:val="16"/>
              </w:rPr>
            </w:pPr>
            <w:r w:rsidRPr="005F56C4">
              <w:rPr>
                <w:rFonts w:ascii="Tahoma" w:hAnsi="Tahoma" w:cs="Tahoma"/>
                <w:b/>
                <w:bCs/>
                <w:color w:val="000000"/>
                <w:sz w:val="18"/>
                <w:szCs w:val="16"/>
              </w:rPr>
              <w:t>Retroactivo</w:t>
            </w:r>
          </w:p>
        </w:tc>
      </w:tr>
      <w:tr w:rsidR="00365F5D" w14:paraId="6FA4937E" w14:textId="77777777" w:rsidTr="005F56C4">
        <w:trPr>
          <w:trHeight w:val="285"/>
        </w:trPr>
        <w:tc>
          <w:tcPr>
            <w:tcW w:w="846" w:type="dxa"/>
            <w:tcBorders>
              <w:top w:val="nil"/>
              <w:left w:val="single" w:sz="4" w:space="0" w:color="auto"/>
              <w:bottom w:val="nil"/>
              <w:right w:val="single" w:sz="4" w:space="0" w:color="auto"/>
            </w:tcBorders>
            <w:shd w:val="clear" w:color="auto" w:fill="auto"/>
            <w:noWrap/>
            <w:vAlign w:val="center"/>
            <w:hideMark/>
          </w:tcPr>
          <w:p w14:paraId="782DFFB0" w14:textId="77777777" w:rsidR="00365F5D" w:rsidRPr="005F56C4" w:rsidRDefault="00365F5D" w:rsidP="005F56C4">
            <w:pPr>
              <w:jc w:val="center"/>
              <w:rPr>
                <w:rFonts w:ascii="Tahoma" w:hAnsi="Tahoma" w:cs="Tahoma"/>
                <w:sz w:val="18"/>
                <w:szCs w:val="16"/>
              </w:rPr>
            </w:pPr>
            <w:r w:rsidRPr="005F56C4">
              <w:rPr>
                <w:rFonts w:ascii="Tahoma" w:hAnsi="Tahoma" w:cs="Tahoma"/>
                <w:sz w:val="18"/>
                <w:szCs w:val="16"/>
              </w:rPr>
              <w:t>2018</w:t>
            </w:r>
          </w:p>
        </w:tc>
        <w:tc>
          <w:tcPr>
            <w:tcW w:w="1163" w:type="dxa"/>
            <w:tcBorders>
              <w:top w:val="nil"/>
              <w:left w:val="nil"/>
              <w:bottom w:val="nil"/>
              <w:right w:val="single" w:sz="4" w:space="0" w:color="auto"/>
            </w:tcBorders>
            <w:shd w:val="clear" w:color="auto" w:fill="auto"/>
            <w:noWrap/>
            <w:vAlign w:val="center"/>
            <w:hideMark/>
          </w:tcPr>
          <w:p w14:paraId="17B6FC19" w14:textId="77777777" w:rsidR="00365F5D" w:rsidRPr="005F56C4" w:rsidRDefault="00365F5D" w:rsidP="005F56C4">
            <w:pPr>
              <w:jc w:val="center"/>
              <w:rPr>
                <w:rFonts w:ascii="Tahoma" w:hAnsi="Tahoma" w:cs="Tahoma"/>
                <w:color w:val="000000"/>
                <w:sz w:val="18"/>
                <w:szCs w:val="16"/>
              </w:rPr>
            </w:pPr>
            <w:r w:rsidRPr="005F56C4">
              <w:rPr>
                <w:rFonts w:ascii="Tahoma" w:hAnsi="Tahoma" w:cs="Tahoma"/>
                <w:color w:val="000000"/>
                <w:sz w:val="18"/>
                <w:szCs w:val="16"/>
              </w:rPr>
              <w:t>04-oct-18</w:t>
            </w:r>
          </w:p>
        </w:tc>
        <w:tc>
          <w:tcPr>
            <w:tcW w:w="960" w:type="dxa"/>
            <w:tcBorders>
              <w:top w:val="nil"/>
              <w:left w:val="nil"/>
              <w:bottom w:val="single" w:sz="4" w:space="0" w:color="auto"/>
              <w:right w:val="single" w:sz="4" w:space="0" w:color="auto"/>
            </w:tcBorders>
            <w:shd w:val="clear" w:color="auto" w:fill="auto"/>
            <w:noWrap/>
            <w:vAlign w:val="center"/>
            <w:hideMark/>
          </w:tcPr>
          <w:p w14:paraId="61F219FB" w14:textId="77777777" w:rsidR="00365F5D" w:rsidRPr="005F56C4" w:rsidRDefault="00365F5D" w:rsidP="005F56C4">
            <w:pPr>
              <w:jc w:val="center"/>
              <w:rPr>
                <w:rFonts w:ascii="Tahoma" w:hAnsi="Tahoma" w:cs="Tahoma"/>
                <w:color w:val="000000"/>
                <w:sz w:val="18"/>
                <w:szCs w:val="16"/>
              </w:rPr>
            </w:pPr>
            <w:r w:rsidRPr="005F56C4">
              <w:rPr>
                <w:rFonts w:ascii="Tahoma" w:hAnsi="Tahoma" w:cs="Tahoma"/>
                <w:color w:val="000000"/>
                <w:sz w:val="18"/>
                <w:szCs w:val="16"/>
              </w:rPr>
              <w:t>31-dic-18</w:t>
            </w:r>
          </w:p>
        </w:tc>
        <w:tc>
          <w:tcPr>
            <w:tcW w:w="1421" w:type="dxa"/>
            <w:tcBorders>
              <w:top w:val="single" w:sz="4" w:space="0" w:color="auto"/>
              <w:left w:val="nil"/>
              <w:bottom w:val="nil"/>
              <w:right w:val="single" w:sz="4" w:space="0" w:color="auto"/>
            </w:tcBorders>
            <w:shd w:val="clear" w:color="auto" w:fill="auto"/>
            <w:noWrap/>
            <w:vAlign w:val="center"/>
            <w:hideMark/>
          </w:tcPr>
          <w:p w14:paraId="1FDB964A" w14:textId="77777777" w:rsidR="00365F5D" w:rsidRPr="005F56C4" w:rsidRDefault="00365F5D" w:rsidP="005F56C4">
            <w:pPr>
              <w:jc w:val="center"/>
              <w:rPr>
                <w:rFonts w:ascii="Tahoma" w:hAnsi="Tahoma" w:cs="Tahoma"/>
                <w:sz w:val="18"/>
                <w:szCs w:val="16"/>
              </w:rPr>
            </w:pPr>
            <w:r w:rsidRPr="005F56C4">
              <w:rPr>
                <w:rFonts w:ascii="Tahoma" w:hAnsi="Tahoma" w:cs="Tahoma"/>
                <w:sz w:val="18"/>
                <w:szCs w:val="16"/>
              </w:rPr>
              <w:t>3,86</w:t>
            </w:r>
          </w:p>
        </w:tc>
        <w:tc>
          <w:tcPr>
            <w:tcW w:w="1275" w:type="dxa"/>
            <w:tcBorders>
              <w:top w:val="nil"/>
              <w:left w:val="nil"/>
              <w:bottom w:val="single" w:sz="4" w:space="0" w:color="003366"/>
              <w:right w:val="single" w:sz="4" w:space="0" w:color="003366"/>
            </w:tcBorders>
            <w:shd w:val="clear" w:color="auto" w:fill="auto"/>
            <w:vAlign w:val="center"/>
            <w:hideMark/>
          </w:tcPr>
          <w:p w14:paraId="46216222" w14:textId="77777777" w:rsidR="00365F5D" w:rsidRPr="005F56C4" w:rsidRDefault="00365F5D" w:rsidP="005F56C4">
            <w:pPr>
              <w:jc w:val="center"/>
              <w:rPr>
                <w:rFonts w:ascii="Tahoma" w:hAnsi="Tahoma" w:cs="Tahoma"/>
                <w:sz w:val="18"/>
                <w:szCs w:val="16"/>
              </w:rPr>
            </w:pPr>
            <w:r w:rsidRPr="005F56C4">
              <w:rPr>
                <w:rFonts w:ascii="Tahoma" w:hAnsi="Tahoma" w:cs="Tahoma"/>
                <w:sz w:val="18"/>
                <w:szCs w:val="16"/>
              </w:rPr>
              <w:t>$ 781.242</w:t>
            </w:r>
          </w:p>
        </w:tc>
        <w:tc>
          <w:tcPr>
            <w:tcW w:w="1528" w:type="dxa"/>
            <w:tcBorders>
              <w:top w:val="nil"/>
              <w:left w:val="nil"/>
              <w:bottom w:val="single" w:sz="4" w:space="0" w:color="003366"/>
              <w:right w:val="single" w:sz="4" w:space="0" w:color="003366"/>
            </w:tcBorders>
            <w:shd w:val="clear" w:color="auto" w:fill="auto"/>
            <w:vAlign w:val="center"/>
            <w:hideMark/>
          </w:tcPr>
          <w:p w14:paraId="09BE969C" w14:textId="77777777" w:rsidR="00365F5D" w:rsidRPr="005F56C4" w:rsidRDefault="00365F5D" w:rsidP="005F56C4">
            <w:pPr>
              <w:jc w:val="center"/>
              <w:rPr>
                <w:rFonts w:ascii="Tahoma" w:hAnsi="Tahoma" w:cs="Tahoma"/>
                <w:sz w:val="18"/>
                <w:szCs w:val="16"/>
              </w:rPr>
            </w:pPr>
            <w:r w:rsidRPr="005F56C4">
              <w:rPr>
                <w:rFonts w:ascii="Tahoma" w:hAnsi="Tahoma" w:cs="Tahoma"/>
                <w:sz w:val="18"/>
                <w:szCs w:val="16"/>
              </w:rPr>
              <w:t>$ 3.015.594</w:t>
            </w:r>
          </w:p>
        </w:tc>
      </w:tr>
      <w:tr w:rsidR="00365F5D" w14:paraId="3BA40D24" w14:textId="77777777" w:rsidTr="005F56C4">
        <w:trPr>
          <w:trHeight w:val="285"/>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BB4B27" w14:textId="77777777" w:rsidR="00365F5D" w:rsidRPr="005F56C4" w:rsidRDefault="00365F5D" w:rsidP="005F56C4">
            <w:pPr>
              <w:jc w:val="center"/>
              <w:rPr>
                <w:rFonts w:ascii="Tahoma" w:hAnsi="Tahoma" w:cs="Tahoma"/>
                <w:sz w:val="18"/>
                <w:szCs w:val="16"/>
              </w:rPr>
            </w:pPr>
            <w:r w:rsidRPr="005F56C4">
              <w:rPr>
                <w:rFonts w:ascii="Tahoma" w:hAnsi="Tahoma" w:cs="Tahoma"/>
                <w:sz w:val="18"/>
                <w:szCs w:val="16"/>
              </w:rPr>
              <w:t>2019</w:t>
            </w:r>
          </w:p>
        </w:tc>
        <w:tc>
          <w:tcPr>
            <w:tcW w:w="1163" w:type="dxa"/>
            <w:tcBorders>
              <w:top w:val="single" w:sz="4" w:space="0" w:color="auto"/>
              <w:left w:val="nil"/>
              <w:bottom w:val="single" w:sz="4" w:space="0" w:color="auto"/>
              <w:right w:val="single" w:sz="4" w:space="0" w:color="auto"/>
            </w:tcBorders>
            <w:shd w:val="clear" w:color="auto" w:fill="auto"/>
            <w:noWrap/>
            <w:vAlign w:val="center"/>
            <w:hideMark/>
          </w:tcPr>
          <w:p w14:paraId="073ECCBF" w14:textId="77777777" w:rsidR="00365F5D" w:rsidRPr="005F56C4" w:rsidRDefault="00365F5D" w:rsidP="005F56C4">
            <w:pPr>
              <w:jc w:val="center"/>
              <w:rPr>
                <w:rFonts w:ascii="Tahoma" w:hAnsi="Tahoma" w:cs="Tahoma"/>
                <w:color w:val="000000"/>
                <w:sz w:val="18"/>
                <w:szCs w:val="16"/>
              </w:rPr>
            </w:pPr>
            <w:r w:rsidRPr="005F56C4">
              <w:rPr>
                <w:rFonts w:ascii="Tahoma" w:hAnsi="Tahoma" w:cs="Tahoma"/>
                <w:color w:val="000000"/>
                <w:sz w:val="18"/>
                <w:szCs w:val="16"/>
              </w:rPr>
              <w:t>01-ene-19</w:t>
            </w:r>
          </w:p>
        </w:tc>
        <w:tc>
          <w:tcPr>
            <w:tcW w:w="960" w:type="dxa"/>
            <w:tcBorders>
              <w:top w:val="nil"/>
              <w:left w:val="nil"/>
              <w:bottom w:val="single" w:sz="4" w:space="0" w:color="auto"/>
              <w:right w:val="single" w:sz="4" w:space="0" w:color="auto"/>
            </w:tcBorders>
            <w:shd w:val="clear" w:color="auto" w:fill="auto"/>
            <w:noWrap/>
            <w:vAlign w:val="center"/>
            <w:hideMark/>
          </w:tcPr>
          <w:p w14:paraId="0F4169FF" w14:textId="77777777" w:rsidR="00365F5D" w:rsidRPr="005F56C4" w:rsidRDefault="00365F5D" w:rsidP="005F56C4">
            <w:pPr>
              <w:jc w:val="center"/>
              <w:rPr>
                <w:rFonts w:ascii="Tahoma" w:hAnsi="Tahoma" w:cs="Tahoma"/>
                <w:color w:val="000000"/>
                <w:sz w:val="18"/>
                <w:szCs w:val="16"/>
              </w:rPr>
            </w:pPr>
            <w:r w:rsidRPr="005F56C4">
              <w:rPr>
                <w:rFonts w:ascii="Tahoma" w:hAnsi="Tahoma" w:cs="Tahoma"/>
                <w:color w:val="000000"/>
                <w:sz w:val="18"/>
                <w:szCs w:val="16"/>
              </w:rPr>
              <w:t>31-dic-19</w:t>
            </w:r>
          </w:p>
        </w:tc>
        <w:tc>
          <w:tcPr>
            <w:tcW w:w="1421" w:type="dxa"/>
            <w:tcBorders>
              <w:top w:val="single" w:sz="4" w:space="0" w:color="003366"/>
              <w:left w:val="single" w:sz="4" w:space="0" w:color="003366"/>
              <w:bottom w:val="nil"/>
              <w:right w:val="single" w:sz="4" w:space="0" w:color="003366"/>
            </w:tcBorders>
            <w:shd w:val="clear" w:color="auto" w:fill="auto"/>
            <w:noWrap/>
            <w:vAlign w:val="center"/>
            <w:hideMark/>
          </w:tcPr>
          <w:p w14:paraId="5B8C0E5D" w14:textId="77777777" w:rsidR="00365F5D" w:rsidRPr="005F56C4" w:rsidRDefault="00365F5D" w:rsidP="005F56C4">
            <w:pPr>
              <w:jc w:val="center"/>
              <w:rPr>
                <w:rFonts w:ascii="Tahoma" w:hAnsi="Tahoma" w:cs="Tahoma"/>
                <w:sz w:val="18"/>
                <w:szCs w:val="16"/>
              </w:rPr>
            </w:pPr>
            <w:r w:rsidRPr="005F56C4">
              <w:rPr>
                <w:rFonts w:ascii="Tahoma" w:hAnsi="Tahoma" w:cs="Tahoma"/>
                <w:sz w:val="18"/>
                <w:szCs w:val="16"/>
              </w:rPr>
              <w:t>13,00</w:t>
            </w:r>
          </w:p>
        </w:tc>
        <w:tc>
          <w:tcPr>
            <w:tcW w:w="1275" w:type="dxa"/>
            <w:tcBorders>
              <w:top w:val="nil"/>
              <w:left w:val="nil"/>
              <w:bottom w:val="single" w:sz="4" w:space="0" w:color="003366"/>
              <w:right w:val="single" w:sz="4" w:space="0" w:color="003366"/>
            </w:tcBorders>
            <w:shd w:val="clear" w:color="auto" w:fill="auto"/>
            <w:vAlign w:val="center"/>
            <w:hideMark/>
          </w:tcPr>
          <w:p w14:paraId="270FDE81" w14:textId="77777777" w:rsidR="00365F5D" w:rsidRPr="005F56C4" w:rsidRDefault="00365F5D" w:rsidP="005F56C4">
            <w:pPr>
              <w:jc w:val="center"/>
              <w:rPr>
                <w:rFonts w:ascii="Tahoma" w:hAnsi="Tahoma" w:cs="Tahoma"/>
                <w:sz w:val="18"/>
                <w:szCs w:val="16"/>
              </w:rPr>
            </w:pPr>
            <w:r w:rsidRPr="005F56C4">
              <w:rPr>
                <w:rFonts w:ascii="Tahoma" w:hAnsi="Tahoma" w:cs="Tahoma"/>
                <w:sz w:val="18"/>
                <w:szCs w:val="16"/>
              </w:rPr>
              <w:t>$ 828.116</w:t>
            </w:r>
          </w:p>
        </w:tc>
        <w:tc>
          <w:tcPr>
            <w:tcW w:w="1528" w:type="dxa"/>
            <w:tcBorders>
              <w:top w:val="nil"/>
              <w:left w:val="nil"/>
              <w:bottom w:val="single" w:sz="4" w:space="0" w:color="003366"/>
              <w:right w:val="single" w:sz="4" w:space="0" w:color="003366"/>
            </w:tcBorders>
            <w:shd w:val="clear" w:color="auto" w:fill="auto"/>
            <w:vAlign w:val="center"/>
            <w:hideMark/>
          </w:tcPr>
          <w:p w14:paraId="26D7B0BD" w14:textId="77777777" w:rsidR="00365F5D" w:rsidRPr="005F56C4" w:rsidRDefault="00365F5D" w:rsidP="005F56C4">
            <w:pPr>
              <w:jc w:val="center"/>
              <w:rPr>
                <w:rFonts w:ascii="Tahoma" w:hAnsi="Tahoma" w:cs="Tahoma"/>
                <w:sz w:val="18"/>
                <w:szCs w:val="16"/>
              </w:rPr>
            </w:pPr>
            <w:r w:rsidRPr="005F56C4">
              <w:rPr>
                <w:rFonts w:ascii="Tahoma" w:hAnsi="Tahoma" w:cs="Tahoma"/>
                <w:sz w:val="18"/>
                <w:szCs w:val="16"/>
              </w:rPr>
              <w:t>$ 10.765.508</w:t>
            </w:r>
          </w:p>
        </w:tc>
      </w:tr>
      <w:tr w:rsidR="00365F5D" w14:paraId="07A48AAC" w14:textId="77777777" w:rsidTr="005F56C4">
        <w:trPr>
          <w:trHeight w:val="285"/>
        </w:trPr>
        <w:tc>
          <w:tcPr>
            <w:tcW w:w="846" w:type="dxa"/>
            <w:tcBorders>
              <w:top w:val="nil"/>
              <w:left w:val="single" w:sz="4" w:space="0" w:color="auto"/>
              <w:bottom w:val="nil"/>
              <w:right w:val="single" w:sz="4" w:space="0" w:color="auto"/>
            </w:tcBorders>
            <w:shd w:val="clear" w:color="auto" w:fill="auto"/>
            <w:noWrap/>
            <w:vAlign w:val="center"/>
            <w:hideMark/>
          </w:tcPr>
          <w:p w14:paraId="1F98E6B0" w14:textId="77777777" w:rsidR="00365F5D" w:rsidRPr="005F56C4" w:rsidRDefault="00365F5D" w:rsidP="005F56C4">
            <w:pPr>
              <w:jc w:val="center"/>
              <w:rPr>
                <w:rFonts w:ascii="Tahoma" w:hAnsi="Tahoma" w:cs="Tahoma"/>
                <w:sz w:val="18"/>
                <w:szCs w:val="16"/>
              </w:rPr>
            </w:pPr>
            <w:r w:rsidRPr="005F56C4">
              <w:rPr>
                <w:rFonts w:ascii="Tahoma" w:hAnsi="Tahoma" w:cs="Tahoma"/>
                <w:sz w:val="18"/>
                <w:szCs w:val="16"/>
              </w:rPr>
              <w:t>2020</w:t>
            </w:r>
          </w:p>
        </w:tc>
        <w:tc>
          <w:tcPr>
            <w:tcW w:w="1163" w:type="dxa"/>
            <w:tcBorders>
              <w:top w:val="nil"/>
              <w:left w:val="nil"/>
              <w:bottom w:val="nil"/>
              <w:right w:val="single" w:sz="4" w:space="0" w:color="auto"/>
            </w:tcBorders>
            <w:shd w:val="clear" w:color="auto" w:fill="auto"/>
            <w:noWrap/>
            <w:vAlign w:val="center"/>
            <w:hideMark/>
          </w:tcPr>
          <w:p w14:paraId="47D6A1CA" w14:textId="77777777" w:rsidR="00365F5D" w:rsidRPr="005F56C4" w:rsidRDefault="00365F5D" w:rsidP="005F56C4">
            <w:pPr>
              <w:jc w:val="center"/>
              <w:rPr>
                <w:rFonts w:ascii="Tahoma" w:hAnsi="Tahoma" w:cs="Tahoma"/>
                <w:color w:val="000000"/>
                <w:sz w:val="18"/>
                <w:szCs w:val="16"/>
              </w:rPr>
            </w:pPr>
            <w:r w:rsidRPr="005F56C4">
              <w:rPr>
                <w:rFonts w:ascii="Tahoma" w:hAnsi="Tahoma" w:cs="Tahoma"/>
                <w:color w:val="000000"/>
                <w:sz w:val="18"/>
                <w:szCs w:val="16"/>
              </w:rPr>
              <w:t>01-ene-20</w:t>
            </w:r>
          </w:p>
        </w:tc>
        <w:tc>
          <w:tcPr>
            <w:tcW w:w="960" w:type="dxa"/>
            <w:tcBorders>
              <w:top w:val="nil"/>
              <w:left w:val="nil"/>
              <w:bottom w:val="single" w:sz="4" w:space="0" w:color="auto"/>
              <w:right w:val="single" w:sz="4" w:space="0" w:color="auto"/>
            </w:tcBorders>
            <w:shd w:val="clear" w:color="auto" w:fill="auto"/>
            <w:noWrap/>
            <w:vAlign w:val="center"/>
            <w:hideMark/>
          </w:tcPr>
          <w:p w14:paraId="10099089" w14:textId="77777777" w:rsidR="00365F5D" w:rsidRPr="005F56C4" w:rsidRDefault="00365F5D" w:rsidP="005F56C4">
            <w:pPr>
              <w:jc w:val="center"/>
              <w:rPr>
                <w:rFonts w:ascii="Tahoma" w:hAnsi="Tahoma" w:cs="Tahoma"/>
                <w:color w:val="000000"/>
                <w:sz w:val="18"/>
                <w:szCs w:val="16"/>
              </w:rPr>
            </w:pPr>
            <w:r w:rsidRPr="005F56C4">
              <w:rPr>
                <w:rFonts w:ascii="Tahoma" w:hAnsi="Tahoma" w:cs="Tahoma"/>
                <w:color w:val="000000"/>
                <w:sz w:val="18"/>
                <w:szCs w:val="16"/>
              </w:rPr>
              <w:t>31-dic-20</w:t>
            </w:r>
          </w:p>
        </w:tc>
        <w:tc>
          <w:tcPr>
            <w:tcW w:w="1421" w:type="dxa"/>
            <w:tcBorders>
              <w:top w:val="single" w:sz="4" w:space="0" w:color="003366"/>
              <w:left w:val="single" w:sz="4" w:space="0" w:color="003366"/>
              <w:bottom w:val="nil"/>
              <w:right w:val="single" w:sz="4" w:space="0" w:color="003366"/>
            </w:tcBorders>
            <w:shd w:val="clear" w:color="auto" w:fill="auto"/>
            <w:noWrap/>
            <w:vAlign w:val="center"/>
            <w:hideMark/>
          </w:tcPr>
          <w:p w14:paraId="59FA9C8D" w14:textId="77777777" w:rsidR="00365F5D" w:rsidRPr="005F56C4" w:rsidRDefault="00365F5D" w:rsidP="005F56C4">
            <w:pPr>
              <w:jc w:val="center"/>
              <w:rPr>
                <w:rFonts w:ascii="Tahoma" w:hAnsi="Tahoma" w:cs="Tahoma"/>
                <w:sz w:val="18"/>
                <w:szCs w:val="16"/>
              </w:rPr>
            </w:pPr>
            <w:r w:rsidRPr="005F56C4">
              <w:rPr>
                <w:rFonts w:ascii="Tahoma" w:hAnsi="Tahoma" w:cs="Tahoma"/>
                <w:sz w:val="18"/>
                <w:szCs w:val="16"/>
              </w:rPr>
              <w:t>13,00</w:t>
            </w:r>
          </w:p>
        </w:tc>
        <w:tc>
          <w:tcPr>
            <w:tcW w:w="1275" w:type="dxa"/>
            <w:tcBorders>
              <w:top w:val="nil"/>
              <w:left w:val="nil"/>
              <w:bottom w:val="single" w:sz="4" w:space="0" w:color="003366"/>
              <w:right w:val="single" w:sz="4" w:space="0" w:color="003366"/>
            </w:tcBorders>
            <w:shd w:val="clear" w:color="auto" w:fill="auto"/>
            <w:vAlign w:val="center"/>
            <w:hideMark/>
          </w:tcPr>
          <w:p w14:paraId="7E54C3AE" w14:textId="77777777" w:rsidR="00365F5D" w:rsidRPr="005F56C4" w:rsidRDefault="00365F5D" w:rsidP="005F56C4">
            <w:pPr>
              <w:jc w:val="center"/>
              <w:rPr>
                <w:rFonts w:ascii="Tahoma" w:hAnsi="Tahoma" w:cs="Tahoma"/>
                <w:sz w:val="18"/>
                <w:szCs w:val="16"/>
              </w:rPr>
            </w:pPr>
            <w:r w:rsidRPr="005F56C4">
              <w:rPr>
                <w:rFonts w:ascii="Tahoma" w:hAnsi="Tahoma" w:cs="Tahoma"/>
                <w:sz w:val="18"/>
                <w:szCs w:val="16"/>
              </w:rPr>
              <w:t>$ 877.803</w:t>
            </w:r>
          </w:p>
        </w:tc>
        <w:tc>
          <w:tcPr>
            <w:tcW w:w="1528" w:type="dxa"/>
            <w:tcBorders>
              <w:top w:val="nil"/>
              <w:left w:val="nil"/>
              <w:bottom w:val="single" w:sz="4" w:space="0" w:color="003366"/>
              <w:right w:val="single" w:sz="4" w:space="0" w:color="003366"/>
            </w:tcBorders>
            <w:shd w:val="clear" w:color="auto" w:fill="auto"/>
            <w:vAlign w:val="center"/>
            <w:hideMark/>
          </w:tcPr>
          <w:p w14:paraId="14E3F116" w14:textId="77777777" w:rsidR="00365F5D" w:rsidRPr="005F56C4" w:rsidRDefault="00365F5D" w:rsidP="005F56C4">
            <w:pPr>
              <w:jc w:val="center"/>
              <w:rPr>
                <w:rFonts w:ascii="Tahoma" w:hAnsi="Tahoma" w:cs="Tahoma"/>
                <w:sz w:val="18"/>
                <w:szCs w:val="16"/>
              </w:rPr>
            </w:pPr>
            <w:r w:rsidRPr="005F56C4">
              <w:rPr>
                <w:rFonts w:ascii="Tahoma" w:hAnsi="Tahoma" w:cs="Tahoma"/>
                <w:sz w:val="18"/>
                <w:szCs w:val="16"/>
              </w:rPr>
              <w:t>$ 11.411.439</w:t>
            </w:r>
          </w:p>
        </w:tc>
      </w:tr>
      <w:tr w:rsidR="00365F5D" w14:paraId="2C5644EA" w14:textId="77777777" w:rsidTr="005F56C4">
        <w:trPr>
          <w:trHeight w:val="285"/>
        </w:trPr>
        <w:tc>
          <w:tcPr>
            <w:tcW w:w="846" w:type="dxa"/>
            <w:tcBorders>
              <w:top w:val="single" w:sz="4" w:space="0" w:color="auto"/>
              <w:left w:val="single" w:sz="4" w:space="0" w:color="auto"/>
              <w:bottom w:val="nil"/>
              <w:right w:val="single" w:sz="4" w:space="0" w:color="auto"/>
            </w:tcBorders>
            <w:shd w:val="clear" w:color="auto" w:fill="auto"/>
            <w:noWrap/>
            <w:vAlign w:val="center"/>
            <w:hideMark/>
          </w:tcPr>
          <w:p w14:paraId="4E68AC5E" w14:textId="77777777" w:rsidR="00365F5D" w:rsidRPr="005F56C4" w:rsidRDefault="00365F5D" w:rsidP="005F56C4">
            <w:pPr>
              <w:jc w:val="center"/>
              <w:rPr>
                <w:rFonts w:ascii="Tahoma" w:hAnsi="Tahoma" w:cs="Tahoma"/>
                <w:sz w:val="18"/>
                <w:szCs w:val="16"/>
              </w:rPr>
            </w:pPr>
            <w:r w:rsidRPr="005F56C4">
              <w:rPr>
                <w:rFonts w:ascii="Tahoma" w:hAnsi="Tahoma" w:cs="Tahoma"/>
                <w:sz w:val="18"/>
                <w:szCs w:val="16"/>
              </w:rPr>
              <w:t>2021</w:t>
            </w:r>
          </w:p>
        </w:tc>
        <w:tc>
          <w:tcPr>
            <w:tcW w:w="1163" w:type="dxa"/>
            <w:tcBorders>
              <w:top w:val="single" w:sz="4" w:space="0" w:color="auto"/>
              <w:left w:val="nil"/>
              <w:bottom w:val="nil"/>
              <w:right w:val="single" w:sz="4" w:space="0" w:color="auto"/>
            </w:tcBorders>
            <w:shd w:val="clear" w:color="auto" w:fill="auto"/>
            <w:noWrap/>
            <w:vAlign w:val="center"/>
            <w:hideMark/>
          </w:tcPr>
          <w:p w14:paraId="20A981B8" w14:textId="77777777" w:rsidR="00365F5D" w:rsidRPr="005F56C4" w:rsidRDefault="00365F5D" w:rsidP="005F56C4">
            <w:pPr>
              <w:jc w:val="center"/>
              <w:rPr>
                <w:rFonts w:ascii="Tahoma" w:hAnsi="Tahoma" w:cs="Tahoma"/>
                <w:color w:val="000000"/>
                <w:sz w:val="18"/>
                <w:szCs w:val="16"/>
              </w:rPr>
            </w:pPr>
            <w:r w:rsidRPr="005F56C4">
              <w:rPr>
                <w:rFonts w:ascii="Tahoma" w:hAnsi="Tahoma" w:cs="Tahoma"/>
                <w:color w:val="000000"/>
                <w:sz w:val="18"/>
                <w:szCs w:val="16"/>
              </w:rPr>
              <w:t>01-ene-21</w:t>
            </w:r>
          </w:p>
        </w:tc>
        <w:tc>
          <w:tcPr>
            <w:tcW w:w="960" w:type="dxa"/>
            <w:tcBorders>
              <w:top w:val="nil"/>
              <w:left w:val="nil"/>
              <w:bottom w:val="single" w:sz="4" w:space="0" w:color="auto"/>
              <w:right w:val="single" w:sz="4" w:space="0" w:color="auto"/>
            </w:tcBorders>
            <w:shd w:val="clear" w:color="auto" w:fill="auto"/>
            <w:noWrap/>
            <w:vAlign w:val="center"/>
            <w:hideMark/>
          </w:tcPr>
          <w:p w14:paraId="21E23514" w14:textId="77777777" w:rsidR="00365F5D" w:rsidRPr="005F56C4" w:rsidRDefault="00365F5D" w:rsidP="005F56C4">
            <w:pPr>
              <w:jc w:val="center"/>
              <w:rPr>
                <w:rFonts w:ascii="Tahoma" w:hAnsi="Tahoma" w:cs="Tahoma"/>
                <w:color w:val="000000"/>
                <w:sz w:val="18"/>
                <w:szCs w:val="16"/>
              </w:rPr>
            </w:pPr>
            <w:r w:rsidRPr="005F56C4">
              <w:rPr>
                <w:rFonts w:ascii="Tahoma" w:hAnsi="Tahoma" w:cs="Tahoma"/>
                <w:color w:val="000000"/>
                <w:sz w:val="18"/>
                <w:szCs w:val="16"/>
              </w:rPr>
              <w:t>31-dic-21</w:t>
            </w:r>
          </w:p>
        </w:tc>
        <w:tc>
          <w:tcPr>
            <w:tcW w:w="1421" w:type="dxa"/>
            <w:tcBorders>
              <w:top w:val="single" w:sz="4" w:space="0" w:color="003366"/>
              <w:left w:val="single" w:sz="4" w:space="0" w:color="003366"/>
              <w:bottom w:val="nil"/>
              <w:right w:val="single" w:sz="4" w:space="0" w:color="003366"/>
            </w:tcBorders>
            <w:shd w:val="clear" w:color="auto" w:fill="auto"/>
            <w:noWrap/>
            <w:vAlign w:val="center"/>
            <w:hideMark/>
          </w:tcPr>
          <w:p w14:paraId="7E1B13CF" w14:textId="77777777" w:rsidR="00365F5D" w:rsidRPr="005F56C4" w:rsidRDefault="00365F5D" w:rsidP="005F56C4">
            <w:pPr>
              <w:jc w:val="center"/>
              <w:rPr>
                <w:rFonts w:ascii="Tahoma" w:hAnsi="Tahoma" w:cs="Tahoma"/>
                <w:sz w:val="18"/>
                <w:szCs w:val="16"/>
              </w:rPr>
            </w:pPr>
            <w:r w:rsidRPr="005F56C4">
              <w:rPr>
                <w:rFonts w:ascii="Tahoma" w:hAnsi="Tahoma" w:cs="Tahoma"/>
                <w:sz w:val="18"/>
                <w:szCs w:val="16"/>
              </w:rPr>
              <w:t>13,00</w:t>
            </w:r>
          </w:p>
        </w:tc>
        <w:tc>
          <w:tcPr>
            <w:tcW w:w="1275" w:type="dxa"/>
            <w:tcBorders>
              <w:top w:val="nil"/>
              <w:left w:val="nil"/>
              <w:bottom w:val="single" w:sz="4" w:space="0" w:color="003366"/>
              <w:right w:val="single" w:sz="4" w:space="0" w:color="003366"/>
            </w:tcBorders>
            <w:shd w:val="clear" w:color="auto" w:fill="auto"/>
            <w:vAlign w:val="center"/>
            <w:hideMark/>
          </w:tcPr>
          <w:p w14:paraId="6FD3DA57" w14:textId="77777777" w:rsidR="00365F5D" w:rsidRPr="005F56C4" w:rsidRDefault="00365F5D" w:rsidP="005F56C4">
            <w:pPr>
              <w:jc w:val="center"/>
              <w:rPr>
                <w:rFonts w:ascii="Tahoma" w:hAnsi="Tahoma" w:cs="Tahoma"/>
                <w:sz w:val="18"/>
                <w:szCs w:val="16"/>
              </w:rPr>
            </w:pPr>
            <w:r w:rsidRPr="005F56C4">
              <w:rPr>
                <w:rFonts w:ascii="Tahoma" w:hAnsi="Tahoma" w:cs="Tahoma"/>
                <w:sz w:val="18"/>
                <w:szCs w:val="16"/>
              </w:rPr>
              <w:t>$ 908.526</w:t>
            </w:r>
          </w:p>
        </w:tc>
        <w:tc>
          <w:tcPr>
            <w:tcW w:w="1528" w:type="dxa"/>
            <w:tcBorders>
              <w:top w:val="nil"/>
              <w:left w:val="nil"/>
              <w:bottom w:val="single" w:sz="4" w:space="0" w:color="003366"/>
              <w:right w:val="single" w:sz="4" w:space="0" w:color="003366"/>
            </w:tcBorders>
            <w:shd w:val="clear" w:color="auto" w:fill="auto"/>
            <w:vAlign w:val="center"/>
            <w:hideMark/>
          </w:tcPr>
          <w:p w14:paraId="2D6C3C69" w14:textId="77777777" w:rsidR="00365F5D" w:rsidRPr="005F56C4" w:rsidRDefault="00365F5D" w:rsidP="005F56C4">
            <w:pPr>
              <w:jc w:val="center"/>
              <w:rPr>
                <w:rFonts w:ascii="Tahoma" w:hAnsi="Tahoma" w:cs="Tahoma"/>
                <w:sz w:val="18"/>
                <w:szCs w:val="16"/>
              </w:rPr>
            </w:pPr>
            <w:r w:rsidRPr="005F56C4">
              <w:rPr>
                <w:rFonts w:ascii="Tahoma" w:hAnsi="Tahoma" w:cs="Tahoma"/>
                <w:sz w:val="18"/>
                <w:szCs w:val="16"/>
              </w:rPr>
              <w:t>$ 11.810.838</w:t>
            </w:r>
          </w:p>
        </w:tc>
      </w:tr>
      <w:tr w:rsidR="00365F5D" w14:paraId="3B80E4EA" w14:textId="77777777" w:rsidTr="005F56C4">
        <w:trPr>
          <w:trHeight w:val="285"/>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9E8467" w14:textId="77777777" w:rsidR="00365F5D" w:rsidRPr="005F56C4" w:rsidRDefault="00365F5D" w:rsidP="005F56C4">
            <w:pPr>
              <w:jc w:val="center"/>
              <w:rPr>
                <w:rFonts w:ascii="Tahoma" w:hAnsi="Tahoma" w:cs="Tahoma"/>
                <w:sz w:val="18"/>
                <w:szCs w:val="16"/>
              </w:rPr>
            </w:pPr>
            <w:r w:rsidRPr="005F56C4">
              <w:rPr>
                <w:rFonts w:ascii="Tahoma" w:hAnsi="Tahoma" w:cs="Tahoma"/>
                <w:sz w:val="18"/>
                <w:szCs w:val="16"/>
              </w:rPr>
              <w:t>2022</w:t>
            </w:r>
          </w:p>
        </w:tc>
        <w:tc>
          <w:tcPr>
            <w:tcW w:w="1163" w:type="dxa"/>
            <w:tcBorders>
              <w:top w:val="single" w:sz="4" w:space="0" w:color="auto"/>
              <w:left w:val="nil"/>
              <w:bottom w:val="single" w:sz="4" w:space="0" w:color="auto"/>
              <w:right w:val="single" w:sz="4" w:space="0" w:color="auto"/>
            </w:tcBorders>
            <w:shd w:val="clear" w:color="auto" w:fill="auto"/>
            <w:noWrap/>
            <w:vAlign w:val="center"/>
            <w:hideMark/>
          </w:tcPr>
          <w:p w14:paraId="504A0A28" w14:textId="77777777" w:rsidR="00365F5D" w:rsidRPr="005F56C4" w:rsidRDefault="00365F5D" w:rsidP="005F56C4">
            <w:pPr>
              <w:jc w:val="center"/>
              <w:rPr>
                <w:rFonts w:ascii="Tahoma" w:hAnsi="Tahoma" w:cs="Tahoma"/>
                <w:color w:val="000000"/>
                <w:sz w:val="18"/>
                <w:szCs w:val="16"/>
              </w:rPr>
            </w:pPr>
            <w:r w:rsidRPr="005F56C4">
              <w:rPr>
                <w:rFonts w:ascii="Tahoma" w:hAnsi="Tahoma" w:cs="Tahoma"/>
                <w:color w:val="000000"/>
                <w:sz w:val="18"/>
                <w:szCs w:val="16"/>
              </w:rPr>
              <w:t>01-ene-22</w:t>
            </w:r>
          </w:p>
        </w:tc>
        <w:tc>
          <w:tcPr>
            <w:tcW w:w="960" w:type="dxa"/>
            <w:tcBorders>
              <w:top w:val="nil"/>
              <w:left w:val="nil"/>
              <w:bottom w:val="single" w:sz="4" w:space="0" w:color="auto"/>
              <w:right w:val="single" w:sz="4" w:space="0" w:color="auto"/>
            </w:tcBorders>
            <w:shd w:val="clear" w:color="auto" w:fill="auto"/>
            <w:noWrap/>
            <w:vAlign w:val="center"/>
            <w:hideMark/>
          </w:tcPr>
          <w:p w14:paraId="437476D9" w14:textId="77777777" w:rsidR="00365F5D" w:rsidRPr="005F56C4" w:rsidRDefault="00365F5D" w:rsidP="005F56C4">
            <w:pPr>
              <w:jc w:val="center"/>
              <w:rPr>
                <w:rFonts w:ascii="Tahoma" w:hAnsi="Tahoma" w:cs="Tahoma"/>
                <w:color w:val="000000"/>
                <w:sz w:val="18"/>
                <w:szCs w:val="16"/>
              </w:rPr>
            </w:pPr>
            <w:r w:rsidRPr="005F56C4">
              <w:rPr>
                <w:rFonts w:ascii="Tahoma" w:hAnsi="Tahoma" w:cs="Tahoma"/>
                <w:color w:val="000000"/>
                <w:sz w:val="18"/>
                <w:szCs w:val="16"/>
              </w:rPr>
              <w:t>30-</w:t>
            </w:r>
            <w:proofErr w:type="spellStart"/>
            <w:r w:rsidRPr="005F56C4">
              <w:rPr>
                <w:rFonts w:ascii="Tahoma" w:hAnsi="Tahoma" w:cs="Tahoma"/>
                <w:color w:val="000000"/>
                <w:sz w:val="18"/>
                <w:szCs w:val="16"/>
              </w:rPr>
              <w:t>sep</w:t>
            </w:r>
            <w:proofErr w:type="spellEnd"/>
            <w:r w:rsidRPr="005F56C4">
              <w:rPr>
                <w:rFonts w:ascii="Tahoma" w:hAnsi="Tahoma" w:cs="Tahoma"/>
                <w:color w:val="000000"/>
                <w:sz w:val="18"/>
                <w:szCs w:val="16"/>
              </w:rPr>
              <w:t>-22</w:t>
            </w:r>
          </w:p>
        </w:tc>
        <w:tc>
          <w:tcPr>
            <w:tcW w:w="1421" w:type="dxa"/>
            <w:tcBorders>
              <w:top w:val="single" w:sz="4" w:space="0" w:color="auto"/>
              <w:left w:val="nil"/>
              <w:bottom w:val="nil"/>
              <w:right w:val="single" w:sz="4" w:space="0" w:color="auto"/>
            </w:tcBorders>
            <w:shd w:val="clear" w:color="auto" w:fill="auto"/>
            <w:noWrap/>
            <w:vAlign w:val="center"/>
            <w:hideMark/>
          </w:tcPr>
          <w:p w14:paraId="66004643" w14:textId="77777777" w:rsidR="00365F5D" w:rsidRPr="005F56C4" w:rsidRDefault="00365F5D" w:rsidP="005F56C4">
            <w:pPr>
              <w:jc w:val="center"/>
              <w:rPr>
                <w:rFonts w:ascii="Tahoma" w:hAnsi="Tahoma" w:cs="Tahoma"/>
                <w:sz w:val="18"/>
                <w:szCs w:val="16"/>
              </w:rPr>
            </w:pPr>
            <w:r w:rsidRPr="005F56C4">
              <w:rPr>
                <w:rFonts w:ascii="Tahoma" w:hAnsi="Tahoma" w:cs="Tahoma"/>
                <w:sz w:val="18"/>
                <w:szCs w:val="16"/>
              </w:rPr>
              <w:t>9,00</w:t>
            </w:r>
          </w:p>
        </w:tc>
        <w:tc>
          <w:tcPr>
            <w:tcW w:w="1275" w:type="dxa"/>
            <w:tcBorders>
              <w:top w:val="nil"/>
              <w:left w:val="nil"/>
              <w:bottom w:val="single" w:sz="4" w:space="0" w:color="003366"/>
              <w:right w:val="single" w:sz="4" w:space="0" w:color="003366"/>
            </w:tcBorders>
            <w:shd w:val="clear" w:color="auto" w:fill="auto"/>
            <w:vAlign w:val="center"/>
            <w:hideMark/>
          </w:tcPr>
          <w:p w14:paraId="3394539B" w14:textId="77777777" w:rsidR="00365F5D" w:rsidRPr="005F56C4" w:rsidRDefault="00365F5D" w:rsidP="005F56C4">
            <w:pPr>
              <w:jc w:val="center"/>
              <w:rPr>
                <w:rFonts w:ascii="Tahoma" w:hAnsi="Tahoma" w:cs="Tahoma"/>
                <w:sz w:val="18"/>
                <w:szCs w:val="16"/>
              </w:rPr>
            </w:pPr>
            <w:r w:rsidRPr="005F56C4">
              <w:rPr>
                <w:rFonts w:ascii="Tahoma" w:hAnsi="Tahoma" w:cs="Tahoma"/>
                <w:sz w:val="18"/>
                <w:szCs w:val="16"/>
              </w:rPr>
              <w:t>$ 1.000.000</w:t>
            </w:r>
          </w:p>
        </w:tc>
        <w:tc>
          <w:tcPr>
            <w:tcW w:w="1528" w:type="dxa"/>
            <w:tcBorders>
              <w:top w:val="nil"/>
              <w:left w:val="nil"/>
              <w:bottom w:val="single" w:sz="4" w:space="0" w:color="003366"/>
              <w:right w:val="single" w:sz="4" w:space="0" w:color="003366"/>
            </w:tcBorders>
            <w:shd w:val="clear" w:color="auto" w:fill="auto"/>
            <w:vAlign w:val="center"/>
            <w:hideMark/>
          </w:tcPr>
          <w:p w14:paraId="5C581DED" w14:textId="77777777" w:rsidR="00365F5D" w:rsidRPr="005F56C4" w:rsidRDefault="00365F5D" w:rsidP="005F56C4">
            <w:pPr>
              <w:jc w:val="center"/>
              <w:rPr>
                <w:rFonts w:ascii="Tahoma" w:hAnsi="Tahoma" w:cs="Tahoma"/>
                <w:sz w:val="18"/>
                <w:szCs w:val="16"/>
              </w:rPr>
            </w:pPr>
            <w:r w:rsidRPr="005F56C4">
              <w:rPr>
                <w:rFonts w:ascii="Tahoma" w:hAnsi="Tahoma" w:cs="Tahoma"/>
                <w:sz w:val="18"/>
                <w:szCs w:val="16"/>
              </w:rPr>
              <w:t>$ 9.000.000</w:t>
            </w:r>
          </w:p>
        </w:tc>
      </w:tr>
      <w:tr w:rsidR="00365F5D" w14:paraId="3484B1AC" w14:textId="77777777" w:rsidTr="005F56C4">
        <w:trPr>
          <w:trHeight w:val="285"/>
        </w:trPr>
        <w:tc>
          <w:tcPr>
            <w:tcW w:w="4390" w:type="dxa"/>
            <w:gridSpan w:val="4"/>
            <w:tcBorders>
              <w:top w:val="single" w:sz="4" w:space="0" w:color="auto"/>
              <w:left w:val="single" w:sz="4" w:space="0" w:color="auto"/>
              <w:bottom w:val="single" w:sz="4" w:space="0" w:color="auto"/>
              <w:right w:val="nil"/>
            </w:tcBorders>
            <w:shd w:val="clear" w:color="auto" w:fill="auto"/>
            <w:noWrap/>
            <w:vAlign w:val="center"/>
            <w:hideMark/>
          </w:tcPr>
          <w:p w14:paraId="5ADABA5A" w14:textId="47074A08" w:rsidR="00365F5D" w:rsidRPr="005F56C4" w:rsidRDefault="00365F5D" w:rsidP="005F56C4">
            <w:pPr>
              <w:jc w:val="center"/>
              <w:rPr>
                <w:rFonts w:ascii="Tahoma" w:hAnsi="Tahoma" w:cs="Tahoma"/>
                <w:b/>
                <w:bCs/>
                <w:color w:val="000000"/>
                <w:sz w:val="18"/>
                <w:szCs w:val="16"/>
              </w:rPr>
            </w:pPr>
            <w:r w:rsidRPr="005F56C4">
              <w:rPr>
                <w:rFonts w:ascii="Tahoma" w:hAnsi="Tahoma" w:cs="Tahoma"/>
                <w:b/>
                <w:bCs/>
                <w:color w:val="000000"/>
                <w:sz w:val="18"/>
                <w:szCs w:val="16"/>
              </w:rPr>
              <w:t>TOTAL</w:t>
            </w:r>
          </w:p>
        </w:tc>
        <w:tc>
          <w:tcPr>
            <w:tcW w:w="1275" w:type="dxa"/>
            <w:tcBorders>
              <w:top w:val="single" w:sz="4" w:space="0" w:color="auto"/>
              <w:left w:val="nil"/>
              <w:bottom w:val="single" w:sz="4" w:space="0" w:color="auto"/>
              <w:right w:val="nil"/>
            </w:tcBorders>
            <w:shd w:val="clear" w:color="auto" w:fill="auto"/>
            <w:noWrap/>
            <w:vAlign w:val="center"/>
            <w:hideMark/>
          </w:tcPr>
          <w:p w14:paraId="142BE444" w14:textId="78C0A01A" w:rsidR="00365F5D" w:rsidRPr="005F56C4" w:rsidRDefault="00365F5D" w:rsidP="005F56C4">
            <w:pPr>
              <w:jc w:val="center"/>
              <w:rPr>
                <w:rFonts w:ascii="Tahoma" w:hAnsi="Tahoma" w:cs="Tahoma"/>
                <w:b/>
                <w:bCs/>
                <w:color w:val="000000"/>
                <w:sz w:val="18"/>
                <w:szCs w:val="16"/>
              </w:rPr>
            </w:pP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E0C8CF" w14:textId="7E65D23A" w:rsidR="00365F5D" w:rsidRPr="005F56C4" w:rsidRDefault="00365F5D" w:rsidP="005F56C4">
            <w:pPr>
              <w:jc w:val="center"/>
              <w:rPr>
                <w:rFonts w:ascii="Tahoma" w:hAnsi="Tahoma" w:cs="Tahoma"/>
                <w:b/>
                <w:bCs/>
                <w:color w:val="000000"/>
                <w:sz w:val="18"/>
                <w:szCs w:val="16"/>
              </w:rPr>
            </w:pPr>
            <w:r w:rsidRPr="005F56C4">
              <w:rPr>
                <w:rFonts w:ascii="Tahoma" w:hAnsi="Tahoma" w:cs="Tahoma"/>
                <w:b/>
                <w:bCs/>
                <w:color w:val="000000"/>
                <w:sz w:val="18"/>
                <w:szCs w:val="16"/>
              </w:rPr>
              <w:t>$46.003.379</w:t>
            </w:r>
          </w:p>
        </w:tc>
      </w:tr>
    </w:tbl>
    <w:p w14:paraId="6CC9869D" w14:textId="0D3FC27F" w:rsidR="64177318" w:rsidRPr="00C37F8F" w:rsidRDefault="00365F5D" w:rsidP="00C37F8F">
      <w:pPr>
        <w:tabs>
          <w:tab w:val="left" w:pos="284"/>
        </w:tabs>
        <w:spacing w:line="276" w:lineRule="auto"/>
        <w:ind w:firstLine="708"/>
        <w:jc w:val="both"/>
        <w:rPr>
          <w:rFonts w:ascii="Tahoma" w:eastAsia="Tahoma" w:hAnsi="Tahoma" w:cs="Tahoma"/>
          <w:lang w:val="es"/>
        </w:rPr>
      </w:pPr>
      <w:r>
        <w:rPr>
          <w:rFonts w:ascii="Tahoma" w:eastAsia="Tahoma" w:hAnsi="Tahoma" w:cs="Tahoma"/>
          <w:color w:val="000000" w:themeColor="text1"/>
          <w:highlight w:val="yellow"/>
          <w:lang w:val="es"/>
        </w:rPr>
        <w:br w:type="textWrapping" w:clear="all"/>
      </w:r>
    </w:p>
    <w:p w14:paraId="54D5F450" w14:textId="1E48050F" w:rsidR="00F75834" w:rsidRPr="00C37F8F" w:rsidRDefault="00F75834" w:rsidP="00C37F8F">
      <w:pPr>
        <w:spacing w:line="276" w:lineRule="auto"/>
        <w:ind w:firstLine="705"/>
        <w:jc w:val="both"/>
        <w:rPr>
          <w:rFonts w:ascii="Tahoma" w:eastAsia="Tahoma" w:hAnsi="Tahoma" w:cs="Tahoma"/>
          <w:lang w:val="es"/>
        </w:rPr>
      </w:pPr>
      <w:r w:rsidRPr="00C37F8F">
        <w:rPr>
          <w:rFonts w:ascii="Tahoma" w:eastAsia="Tahoma" w:hAnsi="Tahoma" w:cs="Tahoma"/>
          <w:lang w:val="es"/>
        </w:rPr>
        <w:t xml:space="preserve">Al margen de lo anterior, debe precisarse que, como quiera que al actor se le reconoció en el año 2009 la indemnización sustitutiva de la pensión de vejez, misma que aun cuando no impide el reconocimiento de la pensión de invalidez, da lugar a que, tal como lo hiciera el juez constitucional al ordenar el reconocimiento transitorio de la prestación, autorizar a Colpensiones que descuente del retroactivo pensional, el valor pagado por indemnización sustitutiva, debidamente indexado, como bien lo enseñó la Corte Constitucional en la SU-556 de 2019, al indicar:  </w:t>
      </w:r>
    </w:p>
    <w:p w14:paraId="3303DEFC" w14:textId="77777777" w:rsidR="00F75834" w:rsidRPr="00C37F8F" w:rsidRDefault="00F75834" w:rsidP="00C37F8F">
      <w:pPr>
        <w:spacing w:line="276" w:lineRule="auto"/>
        <w:ind w:firstLine="705"/>
        <w:jc w:val="both"/>
        <w:rPr>
          <w:rFonts w:ascii="Tahoma" w:eastAsia="Tahoma" w:hAnsi="Tahoma" w:cs="Tahoma"/>
          <w:lang w:val="es"/>
        </w:rPr>
      </w:pPr>
    </w:p>
    <w:p w14:paraId="07CC5076" w14:textId="20B31E85" w:rsidR="00F75834" w:rsidRPr="00C05E19" w:rsidRDefault="00F75834" w:rsidP="00C05E19">
      <w:pPr>
        <w:ind w:left="426" w:right="420" w:firstLine="705"/>
        <w:jc w:val="both"/>
        <w:rPr>
          <w:rFonts w:ascii="Tahoma" w:eastAsia="Georgia" w:hAnsi="Tahoma" w:cs="Tahoma"/>
          <w:sz w:val="22"/>
          <w:lang w:val="es"/>
        </w:rPr>
      </w:pPr>
      <w:r w:rsidRPr="00C05E19">
        <w:rPr>
          <w:rFonts w:ascii="Tahoma" w:eastAsia="Georgia" w:hAnsi="Tahoma" w:cs="Tahoma"/>
          <w:i/>
          <w:iCs/>
          <w:sz w:val="22"/>
          <w:bdr w:val="none" w:sz="0" w:space="0" w:color="auto" w:frame="1"/>
          <w:shd w:val="clear" w:color="auto" w:fill="FFFFFF"/>
          <w:lang w:val="es-CO" w:eastAsia="es-CO"/>
        </w:rPr>
        <w:t>“La jurisprudencia constitucional ha sido enfática en señalar que no existe incompatibilidad entre la indemnización sustitutiva de pensión de vejez y la pensión de invalidez, dado que la causa y fundamento de cada derecho es independiente. De una parte, la indemnización sustitutiva es consecuencia de no haber acreditado el número de semanas mínimas de cotización para ser acreedor de la pensión de vejez, a pesar de que el afiliado cuente con la edad legalmente requerida. De otra parte, la pensión de invalidez se causa con la declaratoria de invalidez del afiliado y la acreditación de densidad de semanas de cotización exigida por la norma vigente para adquirir el derecho. Con todo, es preciso aclarar que, como el beneficiario de la indemnización sustitutiva de pensión de vejez, así como de la pensión de invalidez, es el mismo afiliado, en caso de que se determine que este tiene el derecho que reclama, es procedente ordenar que se efectúe el descuento correspondiente.”</w:t>
      </w:r>
    </w:p>
    <w:p w14:paraId="43EDF57D" w14:textId="77777777" w:rsidR="00F75834" w:rsidRPr="00C37F8F" w:rsidRDefault="00F75834" w:rsidP="00C37F8F">
      <w:pPr>
        <w:spacing w:line="276" w:lineRule="auto"/>
        <w:ind w:firstLine="705"/>
        <w:jc w:val="both"/>
        <w:rPr>
          <w:rFonts w:ascii="Tahoma" w:eastAsia="Georgia" w:hAnsi="Tahoma" w:cs="Tahoma"/>
          <w:lang w:val="es"/>
        </w:rPr>
      </w:pPr>
    </w:p>
    <w:p w14:paraId="28299DAA" w14:textId="2F0A9474" w:rsidR="002C01CB" w:rsidRPr="00C37F8F" w:rsidRDefault="00B000BD" w:rsidP="00C37F8F">
      <w:pPr>
        <w:spacing w:line="276" w:lineRule="auto"/>
        <w:ind w:firstLine="705"/>
        <w:jc w:val="both"/>
        <w:rPr>
          <w:rFonts w:ascii="Tahoma" w:eastAsiaTheme="minorEastAsia" w:hAnsi="Tahoma" w:cs="Tahoma"/>
          <w:lang w:eastAsia="en-US"/>
        </w:rPr>
      </w:pPr>
      <w:r w:rsidRPr="00C37F8F">
        <w:rPr>
          <w:rFonts w:ascii="Tahoma" w:eastAsia="Tahoma" w:hAnsi="Tahoma" w:cs="Tahoma"/>
          <w:lang w:val="es"/>
        </w:rPr>
        <w:t xml:space="preserve">En lo que respecta al reconocimiento y pago de los intereses moratorios reclamados por la parte demandante, cabe anotar que el principio de la condición más </w:t>
      </w:r>
      <w:r w:rsidRPr="00C37F8F">
        <w:rPr>
          <w:rFonts w:ascii="Tahoma" w:eastAsia="Tahoma" w:hAnsi="Tahoma" w:cs="Tahoma"/>
          <w:lang w:val="es"/>
        </w:rPr>
        <w:lastRenderedPageBreak/>
        <w:t>beneficiosa que aquí se aplicó, supone una excepción al carácter ultractivo</w:t>
      </w:r>
      <w:bookmarkStart w:id="4" w:name="_GoBack"/>
      <w:bookmarkEnd w:id="4"/>
      <w:r w:rsidRPr="00C37F8F">
        <w:rPr>
          <w:rFonts w:ascii="Tahoma" w:eastAsia="Tahoma" w:hAnsi="Tahoma" w:cs="Tahoma"/>
          <w:lang w:val="es"/>
        </w:rPr>
        <w:t xml:space="preserve"> de las leyes sociales, en la medida que permite la aplicación retroactiva de una ley antigua a una situación jurídica acaecida en vigencia de una nueva ley, como expresión material de un principio abstracto de estirpe constitucional, como se expuso en acápites anteriores.  Ello para recordar, que en otras oportunidades esta Corporación ha adoptado la posición que hoy reitera, según la cual no es procedente la condena por concepto intereses moratorios cuando </w:t>
      </w:r>
      <w:r w:rsidRPr="00C37F8F">
        <w:rPr>
          <w:rFonts w:ascii="Tahoma" w:eastAsia="Tahoma" w:hAnsi="Tahoma" w:cs="Tahoma"/>
          <w:i/>
          <w:iCs/>
          <w:lang w:val="es"/>
        </w:rPr>
        <w:t>“</w:t>
      </w:r>
      <w:r w:rsidRPr="003B4A50">
        <w:rPr>
          <w:rFonts w:ascii="Tahoma" w:eastAsia="Tahoma" w:hAnsi="Tahoma" w:cs="Tahoma"/>
          <w:i/>
          <w:iCs/>
          <w:sz w:val="22"/>
          <w:lang w:val="es"/>
        </w:rPr>
        <w:t>la pensión se reconoce en virtud de una interpretación constitucional favorable</w:t>
      </w:r>
      <w:r w:rsidRPr="00C37F8F">
        <w:rPr>
          <w:rFonts w:ascii="Tahoma" w:eastAsia="Tahoma" w:hAnsi="Tahoma" w:cs="Tahoma"/>
          <w:i/>
          <w:iCs/>
          <w:lang w:val="es"/>
        </w:rPr>
        <w:t>”,</w:t>
      </w:r>
      <w:r w:rsidRPr="00C37F8F">
        <w:rPr>
          <w:rFonts w:ascii="Tahoma" w:eastAsia="Tahoma" w:hAnsi="Tahoma" w:cs="Tahoma"/>
          <w:lang w:val="es"/>
        </w:rPr>
        <w:t xml:space="preserve"> pues en esos eventos se entiende que la entidad negó la prestación de conformidad con los parámetros legales vigentes. En esas condiciones, no resulta razonable imponer el pago de intereses moratorios y, en su lugar, </w:t>
      </w:r>
      <w:r w:rsidR="002C01CB" w:rsidRPr="00C37F8F">
        <w:rPr>
          <w:rFonts w:ascii="Tahoma" w:eastAsiaTheme="minorEastAsia" w:hAnsi="Tahoma" w:cs="Tahoma"/>
          <w:lang w:eastAsia="en-US"/>
        </w:rPr>
        <w:t xml:space="preserve">se ordenará la indexación de las sumas adeudadas con el fin de resarcir la pérdida de valor adquisitivo de la moneda con el transcurrir del </w:t>
      </w:r>
      <w:r w:rsidR="002C01CB" w:rsidRPr="00C37F8F">
        <w:rPr>
          <w:rFonts w:ascii="Tahoma" w:eastAsia="Tahoma" w:hAnsi="Tahoma" w:cs="Tahoma"/>
          <w:lang w:val="es"/>
        </w:rPr>
        <w:t>tiempo.</w:t>
      </w:r>
    </w:p>
    <w:p w14:paraId="5F923DBA" w14:textId="77777777" w:rsidR="002C01CB" w:rsidRPr="00C37F8F" w:rsidRDefault="002C01CB" w:rsidP="00C37F8F">
      <w:pPr>
        <w:pStyle w:val="Sinespaciado"/>
        <w:spacing w:line="276" w:lineRule="auto"/>
        <w:rPr>
          <w:rFonts w:ascii="Tahoma" w:eastAsia="Tahoma" w:hAnsi="Tahoma" w:cs="Tahoma"/>
        </w:rPr>
      </w:pPr>
    </w:p>
    <w:p w14:paraId="0856E08A" w14:textId="77777777" w:rsidR="002C01CB" w:rsidRPr="00C37F8F" w:rsidRDefault="002C01CB" w:rsidP="00C37F8F">
      <w:pPr>
        <w:spacing w:line="276" w:lineRule="auto"/>
        <w:ind w:firstLine="708"/>
        <w:jc w:val="both"/>
        <w:rPr>
          <w:rFonts w:ascii="Tahoma" w:eastAsia="Tahoma" w:hAnsi="Tahoma" w:cs="Tahoma"/>
          <w:color w:val="000000" w:themeColor="text1"/>
          <w:lang w:val="es-CO"/>
        </w:rPr>
      </w:pPr>
      <w:r w:rsidRPr="00C37F8F">
        <w:rPr>
          <w:rFonts w:ascii="Tahoma" w:eastAsia="Tahoma" w:hAnsi="Tahoma" w:cs="Tahoma"/>
          <w:color w:val="000000" w:themeColor="text1"/>
          <w:lang w:val="es-CO"/>
        </w:rPr>
        <w:t>En vista de lo anterior, ante la prosperidad del recurso de apelación presentado por el demandante, se revocará la sentencia recurrida.</w:t>
      </w:r>
    </w:p>
    <w:p w14:paraId="5F8F7C44" w14:textId="77777777" w:rsidR="00365F5D" w:rsidRPr="00C37F8F" w:rsidRDefault="00365F5D" w:rsidP="00C37F8F">
      <w:pPr>
        <w:spacing w:line="276" w:lineRule="auto"/>
        <w:ind w:firstLine="708"/>
        <w:jc w:val="both"/>
        <w:rPr>
          <w:rFonts w:ascii="Tahoma" w:eastAsia="Tahoma" w:hAnsi="Tahoma" w:cs="Tahoma"/>
          <w:color w:val="000000" w:themeColor="text1"/>
          <w:lang w:val="es-CO"/>
        </w:rPr>
      </w:pPr>
    </w:p>
    <w:p w14:paraId="3BAA7F0D" w14:textId="58D1811B" w:rsidR="002C01CB" w:rsidRPr="00C37F8F" w:rsidRDefault="00365F5D" w:rsidP="00C37F8F">
      <w:pPr>
        <w:spacing w:line="276" w:lineRule="auto"/>
        <w:ind w:firstLine="708"/>
        <w:jc w:val="both"/>
        <w:rPr>
          <w:rFonts w:ascii="Tahoma" w:eastAsia="Tahoma" w:hAnsi="Tahoma" w:cs="Tahoma"/>
          <w:color w:val="000000" w:themeColor="text1"/>
          <w:lang w:val="es-CO"/>
        </w:rPr>
      </w:pPr>
      <w:r w:rsidRPr="00C37F8F">
        <w:rPr>
          <w:rFonts w:ascii="Tahoma" w:eastAsia="Tahoma" w:hAnsi="Tahoma" w:cs="Tahoma"/>
          <w:color w:val="000000" w:themeColor="text1"/>
          <w:lang w:val="es-CO"/>
        </w:rPr>
        <w:t>Finalmente, si bien las costas procesales</w:t>
      </w:r>
      <w:r w:rsidR="002C01CB" w:rsidRPr="00C37F8F">
        <w:rPr>
          <w:rFonts w:ascii="Tahoma" w:eastAsia="Tahoma" w:hAnsi="Tahoma" w:cs="Tahoma"/>
          <w:color w:val="000000" w:themeColor="text1"/>
          <w:lang w:val="es-CO"/>
        </w:rPr>
        <w:t xml:space="preserve"> son de rigor para quien resulte vencido, atendiendo que el reconocimiento de la pensión de </w:t>
      </w:r>
      <w:r w:rsidR="00B000BD" w:rsidRPr="00C37F8F">
        <w:rPr>
          <w:rFonts w:ascii="Tahoma" w:eastAsia="Tahoma" w:hAnsi="Tahoma" w:cs="Tahoma"/>
          <w:color w:val="000000" w:themeColor="text1"/>
          <w:lang w:val="es-CO"/>
        </w:rPr>
        <w:t>invalidez</w:t>
      </w:r>
      <w:r w:rsidR="002C01CB" w:rsidRPr="00C37F8F">
        <w:rPr>
          <w:rFonts w:ascii="Tahoma" w:eastAsia="Tahoma" w:hAnsi="Tahoma" w:cs="Tahoma"/>
          <w:color w:val="000000" w:themeColor="text1"/>
          <w:lang w:val="es-CO"/>
        </w:rPr>
        <w:t xml:space="preserve"> parte de un criterio jurisprudencial constitucional favorable y que, al negar la prestación en sede administrativa, Colpensiones actuó en estricto cumplimiento de la ley, la Sala se abstendrá de efectuar condenar en costas procesales. Así, se declarará probada la excepción de </w:t>
      </w:r>
      <w:r w:rsidR="00B000BD" w:rsidRPr="00C37F8F">
        <w:rPr>
          <w:rFonts w:ascii="Tahoma" w:eastAsia="Tahoma" w:hAnsi="Tahoma" w:cs="Tahoma"/>
          <w:color w:val="000000" w:themeColor="text1"/>
          <w:lang w:val="es-CO"/>
        </w:rPr>
        <w:t>i</w:t>
      </w:r>
      <w:r w:rsidR="002C01CB" w:rsidRPr="00C37F8F">
        <w:rPr>
          <w:rFonts w:ascii="Tahoma" w:eastAsia="Tahoma" w:hAnsi="Tahoma" w:cs="Tahoma"/>
          <w:color w:val="000000" w:themeColor="text1"/>
          <w:lang w:val="es-CO"/>
        </w:rPr>
        <w:t>mposibilidad de condena en costas.</w:t>
      </w:r>
    </w:p>
    <w:p w14:paraId="5DEEB999" w14:textId="35F0673A" w:rsidR="00B6385D" w:rsidRPr="00C37F8F" w:rsidRDefault="00B6385D" w:rsidP="00C37F8F">
      <w:pPr>
        <w:spacing w:line="276" w:lineRule="auto"/>
        <w:ind w:firstLine="708"/>
        <w:jc w:val="both"/>
        <w:rPr>
          <w:rFonts w:ascii="Tahoma" w:eastAsia="Tahoma" w:hAnsi="Tahoma" w:cs="Tahoma"/>
          <w:color w:val="000000" w:themeColor="text1"/>
          <w:lang w:val="es-CO"/>
        </w:rPr>
      </w:pPr>
    </w:p>
    <w:p w14:paraId="45EB873B" w14:textId="44F21532" w:rsidR="0002718C" w:rsidRPr="00C37F8F" w:rsidRDefault="0002718C" w:rsidP="00C37F8F">
      <w:pPr>
        <w:tabs>
          <w:tab w:val="left" w:pos="748"/>
        </w:tabs>
        <w:spacing w:line="276" w:lineRule="auto"/>
        <w:jc w:val="both"/>
        <w:rPr>
          <w:rFonts w:ascii="Tahoma" w:hAnsi="Tahoma" w:cs="Tahoma"/>
          <w:lang w:val="es-CO"/>
        </w:rPr>
      </w:pPr>
      <w:r w:rsidRPr="00C37F8F">
        <w:rPr>
          <w:rFonts w:ascii="Tahoma" w:hAnsi="Tahoma" w:cs="Tahoma"/>
          <w:lang w:val="es-CO"/>
        </w:rPr>
        <w:tab/>
        <w:t xml:space="preserve">En mérito de lo expuesto, el </w:t>
      </w:r>
      <w:r w:rsidRPr="00C37F8F">
        <w:rPr>
          <w:rFonts w:ascii="Tahoma" w:hAnsi="Tahoma" w:cs="Tahoma"/>
          <w:b/>
          <w:bCs/>
          <w:lang w:val="es-CO"/>
        </w:rPr>
        <w:t>Tribunal Superior del Distrito Judicial de Pereira - Risaralda, Sala Primera de Decisión Laboral,</w:t>
      </w:r>
      <w:r w:rsidRPr="00C37F8F">
        <w:rPr>
          <w:rFonts w:ascii="Tahoma" w:hAnsi="Tahoma" w:cs="Tahoma"/>
          <w:lang w:val="es-CO"/>
        </w:rPr>
        <w:t xml:space="preserve"> administrando justicia en nombre de la República y por autoridad de la ley,</w:t>
      </w:r>
    </w:p>
    <w:p w14:paraId="277D6B3A" w14:textId="2555AF8A" w:rsidR="009567A8" w:rsidRPr="00C37F8F" w:rsidRDefault="009567A8" w:rsidP="00C37F8F">
      <w:pPr>
        <w:tabs>
          <w:tab w:val="left" w:pos="748"/>
        </w:tabs>
        <w:spacing w:line="276" w:lineRule="auto"/>
        <w:rPr>
          <w:rFonts w:ascii="Tahoma" w:hAnsi="Tahoma" w:cs="Tahoma"/>
          <w:iCs/>
          <w:lang w:val="es-CO"/>
        </w:rPr>
      </w:pPr>
    </w:p>
    <w:p w14:paraId="02F30679" w14:textId="37F023CB" w:rsidR="00B6385D" w:rsidRPr="00C37F8F" w:rsidRDefault="00B6385D" w:rsidP="00C37F8F">
      <w:pPr>
        <w:widowControl w:val="0"/>
        <w:autoSpaceDE w:val="0"/>
        <w:autoSpaceDN w:val="0"/>
        <w:adjustRightInd w:val="0"/>
        <w:spacing w:line="276" w:lineRule="auto"/>
        <w:jc w:val="center"/>
        <w:rPr>
          <w:rFonts w:ascii="Tahoma" w:hAnsi="Tahoma" w:cs="Tahoma"/>
          <w:b/>
        </w:rPr>
      </w:pPr>
      <w:r w:rsidRPr="00C37F8F">
        <w:rPr>
          <w:rFonts w:ascii="Tahoma" w:hAnsi="Tahoma" w:cs="Tahoma"/>
          <w:b/>
        </w:rPr>
        <w:t>RESUELVE:</w:t>
      </w:r>
    </w:p>
    <w:p w14:paraId="404BFBF1" w14:textId="77777777" w:rsidR="00B6385D" w:rsidRPr="00C37F8F" w:rsidRDefault="00B6385D" w:rsidP="00C37F8F">
      <w:pPr>
        <w:widowControl w:val="0"/>
        <w:autoSpaceDE w:val="0"/>
        <w:autoSpaceDN w:val="0"/>
        <w:adjustRightInd w:val="0"/>
        <w:spacing w:line="276" w:lineRule="auto"/>
        <w:rPr>
          <w:rFonts w:ascii="Tahoma" w:hAnsi="Tahoma" w:cs="Tahoma"/>
          <w:b/>
        </w:rPr>
      </w:pPr>
    </w:p>
    <w:p w14:paraId="569510AB" w14:textId="16AA828B" w:rsidR="00CA313F" w:rsidRPr="00C37F8F" w:rsidRDefault="005B5CCA" w:rsidP="00C37F8F">
      <w:pPr>
        <w:spacing w:line="276" w:lineRule="auto"/>
        <w:ind w:firstLine="708"/>
        <w:jc w:val="both"/>
        <w:rPr>
          <w:rFonts w:ascii="Tahoma" w:hAnsi="Tahoma" w:cs="Tahoma"/>
        </w:rPr>
      </w:pPr>
      <w:r w:rsidRPr="00C37F8F">
        <w:rPr>
          <w:rFonts w:ascii="Tahoma" w:hAnsi="Tahoma" w:cs="Tahoma"/>
          <w:b/>
          <w:bCs/>
          <w:u w:val="single"/>
        </w:rPr>
        <w:t>PRIMERO</w:t>
      </w:r>
      <w:r w:rsidR="00664A72" w:rsidRPr="00C37F8F">
        <w:rPr>
          <w:rFonts w:ascii="Tahoma" w:hAnsi="Tahoma" w:cs="Tahoma"/>
          <w:b/>
          <w:bCs/>
          <w:u w:val="single"/>
        </w:rPr>
        <w:t>:</w:t>
      </w:r>
      <w:r w:rsidR="00664A72" w:rsidRPr="00C37F8F">
        <w:rPr>
          <w:rFonts w:ascii="Tahoma" w:hAnsi="Tahoma" w:cs="Tahoma"/>
          <w:b/>
        </w:rPr>
        <w:t xml:space="preserve"> REVOCAR </w:t>
      </w:r>
      <w:r w:rsidR="00664A72" w:rsidRPr="00C37F8F">
        <w:rPr>
          <w:rFonts w:ascii="Tahoma" w:hAnsi="Tahoma" w:cs="Tahoma"/>
        </w:rPr>
        <w:t xml:space="preserve">la sentencia proferida por el </w:t>
      </w:r>
      <w:r w:rsidR="00664A72" w:rsidRPr="00C37F8F">
        <w:rPr>
          <w:rFonts w:ascii="Tahoma" w:hAnsi="Tahoma" w:cs="Tahoma"/>
          <w:lang w:val="es-CO"/>
        </w:rPr>
        <w:t xml:space="preserve">Juzgado </w:t>
      </w:r>
      <w:r w:rsidR="00F75834" w:rsidRPr="00C37F8F">
        <w:rPr>
          <w:rFonts w:ascii="Tahoma" w:hAnsi="Tahoma" w:cs="Tahoma"/>
          <w:lang w:val="es-CO"/>
        </w:rPr>
        <w:t>Cuarto</w:t>
      </w:r>
      <w:r w:rsidR="00664A72" w:rsidRPr="00C37F8F">
        <w:rPr>
          <w:rFonts w:ascii="Tahoma" w:hAnsi="Tahoma" w:cs="Tahoma"/>
          <w:lang w:val="es-CO"/>
        </w:rPr>
        <w:t xml:space="preserve"> Laboral del Circuito de Pereira el </w:t>
      </w:r>
      <w:r w:rsidR="00F75834" w:rsidRPr="00C37F8F">
        <w:rPr>
          <w:rFonts w:ascii="Tahoma" w:hAnsi="Tahoma" w:cs="Tahoma"/>
          <w:lang w:val="es-CO"/>
        </w:rPr>
        <w:t>26 de junio de 2023</w:t>
      </w:r>
      <w:r w:rsidR="00664A72" w:rsidRPr="00C37F8F">
        <w:rPr>
          <w:rFonts w:ascii="Tahoma" w:hAnsi="Tahoma" w:cs="Tahoma"/>
          <w:bCs/>
          <w:lang w:val="es-CO"/>
        </w:rPr>
        <w:t xml:space="preserve">, dentro del proceso ordinario laboral promovido </w:t>
      </w:r>
      <w:r w:rsidR="00B83DA6" w:rsidRPr="00C37F8F">
        <w:rPr>
          <w:rFonts w:ascii="Tahoma" w:hAnsi="Tahoma" w:cs="Tahoma"/>
          <w:bCs/>
          <w:lang w:val="es-CO"/>
        </w:rPr>
        <w:t xml:space="preserve">por </w:t>
      </w:r>
      <w:r w:rsidR="00F75834" w:rsidRPr="00C37F8F">
        <w:rPr>
          <w:rFonts w:ascii="Tahoma" w:hAnsi="Tahoma" w:cs="Tahoma"/>
          <w:b/>
          <w:lang w:val="es-CO"/>
        </w:rPr>
        <w:t>Albeiro Castañeda Londoño</w:t>
      </w:r>
      <w:r w:rsidR="00664A72" w:rsidRPr="00C37F8F">
        <w:rPr>
          <w:rFonts w:ascii="Tahoma" w:hAnsi="Tahoma" w:cs="Tahoma"/>
          <w:bCs/>
          <w:lang w:val="es-CO"/>
        </w:rPr>
        <w:t xml:space="preserve">, en contra de la </w:t>
      </w:r>
      <w:r w:rsidR="00664A72" w:rsidRPr="00C37F8F">
        <w:rPr>
          <w:rFonts w:ascii="Tahoma" w:hAnsi="Tahoma" w:cs="Tahoma"/>
          <w:b/>
          <w:lang w:val="es-CO"/>
        </w:rPr>
        <w:t>Administradora Colombiana de Pensiones</w:t>
      </w:r>
      <w:r w:rsidR="00061600" w:rsidRPr="00C37F8F">
        <w:rPr>
          <w:rFonts w:ascii="Tahoma" w:hAnsi="Tahoma" w:cs="Tahoma"/>
          <w:bCs/>
          <w:lang w:val="es-CO"/>
        </w:rPr>
        <w:t>.</w:t>
      </w:r>
    </w:p>
    <w:p w14:paraId="782E953B" w14:textId="77777777" w:rsidR="00C66F97" w:rsidRPr="00C37F8F" w:rsidRDefault="00C66F97" w:rsidP="00C37F8F">
      <w:pPr>
        <w:spacing w:line="276" w:lineRule="auto"/>
        <w:ind w:firstLine="708"/>
        <w:jc w:val="both"/>
        <w:rPr>
          <w:rFonts w:ascii="Tahoma" w:hAnsi="Tahoma" w:cs="Tahoma"/>
          <w:b/>
        </w:rPr>
      </w:pPr>
    </w:p>
    <w:p w14:paraId="1D74F16C" w14:textId="732B33B6" w:rsidR="00061600" w:rsidRPr="00C37F8F" w:rsidRDefault="00C66F97" w:rsidP="00C37F8F">
      <w:pPr>
        <w:spacing w:line="276" w:lineRule="auto"/>
        <w:ind w:firstLine="708"/>
        <w:jc w:val="both"/>
        <w:rPr>
          <w:rFonts w:ascii="Tahoma" w:hAnsi="Tahoma" w:cs="Tahoma"/>
        </w:rPr>
      </w:pPr>
      <w:r w:rsidRPr="00C37F8F">
        <w:rPr>
          <w:rFonts w:ascii="Tahoma" w:hAnsi="Tahoma" w:cs="Tahoma"/>
          <w:b/>
          <w:u w:val="single"/>
        </w:rPr>
        <w:t>SEGUNDO:</w:t>
      </w:r>
      <w:r w:rsidR="00061600" w:rsidRPr="00C37F8F">
        <w:rPr>
          <w:rFonts w:ascii="Tahoma" w:eastAsia="Tahoma" w:hAnsi="Tahoma" w:cs="Tahoma"/>
          <w:b/>
          <w:bCs/>
          <w:color w:val="000000" w:themeColor="text1"/>
          <w:lang w:val="es"/>
        </w:rPr>
        <w:t xml:space="preserve"> </w:t>
      </w:r>
      <w:r w:rsidR="00061600" w:rsidRPr="00C37F8F">
        <w:rPr>
          <w:rFonts w:ascii="Tahoma" w:eastAsia="Tahoma" w:hAnsi="Tahoma" w:cs="Tahoma"/>
          <w:lang w:val="es"/>
        </w:rPr>
        <w:t xml:space="preserve">En su lugar, </w:t>
      </w:r>
      <w:r w:rsidR="00061600" w:rsidRPr="00C37F8F">
        <w:rPr>
          <w:rFonts w:ascii="Tahoma" w:eastAsia="Tahoma" w:hAnsi="Tahoma" w:cs="Tahoma"/>
          <w:b/>
          <w:bCs/>
          <w:lang w:val="es"/>
        </w:rPr>
        <w:t>DECLARAR</w:t>
      </w:r>
      <w:r w:rsidR="00061600" w:rsidRPr="00C37F8F">
        <w:rPr>
          <w:rFonts w:ascii="Tahoma" w:eastAsia="Tahoma" w:hAnsi="Tahoma" w:cs="Tahoma"/>
          <w:lang w:val="es"/>
        </w:rPr>
        <w:t xml:space="preserve"> que el señor </w:t>
      </w:r>
      <w:r w:rsidR="00061600" w:rsidRPr="00C37F8F">
        <w:rPr>
          <w:rFonts w:ascii="Tahoma" w:eastAsia="Tahoma" w:hAnsi="Tahoma" w:cs="Tahoma"/>
          <w:b/>
          <w:bCs/>
          <w:lang w:val="es"/>
        </w:rPr>
        <w:t xml:space="preserve">Albeiro Castañeda Londoño </w:t>
      </w:r>
      <w:r w:rsidR="00061600" w:rsidRPr="00C37F8F">
        <w:rPr>
          <w:rFonts w:ascii="Tahoma" w:eastAsia="Tahoma" w:hAnsi="Tahoma" w:cs="Tahoma"/>
          <w:lang w:val="es"/>
        </w:rPr>
        <w:t xml:space="preserve">tiene derecho al reconocimiento y pago de la pensión de invalidez desde el 04 de octubre de 2018, en cuantía de un salario mínimo legal mensual vigente y por 13 mesadas al año, como se indicó en precedencia. </w:t>
      </w:r>
    </w:p>
    <w:p w14:paraId="2C80D703" w14:textId="77777777" w:rsidR="00CA313F" w:rsidRPr="00C37F8F" w:rsidRDefault="00CA313F" w:rsidP="00C37F8F">
      <w:pPr>
        <w:spacing w:line="276" w:lineRule="auto"/>
        <w:ind w:firstLine="708"/>
        <w:jc w:val="both"/>
        <w:rPr>
          <w:rFonts w:ascii="Tahoma" w:hAnsi="Tahoma" w:cs="Tahoma"/>
          <w:b/>
        </w:rPr>
      </w:pPr>
    </w:p>
    <w:p w14:paraId="0C2F4482" w14:textId="7319EBD8" w:rsidR="005B5CCA" w:rsidRPr="00C37F8F" w:rsidRDefault="00CA313F" w:rsidP="00C37F8F">
      <w:pPr>
        <w:spacing w:line="276" w:lineRule="auto"/>
        <w:ind w:firstLine="708"/>
        <w:jc w:val="both"/>
        <w:rPr>
          <w:rFonts w:ascii="Tahoma" w:hAnsi="Tahoma" w:cs="Tahoma"/>
        </w:rPr>
      </w:pPr>
      <w:r w:rsidRPr="00C37F8F">
        <w:rPr>
          <w:rFonts w:ascii="Tahoma" w:hAnsi="Tahoma" w:cs="Tahoma"/>
          <w:b/>
          <w:bCs/>
          <w:u w:val="single"/>
        </w:rPr>
        <w:t>TERCERO:</w:t>
      </w:r>
      <w:r w:rsidRPr="00C37F8F">
        <w:rPr>
          <w:rFonts w:ascii="Tahoma" w:hAnsi="Tahoma" w:cs="Tahoma"/>
        </w:rPr>
        <w:t xml:space="preserve"> </w:t>
      </w:r>
      <w:r w:rsidR="00061600" w:rsidRPr="00C37F8F">
        <w:rPr>
          <w:rFonts w:ascii="Tahoma" w:hAnsi="Tahoma" w:cs="Tahoma"/>
          <w:b/>
          <w:bCs/>
        </w:rPr>
        <w:t xml:space="preserve">CONDENAR </w:t>
      </w:r>
      <w:r w:rsidR="00061600" w:rsidRPr="00C37F8F">
        <w:rPr>
          <w:rFonts w:ascii="Tahoma" w:hAnsi="Tahoma" w:cs="Tahoma"/>
        </w:rPr>
        <w:t xml:space="preserve">a la </w:t>
      </w:r>
      <w:r w:rsidR="00061600" w:rsidRPr="00C37F8F">
        <w:rPr>
          <w:rFonts w:ascii="Tahoma" w:hAnsi="Tahoma" w:cs="Tahoma"/>
          <w:b/>
          <w:bCs/>
        </w:rPr>
        <w:t xml:space="preserve">Administradora Colombiana de Pensiones- Colpensiones </w:t>
      </w:r>
      <w:r w:rsidR="00061600" w:rsidRPr="00C37F8F">
        <w:rPr>
          <w:rFonts w:ascii="Tahoma" w:hAnsi="Tahoma" w:cs="Tahoma"/>
        </w:rPr>
        <w:t xml:space="preserve">a continuar pagando al señor </w:t>
      </w:r>
      <w:r w:rsidR="00061600" w:rsidRPr="00C37F8F">
        <w:rPr>
          <w:rFonts w:ascii="Tahoma" w:eastAsia="Tahoma" w:hAnsi="Tahoma" w:cs="Tahoma"/>
          <w:b/>
          <w:bCs/>
          <w:lang w:val="es"/>
        </w:rPr>
        <w:t xml:space="preserve">Albeiro Castañeda Londoño </w:t>
      </w:r>
      <w:r w:rsidR="00061600" w:rsidRPr="00C37F8F">
        <w:rPr>
          <w:rFonts w:ascii="Tahoma" w:eastAsia="Tahoma" w:hAnsi="Tahoma" w:cs="Tahoma"/>
          <w:lang w:val="es"/>
        </w:rPr>
        <w:t xml:space="preserve">la pensión de invalidez en cuantía de un salario mínimo, por 13 mesadas anuales, de forma definitiva. </w:t>
      </w:r>
    </w:p>
    <w:p w14:paraId="1A1AC539" w14:textId="100CE5E4" w:rsidR="0047080F" w:rsidRPr="00C37F8F" w:rsidRDefault="0047080F" w:rsidP="00C37F8F">
      <w:pPr>
        <w:spacing w:line="276" w:lineRule="auto"/>
        <w:ind w:firstLine="708"/>
        <w:jc w:val="both"/>
        <w:rPr>
          <w:rFonts w:ascii="Tahoma" w:hAnsi="Tahoma" w:cs="Tahoma"/>
          <w:bCs/>
        </w:rPr>
      </w:pPr>
    </w:p>
    <w:p w14:paraId="59DC088F" w14:textId="27F29D86" w:rsidR="0047080F" w:rsidRPr="00C37F8F" w:rsidRDefault="00CA313F" w:rsidP="00C37F8F">
      <w:pPr>
        <w:spacing w:line="276" w:lineRule="auto"/>
        <w:ind w:firstLine="708"/>
        <w:jc w:val="both"/>
        <w:rPr>
          <w:rFonts w:ascii="Tahoma" w:hAnsi="Tahoma" w:cs="Tahoma"/>
        </w:rPr>
      </w:pPr>
      <w:r w:rsidRPr="00C37F8F">
        <w:rPr>
          <w:rFonts w:ascii="Tahoma" w:hAnsi="Tahoma" w:cs="Tahoma"/>
          <w:b/>
          <w:bCs/>
          <w:u w:val="single"/>
        </w:rPr>
        <w:t>CUARTO:</w:t>
      </w:r>
      <w:r w:rsidR="00061600" w:rsidRPr="00C37F8F">
        <w:rPr>
          <w:rFonts w:ascii="Tahoma" w:hAnsi="Tahoma" w:cs="Tahoma"/>
        </w:rPr>
        <w:t xml:space="preserve"> </w:t>
      </w:r>
      <w:r w:rsidR="00061600" w:rsidRPr="00C37F8F">
        <w:rPr>
          <w:rFonts w:ascii="Tahoma" w:hAnsi="Tahoma" w:cs="Tahoma"/>
          <w:b/>
          <w:bCs/>
        </w:rPr>
        <w:t xml:space="preserve">CONDENAR </w:t>
      </w:r>
      <w:r w:rsidR="00061600" w:rsidRPr="00C37F8F">
        <w:rPr>
          <w:rFonts w:ascii="Tahoma" w:hAnsi="Tahoma" w:cs="Tahoma"/>
        </w:rPr>
        <w:t xml:space="preserve">a la Administradora Colombiana de Pensiones- Colpensiones a reconocer la suma de $46.003.379 por concepto de retroactivo </w:t>
      </w:r>
      <w:r w:rsidR="00061600" w:rsidRPr="00C37F8F">
        <w:rPr>
          <w:rFonts w:ascii="Tahoma" w:hAnsi="Tahoma" w:cs="Tahoma"/>
        </w:rPr>
        <w:lastRenderedPageBreak/>
        <w:t xml:space="preserve">pensional causado entre el 04 de octubre de 2018 y el 30 de septiembre de 2022, </w:t>
      </w:r>
      <w:r w:rsidR="008E410A" w:rsidRPr="00C37F8F">
        <w:rPr>
          <w:rFonts w:ascii="Tahoma" w:hAnsi="Tahoma" w:cs="Tahoma"/>
        </w:rPr>
        <w:t>valor</w:t>
      </w:r>
      <w:r w:rsidR="00061600" w:rsidRPr="00C37F8F">
        <w:rPr>
          <w:rFonts w:ascii="Tahoma" w:hAnsi="Tahoma" w:cs="Tahoma"/>
        </w:rPr>
        <w:t xml:space="preserve"> que </w:t>
      </w:r>
      <w:r w:rsidR="008E410A" w:rsidRPr="00C37F8F">
        <w:rPr>
          <w:rFonts w:ascii="Tahoma" w:hAnsi="Tahoma" w:cs="Tahoma"/>
        </w:rPr>
        <w:t>debe</w:t>
      </w:r>
      <w:r w:rsidR="00061600" w:rsidRPr="00C37F8F">
        <w:rPr>
          <w:rFonts w:ascii="Tahoma" w:hAnsi="Tahoma" w:cs="Tahoma"/>
        </w:rPr>
        <w:t xml:space="preserve"> reconocer debidamente indexad</w:t>
      </w:r>
      <w:r w:rsidR="008E410A" w:rsidRPr="00C37F8F">
        <w:rPr>
          <w:rFonts w:ascii="Tahoma" w:hAnsi="Tahoma" w:cs="Tahoma"/>
        </w:rPr>
        <w:t>o</w:t>
      </w:r>
      <w:r w:rsidR="00061600" w:rsidRPr="00C37F8F">
        <w:rPr>
          <w:rFonts w:ascii="Tahoma" w:hAnsi="Tahoma" w:cs="Tahoma"/>
        </w:rPr>
        <w:t xml:space="preserve"> a la fecha efectiva del pago de la obligación.</w:t>
      </w:r>
    </w:p>
    <w:p w14:paraId="6D6A982F" w14:textId="77777777" w:rsidR="0047080F" w:rsidRPr="00C37F8F" w:rsidRDefault="0047080F" w:rsidP="00C37F8F">
      <w:pPr>
        <w:spacing w:line="276" w:lineRule="auto"/>
        <w:ind w:firstLine="708"/>
        <w:jc w:val="both"/>
        <w:rPr>
          <w:rFonts w:ascii="Tahoma" w:hAnsi="Tahoma" w:cs="Tahoma"/>
          <w:bCs/>
        </w:rPr>
      </w:pPr>
    </w:p>
    <w:p w14:paraId="559B0A77" w14:textId="2F1CBC03" w:rsidR="006001F4" w:rsidRPr="00C37F8F" w:rsidRDefault="00CA313F" w:rsidP="00C37F8F">
      <w:pPr>
        <w:spacing w:line="276" w:lineRule="auto"/>
        <w:ind w:firstLine="708"/>
        <w:jc w:val="both"/>
        <w:rPr>
          <w:rFonts w:ascii="Tahoma" w:hAnsi="Tahoma" w:cs="Tahoma"/>
          <w:bCs/>
        </w:rPr>
      </w:pPr>
      <w:r w:rsidRPr="00C37F8F">
        <w:rPr>
          <w:rFonts w:ascii="Tahoma" w:hAnsi="Tahoma" w:cs="Tahoma"/>
          <w:b/>
          <w:bCs/>
          <w:u w:val="single"/>
        </w:rPr>
        <w:t>QUINTO</w:t>
      </w:r>
      <w:r w:rsidRPr="00C37F8F">
        <w:rPr>
          <w:rFonts w:ascii="Tahoma" w:hAnsi="Tahoma" w:cs="Tahoma"/>
          <w:b/>
          <w:bCs/>
        </w:rPr>
        <w:t xml:space="preserve">: </w:t>
      </w:r>
      <w:r w:rsidR="00B83DA6" w:rsidRPr="00C37F8F">
        <w:rPr>
          <w:rFonts w:ascii="Tahoma" w:hAnsi="Tahoma" w:cs="Tahoma"/>
          <w:b/>
        </w:rPr>
        <w:t xml:space="preserve">AUTORIZAR </w:t>
      </w:r>
      <w:r w:rsidR="00B83DA6" w:rsidRPr="00C37F8F">
        <w:rPr>
          <w:rFonts w:ascii="Tahoma" w:hAnsi="Tahoma" w:cs="Tahoma"/>
          <w:bCs/>
        </w:rPr>
        <w:t xml:space="preserve">a la a la Administradora Colombiana de Pensiones- Colpensiones a descontar el </w:t>
      </w:r>
      <w:r w:rsidR="008E410A" w:rsidRPr="00C37F8F">
        <w:rPr>
          <w:rFonts w:ascii="Tahoma" w:hAnsi="Tahoma" w:cs="Tahoma"/>
          <w:bCs/>
        </w:rPr>
        <w:t>porcentaje</w:t>
      </w:r>
      <w:r w:rsidR="00B83DA6" w:rsidRPr="00C37F8F">
        <w:rPr>
          <w:rFonts w:ascii="Tahoma" w:hAnsi="Tahoma" w:cs="Tahoma"/>
          <w:bCs/>
        </w:rPr>
        <w:t xml:space="preserve"> correspondiente al sistema de salud que será puesto a disposición de la </w:t>
      </w:r>
      <w:proofErr w:type="spellStart"/>
      <w:r w:rsidR="00B83DA6" w:rsidRPr="00C37F8F">
        <w:rPr>
          <w:rFonts w:ascii="Tahoma" w:hAnsi="Tahoma" w:cs="Tahoma"/>
          <w:bCs/>
        </w:rPr>
        <w:t>EPS</w:t>
      </w:r>
      <w:proofErr w:type="spellEnd"/>
      <w:r w:rsidR="00B83DA6" w:rsidRPr="00C37F8F">
        <w:rPr>
          <w:rFonts w:ascii="Tahoma" w:hAnsi="Tahoma" w:cs="Tahoma"/>
          <w:bCs/>
        </w:rPr>
        <w:t xml:space="preserve"> a la que se afilie el actor.</w:t>
      </w:r>
    </w:p>
    <w:p w14:paraId="006CB42E" w14:textId="6548F464" w:rsidR="003F1AFB" w:rsidRPr="00C37F8F" w:rsidRDefault="003F1AFB" w:rsidP="00C37F8F">
      <w:pPr>
        <w:spacing w:line="276" w:lineRule="auto"/>
        <w:jc w:val="both"/>
        <w:rPr>
          <w:rFonts w:ascii="Tahoma" w:hAnsi="Tahoma" w:cs="Tahoma"/>
          <w:b/>
        </w:rPr>
      </w:pPr>
    </w:p>
    <w:p w14:paraId="2BCA9830" w14:textId="2D75BA8D" w:rsidR="00061600" w:rsidRPr="00C37F8F" w:rsidRDefault="00CA313F" w:rsidP="00C37F8F">
      <w:pPr>
        <w:spacing w:line="276" w:lineRule="auto"/>
        <w:ind w:firstLine="708"/>
        <w:jc w:val="both"/>
        <w:rPr>
          <w:rFonts w:ascii="Tahoma" w:hAnsi="Tahoma" w:cs="Tahoma"/>
          <w:bCs/>
        </w:rPr>
      </w:pPr>
      <w:r w:rsidRPr="00C37F8F">
        <w:rPr>
          <w:rFonts w:ascii="Tahoma" w:hAnsi="Tahoma" w:cs="Tahoma"/>
          <w:b/>
          <w:bCs/>
          <w:u w:val="single"/>
        </w:rPr>
        <w:t>SEXTO:</w:t>
      </w:r>
      <w:r w:rsidR="5714E53C" w:rsidRPr="00C37F8F">
        <w:rPr>
          <w:rFonts w:ascii="Tahoma" w:hAnsi="Tahoma" w:cs="Tahoma"/>
          <w:b/>
          <w:bCs/>
        </w:rPr>
        <w:t xml:space="preserve"> </w:t>
      </w:r>
      <w:r w:rsidR="00061600" w:rsidRPr="00C37F8F">
        <w:rPr>
          <w:rFonts w:ascii="Tahoma" w:hAnsi="Tahoma" w:cs="Tahoma"/>
          <w:b/>
        </w:rPr>
        <w:t xml:space="preserve">AUTORIZAR </w:t>
      </w:r>
      <w:r w:rsidR="00061600" w:rsidRPr="00C37F8F">
        <w:rPr>
          <w:rFonts w:ascii="Tahoma" w:hAnsi="Tahoma" w:cs="Tahoma"/>
          <w:bCs/>
        </w:rPr>
        <w:t xml:space="preserve">a la </w:t>
      </w:r>
      <w:r w:rsidR="00061600" w:rsidRPr="00C37F8F">
        <w:rPr>
          <w:rFonts w:ascii="Tahoma" w:hAnsi="Tahoma" w:cs="Tahoma"/>
          <w:b/>
        </w:rPr>
        <w:t xml:space="preserve">Administradora Colombiana de Pensiones- Colpensiones, </w:t>
      </w:r>
      <w:r w:rsidR="00061600" w:rsidRPr="00C37F8F">
        <w:rPr>
          <w:rFonts w:ascii="Tahoma" w:hAnsi="Tahoma" w:cs="Tahoma"/>
          <w:bCs/>
        </w:rPr>
        <w:t>si aún no lo ha hecho</w:t>
      </w:r>
      <w:r w:rsidR="00061600" w:rsidRPr="00C37F8F">
        <w:rPr>
          <w:rFonts w:ascii="Tahoma" w:hAnsi="Tahoma" w:cs="Tahoma"/>
          <w:b/>
        </w:rPr>
        <w:t xml:space="preserve">, </w:t>
      </w:r>
      <w:r w:rsidR="008E410A" w:rsidRPr="00C37F8F">
        <w:rPr>
          <w:rFonts w:ascii="Tahoma" w:hAnsi="Tahoma" w:cs="Tahoma"/>
          <w:bCs/>
        </w:rPr>
        <w:t>a</w:t>
      </w:r>
      <w:r w:rsidR="00061600" w:rsidRPr="00C37F8F">
        <w:rPr>
          <w:rFonts w:ascii="Tahoma" w:hAnsi="Tahoma" w:cs="Tahoma"/>
          <w:bCs/>
        </w:rPr>
        <w:t xml:space="preserve"> descontar del valor de la condena la suma de $3.489.680, debidamente indexada, que fuere cancelada al actor, por concepto de indemnización sustitutiva de la pensión de vejez.</w:t>
      </w:r>
    </w:p>
    <w:p w14:paraId="60C70EF9" w14:textId="77777777" w:rsidR="00061600" w:rsidRPr="00C37F8F" w:rsidRDefault="00061600" w:rsidP="00C37F8F">
      <w:pPr>
        <w:spacing w:line="276" w:lineRule="auto"/>
        <w:ind w:firstLine="708"/>
        <w:jc w:val="both"/>
        <w:rPr>
          <w:rFonts w:ascii="Tahoma" w:hAnsi="Tahoma" w:cs="Tahoma"/>
          <w:b/>
          <w:bCs/>
          <w:u w:val="single"/>
        </w:rPr>
      </w:pPr>
    </w:p>
    <w:p w14:paraId="3AD49C90" w14:textId="4F727041" w:rsidR="003F1AFB" w:rsidRPr="00C37F8F" w:rsidRDefault="00061600" w:rsidP="00C37F8F">
      <w:pPr>
        <w:spacing w:line="276" w:lineRule="auto"/>
        <w:ind w:firstLine="708"/>
        <w:jc w:val="both"/>
        <w:rPr>
          <w:rFonts w:ascii="Tahoma" w:hAnsi="Tahoma" w:cs="Tahoma"/>
          <w:lang w:val="es-CO"/>
        </w:rPr>
      </w:pPr>
      <w:r w:rsidRPr="00C37F8F">
        <w:rPr>
          <w:rFonts w:ascii="Tahoma" w:hAnsi="Tahoma" w:cs="Tahoma"/>
          <w:b/>
          <w:bCs/>
          <w:u w:val="single"/>
        </w:rPr>
        <w:t>SÉPTIMO:</w:t>
      </w:r>
      <w:r w:rsidRPr="00874053">
        <w:rPr>
          <w:rFonts w:ascii="Tahoma" w:hAnsi="Tahoma" w:cs="Tahoma"/>
          <w:b/>
          <w:bCs/>
        </w:rPr>
        <w:t xml:space="preserve"> </w:t>
      </w:r>
      <w:r w:rsidR="5714E53C" w:rsidRPr="00874053">
        <w:rPr>
          <w:rFonts w:ascii="Tahoma" w:hAnsi="Tahoma" w:cs="Tahoma"/>
          <w:b/>
          <w:bCs/>
        </w:rPr>
        <w:t>DECLARAR</w:t>
      </w:r>
      <w:r w:rsidR="5714E53C" w:rsidRPr="00C37F8F">
        <w:rPr>
          <w:rFonts w:ascii="Tahoma" w:hAnsi="Tahoma" w:cs="Tahoma"/>
        </w:rPr>
        <w:t xml:space="preserve"> probada la excepción de </w:t>
      </w:r>
      <w:r w:rsidR="5714E53C" w:rsidRPr="00C37F8F">
        <w:rPr>
          <w:rFonts w:ascii="Tahoma" w:hAnsi="Tahoma" w:cs="Tahoma"/>
          <w:lang w:val="es-CO"/>
        </w:rPr>
        <w:t>Imposibilidad de condena en costas propuesta por Colpensiones</w:t>
      </w:r>
      <w:r w:rsidR="34B2561E" w:rsidRPr="00C37F8F">
        <w:rPr>
          <w:rFonts w:ascii="Tahoma" w:hAnsi="Tahoma" w:cs="Tahoma"/>
          <w:lang w:val="es-CO"/>
        </w:rPr>
        <w:t xml:space="preserve"> y, en consecuencia, </w:t>
      </w:r>
      <w:r w:rsidR="34B2561E" w:rsidRPr="00C37F8F">
        <w:rPr>
          <w:rFonts w:ascii="Tahoma" w:hAnsi="Tahoma" w:cs="Tahoma"/>
          <w:b/>
          <w:bCs/>
          <w:lang w:val="es-CO"/>
        </w:rPr>
        <w:t>ABSTENERSE</w:t>
      </w:r>
      <w:r w:rsidR="34B2561E" w:rsidRPr="00C37F8F">
        <w:rPr>
          <w:rFonts w:ascii="Tahoma" w:hAnsi="Tahoma" w:cs="Tahoma"/>
          <w:lang w:val="es-CO"/>
        </w:rPr>
        <w:t xml:space="preserve"> de proferir condena </w:t>
      </w:r>
      <w:r w:rsidR="0AF75E06" w:rsidRPr="00C37F8F">
        <w:rPr>
          <w:rFonts w:ascii="Tahoma" w:hAnsi="Tahoma" w:cs="Tahoma"/>
          <w:lang w:val="es-CO"/>
        </w:rPr>
        <w:t>por este concepto</w:t>
      </w:r>
      <w:r w:rsidR="34B2561E" w:rsidRPr="00C37F8F">
        <w:rPr>
          <w:rFonts w:ascii="Tahoma" w:hAnsi="Tahoma" w:cs="Tahoma"/>
          <w:lang w:val="es-CO"/>
        </w:rPr>
        <w:t xml:space="preserve">. </w:t>
      </w:r>
    </w:p>
    <w:p w14:paraId="73D7E53B" w14:textId="77777777" w:rsidR="00C37F8F" w:rsidRPr="00C37F8F" w:rsidRDefault="00C37F8F" w:rsidP="00C37F8F">
      <w:pPr>
        <w:spacing w:line="276" w:lineRule="auto"/>
        <w:jc w:val="both"/>
        <w:rPr>
          <w:rFonts w:ascii="Tahoma" w:eastAsia="Calibri" w:hAnsi="Tahoma" w:cs="Tahoma"/>
          <w:lang w:val="es-CO" w:eastAsia="en-US"/>
        </w:rPr>
      </w:pPr>
      <w:bookmarkStart w:id="5" w:name="_Hlk126574973"/>
    </w:p>
    <w:p w14:paraId="3C81FEE5" w14:textId="77777777" w:rsidR="00C37F8F" w:rsidRPr="00C37F8F" w:rsidRDefault="00C37F8F" w:rsidP="00C37F8F">
      <w:pPr>
        <w:spacing w:line="276" w:lineRule="auto"/>
        <w:jc w:val="center"/>
        <w:rPr>
          <w:rFonts w:ascii="Tahoma" w:eastAsia="Tahoma" w:hAnsi="Tahoma" w:cs="Tahoma"/>
          <w:b/>
          <w:bCs/>
          <w:lang w:val="es-CO" w:eastAsia="en-US"/>
        </w:rPr>
      </w:pPr>
      <w:r w:rsidRPr="00C37F8F">
        <w:rPr>
          <w:rFonts w:ascii="Tahoma" w:eastAsia="Tahoma" w:hAnsi="Tahoma" w:cs="Tahoma"/>
          <w:b/>
          <w:bCs/>
          <w:lang w:val="es-CO" w:eastAsia="en-US"/>
        </w:rPr>
        <w:t>Notifíquese y cúmplase</w:t>
      </w:r>
    </w:p>
    <w:p w14:paraId="621C77C6" w14:textId="77777777" w:rsidR="00C37F8F" w:rsidRPr="00C37F8F" w:rsidRDefault="00C37F8F" w:rsidP="00C37F8F">
      <w:pPr>
        <w:spacing w:line="276" w:lineRule="auto"/>
        <w:jc w:val="both"/>
        <w:rPr>
          <w:rFonts w:ascii="Tahoma" w:eastAsia="Calibri" w:hAnsi="Tahoma" w:cs="Tahoma"/>
          <w:lang w:val="es-CO" w:eastAsia="en-US"/>
        </w:rPr>
      </w:pPr>
      <w:r w:rsidRPr="00C37F8F">
        <w:rPr>
          <w:rFonts w:ascii="Tahoma" w:eastAsia="Calibri" w:hAnsi="Tahoma" w:cs="Tahoma"/>
          <w:lang w:val="es-CO" w:eastAsia="en-US"/>
        </w:rPr>
        <w:t xml:space="preserve"> </w:t>
      </w:r>
    </w:p>
    <w:p w14:paraId="792BC5F0" w14:textId="77777777" w:rsidR="00C37F8F" w:rsidRPr="00C37F8F" w:rsidRDefault="00C37F8F" w:rsidP="00C37F8F">
      <w:pPr>
        <w:widowControl w:val="0"/>
        <w:autoSpaceDE w:val="0"/>
        <w:autoSpaceDN w:val="0"/>
        <w:adjustRightInd w:val="0"/>
        <w:spacing w:line="276" w:lineRule="auto"/>
        <w:jc w:val="both"/>
        <w:rPr>
          <w:rFonts w:ascii="Tahoma" w:hAnsi="Tahoma" w:cs="Tahoma"/>
        </w:rPr>
      </w:pPr>
      <w:r w:rsidRPr="00C37F8F">
        <w:rPr>
          <w:rFonts w:ascii="Tahoma" w:hAnsi="Tahoma" w:cs="Tahoma"/>
        </w:rPr>
        <w:tab/>
        <w:t>La Magistrada ponente,</w:t>
      </w:r>
    </w:p>
    <w:p w14:paraId="1F556E51" w14:textId="77777777" w:rsidR="00C37F8F" w:rsidRPr="00C37F8F" w:rsidRDefault="00C37F8F" w:rsidP="00C37F8F">
      <w:pPr>
        <w:spacing w:line="276" w:lineRule="auto"/>
        <w:rPr>
          <w:rFonts w:ascii="Tahoma" w:hAnsi="Tahoma" w:cs="Tahoma"/>
        </w:rPr>
      </w:pPr>
    </w:p>
    <w:p w14:paraId="2B75E315" w14:textId="77777777" w:rsidR="00C37F8F" w:rsidRPr="00C37F8F" w:rsidRDefault="00C37F8F" w:rsidP="00C37F8F">
      <w:pPr>
        <w:spacing w:line="276" w:lineRule="auto"/>
        <w:rPr>
          <w:rFonts w:ascii="Tahoma" w:hAnsi="Tahoma" w:cs="Tahoma"/>
        </w:rPr>
      </w:pPr>
    </w:p>
    <w:p w14:paraId="6495654F" w14:textId="77777777" w:rsidR="00C37F8F" w:rsidRPr="00C37F8F" w:rsidRDefault="00C37F8F" w:rsidP="00C37F8F">
      <w:pPr>
        <w:spacing w:line="276" w:lineRule="auto"/>
        <w:rPr>
          <w:rFonts w:ascii="Tahoma" w:hAnsi="Tahoma" w:cs="Tahoma"/>
        </w:rPr>
      </w:pPr>
    </w:p>
    <w:p w14:paraId="525C68E1" w14:textId="77777777" w:rsidR="00C37F8F" w:rsidRPr="00C37F8F" w:rsidRDefault="00C37F8F" w:rsidP="00C37F8F">
      <w:pPr>
        <w:keepNext/>
        <w:spacing w:line="276" w:lineRule="auto"/>
        <w:jc w:val="center"/>
        <w:outlineLvl w:val="2"/>
        <w:rPr>
          <w:rFonts w:ascii="Tahoma" w:hAnsi="Tahoma" w:cs="Tahoma"/>
          <w:b/>
          <w:bCs/>
        </w:rPr>
      </w:pPr>
      <w:r w:rsidRPr="00C37F8F">
        <w:rPr>
          <w:rFonts w:ascii="Tahoma" w:hAnsi="Tahoma" w:cs="Tahoma"/>
          <w:b/>
          <w:bCs/>
        </w:rPr>
        <w:t>ANA LUCÍA CAICEDO CALDERÓN</w:t>
      </w:r>
    </w:p>
    <w:p w14:paraId="3E307022" w14:textId="77777777" w:rsidR="00C37F8F" w:rsidRPr="00C37F8F" w:rsidRDefault="00C37F8F" w:rsidP="00C37F8F">
      <w:pPr>
        <w:spacing w:line="276" w:lineRule="auto"/>
        <w:rPr>
          <w:rFonts w:ascii="Tahoma" w:hAnsi="Tahoma" w:cs="Tahoma"/>
        </w:rPr>
      </w:pPr>
    </w:p>
    <w:p w14:paraId="634A8D82" w14:textId="77777777" w:rsidR="00C37F8F" w:rsidRPr="00C37F8F" w:rsidRDefault="00C37F8F" w:rsidP="00C37F8F">
      <w:pPr>
        <w:spacing w:line="276" w:lineRule="auto"/>
        <w:ind w:firstLine="708"/>
        <w:rPr>
          <w:rFonts w:ascii="Tahoma" w:hAnsi="Tahoma" w:cs="Tahoma"/>
        </w:rPr>
      </w:pPr>
      <w:bookmarkStart w:id="6" w:name="_Hlk62478330"/>
      <w:r w:rsidRPr="00C37F8F">
        <w:rPr>
          <w:rFonts w:ascii="Tahoma" w:hAnsi="Tahoma" w:cs="Tahoma"/>
        </w:rPr>
        <w:t>La Magistrada y el Magistrado,</w:t>
      </w:r>
    </w:p>
    <w:p w14:paraId="3E23A72B" w14:textId="77777777" w:rsidR="00C37F8F" w:rsidRPr="00C37F8F" w:rsidRDefault="00C37F8F" w:rsidP="00C37F8F">
      <w:pPr>
        <w:spacing w:line="276" w:lineRule="auto"/>
        <w:rPr>
          <w:rFonts w:ascii="Tahoma" w:hAnsi="Tahoma" w:cs="Tahoma"/>
        </w:rPr>
      </w:pPr>
    </w:p>
    <w:p w14:paraId="78D0E885" w14:textId="77777777" w:rsidR="00C37F8F" w:rsidRPr="00C37F8F" w:rsidRDefault="00C37F8F" w:rsidP="00C37F8F">
      <w:pPr>
        <w:spacing w:line="276" w:lineRule="auto"/>
        <w:rPr>
          <w:rFonts w:ascii="Tahoma" w:hAnsi="Tahoma" w:cs="Tahoma"/>
        </w:rPr>
      </w:pPr>
    </w:p>
    <w:p w14:paraId="01753699" w14:textId="77777777" w:rsidR="00C37F8F" w:rsidRPr="00C37F8F" w:rsidRDefault="00C37F8F" w:rsidP="00C37F8F">
      <w:pPr>
        <w:spacing w:line="276" w:lineRule="auto"/>
        <w:rPr>
          <w:rFonts w:ascii="Tahoma" w:hAnsi="Tahoma" w:cs="Tahoma"/>
        </w:rPr>
      </w:pPr>
    </w:p>
    <w:p w14:paraId="08BC3DDD" w14:textId="77777777" w:rsidR="00C37F8F" w:rsidRPr="00C37F8F" w:rsidRDefault="00C37F8F" w:rsidP="00C37F8F">
      <w:pPr>
        <w:spacing w:line="276" w:lineRule="auto"/>
        <w:jc w:val="both"/>
        <w:rPr>
          <w:rFonts w:ascii="Tahoma" w:eastAsia="Calibri" w:hAnsi="Tahoma" w:cs="Tahoma"/>
          <w:lang w:eastAsia="en-US"/>
        </w:rPr>
      </w:pPr>
      <w:r w:rsidRPr="00C37F8F">
        <w:rPr>
          <w:rFonts w:ascii="Tahoma" w:hAnsi="Tahoma" w:cs="Tahoma"/>
          <w:b/>
          <w:bCs/>
        </w:rPr>
        <w:t>OLGA LUCÍA HOYOS SEPÚLVEDA</w:t>
      </w:r>
      <w:r w:rsidRPr="00C37F8F">
        <w:rPr>
          <w:rFonts w:ascii="Tahoma" w:hAnsi="Tahoma" w:cs="Tahoma"/>
          <w:b/>
          <w:bCs/>
        </w:rPr>
        <w:tab/>
      </w:r>
      <w:r w:rsidRPr="00C37F8F">
        <w:rPr>
          <w:rFonts w:ascii="Tahoma" w:hAnsi="Tahoma" w:cs="Tahoma"/>
          <w:b/>
          <w:bCs/>
        </w:rPr>
        <w:tab/>
        <w:t xml:space="preserve">GERMÁN DARÍO </w:t>
      </w:r>
      <w:proofErr w:type="spellStart"/>
      <w:r w:rsidRPr="00C37F8F">
        <w:rPr>
          <w:rFonts w:ascii="Tahoma" w:hAnsi="Tahoma" w:cs="Tahoma"/>
          <w:b/>
          <w:bCs/>
        </w:rPr>
        <w:t>GÓEZ</w:t>
      </w:r>
      <w:proofErr w:type="spellEnd"/>
      <w:r w:rsidRPr="00C37F8F">
        <w:rPr>
          <w:rFonts w:ascii="Tahoma" w:hAnsi="Tahoma" w:cs="Tahoma"/>
          <w:b/>
          <w:bCs/>
        </w:rPr>
        <w:t xml:space="preserve"> </w:t>
      </w:r>
      <w:proofErr w:type="spellStart"/>
      <w:r w:rsidRPr="00C37F8F">
        <w:rPr>
          <w:rFonts w:ascii="Tahoma" w:hAnsi="Tahoma" w:cs="Tahoma"/>
          <w:b/>
          <w:bCs/>
        </w:rPr>
        <w:t>VINASCO</w:t>
      </w:r>
      <w:bookmarkEnd w:id="5"/>
      <w:bookmarkEnd w:id="6"/>
      <w:proofErr w:type="spellEnd"/>
    </w:p>
    <w:p w14:paraId="4BFEEFA7" w14:textId="11C1DD84" w:rsidR="005D07DF" w:rsidRDefault="00874053" w:rsidP="00C37F8F">
      <w:pPr>
        <w:spacing w:line="276" w:lineRule="auto"/>
        <w:rPr>
          <w:rFonts w:ascii="Tahoma" w:hAnsi="Tahoma" w:cs="Tahoma"/>
        </w:rPr>
      </w:pPr>
      <w:r>
        <w:rPr>
          <w:rFonts w:ascii="Tahoma" w:hAnsi="Tahoma" w:cs="Tahoma"/>
        </w:rPr>
        <w:t>Con salvamento de voto</w:t>
      </w:r>
    </w:p>
    <w:p w14:paraId="555BCE78" w14:textId="3930C1FA" w:rsidR="00EF510B" w:rsidRDefault="00EF510B" w:rsidP="00C37F8F">
      <w:pPr>
        <w:spacing w:line="276" w:lineRule="auto"/>
        <w:rPr>
          <w:rFonts w:ascii="Tahoma" w:hAnsi="Tahoma" w:cs="Tahoma"/>
        </w:rPr>
      </w:pPr>
    </w:p>
    <w:p w14:paraId="1E8E7741" w14:textId="7B8A79E6" w:rsidR="00EF510B" w:rsidRDefault="00EF510B">
      <w:pPr>
        <w:rPr>
          <w:rFonts w:ascii="Tahoma" w:hAnsi="Tahoma" w:cs="Tahoma"/>
        </w:rPr>
      </w:pPr>
      <w:r>
        <w:rPr>
          <w:rFonts w:ascii="Tahoma" w:hAnsi="Tahoma" w:cs="Tahoma"/>
        </w:rPr>
        <w:br w:type="page"/>
      </w:r>
    </w:p>
    <w:p w14:paraId="2DA24703" w14:textId="77777777" w:rsidR="00EF510B" w:rsidRPr="00EF510B" w:rsidRDefault="00EF510B" w:rsidP="00D650AC">
      <w:pPr>
        <w:widowControl w:val="0"/>
        <w:autoSpaceDE w:val="0"/>
        <w:autoSpaceDN w:val="0"/>
        <w:adjustRightInd w:val="0"/>
        <w:jc w:val="both"/>
        <w:rPr>
          <w:rFonts w:ascii="Arial" w:hAnsi="Arial" w:cs="Arial"/>
          <w:bCs/>
          <w:sz w:val="20"/>
        </w:rPr>
      </w:pPr>
      <w:r w:rsidRPr="00EF510B">
        <w:rPr>
          <w:rFonts w:ascii="Arial" w:hAnsi="Arial" w:cs="Arial"/>
          <w:sz w:val="20"/>
        </w:rPr>
        <w:lastRenderedPageBreak/>
        <w:t xml:space="preserve">Providencia: </w:t>
      </w:r>
      <w:r w:rsidRPr="00EF510B">
        <w:rPr>
          <w:rFonts w:ascii="Arial" w:hAnsi="Arial" w:cs="Arial"/>
          <w:sz w:val="20"/>
        </w:rPr>
        <w:tab/>
      </w:r>
      <w:r w:rsidRPr="00EF510B">
        <w:rPr>
          <w:rFonts w:ascii="Arial" w:hAnsi="Arial" w:cs="Arial"/>
          <w:sz w:val="20"/>
        </w:rPr>
        <w:tab/>
        <w:t xml:space="preserve">Sentencia </w:t>
      </w:r>
      <w:r w:rsidRPr="00EF510B">
        <w:rPr>
          <w:rFonts w:ascii="Arial" w:hAnsi="Arial" w:cs="Arial"/>
          <w:bCs/>
          <w:sz w:val="20"/>
        </w:rPr>
        <w:t xml:space="preserve">del 10-11-2023 </w:t>
      </w:r>
    </w:p>
    <w:p w14:paraId="458B1515" w14:textId="77777777" w:rsidR="00EF510B" w:rsidRPr="00EF510B" w:rsidRDefault="00EF510B" w:rsidP="00D650AC">
      <w:pPr>
        <w:widowControl w:val="0"/>
        <w:autoSpaceDE w:val="0"/>
        <w:autoSpaceDN w:val="0"/>
        <w:adjustRightInd w:val="0"/>
        <w:jc w:val="both"/>
        <w:rPr>
          <w:rFonts w:ascii="Arial" w:hAnsi="Arial" w:cs="Arial"/>
          <w:sz w:val="20"/>
        </w:rPr>
      </w:pPr>
      <w:r w:rsidRPr="00EF510B">
        <w:rPr>
          <w:rFonts w:ascii="Arial" w:hAnsi="Arial" w:cs="Arial"/>
          <w:sz w:val="20"/>
        </w:rPr>
        <w:t>Radicación No.:</w:t>
      </w:r>
      <w:r w:rsidRPr="00EF510B">
        <w:rPr>
          <w:rFonts w:ascii="Arial" w:hAnsi="Arial" w:cs="Arial"/>
          <w:sz w:val="20"/>
        </w:rPr>
        <w:tab/>
      </w:r>
      <w:r w:rsidRPr="00EF510B">
        <w:rPr>
          <w:rFonts w:ascii="Arial" w:hAnsi="Arial" w:cs="Arial"/>
          <w:sz w:val="20"/>
        </w:rPr>
        <w:tab/>
        <w:t>66001-31-05-004-2022-000424-01</w:t>
      </w:r>
    </w:p>
    <w:p w14:paraId="03B49C0D" w14:textId="7BB47FA4" w:rsidR="00EF510B" w:rsidRPr="00EF510B" w:rsidRDefault="00EF510B" w:rsidP="00D650AC">
      <w:pPr>
        <w:widowControl w:val="0"/>
        <w:autoSpaceDE w:val="0"/>
        <w:autoSpaceDN w:val="0"/>
        <w:adjustRightInd w:val="0"/>
        <w:jc w:val="both"/>
        <w:rPr>
          <w:rFonts w:ascii="Arial" w:hAnsi="Arial" w:cs="Arial"/>
          <w:sz w:val="20"/>
        </w:rPr>
      </w:pPr>
      <w:r w:rsidRPr="00EF510B">
        <w:rPr>
          <w:rFonts w:ascii="Arial" w:hAnsi="Arial" w:cs="Arial"/>
          <w:sz w:val="20"/>
        </w:rPr>
        <w:t>Proceso:</w:t>
      </w:r>
      <w:r w:rsidRPr="00EF510B">
        <w:rPr>
          <w:rFonts w:ascii="Arial" w:hAnsi="Arial" w:cs="Arial"/>
          <w:sz w:val="20"/>
        </w:rPr>
        <w:tab/>
      </w:r>
      <w:r w:rsidRPr="00EF510B">
        <w:rPr>
          <w:rFonts w:ascii="Arial" w:hAnsi="Arial" w:cs="Arial"/>
          <w:sz w:val="20"/>
        </w:rPr>
        <w:tab/>
        <w:t xml:space="preserve">Ordinario laboral </w:t>
      </w:r>
    </w:p>
    <w:p w14:paraId="42D354E5" w14:textId="5F665AD5" w:rsidR="00EF510B" w:rsidRPr="00EF510B" w:rsidRDefault="002728BC" w:rsidP="002728BC">
      <w:pPr>
        <w:widowControl w:val="0"/>
        <w:autoSpaceDE w:val="0"/>
        <w:autoSpaceDN w:val="0"/>
        <w:adjustRightInd w:val="0"/>
        <w:jc w:val="both"/>
        <w:rPr>
          <w:rFonts w:ascii="Arial" w:hAnsi="Arial" w:cs="Arial"/>
          <w:sz w:val="20"/>
        </w:rPr>
      </w:pPr>
      <w:r>
        <w:rPr>
          <w:rFonts w:ascii="Arial" w:hAnsi="Arial" w:cs="Arial"/>
          <w:sz w:val="20"/>
        </w:rPr>
        <w:t>Demandante:</w:t>
      </w:r>
      <w:r>
        <w:rPr>
          <w:rFonts w:ascii="Arial" w:hAnsi="Arial" w:cs="Arial"/>
          <w:sz w:val="20"/>
        </w:rPr>
        <w:tab/>
      </w:r>
      <w:r>
        <w:rPr>
          <w:rFonts w:ascii="Arial" w:hAnsi="Arial" w:cs="Arial"/>
          <w:sz w:val="20"/>
        </w:rPr>
        <w:tab/>
      </w:r>
      <w:r w:rsidR="00EF510B" w:rsidRPr="00EF510B">
        <w:rPr>
          <w:rFonts w:ascii="Arial" w:hAnsi="Arial" w:cs="Arial"/>
          <w:sz w:val="20"/>
        </w:rPr>
        <w:t>Albeiro Castañeda Londoño</w:t>
      </w:r>
    </w:p>
    <w:p w14:paraId="406CBB8B" w14:textId="77777777" w:rsidR="00EF510B" w:rsidRPr="00EF510B" w:rsidRDefault="00EF510B" w:rsidP="00D650AC">
      <w:pPr>
        <w:widowControl w:val="0"/>
        <w:autoSpaceDE w:val="0"/>
        <w:autoSpaceDN w:val="0"/>
        <w:adjustRightInd w:val="0"/>
        <w:jc w:val="both"/>
        <w:rPr>
          <w:rFonts w:ascii="Arial" w:hAnsi="Arial" w:cs="Arial"/>
          <w:sz w:val="20"/>
        </w:rPr>
      </w:pPr>
      <w:r w:rsidRPr="00EF510B">
        <w:rPr>
          <w:rFonts w:ascii="Arial" w:hAnsi="Arial" w:cs="Arial"/>
          <w:sz w:val="20"/>
        </w:rPr>
        <w:t>Demandado:</w:t>
      </w:r>
      <w:r w:rsidRPr="00EF510B">
        <w:rPr>
          <w:rFonts w:ascii="Arial" w:hAnsi="Arial" w:cs="Arial"/>
          <w:sz w:val="20"/>
        </w:rPr>
        <w:tab/>
      </w:r>
      <w:r w:rsidRPr="00EF510B">
        <w:rPr>
          <w:rFonts w:ascii="Arial" w:hAnsi="Arial" w:cs="Arial"/>
          <w:sz w:val="20"/>
        </w:rPr>
        <w:tab/>
        <w:t>Colpensiones</w:t>
      </w:r>
      <w:r w:rsidRPr="00EF510B">
        <w:rPr>
          <w:rFonts w:ascii="Arial" w:hAnsi="Arial" w:cs="Arial"/>
          <w:sz w:val="20"/>
        </w:rPr>
        <w:tab/>
      </w:r>
      <w:r w:rsidRPr="00EF510B">
        <w:rPr>
          <w:rFonts w:ascii="Arial" w:hAnsi="Arial" w:cs="Arial"/>
          <w:sz w:val="20"/>
        </w:rPr>
        <w:tab/>
        <w:t xml:space="preserve"> </w:t>
      </w:r>
    </w:p>
    <w:p w14:paraId="2663A1FC" w14:textId="77777777" w:rsidR="00EF510B" w:rsidRPr="00EF510B" w:rsidRDefault="00EF510B" w:rsidP="00D650AC">
      <w:pPr>
        <w:widowControl w:val="0"/>
        <w:autoSpaceDE w:val="0"/>
        <w:autoSpaceDN w:val="0"/>
        <w:adjustRightInd w:val="0"/>
        <w:jc w:val="both"/>
        <w:rPr>
          <w:rFonts w:ascii="Arial" w:hAnsi="Arial" w:cs="Arial"/>
          <w:sz w:val="20"/>
        </w:rPr>
      </w:pPr>
      <w:r w:rsidRPr="00EF510B">
        <w:rPr>
          <w:rFonts w:ascii="Arial" w:hAnsi="Arial" w:cs="Arial"/>
          <w:sz w:val="20"/>
        </w:rPr>
        <w:t xml:space="preserve">Magistrado ponente: </w:t>
      </w:r>
      <w:r w:rsidRPr="00EF510B">
        <w:rPr>
          <w:rFonts w:ascii="Arial" w:hAnsi="Arial" w:cs="Arial"/>
          <w:sz w:val="20"/>
        </w:rPr>
        <w:tab/>
        <w:t>Dra. Ana Lucía Caicedo Calderón</w:t>
      </w:r>
    </w:p>
    <w:p w14:paraId="5749F5E5" w14:textId="601CAF88" w:rsidR="00EF510B" w:rsidRPr="00EF510B" w:rsidRDefault="00EF510B" w:rsidP="002728BC">
      <w:pPr>
        <w:widowControl w:val="0"/>
        <w:autoSpaceDE w:val="0"/>
        <w:autoSpaceDN w:val="0"/>
        <w:adjustRightInd w:val="0"/>
        <w:jc w:val="both"/>
        <w:rPr>
          <w:rFonts w:ascii="Arial" w:hAnsi="Arial" w:cs="Arial"/>
          <w:sz w:val="20"/>
        </w:rPr>
      </w:pPr>
      <w:r w:rsidRPr="00EF510B">
        <w:rPr>
          <w:rFonts w:ascii="Arial" w:hAnsi="Arial" w:cs="Arial"/>
          <w:sz w:val="20"/>
        </w:rPr>
        <w:t>Tema:</w:t>
      </w:r>
      <w:r w:rsidR="002728BC">
        <w:rPr>
          <w:rFonts w:ascii="Arial" w:hAnsi="Arial" w:cs="Arial"/>
          <w:sz w:val="20"/>
        </w:rPr>
        <w:tab/>
      </w:r>
      <w:r w:rsidR="002728BC">
        <w:rPr>
          <w:rFonts w:ascii="Arial" w:hAnsi="Arial" w:cs="Arial"/>
          <w:sz w:val="20"/>
        </w:rPr>
        <w:tab/>
      </w:r>
      <w:r w:rsidR="002728BC">
        <w:rPr>
          <w:rFonts w:ascii="Arial" w:hAnsi="Arial" w:cs="Arial"/>
          <w:sz w:val="20"/>
        </w:rPr>
        <w:tab/>
      </w:r>
      <w:r w:rsidRPr="00EF510B">
        <w:rPr>
          <w:rFonts w:ascii="Arial" w:hAnsi="Arial" w:cs="Arial"/>
          <w:sz w:val="20"/>
        </w:rPr>
        <w:t xml:space="preserve">Condición más beneficiosa </w:t>
      </w:r>
    </w:p>
    <w:p w14:paraId="5CB2088F" w14:textId="372160A1" w:rsidR="00D650AC" w:rsidRDefault="00D650AC" w:rsidP="00D650AC">
      <w:pPr>
        <w:jc w:val="both"/>
        <w:textAlignment w:val="baseline"/>
        <w:rPr>
          <w:rFonts w:ascii="Arial" w:hAnsi="Arial" w:cs="Arial"/>
          <w:sz w:val="16"/>
          <w:szCs w:val="22"/>
          <w:lang w:eastAsia="es-ES_tradnl"/>
        </w:rPr>
      </w:pPr>
    </w:p>
    <w:p w14:paraId="1684D8D5" w14:textId="77777777" w:rsidR="002728BC" w:rsidRDefault="002728BC" w:rsidP="00D650AC">
      <w:pPr>
        <w:jc w:val="both"/>
        <w:textAlignment w:val="baseline"/>
        <w:rPr>
          <w:rFonts w:ascii="Arial" w:hAnsi="Arial" w:cs="Arial"/>
          <w:sz w:val="16"/>
          <w:szCs w:val="22"/>
          <w:lang w:eastAsia="es-ES_tradnl"/>
        </w:rPr>
      </w:pPr>
    </w:p>
    <w:p w14:paraId="1B100CD1" w14:textId="1A738162" w:rsidR="00D650AC" w:rsidRDefault="00D650AC" w:rsidP="00D650AC">
      <w:pPr>
        <w:jc w:val="both"/>
        <w:textAlignment w:val="baseline"/>
        <w:rPr>
          <w:rFonts w:ascii="Arial" w:hAnsi="Arial" w:cs="Arial"/>
          <w:sz w:val="16"/>
          <w:szCs w:val="22"/>
          <w:lang w:eastAsia="es-ES_tradnl"/>
        </w:rPr>
      </w:pPr>
    </w:p>
    <w:p w14:paraId="5C375189" w14:textId="77777777" w:rsidR="00D650AC" w:rsidRPr="00D650AC" w:rsidRDefault="00D650AC" w:rsidP="00D650AC">
      <w:pPr>
        <w:jc w:val="both"/>
        <w:textAlignment w:val="baseline"/>
        <w:rPr>
          <w:rFonts w:ascii="Arial" w:hAnsi="Arial" w:cs="Arial"/>
          <w:sz w:val="16"/>
          <w:szCs w:val="22"/>
          <w:lang w:eastAsia="es-ES_tradnl"/>
        </w:rPr>
      </w:pPr>
    </w:p>
    <w:p w14:paraId="3F6E4C4F" w14:textId="77777777" w:rsidR="00D650AC" w:rsidRPr="00D650AC" w:rsidRDefault="00D650AC" w:rsidP="002728BC">
      <w:pPr>
        <w:keepNext/>
        <w:jc w:val="center"/>
        <w:outlineLvl w:val="2"/>
        <w:rPr>
          <w:rFonts w:ascii="Arial" w:hAnsi="Arial" w:cs="Arial"/>
          <w:b/>
          <w:lang w:val="es-ES_tradnl"/>
        </w:rPr>
      </w:pPr>
      <w:r w:rsidRPr="00D650AC">
        <w:rPr>
          <w:rFonts w:ascii="Arial" w:hAnsi="Arial" w:cs="Arial"/>
          <w:b/>
          <w:lang w:val="es-ES_tradnl"/>
        </w:rPr>
        <w:t>TRIBUNAL SUPERIOR DEL DISTRITO JUDICIAL</w:t>
      </w:r>
    </w:p>
    <w:p w14:paraId="05725755" w14:textId="77777777" w:rsidR="00D650AC" w:rsidRPr="00D650AC" w:rsidRDefault="00D650AC" w:rsidP="002728BC">
      <w:pPr>
        <w:jc w:val="center"/>
        <w:rPr>
          <w:rFonts w:ascii="Arial" w:eastAsia="Calibri" w:hAnsi="Arial" w:cs="Arial"/>
          <w:b/>
          <w:lang w:val="es-CO" w:eastAsia="en-US"/>
        </w:rPr>
      </w:pPr>
      <w:r w:rsidRPr="00D650AC">
        <w:rPr>
          <w:rFonts w:ascii="Arial" w:eastAsia="Calibri" w:hAnsi="Arial" w:cs="Arial"/>
          <w:b/>
          <w:lang w:val="es-CO" w:eastAsia="en-US"/>
        </w:rPr>
        <w:t>SALA LABORAL</w:t>
      </w:r>
    </w:p>
    <w:p w14:paraId="0E8D092F" w14:textId="77777777" w:rsidR="00D650AC" w:rsidRPr="00D650AC" w:rsidRDefault="00D650AC" w:rsidP="002728BC">
      <w:pPr>
        <w:jc w:val="center"/>
        <w:rPr>
          <w:rFonts w:ascii="Arial" w:hAnsi="Arial" w:cs="Arial"/>
          <w:b/>
          <w:lang w:val="es-ES_tradnl"/>
        </w:rPr>
      </w:pPr>
      <w:r w:rsidRPr="00D650AC">
        <w:rPr>
          <w:rFonts w:ascii="Arial" w:hAnsi="Arial" w:cs="Arial"/>
          <w:b/>
          <w:lang w:val="es-ES_tradnl"/>
        </w:rPr>
        <w:t>MAGISTRADA: OLGA LUCIA HOYOS SEPÚLVEDA</w:t>
      </w:r>
    </w:p>
    <w:p w14:paraId="53A6177B" w14:textId="0B4DE7F0" w:rsidR="00D650AC" w:rsidRPr="00D650AC" w:rsidRDefault="00D650AC" w:rsidP="002728BC">
      <w:pPr>
        <w:rPr>
          <w:rFonts w:ascii="Arial" w:hAnsi="Arial" w:cs="Arial"/>
          <w:b/>
          <w:lang w:val="es-ES_tradnl"/>
        </w:rPr>
      </w:pPr>
    </w:p>
    <w:p w14:paraId="46C7906B" w14:textId="77777777" w:rsidR="00D650AC" w:rsidRPr="00D650AC" w:rsidRDefault="00D650AC" w:rsidP="002728BC">
      <w:pPr>
        <w:rPr>
          <w:rFonts w:ascii="Arial" w:hAnsi="Arial" w:cs="Arial"/>
          <w:b/>
          <w:lang w:val="es-ES_tradnl"/>
        </w:rPr>
      </w:pPr>
    </w:p>
    <w:p w14:paraId="6B67EAD9" w14:textId="77777777" w:rsidR="00EF510B" w:rsidRPr="00EF510B" w:rsidRDefault="00EF510B" w:rsidP="002728BC">
      <w:pPr>
        <w:keepNext/>
        <w:jc w:val="center"/>
        <w:outlineLvl w:val="0"/>
        <w:rPr>
          <w:rFonts w:ascii="Arial" w:hAnsi="Arial" w:cs="Arial"/>
          <w:b/>
          <w:bCs/>
          <w:u w:val="single"/>
        </w:rPr>
      </w:pPr>
      <w:r w:rsidRPr="00EF510B">
        <w:rPr>
          <w:rFonts w:ascii="Arial" w:hAnsi="Arial" w:cs="Arial"/>
          <w:b/>
          <w:bCs/>
          <w:u w:val="single"/>
        </w:rPr>
        <w:t>SALVAMENTO DE VOTO</w:t>
      </w:r>
    </w:p>
    <w:p w14:paraId="0CA984CA" w14:textId="0EAE055C" w:rsidR="00EF510B" w:rsidRPr="00D650AC" w:rsidRDefault="00EF510B" w:rsidP="002728BC">
      <w:pPr>
        <w:jc w:val="both"/>
        <w:rPr>
          <w:rFonts w:ascii="Arial" w:hAnsi="Arial" w:cs="Arial"/>
          <w:b/>
          <w:bCs/>
        </w:rPr>
      </w:pPr>
    </w:p>
    <w:p w14:paraId="45104F8C" w14:textId="77777777" w:rsidR="00D650AC" w:rsidRPr="00EF510B" w:rsidRDefault="00D650AC" w:rsidP="002728BC">
      <w:pPr>
        <w:jc w:val="both"/>
        <w:rPr>
          <w:rFonts w:ascii="Arial" w:hAnsi="Arial" w:cs="Arial"/>
          <w:b/>
          <w:bCs/>
        </w:rPr>
      </w:pPr>
    </w:p>
    <w:p w14:paraId="5E57F9E5" w14:textId="77777777" w:rsidR="00EF510B" w:rsidRPr="00EF510B" w:rsidRDefault="00EF510B" w:rsidP="002728BC">
      <w:pPr>
        <w:jc w:val="both"/>
        <w:rPr>
          <w:rFonts w:ascii="Arial" w:hAnsi="Arial" w:cs="Arial"/>
          <w:lang w:eastAsia="es-CO"/>
        </w:rPr>
      </w:pPr>
      <w:r w:rsidRPr="00EF510B">
        <w:rPr>
          <w:rFonts w:ascii="Arial" w:hAnsi="Arial" w:cs="Arial"/>
          <w:lang w:eastAsia="es-CO"/>
        </w:rPr>
        <w:t xml:space="preserve">Con todo respeto me aparto de la decisión adoptada de la Sala Mayoritaria que revocó la decisión de primer grado para en su lugar conceder la prestación de invalidez y condenar a Colpensiones al pago de dicha prestación. </w:t>
      </w:r>
    </w:p>
    <w:p w14:paraId="701AAF17" w14:textId="77777777" w:rsidR="00EF510B" w:rsidRPr="00EF510B" w:rsidRDefault="00EF510B" w:rsidP="002728BC">
      <w:pPr>
        <w:jc w:val="both"/>
        <w:rPr>
          <w:rFonts w:ascii="Arial" w:hAnsi="Arial" w:cs="Arial"/>
          <w:lang w:eastAsia="es-CO"/>
        </w:rPr>
      </w:pPr>
    </w:p>
    <w:p w14:paraId="4ABBEA95" w14:textId="77777777" w:rsidR="00EF510B" w:rsidRPr="00EF510B" w:rsidRDefault="00EF510B" w:rsidP="002728BC">
      <w:pPr>
        <w:autoSpaceDE w:val="0"/>
        <w:autoSpaceDN w:val="0"/>
        <w:adjustRightInd w:val="0"/>
        <w:jc w:val="both"/>
        <w:rPr>
          <w:rFonts w:ascii="Arial" w:hAnsi="Arial" w:cs="Arial"/>
          <w:lang w:eastAsia="es-CO"/>
        </w:rPr>
      </w:pPr>
      <w:r w:rsidRPr="00EF510B">
        <w:rPr>
          <w:rFonts w:ascii="Arial" w:hAnsi="Arial" w:cs="Arial"/>
          <w:lang w:eastAsia="es-CO"/>
        </w:rPr>
        <w:t xml:space="preserve">La razón de mi disentir radica en que la única norma que gobierna el evento de ahora es la Ley 797 de 2003, sin que pudiera ni siquiera acudirse a la Ley 100 de 1993 en su versión original, esto es, la norma inmediatamente anterior a la vigente en el momento en que se estructuró la invalidez, a través del principio de la condición más beneficiosa, no se colmó el requisito de la temporalidad, que puede ser rastreado en las sentencias </w:t>
      </w:r>
      <w:proofErr w:type="spellStart"/>
      <w:r w:rsidRPr="00EF510B">
        <w:rPr>
          <w:rFonts w:ascii="Arial" w:hAnsi="Arial" w:cs="Arial"/>
          <w:lang w:eastAsia="es-CO"/>
        </w:rPr>
        <w:t>SL4650</w:t>
      </w:r>
      <w:proofErr w:type="spellEnd"/>
      <w:r w:rsidRPr="00EF510B">
        <w:rPr>
          <w:rFonts w:ascii="Arial" w:hAnsi="Arial" w:cs="Arial"/>
          <w:lang w:eastAsia="es-CO"/>
        </w:rPr>
        <w:t xml:space="preserve">-2017 y </w:t>
      </w:r>
      <w:proofErr w:type="spellStart"/>
      <w:r w:rsidRPr="00EF510B">
        <w:rPr>
          <w:rFonts w:ascii="Arial" w:hAnsi="Arial" w:cs="Arial"/>
          <w:lang w:eastAsia="es-CO"/>
        </w:rPr>
        <w:t>SL379</w:t>
      </w:r>
      <w:proofErr w:type="spellEnd"/>
      <w:r w:rsidRPr="00EF510B">
        <w:rPr>
          <w:rFonts w:ascii="Arial" w:hAnsi="Arial" w:cs="Arial"/>
          <w:lang w:eastAsia="es-CO"/>
        </w:rPr>
        <w:t>-2020, que refieren precisamente el principio de condición más beneficiosa en prestaciones a las que no se les fijó un régimen de transición pensional. Requisito de temporalidad que exige que, para este caso, la estructuración ocurriera en los 3 años siguientes a la vigencia de la Ley 797 de 2003 (26/12/2003 al 26/12/2006), pero no fue así, pues la estructuración ocurrió el 04/10/2018.</w:t>
      </w:r>
    </w:p>
    <w:p w14:paraId="26233F41" w14:textId="77777777" w:rsidR="00EF510B" w:rsidRPr="00EF510B" w:rsidRDefault="00EF510B" w:rsidP="002728BC">
      <w:pPr>
        <w:autoSpaceDE w:val="0"/>
        <w:autoSpaceDN w:val="0"/>
        <w:adjustRightInd w:val="0"/>
        <w:jc w:val="both"/>
        <w:rPr>
          <w:rFonts w:ascii="Arial" w:hAnsi="Arial" w:cs="Arial"/>
        </w:rPr>
      </w:pPr>
    </w:p>
    <w:p w14:paraId="313E7462" w14:textId="77777777" w:rsidR="00EF510B" w:rsidRPr="00EF510B" w:rsidRDefault="00EF510B" w:rsidP="002728BC">
      <w:pPr>
        <w:autoSpaceDE w:val="0"/>
        <w:autoSpaceDN w:val="0"/>
        <w:adjustRightInd w:val="0"/>
        <w:jc w:val="both"/>
        <w:rPr>
          <w:rFonts w:ascii="Arial" w:hAnsi="Arial" w:cs="Arial"/>
        </w:rPr>
      </w:pPr>
      <w:r w:rsidRPr="00EF510B">
        <w:rPr>
          <w:rFonts w:ascii="Arial" w:hAnsi="Arial" w:cs="Arial"/>
        </w:rPr>
        <w:t xml:space="preserve">Entonces, como es sabida mi posición sobre la aplicación del principio de condición más beneficiosa, este no le permite al juez buscar </w:t>
      </w:r>
      <w:r w:rsidRPr="00EF510B">
        <w:rPr>
          <w:rFonts w:ascii="Arial" w:hAnsi="Arial" w:cs="Arial"/>
          <w:color w:val="000000" w:themeColor="text1"/>
        </w:rPr>
        <w:t>cualquier norma legal que en el pasado haya regulado el asunto, sino que, de darse las condiciones necesarias para su aplicación, ello sería respecto a la norma inmediatamente anterior a la vigente en el momento en que se estructuró el derecho (</w:t>
      </w:r>
      <w:r w:rsidRPr="00EF510B">
        <w:rPr>
          <w:rFonts w:ascii="Arial" w:hAnsi="Arial" w:cs="Arial"/>
          <w:i/>
          <w:iCs/>
        </w:rPr>
        <w:t xml:space="preserve">CSJ </w:t>
      </w:r>
      <w:proofErr w:type="spellStart"/>
      <w:r w:rsidRPr="00EF510B">
        <w:rPr>
          <w:rFonts w:ascii="Arial" w:hAnsi="Arial" w:cs="Arial"/>
          <w:i/>
          <w:iCs/>
        </w:rPr>
        <w:t>SL379</w:t>
      </w:r>
      <w:proofErr w:type="spellEnd"/>
      <w:r w:rsidRPr="00EF510B">
        <w:rPr>
          <w:rFonts w:ascii="Arial" w:hAnsi="Arial" w:cs="Arial"/>
          <w:i/>
          <w:iCs/>
        </w:rPr>
        <w:t xml:space="preserve">-2020). </w:t>
      </w:r>
      <w:r w:rsidRPr="00EF510B">
        <w:rPr>
          <w:rFonts w:ascii="Arial" w:hAnsi="Arial" w:cs="Arial"/>
        </w:rPr>
        <w:t xml:space="preserve">argumento que es para mí el único válido y por ello debía confirmarse la decisión de primera instancia. </w:t>
      </w:r>
    </w:p>
    <w:p w14:paraId="4403B04A" w14:textId="77777777" w:rsidR="00EF510B" w:rsidRPr="00EF510B" w:rsidRDefault="00EF510B" w:rsidP="002728BC">
      <w:pPr>
        <w:jc w:val="both"/>
        <w:rPr>
          <w:rFonts w:ascii="Arial" w:hAnsi="Arial" w:cs="Arial"/>
        </w:rPr>
      </w:pPr>
    </w:p>
    <w:p w14:paraId="5C8ED4CF" w14:textId="77777777" w:rsidR="00EF510B" w:rsidRPr="00EF510B" w:rsidRDefault="00EF510B" w:rsidP="002728BC">
      <w:pPr>
        <w:tabs>
          <w:tab w:val="left" w:pos="1134"/>
        </w:tabs>
        <w:spacing w:after="120"/>
        <w:ind w:right="51"/>
        <w:jc w:val="both"/>
        <w:rPr>
          <w:rFonts w:ascii="Arial" w:eastAsia="Arial" w:hAnsi="Arial" w:cs="Arial"/>
          <w:color w:val="000000" w:themeColor="text1"/>
        </w:rPr>
      </w:pPr>
      <w:r w:rsidRPr="00EF510B">
        <w:rPr>
          <w:rFonts w:ascii="Arial" w:eastAsia="Arial" w:hAnsi="Arial" w:cs="Arial"/>
          <w:color w:val="000000" w:themeColor="text1"/>
        </w:rPr>
        <w:t>Por último, al tenor de la jurisprudencia del máximo órgano de cierre en la jurisdicción ordinaria laboral (</w:t>
      </w:r>
      <w:proofErr w:type="spellStart"/>
      <w:r w:rsidRPr="00EF510B">
        <w:rPr>
          <w:rFonts w:ascii="Arial" w:eastAsia="Arial" w:hAnsi="Arial" w:cs="Arial"/>
          <w:color w:val="000000" w:themeColor="text1"/>
        </w:rPr>
        <w:t>SL1938</w:t>
      </w:r>
      <w:proofErr w:type="spellEnd"/>
      <w:r w:rsidRPr="00EF510B">
        <w:rPr>
          <w:rFonts w:ascii="Arial" w:eastAsia="Arial" w:hAnsi="Arial" w:cs="Arial"/>
          <w:color w:val="000000" w:themeColor="text1"/>
        </w:rPr>
        <w:t>-2020) explicó que de ninguna manera las sentencias de tutela de la Corte Constitucional pueden introducir reglas ajenas a las legales, puesto que ello podría alterar la estabilidad y proyecciones financieras sobre las que se diseñó el sistema pensional, en tanto que tal actuar comprometería los derechos pensionales de las generaciones futuras, aspecto que implica que el juzgador debe ceñirse al cumplimiento estricto de cada una de las condiciones exigidas por la ley para la causación, y pago del derecho perseguido; de ahí también mi inconformidad frente a la revocatoria aducida en esta instancia, en la medida que se utilizó como fundamento de la decisión la sentencia SU-442/2016 y SU-556/2019.</w:t>
      </w:r>
    </w:p>
    <w:p w14:paraId="6E86DF70" w14:textId="1C51A4DA" w:rsidR="00EF510B" w:rsidRPr="00EF510B" w:rsidRDefault="00EF510B" w:rsidP="002728BC">
      <w:pPr>
        <w:jc w:val="both"/>
        <w:rPr>
          <w:rFonts w:ascii="Arial" w:hAnsi="Arial" w:cs="Arial"/>
        </w:rPr>
      </w:pPr>
      <w:r w:rsidRPr="00EF510B">
        <w:rPr>
          <w:rFonts w:ascii="Arial" w:hAnsi="Arial" w:cs="Arial"/>
        </w:rPr>
        <w:t>En estos términos dejo sentado mi salvamento de voto.</w:t>
      </w:r>
    </w:p>
    <w:p w14:paraId="4736CE83" w14:textId="74DAC1B1" w:rsidR="00EF510B" w:rsidRDefault="00EF510B" w:rsidP="002728BC">
      <w:pPr>
        <w:jc w:val="both"/>
        <w:rPr>
          <w:rFonts w:ascii="Arial" w:hAnsi="Arial" w:cs="Arial"/>
        </w:rPr>
      </w:pPr>
    </w:p>
    <w:p w14:paraId="074589CE" w14:textId="77777777" w:rsidR="002728BC" w:rsidRPr="00D650AC" w:rsidRDefault="002728BC" w:rsidP="002728BC">
      <w:pPr>
        <w:jc w:val="both"/>
        <w:rPr>
          <w:rFonts w:ascii="Arial" w:hAnsi="Arial" w:cs="Arial"/>
        </w:rPr>
      </w:pPr>
    </w:p>
    <w:p w14:paraId="0C595615" w14:textId="77777777" w:rsidR="00EF510B" w:rsidRPr="00EF510B" w:rsidRDefault="00EF510B" w:rsidP="002728BC">
      <w:pPr>
        <w:jc w:val="both"/>
        <w:rPr>
          <w:rFonts w:ascii="Arial" w:hAnsi="Arial" w:cs="Arial"/>
        </w:rPr>
      </w:pPr>
    </w:p>
    <w:p w14:paraId="1C9D5720" w14:textId="77777777" w:rsidR="00EF510B" w:rsidRPr="00EF510B" w:rsidRDefault="00EF510B" w:rsidP="002728BC">
      <w:pPr>
        <w:jc w:val="both"/>
        <w:rPr>
          <w:rFonts w:ascii="Arial" w:hAnsi="Arial" w:cs="Arial"/>
        </w:rPr>
      </w:pPr>
      <w:r w:rsidRPr="00EF510B">
        <w:rPr>
          <w:rFonts w:ascii="Arial" w:hAnsi="Arial" w:cs="Arial"/>
          <w:b/>
        </w:rPr>
        <w:t>OLGA LUCÍA HOYOS SEPÚLVEDA</w:t>
      </w:r>
    </w:p>
    <w:p w14:paraId="0A736545" w14:textId="6F9C7F37" w:rsidR="00EF510B" w:rsidRPr="00D650AC" w:rsidRDefault="00EF510B" w:rsidP="002728BC">
      <w:pPr>
        <w:rPr>
          <w:rFonts w:ascii="Arial" w:hAnsi="Arial" w:cs="Arial"/>
        </w:rPr>
      </w:pPr>
      <w:r w:rsidRPr="00D650AC">
        <w:rPr>
          <w:rFonts w:ascii="Arial" w:hAnsi="Arial" w:cs="Arial"/>
        </w:rPr>
        <w:t>Magistrada</w:t>
      </w:r>
    </w:p>
    <w:sectPr w:rsidR="00EF510B" w:rsidRPr="00D650AC" w:rsidSect="00FB1483">
      <w:headerReference w:type="even" r:id="rId11"/>
      <w:headerReference w:type="default" r:id="rId12"/>
      <w:footerReference w:type="default" r:id="rId13"/>
      <w:pgSz w:w="12242" w:h="18722" w:code="258"/>
      <w:pgMar w:top="1871" w:right="1304" w:bottom="1304" w:left="1871" w:header="567" w:footer="567" w:gutter="0"/>
      <w:cols w:space="720"/>
      <w:noEndnote/>
      <w:titlePg/>
      <w:docGrid w:linePitch="326"/>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E58C031" w16cex:dateUtc="2023-11-09T12:02:32.671Z"/>
  <w16cex:commentExtensible w16cex:durableId="7633F2CC" w16cex:dateUtc="2023-11-09T17:52:41.362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20937C" w14:textId="77777777" w:rsidR="0062226F" w:rsidRDefault="0062226F">
      <w:r>
        <w:separator/>
      </w:r>
    </w:p>
  </w:endnote>
  <w:endnote w:type="continuationSeparator" w:id="0">
    <w:p w14:paraId="6A7FA4EC" w14:textId="77777777" w:rsidR="0062226F" w:rsidRDefault="0062226F">
      <w:r>
        <w:continuationSeparator/>
      </w:r>
    </w:p>
  </w:endnote>
  <w:endnote w:type="continuationNotice" w:id="1">
    <w:p w14:paraId="5CEB37BE" w14:textId="77777777" w:rsidR="0062226F" w:rsidRDefault="006222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Estrangelo Edessa">
    <w:panose1 w:val="00000000000000000000"/>
    <w:charset w:val="00"/>
    <w:family w:val="script"/>
    <w:pitch w:val="variable"/>
    <w:sig w:usb0="80002043" w:usb1="00000000" w:usb2="00000080" w:usb3="00000000" w:csb0="0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DE6694" w14:textId="4B4460F6" w:rsidR="00450B65" w:rsidRPr="00874053" w:rsidRDefault="00450B65" w:rsidP="00874053">
    <w:pPr>
      <w:pStyle w:val="Ttulo"/>
      <w:spacing w:line="240" w:lineRule="auto"/>
      <w:jc w:val="right"/>
      <w:rPr>
        <w:b w:val="0"/>
        <w:bCs/>
        <w:sz w:val="18"/>
        <w:szCs w:val="18"/>
      </w:rPr>
    </w:pPr>
    <w:r w:rsidRPr="00874053">
      <w:rPr>
        <w:b w:val="0"/>
        <w:bCs/>
        <w:sz w:val="18"/>
        <w:szCs w:val="18"/>
      </w:rPr>
      <w:fldChar w:fldCharType="begin"/>
    </w:r>
    <w:r w:rsidRPr="00874053">
      <w:rPr>
        <w:b w:val="0"/>
        <w:bCs/>
        <w:sz w:val="18"/>
        <w:szCs w:val="18"/>
      </w:rPr>
      <w:instrText>PAGE   \* MERGEFORMAT</w:instrText>
    </w:r>
    <w:r w:rsidRPr="00874053">
      <w:rPr>
        <w:b w:val="0"/>
        <w:bCs/>
        <w:sz w:val="18"/>
        <w:szCs w:val="18"/>
      </w:rPr>
      <w:fldChar w:fldCharType="separate"/>
    </w:r>
    <w:r w:rsidR="0082733E">
      <w:rPr>
        <w:b w:val="0"/>
        <w:bCs/>
        <w:noProof/>
        <w:sz w:val="18"/>
        <w:szCs w:val="18"/>
      </w:rPr>
      <w:t>13</w:t>
    </w:r>
    <w:r w:rsidRPr="00874053">
      <w:rPr>
        <w:b w:val="0"/>
        <w:bCs/>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45DA28" w14:textId="77777777" w:rsidR="0062226F" w:rsidRDefault="0062226F">
      <w:r>
        <w:separator/>
      </w:r>
    </w:p>
  </w:footnote>
  <w:footnote w:type="continuationSeparator" w:id="0">
    <w:p w14:paraId="5A9489CA" w14:textId="77777777" w:rsidR="0062226F" w:rsidRDefault="0062226F">
      <w:r>
        <w:continuationSeparator/>
      </w:r>
    </w:p>
  </w:footnote>
  <w:footnote w:type="continuationNotice" w:id="1">
    <w:p w14:paraId="60999F4E" w14:textId="77777777" w:rsidR="0062226F" w:rsidRDefault="0062226F"/>
  </w:footnote>
  <w:footnote w:id="2">
    <w:p w14:paraId="57F5F7BF" w14:textId="09DB91F3" w:rsidR="006A410C" w:rsidRPr="00C05E19" w:rsidRDefault="006A410C" w:rsidP="00C05E19">
      <w:pPr>
        <w:pStyle w:val="Textonotapie"/>
        <w:jc w:val="both"/>
        <w:rPr>
          <w:rFonts w:ascii="Arial" w:hAnsi="Arial" w:cs="Arial"/>
          <w:sz w:val="18"/>
          <w:szCs w:val="18"/>
        </w:rPr>
      </w:pPr>
      <w:r w:rsidRPr="00C05E19">
        <w:rPr>
          <w:rStyle w:val="Refdenotaalpie"/>
          <w:rFonts w:ascii="Arial" w:hAnsi="Arial" w:cs="Arial"/>
          <w:sz w:val="18"/>
          <w:szCs w:val="18"/>
        </w:rPr>
        <w:footnoteRef/>
      </w:r>
      <w:r w:rsidRPr="00C05E19">
        <w:rPr>
          <w:rFonts w:ascii="Arial" w:hAnsi="Arial" w:cs="Arial"/>
          <w:sz w:val="18"/>
          <w:szCs w:val="18"/>
        </w:rPr>
        <w:t xml:space="preserve"> Página 01 del archivo 02, cuaderno de primera instancia.</w:t>
      </w:r>
    </w:p>
  </w:footnote>
  <w:footnote w:id="3">
    <w:p w14:paraId="13CA9C6B" w14:textId="59B83EF0" w:rsidR="00FE17DE" w:rsidRPr="00C05E19" w:rsidRDefault="00FE17DE" w:rsidP="00C05E19">
      <w:pPr>
        <w:pStyle w:val="Textonotapie"/>
        <w:jc w:val="both"/>
        <w:rPr>
          <w:rFonts w:ascii="Arial" w:hAnsi="Arial" w:cs="Arial"/>
          <w:sz w:val="18"/>
          <w:szCs w:val="18"/>
        </w:rPr>
      </w:pPr>
      <w:r w:rsidRPr="00C05E19">
        <w:rPr>
          <w:rStyle w:val="Refdenotaalpie"/>
          <w:rFonts w:ascii="Arial" w:hAnsi="Arial" w:cs="Arial"/>
          <w:sz w:val="18"/>
          <w:szCs w:val="18"/>
        </w:rPr>
        <w:footnoteRef/>
      </w:r>
      <w:r w:rsidRPr="00C05E19">
        <w:rPr>
          <w:rFonts w:ascii="Arial" w:hAnsi="Arial" w:cs="Arial"/>
          <w:sz w:val="18"/>
          <w:szCs w:val="18"/>
        </w:rPr>
        <w:t xml:space="preserve"> Páginas </w:t>
      </w:r>
      <w:r w:rsidR="006A410C" w:rsidRPr="00C05E19">
        <w:rPr>
          <w:rFonts w:ascii="Arial" w:hAnsi="Arial" w:cs="Arial"/>
          <w:sz w:val="18"/>
          <w:szCs w:val="18"/>
        </w:rPr>
        <w:t>02 al 10</w:t>
      </w:r>
      <w:r w:rsidRPr="00C05E19">
        <w:rPr>
          <w:rFonts w:ascii="Arial" w:hAnsi="Arial" w:cs="Arial"/>
          <w:sz w:val="18"/>
          <w:szCs w:val="18"/>
        </w:rPr>
        <w:t xml:space="preserve"> del archivo 0</w:t>
      </w:r>
      <w:r w:rsidR="006A410C" w:rsidRPr="00C05E19">
        <w:rPr>
          <w:rFonts w:ascii="Arial" w:hAnsi="Arial" w:cs="Arial"/>
          <w:sz w:val="18"/>
          <w:szCs w:val="18"/>
        </w:rPr>
        <w:t>2</w:t>
      </w:r>
      <w:r w:rsidRPr="00C05E19">
        <w:rPr>
          <w:rFonts w:ascii="Arial" w:hAnsi="Arial" w:cs="Arial"/>
          <w:sz w:val="18"/>
          <w:szCs w:val="18"/>
        </w:rPr>
        <w:t xml:space="preserve">, cuaderno de primera instancia. </w:t>
      </w:r>
    </w:p>
  </w:footnote>
  <w:footnote w:id="4">
    <w:p w14:paraId="4B0CFF8B" w14:textId="5E413CD1" w:rsidR="00D2138F" w:rsidRPr="00C05E19" w:rsidRDefault="00D2138F" w:rsidP="00C05E19">
      <w:pPr>
        <w:pStyle w:val="Textonotapie"/>
        <w:jc w:val="both"/>
        <w:rPr>
          <w:rFonts w:ascii="Arial" w:hAnsi="Arial" w:cs="Arial"/>
          <w:sz w:val="18"/>
          <w:szCs w:val="18"/>
        </w:rPr>
      </w:pPr>
      <w:r w:rsidRPr="00C05E19">
        <w:rPr>
          <w:rStyle w:val="Refdenotaalpie"/>
          <w:rFonts w:ascii="Arial" w:hAnsi="Arial" w:cs="Arial"/>
          <w:sz w:val="18"/>
          <w:szCs w:val="18"/>
        </w:rPr>
        <w:footnoteRef/>
      </w:r>
      <w:r w:rsidRPr="00C05E19">
        <w:rPr>
          <w:rFonts w:ascii="Arial" w:hAnsi="Arial" w:cs="Arial"/>
          <w:sz w:val="18"/>
          <w:szCs w:val="18"/>
        </w:rPr>
        <w:t xml:space="preserve"> Página </w:t>
      </w:r>
      <w:r w:rsidR="006A410C" w:rsidRPr="00C05E19">
        <w:rPr>
          <w:rFonts w:ascii="Arial" w:hAnsi="Arial" w:cs="Arial"/>
          <w:sz w:val="18"/>
          <w:szCs w:val="18"/>
        </w:rPr>
        <w:t>1294</w:t>
      </w:r>
      <w:r w:rsidRPr="00C05E19">
        <w:rPr>
          <w:rFonts w:ascii="Arial" w:hAnsi="Arial" w:cs="Arial"/>
          <w:sz w:val="18"/>
          <w:szCs w:val="18"/>
        </w:rPr>
        <w:t xml:space="preserve"> del archivo </w:t>
      </w:r>
      <w:r w:rsidR="006A410C" w:rsidRPr="00C05E19">
        <w:rPr>
          <w:rFonts w:ascii="Arial" w:hAnsi="Arial" w:cs="Arial"/>
          <w:sz w:val="18"/>
          <w:szCs w:val="18"/>
        </w:rPr>
        <w:t>10</w:t>
      </w:r>
      <w:r w:rsidRPr="00C05E19">
        <w:rPr>
          <w:rFonts w:ascii="Arial" w:hAnsi="Arial" w:cs="Arial"/>
          <w:sz w:val="18"/>
          <w:szCs w:val="18"/>
        </w:rPr>
        <w:t>, cuaderno de primera instancia.</w:t>
      </w:r>
    </w:p>
  </w:footnote>
  <w:footnote w:id="5">
    <w:p w14:paraId="3802D361" w14:textId="2BD94363" w:rsidR="00A64C33" w:rsidRPr="00C05E19" w:rsidRDefault="00A64C33" w:rsidP="00C05E19">
      <w:pPr>
        <w:pStyle w:val="Textonotapie"/>
        <w:jc w:val="both"/>
        <w:rPr>
          <w:rFonts w:ascii="Arial" w:hAnsi="Arial" w:cs="Arial"/>
          <w:sz w:val="18"/>
          <w:szCs w:val="18"/>
        </w:rPr>
      </w:pPr>
      <w:r w:rsidRPr="00C05E19">
        <w:rPr>
          <w:rStyle w:val="Refdenotaalpie"/>
          <w:rFonts w:ascii="Arial" w:hAnsi="Arial" w:cs="Arial"/>
          <w:sz w:val="18"/>
          <w:szCs w:val="18"/>
        </w:rPr>
        <w:footnoteRef/>
      </w:r>
      <w:r w:rsidRPr="00C05E19">
        <w:rPr>
          <w:rFonts w:ascii="Arial" w:hAnsi="Arial" w:cs="Arial"/>
          <w:sz w:val="18"/>
          <w:szCs w:val="18"/>
        </w:rPr>
        <w:t xml:space="preserve"> Página 509 del archivo 10, cuaderno de primera instancia</w:t>
      </w:r>
    </w:p>
  </w:footnote>
  <w:footnote w:id="6">
    <w:p w14:paraId="01AA7B30" w14:textId="22D93CF3" w:rsidR="009674F5" w:rsidRPr="00C05E19" w:rsidRDefault="009674F5" w:rsidP="00C05E19">
      <w:pPr>
        <w:pStyle w:val="Textonotapie"/>
        <w:jc w:val="both"/>
        <w:rPr>
          <w:rFonts w:ascii="Arial" w:hAnsi="Arial" w:cs="Arial"/>
          <w:sz w:val="18"/>
          <w:szCs w:val="18"/>
        </w:rPr>
      </w:pPr>
      <w:r w:rsidRPr="00C05E19">
        <w:rPr>
          <w:rStyle w:val="Refdenotaalpie"/>
          <w:rFonts w:ascii="Arial" w:hAnsi="Arial" w:cs="Arial"/>
          <w:sz w:val="18"/>
          <w:szCs w:val="18"/>
        </w:rPr>
        <w:footnoteRef/>
      </w:r>
      <w:r w:rsidRPr="00C05E19">
        <w:rPr>
          <w:rFonts w:ascii="Arial" w:hAnsi="Arial" w:cs="Arial"/>
          <w:sz w:val="18"/>
          <w:szCs w:val="18"/>
        </w:rPr>
        <w:t xml:space="preserve"> Página 280 del archivo 10, cuaderno de primera instancia</w:t>
      </w:r>
    </w:p>
  </w:footnote>
  <w:footnote w:id="7">
    <w:p w14:paraId="6494B888" w14:textId="01C680C4" w:rsidR="009674F5" w:rsidRPr="00C05E19" w:rsidRDefault="009674F5" w:rsidP="00C05E19">
      <w:pPr>
        <w:pStyle w:val="Textonotapie"/>
        <w:jc w:val="both"/>
        <w:rPr>
          <w:rFonts w:ascii="Arial" w:hAnsi="Arial" w:cs="Arial"/>
          <w:sz w:val="18"/>
          <w:szCs w:val="18"/>
        </w:rPr>
      </w:pPr>
      <w:r w:rsidRPr="00C05E19">
        <w:rPr>
          <w:rStyle w:val="Refdenotaalpie"/>
          <w:rFonts w:ascii="Arial" w:hAnsi="Arial" w:cs="Arial"/>
          <w:sz w:val="18"/>
          <w:szCs w:val="18"/>
        </w:rPr>
        <w:footnoteRef/>
      </w:r>
      <w:r w:rsidRPr="00C05E19">
        <w:rPr>
          <w:rFonts w:ascii="Arial" w:hAnsi="Arial" w:cs="Arial"/>
          <w:sz w:val="18"/>
          <w:szCs w:val="18"/>
        </w:rPr>
        <w:t xml:space="preserve"> Página 283 del archivo 10, cuaderno de primera instancia</w:t>
      </w:r>
    </w:p>
  </w:footnote>
  <w:footnote w:id="8">
    <w:p w14:paraId="0C607E57" w14:textId="172233F6" w:rsidR="00D2138F" w:rsidRPr="00C05E19" w:rsidRDefault="00D2138F" w:rsidP="00C05E19">
      <w:pPr>
        <w:pStyle w:val="Textonotapie"/>
        <w:jc w:val="both"/>
        <w:rPr>
          <w:rFonts w:ascii="Arial" w:hAnsi="Arial" w:cs="Arial"/>
          <w:sz w:val="18"/>
          <w:szCs w:val="18"/>
        </w:rPr>
      </w:pPr>
      <w:r w:rsidRPr="00C05E19">
        <w:rPr>
          <w:rStyle w:val="Refdenotaalpie"/>
          <w:rFonts w:ascii="Arial" w:hAnsi="Arial" w:cs="Arial"/>
          <w:sz w:val="18"/>
          <w:szCs w:val="18"/>
        </w:rPr>
        <w:footnoteRef/>
      </w:r>
      <w:r w:rsidRPr="00C05E19">
        <w:rPr>
          <w:rFonts w:ascii="Arial" w:hAnsi="Arial" w:cs="Arial"/>
          <w:sz w:val="18"/>
          <w:szCs w:val="18"/>
        </w:rPr>
        <w:t xml:space="preserve"> Páginas </w:t>
      </w:r>
      <w:r w:rsidR="009674F5" w:rsidRPr="00C05E19">
        <w:rPr>
          <w:rFonts w:ascii="Arial" w:hAnsi="Arial" w:cs="Arial"/>
          <w:sz w:val="18"/>
          <w:szCs w:val="18"/>
        </w:rPr>
        <w:t>114</w:t>
      </w:r>
      <w:r w:rsidRPr="00C05E19">
        <w:rPr>
          <w:rFonts w:ascii="Arial" w:hAnsi="Arial" w:cs="Arial"/>
          <w:sz w:val="18"/>
          <w:szCs w:val="18"/>
        </w:rPr>
        <w:t xml:space="preserve"> a </w:t>
      </w:r>
      <w:r w:rsidR="009674F5" w:rsidRPr="00C05E19">
        <w:rPr>
          <w:rFonts w:ascii="Arial" w:hAnsi="Arial" w:cs="Arial"/>
          <w:sz w:val="18"/>
          <w:szCs w:val="18"/>
        </w:rPr>
        <w:t>120</w:t>
      </w:r>
      <w:r w:rsidRPr="00C05E19">
        <w:rPr>
          <w:rFonts w:ascii="Arial" w:hAnsi="Arial" w:cs="Arial"/>
          <w:sz w:val="18"/>
          <w:szCs w:val="18"/>
        </w:rPr>
        <w:t xml:space="preserve"> del archivo </w:t>
      </w:r>
      <w:r w:rsidR="009674F5" w:rsidRPr="00C05E19">
        <w:rPr>
          <w:rFonts w:ascii="Arial" w:hAnsi="Arial" w:cs="Arial"/>
          <w:sz w:val="18"/>
          <w:szCs w:val="18"/>
        </w:rPr>
        <w:t>10</w:t>
      </w:r>
      <w:r w:rsidRPr="00C05E19">
        <w:rPr>
          <w:rFonts w:ascii="Arial" w:hAnsi="Arial" w:cs="Arial"/>
          <w:sz w:val="18"/>
          <w:szCs w:val="18"/>
        </w:rPr>
        <w:t xml:space="preserve">, cuaderno de primera instancia. </w:t>
      </w:r>
    </w:p>
  </w:footnote>
  <w:footnote w:id="9">
    <w:p w14:paraId="3EEFB30D" w14:textId="4D2D6A83" w:rsidR="009674F5" w:rsidRPr="00C05E19" w:rsidRDefault="009674F5" w:rsidP="00C05E19">
      <w:pPr>
        <w:pStyle w:val="Textonotapie"/>
        <w:jc w:val="both"/>
        <w:rPr>
          <w:rFonts w:ascii="Arial" w:hAnsi="Arial" w:cs="Arial"/>
          <w:sz w:val="18"/>
          <w:szCs w:val="18"/>
        </w:rPr>
      </w:pPr>
      <w:r w:rsidRPr="00C05E19">
        <w:rPr>
          <w:rStyle w:val="Refdenotaalpie"/>
          <w:rFonts w:ascii="Arial" w:hAnsi="Arial" w:cs="Arial"/>
          <w:sz w:val="18"/>
          <w:szCs w:val="18"/>
        </w:rPr>
        <w:footnoteRef/>
      </w:r>
      <w:r w:rsidRPr="00C05E19">
        <w:rPr>
          <w:rFonts w:ascii="Arial" w:hAnsi="Arial" w:cs="Arial"/>
          <w:sz w:val="18"/>
          <w:szCs w:val="18"/>
        </w:rPr>
        <w:t xml:space="preserve"> Páginas 135 a 139 del archivo 10, cuaderno de primera instancia</w:t>
      </w:r>
    </w:p>
  </w:footnote>
  <w:footnote w:id="10">
    <w:p w14:paraId="3D70F28D" w14:textId="0389270F" w:rsidR="00875BFC" w:rsidRPr="00C05E19" w:rsidRDefault="00875BFC" w:rsidP="00C05E19">
      <w:pPr>
        <w:pStyle w:val="Textonotapie"/>
        <w:jc w:val="both"/>
        <w:rPr>
          <w:rFonts w:ascii="Arial" w:hAnsi="Arial" w:cs="Arial"/>
          <w:sz w:val="18"/>
          <w:szCs w:val="18"/>
        </w:rPr>
      </w:pPr>
      <w:r w:rsidRPr="00C05E19">
        <w:rPr>
          <w:rStyle w:val="Refdenotaalpie"/>
          <w:rFonts w:ascii="Arial" w:hAnsi="Arial" w:cs="Arial"/>
          <w:sz w:val="18"/>
          <w:szCs w:val="18"/>
        </w:rPr>
        <w:footnoteRef/>
      </w:r>
      <w:r w:rsidRPr="00C05E19">
        <w:rPr>
          <w:rFonts w:ascii="Arial" w:hAnsi="Arial" w:cs="Arial"/>
          <w:sz w:val="18"/>
          <w:szCs w:val="18"/>
        </w:rPr>
        <w:t xml:space="preserve"> Páginas 147 a 154 del archivo 10, cuaderno de primera instancia. </w:t>
      </w:r>
    </w:p>
  </w:footnote>
  <w:footnote w:id="11">
    <w:p w14:paraId="4CE0FE6E" w14:textId="77777777" w:rsidR="00845421" w:rsidRPr="00C05E19" w:rsidRDefault="00845421" w:rsidP="00C05E19">
      <w:pPr>
        <w:pStyle w:val="NormalWeb"/>
        <w:spacing w:before="0" w:beforeAutospacing="0" w:after="0" w:afterAutospacing="0"/>
        <w:jc w:val="both"/>
        <w:rPr>
          <w:rFonts w:ascii="Arial" w:hAnsi="Arial" w:cs="Arial"/>
          <w:bCs/>
          <w:sz w:val="18"/>
          <w:szCs w:val="18"/>
        </w:rPr>
      </w:pPr>
      <w:r w:rsidRPr="00C05E19">
        <w:rPr>
          <w:rStyle w:val="Refdenotaalpie"/>
          <w:rFonts w:ascii="Arial" w:hAnsi="Arial" w:cs="Arial"/>
          <w:sz w:val="18"/>
          <w:szCs w:val="18"/>
        </w:rPr>
        <w:footnoteRef/>
      </w:r>
      <w:r w:rsidRPr="00C05E19">
        <w:rPr>
          <w:rFonts w:ascii="Arial" w:hAnsi="Arial" w:cs="Arial"/>
          <w:sz w:val="18"/>
          <w:szCs w:val="18"/>
        </w:rPr>
        <w:t xml:space="preserve"> </w:t>
      </w:r>
      <w:r w:rsidRPr="00C05E19">
        <w:rPr>
          <w:rFonts w:ascii="Arial" w:hAnsi="Arial" w:cs="Arial"/>
          <w:color w:val="000000"/>
          <w:sz w:val="18"/>
          <w:szCs w:val="18"/>
          <w:shd w:val="clear" w:color="auto" w:fill="FFFFFF"/>
        </w:rPr>
        <w:t xml:space="preserve">Artículo 53. El Congreso expedirá el estatuto del trabajo. La ley correspondiente tendrá en cuenta por lo menos los siguientes principios mínimos fundamentales: Igualdad de oportunidades para los trabajadores; remuneración mínima vital y móvil, proporcional a la cantidad y calidad de trabajo; estabilidad en el empleo; </w:t>
      </w:r>
      <w:proofErr w:type="spellStart"/>
      <w:r w:rsidRPr="00C05E19">
        <w:rPr>
          <w:rFonts w:ascii="Arial" w:hAnsi="Arial" w:cs="Arial"/>
          <w:color w:val="000000"/>
          <w:sz w:val="18"/>
          <w:szCs w:val="18"/>
          <w:shd w:val="clear" w:color="auto" w:fill="FFFFFF"/>
        </w:rPr>
        <w:t>irrenunciabilidad</w:t>
      </w:r>
      <w:proofErr w:type="spellEnd"/>
      <w:r w:rsidRPr="00C05E19">
        <w:rPr>
          <w:rFonts w:ascii="Arial" w:hAnsi="Arial" w:cs="Arial"/>
          <w:color w:val="000000"/>
          <w:sz w:val="18"/>
          <w:szCs w:val="18"/>
          <w:shd w:val="clear" w:color="auto" w:fill="FFFFFF"/>
        </w:rPr>
        <w:t xml:space="preserve"> a los beneficios mínimos establecidos en normas laborales; facultades para transigir y conciliar sobre derechos inciertos y discutibles; situación más favorable al trabajador en caso de duda en la aplicación e interpretación de las fuentes formales de derecho; primacía de la realidad sobre formalidades establecidas por los sujetos de las relaciones laborales; garantía a la seguridad social, la capacitación, el adiestramiento y el descanso necesario; protección especial a la mujer, a la maternidad y al trabajador menor de edad. El estado garantiza el derecho al pago oportuno y al reajuste periódico de las pensiones legales. Los convenios internacionales del trabajo debidamente ratificados, hacen parte de la legislación interna. La ley, los contratos, los acuerdos y convenios de trabajo, no pueden menoscabar la libertad, la dignidad humana ni los derechos de los trabajadores.</w:t>
      </w:r>
    </w:p>
  </w:footnote>
  <w:footnote w:id="12">
    <w:p w14:paraId="6E8D97E7" w14:textId="77777777" w:rsidR="00845421" w:rsidRPr="00C05E19" w:rsidRDefault="00845421" w:rsidP="00C05E19">
      <w:pPr>
        <w:pStyle w:val="Textonotapie"/>
        <w:jc w:val="both"/>
        <w:rPr>
          <w:rFonts w:ascii="Arial" w:hAnsi="Arial" w:cs="Arial"/>
          <w:sz w:val="18"/>
          <w:szCs w:val="18"/>
          <w:lang w:val="es-CO"/>
        </w:rPr>
      </w:pPr>
      <w:r w:rsidRPr="00C05E19">
        <w:rPr>
          <w:rStyle w:val="Refdenotaalpie"/>
          <w:rFonts w:ascii="Arial" w:hAnsi="Arial" w:cs="Arial"/>
          <w:sz w:val="18"/>
          <w:szCs w:val="18"/>
        </w:rPr>
        <w:footnoteRef/>
      </w:r>
      <w:r w:rsidRPr="00C05E19">
        <w:rPr>
          <w:rFonts w:ascii="Arial" w:hAnsi="Arial" w:cs="Arial"/>
          <w:sz w:val="18"/>
          <w:szCs w:val="18"/>
        </w:rPr>
        <w:t xml:space="preserve"> “</w:t>
      </w:r>
      <w:r w:rsidRPr="00C05E19">
        <w:rPr>
          <w:rFonts w:ascii="Arial" w:hAnsi="Arial" w:cs="Arial"/>
          <w:iCs/>
          <w:sz w:val="18"/>
          <w:szCs w:val="18"/>
        </w:rPr>
        <w:t>i) debe pertenecer a un grupo de especial protección constitucional, tales como analfabetismo, vejez, pobreza extrema, cabeza de familia, desplazamiento o padecimiento de una enfermedad crónica, catastrófica, congénita o degenerativa”.</w:t>
      </w:r>
    </w:p>
  </w:footnote>
  <w:footnote w:id="13">
    <w:p w14:paraId="49095FDF" w14:textId="77777777" w:rsidR="00845421" w:rsidRPr="00C05E19" w:rsidRDefault="00845421" w:rsidP="00C05E19">
      <w:pPr>
        <w:pStyle w:val="Textonotapie"/>
        <w:jc w:val="both"/>
        <w:rPr>
          <w:rFonts w:ascii="Arial" w:hAnsi="Arial" w:cs="Arial"/>
          <w:sz w:val="18"/>
          <w:szCs w:val="18"/>
          <w:lang w:val="es-CO"/>
        </w:rPr>
      </w:pPr>
      <w:r w:rsidRPr="00C05E19">
        <w:rPr>
          <w:rStyle w:val="Refdenotaalpie"/>
          <w:rFonts w:ascii="Arial" w:hAnsi="Arial" w:cs="Arial"/>
          <w:sz w:val="18"/>
          <w:szCs w:val="18"/>
        </w:rPr>
        <w:footnoteRef/>
      </w:r>
      <w:r w:rsidRPr="00C05E19">
        <w:rPr>
          <w:rFonts w:ascii="Arial" w:hAnsi="Arial" w:cs="Arial"/>
          <w:sz w:val="18"/>
          <w:szCs w:val="18"/>
        </w:rPr>
        <w:t xml:space="preserve"> “</w:t>
      </w:r>
      <w:r w:rsidRPr="00C05E19">
        <w:rPr>
          <w:rFonts w:ascii="Arial" w:hAnsi="Arial" w:cs="Arial"/>
          <w:iCs/>
          <w:sz w:val="18"/>
          <w:szCs w:val="18"/>
        </w:rPr>
        <w:t>ii)</w:t>
      </w:r>
      <w:r w:rsidRPr="00C05E19">
        <w:rPr>
          <w:rFonts w:ascii="Arial" w:hAnsi="Arial" w:cs="Arial"/>
          <w:iCs/>
          <w:sz w:val="18"/>
          <w:szCs w:val="18"/>
          <w:lang w:val="es-CO"/>
        </w:rPr>
        <w:t xml:space="preserve"> debe poder inferirse razonablemente que la carencia del reconocimiento de la pensión de invalidez afecta directamente la satisfacción de las necesidades básicas del accionante, esto es, su mínimo vital y, en consecuencia, una vida en condiciones dignas”</w:t>
      </w:r>
    </w:p>
  </w:footnote>
  <w:footnote w:id="14">
    <w:p w14:paraId="07AFB7AC" w14:textId="77777777" w:rsidR="00845421" w:rsidRPr="00C05E19" w:rsidRDefault="00845421" w:rsidP="00C05E19">
      <w:pPr>
        <w:pStyle w:val="Textonotapie"/>
        <w:jc w:val="both"/>
        <w:rPr>
          <w:rFonts w:ascii="Arial" w:hAnsi="Arial" w:cs="Arial"/>
          <w:sz w:val="18"/>
          <w:szCs w:val="18"/>
          <w:lang w:val="es-CO"/>
        </w:rPr>
      </w:pPr>
      <w:r w:rsidRPr="00C05E19">
        <w:rPr>
          <w:rStyle w:val="Refdenotaalpie"/>
          <w:rFonts w:ascii="Arial" w:hAnsi="Arial" w:cs="Arial"/>
          <w:sz w:val="18"/>
          <w:szCs w:val="18"/>
        </w:rPr>
        <w:footnoteRef/>
      </w:r>
      <w:r w:rsidRPr="00C05E19">
        <w:rPr>
          <w:rFonts w:ascii="Arial" w:hAnsi="Arial" w:cs="Arial"/>
          <w:sz w:val="18"/>
          <w:szCs w:val="18"/>
        </w:rPr>
        <w:t xml:space="preserve"> “</w:t>
      </w:r>
      <w:r w:rsidRPr="00C05E19">
        <w:rPr>
          <w:rFonts w:ascii="Arial" w:hAnsi="Arial" w:cs="Arial"/>
          <w:iCs/>
          <w:sz w:val="18"/>
          <w:szCs w:val="18"/>
          <w:lang w:val="es-CO"/>
        </w:rPr>
        <w:t>iii) deben valorarse como razonables los argumentos que proponga el accionante para justificar su imposibilidad de haber cotizado las semanas previstas por las disposiciones vigente al momento de la estructuración de la invalidez”</w:t>
      </w:r>
    </w:p>
  </w:footnote>
  <w:footnote w:id="15">
    <w:p w14:paraId="77A110A7" w14:textId="77777777" w:rsidR="00845421" w:rsidRPr="00C05E19" w:rsidRDefault="00845421" w:rsidP="00C05E19">
      <w:pPr>
        <w:pStyle w:val="Textonotapie"/>
        <w:jc w:val="both"/>
        <w:rPr>
          <w:rFonts w:ascii="Arial" w:hAnsi="Arial" w:cs="Arial"/>
          <w:sz w:val="18"/>
          <w:szCs w:val="18"/>
        </w:rPr>
      </w:pPr>
      <w:r w:rsidRPr="00C05E19">
        <w:rPr>
          <w:rStyle w:val="Refdenotaalpie"/>
          <w:rFonts w:ascii="Arial" w:hAnsi="Arial" w:cs="Arial"/>
          <w:sz w:val="18"/>
          <w:szCs w:val="18"/>
        </w:rPr>
        <w:footnoteRef/>
      </w:r>
      <w:r w:rsidRPr="00C05E19">
        <w:rPr>
          <w:rFonts w:ascii="Arial" w:hAnsi="Arial" w:cs="Arial"/>
          <w:sz w:val="18"/>
          <w:szCs w:val="18"/>
        </w:rPr>
        <w:t xml:space="preserve"> “</w:t>
      </w:r>
      <w:r w:rsidRPr="00C05E19">
        <w:rPr>
          <w:rFonts w:ascii="Arial" w:hAnsi="Arial" w:cs="Arial"/>
          <w:iCs/>
          <w:sz w:val="18"/>
          <w:szCs w:val="18"/>
          <w:lang w:val="es-CO"/>
        </w:rPr>
        <w:t>iv) debe comprobarse una actuación diligente del accionante para solicitar el reconocimiento de la pensión de invalidez”</w:t>
      </w:r>
      <w:r w:rsidRPr="00C05E19">
        <w:rPr>
          <w:rFonts w:ascii="Arial" w:hAnsi="Arial" w:cs="Arial"/>
          <w:sz w:val="18"/>
          <w:szCs w:val="18"/>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0BB9DD" w14:textId="77777777" w:rsidR="00450B65" w:rsidRDefault="00450B6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5EE63849" w14:textId="77777777" w:rsidR="00450B65" w:rsidRDefault="00450B65">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697C54" w14:textId="223124B6" w:rsidR="00794D7D" w:rsidRPr="00874053" w:rsidRDefault="00794D7D" w:rsidP="00874053">
    <w:pPr>
      <w:pStyle w:val="Ttulo"/>
      <w:spacing w:line="240" w:lineRule="auto"/>
      <w:jc w:val="both"/>
      <w:rPr>
        <w:b w:val="0"/>
        <w:bCs/>
        <w:sz w:val="18"/>
        <w:szCs w:val="18"/>
      </w:rPr>
    </w:pPr>
    <w:r w:rsidRPr="00874053">
      <w:rPr>
        <w:b w:val="0"/>
        <w:bCs/>
        <w:sz w:val="18"/>
        <w:szCs w:val="18"/>
      </w:rPr>
      <w:t>Radicación No.:</w:t>
    </w:r>
    <w:r w:rsidRPr="00874053">
      <w:rPr>
        <w:b w:val="0"/>
        <w:bCs/>
        <w:sz w:val="18"/>
        <w:szCs w:val="18"/>
      </w:rPr>
      <w:tab/>
      <w:t>66001-31-05-00</w:t>
    </w:r>
    <w:r w:rsidR="003C44A8" w:rsidRPr="00874053">
      <w:rPr>
        <w:b w:val="0"/>
        <w:bCs/>
        <w:sz w:val="18"/>
        <w:szCs w:val="18"/>
      </w:rPr>
      <w:t>4</w:t>
    </w:r>
    <w:r w:rsidRPr="00874053">
      <w:rPr>
        <w:b w:val="0"/>
        <w:bCs/>
        <w:sz w:val="18"/>
        <w:szCs w:val="18"/>
      </w:rPr>
      <w:t>-20</w:t>
    </w:r>
    <w:r w:rsidR="003C44A8" w:rsidRPr="00874053">
      <w:rPr>
        <w:b w:val="0"/>
        <w:bCs/>
        <w:sz w:val="18"/>
        <w:szCs w:val="18"/>
      </w:rPr>
      <w:t>22</w:t>
    </w:r>
    <w:r w:rsidRPr="00874053">
      <w:rPr>
        <w:b w:val="0"/>
        <w:bCs/>
        <w:sz w:val="18"/>
        <w:szCs w:val="18"/>
      </w:rPr>
      <w:t>-00</w:t>
    </w:r>
    <w:r w:rsidR="003C44A8" w:rsidRPr="00874053">
      <w:rPr>
        <w:b w:val="0"/>
        <w:bCs/>
        <w:sz w:val="18"/>
        <w:szCs w:val="18"/>
      </w:rPr>
      <w:t>424</w:t>
    </w:r>
    <w:r w:rsidRPr="00874053">
      <w:rPr>
        <w:b w:val="0"/>
        <w:bCs/>
        <w:sz w:val="18"/>
        <w:szCs w:val="18"/>
      </w:rPr>
      <w:t>-01</w:t>
    </w:r>
  </w:p>
  <w:p w14:paraId="79D4FB09" w14:textId="335F80C8" w:rsidR="00794D7D" w:rsidRPr="00874053" w:rsidRDefault="00794D7D" w:rsidP="00874053">
    <w:pPr>
      <w:pStyle w:val="Ttulo"/>
      <w:spacing w:line="240" w:lineRule="auto"/>
      <w:jc w:val="both"/>
      <w:rPr>
        <w:b w:val="0"/>
        <w:bCs/>
        <w:sz w:val="18"/>
        <w:szCs w:val="18"/>
      </w:rPr>
    </w:pPr>
    <w:r w:rsidRPr="00874053">
      <w:rPr>
        <w:b w:val="0"/>
        <w:bCs/>
        <w:sz w:val="18"/>
        <w:szCs w:val="18"/>
      </w:rPr>
      <w:t>Demandante:</w:t>
    </w:r>
    <w:r w:rsidRPr="00874053">
      <w:rPr>
        <w:b w:val="0"/>
        <w:bCs/>
        <w:sz w:val="18"/>
        <w:szCs w:val="18"/>
      </w:rPr>
      <w:tab/>
    </w:r>
    <w:r w:rsidR="003C44A8" w:rsidRPr="00874053">
      <w:rPr>
        <w:b w:val="0"/>
        <w:bCs/>
        <w:sz w:val="18"/>
        <w:szCs w:val="18"/>
      </w:rPr>
      <w:t>Albeiro Castañeda Londoño</w:t>
    </w:r>
  </w:p>
  <w:p w14:paraId="30DC2CB1" w14:textId="25FE2844" w:rsidR="00450B65" w:rsidRPr="00874053" w:rsidRDefault="00874053" w:rsidP="00874053">
    <w:pPr>
      <w:pStyle w:val="Ttulo"/>
      <w:spacing w:line="240" w:lineRule="auto"/>
      <w:ind w:left="708" w:hanging="708"/>
      <w:jc w:val="both"/>
      <w:rPr>
        <w:b w:val="0"/>
        <w:bCs/>
        <w:sz w:val="18"/>
        <w:szCs w:val="18"/>
      </w:rPr>
    </w:pPr>
    <w:r w:rsidRPr="00874053">
      <w:rPr>
        <w:b w:val="0"/>
        <w:bCs/>
        <w:sz w:val="18"/>
        <w:szCs w:val="18"/>
      </w:rPr>
      <w:t>Demandado:</w:t>
    </w:r>
    <w:r w:rsidRPr="00874053">
      <w:rPr>
        <w:b w:val="0"/>
        <w:bCs/>
        <w:sz w:val="18"/>
        <w:szCs w:val="18"/>
      </w:rPr>
      <w:tab/>
      <w:t>Colpensiones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D127332"/>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4B4BFC"/>
    <w:multiLevelType w:val="multilevel"/>
    <w:tmpl w:val="CA9EB756"/>
    <w:lvl w:ilvl="0">
      <w:start w:val="6"/>
      <w:numFmt w:val="decimal"/>
      <w:lvlText w:val="%1"/>
      <w:lvlJc w:val="left"/>
      <w:pPr>
        <w:ind w:left="720" w:hanging="360"/>
      </w:pPr>
      <w:rPr>
        <w:rFonts w:hint="default"/>
      </w:rPr>
    </w:lvl>
    <w:lvl w:ilvl="1">
      <w:start w:val="2"/>
      <w:numFmt w:val="decimal"/>
      <w:isLgl/>
      <w:lvlText w:val="%1.%2."/>
      <w:lvlJc w:val="left"/>
      <w:pPr>
        <w:ind w:left="1080" w:hanging="720"/>
      </w:pPr>
      <w:rPr>
        <w:rFonts w:hint="default"/>
        <w:b/>
      </w:rPr>
    </w:lvl>
    <w:lvl w:ilvl="2">
      <w:start w:val="1"/>
      <w:numFmt w:val="decimal"/>
      <w:isLgl/>
      <w:lvlText w:val="%1.%2.%3."/>
      <w:lvlJc w:val="left"/>
      <w:pPr>
        <w:ind w:left="1440" w:hanging="108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2160" w:hanging="180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880" w:hanging="2520"/>
      </w:pPr>
      <w:rPr>
        <w:rFonts w:hint="default"/>
        <w:b/>
      </w:rPr>
    </w:lvl>
  </w:abstractNum>
  <w:abstractNum w:abstractNumId="2" w15:restartNumberingAfterBreak="0">
    <w:nsid w:val="17722BCA"/>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CB7A59"/>
    <w:multiLevelType w:val="multilevel"/>
    <w:tmpl w:val="551220DC"/>
    <w:lvl w:ilvl="0">
      <w:start w:val="1"/>
      <w:numFmt w:val="upperRoman"/>
      <w:lvlText w:val="%1."/>
      <w:lvlJc w:val="left"/>
      <w:pPr>
        <w:tabs>
          <w:tab w:val="num" w:pos="1080"/>
        </w:tabs>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4" w15:restartNumberingAfterBreak="0">
    <w:nsid w:val="2AFC3CE4"/>
    <w:multiLevelType w:val="multilevel"/>
    <w:tmpl w:val="531485BC"/>
    <w:lvl w:ilvl="0">
      <w:start w:val="6"/>
      <w:numFmt w:val="decimal"/>
      <w:lvlText w:val="%1."/>
      <w:lvlJc w:val="left"/>
      <w:pPr>
        <w:ind w:left="450" w:hanging="450"/>
      </w:pPr>
      <w:rPr>
        <w:rFonts w:hint="default"/>
        <w:b/>
      </w:rPr>
    </w:lvl>
    <w:lvl w:ilvl="1">
      <w:start w:val="3"/>
      <w:numFmt w:val="decimal"/>
      <w:lvlText w:val="%1.%2."/>
      <w:lvlJc w:val="left"/>
      <w:pPr>
        <w:ind w:left="1080" w:hanging="720"/>
      </w:pPr>
      <w:rPr>
        <w:rFonts w:hint="default"/>
        <w:b/>
      </w:rPr>
    </w:lvl>
    <w:lvl w:ilvl="2">
      <w:start w:val="1"/>
      <w:numFmt w:val="decimal"/>
      <w:lvlText w:val="%1.%2.%3."/>
      <w:lvlJc w:val="left"/>
      <w:pPr>
        <w:ind w:left="1800" w:hanging="108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880" w:hanging="1440"/>
      </w:pPr>
      <w:rPr>
        <w:rFonts w:hint="default"/>
        <w:b/>
      </w:rPr>
    </w:lvl>
    <w:lvl w:ilvl="5">
      <w:start w:val="1"/>
      <w:numFmt w:val="decimal"/>
      <w:lvlText w:val="%1.%2.%3.%4.%5.%6."/>
      <w:lvlJc w:val="left"/>
      <w:pPr>
        <w:ind w:left="3600" w:hanging="1800"/>
      </w:pPr>
      <w:rPr>
        <w:rFonts w:hint="default"/>
        <w:b/>
      </w:rPr>
    </w:lvl>
    <w:lvl w:ilvl="6">
      <w:start w:val="1"/>
      <w:numFmt w:val="decimal"/>
      <w:lvlText w:val="%1.%2.%3.%4.%5.%6.%7."/>
      <w:lvlJc w:val="left"/>
      <w:pPr>
        <w:ind w:left="3960" w:hanging="1800"/>
      </w:pPr>
      <w:rPr>
        <w:rFonts w:hint="default"/>
        <w:b/>
      </w:rPr>
    </w:lvl>
    <w:lvl w:ilvl="7">
      <w:start w:val="1"/>
      <w:numFmt w:val="decimal"/>
      <w:lvlText w:val="%1.%2.%3.%4.%5.%6.%7.%8."/>
      <w:lvlJc w:val="left"/>
      <w:pPr>
        <w:ind w:left="4680" w:hanging="2160"/>
      </w:pPr>
      <w:rPr>
        <w:rFonts w:hint="default"/>
        <w:b/>
      </w:rPr>
    </w:lvl>
    <w:lvl w:ilvl="8">
      <w:start w:val="1"/>
      <w:numFmt w:val="decimal"/>
      <w:lvlText w:val="%1.%2.%3.%4.%5.%6.%7.%8.%9."/>
      <w:lvlJc w:val="left"/>
      <w:pPr>
        <w:ind w:left="5400" w:hanging="2520"/>
      </w:pPr>
      <w:rPr>
        <w:rFonts w:hint="default"/>
        <w:b/>
      </w:rPr>
    </w:lvl>
  </w:abstractNum>
  <w:abstractNum w:abstractNumId="5" w15:restartNumberingAfterBreak="0">
    <w:nsid w:val="31246503"/>
    <w:multiLevelType w:val="multilevel"/>
    <w:tmpl w:val="DB2249E8"/>
    <w:lvl w:ilvl="0">
      <w:start w:val="6"/>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520" w:hanging="144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400" w:hanging="2520"/>
      </w:pPr>
      <w:rPr>
        <w:rFonts w:hint="default"/>
      </w:rPr>
    </w:lvl>
  </w:abstractNum>
  <w:abstractNum w:abstractNumId="6" w15:restartNumberingAfterBreak="0">
    <w:nsid w:val="3ECD7F20"/>
    <w:multiLevelType w:val="hybridMultilevel"/>
    <w:tmpl w:val="92566AA8"/>
    <w:lvl w:ilvl="0" w:tplc="C6CE5D4C">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7" w15:restartNumberingAfterBreak="0">
    <w:nsid w:val="4DD76513"/>
    <w:multiLevelType w:val="multilevel"/>
    <w:tmpl w:val="A20426BA"/>
    <w:lvl w:ilvl="0">
      <w:start w:val="6"/>
      <w:numFmt w:val="decimal"/>
      <w:lvlText w:val="%1."/>
      <w:lvlJc w:val="left"/>
      <w:pPr>
        <w:ind w:left="450" w:hanging="450"/>
      </w:pPr>
      <w:rPr>
        <w:rFonts w:hint="default"/>
      </w:rPr>
    </w:lvl>
    <w:lvl w:ilvl="1">
      <w:start w:val="5"/>
      <w:numFmt w:val="decimal"/>
      <w:lvlText w:val="%1.%2."/>
      <w:lvlJc w:val="left"/>
      <w:pPr>
        <w:ind w:left="1428" w:hanging="72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564" w:hanging="144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5340" w:hanging="1800"/>
      </w:pPr>
      <w:rPr>
        <w:rFonts w:hint="default"/>
      </w:rPr>
    </w:lvl>
    <w:lvl w:ilvl="6">
      <w:start w:val="1"/>
      <w:numFmt w:val="decimal"/>
      <w:lvlText w:val="%1.%2.%3.%4.%5.%6.%7."/>
      <w:lvlJc w:val="left"/>
      <w:pPr>
        <w:ind w:left="6408" w:hanging="2160"/>
      </w:pPr>
      <w:rPr>
        <w:rFonts w:hint="default"/>
      </w:rPr>
    </w:lvl>
    <w:lvl w:ilvl="7">
      <w:start w:val="1"/>
      <w:numFmt w:val="decimal"/>
      <w:lvlText w:val="%1.%2.%3.%4.%5.%6.%7.%8."/>
      <w:lvlJc w:val="left"/>
      <w:pPr>
        <w:ind w:left="7476" w:hanging="2520"/>
      </w:pPr>
      <w:rPr>
        <w:rFonts w:hint="default"/>
      </w:rPr>
    </w:lvl>
    <w:lvl w:ilvl="8">
      <w:start w:val="1"/>
      <w:numFmt w:val="decimal"/>
      <w:lvlText w:val="%1.%2.%3.%4.%5.%6.%7.%8.%9."/>
      <w:lvlJc w:val="left"/>
      <w:pPr>
        <w:ind w:left="8184" w:hanging="2520"/>
      </w:pPr>
      <w:rPr>
        <w:rFonts w:hint="default"/>
      </w:rPr>
    </w:lvl>
  </w:abstractNum>
  <w:abstractNum w:abstractNumId="8" w15:restartNumberingAfterBreak="0">
    <w:nsid w:val="5C4F14C2"/>
    <w:multiLevelType w:val="hybridMultilevel"/>
    <w:tmpl w:val="C4EE7E22"/>
    <w:lvl w:ilvl="0" w:tplc="639027B6">
      <w:start w:val="1"/>
      <w:numFmt w:val="upperRoman"/>
      <w:pStyle w:val="Yo"/>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5D031189"/>
    <w:multiLevelType w:val="multilevel"/>
    <w:tmpl w:val="B3A43AD8"/>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0" w15:restartNumberingAfterBreak="0">
    <w:nsid w:val="639A588A"/>
    <w:multiLevelType w:val="multilevel"/>
    <w:tmpl w:val="F8240480"/>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1" w15:restartNumberingAfterBreak="0">
    <w:nsid w:val="66602B43"/>
    <w:multiLevelType w:val="multilevel"/>
    <w:tmpl w:val="D168296C"/>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b/>
        <w:sz w:val="24"/>
        <w:szCs w:val="24"/>
      </w:rPr>
    </w:lvl>
    <w:lvl w:ilvl="2">
      <w:start w:val="1"/>
      <w:numFmt w:val="decimal"/>
      <w:lvlText w:val="%1.%2.%3."/>
      <w:lvlJc w:val="left"/>
      <w:pPr>
        <w:ind w:left="1800" w:hanging="1080"/>
      </w:pPr>
      <w:rPr>
        <w:rFonts w:hint="default"/>
      </w:rPr>
    </w:lvl>
    <w:lvl w:ilvl="3">
      <w:start w:val="1"/>
      <w:numFmt w:val="decimal"/>
      <w:lvlText w:val="%1.%2.%3.%4."/>
      <w:lvlJc w:val="left"/>
      <w:pPr>
        <w:ind w:left="2520" w:hanging="144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400" w:hanging="2520"/>
      </w:pPr>
      <w:rPr>
        <w:rFonts w:hint="default"/>
      </w:rPr>
    </w:lvl>
  </w:abstractNum>
  <w:abstractNum w:abstractNumId="12" w15:restartNumberingAfterBreak="0">
    <w:nsid w:val="68A13F83"/>
    <w:multiLevelType w:val="multilevel"/>
    <w:tmpl w:val="49DCD048"/>
    <w:lvl w:ilvl="0">
      <w:start w:val="6"/>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3" w15:restartNumberingAfterBreak="0">
    <w:nsid w:val="6C5E268C"/>
    <w:multiLevelType w:val="hybridMultilevel"/>
    <w:tmpl w:val="10F6ED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7122728A"/>
    <w:multiLevelType w:val="multilevel"/>
    <w:tmpl w:val="D4C2C3D6"/>
    <w:lvl w:ilvl="0">
      <w:start w:val="1"/>
      <w:numFmt w:val="decimal"/>
      <w:lvlText w:val="%1."/>
      <w:lvlJc w:val="left"/>
      <w:pPr>
        <w:ind w:left="1068" w:hanging="360"/>
      </w:pPr>
      <w:rPr>
        <w:rFonts w:hint="default"/>
      </w:rPr>
    </w:lvl>
    <w:lvl w:ilvl="1">
      <w:start w:val="4"/>
      <w:numFmt w:val="decimal"/>
      <w:isLgl/>
      <w:lvlText w:val="%1.%2."/>
      <w:lvlJc w:val="left"/>
      <w:pPr>
        <w:ind w:left="1428" w:hanging="720"/>
      </w:pPr>
      <w:rPr>
        <w:rFonts w:hint="default"/>
      </w:rPr>
    </w:lvl>
    <w:lvl w:ilvl="2">
      <w:start w:val="1"/>
      <w:numFmt w:val="decimal"/>
      <w:isLgl/>
      <w:lvlText w:val="%1.%2.%3."/>
      <w:lvlJc w:val="left"/>
      <w:pPr>
        <w:ind w:left="1788" w:hanging="1080"/>
      </w:pPr>
      <w:rPr>
        <w:rFonts w:hint="default"/>
      </w:rPr>
    </w:lvl>
    <w:lvl w:ilvl="3">
      <w:start w:val="1"/>
      <w:numFmt w:val="decimal"/>
      <w:isLgl/>
      <w:lvlText w:val="%1.%2.%3.%4."/>
      <w:lvlJc w:val="left"/>
      <w:pPr>
        <w:ind w:left="2148" w:hanging="1440"/>
      </w:pPr>
      <w:rPr>
        <w:rFonts w:hint="default"/>
      </w:rPr>
    </w:lvl>
    <w:lvl w:ilvl="4">
      <w:start w:val="1"/>
      <w:numFmt w:val="decimal"/>
      <w:isLgl/>
      <w:lvlText w:val="%1.%2.%3.%4.%5."/>
      <w:lvlJc w:val="left"/>
      <w:pPr>
        <w:ind w:left="2148" w:hanging="1440"/>
      </w:pPr>
      <w:rPr>
        <w:rFonts w:hint="default"/>
      </w:rPr>
    </w:lvl>
    <w:lvl w:ilvl="5">
      <w:start w:val="1"/>
      <w:numFmt w:val="decimal"/>
      <w:isLgl/>
      <w:lvlText w:val="%1.%2.%3.%4.%5.%6."/>
      <w:lvlJc w:val="left"/>
      <w:pPr>
        <w:ind w:left="2508" w:hanging="1800"/>
      </w:pPr>
      <w:rPr>
        <w:rFonts w:hint="default"/>
      </w:rPr>
    </w:lvl>
    <w:lvl w:ilvl="6">
      <w:start w:val="1"/>
      <w:numFmt w:val="decimal"/>
      <w:isLgl/>
      <w:lvlText w:val="%1.%2.%3.%4.%5.%6.%7."/>
      <w:lvlJc w:val="left"/>
      <w:pPr>
        <w:ind w:left="2868" w:hanging="2160"/>
      </w:pPr>
      <w:rPr>
        <w:rFonts w:hint="default"/>
      </w:rPr>
    </w:lvl>
    <w:lvl w:ilvl="7">
      <w:start w:val="1"/>
      <w:numFmt w:val="decimal"/>
      <w:isLgl/>
      <w:lvlText w:val="%1.%2.%3.%4.%5.%6.%7.%8."/>
      <w:lvlJc w:val="left"/>
      <w:pPr>
        <w:ind w:left="3228" w:hanging="2520"/>
      </w:pPr>
      <w:rPr>
        <w:rFonts w:hint="default"/>
      </w:rPr>
    </w:lvl>
    <w:lvl w:ilvl="8">
      <w:start w:val="1"/>
      <w:numFmt w:val="decimal"/>
      <w:isLgl/>
      <w:lvlText w:val="%1.%2.%3.%4.%5.%6.%7.%8.%9."/>
      <w:lvlJc w:val="left"/>
      <w:pPr>
        <w:ind w:left="3228" w:hanging="2520"/>
      </w:pPr>
      <w:rPr>
        <w:rFonts w:hint="default"/>
      </w:rPr>
    </w:lvl>
  </w:abstractNum>
  <w:abstractNum w:abstractNumId="15" w15:restartNumberingAfterBreak="0">
    <w:nsid w:val="7BB77B5C"/>
    <w:multiLevelType w:val="hybridMultilevel"/>
    <w:tmpl w:val="0D1AD92A"/>
    <w:lvl w:ilvl="0" w:tplc="07269956">
      <w:start w:val="1"/>
      <w:numFmt w:val="decimal"/>
      <w:lvlText w:val="%1)"/>
      <w:lvlJc w:val="left"/>
      <w:pPr>
        <w:ind w:left="1065" w:hanging="36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num w:numId="1">
    <w:abstractNumId w:val="0"/>
  </w:num>
  <w:num w:numId="2">
    <w:abstractNumId w:val="8"/>
  </w:num>
  <w:num w:numId="3">
    <w:abstractNumId w:val="14"/>
  </w:num>
  <w:num w:numId="4">
    <w:abstractNumId w:val="13"/>
  </w:num>
  <w:num w:numId="5">
    <w:abstractNumId w:val="1"/>
  </w:num>
  <w:num w:numId="6">
    <w:abstractNumId w:val="7"/>
  </w:num>
  <w:num w:numId="7">
    <w:abstractNumId w:val="11"/>
  </w:num>
  <w:num w:numId="8">
    <w:abstractNumId w:val="4"/>
  </w:num>
  <w:num w:numId="9">
    <w:abstractNumId w:val="15"/>
  </w:num>
  <w:num w:numId="10">
    <w:abstractNumId w:val="10"/>
  </w:num>
  <w:num w:numId="11">
    <w:abstractNumId w:val="3"/>
  </w:num>
  <w:num w:numId="12">
    <w:abstractNumId w:val="12"/>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9"/>
  </w:num>
  <w:num w:numId="15">
    <w:abstractNumId w:val="2"/>
  </w:num>
  <w:num w:numId="16">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es-ES_tradnl" w:vendorID="64" w:dllVersion="4096" w:nlCheck="1" w:checkStyle="0"/>
  <w:activeWritingStyle w:appName="MSWord" w:lang="es-ES" w:vendorID="64" w:dllVersion="4096" w:nlCheck="1" w:checkStyle="0"/>
  <w:activeWritingStyle w:appName="MSWord" w:lang="es-CO" w:vendorID="64" w:dllVersion="4096" w:nlCheck="1" w:checkStyle="0"/>
  <w:activeWritingStyle w:appName="MSWord" w:lang="es-MX" w:vendorID="64" w:dllVersion="4096" w:nlCheck="1" w:checkStyle="0"/>
  <w:activeWritingStyle w:appName="MSWord" w:lang="es-CO" w:vendorID="64" w:dllVersion="131078" w:nlCheck="1" w:checkStyle="0"/>
  <w:activeWritingStyle w:appName="MSWord" w:lang="es-ES" w:vendorID="64" w:dllVersion="131078" w:nlCheck="1" w:checkStyle="0"/>
  <w:activeWritingStyle w:appName="MSWord" w:lang="es-MX" w:vendorID="64" w:dllVersion="131078" w:nlCheck="1" w:checkStyle="0"/>
  <w:activeWritingStyle w:appName="MSWord" w:lang="es-ES_tradnl"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o:colormru v:ext="edit" colors="#036"/>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E2C"/>
    <w:rsid w:val="00000588"/>
    <w:rsid w:val="00000709"/>
    <w:rsid w:val="0000089E"/>
    <w:rsid w:val="00001311"/>
    <w:rsid w:val="0000167C"/>
    <w:rsid w:val="00001CEA"/>
    <w:rsid w:val="00001E22"/>
    <w:rsid w:val="00002362"/>
    <w:rsid w:val="00002AA1"/>
    <w:rsid w:val="00002AEC"/>
    <w:rsid w:val="000033DB"/>
    <w:rsid w:val="00004003"/>
    <w:rsid w:val="000043B8"/>
    <w:rsid w:val="0000451C"/>
    <w:rsid w:val="000057C8"/>
    <w:rsid w:val="00005AE6"/>
    <w:rsid w:val="00005FD6"/>
    <w:rsid w:val="00006084"/>
    <w:rsid w:val="0000616E"/>
    <w:rsid w:val="00006421"/>
    <w:rsid w:val="0000661C"/>
    <w:rsid w:val="000067FE"/>
    <w:rsid w:val="00006AB3"/>
    <w:rsid w:val="00006F27"/>
    <w:rsid w:val="00007112"/>
    <w:rsid w:val="000108A0"/>
    <w:rsid w:val="000108FA"/>
    <w:rsid w:val="000113A2"/>
    <w:rsid w:val="000113AE"/>
    <w:rsid w:val="000116DD"/>
    <w:rsid w:val="000117AB"/>
    <w:rsid w:val="00011DC0"/>
    <w:rsid w:val="00012EC2"/>
    <w:rsid w:val="00013138"/>
    <w:rsid w:val="000131CC"/>
    <w:rsid w:val="000138D2"/>
    <w:rsid w:val="000139C8"/>
    <w:rsid w:val="00014101"/>
    <w:rsid w:val="00014172"/>
    <w:rsid w:val="000148FF"/>
    <w:rsid w:val="00014949"/>
    <w:rsid w:val="000149FB"/>
    <w:rsid w:val="00014F1A"/>
    <w:rsid w:val="000153D6"/>
    <w:rsid w:val="00015677"/>
    <w:rsid w:val="00015C7D"/>
    <w:rsid w:val="00016531"/>
    <w:rsid w:val="00016CEA"/>
    <w:rsid w:val="000207D2"/>
    <w:rsid w:val="00020821"/>
    <w:rsid w:val="00020B62"/>
    <w:rsid w:val="00020EAD"/>
    <w:rsid w:val="00021327"/>
    <w:rsid w:val="00021386"/>
    <w:rsid w:val="00021B46"/>
    <w:rsid w:val="000222F2"/>
    <w:rsid w:val="000228BF"/>
    <w:rsid w:val="00022A5C"/>
    <w:rsid w:val="00022AA1"/>
    <w:rsid w:val="0002320C"/>
    <w:rsid w:val="00023257"/>
    <w:rsid w:val="0002387D"/>
    <w:rsid w:val="0002448C"/>
    <w:rsid w:val="0002458E"/>
    <w:rsid w:val="00025895"/>
    <w:rsid w:val="00026905"/>
    <w:rsid w:val="000269CA"/>
    <w:rsid w:val="0002718C"/>
    <w:rsid w:val="000271CA"/>
    <w:rsid w:val="000277BB"/>
    <w:rsid w:val="00027E37"/>
    <w:rsid w:val="000355F6"/>
    <w:rsid w:val="00035929"/>
    <w:rsid w:val="00035BF4"/>
    <w:rsid w:val="00035D3A"/>
    <w:rsid w:val="000360E7"/>
    <w:rsid w:val="00036862"/>
    <w:rsid w:val="00036B9B"/>
    <w:rsid w:val="00036C06"/>
    <w:rsid w:val="00036EDF"/>
    <w:rsid w:val="00036EF2"/>
    <w:rsid w:val="00037530"/>
    <w:rsid w:val="00037AF3"/>
    <w:rsid w:val="00037FB7"/>
    <w:rsid w:val="000400DC"/>
    <w:rsid w:val="00040F1C"/>
    <w:rsid w:val="00041F36"/>
    <w:rsid w:val="000423AA"/>
    <w:rsid w:val="000424DD"/>
    <w:rsid w:val="000424FE"/>
    <w:rsid w:val="00042929"/>
    <w:rsid w:val="00042BE8"/>
    <w:rsid w:val="00042D64"/>
    <w:rsid w:val="00043582"/>
    <w:rsid w:val="0004475C"/>
    <w:rsid w:val="00044C28"/>
    <w:rsid w:val="00044E95"/>
    <w:rsid w:val="000454B0"/>
    <w:rsid w:val="00045726"/>
    <w:rsid w:val="00045950"/>
    <w:rsid w:val="000461AB"/>
    <w:rsid w:val="00046230"/>
    <w:rsid w:val="0004798C"/>
    <w:rsid w:val="000502A9"/>
    <w:rsid w:val="00050B8B"/>
    <w:rsid w:val="000516FA"/>
    <w:rsid w:val="000526DE"/>
    <w:rsid w:val="0005299F"/>
    <w:rsid w:val="00053381"/>
    <w:rsid w:val="00053767"/>
    <w:rsid w:val="000539D9"/>
    <w:rsid w:val="00053BBC"/>
    <w:rsid w:val="00053C09"/>
    <w:rsid w:val="00054180"/>
    <w:rsid w:val="00054989"/>
    <w:rsid w:val="00054AC2"/>
    <w:rsid w:val="00056F1F"/>
    <w:rsid w:val="000575D1"/>
    <w:rsid w:val="00057644"/>
    <w:rsid w:val="00057E02"/>
    <w:rsid w:val="00060C87"/>
    <w:rsid w:val="00061600"/>
    <w:rsid w:val="0006296E"/>
    <w:rsid w:val="0006298A"/>
    <w:rsid w:val="000634C3"/>
    <w:rsid w:val="00063B66"/>
    <w:rsid w:val="00063FBC"/>
    <w:rsid w:val="00064C80"/>
    <w:rsid w:val="00065677"/>
    <w:rsid w:val="00065765"/>
    <w:rsid w:val="00065C21"/>
    <w:rsid w:val="00065E53"/>
    <w:rsid w:val="00067227"/>
    <w:rsid w:val="0007089E"/>
    <w:rsid w:val="00070FB2"/>
    <w:rsid w:val="000713AE"/>
    <w:rsid w:val="00071C2C"/>
    <w:rsid w:val="000720F0"/>
    <w:rsid w:val="00072803"/>
    <w:rsid w:val="00073AD8"/>
    <w:rsid w:val="00073CDD"/>
    <w:rsid w:val="00074717"/>
    <w:rsid w:val="000755E0"/>
    <w:rsid w:val="000758C9"/>
    <w:rsid w:val="00075CDE"/>
    <w:rsid w:val="000768A1"/>
    <w:rsid w:val="00076CCC"/>
    <w:rsid w:val="000770E2"/>
    <w:rsid w:val="00077395"/>
    <w:rsid w:val="00077E20"/>
    <w:rsid w:val="000804F3"/>
    <w:rsid w:val="00080A28"/>
    <w:rsid w:val="0008113C"/>
    <w:rsid w:val="000815B8"/>
    <w:rsid w:val="000816D0"/>
    <w:rsid w:val="000821A3"/>
    <w:rsid w:val="00082836"/>
    <w:rsid w:val="00082F11"/>
    <w:rsid w:val="000834E1"/>
    <w:rsid w:val="00084F5B"/>
    <w:rsid w:val="00085416"/>
    <w:rsid w:val="00085865"/>
    <w:rsid w:val="00085A34"/>
    <w:rsid w:val="00085C73"/>
    <w:rsid w:val="00085F79"/>
    <w:rsid w:val="00086703"/>
    <w:rsid w:val="00087119"/>
    <w:rsid w:val="00087799"/>
    <w:rsid w:val="00087FDF"/>
    <w:rsid w:val="00090314"/>
    <w:rsid w:val="00090391"/>
    <w:rsid w:val="000905DA"/>
    <w:rsid w:val="00090A38"/>
    <w:rsid w:val="00090C03"/>
    <w:rsid w:val="000910A9"/>
    <w:rsid w:val="00091B1C"/>
    <w:rsid w:val="00091C87"/>
    <w:rsid w:val="00091F7E"/>
    <w:rsid w:val="00092999"/>
    <w:rsid w:val="00092B43"/>
    <w:rsid w:val="000934B4"/>
    <w:rsid w:val="000934F5"/>
    <w:rsid w:val="0009361E"/>
    <w:rsid w:val="00093AD4"/>
    <w:rsid w:val="00093D21"/>
    <w:rsid w:val="00093DFA"/>
    <w:rsid w:val="000945BA"/>
    <w:rsid w:val="0009470B"/>
    <w:rsid w:val="00094805"/>
    <w:rsid w:val="0009509A"/>
    <w:rsid w:val="00096148"/>
    <w:rsid w:val="0009645A"/>
    <w:rsid w:val="00096A81"/>
    <w:rsid w:val="00096C52"/>
    <w:rsid w:val="00096F31"/>
    <w:rsid w:val="00097251"/>
    <w:rsid w:val="000974DF"/>
    <w:rsid w:val="00097744"/>
    <w:rsid w:val="0009794F"/>
    <w:rsid w:val="00097C8E"/>
    <w:rsid w:val="00097ED3"/>
    <w:rsid w:val="000A032D"/>
    <w:rsid w:val="000A1172"/>
    <w:rsid w:val="000A1286"/>
    <w:rsid w:val="000A129C"/>
    <w:rsid w:val="000A18CA"/>
    <w:rsid w:val="000A2266"/>
    <w:rsid w:val="000A2294"/>
    <w:rsid w:val="000A22BF"/>
    <w:rsid w:val="000A23F4"/>
    <w:rsid w:val="000A29E4"/>
    <w:rsid w:val="000A3567"/>
    <w:rsid w:val="000A36A6"/>
    <w:rsid w:val="000A37DE"/>
    <w:rsid w:val="000A3DFE"/>
    <w:rsid w:val="000A4174"/>
    <w:rsid w:val="000A5A26"/>
    <w:rsid w:val="000A5C99"/>
    <w:rsid w:val="000A61BC"/>
    <w:rsid w:val="000A73FC"/>
    <w:rsid w:val="000A7871"/>
    <w:rsid w:val="000A7A02"/>
    <w:rsid w:val="000B0C39"/>
    <w:rsid w:val="000B0DC6"/>
    <w:rsid w:val="000B0F92"/>
    <w:rsid w:val="000B103B"/>
    <w:rsid w:val="000B3191"/>
    <w:rsid w:val="000B3201"/>
    <w:rsid w:val="000B408E"/>
    <w:rsid w:val="000B4F1F"/>
    <w:rsid w:val="000B5064"/>
    <w:rsid w:val="000B5A5B"/>
    <w:rsid w:val="000B6D07"/>
    <w:rsid w:val="000B6FA1"/>
    <w:rsid w:val="000B7743"/>
    <w:rsid w:val="000B7C76"/>
    <w:rsid w:val="000B7F7C"/>
    <w:rsid w:val="000C032A"/>
    <w:rsid w:val="000C0395"/>
    <w:rsid w:val="000C0CA5"/>
    <w:rsid w:val="000C1504"/>
    <w:rsid w:val="000C1551"/>
    <w:rsid w:val="000C1808"/>
    <w:rsid w:val="000C2226"/>
    <w:rsid w:val="000C29B3"/>
    <w:rsid w:val="000C2C37"/>
    <w:rsid w:val="000C3177"/>
    <w:rsid w:val="000C39D4"/>
    <w:rsid w:val="000C49FA"/>
    <w:rsid w:val="000C4CB0"/>
    <w:rsid w:val="000C4DFB"/>
    <w:rsid w:val="000C5830"/>
    <w:rsid w:val="000C5B32"/>
    <w:rsid w:val="000C5B4F"/>
    <w:rsid w:val="000C6F72"/>
    <w:rsid w:val="000C732F"/>
    <w:rsid w:val="000C7393"/>
    <w:rsid w:val="000C7645"/>
    <w:rsid w:val="000C76C5"/>
    <w:rsid w:val="000C79F9"/>
    <w:rsid w:val="000C7DB4"/>
    <w:rsid w:val="000D2236"/>
    <w:rsid w:val="000D2E16"/>
    <w:rsid w:val="000D306C"/>
    <w:rsid w:val="000D33C5"/>
    <w:rsid w:val="000D349C"/>
    <w:rsid w:val="000D3ABC"/>
    <w:rsid w:val="000D4C36"/>
    <w:rsid w:val="000D5362"/>
    <w:rsid w:val="000D56FA"/>
    <w:rsid w:val="000D6954"/>
    <w:rsid w:val="000D6E32"/>
    <w:rsid w:val="000D74FA"/>
    <w:rsid w:val="000D78DE"/>
    <w:rsid w:val="000D78EF"/>
    <w:rsid w:val="000D7A48"/>
    <w:rsid w:val="000D7BE7"/>
    <w:rsid w:val="000E02E2"/>
    <w:rsid w:val="000E15CE"/>
    <w:rsid w:val="000E1870"/>
    <w:rsid w:val="000E18F8"/>
    <w:rsid w:val="000E1CB4"/>
    <w:rsid w:val="000E1F40"/>
    <w:rsid w:val="000E1F44"/>
    <w:rsid w:val="000E1FFC"/>
    <w:rsid w:val="000E2911"/>
    <w:rsid w:val="000E2B6D"/>
    <w:rsid w:val="000E2C96"/>
    <w:rsid w:val="000E2F2F"/>
    <w:rsid w:val="000E3D17"/>
    <w:rsid w:val="000E46A6"/>
    <w:rsid w:val="000E4D43"/>
    <w:rsid w:val="000E4F18"/>
    <w:rsid w:val="000E5CE1"/>
    <w:rsid w:val="000E5DEB"/>
    <w:rsid w:val="000E618D"/>
    <w:rsid w:val="000E6B13"/>
    <w:rsid w:val="000E7211"/>
    <w:rsid w:val="000E7518"/>
    <w:rsid w:val="000E7993"/>
    <w:rsid w:val="000E7A93"/>
    <w:rsid w:val="000E7B1E"/>
    <w:rsid w:val="000F0469"/>
    <w:rsid w:val="000F0540"/>
    <w:rsid w:val="000F0ADC"/>
    <w:rsid w:val="000F0BDD"/>
    <w:rsid w:val="000F13EF"/>
    <w:rsid w:val="000F1911"/>
    <w:rsid w:val="000F200C"/>
    <w:rsid w:val="000F2BC2"/>
    <w:rsid w:val="000F34FC"/>
    <w:rsid w:val="000F374C"/>
    <w:rsid w:val="000F44F9"/>
    <w:rsid w:val="000F5060"/>
    <w:rsid w:val="000F52F9"/>
    <w:rsid w:val="000F5E64"/>
    <w:rsid w:val="000F5EBD"/>
    <w:rsid w:val="000F6917"/>
    <w:rsid w:val="000F6A05"/>
    <w:rsid w:val="000F6B06"/>
    <w:rsid w:val="000F6FD2"/>
    <w:rsid w:val="000F7199"/>
    <w:rsid w:val="000F719F"/>
    <w:rsid w:val="000F7D1B"/>
    <w:rsid w:val="001001C8"/>
    <w:rsid w:val="00100C06"/>
    <w:rsid w:val="00100D4D"/>
    <w:rsid w:val="001015B5"/>
    <w:rsid w:val="00102482"/>
    <w:rsid w:val="00102835"/>
    <w:rsid w:val="001045F3"/>
    <w:rsid w:val="00104664"/>
    <w:rsid w:val="00104A14"/>
    <w:rsid w:val="0010539E"/>
    <w:rsid w:val="00105954"/>
    <w:rsid w:val="00106D1B"/>
    <w:rsid w:val="00106DB6"/>
    <w:rsid w:val="001070DD"/>
    <w:rsid w:val="001073B1"/>
    <w:rsid w:val="00107553"/>
    <w:rsid w:val="00107712"/>
    <w:rsid w:val="0010779E"/>
    <w:rsid w:val="00107AB5"/>
    <w:rsid w:val="001102C3"/>
    <w:rsid w:val="00110367"/>
    <w:rsid w:val="001103AC"/>
    <w:rsid w:val="0011286C"/>
    <w:rsid w:val="00112F15"/>
    <w:rsid w:val="00113705"/>
    <w:rsid w:val="00113870"/>
    <w:rsid w:val="00114499"/>
    <w:rsid w:val="00114AD3"/>
    <w:rsid w:val="001162F4"/>
    <w:rsid w:val="00116423"/>
    <w:rsid w:val="001172A8"/>
    <w:rsid w:val="001174B9"/>
    <w:rsid w:val="00120A35"/>
    <w:rsid w:val="00120EAB"/>
    <w:rsid w:val="00122140"/>
    <w:rsid w:val="00122521"/>
    <w:rsid w:val="00123412"/>
    <w:rsid w:val="00123767"/>
    <w:rsid w:val="001245C1"/>
    <w:rsid w:val="00124D1E"/>
    <w:rsid w:val="00125BB8"/>
    <w:rsid w:val="00125E35"/>
    <w:rsid w:val="00126266"/>
    <w:rsid w:val="00127403"/>
    <w:rsid w:val="00127EE2"/>
    <w:rsid w:val="00130D74"/>
    <w:rsid w:val="00131250"/>
    <w:rsid w:val="00131C1B"/>
    <w:rsid w:val="00131D6F"/>
    <w:rsid w:val="0013280B"/>
    <w:rsid w:val="00133641"/>
    <w:rsid w:val="00133DD5"/>
    <w:rsid w:val="00134872"/>
    <w:rsid w:val="001355E4"/>
    <w:rsid w:val="00135707"/>
    <w:rsid w:val="00137A08"/>
    <w:rsid w:val="00137BDE"/>
    <w:rsid w:val="00137E1C"/>
    <w:rsid w:val="001410C3"/>
    <w:rsid w:val="00141D49"/>
    <w:rsid w:val="00142274"/>
    <w:rsid w:val="00142448"/>
    <w:rsid w:val="00143418"/>
    <w:rsid w:val="00143A88"/>
    <w:rsid w:val="001446C7"/>
    <w:rsid w:val="00144DF0"/>
    <w:rsid w:val="0014623C"/>
    <w:rsid w:val="00146321"/>
    <w:rsid w:val="001464C6"/>
    <w:rsid w:val="00146FF0"/>
    <w:rsid w:val="00147041"/>
    <w:rsid w:val="0015027B"/>
    <w:rsid w:val="00150388"/>
    <w:rsid w:val="00150F76"/>
    <w:rsid w:val="00150FF4"/>
    <w:rsid w:val="001511CE"/>
    <w:rsid w:val="0015175B"/>
    <w:rsid w:val="00151859"/>
    <w:rsid w:val="00151A39"/>
    <w:rsid w:val="00152518"/>
    <w:rsid w:val="00152925"/>
    <w:rsid w:val="0015346C"/>
    <w:rsid w:val="00153753"/>
    <w:rsid w:val="00153E29"/>
    <w:rsid w:val="00154A10"/>
    <w:rsid w:val="00154E20"/>
    <w:rsid w:val="00154FBA"/>
    <w:rsid w:val="00155008"/>
    <w:rsid w:val="0015510F"/>
    <w:rsid w:val="0015533E"/>
    <w:rsid w:val="001554E1"/>
    <w:rsid w:val="00155AE5"/>
    <w:rsid w:val="00156529"/>
    <w:rsid w:val="00156577"/>
    <w:rsid w:val="0015690B"/>
    <w:rsid w:val="00156F0C"/>
    <w:rsid w:val="001571F6"/>
    <w:rsid w:val="001573DE"/>
    <w:rsid w:val="001577A9"/>
    <w:rsid w:val="00160472"/>
    <w:rsid w:val="0016169A"/>
    <w:rsid w:val="00161819"/>
    <w:rsid w:val="00161EBF"/>
    <w:rsid w:val="001627AF"/>
    <w:rsid w:val="00162D1D"/>
    <w:rsid w:val="00162F4E"/>
    <w:rsid w:val="00163A57"/>
    <w:rsid w:val="00166A97"/>
    <w:rsid w:val="00166F5B"/>
    <w:rsid w:val="0016790B"/>
    <w:rsid w:val="00167EBE"/>
    <w:rsid w:val="001700CB"/>
    <w:rsid w:val="0017023C"/>
    <w:rsid w:val="00170532"/>
    <w:rsid w:val="00170E1A"/>
    <w:rsid w:val="0017149D"/>
    <w:rsid w:val="0017184C"/>
    <w:rsid w:val="00171B5F"/>
    <w:rsid w:val="00172149"/>
    <w:rsid w:val="0017221E"/>
    <w:rsid w:val="001722A2"/>
    <w:rsid w:val="00172C90"/>
    <w:rsid w:val="00172CAC"/>
    <w:rsid w:val="001734C0"/>
    <w:rsid w:val="00173EBE"/>
    <w:rsid w:val="00175883"/>
    <w:rsid w:val="00175C09"/>
    <w:rsid w:val="00175F09"/>
    <w:rsid w:val="001769ED"/>
    <w:rsid w:val="0017736B"/>
    <w:rsid w:val="001807B2"/>
    <w:rsid w:val="00180C70"/>
    <w:rsid w:val="00180D9A"/>
    <w:rsid w:val="0018136A"/>
    <w:rsid w:val="00182710"/>
    <w:rsid w:val="001827BA"/>
    <w:rsid w:val="001836A6"/>
    <w:rsid w:val="00183A73"/>
    <w:rsid w:val="001841F6"/>
    <w:rsid w:val="001843F0"/>
    <w:rsid w:val="0018491F"/>
    <w:rsid w:val="00184CF8"/>
    <w:rsid w:val="00185349"/>
    <w:rsid w:val="00185930"/>
    <w:rsid w:val="00185AC7"/>
    <w:rsid w:val="00185DC7"/>
    <w:rsid w:val="001867EA"/>
    <w:rsid w:val="00186AF7"/>
    <w:rsid w:val="00186CDF"/>
    <w:rsid w:val="00187434"/>
    <w:rsid w:val="001906E1"/>
    <w:rsid w:val="00191410"/>
    <w:rsid w:val="001917DB"/>
    <w:rsid w:val="00191D60"/>
    <w:rsid w:val="00192076"/>
    <w:rsid w:val="00193410"/>
    <w:rsid w:val="00193623"/>
    <w:rsid w:val="001938F9"/>
    <w:rsid w:val="001939B4"/>
    <w:rsid w:val="00193AAA"/>
    <w:rsid w:val="00193D28"/>
    <w:rsid w:val="00194645"/>
    <w:rsid w:val="00196180"/>
    <w:rsid w:val="001962B9"/>
    <w:rsid w:val="00196342"/>
    <w:rsid w:val="00196D88"/>
    <w:rsid w:val="00197194"/>
    <w:rsid w:val="001971E7"/>
    <w:rsid w:val="00197AB1"/>
    <w:rsid w:val="00197BCD"/>
    <w:rsid w:val="00197CFD"/>
    <w:rsid w:val="00197F4F"/>
    <w:rsid w:val="00197F8E"/>
    <w:rsid w:val="001A0536"/>
    <w:rsid w:val="001A0550"/>
    <w:rsid w:val="001A0E8A"/>
    <w:rsid w:val="001A0EB1"/>
    <w:rsid w:val="001A143D"/>
    <w:rsid w:val="001A1535"/>
    <w:rsid w:val="001A155B"/>
    <w:rsid w:val="001A16A6"/>
    <w:rsid w:val="001A192B"/>
    <w:rsid w:val="001A2137"/>
    <w:rsid w:val="001A262C"/>
    <w:rsid w:val="001A269E"/>
    <w:rsid w:val="001A2FF9"/>
    <w:rsid w:val="001A3192"/>
    <w:rsid w:val="001A325B"/>
    <w:rsid w:val="001A377E"/>
    <w:rsid w:val="001A3BD6"/>
    <w:rsid w:val="001A3CA5"/>
    <w:rsid w:val="001A42CC"/>
    <w:rsid w:val="001A4830"/>
    <w:rsid w:val="001A4C84"/>
    <w:rsid w:val="001A58F6"/>
    <w:rsid w:val="001A5A7A"/>
    <w:rsid w:val="001A5C23"/>
    <w:rsid w:val="001A6356"/>
    <w:rsid w:val="001A6896"/>
    <w:rsid w:val="001A69F9"/>
    <w:rsid w:val="001A74B7"/>
    <w:rsid w:val="001A762A"/>
    <w:rsid w:val="001A7850"/>
    <w:rsid w:val="001A7FD7"/>
    <w:rsid w:val="001B03FF"/>
    <w:rsid w:val="001B0533"/>
    <w:rsid w:val="001B07DE"/>
    <w:rsid w:val="001B0A01"/>
    <w:rsid w:val="001B0B3E"/>
    <w:rsid w:val="001B0B83"/>
    <w:rsid w:val="001B1178"/>
    <w:rsid w:val="001B2375"/>
    <w:rsid w:val="001B237E"/>
    <w:rsid w:val="001B26BD"/>
    <w:rsid w:val="001B3055"/>
    <w:rsid w:val="001B3CDE"/>
    <w:rsid w:val="001B3E4E"/>
    <w:rsid w:val="001B3F73"/>
    <w:rsid w:val="001B409C"/>
    <w:rsid w:val="001B4C7E"/>
    <w:rsid w:val="001B5F3A"/>
    <w:rsid w:val="001B64FC"/>
    <w:rsid w:val="001B66C6"/>
    <w:rsid w:val="001B6E90"/>
    <w:rsid w:val="001B76BD"/>
    <w:rsid w:val="001B7C85"/>
    <w:rsid w:val="001C03A9"/>
    <w:rsid w:val="001C1243"/>
    <w:rsid w:val="001C14EA"/>
    <w:rsid w:val="001C1CDC"/>
    <w:rsid w:val="001C2224"/>
    <w:rsid w:val="001C2451"/>
    <w:rsid w:val="001C24F1"/>
    <w:rsid w:val="001C264B"/>
    <w:rsid w:val="001C2DB5"/>
    <w:rsid w:val="001C4178"/>
    <w:rsid w:val="001C4293"/>
    <w:rsid w:val="001C46CD"/>
    <w:rsid w:val="001C4719"/>
    <w:rsid w:val="001C4780"/>
    <w:rsid w:val="001C512A"/>
    <w:rsid w:val="001C5B1C"/>
    <w:rsid w:val="001C75FA"/>
    <w:rsid w:val="001C7F1D"/>
    <w:rsid w:val="001D03F9"/>
    <w:rsid w:val="001D153F"/>
    <w:rsid w:val="001D15F7"/>
    <w:rsid w:val="001D2272"/>
    <w:rsid w:val="001D2276"/>
    <w:rsid w:val="001D305C"/>
    <w:rsid w:val="001D3995"/>
    <w:rsid w:val="001D3A97"/>
    <w:rsid w:val="001D3CA6"/>
    <w:rsid w:val="001D3DC4"/>
    <w:rsid w:val="001D5B31"/>
    <w:rsid w:val="001D6479"/>
    <w:rsid w:val="001E0812"/>
    <w:rsid w:val="001E13EB"/>
    <w:rsid w:val="001E1465"/>
    <w:rsid w:val="001E34F9"/>
    <w:rsid w:val="001E3682"/>
    <w:rsid w:val="001E36CE"/>
    <w:rsid w:val="001E3A55"/>
    <w:rsid w:val="001E448B"/>
    <w:rsid w:val="001E4B08"/>
    <w:rsid w:val="001E514F"/>
    <w:rsid w:val="001E52A5"/>
    <w:rsid w:val="001E65B7"/>
    <w:rsid w:val="001E7355"/>
    <w:rsid w:val="001E75D8"/>
    <w:rsid w:val="001E7B5E"/>
    <w:rsid w:val="001E7CFB"/>
    <w:rsid w:val="001F0BDA"/>
    <w:rsid w:val="001F0CF7"/>
    <w:rsid w:val="001F0DDE"/>
    <w:rsid w:val="001F25BB"/>
    <w:rsid w:val="001F3AEA"/>
    <w:rsid w:val="001F3CEA"/>
    <w:rsid w:val="001F4666"/>
    <w:rsid w:val="001F48BB"/>
    <w:rsid w:val="001F48EE"/>
    <w:rsid w:val="001F4FBB"/>
    <w:rsid w:val="001F54E6"/>
    <w:rsid w:val="001F55B9"/>
    <w:rsid w:val="001F582C"/>
    <w:rsid w:val="001F5BC2"/>
    <w:rsid w:val="001F5D82"/>
    <w:rsid w:val="001F5F7F"/>
    <w:rsid w:val="001F6462"/>
    <w:rsid w:val="001F6872"/>
    <w:rsid w:val="001F6B11"/>
    <w:rsid w:val="001F7539"/>
    <w:rsid w:val="001F7DFA"/>
    <w:rsid w:val="00200192"/>
    <w:rsid w:val="00201216"/>
    <w:rsid w:val="00201DEE"/>
    <w:rsid w:val="0020257E"/>
    <w:rsid w:val="00203502"/>
    <w:rsid w:val="00203E26"/>
    <w:rsid w:val="00204572"/>
    <w:rsid w:val="002054CF"/>
    <w:rsid w:val="00205B3D"/>
    <w:rsid w:val="00205CFF"/>
    <w:rsid w:val="002072A1"/>
    <w:rsid w:val="00207306"/>
    <w:rsid w:val="00207313"/>
    <w:rsid w:val="00207574"/>
    <w:rsid w:val="002078F5"/>
    <w:rsid w:val="00207DF5"/>
    <w:rsid w:val="0021045A"/>
    <w:rsid w:val="00210A79"/>
    <w:rsid w:val="00210ADD"/>
    <w:rsid w:val="002111CB"/>
    <w:rsid w:val="00211281"/>
    <w:rsid w:val="002118D2"/>
    <w:rsid w:val="00212261"/>
    <w:rsid w:val="002126DB"/>
    <w:rsid w:val="00212876"/>
    <w:rsid w:val="002129DF"/>
    <w:rsid w:val="002129EF"/>
    <w:rsid w:val="00213C99"/>
    <w:rsid w:val="002143B5"/>
    <w:rsid w:val="00214494"/>
    <w:rsid w:val="00214CA4"/>
    <w:rsid w:val="00214E9E"/>
    <w:rsid w:val="002158ED"/>
    <w:rsid w:val="00215AC3"/>
    <w:rsid w:val="00215D91"/>
    <w:rsid w:val="002165E8"/>
    <w:rsid w:val="002168DD"/>
    <w:rsid w:val="00216D9B"/>
    <w:rsid w:val="00216E76"/>
    <w:rsid w:val="00217318"/>
    <w:rsid w:val="0022026F"/>
    <w:rsid w:val="00221452"/>
    <w:rsid w:val="002216EB"/>
    <w:rsid w:val="00221E2C"/>
    <w:rsid w:val="00221F05"/>
    <w:rsid w:val="002225AD"/>
    <w:rsid w:val="00222A2A"/>
    <w:rsid w:val="0022317F"/>
    <w:rsid w:val="0022375A"/>
    <w:rsid w:val="00223894"/>
    <w:rsid w:val="00223AE4"/>
    <w:rsid w:val="00223C0B"/>
    <w:rsid w:val="002244C1"/>
    <w:rsid w:val="0022458D"/>
    <w:rsid w:val="002248AE"/>
    <w:rsid w:val="002250D5"/>
    <w:rsid w:val="00225A4F"/>
    <w:rsid w:val="002262B8"/>
    <w:rsid w:val="002262C5"/>
    <w:rsid w:val="002266BC"/>
    <w:rsid w:val="0022734D"/>
    <w:rsid w:val="002273C1"/>
    <w:rsid w:val="00230149"/>
    <w:rsid w:val="002307F0"/>
    <w:rsid w:val="00230B34"/>
    <w:rsid w:val="00230B57"/>
    <w:rsid w:val="00231133"/>
    <w:rsid w:val="002314B7"/>
    <w:rsid w:val="0023285F"/>
    <w:rsid w:val="00233341"/>
    <w:rsid w:val="002338AC"/>
    <w:rsid w:val="00233BD7"/>
    <w:rsid w:val="00234388"/>
    <w:rsid w:val="002343F1"/>
    <w:rsid w:val="00234BAC"/>
    <w:rsid w:val="00234E83"/>
    <w:rsid w:val="00235031"/>
    <w:rsid w:val="00235D02"/>
    <w:rsid w:val="00235D95"/>
    <w:rsid w:val="002360AF"/>
    <w:rsid w:val="0023693B"/>
    <w:rsid w:val="002400B7"/>
    <w:rsid w:val="002400DC"/>
    <w:rsid w:val="002404F3"/>
    <w:rsid w:val="002405F5"/>
    <w:rsid w:val="00240BD7"/>
    <w:rsid w:val="00240EA0"/>
    <w:rsid w:val="00240FF5"/>
    <w:rsid w:val="002411AC"/>
    <w:rsid w:val="002413EE"/>
    <w:rsid w:val="002429C7"/>
    <w:rsid w:val="00242B0A"/>
    <w:rsid w:val="00243627"/>
    <w:rsid w:val="00243DF5"/>
    <w:rsid w:val="00243E9F"/>
    <w:rsid w:val="0024401A"/>
    <w:rsid w:val="00244877"/>
    <w:rsid w:val="00244C23"/>
    <w:rsid w:val="002454BA"/>
    <w:rsid w:val="00245528"/>
    <w:rsid w:val="002458C2"/>
    <w:rsid w:val="00245D8A"/>
    <w:rsid w:val="00245EB0"/>
    <w:rsid w:val="00245ED5"/>
    <w:rsid w:val="00246115"/>
    <w:rsid w:val="00246652"/>
    <w:rsid w:val="002468EE"/>
    <w:rsid w:val="00246BA0"/>
    <w:rsid w:val="00246CB1"/>
    <w:rsid w:val="00247231"/>
    <w:rsid w:val="00247347"/>
    <w:rsid w:val="002473AA"/>
    <w:rsid w:val="002477C5"/>
    <w:rsid w:val="00247841"/>
    <w:rsid w:val="00247E47"/>
    <w:rsid w:val="002500A3"/>
    <w:rsid w:val="00250565"/>
    <w:rsid w:val="00250BE8"/>
    <w:rsid w:val="002531AB"/>
    <w:rsid w:val="00253D88"/>
    <w:rsid w:val="00253F65"/>
    <w:rsid w:val="00253FD6"/>
    <w:rsid w:val="00254181"/>
    <w:rsid w:val="00255760"/>
    <w:rsid w:val="002557C5"/>
    <w:rsid w:val="002557C8"/>
    <w:rsid w:val="002565B2"/>
    <w:rsid w:val="002568B4"/>
    <w:rsid w:val="00261293"/>
    <w:rsid w:val="0026188C"/>
    <w:rsid w:val="00262666"/>
    <w:rsid w:val="00262830"/>
    <w:rsid w:val="00262975"/>
    <w:rsid w:val="00262C37"/>
    <w:rsid w:val="00262D66"/>
    <w:rsid w:val="00262E0F"/>
    <w:rsid w:val="00264334"/>
    <w:rsid w:val="002643EE"/>
    <w:rsid w:val="00264762"/>
    <w:rsid w:val="00265644"/>
    <w:rsid w:val="00265B6D"/>
    <w:rsid w:val="0026673D"/>
    <w:rsid w:val="00266836"/>
    <w:rsid w:val="002668AB"/>
    <w:rsid w:val="0026744C"/>
    <w:rsid w:val="002676DC"/>
    <w:rsid w:val="002677BB"/>
    <w:rsid w:val="002703E0"/>
    <w:rsid w:val="0027052D"/>
    <w:rsid w:val="002709FF"/>
    <w:rsid w:val="00271611"/>
    <w:rsid w:val="002718EF"/>
    <w:rsid w:val="00271B05"/>
    <w:rsid w:val="0027261A"/>
    <w:rsid w:val="002728BC"/>
    <w:rsid w:val="00272C0E"/>
    <w:rsid w:val="00272DB6"/>
    <w:rsid w:val="00274834"/>
    <w:rsid w:val="00274C60"/>
    <w:rsid w:val="00274CA0"/>
    <w:rsid w:val="00275837"/>
    <w:rsid w:val="00275A48"/>
    <w:rsid w:val="002763C1"/>
    <w:rsid w:val="0027657D"/>
    <w:rsid w:val="002765F1"/>
    <w:rsid w:val="00276620"/>
    <w:rsid w:val="002772AD"/>
    <w:rsid w:val="002772C1"/>
    <w:rsid w:val="00277315"/>
    <w:rsid w:val="00277F51"/>
    <w:rsid w:val="002802D1"/>
    <w:rsid w:val="002814C1"/>
    <w:rsid w:val="002818EA"/>
    <w:rsid w:val="002819E9"/>
    <w:rsid w:val="002819FE"/>
    <w:rsid w:val="00281F83"/>
    <w:rsid w:val="00282359"/>
    <w:rsid w:val="002824BC"/>
    <w:rsid w:val="00282667"/>
    <w:rsid w:val="002829E8"/>
    <w:rsid w:val="0028317E"/>
    <w:rsid w:val="00283C9B"/>
    <w:rsid w:val="00283EF3"/>
    <w:rsid w:val="00284505"/>
    <w:rsid w:val="00284A68"/>
    <w:rsid w:val="0028503F"/>
    <w:rsid w:val="00285115"/>
    <w:rsid w:val="00285425"/>
    <w:rsid w:val="00286578"/>
    <w:rsid w:val="00286916"/>
    <w:rsid w:val="00286DC0"/>
    <w:rsid w:val="00287075"/>
    <w:rsid w:val="002871EE"/>
    <w:rsid w:val="00290751"/>
    <w:rsid w:val="00290EC5"/>
    <w:rsid w:val="00290FCE"/>
    <w:rsid w:val="00291521"/>
    <w:rsid w:val="00291A2F"/>
    <w:rsid w:val="00292402"/>
    <w:rsid w:val="00293351"/>
    <w:rsid w:val="00293646"/>
    <w:rsid w:val="002944C2"/>
    <w:rsid w:val="002950EB"/>
    <w:rsid w:val="0029596C"/>
    <w:rsid w:val="00295AB0"/>
    <w:rsid w:val="00295E8D"/>
    <w:rsid w:val="00295FDC"/>
    <w:rsid w:val="00296B7E"/>
    <w:rsid w:val="00296CCC"/>
    <w:rsid w:val="00297E38"/>
    <w:rsid w:val="002A07BE"/>
    <w:rsid w:val="002A0AB1"/>
    <w:rsid w:val="002A1141"/>
    <w:rsid w:val="002A2366"/>
    <w:rsid w:val="002A2734"/>
    <w:rsid w:val="002A2825"/>
    <w:rsid w:val="002A2B23"/>
    <w:rsid w:val="002A2CD2"/>
    <w:rsid w:val="002A47DA"/>
    <w:rsid w:val="002A5055"/>
    <w:rsid w:val="002A56E7"/>
    <w:rsid w:val="002A6BA3"/>
    <w:rsid w:val="002A6E4A"/>
    <w:rsid w:val="002A7835"/>
    <w:rsid w:val="002A7981"/>
    <w:rsid w:val="002A7B5A"/>
    <w:rsid w:val="002B0087"/>
    <w:rsid w:val="002B0EB4"/>
    <w:rsid w:val="002B0F0E"/>
    <w:rsid w:val="002B0F49"/>
    <w:rsid w:val="002B191F"/>
    <w:rsid w:val="002B2511"/>
    <w:rsid w:val="002B2545"/>
    <w:rsid w:val="002B2DEC"/>
    <w:rsid w:val="002B3DDA"/>
    <w:rsid w:val="002B3DE1"/>
    <w:rsid w:val="002B4504"/>
    <w:rsid w:val="002B4874"/>
    <w:rsid w:val="002B581C"/>
    <w:rsid w:val="002B5A64"/>
    <w:rsid w:val="002B60ED"/>
    <w:rsid w:val="002B6380"/>
    <w:rsid w:val="002B6B54"/>
    <w:rsid w:val="002B6D4C"/>
    <w:rsid w:val="002B73AC"/>
    <w:rsid w:val="002B75C5"/>
    <w:rsid w:val="002B776A"/>
    <w:rsid w:val="002B7DA2"/>
    <w:rsid w:val="002B7E9C"/>
    <w:rsid w:val="002B7FD3"/>
    <w:rsid w:val="002C01CB"/>
    <w:rsid w:val="002C0644"/>
    <w:rsid w:val="002C064C"/>
    <w:rsid w:val="002C0BAD"/>
    <w:rsid w:val="002C1403"/>
    <w:rsid w:val="002C25E0"/>
    <w:rsid w:val="002C2A7C"/>
    <w:rsid w:val="002C31C2"/>
    <w:rsid w:val="002C363A"/>
    <w:rsid w:val="002C3867"/>
    <w:rsid w:val="002C3F33"/>
    <w:rsid w:val="002C42A9"/>
    <w:rsid w:val="002C431D"/>
    <w:rsid w:val="002C454D"/>
    <w:rsid w:val="002C4570"/>
    <w:rsid w:val="002C4C8B"/>
    <w:rsid w:val="002C4F26"/>
    <w:rsid w:val="002C5485"/>
    <w:rsid w:val="002C559F"/>
    <w:rsid w:val="002C57E6"/>
    <w:rsid w:val="002C5A23"/>
    <w:rsid w:val="002C5A2E"/>
    <w:rsid w:val="002C6022"/>
    <w:rsid w:val="002C6BA8"/>
    <w:rsid w:val="002C6CCF"/>
    <w:rsid w:val="002C77D4"/>
    <w:rsid w:val="002D0017"/>
    <w:rsid w:val="002D0DE5"/>
    <w:rsid w:val="002D1A18"/>
    <w:rsid w:val="002D1E02"/>
    <w:rsid w:val="002D211D"/>
    <w:rsid w:val="002D248F"/>
    <w:rsid w:val="002D33E0"/>
    <w:rsid w:val="002D380F"/>
    <w:rsid w:val="002D3D0B"/>
    <w:rsid w:val="002D40E5"/>
    <w:rsid w:val="002D541B"/>
    <w:rsid w:val="002D61C8"/>
    <w:rsid w:val="002D61EE"/>
    <w:rsid w:val="002D7717"/>
    <w:rsid w:val="002E00EB"/>
    <w:rsid w:val="002E183B"/>
    <w:rsid w:val="002E204B"/>
    <w:rsid w:val="002E2E8B"/>
    <w:rsid w:val="002E2FBA"/>
    <w:rsid w:val="002E31A0"/>
    <w:rsid w:val="002E3685"/>
    <w:rsid w:val="002E444D"/>
    <w:rsid w:val="002E4AEF"/>
    <w:rsid w:val="002E4F23"/>
    <w:rsid w:val="002E5803"/>
    <w:rsid w:val="002E6272"/>
    <w:rsid w:val="002E65E5"/>
    <w:rsid w:val="002E6783"/>
    <w:rsid w:val="002E6C11"/>
    <w:rsid w:val="002E6C9E"/>
    <w:rsid w:val="002E6DB9"/>
    <w:rsid w:val="002E7ED1"/>
    <w:rsid w:val="002F045E"/>
    <w:rsid w:val="002F0805"/>
    <w:rsid w:val="002F11B1"/>
    <w:rsid w:val="002F13EA"/>
    <w:rsid w:val="002F151B"/>
    <w:rsid w:val="002F1B5A"/>
    <w:rsid w:val="002F2315"/>
    <w:rsid w:val="002F256A"/>
    <w:rsid w:val="002F347F"/>
    <w:rsid w:val="002F36B3"/>
    <w:rsid w:val="002F394A"/>
    <w:rsid w:val="002F3BB8"/>
    <w:rsid w:val="002F4195"/>
    <w:rsid w:val="002F4257"/>
    <w:rsid w:val="002F4897"/>
    <w:rsid w:val="002F4962"/>
    <w:rsid w:val="002F5385"/>
    <w:rsid w:val="002F63EE"/>
    <w:rsid w:val="002F6742"/>
    <w:rsid w:val="002F7372"/>
    <w:rsid w:val="002F748E"/>
    <w:rsid w:val="00300150"/>
    <w:rsid w:val="003018EC"/>
    <w:rsid w:val="00301DB0"/>
    <w:rsid w:val="003021A9"/>
    <w:rsid w:val="003035A7"/>
    <w:rsid w:val="003038FB"/>
    <w:rsid w:val="00303C62"/>
    <w:rsid w:val="003049C6"/>
    <w:rsid w:val="003055F2"/>
    <w:rsid w:val="00305990"/>
    <w:rsid w:val="003060CA"/>
    <w:rsid w:val="003061BB"/>
    <w:rsid w:val="00306290"/>
    <w:rsid w:val="003064FA"/>
    <w:rsid w:val="003066F5"/>
    <w:rsid w:val="00306B02"/>
    <w:rsid w:val="00307298"/>
    <w:rsid w:val="0030730A"/>
    <w:rsid w:val="00307FC0"/>
    <w:rsid w:val="003101CC"/>
    <w:rsid w:val="0031023A"/>
    <w:rsid w:val="0031092F"/>
    <w:rsid w:val="00310B0D"/>
    <w:rsid w:val="00310C08"/>
    <w:rsid w:val="0031125C"/>
    <w:rsid w:val="003112F3"/>
    <w:rsid w:val="00311502"/>
    <w:rsid w:val="003118B3"/>
    <w:rsid w:val="003119DD"/>
    <w:rsid w:val="00311C3F"/>
    <w:rsid w:val="00312030"/>
    <w:rsid w:val="00312087"/>
    <w:rsid w:val="003125E4"/>
    <w:rsid w:val="003135B0"/>
    <w:rsid w:val="003135C5"/>
    <w:rsid w:val="00313731"/>
    <w:rsid w:val="00313C38"/>
    <w:rsid w:val="00313D2B"/>
    <w:rsid w:val="00314029"/>
    <w:rsid w:val="003142FA"/>
    <w:rsid w:val="0031435A"/>
    <w:rsid w:val="00314594"/>
    <w:rsid w:val="00314B1E"/>
    <w:rsid w:val="003151DF"/>
    <w:rsid w:val="00315202"/>
    <w:rsid w:val="003153A9"/>
    <w:rsid w:val="003155A0"/>
    <w:rsid w:val="00315918"/>
    <w:rsid w:val="00316687"/>
    <w:rsid w:val="00317201"/>
    <w:rsid w:val="003174DF"/>
    <w:rsid w:val="00317BF5"/>
    <w:rsid w:val="00320608"/>
    <w:rsid w:val="00320D1D"/>
    <w:rsid w:val="0032124D"/>
    <w:rsid w:val="0032135D"/>
    <w:rsid w:val="003216D0"/>
    <w:rsid w:val="00321806"/>
    <w:rsid w:val="00322B29"/>
    <w:rsid w:val="00323C2D"/>
    <w:rsid w:val="003247FB"/>
    <w:rsid w:val="00325D21"/>
    <w:rsid w:val="0032600C"/>
    <w:rsid w:val="00326E13"/>
    <w:rsid w:val="0032713E"/>
    <w:rsid w:val="00327253"/>
    <w:rsid w:val="003274A7"/>
    <w:rsid w:val="00327884"/>
    <w:rsid w:val="00327D30"/>
    <w:rsid w:val="00330D39"/>
    <w:rsid w:val="00330F03"/>
    <w:rsid w:val="00331BCE"/>
    <w:rsid w:val="00332594"/>
    <w:rsid w:val="00332F27"/>
    <w:rsid w:val="00333929"/>
    <w:rsid w:val="00333C41"/>
    <w:rsid w:val="00333E22"/>
    <w:rsid w:val="00334208"/>
    <w:rsid w:val="0033454A"/>
    <w:rsid w:val="00334AB3"/>
    <w:rsid w:val="00334BE1"/>
    <w:rsid w:val="00335367"/>
    <w:rsid w:val="0033542D"/>
    <w:rsid w:val="00335549"/>
    <w:rsid w:val="003355F3"/>
    <w:rsid w:val="00335AFF"/>
    <w:rsid w:val="00335E64"/>
    <w:rsid w:val="00336559"/>
    <w:rsid w:val="0033658A"/>
    <w:rsid w:val="003366CA"/>
    <w:rsid w:val="00337B89"/>
    <w:rsid w:val="00337C3D"/>
    <w:rsid w:val="003425A9"/>
    <w:rsid w:val="00342B91"/>
    <w:rsid w:val="00342F43"/>
    <w:rsid w:val="00342F7C"/>
    <w:rsid w:val="00343A84"/>
    <w:rsid w:val="0034420C"/>
    <w:rsid w:val="00344697"/>
    <w:rsid w:val="00344FE9"/>
    <w:rsid w:val="00345108"/>
    <w:rsid w:val="00345BFE"/>
    <w:rsid w:val="00346B75"/>
    <w:rsid w:val="00346BF8"/>
    <w:rsid w:val="00346D00"/>
    <w:rsid w:val="003470ED"/>
    <w:rsid w:val="00347661"/>
    <w:rsid w:val="00347BFA"/>
    <w:rsid w:val="00350F57"/>
    <w:rsid w:val="003514E5"/>
    <w:rsid w:val="00351DA6"/>
    <w:rsid w:val="00352BAE"/>
    <w:rsid w:val="00353228"/>
    <w:rsid w:val="00353B4B"/>
    <w:rsid w:val="00353C76"/>
    <w:rsid w:val="00353EF9"/>
    <w:rsid w:val="00355296"/>
    <w:rsid w:val="00355E71"/>
    <w:rsid w:val="003561C2"/>
    <w:rsid w:val="003561ED"/>
    <w:rsid w:val="003565B2"/>
    <w:rsid w:val="00356D92"/>
    <w:rsid w:val="00360FBF"/>
    <w:rsid w:val="003612E6"/>
    <w:rsid w:val="0036166D"/>
    <w:rsid w:val="003619A5"/>
    <w:rsid w:val="00361A25"/>
    <w:rsid w:val="00361C60"/>
    <w:rsid w:val="00361E4B"/>
    <w:rsid w:val="00361F70"/>
    <w:rsid w:val="003621F3"/>
    <w:rsid w:val="003627F9"/>
    <w:rsid w:val="0036288F"/>
    <w:rsid w:val="0036298C"/>
    <w:rsid w:val="00362ED1"/>
    <w:rsid w:val="00363588"/>
    <w:rsid w:val="003642A2"/>
    <w:rsid w:val="003644DA"/>
    <w:rsid w:val="00364504"/>
    <w:rsid w:val="003650EB"/>
    <w:rsid w:val="00365DC1"/>
    <w:rsid w:val="00365F5D"/>
    <w:rsid w:val="00366AFD"/>
    <w:rsid w:val="00366BFD"/>
    <w:rsid w:val="00366E68"/>
    <w:rsid w:val="0036726D"/>
    <w:rsid w:val="00367E40"/>
    <w:rsid w:val="00371191"/>
    <w:rsid w:val="003720D7"/>
    <w:rsid w:val="003725CC"/>
    <w:rsid w:val="00372E1F"/>
    <w:rsid w:val="0037454D"/>
    <w:rsid w:val="003747F5"/>
    <w:rsid w:val="003750A1"/>
    <w:rsid w:val="0037552F"/>
    <w:rsid w:val="0037582F"/>
    <w:rsid w:val="00375CF8"/>
    <w:rsid w:val="00375D2C"/>
    <w:rsid w:val="00376A43"/>
    <w:rsid w:val="0037720D"/>
    <w:rsid w:val="00377B96"/>
    <w:rsid w:val="00380ED1"/>
    <w:rsid w:val="00381284"/>
    <w:rsid w:val="00381543"/>
    <w:rsid w:val="00381782"/>
    <w:rsid w:val="003819FA"/>
    <w:rsid w:val="00381A98"/>
    <w:rsid w:val="003821B0"/>
    <w:rsid w:val="003822EF"/>
    <w:rsid w:val="003837C8"/>
    <w:rsid w:val="00384432"/>
    <w:rsid w:val="00385042"/>
    <w:rsid w:val="0038616C"/>
    <w:rsid w:val="00386E56"/>
    <w:rsid w:val="00386EC9"/>
    <w:rsid w:val="00386F57"/>
    <w:rsid w:val="003870B2"/>
    <w:rsid w:val="0038730B"/>
    <w:rsid w:val="00387D04"/>
    <w:rsid w:val="00387EB2"/>
    <w:rsid w:val="003913BF"/>
    <w:rsid w:val="0039148B"/>
    <w:rsid w:val="0039195B"/>
    <w:rsid w:val="00391F0D"/>
    <w:rsid w:val="003921C9"/>
    <w:rsid w:val="003935DC"/>
    <w:rsid w:val="00394320"/>
    <w:rsid w:val="0039489B"/>
    <w:rsid w:val="00395136"/>
    <w:rsid w:val="003951A5"/>
    <w:rsid w:val="0039610D"/>
    <w:rsid w:val="0039694A"/>
    <w:rsid w:val="003976FC"/>
    <w:rsid w:val="003A04F1"/>
    <w:rsid w:val="003A0F99"/>
    <w:rsid w:val="003A1F44"/>
    <w:rsid w:val="003A22EF"/>
    <w:rsid w:val="003A2C58"/>
    <w:rsid w:val="003A32F3"/>
    <w:rsid w:val="003A388F"/>
    <w:rsid w:val="003A3A6E"/>
    <w:rsid w:val="003A3BBB"/>
    <w:rsid w:val="003A3D86"/>
    <w:rsid w:val="003A3FC4"/>
    <w:rsid w:val="003A3FDF"/>
    <w:rsid w:val="003A4185"/>
    <w:rsid w:val="003A432A"/>
    <w:rsid w:val="003A43C3"/>
    <w:rsid w:val="003A5533"/>
    <w:rsid w:val="003A5634"/>
    <w:rsid w:val="003A6522"/>
    <w:rsid w:val="003A65B1"/>
    <w:rsid w:val="003A66AE"/>
    <w:rsid w:val="003A69EC"/>
    <w:rsid w:val="003A7B37"/>
    <w:rsid w:val="003B02A3"/>
    <w:rsid w:val="003B16C4"/>
    <w:rsid w:val="003B1930"/>
    <w:rsid w:val="003B2E57"/>
    <w:rsid w:val="003B4467"/>
    <w:rsid w:val="003B49C5"/>
    <w:rsid w:val="003B4A50"/>
    <w:rsid w:val="003B4CEA"/>
    <w:rsid w:val="003B51C2"/>
    <w:rsid w:val="003B5CD2"/>
    <w:rsid w:val="003B5F57"/>
    <w:rsid w:val="003B6103"/>
    <w:rsid w:val="003B61BF"/>
    <w:rsid w:val="003B650D"/>
    <w:rsid w:val="003B6E9D"/>
    <w:rsid w:val="003B7777"/>
    <w:rsid w:val="003C0C9A"/>
    <w:rsid w:val="003C16A2"/>
    <w:rsid w:val="003C1DD7"/>
    <w:rsid w:val="003C21E6"/>
    <w:rsid w:val="003C2237"/>
    <w:rsid w:val="003C2541"/>
    <w:rsid w:val="003C255F"/>
    <w:rsid w:val="003C2FB0"/>
    <w:rsid w:val="003C3278"/>
    <w:rsid w:val="003C3623"/>
    <w:rsid w:val="003C3EF3"/>
    <w:rsid w:val="003C44A8"/>
    <w:rsid w:val="003C4838"/>
    <w:rsid w:val="003C485E"/>
    <w:rsid w:val="003C4AB9"/>
    <w:rsid w:val="003C4B44"/>
    <w:rsid w:val="003C5545"/>
    <w:rsid w:val="003C66B9"/>
    <w:rsid w:val="003C6A57"/>
    <w:rsid w:val="003C6A58"/>
    <w:rsid w:val="003C6D5F"/>
    <w:rsid w:val="003C7018"/>
    <w:rsid w:val="003C7149"/>
    <w:rsid w:val="003C7C33"/>
    <w:rsid w:val="003D00F2"/>
    <w:rsid w:val="003D01CA"/>
    <w:rsid w:val="003D2095"/>
    <w:rsid w:val="003D2DEE"/>
    <w:rsid w:val="003D348A"/>
    <w:rsid w:val="003D37B3"/>
    <w:rsid w:val="003D4545"/>
    <w:rsid w:val="003D48DE"/>
    <w:rsid w:val="003D4A24"/>
    <w:rsid w:val="003D4C3A"/>
    <w:rsid w:val="003D4ECD"/>
    <w:rsid w:val="003D4EEF"/>
    <w:rsid w:val="003D519C"/>
    <w:rsid w:val="003D520A"/>
    <w:rsid w:val="003D5ECA"/>
    <w:rsid w:val="003D5F4E"/>
    <w:rsid w:val="003D721B"/>
    <w:rsid w:val="003D7A20"/>
    <w:rsid w:val="003D7C43"/>
    <w:rsid w:val="003D7CFE"/>
    <w:rsid w:val="003E0B8D"/>
    <w:rsid w:val="003E0FD2"/>
    <w:rsid w:val="003E1938"/>
    <w:rsid w:val="003E1BB2"/>
    <w:rsid w:val="003E1D76"/>
    <w:rsid w:val="003E21D9"/>
    <w:rsid w:val="003E2409"/>
    <w:rsid w:val="003E34B2"/>
    <w:rsid w:val="003E3A8B"/>
    <w:rsid w:val="003E4883"/>
    <w:rsid w:val="003E5306"/>
    <w:rsid w:val="003E544D"/>
    <w:rsid w:val="003E62D6"/>
    <w:rsid w:val="003E6636"/>
    <w:rsid w:val="003E6A85"/>
    <w:rsid w:val="003E715D"/>
    <w:rsid w:val="003E7344"/>
    <w:rsid w:val="003E75E1"/>
    <w:rsid w:val="003F0212"/>
    <w:rsid w:val="003F0223"/>
    <w:rsid w:val="003F02EE"/>
    <w:rsid w:val="003F0BE6"/>
    <w:rsid w:val="003F1A0A"/>
    <w:rsid w:val="003F1AFB"/>
    <w:rsid w:val="003F1F88"/>
    <w:rsid w:val="003F30EF"/>
    <w:rsid w:val="003F348D"/>
    <w:rsid w:val="003F4570"/>
    <w:rsid w:val="003F45AE"/>
    <w:rsid w:val="003F4EF3"/>
    <w:rsid w:val="003F4F97"/>
    <w:rsid w:val="003F51EC"/>
    <w:rsid w:val="003F52B3"/>
    <w:rsid w:val="003F5592"/>
    <w:rsid w:val="003F5D62"/>
    <w:rsid w:val="003F60CD"/>
    <w:rsid w:val="003F6BFA"/>
    <w:rsid w:val="003F6DB5"/>
    <w:rsid w:val="003F6E73"/>
    <w:rsid w:val="003F73AE"/>
    <w:rsid w:val="003F758F"/>
    <w:rsid w:val="003F77AC"/>
    <w:rsid w:val="00400050"/>
    <w:rsid w:val="0040027A"/>
    <w:rsid w:val="004004AA"/>
    <w:rsid w:val="00400FD4"/>
    <w:rsid w:val="004012CA"/>
    <w:rsid w:val="00401559"/>
    <w:rsid w:val="00401BC4"/>
    <w:rsid w:val="0040223A"/>
    <w:rsid w:val="004023CD"/>
    <w:rsid w:val="00402C0E"/>
    <w:rsid w:val="004034A8"/>
    <w:rsid w:val="00403EE1"/>
    <w:rsid w:val="0040469F"/>
    <w:rsid w:val="00404FCE"/>
    <w:rsid w:val="004052FE"/>
    <w:rsid w:val="0040570B"/>
    <w:rsid w:val="004057F1"/>
    <w:rsid w:val="00405B51"/>
    <w:rsid w:val="00406C6D"/>
    <w:rsid w:val="00407199"/>
    <w:rsid w:val="0040776C"/>
    <w:rsid w:val="00407D53"/>
    <w:rsid w:val="0041071F"/>
    <w:rsid w:val="00410A0E"/>
    <w:rsid w:val="0041273C"/>
    <w:rsid w:val="004127F3"/>
    <w:rsid w:val="00412810"/>
    <w:rsid w:val="00412B4E"/>
    <w:rsid w:val="00412EB1"/>
    <w:rsid w:val="004130F7"/>
    <w:rsid w:val="00413A20"/>
    <w:rsid w:val="00413E1F"/>
    <w:rsid w:val="00413F4B"/>
    <w:rsid w:val="00414671"/>
    <w:rsid w:val="00414B84"/>
    <w:rsid w:val="0041505A"/>
    <w:rsid w:val="004150FE"/>
    <w:rsid w:val="0041535B"/>
    <w:rsid w:val="00415C0B"/>
    <w:rsid w:val="00415CDE"/>
    <w:rsid w:val="0041613F"/>
    <w:rsid w:val="00416B10"/>
    <w:rsid w:val="00416F85"/>
    <w:rsid w:val="00417B5B"/>
    <w:rsid w:val="00417C64"/>
    <w:rsid w:val="0042055D"/>
    <w:rsid w:val="004205AD"/>
    <w:rsid w:val="00420F9D"/>
    <w:rsid w:val="00422549"/>
    <w:rsid w:val="004228F4"/>
    <w:rsid w:val="004229C3"/>
    <w:rsid w:val="004229FF"/>
    <w:rsid w:val="00422F50"/>
    <w:rsid w:val="004233E4"/>
    <w:rsid w:val="00425009"/>
    <w:rsid w:val="00425324"/>
    <w:rsid w:val="004261A0"/>
    <w:rsid w:val="00426234"/>
    <w:rsid w:val="004265FE"/>
    <w:rsid w:val="00426A17"/>
    <w:rsid w:val="00426E9D"/>
    <w:rsid w:val="004275E7"/>
    <w:rsid w:val="0042768E"/>
    <w:rsid w:val="00430558"/>
    <w:rsid w:val="004306D0"/>
    <w:rsid w:val="00430A8F"/>
    <w:rsid w:val="00430C7F"/>
    <w:rsid w:val="004319EF"/>
    <w:rsid w:val="00431F77"/>
    <w:rsid w:val="00432108"/>
    <w:rsid w:val="00433FA1"/>
    <w:rsid w:val="00433FF1"/>
    <w:rsid w:val="0043421D"/>
    <w:rsid w:val="004347CA"/>
    <w:rsid w:val="00434967"/>
    <w:rsid w:val="004356B3"/>
    <w:rsid w:val="004357B2"/>
    <w:rsid w:val="00435C1D"/>
    <w:rsid w:val="0043741C"/>
    <w:rsid w:val="004403B2"/>
    <w:rsid w:val="00441167"/>
    <w:rsid w:val="004412A1"/>
    <w:rsid w:val="00441AB0"/>
    <w:rsid w:val="00441C3C"/>
    <w:rsid w:val="00442325"/>
    <w:rsid w:val="004425F1"/>
    <w:rsid w:val="0044269F"/>
    <w:rsid w:val="004434C6"/>
    <w:rsid w:val="00443F05"/>
    <w:rsid w:val="0044400B"/>
    <w:rsid w:val="004445BB"/>
    <w:rsid w:val="00445139"/>
    <w:rsid w:val="00445A76"/>
    <w:rsid w:val="00445F50"/>
    <w:rsid w:val="00446778"/>
    <w:rsid w:val="004472B6"/>
    <w:rsid w:val="00447A15"/>
    <w:rsid w:val="00450829"/>
    <w:rsid w:val="00450B65"/>
    <w:rsid w:val="004511D9"/>
    <w:rsid w:val="00451A93"/>
    <w:rsid w:val="00451D74"/>
    <w:rsid w:val="004529A7"/>
    <w:rsid w:val="00453D2C"/>
    <w:rsid w:val="004543AB"/>
    <w:rsid w:val="004545A0"/>
    <w:rsid w:val="00454D5B"/>
    <w:rsid w:val="00454E5E"/>
    <w:rsid w:val="00456585"/>
    <w:rsid w:val="004571FD"/>
    <w:rsid w:val="00457599"/>
    <w:rsid w:val="004575BF"/>
    <w:rsid w:val="00457AF3"/>
    <w:rsid w:val="0046001C"/>
    <w:rsid w:val="004603F1"/>
    <w:rsid w:val="00460F07"/>
    <w:rsid w:val="00461303"/>
    <w:rsid w:val="00461ADF"/>
    <w:rsid w:val="00461C34"/>
    <w:rsid w:val="00461EE1"/>
    <w:rsid w:val="0046245C"/>
    <w:rsid w:val="00462E1B"/>
    <w:rsid w:val="00462F0D"/>
    <w:rsid w:val="004631FD"/>
    <w:rsid w:val="00463DA1"/>
    <w:rsid w:val="00463ECE"/>
    <w:rsid w:val="0046411C"/>
    <w:rsid w:val="00464F8A"/>
    <w:rsid w:val="00464FDA"/>
    <w:rsid w:val="00465518"/>
    <w:rsid w:val="00466812"/>
    <w:rsid w:val="00466CA4"/>
    <w:rsid w:val="00466E02"/>
    <w:rsid w:val="00467099"/>
    <w:rsid w:val="00467254"/>
    <w:rsid w:val="00467540"/>
    <w:rsid w:val="00467781"/>
    <w:rsid w:val="004678C3"/>
    <w:rsid w:val="00467EF2"/>
    <w:rsid w:val="00470028"/>
    <w:rsid w:val="0047080F"/>
    <w:rsid w:val="00470E19"/>
    <w:rsid w:val="004718E2"/>
    <w:rsid w:val="00472BD9"/>
    <w:rsid w:val="00473069"/>
    <w:rsid w:val="00473135"/>
    <w:rsid w:val="0047392F"/>
    <w:rsid w:val="00475340"/>
    <w:rsid w:val="0047546E"/>
    <w:rsid w:val="004754C3"/>
    <w:rsid w:val="004757DF"/>
    <w:rsid w:val="00476D40"/>
    <w:rsid w:val="00476EAB"/>
    <w:rsid w:val="00476F5C"/>
    <w:rsid w:val="00476F6F"/>
    <w:rsid w:val="00477FB5"/>
    <w:rsid w:val="004801B8"/>
    <w:rsid w:val="0048101C"/>
    <w:rsid w:val="00481298"/>
    <w:rsid w:val="00481B7D"/>
    <w:rsid w:val="004826F7"/>
    <w:rsid w:val="00482DB2"/>
    <w:rsid w:val="00483B84"/>
    <w:rsid w:val="00483BCD"/>
    <w:rsid w:val="00483D44"/>
    <w:rsid w:val="00483D56"/>
    <w:rsid w:val="00483D99"/>
    <w:rsid w:val="004848CB"/>
    <w:rsid w:val="004848FF"/>
    <w:rsid w:val="00485207"/>
    <w:rsid w:val="00486A4E"/>
    <w:rsid w:val="00487027"/>
    <w:rsid w:val="00487908"/>
    <w:rsid w:val="00487EF1"/>
    <w:rsid w:val="00487FF7"/>
    <w:rsid w:val="004901F4"/>
    <w:rsid w:val="00490335"/>
    <w:rsid w:val="004906E1"/>
    <w:rsid w:val="00491B22"/>
    <w:rsid w:val="00491B8A"/>
    <w:rsid w:val="0049244C"/>
    <w:rsid w:val="00492486"/>
    <w:rsid w:val="00492A9E"/>
    <w:rsid w:val="00493824"/>
    <w:rsid w:val="00493E08"/>
    <w:rsid w:val="004940ED"/>
    <w:rsid w:val="00494331"/>
    <w:rsid w:val="00494BA4"/>
    <w:rsid w:val="00494EBE"/>
    <w:rsid w:val="00495560"/>
    <w:rsid w:val="00495E07"/>
    <w:rsid w:val="004A099E"/>
    <w:rsid w:val="004A0D39"/>
    <w:rsid w:val="004A15AD"/>
    <w:rsid w:val="004A1714"/>
    <w:rsid w:val="004A1C5B"/>
    <w:rsid w:val="004A20E0"/>
    <w:rsid w:val="004A212B"/>
    <w:rsid w:val="004A21B6"/>
    <w:rsid w:val="004A21D0"/>
    <w:rsid w:val="004A26E6"/>
    <w:rsid w:val="004A3185"/>
    <w:rsid w:val="004A31E9"/>
    <w:rsid w:val="004A3235"/>
    <w:rsid w:val="004A3C31"/>
    <w:rsid w:val="004A4351"/>
    <w:rsid w:val="004A47DD"/>
    <w:rsid w:val="004A48B2"/>
    <w:rsid w:val="004A5014"/>
    <w:rsid w:val="004A5036"/>
    <w:rsid w:val="004A504E"/>
    <w:rsid w:val="004A508D"/>
    <w:rsid w:val="004A5203"/>
    <w:rsid w:val="004A5823"/>
    <w:rsid w:val="004A5AD5"/>
    <w:rsid w:val="004A6247"/>
    <w:rsid w:val="004A7204"/>
    <w:rsid w:val="004A7233"/>
    <w:rsid w:val="004A75F4"/>
    <w:rsid w:val="004A7C5D"/>
    <w:rsid w:val="004B0127"/>
    <w:rsid w:val="004B019D"/>
    <w:rsid w:val="004B27E0"/>
    <w:rsid w:val="004B2877"/>
    <w:rsid w:val="004B29F2"/>
    <w:rsid w:val="004B33AE"/>
    <w:rsid w:val="004B36BA"/>
    <w:rsid w:val="004B3FE6"/>
    <w:rsid w:val="004B4060"/>
    <w:rsid w:val="004B42AA"/>
    <w:rsid w:val="004B46ED"/>
    <w:rsid w:val="004B4AA1"/>
    <w:rsid w:val="004B4C02"/>
    <w:rsid w:val="004B5199"/>
    <w:rsid w:val="004B5434"/>
    <w:rsid w:val="004B5557"/>
    <w:rsid w:val="004B55A8"/>
    <w:rsid w:val="004B55B0"/>
    <w:rsid w:val="004B6A1A"/>
    <w:rsid w:val="004B6FD2"/>
    <w:rsid w:val="004B72C5"/>
    <w:rsid w:val="004B7C9C"/>
    <w:rsid w:val="004B7CFC"/>
    <w:rsid w:val="004C092A"/>
    <w:rsid w:val="004C0DD4"/>
    <w:rsid w:val="004C1050"/>
    <w:rsid w:val="004C2405"/>
    <w:rsid w:val="004C2CBB"/>
    <w:rsid w:val="004C36BF"/>
    <w:rsid w:val="004C3D4F"/>
    <w:rsid w:val="004C41AF"/>
    <w:rsid w:val="004C430C"/>
    <w:rsid w:val="004C45EE"/>
    <w:rsid w:val="004C4B30"/>
    <w:rsid w:val="004C4B70"/>
    <w:rsid w:val="004C5151"/>
    <w:rsid w:val="004C547B"/>
    <w:rsid w:val="004C5772"/>
    <w:rsid w:val="004C5A85"/>
    <w:rsid w:val="004C5F93"/>
    <w:rsid w:val="004C63C8"/>
    <w:rsid w:val="004C6653"/>
    <w:rsid w:val="004C6957"/>
    <w:rsid w:val="004C70D2"/>
    <w:rsid w:val="004C784C"/>
    <w:rsid w:val="004C7CED"/>
    <w:rsid w:val="004D057C"/>
    <w:rsid w:val="004D105A"/>
    <w:rsid w:val="004D13E2"/>
    <w:rsid w:val="004D1915"/>
    <w:rsid w:val="004D1A9D"/>
    <w:rsid w:val="004D3091"/>
    <w:rsid w:val="004D30C5"/>
    <w:rsid w:val="004D3DBA"/>
    <w:rsid w:val="004D51AD"/>
    <w:rsid w:val="004D549D"/>
    <w:rsid w:val="004D5CA3"/>
    <w:rsid w:val="004D6361"/>
    <w:rsid w:val="004D6AFD"/>
    <w:rsid w:val="004D6CF1"/>
    <w:rsid w:val="004D6E7B"/>
    <w:rsid w:val="004D7BE8"/>
    <w:rsid w:val="004E0697"/>
    <w:rsid w:val="004E07A2"/>
    <w:rsid w:val="004E126E"/>
    <w:rsid w:val="004E16B2"/>
    <w:rsid w:val="004E19FD"/>
    <w:rsid w:val="004E218B"/>
    <w:rsid w:val="004E2B0E"/>
    <w:rsid w:val="004E2C92"/>
    <w:rsid w:val="004E3445"/>
    <w:rsid w:val="004E474A"/>
    <w:rsid w:val="004E47DE"/>
    <w:rsid w:val="004E4B9F"/>
    <w:rsid w:val="004E5E6C"/>
    <w:rsid w:val="004E61AF"/>
    <w:rsid w:val="004E62E1"/>
    <w:rsid w:val="004E6437"/>
    <w:rsid w:val="004E6B0C"/>
    <w:rsid w:val="004E70C1"/>
    <w:rsid w:val="004F0469"/>
    <w:rsid w:val="004F068D"/>
    <w:rsid w:val="004F1C0F"/>
    <w:rsid w:val="004F1D2C"/>
    <w:rsid w:val="004F1FD4"/>
    <w:rsid w:val="004F2069"/>
    <w:rsid w:val="004F31FF"/>
    <w:rsid w:val="004F43F1"/>
    <w:rsid w:val="004F48F6"/>
    <w:rsid w:val="004F4F15"/>
    <w:rsid w:val="004F550B"/>
    <w:rsid w:val="004F6882"/>
    <w:rsid w:val="004F69C5"/>
    <w:rsid w:val="004F71FA"/>
    <w:rsid w:val="004F7351"/>
    <w:rsid w:val="004F7C33"/>
    <w:rsid w:val="00500756"/>
    <w:rsid w:val="005014A9"/>
    <w:rsid w:val="0050220E"/>
    <w:rsid w:val="00503101"/>
    <w:rsid w:val="005051A9"/>
    <w:rsid w:val="00505CD9"/>
    <w:rsid w:val="00505E54"/>
    <w:rsid w:val="005065A4"/>
    <w:rsid w:val="00507889"/>
    <w:rsid w:val="005079BC"/>
    <w:rsid w:val="005105B7"/>
    <w:rsid w:val="0051061B"/>
    <w:rsid w:val="005107E5"/>
    <w:rsid w:val="00511016"/>
    <w:rsid w:val="00511AF5"/>
    <w:rsid w:val="00512883"/>
    <w:rsid w:val="00512DED"/>
    <w:rsid w:val="00512F75"/>
    <w:rsid w:val="00513B9C"/>
    <w:rsid w:val="00513D07"/>
    <w:rsid w:val="00514368"/>
    <w:rsid w:val="00514BB4"/>
    <w:rsid w:val="00514F16"/>
    <w:rsid w:val="00515180"/>
    <w:rsid w:val="00516131"/>
    <w:rsid w:val="00516477"/>
    <w:rsid w:val="00516494"/>
    <w:rsid w:val="005169AF"/>
    <w:rsid w:val="00516EAE"/>
    <w:rsid w:val="005170B2"/>
    <w:rsid w:val="005171E3"/>
    <w:rsid w:val="005178C9"/>
    <w:rsid w:val="005205C2"/>
    <w:rsid w:val="00520851"/>
    <w:rsid w:val="00520B83"/>
    <w:rsid w:val="0052170A"/>
    <w:rsid w:val="00521E29"/>
    <w:rsid w:val="00522357"/>
    <w:rsid w:val="00522A1B"/>
    <w:rsid w:val="00522ABF"/>
    <w:rsid w:val="00522B92"/>
    <w:rsid w:val="00523032"/>
    <w:rsid w:val="005235DA"/>
    <w:rsid w:val="0052373A"/>
    <w:rsid w:val="00523843"/>
    <w:rsid w:val="00523AA8"/>
    <w:rsid w:val="00523B90"/>
    <w:rsid w:val="0052426E"/>
    <w:rsid w:val="00524572"/>
    <w:rsid w:val="00524822"/>
    <w:rsid w:val="005248E1"/>
    <w:rsid w:val="005251F3"/>
    <w:rsid w:val="005263AE"/>
    <w:rsid w:val="00526DA0"/>
    <w:rsid w:val="00526F12"/>
    <w:rsid w:val="005272BC"/>
    <w:rsid w:val="0052733E"/>
    <w:rsid w:val="00527593"/>
    <w:rsid w:val="005276B9"/>
    <w:rsid w:val="00527E73"/>
    <w:rsid w:val="0053068C"/>
    <w:rsid w:val="005313DF"/>
    <w:rsid w:val="00531442"/>
    <w:rsid w:val="00531CF2"/>
    <w:rsid w:val="00532384"/>
    <w:rsid w:val="00532475"/>
    <w:rsid w:val="005337F5"/>
    <w:rsid w:val="00533B51"/>
    <w:rsid w:val="00533BA1"/>
    <w:rsid w:val="00533FD9"/>
    <w:rsid w:val="00534379"/>
    <w:rsid w:val="00534382"/>
    <w:rsid w:val="00534CEA"/>
    <w:rsid w:val="00535526"/>
    <w:rsid w:val="0053628F"/>
    <w:rsid w:val="005362EB"/>
    <w:rsid w:val="005366D1"/>
    <w:rsid w:val="00540A27"/>
    <w:rsid w:val="00540BF2"/>
    <w:rsid w:val="005416D6"/>
    <w:rsid w:val="005417FF"/>
    <w:rsid w:val="00541CE1"/>
    <w:rsid w:val="00542138"/>
    <w:rsid w:val="00542C65"/>
    <w:rsid w:val="005430A5"/>
    <w:rsid w:val="00543F0A"/>
    <w:rsid w:val="0054465E"/>
    <w:rsid w:val="0054549D"/>
    <w:rsid w:val="005455F5"/>
    <w:rsid w:val="00545B55"/>
    <w:rsid w:val="0054647D"/>
    <w:rsid w:val="00546BE0"/>
    <w:rsid w:val="00547C05"/>
    <w:rsid w:val="00547DEE"/>
    <w:rsid w:val="0055041E"/>
    <w:rsid w:val="00550451"/>
    <w:rsid w:val="00550D5C"/>
    <w:rsid w:val="00551407"/>
    <w:rsid w:val="00551FD6"/>
    <w:rsid w:val="0055210C"/>
    <w:rsid w:val="005521C7"/>
    <w:rsid w:val="00552B5A"/>
    <w:rsid w:val="00553402"/>
    <w:rsid w:val="00553A43"/>
    <w:rsid w:val="005544E8"/>
    <w:rsid w:val="0055466E"/>
    <w:rsid w:val="00555137"/>
    <w:rsid w:val="005553CE"/>
    <w:rsid w:val="00556277"/>
    <w:rsid w:val="005563C6"/>
    <w:rsid w:val="00556454"/>
    <w:rsid w:val="00556956"/>
    <w:rsid w:val="00556EC7"/>
    <w:rsid w:val="00557079"/>
    <w:rsid w:val="00560257"/>
    <w:rsid w:val="005602C9"/>
    <w:rsid w:val="00560B96"/>
    <w:rsid w:val="00560C3D"/>
    <w:rsid w:val="00560C46"/>
    <w:rsid w:val="00561091"/>
    <w:rsid w:val="00561205"/>
    <w:rsid w:val="005613FF"/>
    <w:rsid w:val="005618D6"/>
    <w:rsid w:val="00561ED0"/>
    <w:rsid w:val="00561F1B"/>
    <w:rsid w:val="00561F3C"/>
    <w:rsid w:val="00562173"/>
    <w:rsid w:val="00562260"/>
    <w:rsid w:val="00562441"/>
    <w:rsid w:val="005627E3"/>
    <w:rsid w:val="00563866"/>
    <w:rsid w:val="00563942"/>
    <w:rsid w:val="00563FC0"/>
    <w:rsid w:val="005643F4"/>
    <w:rsid w:val="005649CC"/>
    <w:rsid w:val="005651AD"/>
    <w:rsid w:val="005654A9"/>
    <w:rsid w:val="005658F0"/>
    <w:rsid w:val="00566226"/>
    <w:rsid w:val="00566C09"/>
    <w:rsid w:val="0056774A"/>
    <w:rsid w:val="0056776A"/>
    <w:rsid w:val="00567BED"/>
    <w:rsid w:val="00567ECB"/>
    <w:rsid w:val="00570552"/>
    <w:rsid w:val="00570AD7"/>
    <w:rsid w:val="00570C1C"/>
    <w:rsid w:val="00570FA6"/>
    <w:rsid w:val="00572199"/>
    <w:rsid w:val="005721AB"/>
    <w:rsid w:val="00572365"/>
    <w:rsid w:val="0057284F"/>
    <w:rsid w:val="005728DC"/>
    <w:rsid w:val="00572A1F"/>
    <w:rsid w:val="00573164"/>
    <w:rsid w:val="005735A5"/>
    <w:rsid w:val="00573636"/>
    <w:rsid w:val="00574B14"/>
    <w:rsid w:val="005753F5"/>
    <w:rsid w:val="005759F3"/>
    <w:rsid w:val="00575FC1"/>
    <w:rsid w:val="005763C0"/>
    <w:rsid w:val="00576657"/>
    <w:rsid w:val="005768AD"/>
    <w:rsid w:val="00576A75"/>
    <w:rsid w:val="005771D1"/>
    <w:rsid w:val="005775E0"/>
    <w:rsid w:val="0057796B"/>
    <w:rsid w:val="00577CDE"/>
    <w:rsid w:val="00577F67"/>
    <w:rsid w:val="00580128"/>
    <w:rsid w:val="005803F2"/>
    <w:rsid w:val="00580427"/>
    <w:rsid w:val="0058074D"/>
    <w:rsid w:val="00580919"/>
    <w:rsid w:val="0058139B"/>
    <w:rsid w:val="005819B3"/>
    <w:rsid w:val="00581A30"/>
    <w:rsid w:val="005823B7"/>
    <w:rsid w:val="005824BE"/>
    <w:rsid w:val="00582D26"/>
    <w:rsid w:val="005850E4"/>
    <w:rsid w:val="0058513D"/>
    <w:rsid w:val="0058542A"/>
    <w:rsid w:val="005872C1"/>
    <w:rsid w:val="0058746D"/>
    <w:rsid w:val="00587680"/>
    <w:rsid w:val="00587896"/>
    <w:rsid w:val="00587936"/>
    <w:rsid w:val="00587E7F"/>
    <w:rsid w:val="00590296"/>
    <w:rsid w:val="00590AD8"/>
    <w:rsid w:val="00591329"/>
    <w:rsid w:val="005918AF"/>
    <w:rsid w:val="00592A13"/>
    <w:rsid w:val="00592B15"/>
    <w:rsid w:val="0059335B"/>
    <w:rsid w:val="00593452"/>
    <w:rsid w:val="00593CA9"/>
    <w:rsid w:val="005941FD"/>
    <w:rsid w:val="00594769"/>
    <w:rsid w:val="00595856"/>
    <w:rsid w:val="0059678F"/>
    <w:rsid w:val="00596972"/>
    <w:rsid w:val="00596BBA"/>
    <w:rsid w:val="005973FC"/>
    <w:rsid w:val="00597947"/>
    <w:rsid w:val="005A073F"/>
    <w:rsid w:val="005A0929"/>
    <w:rsid w:val="005A0A96"/>
    <w:rsid w:val="005A10CA"/>
    <w:rsid w:val="005A1558"/>
    <w:rsid w:val="005A221E"/>
    <w:rsid w:val="005A25C9"/>
    <w:rsid w:val="005A25F0"/>
    <w:rsid w:val="005A2620"/>
    <w:rsid w:val="005A2946"/>
    <w:rsid w:val="005A3587"/>
    <w:rsid w:val="005A37CB"/>
    <w:rsid w:val="005A3A67"/>
    <w:rsid w:val="005A4BA6"/>
    <w:rsid w:val="005A577B"/>
    <w:rsid w:val="005A5E6A"/>
    <w:rsid w:val="005A67F3"/>
    <w:rsid w:val="005A6E74"/>
    <w:rsid w:val="005A716C"/>
    <w:rsid w:val="005A75BA"/>
    <w:rsid w:val="005A785C"/>
    <w:rsid w:val="005A7AE9"/>
    <w:rsid w:val="005A7B34"/>
    <w:rsid w:val="005B0195"/>
    <w:rsid w:val="005B0811"/>
    <w:rsid w:val="005B087A"/>
    <w:rsid w:val="005B0970"/>
    <w:rsid w:val="005B0DF3"/>
    <w:rsid w:val="005B1010"/>
    <w:rsid w:val="005B10D0"/>
    <w:rsid w:val="005B1BA2"/>
    <w:rsid w:val="005B1C48"/>
    <w:rsid w:val="005B1F8E"/>
    <w:rsid w:val="005B20D0"/>
    <w:rsid w:val="005B2A5C"/>
    <w:rsid w:val="005B2EFE"/>
    <w:rsid w:val="005B33CE"/>
    <w:rsid w:val="005B34FB"/>
    <w:rsid w:val="005B37F1"/>
    <w:rsid w:val="005B4016"/>
    <w:rsid w:val="005B4056"/>
    <w:rsid w:val="005B446D"/>
    <w:rsid w:val="005B5CCA"/>
    <w:rsid w:val="005B69C7"/>
    <w:rsid w:val="005B7021"/>
    <w:rsid w:val="005B72F4"/>
    <w:rsid w:val="005B73A8"/>
    <w:rsid w:val="005C0F48"/>
    <w:rsid w:val="005C1171"/>
    <w:rsid w:val="005C214D"/>
    <w:rsid w:val="005C2351"/>
    <w:rsid w:val="005C321D"/>
    <w:rsid w:val="005C36FA"/>
    <w:rsid w:val="005C3B04"/>
    <w:rsid w:val="005C3B83"/>
    <w:rsid w:val="005C4839"/>
    <w:rsid w:val="005C5353"/>
    <w:rsid w:val="005C54F0"/>
    <w:rsid w:val="005C5DEF"/>
    <w:rsid w:val="005C618F"/>
    <w:rsid w:val="005C6217"/>
    <w:rsid w:val="005C76D7"/>
    <w:rsid w:val="005C7C27"/>
    <w:rsid w:val="005D07DF"/>
    <w:rsid w:val="005D1275"/>
    <w:rsid w:val="005D173D"/>
    <w:rsid w:val="005D2D57"/>
    <w:rsid w:val="005D322F"/>
    <w:rsid w:val="005D3838"/>
    <w:rsid w:val="005D3FC4"/>
    <w:rsid w:val="005D41D3"/>
    <w:rsid w:val="005D47F3"/>
    <w:rsid w:val="005D4CFA"/>
    <w:rsid w:val="005D56BB"/>
    <w:rsid w:val="005D571D"/>
    <w:rsid w:val="005D580C"/>
    <w:rsid w:val="005D5AE3"/>
    <w:rsid w:val="005D651C"/>
    <w:rsid w:val="005D6E3A"/>
    <w:rsid w:val="005D6EA7"/>
    <w:rsid w:val="005D7364"/>
    <w:rsid w:val="005D7395"/>
    <w:rsid w:val="005D797A"/>
    <w:rsid w:val="005D79AB"/>
    <w:rsid w:val="005D7BB4"/>
    <w:rsid w:val="005E0DF3"/>
    <w:rsid w:val="005E1963"/>
    <w:rsid w:val="005E1D1E"/>
    <w:rsid w:val="005E22A0"/>
    <w:rsid w:val="005E2713"/>
    <w:rsid w:val="005E2ACF"/>
    <w:rsid w:val="005E3663"/>
    <w:rsid w:val="005E3C0D"/>
    <w:rsid w:val="005E3DB3"/>
    <w:rsid w:val="005E3DD9"/>
    <w:rsid w:val="005E4725"/>
    <w:rsid w:val="005E4884"/>
    <w:rsid w:val="005E4B59"/>
    <w:rsid w:val="005E4B64"/>
    <w:rsid w:val="005E4C18"/>
    <w:rsid w:val="005E4C35"/>
    <w:rsid w:val="005E5481"/>
    <w:rsid w:val="005E562F"/>
    <w:rsid w:val="005E6375"/>
    <w:rsid w:val="005E6682"/>
    <w:rsid w:val="005E684E"/>
    <w:rsid w:val="005E6E40"/>
    <w:rsid w:val="005E7DD1"/>
    <w:rsid w:val="005F0D24"/>
    <w:rsid w:val="005F0F58"/>
    <w:rsid w:val="005F15EF"/>
    <w:rsid w:val="005F1887"/>
    <w:rsid w:val="005F21D2"/>
    <w:rsid w:val="005F22AD"/>
    <w:rsid w:val="005F248C"/>
    <w:rsid w:val="005F2875"/>
    <w:rsid w:val="005F29D6"/>
    <w:rsid w:val="005F2DC3"/>
    <w:rsid w:val="005F2DE1"/>
    <w:rsid w:val="005F3CEB"/>
    <w:rsid w:val="005F3E14"/>
    <w:rsid w:val="005F4267"/>
    <w:rsid w:val="005F46E5"/>
    <w:rsid w:val="005F4EC3"/>
    <w:rsid w:val="005F4F40"/>
    <w:rsid w:val="005F5194"/>
    <w:rsid w:val="005F5575"/>
    <w:rsid w:val="005F56C4"/>
    <w:rsid w:val="005F5ADF"/>
    <w:rsid w:val="005F5B27"/>
    <w:rsid w:val="005F6045"/>
    <w:rsid w:val="005F628F"/>
    <w:rsid w:val="005F6EEC"/>
    <w:rsid w:val="005F72A6"/>
    <w:rsid w:val="005F7D5B"/>
    <w:rsid w:val="005F7D80"/>
    <w:rsid w:val="0060004E"/>
    <w:rsid w:val="00600136"/>
    <w:rsid w:val="006001F4"/>
    <w:rsid w:val="006005EE"/>
    <w:rsid w:val="0060123E"/>
    <w:rsid w:val="00601D2E"/>
    <w:rsid w:val="00601E68"/>
    <w:rsid w:val="00602689"/>
    <w:rsid w:val="0060282E"/>
    <w:rsid w:val="00602F78"/>
    <w:rsid w:val="006033E3"/>
    <w:rsid w:val="00603759"/>
    <w:rsid w:val="006044FC"/>
    <w:rsid w:val="00604A2C"/>
    <w:rsid w:val="00604C9F"/>
    <w:rsid w:val="00604DEC"/>
    <w:rsid w:val="00605034"/>
    <w:rsid w:val="006051E6"/>
    <w:rsid w:val="00605224"/>
    <w:rsid w:val="00605933"/>
    <w:rsid w:val="006060E9"/>
    <w:rsid w:val="00606B1F"/>
    <w:rsid w:val="00606C0F"/>
    <w:rsid w:val="006072B6"/>
    <w:rsid w:val="0060738D"/>
    <w:rsid w:val="00607F7E"/>
    <w:rsid w:val="006107F6"/>
    <w:rsid w:val="00611598"/>
    <w:rsid w:val="006125F4"/>
    <w:rsid w:val="00612616"/>
    <w:rsid w:val="00612E56"/>
    <w:rsid w:val="0061340F"/>
    <w:rsid w:val="006137C9"/>
    <w:rsid w:val="006139E3"/>
    <w:rsid w:val="00613A32"/>
    <w:rsid w:val="00613FA7"/>
    <w:rsid w:val="006153AB"/>
    <w:rsid w:val="00615B84"/>
    <w:rsid w:val="00615F04"/>
    <w:rsid w:val="00616C21"/>
    <w:rsid w:val="00616F8E"/>
    <w:rsid w:val="006172B6"/>
    <w:rsid w:val="00617571"/>
    <w:rsid w:val="00617CF9"/>
    <w:rsid w:val="006204F3"/>
    <w:rsid w:val="006206DD"/>
    <w:rsid w:val="00620DA9"/>
    <w:rsid w:val="00621A38"/>
    <w:rsid w:val="00621FBF"/>
    <w:rsid w:val="0062226F"/>
    <w:rsid w:val="00622F78"/>
    <w:rsid w:val="0062311A"/>
    <w:rsid w:val="00623155"/>
    <w:rsid w:val="006231BB"/>
    <w:rsid w:val="00623D2E"/>
    <w:rsid w:val="00624A9F"/>
    <w:rsid w:val="00624D9D"/>
    <w:rsid w:val="00625073"/>
    <w:rsid w:val="00625736"/>
    <w:rsid w:val="00625AAF"/>
    <w:rsid w:val="00625F7A"/>
    <w:rsid w:val="006260AB"/>
    <w:rsid w:val="00626128"/>
    <w:rsid w:val="00627563"/>
    <w:rsid w:val="006278B9"/>
    <w:rsid w:val="00627A55"/>
    <w:rsid w:val="00627D01"/>
    <w:rsid w:val="00630050"/>
    <w:rsid w:val="00630204"/>
    <w:rsid w:val="0063044C"/>
    <w:rsid w:val="00630B64"/>
    <w:rsid w:val="00630DF7"/>
    <w:rsid w:val="00630F66"/>
    <w:rsid w:val="00630FB8"/>
    <w:rsid w:val="0063143E"/>
    <w:rsid w:val="0063160D"/>
    <w:rsid w:val="00632C4D"/>
    <w:rsid w:val="0063348A"/>
    <w:rsid w:val="00633528"/>
    <w:rsid w:val="00633727"/>
    <w:rsid w:val="00633C82"/>
    <w:rsid w:val="00633D34"/>
    <w:rsid w:val="00633E07"/>
    <w:rsid w:val="006344C0"/>
    <w:rsid w:val="00635ADE"/>
    <w:rsid w:val="00635CE4"/>
    <w:rsid w:val="00636627"/>
    <w:rsid w:val="00636635"/>
    <w:rsid w:val="00636812"/>
    <w:rsid w:val="00636945"/>
    <w:rsid w:val="00637FD8"/>
    <w:rsid w:val="006406AA"/>
    <w:rsid w:val="00640EE1"/>
    <w:rsid w:val="0064162F"/>
    <w:rsid w:val="0064274D"/>
    <w:rsid w:val="00643B07"/>
    <w:rsid w:val="00644D88"/>
    <w:rsid w:val="00644F38"/>
    <w:rsid w:val="0064502D"/>
    <w:rsid w:val="00645F06"/>
    <w:rsid w:val="00645F28"/>
    <w:rsid w:val="00646E28"/>
    <w:rsid w:val="0064703A"/>
    <w:rsid w:val="006475D0"/>
    <w:rsid w:val="00647C11"/>
    <w:rsid w:val="00647F52"/>
    <w:rsid w:val="00650527"/>
    <w:rsid w:val="006507E0"/>
    <w:rsid w:val="00650B3E"/>
    <w:rsid w:val="00650FC1"/>
    <w:rsid w:val="006520C5"/>
    <w:rsid w:val="0065228F"/>
    <w:rsid w:val="006522B0"/>
    <w:rsid w:val="00652678"/>
    <w:rsid w:val="00652B2C"/>
    <w:rsid w:val="0065450B"/>
    <w:rsid w:val="00654623"/>
    <w:rsid w:val="00654BAD"/>
    <w:rsid w:val="00654D3D"/>
    <w:rsid w:val="0065528E"/>
    <w:rsid w:val="006553DC"/>
    <w:rsid w:val="00655794"/>
    <w:rsid w:val="00655D86"/>
    <w:rsid w:val="0065759A"/>
    <w:rsid w:val="00660133"/>
    <w:rsid w:val="006609C0"/>
    <w:rsid w:val="00660F77"/>
    <w:rsid w:val="006621E9"/>
    <w:rsid w:val="0066229E"/>
    <w:rsid w:val="0066269A"/>
    <w:rsid w:val="006637CB"/>
    <w:rsid w:val="00663B58"/>
    <w:rsid w:val="00663BEC"/>
    <w:rsid w:val="00664A72"/>
    <w:rsid w:val="00664B6C"/>
    <w:rsid w:val="00664D3D"/>
    <w:rsid w:val="006656BE"/>
    <w:rsid w:val="00666B78"/>
    <w:rsid w:val="00667269"/>
    <w:rsid w:val="006672AD"/>
    <w:rsid w:val="006677D7"/>
    <w:rsid w:val="00670E02"/>
    <w:rsid w:val="00670EEA"/>
    <w:rsid w:val="0067116B"/>
    <w:rsid w:val="006712D4"/>
    <w:rsid w:val="006713AF"/>
    <w:rsid w:val="00671A4A"/>
    <w:rsid w:val="00671B43"/>
    <w:rsid w:val="00671DDA"/>
    <w:rsid w:val="0067247C"/>
    <w:rsid w:val="00672845"/>
    <w:rsid w:val="00672B23"/>
    <w:rsid w:val="00672FE3"/>
    <w:rsid w:val="0067338A"/>
    <w:rsid w:val="00673BB8"/>
    <w:rsid w:val="00673D39"/>
    <w:rsid w:val="00673F2B"/>
    <w:rsid w:val="0067431F"/>
    <w:rsid w:val="006749AF"/>
    <w:rsid w:val="00674D78"/>
    <w:rsid w:val="006756C6"/>
    <w:rsid w:val="00676937"/>
    <w:rsid w:val="00676D3D"/>
    <w:rsid w:val="00677620"/>
    <w:rsid w:val="00677622"/>
    <w:rsid w:val="006776BD"/>
    <w:rsid w:val="00677B3F"/>
    <w:rsid w:val="0068004E"/>
    <w:rsid w:val="00681774"/>
    <w:rsid w:val="00681FC4"/>
    <w:rsid w:val="00682049"/>
    <w:rsid w:val="0068233B"/>
    <w:rsid w:val="0068315A"/>
    <w:rsid w:val="006834F0"/>
    <w:rsid w:val="0068387E"/>
    <w:rsid w:val="006838B6"/>
    <w:rsid w:val="00683904"/>
    <w:rsid w:val="00683E6D"/>
    <w:rsid w:val="006840BA"/>
    <w:rsid w:val="006842A5"/>
    <w:rsid w:val="006846CE"/>
    <w:rsid w:val="00685405"/>
    <w:rsid w:val="00685552"/>
    <w:rsid w:val="006857A7"/>
    <w:rsid w:val="00686D2E"/>
    <w:rsid w:val="00687ACE"/>
    <w:rsid w:val="00690700"/>
    <w:rsid w:val="0069102A"/>
    <w:rsid w:val="00691445"/>
    <w:rsid w:val="00693263"/>
    <w:rsid w:val="00693296"/>
    <w:rsid w:val="006936EA"/>
    <w:rsid w:val="0069400F"/>
    <w:rsid w:val="00695789"/>
    <w:rsid w:val="00695976"/>
    <w:rsid w:val="006960F1"/>
    <w:rsid w:val="00696229"/>
    <w:rsid w:val="006963CB"/>
    <w:rsid w:val="00696D9D"/>
    <w:rsid w:val="00697587"/>
    <w:rsid w:val="00697666"/>
    <w:rsid w:val="00697CC0"/>
    <w:rsid w:val="00697E72"/>
    <w:rsid w:val="006A0CAC"/>
    <w:rsid w:val="006A0CC1"/>
    <w:rsid w:val="006A161A"/>
    <w:rsid w:val="006A24A6"/>
    <w:rsid w:val="006A24AC"/>
    <w:rsid w:val="006A29E7"/>
    <w:rsid w:val="006A2AA7"/>
    <w:rsid w:val="006A2AB8"/>
    <w:rsid w:val="006A2C7E"/>
    <w:rsid w:val="006A410C"/>
    <w:rsid w:val="006A41E6"/>
    <w:rsid w:val="006A485B"/>
    <w:rsid w:val="006A4958"/>
    <w:rsid w:val="006A52A2"/>
    <w:rsid w:val="006A58D8"/>
    <w:rsid w:val="006A5C36"/>
    <w:rsid w:val="006A5DD7"/>
    <w:rsid w:val="006A6626"/>
    <w:rsid w:val="006A7C1E"/>
    <w:rsid w:val="006A7CFC"/>
    <w:rsid w:val="006A7EB0"/>
    <w:rsid w:val="006B057C"/>
    <w:rsid w:val="006B0671"/>
    <w:rsid w:val="006B0EE8"/>
    <w:rsid w:val="006B108A"/>
    <w:rsid w:val="006B1D87"/>
    <w:rsid w:val="006B2034"/>
    <w:rsid w:val="006B2798"/>
    <w:rsid w:val="006B2831"/>
    <w:rsid w:val="006B2ADA"/>
    <w:rsid w:val="006B2C1E"/>
    <w:rsid w:val="006B2DB9"/>
    <w:rsid w:val="006B3B43"/>
    <w:rsid w:val="006B49D7"/>
    <w:rsid w:val="006B4B48"/>
    <w:rsid w:val="006B505F"/>
    <w:rsid w:val="006B53B7"/>
    <w:rsid w:val="006B60D9"/>
    <w:rsid w:val="006B6423"/>
    <w:rsid w:val="006B6960"/>
    <w:rsid w:val="006B7830"/>
    <w:rsid w:val="006B78F8"/>
    <w:rsid w:val="006C02A6"/>
    <w:rsid w:val="006C1952"/>
    <w:rsid w:val="006C23AF"/>
    <w:rsid w:val="006C2C44"/>
    <w:rsid w:val="006C2DC7"/>
    <w:rsid w:val="006C319C"/>
    <w:rsid w:val="006C3280"/>
    <w:rsid w:val="006C46EF"/>
    <w:rsid w:val="006C4A2C"/>
    <w:rsid w:val="006C4CDF"/>
    <w:rsid w:val="006C4E3E"/>
    <w:rsid w:val="006C5678"/>
    <w:rsid w:val="006C5927"/>
    <w:rsid w:val="006C5F3A"/>
    <w:rsid w:val="006C6B36"/>
    <w:rsid w:val="006C7035"/>
    <w:rsid w:val="006C71A8"/>
    <w:rsid w:val="006C71F6"/>
    <w:rsid w:val="006C75C8"/>
    <w:rsid w:val="006C75FC"/>
    <w:rsid w:val="006C7894"/>
    <w:rsid w:val="006D0517"/>
    <w:rsid w:val="006D0A42"/>
    <w:rsid w:val="006D1052"/>
    <w:rsid w:val="006D12E7"/>
    <w:rsid w:val="006D170F"/>
    <w:rsid w:val="006D18C0"/>
    <w:rsid w:val="006D1EB1"/>
    <w:rsid w:val="006D26AB"/>
    <w:rsid w:val="006D2A26"/>
    <w:rsid w:val="006D320F"/>
    <w:rsid w:val="006D32AB"/>
    <w:rsid w:val="006D349E"/>
    <w:rsid w:val="006D3F66"/>
    <w:rsid w:val="006D435F"/>
    <w:rsid w:val="006D4CFE"/>
    <w:rsid w:val="006D4DBE"/>
    <w:rsid w:val="006D5A43"/>
    <w:rsid w:val="006D5F81"/>
    <w:rsid w:val="006D5FD1"/>
    <w:rsid w:val="006D6152"/>
    <w:rsid w:val="006D6FA1"/>
    <w:rsid w:val="006D791C"/>
    <w:rsid w:val="006E04D1"/>
    <w:rsid w:val="006E057B"/>
    <w:rsid w:val="006E0CD7"/>
    <w:rsid w:val="006E10D1"/>
    <w:rsid w:val="006E16C9"/>
    <w:rsid w:val="006E25AE"/>
    <w:rsid w:val="006E26B9"/>
    <w:rsid w:val="006E28FC"/>
    <w:rsid w:val="006E2A54"/>
    <w:rsid w:val="006E3938"/>
    <w:rsid w:val="006E4B16"/>
    <w:rsid w:val="006E55ED"/>
    <w:rsid w:val="006E6431"/>
    <w:rsid w:val="006E6612"/>
    <w:rsid w:val="006E675C"/>
    <w:rsid w:val="006E6A8B"/>
    <w:rsid w:val="006E72A1"/>
    <w:rsid w:val="006E78E8"/>
    <w:rsid w:val="006E7C2B"/>
    <w:rsid w:val="006E7C6A"/>
    <w:rsid w:val="006E7ED9"/>
    <w:rsid w:val="006E7FC1"/>
    <w:rsid w:val="006F086D"/>
    <w:rsid w:val="006F089B"/>
    <w:rsid w:val="006F0BEA"/>
    <w:rsid w:val="006F16E1"/>
    <w:rsid w:val="006F1A1E"/>
    <w:rsid w:val="006F216B"/>
    <w:rsid w:val="006F23B3"/>
    <w:rsid w:val="006F38E5"/>
    <w:rsid w:val="006F3BA5"/>
    <w:rsid w:val="006F4272"/>
    <w:rsid w:val="006F482C"/>
    <w:rsid w:val="006F4C18"/>
    <w:rsid w:val="006F4F3E"/>
    <w:rsid w:val="006F5471"/>
    <w:rsid w:val="006F5A8B"/>
    <w:rsid w:val="006F5E02"/>
    <w:rsid w:val="006F5F0A"/>
    <w:rsid w:val="006F63B7"/>
    <w:rsid w:val="006F6FFC"/>
    <w:rsid w:val="006F74C5"/>
    <w:rsid w:val="006F7C76"/>
    <w:rsid w:val="00701153"/>
    <w:rsid w:val="0070134C"/>
    <w:rsid w:val="007014F8"/>
    <w:rsid w:val="007016D8"/>
    <w:rsid w:val="00701E01"/>
    <w:rsid w:val="00702DA3"/>
    <w:rsid w:val="007032EF"/>
    <w:rsid w:val="00705900"/>
    <w:rsid w:val="00705943"/>
    <w:rsid w:val="00707856"/>
    <w:rsid w:val="00707D90"/>
    <w:rsid w:val="00710EDE"/>
    <w:rsid w:val="0071154D"/>
    <w:rsid w:val="00711B3E"/>
    <w:rsid w:val="00711EAF"/>
    <w:rsid w:val="007122E4"/>
    <w:rsid w:val="007125FE"/>
    <w:rsid w:val="0071390C"/>
    <w:rsid w:val="00713DAF"/>
    <w:rsid w:val="00714338"/>
    <w:rsid w:val="00714870"/>
    <w:rsid w:val="00714B35"/>
    <w:rsid w:val="00715566"/>
    <w:rsid w:val="00715E20"/>
    <w:rsid w:val="00716288"/>
    <w:rsid w:val="00716C54"/>
    <w:rsid w:val="00717064"/>
    <w:rsid w:val="0071752E"/>
    <w:rsid w:val="0071796D"/>
    <w:rsid w:val="0072189C"/>
    <w:rsid w:val="007218BA"/>
    <w:rsid w:val="00723BD9"/>
    <w:rsid w:val="00723FD3"/>
    <w:rsid w:val="007241A8"/>
    <w:rsid w:val="00724299"/>
    <w:rsid w:val="00724E3A"/>
    <w:rsid w:val="007250AF"/>
    <w:rsid w:val="007250F3"/>
    <w:rsid w:val="007255D0"/>
    <w:rsid w:val="00725BD5"/>
    <w:rsid w:val="00725FC0"/>
    <w:rsid w:val="00726102"/>
    <w:rsid w:val="00726587"/>
    <w:rsid w:val="00727AF6"/>
    <w:rsid w:val="0073076E"/>
    <w:rsid w:val="00730A33"/>
    <w:rsid w:val="00730B52"/>
    <w:rsid w:val="00730F23"/>
    <w:rsid w:val="007310CB"/>
    <w:rsid w:val="00731B40"/>
    <w:rsid w:val="00732070"/>
    <w:rsid w:val="0073215F"/>
    <w:rsid w:val="00732D93"/>
    <w:rsid w:val="0073326C"/>
    <w:rsid w:val="00733346"/>
    <w:rsid w:val="0073357B"/>
    <w:rsid w:val="007335A5"/>
    <w:rsid w:val="00733726"/>
    <w:rsid w:val="0073395C"/>
    <w:rsid w:val="00734730"/>
    <w:rsid w:val="0073497E"/>
    <w:rsid w:val="00734AE6"/>
    <w:rsid w:val="00734C45"/>
    <w:rsid w:val="00735676"/>
    <w:rsid w:val="00735908"/>
    <w:rsid w:val="00735D25"/>
    <w:rsid w:val="00737335"/>
    <w:rsid w:val="00737B43"/>
    <w:rsid w:val="00737CC9"/>
    <w:rsid w:val="00737D33"/>
    <w:rsid w:val="00740311"/>
    <w:rsid w:val="00740546"/>
    <w:rsid w:val="00741413"/>
    <w:rsid w:val="00741464"/>
    <w:rsid w:val="00741D8B"/>
    <w:rsid w:val="00741F8B"/>
    <w:rsid w:val="00741FA4"/>
    <w:rsid w:val="0074262D"/>
    <w:rsid w:val="007427D6"/>
    <w:rsid w:val="00742DEE"/>
    <w:rsid w:val="00743062"/>
    <w:rsid w:val="007437C2"/>
    <w:rsid w:val="00743EFD"/>
    <w:rsid w:val="00743F97"/>
    <w:rsid w:val="0074423A"/>
    <w:rsid w:val="00744D7A"/>
    <w:rsid w:val="00744FFF"/>
    <w:rsid w:val="00745003"/>
    <w:rsid w:val="00745829"/>
    <w:rsid w:val="00745B8B"/>
    <w:rsid w:val="00746693"/>
    <w:rsid w:val="00746D43"/>
    <w:rsid w:val="00746FF3"/>
    <w:rsid w:val="0074709F"/>
    <w:rsid w:val="00747365"/>
    <w:rsid w:val="007475D7"/>
    <w:rsid w:val="007477DB"/>
    <w:rsid w:val="00747F79"/>
    <w:rsid w:val="007508EA"/>
    <w:rsid w:val="0075113D"/>
    <w:rsid w:val="00751752"/>
    <w:rsid w:val="00751D83"/>
    <w:rsid w:val="0075227E"/>
    <w:rsid w:val="007524E8"/>
    <w:rsid w:val="00752774"/>
    <w:rsid w:val="0075315E"/>
    <w:rsid w:val="0075371F"/>
    <w:rsid w:val="007538B1"/>
    <w:rsid w:val="0075410B"/>
    <w:rsid w:val="0075491E"/>
    <w:rsid w:val="007555B0"/>
    <w:rsid w:val="00755CE1"/>
    <w:rsid w:val="0075642A"/>
    <w:rsid w:val="0075687E"/>
    <w:rsid w:val="00756DF9"/>
    <w:rsid w:val="007572F7"/>
    <w:rsid w:val="00757E6E"/>
    <w:rsid w:val="00761EB7"/>
    <w:rsid w:val="00762382"/>
    <w:rsid w:val="0076244C"/>
    <w:rsid w:val="0076247D"/>
    <w:rsid w:val="007628FC"/>
    <w:rsid w:val="00762A32"/>
    <w:rsid w:val="00763045"/>
    <w:rsid w:val="0076351A"/>
    <w:rsid w:val="00763610"/>
    <w:rsid w:val="007639E9"/>
    <w:rsid w:val="00763EED"/>
    <w:rsid w:val="0076426B"/>
    <w:rsid w:val="00764919"/>
    <w:rsid w:val="00764D29"/>
    <w:rsid w:val="00765796"/>
    <w:rsid w:val="00766B8A"/>
    <w:rsid w:val="00766D44"/>
    <w:rsid w:val="00766DE5"/>
    <w:rsid w:val="00766E1A"/>
    <w:rsid w:val="00767572"/>
    <w:rsid w:val="00767752"/>
    <w:rsid w:val="0077011F"/>
    <w:rsid w:val="007701D7"/>
    <w:rsid w:val="00770643"/>
    <w:rsid w:val="0077071F"/>
    <w:rsid w:val="00771E1D"/>
    <w:rsid w:val="007722B2"/>
    <w:rsid w:val="0077280E"/>
    <w:rsid w:val="0077284B"/>
    <w:rsid w:val="0077321F"/>
    <w:rsid w:val="0077374D"/>
    <w:rsid w:val="007754D8"/>
    <w:rsid w:val="007763AA"/>
    <w:rsid w:val="00776A8B"/>
    <w:rsid w:val="0077789E"/>
    <w:rsid w:val="00780210"/>
    <w:rsid w:val="00780582"/>
    <w:rsid w:val="0078138B"/>
    <w:rsid w:val="00781E64"/>
    <w:rsid w:val="00782109"/>
    <w:rsid w:val="007826CB"/>
    <w:rsid w:val="00782C9A"/>
    <w:rsid w:val="00782D54"/>
    <w:rsid w:val="00783314"/>
    <w:rsid w:val="007833A8"/>
    <w:rsid w:val="007837E8"/>
    <w:rsid w:val="007838F2"/>
    <w:rsid w:val="00785436"/>
    <w:rsid w:val="00785469"/>
    <w:rsid w:val="00785BAE"/>
    <w:rsid w:val="007862B1"/>
    <w:rsid w:val="00786520"/>
    <w:rsid w:val="0078749D"/>
    <w:rsid w:val="00787BE8"/>
    <w:rsid w:val="00787CF8"/>
    <w:rsid w:val="0079079B"/>
    <w:rsid w:val="00790836"/>
    <w:rsid w:val="00790D2F"/>
    <w:rsid w:val="007910C1"/>
    <w:rsid w:val="007916D2"/>
    <w:rsid w:val="0079176D"/>
    <w:rsid w:val="00791841"/>
    <w:rsid w:val="00792211"/>
    <w:rsid w:val="00793198"/>
    <w:rsid w:val="007938CC"/>
    <w:rsid w:val="00794113"/>
    <w:rsid w:val="00794CB7"/>
    <w:rsid w:val="00794D7D"/>
    <w:rsid w:val="00794FB7"/>
    <w:rsid w:val="00795283"/>
    <w:rsid w:val="00795791"/>
    <w:rsid w:val="00795D19"/>
    <w:rsid w:val="007966A0"/>
    <w:rsid w:val="007967F5"/>
    <w:rsid w:val="0079692B"/>
    <w:rsid w:val="00796989"/>
    <w:rsid w:val="0079708A"/>
    <w:rsid w:val="0079722E"/>
    <w:rsid w:val="007973E2"/>
    <w:rsid w:val="00797511"/>
    <w:rsid w:val="007976B5"/>
    <w:rsid w:val="007979E2"/>
    <w:rsid w:val="00797BB8"/>
    <w:rsid w:val="007A02F0"/>
    <w:rsid w:val="007A06F1"/>
    <w:rsid w:val="007A1A24"/>
    <w:rsid w:val="007A1C16"/>
    <w:rsid w:val="007A1D95"/>
    <w:rsid w:val="007A281E"/>
    <w:rsid w:val="007A3175"/>
    <w:rsid w:val="007A350B"/>
    <w:rsid w:val="007A41F1"/>
    <w:rsid w:val="007A472F"/>
    <w:rsid w:val="007A4826"/>
    <w:rsid w:val="007A4916"/>
    <w:rsid w:val="007A4D61"/>
    <w:rsid w:val="007A632E"/>
    <w:rsid w:val="007A79C7"/>
    <w:rsid w:val="007A7C37"/>
    <w:rsid w:val="007B0848"/>
    <w:rsid w:val="007B0A84"/>
    <w:rsid w:val="007B0C81"/>
    <w:rsid w:val="007B133A"/>
    <w:rsid w:val="007B1E9C"/>
    <w:rsid w:val="007B234E"/>
    <w:rsid w:val="007B3159"/>
    <w:rsid w:val="007B427C"/>
    <w:rsid w:val="007B4882"/>
    <w:rsid w:val="007B4A12"/>
    <w:rsid w:val="007B4D1A"/>
    <w:rsid w:val="007B58F5"/>
    <w:rsid w:val="007B5A38"/>
    <w:rsid w:val="007B71CE"/>
    <w:rsid w:val="007B7D6F"/>
    <w:rsid w:val="007C0C4D"/>
    <w:rsid w:val="007C1842"/>
    <w:rsid w:val="007C1908"/>
    <w:rsid w:val="007C207A"/>
    <w:rsid w:val="007C2139"/>
    <w:rsid w:val="007C22F2"/>
    <w:rsid w:val="007C257E"/>
    <w:rsid w:val="007C2596"/>
    <w:rsid w:val="007C3028"/>
    <w:rsid w:val="007C383D"/>
    <w:rsid w:val="007C500D"/>
    <w:rsid w:val="007C5023"/>
    <w:rsid w:val="007C5426"/>
    <w:rsid w:val="007C5FFC"/>
    <w:rsid w:val="007C63D6"/>
    <w:rsid w:val="007C668A"/>
    <w:rsid w:val="007C6F56"/>
    <w:rsid w:val="007C744B"/>
    <w:rsid w:val="007C7F97"/>
    <w:rsid w:val="007D08C3"/>
    <w:rsid w:val="007D1260"/>
    <w:rsid w:val="007D1C8A"/>
    <w:rsid w:val="007D298E"/>
    <w:rsid w:val="007D2A0B"/>
    <w:rsid w:val="007D2C24"/>
    <w:rsid w:val="007D2D77"/>
    <w:rsid w:val="007D302A"/>
    <w:rsid w:val="007D31CF"/>
    <w:rsid w:val="007D3778"/>
    <w:rsid w:val="007D3B6D"/>
    <w:rsid w:val="007D419E"/>
    <w:rsid w:val="007D4553"/>
    <w:rsid w:val="007D5613"/>
    <w:rsid w:val="007D56F0"/>
    <w:rsid w:val="007D5B63"/>
    <w:rsid w:val="007D5C11"/>
    <w:rsid w:val="007D6E17"/>
    <w:rsid w:val="007D7F0E"/>
    <w:rsid w:val="007E13EB"/>
    <w:rsid w:val="007E20D9"/>
    <w:rsid w:val="007E25BE"/>
    <w:rsid w:val="007E27D8"/>
    <w:rsid w:val="007E2FA7"/>
    <w:rsid w:val="007E3943"/>
    <w:rsid w:val="007E3EE7"/>
    <w:rsid w:val="007E4040"/>
    <w:rsid w:val="007E4194"/>
    <w:rsid w:val="007E425F"/>
    <w:rsid w:val="007E4570"/>
    <w:rsid w:val="007E488B"/>
    <w:rsid w:val="007E4903"/>
    <w:rsid w:val="007E4B08"/>
    <w:rsid w:val="007E4BC9"/>
    <w:rsid w:val="007E5CD6"/>
    <w:rsid w:val="007E646E"/>
    <w:rsid w:val="007E69CD"/>
    <w:rsid w:val="007E6A0B"/>
    <w:rsid w:val="007E6CBD"/>
    <w:rsid w:val="007E7D03"/>
    <w:rsid w:val="007E7E41"/>
    <w:rsid w:val="007F0E86"/>
    <w:rsid w:val="007F0F5B"/>
    <w:rsid w:val="007F20B9"/>
    <w:rsid w:val="007F2707"/>
    <w:rsid w:val="007F2B54"/>
    <w:rsid w:val="007F2CD5"/>
    <w:rsid w:val="007F4058"/>
    <w:rsid w:val="007F43EF"/>
    <w:rsid w:val="007F4D78"/>
    <w:rsid w:val="007F5D10"/>
    <w:rsid w:val="007F6008"/>
    <w:rsid w:val="007F6520"/>
    <w:rsid w:val="007F6D94"/>
    <w:rsid w:val="007F7BC4"/>
    <w:rsid w:val="0080016A"/>
    <w:rsid w:val="008010EC"/>
    <w:rsid w:val="00801471"/>
    <w:rsid w:val="00801622"/>
    <w:rsid w:val="0080165B"/>
    <w:rsid w:val="008018B1"/>
    <w:rsid w:val="00801B94"/>
    <w:rsid w:val="00801C6C"/>
    <w:rsid w:val="0080238A"/>
    <w:rsid w:val="008027F9"/>
    <w:rsid w:val="00802C6C"/>
    <w:rsid w:val="008038DC"/>
    <w:rsid w:val="00804725"/>
    <w:rsid w:val="00804D2D"/>
    <w:rsid w:val="008050D3"/>
    <w:rsid w:val="008054F8"/>
    <w:rsid w:val="00805A82"/>
    <w:rsid w:val="00805EBC"/>
    <w:rsid w:val="00806549"/>
    <w:rsid w:val="00807046"/>
    <w:rsid w:val="008077E1"/>
    <w:rsid w:val="00807BFD"/>
    <w:rsid w:val="00807E7B"/>
    <w:rsid w:val="008102A8"/>
    <w:rsid w:val="0081058C"/>
    <w:rsid w:val="0081073E"/>
    <w:rsid w:val="00811467"/>
    <w:rsid w:val="0081172A"/>
    <w:rsid w:val="0081288C"/>
    <w:rsid w:val="0081288D"/>
    <w:rsid w:val="00812B86"/>
    <w:rsid w:val="00812CF9"/>
    <w:rsid w:val="00812F06"/>
    <w:rsid w:val="008130A6"/>
    <w:rsid w:val="00813532"/>
    <w:rsid w:val="008135F9"/>
    <w:rsid w:val="00813908"/>
    <w:rsid w:val="00813EAE"/>
    <w:rsid w:val="0081479D"/>
    <w:rsid w:val="00814923"/>
    <w:rsid w:val="00815322"/>
    <w:rsid w:val="008155DB"/>
    <w:rsid w:val="00815A7D"/>
    <w:rsid w:val="008160A5"/>
    <w:rsid w:val="0081628A"/>
    <w:rsid w:val="008165FB"/>
    <w:rsid w:val="0081673E"/>
    <w:rsid w:val="00816784"/>
    <w:rsid w:val="00816C15"/>
    <w:rsid w:val="00816F82"/>
    <w:rsid w:val="00820469"/>
    <w:rsid w:val="00820CB4"/>
    <w:rsid w:val="00820EF2"/>
    <w:rsid w:val="008219AC"/>
    <w:rsid w:val="00821DF0"/>
    <w:rsid w:val="008228FE"/>
    <w:rsid w:val="00823A0F"/>
    <w:rsid w:val="00823AB6"/>
    <w:rsid w:val="00823BDB"/>
    <w:rsid w:val="00824291"/>
    <w:rsid w:val="008243A5"/>
    <w:rsid w:val="0082471B"/>
    <w:rsid w:val="00824A9D"/>
    <w:rsid w:val="00824DBF"/>
    <w:rsid w:val="008253A9"/>
    <w:rsid w:val="00826426"/>
    <w:rsid w:val="00826B15"/>
    <w:rsid w:val="008272E2"/>
    <w:rsid w:val="0082733E"/>
    <w:rsid w:val="00827473"/>
    <w:rsid w:val="008278C0"/>
    <w:rsid w:val="00827C16"/>
    <w:rsid w:val="00827FFD"/>
    <w:rsid w:val="0083001F"/>
    <w:rsid w:val="008304ED"/>
    <w:rsid w:val="008305CD"/>
    <w:rsid w:val="00830623"/>
    <w:rsid w:val="00830A78"/>
    <w:rsid w:val="008317F2"/>
    <w:rsid w:val="00831B75"/>
    <w:rsid w:val="00831BC2"/>
    <w:rsid w:val="00832619"/>
    <w:rsid w:val="00832757"/>
    <w:rsid w:val="00832B98"/>
    <w:rsid w:val="00833141"/>
    <w:rsid w:val="0083359B"/>
    <w:rsid w:val="00835297"/>
    <w:rsid w:val="0083569E"/>
    <w:rsid w:val="00835720"/>
    <w:rsid w:val="00835A9F"/>
    <w:rsid w:val="00836C37"/>
    <w:rsid w:val="00836E63"/>
    <w:rsid w:val="00836F5B"/>
    <w:rsid w:val="00840BBB"/>
    <w:rsid w:val="0084136C"/>
    <w:rsid w:val="0084167C"/>
    <w:rsid w:val="00842244"/>
    <w:rsid w:val="00842ECF"/>
    <w:rsid w:val="00842FF4"/>
    <w:rsid w:val="008438C8"/>
    <w:rsid w:val="00843EF9"/>
    <w:rsid w:val="00844517"/>
    <w:rsid w:val="00844688"/>
    <w:rsid w:val="00844840"/>
    <w:rsid w:val="0084491B"/>
    <w:rsid w:val="00844E2A"/>
    <w:rsid w:val="00844EF0"/>
    <w:rsid w:val="00845421"/>
    <w:rsid w:val="00845A71"/>
    <w:rsid w:val="00846653"/>
    <w:rsid w:val="00846B1F"/>
    <w:rsid w:val="00847128"/>
    <w:rsid w:val="008476E7"/>
    <w:rsid w:val="00847A45"/>
    <w:rsid w:val="00847E70"/>
    <w:rsid w:val="00850A53"/>
    <w:rsid w:val="00850B62"/>
    <w:rsid w:val="0085196F"/>
    <w:rsid w:val="00851AB6"/>
    <w:rsid w:val="00852D16"/>
    <w:rsid w:val="00852D1F"/>
    <w:rsid w:val="00852F27"/>
    <w:rsid w:val="00853A4C"/>
    <w:rsid w:val="008546AA"/>
    <w:rsid w:val="008549C4"/>
    <w:rsid w:val="00854A4E"/>
    <w:rsid w:val="00854E0B"/>
    <w:rsid w:val="00856CDB"/>
    <w:rsid w:val="00860141"/>
    <w:rsid w:val="00860CDC"/>
    <w:rsid w:val="00862013"/>
    <w:rsid w:val="00862254"/>
    <w:rsid w:val="0086238E"/>
    <w:rsid w:val="0086299B"/>
    <w:rsid w:val="00862DA4"/>
    <w:rsid w:val="00863046"/>
    <w:rsid w:val="00863432"/>
    <w:rsid w:val="00863CCE"/>
    <w:rsid w:val="00863E28"/>
    <w:rsid w:val="0086487F"/>
    <w:rsid w:val="00864C7F"/>
    <w:rsid w:val="00864D67"/>
    <w:rsid w:val="00864FAF"/>
    <w:rsid w:val="008657D1"/>
    <w:rsid w:val="00865B37"/>
    <w:rsid w:val="0086603F"/>
    <w:rsid w:val="00866060"/>
    <w:rsid w:val="00866AB4"/>
    <w:rsid w:val="00866E65"/>
    <w:rsid w:val="00867367"/>
    <w:rsid w:val="00867A99"/>
    <w:rsid w:val="00867D10"/>
    <w:rsid w:val="00870437"/>
    <w:rsid w:val="00870518"/>
    <w:rsid w:val="00871010"/>
    <w:rsid w:val="0087143C"/>
    <w:rsid w:val="008725BF"/>
    <w:rsid w:val="00873205"/>
    <w:rsid w:val="00873340"/>
    <w:rsid w:val="008734B7"/>
    <w:rsid w:val="00873969"/>
    <w:rsid w:val="00873F8B"/>
    <w:rsid w:val="00874053"/>
    <w:rsid w:val="0087427B"/>
    <w:rsid w:val="00874538"/>
    <w:rsid w:val="0087493E"/>
    <w:rsid w:val="00874E0C"/>
    <w:rsid w:val="00875638"/>
    <w:rsid w:val="00875854"/>
    <w:rsid w:val="0087586E"/>
    <w:rsid w:val="00875A24"/>
    <w:rsid w:val="00875BFC"/>
    <w:rsid w:val="008765F7"/>
    <w:rsid w:val="00876B11"/>
    <w:rsid w:val="00877335"/>
    <w:rsid w:val="008811B1"/>
    <w:rsid w:val="00881514"/>
    <w:rsid w:val="0088223A"/>
    <w:rsid w:val="008837EF"/>
    <w:rsid w:val="0088455A"/>
    <w:rsid w:val="00884873"/>
    <w:rsid w:val="00884E1D"/>
    <w:rsid w:val="00885370"/>
    <w:rsid w:val="00885C43"/>
    <w:rsid w:val="00885F8E"/>
    <w:rsid w:val="00886B50"/>
    <w:rsid w:val="00886DEA"/>
    <w:rsid w:val="00886FEC"/>
    <w:rsid w:val="00887331"/>
    <w:rsid w:val="00890290"/>
    <w:rsid w:val="008903C4"/>
    <w:rsid w:val="00890A75"/>
    <w:rsid w:val="00890B57"/>
    <w:rsid w:val="00891AF7"/>
    <w:rsid w:val="00891C3A"/>
    <w:rsid w:val="00891DE7"/>
    <w:rsid w:val="00891F2A"/>
    <w:rsid w:val="00892D38"/>
    <w:rsid w:val="008933B2"/>
    <w:rsid w:val="00894AAA"/>
    <w:rsid w:val="00894FCF"/>
    <w:rsid w:val="00895239"/>
    <w:rsid w:val="008955AF"/>
    <w:rsid w:val="00895D96"/>
    <w:rsid w:val="008967BE"/>
    <w:rsid w:val="00896B9B"/>
    <w:rsid w:val="008977D7"/>
    <w:rsid w:val="00897C35"/>
    <w:rsid w:val="008A0A4C"/>
    <w:rsid w:val="008A0C42"/>
    <w:rsid w:val="008A0CAD"/>
    <w:rsid w:val="008A0CE2"/>
    <w:rsid w:val="008A1406"/>
    <w:rsid w:val="008A16A9"/>
    <w:rsid w:val="008A16D6"/>
    <w:rsid w:val="008A19D8"/>
    <w:rsid w:val="008A209B"/>
    <w:rsid w:val="008A238D"/>
    <w:rsid w:val="008A2514"/>
    <w:rsid w:val="008A2A13"/>
    <w:rsid w:val="008A2A76"/>
    <w:rsid w:val="008A2A8B"/>
    <w:rsid w:val="008A327A"/>
    <w:rsid w:val="008A3C67"/>
    <w:rsid w:val="008A4014"/>
    <w:rsid w:val="008A4642"/>
    <w:rsid w:val="008A4A10"/>
    <w:rsid w:val="008A4AE3"/>
    <w:rsid w:val="008A4B0D"/>
    <w:rsid w:val="008A4DC3"/>
    <w:rsid w:val="008A4EBC"/>
    <w:rsid w:val="008A4EEE"/>
    <w:rsid w:val="008A57D3"/>
    <w:rsid w:val="008A5903"/>
    <w:rsid w:val="008A5BA1"/>
    <w:rsid w:val="008A693C"/>
    <w:rsid w:val="008A6C58"/>
    <w:rsid w:val="008A6F32"/>
    <w:rsid w:val="008A6FF5"/>
    <w:rsid w:val="008A769D"/>
    <w:rsid w:val="008B1065"/>
    <w:rsid w:val="008B111D"/>
    <w:rsid w:val="008B1B1E"/>
    <w:rsid w:val="008B24F9"/>
    <w:rsid w:val="008B3545"/>
    <w:rsid w:val="008B35A7"/>
    <w:rsid w:val="008B4CC9"/>
    <w:rsid w:val="008B59C3"/>
    <w:rsid w:val="008B61D6"/>
    <w:rsid w:val="008B634A"/>
    <w:rsid w:val="008B684D"/>
    <w:rsid w:val="008B69DF"/>
    <w:rsid w:val="008B7A03"/>
    <w:rsid w:val="008B7BFA"/>
    <w:rsid w:val="008C0444"/>
    <w:rsid w:val="008C04FE"/>
    <w:rsid w:val="008C0B28"/>
    <w:rsid w:val="008C0B6D"/>
    <w:rsid w:val="008C0B7C"/>
    <w:rsid w:val="008C0D89"/>
    <w:rsid w:val="008C1770"/>
    <w:rsid w:val="008C1CF8"/>
    <w:rsid w:val="008C22DA"/>
    <w:rsid w:val="008C2652"/>
    <w:rsid w:val="008C26C2"/>
    <w:rsid w:val="008C29CE"/>
    <w:rsid w:val="008C2B48"/>
    <w:rsid w:val="008C2C76"/>
    <w:rsid w:val="008C2EB1"/>
    <w:rsid w:val="008C2F52"/>
    <w:rsid w:val="008C30F6"/>
    <w:rsid w:val="008C3D5C"/>
    <w:rsid w:val="008C3F1C"/>
    <w:rsid w:val="008C4417"/>
    <w:rsid w:val="008C4B93"/>
    <w:rsid w:val="008C5C83"/>
    <w:rsid w:val="008C5E5B"/>
    <w:rsid w:val="008C6FEC"/>
    <w:rsid w:val="008C762C"/>
    <w:rsid w:val="008C76AE"/>
    <w:rsid w:val="008C7A13"/>
    <w:rsid w:val="008C7EA7"/>
    <w:rsid w:val="008D04D4"/>
    <w:rsid w:val="008D0698"/>
    <w:rsid w:val="008D0FFB"/>
    <w:rsid w:val="008D10A9"/>
    <w:rsid w:val="008D125A"/>
    <w:rsid w:val="008D2FB8"/>
    <w:rsid w:val="008D308E"/>
    <w:rsid w:val="008D4756"/>
    <w:rsid w:val="008D4B0E"/>
    <w:rsid w:val="008D4B1D"/>
    <w:rsid w:val="008D544F"/>
    <w:rsid w:val="008D6240"/>
    <w:rsid w:val="008D68D0"/>
    <w:rsid w:val="008D69CD"/>
    <w:rsid w:val="008D7A6B"/>
    <w:rsid w:val="008D7B8B"/>
    <w:rsid w:val="008D7BDF"/>
    <w:rsid w:val="008D7C69"/>
    <w:rsid w:val="008D7E7A"/>
    <w:rsid w:val="008E02CC"/>
    <w:rsid w:val="008E053E"/>
    <w:rsid w:val="008E06DE"/>
    <w:rsid w:val="008E0D71"/>
    <w:rsid w:val="008E130A"/>
    <w:rsid w:val="008E18C6"/>
    <w:rsid w:val="008E1B46"/>
    <w:rsid w:val="008E1BF8"/>
    <w:rsid w:val="008E1CB2"/>
    <w:rsid w:val="008E2285"/>
    <w:rsid w:val="008E2BD3"/>
    <w:rsid w:val="008E30F9"/>
    <w:rsid w:val="008E3270"/>
    <w:rsid w:val="008E3F03"/>
    <w:rsid w:val="008E40FB"/>
    <w:rsid w:val="008E410A"/>
    <w:rsid w:val="008E4311"/>
    <w:rsid w:val="008E4DEE"/>
    <w:rsid w:val="008E5CE2"/>
    <w:rsid w:val="008E6C43"/>
    <w:rsid w:val="008E72F2"/>
    <w:rsid w:val="008F02C2"/>
    <w:rsid w:val="008F0316"/>
    <w:rsid w:val="008F0382"/>
    <w:rsid w:val="008F0439"/>
    <w:rsid w:val="008F0536"/>
    <w:rsid w:val="008F1266"/>
    <w:rsid w:val="008F1C52"/>
    <w:rsid w:val="008F236D"/>
    <w:rsid w:val="008F2E7F"/>
    <w:rsid w:val="008F3386"/>
    <w:rsid w:val="008F43E6"/>
    <w:rsid w:val="008F468C"/>
    <w:rsid w:val="008F4DC3"/>
    <w:rsid w:val="008F4FE1"/>
    <w:rsid w:val="008F5A3A"/>
    <w:rsid w:val="008F5C9C"/>
    <w:rsid w:val="008F5F6E"/>
    <w:rsid w:val="008F6075"/>
    <w:rsid w:val="008F6407"/>
    <w:rsid w:val="008F6664"/>
    <w:rsid w:val="008F71D6"/>
    <w:rsid w:val="00900280"/>
    <w:rsid w:val="0090154D"/>
    <w:rsid w:val="00901EFB"/>
    <w:rsid w:val="00902111"/>
    <w:rsid w:val="00902A37"/>
    <w:rsid w:val="009030CA"/>
    <w:rsid w:val="009035E7"/>
    <w:rsid w:val="00903C8D"/>
    <w:rsid w:val="009042E3"/>
    <w:rsid w:val="0090466B"/>
    <w:rsid w:val="00904A0D"/>
    <w:rsid w:val="00904F8D"/>
    <w:rsid w:val="00905B2D"/>
    <w:rsid w:val="00905BEF"/>
    <w:rsid w:val="009060BE"/>
    <w:rsid w:val="009063D2"/>
    <w:rsid w:val="00906CB2"/>
    <w:rsid w:val="00907178"/>
    <w:rsid w:val="0091018E"/>
    <w:rsid w:val="009111F7"/>
    <w:rsid w:val="00911415"/>
    <w:rsid w:val="009127C8"/>
    <w:rsid w:val="00912B95"/>
    <w:rsid w:val="00912BD3"/>
    <w:rsid w:val="009135F2"/>
    <w:rsid w:val="00913BBE"/>
    <w:rsid w:val="00914006"/>
    <w:rsid w:val="009140E1"/>
    <w:rsid w:val="009144C3"/>
    <w:rsid w:val="00915125"/>
    <w:rsid w:val="00915574"/>
    <w:rsid w:val="00915BFE"/>
    <w:rsid w:val="00915C21"/>
    <w:rsid w:val="00915C57"/>
    <w:rsid w:val="0091655F"/>
    <w:rsid w:val="00916848"/>
    <w:rsid w:val="0091686A"/>
    <w:rsid w:val="00916BB3"/>
    <w:rsid w:val="00916D41"/>
    <w:rsid w:val="009172CA"/>
    <w:rsid w:val="009177D4"/>
    <w:rsid w:val="00917DA5"/>
    <w:rsid w:val="0092012F"/>
    <w:rsid w:val="00920A3E"/>
    <w:rsid w:val="00920BFE"/>
    <w:rsid w:val="009213B6"/>
    <w:rsid w:val="00921A19"/>
    <w:rsid w:val="00921C3B"/>
    <w:rsid w:val="00921D17"/>
    <w:rsid w:val="00922E77"/>
    <w:rsid w:val="00922FC4"/>
    <w:rsid w:val="009230B8"/>
    <w:rsid w:val="009234D1"/>
    <w:rsid w:val="00923C8D"/>
    <w:rsid w:val="009246EF"/>
    <w:rsid w:val="00924F0D"/>
    <w:rsid w:val="00926550"/>
    <w:rsid w:val="009267D7"/>
    <w:rsid w:val="00926B55"/>
    <w:rsid w:val="00927407"/>
    <w:rsid w:val="00927865"/>
    <w:rsid w:val="009279E8"/>
    <w:rsid w:val="009301B0"/>
    <w:rsid w:val="0093077C"/>
    <w:rsid w:val="00930A61"/>
    <w:rsid w:val="00930AF9"/>
    <w:rsid w:val="00930DA8"/>
    <w:rsid w:val="00931860"/>
    <w:rsid w:val="00931C36"/>
    <w:rsid w:val="009325CB"/>
    <w:rsid w:val="00932757"/>
    <w:rsid w:val="0093294A"/>
    <w:rsid w:val="00932D7A"/>
    <w:rsid w:val="0093391F"/>
    <w:rsid w:val="00933B5C"/>
    <w:rsid w:val="00933C2D"/>
    <w:rsid w:val="00933D65"/>
    <w:rsid w:val="009343E4"/>
    <w:rsid w:val="0093451F"/>
    <w:rsid w:val="00934A25"/>
    <w:rsid w:val="00934CDC"/>
    <w:rsid w:val="009350B6"/>
    <w:rsid w:val="009355E0"/>
    <w:rsid w:val="00936127"/>
    <w:rsid w:val="0093620A"/>
    <w:rsid w:val="00936341"/>
    <w:rsid w:val="0093685F"/>
    <w:rsid w:val="00937BDE"/>
    <w:rsid w:val="00940331"/>
    <w:rsid w:val="009403A0"/>
    <w:rsid w:val="00940725"/>
    <w:rsid w:val="00940D13"/>
    <w:rsid w:val="00940EDF"/>
    <w:rsid w:val="009417F2"/>
    <w:rsid w:val="00941914"/>
    <w:rsid w:val="00941BC6"/>
    <w:rsid w:val="009420F1"/>
    <w:rsid w:val="00942306"/>
    <w:rsid w:val="0094236B"/>
    <w:rsid w:val="009425DB"/>
    <w:rsid w:val="00942A20"/>
    <w:rsid w:val="00942A3E"/>
    <w:rsid w:val="00942C75"/>
    <w:rsid w:val="009432E2"/>
    <w:rsid w:val="009436BC"/>
    <w:rsid w:val="00943D69"/>
    <w:rsid w:val="009445F5"/>
    <w:rsid w:val="00944A44"/>
    <w:rsid w:val="009458B5"/>
    <w:rsid w:val="00945CB0"/>
    <w:rsid w:val="009462C5"/>
    <w:rsid w:val="009466F8"/>
    <w:rsid w:val="009476D9"/>
    <w:rsid w:val="00950717"/>
    <w:rsid w:val="009509CC"/>
    <w:rsid w:val="009510BE"/>
    <w:rsid w:val="009516A9"/>
    <w:rsid w:val="00951A53"/>
    <w:rsid w:val="009529F5"/>
    <w:rsid w:val="00952D0A"/>
    <w:rsid w:val="0095381C"/>
    <w:rsid w:val="00953C96"/>
    <w:rsid w:val="0095406A"/>
    <w:rsid w:val="00955200"/>
    <w:rsid w:val="009555F2"/>
    <w:rsid w:val="009558BE"/>
    <w:rsid w:val="00955A0D"/>
    <w:rsid w:val="00955D06"/>
    <w:rsid w:val="009567A8"/>
    <w:rsid w:val="00956E84"/>
    <w:rsid w:val="0095765E"/>
    <w:rsid w:val="00957838"/>
    <w:rsid w:val="00957889"/>
    <w:rsid w:val="00957E5C"/>
    <w:rsid w:val="00960378"/>
    <w:rsid w:val="00961B0F"/>
    <w:rsid w:val="009622B1"/>
    <w:rsid w:val="00963618"/>
    <w:rsid w:val="009637CB"/>
    <w:rsid w:val="00964CFD"/>
    <w:rsid w:val="00964F65"/>
    <w:rsid w:val="00964FC6"/>
    <w:rsid w:val="00966217"/>
    <w:rsid w:val="009662CE"/>
    <w:rsid w:val="00966BDF"/>
    <w:rsid w:val="009673D9"/>
    <w:rsid w:val="00967416"/>
    <w:rsid w:val="009674F5"/>
    <w:rsid w:val="009700B3"/>
    <w:rsid w:val="0097024E"/>
    <w:rsid w:val="00970A88"/>
    <w:rsid w:val="00970BD9"/>
    <w:rsid w:val="00970C45"/>
    <w:rsid w:val="00970D71"/>
    <w:rsid w:val="00970EED"/>
    <w:rsid w:val="009712B3"/>
    <w:rsid w:val="009722D3"/>
    <w:rsid w:val="009730BE"/>
    <w:rsid w:val="009736F3"/>
    <w:rsid w:val="00973BC9"/>
    <w:rsid w:val="00974939"/>
    <w:rsid w:val="00974AF1"/>
    <w:rsid w:val="00974EF9"/>
    <w:rsid w:val="00974FD3"/>
    <w:rsid w:val="0097517E"/>
    <w:rsid w:val="00976097"/>
    <w:rsid w:val="009761C9"/>
    <w:rsid w:val="009771B0"/>
    <w:rsid w:val="009779B5"/>
    <w:rsid w:val="00977A65"/>
    <w:rsid w:val="00977A78"/>
    <w:rsid w:val="00977AA8"/>
    <w:rsid w:val="00977B7C"/>
    <w:rsid w:val="00980690"/>
    <w:rsid w:val="00980FAA"/>
    <w:rsid w:val="009813E6"/>
    <w:rsid w:val="0098140C"/>
    <w:rsid w:val="00981E1C"/>
    <w:rsid w:val="00982018"/>
    <w:rsid w:val="0098201A"/>
    <w:rsid w:val="00982144"/>
    <w:rsid w:val="0098216E"/>
    <w:rsid w:val="0098235E"/>
    <w:rsid w:val="00982BC4"/>
    <w:rsid w:val="00983179"/>
    <w:rsid w:val="009834A8"/>
    <w:rsid w:val="00984C8A"/>
    <w:rsid w:val="00984E11"/>
    <w:rsid w:val="0098751C"/>
    <w:rsid w:val="009875F0"/>
    <w:rsid w:val="00987B5C"/>
    <w:rsid w:val="0099042D"/>
    <w:rsid w:val="009904DA"/>
    <w:rsid w:val="00990A77"/>
    <w:rsid w:val="00991640"/>
    <w:rsid w:val="00991A3C"/>
    <w:rsid w:val="00992668"/>
    <w:rsid w:val="0099338C"/>
    <w:rsid w:val="00993D36"/>
    <w:rsid w:val="00993FC0"/>
    <w:rsid w:val="00994532"/>
    <w:rsid w:val="009952BF"/>
    <w:rsid w:val="00995558"/>
    <w:rsid w:val="0099557A"/>
    <w:rsid w:val="00995E81"/>
    <w:rsid w:val="00996C36"/>
    <w:rsid w:val="00997754"/>
    <w:rsid w:val="009977C1"/>
    <w:rsid w:val="00997B10"/>
    <w:rsid w:val="00997FB1"/>
    <w:rsid w:val="009A0496"/>
    <w:rsid w:val="009A0807"/>
    <w:rsid w:val="009A08FF"/>
    <w:rsid w:val="009A126F"/>
    <w:rsid w:val="009A1429"/>
    <w:rsid w:val="009A1583"/>
    <w:rsid w:val="009A1674"/>
    <w:rsid w:val="009A1C6E"/>
    <w:rsid w:val="009A24A3"/>
    <w:rsid w:val="009A2924"/>
    <w:rsid w:val="009A2CAC"/>
    <w:rsid w:val="009A3047"/>
    <w:rsid w:val="009A32A1"/>
    <w:rsid w:val="009A3B81"/>
    <w:rsid w:val="009A3EDD"/>
    <w:rsid w:val="009A57B9"/>
    <w:rsid w:val="009A5975"/>
    <w:rsid w:val="009A5E41"/>
    <w:rsid w:val="009A6407"/>
    <w:rsid w:val="009A64BA"/>
    <w:rsid w:val="009A6A74"/>
    <w:rsid w:val="009A6B48"/>
    <w:rsid w:val="009A6B7C"/>
    <w:rsid w:val="009A7069"/>
    <w:rsid w:val="009A7D79"/>
    <w:rsid w:val="009A7E52"/>
    <w:rsid w:val="009B0E87"/>
    <w:rsid w:val="009B1643"/>
    <w:rsid w:val="009B175B"/>
    <w:rsid w:val="009B198C"/>
    <w:rsid w:val="009B29A6"/>
    <w:rsid w:val="009B2AC8"/>
    <w:rsid w:val="009B3F8F"/>
    <w:rsid w:val="009B43C5"/>
    <w:rsid w:val="009B5339"/>
    <w:rsid w:val="009B57D8"/>
    <w:rsid w:val="009B5C1C"/>
    <w:rsid w:val="009B6875"/>
    <w:rsid w:val="009B6923"/>
    <w:rsid w:val="009B79EE"/>
    <w:rsid w:val="009B7B37"/>
    <w:rsid w:val="009B7D2C"/>
    <w:rsid w:val="009C0108"/>
    <w:rsid w:val="009C035C"/>
    <w:rsid w:val="009C0BD1"/>
    <w:rsid w:val="009C1081"/>
    <w:rsid w:val="009C1414"/>
    <w:rsid w:val="009C1475"/>
    <w:rsid w:val="009C178C"/>
    <w:rsid w:val="009C17FB"/>
    <w:rsid w:val="009C1E5A"/>
    <w:rsid w:val="009C23E0"/>
    <w:rsid w:val="009C2B0C"/>
    <w:rsid w:val="009C2BB4"/>
    <w:rsid w:val="009C39E1"/>
    <w:rsid w:val="009C3C99"/>
    <w:rsid w:val="009C4EE8"/>
    <w:rsid w:val="009C5006"/>
    <w:rsid w:val="009C52EF"/>
    <w:rsid w:val="009C551A"/>
    <w:rsid w:val="009C554B"/>
    <w:rsid w:val="009C5844"/>
    <w:rsid w:val="009C6037"/>
    <w:rsid w:val="009C6497"/>
    <w:rsid w:val="009C6934"/>
    <w:rsid w:val="009C6BC6"/>
    <w:rsid w:val="009C6E34"/>
    <w:rsid w:val="009C7BC7"/>
    <w:rsid w:val="009D0F6C"/>
    <w:rsid w:val="009D12E7"/>
    <w:rsid w:val="009D1F44"/>
    <w:rsid w:val="009D1FEA"/>
    <w:rsid w:val="009D20D6"/>
    <w:rsid w:val="009D2CEF"/>
    <w:rsid w:val="009D43E4"/>
    <w:rsid w:val="009D498E"/>
    <w:rsid w:val="009D4A4E"/>
    <w:rsid w:val="009D4AFD"/>
    <w:rsid w:val="009D5ADA"/>
    <w:rsid w:val="009D6188"/>
    <w:rsid w:val="009D63C8"/>
    <w:rsid w:val="009D679E"/>
    <w:rsid w:val="009D694C"/>
    <w:rsid w:val="009D6B15"/>
    <w:rsid w:val="009D7237"/>
    <w:rsid w:val="009D76AF"/>
    <w:rsid w:val="009D772F"/>
    <w:rsid w:val="009D7A62"/>
    <w:rsid w:val="009E0E77"/>
    <w:rsid w:val="009E1642"/>
    <w:rsid w:val="009E1650"/>
    <w:rsid w:val="009E27E4"/>
    <w:rsid w:val="009E2F9F"/>
    <w:rsid w:val="009E2FAB"/>
    <w:rsid w:val="009E3C2D"/>
    <w:rsid w:val="009E4107"/>
    <w:rsid w:val="009E411E"/>
    <w:rsid w:val="009E4905"/>
    <w:rsid w:val="009E4BC5"/>
    <w:rsid w:val="009E4E6A"/>
    <w:rsid w:val="009E5C1F"/>
    <w:rsid w:val="009E6A1E"/>
    <w:rsid w:val="009E72A7"/>
    <w:rsid w:val="009E782D"/>
    <w:rsid w:val="009E7883"/>
    <w:rsid w:val="009E7E2E"/>
    <w:rsid w:val="009F1086"/>
    <w:rsid w:val="009F239F"/>
    <w:rsid w:val="009F2CDF"/>
    <w:rsid w:val="009F3150"/>
    <w:rsid w:val="009F3F98"/>
    <w:rsid w:val="009F4358"/>
    <w:rsid w:val="009F443F"/>
    <w:rsid w:val="009F4A0B"/>
    <w:rsid w:val="009F554A"/>
    <w:rsid w:val="009F614B"/>
    <w:rsid w:val="009F6880"/>
    <w:rsid w:val="009F6F9F"/>
    <w:rsid w:val="009F7425"/>
    <w:rsid w:val="009F7588"/>
    <w:rsid w:val="009F7CD1"/>
    <w:rsid w:val="00A0016D"/>
    <w:rsid w:val="00A00DE9"/>
    <w:rsid w:val="00A014B8"/>
    <w:rsid w:val="00A01A26"/>
    <w:rsid w:val="00A02880"/>
    <w:rsid w:val="00A02D6E"/>
    <w:rsid w:val="00A03035"/>
    <w:rsid w:val="00A030B2"/>
    <w:rsid w:val="00A032C8"/>
    <w:rsid w:val="00A0331C"/>
    <w:rsid w:val="00A03A72"/>
    <w:rsid w:val="00A03DD2"/>
    <w:rsid w:val="00A04183"/>
    <w:rsid w:val="00A0445C"/>
    <w:rsid w:val="00A0470B"/>
    <w:rsid w:val="00A05643"/>
    <w:rsid w:val="00A064F9"/>
    <w:rsid w:val="00A066EB"/>
    <w:rsid w:val="00A076FC"/>
    <w:rsid w:val="00A079F3"/>
    <w:rsid w:val="00A07A0A"/>
    <w:rsid w:val="00A07C90"/>
    <w:rsid w:val="00A10CE2"/>
    <w:rsid w:val="00A117EC"/>
    <w:rsid w:val="00A119A0"/>
    <w:rsid w:val="00A11D68"/>
    <w:rsid w:val="00A11DB7"/>
    <w:rsid w:val="00A11EBC"/>
    <w:rsid w:val="00A13892"/>
    <w:rsid w:val="00A140F5"/>
    <w:rsid w:val="00A140FF"/>
    <w:rsid w:val="00A14188"/>
    <w:rsid w:val="00A142A0"/>
    <w:rsid w:val="00A145C1"/>
    <w:rsid w:val="00A147A0"/>
    <w:rsid w:val="00A14BB6"/>
    <w:rsid w:val="00A15541"/>
    <w:rsid w:val="00A15D7E"/>
    <w:rsid w:val="00A15DB2"/>
    <w:rsid w:val="00A15E86"/>
    <w:rsid w:val="00A16279"/>
    <w:rsid w:val="00A16285"/>
    <w:rsid w:val="00A16C21"/>
    <w:rsid w:val="00A17968"/>
    <w:rsid w:val="00A17B05"/>
    <w:rsid w:val="00A17DA7"/>
    <w:rsid w:val="00A17E34"/>
    <w:rsid w:val="00A2011E"/>
    <w:rsid w:val="00A205C8"/>
    <w:rsid w:val="00A206B7"/>
    <w:rsid w:val="00A207D1"/>
    <w:rsid w:val="00A208B3"/>
    <w:rsid w:val="00A20998"/>
    <w:rsid w:val="00A220D6"/>
    <w:rsid w:val="00A22CD4"/>
    <w:rsid w:val="00A22D2F"/>
    <w:rsid w:val="00A23597"/>
    <w:rsid w:val="00A2401C"/>
    <w:rsid w:val="00A24052"/>
    <w:rsid w:val="00A2409F"/>
    <w:rsid w:val="00A2429B"/>
    <w:rsid w:val="00A246AD"/>
    <w:rsid w:val="00A24BAA"/>
    <w:rsid w:val="00A25C78"/>
    <w:rsid w:val="00A25DC4"/>
    <w:rsid w:val="00A269C2"/>
    <w:rsid w:val="00A272C8"/>
    <w:rsid w:val="00A278E1"/>
    <w:rsid w:val="00A27BF3"/>
    <w:rsid w:val="00A30A68"/>
    <w:rsid w:val="00A30BA3"/>
    <w:rsid w:val="00A30CBC"/>
    <w:rsid w:val="00A315E1"/>
    <w:rsid w:val="00A31EF7"/>
    <w:rsid w:val="00A3227E"/>
    <w:rsid w:val="00A323EA"/>
    <w:rsid w:val="00A32545"/>
    <w:rsid w:val="00A33693"/>
    <w:rsid w:val="00A33AFB"/>
    <w:rsid w:val="00A3432E"/>
    <w:rsid w:val="00A34573"/>
    <w:rsid w:val="00A36576"/>
    <w:rsid w:val="00A36C44"/>
    <w:rsid w:val="00A37CF9"/>
    <w:rsid w:val="00A37F81"/>
    <w:rsid w:val="00A40101"/>
    <w:rsid w:val="00A414EA"/>
    <w:rsid w:val="00A419DD"/>
    <w:rsid w:val="00A41ACF"/>
    <w:rsid w:val="00A41D55"/>
    <w:rsid w:val="00A43BB8"/>
    <w:rsid w:val="00A443BC"/>
    <w:rsid w:val="00A44DE9"/>
    <w:rsid w:val="00A45733"/>
    <w:rsid w:val="00A457C8"/>
    <w:rsid w:val="00A45A43"/>
    <w:rsid w:val="00A4627C"/>
    <w:rsid w:val="00A46592"/>
    <w:rsid w:val="00A46822"/>
    <w:rsid w:val="00A46847"/>
    <w:rsid w:val="00A5033B"/>
    <w:rsid w:val="00A50E2A"/>
    <w:rsid w:val="00A511F8"/>
    <w:rsid w:val="00A51F3F"/>
    <w:rsid w:val="00A52CBE"/>
    <w:rsid w:val="00A533AC"/>
    <w:rsid w:val="00A53625"/>
    <w:rsid w:val="00A55509"/>
    <w:rsid w:val="00A57624"/>
    <w:rsid w:val="00A57DE4"/>
    <w:rsid w:val="00A6014B"/>
    <w:rsid w:val="00A605B8"/>
    <w:rsid w:val="00A60815"/>
    <w:rsid w:val="00A616FE"/>
    <w:rsid w:val="00A61B1C"/>
    <w:rsid w:val="00A61F7C"/>
    <w:rsid w:val="00A62240"/>
    <w:rsid w:val="00A6245C"/>
    <w:rsid w:val="00A625EF"/>
    <w:rsid w:val="00A64070"/>
    <w:rsid w:val="00A64290"/>
    <w:rsid w:val="00A645C6"/>
    <w:rsid w:val="00A64C33"/>
    <w:rsid w:val="00A64C6A"/>
    <w:rsid w:val="00A64EB2"/>
    <w:rsid w:val="00A65508"/>
    <w:rsid w:val="00A656F0"/>
    <w:rsid w:val="00A66012"/>
    <w:rsid w:val="00A664EA"/>
    <w:rsid w:val="00A66547"/>
    <w:rsid w:val="00A66778"/>
    <w:rsid w:val="00A66F02"/>
    <w:rsid w:val="00A67653"/>
    <w:rsid w:val="00A67FEB"/>
    <w:rsid w:val="00A71330"/>
    <w:rsid w:val="00A71908"/>
    <w:rsid w:val="00A725A2"/>
    <w:rsid w:val="00A72A3C"/>
    <w:rsid w:val="00A72DDF"/>
    <w:rsid w:val="00A72E05"/>
    <w:rsid w:val="00A730FC"/>
    <w:rsid w:val="00A73541"/>
    <w:rsid w:val="00A73674"/>
    <w:rsid w:val="00A737EB"/>
    <w:rsid w:val="00A73C88"/>
    <w:rsid w:val="00A75C8C"/>
    <w:rsid w:val="00A75EC3"/>
    <w:rsid w:val="00A76078"/>
    <w:rsid w:val="00A762C5"/>
    <w:rsid w:val="00A77324"/>
    <w:rsid w:val="00A77341"/>
    <w:rsid w:val="00A77862"/>
    <w:rsid w:val="00A77BAA"/>
    <w:rsid w:val="00A8059C"/>
    <w:rsid w:val="00A80EB6"/>
    <w:rsid w:val="00A8142C"/>
    <w:rsid w:val="00A81C64"/>
    <w:rsid w:val="00A81E82"/>
    <w:rsid w:val="00A82F87"/>
    <w:rsid w:val="00A835E0"/>
    <w:rsid w:val="00A83722"/>
    <w:rsid w:val="00A84779"/>
    <w:rsid w:val="00A85896"/>
    <w:rsid w:val="00A868F7"/>
    <w:rsid w:val="00A86B4F"/>
    <w:rsid w:val="00A86CAE"/>
    <w:rsid w:val="00A874F7"/>
    <w:rsid w:val="00A87B6A"/>
    <w:rsid w:val="00A87FBF"/>
    <w:rsid w:val="00A90108"/>
    <w:rsid w:val="00A9046F"/>
    <w:rsid w:val="00A91E04"/>
    <w:rsid w:val="00A91E44"/>
    <w:rsid w:val="00A91FC6"/>
    <w:rsid w:val="00A92401"/>
    <w:rsid w:val="00A93362"/>
    <w:rsid w:val="00A93F75"/>
    <w:rsid w:val="00A942A9"/>
    <w:rsid w:val="00A94470"/>
    <w:rsid w:val="00A94717"/>
    <w:rsid w:val="00A9473B"/>
    <w:rsid w:val="00A9549C"/>
    <w:rsid w:val="00A95F31"/>
    <w:rsid w:val="00A96079"/>
    <w:rsid w:val="00A96399"/>
    <w:rsid w:val="00A96A5C"/>
    <w:rsid w:val="00A97146"/>
    <w:rsid w:val="00A973E3"/>
    <w:rsid w:val="00AA04F1"/>
    <w:rsid w:val="00AA0A66"/>
    <w:rsid w:val="00AA0D24"/>
    <w:rsid w:val="00AA0F11"/>
    <w:rsid w:val="00AA1037"/>
    <w:rsid w:val="00AA14DF"/>
    <w:rsid w:val="00AA1A90"/>
    <w:rsid w:val="00AA1C8E"/>
    <w:rsid w:val="00AA24AB"/>
    <w:rsid w:val="00AA2FDB"/>
    <w:rsid w:val="00AA3FF9"/>
    <w:rsid w:val="00AA4808"/>
    <w:rsid w:val="00AA4869"/>
    <w:rsid w:val="00AA48AF"/>
    <w:rsid w:val="00AA4C38"/>
    <w:rsid w:val="00AA5233"/>
    <w:rsid w:val="00AA532D"/>
    <w:rsid w:val="00AA5629"/>
    <w:rsid w:val="00AA5BB1"/>
    <w:rsid w:val="00AA5D05"/>
    <w:rsid w:val="00AA6E2E"/>
    <w:rsid w:val="00AA711C"/>
    <w:rsid w:val="00AA74F1"/>
    <w:rsid w:val="00AA7768"/>
    <w:rsid w:val="00AB0A1C"/>
    <w:rsid w:val="00AB17DE"/>
    <w:rsid w:val="00AB1B69"/>
    <w:rsid w:val="00AB2A28"/>
    <w:rsid w:val="00AB31AC"/>
    <w:rsid w:val="00AB3C23"/>
    <w:rsid w:val="00AB3EE5"/>
    <w:rsid w:val="00AB46AD"/>
    <w:rsid w:val="00AB4E10"/>
    <w:rsid w:val="00AB59B2"/>
    <w:rsid w:val="00AB5BF4"/>
    <w:rsid w:val="00AB5C0F"/>
    <w:rsid w:val="00AB7B56"/>
    <w:rsid w:val="00AB7D82"/>
    <w:rsid w:val="00AC02E8"/>
    <w:rsid w:val="00AC037A"/>
    <w:rsid w:val="00AC0705"/>
    <w:rsid w:val="00AC0A22"/>
    <w:rsid w:val="00AC168E"/>
    <w:rsid w:val="00AC2030"/>
    <w:rsid w:val="00AC229F"/>
    <w:rsid w:val="00AC2A42"/>
    <w:rsid w:val="00AC373B"/>
    <w:rsid w:val="00AC38EC"/>
    <w:rsid w:val="00AC3BF4"/>
    <w:rsid w:val="00AC3FB9"/>
    <w:rsid w:val="00AC4C0C"/>
    <w:rsid w:val="00AC5139"/>
    <w:rsid w:val="00AC5D25"/>
    <w:rsid w:val="00AC618B"/>
    <w:rsid w:val="00AC659C"/>
    <w:rsid w:val="00AC6676"/>
    <w:rsid w:val="00AD1694"/>
    <w:rsid w:val="00AD17BA"/>
    <w:rsid w:val="00AD1E37"/>
    <w:rsid w:val="00AD252D"/>
    <w:rsid w:val="00AD2E5A"/>
    <w:rsid w:val="00AD2F0D"/>
    <w:rsid w:val="00AD2F77"/>
    <w:rsid w:val="00AD386A"/>
    <w:rsid w:val="00AD3E86"/>
    <w:rsid w:val="00AD40FF"/>
    <w:rsid w:val="00AD45D4"/>
    <w:rsid w:val="00AD4AAA"/>
    <w:rsid w:val="00AD539A"/>
    <w:rsid w:val="00AD5AA2"/>
    <w:rsid w:val="00AD5B8D"/>
    <w:rsid w:val="00AD63F5"/>
    <w:rsid w:val="00AD6D51"/>
    <w:rsid w:val="00AD6F87"/>
    <w:rsid w:val="00AD75E9"/>
    <w:rsid w:val="00AD771D"/>
    <w:rsid w:val="00AE0DCC"/>
    <w:rsid w:val="00AE2017"/>
    <w:rsid w:val="00AE2351"/>
    <w:rsid w:val="00AE23DE"/>
    <w:rsid w:val="00AE255E"/>
    <w:rsid w:val="00AE267A"/>
    <w:rsid w:val="00AE2950"/>
    <w:rsid w:val="00AE34D5"/>
    <w:rsid w:val="00AE36A2"/>
    <w:rsid w:val="00AE3984"/>
    <w:rsid w:val="00AE39BF"/>
    <w:rsid w:val="00AE3DFE"/>
    <w:rsid w:val="00AE3F32"/>
    <w:rsid w:val="00AE43D5"/>
    <w:rsid w:val="00AE4BBE"/>
    <w:rsid w:val="00AE531D"/>
    <w:rsid w:val="00AE563C"/>
    <w:rsid w:val="00AE6A7B"/>
    <w:rsid w:val="00AF0852"/>
    <w:rsid w:val="00AF1552"/>
    <w:rsid w:val="00AF1576"/>
    <w:rsid w:val="00AF1635"/>
    <w:rsid w:val="00AF1827"/>
    <w:rsid w:val="00AF1C94"/>
    <w:rsid w:val="00AF254B"/>
    <w:rsid w:val="00AF2A41"/>
    <w:rsid w:val="00AF31B3"/>
    <w:rsid w:val="00AF327B"/>
    <w:rsid w:val="00AF411A"/>
    <w:rsid w:val="00AF519E"/>
    <w:rsid w:val="00AF6507"/>
    <w:rsid w:val="00AF6802"/>
    <w:rsid w:val="00AF693E"/>
    <w:rsid w:val="00AF702B"/>
    <w:rsid w:val="00AF706B"/>
    <w:rsid w:val="00AF7100"/>
    <w:rsid w:val="00AF7318"/>
    <w:rsid w:val="00B000BD"/>
    <w:rsid w:val="00B00484"/>
    <w:rsid w:val="00B00AF5"/>
    <w:rsid w:val="00B00D85"/>
    <w:rsid w:val="00B02250"/>
    <w:rsid w:val="00B0358A"/>
    <w:rsid w:val="00B04618"/>
    <w:rsid w:val="00B04FCD"/>
    <w:rsid w:val="00B0505F"/>
    <w:rsid w:val="00B052E9"/>
    <w:rsid w:val="00B0538B"/>
    <w:rsid w:val="00B05489"/>
    <w:rsid w:val="00B05774"/>
    <w:rsid w:val="00B07D70"/>
    <w:rsid w:val="00B1000D"/>
    <w:rsid w:val="00B10865"/>
    <w:rsid w:val="00B109E0"/>
    <w:rsid w:val="00B1188A"/>
    <w:rsid w:val="00B11975"/>
    <w:rsid w:val="00B11C8A"/>
    <w:rsid w:val="00B12335"/>
    <w:rsid w:val="00B12499"/>
    <w:rsid w:val="00B12B6C"/>
    <w:rsid w:val="00B12BB4"/>
    <w:rsid w:val="00B12DC9"/>
    <w:rsid w:val="00B12ED6"/>
    <w:rsid w:val="00B12FEE"/>
    <w:rsid w:val="00B13258"/>
    <w:rsid w:val="00B13822"/>
    <w:rsid w:val="00B14407"/>
    <w:rsid w:val="00B1491A"/>
    <w:rsid w:val="00B14BDF"/>
    <w:rsid w:val="00B14EDC"/>
    <w:rsid w:val="00B15619"/>
    <w:rsid w:val="00B157B7"/>
    <w:rsid w:val="00B158AB"/>
    <w:rsid w:val="00B15C43"/>
    <w:rsid w:val="00B15DED"/>
    <w:rsid w:val="00B1695C"/>
    <w:rsid w:val="00B16A1C"/>
    <w:rsid w:val="00B16B65"/>
    <w:rsid w:val="00B16E4B"/>
    <w:rsid w:val="00B16F90"/>
    <w:rsid w:val="00B16FAD"/>
    <w:rsid w:val="00B17323"/>
    <w:rsid w:val="00B17C1F"/>
    <w:rsid w:val="00B17C94"/>
    <w:rsid w:val="00B17D08"/>
    <w:rsid w:val="00B20741"/>
    <w:rsid w:val="00B20C66"/>
    <w:rsid w:val="00B23581"/>
    <w:rsid w:val="00B24422"/>
    <w:rsid w:val="00B24852"/>
    <w:rsid w:val="00B249AB"/>
    <w:rsid w:val="00B25012"/>
    <w:rsid w:val="00B25057"/>
    <w:rsid w:val="00B2540D"/>
    <w:rsid w:val="00B25A30"/>
    <w:rsid w:val="00B26388"/>
    <w:rsid w:val="00B26618"/>
    <w:rsid w:val="00B2675C"/>
    <w:rsid w:val="00B2682E"/>
    <w:rsid w:val="00B26C5D"/>
    <w:rsid w:val="00B26D67"/>
    <w:rsid w:val="00B27C20"/>
    <w:rsid w:val="00B30603"/>
    <w:rsid w:val="00B308C1"/>
    <w:rsid w:val="00B30D4B"/>
    <w:rsid w:val="00B30F21"/>
    <w:rsid w:val="00B30F2B"/>
    <w:rsid w:val="00B31EE0"/>
    <w:rsid w:val="00B31FFA"/>
    <w:rsid w:val="00B320E6"/>
    <w:rsid w:val="00B321C2"/>
    <w:rsid w:val="00B339F8"/>
    <w:rsid w:val="00B34ACF"/>
    <w:rsid w:val="00B34B9C"/>
    <w:rsid w:val="00B34CEC"/>
    <w:rsid w:val="00B34F7E"/>
    <w:rsid w:val="00B35666"/>
    <w:rsid w:val="00B35C7F"/>
    <w:rsid w:val="00B35EBB"/>
    <w:rsid w:val="00B36309"/>
    <w:rsid w:val="00B363D6"/>
    <w:rsid w:val="00B36581"/>
    <w:rsid w:val="00B36B81"/>
    <w:rsid w:val="00B36C81"/>
    <w:rsid w:val="00B3724D"/>
    <w:rsid w:val="00B37588"/>
    <w:rsid w:val="00B37CD7"/>
    <w:rsid w:val="00B40996"/>
    <w:rsid w:val="00B41CAF"/>
    <w:rsid w:val="00B4219B"/>
    <w:rsid w:val="00B4244E"/>
    <w:rsid w:val="00B424AD"/>
    <w:rsid w:val="00B431C3"/>
    <w:rsid w:val="00B43BEE"/>
    <w:rsid w:val="00B4463E"/>
    <w:rsid w:val="00B44856"/>
    <w:rsid w:val="00B459E5"/>
    <w:rsid w:val="00B45FDD"/>
    <w:rsid w:val="00B46202"/>
    <w:rsid w:val="00B46330"/>
    <w:rsid w:val="00B47ADC"/>
    <w:rsid w:val="00B53187"/>
    <w:rsid w:val="00B540BB"/>
    <w:rsid w:val="00B54344"/>
    <w:rsid w:val="00B54374"/>
    <w:rsid w:val="00B55327"/>
    <w:rsid w:val="00B5545C"/>
    <w:rsid w:val="00B55CA5"/>
    <w:rsid w:val="00B55E0E"/>
    <w:rsid w:val="00B604FB"/>
    <w:rsid w:val="00B60EFB"/>
    <w:rsid w:val="00B613C3"/>
    <w:rsid w:val="00B61F1B"/>
    <w:rsid w:val="00B61FEC"/>
    <w:rsid w:val="00B62E5F"/>
    <w:rsid w:val="00B62ECD"/>
    <w:rsid w:val="00B63393"/>
    <w:rsid w:val="00B6385D"/>
    <w:rsid w:val="00B63C91"/>
    <w:rsid w:val="00B642D6"/>
    <w:rsid w:val="00B648B1"/>
    <w:rsid w:val="00B64B03"/>
    <w:rsid w:val="00B65CB2"/>
    <w:rsid w:val="00B66122"/>
    <w:rsid w:val="00B661CD"/>
    <w:rsid w:val="00B665CD"/>
    <w:rsid w:val="00B66856"/>
    <w:rsid w:val="00B675B6"/>
    <w:rsid w:val="00B6768A"/>
    <w:rsid w:val="00B67D94"/>
    <w:rsid w:val="00B70629"/>
    <w:rsid w:val="00B70698"/>
    <w:rsid w:val="00B70911"/>
    <w:rsid w:val="00B70BD7"/>
    <w:rsid w:val="00B70BF5"/>
    <w:rsid w:val="00B712B2"/>
    <w:rsid w:val="00B71470"/>
    <w:rsid w:val="00B714E2"/>
    <w:rsid w:val="00B719B4"/>
    <w:rsid w:val="00B71D5C"/>
    <w:rsid w:val="00B721ED"/>
    <w:rsid w:val="00B721F1"/>
    <w:rsid w:val="00B72662"/>
    <w:rsid w:val="00B73734"/>
    <w:rsid w:val="00B737EE"/>
    <w:rsid w:val="00B73B18"/>
    <w:rsid w:val="00B746B8"/>
    <w:rsid w:val="00B74D7C"/>
    <w:rsid w:val="00B74F47"/>
    <w:rsid w:val="00B75315"/>
    <w:rsid w:val="00B758F4"/>
    <w:rsid w:val="00B77503"/>
    <w:rsid w:val="00B778DA"/>
    <w:rsid w:val="00B77EE8"/>
    <w:rsid w:val="00B77F3D"/>
    <w:rsid w:val="00B80AA6"/>
    <w:rsid w:val="00B80CFD"/>
    <w:rsid w:val="00B8159A"/>
    <w:rsid w:val="00B81BA6"/>
    <w:rsid w:val="00B8247D"/>
    <w:rsid w:val="00B82B47"/>
    <w:rsid w:val="00B82DE7"/>
    <w:rsid w:val="00B82F22"/>
    <w:rsid w:val="00B83DA6"/>
    <w:rsid w:val="00B84528"/>
    <w:rsid w:val="00B8493E"/>
    <w:rsid w:val="00B866C3"/>
    <w:rsid w:val="00B86FB2"/>
    <w:rsid w:val="00B875BD"/>
    <w:rsid w:val="00B90190"/>
    <w:rsid w:val="00B90285"/>
    <w:rsid w:val="00B90554"/>
    <w:rsid w:val="00B91AB8"/>
    <w:rsid w:val="00B92904"/>
    <w:rsid w:val="00B929BA"/>
    <w:rsid w:val="00B931B7"/>
    <w:rsid w:val="00B9358A"/>
    <w:rsid w:val="00B937D1"/>
    <w:rsid w:val="00B943B5"/>
    <w:rsid w:val="00B94608"/>
    <w:rsid w:val="00B9486D"/>
    <w:rsid w:val="00B94B44"/>
    <w:rsid w:val="00B94E3E"/>
    <w:rsid w:val="00B95B18"/>
    <w:rsid w:val="00B9647A"/>
    <w:rsid w:val="00B96777"/>
    <w:rsid w:val="00B968E5"/>
    <w:rsid w:val="00B96F86"/>
    <w:rsid w:val="00B9700E"/>
    <w:rsid w:val="00B97187"/>
    <w:rsid w:val="00B9774A"/>
    <w:rsid w:val="00B978FA"/>
    <w:rsid w:val="00B97D0C"/>
    <w:rsid w:val="00BA05D3"/>
    <w:rsid w:val="00BA0812"/>
    <w:rsid w:val="00BA0B78"/>
    <w:rsid w:val="00BA109E"/>
    <w:rsid w:val="00BA1604"/>
    <w:rsid w:val="00BA1734"/>
    <w:rsid w:val="00BA1859"/>
    <w:rsid w:val="00BA2038"/>
    <w:rsid w:val="00BA20E5"/>
    <w:rsid w:val="00BA251A"/>
    <w:rsid w:val="00BA280A"/>
    <w:rsid w:val="00BA35EF"/>
    <w:rsid w:val="00BA36D7"/>
    <w:rsid w:val="00BA3B10"/>
    <w:rsid w:val="00BA3D41"/>
    <w:rsid w:val="00BA4196"/>
    <w:rsid w:val="00BA421E"/>
    <w:rsid w:val="00BA47BB"/>
    <w:rsid w:val="00BA5060"/>
    <w:rsid w:val="00BA62A0"/>
    <w:rsid w:val="00BA6692"/>
    <w:rsid w:val="00BA6DBA"/>
    <w:rsid w:val="00BA73E8"/>
    <w:rsid w:val="00BA75E4"/>
    <w:rsid w:val="00BA7EF5"/>
    <w:rsid w:val="00BB03E6"/>
    <w:rsid w:val="00BB074E"/>
    <w:rsid w:val="00BB18CF"/>
    <w:rsid w:val="00BB1DE9"/>
    <w:rsid w:val="00BB2CF5"/>
    <w:rsid w:val="00BB2DB8"/>
    <w:rsid w:val="00BB3D5A"/>
    <w:rsid w:val="00BB3DFD"/>
    <w:rsid w:val="00BB4372"/>
    <w:rsid w:val="00BB49C1"/>
    <w:rsid w:val="00BB4CA2"/>
    <w:rsid w:val="00BB5402"/>
    <w:rsid w:val="00BB5480"/>
    <w:rsid w:val="00BB6167"/>
    <w:rsid w:val="00BB6B55"/>
    <w:rsid w:val="00BB7253"/>
    <w:rsid w:val="00BB7AB8"/>
    <w:rsid w:val="00BC0170"/>
    <w:rsid w:val="00BC1511"/>
    <w:rsid w:val="00BC17E8"/>
    <w:rsid w:val="00BC18AD"/>
    <w:rsid w:val="00BC1AA0"/>
    <w:rsid w:val="00BC1D27"/>
    <w:rsid w:val="00BC28C3"/>
    <w:rsid w:val="00BC2DAD"/>
    <w:rsid w:val="00BC39DD"/>
    <w:rsid w:val="00BC3A76"/>
    <w:rsid w:val="00BC4A13"/>
    <w:rsid w:val="00BC52FE"/>
    <w:rsid w:val="00BC550C"/>
    <w:rsid w:val="00BC6080"/>
    <w:rsid w:val="00BC6C53"/>
    <w:rsid w:val="00BC73DE"/>
    <w:rsid w:val="00BC74E0"/>
    <w:rsid w:val="00BC765E"/>
    <w:rsid w:val="00BC7DEB"/>
    <w:rsid w:val="00BD1142"/>
    <w:rsid w:val="00BD146F"/>
    <w:rsid w:val="00BD36E0"/>
    <w:rsid w:val="00BD3899"/>
    <w:rsid w:val="00BD3F2E"/>
    <w:rsid w:val="00BD497F"/>
    <w:rsid w:val="00BD4A6A"/>
    <w:rsid w:val="00BD5490"/>
    <w:rsid w:val="00BD5E42"/>
    <w:rsid w:val="00BD6412"/>
    <w:rsid w:val="00BD77FD"/>
    <w:rsid w:val="00BD7A75"/>
    <w:rsid w:val="00BD7E7F"/>
    <w:rsid w:val="00BE0FB0"/>
    <w:rsid w:val="00BE11FC"/>
    <w:rsid w:val="00BE2326"/>
    <w:rsid w:val="00BE236A"/>
    <w:rsid w:val="00BE2A3F"/>
    <w:rsid w:val="00BE2F8F"/>
    <w:rsid w:val="00BE3022"/>
    <w:rsid w:val="00BE36DD"/>
    <w:rsid w:val="00BE396A"/>
    <w:rsid w:val="00BE4066"/>
    <w:rsid w:val="00BE4591"/>
    <w:rsid w:val="00BE4C99"/>
    <w:rsid w:val="00BE4DE5"/>
    <w:rsid w:val="00BE4F53"/>
    <w:rsid w:val="00BE57B4"/>
    <w:rsid w:val="00BE5C2D"/>
    <w:rsid w:val="00BE5D24"/>
    <w:rsid w:val="00BE6AB7"/>
    <w:rsid w:val="00BE6F83"/>
    <w:rsid w:val="00BE711F"/>
    <w:rsid w:val="00BE755E"/>
    <w:rsid w:val="00BE77DB"/>
    <w:rsid w:val="00BE7996"/>
    <w:rsid w:val="00BF172A"/>
    <w:rsid w:val="00BF18DD"/>
    <w:rsid w:val="00BF1BA8"/>
    <w:rsid w:val="00BF2772"/>
    <w:rsid w:val="00BF28B4"/>
    <w:rsid w:val="00BF2942"/>
    <w:rsid w:val="00BF297A"/>
    <w:rsid w:val="00BF2EF5"/>
    <w:rsid w:val="00BF2F2C"/>
    <w:rsid w:val="00BF32AF"/>
    <w:rsid w:val="00BF43B5"/>
    <w:rsid w:val="00BF56A1"/>
    <w:rsid w:val="00BF5E08"/>
    <w:rsid w:val="00BF6510"/>
    <w:rsid w:val="00BF67FB"/>
    <w:rsid w:val="00BF6AF0"/>
    <w:rsid w:val="00BF6CDA"/>
    <w:rsid w:val="00BF76A4"/>
    <w:rsid w:val="00BF7882"/>
    <w:rsid w:val="00BF7DBE"/>
    <w:rsid w:val="00C008B3"/>
    <w:rsid w:val="00C011B2"/>
    <w:rsid w:val="00C012C5"/>
    <w:rsid w:val="00C01C27"/>
    <w:rsid w:val="00C0213D"/>
    <w:rsid w:val="00C0263C"/>
    <w:rsid w:val="00C02C55"/>
    <w:rsid w:val="00C0306B"/>
    <w:rsid w:val="00C0371A"/>
    <w:rsid w:val="00C037F2"/>
    <w:rsid w:val="00C0396D"/>
    <w:rsid w:val="00C04554"/>
    <w:rsid w:val="00C046C2"/>
    <w:rsid w:val="00C05441"/>
    <w:rsid w:val="00C054DF"/>
    <w:rsid w:val="00C058B7"/>
    <w:rsid w:val="00C05AA6"/>
    <w:rsid w:val="00C05C85"/>
    <w:rsid w:val="00C05E19"/>
    <w:rsid w:val="00C060DB"/>
    <w:rsid w:val="00C06191"/>
    <w:rsid w:val="00C065B8"/>
    <w:rsid w:val="00C068EF"/>
    <w:rsid w:val="00C06C8F"/>
    <w:rsid w:val="00C07326"/>
    <w:rsid w:val="00C1005D"/>
    <w:rsid w:val="00C10A16"/>
    <w:rsid w:val="00C10B24"/>
    <w:rsid w:val="00C116A8"/>
    <w:rsid w:val="00C117B9"/>
    <w:rsid w:val="00C123A5"/>
    <w:rsid w:val="00C14339"/>
    <w:rsid w:val="00C14441"/>
    <w:rsid w:val="00C14590"/>
    <w:rsid w:val="00C151E0"/>
    <w:rsid w:val="00C15BBB"/>
    <w:rsid w:val="00C162EE"/>
    <w:rsid w:val="00C16615"/>
    <w:rsid w:val="00C1698B"/>
    <w:rsid w:val="00C1711B"/>
    <w:rsid w:val="00C1730D"/>
    <w:rsid w:val="00C203EF"/>
    <w:rsid w:val="00C20611"/>
    <w:rsid w:val="00C21135"/>
    <w:rsid w:val="00C212D1"/>
    <w:rsid w:val="00C2166E"/>
    <w:rsid w:val="00C223ED"/>
    <w:rsid w:val="00C22D36"/>
    <w:rsid w:val="00C22ED8"/>
    <w:rsid w:val="00C22F77"/>
    <w:rsid w:val="00C2305D"/>
    <w:rsid w:val="00C23C77"/>
    <w:rsid w:val="00C23D59"/>
    <w:rsid w:val="00C23E38"/>
    <w:rsid w:val="00C24068"/>
    <w:rsid w:val="00C24285"/>
    <w:rsid w:val="00C2441F"/>
    <w:rsid w:val="00C24757"/>
    <w:rsid w:val="00C25178"/>
    <w:rsid w:val="00C2518C"/>
    <w:rsid w:val="00C251EA"/>
    <w:rsid w:val="00C25BE3"/>
    <w:rsid w:val="00C2673F"/>
    <w:rsid w:val="00C26832"/>
    <w:rsid w:val="00C26902"/>
    <w:rsid w:val="00C26A49"/>
    <w:rsid w:val="00C26CEE"/>
    <w:rsid w:val="00C277C0"/>
    <w:rsid w:val="00C27F9F"/>
    <w:rsid w:val="00C30A6A"/>
    <w:rsid w:val="00C30DE3"/>
    <w:rsid w:val="00C30FE4"/>
    <w:rsid w:val="00C3137D"/>
    <w:rsid w:val="00C320AB"/>
    <w:rsid w:val="00C32163"/>
    <w:rsid w:val="00C335F2"/>
    <w:rsid w:val="00C34CD2"/>
    <w:rsid w:val="00C352CF"/>
    <w:rsid w:val="00C35920"/>
    <w:rsid w:val="00C36532"/>
    <w:rsid w:val="00C36830"/>
    <w:rsid w:val="00C37EED"/>
    <w:rsid w:val="00C37F8F"/>
    <w:rsid w:val="00C4008B"/>
    <w:rsid w:val="00C401BD"/>
    <w:rsid w:val="00C4023D"/>
    <w:rsid w:val="00C40782"/>
    <w:rsid w:val="00C40A92"/>
    <w:rsid w:val="00C4164E"/>
    <w:rsid w:val="00C41DD0"/>
    <w:rsid w:val="00C41E0D"/>
    <w:rsid w:val="00C41E96"/>
    <w:rsid w:val="00C41F62"/>
    <w:rsid w:val="00C4234D"/>
    <w:rsid w:val="00C42660"/>
    <w:rsid w:val="00C42C6A"/>
    <w:rsid w:val="00C42F19"/>
    <w:rsid w:val="00C42F5C"/>
    <w:rsid w:val="00C4318A"/>
    <w:rsid w:val="00C43477"/>
    <w:rsid w:val="00C4356C"/>
    <w:rsid w:val="00C43611"/>
    <w:rsid w:val="00C43A2B"/>
    <w:rsid w:val="00C43F11"/>
    <w:rsid w:val="00C4516F"/>
    <w:rsid w:val="00C45355"/>
    <w:rsid w:val="00C4537C"/>
    <w:rsid w:val="00C461C2"/>
    <w:rsid w:val="00C465AE"/>
    <w:rsid w:val="00C474EB"/>
    <w:rsid w:val="00C4783E"/>
    <w:rsid w:val="00C47BA9"/>
    <w:rsid w:val="00C47DD1"/>
    <w:rsid w:val="00C47E1D"/>
    <w:rsid w:val="00C47E46"/>
    <w:rsid w:val="00C500D7"/>
    <w:rsid w:val="00C502FE"/>
    <w:rsid w:val="00C5039B"/>
    <w:rsid w:val="00C503E8"/>
    <w:rsid w:val="00C50ADF"/>
    <w:rsid w:val="00C51664"/>
    <w:rsid w:val="00C528B8"/>
    <w:rsid w:val="00C530FE"/>
    <w:rsid w:val="00C533F1"/>
    <w:rsid w:val="00C53793"/>
    <w:rsid w:val="00C53873"/>
    <w:rsid w:val="00C54875"/>
    <w:rsid w:val="00C54F2C"/>
    <w:rsid w:val="00C55CCF"/>
    <w:rsid w:val="00C55E35"/>
    <w:rsid w:val="00C55F85"/>
    <w:rsid w:val="00C56FA4"/>
    <w:rsid w:val="00C570E0"/>
    <w:rsid w:val="00C5713A"/>
    <w:rsid w:val="00C57525"/>
    <w:rsid w:val="00C57CE2"/>
    <w:rsid w:val="00C57FDF"/>
    <w:rsid w:val="00C603C6"/>
    <w:rsid w:val="00C60D6A"/>
    <w:rsid w:val="00C60E53"/>
    <w:rsid w:val="00C618C4"/>
    <w:rsid w:val="00C61DF1"/>
    <w:rsid w:val="00C62BC9"/>
    <w:rsid w:val="00C62DEC"/>
    <w:rsid w:val="00C63381"/>
    <w:rsid w:val="00C63559"/>
    <w:rsid w:val="00C635C0"/>
    <w:rsid w:val="00C6471C"/>
    <w:rsid w:val="00C649C0"/>
    <w:rsid w:val="00C65EF6"/>
    <w:rsid w:val="00C66F97"/>
    <w:rsid w:val="00C67D15"/>
    <w:rsid w:val="00C70046"/>
    <w:rsid w:val="00C7139B"/>
    <w:rsid w:val="00C71F76"/>
    <w:rsid w:val="00C7207A"/>
    <w:rsid w:val="00C721C8"/>
    <w:rsid w:val="00C721D7"/>
    <w:rsid w:val="00C738D7"/>
    <w:rsid w:val="00C73ACA"/>
    <w:rsid w:val="00C73C14"/>
    <w:rsid w:val="00C7483B"/>
    <w:rsid w:val="00C7546D"/>
    <w:rsid w:val="00C75C59"/>
    <w:rsid w:val="00C760C5"/>
    <w:rsid w:val="00C76A70"/>
    <w:rsid w:val="00C76C94"/>
    <w:rsid w:val="00C76CD5"/>
    <w:rsid w:val="00C76D7F"/>
    <w:rsid w:val="00C77274"/>
    <w:rsid w:val="00C774D7"/>
    <w:rsid w:val="00C77A04"/>
    <w:rsid w:val="00C800AE"/>
    <w:rsid w:val="00C80C49"/>
    <w:rsid w:val="00C819F1"/>
    <w:rsid w:val="00C82438"/>
    <w:rsid w:val="00C8298E"/>
    <w:rsid w:val="00C82A0A"/>
    <w:rsid w:val="00C82E2F"/>
    <w:rsid w:val="00C82E84"/>
    <w:rsid w:val="00C830C2"/>
    <w:rsid w:val="00C833A0"/>
    <w:rsid w:val="00C8349A"/>
    <w:rsid w:val="00C83AA2"/>
    <w:rsid w:val="00C83D43"/>
    <w:rsid w:val="00C84210"/>
    <w:rsid w:val="00C84608"/>
    <w:rsid w:val="00C84924"/>
    <w:rsid w:val="00C84BC9"/>
    <w:rsid w:val="00C84D13"/>
    <w:rsid w:val="00C85568"/>
    <w:rsid w:val="00C85CC7"/>
    <w:rsid w:val="00C86746"/>
    <w:rsid w:val="00C8747E"/>
    <w:rsid w:val="00C907E0"/>
    <w:rsid w:val="00C908C9"/>
    <w:rsid w:val="00C90C89"/>
    <w:rsid w:val="00C90DC5"/>
    <w:rsid w:val="00C90DD6"/>
    <w:rsid w:val="00C913F3"/>
    <w:rsid w:val="00C91481"/>
    <w:rsid w:val="00C91B31"/>
    <w:rsid w:val="00C91BEB"/>
    <w:rsid w:val="00C91DA4"/>
    <w:rsid w:val="00C92B02"/>
    <w:rsid w:val="00C95190"/>
    <w:rsid w:val="00C956DF"/>
    <w:rsid w:val="00C97859"/>
    <w:rsid w:val="00C97A53"/>
    <w:rsid w:val="00C97B5F"/>
    <w:rsid w:val="00C97F7D"/>
    <w:rsid w:val="00CA06EE"/>
    <w:rsid w:val="00CA0E3F"/>
    <w:rsid w:val="00CA115F"/>
    <w:rsid w:val="00CA23C7"/>
    <w:rsid w:val="00CA264C"/>
    <w:rsid w:val="00CA2A47"/>
    <w:rsid w:val="00CA313F"/>
    <w:rsid w:val="00CA3616"/>
    <w:rsid w:val="00CA405F"/>
    <w:rsid w:val="00CA451F"/>
    <w:rsid w:val="00CA51C4"/>
    <w:rsid w:val="00CA5254"/>
    <w:rsid w:val="00CA52DD"/>
    <w:rsid w:val="00CA613D"/>
    <w:rsid w:val="00CA699A"/>
    <w:rsid w:val="00CA70EB"/>
    <w:rsid w:val="00CA7306"/>
    <w:rsid w:val="00CA7923"/>
    <w:rsid w:val="00CB051B"/>
    <w:rsid w:val="00CB077B"/>
    <w:rsid w:val="00CB0AD2"/>
    <w:rsid w:val="00CB140A"/>
    <w:rsid w:val="00CB1A4C"/>
    <w:rsid w:val="00CB1E4D"/>
    <w:rsid w:val="00CB1FC2"/>
    <w:rsid w:val="00CB2060"/>
    <w:rsid w:val="00CB286E"/>
    <w:rsid w:val="00CB2CF2"/>
    <w:rsid w:val="00CB2F1B"/>
    <w:rsid w:val="00CB3572"/>
    <w:rsid w:val="00CB3C06"/>
    <w:rsid w:val="00CB3F3B"/>
    <w:rsid w:val="00CB441D"/>
    <w:rsid w:val="00CB4525"/>
    <w:rsid w:val="00CB640E"/>
    <w:rsid w:val="00CB6584"/>
    <w:rsid w:val="00CB7BA0"/>
    <w:rsid w:val="00CB7C32"/>
    <w:rsid w:val="00CB7C9B"/>
    <w:rsid w:val="00CB7D1E"/>
    <w:rsid w:val="00CB7DE9"/>
    <w:rsid w:val="00CC09A2"/>
    <w:rsid w:val="00CC0DC7"/>
    <w:rsid w:val="00CC1D1D"/>
    <w:rsid w:val="00CC2B6D"/>
    <w:rsid w:val="00CC2C0A"/>
    <w:rsid w:val="00CC2D31"/>
    <w:rsid w:val="00CC2DD4"/>
    <w:rsid w:val="00CC2FAF"/>
    <w:rsid w:val="00CC362C"/>
    <w:rsid w:val="00CC3B98"/>
    <w:rsid w:val="00CC3C6B"/>
    <w:rsid w:val="00CC3E1B"/>
    <w:rsid w:val="00CC3FCF"/>
    <w:rsid w:val="00CC4D0A"/>
    <w:rsid w:val="00CC516B"/>
    <w:rsid w:val="00CC60B8"/>
    <w:rsid w:val="00CC63F7"/>
    <w:rsid w:val="00CC6A5B"/>
    <w:rsid w:val="00CC6DB3"/>
    <w:rsid w:val="00CD0326"/>
    <w:rsid w:val="00CD1C4B"/>
    <w:rsid w:val="00CD2063"/>
    <w:rsid w:val="00CD3B10"/>
    <w:rsid w:val="00CD425D"/>
    <w:rsid w:val="00CD4263"/>
    <w:rsid w:val="00CD4AA0"/>
    <w:rsid w:val="00CD4AD4"/>
    <w:rsid w:val="00CD55CD"/>
    <w:rsid w:val="00CD5941"/>
    <w:rsid w:val="00CD5CEB"/>
    <w:rsid w:val="00CD64B2"/>
    <w:rsid w:val="00CD6847"/>
    <w:rsid w:val="00CD771C"/>
    <w:rsid w:val="00CD7F5A"/>
    <w:rsid w:val="00CE0156"/>
    <w:rsid w:val="00CE07B1"/>
    <w:rsid w:val="00CE1149"/>
    <w:rsid w:val="00CE1429"/>
    <w:rsid w:val="00CE16CE"/>
    <w:rsid w:val="00CE1E28"/>
    <w:rsid w:val="00CE27F9"/>
    <w:rsid w:val="00CE28BC"/>
    <w:rsid w:val="00CE3286"/>
    <w:rsid w:val="00CE364B"/>
    <w:rsid w:val="00CE4142"/>
    <w:rsid w:val="00CE4676"/>
    <w:rsid w:val="00CE48BF"/>
    <w:rsid w:val="00CE4E5E"/>
    <w:rsid w:val="00CE4F1A"/>
    <w:rsid w:val="00CE526B"/>
    <w:rsid w:val="00CE52C8"/>
    <w:rsid w:val="00CE5F80"/>
    <w:rsid w:val="00CE5FDE"/>
    <w:rsid w:val="00CE6AF0"/>
    <w:rsid w:val="00CE6D1E"/>
    <w:rsid w:val="00CE788C"/>
    <w:rsid w:val="00CE7DF9"/>
    <w:rsid w:val="00CF016E"/>
    <w:rsid w:val="00CF0670"/>
    <w:rsid w:val="00CF1693"/>
    <w:rsid w:val="00CF1E45"/>
    <w:rsid w:val="00CF2084"/>
    <w:rsid w:val="00CF2C37"/>
    <w:rsid w:val="00CF3705"/>
    <w:rsid w:val="00CF3E20"/>
    <w:rsid w:val="00CF4509"/>
    <w:rsid w:val="00CF597D"/>
    <w:rsid w:val="00CF5D44"/>
    <w:rsid w:val="00CF7754"/>
    <w:rsid w:val="00D010BF"/>
    <w:rsid w:val="00D01346"/>
    <w:rsid w:val="00D01532"/>
    <w:rsid w:val="00D0153B"/>
    <w:rsid w:val="00D0181C"/>
    <w:rsid w:val="00D01C6B"/>
    <w:rsid w:val="00D01E34"/>
    <w:rsid w:val="00D01EDD"/>
    <w:rsid w:val="00D022DF"/>
    <w:rsid w:val="00D023E5"/>
    <w:rsid w:val="00D02C7C"/>
    <w:rsid w:val="00D031FC"/>
    <w:rsid w:val="00D032C1"/>
    <w:rsid w:val="00D03475"/>
    <w:rsid w:val="00D0444F"/>
    <w:rsid w:val="00D04F39"/>
    <w:rsid w:val="00D05544"/>
    <w:rsid w:val="00D056CB"/>
    <w:rsid w:val="00D05AD9"/>
    <w:rsid w:val="00D05DD8"/>
    <w:rsid w:val="00D061A8"/>
    <w:rsid w:val="00D061BC"/>
    <w:rsid w:val="00D062D7"/>
    <w:rsid w:val="00D0634F"/>
    <w:rsid w:val="00D0635F"/>
    <w:rsid w:val="00D075BE"/>
    <w:rsid w:val="00D07639"/>
    <w:rsid w:val="00D103EF"/>
    <w:rsid w:val="00D10F44"/>
    <w:rsid w:val="00D11FCD"/>
    <w:rsid w:val="00D12B22"/>
    <w:rsid w:val="00D12B43"/>
    <w:rsid w:val="00D12BF0"/>
    <w:rsid w:val="00D13595"/>
    <w:rsid w:val="00D13640"/>
    <w:rsid w:val="00D13B16"/>
    <w:rsid w:val="00D14806"/>
    <w:rsid w:val="00D15314"/>
    <w:rsid w:val="00D15399"/>
    <w:rsid w:val="00D159ED"/>
    <w:rsid w:val="00D15F31"/>
    <w:rsid w:val="00D16559"/>
    <w:rsid w:val="00D1667C"/>
    <w:rsid w:val="00D16E96"/>
    <w:rsid w:val="00D16ECD"/>
    <w:rsid w:val="00D178D3"/>
    <w:rsid w:val="00D178FE"/>
    <w:rsid w:val="00D17EE4"/>
    <w:rsid w:val="00D17FBE"/>
    <w:rsid w:val="00D201EE"/>
    <w:rsid w:val="00D20B3B"/>
    <w:rsid w:val="00D20FEC"/>
    <w:rsid w:val="00D2138F"/>
    <w:rsid w:val="00D2164E"/>
    <w:rsid w:val="00D2197D"/>
    <w:rsid w:val="00D21E2D"/>
    <w:rsid w:val="00D225B4"/>
    <w:rsid w:val="00D2285C"/>
    <w:rsid w:val="00D22C3F"/>
    <w:rsid w:val="00D22F7E"/>
    <w:rsid w:val="00D23CCA"/>
    <w:rsid w:val="00D246EC"/>
    <w:rsid w:val="00D2494E"/>
    <w:rsid w:val="00D256F8"/>
    <w:rsid w:val="00D25E2C"/>
    <w:rsid w:val="00D26175"/>
    <w:rsid w:val="00D266A4"/>
    <w:rsid w:val="00D2780D"/>
    <w:rsid w:val="00D300B3"/>
    <w:rsid w:val="00D30E7A"/>
    <w:rsid w:val="00D31332"/>
    <w:rsid w:val="00D314AE"/>
    <w:rsid w:val="00D31730"/>
    <w:rsid w:val="00D31AFC"/>
    <w:rsid w:val="00D31CA4"/>
    <w:rsid w:val="00D31EBF"/>
    <w:rsid w:val="00D320A2"/>
    <w:rsid w:val="00D32457"/>
    <w:rsid w:val="00D33969"/>
    <w:rsid w:val="00D33E68"/>
    <w:rsid w:val="00D33E8F"/>
    <w:rsid w:val="00D3403A"/>
    <w:rsid w:val="00D3431C"/>
    <w:rsid w:val="00D35826"/>
    <w:rsid w:val="00D359E4"/>
    <w:rsid w:val="00D35B70"/>
    <w:rsid w:val="00D36126"/>
    <w:rsid w:val="00D362BE"/>
    <w:rsid w:val="00D36376"/>
    <w:rsid w:val="00D3683A"/>
    <w:rsid w:val="00D369C8"/>
    <w:rsid w:val="00D37297"/>
    <w:rsid w:val="00D375AB"/>
    <w:rsid w:val="00D4013E"/>
    <w:rsid w:val="00D405CF"/>
    <w:rsid w:val="00D40D3B"/>
    <w:rsid w:val="00D40E1A"/>
    <w:rsid w:val="00D40E25"/>
    <w:rsid w:val="00D411CF"/>
    <w:rsid w:val="00D411E2"/>
    <w:rsid w:val="00D4146B"/>
    <w:rsid w:val="00D414A8"/>
    <w:rsid w:val="00D41BA7"/>
    <w:rsid w:val="00D424F5"/>
    <w:rsid w:val="00D42937"/>
    <w:rsid w:val="00D42CBC"/>
    <w:rsid w:val="00D431CC"/>
    <w:rsid w:val="00D4361E"/>
    <w:rsid w:val="00D43DD6"/>
    <w:rsid w:val="00D440C2"/>
    <w:rsid w:val="00D442D6"/>
    <w:rsid w:val="00D44E2C"/>
    <w:rsid w:val="00D456FF"/>
    <w:rsid w:val="00D4577F"/>
    <w:rsid w:val="00D462F7"/>
    <w:rsid w:val="00D46824"/>
    <w:rsid w:val="00D46EB0"/>
    <w:rsid w:val="00D47DF0"/>
    <w:rsid w:val="00D50B5D"/>
    <w:rsid w:val="00D50D0C"/>
    <w:rsid w:val="00D5110D"/>
    <w:rsid w:val="00D51576"/>
    <w:rsid w:val="00D52190"/>
    <w:rsid w:val="00D52404"/>
    <w:rsid w:val="00D52D7E"/>
    <w:rsid w:val="00D52F23"/>
    <w:rsid w:val="00D52F99"/>
    <w:rsid w:val="00D53646"/>
    <w:rsid w:val="00D53F83"/>
    <w:rsid w:val="00D541AD"/>
    <w:rsid w:val="00D55013"/>
    <w:rsid w:val="00D55531"/>
    <w:rsid w:val="00D5556E"/>
    <w:rsid w:val="00D569F8"/>
    <w:rsid w:val="00D5752C"/>
    <w:rsid w:val="00D60116"/>
    <w:rsid w:val="00D604D6"/>
    <w:rsid w:val="00D60737"/>
    <w:rsid w:val="00D6104D"/>
    <w:rsid w:val="00D6118C"/>
    <w:rsid w:val="00D6168B"/>
    <w:rsid w:val="00D6200D"/>
    <w:rsid w:val="00D6488C"/>
    <w:rsid w:val="00D64C01"/>
    <w:rsid w:val="00D64DC3"/>
    <w:rsid w:val="00D650AC"/>
    <w:rsid w:val="00D65299"/>
    <w:rsid w:val="00D655CF"/>
    <w:rsid w:val="00D65EC7"/>
    <w:rsid w:val="00D65F50"/>
    <w:rsid w:val="00D66F1F"/>
    <w:rsid w:val="00D67344"/>
    <w:rsid w:val="00D67A20"/>
    <w:rsid w:val="00D702D4"/>
    <w:rsid w:val="00D705D6"/>
    <w:rsid w:val="00D70F03"/>
    <w:rsid w:val="00D713B9"/>
    <w:rsid w:val="00D714A8"/>
    <w:rsid w:val="00D71894"/>
    <w:rsid w:val="00D72146"/>
    <w:rsid w:val="00D724B3"/>
    <w:rsid w:val="00D72C0A"/>
    <w:rsid w:val="00D7348D"/>
    <w:rsid w:val="00D73492"/>
    <w:rsid w:val="00D74097"/>
    <w:rsid w:val="00D7420C"/>
    <w:rsid w:val="00D74808"/>
    <w:rsid w:val="00D7486F"/>
    <w:rsid w:val="00D74919"/>
    <w:rsid w:val="00D74C49"/>
    <w:rsid w:val="00D74D58"/>
    <w:rsid w:val="00D7585A"/>
    <w:rsid w:val="00D758B1"/>
    <w:rsid w:val="00D76301"/>
    <w:rsid w:val="00D764DB"/>
    <w:rsid w:val="00D76654"/>
    <w:rsid w:val="00D76AC9"/>
    <w:rsid w:val="00D77081"/>
    <w:rsid w:val="00D775EE"/>
    <w:rsid w:val="00D77F4F"/>
    <w:rsid w:val="00D80C9F"/>
    <w:rsid w:val="00D81119"/>
    <w:rsid w:val="00D81896"/>
    <w:rsid w:val="00D818F9"/>
    <w:rsid w:val="00D81E4D"/>
    <w:rsid w:val="00D82587"/>
    <w:rsid w:val="00D82F65"/>
    <w:rsid w:val="00D83C73"/>
    <w:rsid w:val="00D84924"/>
    <w:rsid w:val="00D84DEB"/>
    <w:rsid w:val="00D84EAE"/>
    <w:rsid w:val="00D8578D"/>
    <w:rsid w:val="00D85FFD"/>
    <w:rsid w:val="00D8679A"/>
    <w:rsid w:val="00D87535"/>
    <w:rsid w:val="00D87E23"/>
    <w:rsid w:val="00D90A00"/>
    <w:rsid w:val="00D90A99"/>
    <w:rsid w:val="00D90B5A"/>
    <w:rsid w:val="00D9131B"/>
    <w:rsid w:val="00D918FC"/>
    <w:rsid w:val="00D9214A"/>
    <w:rsid w:val="00D92B53"/>
    <w:rsid w:val="00D92DCE"/>
    <w:rsid w:val="00D93485"/>
    <w:rsid w:val="00D934FA"/>
    <w:rsid w:val="00D9453B"/>
    <w:rsid w:val="00D946A9"/>
    <w:rsid w:val="00D94B76"/>
    <w:rsid w:val="00D94BC4"/>
    <w:rsid w:val="00D957EB"/>
    <w:rsid w:val="00D967E2"/>
    <w:rsid w:val="00D96830"/>
    <w:rsid w:val="00D96DD1"/>
    <w:rsid w:val="00D96E37"/>
    <w:rsid w:val="00DA0545"/>
    <w:rsid w:val="00DA0FD5"/>
    <w:rsid w:val="00DA386E"/>
    <w:rsid w:val="00DA4022"/>
    <w:rsid w:val="00DA416B"/>
    <w:rsid w:val="00DA5551"/>
    <w:rsid w:val="00DA5773"/>
    <w:rsid w:val="00DA59D6"/>
    <w:rsid w:val="00DA628A"/>
    <w:rsid w:val="00DA6558"/>
    <w:rsid w:val="00DA7B53"/>
    <w:rsid w:val="00DA7C2A"/>
    <w:rsid w:val="00DA7DCB"/>
    <w:rsid w:val="00DB0141"/>
    <w:rsid w:val="00DB08B1"/>
    <w:rsid w:val="00DB13F5"/>
    <w:rsid w:val="00DB1AF4"/>
    <w:rsid w:val="00DB1CB2"/>
    <w:rsid w:val="00DB1D82"/>
    <w:rsid w:val="00DB1DBC"/>
    <w:rsid w:val="00DB243D"/>
    <w:rsid w:val="00DB2529"/>
    <w:rsid w:val="00DB2B48"/>
    <w:rsid w:val="00DB2C15"/>
    <w:rsid w:val="00DB2C63"/>
    <w:rsid w:val="00DB3368"/>
    <w:rsid w:val="00DB3576"/>
    <w:rsid w:val="00DB37B3"/>
    <w:rsid w:val="00DB3AAC"/>
    <w:rsid w:val="00DB3C9B"/>
    <w:rsid w:val="00DB43F4"/>
    <w:rsid w:val="00DB4ED0"/>
    <w:rsid w:val="00DB5589"/>
    <w:rsid w:val="00DB5BA9"/>
    <w:rsid w:val="00DB62EF"/>
    <w:rsid w:val="00DB6E07"/>
    <w:rsid w:val="00DB7018"/>
    <w:rsid w:val="00DB7107"/>
    <w:rsid w:val="00DB75CA"/>
    <w:rsid w:val="00DB78EA"/>
    <w:rsid w:val="00DC09F6"/>
    <w:rsid w:val="00DC0D7B"/>
    <w:rsid w:val="00DC0EEA"/>
    <w:rsid w:val="00DC1098"/>
    <w:rsid w:val="00DC1678"/>
    <w:rsid w:val="00DC1F3F"/>
    <w:rsid w:val="00DC21B9"/>
    <w:rsid w:val="00DC22C1"/>
    <w:rsid w:val="00DC22D7"/>
    <w:rsid w:val="00DC27B9"/>
    <w:rsid w:val="00DC2A9D"/>
    <w:rsid w:val="00DC3181"/>
    <w:rsid w:val="00DC33E9"/>
    <w:rsid w:val="00DC3FFA"/>
    <w:rsid w:val="00DC47F7"/>
    <w:rsid w:val="00DC4984"/>
    <w:rsid w:val="00DC522E"/>
    <w:rsid w:val="00DC5DA9"/>
    <w:rsid w:val="00DC5DD9"/>
    <w:rsid w:val="00DC5DFA"/>
    <w:rsid w:val="00DC62B2"/>
    <w:rsid w:val="00DC65F7"/>
    <w:rsid w:val="00DC6725"/>
    <w:rsid w:val="00DC67D6"/>
    <w:rsid w:val="00DC67FD"/>
    <w:rsid w:val="00DC698A"/>
    <w:rsid w:val="00DC79E4"/>
    <w:rsid w:val="00DC7BB5"/>
    <w:rsid w:val="00DD01F2"/>
    <w:rsid w:val="00DD1242"/>
    <w:rsid w:val="00DD1394"/>
    <w:rsid w:val="00DD1412"/>
    <w:rsid w:val="00DD14FF"/>
    <w:rsid w:val="00DD1608"/>
    <w:rsid w:val="00DD25A6"/>
    <w:rsid w:val="00DD2BAA"/>
    <w:rsid w:val="00DD3315"/>
    <w:rsid w:val="00DD40EE"/>
    <w:rsid w:val="00DD4D98"/>
    <w:rsid w:val="00DD5421"/>
    <w:rsid w:val="00DD5EC5"/>
    <w:rsid w:val="00DE0119"/>
    <w:rsid w:val="00DE0807"/>
    <w:rsid w:val="00DE0F1D"/>
    <w:rsid w:val="00DE1CF2"/>
    <w:rsid w:val="00DE1D62"/>
    <w:rsid w:val="00DE2020"/>
    <w:rsid w:val="00DE215A"/>
    <w:rsid w:val="00DE2EB9"/>
    <w:rsid w:val="00DE34DD"/>
    <w:rsid w:val="00DE3A97"/>
    <w:rsid w:val="00DE3FAA"/>
    <w:rsid w:val="00DE5002"/>
    <w:rsid w:val="00DE5D5E"/>
    <w:rsid w:val="00DE5E8D"/>
    <w:rsid w:val="00DE696D"/>
    <w:rsid w:val="00DE70C5"/>
    <w:rsid w:val="00DE7825"/>
    <w:rsid w:val="00DE7B42"/>
    <w:rsid w:val="00DF0309"/>
    <w:rsid w:val="00DF03D7"/>
    <w:rsid w:val="00DF05EC"/>
    <w:rsid w:val="00DF06C1"/>
    <w:rsid w:val="00DF239B"/>
    <w:rsid w:val="00DF2940"/>
    <w:rsid w:val="00DF2A1C"/>
    <w:rsid w:val="00DF2B71"/>
    <w:rsid w:val="00DF2E56"/>
    <w:rsid w:val="00DF3BFF"/>
    <w:rsid w:val="00DF3E97"/>
    <w:rsid w:val="00DF4644"/>
    <w:rsid w:val="00DF46D4"/>
    <w:rsid w:val="00DF4725"/>
    <w:rsid w:val="00DF4C92"/>
    <w:rsid w:val="00DF524A"/>
    <w:rsid w:val="00DF5321"/>
    <w:rsid w:val="00DF5A64"/>
    <w:rsid w:val="00DF5FD8"/>
    <w:rsid w:val="00DF7BA3"/>
    <w:rsid w:val="00DF7ED5"/>
    <w:rsid w:val="00E00464"/>
    <w:rsid w:val="00E0051C"/>
    <w:rsid w:val="00E0081A"/>
    <w:rsid w:val="00E00922"/>
    <w:rsid w:val="00E00B88"/>
    <w:rsid w:val="00E00CA5"/>
    <w:rsid w:val="00E01A19"/>
    <w:rsid w:val="00E02438"/>
    <w:rsid w:val="00E03558"/>
    <w:rsid w:val="00E04642"/>
    <w:rsid w:val="00E055B6"/>
    <w:rsid w:val="00E06B0B"/>
    <w:rsid w:val="00E06B63"/>
    <w:rsid w:val="00E06CAA"/>
    <w:rsid w:val="00E0719A"/>
    <w:rsid w:val="00E075D9"/>
    <w:rsid w:val="00E07908"/>
    <w:rsid w:val="00E07983"/>
    <w:rsid w:val="00E1060F"/>
    <w:rsid w:val="00E10DB9"/>
    <w:rsid w:val="00E10E35"/>
    <w:rsid w:val="00E11139"/>
    <w:rsid w:val="00E113DD"/>
    <w:rsid w:val="00E1161C"/>
    <w:rsid w:val="00E11C08"/>
    <w:rsid w:val="00E1224B"/>
    <w:rsid w:val="00E122E7"/>
    <w:rsid w:val="00E12858"/>
    <w:rsid w:val="00E131B9"/>
    <w:rsid w:val="00E13DBC"/>
    <w:rsid w:val="00E14218"/>
    <w:rsid w:val="00E15527"/>
    <w:rsid w:val="00E155F1"/>
    <w:rsid w:val="00E159FE"/>
    <w:rsid w:val="00E15CBC"/>
    <w:rsid w:val="00E1604A"/>
    <w:rsid w:val="00E162DC"/>
    <w:rsid w:val="00E16B28"/>
    <w:rsid w:val="00E16DFF"/>
    <w:rsid w:val="00E1724B"/>
    <w:rsid w:val="00E174D4"/>
    <w:rsid w:val="00E17578"/>
    <w:rsid w:val="00E17C92"/>
    <w:rsid w:val="00E17DC6"/>
    <w:rsid w:val="00E17F97"/>
    <w:rsid w:val="00E20CDA"/>
    <w:rsid w:val="00E211F6"/>
    <w:rsid w:val="00E2134C"/>
    <w:rsid w:val="00E215F7"/>
    <w:rsid w:val="00E217F9"/>
    <w:rsid w:val="00E220AC"/>
    <w:rsid w:val="00E221ED"/>
    <w:rsid w:val="00E229E8"/>
    <w:rsid w:val="00E22F60"/>
    <w:rsid w:val="00E2407A"/>
    <w:rsid w:val="00E249C1"/>
    <w:rsid w:val="00E24B33"/>
    <w:rsid w:val="00E24D4B"/>
    <w:rsid w:val="00E2531E"/>
    <w:rsid w:val="00E25D27"/>
    <w:rsid w:val="00E264DC"/>
    <w:rsid w:val="00E26E44"/>
    <w:rsid w:val="00E27672"/>
    <w:rsid w:val="00E27A1F"/>
    <w:rsid w:val="00E30591"/>
    <w:rsid w:val="00E30735"/>
    <w:rsid w:val="00E30AC5"/>
    <w:rsid w:val="00E30FB6"/>
    <w:rsid w:val="00E31713"/>
    <w:rsid w:val="00E31ACE"/>
    <w:rsid w:val="00E32128"/>
    <w:rsid w:val="00E32AAE"/>
    <w:rsid w:val="00E33D54"/>
    <w:rsid w:val="00E342E5"/>
    <w:rsid w:val="00E344F6"/>
    <w:rsid w:val="00E355DA"/>
    <w:rsid w:val="00E3591B"/>
    <w:rsid w:val="00E35D84"/>
    <w:rsid w:val="00E36028"/>
    <w:rsid w:val="00E3641B"/>
    <w:rsid w:val="00E36F1F"/>
    <w:rsid w:val="00E37529"/>
    <w:rsid w:val="00E376A8"/>
    <w:rsid w:val="00E37778"/>
    <w:rsid w:val="00E40FBC"/>
    <w:rsid w:val="00E41462"/>
    <w:rsid w:val="00E41882"/>
    <w:rsid w:val="00E41F7B"/>
    <w:rsid w:val="00E42FC3"/>
    <w:rsid w:val="00E43CD2"/>
    <w:rsid w:val="00E4453A"/>
    <w:rsid w:val="00E45246"/>
    <w:rsid w:val="00E45B2A"/>
    <w:rsid w:val="00E4641F"/>
    <w:rsid w:val="00E46424"/>
    <w:rsid w:val="00E4696E"/>
    <w:rsid w:val="00E46C5B"/>
    <w:rsid w:val="00E46DD5"/>
    <w:rsid w:val="00E47224"/>
    <w:rsid w:val="00E47542"/>
    <w:rsid w:val="00E523AD"/>
    <w:rsid w:val="00E525E1"/>
    <w:rsid w:val="00E529DB"/>
    <w:rsid w:val="00E52A14"/>
    <w:rsid w:val="00E52A52"/>
    <w:rsid w:val="00E52F56"/>
    <w:rsid w:val="00E54E3C"/>
    <w:rsid w:val="00E5525F"/>
    <w:rsid w:val="00E56600"/>
    <w:rsid w:val="00E567BA"/>
    <w:rsid w:val="00E56D30"/>
    <w:rsid w:val="00E56EF9"/>
    <w:rsid w:val="00E570F9"/>
    <w:rsid w:val="00E57239"/>
    <w:rsid w:val="00E573BF"/>
    <w:rsid w:val="00E57874"/>
    <w:rsid w:val="00E57AFD"/>
    <w:rsid w:val="00E57B1C"/>
    <w:rsid w:val="00E57FB1"/>
    <w:rsid w:val="00E604E2"/>
    <w:rsid w:val="00E60A07"/>
    <w:rsid w:val="00E60E81"/>
    <w:rsid w:val="00E60F03"/>
    <w:rsid w:val="00E610DA"/>
    <w:rsid w:val="00E61120"/>
    <w:rsid w:val="00E61661"/>
    <w:rsid w:val="00E61862"/>
    <w:rsid w:val="00E61E3D"/>
    <w:rsid w:val="00E63934"/>
    <w:rsid w:val="00E63F1A"/>
    <w:rsid w:val="00E64023"/>
    <w:rsid w:val="00E642A6"/>
    <w:rsid w:val="00E64874"/>
    <w:rsid w:val="00E64A2B"/>
    <w:rsid w:val="00E64FC0"/>
    <w:rsid w:val="00E6509B"/>
    <w:rsid w:val="00E65B05"/>
    <w:rsid w:val="00E661B9"/>
    <w:rsid w:val="00E663CA"/>
    <w:rsid w:val="00E66958"/>
    <w:rsid w:val="00E66984"/>
    <w:rsid w:val="00E66BCE"/>
    <w:rsid w:val="00E6742E"/>
    <w:rsid w:val="00E704F9"/>
    <w:rsid w:val="00E707A7"/>
    <w:rsid w:val="00E70C8F"/>
    <w:rsid w:val="00E7167D"/>
    <w:rsid w:val="00E71811"/>
    <w:rsid w:val="00E7293C"/>
    <w:rsid w:val="00E72C9D"/>
    <w:rsid w:val="00E734D8"/>
    <w:rsid w:val="00E74A60"/>
    <w:rsid w:val="00E753B3"/>
    <w:rsid w:val="00E753D1"/>
    <w:rsid w:val="00E75D5C"/>
    <w:rsid w:val="00E76A5D"/>
    <w:rsid w:val="00E773C2"/>
    <w:rsid w:val="00E77B20"/>
    <w:rsid w:val="00E77DB4"/>
    <w:rsid w:val="00E8064B"/>
    <w:rsid w:val="00E8069F"/>
    <w:rsid w:val="00E811C9"/>
    <w:rsid w:val="00E812BC"/>
    <w:rsid w:val="00E8198B"/>
    <w:rsid w:val="00E819D3"/>
    <w:rsid w:val="00E81F74"/>
    <w:rsid w:val="00E8211B"/>
    <w:rsid w:val="00E82A33"/>
    <w:rsid w:val="00E8401D"/>
    <w:rsid w:val="00E841BE"/>
    <w:rsid w:val="00E842AF"/>
    <w:rsid w:val="00E853F5"/>
    <w:rsid w:val="00E8572F"/>
    <w:rsid w:val="00E8639D"/>
    <w:rsid w:val="00E8690A"/>
    <w:rsid w:val="00E8747B"/>
    <w:rsid w:val="00E87C61"/>
    <w:rsid w:val="00E90300"/>
    <w:rsid w:val="00E909DA"/>
    <w:rsid w:val="00E90B59"/>
    <w:rsid w:val="00E90C15"/>
    <w:rsid w:val="00E90C53"/>
    <w:rsid w:val="00E90F31"/>
    <w:rsid w:val="00E91817"/>
    <w:rsid w:val="00E91A36"/>
    <w:rsid w:val="00E91A49"/>
    <w:rsid w:val="00E91C83"/>
    <w:rsid w:val="00E91E06"/>
    <w:rsid w:val="00E9208C"/>
    <w:rsid w:val="00E92CA8"/>
    <w:rsid w:val="00E93F2B"/>
    <w:rsid w:val="00E94AE2"/>
    <w:rsid w:val="00E94D03"/>
    <w:rsid w:val="00E94EF5"/>
    <w:rsid w:val="00E94F93"/>
    <w:rsid w:val="00E95175"/>
    <w:rsid w:val="00E95273"/>
    <w:rsid w:val="00E95888"/>
    <w:rsid w:val="00E95BC1"/>
    <w:rsid w:val="00E96784"/>
    <w:rsid w:val="00EA0160"/>
    <w:rsid w:val="00EA0954"/>
    <w:rsid w:val="00EA10C8"/>
    <w:rsid w:val="00EA10F4"/>
    <w:rsid w:val="00EA1B87"/>
    <w:rsid w:val="00EA320A"/>
    <w:rsid w:val="00EA36E4"/>
    <w:rsid w:val="00EA3EDD"/>
    <w:rsid w:val="00EA3EFB"/>
    <w:rsid w:val="00EA46B8"/>
    <w:rsid w:val="00EA47A3"/>
    <w:rsid w:val="00EA4C56"/>
    <w:rsid w:val="00EA5395"/>
    <w:rsid w:val="00EA5A1A"/>
    <w:rsid w:val="00EA5B02"/>
    <w:rsid w:val="00EA5F92"/>
    <w:rsid w:val="00EA6532"/>
    <w:rsid w:val="00EA73DA"/>
    <w:rsid w:val="00EA7593"/>
    <w:rsid w:val="00EA7BF6"/>
    <w:rsid w:val="00EA7F94"/>
    <w:rsid w:val="00EB0B5E"/>
    <w:rsid w:val="00EB13EB"/>
    <w:rsid w:val="00EB1AE8"/>
    <w:rsid w:val="00EB1EAC"/>
    <w:rsid w:val="00EB2326"/>
    <w:rsid w:val="00EB2B0E"/>
    <w:rsid w:val="00EB2EA6"/>
    <w:rsid w:val="00EB306E"/>
    <w:rsid w:val="00EB3216"/>
    <w:rsid w:val="00EB37C1"/>
    <w:rsid w:val="00EB3D47"/>
    <w:rsid w:val="00EB3DAA"/>
    <w:rsid w:val="00EB4ACF"/>
    <w:rsid w:val="00EB4E30"/>
    <w:rsid w:val="00EB4F85"/>
    <w:rsid w:val="00EB53BB"/>
    <w:rsid w:val="00EB5516"/>
    <w:rsid w:val="00EB5FBD"/>
    <w:rsid w:val="00EB5FBF"/>
    <w:rsid w:val="00EB61DF"/>
    <w:rsid w:val="00EB6949"/>
    <w:rsid w:val="00EB7970"/>
    <w:rsid w:val="00EC0153"/>
    <w:rsid w:val="00EC0163"/>
    <w:rsid w:val="00EC075B"/>
    <w:rsid w:val="00EC15F0"/>
    <w:rsid w:val="00EC20E7"/>
    <w:rsid w:val="00EC238A"/>
    <w:rsid w:val="00EC2782"/>
    <w:rsid w:val="00EC2895"/>
    <w:rsid w:val="00EC344C"/>
    <w:rsid w:val="00EC3A53"/>
    <w:rsid w:val="00EC3F0B"/>
    <w:rsid w:val="00EC402A"/>
    <w:rsid w:val="00EC4063"/>
    <w:rsid w:val="00EC539B"/>
    <w:rsid w:val="00EC55C4"/>
    <w:rsid w:val="00EC5915"/>
    <w:rsid w:val="00EC5D13"/>
    <w:rsid w:val="00EC63D1"/>
    <w:rsid w:val="00EC6DA7"/>
    <w:rsid w:val="00EC6F50"/>
    <w:rsid w:val="00EC782C"/>
    <w:rsid w:val="00EC7A0D"/>
    <w:rsid w:val="00EC7BE3"/>
    <w:rsid w:val="00ED0425"/>
    <w:rsid w:val="00ED1219"/>
    <w:rsid w:val="00ED137C"/>
    <w:rsid w:val="00ED1561"/>
    <w:rsid w:val="00ED22CE"/>
    <w:rsid w:val="00ED24E6"/>
    <w:rsid w:val="00ED266D"/>
    <w:rsid w:val="00ED2E7F"/>
    <w:rsid w:val="00ED387F"/>
    <w:rsid w:val="00ED3C01"/>
    <w:rsid w:val="00ED41E1"/>
    <w:rsid w:val="00ED420D"/>
    <w:rsid w:val="00ED4287"/>
    <w:rsid w:val="00ED4DEB"/>
    <w:rsid w:val="00ED57A7"/>
    <w:rsid w:val="00ED5A33"/>
    <w:rsid w:val="00ED5F1D"/>
    <w:rsid w:val="00ED5F4D"/>
    <w:rsid w:val="00ED63E9"/>
    <w:rsid w:val="00ED6436"/>
    <w:rsid w:val="00ED65C3"/>
    <w:rsid w:val="00ED69B9"/>
    <w:rsid w:val="00ED6D4F"/>
    <w:rsid w:val="00ED6F70"/>
    <w:rsid w:val="00ED707E"/>
    <w:rsid w:val="00ED7784"/>
    <w:rsid w:val="00ED7EC5"/>
    <w:rsid w:val="00ED7F94"/>
    <w:rsid w:val="00EE06F3"/>
    <w:rsid w:val="00EE0C0E"/>
    <w:rsid w:val="00EE105C"/>
    <w:rsid w:val="00EE1EC2"/>
    <w:rsid w:val="00EE1FB7"/>
    <w:rsid w:val="00EE238E"/>
    <w:rsid w:val="00EE2431"/>
    <w:rsid w:val="00EE359B"/>
    <w:rsid w:val="00EE39A1"/>
    <w:rsid w:val="00EE3A47"/>
    <w:rsid w:val="00EE3DCE"/>
    <w:rsid w:val="00EE45FA"/>
    <w:rsid w:val="00EE50AA"/>
    <w:rsid w:val="00EE58A3"/>
    <w:rsid w:val="00EE5B24"/>
    <w:rsid w:val="00EE618C"/>
    <w:rsid w:val="00EE6190"/>
    <w:rsid w:val="00EE63F9"/>
    <w:rsid w:val="00EE64F0"/>
    <w:rsid w:val="00EE79C6"/>
    <w:rsid w:val="00EF0303"/>
    <w:rsid w:val="00EF0357"/>
    <w:rsid w:val="00EF03B3"/>
    <w:rsid w:val="00EF0782"/>
    <w:rsid w:val="00EF07E0"/>
    <w:rsid w:val="00EF0EF8"/>
    <w:rsid w:val="00EF1300"/>
    <w:rsid w:val="00EF15D6"/>
    <w:rsid w:val="00EF16AB"/>
    <w:rsid w:val="00EF1BE7"/>
    <w:rsid w:val="00EF2014"/>
    <w:rsid w:val="00EF27CF"/>
    <w:rsid w:val="00EF3A80"/>
    <w:rsid w:val="00EF40EB"/>
    <w:rsid w:val="00EF4380"/>
    <w:rsid w:val="00EF510B"/>
    <w:rsid w:val="00EF52DA"/>
    <w:rsid w:val="00EF66DB"/>
    <w:rsid w:val="00EF68AB"/>
    <w:rsid w:val="00EF7099"/>
    <w:rsid w:val="00EF7963"/>
    <w:rsid w:val="00F00139"/>
    <w:rsid w:val="00F007A3"/>
    <w:rsid w:val="00F00E7F"/>
    <w:rsid w:val="00F01032"/>
    <w:rsid w:val="00F017D5"/>
    <w:rsid w:val="00F0183A"/>
    <w:rsid w:val="00F018C4"/>
    <w:rsid w:val="00F01BF3"/>
    <w:rsid w:val="00F02059"/>
    <w:rsid w:val="00F02254"/>
    <w:rsid w:val="00F02265"/>
    <w:rsid w:val="00F02381"/>
    <w:rsid w:val="00F025D5"/>
    <w:rsid w:val="00F02B69"/>
    <w:rsid w:val="00F02C4C"/>
    <w:rsid w:val="00F034F8"/>
    <w:rsid w:val="00F037D6"/>
    <w:rsid w:val="00F038E9"/>
    <w:rsid w:val="00F03945"/>
    <w:rsid w:val="00F0416C"/>
    <w:rsid w:val="00F052ED"/>
    <w:rsid w:val="00F05A2F"/>
    <w:rsid w:val="00F06324"/>
    <w:rsid w:val="00F06611"/>
    <w:rsid w:val="00F06D6D"/>
    <w:rsid w:val="00F06E13"/>
    <w:rsid w:val="00F06F3F"/>
    <w:rsid w:val="00F07853"/>
    <w:rsid w:val="00F10C6E"/>
    <w:rsid w:val="00F10FCC"/>
    <w:rsid w:val="00F1140A"/>
    <w:rsid w:val="00F11EB8"/>
    <w:rsid w:val="00F12B71"/>
    <w:rsid w:val="00F134F4"/>
    <w:rsid w:val="00F13E1E"/>
    <w:rsid w:val="00F1429C"/>
    <w:rsid w:val="00F15705"/>
    <w:rsid w:val="00F17981"/>
    <w:rsid w:val="00F17B12"/>
    <w:rsid w:val="00F17CF8"/>
    <w:rsid w:val="00F17E0D"/>
    <w:rsid w:val="00F204EF"/>
    <w:rsid w:val="00F206D8"/>
    <w:rsid w:val="00F20E7A"/>
    <w:rsid w:val="00F22898"/>
    <w:rsid w:val="00F23581"/>
    <w:rsid w:val="00F23B68"/>
    <w:rsid w:val="00F23C19"/>
    <w:rsid w:val="00F24A41"/>
    <w:rsid w:val="00F2554B"/>
    <w:rsid w:val="00F25CF0"/>
    <w:rsid w:val="00F25F18"/>
    <w:rsid w:val="00F2641D"/>
    <w:rsid w:val="00F26DF5"/>
    <w:rsid w:val="00F27290"/>
    <w:rsid w:val="00F2766A"/>
    <w:rsid w:val="00F2785B"/>
    <w:rsid w:val="00F279B0"/>
    <w:rsid w:val="00F30251"/>
    <w:rsid w:val="00F305B2"/>
    <w:rsid w:val="00F3226D"/>
    <w:rsid w:val="00F3245D"/>
    <w:rsid w:val="00F334B6"/>
    <w:rsid w:val="00F335A7"/>
    <w:rsid w:val="00F33E15"/>
    <w:rsid w:val="00F34265"/>
    <w:rsid w:val="00F34CDE"/>
    <w:rsid w:val="00F35249"/>
    <w:rsid w:val="00F353F9"/>
    <w:rsid w:val="00F3546C"/>
    <w:rsid w:val="00F35609"/>
    <w:rsid w:val="00F35BAB"/>
    <w:rsid w:val="00F35D3F"/>
    <w:rsid w:val="00F3607F"/>
    <w:rsid w:val="00F3646F"/>
    <w:rsid w:val="00F36C1D"/>
    <w:rsid w:val="00F372A4"/>
    <w:rsid w:val="00F373AF"/>
    <w:rsid w:val="00F3754E"/>
    <w:rsid w:val="00F410C6"/>
    <w:rsid w:val="00F4167E"/>
    <w:rsid w:val="00F416FA"/>
    <w:rsid w:val="00F42339"/>
    <w:rsid w:val="00F423EF"/>
    <w:rsid w:val="00F4314A"/>
    <w:rsid w:val="00F43433"/>
    <w:rsid w:val="00F43450"/>
    <w:rsid w:val="00F44318"/>
    <w:rsid w:val="00F44BE8"/>
    <w:rsid w:val="00F44C0F"/>
    <w:rsid w:val="00F45BA6"/>
    <w:rsid w:val="00F470A4"/>
    <w:rsid w:val="00F47785"/>
    <w:rsid w:val="00F479F8"/>
    <w:rsid w:val="00F50014"/>
    <w:rsid w:val="00F5068A"/>
    <w:rsid w:val="00F50A32"/>
    <w:rsid w:val="00F50B68"/>
    <w:rsid w:val="00F516D6"/>
    <w:rsid w:val="00F51D3D"/>
    <w:rsid w:val="00F5262C"/>
    <w:rsid w:val="00F527D2"/>
    <w:rsid w:val="00F52F30"/>
    <w:rsid w:val="00F53000"/>
    <w:rsid w:val="00F53BB6"/>
    <w:rsid w:val="00F54596"/>
    <w:rsid w:val="00F54C2D"/>
    <w:rsid w:val="00F5558B"/>
    <w:rsid w:val="00F55ED9"/>
    <w:rsid w:val="00F56DA6"/>
    <w:rsid w:val="00F56FE4"/>
    <w:rsid w:val="00F570B1"/>
    <w:rsid w:val="00F6026C"/>
    <w:rsid w:val="00F60F26"/>
    <w:rsid w:val="00F62AFD"/>
    <w:rsid w:val="00F6310D"/>
    <w:rsid w:val="00F64206"/>
    <w:rsid w:val="00F6428B"/>
    <w:rsid w:val="00F64CAE"/>
    <w:rsid w:val="00F64F37"/>
    <w:rsid w:val="00F651D8"/>
    <w:rsid w:val="00F65234"/>
    <w:rsid w:val="00F65258"/>
    <w:rsid w:val="00F6531D"/>
    <w:rsid w:val="00F65408"/>
    <w:rsid w:val="00F65904"/>
    <w:rsid w:val="00F65B99"/>
    <w:rsid w:val="00F663B7"/>
    <w:rsid w:val="00F6676D"/>
    <w:rsid w:val="00F67785"/>
    <w:rsid w:val="00F677C4"/>
    <w:rsid w:val="00F677FA"/>
    <w:rsid w:val="00F70786"/>
    <w:rsid w:val="00F7114A"/>
    <w:rsid w:val="00F71A8B"/>
    <w:rsid w:val="00F73A09"/>
    <w:rsid w:val="00F73A28"/>
    <w:rsid w:val="00F73EDF"/>
    <w:rsid w:val="00F74C2B"/>
    <w:rsid w:val="00F74D45"/>
    <w:rsid w:val="00F7527F"/>
    <w:rsid w:val="00F754A7"/>
    <w:rsid w:val="00F75834"/>
    <w:rsid w:val="00F75C5A"/>
    <w:rsid w:val="00F762A6"/>
    <w:rsid w:val="00F768F2"/>
    <w:rsid w:val="00F769B5"/>
    <w:rsid w:val="00F76CC5"/>
    <w:rsid w:val="00F76CDA"/>
    <w:rsid w:val="00F77CA5"/>
    <w:rsid w:val="00F77CFE"/>
    <w:rsid w:val="00F8028A"/>
    <w:rsid w:val="00F805C0"/>
    <w:rsid w:val="00F8109B"/>
    <w:rsid w:val="00F815C1"/>
    <w:rsid w:val="00F8182F"/>
    <w:rsid w:val="00F81F90"/>
    <w:rsid w:val="00F82212"/>
    <w:rsid w:val="00F823F0"/>
    <w:rsid w:val="00F82539"/>
    <w:rsid w:val="00F8345A"/>
    <w:rsid w:val="00F83D5D"/>
    <w:rsid w:val="00F83EBA"/>
    <w:rsid w:val="00F84162"/>
    <w:rsid w:val="00F84547"/>
    <w:rsid w:val="00F8559D"/>
    <w:rsid w:val="00F85686"/>
    <w:rsid w:val="00F85E7E"/>
    <w:rsid w:val="00F87CE0"/>
    <w:rsid w:val="00F8A62D"/>
    <w:rsid w:val="00F90580"/>
    <w:rsid w:val="00F90901"/>
    <w:rsid w:val="00F91224"/>
    <w:rsid w:val="00F91732"/>
    <w:rsid w:val="00F929A1"/>
    <w:rsid w:val="00F9315B"/>
    <w:rsid w:val="00F932D8"/>
    <w:rsid w:val="00F93C4B"/>
    <w:rsid w:val="00F9466F"/>
    <w:rsid w:val="00F94CE3"/>
    <w:rsid w:val="00F94FA6"/>
    <w:rsid w:val="00F95627"/>
    <w:rsid w:val="00F95877"/>
    <w:rsid w:val="00F958E4"/>
    <w:rsid w:val="00F95BD9"/>
    <w:rsid w:val="00F95D39"/>
    <w:rsid w:val="00F96496"/>
    <w:rsid w:val="00F968EE"/>
    <w:rsid w:val="00F97DBD"/>
    <w:rsid w:val="00FA000A"/>
    <w:rsid w:val="00FA0189"/>
    <w:rsid w:val="00FA035D"/>
    <w:rsid w:val="00FA0390"/>
    <w:rsid w:val="00FA03F4"/>
    <w:rsid w:val="00FA09B4"/>
    <w:rsid w:val="00FA0C36"/>
    <w:rsid w:val="00FA181D"/>
    <w:rsid w:val="00FA1C72"/>
    <w:rsid w:val="00FA49F7"/>
    <w:rsid w:val="00FA4D61"/>
    <w:rsid w:val="00FA5348"/>
    <w:rsid w:val="00FA70FA"/>
    <w:rsid w:val="00FA792B"/>
    <w:rsid w:val="00FB0592"/>
    <w:rsid w:val="00FB0808"/>
    <w:rsid w:val="00FB1198"/>
    <w:rsid w:val="00FB1483"/>
    <w:rsid w:val="00FB2084"/>
    <w:rsid w:val="00FB2619"/>
    <w:rsid w:val="00FB276C"/>
    <w:rsid w:val="00FB303B"/>
    <w:rsid w:val="00FB372D"/>
    <w:rsid w:val="00FB4032"/>
    <w:rsid w:val="00FB42E8"/>
    <w:rsid w:val="00FB4714"/>
    <w:rsid w:val="00FB49C0"/>
    <w:rsid w:val="00FB57FB"/>
    <w:rsid w:val="00FB5F29"/>
    <w:rsid w:val="00FB60F1"/>
    <w:rsid w:val="00FB6C48"/>
    <w:rsid w:val="00FB71DC"/>
    <w:rsid w:val="00FB7611"/>
    <w:rsid w:val="00FB78A4"/>
    <w:rsid w:val="00FC0C2A"/>
    <w:rsid w:val="00FC116A"/>
    <w:rsid w:val="00FC13CC"/>
    <w:rsid w:val="00FC18C4"/>
    <w:rsid w:val="00FC1ACE"/>
    <w:rsid w:val="00FC26DD"/>
    <w:rsid w:val="00FC2F9C"/>
    <w:rsid w:val="00FC396E"/>
    <w:rsid w:val="00FC3B84"/>
    <w:rsid w:val="00FC3D2F"/>
    <w:rsid w:val="00FC4ECC"/>
    <w:rsid w:val="00FC53CE"/>
    <w:rsid w:val="00FC54D7"/>
    <w:rsid w:val="00FC5E4E"/>
    <w:rsid w:val="00FC6457"/>
    <w:rsid w:val="00FC6EF4"/>
    <w:rsid w:val="00FD0675"/>
    <w:rsid w:val="00FD0D70"/>
    <w:rsid w:val="00FD1829"/>
    <w:rsid w:val="00FD19E3"/>
    <w:rsid w:val="00FD2245"/>
    <w:rsid w:val="00FD2BCE"/>
    <w:rsid w:val="00FD2D31"/>
    <w:rsid w:val="00FD4053"/>
    <w:rsid w:val="00FD45EB"/>
    <w:rsid w:val="00FD4645"/>
    <w:rsid w:val="00FD4C7A"/>
    <w:rsid w:val="00FD5C78"/>
    <w:rsid w:val="00FD6BC8"/>
    <w:rsid w:val="00FD6BD3"/>
    <w:rsid w:val="00FD6CA4"/>
    <w:rsid w:val="00FD70AF"/>
    <w:rsid w:val="00FD79BB"/>
    <w:rsid w:val="00FD7D0A"/>
    <w:rsid w:val="00FD7F59"/>
    <w:rsid w:val="00FE147D"/>
    <w:rsid w:val="00FE17DE"/>
    <w:rsid w:val="00FE18C9"/>
    <w:rsid w:val="00FE1B93"/>
    <w:rsid w:val="00FE2152"/>
    <w:rsid w:val="00FE2CCF"/>
    <w:rsid w:val="00FE3425"/>
    <w:rsid w:val="00FE3BA0"/>
    <w:rsid w:val="00FE49E5"/>
    <w:rsid w:val="00FE4A5D"/>
    <w:rsid w:val="00FE4AE7"/>
    <w:rsid w:val="00FE5335"/>
    <w:rsid w:val="00FE6832"/>
    <w:rsid w:val="00FE6979"/>
    <w:rsid w:val="00FE6C7C"/>
    <w:rsid w:val="00FE6CC2"/>
    <w:rsid w:val="00FE74BD"/>
    <w:rsid w:val="00FE7A03"/>
    <w:rsid w:val="00FF058D"/>
    <w:rsid w:val="00FF072B"/>
    <w:rsid w:val="00FF1012"/>
    <w:rsid w:val="00FF1D50"/>
    <w:rsid w:val="00FF1F56"/>
    <w:rsid w:val="00FF280A"/>
    <w:rsid w:val="00FF2903"/>
    <w:rsid w:val="00FF292C"/>
    <w:rsid w:val="00FF2C9C"/>
    <w:rsid w:val="00FF33AA"/>
    <w:rsid w:val="00FF35DA"/>
    <w:rsid w:val="00FF3A16"/>
    <w:rsid w:val="00FF3B22"/>
    <w:rsid w:val="00FF3BFC"/>
    <w:rsid w:val="00FF3C8A"/>
    <w:rsid w:val="00FF42BB"/>
    <w:rsid w:val="00FF4C5F"/>
    <w:rsid w:val="00FF4C7F"/>
    <w:rsid w:val="00FF50A1"/>
    <w:rsid w:val="00FF5B88"/>
    <w:rsid w:val="00FF7237"/>
    <w:rsid w:val="00FF768C"/>
    <w:rsid w:val="00FF7B6C"/>
    <w:rsid w:val="02085F76"/>
    <w:rsid w:val="023C3672"/>
    <w:rsid w:val="02567EBD"/>
    <w:rsid w:val="03B5C129"/>
    <w:rsid w:val="03C32484"/>
    <w:rsid w:val="04F17A00"/>
    <w:rsid w:val="04F3E707"/>
    <w:rsid w:val="05142FD1"/>
    <w:rsid w:val="05F98751"/>
    <w:rsid w:val="0719CAAF"/>
    <w:rsid w:val="07379BEF"/>
    <w:rsid w:val="081444FB"/>
    <w:rsid w:val="087C255A"/>
    <w:rsid w:val="0889324C"/>
    <w:rsid w:val="0AF75E06"/>
    <w:rsid w:val="0BB72F42"/>
    <w:rsid w:val="0D7C4ADF"/>
    <w:rsid w:val="0DDAE18A"/>
    <w:rsid w:val="0E159CA9"/>
    <w:rsid w:val="0EA6958F"/>
    <w:rsid w:val="1053B397"/>
    <w:rsid w:val="10F2E4B1"/>
    <w:rsid w:val="12344277"/>
    <w:rsid w:val="1334EB1E"/>
    <w:rsid w:val="14B79322"/>
    <w:rsid w:val="15C12632"/>
    <w:rsid w:val="161BDE2D"/>
    <w:rsid w:val="17B7AE8E"/>
    <w:rsid w:val="1895B24A"/>
    <w:rsid w:val="19A42CA2"/>
    <w:rsid w:val="1A081B96"/>
    <w:rsid w:val="1B85DCF0"/>
    <w:rsid w:val="1BA3EBF7"/>
    <w:rsid w:val="1BCD724B"/>
    <w:rsid w:val="1C5D2279"/>
    <w:rsid w:val="1D513564"/>
    <w:rsid w:val="1D598735"/>
    <w:rsid w:val="1E6FC234"/>
    <w:rsid w:val="1F09782E"/>
    <w:rsid w:val="1F4C8F77"/>
    <w:rsid w:val="202703FE"/>
    <w:rsid w:val="208C2032"/>
    <w:rsid w:val="2227F093"/>
    <w:rsid w:val="224118F0"/>
    <w:rsid w:val="23636082"/>
    <w:rsid w:val="24842B31"/>
    <w:rsid w:val="24A2A8F1"/>
    <w:rsid w:val="253AE16E"/>
    <w:rsid w:val="253F1502"/>
    <w:rsid w:val="256A6149"/>
    <w:rsid w:val="25C179DF"/>
    <w:rsid w:val="27018F37"/>
    <w:rsid w:val="28B05A74"/>
    <w:rsid w:val="2A4C2AD5"/>
    <w:rsid w:val="2AF06FC1"/>
    <w:rsid w:val="2B877871"/>
    <w:rsid w:val="2C0E1678"/>
    <w:rsid w:val="2CF4102F"/>
    <w:rsid w:val="2D5DCDA8"/>
    <w:rsid w:val="2D83CB97"/>
    <w:rsid w:val="2DAE6B39"/>
    <w:rsid w:val="2E6B731F"/>
    <w:rsid w:val="2F784ED0"/>
    <w:rsid w:val="2FC3B9A6"/>
    <w:rsid w:val="30258421"/>
    <w:rsid w:val="306068B9"/>
    <w:rsid w:val="30BCD13A"/>
    <w:rsid w:val="31DB2737"/>
    <w:rsid w:val="32503215"/>
    <w:rsid w:val="341149CA"/>
    <w:rsid w:val="34B2561E"/>
    <w:rsid w:val="34DAB4A3"/>
    <w:rsid w:val="358EDD7C"/>
    <w:rsid w:val="35CCD3F3"/>
    <w:rsid w:val="36F4C31F"/>
    <w:rsid w:val="38F6160E"/>
    <w:rsid w:val="397D34BA"/>
    <w:rsid w:val="3A01271C"/>
    <w:rsid w:val="3B49F627"/>
    <w:rsid w:val="3BD8C391"/>
    <w:rsid w:val="3CD8B996"/>
    <w:rsid w:val="3D6404A3"/>
    <w:rsid w:val="3EFFD504"/>
    <w:rsid w:val="3F655792"/>
    <w:rsid w:val="3F684CEA"/>
    <w:rsid w:val="3FCDA8A7"/>
    <w:rsid w:val="3FFA1CDE"/>
    <w:rsid w:val="401EA0D2"/>
    <w:rsid w:val="40C0554C"/>
    <w:rsid w:val="41091579"/>
    <w:rsid w:val="42B0527B"/>
    <w:rsid w:val="42F10E48"/>
    <w:rsid w:val="432AEB61"/>
    <w:rsid w:val="43B8FCE3"/>
    <w:rsid w:val="4440B63B"/>
    <w:rsid w:val="446A18BE"/>
    <w:rsid w:val="4914275E"/>
    <w:rsid w:val="4AAFF7BF"/>
    <w:rsid w:val="4D1205B0"/>
    <w:rsid w:val="4ED36DEE"/>
    <w:rsid w:val="4F2E75A3"/>
    <w:rsid w:val="500D55C5"/>
    <w:rsid w:val="50F4FD4D"/>
    <w:rsid w:val="511A7FEC"/>
    <w:rsid w:val="51297686"/>
    <w:rsid w:val="5188B989"/>
    <w:rsid w:val="51B60BDA"/>
    <w:rsid w:val="52194997"/>
    <w:rsid w:val="53B519F8"/>
    <w:rsid w:val="542C9E0F"/>
    <w:rsid w:val="547C7199"/>
    <w:rsid w:val="55E1C3D3"/>
    <w:rsid w:val="5656995A"/>
    <w:rsid w:val="5714E53C"/>
    <w:rsid w:val="581867AA"/>
    <w:rsid w:val="589A5E6E"/>
    <w:rsid w:val="595CFF8E"/>
    <w:rsid w:val="5A17E008"/>
    <w:rsid w:val="5C2E0C28"/>
    <w:rsid w:val="5C473485"/>
    <w:rsid w:val="5D8A9795"/>
    <w:rsid w:val="5E4CE503"/>
    <w:rsid w:val="5F62FECF"/>
    <w:rsid w:val="602B6715"/>
    <w:rsid w:val="60742742"/>
    <w:rsid w:val="607B44B5"/>
    <w:rsid w:val="61173C82"/>
    <w:rsid w:val="61ECE693"/>
    <w:rsid w:val="621A20EF"/>
    <w:rsid w:val="62EAB977"/>
    <w:rsid w:val="63233054"/>
    <w:rsid w:val="6339C93E"/>
    <w:rsid w:val="63E2252E"/>
    <w:rsid w:val="64177318"/>
    <w:rsid w:val="64391E0D"/>
    <w:rsid w:val="653684CC"/>
    <w:rsid w:val="67070C28"/>
    <w:rsid w:val="674CF984"/>
    <w:rsid w:val="6820B9C3"/>
    <w:rsid w:val="687F3927"/>
    <w:rsid w:val="68D17B7A"/>
    <w:rsid w:val="68DCDF47"/>
    <w:rsid w:val="6A1B0988"/>
    <w:rsid w:val="6B6E19BC"/>
    <w:rsid w:val="6BDE3D2D"/>
    <w:rsid w:val="6C48B452"/>
    <w:rsid w:val="6C562109"/>
    <w:rsid w:val="73A73469"/>
    <w:rsid w:val="78617D2F"/>
    <w:rsid w:val="7947EBD5"/>
    <w:rsid w:val="7B991DF1"/>
    <w:rsid w:val="7BAEDD28"/>
    <w:rsid w:val="7C6DEA9E"/>
    <w:rsid w:val="7EC54B3C"/>
    <w:rsid w:val="7F79B67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36"/>
    </o:shapedefaults>
    <o:shapelayout v:ext="edit">
      <o:idmap v:ext="edit" data="1"/>
    </o:shapelayout>
  </w:shapeDefaults>
  <w:decimalSymbol w:val="."/>
  <w:listSeparator w:val=","/>
  <w14:docId w14:val="343B0579"/>
  <w15:docId w15:val="{9DC388B1-CCBC-47AA-A3CC-4DE60178F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3BBB"/>
    <w:rPr>
      <w:sz w:val="24"/>
      <w:szCs w:val="24"/>
    </w:rPr>
  </w:style>
  <w:style w:type="paragraph" w:styleId="Ttulo1">
    <w:name w:val="heading 1"/>
    <w:basedOn w:val="Normal"/>
    <w:next w:val="Normal"/>
    <w:qFormat/>
    <w:pPr>
      <w:keepNext/>
      <w:widowControl w:val="0"/>
      <w:autoSpaceDE w:val="0"/>
      <w:autoSpaceDN w:val="0"/>
      <w:adjustRightInd w:val="0"/>
      <w:jc w:val="center"/>
      <w:outlineLvl w:val="0"/>
    </w:pPr>
    <w:rPr>
      <w:rFonts w:ascii="Arial" w:hAnsi="Arial" w:cs="Arial"/>
      <w:b/>
      <w:sz w:val="28"/>
    </w:rPr>
  </w:style>
  <w:style w:type="paragraph" w:styleId="Ttulo2">
    <w:name w:val="heading 2"/>
    <w:basedOn w:val="Normal"/>
    <w:next w:val="Normal"/>
    <w:qFormat/>
    <w:pPr>
      <w:keepNext/>
      <w:widowControl w:val="0"/>
      <w:autoSpaceDE w:val="0"/>
      <w:autoSpaceDN w:val="0"/>
      <w:adjustRightInd w:val="0"/>
      <w:ind w:firstLine="360"/>
      <w:jc w:val="center"/>
      <w:outlineLvl w:val="1"/>
    </w:pPr>
    <w:rPr>
      <w:rFonts w:ascii="Arial" w:hAnsi="Arial" w:cs="Arial"/>
      <w:b/>
      <w:sz w:val="28"/>
    </w:rPr>
  </w:style>
  <w:style w:type="paragraph" w:styleId="Ttulo3">
    <w:name w:val="heading 3"/>
    <w:basedOn w:val="Normal"/>
    <w:next w:val="Normal"/>
    <w:link w:val="Ttulo3Car"/>
    <w:qFormat/>
    <w:rsid w:val="00AF702B"/>
    <w:pPr>
      <w:keepNext/>
      <w:spacing w:before="240" w:after="60"/>
      <w:outlineLvl w:val="2"/>
    </w:pPr>
    <w:rPr>
      <w:rFonts w:ascii="Arial" w:hAnsi="Arial" w:cs="Arial"/>
      <w:b/>
      <w:bCs/>
      <w:sz w:val="26"/>
      <w:szCs w:val="26"/>
    </w:rPr>
  </w:style>
  <w:style w:type="paragraph" w:styleId="Ttulo4">
    <w:name w:val="heading 4"/>
    <w:basedOn w:val="Normal"/>
    <w:next w:val="Normal"/>
    <w:link w:val="Ttulo4Car"/>
    <w:qFormat/>
    <w:pPr>
      <w:keepNext/>
      <w:tabs>
        <w:tab w:val="left" w:pos="0"/>
      </w:tabs>
      <w:overflowPunct w:val="0"/>
      <w:autoSpaceDE w:val="0"/>
      <w:autoSpaceDN w:val="0"/>
      <w:adjustRightInd w:val="0"/>
      <w:jc w:val="center"/>
      <w:textAlignment w:val="baseline"/>
      <w:outlineLvl w:val="3"/>
    </w:pPr>
    <w:rPr>
      <w:b/>
      <w:szCs w:val="20"/>
    </w:rPr>
  </w:style>
  <w:style w:type="paragraph" w:styleId="Ttulo5">
    <w:name w:val="heading 5"/>
    <w:basedOn w:val="Normal"/>
    <w:next w:val="Normal"/>
    <w:link w:val="Ttulo5Car"/>
    <w:qFormat/>
    <w:pPr>
      <w:keepNext/>
      <w:widowControl w:val="0"/>
      <w:autoSpaceDE w:val="0"/>
      <w:autoSpaceDN w:val="0"/>
      <w:adjustRightInd w:val="0"/>
      <w:spacing w:line="360" w:lineRule="auto"/>
      <w:ind w:firstLine="708"/>
      <w:jc w:val="both"/>
      <w:outlineLvl w:val="4"/>
    </w:pPr>
    <w:rPr>
      <w:rFonts w:ascii="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link w:val="Ttulo3"/>
    <w:rsid w:val="00107553"/>
    <w:rPr>
      <w:rFonts w:ascii="Arial" w:hAnsi="Arial" w:cs="Arial"/>
      <w:b/>
      <w:bCs/>
      <w:sz w:val="26"/>
      <w:szCs w:val="26"/>
    </w:rPr>
  </w:style>
  <w:style w:type="character" w:customStyle="1" w:styleId="Ttulo4Car">
    <w:name w:val="Título 4 Car"/>
    <w:link w:val="Ttulo4"/>
    <w:rsid w:val="00107553"/>
    <w:rPr>
      <w:b/>
      <w:sz w:val="24"/>
    </w:rPr>
  </w:style>
  <w:style w:type="character" w:customStyle="1" w:styleId="Ttulo5Car">
    <w:name w:val="Título 5 Car"/>
    <w:link w:val="Ttulo5"/>
    <w:rsid w:val="00107553"/>
    <w:rPr>
      <w:rFonts w:ascii="Arial" w:hAnsi="Arial" w:cs="Arial"/>
      <w:b/>
      <w:bCs/>
      <w:sz w:val="24"/>
      <w:szCs w:val="24"/>
    </w:rPr>
  </w:style>
  <w:style w:type="paragraph" w:styleId="Ttulo">
    <w:name w:val="Title"/>
    <w:basedOn w:val="Normal"/>
    <w:link w:val="TtuloCar"/>
    <w:qFormat/>
    <w:pPr>
      <w:widowControl w:val="0"/>
      <w:autoSpaceDE w:val="0"/>
      <w:autoSpaceDN w:val="0"/>
      <w:adjustRightInd w:val="0"/>
      <w:spacing w:line="360" w:lineRule="auto"/>
      <w:jc w:val="center"/>
    </w:pPr>
    <w:rPr>
      <w:rFonts w:ascii="Arial" w:hAnsi="Arial" w:cs="Arial"/>
      <w:b/>
    </w:rPr>
  </w:style>
  <w:style w:type="character" w:customStyle="1" w:styleId="TtuloCar">
    <w:name w:val="Título Car"/>
    <w:link w:val="Ttulo"/>
    <w:rsid w:val="00107553"/>
    <w:rPr>
      <w:rFonts w:ascii="Arial" w:hAnsi="Arial" w:cs="Arial"/>
      <w:b/>
      <w:sz w:val="24"/>
      <w:szCs w:val="24"/>
    </w:rPr>
  </w:style>
  <w:style w:type="paragraph" w:styleId="Sangra2detindependiente">
    <w:name w:val="Body Text Indent 2"/>
    <w:basedOn w:val="Normal"/>
    <w:pPr>
      <w:widowControl w:val="0"/>
      <w:autoSpaceDE w:val="0"/>
      <w:autoSpaceDN w:val="0"/>
      <w:adjustRightInd w:val="0"/>
      <w:ind w:firstLine="708"/>
      <w:jc w:val="both"/>
    </w:pPr>
    <w:rPr>
      <w:rFonts w:ascii="Arial" w:hAnsi="Arial" w:cs="Arial"/>
      <w:sz w:val="28"/>
    </w:rPr>
  </w:style>
  <w:style w:type="character" w:styleId="Nmerodepgina">
    <w:name w:val="page number"/>
    <w:basedOn w:val="Fuentedeprrafopredeter"/>
  </w:style>
  <w:style w:type="paragraph" w:styleId="Encabezado">
    <w:name w:val="header"/>
    <w:basedOn w:val="Normal"/>
    <w:pPr>
      <w:tabs>
        <w:tab w:val="center" w:pos="4419"/>
        <w:tab w:val="right" w:pos="8838"/>
      </w:tabs>
    </w:pPr>
  </w:style>
  <w:style w:type="paragraph" w:styleId="Sangradetextonormal">
    <w:name w:val="Body Text Indent"/>
    <w:basedOn w:val="Normal"/>
    <w:link w:val="SangradetextonormalCar"/>
    <w:pPr>
      <w:widowControl w:val="0"/>
      <w:autoSpaceDE w:val="0"/>
      <w:autoSpaceDN w:val="0"/>
      <w:adjustRightInd w:val="0"/>
      <w:spacing w:line="360" w:lineRule="auto"/>
      <w:ind w:firstLine="708"/>
      <w:jc w:val="both"/>
    </w:pPr>
    <w:rPr>
      <w:rFonts w:ascii="Tahoma" w:hAnsi="Tahoma" w:cs="Tahoma"/>
    </w:rPr>
  </w:style>
  <w:style w:type="character" w:customStyle="1" w:styleId="SangradetextonormalCar">
    <w:name w:val="Sangría de texto normal Car"/>
    <w:link w:val="Sangradetextonormal"/>
    <w:rsid w:val="00107553"/>
    <w:rPr>
      <w:rFonts w:ascii="Tahoma" w:hAnsi="Tahoma" w:cs="Tahoma"/>
      <w:sz w:val="24"/>
      <w:szCs w:val="24"/>
    </w:rPr>
  </w:style>
  <w:style w:type="paragraph" w:styleId="Textoindependiente">
    <w:name w:val="Body Text"/>
    <w:basedOn w:val="Normal"/>
    <w:link w:val="TextoindependienteCar"/>
    <w:rsid w:val="00EB2EA6"/>
    <w:pPr>
      <w:spacing w:after="120"/>
    </w:pPr>
  </w:style>
  <w:style w:type="character" w:customStyle="1" w:styleId="TextoindependienteCar">
    <w:name w:val="Texto independiente Car"/>
    <w:link w:val="Textoindependiente"/>
    <w:rsid w:val="00107553"/>
    <w:rPr>
      <w:sz w:val="24"/>
      <w:szCs w:val="24"/>
    </w:rPr>
  </w:style>
  <w:style w:type="paragraph" w:styleId="Textoindependiente3">
    <w:name w:val="Body Text 3"/>
    <w:basedOn w:val="Normal"/>
    <w:rsid w:val="00EB2EA6"/>
    <w:pPr>
      <w:spacing w:after="120"/>
    </w:pPr>
    <w:rPr>
      <w:sz w:val="16"/>
      <w:szCs w:val="16"/>
    </w:rPr>
  </w:style>
  <w:style w:type="character" w:customStyle="1" w:styleId="textonavy">
    <w:name w:val="texto_navy"/>
    <w:basedOn w:val="Fuentedeprrafopredeter"/>
    <w:rsid w:val="00AF702B"/>
  </w:style>
  <w:style w:type="paragraph" w:customStyle="1" w:styleId="Textoindependiente31">
    <w:name w:val="Texto independiente 31"/>
    <w:basedOn w:val="Normal"/>
    <w:rsid w:val="00AF702B"/>
    <w:pPr>
      <w:overflowPunct w:val="0"/>
      <w:autoSpaceDE w:val="0"/>
      <w:autoSpaceDN w:val="0"/>
      <w:adjustRightInd w:val="0"/>
      <w:jc w:val="both"/>
      <w:textAlignment w:val="baseline"/>
    </w:pPr>
    <w:rPr>
      <w:rFonts w:ascii="Tahoma" w:hAnsi="Tahoma"/>
      <w:szCs w:val="20"/>
      <w:lang w:val="es-CO"/>
    </w:rPr>
  </w:style>
  <w:style w:type="character" w:styleId="Refdenotaalpie">
    <w:name w:val="footnote reference"/>
    <w:aliases w:val="Texto nota pie Car2,Texto nota pie Car Car1,Footnote Text Char Char Char Char Char Car2,Footnote Text Char Char Char Char Car2,FA Fu Car2,Footnote Text Char Car2,FC,Ref,f,Texto de nota al pie,referencia nota al pie"/>
    <w:uiPriority w:val="99"/>
    <w:qFormat/>
    <w:rsid w:val="00AF702B"/>
    <w:rPr>
      <w:vertAlign w:val="superscript"/>
    </w:rPr>
  </w:style>
  <w:style w:type="paragraph" w:styleId="Textonotapie">
    <w:name w:val="footnote text"/>
    <w:aliases w:val="Footnote Text Char Char Char Char Char,Footnote Text Char Char Char Char,Ref. de nota al pie1,FA Fu,Footnote Text Char Char Char,Footnote Text Char,Footnote Text Char Char Char Char Char Char Char Char Car,Footnote refe,Footnote reference"/>
    <w:basedOn w:val="Normal"/>
    <w:link w:val="TextonotapieCar"/>
    <w:uiPriority w:val="99"/>
    <w:qFormat/>
    <w:rsid w:val="00AF702B"/>
    <w:rPr>
      <w:sz w:val="20"/>
      <w:szCs w:val="20"/>
    </w:rPr>
  </w:style>
  <w:style w:type="character" w:customStyle="1" w:styleId="TextonotapieCar">
    <w:name w:val="Texto nota pie Car"/>
    <w:aliases w:val="Footnote Text Char Char Char Char Char Car1,Footnote Text Char Char Char Char Car1,Ref. de nota al pie1 Car1,FA Fu Car1,Footnote Text Char Char Char Car1,Footnote Text Char Car,Footnote refe Car,Footnote reference Car"/>
    <w:basedOn w:val="Fuentedeprrafopredeter"/>
    <w:link w:val="Textonotapie"/>
    <w:uiPriority w:val="99"/>
    <w:rsid w:val="00107553"/>
  </w:style>
  <w:style w:type="paragraph" w:styleId="Sangra3detindependiente">
    <w:name w:val="Body Text Indent 3"/>
    <w:basedOn w:val="Normal"/>
    <w:rsid w:val="0077284B"/>
    <w:pPr>
      <w:spacing w:after="120"/>
      <w:ind w:left="283"/>
    </w:pPr>
    <w:rPr>
      <w:sz w:val="16"/>
      <w:szCs w:val="16"/>
    </w:rPr>
  </w:style>
  <w:style w:type="paragraph" w:customStyle="1" w:styleId="Nueve">
    <w:name w:val="Nueve"/>
    <w:rsid w:val="0077284B"/>
    <w:pPr>
      <w:widowControl w:val="0"/>
      <w:autoSpaceDE w:val="0"/>
      <w:autoSpaceDN w:val="0"/>
      <w:adjustRightInd w:val="0"/>
      <w:spacing w:before="71" w:after="71"/>
      <w:ind w:firstLine="159"/>
      <w:jc w:val="both"/>
    </w:pPr>
    <w:rPr>
      <w:rFonts w:ascii="Arial" w:hAnsi="Arial" w:cs="Arial"/>
      <w:color w:val="000000"/>
    </w:rPr>
  </w:style>
  <w:style w:type="paragraph" w:styleId="Piedepgina">
    <w:name w:val="footer"/>
    <w:basedOn w:val="Normal"/>
    <w:link w:val="PiedepginaCar"/>
    <w:uiPriority w:val="99"/>
    <w:rsid w:val="00D55013"/>
    <w:pPr>
      <w:tabs>
        <w:tab w:val="center" w:pos="4252"/>
        <w:tab w:val="right" w:pos="8504"/>
      </w:tabs>
    </w:pPr>
  </w:style>
  <w:style w:type="paragraph" w:customStyle="1" w:styleId="Textoindependiente21">
    <w:name w:val="Texto independiente 21"/>
    <w:basedOn w:val="Normal"/>
    <w:rsid w:val="004E5E6C"/>
    <w:pPr>
      <w:spacing w:line="360" w:lineRule="auto"/>
      <w:jc w:val="both"/>
    </w:pPr>
    <w:rPr>
      <w:rFonts w:ascii="Arial" w:hAnsi="Arial"/>
      <w:b/>
      <w:sz w:val="28"/>
      <w:szCs w:val="20"/>
      <w:lang w:val="es-ES_tradnl"/>
    </w:rPr>
  </w:style>
  <w:style w:type="paragraph" w:customStyle="1" w:styleId="Listavistosa-nfasis11">
    <w:name w:val="Lista vistosa - Énfasis 11"/>
    <w:basedOn w:val="Normal"/>
    <w:uiPriority w:val="34"/>
    <w:qFormat/>
    <w:rsid w:val="000108A0"/>
    <w:pPr>
      <w:ind w:left="708"/>
    </w:pPr>
  </w:style>
  <w:style w:type="paragraph" w:styleId="Listaconvietas">
    <w:name w:val="List Bullet"/>
    <w:basedOn w:val="Normal"/>
    <w:rsid w:val="00D9453B"/>
    <w:pPr>
      <w:numPr>
        <w:numId w:val="1"/>
      </w:numPr>
      <w:contextualSpacing/>
    </w:pPr>
  </w:style>
  <w:style w:type="character" w:styleId="Hipervnculo">
    <w:name w:val="Hyperlink"/>
    <w:uiPriority w:val="99"/>
    <w:unhideWhenUsed/>
    <w:rsid w:val="00DE5002"/>
    <w:rPr>
      <w:color w:val="0000FF"/>
      <w:u w:val="single"/>
    </w:rPr>
  </w:style>
  <w:style w:type="character" w:styleId="nfasis">
    <w:name w:val="Emphasis"/>
    <w:uiPriority w:val="20"/>
    <w:qFormat/>
    <w:rsid w:val="008A238D"/>
    <w:rPr>
      <w:i/>
      <w:iCs/>
    </w:rPr>
  </w:style>
  <w:style w:type="paragraph" w:customStyle="1" w:styleId="Cuadrculavistosa-nfasis11">
    <w:name w:val="Cuadrícula vistosa - Énfasis 11"/>
    <w:basedOn w:val="Normal"/>
    <w:next w:val="Normal"/>
    <w:link w:val="Cuadrculavistosa-nfasis1Car"/>
    <w:uiPriority w:val="29"/>
    <w:qFormat/>
    <w:rsid w:val="008A238D"/>
    <w:rPr>
      <w:i/>
      <w:iCs/>
      <w:color w:val="000000"/>
    </w:rPr>
  </w:style>
  <w:style w:type="character" w:customStyle="1" w:styleId="Cuadrculavistosa-nfasis1Car">
    <w:name w:val="Cuadrícula vistosa - Énfasis 1 Car"/>
    <w:link w:val="Cuadrculavistosa-nfasis11"/>
    <w:uiPriority w:val="29"/>
    <w:rsid w:val="008A238D"/>
    <w:rPr>
      <w:i/>
      <w:iCs/>
      <w:color w:val="000000"/>
      <w:sz w:val="24"/>
      <w:szCs w:val="24"/>
    </w:rPr>
  </w:style>
  <w:style w:type="character" w:customStyle="1" w:styleId="Tablanormal31">
    <w:name w:val="Tabla normal 31"/>
    <w:uiPriority w:val="19"/>
    <w:qFormat/>
    <w:rsid w:val="000502A9"/>
    <w:rPr>
      <w:i/>
      <w:iCs/>
      <w:color w:val="808080"/>
    </w:rPr>
  </w:style>
  <w:style w:type="paragraph" w:customStyle="1" w:styleId="Default">
    <w:name w:val="Default"/>
    <w:rsid w:val="006C71A8"/>
    <w:pPr>
      <w:autoSpaceDE w:val="0"/>
      <w:autoSpaceDN w:val="0"/>
      <w:adjustRightInd w:val="0"/>
    </w:pPr>
    <w:rPr>
      <w:rFonts w:ascii="Tahoma" w:hAnsi="Tahoma" w:cs="Tahoma"/>
      <w:color w:val="000000"/>
      <w:sz w:val="24"/>
      <w:szCs w:val="24"/>
    </w:rPr>
  </w:style>
  <w:style w:type="table" w:styleId="Tablaconcuadrcula">
    <w:name w:val="Table Grid"/>
    <w:basedOn w:val="Tablanormal"/>
    <w:uiPriority w:val="39"/>
    <w:rsid w:val="00AF411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rCar2">
    <w:name w:val="Car Car2"/>
    <w:locked/>
    <w:rsid w:val="00C05AA6"/>
    <w:rPr>
      <w:rFonts w:ascii="Arial" w:hAnsi="Arial" w:cs="Arial"/>
      <w:b/>
      <w:sz w:val="24"/>
      <w:szCs w:val="24"/>
      <w:lang w:val="es-ES" w:eastAsia="es-ES" w:bidi="ar-SA"/>
    </w:rPr>
  </w:style>
  <w:style w:type="paragraph" w:styleId="NormalWeb">
    <w:name w:val="Normal (Web)"/>
    <w:basedOn w:val="Normal"/>
    <w:uiPriority w:val="99"/>
    <w:rsid w:val="00BA2038"/>
    <w:pPr>
      <w:spacing w:before="100" w:beforeAutospacing="1" w:after="100" w:afterAutospacing="1"/>
    </w:pPr>
  </w:style>
  <w:style w:type="paragraph" w:styleId="Textoindependiente2">
    <w:name w:val="Body Text 2"/>
    <w:basedOn w:val="Normal"/>
    <w:rsid w:val="003A3BBB"/>
    <w:pPr>
      <w:spacing w:after="120" w:line="480" w:lineRule="auto"/>
    </w:pPr>
  </w:style>
  <w:style w:type="paragraph" w:styleId="Textodeglobo">
    <w:name w:val="Balloon Text"/>
    <w:basedOn w:val="Normal"/>
    <w:semiHidden/>
    <w:rsid w:val="00743F97"/>
    <w:rPr>
      <w:rFonts w:ascii="Tahoma" w:hAnsi="Tahoma" w:cs="Tahoma"/>
      <w:sz w:val="16"/>
      <w:szCs w:val="16"/>
    </w:rPr>
  </w:style>
  <w:style w:type="character" w:styleId="Hipervnculovisitado">
    <w:name w:val="FollowedHyperlink"/>
    <w:uiPriority w:val="99"/>
    <w:unhideWhenUsed/>
    <w:rsid w:val="00863CCE"/>
    <w:rPr>
      <w:color w:val="800080"/>
      <w:u w:val="single"/>
    </w:rPr>
  </w:style>
  <w:style w:type="paragraph" w:styleId="Prrafodelista">
    <w:name w:val="List Paragraph"/>
    <w:basedOn w:val="Normal"/>
    <w:uiPriority w:val="34"/>
    <w:qFormat/>
    <w:rsid w:val="00746FF3"/>
    <w:pPr>
      <w:ind w:left="720"/>
      <w:contextualSpacing/>
    </w:pPr>
  </w:style>
  <w:style w:type="paragraph" w:styleId="Sinespaciado">
    <w:name w:val="No Spacing"/>
    <w:link w:val="SinespaciadoCar"/>
    <w:uiPriority w:val="1"/>
    <w:qFormat/>
    <w:rsid w:val="00746FF3"/>
    <w:rPr>
      <w:sz w:val="24"/>
      <w:szCs w:val="24"/>
    </w:rPr>
  </w:style>
  <w:style w:type="character" w:customStyle="1" w:styleId="PiedepginaCar">
    <w:name w:val="Pie de página Car"/>
    <w:link w:val="Piedepgina"/>
    <w:uiPriority w:val="99"/>
    <w:rsid w:val="00414B84"/>
    <w:rPr>
      <w:sz w:val="24"/>
      <w:szCs w:val="24"/>
    </w:rPr>
  </w:style>
  <w:style w:type="character" w:styleId="nfasissutil">
    <w:name w:val="Subtle Emphasis"/>
    <w:basedOn w:val="Fuentedeprrafopredeter"/>
    <w:uiPriority w:val="19"/>
    <w:qFormat/>
    <w:rsid w:val="00924F0D"/>
    <w:rPr>
      <w:i/>
      <w:iCs/>
      <w:color w:val="404040" w:themeColor="text1" w:themeTint="BF"/>
    </w:rPr>
  </w:style>
  <w:style w:type="character" w:customStyle="1" w:styleId="TextonotapieCar1">
    <w:name w:val="Texto nota pie Car1"/>
    <w:aliases w:val="Texto nota pie Car Car,Footnote Text Char Char Char Char Char Car,Footnote Text Char Char Char Char Car,Ref. de nota al pie1 Car,FA Fu Car,Footnote Text Char Char Char Car"/>
    <w:basedOn w:val="Fuentedeprrafopredeter"/>
    <w:uiPriority w:val="99"/>
    <w:semiHidden/>
    <w:rsid w:val="007E69CD"/>
    <w:rPr>
      <w:sz w:val="20"/>
      <w:szCs w:val="20"/>
      <w:lang w:val="es-CO" w:eastAsia="es-CO"/>
    </w:rPr>
  </w:style>
  <w:style w:type="paragraph" w:customStyle="1" w:styleId="paragraph">
    <w:name w:val="paragraph"/>
    <w:basedOn w:val="Normal"/>
    <w:rsid w:val="00B75315"/>
    <w:pPr>
      <w:spacing w:before="100" w:beforeAutospacing="1" w:after="100" w:afterAutospacing="1"/>
    </w:pPr>
    <w:rPr>
      <w:lang w:val="es-CO" w:eastAsia="es-ES_tradnl"/>
    </w:rPr>
  </w:style>
  <w:style w:type="character" w:customStyle="1" w:styleId="normaltextrun">
    <w:name w:val="normaltextrun"/>
    <w:basedOn w:val="Fuentedeprrafopredeter"/>
    <w:rsid w:val="00B75315"/>
  </w:style>
  <w:style w:type="character" w:customStyle="1" w:styleId="eop">
    <w:name w:val="eop"/>
    <w:basedOn w:val="Fuentedeprrafopredeter"/>
    <w:rsid w:val="00B75315"/>
  </w:style>
  <w:style w:type="paragraph" w:customStyle="1" w:styleId="Poromisin">
    <w:name w:val="Por omisión"/>
    <w:rsid w:val="00766B8A"/>
    <w:pPr>
      <w:pBdr>
        <w:top w:val="nil"/>
        <w:left w:val="nil"/>
        <w:bottom w:val="nil"/>
        <w:right w:val="nil"/>
        <w:between w:val="nil"/>
        <w:bar w:val="nil"/>
      </w:pBdr>
      <w:spacing w:line="276" w:lineRule="auto"/>
      <w:ind w:firstLine="709"/>
      <w:jc w:val="both"/>
    </w:pPr>
    <w:rPr>
      <w:rFonts w:ascii="Tahoma" w:eastAsia="Arial Unicode MS" w:hAnsi="Tahoma" w:cs="Arial Unicode MS"/>
      <w:color w:val="000000"/>
      <w:sz w:val="22"/>
      <w:szCs w:val="22"/>
      <w:bdr w:val="nil"/>
      <w:lang w:val="es-ES_tradnl"/>
    </w:rPr>
  </w:style>
  <w:style w:type="paragraph" w:customStyle="1" w:styleId="Yo">
    <w:name w:val="Yo"/>
    <w:basedOn w:val="Ttulo3"/>
    <w:qFormat/>
    <w:rsid w:val="00F15705"/>
    <w:pPr>
      <w:widowControl w:val="0"/>
      <w:numPr>
        <w:numId w:val="2"/>
      </w:numPr>
      <w:tabs>
        <w:tab w:val="left" w:pos="-1440"/>
        <w:tab w:val="left" w:pos="-720"/>
      </w:tabs>
      <w:suppressAutoHyphens/>
      <w:spacing w:before="0" w:after="0" w:line="360" w:lineRule="auto"/>
      <w:jc w:val="center"/>
    </w:pPr>
    <w:rPr>
      <w:rFonts w:ascii="Bookman Old Style" w:hAnsi="Bookman Old Style" w:cs="Estrangelo Edessa"/>
      <w:sz w:val="28"/>
      <w:szCs w:val="28"/>
    </w:rPr>
  </w:style>
  <w:style w:type="character" w:customStyle="1" w:styleId="SinespaciadoCar">
    <w:name w:val="Sin espaciado Car"/>
    <w:link w:val="Sinespaciado"/>
    <w:uiPriority w:val="1"/>
    <w:locked/>
    <w:rsid w:val="00671B43"/>
    <w:rPr>
      <w:sz w:val="24"/>
      <w:szCs w:val="24"/>
    </w:rPr>
  </w:style>
  <w:style w:type="character" w:customStyle="1" w:styleId="apple-converted-space">
    <w:name w:val="apple-converted-space"/>
    <w:basedOn w:val="Fuentedeprrafopredeter"/>
    <w:rsid w:val="00F26DF5"/>
  </w:style>
  <w:style w:type="paragraph" w:customStyle="1" w:styleId="p1">
    <w:name w:val="p1"/>
    <w:basedOn w:val="Normal"/>
    <w:rsid w:val="00F26DF5"/>
    <w:rPr>
      <w:rFonts w:ascii="Courier New" w:eastAsiaTheme="minorHAnsi" w:hAnsi="Courier New" w:cs="Courier New"/>
      <w:color w:val="454545"/>
      <w:sz w:val="27"/>
      <w:szCs w:val="27"/>
      <w:lang w:val="es-ES_tradnl" w:eastAsia="es-ES_tradnl"/>
    </w:rPr>
  </w:style>
  <w:style w:type="character" w:customStyle="1" w:styleId="superscript">
    <w:name w:val="superscript"/>
    <w:basedOn w:val="Fuentedeprrafopredeter"/>
    <w:rsid w:val="008D7B8B"/>
  </w:style>
  <w:style w:type="paragraph" w:styleId="Textocomentario">
    <w:name w:val="annotation text"/>
    <w:basedOn w:val="Normal"/>
    <w:link w:val="TextocomentarioCar"/>
    <w:semiHidden/>
    <w:unhideWhenUsed/>
    <w:rPr>
      <w:sz w:val="20"/>
      <w:szCs w:val="20"/>
    </w:rPr>
  </w:style>
  <w:style w:type="character" w:customStyle="1" w:styleId="TextocomentarioCar">
    <w:name w:val="Texto comentario Car"/>
    <w:basedOn w:val="Fuentedeprrafopredeter"/>
    <w:link w:val="Textocomentario"/>
    <w:semiHidden/>
  </w:style>
  <w:style w:type="character" w:styleId="Refdecomentario">
    <w:name w:val="annotation reference"/>
    <w:basedOn w:val="Fuentedeprrafopredeter"/>
    <w:semiHidden/>
    <w:unhideWhenUsed/>
    <w:rPr>
      <w:sz w:val="16"/>
      <w:szCs w:val="16"/>
    </w:rPr>
  </w:style>
  <w:style w:type="paragraph" w:styleId="Asuntodelcomentario">
    <w:name w:val="annotation subject"/>
    <w:basedOn w:val="Textocomentario"/>
    <w:next w:val="Textocomentario"/>
    <w:link w:val="AsuntodelcomentarioCar"/>
    <w:semiHidden/>
    <w:unhideWhenUsed/>
    <w:rsid w:val="00B92904"/>
    <w:rPr>
      <w:b/>
      <w:bCs/>
    </w:rPr>
  </w:style>
  <w:style w:type="character" w:customStyle="1" w:styleId="AsuntodelcomentarioCar">
    <w:name w:val="Asunto del comentario Car"/>
    <w:basedOn w:val="TextocomentarioCar"/>
    <w:link w:val="Asuntodelcomentario"/>
    <w:semiHidden/>
    <w:rsid w:val="00B929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34178">
      <w:bodyDiv w:val="1"/>
      <w:marLeft w:val="0"/>
      <w:marRight w:val="0"/>
      <w:marTop w:val="0"/>
      <w:marBottom w:val="0"/>
      <w:divBdr>
        <w:top w:val="none" w:sz="0" w:space="0" w:color="auto"/>
        <w:left w:val="none" w:sz="0" w:space="0" w:color="auto"/>
        <w:bottom w:val="none" w:sz="0" w:space="0" w:color="auto"/>
        <w:right w:val="none" w:sz="0" w:space="0" w:color="auto"/>
      </w:divBdr>
      <w:divsChild>
        <w:div w:id="445738845">
          <w:marLeft w:val="0"/>
          <w:marRight w:val="0"/>
          <w:marTop w:val="0"/>
          <w:marBottom w:val="0"/>
          <w:divBdr>
            <w:top w:val="none" w:sz="0" w:space="0" w:color="auto"/>
            <w:left w:val="none" w:sz="0" w:space="0" w:color="auto"/>
            <w:bottom w:val="none" w:sz="0" w:space="0" w:color="auto"/>
            <w:right w:val="none" w:sz="0" w:space="0" w:color="auto"/>
          </w:divBdr>
        </w:div>
        <w:div w:id="1934780694">
          <w:marLeft w:val="0"/>
          <w:marRight w:val="0"/>
          <w:marTop w:val="0"/>
          <w:marBottom w:val="0"/>
          <w:divBdr>
            <w:top w:val="none" w:sz="0" w:space="0" w:color="auto"/>
            <w:left w:val="none" w:sz="0" w:space="0" w:color="auto"/>
            <w:bottom w:val="none" w:sz="0" w:space="0" w:color="auto"/>
            <w:right w:val="none" w:sz="0" w:space="0" w:color="auto"/>
          </w:divBdr>
        </w:div>
        <w:div w:id="609629291">
          <w:marLeft w:val="0"/>
          <w:marRight w:val="0"/>
          <w:marTop w:val="0"/>
          <w:marBottom w:val="0"/>
          <w:divBdr>
            <w:top w:val="none" w:sz="0" w:space="0" w:color="auto"/>
            <w:left w:val="none" w:sz="0" w:space="0" w:color="auto"/>
            <w:bottom w:val="none" w:sz="0" w:space="0" w:color="auto"/>
            <w:right w:val="none" w:sz="0" w:space="0" w:color="auto"/>
          </w:divBdr>
        </w:div>
        <w:div w:id="44531554">
          <w:marLeft w:val="0"/>
          <w:marRight w:val="0"/>
          <w:marTop w:val="0"/>
          <w:marBottom w:val="0"/>
          <w:divBdr>
            <w:top w:val="none" w:sz="0" w:space="0" w:color="auto"/>
            <w:left w:val="none" w:sz="0" w:space="0" w:color="auto"/>
            <w:bottom w:val="none" w:sz="0" w:space="0" w:color="auto"/>
            <w:right w:val="none" w:sz="0" w:space="0" w:color="auto"/>
          </w:divBdr>
        </w:div>
        <w:div w:id="255870823">
          <w:marLeft w:val="0"/>
          <w:marRight w:val="0"/>
          <w:marTop w:val="0"/>
          <w:marBottom w:val="0"/>
          <w:divBdr>
            <w:top w:val="none" w:sz="0" w:space="0" w:color="auto"/>
            <w:left w:val="none" w:sz="0" w:space="0" w:color="auto"/>
            <w:bottom w:val="none" w:sz="0" w:space="0" w:color="auto"/>
            <w:right w:val="none" w:sz="0" w:space="0" w:color="auto"/>
          </w:divBdr>
        </w:div>
        <w:div w:id="1519345469">
          <w:marLeft w:val="0"/>
          <w:marRight w:val="0"/>
          <w:marTop w:val="0"/>
          <w:marBottom w:val="0"/>
          <w:divBdr>
            <w:top w:val="none" w:sz="0" w:space="0" w:color="auto"/>
            <w:left w:val="none" w:sz="0" w:space="0" w:color="auto"/>
            <w:bottom w:val="none" w:sz="0" w:space="0" w:color="auto"/>
            <w:right w:val="none" w:sz="0" w:space="0" w:color="auto"/>
          </w:divBdr>
        </w:div>
        <w:div w:id="1198077971">
          <w:marLeft w:val="0"/>
          <w:marRight w:val="0"/>
          <w:marTop w:val="0"/>
          <w:marBottom w:val="0"/>
          <w:divBdr>
            <w:top w:val="none" w:sz="0" w:space="0" w:color="auto"/>
            <w:left w:val="none" w:sz="0" w:space="0" w:color="auto"/>
            <w:bottom w:val="none" w:sz="0" w:space="0" w:color="auto"/>
            <w:right w:val="none" w:sz="0" w:space="0" w:color="auto"/>
          </w:divBdr>
        </w:div>
        <w:div w:id="1405371940">
          <w:marLeft w:val="0"/>
          <w:marRight w:val="0"/>
          <w:marTop w:val="0"/>
          <w:marBottom w:val="0"/>
          <w:divBdr>
            <w:top w:val="none" w:sz="0" w:space="0" w:color="auto"/>
            <w:left w:val="none" w:sz="0" w:space="0" w:color="auto"/>
            <w:bottom w:val="none" w:sz="0" w:space="0" w:color="auto"/>
            <w:right w:val="none" w:sz="0" w:space="0" w:color="auto"/>
          </w:divBdr>
        </w:div>
        <w:div w:id="1582256466">
          <w:marLeft w:val="0"/>
          <w:marRight w:val="0"/>
          <w:marTop w:val="0"/>
          <w:marBottom w:val="0"/>
          <w:divBdr>
            <w:top w:val="none" w:sz="0" w:space="0" w:color="auto"/>
            <w:left w:val="none" w:sz="0" w:space="0" w:color="auto"/>
            <w:bottom w:val="none" w:sz="0" w:space="0" w:color="auto"/>
            <w:right w:val="none" w:sz="0" w:space="0" w:color="auto"/>
          </w:divBdr>
        </w:div>
        <w:div w:id="1166284898">
          <w:marLeft w:val="0"/>
          <w:marRight w:val="0"/>
          <w:marTop w:val="0"/>
          <w:marBottom w:val="0"/>
          <w:divBdr>
            <w:top w:val="none" w:sz="0" w:space="0" w:color="auto"/>
            <w:left w:val="none" w:sz="0" w:space="0" w:color="auto"/>
            <w:bottom w:val="none" w:sz="0" w:space="0" w:color="auto"/>
            <w:right w:val="none" w:sz="0" w:space="0" w:color="auto"/>
          </w:divBdr>
        </w:div>
        <w:div w:id="1945069034">
          <w:marLeft w:val="0"/>
          <w:marRight w:val="0"/>
          <w:marTop w:val="0"/>
          <w:marBottom w:val="0"/>
          <w:divBdr>
            <w:top w:val="none" w:sz="0" w:space="0" w:color="auto"/>
            <w:left w:val="none" w:sz="0" w:space="0" w:color="auto"/>
            <w:bottom w:val="none" w:sz="0" w:space="0" w:color="auto"/>
            <w:right w:val="none" w:sz="0" w:space="0" w:color="auto"/>
          </w:divBdr>
        </w:div>
        <w:div w:id="2038655575">
          <w:marLeft w:val="0"/>
          <w:marRight w:val="0"/>
          <w:marTop w:val="0"/>
          <w:marBottom w:val="0"/>
          <w:divBdr>
            <w:top w:val="none" w:sz="0" w:space="0" w:color="auto"/>
            <w:left w:val="none" w:sz="0" w:space="0" w:color="auto"/>
            <w:bottom w:val="none" w:sz="0" w:space="0" w:color="auto"/>
            <w:right w:val="none" w:sz="0" w:space="0" w:color="auto"/>
          </w:divBdr>
        </w:div>
        <w:div w:id="913665996">
          <w:marLeft w:val="0"/>
          <w:marRight w:val="0"/>
          <w:marTop w:val="0"/>
          <w:marBottom w:val="0"/>
          <w:divBdr>
            <w:top w:val="none" w:sz="0" w:space="0" w:color="auto"/>
            <w:left w:val="none" w:sz="0" w:space="0" w:color="auto"/>
            <w:bottom w:val="none" w:sz="0" w:space="0" w:color="auto"/>
            <w:right w:val="none" w:sz="0" w:space="0" w:color="auto"/>
          </w:divBdr>
        </w:div>
        <w:div w:id="2073767666">
          <w:marLeft w:val="0"/>
          <w:marRight w:val="0"/>
          <w:marTop w:val="0"/>
          <w:marBottom w:val="0"/>
          <w:divBdr>
            <w:top w:val="none" w:sz="0" w:space="0" w:color="auto"/>
            <w:left w:val="none" w:sz="0" w:space="0" w:color="auto"/>
            <w:bottom w:val="none" w:sz="0" w:space="0" w:color="auto"/>
            <w:right w:val="none" w:sz="0" w:space="0" w:color="auto"/>
          </w:divBdr>
        </w:div>
        <w:div w:id="324482868">
          <w:marLeft w:val="0"/>
          <w:marRight w:val="0"/>
          <w:marTop w:val="0"/>
          <w:marBottom w:val="0"/>
          <w:divBdr>
            <w:top w:val="none" w:sz="0" w:space="0" w:color="auto"/>
            <w:left w:val="none" w:sz="0" w:space="0" w:color="auto"/>
            <w:bottom w:val="none" w:sz="0" w:space="0" w:color="auto"/>
            <w:right w:val="none" w:sz="0" w:space="0" w:color="auto"/>
          </w:divBdr>
        </w:div>
        <w:div w:id="1895123415">
          <w:marLeft w:val="0"/>
          <w:marRight w:val="0"/>
          <w:marTop w:val="0"/>
          <w:marBottom w:val="0"/>
          <w:divBdr>
            <w:top w:val="none" w:sz="0" w:space="0" w:color="auto"/>
            <w:left w:val="none" w:sz="0" w:space="0" w:color="auto"/>
            <w:bottom w:val="none" w:sz="0" w:space="0" w:color="auto"/>
            <w:right w:val="none" w:sz="0" w:space="0" w:color="auto"/>
          </w:divBdr>
        </w:div>
        <w:div w:id="1673532725">
          <w:marLeft w:val="0"/>
          <w:marRight w:val="0"/>
          <w:marTop w:val="0"/>
          <w:marBottom w:val="0"/>
          <w:divBdr>
            <w:top w:val="none" w:sz="0" w:space="0" w:color="auto"/>
            <w:left w:val="none" w:sz="0" w:space="0" w:color="auto"/>
            <w:bottom w:val="none" w:sz="0" w:space="0" w:color="auto"/>
            <w:right w:val="none" w:sz="0" w:space="0" w:color="auto"/>
          </w:divBdr>
        </w:div>
        <w:div w:id="821888331">
          <w:marLeft w:val="0"/>
          <w:marRight w:val="0"/>
          <w:marTop w:val="0"/>
          <w:marBottom w:val="0"/>
          <w:divBdr>
            <w:top w:val="none" w:sz="0" w:space="0" w:color="auto"/>
            <w:left w:val="none" w:sz="0" w:space="0" w:color="auto"/>
            <w:bottom w:val="none" w:sz="0" w:space="0" w:color="auto"/>
            <w:right w:val="none" w:sz="0" w:space="0" w:color="auto"/>
          </w:divBdr>
        </w:div>
        <w:div w:id="702169436">
          <w:marLeft w:val="0"/>
          <w:marRight w:val="0"/>
          <w:marTop w:val="0"/>
          <w:marBottom w:val="0"/>
          <w:divBdr>
            <w:top w:val="none" w:sz="0" w:space="0" w:color="auto"/>
            <w:left w:val="none" w:sz="0" w:space="0" w:color="auto"/>
            <w:bottom w:val="none" w:sz="0" w:space="0" w:color="auto"/>
            <w:right w:val="none" w:sz="0" w:space="0" w:color="auto"/>
          </w:divBdr>
        </w:div>
      </w:divsChild>
    </w:div>
    <w:div w:id="50158322">
      <w:bodyDiv w:val="1"/>
      <w:marLeft w:val="0"/>
      <w:marRight w:val="0"/>
      <w:marTop w:val="0"/>
      <w:marBottom w:val="0"/>
      <w:divBdr>
        <w:top w:val="none" w:sz="0" w:space="0" w:color="auto"/>
        <w:left w:val="none" w:sz="0" w:space="0" w:color="auto"/>
        <w:bottom w:val="none" w:sz="0" w:space="0" w:color="auto"/>
        <w:right w:val="none" w:sz="0" w:space="0" w:color="auto"/>
      </w:divBdr>
    </w:div>
    <w:div w:id="93477876">
      <w:bodyDiv w:val="1"/>
      <w:marLeft w:val="0"/>
      <w:marRight w:val="0"/>
      <w:marTop w:val="0"/>
      <w:marBottom w:val="0"/>
      <w:divBdr>
        <w:top w:val="none" w:sz="0" w:space="0" w:color="auto"/>
        <w:left w:val="none" w:sz="0" w:space="0" w:color="auto"/>
        <w:bottom w:val="none" w:sz="0" w:space="0" w:color="auto"/>
        <w:right w:val="none" w:sz="0" w:space="0" w:color="auto"/>
      </w:divBdr>
    </w:div>
    <w:div w:id="114642138">
      <w:bodyDiv w:val="1"/>
      <w:marLeft w:val="0"/>
      <w:marRight w:val="0"/>
      <w:marTop w:val="0"/>
      <w:marBottom w:val="0"/>
      <w:divBdr>
        <w:top w:val="none" w:sz="0" w:space="0" w:color="auto"/>
        <w:left w:val="none" w:sz="0" w:space="0" w:color="auto"/>
        <w:bottom w:val="none" w:sz="0" w:space="0" w:color="auto"/>
        <w:right w:val="none" w:sz="0" w:space="0" w:color="auto"/>
      </w:divBdr>
    </w:div>
    <w:div w:id="161043990">
      <w:bodyDiv w:val="1"/>
      <w:marLeft w:val="0"/>
      <w:marRight w:val="0"/>
      <w:marTop w:val="0"/>
      <w:marBottom w:val="0"/>
      <w:divBdr>
        <w:top w:val="none" w:sz="0" w:space="0" w:color="auto"/>
        <w:left w:val="none" w:sz="0" w:space="0" w:color="auto"/>
        <w:bottom w:val="none" w:sz="0" w:space="0" w:color="auto"/>
        <w:right w:val="none" w:sz="0" w:space="0" w:color="auto"/>
      </w:divBdr>
    </w:div>
    <w:div w:id="173768300">
      <w:bodyDiv w:val="1"/>
      <w:marLeft w:val="0"/>
      <w:marRight w:val="0"/>
      <w:marTop w:val="0"/>
      <w:marBottom w:val="0"/>
      <w:divBdr>
        <w:top w:val="none" w:sz="0" w:space="0" w:color="auto"/>
        <w:left w:val="none" w:sz="0" w:space="0" w:color="auto"/>
        <w:bottom w:val="none" w:sz="0" w:space="0" w:color="auto"/>
        <w:right w:val="none" w:sz="0" w:space="0" w:color="auto"/>
      </w:divBdr>
    </w:div>
    <w:div w:id="177625987">
      <w:bodyDiv w:val="1"/>
      <w:marLeft w:val="0"/>
      <w:marRight w:val="0"/>
      <w:marTop w:val="0"/>
      <w:marBottom w:val="0"/>
      <w:divBdr>
        <w:top w:val="none" w:sz="0" w:space="0" w:color="auto"/>
        <w:left w:val="none" w:sz="0" w:space="0" w:color="auto"/>
        <w:bottom w:val="none" w:sz="0" w:space="0" w:color="auto"/>
        <w:right w:val="none" w:sz="0" w:space="0" w:color="auto"/>
      </w:divBdr>
    </w:div>
    <w:div w:id="178861469">
      <w:bodyDiv w:val="1"/>
      <w:marLeft w:val="0"/>
      <w:marRight w:val="0"/>
      <w:marTop w:val="0"/>
      <w:marBottom w:val="0"/>
      <w:divBdr>
        <w:top w:val="none" w:sz="0" w:space="0" w:color="auto"/>
        <w:left w:val="none" w:sz="0" w:space="0" w:color="auto"/>
        <w:bottom w:val="none" w:sz="0" w:space="0" w:color="auto"/>
        <w:right w:val="none" w:sz="0" w:space="0" w:color="auto"/>
      </w:divBdr>
    </w:div>
    <w:div w:id="210964799">
      <w:bodyDiv w:val="1"/>
      <w:marLeft w:val="0"/>
      <w:marRight w:val="0"/>
      <w:marTop w:val="0"/>
      <w:marBottom w:val="0"/>
      <w:divBdr>
        <w:top w:val="none" w:sz="0" w:space="0" w:color="auto"/>
        <w:left w:val="none" w:sz="0" w:space="0" w:color="auto"/>
        <w:bottom w:val="none" w:sz="0" w:space="0" w:color="auto"/>
        <w:right w:val="none" w:sz="0" w:space="0" w:color="auto"/>
      </w:divBdr>
    </w:div>
    <w:div w:id="231426290">
      <w:bodyDiv w:val="1"/>
      <w:marLeft w:val="0"/>
      <w:marRight w:val="0"/>
      <w:marTop w:val="0"/>
      <w:marBottom w:val="0"/>
      <w:divBdr>
        <w:top w:val="none" w:sz="0" w:space="0" w:color="auto"/>
        <w:left w:val="none" w:sz="0" w:space="0" w:color="auto"/>
        <w:bottom w:val="none" w:sz="0" w:space="0" w:color="auto"/>
        <w:right w:val="none" w:sz="0" w:space="0" w:color="auto"/>
      </w:divBdr>
    </w:div>
    <w:div w:id="262613089">
      <w:bodyDiv w:val="1"/>
      <w:marLeft w:val="0"/>
      <w:marRight w:val="0"/>
      <w:marTop w:val="0"/>
      <w:marBottom w:val="0"/>
      <w:divBdr>
        <w:top w:val="none" w:sz="0" w:space="0" w:color="auto"/>
        <w:left w:val="none" w:sz="0" w:space="0" w:color="auto"/>
        <w:bottom w:val="none" w:sz="0" w:space="0" w:color="auto"/>
        <w:right w:val="none" w:sz="0" w:space="0" w:color="auto"/>
      </w:divBdr>
    </w:div>
    <w:div w:id="262802974">
      <w:bodyDiv w:val="1"/>
      <w:marLeft w:val="0"/>
      <w:marRight w:val="0"/>
      <w:marTop w:val="0"/>
      <w:marBottom w:val="0"/>
      <w:divBdr>
        <w:top w:val="none" w:sz="0" w:space="0" w:color="auto"/>
        <w:left w:val="none" w:sz="0" w:space="0" w:color="auto"/>
        <w:bottom w:val="none" w:sz="0" w:space="0" w:color="auto"/>
        <w:right w:val="none" w:sz="0" w:space="0" w:color="auto"/>
      </w:divBdr>
    </w:div>
    <w:div w:id="273100854">
      <w:bodyDiv w:val="1"/>
      <w:marLeft w:val="0"/>
      <w:marRight w:val="0"/>
      <w:marTop w:val="0"/>
      <w:marBottom w:val="0"/>
      <w:divBdr>
        <w:top w:val="none" w:sz="0" w:space="0" w:color="auto"/>
        <w:left w:val="none" w:sz="0" w:space="0" w:color="auto"/>
        <w:bottom w:val="none" w:sz="0" w:space="0" w:color="auto"/>
        <w:right w:val="none" w:sz="0" w:space="0" w:color="auto"/>
      </w:divBdr>
    </w:div>
    <w:div w:id="289366790">
      <w:bodyDiv w:val="1"/>
      <w:marLeft w:val="0"/>
      <w:marRight w:val="0"/>
      <w:marTop w:val="0"/>
      <w:marBottom w:val="0"/>
      <w:divBdr>
        <w:top w:val="none" w:sz="0" w:space="0" w:color="auto"/>
        <w:left w:val="none" w:sz="0" w:space="0" w:color="auto"/>
        <w:bottom w:val="none" w:sz="0" w:space="0" w:color="auto"/>
        <w:right w:val="none" w:sz="0" w:space="0" w:color="auto"/>
      </w:divBdr>
    </w:div>
    <w:div w:id="291712915">
      <w:bodyDiv w:val="1"/>
      <w:marLeft w:val="0"/>
      <w:marRight w:val="0"/>
      <w:marTop w:val="0"/>
      <w:marBottom w:val="0"/>
      <w:divBdr>
        <w:top w:val="none" w:sz="0" w:space="0" w:color="auto"/>
        <w:left w:val="none" w:sz="0" w:space="0" w:color="auto"/>
        <w:bottom w:val="none" w:sz="0" w:space="0" w:color="auto"/>
        <w:right w:val="none" w:sz="0" w:space="0" w:color="auto"/>
      </w:divBdr>
    </w:div>
    <w:div w:id="291793442">
      <w:bodyDiv w:val="1"/>
      <w:marLeft w:val="0"/>
      <w:marRight w:val="0"/>
      <w:marTop w:val="0"/>
      <w:marBottom w:val="0"/>
      <w:divBdr>
        <w:top w:val="none" w:sz="0" w:space="0" w:color="auto"/>
        <w:left w:val="none" w:sz="0" w:space="0" w:color="auto"/>
        <w:bottom w:val="none" w:sz="0" w:space="0" w:color="auto"/>
        <w:right w:val="none" w:sz="0" w:space="0" w:color="auto"/>
      </w:divBdr>
    </w:div>
    <w:div w:id="293096314">
      <w:bodyDiv w:val="1"/>
      <w:marLeft w:val="0"/>
      <w:marRight w:val="0"/>
      <w:marTop w:val="0"/>
      <w:marBottom w:val="0"/>
      <w:divBdr>
        <w:top w:val="none" w:sz="0" w:space="0" w:color="auto"/>
        <w:left w:val="none" w:sz="0" w:space="0" w:color="auto"/>
        <w:bottom w:val="none" w:sz="0" w:space="0" w:color="auto"/>
        <w:right w:val="none" w:sz="0" w:space="0" w:color="auto"/>
      </w:divBdr>
    </w:div>
    <w:div w:id="319820039">
      <w:bodyDiv w:val="1"/>
      <w:marLeft w:val="0"/>
      <w:marRight w:val="0"/>
      <w:marTop w:val="0"/>
      <w:marBottom w:val="0"/>
      <w:divBdr>
        <w:top w:val="none" w:sz="0" w:space="0" w:color="auto"/>
        <w:left w:val="none" w:sz="0" w:space="0" w:color="auto"/>
        <w:bottom w:val="none" w:sz="0" w:space="0" w:color="auto"/>
        <w:right w:val="none" w:sz="0" w:space="0" w:color="auto"/>
      </w:divBdr>
    </w:div>
    <w:div w:id="332680779">
      <w:bodyDiv w:val="1"/>
      <w:marLeft w:val="0"/>
      <w:marRight w:val="0"/>
      <w:marTop w:val="0"/>
      <w:marBottom w:val="0"/>
      <w:divBdr>
        <w:top w:val="none" w:sz="0" w:space="0" w:color="auto"/>
        <w:left w:val="none" w:sz="0" w:space="0" w:color="auto"/>
        <w:bottom w:val="none" w:sz="0" w:space="0" w:color="auto"/>
        <w:right w:val="none" w:sz="0" w:space="0" w:color="auto"/>
      </w:divBdr>
    </w:div>
    <w:div w:id="334502359">
      <w:bodyDiv w:val="1"/>
      <w:marLeft w:val="0"/>
      <w:marRight w:val="0"/>
      <w:marTop w:val="0"/>
      <w:marBottom w:val="0"/>
      <w:divBdr>
        <w:top w:val="none" w:sz="0" w:space="0" w:color="auto"/>
        <w:left w:val="none" w:sz="0" w:space="0" w:color="auto"/>
        <w:bottom w:val="none" w:sz="0" w:space="0" w:color="auto"/>
        <w:right w:val="none" w:sz="0" w:space="0" w:color="auto"/>
      </w:divBdr>
    </w:div>
    <w:div w:id="337460736">
      <w:bodyDiv w:val="1"/>
      <w:marLeft w:val="0"/>
      <w:marRight w:val="0"/>
      <w:marTop w:val="0"/>
      <w:marBottom w:val="0"/>
      <w:divBdr>
        <w:top w:val="none" w:sz="0" w:space="0" w:color="auto"/>
        <w:left w:val="none" w:sz="0" w:space="0" w:color="auto"/>
        <w:bottom w:val="none" w:sz="0" w:space="0" w:color="auto"/>
        <w:right w:val="none" w:sz="0" w:space="0" w:color="auto"/>
      </w:divBdr>
    </w:div>
    <w:div w:id="395512289">
      <w:bodyDiv w:val="1"/>
      <w:marLeft w:val="0"/>
      <w:marRight w:val="0"/>
      <w:marTop w:val="0"/>
      <w:marBottom w:val="0"/>
      <w:divBdr>
        <w:top w:val="none" w:sz="0" w:space="0" w:color="auto"/>
        <w:left w:val="none" w:sz="0" w:space="0" w:color="auto"/>
        <w:bottom w:val="none" w:sz="0" w:space="0" w:color="auto"/>
        <w:right w:val="none" w:sz="0" w:space="0" w:color="auto"/>
      </w:divBdr>
    </w:div>
    <w:div w:id="404307578">
      <w:bodyDiv w:val="1"/>
      <w:marLeft w:val="0"/>
      <w:marRight w:val="0"/>
      <w:marTop w:val="0"/>
      <w:marBottom w:val="0"/>
      <w:divBdr>
        <w:top w:val="none" w:sz="0" w:space="0" w:color="auto"/>
        <w:left w:val="none" w:sz="0" w:space="0" w:color="auto"/>
        <w:bottom w:val="none" w:sz="0" w:space="0" w:color="auto"/>
        <w:right w:val="none" w:sz="0" w:space="0" w:color="auto"/>
      </w:divBdr>
    </w:div>
    <w:div w:id="436217847">
      <w:bodyDiv w:val="1"/>
      <w:marLeft w:val="0"/>
      <w:marRight w:val="0"/>
      <w:marTop w:val="0"/>
      <w:marBottom w:val="0"/>
      <w:divBdr>
        <w:top w:val="none" w:sz="0" w:space="0" w:color="auto"/>
        <w:left w:val="none" w:sz="0" w:space="0" w:color="auto"/>
        <w:bottom w:val="none" w:sz="0" w:space="0" w:color="auto"/>
        <w:right w:val="none" w:sz="0" w:space="0" w:color="auto"/>
      </w:divBdr>
    </w:div>
    <w:div w:id="461846135">
      <w:bodyDiv w:val="1"/>
      <w:marLeft w:val="0"/>
      <w:marRight w:val="0"/>
      <w:marTop w:val="0"/>
      <w:marBottom w:val="0"/>
      <w:divBdr>
        <w:top w:val="none" w:sz="0" w:space="0" w:color="auto"/>
        <w:left w:val="none" w:sz="0" w:space="0" w:color="auto"/>
        <w:bottom w:val="none" w:sz="0" w:space="0" w:color="auto"/>
        <w:right w:val="none" w:sz="0" w:space="0" w:color="auto"/>
      </w:divBdr>
    </w:div>
    <w:div w:id="471674603">
      <w:bodyDiv w:val="1"/>
      <w:marLeft w:val="0"/>
      <w:marRight w:val="0"/>
      <w:marTop w:val="0"/>
      <w:marBottom w:val="0"/>
      <w:divBdr>
        <w:top w:val="none" w:sz="0" w:space="0" w:color="auto"/>
        <w:left w:val="none" w:sz="0" w:space="0" w:color="auto"/>
        <w:bottom w:val="none" w:sz="0" w:space="0" w:color="auto"/>
        <w:right w:val="none" w:sz="0" w:space="0" w:color="auto"/>
      </w:divBdr>
    </w:div>
    <w:div w:id="482742638">
      <w:bodyDiv w:val="1"/>
      <w:marLeft w:val="0"/>
      <w:marRight w:val="0"/>
      <w:marTop w:val="0"/>
      <w:marBottom w:val="0"/>
      <w:divBdr>
        <w:top w:val="none" w:sz="0" w:space="0" w:color="auto"/>
        <w:left w:val="none" w:sz="0" w:space="0" w:color="auto"/>
        <w:bottom w:val="none" w:sz="0" w:space="0" w:color="auto"/>
        <w:right w:val="none" w:sz="0" w:space="0" w:color="auto"/>
      </w:divBdr>
    </w:div>
    <w:div w:id="500316720">
      <w:bodyDiv w:val="1"/>
      <w:marLeft w:val="0"/>
      <w:marRight w:val="0"/>
      <w:marTop w:val="0"/>
      <w:marBottom w:val="0"/>
      <w:divBdr>
        <w:top w:val="none" w:sz="0" w:space="0" w:color="auto"/>
        <w:left w:val="none" w:sz="0" w:space="0" w:color="auto"/>
        <w:bottom w:val="none" w:sz="0" w:space="0" w:color="auto"/>
        <w:right w:val="none" w:sz="0" w:space="0" w:color="auto"/>
      </w:divBdr>
    </w:div>
    <w:div w:id="583296925">
      <w:bodyDiv w:val="1"/>
      <w:marLeft w:val="0"/>
      <w:marRight w:val="0"/>
      <w:marTop w:val="0"/>
      <w:marBottom w:val="0"/>
      <w:divBdr>
        <w:top w:val="none" w:sz="0" w:space="0" w:color="auto"/>
        <w:left w:val="none" w:sz="0" w:space="0" w:color="auto"/>
        <w:bottom w:val="none" w:sz="0" w:space="0" w:color="auto"/>
        <w:right w:val="none" w:sz="0" w:space="0" w:color="auto"/>
      </w:divBdr>
    </w:div>
    <w:div w:id="605233249">
      <w:bodyDiv w:val="1"/>
      <w:marLeft w:val="0"/>
      <w:marRight w:val="0"/>
      <w:marTop w:val="0"/>
      <w:marBottom w:val="0"/>
      <w:divBdr>
        <w:top w:val="none" w:sz="0" w:space="0" w:color="auto"/>
        <w:left w:val="none" w:sz="0" w:space="0" w:color="auto"/>
        <w:bottom w:val="none" w:sz="0" w:space="0" w:color="auto"/>
        <w:right w:val="none" w:sz="0" w:space="0" w:color="auto"/>
      </w:divBdr>
    </w:div>
    <w:div w:id="614094073">
      <w:bodyDiv w:val="1"/>
      <w:marLeft w:val="0"/>
      <w:marRight w:val="0"/>
      <w:marTop w:val="0"/>
      <w:marBottom w:val="0"/>
      <w:divBdr>
        <w:top w:val="none" w:sz="0" w:space="0" w:color="auto"/>
        <w:left w:val="none" w:sz="0" w:space="0" w:color="auto"/>
        <w:bottom w:val="none" w:sz="0" w:space="0" w:color="auto"/>
        <w:right w:val="none" w:sz="0" w:space="0" w:color="auto"/>
      </w:divBdr>
    </w:div>
    <w:div w:id="624777711">
      <w:bodyDiv w:val="1"/>
      <w:marLeft w:val="0"/>
      <w:marRight w:val="0"/>
      <w:marTop w:val="0"/>
      <w:marBottom w:val="0"/>
      <w:divBdr>
        <w:top w:val="none" w:sz="0" w:space="0" w:color="auto"/>
        <w:left w:val="none" w:sz="0" w:space="0" w:color="auto"/>
        <w:bottom w:val="none" w:sz="0" w:space="0" w:color="auto"/>
        <w:right w:val="none" w:sz="0" w:space="0" w:color="auto"/>
      </w:divBdr>
    </w:div>
    <w:div w:id="625934896">
      <w:bodyDiv w:val="1"/>
      <w:marLeft w:val="0"/>
      <w:marRight w:val="0"/>
      <w:marTop w:val="0"/>
      <w:marBottom w:val="0"/>
      <w:divBdr>
        <w:top w:val="none" w:sz="0" w:space="0" w:color="auto"/>
        <w:left w:val="none" w:sz="0" w:space="0" w:color="auto"/>
        <w:bottom w:val="none" w:sz="0" w:space="0" w:color="auto"/>
        <w:right w:val="none" w:sz="0" w:space="0" w:color="auto"/>
      </w:divBdr>
    </w:div>
    <w:div w:id="639262443">
      <w:bodyDiv w:val="1"/>
      <w:marLeft w:val="0"/>
      <w:marRight w:val="0"/>
      <w:marTop w:val="0"/>
      <w:marBottom w:val="0"/>
      <w:divBdr>
        <w:top w:val="none" w:sz="0" w:space="0" w:color="auto"/>
        <w:left w:val="none" w:sz="0" w:space="0" w:color="auto"/>
        <w:bottom w:val="none" w:sz="0" w:space="0" w:color="auto"/>
        <w:right w:val="none" w:sz="0" w:space="0" w:color="auto"/>
      </w:divBdr>
    </w:div>
    <w:div w:id="679746727">
      <w:bodyDiv w:val="1"/>
      <w:marLeft w:val="0"/>
      <w:marRight w:val="0"/>
      <w:marTop w:val="0"/>
      <w:marBottom w:val="0"/>
      <w:divBdr>
        <w:top w:val="none" w:sz="0" w:space="0" w:color="auto"/>
        <w:left w:val="none" w:sz="0" w:space="0" w:color="auto"/>
        <w:bottom w:val="none" w:sz="0" w:space="0" w:color="auto"/>
        <w:right w:val="none" w:sz="0" w:space="0" w:color="auto"/>
      </w:divBdr>
    </w:div>
    <w:div w:id="702753058">
      <w:bodyDiv w:val="1"/>
      <w:marLeft w:val="0"/>
      <w:marRight w:val="0"/>
      <w:marTop w:val="0"/>
      <w:marBottom w:val="0"/>
      <w:divBdr>
        <w:top w:val="none" w:sz="0" w:space="0" w:color="auto"/>
        <w:left w:val="none" w:sz="0" w:space="0" w:color="auto"/>
        <w:bottom w:val="none" w:sz="0" w:space="0" w:color="auto"/>
        <w:right w:val="none" w:sz="0" w:space="0" w:color="auto"/>
      </w:divBdr>
    </w:div>
    <w:div w:id="706180763">
      <w:bodyDiv w:val="1"/>
      <w:marLeft w:val="0"/>
      <w:marRight w:val="0"/>
      <w:marTop w:val="0"/>
      <w:marBottom w:val="0"/>
      <w:divBdr>
        <w:top w:val="none" w:sz="0" w:space="0" w:color="auto"/>
        <w:left w:val="none" w:sz="0" w:space="0" w:color="auto"/>
        <w:bottom w:val="none" w:sz="0" w:space="0" w:color="auto"/>
        <w:right w:val="none" w:sz="0" w:space="0" w:color="auto"/>
      </w:divBdr>
    </w:div>
    <w:div w:id="737440365">
      <w:bodyDiv w:val="1"/>
      <w:marLeft w:val="0"/>
      <w:marRight w:val="0"/>
      <w:marTop w:val="0"/>
      <w:marBottom w:val="0"/>
      <w:divBdr>
        <w:top w:val="none" w:sz="0" w:space="0" w:color="auto"/>
        <w:left w:val="none" w:sz="0" w:space="0" w:color="auto"/>
        <w:bottom w:val="none" w:sz="0" w:space="0" w:color="auto"/>
        <w:right w:val="none" w:sz="0" w:space="0" w:color="auto"/>
      </w:divBdr>
    </w:div>
    <w:div w:id="738332596">
      <w:bodyDiv w:val="1"/>
      <w:marLeft w:val="0"/>
      <w:marRight w:val="0"/>
      <w:marTop w:val="0"/>
      <w:marBottom w:val="0"/>
      <w:divBdr>
        <w:top w:val="none" w:sz="0" w:space="0" w:color="auto"/>
        <w:left w:val="none" w:sz="0" w:space="0" w:color="auto"/>
        <w:bottom w:val="none" w:sz="0" w:space="0" w:color="auto"/>
        <w:right w:val="none" w:sz="0" w:space="0" w:color="auto"/>
      </w:divBdr>
    </w:div>
    <w:div w:id="770590218">
      <w:bodyDiv w:val="1"/>
      <w:marLeft w:val="0"/>
      <w:marRight w:val="0"/>
      <w:marTop w:val="0"/>
      <w:marBottom w:val="0"/>
      <w:divBdr>
        <w:top w:val="none" w:sz="0" w:space="0" w:color="auto"/>
        <w:left w:val="none" w:sz="0" w:space="0" w:color="auto"/>
        <w:bottom w:val="none" w:sz="0" w:space="0" w:color="auto"/>
        <w:right w:val="none" w:sz="0" w:space="0" w:color="auto"/>
      </w:divBdr>
    </w:div>
    <w:div w:id="818576501">
      <w:bodyDiv w:val="1"/>
      <w:marLeft w:val="0"/>
      <w:marRight w:val="0"/>
      <w:marTop w:val="0"/>
      <w:marBottom w:val="0"/>
      <w:divBdr>
        <w:top w:val="none" w:sz="0" w:space="0" w:color="auto"/>
        <w:left w:val="none" w:sz="0" w:space="0" w:color="auto"/>
        <w:bottom w:val="none" w:sz="0" w:space="0" w:color="auto"/>
        <w:right w:val="none" w:sz="0" w:space="0" w:color="auto"/>
      </w:divBdr>
    </w:div>
    <w:div w:id="825822123">
      <w:bodyDiv w:val="1"/>
      <w:marLeft w:val="0"/>
      <w:marRight w:val="0"/>
      <w:marTop w:val="0"/>
      <w:marBottom w:val="0"/>
      <w:divBdr>
        <w:top w:val="none" w:sz="0" w:space="0" w:color="auto"/>
        <w:left w:val="none" w:sz="0" w:space="0" w:color="auto"/>
        <w:bottom w:val="none" w:sz="0" w:space="0" w:color="auto"/>
        <w:right w:val="none" w:sz="0" w:space="0" w:color="auto"/>
      </w:divBdr>
    </w:div>
    <w:div w:id="833692397">
      <w:bodyDiv w:val="1"/>
      <w:marLeft w:val="0"/>
      <w:marRight w:val="0"/>
      <w:marTop w:val="0"/>
      <w:marBottom w:val="0"/>
      <w:divBdr>
        <w:top w:val="none" w:sz="0" w:space="0" w:color="auto"/>
        <w:left w:val="none" w:sz="0" w:space="0" w:color="auto"/>
        <w:bottom w:val="none" w:sz="0" w:space="0" w:color="auto"/>
        <w:right w:val="none" w:sz="0" w:space="0" w:color="auto"/>
      </w:divBdr>
    </w:div>
    <w:div w:id="849952295">
      <w:bodyDiv w:val="1"/>
      <w:marLeft w:val="0"/>
      <w:marRight w:val="0"/>
      <w:marTop w:val="0"/>
      <w:marBottom w:val="0"/>
      <w:divBdr>
        <w:top w:val="none" w:sz="0" w:space="0" w:color="auto"/>
        <w:left w:val="none" w:sz="0" w:space="0" w:color="auto"/>
        <w:bottom w:val="none" w:sz="0" w:space="0" w:color="auto"/>
        <w:right w:val="none" w:sz="0" w:space="0" w:color="auto"/>
      </w:divBdr>
    </w:div>
    <w:div w:id="895318354">
      <w:bodyDiv w:val="1"/>
      <w:marLeft w:val="0"/>
      <w:marRight w:val="0"/>
      <w:marTop w:val="0"/>
      <w:marBottom w:val="0"/>
      <w:divBdr>
        <w:top w:val="none" w:sz="0" w:space="0" w:color="auto"/>
        <w:left w:val="none" w:sz="0" w:space="0" w:color="auto"/>
        <w:bottom w:val="none" w:sz="0" w:space="0" w:color="auto"/>
        <w:right w:val="none" w:sz="0" w:space="0" w:color="auto"/>
      </w:divBdr>
    </w:div>
    <w:div w:id="896284197">
      <w:bodyDiv w:val="1"/>
      <w:marLeft w:val="0"/>
      <w:marRight w:val="0"/>
      <w:marTop w:val="0"/>
      <w:marBottom w:val="0"/>
      <w:divBdr>
        <w:top w:val="none" w:sz="0" w:space="0" w:color="auto"/>
        <w:left w:val="none" w:sz="0" w:space="0" w:color="auto"/>
        <w:bottom w:val="none" w:sz="0" w:space="0" w:color="auto"/>
        <w:right w:val="none" w:sz="0" w:space="0" w:color="auto"/>
      </w:divBdr>
    </w:div>
    <w:div w:id="906458709">
      <w:bodyDiv w:val="1"/>
      <w:marLeft w:val="0"/>
      <w:marRight w:val="0"/>
      <w:marTop w:val="0"/>
      <w:marBottom w:val="0"/>
      <w:divBdr>
        <w:top w:val="none" w:sz="0" w:space="0" w:color="auto"/>
        <w:left w:val="none" w:sz="0" w:space="0" w:color="auto"/>
        <w:bottom w:val="none" w:sz="0" w:space="0" w:color="auto"/>
        <w:right w:val="none" w:sz="0" w:space="0" w:color="auto"/>
      </w:divBdr>
    </w:div>
    <w:div w:id="906693550">
      <w:bodyDiv w:val="1"/>
      <w:marLeft w:val="0"/>
      <w:marRight w:val="0"/>
      <w:marTop w:val="0"/>
      <w:marBottom w:val="0"/>
      <w:divBdr>
        <w:top w:val="none" w:sz="0" w:space="0" w:color="auto"/>
        <w:left w:val="none" w:sz="0" w:space="0" w:color="auto"/>
        <w:bottom w:val="none" w:sz="0" w:space="0" w:color="auto"/>
        <w:right w:val="none" w:sz="0" w:space="0" w:color="auto"/>
      </w:divBdr>
    </w:div>
    <w:div w:id="908730882">
      <w:bodyDiv w:val="1"/>
      <w:marLeft w:val="0"/>
      <w:marRight w:val="0"/>
      <w:marTop w:val="0"/>
      <w:marBottom w:val="0"/>
      <w:divBdr>
        <w:top w:val="none" w:sz="0" w:space="0" w:color="auto"/>
        <w:left w:val="none" w:sz="0" w:space="0" w:color="auto"/>
        <w:bottom w:val="none" w:sz="0" w:space="0" w:color="auto"/>
        <w:right w:val="none" w:sz="0" w:space="0" w:color="auto"/>
      </w:divBdr>
    </w:div>
    <w:div w:id="919565552">
      <w:bodyDiv w:val="1"/>
      <w:marLeft w:val="0"/>
      <w:marRight w:val="0"/>
      <w:marTop w:val="0"/>
      <w:marBottom w:val="0"/>
      <w:divBdr>
        <w:top w:val="none" w:sz="0" w:space="0" w:color="auto"/>
        <w:left w:val="none" w:sz="0" w:space="0" w:color="auto"/>
        <w:bottom w:val="none" w:sz="0" w:space="0" w:color="auto"/>
        <w:right w:val="none" w:sz="0" w:space="0" w:color="auto"/>
      </w:divBdr>
    </w:div>
    <w:div w:id="947659138">
      <w:bodyDiv w:val="1"/>
      <w:marLeft w:val="0"/>
      <w:marRight w:val="0"/>
      <w:marTop w:val="0"/>
      <w:marBottom w:val="0"/>
      <w:divBdr>
        <w:top w:val="none" w:sz="0" w:space="0" w:color="auto"/>
        <w:left w:val="none" w:sz="0" w:space="0" w:color="auto"/>
        <w:bottom w:val="none" w:sz="0" w:space="0" w:color="auto"/>
        <w:right w:val="none" w:sz="0" w:space="0" w:color="auto"/>
      </w:divBdr>
    </w:div>
    <w:div w:id="967470801">
      <w:bodyDiv w:val="1"/>
      <w:marLeft w:val="0"/>
      <w:marRight w:val="0"/>
      <w:marTop w:val="0"/>
      <w:marBottom w:val="0"/>
      <w:divBdr>
        <w:top w:val="none" w:sz="0" w:space="0" w:color="auto"/>
        <w:left w:val="none" w:sz="0" w:space="0" w:color="auto"/>
        <w:bottom w:val="none" w:sz="0" w:space="0" w:color="auto"/>
        <w:right w:val="none" w:sz="0" w:space="0" w:color="auto"/>
      </w:divBdr>
    </w:div>
    <w:div w:id="991713026">
      <w:bodyDiv w:val="1"/>
      <w:marLeft w:val="0"/>
      <w:marRight w:val="0"/>
      <w:marTop w:val="0"/>
      <w:marBottom w:val="0"/>
      <w:divBdr>
        <w:top w:val="none" w:sz="0" w:space="0" w:color="auto"/>
        <w:left w:val="none" w:sz="0" w:space="0" w:color="auto"/>
        <w:bottom w:val="none" w:sz="0" w:space="0" w:color="auto"/>
        <w:right w:val="none" w:sz="0" w:space="0" w:color="auto"/>
      </w:divBdr>
    </w:div>
    <w:div w:id="1006784462">
      <w:bodyDiv w:val="1"/>
      <w:marLeft w:val="0"/>
      <w:marRight w:val="0"/>
      <w:marTop w:val="0"/>
      <w:marBottom w:val="0"/>
      <w:divBdr>
        <w:top w:val="none" w:sz="0" w:space="0" w:color="auto"/>
        <w:left w:val="none" w:sz="0" w:space="0" w:color="auto"/>
        <w:bottom w:val="none" w:sz="0" w:space="0" w:color="auto"/>
        <w:right w:val="none" w:sz="0" w:space="0" w:color="auto"/>
      </w:divBdr>
    </w:div>
    <w:div w:id="1046873417">
      <w:bodyDiv w:val="1"/>
      <w:marLeft w:val="0"/>
      <w:marRight w:val="0"/>
      <w:marTop w:val="0"/>
      <w:marBottom w:val="0"/>
      <w:divBdr>
        <w:top w:val="none" w:sz="0" w:space="0" w:color="auto"/>
        <w:left w:val="none" w:sz="0" w:space="0" w:color="auto"/>
        <w:bottom w:val="none" w:sz="0" w:space="0" w:color="auto"/>
        <w:right w:val="none" w:sz="0" w:space="0" w:color="auto"/>
      </w:divBdr>
    </w:div>
    <w:div w:id="1076829875">
      <w:bodyDiv w:val="1"/>
      <w:marLeft w:val="0"/>
      <w:marRight w:val="0"/>
      <w:marTop w:val="0"/>
      <w:marBottom w:val="0"/>
      <w:divBdr>
        <w:top w:val="none" w:sz="0" w:space="0" w:color="auto"/>
        <w:left w:val="none" w:sz="0" w:space="0" w:color="auto"/>
        <w:bottom w:val="none" w:sz="0" w:space="0" w:color="auto"/>
        <w:right w:val="none" w:sz="0" w:space="0" w:color="auto"/>
      </w:divBdr>
    </w:div>
    <w:div w:id="1089421703">
      <w:bodyDiv w:val="1"/>
      <w:marLeft w:val="0"/>
      <w:marRight w:val="0"/>
      <w:marTop w:val="0"/>
      <w:marBottom w:val="0"/>
      <w:divBdr>
        <w:top w:val="none" w:sz="0" w:space="0" w:color="auto"/>
        <w:left w:val="none" w:sz="0" w:space="0" w:color="auto"/>
        <w:bottom w:val="none" w:sz="0" w:space="0" w:color="auto"/>
        <w:right w:val="none" w:sz="0" w:space="0" w:color="auto"/>
      </w:divBdr>
    </w:div>
    <w:div w:id="1090277468">
      <w:bodyDiv w:val="1"/>
      <w:marLeft w:val="0"/>
      <w:marRight w:val="0"/>
      <w:marTop w:val="0"/>
      <w:marBottom w:val="0"/>
      <w:divBdr>
        <w:top w:val="none" w:sz="0" w:space="0" w:color="auto"/>
        <w:left w:val="none" w:sz="0" w:space="0" w:color="auto"/>
        <w:bottom w:val="none" w:sz="0" w:space="0" w:color="auto"/>
        <w:right w:val="none" w:sz="0" w:space="0" w:color="auto"/>
      </w:divBdr>
    </w:div>
    <w:div w:id="1107889321">
      <w:bodyDiv w:val="1"/>
      <w:marLeft w:val="0"/>
      <w:marRight w:val="0"/>
      <w:marTop w:val="0"/>
      <w:marBottom w:val="0"/>
      <w:divBdr>
        <w:top w:val="none" w:sz="0" w:space="0" w:color="auto"/>
        <w:left w:val="none" w:sz="0" w:space="0" w:color="auto"/>
        <w:bottom w:val="none" w:sz="0" w:space="0" w:color="auto"/>
        <w:right w:val="none" w:sz="0" w:space="0" w:color="auto"/>
      </w:divBdr>
    </w:div>
    <w:div w:id="1126586311">
      <w:bodyDiv w:val="1"/>
      <w:marLeft w:val="0"/>
      <w:marRight w:val="0"/>
      <w:marTop w:val="0"/>
      <w:marBottom w:val="0"/>
      <w:divBdr>
        <w:top w:val="none" w:sz="0" w:space="0" w:color="auto"/>
        <w:left w:val="none" w:sz="0" w:space="0" w:color="auto"/>
        <w:bottom w:val="none" w:sz="0" w:space="0" w:color="auto"/>
        <w:right w:val="none" w:sz="0" w:space="0" w:color="auto"/>
      </w:divBdr>
    </w:div>
    <w:div w:id="1137994574">
      <w:bodyDiv w:val="1"/>
      <w:marLeft w:val="0"/>
      <w:marRight w:val="0"/>
      <w:marTop w:val="0"/>
      <w:marBottom w:val="0"/>
      <w:divBdr>
        <w:top w:val="none" w:sz="0" w:space="0" w:color="auto"/>
        <w:left w:val="none" w:sz="0" w:space="0" w:color="auto"/>
        <w:bottom w:val="none" w:sz="0" w:space="0" w:color="auto"/>
        <w:right w:val="none" w:sz="0" w:space="0" w:color="auto"/>
      </w:divBdr>
    </w:div>
    <w:div w:id="1143040719">
      <w:bodyDiv w:val="1"/>
      <w:marLeft w:val="0"/>
      <w:marRight w:val="0"/>
      <w:marTop w:val="0"/>
      <w:marBottom w:val="0"/>
      <w:divBdr>
        <w:top w:val="none" w:sz="0" w:space="0" w:color="auto"/>
        <w:left w:val="none" w:sz="0" w:space="0" w:color="auto"/>
        <w:bottom w:val="none" w:sz="0" w:space="0" w:color="auto"/>
        <w:right w:val="none" w:sz="0" w:space="0" w:color="auto"/>
      </w:divBdr>
      <w:divsChild>
        <w:div w:id="1524634630">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
        <w:div w:id="216743208">
          <w:marLeft w:val="0"/>
          <w:marRight w:val="0"/>
          <w:marTop w:val="0"/>
          <w:marBottom w:val="0"/>
          <w:divBdr>
            <w:top w:val="none" w:sz="0" w:space="0" w:color="auto"/>
            <w:left w:val="none" w:sz="0" w:space="0" w:color="auto"/>
            <w:bottom w:val="none" w:sz="0" w:space="0" w:color="auto"/>
            <w:right w:val="none" w:sz="0" w:space="0" w:color="auto"/>
          </w:divBdr>
        </w:div>
      </w:divsChild>
    </w:div>
    <w:div w:id="1147627835">
      <w:bodyDiv w:val="1"/>
      <w:marLeft w:val="0"/>
      <w:marRight w:val="0"/>
      <w:marTop w:val="0"/>
      <w:marBottom w:val="0"/>
      <w:divBdr>
        <w:top w:val="none" w:sz="0" w:space="0" w:color="auto"/>
        <w:left w:val="none" w:sz="0" w:space="0" w:color="auto"/>
        <w:bottom w:val="none" w:sz="0" w:space="0" w:color="auto"/>
        <w:right w:val="none" w:sz="0" w:space="0" w:color="auto"/>
      </w:divBdr>
    </w:div>
    <w:div w:id="1154879805">
      <w:bodyDiv w:val="1"/>
      <w:marLeft w:val="0"/>
      <w:marRight w:val="0"/>
      <w:marTop w:val="0"/>
      <w:marBottom w:val="0"/>
      <w:divBdr>
        <w:top w:val="none" w:sz="0" w:space="0" w:color="auto"/>
        <w:left w:val="none" w:sz="0" w:space="0" w:color="auto"/>
        <w:bottom w:val="none" w:sz="0" w:space="0" w:color="auto"/>
        <w:right w:val="none" w:sz="0" w:space="0" w:color="auto"/>
      </w:divBdr>
    </w:div>
    <w:div w:id="1159274760">
      <w:bodyDiv w:val="1"/>
      <w:marLeft w:val="0"/>
      <w:marRight w:val="0"/>
      <w:marTop w:val="0"/>
      <w:marBottom w:val="0"/>
      <w:divBdr>
        <w:top w:val="none" w:sz="0" w:space="0" w:color="auto"/>
        <w:left w:val="none" w:sz="0" w:space="0" w:color="auto"/>
        <w:bottom w:val="none" w:sz="0" w:space="0" w:color="auto"/>
        <w:right w:val="none" w:sz="0" w:space="0" w:color="auto"/>
      </w:divBdr>
    </w:div>
    <w:div w:id="1190139988">
      <w:bodyDiv w:val="1"/>
      <w:marLeft w:val="0"/>
      <w:marRight w:val="0"/>
      <w:marTop w:val="0"/>
      <w:marBottom w:val="0"/>
      <w:divBdr>
        <w:top w:val="none" w:sz="0" w:space="0" w:color="auto"/>
        <w:left w:val="none" w:sz="0" w:space="0" w:color="auto"/>
        <w:bottom w:val="none" w:sz="0" w:space="0" w:color="auto"/>
        <w:right w:val="none" w:sz="0" w:space="0" w:color="auto"/>
      </w:divBdr>
    </w:div>
    <w:div w:id="1211189719">
      <w:bodyDiv w:val="1"/>
      <w:marLeft w:val="0"/>
      <w:marRight w:val="0"/>
      <w:marTop w:val="0"/>
      <w:marBottom w:val="0"/>
      <w:divBdr>
        <w:top w:val="none" w:sz="0" w:space="0" w:color="auto"/>
        <w:left w:val="none" w:sz="0" w:space="0" w:color="auto"/>
        <w:bottom w:val="none" w:sz="0" w:space="0" w:color="auto"/>
        <w:right w:val="none" w:sz="0" w:space="0" w:color="auto"/>
      </w:divBdr>
    </w:div>
    <w:div w:id="1219168158">
      <w:bodyDiv w:val="1"/>
      <w:marLeft w:val="0"/>
      <w:marRight w:val="0"/>
      <w:marTop w:val="0"/>
      <w:marBottom w:val="0"/>
      <w:divBdr>
        <w:top w:val="none" w:sz="0" w:space="0" w:color="auto"/>
        <w:left w:val="none" w:sz="0" w:space="0" w:color="auto"/>
        <w:bottom w:val="none" w:sz="0" w:space="0" w:color="auto"/>
        <w:right w:val="none" w:sz="0" w:space="0" w:color="auto"/>
      </w:divBdr>
    </w:div>
    <w:div w:id="1272279618">
      <w:bodyDiv w:val="1"/>
      <w:marLeft w:val="0"/>
      <w:marRight w:val="0"/>
      <w:marTop w:val="0"/>
      <w:marBottom w:val="0"/>
      <w:divBdr>
        <w:top w:val="none" w:sz="0" w:space="0" w:color="auto"/>
        <w:left w:val="none" w:sz="0" w:space="0" w:color="auto"/>
        <w:bottom w:val="none" w:sz="0" w:space="0" w:color="auto"/>
        <w:right w:val="none" w:sz="0" w:space="0" w:color="auto"/>
      </w:divBdr>
    </w:div>
    <w:div w:id="1273048812">
      <w:bodyDiv w:val="1"/>
      <w:marLeft w:val="0"/>
      <w:marRight w:val="0"/>
      <w:marTop w:val="0"/>
      <w:marBottom w:val="0"/>
      <w:divBdr>
        <w:top w:val="none" w:sz="0" w:space="0" w:color="auto"/>
        <w:left w:val="none" w:sz="0" w:space="0" w:color="auto"/>
        <w:bottom w:val="none" w:sz="0" w:space="0" w:color="auto"/>
        <w:right w:val="none" w:sz="0" w:space="0" w:color="auto"/>
      </w:divBdr>
    </w:div>
    <w:div w:id="1293248231">
      <w:bodyDiv w:val="1"/>
      <w:marLeft w:val="0"/>
      <w:marRight w:val="0"/>
      <w:marTop w:val="0"/>
      <w:marBottom w:val="0"/>
      <w:divBdr>
        <w:top w:val="none" w:sz="0" w:space="0" w:color="auto"/>
        <w:left w:val="none" w:sz="0" w:space="0" w:color="auto"/>
        <w:bottom w:val="none" w:sz="0" w:space="0" w:color="auto"/>
        <w:right w:val="none" w:sz="0" w:space="0" w:color="auto"/>
      </w:divBdr>
    </w:div>
    <w:div w:id="1307470116">
      <w:bodyDiv w:val="1"/>
      <w:marLeft w:val="0"/>
      <w:marRight w:val="0"/>
      <w:marTop w:val="0"/>
      <w:marBottom w:val="0"/>
      <w:divBdr>
        <w:top w:val="none" w:sz="0" w:space="0" w:color="auto"/>
        <w:left w:val="none" w:sz="0" w:space="0" w:color="auto"/>
        <w:bottom w:val="none" w:sz="0" w:space="0" w:color="auto"/>
        <w:right w:val="none" w:sz="0" w:space="0" w:color="auto"/>
      </w:divBdr>
    </w:div>
    <w:div w:id="1351109052">
      <w:bodyDiv w:val="1"/>
      <w:marLeft w:val="0"/>
      <w:marRight w:val="0"/>
      <w:marTop w:val="0"/>
      <w:marBottom w:val="0"/>
      <w:divBdr>
        <w:top w:val="none" w:sz="0" w:space="0" w:color="auto"/>
        <w:left w:val="none" w:sz="0" w:space="0" w:color="auto"/>
        <w:bottom w:val="none" w:sz="0" w:space="0" w:color="auto"/>
        <w:right w:val="none" w:sz="0" w:space="0" w:color="auto"/>
      </w:divBdr>
    </w:div>
    <w:div w:id="1356930376">
      <w:bodyDiv w:val="1"/>
      <w:marLeft w:val="0"/>
      <w:marRight w:val="0"/>
      <w:marTop w:val="0"/>
      <w:marBottom w:val="0"/>
      <w:divBdr>
        <w:top w:val="none" w:sz="0" w:space="0" w:color="auto"/>
        <w:left w:val="none" w:sz="0" w:space="0" w:color="auto"/>
        <w:bottom w:val="none" w:sz="0" w:space="0" w:color="auto"/>
        <w:right w:val="none" w:sz="0" w:space="0" w:color="auto"/>
      </w:divBdr>
    </w:div>
    <w:div w:id="1381517489">
      <w:bodyDiv w:val="1"/>
      <w:marLeft w:val="0"/>
      <w:marRight w:val="0"/>
      <w:marTop w:val="0"/>
      <w:marBottom w:val="0"/>
      <w:divBdr>
        <w:top w:val="none" w:sz="0" w:space="0" w:color="auto"/>
        <w:left w:val="none" w:sz="0" w:space="0" w:color="auto"/>
        <w:bottom w:val="none" w:sz="0" w:space="0" w:color="auto"/>
        <w:right w:val="none" w:sz="0" w:space="0" w:color="auto"/>
      </w:divBdr>
    </w:div>
    <w:div w:id="1399860415">
      <w:bodyDiv w:val="1"/>
      <w:marLeft w:val="0"/>
      <w:marRight w:val="0"/>
      <w:marTop w:val="0"/>
      <w:marBottom w:val="0"/>
      <w:divBdr>
        <w:top w:val="none" w:sz="0" w:space="0" w:color="auto"/>
        <w:left w:val="none" w:sz="0" w:space="0" w:color="auto"/>
        <w:bottom w:val="none" w:sz="0" w:space="0" w:color="auto"/>
        <w:right w:val="none" w:sz="0" w:space="0" w:color="auto"/>
      </w:divBdr>
    </w:div>
    <w:div w:id="1404137979">
      <w:bodyDiv w:val="1"/>
      <w:marLeft w:val="0"/>
      <w:marRight w:val="0"/>
      <w:marTop w:val="0"/>
      <w:marBottom w:val="0"/>
      <w:divBdr>
        <w:top w:val="none" w:sz="0" w:space="0" w:color="auto"/>
        <w:left w:val="none" w:sz="0" w:space="0" w:color="auto"/>
        <w:bottom w:val="none" w:sz="0" w:space="0" w:color="auto"/>
        <w:right w:val="none" w:sz="0" w:space="0" w:color="auto"/>
      </w:divBdr>
    </w:div>
    <w:div w:id="1442531393">
      <w:bodyDiv w:val="1"/>
      <w:marLeft w:val="0"/>
      <w:marRight w:val="0"/>
      <w:marTop w:val="0"/>
      <w:marBottom w:val="0"/>
      <w:divBdr>
        <w:top w:val="none" w:sz="0" w:space="0" w:color="auto"/>
        <w:left w:val="none" w:sz="0" w:space="0" w:color="auto"/>
        <w:bottom w:val="none" w:sz="0" w:space="0" w:color="auto"/>
        <w:right w:val="none" w:sz="0" w:space="0" w:color="auto"/>
      </w:divBdr>
    </w:div>
    <w:div w:id="1453210010">
      <w:bodyDiv w:val="1"/>
      <w:marLeft w:val="0"/>
      <w:marRight w:val="0"/>
      <w:marTop w:val="0"/>
      <w:marBottom w:val="0"/>
      <w:divBdr>
        <w:top w:val="none" w:sz="0" w:space="0" w:color="auto"/>
        <w:left w:val="none" w:sz="0" w:space="0" w:color="auto"/>
        <w:bottom w:val="none" w:sz="0" w:space="0" w:color="auto"/>
        <w:right w:val="none" w:sz="0" w:space="0" w:color="auto"/>
      </w:divBdr>
    </w:div>
    <w:div w:id="1466464907">
      <w:bodyDiv w:val="1"/>
      <w:marLeft w:val="0"/>
      <w:marRight w:val="0"/>
      <w:marTop w:val="0"/>
      <w:marBottom w:val="0"/>
      <w:divBdr>
        <w:top w:val="none" w:sz="0" w:space="0" w:color="auto"/>
        <w:left w:val="none" w:sz="0" w:space="0" w:color="auto"/>
        <w:bottom w:val="none" w:sz="0" w:space="0" w:color="auto"/>
        <w:right w:val="none" w:sz="0" w:space="0" w:color="auto"/>
      </w:divBdr>
    </w:div>
    <w:div w:id="1484934788">
      <w:bodyDiv w:val="1"/>
      <w:marLeft w:val="0"/>
      <w:marRight w:val="0"/>
      <w:marTop w:val="0"/>
      <w:marBottom w:val="0"/>
      <w:divBdr>
        <w:top w:val="none" w:sz="0" w:space="0" w:color="auto"/>
        <w:left w:val="none" w:sz="0" w:space="0" w:color="auto"/>
        <w:bottom w:val="none" w:sz="0" w:space="0" w:color="auto"/>
        <w:right w:val="none" w:sz="0" w:space="0" w:color="auto"/>
      </w:divBdr>
    </w:div>
    <w:div w:id="1555040810">
      <w:bodyDiv w:val="1"/>
      <w:marLeft w:val="0"/>
      <w:marRight w:val="0"/>
      <w:marTop w:val="0"/>
      <w:marBottom w:val="0"/>
      <w:divBdr>
        <w:top w:val="none" w:sz="0" w:space="0" w:color="auto"/>
        <w:left w:val="none" w:sz="0" w:space="0" w:color="auto"/>
        <w:bottom w:val="none" w:sz="0" w:space="0" w:color="auto"/>
        <w:right w:val="none" w:sz="0" w:space="0" w:color="auto"/>
      </w:divBdr>
    </w:div>
    <w:div w:id="1617910183">
      <w:bodyDiv w:val="1"/>
      <w:marLeft w:val="0"/>
      <w:marRight w:val="0"/>
      <w:marTop w:val="0"/>
      <w:marBottom w:val="0"/>
      <w:divBdr>
        <w:top w:val="none" w:sz="0" w:space="0" w:color="auto"/>
        <w:left w:val="none" w:sz="0" w:space="0" w:color="auto"/>
        <w:bottom w:val="none" w:sz="0" w:space="0" w:color="auto"/>
        <w:right w:val="none" w:sz="0" w:space="0" w:color="auto"/>
      </w:divBdr>
    </w:div>
    <w:div w:id="1625502668">
      <w:bodyDiv w:val="1"/>
      <w:marLeft w:val="0"/>
      <w:marRight w:val="0"/>
      <w:marTop w:val="0"/>
      <w:marBottom w:val="0"/>
      <w:divBdr>
        <w:top w:val="none" w:sz="0" w:space="0" w:color="auto"/>
        <w:left w:val="none" w:sz="0" w:space="0" w:color="auto"/>
        <w:bottom w:val="none" w:sz="0" w:space="0" w:color="auto"/>
        <w:right w:val="none" w:sz="0" w:space="0" w:color="auto"/>
      </w:divBdr>
    </w:div>
    <w:div w:id="1627735837">
      <w:bodyDiv w:val="1"/>
      <w:marLeft w:val="0"/>
      <w:marRight w:val="0"/>
      <w:marTop w:val="0"/>
      <w:marBottom w:val="0"/>
      <w:divBdr>
        <w:top w:val="none" w:sz="0" w:space="0" w:color="auto"/>
        <w:left w:val="none" w:sz="0" w:space="0" w:color="auto"/>
        <w:bottom w:val="none" w:sz="0" w:space="0" w:color="auto"/>
        <w:right w:val="none" w:sz="0" w:space="0" w:color="auto"/>
      </w:divBdr>
    </w:div>
    <w:div w:id="1667590028">
      <w:bodyDiv w:val="1"/>
      <w:marLeft w:val="0"/>
      <w:marRight w:val="0"/>
      <w:marTop w:val="0"/>
      <w:marBottom w:val="0"/>
      <w:divBdr>
        <w:top w:val="none" w:sz="0" w:space="0" w:color="auto"/>
        <w:left w:val="none" w:sz="0" w:space="0" w:color="auto"/>
        <w:bottom w:val="none" w:sz="0" w:space="0" w:color="auto"/>
        <w:right w:val="none" w:sz="0" w:space="0" w:color="auto"/>
      </w:divBdr>
    </w:div>
    <w:div w:id="1667973745">
      <w:bodyDiv w:val="1"/>
      <w:marLeft w:val="0"/>
      <w:marRight w:val="0"/>
      <w:marTop w:val="0"/>
      <w:marBottom w:val="0"/>
      <w:divBdr>
        <w:top w:val="none" w:sz="0" w:space="0" w:color="auto"/>
        <w:left w:val="none" w:sz="0" w:space="0" w:color="auto"/>
        <w:bottom w:val="none" w:sz="0" w:space="0" w:color="auto"/>
        <w:right w:val="none" w:sz="0" w:space="0" w:color="auto"/>
      </w:divBdr>
    </w:div>
    <w:div w:id="1678654781">
      <w:bodyDiv w:val="1"/>
      <w:marLeft w:val="0"/>
      <w:marRight w:val="0"/>
      <w:marTop w:val="0"/>
      <w:marBottom w:val="0"/>
      <w:divBdr>
        <w:top w:val="none" w:sz="0" w:space="0" w:color="auto"/>
        <w:left w:val="none" w:sz="0" w:space="0" w:color="auto"/>
        <w:bottom w:val="none" w:sz="0" w:space="0" w:color="auto"/>
        <w:right w:val="none" w:sz="0" w:space="0" w:color="auto"/>
      </w:divBdr>
    </w:div>
    <w:div w:id="1723482222">
      <w:bodyDiv w:val="1"/>
      <w:marLeft w:val="0"/>
      <w:marRight w:val="0"/>
      <w:marTop w:val="0"/>
      <w:marBottom w:val="0"/>
      <w:divBdr>
        <w:top w:val="none" w:sz="0" w:space="0" w:color="auto"/>
        <w:left w:val="none" w:sz="0" w:space="0" w:color="auto"/>
        <w:bottom w:val="none" w:sz="0" w:space="0" w:color="auto"/>
        <w:right w:val="none" w:sz="0" w:space="0" w:color="auto"/>
      </w:divBdr>
    </w:div>
    <w:div w:id="1734347461">
      <w:bodyDiv w:val="1"/>
      <w:marLeft w:val="0"/>
      <w:marRight w:val="0"/>
      <w:marTop w:val="0"/>
      <w:marBottom w:val="0"/>
      <w:divBdr>
        <w:top w:val="none" w:sz="0" w:space="0" w:color="auto"/>
        <w:left w:val="none" w:sz="0" w:space="0" w:color="auto"/>
        <w:bottom w:val="none" w:sz="0" w:space="0" w:color="auto"/>
        <w:right w:val="none" w:sz="0" w:space="0" w:color="auto"/>
      </w:divBdr>
    </w:div>
    <w:div w:id="1758675242">
      <w:bodyDiv w:val="1"/>
      <w:marLeft w:val="0"/>
      <w:marRight w:val="0"/>
      <w:marTop w:val="0"/>
      <w:marBottom w:val="0"/>
      <w:divBdr>
        <w:top w:val="none" w:sz="0" w:space="0" w:color="auto"/>
        <w:left w:val="none" w:sz="0" w:space="0" w:color="auto"/>
        <w:bottom w:val="none" w:sz="0" w:space="0" w:color="auto"/>
        <w:right w:val="none" w:sz="0" w:space="0" w:color="auto"/>
      </w:divBdr>
    </w:div>
    <w:div w:id="1771118279">
      <w:bodyDiv w:val="1"/>
      <w:marLeft w:val="0"/>
      <w:marRight w:val="0"/>
      <w:marTop w:val="0"/>
      <w:marBottom w:val="0"/>
      <w:divBdr>
        <w:top w:val="none" w:sz="0" w:space="0" w:color="auto"/>
        <w:left w:val="none" w:sz="0" w:space="0" w:color="auto"/>
        <w:bottom w:val="none" w:sz="0" w:space="0" w:color="auto"/>
        <w:right w:val="none" w:sz="0" w:space="0" w:color="auto"/>
      </w:divBdr>
    </w:div>
    <w:div w:id="1835758756">
      <w:bodyDiv w:val="1"/>
      <w:marLeft w:val="0"/>
      <w:marRight w:val="0"/>
      <w:marTop w:val="0"/>
      <w:marBottom w:val="0"/>
      <w:divBdr>
        <w:top w:val="none" w:sz="0" w:space="0" w:color="auto"/>
        <w:left w:val="none" w:sz="0" w:space="0" w:color="auto"/>
        <w:bottom w:val="none" w:sz="0" w:space="0" w:color="auto"/>
        <w:right w:val="none" w:sz="0" w:space="0" w:color="auto"/>
      </w:divBdr>
      <w:divsChild>
        <w:div w:id="1510873">
          <w:marLeft w:val="0"/>
          <w:marRight w:val="0"/>
          <w:marTop w:val="0"/>
          <w:marBottom w:val="0"/>
          <w:divBdr>
            <w:top w:val="none" w:sz="0" w:space="0" w:color="auto"/>
            <w:left w:val="none" w:sz="0" w:space="0" w:color="auto"/>
            <w:bottom w:val="none" w:sz="0" w:space="0" w:color="auto"/>
            <w:right w:val="none" w:sz="0" w:space="0" w:color="auto"/>
          </w:divBdr>
        </w:div>
        <w:div w:id="45298440">
          <w:marLeft w:val="0"/>
          <w:marRight w:val="0"/>
          <w:marTop w:val="0"/>
          <w:marBottom w:val="0"/>
          <w:divBdr>
            <w:top w:val="none" w:sz="0" w:space="0" w:color="auto"/>
            <w:left w:val="none" w:sz="0" w:space="0" w:color="auto"/>
            <w:bottom w:val="none" w:sz="0" w:space="0" w:color="auto"/>
            <w:right w:val="none" w:sz="0" w:space="0" w:color="auto"/>
          </w:divBdr>
        </w:div>
        <w:div w:id="50160283">
          <w:marLeft w:val="0"/>
          <w:marRight w:val="0"/>
          <w:marTop w:val="0"/>
          <w:marBottom w:val="0"/>
          <w:divBdr>
            <w:top w:val="none" w:sz="0" w:space="0" w:color="auto"/>
            <w:left w:val="none" w:sz="0" w:space="0" w:color="auto"/>
            <w:bottom w:val="none" w:sz="0" w:space="0" w:color="auto"/>
            <w:right w:val="none" w:sz="0" w:space="0" w:color="auto"/>
          </w:divBdr>
        </w:div>
        <w:div w:id="111825925">
          <w:marLeft w:val="0"/>
          <w:marRight w:val="0"/>
          <w:marTop w:val="0"/>
          <w:marBottom w:val="0"/>
          <w:divBdr>
            <w:top w:val="none" w:sz="0" w:space="0" w:color="auto"/>
            <w:left w:val="none" w:sz="0" w:space="0" w:color="auto"/>
            <w:bottom w:val="none" w:sz="0" w:space="0" w:color="auto"/>
            <w:right w:val="none" w:sz="0" w:space="0" w:color="auto"/>
          </w:divBdr>
        </w:div>
        <w:div w:id="324818261">
          <w:marLeft w:val="0"/>
          <w:marRight w:val="0"/>
          <w:marTop w:val="0"/>
          <w:marBottom w:val="0"/>
          <w:divBdr>
            <w:top w:val="none" w:sz="0" w:space="0" w:color="auto"/>
            <w:left w:val="none" w:sz="0" w:space="0" w:color="auto"/>
            <w:bottom w:val="none" w:sz="0" w:space="0" w:color="auto"/>
            <w:right w:val="none" w:sz="0" w:space="0" w:color="auto"/>
          </w:divBdr>
        </w:div>
        <w:div w:id="468472551">
          <w:marLeft w:val="0"/>
          <w:marRight w:val="0"/>
          <w:marTop w:val="0"/>
          <w:marBottom w:val="0"/>
          <w:divBdr>
            <w:top w:val="none" w:sz="0" w:space="0" w:color="auto"/>
            <w:left w:val="none" w:sz="0" w:space="0" w:color="auto"/>
            <w:bottom w:val="none" w:sz="0" w:space="0" w:color="auto"/>
            <w:right w:val="none" w:sz="0" w:space="0" w:color="auto"/>
          </w:divBdr>
        </w:div>
        <w:div w:id="471142680">
          <w:marLeft w:val="0"/>
          <w:marRight w:val="0"/>
          <w:marTop w:val="0"/>
          <w:marBottom w:val="0"/>
          <w:divBdr>
            <w:top w:val="none" w:sz="0" w:space="0" w:color="auto"/>
            <w:left w:val="none" w:sz="0" w:space="0" w:color="auto"/>
            <w:bottom w:val="none" w:sz="0" w:space="0" w:color="auto"/>
            <w:right w:val="none" w:sz="0" w:space="0" w:color="auto"/>
          </w:divBdr>
        </w:div>
        <w:div w:id="493499278">
          <w:marLeft w:val="0"/>
          <w:marRight w:val="0"/>
          <w:marTop w:val="0"/>
          <w:marBottom w:val="0"/>
          <w:divBdr>
            <w:top w:val="none" w:sz="0" w:space="0" w:color="auto"/>
            <w:left w:val="none" w:sz="0" w:space="0" w:color="auto"/>
            <w:bottom w:val="none" w:sz="0" w:space="0" w:color="auto"/>
            <w:right w:val="none" w:sz="0" w:space="0" w:color="auto"/>
          </w:divBdr>
        </w:div>
        <w:div w:id="650135167">
          <w:marLeft w:val="0"/>
          <w:marRight w:val="0"/>
          <w:marTop w:val="0"/>
          <w:marBottom w:val="0"/>
          <w:divBdr>
            <w:top w:val="none" w:sz="0" w:space="0" w:color="auto"/>
            <w:left w:val="none" w:sz="0" w:space="0" w:color="auto"/>
            <w:bottom w:val="none" w:sz="0" w:space="0" w:color="auto"/>
            <w:right w:val="none" w:sz="0" w:space="0" w:color="auto"/>
          </w:divBdr>
        </w:div>
        <w:div w:id="735904264">
          <w:marLeft w:val="0"/>
          <w:marRight w:val="0"/>
          <w:marTop w:val="0"/>
          <w:marBottom w:val="0"/>
          <w:divBdr>
            <w:top w:val="none" w:sz="0" w:space="0" w:color="auto"/>
            <w:left w:val="none" w:sz="0" w:space="0" w:color="auto"/>
            <w:bottom w:val="none" w:sz="0" w:space="0" w:color="auto"/>
            <w:right w:val="none" w:sz="0" w:space="0" w:color="auto"/>
          </w:divBdr>
        </w:div>
        <w:div w:id="851921419">
          <w:marLeft w:val="0"/>
          <w:marRight w:val="0"/>
          <w:marTop w:val="0"/>
          <w:marBottom w:val="0"/>
          <w:divBdr>
            <w:top w:val="none" w:sz="0" w:space="0" w:color="auto"/>
            <w:left w:val="none" w:sz="0" w:space="0" w:color="auto"/>
            <w:bottom w:val="none" w:sz="0" w:space="0" w:color="auto"/>
            <w:right w:val="none" w:sz="0" w:space="0" w:color="auto"/>
          </w:divBdr>
        </w:div>
        <w:div w:id="874735921">
          <w:marLeft w:val="0"/>
          <w:marRight w:val="0"/>
          <w:marTop w:val="0"/>
          <w:marBottom w:val="0"/>
          <w:divBdr>
            <w:top w:val="none" w:sz="0" w:space="0" w:color="auto"/>
            <w:left w:val="none" w:sz="0" w:space="0" w:color="auto"/>
            <w:bottom w:val="none" w:sz="0" w:space="0" w:color="auto"/>
            <w:right w:val="none" w:sz="0" w:space="0" w:color="auto"/>
          </w:divBdr>
        </w:div>
        <w:div w:id="898244978">
          <w:marLeft w:val="0"/>
          <w:marRight w:val="0"/>
          <w:marTop w:val="0"/>
          <w:marBottom w:val="0"/>
          <w:divBdr>
            <w:top w:val="none" w:sz="0" w:space="0" w:color="auto"/>
            <w:left w:val="none" w:sz="0" w:space="0" w:color="auto"/>
            <w:bottom w:val="none" w:sz="0" w:space="0" w:color="auto"/>
            <w:right w:val="none" w:sz="0" w:space="0" w:color="auto"/>
          </w:divBdr>
        </w:div>
        <w:div w:id="957416153">
          <w:marLeft w:val="0"/>
          <w:marRight w:val="0"/>
          <w:marTop w:val="0"/>
          <w:marBottom w:val="0"/>
          <w:divBdr>
            <w:top w:val="none" w:sz="0" w:space="0" w:color="auto"/>
            <w:left w:val="none" w:sz="0" w:space="0" w:color="auto"/>
            <w:bottom w:val="none" w:sz="0" w:space="0" w:color="auto"/>
            <w:right w:val="none" w:sz="0" w:space="0" w:color="auto"/>
          </w:divBdr>
        </w:div>
        <w:div w:id="1098871459">
          <w:marLeft w:val="0"/>
          <w:marRight w:val="0"/>
          <w:marTop w:val="0"/>
          <w:marBottom w:val="0"/>
          <w:divBdr>
            <w:top w:val="none" w:sz="0" w:space="0" w:color="auto"/>
            <w:left w:val="none" w:sz="0" w:space="0" w:color="auto"/>
            <w:bottom w:val="none" w:sz="0" w:space="0" w:color="auto"/>
            <w:right w:val="none" w:sz="0" w:space="0" w:color="auto"/>
          </w:divBdr>
        </w:div>
        <w:div w:id="1137458002">
          <w:marLeft w:val="0"/>
          <w:marRight w:val="0"/>
          <w:marTop w:val="0"/>
          <w:marBottom w:val="0"/>
          <w:divBdr>
            <w:top w:val="none" w:sz="0" w:space="0" w:color="auto"/>
            <w:left w:val="none" w:sz="0" w:space="0" w:color="auto"/>
            <w:bottom w:val="none" w:sz="0" w:space="0" w:color="auto"/>
            <w:right w:val="none" w:sz="0" w:space="0" w:color="auto"/>
          </w:divBdr>
        </w:div>
        <w:div w:id="1207839983">
          <w:marLeft w:val="0"/>
          <w:marRight w:val="0"/>
          <w:marTop w:val="0"/>
          <w:marBottom w:val="0"/>
          <w:divBdr>
            <w:top w:val="none" w:sz="0" w:space="0" w:color="auto"/>
            <w:left w:val="none" w:sz="0" w:space="0" w:color="auto"/>
            <w:bottom w:val="none" w:sz="0" w:space="0" w:color="auto"/>
            <w:right w:val="none" w:sz="0" w:space="0" w:color="auto"/>
          </w:divBdr>
        </w:div>
        <w:div w:id="1220748779">
          <w:marLeft w:val="0"/>
          <w:marRight w:val="0"/>
          <w:marTop w:val="0"/>
          <w:marBottom w:val="0"/>
          <w:divBdr>
            <w:top w:val="none" w:sz="0" w:space="0" w:color="auto"/>
            <w:left w:val="none" w:sz="0" w:space="0" w:color="auto"/>
            <w:bottom w:val="none" w:sz="0" w:space="0" w:color="auto"/>
            <w:right w:val="none" w:sz="0" w:space="0" w:color="auto"/>
          </w:divBdr>
        </w:div>
        <w:div w:id="1222136946">
          <w:marLeft w:val="0"/>
          <w:marRight w:val="0"/>
          <w:marTop w:val="0"/>
          <w:marBottom w:val="0"/>
          <w:divBdr>
            <w:top w:val="none" w:sz="0" w:space="0" w:color="auto"/>
            <w:left w:val="none" w:sz="0" w:space="0" w:color="auto"/>
            <w:bottom w:val="none" w:sz="0" w:space="0" w:color="auto"/>
            <w:right w:val="none" w:sz="0" w:space="0" w:color="auto"/>
          </w:divBdr>
        </w:div>
        <w:div w:id="1281381102">
          <w:marLeft w:val="0"/>
          <w:marRight w:val="0"/>
          <w:marTop w:val="0"/>
          <w:marBottom w:val="0"/>
          <w:divBdr>
            <w:top w:val="none" w:sz="0" w:space="0" w:color="auto"/>
            <w:left w:val="none" w:sz="0" w:space="0" w:color="auto"/>
            <w:bottom w:val="none" w:sz="0" w:space="0" w:color="auto"/>
            <w:right w:val="none" w:sz="0" w:space="0" w:color="auto"/>
          </w:divBdr>
        </w:div>
        <w:div w:id="1334990605">
          <w:marLeft w:val="0"/>
          <w:marRight w:val="0"/>
          <w:marTop w:val="0"/>
          <w:marBottom w:val="0"/>
          <w:divBdr>
            <w:top w:val="none" w:sz="0" w:space="0" w:color="auto"/>
            <w:left w:val="none" w:sz="0" w:space="0" w:color="auto"/>
            <w:bottom w:val="none" w:sz="0" w:space="0" w:color="auto"/>
            <w:right w:val="none" w:sz="0" w:space="0" w:color="auto"/>
          </w:divBdr>
        </w:div>
        <w:div w:id="1344166805">
          <w:marLeft w:val="0"/>
          <w:marRight w:val="0"/>
          <w:marTop w:val="0"/>
          <w:marBottom w:val="0"/>
          <w:divBdr>
            <w:top w:val="none" w:sz="0" w:space="0" w:color="auto"/>
            <w:left w:val="none" w:sz="0" w:space="0" w:color="auto"/>
            <w:bottom w:val="none" w:sz="0" w:space="0" w:color="auto"/>
            <w:right w:val="none" w:sz="0" w:space="0" w:color="auto"/>
          </w:divBdr>
        </w:div>
        <w:div w:id="1369910496">
          <w:marLeft w:val="0"/>
          <w:marRight w:val="0"/>
          <w:marTop w:val="0"/>
          <w:marBottom w:val="0"/>
          <w:divBdr>
            <w:top w:val="none" w:sz="0" w:space="0" w:color="auto"/>
            <w:left w:val="none" w:sz="0" w:space="0" w:color="auto"/>
            <w:bottom w:val="none" w:sz="0" w:space="0" w:color="auto"/>
            <w:right w:val="none" w:sz="0" w:space="0" w:color="auto"/>
          </w:divBdr>
        </w:div>
        <w:div w:id="1702702728">
          <w:marLeft w:val="0"/>
          <w:marRight w:val="0"/>
          <w:marTop w:val="0"/>
          <w:marBottom w:val="0"/>
          <w:divBdr>
            <w:top w:val="none" w:sz="0" w:space="0" w:color="auto"/>
            <w:left w:val="none" w:sz="0" w:space="0" w:color="auto"/>
            <w:bottom w:val="none" w:sz="0" w:space="0" w:color="auto"/>
            <w:right w:val="none" w:sz="0" w:space="0" w:color="auto"/>
          </w:divBdr>
        </w:div>
        <w:div w:id="1942250804">
          <w:marLeft w:val="0"/>
          <w:marRight w:val="0"/>
          <w:marTop w:val="0"/>
          <w:marBottom w:val="0"/>
          <w:divBdr>
            <w:top w:val="none" w:sz="0" w:space="0" w:color="auto"/>
            <w:left w:val="none" w:sz="0" w:space="0" w:color="auto"/>
            <w:bottom w:val="none" w:sz="0" w:space="0" w:color="auto"/>
            <w:right w:val="none" w:sz="0" w:space="0" w:color="auto"/>
          </w:divBdr>
        </w:div>
        <w:div w:id="1995252414">
          <w:marLeft w:val="0"/>
          <w:marRight w:val="0"/>
          <w:marTop w:val="0"/>
          <w:marBottom w:val="0"/>
          <w:divBdr>
            <w:top w:val="none" w:sz="0" w:space="0" w:color="auto"/>
            <w:left w:val="none" w:sz="0" w:space="0" w:color="auto"/>
            <w:bottom w:val="none" w:sz="0" w:space="0" w:color="auto"/>
            <w:right w:val="none" w:sz="0" w:space="0" w:color="auto"/>
          </w:divBdr>
        </w:div>
        <w:div w:id="2014650756">
          <w:marLeft w:val="0"/>
          <w:marRight w:val="0"/>
          <w:marTop w:val="0"/>
          <w:marBottom w:val="0"/>
          <w:divBdr>
            <w:top w:val="none" w:sz="0" w:space="0" w:color="auto"/>
            <w:left w:val="none" w:sz="0" w:space="0" w:color="auto"/>
            <w:bottom w:val="none" w:sz="0" w:space="0" w:color="auto"/>
            <w:right w:val="none" w:sz="0" w:space="0" w:color="auto"/>
          </w:divBdr>
        </w:div>
        <w:div w:id="2118675923">
          <w:marLeft w:val="0"/>
          <w:marRight w:val="0"/>
          <w:marTop w:val="0"/>
          <w:marBottom w:val="0"/>
          <w:divBdr>
            <w:top w:val="none" w:sz="0" w:space="0" w:color="auto"/>
            <w:left w:val="none" w:sz="0" w:space="0" w:color="auto"/>
            <w:bottom w:val="none" w:sz="0" w:space="0" w:color="auto"/>
            <w:right w:val="none" w:sz="0" w:space="0" w:color="auto"/>
          </w:divBdr>
        </w:div>
      </w:divsChild>
    </w:div>
    <w:div w:id="1851798173">
      <w:bodyDiv w:val="1"/>
      <w:marLeft w:val="0"/>
      <w:marRight w:val="0"/>
      <w:marTop w:val="0"/>
      <w:marBottom w:val="0"/>
      <w:divBdr>
        <w:top w:val="none" w:sz="0" w:space="0" w:color="auto"/>
        <w:left w:val="none" w:sz="0" w:space="0" w:color="auto"/>
        <w:bottom w:val="none" w:sz="0" w:space="0" w:color="auto"/>
        <w:right w:val="none" w:sz="0" w:space="0" w:color="auto"/>
      </w:divBdr>
    </w:div>
    <w:div w:id="1852647985">
      <w:bodyDiv w:val="1"/>
      <w:marLeft w:val="0"/>
      <w:marRight w:val="0"/>
      <w:marTop w:val="0"/>
      <w:marBottom w:val="0"/>
      <w:divBdr>
        <w:top w:val="none" w:sz="0" w:space="0" w:color="auto"/>
        <w:left w:val="none" w:sz="0" w:space="0" w:color="auto"/>
        <w:bottom w:val="none" w:sz="0" w:space="0" w:color="auto"/>
        <w:right w:val="none" w:sz="0" w:space="0" w:color="auto"/>
      </w:divBdr>
    </w:div>
    <w:div w:id="1905096244">
      <w:bodyDiv w:val="1"/>
      <w:marLeft w:val="0"/>
      <w:marRight w:val="0"/>
      <w:marTop w:val="0"/>
      <w:marBottom w:val="0"/>
      <w:divBdr>
        <w:top w:val="none" w:sz="0" w:space="0" w:color="auto"/>
        <w:left w:val="none" w:sz="0" w:space="0" w:color="auto"/>
        <w:bottom w:val="none" w:sz="0" w:space="0" w:color="auto"/>
        <w:right w:val="none" w:sz="0" w:space="0" w:color="auto"/>
      </w:divBdr>
    </w:div>
    <w:div w:id="1907573109">
      <w:bodyDiv w:val="1"/>
      <w:marLeft w:val="0"/>
      <w:marRight w:val="0"/>
      <w:marTop w:val="0"/>
      <w:marBottom w:val="0"/>
      <w:divBdr>
        <w:top w:val="none" w:sz="0" w:space="0" w:color="auto"/>
        <w:left w:val="none" w:sz="0" w:space="0" w:color="auto"/>
        <w:bottom w:val="none" w:sz="0" w:space="0" w:color="auto"/>
        <w:right w:val="none" w:sz="0" w:space="0" w:color="auto"/>
      </w:divBdr>
    </w:div>
    <w:div w:id="1914121875">
      <w:bodyDiv w:val="1"/>
      <w:marLeft w:val="0"/>
      <w:marRight w:val="0"/>
      <w:marTop w:val="0"/>
      <w:marBottom w:val="0"/>
      <w:divBdr>
        <w:top w:val="none" w:sz="0" w:space="0" w:color="auto"/>
        <w:left w:val="none" w:sz="0" w:space="0" w:color="auto"/>
        <w:bottom w:val="none" w:sz="0" w:space="0" w:color="auto"/>
        <w:right w:val="none" w:sz="0" w:space="0" w:color="auto"/>
      </w:divBdr>
    </w:div>
    <w:div w:id="1915969153">
      <w:bodyDiv w:val="1"/>
      <w:marLeft w:val="0"/>
      <w:marRight w:val="0"/>
      <w:marTop w:val="0"/>
      <w:marBottom w:val="0"/>
      <w:divBdr>
        <w:top w:val="none" w:sz="0" w:space="0" w:color="auto"/>
        <w:left w:val="none" w:sz="0" w:space="0" w:color="auto"/>
        <w:bottom w:val="none" w:sz="0" w:space="0" w:color="auto"/>
        <w:right w:val="none" w:sz="0" w:space="0" w:color="auto"/>
      </w:divBdr>
    </w:div>
    <w:div w:id="1935900059">
      <w:bodyDiv w:val="1"/>
      <w:marLeft w:val="0"/>
      <w:marRight w:val="0"/>
      <w:marTop w:val="0"/>
      <w:marBottom w:val="0"/>
      <w:divBdr>
        <w:top w:val="none" w:sz="0" w:space="0" w:color="auto"/>
        <w:left w:val="none" w:sz="0" w:space="0" w:color="auto"/>
        <w:bottom w:val="none" w:sz="0" w:space="0" w:color="auto"/>
        <w:right w:val="none" w:sz="0" w:space="0" w:color="auto"/>
      </w:divBdr>
    </w:div>
    <w:div w:id="1954627686">
      <w:bodyDiv w:val="1"/>
      <w:marLeft w:val="0"/>
      <w:marRight w:val="0"/>
      <w:marTop w:val="0"/>
      <w:marBottom w:val="0"/>
      <w:divBdr>
        <w:top w:val="none" w:sz="0" w:space="0" w:color="auto"/>
        <w:left w:val="none" w:sz="0" w:space="0" w:color="auto"/>
        <w:bottom w:val="none" w:sz="0" w:space="0" w:color="auto"/>
        <w:right w:val="none" w:sz="0" w:space="0" w:color="auto"/>
      </w:divBdr>
    </w:div>
    <w:div w:id="1954821392">
      <w:bodyDiv w:val="1"/>
      <w:marLeft w:val="0"/>
      <w:marRight w:val="0"/>
      <w:marTop w:val="0"/>
      <w:marBottom w:val="0"/>
      <w:divBdr>
        <w:top w:val="none" w:sz="0" w:space="0" w:color="auto"/>
        <w:left w:val="none" w:sz="0" w:space="0" w:color="auto"/>
        <w:bottom w:val="none" w:sz="0" w:space="0" w:color="auto"/>
        <w:right w:val="none" w:sz="0" w:space="0" w:color="auto"/>
      </w:divBdr>
    </w:div>
    <w:div w:id="1960646678">
      <w:bodyDiv w:val="1"/>
      <w:marLeft w:val="0"/>
      <w:marRight w:val="0"/>
      <w:marTop w:val="0"/>
      <w:marBottom w:val="0"/>
      <w:divBdr>
        <w:top w:val="none" w:sz="0" w:space="0" w:color="auto"/>
        <w:left w:val="none" w:sz="0" w:space="0" w:color="auto"/>
        <w:bottom w:val="none" w:sz="0" w:space="0" w:color="auto"/>
        <w:right w:val="none" w:sz="0" w:space="0" w:color="auto"/>
      </w:divBdr>
    </w:div>
    <w:div w:id="1981231847">
      <w:bodyDiv w:val="1"/>
      <w:marLeft w:val="0"/>
      <w:marRight w:val="0"/>
      <w:marTop w:val="0"/>
      <w:marBottom w:val="0"/>
      <w:divBdr>
        <w:top w:val="none" w:sz="0" w:space="0" w:color="auto"/>
        <w:left w:val="none" w:sz="0" w:space="0" w:color="auto"/>
        <w:bottom w:val="none" w:sz="0" w:space="0" w:color="auto"/>
        <w:right w:val="none" w:sz="0" w:space="0" w:color="auto"/>
      </w:divBdr>
    </w:div>
    <w:div w:id="1986927329">
      <w:bodyDiv w:val="1"/>
      <w:marLeft w:val="0"/>
      <w:marRight w:val="0"/>
      <w:marTop w:val="0"/>
      <w:marBottom w:val="0"/>
      <w:divBdr>
        <w:top w:val="none" w:sz="0" w:space="0" w:color="auto"/>
        <w:left w:val="none" w:sz="0" w:space="0" w:color="auto"/>
        <w:bottom w:val="none" w:sz="0" w:space="0" w:color="auto"/>
        <w:right w:val="none" w:sz="0" w:space="0" w:color="auto"/>
      </w:divBdr>
    </w:div>
    <w:div w:id="2001304681">
      <w:bodyDiv w:val="1"/>
      <w:marLeft w:val="0"/>
      <w:marRight w:val="0"/>
      <w:marTop w:val="0"/>
      <w:marBottom w:val="0"/>
      <w:divBdr>
        <w:top w:val="none" w:sz="0" w:space="0" w:color="auto"/>
        <w:left w:val="none" w:sz="0" w:space="0" w:color="auto"/>
        <w:bottom w:val="none" w:sz="0" w:space="0" w:color="auto"/>
        <w:right w:val="none" w:sz="0" w:space="0" w:color="auto"/>
      </w:divBdr>
    </w:div>
    <w:div w:id="2038770998">
      <w:bodyDiv w:val="1"/>
      <w:marLeft w:val="0"/>
      <w:marRight w:val="0"/>
      <w:marTop w:val="0"/>
      <w:marBottom w:val="0"/>
      <w:divBdr>
        <w:top w:val="none" w:sz="0" w:space="0" w:color="auto"/>
        <w:left w:val="none" w:sz="0" w:space="0" w:color="auto"/>
        <w:bottom w:val="none" w:sz="0" w:space="0" w:color="auto"/>
        <w:right w:val="none" w:sz="0" w:space="0" w:color="auto"/>
      </w:divBdr>
    </w:div>
    <w:div w:id="2092579055">
      <w:bodyDiv w:val="1"/>
      <w:marLeft w:val="0"/>
      <w:marRight w:val="0"/>
      <w:marTop w:val="0"/>
      <w:marBottom w:val="0"/>
      <w:divBdr>
        <w:top w:val="none" w:sz="0" w:space="0" w:color="auto"/>
        <w:left w:val="none" w:sz="0" w:space="0" w:color="auto"/>
        <w:bottom w:val="none" w:sz="0" w:space="0" w:color="auto"/>
        <w:right w:val="none" w:sz="0" w:space="0" w:color="auto"/>
      </w:divBdr>
    </w:div>
    <w:div w:id="2099590692">
      <w:bodyDiv w:val="1"/>
      <w:marLeft w:val="0"/>
      <w:marRight w:val="0"/>
      <w:marTop w:val="0"/>
      <w:marBottom w:val="0"/>
      <w:divBdr>
        <w:top w:val="none" w:sz="0" w:space="0" w:color="auto"/>
        <w:left w:val="none" w:sz="0" w:space="0" w:color="auto"/>
        <w:bottom w:val="none" w:sz="0" w:space="0" w:color="auto"/>
        <w:right w:val="none" w:sz="0" w:space="0" w:color="auto"/>
      </w:divBdr>
    </w:div>
    <w:div w:id="2137940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5687097ffc4b413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8EE391AA6E7E74B8C8815FA12ECA57C" ma:contentTypeVersion="15" ma:contentTypeDescription="Crear nuevo documento." ma:contentTypeScope="" ma:versionID="9642b6a76c129d446c4e96fb084d6593">
  <xsd:schema xmlns:xsd="http://www.w3.org/2001/XMLSchema" xmlns:xs="http://www.w3.org/2001/XMLSchema" xmlns:p="http://schemas.microsoft.com/office/2006/metadata/properties" xmlns:ns2="7594eaa0-d1e4-4b7c-af1d-31740c5cc0e5" xmlns:ns3="43ca2746-26a0-40df-9010-f2a8f46d6514" targetNamespace="http://schemas.microsoft.com/office/2006/metadata/properties" ma:root="true" ma:fieldsID="d3a8a96b7f4be2ecdb60df0aa1ffa318" ns2:_="" ns3:_="">
    <xsd:import namespace="7594eaa0-d1e4-4b7c-af1d-31740c5cc0e5"/>
    <xsd:import namespace="43ca2746-26a0-40df-9010-f2a8f46d651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94eaa0-d1e4-4b7c-af1d-31740c5cc0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ca2746-26a0-40df-9010-f2a8f46d6514"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8c1354af-68df-4cad-9a1e-6969a380d712}" ma:internalName="TaxCatchAll" ma:showField="CatchAllData" ma:web="43ca2746-26a0-40df-9010-f2a8f46d65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594eaa0-d1e4-4b7c-af1d-31740c5cc0e5">
      <Terms xmlns="http://schemas.microsoft.com/office/infopath/2007/PartnerControls"/>
    </lcf76f155ced4ddcb4097134ff3c332f>
    <TaxCatchAll xmlns="43ca2746-26a0-40df-9010-f2a8f46d651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DE5E3-6B5C-4432-90ED-5FB15AA0AE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94eaa0-d1e4-4b7c-af1d-31740c5cc0e5"/>
    <ds:schemaRef ds:uri="43ca2746-26a0-40df-9010-f2a8f46d65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6CF957-198A-4AB8-8FD4-EA47416548D7}">
  <ds:schemaRefs>
    <ds:schemaRef ds:uri="http://schemas.microsoft.com/office/2006/metadata/properties"/>
    <ds:schemaRef ds:uri="http://schemas.microsoft.com/office/infopath/2007/PartnerControls"/>
    <ds:schemaRef ds:uri="7594eaa0-d1e4-4b7c-af1d-31740c5cc0e5"/>
    <ds:schemaRef ds:uri="43ca2746-26a0-40df-9010-f2a8f46d6514"/>
  </ds:schemaRefs>
</ds:datastoreItem>
</file>

<file path=customXml/itemProps3.xml><?xml version="1.0" encoding="utf-8"?>
<ds:datastoreItem xmlns:ds="http://schemas.openxmlformats.org/officeDocument/2006/customXml" ds:itemID="{D1705D86-80CB-4FD2-AFD1-B4E23064E287}">
  <ds:schemaRefs>
    <ds:schemaRef ds:uri="http://schemas.microsoft.com/sharepoint/v3/contenttype/forms"/>
  </ds:schemaRefs>
</ds:datastoreItem>
</file>

<file path=customXml/itemProps4.xml><?xml version="1.0" encoding="utf-8"?>
<ds:datastoreItem xmlns:ds="http://schemas.openxmlformats.org/officeDocument/2006/customXml" ds:itemID="{FDB51C3A-4399-4C4F-815F-6C02A1AB6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13</Pages>
  <Words>5354</Words>
  <Characters>30524</Characters>
  <Application>Microsoft Office Word</Application>
  <DocSecurity>0</DocSecurity>
  <Lines>254</Lines>
  <Paragraphs>71</Paragraphs>
  <ScaleCrop>false</ScaleCrop>
  <HeadingPairs>
    <vt:vector size="2" baseType="variant">
      <vt:variant>
        <vt:lpstr>Título</vt:lpstr>
      </vt:variant>
      <vt:variant>
        <vt:i4>1</vt:i4>
      </vt:variant>
    </vt:vector>
  </HeadingPairs>
  <TitlesOfParts>
    <vt:vector size="1" baseType="lpstr">
      <vt:lpstr>contrato de trabajo</vt:lpstr>
    </vt:vector>
  </TitlesOfParts>
  <Company>Trabajo</Company>
  <LinksUpToDate>false</LinksUpToDate>
  <CharactersWithSpaces>35807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trabajo</dc:title>
  <dc:subject>Presunción del contrato de trabajo</dc:subject>
  <dc:creator>Ana Lucia Caicedo Calderon</dc:creator>
  <cp:keywords>articulo 24 CST y de la S.S</cp:keywords>
  <dc:description/>
  <cp:lastModifiedBy>samsung</cp:lastModifiedBy>
  <cp:revision>11</cp:revision>
  <cp:lastPrinted>2018-11-02T18:38:00Z</cp:lastPrinted>
  <dcterms:created xsi:type="dcterms:W3CDTF">2023-11-03T14:22:00Z</dcterms:created>
  <dcterms:modified xsi:type="dcterms:W3CDTF">2024-01-30T13:22:00Z</dcterms:modified>
  <cp:category>Sala Laboral Tribunal Superior de Periera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0x01010068EE391AA6E7E74B8C8815FA12ECA57C</vt:lpwstr>
  </property>
  <property fmtid="{D5CDD505-2E9C-101B-9397-08002B2CF9AE}" pid="3" name="MediaServiceImageTags">
    <vt:lpwstr/>
  </property>
</Properties>
</file>