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63229" w14:textId="40281903" w:rsidR="001B0184" w:rsidRPr="007D236F" w:rsidRDefault="007D236F" w:rsidP="001B0184">
      <w:pPr>
        <w:widowControl w:val="0"/>
        <w:autoSpaceDE w:val="0"/>
        <w:autoSpaceDN w:val="0"/>
        <w:adjustRightInd w:val="0"/>
        <w:spacing w:line="240" w:lineRule="auto"/>
        <w:rPr>
          <w:rFonts w:ascii="Arial" w:eastAsia="Times New Roman" w:hAnsi="Arial" w:cs="Arial"/>
          <w:b/>
          <w:sz w:val="20"/>
          <w:szCs w:val="18"/>
          <w:lang w:eastAsia="es-ES"/>
        </w:rPr>
      </w:pPr>
      <w:r>
        <w:rPr>
          <w:rFonts w:ascii="Arial" w:eastAsia="Times New Roman" w:hAnsi="Arial" w:cs="Arial"/>
          <w:b/>
          <w:sz w:val="20"/>
          <w:szCs w:val="18"/>
          <w:lang w:eastAsia="es-ES"/>
        </w:rPr>
        <w:t>EXCEPCIONES PREVIAS / LEGITIMACIÓN EN LA CAUSA / NO ES TAL EN LABORAL</w:t>
      </w:r>
    </w:p>
    <w:p w14:paraId="22AEF3D6" w14:textId="00FD38C6" w:rsidR="001B0184" w:rsidRDefault="00127985" w:rsidP="001B0184">
      <w:pPr>
        <w:widowControl w:val="0"/>
        <w:autoSpaceDE w:val="0"/>
        <w:autoSpaceDN w:val="0"/>
        <w:adjustRightInd w:val="0"/>
        <w:spacing w:line="240" w:lineRule="auto"/>
        <w:rPr>
          <w:rFonts w:ascii="Arial" w:eastAsia="Times New Roman" w:hAnsi="Arial" w:cs="Arial"/>
          <w:sz w:val="20"/>
          <w:szCs w:val="18"/>
          <w:lang w:eastAsia="es-ES"/>
        </w:rPr>
      </w:pPr>
      <w:r w:rsidRPr="00127985">
        <w:rPr>
          <w:rFonts w:ascii="Arial" w:eastAsia="Times New Roman" w:hAnsi="Arial" w:cs="Arial"/>
          <w:sz w:val="20"/>
          <w:szCs w:val="18"/>
          <w:lang w:eastAsia="es-ES"/>
        </w:rPr>
        <w:t>A efectos de resolver la excepción previa de falta de legitimación en la causa conviene memorar que dicha excepción fue concebida como mixta, es decir aquellas que pueden proponerse como previas y de mérito a través de la modificación que la Ley 1395 de 2010 le introdujo al artículo 97 del Código de Procedimiento Civil, no obstante, como se reseñó en vigencia de dicha disposición, tal innovación legislativa no fue de recibo en el procedimiento laboral</w:t>
      </w:r>
      <w:r w:rsidR="007D236F">
        <w:rPr>
          <w:rFonts w:ascii="Arial" w:eastAsia="Times New Roman" w:hAnsi="Arial" w:cs="Arial"/>
          <w:sz w:val="20"/>
          <w:szCs w:val="18"/>
          <w:lang w:eastAsia="es-ES"/>
        </w:rPr>
        <w:t xml:space="preserve">… </w:t>
      </w:r>
      <w:r w:rsidR="007D236F" w:rsidRPr="007D236F">
        <w:rPr>
          <w:rFonts w:ascii="Arial" w:eastAsia="Times New Roman" w:hAnsi="Arial" w:cs="Arial"/>
          <w:sz w:val="20"/>
          <w:szCs w:val="18"/>
          <w:lang w:eastAsia="es-ES"/>
        </w:rPr>
        <w:t>Al margen de lo anterior, la excepción previa de falta de legitimación fue segregada del ordenamiento jurídico con la expedición del Código General del Proceso, por lo que</w:t>
      </w:r>
      <w:r w:rsidR="007D236F">
        <w:rPr>
          <w:rFonts w:ascii="Arial" w:eastAsia="Times New Roman" w:hAnsi="Arial" w:cs="Arial"/>
          <w:sz w:val="20"/>
          <w:szCs w:val="18"/>
          <w:lang w:eastAsia="es-ES"/>
        </w:rPr>
        <w:t>…</w:t>
      </w:r>
      <w:r w:rsidR="007D236F" w:rsidRPr="007D236F">
        <w:rPr>
          <w:rFonts w:ascii="Arial" w:eastAsia="Times New Roman" w:hAnsi="Arial" w:cs="Arial"/>
          <w:sz w:val="20"/>
          <w:szCs w:val="18"/>
          <w:lang w:eastAsia="es-ES"/>
        </w:rPr>
        <w:t>, en materia laboral solo son admisibles como excepciones previas las compelidas en el artículo 100 del mismo cuerpo normativo, entre las cuales no se encuentra la falta de legitimación en la causa</w:t>
      </w:r>
      <w:r w:rsidR="007D236F">
        <w:rPr>
          <w:rFonts w:ascii="Arial" w:eastAsia="Times New Roman" w:hAnsi="Arial" w:cs="Arial"/>
          <w:sz w:val="20"/>
          <w:szCs w:val="18"/>
          <w:lang w:eastAsia="es-ES"/>
        </w:rPr>
        <w:t>…</w:t>
      </w:r>
    </w:p>
    <w:p w14:paraId="2CCD2147" w14:textId="77777777" w:rsidR="001B0184" w:rsidRDefault="001B0184" w:rsidP="001B0184">
      <w:pPr>
        <w:widowControl w:val="0"/>
        <w:autoSpaceDE w:val="0"/>
        <w:autoSpaceDN w:val="0"/>
        <w:adjustRightInd w:val="0"/>
        <w:spacing w:line="240" w:lineRule="auto"/>
        <w:rPr>
          <w:rFonts w:ascii="Arial" w:eastAsia="Times New Roman" w:hAnsi="Arial" w:cs="Arial"/>
          <w:sz w:val="20"/>
          <w:szCs w:val="18"/>
          <w:lang w:eastAsia="es-ES"/>
        </w:rPr>
      </w:pPr>
    </w:p>
    <w:p w14:paraId="5D5B1BEA" w14:textId="77777777" w:rsidR="001B0184" w:rsidRPr="00772CF4" w:rsidRDefault="001B0184" w:rsidP="001B0184">
      <w:pPr>
        <w:widowControl w:val="0"/>
        <w:autoSpaceDE w:val="0"/>
        <w:autoSpaceDN w:val="0"/>
        <w:adjustRightInd w:val="0"/>
        <w:spacing w:line="240" w:lineRule="auto"/>
        <w:rPr>
          <w:rFonts w:ascii="Arial" w:eastAsia="Times New Roman" w:hAnsi="Arial" w:cs="Arial"/>
          <w:sz w:val="20"/>
          <w:szCs w:val="18"/>
          <w:lang w:eastAsia="es-ES"/>
        </w:rPr>
      </w:pPr>
    </w:p>
    <w:p w14:paraId="0B4AC145" w14:textId="77777777" w:rsidR="001B0184" w:rsidRPr="00772CF4" w:rsidRDefault="001B0184" w:rsidP="001B0184">
      <w:pPr>
        <w:widowControl w:val="0"/>
        <w:autoSpaceDE w:val="0"/>
        <w:autoSpaceDN w:val="0"/>
        <w:adjustRightInd w:val="0"/>
        <w:spacing w:line="240" w:lineRule="auto"/>
        <w:rPr>
          <w:rFonts w:ascii="Arial" w:eastAsia="Times New Roman" w:hAnsi="Arial" w:cs="Arial"/>
          <w:sz w:val="20"/>
          <w:szCs w:val="18"/>
          <w:lang w:eastAsia="es-ES"/>
        </w:rPr>
      </w:pPr>
    </w:p>
    <w:p w14:paraId="7008FC06" w14:textId="24EB1630" w:rsidR="00853DD1" w:rsidRPr="00520FE6" w:rsidRDefault="00853DD1" w:rsidP="009204FB">
      <w:pPr>
        <w:spacing w:line="240" w:lineRule="auto"/>
        <w:rPr>
          <w:rFonts w:eastAsia="Times New Roman" w:cs="Tahoma"/>
          <w:sz w:val="18"/>
          <w:szCs w:val="18"/>
          <w:lang w:eastAsia="es-ES"/>
        </w:rPr>
      </w:pPr>
      <w:bookmarkStart w:id="0" w:name="_GoBack"/>
      <w:r w:rsidRPr="33D81B5E">
        <w:rPr>
          <w:rFonts w:eastAsia="Times New Roman" w:cs="Tahoma"/>
          <w:sz w:val="18"/>
          <w:szCs w:val="18"/>
          <w:lang w:eastAsia="es-ES"/>
        </w:rPr>
        <w:t xml:space="preserve">Radicación No.: </w:t>
      </w:r>
      <w:r w:rsidRPr="009204FB">
        <w:rPr>
          <w:rFonts w:eastAsia="Times New Roman" w:cs="Tahoma"/>
          <w:sz w:val="18"/>
          <w:szCs w:val="18"/>
          <w:lang w:eastAsia="es-ES"/>
        </w:rPr>
        <w:tab/>
      </w:r>
      <w:r w:rsidRPr="33D81B5E">
        <w:rPr>
          <w:rFonts w:eastAsia="Times New Roman" w:cs="Tahoma"/>
          <w:sz w:val="18"/>
          <w:szCs w:val="18"/>
          <w:lang w:eastAsia="es-ES"/>
        </w:rPr>
        <w:t>66001310500</w:t>
      </w:r>
      <w:r w:rsidR="25FF7C6F" w:rsidRPr="33D81B5E">
        <w:rPr>
          <w:rFonts w:eastAsia="Times New Roman" w:cs="Tahoma"/>
          <w:sz w:val="18"/>
          <w:szCs w:val="18"/>
          <w:lang w:eastAsia="es-ES"/>
        </w:rPr>
        <w:t>1</w:t>
      </w:r>
      <w:r w:rsidRPr="33D81B5E">
        <w:rPr>
          <w:rFonts w:eastAsia="Times New Roman" w:cs="Tahoma"/>
          <w:sz w:val="18"/>
          <w:szCs w:val="18"/>
          <w:lang w:eastAsia="es-ES"/>
        </w:rPr>
        <w:t>20</w:t>
      </w:r>
      <w:r w:rsidR="2048D898" w:rsidRPr="33D81B5E">
        <w:rPr>
          <w:rFonts w:eastAsia="Times New Roman" w:cs="Tahoma"/>
          <w:sz w:val="18"/>
          <w:szCs w:val="18"/>
          <w:lang w:eastAsia="es-ES"/>
        </w:rPr>
        <w:t>20</w:t>
      </w:r>
      <w:r w:rsidRPr="33D81B5E">
        <w:rPr>
          <w:rFonts w:eastAsia="Times New Roman" w:cs="Tahoma"/>
          <w:sz w:val="18"/>
          <w:szCs w:val="18"/>
          <w:lang w:eastAsia="es-ES"/>
        </w:rPr>
        <w:t>00</w:t>
      </w:r>
      <w:r w:rsidR="41BA8AD4" w:rsidRPr="33D81B5E">
        <w:rPr>
          <w:rFonts w:eastAsia="Times New Roman" w:cs="Tahoma"/>
          <w:sz w:val="18"/>
          <w:szCs w:val="18"/>
          <w:lang w:eastAsia="es-ES"/>
        </w:rPr>
        <w:t>0</w:t>
      </w:r>
      <w:r w:rsidR="00F660A7" w:rsidRPr="33D81B5E">
        <w:rPr>
          <w:rFonts w:eastAsia="Times New Roman" w:cs="Tahoma"/>
          <w:sz w:val="18"/>
          <w:szCs w:val="18"/>
          <w:lang w:eastAsia="es-ES"/>
        </w:rPr>
        <w:t>89</w:t>
      </w:r>
      <w:r w:rsidRPr="33D81B5E">
        <w:rPr>
          <w:rFonts w:eastAsia="Times New Roman" w:cs="Tahoma"/>
          <w:sz w:val="18"/>
          <w:szCs w:val="18"/>
          <w:lang w:eastAsia="es-ES"/>
        </w:rPr>
        <w:t>0</w:t>
      </w:r>
      <w:r w:rsidR="009B6552" w:rsidRPr="33D81B5E">
        <w:rPr>
          <w:rFonts w:eastAsia="Times New Roman" w:cs="Tahoma"/>
          <w:sz w:val="18"/>
          <w:szCs w:val="18"/>
          <w:lang w:eastAsia="es-ES"/>
        </w:rPr>
        <w:t>1</w:t>
      </w:r>
    </w:p>
    <w:p w14:paraId="23B960C7" w14:textId="527D05C6" w:rsidR="00853DD1" w:rsidRPr="00520FE6" w:rsidRDefault="00853DD1" w:rsidP="009204FB">
      <w:pPr>
        <w:spacing w:line="240" w:lineRule="auto"/>
        <w:rPr>
          <w:rFonts w:eastAsia="Times New Roman" w:cs="Tahoma"/>
          <w:sz w:val="18"/>
          <w:szCs w:val="18"/>
          <w:lang w:eastAsia="es-ES"/>
        </w:rPr>
      </w:pPr>
      <w:r w:rsidRPr="00520FE6">
        <w:rPr>
          <w:rFonts w:eastAsia="Times New Roman" w:cs="Tahoma"/>
          <w:sz w:val="18"/>
          <w:szCs w:val="18"/>
          <w:lang w:eastAsia="es-ES"/>
        </w:rPr>
        <w:t xml:space="preserve">Proceso: </w:t>
      </w:r>
      <w:r w:rsidRPr="00520FE6">
        <w:rPr>
          <w:rFonts w:eastAsia="Times New Roman" w:cs="Tahoma"/>
          <w:sz w:val="18"/>
          <w:szCs w:val="18"/>
          <w:lang w:eastAsia="es-ES"/>
        </w:rPr>
        <w:tab/>
        <w:t xml:space="preserve">Ordinario Laboral </w:t>
      </w:r>
    </w:p>
    <w:p w14:paraId="19C269AB" w14:textId="663CCDFA" w:rsidR="00853DD1" w:rsidRDefault="00853DD1" w:rsidP="009204FB">
      <w:pPr>
        <w:spacing w:line="240" w:lineRule="auto"/>
        <w:rPr>
          <w:rFonts w:eastAsia="Times New Roman" w:cs="Tahoma"/>
          <w:sz w:val="18"/>
          <w:szCs w:val="18"/>
          <w:lang w:eastAsia="es-ES"/>
        </w:rPr>
      </w:pPr>
      <w:r w:rsidRPr="33D81B5E">
        <w:rPr>
          <w:rFonts w:eastAsia="Times New Roman" w:cs="Tahoma"/>
          <w:sz w:val="18"/>
          <w:szCs w:val="18"/>
          <w:lang w:eastAsia="es-ES"/>
        </w:rPr>
        <w:t xml:space="preserve">Demandante: </w:t>
      </w:r>
      <w:r w:rsidRPr="009204FB">
        <w:rPr>
          <w:rFonts w:eastAsia="Times New Roman" w:cs="Tahoma"/>
          <w:sz w:val="18"/>
          <w:szCs w:val="18"/>
          <w:lang w:eastAsia="es-ES"/>
        </w:rPr>
        <w:tab/>
      </w:r>
      <w:r w:rsidR="005C6924" w:rsidRPr="33D81B5E">
        <w:rPr>
          <w:rFonts w:eastAsia="Times New Roman" w:cs="Tahoma"/>
          <w:sz w:val="18"/>
          <w:szCs w:val="18"/>
          <w:lang w:eastAsia="es-ES"/>
        </w:rPr>
        <w:t>Sergio Iván Ramírez Restrepo</w:t>
      </w:r>
    </w:p>
    <w:p w14:paraId="525C8183" w14:textId="21534EE7" w:rsidR="00853DD1" w:rsidRPr="00520FE6" w:rsidRDefault="00853DD1" w:rsidP="009204FB">
      <w:pPr>
        <w:spacing w:line="240" w:lineRule="auto"/>
        <w:rPr>
          <w:rFonts w:eastAsia="Times New Roman" w:cs="Tahoma"/>
          <w:sz w:val="18"/>
          <w:szCs w:val="18"/>
          <w:lang w:eastAsia="es-ES"/>
        </w:rPr>
      </w:pPr>
      <w:r w:rsidRPr="00520FE6">
        <w:rPr>
          <w:rFonts w:eastAsia="Times New Roman" w:cs="Tahoma"/>
          <w:sz w:val="18"/>
          <w:szCs w:val="18"/>
          <w:lang w:eastAsia="es-ES"/>
        </w:rPr>
        <w:t xml:space="preserve">Demandado: </w:t>
      </w:r>
      <w:r w:rsidRPr="00520FE6">
        <w:rPr>
          <w:rFonts w:eastAsia="Times New Roman" w:cs="Tahoma"/>
          <w:sz w:val="18"/>
          <w:szCs w:val="18"/>
          <w:lang w:eastAsia="es-ES"/>
        </w:rPr>
        <w:tab/>
      </w:r>
      <w:r w:rsidR="005C6924">
        <w:rPr>
          <w:rFonts w:eastAsia="Times New Roman" w:cs="Tahoma"/>
          <w:sz w:val="18"/>
          <w:szCs w:val="18"/>
          <w:lang w:eastAsia="es-ES"/>
        </w:rPr>
        <w:t>Municipio de Pereira</w:t>
      </w:r>
    </w:p>
    <w:bookmarkEnd w:id="0"/>
    <w:p w14:paraId="41E167DD" w14:textId="626CB007" w:rsidR="00853DD1" w:rsidRPr="00520FE6" w:rsidRDefault="00853DD1" w:rsidP="009204FB">
      <w:pPr>
        <w:spacing w:line="240" w:lineRule="auto"/>
        <w:rPr>
          <w:rFonts w:eastAsia="Times New Roman" w:cs="Tahoma"/>
          <w:sz w:val="18"/>
          <w:szCs w:val="18"/>
          <w:lang w:eastAsia="es-ES"/>
        </w:rPr>
      </w:pPr>
      <w:r w:rsidRPr="00520FE6">
        <w:rPr>
          <w:rFonts w:eastAsia="Times New Roman" w:cs="Tahoma"/>
          <w:sz w:val="18"/>
          <w:szCs w:val="18"/>
          <w:lang w:eastAsia="es-ES"/>
        </w:rPr>
        <w:t xml:space="preserve">Juzgado: </w:t>
      </w:r>
      <w:r w:rsidRPr="00520FE6">
        <w:rPr>
          <w:rFonts w:eastAsia="Times New Roman" w:cs="Tahoma"/>
          <w:sz w:val="18"/>
          <w:szCs w:val="18"/>
          <w:lang w:eastAsia="es-ES"/>
        </w:rPr>
        <w:tab/>
      </w:r>
      <w:r w:rsidR="005C6924">
        <w:rPr>
          <w:rFonts w:eastAsia="Times New Roman" w:cs="Tahoma"/>
          <w:sz w:val="18"/>
          <w:szCs w:val="18"/>
          <w:lang w:eastAsia="es-ES"/>
        </w:rPr>
        <w:t>Primer</w:t>
      </w:r>
      <w:r w:rsidR="00CA4661">
        <w:rPr>
          <w:rFonts w:eastAsia="Times New Roman" w:cs="Tahoma"/>
          <w:sz w:val="18"/>
          <w:szCs w:val="18"/>
          <w:lang w:eastAsia="es-ES"/>
        </w:rPr>
        <w:t>o Laboral</w:t>
      </w:r>
      <w:r w:rsidRPr="00520FE6">
        <w:rPr>
          <w:rFonts w:eastAsia="Times New Roman" w:cs="Tahoma"/>
          <w:sz w:val="18"/>
          <w:szCs w:val="18"/>
          <w:lang w:eastAsia="es-ES"/>
        </w:rPr>
        <w:t xml:space="preserve"> del Circuito de Pereira</w:t>
      </w:r>
    </w:p>
    <w:p w14:paraId="78EFA163" w14:textId="77777777" w:rsidR="001B0184" w:rsidRDefault="001B0184" w:rsidP="001B0184">
      <w:pPr>
        <w:widowControl w:val="0"/>
        <w:autoSpaceDE w:val="0"/>
        <w:autoSpaceDN w:val="0"/>
        <w:adjustRightInd w:val="0"/>
        <w:spacing w:line="240" w:lineRule="auto"/>
        <w:rPr>
          <w:rFonts w:ascii="Arial" w:eastAsia="Times New Roman" w:hAnsi="Arial" w:cs="Arial"/>
          <w:sz w:val="20"/>
          <w:szCs w:val="18"/>
          <w:lang w:eastAsia="es-ES"/>
        </w:rPr>
      </w:pPr>
    </w:p>
    <w:p w14:paraId="1C0F3EA4" w14:textId="77777777" w:rsidR="001B0184" w:rsidRPr="00772CF4" w:rsidRDefault="001B0184" w:rsidP="001B0184">
      <w:pPr>
        <w:widowControl w:val="0"/>
        <w:autoSpaceDE w:val="0"/>
        <w:autoSpaceDN w:val="0"/>
        <w:adjustRightInd w:val="0"/>
        <w:spacing w:line="240" w:lineRule="auto"/>
        <w:rPr>
          <w:rFonts w:ascii="Arial" w:eastAsia="Times New Roman" w:hAnsi="Arial" w:cs="Arial"/>
          <w:sz w:val="20"/>
          <w:szCs w:val="18"/>
          <w:lang w:eastAsia="es-ES"/>
        </w:rPr>
      </w:pPr>
    </w:p>
    <w:p w14:paraId="0FE2CDCE" w14:textId="77777777" w:rsidR="001B0184" w:rsidRPr="00772CF4" w:rsidRDefault="001B0184" w:rsidP="001B0184">
      <w:pPr>
        <w:widowControl w:val="0"/>
        <w:autoSpaceDE w:val="0"/>
        <w:autoSpaceDN w:val="0"/>
        <w:adjustRightInd w:val="0"/>
        <w:spacing w:line="240" w:lineRule="auto"/>
        <w:rPr>
          <w:rFonts w:ascii="Arial" w:eastAsia="Times New Roman" w:hAnsi="Arial" w:cs="Arial"/>
          <w:sz w:val="20"/>
          <w:szCs w:val="18"/>
          <w:lang w:eastAsia="es-ES"/>
        </w:rPr>
      </w:pPr>
    </w:p>
    <w:p w14:paraId="113FDB76" w14:textId="77777777" w:rsidR="00B02A64" w:rsidRPr="005E6475" w:rsidRDefault="00B02A64" w:rsidP="005E6475">
      <w:pPr>
        <w:spacing w:line="264" w:lineRule="auto"/>
        <w:jc w:val="center"/>
        <w:rPr>
          <w:rFonts w:cs="Tahoma"/>
          <w:b/>
          <w:bCs/>
          <w:szCs w:val="24"/>
        </w:rPr>
      </w:pPr>
      <w:r w:rsidRPr="005E6475">
        <w:rPr>
          <w:rFonts w:cs="Tahoma"/>
          <w:b/>
          <w:bCs/>
          <w:szCs w:val="24"/>
        </w:rPr>
        <w:t>TRIBUNAL SUPERIOR DEL DISTRITO JUDICIAL DE PEREIRA</w:t>
      </w:r>
    </w:p>
    <w:p w14:paraId="59D2FB15" w14:textId="586F12C9" w:rsidR="00B02A64" w:rsidRPr="005E6475" w:rsidRDefault="00B02A64" w:rsidP="005E6475">
      <w:pPr>
        <w:spacing w:line="264" w:lineRule="auto"/>
        <w:jc w:val="center"/>
        <w:rPr>
          <w:rFonts w:cs="Tahoma"/>
          <w:b/>
          <w:bCs/>
          <w:szCs w:val="24"/>
        </w:rPr>
      </w:pPr>
      <w:r w:rsidRPr="005E6475">
        <w:rPr>
          <w:rFonts w:cs="Tahoma"/>
          <w:b/>
          <w:bCs/>
          <w:szCs w:val="24"/>
        </w:rPr>
        <w:t xml:space="preserve">SALA PRIMERA DE </w:t>
      </w:r>
      <w:r w:rsidR="001B0184" w:rsidRPr="005E6475">
        <w:rPr>
          <w:rFonts w:cs="Tahoma"/>
          <w:b/>
          <w:bCs/>
          <w:szCs w:val="24"/>
        </w:rPr>
        <w:t>DECISIÓN</w:t>
      </w:r>
      <w:r w:rsidRPr="005E6475">
        <w:rPr>
          <w:rFonts w:cs="Tahoma"/>
          <w:b/>
          <w:bCs/>
          <w:szCs w:val="24"/>
        </w:rPr>
        <w:t xml:space="preserve"> LABORAL </w:t>
      </w:r>
    </w:p>
    <w:p w14:paraId="0DF73DD5" w14:textId="77777777" w:rsidR="00B02A64" w:rsidRPr="007E6243" w:rsidRDefault="00B02A64" w:rsidP="005E6475">
      <w:pPr>
        <w:spacing w:line="264" w:lineRule="auto"/>
        <w:jc w:val="center"/>
        <w:rPr>
          <w:rFonts w:cs="Tahoma"/>
          <w:bCs/>
          <w:szCs w:val="24"/>
        </w:rPr>
      </w:pPr>
    </w:p>
    <w:p w14:paraId="610BC8C1" w14:textId="77777777" w:rsidR="00B02A64" w:rsidRPr="007E6243" w:rsidRDefault="00B02A64" w:rsidP="005E6475">
      <w:pPr>
        <w:spacing w:line="264" w:lineRule="auto"/>
        <w:jc w:val="center"/>
        <w:textAlignment w:val="baseline"/>
        <w:rPr>
          <w:rFonts w:eastAsia="Times New Roman" w:cs="Tahoma"/>
          <w:szCs w:val="24"/>
          <w:lang w:eastAsia="es-CO"/>
        </w:rPr>
      </w:pPr>
      <w:r w:rsidRPr="007E6243">
        <w:rPr>
          <w:rFonts w:eastAsia="Times New Roman" w:cs="Tahoma"/>
          <w:szCs w:val="24"/>
          <w:lang w:eastAsia="es-CO"/>
        </w:rPr>
        <w:t>Magistrada Ponente: </w:t>
      </w:r>
      <w:r w:rsidRPr="007E6243">
        <w:rPr>
          <w:rFonts w:eastAsia="Times New Roman" w:cs="Tahoma"/>
          <w:b/>
          <w:bCs/>
          <w:szCs w:val="24"/>
          <w:lang w:eastAsia="es-CO"/>
        </w:rPr>
        <w:t>Ana Lucía Caicedo Calderón</w:t>
      </w:r>
      <w:r w:rsidRPr="007E6243">
        <w:rPr>
          <w:rFonts w:eastAsia="Times New Roman" w:cs="Tahoma"/>
          <w:szCs w:val="24"/>
          <w:lang w:eastAsia="es-CO"/>
        </w:rPr>
        <w:t> </w:t>
      </w:r>
    </w:p>
    <w:p w14:paraId="0ED13375" w14:textId="27B9247E" w:rsidR="00236E5A" w:rsidRPr="007E6243" w:rsidRDefault="00B02A64" w:rsidP="005E6475">
      <w:pPr>
        <w:spacing w:line="264" w:lineRule="auto"/>
        <w:jc w:val="center"/>
        <w:textAlignment w:val="baseline"/>
        <w:rPr>
          <w:rFonts w:eastAsia="Times New Roman" w:cs="Tahoma"/>
          <w:szCs w:val="24"/>
          <w:lang w:eastAsia="es-CO"/>
        </w:rPr>
      </w:pPr>
      <w:r w:rsidRPr="007E6243">
        <w:rPr>
          <w:rFonts w:eastAsia="Times New Roman" w:cs="Tahoma"/>
          <w:szCs w:val="24"/>
          <w:lang w:eastAsia="es-CO"/>
        </w:rPr>
        <w:t> </w:t>
      </w:r>
    </w:p>
    <w:p w14:paraId="6CBB09E5" w14:textId="77777777" w:rsidR="00236E5A" w:rsidRPr="007E6243" w:rsidRDefault="00236E5A" w:rsidP="005E6475">
      <w:pPr>
        <w:pStyle w:val="paragraph"/>
        <w:spacing w:before="0" w:beforeAutospacing="0" w:after="0" w:afterAutospacing="0" w:line="264" w:lineRule="auto"/>
        <w:ind w:right="45"/>
        <w:jc w:val="center"/>
        <w:textAlignment w:val="baseline"/>
        <w:rPr>
          <w:rFonts w:ascii="Tahoma" w:hAnsi="Tahoma" w:cs="Tahoma"/>
          <w:lang w:val="es-CO"/>
        </w:rPr>
      </w:pPr>
      <w:r w:rsidRPr="007E6243">
        <w:rPr>
          <w:rStyle w:val="normaltextrun"/>
          <w:rFonts w:ascii="Tahoma" w:hAnsi="Tahoma" w:cs="Tahoma"/>
          <w:color w:val="000000"/>
        </w:rPr>
        <w:t>Pereira, Risaralda, cuatro (04) de diciembre de dos mil veintitrés (2023)  </w:t>
      </w:r>
      <w:r w:rsidRPr="007E6243">
        <w:rPr>
          <w:rStyle w:val="eop"/>
          <w:rFonts w:ascii="Tahoma" w:hAnsi="Tahoma" w:cs="Tahoma"/>
          <w:color w:val="000000"/>
        </w:rPr>
        <w:t> </w:t>
      </w:r>
    </w:p>
    <w:p w14:paraId="5E777546" w14:textId="28AAA982" w:rsidR="00236E5A" w:rsidRPr="007E6243" w:rsidRDefault="00236E5A" w:rsidP="005E6475">
      <w:pPr>
        <w:pStyle w:val="paragraph"/>
        <w:spacing w:before="0" w:beforeAutospacing="0" w:after="0" w:afterAutospacing="0" w:line="264" w:lineRule="auto"/>
        <w:ind w:right="45"/>
        <w:jc w:val="center"/>
        <w:textAlignment w:val="baseline"/>
        <w:rPr>
          <w:rFonts w:ascii="Tahoma" w:hAnsi="Tahoma" w:cs="Tahoma"/>
        </w:rPr>
      </w:pPr>
      <w:r w:rsidRPr="007E6243">
        <w:rPr>
          <w:rStyle w:val="normaltextrun"/>
          <w:rFonts w:ascii="Tahoma" w:hAnsi="Tahoma" w:cs="Tahoma"/>
          <w:color w:val="000000" w:themeColor="text1"/>
        </w:rPr>
        <w:t>Acta No. </w:t>
      </w:r>
      <w:r w:rsidR="53CBFDF9" w:rsidRPr="007E6243">
        <w:rPr>
          <w:rStyle w:val="normaltextrun"/>
          <w:rFonts w:ascii="Tahoma" w:hAnsi="Tahoma" w:cs="Tahoma"/>
          <w:color w:val="000000" w:themeColor="text1"/>
        </w:rPr>
        <w:t>195</w:t>
      </w:r>
      <w:r w:rsidRPr="007E6243">
        <w:rPr>
          <w:rStyle w:val="normaltextrun"/>
          <w:rFonts w:ascii="Tahoma" w:hAnsi="Tahoma" w:cs="Tahoma"/>
          <w:color w:val="000000" w:themeColor="text1"/>
        </w:rPr>
        <w:t xml:space="preserve"> del 30 de noviembre de 2023</w:t>
      </w:r>
    </w:p>
    <w:p w14:paraId="32ADF1A1" w14:textId="77777777" w:rsidR="00B02A64" w:rsidRPr="007E6243" w:rsidRDefault="00B02A64" w:rsidP="005E6475">
      <w:pPr>
        <w:spacing w:line="264" w:lineRule="auto"/>
        <w:rPr>
          <w:rFonts w:cs="Tahoma"/>
          <w:b/>
          <w:szCs w:val="24"/>
        </w:rPr>
      </w:pPr>
    </w:p>
    <w:p w14:paraId="46DB0FFE" w14:textId="170EC34F" w:rsidR="00137401" w:rsidRPr="007E6243" w:rsidRDefault="00B02A64" w:rsidP="005E6475">
      <w:pPr>
        <w:spacing w:line="264" w:lineRule="auto"/>
        <w:ind w:firstLine="709"/>
        <w:rPr>
          <w:rFonts w:cs="Tahoma"/>
          <w:b/>
          <w:bCs/>
          <w:szCs w:val="24"/>
        </w:rPr>
      </w:pPr>
      <w:r w:rsidRPr="007E6243">
        <w:rPr>
          <w:rFonts w:cs="Tahoma"/>
          <w:szCs w:val="24"/>
        </w:rPr>
        <w:t xml:space="preserve">Teniendo en cuenta que el artículo </w:t>
      </w:r>
      <w:r w:rsidR="00051C89" w:rsidRPr="007E6243">
        <w:rPr>
          <w:rFonts w:cs="Tahoma"/>
          <w:szCs w:val="24"/>
        </w:rPr>
        <w:t xml:space="preserve">13 de la Ley 2213 del 13 de junio de 2022 </w:t>
      </w:r>
      <w:r w:rsidRPr="007E6243">
        <w:rPr>
          <w:rFonts w:cs="Tahoma"/>
          <w:szCs w:val="24"/>
        </w:rPr>
        <w:t>estableció que en la</w:t>
      </w:r>
      <w:r w:rsidR="00051C89" w:rsidRPr="007E6243">
        <w:rPr>
          <w:rFonts w:cs="Tahoma"/>
          <w:szCs w:val="24"/>
        </w:rPr>
        <w:t xml:space="preserve"> </w:t>
      </w:r>
      <w:r w:rsidRPr="007E6243">
        <w:rPr>
          <w:rFonts w:cs="Tahoma"/>
          <w:szCs w:val="24"/>
        </w:rPr>
        <w:t>especialidad laboral se proferirán por escrito las providencias de segunda instancia</w:t>
      </w:r>
      <w:r w:rsidR="00051C89" w:rsidRPr="007E6243">
        <w:rPr>
          <w:rFonts w:cs="Tahoma"/>
          <w:szCs w:val="24"/>
        </w:rPr>
        <w:t xml:space="preserve"> </w:t>
      </w:r>
      <w:r w:rsidRPr="007E6243">
        <w:rPr>
          <w:rFonts w:cs="Tahoma"/>
          <w:szCs w:val="24"/>
        </w:rPr>
        <w:t>en las que se surta el grado jurisdiccional de consulta o se resuelva el recurso de</w:t>
      </w:r>
      <w:r w:rsidR="00051C89" w:rsidRPr="007E6243">
        <w:rPr>
          <w:rFonts w:cs="Tahoma"/>
          <w:szCs w:val="24"/>
        </w:rPr>
        <w:t xml:space="preserve"> </w:t>
      </w:r>
      <w:r w:rsidRPr="007E6243">
        <w:rPr>
          <w:rFonts w:cs="Tahoma"/>
          <w:szCs w:val="24"/>
        </w:rPr>
        <w:t xml:space="preserve">apelación de autos o sentencias, la Sala Primera de Decisión Laboral del Tribunal Superior de Pereira, integrada por las Magistradas ANA LUCÍA CAICEDO CALDERÓN, como Ponente, y OLGA LUCÍA HOYOS SEPÚLVEDA, y el Magistrado GERMÁN </w:t>
      </w:r>
      <w:r w:rsidR="009E62B5" w:rsidRPr="007E6243">
        <w:rPr>
          <w:rFonts w:cs="Tahoma"/>
          <w:szCs w:val="24"/>
        </w:rPr>
        <w:t>DARÍO</w:t>
      </w:r>
      <w:r w:rsidRPr="007E6243">
        <w:rPr>
          <w:rFonts w:cs="Tahoma"/>
          <w:szCs w:val="24"/>
        </w:rPr>
        <w:t xml:space="preserve"> GOEZ VINASCO, procede a proferir la siguiente</w:t>
      </w:r>
      <w:r w:rsidR="00655004" w:rsidRPr="007E6243">
        <w:rPr>
          <w:rFonts w:cs="Tahoma"/>
          <w:szCs w:val="24"/>
        </w:rPr>
        <w:t xml:space="preserve"> auto</w:t>
      </w:r>
      <w:r w:rsidRPr="007E6243">
        <w:rPr>
          <w:rFonts w:cs="Tahoma"/>
          <w:szCs w:val="24"/>
        </w:rPr>
        <w:t xml:space="preserve"> escrit</w:t>
      </w:r>
      <w:r w:rsidR="00655004" w:rsidRPr="007E6243">
        <w:rPr>
          <w:rFonts w:cs="Tahoma"/>
          <w:szCs w:val="24"/>
        </w:rPr>
        <w:t>o</w:t>
      </w:r>
      <w:r w:rsidRPr="007E6243">
        <w:rPr>
          <w:rFonts w:cs="Tahoma"/>
          <w:szCs w:val="24"/>
        </w:rPr>
        <w:t xml:space="preserve"> dentro del proceso </w:t>
      </w:r>
      <w:r w:rsidRPr="007E6243">
        <w:rPr>
          <w:rFonts w:cs="Tahoma"/>
          <w:b/>
          <w:szCs w:val="24"/>
        </w:rPr>
        <w:t>ordinario laboral</w:t>
      </w:r>
      <w:r w:rsidRPr="007E6243">
        <w:rPr>
          <w:rFonts w:cs="Tahoma"/>
          <w:szCs w:val="24"/>
        </w:rPr>
        <w:t xml:space="preserve"> instaurado por </w:t>
      </w:r>
      <w:r w:rsidR="005C6924" w:rsidRPr="007E6243">
        <w:rPr>
          <w:rFonts w:eastAsia="Times New Roman" w:cs="Tahoma"/>
          <w:b/>
          <w:szCs w:val="24"/>
          <w:lang w:eastAsia="es-ES"/>
        </w:rPr>
        <w:t>Sergio Iván Ramírez Restrepo</w:t>
      </w:r>
      <w:r w:rsidR="00655004" w:rsidRPr="007E6243">
        <w:rPr>
          <w:rFonts w:eastAsia="Times New Roman" w:cs="Tahoma"/>
          <w:b/>
          <w:szCs w:val="24"/>
          <w:lang w:eastAsia="es-ES"/>
        </w:rPr>
        <w:t xml:space="preserve"> </w:t>
      </w:r>
      <w:r w:rsidRPr="007E6243">
        <w:rPr>
          <w:rFonts w:cs="Tahoma"/>
          <w:szCs w:val="24"/>
        </w:rPr>
        <w:t>en contra de</w:t>
      </w:r>
      <w:r w:rsidR="005C6924" w:rsidRPr="007E6243">
        <w:rPr>
          <w:rFonts w:cs="Tahoma"/>
          <w:szCs w:val="24"/>
        </w:rPr>
        <w:t xml:space="preserve">l </w:t>
      </w:r>
      <w:r w:rsidR="005C6924" w:rsidRPr="007E6243">
        <w:rPr>
          <w:rFonts w:cs="Tahoma"/>
          <w:b/>
          <w:bCs/>
          <w:szCs w:val="24"/>
        </w:rPr>
        <w:t>Municipio de Pereira.</w:t>
      </w:r>
    </w:p>
    <w:p w14:paraId="2621ED5C" w14:textId="77777777" w:rsidR="00305DC2" w:rsidRPr="007E6243" w:rsidRDefault="00305DC2" w:rsidP="005E6475">
      <w:pPr>
        <w:spacing w:line="264" w:lineRule="auto"/>
        <w:ind w:firstLine="709"/>
        <w:rPr>
          <w:rFonts w:cs="Tahoma"/>
          <w:szCs w:val="24"/>
        </w:rPr>
      </w:pPr>
    </w:p>
    <w:p w14:paraId="77D04272" w14:textId="77777777" w:rsidR="00B02A64" w:rsidRPr="007E6243" w:rsidRDefault="00B02A64" w:rsidP="005E6475">
      <w:pPr>
        <w:pStyle w:val="paragraph"/>
        <w:spacing w:before="0" w:beforeAutospacing="0" w:after="0" w:afterAutospacing="0" w:line="264" w:lineRule="auto"/>
        <w:jc w:val="center"/>
        <w:textAlignment w:val="baseline"/>
        <w:rPr>
          <w:rStyle w:val="normaltextrun"/>
          <w:rFonts w:ascii="Tahoma" w:hAnsi="Tahoma" w:cs="Tahoma"/>
          <w:b/>
          <w:bCs/>
        </w:rPr>
      </w:pPr>
      <w:r w:rsidRPr="007E6243">
        <w:rPr>
          <w:rStyle w:val="normaltextrun"/>
          <w:rFonts w:ascii="Tahoma" w:hAnsi="Tahoma" w:cs="Tahoma"/>
          <w:b/>
          <w:bCs/>
        </w:rPr>
        <w:t>PUNTO A TRATAR</w:t>
      </w:r>
    </w:p>
    <w:p w14:paraId="0B9202BB" w14:textId="77777777" w:rsidR="00B02A64" w:rsidRPr="007E6243" w:rsidRDefault="00B02A64" w:rsidP="005E6475">
      <w:pPr>
        <w:pStyle w:val="paragraph"/>
        <w:spacing w:before="0" w:beforeAutospacing="0" w:after="0" w:afterAutospacing="0" w:line="264" w:lineRule="auto"/>
        <w:jc w:val="center"/>
        <w:textAlignment w:val="baseline"/>
        <w:rPr>
          <w:rFonts w:ascii="Tahoma" w:hAnsi="Tahoma" w:cs="Tahoma"/>
        </w:rPr>
      </w:pPr>
    </w:p>
    <w:p w14:paraId="2A7580DA" w14:textId="08F38169" w:rsidR="00B02A64" w:rsidRPr="007E6243" w:rsidRDefault="00B02A64" w:rsidP="005E6475">
      <w:pPr>
        <w:spacing w:line="264" w:lineRule="auto"/>
        <w:ind w:firstLine="708"/>
        <w:rPr>
          <w:rStyle w:val="normaltextrun"/>
          <w:rFonts w:cs="Tahoma"/>
          <w:szCs w:val="24"/>
        </w:rPr>
      </w:pPr>
      <w:r w:rsidRPr="007E6243">
        <w:rPr>
          <w:rStyle w:val="normaltextrun"/>
          <w:rFonts w:cs="Tahoma"/>
          <w:szCs w:val="24"/>
        </w:rPr>
        <w:t>Por medio de esta providencia</w:t>
      </w:r>
      <w:r w:rsidR="008D1ABA" w:rsidRPr="007E6243">
        <w:rPr>
          <w:rStyle w:val="normaltextrun"/>
          <w:rFonts w:cs="Tahoma"/>
          <w:szCs w:val="24"/>
        </w:rPr>
        <w:t xml:space="preserve"> </w:t>
      </w:r>
      <w:r w:rsidRPr="007E6243">
        <w:rPr>
          <w:rStyle w:val="normaltextrun"/>
          <w:rFonts w:cs="Tahoma"/>
          <w:szCs w:val="24"/>
        </w:rPr>
        <w:t>procede la Sala a</w:t>
      </w:r>
      <w:r w:rsidRPr="007E6243">
        <w:rPr>
          <w:rFonts w:cs="Tahoma"/>
          <w:szCs w:val="24"/>
        </w:rPr>
        <w:t xml:space="preserve"> resolver </w:t>
      </w:r>
      <w:r w:rsidR="002C3499" w:rsidRPr="007E6243">
        <w:rPr>
          <w:rFonts w:cs="Tahoma"/>
          <w:szCs w:val="24"/>
        </w:rPr>
        <w:t>el</w:t>
      </w:r>
      <w:r w:rsidRPr="007E6243">
        <w:rPr>
          <w:rFonts w:cs="Tahoma"/>
          <w:szCs w:val="24"/>
        </w:rPr>
        <w:t xml:space="preserve"> recurso de apelación interpuesto por </w:t>
      </w:r>
      <w:r w:rsidR="00124421" w:rsidRPr="007E6243">
        <w:rPr>
          <w:rFonts w:cs="Tahoma"/>
          <w:szCs w:val="24"/>
        </w:rPr>
        <w:t>el</w:t>
      </w:r>
      <w:r w:rsidR="00E22AE7" w:rsidRPr="007E6243">
        <w:rPr>
          <w:rFonts w:cs="Tahoma"/>
          <w:szCs w:val="24"/>
        </w:rPr>
        <w:t xml:space="preserve"> </w:t>
      </w:r>
      <w:r w:rsidR="00F65615" w:rsidRPr="007E6243">
        <w:rPr>
          <w:rFonts w:cs="Tahoma"/>
          <w:szCs w:val="24"/>
        </w:rPr>
        <w:t xml:space="preserve">Municipio de Pereira </w:t>
      </w:r>
      <w:r w:rsidR="00E22AE7" w:rsidRPr="007E6243">
        <w:rPr>
          <w:rFonts w:cs="Tahoma"/>
          <w:szCs w:val="24"/>
        </w:rPr>
        <w:t xml:space="preserve">contra el auto </w:t>
      </w:r>
      <w:r w:rsidR="001364C9" w:rsidRPr="007E6243">
        <w:rPr>
          <w:rFonts w:cs="Tahoma"/>
          <w:szCs w:val="24"/>
        </w:rPr>
        <w:t xml:space="preserve">declaró impróspera </w:t>
      </w:r>
      <w:r w:rsidR="00F65615" w:rsidRPr="007E6243">
        <w:rPr>
          <w:rFonts w:cs="Tahoma"/>
          <w:szCs w:val="24"/>
        </w:rPr>
        <w:t xml:space="preserve">la excepción previa de falta </w:t>
      </w:r>
      <w:r w:rsidR="00E958E0" w:rsidRPr="007E6243">
        <w:rPr>
          <w:rFonts w:cs="Tahoma"/>
          <w:szCs w:val="24"/>
        </w:rPr>
        <w:t xml:space="preserve">de legitimación en la causa por pasiva del Municipio de Pereira, proferido por el Juzgado Primero Laboral del Circuito de Pereira el </w:t>
      </w:r>
      <w:r w:rsidR="00102A34" w:rsidRPr="007E6243">
        <w:rPr>
          <w:rFonts w:cs="Tahoma"/>
          <w:szCs w:val="24"/>
        </w:rPr>
        <w:t>17 de julio de 2023</w:t>
      </w:r>
      <w:r w:rsidR="00AF2F68" w:rsidRPr="007E6243">
        <w:rPr>
          <w:rFonts w:cs="Tahoma"/>
          <w:szCs w:val="24"/>
        </w:rPr>
        <w:t>.</w:t>
      </w:r>
      <w:r w:rsidR="008E6AE4" w:rsidRPr="007E6243">
        <w:rPr>
          <w:rFonts w:cs="Tahoma"/>
          <w:szCs w:val="24"/>
        </w:rPr>
        <w:t xml:space="preserve"> </w:t>
      </w:r>
      <w:r w:rsidR="00AF2F68" w:rsidRPr="007E6243">
        <w:rPr>
          <w:rFonts w:cs="Tahoma"/>
          <w:szCs w:val="24"/>
        </w:rPr>
        <w:t>Para ello se tiene en cuenta lo siguiente:</w:t>
      </w:r>
    </w:p>
    <w:p w14:paraId="78DCFD2A" w14:textId="77777777" w:rsidR="004E7258" w:rsidRPr="007E6243" w:rsidRDefault="004E7258" w:rsidP="005E6475">
      <w:pPr>
        <w:spacing w:line="264" w:lineRule="auto"/>
        <w:rPr>
          <w:rFonts w:cs="Tahoma"/>
          <w:szCs w:val="24"/>
        </w:rPr>
      </w:pPr>
    </w:p>
    <w:p w14:paraId="06F71854" w14:textId="644B26E4" w:rsidR="00B67192" w:rsidRPr="007E6243" w:rsidRDefault="004B5F35" w:rsidP="005E6475">
      <w:pPr>
        <w:pStyle w:val="Prrafodelista"/>
        <w:numPr>
          <w:ilvl w:val="0"/>
          <w:numId w:val="11"/>
        </w:numPr>
        <w:spacing w:line="264" w:lineRule="auto"/>
        <w:jc w:val="center"/>
        <w:rPr>
          <w:rFonts w:eastAsia="Calibri" w:cs="Tahoma"/>
          <w:b/>
          <w:bCs/>
          <w:szCs w:val="24"/>
        </w:rPr>
      </w:pPr>
      <w:r w:rsidRPr="007E6243">
        <w:rPr>
          <w:rFonts w:eastAsia="Calibri" w:cs="Tahoma"/>
          <w:b/>
          <w:bCs/>
          <w:szCs w:val="24"/>
        </w:rPr>
        <w:t>ANTECEDENTES</w:t>
      </w:r>
    </w:p>
    <w:p w14:paraId="2C6CBFE0" w14:textId="6309D09C" w:rsidR="0081729B" w:rsidRPr="007E6243" w:rsidRDefault="0081729B" w:rsidP="005E6475">
      <w:pPr>
        <w:spacing w:line="264" w:lineRule="auto"/>
        <w:ind w:firstLine="708"/>
        <w:rPr>
          <w:rFonts w:eastAsia="Calibri" w:cs="Tahoma"/>
          <w:szCs w:val="24"/>
        </w:rPr>
      </w:pPr>
    </w:p>
    <w:p w14:paraId="3DF9C69A" w14:textId="7AED4F11" w:rsidR="007246B6" w:rsidRPr="007E6243" w:rsidRDefault="0081729B" w:rsidP="005E6475">
      <w:pPr>
        <w:spacing w:line="264" w:lineRule="auto"/>
        <w:ind w:firstLine="708"/>
        <w:rPr>
          <w:rFonts w:cs="Tahoma"/>
          <w:szCs w:val="24"/>
        </w:rPr>
      </w:pPr>
      <w:r w:rsidRPr="007E6243">
        <w:rPr>
          <w:rFonts w:cs="Tahoma"/>
          <w:szCs w:val="24"/>
        </w:rPr>
        <w:t xml:space="preserve">Para mejor proveer debe indicarse que </w:t>
      </w:r>
      <w:r w:rsidR="00F95909" w:rsidRPr="007E6243">
        <w:rPr>
          <w:rFonts w:cs="Tahoma"/>
          <w:szCs w:val="24"/>
        </w:rPr>
        <w:t xml:space="preserve">con el presente proceso </w:t>
      </w:r>
      <w:r w:rsidR="007246B6" w:rsidRPr="007E6243">
        <w:rPr>
          <w:rFonts w:cs="Tahoma"/>
          <w:szCs w:val="24"/>
        </w:rPr>
        <w:t>el</w:t>
      </w:r>
      <w:r w:rsidR="00F95909" w:rsidRPr="007E6243">
        <w:rPr>
          <w:rFonts w:cs="Tahoma"/>
          <w:szCs w:val="24"/>
        </w:rPr>
        <w:t xml:space="preserve"> demandante pretende</w:t>
      </w:r>
      <w:r w:rsidR="007246B6" w:rsidRPr="007E6243">
        <w:rPr>
          <w:rFonts w:cs="Tahoma"/>
          <w:szCs w:val="24"/>
        </w:rPr>
        <w:t xml:space="preserve"> que se </w:t>
      </w:r>
      <w:r w:rsidR="00C432DD" w:rsidRPr="007E6243">
        <w:rPr>
          <w:rFonts w:cs="Tahoma"/>
          <w:szCs w:val="24"/>
        </w:rPr>
        <w:t xml:space="preserve">declare </w:t>
      </w:r>
      <w:r w:rsidR="004A6787" w:rsidRPr="007E6243">
        <w:rPr>
          <w:rFonts w:cs="Tahoma"/>
          <w:szCs w:val="24"/>
        </w:rPr>
        <w:t xml:space="preserve">que como trabajador oficial </w:t>
      </w:r>
      <w:r w:rsidR="003605A6" w:rsidRPr="007E6243">
        <w:rPr>
          <w:rFonts w:cs="Tahoma"/>
          <w:szCs w:val="24"/>
        </w:rPr>
        <w:t xml:space="preserve">desde el 15 de febrero de 2011 </w:t>
      </w:r>
      <w:r w:rsidR="00C30CC1" w:rsidRPr="007E6243">
        <w:rPr>
          <w:rFonts w:cs="Tahoma"/>
          <w:szCs w:val="24"/>
        </w:rPr>
        <w:t xml:space="preserve">del </w:t>
      </w:r>
      <w:r w:rsidR="000A7FDF" w:rsidRPr="007E6243">
        <w:rPr>
          <w:rFonts w:cs="Tahoma"/>
          <w:szCs w:val="24"/>
        </w:rPr>
        <w:t>I</w:t>
      </w:r>
      <w:r w:rsidR="00C30CC1" w:rsidRPr="007E6243">
        <w:rPr>
          <w:rFonts w:cs="Tahoma"/>
          <w:szCs w:val="24"/>
        </w:rPr>
        <w:t xml:space="preserve">nstituto Municipal de Cultura y </w:t>
      </w:r>
      <w:r w:rsidR="0004043C" w:rsidRPr="007E6243">
        <w:rPr>
          <w:rFonts w:cs="Tahoma"/>
          <w:szCs w:val="24"/>
        </w:rPr>
        <w:t>F</w:t>
      </w:r>
      <w:r w:rsidR="00C30CC1" w:rsidRPr="007E6243">
        <w:rPr>
          <w:rFonts w:cs="Tahoma"/>
          <w:szCs w:val="24"/>
        </w:rPr>
        <w:t xml:space="preserve">omento al </w:t>
      </w:r>
      <w:r w:rsidR="0004043C" w:rsidRPr="007E6243">
        <w:rPr>
          <w:rFonts w:cs="Tahoma"/>
          <w:szCs w:val="24"/>
        </w:rPr>
        <w:t>T</w:t>
      </w:r>
      <w:r w:rsidR="00C30CC1" w:rsidRPr="007E6243">
        <w:rPr>
          <w:rFonts w:cs="Tahoma"/>
          <w:szCs w:val="24"/>
        </w:rPr>
        <w:t xml:space="preserve">urismo de Pereira- </w:t>
      </w:r>
      <w:r w:rsidR="0004043C" w:rsidRPr="007E6243">
        <w:rPr>
          <w:rFonts w:cs="Tahoma"/>
          <w:szCs w:val="24"/>
        </w:rPr>
        <w:t>L</w:t>
      </w:r>
      <w:r w:rsidR="00C30CC1" w:rsidRPr="007E6243">
        <w:rPr>
          <w:rFonts w:cs="Tahoma"/>
          <w:szCs w:val="24"/>
        </w:rPr>
        <w:t xml:space="preserve">iquidado </w:t>
      </w:r>
      <w:r w:rsidR="0004043C" w:rsidRPr="007E6243">
        <w:rPr>
          <w:rFonts w:cs="Tahoma"/>
          <w:szCs w:val="24"/>
        </w:rPr>
        <w:t>fue despedido sin justa causa por el Municipio de Pereira el 15 de mayo de 2017</w:t>
      </w:r>
      <w:r w:rsidR="0056130D" w:rsidRPr="007E6243">
        <w:rPr>
          <w:rFonts w:cs="Tahoma"/>
          <w:szCs w:val="24"/>
        </w:rPr>
        <w:t xml:space="preserve">, </w:t>
      </w:r>
      <w:r w:rsidR="004D7E4F" w:rsidRPr="007E6243">
        <w:rPr>
          <w:rFonts w:cs="Tahoma"/>
          <w:szCs w:val="24"/>
        </w:rPr>
        <w:t>y en consecuencia</w:t>
      </w:r>
      <w:r w:rsidR="003605A6" w:rsidRPr="007E6243">
        <w:rPr>
          <w:rFonts w:cs="Tahoma"/>
          <w:szCs w:val="24"/>
        </w:rPr>
        <w:t xml:space="preserve"> procura que</w:t>
      </w:r>
      <w:r w:rsidR="004D7E4F" w:rsidRPr="007E6243">
        <w:rPr>
          <w:rFonts w:cs="Tahoma"/>
          <w:szCs w:val="24"/>
        </w:rPr>
        <w:t xml:space="preserve"> se condene al ente territorial a reconocer y pagar la </w:t>
      </w:r>
      <w:r w:rsidR="004D7E4F" w:rsidRPr="007E6243">
        <w:rPr>
          <w:rFonts w:cs="Tahoma"/>
          <w:szCs w:val="24"/>
        </w:rPr>
        <w:lastRenderedPageBreak/>
        <w:t xml:space="preserve">indemnización por despido sin justa causa, </w:t>
      </w:r>
      <w:r w:rsidR="002E11DF" w:rsidRPr="007E6243">
        <w:rPr>
          <w:rFonts w:cs="Tahoma"/>
          <w:szCs w:val="24"/>
        </w:rPr>
        <w:t>la compensación de las cotizaciones al sistema de seguridad social en salud</w:t>
      </w:r>
      <w:r w:rsidR="003259DE" w:rsidRPr="007E6243">
        <w:rPr>
          <w:rFonts w:cs="Tahoma"/>
          <w:szCs w:val="24"/>
        </w:rPr>
        <w:t xml:space="preserve"> y </w:t>
      </w:r>
      <w:r w:rsidR="002E11DF" w:rsidRPr="007E6243">
        <w:rPr>
          <w:rFonts w:cs="Tahoma"/>
          <w:szCs w:val="24"/>
        </w:rPr>
        <w:t>las cesantías</w:t>
      </w:r>
      <w:r w:rsidR="007700BA" w:rsidRPr="007E6243">
        <w:rPr>
          <w:rFonts w:cs="Tahoma"/>
          <w:szCs w:val="24"/>
        </w:rPr>
        <w:t xml:space="preserve"> anuales que no </w:t>
      </w:r>
      <w:r w:rsidR="00BF17E8" w:rsidRPr="007E6243">
        <w:rPr>
          <w:rFonts w:cs="Tahoma"/>
          <w:szCs w:val="24"/>
        </w:rPr>
        <w:t>fueron depositadas entre el 15 de febrero de 2011 y el 7 de octubre de 2014,</w:t>
      </w:r>
      <w:r w:rsidR="002E11DF" w:rsidRPr="007E6243">
        <w:rPr>
          <w:rFonts w:cs="Tahoma"/>
          <w:szCs w:val="24"/>
        </w:rPr>
        <w:t xml:space="preserve"> </w:t>
      </w:r>
      <w:r w:rsidR="003259DE" w:rsidRPr="007E6243">
        <w:rPr>
          <w:rFonts w:cs="Tahoma"/>
          <w:szCs w:val="24"/>
        </w:rPr>
        <w:t xml:space="preserve">debidamente indexadas, </w:t>
      </w:r>
      <w:r w:rsidR="00BF17E8" w:rsidRPr="007E6243">
        <w:rPr>
          <w:rFonts w:cs="Tahoma"/>
          <w:szCs w:val="24"/>
        </w:rPr>
        <w:t xml:space="preserve">junto con lo que se demuestre </w:t>
      </w:r>
      <w:r w:rsidR="005A3F71" w:rsidRPr="007E6243">
        <w:rPr>
          <w:rFonts w:cs="Tahoma"/>
          <w:szCs w:val="24"/>
        </w:rPr>
        <w:t>bajo las facultades ultra y extra petita y las costas procesales en su favor</w:t>
      </w:r>
      <w:r w:rsidR="000A7FDF" w:rsidRPr="007E6243">
        <w:rPr>
          <w:rFonts w:cs="Tahoma"/>
          <w:szCs w:val="24"/>
        </w:rPr>
        <w:t>.</w:t>
      </w:r>
    </w:p>
    <w:p w14:paraId="62F2766A" w14:textId="77777777" w:rsidR="0081729B" w:rsidRPr="007E6243" w:rsidRDefault="0081729B" w:rsidP="005E6475">
      <w:pPr>
        <w:spacing w:line="264" w:lineRule="auto"/>
        <w:rPr>
          <w:rFonts w:cs="Tahoma"/>
          <w:szCs w:val="24"/>
          <w:lang w:val="es-ES_tradnl"/>
        </w:rPr>
      </w:pPr>
    </w:p>
    <w:p w14:paraId="427F5CB7" w14:textId="53F00A76" w:rsidR="00866E56" w:rsidRPr="007E6243" w:rsidRDefault="0081729B" w:rsidP="005E6475">
      <w:pPr>
        <w:spacing w:line="264" w:lineRule="auto"/>
        <w:rPr>
          <w:rFonts w:cs="Tahoma"/>
          <w:szCs w:val="24"/>
        </w:rPr>
      </w:pPr>
      <w:r w:rsidRPr="007E6243">
        <w:rPr>
          <w:rFonts w:cs="Tahoma"/>
          <w:szCs w:val="24"/>
          <w:lang w:val="es-ES_tradnl"/>
        </w:rPr>
        <w:tab/>
      </w:r>
      <w:r w:rsidRPr="007E6243">
        <w:rPr>
          <w:rFonts w:cs="Tahoma"/>
          <w:szCs w:val="24"/>
        </w:rPr>
        <w:t xml:space="preserve">Para lo que interesa al asunto se indicará que </w:t>
      </w:r>
      <w:r w:rsidR="005B4F4D" w:rsidRPr="007E6243">
        <w:rPr>
          <w:rFonts w:cs="Tahoma"/>
          <w:szCs w:val="24"/>
        </w:rPr>
        <w:t xml:space="preserve">el </w:t>
      </w:r>
      <w:r w:rsidR="00ED2FB3" w:rsidRPr="007E6243">
        <w:rPr>
          <w:rFonts w:cs="Tahoma"/>
          <w:szCs w:val="24"/>
        </w:rPr>
        <w:t>Municipio de Perei</w:t>
      </w:r>
      <w:r w:rsidR="00C96F3E" w:rsidRPr="007E6243">
        <w:rPr>
          <w:rFonts w:cs="Tahoma"/>
          <w:szCs w:val="24"/>
        </w:rPr>
        <w:t xml:space="preserve">ra en respuesta a la demanda propuso como </w:t>
      </w:r>
      <w:r w:rsidR="00ED2FB3" w:rsidRPr="007E6243">
        <w:rPr>
          <w:rFonts w:cs="Tahoma"/>
          <w:szCs w:val="24"/>
        </w:rPr>
        <w:t xml:space="preserve">excepción previa </w:t>
      </w:r>
      <w:r w:rsidR="00C96F3E" w:rsidRPr="007E6243">
        <w:rPr>
          <w:rFonts w:cs="Tahoma"/>
          <w:szCs w:val="24"/>
        </w:rPr>
        <w:t>la</w:t>
      </w:r>
      <w:r w:rsidR="009C772B" w:rsidRPr="007E6243">
        <w:rPr>
          <w:rFonts w:cs="Tahoma"/>
          <w:szCs w:val="24"/>
        </w:rPr>
        <w:t xml:space="preserve"> de</w:t>
      </w:r>
      <w:r w:rsidR="00592410" w:rsidRPr="007E6243">
        <w:rPr>
          <w:rFonts w:cs="Tahoma"/>
          <w:szCs w:val="24"/>
        </w:rPr>
        <w:t xml:space="preserve"> </w:t>
      </w:r>
      <w:r w:rsidR="00EF1718" w:rsidRPr="007E6243">
        <w:rPr>
          <w:rFonts w:cs="Tahoma"/>
          <w:i/>
          <w:iCs/>
          <w:szCs w:val="24"/>
        </w:rPr>
        <w:t>“falta de legitimación en la causa por pasiva”</w:t>
      </w:r>
      <w:r w:rsidR="0048629F" w:rsidRPr="007E6243">
        <w:rPr>
          <w:rFonts w:cs="Tahoma"/>
          <w:i/>
          <w:iCs/>
          <w:szCs w:val="24"/>
        </w:rPr>
        <w:t xml:space="preserve">, </w:t>
      </w:r>
      <w:r w:rsidR="0048629F" w:rsidRPr="007E6243">
        <w:rPr>
          <w:rFonts w:cs="Tahoma"/>
          <w:szCs w:val="24"/>
        </w:rPr>
        <w:t xml:space="preserve">argumentando que </w:t>
      </w:r>
      <w:r w:rsidR="001E544B" w:rsidRPr="007E6243">
        <w:rPr>
          <w:rFonts w:cs="Tahoma"/>
          <w:szCs w:val="24"/>
        </w:rPr>
        <w:t>a</w:t>
      </w:r>
      <w:r w:rsidR="0048629F" w:rsidRPr="007E6243">
        <w:rPr>
          <w:rFonts w:cs="Tahoma"/>
          <w:szCs w:val="24"/>
        </w:rPr>
        <w:t xml:space="preserve">l Municipio de Pereira </w:t>
      </w:r>
      <w:r w:rsidR="001E544B" w:rsidRPr="007E6243">
        <w:rPr>
          <w:rFonts w:cs="Tahoma"/>
          <w:szCs w:val="24"/>
        </w:rPr>
        <w:t xml:space="preserve">en virtud del artículo 10 del Decreto 837 de 2016 solo se le trasladaron las obligaciones, acciones y demás compromisos </w:t>
      </w:r>
      <w:r w:rsidR="0066223A" w:rsidRPr="007E6243">
        <w:rPr>
          <w:rFonts w:cs="Tahoma"/>
          <w:szCs w:val="24"/>
        </w:rPr>
        <w:t>reconocidos en el proceso liquidatario del Instituto Municipal de Cultura y Fomento del Turismo</w:t>
      </w:r>
      <w:r w:rsidR="00846464" w:rsidRPr="007E6243">
        <w:rPr>
          <w:rFonts w:cs="Tahoma"/>
          <w:szCs w:val="24"/>
        </w:rPr>
        <w:t xml:space="preserve">, caso que a su juicio no ocurre con las pretensiones del actor, aseverando que la petición elevada en el proceso de liquidación por el gestor del litigio fue resuelta en octubre de 2017, </w:t>
      </w:r>
      <w:r w:rsidR="73324A6B" w:rsidRPr="007E6243">
        <w:rPr>
          <w:rFonts w:cs="Tahoma"/>
          <w:szCs w:val="24"/>
        </w:rPr>
        <w:t xml:space="preserve">la </w:t>
      </w:r>
      <w:r w:rsidR="23E863B2" w:rsidRPr="007E6243">
        <w:rPr>
          <w:rFonts w:cs="Tahoma"/>
          <w:szCs w:val="24"/>
        </w:rPr>
        <w:t>c</w:t>
      </w:r>
      <w:r w:rsidR="73324A6B" w:rsidRPr="007E6243">
        <w:rPr>
          <w:rFonts w:cs="Tahoma"/>
          <w:szCs w:val="24"/>
        </w:rPr>
        <w:t xml:space="preserve">ual quedó en firme porque no fue objeto de </w:t>
      </w:r>
      <w:r w:rsidR="00AC4A45" w:rsidRPr="007E6243">
        <w:rPr>
          <w:rFonts w:cs="Tahoma"/>
          <w:szCs w:val="24"/>
        </w:rPr>
        <w:t xml:space="preserve">recursos o reparos, de ahí que ante la falta de reconocimiento dentro del proceso </w:t>
      </w:r>
      <w:r w:rsidR="000A3135" w:rsidRPr="007E6243">
        <w:rPr>
          <w:rFonts w:cs="Tahoma"/>
          <w:szCs w:val="24"/>
        </w:rPr>
        <w:t>liquidatario</w:t>
      </w:r>
      <w:r w:rsidR="00F92276" w:rsidRPr="007E6243">
        <w:rPr>
          <w:rFonts w:cs="Tahoma"/>
          <w:szCs w:val="24"/>
        </w:rPr>
        <w:t>,</w:t>
      </w:r>
      <w:r w:rsidR="00AC4A45" w:rsidRPr="007E6243">
        <w:rPr>
          <w:rFonts w:cs="Tahoma"/>
          <w:szCs w:val="24"/>
        </w:rPr>
        <w:t xml:space="preserve"> el ente demandado no </w:t>
      </w:r>
      <w:r w:rsidR="00F92276" w:rsidRPr="007E6243">
        <w:rPr>
          <w:rFonts w:cs="Tahoma"/>
          <w:szCs w:val="24"/>
        </w:rPr>
        <w:t>está</w:t>
      </w:r>
      <w:r w:rsidR="00AC4A45" w:rsidRPr="007E6243">
        <w:rPr>
          <w:rFonts w:cs="Tahoma"/>
          <w:szCs w:val="24"/>
        </w:rPr>
        <w:t xml:space="preserve"> llamado a reconocer obligación alguna</w:t>
      </w:r>
      <w:r w:rsidR="000C31D1" w:rsidRPr="007E6243">
        <w:rPr>
          <w:rFonts w:cs="Tahoma"/>
          <w:szCs w:val="24"/>
        </w:rPr>
        <w:t xml:space="preserve"> como subrogatario y,</w:t>
      </w:r>
      <w:r w:rsidR="00AC4A45" w:rsidRPr="007E6243">
        <w:rPr>
          <w:rFonts w:cs="Tahoma"/>
          <w:szCs w:val="24"/>
        </w:rPr>
        <w:t xml:space="preserve"> por tanto se encuentre probada la excepción propuesta</w:t>
      </w:r>
      <w:r w:rsidR="0008330E" w:rsidRPr="007E6243">
        <w:rPr>
          <w:rFonts w:cs="Tahoma"/>
          <w:szCs w:val="24"/>
        </w:rPr>
        <w:t xml:space="preserve">. </w:t>
      </w:r>
    </w:p>
    <w:p w14:paraId="52C4F413" w14:textId="77777777" w:rsidR="00866E56" w:rsidRPr="007E6243" w:rsidRDefault="00866E56" w:rsidP="005E6475">
      <w:pPr>
        <w:spacing w:line="264" w:lineRule="auto"/>
        <w:rPr>
          <w:rFonts w:cs="Tahoma"/>
          <w:szCs w:val="24"/>
          <w:lang w:val="es-ES_tradnl"/>
        </w:rPr>
      </w:pPr>
    </w:p>
    <w:p w14:paraId="74EA36C0" w14:textId="3ABCA139" w:rsidR="00866E56" w:rsidRPr="007E6243" w:rsidRDefault="0008330E" w:rsidP="005E6475">
      <w:pPr>
        <w:spacing w:line="264" w:lineRule="auto"/>
        <w:ind w:firstLine="708"/>
        <w:rPr>
          <w:rFonts w:cs="Tahoma"/>
          <w:szCs w:val="24"/>
          <w:lang w:val="es-ES_tradnl"/>
        </w:rPr>
      </w:pPr>
      <w:r w:rsidRPr="007E6243">
        <w:rPr>
          <w:rFonts w:cs="Tahoma"/>
          <w:szCs w:val="24"/>
          <w:lang w:val="es-ES_tradnl"/>
        </w:rPr>
        <w:t>Agrega</w:t>
      </w:r>
      <w:r w:rsidR="00F92276" w:rsidRPr="007E6243">
        <w:rPr>
          <w:rFonts w:cs="Tahoma"/>
          <w:szCs w:val="24"/>
          <w:lang w:val="es-ES_tradnl"/>
        </w:rPr>
        <w:t xml:space="preserve"> </w:t>
      </w:r>
      <w:r w:rsidRPr="007E6243">
        <w:rPr>
          <w:rFonts w:cs="Tahoma"/>
          <w:szCs w:val="24"/>
          <w:lang w:val="es-ES_tradnl"/>
        </w:rPr>
        <w:t xml:space="preserve">que el Tribunal ya se pronunció en </w:t>
      </w:r>
      <w:r w:rsidR="00B13E2F" w:rsidRPr="007E6243">
        <w:rPr>
          <w:rFonts w:cs="Tahoma"/>
          <w:szCs w:val="24"/>
          <w:lang w:val="es-ES_tradnl"/>
        </w:rPr>
        <w:t xml:space="preserve">el </w:t>
      </w:r>
      <w:r w:rsidRPr="007E6243">
        <w:rPr>
          <w:rFonts w:cs="Tahoma"/>
          <w:szCs w:val="24"/>
          <w:lang w:val="es-ES_tradnl"/>
        </w:rPr>
        <w:t>sentido propuesto</w:t>
      </w:r>
      <w:r w:rsidR="00866E56" w:rsidRPr="007E6243">
        <w:rPr>
          <w:rFonts w:cs="Tahoma"/>
          <w:szCs w:val="24"/>
          <w:lang w:val="es-ES_tradnl"/>
        </w:rPr>
        <w:t xml:space="preserve"> </w:t>
      </w:r>
      <w:r w:rsidRPr="007E6243">
        <w:rPr>
          <w:rFonts w:cs="Tahoma"/>
          <w:szCs w:val="24"/>
          <w:lang w:val="es-ES_tradnl"/>
        </w:rPr>
        <w:t xml:space="preserve">en </w:t>
      </w:r>
      <w:r w:rsidR="00E92323" w:rsidRPr="007E6243">
        <w:rPr>
          <w:rFonts w:cs="Tahoma"/>
          <w:szCs w:val="24"/>
          <w:lang w:val="es-ES_tradnl"/>
        </w:rPr>
        <w:t>los</w:t>
      </w:r>
      <w:r w:rsidRPr="007E6243">
        <w:rPr>
          <w:rFonts w:cs="Tahoma"/>
          <w:szCs w:val="24"/>
          <w:lang w:val="es-ES_tradnl"/>
        </w:rPr>
        <w:t xml:space="preserve"> proceso</w:t>
      </w:r>
      <w:r w:rsidR="00E92323" w:rsidRPr="007E6243">
        <w:rPr>
          <w:rFonts w:cs="Tahoma"/>
          <w:szCs w:val="24"/>
          <w:lang w:val="es-ES_tradnl"/>
        </w:rPr>
        <w:t>s bajo</w:t>
      </w:r>
      <w:r w:rsidRPr="007E6243">
        <w:rPr>
          <w:rFonts w:cs="Tahoma"/>
          <w:szCs w:val="24"/>
          <w:lang w:val="es-ES_tradnl"/>
        </w:rPr>
        <w:t xml:space="preserve"> radicado número 2018-00241</w:t>
      </w:r>
      <w:r w:rsidR="00E92323" w:rsidRPr="007E6243">
        <w:rPr>
          <w:rFonts w:cs="Tahoma"/>
          <w:szCs w:val="24"/>
          <w:lang w:val="es-ES_tradnl"/>
        </w:rPr>
        <w:t>-01</w:t>
      </w:r>
      <w:r w:rsidR="00866E56" w:rsidRPr="007E6243">
        <w:rPr>
          <w:rFonts w:cs="Tahoma"/>
          <w:szCs w:val="24"/>
          <w:lang w:val="es-ES_tradnl"/>
        </w:rPr>
        <w:t xml:space="preserve"> promovido por la señora Diana Carolina Cataño Ruiz y </w:t>
      </w:r>
      <w:r w:rsidR="00E92323" w:rsidRPr="007E6243">
        <w:rPr>
          <w:rFonts w:cs="Tahoma"/>
          <w:szCs w:val="24"/>
          <w:lang w:val="es-ES_tradnl"/>
        </w:rPr>
        <w:t xml:space="preserve">2018-00188-01 instaurado por Ricardo Díaz Largo, ambos en contra del Municipio de Pereira, cuyas sentencias se profirieron el 2 de septiembre de 2020, con ponencia de la Magistrada Olga Lucía Hoyos </w:t>
      </w:r>
      <w:r w:rsidR="00BE3952" w:rsidRPr="007E6243">
        <w:rPr>
          <w:rFonts w:cs="Tahoma"/>
          <w:szCs w:val="24"/>
          <w:lang w:val="es-ES_tradnl"/>
        </w:rPr>
        <w:t>Sepúlveda</w:t>
      </w:r>
      <w:r w:rsidR="00E92323" w:rsidRPr="007E6243">
        <w:rPr>
          <w:rFonts w:cs="Tahoma"/>
          <w:szCs w:val="24"/>
          <w:lang w:val="es-ES_tradnl"/>
        </w:rPr>
        <w:t>.</w:t>
      </w:r>
    </w:p>
    <w:p w14:paraId="753AD656" w14:textId="77777777" w:rsidR="00A53360" w:rsidRPr="007E6243" w:rsidRDefault="00A53360" w:rsidP="005E6475">
      <w:pPr>
        <w:spacing w:line="264" w:lineRule="auto"/>
        <w:rPr>
          <w:rFonts w:eastAsia="Calibri" w:cs="Tahoma"/>
          <w:szCs w:val="24"/>
        </w:rPr>
      </w:pPr>
    </w:p>
    <w:p w14:paraId="02343077" w14:textId="1DE1E2A8" w:rsidR="00362E6F" w:rsidRPr="007E6243" w:rsidRDefault="004B5F35" w:rsidP="005E6475">
      <w:pPr>
        <w:pStyle w:val="Prrafodelista"/>
        <w:numPr>
          <w:ilvl w:val="0"/>
          <w:numId w:val="11"/>
        </w:numPr>
        <w:spacing w:line="264" w:lineRule="auto"/>
        <w:jc w:val="center"/>
        <w:rPr>
          <w:rFonts w:cs="Tahoma"/>
          <w:b/>
          <w:szCs w:val="24"/>
          <w:lang w:val="es-CO"/>
        </w:rPr>
      </w:pPr>
      <w:r w:rsidRPr="007E6243">
        <w:rPr>
          <w:rFonts w:cs="Tahoma"/>
          <w:b/>
          <w:szCs w:val="24"/>
          <w:lang w:val="es-CO"/>
        </w:rPr>
        <w:t>AUTO APELADO</w:t>
      </w:r>
    </w:p>
    <w:p w14:paraId="59C6491C" w14:textId="77777777" w:rsidR="00F04658" w:rsidRPr="007E6243" w:rsidRDefault="00F04658" w:rsidP="005E6475">
      <w:pPr>
        <w:spacing w:line="264" w:lineRule="auto"/>
        <w:rPr>
          <w:rFonts w:cs="Tahoma"/>
          <w:szCs w:val="24"/>
        </w:rPr>
      </w:pPr>
    </w:p>
    <w:p w14:paraId="537E85F9" w14:textId="1494D232" w:rsidR="00FA1ACA" w:rsidRPr="007E6243" w:rsidRDefault="00B83B4E" w:rsidP="005E6475">
      <w:pPr>
        <w:spacing w:line="264" w:lineRule="auto"/>
        <w:ind w:firstLine="708"/>
        <w:rPr>
          <w:rFonts w:cs="Tahoma"/>
          <w:szCs w:val="24"/>
        </w:rPr>
      </w:pPr>
      <w:r w:rsidRPr="007E6243">
        <w:rPr>
          <w:rFonts w:cs="Tahoma"/>
          <w:szCs w:val="24"/>
        </w:rPr>
        <w:t xml:space="preserve">En curso de la etapa de decisión de excepciones previas, prevista en la audiencia consagrada en el artículo 77 del </w:t>
      </w:r>
      <w:r w:rsidR="000B265E" w:rsidRPr="007E6243">
        <w:rPr>
          <w:rFonts w:cs="Tahoma"/>
          <w:szCs w:val="24"/>
        </w:rPr>
        <w:t xml:space="preserve">C.P.T </w:t>
      </w:r>
      <w:r w:rsidRPr="007E6243">
        <w:rPr>
          <w:rFonts w:cs="Tahoma"/>
          <w:szCs w:val="24"/>
        </w:rPr>
        <w:t xml:space="preserve">y la </w:t>
      </w:r>
      <w:r w:rsidR="000B265E" w:rsidRPr="007E6243">
        <w:rPr>
          <w:rFonts w:cs="Tahoma"/>
          <w:szCs w:val="24"/>
        </w:rPr>
        <w:t>S.S</w:t>
      </w:r>
      <w:r w:rsidRPr="007E6243">
        <w:rPr>
          <w:rFonts w:cs="Tahoma"/>
          <w:szCs w:val="24"/>
        </w:rPr>
        <w:t>., la Jueza de conocimiento declaró no probada la</w:t>
      </w:r>
      <w:r w:rsidR="00BE3952" w:rsidRPr="007E6243">
        <w:rPr>
          <w:rFonts w:cs="Tahoma"/>
          <w:szCs w:val="24"/>
        </w:rPr>
        <w:t xml:space="preserve"> excepción previa propuesta</w:t>
      </w:r>
      <w:r w:rsidR="00D86BBA" w:rsidRPr="007E6243">
        <w:rPr>
          <w:rFonts w:cs="Tahoma"/>
          <w:szCs w:val="24"/>
        </w:rPr>
        <w:t xml:space="preserve">, indicando </w:t>
      </w:r>
      <w:r w:rsidR="00F96416" w:rsidRPr="007E6243">
        <w:rPr>
          <w:rFonts w:cs="Tahoma"/>
          <w:szCs w:val="24"/>
        </w:rPr>
        <w:t xml:space="preserve">que </w:t>
      </w:r>
      <w:r w:rsidR="00AC3B22" w:rsidRPr="007E6243">
        <w:rPr>
          <w:rFonts w:cs="Tahoma"/>
          <w:szCs w:val="24"/>
        </w:rPr>
        <w:t xml:space="preserve">la excepción propuesta ya había sido objeto de estudio por el Tribunal en otros asuntos de similares contornos, en los cuales concluyó </w:t>
      </w:r>
      <w:r w:rsidR="009E62B5">
        <w:rPr>
          <w:rFonts w:cs="Tahoma"/>
          <w:szCs w:val="24"/>
        </w:rPr>
        <w:t>que</w:t>
      </w:r>
      <w:r w:rsidR="00B13E2F" w:rsidRPr="007E6243">
        <w:rPr>
          <w:rFonts w:cs="Tahoma"/>
          <w:szCs w:val="24"/>
        </w:rPr>
        <w:t xml:space="preserve"> </w:t>
      </w:r>
      <w:r w:rsidR="00CB0171" w:rsidRPr="007E6243">
        <w:rPr>
          <w:rFonts w:cs="Tahoma"/>
          <w:szCs w:val="24"/>
        </w:rPr>
        <w:t>el Municipio de Pereira es el llamado a responder por las reclamaciones laborales radicadas oportunamente en el proceso liquidatario del Instituto Municipal de Cultura y Fomento al Turismo de Pereira</w:t>
      </w:r>
      <w:r w:rsidR="00F470F6" w:rsidRPr="007E6243">
        <w:rPr>
          <w:rFonts w:cs="Tahoma"/>
          <w:szCs w:val="24"/>
        </w:rPr>
        <w:t xml:space="preserve">, </w:t>
      </w:r>
      <w:r w:rsidR="003F13BC" w:rsidRPr="007E6243">
        <w:rPr>
          <w:rFonts w:cs="Tahoma"/>
          <w:szCs w:val="24"/>
        </w:rPr>
        <w:t xml:space="preserve">en ese orden determinó que el </w:t>
      </w:r>
      <w:r w:rsidR="004801E2" w:rsidRPr="007E6243">
        <w:rPr>
          <w:rFonts w:cs="Tahoma"/>
          <w:szCs w:val="24"/>
        </w:rPr>
        <w:t xml:space="preserve">ente territorial es el </w:t>
      </w:r>
      <w:r w:rsidR="00971EBB" w:rsidRPr="007E6243">
        <w:rPr>
          <w:rFonts w:cs="Tahoma"/>
          <w:szCs w:val="24"/>
        </w:rPr>
        <w:t>legítimo</w:t>
      </w:r>
      <w:r w:rsidR="004801E2" w:rsidRPr="007E6243">
        <w:rPr>
          <w:rFonts w:cs="Tahoma"/>
          <w:szCs w:val="24"/>
        </w:rPr>
        <w:t xml:space="preserve"> contendiente de la litis, en primer lugar, porque las reclamaciones del contrato realidad fueron elevadas ante el extinto instituto</w:t>
      </w:r>
      <w:r w:rsidR="00FF3ADE" w:rsidRPr="007E6243">
        <w:rPr>
          <w:rFonts w:cs="Tahoma"/>
          <w:szCs w:val="24"/>
        </w:rPr>
        <w:t xml:space="preserve"> el 30 de mayo de 2017, antes del acta final de liquidación</w:t>
      </w:r>
      <w:r w:rsidR="00F470F6" w:rsidRPr="007E6243">
        <w:rPr>
          <w:rFonts w:cs="Tahoma"/>
          <w:szCs w:val="24"/>
        </w:rPr>
        <w:t>,</w:t>
      </w:r>
      <w:r w:rsidR="004801E2" w:rsidRPr="007E6243">
        <w:rPr>
          <w:rFonts w:cs="Tahoma"/>
          <w:szCs w:val="24"/>
        </w:rPr>
        <w:t xml:space="preserve"> y ante el Municipio</w:t>
      </w:r>
      <w:r w:rsidR="00F470F6" w:rsidRPr="007E6243">
        <w:rPr>
          <w:rFonts w:cs="Tahoma"/>
          <w:szCs w:val="24"/>
        </w:rPr>
        <w:t xml:space="preserve"> previa interposición de la acción litigiosa</w:t>
      </w:r>
      <w:r w:rsidR="004801E2" w:rsidRPr="007E6243">
        <w:rPr>
          <w:rFonts w:cs="Tahoma"/>
          <w:szCs w:val="24"/>
        </w:rPr>
        <w:t xml:space="preserve">, en segundo lugar, </w:t>
      </w:r>
      <w:r w:rsidR="00873C04" w:rsidRPr="007E6243">
        <w:rPr>
          <w:rFonts w:cs="Tahoma"/>
          <w:szCs w:val="24"/>
        </w:rPr>
        <w:t>porque el proceso versa sobre el estudio a una verdadera relación laboral</w:t>
      </w:r>
      <w:r w:rsidR="00F470F6" w:rsidRPr="007E6243">
        <w:rPr>
          <w:rFonts w:cs="Tahoma"/>
          <w:szCs w:val="24"/>
        </w:rPr>
        <w:t xml:space="preserve"> que</w:t>
      </w:r>
      <w:r w:rsidR="00873C04" w:rsidRPr="007E6243">
        <w:rPr>
          <w:rFonts w:cs="Tahoma"/>
          <w:szCs w:val="24"/>
        </w:rPr>
        <w:t xml:space="preserve"> debe ser objeto de </w:t>
      </w:r>
      <w:r w:rsidR="00174C12" w:rsidRPr="007E6243">
        <w:rPr>
          <w:rFonts w:cs="Tahoma"/>
          <w:szCs w:val="24"/>
        </w:rPr>
        <w:t>resolución por medio e sentencia, y tercero porque el Municipio es el subrogatorio de las pretensas obligaciones.</w:t>
      </w:r>
      <w:r w:rsidR="00FA1ACA" w:rsidRPr="007E6243">
        <w:rPr>
          <w:rFonts w:cs="Tahoma"/>
          <w:szCs w:val="24"/>
        </w:rPr>
        <w:t xml:space="preserve"> </w:t>
      </w:r>
    </w:p>
    <w:p w14:paraId="2017C427" w14:textId="77777777" w:rsidR="00FA1ACA" w:rsidRPr="007E6243" w:rsidRDefault="00FA1ACA" w:rsidP="005E6475">
      <w:pPr>
        <w:spacing w:line="264" w:lineRule="auto"/>
        <w:ind w:firstLine="708"/>
        <w:rPr>
          <w:rFonts w:cs="Tahoma"/>
          <w:szCs w:val="24"/>
          <w:lang w:val="es-ES_tradnl"/>
        </w:rPr>
      </w:pPr>
    </w:p>
    <w:p w14:paraId="73A5E73C" w14:textId="37E67B5F" w:rsidR="00FF3ADE" w:rsidRPr="007E6243" w:rsidRDefault="00FA1ACA" w:rsidP="005E6475">
      <w:pPr>
        <w:spacing w:line="264" w:lineRule="auto"/>
        <w:ind w:firstLine="708"/>
        <w:rPr>
          <w:rFonts w:cs="Tahoma"/>
          <w:szCs w:val="24"/>
          <w:lang w:val="es-ES_tradnl"/>
        </w:rPr>
      </w:pPr>
      <w:r w:rsidRPr="007E6243">
        <w:rPr>
          <w:rFonts w:cs="Tahoma"/>
          <w:szCs w:val="24"/>
          <w:lang w:val="es-ES_tradnl"/>
        </w:rPr>
        <w:t>Por lo anterior</w:t>
      </w:r>
      <w:r w:rsidR="00FF3ADE" w:rsidRPr="007E6243">
        <w:rPr>
          <w:rFonts w:cs="Tahoma"/>
          <w:szCs w:val="24"/>
          <w:lang w:val="es-ES_tradnl"/>
        </w:rPr>
        <w:t>, ante la r</w:t>
      </w:r>
      <w:r w:rsidR="00900B0E" w:rsidRPr="007E6243">
        <w:rPr>
          <w:rFonts w:cs="Tahoma"/>
          <w:szCs w:val="24"/>
          <w:lang w:val="es-ES_tradnl"/>
        </w:rPr>
        <w:t>esolución negativa de la excepción previa le impuso el pago de costas procesales al excepcionante en favor del demandante.</w:t>
      </w:r>
    </w:p>
    <w:p w14:paraId="7D4F7FEA" w14:textId="77777777" w:rsidR="00172301" w:rsidRPr="007E6243" w:rsidRDefault="00172301" w:rsidP="005E6475">
      <w:pPr>
        <w:spacing w:line="264" w:lineRule="auto"/>
        <w:ind w:firstLine="708"/>
        <w:rPr>
          <w:rFonts w:cs="Tahoma"/>
          <w:szCs w:val="24"/>
          <w:lang w:val="es-ES_tradnl"/>
        </w:rPr>
      </w:pPr>
    </w:p>
    <w:p w14:paraId="7C54CB10" w14:textId="6035C9EF" w:rsidR="005D3995" w:rsidRPr="007E6243" w:rsidRDefault="00B83B4E" w:rsidP="005E6475">
      <w:pPr>
        <w:pStyle w:val="Prrafodelista"/>
        <w:numPr>
          <w:ilvl w:val="0"/>
          <w:numId w:val="11"/>
        </w:numPr>
        <w:spacing w:line="264" w:lineRule="auto"/>
        <w:jc w:val="center"/>
        <w:rPr>
          <w:rFonts w:cs="Tahoma"/>
          <w:b/>
          <w:szCs w:val="24"/>
          <w:lang w:val="es-ES_tradnl"/>
        </w:rPr>
      </w:pPr>
      <w:r w:rsidRPr="007E6243">
        <w:rPr>
          <w:rFonts w:cs="Tahoma"/>
          <w:b/>
          <w:szCs w:val="24"/>
        </w:rPr>
        <w:t>FUNDAMENTOS DE LA APELACIÓN</w:t>
      </w:r>
      <w:bookmarkStart w:id="1" w:name="_Hlk97041943"/>
    </w:p>
    <w:p w14:paraId="1F719E1E" w14:textId="77777777" w:rsidR="0023223A" w:rsidRPr="007E6243" w:rsidRDefault="0023223A" w:rsidP="005E6475">
      <w:pPr>
        <w:pStyle w:val="Prrafodelista"/>
        <w:tabs>
          <w:tab w:val="left" w:pos="284"/>
        </w:tabs>
        <w:spacing w:line="264" w:lineRule="auto"/>
        <w:ind w:left="1068"/>
        <w:rPr>
          <w:rFonts w:cs="Tahoma"/>
          <w:b/>
          <w:szCs w:val="24"/>
        </w:rPr>
      </w:pPr>
    </w:p>
    <w:p w14:paraId="5845EFEB" w14:textId="6683D679" w:rsidR="00975E71" w:rsidRPr="007E6243" w:rsidRDefault="00F04658" w:rsidP="005E6475">
      <w:pPr>
        <w:spacing w:line="264" w:lineRule="auto"/>
        <w:ind w:firstLine="708"/>
        <w:rPr>
          <w:rFonts w:cs="Tahoma"/>
          <w:szCs w:val="24"/>
          <w:lang w:val="es-419"/>
        </w:rPr>
      </w:pPr>
      <w:r w:rsidRPr="007E6243">
        <w:rPr>
          <w:rFonts w:cs="Tahoma"/>
          <w:szCs w:val="24"/>
          <w:lang w:val="es-419"/>
        </w:rPr>
        <w:t xml:space="preserve">Inconforme con lo decidido, </w:t>
      </w:r>
      <w:bookmarkEnd w:id="1"/>
      <w:r w:rsidR="004B60CA" w:rsidRPr="007E6243">
        <w:rPr>
          <w:rFonts w:cs="Tahoma"/>
          <w:szCs w:val="24"/>
          <w:lang w:val="es-419"/>
        </w:rPr>
        <w:t xml:space="preserve">el Municipio de Pereira interpuso recurso de apelación advirtiendo que la tesis </w:t>
      </w:r>
      <w:r w:rsidR="00F45336" w:rsidRPr="007E6243">
        <w:rPr>
          <w:rFonts w:cs="Tahoma"/>
          <w:szCs w:val="24"/>
          <w:lang w:val="es-419"/>
        </w:rPr>
        <w:t xml:space="preserve">traída a colación por la jueza no es una posición </w:t>
      </w:r>
      <w:r w:rsidR="00F45336" w:rsidRPr="007E6243">
        <w:rPr>
          <w:rFonts w:cs="Tahoma"/>
          <w:szCs w:val="24"/>
          <w:lang w:val="es-419"/>
        </w:rPr>
        <w:lastRenderedPageBreak/>
        <w:t>unánime</w:t>
      </w:r>
      <w:r w:rsidR="00C960FB" w:rsidRPr="007E6243">
        <w:rPr>
          <w:rFonts w:cs="Tahoma"/>
          <w:szCs w:val="24"/>
          <w:lang w:val="es-419"/>
        </w:rPr>
        <w:t xml:space="preserve">, </w:t>
      </w:r>
      <w:r w:rsidR="28301089" w:rsidRPr="007E6243">
        <w:rPr>
          <w:rFonts w:cs="Tahoma"/>
          <w:szCs w:val="24"/>
          <w:lang w:val="es-419"/>
        </w:rPr>
        <w:t xml:space="preserve">razón por la cual </w:t>
      </w:r>
      <w:r w:rsidR="00C960FB" w:rsidRPr="007E6243">
        <w:rPr>
          <w:rFonts w:cs="Tahoma"/>
          <w:szCs w:val="24"/>
          <w:lang w:val="es-419"/>
        </w:rPr>
        <w:t xml:space="preserve">peticiona que la Corporación unifique la posición respecto </w:t>
      </w:r>
      <w:r w:rsidR="20CD3B17" w:rsidRPr="007E6243">
        <w:rPr>
          <w:rFonts w:cs="Tahoma"/>
          <w:szCs w:val="24"/>
          <w:lang w:val="es-419"/>
        </w:rPr>
        <w:t xml:space="preserve">a la </w:t>
      </w:r>
      <w:r w:rsidR="00C960FB" w:rsidRPr="007E6243">
        <w:rPr>
          <w:rFonts w:cs="Tahoma"/>
          <w:szCs w:val="24"/>
          <w:lang w:val="es-419"/>
        </w:rPr>
        <w:t xml:space="preserve">legitimación del demandado en los casos </w:t>
      </w:r>
      <w:r w:rsidR="21D3587E" w:rsidRPr="007E6243">
        <w:rPr>
          <w:rFonts w:cs="Tahoma"/>
          <w:szCs w:val="24"/>
          <w:lang w:val="es-419"/>
        </w:rPr>
        <w:t>en donde</w:t>
      </w:r>
      <w:r w:rsidR="00C960FB" w:rsidRPr="007E6243">
        <w:rPr>
          <w:rFonts w:cs="Tahoma"/>
          <w:szCs w:val="24"/>
          <w:lang w:val="es-419"/>
        </w:rPr>
        <w:t xml:space="preserve"> funge como </w:t>
      </w:r>
      <w:r w:rsidR="2464772E" w:rsidRPr="007E6243">
        <w:rPr>
          <w:rFonts w:cs="Tahoma"/>
          <w:szCs w:val="24"/>
          <w:lang w:val="es-419"/>
        </w:rPr>
        <w:t>subrogatoria</w:t>
      </w:r>
      <w:r w:rsidR="00C960FB" w:rsidRPr="007E6243">
        <w:rPr>
          <w:rFonts w:cs="Tahoma"/>
          <w:szCs w:val="24"/>
          <w:lang w:val="es-419"/>
        </w:rPr>
        <w:t xml:space="preserve"> </w:t>
      </w:r>
      <w:r w:rsidR="000B2AF1" w:rsidRPr="007E6243">
        <w:rPr>
          <w:rFonts w:cs="Tahoma"/>
          <w:szCs w:val="24"/>
          <w:lang w:val="es-419"/>
        </w:rPr>
        <w:t>de las obligaciones del extinto Instituto Municipal de Cultura que operó hasta el año 2017.</w:t>
      </w:r>
    </w:p>
    <w:p w14:paraId="3A4CCC62" w14:textId="77777777" w:rsidR="000B2AF1" w:rsidRPr="007E6243" w:rsidRDefault="000B2AF1" w:rsidP="005E6475">
      <w:pPr>
        <w:spacing w:line="264" w:lineRule="auto"/>
        <w:ind w:firstLine="708"/>
        <w:rPr>
          <w:rFonts w:cs="Tahoma"/>
          <w:szCs w:val="24"/>
          <w:lang w:val="es-419"/>
        </w:rPr>
      </w:pPr>
    </w:p>
    <w:p w14:paraId="37C9ECCF" w14:textId="52876D24" w:rsidR="000B2AF1" w:rsidRPr="007E6243" w:rsidRDefault="0079328F" w:rsidP="005E6475">
      <w:pPr>
        <w:spacing w:line="264" w:lineRule="auto"/>
        <w:ind w:firstLine="708"/>
        <w:rPr>
          <w:rFonts w:cs="Tahoma"/>
          <w:szCs w:val="24"/>
          <w:lang w:val="es-419"/>
        </w:rPr>
      </w:pPr>
      <w:r w:rsidRPr="007E6243">
        <w:rPr>
          <w:rFonts w:cs="Tahoma"/>
          <w:szCs w:val="24"/>
          <w:lang w:val="es-419"/>
        </w:rPr>
        <w:t>Así</w:t>
      </w:r>
      <w:r w:rsidR="000B2AF1" w:rsidRPr="007E6243">
        <w:rPr>
          <w:rFonts w:cs="Tahoma"/>
          <w:szCs w:val="24"/>
          <w:lang w:val="es-419"/>
        </w:rPr>
        <w:t xml:space="preserve">, insiste o reitera los argumentos que fundan la excepción, esto es que el Municipio de Pereira no está legitimado en la causa para </w:t>
      </w:r>
      <w:r w:rsidRPr="007E6243">
        <w:rPr>
          <w:rFonts w:cs="Tahoma"/>
          <w:szCs w:val="24"/>
          <w:lang w:val="es-419"/>
        </w:rPr>
        <w:t>responder por las eventuales condenas que surjan por extinto Instituto</w:t>
      </w:r>
      <w:r w:rsidR="00761A73" w:rsidRPr="007E6243">
        <w:rPr>
          <w:rFonts w:cs="Tahoma"/>
          <w:szCs w:val="24"/>
          <w:lang w:val="es-419"/>
        </w:rPr>
        <w:t xml:space="preserve">. Añade que no existe prueba de que el actor hubiera interpuesto la reclamación y los recursos frente a la decisión que resolvió la misma en el </w:t>
      </w:r>
      <w:r w:rsidR="00971EBB" w:rsidRPr="007E6243">
        <w:rPr>
          <w:rFonts w:cs="Tahoma"/>
          <w:szCs w:val="24"/>
          <w:lang w:val="es-419"/>
        </w:rPr>
        <w:t>trámite</w:t>
      </w:r>
      <w:r w:rsidR="00761A73" w:rsidRPr="007E6243">
        <w:rPr>
          <w:rFonts w:cs="Tahoma"/>
          <w:szCs w:val="24"/>
          <w:lang w:val="es-419"/>
        </w:rPr>
        <w:t xml:space="preserve"> liquidatario </w:t>
      </w:r>
      <w:r w:rsidR="00734715" w:rsidRPr="007E6243">
        <w:rPr>
          <w:rFonts w:cs="Tahoma"/>
          <w:szCs w:val="24"/>
          <w:lang w:val="es-419"/>
        </w:rPr>
        <w:t>y</w:t>
      </w:r>
      <w:r w:rsidR="001F5065" w:rsidRPr="007E6243">
        <w:rPr>
          <w:rFonts w:cs="Tahoma"/>
          <w:szCs w:val="24"/>
          <w:lang w:val="es-419"/>
        </w:rPr>
        <w:t>,</w:t>
      </w:r>
      <w:r w:rsidR="00734715" w:rsidRPr="007E6243">
        <w:rPr>
          <w:rFonts w:cs="Tahoma"/>
          <w:szCs w:val="24"/>
          <w:lang w:val="es-419"/>
        </w:rPr>
        <w:t xml:space="preserve"> por </w:t>
      </w:r>
      <w:r w:rsidR="001F5065" w:rsidRPr="007E6243">
        <w:rPr>
          <w:rFonts w:cs="Tahoma"/>
          <w:szCs w:val="24"/>
          <w:lang w:val="es-419"/>
        </w:rPr>
        <w:t>tanto,</w:t>
      </w:r>
      <w:r w:rsidR="00734715" w:rsidRPr="007E6243">
        <w:rPr>
          <w:rFonts w:cs="Tahoma"/>
          <w:szCs w:val="24"/>
          <w:lang w:val="es-419"/>
        </w:rPr>
        <w:t xml:space="preserve"> al no haberse reconocido los derechos pretendidos en dicho trámite, </w:t>
      </w:r>
      <w:r w:rsidR="00464F41" w:rsidRPr="007E6243">
        <w:rPr>
          <w:rFonts w:cs="Tahoma"/>
          <w:szCs w:val="24"/>
          <w:lang w:val="es-419"/>
        </w:rPr>
        <w:t>resaltando que el Municipio solo es responsable de créditos reconocidos.</w:t>
      </w:r>
    </w:p>
    <w:p w14:paraId="1BAAAD35" w14:textId="77777777" w:rsidR="00FC3A6D" w:rsidRPr="007E6243" w:rsidRDefault="00FC3A6D" w:rsidP="005E6475">
      <w:pPr>
        <w:spacing w:line="264" w:lineRule="auto"/>
        <w:ind w:firstLine="708"/>
        <w:rPr>
          <w:rFonts w:cs="Tahoma"/>
          <w:szCs w:val="24"/>
          <w:lang w:val="es-419"/>
        </w:rPr>
      </w:pPr>
    </w:p>
    <w:p w14:paraId="6DF71F26" w14:textId="63279CAD" w:rsidR="00C31D7D" w:rsidRPr="007E6243" w:rsidRDefault="00FC3A6D" w:rsidP="005E6475">
      <w:pPr>
        <w:spacing w:line="264" w:lineRule="auto"/>
        <w:ind w:firstLine="708"/>
        <w:rPr>
          <w:rFonts w:cs="Tahoma"/>
          <w:szCs w:val="24"/>
          <w:lang w:val="es-419"/>
        </w:rPr>
      </w:pPr>
      <w:r w:rsidRPr="007E6243">
        <w:rPr>
          <w:rFonts w:cs="Tahoma"/>
          <w:szCs w:val="24"/>
          <w:lang w:val="es-419"/>
        </w:rPr>
        <w:t>Agrega que los actos administrativos suscritos por el gerente liquidador</w:t>
      </w:r>
      <w:r w:rsidR="00230E19" w:rsidRPr="007E6243">
        <w:rPr>
          <w:rFonts w:cs="Tahoma"/>
          <w:szCs w:val="24"/>
          <w:lang w:val="es-419"/>
        </w:rPr>
        <w:t xml:space="preserve"> son objeto de controversia, pero no ante la jurisdicción ordinari</w:t>
      </w:r>
      <w:r w:rsidR="00C94BB1" w:rsidRPr="007E6243">
        <w:rPr>
          <w:rFonts w:cs="Tahoma"/>
          <w:szCs w:val="24"/>
          <w:lang w:val="es-419"/>
        </w:rPr>
        <w:t>a</w:t>
      </w:r>
      <w:r w:rsidR="00230E19" w:rsidRPr="007E6243">
        <w:rPr>
          <w:rFonts w:cs="Tahoma"/>
          <w:szCs w:val="24"/>
          <w:lang w:val="es-419"/>
        </w:rPr>
        <w:t>, sino ante la Contencioso Administrativa, circunstancia que también echa de meno</w:t>
      </w:r>
      <w:r w:rsidR="00333E9E" w:rsidRPr="007E6243">
        <w:rPr>
          <w:rFonts w:cs="Tahoma"/>
          <w:szCs w:val="24"/>
          <w:lang w:val="es-419"/>
        </w:rPr>
        <w:t>s, recalcalcando que el actor no interpuso recursos en el trámite liquidatario y solo dos años después de la liquidación de la entidad interpuso la acción judicial.</w:t>
      </w:r>
      <w:r w:rsidR="00C31D7D" w:rsidRPr="007E6243">
        <w:rPr>
          <w:rFonts w:cs="Tahoma"/>
          <w:szCs w:val="24"/>
          <w:lang w:val="es-419"/>
        </w:rPr>
        <w:t xml:space="preserve"> </w:t>
      </w:r>
    </w:p>
    <w:p w14:paraId="1F62342B" w14:textId="77777777" w:rsidR="00C31D7D" w:rsidRPr="007E6243" w:rsidRDefault="00C31D7D" w:rsidP="005E6475">
      <w:pPr>
        <w:spacing w:line="264" w:lineRule="auto"/>
        <w:ind w:firstLine="708"/>
        <w:rPr>
          <w:rFonts w:cs="Tahoma"/>
          <w:szCs w:val="24"/>
          <w:lang w:val="es-419"/>
        </w:rPr>
      </w:pPr>
    </w:p>
    <w:p w14:paraId="103C15B4" w14:textId="33BD5E19" w:rsidR="00333E9E" w:rsidRPr="007E6243" w:rsidRDefault="00C31D7D" w:rsidP="005E6475">
      <w:pPr>
        <w:spacing w:line="264" w:lineRule="auto"/>
        <w:ind w:firstLine="708"/>
        <w:rPr>
          <w:rFonts w:cs="Tahoma"/>
          <w:szCs w:val="24"/>
          <w:lang w:val="es-419"/>
        </w:rPr>
      </w:pPr>
      <w:r w:rsidRPr="007E6243">
        <w:rPr>
          <w:rFonts w:cs="Tahoma"/>
          <w:szCs w:val="24"/>
          <w:lang w:val="es-419"/>
        </w:rPr>
        <w:t>Finalmente</w:t>
      </w:r>
      <w:r w:rsidR="009C74B9" w:rsidRPr="007E6243">
        <w:rPr>
          <w:rFonts w:cs="Tahoma"/>
          <w:szCs w:val="24"/>
          <w:lang w:val="es-419"/>
        </w:rPr>
        <w:t>, insiste en que se acoja la tesis de legitimidad vertida por la Magistrada Ponente Olga Lucía Hoyos Sepúlveda en las providencias emitidas el 2 de septiembre de 2020 dentro de los</w:t>
      </w:r>
      <w:r w:rsidR="009C74B9" w:rsidRPr="007E6243">
        <w:rPr>
          <w:rFonts w:cs="Tahoma"/>
          <w:szCs w:val="24"/>
          <w:lang w:val="es-ES_tradnl"/>
        </w:rPr>
        <w:t xml:space="preserve"> procesos bajo radicado número 2018-00241-01 promovido por la señora Diana Carolina Cataño Ruiz y 2018-00188-01 instaurado por Ricardo Díaz Largo.</w:t>
      </w:r>
    </w:p>
    <w:p w14:paraId="686B468A" w14:textId="77777777" w:rsidR="006A5073" w:rsidRPr="007E6243" w:rsidRDefault="006A5073" w:rsidP="005E6475">
      <w:pPr>
        <w:spacing w:line="264" w:lineRule="auto"/>
        <w:ind w:firstLine="708"/>
        <w:rPr>
          <w:rFonts w:cs="Tahoma"/>
          <w:szCs w:val="24"/>
          <w:lang w:val="es-419"/>
        </w:rPr>
      </w:pPr>
    </w:p>
    <w:p w14:paraId="179DA56E" w14:textId="3C7BF6D9" w:rsidR="003B0567" w:rsidRPr="007E6243" w:rsidRDefault="003B0567" w:rsidP="005E6475">
      <w:pPr>
        <w:pStyle w:val="Prrafodelista"/>
        <w:widowControl w:val="0"/>
        <w:numPr>
          <w:ilvl w:val="0"/>
          <w:numId w:val="11"/>
        </w:numPr>
        <w:autoSpaceDE w:val="0"/>
        <w:autoSpaceDN w:val="0"/>
        <w:adjustRightInd w:val="0"/>
        <w:spacing w:line="264" w:lineRule="auto"/>
        <w:jc w:val="center"/>
        <w:rPr>
          <w:rFonts w:cs="Tahoma"/>
          <w:b/>
          <w:bCs/>
          <w:szCs w:val="24"/>
          <w:lang w:val="es-CO"/>
        </w:rPr>
      </w:pPr>
      <w:r w:rsidRPr="007E6243">
        <w:rPr>
          <w:rFonts w:cs="Tahoma"/>
          <w:b/>
          <w:bCs/>
          <w:szCs w:val="24"/>
          <w:lang w:val="es-CO"/>
        </w:rPr>
        <w:t>ALEGATOS DE CONCLUSIÓN/ CONCEPTO DEL MINISTERIO PÚBLICO</w:t>
      </w:r>
    </w:p>
    <w:p w14:paraId="15E027EF" w14:textId="77777777" w:rsidR="003B0567" w:rsidRPr="007E6243" w:rsidRDefault="003B0567" w:rsidP="005E6475">
      <w:pPr>
        <w:spacing w:line="264" w:lineRule="auto"/>
        <w:rPr>
          <w:rStyle w:val="normaltextrun"/>
          <w:rFonts w:cs="Tahoma"/>
          <w:color w:val="000000"/>
          <w:szCs w:val="24"/>
        </w:rPr>
      </w:pPr>
    </w:p>
    <w:p w14:paraId="519C894A" w14:textId="77777777" w:rsidR="00002F2E" w:rsidRPr="007E6243" w:rsidRDefault="00002F2E" w:rsidP="005E6475">
      <w:pPr>
        <w:spacing w:line="264" w:lineRule="auto"/>
        <w:ind w:firstLine="708"/>
        <w:rPr>
          <w:rFonts w:cs="Tahoma"/>
          <w:color w:val="000000"/>
          <w:szCs w:val="24"/>
          <w:lang w:val="es-CO"/>
        </w:rPr>
      </w:pPr>
      <w:r w:rsidRPr="007E6243">
        <w:rPr>
          <w:rFonts w:cs="Tahoma"/>
          <w:color w:val="000000"/>
          <w:szCs w:val="24"/>
          <w:lang w:val="es-CO"/>
        </w:rPr>
        <w:t xml:space="preserve">Conforme se señala en la constancia de secretaría, las partes dejaron transcurrir en silencio el plazo otorgado para presentar alegatos de conclusión. Por su parte, el Ministerio Público no emitió concepto en el presente asunto. </w:t>
      </w:r>
    </w:p>
    <w:p w14:paraId="7D5BC182" w14:textId="77777777" w:rsidR="00890E99" w:rsidRPr="007E6243" w:rsidRDefault="00890E99" w:rsidP="005E6475">
      <w:pPr>
        <w:spacing w:line="264" w:lineRule="auto"/>
        <w:ind w:firstLine="708"/>
        <w:rPr>
          <w:rStyle w:val="normaltextrun"/>
          <w:rFonts w:cs="Tahoma"/>
          <w:color w:val="000000"/>
          <w:szCs w:val="24"/>
          <w:lang w:val="es-CO"/>
        </w:rPr>
      </w:pPr>
    </w:p>
    <w:p w14:paraId="0B99B14C" w14:textId="1ECF525A" w:rsidR="00890E99" w:rsidRPr="007E6243" w:rsidRDefault="00890E99" w:rsidP="005E6475">
      <w:pPr>
        <w:pStyle w:val="Prrafodelista"/>
        <w:numPr>
          <w:ilvl w:val="0"/>
          <w:numId w:val="11"/>
        </w:numPr>
        <w:spacing w:line="264" w:lineRule="auto"/>
        <w:jc w:val="center"/>
        <w:rPr>
          <w:rFonts w:cs="Tahoma"/>
          <w:b/>
          <w:color w:val="000000"/>
          <w:szCs w:val="24"/>
        </w:rPr>
      </w:pPr>
      <w:r w:rsidRPr="007E6243">
        <w:rPr>
          <w:rFonts w:cs="Tahoma"/>
          <w:b/>
          <w:color w:val="000000"/>
          <w:szCs w:val="24"/>
        </w:rPr>
        <w:t>PROBLEMA JURÍDICO POR RESOLVER</w:t>
      </w:r>
    </w:p>
    <w:p w14:paraId="40DA9429" w14:textId="77777777" w:rsidR="003E457A" w:rsidRPr="007E6243" w:rsidRDefault="003E457A" w:rsidP="005E6475">
      <w:pPr>
        <w:spacing w:line="264" w:lineRule="auto"/>
        <w:rPr>
          <w:rFonts w:cs="Tahoma"/>
          <w:bCs/>
          <w:color w:val="000000"/>
          <w:szCs w:val="24"/>
        </w:rPr>
      </w:pPr>
    </w:p>
    <w:p w14:paraId="3F3DFACB" w14:textId="3B1BA80F" w:rsidR="00890E99" w:rsidRPr="007E6243" w:rsidRDefault="003E457A" w:rsidP="005E6475">
      <w:pPr>
        <w:spacing w:line="264" w:lineRule="auto"/>
        <w:ind w:firstLine="708"/>
        <w:rPr>
          <w:rFonts w:cs="Tahoma"/>
          <w:szCs w:val="24"/>
          <w:lang w:val="es-419"/>
        </w:rPr>
      </w:pPr>
      <w:r w:rsidRPr="007E6243">
        <w:rPr>
          <w:rFonts w:cs="Tahoma"/>
          <w:szCs w:val="24"/>
          <w:lang w:val="es-419"/>
        </w:rPr>
        <w:t xml:space="preserve">De acuerdo con los argumentos expuestos en la decisión de primera instancia y los fundamentos de la apelación, le corresponde a la Sala </w:t>
      </w:r>
      <w:r w:rsidR="00936E7F" w:rsidRPr="007E6243">
        <w:rPr>
          <w:rFonts w:cs="Tahoma"/>
          <w:szCs w:val="24"/>
          <w:lang w:val="es-419"/>
        </w:rPr>
        <w:t xml:space="preserve">establecer si </w:t>
      </w:r>
      <w:r w:rsidR="007014D5" w:rsidRPr="007E6243">
        <w:rPr>
          <w:rFonts w:cs="Tahoma"/>
          <w:szCs w:val="24"/>
          <w:lang w:val="es-419"/>
        </w:rPr>
        <w:t xml:space="preserve">en materia laboral la falta de legitimación en la causa puede tramitarse como una excepción previa. </w:t>
      </w:r>
    </w:p>
    <w:p w14:paraId="485FD3FB" w14:textId="77777777" w:rsidR="00CE1A4A" w:rsidRPr="007E6243" w:rsidRDefault="00CE1A4A" w:rsidP="005E6475">
      <w:pPr>
        <w:spacing w:line="264" w:lineRule="auto"/>
        <w:ind w:firstLine="708"/>
        <w:rPr>
          <w:rStyle w:val="normaltextrun"/>
          <w:rFonts w:cs="Tahoma"/>
          <w:color w:val="000000"/>
          <w:szCs w:val="24"/>
        </w:rPr>
      </w:pPr>
    </w:p>
    <w:p w14:paraId="23D5A1E8" w14:textId="02D26610" w:rsidR="00181FA3" w:rsidRPr="007E6243" w:rsidRDefault="003221C2" w:rsidP="005E6475">
      <w:pPr>
        <w:pStyle w:val="Prrafodelista"/>
        <w:numPr>
          <w:ilvl w:val="0"/>
          <w:numId w:val="11"/>
        </w:numPr>
        <w:spacing w:line="264" w:lineRule="auto"/>
        <w:jc w:val="center"/>
        <w:rPr>
          <w:rStyle w:val="normaltextrun"/>
          <w:rFonts w:cs="Tahoma"/>
          <w:b/>
          <w:bCs/>
          <w:color w:val="000000"/>
          <w:szCs w:val="24"/>
        </w:rPr>
      </w:pPr>
      <w:r w:rsidRPr="007E6243">
        <w:rPr>
          <w:rStyle w:val="normaltextrun"/>
          <w:rFonts w:cs="Tahoma"/>
          <w:b/>
          <w:bCs/>
          <w:color w:val="000000"/>
          <w:szCs w:val="24"/>
        </w:rPr>
        <w:t>CONSIDERACIONES</w:t>
      </w:r>
    </w:p>
    <w:p w14:paraId="482F9AC3" w14:textId="655106A0" w:rsidR="00182B32" w:rsidRPr="007E6243" w:rsidRDefault="00182B32" w:rsidP="005E6475">
      <w:pPr>
        <w:adjustRightInd w:val="0"/>
        <w:spacing w:line="264" w:lineRule="auto"/>
        <w:rPr>
          <w:rFonts w:cs="Tahoma"/>
          <w:szCs w:val="24"/>
        </w:rPr>
      </w:pPr>
    </w:p>
    <w:p w14:paraId="7BD9F777" w14:textId="3551CABB" w:rsidR="005D19F5" w:rsidRPr="007E6243" w:rsidRDefault="007677E5" w:rsidP="005E6475">
      <w:pPr>
        <w:adjustRightInd w:val="0"/>
        <w:spacing w:line="264" w:lineRule="auto"/>
        <w:ind w:firstLine="708"/>
        <w:rPr>
          <w:rFonts w:cs="Tahoma"/>
          <w:szCs w:val="24"/>
        </w:rPr>
      </w:pPr>
      <w:r w:rsidRPr="007E6243">
        <w:rPr>
          <w:rFonts w:cs="Tahoma"/>
          <w:szCs w:val="24"/>
        </w:rPr>
        <w:t xml:space="preserve">A efectos de resolver la excepción previa de falta de legitimación en la causa conviene memorar que dicha excepción </w:t>
      </w:r>
      <w:r w:rsidR="00DF2CC5" w:rsidRPr="007E6243">
        <w:rPr>
          <w:rFonts w:cs="Tahoma"/>
          <w:szCs w:val="24"/>
        </w:rPr>
        <w:t>fue concebida como mixta, es decir aquellas que pueden proponerse como previas y de mérito a través de la modificación que la Ley 1395 de 2010 le introdujo al artículo 97 del Código de Procedimiento Civil</w:t>
      </w:r>
      <w:r w:rsidR="00171D74" w:rsidRPr="007E6243">
        <w:rPr>
          <w:rFonts w:cs="Tahoma"/>
          <w:szCs w:val="24"/>
        </w:rPr>
        <w:t>, no obstante</w:t>
      </w:r>
      <w:r w:rsidR="00127985">
        <w:rPr>
          <w:rFonts w:cs="Tahoma"/>
          <w:szCs w:val="24"/>
        </w:rPr>
        <w:t>,</w:t>
      </w:r>
      <w:r w:rsidR="00171D74" w:rsidRPr="007E6243">
        <w:rPr>
          <w:rFonts w:cs="Tahoma"/>
          <w:szCs w:val="24"/>
        </w:rPr>
        <w:t xml:space="preserve"> como se reseñó en vigencia de dicha disposición, tal innovación legislativa no fue de recibo en el procedimiento laboral, dado que en es</w:t>
      </w:r>
      <w:r w:rsidR="002A4398" w:rsidRPr="007E6243">
        <w:rPr>
          <w:rFonts w:cs="Tahoma"/>
          <w:szCs w:val="24"/>
        </w:rPr>
        <w:t>t</w:t>
      </w:r>
      <w:r w:rsidR="00171D74" w:rsidRPr="007E6243">
        <w:rPr>
          <w:rFonts w:cs="Tahoma"/>
          <w:szCs w:val="24"/>
        </w:rPr>
        <w:t xml:space="preserve">a materia, el </w:t>
      </w:r>
      <w:r w:rsidR="00B24065" w:rsidRPr="007E6243">
        <w:rPr>
          <w:rFonts w:cs="Tahoma"/>
          <w:szCs w:val="24"/>
        </w:rPr>
        <w:t xml:space="preserve">mentado </w:t>
      </w:r>
      <w:r w:rsidR="00E643AB" w:rsidRPr="007E6243">
        <w:rPr>
          <w:rFonts w:cs="Tahoma"/>
          <w:szCs w:val="24"/>
        </w:rPr>
        <w:t>artículo 97</w:t>
      </w:r>
      <w:r w:rsidR="00B24065" w:rsidRPr="007E6243">
        <w:rPr>
          <w:rFonts w:cs="Tahoma"/>
          <w:szCs w:val="24"/>
        </w:rPr>
        <w:t xml:space="preserve"> del C.P.C</w:t>
      </w:r>
      <w:r w:rsidR="007B5A84">
        <w:rPr>
          <w:rFonts w:cs="Tahoma"/>
          <w:szCs w:val="24"/>
        </w:rPr>
        <w:t>.</w:t>
      </w:r>
      <w:r w:rsidR="00E643AB" w:rsidRPr="007E6243">
        <w:rPr>
          <w:rFonts w:cs="Tahoma"/>
          <w:szCs w:val="24"/>
        </w:rPr>
        <w:t xml:space="preserve">, no era aplicable ante la existencia de norma expresa en </w:t>
      </w:r>
      <w:r w:rsidR="00B24065" w:rsidRPr="007E6243">
        <w:rPr>
          <w:rFonts w:cs="Tahoma"/>
          <w:szCs w:val="24"/>
        </w:rPr>
        <w:t xml:space="preserve">el estatuto procesal del trabajo, como quiera que el artículo 32 del Código </w:t>
      </w:r>
      <w:r w:rsidR="00BA573B" w:rsidRPr="007E6243">
        <w:rPr>
          <w:rFonts w:cs="Tahoma"/>
          <w:szCs w:val="24"/>
        </w:rPr>
        <w:t xml:space="preserve">Procesal del Trabajo y de la Seguridad Social, de antaño contempló </w:t>
      </w:r>
      <w:r w:rsidR="00F45F75" w:rsidRPr="007E6243">
        <w:rPr>
          <w:rFonts w:cs="Tahoma"/>
          <w:szCs w:val="24"/>
        </w:rPr>
        <w:t xml:space="preserve">que también podían proponerse </w:t>
      </w:r>
      <w:r w:rsidR="00F45F75" w:rsidRPr="007E6243">
        <w:rPr>
          <w:rFonts w:cs="Tahoma"/>
          <w:szCs w:val="24"/>
        </w:rPr>
        <w:lastRenderedPageBreak/>
        <w:t>como excepciones previas las de prescripción y cosa juzgada</w:t>
      </w:r>
      <w:r w:rsidR="005E16B2" w:rsidRPr="007E6243">
        <w:rPr>
          <w:rFonts w:cs="Tahoma"/>
          <w:szCs w:val="24"/>
        </w:rPr>
        <w:t xml:space="preserve"> en los procedimientos laborales</w:t>
      </w:r>
      <w:r w:rsidR="00F45F75" w:rsidRPr="007E6243">
        <w:rPr>
          <w:rFonts w:cs="Tahoma"/>
          <w:szCs w:val="24"/>
        </w:rPr>
        <w:t>, por lo que innecesario resultaba acudir a</w:t>
      </w:r>
      <w:r w:rsidR="001C7FCC" w:rsidRPr="007E6243">
        <w:rPr>
          <w:rFonts w:cs="Tahoma"/>
          <w:szCs w:val="24"/>
        </w:rPr>
        <w:t xml:space="preserve"> las normas del procedimiento civil</w:t>
      </w:r>
      <w:r w:rsidR="005D19F5" w:rsidRPr="007E6243">
        <w:rPr>
          <w:rFonts w:cs="Tahoma"/>
          <w:szCs w:val="24"/>
        </w:rPr>
        <w:t xml:space="preserve">, en autorización del artículo 145 de la obra homóloga laboral. </w:t>
      </w:r>
    </w:p>
    <w:p w14:paraId="1D326E4F" w14:textId="77777777" w:rsidR="005E16B2" w:rsidRPr="007E6243" w:rsidRDefault="005E16B2" w:rsidP="005E6475">
      <w:pPr>
        <w:adjustRightInd w:val="0"/>
        <w:spacing w:line="264" w:lineRule="auto"/>
        <w:ind w:firstLine="708"/>
        <w:rPr>
          <w:rFonts w:cs="Tahoma"/>
          <w:szCs w:val="24"/>
          <w:lang w:val="es-ES_tradnl"/>
        </w:rPr>
      </w:pPr>
    </w:p>
    <w:p w14:paraId="48CDEC42" w14:textId="505A5DD1" w:rsidR="003E457A" w:rsidRPr="007E6243" w:rsidRDefault="005D19F5" w:rsidP="005E6475">
      <w:pPr>
        <w:adjustRightInd w:val="0"/>
        <w:spacing w:line="264" w:lineRule="auto"/>
        <w:ind w:firstLine="708"/>
        <w:rPr>
          <w:rFonts w:cs="Tahoma"/>
          <w:szCs w:val="24"/>
          <w:lang w:val="es-ES_tradnl"/>
        </w:rPr>
      </w:pPr>
      <w:r w:rsidRPr="007E6243">
        <w:rPr>
          <w:rFonts w:cs="Tahoma"/>
          <w:szCs w:val="24"/>
          <w:lang w:val="es-ES_tradnl"/>
        </w:rPr>
        <w:t xml:space="preserve">Al margen de lo anterior, la excepción </w:t>
      </w:r>
      <w:r w:rsidR="001879AC" w:rsidRPr="007E6243">
        <w:rPr>
          <w:rFonts w:cs="Tahoma"/>
          <w:szCs w:val="24"/>
          <w:lang w:val="es-ES_tradnl"/>
        </w:rPr>
        <w:t xml:space="preserve">previa de </w:t>
      </w:r>
      <w:r w:rsidRPr="007E6243">
        <w:rPr>
          <w:rFonts w:cs="Tahoma"/>
          <w:szCs w:val="24"/>
          <w:lang w:val="es-ES_tradnl"/>
        </w:rPr>
        <w:t xml:space="preserve">falta de legitimación fue </w:t>
      </w:r>
      <w:r w:rsidR="00453133" w:rsidRPr="007E6243">
        <w:rPr>
          <w:rFonts w:cs="Tahoma"/>
          <w:szCs w:val="24"/>
          <w:lang w:val="es-ES_tradnl"/>
        </w:rPr>
        <w:t xml:space="preserve">segregada del ordenamiento jurídico con la expedición del Código General del Proceso, </w:t>
      </w:r>
      <w:r w:rsidR="005E16B2" w:rsidRPr="007E6243">
        <w:rPr>
          <w:rFonts w:cs="Tahoma"/>
          <w:szCs w:val="24"/>
          <w:lang w:val="es-ES_tradnl"/>
        </w:rPr>
        <w:t xml:space="preserve">por lo que, </w:t>
      </w:r>
      <w:r w:rsidR="00453133" w:rsidRPr="007E6243">
        <w:rPr>
          <w:rFonts w:cs="Tahoma"/>
          <w:szCs w:val="24"/>
          <w:lang w:val="es-ES_tradnl"/>
        </w:rPr>
        <w:t>como bien lo ha señalado en múltiples pronunciamientos este Cuerpo Colegiado</w:t>
      </w:r>
      <w:r w:rsidR="00453133" w:rsidRPr="007E6243">
        <w:rPr>
          <w:rFonts w:cs="Tahoma"/>
          <w:szCs w:val="24"/>
          <w:vertAlign w:val="superscript"/>
          <w:lang w:val="es-ES_tradnl"/>
        </w:rPr>
        <w:footnoteReference w:id="1"/>
      </w:r>
      <w:r w:rsidR="00453133" w:rsidRPr="007E6243">
        <w:rPr>
          <w:rFonts w:cs="Tahoma"/>
          <w:szCs w:val="24"/>
          <w:lang w:val="es-ES_tradnl"/>
        </w:rPr>
        <w:t xml:space="preserve">, </w:t>
      </w:r>
      <w:r w:rsidR="00F15A10" w:rsidRPr="007E6243">
        <w:rPr>
          <w:rFonts w:cs="Tahoma"/>
          <w:szCs w:val="24"/>
          <w:lang w:val="es-ES_tradnl"/>
        </w:rPr>
        <w:t>en materia laboral</w:t>
      </w:r>
      <w:r w:rsidR="005C54AA" w:rsidRPr="007E6243">
        <w:rPr>
          <w:rFonts w:cs="Tahoma"/>
          <w:szCs w:val="24"/>
          <w:lang w:val="es-ES_tradnl"/>
        </w:rPr>
        <w:t xml:space="preserve"> solo son admisibles</w:t>
      </w:r>
      <w:r w:rsidR="00F15A10" w:rsidRPr="007E6243">
        <w:rPr>
          <w:rFonts w:cs="Tahoma"/>
          <w:szCs w:val="24"/>
          <w:lang w:val="es-ES_tradnl"/>
        </w:rPr>
        <w:t xml:space="preserve"> como excepciones previas las compelidas en el artículo 100 del mismo cuerpo normativo, </w:t>
      </w:r>
      <w:r w:rsidR="0049392B" w:rsidRPr="007E6243">
        <w:rPr>
          <w:rFonts w:cs="Tahoma"/>
          <w:szCs w:val="24"/>
          <w:lang w:val="es-ES_tradnl"/>
        </w:rPr>
        <w:t xml:space="preserve">entre las cuales no se encuentra la falta de legitimación en la causa, misma que tampoco se consagró como mixta en el </w:t>
      </w:r>
      <w:r w:rsidR="00125508" w:rsidRPr="007E6243">
        <w:rPr>
          <w:rFonts w:cs="Tahoma"/>
          <w:szCs w:val="24"/>
          <w:lang w:val="es-ES_tradnl"/>
        </w:rPr>
        <w:t>artículo 32 del C</w:t>
      </w:r>
      <w:r w:rsidR="00684901" w:rsidRPr="007E6243">
        <w:rPr>
          <w:rFonts w:cs="Tahoma"/>
          <w:szCs w:val="24"/>
          <w:lang w:val="es-ES_tradnl"/>
        </w:rPr>
        <w:t>ódigo Procesal del Trabajo y de la Seguridad Social.</w:t>
      </w:r>
    </w:p>
    <w:p w14:paraId="29C051AB" w14:textId="5209CF82" w:rsidR="00F179B3" w:rsidRPr="007E6243" w:rsidRDefault="00F179B3" w:rsidP="005E6475">
      <w:pPr>
        <w:adjustRightInd w:val="0"/>
        <w:spacing w:line="264" w:lineRule="auto"/>
        <w:ind w:firstLine="708"/>
        <w:rPr>
          <w:rFonts w:cs="Tahoma"/>
          <w:szCs w:val="24"/>
          <w:lang w:val="es-ES_tradnl"/>
        </w:rPr>
      </w:pPr>
    </w:p>
    <w:p w14:paraId="41811838" w14:textId="2CBB6D5C" w:rsidR="00756893" w:rsidRPr="007E6243" w:rsidRDefault="00F179B3" w:rsidP="005E6475">
      <w:pPr>
        <w:adjustRightInd w:val="0"/>
        <w:spacing w:line="264" w:lineRule="auto"/>
        <w:ind w:firstLine="708"/>
        <w:rPr>
          <w:rFonts w:cs="Tahoma"/>
          <w:szCs w:val="24"/>
        </w:rPr>
      </w:pPr>
      <w:r w:rsidRPr="007E6243">
        <w:rPr>
          <w:rFonts w:cs="Tahoma"/>
          <w:szCs w:val="24"/>
        </w:rPr>
        <w:t>Co</w:t>
      </w:r>
      <w:r w:rsidR="000A6552" w:rsidRPr="007E6243">
        <w:rPr>
          <w:rFonts w:cs="Tahoma"/>
          <w:szCs w:val="24"/>
        </w:rPr>
        <w:t>rolario</w:t>
      </w:r>
      <w:r w:rsidRPr="007E6243">
        <w:rPr>
          <w:rFonts w:cs="Tahoma"/>
          <w:szCs w:val="24"/>
        </w:rPr>
        <w:t xml:space="preserve"> de lo expuesto, </w:t>
      </w:r>
      <w:r w:rsidR="00487FF0" w:rsidRPr="007E6243">
        <w:rPr>
          <w:rFonts w:cs="Tahoma"/>
          <w:szCs w:val="24"/>
        </w:rPr>
        <w:t>aunque por</w:t>
      </w:r>
      <w:r w:rsidR="004041F9" w:rsidRPr="007E6243">
        <w:rPr>
          <w:rFonts w:cs="Tahoma"/>
          <w:szCs w:val="24"/>
        </w:rPr>
        <w:t xml:space="preserve"> razones distintas se </w:t>
      </w:r>
      <w:r w:rsidRPr="007E6243">
        <w:rPr>
          <w:rFonts w:cs="Tahoma"/>
          <w:szCs w:val="24"/>
        </w:rPr>
        <w:t>co</w:t>
      </w:r>
      <w:r w:rsidR="00CB3777" w:rsidRPr="007E6243">
        <w:rPr>
          <w:rFonts w:cs="Tahoma"/>
          <w:szCs w:val="24"/>
        </w:rPr>
        <w:t>nfirmar</w:t>
      </w:r>
      <w:r w:rsidR="004041F9" w:rsidRPr="007E6243">
        <w:rPr>
          <w:rFonts w:cs="Tahoma"/>
          <w:szCs w:val="24"/>
        </w:rPr>
        <w:t>á</w:t>
      </w:r>
      <w:r w:rsidR="00CB3777" w:rsidRPr="007E6243">
        <w:rPr>
          <w:rFonts w:cs="Tahoma"/>
          <w:szCs w:val="24"/>
        </w:rPr>
        <w:t xml:space="preserve"> la providencia impugnada, </w:t>
      </w:r>
      <w:r w:rsidR="004041F9" w:rsidRPr="007E6243">
        <w:rPr>
          <w:rFonts w:cs="Tahoma"/>
          <w:szCs w:val="24"/>
        </w:rPr>
        <w:t>a</w:t>
      </w:r>
      <w:r w:rsidR="00487FF0" w:rsidRPr="007E6243">
        <w:rPr>
          <w:rFonts w:cs="Tahoma"/>
          <w:szCs w:val="24"/>
        </w:rPr>
        <w:t>nte</w:t>
      </w:r>
      <w:r w:rsidR="004041F9" w:rsidRPr="007E6243">
        <w:rPr>
          <w:rFonts w:cs="Tahoma"/>
          <w:szCs w:val="24"/>
        </w:rPr>
        <w:t xml:space="preserve"> la imposibilidad jurídica de resolver como previa la excepción de fa</w:t>
      </w:r>
      <w:r w:rsidR="00A81B91" w:rsidRPr="007E6243">
        <w:rPr>
          <w:rFonts w:cs="Tahoma"/>
          <w:szCs w:val="24"/>
        </w:rPr>
        <w:t>l</w:t>
      </w:r>
      <w:r w:rsidR="004041F9" w:rsidRPr="007E6243">
        <w:rPr>
          <w:rFonts w:cs="Tahoma"/>
          <w:szCs w:val="24"/>
        </w:rPr>
        <w:t xml:space="preserve">ta de legitimación propuesta por el </w:t>
      </w:r>
      <w:r w:rsidR="00AC6D3E" w:rsidRPr="007E6243">
        <w:rPr>
          <w:rFonts w:cs="Tahoma"/>
          <w:szCs w:val="24"/>
        </w:rPr>
        <w:t>ente demandado</w:t>
      </w:r>
      <w:r w:rsidR="006123B5" w:rsidRPr="007E6243">
        <w:rPr>
          <w:rFonts w:cs="Tahoma"/>
          <w:szCs w:val="24"/>
        </w:rPr>
        <w:t xml:space="preserve">. </w:t>
      </w:r>
    </w:p>
    <w:p w14:paraId="58AFB43A" w14:textId="5218EBD7" w:rsidR="00756893" w:rsidRPr="007E6243" w:rsidRDefault="00756893" w:rsidP="005E6475">
      <w:pPr>
        <w:adjustRightInd w:val="0"/>
        <w:spacing w:line="264" w:lineRule="auto"/>
        <w:ind w:firstLine="708"/>
        <w:rPr>
          <w:rFonts w:cs="Tahoma"/>
          <w:szCs w:val="24"/>
        </w:rPr>
      </w:pPr>
    </w:p>
    <w:p w14:paraId="56637782" w14:textId="431D5CE8" w:rsidR="00756893" w:rsidRPr="007E6243" w:rsidRDefault="00B008CA" w:rsidP="005E6475">
      <w:pPr>
        <w:adjustRightInd w:val="0"/>
        <w:spacing w:line="264" w:lineRule="auto"/>
        <w:ind w:firstLine="708"/>
        <w:rPr>
          <w:rFonts w:cs="Tahoma"/>
          <w:szCs w:val="24"/>
        </w:rPr>
      </w:pPr>
      <w:r w:rsidRPr="007E6243">
        <w:rPr>
          <w:rFonts w:cs="Tahoma"/>
          <w:szCs w:val="24"/>
        </w:rPr>
        <w:t>Costas en esta instancia procesal a cargo del Municipio de Pereira en favor del demandante.</w:t>
      </w:r>
      <w:r w:rsidR="00210BA3" w:rsidRPr="007E6243">
        <w:rPr>
          <w:rFonts w:cs="Tahoma"/>
          <w:szCs w:val="24"/>
        </w:rPr>
        <w:t xml:space="preserve"> Liquídense por la secretaría del juzgado de origen. </w:t>
      </w:r>
    </w:p>
    <w:p w14:paraId="05973897" w14:textId="77777777" w:rsidR="00210BA3" w:rsidRPr="007E6243" w:rsidRDefault="00210BA3" w:rsidP="005E6475">
      <w:pPr>
        <w:adjustRightInd w:val="0"/>
        <w:spacing w:line="264" w:lineRule="auto"/>
        <w:ind w:firstLine="708"/>
        <w:rPr>
          <w:rFonts w:cs="Tahoma"/>
          <w:szCs w:val="24"/>
          <w:lang w:val="es-ES_tradnl"/>
        </w:rPr>
      </w:pPr>
    </w:p>
    <w:p w14:paraId="4CFF5599" w14:textId="1C20BDCD" w:rsidR="00B61C07" w:rsidRPr="007E6243" w:rsidRDefault="00B61C07" w:rsidP="005E6475">
      <w:pPr>
        <w:spacing w:line="264" w:lineRule="auto"/>
        <w:ind w:firstLine="708"/>
        <w:rPr>
          <w:rFonts w:cs="Tahoma"/>
          <w:szCs w:val="24"/>
          <w:lang w:val="es-ES_tradnl"/>
        </w:rPr>
      </w:pPr>
      <w:r w:rsidRPr="007E6243">
        <w:rPr>
          <w:rFonts w:cs="Tahoma"/>
          <w:szCs w:val="24"/>
          <w:lang w:val="es-ES_tradnl"/>
        </w:rPr>
        <w:t xml:space="preserve">En mérito de lo expuesto, </w:t>
      </w:r>
      <w:r w:rsidR="00182B32" w:rsidRPr="007E6243">
        <w:rPr>
          <w:rFonts w:cs="Tahoma"/>
          <w:b/>
          <w:bCs/>
          <w:szCs w:val="24"/>
        </w:rPr>
        <w:t xml:space="preserve">la Sala </w:t>
      </w:r>
      <w:r w:rsidR="003B4039" w:rsidRPr="007E6243">
        <w:rPr>
          <w:rFonts w:cs="Tahoma"/>
          <w:b/>
          <w:bCs/>
          <w:szCs w:val="24"/>
        </w:rPr>
        <w:t xml:space="preserve">Primera </w:t>
      </w:r>
      <w:r w:rsidR="00182B32" w:rsidRPr="007E6243">
        <w:rPr>
          <w:rFonts w:cs="Tahoma"/>
          <w:b/>
          <w:bCs/>
          <w:szCs w:val="24"/>
        </w:rPr>
        <w:t xml:space="preserve">de Decisión </w:t>
      </w:r>
      <w:r w:rsidR="003B4039" w:rsidRPr="007E6243">
        <w:rPr>
          <w:rFonts w:cs="Tahoma"/>
          <w:b/>
          <w:bCs/>
          <w:szCs w:val="24"/>
        </w:rPr>
        <w:t xml:space="preserve">Laboral </w:t>
      </w:r>
      <w:r w:rsidR="00182B32" w:rsidRPr="007E6243">
        <w:rPr>
          <w:rFonts w:cs="Tahoma"/>
          <w:b/>
          <w:bCs/>
          <w:szCs w:val="24"/>
        </w:rPr>
        <w:t>del Tribunal Superior de Distrito Judicial de Pereira – Risaralda-,</w:t>
      </w:r>
    </w:p>
    <w:p w14:paraId="4A84D389" w14:textId="77777777" w:rsidR="001A51FC" w:rsidRPr="007E6243" w:rsidRDefault="001A51FC" w:rsidP="005E6475">
      <w:pPr>
        <w:spacing w:line="264" w:lineRule="auto"/>
        <w:ind w:firstLine="708"/>
        <w:rPr>
          <w:rFonts w:cs="Tahoma"/>
          <w:szCs w:val="24"/>
          <w:lang w:val="es-CO"/>
        </w:rPr>
      </w:pPr>
    </w:p>
    <w:p w14:paraId="7A839D7A" w14:textId="2ABE7837" w:rsidR="00B61C07" w:rsidRPr="007E6243" w:rsidRDefault="00B61C07" w:rsidP="005E6475">
      <w:pPr>
        <w:spacing w:line="264" w:lineRule="auto"/>
        <w:jc w:val="center"/>
        <w:rPr>
          <w:rFonts w:cs="Tahoma"/>
          <w:szCs w:val="24"/>
          <w:lang w:val="es-CO"/>
        </w:rPr>
      </w:pPr>
      <w:r w:rsidRPr="007E6243">
        <w:rPr>
          <w:rFonts w:cs="Tahoma"/>
          <w:b/>
          <w:bCs/>
          <w:szCs w:val="24"/>
        </w:rPr>
        <w:t>RESUELVE</w:t>
      </w:r>
    </w:p>
    <w:p w14:paraId="263D5BCA" w14:textId="77777777" w:rsidR="00B61C07" w:rsidRPr="007E6243" w:rsidRDefault="00B61C07" w:rsidP="005E6475">
      <w:pPr>
        <w:spacing w:line="264" w:lineRule="auto"/>
        <w:ind w:firstLine="708"/>
        <w:rPr>
          <w:rFonts w:cs="Tahoma"/>
          <w:szCs w:val="24"/>
          <w:lang w:val="es-CO"/>
        </w:rPr>
      </w:pPr>
      <w:r w:rsidRPr="007E6243">
        <w:rPr>
          <w:rFonts w:cs="Tahoma"/>
          <w:szCs w:val="24"/>
          <w:lang w:val="es-CO"/>
        </w:rPr>
        <w:t> </w:t>
      </w:r>
    </w:p>
    <w:p w14:paraId="5978CCE7" w14:textId="31D73C65" w:rsidR="002F16FC" w:rsidRPr="007E6243" w:rsidRDefault="00B61C07" w:rsidP="005E6475">
      <w:pPr>
        <w:spacing w:line="264" w:lineRule="auto"/>
        <w:ind w:firstLine="708"/>
        <w:rPr>
          <w:rFonts w:cs="Tahoma"/>
          <w:iCs/>
          <w:szCs w:val="24"/>
        </w:rPr>
      </w:pPr>
      <w:r w:rsidRPr="007E6243">
        <w:rPr>
          <w:rFonts w:cs="Tahoma"/>
          <w:b/>
          <w:bCs/>
          <w:szCs w:val="24"/>
          <w:u w:val="single"/>
        </w:rPr>
        <w:t>PRIMERO:</w:t>
      </w:r>
      <w:r w:rsidRPr="007E6243">
        <w:rPr>
          <w:rFonts w:cs="Tahoma"/>
          <w:b/>
          <w:bCs/>
          <w:szCs w:val="24"/>
        </w:rPr>
        <w:t xml:space="preserve"> </w:t>
      </w:r>
      <w:r w:rsidR="003B4039" w:rsidRPr="007E6243">
        <w:rPr>
          <w:rFonts w:cs="Tahoma"/>
          <w:b/>
          <w:bCs/>
          <w:iCs/>
          <w:szCs w:val="24"/>
        </w:rPr>
        <w:t xml:space="preserve">CONFIRMAR </w:t>
      </w:r>
      <w:r w:rsidR="003B4039" w:rsidRPr="007E6243">
        <w:rPr>
          <w:rFonts w:cs="Tahoma"/>
          <w:iCs/>
          <w:szCs w:val="24"/>
        </w:rPr>
        <w:t xml:space="preserve">el auto objeto de alzada, proferido por el Juzgado </w:t>
      </w:r>
      <w:r w:rsidR="00210BA3" w:rsidRPr="007E6243">
        <w:rPr>
          <w:rFonts w:cs="Tahoma"/>
          <w:iCs/>
          <w:szCs w:val="24"/>
        </w:rPr>
        <w:t>Primero</w:t>
      </w:r>
      <w:r w:rsidR="00E414A4" w:rsidRPr="007E6243">
        <w:rPr>
          <w:rFonts w:cs="Tahoma"/>
          <w:iCs/>
          <w:szCs w:val="24"/>
        </w:rPr>
        <w:t xml:space="preserve"> </w:t>
      </w:r>
      <w:r w:rsidR="003B4039" w:rsidRPr="007E6243">
        <w:rPr>
          <w:rFonts w:cs="Tahoma"/>
          <w:iCs/>
          <w:szCs w:val="24"/>
        </w:rPr>
        <w:t>Laboral del Circuito de Pereir</w:t>
      </w:r>
      <w:r w:rsidR="002F16FC" w:rsidRPr="007E6243">
        <w:rPr>
          <w:rFonts w:cs="Tahoma"/>
          <w:iCs/>
          <w:szCs w:val="24"/>
        </w:rPr>
        <w:t xml:space="preserve">a el 17 de julio de 2023, por medio del cual </w:t>
      </w:r>
      <w:r w:rsidR="002F16FC" w:rsidRPr="007E6243">
        <w:rPr>
          <w:rFonts w:cs="Tahoma"/>
          <w:szCs w:val="24"/>
        </w:rPr>
        <w:t>declaró impróspera la excepción previa de falta de legitimación en la causa por pasiva.</w:t>
      </w:r>
    </w:p>
    <w:p w14:paraId="08136E4F" w14:textId="77777777" w:rsidR="003B4039" w:rsidRPr="007E6243" w:rsidRDefault="003B4039" w:rsidP="005E6475">
      <w:pPr>
        <w:spacing w:line="264" w:lineRule="auto"/>
        <w:ind w:firstLine="708"/>
        <w:rPr>
          <w:rFonts w:cs="Tahoma"/>
          <w:b/>
          <w:bCs/>
          <w:szCs w:val="24"/>
        </w:rPr>
      </w:pPr>
    </w:p>
    <w:p w14:paraId="6C7B832B" w14:textId="2346173B" w:rsidR="003B4039" w:rsidRPr="007E6243" w:rsidRDefault="003B4039" w:rsidP="005E6475">
      <w:pPr>
        <w:spacing w:line="264" w:lineRule="auto"/>
        <w:ind w:firstLine="708"/>
        <w:rPr>
          <w:rFonts w:cs="Tahoma"/>
          <w:szCs w:val="24"/>
        </w:rPr>
      </w:pPr>
      <w:r w:rsidRPr="007E6243">
        <w:rPr>
          <w:rFonts w:cs="Tahoma"/>
          <w:b/>
          <w:bCs/>
          <w:szCs w:val="24"/>
        </w:rPr>
        <w:t xml:space="preserve">SEGUNDO: </w:t>
      </w:r>
      <w:r w:rsidRPr="007E6243">
        <w:rPr>
          <w:rFonts w:cs="Tahoma"/>
          <w:szCs w:val="24"/>
        </w:rPr>
        <w:t xml:space="preserve">Costas en esta instancia a cargo </w:t>
      </w:r>
      <w:r w:rsidR="00E414A4" w:rsidRPr="007E6243">
        <w:rPr>
          <w:rFonts w:cs="Tahoma"/>
          <w:szCs w:val="24"/>
        </w:rPr>
        <w:t xml:space="preserve">del </w:t>
      </w:r>
      <w:r w:rsidR="00113107" w:rsidRPr="007E6243">
        <w:rPr>
          <w:rFonts w:cs="Tahoma"/>
          <w:szCs w:val="24"/>
        </w:rPr>
        <w:t xml:space="preserve">Municipio de Pereira en favor del demandante. </w:t>
      </w:r>
      <w:r w:rsidRPr="007E6243">
        <w:rPr>
          <w:rFonts w:cs="Tahoma"/>
          <w:szCs w:val="24"/>
        </w:rPr>
        <w:t>Liquídense por la secretaría del juzgado de origen.</w:t>
      </w:r>
    </w:p>
    <w:p w14:paraId="3AFBA176" w14:textId="77777777" w:rsidR="001B0184" w:rsidRPr="007E6243" w:rsidRDefault="001B0184" w:rsidP="005E6475">
      <w:pPr>
        <w:spacing w:line="264" w:lineRule="auto"/>
        <w:rPr>
          <w:rFonts w:eastAsia="Calibri" w:cs="Tahoma"/>
          <w:szCs w:val="24"/>
          <w:lang w:val="es-CO"/>
        </w:rPr>
      </w:pPr>
      <w:bookmarkStart w:id="3" w:name="_Hlk126574973"/>
    </w:p>
    <w:p w14:paraId="626DFA64" w14:textId="77777777" w:rsidR="001B0184" w:rsidRPr="00C60C0D" w:rsidRDefault="001B0184" w:rsidP="005E6475">
      <w:pPr>
        <w:spacing w:line="264" w:lineRule="auto"/>
        <w:jc w:val="center"/>
        <w:rPr>
          <w:rFonts w:eastAsia="Tahoma" w:cs="Tahoma"/>
          <w:b/>
          <w:bCs/>
          <w:szCs w:val="24"/>
          <w:lang w:val="es-CO"/>
        </w:rPr>
      </w:pPr>
      <w:r w:rsidRPr="00C60C0D">
        <w:rPr>
          <w:rFonts w:eastAsia="Tahoma" w:cs="Tahoma"/>
          <w:b/>
          <w:bCs/>
          <w:szCs w:val="24"/>
          <w:lang w:val="es-CO"/>
        </w:rPr>
        <w:t>Notifíquese y cúmplase</w:t>
      </w:r>
    </w:p>
    <w:p w14:paraId="302BB5F5" w14:textId="77777777" w:rsidR="001B0184" w:rsidRPr="00C60C0D" w:rsidRDefault="001B0184" w:rsidP="005E6475">
      <w:pPr>
        <w:spacing w:line="264" w:lineRule="auto"/>
        <w:rPr>
          <w:rFonts w:eastAsia="Calibri" w:cs="Tahoma"/>
          <w:szCs w:val="24"/>
          <w:lang w:val="es-CO"/>
        </w:rPr>
      </w:pPr>
      <w:r w:rsidRPr="00C60C0D">
        <w:rPr>
          <w:rFonts w:eastAsia="Calibri" w:cs="Tahoma"/>
          <w:szCs w:val="24"/>
          <w:lang w:val="es-CO"/>
        </w:rPr>
        <w:t xml:space="preserve"> </w:t>
      </w:r>
    </w:p>
    <w:p w14:paraId="17F03380" w14:textId="77777777" w:rsidR="001B0184" w:rsidRPr="00C60C0D" w:rsidRDefault="001B0184" w:rsidP="005E6475">
      <w:pPr>
        <w:widowControl w:val="0"/>
        <w:autoSpaceDE w:val="0"/>
        <w:autoSpaceDN w:val="0"/>
        <w:adjustRightInd w:val="0"/>
        <w:spacing w:line="264" w:lineRule="auto"/>
        <w:rPr>
          <w:rFonts w:eastAsia="Times New Roman" w:cs="Tahoma"/>
          <w:szCs w:val="24"/>
          <w:lang w:eastAsia="es-ES"/>
        </w:rPr>
      </w:pPr>
      <w:r w:rsidRPr="00C60C0D">
        <w:rPr>
          <w:rFonts w:eastAsia="Times New Roman" w:cs="Tahoma"/>
          <w:szCs w:val="24"/>
          <w:lang w:eastAsia="es-ES"/>
        </w:rPr>
        <w:tab/>
        <w:t>La Magistrada ponente,</w:t>
      </w:r>
    </w:p>
    <w:p w14:paraId="74F47184" w14:textId="77777777" w:rsidR="001B0184" w:rsidRPr="00C60C0D" w:rsidRDefault="001B0184" w:rsidP="005E6475">
      <w:pPr>
        <w:spacing w:line="264" w:lineRule="auto"/>
        <w:jc w:val="left"/>
        <w:rPr>
          <w:rFonts w:eastAsia="Times New Roman" w:cs="Tahoma"/>
          <w:szCs w:val="24"/>
          <w:lang w:eastAsia="es-ES"/>
        </w:rPr>
      </w:pPr>
    </w:p>
    <w:p w14:paraId="6B1CB2B2" w14:textId="77777777" w:rsidR="001B0184" w:rsidRPr="00C60C0D" w:rsidRDefault="001B0184" w:rsidP="005E6475">
      <w:pPr>
        <w:spacing w:line="264" w:lineRule="auto"/>
        <w:jc w:val="left"/>
        <w:rPr>
          <w:rFonts w:eastAsia="Times New Roman" w:cs="Tahoma"/>
          <w:szCs w:val="24"/>
          <w:lang w:eastAsia="es-ES"/>
        </w:rPr>
      </w:pPr>
    </w:p>
    <w:p w14:paraId="47004F99" w14:textId="77777777" w:rsidR="001B0184" w:rsidRPr="00C60C0D" w:rsidRDefault="001B0184" w:rsidP="005E6475">
      <w:pPr>
        <w:keepNext/>
        <w:spacing w:line="264" w:lineRule="auto"/>
        <w:jc w:val="center"/>
        <w:outlineLvl w:val="2"/>
        <w:rPr>
          <w:rFonts w:eastAsia="Times New Roman" w:cs="Tahoma"/>
          <w:b/>
          <w:bCs/>
          <w:szCs w:val="24"/>
          <w:lang w:eastAsia="es-ES"/>
        </w:rPr>
      </w:pPr>
      <w:r w:rsidRPr="00C60C0D">
        <w:rPr>
          <w:rFonts w:eastAsia="Times New Roman" w:cs="Tahoma"/>
          <w:b/>
          <w:bCs/>
          <w:szCs w:val="24"/>
          <w:lang w:eastAsia="es-ES"/>
        </w:rPr>
        <w:t>ANA LUCÍA CAICEDO CALDERÓN</w:t>
      </w:r>
    </w:p>
    <w:p w14:paraId="71FA8103" w14:textId="77777777" w:rsidR="001B0184" w:rsidRPr="00C60C0D" w:rsidRDefault="001B0184" w:rsidP="005E6475">
      <w:pPr>
        <w:spacing w:line="264" w:lineRule="auto"/>
        <w:jc w:val="left"/>
        <w:rPr>
          <w:rFonts w:eastAsia="Times New Roman" w:cs="Tahoma"/>
          <w:szCs w:val="24"/>
          <w:lang w:eastAsia="es-ES"/>
        </w:rPr>
      </w:pPr>
    </w:p>
    <w:p w14:paraId="32344787" w14:textId="77777777" w:rsidR="001B0184" w:rsidRPr="00C60C0D" w:rsidRDefault="001B0184" w:rsidP="005E6475">
      <w:pPr>
        <w:spacing w:line="264" w:lineRule="auto"/>
        <w:ind w:firstLine="708"/>
        <w:jc w:val="left"/>
        <w:rPr>
          <w:rFonts w:eastAsia="Times New Roman" w:cs="Tahoma"/>
          <w:szCs w:val="24"/>
          <w:lang w:eastAsia="es-ES"/>
        </w:rPr>
      </w:pPr>
      <w:bookmarkStart w:id="4" w:name="_Hlk62478330"/>
      <w:r w:rsidRPr="00C60C0D">
        <w:rPr>
          <w:rFonts w:eastAsia="Times New Roman" w:cs="Tahoma"/>
          <w:szCs w:val="24"/>
          <w:lang w:eastAsia="es-ES"/>
        </w:rPr>
        <w:t>La Magistrada y el Magistrado,</w:t>
      </w:r>
    </w:p>
    <w:p w14:paraId="58FB514B" w14:textId="77777777" w:rsidR="001B0184" w:rsidRPr="00C60C0D" w:rsidRDefault="001B0184" w:rsidP="005E6475">
      <w:pPr>
        <w:spacing w:line="264" w:lineRule="auto"/>
        <w:jc w:val="left"/>
        <w:rPr>
          <w:rFonts w:eastAsia="Times New Roman" w:cs="Tahoma"/>
          <w:szCs w:val="24"/>
          <w:lang w:eastAsia="es-ES"/>
        </w:rPr>
      </w:pPr>
    </w:p>
    <w:p w14:paraId="3C6A9120" w14:textId="77777777" w:rsidR="001B0184" w:rsidRPr="00C60C0D" w:rsidRDefault="001B0184" w:rsidP="005E6475">
      <w:pPr>
        <w:spacing w:line="264" w:lineRule="auto"/>
        <w:jc w:val="left"/>
        <w:rPr>
          <w:rFonts w:eastAsia="Times New Roman" w:cs="Tahoma"/>
          <w:szCs w:val="24"/>
          <w:lang w:eastAsia="es-ES"/>
        </w:rPr>
      </w:pPr>
    </w:p>
    <w:p w14:paraId="1FD93718" w14:textId="5F73834F" w:rsidR="006C0A86" w:rsidRPr="001B0184" w:rsidRDefault="001B0184" w:rsidP="005E6475">
      <w:pPr>
        <w:spacing w:line="264" w:lineRule="auto"/>
        <w:rPr>
          <w:rFonts w:eastAsia="Calibri" w:cs="Tahoma"/>
          <w:szCs w:val="24"/>
        </w:rPr>
      </w:pPr>
      <w:r w:rsidRPr="00C60C0D">
        <w:rPr>
          <w:rFonts w:eastAsia="Times New Roman" w:cs="Tahoma"/>
          <w:b/>
          <w:bCs/>
          <w:szCs w:val="24"/>
          <w:lang w:eastAsia="es-ES"/>
        </w:rPr>
        <w:t>OLGA LUCÍA HOYOS SEPÚLVEDA</w:t>
      </w:r>
      <w:r w:rsidRPr="00C60C0D">
        <w:rPr>
          <w:rFonts w:eastAsia="Times New Roman" w:cs="Tahoma"/>
          <w:b/>
          <w:bCs/>
          <w:szCs w:val="24"/>
          <w:lang w:eastAsia="es-ES"/>
        </w:rPr>
        <w:tab/>
      </w:r>
      <w:r w:rsidRPr="00C60C0D">
        <w:rPr>
          <w:rFonts w:eastAsia="Times New Roman" w:cs="Tahoma"/>
          <w:b/>
          <w:bCs/>
          <w:szCs w:val="24"/>
          <w:lang w:eastAsia="es-ES"/>
        </w:rPr>
        <w:tab/>
        <w:t>GERMÁN DARÍO GÓEZ VINASCO</w:t>
      </w:r>
      <w:bookmarkEnd w:id="3"/>
      <w:bookmarkEnd w:id="4"/>
    </w:p>
    <w:sectPr w:rsidR="006C0A86" w:rsidRPr="001B0184" w:rsidSect="001B0184">
      <w:headerReference w:type="default" r:id="rId11"/>
      <w:footerReference w:type="default" r:id="rId12"/>
      <w:headerReference w:type="first" r:id="rId13"/>
      <w:footerReference w:type="first" r:id="rId14"/>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544F58" w16cex:dateUtc="2023-11-27T13:28:37.671Z"/>
  <w16cex:commentExtensible w16cex:durableId="54C2A52D" w16cex:dateUtc="2023-12-01T14:11:46.322Z"/>
</w16cex:commentsExtensible>
</file>

<file path=word/commentsIds.xml><?xml version="1.0" encoding="utf-8"?>
<w16cid:commentsIds xmlns:mc="http://schemas.openxmlformats.org/markup-compatibility/2006" xmlns:w16cid="http://schemas.microsoft.com/office/word/2016/wordml/cid" mc:Ignorable="w16cid">
  <w16cid:commentId w16cid:paraId="2D10E2C7" w16cid:durableId="3A544F58"/>
  <w16cid:commentId w16cid:paraId="7A032AFA" w16cid:durableId="54C2A5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10744" w14:textId="77777777" w:rsidR="00041DB4" w:rsidRDefault="00041DB4" w:rsidP="00B02A64">
      <w:pPr>
        <w:spacing w:line="240" w:lineRule="auto"/>
      </w:pPr>
      <w:r>
        <w:separator/>
      </w:r>
    </w:p>
  </w:endnote>
  <w:endnote w:type="continuationSeparator" w:id="0">
    <w:p w14:paraId="6254D8D0" w14:textId="77777777" w:rsidR="00041DB4" w:rsidRDefault="00041DB4" w:rsidP="00B02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33D81B5E" w14:paraId="16597737" w14:textId="77777777" w:rsidTr="33D81B5E">
      <w:trPr>
        <w:trHeight w:val="300"/>
      </w:trPr>
      <w:tc>
        <w:tcPr>
          <w:tcW w:w="2945" w:type="dxa"/>
        </w:tcPr>
        <w:p w14:paraId="1C57ACE8" w14:textId="07F2321C" w:rsidR="33D81B5E" w:rsidRDefault="33D81B5E" w:rsidP="33D81B5E">
          <w:pPr>
            <w:pStyle w:val="Encabezado"/>
            <w:ind w:left="-115"/>
            <w:jc w:val="left"/>
          </w:pPr>
        </w:p>
      </w:tc>
      <w:tc>
        <w:tcPr>
          <w:tcW w:w="2945" w:type="dxa"/>
        </w:tcPr>
        <w:p w14:paraId="1A117E6C" w14:textId="34484C0D" w:rsidR="33D81B5E" w:rsidRDefault="33D81B5E" w:rsidP="33D81B5E">
          <w:pPr>
            <w:pStyle w:val="Encabezado"/>
            <w:jc w:val="center"/>
          </w:pPr>
        </w:p>
      </w:tc>
      <w:tc>
        <w:tcPr>
          <w:tcW w:w="2945" w:type="dxa"/>
        </w:tcPr>
        <w:p w14:paraId="364EACC9" w14:textId="0329A0A7" w:rsidR="33D81B5E" w:rsidRDefault="33D81B5E" w:rsidP="33D81B5E">
          <w:pPr>
            <w:pStyle w:val="Encabezado"/>
            <w:ind w:right="-115"/>
            <w:jc w:val="right"/>
          </w:pPr>
        </w:p>
      </w:tc>
    </w:tr>
  </w:tbl>
  <w:p w14:paraId="7B6DF98E" w14:textId="0131688B" w:rsidR="33D81B5E" w:rsidRDefault="33D81B5E" w:rsidP="33D81B5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33D81B5E" w14:paraId="75767A92" w14:textId="77777777" w:rsidTr="33D81B5E">
      <w:trPr>
        <w:trHeight w:val="300"/>
      </w:trPr>
      <w:tc>
        <w:tcPr>
          <w:tcW w:w="2945" w:type="dxa"/>
        </w:tcPr>
        <w:p w14:paraId="2ACB2117" w14:textId="0E592BA4" w:rsidR="33D81B5E" w:rsidRDefault="33D81B5E" w:rsidP="33D81B5E">
          <w:pPr>
            <w:pStyle w:val="Encabezado"/>
            <w:ind w:left="-115"/>
            <w:jc w:val="left"/>
          </w:pPr>
        </w:p>
      </w:tc>
      <w:tc>
        <w:tcPr>
          <w:tcW w:w="2945" w:type="dxa"/>
        </w:tcPr>
        <w:p w14:paraId="577DFF88" w14:textId="4BCE4A03" w:rsidR="33D81B5E" w:rsidRDefault="33D81B5E" w:rsidP="33D81B5E">
          <w:pPr>
            <w:pStyle w:val="Encabezado"/>
            <w:jc w:val="center"/>
          </w:pPr>
        </w:p>
      </w:tc>
      <w:tc>
        <w:tcPr>
          <w:tcW w:w="2945" w:type="dxa"/>
        </w:tcPr>
        <w:p w14:paraId="0725EB01" w14:textId="40F39016" w:rsidR="33D81B5E" w:rsidRDefault="33D81B5E" w:rsidP="33D81B5E">
          <w:pPr>
            <w:pStyle w:val="Encabezado"/>
            <w:ind w:right="-115"/>
            <w:jc w:val="right"/>
          </w:pPr>
        </w:p>
      </w:tc>
    </w:tr>
  </w:tbl>
  <w:p w14:paraId="561AC365" w14:textId="1C491DDD" w:rsidR="33D81B5E" w:rsidRDefault="33D81B5E" w:rsidP="33D81B5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E1FB1" w14:textId="77777777" w:rsidR="00041DB4" w:rsidRDefault="00041DB4" w:rsidP="00B02A64">
      <w:pPr>
        <w:spacing w:line="240" w:lineRule="auto"/>
      </w:pPr>
      <w:r>
        <w:separator/>
      </w:r>
    </w:p>
  </w:footnote>
  <w:footnote w:type="continuationSeparator" w:id="0">
    <w:p w14:paraId="6E93061E" w14:textId="77777777" w:rsidR="00041DB4" w:rsidRDefault="00041DB4" w:rsidP="00B02A64">
      <w:pPr>
        <w:spacing w:line="240" w:lineRule="auto"/>
      </w:pPr>
      <w:r>
        <w:continuationSeparator/>
      </w:r>
    </w:p>
  </w:footnote>
  <w:footnote w:id="1">
    <w:p w14:paraId="1EFBBE79" w14:textId="77777777" w:rsidR="00453133" w:rsidRPr="007368D0" w:rsidRDefault="00453133" w:rsidP="007368D0">
      <w:pPr>
        <w:spacing w:line="240" w:lineRule="auto"/>
        <w:rPr>
          <w:rFonts w:ascii="Arial" w:eastAsia="Times New Roman" w:hAnsi="Arial" w:cs="Arial"/>
          <w:bCs/>
          <w:sz w:val="18"/>
          <w:szCs w:val="18"/>
          <w:lang w:eastAsia="es-ES"/>
        </w:rPr>
      </w:pPr>
      <w:r w:rsidRPr="007368D0">
        <w:rPr>
          <w:rStyle w:val="Refdenotaalpie"/>
          <w:rFonts w:ascii="Arial" w:hAnsi="Arial" w:cs="Arial"/>
          <w:sz w:val="18"/>
          <w:szCs w:val="18"/>
        </w:rPr>
        <w:footnoteRef/>
      </w:r>
      <w:r w:rsidRPr="007368D0">
        <w:rPr>
          <w:rFonts w:ascii="Arial" w:hAnsi="Arial" w:cs="Arial"/>
          <w:sz w:val="18"/>
          <w:szCs w:val="18"/>
          <w:lang w:val="es-CO"/>
        </w:rPr>
        <w:t xml:space="preserve"> Autos Rad. </w:t>
      </w:r>
      <w:r w:rsidRPr="007368D0">
        <w:rPr>
          <w:rFonts w:ascii="Arial" w:eastAsia="Times New Roman" w:hAnsi="Arial" w:cs="Arial"/>
          <w:sz w:val="18"/>
          <w:szCs w:val="18"/>
          <w:lang w:val="es-CO" w:eastAsia="es-ES"/>
        </w:rPr>
        <w:t xml:space="preserve">66001-31-05-004-2018-00456-01 del 15 de febrero de 2021 y </w:t>
      </w:r>
      <w:r w:rsidRPr="007368D0">
        <w:rPr>
          <w:rFonts w:ascii="Arial" w:eastAsia="Times New Roman" w:hAnsi="Arial" w:cs="Arial"/>
          <w:sz w:val="18"/>
          <w:szCs w:val="18"/>
          <w:lang w:eastAsia="es-ES"/>
        </w:rPr>
        <w:t>66001-31-05-003-2013-00314-01 del 12 de agosto de 2013</w:t>
      </w:r>
      <w:r w:rsidRPr="007368D0">
        <w:rPr>
          <w:rFonts w:ascii="Arial" w:eastAsia="Times New Roman" w:hAnsi="Arial" w:cs="Arial"/>
          <w:sz w:val="18"/>
          <w:szCs w:val="18"/>
          <w:lang w:val="es-CO" w:eastAsia="es-ES"/>
        </w:rPr>
        <w:t xml:space="preserve">, M.P. Ana Lucia Caicedo Calderón; </w:t>
      </w:r>
      <w:bookmarkStart w:id="2" w:name="_Hlk98932030"/>
      <w:r w:rsidRPr="007368D0">
        <w:rPr>
          <w:rFonts w:ascii="Arial" w:eastAsia="Times New Roman" w:hAnsi="Arial" w:cs="Arial"/>
          <w:sz w:val="18"/>
          <w:szCs w:val="18"/>
          <w:lang w:val="es-CO" w:eastAsia="es-ES"/>
        </w:rPr>
        <w:t xml:space="preserve">Auto rad. </w:t>
      </w:r>
      <w:r w:rsidRPr="007368D0">
        <w:rPr>
          <w:rFonts w:ascii="Arial" w:eastAsia="Times New Roman" w:hAnsi="Arial" w:cs="Arial"/>
          <w:sz w:val="18"/>
          <w:szCs w:val="18"/>
          <w:lang w:eastAsia="es-ES"/>
        </w:rPr>
        <w:t>66001-31-05-001-2014-00295-01 del 31 de enero de 2018, M.P. Julio César Salazar Muñoz</w:t>
      </w:r>
      <w:bookmarkEnd w:id="2"/>
      <w:r w:rsidRPr="007368D0">
        <w:rPr>
          <w:rFonts w:ascii="Arial" w:eastAsia="Times New Roman" w:hAnsi="Arial" w:cs="Arial"/>
          <w:sz w:val="18"/>
          <w:szCs w:val="18"/>
          <w:lang w:eastAsia="es-ES"/>
        </w:rPr>
        <w:t xml:space="preserve">; Auto Rad. </w:t>
      </w:r>
      <w:r w:rsidRPr="007368D0">
        <w:rPr>
          <w:rFonts w:ascii="Arial" w:hAnsi="Arial" w:cs="Arial"/>
          <w:sz w:val="18"/>
          <w:szCs w:val="18"/>
        </w:rPr>
        <w:t>66001-31-05-001-2013-00491-01 del 22 de enero de 2015, M.P. Francisco Javier Tamayo Tabares.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A2E3C" w14:textId="0A75B965" w:rsidR="00CE1A4A" w:rsidRPr="007E6243" w:rsidRDefault="33D81B5E" w:rsidP="007E6243">
    <w:pPr>
      <w:spacing w:line="240" w:lineRule="auto"/>
      <w:rPr>
        <w:rFonts w:ascii="Arial" w:eastAsia="Times New Roman" w:hAnsi="Arial" w:cs="Arial"/>
        <w:sz w:val="18"/>
        <w:szCs w:val="18"/>
        <w:lang w:eastAsia="es-ES"/>
      </w:rPr>
    </w:pPr>
    <w:r w:rsidRPr="007E6243">
      <w:rPr>
        <w:rFonts w:ascii="Arial" w:eastAsia="Times New Roman" w:hAnsi="Arial" w:cs="Arial"/>
        <w:sz w:val="18"/>
        <w:szCs w:val="18"/>
        <w:lang w:eastAsia="es-ES"/>
      </w:rPr>
      <w:t>Radicación No.:</w:t>
    </w:r>
    <w:r w:rsidR="007368D0">
      <w:rPr>
        <w:rFonts w:ascii="Arial" w:eastAsia="Times New Roman" w:hAnsi="Arial" w:cs="Arial"/>
        <w:sz w:val="18"/>
        <w:szCs w:val="18"/>
        <w:lang w:eastAsia="es-ES"/>
      </w:rPr>
      <w:tab/>
    </w:r>
    <w:r w:rsidRPr="007E6243">
      <w:rPr>
        <w:rFonts w:ascii="Arial" w:eastAsia="Times New Roman" w:hAnsi="Arial" w:cs="Arial"/>
        <w:sz w:val="18"/>
        <w:szCs w:val="18"/>
        <w:lang w:eastAsia="es-ES"/>
      </w:rPr>
      <w:t>66001-31-05-001-2020-00089-01</w:t>
    </w:r>
  </w:p>
  <w:p w14:paraId="49F9D377" w14:textId="615618CD" w:rsidR="00CE1A4A" w:rsidRPr="007E6243" w:rsidRDefault="33D81B5E" w:rsidP="007E6243">
    <w:pPr>
      <w:spacing w:line="240" w:lineRule="auto"/>
      <w:rPr>
        <w:rFonts w:ascii="Arial" w:eastAsia="Times New Roman" w:hAnsi="Arial" w:cs="Arial"/>
        <w:sz w:val="18"/>
        <w:szCs w:val="18"/>
        <w:lang w:eastAsia="es-ES"/>
      </w:rPr>
    </w:pPr>
    <w:r w:rsidRPr="007E6243">
      <w:rPr>
        <w:rFonts w:ascii="Arial" w:eastAsia="Times New Roman" w:hAnsi="Arial" w:cs="Arial"/>
        <w:sz w:val="18"/>
        <w:szCs w:val="18"/>
        <w:lang w:eastAsia="es-ES"/>
      </w:rPr>
      <w:t>Demandante:</w:t>
    </w:r>
    <w:r w:rsidR="00CE1A4A" w:rsidRPr="007E6243">
      <w:rPr>
        <w:rFonts w:ascii="Arial" w:hAnsi="Arial" w:cs="Arial"/>
      </w:rPr>
      <w:tab/>
    </w:r>
    <w:r w:rsidRPr="007E6243">
      <w:rPr>
        <w:rFonts w:ascii="Arial" w:eastAsia="Times New Roman" w:hAnsi="Arial" w:cs="Arial"/>
        <w:sz w:val="18"/>
        <w:szCs w:val="18"/>
        <w:lang w:eastAsia="es-ES"/>
      </w:rPr>
      <w:t>Sergio Iván Ramírez Restrepo</w:t>
    </w:r>
  </w:p>
  <w:p w14:paraId="5DE83EA9" w14:textId="5AC658BC" w:rsidR="006F0BF1" w:rsidRPr="007E6243" w:rsidRDefault="33D81B5E" w:rsidP="007E6243">
    <w:pPr>
      <w:spacing w:line="240" w:lineRule="auto"/>
      <w:rPr>
        <w:rFonts w:ascii="Arial" w:eastAsia="Times New Roman" w:hAnsi="Arial" w:cs="Arial"/>
        <w:sz w:val="18"/>
        <w:szCs w:val="18"/>
        <w:lang w:eastAsia="es-ES"/>
      </w:rPr>
    </w:pPr>
    <w:r w:rsidRPr="007E6243">
      <w:rPr>
        <w:rFonts w:ascii="Arial" w:eastAsia="Times New Roman" w:hAnsi="Arial" w:cs="Arial"/>
        <w:sz w:val="18"/>
        <w:szCs w:val="18"/>
        <w:lang w:eastAsia="es-ES"/>
      </w:rPr>
      <w:t>Demandado:</w:t>
    </w:r>
    <w:r w:rsidR="00CE1A4A" w:rsidRPr="007E6243">
      <w:rPr>
        <w:rFonts w:ascii="Arial" w:hAnsi="Arial" w:cs="Arial"/>
      </w:rPr>
      <w:tab/>
    </w:r>
    <w:r w:rsidRPr="007E6243">
      <w:rPr>
        <w:rFonts w:ascii="Arial" w:eastAsia="Times New Roman" w:hAnsi="Arial" w:cs="Arial"/>
        <w:sz w:val="18"/>
        <w:szCs w:val="18"/>
        <w:lang w:eastAsia="es-ES"/>
      </w:rPr>
      <w:t>Municipio de Pereira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33D81B5E" w14:paraId="7382A9BF" w14:textId="77777777" w:rsidTr="33D81B5E">
      <w:trPr>
        <w:trHeight w:val="300"/>
      </w:trPr>
      <w:tc>
        <w:tcPr>
          <w:tcW w:w="2945" w:type="dxa"/>
        </w:tcPr>
        <w:p w14:paraId="755B6657" w14:textId="4A7EF199" w:rsidR="33D81B5E" w:rsidRDefault="33D81B5E" w:rsidP="33D81B5E">
          <w:pPr>
            <w:pStyle w:val="Encabezado"/>
            <w:ind w:left="-115"/>
            <w:jc w:val="left"/>
          </w:pPr>
        </w:p>
      </w:tc>
      <w:tc>
        <w:tcPr>
          <w:tcW w:w="2945" w:type="dxa"/>
        </w:tcPr>
        <w:p w14:paraId="1CFE801D" w14:textId="41B3B50B" w:rsidR="33D81B5E" w:rsidRDefault="33D81B5E" w:rsidP="33D81B5E">
          <w:pPr>
            <w:pStyle w:val="Encabezado"/>
            <w:jc w:val="center"/>
          </w:pPr>
        </w:p>
      </w:tc>
      <w:tc>
        <w:tcPr>
          <w:tcW w:w="2945" w:type="dxa"/>
        </w:tcPr>
        <w:p w14:paraId="15BB3690" w14:textId="188B483E" w:rsidR="33D81B5E" w:rsidRDefault="33D81B5E" w:rsidP="33D81B5E">
          <w:pPr>
            <w:pStyle w:val="Encabezado"/>
            <w:ind w:right="-115"/>
            <w:jc w:val="right"/>
          </w:pPr>
        </w:p>
      </w:tc>
    </w:tr>
  </w:tbl>
  <w:p w14:paraId="6DBBBBF3" w14:textId="68A48014" w:rsidR="33D81B5E" w:rsidRDefault="33D81B5E" w:rsidP="33D81B5E">
    <w:pPr>
      <w:pStyle w:val="Encabezado"/>
    </w:pPr>
  </w:p>
</w:hdr>
</file>

<file path=word/intelligence2.xml><?xml version="1.0" encoding="utf-8"?>
<int2:intelligence xmlns:int2="http://schemas.microsoft.com/office/intelligence/2020/intelligence">
  <int2:observations>
    <int2:textHash int2:hashCode="uJzCFtj9tlf03g" int2:id="78gBEvj5">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FCB"/>
    <w:multiLevelType w:val="hybridMultilevel"/>
    <w:tmpl w:val="562EABC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19935E68"/>
    <w:multiLevelType w:val="hybridMultilevel"/>
    <w:tmpl w:val="F1CA64E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1F7E5122"/>
    <w:multiLevelType w:val="multilevel"/>
    <w:tmpl w:val="A7EE06CC"/>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b/>
        <w:bCs w:val="0"/>
        <w:i w:val="0"/>
        <w:iCs/>
        <w:color w:val="auto"/>
      </w:rPr>
    </w:lvl>
    <w:lvl w:ilvl="2">
      <w:start w:val="1"/>
      <w:numFmt w:val="decimal"/>
      <w:isLgl/>
      <w:lvlText w:val="%1.%2.%3."/>
      <w:lvlJc w:val="left"/>
      <w:pPr>
        <w:ind w:left="2136" w:hanging="1080"/>
      </w:pPr>
      <w:rPr>
        <w:rFonts w:hint="default"/>
        <w:b/>
        <w:bCs/>
        <w:i w:val="0"/>
        <w:iCs/>
        <w:color w:val="auto"/>
      </w:rPr>
    </w:lvl>
    <w:lvl w:ilvl="3">
      <w:start w:val="1"/>
      <w:numFmt w:val="decimal"/>
      <w:isLgl/>
      <w:lvlText w:val="%1.%2.%3.%4."/>
      <w:lvlJc w:val="left"/>
      <w:pPr>
        <w:ind w:left="2844" w:hanging="1440"/>
      </w:pPr>
      <w:rPr>
        <w:rFonts w:hint="default"/>
        <w:b w:val="0"/>
        <w:i/>
        <w:color w:val="auto"/>
      </w:rPr>
    </w:lvl>
    <w:lvl w:ilvl="4">
      <w:start w:val="1"/>
      <w:numFmt w:val="decimal"/>
      <w:isLgl/>
      <w:lvlText w:val="%1.%2.%3.%4.%5."/>
      <w:lvlJc w:val="left"/>
      <w:pPr>
        <w:ind w:left="3192" w:hanging="1440"/>
      </w:pPr>
      <w:rPr>
        <w:rFonts w:hint="default"/>
        <w:b w:val="0"/>
        <w:i/>
        <w:color w:val="auto"/>
      </w:rPr>
    </w:lvl>
    <w:lvl w:ilvl="5">
      <w:start w:val="1"/>
      <w:numFmt w:val="decimal"/>
      <w:isLgl/>
      <w:lvlText w:val="%1.%2.%3.%4.%5.%6."/>
      <w:lvlJc w:val="left"/>
      <w:pPr>
        <w:ind w:left="3900" w:hanging="1800"/>
      </w:pPr>
      <w:rPr>
        <w:rFonts w:hint="default"/>
        <w:b w:val="0"/>
        <w:i/>
        <w:color w:val="auto"/>
      </w:rPr>
    </w:lvl>
    <w:lvl w:ilvl="6">
      <w:start w:val="1"/>
      <w:numFmt w:val="decimal"/>
      <w:isLgl/>
      <w:lvlText w:val="%1.%2.%3.%4.%5.%6.%7."/>
      <w:lvlJc w:val="left"/>
      <w:pPr>
        <w:ind w:left="4608" w:hanging="2160"/>
      </w:pPr>
      <w:rPr>
        <w:rFonts w:hint="default"/>
        <w:b w:val="0"/>
        <w:i/>
        <w:color w:val="auto"/>
      </w:rPr>
    </w:lvl>
    <w:lvl w:ilvl="7">
      <w:start w:val="1"/>
      <w:numFmt w:val="decimal"/>
      <w:isLgl/>
      <w:lvlText w:val="%1.%2.%3.%4.%5.%6.%7.%8."/>
      <w:lvlJc w:val="left"/>
      <w:pPr>
        <w:ind w:left="5316" w:hanging="2520"/>
      </w:pPr>
      <w:rPr>
        <w:rFonts w:hint="default"/>
        <w:b w:val="0"/>
        <w:i/>
        <w:color w:val="auto"/>
      </w:rPr>
    </w:lvl>
    <w:lvl w:ilvl="8">
      <w:start w:val="1"/>
      <w:numFmt w:val="decimal"/>
      <w:isLgl/>
      <w:lvlText w:val="%1.%2.%3.%4.%5.%6.%7.%8.%9."/>
      <w:lvlJc w:val="left"/>
      <w:pPr>
        <w:ind w:left="5664" w:hanging="2520"/>
      </w:pPr>
      <w:rPr>
        <w:rFonts w:hint="default"/>
        <w:b w:val="0"/>
        <w:i/>
        <w:color w:val="auto"/>
      </w:rPr>
    </w:lvl>
  </w:abstractNum>
  <w:abstractNum w:abstractNumId="3" w15:restartNumberingAfterBreak="0">
    <w:nsid w:val="4BA41A35"/>
    <w:multiLevelType w:val="multilevel"/>
    <w:tmpl w:val="C38A3688"/>
    <w:lvl w:ilvl="0">
      <w:start w:val="1"/>
      <w:numFmt w:val="decimal"/>
      <w:lvlText w:val="%1."/>
      <w:lvlJc w:val="left"/>
      <w:pPr>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4" w15:restartNumberingAfterBreak="0">
    <w:nsid w:val="58C677BD"/>
    <w:multiLevelType w:val="hybridMultilevel"/>
    <w:tmpl w:val="A958383C"/>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5" w15:restartNumberingAfterBreak="0">
    <w:nsid w:val="682E0465"/>
    <w:multiLevelType w:val="hybridMultilevel"/>
    <w:tmpl w:val="2F88025E"/>
    <w:lvl w:ilvl="0" w:tplc="2C0E5C94">
      <w:start w:val="1"/>
      <w:numFmt w:val="decimal"/>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6" w15:restartNumberingAfterBreak="0">
    <w:nsid w:val="683219C6"/>
    <w:multiLevelType w:val="hybridMultilevel"/>
    <w:tmpl w:val="557A891E"/>
    <w:lvl w:ilvl="0" w:tplc="D1A40C40">
      <w:start w:val="1"/>
      <w:numFmt w:val="decimal"/>
      <w:lvlText w:val="%1."/>
      <w:lvlJc w:val="left"/>
      <w:pPr>
        <w:ind w:left="1426" w:hanging="360"/>
      </w:pPr>
      <w:rPr>
        <w:rFonts w:hint="default"/>
      </w:r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7"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8" w15:restartNumberingAfterBreak="0">
    <w:nsid w:val="71231FAB"/>
    <w:multiLevelType w:val="hybridMultilevel"/>
    <w:tmpl w:val="E278D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64B647B"/>
    <w:multiLevelType w:val="multilevel"/>
    <w:tmpl w:val="D28869B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10" w15:restartNumberingAfterBreak="0">
    <w:nsid w:val="7C7D0D40"/>
    <w:multiLevelType w:val="hybridMultilevel"/>
    <w:tmpl w:val="5C4E8E14"/>
    <w:lvl w:ilvl="0" w:tplc="06F8BF16">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3"/>
  </w:num>
  <w:num w:numId="2">
    <w:abstractNumId w:val="4"/>
  </w:num>
  <w:num w:numId="3">
    <w:abstractNumId w:val="9"/>
  </w:num>
  <w:num w:numId="4">
    <w:abstractNumId w:val="6"/>
  </w:num>
  <w:num w:numId="5">
    <w:abstractNumId w:val="2"/>
  </w:num>
  <w:num w:numId="6">
    <w:abstractNumId w:val="7"/>
  </w:num>
  <w:num w:numId="7">
    <w:abstractNumId w:val="0"/>
  </w:num>
  <w:num w:numId="8">
    <w:abstractNumId w:val="1"/>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D1"/>
    <w:rsid w:val="00002F2E"/>
    <w:rsid w:val="0001298F"/>
    <w:rsid w:val="00030D61"/>
    <w:rsid w:val="00031856"/>
    <w:rsid w:val="0004043C"/>
    <w:rsid w:val="000417F2"/>
    <w:rsid w:val="00041DB4"/>
    <w:rsid w:val="00051C89"/>
    <w:rsid w:val="00060615"/>
    <w:rsid w:val="00062B04"/>
    <w:rsid w:val="00062C8C"/>
    <w:rsid w:val="00063258"/>
    <w:rsid w:val="00065E17"/>
    <w:rsid w:val="00077432"/>
    <w:rsid w:val="00083150"/>
    <w:rsid w:val="0008330E"/>
    <w:rsid w:val="0009113A"/>
    <w:rsid w:val="000969B5"/>
    <w:rsid w:val="000A30B6"/>
    <w:rsid w:val="000A3135"/>
    <w:rsid w:val="000A6552"/>
    <w:rsid w:val="000A69A0"/>
    <w:rsid w:val="000A7FDF"/>
    <w:rsid w:val="000B265E"/>
    <w:rsid w:val="000B26DC"/>
    <w:rsid w:val="000B2AF1"/>
    <w:rsid w:val="000C07FB"/>
    <w:rsid w:val="000C2B7A"/>
    <w:rsid w:val="000C31D1"/>
    <w:rsid w:val="000C6F0F"/>
    <w:rsid w:val="000D3625"/>
    <w:rsid w:val="000D6549"/>
    <w:rsid w:val="000E2B56"/>
    <w:rsid w:val="001002F8"/>
    <w:rsid w:val="00102A34"/>
    <w:rsid w:val="001065C6"/>
    <w:rsid w:val="00106600"/>
    <w:rsid w:val="00113107"/>
    <w:rsid w:val="0011734C"/>
    <w:rsid w:val="00121598"/>
    <w:rsid w:val="00124421"/>
    <w:rsid w:val="00124DAE"/>
    <w:rsid w:val="00125508"/>
    <w:rsid w:val="00127985"/>
    <w:rsid w:val="00133DD4"/>
    <w:rsid w:val="001364C9"/>
    <w:rsid w:val="00137401"/>
    <w:rsid w:val="00143080"/>
    <w:rsid w:val="00151EDC"/>
    <w:rsid w:val="001521F5"/>
    <w:rsid w:val="00162479"/>
    <w:rsid w:val="00163F73"/>
    <w:rsid w:val="001644A4"/>
    <w:rsid w:val="00165A6D"/>
    <w:rsid w:val="00171D74"/>
    <w:rsid w:val="00172301"/>
    <w:rsid w:val="00174C12"/>
    <w:rsid w:val="00180036"/>
    <w:rsid w:val="00181719"/>
    <w:rsid w:val="001819FD"/>
    <w:rsid w:val="00181FA3"/>
    <w:rsid w:val="00182B32"/>
    <w:rsid w:val="00186526"/>
    <w:rsid w:val="001879AC"/>
    <w:rsid w:val="00190C02"/>
    <w:rsid w:val="001A4CD2"/>
    <w:rsid w:val="001A4E68"/>
    <w:rsid w:val="001A51FC"/>
    <w:rsid w:val="001A60DF"/>
    <w:rsid w:val="001A780E"/>
    <w:rsid w:val="001B0184"/>
    <w:rsid w:val="001B0E68"/>
    <w:rsid w:val="001B7519"/>
    <w:rsid w:val="001C2627"/>
    <w:rsid w:val="001C5F29"/>
    <w:rsid w:val="001C7DF3"/>
    <w:rsid w:val="001C7FCC"/>
    <w:rsid w:val="001D3ECB"/>
    <w:rsid w:val="001D7A78"/>
    <w:rsid w:val="001E157C"/>
    <w:rsid w:val="001E544B"/>
    <w:rsid w:val="001E7B06"/>
    <w:rsid w:val="001F5065"/>
    <w:rsid w:val="0020401A"/>
    <w:rsid w:val="00207AEB"/>
    <w:rsid w:val="00210BA3"/>
    <w:rsid w:val="00213F70"/>
    <w:rsid w:val="00222F3A"/>
    <w:rsid w:val="00227BBB"/>
    <w:rsid w:val="00230A4A"/>
    <w:rsid w:val="00230E19"/>
    <w:rsid w:val="0023223A"/>
    <w:rsid w:val="00235052"/>
    <w:rsid w:val="00236E5A"/>
    <w:rsid w:val="00237FBF"/>
    <w:rsid w:val="002409E5"/>
    <w:rsid w:val="00243DEB"/>
    <w:rsid w:val="002441C8"/>
    <w:rsid w:val="002443AE"/>
    <w:rsid w:val="00255789"/>
    <w:rsid w:val="00263CE9"/>
    <w:rsid w:val="00264C6A"/>
    <w:rsid w:val="0026635C"/>
    <w:rsid w:val="00266B7F"/>
    <w:rsid w:val="00267B19"/>
    <w:rsid w:val="00270449"/>
    <w:rsid w:val="00271EE9"/>
    <w:rsid w:val="002750A8"/>
    <w:rsid w:val="002800D8"/>
    <w:rsid w:val="00285131"/>
    <w:rsid w:val="0028549B"/>
    <w:rsid w:val="00293743"/>
    <w:rsid w:val="002A19C0"/>
    <w:rsid w:val="002A34F0"/>
    <w:rsid w:val="002A4398"/>
    <w:rsid w:val="002A6049"/>
    <w:rsid w:val="002B0190"/>
    <w:rsid w:val="002B08E8"/>
    <w:rsid w:val="002B296B"/>
    <w:rsid w:val="002C229A"/>
    <w:rsid w:val="002C25F3"/>
    <w:rsid w:val="002C2CBF"/>
    <w:rsid w:val="002C2D50"/>
    <w:rsid w:val="002C3499"/>
    <w:rsid w:val="002C541E"/>
    <w:rsid w:val="002D60F4"/>
    <w:rsid w:val="002D7E41"/>
    <w:rsid w:val="002E031B"/>
    <w:rsid w:val="002E11DF"/>
    <w:rsid w:val="002E41A3"/>
    <w:rsid w:val="002E5149"/>
    <w:rsid w:val="002F16FC"/>
    <w:rsid w:val="00301CF7"/>
    <w:rsid w:val="00304B91"/>
    <w:rsid w:val="00305DC2"/>
    <w:rsid w:val="003221C2"/>
    <w:rsid w:val="003254F1"/>
    <w:rsid w:val="003259DE"/>
    <w:rsid w:val="003266DC"/>
    <w:rsid w:val="0032713F"/>
    <w:rsid w:val="00330405"/>
    <w:rsid w:val="00332F92"/>
    <w:rsid w:val="00333E9E"/>
    <w:rsid w:val="00337476"/>
    <w:rsid w:val="0034501E"/>
    <w:rsid w:val="0035190D"/>
    <w:rsid w:val="0035531C"/>
    <w:rsid w:val="003605A6"/>
    <w:rsid w:val="00361B65"/>
    <w:rsid w:val="00362E6F"/>
    <w:rsid w:val="00364DB8"/>
    <w:rsid w:val="00370613"/>
    <w:rsid w:val="00373FE0"/>
    <w:rsid w:val="00380B7F"/>
    <w:rsid w:val="003825A2"/>
    <w:rsid w:val="00384AD2"/>
    <w:rsid w:val="003870EC"/>
    <w:rsid w:val="0039438D"/>
    <w:rsid w:val="003975D4"/>
    <w:rsid w:val="0039792C"/>
    <w:rsid w:val="003A3DB6"/>
    <w:rsid w:val="003A7207"/>
    <w:rsid w:val="003B0567"/>
    <w:rsid w:val="003B4039"/>
    <w:rsid w:val="003B446A"/>
    <w:rsid w:val="003B6A87"/>
    <w:rsid w:val="003B6BC4"/>
    <w:rsid w:val="003C05F1"/>
    <w:rsid w:val="003C208A"/>
    <w:rsid w:val="003C610E"/>
    <w:rsid w:val="003C666D"/>
    <w:rsid w:val="003D1268"/>
    <w:rsid w:val="003D22B6"/>
    <w:rsid w:val="003D5E61"/>
    <w:rsid w:val="003E0B75"/>
    <w:rsid w:val="003E3CA7"/>
    <w:rsid w:val="003E457A"/>
    <w:rsid w:val="003E5848"/>
    <w:rsid w:val="003F13BC"/>
    <w:rsid w:val="003F2330"/>
    <w:rsid w:val="004032FD"/>
    <w:rsid w:val="004041F9"/>
    <w:rsid w:val="0040763A"/>
    <w:rsid w:val="004109EE"/>
    <w:rsid w:val="00414526"/>
    <w:rsid w:val="00414A79"/>
    <w:rsid w:val="00414B7B"/>
    <w:rsid w:val="004206BA"/>
    <w:rsid w:val="004224AE"/>
    <w:rsid w:val="00441BE2"/>
    <w:rsid w:val="00451A9C"/>
    <w:rsid w:val="00453133"/>
    <w:rsid w:val="00453CC7"/>
    <w:rsid w:val="00455CD2"/>
    <w:rsid w:val="00460F59"/>
    <w:rsid w:val="00461363"/>
    <w:rsid w:val="0046253F"/>
    <w:rsid w:val="00464F41"/>
    <w:rsid w:val="0046685B"/>
    <w:rsid w:val="004679C4"/>
    <w:rsid w:val="00467A93"/>
    <w:rsid w:val="00470DD2"/>
    <w:rsid w:val="00473604"/>
    <w:rsid w:val="00475B27"/>
    <w:rsid w:val="00480177"/>
    <w:rsid w:val="004801E2"/>
    <w:rsid w:val="0048629F"/>
    <w:rsid w:val="00486AF2"/>
    <w:rsid w:val="004876FC"/>
    <w:rsid w:val="00487FF0"/>
    <w:rsid w:val="0049392B"/>
    <w:rsid w:val="004A0446"/>
    <w:rsid w:val="004A4E32"/>
    <w:rsid w:val="004A52D8"/>
    <w:rsid w:val="004A6787"/>
    <w:rsid w:val="004A69F9"/>
    <w:rsid w:val="004B2E33"/>
    <w:rsid w:val="004B5B50"/>
    <w:rsid w:val="004B5F35"/>
    <w:rsid w:val="004B60CA"/>
    <w:rsid w:val="004C20C1"/>
    <w:rsid w:val="004C48F0"/>
    <w:rsid w:val="004C541C"/>
    <w:rsid w:val="004D7E4F"/>
    <w:rsid w:val="004E15E2"/>
    <w:rsid w:val="004E7258"/>
    <w:rsid w:val="004F0CDC"/>
    <w:rsid w:val="004F630F"/>
    <w:rsid w:val="00502BC6"/>
    <w:rsid w:val="00511D3F"/>
    <w:rsid w:val="00513B3E"/>
    <w:rsid w:val="00513B51"/>
    <w:rsid w:val="00515FDD"/>
    <w:rsid w:val="0052245F"/>
    <w:rsid w:val="00535228"/>
    <w:rsid w:val="00535EBE"/>
    <w:rsid w:val="005426A2"/>
    <w:rsid w:val="00546DF4"/>
    <w:rsid w:val="00551D59"/>
    <w:rsid w:val="0056130D"/>
    <w:rsid w:val="005622F3"/>
    <w:rsid w:val="005664CC"/>
    <w:rsid w:val="00572FF7"/>
    <w:rsid w:val="005758D3"/>
    <w:rsid w:val="00575D76"/>
    <w:rsid w:val="00584634"/>
    <w:rsid w:val="00587E5D"/>
    <w:rsid w:val="00592410"/>
    <w:rsid w:val="00594989"/>
    <w:rsid w:val="005A0171"/>
    <w:rsid w:val="005A3F71"/>
    <w:rsid w:val="005A5892"/>
    <w:rsid w:val="005B3F4F"/>
    <w:rsid w:val="005B4F4D"/>
    <w:rsid w:val="005C103F"/>
    <w:rsid w:val="005C4FE9"/>
    <w:rsid w:val="005C54AA"/>
    <w:rsid w:val="005C61C1"/>
    <w:rsid w:val="005C6924"/>
    <w:rsid w:val="005C7539"/>
    <w:rsid w:val="005D19F5"/>
    <w:rsid w:val="005D3995"/>
    <w:rsid w:val="005D4C88"/>
    <w:rsid w:val="005D520F"/>
    <w:rsid w:val="005E16B2"/>
    <w:rsid w:val="005E232D"/>
    <w:rsid w:val="005E3C47"/>
    <w:rsid w:val="005E6475"/>
    <w:rsid w:val="005F302C"/>
    <w:rsid w:val="005F7A22"/>
    <w:rsid w:val="00604FCC"/>
    <w:rsid w:val="00606FC4"/>
    <w:rsid w:val="006078C3"/>
    <w:rsid w:val="006123B5"/>
    <w:rsid w:val="00620940"/>
    <w:rsid w:val="00620B79"/>
    <w:rsid w:val="00621E31"/>
    <w:rsid w:val="00622DCC"/>
    <w:rsid w:val="00623EE9"/>
    <w:rsid w:val="00625091"/>
    <w:rsid w:val="006250A7"/>
    <w:rsid w:val="00640B14"/>
    <w:rsid w:val="00641B64"/>
    <w:rsid w:val="00642847"/>
    <w:rsid w:val="00643112"/>
    <w:rsid w:val="00647EBA"/>
    <w:rsid w:val="00654C4B"/>
    <w:rsid w:val="00654C53"/>
    <w:rsid w:val="00655004"/>
    <w:rsid w:val="0066223A"/>
    <w:rsid w:val="0066252A"/>
    <w:rsid w:val="006657DA"/>
    <w:rsid w:val="0067260E"/>
    <w:rsid w:val="00672E34"/>
    <w:rsid w:val="006837D7"/>
    <w:rsid w:val="006846AA"/>
    <w:rsid w:val="00684901"/>
    <w:rsid w:val="006912D6"/>
    <w:rsid w:val="00693DF5"/>
    <w:rsid w:val="006A1F7E"/>
    <w:rsid w:val="006A4EA3"/>
    <w:rsid w:val="006A5073"/>
    <w:rsid w:val="006C0A86"/>
    <w:rsid w:val="006C4FBF"/>
    <w:rsid w:val="006C5CC3"/>
    <w:rsid w:val="006C6B5C"/>
    <w:rsid w:val="006E071F"/>
    <w:rsid w:val="006E1A40"/>
    <w:rsid w:val="006E563E"/>
    <w:rsid w:val="006F0BF1"/>
    <w:rsid w:val="006F5CBD"/>
    <w:rsid w:val="006F7223"/>
    <w:rsid w:val="006F7870"/>
    <w:rsid w:val="007014D5"/>
    <w:rsid w:val="00701E1C"/>
    <w:rsid w:val="00702235"/>
    <w:rsid w:val="0070467A"/>
    <w:rsid w:val="00707171"/>
    <w:rsid w:val="007079FB"/>
    <w:rsid w:val="00711A24"/>
    <w:rsid w:val="00711BB3"/>
    <w:rsid w:val="00714670"/>
    <w:rsid w:val="007246B6"/>
    <w:rsid w:val="00724726"/>
    <w:rsid w:val="00727BFD"/>
    <w:rsid w:val="00730E61"/>
    <w:rsid w:val="00734715"/>
    <w:rsid w:val="007368D0"/>
    <w:rsid w:val="007377C4"/>
    <w:rsid w:val="00737B42"/>
    <w:rsid w:val="00747DE3"/>
    <w:rsid w:val="00753907"/>
    <w:rsid w:val="00756893"/>
    <w:rsid w:val="00757CA0"/>
    <w:rsid w:val="00760CFA"/>
    <w:rsid w:val="00761A73"/>
    <w:rsid w:val="007677E5"/>
    <w:rsid w:val="007700BA"/>
    <w:rsid w:val="007741B9"/>
    <w:rsid w:val="0077571F"/>
    <w:rsid w:val="00776F61"/>
    <w:rsid w:val="00777E41"/>
    <w:rsid w:val="0078368E"/>
    <w:rsid w:val="00783FBD"/>
    <w:rsid w:val="00790499"/>
    <w:rsid w:val="007914E4"/>
    <w:rsid w:val="00791843"/>
    <w:rsid w:val="0079328F"/>
    <w:rsid w:val="00793555"/>
    <w:rsid w:val="007960A6"/>
    <w:rsid w:val="007A2570"/>
    <w:rsid w:val="007B1D3E"/>
    <w:rsid w:val="007B42CA"/>
    <w:rsid w:val="007B5A84"/>
    <w:rsid w:val="007B751E"/>
    <w:rsid w:val="007B7A8C"/>
    <w:rsid w:val="007C46B7"/>
    <w:rsid w:val="007D1D03"/>
    <w:rsid w:val="007D236F"/>
    <w:rsid w:val="007E6243"/>
    <w:rsid w:val="007F03D8"/>
    <w:rsid w:val="007F4E79"/>
    <w:rsid w:val="00801F7D"/>
    <w:rsid w:val="00805090"/>
    <w:rsid w:val="0080518C"/>
    <w:rsid w:val="008074E8"/>
    <w:rsid w:val="00811CC8"/>
    <w:rsid w:val="008131AD"/>
    <w:rsid w:val="00813BFD"/>
    <w:rsid w:val="0081729B"/>
    <w:rsid w:val="00824C01"/>
    <w:rsid w:val="00824D90"/>
    <w:rsid w:val="0082757F"/>
    <w:rsid w:val="00832B57"/>
    <w:rsid w:val="0084150A"/>
    <w:rsid w:val="008431D8"/>
    <w:rsid w:val="0084437A"/>
    <w:rsid w:val="00844905"/>
    <w:rsid w:val="00846464"/>
    <w:rsid w:val="00847DA7"/>
    <w:rsid w:val="0085042B"/>
    <w:rsid w:val="00853DD1"/>
    <w:rsid w:val="00864D76"/>
    <w:rsid w:val="00866E56"/>
    <w:rsid w:val="00867E47"/>
    <w:rsid w:val="00873C04"/>
    <w:rsid w:val="00876690"/>
    <w:rsid w:val="00877B24"/>
    <w:rsid w:val="00877DA9"/>
    <w:rsid w:val="0088122C"/>
    <w:rsid w:val="00890E99"/>
    <w:rsid w:val="00893978"/>
    <w:rsid w:val="00895BAC"/>
    <w:rsid w:val="00896BF5"/>
    <w:rsid w:val="008A38E3"/>
    <w:rsid w:val="008A4456"/>
    <w:rsid w:val="008A5D92"/>
    <w:rsid w:val="008A7065"/>
    <w:rsid w:val="008C4645"/>
    <w:rsid w:val="008D1ABA"/>
    <w:rsid w:val="008D383F"/>
    <w:rsid w:val="008D3E37"/>
    <w:rsid w:val="008D49AC"/>
    <w:rsid w:val="008E4002"/>
    <w:rsid w:val="008E6AE4"/>
    <w:rsid w:val="008E6F92"/>
    <w:rsid w:val="008F1277"/>
    <w:rsid w:val="008F1CBB"/>
    <w:rsid w:val="008F4FA5"/>
    <w:rsid w:val="008F5E34"/>
    <w:rsid w:val="008F66AA"/>
    <w:rsid w:val="008F6EA5"/>
    <w:rsid w:val="008F7F2E"/>
    <w:rsid w:val="00900B0E"/>
    <w:rsid w:val="009032DB"/>
    <w:rsid w:val="009037CB"/>
    <w:rsid w:val="00904971"/>
    <w:rsid w:val="0090597E"/>
    <w:rsid w:val="00910154"/>
    <w:rsid w:val="00910B40"/>
    <w:rsid w:val="009145A1"/>
    <w:rsid w:val="009204FB"/>
    <w:rsid w:val="009215E1"/>
    <w:rsid w:val="00921645"/>
    <w:rsid w:val="009263CE"/>
    <w:rsid w:val="009364B2"/>
    <w:rsid w:val="00936E7F"/>
    <w:rsid w:val="00942837"/>
    <w:rsid w:val="009477C1"/>
    <w:rsid w:val="009521C2"/>
    <w:rsid w:val="0095244E"/>
    <w:rsid w:val="00962441"/>
    <w:rsid w:val="0096312B"/>
    <w:rsid w:val="009657F0"/>
    <w:rsid w:val="00966FF8"/>
    <w:rsid w:val="00971EBB"/>
    <w:rsid w:val="00973D9C"/>
    <w:rsid w:val="009752FF"/>
    <w:rsid w:val="00975E71"/>
    <w:rsid w:val="009769BD"/>
    <w:rsid w:val="00977C6A"/>
    <w:rsid w:val="00982006"/>
    <w:rsid w:val="00993A9D"/>
    <w:rsid w:val="009A279B"/>
    <w:rsid w:val="009A7F53"/>
    <w:rsid w:val="009B0441"/>
    <w:rsid w:val="009B1D57"/>
    <w:rsid w:val="009B3476"/>
    <w:rsid w:val="009B6552"/>
    <w:rsid w:val="009C74B9"/>
    <w:rsid w:val="009C772B"/>
    <w:rsid w:val="009D13C4"/>
    <w:rsid w:val="009D3EE3"/>
    <w:rsid w:val="009D46DB"/>
    <w:rsid w:val="009E149F"/>
    <w:rsid w:val="009E14FC"/>
    <w:rsid w:val="009E62B5"/>
    <w:rsid w:val="009F2076"/>
    <w:rsid w:val="009F21DC"/>
    <w:rsid w:val="009F3039"/>
    <w:rsid w:val="009F4CB1"/>
    <w:rsid w:val="009F6669"/>
    <w:rsid w:val="00A01634"/>
    <w:rsid w:val="00A03775"/>
    <w:rsid w:val="00A04FFC"/>
    <w:rsid w:val="00A05CB1"/>
    <w:rsid w:val="00A13E49"/>
    <w:rsid w:val="00A14DC9"/>
    <w:rsid w:val="00A161F4"/>
    <w:rsid w:val="00A16A10"/>
    <w:rsid w:val="00A2221A"/>
    <w:rsid w:val="00A30822"/>
    <w:rsid w:val="00A32CDD"/>
    <w:rsid w:val="00A431F8"/>
    <w:rsid w:val="00A515F8"/>
    <w:rsid w:val="00A5196B"/>
    <w:rsid w:val="00A53360"/>
    <w:rsid w:val="00A606EB"/>
    <w:rsid w:val="00A60DA3"/>
    <w:rsid w:val="00A622B2"/>
    <w:rsid w:val="00A739FD"/>
    <w:rsid w:val="00A81B91"/>
    <w:rsid w:val="00A81DFF"/>
    <w:rsid w:val="00A95A6A"/>
    <w:rsid w:val="00A96CE0"/>
    <w:rsid w:val="00A976FA"/>
    <w:rsid w:val="00AA2668"/>
    <w:rsid w:val="00AB0329"/>
    <w:rsid w:val="00AB7CC0"/>
    <w:rsid w:val="00AC00FB"/>
    <w:rsid w:val="00AC1B4F"/>
    <w:rsid w:val="00AC3B22"/>
    <w:rsid w:val="00AC4A45"/>
    <w:rsid w:val="00AC5B9A"/>
    <w:rsid w:val="00AC5F11"/>
    <w:rsid w:val="00AC6D3E"/>
    <w:rsid w:val="00AD011C"/>
    <w:rsid w:val="00AD183A"/>
    <w:rsid w:val="00AD2453"/>
    <w:rsid w:val="00AD427F"/>
    <w:rsid w:val="00AD7E46"/>
    <w:rsid w:val="00AF2F68"/>
    <w:rsid w:val="00AF53E9"/>
    <w:rsid w:val="00AF68C1"/>
    <w:rsid w:val="00B008CA"/>
    <w:rsid w:val="00B016E2"/>
    <w:rsid w:val="00B02A64"/>
    <w:rsid w:val="00B07485"/>
    <w:rsid w:val="00B13E2F"/>
    <w:rsid w:val="00B20293"/>
    <w:rsid w:val="00B22E03"/>
    <w:rsid w:val="00B24065"/>
    <w:rsid w:val="00B3085E"/>
    <w:rsid w:val="00B30860"/>
    <w:rsid w:val="00B33451"/>
    <w:rsid w:val="00B376BC"/>
    <w:rsid w:val="00B51773"/>
    <w:rsid w:val="00B61C07"/>
    <w:rsid w:val="00B636E3"/>
    <w:rsid w:val="00B64C2B"/>
    <w:rsid w:val="00B67192"/>
    <w:rsid w:val="00B71CB3"/>
    <w:rsid w:val="00B71DB2"/>
    <w:rsid w:val="00B83B4E"/>
    <w:rsid w:val="00B975FC"/>
    <w:rsid w:val="00BA573B"/>
    <w:rsid w:val="00BA7AD9"/>
    <w:rsid w:val="00BB1B32"/>
    <w:rsid w:val="00BB4CFC"/>
    <w:rsid w:val="00BC1B60"/>
    <w:rsid w:val="00BC1FAD"/>
    <w:rsid w:val="00BC3331"/>
    <w:rsid w:val="00BD6161"/>
    <w:rsid w:val="00BD6361"/>
    <w:rsid w:val="00BE015B"/>
    <w:rsid w:val="00BE0EE1"/>
    <w:rsid w:val="00BE3952"/>
    <w:rsid w:val="00BF17E8"/>
    <w:rsid w:val="00BF50BF"/>
    <w:rsid w:val="00BF68B4"/>
    <w:rsid w:val="00C06762"/>
    <w:rsid w:val="00C252F5"/>
    <w:rsid w:val="00C253DB"/>
    <w:rsid w:val="00C3080B"/>
    <w:rsid w:val="00C30CC1"/>
    <w:rsid w:val="00C31D7D"/>
    <w:rsid w:val="00C32C82"/>
    <w:rsid w:val="00C33490"/>
    <w:rsid w:val="00C342B4"/>
    <w:rsid w:val="00C432DD"/>
    <w:rsid w:val="00C4686C"/>
    <w:rsid w:val="00C51485"/>
    <w:rsid w:val="00C52120"/>
    <w:rsid w:val="00C548C4"/>
    <w:rsid w:val="00C640E3"/>
    <w:rsid w:val="00C65F09"/>
    <w:rsid w:val="00C6702A"/>
    <w:rsid w:val="00C8053E"/>
    <w:rsid w:val="00C80AFF"/>
    <w:rsid w:val="00C80E68"/>
    <w:rsid w:val="00C867FC"/>
    <w:rsid w:val="00C868F6"/>
    <w:rsid w:val="00C86E8B"/>
    <w:rsid w:val="00C922CB"/>
    <w:rsid w:val="00C94449"/>
    <w:rsid w:val="00C94BB1"/>
    <w:rsid w:val="00C94CA2"/>
    <w:rsid w:val="00C960FB"/>
    <w:rsid w:val="00C96F3E"/>
    <w:rsid w:val="00CA3161"/>
    <w:rsid w:val="00CA4661"/>
    <w:rsid w:val="00CA5A23"/>
    <w:rsid w:val="00CB0171"/>
    <w:rsid w:val="00CB2154"/>
    <w:rsid w:val="00CB3777"/>
    <w:rsid w:val="00CB513F"/>
    <w:rsid w:val="00CB7E46"/>
    <w:rsid w:val="00CC2EAB"/>
    <w:rsid w:val="00CD23FB"/>
    <w:rsid w:val="00CD3E80"/>
    <w:rsid w:val="00CD79E2"/>
    <w:rsid w:val="00CE1A4A"/>
    <w:rsid w:val="00CE330C"/>
    <w:rsid w:val="00CE6429"/>
    <w:rsid w:val="00CE6E90"/>
    <w:rsid w:val="00CF16C1"/>
    <w:rsid w:val="00CF29C7"/>
    <w:rsid w:val="00CF3C1D"/>
    <w:rsid w:val="00CF3F3F"/>
    <w:rsid w:val="00CF5341"/>
    <w:rsid w:val="00CF56FD"/>
    <w:rsid w:val="00D01FA5"/>
    <w:rsid w:val="00D035E3"/>
    <w:rsid w:val="00D04CE1"/>
    <w:rsid w:val="00D121D2"/>
    <w:rsid w:val="00D23F74"/>
    <w:rsid w:val="00D24D2D"/>
    <w:rsid w:val="00D30BED"/>
    <w:rsid w:val="00D31018"/>
    <w:rsid w:val="00D325A6"/>
    <w:rsid w:val="00D370D1"/>
    <w:rsid w:val="00D42378"/>
    <w:rsid w:val="00D56CDB"/>
    <w:rsid w:val="00D57478"/>
    <w:rsid w:val="00D61F9D"/>
    <w:rsid w:val="00D73FEA"/>
    <w:rsid w:val="00D86BBA"/>
    <w:rsid w:val="00D9286F"/>
    <w:rsid w:val="00D969B8"/>
    <w:rsid w:val="00D97CD6"/>
    <w:rsid w:val="00DA564D"/>
    <w:rsid w:val="00DB0F72"/>
    <w:rsid w:val="00DC2B9A"/>
    <w:rsid w:val="00DC67DF"/>
    <w:rsid w:val="00DE78EB"/>
    <w:rsid w:val="00DF09E3"/>
    <w:rsid w:val="00DF2AAB"/>
    <w:rsid w:val="00DF2CC5"/>
    <w:rsid w:val="00E004B7"/>
    <w:rsid w:val="00E14949"/>
    <w:rsid w:val="00E22AE7"/>
    <w:rsid w:val="00E26F40"/>
    <w:rsid w:val="00E27D05"/>
    <w:rsid w:val="00E321B7"/>
    <w:rsid w:val="00E414A4"/>
    <w:rsid w:val="00E474C3"/>
    <w:rsid w:val="00E50146"/>
    <w:rsid w:val="00E509DE"/>
    <w:rsid w:val="00E6166C"/>
    <w:rsid w:val="00E61C9F"/>
    <w:rsid w:val="00E643AB"/>
    <w:rsid w:val="00E649D6"/>
    <w:rsid w:val="00E66234"/>
    <w:rsid w:val="00E67B09"/>
    <w:rsid w:val="00E71C5B"/>
    <w:rsid w:val="00E752E3"/>
    <w:rsid w:val="00E82BDE"/>
    <w:rsid w:val="00E85A4F"/>
    <w:rsid w:val="00E90068"/>
    <w:rsid w:val="00E91926"/>
    <w:rsid w:val="00E92323"/>
    <w:rsid w:val="00E9430C"/>
    <w:rsid w:val="00E94842"/>
    <w:rsid w:val="00E958E0"/>
    <w:rsid w:val="00EA1407"/>
    <w:rsid w:val="00EA4291"/>
    <w:rsid w:val="00EB39F1"/>
    <w:rsid w:val="00EC1F7E"/>
    <w:rsid w:val="00EC62B2"/>
    <w:rsid w:val="00EC6BE4"/>
    <w:rsid w:val="00ED2FB3"/>
    <w:rsid w:val="00ED6AED"/>
    <w:rsid w:val="00EE16CE"/>
    <w:rsid w:val="00EE50BE"/>
    <w:rsid w:val="00EE5892"/>
    <w:rsid w:val="00EF04C3"/>
    <w:rsid w:val="00EF1718"/>
    <w:rsid w:val="00EF59E5"/>
    <w:rsid w:val="00EF71A2"/>
    <w:rsid w:val="00F01BDD"/>
    <w:rsid w:val="00F03C79"/>
    <w:rsid w:val="00F03E98"/>
    <w:rsid w:val="00F04658"/>
    <w:rsid w:val="00F05F1B"/>
    <w:rsid w:val="00F07AA9"/>
    <w:rsid w:val="00F11ADD"/>
    <w:rsid w:val="00F121A9"/>
    <w:rsid w:val="00F126D3"/>
    <w:rsid w:val="00F12C6D"/>
    <w:rsid w:val="00F15A10"/>
    <w:rsid w:val="00F179B3"/>
    <w:rsid w:val="00F2237A"/>
    <w:rsid w:val="00F24418"/>
    <w:rsid w:val="00F31EF1"/>
    <w:rsid w:val="00F348F4"/>
    <w:rsid w:val="00F37061"/>
    <w:rsid w:val="00F40E3B"/>
    <w:rsid w:val="00F427C0"/>
    <w:rsid w:val="00F43151"/>
    <w:rsid w:val="00F441CC"/>
    <w:rsid w:val="00F45336"/>
    <w:rsid w:val="00F45F75"/>
    <w:rsid w:val="00F470F6"/>
    <w:rsid w:val="00F51151"/>
    <w:rsid w:val="00F517DC"/>
    <w:rsid w:val="00F532E5"/>
    <w:rsid w:val="00F5361E"/>
    <w:rsid w:val="00F536DE"/>
    <w:rsid w:val="00F564A8"/>
    <w:rsid w:val="00F63619"/>
    <w:rsid w:val="00F6431F"/>
    <w:rsid w:val="00F65615"/>
    <w:rsid w:val="00F65714"/>
    <w:rsid w:val="00F658CA"/>
    <w:rsid w:val="00F660A7"/>
    <w:rsid w:val="00F778C4"/>
    <w:rsid w:val="00F82A9D"/>
    <w:rsid w:val="00F860C8"/>
    <w:rsid w:val="00F92276"/>
    <w:rsid w:val="00F94727"/>
    <w:rsid w:val="00F95176"/>
    <w:rsid w:val="00F95909"/>
    <w:rsid w:val="00F96416"/>
    <w:rsid w:val="00FA1ACA"/>
    <w:rsid w:val="00FA4225"/>
    <w:rsid w:val="00FA77DC"/>
    <w:rsid w:val="00FB0276"/>
    <w:rsid w:val="00FB30A4"/>
    <w:rsid w:val="00FB4D87"/>
    <w:rsid w:val="00FB6D0C"/>
    <w:rsid w:val="00FB7359"/>
    <w:rsid w:val="00FC0B16"/>
    <w:rsid w:val="00FC3269"/>
    <w:rsid w:val="00FC3A14"/>
    <w:rsid w:val="00FC3A6D"/>
    <w:rsid w:val="00FC5D74"/>
    <w:rsid w:val="00FD2F97"/>
    <w:rsid w:val="00FD59DF"/>
    <w:rsid w:val="00FE0D52"/>
    <w:rsid w:val="00FE5AE4"/>
    <w:rsid w:val="00FF0EC2"/>
    <w:rsid w:val="00FF1285"/>
    <w:rsid w:val="00FF3ADE"/>
    <w:rsid w:val="00FF4D0E"/>
    <w:rsid w:val="00FF61FE"/>
    <w:rsid w:val="049AABEF"/>
    <w:rsid w:val="0F12D1E3"/>
    <w:rsid w:val="1AC89EF1"/>
    <w:rsid w:val="2048D898"/>
    <w:rsid w:val="20CD3B17"/>
    <w:rsid w:val="21D3587E"/>
    <w:rsid w:val="23AF703C"/>
    <w:rsid w:val="23E863B2"/>
    <w:rsid w:val="2464772E"/>
    <w:rsid w:val="25592B95"/>
    <w:rsid w:val="25FF7C6F"/>
    <w:rsid w:val="28301089"/>
    <w:rsid w:val="33D81B5E"/>
    <w:rsid w:val="38785F08"/>
    <w:rsid w:val="38CC65BF"/>
    <w:rsid w:val="41BA8AD4"/>
    <w:rsid w:val="53640665"/>
    <w:rsid w:val="53CBFDF9"/>
    <w:rsid w:val="5C437668"/>
    <w:rsid w:val="6051348E"/>
    <w:rsid w:val="73324A6B"/>
    <w:rsid w:val="77E52C34"/>
    <w:rsid w:val="7FBACF3C"/>
    <w:rsid w:val="7FE0D0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8937"/>
  <w15:chartTrackingRefBased/>
  <w15:docId w15:val="{48A71EDB-784C-4CF8-A304-FC7A93EB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D1"/>
    <w:pPr>
      <w:spacing w:after="0" w:line="360" w:lineRule="auto"/>
      <w:jc w:val="both"/>
    </w:pPr>
    <w:rPr>
      <w:rFonts w:ascii="Tahoma" w:hAnsi="Tahoma"/>
      <w:sz w:val="24"/>
      <w:lang w:val="es-ES"/>
    </w:rPr>
  </w:style>
  <w:style w:type="paragraph" w:styleId="Ttulo4">
    <w:name w:val="heading 4"/>
    <w:basedOn w:val="Normal"/>
    <w:next w:val="Normal"/>
    <w:link w:val="Ttulo4Car"/>
    <w:unhideWhenUsed/>
    <w:qFormat/>
    <w:rsid w:val="00B02A64"/>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853DD1"/>
    <w:rPr>
      <w:rFonts w:ascii="Tahoma-Bold" w:hAnsi="Tahoma-Bold" w:hint="default"/>
      <w:b/>
      <w:bCs/>
      <w:i w:val="0"/>
      <w:iCs w:val="0"/>
      <w:color w:val="000000"/>
      <w:sz w:val="24"/>
      <w:szCs w:val="24"/>
    </w:rPr>
  </w:style>
  <w:style w:type="character" w:customStyle="1" w:styleId="fontstyle21">
    <w:name w:val="fontstyle21"/>
    <w:basedOn w:val="Fuentedeprrafopredeter"/>
    <w:rsid w:val="00853DD1"/>
    <w:rPr>
      <w:rFonts w:ascii="Tahoma" w:hAnsi="Tahoma" w:cs="Tahoma" w:hint="default"/>
      <w:b w:val="0"/>
      <w:bCs w:val="0"/>
      <w:i w:val="0"/>
      <w:iCs w:val="0"/>
      <w:color w:val="000000"/>
      <w:sz w:val="24"/>
      <w:szCs w:val="24"/>
    </w:rPr>
  </w:style>
  <w:style w:type="paragraph" w:styleId="Encabezado">
    <w:name w:val="header"/>
    <w:basedOn w:val="Normal"/>
    <w:link w:val="EncabezadoCar"/>
    <w:uiPriority w:val="99"/>
    <w:unhideWhenUsed/>
    <w:rsid w:val="00B02A6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02A64"/>
    <w:rPr>
      <w:rFonts w:ascii="Tahoma" w:hAnsi="Tahoma"/>
      <w:sz w:val="24"/>
      <w:lang w:val="es-ES"/>
    </w:rPr>
  </w:style>
  <w:style w:type="paragraph" w:styleId="Piedepgina">
    <w:name w:val="footer"/>
    <w:basedOn w:val="Normal"/>
    <w:link w:val="PiedepginaCar"/>
    <w:uiPriority w:val="99"/>
    <w:unhideWhenUsed/>
    <w:rsid w:val="00B02A6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02A64"/>
    <w:rPr>
      <w:rFonts w:ascii="Tahoma" w:hAnsi="Tahoma"/>
      <w:sz w:val="24"/>
      <w:lang w:val="es-ES"/>
    </w:rPr>
  </w:style>
  <w:style w:type="character" w:customStyle="1" w:styleId="Ttulo4Car">
    <w:name w:val="Título 4 Car"/>
    <w:basedOn w:val="Fuentedeprrafopredeter"/>
    <w:link w:val="Ttulo4"/>
    <w:rsid w:val="00B02A64"/>
    <w:rPr>
      <w:rFonts w:ascii="Times New Roman" w:eastAsia="Times New Roman" w:hAnsi="Times New Roman" w:cs="Times New Roman"/>
      <w:b/>
      <w:sz w:val="24"/>
      <w:szCs w:val="20"/>
      <w:lang w:val="es-ES" w:eastAsia="es-ES"/>
    </w:rPr>
  </w:style>
  <w:style w:type="paragraph" w:customStyle="1" w:styleId="paragraph">
    <w:name w:val="paragraph"/>
    <w:basedOn w:val="Normal"/>
    <w:rsid w:val="00B02A64"/>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B02A64"/>
  </w:style>
  <w:style w:type="paragraph" w:styleId="Prrafodelista">
    <w:name w:val="List Paragraph"/>
    <w:basedOn w:val="Normal"/>
    <w:uiPriority w:val="34"/>
    <w:qFormat/>
    <w:rsid w:val="004E7258"/>
    <w:pPr>
      <w:ind w:left="720"/>
      <w:contextualSpacing/>
    </w:pPr>
  </w:style>
  <w:style w:type="paragraph" w:styleId="Textonotapie">
    <w:name w:val="footnote text"/>
    <w:basedOn w:val="Normal"/>
    <w:link w:val="TextonotapieCar"/>
    <w:uiPriority w:val="99"/>
    <w:semiHidden/>
    <w:unhideWhenUsed/>
    <w:rsid w:val="003221C2"/>
    <w:pPr>
      <w:spacing w:line="240" w:lineRule="auto"/>
    </w:pPr>
    <w:rPr>
      <w:sz w:val="20"/>
      <w:szCs w:val="20"/>
    </w:rPr>
  </w:style>
  <w:style w:type="character" w:customStyle="1" w:styleId="TextonotapieCar">
    <w:name w:val="Texto nota pie Car"/>
    <w:basedOn w:val="Fuentedeprrafopredeter"/>
    <w:link w:val="Textonotapie"/>
    <w:uiPriority w:val="99"/>
    <w:semiHidden/>
    <w:rsid w:val="003221C2"/>
    <w:rPr>
      <w:rFonts w:ascii="Tahoma" w:hAnsi="Tahoma"/>
      <w:sz w:val="20"/>
      <w:szCs w:val="20"/>
      <w:lang w:val="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uiPriority w:val="99"/>
    <w:rsid w:val="003221C2"/>
    <w:rPr>
      <w:vertAlign w:val="superscript"/>
    </w:rPr>
  </w:style>
  <w:style w:type="paragraph" w:styleId="NormalWeb">
    <w:name w:val="Normal (Web)"/>
    <w:basedOn w:val="Normal"/>
    <w:uiPriority w:val="99"/>
    <w:semiHidden/>
    <w:unhideWhenUsed/>
    <w:rsid w:val="002E5149"/>
    <w:rPr>
      <w:rFonts w:ascii="Times New Roman" w:hAnsi="Times New Roman" w:cs="Times New Roman"/>
      <w:szCs w:val="24"/>
    </w:rPr>
  </w:style>
  <w:style w:type="paragraph" w:styleId="Ttulo">
    <w:name w:val="Title"/>
    <w:basedOn w:val="Normal"/>
    <w:next w:val="Normal"/>
    <w:link w:val="TtuloCar"/>
    <w:uiPriority w:val="10"/>
    <w:qFormat/>
    <w:rsid w:val="00E67B09"/>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7B09"/>
    <w:rPr>
      <w:rFonts w:asciiTheme="majorHAnsi" w:eastAsiaTheme="majorEastAsia" w:hAnsiTheme="majorHAnsi" w:cstheme="majorBidi"/>
      <w:spacing w:val="-10"/>
      <w:kern w:val="28"/>
      <w:sz w:val="56"/>
      <w:szCs w:val="56"/>
      <w:lang w:val="es-ES"/>
    </w:rPr>
  </w:style>
  <w:style w:type="character" w:customStyle="1" w:styleId="eop">
    <w:name w:val="eop"/>
    <w:basedOn w:val="Fuentedeprrafopredeter"/>
    <w:rsid w:val="00DC2B9A"/>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Tahoma" w:hAnsi="Tahoma"/>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B018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0184"/>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164712904">
      <w:bodyDiv w:val="1"/>
      <w:marLeft w:val="0"/>
      <w:marRight w:val="0"/>
      <w:marTop w:val="0"/>
      <w:marBottom w:val="0"/>
      <w:divBdr>
        <w:top w:val="none" w:sz="0" w:space="0" w:color="auto"/>
        <w:left w:val="none" w:sz="0" w:space="0" w:color="auto"/>
        <w:bottom w:val="none" w:sz="0" w:space="0" w:color="auto"/>
        <w:right w:val="none" w:sz="0" w:space="0" w:color="auto"/>
      </w:divBdr>
    </w:div>
    <w:div w:id="358551916">
      <w:bodyDiv w:val="1"/>
      <w:marLeft w:val="0"/>
      <w:marRight w:val="0"/>
      <w:marTop w:val="0"/>
      <w:marBottom w:val="0"/>
      <w:divBdr>
        <w:top w:val="none" w:sz="0" w:space="0" w:color="auto"/>
        <w:left w:val="none" w:sz="0" w:space="0" w:color="auto"/>
        <w:bottom w:val="none" w:sz="0" w:space="0" w:color="auto"/>
        <w:right w:val="none" w:sz="0" w:space="0" w:color="auto"/>
      </w:divBdr>
    </w:div>
    <w:div w:id="410738824">
      <w:bodyDiv w:val="1"/>
      <w:marLeft w:val="0"/>
      <w:marRight w:val="0"/>
      <w:marTop w:val="0"/>
      <w:marBottom w:val="0"/>
      <w:divBdr>
        <w:top w:val="none" w:sz="0" w:space="0" w:color="auto"/>
        <w:left w:val="none" w:sz="0" w:space="0" w:color="auto"/>
        <w:bottom w:val="none" w:sz="0" w:space="0" w:color="auto"/>
        <w:right w:val="none" w:sz="0" w:space="0" w:color="auto"/>
      </w:divBdr>
      <w:divsChild>
        <w:div w:id="1000894064">
          <w:marLeft w:val="0"/>
          <w:marRight w:val="0"/>
          <w:marTop w:val="0"/>
          <w:marBottom w:val="0"/>
          <w:divBdr>
            <w:top w:val="none" w:sz="0" w:space="0" w:color="auto"/>
            <w:left w:val="none" w:sz="0" w:space="0" w:color="auto"/>
            <w:bottom w:val="none" w:sz="0" w:space="0" w:color="auto"/>
            <w:right w:val="none" w:sz="0" w:space="0" w:color="auto"/>
          </w:divBdr>
        </w:div>
        <w:div w:id="1709912782">
          <w:marLeft w:val="0"/>
          <w:marRight w:val="0"/>
          <w:marTop w:val="0"/>
          <w:marBottom w:val="0"/>
          <w:divBdr>
            <w:top w:val="none" w:sz="0" w:space="0" w:color="auto"/>
            <w:left w:val="none" w:sz="0" w:space="0" w:color="auto"/>
            <w:bottom w:val="none" w:sz="0" w:space="0" w:color="auto"/>
            <w:right w:val="none" w:sz="0" w:space="0" w:color="auto"/>
          </w:divBdr>
        </w:div>
      </w:divsChild>
    </w:div>
    <w:div w:id="478887250">
      <w:bodyDiv w:val="1"/>
      <w:marLeft w:val="0"/>
      <w:marRight w:val="0"/>
      <w:marTop w:val="0"/>
      <w:marBottom w:val="0"/>
      <w:divBdr>
        <w:top w:val="none" w:sz="0" w:space="0" w:color="auto"/>
        <w:left w:val="none" w:sz="0" w:space="0" w:color="auto"/>
        <w:bottom w:val="none" w:sz="0" w:space="0" w:color="auto"/>
        <w:right w:val="none" w:sz="0" w:space="0" w:color="auto"/>
      </w:divBdr>
    </w:div>
    <w:div w:id="543255470">
      <w:bodyDiv w:val="1"/>
      <w:marLeft w:val="0"/>
      <w:marRight w:val="0"/>
      <w:marTop w:val="0"/>
      <w:marBottom w:val="0"/>
      <w:divBdr>
        <w:top w:val="none" w:sz="0" w:space="0" w:color="auto"/>
        <w:left w:val="none" w:sz="0" w:space="0" w:color="auto"/>
        <w:bottom w:val="none" w:sz="0" w:space="0" w:color="auto"/>
        <w:right w:val="none" w:sz="0" w:space="0" w:color="auto"/>
      </w:divBdr>
    </w:div>
    <w:div w:id="620039807">
      <w:bodyDiv w:val="1"/>
      <w:marLeft w:val="0"/>
      <w:marRight w:val="0"/>
      <w:marTop w:val="0"/>
      <w:marBottom w:val="0"/>
      <w:divBdr>
        <w:top w:val="none" w:sz="0" w:space="0" w:color="auto"/>
        <w:left w:val="none" w:sz="0" w:space="0" w:color="auto"/>
        <w:bottom w:val="none" w:sz="0" w:space="0" w:color="auto"/>
        <w:right w:val="none" w:sz="0" w:space="0" w:color="auto"/>
      </w:divBdr>
    </w:div>
    <w:div w:id="732237186">
      <w:bodyDiv w:val="1"/>
      <w:marLeft w:val="0"/>
      <w:marRight w:val="0"/>
      <w:marTop w:val="0"/>
      <w:marBottom w:val="0"/>
      <w:divBdr>
        <w:top w:val="none" w:sz="0" w:space="0" w:color="auto"/>
        <w:left w:val="none" w:sz="0" w:space="0" w:color="auto"/>
        <w:bottom w:val="none" w:sz="0" w:space="0" w:color="auto"/>
        <w:right w:val="none" w:sz="0" w:space="0" w:color="auto"/>
      </w:divBdr>
    </w:div>
    <w:div w:id="835728019">
      <w:bodyDiv w:val="1"/>
      <w:marLeft w:val="0"/>
      <w:marRight w:val="0"/>
      <w:marTop w:val="0"/>
      <w:marBottom w:val="0"/>
      <w:divBdr>
        <w:top w:val="none" w:sz="0" w:space="0" w:color="auto"/>
        <w:left w:val="none" w:sz="0" w:space="0" w:color="auto"/>
        <w:bottom w:val="none" w:sz="0" w:space="0" w:color="auto"/>
        <w:right w:val="none" w:sz="0" w:space="0" w:color="auto"/>
      </w:divBdr>
    </w:div>
    <w:div w:id="1088305939">
      <w:bodyDiv w:val="1"/>
      <w:marLeft w:val="0"/>
      <w:marRight w:val="0"/>
      <w:marTop w:val="0"/>
      <w:marBottom w:val="0"/>
      <w:divBdr>
        <w:top w:val="none" w:sz="0" w:space="0" w:color="auto"/>
        <w:left w:val="none" w:sz="0" w:space="0" w:color="auto"/>
        <w:bottom w:val="none" w:sz="0" w:space="0" w:color="auto"/>
        <w:right w:val="none" w:sz="0" w:space="0" w:color="auto"/>
      </w:divBdr>
    </w:div>
    <w:div w:id="1101216783">
      <w:bodyDiv w:val="1"/>
      <w:marLeft w:val="0"/>
      <w:marRight w:val="0"/>
      <w:marTop w:val="0"/>
      <w:marBottom w:val="0"/>
      <w:divBdr>
        <w:top w:val="none" w:sz="0" w:space="0" w:color="auto"/>
        <w:left w:val="none" w:sz="0" w:space="0" w:color="auto"/>
        <w:bottom w:val="none" w:sz="0" w:space="0" w:color="auto"/>
        <w:right w:val="none" w:sz="0" w:space="0" w:color="auto"/>
      </w:divBdr>
    </w:div>
    <w:div w:id="1159004610">
      <w:bodyDiv w:val="1"/>
      <w:marLeft w:val="0"/>
      <w:marRight w:val="0"/>
      <w:marTop w:val="0"/>
      <w:marBottom w:val="0"/>
      <w:divBdr>
        <w:top w:val="none" w:sz="0" w:space="0" w:color="auto"/>
        <w:left w:val="none" w:sz="0" w:space="0" w:color="auto"/>
        <w:bottom w:val="none" w:sz="0" w:space="0" w:color="auto"/>
        <w:right w:val="none" w:sz="0" w:space="0" w:color="auto"/>
      </w:divBdr>
      <w:divsChild>
        <w:div w:id="816146682">
          <w:marLeft w:val="0"/>
          <w:marRight w:val="0"/>
          <w:marTop w:val="0"/>
          <w:marBottom w:val="120"/>
          <w:divBdr>
            <w:top w:val="none" w:sz="0" w:space="0" w:color="auto"/>
            <w:left w:val="none" w:sz="0" w:space="0" w:color="auto"/>
            <w:bottom w:val="none" w:sz="0" w:space="0" w:color="auto"/>
            <w:right w:val="none" w:sz="0" w:space="0" w:color="auto"/>
          </w:divBdr>
          <w:divsChild>
            <w:div w:id="1394423870">
              <w:marLeft w:val="0"/>
              <w:marRight w:val="0"/>
              <w:marTop w:val="0"/>
              <w:marBottom w:val="0"/>
              <w:divBdr>
                <w:top w:val="none" w:sz="0" w:space="0" w:color="auto"/>
                <w:left w:val="none" w:sz="0" w:space="0" w:color="auto"/>
                <w:bottom w:val="none" w:sz="0" w:space="0" w:color="auto"/>
                <w:right w:val="none" w:sz="0" w:space="0" w:color="auto"/>
              </w:divBdr>
            </w:div>
          </w:divsChild>
        </w:div>
        <w:div w:id="412095234">
          <w:marLeft w:val="0"/>
          <w:marRight w:val="0"/>
          <w:marTop w:val="0"/>
          <w:marBottom w:val="120"/>
          <w:divBdr>
            <w:top w:val="none" w:sz="0" w:space="0" w:color="auto"/>
            <w:left w:val="none" w:sz="0" w:space="0" w:color="auto"/>
            <w:bottom w:val="none" w:sz="0" w:space="0" w:color="auto"/>
            <w:right w:val="none" w:sz="0" w:space="0" w:color="auto"/>
          </w:divBdr>
          <w:divsChild>
            <w:div w:id="16128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79944">
      <w:bodyDiv w:val="1"/>
      <w:marLeft w:val="0"/>
      <w:marRight w:val="0"/>
      <w:marTop w:val="0"/>
      <w:marBottom w:val="0"/>
      <w:divBdr>
        <w:top w:val="none" w:sz="0" w:space="0" w:color="auto"/>
        <w:left w:val="none" w:sz="0" w:space="0" w:color="auto"/>
        <w:bottom w:val="none" w:sz="0" w:space="0" w:color="auto"/>
        <w:right w:val="none" w:sz="0" w:space="0" w:color="auto"/>
      </w:divBdr>
    </w:div>
    <w:div w:id="1408309747">
      <w:bodyDiv w:val="1"/>
      <w:marLeft w:val="0"/>
      <w:marRight w:val="0"/>
      <w:marTop w:val="0"/>
      <w:marBottom w:val="0"/>
      <w:divBdr>
        <w:top w:val="none" w:sz="0" w:space="0" w:color="auto"/>
        <w:left w:val="none" w:sz="0" w:space="0" w:color="auto"/>
        <w:bottom w:val="none" w:sz="0" w:space="0" w:color="auto"/>
        <w:right w:val="none" w:sz="0" w:space="0" w:color="auto"/>
      </w:divBdr>
    </w:div>
    <w:div w:id="1412266362">
      <w:bodyDiv w:val="1"/>
      <w:marLeft w:val="0"/>
      <w:marRight w:val="0"/>
      <w:marTop w:val="0"/>
      <w:marBottom w:val="0"/>
      <w:divBdr>
        <w:top w:val="none" w:sz="0" w:space="0" w:color="auto"/>
        <w:left w:val="none" w:sz="0" w:space="0" w:color="auto"/>
        <w:bottom w:val="none" w:sz="0" w:space="0" w:color="auto"/>
        <w:right w:val="none" w:sz="0" w:space="0" w:color="auto"/>
      </w:divBdr>
    </w:div>
    <w:div w:id="1415543612">
      <w:bodyDiv w:val="1"/>
      <w:marLeft w:val="0"/>
      <w:marRight w:val="0"/>
      <w:marTop w:val="0"/>
      <w:marBottom w:val="0"/>
      <w:divBdr>
        <w:top w:val="none" w:sz="0" w:space="0" w:color="auto"/>
        <w:left w:val="none" w:sz="0" w:space="0" w:color="auto"/>
        <w:bottom w:val="none" w:sz="0" w:space="0" w:color="auto"/>
        <w:right w:val="none" w:sz="0" w:space="0" w:color="auto"/>
      </w:divBdr>
    </w:div>
    <w:div w:id="1508905317">
      <w:bodyDiv w:val="1"/>
      <w:marLeft w:val="0"/>
      <w:marRight w:val="0"/>
      <w:marTop w:val="0"/>
      <w:marBottom w:val="0"/>
      <w:divBdr>
        <w:top w:val="none" w:sz="0" w:space="0" w:color="auto"/>
        <w:left w:val="none" w:sz="0" w:space="0" w:color="auto"/>
        <w:bottom w:val="none" w:sz="0" w:space="0" w:color="auto"/>
        <w:right w:val="none" w:sz="0" w:space="0" w:color="auto"/>
      </w:divBdr>
    </w:div>
    <w:div w:id="1552616989">
      <w:bodyDiv w:val="1"/>
      <w:marLeft w:val="0"/>
      <w:marRight w:val="0"/>
      <w:marTop w:val="0"/>
      <w:marBottom w:val="0"/>
      <w:divBdr>
        <w:top w:val="none" w:sz="0" w:space="0" w:color="auto"/>
        <w:left w:val="none" w:sz="0" w:space="0" w:color="auto"/>
        <w:bottom w:val="none" w:sz="0" w:space="0" w:color="auto"/>
        <w:right w:val="none" w:sz="0" w:space="0" w:color="auto"/>
      </w:divBdr>
      <w:divsChild>
        <w:div w:id="254438551">
          <w:marLeft w:val="0"/>
          <w:marRight w:val="0"/>
          <w:marTop w:val="0"/>
          <w:marBottom w:val="0"/>
          <w:divBdr>
            <w:top w:val="none" w:sz="0" w:space="0" w:color="auto"/>
            <w:left w:val="none" w:sz="0" w:space="0" w:color="auto"/>
            <w:bottom w:val="none" w:sz="0" w:space="0" w:color="auto"/>
            <w:right w:val="none" w:sz="0" w:space="0" w:color="auto"/>
          </w:divBdr>
        </w:div>
        <w:div w:id="2119251657">
          <w:marLeft w:val="0"/>
          <w:marRight w:val="0"/>
          <w:marTop w:val="0"/>
          <w:marBottom w:val="0"/>
          <w:divBdr>
            <w:top w:val="none" w:sz="0" w:space="0" w:color="auto"/>
            <w:left w:val="none" w:sz="0" w:space="0" w:color="auto"/>
            <w:bottom w:val="none" w:sz="0" w:space="0" w:color="auto"/>
            <w:right w:val="none" w:sz="0" w:space="0" w:color="auto"/>
          </w:divBdr>
        </w:div>
      </w:divsChild>
    </w:div>
    <w:div w:id="1644191754">
      <w:bodyDiv w:val="1"/>
      <w:marLeft w:val="0"/>
      <w:marRight w:val="0"/>
      <w:marTop w:val="0"/>
      <w:marBottom w:val="0"/>
      <w:divBdr>
        <w:top w:val="none" w:sz="0" w:space="0" w:color="auto"/>
        <w:left w:val="none" w:sz="0" w:space="0" w:color="auto"/>
        <w:bottom w:val="none" w:sz="0" w:space="0" w:color="auto"/>
        <w:right w:val="none" w:sz="0" w:space="0" w:color="auto"/>
      </w:divBdr>
    </w:div>
    <w:div w:id="1816676186">
      <w:bodyDiv w:val="1"/>
      <w:marLeft w:val="0"/>
      <w:marRight w:val="0"/>
      <w:marTop w:val="0"/>
      <w:marBottom w:val="0"/>
      <w:divBdr>
        <w:top w:val="none" w:sz="0" w:space="0" w:color="auto"/>
        <w:left w:val="none" w:sz="0" w:space="0" w:color="auto"/>
        <w:bottom w:val="none" w:sz="0" w:space="0" w:color="auto"/>
        <w:right w:val="none" w:sz="0" w:space="0" w:color="auto"/>
      </w:divBdr>
    </w:div>
    <w:div w:id="1891379095">
      <w:bodyDiv w:val="1"/>
      <w:marLeft w:val="0"/>
      <w:marRight w:val="0"/>
      <w:marTop w:val="0"/>
      <w:marBottom w:val="0"/>
      <w:divBdr>
        <w:top w:val="none" w:sz="0" w:space="0" w:color="auto"/>
        <w:left w:val="none" w:sz="0" w:space="0" w:color="auto"/>
        <w:bottom w:val="none" w:sz="0" w:space="0" w:color="auto"/>
        <w:right w:val="none" w:sz="0" w:space="0" w:color="auto"/>
      </w:divBdr>
      <w:divsChild>
        <w:div w:id="1195464549">
          <w:marLeft w:val="0"/>
          <w:marRight w:val="0"/>
          <w:marTop w:val="0"/>
          <w:marBottom w:val="0"/>
          <w:divBdr>
            <w:top w:val="none" w:sz="0" w:space="0" w:color="auto"/>
            <w:left w:val="none" w:sz="0" w:space="0" w:color="auto"/>
            <w:bottom w:val="none" w:sz="0" w:space="0" w:color="auto"/>
            <w:right w:val="none" w:sz="0" w:space="0" w:color="auto"/>
          </w:divBdr>
        </w:div>
        <w:div w:id="1402944431">
          <w:marLeft w:val="0"/>
          <w:marRight w:val="0"/>
          <w:marTop w:val="0"/>
          <w:marBottom w:val="0"/>
          <w:divBdr>
            <w:top w:val="none" w:sz="0" w:space="0" w:color="auto"/>
            <w:left w:val="none" w:sz="0" w:space="0" w:color="auto"/>
            <w:bottom w:val="none" w:sz="0" w:space="0" w:color="auto"/>
            <w:right w:val="none" w:sz="0" w:space="0" w:color="auto"/>
          </w:divBdr>
        </w:div>
        <w:div w:id="1014764902">
          <w:marLeft w:val="0"/>
          <w:marRight w:val="0"/>
          <w:marTop w:val="0"/>
          <w:marBottom w:val="0"/>
          <w:divBdr>
            <w:top w:val="none" w:sz="0" w:space="0" w:color="auto"/>
            <w:left w:val="none" w:sz="0" w:space="0" w:color="auto"/>
            <w:bottom w:val="none" w:sz="0" w:space="0" w:color="auto"/>
            <w:right w:val="none" w:sz="0" w:space="0" w:color="auto"/>
          </w:divBdr>
        </w:div>
      </w:divsChild>
    </w:div>
    <w:div w:id="1891527212">
      <w:bodyDiv w:val="1"/>
      <w:marLeft w:val="0"/>
      <w:marRight w:val="0"/>
      <w:marTop w:val="0"/>
      <w:marBottom w:val="0"/>
      <w:divBdr>
        <w:top w:val="none" w:sz="0" w:space="0" w:color="auto"/>
        <w:left w:val="none" w:sz="0" w:space="0" w:color="auto"/>
        <w:bottom w:val="none" w:sz="0" w:space="0" w:color="auto"/>
        <w:right w:val="none" w:sz="0" w:space="0" w:color="auto"/>
      </w:divBdr>
    </w:div>
    <w:div w:id="1903371421">
      <w:bodyDiv w:val="1"/>
      <w:marLeft w:val="0"/>
      <w:marRight w:val="0"/>
      <w:marTop w:val="0"/>
      <w:marBottom w:val="0"/>
      <w:divBdr>
        <w:top w:val="none" w:sz="0" w:space="0" w:color="auto"/>
        <w:left w:val="none" w:sz="0" w:space="0" w:color="auto"/>
        <w:bottom w:val="none" w:sz="0" w:space="0" w:color="auto"/>
        <w:right w:val="none" w:sz="0" w:space="0" w:color="auto"/>
      </w:divBdr>
    </w:div>
    <w:div w:id="1931430155">
      <w:bodyDiv w:val="1"/>
      <w:marLeft w:val="0"/>
      <w:marRight w:val="0"/>
      <w:marTop w:val="0"/>
      <w:marBottom w:val="0"/>
      <w:divBdr>
        <w:top w:val="none" w:sz="0" w:space="0" w:color="auto"/>
        <w:left w:val="none" w:sz="0" w:space="0" w:color="auto"/>
        <w:bottom w:val="none" w:sz="0" w:space="0" w:color="auto"/>
        <w:right w:val="none" w:sz="0" w:space="0" w:color="auto"/>
      </w:divBdr>
    </w:div>
    <w:div w:id="1968192739">
      <w:bodyDiv w:val="1"/>
      <w:marLeft w:val="0"/>
      <w:marRight w:val="0"/>
      <w:marTop w:val="0"/>
      <w:marBottom w:val="0"/>
      <w:divBdr>
        <w:top w:val="none" w:sz="0" w:space="0" w:color="auto"/>
        <w:left w:val="none" w:sz="0" w:space="0" w:color="auto"/>
        <w:bottom w:val="none" w:sz="0" w:space="0" w:color="auto"/>
        <w:right w:val="none" w:sz="0" w:space="0" w:color="auto"/>
      </w:divBdr>
    </w:div>
    <w:div w:id="20306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525b830586d44a2a"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ae82fd4cff2242ee"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b58415a154704b3d"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9E8D0-374D-4C81-BD25-7937C917D9AA}">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E3529DF8-80C0-4308-A3B9-8037C03578DF}">
  <ds:schemaRefs>
    <ds:schemaRef ds:uri="http://schemas.microsoft.com/sharepoint/v3/contenttype/forms"/>
  </ds:schemaRefs>
</ds:datastoreItem>
</file>

<file path=customXml/itemProps3.xml><?xml version="1.0" encoding="utf-8"?>
<ds:datastoreItem xmlns:ds="http://schemas.openxmlformats.org/officeDocument/2006/customXml" ds:itemID="{1204050C-7920-4C0D-BD97-F66687728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668B1-8455-4DC8-9BBC-24AB0285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1591</Words>
  <Characters>9074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samsung</cp:lastModifiedBy>
  <cp:revision>9</cp:revision>
  <dcterms:created xsi:type="dcterms:W3CDTF">2023-11-23T21:00:00Z</dcterms:created>
  <dcterms:modified xsi:type="dcterms:W3CDTF">2024-02-20T17:46:00Z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57157300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