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AF9C41E" w14:textId="49D58E92" w:rsidR="000774DB" w:rsidRDefault="00472B3A" w:rsidP="00472B3A">
      <w:pPr>
        <w:spacing w:line="240" w:lineRule="auto"/>
        <w:rPr>
          <w:rFonts w:ascii="Arial" w:eastAsia="Times New Roman" w:hAnsi="Arial" w:cs="Arial"/>
          <w:b/>
          <w:bCs/>
          <w:iCs/>
          <w:sz w:val="20"/>
          <w:szCs w:val="20"/>
          <w:lang w:val="es-419" w:eastAsia="fr-FR"/>
        </w:rPr>
      </w:pPr>
      <w:r w:rsidRPr="00A44A54">
        <w:rPr>
          <w:rFonts w:ascii="Arial" w:eastAsia="Times New Roman" w:hAnsi="Arial" w:cs="Arial"/>
          <w:b/>
          <w:bCs/>
          <w:iCs/>
          <w:sz w:val="20"/>
          <w:szCs w:val="20"/>
          <w:lang w:val="es-419" w:eastAsia="fr-FR"/>
        </w:rPr>
        <w:t>P</w:t>
      </w:r>
      <w:r>
        <w:rPr>
          <w:rFonts w:ascii="Arial" w:eastAsia="Times New Roman" w:hAnsi="Arial" w:cs="Arial"/>
          <w:b/>
          <w:bCs/>
          <w:iCs/>
          <w:sz w:val="20"/>
          <w:szCs w:val="20"/>
          <w:lang w:val="es-419" w:eastAsia="fr-FR"/>
        </w:rPr>
        <w:t xml:space="preserve">ENSIÓN DE VEJEZ / CONVENIO DE SEGURIDAD SOCIAL CON ESPAÑA / </w:t>
      </w:r>
      <w:r w:rsidR="000774DB">
        <w:rPr>
          <w:rFonts w:ascii="Arial" w:eastAsia="Times New Roman" w:hAnsi="Arial" w:cs="Arial"/>
          <w:b/>
          <w:bCs/>
          <w:iCs/>
          <w:sz w:val="20"/>
          <w:szCs w:val="20"/>
          <w:lang w:val="es-419" w:eastAsia="fr-FR"/>
        </w:rPr>
        <w:t>TRABAJADORES BENEFICIARIOS</w:t>
      </w:r>
    </w:p>
    <w:p w14:paraId="45EEFBE6" w14:textId="3C04B464" w:rsidR="00472B3A" w:rsidRPr="00A44A54" w:rsidRDefault="00472B3A" w:rsidP="00472B3A">
      <w:pPr>
        <w:spacing w:line="240" w:lineRule="auto"/>
        <w:rPr>
          <w:rFonts w:ascii="Arial" w:eastAsia="Times New Roman" w:hAnsi="Arial" w:cs="Arial"/>
          <w:sz w:val="20"/>
          <w:szCs w:val="20"/>
          <w:lang w:val="es-419" w:eastAsia="es-ES"/>
        </w:rPr>
      </w:pPr>
      <w:r w:rsidRPr="005E3FC0">
        <w:rPr>
          <w:rFonts w:ascii="Arial" w:eastAsia="Times New Roman" w:hAnsi="Arial" w:cs="Arial"/>
          <w:sz w:val="20"/>
          <w:szCs w:val="20"/>
          <w:lang w:val="es-419" w:eastAsia="es-ES"/>
        </w:rPr>
        <w:t>El 6 de septiembre de 2005 la República de Colombia celebró con el Reino de España un Convenio de Seguridad Social</w:t>
      </w:r>
      <w:r>
        <w:rPr>
          <w:rFonts w:ascii="Arial" w:eastAsia="Times New Roman" w:hAnsi="Arial" w:cs="Arial"/>
          <w:sz w:val="20"/>
          <w:szCs w:val="20"/>
          <w:lang w:val="es-419" w:eastAsia="es-ES"/>
        </w:rPr>
        <w:t>…</w:t>
      </w:r>
      <w:r w:rsidR="000774DB">
        <w:rPr>
          <w:rFonts w:ascii="Arial" w:eastAsia="Times New Roman" w:hAnsi="Arial" w:cs="Arial"/>
          <w:sz w:val="20"/>
          <w:szCs w:val="20"/>
          <w:lang w:val="es-419" w:eastAsia="es-ES"/>
        </w:rPr>
        <w:t xml:space="preserve"> </w:t>
      </w:r>
      <w:r w:rsidRPr="00AE2196">
        <w:rPr>
          <w:rFonts w:ascii="Arial" w:eastAsia="Times New Roman" w:hAnsi="Arial" w:cs="Arial"/>
          <w:sz w:val="20"/>
          <w:szCs w:val="20"/>
          <w:lang w:val="es-419" w:eastAsia="es-ES"/>
        </w:rPr>
        <w:t>Este convenio se aplica a los trabajadores españoles y colombianos que estén o hayan estado sujetos a las legislaciones de Seguridad Social en Colombia, España o ambos países, así como a sus familiares, beneficiarios y sobrevivientes y brinda la posibilidad de acumular para efectos pensionales el tiempo cotizado en España o en Colombia, para tener derecho a las prestaciones que la seguridad social otorga, en condiciones de igualdad</w:t>
      </w:r>
      <w:r>
        <w:rPr>
          <w:rFonts w:ascii="Arial" w:eastAsia="Times New Roman" w:hAnsi="Arial" w:cs="Arial"/>
          <w:sz w:val="20"/>
          <w:szCs w:val="20"/>
          <w:lang w:val="es-419" w:eastAsia="es-ES"/>
        </w:rPr>
        <w:t>…</w:t>
      </w:r>
    </w:p>
    <w:p w14:paraId="7C427A79" w14:textId="77777777" w:rsidR="00472B3A" w:rsidRPr="00A44A54" w:rsidRDefault="00472B3A" w:rsidP="00472B3A">
      <w:pPr>
        <w:spacing w:line="240" w:lineRule="auto"/>
        <w:rPr>
          <w:rFonts w:ascii="Arial" w:eastAsia="Times New Roman" w:hAnsi="Arial" w:cs="Arial"/>
          <w:sz w:val="20"/>
          <w:szCs w:val="20"/>
          <w:lang w:val="es-419" w:eastAsia="es-ES"/>
        </w:rPr>
      </w:pPr>
    </w:p>
    <w:p w14:paraId="0064FB02" w14:textId="54E7C1C0" w:rsidR="000774DB" w:rsidRPr="00A44A54" w:rsidRDefault="000774DB" w:rsidP="000774DB">
      <w:pPr>
        <w:spacing w:line="240" w:lineRule="auto"/>
        <w:rPr>
          <w:rFonts w:ascii="Arial" w:eastAsia="Times New Roman" w:hAnsi="Arial" w:cs="Arial"/>
          <w:b/>
          <w:bCs/>
          <w:iCs/>
          <w:sz w:val="20"/>
          <w:szCs w:val="20"/>
          <w:lang w:val="es-419" w:eastAsia="fr-FR"/>
        </w:rPr>
      </w:pPr>
      <w:r w:rsidRPr="00A44A54">
        <w:rPr>
          <w:rFonts w:ascii="Arial" w:eastAsia="Times New Roman" w:hAnsi="Arial" w:cs="Arial"/>
          <w:b/>
          <w:bCs/>
          <w:iCs/>
          <w:sz w:val="20"/>
          <w:szCs w:val="20"/>
          <w:lang w:val="es-419" w:eastAsia="fr-FR"/>
        </w:rPr>
        <w:t>P</w:t>
      </w:r>
      <w:r>
        <w:rPr>
          <w:rFonts w:ascii="Arial" w:eastAsia="Times New Roman" w:hAnsi="Arial" w:cs="Arial"/>
          <w:b/>
          <w:bCs/>
          <w:iCs/>
          <w:sz w:val="20"/>
          <w:szCs w:val="20"/>
          <w:lang w:val="es-419" w:eastAsia="fr-FR"/>
        </w:rPr>
        <w:t xml:space="preserve">ENSIÓN DE VEJEZ / CONVENIO DE SEGURIDAD SOCIAL CON ESPAÑA / </w:t>
      </w:r>
      <w:r w:rsidR="003003CD">
        <w:rPr>
          <w:rFonts w:ascii="Arial" w:eastAsia="Times New Roman" w:hAnsi="Arial" w:cs="Arial"/>
          <w:b/>
          <w:bCs/>
          <w:iCs/>
          <w:sz w:val="20"/>
          <w:szCs w:val="20"/>
          <w:lang w:val="es-419" w:eastAsia="fr-FR"/>
        </w:rPr>
        <w:t>APLICACIÓN / REGÍMENES Y PRESTACIONES</w:t>
      </w:r>
    </w:p>
    <w:p w14:paraId="1D615E95" w14:textId="77777777" w:rsidR="00472B3A" w:rsidRPr="00A44A54" w:rsidRDefault="00472B3A" w:rsidP="00472B3A">
      <w:pPr>
        <w:spacing w:line="240" w:lineRule="auto"/>
        <w:rPr>
          <w:rFonts w:ascii="Arial" w:eastAsia="Times New Roman" w:hAnsi="Arial" w:cs="Arial"/>
          <w:sz w:val="20"/>
          <w:szCs w:val="20"/>
          <w:lang w:val="es-419" w:eastAsia="es-ES"/>
        </w:rPr>
      </w:pPr>
      <w:r w:rsidRPr="00622083">
        <w:rPr>
          <w:rFonts w:ascii="Arial" w:eastAsia="Times New Roman" w:hAnsi="Arial" w:cs="Arial"/>
          <w:sz w:val="20"/>
          <w:szCs w:val="20"/>
          <w:lang w:val="es-419" w:eastAsia="es-ES"/>
        </w:rPr>
        <w:t>El artículo 2º del Convenio establece el campo de aplicación material disponiendo que para el caso de Colombia el Convenio se aplicará a la legislación relativa a las prestaciones económicas dispuestas en el Sistema General de Pensiones (Prima Media con Prestación Definida y Ahorro Individual con Solidaridad), en cuanto a vejez, invalidez y sobrevivientes, de origen común</w:t>
      </w:r>
      <w:r>
        <w:rPr>
          <w:rFonts w:ascii="Arial" w:eastAsia="Times New Roman" w:hAnsi="Arial" w:cs="Arial"/>
          <w:sz w:val="20"/>
          <w:szCs w:val="20"/>
          <w:lang w:val="es-419" w:eastAsia="es-ES"/>
        </w:rPr>
        <w:t>…</w:t>
      </w:r>
    </w:p>
    <w:p w14:paraId="3B763FE3" w14:textId="77777777" w:rsidR="00472B3A" w:rsidRPr="00A44A54" w:rsidRDefault="00472B3A" w:rsidP="00472B3A">
      <w:pPr>
        <w:spacing w:line="240" w:lineRule="auto"/>
        <w:rPr>
          <w:rFonts w:ascii="Arial" w:eastAsia="Times New Roman" w:hAnsi="Arial" w:cs="Arial"/>
          <w:sz w:val="20"/>
          <w:szCs w:val="20"/>
          <w:lang w:val="es-419" w:eastAsia="es-ES"/>
        </w:rPr>
      </w:pPr>
    </w:p>
    <w:p w14:paraId="048F5373" w14:textId="0017D434" w:rsidR="003003CD" w:rsidRPr="00A44A54" w:rsidRDefault="003003CD" w:rsidP="003003CD">
      <w:pPr>
        <w:spacing w:line="240" w:lineRule="auto"/>
        <w:rPr>
          <w:rFonts w:ascii="Arial" w:eastAsia="Times New Roman" w:hAnsi="Arial" w:cs="Arial"/>
          <w:b/>
          <w:bCs/>
          <w:iCs/>
          <w:sz w:val="20"/>
          <w:szCs w:val="20"/>
          <w:lang w:val="es-419" w:eastAsia="fr-FR"/>
        </w:rPr>
      </w:pPr>
      <w:r w:rsidRPr="00A44A54">
        <w:rPr>
          <w:rFonts w:ascii="Arial" w:eastAsia="Times New Roman" w:hAnsi="Arial" w:cs="Arial"/>
          <w:b/>
          <w:bCs/>
          <w:iCs/>
          <w:sz w:val="20"/>
          <w:szCs w:val="20"/>
          <w:lang w:val="es-419" w:eastAsia="fr-FR"/>
        </w:rPr>
        <w:t>P</w:t>
      </w:r>
      <w:r>
        <w:rPr>
          <w:rFonts w:ascii="Arial" w:eastAsia="Times New Roman" w:hAnsi="Arial" w:cs="Arial"/>
          <w:b/>
          <w:bCs/>
          <w:iCs/>
          <w:sz w:val="20"/>
          <w:szCs w:val="20"/>
          <w:lang w:val="es-419" w:eastAsia="fr-FR"/>
        </w:rPr>
        <w:t>ENSIÓN DE VEJEZ / CONVENIO DE SEGURIDAD SOCIAL CON ESPAÑA / COTIZACIONES SIMULTÁNEAS / INSTITUCIÓN COMPETENTE</w:t>
      </w:r>
    </w:p>
    <w:p w14:paraId="529AA91A" w14:textId="3171939E" w:rsidR="00472B3A" w:rsidRPr="00A44A54" w:rsidRDefault="00472B3A" w:rsidP="00472B3A">
      <w:pPr>
        <w:spacing w:line="240" w:lineRule="auto"/>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622083">
        <w:rPr>
          <w:rFonts w:ascii="Arial" w:eastAsia="Times New Roman" w:hAnsi="Arial" w:cs="Arial"/>
          <w:sz w:val="20"/>
          <w:szCs w:val="20"/>
          <w:lang w:val="es-419" w:eastAsia="es-ES"/>
        </w:rPr>
        <w:t>el artículo 8º del Convenio establece que cuando alguna de las legislaciones condicione la adquisición, reconocimiento o retención de un derecho pensional, la entidad competente tendrá en cuenta los períodos cotizados o aportados al sistema de seguridad social de la otra parte, cuando estos sean necesarios siempre que no se superpongan</w:t>
      </w:r>
      <w:r>
        <w:rPr>
          <w:rFonts w:ascii="Arial" w:eastAsia="Times New Roman" w:hAnsi="Arial" w:cs="Arial"/>
          <w:sz w:val="20"/>
          <w:szCs w:val="20"/>
          <w:lang w:val="es-419" w:eastAsia="es-ES"/>
        </w:rPr>
        <w:t>…</w:t>
      </w:r>
      <w:r w:rsidR="003003CD">
        <w:rPr>
          <w:rFonts w:ascii="Arial" w:eastAsia="Times New Roman" w:hAnsi="Arial" w:cs="Arial"/>
          <w:sz w:val="20"/>
          <w:szCs w:val="20"/>
          <w:lang w:val="es-419" w:eastAsia="es-ES"/>
        </w:rPr>
        <w:t xml:space="preserve"> </w:t>
      </w:r>
      <w:r w:rsidRPr="00CD5EF9">
        <w:rPr>
          <w:rFonts w:ascii="Arial" w:eastAsia="Times New Roman" w:hAnsi="Arial" w:cs="Arial"/>
          <w:sz w:val="20"/>
          <w:szCs w:val="20"/>
          <w:lang w:val="es-419" w:eastAsia="es-ES"/>
        </w:rPr>
        <w:t>respecto a la institución competente para resolver la solicitud prestacional, estipula el artículo 6º del Acuerdo que será la que corresponda a la residencia del interesado</w:t>
      </w:r>
      <w:r>
        <w:rPr>
          <w:rFonts w:ascii="Arial" w:eastAsia="Times New Roman" w:hAnsi="Arial" w:cs="Arial"/>
          <w:sz w:val="20"/>
          <w:szCs w:val="20"/>
          <w:lang w:val="es-419" w:eastAsia="es-ES"/>
        </w:rPr>
        <w:t>…</w:t>
      </w:r>
    </w:p>
    <w:p w14:paraId="12562D47" w14:textId="072B00E3" w:rsidR="00472B3A" w:rsidRDefault="00472B3A" w:rsidP="00472B3A">
      <w:pPr>
        <w:spacing w:line="240" w:lineRule="auto"/>
        <w:rPr>
          <w:rFonts w:ascii="Arial" w:eastAsia="Times New Roman" w:hAnsi="Arial" w:cs="Arial"/>
          <w:sz w:val="20"/>
          <w:szCs w:val="20"/>
          <w:lang w:val="es-419" w:eastAsia="es-ES"/>
        </w:rPr>
      </w:pPr>
    </w:p>
    <w:p w14:paraId="17CDB9AB" w14:textId="77777777" w:rsidR="003003CD" w:rsidRDefault="003003CD" w:rsidP="00472B3A">
      <w:pPr>
        <w:spacing w:line="240" w:lineRule="auto"/>
        <w:rPr>
          <w:rFonts w:ascii="Arial" w:eastAsia="Times New Roman" w:hAnsi="Arial" w:cs="Arial"/>
          <w:sz w:val="20"/>
          <w:szCs w:val="20"/>
          <w:lang w:val="es-419" w:eastAsia="es-ES"/>
        </w:rPr>
      </w:pPr>
    </w:p>
    <w:p w14:paraId="19BC366A" w14:textId="77777777" w:rsidR="00B16168" w:rsidRPr="00772CF4" w:rsidRDefault="00B16168" w:rsidP="00574096">
      <w:pPr>
        <w:widowControl w:val="0"/>
        <w:autoSpaceDE w:val="0"/>
        <w:autoSpaceDN w:val="0"/>
        <w:adjustRightInd w:val="0"/>
        <w:spacing w:line="240" w:lineRule="auto"/>
        <w:rPr>
          <w:rFonts w:ascii="Arial" w:eastAsia="Times New Roman" w:hAnsi="Arial" w:cs="Arial"/>
          <w:sz w:val="20"/>
          <w:szCs w:val="18"/>
          <w:lang w:eastAsia="es-ES"/>
        </w:rPr>
      </w:pPr>
    </w:p>
    <w:p w14:paraId="66BE3092" w14:textId="4A72E17B" w:rsidR="009C7381" w:rsidRPr="00574096" w:rsidRDefault="009C7381" w:rsidP="00574096">
      <w:pPr>
        <w:pStyle w:val="Ttulo"/>
        <w:spacing w:line="240" w:lineRule="auto"/>
        <w:ind w:left="0"/>
        <w:jc w:val="both"/>
        <w:rPr>
          <w:rFonts w:ascii="Arial" w:hAnsi="Arial" w:cs="Arial"/>
          <w:b w:val="0"/>
          <w:bCs w:val="0"/>
          <w:sz w:val="18"/>
          <w:szCs w:val="18"/>
        </w:rPr>
      </w:pPr>
      <w:r w:rsidRPr="00574096">
        <w:rPr>
          <w:rFonts w:ascii="Arial" w:hAnsi="Arial" w:cs="Arial"/>
          <w:b w:val="0"/>
          <w:sz w:val="18"/>
          <w:szCs w:val="18"/>
        </w:rPr>
        <w:t>Radicación No.:</w:t>
      </w:r>
      <w:r w:rsidR="00574096">
        <w:rPr>
          <w:rFonts w:ascii="Arial" w:hAnsi="Arial" w:cs="Arial"/>
          <w:b w:val="0"/>
          <w:sz w:val="18"/>
          <w:szCs w:val="18"/>
        </w:rPr>
        <w:tab/>
      </w:r>
      <w:r w:rsidR="00574096">
        <w:rPr>
          <w:rFonts w:ascii="Arial" w:hAnsi="Arial" w:cs="Arial"/>
          <w:b w:val="0"/>
        </w:rPr>
        <w:tab/>
      </w:r>
      <w:r w:rsidRPr="00574096">
        <w:rPr>
          <w:rFonts w:ascii="Arial" w:hAnsi="Arial" w:cs="Arial"/>
          <w:b w:val="0"/>
          <w:bCs w:val="0"/>
          <w:sz w:val="18"/>
          <w:szCs w:val="18"/>
        </w:rPr>
        <w:t>66001310500</w:t>
      </w:r>
      <w:r w:rsidR="00125653" w:rsidRPr="00574096">
        <w:rPr>
          <w:rFonts w:ascii="Arial" w:hAnsi="Arial" w:cs="Arial"/>
          <w:b w:val="0"/>
          <w:bCs w:val="0"/>
          <w:sz w:val="18"/>
          <w:szCs w:val="18"/>
        </w:rPr>
        <w:t>3</w:t>
      </w:r>
      <w:r w:rsidRPr="00574096">
        <w:rPr>
          <w:rFonts w:ascii="Arial" w:hAnsi="Arial" w:cs="Arial"/>
          <w:b w:val="0"/>
          <w:bCs w:val="0"/>
          <w:sz w:val="18"/>
          <w:szCs w:val="18"/>
        </w:rPr>
        <w:t>20</w:t>
      </w:r>
      <w:r w:rsidR="00125653" w:rsidRPr="00574096">
        <w:rPr>
          <w:rFonts w:ascii="Arial" w:hAnsi="Arial" w:cs="Arial"/>
          <w:b w:val="0"/>
          <w:bCs w:val="0"/>
          <w:sz w:val="18"/>
          <w:szCs w:val="18"/>
        </w:rPr>
        <w:t>21</w:t>
      </w:r>
      <w:r w:rsidR="00966F3F">
        <w:rPr>
          <w:rFonts w:ascii="Arial" w:hAnsi="Arial" w:cs="Arial"/>
          <w:b w:val="0"/>
          <w:bCs w:val="0"/>
          <w:sz w:val="18"/>
          <w:szCs w:val="18"/>
        </w:rPr>
        <w:t>0</w:t>
      </w:r>
      <w:bookmarkStart w:id="0" w:name="_GoBack"/>
      <w:bookmarkEnd w:id="0"/>
      <w:r w:rsidR="0071415B" w:rsidRPr="00574096">
        <w:rPr>
          <w:rFonts w:ascii="Arial" w:hAnsi="Arial" w:cs="Arial"/>
          <w:b w:val="0"/>
          <w:bCs w:val="0"/>
          <w:sz w:val="18"/>
          <w:szCs w:val="18"/>
        </w:rPr>
        <w:t>0</w:t>
      </w:r>
      <w:r w:rsidR="0AF743BE" w:rsidRPr="00574096">
        <w:rPr>
          <w:rFonts w:ascii="Arial" w:hAnsi="Arial" w:cs="Arial"/>
          <w:b w:val="0"/>
          <w:bCs w:val="0"/>
          <w:sz w:val="18"/>
          <w:szCs w:val="18"/>
        </w:rPr>
        <w:t>1</w:t>
      </w:r>
      <w:r w:rsidR="00125653" w:rsidRPr="00574096">
        <w:rPr>
          <w:rFonts w:ascii="Arial" w:hAnsi="Arial" w:cs="Arial"/>
          <w:b w:val="0"/>
          <w:bCs w:val="0"/>
          <w:sz w:val="18"/>
          <w:szCs w:val="18"/>
        </w:rPr>
        <w:t>37</w:t>
      </w:r>
      <w:r w:rsidRPr="00574096">
        <w:rPr>
          <w:rFonts w:ascii="Arial" w:hAnsi="Arial" w:cs="Arial"/>
          <w:b w:val="0"/>
          <w:bCs w:val="0"/>
          <w:sz w:val="18"/>
          <w:szCs w:val="18"/>
        </w:rPr>
        <w:t>01</w:t>
      </w:r>
    </w:p>
    <w:p w14:paraId="295A3645" w14:textId="77777777" w:rsidR="009C7381" w:rsidRPr="00574096" w:rsidRDefault="009C7381" w:rsidP="00574096">
      <w:pPr>
        <w:pStyle w:val="Ttulo"/>
        <w:spacing w:line="240" w:lineRule="auto"/>
        <w:ind w:left="0"/>
        <w:jc w:val="both"/>
        <w:rPr>
          <w:rFonts w:ascii="Arial" w:hAnsi="Arial" w:cs="Arial"/>
          <w:b w:val="0"/>
          <w:sz w:val="18"/>
          <w:szCs w:val="18"/>
        </w:rPr>
      </w:pPr>
      <w:r w:rsidRPr="00574096">
        <w:rPr>
          <w:rFonts w:ascii="Arial" w:hAnsi="Arial" w:cs="Arial"/>
          <w:b w:val="0"/>
          <w:sz w:val="18"/>
          <w:szCs w:val="18"/>
        </w:rPr>
        <w:t>Proceso:</w:t>
      </w:r>
      <w:r w:rsidRPr="00574096">
        <w:rPr>
          <w:rFonts w:ascii="Arial" w:hAnsi="Arial" w:cs="Arial"/>
          <w:b w:val="0"/>
          <w:sz w:val="18"/>
          <w:szCs w:val="18"/>
        </w:rPr>
        <w:tab/>
      </w:r>
      <w:r w:rsidRPr="00574096">
        <w:rPr>
          <w:rFonts w:ascii="Arial" w:hAnsi="Arial" w:cs="Arial"/>
          <w:b w:val="0"/>
          <w:sz w:val="18"/>
          <w:szCs w:val="18"/>
        </w:rPr>
        <w:tab/>
        <w:t>Ordinario laboral</w:t>
      </w:r>
    </w:p>
    <w:p w14:paraId="04E0B7C2" w14:textId="0EF6316E" w:rsidR="009C7381" w:rsidRPr="00574096" w:rsidRDefault="009C7381" w:rsidP="00574096">
      <w:pPr>
        <w:pStyle w:val="Ttulo"/>
        <w:spacing w:line="240" w:lineRule="auto"/>
        <w:ind w:left="0"/>
        <w:jc w:val="both"/>
        <w:rPr>
          <w:rFonts w:ascii="Arial" w:hAnsi="Arial" w:cs="Arial"/>
          <w:b w:val="0"/>
          <w:sz w:val="18"/>
          <w:szCs w:val="18"/>
        </w:rPr>
      </w:pPr>
      <w:r w:rsidRPr="00574096">
        <w:rPr>
          <w:rFonts w:ascii="Arial" w:hAnsi="Arial" w:cs="Arial"/>
          <w:b w:val="0"/>
          <w:sz w:val="18"/>
          <w:szCs w:val="18"/>
        </w:rPr>
        <w:t>Demandante:</w:t>
      </w:r>
      <w:r w:rsidRPr="00574096">
        <w:rPr>
          <w:rFonts w:ascii="Arial" w:hAnsi="Arial" w:cs="Arial"/>
          <w:b w:val="0"/>
          <w:sz w:val="18"/>
          <w:szCs w:val="18"/>
        </w:rPr>
        <w:tab/>
      </w:r>
      <w:r w:rsidRPr="00574096">
        <w:rPr>
          <w:rFonts w:ascii="Arial" w:hAnsi="Arial" w:cs="Arial"/>
          <w:b w:val="0"/>
          <w:sz w:val="18"/>
          <w:szCs w:val="18"/>
        </w:rPr>
        <w:tab/>
      </w:r>
      <w:r w:rsidR="00125653" w:rsidRPr="00574096">
        <w:rPr>
          <w:rFonts w:ascii="Arial" w:hAnsi="Arial" w:cs="Arial"/>
          <w:b w:val="0"/>
          <w:sz w:val="18"/>
          <w:szCs w:val="18"/>
        </w:rPr>
        <w:t>María Isabel Bedoya Ruiz</w:t>
      </w:r>
    </w:p>
    <w:p w14:paraId="3BF633EA" w14:textId="432AFD4A" w:rsidR="009C7381" w:rsidRPr="00574096" w:rsidRDefault="009C7381" w:rsidP="00574096">
      <w:pPr>
        <w:pStyle w:val="Ttulo"/>
        <w:spacing w:line="240" w:lineRule="auto"/>
        <w:ind w:left="0"/>
        <w:jc w:val="both"/>
        <w:rPr>
          <w:rFonts w:ascii="Arial" w:hAnsi="Arial" w:cs="Arial"/>
          <w:b w:val="0"/>
          <w:sz w:val="18"/>
          <w:szCs w:val="18"/>
        </w:rPr>
      </w:pPr>
      <w:r w:rsidRPr="00574096">
        <w:rPr>
          <w:rFonts w:ascii="Arial" w:hAnsi="Arial" w:cs="Arial"/>
          <w:b w:val="0"/>
          <w:sz w:val="18"/>
          <w:szCs w:val="18"/>
        </w:rPr>
        <w:t>Demandado:</w:t>
      </w:r>
      <w:r w:rsidRPr="00574096">
        <w:rPr>
          <w:rFonts w:ascii="Arial" w:hAnsi="Arial" w:cs="Arial"/>
          <w:b w:val="0"/>
          <w:sz w:val="18"/>
          <w:szCs w:val="18"/>
        </w:rPr>
        <w:tab/>
      </w:r>
      <w:r w:rsidRPr="00574096">
        <w:rPr>
          <w:rFonts w:ascii="Arial" w:hAnsi="Arial" w:cs="Arial"/>
          <w:b w:val="0"/>
          <w:sz w:val="18"/>
          <w:szCs w:val="18"/>
        </w:rPr>
        <w:tab/>
      </w:r>
      <w:r w:rsidR="00316A66" w:rsidRPr="00574096">
        <w:rPr>
          <w:rFonts w:ascii="Arial" w:hAnsi="Arial" w:cs="Arial"/>
          <w:b w:val="0"/>
          <w:sz w:val="18"/>
          <w:szCs w:val="18"/>
        </w:rPr>
        <w:t>Colpensiones</w:t>
      </w:r>
    </w:p>
    <w:p w14:paraId="6F3278D0" w14:textId="4F7E5F89" w:rsidR="009C7381" w:rsidRPr="00574096" w:rsidRDefault="009C7381" w:rsidP="00574096">
      <w:pPr>
        <w:pStyle w:val="Ttulo"/>
        <w:spacing w:line="240" w:lineRule="auto"/>
        <w:ind w:left="0"/>
        <w:jc w:val="both"/>
        <w:rPr>
          <w:rFonts w:ascii="Arial" w:hAnsi="Arial" w:cs="Arial"/>
          <w:b w:val="0"/>
          <w:sz w:val="18"/>
          <w:szCs w:val="18"/>
        </w:rPr>
      </w:pPr>
      <w:r w:rsidRPr="00574096">
        <w:rPr>
          <w:rFonts w:ascii="Arial" w:hAnsi="Arial" w:cs="Arial"/>
          <w:b w:val="0"/>
          <w:sz w:val="18"/>
          <w:szCs w:val="18"/>
        </w:rPr>
        <w:t xml:space="preserve">Juzgado de origen: </w:t>
      </w:r>
      <w:r w:rsidRPr="00574096">
        <w:rPr>
          <w:rFonts w:ascii="Arial" w:hAnsi="Arial" w:cs="Arial"/>
          <w:b w:val="0"/>
          <w:sz w:val="18"/>
          <w:szCs w:val="18"/>
        </w:rPr>
        <w:tab/>
      </w:r>
      <w:r w:rsidR="00125653" w:rsidRPr="00574096">
        <w:rPr>
          <w:rFonts w:ascii="Arial" w:hAnsi="Arial" w:cs="Arial"/>
          <w:b w:val="0"/>
          <w:sz w:val="18"/>
          <w:szCs w:val="18"/>
        </w:rPr>
        <w:t>Tercero</w:t>
      </w:r>
      <w:r w:rsidRPr="00574096">
        <w:rPr>
          <w:rFonts w:ascii="Arial" w:hAnsi="Arial" w:cs="Arial"/>
          <w:b w:val="0"/>
          <w:sz w:val="18"/>
          <w:szCs w:val="18"/>
        </w:rPr>
        <w:t xml:space="preserve"> Laboral del Circuito de Pereira </w:t>
      </w:r>
    </w:p>
    <w:p w14:paraId="747F966B" w14:textId="77777777" w:rsidR="00B16168" w:rsidRDefault="00B16168" w:rsidP="00574096">
      <w:pPr>
        <w:widowControl w:val="0"/>
        <w:autoSpaceDE w:val="0"/>
        <w:autoSpaceDN w:val="0"/>
        <w:adjustRightInd w:val="0"/>
        <w:spacing w:line="240" w:lineRule="auto"/>
        <w:rPr>
          <w:rFonts w:ascii="Arial" w:eastAsia="Times New Roman" w:hAnsi="Arial" w:cs="Arial"/>
          <w:sz w:val="20"/>
          <w:szCs w:val="18"/>
          <w:lang w:eastAsia="es-ES"/>
        </w:rPr>
      </w:pPr>
    </w:p>
    <w:p w14:paraId="5DBA73D1" w14:textId="77777777" w:rsidR="00B16168" w:rsidRDefault="00B16168" w:rsidP="00574096">
      <w:pPr>
        <w:widowControl w:val="0"/>
        <w:autoSpaceDE w:val="0"/>
        <w:autoSpaceDN w:val="0"/>
        <w:adjustRightInd w:val="0"/>
        <w:spacing w:line="240" w:lineRule="auto"/>
        <w:rPr>
          <w:rFonts w:ascii="Arial" w:eastAsia="Times New Roman" w:hAnsi="Arial" w:cs="Arial"/>
          <w:sz w:val="20"/>
          <w:szCs w:val="18"/>
          <w:lang w:eastAsia="es-ES"/>
        </w:rPr>
      </w:pPr>
    </w:p>
    <w:p w14:paraId="54F9F6F6" w14:textId="77777777" w:rsidR="00B16168" w:rsidRDefault="00B16168" w:rsidP="00574096">
      <w:pPr>
        <w:widowControl w:val="0"/>
        <w:autoSpaceDE w:val="0"/>
        <w:autoSpaceDN w:val="0"/>
        <w:adjustRightInd w:val="0"/>
        <w:spacing w:line="240" w:lineRule="auto"/>
        <w:rPr>
          <w:rFonts w:ascii="Arial" w:eastAsia="Times New Roman" w:hAnsi="Arial" w:cs="Arial"/>
          <w:sz w:val="20"/>
          <w:szCs w:val="18"/>
          <w:lang w:eastAsia="es-ES"/>
        </w:rPr>
      </w:pPr>
    </w:p>
    <w:p w14:paraId="13E1BF4B" w14:textId="77777777" w:rsidR="009C7381" w:rsidRPr="00574096" w:rsidRDefault="009C7381" w:rsidP="00574096">
      <w:pPr>
        <w:spacing w:line="276" w:lineRule="auto"/>
        <w:jc w:val="center"/>
        <w:textAlignment w:val="baseline"/>
        <w:rPr>
          <w:rFonts w:cs="Tahoma"/>
          <w:b/>
          <w:bCs/>
          <w:color w:val="000000"/>
          <w:szCs w:val="24"/>
          <w:lang w:eastAsia="es-CO"/>
        </w:rPr>
      </w:pPr>
      <w:r w:rsidRPr="00574096">
        <w:rPr>
          <w:rFonts w:cs="Tahoma"/>
          <w:b/>
          <w:bCs/>
          <w:color w:val="000000"/>
          <w:szCs w:val="24"/>
          <w:lang w:eastAsia="es-CO"/>
        </w:rPr>
        <w:t xml:space="preserve">TRIBUNAL SUPERIOR DEL DISTRITO JUDICIAL DE PEREIRA </w:t>
      </w:r>
    </w:p>
    <w:p w14:paraId="56746C5F" w14:textId="645A9518" w:rsidR="009C7381" w:rsidRPr="00574096" w:rsidRDefault="009C7381" w:rsidP="00574096">
      <w:pPr>
        <w:spacing w:line="276" w:lineRule="auto"/>
        <w:jc w:val="center"/>
        <w:textAlignment w:val="baseline"/>
        <w:rPr>
          <w:rFonts w:cs="Tahoma"/>
          <w:szCs w:val="24"/>
          <w:lang w:val="es-CO" w:eastAsia="es-CO"/>
        </w:rPr>
      </w:pPr>
      <w:r w:rsidRPr="00574096">
        <w:rPr>
          <w:rFonts w:cs="Tahoma"/>
          <w:b/>
          <w:bCs/>
          <w:color w:val="000000"/>
          <w:szCs w:val="24"/>
          <w:lang w:eastAsia="es-CO"/>
        </w:rPr>
        <w:t xml:space="preserve">SALA PRIMERA DE </w:t>
      </w:r>
      <w:r w:rsidR="00574096" w:rsidRPr="00574096">
        <w:rPr>
          <w:rFonts w:cs="Tahoma"/>
          <w:b/>
          <w:bCs/>
          <w:color w:val="000000"/>
          <w:szCs w:val="24"/>
          <w:lang w:eastAsia="es-CO"/>
        </w:rPr>
        <w:t>DECISIÓN</w:t>
      </w:r>
      <w:r w:rsidRPr="00574096">
        <w:rPr>
          <w:rFonts w:cs="Tahoma"/>
          <w:b/>
          <w:bCs/>
          <w:color w:val="000000"/>
          <w:szCs w:val="24"/>
          <w:lang w:eastAsia="es-CO"/>
        </w:rPr>
        <w:t xml:space="preserve"> LABORAL </w:t>
      </w:r>
      <w:r w:rsidRPr="00574096">
        <w:rPr>
          <w:rFonts w:cs="Tahoma"/>
          <w:color w:val="000000"/>
          <w:szCs w:val="24"/>
          <w:lang w:val="es-CO" w:eastAsia="es-CO"/>
        </w:rPr>
        <w:t> </w:t>
      </w:r>
    </w:p>
    <w:p w14:paraId="4B6E6755" w14:textId="77777777" w:rsidR="009C7381" w:rsidRPr="00574096" w:rsidRDefault="009C7381" w:rsidP="00574096">
      <w:pPr>
        <w:pStyle w:val="Sinespaciado"/>
        <w:spacing w:line="276" w:lineRule="auto"/>
        <w:rPr>
          <w:rFonts w:ascii="Tahoma" w:hAnsi="Tahoma" w:cs="Tahoma"/>
          <w:lang w:eastAsia="es-CO"/>
        </w:rPr>
      </w:pPr>
      <w:r w:rsidRPr="00574096">
        <w:rPr>
          <w:rFonts w:ascii="Tahoma" w:hAnsi="Tahoma" w:cs="Tahoma"/>
          <w:lang w:eastAsia="es-CO"/>
        </w:rPr>
        <w:t> </w:t>
      </w:r>
    </w:p>
    <w:p w14:paraId="657EF427" w14:textId="77777777" w:rsidR="009C7381" w:rsidRPr="00574096" w:rsidRDefault="009C7381" w:rsidP="00574096">
      <w:pPr>
        <w:spacing w:line="276" w:lineRule="auto"/>
        <w:jc w:val="center"/>
        <w:textAlignment w:val="baseline"/>
        <w:rPr>
          <w:rFonts w:cs="Tahoma"/>
          <w:szCs w:val="24"/>
          <w:lang w:val="es-CO" w:eastAsia="es-CO"/>
        </w:rPr>
      </w:pPr>
      <w:r w:rsidRPr="00574096">
        <w:rPr>
          <w:rFonts w:cs="Tahoma"/>
          <w:color w:val="000000" w:themeColor="text1"/>
          <w:szCs w:val="24"/>
          <w:lang w:eastAsia="es-CO"/>
        </w:rPr>
        <w:t>Magistrada Ponente: </w:t>
      </w:r>
      <w:r w:rsidRPr="00574096">
        <w:rPr>
          <w:rFonts w:cs="Tahoma"/>
          <w:b/>
          <w:bCs/>
          <w:color w:val="000000" w:themeColor="text1"/>
          <w:szCs w:val="24"/>
          <w:lang w:eastAsia="es-CO"/>
        </w:rPr>
        <w:t>Ana Lucía Caicedo Calderón</w:t>
      </w:r>
      <w:r w:rsidRPr="00574096">
        <w:rPr>
          <w:rFonts w:cs="Tahoma"/>
          <w:color w:val="000000" w:themeColor="text1"/>
          <w:szCs w:val="24"/>
          <w:lang w:val="es-CO" w:eastAsia="es-CO"/>
        </w:rPr>
        <w:t> </w:t>
      </w:r>
    </w:p>
    <w:p w14:paraId="69740B1F" w14:textId="36EA7E1B" w:rsidR="0805ACE2" w:rsidRDefault="0805ACE2" w:rsidP="00574096">
      <w:pPr>
        <w:spacing w:line="276" w:lineRule="auto"/>
        <w:jc w:val="center"/>
        <w:rPr>
          <w:rStyle w:val="normaltextrun"/>
          <w:rFonts w:eastAsia="Tahoma" w:cs="Tahoma"/>
          <w:color w:val="000000" w:themeColor="text1"/>
          <w:szCs w:val="24"/>
          <w:lang w:val="es-CO"/>
        </w:rPr>
      </w:pPr>
    </w:p>
    <w:p w14:paraId="5CF4AE92" w14:textId="77777777" w:rsidR="00574096" w:rsidRPr="00574096" w:rsidRDefault="00574096" w:rsidP="00574096">
      <w:pPr>
        <w:spacing w:line="276" w:lineRule="auto"/>
        <w:jc w:val="center"/>
        <w:rPr>
          <w:rStyle w:val="normaltextrun"/>
          <w:rFonts w:eastAsia="Tahoma" w:cs="Tahoma"/>
          <w:color w:val="000000" w:themeColor="text1"/>
          <w:szCs w:val="24"/>
          <w:lang w:val="es-CO"/>
        </w:rPr>
      </w:pPr>
    </w:p>
    <w:p w14:paraId="42025CB0" w14:textId="56C72E2C" w:rsidR="2D35CD04" w:rsidRPr="00574096" w:rsidRDefault="2D35CD04" w:rsidP="00574096">
      <w:pPr>
        <w:spacing w:line="276" w:lineRule="auto"/>
        <w:jc w:val="center"/>
        <w:rPr>
          <w:rStyle w:val="normaltextrun"/>
          <w:rFonts w:eastAsia="Tahoma" w:cs="Tahoma"/>
          <w:color w:val="000000" w:themeColor="text1"/>
          <w:szCs w:val="24"/>
          <w:lang w:val="es-CO"/>
        </w:rPr>
      </w:pPr>
      <w:r w:rsidRPr="00574096">
        <w:rPr>
          <w:rStyle w:val="normaltextrun"/>
          <w:rFonts w:eastAsia="Tahoma" w:cs="Tahoma"/>
          <w:color w:val="000000" w:themeColor="text1"/>
          <w:szCs w:val="24"/>
          <w:lang w:val="es-CO"/>
        </w:rPr>
        <w:t xml:space="preserve">Pereira, Risaralda, </w:t>
      </w:r>
      <w:r w:rsidR="3D25B821" w:rsidRPr="00574096">
        <w:rPr>
          <w:rStyle w:val="normaltextrun"/>
          <w:rFonts w:eastAsia="Tahoma" w:cs="Tahoma"/>
          <w:color w:val="000000" w:themeColor="text1"/>
          <w:szCs w:val="24"/>
          <w:lang w:val="es-CO"/>
        </w:rPr>
        <w:t>once</w:t>
      </w:r>
      <w:r w:rsidRPr="00574096">
        <w:rPr>
          <w:rStyle w:val="normaltextrun"/>
          <w:rFonts w:eastAsia="Tahoma" w:cs="Tahoma"/>
          <w:color w:val="000000" w:themeColor="text1"/>
          <w:szCs w:val="24"/>
          <w:lang w:val="es-CO"/>
        </w:rPr>
        <w:t xml:space="preserve"> (</w:t>
      </w:r>
      <w:r w:rsidR="0B194884" w:rsidRPr="00574096">
        <w:rPr>
          <w:rStyle w:val="normaltextrun"/>
          <w:rFonts w:eastAsia="Tahoma" w:cs="Tahoma"/>
          <w:color w:val="000000" w:themeColor="text1"/>
          <w:szCs w:val="24"/>
          <w:lang w:val="es-CO"/>
        </w:rPr>
        <w:t>11</w:t>
      </w:r>
      <w:r w:rsidRPr="00574096">
        <w:rPr>
          <w:rStyle w:val="normaltextrun"/>
          <w:rFonts w:eastAsia="Tahoma" w:cs="Tahoma"/>
          <w:color w:val="000000" w:themeColor="text1"/>
          <w:szCs w:val="24"/>
          <w:lang w:val="es-CO"/>
        </w:rPr>
        <w:t xml:space="preserve">) de </w:t>
      </w:r>
      <w:r w:rsidR="747FF31A" w:rsidRPr="00574096">
        <w:rPr>
          <w:rStyle w:val="normaltextrun"/>
          <w:rFonts w:eastAsia="Tahoma" w:cs="Tahoma"/>
          <w:color w:val="000000" w:themeColor="text1"/>
          <w:szCs w:val="24"/>
          <w:lang w:val="es-CO"/>
        </w:rPr>
        <w:t>diciembre</w:t>
      </w:r>
      <w:r w:rsidRPr="00574096">
        <w:rPr>
          <w:rStyle w:val="normaltextrun"/>
          <w:rFonts w:eastAsia="Tahoma" w:cs="Tahoma"/>
          <w:color w:val="000000" w:themeColor="text1"/>
          <w:szCs w:val="24"/>
          <w:lang w:val="es-CO"/>
        </w:rPr>
        <w:t xml:space="preserve"> de dos mil veintitrés (2023)  </w:t>
      </w:r>
    </w:p>
    <w:p w14:paraId="40DF2675" w14:textId="58EFBF58" w:rsidR="2D35CD04" w:rsidRPr="00574096" w:rsidRDefault="2D35CD04" w:rsidP="00574096">
      <w:pPr>
        <w:spacing w:line="276" w:lineRule="auto"/>
        <w:ind w:firstLine="705"/>
        <w:jc w:val="center"/>
        <w:rPr>
          <w:rStyle w:val="normaltextrun"/>
          <w:rFonts w:eastAsia="Tahoma" w:cs="Tahoma"/>
          <w:color w:val="000000" w:themeColor="text1"/>
          <w:szCs w:val="24"/>
          <w:lang w:val="es-CO"/>
        </w:rPr>
      </w:pPr>
      <w:r w:rsidRPr="00574096">
        <w:rPr>
          <w:rStyle w:val="normaltextrun"/>
          <w:rFonts w:eastAsia="Tahoma" w:cs="Tahoma"/>
          <w:color w:val="000000" w:themeColor="text1"/>
          <w:szCs w:val="24"/>
          <w:lang w:val="es-CO"/>
        </w:rPr>
        <w:t> Acta No. </w:t>
      </w:r>
      <w:r w:rsidR="392488C7" w:rsidRPr="00574096">
        <w:rPr>
          <w:rStyle w:val="normaltextrun"/>
          <w:rFonts w:eastAsia="Tahoma" w:cs="Tahoma"/>
          <w:color w:val="000000" w:themeColor="text1"/>
          <w:szCs w:val="24"/>
          <w:lang w:val="es-CO"/>
        </w:rPr>
        <w:t xml:space="preserve">199 </w:t>
      </w:r>
      <w:r w:rsidRPr="00574096">
        <w:rPr>
          <w:rStyle w:val="normaltextrun"/>
          <w:rFonts w:eastAsia="Tahoma" w:cs="Tahoma"/>
          <w:color w:val="000000" w:themeColor="text1"/>
          <w:szCs w:val="24"/>
          <w:lang w:val="es-CO"/>
        </w:rPr>
        <w:t xml:space="preserve">del </w:t>
      </w:r>
      <w:r w:rsidR="288C8817" w:rsidRPr="00574096">
        <w:rPr>
          <w:rStyle w:val="normaltextrun"/>
          <w:rFonts w:eastAsia="Tahoma" w:cs="Tahoma"/>
          <w:color w:val="000000" w:themeColor="text1"/>
          <w:szCs w:val="24"/>
          <w:lang w:val="es-CO"/>
        </w:rPr>
        <w:t xml:space="preserve">11 </w:t>
      </w:r>
      <w:r w:rsidRPr="00574096">
        <w:rPr>
          <w:rStyle w:val="normaltextrun"/>
          <w:rFonts w:eastAsia="Tahoma" w:cs="Tahoma"/>
          <w:color w:val="000000" w:themeColor="text1"/>
          <w:szCs w:val="24"/>
          <w:lang w:val="es-CO"/>
        </w:rPr>
        <w:t xml:space="preserve">de </w:t>
      </w:r>
      <w:r w:rsidR="4F2864C1" w:rsidRPr="00574096">
        <w:rPr>
          <w:rStyle w:val="normaltextrun"/>
          <w:rFonts w:eastAsia="Tahoma" w:cs="Tahoma"/>
          <w:color w:val="000000" w:themeColor="text1"/>
          <w:szCs w:val="24"/>
          <w:lang w:val="es-CO"/>
        </w:rPr>
        <w:t>diciemb</w:t>
      </w:r>
      <w:r w:rsidRPr="00574096">
        <w:rPr>
          <w:rStyle w:val="normaltextrun"/>
          <w:rFonts w:eastAsia="Tahoma" w:cs="Tahoma"/>
          <w:color w:val="000000" w:themeColor="text1"/>
          <w:szCs w:val="24"/>
          <w:lang w:val="es-CO"/>
        </w:rPr>
        <w:t>re de 2023 </w:t>
      </w:r>
    </w:p>
    <w:p w14:paraId="4BF65E48" w14:textId="77777777" w:rsidR="009C7381" w:rsidRPr="00574096" w:rsidRDefault="009C7381" w:rsidP="00574096">
      <w:pPr>
        <w:pStyle w:val="Sinespaciado"/>
        <w:spacing w:line="276" w:lineRule="auto"/>
        <w:rPr>
          <w:rFonts w:ascii="Tahoma" w:hAnsi="Tahoma" w:cs="Tahoma"/>
        </w:rPr>
      </w:pPr>
      <w:r w:rsidRPr="00574096">
        <w:rPr>
          <w:rFonts w:ascii="Tahoma" w:hAnsi="Tahoma" w:cs="Tahoma"/>
        </w:rPr>
        <w:tab/>
        <w:t xml:space="preserve"> </w:t>
      </w:r>
    </w:p>
    <w:p w14:paraId="458BD742" w14:textId="66543D55" w:rsidR="009C7381" w:rsidRPr="00574096" w:rsidRDefault="009C7381" w:rsidP="00574096">
      <w:pPr>
        <w:pStyle w:val="paragraph"/>
        <w:spacing w:before="0" w:beforeAutospacing="0" w:after="0" w:afterAutospacing="0" w:line="276" w:lineRule="auto"/>
        <w:ind w:firstLine="720"/>
        <w:jc w:val="both"/>
        <w:textAlignment w:val="baseline"/>
        <w:rPr>
          <w:rStyle w:val="normaltextrun"/>
          <w:rFonts w:ascii="Tahoma" w:hAnsi="Tahoma" w:cs="Tahoma"/>
          <w:b/>
          <w:bCs/>
        </w:rPr>
      </w:pPr>
      <w:r w:rsidRPr="00574096">
        <w:rPr>
          <w:rStyle w:val="normaltextrun"/>
          <w:rFonts w:ascii="Tahoma" w:hAnsi="Tahoma" w:cs="Tahoma"/>
          <w:color w:val="000000"/>
          <w:shd w:val="clear" w:color="auto" w:fill="FFFFFF"/>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1" w:name="_Hlk107745858"/>
      <w:r w:rsidRPr="00574096">
        <w:rPr>
          <w:rStyle w:val="normaltextrun"/>
          <w:rFonts w:ascii="Tahoma" w:hAnsi="Tahoma" w:cs="Tahoma"/>
          <w:color w:val="000000"/>
          <w:shd w:val="clear" w:color="auto" w:fill="FFFFFF"/>
        </w:rPr>
        <w:t>GÓEZ</w:t>
      </w:r>
      <w:bookmarkEnd w:id="1"/>
      <w:r w:rsidRPr="00574096">
        <w:rPr>
          <w:rStyle w:val="normaltextrun"/>
          <w:rFonts w:ascii="Tahoma" w:hAnsi="Tahoma" w:cs="Tahoma"/>
          <w:color w:val="000000"/>
          <w:shd w:val="clear" w:color="auto" w:fill="FFFFFF"/>
        </w:rPr>
        <w:t> VINASCO</w:t>
      </w:r>
      <w:r w:rsidRPr="00574096">
        <w:rPr>
          <w:rStyle w:val="normaltextrun"/>
          <w:rFonts w:ascii="Tahoma" w:hAnsi="Tahoma" w:cs="Tahoma"/>
        </w:rPr>
        <w:t xml:space="preserve">, procede a proferir la siguiente sentencia escrita dentro del proceso </w:t>
      </w:r>
      <w:r w:rsidRPr="00B559D8">
        <w:rPr>
          <w:rStyle w:val="normaltextrun"/>
          <w:rFonts w:ascii="Tahoma" w:hAnsi="Tahoma" w:cs="Tahoma"/>
          <w:b/>
        </w:rPr>
        <w:t>ordinario laboral</w:t>
      </w:r>
      <w:r w:rsidRPr="00574096">
        <w:rPr>
          <w:rStyle w:val="normaltextrun"/>
          <w:rFonts w:ascii="Tahoma" w:hAnsi="Tahoma" w:cs="Tahoma"/>
        </w:rPr>
        <w:t xml:space="preserve"> instaurado por </w:t>
      </w:r>
      <w:r w:rsidR="00B559D8" w:rsidRPr="00574096">
        <w:rPr>
          <w:rFonts w:ascii="Tahoma" w:hAnsi="Tahoma" w:cs="Tahoma"/>
          <w:b/>
          <w:bCs/>
        </w:rPr>
        <w:t xml:space="preserve">María Isabel Bedoya Ruiz </w:t>
      </w:r>
      <w:r w:rsidRPr="00574096">
        <w:rPr>
          <w:rStyle w:val="normaltextrun"/>
          <w:rFonts w:ascii="Tahoma" w:hAnsi="Tahoma" w:cs="Tahoma"/>
        </w:rPr>
        <w:t>en contra de</w:t>
      </w:r>
      <w:r w:rsidR="00316A66" w:rsidRPr="00574096">
        <w:rPr>
          <w:rStyle w:val="normaltextrun"/>
          <w:rFonts w:ascii="Tahoma" w:hAnsi="Tahoma" w:cs="Tahoma"/>
        </w:rPr>
        <w:t xml:space="preserve"> la </w:t>
      </w:r>
      <w:r w:rsidR="00B559D8" w:rsidRPr="00574096">
        <w:rPr>
          <w:rStyle w:val="normaltextrun"/>
          <w:rFonts w:ascii="Tahoma" w:hAnsi="Tahoma" w:cs="Tahoma"/>
          <w:b/>
          <w:bCs/>
        </w:rPr>
        <w:t xml:space="preserve">Administradora Colombiana de Pensiones </w:t>
      </w:r>
      <w:r w:rsidR="00316A66" w:rsidRPr="00574096">
        <w:rPr>
          <w:rStyle w:val="normaltextrun"/>
          <w:rFonts w:ascii="Tahoma" w:hAnsi="Tahoma" w:cs="Tahoma"/>
          <w:b/>
          <w:bCs/>
        </w:rPr>
        <w:t>– COLPENSIONES.</w:t>
      </w:r>
      <w:r w:rsidRPr="00574096">
        <w:rPr>
          <w:rStyle w:val="normaltextrun"/>
          <w:rFonts w:ascii="Tahoma" w:hAnsi="Tahoma" w:cs="Tahoma"/>
          <w:b/>
          <w:bCs/>
        </w:rPr>
        <w:t xml:space="preserve"> </w:t>
      </w:r>
    </w:p>
    <w:p w14:paraId="20CDD66C" w14:textId="77777777" w:rsidR="009C7381" w:rsidRPr="00574096" w:rsidRDefault="009C7381" w:rsidP="00574096">
      <w:pPr>
        <w:pStyle w:val="paragraph"/>
        <w:spacing w:before="0" w:beforeAutospacing="0" w:after="0" w:afterAutospacing="0" w:line="276" w:lineRule="auto"/>
        <w:ind w:firstLine="720"/>
        <w:jc w:val="both"/>
        <w:textAlignment w:val="baseline"/>
        <w:rPr>
          <w:rStyle w:val="normaltextrun"/>
          <w:rFonts w:ascii="Tahoma" w:hAnsi="Tahoma" w:cs="Tahoma"/>
          <w:b/>
          <w:bCs/>
        </w:rPr>
      </w:pPr>
    </w:p>
    <w:p w14:paraId="13A79FBD" w14:textId="77777777" w:rsidR="009C7381" w:rsidRPr="00574096" w:rsidRDefault="009C7381" w:rsidP="00574096">
      <w:pPr>
        <w:spacing w:line="276" w:lineRule="auto"/>
        <w:jc w:val="center"/>
        <w:rPr>
          <w:rStyle w:val="normaltextrun"/>
          <w:rFonts w:cs="Tahoma"/>
          <w:b/>
          <w:bCs/>
          <w:color w:val="000000"/>
          <w:szCs w:val="24"/>
        </w:rPr>
      </w:pPr>
      <w:r w:rsidRPr="00574096">
        <w:rPr>
          <w:rStyle w:val="normaltextrun"/>
          <w:rFonts w:cs="Tahoma"/>
          <w:b/>
          <w:bCs/>
          <w:color w:val="000000"/>
          <w:szCs w:val="24"/>
        </w:rPr>
        <w:t>PUNTO A TRATAR</w:t>
      </w:r>
    </w:p>
    <w:p w14:paraId="20A7D979" w14:textId="77777777" w:rsidR="009C7381" w:rsidRPr="00574096" w:rsidRDefault="009C7381" w:rsidP="00574096">
      <w:pPr>
        <w:pStyle w:val="Sinespaciado"/>
        <w:spacing w:line="276" w:lineRule="auto"/>
        <w:rPr>
          <w:rFonts w:ascii="Tahoma" w:eastAsia="Tahoma" w:hAnsi="Tahoma" w:cs="Tahoma"/>
        </w:rPr>
      </w:pPr>
    </w:p>
    <w:p w14:paraId="59130CF3" w14:textId="47D2DDE0" w:rsidR="00E121A5" w:rsidRPr="00574096" w:rsidRDefault="009C7381" w:rsidP="00574096">
      <w:pPr>
        <w:spacing w:line="276" w:lineRule="auto"/>
        <w:ind w:firstLine="708"/>
        <w:rPr>
          <w:rStyle w:val="normaltextrun"/>
          <w:rFonts w:cs="Tahoma"/>
          <w:szCs w:val="24"/>
        </w:rPr>
      </w:pPr>
      <w:r w:rsidRPr="00574096">
        <w:rPr>
          <w:rStyle w:val="normaltextrun"/>
          <w:rFonts w:cs="Tahoma"/>
          <w:szCs w:val="24"/>
        </w:rPr>
        <w:t>Por medio de esta providencia procede la Sala a</w:t>
      </w:r>
      <w:r w:rsidRPr="00574096">
        <w:rPr>
          <w:rFonts w:cs="Tahoma"/>
          <w:szCs w:val="24"/>
        </w:rPr>
        <w:t xml:space="preserve"> resolver el recurso de apelación interpuesto por </w:t>
      </w:r>
      <w:r w:rsidR="00125653" w:rsidRPr="00574096">
        <w:rPr>
          <w:rFonts w:cs="Tahoma"/>
          <w:szCs w:val="24"/>
        </w:rPr>
        <w:t>Colpensiones</w:t>
      </w:r>
      <w:r w:rsidRPr="00574096">
        <w:rPr>
          <w:rFonts w:cs="Tahoma"/>
          <w:szCs w:val="24"/>
        </w:rPr>
        <w:t xml:space="preserve"> en contra de la sentencia proferida por el </w:t>
      </w:r>
      <w:r w:rsidRPr="00574096">
        <w:rPr>
          <w:rFonts w:cs="Tahoma"/>
          <w:szCs w:val="24"/>
          <w:lang w:val="es-CO"/>
        </w:rPr>
        <w:t xml:space="preserve">Juzgado </w:t>
      </w:r>
      <w:r w:rsidR="00125653" w:rsidRPr="00574096">
        <w:rPr>
          <w:rFonts w:cs="Tahoma"/>
          <w:szCs w:val="24"/>
          <w:lang w:val="es-CO"/>
        </w:rPr>
        <w:t>Tercero</w:t>
      </w:r>
      <w:r w:rsidRPr="00574096">
        <w:rPr>
          <w:rFonts w:cs="Tahoma"/>
          <w:szCs w:val="24"/>
          <w:lang w:val="es-CO"/>
        </w:rPr>
        <w:t xml:space="preserve"> Laboral del Circuito de Pereira el </w:t>
      </w:r>
      <w:r w:rsidR="00125653" w:rsidRPr="00574096">
        <w:rPr>
          <w:rFonts w:cs="Tahoma"/>
          <w:szCs w:val="24"/>
          <w:lang w:val="es-CO"/>
        </w:rPr>
        <w:t>16 de junio</w:t>
      </w:r>
      <w:r w:rsidR="00750EFB" w:rsidRPr="00574096">
        <w:rPr>
          <w:rFonts w:cs="Tahoma"/>
          <w:szCs w:val="24"/>
          <w:lang w:val="es-CO"/>
        </w:rPr>
        <w:t xml:space="preserve"> de 2023</w:t>
      </w:r>
      <w:r w:rsidRPr="00574096">
        <w:rPr>
          <w:rFonts w:cs="Tahoma"/>
          <w:szCs w:val="24"/>
          <w:lang w:val="es-CO"/>
        </w:rPr>
        <w:t>.</w:t>
      </w:r>
      <w:r w:rsidR="00E121A5" w:rsidRPr="00574096">
        <w:rPr>
          <w:rFonts w:cs="Tahoma"/>
          <w:szCs w:val="24"/>
        </w:rPr>
        <w:t xml:space="preserve"> </w:t>
      </w:r>
      <w:r w:rsidR="00125653" w:rsidRPr="00574096">
        <w:rPr>
          <w:rFonts w:cs="Tahoma"/>
          <w:szCs w:val="24"/>
        </w:rPr>
        <w:t xml:space="preserve">Asimismo, se revisará en sede de consulta la aludida providencia por haber sido desfavorable a los intereses de </w:t>
      </w:r>
      <w:r w:rsidR="00D9076A" w:rsidRPr="00574096">
        <w:rPr>
          <w:rFonts w:cs="Tahoma"/>
          <w:szCs w:val="24"/>
        </w:rPr>
        <w:t>la administradora pensional</w:t>
      </w:r>
      <w:r w:rsidR="00125653" w:rsidRPr="00574096">
        <w:rPr>
          <w:rFonts w:cs="Tahoma"/>
          <w:szCs w:val="24"/>
        </w:rPr>
        <w:t>.</w:t>
      </w:r>
      <w:r w:rsidR="00D9076A" w:rsidRPr="00574096">
        <w:rPr>
          <w:rFonts w:cs="Tahoma"/>
          <w:szCs w:val="24"/>
        </w:rPr>
        <w:t xml:space="preserve"> </w:t>
      </w:r>
      <w:r w:rsidR="00E121A5" w:rsidRPr="00574096">
        <w:rPr>
          <w:rStyle w:val="normaltextrun"/>
          <w:rFonts w:cs="Tahoma"/>
          <w:szCs w:val="24"/>
        </w:rPr>
        <w:t>Para ello se tiene en cuenta lo siguiente: </w:t>
      </w:r>
    </w:p>
    <w:p w14:paraId="4AE4A07E" w14:textId="77777777" w:rsidR="00E121A5" w:rsidRPr="00574096" w:rsidRDefault="00E121A5" w:rsidP="00574096">
      <w:pPr>
        <w:spacing w:line="276" w:lineRule="auto"/>
        <w:ind w:firstLine="708"/>
        <w:rPr>
          <w:rStyle w:val="normaltextrun"/>
          <w:rFonts w:cs="Tahoma"/>
          <w:szCs w:val="24"/>
        </w:rPr>
      </w:pPr>
    </w:p>
    <w:p w14:paraId="3FEDCFED" w14:textId="77777777" w:rsidR="00E121A5" w:rsidRPr="00574096" w:rsidRDefault="00E121A5" w:rsidP="00574096">
      <w:pPr>
        <w:pStyle w:val="Prrafodelista"/>
        <w:numPr>
          <w:ilvl w:val="0"/>
          <w:numId w:val="1"/>
        </w:numPr>
        <w:spacing w:line="276" w:lineRule="auto"/>
        <w:ind w:left="0" w:hanging="426"/>
        <w:jc w:val="center"/>
        <w:rPr>
          <w:rFonts w:cs="Tahoma"/>
          <w:b/>
          <w:bCs/>
          <w:szCs w:val="24"/>
        </w:rPr>
      </w:pPr>
      <w:r w:rsidRPr="00574096">
        <w:rPr>
          <w:rFonts w:cs="Tahoma"/>
          <w:b/>
          <w:bCs/>
          <w:szCs w:val="24"/>
        </w:rPr>
        <w:t>Demanda y contestación de la demanda</w:t>
      </w:r>
    </w:p>
    <w:p w14:paraId="214E7BE2" w14:textId="77777777" w:rsidR="00E121A5" w:rsidRPr="00574096" w:rsidRDefault="00E121A5" w:rsidP="00574096">
      <w:pPr>
        <w:spacing w:line="276" w:lineRule="auto"/>
        <w:ind w:firstLine="708"/>
        <w:rPr>
          <w:rStyle w:val="normaltextrun"/>
          <w:rFonts w:cs="Tahoma"/>
          <w:szCs w:val="24"/>
        </w:rPr>
      </w:pPr>
    </w:p>
    <w:p w14:paraId="74FD874F" w14:textId="3DB2C0F5" w:rsidR="00E121A5" w:rsidRPr="00574096" w:rsidRDefault="00E121A5" w:rsidP="00574096">
      <w:pPr>
        <w:spacing w:line="276" w:lineRule="auto"/>
        <w:ind w:firstLine="708"/>
        <w:rPr>
          <w:rStyle w:val="normaltextrun"/>
          <w:rFonts w:cs="Tahoma"/>
          <w:szCs w:val="24"/>
        </w:rPr>
      </w:pPr>
      <w:r w:rsidRPr="00574096">
        <w:rPr>
          <w:rStyle w:val="normaltextrun"/>
          <w:rFonts w:cs="Tahoma"/>
          <w:szCs w:val="24"/>
        </w:rPr>
        <w:t>Pretende l</w:t>
      </w:r>
      <w:r w:rsidR="00597483" w:rsidRPr="00574096">
        <w:rPr>
          <w:rStyle w:val="normaltextrun"/>
          <w:rFonts w:cs="Tahoma"/>
          <w:szCs w:val="24"/>
        </w:rPr>
        <w:t>a</w:t>
      </w:r>
      <w:r w:rsidRPr="00574096">
        <w:rPr>
          <w:rStyle w:val="normaltextrun"/>
          <w:rFonts w:cs="Tahoma"/>
          <w:szCs w:val="24"/>
        </w:rPr>
        <w:t xml:space="preserve"> demandante que se condene a Colpensiones, previas las respectivas declaraciones, a reconocerle la pensión de vejez </w:t>
      </w:r>
      <w:r w:rsidR="00750EFB" w:rsidRPr="00574096">
        <w:rPr>
          <w:rStyle w:val="normaltextrun"/>
          <w:rFonts w:cs="Tahoma"/>
          <w:szCs w:val="24"/>
        </w:rPr>
        <w:t xml:space="preserve">a partir del </w:t>
      </w:r>
      <w:r w:rsidR="00597483" w:rsidRPr="00574096">
        <w:rPr>
          <w:rStyle w:val="normaltextrun"/>
          <w:rFonts w:cs="Tahoma"/>
          <w:szCs w:val="24"/>
        </w:rPr>
        <w:t>17 de octubre de 2020</w:t>
      </w:r>
      <w:r w:rsidR="00750EFB" w:rsidRPr="00574096">
        <w:rPr>
          <w:rStyle w:val="normaltextrun"/>
          <w:rFonts w:cs="Tahoma"/>
          <w:szCs w:val="24"/>
        </w:rPr>
        <w:t xml:space="preserve">, en cuantía de un salario mínimo, </w:t>
      </w:r>
      <w:r w:rsidR="00A5344A" w:rsidRPr="00574096">
        <w:rPr>
          <w:rStyle w:val="normaltextrun"/>
          <w:rFonts w:cs="Tahoma"/>
          <w:szCs w:val="24"/>
        </w:rPr>
        <w:t>junto con</w:t>
      </w:r>
      <w:r w:rsidR="00316A66" w:rsidRPr="00574096">
        <w:rPr>
          <w:rStyle w:val="normaltextrun"/>
          <w:rFonts w:cs="Tahoma"/>
          <w:szCs w:val="24"/>
        </w:rPr>
        <w:t xml:space="preserve"> los </w:t>
      </w:r>
      <w:r w:rsidRPr="00574096">
        <w:rPr>
          <w:rStyle w:val="normaltextrun"/>
          <w:rFonts w:cs="Tahoma"/>
          <w:szCs w:val="24"/>
        </w:rPr>
        <w:t xml:space="preserve">intereses moratorios y las costas procesales.  </w:t>
      </w:r>
    </w:p>
    <w:p w14:paraId="3D3CCBF3" w14:textId="77777777" w:rsidR="00E121A5" w:rsidRPr="00574096" w:rsidRDefault="00E121A5" w:rsidP="00574096">
      <w:pPr>
        <w:spacing w:line="276" w:lineRule="auto"/>
        <w:ind w:firstLine="708"/>
        <w:rPr>
          <w:rStyle w:val="normaltextrun"/>
          <w:rFonts w:cs="Tahoma"/>
          <w:szCs w:val="24"/>
        </w:rPr>
      </w:pPr>
    </w:p>
    <w:p w14:paraId="6068F2A1" w14:textId="38AE8583" w:rsidR="00E121A5" w:rsidRPr="00574096" w:rsidRDefault="00E121A5" w:rsidP="00574096">
      <w:pPr>
        <w:spacing w:line="276" w:lineRule="auto"/>
        <w:ind w:firstLine="708"/>
        <w:rPr>
          <w:rStyle w:val="normaltextrun"/>
          <w:rFonts w:cs="Tahoma"/>
          <w:szCs w:val="24"/>
        </w:rPr>
      </w:pPr>
      <w:r w:rsidRPr="00574096">
        <w:rPr>
          <w:rStyle w:val="normaltextrun"/>
          <w:rFonts w:cs="Tahoma"/>
          <w:szCs w:val="24"/>
        </w:rPr>
        <w:t>Para así pedir manifiesta</w:t>
      </w:r>
      <w:r w:rsidR="001A31D0" w:rsidRPr="00574096">
        <w:rPr>
          <w:rStyle w:val="normaltextrun"/>
          <w:rFonts w:cs="Tahoma"/>
          <w:szCs w:val="24"/>
        </w:rPr>
        <w:t xml:space="preserve">, en síntesis, </w:t>
      </w:r>
      <w:r w:rsidRPr="00574096">
        <w:rPr>
          <w:rStyle w:val="normaltextrun"/>
          <w:rFonts w:cs="Tahoma"/>
          <w:szCs w:val="24"/>
        </w:rPr>
        <w:t xml:space="preserve">que nació el </w:t>
      </w:r>
      <w:r w:rsidR="00597483" w:rsidRPr="00574096">
        <w:rPr>
          <w:rStyle w:val="normaltextrun"/>
          <w:rFonts w:cs="Tahoma"/>
          <w:szCs w:val="24"/>
        </w:rPr>
        <w:t>17 de octubre de 1963</w:t>
      </w:r>
      <w:r w:rsidR="001A31D0" w:rsidRPr="00574096">
        <w:rPr>
          <w:rStyle w:val="normaltextrun"/>
          <w:rFonts w:cs="Tahoma"/>
          <w:szCs w:val="24"/>
        </w:rPr>
        <w:t xml:space="preserve">, por lo que </w:t>
      </w:r>
      <w:r w:rsidR="00597483" w:rsidRPr="00574096">
        <w:rPr>
          <w:rStyle w:val="normaltextrun"/>
          <w:rFonts w:cs="Tahoma"/>
          <w:szCs w:val="24"/>
        </w:rPr>
        <w:t xml:space="preserve">al momento de incoar la demanda contaba con 57 años y acredita un total de 1.016 semanas cotizadas a Colpensiones y 4.320 días laborados </w:t>
      </w:r>
      <w:r w:rsidR="00145AB9" w:rsidRPr="00574096">
        <w:rPr>
          <w:rStyle w:val="normaltextrun"/>
          <w:rFonts w:cs="Tahoma"/>
          <w:szCs w:val="24"/>
        </w:rPr>
        <w:t xml:space="preserve">en </w:t>
      </w:r>
      <w:r w:rsidR="001A31D0" w:rsidRPr="00574096">
        <w:rPr>
          <w:rStyle w:val="normaltextrun"/>
          <w:rFonts w:cs="Tahoma"/>
          <w:szCs w:val="24"/>
        </w:rPr>
        <w:t>el Reino de España</w:t>
      </w:r>
      <w:r w:rsidR="00597483" w:rsidRPr="00574096">
        <w:rPr>
          <w:rStyle w:val="normaltextrun"/>
          <w:rFonts w:cs="Tahoma"/>
          <w:szCs w:val="24"/>
        </w:rPr>
        <w:t xml:space="preserve"> entre el 21 de marzo de 1996 y el 05 de marzo de 2012</w:t>
      </w:r>
      <w:r w:rsidR="70659A72" w:rsidRPr="00574096">
        <w:rPr>
          <w:rStyle w:val="normaltextrun"/>
          <w:rFonts w:cs="Tahoma"/>
          <w:szCs w:val="24"/>
        </w:rPr>
        <w:t xml:space="preserve">. En tal virtud, </w:t>
      </w:r>
      <w:r w:rsidR="00597483" w:rsidRPr="00574096">
        <w:rPr>
          <w:rStyle w:val="normaltextrun"/>
          <w:rFonts w:cs="Tahoma"/>
          <w:szCs w:val="24"/>
        </w:rPr>
        <w:t xml:space="preserve">al contar con 1.633,14 </w:t>
      </w:r>
      <w:r w:rsidR="00145AB9" w:rsidRPr="00574096">
        <w:rPr>
          <w:rStyle w:val="normaltextrun"/>
          <w:rFonts w:cs="Tahoma"/>
          <w:szCs w:val="24"/>
        </w:rPr>
        <w:t>semanas entre ambos Estados</w:t>
      </w:r>
      <w:r w:rsidR="00597483" w:rsidRPr="00574096">
        <w:rPr>
          <w:rStyle w:val="normaltextrun"/>
          <w:rFonts w:cs="Tahoma"/>
          <w:szCs w:val="24"/>
        </w:rPr>
        <w:t xml:space="preserve">, el 19 de octubre de 2020 solicitó ante Colpensiones el reconocimiento pensional, bajo la aplicación del convenio de seguridad social suscrito entre Colombia y España, no obstante, la gracia pensional le fue negada mediante Resolución No. </w:t>
      </w:r>
      <w:r w:rsidR="18CF8114" w:rsidRPr="00574096">
        <w:rPr>
          <w:rStyle w:val="normaltextrun"/>
          <w:rFonts w:cs="Tahoma"/>
          <w:szCs w:val="24"/>
        </w:rPr>
        <w:t>SUB-32084</w:t>
      </w:r>
      <w:r w:rsidR="00597483" w:rsidRPr="00574096">
        <w:rPr>
          <w:rStyle w:val="normaltextrun"/>
          <w:rFonts w:cs="Tahoma"/>
          <w:szCs w:val="24"/>
        </w:rPr>
        <w:t xml:space="preserve"> del 10 de febrero de 2021.</w:t>
      </w:r>
    </w:p>
    <w:p w14:paraId="35310406" w14:textId="77777777" w:rsidR="00E121A5" w:rsidRPr="00574096" w:rsidRDefault="00E121A5" w:rsidP="00574096">
      <w:pPr>
        <w:spacing w:line="276" w:lineRule="auto"/>
        <w:ind w:firstLine="708"/>
        <w:rPr>
          <w:rStyle w:val="normaltextrun"/>
          <w:rFonts w:cs="Tahoma"/>
          <w:szCs w:val="24"/>
        </w:rPr>
      </w:pPr>
    </w:p>
    <w:p w14:paraId="232EA77A" w14:textId="09B50220" w:rsidR="00E121A5" w:rsidRPr="00574096" w:rsidRDefault="00E121A5" w:rsidP="00574096">
      <w:pPr>
        <w:spacing w:line="276" w:lineRule="auto"/>
        <w:ind w:firstLine="708"/>
        <w:rPr>
          <w:rStyle w:val="normaltextrun"/>
          <w:rFonts w:cs="Tahoma"/>
          <w:szCs w:val="24"/>
        </w:rPr>
      </w:pPr>
      <w:r w:rsidRPr="00574096">
        <w:rPr>
          <w:rStyle w:val="normaltextrun"/>
          <w:rFonts w:cs="Tahoma"/>
          <w:b/>
          <w:bCs/>
          <w:szCs w:val="24"/>
        </w:rPr>
        <w:t xml:space="preserve">Colpensiones </w:t>
      </w:r>
      <w:r w:rsidRPr="00574096">
        <w:rPr>
          <w:rStyle w:val="normaltextrun"/>
          <w:rFonts w:cs="Tahoma"/>
          <w:szCs w:val="24"/>
        </w:rPr>
        <w:t>se opuso a las pretensiones de la demanda</w:t>
      </w:r>
      <w:r w:rsidR="005F7908" w:rsidRPr="00574096">
        <w:rPr>
          <w:rStyle w:val="normaltextrun"/>
          <w:rFonts w:cs="Tahoma"/>
          <w:szCs w:val="24"/>
        </w:rPr>
        <w:t>, argumentando que l</w:t>
      </w:r>
      <w:r w:rsidR="00CE63CF" w:rsidRPr="00574096">
        <w:rPr>
          <w:rStyle w:val="normaltextrun"/>
          <w:rFonts w:cs="Tahoma"/>
          <w:szCs w:val="24"/>
        </w:rPr>
        <w:t>a</w:t>
      </w:r>
      <w:r w:rsidR="005F7908" w:rsidRPr="00574096">
        <w:rPr>
          <w:rStyle w:val="normaltextrun"/>
          <w:rFonts w:cs="Tahoma"/>
          <w:szCs w:val="24"/>
        </w:rPr>
        <w:t xml:space="preserve"> actor</w:t>
      </w:r>
      <w:r w:rsidR="00CE63CF" w:rsidRPr="00574096">
        <w:rPr>
          <w:rStyle w:val="normaltextrun"/>
          <w:rFonts w:cs="Tahoma"/>
          <w:szCs w:val="24"/>
        </w:rPr>
        <w:t>a</w:t>
      </w:r>
      <w:r w:rsidR="005F7908" w:rsidRPr="00574096">
        <w:rPr>
          <w:rStyle w:val="normaltextrun"/>
          <w:rFonts w:cs="Tahoma"/>
          <w:szCs w:val="24"/>
        </w:rPr>
        <w:t xml:space="preserve"> </w:t>
      </w:r>
      <w:r w:rsidR="000A7D75" w:rsidRPr="00574096">
        <w:rPr>
          <w:rStyle w:val="normaltextrun"/>
          <w:rFonts w:cs="Tahoma"/>
          <w:szCs w:val="24"/>
        </w:rPr>
        <w:t>no acredita las semanas exigidas por la normatividad vigente, sin que haya lugar a efectuar la sumatoria de tiempos pretendidos, por cuanto el Reino de España no entregó el formulario ES/CO-02</w:t>
      </w:r>
      <w:r w:rsidR="00927FE1" w:rsidRPr="00574096">
        <w:rPr>
          <w:rStyle w:val="normaltextrun"/>
          <w:rFonts w:cs="Tahoma"/>
          <w:szCs w:val="24"/>
        </w:rPr>
        <w:t xml:space="preserve">. </w:t>
      </w:r>
      <w:r w:rsidRPr="00574096">
        <w:rPr>
          <w:rStyle w:val="normaltextrun"/>
          <w:rFonts w:cs="Tahoma"/>
          <w:szCs w:val="24"/>
        </w:rPr>
        <w:t>En ese orden de ideas, propuso como excepciones de mérito las que denominó “</w:t>
      </w:r>
      <w:r w:rsidR="000A7D75" w:rsidRPr="00574096">
        <w:rPr>
          <w:rStyle w:val="normaltextrun"/>
          <w:rFonts w:cs="Tahoma"/>
          <w:szCs w:val="24"/>
        </w:rPr>
        <w:t>falta de cumplimiento de requisitos-cobro de lo no debido</w:t>
      </w:r>
      <w:r w:rsidR="00E93B5A" w:rsidRPr="00574096">
        <w:rPr>
          <w:rStyle w:val="normaltextrun"/>
          <w:rFonts w:cs="Tahoma"/>
          <w:szCs w:val="24"/>
        </w:rPr>
        <w:t>”</w:t>
      </w:r>
      <w:r w:rsidR="000A7D75" w:rsidRPr="00574096">
        <w:rPr>
          <w:rStyle w:val="normaltextrun"/>
          <w:rFonts w:cs="Tahoma"/>
          <w:szCs w:val="24"/>
        </w:rPr>
        <w:t>, “inexistencia de la obligación y cobro de lo no debido”, “prescripción”, “buena fe” y “declarables de oficio”</w:t>
      </w:r>
      <w:r w:rsidR="00E93B5A" w:rsidRPr="00574096">
        <w:rPr>
          <w:rStyle w:val="normaltextrun"/>
          <w:rFonts w:cs="Tahoma"/>
          <w:szCs w:val="24"/>
        </w:rPr>
        <w:t xml:space="preserve">. </w:t>
      </w:r>
    </w:p>
    <w:p w14:paraId="4FDBC37E" w14:textId="77777777" w:rsidR="00E121A5" w:rsidRPr="00574096" w:rsidRDefault="00E121A5" w:rsidP="00574096">
      <w:pPr>
        <w:spacing w:line="276" w:lineRule="auto"/>
        <w:ind w:firstLine="708"/>
        <w:rPr>
          <w:rStyle w:val="normaltextrun"/>
          <w:rFonts w:cs="Tahoma"/>
          <w:szCs w:val="24"/>
        </w:rPr>
      </w:pPr>
    </w:p>
    <w:p w14:paraId="3CE7A040" w14:textId="77777777" w:rsidR="00E121A5" w:rsidRPr="00574096" w:rsidRDefault="00E121A5" w:rsidP="00574096">
      <w:pPr>
        <w:pStyle w:val="Prrafodelista"/>
        <w:numPr>
          <w:ilvl w:val="0"/>
          <w:numId w:val="1"/>
        </w:numPr>
        <w:spacing w:line="276" w:lineRule="auto"/>
        <w:ind w:left="0" w:hanging="426"/>
        <w:jc w:val="center"/>
        <w:rPr>
          <w:rFonts w:cs="Tahoma"/>
          <w:b/>
          <w:bCs/>
          <w:szCs w:val="24"/>
        </w:rPr>
      </w:pPr>
      <w:r w:rsidRPr="00574096">
        <w:rPr>
          <w:rFonts w:cs="Tahoma"/>
          <w:b/>
          <w:bCs/>
          <w:szCs w:val="24"/>
        </w:rPr>
        <w:t>Sentencia de primera instancia</w:t>
      </w:r>
    </w:p>
    <w:p w14:paraId="1CFB8B2C" w14:textId="77777777" w:rsidR="00E121A5" w:rsidRPr="00574096" w:rsidRDefault="00E121A5" w:rsidP="00574096">
      <w:pPr>
        <w:spacing w:line="276" w:lineRule="auto"/>
        <w:rPr>
          <w:rFonts w:cs="Tahoma"/>
          <w:b/>
          <w:bCs/>
          <w:szCs w:val="24"/>
        </w:rPr>
      </w:pPr>
    </w:p>
    <w:p w14:paraId="7916DB3E" w14:textId="76E762C9" w:rsidR="00E121A5" w:rsidRPr="00574096" w:rsidRDefault="00E121A5" w:rsidP="00574096">
      <w:pPr>
        <w:spacing w:line="276" w:lineRule="auto"/>
        <w:ind w:firstLine="708"/>
        <w:rPr>
          <w:rFonts w:cs="Tahoma"/>
          <w:szCs w:val="24"/>
        </w:rPr>
      </w:pPr>
      <w:r w:rsidRPr="00574096">
        <w:rPr>
          <w:rFonts w:cs="Tahoma"/>
          <w:szCs w:val="24"/>
        </w:rPr>
        <w:t xml:space="preserve">La Jueza de primera instancia </w:t>
      </w:r>
      <w:r w:rsidR="0068138F" w:rsidRPr="00574096">
        <w:rPr>
          <w:rFonts w:cs="Tahoma"/>
          <w:szCs w:val="24"/>
        </w:rPr>
        <w:t xml:space="preserve">declaró </w:t>
      </w:r>
      <w:r w:rsidR="006A1E06" w:rsidRPr="00574096">
        <w:rPr>
          <w:rFonts w:cs="Tahoma"/>
          <w:szCs w:val="24"/>
        </w:rPr>
        <w:t>que la señora María Isabel Bedoya Ruíz, como beneficiaria del convenio Colombia-España reglamentado por la ley 1112 del 2006, satisface los requisitos de la ley 100 de 1993, modificada por la ley 797 de 2003 y, en consecuencia, ordenó el reconocimiento de la pensión de vejez en favor de la demandante a partir del 01 de enero de 2021, en cuantía equivalente al SMLMV, quedando a cargo de Colpensiones el 62.76% como pensión prorrata y, el restante 37.24% a cargo del reino Español.</w:t>
      </w:r>
    </w:p>
    <w:p w14:paraId="25C59FD3" w14:textId="29911D39" w:rsidR="006A1E06" w:rsidRPr="00574096" w:rsidRDefault="006A1E06" w:rsidP="00574096">
      <w:pPr>
        <w:spacing w:line="276" w:lineRule="auto"/>
        <w:ind w:firstLine="708"/>
        <w:rPr>
          <w:rFonts w:cs="Tahoma"/>
          <w:szCs w:val="24"/>
        </w:rPr>
      </w:pPr>
    </w:p>
    <w:p w14:paraId="3F1AD6B1" w14:textId="6E6567BF" w:rsidR="006A1E06" w:rsidRPr="00574096" w:rsidRDefault="006A1E06" w:rsidP="00574096">
      <w:pPr>
        <w:spacing w:line="276" w:lineRule="auto"/>
        <w:ind w:firstLine="708"/>
        <w:rPr>
          <w:rFonts w:cs="Tahoma"/>
          <w:szCs w:val="24"/>
        </w:rPr>
      </w:pPr>
      <w:r w:rsidRPr="00574096">
        <w:rPr>
          <w:rFonts w:cs="Tahoma"/>
          <w:szCs w:val="24"/>
        </w:rPr>
        <w:t xml:space="preserve">Seguidamente ordenó a Colpensiones pagar a </w:t>
      </w:r>
      <w:r w:rsidR="5B0C1A40" w:rsidRPr="00574096">
        <w:rPr>
          <w:rFonts w:cs="Tahoma"/>
          <w:szCs w:val="24"/>
        </w:rPr>
        <w:t>título</w:t>
      </w:r>
      <w:r w:rsidRPr="00574096">
        <w:rPr>
          <w:rFonts w:cs="Tahoma"/>
          <w:szCs w:val="24"/>
        </w:rPr>
        <w:t xml:space="preserve"> de retroactivo pensional la suma de $19.939.378, del cual autorizó el descuento por salud, a la par que ordenó la inclusión en nómina a partir del mes de julio de 2023 por la suma de $728.016 y el pago de los intereses moratorios a partir del 01 de noviembre de 2022.</w:t>
      </w:r>
    </w:p>
    <w:p w14:paraId="37509D28" w14:textId="2AA9EB1D" w:rsidR="006A1E06" w:rsidRPr="00574096" w:rsidRDefault="006A1E06" w:rsidP="00574096">
      <w:pPr>
        <w:spacing w:line="276" w:lineRule="auto"/>
        <w:ind w:firstLine="708"/>
        <w:rPr>
          <w:rFonts w:cs="Tahoma"/>
          <w:szCs w:val="24"/>
        </w:rPr>
      </w:pPr>
    </w:p>
    <w:p w14:paraId="53AD7A5F" w14:textId="2DEE90FB" w:rsidR="006A1E06" w:rsidRPr="00574096" w:rsidRDefault="006A1E06" w:rsidP="00574096">
      <w:pPr>
        <w:spacing w:line="276" w:lineRule="auto"/>
        <w:ind w:firstLine="708"/>
        <w:rPr>
          <w:rFonts w:cs="Tahoma"/>
          <w:szCs w:val="24"/>
        </w:rPr>
      </w:pPr>
      <w:r w:rsidRPr="00574096">
        <w:rPr>
          <w:rFonts w:cs="Tahoma"/>
          <w:szCs w:val="24"/>
        </w:rPr>
        <w:t>Finalmente declaró no probadas las excepciones propuestas y condenó en costas a Colpensiones en un 100%.</w:t>
      </w:r>
    </w:p>
    <w:p w14:paraId="376DDF0B" w14:textId="77777777" w:rsidR="00E121A5" w:rsidRPr="00574096" w:rsidRDefault="00E121A5" w:rsidP="00574096">
      <w:pPr>
        <w:pStyle w:val="Sinespaciado"/>
        <w:spacing w:line="276" w:lineRule="auto"/>
        <w:rPr>
          <w:rFonts w:ascii="Tahoma" w:hAnsi="Tahoma" w:cs="Tahoma"/>
        </w:rPr>
      </w:pPr>
    </w:p>
    <w:p w14:paraId="1A5CF700" w14:textId="7D159395" w:rsidR="00E6302B" w:rsidRPr="00574096" w:rsidRDefault="00E121A5" w:rsidP="00574096">
      <w:pPr>
        <w:spacing w:line="276" w:lineRule="auto"/>
        <w:ind w:firstLine="708"/>
        <w:rPr>
          <w:rFonts w:cs="Tahoma"/>
          <w:szCs w:val="24"/>
        </w:rPr>
      </w:pPr>
      <w:r w:rsidRPr="00574096">
        <w:rPr>
          <w:rFonts w:cs="Tahoma"/>
          <w:szCs w:val="24"/>
        </w:rPr>
        <w:t xml:space="preserve">Para arribar a tal determinación la A-quo consideró, </w:t>
      </w:r>
      <w:r w:rsidR="00EE28D8" w:rsidRPr="00574096">
        <w:rPr>
          <w:rFonts w:cs="Tahoma"/>
          <w:szCs w:val="24"/>
        </w:rPr>
        <w:t xml:space="preserve">una vez efectuado un recuento normativo respecto al convenio interadministrativo Colombia- España </w:t>
      </w:r>
      <w:r w:rsidR="00142457" w:rsidRPr="00574096">
        <w:rPr>
          <w:rFonts w:cs="Tahoma"/>
          <w:szCs w:val="24"/>
        </w:rPr>
        <w:t xml:space="preserve">para el </w:t>
      </w:r>
      <w:r w:rsidR="00EE28D8" w:rsidRPr="00574096">
        <w:rPr>
          <w:rFonts w:cs="Tahoma"/>
          <w:szCs w:val="24"/>
        </w:rPr>
        <w:t>reconocimiento de pensiones</w:t>
      </w:r>
      <w:r w:rsidR="00142457" w:rsidRPr="00574096">
        <w:rPr>
          <w:rFonts w:cs="Tahoma"/>
          <w:szCs w:val="24"/>
        </w:rPr>
        <w:t xml:space="preserve"> en uno y otro Estado, </w:t>
      </w:r>
      <w:r w:rsidR="00322C38" w:rsidRPr="00574096">
        <w:rPr>
          <w:rFonts w:cs="Tahoma"/>
          <w:szCs w:val="24"/>
        </w:rPr>
        <w:t>que,</w:t>
      </w:r>
      <w:r w:rsidR="00142457" w:rsidRPr="00574096">
        <w:rPr>
          <w:rFonts w:cs="Tahoma"/>
          <w:szCs w:val="24"/>
        </w:rPr>
        <w:t xml:space="preserve"> </w:t>
      </w:r>
      <w:r w:rsidR="00E6302B" w:rsidRPr="00574096">
        <w:rPr>
          <w:rFonts w:cs="Tahoma"/>
          <w:szCs w:val="24"/>
        </w:rPr>
        <w:t xml:space="preserve">teniendo en cuenta </w:t>
      </w:r>
      <w:r w:rsidR="006675BA" w:rsidRPr="00574096">
        <w:rPr>
          <w:rFonts w:cs="Tahoma"/>
          <w:szCs w:val="24"/>
        </w:rPr>
        <w:t>que la actora cumplió los 57 años de edad el 17 de octubre de 2020 y que, una vez descontados los tiempos simultáneos, cuenta con 1.580.6 semanas cotizadas entre Colombia y España, de las cuales 992.03 semanas corresponden a las certificadas por Colpensiones y 588.57 los tiempos servidos en España, tiene derecho al reconocimiento de la pensión de vejez a partir del 01 de enero de 2021, toda vez que su última cotización data de diciembre de 2020.</w:t>
      </w:r>
    </w:p>
    <w:p w14:paraId="3FCBBBEE" w14:textId="05F57C98" w:rsidR="006675BA" w:rsidRPr="00574096" w:rsidRDefault="006675BA" w:rsidP="00574096">
      <w:pPr>
        <w:spacing w:line="276" w:lineRule="auto"/>
        <w:ind w:firstLine="708"/>
        <w:rPr>
          <w:rFonts w:cs="Tahoma"/>
          <w:szCs w:val="24"/>
        </w:rPr>
      </w:pPr>
    </w:p>
    <w:p w14:paraId="35B9929C" w14:textId="37E25AB5" w:rsidR="006675BA" w:rsidRPr="00574096" w:rsidRDefault="006675BA" w:rsidP="00574096">
      <w:pPr>
        <w:spacing w:line="276" w:lineRule="auto"/>
        <w:ind w:firstLine="708"/>
        <w:rPr>
          <w:rFonts w:cs="Tahoma"/>
          <w:szCs w:val="24"/>
        </w:rPr>
      </w:pPr>
      <w:r w:rsidRPr="00574096">
        <w:rPr>
          <w:rFonts w:cs="Tahoma"/>
          <w:szCs w:val="24"/>
        </w:rPr>
        <w:t>Agregó que como efectuada la liquidación de acuerdo a lo establecido en la ley 100 de 1993 se obtiene una pensión teórica inferior al salario mínimo, era necesario ajustar la prestación al valor decretado por el gobierno nacional y que, atendiendo la densidad de semanas cotizadas en ambos estados, a Colpensiones le corresponde como pensión prorrata el 62.76% y a España el 37.24% restante.</w:t>
      </w:r>
    </w:p>
    <w:p w14:paraId="01BEA933" w14:textId="0A6DBC08" w:rsidR="001F37F3" w:rsidRPr="00574096" w:rsidRDefault="001F37F3" w:rsidP="00574096">
      <w:pPr>
        <w:spacing w:line="276" w:lineRule="auto"/>
        <w:ind w:firstLine="708"/>
        <w:rPr>
          <w:rFonts w:cs="Tahoma"/>
          <w:szCs w:val="24"/>
        </w:rPr>
      </w:pPr>
    </w:p>
    <w:p w14:paraId="74A83E8C" w14:textId="6F746F51" w:rsidR="001F37F3" w:rsidRPr="00574096" w:rsidRDefault="001F37F3" w:rsidP="00574096">
      <w:pPr>
        <w:spacing w:line="276" w:lineRule="auto"/>
        <w:ind w:firstLine="708"/>
        <w:rPr>
          <w:rFonts w:cs="Tahoma"/>
          <w:szCs w:val="24"/>
        </w:rPr>
      </w:pPr>
      <w:r w:rsidRPr="00574096">
        <w:rPr>
          <w:rFonts w:cs="Tahoma"/>
          <w:szCs w:val="24"/>
        </w:rPr>
        <w:t xml:space="preserve">Finalmente concluyó que, siendo una obligación de la administradora </w:t>
      </w:r>
      <w:r w:rsidR="006A52EE" w:rsidRPr="00574096">
        <w:rPr>
          <w:rFonts w:cs="Tahoma"/>
          <w:szCs w:val="24"/>
        </w:rPr>
        <w:t>pensional determinar</w:t>
      </w:r>
      <w:r w:rsidRPr="00574096">
        <w:rPr>
          <w:rFonts w:cs="Tahoma"/>
          <w:szCs w:val="24"/>
        </w:rPr>
        <w:t xml:space="preserve"> la </w:t>
      </w:r>
      <w:r w:rsidR="006A52EE" w:rsidRPr="00574096">
        <w:rPr>
          <w:rFonts w:cs="Tahoma"/>
          <w:szCs w:val="24"/>
        </w:rPr>
        <w:t>pensión</w:t>
      </w:r>
      <w:r w:rsidRPr="00574096">
        <w:rPr>
          <w:rFonts w:cs="Tahoma"/>
          <w:szCs w:val="24"/>
        </w:rPr>
        <w:t xml:space="preserve"> </w:t>
      </w:r>
      <w:r w:rsidR="006A52EE" w:rsidRPr="00574096">
        <w:rPr>
          <w:rFonts w:cs="Tahoma"/>
          <w:szCs w:val="24"/>
        </w:rPr>
        <w:t>teórica</w:t>
      </w:r>
      <w:r w:rsidRPr="00574096">
        <w:rPr>
          <w:rFonts w:cs="Tahoma"/>
          <w:szCs w:val="24"/>
        </w:rPr>
        <w:t xml:space="preserve"> y prorrata cuando tuvo</w:t>
      </w:r>
      <w:r w:rsidR="006A52EE" w:rsidRPr="00574096">
        <w:rPr>
          <w:rFonts w:cs="Tahoma"/>
          <w:szCs w:val="24"/>
        </w:rPr>
        <w:t xml:space="preserve"> acceso a</w:t>
      </w:r>
      <w:r w:rsidRPr="00574096">
        <w:rPr>
          <w:rFonts w:cs="Tahoma"/>
          <w:szCs w:val="24"/>
        </w:rPr>
        <w:t xml:space="preserve"> la documental remitid</w:t>
      </w:r>
      <w:r w:rsidR="006A52EE" w:rsidRPr="00574096">
        <w:rPr>
          <w:rFonts w:cs="Tahoma"/>
          <w:szCs w:val="24"/>
        </w:rPr>
        <w:t>a</w:t>
      </w:r>
      <w:r w:rsidRPr="00574096">
        <w:rPr>
          <w:rFonts w:cs="Tahoma"/>
          <w:szCs w:val="24"/>
        </w:rPr>
        <w:t xml:space="preserve"> por el ministerio del trabajo</w:t>
      </w:r>
      <w:r w:rsidR="006A52EE" w:rsidRPr="00574096">
        <w:rPr>
          <w:rFonts w:cs="Tahoma"/>
          <w:szCs w:val="24"/>
        </w:rPr>
        <w:t xml:space="preserve"> el 30 de junio de 2022, los intereses moratorios corren a partir del 01 de noviembre de 2022, cuando vencieron los 04 meses con los que contaba Colpensiones para decidir de fondo. </w:t>
      </w:r>
    </w:p>
    <w:p w14:paraId="393A29D7" w14:textId="77777777" w:rsidR="00245F6A" w:rsidRPr="00574096" w:rsidRDefault="00245F6A" w:rsidP="00574096">
      <w:pPr>
        <w:pStyle w:val="Sinespaciado"/>
        <w:spacing w:line="276" w:lineRule="auto"/>
        <w:rPr>
          <w:rFonts w:ascii="Tahoma" w:hAnsi="Tahoma" w:cs="Tahoma"/>
        </w:rPr>
      </w:pPr>
    </w:p>
    <w:p w14:paraId="50D962F0" w14:textId="00D9ED66" w:rsidR="007918F9" w:rsidRPr="00574096" w:rsidRDefault="007918F9" w:rsidP="00574096">
      <w:pPr>
        <w:pStyle w:val="Prrafodelista"/>
        <w:numPr>
          <w:ilvl w:val="0"/>
          <w:numId w:val="1"/>
        </w:numPr>
        <w:spacing w:line="276" w:lineRule="auto"/>
        <w:ind w:left="0"/>
        <w:jc w:val="center"/>
        <w:rPr>
          <w:rFonts w:cs="Tahoma"/>
          <w:b/>
          <w:bCs/>
          <w:szCs w:val="24"/>
        </w:rPr>
      </w:pPr>
      <w:r w:rsidRPr="00574096">
        <w:rPr>
          <w:rFonts w:cs="Tahoma"/>
          <w:b/>
          <w:bCs/>
          <w:szCs w:val="24"/>
        </w:rPr>
        <w:t>Recursos de apelación y procedencia de la consulta</w:t>
      </w:r>
    </w:p>
    <w:p w14:paraId="6E176883" w14:textId="77777777" w:rsidR="00680CCA" w:rsidRPr="00574096" w:rsidRDefault="00680CCA" w:rsidP="00574096">
      <w:pPr>
        <w:pStyle w:val="Sinespaciado"/>
        <w:spacing w:line="276" w:lineRule="auto"/>
        <w:rPr>
          <w:rFonts w:ascii="Tahoma" w:hAnsi="Tahoma" w:cs="Tahoma"/>
        </w:rPr>
      </w:pPr>
    </w:p>
    <w:p w14:paraId="68A3AE12" w14:textId="0693986B" w:rsidR="0063551B" w:rsidRPr="00574096" w:rsidRDefault="006A52EE" w:rsidP="00574096">
      <w:pPr>
        <w:spacing w:line="276" w:lineRule="auto"/>
        <w:ind w:firstLine="708"/>
        <w:rPr>
          <w:rFonts w:cs="Tahoma"/>
          <w:szCs w:val="24"/>
        </w:rPr>
      </w:pPr>
      <w:r w:rsidRPr="00574096">
        <w:rPr>
          <w:rFonts w:cs="Tahoma"/>
          <w:szCs w:val="24"/>
        </w:rPr>
        <w:t>Colpensiones</w:t>
      </w:r>
      <w:r w:rsidR="007918F9" w:rsidRPr="00574096">
        <w:rPr>
          <w:rFonts w:cs="Tahoma"/>
          <w:szCs w:val="24"/>
        </w:rPr>
        <w:t xml:space="preserve"> apeló la </w:t>
      </w:r>
      <w:r w:rsidR="00C9005A" w:rsidRPr="00574096">
        <w:rPr>
          <w:rFonts w:cs="Tahoma"/>
          <w:szCs w:val="24"/>
        </w:rPr>
        <w:t>sentencia de primera instancia</w:t>
      </w:r>
      <w:r w:rsidR="00322C38" w:rsidRPr="00574096">
        <w:rPr>
          <w:rFonts w:cs="Tahoma"/>
          <w:szCs w:val="24"/>
        </w:rPr>
        <w:t>,</w:t>
      </w:r>
      <w:r w:rsidR="00C9005A" w:rsidRPr="00574096">
        <w:rPr>
          <w:rFonts w:cs="Tahoma"/>
          <w:szCs w:val="24"/>
        </w:rPr>
        <w:t xml:space="preserve"> limitando </w:t>
      </w:r>
      <w:r w:rsidRPr="00574096">
        <w:rPr>
          <w:rFonts w:cs="Tahoma"/>
          <w:szCs w:val="24"/>
        </w:rPr>
        <w:t>su alzada en cuanto a la condena en costas, para lo cual argumentó que se</w:t>
      </w:r>
      <w:r w:rsidR="006A1E06" w:rsidRPr="00574096">
        <w:rPr>
          <w:rFonts w:cs="Tahoma"/>
          <w:szCs w:val="24"/>
        </w:rPr>
        <w:t xml:space="preserve"> encontraba imposibilitaba para reconocer </w:t>
      </w:r>
      <w:r w:rsidRPr="00574096">
        <w:rPr>
          <w:rFonts w:cs="Tahoma"/>
          <w:szCs w:val="24"/>
        </w:rPr>
        <w:t xml:space="preserve">la prestación en sede administrativa, en el entendido que los documentos necesarios fueron allegados solo por vía judicial, razón por la cual al negar la prestación </w:t>
      </w:r>
      <w:r w:rsidR="006A1E06" w:rsidRPr="00574096">
        <w:rPr>
          <w:rFonts w:cs="Tahoma"/>
          <w:szCs w:val="24"/>
        </w:rPr>
        <w:t>actuó conforme a la ley y</w:t>
      </w:r>
      <w:r w:rsidRPr="00574096">
        <w:rPr>
          <w:rFonts w:cs="Tahoma"/>
          <w:szCs w:val="24"/>
        </w:rPr>
        <w:t xml:space="preserve">, en todo caso, el pago de costas procesales </w:t>
      </w:r>
      <w:r w:rsidR="006A1E06" w:rsidRPr="00574096">
        <w:rPr>
          <w:rFonts w:cs="Tahoma"/>
          <w:szCs w:val="24"/>
        </w:rPr>
        <w:t>atenta contra la estabilidad del sistema</w:t>
      </w:r>
      <w:r w:rsidRPr="00574096">
        <w:rPr>
          <w:rFonts w:cs="Tahoma"/>
          <w:szCs w:val="24"/>
        </w:rPr>
        <w:t>, pudiéndose utilizar los recursos para el pago del retroactivo pensional.</w:t>
      </w:r>
    </w:p>
    <w:p w14:paraId="674AE369" w14:textId="3F03293B" w:rsidR="000C0C56" w:rsidRPr="00574096" w:rsidRDefault="000C0C56" w:rsidP="00574096">
      <w:pPr>
        <w:spacing w:line="276" w:lineRule="auto"/>
        <w:ind w:firstLine="708"/>
        <w:rPr>
          <w:rStyle w:val="normaltextrun"/>
          <w:rFonts w:cs="Tahoma"/>
          <w:szCs w:val="24"/>
        </w:rPr>
      </w:pPr>
    </w:p>
    <w:p w14:paraId="678958D3" w14:textId="77777777" w:rsidR="000C0C56" w:rsidRPr="00574096" w:rsidRDefault="000C0C56" w:rsidP="00574096">
      <w:pPr>
        <w:spacing w:line="276" w:lineRule="auto"/>
        <w:ind w:firstLine="708"/>
        <w:rPr>
          <w:rFonts w:cs="Tahoma"/>
          <w:szCs w:val="24"/>
        </w:rPr>
      </w:pPr>
      <w:r w:rsidRPr="00574096">
        <w:rPr>
          <w:rFonts w:cs="Tahoma"/>
          <w:szCs w:val="24"/>
        </w:rPr>
        <w:t>Tal como se advirtiera con antelación, la decisión de primer grado será objeto de revisión en su integridad, en virtud del grado jurisdiccional de consulta consagrado en el artículo 69 del CPT y la seguridad social, al haber sido condenada la Administradora Colombiana de Pensiones. – Colpensiones.</w:t>
      </w:r>
    </w:p>
    <w:p w14:paraId="60448128" w14:textId="77777777" w:rsidR="000C0C56" w:rsidRPr="00574096" w:rsidRDefault="000C0C56" w:rsidP="00574096">
      <w:pPr>
        <w:pStyle w:val="Sinespaciado"/>
        <w:spacing w:line="276" w:lineRule="auto"/>
        <w:rPr>
          <w:rFonts w:ascii="Tahoma" w:hAnsi="Tahoma" w:cs="Tahoma"/>
        </w:rPr>
      </w:pPr>
    </w:p>
    <w:p w14:paraId="771B2564" w14:textId="072CE957" w:rsidR="00B33A2C" w:rsidRPr="00574096" w:rsidRDefault="00B33A2C" w:rsidP="00574096">
      <w:pPr>
        <w:pStyle w:val="Prrafodelista"/>
        <w:numPr>
          <w:ilvl w:val="0"/>
          <w:numId w:val="1"/>
        </w:numPr>
        <w:spacing w:line="276" w:lineRule="auto"/>
        <w:ind w:left="0"/>
        <w:jc w:val="center"/>
        <w:rPr>
          <w:rFonts w:eastAsia="Times New Roman" w:cs="Tahoma"/>
          <w:b/>
          <w:bCs/>
          <w:szCs w:val="24"/>
          <w:lang w:eastAsia="es-ES"/>
        </w:rPr>
      </w:pPr>
      <w:r w:rsidRPr="00574096">
        <w:rPr>
          <w:rFonts w:eastAsia="Times New Roman" w:cs="Tahoma"/>
          <w:b/>
          <w:bCs/>
          <w:szCs w:val="24"/>
          <w:lang w:eastAsia="es-ES"/>
        </w:rPr>
        <w:t>Alegatos de conclusión</w:t>
      </w:r>
    </w:p>
    <w:p w14:paraId="67765DB8" w14:textId="590B0C25" w:rsidR="00B33A2C" w:rsidRPr="00574096" w:rsidRDefault="00B33A2C" w:rsidP="00574096">
      <w:pPr>
        <w:pStyle w:val="Sinespaciado"/>
        <w:spacing w:line="276" w:lineRule="auto"/>
        <w:rPr>
          <w:rFonts w:ascii="Tahoma" w:hAnsi="Tahoma" w:cs="Tahoma"/>
        </w:rPr>
      </w:pPr>
    </w:p>
    <w:p w14:paraId="5FB4A20D" w14:textId="09BC31FC" w:rsidR="00302CBB" w:rsidRPr="00574096" w:rsidRDefault="00B33A2C" w:rsidP="00574096">
      <w:pPr>
        <w:spacing w:line="276" w:lineRule="auto"/>
        <w:ind w:firstLine="708"/>
        <w:rPr>
          <w:rFonts w:cs="Tahoma"/>
          <w:szCs w:val="24"/>
        </w:rPr>
      </w:pPr>
      <w:r w:rsidRPr="00574096">
        <w:rPr>
          <w:rFonts w:cs="Tahoma"/>
          <w:szCs w:val="24"/>
        </w:rPr>
        <w:t xml:space="preserve">Analizados los alegatos presentados por </w:t>
      </w:r>
      <w:r w:rsidR="00D9076A" w:rsidRPr="00574096">
        <w:rPr>
          <w:rFonts w:cs="Tahoma"/>
          <w:szCs w:val="24"/>
        </w:rPr>
        <w:t>la demandante</w:t>
      </w:r>
      <w:r w:rsidR="00C9005A" w:rsidRPr="00574096">
        <w:rPr>
          <w:rFonts w:cs="Tahoma"/>
          <w:szCs w:val="24"/>
        </w:rPr>
        <w:t>,</w:t>
      </w:r>
      <w:r w:rsidR="00443E23" w:rsidRPr="00574096">
        <w:rPr>
          <w:rFonts w:cs="Tahoma"/>
          <w:szCs w:val="24"/>
        </w:rPr>
        <w:t xml:space="preserve"> </w:t>
      </w:r>
      <w:r w:rsidRPr="00574096">
        <w:rPr>
          <w:rFonts w:cs="Tahoma"/>
          <w:szCs w:val="24"/>
        </w:rPr>
        <w:t xml:space="preserve">mediante escrito que obra en el expediente digital y al cual nos remitimos por economía procesal en virtud del artículo 280 del C.G.P., la Sala encuentra que los argumentos fácticos y </w:t>
      </w:r>
      <w:r w:rsidRPr="00574096">
        <w:rPr>
          <w:rFonts w:cs="Tahoma"/>
          <w:szCs w:val="24"/>
        </w:rPr>
        <w:lastRenderedPageBreak/>
        <w:t xml:space="preserve">jurídicos expresados concuerdan con los puntos objeto de discusión en esta instancia y se relacionan con el problema jurídico que se expresa a continuación. De otra parte, </w:t>
      </w:r>
      <w:r w:rsidR="00D9076A" w:rsidRPr="00574096">
        <w:rPr>
          <w:rFonts w:cs="Tahoma"/>
          <w:szCs w:val="24"/>
        </w:rPr>
        <w:t xml:space="preserve">Colpensiones guardó silencio y </w:t>
      </w:r>
      <w:r w:rsidRPr="00574096">
        <w:rPr>
          <w:rFonts w:cs="Tahoma"/>
          <w:szCs w:val="24"/>
        </w:rPr>
        <w:t xml:space="preserve">el Ministerio Público </w:t>
      </w:r>
      <w:r w:rsidR="002D3547" w:rsidRPr="00574096">
        <w:rPr>
          <w:rFonts w:cs="Tahoma"/>
          <w:szCs w:val="24"/>
        </w:rPr>
        <w:t xml:space="preserve">NO </w:t>
      </w:r>
      <w:r w:rsidRPr="00574096">
        <w:rPr>
          <w:rFonts w:cs="Tahoma"/>
          <w:szCs w:val="24"/>
        </w:rPr>
        <w:t>rindió concepto</w:t>
      </w:r>
      <w:r w:rsidR="00302CBB" w:rsidRPr="00574096">
        <w:rPr>
          <w:rFonts w:cs="Tahoma"/>
          <w:szCs w:val="24"/>
        </w:rPr>
        <w:t>.</w:t>
      </w:r>
    </w:p>
    <w:p w14:paraId="4E1B0F7E" w14:textId="77777777" w:rsidR="00446E3B" w:rsidRPr="00574096" w:rsidRDefault="00446E3B" w:rsidP="00574096">
      <w:pPr>
        <w:spacing w:line="276" w:lineRule="auto"/>
        <w:rPr>
          <w:rFonts w:cs="Tahoma"/>
          <w:szCs w:val="24"/>
        </w:rPr>
      </w:pPr>
    </w:p>
    <w:p w14:paraId="50418479" w14:textId="45A30467" w:rsidR="00B33A2C" w:rsidRPr="00574096" w:rsidRDefault="00B33A2C" w:rsidP="00574096">
      <w:pPr>
        <w:numPr>
          <w:ilvl w:val="0"/>
          <w:numId w:val="1"/>
        </w:numPr>
        <w:spacing w:line="276" w:lineRule="auto"/>
        <w:ind w:left="0"/>
        <w:contextualSpacing/>
        <w:jc w:val="center"/>
        <w:rPr>
          <w:rFonts w:eastAsia="Times New Roman" w:cs="Tahoma"/>
          <w:b/>
          <w:bCs/>
          <w:szCs w:val="24"/>
          <w:lang w:eastAsia="es-ES"/>
        </w:rPr>
      </w:pPr>
      <w:r w:rsidRPr="00574096">
        <w:rPr>
          <w:rFonts w:eastAsia="Times New Roman" w:cs="Tahoma"/>
          <w:b/>
          <w:bCs/>
          <w:szCs w:val="24"/>
          <w:lang w:eastAsia="es-ES"/>
        </w:rPr>
        <w:t>Problema</w:t>
      </w:r>
      <w:r w:rsidR="002D3547" w:rsidRPr="00574096">
        <w:rPr>
          <w:rFonts w:eastAsia="Times New Roman" w:cs="Tahoma"/>
          <w:b/>
          <w:bCs/>
          <w:szCs w:val="24"/>
          <w:lang w:eastAsia="es-ES"/>
        </w:rPr>
        <w:t>s</w:t>
      </w:r>
      <w:r w:rsidRPr="00574096">
        <w:rPr>
          <w:rFonts w:eastAsia="Times New Roman" w:cs="Tahoma"/>
          <w:b/>
          <w:bCs/>
          <w:szCs w:val="24"/>
          <w:lang w:eastAsia="es-ES"/>
        </w:rPr>
        <w:t xml:space="preserve"> jurídicos por resolver</w:t>
      </w:r>
    </w:p>
    <w:p w14:paraId="7C83EFF1" w14:textId="77777777" w:rsidR="00B33A2C" w:rsidRPr="00574096" w:rsidRDefault="00B33A2C" w:rsidP="00574096">
      <w:pPr>
        <w:spacing w:line="276" w:lineRule="auto"/>
        <w:rPr>
          <w:rFonts w:cs="Tahoma"/>
          <w:szCs w:val="24"/>
        </w:rPr>
      </w:pPr>
      <w:r w:rsidRPr="00574096">
        <w:rPr>
          <w:rFonts w:cs="Tahoma"/>
          <w:szCs w:val="24"/>
        </w:rPr>
        <w:t> </w:t>
      </w:r>
    </w:p>
    <w:p w14:paraId="0C3A84B7" w14:textId="65F1F357" w:rsidR="00F915FA" w:rsidRPr="00574096" w:rsidRDefault="00F73729" w:rsidP="00574096">
      <w:pPr>
        <w:spacing w:line="276" w:lineRule="auto"/>
        <w:ind w:firstLine="708"/>
        <w:rPr>
          <w:rFonts w:cs="Tahoma"/>
          <w:szCs w:val="24"/>
        </w:rPr>
      </w:pPr>
      <w:r w:rsidRPr="00574096">
        <w:rPr>
          <w:rFonts w:cs="Tahoma"/>
          <w:szCs w:val="24"/>
        </w:rPr>
        <w:t>De acuerdo a los argumentos expuestos en la sentencia de primera instancia</w:t>
      </w:r>
      <w:r w:rsidR="00817FD2" w:rsidRPr="00574096">
        <w:rPr>
          <w:rFonts w:cs="Tahoma"/>
          <w:szCs w:val="24"/>
        </w:rPr>
        <w:t xml:space="preserve"> y el esquema del recurso de apelación</w:t>
      </w:r>
      <w:r w:rsidR="00F915FA" w:rsidRPr="00574096">
        <w:rPr>
          <w:rFonts w:cs="Tahoma"/>
          <w:szCs w:val="24"/>
        </w:rPr>
        <w:t xml:space="preserve"> y el grado jurisdiccional de consulta, le corresponde a la Sala determinar si la demandante cumple los requisitos para acceder a la pensión de vejez consagrada en la ley 100 de 1993, modificada por la ley 797 de 2003, contabilizando para ello los periodos cotizados en España y, en caso positivo, si hay lugar al pago de intereses moratorios y costas procesales a cargo de Colpensiones. </w:t>
      </w:r>
    </w:p>
    <w:p w14:paraId="7DB0694F" w14:textId="77777777" w:rsidR="00446E3B" w:rsidRPr="00574096" w:rsidRDefault="00446E3B" w:rsidP="00574096">
      <w:pPr>
        <w:spacing w:line="276" w:lineRule="auto"/>
        <w:ind w:firstLine="708"/>
        <w:rPr>
          <w:rFonts w:cs="Tahoma"/>
          <w:szCs w:val="24"/>
        </w:rPr>
      </w:pPr>
    </w:p>
    <w:p w14:paraId="3EE8E8E6" w14:textId="12DFE522" w:rsidR="003D5398" w:rsidRPr="00574096" w:rsidRDefault="003D5398" w:rsidP="00574096">
      <w:pPr>
        <w:pStyle w:val="Prrafodelista"/>
        <w:widowControl w:val="0"/>
        <w:numPr>
          <w:ilvl w:val="0"/>
          <w:numId w:val="1"/>
        </w:numPr>
        <w:tabs>
          <w:tab w:val="left" w:pos="284"/>
        </w:tabs>
        <w:autoSpaceDE w:val="0"/>
        <w:autoSpaceDN w:val="0"/>
        <w:adjustRightInd w:val="0"/>
        <w:spacing w:line="276" w:lineRule="auto"/>
        <w:ind w:left="0" w:firstLine="0"/>
        <w:jc w:val="center"/>
        <w:rPr>
          <w:rFonts w:cs="Tahoma"/>
          <w:b/>
          <w:szCs w:val="24"/>
        </w:rPr>
      </w:pPr>
      <w:r w:rsidRPr="00574096">
        <w:rPr>
          <w:rFonts w:cs="Tahoma"/>
          <w:b/>
          <w:szCs w:val="24"/>
        </w:rPr>
        <w:t>Consideraciones</w:t>
      </w:r>
    </w:p>
    <w:p w14:paraId="6207F3C0" w14:textId="77777777" w:rsidR="00D245AE" w:rsidRPr="00574096" w:rsidRDefault="00D245AE" w:rsidP="00574096">
      <w:pPr>
        <w:spacing w:line="276" w:lineRule="auto"/>
        <w:ind w:firstLine="708"/>
        <w:rPr>
          <w:rFonts w:cs="Tahoma"/>
          <w:szCs w:val="24"/>
        </w:rPr>
      </w:pPr>
    </w:p>
    <w:p w14:paraId="14F59C42" w14:textId="3A2935D4" w:rsidR="000024DC" w:rsidRPr="00574096" w:rsidRDefault="000024DC" w:rsidP="00574096">
      <w:pPr>
        <w:pStyle w:val="Prrafodelista"/>
        <w:numPr>
          <w:ilvl w:val="1"/>
          <w:numId w:val="22"/>
        </w:numPr>
        <w:spacing w:line="276" w:lineRule="auto"/>
        <w:ind w:left="0" w:firstLine="0"/>
        <w:rPr>
          <w:rFonts w:cs="Tahoma"/>
          <w:b/>
          <w:bCs/>
          <w:szCs w:val="24"/>
        </w:rPr>
      </w:pPr>
      <w:r w:rsidRPr="00574096">
        <w:rPr>
          <w:rFonts w:cs="Tahoma"/>
          <w:b/>
          <w:bCs/>
          <w:szCs w:val="24"/>
        </w:rPr>
        <w:t>Aspectos generales del “Convenio de Seguridad Social entre la República de Colombia y España”.</w:t>
      </w:r>
    </w:p>
    <w:p w14:paraId="2D783FA2" w14:textId="77777777" w:rsidR="000024DC" w:rsidRPr="00574096" w:rsidRDefault="000024DC" w:rsidP="00574096">
      <w:pPr>
        <w:spacing w:line="276" w:lineRule="auto"/>
        <w:rPr>
          <w:rFonts w:cs="Tahoma"/>
          <w:b/>
          <w:szCs w:val="24"/>
        </w:rPr>
      </w:pPr>
    </w:p>
    <w:p w14:paraId="792DF168"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El 6 de septiembre de 2005 la República de Colombia celebró con el Reino de España un Convenio de Seguridad Social, con el fin de “</w:t>
      </w:r>
      <w:r w:rsidRPr="00B559D8">
        <w:rPr>
          <w:rFonts w:cs="Tahoma"/>
          <w:i/>
          <w:iCs/>
          <w:color w:val="000000" w:themeColor="text1"/>
          <w:sz w:val="22"/>
          <w:szCs w:val="24"/>
        </w:rPr>
        <w:t>asegurar a los trabajadores de cada uno de los dos Estados que ejerzan o hayan ejercido una actividad profesional en el otro, una mejor garantía de sus derechos</w:t>
      </w:r>
      <w:r w:rsidRPr="00574096">
        <w:rPr>
          <w:rFonts w:cs="Tahoma"/>
          <w:i/>
          <w:iCs/>
          <w:color w:val="000000" w:themeColor="text1"/>
          <w:szCs w:val="24"/>
        </w:rPr>
        <w:t xml:space="preserve">”. </w:t>
      </w:r>
      <w:r w:rsidRPr="00574096">
        <w:rPr>
          <w:rFonts w:cs="Tahoma"/>
          <w:color w:val="000000" w:themeColor="text1"/>
          <w:szCs w:val="24"/>
        </w:rPr>
        <w:t>Dicho convenio se aprobó y desarrolló a través de la ley 1112 del 27 de diciembre de 2006, y, tras la celebración de un Acuerdo Administrativo sobre Seguridad Social el 28 de enero del 2008, se puso en vigor el 1º de marzo de 2008.</w:t>
      </w:r>
    </w:p>
    <w:p w14:paraId="72930E86" w14:textId="77777777" w:rsidR="000024DC" w:rsidRPr="00574096" w:rsidRDefault="000024DC" w:rsidP="00574096">
      <w:pPr>
        <w:spacing w:line="276" w:lineRule="auto"/>
        <w:ind w:firstLine="708"/>
        <w:rPr>
          <w:rFonts w:cs="Tahoma"/>
          <w:color w:val="000000" w:themeColor="text1"/>
          <w:szCs w:val="24"/>
        </w:rPr>
      </w:pPr>
    </w:p>
    <w:p w14:paraId="0EA132AE"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Este convenio se aplica a los trabajadores españoles y colombianos que estén o hayan estado sujetos a las legislaciones de Seguridad Social en Colombia, España o ambos países, así como a sus familiares, beneficiarios y sobrevivientes y brinda la posibilidad de acumular para efectos pensionales el tiempo cotizado en España o en Colombia, para tener derecho a las prestaciones que la seguridad social otorga, en condiciones de igualdad. En virtud del convenio, en España quedan cubiertos la incapacidad permanente, muerte y supervivencia por enfermedad común o accidente no laboral y jubilación, y en Colombia, cubre los riesgos de vejez, invalidez y muerte de origen común.</w:t>
      </w:r>
    </w:p>
    <w:p w14:paraId="5921E466" w14:textId="77777777" w:rsidR="000024DC" w:rsidRPr="00574096" w:rsidRDefault="000024DC" w:rsidP="00574096">
      <w:pPr>
        <w:pStyle w:val="Sinespaciado"/>
        <w:spacing w:line="276" w:lineRule="auto"/>
        <w:rPr>
          <w:rFonts w:ascii="Tahoma" w:hAnsi="Tahoma" w:cs="Tahoma"/>
        </w:rPr>
      </w:pPr>
    </w:p>
    <w:p w14:paraId="0443F6D3"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Para efectos de la resolución del presente asunto, conviene hacer un breve recuento de algunas normas contenidas en el citado Convenio y en el Acuerdo Administrativo, así:</w:t>
      </w:r>
    </w:p>
    <w:p w14:paraId="3E60A0FE" w14:textId="77777777" w:rsidR="000024DC" w:rsidRPr="00574096" w:rsidRDefault="000024DC" w:rsidP="00574096">
      <w:pPr>
        <w:pStyle w:val="Sinespaciado"/>
        <w:spacing w:line="276" w:lineRule="auto"/>
        <w:rPr>
          <w:rFonts w:ascii="Tahoma" w:hAnsi="Tahoma" w:cs="Tahoma"/>
        </w:rPr>
      </w:pPr>
    </w:p>
    <w:p w14:paraId="1C0D0DC9" w14:textId="77777777" w:rsidR="000024DC" w:rsidRPr="00574096" w:rsidRDefault="000024DC" w:rsidP="00574096">
      <w:pPr>
        <w:spacing w:line="276" w:lineRule="auto"/>
        <w:ind w:firstLine="708"/>
        <w:rPr>
          <w:rFonts w:cs="Tahoma"/>
          <w:color w:val="000000" w:themeColor="text1"/>
          <w:szCs w:val="24"/>
        </w:rPr>
      </w:pPr>
      <w:bookmarkStart w:id="2" w:name="OLE_LINK187"/>
      <w:r w:rsidRPr="00574096">
        <w:rPr>
          <w:rFonts w:cs="Tahoma"/>
          <w:color w:val="000000" w:themeColor="text1"/>
          <w:szCs w:val="24"/>
        </w:rPr>
        <w:t xml:space="preserve">El artículo 2º del Convenio establece el campo de aplicación material disponiendo que para el caso de Colombia el Convenio se aplicará a la legislación relativa a las prestaciones económicas dispuestas en el Sistema General de Pensiones (Prima Media con Prestación Definida y Ahorro Individual con Solidaridad), en cuanto a vejez, invalidez y sobrevivientes, de origen común. Ahora, en cuanto al </w:t>
      </w:r>
      <w:r w:rsidRPr="00574096">
        <w:rPr>
          <w:rFonts w:cs="Tahoma"/>
          <w:color w:val="000000" w:themeColor="text1"/>
          <w:szCs w:val="24"/>
        </w:rPr>
        <w:lastRenderedPageBreak/>
        <w:t>término “legislación”, previó el Convenio en el literal b) del artículo 1º que por tal se entiende “</w:t>
      </w:r>
      <w:r w:rsidRPr="00B559D8">
        <w:rPr>
          <w:rFonts w:cs="Tahoma"/>
          <w:i/>
          <w:iCs/>
          <w:color w:val="000000" w:themeColor="text1"/>
          <w:sz w:val="22"/>
          <w:szCs w:val="24"/>
        </w:rPr>
        <w:t>las leyes, decretos, reglamentos y demás disposiciones relativas a Seguridad Social vigentes en el territorio de las partes contratantes</w:t>
      </w:r>
      <w:r w:rsidRPr="00574096">
        <w:rPr>
          <w:rFonts w:cs="Tahoma"/>
          <w:i/>
          <w:iCs/>
          <w:color w:val="000000" w:themeColor="text1"/>
          <w:szCs w:val="24"/>
        </w:rPr>
        <w:t>”.</w:t>
      </w:r>
    </w:p>
    <w:bookmarkEnd w:id="2"/>
    <w:p w14:paraId="3BD6A5DF" w14:textId="77777777" w:rsidR="000024DC" w:rsidRPr="00574096" w:rsidRDefault="000024DC" w:rsidP="00574096">
      <w:pPr>
        <w:pStyle w:val="Sinespaciado"/>
        <w:spacing w:line="276" w:lineRule="auto"/>
        <w:rPr>
          <w:rFonts w:ascii="Tahoma" w:hAnsi="Tahoma" w:cs="Tahoma"/>
        </w:rPr>
      </w:pPr>
    </w:p>
    <w:p w14:paraId="34A62B49"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 xml:space="preserve">Más adelante, el artículo 8º del Convenio establece que cuando alguna de las legislaciones condicione la adquisición, reconocimiento o retención de un derecho pensional, la entidad competente tendrá en cuenta los períodos cotizados o aportados al sistema de seguridad social de la otra parte, cuando estos sean necesarios siempre que no se superpongan. A su vez, el art. 9º estipula la forma cómo debe determinarse el derecho y la fórmula aplicable para la liquidación de las prestaciones, en los siguientes términos: </w:t>
      </w:r>
    </w:p>
    <w:p w14:paraId="65D7701A" w14:textId="77777777" w:rsidR="000024DC" w:rsidRPr="00574096" w:rsidRDefault="000024DC" w:rsidP="00574096">
      <w:pPr>
        <w:spacing w:line="276" w:lineRule="auto"/>
        <w:ind w:firstLine="708"/>
        <w:rPr>
          <w:rStyle w:val="Refdenotaalpie"/>
          <w:rFonts w:cs="Tahoma"/>
          <w:szCs w:val="24"/>
        </w:rPr>
      </w:pPr>
    </w:p>
    <w:p w14:paraId="14F47475" w14:textId="77777777" w:rsidR="000024DC" w:rsidRPr="00B559D8" w:rsidRDefault="000024DC" w:rsidP="00B559D8">
      <w:pPr>
        <w:spacing w:line="240" w:lineRule="auto"/>
        <w:ind w:left="426" w:right="420" w:firstLine="708"/>
        <w:rPr>
          <w:rFonts w:cs="Tahoma"/>
          <w:i/>
          <w:iCs/>
          <w:color w:val="000000" w:themeColor="text1"/>
          <w:sz w:val="22"/>
          <w:szCs w:val="24"/>
        </w:rPr>
      </w:pPr>
      <w:r w:rsidRPr="00B559D8">
        <w:rPr>
          <w:rFonts w:cs="Tahoma"/>
          <w:i/>
          <w:iCs/>
          <w:color w:val="000000" w:themeColor="text1"/>
          <w:sz w:val="22"/>
          <w:szCs w:val="24"/>
        </w:rPr>
        <w:t>“Determinación del derecho y liquidación de las prestaciones: con excepción de lo dispuesto en el artículo 18, el trabajador que haya estado sucesiva o alternativamente sometido a la legislación de una y otra parte contratante tendrá derecho a las prestaciones reguladas en este capítulo en las condiciones siguientes:</w:t>
      </w:r>
    </w:p>
    <w:p w14:paraId="01246C46" w14:textId="77777777" w:rsidR="000024DC" w:rsidRPr="00B559D8" w:rsidRDefault="000024DC" w:rsidP="00B559D8">
      <w:pPr>
        <w:spacing w:line="240" w:lineRule="auto"/>
        <w:ind w:left="426" w:right="420" w:firstLine="708"/>
        <w:rPr>
          <w:rFonts w:cs="Tahoma"/>
          <w:i/>
          <w:iCs/>
          <w:color w:val="000000" w:themeColor="text1"/>
          <w:sz w:val="22"/>
          <w:szCs w:val="24"/>
        </w:rPr>
      </w:pPr>
    </w:p>
    <w:p w14:paraId="6D5A5CA5" w14:textId="77777777" w:rsidR="000024DC" w:rsidRPr="00B559D8" w:rsidRDefault="000024DC" w:rsidP="00B559D8">
      <w:pPr>
        <w:pStyle w:val="Prrafodelista"/>
        <w:numPr>
          <w:ilvl w:val="0"/>
          <w:numId w:val="25"/>
        </w:numPr>
        <w:spacing w:line="240" w:lineRule="auto"/>
        <w:ind w:left="426" w:right="420"/>
        <w:rPr>
          <w:rFonts w:cs="Tahoma"/>
          <w:i/>
          <w:iCs/>
          <w:color w:val="000000" w:themeColor="text1"/>
          <w:sz w:val="22"/>
          <w:szCs w:val="24"/>
        </w:rPr>
      </w:pPr>
      <w:bookmarkStart w:id="3" w:name="OLE_LINK191"/>
      <w:r w:rsidRPr="00B559D8">
        <w:rPr>
          <w:rFonts w:cs="Tahoma"/>
          <w:i/>
          <w:iCs/>
          <w:color w:val="000000" w:themeColor="text1"/>
          <w:sz w:val="22"/>
          <w:szCs w:val="24"/>
        </w:rPr>
        <w:t>La Institución Competente de cada Parte determinará el derecho y calculará la prestación, teniendo en cuenta únicamente los períodos de seguro o cotización acreditados en esa parte.</w:t>
      </w:r>
    </w:p>
    <w:p w14:paraId="3EA10E05" w14:textId="77777777" w:rsidR="000024DC" w:rsidRPr="00B559D8" w:rsidRDefault="000024DC" w:rsidP="00B559D8">
      <w:pPr>
        <w:spacing w:line="240" w:lineRule="auto"/>
        <w:ind w:left="426" w:right="420" w:firstLine="708"/>
        <w:rPr>
          <w:rFonts w:cs="Tahoma"/>
          <w:i/>
          <w:iCs/>
          <w:color w:val="000000" w:themeColor="text1"/>
          <w:sz w:val="22"/>
          <w:szCs w:val="24"/>
        </w:rPr>
      </w:pPr>
    </w:p>
    <w:p w14:paraId="43A3A05F" w14:textId="77777777" w:rsidR="000024DC" w:rsidRPr="00B559D8" w:rsidRDefault="000024DC" w:rsidP="00B559D8">
      <w:pPr>
        <w:pStyle w:val="Prrafodelista"/>
        <w:numPr>
          <w:ilvl w:val="0"/>
          <w:numId w:val="25"/>
        </w:numPr>
        <w:spacing w:line="240" w:lineRule="auto"/>
        <w:ind w:left="426" w:right="420"/>
        <w:rPr>
          <w:rFonts w:cs="Tahoma"/>
          <w:i/>
          <w:iCs/>
          <w:color w:val="000000" w:themeColor="text1"/>
          <w:sz w:val="22"/>
          <w:szCs w:val="24"/>
        </w:rPr>
      </w:pPr>
      <w:r w:rsidRPr="00B559D8">
        <w:rPr>
          <w:rFonts w:cs="Tahoma"/>
          <w:i/>
          <w:iCs/>
          <w:color w:val="000000" w:themeColor="text1"/>
          <w:sz w:val="22"/>
          <w:szCs w:val="24"/>
        </w:rPr>
        <w:t>Asimismo, la institución competente de cada parte determinará el derecho a prestaciones totalizando con los propios los periodos de seguro o cotización cumplidos bajo la legislación de la otra parte. Cuando efectuada la totalización se alcance el derecho a la prestación, para el cálculo de la cuantía a pagar, se aplicarán las reglas siguientes:</w:t>
      </w:r>
    </w:p>
    <w:p w14:paraId="774C2C15" w14:textId="77777777" w:rsidR="000024DC" w:rsidRPr="00B559D8" w:rsidRDefault="000024DC" w:rsidP="00B559D8">
      <w:pPr>
        <w:spacing w:line="240" w:lineRule="auto"/>
        <w:ind w:left="426" w:right="420" w:firstLine="708"/>
        <w:rPr>
          <w:rFonts w:cs="Tahoma"/>
          <w:i/>
          <w:iCs/>
          <w:color w:val="000000" w:themeColor="text1"/>
          <w:sz w:val="22"/>
          <w:szCs w:val="24"/>
        </w:rPr>
      </w:pPr>
    </w:p>
    <w:p w14:paraId="40441E16" w14:textId="77777777" w:rsidR="000024DC" w:rsidRPr="00B559D8" w:rsidRDefault="000024DC" w:rsidP="00B559D8">
      <w:pPr>
        <w:spacing w:line="240" w:lineRule="auto"/>
        <w:ind w:left="426" w:right="420" w:firstLine="708"/>
        <w:rPr>
          <w:rFonts w:cs="Tahoma"/>
          <w:i/>
          <w:iCs/>
          <w:color w:val="000000" w:themeColor="text1"/>
          <w:sz w:val="22"/>
          <w:szCs w:val="24"/>
        </w:rPr>
      </w:pPr>
      <w:r w:rsidRPr="00B559D8">
        <w:rPr>
          <w:rFonts w:cs="Tahoma"/>
          <w:i/>
          <w:iCs/>
          <w:color w:val="000000" w:themeColor="text1"/>
          <w:sz w:val="22"/>
          <w:szCs w:val="24"/>
        </w:rPr>
        <w:t>a) Se determinará la cuantía de la prestación a la cual el interesado hubiera tenido derecho como si todos los períodos de seguro o cotización totalizados hubieran sido cumplidos bajo su propia legislación (pensión teórica);</w:t>
      </w:r>
    </w:p>
    <w:p w14:paraId="10430098" w14:textId="77777777" w:rsidR="000024DC" w:rsidRPr="00B559D8" w:rsidRDefault="000024DC" w:rsidP="00B559D8">
      <w:pPr>
        <w:spacing w:line="240" w:lineRule="auto"/>
        <w:ind w:left="426" w:right="420" w:firstLine="708"/>
        <w:rPr>
          <w:rFonts w:cs="Tahoma"/>
          <w:i/>
          <w:iCs/>
          <w:color w:val="000000" w:themeColor="text1"/>
          <w:sz w:val="22"/>
          <w:szCs w:val="24"/>
        </w:rPr>
      </w:pPr>
    </w:p>
    <w:p w14:paraId="757A8F72" w14:textId="50384E65" w:rsidR="000024DC" w:rsidRPr="00B559D8" w:rsidRDefault="000024DC" w:rsidP="00B559D8">
      <w:pPr>
        <w:spacing w:line="240" w:lineRule="auto"/>
        <w:ind w:left="426" w:right="420" w:firstLine="708"/>
        <w:rPr>
          <w:rFonts w:cs="Tahoma"/>
          <w:i/>
          <w:iCs/>
          <w:color w:val="000000" w:themeColor="text1"/>
          <w:sz w:val="22"/>
          <w:szCs w:val="24"/>
        </w:rPr>
      </w:pPr>
      <w:r w:rsidRPr="00B559D8">
        <w:rPr>
          <w:rFonts w:cs="Tahoma"/>
          <w:i/>
          <w:iCs/>
          <w:color w:val="000000" w:themeColor="text1"/>
          <w:sz w:val="22"/>
          <w:szCs w:val="24"/>
        </w:rPr>
        <w:t>b) El importe de la prestación se establecerá aplicando a la pensión teórica, calculada según su legislación, la misma proporción existente entre el período de seguro o cotización cumplida en la Parte a que pertenece la Institución que calcula la prestación y la totalidad de los períodos de seguro o cotización cumplidos en ambas Partes (pensión prorrata).</w:t>
      </w:r>
    </w:p>
    <w:p w14:paraId="79DE0C82" w14:textId="77777777" w:rsidR="000024DC" w:rsidRPr="00B559D8" w:rsidRDefault="000024DC" w:rsidP="00B559D8">
      <w:pPr>
        <w:spacing w:line="240" w:lineRule="auto"/>
        <w:ind w:left="426" w:right="420" w:firstLine="708"/>
        <w:rPr>
          <w:rFonts w:cs="Tahoma"/>
          <w:i/>
          <w:iCs/>
          <w:color w:val="000000" w:themeColor="text1"/>
          <w:sz w:val="22"/>
          <w:szCs w:val="24"/>
        </w:rPr>
      </w:pPr>
    </w:p>
    <w:p w14:paraId="5692E06B" w14:textId="77777777" w:rsidR="000024DC" w:rsidRPr="00B559D8" w:rsidRDefault="000024DC" w:rsidP="00B559D8">
      <w:pPr>
        <w:pStyle w:val="Prrafodelista"/>
        <w:numPr>
          <w:ilvl w:val="0"/>
          <w:numId w:val="25"/>
        </w:numPr>
        <w:spacing w:line="240" w:lineRule="auto"/>
        <w:ind w:left="426" w:right="420"/>
        <w:rPr>
          <w:rFonts w:cs="Tahoma"/>
          <w:i/>
          <w:iCs/>
          <w:color w:val="000000" w:themeColor="text1"/>
          <w:sz w:val="22"/>
          <w:szCs w:val="24"/>
        </w:rPr>
      </w:pPr>
      <w:r w:rsidRPr="00B559D8">
        <w:rPr>
          <w:rFonts w:cs="Tahoma"/>
          <w:i/>
          <w:iCs/>
          <w:color w:val="000000" w:themeColor="text1"/>
          <w:sz w:val="22"/>
          <w:szCs w:val="24"/>
        </w:rPr>
        <w:t>Determinados los derechos conforme se establece en los párrafos precedentes, la Institución Competente de cada Parte reconocerá y abonará la prestación que sea más favorable al interesado, independientemente de la resolución adoptada por la Institución Competente de la otra Parte”.</w:t>
      </w:r>
    </w:p>
    <w:bookmarkEnd w:id="3"/>
    <w:p w14:paraId="5BB85930" w14:textId="77777777" w:rsidR="000024DC" w:rsidRPr="00574096" w:rsidRDefault="000024DC" w:rsidP="00574096">
      <w:pPr>
        <w:spacing w:line="276" w:lineRule="auto"/>
        <w:ind w:firstLine="708"/>
        <w:rPr>
          <w:rFonts w:cs="Tahoma"/>
          <w:color w:val="000000" w:themeColor="text1"/>
          <w:szCs w:val="24"/>
        </w:rPr>
      </w:pPr>
    </w:p>
    <w:p w14:paraId="4A426AFE"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De otra parte, en el Artículo 26 se fijaron las obligaciones de las Autoridades Competentes de las dos Partes Contratantes con el objeto de hacer efectivo el Convenio, entre las que se destacan las de: a) establecer los acuerdos administrativos necesarios para la aplicación de convenio; y, b) designar los respectivos organismos de enlace; entre otras.</w:t>
      </w:r>
    </w:p>
    <w:p w14:paraId="710F62F8" w14:textId="77777777" w:rsidR="000024DC" w:rsidRPr="00574096" w:rsidRDefault="000024DC" w:rsidP="00574096">
      <w:pPr>
        <w:pStyle w:val="Sinespaciado"/>
        <w:spacing w:line="276" w:lineRule="auto"/>
        <w:rPr>
          <w:rFonts w:ascii="Tahoma" w:hAnsi="Tahoma" w:cs="Tahoma"/>
        </w:rPr>
      </w:pPr>
    </w:p>
    <w:p w14:paraId="7654B5FB"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 xml:space="preserve">Ahora, en cumplimiento del susodicho artículo 26, el 28 de enero de 2008 las partes contratantes celebraron acuerdo administrativo mediante el cual se adoptaron las medidas administrativas necesarias para la aplicación del convenio a través de </w:t>
      </w:r>
      <w:r w:rsidRPr="00574096">
        <w:rPr>
          <w:rFonts w:cs="Tahoma"/>
          <w:color w:val="000000" w:themeColor="text1"/>
          <w:szCs w:val="24"/>
        </w:rPr>
        <w:lastRenderedPageBreak/>
        <w:t>varias disposiciones, entre las cuales cabe destacar las siguientes: en el artículo 2º se designaron los organismos de enlace de cada parte al Ministerio de la Protección Social en Colombia al Instituto Nacional de la Seguridad Social y el Instituto Social de la Marina en España. A su vez, en el artículo 3º se determinaron las instituciones competentes en cada país para la aplicación del Convenio, y en lo que se refiere a Colombia, en el Régimen de prima Media, se designó al Instituto de Seguros Sociales (hoy Colpensiones), las cajas, fondos o entidades de seguridad social existentes, del sector público o privado, únicamente respecto a sus afiliados y mientras estas entidades subsistan, y en el régimen de ahorro individual a las administradoras de los fondos de pensiones. Lo propio se hizo con el Reino de España sin que sea necesario referirnos a ello teniendo en cuenta que la pensión, objeto de este proceso, se reconoció en Colombia.</w:t>
      </w:r>
    </w:p>
    <w:p w14:paraId="2AD661FC" w14:textId="77777777" w:rsidR="000024DC" w:rsidRPr="00574096" w:rsidRDefault="000024DC" w:rsidP="00574096">
      <w:pPr>
        <w:spacing w:line="276" w:lineRule="auto"/>
        <w:ind w:firstLine="708"/>
        <w:rPr>
          <w:rFonts w:cs="Tahoma"/>
          <w:color w:val="000000" w:themeColor="text1"/>
          <w:szCs w:val="24"/>
        </w:rPr>
      </w:pPr>
    </w:p>
    <w:p w14:paraId="7D79C780"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El Artículo 4º establece, entre otras cosas, que los organismos de enlace elaborarán conjuntamente los formularios necesarios para la aplicación del Convenio y el Acuerdo administrativo, advirtiendo que el envío de dichos formularios NO hace necesaria la reemisión de los documentos justificativos consignados en ellos, salvo cuando se trate de la certificación de períodos de servicios o cotizaciones efectuados en Colombia los cuales deberán ser enviados adjuntos a los formularios. En este punto conviene advertir que los organismos de enlace elaboraron el formulario CO/ES-02 para la solicitud de las pensiones de invalidez, vejez o supervivencia.</w:t>
      </w:r>
    </w:p>
    <w:p w14:paraId="43E77A3A" w14:textId="77777777" w:rsidR="000024DC" w:rsidRPr="00574096" w:rsidRDefault="000024DC" w:rsidP="00574096">
      <w:pPr>
        <w:pStyle w:val="Sinespaciado"/>
        <w:spacing w:line="276" w:lineRule="auto"/>
        <w:rPr>
          <w:rFonts w:ascii="Tahoma" w:hAnsi="Tahoma" w:cs="Tahoma"/>
        </w:rPr>
      </w:pPr>
    </w:p>
    <w:p w14:paraId="2248DF4F" w14:textId="77777777" w:rsidR="000024DC" w:rsidRPr="00574096" w:rsidRDefault="000024DC" w:rsidP="00574096">
      <w:pPr>
        <w:spacing w:line="276" w:lineRule="auto"/>
        <w:ind w:firstLine="708"/>
        <w:rPr>
          <w:rFonts w:cs="Tahoma"/>
          <w:color w:val="000000" w:themeColor="text1"/>
          <w:szCs w:val="24"/>
        </w:rPr>
      </w:pPr>
      <w:r w:rsidRPr="00574096">
        <w:rPr>
          <w:rFonts w:cs="Tahoma"/>
          <w:color w:val="000000" w:themeColor="text1"/>
          <w:szCs w:val="24"/>
        </w:rPr>
        <w:t>Ahora, respecto a la institución competente para resolver la solicitud prestacional, estipula el artículo 6º del Acuerdo, que será la que corresponda a la residencia del interesado, salvo cuando aquel resida en un tercer país, caso en el cual la institución competente será la de la parte contratante bajo cuya legislación aquel o su causante hubiera estado asegurado por última vez. En cuanto al trámite de las prestaciones, el artículo 8º dispone, entre otras cosas, que la Institución Competente a quien corresponda la instrucción del expediente, cumplimentará el formulario establecido al efecto y enviará dos ejemplares del mismo al organismo de enlace de la otra parte. A su vez, la institución competente que reciba el formulario devolverá́ a su homóloga un ejemplar de dicho formulario, en donde hará constar los períodos de seguros acreditados bajo su legislación, y en su caso, el importe de la prestación reconocida por esa institución y la fecha de efectos económicos de la misma.</w:t>
      </w:r>
    </w:p>
    <w:p w14:paraId="01A20627" w14:textId="77777777" w:rsidR="00966B6A" w:rsidRPr="00574096" w:rsidRDefault="00966B6A" w:rsidP="00574096">
      <w:pPr>
        <w:pStyle w:val="Sinespaciado"/>
        <w:spacing w:line="276" w:lineRule="auto"/>
        <w:rPr>
          <w:rFonts w:ascii="Tahoma" w:hAnsi="Tahoma" w:cs="Tahoma"/>
        </w:rPr>
      </w:pPr>
    </w:p>
    <w:p w14:paraId="703C5796" w14:textId="0A4D8E64" w:rsidR="003D5398" w:rsidRPr="00574096" w:rsidRDefault="003D5398" w:rsidP="00574096">
      <w:pPr>
        <w:pStyle w:val="Prrafodelista"/>
        <w:numPr>
          <w:ilvl w:val="1"/>
          <w:numId w:val="22"/>
        </w:numPr>
        <w:spacing w:line="276" w:lineRule="auto"/>
        <w:ind w:left="0" w:firstLine="0"/>
        <w:rPr>
          <w:rFonts w:cs="Tahoma"/>
          <w:b/>
          <w:szCs w:val="24"/>
        </w:rPr>
      </w:pPr>
      <w:r w:rsidRPr="00574096">
        <w:rPr>
          <w:rFonts w:cs="Tahoma"/>
          <w:b/>
          <w:szCs w:val="24"/>
        </w:rPr>
        <w:t>Caso concreto</w:t>
      </w:r>
    </w:p>
    <w:p w14:paraId="4D9392D6" w14:textId="77777777" w:rsidR="00CE1619" w:rsidRPr="00574096" w:rsidRDefault="00CE1619" w:rsidP="00574096">
      <w:pPr>
        <w:spacing w:line="276" w:lineRule="auto"/>
        <w:ind w:firstLine="708"/>
        <w:rPr>
          <w:rFonts w:cs="Tahoma"/>
          <w:color w:val="000000" w:themeColor="text1"/>
          <w:szCs w:val="24"/>
        </w:rPr>
      </w:pPr>
    </w:p>
    <w:p w14:paraId="6886F941" w14:textId="471A20B3" w:rsidR="00CE1619" w:rsidRPr="00574096" w:rsidRDefault="004B122F" w:rsidP="00574096">
      <w:pPr>
        <w:widowControl w:val="0"/>
        <w:autoSpaceDE w:val="0"/>
        <w:autoSpaceDN w:val="0"/>
        <w:adjustRightInd w:val="0"/>
        <w:spacing w:line="276" w:lineRule="auto"/>
        <w:ind w:firstLine="708"/>
        <w:rPr>
          <w:rStyle w:val="normaltextrun"/>
          <w:rFonts w:cs="Tahoma"/>
          <w:szCs w:val="24"/>
        </w:rPr>
      </w:pPr>
      <w:r w:rsidRPr="00574096">
        <w:rPr>
          <w:rFonts w:cs="Tahoma"/>
          <w:color w:val="000000" w:themeColor="text1"/>
          <w:szCs w:val="24"/>
        </w:rPr>
        <w:t xml:space="preserve">A efectos de absolver el primero de los problemas jurídicos planteados, la Sala efectuó un análisis conjunto de la prueba incorporada el proceso, tanto </w:t>
      </w:r>
      <w:r w:rsidR="008B4410" w:rsidRPr="00574096">
        <w:rPr>
          <w:rFonts w:cs="Tahoma"/>
          <w:color w:val="000000" w:themeColor="text1"/>
          <w:szCs w:val="24"/>
        </w:rPr>
        <w:t>por las partes como de oficio por el juzgado,</w:t>
      </w:r>
      <w:r w:rsidRPr="00574096">
        <w:rPr>
          <w:rFonts w:cs="Tahoma"/>
          <w:color w:val="000000" w:themeColor="text1"/>
          <w:szCs w:val="24"/>
        </w:rPr>
        <w:t xml:space="preserve"> de la cual se destaca el reporte de semanas </w:t>
      </w:r>
      <w:r w:rsidR="008B4410" w:rsidRPr="00574096">
        <w:rPr>
          <w:rFonts w:cs="Tahoma"/>
          <w:color w:val="000000" w:themeColor="text1"/>
          <w:szCs w:val="24"/>
        </w:rPr>
        <w:t xml:space="preserve">actualizado al 07 de marzo de 2022 </w:t>
      </w:r>
      <w:r w:rsidRPr="00574096">
        <w:rPr>
          <w:rFonts w:cs="Tahoma"/>
          <w:color w:val="000000" w:themeColor="text1"/>
          <w:szCs w:val="24"/>
        </w:rPr>
        <w:t>expedido por Colpensiones</w:t>
      </w:r>
      <w:r w:rsidR="008B4410" w:rsidRPr="00574096">
        <w:rPr>
          <w:rStyle w:val="Refdenotaalpie"/>
          <w:rFonts w:cs="Tahoma"/>
          <w:color w:val="000000" w:themeColor="text1"/>
          <w:szCs w:val="24"/>
        </w:rPr>
        <w:footnoteReference w:id="1"/>
      </w:r>
      <w:r w:rsidRPr="00574096">
        <w:rPr>
          <w:rFonts w:cs="Tahoma"/>
          <w:color w:val="000000" w:themeColor="text1"/>
          <w:szCs w:val="24"/>
        </w:rPr>
        <w:t>, el formulario ES/CO-02 remitido por el Ministerio de Trabajo a dicha entidad</w:t>
      </w:r>
      <w:r w:rsidR="0096407A" w:rsidRPr="00574096">
        <w:rPr>
          <w:rFonts w:cs="Tahoma"/>
          <w:color w:val="000000" w:themeColor="text1"/>
          <w:szCs w:val="24"/>
        </w:rPr>
        <w:t xml:space="preserve"> el 30 de junio de </w:t>
      </w:r>
      <w:r w:rsidR="0096407A" w:rsidRPr="00574096">
        <w:rPr>
          <w:rFonts w:cs="Tahoma"/>
          <w:color w:val="000000" w:themeColor="text1"/>
          <w:szCs w:val="24"/>
        </w:rPr>
        <w:lastRenderedPageBreak/>
        <w:t>2022</w:t>
      </w:r>
      <w:r w:rsidR="008B4410" w:rsidRPr="00574096">
        <w:rPr>
          <w:rStyle w:val="Refdenotaalpie"/>
          <w:rFonts w:cs="Tahoma"/>
          <w:color w:val="000000" w:themeColor="text1"/>
          <w:szCs w:val="24"/>
        </w:rPr>
        <w:footnoteReference w:id="2"/>
      </w:r>
      <w:r w:rsidRPr="00574096">
        <w:rPr>
          <w:rFonts w:cs="Tahoma"/>
          <w:color w:val="000000" w:themeColor="text1"/>
          <w:szCs w:val="24"/>
        </w:rPr>
        <w:t xml:space="preserve"> y la Resolución </w:t>
      </w:r>
      <w:r w:rsidR="3A5E8CD9" w:rsidRPr="00574096">
        <w:rPr>
          <w:rFonts w:cs="Tahoma"/>
          <w:color w:val="000000" w:themeColor="text1"/>
          <w:szCs w:val="24"/>
        </w:rPr>
        <w:t>SUB-32084</w:t>
      </w:r>
      <w:r w:rsidR="00161D42" w:rsidRPr="00574096">
        <w:rPr>
          <w:rFonts w:cs="Tahoma"/>
          <w:color w:val="000000" w:themeColor="text1"/>
          <w:szCs w:val="24"/>
        </w:rPr>
        <w:t xml:space="preserve"> del 10 de febrero de 2021</w:t>
      </w:r>
      <w:r w:rsidR="002212CD" w:rsidRPr="00574096">
        <w:rPr>
          <w:rStyle w:val="Refdenotaalpie"/>
          <w:rFonts w:cs="Tahoma"/>
          <w:color w:val="000000" w:themeColor="text1"/>
          <w:szCs w:val="24"/>
        </w:rPr>
        <w:footnoteReference w:id="3"/>
      </w:r>
      <w:r w:rsidR="00CE1619" w:rsidRPr="00574096">
        <w:rPr>
          <w:rFonts w:cs="Tahoma"/>
          <w:color w:val="000000" w:themeColor="text1"/>
          <w:szCs w:val="24"/>
        </w:rPr>
        <w:t xml:space="preserve">. Así, </w:t>
      </w:r>
      <w:r w:rsidR="00CE1619" w:rsidRPr="00574096">
        <w:rPr>
          <w:rFonts w:cs="Tahoma"/>
          <w:szCs w:val="24"/>
        </w:rPr>
        <w:t>como primera medida, con base en el</w:t>
      </w:r>
      <w:r w:rsidR="00CE1619" w:rsidRPr="00574096">
        <w:rPr>
          <w:rStyle w:val="normaltextrun"/>
          <w:rFonts w:cs="Tahoma"/>
          <w:szCs w:val="24"/>
        </w:rPr>
        <w:t xml:space="preserve"> formulario ES/CO-02 remitido por el Ministerio del Trabajo, se determinará cuantas semanas fueron efectivamente cotizadas en el Reino de España y, cuales, al excluir las cotizaciones simultaneas, deben ser tenidas en cuenta por Colpensiones. </w:t>
      </w:r>
    </w:p>
    <w:p w14:paraId="1D1515BF" w14:textId="77777777" w:rsidR="00CE1619" w:rsidRPr="00574096" w:rsidRDefault="00CE1619" w:rsidP="00574096">
      <w:pPr>
        <w:pStyle w:val="Sinespaciado"/>
        <w:spacing w:line="276" w:lineRule="auto"/>
        <w:rPr>
          <w:rStyle w:val="normaltextrun"/>
          <w:rFonts w:ascii="Tahoma" w:hAnsi="Tahoma" w:cs="Tahoma"/>
        </w:rPr>
      </w:pPr>
    </w:p>
    <w:p w14:paraId="4CEFFFC7" w14:textId="2F835953" w:rsidR="00CE1619" w:rsidRPr="00574096" w:rsidRDefault="00CE1619" w:rsidP="00574096">
      <w:pPr>
        <w:widowControl w:val="0"/>
        <w:autoSpaceDE w:val="0"/>
        <w:autoSpaceDN w:val="0"/>
        <w:adjustRightInd w:val="0"/>
        <w:spacing w:line="276" w:lineRule="auto"/>
        <w:ind w:firstLine="708"/>
        <w:rPr>
          <w:rStyle w:val="normaltextrun"/>
          <w:rFonts w:cs="Tahoma"/>
          <w:szCs w:val="24"/>
        </w:rPr>
      </w:pPr>
      <w:r w:rsidRPr="00574096">
        <w:rPr>
          <w:rStyle w:val="normaltextrun"/>
          <w:rFonts w:cs="Tahoma"/>
          <w:szCs w:val="24"/>
        </w:rPr>
        <w:t xml:space="preserve">Pues bien, de conformidad con el formulario ES/CO-02, la señora María Isabel Bedoya Ruíz acreditó en España 4.325 días equivalentes a 617.85 semanas, resultados de los siguientes periodos: </w:t>
      </w:r>
    </w:p>
    <w:p w14:paraId="2E344265" w14:textId="77777777" w:rsidR="00CE1619" w:rsidRPr="00574096" w:rsidRDefault="00CE1619" w:rsidP="00574096">
      <w:pPr>
        <w:widowControl w:val="0"/>
        <w:autoSpaceDE w:val="0"/>
        <w:autoSpaceDN w:val="0"/>
        <w:adjustRightInd w:val="0"/>
        <w:spacing w:line="276" w:lineRule="auto"/>
        <w:ind w:firstLine="708"/>
        <w:rPr>
          <w:rFonts w:cs="Tahoma"/>
          <w:szCs w:val="24"/>
        </w:rPr>
      </w:pPr>
    </w:p>
    <w:tbl>
      <w:tblPr>
        <w:tblW w:w="4109" w:type="dxa"/>
        <w:jc w:val="center"/>
        <w:tblCellMar>
          <w:left w:w="70" w:type="dxa"/>
          <w:right w:w="70" w:type="dxa"/>
        </w:tblCellMar>
        <w:tblLook w:val="04A0" w:firstRow="1" w:lastRow="0" w:firstColumn="1" w:lastColumn="0" w:noHBand="0" w:noVBand="1"/>
      </w:tblPr>
      <w:tblGrid>
        <w:gridCol w:w="1639"/>
        <w:gridCol w:w="1270"/>
        <w:gridCol w:w="1200"/>
      </w:tblGrid>
      <w:tr w:rsidR="00922F3C" w:rsidRPr="00922F3C" w14:paraId="7FA89DD4" w14:textId="77777777" w:rsidTr="00922F3C">
        <w:trPr>
          <w:trHeight w:val="315"/>
          <w:jc w:val="center"/>
        </w:trPr>
        <w:tc>
          <w:tcPr>
            <w:tcW w:w="29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6EACC9F" w14:textId="77777777" w:rsidR="00922F3C" w:rsidRPr="00922F3C" w:rsidRDefault="00922F3C" w:rsidP="00574096">
            <w:pPr>
              <w:spacing w:line="240" w:lineRule="auto"/>
              <w:jc w:val="center"/>
              <w:rPr>
                <w:rFonts w:eastAsia="Times New Roman" w:cs="Tahoma"/>
                <w:b/>
                <w:bCs/>
                <w:color w:val="000000"/>
                <w:sz w:val="22"/>
                <w:lang w:val="es-CO" w:eastAsia="es-CO"/>
              </w:rPr>
            </w:pPr>
            <w:r w:rsidRPr="00922F3C">
              <w:rPr>
                <w:rFonts w:eastAsia="Times New Roman" w:cs="Tahoma"/>
                <w:b/>
                <w:bCs/>
                <w:color w:val="000000"/>
                <w:sz w:val="22"/>
                <w:lang w:val="es-CO" w:eastAsia="es-CO"/>
              </w:rPr>
              <w:t>Periodo</w:t>
            </w:r>
          </w:p>
        </w:tc>
        <w:tc>
          <w:tcPr>
            <w:tcW w:w="1200" w:type="dxa"/>
            <w:tcBorders>
              <w:top w:val="single" w:sz="8" w:space="0" w:color="auto"/>
              <w:left w:val="nil"/>
              <w:bottom w:val="single" w:sz="8" w:space="0" w:color="auto"/>
              <w:right w:val="single" w:sz="8" w:space="0" w:color="auto"/>
            </w:tcBorders>
            <w:shd w:val="clear" w:color="auto" w:fill="auto"/>
            <w:noWrap/>
            <w:vAlign w:val="center"/>
            <w:hideMark/>
          </w:tcPr>
          <w:p w14:paraId="18B8ABEF" w14:textId="77777777" w:rsidR="00922F3C" w:rsidRPr="00922F3C" w:rsidRDefault="00922F3C" w:rsidP="00574096">
            <w:pPr>
              <w:spacing w:line="240" w:lineRule="auto"/>
              <w:jc w:val="center"/>
              <w:rPr>
                <w:rFonts w:eastAsia="Times New Roman" w:cs="Tahoma"/>
                <w:b/>
                <w:bCs/>
                <w:color w:val="000000"/>
                <w:sz w:val="22"/>
                <w:lang w:val="es-CO" w:eastAsia="es-CO"/>
              </w:rPr>
            </w:pPr>
            <w:r w:rsidRPr="00922F3C">
              <w:rPr>
                <w:rFonts w:eastAsia="Times New Roman" w:cs="Tahoma"/>
                <w:b/>
                <w:bCs/>
                <w:color w:val="000000"/>
                <w:sz w:val="22"/>
                <w:lang w:val="es-CO" w:eastAsia="es-CO"/>
              </w:rPr>
              <w:t>Días</w:t>
            </w:r>
          </w:p>
        </w:tc>
      </w:tr>
      <w:tr w:rsidR="00922F3C" w:rsidRPr="00922F3C" w14:paraId="053EB299"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02BBBC17"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21/03/1996</w:t>
            </w:r>
          </w:p>
        </w:tc>
        <w:tc>
          <w:tcPr>
            <w:tcW w:w="1270" w:type="dxa"/>
            <w:tcBorders>
              <w:top w:val="nil"/>
              <w:left w:val="nil"/>
              <w:bottom w:val="single" w:sz="8" w:space="0" w:color="auto"/>
              <w:right w:val="single" w:sz="8" w:space="0" w:color="auto"/>
            </w:tcBorders>
            <w:shd w:val="clear" w:color="auto" w:fill="auto"/>
            <w:noWrap/>
            <w:vAlign w:val="center"/>
            <w:hideMark/>
          </w:tcPr>
          <w:p w14:paraId="772B6B62"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23/02/2000</w:t>
            </w:r>
          </w:p>
        </w:tc>
        <w:tc>
          <w:tcPr>
            <w:tcW w:w="1200" w:type="dxa"/>
            <w:tcBorders>
              <w:top w:val="nil"/>
              <w:left w:val="nil"/>
              <w:bottom w:val="single" w:sz="8" w:space="0" w:color="auto"/>
              <w:right w:val="single" w:sz="8" w:space="0" w:color="auto"/>
            </w:tcBorders>
            <w:shd w:val="clear" w:color="auto" w:fill="auto"/>
            <w:noWrap/>
            <w:vAlign w:val="center"/>
            <w:hideMark/>
          </w:tcPr>
          <w:p w14:paraId="57C3952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1435</w:t>
            </w:r>
          </w:p>
        </w:tc>
      </w:tr>
      <w:tr w:rsidR="00922F3C" w:rsidRPr="00922F3C" w14:paraId="1BC1C66B"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5156437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24/02/2000</w:t>
            </w:r>
          </w:p>
        </w:tc>
        <w:tc>
          <w:tcPr>
            <w:tcW w:w="1270" w:type="dxa"/>
            <w:tcBorders>
              <w:top w:val="nil"/>
              <w:left w:val="nil"/>
              <w:bottom w:val="single" w:sz="8" w:space="0" w:color="auto"/>
              <w:right w:val="single" w:sz="8" w:space="0" w:color="auto"/>
            </w:tcBorders>
            <w:shd w:val="clear" w:color="auto" w:fill="auto"/>
            <w:noWrap/>
            <w:vAlign w:val="center"/>
            <w:hideMark/>
          </w:tcPr>
          <w:p w14:paraId="7567FD2E"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21/05/2000</w:t>
            </w:r>
          </w:p>
        </w:tc>
        <w:tc>
          <w:tcPr>
            <w:tcW w:w="1200" w:type="dxa"/>
            <w:tcBorders>
              <w:top w:val="nil"/>
              <w:left w:val="nil"/>
              <w:bottom w:val="single" w:sz="8" w:space="0" w:color="auto"/>
              <w:right w:val="single" w:sz="8" w:space="0" w:color="auto"/>
            </w:tcBorders>
            <w:shd w:val="clear" w:color="auto" w:fill="auto"/>
            <w:noWrap/>
            <w:vAlign w:val="center"/>
            <w:hideMark/>
          </w:tcPr>
          <w:p w14:paraId="3168C7B2"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88</w:t>
            </w:r>
          </w:p>
        </w:tc>
      </w:tr>
      <w:tr w:rsidR="00922F3C" w:rsidRPr="00922F3C" w14:paraId="78819D45"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73E5A6A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1/09/2000</w:t>
            </w:r>
          </w:p>
        </w:tc>
        <w:tc>
          <w:tcPr>
            <w:tcW w:w="1270" w:type="dxa"/>
            <w:tcBorders>
              <w:top w:val="nil"/>
              <w:left w:val="nil"/>
              <w:bottom w:val="single" w:sz="8" w:space="0" w:color="auto"/>
              <w:right w:val="single" w:sz="8" w:space="0" w:color="auto"/>
            </w:tcBorders>
            <w:shd w:val="clear" w:color="auto" w:fill="auto"/>
            <w:noWrap/>
            <w:vAlign w:val="center"/>
            <w:hideMark/>
          </w:tcPr>
          <w:p w14:paraId="4C381057"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30/06/2001</w:t>
            </w:r>
          </w:p>
        </w:tc>
        <w:tc>
          <w:tcPr>
            <w:tcW w:w="1200" w:type="dxa"/>
            <w:tcBorders>
              <w:top w:val="nil"/>
              <w:left w:val="nil"/>
              <w:bottom w:val="single" w:sz="8" w:space="0" w:color="auto"/>
              <w:right w:val="single" w:sz="8" w:space="0" w:color="auto"/>
            </w:tcBorders>
            <w:shd w:val="clear" w:color="auto" w:fill="auto"/>
            <w:noWrap/>
            <w:vAlign w:val="center"/>
            <w:hideMark/>
          </w:tcPr>
          <w:p w14:paraId="1DD7BD3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303</w:t>
            </w:r>
          </w:p>
        </w:tc>
      </w:tr>
      <w:tr w:rsidR="00922F3C" w:rsidRPr="00922F3C" w14:paraId="01853147"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1F7B612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3/07/2001</w:t>
            </w:r>
          </w:p>
        </w:tc>
        <w:tc>
          <w:tcPr>
            <w:tcW w:w="1270" w:type="dxa"/>
            <w:tcBorders>
              <w:top w:val="nil"/>
              <w:left w:val="nil"/>
              <w:bottom w:val="single" w:sz="8" w:space="0" w:color="auto"/>
              <w:right w:val="single" w:sz="8" w:space="0" w:color="auto"/>
            </w:tcBorders>
            <w:shd w:val="clear" w:color="auto" w:fill="auto"/>
            <w:noWrap/>
            <w:vAlign w:val="center"/>
            <w:hideMark/>
          </w:tcPr>
          <w:p w14:paraId="5B4B874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18/11/2002</w:t>
            </w:r>
          </w:p>
        </w:tc>
        <w:tc>
          <w:tcPr>
            <w:tcW w:w="1200" w:type="dxa"/>
            <w:tcBorders>
              <w:top w:val="nil"/>
              <w:left w:val="nil"/>
              <w:bottom w:val="single" w:sz="8" w:space="0" w:color="auto"/>
              <w:right w:val="single" w:sz="8" w:space="0" w:color="auto"/>
            </w:tcBorders>
            <w:shd w:val="clear" w:color="auto" w:fill="auto"/>
            <w:noWrap/>
            <w:vAlign w:val="center"/>
            <w:hideMark/>
          </w:tcPr>
          <w:p w14:paraId="7B90EA9B"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504</w:t>
            </w:r>
          </w:p>
        </w:tc>
      </w:tr>
      <w:tr w:rsidR="00922F3C" w:rsidRPr="00922F3C" w14:paraId="361C35A9"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6DC012B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19/11/2002</w:t>
            </w:r>
          </w:p>
        </w:tc>
        <w:tc>
          <w:tcPr>
            <w:tcW w:w="1270" w:type="dxa"/>
            <w:tcBorders>
              <w:top w:val="nil"/>
              <w:left w:val="nil"/>
              <w:bottom w:val="single" w:sz="8" w:space="0" w:color="auto"/>
              <w:right w:val="single" w:sz="8" w:space="0" w:color="auto"/>
            </w:tcBorders>
            <w:shd w:val="clear" w:color="auto" w:fill="auto"/>
            <w:noWrap/>
            <w:vAlign w:val="center"/>
            <w:hideMark/>
          </w:tcPr>
          <w:p w14:paraId="7C9B9B0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12/01/2003</w:t>
            </w:r>
          </w:p>
        </w:tc>
        <w:tc>
          <w:tcPr>
            <w:tcW w:w="1200" w:type="dxa"/>
            <w:tcBorders>
              <w:top w:val="nil"/>
              <w:left w:val="nil"/>
              <w:bottom w:val="single" w:sz="8" w:space="0" w:color="auto"/>
              <w:right w:val="single" w:sz="8" w:space="0" w:color="auto"/>
            </w:tcBorders>
            <w:shd w:val="clear" w:color="auto" w:fill="auto"/>
            <w:noWrap/>
            <w:vAlign w:val="center"/>
            <w:hideMark/>
          </w:tcPr>
          <w:p w14:paraId="7896392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55</w:t>
            </w:r>
          </w:p>
        </w:tc>
      </w:tr>
      <w:tr w:rsidR="00922F3C" w:rsidRPr="00922F3C" w14:paraId="5081C94C"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734364CA"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13/01/2003</w:t>
            </w:r>
          </w:p>
        </w:tc>
        <w:tc>
          <w:tcPr>
            <w:tcW w:w="1270" w:type="dxa"/>
            <w:tcBorders>
              <w:top w:val="nil"/>
              <w:left w:val="nil"/>
              <w:bottom w:val="single" w:sz="8" w:space="0" w:color="auto"/>
              <w:right w:val="single" w:sz="8" w:space="0" w:color="auto"/>
            </w:tcBorders>
            <w:shd w:val="clear" w:color="auto" w:fill="auto"/>
            <w:noWrap/>
            <w:vAlign w:val="center"/>
            <w:hideMark/>
          </w:tcPr>
          <w:p w14:paraId="7B7E95C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15/01/2003</w:t>
            </w:r>
          </w:p>
        </w:tc>
        <w:tc>
          <w:tcPr>
            <w:tcW w:w="1200" w:type="dxa"/>
            <w:tcBorders>
              <w:top w:val="nil"/>
              <w:left w:val="nil"/>
              <w:bottom w:val="single" w:sz="8" w:space="0" w:color="auto"/>
              <w:right w:val="single" w:sz="8" w:space="0" w:color="auto"/>
            </w:tcBorders>
            <w:shd w:val="clear" w:color="auto" w:fill="auto"/>
            <w:noWrap/>
            <w:vAlign w:val="center"/>
            <w:hideMark/>
          </w:tcPr>
          <w:p w14:paraId="424447C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w:t>
            </w:r>
          </w:p>
        </w:tc>
      </w:tr>
      <w:tr w:rsidR="00922F3C" w:rsidRPr="00922F3C" w14:paraId="6C667762"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1E14511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16/01/2003</w:t>
            </w:r>
          </w:p>
        </w:tc>
        <w:tc>
          <w:tcPr>
            <w:tcW w:w="1270" w:type="dxa"/>
            <w:tcBorders>
              <w:top w:val="nil"/>
              <w:left w:val="nil"/>
              <w:bottom w:val="single" w:sz="8" w:space="0" w:color="auto"/>
              <w:right w:val="single" w:sz="8" w:space="0" w:color="auto"/>
            </w:tcBorders>
            <w:shd w:val="clear" w:color="auto" w:fill="auto"/>
            <w:noWrap/>
            <w:vAlign w:val="center"/>
            <w:hideMark/>
          </w:tcPr>
          <w:p w14:paraId="0C768E3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16/01/2003</w:t>
            </w:r>
          </w:p>
        </w:tc>
        <w:tc>
          <w:tcPr>
            <w:tcW w:w="1200" w:type="dxa"/>
            <w:tcBorders>
              <w:top w:val="nil"/>
              <w:left w:val="nil"/>
              <w:bottom w:val="single" w:sz="8" w:space="0" w:color="auto"/>
              <w:right w:val="single" w:sz="8" w:space="0" w:color="auto"/>
            </w:tcBorders>
            <w:shd w:val="clear" w:color="auto" w:fill="auto"/>
            <w:noWrap/>
            <w:vAlign w:val="center"/>
            <w:hideMark/>
          </w:tcPr>
          <w:p w14:paraId="3B3B48D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w:t>
            </w:r>
          </w:p>
        </w:tc>
      </w:tr>
      <w:tr w:rsidR="00922F3C" w:rsidRPr="00922F3C" w14:paraId="4018A9A0"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1FEE08A"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17/01/2003</w:t>
            </w:r>
          </w:p>
        </w:tc>
        <w:tc>
          <w:tcPr>
            <w:tcW w:w="1270" w:type="dxa"/>
            <w:tcBorders>
              <w:top w:val="nil"/>
              <w:left w:val="nil"/>
              <w:bottom w:val="single" w:sz="8" w:space="0" w:color="auto"/>
              <w:right w:val="single" w:sz="8" w:space="0" w:color="auto"/>
            </w:tcBorders>
            <w:shd w:val="clear" w:color="auto" w:fill="auto"/>
            <w:noWrap/>
            <w:vAlign w:val="center"/>
            <w:hideMark/>
          </w:tcPr>
          <w:p w14:paraId="19F8E461"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17/01/2003</w:t>
            </w:r>
          </w:p>
        </w:tc>
        <w:tc>
          <w:tcPr>
            <w:tcW w:w="1200" w:type="dxa"/>
            <w:tcBorders>
              <w:top w:val="nil"/>
              <w:left w:val="nil"/>
              <w:bottom w:val="single" w:sz="8" w:space="0" w:color="auto"/>
              <w:right w:val="single" w:sz="8" w:space="0" w:color="auto"/>
            </w:tcBorders>
            <w:shd w:val="clear" w:color="auto" w:fill="auto"/>
            <w:noWrap/>
            <w:vAlign w:val="center"/>
            <w:hideMark/>
          </w:tcPr>
          <w:p w14:paraId="7C5E135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w:t>
            </w:r>
          </w:p>
        </w:tc>
      </w:tr>
      <w:tr w:rsidR="00922F3C" w:rsidRPr="00922F3C" w14:paraId="5161485A"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0D3041CF"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18/01/2003</w:t>
            </w:r>
          </w:p>
        </w:tc>
        <w:tc>
          <w:tcPr>
            <w:tcW w:w="1270" w:type="dxa"/>
            <w:tcBorders>
              <w:top w:val="nil"/>
              <w:left w:val="nil"/>
              <w:bottom w:val="single" w:sz="8" w:space="0" w:color="auto"/>
              <w:right w:val="single" w:sz="8" w:space="0" w:color="auto"/>
            </w:tcBorders>
            <w:shd w:val="clear" w:color="auto" w:fill="auto"/>
            <w:noWrap/>
            <w:vAlign w:val="center"/>
            <w:hideMark/>
          </w:tcPr>
          <w:p w14:paraId="0F595E2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3/02/2003</w:t>
            </w:r>
          </w:p>
        </w:tc>
        <w:tc>
          <w:tcPr>
            <w:tcW w:w="1200" w:type="dxa"/>
            <w:tcBorders>
              <w:top w:val="nil"/>
              <w:left w:val="nil"/>
              <w:bottom w:val="single" w:sz="8" w:space="0" w:color="auto"/>
              <w:right w:val="single" w:sz="8" w:space="0" w:color="auto"/>
            </w:tcBorders>
            <w:shd w:val="clear" w:color="auto" w:fill="auto"/>
            <w:noWrap/>
            <w:vAlign w:val="center"/>
            <w:hideMark/>
          </w:tcPr>
          <w:p w14:paraId="727D70E7"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17</w:t>
            </w:r>
          </w:p>
        </w:tc>
      </w:tr>
      <w:tr w:rsidR="00922F3C" w:rsidRPr="00922F3C" w14:paraId="7ACB67FF"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1C21770B"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4/02/2003</w:t>
            </w:r>
          </w:p>
        </w:tc>
        <w:tc>
          <w:tcPr>
            <w:tcW w:w="1270" w:type="dxa"/>
            <w:tcBorders>
              <w:top w:val="nil"/>
              <w:left w:val="nil"/>
              <w:bottom w:val="single" w:sz="8" w:space="0" w:color="auto"/>
              <w:right w:val="single" w:sz="8" w:space="0" w:color="auto"/>
            </w:tcBorders>
            <w:shd w:val="clear" w:color="auto" w:fill="auto"/>
            <w:noWrap/>
            <w:vAlign w:val="center"/>
            <w:hideMark/>
          </w:tcPr>
          <w:p w14:paraId="4AE0AC6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10/02/2003</w:t>
            </w:r>
          </w:p>
        </w:tc>
        <w:tc>
          <w:tcPr>
            <w:tcW w:w="1200" w:type="dxa"/>
            <w:tcBorders>
              <w:top w:val="nil"/>
              <w:left w:val="nil"/>
              <w:bottom w:val="single" w:sz="8" w:space="0" w:color="auto"/>
              <w:right w:val="single" w:sz="8" w:space="0" w:color="auto"/>
            </w:tcBorders>
            <w:shd w:val="clear" w:color="auto" w:fill="auto"/>
            <w:noWrap/>
            <w:vAlign w:val="center"/>
            <w:hideMark/>
          </w:tcPr>
          <w:p w14:paraId="2841AE6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7</w:t>
            </w:r>
          </w:p>
        </w:tc>
      </w:tr>
      <w:tr w:rsidR="00922F3C" w:rsidRPr="00922F3C" w14:paraId="5062B339"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68619AA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11/02/2003</w:t>
            </w:r>
          </w:p>
        </w:tc>
        <w:tc>
          <w:tcPr>
            <w:tcW w:w="1270" w:type="dxa"/>
            <w:tcBorders>
              <w:top w:val="nil"/>
              <w:left w:val="nil"/>
              <w:bottom w:val="single" w:sz="8" w:space="0" w:color="auto"/>
              <w:right w:val="single" w:sz="8" w:space="0" w:color="auto"/>
            </w:tcBorders>
            <w:shd w:val="clear" w:color="auto" w:fill="auto"/>
            <w:noWrap/>
            <w:vAlign w:val="center"/>
            <w:hideMark/>
          </w:tcPr>
          <w:p w14:paraId="03769346"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19/02/2003</w:t>
            </w:r>
          </w:p>
        </w:tc>
        <w:tc>
          <w:tcPr>
            <w:tcW w:w="1200" w:type="dxa"/>
            <w:tcBorders>
              <w:top w:val="nil"/>
              <w:left w:val="nil"/>
              <w:bottom w:val="single" w:sz="8" w:space="0" w:color="auto"/>
              <w:right w:val="single" w:sz="8" w:space="0" w:color="auto"/>
            </w:tcBorders>
            <w:shd w:val="clear" w:color="auto" w:fill="auto"/>
            <w:noWrap/>
            <w:vAlign w:val="center"/>
            <w:hideMark/>
          </w:tcPr>
          <w:p w14:paraId="76FC840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9</w:t>
            </w:r>
          </w:p>
        </w:tc>
      </w:tr>
      <w:tr w:rsidR="00922F3C" w:rsidRPr="00922F3C" w14:paraId="3DE404C8"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75827D14"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20/02/2003</w:t>
            </w:r>
          </w:p>
        </w:tc>
        <w:tc>
          <w:tcPr>
            <w:tcW w:w="1270" w:type="dxa"/>
            <w:tcBorders>
              <w:top w:val="nil"/>
              <w:left w:val="nil"/>
              <w:bottom w:val="single" w:sz="8" w:space="0" w:color="auto"/>
              <w:right w:val="single" w:sz="8" w:space="0" w:color="auto"/>
            </w:tcBorders>
            <w:shd w:val="clear" w:color="auto" w:fill="auto"/>
            <w:noWrap/>
            <w:vAlign w:val="center"/>
            <w:hideMark/>
          </w:tcPr>
          <w:p w14:paraId="2A054D4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12/03/2003</w:t>
            </w:r>
          </w:p>
        </w:tc>
        <w:tc>
          <w:tcPr>
            <w:tcW w:w="1200" w:type="dxa"/>
            <w:tcBorders>
              <w:top w:val="nil"/>
              <w:left w:val="nil"/>
              <w:bottom w:val="single" w:sz="8" w:space="0" w:color="auto"/>
              <w:right w:val="single" w:sz="8" w:space="0" w:color="auto"/>
            </w:tcBorders>
            <w:shd w:val="clear" w:color="auto" w:fill="auto"/>
            <w:noWrap/>
            <w:vAlign w:val="center"/>
            <w:hideMark/>
          </w:tcPr>
          <w:p w14:paraId="28722436"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21</w:t>
            </w:r>
          </w:p>
        </w:tc>
      </w:tr>
      <w:tr w:rsidR="00922F3C" w:rsidRPr="00922F3C" w14:paraId="0B2743E6"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6F984C56"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13/03/2003</w:t>
            </w:r>
          </w:p>
        </w:tc>
        <w:tc>
          <w:tcPr>
            <w:tcW w:w="1270" w:type="dxa"/>
            <w:tcBorders>
              <w:top w:val="nil"/>
              <w:left w:val="nil"/>
              <w:bottom w:val="single" w:sz="8" w:space="0" w:color="auto"/>
              <w:right w:val="single" w:sz="8" w:space="0" w:color="auto"/>
            </w:tcBorders>
            <w:shd w:val="clear" w:color="auto" w:fill="auto"/>
            <w:noWrap/>
            <w:vAlign w:val="center"/>
            <w:hideMark/>
          </w:tcPr>
          <w:p w14:paraId="40B57DB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20/03/2003</w:t>
            </w:r>
          </w:p>
        </w:tc>
        <w:tc>
          <w:tcPr>
            <w:tcW w:w="1200" w:type="dxa"/>
            <w:tcBorders>
              <w:top w:val="nil"/>
              <w:left w:val="nil"/>
              <w:bottom w:val="single" w:sz="8" w:space="0" w:color="auto"/>
              <w:right w:val="single" w:sz="8" w:space="0" w:color="auto"/>
            </w:tcBorders>
            <w:shd w:val="clear" w:color="auto" w:fill="auto"/>
            <w:noWrap/>
            <w:vAlign w:val="center"/>
            <w:hideMark/>
          </w:tcPr>
          <w:p w14:paraId="0DA4ED1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8</w:t>
            </w:r>
          </w:p>
        </w:tc>
      </w:tr>
      <w:tr w:rsidR="00922F3C" w:rsidRPr="00922F3C" w14:paraId="7475D6D3"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7C64942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21/03/2003</w:t>
            </w:r>
          </w:p>
        </w:tc>
        <w:tc>
          <w:tcPr>
            <w:tcW w:w="1270" w:type="dxa"/>
            <w:tcBorders>
              <w:top w:val="nil"/>
              <w:left w:val="nil"/>
              <w:bottom w:val="single" w:sz="8" w:space="0" w:color="auto"/>
              <w:right w:val="single" w:sz="8" w:space="0" w:color="auto"/>
            </w:tcBorders>
            <w:shd w:val="clear" w:color="auto" w:fill="auto"/>
            <w:noWrap/>
            <w:vAlign w:val="center"/>
            <w:hideMark/>
          </w:tcPr>
          <w:p w14:paraId="3994DF48"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26/03/2003</w:t>
            </w:r>
          </w:p>
        </w:tc>
        <w:tc>
          <w:tcPr>
            <w:tcW w:w="1200" w:type="dxa"/>
            <w:tcBorders>
              <w:top w:val="nil"/>
              <w:left w:val="nil"/>
              <w:bottom w:val="single" w:sz="8" w:space="0" w:color="auto"/>
              <w:right w:val="single" w:sz="8" w:space="0" w:color="auto"/>
            </w:tcBorders>
            <w:shd w:val="clear" w:color="auto" w:fill="auto"/>
            <w:noWrap/>
            <w:vAlign w:val="center"/>
            <w:hideMark/>
          </w:tcPr>
          <w:p w14:paraId="1F46A6B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6</w:t>
            </w:r>
          </w:p>
        </w:tc>
      </w:tr>
      <w:tr w:rsidR="00922F3C" w:rsidRPr="00922F3C" w14:paraId="41673158"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67BF4686"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27/03/2003</w:t>
            </w:r>
          </w:p>
        </w:tc>
        <w:tc>
          <w:tcPr>
            <w:tcW w:w="1270" w:type="dxa"/>
            <w:tcBorders>
              <w:top w:val="nil"/>
              <w:left w:val="nil"/>
              <w:bottom w:val="single" w:sz="8" w:space="0" w:color="auto"/>
              <w:right w:val="single" w:sz="8" w:space="0" w:color="auto"/>
            </w:tcBorders>
            <w:shd w:val="clear" w:color="auto" w:fill="auto"/>
            <w:noWrap/>
            <w:vAlign w:val="center"/>
            <w:hideMark/>
          </w:tcPr>
          <w:p w14:paraId="300175D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28/03/2003</w:t>
            </w:r>
          </w:p>
        </w:tc>
        <w:tc>
          <w:tcPr>
            <w:tcW w:w="1200" w:type="dxa"/>
            <w:tcBorders>
              <w:top w:val="nil"/>
              <w:left w:val="nil"/>
              <w:bottom w:val="single" w:sz="8" w:space="0" w:color="auto"/>
              <w:right w:val="single" w:sz="8" w:space="0" w:color="auto"/>
            </w:tcBorders>
            <w:shd w:val="clear" w:color="auto" w:fill="auto"/>
            <w:noWrap/>
            <w:vAlign w:val="center"/>
            <w:hideMark/>
          </w:tcPr>
          <w:p w14:paraId="4312C047"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w:t>
            </w:r>
          </w:p>
        </w:tc>
      </w:tr>
      <w:tr w:rsidR="00922F3C" w:rsidRPr="00922F3C" w14:paraId="059FD572"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2EDCD6B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31/03/2003</w:t>
            </w:r>
          </w:p>
        </w:tc>
        <w:tc>
          <w:tcPr>
            <w:tcW w:w="1270" w:type="dxa"/>
            <w:tcBorders>
              <w:top w:val="nil"/>
              <w:left w:val="nil"/>
              <w:bottom w:val="single" w:sz="8" w:space="0" w:color="auto"/>
              <w:right w:val="single" w:sz="8" w:space="0" w:color="auto"/>
            </w:tcBorders>
            <w:shd w:val="clear" w:color="auto" w:fill="auto"/>
            <w:noWrap/>
            <w:vAlign w:val="center"/>
            <w:hideMark/>
          </w:tcPr>
          <w:p w14:paraId="6926B500"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30/05/2003</w:t>
            </w:r>
          </w:p>
        </w:tc>
        <w:tc>
          <w:tcPr>
            <w:tcW w:w="1200" w:type="dxa"/>
            <w:tcBorders>
              <w:top w:val="nil"/>
              <w:left w:val="nil"/>
              <w:bottom w:val="single" w:sz="8" w:space="0" w:color="auto"/>
              <w:right w:val="single" w:sz="8" w:space="0" w:color="auto"/>
            </w:tcBorders>
            <w:shd w:val="clear" w:color="auto" w:fill="auto"/>
            <w:noWrap/>
            <w:vAlign w:val="center"/>
            <w:hideMark/>
          </w:tcPr>
          <w:p w14:paraId="0CFA9E84"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61</w:t>
            </w:r>
          </w:p>
        </w:tc>
      </w:tr>
      <w:tr w:rsidR="00922F3C" w:rsidRPr="00922F3C" w14:paraId="1BC80077"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5FCC1F5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2/06/2003</w:t>
            </w:r>
          </w:p>
        </w:tc>
        <w:tc>
          <w:tcPr>
            <w:tcW w:w="1270" w:type="dxa"/>
            <w:tcBorders>
              <w:top w:val="nil"/>
              <w:left w:val="nil"/>
              <w:bottom w:val="single" w:sz="8" w:space="0" w:color="auto"/>
              <w:right w:val="single" w:sz="8" w:space="0" w:color="auto"/>
            </w:tcBorders>
            <w:shd w:val="clear" w:color="auto" w:fill="auto"/>
            <w:noWrap/>
            <w:vAlign w:val="center"/>
            <w:hideMark/>
          </w:tcPr>
          <w:p w14:paraId="34DA93B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17/06/2003</w:t>
            </w:r>
          </w:p>
        </w:tc>
        <w:tc>
          <w:tcPr>
            <w:tcW w:w="1200" w:type="dxa"/>
            <w:tcBorders>
              <w:top w:val="nil"/>
              <w:left w:val="nil"/>
              <w:bottom w:val="single" w:sz="8" w:space="0" w:color="auto"/>
              <w:right w:val="single" w:sz="8" w:space="0" w:color="auto"/>
            </w:tcBorders>
            <w:shd w:val="clear" w:color="auto" w:fill="auto"/>
            <w:noWrap/>
            <w:vAlign w:val="center"/>
            <w:hideMark/>
          </w:tcPr>
          <w:p w14:paraId="4062724E"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16</w:t>
            </w:r>
          </w:p>
        </w:tc>
      </w:tr>
      <w:tr w:rsidR="00922F3C" w:rsidRPr="00922F3C" w14:paraId="54FABAF3"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62C69ECF"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18/06/2003</w:t>
            </w:r>
          </w:p>
        </w:tc>
        <w:tc>
          <w:tcPr>
            <w:tcW w:w="1270" w:type="dxa"/>
            <w:tcBorders>
              <w:top w:val="nil"/>
              <w:left w:val="nil"/>
              <w:bottom w:val="single" w:sz="8" w:space="0" w:color="auto"/>
              <w:right w:val="single" w:sz="8" w:space="0" w:color="auto"/>
            </w:tcBorders>
            <w:shd w:val="clear" w:color="auto" w:fill="auto"/>
            <w:noWrap/>
            <w:vAlign w:val="center"/>
            <w:hideMark/>
          </w:tcPr>
          <w:p w14:paraId="78C7534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2/11/2004</w:t>
            </w:r>
          </w:p>
        </w:tc>
        <w:tc>
          <w:tcPr>
            <w:tcW w:w="1200" w:type="dxa"/>
            <w:tcBorders>
              <w:top w:val="nil"/>
              <w:left w:val="nil"/>
              <w:bottom w:val="single" w:sz="8" w:space="0" w:color="auto"/>
              <w:right w:val="single" w:sz="8" w:space="0" w:color="auto"/>
            </w:tcBorders>
            <w:shd w:val="clear" w:color="auto" w:fill="auto"/>
            <w:noWrap/>
            <w:vAlign w:val="center"/>
            <w:hideMark/>
          </w:tcPr>
          <w:p w14:paraId="11D289BC"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504</w:t>
            </w:r>
          </w:p>
        </w:tc>
      </w:tr>
      <w:tr w:rsidR="00922F3C" w:rsidRPr="00922F3C" w14:paraId="0EF98393"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1E2EB52"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4/11/2004</w:t>
            </w:r>
          </w:p>
        </w:tc>
        <w:tc>
          <w:tcPr>
            <w:tcW w:w="1270" w:type="dxa"/>
            <w:tcBorders>
              <w:top w:val="nil"/>
              <w:left w:val="nil"/>
              <w:bottom w:val="single" w:sz="8" w:space="0" w:color="auto"/>
              <w:right w:val="single" w:sz="8" w:space="0" w:color="auto"/>
            </w:tcBorders>
            <w:shd w:val="clear" w:color="auto" w:fill="auto"/>
            <w:noWrap/>
            <w:vAlign w:val="center"/>
            <w:hideMark/>
          </w:tcPr>
          <w:p w14:paraId="696A89F8"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31/10/2006</w:t>
            </w:r>
          </w:p>
        </w:tc>
        <w:tc>
          <w:tcPr>
            <w:tcW w:w="1200" w:type="dxa"/>
            <w:tcBorders>
              <w:top w:val="nil"/>
              <w:left w:val="nil"/>
              <w:bottom w:val="single" w:sz="8" w:space="0" w:color="auto"/>
              <w:right w:val="single" w:sz="8" w:space="0" w:color="auto"/>
            </w:tcBorders>
            <w:shd w:val="clear" w:color="auto" w:fill="auto"/>
            <w:noWrap/>
            <w:vAlign w:val="center"/>
            <w:hideMark/>
          </w:tcPr>
          <w:p w14:paraId="373BDF7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727</w:t>
            </w:r>
          </w:p>
        </w:tc>
      </w:tr>
      <w:tr w:rsidR="00922F3C" w:rsidRPr="00922F3C" w14:paraId="48F3291B"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1539449E"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1/11/2006</w:t>
            </w:r>
          </w:p>
        </w:tc>
        <w:tc>
          <w:tcPr>
            <w:tcW w:w="1270" w:type="dxa"/>
            <w:tcBorders>
              <w:top w:val="nil"/>
              <w:left w:val="nil"/>
              <w:bottom w:val="single" w:sz="8" w:space="0" w:color="auto"/>
              <w:right w:val="single" w:sz="8" w:space="0" w:color="auto"/>
            </w:tcBorders>
            <w:shd w:val="clear" w:color="auto" w:fill="auto"/>
            <w:noWrap/>
            <w:vAlign w:val="center"/>
            <w:hideMark/>
          </w:tcPr>
          <w:p w14:paraId="510A2D4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18/06/2007</w:t>
            </w:r>
          </w:p>
        </w:tc>
        <w:tc>
          <w:tcPr>
            <w:tcW w:w="1200" w:type="dxa"/>
            <w:tcBorders>
              <w:top w:val="nil"/>
              <w:left w:val="nil"/>
              <w:bottom w:val="single" w:sz="8" w:space="0" w:color="auto"/>
              <w:right w:val="single" w:sz="8" w:space="0" w:color="auto"/>
            </w:tcBorders>
            <w:shd w:val="clear" w:color="auto" w:fill="auto"/>
            <w:noWrap/>
            <w:vAlign w:val="center"/>
            <w:hideMark/>
          </w:tcPr>
          <w:p w14:paraId="0E78BCE4"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230</w:t>
            </w:r>
          </w:p>
        </w:tc>
      </w:tr>
      <w:tr w:rsidR="00922F3C" w:rsidRPr="00922F3C" w14:paraId="5B91C479"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37CC614"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19/06/2007</w:t>
            </w:r>
          </w:p>
        </w:tc>
        <w:tc>
          <w:tcPr>
            <w:tcW w:w="1270" w:type="dxa"/>
            <w:tcBorders>
              <w:top w:val="nil"/>
              <w:left w:val="nil"/>
              <w:bottom w:val="single" w:sz="8" w:space="0" w:color="auto"/>
              <w:right w:val="single" w:sz="8" w:space="0" w:color="auto"/>
            </w:tcBorders>
            <w:shd w:val="clear" w:color="auto" w:fill="auto"/>
            <w:noWrap/>
            <w:vAlign w:val="center"/>
            <w:hideMark/>
          </w:tcPr>
          <w:p w14:paraId="54C7BBD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24/10/2007</w:t>
            </w:r>
          </w:p>
        </w:tc>
        <w:tc>
          <w:tcPr>
            <w:tcW w:w="1200" w:type="dxa"/>
            <w:tcBorders>
              <w:top w:val="nil"/>
              <w:left w:val="nil"/>
              <w:bottom w:val="single" w:sz="8" w:space="0" w:color="auto"/>
              <w:right w:val="single" w:sz="8" w:space="0" w:color="auto"/>
            </w:tcBorders>
            <w:shd w:val="clear" w:color="auto" w:fill="auto"/>
            <w:noWrap/>
            <w:vAlign w:val="center"/>
            <w:hideMark/>
          </w:tcPr>
          <w:p w14:paraId="0D7EFBE2"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128</w:t>
            </w:r>
          </w:p>
        </w:tc>
      </w:tr>
      <w:tr w:rsidR="00922F3C" w:rsidRPr="00922F3C" w14:paraId="1BF9E9B8"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022B38B7"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14/04/2011</w:t>
            </w:r>
          </w:p>
        </w:tc>
        <w:tc>
          <w:tcPr>
            <w:tcW w:w="1270" w:type="dxa"/>
            <w:tcBorders>
              <w:top w:val="nil"/>
              <w:left w:val="nil"/>
              <w:bottom w:val="single" w:sz="8" w:space="0" w:color="auto"/>
              <w:right w:val="single" w:sz="8" w:space="0" w:color="auto"/>
            </w:tcBorders>
            <w:shd w:val="clear" w:color="auto" w:fill="auto"/>
            <w:noWrap/>
            <w:vAlign w:val="center"/>
            <w:hideMark/>
          </w:tcPr>
          <w:p w14:paraId="4F2B8764"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14/04/2011</w:t>
            </w:r>
          </w:p>
        </w:tc>
        <w:tc>
          <w:tcPr>
            <w:tcW w:w="1200" w:type="dxa"/>
            <w:tcBorders>
              <w:top w:val="nil"/>
              <w:left w:val="nil"/>
              <w:bottom w:val="single" w:sz="8" w:space="0" w:color="auto"/>
              <w:right w:val="single" w:sz="8" w:space="0" w:color="auto"/>
            </w:tcBorders>
            <w:shd w:val="clear" w:color="auto" w:fill="auto"/>
            <w:noWrap/>
            <w:vAlign w:val="center"/>
            <w:hideMark/>
          </w:tcPr>
          <w:p w14:paraId="53F5E90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w:t>
            </w:r>
          </w:p>
        </w:tc>
      </w:tr>
      <w:tr w:rsidR="00922F3C" w:rsidRPr="00922F3C" w14:paraId="4466B545"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5D87FD73"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15/04/2011</w:t>
            </w:r>
          </w:p>
        </w:tc>
        <w:tc>
          <w:tcPr>
            <w:tcW w:w="1270" w:type="dxa"/>
            <w:tcBorders>
              <w:top w:val="nil"/>
              <w:left w:val="nil"/>
              <w:bottom w:val="single" w:sz="8" w:space="0" w:color="auto"/>
              <w:right w:val="single" w:sz="8" w:space="0" w:color="auto"/>
            </w:tcBorders>
            <w:shd w:val="clear" w:color="auto" w:fill="auto"/>
            <w:noWrap/>
            <w:vAlign w:val="center"/>
            <w:hideMark/>
          </w:tcPr>
          <w:p w14:paraId="45131B2A"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15/04/2011</w:t>
            </w:r>
          </w:p>
        </w:tc>
        <w:tc>
          <w:tcPr>
            <w:tcW w:w="1200" w:type="dxa"/>
            <w:tcBorders>
              <w:top w:val="nil"/>
              <w:left w:val="nil"/>
              <w:bottom w:val="single" w:sz="8" w:space="0" w:color="auto"/>
              <w:right w:val="single" w:sz="8" w:space="0" w:color="auto"/>
            </w:tcBorders>
            <w:shd w:val="clear" w:color="auto" w:fill="auto"/>
            <w:noWrap/>
            <w:vAlign w:val="center"/>
            <w:hideMark/>
          </w:tcPr>
          <w:p w14:paraId="0905F3C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w:t>
            </w:r>
          </w:p>
        </w:tc>
      </w:tr>
      <w:tr w:rsidR="00922F3C" w:rsidRPr="00922F3C" w14:paraId="37864099"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34501F1"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1/07/2011</w:t>
            </w:r>
          </w:p>
        </w:tc>
        <w:tc>
          <w:tcPr>
            <w:tcW w:w="1270" w:type="dxa"/>
            <w:tcBorders>
              <w:top w:val="nil"/>
              <w:left w:val="nil"/>
              <w:bottom w:val="single" w:sz="8" w:space="0" w:color="auto"/>
              <w:right w:val="single" w:sz="8" w:space="0" w:color="auto"/>
            </w:tcBorders>
            <w:shd w:val="clear" w:color="auto" w:fill="auto"/>
            <w:noWrap/>
            <w:vAlign w:val="center"/>
            <w:hideMark/>
          </w:tcPr>
          <w:p w14:paraId="79684746"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7/09/2011</w:t>
            </w:r>
          </w:p>
        </w:tc>
        <w:tc>
          <w:tcPr>
            <w:tcW w:w="1200" w:type="dxa"/>
            <w:tcBorders>
              <w:top w:val="nil"/>
              <w:left w:val="nil"/>
              <w:bottom w:val="single" w:sz="8" w:space="0" w:color="auto"/>
              <w:right w:val="single" w:sz="8" w:space="0" w:color="auto"/>
            </w:tcBorders>
            <w:shd w:val="clear" w:color="auto" w:fill="auto"/>
            <w:noWrap/>
            <w:vAlign w:val="center"/>
            <w:hideMark/>
          </w:tcPr>
          <w:p w14:paraId="308348A2"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69</w:t>
            </w:r>
          </w:p>
        </w:tc>
      </w:tr>
      <w:tr w:rsidR="00922F3C" w:rsidRPr="00922F3C" w14:paraId="36FA025A"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4690DF1"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1/10/2011</w:t>
            </w:r>
          </w:p>
        </w:tc>
        <w:tc>
          <w:tcPr>
            <w:tcW w:w="1270" w:type="dxa"/>
            <w:tcBorders>
              <w:top w:val="nil"/>
              <w:left w:val="nil"/>
              <w:bottom w:val="single" w:sz="8" w:space="0" w:color="auto"/>
              <w:right w:val="single" w:sz="8" w:space="0" w:color="auto"/>
            </w:tcBorders>
            <w:shd w:val="clear" w:color="auto" w:fill="auto"/>
            <w:noWrap/>
            <w:vAlign w:val="center"/>
            <w:hideMark/>
          </w:tcPr>
          <w:p w14:paraId="3D48A0A8"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31/10/2011</w:t>
            </w:r>
          </w:p>
        </w:tc>
        <w:tc>
          <w:tcPr>
            <w:tcW w:w="1200" w:type="dxa"/>
            <w:tcBorders>
              <w:top w:val="nil"/>
              <w:left w:val="nil"/>
              <w:bottom w:val="single" w:sz="8" w:space="0" w:color="auto"/>
              <w:right w:val="single" w:sz="8" w:space="0" w:color="auto"/>
            </w:tcBorders>
            <w:shd w:val="clear" w:color="auto" w:fill="auto"/>
            <w:noWrap/>
            <w:vAlign w:val="center"/>
            <w:hideMark/>
          </w:tcPr>
          <w:p w14:paraId="2648192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31</w:t>
            </w:r>
          </w:p>
        </w:tc>
      </w:tr>
      <w:tr w:rsidR="00922F3C" w:rsidRPr="00922F3C" w14:paraId="142BE194"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303902F9"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30/11/2011</w:t>
            </w:r>
          </w:p>
        </w:tc>
        <w:tc>
          <w:tcPr>
            <w:tcW w:w="1270" w:type="dxa"/>
            <w:tcBorders>
              <w:top w:val="nil"/>
              <w:left w:val="nil"/>
              <w:bottom w:val="single" w:sz="8" w:space="0" w:color="auto"/>
              <w:right w:val="single" w:sz="8" w:space="0" w:color="auto"/>
            </w:tcBorders>
            <w:shd w:val="clear" w:color="auto" w:fill="auto"/>
            <w:noWrap/>
            <w:vAlign w:val="center"/>
            <w:hideMark/>
          </w:tcPr>
          <w:p w14:paraId="1633E0DA"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29/02/2012</w:t>
            </w:r>
          </w:p>
        </w:tc>
        <w:tc>
          <w:tcPr>
            <w:tcW w:w="1200" w:type="dxa"/>
            <w:tcBorders>
              <w:top w:val="nil"/>
              <w:left w:val="nil"/>
              <w:bottom w:val="single" w:sz="8" w:space="0" w:color="auto"/>
              <w:right w:val="single" w:sz="8" w:space="0" w:color="auto"/>
            </w:tcBorders>
            <w:shd w:val="clear" w:color="auto" w:fill="auto"/>
            <w:noWrap/>
            <w:vAlign w:val="center"/>
            <w:hideMark/>
          </w:tcPr>
          <w:p w14:paraId="5F45CF3B"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92</w:t>
            </w:r>
          </w:p>
        </w:tc>
      </w:tr>
      <w:tr w:rsidR="00922F3C" w:rsidRPr="00922F3C" w14:paraId="0E266C70" w14:textId="77777777" w:rsidTr="00922F3C">
        <w:trPr>
          <w:trHeight w:val="315"/>
          <w:jc w:val="center"/>
        </w:trPr>
        <w:tc>
          <w:tcPr>
            <w:tcW w:w="1639" w:type="dxa"/>
            <w:tcBorders>
              <w:top w:val="nil"/>
              <w:left w:val="single" w:sz="8" w:space="0" w:color="auto"/>
              <w:bottom w:val="single" w:sz="8" w:space="0" w:color="auto"/>
              <w:right w:val="single" w:sz="8" w:space="0" w:color="auto"/>
            </w:tcBorders>
            <w:shd w:val="clear" w:color="auto" w:fill="auto"/>
            <w:noWrap/>
            <w:vAlign w:val="center"/>
            <w:hideMark/>
          </w:tcPr>
          <w:p w14:paraId="7279A7C1"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1/03/2012</w:t>
            </w:r>
          </w:p>
        </w:tc>
        <w:tc>
          <w:tcPr>
            <w:tcW w:w="1270" w:type="dxa"/>
            <w:tcBorders>
              <w:top w:val="nil"/>
              <w:left w:val="nil"/>
              <w:bottom w:val="single" w:sz="8" w:space="0" w:color="auto"/>
              <w:right w:val="single" w:sz="8" w:space="0" w:color="auto"/>
            </w:tcBorders>
            <w:shd w:val="clear" w:color="auto" w:fill="auto"/>
            <w:noWrap/>
            <w:vAlign w:val="center"/>
            <w:hideMark/>
          </w:tcPr>
          <w:p w14:paraId="402591C5"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5/03/2012</w:t>
            </w:r>
          </w:p>
        </w:tc>
        <w:tc>
          <w:tcPr>
            <w:tcW w:w="1200" w:type="dxa"/>
            <w:tcBorders>
              <w:top w:val="nil"/>
              <w:left w:val="nil"/>
              <w:bottom w:val="single" w:sz="8" w:space="0" w:color="auto"/>
              <w:right w:val="single" w:sz="8" w:space="0" w:color="auto"/>
            </w:tcBorders>
            <w:shd w:val="clear" w:color="auto" w:fill="auto"/>
            <w:noWrap/>
            <w:vAlign w:val="center"/>
            <w:hideMark/>
          </w:tcPr>
          <w:p w14:paraId="7C5619BD" w14:textId="77777777" w:rsidR="00922F3C" w:rsidRPr="00922F3C" w:rsidRDefault="00922F3C" w:rsidP="00574096">
            <w:pPr>
              <w:spacing w:line="240" w:lineRule="auto"/>
              <w:jc w:val="right"/>
              <w:rPr>
                <w:rFonts w:eastAsia="Times New Roman" w:cs="Tahoma"/>
                <w:color w:val="000000"/>
                <w:sz w:val="22"/>
                <w:lang w:val="es-CO" w:eastAsia="es-CO"/>
              </w:rPr>
            </w:pPr>
            <w:r w:rsidRPr="00922F3C">
              <w:rPr>
                <w:rFonts w:eastAsia="Times New Roman" w:cs="Tahoma"/>
                <w:color w:val="000000"/>
                <w:sz w:val="22"/>
                <w:lang w:val="es-CO" w:eastAsia="es-CO"/>
              </w:rPr>
              <w:t>5</w:t>
            </w:r>
          </w:p>
        </w:tc>
      </w:tr>
      <w:tr w:rsidR="00922F3C" w:rsidRPr="00922F3C" w14:paraId="5E68076F" w14:textId="77777777" w:rsidTr="00922F3C">
        <w:trPr>
          <w:trHeight w:val="330"/>
          <w:jc w:val="center"/>
        </w:trPr>
        <w:tc>
          <w:tcPr>
            <w:tcW w:w="29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31AB311" w14:textId="77777777" w:rsidR="00922F3C" w:rsidRPr="00922F3C" w:rsidRDefault="00922F3C" w:rsidP="00574096">
            <w:pPr>
              <w:spacing w:line="240" w:lineRule="auto"/>
              <w:jc w:val="center"/>
              <w:rPr>
                <w:rFonts w:eastAsia="Times New Roman" w:cs="Tahoma"/>
                <w:b/>
                <w:bCs/>
                <w:color w:val="000000"/>
                <w:sz w:val="22"/>
                <w:lang w:val="es-CO" w:eastAsia="es-CO"/>
              </w:rPr>
            </w:pPr>
            <w:r w:rsidRPr="00922F3C">
              <w:rPr>
                <w:rFonts w:eastAsia="Times New Roman" w:cs="Tahoma"/>
                <w:b/>
                <w:bCs/>
                <w:color w:val="000000"/>
                <w:sz w:val="22"/>
                <w:lang w:val="es-CO" w:eastAsia="es-CO"/>
              </w:rPr>
              <w:t>Total</w:t>
            </w:r>
          </w:p>
        </w:tc>
        <w:tc>
          <w:tcPr>
            <w:tcW w:w="1200" w:type="dxa"/>
            <w:tcBorders>
              <w:top w:val="nil"/>
              <w:left w:val="nil"/>
              <w:bottom w:val="single" w:sz="8" w:space="0" w:color="auto"/>
              <w:right w:val="single" w:sz="8" w:space="0" w:color="auto"/>
            </w:tcBorders>
            <w:shd w:val="clear" w:color="auto" w:fill="auto"/>
            <w:noWrap/>
            <w:vAlign w:val="bottom"/>
            <w:hideMark/>
          </w:tcPr>
          <w:p w14:paraId="62547DB9" w14:textId="77777777" w:rsidR="00922F3C" w:rsidRPr="00922F3C" w:rsidRDefault="00922F3C" w:rsidP="00574096">
            <w:pPr>
              <w:spacing w:line="240" w:lineRule="auto"/>
              <w:jc w:val="right"/>
              <w:rPr>
                <w:rFonts w:ascii="Arial" w:eastAsia="Times New Roman" w:hAnsi="Arial" w:cs="Arial"/>
                <w:color w:val="000000"/>
                <w:szCs w:val="24"/>
                <w:lang w:val="es-CO" w:eastAsia="es-CO"/>
              </w:rPr>
            </w:pPr>
            <w:r w:rsidRPr="00922F3C">
              <w:rPr>
                <w:rFonts w:ascii="Arial" w:eastAsia="Times New Roman" w:hAnsi="Arial" w:cs="Arial"/>
                <w:color w:val="000000"/>
                <w:szCs w:val="24"/>
                <w:lang w:val="es-CO" w:eastAsia="es-CO"/>
              </w:rPr>
              <w:t>4325</w:t>
            </w:r>
          </w:p>
        </w:tc>
      </w:tr>
    </w:tbl>
    <w:p w14:paraId="628C9534" w14:textId="77777777" w:rsidR="00CE1619" w:rsidRPr="00574096" w:rsidRDefault="00CE1619" w:rsidP="00574096">
      <w:pPr>
        <w:widowControl w:val="0"/>
        <w:autoSpaceDE w:val="0"/>
        <w:autoSpaceDN w:val="0"/>
        <w:adjustRightInd w:val="0"/>
        <w:spacing w:line="276" w:lineRule="auto"/>
        <w:ind w:firstLine="708"/>
        <w:rPr>
          <w:rFonts w:cs="Tahoma"/>
          <w:szCs w:val="24"/>
        </w:rPr>
      </w:pPr>
    </w:p>
    <w:p w14:paraId="4644CA7D" w14:textId="770F1B8E" w:rsidR="00CE1619" w:rsidRPr="00574096" w:rsidRDefault="00CE1619" w:rsidP="00574096">
      <w:pPr>
        <w:widowControl w:val="0"/>
        <w:autoSpaceDE w:val="0"/>
        <w:autoSpaceDN w:val="0"/>
        <w:adjustRightInd w:val="0"/>
        <w:spacing w:line="276" w:lineRule="auto"/>
        <w:ind w:firstLine="708"/>
        <w:rPr>
          <w:rFonts w:cs="Tahoma"/>
          <w:szCs w:val="24"/>
        </w:rPr>
      </w:pPr>
      <w:r w:rsidRPr="00574096">
        <w:rPr>
          <w:rFonts w:cs="Tahoma"/>
          <w:szCs w:val="24"/>
        </w:rPr>
        <w:t xml:space="preserve">Ahora, al ser comparados los anteriores septenarios con las semanas reportadas en la historia laboral actualizada al </w:t>
      </w:r>
      <w:r w:rsidR="00922F3C" w:rsidRPr="00574096">
        <w:rPr>
          <w:rFonts w:cs="Tahoma"/>
          <w:szCs w:val="24"/>
        </w:rPr>
        <w:t>07 de marzo de 2022, donde se reportan 1.034 semanas cotizadas hasta el 31 de enero de 2021</w:t>
      </w:r>
      <w:r w:rsidRPr="00574096">
        <w:rPr>
          <w:rFonts w:cs="Tahoma"/>
          <w:szCs w:val="24"/>
        </w:rPr>
        <w:t xml:space="preserve">, se encuentra que </w:t>
      </w:r>
      <w:r w:rsidRPr="00574096">
        <w:rPr>
          <w:rFonts w:cs="Tahoma"/>
          <w:szCs w:val="24"/>
        </w:rPr>
        <w:lastRenderedPageBreak/>
        <w:t xml:space="preserve">los días reportados en España entre el </w:t>
      </w:r>
      <w:r w:rsidR="00922F3C" w:rsidRPr="00574096">
        <w:rPr>
          <w:rFonts w:cs="Tahoma"/>
          <w:szCs w:val="24"/>
        </w:rPr>
        <w:t>14 de abril de 2011 y el 05 de marzo de 2012</w:t>
      </w:r>
      <w:r w:rsidRPr="00574096">
        <w:rPr>
          <w:rFonts w:cs="Tahoma"/>
          <w:szCs w:val="24"/>
        </w:rPr>
        <w:t xml:space="preserve">, fueron cotizados simultáneamente a Colpensiones, por lo </w:t>
      </w:r>
      <w:r w:rsidR="00922F3C" w:rsidRPr="00574096">
        <w:rPr>
          <w:rFonts w:cs="Tahoma"/>
          <w:szCs w:val="24"/>
        </w:rPr>
        <w:t>que,</w:t>
      </w:r>
      <w:r w:rsidRPr="00574096">
        <w:rPr>
          <w:rFonts w:cs="Tahoma"/>
          <w:szCs w:val="24"/>
        </w:rPr>
        <w:t xml:space="preserve"> en la administradora pensional, </w:t>
      </w:r>
      <w:r w:rsidR="00922F3C" w:rsidRPr="00574096">
        <w:rPr>
          <w:rFonts w:cs="Tahoma"/>
          <w:szCs w:val="24"/>
        </w:rPr>
        <w:t>entre el 01 de abril de 2011 y el 31 de marzo de 2012</w:t>
      </w:r>
      <w:r w:rsidRPr="00574096">
        <w:rPr>
          <w:rFonts w:cs="Tahoma"/>
          <w:szCs w:val="24"/>
        </w:rPr>
        <w:t xml:space="preserve"> se reporta </w:t>
      </w:r>
      <w:r w:rsidR="00922F3C" w:rsidRPr="00574096">
        <w:rPr>
          <w:rFonts w:cs="Tahoma"/>
          <w:szCs w:val="24"/>
        </w:rPr>
        <w:t xml:space="preserve">51.42 </w:t>
      </w:r>
      <w:r w:rsidRPr="00574096">
        <w:rPr>
          <w:rFonts w:cs="Tahoma"/>
          <w:szCs w:val="24"/>
        </w:rPr>
        <w:t xml:space="preserve">semanas. </w:t>
      </w:r>
    </w:p>
    <w:p w14:paraId="5818F06E" w14:textId="77777777" w:rsidR="00CE1619" w:rsidRPr="00574096" w:rsidRDefault="00CE1619" w:rsidP="00574096">
      <w:pPr>
        <w:pStyle w:val="Sinespaciado"/>
        <w:spacing w:line="276" w:lineRule="auto"/>
        <w:rPr>
          <w:rFonts w:ascii="Tahoma" w:hAnsi="Tahoma" w:cs="Tahoma"/>
        </w:rPr>
      </w:pPr>
    </w:p>
    <w:p w14:paraId="4FCC8FB1" w14:textId="716B5DF5" w:rsidR="00CE1619" w:rsidRPr="00574096" w:rsidRDefault="00CE1619" w:rsidP="00574096">
      <w:pPr>
        <w:widowControl w:val="0"/>
        <w:autoSpaceDE w:val="0"/>
        <w:autoSpaceDN w:val="0"/>
        <w:adjustRightInd w:val="0"/>
        <w:spacing w:line="276" w:lineRule="auto"/>
        <w:ind w:firstLine="708"/>
        <w:rPr>
          <w:rFonts w:cs="Tahoma"/>
          <w:szCs w:val="24"/>
        </w:rPr>
      </w:pPr>
      <w:r w:rsidRPr="00574096">
        <w:rPr>
          <w:rFonts w:cs="Tahoma"/>
          <w:szCs w:val="24"/>
        </w:rPr>
        <w:t xml:space="preserve">De acuerdo a ello, de los </w:t>
      </w:r>
      <w:r w:rsidR="00922F3C" w:rsidRPr="00574096">
        <w:rPr>
          <w:rFonts w:cs="Tahoma"/>
          <w:szCs w:val="24"/>
        </w:rPr>
        <w:t>4.325</w:t>
      </w:r>
      <w:r w:rsidRPr="00574096">
        <w:rPr>
          <w:rFonts w:cs="Tahoma"/>
          <w:szCs w:val="24"/>
        </w:rPr>
        <w:t xml:space="preserve"> días reportados por el Reino de España, deben descontarse los </w:t>
      </w:r>
      <w:r w:rsidR="00922F3C" w:rsidRPr="00574096">
        <w:rPr>
          <w:rFonts w:cs="Tahoma"/>
          <w:szCs w:val="24"/>
        </w:rPr>
        <w:t>199</w:t>
      </w:r>
      <w:r w:rsidRPr="00574096">
        <w:rPr>
          <w:rFonts w:cs="Tahoma"/>
          <w:szCs w:val="24"/>
        </w:rPr>
        <w:t xml:space="preserve"> que se superponen a las semanas cotizadas a Colpensiones, para un total de </w:t>
      </w:r>
      <w:r w:rsidR="00922F3C" w:rsidRPr="00574096">
        <w:rPr>
          <w:rFonts w:cs="Tahoma"/>
          <w:szCs w:val="24"/>
        </w:rPr>
        <w:t>4.126</w:t>
      </w:r>
      <w:r w:rsidRPr="00574096">
        <w:rPr>
          <w:rFonts w:cs="Tahoma"/>
          <w:szCs w:val="24"/>
        </w:rPr>
        <w:t xml:space="preserve">, equivalentes a </w:t>
      </w:r>
      <w:r w:rsidR="00922F3C" w:rsidRPr="00574096">
        <w:rPr>
          <w:rFonts w:cs="Tahoma"/>
          <w:szCs w:val="24"/>
        </w:rPr>
        <w:t>589.42</w:t>
      </w:r>
      <w:r w:rsidRPr="00574096">
        <w:rPr>
          <w:rFonts w:cs="Tahoma"/>
          <w:szCs w:val="24"/>
        </w:rPr>
        <w:t xml:space="preserve"> semanas que deben ser tenidas en cuenta </w:t>
      </w:r>
      <w:r w:rsidR="00922F3C" w:rsidRPr="00574096">
        <w:rPr>
          <w:rFonts w:cs="Tahoma"/>
          <w:szCs w:val="24"/>
        </w:rPr>
        <w:t>para el reconocimiento de la pensión de vejez</w:t>
      </w:r>
      <w:r w:rsidRPr="00574096">
        <w:rPr>
          <w:rFonts w:cs="Tahoma"/>
          <w:szCs w:val="24"/>
        </w:rPr>
        <w:t>.</w:t>
      </w:r>
    </w:p>
    <w:p w14:paraId="75B14A12" w14:textId="77777777" w:rsidR="00CE1619" w:rsidRPr="00574096" w:rsidRDefault="00CE1619" w:rsidP="00574096">
      <w:pPr>
        <w:widowControl w:val="0"/>
        <w:spacing w:line="276" w:lineRule="auto"/>
        <w:ind w:firstLine="708"/>
        <w:rPr>
          <w:rFonts w:cs="Tahoma"/>
          <w:szCs w:val="24"/>
        </w:rPr>
      </w:pPr>
    </w:p>
    <w:p w14:paraId="6A18772E" w14:textId="53E20877" w:rsidR="004B122F" w:rsidRPr="00574096" w:rsidRDefault="00CE1619" w:rsidP="00574096">
      <w:pPr>
        <w:widowControl w:val="0"/>
        <w:spacing w:line="276" w:lineRule="auto"/>
        <w:ind w:firstLine="708"/>
        <w:rPr>
          <w:rFonts w:cs="Tahoma"/>
          <w:color w:val="000000" w:themeColor="text1"/>
          <w:szCs w:val="24"/>
        </w:rPr>
      </w:pPr>
      <w:r w:rsidRPr="00574096">
        <w:rPr>
          <w:rFonts w:cs="Tahoma"/>
          <w:szCs w:val="24"/>
        </w:rPr>
        <w:t xml:space="preserve">Así, al sumar las </w:t>
      </w:r>
      <w:r w:rsidR="00922F3C" w:rsidRPr="00574096">
        <w:rPr>
          <w:rFonts w:cs="Tahoma"/>
          <w:szCs w:val="24"/>
        </w:rPr>
        <w:t>589.42</w:t>
      </w:r>
      <w:r w:rsidRPr="00574096">
        <w:rPr>
          <w:rFonts w:cs="Tahoma"/>
          <w:szCs w:val="24"/>
        </w:rPr>
        <w:t xml:space="preserve"> semanas cotizadas por l</w:t>
      </w:r>
      <w:r w:rsidR="00922F3C" w:rsidRPr="00574096">
        <w:rPr>
          <w:rFonts w:cs="Tahoma"/>
          <w:szCs w:val="24"/>
        </w:rPr>
        <w:t>a</w:t>
      </w:r>
      <w:r w:rsidRPr="00574096">
        <w:rPr>
          <w:rFonts w:cs="Tahoma"/>
          <w:szCs w:val="24"/>
        </w:rPr>
        <w:t xml:space="preserve"> actor</w:t>
      </w:r>
      <w:r w:rsidR="00922F3C" w:rsidRPr="00574096">
        <w:rPr>
          <w:rFonts w:cs="Tahoma"/>
          <w:szCs w:val="24"/>
        </w:rPr>
        <w:t>a</w:t>
      </w:r>
      <w:r w:rsidRPr="00574096">
        <w:rPr>
          <w:rFonts w:cs="Tahoma"/>
          <w:szCs w:val="24"/>
        </w:rPr>
        <w:t xml:space="preserve"> en el Reino de España, con las </w:t>
      </w:r>
      <w:r w:rsidR="00922F3C" w:rsidRPr="00574096">
        <w:rPr>
          <w:rFonts w:cs="Tahoma"/>
          <w:szCs w:val="24"/>
        </w:rPr>
        <w:t>1.034</w:t>
      </w:r>
      <w:r w:rsidRPr="00574096">
        <w:rPr>
          <w:rFonts w:cs="Tahoma"/>
          <w:szCs w:val="24"/>
        </w:rPr>
        <w:t xml:space="preserve"> reportadas en la historia laboral de Colpensiones actualizada al </w:t>
      </w:r>
      <w:r w:rsidR="00922F3C" w:rsidRPr="00574096">
        <w:rPr>
          <w:rFonts w:cs="Tahoma"/>
          <w:szCs w:val="24"/>
        </w:rPr>
        <w:t>07 de marzo de 2022</w:t>
      </w:r>
      <w:r w:rsidRPr="00574096">
        <w:rPr>
          <w:rFonts w:cs="Tahoma"/>
          <w:szCs w:val="24"/>
        </w:rPr>
        <w:t xml:space="preserve">, se obtiene </w:t>
      </w:r>
      <w:r w:rsidRPr="00574096">
        <w:rPr>
          <w:rFonts w:eastAsiaTheme="minorEastAsia" w:cs="Tahoma"/>
          <w:szCs w:val="24"/>
        </w:rPr>
        <w:t xml:space="preserve">que, hasta el </w:t>
      </w:r>
      <w:r w:rsidR="00922F3C" w:rsidRPr="00574096">
        <w:rPr>
          <w:rFonts w:eastAsiaTheme="minorEastAsia" w:cs="Tahoma"/>
          <w:szCs w:val="24"/>
        </w:rPr>
        <w:t>31 de enero de 2021</w:t>
      </w:r>
      <w:r w:rsidRPr="00574096">
        <w:rPr>
          <w:rFonts w:eastAsiaTheme="minorEastAsia" w:cs="Tahoma"/>
          <w:szCs w:val="24"/>
        </w:rPr>
        <w:t xml:space="preserve">, </w:t>
      </w:r>
      <w:r w:rsidR="00922F3C" w:rsidRPr="00574096">
        <w:rPr>
          <w:rFonts w:eastAsiaTheme="minorEastAsia" w:cs="Tahoma"/>
          <w:szCs w:val="24"/>
        </w:rPr>
        <w:t xml:space="preserve">la </w:t>
      </w:r>
      <w:r w:rsidR="003C0BDD" w:rsidRPr="00574096">
        <w:rPr>
          <w:rFonts w:eastAsiaTheme="minorEastAsia" w:cs="Tahoma"/>
          <w:szCs w:val="24"/>
        </w:rPr>
        <w:t>demandante</w:t>
      </w:r>
      <w:r w:rsidRPr="00574096">
        <w:rPr>
          <w:rFonts w:eastAsiaTheme="minorEastAsia" w:cs="Tahoma"/>
          <w:szCs w:val="24"/>
        </w:rPr>
        <w:t xml:space="preserve"> alcanzó un total de </w:t>
      </w:r>
      <w:r w:rsidR="003C0BDD" w:rsidRPr="00574096">
        <w:rPr>
          <w:rFonts w:eastAsiaTheme="minorEastAsia" w:cs="Tahoma"/>
          <w:szCs w:val="24"/>
        </w:rPr>
        <w:t>1.623.42</w:t>
      </w:r>
      <w:r w:rsidRPr="00574096">
        <w:rPr>
          <w:rFonts w:eastAsiaTheme="minorEastAsia" w:cs="Tahoma"/>
          <w:szCs w:val="24"/>
        </w:rPr>
        <w:t xml:space="preserve"> septenarios, evidentemente </w:t>
      </w:r>
      <w:r w:rsidR="003C0BDD" w:rsidRPr="00574096">
        <w:rPr>
          <w:rFonts w:eastAsiaTheme="minorEastAsia" w:cs="Tahoma"/>
          <w:szCs w:val="24"/>
        </w:rPr>
        <w:t xml:space="preserve">suficientes para adquirir la pensión de vejez conforme a la normatividad vigente que exige 1.300 semanas, por lo que </w:t>
      </w:r>
      <w:r w:rsidR="004B122F" w:rsidRPr="00574096">
        <w:rPr>
          <w:rFonts w:cs="Tahoma"/>
          <w:color w:val="000000" w:themeColor="text1"/>
          <w:szCs w:val="24"/>
        </w:rPr>
        <w:t xml:space="preserve">se estima acertado el discernimiento de la Jueza de instancia </w:t>
      </w:r>
      <w:r w:rsidR="003C0BDD" w:rsidRPr="00574096">
        <w:rPr>
          <w:rFonts w:cs="Tahoma"/>
          <w:color w:val="000000" w:themeColor="text1"/>
          <w:szCs w:val="24"/>
        </w:rPr>
        <w:t>al ordenar el reconocimiento pensional, en el entendido que la actora cumplió los 57 años el 17 de octubre de 2020.</w:t>
      </w:r>
    </w:p>
    <w:p w14:paraId="47A10457" w14:textId="77777777" w:rsidR="004B122F" w:rsidRPr="00574096" w:rsidRDefault="004B122F" w:rsidP="00574096">
      <w:pPr>
        <w:spacing w:line="276" w:lineRule="auto"/>
        <w:ind w:firstLine="708"/>
        <w:rPr>
          <w:rFonts w:cs="Tahoma"/>
          <w:color w:val="000000" w:themeColor="text1"/>
          <w:szCs w:val="24"/>
        </w:rPr>
      </w:pPr>
    </w:p>
    <w:p w14:paraId="07305546" w14:textId="6D9A0E7D" w:rsidR="004B122F" w:rsidRPr="00574096" w:rsidRDefault="003C0BDD" w:rsidP="00574096">
      <w:pPr>
        <w:spacing w:line="276" w:lineRule="auto"/>
        <w:ind w:firstLine="708"/>
        <w:rPr>
          <w:rFonts w:cs="Tahoma"/>
          <w:color w:val="000000" w:themeColor="text1"/>
          <w:szCs w:val="24"/>
        </w:rPr>
      </w:pPr>
      <w:r w:rsidRPr="00574096">
        <w:rPr>
          <w:rFonts w:cs="Tahoma"/>
          <w:color w:val="000000" w:themeColor="text1"/>
          <w:szCs w:val="24"/>
        </w:rPr>
        <w:t xml:space="preserve">Ahora, en cuanto a la </w:t>
      </w:r>
      <w:r w:rsidR="004B122F" w:rsidRPr="00574096">
        <w:rPr>
          <w:rFonts w:cs="Tahoma"/>
          <w:color w:val="000000" w:themeColor="text1"/>
          <w:szCs w:val="24"/>
        </w:rPr>
        <w:t xml:space="preserve">fecha de reconocimiento de la prestación, </w:t>
      </w:r>
      <w:r w:rsidRPr="00574096">
        <w:rPr>
          <w:rFonts w:cs="Tahoma"/>
          <w:color w:val="000000" w:themeColor="text1"/>
          <w:szCs w:val="24"/>
        </w:rPr>
        <w:t>como la actora solicitó el reconocimiento de la pensión de vejez con</w:t>
      </w:r>
      <w:r w:rsidR="004B122F" w:rsidRPr="00574096">
        <w:rPr>
          <w:rFonts w:cs="Tahoma"/>
          <w:color w:val="000000" w:themeColor="text1"/>
          <w:szCs w:val="24"/>
        </w:rPr>
        <w:t xml:space="preserve"> aplicación del aludido convenio el </w:t>
      </w:r>
      <w:r w:rsidR="00040B86" w:rsidRPr="00574096">
        <w:rPr>
          <w:rFonts w:cs="Tahoma"/>
          <w:color w:val="000000" w:themeColor="text1"/>
          <w:szCs w:val="24"/>
        </w:rPr>
        <w:t>19 de octubre de 2020</w:t>
      </w:r>
      <w:r w:rsidR="004B122F" w:rsidRPr="00574096">
        <w:rPr>
          <w:rFonts w:cs="Tahoma"/>
          <w:color w:val="000000" w:themeColor="text1"/>
          <w:szCs w:val="24"/>
        </w:rPr>
        <w:t xml:space="preserve">, y </w:t>
      </w:r>
      <w:r w:rsidR="000032AC" w:rsidRPr="00574096">
        <w:rPr>
          <w:rFonts w:cs="Tahoma"/>
          <w:color w:val="000000" w:themeColor="text1"/>
          <w:szCs w:val="24"/>
        </w:rPr>
        <w:t>efectuó</w:t>
      </w:r>
      <w:r w:rsidR="004B122F" w:rsidRPr="00574096">
        <w:rPr>
          <w:rFonts w:cs="Tahoma"/>
          <w:color w:val="000000" w:themeColor="text1"/>
          <w:szCs w:val="24"/>
        </w:rPr>
        <w:t xml:space="preserve"> la última cotización al </w:t>
      </w:r>
      <w:r w:rsidR="00040B86" w:rsidRPr="00574096">
        <w:rPr>
          <w:rFonts w:cs="Tahoma"/>
          <w:color w:val="000000" w:themeColor="text1"/>
          <w:szCs w:val="24"/>
        </w:rPr>
        <w:t>31 de enero de 2021</w:t>
      </w:r>
      <w:r w:rsidR="004B122F" w:rsidRPr="00574096">
        <w:rPr>
          <w:rFonts w:cs="Tahoma"/>
          <w:color w:val="000000" w:themeColor="text1"/>
          <w:szCs w:val="24"/>
        </w:rPr>
        <w:t>, aquel</w:t>
      </w:r>
      <w:r w:rsidR="00040B86" w:rsidRPr="00574096">
        <w:rPr>
          <w:rFonts w:cs="Tahoma"/>
          <w:color w:val="000000" w:themeColor="text1"/>
          <w:szCs w:val="24"/>
        </w:rPr>
        <w:t>la</w:t>
      </w:r>
      <w:r w:rsidR="004B122F" w:rsidRPr="00574096">
        <w:rPr>
          <w:rFonts w:cs="Tahoma"/>
          <w:color w:val="000000" w:themeColor="text1"/>
          <w:szCs w:val="24"/>
        </w:rPr>
        <w:t xml:space="preserve"> tenía derecho a disfrutar de la gracia pensional a partir del día siguiente, esto es, desde el </w:t>
      </w:r>
      <w:r w:rsidR="000032AC" w:rsidRPr="00574096">
        <w:rPr>
          <w:rFonts w:cs="Tahoma"/>
          <w:color w:val="000000" w:themeColor="text1"/>
          <w:szCs w:val="24"/>
        </w:rPr>
        <w:t>1º de febrero de 2021 y no desde el 1º de enero de 2021 como lo ordenó la a-quo, motivo por el cual, en virtud del grado jurisdiccional de consulta se modificará la fecha del reconocimiento pensional</w:t>
      </w:r>
      <w:r w:rsidR="00503F26" w:rsidRPr="00574096">
        <w:rPr>
          <w:rFonts w:cs="Tahoma"/>
          <w:color w:val="000000" w:themeColor="text1"/>
          <w:szCs w:val="24"/>
        </w:rPr>
        <w:t xml:space="preserve"> establecida en el ordinal tercero de la sentencia de primera instancia</w:t>
      </w:r>
      <w:r w:rsidR="000032AC" w:rsidRPr="00574096">
        <w:rPr>
          <w:rFonts w:cs="Tahoma"/>
          <w:color w:val="000000" w:themeColor="text1"/>
          <w:szCs w:val="24"/>
        </w:rPr>
        <w:t xml:space="preserve">. </w:t>
      </w:r>
    </w:p>
    <w:p w14:paraId="644425D6" w14:textId="77777777" w:rsidR="004B122F" w:rsidRPr="00574096" w:rsidRDefault="004B122F" w:rsidP="00574096">
      <w:pPr>
        <w:spacing w:line="276" w:lineRule="auto"/>
        <w:ind w:firstLine="708"/>
        <w:rPr>
          <w:rFonts w:cs="Tahoma"/>
          <w:color w:val="000000" w:themeColor="text1"/>
          <w:szCs w:val="24"/>
        </w:rPr>
      </w:pPr>
    </w:p>
    <w:p w14:paraId="256C608E" w14:textId="6451D60F" w:rsidR="004B122F" w:rsidRPr="00574096" w:rsidRDefault="004B122F" w:rsidP="00574096">
      <w:pPr>
        <w:spacing w:line="276" w:lineRule="auto"/>
        <w:ind w:firstLine="708"/>
        <w:rPr>
          <w:rFonts w:cs="Tahoma"/>
          <w:color w:val="000000" w:themeColor="text1"/>
          <w:szCs w:val="24"/>
        </w:rPr>
      </w:pPr>
      <w:r w:rsidRPr="00574096">
        <w:rPr>
          <w:rFonts w:cs="Tahoma"/>
          <w:color w:val="000000" w:themeColor="text1"/>
          <w:szCs w:val="24"/>
        </w:rPr>
        <w:t>Con relación al monto calculado por la A-quo, se observa que aplicó lo dispuesto en los artículos 9</w:t>
      </w:r>
      <w:r w:rsidRPr="00574096">
        <w:rPr>
          <w:rFonts w:cs="Tahoma"/>
          <w:color w:val="000000" w:themeColor="text1"/>
          <w:szCs w:val="24"/>
        </w:rPr>
        <w:footnoteReference w:id="4"/>
      </w:r>
      <w:r w:rsidRPr="00574096">
        <w:rPr>
          <w:rFonts w:cs="Tahoma"/>
          <w:color w:val="000000" w:themeColor="text1"/>
          <w:szCs w:val="24"/>
        </w:rPr>
        <w:t xml:space="preserve"> y 15</w:t>
      </w:r>
      <w:r w:rsidRPr="00574096">
        <w:rPr>
          <w:rFonts w:cs="Tahoma"/>
          <w:color w:val="000000" w:themeColor="text1"/>
          <w:szCs w:val="24"/>
        </w:rPr>
        <w:footnoteReference w:id="5"/>
      </w:r>
      <w:r w:rsidRPr="00574096">
        <w:rPr>
          <w:rFonts w:cs="Tahoma"/>
          <w:color w:val="000000" w:themeColor="text1"/>
          <w:szCs w:val="24"/>
        </w:rPr>
        <w:t xml:space="preserve"> de la Ley 1112 de 2006, para establecer la base </w:t>
      </w:r>
      <w:r w:rsidRPr="00574096">
        <w:rPr>
          <w:rFonts w:cs="Tahoma"/>
          <w:color w:val="000000" w:themeColor="text1"/>
          <w:szCs w:val="24"/>
        </w:rPr>
        <w:lastRenderedPageBreak/>
        <w:t>de liquidación, la pensión teórica y la pensión prorrata</w:t>
      </w:r>
      <w:r w:rsidR="000032AC" w:rsidRPr="00574096">
        <w:rPr>
          <w:rFonts w:cs="Tahoma"/>
          <w:color w:val="000000" w:themeColor="text1"/>
          <w:szCs w:val="24"/>
        </w:rPr>
        <w:t xml:space="preserve">, no obstante como la </w:t>
      </w:r>
      <w:r w:rsidRPr="00574096">
        <w:rPr>
          <w:rFonts w:cs="Tahoma"/>
          <w:color w:val="000000" w:themeColor="text1"/>
          <w:szCs w:val="24"/>
        </w:rPr>
        <w:t xml:space="preserve">liquidación obtenida con el promedio de salarios devengados en los últimos 10 años por </w:t>
      </w:r>
      <w:r w:rsidR="000032AC" w:rsidRPr="00574096">
        <w:rPr>
          <w:rFonts w:cs="Tahoma"/>
          <w:color w:val="000000" w:themeColor="text1"/>
          <w:szCs w:val="24"/>
        </w:rPr>
        <w:t>la actora, al aplicarle la tasa de remplazo resultó ser inferior</w:t>
      </w:r>
      <w:r w:rsidRPr="00574096">
        <w:rPr>
          <w:rFonts w:cs="Tahoma"/>
          <w:color w:val="000000" w:themeColor="text1"/>
          <w:szCs w:val="24"/>
        </w:rPr>
        <w:t xml:space="preserve"> al salario mínimo legal, lo equiparó al mismo, estimando que el porcentaje que le correspondía a Colpensiones -pensión prorrata- era el </w:t>
      </w:r>
      <w:r w:rsidR="000032AC" w:rsidRPr="00574096">
        <w:rPr>
          <w:rFonts w:cs="Tahoma"/>
          <w:color w:val="000000" w:themeColor="text1"/>
          <w:szCs w:val="24"/>
        </w:rPr>
        <w:t>62.76</w:t>
      </w:r>
      <w:r w:rsidRPr="00574096">
        <w:rPr>
          <w:rFonts w:cs="Tahoma"/>
          <w:color w:val="000000" w:themeColor="text1"/>
          <w:szCs w:val="24"/>
        </w:rPr>
        <w:t xml:space="preserve">%. </w:t>
      </w:r>
    </w:p>
    <w:p w14:paraId="49C0EAF2" w14:textId="77777777" w:rsidR="004B122F" w:rsidRPr="00574096" w:rsidRDefault="004B122F" w:rsidP="00574096">
      <w:pPr>
        <w:spacing w:line="276" w:lineRule="auto"/>
        <w:ind w:firstLine="708"/>
        <w:rPr>
          <w:rFonts w:cs="Tahoma"/>
          <w:color w:val="000000" w:themeColor="text1"/>
          <w:szCs w:val="24"/>
        </w:rPr>
      </w:pPr>
    </w:p>
    <w:p w14:paraId="09022B12" w14:textId="7F5AA69E" w:rsidR="004B122F" w:rsidRPr="00574096" w:rsidRDefault="004B122F" w:rsidP="00574096">
      <w:pPr>
        <w:spacing w:line="276" w:lineRule="auto"/>
        <w:ind w:firstLine="708"/>
        <w:rPr>
          <w:rFonts w:cs="Tahoma"/>
          <w:color w:val="000000" w:themeColor="text1"/>
          <w:szCs w:val="24"/>
        </w:rPr>
      </w:pPr>
      <w:r w:rsidRPr="00574096">
        <w:rPr>
          <w:rFonts w:cs="Tahoma"/>
          <w:color w:val="000000" w:themeColor="text1"/>
          <w:szCs w:val="24"/>
        </w:rPr>
        <w:t xml:space="preserve">Frente al porcentaje que da lugar a la pensión prorrata, es menester indicar que, al contar con un total de </w:t>
      </w:r>
      <w:r w:rsidR="000032AC" w:rsidRPr="00574096">
        <w:rPr>
          <w:rFonts w:cs="Tahoma"/>
          <w:color w:val="000000" w:themeColor="text1"/>
          <w:szCs w:val="24"/>
        </w:rPr>
        <w:t>1.623.42</w:t>
      </w:r>
      <w:r w:rsidRPr="00574096">
        <w:rPr>
          <w:rFonts w:cs="Tahoma"/>
          <w:color w:val="000000" w:themeColor="text1"/>
          <w:szCs w:val="24"/>
        </w:rPr>
        <w:t xml:space="preserve"> semanas cotizadas, las </w:t>
      </w:r>
      <w:r w:rsidR="000032AC" w:rsidRPr="00574096">
        <w:rPr>
          <w:rFonts w:cs="Tahoma"/>
          <w:color w:val="000000" w:themeColor="text1"/>
          <w:szCs w:val="24"/>
        </w:rPr>
        <w:t>1.034</w:t>
      </w:r>
      <w:r w:rsidRPr="00574096">
        <w:rPr>
          <w:rFonts w:cs="Tahoma"/>
          <w:color w:val="000000" w:themeColor="text1"/>
          <w:szCs w:val="24"/>
        </w:rPr>
        <w:t xml:space="preserve"> aportadas al régimen de prima media administrado por Colpensiones derivan en un porcentaje del </w:t>
      </w:r>
      <w:r w:rsidR="000032AC" w:rsidRPr="00574096">
        <w:rPr>
          <w:rFonts w:cs="Tahoma"/>
          <w:color w:val="000000" w:themeColor="text1"/>
          <w:szCs w:val="24"/>
        </w:rPr>
        <w:t>63.69</w:t>
      </w:r>
      <w:r w:rsidRPr="00574096">
        <w:rPr>
          <w:rFonts w:cs="Tahoma"/>
          <w:color w:val="000000" w:themeColor="text1"/>
          <w:szCs w:val="24"/>
        </w:rPr>
        <w:t xml:space="preserve">% y no del </w:t>
      </w:r>
      <w:r w:rsidR="000032AC" w:rsidRPr="00574096">
        <w:rPr>
          <w:rFonts w:cs="Tahoma"/>
          <w:color w:val="000000" w:themeColor="text1"/>
          <w:szCs w:val="24"/>
        </w:rPr>
        <w:t>62.76</w:t>
      </w:r>
      <w:r w:rsidRPr="00574096">
        <w:rPr>
          <w:rFonts w:cs="Tahoma"/>
          <w:color w:val="000000" w:themeColor="text1"/>
          <w:szCs w:val="24"/>
        </w:rPr>
        <w:t>% como lo dispuso la A-quo, razón por la cual se modificará tal disposición, pues a pesar de que se conoce el asunto en grado jurisdiccional de consulta a favor de la demandada, el porcentaje constitutivo de la pensión prorrata hace parte del derecho fundamental a la seguridad social e impacta el monto de la pensión de</w:t>
      </w:r>
      <w:r w:rsidR="000032AC" w:rsidRPr="00574096">
        <w:rPr>
          <w:rFonts w:cs="Tahoma"/>
          <w:color w:val="000000" w:themeColor="text1"/>
          <w:szCs w:val="24"/>
        </w:rPr>
        <w:t xml:space="preserve"> </w:t>
      </w:r>
      <w:r w:rsidRPr="00574096">
        <w:rPr>
          <w:rFonts w:cs="Tahoma"/>
          <w:color w:val="000000" w:themeColor="text1"/>
          <w:szCs w:val="24"/>
        </w:rPr>
        <w:t>l</w:t>
      </w:r>
      <w:r w:rsidR="000032AC" w:rsidRPr="00574096">
        <w:rPr>
          <w:rFonts w:cs="Tahoma"/>
          <w:color w:val="000000" w:themeColor="text1"/>
          <w:szCs w:val="24"/>
        </w:rPr>
        <w:t>a</w:t>
      </w:r>
      <w:r w:rsidRPr="00574096">
        <w:rPr>
          <w:rFonts w:cs="Tahoma"/>
          <w:color w:val="000000" w:themeColor="text1"/>
          <w:szCs w:val="24"/>
        </w:rPr>
        <w:t xml:space="preserve"> trabajador</w:t>
      </w:r>
      <w:r w:rsidR="000032AC" w:rsidRPr="00574096">
        <w:rPr>
          <w:rFonts w:cs="Tahoma"/>
          <w:color w:val="000000" w:themeColor="text1"/>
          <w:szCs w:val="24"/>
        </w:rPr>
        <w:t>a</w:t>
      </w:r>
      <w:r w:rsidRPr="00574096">
        <w:rPr>
          <w:rFonts w:cs="Tahoma"/>
          <w:color w:val="000000" w:themeColor="text1"/>
          <w:szCs w:val="24"/>
        </w:rPr>
        <w:t>; además, atendiendo la prevalencia del derecho sustancial sobre el adjetivo y, sobre todo, en ejercicio de la ponderación de los intereses y derechos en conflicto, es evidente que la consonancia a que aluden las disposiciones procesales no puede afectar los derechos mínimos de</w:t>
      </w:r>
      <w:r w:rsidR="000032AC" w:rsidRPr="00574096">
        <w:rPr>
          <w:rFonts w:cs="Tahoma"/>
          <w:color w:val="000000" w:themeColor="text1"/>
          <w:szCs w:val="24"/>
        </w:rPr>
        <w:t xml:space="preserve"> </w:t>
      </w:r>
      <w:r w:rsidRPr="00574096">
        <w:rPr>
          <w:rFonts w:cs="Tahoma"/>
          <w:color w:val="000000" w:themeColor="text1"/>
          <w:szCs w:val="24"/>
        </w:rPr>
        <w:t>l</w:t>
      </w:r>
      <w:r w:rsidR="000032AC" w:rsidRPr="00574096">
        <w:rPr>
          <w:rFonts w:cs="Tahoma"/>
          <w:color w:val="000000" w:themeColor="text1"/>
          <w:szCs w:val="24"/>
        </w:rPr>
        <w:t>a</w:t>
      </w:r>
      <w:r w:rsidRPr="00574096">
        <w:rPr>
          <w:rFonts w:cs="Tahoma"/>
          <w:color w:val="000000" w:themeColor="text1"/>
          <w:szCs w:val="24"/>
        </w:rPr>
        <w:t xml:space="preserve"> afiliad</w:t>
      </w:r>
      <w:r w:rsidR="000032AC" w:rsidRPr="00574096">
        <w:rPr>
          <w:rFonts w:cs="Tahoma"/>
          <w:color w:val="000000" w:themeColor="text1"/>
          <w:szCs w:val="24"/>
        </w:rPr>
        <w:t>a</w:t>
      </w:r>
      <w:r w:rsidRPr="00574096">
        <w:rPr>
          <w:rFonts w:cs="Tahoma"/>
          <w:color w:val="000000" w:themeColor="text1"/>
          <w:szCs w:val="24"/>
        </w:rPr>
        <w:t>.</w:t>
      </w:r>
    </w:p>
    <w:p w14:paraId="333B0D42" w14:textId="77777777" w:rsidR="004B122F" w:rsidRPr="00574096" w:rsidRDefault="004B122F" w:rsidP="00574096">
      <w:pPr>
        <w:spacing w:line="276" w:lineRule="auto"/>
        <w:ind w:firstLine="708"/>
        <w:rPr>
          <w:rFonts w:cs="Tahoma"/>
          <w:color w:val="000000" w:themeColor="text1"/>
          <w:szCs w:val="24"/>
        </w:rPr>
      </w:pPr>
    </w:p>
    <w:p w14:paraId="199DB34F" w14:textId="37DEA35A" w:rsidR="004B122F" w:rsidRPr="00574096" w:rsidRDefault="004B122F" w:rsidP="00574096">
      <w:pPr>
        <w:spacing w:line="276" w:lineRule="auto"/>
        <w:ind w:firstLine="708"/>
        <w:rPr>
          <w:rFonts w:cs="Tahoma"/>
          <w:color w:val="000000" w:themeColor="text1"/>
          <w:szCs w:val="24"/>
        </w:rPr>
      </w:pPr>
      <w:r w:rsidRPr="00574096">
        <w:rPr>
          <w:rFonts w:cs="Tahoma"/>
          <w:color w:val="000000" w:themeColor="text1"/>
          <w:szCs w:val="24"/>
        </w:rPr>
        <w:t>Dicho lo anterior,</w:t>
      </w:r>
      <w:r w:rsidR="000032AC" w:rsidRPr="00574096">
        <w:rPr>
          <w:rFonts w:cs="Tahoma"/>
          <w:color w:val="000000" w:themeColor="text1"/>
          <w:szCs w:val="24"/>
        </w:rPr>
        <w:t xml:space="preserve"> como ninguna mesada se vio afectada por el fenómeno prescriptivo, en el entendido que entre la fecha de disfrute de la prestación y la </w:t>
      </w:r>
      <w:r w:rsidR="00503F26" w:rsidRPr="00574096">
        <w:rPr>
          <w:rFonts w:cs="Tahoma"/>
          <w:color w:val="000000" w:themeColor="text1"/>
          <w:szCs w:val="24"/>
        </w:rPr>
        <w:t>presentación de la demanda no transcurrieron 03 años,</w:t>
      </w:r>
      <w:r w:rsidRPr="00574096">
        <w:rPr>
          <w:rFonts w:cs="Tahoma"/>
          <w:color w:val="000000" w:themeColor="text1"/>
          <w:szCs w:val="24"/>
        </w:rPr>
        <w:t xml:space="preserve"> la Sala procedió a calcular el retroactivo pensional causado entre el </w:t>
      </w:r>
      <w:r w:rsidR="00503F26" w:rsidRPr="00574096">
        <w:rPr>
          <w:rFonts w:cs="Tahoma"/>
          <w:color w:val="000000" w:themeColor="text1"/>
          <w:szCs w:val="24"/>
        </w:rPr>
        <w:t>01 de febrero de 2021 y el 31 de octubre de 2023</w:t>
      </w:r>
      <w:r w:rsidRPr="00574096">
        <w:rPr>
          <w:rFonts w:cs="Tahoma"/>
          <w:color w:val="000000" w:themeColor="text1"/>
          <w:szCs w:val="24"/>
        </w:rPr>
        <w:t xml:space="preserve">, teniendo en cuenta la pensión prorrata que corresponde a Colpensiones, esto es, el </w:t>
      </w:r>
      <w:r w:rsidR="00503F26" w:rsidRPr="00574096">
        <w:rPr>
          <w:rFonts w:cs="Tahoma"/>
          <w:color w:val="000000" w:themeColor="text1"/>
          <w:szCs w:val="24"/>
        </w:rPr>
        <w:t>63.69</w:t>
      </w:r>
      <w:r w:rsidRPr="00574096">
        <w:rPr>
          <w:rFonts w:cs="Tahoma"/>
          <w:color w:val="000000" w:themeColor="text1"/>
          <w:szCs w:val="24"/>
        </w:rPr>
        <w:t>% del salario mínimo legal, que para el año</w:t>
      </w:r>
      <w:r w:rsidR="00503F26" w:rsidRPr="00574096">
        <w:rPr>
          <w:rFonts w:cs="Tahoma"/>
          <w:color w:val="000000" w:themeColor="text1"/>
          <w:szCs w:val="24"/>
        </w:rPr>
        <w:t xml:space="preserve"> 2021 equivalía a 908.526 </w:t>
      </w:r>
      <w:r w:rsidRPr="00574096">
        <w:rPr>
          <w:rFonts w:cs="Tahoma"/>
          <w:color w:val="000000" w:themeColor="text1"/>
          <w:szCs w:val="24"/>
        </w:rPr>
        <w:t>y por 1</w:t>
      </w:r>
      <w:r w:rsidR="00503F26" w:rsidRPr="00574096">
        <w:rPr>
          <w:rFonts w:cs="Tahoma"/>
          <w:color w:val="000000" w:themeColor="text1"/>
          <w:szCs w:val="24"/>
        </w:rPr>
        <w:t>3</w:t>
      </w:r>
      <w:r w:rsidRPr="00574096">
        <w:rPr>
          <w:rFonts w:cs="Tahoma"/>
          <w:color w:val="000000" w:themeColor="text1"/>
          <w:szCs w:val="24"/>
        </w:rPr>
        <w:t xml:space="preserve"> mesadas anuales; lo cual arrojó un total de $</w:t>
      </w:r>
      <w:r w:rsidR="00503F26" w:rsidRPr="00574096">
        <w:rPr>
          <w:rFonts w:cs="Tahoma"/>
          <w:color w:val="000000" w:themeColor="text1"/>
          <w:szCs w:val="24"/>
        </w:rPr>
        <w:t>22.611.423</w:t>
      </w:r>
      <w:r w:rsidRPr="00574096">
        <w:rPr>
          <w:rFonts w:cs="Tahoma"/>
          <w:color w:val="000000" w:themeColor="text1"/>
          <w:szCs w:val="24"/>
        </w:rPr>
        <w:t>, sin perjuicio de las mesada que se causen con posterioridad</w:t>
      </w:r>
      <w:r w:rsidR="00503F26" w:rsidRPr="00574096">
        <w:rPr>
          <w:rFonts w:cs="Tahoma"/>
          <w:color w:val="000000" w:themeColor="text1"/>
          <w:szCs w:val="24"/>
        </w:rPr>
        <w:t xml:space="preserve"> y</w:t>
      </w:r>
      <w:r w:rsidRPr="00574096">
        <w:rPr>
          <w:rFonts w:cs="Tahoma"/>
          <w:color w:val="000000" w:themeColor="text1"/>
          <w:szCs w:val="24"/>
        </w:rPr>
        <w:t xml:space="preserve"> los descuentos de ley</w:t>
      </w:r>
      <w:r w:rsidR="00503F26" w:rsidRPr="00574096">
        <w:rPr>
          <w:rFonts w:cs="Tahoma"/>
          <w:color w:val="000000" w:themeColor="text1"/>
          <w:szCs w:val="24"/>
        </w:rPr>
        <w:t xml:space="preserve"> con destino al sistema de seguridad social en salud</w:t>
      </w:r>
      <w:r w:rsidRPr="00574096">
        <w:rPr>
          <w:rFonts w:cs="Tahoma"/>
          <w:color w:val="000000" w:themeColor="text1"/>
          <w:szCs w:val="24"/>
        </w:rPr>
        <w:t xml:space="preserve">. En este sentido, se modificarán los ordinales </w:t>
      </w:r>
      <w:r w:rsidR="00503F26" w:rsidRPr="00574096">
        <w:rPr>
          <w:rFonts w:cs="Tahoma"/>
          <w:color w:val="000000" w:themeColor="text1"/>
          <w:szCs w:val="24"/>
        </w:rPr>
        <w:t>cuarto, quinto y sexto</w:t>
      </w:r>
      <w:r w:rsidRPr="00574096">
        <w:rPr>
          <w:rFonts w:cs="Tahoma"/>
          <w:color w:val="000000" w:themeColor="text1"/>
          <w:szCs w:val="24"/>
        </w:rPr>
        <w:t xml:space="preserve"> de la sentencia de primer grado.</w:t>
      </w:r>
    </w:p>
    <w:p w14:paraId="13B5D97F" w14:textId="77777777" w:rsidR="00503F26" w:rsidRPr="00574096" w:rsidRDefault="00503F26" w:rsidP="00574096">
      <w:pPr>
        <w:widowControl w:val="0"/>
        <w:autoSpaceDE w:val="0"/>
        <w:autoSpaceDN w:val="0"/>
        <w:adjustRightInd w:val="0"/>
        <w:spacing w:line="276" w:lineRule="auto"/>
        <w:ind w:firstLine="708"/>
        <w:rPr>
          <w:rFonts w:cs="Tahoma"/>
          <w:szCs w:val="24"/>
        </w:rPr>
      </w:pPr>
    </w:p>
    <w:p w14:paraId="51F4A6D4" w14:textId="620A81D0" w:rsidR="004B122F" w:rsidRPr="00574096" w:rsidRDefault="00503F26" w:rsidP="00574096">
      <w:pPr>
        <w:widowControl w:val="0"/>
        <w:autoSpaceDE w:val="0"/>
        <w:autoSpaceDN w:val="0"/>
        <w:adjustRightInd w:val="0"/>
        <w:spacing w:line="276" w:lineRule="auto"/>
        <w:jc w:val="center"/>
        <w:rPr>
          <w:rFonts w:cs="Tahoma"/>
          <w:szCs w:val="24"/>
          <w:lang w:val="es-CO"/>
        </w:rPr>
      </w:pPr>
      <w:r w:rsidRPr="00574096">
        <w:rPr>
          <w:rFonts w:cs="Tahoma"/>
          <w:noProof/>
          <w:szCs w:val="24"/>
          <w:lang w:val="en-US"/>
        </w:rPr>
        <w:drawing>
          <wp:inline distT="0" distB="0" distL="0" distR="0" wp14:anchorId="67058EEE" wp14:editId="79F5B415">
            <wp:extent cx="5343525" cy="1247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1247775"/>
                    </a:xfrm>
                    <a:prstGeom prst="rect">
                      <a:avLst/>
                    </a:prstGeom>
                    <a:noFill/>
                    <a:ln>
                      <a:noFill/>
                    </a:ln>
                  </pic:spPr>
                </pic:pic>
              </a:graphicData>
            </a:graphic>
          </wp:inline>
        </w:drawing>
      </w:r>
      <w:r w:rsidR="004B122F" w:rsidRPr="00574096">
        <w:rPr>
          <w:rFonts w:cs="Tahoma"/>
          <w:szCs w:val="24"/>
        </w:rPr>
        <w:fldChar w:fldCharType="begin"/>
      </w:r>
      <w:r w:rsidR="004B122F" w:rsidRPr="00574096">
        <w:rPr>
          <w:rFonts w:cs="Tahoma"/>
          <w:szCs w:val="24"/>
        </w:rPr>
        <w:instrText xml:space="preserve"> LINK Excel.Sheet.12 "Libro1" "Hoja1!F10C7:F18C13" \a \f 4 \h  \* MERGEFORMAT </w:instrText>
      </w:r>
      <w:r w:rsidR="004B122F" w:rsidRPr="00574096">
        <w:rPr>
          <w:rFonts w:cs="Tahoma"/>
          <w:szCs w:val="24"/>
        </w:rPr>
        <w:fldChar w:fldCharType="separate"/>
      </w:r>
    </w:p>
    <w:p w14:paraId="1373948C" w14:textId="77777777" w:rsidR="004B122F" w:rsidRPr="00574096" w:rsidRDefault="004B122F" w:rsidP="00574096">
      <w:pPr>
        <w:widowControl w:val="0"/>
        <w:autoSpaceDE w:val="0"/>
        <w:autoSpaceDN w:val="0"/>
        <w:adjustRightInd w:val="0"/>
        <w:spacing w:line="276" w:lineRule="auto"/>
        <w:ind w:firstLine="708"/>
        <w:rPr>
          <w:rFonts w:cs="Tahoma"/>
          <w:szCs w:val="24"/>
        </w:rPr>
      </w:pPr>
      <w:r w:rsidRPr="00574096">
        <w:rPr>
          <w:rFonts w:cs="Tahoma"/>
          <w:szCs w:val="24"/>
        </w:rPr>
        <w:fldChar w:fldCharType="end"/>
      </w:r>
      <w:r w:rsidRPr="00574096">
        <w:rPr>
          <w:rFonts w:cs="Tahoma"/>
          <w:szCs w:val="24"/>
        </w:rPr>
        <w:t xml:space="preserve"> </w:t>
      </w:r>
    </w:p>
    <w:p w14:paraId="53BC6684" w14:textId="438E86D4" w:rsidR="00A919A7" w:rsidRPr="00574096" w:rsidRDefault="00A919A7" w:rsidP="00574096">
      <w:pPr>
        <w:spacing w:line="276" w:lineRule="auto"/>
        <w:ind w:firstLine="708"/>
        <w:rPr>
          <w:rFonts w:cs="Tahoma"/>
          <w:color w:val="000000" w:themeColor="text1"/>
          <w:szCs w:val="24"/>
        </w:rPr>
      </w:pPr>
      <w:r w:rsidRPr="00574096">
        <w:rPr>
          <w:rFonts w:cs="Tahoma"/>
          <w:color w:val="000000" w:themeColor="text1"/>
          <w:szCs w:val="24"/>
        </w:rPr>
        <w:t xml:space="preserve">En cuanto a los intereses moratorios que fuesen ordenados por la a-quo a partir del 01 de noviembre de 2022, se dirá que pese a que comparte la Sala las consideraciones efectuadas por la falladora de instancia, en cuanto a que el término de 04 meses para que la administradora pensional efectuara el reconocimiento únicamente comenzó a correr a partir del momento en que contaba con la totalidad </w:t>
      </w:r>
      <w:r w:rsidRPr="00574096">
        <w:rPr>
          <w:rFonts w:cs="Tahoma"/>
          <w:color w:val="000000" w:themeColor="text1"/>
          <w:szCs w:val="24"/>
        </w:rPr>
        <w:lastRenderedPageBreak/>
        <w:t>de la documentación necesaria, en este caso cuando fue allegado el</w:t>
      </w:r>
      <w:r w:rsidRPr="00574096">
        <w:rPr>
          <w:rStyle w:val="normaltextrun"/>
          <w:rFonts w:cs="Tahoma"/>
          <w:color w:val="000000" w:themeColor="text1"/>
          <w:szCs w:val="24"/>
        </w:rPr>
        <w:t xml:space="preserve"> formulario ES/CO-2, indispensable para resolver una petición de pensión en convenio con el Gobierno de España, lo cierto es que, aunque el Ministerio del Trabajó remitió el 30 de junio de 2022 el formulario allegado por el Reino de España, este fue recibido tan solo hasta el 06 de julio de 2022 por Colpensiones y, por lo tanto los 04 meses con los contaba la entidad fenecieron el 06 de noviembre de 2022 y los intereses moratorios corren a partir del 07 de noviembre de 2022 y no del 01 de noviembre como fue dispuesto en primera instancia</w:t>
      </w:r>
      <w:r w:rsidR="00D62246" w:rsidRPr="00574096">
        <w:rPr>
          <w:rStyle w:val="normaltextrun"/>
          <w:rFonts w:cs="Tahoma"/>
          <w:color w:val="000000" w:themeColor="text1"/>
          <w:szCs w:val="24"/>
        </w:rPr>
        <w:t xml:space="preserve">, por lo cual, se modificará igualmente este punto. </w:t>
      </w:r>
    </w:p>
    <w:p w14:paraId="7E12E90E" w14:textId="77777777" w:rsidR="004B122F" w:rsidRPr="00574096" w:rsidRDefault="004B122F" w:rsidP="00574096">
      <w:pPr>
        <w:spacing w:line="276" w:lineRule="auto"/>
        <w:rPr>
          <w:rFonts w:cs="Tahoma"/>
          <w:color w:val="000000" w:themeColor="text1"/>
          <w:szCs w:val="24"/>
        </w:rPr>
      </w:pPr>
    </w:p>
    <w:p w14:paraId="3683B7EC" w14:textId="7653082B" w:rsidR="004B122F" w:rsidRPr="00574096" w:rsidRDefault="004B122F" w:rsidP="00574096">
      <w:pPr>
        <w:spacing w:line="276" w:lineRule="auto"/>
        <w:ind w:firstLine="708"/>
        <w:rPr>
          <w:rFonts w:cs="Tahoma"/>
          <w:color w:val="000000" w:themeColor="text1"/>
          <w:szCs w:val="24"/>
        </w:rPr>
      </w:pPr>
      <w:r w:rsidRPr="00574096">
        <w:rPr>
          <w:rFonts w:cs="Tahoma"/>
          <w:color w:val="000000" w:themeColor="text1"/>
          <w:szCs w:val="24"/>
        </w:rPr>
        <w:t xml:space="preserve">Finalmente, respecto a la solicitud del Colpensiones tendiente a que no se la condene en costas bajo el argumento de que actuó bajo los parámetros legales, debe decirse que se mantendrá dicha orden, en primer lugar, porque al haber existido controversia e incluso oposición frente al debate jurídico puesto en conocimiento de la Judicatura, conforme lo faculta el artículo 365 del CGP, hay lugar a condenar en costas a quien resulta vencido en la contienda y, en segundo lugar, por cuanto -contrario a lo expuesto en la censura- en la presente litis quedó acreditado el derecho que le asistía al demandante desde el año </w:t>
      </w:r>
      <w:r w:rsidR="00503F26" w:rsidRPr="00574096">
        <w:rPr>
          <w:rFonts w:cs="Tahoma"/>
          <w:color w:val="000000" w:themeColor="text1"/>
          <w:szCs w:val="24"/>
        </w:rPr>
        <w:t>2021</w:t>
      </w:r>
      <w:r w:rsidR="00352F27" w:rsidRPr="00574096">
        <w:rPr>
          <w:rFonts w:cs="Tahoma"/>
          <w:color w:val="000000" w:themeColor="text1"/>
          <w:szCs w:val="24"/>
        </w:rPr>
        <w:t xml:space="preserve"> y que, aunque la administradora pensional tuvo acceso a la documentación necesaria desde el año 2022, omitió su deber, pese a que incluso el ministerio del Trabajo le advirtió que debía resolverla la solicitud pensional</w:t>
      </w:r>
      <w:r w:rsidRPr="00574096">
        <w:rPr>
          <w:rFonts w:cs="Tahoma"/>
          <w:color w:val="000000" w:themeColor="text1"/>
          <w:szCs w:val="24"/>
        </w:rPr>
        <w:t xml:space="preserve">. </w:t>
      </w:r>
    </w:p>
    <w:p w14:paraId="763399B2" w14:textId="77777777" w:rsidR="004B122F" w:rsidRPr="00574096" w:rsidRDefault="004B122F" w:rsidP="00574096">
      <w:pPr>
        <w:spacing w:line="276" w:lineRule="auto"/>
        <w:ind w:firstLine="708"/>
        <w:rPr>
          <w:rFonts w:cs="Tahoma"/>
          <w:color w:val="000000" w:themeColor="text1"/>
          <w:szCs w:val="24"/>
        </w:rPr>
      </w:pPr>
    </w:p>
    <w:p w14:paraId="335CC166" w14:textId="04558351" w:rsidR="004B122F" w:rsidRPr="00574096" w:rsidRDefault="004B122F" w:rsidP="00574096">
      <w:pPr>
        <w:spacing w:line="276" w:lineRule="auto"/>
        <w:ind w:firstLine="708"/>
        <w:rPr>
          <w:rFonts w:cs="Tahoma"/>
          <w:szCs w:val="24"/>
          <w:lang w:eastAsia="es-ES"/>
        </w:rPr>
      </w:pPr>
      <w:r w:rsidRPr="00574096">
        <w:rPr>
          <w:rFonts w:cs="Tahoma"/>
          <w:color w:val="000000" w:themeColor="text1"/>
          <w:szCs w:val="24"/>
        </w:rPr>
        <w:t xml:space="preserve"> En segunda instancia </w:t>
      </w:r>
      <w:r w:rsidR="00352F27" w:rsidRPr="00574096">
        <w:rPr>
          <w:rFonts w:cs="Tahoma"/>
          <w:color w:val="000000" w:themeColor="text1"/>
          <w:szCs w:val="24"/>
        </w:rPr>
        <w:t>las costas correrán a cargo de Colpensiones, como quiera que la modificación de la sentencia de primera instancia obedece al grado jurisdiccional de consulta y no al recurso de apelación.</w:t>
      </w:r>
    </w:p>
    <w:p w14:paraId="2E62AB21" w14:textId="77777777" w:rsidR="004B122F" w:rsidRPr="00574096" w:rsidRDefault="004B122F" w:rsidP="00574096">
      <w:pPr>
        <w:pStyle w:val="Sinespaciado"/>
        <w:spacing w:line="276" w:lineRule="auto"/>
        <w:rPr>
          <w:rFonts w:ascii="Tahoma" w:hAnsi="Tahoma" w:cs="Tahoma"/>
          <w:lang w:eastAsia="es-ES"/>
        </w:rPr>
      </w:pPr>
    </w:p>
    <w:p w14:paraId="4B23B2DF" w14:textId="77777777" w:rsidR="00021389" w:rsidRPr="00574096" w:rsidRDefault="00021389" w:rsidP="00574096">
      <w:pPr>
        <w:spacing w:line="276" w:lineRule="auto"/>
        <w:ind w:firstLine="709"/>
        <w:contextualSpacing/>
        <w:rPr>
          <w:rFonts w:eastAsia="Times New Roman" w:cs="Tahoma"/>
          <w:color w:val="000000" w:themeColor="text1"/>
          <w:szCs w:val="24"/>
        </w:rPr>
      </w:pPr>
      <w:r w:rsidRPr="00574096">
        <w:rPr>
          <w:rFonts w:eastAsia="Times New Roman" w:cs="Tahoma"/>
          <w:color w:val="000000" w:themeColor="text1"/>
          <w:szCs w:val="24"/>
        </w:rPr>
        <w:t xml:space="preserve">En mérito de lo expuesto, el </w:t>
      </w:r>
      <w:r w:rsidRPr="00574096">
        <w:rPr>
          <w:rFonts w:eastAsia="Times New Roman" w:cs="Tahoma"/>
          <w:b/>
          <w:color w:val="000000" w:themeColor="text1"/>
          <w:szCs w:val="24"/>
        </w:rPr>
        <w:t>Tribunal Superior del Distrito Judicial de Pereira - Risaralda, Sala Primera de Decisión Laboral,</w:t>
      </w:r>
      <w:r w:rsidRPr="00574096">
        <w:rPr>
          <w:rFonts w:eastAsia="Times New Roman" w:cs="Tahoma"/>
          <w:color w:val="000000" w:themeColor="text1"/>
          <w:szCs w:val="24"/>
        </w:rPr>
        <w:t xml:space="preserve"> administrando justicia en nombre de la República y por autoridad de la ley,</w:t>
      </w:r>
    </w:p>
    <w:p w14:paraId="3391FF09" w14:textId="77777777" w:rsidR="00021389" w:rsidRPr="00574096" w:rsidRDefault="00021389" w:rsidP="00574096">
      <w:pPr>
        <w:spacing w:line="276" w:lineRule="auto"/>
        <w:ind w:firstLine="709"/>
        <w:contextualSpacing/>
        <w:rPr>
          <w:rFonts w:eastAsia="Times New Roman" w:cs="Tahoma"/>
          <w:color w:val="000000" w:themeColor="text1"/>
          <w:szCs w:val="24"/>
        </w:rPr>
      </w:pPr>
    </w:p>
    <w:p w14:paraId="02F1D6F0" w14:textId="77777777" w:rsidR="00021389" w:rsidRPr="00574096" w:rsidRDefault="00021389" w:rsidP="00574096">
      <w:pPr>
        <w:spacing w:line="276" w:lineRule="auto"/>
        <w:jc w:val="center"/>
        <w:rPr>
          <w:rFonts w:cs="Tahoma"/>
          <w:b/>
          <w:color w:val="000000" w:themeColor="text1"/>
          <w:szCs w:val="24"/>
        </w:rPr>
      </w:pPr>
      <w:r w:rsidRPr="00574096">
        <w:rPr>
          <w:rFonts w:cs="Tahoma"/>
          <w:b/>
          <w:color w:val="000000" w:themeColor="text1"/>
          <w:szCs w:val="24"/>
        </w:rPr>
        <w:t>RESUELVE</w:t>
      </w:r>
    </w:p>
    <w:p w14:paraId="12CF606D" w14:textId="77777777" w:rsidR="00021389" w:rsidRPr="00574096" w:rsidRDefault="00021389" w:rsidP="00B559D8">
      <w:pPr>
        <w:widowControl w:val="0"/>
        <w:autoSpaceDE w:val="0"/>
        <w:autoSpaceDN w:val="0"/>
        <w:adjustRightInd w:val="0"/>
        <w:spacing w:line="276" w:lineRule="auto"/>
        <w:ind w:firstLine="709"/>
        <w:rPr>
          <w:rFonts w:cs="Tahoma"/>
          <w:b/>
          <w:szCs w:val="24"/>
        </w:rPr>
      </w:pPr>
    </w:p>
    <w:p w14:paraId="044A2F17" w14:textId="61C87523" w:rsidR="0085240D" w:rsidRPr="00574096" w:rsidRDefault="00DA7A4E" w:rsidP="00574096">
      <w:pPr>
        <w:pStyle w:val="paragraph"/>
        <w:spacing w:before="0" w:beforeAutospacing="0" w:after="0" w:afterAutospacing="0" w:line="276" w:lineRule="auto"/>
        <w:ind w:firstLine="705"/>
        <w:jc w:val="both"/>
        <w:textAlignment w:val="baseline"/>
        <w:rPr>
          <w:rStyle w:val="normaltextrun"/>
          <w:rFonts w:ascii="Tahoma" w:hAnsi="Tahoma" w:cs="Tahoma"/>
        </w:rPr>
      </w:pPr>
      <w:r w:rsidRPr="00574096">
        <w:rPr>
          <w:rStyle w:val="normaltextrun"/>
          <w:rFonts w:ascii="Tahoma" w:hAnsi="Tahoma" w:cs="Tahoma"/>
          <w:b/>
          <w:bCs/>
          <w:color w:val="000000"/>
        </w:rPr>
        <w:t xml:space="preserve">PRIMERO: </w:t>
      </w:r>
      <w:r w:rsidR="00352F27" w:rsidRPr="00574096">
        <w:rPr>
          <w:rStyle w:val="normaltextrun"/>
          <w:rFonts w:ascii="Tahoma" w:hAnsi="Tahoma" w:cs="Tahoma"/>
          <w:b/>
          <w:bCs/>
          <w:color w:val="000000"/>
        </w:rPr>
        <w:t>MODIFICAR</w:t>
      </w:r>
      <w:r w:rsidR="0085240D" w:rsidRPr="00574096">
        <w:rPr>
          <w:rStyle w:val="normaltextrun"/>
          <w:rFonts w:ascii="Tahoma" w:hAnsi="Tahoma" w:cs="Tahoma"/>
          <w:b/>
          <w:bCs/>
          <w:color w:val="000000"/>
        </w:rPr>
        <w:t xml:space="preserve"> </w:t>
      </w:r>
      <w:r w:rsidR="0085240D" w:rsidRPr="00574096">
        <w:rPr>
          <w:rStyle w:val="normaltextrun"/>
          <w:rFonts w:ascii="Tahoma" w:hAnsi="Tahoma" w:cs="Tahoma"/>
          <w:color w:val="000000"/>
        </w:rPr>
        <w:t>l</w:t>
      </w:r>
      <w:r w:rsidR="00352F27" w:rsidRPr="00574096">
        <w:rPr>
          <w:rStyle w:val="normaltextrun"/>
          <w:rFonts w:ascii="Tahoma" w:hAnsi="Tahoma" w:cs="Tahoma"/>
          <w:color w:val="000000"/>
        </w:rPr>
        <w:t>os ordinales tercero, cuarto, quinto, sexto y octavo de l</w:t>
      </w:r>
      <w:r w:rsidR="0085240D" w:rsidRPr="00574096">
        <w:rPr>
          <w:rStyle w:val="normaltextrun"/>
          <w:rFonts w:ascii="Tahoma" w:hAnsi="Tahoma" w:cs="Tahoma"/>
          <w:color w:val="000000"/>
        </w:rPr>
        <w:t xml:space="preserve">a sentencia </w:t>
      </w:r>
      <w:r w:rsidR="0085240D" w:rsidRPr="00574096">
        <w:rPr>
          <w:rFonts w:ascii="Tahoma" w:hAnsi="Tahoma" w:cs="Tahoma"/>
        </w:rPr>
        <w:t xml:space="preserve">proferida por el </w:t>
      </w:r>
      <w:r w:rsidR="0085240D" w:rsidRPr="00574096">
        <w:rPr>
          <w:rFonts w:ascii="Tahoma" w:hAnsi="Tahoma" w:cs="Tahoma"/>
          <w:lang w:val="es-CO"/>
        </w:rPr>
        <w:t xml:space="preserve">Juzgado </w:t>
      </w:r>
      <w:r w:rsidR="00352F27" w:rsidRPr="00574096">
        <w:rPr>
          <w:rFonts w:ascii="Tahoma" w:hAnsi="Tahoma" w:cs="Tahoma"/>
          <w:lang w:val="es-CO"/>
        </w:rPr>
        <w:t>Tercero</w:t>
      </w:r>
      <w:r w:rsidR="0085240D" w:rsidRPr="00574096">
        <w:rPr>
          <w:rStyle w:val="normaltextrun"/>
          <w:rFonts w:ascii="Tahoma" w:hAnsi="Tahoma" w:cs="Tahoma"/>
          <w:color w:val="000000"/>
        </w:rPr>
        <w:t xml:space="preserve"> Laboral del Circuito de Pereira el </w:t>
      </w:r>
      <w:r w:rsidR="00352F27" w:rsidRPr="00574096">
        <w:rPr>
          <w:rStyle w:val="normaltextrun"/>
          <w:rFonts w:ascii="Tahoma" w:hAnsi="Tahoma" w:cs="Tahoma"/>
          <w:color w:val="000000"/>
        </w:rPr>
        <w:t>16 de junio</w:t>
      </w:r>
      <w:r w:rsidR="0085240D" w:rsidRPr="00574096">
        <w:rPr>
          <w:rStyle w:val="normaltextrun"/>
          <w:rFonts w:ascii="Tahoma" w:hAnsi="Tahoma" w:cs="Tahoma"/>
          <w:color w:val="000000"/>
        </w:rPr>
        <w:t xml:space="preserve"> de 2023 </w:t>
      </w:r>
      <w:r w:rsidR="0085240D" w:rsidRPr="00574096">
        <w:rPr>
          <w:rStyle w:val="normaltextrun"/>
          <w:rFonts w:ascii="Tahoma" w:hAnsi="Tahoma" w:cs="Tahoma"/>
        </w:rPr>
        <w:t xml:space="preserve">dentro del proceso ordinario laboral instaurado por </w:t>
      </w:r>
      <w:r w:rsidR="0085240D" w:rsidRPr="00574096">
        <w:rPr>
          <w:rFonts w:ascii="Tahoma" w:hAnsi="Tahoma" w:cs="Tahoma"/>
          <w:b/>
        </w:rPr>
        <w:t xml:space="preserve">JOSÉ </w:t>
      </w:r>
      <w:r w:rsidR="00B559D8" w:rsidRPr="00574096">
        <w:rPr>
          <w:rFonts w:ascii="Tahoma" w:hAnsi="Tahoma" w:cs="Tahoma"/>
          <w:b/>
          <w:bCs/>
        </w:rPr>
        <w:t>MARÍA</w:t>
      </w:r>
      <w:r w:rsidR="00352F27" w:rsidRPr="00574096">
        <w:rPr>
          <w:rFonts w:ascii="Tahoma" w:hAnsi="Tahoma" w:cs="Tahoma"/>
          <w:b/>
          <w:bCs/>
        </w:rPr>
        <w:t xml:space="preserve"> ISABEL BEDOYA RUIZ </w:t>
      </w:r>
      <w:r w:rsidR="00352F27" w:rsidRPr="00574096">
        <w:rPr>
          <w:rStyle w:val="normaltextrun"/>
          <w:rFonts w:ascii="Tahoma" w:hAnsi="Tahoma" w:cs="Tahoma"/>
        </w:rPr>
        <w:t xml:space="preserve">en contra de la </w:t>
      </w:r>
      <w:r w:rsidR="00352F27" w:rsidRPr="00574096">
        <w:rPr>
          <w:rStyle w:val="normaltextrun"/>
          <w:rFonts w:ascii="Tahoma" w:hAnsi="Tahoma" w:cs="Tahoma"/>
          <w:b/>
          <w:bCs/>
        </w:rPr>
        <w:t xml:space="preserve">ADMINISTRADORA COLOMBIANA DE PENSIONES – COLPENSIONES, </w:t>
      </w:r>
      <w:r w:rsidR="00352F27" w:rsidRPr="00574096">
        <w:rPr>
          <w:rStyle w:val="normaltextrun"/>
          <w:rFonts w:ascii="Tahoma" w:hAnsi="Tahoma" w:cs="Tahoma"/>
          <w:bCs/>
        </w:rPr>
        <w:t>los cuales quedarán así:</w:t>
      </w:r>
      <w:r w:rsidR="00352F27" w:rsidRPr="00574096">
        <w:rPr>
          <w:rStyle w:val="normaltextrun"/>
          <w:rFonts w:ascii="Tahoma" w:hAnsi="Tahoma" w:cs="Tahoma"/>
          <w:b/>
          <w:bCs/>
        </w:rPr>
        <w:t xml:space="preserve"> </w:t>
      </w:r>
    </w:p>
    <w:p w14:paraId="1BF56A21" w14:textId="30F52E22"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p>
    <w:p w14:paraId="6450F61F" w14:textId="73C644FA"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574096">
        <w:rPr>
          <w:rStyle w:val="normaltextrun"/>
          <w:rFonts w:ascii="Tahoma" w:hAnsi="Tahoma" w:cs="Tahoma"/>
          <w:bCs/>
          <w:color w:val="000000"/>
        </w:rPr>
        <w:t xml:space="preserve">“TERCERO: Reconocer la pensión de vejez a la señora </w:t>
      </w:r>
      <w:r w:rsidR="00B559D8" w:rsidRPr="00574096">
        <w:rPr>
          <w:rStyle w:val="normaltextrun"/>
          <w:rFonts w:ascii="Tahoma" w:hAnsi="Tahoma" w:cs="Tahoma"/>
          <w:bCs/>
          <w:color w:val="000000"/>
        </w:rPr>
        <w:t>MARÍA</w:t>
      </w:r>
      <w:r w:rsidRPr="00574096">
        <w:rPr>
          <w:rStyle w:val="normaltextrun"/>
          <w:rFonts w:ascii="Tahoma" w:hAnsi="Tahoma" w:cs="Tahoma"/>
          <w:bCs/>
          <w:color w:val="000000"/>
        </w:rPr>
        <w:t xml:space="preserve"> ISABEL BEDOYA RUIZ a partir del día 1 de febrero del año 2021, en cuantía equivalente al SMLMV, como se estableció en precedencia.   </w:t>
      </w:r>
    </w:p>
    <w:p w14:paraId="1FE4988C" w14:textId="77777777"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p>
    <w:p w14:paraId="2D89BB28" w14:textId="244401F5"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574096">
        <w:rPr>
          <w:rStyle w:val="normaltextrun"/>
          <w:rFonts w:ascii="Tahoma" w:hAnsi="Tahoma" w:cs="Tahoma"/>
          <w:bCs/>
          <w:color w:val="000000"/>
        </w:rPr>
        <w:t xml:space="preserve"> CUARTO: Declarar que la pensión prorrata y de la cual es responsable la Administradora Colombiana de Pensiones COLPENSIONES para ser cancelada a la demandante </w:t>
      </w:r>
      <w:r w:rsidR="00B559D8" w:rsidRPr="00574096">
        <w:rPr>
          <w:rStyle w:val="normaltextrun"/>
          <w:rFonts w:ascii="Tahoma" w:hAnsi="Tahoma" w:cs="Tahoma"/>
          <w:bCs/>
          <w:color w:val="000000"/>
        </w:rPr>
        <w:t>MARÍA</w:t>
      </w:r>
      <w:r w:rsidRPr="00574096">
        <w:rPr>
          <w:rStyle w:val="normaltextrun"/>
          <w:rFonts w:ascii="Tahoma" w:hAnsi="Tahoma" w:cs="Tahoma"/>
          <w:bCs/>
          <w:color w:val="000000"/>
        </w:rPr>
        <w:t xml:space="preserve"> ISABEL BEDOYA RUIZ, representa el 63.69%, quedando el excedente del 36.31% a cargo del Reino Español.  </w:t>
      </w:r>
    </w:p>
    <w:p w14:paraId="2F95B772" w14:textId="77777777"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p>
    <w:p w14:paraId="54D00902" w14:textId="63253056"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574096">
        <w:rPr>
          <w:rStyle w:val="normaltextrun"/>
          <w:rFonts w:ascii="Tahoma" w:hAnsi="Tahoma" w:cs="Tahoma"/>
          <w:bCs/>
          <w:color w:val="000000"/>
        </w:rPr>
        <w:t>QUINTO: Ordenarle a la Administradora Colombiana de Pensiones COLPENSIONES, que proceda a reconocer a título de retroactivo pensional causado entre el 01 de febrero de 2021 y el 31 de octubre de 2023, en virtud de la pensión prorrata, la suma de $22.611.423.</w:t>
      </w:r>
    </w:p>
    <w:p w14:paraId="483023D9" w14:textId="77777777"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p>
    <w:p w14:paraId="29FE8D53" w14:textId="37C36316"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574096">
        <w:rPr>
          <w:rStyle w:val="normaltextrun"/>
          <w:rFonts w:ascii="Tahoma" w:hAnsi="Tahoma" w:cs="Tahoma"/>
          <w:bCs/>
          <w:color w:val="000000"/>
        </w:rPr>
        <w:t xml:space="preserve">SEXTO: Ordenar su inclusión en nómina para el mes de noviembre del año 2023, en cuantía equivalente a $738.804 a favor de la señora </w:t>
      </w:r>
      <w:r w:rsidR="00B559D8" w:rsidRPr="00574096">
        <w:rPr>
          <w:rStyle w:val="normaltextrun"/>
          <w:rFonts w:ascii="Tahoma" w:hAnsi="Tahoma" w:cs="Tahoma"/>
          <w:bCs/>
          <w:color w:val="000000"/>
        </w:rPr>
        <w:t>MARÍA</w:t>
      </w:r>
      <w:r w:rsidRPr="00574096">
        <w:rPr>
          <w:rStyle w:val="normaltextrun"/>
          <w:rFonts w:ascii="Tahoma" w:hAnsi="Tahoma" w:cs="Tahoma"/>
          <w:bCs/>
          <w:color w:val="000000"/>
        </w:rPr>
        <w:t xml:space="preserve"> ISABEL BEDOYA RUIZ.  </w:t>
      </w:r>
    </w:p>
    <w:p w14:paraId="7C3AEE8E" w14:textId="77777777"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p>
    <w:p w14:paraId="48F7A664" w14:textId="3D06C7EB" w:rsidR="00352F27" w:rsidRPr="00574096" w:rsidRDefault="00352F27" w:rsidP="00574096">
      <w:pPr>
        <w:pStyle w:val="paragraph"/>
        <w:spacing w:before="0" w:beforeAutospacing="0" w:after="0" w:afterAutospacing="0" w:line="276" w:lineRule="auto"/>
        <w:ind w:firstLine="705"/>
        <w:jc w:val="both"/>
        <w:textAlignment w:val="baseline"/>
        <w:rPr>
          <w:rStyle w:val="normaltextrun"/>
          <w:rFonts w:ascii="Tahoma" w:hAnsi="Tahoma" w:cs="Tahoma"/>
          <w:bCs/>
          <w:color w:val="000000"/>
        </w:rPr>
      </w:pPr>
      <w:r w:rsidRPr="00574096">
        <w:rPr>
          <w:rStyle w:val="normaltextrun"/>
          <w:rFonts w:ascii="Tahoma" w:hAnsi="Tahoma" w:cs="Tahoma"/>
          <w:bCs/>
          <w:color w:val="000000"/>
        </w:rPr>
        <w:t xml:space="preserve">OCTAVO: Ordenar a COLPENSIONES reconocer a la demandante los intereses moratorios que se causan a partir del 7 de noviembre del año 2022 y que se pagaran a la tasa máxima legal vigente al momento de efectuarse el pago. “ </w:t>
      </w:r>
    </w:p>
    <w:p w14:paraId="07B3E97D" w14:textId="77777777" w:rsidR="0085240D" w:rsidRPr="00574096" w:rsidRDefault="0085240D" w:rsidP="00574096">
      <w:pPr>
        <w:pStyle w:val="paragraph"/>
        <w:spacing w:before="0" w:beforeAutospacing="0" w:after="0" w:afterAutospacing="0" w:line="276" w:lineRule="auto"/>
        <w:ind w:firstLine="705"/>
        <w:jc w:val="both"/>
        <w:textAlignment w:val="baseline"/>
        <w:rPr>
          <w:rStyle w:val="normaltextrun"/>
          <w:rFonts w:ascii="Tahoma" w:hAnsi="Tahoma" w:cs="Tahoma"/>
          <w:b/>
          <w:bCs/>
          <w:color w:val="000000"/>
        </w:rPr>
      </w:pPr>
    </w:p>
    <w:p w14:paraId="71F93005" w14:textId="29B82D63" w:rsidR="0085240D" w:rsidRPr="00574096" w:rsidRDefault="0085240D" w:rsidP="00574096">
      <w:pPr>
        <w:pStyle w:val="paragraph"/>
        <w:spacing w:before="0" w:beforeAutospacing="0" w:after="0" w:afterAutospacing="0" w:line="276" w:lineRule="auto"/>
        <w:ind w:firstLine="705"/>
        <w:jc w:val="both"/>
        <w:textAlignment w:val="baseline"/>
        <w:rPr>
          <w:rStyle w:val="normaltextrun"/>
          <w:rFonts w:ascii="Tahoma" w:hAnsi="Tahoma" w:cs="Tahoma"/>
          <w:color w:val="000000"/>
        </w:rPr>
      </w:pPr>
      <w:r w:rsidRPr="00574096">
        <w:rPr>
          <w:rStyle w:val="normaltextrun"/>
          <w:rFonts w:ascii="Tahoma" w:hAnsi="Tahoma" w:cs="Tahoma"/>
          <w:b/>
          <w:bCs/>
          <w:color w:val="000000"/>
        </w:rPr>
        <w:t xml:space="preserve">SEGUNDO: </w:t>
      </w:r>
      <w:r w:rsidR="00DA7A4E" w:rsidRPr="00574096">
        <w:rPr>
          <w:rStyle w:val="normaltextrun"/>
          <w:rFonts w:ascii="Tahoma" w:hAnsi="Tahoma" w:cs="Tahoma"/>
          <w:b/>
          <w:bCs/>
          <w:color w:val="000000"/>
        </w:rPr>
        <w:t xml:space="preserve">CONFIRMAR </w:t>
      </w:r>
      <w:r w:rsidR="00DA7A4E" w:rsidRPr="00574096">
        <w:rPr>
          <w:rStyle w:val="normaltextrun"/>
          <w:rFonts w:ascii="Tahoma" w:hAnsi="Tahoma" w:cs="Tahoma"/>
          <w:color w:val="000000"/>
        </w:rPr>
        <w:t xml:space="preserve">en </w:t>
      </w:r>
      <w:r w:rsidRPr="00574096">
        <w:rPr>
          <w:rStyle w:val="normaltextrun"/>
          <w:rFonts w:ascii="Tahoma" w:hAnsi="Tahoma" w:cs="Tahoma"/>
          <w:color w:val="000000"/>
        </w:rPr>
        <w:t>todo lo demás la sentencia recurrida.</w:t>
      </w:r>
    </w:p>
    <w:p w14:paraId="7E26712A" w14:textId="39F11D2E" w:rsidR="00DA7A4E" w:rsidRPr="00574096" w:rsidRDefault="00DA7A4E" w:rsidP="00574096">
      <w:pPr>
        <w:pStyle w:val="paragraph"/>
        <w:spacing w:before="0" w:beforeAutospacing="0" w:after="0" w:afterAutospacing="0" w:line="276" w:lineRule="auto"/>
        <w:ind w:firstLine="705"/>
        <w:jc w:val="both"/>
        <w:textAlignment w:val="baseline"/>
        <w:rPr>
          <w:rFonts w:ascii="Tahoma" w:hAnsi="Tahoma" w:cs="Tahoma"/>
        </w:rPr>
      </w:pPr>
      <w:r w:rsidRPr="00574096">
        <w:rPr>
          <w:rStyle w:val="eop"/>
          <w:rFonts w:ascii="Tahoma" w:hAnsi="Tahoma" w:cs="Tahoma"/>
        </w:rPr>
        <w:t> </w:t>
      </w:r>
    </w:p>
    <w:p w14:paraId="23D05F35" w14:textId="473204C7" w:rsidR="00DA7A4E" w:rsidRPr="00574096" w:rsidRDefault="0085240D" w:rsidP="00574096">
      <w:pPr>
        <w:pStyle w:val="paragraph"/>
        <w:spacing w:before="0" w:beforeAutospacing="0" w:after="0" w:afterAutospacing="0" w:line="276" w:lineRule="auto"/>
        <w:ind w:firstLine="705"/>
        <w:jc w:val="both"/>
        <w:textAlignment w:val="baseline"/>
        <w:rPr>
          <w:rFonts w:ascii="Tahoma" w:hAnsi="Tahoma" w:cs="Tahoma"/>
        </w:rPr>
      </w:pPr>
      <w:r w:rsidRPr="00574096">
        <w:rPr>
          <w:rStyle w:val="normaltextrun"/>
          <w:rFonts w:ascii="Tahoma" w:hAnsi="Tahoma" w:cs="Tahoma"/>
          <w:b/>
          <w:bCs/>
          <w:color w:val="000000"/>
          <w:shd w:val="clear" w:color="auto" w:fill="FFFFFF"/>
        </w:rPr>
        <w:t>TERCER</w:t>
      </w:r>
      <w:r w:rsidR="00DA7A4E" w:rsidRPr="00574096">
        <w:rPr>
          <w:rStyle w:val="normaltextrun"/>
          <w:rFonts w:ascii="Tahoma" w:hAnsi="Tahoma" w:cs="Tahoma"/>
          <w:b/>
          <w:bCs/>
          <w:color w:val="000000"/>
          <w:shd w:val="clear" w:color="auto" w:fill="FFFFFF"/>
        </w:rPr>
        <w:t>O:</w:t>
      </w:r>
      <w:r w:rsidR="00DA7A4E" w:rsidRPr="00574096">
        <w:rPr>
          <w:rStyle w:val="normaltextrun"/>
          <w:rFonts w:ascii="Tahoma" w:hAnsi="Tahoma" w:cs="Tahoma"/>
          <w:color w:val="000000"/>
          <w:shd w:val="clear" w:color="auto" w:fill="FFFFFF"/>
        </w:rPr>
        <w:t xml:space="preserve"> </w:t>
      </w:r>
      <w:r w:rsidRPr="00574096">
        <w:rPr>
          <w:rStyle w:val="normaltextrun"/>
          <w:rFonts w:ascii="Tahoma" w:hAnsi="Tahoma" w:cs="Tahoma"/>
          <w:b/>
          <w:bCs/>
          <w:color w:val="000000"/>
        </w:rPr>
        <w:t>COSTAS</w:t>
      </w:r>
      <w:r w:rsidRPr="00574096">
        <w:rPr>
          <w:rStyle w:val="normaltextrun"/>
          <w:rFonts w:ascii="Tahoma" w:hAnsi="Tahoma" w:cs="Tahoma"/>
          <w:color w:val="000000"/>
          <w:shd w:val="clear" w:color="auto" w:fill="FFFFFF"/>
        </w:rPr>
        <w:t xml:space="preserve"> </w:t>
      </w:r>
      <w:r w:rsidRPr="00574096">
        <w:rPr>
          <w:rStyle w:val="normaltextrun"/>
          <w:rFonts w:ascii="Tahoma" w:hAnsi="Tahoma" w:cs="Tahoma"/>
          <w:bCs/>
          <w:color w:val="000000"/>
          <w:shd w:val="clear" w:color="auto" w:fill="FFFFFF"/>
        </w:rPr>
        <w:t>en esta instancia</w:t>
      </w:r>
      <w:r w:rsidR="00352F27" w:rsidRPr="00574096">
        <w:rPr>
          <w:rStyle w:val="normaltextrun"/>
          <w:rFonts w:ascii="Tahoma" w:hAnsi="Tahoma" w:cs="Tahoma"/>
          <w:bCs/>
          <w:color w:val="000000"/>
          <w:shd w:val="clear" w:color="auto" w:fill="FFFFFF"/>
        </w:rPr>
        <w:t xml:space="preserve"> a cargo de COLPENSIONES. Liquídense por la secretaría del juzgado de origen</w:t>
      </w:r>
      <w:r w:rsidRPr="00574096">
        <w:rPr>
          <w:rStyle w:val="normaltextrun"/>
          <w:rFonts w:ascii="Tahoma" w:hAnsi="Tahoma" w:cs="Tahoma"/>
          <w:bCs/>
          <w:color w:val="000000"/>
          <w:shd w:val="clear" w:color="auto" w:fill="FFFFFF"/>
        </w:rPr>
        <w:t>.</w:t>
      </w:r>
    </w:p>
    <w:p w14:paraId="7EEA4EE3" w14:textId="77777777" w:rsidR="00574096" w:rsidRPr="00574096" w:rsidRDefault="00574096" w:rsidP="00574096">
      <w:pPr>
        <w:spacing w:line="276" w:lineRule="auto"/>
        <w:rPr>
          <w:rFonts w:eastAsia="Calibri" w:cs="Tahoma"/>
          <w:szCs w:val="24"/>
          <w:lang w:val="es-CO"/>
        </w:rPr>
      </w:pPr>
      <w:bookmarkStart w:id="4" w:name="_Hlk126574973"/>
    </w:p>
    <w:p w14:paraId="7DE16621" w14:textId="77777777" w:rsidR="00574096" w:rsidRPr="00574096" w:rsidRDefault="00574096" w:rsidP="00574096">
      <w:pPr>
        <w:spacing w:line="276" w:lineRule="auto"/>
        <w:jc w:val="center"/>
        <w:rPr>
          <w:rFonts w:eastAsia="Tahoma" w:cs="Tahoma"/>
          <w:b/>
          <w:bCs/>
          <w:szCs w:val="24"/>
          <w:lang w:val="es-CO"/>
        </w:rPr>
      </w:pPr>
      <w:r w:rsidRPr="00574096">
        <w:rPr>
          <w:rFonts w:eastAsia="Tahoma" w:cs="Tahoma"/>
          <w:b/>
          <w:bCs/>
          <w:szCs w:val="24"/>
          <w:lang w:val="es-CO"/>
        </w:rPr>
        <w:t>Notifíquese y cúmplase</w:t>
      </w:r>
    </w:p>
    <w:p w14:paraId="4B17F001" w14:textId="77777777" w:rsidR="00574096" w:rsidRPr="00574096" w:rsidRDefault="00574096" w:rsidP="00574096">
      <w:pPr>
        <w:spacing w:line="276" w:lineRule="auto"/>
        <w:rPr>
          <w:rFonts w:eastAsia="Calibri" w:cs="Tahoma"/>
          <w:szCs w:val="24"/>
          <w:lang w:val="es-CO"/>
        </w:rPr>
      </w:pPr>
      <w:r w:rsidRPr="00574096">
        <w:rPr>
          <w:rFonts w:eastAsia="Calibri" w:cs="Tahoma"/>
          <w:szCs w:val="24"/>
          <w:lang w:val="es-CO"/>
        </w:rPr>
        <w:t xml:space="preserve"> </w:t>
      </w:r>
    </w:p>
    <w:p w14:paraId="705F457B" w14:textId="77777777" w:rsidR="00574096" w:rsidRPr="00574096" w:rsidRDefault="00574096" w:rsidP="00574096">
      <w:pPr>
        <w:widowControl w:val="0"/>
        <w:autoSpaceDE w:val="0"/>
        <w:autoSpaceDN w:val="0"/>
        <w:adjustRightInd w:val="0"/>
        <w:spacing w:line="276" w:lineRule="auto"/>
        <w:rPr>
          <w:rFonts w:eastAsia="Times New Roman" w:cs="Tahoma"/>
          <w:szCs w:val="24"/>
          <w:lang w:eastAsia="es-ES"/>
        </w:rPr>
      </w:pPr>
      <w:r w:rsidRPr="00574096">
        <w:rPr>
          <w:rFonts w:eastAsia="Times New Roman" w:cs="Tahoma"/>
          <w:szCs w:val="24"/>
          <w:lang w:eastAsia="es-ES"/>
        </w:rPr>
        <w:tab/>
        <w:t>La Magistrada ponente,</w:t>
      </w:r>
    </w:p>
    <w:p w14:paraId="11F967D6" w14:textId="77777777" w:rsidR="00574096" w:rsidRPr="00574096" w:rsidRDefault="00574096" w:rsidP="00574096">
      <w:pPr>
        <w:spacing w:line="276" w:lineRule="auto"/>
        <w:jc w:val="left"/>
        <w:rPr>
          <w:rFonts w:eastAsia="Times New Roman" w:cs="Tahoma"/>
          <w:szCs w:val="24"/>
          <w:lang w:eastAsia="es-ES"/>
        </w:rPr>
      </w:pPr>
    </w:p>
    <w:p w14:paraId="281142CD" w14:textId="77777777" w:rsidR="00574096" w:rsidRPr="00574096" w:rsidRDefault="00574096" w:rsidP="00574096">
      <w:pPr>
        <w:spacing w:line="276" w:lineRule="auto"/>
        <w:jc w:val="left"/>
        <w:rPr>
          <w:rFonts w:eastAsia="Times New Roman" w:cs="Tahoma"/>
          <w:szCs w:val="24"/>
          <w:lang w:eastAsia="es-ES"/>
        </w:rPr>
      </w:pPr>
    </w:p>
    <w:p w14:paraId="393C85F2" w14:textId="77777777" w:rsidR="00574096" w:rsidRPr="00574096" w:rsidRDefault="00574096" w:rsidP="00574096">
      <w:pPr>
        <w:spacing w:line="276" w:lineRule="auto"/>
        <w:jc w:val="left"/>
        <w:rPr>
          <w:rFonts w:eastAsia="Times New Roman" w:cs="Tahoma"/>
          <w:szCs w:val="24"/>
          <w:lang w:eastAsia="es-ES"/>
        </w:rPr>
      </w:pPr>
    </w:p>
    <w:p w14:paraId="61EB55BA" w14:textId="77777777" w:rsidR="00574096" w:rsidRPr="00574096" w:rsidRDefault="00574096" w:rsidP="00574096">
      <w:pPr>
        <w:keepNext/>
        <w:spacing w:line="276" w:lineRule="auto"/>
        <w:jc w:val="center"/>
        <w:outlineLvl w:val="2"/>
        <w:rPr>
          <w:rFonts w:eastAsia="Times New Roman" w:cs="Tahoma"/>
          <w:b/>
          <w:bCs/>
          <w:szCs w:val="24"/>
          <w:lang w:eastAsia="es-ES"/>
        </w:rPr>
      </w:pPr>
      <w:r w:rsidRPr="00574096">
        <w:rPr>
          <w:rFonts w:eastAsia="Times New Roman" w:cs="Tahoma"/>
          <w:b/>
          <w:bCs/>
          <w:szCs w:val="24"/>
          <w:lang w:eastAsia="es-ES"/>
        </w:rPr>
        <w:t>ANA LUCÍA CAICEDO CALDERÓN</w:t>
      </w:r>
    </w:p>
    <w:p w14:paraId="1C449EFC" w14:textId="77777777" w:rsidR="00574096" w:rsidRPr="00574096" w:rsidRDefault="00574096" w:rsidP="00574096">
      <w:pPr>
        <w:spacing w:line="276" w:lineRule="auto"/>
        <w:jc w:val="left"/>
        <w:rPr>
          <w:rFonts w:eastAsia="Times New Roman" w:cs="Tahoma"/>
          <w:szCs w:val="24"/>
          <w:lang w:eastAsia="es-ES"/>
        </w:rPr>
      </w:pPr>
    </w:p>
    <w:p w14:paraId="0F93D7EE" w14:textId="77777777" w:rsidR="00574096" w:rsidRPr="00574096" w:rsidRDefault="00574096" w:rsidP="00574096">
      <w:pPr>
        <w:spacing w:line="276" w:lineRule="auto"/>
        <w:ind w:firstLine="708"/>
        <w:jc w:val="left"/>
        <w:rPr>
          <w:rFonts w:eastAsia="Times New Roman" w:cs="Tahoma"/>
          <w:szCs w:val="24"/>
          <w:lang w:eastAsia="es-ES"/>
        </w:rPr>
      </w:pPr>
      <w:bookmarkStart w:id="5" w:name="_Hlk62478330"/>
      <w:r w:rsidRPr="00574096">
        <w:rPr>
          <w:rFonts w:eastAsia="Times New Roman" w:cs="Tahoma"/>
          <w:szCs w:val="24"/>
          <w:lang w:eastAsia="es-ES"/>
        </w:rPr>
        <w:t>La Magistrada y el Magistrado,</w:t>
      </w:r>
    </w:p>
    <w:p w14:paraId="35CF89A6" w14:textId="77777777" w:rsidR="00574096" w:rsidRPr="00574096" w:rsidRDefault="00574096" w:rsidP="00574096">
      <w:pPr>
        <w:spacing w:line="276" w:lineRule="auto"/>
        <w:jc w:val="left"/>
        <w:rPr>
          <w:rFonts w:eastAsia="Times New Roman" w:cs="Tahoma"/>
          <w:szCs w:val="24"/>
          <w:lang w:eastAsia="es-ES"/>
        </w:rPr>
      </w:pPr>
    </w:p>
    <w:p w14:paraId="75E06404" w14:textId="77777777" w:rsidR="00574096" w:rsidRPr="00574096" w:rsidRDefault="00574096" w:rsidP="00574096">
      <w:pPr>
        <w:spacing w:line="276" w:lineRule="auto"/>
        <w:jc w:val="left"/>
        <w:rPr>
          <w:rFonts w:eastAsia="Times New Roman" w:cs="Tahoma"/>
          <w:szCs w:val="24"/>
          <w:lang w:eastAsia="es-ES"/>
        </w:rPr>
      </w:pPr>
    </w:p>
    <w:p w14:paraId="3C69EEEE" w14:textId="77777777" w:rsidR="00574096" w:rsidRPr="00574096" w:rsidRDefault="00574096" w:rsidP="00574096">
      <w:pPr>
        <w:spacing w:line="276" w:lineRule="auto"/>
        <w:jc w:val="left"/>
        <w:rPr>
          <w:rFonts w:eastAsia="Times New Roman" w:cs="Tahoma"/>
          <w:szCs w:val="24"/>
          <w:lang w:eastAsia="es-ES"/>
        </w:rPr>
      </w:pPr>
    </w:p>
    <w:p w14:paraId="46FFF581" w14:textId="77777777" w:rsidR="00574096" w:rsidRPr="00574096" w:rsidRDefault="00574096" w:rsidP="00574096">
      <w:pPr>
        <w:spacing w:line="276" w:lineRule="auto"/>
        <w:rPr>
          <w:rFonts w:eastAsia="Calibri" w:cs="Tahoma"/>
          <w:szCs w:val="24"/>
        </w:rPr>
      </w:pPr>
      <w:r w:rsidRPr="00574096">
        <w:rPr>
          <w:rFonts w:eastAsia="Times New Roman" w:cs="Tahoma"/>
          <w:b/>
          <w:bCs/>
          <w:szCs w:val="24"/>
          <w:lang w:eastAsia="es-ES"/>
        </w:rPr>
        <w:t>OLGA LUCÍA HOYOS SEPÚLVEDA</w:t>
      </w:r>
      <w:r w:rsidRPr="00574096">
        <w:rPr>
          <w:rFonts w:eastAsia="Times New Roman" w:cs="Tahoma"/>
          <w:b/>
          <w:bCs/>
          <w:szCs w:val="24"/>
          <w:lang w:eastAsia="es-ES"/>
        </w:rPr>
        <w:tab/>
      </w:r>
      <w:r w:rsidRPr="00574096">
        <w:rPr>
          <w:rFonts w:eastAsia="Times New Roman" w:cs="Tahoma"/>
          <w:b/>
          <w:bCs/>
          <w:szCs w:val="24"/>
          <w:lang w:eastAsia="es-ES"/>
        </w:rPr>
        <w:tab/>
        <w:t>GERMÁN DARÍO GÓEZ VINASCO</w:t>
      </w:r>
      <w:bookmarkEnd w:id="4"/>
      <w:bookmarkEnd w:id="5"/>
    </w:p>
    <w:p w14:paraId="5CF91ED7" w14:textId="0F304E0E" w:rsidR="00B33A2C" w:rsidRDefault="00574096" w:rsidP="00574096">
      <w:pPr>
        <w:spacing w:line="276" w:lineRule="auto"/>
        <w:rPr>
          <w:rFonts w:cs="Tahoma"/>
          <w:bCs/>
          <w:szCs w:val="24"/>
        </w:rPr>
      </w:pPr>
      <w:r>
        <w:rPr>
          <w:rFonts w:cs="Tahoma"/>
          <w:bCs/>
          <w:szCs w:val="24"/>
        </w:rPr>
        <w:t>Con salvamento de voto parcial</w:t>
      </w:r>
    </w:p>
    <w:p w14:paraId="4B2F1DEA" w14:textId="114DFBD8" w:rsidR="005F0E59" w:rsidRDefault="005F0E59" w:rsidP="00574096">
      <w:pPr>
        <w:spacing w:line="276" w:lineRule="auto"/>
        <w:rPr>
          <w:rFonts w:cs="Tahoma"/>
          <w:bCs/>
          <w:szCs w:val="24"/>
        </w:rPr>
      </w:pPr>
    </w:p>
    <w:p w14:paraId="77C34D61" w14:textId="299C2F84" w:rsidR="005F0E59" w:rsidRDefault="005F0E59">
      <w:pPr>
        <w:rPr>
          <w:rFonts w:cs="Tahoma"/>
          <w:bCs/>
          <w:szCs w:val="24"/>
        </w:rPr>
      </w:pPr>
      <w:r>
        <w:rPr>
          <w:rFonts w:cs="Tahoma"/>
          <w:bCs/>
          <w:szCs w:val="24"/>
        </w:rPr>
        <w:br w:type="page"/>
      </w:r>
    </w:p>
    <w:p w14:paraId="2D75B08F" w14:textId="1CBD756D"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lastRenderedPageBreak/>
        <w:t xml:space="preserve">Providencia: </w:t>
      </w:r>
      <w:r w:rsidRPr="005F0E59">
        <w:rPr>
          <w:rFonts w:ascii="Arial" w:eastAsia="Times New Roman" w:hAnsi="Arial" w:cs="Arial"/>
          <w:sz w:val="20"/>
          <w:szCs w:val="20"/>
          <w:lang w:eastAsia="es-ES"/>
        </w:rPr>
        <w:tab/>
      </w:r>
      <w:r w:rsidRPr="005F0E59">
        <w:rPr>
          <w:rFonts w:ascii="Arial" w:eastAsia="Times New Roman" w:hAnsi="Arial" w:cs="Arial"/>
          <w:sz w:val="20"/>
          <w:szCs w:val="20"/>
          <w:lang w:eastAsia="es-ES"/>
        </w:rPr>
        <w:tab/>
        <w:t xml:space="preserve">Auto del 11/12/2023 </w:t>
      </w:r>
    </w:p>
    <w:p w14:paraId="170323A3" w14:textId="77777777"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Radicación No.:</w:t>
      </w:r>
      <w:r w:rsidRPr="005F0E59">
        <w:rPr>
          <w:rFonts w:ascii="Arial" w:eastAsia="Times New Roman" w:hAnsi="Arial" w:cs="Arial"/>
          <w:sz w:val="20"/>
          <w:szCs w:val="20"/>
          <w:lang w:eastAsia="es-ES"/>
        </w:rPr>
        <w:tab/>
      </w:r>
      <w:r w:rsidRPr="005F0E59">
        <w:rPr>
          <w:rFonts w:ascii="Arial" w:eastAsia="Times New Roman" w:hAnsi="Arial" w:cs="Arial"/>
          <w:sz w:val="20"/>
          <w:szCs w:val="20"/>
          <w:lang w:eastAsia="es-ES"/>
        </w:rPr>
        <w:tab/>
        <w:t>66001-31-05-003-2021-00137-01</w:t>
      </w:r>
    </w:p>
    <w:p w14:paraId="6E7AD4D7" w14:textId="6199712E"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Proceso:</w:t>
      </w:r>
      <w:r w:rsidRPr="005F0E59">
        <w:rPr>
          <w:rFonts w:ascii="Arial" w:eastAsia="Times New Roman" w:hAnsi="Arial" w:cs="Arial"/>
          <w:sz w:val="20"/>
          <w:szCs w:val="20"/>
          <w:lang w:eastAsia="es-ES"/>
        </w:rPr>
        <w:tab/>
      </w:r>
      <w:r w:rsidRPr="005F0E59">
        <w:rPr>
          <w:rFonts w:ascii="Arial" w:eastAsia="Times New Roman" w:hAnsi="Arial" w:cs="Arial"/>
          <w:sz w:val="20"/>
          <w:szCs w:val="20"/>
          <w:lang w:eastAsia="es-ES"/>
        </w:rPr>
        <w:tab/>
        <w:t xml:space="preserve">Ordinario laboral </w:t>
      </w:r>
    </w:p>
    <w:p w14:paraId="794437E2" w14:textId="653BD993"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Demandante:</w:t>
      </w:r>
      <w:r w:rsidRPr="005F0E59">
        <w:rPr>
          <w:rFonts w:ascii="Arial" w:eastAsia="Times New Roman" w:hAnsi="Arial" w:cs="Arial"/>
          <w:sz w:val="20"/>
          <w:szCs w:val="20"/>
          <w:lang w:eastAsia="es-ES"/>
        </w:rPr>
        <w:tab/>
      </w:r>
      <w:r w:rsidRPr="005F0E59">
        <w:rPr>
          <w:rFonts w:ascii="Arial" w:eastAsia="Times New Roman" w:hAnsi="Arial" w:cs="Arial"/>
          <w:sz w:val="20"/>
          <w:szCs w:val="20"/>
          <w:lang w:eastAsia="es-ES"/>
        </w:rPr>
        <w:tab/>
        <w:t xml:space="preserve">María Isabel Bedoya Ruiz </w:t>
      </w:r>
    </w:p>
    <w:p w14:paraId="4920DC00" w14:textId="5C53344D"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Demandado:</w:t>
      </w:r>
      <w:r w:rsidRPr="005F0E59">
        <w:rPr>
          <w:rFonts w:ascii="Arial" w:eastAsia="Times New Roman" w:hAnsi="Arial" w:cs="Arial"/>
          <w:sz w:val="20"/>
          <w:szCs w:val="20"/>
          <w:lang w:eastAsia="es-ES"/>
        </w:rPr>
        <w:tab/>
      </w:r>
      <w:r w:rsidRPr="005F0E59">
        <w:rPr>
          <w:rFonts w:ascii="Arial" w:eastAsia="Times New Roman" w:hAnsi="Arial" w:cs="Arial"/>
          <w:sz w:val="20"/>
          <w:szCs w:val="20"/>
          <w:lang w:eastAsia="es-ES"/>
        </w:rPr>
        <w:tab/>
        <w:t>Colpensiones</w:t>
      </w:r>
    </w:p>
    <w:p w14:paraId="0CA4D26E" w14:textId="7BAF7BF1"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 xml:space="preserve">Magistrado ponente: </w:t>
      </w:r>
      <w:r w:rsidRPr="005F0E59">
        <w:rPr>
          <w:rFonts w:ascii="Arial" w:eastAsia="Times New Roman" w:hAnsi="Arial" w:cs="Arial"/>
          <w:sz w:val="20"/>
          <w:szCs w:val="20"/>
          <w:lang w:eastAsia="es-ES"/>
        </w:rPr>
        <w:tab/>
        <w:t>Dra. Ana Lucía Caicedo Calderón</w:t>
      </w:r>
    </w:p>
    <w:p w14:paraId="2A29850D" w14:textId="08131FF3" w:rsidR="005F0E59" w:rsidRPr="005F0E59" w:rsidRDefault="005F0E59" w:rsidP="00695F71">
      <w:pPr>
        <w:widowControl w:val="0"/>
        <w:autoSpaceDE w:val="0"/>
        <w:autoSpaceDN w:val="0"/>
        <w:adjustRightInd w:val="0"/>
        <w:spacing w:line="240" w:lineRule="auto"/>
        <w:rPr>
          <w:rFonts w:ascii="Arial" w:eastAsia="Times New Roman" w:hAnsi="Arial" w:cs="Arial"/>
          <w:sz w:val="20"/>
          <w:szCs w:val="20"/>
          <w:lang w:eastAsia="es-ES"/>
        </w:rPr>
      </w:pPr>
      <w:r w:rsidRPr="005F0E59">
        <w:rPr>
          <w:rFonts w:ascii="Arial" w:eastAsia="Times New Roman" w:hAnsi="Arial" w:cs="Arial"/>
          <w:sz w:val="20"/>
          <w:szCs w:val="20"/>
          <w:lang w:eastAsia="es-ES"/>
        </w:rPr>
        <w:t>Tema:</w:t>
      </w:r>
      <w:r w:rsidR="00695F71">
        <w:rPr>
          <w:rFonts w:ascii="Arial" w:eastAsia="Times New Roman" w:hAnsi="Arial" w:cs="Arial"/>
          <w:sz w:val="20"/>
          <w:szCs w:val="20"/>
          <w:lang w:eastAsia="es-ES"/>
        </w:rPr>
        <w:tab/>
      </w:r>
      <w:r w:rsidR="00695F71">
        <w:rPr>
          <w:rFonts w:ascii="Arial" w:eastAsia="Times New Roman" w:hAnsi="Arial" w:cs="Arial"/>
          <w:sz w:val="20"/>
          <w:szCs w:val="20"/>
          <w:lang w:eastAsia="es-ES"/>
        </w:rPr>
        <w:tab/>
      </w:r>
      <w:r w:rsidR="00695F71">
        <w:rPr>
          <w:rFonts w:ascii="Arial" w:eastAsia="Times New Roman" w:hAnsi="Arial" w:cs="Arial"/>
          <w:sz w:val="20"/>
          <w:szCs w:val="20"/>
          <w:lang w:eastAsia="es-ES"/>
        </w:rPr>
        <w:tab/>
      </w:r>
      <w:r w:rsidRPr="005F0E59">
        <w:rPr>
          <w:rFonts w:ascii="Arial" w:eastAsia="Times New Roman" w:hAnsi="Arial" w:cs="Arial"/>
          <w:sz w:val="20"/>
          <w:szCs w:val="20"/>
          <w:lang w:eastAsia="es-ES"/>
        </w:rPr>
        <w:t xml:space="preserve">Reforma en perjuicio </w:t>
      </w:r>
    </w:p>
    <w:p w14:paraId="15E21B51" w14:textId="7C342EBA" w:rsidR="005F0E59" w:rsidRPr="00695F71" w:rsidRDefault="005F0E59" w:rsidP="00695F71">
      <w:pPr>
        <w:keepNext/>
        <w:widowControl w:val="0"/>
        <w:overflowPunct w:val="0"/>
        <w:autoSpaceDE w:val="0"/>
        <w:autoSpaceDN w:val="0"/>
        <w:adjustRightInd w:val="0"/>
        <w:spacing w:line="240" w:lineRule="auto"/>
        <w:textAlignment w:val="baseline"/>
        <w:outlineLvl w:val="3"/>
        <w:rPr>
          <w:rFonts w:ascii="Arial" w:eastAsia="Times New Roman" w:hAnsi="Arial" w:cs="Arial"/>
          <w:bCs/>
          <w:sz w:val="20"/>
          <w:szCs w:val="20"/>
          <w:lang w:eastAsia="es-MX"/>
        </w:rPr>
      </w:pPr>
    </w:p>
    <w:p w14:paraId="78F1807D" w14:textId="0DBCF6D5" w:rsidR="00695F71" w:rsidRDefault="00695F71" w:rsidP="00695F71">
      <w:pPr>
        <w:keepNext/>
        <w:widowControl w:val="0"/>
        <w:overflowPunct w:val="0"/>
        <w:autoSpaceDE w:val="0"/>
        <w:autoSpaceDN w:val="0"/>
        <w:adjustRightInd w:val="0"/>
        <w:spacing w:line="240" w:lineRule="auto"/>
        <w:textAlignment w:val="baseline"/>
        <w:outlineLvl w:val="3"/>
        <w:rPr>
          <w:rFonts w:ascii="Arial" w:eastAsia="Times New Roman" w:hAnsi="Arial" w:cs="Arial"/>
          <w:bCs/>
          <w:sz w:val="20"/>
          <w:szCs w:val="20"/>
          <w:lang w:eastAsia="es-MX"/>
        </w:rPr>
      </w:pPr>
    </w:p>
    <w:p w14:paraId="255612D0" w14:textId="77777777" w:rsidR="00695F71" w:rsidRPr="005F0E59" w:rsidRDefault="00695F71" w:rsidP="00695F71">
      <w:pPr>
        <w:keepNext/>
        <w:widowControl w:val="0"/>
        <w:overflowPunct w:val="0"/>
        <w:autoSpaceDE w:val="0"/>
        <w:autoSpaceDN w:val="0"/>
        <w:adjustRightInd w:val="0"/>
        <w:spacing w:line="240" w:lineRule="auto"/>
        <w:textAlignment w:val="baseline"/>
        <w:outlineLvl w:val="3"/>
        <w:rPr>
          <w:rFonts w:ascii="Arial" w:eastAsia="Times New Roman" w:hAnsi="Arial" w:cs="Arial"/>
          <w:bCs/>
          <w:sz w:val="20"/>
          <w:szCs w:val="20"/>
          <w:lang w:eastAsia="es-MX"/>
        </w:rPr>
      </w:pPr>
    </w:p>
    <w:p w14:paraId="6DB700F5" w14:textId="77777777" w:rsidR="00695F71" w:rsidRPr="00695F71" w:rsidRDefault="00695F71" w:rsidP="00627EBC">
      <w:pPr>
        <w:spacing w:line="276" w:lineRule="auto"/>
        <w:ind w:left="2829" w:hanging="2829"/>
        <w:jc w:val="center"/>
        <w:rPr>
          <w:rFonts w:ascii="Arial" w:eastAsia="Calibri" w:hAnsi="Arial" w:cs="Arial"/>
          <w:b/>
          <w:bCs/>
          <w:szCs w:val="24"/>
          <w:lang w:val="es-ES_tradnl"/>
        </w:rPr>
      </w:pPr>
      <w:r w:rsidRPr="00695F71">
        <w:rPr>
          <w:rFonts w:ascii="Arial" w:eastAsia="Calibri" w:hAnsi="Arial" w:cs="Arial"/>
          <w:b/>
          <w:bCs/>
          <w:szCs w:val="24"/>
          <w:lang w:val="es-ES_tradnl"/>
        </w:rPr>
        <w:t>TRIBUNAL SUPERIOR DEL DISTRITO JUDICIAL</w:t>
      </w:r>
    </w:p>
    <w:p w14:paraId="20ACB602" w14:textId="77777777" w:rsidR="00695F71" w:rsidRPr="00695F71" w:rsidRDefault="00695F71" w:rsidP="00627EBC">
      <w:pPr>
        <w:spacing w:line="276" w:lineRule="auto"/>
        <w:ind w:left="2829" w:hanging="2829"/>
        <w:jc w:val="center"/>
        <w:rPr>
          <w:rFonts w:ascii="Arial" w:eastAsia="Calibri" w:hAnsi="Arial" w:cs="Arial"/>
          <w:b/>
          <w:bCs/>
          <w:szCs w:val="24"/>
          <w:lang w:val="es-ES_tradnl"/>
        </w:rPr>
      </w:pPr>
      <w:r w:rsidRPr="00695F71">
        <w:rPr>
          <w:rFonts w:ascii="Arial" w:eastAsia="Calibri" w:hAnsi="Arial" w:cs="Arial"/>
          <w:b/>
          <w:bCs/>
          <w:szCs w:val="24"/>
          <w:lang w:val="es-ES_tradnl"/>
        </w:rPr>
        <w:t>SALA LABORAL</w:t>
      </w:r>
    </w:p>
    <w:p w14:paraId="1CCF4013" w14:textId="77777777" w:rsidR="00695F71" w:rsidRPr="00695F71" w:rsidRDefault="00695F71" w:rsidP="00627EBC">
      <w:pPr>
        <w:tabs>
          <w:tab w:val="left" w:pos="1440"/>
        </w:tabs>
        <w:spacing w:line="276" w:lineRule="auto"/>
        <w:rPr>
          <w:rFonts w:ascii="Arial" w:eastAsia="Calibri" w:hAnsi="Arial" w:cs="Arial"/>
          <w:snapToGrid w:val="0"/>
          <w:szCs w:val="24"/>
          <w:lang w:val="es-CO"/>
        </w:rPr>
      </w:pPr>
    </w:p>
    <w:p w14:paraId="55D9C81B" w14:textId="16FE4BBB" w:rsidR="00695F71" w:rsidRPr="00695F71" w:rsidRDefault="00627EBC" w:rsidP="00627EBC">
      <w:pPr>
        <w:spacing w:line="276" w:lineRule="auto"/>
        <w:jc w:val="center"/>
        <w:rPr>
          <w:rFonts w:ascii="Arial" w:eastAsia="Calibri" w:hAnsi="Arial" w:cs="Arial"/>
          <w:b/>
          <w:szCs w:val="24"/>
          <w:lang w:val="es-CO"/>
        </w:rPr>
      </w:pPr>
      <w:r w:rsidRPr="00695F71">
        <w:rPr>
          <w:rFonts w:ascii="Arial" w:eastAsia="Calibri" w:hAnsi="Arial" w:cs="Arial"/>
          <w:szCs w:val="24"/>
          <w:lang w:val="es-CO"/>
        </w:rPr>
        <w:t>Magistrad</w:t>
      </w:r>
      <w:r w:rsidRPr="00627EBC">
        <w:rPr>
          <w:rFonts w:ascii="Arial" w:eastAsia="Calibri" w:hAnsi="Arial" w:cs="Arial"/>
          <w:szCs w:val="24"/>
          <w:lang w:val="es-CO"/>
        </w:rPr>
        <w:t>a</w:t>
      </w:r>
      <w:r w:rsidR="00695F71" w:rsidRPr="00695F71">
        <w:rPr>
          <w:rFonts w:ascii="Arial" w:eastAsia="Calibri" w:hAnsi="Arial" w:cs="Arial"/>
          <w:szCs w:val="24"/>
          <w:lang w:val="es-CO"/>
        </w:rPr>
        <w:t xml:space="preserve">: </w:t>
      </w:r>
      <w:r w:rsidR="00695F71" w:rsidRPr="005F0E59">
        <w:rPr>
          <w:rFonts w:ascii="Arial" w:eastAsia="Times New Roman" w:hAnsi="Arial" w:cs="Arial"/>
          <w:b/>
          <w:szCs w:val="24"/>
          <w:lang w:eastAsia="es-ES"/>
        </w:rPr>
        <w:t>OLGA LUCÍA HOYOS SEPÚLVEDA</w:t>
      </w:r>
    </w:p>
    <w:p w14:paraId="1EDE9E49" w14:textId="77777777" w:rsidR="00695F71" w:rsidRPr="00695F71" w:rsidRDefault="00695F71" w:rsidP="00627EBC">
      <w:pPr>
        <w:tabs>
          <w:tab w:val="left" w:pos="1440"/>
        </w:tabs>
        <w:spacing w:line="276" w:lineRule="auto"/>
        <w:rPr>
          <w:rFonts w:ascii="Arial" w:eastAsia="Calibri" w:hAnsi="Arial" w:cs="Arial"/>
          <w:snapToGrid w:val="0"/>
          <w:szCs w:val="24"/>
          <w:lang w:val="es-CO"/>
        </w:rPr>
      </w:pPr>
    </w:p>
    <w:p w14:paraId="332F3CDC" w14:textId="2FC6C41C" w:rsidR="00695F71" w:rsidRDefault="00695F71" w:rsidP="00627EBC">
      <w:pPr>
        <w:tabs>
          <w:tab w:val="left" w:pos="1440"/>
        </w:tabs>
        <w:spacing w:line="276" w:lineRule="auto"/>
        <w:rPr>
          <w:rFonts w:ascii="Arial" w:eastAsia="Calibri" w:hAnsi="Arial" w:cs="Arial"/>
          <w:snapToGrid w:val="0"/>
          <w:szCs w:val="24"/>
          <w:lang w:val="es-CO"/>
        </w:rPr>
      </w:pPr>
    </w:p>
    <w:p w14:paraId="775E44BA" w14:textId="77777777" w:rsidR="00627EBC" w:rsidRPr="00695F71" w:rsidRDefault="00627EBC" w:rsidP="00627EBC">
      <w:pPr>
        <w:tabs>
          <w:tab w:val="left" w:pos="1440"/>
        </w:tabs>
        <w:spacing w:line="276" w:lineRule="auto"/>
        <w:rPr>
          <w:rFonts w:ascii="Arial" w:eastAsia="Calibri" w:hAnsi="Arial" w:cs="Arial"/>
          <w:snapToGrid w:val="0"/>
          <w:szCs w:val="24"/>
          <w:lang w:val="es-CO"/>
        </w:rPr>
      </w:pPr>
    </w:p>
    <w:p w14:paraId="363E814A" w14:textId="30CD3BD1" w:rsidR="00695F71" w:rsidRPr="00695F71" w:rsidRDefault="00695F71" w:rsidP="00627EBC">
      <w:pPr>
        <w:spacing w:line="276" w:lineRule="auto"/>
        <w:jc w:val="center"/>
        <w:rPr>
          <w:rFonts w:ascii="Arial" w:eastAsia="Calibri" w:hAnsi="Arial" w:cs="Arial"/>
          <w:b/>
          <w:szCs w:val="24"/>
          <w:u w:val="single"/>
          <w:lang w:val="es-CO"/>
        </w:rPr>
      </w:pPr>
      <w:r w:rsidRPr="00695F71">
        <w:rPr>
          <w:rFonts w:ascii="Arial" w:eastAsia="Calibri" w:hAnsi="Arial" w:cs="Arial"/>
          <w:b/>
          <w:szCs w:val="24"/>
          <w:u w:val="single"/>
          <w:lang w:val="es-CO"/>
        </w:rPr>
        <w:t xml:space="preserve">SALVAMENTO </w:t>
      </w:r>
      <w:r w:rsidRPr="00627EBC">
        <w:rPr>
          <w:rFonts w:ascii="Arial" w:eastAsia="Calibri" w:hAnsi="Arial" w:cs="Arial"/>
          <w:b/>
          <w:szCs w:val="24"/>
          <w:u w:val="single"/>
          <w:lang w:val="es-CO"/>
        </w:rPr>
        <w:t xml:space="preserve">PARCIAL </w:t>
      </w:r>
      <w:r w:rsidRPr="00695F71">
        <w:rPr>
          <w:rFonts w:ascii="Arial" w:eastAsia="Calibri" w:hAnsi="Arial" w:cs="Arial"/>
          <w:b/>
          <w:szCs w:val="24"/>
          <w:u w:val="single"/>
          <w:lang w:val="es-CO"/>
        </w:rPr>
        <w:t>DE VOTO:</w:t>
      </w:r>
    </w:p>
    <w:p w14:paraId="16F2C4A9" w14:textId="7134BB3B" w:rsidR="00695F71" w:rsidRDefault="00695F71" w:rsidP="00627EBC">
      <w:pPr>
        <w:tabs>
          <w:tab w:val="left" w:pos="1440"/>
        </w:tabs>
        <w:spacing w:line="276" w:lineRule="auto"/>
        <w:rPr>
          <w:rFonts w:ascii="Arial" w:eastAsia="Calibri" w:hAnsi="Arial" w:cs="Arial"/>
          <w:snapToGrid w:val="0"/>
          <w:szCs w:val="24"/>
          <w:lang w:val="es-CO"/>
        </w:rPr>
      </w:pPr>
    </w:p>
    <w:p w14:paraId="0EFFA9B8" w14:textId="77777777" w:rsidR="00627EBC" w:rsidRPr="00695F71" w:rsidRDefault="00627EBC" w:rsidP="00627EBC">
      <w:pPr>
        <w:tabs>
          <w:tab w:val="left" w:pos="1440"/>
        </w:tabs>
        <w:spacing w:line="276" w:lineRule="auto"/>
        <w:rPr>
          <w:rFonts w:ascii="Arial" w:eastAsia="Calibri" w:hAnsi="Arial" w:cs="Arial"/>
          <w:snapToGrid w:val="0"/>
          <w:szCs w:val="24"/>
          <w:lang w:val="es-CO"/>
        </w:rPr>
      </w:pPr>
    </w:p>
    <w:p w14:paraId="6660AA37" w14:textId="77777777" w:rsidR="005F0E59" w:rsidRPr="005F0E59" w:rsidRDefault="005F0E59" w:rsidP="00627EBC">
      <w:pPr>
        <w:spacing w:line="276" w:lineRule="auto"/>
        <w:rPr>
          <w:rFonts w:ascii="Arial" w:eastAsia="Times New Roman" w:hAnsi="Arial" w:cs="Arial"/>
          <w:b/>
          <w:bCs/>
          <w:szCs w:val="24"/>
          <w:lang w:eastAsia="es-ES"/>
        </w:rPr>
      </w:pPr>
    </w:p>
    <w:p w14:paraId="256EE955" w14:textId="1FCE096A" w:rsidR="005F0E59" w:rsidRPr="005F0E59" w:rsidRDefault="005F0E59" w:rsidP="00627EBC">
      <w:pPr>
        <w:spacing w:line="276" w:lineRule="auto"/>
        <w:rPr>
          <w:rFonts w:ascii="Arial" w:eastAsia="Times New Roman" w:hAnsi="Arial" w:cs="Arial"/>
          <w:szCs w:val="24"/>
          <w:lang w:eastAsia="es-ES"/>
        </w:rPr>
      </w:pPr>
      <w:bookmarkStart w:id="6" w:name="_Hlk54602741"/>
      <w:r w:rsidRPr="005F0E59">
        <w:rPr>
          <w:rFonts w:ascii="Arial" w:eastAsia="Times New Roman" w:hAnsi="Arial" w:cs="Arial"/>
          <w:szCs w:val="24"/>
          <w:lang w:eastAsia="es-ES"/>
        </w:rPr>
        <w:t xml:space="preserve">Con todo respeto me aparto parcialmente de la decisión modificó la decisión de primer grado para aumentar el porcentaje de la pensión prorrata a cargo de Colpensiones, todo ello porque tal aumento corresponde a una reforma en perjuicio de Colpensiones, pues la demandante no elevó recurso de apelación contra la decisión de primer grado </w:t>
      </w:r>
      <w:r w:rsidR="00627EBC" w:rsidRPr="005F0E59">
        <w:rPr>
          <w:rFonts w:ascii="Arial" w:eastAsia="Times New Roman" w:hAnsi="Arial" w:cs="Arial"/>
          <w:szCs w:val="24"/>
          <w:lang w:eastAsia="es-ES"/>
        </w:rPr>
        <w:t>y,</w:t>
      </w:r>
      <w:r w:rsidRPr="005F0E59">
        <w:rPr>
          <w:rFonts w:ascii="Arial" w:eastAsia="Times New Roman" w:hAnsi="Arial" w:cs="Arial"/>
          <w:szCs w:val="24"/>
          <w:lang w:eastAsia="es-ES"/>
        </w:rPr>
        <w:t xml:space="preserve"> por ende, estuvo conforme con el porcentaje que debía pagar Colpensiones. Así, con el actuar de esta Colegiatura se hizo más gravosa la situación de Colpensiones, a quien por demás únicamente debía dar rienda suelta del grado jurisdiccional de consulta en todo aquello que no la beneficiara, incurriendo incluso en la habilitación de una oportunidad procesal que había precluido a la demandante, pues omitió apelar dicho punto. </w:t>
      </w:r>
    </w:p>
    <w:p w14:paraId="2AFA2431" w14:textId="77777777" w:rsidR="005F0E59" w:rsidRPr="005F0E59" w:rsidRDefault="005F0E59" w:rsidP="00627EBC">
      <w:pPr>
        <w:spacing w:line="276" w:lineRule="auto"/>
        <w:rPr>
          <w:rFonts w:ascii="Arial" w:eastAsia="Times New Roman" w:hAnsi="Arial" w:cs="Arial"/>
          <w:szCs w:val="24"/>
          <w:lang w:eastAsia="es-ES"/>
        </w:rPr>
      </w:pPr>
    </w:p>
    <w:bookmarkEnd w:id="6"/>
    <w:p w14:paraId="594B3C1F" w14:textId="77777777" w:rsidR="005F0E59" w:rsidRPr="005F0E59" w:rsidRDefault="005F0E59" w:rsidP="00627EBC">
      <w:pPr>
        <w:spacing w:line="276" w:lineRule="auto"/>
        <w:rPr>
          <w:rFonts w:ascii="Arial" w:eastAsia="Times New Roman" w:hAnsi="Arial" w:cs="Arial"/>
          <w:szCs w:val="24"/>
          <w:lang w:eastAsia="es-ES"/>
        </w:rPr>
      </w:pPr>
      <w:r w:rsidRPr="005F0E59">
        <w:rPr>
          <w:rFonts w:ascii="Arial" w:eastAsia="Times New Roman" w:hAnsi="Arial" w:cs="Arial"/>
          <w:szCs w:val="24"/>
          <w:lang w:eastAsia="es-ES"/>
        </w:rPr>
        <w:t>En estos términos salvo parcialmente mi voto.</w:t>
      </w:r>
    </w:p>
    <w:p w14:paraId="364E66AD" w14:textId="5594B5E1" w:rsidR="005F0E59" w:rsidRPr="00627EBC" w:rsidRDefault="005F0E59" w:rsidP="00627EBC">
      <w:pPr>
        <w:spacing w:line="276" w:lineRule="auto"/>
        <w:rPr>
          <w:rFonts w:ascii="Arial" w:eastAsia="Times New Roman" w:hAnsi="Arial" w:cs="Arial"/>
          <w:szCs w:val="24"/>
          <w:lang w:eastAsia="es-ES"/>
        </w:rPr>
      </w:pPr>
    </w:p>
    <w:p w14:paraId="451254AD" w14:textId="77777777" w:rsidR="00695F71" w:rsidRPr="005F0E59" w:rsidRDefault="00695F71" w:rsidP="00627EBC">
      <w:pPr>
        <w:spacing w:line="276" w:lineRule="auto"/>
        <w:rPr>
          <w:rFonts w:ascii="Arial" w:eastAsia="Times New Roman" w:hAnsi="Arial" w:cs="Arial"/>
          <w:szCs w:val="24"/>
          <w:lang w:eastAsia="es-ES"/>
        </w:rPr>
      </w:pPr>
    </w:p>
    <w:p w14:paraId="78C5C686" w14:textId="1FC47A0D" w:rsidR="005F0E59" w:rsidRDefault="005F0E59" w:rsidP="00627EBC">
      <w:pPr>
        <w:spacing w:line="276" w:lineRule="auto"/>
        <w:rPr>
          <w:rFonts w:ascii="Arial" w:eastAsia="Times New Roman" w:hAnsi="Arial" w:cs="Arial"/>
          <w:szCs w:val="24"/>
          <w:lang w:eastAsia="es-ES"/>
        </w:rPr>
      </w:pPr>
    </w:p>
    <w:p w14:paraId="4F8AFC65" w14:textId="77777777" w:rsidR="00627EBC" w:rsidRPr="005F0E59" w:rsidRDefault="00627EBC" w:rsidP="00627EBC">
      <w:pPr>
        <w:spacing w:line="276" w:lineRule="auto"/>
        <w:rPr>
          <w:rFonts w:ascii="Arial" w:eastAsia="Times New Roman" w:hAnsi="Arial" w:cs="Arial"/>
          <w:szCs w:val="24"/>
          <w:lang w:eastAsia="es-ES"/>
        </w:rPr>
      </w:pPr>
    </w:p>
    <w:p w14:paraId="565DEE0D" w14:textId="77777777" w:rsidR="005F0E59" w:rsidRPr="005F0E59" w:rsidRDefault="005F0E59" w:rsidP="00627EBC">
      <w:pPr>
        <w:spacing w:line="276" w:lineRule="auto"/>
        <w:jc w:val="left"/>
        <w:rPr>
          <w:rFonts w:ascii="Arial" w:eastAsia="Times New Roman" w:hAnsi="Arial" w:cs="Arial"/>
          <w:szCs w:val="24"/>
          <w:lang w:eastAsia="es-ES"/>
        </w:rPr>
      </w:pPr>
      <w:r w:rsidRPr="005F0E59">
        <w:rPr>
          <w:rFonts w:ascii="Arial" w:eastAsia="Times New Roman" w:hAnsi="Arial" w:cs="Arial"/>
          <w:b/>
          <w:szCs w:val="24"/>
          <w:lang w:eastAsia="es-ES"/>
        </w:rPr>
        <w:t>OLGA LUCÍA HOYOS SEPÚLVEDA</w:t>
      </w:r>
    </w:p>
    <w:p w14:paraId="67D79984" w14:textId="20120F98" w:rsidR="005F0E59" w:rsidRPr="00627EBC" w:rsidRDefault="00695F71" w:rsidP="00574096">
      <w:pPr>
        <w:spacing w:line="276" w:lineRule="auto"/>
        <w:rPr>
          <w:rFonts w:ascii="Arial" w:hAnsi="Arial" w:cs="Arial"/>
          <w:bCs/>
          <w:szCs w:val="24"/>
        </w:rPr>
      </w:pPr>
      <w:r w:rsidRPr="00627EBC">
        <w:rPr>
          <w:rFonts w:ascii="Arial" w:hAnsi="Arial" w:cs="Arial"/>
          <w:bCs/>
          <w:szCs w:val="24"/>
        </w:rPr>
        <w:t>Magistrada</w:t>
      </w:r>
    </w:p>
    <w:sectPr w:rsidR="005F0E59" w:rsidRPr="00627EBC" w:rsidSect="00F136B7">
      <w:headerReference w:type="default" r:id="rId12"/>
      <w:footerReference w:type="default" r:id="rId13"/>
      <w:pgSz w:w="12242" w:h="18722" w:code="258"/>
      <w:pgMar w:top="1985" w:right="1418" w:bottom="1418" w:left="1985"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8C1EDCA" w16cex:dateUtc="2023-05-24T12:13:33.203Z"/>
  <w16cex:commentExtensible w16cex:durableId="1AB70FFC" w16cex:dateUtc="2023-05-25T20:54:56.18Z"/>
  <w16cex:commentExtensible w16cex:durableId="4423577A" w16cex:dateUtc="2023-06-27T15:41:10.23Z"/>
  <w16cex:commentExtensible w16cex:durableId="783433B5" w16cex:dateUtc="2023-06-29T13:36:42.502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DB02C" w14:textId="77777777" w:rsidR="00892E10" w:rsidRDefault="00892E10" w:rsidP="00790DA9">
      <w:pPr>
        <w:spacing w:line="240" w:lineRule="auto"/>
      </w:pPr>
      <w:r>
        <w:separator/>
      </w:r>
    </w:p>
  </w:endnote>
  <w:endnote w:type="continuationSeparator" w:id="0">
    <w:p w14:paraId="2F07C416" w14:textId="77777777" w:rsidR="00892E10" w:rsidRDefault="00892E10" w:rsidP="00790D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ahoma-Bold">
    <w:altName w:val="Tahom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680810"/>
      <w:docPartObj>
        <w:docPartGallery w:val="Page Numbers (Bottom of Page)"/>
        <w:docPartUnique/>
      </w:docPartObj>
    </w:sdtPr>
    <w:sdtEndPr>
      <w:rPr>
        <w:rFonts w:ascii="Arial" w:eastAsia="Times New Roman" w:hAnsi="Arial" w:cs="Arial"/>
        <w:sz w:val="18"/>
        <w:szCs w:val="14"/>
        <w:lang w:eastAsia="es-ES"/>
      </w:rPr>
    </w:sdtEndPr>
    <w:sdtContent>
      <w:p w14:paraId="14419340" w14:textId="59449ED9" w:rsidR="000032AC" w:rsidRPr="008063DF" w:rsidRDefault="000032AC">
        <w:pPr>
          <w:pStyle w:val="Piedepgina"/>
          <w:jc w:val="right"/>
          <w:rPr>
            <w:rFonts w:ascii="Arial" w:eastAsia="Times New Roman" w:hAnsi="Arial" w:cs="Arial"/>
            <w:sz w:val="18"/>
            <w:szCs w:val="14"/>
            <w:lang w:eastAsia="es-ES"/>
          </w:rPr>
        </w:pPr>
        <w:r w:rsidRPr="008063DF">
          <w:rPr>
            <w:rFonts w:ascii="Arial" w:eastAsia="Times New Roman" w:hAnsi="Arial" w:cs="Arial"/>
            <w:sz w:val="18"/>
            <w:szCs w:val="14"/>
            <w:lang w:eastAsia="es-ES"/>
          </w:rPr>
          <w:fldChar w:fldCharType="begin"/>
        </w:r>
        <w:r w:rsidRPr="008063DF">
          <w:rPr>
            <w:rFonts w:ascii="Arial" w:eastAsia="Times New Roman" w:hAnsi="Arial" w:cs="Arial"/>
            <w:sz w:val="18"/>
            <w:szCs w:val="14"/>
            <w:lang w:eastAsia="es-ES"/>
          </w:rPr>
          <w:instrText>PAGE   \* MERGEFORMAT</w:instrText>
        </w:r>
        <w:r w:rsidRPr="008063DF">
          <w:rPr>
            <w:rFonts w:ascii="Arial" w:eastAsia="Times New Roman" w:hAnsi="Arial" w:cs="Arial"/>
            <w:sz w:val="18"/>
            <w:szCs w:val="14"/>
            <w:lang w:eastAsia="es-ES"/>
          </w:rPr>
          <w:fldChar w:fldCharType="separate"/>
        </w:r>
        <w:r w:rsidR="00966F3F">
          <w:rPr>
            <w:rFonts w:ascii="Arial" w:eastAsia="Times New Roman" w:hAnsi="Arial" w:cs="Arial"/>
            <w:noProof/>
            <w:sz w:val="18"/>
            <w:szCs w:val="14"/>
            <w:lang w:eastAsia="es-ES"/>
          </w:rPr>
          <w:t>2</w:t>
        </w:r>
        <w:r w:rsidRPr="008063DF">
          <w:rPr>
            <w:rFonts w:ascii="Arial" w:eastAsia="Times New Roman" w:hAnsi="Arial" w:cs="Arial"/>
            <w:sz w:val="18"/>
            <w:szCs w:val="14"/>
            <w:lang w:eastAsia="es-E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1FE6E" w14:textId="77777777" w:rsidR="00892E10" w:rsidRDefault="00892E10" w:rsidP="00790DA9">
      <w:pPr>
        <w:spacing w:line="240" w:lineRule="auto"/>
      </w:pPr>
      <w:r>
        <w:separator/>
      </w:r>
    </w:p>
  </w:footnote>
  <w:footnote w:type="continuationSeparator" w:id="0">
    <w:p w14:paraId="490596C3" w14:textId="77777777" w:rsidR="00892E10" w:rsidRDefault="00892E10" w:rsidP="00790DA9">
      <w:pPr>
        <w:spacing w:line="240" w:lineRule="auto"/>
      </w:pPr>
      <w:r>
        <w:continuationSeparator/>
      </w:r>
    </w:p>
  </w:footnote>
  <w:footnote w:id="1">
    <w:p w14:paraId="74636573" w14:textId="2437E7F6" w:rsidR="000032AC" w:rsidRPr="00574096" w:rsidRDefault="000032AC" w:rsidP="00574096">
      <w:pPr>
        <w:pStyle w:val="NormalWeb"/>
        <w:spacing w:before="0" w:beforeAutospacing="0" w:after="0" w:afterAutospacing="0"/>
        <w:jc w:val="both"/>
        <w:rPr>
          <w:rFonts w:ascii="Arial" w:hAnsi="Arial" w:cs="Arial"/>
          <w:sz w:val="18"/>
          <w:szCs w:val="18"/>
          <w:lang w:val="es-CO"/>
        </w:rPr>
      </w:pPr>
      <w:r w:rsidRPr="00574096">
        <w:rPr>
          <w:rStyle w:val="Refdenotaalpie"/>
          <w:rFonts w:ascii="Arial" w:hAnsi="Arial" w:cs="Arial"/>
          <w:sz w:val="18"/>
          <w:szCs w:val="18"/>
        </w:rPr>
        <w:footnoteRef/>
      </w:r>
      <w:r w:rsidRPr="00574096">
        <w:rPr>
          <w:rFonts w:ascii="Arial" w:hAnsi="Arial" w:cs="Arial"/>
          <w:sz w:val="18"/>
          <w:szCs w:val="18"/>
        </w:rPr>
        <w:t xml:space="preserve"> Archivo 16, cuaderno de primera instancia.</w:t>
      </w:r>
    </w:p>
  </w:footnote>
  <w:footnote w:id="2">
    <w:p w14:paraId="698A3645" w14:textId="17B564FD" w:rsidR="000032AC" w:rsidRPr="00574096" w:rsidRDefault="000032AC" w:rsidP="00574096">
      <w:pPr>
        <w:pStyle w:val="NormalWeb"/>
        <w:spacing w:before="0" w:beforeAutospacing="0" w:after="0" w:afterAutospacing="0"/>
        <w:jc w:val="both"/>
        <w:rPr>
          <w:rFonts w:ascii="Arial" w:hAnsi="Arial" w:cs="Arial"/>
          <w:sz w:val="18"/>
          <w:szCs w:val="18"/>
          <w:lang w:val="es-CO"/>
        </w:rPr>
      </w:pPr>
      <w:r w:rsidRPr="00574096">
        <w:rPr>
          <w:rStyle w:val="Refdenotaalpie"/>
          <w:rFonts w:ascii="Arial" w:hAnsi="Arial" w:cs="Arial"/>
          <w:sz w:val="18"/>
          <w:szCs w:val="18"/>
        </w:rPr>
        <w:footnoteRef/>
      </w:r>
      <w:r w:rsidRPr="00574096">
        <w:rPr>
          <w:rFonts w:ascii="Arial" w:hAnsi="Arial" w:cs="Arial"/>
          <w:sz w:val="18"/>
          <w:szCs w:val="18"/>
        </w:rPr>
        <w:t xml:space="preserve"> Páginas 22 a 35, archivo 24, cuaderno de primera instancia</w:t>
      </w:r>
    </w:p>
  </w:footnote>
  <w:footnote w:id="3">
    <w:p w14:paraId="082525A0" w14:textId="2C294AE1"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Style w:val="Refdenotaalpie"/>
          <w:rFonts w:ascii="Arial" w:hAnsi="Arial" w:cs="Arial"/>
          <w:sz w:val="18"/>
          <w:szCs w:val="18"/>
        </w:rPr>
        <w:footnoteRef/>
      </w:r>
      <w:r w:rsidRPr="00574096">
        <w:rPr>
          <w:rFonts w:ascii="Arial" w:hAnsi="Arial" w:cs="Arial"/>
          <w:sz w:val="18"/>
          <w:szCs w:val="18"/>
        </w:rPr>
        <w:t xml:space="preserve"> Páginas 150 a 155, archivo 15, cuaderno de primera instancia</w:t>
      </w:r>
    </w:p>
  </w:footnote>
  <w:footnote w:id="4">
    <w:p w14:paraId="10AE6410" w14:textId="77777777"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Style w:val="Refdenotaalpie"/>
          <w:rFonts w:ascii="Arial" w:hAnsi="Arial" w:cs="Arial"/>
          <w:sz w:val="18"/>
          <w:szCs w:val="18"/>
        </w:rPr>
        <w:footnoteRef/>
      </w:r>
      <w:r w:rsidRPr="00574096">
        <w:rPr>
          <w:rFonts w:ascii="Arial" w:hAnsi="Arial" w:cs="Arial"/>
          <w:sz w:val="18"/>
          <w:szCs w:val="18"/>
        </w:rPr>
        <w:t xml:space="preserve"> “Con excepción de lo dispuesto en el artículo 18, el trabajador que haya estado sucesiva o alternativamente sometido a la legislación de una y otra Parte Contratante tendrá derecho a las prestaciones reguladas en este Capítulo en las condiciones siguientes:</w:t>
      </w:r>
    </w:p>
    <w:p w14:paraId="0D4173CF" w14:textId="77777777"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Fonts w:ascii="Arial" w:hAnsi="Arial" w:cs="Arial"/>
          <w:sz w:val="18"/>
          <w:szCs w:val="18"/>
        </w:rPr>
        <w:t>1. La Institución Competente de cada Parte determinará el derecho y calculará la prestación, teniendo en cuenta únicamente los períodos de seguro o cotización acreditados en esa Parte.</w:t>
      </w:r>
    </w:p>
    <w:p w14:paraId="2304964E" w14:textId="77777777"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Fonts w:ascii="Arial" w:hAnsi="Arial" w:cs="Arial"/>
          <w:sz w:val="18"/>
          <w:szCs w:val="18"/>
        </w:rPr>
        <w:t>2. Asimismo la Institución Competente de cada Parte determinará el derecho a prestaciones totalizando con los propios los períodos de seguro o cotización cumplidos bajo la legislación de la otra Parte. Cuando efectuada la totalización se alcance el derecho a la prestación, para el cálculo de la cuantía a pagar, se aplicarán las reglas siguientes:</w:t>
      </w:r>
    </w:p>
    <w:p w14:paraId="0206FA78" w14:textId="77777777"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Fonts w:ascii="Arial" w:hAnsi="Arial" w:cs="Arial"/>
          <w:sz w:val="18"/>
          <w:szCs w:val="18"/>
        </w:rPr>
        <w:t xml:space="preserve">a) </w:t>
      </w:r>
      <w:r w:rsidRPr="00574096">
        <w:rPr>
          <w:rFonts w:ascii="Arial" w:hAnsi="Arial" w:cs="Arial"/>
          <w:b/>
          <w:sz w:val="18"/>
          <w:szCs w:val="18"/>
        </w:rPr>
        <w:t>Se determinará la cuantía de la prestación a la cual el interesado hubiera tenido derecho como si todos los períodos de seguro o cotización totalizados hubieran sido cumplidos bajo su propia legislación (pensión teórica);</w:t>
      </w:r>
    </w:p>
    <w:p w14:paraId="60C36FAF" w14:textId="77777777" w:rsidR="000032AC" w:rsidRPr="00574096" w:rsidRDefault="000032AC" w:rsidP="00574096">
      <w:pPr>
        <w:pStyle w:val="NormalWeb"/>
        <w:spacing w:before="0" w:beforeAutospacing="0" w:after="0" w:afterAutospacing="0"/>
        <w:jc w:val="both"/>
        <w:rPr>
          <w:rFonts w:ascii="Arial" w:hAnsi="Arial" w:cs="Arial"/>
          <w:sz w:val="18"/>
          <w:szCs w:val="18"/>
        </w:rPr>
      </w:pPr>
      <w:r w:rsidRPr="00574096">
        <w:rPr>
          <w:rFonts w:ascii="Arial" w:hAnsi="Arial" w:cs="Arial"/>
          <w:sz w:val="18"/>
          <w:szCs w:val="18"/>
        </w:rPr>
        <w:t xml:space="preserve">b) </w:t>
      </w:r>
      <w:r w:rsidRPr="00574096">
        <w:rPr>
          <w:rFonts w:ascii="Arial" w:hAnsi="Arial" w:cs="Arial"/>
          <w:b/>
          <w:sz w:val="18"/>
          <w:szCs w:val="18"/>
        </w:rPr>
        <w:t>El importe de la prestación se establecerá aplicando a la pensión teórica, calculada según su legislación, la misma proporción existente entre el período de seguro o cotización cumplido en la Parte a que pertenece la Institución que calcula la prestación y la totalidad de los períodos de seguro o cotización cumplidos en ambas Partes (pensión prorrata).</w:t>
      </w:r>
    </w:p>
    <w:p w14:paraId="44A07F38" w14:textId="77777777" w:rsidR="000032AC" w:rsidRPr="00574096" w:rsidRDefault="000032AC" w:rsidP="00574096">
      <w:pPr>
        <w:pStyle w:val="NormalWeb"/>
        <w:spacing w:before="0" w:beforeAutospacing="0" w:after="0" w:afterAutospacing="0"/>
        <w:jc w:val="both"/>
        <w:rPr>
          <w:rFonts w:ascii="Arial" w:hAnsi="Arial" w:cs="Arial"/>
          <w:i/>
          <w:color w:val="000000"/>
          <w:sz w:val="18"/>
          <w:szCs w:val="18"/>
          <w:lang w:eastAsia="es-CO"/>
        </w:rPr>
      </w:pPr>
      <w:r w:rsidRPr="00574096">
        <w:rPr>
          <w:rFonts w:ascii="Arial" w:hAnsi="Arial" w:cs="Arial"/>
          <w:sz w:val="18"/>
          <w:szCs w:val="18"/>
        </w:rPr>
        <w:t>3. Determinados los derechos conforme se establece en los párrafos precedentes, la Institución Competente de cada Parte reconocerá y abonará la prestación que sea más favorable al interesado, independientemente de la resolución adoptada por la Institución Competente de la otra Parte”.</w:t>
      </w:r>
      <w:r w:rsidRPr="00574096">
        <w:rPr>
          <w:rFonts w:ascii="Arial" w:hAnsi="Arial" w:cs="Arial"/>
          <w:i/>
          <w:color w:val="000000"/>
          <w:sz w:val="18"/>
          <w:szCs w:val="18"/>
          <w:lang w:eastAsia="es-CO"/>
        </w:rPr>
        <w:t xml:space="preserve">  </w:t>
      </w:r>
    </w:p>
  </w:footnote>
  <w:footnote w:id="5">
    <w:p w14:paraId="5C3D4E60" w14:textId="77777777" w:rsidR="000032AC" w:rsidRPr="00574096" w:rsidRDefault="000032AC" w:rsidP="00574096">
      <w:pPr>
        <w:tabs>
          <w:tab w:val="left" w:pos="5197"/>
        </w:tabs>
        <w:spacing w:line="240" w:lineRule="auto"/>
        <w:ind w:right="-5"/>
        <w:rPr>
          <w:rFonts w:ascii="Arial" w:hAnsi="Arial" w:cs="Arial"/>
          <w:sz w:val="18"/>
          <w:szCs w:val="18"/>
        </w:rPr>
      </w:pPr>
      <w:r w:rsidRPr="00574096">
        <w:rPr>
          <w:rStyle w:val="Refdenotaalpie"/>
          <w:rFonts w:ascii="Arial" w:hAnsi="Arial" w:cs="Arial"/>
          <w:sz w:val="18"/>
          <w:szCs w:val="18"/>
        </w:rPr>
        <w:footnoteRef/>
      </w:r>
      <w:r w:rsidRPr="00574096">
        <w:rPr>
          <w:rFonts w:ascii="Arial" w:hAnsi="Arial" w:cs="Arial"/>
          <w:sz w:val="18"/>
          <w:szCs w:val="18"/>
        </w:rPr>
        <w:t xml:space="preserve"> “Para determinar el ingreso base de liquidación para el cálculo de las prestaciones que se reconozcan en aplicación de lo dispuesto en el artículo 9o, apartado 2 del presente Convenio, </w:t>
      </w:r>
      <w:r w:rsidRPr="00574096">
        <w:rPr>
          <w:rFonts w:ascii="Arial" w:hAnsi="Arial" w:cs="Arial"/>
          <w:b/>
          <w:sz w:val="18"/>
          <w:szCs w:val="18"/>
        </w:rPr>
        <w:t>la Institución Competente tomará el promedio de los salarios o rentas sobre las cuales haya cotizado el afiliado en Colombia durante los diez años anteriores al reconocimiento o el promedio de todo el tiempo estimado si éste fuere inferior.</w:t>
      </w:r>
    </w:p>
    <w:p w14:paraId="36F49A35" w14:textId="77777777" w:rsidR="000032AC" w:rsidRPr="00574096" w:rsidRDefault="000032AC" w:rsidP="00574096">
      <w:pPr>
        <w:tabs>
          <w:tab w:val="left" w:pos="5197"/>
          <w:tab w:val="left" w:pos="9498"/>
        </w:tabs>
        <w:spacing w:line="240" w:lineRule="auto"/>
        <w:ind w:right="-5"/>
        <w:rPr>
          <w:rFonts w:ascii="Arial" w:hAnsi="Arial" w:cs="Arial"/>
          <w:sz w:val="18"/>
          <w:szCs w:val="18"/>
        </w:rPr>
      </w:pPr>
      <w:r w:rsidRPr="00574096">
        <w:rPr>
          <w:rFonts w:ascii="Arial" w:hAnsi="Arial" w:cs="Arial"/>
          <w:sz w:val="18"/>
          <w:szCs w:val="18"/>
        </w:rPr>
        <w:t>Cuando el período requerido para la determinación de la Base Reguladora de la pensión corresponda a períodos de seguro cubiertos en España, la Institución Competente Colombiana fijará el período de los diez años para la base de cálculo respectiva en relación con la fecha de la última cotización efectuada en Colombia.</w:t>
      </w:r>
    </w:p>
    <w:p w14:paraId="60CCBB38" w14:textId="77777777" w:rsidR="000032AC" w:rsidRPr="00574096" w:rsidRDefault="000032AC" w:rsidP="00574096">
      <w:pPr>
        <w:pStyle w:val="Textonotapie"/>
        <w:ind w:firstLine="0"/>
        <w:rPr>
          <w:rFonts w:ascii="Arial" w:hAnsi="Arial" w:cs="Arial"/>
          <w:sz w:val="18"/>
          <w:szCs w:val="18"/>
          <w:lang w:val="es-CO"/>
        </w:rPr>
      </w:pPr>
      <w:r w:rsidRPr="00574096">
        <w:rPr>
          <w:rFonts w:ascii="Arial" w:hAnsi="Arial" w:cs="Arial"/>
          <w:sz w:val="18"/>
          <w:szCs w:val="18"/>
        </w:rPr>
        <w:t>La cuantía resultante de este cálculo se ajustará hasta la fecha en que debe devengarse la prestación, de conformidad con su legislación”.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1CDB" w14:textId="211C1DAE" w:rsidR="000032AC" w:rsidRPr="00636B7D" w:rsidRDefault="000032AC" w:rsidP="00636B7D">
    <w:pPr>
      <w:tabs>
        <w:tab w:val="left" w:pos="993"/>
      </w:tabs>
      <w:spacing w:line="240" w:lineRule="auto"/>
      <w:ind w:left="1134" w:hanging="1134"/>
      <w:rPr>
        <w:rFonts w:ascii="Arial" w:eastAsia="Times New Roman" w:hAnsi="Arial" w:cs="Arial"/>
        <w:sz w:val="18"/>
        <w:szCs w:val="14"/>
        <w:lang w:eastAsia="es-ES"/>
      </w:rPr>
    </w:pPr>
    <w:r w:rsidRPr="00636B7D">
      <w:rPr>
        <w:rFonts w:ascii="Arial" w:eastAsia="Times New Roman" w:hAnsi="Arial" w:cs="Arial"/>
        <w:sz w:val="18"/>
        <w:szCs w:val="14"/>
        <w:lang w:eastAsia="es-ES"/>
      </w:rPr>
      <w:t>Radicación No.:</w:t>
    </w:r>
    <w:r w:rsidR="00636B7D">
      <w:rPr>
        <w:rFonts w:ascii="Arial" w:eastAsia="Times New Roman" w:hAnsi="Arial" w:cs="Arial"/>
        <w:sz w:val="18"/>
        <w:szCs w:val="14"/>
        <w:lang w:eastAsia="es-ES"/>
      </w:rPr>
      <w:tab/>
    </w:r>
    <w:r w:rsidRPr="00636B7D">
      <w:rPr>
        <w:rFonts w:ascii="Arial" w:eastAsia="Times New Roman" w:hAnsi="Arial" w:cs="Arial"/>
        <w:sz w:val="18"/>
        <w:szCs w:val="14"/>
        <w:lang w:eastAsia="es-ES"/>
      </w:rPr>
      <w:t>66001-31-05-003-2021-00137-01</w:t>
    </w:r>
  </w:p>
  <w:p w14:paraId="095ED440" w14:textId="2E5B042F" w:rsidR="000032AC" w:rsidRPr="00636B7D" w:rsidRDefault="000032AC" w:rsidP="00636B7D">
    <w:pPr>
      <w:tabs>
        <w:tab w:val="left" w:pos="993"/>
      </w:tabs>
      <w:spacing w:line="240" w:lineRule="auto"/>
      <w:ind w:left="1134" w:hanging="1134"/>
      <w:rPr>
        <w:rFonts w:ascii="Arial" w:eastAsia="Times New Roman" w:hAnsi="Arial" w:cs="Arial"/>
        <w:sz w:val="18"/>
        <w:szCs w:val="14"/>
        <w:lang w:eastAsia="es-ES"/>
      </w:rPr>
    </w:pPr>
    <w:r w:rsidRPr="00636B7D">
      <w:rPr>
        <w:rFonts w:ascii="Arial" w:eastAsia="Times New Roman" w:hAnsi="Arial" w:cs="Arial"/>
        <w:sz w:val="18"/>
        <w:szCs w:val="14"/>
        <w:lang w:eastAsia="es-ES"/>
      </w:rPr>
      <w:t>Demandante:</w:t>
    </w:r>
    <w:r w:rsidR="00636B7D">
      <w:rPr>
        <w:rFonts w:ascii="Arial" w:eastAsia="Times New Roman" w:hAnsi="Arial" w:cs="Arial"/>
        <w:sz w:val="18"/>
        <w:szCs w:val="14"/>
        <w:lang w:eastAsia="es-ES"/>
      </w:rPr>
      <w:tab/>
    </w:r>
    <w:r w:rsidR="00636B7D">
      <w:rPr>
        <w:rFonts w:ascii="Arial" w:eastAsia="Times New Roman" w:hAnsi="Arial" w:cs="Arial"/>
        <w:sz w:val="18"/>
        <w:szCs w:val="14"/>
        <w:lang w:eastAsia="es-ES"/>
      </w:rPr>
      <w:tab/>
    </w:r>
    <w:r w:rsidRPr="00636B7D">
      <w:rPr>
        <w:rFonts w:ascii="Arial" w:eastAsia="Times New Roman" w:hAnsi="Arial" w:cs="Arial"/>
        <w:sz w:val="18"/>
        <w:szCs w:val="14"/>
        <w:lang w:eastAsia="es-ES"/>
      </w:rPr>
      <w:t>María Isabel Bedoya Ruiz</w:t>
    </w:r>
  </w:p>
  <w:p w14:paraId="45EA3F9F" w14:textId="6B8AD478" w:rsidR="000032AC" w:rsidRPr="00636B7D" w:rsidRDefault="000032AC" w:rsidP="00636B7D">
    <w:pPr>
      <w:spacing w:line="240" w:lineRule="auto"/>
      <w:rPr>
        <w:rFonts w:ascii="Arial" w:eastAsia="Times New Roman" w:hAnsi="Arial" w:cs="Arial"/>
        <w:sz w:val="18"/>
        <w:szCs w:val="14"/>
        <w:lang w:eastAsia="es-ES"/>
      </w:rPr>
    </w:pPr>
    <w:r w:rsidRPr="00636B7D">
      <w:rPr>
        <w:rFonts w:ascii="Arial" w:eastAsia="Times New Roman" w:hAnsi="Arial" w:cs="Arial"/>
        <w:sz w:val="18"/>
        <w:szCs w:val="14"/>
        <w:lang w:eastAsia="es-ES"/>
      </w:rPr>
      <w:t>Demandado:</w:t>
    </w:r>
    <w:r w:rsidR="00636B7D">
      <w:rPr>
        <w:rFonts w:ascii="Arial" w:eastAsia="Times New Roman" w:hAnsi="Arial" w:cs="Arial"/>
        <w:sz w:val="18"/>
        <w:szCs w:val="14"/>
        <w:lang w:eastAsia="es-ES"/>
      </w:rPr>
      <w:tab/>
    </w:r>
    <w:r w:rsidRPr="00636B7D">
      <w:rPr>
        <w:rFonts w:ascii="Arial" w:eastAsia="Times New Roman" w:hAnsi="Arial" w:cs="Arial"/>
        <w:sz w:val="18"/>
        <w:szCs w:val="14"/>
        <w:lang w:eastAsia="es-ES"/>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A25"/>
    <w:multiLevelType w:val="hybridMultilevel"/>
    <w:tmpl w:val="9314E568"/>
    <w:lvl w:ilvl="0" w:tplc="D9529758">
      <w:start w:val="6"/>
      <w:numFmt w:val="bullet"/>
      <w:lvlText w:val="-"/>
      <w:lvlJc w:val="left"/>
      <w:pPr>
        <w:ind w:left="1068" w:hanging="360"/>
      </w:pPr>
      <w:rPr>
        <w:rFonts w:ascii="Tahoma" w:eastAsia="Times New Roman"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 w15:restartNumberingAfterBreak="0">
    <w:nsid w:val="04A60D71"/>
    <w:multiLevelType w:val="hybridMultilevel"/>
    <w:tmpl w:val="86980E04"/>
    <w:lvl w:ilvl="0" w:tplc="812C0CB2">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8B002C1"/>
    <w:multiLevelType w:val="hybridMultilevel"/>
    <w:tmpl w:val="988471A0"/>
    <w:lvl w:ilvl="0" w:tplc="6D6AE680">
      <w:start w:val="1"/>
      <w:numFmt w:val="decimal"/>
      <w:lvlText w:val="%1)"/>
      <w:lvlJc w:val="left"/>
      <w:pPr>
        <w:ind w:left="1068" w:hanging="360"/>
      </w:pPr>
      <w:rPr>
        <w:rFonts w:ascii="Tahoma" w:eastAsiaTheme="minorHAnsi" w:hAnsi="Tahoma" w:cs="Tahoma" w:hint="default"/>
        <w:i w:val="0"/>
        <w:sz w:val="22"/>
        <w:szCs w:val="20"/>
      </w:rPr>
    </w:lvl>
    <w:lvl w:ilvl="1" w:tplc="040A0019">
      <w:start w:val="1"/>
      <w:numFmt w:val="lowerLetter"/>
      <w:lvlText w:val="%2."/>
      <w:lvlJc w:val="left"/>
      <w:pPr>
        <w:ind w:left="1788" w:hanging="360"/>
      </w:pPr>
    </w:lvl>
    <w:lvl w:ilvl="2" w:tplc="040A001B">
      <w:start w:val="1"/>
      <w:numFmt w:val="lowerRoman"/>
      <w:lvlText w:val="%3."/>
      <w:lvlJc w:val="right"/>
      <w:pPr>
        <w:ind w:left="2508" w:hanging="180"/>
      </w:pPr>
    </w:lvl>
    <w:lvl w:ilvl="3" w:tplc="040A000F">
      <w:start w:val="1"/>
      <w:numFmt w:val="decimal"/>
      <w:lvlText w:val="%4."/>
      <w:lvlJc w:val="left"/>
      <w:pPr>
        <w:ind w:left="3228" w:hanging="360"/>
      </w:pPr>
    </w:lvl>
    <w:lvl w:ilvl="4" w:tplc="040A0019">
      <w:start w:val="1"/>
      <w:numFmt w:val="lowerLetter"/>
      <w:lvlText w:val="%5."/>
      <w:lvlJc w:val="left"/>
      <w:pPr>
        <w:ind w:left="3948" w:hanging="360"/>
      </w:pPr>
    </w:lvl>
    <w:lvl w:ilvl="5" w:tplc="040A001B">
      <w:start w:val="1"/>
      <w:numFmt w:val="lowerRoman"/>
      <w:lvlText w:val="%6."/>
      <w:lvlJc w:val="right"/>
      <w:pPr>
        <w:ind w:left="4668" w:hanging="180"/>
      </w:pPr>
    </w:lvl>
    <w:lvl w:ilvl="6" w:tplc="040A000F">
      <w:start w:val="1"/>
      <w:numFmt w:val="decimal"/>
      <w:lvlText w:val="%7."/>
      <w:lvlJc w:val="left"/>
      <w:pPr>
        <w:ind w:left="5388" w:hanging="360"/>
      </w:pPr>
    </w:lvl>
    <w:lvl w:ilvl="7" w:tplc="040A0019">
      <w:start w:val="1"/>
      <w:numFmt w:val="lowerLetter"/>
      <w:lvlText w:val="%8."/>
      <w:lvlJc w:val="left"/>
      <w:pPr>
        <w:ind w:left="6108" w:hanging="360"/>
      </w:pPr>
    </w:lvl>
    <w:lvl w:ilvl="8" w:tplc="040A001B">
      <w:start w:val="1"/>
      <w:numFmt w:val="lowerRoman"/>
      <w:lvlText w:val="%9."/>
      <w:lvlJc w:val="right"/>
      <w:pPr>
        <w:ind w:left="6828" w:hanging="180"/>
      </w:pPr>
    </w:lvl>
  </w:abstractNum>
  <w:abstractNum w:abstractNumId="3" w15:restartNumberingAfterBreak="0">
    <w:nsid w:val="09121BCD"/>
    <w:multiLevelType w:val="multilevel"/>
    <w:tmpl w:val="6098316A"/>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B65598D"/>
    <w:multiLevelType w:val="hybridMultilevel"/>
    <w:tmpl w:val="886E5BB0"/>
    <w:lvl w:ilvl="0" w:tplc="0C0A000F">
      <w:start w:val="1"/>
      <w:numFmt w:val="decimal"/>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5"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6" w15:restartNumberingAfterBreak="0">
    <w:nsid w:val="1B2926EC"/>
    <w:multiLevelType w:val="hybridMultilevel"/>
    <w:tmpl w:val="CE984072"/>
    <w:lvl w:ilvl="0" w:tplc="983A62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8" w15:restartNumberingAfterBreak="0">
    <w:nsid w:val="2C7546F0"/>
    <w:multiLevelType w:val="hybridMultilevel"/>
    <w:tmpl w:val="BBFA1FA6"/>
    <w:lvl w:ilvl="0" w:tplc="CD52657C">
      <w:start w:val="1"/>
      <w:numFmt w:val="decimal"/>
      <w:lvlText w:val="%1."/>
      <w:lvlJc w:val="left"/>
      <w:pPr>
        <w:ind w:left="1069" w:hanging="360"/>
      </w:pPr>
      <w:rPr>
        <w:rFonts w:hint="default"/>
      </w:rPr>
    </w:lvl>
    <w:lvl w:ilvl="1" w:tplc="040A0019" w:tentative="1">
      <w:start w:val="1"/>
      <w:numFmt w:val="lowerLetter"/>
      <w:lvlText w:val="%2."/>
      <w:lvlJc w:val="left"/>
      <w:pPr>
        <w:ind w:left="1789" w:hanging="360"/>
      </w:pPr>
    </w:lvl>
    <w:lvl w:ilvl="2" w:tplc="040A001B" w:tentative="1">
      <w:start w:val="1"/>
      <w:numFmt w:val="lowerRoman"/>
      <w:lvlText w:val="%3."/>
      <w:lvlJc w:val="right"/>
      <w:pPr>
        <w:ind w:left="2509" w:hanging="180"/>
      </w:pPr>
    </w:lvl>
    <w:lvl w:ilvl="3" w:tplc="040A000F" w:tentative="1">
      <w:start w:val="1"/>
      <w:numFmt w:val="decimal"/>
      <w:lvlText w:val="%4."/>
      <w:lvlJc w:val="left"/>
      <w:pPr>
        <w:ind w:left="3229" w:hanging="360"/>
      </w:pPr>
    </w:lvl>
    <w:lvl w:ilvl="4" w:tplc="040A0019" w:tentative="1">
      <w:start w:val="1"/>
      <w:numFmt w:val="lowerLetter"/>
      <w:lvlText w:val="%5."/>
      <w:lvlJc w:val="left"/>
      <w:pPr>
        <w:ind w:left="3949" w:hanging="360"/>
      </w:pPr>
    </w:lvl>
    <w:lvl w:ilvl="5" w:tplc="040A001B" w:tentative="1">
      <w:start w:val="1"/>
      <w:numFmt w:val="lowerRoman"/>
      <w:lvlText w:val="%6."/>
      <w:lvlJc w:val="right"/>
      <w:pPr>
        <w:ind w:left="4669" w:hanging="180"/>
      </w:pPr>
    </w:lvl>
    <w:lvl w:ilvl="6" w:tplc="040A000F" w:tentative="1">
      <w:start w:val="1"/>
      <w:numFmt w:val="decimal"/>
      <w:lvlText w:val="%7."/>
      <w:lvlJc w:val="left"/>
      <w:pPr>
        <w:ind w:left="5389" w:hanging="360"/>
      </w:pPr>
    </w:lvl>
    <w:lvl w:ilvl="7" w:tplc="040A0019" w:tentative="1">
      <w:start w:val="1"/>
      <w:numFmt w:val="lowerLetter"/>
      <w:lvlText w:val="%8."/>
      <w:lvlJc w:val="left"/>
      <w:pPr>
        <w:ind w:left="6109" w:hanging="360"/>
      </w:pPr>
    </w:lvl>
    <w:lvl w:ilvl="8" w:tplc="040A001B" w:tentative="1">
      <w:start w:val="1"/>
      <w:numFmt w:val="lowerRoman"/>
      <w:lvlText w:val="%9."/>
      <w:lvlJc w:val="right"/>
      <w:pPr>
        <w:ind w:left="6829" w:hanging="180"/>
      </w:pPr>
    </w:lvl>
  </w:abstractNum>
  <w:abstractNum w:abstractNumId="9" w15:restartNumberingAfterBreak="0">
    <w:nsid w:val="3310293E"/>
    <w:multiLevelType w:val="multilevel"/>
    <w:tmpl w:val="725EE0F8"/>
    <w:lvl w:ilvl="0">
      <w:start w:val="7"/>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110" w:hanging="720"/>
      </w:pPr>
      <w:rPr>
        <w:rFonts w:ascii="Tahoma" w:hAnsi="Tahoma" w:cs="Tahoma" w:hint="default"/>
        <w:b/>
      </w:rPr>
    </w:lvl>
    <w:lvl w:ilvl="2">
      <w:start w:val="1"/>
      <w:numFmt w:val="decimal"/>
      <w:lvlText w:val="%1.%2.%3."/>
      <w:lvlJc w:val="left"/>
      <w:pPr>
        <w:ind w:left="1860" w:hanging="1080"/>
      </w:pPr>
      <w:rPr>
        <w:rFonts w:ascii="Times New Roman" w:hAnsi="Times New Roman" w:cs="Times New Roman" w:hint="default"/>
        <w:b w:val="0"/>
      </w:rPr>
    </w:lvl>
    <w:lvl w:ilvl="3">
      <w:start w:val="1"/>
      <w:numFmt w:val="decimal"/>
      <w:lvlText w:val="%1.%2.%3.%4."/>
      <w:lvlJc w:val="left"/>
      <w:pPr>
        <w:ind w:left="2610" w:hanging="1440"/>
      </w:pPr>
      <w:rPr>
        <w:rFonts w:ascii="Times New Roman" w:hAnsi="Times New Roman" w:cs="Times New Roman" w:hint="default"/>
        <w:b w:val="0"/>
      </w:rPr>
    </w:lvl>
    <w:lvl w:ilvl="4">
      <w:start w:val="1"/>
      <w:numFmt w:val="decimal"/>
      <w:lvlText w:val="%1.%2.%3.%4.%5."/>
      <w:lvlJc w:val="left"/>
      <w:pPr>
        <w:ind w:left="3000" w:hanging="1440"/>
      </w:pPr>
      <w:rPr>
        <w:rFonts w:ascii="Times New Roman" w:hAnsi="Times New Roman" w:cs="Times New Roman" w:hint="default"/>
        <w:b w:val="0"/>
      </w:rPr>
    </w:lvl>
    <w:lvl w:ilvl="5">
      <w:start w:val="1"/>
      <w:numFmt w:val="decimal"/>
      <w:lvlText w:val="%1.%2.%3.%4.%5.%6."/>
      <w:lvlJc w:val="left"/>
      <w:pPr>
        <w:ind w:left="3750" w:hanging="1800"/>
      </w:pPr>
      <w:rPr>
        <w:rFonts w:ascii="Times New Roman" w:hAnsi="Times New Roman" w:cs="Times New Roman" w:hint="default"/>
        <w:b w:val="0"/>
      </w:rPr>
    </w:lvl>
    <w:lvl w:ilvl="6">
      <w:start w:val="1"/>
      <w:numFmt w:val="decimal"/>
      <w:lvlText w:val="%1.%2.%3.%4.%5.%6.%7."/>
      <w:lvlJc w:val="left"/>
      <w:pPr>
        <w:ind w:left="4500" w:hanging="2160"/>
      </w:pPr>
      <w:rPr>
        <w:rFonts w:ascii="Times New Roman" w:hAnsi="Times New Roman" w:cs="Times New Roman" w:hint="default"/>
        <w:b w:val="0"/>
      </w:rPr>
    </w:lvl>
    <w:lvl w:ilvl="7">
      <w:start w:val="1"/>
      <w:numFmt w:val="decimal"/>
      <w:lvlText w:val="%1.%2.%3.%4.%5.%6.%7.%8."/>
      <w:lvlJc w:val="left"/>
      <w:pPr>
        <w:ind w:left="5250" w:hanging="2520"/>
      </w:pPr>
      <w:rPr>
        <w:rFonts w:ascii="Times New Roman" w:hAnsi="Times New Roman" w:cs="Times New Roman" w:hint="default"/>
        <w:b w:val="0"/>
      </w:rPr>
    </w:lvl>
    <w:lvl w:ilvl="8">
      <w:start w:val="1"/>
      <w:numFmt w:val="decimal"/>
      <w:lvlText w:val="%1.%2.%3.%4.%5.%6.%7.%8.%9."/>
      <w:lvlJc w:val="left"/>
      <w:pPr>
        <w:ind w:left="5640" w:hanging="2520"/>
      </w:pPr>
      <w:rPr>
        <w:rFonts w:ascii="Times New Roman" w:hAnsi="Times New Roman" w:cs="Times New Roman" w:hint="default"/>
        <w:b w:val="0"/>
      </w:rPr>
    </w:lvl>
  </w:abstractNum>
  <w:abstractNum w:abstractNumId="10" w15:restartNumberingAfterBreak="0">
    <w:nsid w:val="339E00A7"/>
    <w:multiLevelType w:val="multilevel"/>
    <w:tmpl w:val="F198E3FA"/>
    <w:lvl w:ilvl="0">
      <w:start w:val="1"/>
      <w:numFmt w:val="decimal"/>
      <w:lvlText w:val="%1."/>
      <w:lvlJc w:val="left"/>
      <w:pPr>
        <w:ind w:left="720" w:hanging="360"/>
      </w:pPr>
      <w:rPr>
        <w:b/>
      </w:rPr>
    </w:lvl>
    <w:lvl w:ilvl="1">
      <w:start w:val="1"/>
      <w:numFmt w:val="decimal"/>
      <w:isLgl/>
      <w:lvlText w:val="%1.%2"/>
      <w:lvlJc w:val="left"/>
      <w:pPr>
        <w:ind w:left="1830" w:hanging="720"/>
      </w:pPr>
      <w:rPr>
        <w:rFonts w:hint="default"/>
      </w:rPr>
    </w:lvl>
    <w:lvl w:ilvl="2">
      <w:start w:val="1"/>
      <w:numFmt w:val="decimal"/>
      <w:isLgl/>
      <w:lvlText w:val="%1.%2.%3"/>
      <w:lvlJc w:val="left"/>
      <w:pPr>
        <w:ind w:left="2940" w:hanging="1080"/>
      </w:pPr>
      <w:rPr>
        <w:rFonts w:hint="default"/>
      </w:rPr>
    </w:lvl>
    <w:lvl w:ilvl="3">
      <w:start w:val="1"/>
      <w:numFmt w:val="decimal"/>
      <w:isLgl/>
      <w:lvlText w:val="%1.%2.%3.%4"/>
      <w:lvlJc w:val="left"/>
      <w:pPr>
        <w:ind w:left="3690" w:hanging="1080"/>
      </w:pPr>
      <w:rPr>
        <w:rFonts w:hint="default"/>
      </w:rPr>
    </w:lvl>
    <w:lvl w:ilvl="4">
      <w:start w:val="1"/>
      <w:numFmt w:val="decimal"/>
      <w:isLgl/>
      <w:lvlText w:val="%1.%2.%3.%4.%5"/>
      <w:lvlJc w:val="left"/>
      <w:pPr>
        <w:ind w:left="4800" w:hanging="1440"/>
      </w:pPr>
      <w:rPr>
        <w:rFonts w:hint="default"/>
      </w:rPr>
    </w:lvl>
    <w:lvl w:ilvl="5">
      <w:start w:val="1"/>
      <w:numFmt w:val="decimal"/>
      <w:isLgl/>
      <w:lvlText w:val="%1.%2.%3.%4.%5.%6"/>
      <w:lvlJc w:val="left"/>
      <w:pPr>
        <w:ind w:left="5910" w:hanging="1800"/>
      </w:pPr>
      <w:rPr>
        <w:rFonts w:hint="default"/>
      </w:rPr>
    </w:lvl>
    <w:lvl w:ilvl="6">
      <w:start w:val="1"/>
      <w:numFmt w:val="decimal"/>
      <w:isLgl/>
      <w:lvlText w:val="%1.%2.%3.%4.%5.%6.%7"/>
      <w:lvlJc w:val="left"/>
      <w:pPr>
        <w:ind w:left="7020" w:hanging="2160"/>
      </w:pPr>
      <w:rPr>
        <w:rFonts w:hint="default"/>
      </w:rPr>
    </w:lvl>
    <w:lvl w:ilvl="7">
      <w:start w:val="1"/>
      <w:numFmt w:val="decimal"/>
      <w:isLgl/>
      <w:lvlText w:val="%1.%2.%3.%4.%5.%6.%7.%8"/>
      <w:lvlJc w:val="left"/>
      <w:pPr>
        <w:ind w:left="7770" w:hanging="2160"/>
      </w:pPr>
      <w:rPr>
        <w:rFonts w:hint="default"/>
      </w:rPr>
    </w:lvl>
    <w:lvl w:ilvl="8">
      <w:start w:val="1"/>
      <w:numFmt w:val="decimal"/>
      <w:isLgl/>
      <w:lvlText w:val="%1.%2.%3.%4.%5.%6.%7.%8.%9"/>
      <w:lvlJc w:val="left"/>
      <w:pPr>
        <w:ind w:left="8880" w:hanging="2520"/>
      </w:pPr>
      <w:rPr>
        <w:rFonts w:hint="default"/>
      </w:rPr>
    </w:lvl>
  </w:abstractNum>
  <w:abstractNum w:abstractNumId="11"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91576A6"/>
    <w:multiLevelType w:val="multilevel"/>
    <w:tmpl w:val="6E369B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3" w15:restartNumberingAfterBreak="0">
    <w:nsid w:val="4A5F7256"/>
    <w:multiLevelType w:val="hybridMultilevel"/>
    <w:tmpl w:val="E7F08C2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BA41A35"/>
    <w:multiLevelType w:val="multilevel"/>
    <w:tmpl w:val="C38A3688"/>
    <w:lvl w:ilvl="0">
      <w:start w:val="1"/>
      <w:numFmt w:val="decimal"/>
      <w:lvlText w:val="%1."/>
      <w:lvlJc w:val="left"/>
      <w:pPr>
        <w:ind w:left="72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15" w15:restartNumberingAfterBreak="0">
    <w:nsid w:val="4E8347ED"/>
    <w:multiLevelType w:val="multilevel"/>
    <w:tmpl w:val="2F00975E"/>
    <w:lvl w:ilvl="0">
      <w:start w:val="6"/>
      <w:numFmt w:val="decimal"/>
      <w:lvlText w:val="%1"/>
      <w:lvlJc w:val="left"/>
      <w:pPr>
        <w:ind w:left="375" w:hanging="37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16" w15:restartNumberingAfterBreak="0">
    <w:nsid w:val="500F164A"/>
    <w:multiLevelType w:val="hybridMultilevel"/>
    <w:tmpl w:val="E8081B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47C50F8"/>
    <w:multiLevelType w:val="hybridMultilevel"/>
    <w:tmpl w:val="59269A04"/>
    <w:lvl w:ilvl="0" w:tplc="07B4CA1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889509D"/>
    <w:multiLevelType w:val="hybridMultilevel"/>
    <w:tmpl w:val="2DAA21E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9" w15:restartNumberingAfterBreak="0">
    <w:nsid w:val="6AE05DFB"/>
    <w:multiLevelType w:val="multilevel"/>
    <w:tmpl w:val="6C206B58"/>
    <w:lvl w:ilvl="0">
      <w:start w:val="6"/>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20"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21" w15:restartNumberingAfterBreak="0">
    <w:nsid w:val="79F62AC9"/>
    <w:multiLevelType w:val="hybridMultilevel"/>
    <w:tmpl w:val="3C087AB0"/>
    <w:lvl w:ilvl="0" w:tplc="DE60B346">
      <w:numFmt w:val="bullet"/>
      <w:lvlText w:val="-"/>
      <w:lvlJc w:val="left"/>
      <w:pPr>
        <w:ind w:left="1069" w:hanging="360"/>
      </w:pPr>
      <w:rPr>
        <w:rFonts w:ascii="Tahoma" w:eastAsiaTheme="minorHAnsi" w:hAnsi="Tahoma" w:cs="Tahoma" w:hint="default"/>
      </w:rPr>
    </w:lvl>
    <w:lvl w:ilvl="1" w:tplc="040A0003" w:tentative="1">
      <w:start w:val="1"/>
      <w:numFmt w:val="bullet"/>
      <w:lvlText w:val="o"/>
      <w:lvlJc w:val="left"/>
      <w:pPr>
        <w:ind w:left="1789" w:hanging="360"/>
      </w:pPr>
      <w:rPr>
        <w:rFonts w:ascii="Courier New" w:hAnsi="Courier New" w:cs="Courier New" w:hint="default"/>
      </w:rPr>
    </w:lvl>
    <w:lvl w:ilvl="2" w:tplc="040A0005" w:tentative="1">
      <w:start w:val="1"/>
      <w:numFmt w:val="bullet"/>
      <w:lvlText w:val=""/>
      <w:lvlJc w:val="left"/>
      <w:pPr>
        <w:ind w:left="2509" w:hanging="360"/>
      </w:pPr>
      <w:rPr>
        <w:rFonts w:ascii="Wingdings" w:hAnsi="Wingdings" w:hint="default"/>
      </w:rPr>
    </w:lvl>
    <w:lvl w:ilvl="3" w:tplc="040A0001" w:tentative="1">
      <w:start w:val="1"/>
      <w:numFmt w:val="bullet"/>
      <w:lvlText w:val=""/>
      <w:lvlJc w:val="left"/>
      <w:pPr>
        <w:ind w:left="3229" w:hanging="360"/>
      </w:pPr>
      <w:rPr>
        <w:rFonts w:ascii="Symbol" w:hAnsi="Symbol" w:hint="default"/>
      </w:rPr>
    </w:lvl>
    <w:lvl w:ilvl="4" w:tplc="040A0003" w:tentative="1">
      <w:start w:val="1"/>
      <w:numFmt w:val="bullet"/>
      <w:lvlText w:val="o"/>
      <w:lvlJc w:val="left"/>
      <w:pPr>
        <w:ind w:left="3949" w:hanging="360"/>
      </w:pPr>
      <w:rPr>
        <w:rFonts w:ascii="Courier New" w:hAnsi="Courier New" w:cs="Courier New" w:hint="default"/>
      </w:rPr>
    </w:lvl>
    <w:lvl w:ilvl="5" w:tplc="040A0005" w:tentative="1">
      <w:start w:val="1"/>
      <w:numFmt w:val="bullet"/>
      <w:lvlText w:val=""/>
      <w:lvlJc w:val="left"/>
      <w:pPr>
        <w:ind w:left="4669" w:hanging="360"/>
      </w:pPr>
      <w:rPr>
        <w:rFonts w:ascii="Wingdings" w:hAnsi="Wingdings" w:hint="default"/>
      </w:rPr>
    </w:lvl>
    <w:lvl w:ilvl="6" w:tplc="040A0001" w:tentative="1">
      <w:start w:val="1"/>
      <w:numFmt w:val="bullet"/>
      <w:lvlText w:val=""/>
      <w:lvlJc w:val="left"/>
      <w:pPr>
        <w:ind w:left="5389" w:hanging="360"/>
      </w:pPr>
      <w:rPr>
        <w:rFonts w:ascii="Symbol" w:hAnsi="Symbol" w:hint="default"/>
      </w:rPr>
    </w:lvl>
    <w:lvl w:ilvl="7" w:tplc="040A0003" w:tentative="1">
      <w:start w:val="1"/>
      <w:numFmt w:val="bullet"/>
      <w:lvlText w:val="o"/>
      <w:lvlJc w:val="left"/>
      <w:pPr>
        <w:ind w:left="6109" w:hanging="360"/>
      </w:pPr>
      <w:rPr>
        <w:rFonts w:ascii="Courier New" w:hAnsi="Courier New" w:cs="Courier New" w:hint="default"/>
      </w:rPr>
    </w:lvl>
    <w:lvl w:ilvl="8" w:tplc="040A0005" w:tentative="1">
      <w:start w:val="1"/>
      <w:numFmt w:val="bullet"/>
      <w:lvlText w:val=""/>
      <w:lvlJc w:val="left"/>
      <w:pPr>
        <w:ind w:left="6829" w:hanging="360"/>
      </w:pPr>
      <w:rPr>
        <w:rFonts w:ascii="Wingdings" w:hAnsi="Wingdings" w:hint="default"/>
      </w:rPr>
    </w:lvl>
  </w:abstractNum>
  <w:num w:numId="1">
    <w:abstractNumId w:val="14"/>
  </w:num>
  <w:num w:numId="2">
    <w:abstractNumId w:val="11"/>
  </w:num>
  <w:num w:numId="3">
    <w:abstractNumId w:val="20"/>
  </w:num>
  <w:num w:numId="4">
    <w:abstractNumId w:val="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8"/>
  </w:num>
  <w:num w:numId="15">
    <w:abstractNumId w:val="13"/>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9"/>
  </w:num>
  <w:num w:numId="21">
    <w:abstractNumId w:val="10"/>
  </w:num>
  <w:num w:numId="22">
    <w:abstractNumId w:val="15"/>
  </w:num>
  <w:num w:numId="2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9"/>
    <w:rsid w:val="000024DC"/>
    <w:rsid w:val="000032AC"/>
    <w:rsid w:val="00004C60"/>
    <w:rsid w:val="000050D7"/>
    <w:rsid w:val="000072F6"/>
    <w:rsid w:val="00015CDE"/>
    <w:rsid w:val="00017704"/>
    <w:rsid w:val="00020245"/>
    <w:rsid w:val="00021389"/>
    <w:rsid w:val="00023C72"/>
    <w:rsid w:val="000244B5"/>
    <w:rsid w:val="000303BA"/>
    <w:rsid w:val="000314C9"/>
    <w:rsid w:val="00032108"/>
    <w:rsid w:val="000333C2"/>
    <w:rsid w:val="00040B86"/>
    <w:rsid w:val="00042B25"/>
    <w:rsid w:val="000507CC"/>
    <w:rsid w:val="00053998"/>
    <w:rsid w:val="00055776"/>
    <w:rsid w:val="000558C6"/>
    <w:rsid w:val="0005603F"/>
    <w:rsid w:val="00057439"/>
    <w:rsid w:val="000658B8"/>
    <w:rsid w:val="00066767"/>
    <w:rsid w:val="00071FF7"/>
    <w:rsid w:val="000723F0"/>
    <w:rsid w:val="000725A2"/>
    <w:rsid w:val="00072662"/>
    <w:rsid w:val="00073698"/>
    <w:rsid w:val="000774DB"/>
    <w:rsid w:val="00081702"/>
    <w:rsid w:val="00081C10"/>
    <w:rsid w:val="00085698"/>
    <w:rsid w:val="000856A8"/>
    <w:rsid w:val="00094029"/>
    <w:rsid w:val="00096470"/>
    <w:rsid w:val="000A0933"/>
    <w:rsid w:val="000A4074"/>
    <w:rsid w:val="000A7D75"/>
    <w:rsid w:val="000B2BAA"/>
    <w:rsid w:val="000B4F2C"/>
    <w:rsid w:val="000B6053"/>
    <w:rsid w:val="000B6125"/>
    <w:rsid w:val="000B6595"/>
    <w:rsid w:val="000C02A4"/>
    <w:rsid w:val="000C0C56"/>
    <w:rsid w:val="000D0350"/>
    <w:rsid w:val="000D6436"/>
    <w:rsid w:val="000E25BE"/>
    <w:rsid w:val="000E2F1D"/>
    <w:rsid w:val="000E4606"/>
    <w:rsid w:val="000F290F"/>
    <w:rsid w:val="000F2EBC"/>
    <w:rsid w:val="000F3D75"/>
    <w:rsid w:val="000F4517"/>
    <w:rsid w:val="000F49C1"/>
    <w:rsid w:val="000F5175"/>
    <w:rsid w:val="00103F06"/>
    <w:rsid w:val="0011145B"/>
    <w:rsid w:val="00112454"/>
    <w:rsid w:val="00115C02"/>
    <w:rsid w:val="0011604A"/>
    <w:rsid w:val="001162CF"/>
    <w:rsid w:val="001170DA"/>
    <w:rsid w:val="0012333D"/>
    <w:rsid w:val="001236D1"/>
    <w:rsid w:val="00125653"/>
    <w:rsid w:val="001363CA"/>
    <w:rsid w:val="00142457"/>
    <w:rsid w:val="00142473"/>
    <w:rsid w:val="001431C7"/>
    <w:rsid w:val="00145AB9"/>
    <w:rsid w:val="00147587"/>
    <w:rsid w:val="00150E9B"/>
    <w:rsid w:val="001533B3"/>
    <w:rsid w:val="0015651A"/>
    <w:rsid w:val="00160F32"/>
    <w:rsid w:val="00161D42"/>
    <w:rsid w:val="00163EBF"/>
    <w:rsid w:val="00167BA0"/>
    <w:rsid w:val="0017200E"/>
    <w:rsid w:val="001737EC"/>
    <w:rsid w:val="001802F1"/>
    <w:rsid w:val="001810F3"/>
    <w:rsid w:val="0018335E"/>
    <w:rsid w:val="00184EFA"/>
    <w:rsid w:val="001878AE"/>
    <w:rsid w:val="00191285"/>
    <w:rsid w:val="00192FFD"/>
    <w:rsid w:val="0019376A"/>
    <w:rsid w:val="00195142"/>
    <w:rsid w:val="00195B0D"/>
    <w:rsid w:val="001A291C"/>
    <w:rsid w:val="001A31D0"/>
    <w:rsid w:val="001A5BD7"/>
    <w:rsid w:val="001B01DA"/>
    <w:rsid w:val="001C0216"/>
    <w:rsid w:val="001C6258"/>
    <w:rsid w:val="001D1461"/>
    <w:rsid w:val="001D225A"/>
    <w:rsid w:val="001D423C"/>
    <w:rsid w:val="001D44DA"/>
    <w:rsid w:val="001E6780"/>
    <w:rsid w:val="001E7064"/>
    <w:rsid w:val="001F37F3"/>
    <w:rsid w:val="001F4630"/>
    <w:rsid w:val="00200893"/>
    <w:rsid w:val="002212CD"/>
    <w:rsid w:val="00222944"/>
    <w:rsid w:val="00222D58"/>
    <w:rsid w:val="0022344F"/>
    <w:rsid w:val="0022440C"/>
    <w:rsid w:val="00235D61"/>
    <w:rsid w:val="0023761B"/>
    <w:rsid w:val="00244E21"/>
    <w:rsid w:val="00245F6A"/>
    <w:rsid w:val="00251C39"/>
    <w:rsid w:val="00256512"/>
    <w:rsid w:val="00263815"/>
    <w:rsid w:val="00266A30"/>
    <w:rsid w:val="00271428"/>
    <w:rsid w:val="00272FA1"/>
    <w:rsid w:val="00275D11"/>
    <w:rsid w:val="00277760"/>
    <w:rsid w:val="00290DEE"/>
    <w:rsid w:val="00291FAB"/>
    <w:rsid w:val="002A31FE"/>
    <w:rsid w:val="002A4C14"/>
    <w:rsid w:val="002A51F3"/>
    <w:rsid w:val="002C0103"/>
    <w:rsid w:val="002C29D1"/>
    <w:rsid w:val="002C32BD"/>
    <w:rsid w:val="002C7DFA"/>
    <w:rsid w:val="002D3547"/>
    <w:rsid w:val="002D6408"/>
    <w:rsid w:val="002D70C7"/>
    <w:rsid w:val="002E4546"/>
    <w:rsid w:val="002E4B67"/>
    <w:rsid w:val="002F244F"/>
    <w:rsid w:val="002F56DC"/>
    <w:rsid w:val="002F61B9"/>
    <w:rsid w:val="002F7D17"/>
    <w:rsid w:val="003003CD"/>
    <w:rsid w:val="003017A8"/>
    <w:rsid w:val="00301BC8"/>
    <w:rsid w:val="00302CBB"/>
    <w:rsid w:val="00315273"/>
    <w:rsid w:val="0031578C"/>
    <w:rsid w:val="00316A66"/>
    <w:rsid w:val="00322722"/>
    <w:rsid w:val="00322C38"/>
    <w:rsid w:val="003324F5"/>
    <w:rsid w:val="003331DF"/>
    <w:rsid w:val="00333A92"/>
    <w:rsid w:val="0034027E"/>
    <w:rsid w:val="00342284"/>
    <w:rsid w:val="00347016"/>
    <w:rsid w:val="0035017D"/>
    <w:rsid w:val="00352F27"/>
    <w:rsid w:val="003537F0"/>
    <w:rsid w:val="00355AF9"/>
    <w:rsid w:val="00361F3A"/>
    <w:rsid w:val="00372C45"/>
    <w:rsid w:val="00373CEE"/>
    <w:rsid w:val="003775EE"/>
    <w:rsid w:val="00377946"/>
    <w:rsid w:val="00380032"/>
    <w:rsid w:val="0038168F"/>
    <w:rsid w:val="00386234"/>
    <w:rsid w:val="00392D0C"/>
    <w:rsid w:val="00395613"/>
    <w:rsid w:val="003A07A4"/>
    <w:rsid w:val="003A16E6"/>
    <w:rsid w:val="003A24E3"/>
    <w:rsid w:val="003B4218"/>
    <w:rsid w:val="003B462E"/>
    <w:rsid w:val="003C0463"/>
    <w:rsid w:val="003C0BDD"/>
    <w:rsid w:val="003C1E02"/>
    <w:rsid w:val="003C369E"/>
    <w:rsid w:val="003C46FA"/>
    <w:rsid w:val="003C7505"/>
    <w:rsid w:val="003C7E50"/>
    <w:rsid w:val="003D0E6E"/>
    <w:rsid w:val="003D1994"/>
    <w:rsid w:val="003D5398"/>
    <w:rsid w:val="003E18A3"/>
    <w:rsid w:val="003F14CC"/>
    <w:rsid w:val="00400519"/>
    <w:rsid w:val="0040245E"/>
    <w:rsid w:val="0040332F"/>
    <w:rsid w:val="004063CA"/>
    <w:rsid w:val="0041375F"/>
    <w:rsid w:val="004217E5"/>
    <w:rsid w:val="00421F4F"/>
    <w:rsid w:val="00425094"/>
    <w:rsid w:val="004260C5"/>
    <w:rsid w:val="00436998"/>
    <w:rsid w:val="00442BD5"/>
    <w:rsid w:val="00443E23"/>
    <w:rsid w:val="00446E3B"/>
    <w:rsid w:val="00450952"/>
    <w:rsid w:val="00454F9D"/>
    <w:rsid w:val="00465ABE"/>
    <w:rsid w:val="00466937"/>
    <w:rsid w:val="00466B78"/>
    <w:rsid w:val="00467973"/>
    <w:rsid w:val="00471864"/>
    <w:rsid w:val="00472B3A"/>
    <w:rsid w:val="00472DDC"/>
    <w:rsid w:val="00472F19"/>
    <w:rsid w:val="00475D78"/>
    <w:rsid w:val="00480777"/>
    <w:rsid w:val="00483816"/>
    <w:rsid w:val="00486861"/>
    <w:rsid w:val="004A1054"/>
    <w:rsid w:val="004A519F"/>
    <w:rsid w:val="004A5FF4"/>
    <w:rsid w:val="004A65D3"/>
    <w:rsid w:val="004A69C7"/>
    <w:rsid w:val="004B122F"/>
    <w:rsid w:val="004C0578"/>
    <w:rsid w:val="004C46ED"/>
    <w:rsid w:val="004E139D"/>
    <w:rsid w:val="004E7605"/>
    <w:rsid w:val="004F4533"/>
    <w:rsid w:val="004F626D"/>
    <w:rsid w:val="00503F26"/>
    <w:rsid w:val="00505855"/>
    <w:rsid w:val="005206C1"/>
    <w:rsid w:val="00520FE6"/>
    <w:rsid w:val="00521328"/>
    <w:rsid w:val="00525252"/>
    <w:rsid w:val="00530B12"/>
    <w:rsid w:val="0053421E"/>
    <w:rsid w:val="00534644"/>
    <w:rsid w:val="00537710"/>
    <w:rsid w:val="00545B08"/>
    <w:rsid w:val="0055025D"/>
    <w:rsid w:val="0055256C"/>
    <w:rsid w:val="00553FD7"/>
    <w:rsid w:val="005571CA"/>
    <w:rsid w:val="0056002A"/>
    <w:rsid w:val="005600B0"/>
    <w:rsid w:val="00561E22"/>
    <w:rsid w:val="00561E61"/>
    <w:rsid w:val="00563270"/>
    <w:rsid w:val="00572D65"/>
    <w:rsid w:val="00574096"/>
    <w:rsid w:val="00597483"/>
    <w:rsid w:val="00597A65"/>
    <w:rsid w:val="005A473D"/>
    <w:rsid w:val="005A4DDC"/>
    <w:rsid w:val="005A5ADA"/>
    <w:rsid w:val="005B00B8"/>
    <w:rsid w:val="005B1B92"/>
    <w:rsid w:val="005B5103"/>
    <w:rsid w:val="005B65AA"/>
    <w:rsid w:val="005B716D"/>
    <w:rsid w:val="005B7277"/>
    <w:rsid w:val="005C0D0C"/>
    <w:rsid w:val="005C0E45"/>
    <w:rsid w:val="005C6D33"/>
    <w:rsid w:val="005D0823"/>
    <w:rsid w:val="005D3941"/>
    <w:rsid w:val="005D50C7"/>
    <w:rsid w:val="005E1630"/>
    <w:rsid w:val="005F0E59"/>
    <w:rsid w:val="005F2570"/>
    <w:rsid w:val="005F4133"/>
    <w:rsid w:val="005F4960"/>
    <w:rsid w:val="005F7908"/>
    <w:rsid w:val="00600B9D"/>
    <w:rsid w:val="00600CE4"/>
    <w:rsid w:val="0060137B"/>
    <w:rsid w:val="00613553"/>
    <w:rsid w:val="006136C7"/>
    <w:rsid w:val="006219DD"/>
    <w:rsid w:val="00623703"/>
    <w:rsid w:val="00623989"/>
    <w:rsid w:val="00627EBC"/>
    <w:rsid w:val="00631DE8"/>
    <w:rsid w:val="00633F28"/>
    <w:rsid w:val="0063551B"/>
    <w:rsid w:val="00636B7D"/>
    <w:rsid w:val="00643BB7"/>
    <w:rsid w:val="006458B0"/>
    <w:rsid w:val="00654EAE"/>
    <w:rsid w:val="00657BA2"/>
    <w:rsid w:val="006613E0"/>
    <w:rsid w:val="006626E8"/>
    <w:rsid w:val="00662FC5"/>
    <w:rsid w:val="00667387"/>
    <w:rsid w:val="006675BA"/>
    <w:rsid w:val="00667EA3"/>
    <w:rsid w:val="0067398B"/>
    <w:rsid w:val="00676077"/>
    <w:rsid w:val="00680CCA"/>
    <w:rsid w:val="0068138F"/>
    <w:rsid w:val="00683B05"/>
    <w:rsid w:val="006950D2"/>
    <w:rsid w:val="00695F71"/>
    <w:rsid w:val="006A1E06"/>
    <w:rsid w:val="006A36EB"/>
    <w:rsid w:val="006A52EE"/>
    <w:rsid w:val="006B0814"/>
    <w:rsid w:val="006B085C"/>
    <w:rsid w:val="006B0D2F"/>
    <w:rsid w:val="006B11AA"/>
    <w:rsid w:val="006B6A1B"/>
    <w:rsid w:val="006C05EA"/>
    <w:rsid w:val="006C4834"/>
    <w:rsid w:val="006D0A97"/>
    <w:rsid w:val="006D3825"/>
    <w:rsid w:val="006D5AAF"/>
    <w:rsid w:val="006D6021"/>
    <w:rsid w:val="006D686F"/>
    <w:rsid w:val="006E3FE2"/>
    <w:rsid w:val="006E68C0"/>
    <w:rsid w:val="006E785B"/>
    <w:rsid w:val="006F3644"/>
    <w:rsid w:val="006F3819"/>
    <w:rsid w:val="006F46B8"/>
    <w:rsid w:val="006F623D"/>
    <w:rsid w:val="0070175A"/>
    <w:rsid w:val="007034FF"/>
    <w:rsid w:val="00705FC2"/>
    <w:rsid w:val="0071415B"/>
    <w:rsid w:val="00716313"/>
    <w:rsid w:val="0072783E"/>
    <w:rsid w:val="00734150"/>
    <w:rsid w:val="00737D7B"/>
    <w:rsid w:val="00737E48"/>
    <w:rsid w:val="00745023"/>
    <w:rsid w:val="00750EFB"/>
    <w:rsid w:val="00752CED"/>
    <w:rsid w:val="00752F12"/>
    <w:rsid w:val="007748EF"/>
    <w:rsid w:val="00776D13"/>
    <w:rsid w:val="007813BE"/>
    <w:rsid w:val="007827FC"/>
    <w:rsid w:val="00784051"/>
    <w:rsid w:val="00784D72"/>
    <w:rsid w:val="00790CCA"/>
    <w:rsid w:val="00790CD6"/>
    <w:rsid w:val="00790DA9"/>
    <w:rsid w:val="007918F9"/>
    <w:rsid w:val="00794A68"/>
    <w:rsid w:val="007A0D71"/>
    <w:rsid w:val="007A1375"/>
    <w:rsid w:val="007A34E5"/>
    <w:rsid w:val="007A5919"/>
    <w:rsid w:val="007A6A1A"/>
    <w:rsid w:val="007A7B9B"/>
    <w:rsid w:val="007B2D4C"/>
    <w:rsid w:val="007B41AF"/>
    <w:rsid w:val="007B7977"/>
    <w:rsid w:val="007D7668"/>
    <w:rsid w:val="007E1917"/>
    <w:rsid w:val="007E30A0"/>
    <w:rsid w:val="007E5A0D"/>
    <w:rsid w:val="007F5485"/>
    <w:rsid w:val="007F5E04"/>
    <w:rsid w:val="008063DF"/>
    <w:rsid w:val="00806950"/>
    <w:rsid w:val="00812057"/>
    <w:rsid w:val="008126BB"/>
    <w:rsid w:val="00813BCC"/>
    <w:rsid w:val="00815C5E"/>
    <w:rsid w:val="00817FD2"/>
    <w:rsid w:val="00820A77"/>
    <w:rsid w:val="008224AC"/>
    <w:rsid w:val="00822605"/>
    <w:rsid w:val="00824349"/>
    <w:rsid w:val="00835262"/>
    <w:rsid w:val="00835553"/>
    <w:rsid w:val="00837203"/>
    <w:rsid w:val="00841AD7"/>
    <w:rsid w:val="00843084"/>
    <w:rsid w:val="00843F66"/>
    <w:rsid w:val="00846780"/>
    <w:rsid w:val="00847847"/>
    <w:rsid w:val="00850CF8"/>
    <w:rsid w:val="0085240D"/>
    <w:rsid w:val="008548ED"/>
    <w:rsid w:val="00864BF1"/>
    <w:rsid w:val="00865ED2"/>
    <w:rsid w:val="00871F44"/>
    <w:rsid w:val="0087484F"/>
    <w:rsid w:val="0087626E"/>
    <w:rsid w:val="00881144"/>
    <w:rsid w:val="00886808"/>
    <w:rsid w:val="00886858"/>
    <w:rsid w:val="008904D1"/>
    <w:rsid w:val="00891AE9"/>
    <w:rsid w:val="00891E64"/>
    <w:rsid w:val="00892E10"/>
    <w:rsid w:val="008A58A1"/>
    <w:rsid w:val="008B2E17"/>
    <w:rsid w:val="008B3405"/>
    <w:rsid w:val="008B4410"/>
    <w:rsid w:val="008B4E1F"/>
    <w:rsid w:val="008C3750"/>
    <w:rsid w:val="008C4964"/>
    <w:rsid w:val="008D2A76"/>
    <w:rsid w:val="008D357F"/>
    <w:rsid w:val="008F0D29"/>
    <w:rsid w:val="008F1112"/>
    <w:rsid w:val="008F23CB"/>
    <w:rsid w:val="008F2662"/>
    <w:rsid w:val="008F2962"/>
    <w:rsid w:val="00902443"/>
    <w:rsid w:val="00907968"/>
    <w:rsid w:val="00922F3C"/>
    <w:rsid w:val="00923719"/>
    <w:rsid w:val="009253E4"/>
    <w:rsid w:val="00927FE1"/>
    <w:rsid w:val="0093693C"/>
    <w:rsid w:val="00937C73"/>
    <w:rsid w:val="00940973"/>
    <w:rsid w:val="00941FD9"/>
    <w:rsid w:val="009428FF"/>
    <w:rsid w:val="00943201"/>
    <w:rsid w:val="00943B70"/>
    <w:rsid w:val="00943FAF"/>
    <w:rsid w:val="009449CA"/>
    <w:rsid w:val="0094516B"/>
    <w:rsid w:val="00947130"/>
    <w:rsid w:val="00950F6B"/>
    <w:rsid w:val="00956792"/>
    <w:rsid w:val="00956F52"/>
    <w:rsid w:val="00957F43"/>
    <w:rsid w:val="00962DFC"/>
    <w:rsid w:val="0096407A"/>
    <w:rsid w:val="00965687"/>
    <w:rsid w:val="00966B6A"/>
    <w:rsid w:val="00966F3F"/>
    <w:rsid w:val="00967913"/>
    <w:rsid w:val="00967C3E"/>
    <w:rsid w:val="00975AB3"/>
    <w:rsid w:val="0097793B"/>
    <w:rsid w:val="00983347"/>
    <w:rsid w:val="00983715"/>
    <w:rsid w:val="00983BAF"/>
    <w:rsid w:val="009853EE"/>
    <w:rsid w:val="00987326"/>
    <w:rsid w:val="009924B2"/>
    <w:rsid w:val="009979A7"/>
    <w:rsid w:val="009A1A06"/>
    <w:rsid w:val="009A205A"/>
    <w:rsid w:val="009A3626"/>
    <w:rsid w:val="009B14F6"/>
    <w:rsid w:val="009C31DC"/>
    <w:rsid w:val="009C4FC8"/>
    <w:rsid w:val="009C7381"/>
    <w:rsid w:val="009C7743"/>
    <w:rsid w:val="009C7BF4"/>
    <w:rsid w:val="009D10A2"/>
    <w:rsid w:val="009D61AD"/>
    <w:rsid w:val="009E4A22"/>
    <w:rsid w:val="009E4F54"/>
    <w:rsid w:val="009E5635"/>
    <w:rsid w:val="009E715D"/>
    <w:rsid w:val="00A00398"/>
    <w:rsid w:val="00A05DD8"/>
    <w:rsid w:val="00A0657B"/>
    <w:rsid w:val="00A135E0"/>
    <w:rsid w:val="00A13952"/>
    <w:rsid w:val="00A13F40"/>
    <w:rsid w:val="00A153E4"/>
    <w:rsid w:val="00A165A5"/>
    <w:rsid w:val="00A21FB1"/>
    <w:rsid w:val="00A266D4"/>
    <w:rsid w:val="00A26AC8"/>
    <w:rsid w:val="00A41926"/>
    <w:rsid w:val="00A44342"/>
    <w:rsid w:val="00A521B9"/>
    <w:rsid w:val="00A521F5"/>
    <w:rsid w:val="00A5344A"/>
    <w:rsid w:val="00A57123"/>
    <w:rsid w:val="00A62303"/>
    <w:rsid w:val="00A67C26"/>
    <w:rsid w:val="00A70031"/>
    <w:rsid w:val="00A74124"/>
    <w:rsid w:val="00A841AC"/>
    <w:rsid w:val="00A900DB"/>
    <w:rsid w:val="00A919A7"/>
    <w:rsid w:val="00A92015"/>
    <w:rsid w:val="00A96A4A"/>
    <w:rsid w:val="00AA0E1E"/>
    <w:rsid w:val="00AA15F8"/>
    <w:rsid w:val="00AA3C7C"/>
    <w:rsid w:val="00AA3D20"/>
    <w:rsid w:val="00AA4FB5"/>
    <w:rsid w:val="00AA5B96"/>
    <w:rsid w:val="00AA783A"/>
    <w:rsid w:val="00AB462E"/>
    <w:rsid w:val="00AC3AFC"/>
    <w:rsid w:val="00AD21F0"/>
    <w:rsid w:val="00AE042F"/>
    <w:rsid w:val="00AE2EB0"/>
    <w:rsid w:val="00AE42F9"/>
    <w:rsid w:val="00AE6234"/>
    <w:rsid w:val="00AF1C75"/>
    <w:rsid w:val="00AF4757"/>
    <w:rsid w:val="00AF4F18"/>
    <w:rsid w:val="00B01D76"/>
    <w:rsid w:val="00B03080"/>
    <w:rsid w:val="00B068DB"/>
    <w:rsid w:val="00B06E1F"/>
    <w:rsid w:val="00B15B4C"/>
    <w:rsid w:val="00B16168"/>
    <w:rsid w:val="00B17565"/>
    <w:rsid w:val="00B17E1F"/>
    <w:rsid w:val="00B20606"/>
    <w:rsid w:val="00B20840"/>
    <w:rsid w:val="00B24B52"/>
    <w:rsid w:val="00B30601"/>
    <w:rsid w:val="00B33A2C"/>
    <w:rsid w:val="00B36FF5"/>
    <w:rsid w:val="00B40350"/>
    <w:rsid w:val="00B44542"/>
    <w:rsid w:val="00B46019"/>
    <w:rsid w:val="00B508F6"/>
    <w:rsid w:val="00B512D3"/>
    <w:rsid w:val="00B530DB"/>
    <w:rsid w:val="00B53E94"/>
    <w:rsid w:val="00B559D8"/>
    <w:rsid w:val="00B56798"/>
    <w:rsid w:val="00B56D27"/>
    <w:rsid w:val="00B631CF"/>
    <w:rsid w:val="00B66AFB"/>
    <w:rsid w:val="00B75621"/>
    <w:rsid w:val="00B8317C"/>
    <w:rsid w:val="00B87B7A"/>
    <w:rsid w:val="00B9013D"/>
    <w:rsid w:val="00B92321"/>
    <w:rsid w:val="00B974A6"/>
    <w:rsid w:val="00BA5859"/>
    <w:rsid w:val="00BB0107"/>
    <w:rsid w:val="00BB0943"/>
    <w:rsid w:val="00BB0B3D"/>
    <w:rsid w:val="00BB37AD"/>
    <w:rsid w:val="00BB554C"/>
    <w:rsid w:val="00BB5F94"/>
    <w:rsid w:val="00BB7B81"/>
    <w:rsid w:val="00BC167E"/>
    <w:rsid w:val="00BC22EC"/>
    <w:rsid w:val="00BC2406"/>
    <w:rsid w:val="00BC28EC"/>
    <w:rsid w:val="00BC65E0"/>
    <w:rsid w:val="00BD0CEF"/>
    <w:rsid w:val="00BD0F07"/>
    <w:rsid w:val="00BD27C1"/>
    <w:rsid w:val="00BD4AC0"/>
    <w:rsid w:val="00BE6BEA"/>
    <w:rsid w:val="00BF131B"/>
    <w:rsid w:val="00BF23C3"/>
    <w:rsid w:val="00BF2DC9"/>
    <w:rsid w:val="00BF7A33"/>
    <w:rsid w:val="00C007D1"/>
    <w:rsid w:val="00C021EE"/>
    <w:rsid w:val="00C02346"/>
    <w:rsid w:val="00C02C9A"/>
    <w:rsid w:val="00C0774E"/>
    <w:rsid w:val="00C11B0A"/>
    <w:rsid w:val="00C13250"/>
    <w:rsid w:val="00C16845"/>
    <w:rsid w:val="00C20C8F"/>
    <w:rsid w:val="00C252E0"/>
    <w:rsid w:val="00C278E2"/>
    <w:rsid w:val="00C27D5D"/>
    <w:rsid w:val="00C31740"/>
    <w:rsid w:val="00C33E31"/>
    <w:rsid w:val="00C36134"/>
    <w:rsid w:val="00C36888"/>
    <w:rsid w:val="00C40F24"/>
    <w:rsid w:val="00C4413A"/>
    <w:rsid w:val="00C45C08"/>
    <w:rsid w:val="00C50CB8"/>
    <w:rsid w:val="00C53028"/>
    <w:rsid w:val="00C555E3"/>
    <w:rsid w:val="00C572E9"/>
    <w:rsid w:val="00C64761"/>
    <w:rsid w:val="00C65E3E"/>
    <w:rsid w:val="00C76D09"/>
    <w:rsid w:val="00C80119"/>
    <w:rsid w:val="00C84471"/>
    <w:rsid w:val="00C9005A"/>
    <w:rsid w:val="00C91011"/>
    <w:rsid w:val="00C913D8"/>
    <w:rsid w:val="00C9368C"/>
    <w:rsid w:val="00C93C2B"/>
    <w:rsid w:val="00CA0437"/>
    <w:rsid w:val="00CA16A7"/>
    <w:rsid w:val="00CA743B"/>
    <w:rsid w:val="00CB15E9"/>
    <w:rsid w:val="00CB17E6"/>
    <w:rsid w:val="00CC0212"/>
    <w:rsid w:val="00CC590B"/>
    <w:rsid w:val="00CC776A"/>
    <w:rsid w:val="00CC7F35"/>
    <w:rsid w:val="00CD09FD"/>
    <w:rsid w:val="00CD14BB"/>
    <w:rsid w:val="00CD1CE4"/>
    <w:rsid w:val="00CD37ED"/>
    <w:rsid w:val="00CD3A8B"/>
    <w:rsid w:val="00CE0567"/>
    <w:rsid w:val="00CE1619"/>
    <w:rsid w:val="00CE3C34"/>
    <w:rsid w:val="00CE5E7B"/>
    <w:rsid w:val="00CE63CF"/>
    <w:rsid w:val="00CF2833"/>
    <w:rsid w:val="00CF2B9B"/>
    <w:rsid w:val="00CF703F"/>
    <w:rsid w:val="00D02450"/>
    <w:rsid w:val="00D11BAA"/>
    <w:rsid w:val="00D14207"/>
    <w:rsid w:val="00D16556"/>
    <w:rsid w:val="00D2449F"/>
    <w:rsid w:val="00D245AE"/>
    <w:rsid w:val="00D26661"/>
    <w:rsid w:val="00D31819"/>
    <w:rsid w:val="00D36FD5"/>
    <w:rsid w:val="00D4385F"/>
    <w:rsid w:val="00D43A95"/>
    <w:rsid w:val="00D459BB"/>
    <w:rsid w:val="00D46406"/>
    <w:rsid w:val="00D47BA5"/>
    <w:rsid w:val="00D52EB4"/>
    <w:rsid w:val="00D62246"/>
    <w:rsid w:val="00D66EA9"/>
    <w:rsid w:val="00D72C19"/>
    <w:rsid w:val="00D754EC"/>
    <w:rsid w:val="00D815A0"/>
    <w:rsid w:val="00D8488E"/>
    <w:rsid w:val="00D90263"/>
    <w:rsid w:val="00D9076A"/>
    <w:rsid w:val="00DA05A1"/>
    <w:rsid w:val="00DA1C9D"/>
    <w:rsid w:val="00DA4370"/>
    <w:rsid w:val="00DA7A4E"/>
    <w:rsid w:val="00DB2FDD"/>
    <w:rsid w:val="00DC16A9"/>
    <w:rsid w:val="00DC460A"/>
    <w:rsid w:val="00DC5863"/>
    <w:rsid w:val="00DD3D79"/>
    <w:rsid w:val="00DD7CEB"/>
    <w:rsid w:val="00E019A6"/>
    <w:rsid w:val="00E10AC5"/>
    <w:rsid w:val="00E121A5"/>
    <w:rsid w:val="00E215A0"/>
    <w:rsid w:val="00E27F53"/>
    <w:rsid w:val="00E27F8C"/>
    <w:rsid w:val="00E30A9E"/>
    <w:rsid w:val="00E3297D"/>
    <w:rsid w:val="00E352C7"/>
    <w:rsid w:val="00E44599"/>
    <w:rsid w:val="00E45567"/>
    <w:rsid w:val="00E50594"/>
    <w:rsid w:val="00E50DE9"/>
    <w:rsid w:val="00E53356"/>
    <w:rsid w:val="00E552F0"/>
    <w:rsid w:val="00E60B9A"/>
    <w:rsid w:val="00E6302B"/>
    <w:rsid w:val="00E66B3E"/>
    <w:rsid w:val="00E71870"/>
    <w:rsid w:val="00E73256"/>
    <w:rsid w:val="00E74EEE"/>
    <w:rsid w:val="00E7598B"/>
    <w:rsid w:val="00E83987"/>
    <w:rsid w:val="00E86377"/>
    <w:rsid w:val="00E93B5A"/>
    <w:rsid w:val="00EA43F6"/>
    <w:rsid w:val="00EA76E7"/>
    <w:rsid w:val="00EB3C0B"/>
    <w:rsid w:val="00EB404D"/>
    <w:rsid w:val="00EC01D4"/>
    <w:rsid w:val="00EC77AC"/>
    <w:rsid w:val="00EC7C24"/>
    <w:rsid w:val="00ED1586"/>
    <w:rsid w:val="00EE28D8"/>
    <w:rsid w:val="00EE681B"/>
    <w:rsid w:val="00EEA44D"/>
    <w:rsid w:val="00EF513D"/>
    <w:rsid w:val="00EF5C33"/>
    <w:rsid w:val="00F006DC"/>
    <w:rsid w:val="00F02993"/>
    <w:rsid w:val="00F03D18"/>
    <w:rsid w:val="00F05EFB"/>
    <w:rsid w:val="00F07EDB"/>
    <w:rsid w:val="00F11F14"/>
    <w:rsid w:val="00F136B7"/>
    <w:rsid w:val="00F21E00"/>
    <w:rsid w:val="00F2212C"/>
    <w:rsid w:val="00F24429"/>
    <w:rsid w:val="00F24E45"/>
    <w:rsid w:val="00F26ECD"/>
    <w:rsid w:val="00F30A77"/>
    <w:rsid w:val="00F3612F"/>
    <w:rsid w:val="00F41005"/>
    <w:rsid w:val="00F4298B"/>
    <w:rsid w:val="00F44753"/>
    <w:rsid w:val="00F46EBB"/>
    <w:rsid w:val="00F50947"/>
    <w:rsid w:val="00F50C4F"/>
    <w:rsid w:val="00F537DA"/>
    <w:rsid w:val="00F570BA"/>
    <w:rsid w:val="00F57E18"/>
    <w:rsid w:val="00F63258"/>
    <w:rsid w:val="00F649AB"/>
    <w:rsid w:val="00F66DE0"/>
    <w:rsid w:val="00F674D4"/>
    <w:rsid w:val="00F6753D"/>
    <w:rsid w:val="00F71107"/>
    <w:rsid w:val="00F71C68"/>
    <w:rsid w:val="00F73729"/>
    <w:rsid w:val="00F76ED3"/>
    <w:rsid w:val="00F8423F"/>
    <w:rsid w:val="00F87194"/>
    <w:rsid w:val="00F90DA9"/>
    <w:rsid w:val="00F915FA"/>
    <w:rsid w:val="00FA239F"/>
    <w:rsid w:val="00FA290F"/>
    <w:rsid w:val="00FA61A6"/>
    <w:rsid w:val="00FB16D8"/>
    <w:rsid w:val="00FC4541"/>
    <w:rsid w:val="00FC7D94"/>
    <w:rsid w:val="00FD2EAF"/>
    <w:rsid w:val="00FD50CB"/>
    <w:rsid w:val="00FE0530"/>
    <w:rsid w:val="00FE4305"/>
    <w:rsid w:val="00FE63C7"/>
    <w:rsid w:val="00FE7EDF"/>
    <w:rsid w:val="00FF148F"/>
    <w:rsid w:val="00FF6DD0"/>
    <w:rsid w:val="01678849"/>
    <w:rsid w:val="01B5110E"/>
    <w:rsid w:val="01EEE658"/>
    <w:rsid w:val="0250381D"/>
    <w:rsid w:val="02EC31D9"/>
    <w:rsid w:val="03F0B19E"/>
    <w:rsid w:val="0500474C"/>
    <w:rsid w:val="05A8564F"/>
    <w:rsid w:val="067D2DD4"/>
    <w:rsid w:val="074426B0"/>
    <w:rsid w:val="0805ACE2"/>
    <w:rsid w:val="09A484B0"/>
    <w:rsid w:val="09C32965"/>
    <w:rsid w:val="0AF08CC8"/>
    <w:rsid w:val="0AF743BE"/>
    <w:rsid w:val="0B194884"/>
    <w:rsid w:val="0CFD9124"/>
    <w:rsid w:val="0F36742C"/>
    <w:rsid w:val="1040815D"/>
    <w:rsid w:val="10462FA4"/>
    <w:rsid w:val="10CB543A"/>
    <w:rsid w:val="10D03A52"/>
    <w:rsid w:val="10F5B9B0"/>
    <w:rsid w:val="119A66A7"/>
    <w:rsid w:val="168121A9"/>
    <w:rsid w:val="16FF25AA"/>
    <w:rsid w:val="173FE55A"/>
    <w:rsid w:val="1797917B"/>
    <w:rsid w:val="186C995D"/>
    <w:rsid w:val="18CF8114"/>
    <w:rsid w:val="18E0EE8D"/>
    <w:rsid w:val="18F00978"/>
    <w:rsid w:val="193361DC"/>
    <w:rsid w:val="19394AAF"/>
    <w:rsid w:val="19A7222D"/>
    <w:rsid w:val="1C39E654"/>
    <w:rsid w:val="1CB947AA"/>
    <w:rsid w:val="1CE3A463"/>
    <w:rsid w:val="1D085633"/>
    <w:rsid w:val="1F08534D"/>
    <w:rsid w:val="1F33A418"/>
    <w:rsid w:val="1F77092F"/>
    <w:rsid w:val="20479DDA"/>
    <w:rsid w:val="20B9B14F"/>
    <w:rsid w:val="2165CB40"/>
    <w:rsid w:val="21BE26F8"/>
    <w:rsid w:val="245DBE3A"/>
    <w:rsid w:val="27F1ECDF"/>
    <w:rsid w:val="288C8817"/>
    <w:rsid w:val="2A695ECC"/>
    <w:rsid w:val="2AE23E9D"/>
    <w:rsid w:val="2B62F4E0"/>
    <w:rsid w:val="2BF8FEC3"/>
    <w:rsid w:val="2D35CD04"/>
    <w:rsid w:val="2D84152A"/>
    <w:rsid w:val="2FE1E263"/>
    <w:rsid w:val="3072ADE1"/>
    <w:rsid w:val="3078DFA6"/>
    <w:rsid w:val="312C3D54"/>
    <w:rsid w:val="317A95A4"/>
    <w:rsid w:val="324CDF50"/>
    <w:rsid w:val="35BF21B6"/>
    <w:rsid w:val="36AA3E62"/>
    <w:rsid w:val="36CCAA7E"/>
    <w:rsid w:val="3790931F"/>
    <w:rsid w:val="38ABB1A4"/>
    <w:rsid w:val="392488C7"/>
    <w:rsid w:val="39C1CEC4"/>
    <w:rsid w:val="39E5E017"/>
    <w:rsid w:val="39F41931"/>
    <w:rsid w:val="3A5E8CD9"/>
    <w:rsid w:val="3A6A1239"/>
    <w:rsid w:val="3B63AED4"/>
    <w:rsid w:val="3CCA30F9"/>
    <w:rsid w:val="3D25B821"/>
    <w:rsid w:val="3E42C29F"/>
    <w:rsid w:val="3ECDF18D"/>
    <w:rsid w:val="3FDE9300"/>
    <w:rsid w:val="3FF325FF"/>
    <w:rsid w:val="403D41F7"/>
    <w:rsid w:val="417A6361"/>
    <w:rsid w:val="41D514FB"/>
    <w:rsid w:val="42DBA2B7"/>
    <w:rsid w:val="450B4BA1"/>
    <w:rsid w:val="458ACD06"/>
    <w:rsid w:val="45B8BA13"/>
    <w:rsid w:val="46756579"/>
    <w:rsid w:val="480A7213"/>
    <w:rsid w:val="48455EDB"/>
    <w:rsid w:val="488CAF4A"/>
    <w:rsid w:val="48C26DC8"/>
    <w:rsid w:val="49E9560E"/>
    <w:rsid w:val="4BA8A6F5"/>
    <w:rsid w:val="4EADE93F"/>
    <w:rsid w:val="4EC5BA19"/>
    <w:rsid w:val="4F2864C1"/>
    <w:rsid w:val="4F937A78"/>
    <w:rsid w:val="4FC84195"/>
    <w:rsid w:val="50B97C87"/>
    <w:rsid w:val="52DD7EE3"/>
    <w:rsid w:val="548D4600"/>
    <w:rsid w:val="55A7DBD0"/>
    <w:rsid w:val="56736F77"/>
    <w:rsid w:val="574F931D"/>
    <w:rsid w:val="584C075E"/>
    <w:rsid w:val="587BCA56"/>
    <w:rsid w:val="5B0C1A40"/>
    <w:rsid w:val="5BD06B4E"/>
    <w:rsid w:val="5C0E9E5A"/>
    <w:rsid w:val="5D4E4829"/>
    <w:rsid w:val="5E77DBDD"/>
    <w:rsid w:val="5EAA411D"/>
    <w:rsid w:val="5FC6157B"/>
    <w:rsid w:val="60D300CB"/>
    <w:rsid w:val="60F18CBB"/>
    <w:rsid w:val="619C73DD"/>
    <w:rsid w:val="6259BC81"/>
    <w:rsid w:val="628D5D1C"/>
    <w:rsid w:val="63A2A358"/>
    <w:rsid w:val="6480F6B4"/>
    <w:rsid w:val="65A8E154"/>
    <w:rsid w:val="65ABD581"/>
    <w:rsid w:val="65B49A57"/>
    <w:rsid w:val="66DC6824"/>
    <w:rsid w:val="675745B1"/>
    <w:rsid w:val="6830E589"/>
    <w:rsid w:val="68A9C598"/>
    <w:rsid w:val="68E37643"/>
    <w:rsid w:val="68FCCBB6"/>
    <w:rsid w:val="6931BCB7"/>
    <w:rsid w:val="6992761F"/>
    <w:rsid w:val="6B1A8DB8"/>
    <w:rsid w:val="6B602A80"/>
    <w:rsid w:val="6C5003BC"/>
    <w:rsid w:val="6E559BC6"/>
    <w:rsid w:val="6F342BD7"/>
    <w:rsid w:val="70659A72"/>
    <w:rsid w:val="721997B7"/>
    <w:rsid w:val="73A7FA1E"/>
    <w:rsid w:val="740E5BFD"/>
    <w:rsid w:val="747FF31A"/>
    <w:rsid w:val="7619C282"/>
    <w:rsid w:val="783300AF"/>
    <w:rsid w:val="79BD3250"/>
    <w:rsid w:val="7A0E9082"/>
    <w:rsid w:val="7A73C4B1"/>
    <w:rsid w:val="7BD1CF29"/>
    <w:rsid w:val="7C7D00D9"/>
    <w:rsid w:val="7D818506"/>
    <w:rsid w:val="7DB66CC6"/>
    <w:rsid w:val="7FCBB7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7739"/>
  <w15:docId w15:val="{DE1343EB-857E-4C26-B473-6AD0AD152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A9"/>
    <w:rPr>
      <w:rFonts w:ascii="Tahoma" w:hAnsi="Tahoma"/>
      <w:szCs w:val="22"/>
      <w:lang w:val="es-ES"/>
    </w:rPr>
  </w:style>
  <w:style w:type="paragraph" w:styleId="Ttulo1">
    <w:name w:val="heading 1"/>
    <w:basedOn w:val="Normal"/>
    <w:next w:val="Normal"/>
    <w:link w:val="Ttulo1Car"/>
    <w:uiPriority w:val="9"/>
    <w:qFormat/>
    <w:rsid w:val="001170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4">
    <w:name w:val="heading 4"/>
    <w:basedOn w:val="Normal"/>
    <w:next w:val="Normal"/>
    <w:link w:val="Ttulo4Car"/>
    <w:unhideWhenUsed/>
    <w:qFormat/>
    <w:rsid w:val="00790DA9"/>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790DA9"/>
    <w:rPr>
      <w:rFonts w:ascii="Times New Roman" w:eastAsia="Times New Roman" w:hAnsi="Times New Roman" w:cs="Times New Roman"/>
      <w:b/>
      <w:szCs w:val="20"/>
      <w:lang w:val="es-ES" w:eastAsia="es-ES"/>
    </w:rPr>
  </w:style>
  <w:style w:type="paragraph" w:styleId="NormalWeb">
    <w:name w:val="Normal (Web)"/>
    <w:basedOn w:val="Normal"/>
    <w:uiPriority w:val="99"/>
    <w:unhideWhenUsed/>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aragraph">
    <w:name w:val="paragraph"/>
    <w:basedOn w:val="Normal"/>
    <w:rsid w:val="00790DA9"/>
    <w:pPr>
      <w:spacing w:before="100" w:beforeAutospacing="1" w:after="100" w:afterAutospacing="1" w:line="240" w:lineRule="auto"/>
      <w:jc w:val="left"/>
    </w:pPr>
    <w:rPr>
      <w:rFonts w:ascii="Times New Roman" w:eastAsia="Times New Roman" w:hAnsi="Times New Roman" w:cs="Times New Roman"/>
      <w:szCs w:val="24"/>
      <w:lang w:eastAsia="es-ES_tradnl"/>
    </w:rPr>
  </w:style>
  <w:style w:type="character" w:customStyle="1" w:styleId="normaltextrun">
    <w:name w:val="normaltextrun"/>
    <w:basedOn w:val="Fuentedeprrafopredeter"/>
    <w:rsid w:val="00790DA9"/>
  </w:style>
  <w:style w:type="character" w:customStyle="1" w:styleId="eop">
    <w:name w:val="eop"/>
    <w:basedOn w:val="Fuentedeprrafopredeter"/>
    <w:rsid w:val="00790DA9"/>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nhideWhenUsed/>
    <w:qFormat/>
    <w:rsid w:val="00790DA9"/>
    <w:rPr>
      <w:vertAlign w:val="superscript"/>
    </w:rPr>
  </w:style>
  <w:style w:type="paragraph" w:styleId="Prrafodelista">
    <w:name w:val="List Paragraph"/>
    <w:basedOn w:val="Normal"/>
    <w:uiPriority w:val="34"/>
    <w:qFormat/>
    <w:rsid w:val="00790DA9"/>
    <w:pPr>
      <w:ind w:left="720"/>
      <w:contextualSpacing/>
    </w:pPr>
  </w:style>
  <w:style w:type="paragraph" w:styleId="Encabezado">
    <w:name w:val="header"/>
    <w:basedOn w:val="Normal"/>
    <w:link w:val="EncabezadoCar"/>
    <w:uiPriority w:val="99"/>
    <w:unhideWhenUsed/>
    <w:rsid w:val="00790DA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90DA9"/>
    <w:rPr>
      <w:rFonts w:ascii="Tahoma" w:hAnsi="Tahoma"/>
      <w:szCs w:val="22"/>
    </w:rPr>
  </w:style>
  <w:style w:type="paragraph" w:styleId="Piedepgina">
    <w:name w:val="footer"/>
    <w:basedOn w:val="Normal"/>
    <w:link w:val="PiedepginaCar"/>
    <w:uiPriority w:val="99"/>
    <w:unhideWhenUsed/>
    <w:rsid w:val="00790DA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90DA9"/>
    <w:rPr>
      <w:rFonts w:ascii="Tahoma" w:hAnsi="Tahoma"/>
      <w:szCs w:val="22"/>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790DA9"/>
    <w:pPr>
      <w:spacing w:line="240" w:lineRule="auto"/>
      <w:ind w:firstLine="709"/>
    </w:pPr>
    <w:rPr>
      <w:rFonts w:asciiTheme="minorHAnsi" w:hAnsiTheme="minorHAnsi"/>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790DA9"/>
    <w:rPr>
      <w:rFonts w:asciiTheme="minorHAnsi" w:hAnsiTheme="minorHAnsi"/>
      <w:sz w:val="20"/>
      <w:szCs w:val="20"/>
      <w:lang w:val="es-ES"/>
    </w:rPr>
  </w:style>
  <w:style w:type="table" w:styleId="Tablaconcuadrcula">
    <w:name w:val="Table Grid"/>
    <w:basedOn w:val="Tablanormal"/>
    <w:rsid w:val="00790DA9"/>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90DA9"/>
  </w:style>
  <w:style w:type="paragraph" w:styleId="Sinespaciado">
    <w:name w:val="No Spacing"/>
    <w:link w:val="SinespaciadoCar"/>
    <w:uiPriority w:val="1"/>
    <w:qFormat/>
    <w:rsid w:val="00790DA9"/>
    <w:pPr>
      <w:spacing w:line="240" w:lineRule="auto"/>
      <w:jc w:val="left"/>
    </w:pPr>
  </w:style>
  <w:style w:type="paragraph" w:customStyle="1" w:styleId="xmsonormal">
    <w:name w:val="x_msonormal"/>
    <w:basedOn w:val="Normal"/>
    <w:uiPriority w:val="99"/>
    <w:rsid w:val="00790DA9"/>
    <w:pPr>
      <w:spacing w:before="100" w:beforeAutospacing="1" w:after="100" w:afterAutospacing="1" w:line="240" w:lineRule="auto"/>
      <w:jc w:val="left"/>
    </w:pPr>
    <w:rPr>
      <w:rFonts w:ascii="Times New Roman" w:eastAsia="Times New Roman" w:hAnsi="Times New Roman" w:cs="Times New Roman"/>
      <w:szCs w:val="24"/>
      <w:lang w:eastAsia="es-ES"/>
    </w:rPr>
  </w:style>
  <w:style w:type="paragraph" w:customStyle="1" w:styleId="Prrafodelista2">
    <w:name w:val="Párrafo de lista2"/>
    <w:basedOn w:val="Normal"/>
    <w:rsid w:val="00790DA9"/>
    <w:pPr>
      <w:spacing w:after="200" w:line="276" w:lineRule="auto"/>
      <w:ind w:left="720"/>
      <w:contextualSpacing/>
      <w:jc w:val="left"/>
    </w:pPr>
    <w:rPr>
      <w:rFonts w:ascii="Calibri" w:eastAsia="Times New Roman" w:hAnsi="Calibri" w:cs="Times New Roman"/>
      <w:sz w:val="22"/>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rFonts w:ascii="Tahoma" w:hAnsi="Tahom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B9232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92321"/>
    <w:rPr>
      <w:rFonts w:ascii="Segoe UI" w:hAnsi="Segoe UI" w:cs="Segoe UI"/>
      <w:sz w:val="18"/>
      <w:szCs w:val="18"/>
    </w:rPr>
  </w:style>
  <w:style w:type="character" w:customStyle="1" w:styleId="Ttulo1Car">
    <w:name w:val="Título 1 Car"/>
    <w:basedOn w:val="Fuentedeprrafopredeter"/>
    <w:link w:val="Ttulo1"/>
    <w:uiPriority w:val="9"/>
    <w:rsid w:val="001170DA"/>
    <w:rPr>
      <w:rFonts w:asciiTheme="majorHAnsi" w:eastAsiaTheme="majorEastAsia" w:hAnsiTheme="majorHAnsi" w:cstheme="majorBidi"/>
      <w:color w:val="2F5496" w:themeColor="accent1" w:themeShade="BF"/>
      <w:sz w:val="32"/>
      <w:szCs w:val="32"/>
    </w:rPr>
  </w:style>
  <w:style w:type="character" w:customStyle="1" w:styleId="fontstyle01">
    <w:name w:val="fontstyle01"/>
    <w:basedOn w:val="Fuentedeprrafopredeter"/>
    <w:rsid w:val="00662FC5"/>
    <w:rPr>
      <w:rFonts w:ascii="Tahoma-Bold" w:hAnsi="Tahoma-Bold" w:hint="default"/>
      <w:b/>
      <w:bCs/>
      <w:i w:val="0"/>
      <w:iCs w:val="0"/>
      <w:color w:val="000000"/>
      <w:sz w:val="24"/>
      <w:szCs w:val="24"/>
    </w:rPr>
  </w:style>
  <w:style w:type="character" w:customStyle="1" w:styleId="fontstyle21">
    <w:name w:val="fontstyle21"/>
    <w:basedOn w:val="Fuentedeprrafopredeter"/>
    <w:rsid w:val="00662FC5"/>
    <w:rPr>
      <w:rFonts w:ascii="Tahoma" w:hAnsi="Tahoma" w:cs="Tahoma" w:hint="default"/>
      <w:b w:val="0"/>
      <w:bCs w:val="0"/>
      <w:i w:val="0"/>
      <w:iCs w:val="0"/>
      <w:color w:val="000000"/>
      <w:sz w:val="24"/>
      <w:szCs w:val="24"/>
    </w:rPr>
  </w:style>
  <w:style w:type="paragraph" w:styleId="Textoindependiente">
    <w:name w:val="Body Text"/>
    <w:basedOn w:val="Normal"/>
    <w:link w:val="TextoindependienteCar"/>
    <w:uiPriority w:val="1"/>
    <w:qFormat/>
    <w:rsid w:val="00662FC5"/>
    <w:pPr>
      <w:autoSpaceDE w:val="0"/>
      <w:autoSpaceDN w:val="0"/>
      <w:adjustRightInd w:val="0"/>
      <w:spacing w:line="240" w:lineRule="auto"/>
      <w:jc w:val="left"/>
    </w:pPr>
    <w:rPr>
      <w:rFonts w:cs="Tahoma"/>
      <w:sz w:val="16"/>
      <w:szCs w:val="16"/>
    </w:rPr>
  </w:style>
  <w:style w:type="character" w:customStyle="1" w:styleId="TextoindependienteCar">
    <w:name w:val="Texto independiente Car"/>
    <w:basedOn w:val="Fuentedeprrafopredeter"/>
    <w:link w:val="Textoindependiente"/>
    <w:uiPriority w:val="1"/>
    <w:rsid w:val="00662FC5"/>
    <w:rPr>
      <w:rFonts w:ascii="Tahoma" w:hAnsi="Tahoma" w:cs="Tahoma"/>
      <w:sz w:val="16"/>
      <w:szCs w:val="16"/>
    </w:rPr>
  </w:style>
  <w:style w:type="paragraph" w:styleId="Ttulo">
    <w:name w:val="Title"/>
    <w:basedOn w:val="Normal"/>
    <w:next w:val="Normal"/>
    <w:link w:val="TtuloCar"/>
    <w:qFormat/>
    <w:rsid w:val="00662FC5"/>
    <w:pPr>
      <w:autoSpaceDE w:val="0"/>
      <w:autoSpaceDN w:val="0"/>
      <w:adjustRightInd w:val="0"/>
      <w:spacing w:line="264" w:lineRule="exact"/>
      <w:ind w:left="102"/>
      <w:jc w:val="left"/>
    </w:pPr>
    <w:rPr>
      <w:rFonts w:cs="Tahoma"/>
      <w:b/>
      <w:bCs/>
      <w:sz w:val="22"/>
    </w:rPr>
  </w:style>
  <w:style w:type="character" w:customStyle="1" w:styleId="TtuloCar">
    <w:name w:val="Título Car"/>
    <w:basedOn w:val="Fuentedeprrafopredeter"/>
    <w:link w:val="Ttulo"/>
    <w:rsid w:val="00662FC5"/>
    <w:rPr>
      <w:rFonts w:ascii="Tahoma" w:hAnsi="Tahoma" w:cs="Tahoma"/>
      <w:b/>
      <w:bCs/>
      <w:sz w:val="22"/>
      <w:szCs w:val="22"/>
    </w:rPr>
  </w:style>
  <w:style w:type="paragraph" w:styleId="Sangradetextonormal">
    <w:name w:val="Body Text Indent"/>
    <w:basedOn w:val="Normal"/>
    <w:link w:val="SangradetextonormalCar"/>
    <w:uiPriority w:val="99"/>
    <w:semiHidden/>
    <w:unhideWhenUsed/>
    <w:rsid w:val="006E785B"/>
    <w:pPr>
      <w:spacing w:after="120"/>
      <w:ind w:left="283"/>
    </w:pPr>
  </w:style>
  <w:style w:type="character" w:customStyle="1" w:styleId="SangradetextonormalCar">
    <w:name w:val="Sangría de texto normal Car"/>
    <w:basedOn w:val="Fuentedeprrafopredeter"/>
    <w:link w:val="Sangradetextonormal"/>
    <w:uiPriority w:val="99"/>
    <w:semiHidden/>
    <w:rsid w:val="006E785B"/>
    <w:rPr>
      <w:rFonts w:ascii="Tahoma" w:hAnsi="Tahoma"/>
      <w:szCs w:val="22"/>
    </w:rPr>
  </w:style>
  <w:style w:type="table" w:customStyle="1" w:styleId="Tablaconcuadrcula1">
    <w:name w:val="Tabla con cuadrícula1"/>
    <w:basedOn w:val="Tablanormal"/>
    <w:next w:val="Tablaconcuadrcula"/>
    <w:rsid w:val="00B33A2C"/>
    <w:pPr>
      <w:spacing w:line="240" w:lineRule="auto"/>
      <w:jc w:val="left"/>
    </w:pPr>
    <w:rPr>
      <w:rFonts w:asciiTheme="minorHAnsi" w:hAnsiTheme="minorHAns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33">
    <w:name w:val="Texto independiente 33"/>
    <w:basedOn w:val="Normal"/>
    <w:rsid w:val="00D02450"/>
    <w:rPr>
      <w:rFonts w:ascii="Arial" w:eastAsia="Times New Roman" w:hAnsi="Arial" w:cs="Times New Roman"/>
      <w:szCs w:val="20"/>
      <w:lang w:val="es-ES_tradnl" w:eastAsia="es-ES"/>
    </w:rPr>
  </w:style>
  <w:style w:type="paragraph" w:customStyle="1" w:styleId="Sangra2detindependiente1">
    <w:name w:val="Sangría 2 de t. independiente1"/>
    <w:basedOn w:val="Normal"/>
    <w:rsid w:val="00683B05"/>
    <w:pPr>
      <w:overflowPunct w:val="0"/>
      <w:autoSpaceDE w:val="0"/>
      <w:autoSpaceDN w:val="0"/>
      <w:adjustRightInd w:val="0"/>
      <w:ind w:firstLine="567"/>
    </w:pPr>
    <w:rPr>
      <w:rFonts w:ascii="Arial Narrow" w:eastAsia="Times New Roman" w:hAnsi="Arial Narrow" w:cs="Times New Roman"/>
      <w:b/>
      <w:sz w:val="30"/>
      <w:szCs w:val="20"/>
      <w:lang w:val="es-ES_tradnl" w:eastAsia="es-ES"/>
    </w:rPr>
  </w:style>
  <w:style w:type="paragraph" w:customStyle="1" w:styleId="BodyText21">
    <w:name w:val="Body Text 21"/>
    <w:basedOn w:val="Normal"/>
    <w:uiPriority w:val="99"/>
    <w:rsid w:val="00DD7CEB"/>
    <w:pPr>
      <w:spacing w:line="480" w:lineRule="auto"/>
      <w:ind w:firstLine="708"/>
    </w:pPr>
    <w:rPr>
      <w:rFonts w:ascii="Arial" w:eastAsia="Times New Roman" w:hAnsi="Arial" w:cs="Times New Roman"/>
      <w:b/>
      <w:szCs w:val="20"/>
      <w:lang w:val="es-ES_tradnl" w:eastAsia="es-CO"/>
    </w:rPr>
  </w:style>
  <w:style w:type="paragraph" w:styleId="Asuntodelcomentario">
    <w:name w:val="annotation subject"/>
    <w:basedOn w:val="Textocomentario"/>
    <w:next w:val="Textocomentario"/>
    <w:link w:val="AsuntodelcomentarioCar"/>
    <w:uiPriority w:val="99"/>
    <w:semiHidden/>
    <w:unhideWhenUsed/>
    <w:rsid w:val="007B7977"/>
    <w:rPr>
      <w:b/>
      <w:bCs/>
    </w:rPr>
  </w:style>
  <w:style w:type="character" w:customStyle="1" w:styleId="AsuntodelcomentarioCar">
    <w:name w:val="Asunto del comentario Car"/>
    <w:basedOn w:val="TextocomentarioCar"/>
    <w:link w:val="Asuntodelcomentario"/>
    <w:uiPriority w:val="99"/>
    <w:semiHidden/>
    <w:rsid w:val="007B7977"/>
    <w:rPr>
      <w:rFonts w:ascii="Tahoma" w:hAnsi="Tahoma"/>
      <w:b/>
      <w:bCs/>
      <w:sz w:val="20"/>
      <w:szCs w:val="20"/>
      <w:lang w:val="es-ES"/>
    </w:rPr>
  </w:style>
  <w:style w:type="character" w:styleId="Hipervnculo">
    <w:name w:val="Hyperlink"/>
    <w:basedOn w:val="Fuentedeprrafopredeter"/>
    <w:uiPriority w:val="99"/>
    <w:semiHidden/>
    <w:unhideWhenUsed/>
    <w:rsid w:val="00C91011"/>
    <w:rPr>
      <w:color w:val="0000EE"/>
      <w:u w:val="single"/>
    </w:rPr>
  </w:style>
  <w:style w:type="character" w:customStyle="1" w:styleId="iaj">
    <w:name w:val="i_aj"/>
    <w:basedOn w:val="Fuentedeprrafopredeter"/>
    <w:rsid w:val="00D2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238">
      <w:bodyDiv w:val="1"/>
      <w:marLeft w:val="0"/>
      <w:marRight w:val="0"/>
      <w:marTop w:val="0"/>
      <w:marBottom w:val="0"/>
      <w:divBdr>
        <w:top w:val="none" w:sz="0" w:space="0" w:color="auto"/>
        <w:left w:val="none" w:sz="0" w:space="0" w:color="auto"/>
        <w:bottom w:val="none" w:sz="0" w:space="0" w:color="auto"/>
        <w:right w:val="none" w:sz="0" w:space="0" w:color="auto"/>
      </w:divBdr>
    </w:div>
    <w:div w:id="46877862">
      <w:bodyDiv w:val="1"/>
      <w:marLeft w:val="0"/>
      <w:marRight w:val="0"/>
      <w:marTop w:val="0"/>
      <w:marBottom w:val="0"/>
      <w:divBdr>
        <w:top w:val="none" w:sz="0" w:space="0" w:color="auto"/>
        <w:left w:val="none" w:sz="0" w:space="0" w:color="auto"/>
        <w:bottom w:val="none" w:sz="0" w:space="0" w:color="auto"/>
        <w:right w:val="none" w:sz="0" w:space="0" w:color="auto"/>
      </w:divBdr>
    </w:div>
    <w:div w:id="52242814">
      <w:bodyDiv w:val="1"/>
      <w:marLeft w:val="0"/>
      <w:marRight w:val="0"/>
      <w:marTop w:val="0"/>
      <w:marBottom w:val="0"/>
      <w:divBdr>
        <w:top w:val="none" w:sz="0" w:space="0" w:color="auto"/>
        <w:left w:val="none" w:sz="0" w:space="0" w:color="auto"/>
        <w:bottom w:val="none" w:sz="0" w:space="0" w:color="auto"/>
        <w:right w:val="none" w:sz="0" w:space="0" w:color="auto"/>
      </w:divBdr>
    </w:div>
    <w:div w:id="82529595">
      <w:bodyDiv w:val="1"/>
      <w:marLeft w:val="0"/>
      <w:marRight w:val="0"/>
      <w:marTop w:val="0"/>
      <w:marBottom w:val="0"/>
      <w:divBdr>
        <w:top w:val="none" w:sz="0" w:space="0" w:color="auto"/>
        <w:left w:val="none" w:sz="0" w:space="0" w:color="auto"/>
        <w:bottom w:val="none" w:sz="0" w:space="0" w:color="auto"/>
        <w:right w:val="none" w:sz="0" w:space="0" w:color="auto"/>
      </w:divBdr>
    </w:div>
    <w:div w:id="86118278">
      <w:bodyDiv w:val="1"/>
      <w:marLeft w:val="0"/>
      <w:marRight w:val="0"/>
      <w:marTop w:val="0"/>
      <w:marBottom w:val="0"/>
      <w:divBdr>
        <w:top w:val="none" w:sz="0" w:space="0" w:color="auto"/>
        <w:left w:val="none" w:sz="0" w:space="0" w:color="auto"/>
        <w:bottom w:val="none" w:sz="0" w:space="0" w:color="auto"/>
        <w:right w:val="none" w:sz="0" w:space="0" w:color="auto"/>
      </w:divBdr>
    </w:div>
    <w:div w:id="132218347">
      <w:bodyDiv w:val="1"/>
      <w:marLeft w:val="0"/>
      <w:marRight w:val="0"/>
      <w:marTop w:val="0"/>
      <w:marBottom w:val="0"/>
      <w:divBdr>
        <w:top w:val="none" w:sz="0" w:space="0" w:color="auto"/>
        <w:left w:val="none" w:sz="0" w:space="0" w:color="auto"/>
        <w:bottom w:val="none" w:sz="0" w:space="0" w:color="auto"/>
        <w:right w:val="none" w:sz="0" w:space="0" w:color="auto"/>
      </w:divBdr>
    </w:div>
    <w:div w:id="134957973">
      <w:bodyDiv w:val="1"/>
      <w:marLeft w:val="0"/>
      <w:marRight w:val="0"/>
      <w:marTop w:val="0"/>
      <w:marBottom w:val="0"/>
      <w:divBdr>
        <w:top w:val="none" w:sz="0" w:space="0" w:color="auto"/>
        <w:left w:val="none" w:sz="0" w:space="0" w:color="auto"/>
        <w:bottom w:val="none" w:sz="0" w:space="0" w:color="auto"/>
        <w:right w:val="none" w:sz="0" w:space="0" w:color="auto"/>
      </w:divBdr>
    </w:div>
    <w:div w:id="200217705">
      <w:bodyDiv w:val="1"/>
      <w:marLeft w:val="0"/>
      <w:marRight w:val="0"/>
      <w:marTop w:val="0"/>
      <w:marBottom w:val="0"/>
      <w:divBdr>
        <w:top w:val="none" w:sz="0" w:space="0" w:color="auto"/>
        <w:left w:val="none" w:sz="0" w:space="0" w:color="auto"/>
        <w:bottom w:val="none" w:sz="0" w:space="0" w:color="auto"/>
        <w:right w:val="none" w:sz="0" w:space="0" w:color="auto"/>
      </w:divBdr>
    </w:div>
    <w:div w:id="248348384">
      <w:bodyDiv w:val="1"/>
      <w:marLeft w:val="0"/>
      <w:marRight w:val="0"/>
      <w:marTop w:val="0"/>
      <w:marBottom w:val="0"/>
      <w:divBdr>
        <w:top w:val="none" w:sz="0" w:space="0" w:color="auto"/>
        <w:left w:val="none" w:sz="0" w:space="0" w:color="auto"/>
        <w:bottom w:val="none" w:sz="0" w:space="0" w:color="auto"/>
        <w:right w:val="none" w:sz="0" w:space="0" w:color="auto"/>
      </w:divBdr>
    </w:div>
    <w:div w:id="256640102">
      <w:bodyDiv w:val="1"/>
      <w:marLeft w:val="0"/>
      <w:marRight w:val="0"/>
      <w:marTop w:val="0"/>
      <w:marBottom w:val="0"/>
      <w:divBdr>
        <w:top w:val="none" w:sz="0" w:space="0" w:color="auto"/>
        <w:left w:val="none" w:sz="0" w:space="0" w:color="auto"/>
        <w:bottom w:val="none" w:sz="0" w:space="0" w:color="auto"/>
        <w:right w:val="none" w:sz="0" w:space="0" w:color="auto"/>
      </w:divBdr>
    </w:div>
    <w:div w:id="343359403">
      <w:bodyDiv w:val="1"/>
      <w:marLeft w:val="0"/>
      <w:marRight w:val="0"/>
      <w:marTop w:val="0"/>
      <w:marBottom w:val="0"/>
      <w:divBdr>
        <w:top w:val="none" w:sz="0" w:space="0" w:color="auto"/>
        <w:left w:val="none" w:sz="0" w:space="0" w:color="auto"/>
        <w:bottom w:val="none" w:sz="0" w:space="0" w:color="auto"/>
        <w:right w:val="none" w:sz="0" w:space="0" w:color="auto"/>
      </w:divBdr>
    </w:div>
    <w:div w:id="368117236">
      <w:bodyDiv w:val="1"/>
      <w:marLeft w:val="0"/>
      <w:marRight w:val="0"/>
      <w:marTop w:val="0"/>
      <w:marBottom w:val="0"/>
      <w:divBdr>
        <w:top w:val="none" w:sz="0" w:space="0" w:color="auto"/>
        <w:left w:val="none" w:sz="0" w:space="0" w:color="auto"/>
        <w:bottom w:val="none" w:sz="0" w:space="0" w:color="auto"/>
        <w:right w:val="none" w:sz="0" w:space="0" w:color="auto"/>
      </w:divBdr>
    </w:div>
    <w:div w:id="392705441">
      <w:bodyDiv w:val="1"/>
      <w:marLeft w:val="0"/>
      <w:marRight w:val="0"/>
      <w:marTop w:val="0"/>
      <w:marBottom w:val="0"/>
      <w:divBdr>
        <w:top w:val="none" w:sz="0" w:space="0" w:color="auto"/>
        <w:left w:val="none" w:sz="0" w:space="0" w:color="auto"/>
        <w:bottom w:val="none" w:sz="0" w:space="0" w:color="auto"/>
        <w:right w:val="none" w:sz="0" w:space="0" w:color="auto"/>
      </w:divBdr>
    </w:div>
    <w:div w:id="428543723">
      <w:bodyDiv w:val="1"/>
      <w:marLeft w:val="0"/>
      <w:marRight w:val="0"/>
      <w:marTop w:val="0"/>
      <w:marBottom w:val="0"/>
      <w:divBdr>
        <w:top w:val="none" w:sz="0" w:space="0" w:color="auto"/>
        <w:left w:val="none" w:sz="0" w:space="0" w:color="auto"/>
        <w:bottom w:val="none" w:sz="0" w:space="0" w:color="auto"/>
        <w:right w:val="none" w:sz="0" w:space="0" w:color="auto"/>
      </w:divBdr>
    </w:div>
    <w:div w:id="462163887">
      <w:bodyDiv w:val="1"/>
      <w:marLeft w:val="0"/>
      <w:marRight w:val="0"/>
      <w:marTop w:val="0"/>
      <w:marBottom w:val="0"/>
      <w:divBdr>
        <w:top w:val="none" w:sz="0" w:space="0" w:color="auto"/>
        <w:left w:val="none" w:sz="0" w:space="0" w:color="auto"/>
        <w:bottom w:val="none" w:sz="0" w:space="0" w:color="auto"/>
        <w:right w:val="none" w:sz="0" w:space="0" w:color="auto"/>
      </w:divBdr>
    </w:div>
    <w:div w:id="484199299">
      <w:bodyDiv w:val="1"/>
      <w:marLeft w:val="0"/>
      <w:marRight w:val="0"/>
      <w:marTop w:val="0"/>
      <w:marBottom w:val="0"/>
      <w:divBdr>
        <w:top w:val="none" w:sz="0" w:space="0" w:color="auto"/>
        <w:left w:val="none" w:sz="0" w:space="0" w:color="auto"/>
        <w:bottom w:val="none" w:sz="0" w:space="0" w:color="auto"/>
        <w:right w:val="none" w:sz="0" w:space="0" w:color="auto"/>
      </w:divBdr>
    </w:div>
    <w:div w:id="514617645">
      <w:bodyDiv w:val="1"/>
      <w:marLeft w:val="0"/>
      <w:marRight w:val="0"/>
      <w:marTop w:val="0"/>
      <w:marBottom w:val="0"/>
      <w:divBdr>
        <w:top w:val="none" w:sz="0" w:space="0" w:color="auto"/>
        <w:left w:val="none" w:sz="0" w:space="0" w:color="auto"/>
        <w:bottom w:val="none" w:sz="0" w:space="0" w:color="auto"/>
        <w:right w:val="none" w:sz="0" w:space="0" w:color="auto"/>
      </w:divBdr>
    </w:div>
    <w:div w:id="578909917">
      <w:bodyDiv w:val="1"/>
      <w:marLeft w:val="0"/>
      <w:marRight w:val="0"/>
      <w:marTop w:val="0"/>
      <w:marBottom w:val="0"/>
      <w:divBdr>
        <w:top w:val="none" w:sz="0" w:space="0" w:color="auto"/>
        <w:left w:val="none" w:sz="0" w:space="0" w:color="auto"/>
        <w:bottom w:val="none" w:sz="0" w:space="0" w:color="auto"/>
        <w:right w:val="none" w:sz="0" w:space="0" w:color="auto"/>
      </w:divBdr>
    </w:div>
    <w:div w:id="581453186">
      <w:bodyDiv w:val="1"/>
      <w:marLeft w:val="0"/>
      <w:marRight w:val="0"/>
      <w:marTop w:val="0"/>
      <w:marBottom w:val="0"/>
      <w:divBdr>
        <w:top w:val="none" w:sz="0" w:space="0" w:color="auto"/>
        <w:left w:val="none" w:sz="0" w:space="0" w:color="auto"/>
        <w:bottom w:val="none" w:sz="0" w:space="0" w:color="auto"/>
        <w:right w:val="none" w:sz="0" w:space="0" w:color="auto"/>
      </w:divBdr>
    </w:div>
    <w:div w:id="611741757">
      <w:bodyDiv w:val="1"/>
      <w:marLeft w:val="0"/>
      <w:marRight w:val="0"/>
      <w:marTop w:val="0"/>
      <w:marBottom w:val="0"/>
      <w:divBdr>
        <w:top w:val="none" w:sz="0" w:space="0" w:color="auto"/>
        <w:left w:val="none" w:sz="0" w:space="0" w:color="auto"/>
        <w:bottom w:val="none" w:sz="0" w:space="0" w:color="auto"/>
        <w:right w:val="none" w:sz="0" w:space="0" w:color="auto"/>
      </w:divBdr>
    </w:div>
    <w:div w:id="651913106">
      <w:bodyDiv w:val="1"/>
      <w:marLeft w:val="0"/>
      <w:marRight w:val="0"/>
      <w:marTop w:val="0"/>
      <w:marBottom w:val="0"/>
      <w:divBdr>
        <w:top w:val="none" w:sz="0" w:space="0" w:color="auto"/>
        <w:left w:val="none" w:sz="0" w:space="0" w:color="auto"/>
        <w:bottom w:val="none" w:sz="0" w:space="0" w:color="auto"/>
        <w:right w:val="none" w:sz="0" w:space="0" w:color="auto"/>
      </w:divBdr>
    </w:div>
    <w:div w:id="683871156">
      <w:bodyDiv w:val="1"/>
      <w:marLeft w:val="0"/>
      <w:marRight w:val="0"/>
      <w:marTop w:val="0"/>
      <w:marBottom w:val="0"/>
      <w:divBdr>
        <w:top w:val="none" w:sz="0" w:space="0" w:color="auto"/>
        <w:left w:val="none" w:sz="0" w:space="0" w:color="auto"/>
        <w:bottom w:val="none" w:sz="0" w:space="0" w:color="auto"/>
        <w:right w:val="none" w:sz="0" w:space="0" w:color="auto"/>
      </w:divBdr>
    </w:div>
    <w:div w:id="698891555">
      <w:bodyDiv w:val="1"/>
      <w:marLeft w:val="0"/>
      <w:marRight w:val="0"/>
      <w:marTop w:val="0"/>
      <w:marBottom w:val="0"/>
      <w:divBdr>
        <w:top w:val="none" w:sz="0" w:space="0" w:color="auto"/>
        <w:left w:val="none" w:sz="0" w:space="0" w:color="auto"/>
        <w:bottom w:val="none" w:sz="0" w:space="0" w:color="auto"/>
        <w:right w:val="none" w:sz="0" w:space="0" w:color="auto"/>
      </w:divBdr>
    </w:div>
    <w:div w:id="757215348">
      <w:bodyDiv w:val="1"/>
      <w:marLeft w:val="0"/>
      <w:marRight w:val="0"/>
      <w:marTop w:val="0"/>
      <w:marBottom w:val="0"/>
      <w:divBdr>
        <w:top w:val="none" w:sz="0" w:space="0" w:color="auto"/>
        <w:left w:val="none" w:sz="0" w:space="0" w:color="auto"/>
        <w:bottom w:val="none" w:sz="0" w:space="0" w:color="auto"/>
        <w:right w:val="none" w:sz="0" w:space="0" w:color="auto"/>
      </w:divBdr>
    </w:div>
    <w:div w:id="769397179">
      <w:bodyDiv w:val="1"/>
      <w:marLeft w:val="0"/>
      <w:marRight w:val="0"/>
      <w:marTop w:val="0"/>
      <w:marBottom w:val="0"/>
      <w:divBdr>
        <w:top w:val="none" w:sz="0" w:space="0" w:color="auto"/>
        <w:left w:val="none" w:sz="0" w:space="0" w:color="auto"/>
        <w:bottom w:val="none" w:sz="0" w:space="0" w:color="auto"/>
        <w:right w:val="none" w:sz="0" w:space="0" w:color="auto"/>
      </w:divBdr>
    </w:div>
    <w:div w:id="806774583">
      <w:bodyDiv w:val="1"/>
      <w:marLeft w:val="0"/>
      <w:marRight w:val="0"/>
      <w:marTop w:val="0"/>
      <w:marBottom w:val="0"/>
      <w:divBdr>
        <w:top w:val="none" w:sz="0" w:space="0" w:color="auto"/>
        <w:left w:val="none" w:sz="0" w:space="0" w:color="auto"/>
        <w:bottom w:val="none" w:sz="0" w:space="0" w:color="auto"/>
        <w:right w:val="none" w:sz="0" w:space="0" w:color="auto"/>
      </w:divBdr>
    </w:div>
    <w:div w:id="837304134">
      <w:bodyDiv w:val="1"/>
      <w:marLeft w:val="0"/>
      <w:marRight w:val="0"/>
      <w:marTop w:val="0"/>
      <w:marBottom w:val="0"/>
      <w:divBdr>
        <w:top w:val="none" w:sz="0" w:space="0" w:color="auto"/>
        <w:left w:val="none" w:sz="0" w:space="0" w:color="auto"/>
        <w:bottom w:val="none" w:sz="0" w:space="0" w:color="auto"/>
        <w:right w:val="none" w:sz="0" w:space="0" w:color="auto"/>
      </w:divBdr>
    </w:div>
    <w:div w:id="890456717">
      <w:bodyDiv w:val="1"/>
      <w:marLeft w:val="0"/>
      <w:marRight w:val="0"/>
      <w:marTop w:val="0"/>
      <w:marBottom w:val="0"/>
      <w:divBdr>
        <w:top w:val="none" w:sz="0" w:space="0" w:color="auto"/>
        <w:left w:val="none" w:sz="0" w:space="0" w:color="auto"/>
        <w:bottom w:val="none" w:sz="0" w:space="0" w:color="auto"/>
        <w:right w:val="none" w:sz="0" w:space="0" w:color="auto"/>
      </w:divBdr>
    </w:div>
    <w:div w:id="893539406">
      <w:bodyDiv w:val="1"/>
      <w:marLeft w:val="0"/>
      <w:marRight w:val="0"/>
      <w:marTop w:val="0"/>
      <w:marBottom w:val="0"/>
      <w:divBdr>
        <w:top w:val="none" w:sz="0" w:space="0" w:color="auto"/>
        <w:left w:val="none" w:sz="0" w:space="0" w:color="auto"/>
        <w:bottom w:val="none" w:sz="0" w:space="0" w:color="auto"/>
        <w:right w:val="none" w:sz="0" w:space="0" w:color="auto"/>
      </w:divBdr>
      <w:divsChild>
        <w:div w:id="486239973">
          <w:marLeft w:val="0"/>
          <w:marRight w:val="0"/>
          <w:marTop w:val="0"/>
          <w:marBottom w:val="0"/>
          <w:divBdr>
            <w:top w:val="none" w:sz="0" w:space="0" w:color="auto"/>
            <w:left w:val="none" w:sz="0" w:space="0" w:color="auto"/>
            <w:bottom w:val="none" w:sz="0" w:space="0" w:color="auto"/>
            <w:right w:val="none" w:sz="0" w:space="0" w:color="auto"/>
          </w:divBdr>
        </w:div>
        <w:div w:id="1993872316">
          <w:marLeft w:val="0"/>
          <w:marRight w:val="0"/>
          <w:marTop w:val="0"/>
          <w:marBottom w:val="0"/>
          <w:divBdr>
            <w:top w:val="none" w:sz="0" w:space="0" w:color="auto"/>
            <w:left w:val="none" w:sz="0" w:space="0" w:color="auto"/>
            <w:bottom w:val="none" w:sz="0" w:space="0" w:color="auto"/>
            <w:right w:val="none" w:sz="0" w:space="0" w:color="auto"/>
          </w:divBdr>
        </w:div>
        <w:div w:id="297996657">
          <w:marLeft w:val="0"/>
          <w:marRight w:val="0"/>
          <w:marTop w:val="0"/>
          <w:marBottom w:val="0"/>
          <w:divBdr>
            <w:top w:val="none" w:sz="0" w:space="0" w:color="auto"/>
            <w:left w:val="none" w:sz="0" w:space="0" w:color="auto"/>
            <w:bottom w:val="none" w:sz="0" w:space="0" w:color="auto"/>
            <w:right w:val="none" w:sz="0" w:space="0" w:color="auto"/>
          </w:divBdr>
        </w:div>
      </w:divsChild>
    </w:div>
    <w:div w:id="903025219">
      <w:bodyDiv w:val="1"/>
      <w:marLeft w:val="0"/>
      <w:marRight w:val="0"/>
      <w:marTop w:val="0"/>
      <w:marBottom w:val="0"/>
      <w:divBdr>
        <w:top w:val="none" w:sz="0" w:space="0" w:color="auto"/>
        <w:left w:val="none" w:sz="0" w:space="0" w:color="auto"/>
        <w:bottom w:val="none" w:sz="0" w:space="0" w:color="auto"/>
        <w:right w:val="none" w:sz="0" w:space="0" w:color="auto"/>
      </w:divBdr>
    </w:div>
    <w:div w:id="1023941518">
      <w:bodyDiv w:val="1"/>
      <w:marLeft w:val="0"/>
      <w:marRight w:val="0"/>
      <w:marTop w:val="0"/>
      <w:marBottom w:val="0"/>
      <w:divBdr>
        <w:top w:val="none" w:sz="0" w:space="0" w:color="auto"/>
        <w:left w:val="none" w:sz="0" w:space="0" w:color="auto"/>
        <w:bottom w:val="none" w:sz="0" w:space="0" w:color="auto"/>
        <w:right w:val="none" w:sz="0" w:space="0" w:color="auto"/>
      </w:divBdr>
    </w:div>
    <w:div w:id="1080718470">
      <w:bodyDiv w:val="1"/>
      <w:marLeft w:val="0"/>
      <w:marRight w:val="0"/>
      <w:marTop w:val="0"/>
      <w:marBottom w:val="0"/>
      <w:divBdr>
        <w:top w:val="none" w:sz="0" w:space="0" w:color="auto"/>
        <w:left w:val="none" w:sz="0" w:space="0" w:color="auto"/>
        <w:bottom w:val="none" w:sz="0" w:space="0" w:color="auto"/>
        <w:right w:val="none" w:sz="0" w:space="0" w:color="auto"/>
      </w:divBdr>
    </w:div>
    <w:div w:id="1102844272">
      <w:bodyDiv w:val="1"/>
      <w:marLeft w:val="0"/>
      <w:marRight w:val="0"/>
      <w:marTop w:val="0"/>
      <w:marBottom w:val="0"/>
      <w:divBdr>
        <w:top w:val="none" w:sz="0" w:space="0" w:color="auto"/>
        <w:left w:val="none" w:sz="0" w:space="0" w:color="auto"/>
        <w:bottom w:val="none" w:sz="0" w:space="0" w:color="auto"/>
        <w:right w:val="none" w:sz="0" w:space="0" w:color="auto"/>
      </w:divBdr>
    </w:div>
    <w:div w:id="1126582235">
      <w:bodyDiv w:val="1"/>
      <w:marLeft w:val="0"/>
      <w:marRight w:val="0"/>
      <w:marTop w:val="0"/>
      <w:marBottom w:val="0"/>
      <w:divBdr>
        <w:top w:val="none" w:sz="0" w:space="0" w:color="auto"/>
        <w:left w:val="none" w:sz="0" w:space="0" w:color="auto"/>
        <w:bottom w:val="none" w:sz="0" w:space="0" w:color="auto"/>
        <w:right w:val="none" w:sz="0" w:space="0" w:color="auto"/>
      </w:divBdr>
    </w:div>
    <w:div w:id="1149906136">
      <w:bodyDiv w:val="1"/>
      <w:marLeft w:val="0"/>
      <w:marRight w:val="0"/>
      <w:marTop w:val="0"/>
      <w:marBottom w:val="0"/>
      <w:divBdr>
        <w:top w:val="none" w:sz="0" w:space="0" w:color="auto"/>
        <w:left w:val="none" w:sz="0" w:space="0" w:color="auto"/>
        <w:bottom w:val="none" w:sz="0" w:space="0" w:color="auto"/>
        <w:right w:val="none" w:sz="0" w:space="0" w:color="auto"/>
      </w:divBdr>
    </w:div>
    <w:div w:id="1154563280">
      <w:bodyDiv w:val="1"/>
      <w:marLeft w:val="0"/>
      <w:marRight w:val="0"/>
      <w:marTop w:val="0"/>
      <w:marBottom w:val="0"/>
      <w:divBdr>
        <w:top w:val="none" w:sz="0" w:space="0" w:color="auto"/>
        <w:left w:val="none" w:sz="0" w:space="0" w:color="auto"/>
        <w:bottom w:val="none" w:sz="0" w:space="0" w:color="auto"/>
        <w:right w:val="none" w:sz="0" w:space="0" w:color="auto"/>
      </w:divBdr>
    </w:div>
    <w:div w:id="1170413491">
      <w:bodyDiv w:val="1"/>
      <w:marLeft w:val="0"/>
      <w:marRight w:val="0"/>
      <w:marTop w:val="0"/>
      <w:marBottom w:val="0"/>
      <w:divBdr>
        <w:top w:val="none" w:sz="0" w:space="0" w:color="auto"/>
        <w:left w:val="none" w:sz="0" w:space="0" w:color="auto"/>
        <w:bottom w:val="none" w:sz="0" w:space="0" w:color="auto"/>
        <w:right w:val="none" w:sz="0" w:space="0" w:color="auto"/>
      </w:divBdr>
    </w:div>
    <w:div w:id="1185945558">
      <w:bodyDiv w:val="1"/>
      <w:marLeft w:val="0"/>
      <w:marRight w:val="0"/>
      <w:marTop w:val="0"/>
      <w:marBottom w:val="0"/>
      <w:divBdr>
        <w:top w:val="none" w:sz="0" w:space="0" w:color="auto"/>
        <w:left w:val="none" w:sz="0" w:space="0" w:color="auto"/>
        <w:bottom w:val="none" w:sz="0" w:space="0" w:color="auto"/>
        <w:right w:val="none" w:sz="0" w:space="0" w:color="auto"/>
      </w:divBdr>
    </w:div>
    <w:div w:id="1263880981">
      <w:bodyDiv w:val="1"/>
      <w:marLeft w:val="0"/>
      <w:marRight w:val="0"/>
      <w:marTop w:val="0"/>
      <w:marBottom w:val="0"/>
      <w:divBdr>
        <w:top w:val="none" w:sz="0" w:space="0" w:color="auto"/>
        <w:left w:val="none" w:sz="0" w:space="0" w:color="auto"/>
        <w:bottom w:val="none" w:sz="0" w:space="0" w:color="auto"/>
        <w:right w:val="none" w:sz="0" w:space="0" w:color="auto"/>
      </w:divBdr>
    </w:div>
    <w:div w:id="1269463310">
      <w:bodyDiv w:val="1"/>
      <w:marLeft w:val="0"/>
      <w:marRight w:val="0"/>
      <w:marTop w:val="0"/>
      <w:marBottom w:val="0"/>
      <w:divBdr>
        <w:top w:val="none" w:sz="0" w:space="0" w:color="auto"/>
        <w:left w:val="none" w:sz="0" w:space="0" w:color="auto"/>
        <w:bottom w:val="none" w:sz="0" w:space="0" w:color="auto"/>
        <w:right w:val="none" w:sz="0" w:space="0" w:color="auto"/>
      </w:divBdr>
    </w:div>
    <w:div w:id="1271739093">
      <w:bodyDiv w:val="1"/>
      <w:marLeft w:val="0"/>
      <w:marRight w:val="0"/>
      <w:marTop w:val="0"/>
      <w:marBottom w:val="0"/>
      <w:divBdr>
        <w:top w:val="none" w:sz="0" w:space="0" w:color="auto"/>
        <w:left w:val="none" w:sz="0" w:space="0" w:color="auto"/>
        <w:bottom w:val="none" w:sz="0" w:space="0" w:color="auto"/>
        <w:right w:val="none" w:sz="0" w:space="0" w:color="auto"/>
      </w:divBdr>
    </w:div>
    <w:div w:id="1282226981">
      <w:bodyDiv w:val="1"/>
      <w:marLeft w:val="0"/>
      <w:marRight w:val="0"/>
      <w:marTop w:val="0"/>
      <w:marBottom w:val="0"/>
      <w:divBdr>
        <w:top w:val="none" w:sz="0" w:space="0" w:color="auto"/>
        <w:left w:val="none" w:sz="0" w:space="0" w:color="auto"/>
        <w:bottom w:val="none" w:sz="0" w:space="0" w:color="auto"/>
        <w:right w:val="none" w:sz="0" w:space="0" w:color="auto"/>
      </w:divBdr>
    </w:div>
    <w:div w:id="1313801570">
      <w:bodyDiv w:val="1"/>
      <w:marLeft w:val="0"/>
      <w:marRight w:val="0"/>
      <w:marTop w:val="0"/>
      <w:marBottom w:val="0"/>
      <w:divBdr>
        <w:top w:val="none" w:sz="0" w:space="0" w:color="auto"/>
        <w:left w:val="none" w:sz="0" w:space="0" w:color="auto"/>
        <w:bottom w:val="none" w:sz="0" w:space="0" w:color="auto"/>
        <w:right w:val="none" w:sz="0" w:space="0" w:color="auto"/>
      </w:divBdr>
    </w:div>
    <w:div w:id="1357925658">
      <w:bodyDiv w:val="1"/>
      <w:marLeft w:val="0"/>
      <w:marRight w:val="0"/>
      <w:marTop w:val="0"/>
      <w:marBottom w:val="0"/>
      <w:divBdr>
        <w:top w:val="none" w:sz="0" w:space="0" w:color="auto"/>
        <w:left w:val="none" w:sz="0" w:space="0" w:color="auto"/>
        <w:bottom w:val="none" w:sz="0" w:space="0" w:color="auto"/>
        <w:right w:val="none" w:sz="0" w:space="0" w:color="auto"/>
      </w:divBdr>
    </w:div>
    <w:div w:id="1379860842">
      <w:bodyDiv w:val="1"/>
      <w:marLeft w:val="0"/>
      <w:marRight w:val="0"/>
      <w:marTop w:val="0"/>
      <w:marBottom w:val="0"/>
      <w:divBdr>
        <w:top w:val="none" w:sz="0" w:space="0" w:color="auto"/>
        <w:left w:val="none" w:sz="0" w:space="0" w:color="auto"/>
        <w:bottom w:val="none" w:sz="0" w:space="0" w:color="auto"/>
        <w:right w:val="none" w:sz="0" w:space="0" w:color="auto"/>
      </w:divBdr>
    </w:div>
    <w:div w:id="1380082790">
      <w:bodyDiv w:val="1"/>
      <w:marLeft w:val="0"/>
      <w:marRight w:val="0"/>
      <w:marTop w:val="0"/>
      <w:marBottom w:val="0"/>
      <w:divBdr>
        <w:top w:val="none" w:sz="0" w:space="0" w:color="auto"/>
        <w:left w:val="none" w:sz="0" w:space="0" w:color="auto"/>
        <w:bottom w:val="none" w:sz="0" w:space="0" w:color="auto"/>
        <w:right w:val="none" w:sz="0" w:space="0" w:color="auto"/>
      </w:divBdr>
    </w:div>
    <w:div w:id="1406610838">
      <w:bodyDiv w:val="1"/>
      <w:marLeft w:val="0"/>
      <w:marRight w:val="0"/>
      <w:marTop w:val="0"/>
      <w:marBottom w:val="0"/>
      <w:divBdr>
        <w:top w:val="none" w:sz="0" w:space="0" w:color="auto"/>
        <w:left w:val="none" w:sz="0" w:space="0" w:color="auto"/>
        <w:bottom w:val="none" w:sz="0" w:space="0" w:color="auto"/>
        <w:right w:val="none" w:sz="0" w:space="0" w:color="auto"/>
      </w:divBdr>
    </w:div>
    <w:div w:id="1479765107">
      <w:bodyDiv w:val="1"/>
      <w:marLeft w:val="0"/>
      <w:marRight w:val="0"/>
      <w:marTop w:val="0"/>
      <w:marBottom w:val="0"/>
      <w:divBdr>
        <w:top w:val="none" w:sz="0" w:space="0" w:color="auto"/>
        <w:left w:val="none" w:sz="0" w:space="0" w:color="auto"/>
        <w:bottom w:val="none" w:sz="0" w:space="0" w:color="auto"/>
        <w:right w:val="none" w:sz="0" w:space="0" w:color="auto"/>
      </w:divBdr>
    </w:div>
    <w:div w:id="1520924261">
      <w:bodyDiv w:val="1"/>
      <w:marLeft w:val="0"/>
      <w:marRight w:val="0"/>
      <w:marTop w:val="0"/>
      <w:marBottom w:val="0"/>
      <w:divBdr>
        <w:top w:val="none" w:sz="0" w:space="0" w:color="auto"/>
        <w:left w:val="none" w:sz="0" w:space="0" w:color="auto"/>
        <w:bottom w:val="none" w:sz="0" w:space="0" w:color="auto"/>
        <w:right w:val="none" w:sz="0" w:space="0" w:color="auto"/>
      </w:divBdr>
    </w:div>
    <w:div w:id="1586181620">
      <w:bodyDiv w:val="1"/>
      <w:marLeft w:val="0"/>
      <w:marRight w:val="0"/>
      <w:marTop w:val="0"/>
      <w:marBottom w:val="0"/>
      <w:divBdr>
        <w:top w:val="none" w:sz="0" w:space="0" w:color="auto"/>
        <w:left w:val="none" w:sz="0" w:space="0" w:color="auto"/>
        <w:bottom w:val="none" w:sz="0" w:space="0" w:color="auto"/>
        <w:right w:val="none" w:sz="0" w:space="0" w:color="auto"/>
      </w:divBdr>
    </w:div>
    <w:div w:id="1609660240">
      <w:bodyDiv w:val="1"/>
      <w:marLeft w:val="0"/>
      <w:marRight w:val="0"/>
      <w:marTop w:val="0"/>
      <w:marBottom w:val="0"/>
      <w:divBdr>
        <w:top w:val="none" w:sz="0" w:space="0" w:color="auto"/>
        <w:left w:val="none" w:sz="0" w:space="0" w:color="auto"/>
        <w:bottom w:val="none" w:sz="0" w:space="0" w:color="auto"/>
        <w:right w:val="none" w:sz="0" w:space="0" w:color="auto"/>
      </w:divBdr>
    </w:div>
    <w:div w:id="1658532760">
      <w:bodyDiv w:val="1"/>
      <w:marLeft w:val="0"/>
      <w:marRight w:val="0"/>
      <w:marTop w:val="0"/>
      <w:marBottom w:val="0"/>
      <w:divBdr>
        <w:top w:val="none" w:sz="0" w:space="0" w:color="auto"/>
        <w:left w:val="none" w:sz="0" w:space="0" w:color="auto"/>
        <w:bottom w:val="none" w:sz="0" w:space="0" w:color="auto"/>
        <w:right w:val="none" w:sz="0" w:space="0" w:color="auto"/>
      </w:divBdr>
    </w:div>
    <w:div w:id="1659067594">
      <w:bodyDiv w:val="1"/>
      <w:marLeft w:val="0"/>
      <w:marRight w:val="0"/>
      <w:marTop w:val="0"/>
      <w:marBottom w:val="0"/>
      <w:divBdr>
        <w:top w:val="none" w:sz="0" w:space="0" w:color="auto"/>
        <w:left w:val="none" w:sz="0" w:space="0" w:color="auto"/>
        <w:bottom w:val="none" w:sz="0" w:space="0" w:color="auto"/>
        <w:right w:val="none" w:sz="0" w:space="0" w:color="auto"/>
      </w:divBdr>
    </w:div>
    <w:div w:id="1684625157">
      <w:bodyDiv w:val="1"/>
      <w:marLeft w:val="0"/>
      <w:marRight w:val="0"/>
      <w:marTop w:val="0"/>
      <w:marBottom w:val="0"/>
      <w:divBdr>
        <w:top w:val="none" w:sz="0" w:space="0" w:color="auto"/>
        <w:left w:val="none" w:sz="0" w:space="0" w:color="auto"/>
        <w:bottom w:val="none" w:sz="0" w:space="0" w:color="auto"/>
        <w:right w:val="none" w:sz="0" w:space="0" w:color="auto"/>
      </w:divBdr>
    </w:div>
    <w:div w:id="1702170428">
      <w:bodyDiv w:val="1"/>
      <w:marLeft w:val="0"/>
      <w:marRight w:val="0"/>
      <w:marTop w:val="0"/>
      <w:marBottom w:val="0"/>
      <w:divBdr>
        <w:top w:val="none" w:sz="0" w:space="0" w:color="auto"/>
        <w:left w:val="none" w:sz="0" w:space="0" w:color="auto"/>
        <w:bottom w:val="none" w:sz="0" w:space="0" w:color="auto"/>
        <w:right w:val="none" w:sz="0" w:space="0" w:color="auto"/>
      </w:divBdr>
    </w:div>
    <w:div w:id="1723942921">
      <w:bodyDiv w:val="1"/>
      <w:marLeft w:val="0"/>
      <w:marRight w:val="0"/>
      <w:marTop w:val="0"/>
      <w:marBottom w:val="0"/>
      <w:divBdr>
        <w:top w:val="none" w:sz="0" w:space="0" w:color="auto"/>
        <w:left w:val="none" w:sz="0" w:space="0" w:color="auto"/>
        <w:bottom w:val="none" w:sz="0" w:space="0" w:color="auto"/>
        <w:right w:val="none" w:sz="0" w:space="0" w:color="auto"/>
      </w:divBdr>
    </w:div>
    <w:div w:id="1767654258">
      <w:bodyDiv w:val="1"/>
      <w:marLeft w:val="0"/>
      <w:marRight w:val="0"/>
      <w:marTop w:val="0"/>
      <w:marBottom w:val="0"/>
      <w:divBdr>
        <w:top w:val="none" w:sz="0" w:space="0" w:color="auto"/>
        <w:left w:val="none" w:sz="0" w:space="0" w:color="auto"/>
        <w:bottom w:val="none" w:sz="0" w:space="0" w:color="auto"/>
        <w:right w:val="none" w:sz="0" w:space="0" w:color="auto"/>
      </w:divBdr>
    </w:div>
    <w:div w:id="1770470696">
      <w:bodyDiv w:val="1"/>
      <w:marLeft w:val="0"/>
      <w:marRight w:val="0"/>
      <w:marTop w:val="0"/>
      <w:marBottom w:val="0"/>
      <w:divBdr>
        <w:top w:val="none" w:sz="0" w:space="0" w:color="auto"/>
        <w:left w:val="none" w:sz="0" w:space="0" w:color="auto"/>
        <w:bottom w:val="none" w:sz="0" w:space="0" w:color="auto"/>
        <w:right w:val="none" w:sz="0" w:space="0" w:color="auto"/>
      </w:divBdr>
    </w:div>
    <w:div w:id="1887452095">
      <w:bodyDiv w:val="1"/>
      <w:marLeft w:val="0"/>
      <w:marRight w:val="0"/>
      <w:marTop w:val="0"/>
      <w:marBottom w:val="0"/>
      <w:divBdr>
        <w:top w:val="none" w:sz="0" w:space="0" w:color="auto"/>
        <w:left w:val="none" w:sz="0" w:space="0" w:color="auto"/>
        <w:bottom w:val="none" w:sz="0" w:space="0" w:color="auto"/>
        <w:right w:val="none" w:sz="0" w:space="0" w:color="auto"/>
      </w:divBdr>
    </w:div>
    <w:div w:id="1917979423">
      <w:bodyDiv w:val="1"/>
      <w:marLeft w:val="0"/>
      <w:marRight w:val="0"/>
      <w:marTop w:val="0"/>
      <w:marBottom w:val="0"/>
      <w:divBdr>
        <w:top w:val="none" w:sz="0" w:space="0" w:color="auto"/>
        <w:left w:val="none" w:sz="0" w:space="0" w:color="auto"/>
        <w:bottom w:val="none" w:sz="0" w:space="0" w:color="auto"/>
        <w:right w:val="none" w:sz="0" w:space="0" w:color="auto"/>
      </w:divBdr>
    </w:div>
    <w:div w:id="1945771885">
      <w:bodyDiv w:val="1"/>
      <w:marLeft w:val="0"/>
      <w:marRight w:val="0"/>
      <w:marTop w:val="0"/>
      <w:marBottom w:val="0"/>
      <w:divBdr>
        <w:top w:val="none" w:sz="0" w:space="0" w:color="auto"/>
        <w:left w:val="none" w:sz="0" w:space="0" w:color="auto"/>
        <w:bottom w:val="none" w:sz="0" w:space="0" w:color="auto"/>
        <w:right w:val="none" w:sz="0" w:space="0" w:color="auto"/>
      </w:divBdr>
    </w:div>
    <w:div w:id="1946884771">
      <w:bodyDiv w:val="1"/>
      <w:marLeft w:val="0"/>
      <w:marRight w:val="0"/>
      <w:marTop w:val="0"/>
      <w:marBottom w:val="0"/>
      <w:divBdr>
        <w:top w:val="none" w:sz="0" w:space="0" w:color="auto"/>
        <w:left w:val="none" w:sz="0" w:space="0" w:color="auto"/>
        <w:bottom w:val="none" w:sz="0" w:space="0" w:color="auto"/>
        <w:right w:val="none" w:sz="0" w:space="0" w:color="auto"/>
      </w:divBdr>
    </w:div>
    <w:div w:id="1965307088">
      <w:bodyDiv w:val="1"/>
      <w:marLeft w:val="0"/>
      <w:marRight w:val="0"/>
      <w:marTop w:val="0"/>
      <w:marBottom w:val="0"/>
      <w:divBdr>
        <w:top w:val="none" w:sz="0" w:space="0" w:color="auto"/>
        <w:left w:val="none" w:sz="0" w:space="0" w:color="auto"/>
        <w:bottom w:val="none" w:sz="0" w:space="0" w:color="auto"/>
        <w:right w:val="none" w:sz="0" w:space="0" w:color="auto"/>
      </w:divBdr>
    </w:div>
    <w:div w:id="2016959327">
      <w:bodyDiv w:val="1"/>
      <w:marLeft w:val="0"/>
      <w:marRight w:val="0"/>
      <w:marTop w:val="0"/>
      <w:marBottom w:val="0"/>
      <w:divBdr>
        <w:top w:val="none" w:sz="0" w:space="0" w:color="auto"/>
        <w:left w:val="none" w:sz="0" w:space="0" w:color="auto"/>
        <w:bottom w:val="none" w:sz="0" w:space="0" w:color="auto"/>
        <w:right w:val="none" w:sz="0" w:space="0" w:color="auto"/>
      </w:divBdr>
    </w:div>
    <w:div w:id="2100444412">
      <w:bodyDiv w:val="1"/>
      <w:marLeft w:val="0"/>
      <w:marRight w:val="0"/>
      <w:marTop w:val="0"/>
      <w:marBottom w:val="0"/>
      <w:divBdr>
        <w:top w:val="none" w:sz="0" w:space="0" w:color="auto"/>
        <w:left w:val="none" w:sz="0" w:space="0" w:color="auto"/>
        <w:bottom w:val="none" w:sz="0" w:space="0" w:color="auto"/>
        <w:right w:val="none" w:sz="0" w:space="0" w:color="auto"/>
      </w:divBdr>
    </w:div>
    <w:div w:id="21062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e538efca9c334fa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C3085-D8D9-4B7D-8E8F-B95F777686A8}">
  <ds:schemaRefs>
    <ds:schemaRef ds:uri="http://schemas.microsoft.com/sharepoint/v3/contenttype/forms"/>
  </ds:schemaRefs>
</ds:datastoreItem>
</file>

<file path=customXml/itemProps2.xml><?xml version="1.0" encoding="utf-8"?>
<ds:datastoreItem xmlns:ds="http://schemas.openxmlformats.org/officeDocument/2006/customXml" ds:itemID="{DE8E8571-C183-41FA-99CE-B768D05788F8}">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2716ACCB-A1D0-47EC-A42D-B4B19A3B3F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F5F94-1864-41FE-8163-FB9A06AE5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Pages>
  <Words>4208</Words>
  <Characters>23989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samsung</cp:lastModifiedBy>
  <cp:revision>11</cp:revision>
  <dcterms:created xsi:type="dcterms:W3CDTF">2023-11-10T17:01:00Z</dcterms:created>
  <dcterms:modified xsi:type="dcterms:W3CDTF">2024-02-19T16:31:00Z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57124400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