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61A17" w14:textId="6E80026B" w:rsidR="0038202A" w:rsidRPr="001E5997" w:rsidRDefault="00AC203C" w:rsidP="0038202A">
      <w:pPr>
        <w:pStyle w:val="Textoindependiente"/>
        <w:jc w:val="both"/>
        <w:rPr>
          <w:rFonts w:ascii="Arial" w:hAnsi="Arial" w:cs="Arial"/>
          <w:b/>
          <w:sz w:val="20"/>
          <w:szCs w:val="24"/>
        </w:rPr>
      </w:pPr>
      <w:r w:rsidRPr="001E5997">
        <w:rPr>
          <w:rFonts w:ascii="Arial" w:hAnsi="Arial" w:cs="Arial"/>
          <w:b/>
          <w:sz w:val="20"/>
          <w:szCs w:val="24"/>
        </w:rPr>
        <w:t xml:space="preserve">LIQUIDACIÓN SOCIEDAD CONYUGAL / </w:t>
      </w:r>
      <w:r w:rsidR="001E5997" w:rsidRPr="001E5997">
        <w:rPr>
          <w:rFonts w:ascii="Arial" w:hAnsi="Arial" w:cs="Arial"/>
          <w:b/>
          <w:sz w:val="20"/>
          <w:szCs w:val="24"/>
        </w:rPr>
        <w:t>A CONTINUACIÓN DIVORCIO / MEDIDAS CAUTELARES</w:t>
      </w:r>
    </w:p>
    <w:p w14:paraId="278887C4" w14:textId="1C736AF3" w:rsidR="0038202A" w:rsidRPr="00F71397" w:rsidRDefault="00F71397" w:rsidP="00F71397">
      <w:pPr>
        <w:pStyle w:val="Textoindependiente"/>
        <w:jc w:val="both"/>
        <w:rPr>
          <w:rFonts w:ascii="Arial" w:hAnsi="Arial" w:cs="Arial"/>
          <w:sz w:val="20"/>
          <w:szCs w:val="24"/>
        </w:rPr>
      </w:pPr>
      <w:r w:rsidRPr="00F71397">
        <w:rPr>
          <w:rFonts w:ascii="Arial" w:hAnsi="Arial" w:cs="Arial"/>
          <w:sz w:val="20"/>
          <w:szCs w:val="24"/>
        </w:rPr>
        <w:t>Corresponde dilucidar si se confirma el auto protestado que negó el levantamiento de la medida cautelar vigente en el proceso, o se revoca, como quiere el recurrente, pues, en su sentir, superados los dos meses de que trata el artículo 598-3, se</w:t>
      </w:r>
      <w:r w:rsidR="00AC203C">
        <w:rPr>
          <w:rFonts w:ascii="Arial" w:hAnsi="Arial" w:cs="Arial"/>
          <w:sz w:val="20"/>
          <w:szCs w:val="24"/>
        </w:rPr>
        <w:t xml:space="preserve"> torna imperiosa su cancelación… </w:t>
      </w:r>
      <w:r w:rsidR="00AC203C" w:rsidRPr="00AC203C">
        <w:rPr>
          <w:rFonts w:ascii="Arial" w:hAnsi="Arial" w:cs="Arial"/>
          <w:sz w:val="20"/>
          <w:szCs w:val="24"/>
        </w:rPr>
        <w:t>ante la perentoriedad de la norma citada, dado que era evidente que había transcurrido el tiempo sin que ninguna de las partes promoviera la liquidación de la sociedad conyugal, se advertía viable el levantamiento de la medida cautelar vigente</w:t>
      </w:r>
      <w:r w:rsidR="00AC203C">
        <w:rPr>
          <w:rFonts w:ascii="Arial" w:hAnsi="Arial" w:cs="Arial"/>
          <w:sz w:val="20"/>
          <w:szCs w:val="24"/>
        </w:rPr>
        <w:t xml:space="preserve">… </w:t>
      </w:r>
      <w:r w:rsidR="00AC203C" w:rsidRPr="00AC203C">
        <w:rPr>
          <w:rFonts w:ascii="Arial" w:hAnsi="Arial" w:cs="Arial"/>
          <w:sz w:val="20"/>
          <w:szCs w:val="24"/>
        </w:rPr>
        <w:t xml:space="preserve">los dos meses deben contar desde la ejecutoria del fallo de cesación de efectos civiles y no con posterioridad, pues ello es lo que meridianamente se desprende del artículo 598-3 del </w:t>
      </w:r>
      <w:proofErr w:type="spellStart"/>
      <w:r w:rsidR="00AC203C" w:rsidRPr="00AC203C">
        <w:rPr>
          <w:rFonts w:ascii="Arial" w:hAnsi="Arial" w:cs="Arial"/>
          <w:sz w:val="20"/>
          <w:szCs w:val="24"/>
        </w:rPr>
        <w:t>CGP</w:t>
      </w:r>
      <w:proofErr w:type="spellEnd"/>
      <w:r w:rsidR="00AC203C">
        <w:rPr>
          <w:rFonts w:ascii="Arial" w:hAnsi="Arial" w:cs="Arial"/>
          <w:sz w:val="20"/>
          <w:szCs w:val="24"/>
        </w:rPr>
        <w:t>…</w:t>
      </w:r>
    </w:p>
    <w:p w14:paraId="2C2E2B10" w14:textId="576EDBDF" w:rsidR="0038202A" w:rsidRPr="002A32DA" w:rsidRDefault="0038202A" w:rsidP="0038202A">
      <w:pPr>
        <w:pStyle w:val="Textoindependiente"/>
        <w:jc w:val="both"/>
        <w:rPr>
          <w:rFonts w:ascii="Arial" w:hAnsi="Arial" w:cs="Arial"/>
          <w:sz w:val="20"/>
          <w:szCs w:val="24"/>
        </w:rPr>
      </w:pPr>
    </w:p>
    <w:p w14:paraId="329FD65F" w14:textId="3CAA34C2" w:rsidR="001E5997" w:rsidRPr="001E5997" w:rsidRDefault="001E5997" w:rsidP="001E5997">
      <w:pPr>
        <w:pStyle w:val="Textoindependiente"/>
        <w:jc w:val="both"/>
        <w:rPr>
          <w:rFonts w:ascii="Arial" w:hAnsi="Arial" w:cs="Arial"/>
          <w:b/>
          <w:sz w:val="20"/>
          <w:szCs w:val="24"/>
        </w:rPr>
      </w:pPr>
      <w:r w:rsidRPr="001E5997">
        <w:rPr>
          <w:rFonts w:ascii="Arial" w:hAnsi="Arial" w:cs="Arial"/>
          <w:b/>
          <w:sz w:val="20"/>
          <w:szCs w:val="24"/>
        </w:rPr>
        <w:t>LIQUIDACIÓN SOCIEDAD CONYUGAL / MEDIDAS CAUTELARES</w:t>
      </w:r>
      <w:r>
        <w:rPr>
          <w:rFonts w:ascii="Arial" w:hAnsi="Arial" w:cs="Arial"/>
          <w:b/>
          <w:sz w:val="20"/>
          <w:szCs w:val="24"/>
        </w:rPr>
        <w:t xml:space="preserve"> / LEVANTAMIENTO</w:t>
      </w:r>
      <w:r w:rsidR="00912AFA">
        <w:rPr>
          <w:rFonts w:ascii="Arial" w:hAnsi="Arial" w:cs="Arial"/>
          <w:b/>
          <w:sz w:val="20"/>
          <w:szCs w:val="24"/>
        </w:rPr>
        <w:t xml:space="preserve"> INANE</w:t>
      </w:r>
    </w:p>
    <w:p w14:paraId="52F5D08E" w14:textId="29EFB35A" w:rsidR="0038202A" w:rsidRPr="001E5997" w:rsidRDefault="001E5997" w:rsidP="001E5997">
      <w:pPr>
        <w:pStyle w:val="Textoindependiente"/>
        <w:jc w:val="both"/>
        <w:rPr>
          <w:rFonts w:ascii="Arial" w:hAnsi="Arial" w:cs="Arial"/>
          <w:sz w:val="20"/>
          <w:szCs w:val="24"/>
        </w:rPr>
      </w:pPr>
      <w:r>
        <w:rPr>
          <w:rFonts w:ascii="Arial" w:hAnsi="Arial" w:cs="Arial"/>
          <w:sz w:val="20"/>
          <w:szCs w:val="24"/>
        </w:rPr>
        <w:t xml:space="preserve">… </w:t>
      </w:r>
      <w:r w:rsidRPr="001E5997">
        <w:rPr>
          <w:rFonts w:ascii="Arial" w:hAnsi="Arial" w:cs="Arial"/>
          <w:sz w:val="20"/>
          <w:szCs w:val="24"/>
        </w:rPr>
        <w:t>las cosas tomaron un rumbo diferente cuando enterada la demandante de la intención de que se levantara la medida, radicó el memorial contentivo de la demanda de liquidación</w:t>
      </w:r>
      <w:r>
        <w:rPr>
          <w:rFonts w:ascii="Arial" w:hAnsi="Arial" w:cs="Arial"/>
          <w:sz w:val="20"/>
          <w:szCs w:val="24"/>
        </w:rPr>
        <w:t xml:space="preserve">… </w:t>
      </w:r>
      <w:r w:rsidRPr="001E5997">
        <w:rPr>
          <w:rFonts w:ascii="Arial" w:hAnsi="Arial" w:cs="Arial"/>
          <w:sz w:val="20"/>
          <w:szCs w:val="24"/>
        </w:rPr>
        <w:t>lo cierto es que, ya promovida la liquidación, que puede ocurrir en cualquier tiempo, el efecto sobre las medidas cautelares es patente, por cuanto, como resalta la apoderada judicial de la demandante, sea porque se mantengan las que durante el divorcio fueron decretadas, o bien, porque se ordenen ahora dentro de la liquidación, sobre los mismos bienes, lo que haría que su ejecución se diera de inmediato, inane resultaría el levantamiento de la cautela</w:t>
      </w:r>
      <w:r>
        <w:rPr>
          <w:rFonts w:ascii="Arial" w:hAnsi="Arial" w:cs="Arial"/>
          <w:sz w:val="20"/>
          <w:szCs w:val="24"/>
        </w:rPr>
        <w:t>…</w:t>
      </w:r>
    </w:p>
    <w:p w14:paraId="2C4DF54E" w14:textId="2A6F411D" w:rsidR="0038202A" w:rsidRPr="002A32DA" w:rsidRDefault="0038202A" w:rsidP="0038202A">
      <w:pPr>
        <w:pStyle w:val="Textoindependiente"/>
        <w:jc w:val="both"/>
        <w:rPr>
          <w:rFonts w:ascii="Arial" w:hAnsi="Arial" w:cs="Arial"/>
          <w:sz w:val="20"/>
          <w:szCs w:val="24"/>
        </w:rPr>
      </w:pPr>
    </w:p>
    <w:p w14:paraId="0921AD6F" w14:textId="03EF5CA0" w:rsidR="0038202A" w:rsidRPr="002A32DA" w:rsidRDefault="0038202A" w:rsidP="0038202A">
      <w:pPr>
        <w:pStyle w:val="Textoindependiente"/>
        <w:jc w:val="both"/>
        <w:rPr>
          <w:rFonts w:ascii="Arial" w:hAnsi="Arial" w:cs="Arial"/>
          <w:sz w:val="20"/>
          <w:szCs w:val="24"/>
        </w:rPr>
      </w:pPr>
    </w:p>
    <w:p w14:paraId="5633C144" w14:textId="77777777" w:rsidR="0038202A" w:rsidRPr="002A32DA" w:rsidRDefault="0038202A" w:rsidP="0038202A">
      <w:pPr>
        <w:pStyle w:val="Textoindependiente"/>
        <w:jc w:val="both"/>
        <w:rPr>
          <w:rFonts w:ascii="Arial" w:hAnsi="Arial" w:cs="Arial"/>
          <w:sz w:val="20"/>
          <w:szCs w:val="24"/>
        </w:rPr>
      </w:pPr>
    </w:p>
    <w:p w14:paraId="3E6FC2E2" w14:textId="5846EE51" w:rsidR="00243591" w:rsidRPr="007C2138" w:rsidRDefault="00243591" w:rsidP="007C2138">
      <w:pPr>
        <w:pStyle w:val="Textoindependiente"/>
        <w:spacing w:line="276" w:lineRule="auto"/>
        <w:jc w:val="center"/>
        <w:rPr>
          <w:rFonts w:ascii="Gadugi" w:hAnsi="Gadugi"/>
          <w:sz w:val="24"/>
          <w:szCs w:val="24"/>
        </w:rPr>
      </w:pPr>
      <w:r w:rsidRPr="007C2138">
        <w:rPr>
          <w:rFonts w:ascii="Gadugi" w:hAnsi="Gadugi"/>
          <w:noProof/>
          <w:sz w:val="24"/>
          <w:szCs w:val="24"/>
          <w:lang w:val="en-US"/>
        </w:rPr>
        <w:drawing>
          <wp:inline distT="0" distB="0" distL="0" distR="0" wp14:anchorId="4E347A9F" wp14:editId="4E50F389">
            <wp:extent cx="602729" cy="579120"/>
            <wp:effectExtent l="0" t="0" r="0" b="0"/>
            <wp:docPr id="1"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60942281" w14:textId="19915D7E" w:rsidR="00243591" w:rsidRPr="007C2138" w:rsidRDefault="00D404FC" w:rsidP="007C2138">
      <w:pPr>
        <w:pStyle w:val="Ttulo1"/>
        <w:tabs>
          <w:tab w:val="left" w:pos="993"/>
        </w:tabs>
        <w:spacing w:line="276" w:lineRule="auto"/>
        <w:ind w:left="720" w:right="909"/>
        <w:jc w:val="center"/>
        <w:rPr>
          <w:rFonts w:ascii="Gadugi" w:hAnsi="Gadugi"/>
          <w:sz w:val="24"/>
          <w:szCs w:val="24"/>
        </w:rPr>
      </w:pPr>
      <w:r w:rsidRPr="007C2138">
        <w:rPr>
          <w:rFonts w:ascii="Gadugi" w:hAnsi="Gadugi"/>
          <w:w w:val="115"/>
          <w:sz w:val="24"/>
          <w:szCs w:val="24"/>
        </w:rPr>
        <w:tab/>
      </w:r>
      <w:r w:rsidR="00243591" w:rsidRPr="007C2138">
        <w:rPr>
          <w:rFonts w:ascii="Gadugi" w:hAnsi="Gadugi"/>
          <w:w w:val="115"/>
          <w:sz w:val="24"/>
          <w:szCs w:val="24"/>
        </w:rPr>
        <w:t>TRIBUNAL</w:t>
      </w:r>
      <w:r w:rsidR="00243591" w:rsidRPr="007C2138">
        <w:rPr>
          <w:rFonts w:ascii="Gadugi" w:hAnsi="Gadugi"/>
          <w:spacing w:val="30"/>
          <w:w w:val="115"/>
          <w:sz w:val="24"/>
          <w:szCs w:val="24"/>
        </w:rPr>
        <w:t xml:space="preserve"> </w:t>
      </w:r>
      <w:r w:rsidR="00243591" w:rsidRPr="007C2138">
        <w:rPr>
          <w:rFonts w:ascii="Gadugi" w:hAnsi="Gadugi"/>
          <w:w w:val="115"/>
          <w:sz w:val="24"/>
          <w:szCs w:val="24"/>
        </w:rPr>
        <w:t>SUPERIOR</w:t>
      </w:r>
      <w:r w:rsidR="00243591" w:rsidRPr="007C2138">
        <w:rPr>
          <w:rFonts w:ascii="Gadugi" w:hAnsi="Gadugi"/>
          <w:spacing w:val="34"/>
          <w:w w:val="115"/>
          <w:sz w:val="24"/>
          <w:szCs w:val="24"/>
        </w:rPr>
        <w:t xml:space="preserve"> </w:t>
      </w:r>
      <w:r w:rsidR="00243591" w:rsidRPr="007C2138">
        <w:rPr>
          <w:rFonts w:ascii="Gadugi" w:hAnsi="Gadugi"/>
          <w:w w:val="115"/>
          <w:sz w:val="24"/>
          <w:szCs w:val="24"/>
        </w:rPr>
        <w:t>DEL</w:t>
      </w:r>
      <w:r w:rsidR="00243591" w:rsidRPr="007C2138">
        <w:rPr>
          <w:rFonts w:ascii="Gadugi" w:hAnsi="Gadugi"/>
          <w:spacing w:val="34"/>
          <w:w w:val="115"/>
          <w:sz w:val="24"/>
          <w:szCs w:val="24"/>
        </w:rPr>
        <w:t xml:space="preserve"> </w:t>
      </w:r>
      <w:r w:rsidR="00243591" w:rsidRPr="007C2138">
        <w:rPr>
          <w:rFonts w:ascii="Gadugi" w:hAnsi="Gadugi"/>
          <w:w w:val="115"/>
          <w:sz w:val="24"/>
          <w:szCs w:val="24"/>
        </w:rPr>
        <w:t>DISTRITO</w:t>
      </w:r>
      <w:r w:rsidR="00243591" w:rsidRPr="007C2138">
        <w:rPr>
          <w:rFonts w:ascii="Gadugi" w:hAnsi="Gadugi"/>
          <w:spacing w:val="32"/>
          <w:w w:val="115"/>
          <w:sz w:val="24"/>
          <w:szCs w:val="24"/>
        </w:rPr>
        <w:t xml:space="preserve"> </w:t>
      </w:r>
      <w:r w:rsidR="00243591" w:rsidRPr="007C2138">
        <w:rPr>
          <w:rFonts w:ascii="Gadugi" w:hAnsi="Gadugi"/>
          <w:w w:val="115"/>
          <w:sz w:val="24"/>
          <w:szCs w:val="24"/>
        </w:rPr>
        <w:t>JUDICIAL</w:t>
      </w:r>
      <w:r w:rsidR="00243591" w:rsidRPr="007C2138">
        <w:rPr>
          <w:rFonts w:ascii="Gadugi" w:hAnsi="Gadugi"/>
          <w:spacing w:val="-68"/>
          <w:w w:val="115"/>
          <w:sz w:val="24"/>
          <w:szCs w:val="24"/>
        </w:rPr>
        <w:t xml:space="preserve"> </w:t>
      </w:r>
      <w:r w:rsidR="00243591" w:rsidRPr="007C2138">
        <w:rPr>
          <w:rFonts w:ascii="Gadugi" w:hAnsi="Gadugi"/>
          <w:w w:val="115"/>
          <w:sz w:val="24"/>
          <w:szCs w:val="24"/>
        </w:rPr>
        <w:t>PEREIRA</w:t>
      </w:r>
    </w:p>
    <w:p w14:paraId="2DFC96DD" w14:textId="78BC5BD9" w:rsidR="00243591" w:rsidRPr="007C2138" w:rsidRDefault="00D404FC" w:rsidP="007C2138">
      <w:pPr>
        <w:tabs>
          <w:tab w:val="left" w:pos="993"/>
        </w:tabs>
        <w:spacing w:line="276" w:lineRule="auto"/>
        <w:ind w:right="906"/>
        <w:jc w:val="center"/>
        <w:rPr>
          <w:rFonts w:ascii="Gadugi" w:hAnsi="Gadugi"/>
          <w:b/>
          <w:sz w:val="24"/>
          <w:szCs w:val="24"/>
        </w:rPr>
      </w:pPr>
      <w:r w:rsidRPr="007C2138">
        <w:rPr>
          <w:rFonts w:ascii="Gadugi" w:hAnsi="Gadugi"/>
          <w:b/>
          <w:w w:val="115"/>
          <w:sz w:val="24"/>
          <w:szCs w:val="24"/>
        </w:rPr>
        <w:tab/>
      </w:r>
      <w:r w:rsidR="00243591" w:rsidRPr="007C2138">
        <w:rPr>
          <w:rFonts w:ascii="Gadugi" w:hAnsi="Gadugi"/>
          <w:b/>
          <w:w w:val="115"/>
          <w:sz w:val="24"/>
          <w:szCs w:val="24"/>
        </w:rPr>
        <w:t>SALA</w:t>
      </w:r>
      <w:r w:rsidR="00243591" w:rsidRPr="007C2138">
        <w:rPr>
          <w:rFonts w:ascii="Gadugi" w:hAnsi="Gadugi"/>
          <w:b/>
          <w:spacing w:val="25"/>
          <w:w w:val="115"/>
          <w:sz w:val="24"/>
          <w:szCs w:val="24"/>
        </w:rPr>
        <w:t xml:space="preserve"> </w:t>
      </w:r>
      <w:r w:rsidR="00243591" w:rsidRPr="007C2138">
        <w:rPr>
          <w:rFonts w:ascii="Gadugi" w:hAnsi="Gadugi"/>
          <w:b/>
          <w:w w:val="115"/>
          <w:sz w:val="24"/>
          <w:szCs w:val="24"/>
        </w:rPr>
        <w:t>CIVIL-FAMILIA</w:t>
      </w:r>
    </w:p>
    <w:p w14:paraId="3EAC5CCA" w14:textId="77777777" w:rsidR="00D54F3C" w:rsidRPr="007C2138" w:rsidRDefault="00D54F3C" w:rsidP="007C2138">
      <w:pPr>
        <w:pStyle w:val="Textoindependiente"/>
        <w:tabs>
          <w:tab w:val="left" w:pos="3647"/>
        </w:tabs>
        <w:spacing w:line="276" w:lineRule="auto"/>
        <w:ind w:left="1803" w:right="858"/>
        <w:rPr>
          <w:rFonts w:ascii="Gadugi" w:hAnsi="Gadugi"/>
          <w:sz w:val="24"/>
          <w:szCs w:val="24"/>
        </w:rPr>
      </w:pPr>
    </w:p>
    <w:p w14:paraId="78944725" w14:textId="02F402CE" w:rsidR="00D54F3C" w:rsidRPr="007C2138" w:rsidRDefault="00CA0678" w:rsidP="007C2138">
      <w:pPr>
        <w:pStyle w:val="Textoindependiente"/>
        <w:tabs>
          <w:tab w:val="left" w:pos="3647"/>
        </w:tabs>
        <w:spacing w:line="276" w:lineRule="auto"/>
        <w:ind w:right="858"/>
        <w:jc w:val="center"/>
        <w:rPr>
          <w:rFonts w:ascii="Gadugi" w:hAnsi="Gadugi"/>
          <w:b/>
          <w:bCs/>
          <w:sz w:val="24"/>
          <w:szCs w:val="24"/>
        </w:rPr>
      </w:pPr>
      <w:r w:rsidRPr="007C2138">
        <w:rPr>
          <w:rFonts w:ascii="Gadugi" w:hAnsi="Gadugi"/>
          <w:b/>
          <w:bCs/>
          <w:sz w:val="24"/>
          <w:szCs w:val="24"/>
        </w:rPr>
        <w:t>AC-</w:t>
      </w:r>
      <w:r w:rsidR="00FA02FF" w:rsidRPr="007C2138">
        <w:rPr>
          <w:rFonts w:ascii="Gadugi" w:hAnsi="Gadugi"/>
          <w:b/>
          <w:bCs/>
          <w:sz w:val="24"/>
          <w:szCs w:val="24"/>
        </w:rPr>
        <w:t>0155-</w:t>
      </w:r>
      <w:r w:rsidRPr="007C2138">
        <w:rPr>
          <w:rFonts w:ascii="Gadugi" w:hAnsi="Gadugi"/>
          <w:b/>
          <w:bCs/>
          <w:sz w:val="24"/>
          <w:szCs w:val="24"/>
        </w:rPr>
        <w:t>2023</w:t>
      </w:r>
    </w:p>
    <w:p w14:paraId="1499929A" w14:textId="18BD48D5" w:rsidR="00CA0678" w:rsidRDefault="00CA0678" w:rsidP="007C2138">
      <w:pPr>
        <w:pStyle w:val="Textoindependiente"/>
        <w:spacing w:line="276" w:lineRule="auto"/>
        <w:ind w:firstLine="1843"/>
        <w:rPr>
          <w:rFonts w:ascii="Gadugi" w:hAnsi="Gadugi"/>
          <w:sz w:val="24"/>
          <w:szCs w:val="24"/>
        </w:rPr>
      </w:pPr>
    </w:p>
    <w:p w14:paraId="6AE805DA" w14:textId="77777777" w:rsidR="00BE79D8" w:rsidRPr="00A1410F" w:rsidRDefault="00BE79D8" w:rsidP="00BE79D8">
      <w:pPr>
        <w:tabs>
          <w:tab w:val="left" w:pos="3686"/>
          <w:tab w:val="left" w:pos="4536"/>
        </w:tabs>
        <w:jc w:val="center"/>
        <w:rPr>
          <w:rFonts w:ascii="Gadugi" w:hAnsi="Gadugi"/>
          <w:sz w:val="24"/>
          <w:szCs w:val="24"/>
        </w:rPr>
      </w:pPr>
      <w:r w:rsidRPr="00A1410F">
        <w:rPr>
          <w:rFonts w:ascii="Gadugi" w:hAnsi="Gadugi"/>
          <w:sz w:val="24"/>
          <w:szCs w:val="24"/>
        </w:rPr>
        <w:t xml:space="preserve">Magistrado Ponente: </w:t>
      </w:r>
      <w:r w:rsidRPr="00BE79D8">
        <w:rPr>
          <w:rFonts w:ascii="Gadugi" w:hAnsi="Gadugi"/>
          <w:b/>
          <w:sz w:val="24"/>
          <w:szCs w:val="24"/>
        </w:rPr>
        <w:t>Jaime Alberto Saraza Naranjo</w:t>
      </w:r>
    </w:p>
    <w:p w14:paraId="309FE1D5" w14:textId="77777777" w:rsidR="00BE79D8" w:rsidRPr="007C2138" w:rsidRDefault="00BE79D8" w:rsidP="007C2138">
      <w:pPr>
        <w:pStyle w:val="Textoindependiente"/>
        <w:spacing w:line="276" w:lineRule="auto"/>
        <w:ind w:firstLine="1843"/>
        <w:rPr>
          <w:rFonts w:ascii="Gadugi" w:hAnsi="Gadugi"/>
          <w:sz w:val="24"/>
          <w:szCs w:val="24"/>
        </w:rPr>
      </w:pPr>
    </w:p>
    <w:p w14:paraId="248C5169" w14:textId="32368B86" w:rsidR="002B0EE7" w:rsidRPr="00BE79D8" w:rsidRDefault="00161D60" w:rsidP="00A919A7">
      <w:pPr>
        <w:pStyle w:val="Textoindependiente"/>
        <w:tabs>
          <w:tab w:val="left" w:pos="3686"/>
        </w:tabs>
        <w:ind w:firstLine="1843"/>
        <w:rPr>
          <w:rFonts w:ascii="Gadugi" w:hAnsi="Gadugi"/>
          <w:sz w:val="22"/>
          <w:szCs w:val="24"/>
        </w:rPr>
      </w:pPr>
      <w:r w:rsidRPr="00BE79D8">
        <w:rPr>
          <w:rFonts w:ascii="Gadugi" w:hAnsi="Gadugi"/>
          <w:sz w:val="22"/>
          <w:szCs w:val="24"/>
        </w:rPr>
        <w:t>Expediente</w:t>
      </w:r>
      <w:r w:rsidRPr="00BE79D8">
        <w:rPr>
          <w:rFonts w:ascii="Gadugi" w:hAnsi="Gadugi"/>
          <w:sz w:val="22"/>
          <w:szCs w:val="24"/>
        </w:rPr>
        <w:tab/>
      </w:r>
      <w:r w:rsidR="002B0EE7" w:rsidRPr="00BE79D8">
        <w:rPr>
          <w:rFonts w:ascii="Gadugi" w:eastAsia="Times New Roman" w:hAnsi="Gadugi" w:cs="Calibri"/>
          <w:color w:val="000000"/>
          <w:sz w:val="22"/>
          <w:szCs w:val="24"/>
          <w:lang w:val="es-CO" w:eastAsia="es-CO"/>
        </w:rPr>
        <w:t>66</w:t>
      </w:r>
      <w:r w:rsidR="00744869" w:rsidRPr="00BE79D8">
        <w:rPr>
          <w:rFonts w:ascii="Gadugi" w:eastAsia="Times New Roman" w:hAnsi="Gadugi" w:cs="Calibri"/>
          <w:color w:val="000000"/>
          <w:sz w:val="22"/>
          <w:szCs w:val="24"/>
          <w:lang w:val="es-CO" w:eastAsia="es-CO"/>
        </w:rPr>
        <w:t>001</w:t>
      </w:r>
      <w:r w:rsidR="0057307C" w:rsidRPr="00BE79D8">
        <w:rPr>
          <w:rFonts w:ascii="Gadugi" w:eastAsia="Times New Roman" w:hAnsi="Gadugi" w:cs="Calibri"/>
          <w:color w:val="000000"/>
          <w:sz w:val="22"/>
          <w:szCs w:val="24"/>
          <w:lang w:val="es-CO" w:eastAsia="es-CO"/>
        </w:rPr>
        <w:t>1311003</w:t>
      </w:r>
      <w:r w:rsidR="002B0EE7" w:rsidRPr="00BE79D8">
        <w:rPr>
          <w:rFonts w:ascii="Gadugi" w:eastAsia="Times New Roman" w:hAnsi="Gadugi" w:cs="Calibri"/>
          <w:color w:val="000000"/>
          <w:sz w:val="22"/>
          <w:szCs w:val="24"/>
          <w:lang w:val="es-CO" w:eastAsia="es-CO"/>
        </w:rPr>
        <w:t>202</w:t>
      </w:r>
      <w:r w:rsidR="0057307C" w:rsidRPr="00BE79D8">
        <w:rPr>
          <w:rFonts w:ascii="Gadugi" w:eastAsia="Times New Roman" w:hAnsi="Gadugi" w:cs="Calibri"/>
          <w:color w:val="000000"/>
          <w:sz w:val="22"/>
          <w:szCs w:val="24"/>
          <w:lang w:val="es-CO" w:eastAsia="es-CO"/>
        </w:rPr>
        <w:t>0</w:t>
      </w:r>
      <w:r w:rsidR="002B0EE7" w:rsidRPr="00BE79D8">
        <w:rPr>
          <w:rFonts w:ascii="Gadugi" w:eastAsia="Times New Roman" w:hAnsi="Gadugi" w:cs="Calibri"/>
          <w:color w:val="000000"/>
          <w:sz w:val="22"/>
          <w:szCs w:val="24"/>
          <w:lang w:val="es-CO" w:eastAsia="es-CO"/>
        </w:rPr>
        <w:t>00</w:t>
      </w:r>
      <w:r w:rsidR="0057307C" w:rsidRPr="00BE79D8">
        <w:rPr>
          <w:rFonts w:ascii="Gadugi" w:eastAsia="Times New Roman" w:hAnsi="Gadugi" w:cs="Calibri"/>
          <w:color w:val="000000"/>
          <w:sz w:val="22"/>
          <w:szCs w:val="24"/>
          <w:lang w:val="es-CO" w:eastAsia="es-CO"/>
        </w:rPr>
        <w:t>194</w:t>
      </w:r>
      <w:r w:rsidR="002B0EE7" w:rsidRPr="00BE79D8">
        <w:rPr>
          <w:rFonts w:ascii="Gadugi" w:eastAsia="Times New Roman" w:hAnsi="Gadugi" w:cs="Calibri"/>
          <w:color w:val="000000"/>
          <w:sz w:val="22"/>
          <w:szCs w:val="24"/>
          <w:lang w:val="es-CO" w:eastAsia="es-CO"/>
        </w:rPr>
        <w:t>0</w:t>
      </w:r>
      <w:r w:rsidR="0057307C" w:rsidRPr="00BE79D8">
        <w:rPr>
          <w:rFonts w:ascii="Gadugi" w:eastAsia="Times New Roman" w:hAnsi="Gadugi" w:cs="Calibri"/>
          <w:color w:val="000000"/>
          <w:sz w:val="22"/>
          <w:szCs w:val="24"/>
          <w:lang w:val="es-CO" w:eastAsia="es-CO"/>
        </w:rPr>
        <w:t>1</w:t>
      </w:r>
    </w:p>
    <w:p w14:paraId="7CE3DDF5" w14:textId="1DA1A82A" w:rsidR="00A07C04" w:rsidRPr="00BE79D8" w:rsidRDefault="00161D60" w:rsidP="00A919A7">
      <w:pPr>
        <w:pStyle w:val="Textoindependiente"/>
        <w:tabs>
          <w:tab w:val="left" w:pos="3647"/>
          <w:tab w:val="left" w:pos="3686"/>
        </w:tabs>
        <w:ind w:left="1803"/>
        <w:rPr>
          <w:rFonts w:ascii="Gadugi" w:hAnsi="Gadugi"/>
          <w:sz w:val="22"/>
          <w:szCs w:val="24"/>
        </w:rPr>
      </w:pPr>
      <w:r w:rsidRPr="00BE79D8">
        <w:rPr>
          <w:rFonts w:ascii="Gadugi" w:hAnsi="Gadugi"/>
          <w:sz w:val="22"/>
          <w:szCs w:val="24"/>
        </w:rPr>
        <w:t>Proceso:</w:t>
      </w:r>
      <w:r w:rsidRPr="00BE79D8">
        <w:rPr>
          <w:rFonts w:ascii="Gadugi" w:hAnsi="Gadugi"/>
          <w:sz w:val="22"/>
          <w:szCs w:val="24"/>
        </w:rPr>
        <w:tab/>
      </w:r>
      <w:r w:rsidR="00B02F3C" w:rsidRPr="00BE79D8">
        <w:rPr>
          <w:rFonts w:ascii="Gadugi" w:hAnsi="Gadugi"/>
          <w:sz w:val="22"/>
          <w:szCs w:val="24"/>
        </w:rPr>
        <w:tab/>
      </w:r>
      <w:r w:rsidR="0079197A" w:rsidRPr="00BE79D8">
        <w:rPr>
          <w:rFonts w:ascii="Gadugi" w:hAnsi="Gadugi"/>
          <w:sz w:val="22"/>
          <w:szCs w:val="24"/>
        </w:rPr>
        <w:t>Divorcio - liquidación</w:t>
      </w:r>
    </w:p>
    <w:p w14:paraId="581FC934" w14:textId="5DBD0C20" w:rsidR="0079197A" w:rsidRPr="00BE79D8" w:rsidRDefault="00765FD1" w:rsidP="00A919A7">
      <w:pPr>
        <w:pStyle w:val="Textoindependiente"/>
        <w:tabs>
          <w:tab w:val="left" w:pos="3647"/>
          <w:tab w:val="left" w:pos="3686"/>
        </w:tabs>
        <w:ind w:left="1803" w:right="391"/>
        <w:rPr>
          <w:rFonts w:ascii="Gadugi" w:hAnsi="Gadugi"/>
          <w:sz w:val="22"/>
          <w:szCs w:val="24"/>
        </w:rPr>
      </w:pPr>
      <w:r w:rsidRPr="00BE79D8">
        <w:rPr>
          <w:rFonts w:ascii="Gadugi" w:hAnsi="Gadugi"/>
          <w:sz w:val="22"/>
          <w:szCs w:val="24"/>
        </w:rPr>
        <w:t>Tema:</w:t>
      </w:r>
      <w:r w:rsidR="00161D60" w:rsidRPr="00BE79D8">
        <w:rPr>
          <w:rFonts w:ascii="Gadugi" w:hAnsi="Gadugi"/>
          <w:sz w:val="22"/>
          <w:szCs w:val="24"/>
        </w:rPr>
        <w:tab/>
      </w:r>
      <w:r w:rsidR="00B02F3C" w:rsidRPr="00BE79D8">
        <w:rPr>
          <w:rFonts w:ascii="Gadugi" w:hAnsi="Gadugi"/>
          <w:sz w:val="22"/>
          <w:szCs w:val="24"/>
        </w:rPr>
        <w:tab/>
      </w:r>
      <w:r w:rsidR="0079197A" w:rsidRPr="00BE79D8">
        <w:rPr>
          <w:rFonts w:ascii="Gadugi" w:hAnsi="Gadugi"/>
          <w:sz w:val="22"/>
          <w:szCs w:val="24"/>
        </w:rPr>
        <w:t>Levantami</w:t>
      </w:r>
      <w:r w:rsidR="00751CF3" w:rsidRPr="00BE79D8">
        <w:rPr>
          <w:rFonts w:ascii="Gadugi" w:hAnsi="Gadugi"/>
          <w:sz w:val="22"/>
          <w:szCs w:val="24"/>
        </w:rPr>
        <w:t>e</w:t>
      </w:r>
      <w:r w:rsidR="0079197A" w:rsidRPr="00BE79D8">
        <w:rPr>
          <w:rFonts w:ascii="Gadugi" w:hAnsi="Gadugi"/>
          <w:sz w:val="22"/>
          <w:szCs w:val="24"/>
        </w:rPr>
        <w:t>nto de medidas</w:t>
      </w:r>
    </w:p>
    <w:p w14:paraId="13155A28" w14:textId="388722A8" w:rsidR="00751CF3" w:rsidRPr="00BE79D8" w:rsidRDefault="00161D60" w:rsidP="00A919A7">
      <w:pPr>
        <w:pStyle w:val="Textoindependiente"/>
        <w:tabs>
          <w:tab w:val="left" w:pos="3647"/>
          <w:tab w:val="left" w:pos="3686"/>
        </w:tabs>
        <w:ind w:left="1803" w:right="391"/>
        <w:rPr>
          <w:rFonts w:ascii="Gadugi" w:hAnsi="Gadugi"/>
          <w:spacing w:val="14"/>
          <w:sz w:val="22"/>
          <w:szCs w:val="24"/>
        </w:rPr>
      </w:pPr>
      <w:r w:rsidRPr="00BE79D8">
        <w:rPr>
          <w:rFonts w:ascii="Gadugi" w:hAnsi="Gadugi"/>
          <w:sz w:val="22"/>
          <w:szCs w:val="24"/>
        </w:rPr>
        <w:t>Demandante:</w:t>
      </w:r>
      <w:r w:rsidRPr="00BE79D8">
        <w:rPr>
          <w:rFonts w:ascii="Gadugi" w:hAnsi="Gadugi"/>
          <w:spacing w:val="14"/>
          <w:sz w:val="22"/>
          <w:szCs w:val="24"/>
        </w:rPr>
        <w:t xml:space="preserve"> </w:t>
      </w:r>
      <w:r w:rsidR="00D51AC8" w:rsidRPr="00BE79D8">
        <w:rPr>
          <w:rFonts w:ascii="Gadugi" w:hAnsi="Gadugi"/>
          <w:spacing w:val="14"/>
          <w:sz w:val="22"/>
          <w:szCs w:val="24"/>
        </w:rPr>
        <w:tab/>
      </w:r>
      <w:r w:rsidR="00B02F3C" w:rsidRPr="00BE79D8">
        <w:rPr>
          <w:rFonts w:ascii="Gadugi" w:hAnsi="Gadugi"/>
          <w:spacing w:val="14"/>
          <w:sz w:val="22"/>
          <w:szCs w:val="24"/>
        </w:rPr>
        <w:tab/>
      </w:r>
      <w:r w:rsidR="00751CF3" w:rsidRPr="00BE79D8">
        <w:rPr>
          <w:rFonts w:ascii="Gadugi" w:hAnsi="Gadugi"/>
          <w:spacing w:val="14"/>
          <w:sz w:val="22"/>
          <w:szCs w:val="24"/>
        </w:rPr>
        <w:t>María Elena Marulanda Valencia</w:t>
      </w:r>
    </w:p>
    <w:p w14:paraId="3BD19866" w14:textId="33496A9D" w:rsidR="00A07C04" w:rsidRPr="00BE79D8" w:rsidRDefault="00161D60" w:rsidP="00A919A7">
      <w:pPr>
        <w:pStyle w:val="Textoindependiente"/>
        <w:tabs>
          <w:tab w:val="left" w:pos="3647"/>
          <w:tab w:val="left" w:pos="3686"/>
        </w:tabs>
        <w:ind w:left="1803" w:right="391"/>
        <w:rPr>
          <w:rFonts w:ascii="Gadugi" w:hAnsi="Gadugi"/>
          <w:sz w:val="22"/>
          <w:szCs w:val="24"/>
        </w:rPr>
      </w:pPr>
      <w:r w:rsidRPr="00BE79D8">
        <w:rPr>
          <w:rFonts w:ascii="Gadugi" w:hAnsi="Gadugi"/>
          <w:sz w:val="22"/>
          <w:szCs w:val="24"/>
        </w:rPr>
        <w:t>Demandado:</w:t>
      </w:r>
      <w:r w:rsidRPr="00BE79D8">
        <w:rPr>
          <w:rFonts w:ascii="Gadugi" w:hAnsi="Gadugi"/>
          <w:sz w:val="22"/>
          <w:szCs w:val="24"/>
        </w:rPr>
        <w:tab/>
      </w:r>
      <w:r w:rsidR="00B02F3C" w:rsidRPr="00BE79D8">
        <w:rPr>
          <w:rFonts w:ascii="Gadugi" w:hAnsi="Gadugi"/>
          <w:sz w:val="22"/>
          <w:szCs w:val="24"/>
        </w:rPr>
        <w:tab/>
      </w:r>
      <w:r w:rsidR="00881884" w:rsidRPr="00BE79D8">
        <w:rPr>
          <w:rFonts w:ascii="Gadugi" w:hAnsi="Gadugi"/>
          <w:sz w:val="22"/>
          <w:szCs w:val="24"/>
        </w:rPr>
        <w:t>Alfonso Riascos González</w:t>
      </w:r>
    </w:p>
    <w:p w14:paraId="20F5AD59" w14:textId="6A6945CC" w:rsidR="00881884" w:rsidRDefault="00881884" w:rsidP="007C2138">
      <w:pPr>
        <w:pStyle w:val="Textoindependiente"/>
        <w:tabs>
          <w:tab w:val="left" w:pos="3647"/>
          <w:tab w:val="left" w:pos="3686"/>
        </w:tabs>
        <w:spacing w:line="276" w:lineRule="auto"/>
        <w:ind w:left="1803" w:right="391"/>
        <w:rPr>
          <w:rFonts w:ascii="Gadugi" w:hAnsi="Gadugi"/>
          <w:sz w:val="24"/>
          <w:szCs w:val="24"/>
        </w:rPr>
      </w:pPr>
    </w:p>
    <w:p w14:paraId="63A7A5A2" w14:textId="77777777" w:rsidR="003E2A13" w:rsidRDefault="003E2A13" w:rsidP="007C2138">
      <w:pPr>
        <w:pStyle w:val="Textoindependiente"/>
        <w:tabs>
          <w:tab w:val="left" w:pos="3647"/>
          <w:tab w:val="left" w:pos="3686"/>
        </w:tabs>
        <w:spacing w:line="276" w:lineRule="auto"/>
        <w:ind w:left="1803" w:right="391"/>
        <w:rPr>
          <w:rFonts w:ascii="Gadugi" w:hAnsi="Gadugi"/>
          <w:sz w:val="24"/>
          <w:szCs w:val="24"/>
        </w:rPr>
      </w:pPr>
    </w:p>
    <w:p w14:paraId="0F2132A6" w14:textId="07C99543" w:rsidR="00912AFA" w:rsidRDefault="003E2A13" w:rsidP="00912AFA">
      <w:pPr>
        <w:spacing w:line="276" w:lineRule="auto"/>
        <w:jc w:val="center"/>
        <w:rPr>
          <w:rFonts w:ascii="Gadugi" w:eastAsia="Times New Roman" w:hAnsi="Gadugi" w:cs="Arial"/>
          <w:b/>
          <w:bCs/>
          <w:sz w:val="24"/>
          <w:szCs w:val="24"/>
          <w:lang w:val="es-CO"/>
        </w:rPr>
      </w:pPr>
      <w:bookmarkStart w:id="0" w:name="_GoBack"/>
      <w:r>
        <w:rPr>
          <w:rFonts w:ascii="Gadugi" w:hAnsi="Gadugi" w:cs="Arial"/>
          <w:b/>
          <w:bCs/>
          <w:smallCaps/>
          <w:sz w:val="24"/>
          <w:szCs w:val="24"/>
          <w:lang w:val="es-CO"/>
        </w:rPr>
        <w:t>ONCE (11)</w:t>
      </w:r>
      <w:r w:rsidR="00912AFA">
        <w:rPr>
          <w:rFonts w:ascii="Gadugi" w:hAnsi="Gadugi" w:cs="Arial"/>
          <w:b/>
          <w:bCs/>
          <w:smallCaps/>
          <w:sz w:val="24"/>
          <w:szCs w:val="24"/>
          <w:lang w:val="es-CO"/>
        </w:rPr>
        <w:t xml:space="preserve"> DE DICIEMBRE DE DOS MIL VEINTITRÉS (2023)</w:t>
      </w:r>
      <w:bookmarkEnd w:id="0"/>
    </w:p>
    <w:p w14:paraId="21A4C53B" w14:textId="77777777" w:rsidR="00765FD1" w:rsidRPr="007C2138" w:rsidRDefault="00765FD1" w:rsidP="007C2138">
      <w:pPr>
        <w:pStyle w:val="Textoindependiente"/>
        <w:spacing w:line="276" w:lineRule="auto"/>
        <w:rPr>
          <w:rFonts w:ascii="Gadugi" w:hAnsi="Gadugi"/>
          <w:sz w:val="24"/>
          <w:szCs w:val="24"/>
        </w:rPr>
      </w:pPr>
    </w:p>
    <w:p w14:paraId="4293E4F0" w14:textId="77777777" w:rsidR="0005625C" w:rsidRPr="007C2138" w:rsidRDefault="00161D60" w:rsidP="007C2138">
      <w:pPr>
        <w:pStyle w:val="Textoindependiente"/>
        <w:tabs>
          <w:tab w:val="left" w:pos="284"/>
        </w:tabs>
        <w:spacing w:line="276" w:lineRule="auto"/>
        <w:ind w:right="115"/>
        <w:jc w:val="both"/>
        <w:rPr>
          <w:rFonts w:ascii="Gadugi" w:hAnsi="Gadugi"/>
          <w:b/>
          <w:bCs/>
          <w:spacing w:val="-3"/>
          <w:sz w:val="24"/>
          <w:szCs w:val="24"/>
        </w:rPr>
      </w:pPr>
      <w:r w:rsidRPr="007C2138">
        <w:rPr>
          <w:rFonts w:ascii="Gadugi" w:hAnsi="Gadugi"/>
          <w:sz w:val="24"/>
          <w:szCs w:val="24"/>
        </w:rPr>
        <w:t>Resuelve</w:t>
      </w:r>
      <w:r w:rsidRPr="007C2138">
        <w:rPr>
          <w:rFonts w:ascii="Gadugi" w:hAnsi="Gadugi"/>
          <w:spacing w:val="1"/>
          <w:sz w:val="24"/>
          <w:szCs w:val="24"/>
        </w:rPr>
        <w:t xml:space="preserve"> </w:t>
      </w:r>
      <w:r w:rsidRPr="007C2138">
        <w:rPr>
          <w:rFonts w:ascii="Gadugi" w:hAnsi="Gadugi"/>
          <w:sz w:val="24"/>
          <w:szCs w:val="24"/>
        </w:rPr>
        <w:t>esta</w:t>
      </w:r>
      <w:r w:rsidRPr="007C2138">
        <w:rPr>
          <w:rFonts w:ascii="Gadugi" w:hAnsi="Gadugi"/>
          <w:spacing w:val="1"/>
          <w:sz w:val="24"/>
          <w:szCs w:val="24"/>
        </w:rPr>
        <w:t xml:space="preserve"> </w:t>
      </w:r>
      <w:r w:rsidRPr="007C2138">
        <w:rPr>
          <w:rFonts w:ascii="Gadugi" w:hAnsi="Gadugi"/>
          <w:sz w:val="24"/>
          <w:szCs w:val="24"/>
        </w:rPr>
        <w:t>Sala</w:t>
      </w:r>
      <w:r w:rsidRPr="007C2138">
        <w:rPr>
          <w:rFonts w:ascii="Gadugi" w:hAnsi="Gadugi"/>
          <w:spacing w:val="1"/>
          <w:sz w:val="24"/>
          <w:szCs w:val="24"/>
        </w:rPr>
        <w:t xml:space="preserve"> </w:t>
      </w:r>
      <w:r w:rsidR="00765FD1" w:rsidRPr="007C2138">
        <w:rPr>
          <w:rFonts w:ascii="Gadugi" w:hAnsi="Gadugi"/>
          <w:spacing w:val="1"/>
          <w:sz w:val="24"/>
          <w:szCs w:val="24"/>
        </w:rPr>
        <w:t>u</w:t>
      </w:r>
      <w:r w:rsidRPr="007C2138">
        <w:rPr>
          <w:rFonts w:ascii="Gadugi" w:hAnsi="Gadugi"/>
          <w:sz w:val="24"/>
          <w:szCs w:val="24"/>
        </w:rPr>
        <w:t>nitaria</w:t>
      </w:r>
      <w:r w:rsidRPr="007C2138">
        <w:rPr>
          <w:rFonts w:ascii="Gadugi" w:hAnsi="Gadugi"/>
          <w:spacing w:val="1"/>
          <w:sz w:val="24"/>
          <w:szCs w:val="24"/>
        </w:rPr>
        <w:t xml:space="preserve"> </w:t>
      </w:r>
      <w:r w:rsidRPr="007C2138">
        <w:rPr>
          <w:rFonts w:ascii="Gadugi" w:hAnsi="Gadugi"/>
          <w:sz w:val="24"/>
          <w:szCs w:val="24"/>
        </w:rPr>
        <w:t>el</w:t>
      </w:r>
      <w:r w:rsidRPr="007C2138">
        <w:rPr>
          <w:rFonts w:ascii="Gadugi" w:hAnsi="Gadugi"/>
          <w:spacing w:val="1"/>
          <w:sz w:val="24"/>
          <w:szCs w:val="24"/>
        </w:rPr>
        <w:t xml:space="preserve"> </w:t>
      </w:r>
      <w:r w:rsidRPr="007C2138">
        <w:rPr>
          <w:rFonts w:ascii="Gadugi" w:hAnsi="Gadugi"/>
          <w:sz w:val="24"/>
          <w:szCs w:val="24"/>
        </w:rPr>
        <w:t>recurso</w:t>
      </w:r>
      <w:r w:rsidRPr="007C2138">
        <w:rPr>
          <w:rFonts w:ascii="Gadugi" w:hAnsi="Gadugi"/>
          <w:spacing w:val="1"/>
          <w:sz w:val="24"/>
          <w:szCs w:val="24"/>
        </w:rPr>
        <w:t xml:space="preserve"> </w:t>
      </w:r>
      <w:r w:rsidRPr="007C2138">
        <w:rPr>
          <w:rFonts w:ascii="Gadugi" w:hAnsi="Gadugi"/>
          <w:sz w:val="24"/>
          <w:szCs w:val="24"/>
        </w:rPr>
        <w:t>de</w:t>
      </w:r>
      <w:r w:rsidRPr="007C2138">
        <w:rPr>
          <w:rFonts w:ascii="Gadugi" w:hAnsi="Gadugi"/>
          <w:spacing w:val="1"/>
          <w:sz w:val="24"/>
          <w:szCs w:val="24"/>
        </w:rPr>
        <w:t xml:space="preserve"> </w:t>
      </w:r>
      <w:r w:rsidRPr="007C2138">
        <w:rPr>
          <w:rFonts w:ascii="Gadugi" w:hAnsi="Gadugi"/>
          <w:sz w:val="24"/>
          <w:szCs w:val="24"/>
        </w:rPr>
        <w:t>apelación</w:t>
      </w:r>
      <w:r w:rsidRPr="007C2138">
        <w:rPr>
          <w:rFonts w:ascii="Gadugi" w:hAnsi="Gadugi"/>
          <w:spacing w:val="1"/>
          <w:sz w:val="24"/>
          <w:szCs w:val="24"/>
        </w:rPr>
        <w:t xml:space="preserve"> </w:t>
      </w:r>
      <w:r w:rsidRPr="007C2138">
        <w:rPr>
          <w:rFonts w:ascii="Gadugi" w:hAnsi="Gadugi"/>
          <w:sz w:val="24"/>
          <w:szCs w:val="24"/>
        </w:rPr>
        <w:t>que</w:t>
      </w:r>
      <w:r w:rsidRPr="007C2138">
        <w:rPr>
          <w:rFonts w:ascii="Gadugi" w:hAnsi="Gadugi"/>
          <w:spacing w:val="1"/>
          <w:sz w:val="24"/>
          <w:szCs w:val="24"/>
        </w:rPr>
        <w:t xml:space="preserve"> </w:t>
      </w:r>
      <w:r w:rsidRPr="007C2138">
        <w:rPr>
          <w:rFonts w:ascii="Gadugi" w:hAnsi="Gadugi"/>
          <w:sz w:val="24"/>
          <w:szCs w:val="24"/>
        </w:rPr>
        <w:t>la</w:t>
      </w:r>
      <w:r w:rsidRPr="007C2138">
        <w:rPr>
          <w:rFonts w:ascii="Gadugi" w:hAnsi="Gadugi"/>
          <w:spacing w:val="1"/>
          <w:sz w:val="24"/>
          <w:szCs w:val="24"/>
        </w:rPr>
        <w:t xml:space="preserve"> </w:t>
      </w:r>
      <w:r w:rsidRPr="007C2138">
        <w:rPr>
          <w:rFonts w:ascii="Gadugi" w:hAnsi="Gadugi"/>
          <w:sz w:val="24"/>
          <w:szCs w:val="24"/>
        </w:rPr>
        <w:t>parte</w:t>
      </w:r>
      <w:r w:rsidRPr="007C2138">
        <w:rPr>
          <w:rFonts w:ascii="Gadugi" w:hAnsi="Gadugi"/>
          <w:spacing w:val="1"/>
          <w:sz w:val="24"/>
          <w:szCs w:val="24"/>
        </w:rPr>
        <w:t xml:space="preserve"> </w:t>
      </w:r>
      <w:r w:rsidRPr="007C2138">
        <w:rPr>
          <w:rFonts w:ascii="Gadugi" w:hAnsi="Gadugi"/>
          <w:sz w:val="24"/>
          <w:szCs w:val="24"/>
        </w:rPr>
        <w:t>demanda</w:t>
      </w:r>
      <w:r w:rsidR="00881884" w:rsidRPr="007C2138">
        <w:rPr>
          <w:rFonts w:ascii="Gadugi" w:hAnsi="Gadugi"/>
          <w:sz w:val="24"/>
          <w:szCs w:val="24"/>
        </w:rPr>
        <w:t>da</w:t>
      </w:r>
      <w:r w:rsidRPr="007C2138">
        <w:rPr>
          <w:rFonts w:ascii="Gadugi" w:hAnsi="Gadugi"/>
          <w:sz w:val="24"/>
          <w:szCs w:val="24"/>
        </w:rPr>
        <w:t xml:space="preserve"> interpuso contra el auto del</w:t>
      </w:r>
      <w:r w:rsidRPr="007C2138">
        <w:rPr>
          <w:rFonts w:ascii="Gadugi" w:hAnsi="Gadugi"/>
          <w:spacing w:val="1"/>
          <w:sz w:val="24"/>
          <w:szCs w:val="24"/>
        </w:rPr>
        <w:t xml:space="preserve"> </w:t>
      </w:r>
      <w:r w:rsidR="00CB70F3" w:rsidRPr="007C2138">
        <w:rPr>
          <w:rFonts w:ascii="Gadugi" w:hAnsi="Gadugi"/>
          <w:spacing w:val="1"/>
          <w:sz w:val="24"/>
          <w:szCs w:val="24"/>
        </w:rPr>
        <w:t xml:space="preserve">3 </w:t>
      </w:r>
      <w:r w:rsidR="0044654C" w:rsidRPr="007C2138">
        <w:rPr>
          <w:rFonts w:ascii="Gadugi" w:hAnsi="Gadugi"/>
          <w:sz w:val="24"/>
          <w:szCs w:val="24"/>
        </w:rPr>
        <w:t xml:space="preserve">de agosto de 2023, </w:t>
      </w:r>
      <w:r w:rsidRPr="007C2138">
        <w:rPr>
          <w:rFonts w:ascii="Gadugi" w:hAnsi="Gadugi"/>
          <w:sz w:val="24"/>
          <w:szCs w:val="24"/>
        </w:rPr>
        <w:t>proferido</w:t>
      </w:r>
      <w:r w:rsidRPr="007C2138">
        <w:rPr>
          <w:rFonts w:ascii="Gadugi" w:hAnsi="Gadugi"/>
          <w:spacing w:val="-5"/>
          <w:sz w:val="24"/>
          <w:szCs w:val="24"/>
        </w:rPr>
        <w:t xml:space="preserve"> </w:t>
      </w:r>
      <w:r w:rsidRPr="007C2138">
        <w:rPr>
          <w:rFonts w:ascii="Gadugi" w:hAnsi="Gadugi"/>
          <w:sz w:val="24"/>
          <w:szCs w:val="24"/>
        </w:rPr>
        <w:t>por</w:t>
      </w:r>
      <w:r w:rsidRPr="007C2138">
        <w:rPr>
          <w:rFonts w:ascii="Gadugi" w:hAnsi="Gadugi"/>
          <w:spacing w:val="-6"/>
          <w:sz w:val="24"/>
          <w:szCs w:val="24"/>
        </w:rPr>
        <w:t xml:space="preserve"> </w:t>
      </w:r>
      <w:r w:rsidRPr="007C2138">
        <w:rPr>
          <w:rFonts w:ascii="Gadugi" w:hAnsi="Gadugi"/>
          <w:sz w:val="24"/>
          <w:szCs w:val="24"/>
        </w:rPr>
        <w:t>el</w:t>
      </w:r>
      <w:r w:rsidRPr="007C2138">
        <w:rPr>
          <w:rFonts w:ascii="Gadugi" w:hAnsi="Gadugi"/>
          <w:spacing w:val="-6"/>
          <w:sz w:val="24"/>
          <w:szCs w:val="24"/>
        </w:rPr>
        <w:t xml:space="preserve"> </w:t>
      </w:r>
      <w:r w:rsidRPr="007C2138">
        <w:rPr>
          <w:rFonts w:ascii="Gadugi" w:hAnsi="Gadugi"/>
          <w:sz w:val="24"/>
          <w:szCs w:val="24"/>
        </w:rPr>
        <w:t>Juzgado</w:t>
      </w:r>
      <w:r w:rsidRPr="007C2138">
        <w:rPr>
          <w:rFonts w:ascii="Gadugi" w:hAnsi="Gadugi"/>
          <w:spacing w:val="-3"/>
          <w:sz w:val="24"/>
          <w:szCs w:val="24"/>
        </w:rPr>
        <w:t xml:space="preserve"> </w:t>
      </w:r>
      <w:r w:rsidR="00CB70F3" w:rsidRPr="007C2138">
        <w:rPr>
          <w:rFonts w:ascii="Gadugi" w:hAnsi="Gadugi"/>
          <w:spacing w:val="-3"/>
          <w:sz w:val="24"/>
          <w:szCs w:val="24"/>
        </w:rPr>
        <w:t xml:space="preserve">Tercero de Familia de Pereira, en este proceso de </w:t>
      </w:r>
      <w:r w:rsidR="006B69A8" w:rsidRPr="00BE79D8">
        <w:rPr>
          <w:rFonts w:ascii="Gadugi" w:hAnsi="Gadugi"/>
          <w:b/>
          <w:spacing w:val="-3"/>
          <w:sz w:val="24"/>
          <w:szCs w:val="24"/>
        </w:rPr>
        <w:t xml:space="preserve">cesación de efectos civiles de </w:t>
      </w:r>
      <w:r w:rsidR="00A737E5" w:rsidRPr="00BE79D8">
        <w:rPr>
          <w:rFonts w:ascii="Gadugi" w:hAnsi="Gadugi"/>
          <w:b/>
          <w:spacing w:val="-3"/>
          <w:sz w:val="24"/>
          <w:szCs w:val="24"/>
        </w:rPr>
        <w:t>matrimonio católico</w:t>
      </w:r>
      <w:r w:rsidR="00A737E5" w:rsidRPr="007C2138">
        <w:rPr>
          <w:rFonts w:ascii="Gadugi" w:hAnsi="Gadugi"/>
          <w:spacing w:val="-3"/>
          <w:sz w:val="24"/>
          <w:szCs w:val="24"/>
        </w:rPr>
        <w:t xml:space="preserve"> que </w:t>
      </w:r>
      <w:r w:rsidR="00A737E5" w:rsidRPr="007C2138">
        <w:rPr>
          <w:rFonts w:ascii="Gadugi" w:hAnsi="Gadugi"/>
          <w:b/>
          <w:bCs/>
          <w:spacing w:val="-3"/>
          <w:sz w:val="24"/>
          <w:szCs w:val="24"/>
        </w:rPr>
        <w:t xml:space="preserve">María Elena Marulanda Valencia </w:t>
      </w:r>
      <w:r w:rsidR="0005625C" w:rsidRPr="007C2138">
        <w:rPr>
          <w:rFonts w:ascii="Gadugi" w:hAnsi="Gadugi"/>
          <w:spacing w:val="-3"/>
          <w:sz w:val="24"/>
          <w:szCs w:val="24"/>
        </w:rPr>
        <w:t xml:space="preserve">inició frente a </w:t>
      </w:r>
      <w:r w:rsidR="0005625C" w:rsidRPr="007C2138">
        <w:rPr>
          <w:rFonts w:ascii="Gadugi" w:hAnsi="Gadugi"/>
          <w:b/>
          <w:bCs/>
          <w:spacing w:val="-3"/>
          <w:sz w:val="24"/>
          <w:szCs w:val="24"/>
        </w:rPr>
        <w:t xml:space="preserve">Alfonso Riascos González. </w:t>
      </w:r>
    </w:p>
    <w:p w14:paraId="4AA101F7" w14:textId="77777777" w:rsidR="0005625C" w:rsidRPr="007C2138" w:rsidRDefault="0005625C" w:rsidP="007C2138">
      <w:pPr>
        <w:pStyle w:val="Textoindependiente"/>
        <w:tabs>
          <w:tab w:val="left" w:pos="284"/>
        </w:tabs>
        <w:spacing w:line="276" w:lineRule="auto"/>
        <w:ind w:right="115"/>
        <w:jc w:val="both"/>
        <w:rPr>
          <w:rFonts w:ascii="Gadugi" w:hAnsi="Gadugi"/>
          <w:b/>
          <w:bCs/>
          <w:spacing w:val="-3"/>
          <w:sz w:val="24"/>
          <w:szCs w:val="24"/>
        </w:rPr>
      </w:pPr>
    </w:p>
    <w:p w14:paraId="5268DEC1" w14:textId="62BB91E7" w:rsidR="00A07C04" w:rsidRPr="007C2138" w:rsidRDefault="00153D69" w:rsidP="007C2138">
      <w:pPr>
        <w:pStyle w:val="Ttulo1"/>
        <w:numPr>
          <w:ilvl w:val="0"/>
          <w:numId w:val="2"/>
        </w:numPr>
        <w:tabs>
          <w:tab w:val="left" w:pos="284"/>
        </w:tabs>
        <w:spacing w:line="276" w:lineRule="auto"/>
        <w:ind w:left="0" w:firstLine="0"/>
        <w:rPr>
          <w:rFonts w:ascii="Gadugi" w:hAnsi="Gadugi"/>
          <w:sz w:val="24"/>
          <w:szCs w:val="24"/>
        </w:rPr>
      </w:pPr>
      <w:r w:rsidRPr="007C2138">
        <w:rPr>
          <w:rFonts w:ascii="Gadugi" w:hAnsi="Gadugi"/>
          <w:sz w:val="24"/>
          <w:szCs w:val="24"/>
        </w:rPr>
        <w:t>ANTECEDENTES</w:t>
      </w:r>
    </w:p>
    <w:p w14:paraId="1C36764B" w14:textId="77777777" w:rsidR="00A07C04" w:rsidRPr="007C2138" w:rsidRDefault="00A07C04" w:rsidP="007C2138">
      <w:pPr>
        <w:pStyle w:val="Textoindependiente"/>
        <w:tabs>
          <w:tab w:val="left" w:pos="284"/>
        </w:tabs>
        <w:spacing w:line="276" w:lineRule="auto"/>
        <w:rPr>
          <w:rFonts w:ascii="Gadugi" w:hAnsi="Gadugi"/>
          <w:b/>
          <w:sz w:val="24"/>
          <w:szCs w:val="24"/>
        </w:rPr>
      </w:pPr>
    </w:p>
    <w:p w14:paraId="04C15222" w14:textId="77777777" w:rsidR="00424F5D" w:rsidRPr="007C2138" w:rsidRDefault="00161D60" w:rsidP="007C2138">
      <w:pPr>
        <w:tabs>
          <w:tab w:val="left" w:pos="284"/>
        </w:tabs>
        <w:spacing w:line="276" w:lineRule="auto"/>
        <w:ind w:right="114"/>
        <w:jc w:val="both"/>
        <w:rPr>
          <w:rFonts w:ascii="Gadugi" w:hAnsi="Gadugi"/>
          <w:spacing w:val="1"/>
          <w:sz w:val="24"/>
          <w:szCs w:val="24"/>
        </w:rPr>
      </w:pPr>
      <w:r w:rsidRPr="007C2138">
        <w:rPr>
          <w:rFonts w:ascii="Gadugi" w:hAnsi="Gadugi"/>
          <w:sz w:val="24"/>
          <w:szCs w:val="24"/>
        </w:rPr>
        <w:t>En</w:t>
      </w:r>
      <w:r w:rsidRPr="007C2138">
        <w:rPr>
          <w:rFonts w:ascii="Gadugi" w:hAnsi="Gadugi"/>
          <w:spacing w:val="1"/>
          <w:sz w:val="24"/>
          <w:szCs w:val="24"/>
        </w:rPr>
        <w:t xml:space="preserve"> </w:t>
      </w:r>
      <w:r w:rsidR="000741D1" w:rsidRPr="007C2138">
        <w:rPr>
          <w:rFonts w:ascii="Gadugi" w:hAnsi="Gadugi"/>
          <w:spacing w:val="1"/>
          <w:sz w:val="24"/>
          <w:szCs w:val="24"/>
        </w:rPr>
        <w:t xml:space="preserve">el asunto referido, se </w:t>
      </w:r>
      <w:r w:rsidR="0005625C" w:rsidRPr="007C2138">
        <w:rPr>
          <w:rFonts w:ascii="Gadugi" w:hAnsi="Gadugi"/>
          <w:spacing w:val="1"/>
          <w:sz w:val="24"/>
          <w:szCs w:val="24"/>
        </w:rPr>
        <w:t xml:space="preserve">profirió sentencia, que aprobó una conciliación, el </w:t>
      </w:r>
      <w:r w:rsidR="00402966" w:rsidRPr="007C2138">
        <w:rPr>
          <w:rFonts w:ascii="Gadugi" w:hAnsi="Gadugi"/>
          <w:spacing w:val="1"/>
          <w:sz w:val="24"/>
          <w:szCs w:val="24"/>
        </w:rPr>
        <w:t>14 de marzo de 2023, en la que, entre otras cosas, se declaró disuelta y en estado de liquidación la sociedad conyugal</w:t>
      </w:r>
      <w:r w:rsidR="00424F5D" w:rsidRPr="007C2138">
        <w:rPr>
          <w:rFonts w:ascii="Gadugi" w:hAnsi="Gadugi"/>
          <w:spacing w:val="1"/>
          <w:sz w:val="24"/>
          <w:szCs w:val="24"/>
        </w:rPr>
        <w:t xml:space="preserve">. </w:t>
      </w:r>
    </w:p>
    <w:p w14:paraId="36BCE756" w14:textId="77777777" w:rsidR="00424F5D" w:rsidRPr="007C2138" w:rsidRDefault="00424F5D" w:rsidP="007C2138">
      <w:pPr>
        <w:tabs>
          <w:tab w:val="left" w:pos="284"/>
        </w:tabs>
        <w:spacing w:line="276" w:lineRule="auto"/>
        <w:ind w:right="114"/>
        <w:jc w:val="both"/>
        <w:rPr>
          <w:rFonts w:ascii="Gadugi" w:hAnsi="Gadugi"/>
          <w:spacing w:val="1"/>
          <w:sz w:val="24"/>
          <w:szCs w:val="24"/>
        </w:rPr>
      </w:pPr>
    </w:p>
    <w:p w14:paraId="31831588" w14:textId="20B8CC2E" w:rsidR="00055A57" w:rsidRPr="007C2138" w:rsidRDefault="00424F5D" w:rsidP="007C2138">
      <w:pPr>
        <w:tabs>
          <w:tab w:val="left" w:pos="284"/>
        </w:tabs>
        <w:spacing w:line="276" w:lineRule="auto"/>
        <w:ind w:right="114"/>
        <w:jc w:val="both"/>
        <w:rPr>
          <w:rFonts w:ascii="Gadugi" w:hAnsi="Gadugi"/>
          <w:spacing w:val="1"/>
          <w:sz w:val="24"/>
          <w:szCs w:val="24"/>
        </w:rPr>
      </w:pPr>
      <w:r w:rsidRPr="007C2138">
        <w:rPr>
          <w:rFonts w:ascii="Gadugi" w:hAnsi="Gadugi"/>
          <w:spacing w:val="1"/>
          <w:sz w:val="24"/>
          <w:szCs w:val="24"/>
        </w:rPr>
        <w:t>El 31 de mayo siguiente, el demandado solicitó que se levantaran las medidas cautelares que estaban vigentes, ya que no se inició el trámite de la liquidación dentro de los dos meses siguientes</w:t>
      </w:r>
      <w:r w:rsidR="00055A57" w:rsidRPr="007C2138">
        <w:rPr>
          <w:rFonts w:ascii="Gadugi" w:hAnsi="Gadugi"/>
          <w:spacing w:val="1"/>
          <w:sz w:val="24"/>
          <w:szCs w:val="24"/>
        </w:rPr>
        <w:t xml:space="preserve">, de acuerdo </w:t>
      </w:r>
      <w:r w:rsidR="00D404FC" w:rsidRPr="007C2138">
        <w:rPr>
          <w:rFonts w:ascii="Gadugi" w:hAnsi="Gadugi"/>
          <w:spacing w:val="1"/>
          <w:sz w:val="24"/>
          <w:szCs w:val="24"/>
        </w:rPr>
        <w:t>con lo</w:t>
      </w:r>
      <w:r w:rsidR="00055A57" w:rsidRPr="007C2138">
        <w:rPr>
          <w:rFonts w:ascii="Gadugi" w:hAnsi="Gadugi"/>
          <w:spacing w:val="1"/>
          <w:sz w:val="24"/>
          <w:szCs w:val="24"/>
        </w:rPr>
        <w:t xml:space="preserve"> regulado por el artículo 598-3 del CGP. </w:t>
      </w:r>
    </w:p>
    <w:p w14:paraId="368AEC3B" w14:textId="77777777" w:rsidR="00055A57" w:rsidRPr="007C2138" w:rsidRDefault="00055A57" w:rsidP="007C2138">
      <w:pPr>
        <w:tabs>
          <w:tab w:val="left" w:pos="284"/>
        </w:tabs>
        <w:spacing w:line="276" w:lineRule="auto"/>
        <w:ind w:right="114"/>
        <w:jc w:val="both"/>
        <w:rPr>
          <w:rFonts w:ascii="Gadugi" w:hAnsi="Gadugi"/>
          <w:spacing w:val="1"/>
          <w:sz w:val="24"/>
          <w:szCs w:val="24"/>
        </w:rPr>
      </w:pPr>
    </w:p>
    <w:p w14:paraId="33EEFDFB" w14:textId="77777777" w:rsidR="00762763" w:rsidRPr="007C2138" w:rsidRDefault="00055A57" w:rsidP="007C2138">
      <w:pPr>
        <w:tabs>
          <w:tab w:val="left" w:pos="284"/>
        </w:tabs>
        <w:spacing w:line="276" w:lineRule="auto"/>
        <w:ind w:right="114"/>
        <w:jc w:val="both"/>
        <w:rPr>
          <w:rFonts w:ascii="Gadugi" w:hAnsi="Gadugi"/>
          <w:i/>
          <w:iCs/>
          <w:spacing w:val="1"/>
          <w:sz w:val="24"/>
          <w:szCs w:val="24"/>
        </w:rPr>
      </w:pPr>
      <w:r w:rsidRPr="007C2138">
        <w:rPr>
          <w:rFonts w:ascii="Gadugi" w:hAnsi="Gadugi"/>
          <w:spacing w:val="1"/>
          <w:sz w:val="24"/>
          <w:szCs w:val="24"/>
        </w:rPr>
        <w:t>El Juzgado, antes de resolver decidió</w:t>
      </w:r>
      <w:r w:rsidR="00E354CC" w:rsidRPr="007C2138">
        <w:rPr>
          <w:rFonts w:ascii="Gadugi" w:hAnsi="Gadugi"/>
          <w:spacing w:val="1"/>
          <w:sz w:val="24"/>
          <w:szCs w:val="24"/>
        </w:rPr>
        <w:t xml:space="preserve">, en auto del 16 de junio, y en vista de que el memorialista omitió </w:t>
      </w:r>
      <w:r w:rsidR="00762763" w:rsidRPr="007C2138">
        <w:rPr>
          <w:rFonts w:ascii="Gadugi" w:hAnsi="Gadugi"/>
          <w:spacing w:val="1"/>
          <w:sz w:val="24"/>
          <w:szCs w:val="24"/>
        </w:rPr>
        <w:t xml:space="preserve">enviar copia de su solicitud a la parte demandante, correrle traslado </w:t>
      </w:r>
      <w:r w:rsidR="00762763" w:rsidRPr="007C2138">
        <w:rPr>
          <w:rFonts w:ascii="Gadugi" w:hAnsi="Gadugi"/>
          <w:i/>
          <w:iCs/>
          <w:spacing w:val="1"/>
          <w:sz w:val="24"/>
          <w:szCs w:val="24"/>
        </w:rPr>
        <w:t xml:space="preserve">“para los fines pertinentes”. </w:t>
      </w:r>
    </w:p>
    <w:p w14:paraId="7233121A" w14:textId="77777777" w:rsidR="00762763" w:rsidRPr="007C2138" w:rsidRDefault="00762763" w:rsidP="007C2138">
      <w:pPr>
        <w:tabs>
          <w:tab w:val="left" w:pos="284"/>
        </w:tabs>
        <w:spacing w:line="276" w:lineRule="auto"/>
        <w:ind w:right="114"/>
        <w:jc w:val="both"/>
        <w:rPr>
          <w:rFonts w:ascii="Gadugi" w:hAnsi="Gadugi"/>
          <w:i/>
          <w:iCs/>
          <w:spacing w:val="1"/>
          <w:sz w:val="24"/>
          <w:szCs w:val="24"/>
        </w:rPr>
      </w:pPr>
    </w:p>
    <w:p w14:paraId="7889B796" w14:textId="77777777" w:rsidR="007F77CF" w:rsidRPr="007C2138" w:rsidRDefault="00B551B8" w:rsidP="007C2138">
      <w:pPr>
        <w:tabs>
          <w:tab w:val="left" w:pos="284"/>
        </w:tabs>
        <w:spacing w:line="276" w:lineRule="auto"/>
        <w:ind w:right="114"/>
        <w:jc w:val="both"/>
        <w:rPr>
          <w:rFonts w:ascii="Gadugi" w:hAnsi="Gadugi"/>
          <w:spacing w:val="1"/>
          <w:sz w:val="24"/>
          <w:szCs w:val="24"/>
        </w:rPr>
      </w:pPr>
      <w:r w:rsidRPr="007C2138">
        <w:rPr>
          <w:rFonts w:ascii="Gadugi" w:hAnsi="Gadugi"/>
          <w:spacing w:val="1"/>
          <w:sz w:val="24"/>
          <w:szCs w:val="24"/>
        </w:rPr>
        <w:t xml:space="preserve">Durante la ejecutoria de ese proveído, la </w:t>
      </w:r>
      <w:r w:rsidR="003853FA" w:rsidRPr="007C2138">
        <w:rPr>
          <w:rFonts w:ascii="Gadugi" w:hAnsi="Gadugi"/>
          <w:spacing w:val="1"/>
          <w:sz w:val="24"/>
          <w:szCs w:val="24"/>
        </w:rPr>
        <w:t>demandante anunció que, en esa misma fecha, esto es, el 21 de junio</w:t>
      </w:r>
      <w:r w:rsidR="005C4A02" w:rsidRPr="007C2138">
        <w:rPr>
          <w:rFonts w:ascii="Gadugi" w:hAnsi="Gadugi"/>
          <w:spacing w:val="1"/>
          <w:sz w:val="24"/>
          <w:szCs w:val="24"/>
        </w:rPr>
        <w:t>, radicó la respectiva demanda de liquidación</w:t>
      </w:r>
      <w:r w:rsidR="0001177A" w:rsidRPr="007C2138">
        <w:rPr>
          <w:rFonts w:ascii="Gadugi" w:hAnsi="Gadugi"/>
          <w:spacing w:val="1"/>
          <w:sz w:val="24"/>
          <w:szCs w:val="24"/>
        </w:rPr>
        <w:t xml:space="preserve"> acompañada de la solicitud de medidas cautelares</w:t>
      </w:r>
      <w:r w:rsidR="00C13C9C" w:rsidRPr="007C2138">
        <w:rPr>
          <w:rFonts w:ascii="Gadugi" w:hAnsi="Gadugi"/>
          <w:spacing w:val="1"/>
          <w:sz w:val="24"/>
          <w:szCs w:val="24"/>
        </w:rPr>
        <w:t xml:space="preserve"> sobre la misma suma de dinero que está afectada en el proceso. </w:t>
      </w:r>
    </w:p>
    <w:p w14:paraId="14A49C84" w14:textId="77777777" w:rsidR="007F77CF" w:rsidRPr="007C2138" w:rsidRDefault="007F77CF" w:rsidP="007C2138">
      <w:pPr>
        <w:tabs>
          <w:tab w:val="left" w:pos="284"/>
        </w:tabs>
        <w:spacing w:line="276" w:lineRule="auto"/>
        <w:ind w:right="114"/>
        <w:jc w:val="both"/>
        <w:rPr>
          <w:rFonts w:ascii="Gadugi" w:hAnsi="Gadugi"/>
          <w:spacing w:val="1"/>
          <w:sz w:val="24"/>
          <w:szCs w:val="24"/>
        </w:rPr>
      </w:pPr>
    </w:p>
    <w:p w14:paraId="69EBA37C" w14:textId="681904BF" w:rsidR="00766FDD" w:rsidRPr="007C2138" w:rsidRDefault="00252F6D" w:rsidP="007C2138">
      <w:pPr>
        <w:tabs>
          <w:tab w:val="left" w:pos="284"/>
        </w:tabs>
        <w:spacing w:line="276" w:lineRule="auto"/>
        <w:ind w:right="114"/>
        <w:jc w:val="both"/>
        <w:rPr>
          <w:rFonts w:ascii="Gadugi" w:hAnsi="Gadugi"/>
          <w:spacing w:val="1"/>
          <w:sz w:val="24"/>
          <w:szCs w:val="24"/>
        </w:rPr>
      </w:pPr>
      <w:r w:rsidRPr="007C2138">
        <w:rPr>
          <w:rFonts w:ascii="Gadugi" w:hAnsi="Gadugi"/>
          <w:spacing w:val="1"/>
          <w:sz w:val="24"/>
          <w:szCs w:val="24"/>
        </w:rPr>
        <w:t xml:space="preserve">Con vista en ello, decidió el despacho, en el auto protestado, negar la solicitud de levantamiento de la medida, por cuanto se promovió la demanda de liquidación, que está radicada al número </w:t>
      </w:r>
      <w:r w:rsidR="0048647F" w:rsidRPr="007C2138">
        <w:rPr>
          <w:rFonts w:ascii="Gadugi" w:hAnsi="Gadugi"/>
          <w:spacing w:val="1"/>
          <w:sz w:val="24"/>
          <w:szCs w:val="24"/>
        </w:rPr>
        <w:t>660013110003-2023-00298-00 en ese mismo despacho</w:t>
      </w:r>
      <w:r w:rsidR="00431102" w:rsidRPr="007C2138">
        <w:rPr>
          <w:rFonts w:ascii="Gadugi" w:hAnsi="Gadugi"/>
          <w:spacing w:val="1"/>
          <w:sz w:val="24"/>
          <w:szCs w:val="24"/>
        </w:rPr>
        <w:t xml:space="preserve">, de  manera que </w:t>
      </w:r>
      <w:r w:rsidR="00431102" w:rsidRPr="007C2138">
        <w:rPr>
          <w:rFonts w:ascii="Gadugi" w:hAnsi="Gadugi"/>
          <w:i/>
          <w:iCs/>
          <w:spacing w:val="1"/>
          <w:sz w:val="24"/>
          <w:szCs w:val="24"/>
        </w:rPr>
        <w:t>“</w:t>
      </w:r>
      <w:r w:rsidR="00431102" w:rsidRPr="00153D69">
        <w:rPr>
          <w:rFonts w:ascii="Gadugi" w:hAnsi="Gadugi"/>
          <w:i/>
          <w:iCs/>
          <w:spacing w:val="1"/>
          <w:szCs w:val="24"/>
        </w:rPr>
        <w:t xml:space="preserve">se hace necesario </w:t>
      </w:r>
      <w:r w:rsidR="002D456C" w:rsidRPr="00153D69">
        <w:rPr>
          <w:rFonts w:ascii="Gadugi" w:hAnsi="Gadugi"/>
          <w:i/>
          <w:iCs/>
          <w:spacing w:val="1"/>
          <w:szCs w:val="24"/>
        </w:rPr>
        <w:t xml:space="preserve">con fundamento en el </w:t>
      </w:r>
      <w:r w:rsidR="00D904F1" w:rsidRPr="00153D69">
        <w:rPr>
          <w:rFonts w:ascii="Gadugi" w:hAnsi="Gadugi"/>
          <w:i/>
          <w:iCs/>
          <w:spacing w:val="1"/>
          <w:szCs w:val="24"/>
        </w:rPr>
        <w:t xml:space="preserve">inciso primero, numeral 3 del art. 598 del CGP, mantener vigentes las medidas cautelares hasta que culmine el trámite liquidatorio de la sociedad conyugal, para que se hagan las adjudicaciones pertinentes </w:t>
      </w:r>
      <w:r w:rsidR="0019334C" w:rsidRPr="00153D69">
        <w:rPr>
          <w:rFonts w:ascii="Gadugi" w:hAnsi="Gadugi"/>
          <w:i/>
          <w:iCs/>
          <w:spacing w:val="1"/>
          <w:szCs w:val="24"/>
        </w:rPr>
        <w:t>de los activos y pasivos sociales</w:t>
      </w:r>
      <w:r w:rsidR="0019334C" w:rsidRPr="007C2138">
        <w:rPr>
          <w:rFonts w:ascii="Gadugi" w:hAnsi="Gadugi"/>
          <w:i/>
          <w:iCs/>
          <w:spacing w:val="1"/>
          <w:sz w:val="24"/>
          <w:szCs w:val="24"/>
        </w:rPr>
        <w:t xml:space="preserve">”. </w:t>
      </w:r>
      <w:r w:rsidR="0019334C" w:rsidRPr="007C2138">
        <w:rPr>
          <w:rFonts w:ascii="Gadugi" w:hAnsi="Gadugi"/>
          <w:spacing w:val="1"/>
          <w:sz w:val="24"/>
          <w:szCs w:val="24"/>
        </w:rPr>
        <w:t xml:space="preserve">Y agregó que, aunque la solicitud </w:t>
      </w:r>
      <w:r w:rsidR="00B02F3C" w:rsidRPr="007C2138">
        <w:rPr>
          <w:rFonts w:ascii="Gadugi" w:hAnsi="Gadugi"/>
          <w:spacing w:val="1"/>
          <w:sz w:val="24"/>
          <w:szCs w:val="24"/>
        </w:rPr>
        <w:t>s</w:t>
      </w:r>
      <w:r w:rsidR="0019334C" w:rsidRPr="007C2138">
        <w:rPr>
          <w:rFonts w:ascii="Gadugi" w:hAnsi="Gadugi"/>
          <w:spacing w:val="1"/>
          <w:sz w:val="24"/>
          <w:szCs w:val="24"/>
        </w:rPr>
        <w:t xml:space="preserve">e elevó pasados los referidos dos meses, </w:t>
      </w:r>
      <w:r w:rsidR="00F91D98" w:rsidRPr="007C2138">
        <w:rPr>
          <w:rFonts w:ascii="Gadugi" w:hAnsi="Gadugi"/>
          <w:spacing w:val="1"/>
          <w:sz w:val="24"/>
          <w:szCs w:val="24"/>
        </w:rPr>
        <w:t xml:space="preserve">en realidad solo en el mes de junio el juzgado emitió los oficios </w:t>
      </w:r>
      <w:r w:rsidR="00DA1ECD" w:rsidRPr="007C2138">
        <w:rPr>
          <w:rFonts w:ascii="Gadugi" w:hAnsi="Gadugi"/>
          <w:spacing w:val="1"/>
          <w:sz w:val="24"/>
          <w:szCs w:val="24"/>
        </w:rPr>
        <w:t>solicitando la inscripción de la sentencia de divorcio</w:t>
      </w:r>
      <w:r w:rsidR="00766FDD" w:rsidRPr="007C2138">
        <w:rPr>
          <w:rFonts w:ascii="Gadugi" w:hAnsi="Gadugi"/>
          <w:spacing w:val="1"/>
          <w:sz w:val="24"/>
          <w:szCs w:val="24"/>
        </w:rPr>
        <w:t xml:space="preserve">, por lo que a las partes no les era posible antes presentar la solicitud de liquidación. </w:t>
      </w:r>
    </w:p>
    <w:p w14:paraId="6121E649" w14:textId="77777777" w:rsidR="00766FDD" w:rsidRPr="007C2138" w:rsidRDefault="00766FDD" w:rsidP="007C2138">
      <w:pPr>
        <w:tabs>
          <w:tab w:val="left" w:pos="284"/>
        </w:tabs>
        <w:spacing w:line="276" w:lineRule="auto"/>
        <w:ind w:right="114"/>
        <w:jc w:val="both"/>
        <w:rPr>
          <w:rFonts w:ascii="Gadugi" w:hAnsi="Gadugi"/>
          <w:spacing w:val="1"/>
          <w:sz w:val="24"/>
          <w:szCs w:val="24"/>
        </w:rPr>
      </w:pPr>
    </w:p>
    <w:p w14:paraId="54DF78BB" w14:textId="206D7904" w:rsidR="001F359B" w:rsidRPr="007C2138" w:rsidRDefault="00766FDD" w:rsidP="007C2138">
      <w:pPr>
        <w:tabs>
          <w:tab w:val="left" w:pos="284"/>
        </w:tabs>
        <w:spacing w:line="276" w:lineRule="auto"/>
        <w:ind w:right="114"/>
        <w:jc w:val="both"/>
        <w:rPr>
          <w:rFonts w:ascii="Gadugi" w:hAnsi="Gadugi"/>
          <w:sz w:val="24"/>
          <w:szCs w:val="24"/>
        </w:rPr>
      </w:pPr>
      <w:r w:rsidRPr="007C2138">
        <w:rPr>
          <w:rFonts w:ascii="Gadugi" w:hAnsi="Gadugi"/>
          <w:spacing w:val="1"/>
          <w:sz w:val="24"/>
          <w:szCs w:val="24"/>
        </w:rPr>
        <w:t>Apeló el demandado, quien sustenta</w:t>
      </w:r>
      <w:r w:rsidR="00766887" w:rsidRPr="007C2138">
        <w:rPr>
          <w:rFonts w:ascii="Gadugi" w:hAnsi="Gadugi"/>
          <w:spacing w:val="1"/>
          <w:sz w:val="24"/>
          <w:szCs w:val="24"/>
        </w:rPr>
        <w:t xml:space="preserve"> su disenso, en síntesis, en que: (i) </w:t>
      </w:r>
      <w:r w:rsidR="00427266" w:rsidRPr="007C2138">
        <w:rPr>
          <w:rFonts w:ascii="Gadugi" w:hAnsi="Gadugi"/>
          <w:spacing w:val="1"/>
          <w:sz w:val="24"/>
          <w:szCs w:val="24"/>
        </w:rPr>
        <w:t>la norma, artículo 598-3, es imperativa, no potestativa</w:t>
      </w:r>
      <w:r w:rsidR="00570748" w:rsidRPr="007C2138">
        <w:rPr>
          <w:rFonts w:ascii="Gadugi" w:hAnsi="Gadugi"/>
          <w:spacing w:val="1"/>
          <w:sz w:val="24"/>
          <w:szCs w:val="24"/>
        </w:rPr>
        <w:t xml:space="preserve"> y eso guarda relación con la perentoriedad e </w:t>
      </w:r>
      <w:proofErr w:type="spellStart"/>
      <w:r w:rsidR="00570748" w:rsidRPr="007C2138">
        <w:rPr>
          <w:rFonts w:ascii="Gadugi" w:hAnsi="Gadugi"/>
          <w:spacing w:val="1"/>
          <w:sz w:val="24"/>
          <w:szCs w:val="24"/>
        </w:rPr>
        <w:t>improrrogabilidad</w:t>
      </w:r>
      <w:proofErr w:type="spellEnd"/>
      <w:r w:rsidR="00570748" w:rsidRPr="007C2138">
        <w:rPr>
          <w:rFonts w:ascii="Gadugi" w:hAnsi="Gadugi"/>
          <w:spacing w:val="1"/>
          <w:sz w:val="24"/>
          <w:szCs w:val="24"/>
        </w:rPr>
        <w:t xml:space="preserve"> de los términos (art. 117 CGP)</w:t>
      </w:r>
      <w:r w:rsidR="00670831" w:rsidRPr="007C2138">
        <w:rPr>
          <w:rFonts w:ascii="Gadugi" w:hAnsi="Gadugi"/>
          <w:spacing w:val="1"/>
          <w:sz w:val="24"/>
          <w:szCs w:val="24"/>
        </w:rPr>
        <w:t xml:space="preserve"> que el juez no puede ampliar </w:t>
      </w:r>
      <w:r w:rsidR="00670831" w:rsidRPr="007C2138">
        <w:rPr>
          <w:rFonts w:ascii="Gadugi" w:hAnsi="Gadugi"/>
          <w:i/>
          <w:iCs/>
          <w:spacing w:val="1"/>
          <w:sz w:val="24"/>
          <w:szCs w:val="24"/>
        </w:rPr>
        <w:t>“a su capricho”</w:t>
      </w:r>
      <w:r w:rsidR="00286A5F" w:rsidRPr="007C2138">
        <w:rPr>
          <w:rFonts w:ascii="Gadugi" w:hAnsi="Gadugi"/>
          <w:spacing w:val="1"/>
          <w:sz w:val="24"/>
          <w:szCs w:val="24"/>
        </w:rPr>
        <w:t xml:space="preserve">; (ii) como el proceso de divorcio terminó, no había razón para enviar copia del memorial de levantamiento de medidas a la contraparte; (iii) el </w:t>
      </w:r>
      <w:r w:rsidR="00E14854" w:rsidRPr="007C2138">
        <w:rPr>
          <w:rFonts w:ascii="Gadugi" w:hAnsi="Gadugi"/>
          <w:spacing w:val="1"/>
          <w:sz w:val="24"/>
          <w:szCs w:val="24"/>
        </w:rPr>
        <w:t xml:space="preserve">artículo 598-3 no </w:t>
      </w:r>
      <w:r w:rsidR="00281F89" w:rsidRPr="007C2138">
        <w:rPr>
          <w:rFonts w:ascii="Gadugi" w:hAnsi="Gadugi"/>
          <w:spacing w:val="1"/>
          <w:sz w:val="24"/>
          <w:szCs w:val="24"/>
        </w:rPr>
        <w:t xml:space="preserve">permite contabilizar la ejecutoria de la sentencia de manera diferente a como está previsto en el artículo </w:t>
      </w:r>
      <w:r w:rsidR="00F040AA" w:rsidRPr="007C2138">
        <w:rPr>
          <w:rFonts w:ascii="Gadugi" w:hAnsi="Gadugi"/>
          <w:spacing w:val="1"/>
          <w:sz w:val="24"/>
          <w:szCs w:val="24"/>
        </w:rPr>
        <w:t xml:space="preserve">302 del mismo estatuto. </w:t>
      </w:r>
      <w:r w:rsidR="00570748" w:rsidRPr="007C2138">
        <w:rPr>
          <w:rFonts w:ascii="Gadugi" w:hAnsi="Gadugi"/>
          <w:spacing w:val="1"/>
          <w:sz w:val="24"/>
          <w:szCs w:val="24"/>
        </w:rPr>
        <w:t xml:space="preserve"> </w:t>
      </w:r>
      <w:r w:rsidR="001F359B" w:rsidRPr="007C2138">
        <w:rPr>
          <w:rFonts w:ascii="Gadugi" w:hAnsi="Gadugi"/>
          <w:sz w:val="24"/>
          <w:szCs w:val="24"/>
        </w:rPr>
        <w:t xml:space="preserve"> </w:t>
      </w:r>
    </w:p>
    <w:p w14:paraId="67FC5860" w14:textId="77777777" w:rsidR="001F359B" w:rsidRPr="007C2138" w:rsidRDefault="001F359B" w:rsidP="007C2138">
      <w:pPr>
        <w:spacing w:line="276" w:lineRule="auto"/>
        <w:ind w:left="102" w:right="114"/>
        <w:jc w:val="both"/>
        <w:rPr>
          <w:rFonts w:ascii="Gadugi" w:hAnsi="Gadugi"/>
          <w:sz w:val="24"/>
          <w:szCs w:val="24"/>
        </w:rPr>
      </w:pPr>
    </w:p>
    <w:p w14:paraId="0B8127B1" w14:textId="13296B58" w:rsidR="00A07C04" w:rsidRPr="007C2138" w:rsidRDefault="00153D69" w:rsidP="007C2138">
      <w:pPr>
        <w:pStyle w:val="Ttulo1"/>
        <w:numPr>
          <w:ilvl w:val="0"/>
          <w:numId w:val="2"/>
        </w:numPr>
        <w:tabs>
          <w:tab w:val="left" w:pos="426"/>
        </w:tabs>
        <w:spacing w:line="276" w:lineRule="auto"/>
        <w:ind w:left="0" w:firstLine="0"/>
        <w:rPr>
          <w:rFonts w:ascii="Gadugi" w:hAnsi="Gadugi"/>
          <w:sz w:val="24"/>
          <w:szCs w:val="24"/>
        </w:rPr>
      </w:pPr>
      <w:r w:rsidRPr="007C2138">
        <w:rPr>
          <w:rFonts w:ascii="Gadugi" w:hAnsi="Gadugi"/>
          <w:sz w:val="24"/>
          <w:szCs w:val="24"/>
        </w:rPr>
        <w:t>CONSIDERACIONES</w:t>
      </w:r>
    </w:p>
    <w:p w14:paraId="5EBA5ABC" w14:textId="25F76CF8" w:rsidR="00FB1CA8" w:rsidRPr="007C2138" w:rsidRDefault="00FB1CA8" w:rsidP="00BE79D8">
      <w:pPr>
        <w:pStyle w:val="Ttulo1"/>
        <w:spacing w:line="276" w:lineRule="auto"/>
        <w:ind w:left="0"/>
        <w:rPr>
          <w:rFonts w:ascii="Gadugi" w:hAnsi="Gadugi"/>
          <w:sz w:val="24"/>
          <w:szCs w:val="24"/>
        </w:rPr>
      </w:pPr>
    </w:p>
    <w:p w14:paraId="47BF44B2" w14:textId="3FA9252E" w:rsidR="00A07C04" w:rsidRPr="007C2138" w:rsidRDefault="00161D60" w:rsidP="007C2138">
      <w:pPr>
        <w:pStyle w:val="Prrafodelista"/>
        <w:numPr>
          <w:ilvl w:val="1"/>
          <w:numId w:val="2"/>
        </w:numPr>
        <w:tabs>
          <w:tab w:val="left" w:pos="567"/>
        </w:tabs>
        <w:spacing w:line="276" w:lineRule="auto"/>
        <w:ind w:left="0" w:right="116" w:firstLine="0"/>
        <w:rPr>
          <w:rFonts w:ascii="Gadugi" w:hAnsi="Gadugi"/>
          <w:sz w:val="24"/>
          <w:szCs w:val="24"/>
        </w:rPr>
      </w:pPr>
      <w:r w:rsidRPr="007C2138">
        <w:rPr>
          <w:rFonts w:ascii="Gadugi" w:hAnsi="Gadugi"/>
          <w:sz w:val="24"/>
          <w:szCs w:val="24"/>
        </w:rPr>
        <w:t>Esta Sala unitaria es competente para decidir sobre el recurso, en</w:t>
      </w:r>
      <w:r w:rsidRPr="007C2138">
        <w:rPr>
          <w:rFonts w:ascii="Gadugi" w:hAnsi="Gadugi"/>
          <w:spacing w:val="1"/>
          <w:sz w:val="24"/>
          <w:szCs w:val="24"/>
        </w:rPr>
        <w:t xml:space="preserve"> </w:t>
      </w:r>
      <w:r w:rsidRPr="007C2138">
        <w:rPr>
          <w:rFonts w:ascii="Gadugi" w:hAnsi="Gadugi"/>
          <w:sz w:val="24"/>
          <w:szCs w:val="24"/>
        </w:rPr>
        <w:t>atención</w:t>
      </w:r>
      <w:r w:rsidRPr="007C2138">
        <w:rPr>
          <w:rFonts w:ascii="Gadugi" w:hAnsi="Gadugi"/>
          <w:spacing w:val="-2"/>
          <w:sz w:val="24"/>
          <w:szCs w:val="24"/>
        </w:rPr>
        <w:t xml:space="preserve"> </w:t>
      </w:r>
      <w:r w:rsidRPr="007C2138">
        <w:rPr>
          <w:rFonts w:ascii="Gadugi" w:hAnsi="Gadugi"/>
          <w:sz w:val="24"/>
          <w:szCs w:val="24"/>
        </w:rPr>
        <w:t>a lo reglado por</w:t>
      </w:r>
      <w:r w:rsidRPr="007C2138">
        <w:rPr>
          <w:rFonts w:ascii="Gadugi" w:hAnsi="Gadugi"/>
          <w:spacing w:val="-1"/>
          <w:sz w:val="24"/>
          <w:szCs w:val="24"/>
        </w:rPr>
        <w:t xml:space="preserve"> </w:t>
      </w:r>
      <w:r w:rsidR="007D5408" w:rsidRPr="007C2138">
        <w:rPr>
          <w:rFonts w:ascii="Gadugi" w:hAnsi="Gadugi"/>
          <w:spacing w:val="-1"/>
          <w:sz w:val="24"/>
          <w:szCs w:val="24"/>
        </w:rPr>
        <w:t xml:space="preserve">los artículos 31 y </w:t>
      </w:r>
      <w:r w:rsidRPr="007C2138">
        <w:rPr>
          <w:rFonts w:ascii="Gadugi" w:hAnsi="Gadugi"/>
          <w:sz w:val="24"/>
          <w:szCs w:val="24"/>
        </w:rPr>
        <w:t>35</w:t>
      </w:r>
      <w:r w:rsidRPr="007C2138">
        <w:rPr>
          <w:rFonts w:ascii="Gadugi" w:hAnsi="Gadugi"/>
          <w:spacing w:val="-3"/>
          <w:sz w:val="24"/>
          <w:szCs w:val="24"/>
        </w:rPr>
        <w:t xml:space="preserve"> </w:t>
      </w:r>
      <w:r w:rsidRPr="007C2138">
        <w:rPr>
          <w:rFonts w:ascii="Gadugi" w:hAnsi="Gadugi"/>
          <w:sz w:val="24"/>
          <w:szCs w:val="24"/>
        </w:rPr>
        <w:t>del C.G.P.</w:t>
      </w:r>
    </w:p>
    <w:p w14:paraId="0FBB39E8" w14:textId="77777777" w:rsidR="00A07C04" w:rsidRPr="007C2138" w:rsidRDefault="00A07C04" w:rsidP="007C2138">
      <w:pPr>
        <w:pStyle w:val="Textoindependiente"/>
        <w:tabs>
          <w:tab w:val="left" w:pos="567"/>
        </w:tabs>
        <w:spacing w:line="276" w:lineRule="auto"/>
        <w:rPr>
          <w:rFonts w:ascii="Gadugi" w:hAnsi="Gadugi"/>
          <w:sz w:val="24"/>
          <w:szCs w:val="24"/>
        </w:rPr>
      </w:pPr>
    </w:p>
    <w:p w14:paraId="1CA93992" w14:textId="217A2119" w:rsidR="00A07C04" w:rsidRPr="007C2138" w:rsidRDefault="00161D60" w:rsidP="007C2138">
      <w:pPr>
        <w:pStyle w:val="Textoindependiente"/>
        <w:tabs>
          <w:tab w:val="left" w:pos="567"/>
        </w:tabs>
        <w:spacing w:line="276" w:lineRule="auto"/>
        <w:ind w:right="117"/>
        <w:jc w:val="both"/>
        <w:rPr>
          <w:rFonts w:ascii="Gadugi" w:hAnsi="Gadugi"/>
          <w:sz w:val="24"/>
          <w:szCs w:val="24"/>
        </w:rPr>
      </w:pPr>
      <w:r w:rsidRPr="007C2138">
        <w:rPr>
          <w:rFonts w:ascii="Gadugi" w:hAnsi="Gadugi"/>
          <w:sz w:val="24"/>
          <w:szCs w:val="24"/>
        </w:rPr>
        <w:t xml:space="preserve">Además, la alzada es procedente, </w:t>
      </w:r>
      <w:r w:rsidR="007D5408" w:rsidRPr="007C2138">
        <w:rPr>
          <w:rFonts w:ascii="Gadugi" w:hAnsi="Gadugi"/>
          <w:sz w:val="24"/>
          <w:szCs w:val="24"/>
        </w:rPr>
        <w:t xml:space="preserve">de acuerdo con lo previsto </w:t>
      </w:r>
      <w:r w:rsidRPr="007C2138">
        <w:rPr>
          <w:rFonts w:ascii="Gadugi" w:hAnsi="Gadugi"/>
          <w:sz w:val="24"/>
          <w:szCs w:val="24"/>
        </w:rPr>
        <w:t xml:space="preserve">en el numeral </w:t>
      </w:r>
      <w:r w:rsidR="007D5408" w:rsidRPr="007C2138">
        <w:rPr>
          <w:rFonts w:ascii="Gadugi" w:hAnsi="Gadugi"/>
          <w:sz w:val="24"/>
          <w:szCs w:val="24"/>
        </w:rPr>
        <w:t>1</w:t>
      </w:r>
      <w:r w:rsidRPr="007C2138">
        <w:rPr>
          <w:rFonts w:ascii="Gadugi" w:hAnsi="Gadugi"/>
          <w:sz w:val="24"/>
          <w:szCs w:val="24"/>
        </w:rPr>
        <w:t xml:space="preserve"> del</w:t>
      </w:r>
      <w:r w:rsidRPr="007C2138">
        <w:rPr>
          <w:rFonts w:ascii="Gadugi" w:hAnsi="Gadugi"/>
          <w:spacing w:val="1"/>
          <w:sz w:val="24"/>
          <w:szCs w:val="24"/>
        </w:rPr>
        <w:t xml:space="preserve"> </w:t>
      </w:r>
      <w:r w:rsidRPr="007C2138">
        <w:rPr>
          <w:rFonts w:ascii="Gadugi" w:hAnsi="Gadugi"/>
          <w:sz w:val="24"/>
          <w:szCs w:val="24"/>
        </w:rPr>
        <w:t xml:space="preserve">artículo 321 </w:t>
      </w:r>
      <w:r w:rsidR="00011C4F" w:rsidRPr="007C2138">
        <w:rPr>
          <w:rFonts w:ascii="Gadugi" w:hAnsi="Gadugi"/>
          <w:sz w:val="24"/>
          <w:szCs w:val="24"/>
        </w:rPr>
        <w:t>ibidem</w:t>
      </w:r>
      <w:r w:rsidRPr="007C2138">
        <w:rPr>
          <w:rFonts w:ascii="Gadugi" w:hAnsi="Gadugi"/>
          <w:sz w:val="24"/>
          <w:szCs w:val="24"/>
        </w:rPr>
        <w:t xml:space="preserve">; </w:t>
      </w:r>
      <w:r w:rsidR="007D5408" w:rsidRPr="007C2138">
        <w:rPr>
          <w:rFonts w:ascii="Gadugi" w:hAnsi="Gadugi"/>
          <w:sz w:val="24"/>
          <w:szCs w:val="24"/>
        </w:rPr>
        <w:t xml:space="preserve">el </w:t>
      </w:r>
      <w:r w:rsidRPr="007C2138">
        <w:rPr>
          <w:rFonts w:ascii="Gadugi" w:hAnsi="Gadugi"/>
          <w:sz w:val="24"/>
          <w:szCs w:val="24"/>
        </w:rPr>
        <w:t>de</w:t>
      </w:r>
      <w:r w:rsidR="00011C4F" w:rsidRPr="007C2138">
        <w:rPr>
          <w:rFonts w:ascii="Gadugi" w:hAnsi="Gadugi"/>
          <w:sz w:val="24"/>
          <w:szCs w:val="24"/>
        </w:rPr>
        <w:t>mandado</w:t>
      </w:r>
      <w:r w:rsidRPr="007C2138">
        <w:rPr>
          <w:rFonts w:ascii="Gadugi" w:hAnsi="Gadugi"/>
          <w:sz w:val="24"/>
          <w:szCs w:val="24"/>
        </w:rPr>
        <w:t xml:space="preserve"> está legitimad</w:t>
      </w:r>
      <w:r w:rsidR="007D5408" w:rsidRPr="007C2138">
        <w:rPr>
          <w:rFonts w:ascii="Gadugi" w:hAnsi="Gadugi"/>
          <w:sz w:val="24"/>
          <w:szCs w:val="24"/>
        </w:rPr>
        <w:t>o</w:t>
      </w:r>
      <w:r w:rsidRPr="007C2138">
        <w:rPr>
          <w:rFonts w:ascii="Gadugi" w:hAnsi="Gadugi"/>
          <w:sz w:val="24"/>
          <w:szCs w:val="24"/>
        </w:rPr>
        <w:t xml:space="preserve"> para interponerlo,</w:t>
      </w:r>
      <w:r w:rsidRPr="007C2138">
        <w:rPr>
          <w:rFonts w:ascii="Gadugi" w:hAnsi="Gadugi"/>
          <w:spacing w:val="1"/>
          <w:sz w:val="24"/>
          <w:szCs w:val="24"/>
        </w:rPr>
        <w:t xml:space="preserve"> </w:t>
      </w:r>
      <w:r w:rsidRPr="007C2138">
        <w:rPr>
          <w:rFonts w:ascii="Gadugi" w:hAnsi="Gadugi"/>
          <w:sz w:val="24"/>
          <w:szCs w:val="24"/>
        </w:rPr>
        <w:t>pues la decisión le causa agravio, y lo hizo dentro del término legal,</w:t>
      </w:r>
      <w:r w:rsidRPr="007C2138">
        <w:rPr>
          <w:rFonts w:ascii="Gadugi" w:hAnsi="Gadugi"/>
          <w:spacing w:val="1"/>
          <w:sz w:val="24"/>
          <w:szCs w:val="24"/>
        </w:rPr>
        <w:t xml:space="preserve"> </w:t>
      </w:r>
      <w:r w:rsidRPr="007C2138">
        <w:rPr>
          <w:rFonts w:ascii="Gadugi" w:hAnsi="Gadugi"/>
          <w:sz w:val="24"/>
          <w:szCs w:val="24"/>
        </w:rPr>
        <w:t>durante</w:t>
      </w:r>
      <w:r w:rsidRPr="007C2138">
        <w:rPr>
          <w:rFonts w:ascii="Gadugi" w:hAnsi="Gadugi"/>
          <w:spacing w:val="-1"/>
          <w:sz w:val="24"/>
          <w:szCs w:val="24"/>
        </w:rPr>
        <w:t xml:space="preserve"> </w:t>
      </w:r>
      <w:r w:rsidRPr="007C2138">
        <w:rPr>
          <w:rFonts w:ascii="Gadugi" w:hAnsi="Gadugi"/>
          <w:sz w:val="24"/>
          <w:szCs w:val="24"/>
        </w:rPr>
        <w:t>el</w:t>
      </w:r>
      <w:r w:rsidRPr="007C2138">
        <w:rPr>
          <w:rFonts w:ascii="Gadugi" w:hAnsi="Gadugi"/>
          <w:spacing w:val="-1"/>
          <w:sz w:val="24"/>
          <w:szCs w:val="24"/>
        </w:rPr>
        <w:t xml:space="preserve"> </w:t>
      </w:r>
      <w:r w:rsidRPr="007C2138">
        <w:rPr>
          <w:rFonts w:ascii="Gadugi" w:hAnsi="Gadugi"/>
          <w:sz w:val="24"/>
          <w:szCs w:val="24"/>
        </w:rPr>
        <w:t>cual</w:t>
      </w:r>
      <w:r w:rsidRPr="007C2138">
        <w:rPr>
          <w:rFonts w:ascii="Gadugi" w:hAnsi="Gadugi"/>
          <w:spacing w:val="-1"/>
          <w:sz w:val="24"/>
          <w:szCs w:val="24"/>
        </w:rPr>
        <w:t xml:space="preserve"> </w:t>
      </w:r>
      <w:r w:rsidRPr="007C2138">
        <w:rPr>
          <w:rFonts w:ascii="Gadugi" w:hAnsi="Gadugi"/>
          <w:sz w:val="24"/>
          <w:szCs w:val="24"/>
        </w:rPr>
        <w:t>lo sustentó.</w:t>
      </w:r>
    </w:p>
    <w:p w14:paraId="23126A09" w14:textId="77777777" w:rsidR="00A07C04" w:rsidRPr="007C2138" w:rsidRDefault="00A07C04" w:rsidP="007C2138">
      <w:pPr>
        <w:pStyle w:val="Textoindependiente"/>
        <w:tabs>
          <w:tab w:val="left" w:pos="567"/>
        </w:tabs>
        <w:spacing w:line="276" w:lineRule="auto"/>
        <w:rPr>
          <w:rFonts w:ascii="Gadugi" w:hAnsi="Gadugi"/>
          <w:sz w:val="24"/>
          <w:szCs w:val="24"/>
        </w:rPr>
      </w:pPr>
    </w:p>
    <w:p w14:paraId="17D40906" w14:textId="63E9354D" w:rsidR="00063235" w:rsidRPr="007C2138" w:rsidRDefault="00161D60" w:rsidP="007C2138">
      <w:pPr>
        <w:pStyle w:val="Prrafodelista"/>
        <w:numPr>
          <w:ilvl w:val="1"/>
          <w:numId w:val="2"/>
        </w:numPr>
        <w:tabs>
          <w:tab w:val="left" w:pos="386"/>
          <w:tab w:val="left" w:pos="567"/>
        </w:tabs>
        <w:spacing w:line="276" w:lineRule="auto"/>
        <w:ind w:left="0" w:right="115" w:firstLine="0"/>
        <w:rPr>
          <w:rFonts w:ascii="Gadugi" w:hAnsi="Gadugi"/>
          <w:sz w:val="24"/>
          <w:szCs w:val="24"/>
        </w:rPr>
      </w:pPr>
      <w:r w:rsidRPr="007C2138">
        <w:rPr>
          <w:rFonts w:ascii="Gadugi" w:hAnsi="Gadugi"/>
          <w:sz w:val="24"/>
          <w:szCs w:val="24"/>
        </w:rPr>
        <w:t>Corresponde dilucidar si se confirma el auto protestado que</w:t>
      </w:r>
      <w:r w:rsidR="00971EB4" w:rsidRPr="007C2138">
        <w:rPr>
          <w:rFonts w:ascii="Gadugi" w:hAnsi="Gadugi"/>
          <w:sz w:val="24"/>
          <w:szCs w:val="24"/>
        </w:rPr>
        <w:t xml:space="preserve"> negó el levantamiento de la medida cautelar vigente en el proceso, </w:t>
      </w:r>
      <w:r w:rsidR="00A557BD" w:rsidRPr="007C2138">
        <w:rPr>
          <w:rFonts w:ascii="Gadugi" w:hAnsi="Gadugi"/>
          <w:sz w:val="24"/>
          <w:szCs w:val="24"/>
        </w:rPr>
        <w:t xml:space="preserve">o </w:t>
      </w:r>
      <w:r w:rsidR="00AD4306" w:rsidRPr="007C2138">
        <w:rPr>
          <w:rFonts w:ascii="Gadugi" w:hAnsi="Gadugi"/>
          <w:sz w:val="24"/>
          <w:szCs w:val="24"/>
        </w:rPr>
        <w:t>se</w:t>
      </w:r>
      <w:r w:rsidRPr="007C2138">
        <w:rPr>
          <w:rFonts w:ascii="Gadugi" w:hAnsi="Gadugi"/>
          <w:sz w:val="24"/>
          <w:szCs w:val="24"/>
        </w:rPr>
        <w:t xml:space="preserve"> revoca,</w:t>
      </w:r>
      <w:r w:rsidRPr="007C2138">
        <w:rPr>
          <w:rFonts w:ascii="Gadugi" w:hAnsi="Gadugi"/>
          <w:spacing w:val="1"/>
          <w:sz w:val="24"/>
          <w:szCs w:val="24"/>
        </w:rPr>
        <w:t xml:space="preserve"> </w:t>
      </w:r>
      <w:r w:rsidRPr="007C2138">
        <w:rPr>
          <w:rFonts w:ascii="Gadugi" w:hAnsi="Gadugi"/>
          <w:sz w:val="24"/>
          <w:szCs w:val="24"/>
        </w:rPr>
        <w:t>como</w:t>
      </w:r>
      <w:r w:rsidRPr="007C2138">
        <w:rPr>
          <w:rFonts w:ascii="Gadugi" w:hAnsi="Gadugi"/>
          <w:spacing w:val="1"/>
          <w:sz w:val="24"/>
          <w:szCs w:val="24"/>
        </w:rPr>
        <w:t xml:space="preserve"> </w:t>
      </w:r>
      <w:r w:rsidRPr="007C2138">
        <w:rPr>
          <w:rFonts w:ascii="Gadugi" w:hAnsi="Gadugi"/>
          <w:sz w:val="24"/>
          <w:szCs w:val="24"/>
        </w:rPr>
        <w:t>quiere</w:t>
      </w:r>
      <w:r w:rsidRPr="007C2138">
        <w:rPr>
          <w:rFonts w:ascii="Gadugi" w:hAnsi="Gadugi"/>
          <w:spacing w:val="1"/>
          <w:sz w:val="24"/>
          <w:szCs w:val="24"/>
        </w:rPr>
        <w:t xml:space="preserve"> </w:t>
      </w:r>
      <w:r w:rsidR="007D5408" w:rsidRPr="007C2138">
        <w:rPr>
          <w:rFonts w:ascii="Gadugi" w:hAnsi="Gadugi"/>
          <w:spacing w:val="1"/>
          <w:sz w:val="24"/>
          <w:szCs w:val="24"/>
        </w:rPr>
        <w:t xml:space="preserve">el </w:t>
      </w:r>
      <w:r w:rsidRPr="007C2138">
        <w:rPr>
          <w:rFonts w:ascii="Gadugi" w:hAnsi="Gadugi"/>
          <w:sz w:val="24"/>
          <w:szCs w:val="24"/>
        </w:rPr>
        <w:t>recurrente,</w:t>
      </w:r>
      <w:r w:rsidRPr="007C2138">
        <w:rPr>
          <w:rFonts w:ascii="Gadugi" w:hAnsi="Gadugi"/>
          <w:spacing w:val="1"/>
          <w:sz w:val="24"/>
          <w:szCs w:val="24"/>
        </w:rPr>
        <w:t xml:space="preserve"> </w:t>
      </w:r>
      <w:r w:rsidRPr="007C2138">
        <w:rPr>
          <w:rFonts w:ascii="Gadugi" w:hAnsi="Gadugi"/>
          <w:sz w:val="24"/>
          <w:szCs w:val="24"/>
        </w:rPr>
        <w:t>pues,</w:t>
      </w:r>
      <w:r w:rsidRPr="007C2138">
        <w:rPr>
          <w:rFonts w:ascii="Gadugi" w:hAnsi="Gadugi"/>
          <w:spacing w:val="1"/>
          <w:sz w:val="24"/>
          <w:szCs w:val="24"/>
        </w:rPr>
        <w:t xml:space="preserve"> </w:t>
      </w:r>
      <w:r w:rsidRPr="007C2138">
        <w:rPr>
          <w:rFonts w:ascii="Gadugi" w:hAnsi="Gadugi"/>
          <w:sz w:val="24"/>
          <w:szCs w:val="24"/>
        </w:rPr>
        <w:t>en</w:t>
      </w:r>
      <w:r w:rsidRPr="007C2138">
        <w:rPr>
          <w:rFonts w:ascii="Gadugi" w:hAnsi="Gadugi"/>
          <w:spacing w:val="1"/>
          <w:sz w:val="24"/>
          <w:szCs w:val="24"/>
        </w:rPr>
        <w:t xml:space="preserve"> </w:t>
      </w:r>
      <w:r w:rsidRPr="007C2138">
        <w:rPr>
          <w:rFonts w:ascii="Gadugi" w:hAnsi="Gadugi"/>
          <w:sz w:val="24"/>
          <w:szCs w:val="24"/>
        </w:rPr>
        <w:t>su</w:t>
      </w:r>
      <w:r w:rsidRPr="007C2138">
        <w:rPr>
          <w:rFonts w:ascii="Gadugi" w:hAnsi="Gadugi"/>
          <w:spacing w:val="1"/>
          <w:sz w:val="24"/>
          <w:szCs w:val="24"/>
        </w:rPr>
        <w:t xml:space="preserve"> </w:t>
      </w:r>
      <w:r w:rsidRPr="007C2138">
        <w:rPr>
          <w:rFonts w:ascii="Gadugi" w:hAnsi="Gadugi"/>
          <w:sz w:val="24"/>
          <w:szCs w:val="24"/>
        </w:rPr>
        <w:t>sentir,</w:t>
      </w:r>
      <w:r w:rsidRPr="007C2138">
        <w:rPr>
          <w:rFonts w:ascii="Gadugi" w:hAnsi="Gadugi"/>
          <w:spacing w:val="1"/>
          <w:sz w:val="24"/>
          <w:szCs w:val="24"/>
        </w:rPr>
        <w:t xml:space="preserve"> </w:t>
      </w:r>
      <w:r w:rsidR="00331AFF" w:rsidRPr="007C2138">
        <w:rPr>
          <w:rFonts w:ascii="Gadugi" w:hAnsi="Gadugi"/>
          <w:spacing w:val="1"/>
          <w:sz w:val="24"/>
          <w:szCs w:val="24"/>
        </w:rPr>
        <w:t>superados los dos meses de que trata el artículo 598-3, se torna imperio</w:t>
      </w:r>
      <w:r w:rsidR="00063235" w:rsidRPr="007C2138">
        <w:rPr>
          <w:rFonts w:ascii="Gadugi" w:hAnsi="Gadugi"/>
          <w:spacing w:val="1"/>
          <w:sz w:val="24"/>
          <w:szCs w:val="24"/>
        </w:rPr>
        <w:t xml:space="preserve">sa su cancelación. </w:t>
      </w:r>
    </w:p>
    <w:p w14:paraId="514E1299" w14:textId="77777777" w:rsidR="00063235" w:rsidRPr="007C2138" w:rsidRDefault="00063235" w:rsidP="007C2138">
      <w:pPr>
        <w:pStyle w:val="Prrafodelista"/>
        <w:tabs>
          <w:tab w:val="left" w:pos="386"/>
          <w:tab w:val="left" w:pos="567"/>
        </w:tabs>
        <w:spacing w:line="276" w:lineRule="auto"/>
        <w:ind w:left="0" w:right="115"/>
        <w:rPr>
          <w:rFonts w:ascii="Gadugi" w:hAnsi="Gadugi"/>
          <w:spacing w:val="1"/>
          <w:sz w:val="24"/>
          <w:szCs w:val="24"/>
        </w:rPr>
      </w:pPr>
    </w:p>
    <w:p w14:paraId="2DB553FC" w14:textId="02912CBE" w:rsidR="00063235" w:rsidRPr="007C2138" w:rsidRDefault="00063235" w:rsidP="007C2138">
      <w:pPr>
        <w:pStyle w:val="Prrafodelista"/>
        <w:tabs>
          <w:tab w:val="left" w:pos="386"/>
          <w:tab w:val="left" w:pos="567"/>
        </w:tabs>
        <w:spacing w:line="276" w:lineRule="auto"/>
        <w:ind w:left="0" w:right="115"/>
        <w:rPr>
          <w:rFonts w:ascii="Gadugi" w:hAnsi="Gadugi"/>
          <w:spacing w:val="1"/>
          <w:sz w:val="24"/>
          <w:szCs w:val="24"/>
        </w:rPr>
      </w:pPr>
      <w:r w:rsidRPr="007C2138">
        <w:rPr>
          <w:rFonts w:ascii="Gadugi" w:hAnsi="Gadugi"/>
          <w:spacing w:val="1"/>
          <w:sz w:val="24"/>
          <w:szCs w:val="24"/>
        </w:rPr>
        <w:t xml:space="preserve">Se anticipa que el auto será confirmado, por cuanto, a pesar de que el </w:t>
      </w:r>
      <w:r w:rsidR="00E538AF" w:rsidRPr="007C2138">
        <w:rPr>
          <w:rFonts w:ascii="Gadugi" w:hAnsi="Gadugi"/>
          <w:spacing w:val="1"/>
          <w:sz w:val="24"/>
          <w:szCs w:val="24"/>
        </w:rPr>
        <w:t>impugnante</w:t>
      </w:r>
      <w:r w:rsidRPr="007C2138">
        <w:rPr>
          <w:rFonts w:ascii="Gadugi" w:hAnsi="Gadugi"/>
          <w:spacing w:val="1"/>
          <w:sz w:val="24"/>
          <w:szCs w:val="24"/>
        </w:rPr>
        <w:t xml:space="preserve"> tiene razón en algunos de sus planteamientos, ningún sentido tiene ahora levantar la cautela. </w:t>
      </w:r>
    </w:p>
    <w:p w14:paraId="21C34C9A" w14:textId="77777777" w:rsidR="00063235" w:rsidRPr="007C2138" w:rsidRDefault="00063235" w:rsidP="007C2138">
      <w:pPr>
        <w:pStyle w:val="Prrafodelista"/>
        <w:tabs>
          <w:tab w:val="left" w:pos="386"/>
          <w:tab w:val="left" w:pos="567"/>
        </w:tabs>
        <w:spacing w:line="276" w:lineRule="auto"/>
        <w:ind w:left="0" w:right="115"/>
        <w:rPr>
          <w:rFonts w:ascii="Gadugi" w:hAnsi="Gadugi"/>
          <w:spacing w:val="1"/>
          <w:sz w:val="24"/>
          <w:szCs w:val="24"/>
        </w:rPr>
      </w:pPr>
    </w:p>
    <w:p w14:paraId="311DDE19" w14:textId="2E59E0B2" w:rsidR="00063235" w:rsidRPr="00153D69" w:rsidRDefault="008E2226" w:rsidP="007C2138">
      <w:pPr>
        <w:pStyle w:val="Prrafodelista"/>
        <w:numPr>
          <w:ilvl w:val="1"/>
          <w:numId w:val="2"/>
        </w:numPr>
        <w:tabs>
          <w:tab w:val="left" w:pos="386"/>
          <w:tab w:val="left" w:pos="567"/>
        </w:tabs>
        <w:spacing w:line="276" w:lineRule="auto"/>
        <w:ind w:left="0" w:right="115" w:firstLine="0"/>
        <w:rPr>
          <w:rFonts w:ascii="Gadugi" w:hAnsi="Gadugi"/>
          <w:sz w:val="24"/>
          <w:szCs w:val="24"/>
        </w:rPr>
      </w:pPr>
      <w:r w:rsidRPr="007C2138">
        <w:rPr>
          <w:rFonts w:ascii="Gadugi" w:hAnsi="Gadugi"/>
          <w:spacing w:val="1"/>
          <w:sz w:val="24"/>
          <w:szCs w:val="24"/>
        </w:rPr>
        <w:t xml:space="preserve">Se comienza por decir que, ante la perentoriedad de la norma citada, dado que era evidente que había transcurrido el tiempo sin que </w:t>
      </w:r>
      <w:r w:rsidR="00A34D8E" w:rsidRPr="007C2138">
        <w:rPr>
          <w:rFonts w:ascii="Gadugi" w:hAnsi="Gadugi"/>
          <w:spacing w:val="1"/>
          <w:sz w:val="24"/>
          <w:szCs w:val="24"/>
        </w:rPr>
        <w:t>ninguna de las partes promoviera la liquidación de la sociedad conyugal, se advertía viable el levantamiento de la medida cautelar vigente, sin que fuera menester para ello</w:t>
      </w:r>
      <w:r w:rsidR="00111267" w:rsidRPr="007C2138">
        <w:rPr>
          <w:rFonts w:ascii="Gadugi" w:hAnsi="Gadugi"/>
          <w:spacing w:val="1"/>
          <w:sz w:val="24"/>
          <w:szCs w:val="24"/>
        </w:rPr>
        <w:t xml:space="preserve"> surtir el traslado que </w:t>
      </w:r>
      <w:r w:rsidR="00050652" w:rsidRPr="007C2138">
        <w:rPr>
          <w:rFonts w:ascii="Gadugi" w:hAnsi="Gadugi"/>
          <w:spacing w:val="1"/>
          <w:sz w:val="24"/>
          <w:szCs w:val="24"/>
        </w:rPr>
        <w:t xml:space="preserve">anunció el juzgado, porque la consecuencia de no enviar a la contraparte </w:t>
      </w:r>
      <w:r w:rsidR="00CD608E" w:rsidRPr="007C2138">
        <w:rPr>
          <w:rFonts w:ascii="Gadugi" w:hAnsi="Gadugi"/>
          <w:spacing w:val="1"/>
          <w:sz w:val="24"/>
          <w:szCs w:val="24"/>
        </w:rPr>
        <w:t xml:space="preserve">los memoriales que se presentan en el proceso es muy diversa, según se establece en el numeral 14 del artículo 78 del CGP, que advierte que tal omisión no afecta la validez de la actuación. </w:t>
      </w:r>
    </w:p>
    <w:p w14:paraId="490DDF76" w14:textId="77777777" w:rsidR="00153D69" w:rsidRPr="00153D69" w:rsidRDefault="00153D69" w:rsidP="00153D69">
      <w:pPr>
        <w:tabs>
          <w:tab w:val="left" w:pos="386"/>
          <w:tab w:val="left" w:pos="567"/>
        </w:tabs>
        <w:spacing w:line="276" w:lineRule="auto"/>
        <w:ind w:right="115"/>
        <w:rPr>
          <w:rFonts w:ascii="Gadugi" w:hAnsi="Gadugi"/>
          <w:sz w:val="24"/>
          <w:szCs w:val="24"/>
        </w:rPr>
      </w:pPr>
    </w:p>
    <w:p w14:paraId="4160259B" w14:textId="3DFE96A9" w:rsidR="00CD608E" w:rsidRPr="007C2138" w:rsidRDefault="00855600" w:rsidP="007C2138">
      <w:pPr>
        <w:tabs>
          <w:tab w:val="left" w:pos="386"/>
          <w:tab w:val="left" w:pos="567"/>
        </w:tabs>
        <w:spacing w:line="276" w:lineRule="auto"/>
        <w:ind w:right="115"/>
        <w:jc w:val="both"/>
        <w:rPr>
          <w:rFonts w:ascii="Gadugi" w:hAnsi="Gadugi"/>
          <w:sz w:val="24"/>
          <w:szCs w:val="24"/>
        </w:rPr>
      </w:pPr>
      <w:r w:rsidRPr="007C2138">
        <w:rPr>
          <w:rFonts w:ascii="Gadugi" w:hAnsi="Gadugi"/>
          <w:sz w:val="24"/>
          <w:szCs w:val="24"/>
        </w:rPr>
        <w:t>En eso, entonces, le asiste razón al impugnante</w:t>
      </w:r>
      <w:r w:rsidR="00E538AF" w:rsidRPr="007C2138">
        <w:rPr>
          <w:rFonts w:ascii="Gadugi" w:hAnsi="Gadugi"/>
          <w:sz w:val="24"/>
          <w:szCs w:val="24"/>
        </w:rPr>
        <w:t>. C</w:t>
      </w:r>
      <w:r w:rsidRPr="007C2138">
        <w:rPr>
          <w:rFonts w:ascii="Gadugi" w:hAnsi="Gadugi"/>
          <w:sz w:val="24"/>
          <w:szCs w:val="24"/>
        </w:rPr>
        <w:t xml:space="preserve">omo también en su disenso acerca de que </w:t>
      </w:r>
      <w:r w:rsidR="00D740D9" w:rsidRPr="007C2138">
        <w:rPr>
          <w:rFonts w:ascii="Gadugi" w:hAnsi="Gadugi"/>
          <w:sz w:val="24"/>
          <w:szCs w:val="24"/>
        </w:rPr>
        <w:t>los dos meses deben contar desde la ejecutoria del fallo de cesación de efectos civiles y no con posterioridad, pues ello es lo que meridia</w:t>
      </w:r>
      <w:r w:rsidR="00FF4C70" w:rsidRPr="007C2138">
        <w:rPr>
          <w:rFonts w:ascii="Gadugi" w:hAnsi="Gadugi"/>
          <w:sz w:val="24"/>
          <w:szCs w:val="24"/>
        </w:rPr>
        <w:t>na</w:t>
      </w:r>
      <w:r w:rsidR="00D740D9" w:rsidRPr="007C2138">
        <w:rPr>
          <w:rFonts w:ascii="Gadugi" w:hAnsi="Gadugi"/>
          <w:sz w:val="24"/>
          <w:szCs w:val="24"/>
        </w:rPr>
        <w:t xml:space="preserve">mente se desprende del </w:t>
      </w:r>
      <w:r w:rsidR="00FF4C70" w:rsidRPr="007C2138">
        <w:rPr>
          <w:rFonts w:ascii="Gadugi" w:hAnsi="Gadugi"/>
          <w:sz w:val="24"/>
          <w:szCs w:val="24"/>
        </w:rPr>
        <w:t>artículo</w:t>
      </w:r>
      <w:r w:rsidR="00D740D9" w:rsidRPr="007C2138">
        <w:rPr>
          <w:rFonts w:ascii="Gadugi" w:hAnsi="Gadugi"/>
          <w:sz w:val="24"/>
          <w:szCs w:val="24"/>
        </w:rPr>
        <w:t xml:space="preserve"> 598-3 del CG</w:t>
      </w:r>
      <w:r w:rsidR="00FF4C70" w:rsidRPr="007C2138">
        <w:rPr>
          <w:rFonts w:ascii="Gadugi" w:hAnsi="Gadugi"/>
          <w:sz w:val="24"/>
          <w:szCs w:val="24"/>
        </w:rPr>
        <w:t xml:space="preserve">P, como quiera que la inscripción de la </w:t>
      </w:r>
      <w:r w:rsidR="008F1FAD" w:rsidRPr="007C2138">
        <w:rPr>
          <w:rFonts w:ascii="Gadugi" w:hAnsi="Gadugi"/>
          <w:sz w:val="24"/>
          <w:szCs w:val="24"/>
        </w:rPr>
        <w:t xml:space="preserve">sentencia cumple una función de publicidad </w:t>
      </w:r>
      <w:r w:rsidR="002C0B2F" w:rsidRPr="007C2138">
        <w:rPr>
          <w:rFonts w:ascii="Gadugi" w:hAnsi="Gadugi"/>
          <w:sz w:val="24"/>
          <w:szCs w:val="24"/>
        </w:rPr>
        <w:t xml:space="preserve">de una circunstancia que, por supuesto, las partes conocieron de sobra. De ahí que los dos meses a los que alude la norma, en este caso concreto, corrían hasta el </w:t>
      </w:r>
      <w:r w:rsidR="00C07C8D" w:rsidRPr="007C2138">
        <w:rPr>
          <w:rFonts w:ascii="Gadugi" w:hAnsi="Gadugi"/>
          <w:sz w:val="24"/>
          <w:szCs w:val="24"/>
        </w:rPr>
        <w:t>14 de mayo de 2023,</w:t>
      </w:r>
      <w:r w:rsidR="001104FE" w:rsidRPr="007C2138">
        <w:rPr>
          <w:rFonts w:ascii="Gadugi" w:hAnsi="Gadugi"/>
          <w:sz w:val="24"/>
          <w:szCs w:val="24"/>
        </w:rPr>
        <w:t xml:space="preserve"> ya que</w:t>
      </w:r>
      <w:r w:rsidR="00C07C8D" w:rsidRPr="007C2138">
        <w:rPr>
          <w:rFonts w:ascii="Gadugi" w:hAnsi="Gadugi"/>
          <w:sz w:val="24"/>
          <w:szCs w:val="24"/>
        </w:rPr>
        <w:t xml:space="preserve"> la providencia se adoptó en audiencia, el 14 de marzo, y no fue recurrida, con lo que su ejecutoria fue inmediata, según lo prevé el artículo </w:t>
      </w:r>
      <w:r w:rsidR="007F3DDA" w:rsidRPr="007C2138">
        <w:rPr>
          <w:rFonts w:ascii="Gadugi" w:hAnsi="Gadugi"/>
          <w:sz w:val="24"/>
          <w:szCs w:val="24"/>
        </w:rPr>
        <w:t xml:space="preserve">302 del estatuto procesal. </w:t>
      </w:r>
    </w:p>
    <w:p w14:paraId="65754058" w14:textId="77777777" w:rsidR="007F3DDA" w:rsidRPr="007C2138" w:rsidRDefault="007F3DDA" w:rsidP="007C2138">
      <w:pPr>
        <w:tabs>
          <w:tab w:val="left" w:pos="386"/>
          <w:tab w:val="left" w:pos="567"/>
        </w:tabs>
        <w:spacing w:line="276" w:lineRule="auto"/>
        <w:ind w:right="115"/>
        <w:jc w:val="both"/>
        <w:rPr>
          <w:rFonts w:ascii="Gadugi" w:hAnsi="Gadugi"/>
          <w:sz w:val="24"/>
          <w:szCs w:val="24"/>
        </w:rPr>
      </w:pPr>
    </w:p>
    <w:p w14:paraId="19C55ED9" w14:textId="4B32D294" w:rsidR="00D543B8" w:rsidRPr="007C2138" w:rsidRDefault="00D543B8" w:rsidP="007C2138">
      <w:pPr>
        <w:pStyle w:val="Prrafodelista"/>
        <w:numPr>
          <w:ilvl w:val="1"/>
          <w:numId w:val="2"/>
        </w:numPr>
        <w:tabs>
          <w:tab w:val="left" w:pos="567"/>
        </w:tabs>
        <w:spacing w:line="276" w:lineRule="auto"/>
        <w:ind w:left="0" w:right="115" w:firstLine="0"/>
        <w:rPr>
          <w:rFonts w:ascii="Gadugi" w:hAnsi="Gadugi"/>
          <w:sz w:val="24"/>
          <w:szCs w:val="24"/>
        </w:rPr>
      </w:pPr>
      <w:r w:rsidRPr="007C2138">
        <w:rPr>
          <w:rFonts w:ascii="Gadugi" w:hAnsi="Gadugi"/>
          <w:spacing w:val="1"/>
          <w:sz w:val="24"/>
          <w:szCs w:val="24"/>
        </w:rPr>
        <w:t xml:space="preserve">No obstante, </w:t>
      </w:r>
      <w:r w:rsidR="005772BF" w:rsidRPr="007C2138">
        <w:rPr>
          <w:rFonts w:ascii="Gadugi" w:hAnsi="Gadugi"/>
          <w:spacing w:val="1"/>
          <w:sz w:val="24"/>
          <w:szCs w:val="24"/>
        </w:rPr>
        <w:t xml:space="preserve">las cosas tomaron un rumbo diferente cuando </w:t>
      </w:r>
      <w:r w:rsidR="00F702E3" w:rsidRPr="007C2138">
        <w:rPr>
          <w:rFonts w:ascii="Gadugi" w:hAnsi="Gadugi"/>
          <w:spacing w:val="1"/>
          <w:sz w:val="24"/>
          <w:szCs w:val="24"/>
        </w:rPr>
        <w:t>enterada la demandante de la intención</w:t>
      </w:r>
      <w:r w:rsidR="005B5856" w:rsidRPr="007C2138">
        <w:rPr>
          <w:rFonts w:ascii="Gadugi" w:hAnsi="Gadugi"/>
          <w:spacing w:val="1"/>
          <w:sz w:val="24"/>
          <w:szCs w:val="24"/>
        </w:rPr>
        <w:t xml:space="preserve"> de que se levantara la medida</w:t>
      </w:r>
      <w:r w:rsidR="00F702E3" w:rsidRPr="007C2138">
        <w:rPr>
          <w:rFonts w:ascii="Gadugi" w:hAnsi="Gadugi"/>
          <w:spacing w:val="1"/>
          <w:sz w:val="24"/>
          <w:szCs w:val="24"/>
        </w:rPr>
        <w:t xml:space="preserve">, radicó el memorial contentivo de la demanda de liquidación que, por cierto, no debería estarse tramitando por separado, pues </w:t>
      </w:r>
      <w:r w:rsidR="009C5F80" w:rsidRPr="007C2138">
        <w:rPr>
          <w:rFonts w:ascii="Gadugi" w:hAnsi="Gadugi"/>
          <w:spacing w:val="1"/>
          <w:sz w:val="24"/>
          <w:szCs w:val="24"/>
        </w:rPr>
        <w:t xml:space="preserve">el artículo 523 enseña que debe procederse a ello </w:t>
      </w:r>
      <w:r w:rsidR="00646704" w:rsidRPr="007C2138">
        <w:rPr>
          <w:rFonts w:ascii="Gadugi" w:hAnsi="Gadugi"/>
          <w:spacing w:val="1"/>
          <w:sz w:val="24"/>
          <w:szCs w:val="24"/>
        </w:rPr>
        <w:t xml:space="preserve">ante el mismo juez que la ordenó, en el mismo expediente. </w:t>
      </w:r>
    </w:p>
    <w:p w14:paraId="7309BFDD" w14:textId="77777777" w:rsidR="00646704" w:rsidRPr="007C2138" w:rsidRDefault="00646704" w:rsidP="007C2138">
      <w:pPr>
        <w:tabs>
          <w:tab w:val="left" w:pos="567"/>
        </w:tabs>
        <w:spacing w:line="276" w:lineRule="auto"/>
        <w:ind w:right="115"/>
        <w:rPr>
          <w:rFonts w:ascii="Gadugi" w:hAnsi="Gadugi"/>
          <w:sz w:val="24"/>
          <w:szCs w:val="24"/>
        </w:rPr>
      </w:pPr>
    </w:p>
    <w:p w14:paraId="2A63EA2F" w14:textId="6A23FFE7" w:rsidR="00646704" w:rsidRPr="007C2138" w:rsidRDefault="00646704" w:rsidP="007C2138">
      <w:pPr>
        <w:tabs>
          <w:tab w:val="left" w:pos="567"/>
        </w:tabs>
        <w:spacing w:line="276" w:lineRule="auto"/>
        <w:ind w:right="115"/>
        <w:jc w:val="both"/>
        <w:rPr>
          <w:rFonts w:ascii="Gadugi" w:hAnsi="Gadugi"/>
          <w:sz w:val="24"/>
          <w:szCs w:val="24"/>
        </w:rPr>
      </w:pPr>
      <w:r w:rsidRPr="007C2138">
        <w:rPr>
          <w:rFonts w:ascii="Gadugi" w:hAnsi="Gadugi"/>
          <w:sz w:val="24"/>
          <w:szCs w:val="24"/>
        </w:rPr>
        <w:t>Al margen de esta acotación, lo cierto es que</w:t>
      </w:r>
      <w:r w:rsidR="00B579E4" w:rsidRPr="007C2138">
        <w:rPr>
          <w:rFonts w:ascii="Gadugi" w:hAnsi="Gadugi"/>
          <w:sz w:val="24"/>
          <w:szCs w:val="24"/>
        </w:rPr>
        <w:t xml:space="preserve">, </w:t>
      </w:r>
      <w:r w:rsidR="001B2277" w:rsidRPr="007C2138">
        <w:rPr>
          <w:rFonts w:ascii="Gadugi" w:hAnsi="Gadugi"/>
          <w:sz w:val="24"/>
          <w:szCs w:val="24"/>
        </w:rPr>
        <w:t xml:space="preserve">ya promovida la liquidación, que puede ocurrir en cualquier tiempo, </w:t>
      </w:r>
      <w:r w:rsidR="0062130E" w:rsidRPr="007C2138">
        <w:rPr>
          <w:rFonts w:ascii="Gadugi" w:hAnsi="Gadugi"/>
          <w:sz w:val="24"/>
          <w:szCs w:val="24"/>
        </w:rPr>
        <w:t xml:space="preserve">el efecto sobre las medidas cautelares es patente, por cuanto, como resalta la apoderada judicial de la demandante, sea porque se mantengan las que durante el divorcio fueron decretadas, o bien, porque se ordenen </w:t>
      </w:r>
      <w:r w:rsidR="005B5856" w:rsidRPr="007C2138">
        <w:rPr>
          <w:rFonts w:ascii="Gadugi" w:hAnsi="Gadugi"/>
          <w:sz w:val="24"/>
          <w:szCs w:val="24"/>
        </w:rPr>
        <w:t>ahora</w:t>
      </w:r>
      <w:r w:rsidR="0062130E" w:rsidRPr="007C2138">
        <w:rPr>
          <w:rFonts w:ascii="Gadugi" w:hAnsi="Gadugi"/>
          <w:sz w:val="24"/>
          <w:szCs w:val="24"/>
        </w:rPr>
        <w:t xml:space="preserve"> dentro de la liquidación, </w:t>
      </w:r>
      <w:r w:rsidR="00F73637" w:rsidRPr="007C2138">
        <w:rPr>
          <w:rFonts w:ascii="Gadugi" w:hAnsi="Gadugi"/>
          <w:sz w:val="24"/>
          <w:szCs w:val="24"/>
        </w:rPr>
        <w:t>sobre los mismos bienes, lo que haría que su ejecución se diera de inmediato, inane resultaría el levantamiento de la cautela, pero no por las razones últimas esgrimidas por el Juzgado, sino, por cuanto</w:t>
      </w:r>
      <w:r w:rsidR="00CF0A65" w:rsidRPr="007C2138">
        <w:rPr>
          <w:rFonts w:ascii="Gadugi" w:hAnsi="Gadugi"/>
          <w:sz w:val="24"/>
          <w:szCs w:val="24"/>
        </w:rPr>
        <w:t xml:space="preserve">, a la luz del mismo artículo </w:t>
      </w:r>
      <w:r w:rsidR="00CF0A65" w:rsidRPr="007C2138">
        <w:rPr>
          <w:rFonts w:ascii="Gadugi" w:hAnsi="Gadugi"/>
          <w:sz w:val="24"/>
          <w:szCs w:val="24"/>
        </w:rPr>
        <w:lastRenderedPageBreak/>
        <w:t>598</w:t>
      </w:r>
      <w:r w:rsidR="00ED1556" w:rsidRPr="007C2138">
        <w:rPr>
          <w:rFonts w:ascii="Gadugi" w:hAnsi="Gadugi"/>
          <w:sz w:val="24"/>
          <w:szCs w:val="24"/>
        </w:rPr>
        <w:t>,</w:t>
      </w:r>
      <w:r w:rsidR="00CF0A65" w:rsidRPr="007C2138">
        <w:rPr>
          <w:rFonts w:ascii="Gadugi" w:hAnsi="Gadugi"/>
          <w:sz w:val="24"/>
          <w:szCs w:val="24"/>
        </w:rPr>
        <w:t xml:space="preserve"> la medida cautelar también </w:t>
      </w:r>
      <w:r w:rsidR="0062544A" w:rsidRPr="007C2138">
        <w:rPr>
          <w:rFonts w:ascii="Gadugi" w:hAnsi="Gadugi"/>
          <w:sz w:val="24"/>
          <w:szCs w:val="24"/>
        </w:rPr>
        <w:t xml:space="preserve">es procedente en los procesos de liquidación de sociedades conyugales, que es el que se ha iniciado a instancias de la demandante. </w:t>
      </w:r>
    </w:p>
    <w:p w14:paraId="671F22BE" w14:textId="77777777" w:rsidR="00F71397" w:rsidRDefault="00F71397" w:rsidP="007C2138">
      <w:pPr>
        <w:tabs>
          <w:tab w:val="left" w:pos="567"/>
        </w:tabs>
        <w:spacing w:line="276" w:lineRule="auto"/>
        <w:ind w:right="115"/>
        <w:jc w:val="both"/>
        <w:rPr>
          <w:rFonts w:ascii="Gadugi" w:hAnsi="Gadugi"/>
          <w:sz w:val="24"/>
          <w:szCs w:val="24"/>
        </w:rPr>
      </w:pPr>
    </w:p>
    <w:p w14:paraId="4899C36F" w14:textId="16521C94" w:rsidR="0062544A" w:rsidRPr="007C2138" w:rsidRDefault="0062544A" w:rsidP="007C2138">
      <w:pPr>
        <w:tabs>
          <w:tab w:val="left" w:pos="567"/>
        </w:tabs>
        <w:spacing w:line="276" w:lineRule="auto"/>
        <w:ind w:right="115"/>
        <w:jc w:val="both"/>
        <w:rPr>
          <w:rFonts w:ascii="Gadugi" w:hAnsi="Gadugi"/>
          <w:sz w:val="24"/>
          <w:szCs w:val="24"/>
        </w:rPr>
      </w:pPr>
      <w:r w:rsidRPr="007C2138">
        <w:rPr>
          <w:rFonts w:ascii="Gadugi" w:hAnsi="Gadugi"/>
          <w:sz w:val="24"/>
          <w:szCs w:val="24"/>
        </w:rPr>
        <w:t xml:space="preserve">No proceder como lo hizo el juzgado, sería causar una </w:t>
      </w:r>
      <w:r w:rsidR="003307AF" w:rsidRPr="007C2138">
        <w:rPr>
          <w:rFonts w:ascii="Gadugi" w:hAnsi="Gadugi"/>
          <w:sz w:val="24"/>
          <w:szCs w:val="24"/>
        </w:rPr>
        <w:t>perturbación innecesaria en el proceso, pues ello significaría levantar la medida ordenada en el de cesación de efectos civiles, para, de inmediato</w:t>
      </w:r>
      <w:r w:rsidR="00EB3763" w:rsidRPr="007C2138">
        <w:rPr>
          <w:rFonts w:ascii="Gadugi" w:hAnsi="Gadugi"/>
          <w:sz w:val="24"/>
          <w:szCs w:val="24"/>
        </w:rPr>
        <w:t>,</w:t>
      </w:r>
      <w:r w:rsidR="003307AF" w:rsidRPr="007C2138">
        <w:rPr>
          <w:rFonts w:ascii="Gadugi" w:hAnsi="Gadugi"/>
          <w:sz w:val="24"/>
          <w:szCs w:val="24"/>
        </w:rPr>
        <w:t xml:space="preserve"> </w:t>
      </w:r>
      <w:r w:rsidR="00D42764" w:rsidRPr="007C2138">
        <w:rPr>
          <w:rFonts w:ascii="Gadugi" w:hAnsi="Gadugi"/>
          <w:sz w:val="24"/>
          <w:szCs w:val="24"/>
        </w:rPr>
        <w:t>decretarla en el de liquidación.</w:t>
      </w:r>
      <w:r w:rsidR="00EB3763" w:rsidRPr="007C2138">
        <w:rPr>
          <w:rFonts w:ascii="Gadugi" w:hAnsi="Gadugi"/>
          <w:sz w:val="24"/>
          <w:szCs w:val="24"/>
        </w:rPr>
        <w:t xml:space="preserve"> </w:t>
      </w:r>
    </w:p>
    <w:p w14:paraId="67A4F536" w14:textId="77777777" w:rsidR="0089286A" w:rsidRPr="007C2138" w:rsidRDefault="0089286A" w:rsidP="007C2138">
      <w:pPr>
        <w:tabs>
          <w:tab w:val="left" w:pos="567"/>
        </w:tabs>
        <w:spacing w:line="276" w:lineRule="auto"/>
        <w:ind w:right="115"/>
        <w:jc w:val="both"/>
        <w:rPr>
          <w:rFonts w:ascii="Gadugi" w:hAnsi="Gadugi"/>
          <w:sz w:val="24"/>
          <w:szCs w:val="24"/>
        </w:rPr>
      </w:pPr>
    </w:p>
    <w:p w14:paraId="4E57C1D2" w14:textId="1718A67A" w:rsidR="007A3B9E" w:rsidRPr="007C2138" w:rsidRDefault="00FD2AEE" w:rsidP="007C2138">
      <w:pPr>
        <w:pStyle w:val="Prrafodelista"/>
        <w:numPr>
          <w:ilvl w:val="1"/>
          <w:numId w:val="2"/>
        </w:numPr>
        <w:tabs>
          <w:tab w:val="left" w:pos="567"/>
        </w:tabs>
        <w:spacing w:line="276" w:lineRule="auto"/>
        <w:ind w:left="0" w:right="115" w:firstLine="0"/>
        <w:rPr>
          <w:rFonts w:ascii="Gadugi" w:hAnsi="Gadugi"/>
          <w:sz w:val="24"/>
          <w:szCs w:val="24"/>
        </w:rPr>
      </w:pPr>
      <w:r w:rsidRPr="007C2138">
        <w:rPr>
          <w:rFonts w:ascii="Gadugi" w:hAnsi="Gadugi"/>
          <w:sz w:val="24"/>
          <w:szCs w:val="24"/>
        </w:rPr>
        <w:t xml:space="preserve">Por estas razones, entonces, se prohijará el auto atacado, sin que sea viable imponer costas en este específico caso, porque, aunque el recurso fracasa, </w:t>
      </w:r>
      <w:r w:rsidR="00DF04DA" w:rsidRPr="007C2138">
        <w:rPr>
          <w:rFonts w:ascii="Gadugi" w:hAnsi="Gadugi"/>
          <w:sz w:val="24"/>
          <w:szCs w:val="24"/>
        </w:rPr>
        <w:t xml:space="preserve">como quedó visto, el demandante tiene razón en sus apreciaciones, solo que, por economía procesal, por un lado, y para evitar efectos que pudieran ser contraproducentes en la liquidación de la sociedad conyugal, </w:t>
      </w:r>
      <w:r w:rsidR="00ED1556" w:rsidRPr="007C2138">
        <w:rPr>
          <w:rFonts w:ascii="Gadugi" w:hAnsi="Gadugi"/>
          <w:sz w:val="24"/>
          <w:szCs w:val="24"/>
        </w:rPr>
        <w:t xml:space="preserve">por el otro, </w:t>
      </w:r>
      <w:r w:rsidR="00F41D4D" w:rsidRPr="007C2138">
        <w:rPr>
          <w:rFonts w:ascii="Gadugi" w:hAnsi="Gadugi"/>
          <w:sz w:val="24"/>
          <w:szCs w:val="24"/>
        </w:rPr>
        <w:t>se acoge la tesis de mantener vigentes las medi</w:t>
      </w:r>
      <w:r w:rsidR="004A7F28" w:rsidRPr="007C2138">
        <w:rPr>
          <w:rFonts w:ascii="Gadugi" w:hAnsi="Gadugi"/>
          <w:sz w:val="24"/>
          <w:szCs w:val="24"/>
        </w:rPr>
        <w:t>d</w:t>
      </w:r>
      <w:r w:rsidR="00F41D4D" w:rsidRPr="007C2138">
        <w:rPr>
          <w:rFonts w:ascii="Gadugi" w:hAnsi="Gadugi"/>
          <w:sz w:val="24"/>
          <w:szCs w:val="24"/>
        </w:rPr>
        <w:t xml:space="preserve">as cautelares para el </w:t>
      </w:r>
      <w:r w:rsidR="004A7F28" w:rsidRPr="007C2138">
        <w:rPr>
          <w:rFonts w:ascii="Gadugi" w:hAnsi="Gadugi"/>
          <w:sz w:val="24"/>
          <w:szCs w:val="24"/>
        </w:rPr>
        <w:t xml:space="preserve">proceso de liquidación. </w:t>
      </w:r>
    </w:p>
    <w:p w14:paraId="03AB2E93" w14:textId="77777777" w:rsidR="007A3B9E" w:rsidRPr="007C2138" w:rsidRDefault="007A3B9E" w:rsidP="007C2138">
      <w:pPr>
        <w:tabs>
          <w:tab w:val="left" w:pos="567"/>
        </w:tabs>
        <w:spacing w:line="276" w:lineRule="auto"/>
        <w:ind w:right="115"/>
        <w:rPr>
          <w:rFonts w:ascii="Gadugi" w:hAnsi="Gadugi"/>
          <w:b/>
          <w:bCs/>
          <w:sz w:val="24"/>
          <w:szCs w:val="24"/>
        </w:rPr>
      </w:pPr>
    </w:p>
    <w:p w14:paraId="2BF95369" w14:textId="3FE3C46B" w:rsidR="007A3B9E" w:rsidRPr="007C2138" w:rsidRDefault="00153D69" w:rsidP="007C2138">
      <w:pPr>
        <w:pStyle w:val="Prrafodelista"/>
        <w:numPr>
          <w:ilvl w:val="0"/>
          <w:numId w:val="2"/>
        </w:numPr>
        <w:tabs>
          <w:tab w:val="left" w:pos="426"/>
        </w:tabs>
        <w:spacing w:line="276" w:lineRule="auto"/>
        <w:ind w:left="0" w:right="115" w:firstLine="0"/>
        <w:rPr>
          <w:rFonts w:ascii="Gadugi" w:hAnsi="Gadugi"/>
          <w:sz w:val="24"/>
          <w:szCs w:val="24"/>
        </w:rPr>
      </w:pPr>
      <w:r w:rsidRPr="007C2138">
        <w:rPr>
          <w:rFonts w:ascii="Gadugi" w:hAnsi="Gadugi"/>
          <w:b/>
          <w:bCs/>
          <w:sz w:val="24"/>
          <w:szCs w:val="24"/>
        </w:rPr>
        <w:t>DECISIÓN</w:t>
      </w:r>
      <w:r w:rsidRPr="007C2138">
        <w:rPr>
          <w:rFonts w:ascii="Gadugi" w:hAnsi="Gadugi"/>
          <w:sz w:val="24"/>
          <w:szCs w:val="24"/>
        </w:rPr>
        <w:t xml:space="preserve"> </w:t>
      </w:r>
    </w:p>
    <w:p w14:paraId="5DAC5451" w14:textId="77777777" w:rsidR="004E0981" w:rsidRPr="007C2138" w:rsidRDefault="004E0981" w:rsidP="007C2138">
      <w:pPr>
        <w:pStyle w:val="Textoindependiente"/>
        <w:tabs>
          <w:tab w:val="left" w:pos="426"/>
        </w:tabs>
        <w:spacing w:line="276" w:lineRule="auto"/>
        <w:rPr>
          <w:rFonts w:ascii="Gadugi" w:hAnsi="Gadugi"/>
          <w:sz w:val="24"/>
          <w:szCs w:val="24"/>
        </w:rPr>
      </w:pPr>
    </w:p>
    <w:p w14:paraId="5A788F28" w14:textId="25A0A918" w:rsidR="004E0981" w:rsidRPr="007C2138" w:rsidRDefault="00161D60" w:rsidP="007C2138">
      <w:pPr>
        <w:pStyle w:val="Textoindependiente"/>
        <w:tabs>
          <w:tab w:val="left" w:pos="426"/>
        </w:tabs>
        <w:spacing w:line="276" w:lineRule="auto"/>
        <w:ind w:right="115"/>
        <w:jc w:val="both"/>
        <w:rPr>
          <w:rFonts w:ascii="Gadugi" w:hAnsi="Gadugi"/>
          <w:b/>
          <w:bCs/>
          <w:sz w:val="24"/>
          <w:szCs w:val="24"/>
        </w:rPr>
      </w:pPr>
      <w:r w:rsidRPr="007C2138">
        <w:rPr>
          <w:rFonts w:ascii="Gadugi" w:hAnsi="Gadugi"/>
          <w:sz w:val="24"/>
          <w:szCs w:val="24"/>
        </w:rPr>
        <w:t>En</w:t>
      </w:r>
      <w:r w:rsidRPr="007C2138">
        <w:rPr>
          <w:rFonts w:ascii="Gadugi" w:hAnsi="Gadugi"/>
          <w:spacing w:val="1"/>
          <w:sz w:val="24"/>
          <w:szCs w:val="24"/>
        </w:rPr>
        <w:t xml:space="preserve"> </w:t>
      </w:r>
      <w:r w:rsidRPr="007C2138">
        <w:rPr>
          <w:rFonts w:ascii="Gadugi" w:hAnsi="Gadugi"/>
          <w:sz w:val="24"/>
          <w:szCs w:val="24"/>
        </w:rPr>
        <w:t>armonía</w:t>
      </w:r>
      <w:r w:rsidRPr="007C2138">
        <w:rPr>
          <w:rFonts w:ascii="Gadugi" w:hAnsi="Gadugi"/>
          <w:spacing w:val="1"/>
          <w:sz w:val="24"/>
          <w:szCs w:val="24"/>
        </w:rPr>
        <w:t xml:space="preserve"> </w:t>
      </w:r>
      <w:r w:rsidRPr="007C2138">
        <w:rPr>
          <w:rFonts w:ascii="Gadugi" w:hAnsi="Gadugi"/>
          <w:sz w:val="24"/>
          <w:szCs w:val="24"/>
        </w:rPr>
        <w:t>con</w:t>
      </w:r>
      <w:r w:rsidRPr="007C2138">
        <w:rPr>
          <w:rFonts w:ascii="Gadugi" w:hAnsi="Gadugi"/>
          <w:spacing w:val="1"/>
          <w:sz w:val="24"/>
          <w:szCs w:val="24"/>
        </w:rPr>
        <w:t xml:space="preserve"> </w:t>
      </w:r>
      <w:r w:rsidRPr="007C2138">
        <w:rPr>
          <w:rFonts w:ascii="Gadugi" w:hAnsi="Gadugi"/>
          <w:sz w:val="24"/>
          <w:szCs w:val="24"/>
        </w:rPr>
        <w:t>lo</w:t>
      </w:r>
      <w:r w:rsidRPr="007C2138">
        <w:rPr>
          <w:rFonts w:ascii="Gadugi" w:hAnsi="Gadugi"/>
          <w:spacing w:val="1"/>
          <w:sz w:val="24"/>
          <w:szCs w:val="24"/>
        </w:rPr>
        <w:t xml:space="preserve"> </w:t>
      </w:r>
      <w:r w:rsidRPr="007C2138">
        <w:rPr>
          <w:rFonts w:ascii="Gadugi" w:hAnsi="Gadugi"/>
          <w:sz w:val="24"/>
          <w:szCs w:val="24"/>
        </w:rPr>
        <w:t>expuesto,</w:t>
      </w:r>
      <w:r w:rsidRPr="007C2138">
        <w:rPr>
          <w:rFonts w:ascii="Gadugi" w:hAnsi="Gadugi"/>
          <w:spacing w:val="1"/>
          <w:sz w:val="24"/>
          <w:szCs w:val="24"/>
        </w:rPr>
        <w:t xml:space="preserve"> </w:t>
      </w:r>
      <w:r w:rsidRPr="007C2138">
        <w:rPr>
          <w:rFonts w:ascii="Gadugi" w:hAnsi="Gadugi"/>
          <w:sz w:val="24"/>
          <w:szCs w:val="24"/>
        </w:rPr>
        <w:t>esta</w:t>
      </w:r>
      <w:r w:rsidRPr="007C2138">
        <w:rPr>
          <w:rFonts w:ascii="Gadugi" w:hAnsi="Gadugi"/>
          <w:spacing w:val="1"/>
          <w:sz w:val="24"/>
          <w:szCs w:val="24"/>
        </w:rPr>
        <w:t xml:space="preserve"> </w:t>
      </w:r>
      <w:r w:rsidRPr="007C2138">
        <w:rPr>
          <w:rFonts w:ascii="Gadugi" w:hAnsi="Gadugi"/>
          <w:sz w:val="24"/>
          <w:szCs w:val="24"/>
        </w:rPr>
        <w:t>Sala</w:t>
      </w:r>
      <w:r w:rsidRPr="007C2138">
        <w:rPr>
          <w:rFonts w:ascii="Gadugi" w:hAnsi="Gadugi"/>
          <w:spacing w:val="1"/>
          <w:sz w:val="24"/>
          <w:szCs w:val="24"/>
        </w:rPr>
        <w:t xml:space="preserve"> </w:t>
      </w:r>
      <w:r w:rsidRPr="007C2138">
        <w:rPr>
          <w:rFonts w:ascii="Gadugi" w:hAnsi="Gadugi"/>
          <w:sz w:val="24"/>
          <w:szCs w:val="24"/>
        </w:rPr>
        <w:t>Unitaria</w:t>
      </w:r>
      <w:r w:rsidRPr="007C2138">
        <w:rPr>
          <w:rFonts w:ascii="Gadugi" w:hAnsi="Gadugi"/>
          <w:spacing w:val="1"/>
          <w:sz w:val="24"/>
          <w:szCs w:val="24"/>
        </w:rPr>
        <w:t xml:space="preserve"> </w:t>
      </w:r>
      <w:r w:rsidRPr="007C2138">
        <w:rPr>
          <w:rFonts w:ascii="Gadugi" w:hAnsi="Gadugi"/>
          <w:sz w:val="24"/>
          <w:szCs w:val="24"/>
        </w:rPr>
        <w:t>Civil-Familia</w:t>
      </w:r>
      <w:r w:rsidRPr="007C2138">
        <w:rPr>
          <w:rFonts w:ascii="Gadugi" w:hAnsi="Gadugi"/>
          <w:spacing w:val="1"/>
          <w:sz w:val="24"/>
          <w:szCs w:val="24"/>
        </w:rPr>
        <w:t xml:space="preserve"> </w:t>
      </w:r>
      <w:r w:rsidRPr="007C2138">
        <w:rPr>
          <w:rFonts w:ascii="Gadugi" w:hAnsi="Gadugi"/>
          <w:sz w:val="24"/>
          <w:szCs w:val="24"/>
        </w:rPr>
        <w:t>del</w:t>
      </w:r>
      <w:r w:rsidRPr="007C2138">
        <w:rPr>
          <w:rFonts w:ascii="Gadugi" w:hAnsi="Gadugi"/>
          <w:spacing w:val="1"/>
          <w:sz w:val="24"/>
          <w:szCs w:val="24"/>
        </w:rPr>
        <w:t xml:space="preserve"> </w:t>
      </w:r>
      <w:r w:rsidRPr="007C2138">
        <w:rPr>
          <w:rFonts w:ascii="Gadugi" w:hAnsi="Gadugi"/>
          <w:sz w:val="24"/>
          <w:szCs w:val="24"/>
        </w:rPr>
        <w:t>Tribunal</w:t>
      </w:r>
      <w:r w:rsidRPr="007C2138">
        <w:rPr>
          <w:rFonts w:ascii="Gadugi" w:hAnsi="Gadugi"/>
          <w:spacing w:val="-15"/>
          <w:sz w:val="24"/>
          <w:szCs w:val="24"/>
        </w:rPr>
        <w:t xml:space="preserve"> </w:t>
      </w:r>
      <w:r w:rsidRPr="007C2138">
        <w:rPr>
          <w:rFonts w:ascii="Gadugi" w:hAnsi="Gadugi"/>
          <w:sz w:val="24"/>
          <w:szCs w:val="24"/>
        </w:rPr>
        <w:t>Superior</w:t>
      </w:r>
      <w:r w:rsidRPr="007C2138">
        <w:rPr>
          <w:rFonts w:ascii="Gadugi" w:hAnsi="Gadugi"/>
          <w:spacing w:val="-14"/>
          <w:sz w:val="24"/>
          <w:szCs w:val="24"/>
        </w:rPr>
        <w:t xml:space="preserve"> </w:t>
      </w:r>
      <w:r w:rsidRPr="007C2138">
        <w:rPr>
          <w:rFonts w:ascii="Gadugi" w:hAnsi="Gadugi"/>
          <w:sz w:val="24"/>
          <w:szCs w:val="24"/>
        </w:rPr>
        <w:t>de</w:t>
      </w:r>
      <w:r w:rsidRPr="007C2138">
        <w:rPr>
          <w:rFonts w:ascii="Gadugi" w:hAnsi="Gadugi"/>
          <w:spacing w:val="-13"/>
          <w:sz w:val="24"/>
          <w:szCs w:val="24"/>
        </w:rPr>
        <w:t xml:space="preserve"> </w:t>
      </w:r>
      <w:r w:rsidRPr="007C2138">
        <w:rPr>
          <w:rFonts w:ascii="Gadugi" w:hAnsi="Gadugi"/>
          <w:sz w:val="24"/>
          <w:szCs w:val="24"/>
        </w:rPr>
        <w:t>Pereira,</w:t>
      </w:r>
      <w:r w:rsidRPr="007C2138">
        <w:rPr>
          <w:rFonts w:ascii="Gadugi" w:hAnsi="Gadugi"/>
          <w:spacing w:val="-12"/>
          <w:sz w:val="24"/>
          <w:szCs w:val="24"/>
        </w:rPr>
        <w:t xml:space="preserve"> </w:t>
      </w:r>
      <w:r w:rsidRPr="007C2138">
        <w:rPr>
          <w:rFonts w:ascii="Gadugi" w:hAnsi="Gadugi"/>
          <w:b/>
          <w:sz w:val="24"/>
          <w:szCs w:val="24"/>
        </w:rPr>
        <w:t>CONFIRMA</w:t>
      </w:r>
      <w:r w:rsidRPr="007C2138">
        <w:rPr>
          <w:rFonts w:ascii="Gadugi" w:hAnsi="Gadugi"/>
          <w:b/>
          <w:spacing w:val="-15"/>
          <w:sz w:val="24"/>
          <w:szCs w:val="24"/>
        </w:rPr>
        <w:t xml:space="preserve"> </w:t>
      </w:r>
      <w:r w:rsidR="007A3B9E" w:rsidRPr="007C2138">
        <w:rPr>
          <w:rFonts w:ascii="Gadugi" w:hAnsi="Gadugi"/>
          <w:sz w:val="24"/>
          <w:szCs w:val="24"/>
        </w:rPr>
        <w:t>el auto del</w:t>
      </w:r>
      <w:r w:rsidR="007A3B9E" w:rsidRPr="007C2138">
        <w:rPr>
          <w:rFonts w:ascii="Gadugi" w:hAnsi="Gadugi"/>
          <w:spacing w:val="1"/>
          <w:sz w:val="24"/>
          <w:szCs w:val="24"/>
        </w:rPr>
        <w:t xml:space="preserve"> 3 </w:t>
      </w:r>
      <w:r w:rsidR="007A3B9E" w:rsidRPr="007C2138">
        <w:rPr>
          <w:rFonts w:ascii="Gadugi" w:hAnsi="Gadugi"/>
          <w:sz w:val="24"/>
          <w:szCs w:val="24"/>
        </w:rPr>
        <w:t>de agosto de 2023, proferido</w:t>
      </w:r>
      <w:r w:rsidR="007A3B9E" w:rsidRPr="007C2138">
        <w:rPr>
          <w:rFonts w:ascii="Gadugi" w:hAnsi="Gadugi"/>
          <w:spacing w:val="-5"/>
          <w:sz w:val="24"/>
          <w:szCs w:val="24"/>
        </w:rPr>
        <w:t xml:space="preserve"> </w:t>
      </w:r>
      <w:r w:rsidR="007A3B9E" w:rsidRPr="007C2138">
        <w:rPr>
          <w:rFonts w:ascii="Gadugi" w:hAnsi="Gadugi"/>
          <w:sz w:val="24"/>
          <w:szCs w:val="24"/>
        </w:rPr>
        <w:t>por</w:t>
      </w:r>
      <w:r w:rsidR="007A3B9E" w:rsidRPr="007C2138">
        <w:rPr>
          <w:rFonts w:ascii="Gadugi" w:hAnsi="Gadugi"/>
          <w:spacing w:val="-6"/>
          <w:sz w:val="24"/>
          <w:szCs w:val="24"/>
        </w:rPr>
        <w:t xml:space="preserve"> </w:t>
      </w:r>
      <w:r w:rsidR="007A3B9E" w:rsidRPr="007C2138">
        <w:rPr>
          <w:rFonts w:ascii="Gadugi" w:hAnsi="Gadugi"/>
          <w:sz w:val="24"/>
          <w:szCs w:val="24"/>
        </w:rPr>
        <w:t>el</w:t>
      </w:r>
      <w:r w:rsidR="007A3B9E" w:rsidRPr="007C2138">
        <w:rPr>
          <w:rFonts w:ascii="Gadugi" w:hAnsi="Gadugi"/>
          <w:spacing w:val="-6"/>
          <w:sz w:val="24"/>
          <w:szCs w:val="24"/>
        </w:rPr>
        <w:t xml:space="preserve"> </w:t>
      </w:r>
      <w:r w:rsidR="007A3B9E" w:rsidRPr="007C2138">
        <w:rPr>
          <w:rFonts w:ascii="Gadugi" w:hAnsi="Gadugi"/>
          <w:sz w:val="24"/>
          <w:szCs w:val="24"/>
        </w:rPr>
        <w:t>Juzgado</w:t>
      </w:r>
      <w:r w:rsidR="007A3B9E" w:rsidRPr="007C2138">
        <w:rPr>
          <w:rFonts w:ascii="Gadugi" w:hAnsi="Gadugi"/>
          <w:spacing w:val="-3"/>
          <w:sz w:val="24"/>
          <w:szCs w:val="24"/>
        </w:rPr>
        <w:t xml:space="preserve"> Tercero de Familia de Pereira, en este proceso de cesación de efectos civiles de matrimonio católico que </w:t>
      </w:r>
      <w:r w:rsidR="007A3B9E" w:rsidRPr="007C2138">
        <w:rPr>
          <w:rFonts w:ascii="Gadugi" w:hAnsi="Gadugi"/>
          <w:b/>
          <w:bCs/>
          <w:spacing w:val="-3"/>
          <w:sz w:val="24"/>
          <w:szCs w:val="24"/>
        </w:rPr>
        <w:t xml:space="preserve">María Elena Marulanda Valencia </w:t>
      </w:r>
      <w:r w:rsidR="007A3B9E" w:rsidRPr="007C2138">
        <w:rPr>
          <w:rFonts w:ascii="Gadugi" w:hAnsi="Gadugi"/>
          <w:spacing w:val="-3"/>
          <w:sz w:val="24"/>
          <w:szCs w:val="24"/>
        </w:rPr>
        <w:t xml:space="preserve">inició frente a </w:t>
      </w:r>
      <w:r w:rsidR="007A3B9E" w:rsidRPr="007C2138">
        <w:rPr>
          <w:rFonts w:ascii="Gadugi" w:hAnsi="Gadugi"/>
          <w:b/>
          <w:bCs/>
          <w:spacing w:val="-3"/>
          <w:sz w:val="24"/>
          <w:szCs w:val="24"/>
        </w:rPr>
        <w:t>Alfonso Riascos González.</w:t>
      </w:r>
    </w:p>
    <w:p w14:paraId="3B248783" w14:textId="77777777" w:rsidR="007A3B9E" w:rsidRPr="007C2138" w:rsidRDefault="007A3B9E" w:rsidP="007C2138">
      <w:pPr>
        <w:pStyle w:val="Textoindependiente"/>
        <w:spacing w:line="276" w:lineRule="auto"/>
        <w:ind w:right="115"/>
        <w:jc w:val="both"/>
        <w:rPr>
          <w:rFonts w:ascii="Gadugi" w:hAnsi="Gadugi"/>
          <w:sz w:val="24"/>
          <w:szCs w:val="24"/>
        </w:rPr>
      </w:pPr>
    </w:p>
    <w:p w14:paraId="2968C489" w14:textId="64480CEB" w:rsidR="004E0981" w:rsidRPr="007C2138" w:rsidRDefault="00161D60" w:rsidP="007C2138">
      <w:pPr>
        <w:pStyle w:val="Textoindependiente"/>
        <w:spacing w:line="276" w:lineRule="auto"/>
        <w:ind w:right="115"/>
        <w:jc w:val="both"/>
        <w:rPr>
          <w:rFonts w:ascii="Gadugi" w:hAnsi="Gadugi"/>
          <w:spacing w:val="1"/>
          <w:sz w:val="24"/>
          <w:szCs w:val="24"/>
        </w:rPr>
      </w:pPr>
      <w:r w:rsidRPr="007C2138">
        <w:rPr>
          <w:rFonts w:ascii="Gadugi" w:hAnsi="Gadugi"/>
          <w:sz w:val="24"/>
          <w:szCs w:val="24"/>
        </w:rPr>
        <w:t>Sin costas.</w:t>
      </w:r>
      <w:r w:rsidRPr="007C2138">
        <w:rPr>
          <w:rFonts w:ascii="Gadugi" w:hAnsi="Gadugi"/>
          <w:spacing w:val="1"/>
          <w:sz w:val="24"/>
          <w:szCs w:val="24"/>
        </w:rPr>
        <w:t xml:space="preserve"> </w:t>
      </w:r>
    </w:p>
    <w:p w14:paraId="7DC96B14" w14:textId="77777777" w:rsidR="004E0981" w:rsidRPr="007C2138" w:rsidRDefault="004E0981" w:rsidP="003B34E8">
      <w:pPr>
        <w:pStyle w:val="Textoindependiente"/>
        <w:spacing w:line="276" w:lineRule="auto"/>
        <w:ind w:right="115"/>
        <w:jc w:val="both"/>
        <w:rPr>
          <w:rFonts w:ascii="Gadugi" w:hAnsi="Gadugi"/>
          <w:spacing w:val="1"/>
          <w:sz w:val="24"/>
          <w:szCs w:val="24"/>
        </w:rPr>
      </w:pPr>
    </w:p>
    <w:p w14:paraId="2CD4045F" w14:textId="33487551" w:rsidR="00A07C04" w:rsidRPr="007C2138" w:rsidRDefault="00161D60" w:rsidP="007C2138">
      <w:pPr>
        <w:pStyle w:val="Textoindependiente"/>
        <w:spacing w:line="276" w:lineRule="auto"/>
        <w:ind w:right="115"/>
        <w:jc w:val="both"/>
        <w:rPr>
          <w:rFonts w:ascii="Gadugi" w:hAnsi="Gadugi"/>
          <w:sz w:val="24"/>
          <w:szCs w:val="24"/>
        </w:rPr>
      </w:pPr>
      <w:r w:rsidRPr="007C2138">
        <w:rPr>
          <w:rFonts w:ascii="Gadugi" w:hAnsi="Gadugi"/>
          <w:sz w:val="24"/>
          <w:szCs w:val="24"/>
        </w:rPr>
        <w:t>Notifíquese</w:t>
      </w:r>
    </w:p>
    <w:p w14:paraId="7F12EA8B" w14:textId="77777777" w:rsidR="00153D69" w:rsidRDefault="00153D69" w:rsidP="00153D69">
      <w:pPr>
        <w:tabs>
          <w:tab w:val="left" w:pos="426"/>
        </w:tabs>
        <w:spacing w:line="276" w:lineRule="auto"/>
        <w:ind w:right="115"/>
        <w:jc w:val="both"/>
        <w:rPr>
          <w:rFonts w:ascii="Gadugi" w:hAnsi="Gadugi"/>
          <w:sz w:val="24"/>
          <w:szCs w:val="24"/>
        </w:rPr>
      </w:pPr>
    </w:p>
    <w:p w14:paraId="13BCDD4C" w14:textId="77777777" w:rsidR="00153D69" w:rsidRPr="000D1F02" w:rsidRDefault="00153D69" w:rsidP="00153D69">
      <w:pPr>
        <w:tabs>
          <w:tab w:val="left" w:pos="426"/>
        </w:tabs>
        <w:spacing w:line="276" w:lineRule="auto"/>
        <w:ind w:right="115"/>
        <w:jc w:val="both"/>
        <w:rPr>
          <w:rFonts w:ascii="Gadugi" w:hAnsi="Gadugi"/>
          <w:sz w:val="24"/>
          <w:szCs w:val="24"/>
        </w:rPr>
      </w:pPr>
    </w:p>
    <w:p w14:paraId="4F825765" w14:textId="77777777" w:rsidR="00153D69" w:rsidRPr="000D1F02" w:rsidRDefault="00153D69" w:rsidP="00153D69">
      <w:pPr>
        <w:tabs>
          <w:tab w:val="left" w:pos="426"/>
        </w:tabs>
        <w:spacing w:line="276" w:lineRule="auto"/>
        <w:ind w:right="115"/>
        <w:jc w:val="both"/>
        <w:rPr>
          <w:rFonts w:ascii="Gadugi" w:hAnsi="Gadugi"/>
          <w:sz w:val="24"/>
          <w:szCs w:val="24"/>
        </w:rPr>
      </w:pPr>
    </w:p>
    <w:p w14:paraId="565F8CAA" w14:textId="77777777" w:rsidR="00153D69" w:rsidRPr="000D1F02" w:rsidRDefault="00153D69" w:rsidP="00153D69">
      <w:pPr>
        <w:tabs>
          <w:tab w:val="left" w:pos="426"/>
        </w:tabs>
        <w:spacing w:line="276" w:lineRule="auto"/>
        <w:ind w:right="115"/>
        <w:jc w:val="both"/>
        <w:rPr>
          <w:rFonts w:ascii="Gadugi" w:hAnsi="Gadugi"/>
          <w:b/>
          <w:sz w:val="24"/>
          <w:szCs w:val="24"/>
        </w:rPr>
      </w:pPr>
      <w:r w:rsidRPr="000D1F02">
        <w:rPr>
          <w:rFonts w:ascii="Gadugi" w:hAnsi="Gadugi"/>
          <w:b/>
          <w:sz w:val="24"/>
          <w:szCs w:val="24"/>
        </w:rPr>
        <w:t xml:space="preserve">JAIME ALBERTO SARAZA NARANJO </w:t>
      </w:r>
    </w:p>
    <w:p w14:paraId="2CA68721" w14:textId="0A6813AA" w:rsidR="00A07C04" w:rsidRPr="007C2138" w:rsidRDefault="00153D69" w:rsidP="00153D69">
      <w:pPr>
        <w:spacing w:line="276" w:lineRule="auto"/>
        <w:ind w:right="115"/>
        <w:jc w:val="both"/>
        <w:rPr>
          <w:rFonts w:ascii="Gadugi" w:hAnsi="Gadugi"/>
          <w:sz w:val="24"/>
          <w:szCs w:val="24"/>
        </w:rPr>
      </w:pPr>
      <w:r w:rsidRPr="000D1F02">
        <w:rPr>
          <w:rFonts w:ascii="Gadugi" w:hAnsi="Gadugi"/>
          <w:sz w:val="24"/>
          <w:szCs w:val="24"/>
        </w:rPr>
        <w:t>Magistrado</w:t>
      </w:r>
    </w:p>
    <w:sectPr w:rsidR="00A07C04" w:rsidRPr="007C2138" w:rsidSect="007C2138">
      <w:footerReference w:type="default" r:id="rId12"/>
      <w:pgSz w:w="12250" w:h="18730" w:code="258"/>
      <w:pgMar w:top="1871" w:right="1304" w:bottom="1304" w:left="1871"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46A39" w14:textId="77777777" w:rsidR="00CB1F86" w:rsidRDefault="00CB1F86">
      <w:r>
        <w:separator/>
      </w:r>
    </w:p>
  </w:endnote>
  <w:endnote w:type="continuationSeparator" w:id="0">
    <w:p w14:paraId="28C6F5F3" w14:textId="77777777" w:rsidR="00CB1F86" w:rsidRDefault="00CB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855594"/>
      <w:docPartObj>
        <w:docPartGallery w:val="Page Numbers (Bottom of Page)"/>
        <w:docPartUnique/>
      </w:docPartObj>
    </w:sdtPr>
    <w:sdtEndPr/>
    <w:sdtContent>
      <w:p w14:paraId="1B43E183" w14:textId="5D28E600" w:rsidR="004C4D53" w:rsidRDefault="004C4D53">
        <w:pPr>
          <w:pStyle w:val="Piedepgina"/>
          <w:jc w:val="right"/>
        </w:pPr>
        <w:r>
          <w:fldChar w:fldCharType="begin"/>
        </w:r>
        <w:r>
          <w:instrText>PAGE   \* MERGEFORMAT</w:instrText>
        </w:r>
        <w:r>
          <w:fldChar w:fldCharType="separate"/>
        </w:r>
        <w:r w:rsidR="003E2A13">
          <w:rPr>
            <w:noProof/>
          </w:rPr>
          <w:t>4</w:t>
        </w:r>
        <w:r>
          <w:fldChar w:fldCharType="end"/>
        </w:r>
      </w:p>
    </w:sdtContent>
  </w:sdt>
  <w:p w14:paraId="194CF03A" w14:textId="77777777" w:rsidR="004C4D53" w:rsidRDefault="004C4D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23A71" w14:textId="77777777" w:rsidR="00CB1F86" w:rsidRDefault="00CB1F86">
      <w:r>
        <w:separator/>
      </w:r>
    </w:p>
  </w:footnote>
  <w:footnote w:type="continuationSeparator" w:id="0">
    <w:p w14:paraId="6F85BC68" w14:textId="77777777" w:rsidR="00CB1F86" w:rsidRDefault="00CB1F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70970"/>
    <w:multiLevelType w:val="multilevel"/>
    <w:tmpl w:val="9060160E"/>
    <w:lvl w:ilvl="0">
      <w:start w:val="1"/>
      <w:numFmt w:val="decimal"/>
      <w:lvlText w:val="%1."/>
      <w:lvlJc w:val="left"/>
      <w:pPr>
        <w:ind w:left="462" w:hanging="360"/>
      </w:pPr>
      <w:rPr>
        <w:rFonts w:hint="default"/>
        <w:b/>
        <w:bCs/>
      </w:rPr>
    </w:lvl>
    <w:lvl w:ilvl="1">
      <w:start w:val="1"/>
      <w:numFmt w:val="decimal"/>
      <w:isLgl/>
      <w:lvlText w:val="%1.%2."/>
      <w:lvlJc w:val="left"/>
      <w:pPr>
        <w:ind w:left="822" w:hanging="720"/>
      </w:pPr>
      <w:rPr>
        <w:rFonts w:hint="default"/>
        <w:i w:val="0"/>
        <w:iCs/>
      </w:rPr>
    </w:lvl>
    <w:lvl w:ilvl="2">
      <w:start w:val="1"/>
      <w:numFmt w:val="decimal"/>
      <w:isLgl/>
      <w:lvlText w:val="%1.%2.%3."/>
      <w:lvlJc w:val="left"/>
      <w:pPr>
        <w:ind w:left="1182" w:hanging="1080"/>
      </w:pPr>
      <w:rPr>
        <w:rFonts w:hint="default"/>
      </w:rPr>
    </w:lvl>
    <w:lvl w:ilvl="3">
      <w:start w:val="1"/>
      <w:numFmt w:val="decimal"/>
      <w:isLgl/>
      <w:lvlText w:val="%1.%2.%3.%4."/>
      <w:lvlJc w:val="left"/>
      <w:pPr>
        <w:ind w:left="1542" w:hanging="1440"/>
      </w:pPr>
      <w:rPr>
        <w:rFonts w:hint="default"/>
      </w:rPr>
    </w:lvl>
    <w:lvl w:ilvl="4">
      <w:start w:val="1"/>
      <w:numFmt w:val="decimal"/>
      <w:isLgl/>
      <w:lvlText w:val="%1.%2.%3.%4.%5."/>
      <w:lvlJc w:val="left"/>
      <w:pPr>
        <w:ind w:left="1902" w:hanging="1800"/>
      </w:pPr>
      <w:rPr>
        <w:rFonts w:hint="default"/>
      </w:rPr>
    </w:lvl>
    <w:lvl w:ilvl="5">
      <w:start w:val="1"/>
      <w:numFmt w:val="decimal"/>
      <w:isLgl/>
      <w:lvlText w:val="%1.%2.%3.%4.%5.%6."/>
      <w:lvlJc w:val="left"/>
      <w:pPr>
        <w:ind w:left="1902" w:hanging="1800"/>
      </w:pPr>
      <w:rPr>
        <w:rFonts w:hint="default"/>
      </w:rPr>
    </w:lvl>
    <w:lvl w:ilvl="6">
      <w:start w:val="1"/>
      <w:numFmt w:val="decimal"/>
      <w:isLgl/>
      <w:lvlText w:val="%1.%2.%3.%4.%5.%6.%7."/>
      <w:lvlJc w:val="left"/>
      <w:pPr>
        <w:ind w:left="2262" w:hanging="2160"/>
      </w:pPr>
      <w:rPr>
        <w:rFonts w:hint="default"/>
      </w:rPr>
    </w:lvl>
    <w:lvl w:ilvl="7">
      <w:start w:val="1"/>
      <w:numFmt w:val="decimal"/>
      <w:isLgl/>
      <w:lvlText w:val="%1.%2.%3.%4.%5.%6.%7.%8."/>
      <w:lvlJc w:val="left"/>
      <w:pPr>
        <w:ind w:left="2622" w:hanging="2520"/>
      </w:pPr>
      <w:rPr>
        <w:rFonts w:hint="default"/>
      </w:rPr>
    </w:lvl>
    <w:lvl w:ilvl="8">
      <w:start w:val="1"/>
      <w:numFmt w:val="decimal"/>
      <w:isLgl/>
      <w:lvlText w:val="%1.%2.%3.%4.%5.%6.%7.%8.%9."/>
      <w:lvlJc w:val="left"/>
      <w:pPr>
        <w:ind w:left="2982" w:hanging="2880"/>
      </w:pPr>
      <w:rPr>
        <w:rFonts w:hint="default"/>
      </w:rPr>
    </w:lvl>
  </w:abstractNum>
  <w:abstractNum w:abstractNumId="1" w15:restartNumberingAfterBreak="0">
    <w:nsid w:val="7D5458C6"/>
    <w:multiLevelType w:val="multilevel"/>
    <w:tmpl w:val="B9B0417E"/>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F7D28AD"/>
    <w:multiLevelType w:val="hybridMultilevel"/>
    <w:tmpl w:val="50F4258C"/>
    <w:lvl w:ilvl="0" w:tplc="BEECE45E">
      <w:start w:val="1"/>
      <w:numFmt w:val="decimal"/>
      <w:lvlText w:val="%1."/>
      <w:lvlJc w:val="left"/>
      <w:pPr>
        <w:ind w:left="102" w:hanging="284"/>
      </w:pPr>
      <w:rPr>
        <w:rFonts w:ascii="Georgia" w:eastAsia="Georgia" w:hAnsi="Georgia" w:cs="Georgia" w:hint="default"/>
        <w:spacing w:val="-1"/>
        <w:w w:val="100"/>
        <w:sz w:val="28"/>
        <w:szCs w:val="28"/>
        <w:lang w:val="es-ES" w:eastAsia="en-US" w:bidi="ar-SA"/>
      </w:rPr>
    </w:lvl>
    <w:lvl w:ilvl="1" w:tplc="66F2CD38">
      <w:numFmt w:val="bullet"/>
      <w:lvlText w:val="•"/>
      <w:lvlJc w:val="left"/>
      <w:pPr>
        <w:ind w:left="996" w:hanging="284"/>
      </w:pPr>
      <w:rPr>
        <w:rFonts w:hint="default"/>
        <w:lang w:val="es-ES" w:eastAsia="en-US" w:bidi="ar-SA"/>
      </w:rPr>
    </w:lvl>
    <w:lvl w:ilvl="2" w:tplc="886AAFCA">
      <w:numFmt w:val="bullet"/>
      <w:lvlText w:val="•"/>
      <w:lvlJc w:val="left"/>
      <w:pPr>
        <w:ind w:left="1892" w:hanging="284"/>
      </w:pPr>
      <w:rPr>
        <w:rFonts w:hint="default"/>
        <w:lang w:val="es-ES" w:eastAsia="en-US" w:bidi="ar-SA"/>
      </w:rPr>
    </w:lvl>
    <w:lvl w:ilvl="3" w:tplc="60ECAB44">
      <w:numFmt w:val="bullet"/>
      <w:lvlText w:val="•"/>
      <w:lvlJc w:val="left"/>
      <w:pPr>
        <w:ind w:left="2788" w:hanging="284"/>
      </w:pPr>
      <w:rPr>
        <w:rFonts w:hint="default"/>
        <w:lang w:val="es-ES" w:eastAsia="en-US" w:bidi="ar-SA"/>
      </w:rPr>
    </w:lvl>
    <w:lvl w:ilvl="4" w:tplc="FBD0DF04">
      <w:numFmt w:val="bullet"/>
      <w:lvlText w:val="•"/>
      <w:lvlJc w:val="left"/>
      <w:pPr>
        <w:ind w:left="3684" w:hanging="284"/>
      </w:pPr>
      <w:rPr>
        <w:rFonts w:hint="default"/>
        <w:lang w:val="es-ES" w:eastAsia="en-US" w:bidi="ar-SA"/>
      </w:rPr>
    </w:lvl>
    <w:lvl w:ilvl="5" w:tplc="3782FF90">
      <w:numFmt w:val="bullet"/>
      <w:lvlText w:val="•"/>
      <w:lvlJc w:val="left"/>
      <w:pPr>
        <w:ind w:left="4581" w:hanging="284"/>
      </w:pPr>
      <w:rPr>
        <w:rFonts w:hint="default"/>
        <w:lang w:val="es-ES" w:eastAsia="en-US" w:bidi="ar-SA"/>
      </w:rPr>
    </w:lvl>
    <w:lvl w:ilvl="6" w:tplc="EE3AE06C">
      <w:numFmt w:val="bullet"/>
      <w:lvlText w:val="•"/>
      <w:lvlJc w:val="left"/>
      <w:pPr>
        <w:ind w:left="5477" w:hanging="284"/>
      </w:pPr>
      <w:rPr>
        <w:rFonts w:hint="default"/>
        <w:lang w:val="es-ES" w:eastAsia="en-US" w:bidi="ar-SA"/>
      </w:rPr>
    </w:lvl>
    <w:lvl w:ilvl="7" w:tplc="514C6616">
      <w:numFmt w:val="bullet"/>
      <w:lvlText w:val="•"/>
      <w:lvlJc w:val="left"/>
      <w:pPr>
        <w:ind w:left="6373" w:hanging="284"/>
      </w:pPr>
      <w:rPr>
        <w:rFonts w:hint="default"/>
        <w:lang w:val="es-ES" w:eastAsia="en-US" w:bidi="ar-SA"/>
      </w:rPr>
    </w:lvl>
    <w:lvl w:ilvl="8" w:tplc="F0DEF650">
      <w:numFmt w:val="bullet"/>
      <w:lvlText w:val="•"/>
      <w:lvlJc w:val="left"/>
      <w:pPr>
        <w:ind w:left="7269" w:hanging="284"/>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04"/>
    <w:rsid w:val="0001177A"/>
    <w:rsid w:val="00011C4F"/>
    <w:rsid w:val="00050652"/>
    <w:rsid w:val="0005209F"/>
    <w:rsid w:val="00055A57"/>
    <w:rsid w:val="0005625C"/>
    <w:rsid w:val="00063235"/>
    <w:rsid w:val="000741D1"/>
    <w:rsid w:val="000A72DD"/>
    <w:rsid w:val="000F6A36"/>
    <w:rsid w:val="001104FE"/>
    <w:rsid w:val="00111267"/>
    <w:rsid w:val="00153D69"/>
    <w:rsid w:val="00161D60"/>
    <w:rsid w:val="0019334C"/>
    <w:rsid w:val="001B2277"/>
    <w:rsid w:val="001E5997"/>
    <w:rsid w:val="001F359B"/>
    <w:rsid w:val="00243591"/>
    <w:rsid w:val="00243ACA"/>
    <w:rsid w:val="00252F6D"/>
    <w:rsid w:val="00281F89"/>
    <w:rsid w:val="00286A5F"/>
    <w:rsid w:val="002A32DA"/>
    <w:rsid w:val="002B0EE7"/>
    <w:rsid w:val="002B4638"/>
    <w:rsid w:val="002C0B2F"/>
    <w:rsid w:val="002C2705"/>
    <w:rsid w:val="002D456C"/>
    <w:rsid w:val="002F3028"/>
    <w:rsid w:val="003307AF"/>
    <w:rsid w:val="00331AFF"/>
    <w:rsid w:val="0038202A"/>
    <w:rsid w:val="003853FA"/>
    <w:rsid w:val="003B34E8"/>
    <w:rsid w:val="003E001A"/>
    <w:rsid w:val="003E2A13"/>
    <w:rsid w:val="00402966"/>
    <w:rsid w:val="00406EF2"/>
    <w:rsid w:val="00424F5D"/>
    <w:rsid w:val="00427266"/>
    <w:rsid w:val="00431102"/>
    <w:rsid w:val="0044131E"/>
    <w:rsid w:val="0044654C"/>
    <w:rsid w:val="0048647F"/>
    <w:rsid w:val="004A7F28"/>
    <w:rsid w:val="004C4D53"/>
    <w:rsid w:val="004E0981"/>
    <w:rsid w:val="00564794"/>
    <w:rsid w:val="00570748"/>
    <w:rsid w:val="0057307C"/>
    <w:rsid w:val="005772BF"/>
    <w:rsid w:val="00582514"/>
    <w:rsid w:val="005B464A"/>
    <w:rsid w:val="005B5856"/>
    <w:rsid w:val="005C4A02"/>
    <w:rsid w:val="005F39FD"/>
    <w:rsid w:val="0062130E"/>
    <w:rsid w:val="0062544A"/>
    <w:rsid w:val="00646704"/>
    <w:rsid w:val="00670831"/>
    <w:rsid w:val="006A1352"/>
    <w:rsid w:val="006A6337"/>
    <w:rsid w:val="006B37F2"/>
    <w:rsid w:val="006B69A8"/>
    <w:rsid w:val="006D6D72"/>
    <w:rsid w:val="00744869"/>
    <w:rsid w:val="00751CF3"/>
    <w:rsid w:val="00762763"/>
    <w:rsid w:val="00765FD1"/>
    <w:rsid w:val="00766887"/>
    <w:rsid w:val="00766FDD"/>
    <w:rsid w:val="0079197A"/>
    <w:rsid w:val="007A3B9E"/>
    <w:rsid w:val="007C2138"/>
    <w:rsid w:val="007D5408"/>
    <w:rsid w:val="007D64B4"/>
    <w:rsid w:val="007F3DDA"/>
    <w:rsid w:val="007F77CF"/>
    <w:rsid w:val="00855600"/>
    <w:rsid w:val="0087273E"/>
    <w:rsid w:val="00881884"/>
    <w:rsid w:val="0089286A"/>
    <w:rsid w:val="00897BA2"/>
    <w:rsid w:val="008C5138"/>
    <w:rsid w:val="008E2226"/>
    <w:rsid w:val="008F1FAD"/>
    <w:rsid w:val="00912AFA"/>
    <w:rsid w:val="00941E71"/>
    <w:rsid w:val="00971EB4"/>
    <w:rsid w:val="009B6411"/>
    <w:rsid w:val="009C5F80"/>
    <w:rsid w:val="00A07C04"/>
    <w:rsid w:val="00A34D8E"/>
    <w:rsid w:val="00A557BD"/>
    <w:rsid w:val="00A71585"/>
    <w:rsid w:val="00A737E5"/>
    <w:rsid w:val="00A919A7"/>
    <w:rsid w:val="00AC203C"/>
    <w:rsid w:val="00AC3A74"/>
    <w:rsid w:val="00AD4306"/>
    <w:rsid w:val="00B02F3C"/>
    <w:rsid w:val="00B07755"/>
    <w:rsid w:val="00B551B8"/>
    <w:rsid w:val="00B579E4"/>
    <w:rsid w:val="00BE79D8"/>
    <w:rsid w:val="00C07C8D"/>
    <w:rsid w:val="00C13C9C"/>
    <w:rsid w:val="00C42C4A"/>
    <w:rsid w:val="00CA0678"/>
    <w:rsid w:val="00CB1F86"/>
    <w:rsid w:val="00CB70F3"/>
    <w:rsid w:val="00CD608E"/>
    <w:rsid w:val="00CF0A65"/>
    <w:rsid w:val="00D404FC"/>
    <w:rsid w:val="00D42764"/>
    <w:rsid w:val="00D51AC8"/>
    <w:rsid w:val="00D543B8"/>
    <w:rsid w:val="00D54F3C"/>
    <w:rsid w:val="00D740D9"/>
    <w:rsid w:val="00D904F1"/>
    <w:rsid w:val="00DA1ECD"/>
    <w:rsid w:val="00DA31CC"/>
    <w:rsid w:val="00DC5D21"/>
    <w:rsid w:val="00DF04DA"/>
    <w:rsid w:val="00E0196C"/>
    <w:rsid w:val="00E14854"/>
    <w:rsid w:val="00E354CC"/>
    <w:rsid w:val="00E538AF"/>
    <w:rsid w:val="00EB3763"/>
    <w:rsid w:val="00ED1556"/>
    <w:rsid w:val="00F040AA"/>
    <w:rsid w:val="00F05567"/>
    <w:rsid w:val="00F16E87"/>
    <w:rsid w:val="00F21C5F"/>
    <w:rsid w:val="00F41D4D"/>
    <w:rsid w:val="00F702E3"/>
    <w:rsid w:val="00F71397"/>
    <w:rsid w:val="00F73637"/>
    <w:rsid w:val="00F91D98"/>
    <w:rsid w:val="00FA02FF"/>
    <w:rsid w:val="00FB1CA8"/>
    <w:rsid w:val="00FD2AEE"/>
    <w:rsid w:val="00FF4C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86D99"/>
  <w15:docId w15:val="{94E4930C-513C-49A1-BBA9-5E8A4F99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es-ES"/>
    </w:rPr>
  </w:style>
  <w:style w:type="paragraph" w:styleId="Ttulo1">
    <w:name w:val="heading 1"/>
    <w:basedOn w:val="Normal"/>
    <w:link w:val="Ttulo1Car"/>
    <w:uiPriority w:val="9"/>
    <w:qFormat/>
    <w:pPr>
      <w:ind w:left="102"/>
      <w:outlineLvl w:val="0"/>
    </w:pPr>
    <w:rPr>
      <w:rFonts w:ascii="Cambria" w:eastAsia="Cambria" w:hAnsi="Cambria" w:cs="Cambria"/>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8"/>
      <w:szCs w:val="28"/>
    </w:rPr>
  </w:style>
  <w:style w:type="paragraph" w:styleId="Prrafodelista">
    <w:name w:val="List Paragraph"/>
    <w:basedOn w:val="Normal"/>
    <w:uiPriority w:val="1"/>
    <w:qFormat/>
    <w:pPr>
      <w:ind w:left="102" w:right="117"/>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243591"/>
    <w:rPr>
      <w:rFonts w:ascii="Cambria" w:eastAsia="Cambria" w:hAnsi="Cambria" w:cs="Cambria"/>
      <w:b/>
      <w:bCs/>
      <w:sz w:val="28"/>
      <w:szCs w:val="28"/>
      <w:lang w:val="es-ES"/>
    </w:rPr>
  </w:style>
  <w:style w:type="character" w:customStyle="1" w:styleId="TextoindependienteCar">
    <w:name w:val="Texto independiente Car"/>
    <w:basedOn w:val="Fuentedeprrafopredeter"/>
    <w:link w:val="Textoindependiente"/>
    <w:uiPriority w:val="1"/>
    <w:rsid w:val="00243591"/>
    <w:rPr>
      <w:rFonts w:ascii="Georgia" w:eastAsia="Georgia" w:hAnsi="Georgia" w:cs="Georgia"/>
      <w:sz w:val="28"/>
      <w:szCs w:val="28"/>
      <w:lang w:val="es-ES"/>
    </w:rPr>
  </w:style>
  <w:style w:type="paragraph" w:styleId="Textonotapie">
    <w:name w:val="footnote text"/>
    <w:basedOn w:val="Normal"/>
    <w:link w:val="TextonotapieCar"/>
    <w:uiPriority w:val="99"/>
    <w:semiHidden/>
    <w:unhideWhenUsed/>
    <w:rsid w:val="00941E71"/>
    <w:rPr>
      <w:sz w:val="20"/>
      <w:szCs w:val="20"/>
    </w:rPr>
  </w:style>
  <w:style w:type="character" w:customStyle="1" w:styleId="TextonotapieCar">
    <w:name w:val="Texto nota pie Car"/>
    <w:basedOn w:val="Fuentedeprrafopredeter"/>
    <w:link w:val="Textonotapie"/>
    <w:uiPriority w:val="99"/>
    <w:semiHidden/>
    <w:rsid w:val="00941E71"/>
    <w:rPr>
      <w:rFonts w:ascii="Georgia" w:eastAsia="Georgia" w:hAnsi="Georgia" w:cs="Georgia"/>
      <w:sz w:val="20"/>
      <w:szCs w:val="20"/>
      <w:lang w:val="es-ES"/>
    </w:rPr>
  </w:style>
  <w:style w:type="character" w:styleId="Refdenotaalpie">
    <w:name w:val="footnote reference"/>
    <w:basedOn w:val="Fuentedeprrafopredeter"/>
    <w:uiPriority w:val="99"/>
    <w:semiHidden/>
    <w:unhideWhenUsed/>
    <w:rsid w:val="00941E71"/>
    <w:rPr>
      <w:vertAlign w:val="superscript"/>
    </w:rPr>
  </w:style>
  <w:style w:type="paragraph" w:styleId="Encabezado">
    <w:name w:val="header"/>
    <w:basedOn w:val="Normal"/>
    <w:link w:val="EncabezadoCar"/>
    <w:uiPriority w:val="99"/>
    <w:unhideWhenUsed/>
    <w:rsid w:val="004C4D53"/>
    <w:pPr>
      <w:tabs>
        <w:tab w:val="center" w:pos="4419"/>
        <w:tab w:val="right" w:pos="8838"/>
      </w:tabs>
    </w:pPr>
  </w:style>
  <w:style w:type="character" w:customStyle="1" w:styleId="EncabezadoCar">
    <w:name w:val="Encabezado Car"/>
    <w:basedOn w:val="Fuentedeprrafopredeter"/>
    <w:link w:val="Encabezado"/>
    <w:uiPriority w:val="99"/>
    <w:rsid w:val="004C4D53"/>
    <w:rPr>
      <w:rFonts w:ascii="Georgia" w:eastAsia="Georgia" w:hAnsi="Georgia" w:cs="Georgia"/>
      <w:lang w:val="es-ES"/>
    </w:rPr>
  </w:style>
  <w:style w:type="paragraph" w:styleId="Piedepgina">
    <w:name w:val="footer"/>
    <w:basedOn w:val="Normal"/>
    <w:link w:val="PiedepginaCar"/>
    <w:uiPriority w:val="99"/>
    <w:unhideWhenUsed/>
    <w:rsid w:val="004C4D53"/>
    <w:pPr>
      <w:tabs>
        <w:tab w:val="center" w:pos="4419"/>
        <w:tab w:val="right" w:pos="8838"/>
      </w:tabs>
    </w:pPr>
  </w:style>
  <w:style w:type="character" w:customStyle="1" w:styleId="PiedepginaCar">
    <w:name w:val="Pie de página Car"/>
    <w:basedOn w:val="Fuentedeprrafopredeter"/>
    <w:link w:val="Piedepgina"/>
    <w:uiPriority w:val="99"/>
    <w:rsid w:val="004C4D53"/>
    <w:rPr>
      <w:rFonts w:ascii="Georgia" w:eastAsia="Georgia" w:hAnsi="Georgia" w:cs="Georg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8526">
      <w:bodyDiv w:val="1"/>
      <w:marLeft w:val="0"/>
      <w:marRight w:val="0"/>
      <w:marTop w:val="0"/>
      <w:marBottom w:val="0"/>
      <w:divBdr>
        <w:top w:val="none" w:sz="0" w:space="0" w:color="auto"/>
        <w:left w:val="none" w:sz="0" w:space="0" w:color="auto"/>
        <w:bottom w:val="none" w:sz="0" w:space="0" w:color="auto"/>
        <w:right w:val="none" w:sz="0" w:space="0" w:color="auto"/>
      </w:divBdr>
    </w:div>
    <w:div w:id="519010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5" ma:contentTypeDescription="Crear nuevo documento." ma:contentTypeScope="" ma:versionID="71e8ce2996f1032db6d466bdf3d94e30">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a12ef200a9a70a89de408691e94ad04c"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9BF42-D712-44E6-8066-EFCB4BCE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490C6-70CA-49E3-B240-AC12B653BE1F}">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3.xml><?xml version="1.0" encoding="utf-8"?>
<ds:datastoreItem xmlns:ds="http://schemas.openxmlformats.org/officeDocument/2006/customXml" ds:itemID="{806CE55D-8E1B-401F-9451-581F732ACD11}">
  <ds:schemaRefs>
    <ds:schemaRef ds:uri="http://schemas.microsoft.com/sharepoint/v3/contenttype/forms"/>
  </ds:schemaRefs>
</ds:datastoreItem>
</file>

<file path=customXml/itemProps4.xml><?xml version="1.0" encoding="utf-8"?>
<ds:datastoreItem xmlns:ds="http://schemas.openxmlformats.org/officeDocument/2006/customXml" ds:itemID="{A0A98E43-F1B3-4C3D-B003-CB384A4C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1336</Words>
  <Characters>7617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jasana</dc:creator>
  <cp:lastModifiedBy>samsung</cp:lastModifiedBy>
  <cp:revision>7</cp:revision>
  <dcterms:created xsi:type="dcterms:W3CDTF">2023-12-11T14:19:00Z</dcterms:created>
  <dcterms:modified xsi:type="dcterms:W3CDTF">2024-02-09T12:38:00Z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2016</vt:lpwstr>
  </property>
  <property fmtid="{D5CDD505-2E9C-101B-9397-08002B2CF9AE}" pid="4" name="LastSaved">
    <vt:filetime>2023-12-08T00:00:00Z</vt:filetime>
  </property>
  <property fmtid="{D5CDD505-2E9C-101B-9397-08002B2CF9AE}" pid="5" name="ContentTypeId">
    <vt:lpwstr>0x01010050D3CA8A8F104B46A609B35E2806C01D</vt:lpwstr>
  </property>
</Properties>
</file>