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A0DDA" w14:textId="42637CC8" w:rsidR="00BD3B90" w:rsidRPr="00370302" w:rsidRDefault="000042D4" w:rsidP="00BD3B90">
      <w:pPr>
        <w:pStyle w:val="Textoindependiente"/>
        <w:jc w:val="both"/>
        <w:rPr>
          <w:rFonts w:ascii="Arial" w:hAnsi="Arial" w:cs="Arial"/>
          <w:b/>
          <w:sz w:val="20"/>
          <w:szCs w:val="24"/>
        </w:rPr>
      </w:pPr>
      <w:r>
        <w:rPr>
          <w:rFonts w:ascii="Arial" w:hAnsi="Arial" w:cs="Arial"/>
          <w:b/>
          <w:sz w:val="20"/>
          <w:szCs w:val="24"/>
        </w:rPr>
        <w:t xml:space="preserve">PERTENENCIA / </w:t>
      </w:r>
      <w:r w:rsidR="00370302">
        <w:rPr>
          <w:rFonts w:ascii="Arial" w:hAnsi="Arial" w:cs="Arial"/>
          <w:b/>
          <w:sz w:val="20"/>
          <w:szCs w:val="24"/>
        </w:rPr>
        <w:t xml:space="preserve">DEMANDADOS / </w:t>
      </w:r>
      <w:r w:rsidR="00155E35">
        <w:rPr>
          <w:rFonts w:ascii="Arial" w:hAnsi="Arial" w:cs="Arial"/>
          <w:b/>
          <w:sz w:val="20"/>
          <w:szCs w:val="24"/>
        </w:rPr>
        <w:t xml:space="preserve">REQUISITOS / </w:t>
      </w:r>
      <w:r w:rsidR="00370302">
        <w:rPr>
          <w:rFonts w:ascii="Arial" w:hAnsi="Arial" w:cs="Arial"/>
          <w:b/>
          <w:sz w:val="20"/>
          <w:szCs w:val="24"/>
        </w:rPr>
        <w:t>CAPACIDAD PARA SER PARTE</w:t>
      </w:r>
    </w:p>
    <w:p w14:paraId="55420ED4" w14:textId="5C9F62F0" w:rsidR="00BD3B90" w:rsidRPr="00370302" w:rsidRDefault="00370302" w:rsidP="00370302">
      <w:pPr>
        <w:pStyle w:val="Textoindependiente"/>
        <w:jc w:val="both"/>
        <w:rPr>
          <w:rFonts w:ascii="Arial" w:hAnsi="Arial" w:cs="Arial"/>
          <w:sz w:val="20"/>
          <w:szCs w:val="24"/>
        </w:rPr>
      </w:pPr>
      <w:r>
        <w:rPr>
          <w:rFonts w:ascii="Arial" w:hAnsi="Arial" w:cs="Arial"/>
          <w:sz w:val="20"/>
          <w:szCs w:val="24"/>
        </w:rPr>
        <w:t xml:space="preserve">… </w:t>
      </w:r>
      <w:r w:rsidRPr="00370302">
        <w:rPr>
          <w:rFonts w:ascii="Arial" w:hAnsi="Arial" w:cs="Arial"/>
          <w:sz w:val="20"/>
          <w:szCs w:val="24"/>
        </w:rPr>
        <w:t xml:space="preserve">dentro de los presupuestos necesarios para la válida conformación del proceso, descuella uno que tiene absoluta trascendencia: la capacidad para ser parte. Ella se predica de quienes son personas, es decir, quienes tienen aquello que se denomina capacidad de goce o, dicho de otro modo, la aptitud para ser titulares de derechos y obligaciones por el solo hecho de serlo. Es por eso, que en el artículo 53 del </w:t>
      </w:r>
      <w:proofErr w:type="spellStart"/>
      <w:r w:rsidRPr="00370302">
        <w:rPr>
          <w:rFonts w:ascii="Arial" w:hAnsi="Arial" w:cs="Arial"/>
          <w:sz w:val="20"/>
          <w:szCs w:val="24"/>
        </w:rPr>
        <w:t>CGP</w:t>
      </w:r>
      <w:proofErr w:type="spellEnd"/>
      <w:r w:rsidRPr="00370302">
        <w:rPr>
          <w:rFonts w:ascii="Arial" w:hAnsi="Arial" w:cs="Arial"/>
          <w:sz w:val="20"/>
          <w:szCs w:val="24"/>
        </w:rPr>
        <w:t xml:space="preserve"> está claramente dicho que pueden ser parte en un proceso las personas naturales y jurídicas</w:t>
      </w:r>
      <w:r>
        <w:rPr>
          <w:rFonts w:ascii="Arial" w:hAnsi="Arial" w:cs="Arial"/>
          <w:sz w:val="20"/>
          <w:szCs w:val="24"/>
        </w:rPr>
        <w:t xml:space="preserve">… </w:t>
      </w:r>
      <w:r w:rsidRPr="00370302">
        <w:rPr>
          <w:rFonts w:ascii="Arial" w:hAnsi="Arial" w:cs="Arial"/>
          <w:sz w:val="20"/>
          <w:szCs w:val="24"/>
        </w:rPr>
        <w:t>Tratándose de personas naturales, con precisión enseña el artículo 90 del C. Civil, que su existencia comienza al nacer, es decir, al separarse completamente de la madre, y termina con la muerte</w:t>
      </w:r>
      <w:r>
        <w:rPr>
          <w:rFonts w:ascii="Arial" w:hAnsi="Arial" w:cs="Arial"/>
          <w:sz w:val="20"/>
          <w:szCs w:val="24"/>
        </w:rPr>
        <w:t>…</w:t>
      </w:r>
      <w:r w:rsidR="003A1CB6">
        <w:rPr>
          <w:rFonts w:ascii="Arial" w:hAnsi="Arial" w:cs="Arial"/>
          <w:sz w:val="20"/>
          <w:szCs w:val="24"/>
        </w:rPr>
        <w:t xml:space="preserve"> </w:t>
      </w:r>
    </w:p>
    <w:p w14:paraId="623FC26A" w14:textId="77777777" w:rsidR="00BD3B90" w:rsidRPr="00370302" w:rsidRDefault="00BD3B90" w:rsidP="00BD3B90">
      <w:pPr>
        <w:pStyle w:val="Textoindependiente"/>
        <w:jc w:val="both"/>
        <w:rPr>
          <w:rFonts w:ascii="Arial" w:hAnsi="Arial" w:cs="Arial"/>
          <w:sz w:val="20"/>
          <w:szCs w:val="24"/>
        </w:rPr>
      </w:pPr>
    </w:p>
    <w:p w14:paraId="6FC2DB02" w14:textId="3A67D6A4" w:rsidR="00370302" w:rsidRPr="00370302" w:rsidRDefault="00370302" w:rsidP="00370302">
      <w:pPr>
        <w:pStyle w:val="Textoindependiente"/>
        <w:jc w:val="both"/>
        <w:rPr>
          <w:rFonts w:ascii="Arial" w:hAnsi="Arial" w:cs="Arial"/>
          <w:b/>
          <w:sz w:val="20"/>
          <w:szCs w:val="24"/>
        </w:rPr>
      </w:pPr>
      <w:r>
        <w:rPr>
          <w:rFonts w:ascii="Arial" w:hAnsi="Arial" w:cs="Arial"/>
          <w:b/>
          <w:sz w:val="20"/>
          <w:szCs w:val="24"/>
        </w:rPr>
        <w:t>PERTENENCIA / DEMANDADO</w:t>
      </w:r>
      <w:r w:rsidR="000042D4">
        <w:rPr>
          <w:rFonts w:ascii="Arial" w:hAnsi="Arial" w:cs="Arial"/>
          <w:b/>
          <w:sz w:val="20"/>
          <w:szCs w:val="24"/>
        </w:rPr>
        <w:t xml:space="preserve"> FALLECIDO </w:t>
      </w:r>
      <w:r>
        <w:rPr>
          <w:rFonts w:ascii="Arial" w:hAnsi="Arial" w:cs="Arial"/>
          <w:b/>
          <w:sz w:val="20"/>
          <w:szCs w:val="24"/>
        </w:rPr>
        <w:t xml:space="preserve">/ </w:t>
      </w:r>
      <w:r w:rsidR="00155E35">
        <w:rPr>
          <w:rFonts w:ascii="Arial" w:hAnsi="Arial" w:cs="Arial"/>
          <w:b/>
          <w:sz w:val="20"/>
          <w:szCs w:val="24"/>
        </w:rPr>
        <w:t xml:space="preserve">CARECE DE </w:t>
      </w:r>
      <w:r>
        <w:rPr>
          <w:rFonts w:ascii="Arial" w:hAnsi="Arial" w:cs="Arial"/>
          <w:b/>
          <w:sz w:val="20"/>
          <w:szCs w:val="24"/>
        </w:rPr>
        <w:t>CAPACIDAD PARA SER PARTE</w:t>
      </w:r>
    </w:p>
    <w:p w14:paraId="43124FD3" w14:textId="4844CBD2" w:rsidR="00BD3B90" w:rsidRPr="000042D4" w:rsidRDefault="003A1CB6" w:rsidP="000042D4">
      <w:pPr>
        <w:pStyle w:val="Textoindependiente"/>
        <w:jc w:val="both"/>
        <w:rPr>
          <w:rFonts w:ascii="Arial" w:hAnsi="Arial" w:cs="Arial"/>
          <w:sz w:val="20"/>
          <w:szCs w:val="24"/>
        </w:rPr>
      </w:pPr>
      <w:r>
        <w:rPr>
          <w:rFonts w:ascii="Arial" w:hAnsi="Arial" w:cs="Arial"/>
          <w:sz w:val="20"/>
          <w:szCs w:val="24"/>
        </w:rPr>
        <w:t xml:space="preserve">… </w:t>
      </w:r>
      <w:r w:rsidRPr="003A1CB6">
        <w:rPr>
          <w:rFonts w:ascii="Arial" w:hAnsi="Arial" w:cs="Arial"/>
          <w:sz w:val="20"/>
          <w:szCs w:val="24"/>
        </w:rPr>
        <w:t xml:space="preserve">insistentemente dice el apoderado de las demandantes, que esta demanda tiene que dirigirse contra Luis Alfredo García Pino, porque así lo manda el artículo 375 del </w:t>
      </w:r>
      <w:proofErr w:type="spellStart"/>
      <w:r w:rsidRPr="003A1CB6">
        <w:rPr>
          <w:rFonts w:ascii="Arial" w:hAnsi="Arial" w:cs="Arial"/>
          <w:sz w:val="20"/>
          <w:szCs w:val="24"/>
        </w:rPr>
        <w:t>CGP</w:t>
      </w:r>
      <w:proofErr w:type="spellEnd"/>
      <w:r>
        <w:rPr>
          <w:rFonts w:ascii="Arial" w:hAnsi="Arial" w:cs="Arial"/>
          <w:sz w:val="20"/>
          <w:szCs w:val="24"/>
        </w:rPr>
        <w:t xml:space="preserve">… </w:t>
      </w:r>
      <w:r w:rsidR="000042D4" w:rsidRPr="000042D4">
        <w:rPr>
          <w:rFonts w:ascii="Arial" w:hAnsi="Arial" w:cs="Arial"/>
          <w:sz w:val="20"/>
          <w:szCs w:val="24"/>
        </w:rPr>
        <w:t>es también claro que el señor García Pino falleció y se aportó su registro de defunción. Entonces, imposible encaminar la demanda en su contra. Ya no es persona y, por tanto, carece de capacidad para ser parte.</w:t>
      </w:r>
      <w:r w:rsidR="00E26B57">
        <w:rPr>
          <w:rFonts w:ascii="Arial" w:hAnsi="Arial" w:cs="Arial"/>
          <w:sz w:val="20"/>
          <w:szCs w:val="24"/>
        </w:rPr>
        <w:t xml:space="preserve"> Y </w:t>
      </w:r>
      <w:r w:rsidR="00E26B57" w:rsidRPr="00E26B57">
        <w:rPr>
          <w:rFonts w:ascii="Arial" w:hAnsi="Arial" w:cs="Arial"/>
          <w:sz w:val="20"/>
          <w:szCs w:val="24"/>
        </w:rPr>
        <w:t>es justamente por ello que el artículo 87 del mismo estatuto informa que si el potencial demandado ha fallecido, la demanda debe dirigirse contra sus herederos, ya que son continuadores de su voluntad</w:t>
      </w:r>
      <w:r w:rsidR="00E26B57">
        <w:rPr>
          <w:rFonts w:ascii="Arial" w:hAnsi="Arial" w:cs="Arial"/>
          <w:sz w:val="20"/>
          <w:szCs w:val="24"/>
        </w:rPr>
        <w:t>…</w:t>
      </w:r>
    </w:p>
    <w:p w14:paraId="308D1A09" w14:textId="77777777" w:rsidR="00BD3B90" w:rsidRPr="00370302" w:rsidRDefault="00BD3B90" w:rsidP="00BD3B90">
      <w:pPr>
        <w:pStyle w:val="Textoindependiente"/>
        <w:jc w:val="both"/>
        <w:rPr>
          <w:rFonts w:ascii="Arial" w:hAnsi="Arial" w:cs="Arial"/>
          <w:sz w:val="20"/>
          <w:szCs w:val="24"/>
        </w:rPr>
      </w:pPr>
    </w:p>
    <w:p w14:paraId="6CAF7B67" w14:textId="06272061" w:rsidR="00655477" w:rsidRPr="00370302" w:rsidRDefault="00655477" w:rsidP="00655477">
      <w:pPr>
        <w:pStyle w:val="Textoindependiente"/>
        <w:jc w:val="both"/>
        <w:rPr>
          <w:rFonts w:ascii="Arial" w:hAnsi="Arial" w:cs="Arial"/>
          <w:b/>
          <w:sz w:val="20"/>
          <w:szCs w:val="24"/>
        </w:rPr>
      </w:pPr>
      <w:r>
        <w:rPr>
          <w:rFonts w:ascii="Arial" w:hAnsi="Arial" w:cs="Arial"/>
          <w:b/>
          <w:sz w:val="20"/>
          <w:szCs w:val="24"/>
        </w:rPr>
        <w:t xml:space="preserve">PERTENENCIA / DEMANDADO FALLECIDO / </w:t>
      </w:r>
      <w:r>
        <w:rPr>
          <w:rFonts w:ascii="Arial" w:hAnsi="Arial" w:cs="Arial"/>
          <w:b/>
          <w:sz w:val="20"/>
          <w:szCs w:val="24"/>
        </w:rPr>
        <w:t xml:space="preserve">PRUEBA DEL </w:t>
      </w:r>
      <w:r w:rsidR="002E0556">
        <w:rPr>
          <w:rFonts w:ascii="Arial" w:hAnsi="Arial" w:cs="Arial"/>
          <w:b/>
          <w:sz w:val="20"/>
          <w:szCs w:val="24"/>
        </w:rPr>
        <w:t>DECESO</w:t>
      </w:r>
    </w:p>
    <w:p w14:paraId="38B35848" w14:textId="7B52BBD6" w:rsidR="00BD3B90" w:rsidRPr="00370302" w:rsidRDefault="00655477" w:rsidP="00BD3B90">
      <w:pPr>
        <w:pStyle w:val="Textoindependiente"/>
        <w:jc w:val="both"/>
        <w:rPr>
          <w:rFonts w:ascii="Arial" w:hAnsi="Arial" w:cs="Arial"/>
          <w:sz w:val="20"/>
          <w:szCs w:val="24"/>
        </w:rPr>
      </w:pPr>
      <w:r w:rsidRPr="00655477">
        <w:rPr>
          <w:rFonts w:ascii="Arial" w:hAnsi="Arial" w:cs="Arial"/>
          <w:sz w:val="20"/>
          <w:szCs w:val="24"/>
        </w:rPr>
        <w:t>Sostienen los recurrentes que ninguna norma les impone allegar la prueba de la defunción. Y eso, en principio, pareciera ser cierto. Pero si ellos afirman que los hijos de García Pino fallecieron todos y por eso la demanda se dirigirá únicamente contra indeterminados ya que no conocen otros herederos, es necesario, se insiste, aunque la norma no lo diga, aportar la prueba de esos decesos. Solo así se podría habilitar la demanda únicame</w:t>
      </w:r>
      <w:r>
        <w:rPr>
          <w:rFonts w:ascii="Arial" w:hAnsi="Arial" w:cs="Arial"/>
          <w:sz w:val="20"/>
          <w:szCs w:val="24"/>
        </w:rPr>
        <w:t>nte contra los indeterminados.</w:t>
      </w:r>
    </w:p>
    <w:p w14:paraId="534E85D1" w14:textId="77777777" w:rsidR="00BD3B90" w:rsidRPr="00370302" w:rsidRDefault="00BD3B90" w:rsidP="00BD3B90">
      <w:pPr>
        <w:pStyle w:val="Textoindependiente"/>
        <w:jc w:val="both"/>
        <w:rPr>
          <w:rFonts w:ascii="Arial" w:hAnsi="Arial" w:cs="Arial"/>
          <w:sz w:val="20"/>
          <w:szCs w:val="24"/>
        </w:rPr>
      </w:pPr>
    </w:p>
    <w:p w14:paraId="06707D98" w14:textId="77777777" w:rsidR="00BD3B90" w:rsidRPr="00370302" w:rsidRDefault="00BD3B90" w:rsidP="00BD3B90">
      <w:pPr>
        <w:pStyle w:val="Textoindependiente"/>
        <w:jc w:val="both"/>
        <w:rPr>
          <w:rFonts w:ascii="Arial" w:hAnsi="Arial" w:cs="Arial"/>
          <w:sz w:val="20"/>
          <w:szCs w:val="24"/>
        </w:rPr>
      </w:pPr>
    </w:p>
    <w:p w14:paraId="248EDB74" w14:textId="77777777" w:rsidR="00BD3B90" w:rsidRPr="00370302" w:rsidRDefault="00BD3B90" w:rsidP="00BD3B90">
      <w:pPr>
        <w:pStyle w:val="Textoindependiente"/>
        <w:jc w:val="both"/>
        <w:rPr>
          <w:rFonts w:ascii="Arial" w:hAnsi="Arial" w:cs="Arial"/>
          <w:sz w:val="20"/>
          <w:szCs w:val="24"/>
        </w:rPr>
      </w:pPr>
    </w:p>
    <w:p w14:paraId="1785C391" w14:textId="77777777" w:rsidR="00BD3B90" w:rsidRPr="007C2138" w:rsidRDefault="00BD3B90" w:rsidP="00BD3B90">
      <w:pPr>
        <w:pStyle w:val="Textoindependiente"/>
        <w:spacing w:line="276" w:lineRule="auto"/>
        <w:jc w:val="center"/>
        <w:rPr>
          <w:rFonts w:ascii="Gadugi" w:hAnsi="Gadugi"/>
          <w:sz w:val="24"/>
          <w:szCs w:val="24"/>
        </w:rPr>
      </w:pPr>
      <w:r w:rsidRPr="007C2138">
        <w:rPr>
          <w:rFonts w:ascii="Gadugi" w:hAnsi="Gadugi"/>
          <w:noProof/>
          <w:sz w:val="24"/>
          <w:szCs w:val="24"/>
          <w:lang w:val="en-US"/>
        </w:rPr>
        <w:drawing>
          <wp:inline distT="0" distB="0" distL="0" distR="0" wp14:anchorId="7638705B" wp14:editId="6E3B42D9">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01AC3DAA" w14:textId="77777777" w:rsidR="00BD3B90" w:rsidRPr="007C2138" w:rsidRDefault="00BD3B90" w:rsidP="00BD3B90">
      <w:pPr>
        <w:pStyle w:val="Ttulo1"/>
        <w:tabs>
          <w:tab w:val="left" w:pos="993"/>
        </w:tabs>
        <w:spacing w:line="276" w:lineRule="auto"/>
        <w:ind w:left="720" w:right="909"/>
        <w:jc w:val="center"/>
        <w:rPr>
          <w:rFonts w:ascii="Gadugi" w:hAnsi="Gadugi"/>
          <w:sz w:val="24"/>
          <w:szCs w:val="24"/>
        </w:rPr>
      </w:pPr>
      <w:r w:rsidRPr="007C2138">
        <w:rPr>
          <w:rFonts w:ascii="Gadugi" w:hAnsi="Gadugi"/>
          <w:w w:val="115"/>
          <w:sz w:val="24"/>
          <w:szCs w:val="24"/>
        </w:rPr>
        <w:tab/>
        <w:t>TRIBUNAL</w:t>
      </w:r>
      <w:r w:rsidRPr="007C2138">
        <w:rPr>
          <w:rFonts w:ascii="Gadugi" w:hAnsi="Gadugi"/>
          <w:spacing w:val="30"/>
          <w:w w:val="115"/>
          <w:sz w:val="24"/>
          <w:szCs w:val="24"/>
        </w:rPr>
        <w:t xml:space="preserve"> </w:t>
      </w:r>
      <w:r w:rsidRPr="007C2138">
        <w:rPr>
          <w:rFonts w:ascii="Gadugi" w:hAnsi="Gadugi"/>
          <w:w w:val="115"/>
          <w:sz w:val="24"/>
          <w:szCs w:val="24"/>
        </w:rPr>
        <w:t>SUPERIOR</w:t>
      </w:r>
      <w:r w:rsidRPr="007C2138">
        <w:rPr>
          <w:rFonts w:ascii="Gadugi" w:hAnsi="Gadugi"/>
          <w:spacing w:val="34"/>
          <w:w w:val="115"/>
          <w:sz w:val="24"/>
          <w:szCs w:val="24"/>
        </w:rPr>
        <w:t xml:space="preserve"> </w:t>
      </w:r>
      <w:r w:rsidRPr="007C2138">
        <w:rPr>
          <w:rFonts w:ascii="Gadugi" w:hAnsi="Gadugi"/>
          <w:w w:val="115"/>
          <w:sz w:val="24"/>
          <w:szCs w:val="24"/>
        </w:rPr>
        <w:t>DEL</w:t>
      </w:r>
      <w:r w:rsidRPr="007C2138">
        <w:rPr>
          <w:rFonts w:ascii="Gadugi" w:hAnsi="Gadugi"/>
          <w:spacing w:val="34"/>
          <w:w w:val="115"/>
          <w:sz w:val="24"/>
          <w:szCs w:val="24"/>
        </w:rPr>
        <w:t xml:space="preserve"> </w:t>
      </w:r>
      <w:r w:rsidRPr="007C2138">
        <w:rPr>
          <w:rFonts w:ascii="Gadugi" w:hAnsi="Gadugi"/>
          <w:w w:val="115"/>
          <w:sz w:val="24"/>
          <w:szCs w:val="24"/>
        </w:rPr>
        <w:t>DISTRITO</w:t>
      </w:r>
      <w:r w:rsidRPr="007C2138">
        <w:rPr>
          <w:rFonts w:ascii="Gadugi" w:hAnsi="Gadugi"/>
          <w:spacing w:val="32"/>
          <w:w w:val="115"/>
          <w:sz w:val="24"/>
          <w:szCs w:val="24"/>
        </w:rPr>
        <w:t xml:space="preserve"> </w:t>
      </w:r>
      <w:r w:rsidRPr="007C2138">
        <w:rPr>
          <w:rFonts w:ascii="Gadugi" w:hAnsi="Gadugi"/>
          <w:w w:val="115"/>
          <w:sz w:val="24"/>
          <w:szCs w:val="24"/>
        </w:rPr>
        <w:t>JUDICIAL</w:t>
      </w:r>
      <w:r w:rsidRPr="007C2138">
        <w:rPr>
          <w:rFonts w:ascii="Gadugi" w:hAnsi="Gadugi"/>
          <w:spacing w:val="-68"/>
          <w:w w:val="115"/>
          <w:sz w:val="24"/>
          <w:szCs w:val="24"/>
        </w:rPr>
        <w:t xml:space="preserve"> </w:t>
      </w:r>
      <w:r w:rsidRPr="007C2138">
        <w:rPr>
          <w:rFonts w:ascii="Gadugi" w:hAnsi="Gadugi"/>
          <w:w w:val="115"/>
          <w:sz w:val="24"/>
          <w:szCs w:val="24"/>
        </w:rPr>
        <w:t>PEREIRA</w:t>
      </w:r>
    </w:p>
    <w:p w14:paraId="47C647C6" w14:textId="77777777" w:rsidR="00BD3B90" w:rsidRPr="007C2138" w:rsidRDefault="00BD3B90" w:rsidP="00BD3B90">
      <w:pPr>
        <w:tabs>
          <w:tab w:val="left" w:pos="993"/>
        </w:tabs>
        <w:spacing w:line="276" w:lineRule="auto"/>
        <w:ind w:right="906"/>
        <w:jc w:val="center"/>
        <w:rPr>
          <w:rFonts w:ascii="Gadugi" w:hAnsi="Gadugi"/>
          <w:b/>
          <w:sz w:val="24"/>
          <w:szCs w:val="24"/>
        </w:rPr>
      </w:pPr>
      <w:r w:rsidRPr="007C2138">
        <w:rPr>
          <w:rFonts w:ascii="Gadugi" w:hAnsi="Gadugi"/>
          <w:b/>
          <w:w w:val="115"/>
          <w:sz w:val="24"/>
          <w:szCs w:val="24"/>
        </w:rPr>
        <w:tab/>
        <w:t>SALA</w:t>
      </w:r>
      <w:r w:rsidRPr="007C2138">
        <w:rPr>
          <w:rFonts w:ascii="Gadugi" w:hAnsi="Gadugi"/>
          <w:b/>
          <w:spacing w:val="25"/>
          <w:w w:val="115"/>
          <w:sz w:val="24"/>
          <w:szCs w:val="24"/>
        </w:rPr>
        <w:t xml:space="preserve"> </w:t>
      </w:r>
      <w:r w:rsidRPr="007C2138">
        <w:rPr>
          <w:rFonts w:ascii="Gadugi" w:hAnsi="Gadugi"/>
          <w:b/>
          <w:w w:val="115"/>
          <w:sz w:val="24"/>
          <w:szCs w:val="24"/>
        </w:rPr>
        <w:t>CIVIL-FAMILIA</w:t>
      </w:r>
    </w:p>
    <w:p w14:paraId="1CBC466F" w14:textId="77777777" w:rsidR="00BD3B90" w:rsidRPr="007C2138" w:rsidRDefault="00BD3B90" w:rsidP="00BD3B90">
      <w:pPr>
        <w:pStyle w:val="Textoindependiente"/>
        <w:tabs>
          <w:tab w:val="left" w:pos="3647"/>
        </w:tabs>
        <w:spacing w:line="276" w:lineRule="auto"/>
        <w:ind w:left="1803" w:right="858"/>
        <w:rPr>
          <w:rFonts w:ascii="Gadugi" w:hAnsi="Gadugi"/>
          <w:sz w:val="24"/>
          <w:szCs w:val="24"/>
        </w:rPr>
      </w:pPr>
    </w:p>
    <w:p w14:paraId="7DE6D016" w14:textId="32D4E323" w:rsidR="00BD3B90" w:rsidRPr="007C2138" w:rsidRDefault="00BD3B90" w:rsidP="00BD3B90">
      <w:pPr>
        <w:pStyle w:val="Textoindependiente"/>
        <w:tabs>
          <w:tab w:val="left" w:pos="3647"/>
        </w:tabs>
        <w:spacing w:line="276" w:lineRule="auto"/>
        <w:ind w:right="858"/>
        <w:jc w:val="center"/>
        <w:rPr>
          <w:rFonts w:ascii="Gadugi" w:hAnsi="Gadugi"/>
          <w:b/>
          <w:bCs/>
          <w:sz w:val="24"/>
          <w:szCs w:val="24"/>
        </w:rPr>
      </w:pPr>
      <w:r w:rsidRPr="00BD3B90">
        <w:rPr>
          <w:rFonts w:ascii="Gadugi" w:hAnsi="Gadugi"/>
          <w:b/>
          <w:bCs/>
          <w:sz w:val="24"/>
          <w:szCs w:val="24"/>
        </w:rPr>
        <w:t>AC-0157-2023</w:t>
      </w:r>
    </w:p>
    <w:p w14:paraId="1AC9CBF0" w14:textId="77777777" w:rsidR="00BD3B90" w:rsidRDefault="00BD3B90" w:rsidP="00BD3B90">
      <w:pPr>
        <w:pStyle w:val="Textoindependiente"/>
        <w:spacing w:line="276" w:lineRule="auto"/>
        <w:ind w:firstLine="1843"/>
        <w:rPr>
          <w:rFonts w:ascii="Gadugi" w:hAnsi="Gadugi"/>
          <w:sz w:val="24"/>
          <w:szCs w:val="24"/>
        </w:rPr>
      </w:pPr>
    </w:p>
    <w:p w14:paraId="4AA1780D" w14:textId="77777777" w:rsidR="00BD3B90" w:rsidRPr="00A1410F" w:rsidRDefault="00BD3B90" w:rsidP="00BD3B90">
      <w:pPr>
        <w:tabs>
          <w:tab w:val="left" w:pos="3686"/>
          <w:tab w:val="left" w:pos="4536"/>
        </w:tabs>
        <w:jc w:val="center"/>
        <w:rPr>
          <w:rFonts w:ascii="Gadugi" w:hAnsi="Gadugi"/>
          <w:sz w:val="24"/>
          <w:szCs w:val="24"/>
        </w:rPr>
      </w:pPr>
      <w:r w:rsidRPr="00A1410F">
        <w:rPr>
          <w:rFonts w:ascii="Gadugi" w:hAnsi="Gadugi"/>
          <w:sz w:val="24"/>
          <w:szCs w:val="24"/>
        </w:rPr>
        <w:t xml:space="preserve">Magistrado Ponente: </w:t>
      </w:r>
      <w:r w:rsidRPr="00BE79D8">
        <w:rPr>
          <w:rFonts w:ascii="Gadugi" w:hAnsi="Gadugi"/>
          <w:b/>
          <w:sz w:val="24"/>
          <w:szCs w:val="24"/>
        </w:rPr>
        <w:t>Jaime Alberto Saraza Naranjo</w:t>
      </w:r>
    </w:p>
    <w:p w14:paraId="2F87579A" w14:textId="264AD0B9" w:rsidR="00BD3B90" w:rsidRDefault="00BD3B90" w:rsidP="00BD3B90">
      <w:pPr>
        <w:pStyle w:val="Textoindependiente"/>
        <w:spacing w:line="276" w:lineRule="auto"/>
        <w:ind w:firstLine="1843"/>
        <w:rPr>
          <w:rFonts w:ascii="Gadugi" w:hAnsi="Gadugi"/>
          <w:sz w:val="24"/>
          <w:szCs w:val="24"/>
        </w:rPr>
      </w:pPr>
    </w:p>
    <w:p w14:paraId="1F3608AC" w14:textId="77777777" w:rsidR="008861CC" w:rsidRPr="00BD3B90" w:rsidRDefault="008861CC" w:rsidP="00BD3B90">
      <w:pPr>
        <w:pStyle w:val="Textoindependiente"/>
        <w:spacing w:line="276" w:lineRule="auto"/>
        <w:ind w:firstLine="1843"/>
        <w:rPr>
          <w:rFonts w:ascii="Gadugi" w:hAnsi="Gadugi"/>
          <w:sz w:val="24"/>
          <w:szCs w:val="24"/>
        </w:rPr>
      </w:pPr>
    </w:p>
    <w:p w14:paraId="248C5169" w14:textId="1580A23B" w:rsidR="002B0EE7" w:rsidRPr="008434C8" w:rsidRDefault="00161D60" w:rsidP="008434C8">
      <w:pPr>
        <w:pStyle w:val="Textoindependiente"/>
        <w:ind w:firstLine="1843"/>
        <w:rPr>
          <w:rFonts w:ascii="Gadugi" w:hAnsi="Gadugi"/>
          <w:sz w:val="22"/>
          <w:szCs w:val="24"/>
        </w:rPr>
      </w:pPr>
      <w:r w:rsidRPr="008434C8">
        <w:rPr>
          <w:rFonts w:ascii="Gadugi" w:hAnsi="Gadugi"/>
          <w:sz w:val="22"/>
          <w:szCs w:val="24"/>
        </w:rPr>
        <w:t>Expediente</w:t>
      </w:r>
      <w:r w:rsidRPr="008434C8">
        <w:rPr>
          <w:rFonts w:ascii="Gadugi" w:hAnsi="Gadugi"/>
          <w:sz w:val="22"/>
          <w:szCs w:val="24"/>
        </w:rPr>
        <w:tab/>
      </w:r>
      <w:r w:rsidR="002B0EE7" w:rsidRPr="008434C8">
        <w:rPr>
          <w:rFonts w:ascii="Gadugi" w:hAnsi="Gadugi"/>
          <w:sz w:val="22"/>
          <w:szCs w:val="24"/>
        </w:rPr>
        <w:t>66</w:t>
      </w:r>
      <w:r w:rsidR="00967E7D" w:rsidRPr="008434C8">
        <w:rPr>
          <w:rFonts w:ascii="Gadugi" w:hAnsi="Gadugi"/>
          <w:sz w:val="22"/>
          <w:szCs w:val="24"/>
        </w:rPr>
        <w:t>682311300120230018801</w:t>
      </w:r>
    </w:p>
    <w:p w14:paraId="7CE3DDF5" w14:textId="072B4C7F" w:rsidR="00A07C04" w:rsidRPr="008434C8" w:rsidRDefault="00161D60" w:rsidP="008434C8">
      <w:pPr>
        <w:pStyle w:val="Textoindependiente"/>
        <w:ind w:firstLine="1843"/>
        <w:rPr>
          <w:rFonts w:ascii="Gadugi" w:hAnsi="Gadugi"/>
          <w:sz w:val="22"/>
          <w:szCs w:val="24"/>
        </w:rPr>
      </w:pPr>
      <w:r w:rsidRPr="008434C8">
        <w:rPr>
          <w:rFonts w:ascii="Gadugi" w:hAnsi="Gadugi"/>
          <w:sz w:val="22"/>
          <w:szCs w:val="24"/>
        </w:rPr>
        <w:t>Proceso:</w:t>
      </w:r>
      <w:r w:rsidRPr="008434C8">
        <w:rPr>
          <w:rFonts w:ascii="Gadugi" w:hAnsi="Gadugi"/>
          <w:sz w:val="22"/>
          <w:szCs w:val="24"/>
        </w:rPr>
        <w:tab/>
      </w:r>
      <w:r w:rsidR="008434C8">
        <w:rPr>
          <w:rFonts w:ascii="Gadugi" w:hAnsi="Gadugi"/>
          <w:sz w:val="22"/>
          <w:szCs w:val="24"/>
        </w:rPr>
        <w:tab/>
      </w:r>
      <w:r w:rsidR="00967E7D" w:rsidRPr="008434C8">
        <w:rPr>
          <w:rFonts w:ascii="Gadugi" w:hAnsi="Gadugi"/>
          <w:sz w:val="22"/>
          <w:szCs w:val="24"/>
        </w:rPr>
        <w:t>Pertenencia</w:t>
      </w:r>
    </w:p>
    <w:p w14:paraId="40E8E187" w14:textId="77777777" w:rsidR="008434C8" w:rsidRDefault="00765FD1" w:rsidP="008434C8">
      <w:pPr>
        <w:pStyle w:val="Textoindependiente"/>
        <w:ind w:firstLine="1843"/>
        <w:rPr>
          <w:rFonts w:ascii="Gadugi" w:hAnsi="Gadugi"/>
          <w:sz w:val="22"/>
          <w:szCs w:val="24"/>
        </w:rPr>
      </w:pPr>
      <w:r w:rsidRPr="008434C8">
        <w:rPr>
          <w:rFonts w:ascii="Gadugi" w:hAnsi="Gadugi"/>
          <w:sz w:val="22"/>
          <w:szCs w:val="24"/>
        </w:rPr>
        <w:t>Tema:</w:t>
      </w:r>
      <w:r w:rsidR="00161D60" w:rsidRPr="008434C8">
        <w:rPr>
          <w:rFonts w:ascii="Gadugi" w:hAnsi="Gadugi"/>
          <w:sz w:val="22"/>
          <w:szCs w:val="24"/>
        </w:rPr>
        <w:tab/>
      </w:r>
      <w:r w:rsidR="008434C8">
        <w:rPr>
          <w:rFonts w:ascii="Gadugi" w:hAnsi="Gadugi"/>
          <w:sz w:val="22"/>
          <w:szCs w:val="24"/>
        </w:rPr>
        <w:tab/>
      </w:r>
      <w:r w:rsidR="00D51AC8" w:rsidRPr="008434C8">
        <w:rPr>
          <w:rFonts w:ascii="Gadugi" w:hAnsi="Gadugi"/>
          <w:sz w:val="22"/>
          <w:szCs w:val="24"/>
        </w:rPr>
        <w:t xml:space="preserve">Rechazo – </w:t>
      </w:r>
      <w:r w:rsidR="00967E7D" w:rsidRPr="008434C8">
        <w:rPr>
          <w:rFonts w:ascii="Gadugi" w:hAnsi="Gadugi"/>
          <w:sz w:val="22"/>
          <w:szCs w:val="24"/>
        </w:rPr>
        <w:t>demanda contra herederos</w:t>
      </w:r>
    </w:p>
    <w:p w14:paraId="54838E39" w14:textId="77777777" w:rsidR="008434C8" w:rsidRDefault="00161D60" w:rsidP="008434C8">
      <w:pPr>
        <w:pStyle w:val="Textoindependiente"/>
        <w:ind w:firstLine="1843"/>
        <w:rPr>
          <w:rFonts w:ascii="Gadugi" w:hAnsi="Gadugi"/>
          <w:sz w:val="22"/>
          <w:szCs w:val="24"/>
        </w:rPr>
      </w:pPr>
      <w:r w:rsidRPr="008434C8">
        <w:rPr>
          <w:rFonts w:ascii="Gadugi" w:hAnsi="Gadugi"/>
          <w:sz w:val="22"/>
          <w:szCs w:val="24"/>
        </w:rPr>
        <w:t xml:space="preserve">Demandante: </w:t>
      </w:r>
      <w:r w:rsidR="00D51AC8" w:rsidRPr="008434C8">
        <w:rPr>
          <w:rFonts w:ascii="Gadugi" w:hAnsi="Gadugi"/>
          <w:sz w:val="22"/>
          <w:szCs w:val="24"/>
        </w:rPr>
        <w:tab/>
      </w:r>
      <w:r w:rsidR="00967E7D" w:rsidRPr="008434C8">
        <w:rPr>
          <w:rFonts w:ascii="Gadugi" w:hAnsi="Gadugi"/>
          <w:sz w:val="22"/>
          <w:szCs w:val="24"/>
        </w:rPr>
        <w:t>Carolina Galvis García y otros</w:t>
      </w:r>
    </w:p>
    <w:p w14:paraId="3BD19866" w14:textId="03364862" w:rsidR="00A07C04" w:rsidRPr="008434C8" w:rsidRDefault="00161D60" w:rsidP="008434C8">
      <w:pPr>
        <w:pStyle w:val="Textoindependiente"/>
        <w:ind w:firstLine="1843"/>
        <w:rPr>
          <w:rFonts w:ascii="Gadugi" w:hAnsi="Gadugi"/>
          <w:sz w:val="22"/>
          <w:szCs w:val="24"/>
        </w:rPr>
      </w:pPr>
      <w:r w:rsidRPr="008434C8">
        <w:rPr>
          <w:rFonts w:ascii="Gadugi" w:hAnsi="Gadugi"/>
          <w:sz w:val="22"/>
          <w:szCs w:val="24"/>
        </w:rPr>
        <w:t>Demandado:</w:t>
      </w:r>
      <w:r w:rsidRPr="008434C8">
        <w:rPr>
          <w:rFonts w:ascii="Gadugi" w:hAnsi="Gadugi"/>
          <w:sz w:val="22"/>
          <w:szCs w:val="24"/>
        </w:rPr>
        <w:tab/>
      </w:r>
      <w:r w:rsidR="00967E7D" w:rsidRPr="008434C8">
        <w:rPr>
          <w:rFonts w:ascii="Gadugi" w:hAnsi="Gadugi"/>
          <w:sz w:val="22"/>
          <w:szCs w:val="24"/>
        </w:rPr>
        <w:t>Luis Alfredo García Pino y otros</w:t>
      </w:r>
    </w:p>
    <w:p w14:paraId="21A4C53B" w14:textId="2EC5BE37" w:rsidR="00765FD1" w:rsidRDefault="00765FD1" w:rsidP="00BD3B90">
      <w:pPr>
        <w:pStyle w:val="Textoindependiente"/>
        <w:spacing w:line="276" w:lineRule="auto"/>
        <w:rPr>
          <w:rFonts w:ascii="Gadugi" w:hAnsi="Gadugi"/>
          <w:sz w:val="24"/>
          <w:szCs w:val="24"/>
        </w:rPr>
      </w:pPr>
    </w:p>
    <w:p w14:paraId="731F199F" w14:textId="77777777" w:rsidR="003138E9" w:rsidRDefault="003138E9" w:rsidP="00BD3B90">
      <w:pPr>
        <w:pStyle w:val="Textoindependiente"/>
        <w:spacing w:line="276" w:lineRule="auto"/>
        <w:rPr>
          <w:rFonts w:ascii="Gadugi" w:hAnsi="Gadugi"/>
          <w:sz w:val="24"/>
          <w:szCs w:val="24"/>
        </w:rPr>
      </w:pPr>
    </w:p>
    <w:p w14:paraId="5E7D80FC" w14:textId="38917676" w:rsidR="003138E9" w:rsidRPr="00BD3B90" w:rsidRDefault="003138E9" w:rsidP="003138E9">
      <w:pPr>
        <w:pStyle w:val="Textoindependiente"/>
        <w:spacing w:line="276" w:lineRule="auto"/>
        <w:jc w:val="center"/>
        <w:rPr>
          <w:rFonts w:ascii="Gadugi" w:hAnsi="Gadugi"/>
          <w:sz w:val="24"/>
          <w:szCs w:val="24"/>
        </w:rPr>
      </w:pPr>
      <w:r>
        <w:rPr>
          <w:rFonts w:ascii="Gadugi" w:hAnsi="Gadugi" w:cs="Arial"/>
          <w:b/>
          <w:bCs/>
          <w:smallCaps/>
          <w:sz w:val="24"/>
          <w:szCs w:val="24"/>
          <w:lang w:val="es-CO"/>
        </w:rPr>
        <w:t>DOCE</w:t>
      </w:r>
      <w:r>
        <w:rPr>
          <w:rFonts w:ascii="Gadugi" w:hAnsi="Gadugi" w:cs="Arial"/>
          <w:b/>
          <w:bCs/>
          <w:smallCaps/>
          <w:sz w:val="24"/>
          <w:szCs w:val="24"/>
          <w:lang w:val="es-CO"/>
        </w:rPr>
        <w:t xml:space="preserve"> (1</w:t>
      </w:r>
      <w:r>
        <w:rPr>
          <w:rFonts w:ascii="Gadugi" w:hAnsi="Gadugi" w:cs="Arial"/>
          <w:b/>
          <w:bCs/>
          <w:smallCaps/>
          <w:sz w:val="24"/>
          <w:szCs w:val="24"/>
          <w:lang w:val="es-CO"/>
        </w:rPr>
        <w:t>2</w:t>
      </w:r>
      <w:r>
        <w:rPr>
          <w:rFonts w:ascii="Gadugi" w:hAnsi="Gadugi" w:cs="Arial"/>
          <w:b/>
          <w:bCs/>
          <w:smallCaps/>
          <w:sz w:val="24"/>
          <w:szCs w:val="24"/>
          <w:lang w:val="es-CO"/>
        </w:rPr>
        <w:t>) DE DICIEMBRE DE DOS MIL VEINTITRÉS (2023)</w:t>
      </w:r>
    </w:p>
    <w:p w14:paraId="1D6323DF" w14:textId="77777777" w:rsidR="00967E7D" w:rsidRPr="00BD3B90" w:rsidRDefault="00967E7D" w:rsidP="00BD3B90">
      <w:pPr>
        <w:pStyle w:val="Textoindependiente"/>
        <w:spacing w:line="276" w:lineRule="auto"/>
        <w:ind w:left="102" w:right="115"/>
        <w:jc w:val="both"/>
        <w:rPr>
          <w:rFonts w:ascii="Gadugi" w:hAnsi="Gadugi"/>
          <w:sz w:val="24"/>
          <w:szCs w:val="24"/>
        </w:rPr>
      </w:pPr>
    </w:p>
    <w:p w14:paraId="3F6107AC" w14:textId="3C32A885" w:rsidR="00A07C04" w:rsidRPr="00BD3B90" w:rsidRDefault="00161D60" w:rsidP="00BD3B90">
      <w:pPr>
        <w:pStyle w:val="Textoindependiente"/>
        <w:spacing w:line="276" w:lineRule="auto"/>
        <w:ind w:left="102" w:right="115"/>
        <w:jc w:val="both"/>
        <w:rPr>
          <w:rFonts w:ascii="Gadugi" w:hAnsi="Gadugi"/>
          <w:b/>
          <w:bCs/>
          <w:sz w:val="24"/>
          <w:szCs w:val="24"/>
        </w:rPr>
      </w:pPr>
      <w:r w:rsidRPr="00BD3B90">
        <w:rPr>
          <w:rFonts w:ascii="Gadugi" w:hAnsi="Gadugi"/>
          <w:sz w:val="24"/>
          <w:szCs w:val="24"/>
        </w:rPr>
        <w:t>Resuelve</w:t>
      </w:r>
      <w:r w:rsidRPr="00BD3B90">
        <w:rPr>
          <w:rFonts w:ascii="Gadugi" w:hAnsi="Gadugi"/>
          <w:spacing w:val="1"/>
          <w:sz w:val="24"/>
          <w:szCs w:val="24"/>
        </w:rPr>
        <w:t xml:space="preserve"> </w:t>
      </w:r>
      <w:r w:rsidRPr="00BD3B90">
        <w:rPr>
          <w:rFonts w:ascii="Gadugi" w:hAnsi="Gadugi"/>
          <w:sz w:val="24"/>
          <w:szCs w:val="24"/>
        </w:rPr>
        <w:t>esta</w:t>
      </w:r>
      <w:r w:rsidRPr="00BD3B90">
        <w:rPr>
          <w:rFonts w:ascii="Gadugi" w:hAnsi="Gadugi"/>
          <w:spacing w:val="1"/>
          <w:sz w:val="24"/>
          <w:szCs w:val="24"/>
        </w:rPr>
        <w:t xml:space="preserve"> </w:t>
      </w:r>
      <w:r w:rsidRPr="00BD3B90">
        <w:rPr>
          <w:rFonts w:ascii="Gadugi" w:hAnsi="Gadugi"/>
          <w:sz w:val="24"/>
          <w:szCs w:val="24"/>
        </w:rPr>
        <w:t>Sala</w:t>
      </w:r>
      <w:r w:rsidRPr="00BD3B90">
        <w:rPr>
          <w:rFonts w:ascii="Gadugi" w:hAnsi="Gadugi"/>
          <w:spacing w:val="1"/>
          <w:sz w:val="24"/>
          <w:szCs w:val="24"/>
        </w:rPr>
        <w:t xml:space="preserve"> </w:t>
      </w:r>
      <w:r w:rsidR="00765FD1" w:rsidRPr="00BD3B90">
        <w:rPr>
          <w:rFonts w:ascii="Gadugi" w:hAnsi="Gadugi"/>
          <w:spacing w:val="1"/>
          <w:sz w:val="24"/>
          <w:szCs w:val="24"/>
        </w:rPr>
        <w:t>u</w:t>
      </w:r>
      <w:r w:rsidRPr="00BD3B90">
        <w:rPr>
          <w:rFonts w:ascii="Gadugi" w:hAnsi="Gadugi"/>
          <w:sz w:val="24"/>
          <w:szCs w:val="24"/>
        </w:rPr>
        <w:t>nitaria</w:t>
      </w:r>
      <w:r w:rsidRPr="00BD3B90">
        <w:rPr>
          <w:rFonts w:ascii="Gadugi" w:hAnsi="Gadugi"/>
          <w:spacing w:val="1"/>
          <w:sz w:val="24"/>
          <w:szCs w:val="24"/>
        </w:rPr>
        <w:t xml:space="preserve"> </w:t>
      </w:r>
      <w:r w:rsidRPr="00BD3B90">
        <w:rPr>
          <w:rFonts w:ascii="Gadugi" w:hAnsi="Gadugi"/>
          <w:sz w:val="24"/>
          <w:szCs w:val="24"/>
        </w:rPr>
        <w:t>el</w:t>
      </w:r>
      <w:r w:rsidRPr="00BD3B90">
        <w:rPr>
          <w:rFonts w:ascii="Gadugi" w:hAnsi="Gadugi"/>
          <w:spacing w:val="1"/>
          <w:sz w:val="24"/>
          <w:szCs w:val="24"/>
        </w:rPr>
        <w:t xml:space="preserve"> </w:t>
      </w:r>
      <w:r w:rsidRPr="00BD3B90">
        <w:rPr>
          <w:rFonts w:ascii="Gadugi" w:hAnsi="Gadugi"/>
          <w:sz w:val="24"/>
          <w:szCs w:val="24"/>
        </w:rPr>
        <w:t>recurso</w:t>
      </w:r>
      <w:r w:rsidRPr="00BD3B90">
        <w:rPr>
          <w:rFonts w:ascii="Gadugi" w:hAnsi="Gadugi"/>
          <w:spacing w:val="1"/>
          <w:sz w:val="24"/>
          <w:szCs w:val="24"/>
        </w:rPr>
        <w:t xml:space="preserve"> </w:t>
      </w:r>
      <w:r w:rsidRPr="00BD3B90">
        <w:rPr>
          <w:rFonts w:ascii="Gadugi" w:hAnsi="Gadugi"/>
          <w:sz w:val="24"/>
          <w:szCs w:val="24"/>
        </w:rPr>
        <w:t>de</w:t>
      </w:r>
      <w:r w:rsidRPr="00BD3B90">
        <w:rPr>
          <w:rFonts w:ascii="Gadugi" w:hAnsi="Gadugi"/>
          <w:spacing w:val="1"/>
          <w:sz w:val="24"/>
          <w:szCs w:val="24"/>
        </w:rPr>
        <w:t xml:space="preserve"> </w:t>
      </w:r>
      <w:r w:rsidRPr="00BD3B90">
        <w:rPr>
          <w:rFonts w:ascii="Gadugi" w:hAnsi="Gadugi"/>
          <w:sz w:val="24"/>
          <w:szCs w:val="24"/>
        </w:rPr>
        <w:t>apelación</w:t>
      </w:r>
      <w:r w:rsidRPr="00BD3B90">
        <w:rPr>
          <w:rFonts w:ascii="Gadugi" w:hAnsi="Gadugi"/>
          <w:spacing w:val="1"/>
          <w:sz w:val="24"/>
          <w:szCs w:val="24"/>
        </w:rPr>
        <w:t xml:space="preserve"> </w:t>
      </w:r>
      <w:r w:rsidRPr="00BD3B90">
        <w:rPr>
          <w:rFonts w:ascii="Gadugi" w:hAnsi="Gadugi"/>
          <w:sz w:val="24"/>
          <w:szCs w:val="24"/>
        </w:rPr>
        <w:t>que</w:t>
      </w:r>
      <w:r w:rsidRPr="00BD3B90">
        <w:rPr>
          <w:rFonts w:ascii="Gadugi" w:hAnsi="Gadugi"/>
          <w:spacing w:val="1"/>
          <w:sz w:val="24"/>
          <w:szCs w:val="24"/>
        </w:rPr>
        <w:t xml:space="preserve"> </w:t>
      </w:r>
      <w:r w:rsidRPr="00BD3B90">
        <w:rPr>
          <w:rFonts w:ascii="Gadugi" w:hAnsi="Gadugi"/>
          <w:sz w:val="24"/>
          <w:szCs w:val="24"/>
        </w:rPr>
        <w:t>la</w:t>
      </w:r>
      <w:r w:rsidRPr="00BD3B90">
        <w:rPr>
          <w:rFonts w:ascii="Gadugi" w:hAnsi="Gadugi"/>
          <w:spacing w:val="1"/>
          <w:sz w:val="24"/>
          <w:szCs w:val="24"/>
        </w:rPr>
        <w:t xml:space="preserve"> </w:t>
      </w:r>
      <w:r w:rsidRPr="00BD3B90">
        <w:rPr>
          <w:rFonts w:ascii="Gadugi" w:hAnsi="Gadugi"/>
          <w:sz w:val="24"/>
          <w:szCs w:val="24"/>
        </w:rPr>
        <w:t>parte</w:t>
      </w:r>
      <w:r w:rsidRPr="00BD3B90">
        <w:rPr>
          <w:rFonts w:ascii="Gadugi" w:hAnsi="Gadugi"/>
          <w:spacing w:val="1"/>
          <w:sz w:val="24"/>
          <w:szCs w:val="24"/>
        </w:rPr>
        <w:t xml:space="preserve"> </w:t>
      </w:r>
      <w:r w:rsidRPr="00BD3B90">
        <w:rPr>
          <w:rFonts w:ascii="Gadugi" w:hAnsi="Gadugi"/>
          <w:sz w:val="24"/>
          <w:szCs w:val="24"/>
        </w:rPr>
        <w:t>demandante interpuso contra el auto del</w:t>
      </w:r>
      <w:r w:rsidRPr="00BD3B90">
        <w:rPr>
          <w:rFonts w:ascii="Gadugi" w:hAnsi="Gadugi"/>
          <w:spacing w:val="1"/>
          <w:sz w:val="24"/>
          <w:szCs w:val="24"/>
        </w:rPr>
        <w:t xml:space="preserve"> </w:t>
      </w:r>
      <w:r w:rsidR="00967E7D" w:rsidRPr="00BD3B90">
        <w:rPr>
          <w:rFonts w:ascii="Gadugi" w:hAnsi="Gadugi"/>
          <w:spacing w:val="1"/>
          <w:sz w:val="24"/>
          <w:szCs w:val="24"/>
        </w:rPr>
        <w:t xml:space="preserve">16 de junio de 2023, </w:t>
      </w:r>
      <w:r w:rsidRPr="00BD3B90">
        <w:rPr>
          <w:rFonts w:ascii="Gadugi" w:hAnsi="Gadugi"/>
          <w:sz w:val="24"/>
          <w:szCs w:val="24"/>
        </w:rPr>
        <w:t>proferido</w:t>
      </w:r>
      <w:r w:rsidRPr="00BD3B90">
        <w:rPr>
          <w:rFonts w:ascii="Gadugi" w:hAnsi="Gadugi"/>
          <w:spacing w:val="-5"/>
          <w:sz w:val="24"/>
          <w:szCs w:val="24"/>
        </w:rPr>
        <w:t xml:space="preserve"> </w:t>
      </w:r>
      <w:r w:rsidRPr="00BD3B90">
        <w:rPr>
          <w:rFonts w:ascii="Gadugi" w:hAnsi="Gadugi"/>
          <w:sz w:val="24"/>
          <w:szCs w:val="24"/>
        </w:rPr>
        <w:t>por</w:t>
      </w:r>
      <w:r w:rsidRPr="00BD3B90">
        <w:rPr>
          <w:rFonts w:ascii="Gadugi" w:hAnsi="Gadugi"/>
          <w:spacing w:val="-6"/>
          <w:sz w:val="24"/>
          <w:szCs w:val="24"/>
        </w:rPr>
        <w:t xml:space="preserve"> </w:t>
      </w:r>
      <w:r w:rsidRPr="00BD3B90">
        <w:rPr>
          <w:rFonts w:ascii="Gadugi" w:hAnsi="Gadugi"/>
          <w:sz w:val="24"/>
          <w:szCs w:val="24"/>
        </w:rPr>
        <w:t>el</w:t>
      </w:r>
      <w:r w:rsidRPr="00BD3B90">
        <w:rPr>
          <w:rFonts w:ascii="Gadugi" w:hAnsi="Gadugi"/>
          <w:spacing w:val="-6"/>
          <w:sz w:val="24"/>
          <w:szCs w:val="24"/>
        </w:rPr>
        <w:t xml:space="preserve"> </w:t>
      </w:r>
      <w:r w:rsidRPr="00BD3B90">
        <w:rPr>
          <w:rFonts w:ascii="Gadugi" w:hAnsi="Gadugi"/>
          <w:sz w:val="24"/>
          <w:szCs w:val="24"/>
        </w:rPr>
        <w:t>Juzgado</w:t>
      </w:r>
      <w:r w:rsidRPr="00BD3B90">
        <w:rPr>
          <w:rFonts w:ascii="Gadugi" w:hAnsi="Gadugi"/>
          <w:spacing w:val="-3"/>
          <w:sz w:val="24"/>
          <w:szCs w:val="24"/>
        </w:rPr>
        <w:t xml:space="preserve"> </w:t>
      </w:r>
      <w:r w:rsidR="003E0F2A" w:rsidRPr="00BD3B90">
        <w:rPr>
          <w:rFonts w:ascii="Gadugi" w:hAnsi="Gadugi"/>
          <w:spacing w:val="-3"/>
          <w:sz w:val="24"/>
          <w:szCs w:val="24"/>
        </w:rPr>
        <w:t xml:space="preserve">Civil del Circuito de Santa Rosa de Cabal, </w:t>
      </w:r>
      <w:r w:rsidR="00A71585" w:rsidRPr="00BD3B90">
        <w:rPr>
          <w:rFonts w:ascii="Gadugi" w:hAnsi="Gadugi"/>
          <w:spacing w:val="-3"/>
          <w:sz w:val="24"/>
          <w:szCs w:val="24"/>
        </w:rPr>
        <w:t xml:space="preserve">en </w:t>
      </w:r>
      <w:r w:rsidRPr="00BD3B90">
        <w:rPr>
          <w:rFonts w:ascii="Gadugi" w:hAnsi="Gadugi"/>
          <w:sz w:val="24"/>
          <w:szCs w:val="24"/>
        </w:rPr>
        <w:t>relación</w:t>
      </w:r>
      <w:r w:rsidRPr="00BD3B90">
        <w:rPr>
          <w:rFonts w:ascii="Gadugi" w:hAnsi="Gadugi"/>
          <w:spacing w:val="-5"/>
          <w:sz w:val="24"/>
          <w:szCs w:val="24"/>
        </w:rPr>
        <w:t xml:space="preserve"> </w:t>
      </w:r>
      <w:r w:rsidR="008C5138" w:rsidRPr="00BD3B90">
        <w:rPr>
          <w:rFonts w:ascii="Gadugi" w:hAnsi="Gadugi"/>
          <w:sz w:val="24"/>
          <w:szCs w:val="24"/>
        </w:rPr>
        <w:t>con</w:t>
      </w:r>
      <w:r w:rsidR="003E0F2A" w:rsidRPr="00BD3B90">
        <w:rPr>
          <w:rFonts w:ascii="Gadugi" w:hAnsi="Gadugi"/>
          <w:sz w:val="24"/>
          <w:szCs w:val="24"/>
        </w:rPr>
        <w:t xml:space="preserve"> la </w:t>
      </w:r>
      <w:r w:rsidR="00243ACA" w:rsidRPr="00BD3B90">
        <w:rPr>
          <w:rFonts w:ascii="Gadugi" w:hAnsi="Gadugi"/>
          <w:sz w:val="24"/>
          <w:szCs w:val="24"/>
        </w:rPr>
        <w:t>d</w:t>
      </w:r>
      <w:r w:rsidRPr="00BD3B90">
        <w:rPr>
          <w:rFonts w:ascii="Gadugi" w:hAnsi="Gadugi"/>
          <w:sz w:val="24"/>
          <w:szCs w:val="24"/>
        </w:rPr>
        <w:t xml:space="preserve">emanda para adelantar un proceso </w:t>
      </w:r>
      <w:r w:rsidR="003E0F2A" w:rsidRPr="00BD3B90">
        <w:rPr>
          <w:rFonts w:ascii="Gadugi" w:hAnsi="Gadugi"/>
          <w:sz w:val="24"/>
          <w:szCs w:val="24"/>
        </w:rPr>
        <w:t xml:space="preserve">de </w:t>
      </w:r>
      <w:r w:rsidR="003E0F2A" w:rsidRPr="008434C8">
        <w:rPr>
          <w:rFonts w:ascii="Gadugi" w:hAnsi="Gadugi"/>
          <w:b/>
          <w:sz w:val="24"/>
          <w:szCs w:val="24"/>
        </w:rPr>
        <w:t>pertenencia</w:t>
      </w:r>
      <w:r w:rsidR="003E0F2A" w:rsidRPr="00BD3B90">
        <w:rPr>
          <w:rFonts w:ascii="Gadugi" w:hAnsi="Gadugi"/>
          <w:sz w:val="24"/>
          <w:szCs w:val="24"/>
        </w:rPr>
        <w:t xml:space="preserve"> que </w:t>
      </w:r>
      <w:r w:rsidR="003E0F2A" w:rsidRPr="00BD3B90">
        <w:rPr>
          <w:rFonts w:ascii="Gadugi" w:hAnsi="Gadugi"/>
          <w:b/>
          <w:sz w:val="24"/>
          <w:szCs w:val="24"/>
        </w:rPr>
        <w:t xml:space="preserve">Carolina, Genny Mabel y Julieth Bibiana Galvis García </w:t>
      </w:r>
      <w:r w:rsidR="003E0F2A" w:rsidRPr="00BD3B90">
        <w:rPr>
          <w:rFonts w:ascii="Gadugi" w:hAnsi="Gadugi"/>
          <w:sz w:val="24"/>
          <w:szCs w:val="24"/>
        </w:rPr>
        <w:t xml:space="preserve">promovieron frente a </w:t>
      </w:r>
      <w:r w:rsidR="003E0F2A" w:rsidRPr="00BD3B90">
        <w:rPr>
          <w:rFonts w:ascii="Gadugi" w:hAnsi="Gadugi"/>
          <w:b/>
          <w:sz w:val="24"/>
          <w:szCs w:val="24"/>
        </w:rPr>
        <w:t>“Luis Alfredo García Pino”</w:t>
      </w:r>
      <w:r w:rsidR="003E0F2A" w:rsidRPr="00BD3B90">
        <w:rPr>
          <w:rFonts w:ascii="Gadugi" w:hAnsi="Gadugi"/>
          <w:sz w:val="24"/>
          <w:szCs w:val="24"/>
        </w:rPr>
        <w:t xml:space="preserve">, herederos determinados e indeterminados de Luis Alfredo García Pino y personas indeterminadas. </w:t>
      </w:r>
    </w:p>
    <w:p w14:paraId="08702C87" w14:textId="77777777" w:rsidR="00A07C04" w:rsidRPr="00BD3B90" w:rsidRDefault="00A07C04" w:rsidP="00BD3B90">
      <w:pPr>
        <w:pStyle w:val="Textoindependiente"/>
        <w:spacing w:line="276" w:lineRule="auto"/>
        <w:rPr>
          <w:rFonts w:ascii="Gadugi" w:hAnsi="Gadugi"/>
          <w:sz w:val="24"/>
          <w:szCs w:val="24"/>
        </w:rPr>
      </w:pPr>
    </w:p>
    <w:p w14:paraId="5268DEC1" w14:textId="6AAC9048" w:rsidR="00A07C04" w:rsidRPr="00BD3B90" w:rsidRDefault="00BD3B90" w:rsidP="00BD3B90">
      <w:pPr>
        <w:pStyle w:val="Ttulo1"/>
        <w:numPr>
          <w:ilvl w:val="0"/>
          <w:numId w:val="2"/>
        </w:numPr>
        <w:spacing w:line="276" w:lineRule="auto"/>
        <w:rPr>
          <w:rFonts w:ascii="Gadugi" w:hAnsi="Gadugi"/>
          <w:sz w:val="24"/>
          <w:szCs w:val="24"/>
        </w:rPr>
      </w:pPr>
      <w:r w:rsidRPr="00BD3B90">
        <w:rPr>
          <w:rFonts w:ascii="Gadugi" w:hAnsi="Gadugi"/>
          <w:sz w:val="24"/>
          <w:szCs w:val="24"/>
        </w:rPr>
        <w:t>ANTECEDENTES</w:t>
      </w:r>
    </w:p>
    <w:p w14:paraId="1C36764B" w14:textId="77777777" w:rsidR="00A07C04" w:rsidRPr="00BD3B90" w:rsidRDefault="00A07C04" w:rsidP="00BD3B90">
      <w:pPr>
        <w:pStyle w:val="Textoindependiente"/>
        <w:spacing w:line="276" w:lineRule="auto"/>
        <w:rPr>
          <w:rFonts w:ascii="Gadugi" w:hAnsi="Gadugi"/>
          <w:b/>
          <w:sz w:val="24"/>
          <w:szCs w:val="24"/>
        </w:rPr>
      </w:pPr>
    </w:p>
    <w:p w14:paraId="3C28DB67" w14:textId="14677AA0" w:rsidR="00363CA5" w:rsidRPr="00BD3B90" w:rsidRDefault="00161D60" w:rsidP="00BD3B90">
      <w:pPr>
        <w:spacing w:line="276" w:lineRule="auto"/>
        <w:ind w:left="102" w:right="114"/>
        <w:jc w:val="both"/>
        <w:rPr>
          <w:rFonts w:ascii="Gadugi" w:hAnsi="Gadugi"/>
          <w:spacing w:val="1"/>
          <w:sz w:val="24"/>
          <w:szCs w:val="24"/>
        </w:rPr>
      </w:pPr>
      <w:r w:rsidRPr="00BD3B90">
        <w:rPr>
          <w:rFonts w:ascii="Gadugi" w:hAnsi="Gadugi"/>
          <w:sz w:val="24"/>
          <w:szCs w:val="24"/>
        </w:rPr>
        <w:t>En</w:t>
      </w:r>
      <w:r w:rsidRPr="00BD3B90">
        <w:rPr>
          <w:rFonts w:ascii="Gadugi" w:hAnsi="Gadugi"/>
          <w:spacing w:val="1"/>
          <w:sz w:val="24"/>
          <w:szCs w:val="24"/>
        </w:rPr>
        <w:t xml:space="preserve"> </w:t>
      </w:r>
      <w:r w:rsidR="000741D1" w:rsidRPr="00BD3B90">
        <w:rPr>
          <w:rFonts w:ascii="Gadugi" w:hAnsi="Gadugi"/>
          <w:spacing w:val="1"/>
          <w:sz w:val="24"/>
          <w:szCs w:val="24"/>
        </w:rPr>
        <w:t xml:space="preserve">el asunto referido, </w:t>
      </w:r>
      <w:r w:rsidR="003E0F2A" w:rsidRPr="00BD3B90">
        <w:rPr>
          <w:rFonts w:ascii="Gadugi" w:hAnsi="Gadugi"/>
          <w:spacing w:val="1"/>
          <w:sz w:val="24"/>
          <w:szCs w:val="24"/>
        </w:rPr>
        <w:t xml:space="preserve">se promovió la demanda tendiente a la declaración de prescripción adquisitiva de dominio en beneficio de </w:t>
      </w:r>
      <w:r w:rsidR="003E0F2A" w:rsidRPr="00BD3B90">
        <w:rPr>
          <w:rFonts w:ascii="Gadugi" w:hAnsi="Gadugi"/>
          <w:sz w:val="24"/>
          <w:szCs w:val="24"/>
        </w:rPr>
        <w:t xml:space="preserve">Carolina, Genny Mabel y Julieth Bibiana Galvis García. Y se </w:t>
      </w:r>
      <w:r w:rsidR="00171E36" w:rsidRPr="00BD3B90">
        <w:rPr>
          <w:rFonts w:ascii="Gadugi" w:hAnsi="Gadugi"/>
          <w:sz w:val="24"/>
          <w:szCs w:val="24"/>
        </w:rPr>
        <w:t xml:space="preserve">citó como demandados a </w:t>
      </w:r>
      <w:r w:rsidR="00363CA5" w:rsidRPr="00BD3B90">
        <w:rPr>
          <w:rFonts w:ascii="Gadugi" w:hAnsi="Gadugi"/>
          <w:spacing w:val="1"/>
          <w:sz w:val="24"/>
          <w:szCs w:val="24"/>
        </w:rPr>
        <w:t xml:space="preserve">Luis Alfredo García Pino, los herederos determinados e indeterminados de este y otras personas indeterminadas. </w:t>
      </w:r>
    </w:p>
    <w:p w14:paraId="60D80A04" w14:textId="77777777" w:rsidR="002234FB" w:rsidRPr="00BD3B90" w:rsidRDefault="002234FB" w:rsidP="00BD3B90">
      <w:pPr>
        <w:spacing w:line="276" w:lineRule="auto"/>
        <w:ind w:left="102" w:right="114"/>
        <w:jc w:val="both"/>
        <w:rPr>
          <w:rFonts w:ascii="Gadugi" w:hAnsi="Gadugi"/>
          <w:spacing w:val="1"/>
          <w:sz w:val="24"/>
          <w:szCs w:val="24"/>
        </w:rPr>
      </w:pPr>
    </w:p>
    <w:p w14:paraId="5FB7B241" w14:textId="77777777" w:rsidR="00363CA5" w:rsidRPr="00BD3B90" w:rsidRDefault="00363CA5" w:rsidP="00BD3B90">
      <w:pPr>
        <w:spacing w:line="276" w:lineRule="auto"/>
        <w:ind w:left="102" w:right="114"/>
        <w:jc w:val="both"/>
        <w:rPr>
          <w:rFonts w:ascii="Gadugi" w:hAnsi="Gadugi"/>
          <w:spacing w:val="1"/>
          <w:sz w:val="24"/>
          <w:szCs w:val="24"/>
        </w:rPr>
      </w:pPr>
      <w:r w:rsidRPr="00BD3B90">
        <w:rPr>
          <w:rFonts w:ascii="Gadugi" w:hAnsi="Gadugi"/>
          <w:spacing w:val="1"/>
          <w:sz w:val="24"/>
          <w:szCs w:val="24"/>
        </w:rPr>
        <w:t xml:space="preserve">Además, se mencionó, en el hecho segundo, que Luis Alfredo García Pino estuvo casado con Elena Sepúlveda y procreó siete hijos: Luis Alonso, José Manuel, Teresita, Carmen, Eduardo, Bernardo y Margarita. </w:t>
      </w:r>
    </w:p>
    <w:p w14:paraId="655E1764" w14:textId="77777777" w:rsidR="00363CA5" w:rsidRPr="00BD3B90" w:rsidRDefault="00363CA5" w:rsidP="00BD3B90">
      <w:pPr>
        <w:spacing w:line="276" w:lineRule="auto"/>
        <w:ind w:left="102" w:right="114"/>
        <w:jc w:val="both"/>
        <w:rPr>
          <w:rFonts w:ascii="Gadugi" w:hAnsi="Gadugi"/>
          <w:spacing w:val="1"/>
          <w:sz w:val="24"/>
          <w:szCs w:val="24"/>
        </w:rPr>
      </w:pPr>
    </w:p>
    <w:p w14:paraId="4BECD009" w14:textId="01CFF6CE" w:rsidR="000741D1" w:rsidRPr="00BD3B90" w:rsidRDefault="00685340" w:rsidP="00BD3B90">
      <w:pPr>
        <w:spacing w:line="276" w:lineRule="auto"/>
        <w:ind w:left="102" w:right="114"/>
        <w:jc w:val="both"/>
        <w:rPr>
          <w:rFonts w:ascii="Gadugi" w:hAnsi="Gadugi"/>
          <w:spacing w:val="1"/>
          <w:sz w:val="24"/>
          <w:szCs w:val="24"/>
        </w:rPr>
      </w:pPr>
      <w:r w:rsidRPr="00BD3B90">
        <w:rPr>
          <w:rFonts w:ascii="Gadugi" w:hAnsi="Gadugi"/>
          <w:spacing w:val="1"/>
          <w:sz w:val="24"/>
          <w:szCs w:val="24"/>
        </w:rPr>
        <w:t>Anunció también que Luis Alfredo García Pino falleció el 1 de septiembre de 1976, José Manuel García Sepúlveda murió el 3 de octubre de 1998</w:t>
      </w:r>
      <w:r w:rsidR="00AA4068" w:rsidRPr="00BD3B90">
        <w:rPr>
          <w:rFonts w:ascii="Gadugi" w:hAnsi="Gadugi"/>
          <w:spacing w:val="1"/>
          <w:sz w:val="24"/>
          <w:szCs w:val="24"/>
        </w:rPr>
        <w:t>, según los registros civiles que aportó</w:t>
      </w:r>
      <w:r w:rsidR="00AA4068" w:rsidRPr="00BD3B90">
        <w:rPr>
          <w:rStyle w:val="Refdenotaalpie"/>
          <w:rFonts w:ascii="Gadugi" w:hAnsi="Gadugi"/>
          <w:spacing w:val="1"/>
          <w:sz w:val="24"/>
          <w:szCs w:val="24"/>
        </w:rPr>
        <w:footnoteReference w:id="1"/>
      </w:r>
      <w:r w:rsidR="00AA4068" w:rsidRPr="00BD3B90">
        <w:rPr>
          <w:rFonts w:ascii="Gadugi" w:hAnsi="Gadugi"/>
          <w:spacing w:val="1"/>
          <w:sz w:val="24"/>
          <w:szCs w:val="24"/>
        </w:rPr>
        <w:t xml:space="preserve">. </w:t>
      </w:r>
    </w:p>
    <w:p w14:paraId="223BDBA2" w14:textId="44252B1B" w:rsidR="00AA4068" w:rsidRPr="00BD3B90" w:rsidRDefault="00AA4068" w:rsidP="00BD3B90">
      <w:pPr>
        <w:spacing w:line="276" w:lineRule="auto"/>
        <w:ind w:left="102" w:right="114"/>
        <w:jc w:val="both"/>
        <w:rPr>
          <w:rFonts w:ascii="Gadugi" w:hAnsi="Gadugi"/>
          <w:spacing w:val="1"/>
          <w:sz w:val="24"/>
          <w:szCs w:val="24"/>
        </w:rPr>
      </w:pPr>
    </w:p>
    <w:p w14:paraId="22563F68" w14:textId="6B555AF7" w:rsidR="006F24AD" w:rsidRPr="00BD3B90" w:rsidRDefault="000741D1" w:rsidP="00BD3B90">
      <w:pPr>
        <w:spacing w:line="276" w:lineRule="auto"/>
        <w:ind w:left="102" w:right="114"/>
        <w:jc w:val="both"/>
        <w:rPr>
          <w:rFonts w:ascii="Gadugi" w:hAnsi="Gadugi"/>
          <w:sz w:val="24"/>
          <w:szCs w:val="24"/>
        </w:rPr>
      </w:pPr>
      <w:r w:rsidRPr="00BD3B90">
        <w:rPr>
          <w:rFonts w:ascii="Gadugi" w:hAnsi="Gadugi"/>
          <w:sz w:val="24"/>
          <w:szCs w:val="24"/>
        </w:rPr>
        <w:t xml:space="preserve">Con auto del </w:t>
      </w:r>
      <w:r w:rsidR="00AA4068" w:rsidRPr="00BD3B90">
        <w:rPr>
          <w:rFonts w:ascii="Gadugi" w:hAnsi="Gadugi"/>
          <w:sz w:val="24"/>
          <w:szCs w:val="24"/>
        </w:rPr>
        <w:t>23 de mayo de 2023</w:t>
      </w:r>
      <w:r w:rsidR="006F24AD" w:rsidRPr="00BD3B90">
        <w:rPr>
          <w:rStyle w:val="Refdenotaalpie"/>
          <w:rFonts w:ascii="Gadugi" w:hAnsi="Gadugi"/>
          <w:sz w:val="24"/>
          <w:szCs w:val="24"/>
        </w:rPr>
        <w:footnoteReference w:id="2"/>
      </w:r>
      <w:r w:rsidR="00AA4068" w:rsidRPr="00BD3B90">
        <w:rPr>
          <w:rFonts w:ascii="Gadugi" w:hAnsi="Gadugi"/>
          <w:sz w:val="24"/>
          <w:szCs w:val="24"/>
        </w:rPr>
        <w:t xml:space="preserve">, se </w:t>
      </w:r>
      <w:r w:rsidRPr="00BD3B90">
        <w:rPr>
          <w:rFonts w:ascii="Gadugi" w:hAnsi="Gadugi"/>
          <w:sz w:val="24"/>
          <w:szCs w:val="24"/>
        </w:rPr>
        <w:t xml:space="preserve">inadmitió </w:t>
      </w:r>
      <w:r w:rsidR="00AA4068" w:rsidRPr="00BD3B90">
        <w:rPr>
          <w:rFonts w:ascii="Gadugi" w:hAnsi="Gadugi"/>
          <w:sz w:val="24"/>
          <w:szCs w:val="24"/>
        </w:rPr>
        <w:t xml:space="preserve">el libelo </w:t>
      </w:r>
      <w:r w:rsidRPr="00BD3B90">
        <w:rPr>
          <w:rFonts w:ascii="Gadugi" w:hAnsi="Gadugi"/>
          <w:sz w:val="24"/>
          <w:szCs w:val="24"/>
        </w:rPr>
        <w:t xml:space="preserve">por cuanto: (i) el poder conferido </w:t>
      </w:r>
      <w:r w:rsidR="00AA4068" w:rsidRPr="00BD3B90">
        <w:rPr>
          <w:rFonts w:ascii="Gadugi" w:hAnsi="Gadugi"/>
          <w:sz w:val="24"/>
          <w:szCs w:val="24"/>
        </w:rPr>
        <w:t xml:space="preserve">no indica contra quién se dirige la demanda; </w:t>
      </w:r>
      <w:r w:rsidRPr="00BD3B90">
        <w:rPr>
          <w:rFonts w:ascii="Gadugi" w:hAnsi="Gadugi"/>
          <w:sz w:val="24"/>
          <w:szCs w:val="24"/>
        </w:rPr>
        <w:t xml:space="preserve">(ii) </w:t>
      </w:r>
      <w:r w:rsidR="00AA4068" w:rsidRPr="00BD3B90">
        <w:rPr>
          <w:rFonts w:ascii="Gadugi" w:hAnsi="Gadugi"/>
          <w:sz w:val="24"/>
          <w:szCs w:val="24"/>
        </w:rPr>
        <w:t xml:space="preserve">se omitió informar si el proceso de sucesión de Luis Alfredo García Pino está o no en curso y, en su caso, relacionar a quienes hubieran sido reconocidos como herederos; </w:t>
      </w:r>
      <w:r w:rsidRPr="00BD3B90">
        <w:rPr>
          <w:rFonts w:ascii="Gadugi" w:hAnsi="Gadugi"/>
          <w:sz w:val="24"/>
          <w:szCs w:val="24"/>
        </w:rPr>
        <w:t xml:space="preserve">(iii) </w:t>
      </w:r>
      <w:r w:rsidR="00AA4068" w:rsidRPr="00BD3B90">
        <w:rPr>
          <w:rFonts w:ascii="Gadugi" w:hAnsi="Gadugi"/>
          <w:sz w:val="24"/>
          <w:szCs w:val="24"/>
        </w:rPr>
        <w:t xml:space="preserve">faltó suministrar el canal digital donde podrían ser localizados los testigos; </w:t>
      </w:r>
      <w:r w:rsidRPr="00BD3B90">
        <w:rPr>
          <w:rFonts w:ascii="Gadugi" w:hAnsi="Gadugi"/>
          <w:sz w:val="24"/>
          <w:szCs w:val="24"/>
        </w:rPr>
        <w:t xml:space="preserve">(iv) </w:t>
      </w:r>
      <w:r w:rsidR="00AA4068" w:rsidRPr="00BD3B90">
        <w:rPr>
          <w:rFonts w:ascii="Gadugi" w:hAnsi="Gadugi"/>
          <w:sz w:val="24"/>
          <w:szCs w:val="24"/>
        </w:rPr>
        <w:t>a pesar de que se mencionan los herederos del causante Luis Alfredo García Pino, la demanda no se dirige en su contra; (v) hay confusión en la nomencl</w:t>
      </w:r>
      <w:r w:rsidR="006F24AD" w:rsidRPr="00BD3B90">
        <w:rPr>
          <w:rFonts w:ascii="Gadugi" w:hAnsi="Gadugi"/>
          <w:sz w:val="24"/>
          <w:szCs w:val="24"/>
        </w:rPr>
        <w:t>a</w:t>
      </w:r>
      <w:r w:rsidR="00AA4068" w:rsidRPr="00BD3B90">
        <w:rPr>
          <w:rFonts w:ascii="Gadugi" w:hAnsi="Gadugi"/>
          <w:sz w:val="24"/>
          <w:szCs w:val="24"/>
        </w:rPr>
        <w:t>tura del inmueble</w:t>
      </w:r>
      <w:r w:rsidR="006F24AD" w:rsidRPr="00BD3B90">
        <w:rPr>
          <w:rFonts w:ascii="Gadugi" w:hAnsi="Gadugi"/>
          <w:sz w:val="24"/>
          <w:szCs w:val="24"/>
        </w:rPr>
        <w:t xml:space="preserve">. </w:t>
      </w:r>
    </w:p>
    <w:p w14:paraId="4AC10DE6" w14:textId="77777777" w:rsidR="006F24AD" w:rsidRPr="00BD3B90" w:rsidRDefault="006F24AD" w:rsidP="00BD3B90">
      <w:pPr>
        <w:spacing w:line="276" w:lineRule="auto"/>
        <w:ind w:left="102" w:right="114"/>
        <w:jc w:val="both"/>
        <w:rPr>
          <w:rFonts w:ascii="Gadugi" w:hAnsi="Gadugi"/>
          <w:sz w:val="24"/>
          <w:szCs w:val="24"/>
        </w:rPr>
      </w:pPr>
    </w:p>
    <w:p w14:paraId="7FC04320" w14:textId="6E9A5CD8" w:rsidR="001374E3" w:rsidRPr="00BD3B90" w:rsidRDefault="006F24AD" w:rsidP="00BD3B90">
      <w:pPr>
        <w:spacing w:line="276" w:lineRule="auto"/>
        <w:ind w:left="102" w:right="114"/>
        <w:jc w:val="both"/>
        <w:rPr>
          <w:rFonts w:ascii="Gadugi" w:hAnsi="Gadugi"/>
          <w:sz w:val="24"/>
          <w:szCs w:val="24"/>
        </w:rPr>
      </w:pPr>
      <w:r w:rsidRPr="00BD3B90">
        <w:rPr>
          <w:rFonts w:ascii="Gadugi" w:hAnsi="Gadugi"/>
          <w:sz w:val="24"/>
          <w:szCs w:val="24"/>
        </w:rPr>
        <w:t xml:space="preserve">Para subsanar esas deficiencias, </w:t>
      </w:r>
      <w:r w:rsidR="001374E3" w:rsidRPr="00BD3B90">
        <w:rPr>
          <w:rFonts w:ascii="Gadugi" w:hAnsi="Gadugi"/>
          <w:sz w:val="24"/>
          <w:szCs w:val="24"/>
        </w:rPr>
        <w:t>manifestó el apoderado de las demandantes</w:t>
      </w:r>
      <w:r w:rsidR="001374E3" w:rsidRPr="00BD3B90">
        <w:rPr>
          <w:rStyle w:val="Refdenotaalpie"/>
          <w:rFonts w:ascii="Gadugi" w:hAnsi="Gadugi"/>
          <w:sz w:val="24"/>
          <w:szCs w:val="24"/>
        </w:rPr>
        <w:footnoteReference w:id="3"/>
      </w:r>
      <w:r w:rsidR="001374E3" w:rsidRPr="00BD3B90">
        <w:rPr>
          <w:rFonts w:ascii="Gadugi" w:hAnsi="Gadugi"/>
          <w:sz w:val="24"/>
          <w:szCs w:val="24"/>
        </w:rPr>
        <w:t xml:space="preserve"> que (i) aporta un nuevo poder en el que se indica que se demandará a L</w:t>
      </w:r>
      <w:r w:rsidR="00E12A60" w:rsidRPr="00BD3B90">
        <w:rPr>
          <w:rFonts w:ascii="Gadugi" w:hAnsi="Gadugi"/>
          <w:sz w:val="24"/>
          <w:szCs w:val="24"/>
        </w:rPr>
        <w:t>uis Alfredo García Pino, a sus herederos determinados e indeterminados y a personas indeterminadas</w:t>
      </w:r>
      <w:r w:rsidR="001374E3" w:rsidRPr="00BD3B90">
        <w:rPr>
          <w:rFonts w:ascii="Gadugi" w:hAnsi="Gadugi"/>
          <w:sz w:val="24"/>
          <w:szCs w:val="24"/>
        </w:rPr>
        <w:t xml:space="preserve">; (ii) se desconoce si se ha abierto el proceso de sucesión de Luis Alfredo García Pino, pero la demanda se dirige en su contra por ser quien aparece como titular del derecho real sobre el inmueble; (iii) desconoce el canal digital donde se pueda citar a los testigos; (iv) se mencionó a los siete hijos del señor García Pino, pero en realidad la demanda se dirige contra el titular del derecho real; además, todos ellos fallecieron; y (v) se aclara la nomenclatura del predio. </w:t>
      </w:r>
    </w:p>
    <w:p w14:paraId="533C1939" w14:textId="77777777" w:rsidR="001374E3" w:rsidRPr="00BD3B90" w:rsidRDefault="001374E3" w:rsidP="00BD3B90">
      <w:pPr>
        <w:spacing w:line="276" w:lineRule="auto"/>
        <w:ind w:left="102" w:right="114"/>
        <w:jc w:val="both"/>
        <w:rPr>
          <w:rFonts w:ascii="Gadugi" w:hAnsi="Gadugi"/>
          <w:sz w:val="24"/>
          <w:szCs w:val="24"/>
        </w:rPr>
      </w:pPr>
    </w:p>
    <w:p w14:paraId="3E777540" w14:textId="1719A789" w:rsidR="00D7421C" w:rsidRPr="00BD3B90" w:rsidRDefault="00D7421C" w:rsidP="00BD3B90">
      <w:pPr>
        <w:spacing w:line="276" w:lineRule="auto"/>
        <w:ind w:left="102" w:right="114"/>
        <w:jc w:val="both"/>
        <w:rPr>
          <w:rFonts w:ascii="Gadugi" w:hAnsi="Gadugi"/>
          <w:sz w:val="24"/>
          <w:szCs w:val="24"/>
        </w:rPr>
      </w:pPr>
      <w:r w:rsidRPr="00BD3B90">
        <w:rPr>
          <w:rFonts w:ascii="Gadugi" w:hAnsi="Gadugi"/>
          <w:sz w:val="24"/>
          <w:szCs w:val="24"/>
        </w:rPr>
        <w:t>Decidió el Juzgado inadmitir otra vez la demanda</w:t>
      </w:r>
      <w:r w:rsidRPr="00BD3B90">
        <w:rPr>
          <w:rStyle w:val="Refdenotaalpie"/>
          <w:rFonts w:ascii="Gadugi" w:hAnsi="Gadugi"/>
          <w:sz w:val="24"/>
          <w:szCs w:val="24"/>
        </w:rPr>
        <w:footnoteReference w:id="4"/>
      </w:r>
      <w:r w:rsidRPr="00BD3B90">
        <w:rPr>
          <w:rFonts w:ascii="Gadugi" w:hAnsi="Gadugi"/>
          <w:sz w:val="24"/>
          <w:szCs w:val="24"/>
        </w:rPr>
        <w:t xml:space="preserve">, porque (i) se promueve contra una persona fallecida, así que hay que dar aplicación al artículo 87 del CGP; (ii) si algunos de los herederos han fallecido, deben aportarse los registros de defunción. </w:t>
      </w:r>
    </w:p>
    <w:p w14:paraId="50D85AA1" w14:textId="690DC071" w:rsidR="00D7421C" w:rsidRPr="00BD3B90" w:rsidRDefault="00D7421C" w:rsidP="00BD3B90">
      <w:pPr>
        <w:spacing w:line="276" w:lineRule="auto"/>
        <w:ind w:left="102" w:right="114"/>
        <w:jc w:val="both"/>
        <w:rPr>
          <w:rFonts w:ascii="Gadugi" w:hAnsi="Gadugi"/>
          <w:sz w:val="24"/>
          <w:szCs w:val="24"/>
        </w:rPr>
      </w:pPr>
    </w:p>
    <w:p w14:paraId="2BB4166D" w14:textId="5449A97F" w:rsidR="00014004" w:rsidRPr="00BD3B90" w:rsidRDefault="00D7421C" w:rsidP="00BD3B90">
      <w:pPr>
        <w:spacing w:line="276" w:lineRule="auto"/>
        <w:ind w:left="102" w:right="114"/>
        <w:jc w:val="both"/>
        <w:rPr>
          <w:rFonts w:ascii="Gadugi" w:hAnsi="Gadugi"/>
          <w:sz w:val="24"/>
          <w:szCs w:val="24"/>
        </w:rPr>
      </w:pPr>
      <w:r w:rsidRPr="00BD3B90">
        <w:rPr>
          <w:rFonts w:ascii="Gadugi" w:hAnsi="Gadugi"/>
          <w:sz w:val="24"/>
          <w:szCs w:val="24"/>
        </w:rPr>
        <w:t>Y respondieron las demandantes</w:t>
      </w:r>
      <w:r w:rsidRPr="00BD3B90">
        <w:rPr>
          <w:rStyle w:val="Refdenotaalpie"/>
          <w:rFonts w:ascii="Gadugi" w:hAnsi="Gadugi"/>
          <w:sz w:val="24"/>
          <w:szCs w:val="24"/>
        </w:rPr>
        <w:footnoteReference w:id="5"/>
      </w:r>
      <w:r w:rsidRPr="00BD3B90">
        <w:rPr>
          <w:rFonts w:ascii="Gadugi" w:hAnsi="Gadugi"/>
          <w:sz w:val="24"/>
          <w:szCs w:val="24"/>
        </w:rPr>
        <w:t xml:space="preserve"> </w:t>
      </w:r>
      <w:r w:rsidR="00014004" w:rsidRPr="00BD3B90">
        <w:rPr>
          <w:rFonts w:ascii="Gadugi" w:hAnsi="Gadugi"/>
          <w:sz w:val="24"/>
          <w:szCs w:val="24"/>
        </w:rPr>
        <w:t xml:space="preserve">en el sentido de que, de acuerdo con el artículo 87, cundo no se ha iniciado el proceso de sucesión y se ignoran los herederos del causante, la demanda debe dirigirse contra los herederos indeterminados. Si ya se </w:t>
      </w:r>
      <w:r w:rsidR="00014004" w:rsidRPr="00BD3B90">
        <w:rPr>
          <w:rFonts w:ascii="Gadugi" w:hAnsi="Gadugi"/>
          <w:sz w:val="24"/>
          <w:szCs w:val="24"/>
        </w:rPr>
        <w:lastRenderedPageBreak/>
        <w:t xml:space="preserve">inició, contra los reconocidos allí, los demás conocidos y los indeterminados. Y le recuerdan a la funcionaria que en la primera subsanación se había dicho que el proceso de sucesión de Luis Alfredo García Pino no ha iniciado, es decir, que debe accionarse contra los herederos indeterminados. Además, se informó que todos los hijos del señor García Pino fallecieron. </w:t>
      </w:r>
    </w:p>
    <w:p w14:paraId="3E038F49" w14:textId="299CC381" w:rsidR="00014004" w:rsidRPr="00BD3B90" w:rsidRDefault="00014004" w:rsidP="00BD3B90">
      <w:pPr>
        <w:spacing w:line="276" w:lineRule="auto"/>
        <w:ind w:left="102" w:right="114"/>
        <w:jc w:val="both"/>
        <w:rPr>
          <w:rFonts w:ascii="Gadugi" w:hAnsi="Gadugi"/>
          <w:sz w:val="24"/>
          <w:szCs w:val="24"/>
        </w:rPr>
      </w:pPr>
    </w:p>
    <w:p w14:paraId="7E04F97C" w14:textId="3EC2C068" w:rsidR="00014004" w:rsidRPr="00BD3B90" w:rsidRDefault="00014004" w:rsidP="00BD3B90">
      <w:pPr>
        <w:spacing w:line="276" w:lineRule="auto"/>
        <w:ind w:left="102" w:right="114"/>
        <w:jc w:val="both"/>
        <w:rPr>
          <w:rFonts w:ascii="Gadugi" w:hAnsi="Gadugi"/>
          <w:sz w:val="24"/>
          <w:szCs w:val="24"/>
        </w:rPr>
      </w:pPr>
      <w:r w:rsidRPr="00BD3B90">
        <w:rPr>
          <w:rFonts w:ascii="Gadugi" w:hAnsi="Gadugi"/>
          <w:sz w:val="24"/>
          <w:szCs w:val="24"/>
        </w:rPr>
        <w:t xml:space="preserve">De otro lado, dicen, el artículo 375 del CGP con claridad señala que la demanda debe presentarse contra quien figure como titular de un derecho real sobre el bien, y en este caso, esa disposición debe prevalecer sobre el artículo 87, según lo prevé el artículo 5 de la Ley 57 de 1887. En todo caso, ambas normas, para el caso son aplicables y por eso se demandó a Luis Alfredo García Pino (art. 375) y a sus herederos determinados e indeterminados (art. 87). </w:t>
      </w:r>
    </w:p>
    <w:p w14:paraId="505C2D5F" w14:textId="7B457C4F" w:rsidR="00014004" w:rsidRPr="00BD3B90" w:rsidRDefault="00014004" w:rsidP="00BD3B90">
      <w:pPr>
        <w:spacing w:line="276" w:lineRule="auto"/>
        <w:ind w:left="102" w:right="114"/>
        <w:jc w:val="both"/>
        <w:rPr>
          <w:rFonts w:ascii="Gadugi" w:hAnsi="Gadugi"/>
          <w:sz w:val="24"/>
          <w:szCs w:val="24"/>
        </w:rPr>
      </w:pPr>
    </w:p>
    <w:p w14:paraId="33BEEAFF" w14:textId="5011D5C6" w:rsidR="00014004" w:rsidRPr="00BD3B90" w:rsidRDefault="00EA3C0B" w:rsidP="00BD3B90">
      <w:pPr>
        <w:spacing w:line="276" w:lineRule="auto"/>
        <w:ind w:left="102" w:right="114"/>
        <w:jc w:val="both"/>
        <w:rPr>
          <w:rFonts w:ascii="Gadugi" w:hAnsi="Gadugi"/>
          <w:sz w:val="24"/>
          <w:szCs w:val="24"/>
        </w:rPr>
      </w:pPr>
      <w:r w:rsidRPr="00BD3B90">
        <w:rPr>
          <w:rFonts w:ascii="Gadugi" w:hAnsi="Gadugi"/>
          <w:sz w:val="24"/>
          <w:szCs w:val="24"/>
        </w:rPr>
        <w:t>Señala</w:t>
      </w:r>
      <w:r w:rsidR="00014004" w:rsidRPr="00BD3B90">
        <w:rPr>
          <w:rFonts w:ascii="Gadugi" w:hAnsi="Gadugi"/>
          <w:sz w:val="24"/>
          <w:szCs w:val="24"/>
        </w:rPr>
        <w:t xml:space="preserve"> que no se conocen herederos determinados de García Pino</w:t>
      </w:r>
      <w:r w:rsidRPr="00BD3B90">
        <w:rPr>
          <w:rFonts w:ascii="Gadugi" w:hAnsi="Gadugi"/>
          <w:sz w:val="24"/>
          <w:szCs w:val="24"/>
        </w:rPr>
        <w:t xml:space="preserve">, por lo cual, debe encaminarse el asunto frente a los indeterminados y el propio señor García Pino. </w:t>
      </w:r>
    </w:p>
    <w:p w14:paraId="5742F275" w14:textId="3E5C5110" w:rsidR="00EA3C0B" w:rsidRPr="00BD3B90" w:rsidRDefault="00EA3C0B" w:rsidP="00BD3B90">
      <w:pPr>
        <w:spacing w:line="276" w:lineRule="auto"/>
        <w:ind w:left="102" w:right="114"/>
        <w:jc w:val="both"/>
        <w:rPr>
          <w:rFonts w:ascii="Gadugi" w:hAnsi="Gadugi"/>
          <w:sz w:val="24"/>
          <w:szCs w:val="24"/>
        </w:rPr>
      </w:pPr>
    </w:p>
    <w:p w14:paraId="769EB57D" w14:textId="535D4752" w:rsidR="00EA3C0B" w:rsidRPr="00BD3B90" w:rsidRDefault="00EA3C0B" w:rsidP="00BD3B90">
      <w:pPr>
        <w:spacing w:line="276" w:lineRule="auto"/>
        <w:ind w:left="102" w:right="114"/>
        <w:jc w:val="both"/>
        <w:rPr>
          <w:rFonts w:ascii="Gadugi" w:hAnsi="Gadugi"/>
          <w:sz w:val="24"/>
          <w:szCs w:val="24"/>
        </w:rPr>
      </w:pPr>
      <w:r w:rsidRPr="00BD3B90">
        <w:rPr>
          <w:rFonts w:ascii="Gadugi" w:hAnsi="Gadugi"/>
          <w:sz w:val="24"/>
          <w:szCs w:val="24"/>
        </w:rPr>
        <w:t xml:space="preserve">Y termina anunciando que de los hijos del señor García Pino solo se pudo obtener el registro de defunción de tres de ellos; los otros fallecieron en distintos municipios y no fue posible conseguirlos. Imponer una carga como esa, se erige en un exceso que va en contravía del derecho de acceso a la administración de justicia. </w:t>
      </w:r>
    </w:p>
    <w:p w14:paraId="3C85F36D" w14:textId="79D85FE1" w:rsidR="00EA3C0B" w:rsidRPr="00BD3B90" w:rsidRDefault="00EA3C0B" w:rsidP="00BD3B90">
      <w:pPr>
        <w:spacing w:line="276" w:lineRule="auto"/>
        <w:ind w:left="102" w:right="114"/>
        <w:jc w:val="both"/>
        <w:rPr>
          <w:rFonts w:ascii="Gadugi" w:hAnsi="Gadugi"/>
          <w:sz w:val="24"/>
          <w:szCs w:val="24"/>
        </w:rPr>
      </w:pPr>
    </w:p>
    <w:p w14:paraId="5831EEA8" w14:textId="1C53D755" w:rsidR="00EA3C0B" w:rsidRPr="00BD3B90" w:rsidRDefault="00EA3C0B" w:rsidP="00BD3B90">
      <w:pPr>
        <w:spacing w:line="276" w:lineRule="auto"/>
        <w:ind w:left="102" w:right="114"/>
        <w:jc w:val="both"/>
        <w:rPr>
          <w:rFonts w:ascii="Gadugi" w:hAnsi="Gadugi"/>
          <w:sz w:val="24"/>
          <w:szCs w:val="24"/>
        </w:rPr>
      </w:pPr>
      <w:r w:rsidRPr="00BD3B90">
        <w:rPr>
          <w:rFonts w:ascii="Gadugi" w:hAnsi="Gadugi"/>
          <w:sz w:val="24"/>
          <w:szCs w:val="24"/>
        </w:rPr>
        <w:t>En auto del 16 de junio de 2023</w:t>
      </w:r>
      <w:r w:rsidRPr="00BD3B90">
        <w:rPr>
          <w:rStyle w:val="Refdenotaalpie"/>
          <w:rFonts w:ascii="Gadugi" w:hAnsi="Gadugi"/>
          <w:sz w:val="24"/>
          <w:szCs w:val="24"/>
        </w:rPr>
        <w:footnoteReference w:id="6"/>
      </w:r>
      <w:r w:rsidRPr="00BD3B90">
        <w:rPr>
          <w:rFonts w:ascii="Gadugi" w:hAnsi="Gadugi"/>
          <w:sz w:val="24"/>
          <w:szCs w:val="24"/>
        </w:rPr>
        <w:t xml:space="preserve">, se pronunció el juzgado en el sentido de que el estado civil de las personas se prueba con los registros civiles respectivos y, en este caso, solo se aportaron los de defunción de José Manuel, Luis Alonso y Carmen Rosa García Sepúlveda, así que faltan los de los otros hijos de Luis Alfredo García Pino. Como no se subsanó adecuadamente la demanda, fue rechazada. </w:t>
      </w:r>
    </w:p>
    <w:p w14:paraId="49A715E0" w14:textId="77777777" w:rsidR="00EA3C0B" w:rsidRPr="00BD3B90" w:rsidRDefault="00EA3C0B" w:rsidP="00BD3B90">
      <w:pPr>
        <w:spacing w:line="276" w:lineRule="auto"/>
        <w:ind w:left="102" w:right="114"/>
        <w:jc w:val="both"/>
        <w:rPr>
          <w:rFonts w:ascii="Gadugi" w:hAnsi="Gadugi"/>
          <w:sz w:val="24"/>
          <w:szCs w:val="24"/>
        </w:rPr>
      </w:pPr>
    </w:p>
    <w:p w14:paraId="00B8A054" w14:textId="77777777" w:rsidR="00FE360A" w:rsidRPr="00BD3B90" w:rsidRDefault="00E220E8" w:rsidP="00BD3B90">
      <w:pPr>
        <w:spacing w:line="276" w:lineRule="auto"/>
        <w:ind w:left="102" w:right="114"/>
        <w:jc w:val="both"/>
        <w:rPr>
          <w:rFonts w:ascii="Gadugi" w:hAnsi="Gadugi"/>
          <w:sz w:val="24"/>
          <w:szCs w:val="24"/>
        </w:rPr>
      </w:pPr>
      <w:r w:rsidRPr="00BD3B90">
        <w:rPr>
          <w:rFonts w:ascii="Gadugi" w:hAnsi="Gadugi"/>
          <w:sz w:val="24"/>
          <w:szCs w:val="24"/>
        </w:rPr>
        <w:t>Recurrieron las demandantes</w:t>
      </w:r>
      <w:r w:rsidRPr="00BD3B90">
        <w:rPr>
          <w:rStyle w:val="Refdenotaalpie"/>
          <w:rFonts w:ascii="Gadugi" w:hAnsi="Gadugi"/>
          <w:sz w:val="24"/>
          <w:szCs w:val="24"/>
        </w:rPr>
        <w:footnoteReference w:id="7"/>
      </w:r>
      <w:r w:rsidRPr="00BD3B90">
        <w:rPr>
          <w:rFonts w:ascii="Gadugi" w:hAnsi="Gadugi"/>
          <w:sz w:val="24"/>
          <w:szCs w:val="24"/>
        </w:rPr>
        <w:t xml:space="preserve">, quienes sostienen que (i) </w:t>
      </w:r>
      <w:r w:rsidR="00FE360A" w:rsidRPr="00BD3B90">
        <w:rPr>
          <w:rFonts w:ascii="Gadugi" w:hAnsi="Gadugi"/>
          <w:sz w:val="24"/>
          <w:szCs w:val="24"/>
        </w:rPr>
        <w:t xml:space="preserve">como se desconocen los herederos determinados del causante García Pino y no se ha iniciado el proceso de sucesión, la demanda se promueve contra los indeterminados; (ii) los artículos 82, 83, 84 y 87 del CGP en parte alguna exigen la presentación de los registros de defunción que impone el Juzgado; (iii) la demanda se dirige contra Luis Alfredo García Pino, porque figura como titular del derecho de dominio, y contra sus herederos indeterminados. </w:t>
      </w:r>
    </w:p>
    <w:p w14:paraId="74145E05" w14:textId="77777777" w:rsidR="00FE360A" w:rsidRPr="00BD3B90" w:rsidRDefault="00FE360A" w:rsidP="00BD3B90">
      <w:pPr>
        <w:spacing w:line="276" w:lineRule="auto"/>
        <w:ind w:left="102" w:right="114"/>
        <w:jc w:val="both"/>
        <w:rPr>
          <w:rFonts w:ascii="Gadugi" w:hAnsi="Gadugi"/>
          <w:sz w:val="24"/>
          <w:szCs w:val="24"/>
        </w:rPr>
      </w:pPr>
    </w:p>
    <w:p w14:paraId="0B8127B1" w14:textId="3C1CF13D" w:rsidR="00A07C04" w:rsidRPr="00BD3B90" w:rsidRDefault="00BD3B90" w:rsidP="00BD3B90">
      <w:pPr>
        <w:pStyle w:val="Ttulo1"/>
        <w:numPr>
          <w:ilvl w:val="0"/>
          <w:numId w:val="2"/>
        </w:numPr>
        <w:spacing w:line="276" w:lineRule="auto"/>
        <w:rPr>
          <w:rFonts w:ascii="Gadugi" w:hAnsi="Gadugi"/>
          <w:sz w:val="24"/>
          <w:szCs w:val="24"/>
        </w:rPr>
      </w:pPr>
      <w:r w:rsidRPr="00BD3B90">
        <w:rPr>
          <w:rFonts w:ascii="Gadugi" w:hAnsi="Gadugi"/>
          <w:sz w:val="24"/>
          <w:szCs w:val="24"/>
        </w:rPr>
        <w:t>CONSIDERACIONES</w:t>
      </w:r>
    </w:p>
    <w:p w14:paraId="4C75128C" w14:textId="77777777" w:rsidR="00FB1CA8" w:rsidRPr="00BD3B90" w:rsidRDefault="00FB1CA8" w:rsidP="00BD3B90">
      <w:pPr>
        <w:pStyle w:val="Ttulo1"/>
        <w:spacing w:line="276" w:lineRule="auto"/>
        <w:ind w:left="0"/>
        <w:rPr>
          <w:rFonts w:ascii="Gadugi" w:hAnsi="Gadugi"/>
          <w:sz w:val="24"/>
          <w:szCs w:val="24"/>
        </w:rPr>
      </w:pPr>
    </w:p>
    <w:p w14:paraId="47BF44B2" w14:textId="1407951B" w:rsidR="00A07C04" w:rsidRDefault="00161D60" w:rsidP="00BD3B90">
      <w:pPr>
        <w:pStyle w:val="Prrafodelista"/>
        <w:numPr>
          <w:ilvl w:val="1"/>
          <w:numId w:val="2"/>
        </w:numPr>
        <w:tabs>
          <w:tab w:val="left" w:pos="567"/>
        </w:tabs>
        <w:spacing w:line="276" w:lineRule="auto"/>
        <w:ind w:left="0" w:right="116" w:firstLine="0"/>
        <w:rPr>
          <w:rFonts w:ascii="Gadugi" w:hAnsi="Gadugi"/>
          <w:sz w:val="24"/>
          <w:szCs w:val="24"/>
        </w:rPr>
      </w:pPr>
      <w:r w:rsidRPr="00BD3B90">
        <w:rPr>
          <w:rFonts w:ascii="Gadugi" w:hAnsi="Gadugi"/>
          <w:sz w:val="24"/>
          <w:szCs w:val="24"/>
        </w:rPr>
        <w:t>Esta Sala unitaria es competente para decidir sobre el recurso, en</w:t>
      </w:r>
      <w:r w:rsidRPr="00BD3B90">
        <w:rPr>
          <w:rFonts w:ascii="Gadugi" w:hAnsi="Gadugi"/>
          <w:spacing w:val="1"/>
          <w:sz w:val="24"/>
          <w:szCs w:val="24"/>
        </w:rPr>
        <w:t xml:space="preserve"> </w:t>
      </w:r>
      <w:r w:rsidRPr="00BD3B90">
        <w:rPr>
          <w:rFonts w:ascii="Gadugi" w:hAnsi="Gadugi"/>
          <w:sz w:val="24"/>
          <w:szCs w:val="24"/>
        </w:rPr>
        <w:t>atención</w:t>
      </w:r>
      <w:r w:rsidRPr="00BD3B90">
        <w:rPr>
          <w:rFonts w:ascii="Gadugi" w:hAnsi="Gadugi"/>
          <w:spacing w:val="-2"/>
          <w:sz w:val="24"/>
          <w:szCs w:val="24"/>
        </w:rPr>
        <w:t xml:space="preserve"> </w:t>
      </w:r>
      <w:r w:rsidRPr="00BD3B90">
        <w:rPr>
          <w:rFonts w:ascii="Gadugi" w:hAnsi="Gadugi"/>
          <w:sz w:val="24"/>
          <w:szCs w:val="24"/>
        </w:rPr>
        <w:t>a lo reglado por</w:t>
      </w:r>
      <w:r w:rsidRPr="00BD3B90">
        <w:rPr>
          <w:rFonts w:ascii="Gadugi" w:hAnsi="Gadugi"/>
          <w:spacing w:val="-1"/>
          <w:sz w:val="24"/>
          <w:szCs w:val="24"/>
        </w:rPr>
        <w:t xml:space="preserve"> </w:t>
      </w:r>
      <w:r w:rsidR="007D5408" w:rsidRPr="00BD3B90">
        <w:rPr>
          <w:rFonts w:ascii="Gadugi" w:hAnsi="Gadugi"/>
          <w:spacing w:val="-1"/>
          <w:sz w:val="24"/>
          <w:szCs w:val="24"/>
        </w:rPr>
        <w:t xml:space="preserve">los artículos 31 y </w:t>
      </w:r>
      <w:r w:rsidRPr="00BD3B90">
        <w:rPr>
          <w:rFonts w:ascii="Gadugi" w:hAnsi="Gadugi"/>
          <w:sz w:val="24"/>
          <w:szCs w:val="24"/>
        </w:rPr>
        <w:t>35</w:t>
      </w:r>
      <w:r w:rsidRPr="00BD3B90">
        <w:rPr>
          <w:rFonts w:ascii="Gadugi" w:hAnsi="Gadugi"/>
          <w:spacing w:val="-3"/>
          <w:sz w:val="24"/>
          <w:szCs w:val="24"/>
        </w:rPr>
        <w:t xml:space="preserve"> </w:t>
      </w:r>
      <w:r w:rsidRPr="00BD3B90">
        <w:rPr>
          <w:rFonts w:ascii="Gadugi" w:hAnsi="Gadugi"/>
          <w:sz w:val="24"/>
          <w:szCs w:val="24"/>
        </w:rPr>
        <w:t xml:space="preserve">del </w:t>
      </w:r>
      <w:proofErr w:type="spellStart"/>
      <w:r w:rsidRPr="00BD3B90">
        <w:rPr>
          <w:rFonts w:ascii="Gadugi" w:hAnsi="Gadugi"/>
          <w:sz w:val="24"/>
          <w:szCs w:val="24"/>
        </w:rPr>
        <w:t>C.G.P</w:t>
      </w:r>
      <w:proofErr w:type="spellEnd"/>
      <w:r w:rsidRPr="00BD3B90">
        <w:rPr>
          <w:rFonts w:ascii="Gadugi" w:hAnsi="Gadugi"/>
          <w:sz w:val="24"/>
          <w:szCs w:val="24"/>
        </w:rPr>
        <w:t>.</w:t>
      </w:r>
    </w:p>
    <w:p w14:paraId="01EFEC94" w14:textId="77777777" w:rsidR="00745440" w:rsidRPr="00BD3B90" w:rsidRDefault="00745440" w:rsidP="00745440">
      <w:pPr>
        <w:pStyle w:val="Prrafodelista"/>
        <w:tabs>
          <w:tab w:val="left" w:pos="567"/>
        </w:tabs>
        <w:spacing w:line="276" w:lineRule="auto"/>
        <w:ind w:left="0" w:right="116"/>
        <w:rPr>
          <w:rFonts w:ascii="Gadugi" w:hAnsi="Gadugi"/>
          <w:sz w:val="24"/>
          <w:szCs w:val="24"/>
        </w:rPr>
      </w:pPr>
    </w:p>
    <w:p w14:paraId="1CA93992" w14:textId="28F83ECF" w:rsidR="00A07C04" w:rsidRPr="00BD3B90" w:rsidRDefault="00161D60" w:rsidP="00BD3B90">
      <w:pPr>
        <w:pStyle w:val="Textoindependiente"/>
        <w:spacing w:line="276" w:lineRule="auto"/>
        <w:ind w:right="117"/>
        <w:jc w:val="both"/>
        <w:rPr>
          <w:rFonts w:ascii="Gadugi" w:hAnsi="Gadugi"/>
          <w:sz w:val="24"/>
          <w:szCs w:val="24"/>
        </w:rPr>
      </w:pPr>
      <w:r w:rsidRPr="00BD3B90">
        <w:rPr>
          <w:rFonts w:ascii="Gadugi" w:hAnsi="Gadugi"/>
          <w:sz w:val="24"/>
          <w:szCs w:val="24"/>
        </w:rPr>
        <w:lastRenderedPageBreak/>
        <w:t xml:space="preserve">Además, la alzada es procedente, </w:t>
      </w:r>
      <w:r w:rsidR="007D5408" w:rsidRPr="00BD3B90">
        <w:rPr>
          <w:rFonts w:ascii="Gadugi" w:hAnsi="Gadugi"/>
          <w:sz w:val="24"/>
          <w:szCs w:val="24"/>
        </w:rPr>
        <w:t xml:space="preserve">de acuerdo con lo previsto </w:t>
      </w:r>
      <w:r w:rsidRPr="00BD3B90">
        <w:rPr>
          <w:rFonts w:ascii="Gadugi" w:hAnsi="Gadugi"/>
          <w:sz w:val="24"/>
          <w:szCs w:val="24"/>
        </w:rPr>
        <w:t xml:space="preserve">en el numeral </w:t>
      </w:r>
      <w:r w:rsidR="007D5408" w:rsidRPr="00BD3B90">
        <w:rPr>
          <w:rFonts w:ascii="Gadugi" w:hAnsi="Gadugi"/>
          <w:sz w:val="24"/>
          <w:szCs w:val="24"/>
        </w:rPr>
        <w:t>1</w:t>
      </w:r>
      <w:r w:rsidRPr="00BD3B90">
        <w:rPr>
          <w:rFonts w:ascii="Gadugi" w:hAnsi="Gadugi"/>
          <w:sz w:val="24"/>
          <w:szCs w:val="24"/>
        </w:rPr>
        <w:t xml:space="preserve"> del</w:t>
      </w:r>
      <w:r w:rsidRPr="00BD3B90">
        <w:rPr>
          <w:rFonts w:ascii="Gadugi" w:hAnsi="Gadugi"/>
          <w:spacing w:val="1"/>
          <w:sz w:val="24"/>
          <w:szCs w:val="24"/>
        </w:rPr>
        <w:t xml:space="preserve"> </w:t>
      </w:r>
      <w:r w:rsidRPr="00BD3B90">
        <w:rPr>
          <w:rFonts w:ascii="Gadugi" w:hAnsi="Gadugi"/>
          <w:sz w:val="24"/>
          <w:szCs w:val="24"/>
        </w:rPr>
        <w:t>artículo 321 ib</w:t>
      </w:r>
      <w:r w:rsidR="00FE360A" w:rsidRPr="00BD3B90">
        <w:rPr>
          <w:rFonts w:ascii="Gadugi" w:hAnsi="Gadugi"/>
          <w:sz w:val="24"/>
          <w:szCs w:val="24"/>
        </w:rPr>
        <w:t>i</w:t>
      </w:r>
      <w:r w:rsidRPr="00BD3B90">
        <w:rPr>
          <w:rFonts w:ascii="Gadugi" w:hAnsi="Gadugi"/>
          <w:sz w:val="24"/>
          <w:szCs w:val="24"/>
        </w:rPr>
        <w:t xml:space="preserve">dem; </w:t>
      </w:r>
      <w:r w:rsidR="00FE360A" w:rsidRPr="00BD3B90">
        <w:rPr>
          <w:rFonts w:ascii="Gadugi" w:hAnsi="Gadugi"/>
          <w:sz w:val="24"/>
          <w:szCs w:val="24"/>
        </w:rPr>
        <w:t xml:space="preserve">las </w:t>
      </w:r>
      <w:r w:rsidRPr="00BD3B90">
        <w:rPr>
          <w:rFonts w:ascii="Gadugi" w:hAnsi="Gadugi"/>
          <w:sz w:val="24"/>
          <w:szCs w:val="24"/>
        </w:rPr>
        <w:t>demandante</w:t>
      </w:r>
      <w:r w:rsidR="00FE360A" w:rsidRPr="00BD3B90">
        <w:rPr>
          <w:rFonts w:ascii="Gadugi" w:hAnsi="Gadugi"/>
          <w:sz w:val="24"/>
          <w:szCs w:val="24"/>
        </w:rPr>
        <w:t>s</w:t>
      </w:r>
      <w:r w:rsidRPr="00BD3B90">
        <w:rPr>
          <w:rFonts w:ascii="Gadugi" w:hAnsi="Gadugi"/>
          <w:sz w:val="24"/>
          <w:szCs w:val="24"/>
        </w:rPr>
        <w:t xml:space="preserve"> está</w:t>
      </w:r>
      <w:r w:rsidR="00E12A60" w:rsidRPr="00BD3B90">
        <w:rPr>
          <w:rFonts w:ascii="Gadugi" w:hAnsi="Gadugi"/>
          <w:sz w:val="24"/>
          <w:szCs w:val="24"/>
        </w:rPr>
        <w:t>n</w:t>
      </w:r>
      <w:r w:rsidRPr="00BD3B90">
        <w:rPr>
          <w:rFonts w:ascii="Gadugi" w:hAnsi="Gadugi"/>
          <w:sz w:val="24"/>
          <w:szCs w:val="24"/>
        </w:rPr>
        <w:t xml:space="preserve"> legitimad</w:t>
      </w:r>
      <w:r w:rsidR="00FE360A" w:rsidRPr="00BD3B90">
        <w:rPr>
          <w:rFonts w:ascii="Gadugi" w:hAnsi="Gadugi"/>
          <w:sz w:val="24"/>
          <w:szCs w:val="24"/>
        </w:rPr>
        <w:t>as</w:t>
      </w:r>
      <w:r w:rsidRPr="00BD3B90">
        <w:rPr>
          <w:rFonts w:ascii="Gadugi" w:hAnsi="Gadugi"/>
          <w:sz w:val="24"/>
          <w:szCs w:val="24"/>
        </w:rPr>
        <w:t xml:space="preserve"> para interponerlo,</w:t>
      </w:r>
      <w:r w:rsidRPr="00BD3B90">
        <w:rPr>
          <w:rFonts w:ascii="Gadugi" w:hAnsi="Gadugi"/>
          <w:spacing w:val="1"/>
          <w:sz w:val="24"/>
          <w:szCs w:val="24"/>
        </w:rPr>
        <w:t xml:space="preserve"> </w:t>
      </w:r>
      <w:r w:rsidRPr="00BD3B90">
        <w:rPr>
          <w:rFonts w:ascii="Gadugi" w:hAnsi="Gadugi"/>
          <w:sz w:val="24"/>
          <w:szCs w:val="24"/>
        </w:rPr>
        <w:t>pues la decisión le</w:t>
      </w:r>
      <w:r w:rsidR="00FE360A" w:rsidRPr="00BD3B90">
        <w:rPr>
          <w:rFonts w:ascii="Gadugi" w:hAnsi="Gadugi"/>
          <w:sz w:val="24"/>
          <w:szCs w:val="24"/>
        </w:rPr>
        <w:t>s</w:t>
      </w:r>
      <w:r w:rsidRPr="00BD3B90">
        <w:rPr>
          <w:rFonts w:ascii="Gadugi" w:hAnsi="Gadugi"/>
          <w:sz w:val="24"/>
          <w:szCs w:val="24"/>
        </w:rPr>
        <w:t xml:space="preserve"> causa agravio, y lo hi</w:t>
      </w:r>
      <w:r w:rsidR="00FE360A" w:rsidRPr="00BD3B90">
        <w:rPr>
          <w:rFonts w:ascii="Gadugi" w:hAnsi="Gadugi"/>
          <w:sz w:val="24"/>
          <w:szCs w:val="24"/>
        </w:rPr>
        <w:t xml:space="preserve">cieron </w:t>
      </w:r>
      <w:r w:rsidRPr="00BD3B90">
        <w:rPr>
          <w:rFonts w:ascii="Gadugi" w:hAnsi="Gadugi"/>
          <w:sz w:val="24"/>
          <w:szCs w:val="24"/>
        </w:rPr>
        <w:t>dentro del término legal,</w:t>
      </w:r>
      <w:r w:rsidRPr="00BD3B90">
        <w:rPr>
          <w:rFonts w:ascii="Gadugi" w:hAnsi="Gadugi"/>
          <w:spacing w:val="1"/>
          <w:sz w:val="24"/>
          <w:szCs w:val="24"/>
        </w:rPr>
        <w:t xml:space="preserve"> </w:t>
      </w:r>
      <w:r w:rsidRPr="00BD3B90">
        <w:rPr>
          <w:rFonts w:ascii="Gadugi" w:hAnsi="Gadugi"/>
          <w:sz w:val="24"/>
          <w:szCs w:val="24"/>
        </w:rPr>
        <w:t>durante</w:t>
      </w:r>
      <w:r w:rsidRPr="00BD3B90">
        <w:rPr>
          <w:rFonts w:ascii="Gadugi" w:hAnsi="Gadugi"/>
          <w:spacing w:val="-1"/>
          <w:sz w:val="24"/>
          <w:szCs w:val="24"/>
        </w:rPr>
        <w:t xml:space="preserve"> </w:t>
      </w:r>
      <w:r w:rsidRPr="00BD3B90">
        <w:rPr>
          <w:rFonts w:ascii="Gadugi" w:hAnsi="Gadugi"/>
          <w:sz w:val="24"/>
          <w:szCs w:val="24"/>
        </w:rPr>
        <w:t>el</w:t>
      </w:r>
      <w:r w:rsidRPr="00BD3B90">
        <w:rPr>
          <w:rFonts w:ascii="Gadugi" w:hAnsi="Gadugi"/>
          <w:spacing w:val="-1"/>
          <w:sz w:val="24"/>
          <w:szCs w:val="24"/>
        </w:rPr>
        <w:t xml:space="preserve"> </w:t>
      </w:r>
      <w:r w:rsidRPr="00BD3B90">
        <w:rPr>
          <w:rFonts w:ascii="Gadugi" w:hAnsi="Gadugi"/>
          <w:sz w:val="24"/>
          <w:szCs w:val="24"/>
        </w:rPr>
        <w:t>cual</w:t>
      </w:r>
      <w:r w:rsidRPr="00BD3B90">
        <w:rPr>
          <w:rFonts w:ascii="Gadugi" w:hAnsi="Gadugi"/>
          <w:spacing w:val="-1"/>
          <w:sz w:val="24"/>
          <w:szCs w:val="24"/>
        </w:rPr>
        <w:t xml:space="preserve"> </w:t>
      </w:r>
      <w:r w:rsidRPr="00BD3B90">
        <w:rPr>
          <w:rFonts w:ascii="Gadugi" w:hAnsi="Gadugi"/>
          <w:sz w:val="24"/>
          <w:szCs w:val="24"/>
        </w:rPr>
        <w:t>lo sustent</w:t>
      </w:r>
      <w:r w:rsidR="00FE360A" w:rsidRPr="00BD3B90">
        <w:rPr>
          <w:rFonts w:ascii="Gadugi" w:hAnsi="Gadugi"/>
          <w:sz w:val="24"/>
          <w:szCs w:val="24"/>
        </w:rPr>
        <w:t>aron</w:t>
      </w:r>
      <w:r w:rsidRPr="00BD3B90">
        <w:rPr>
          <w:rFonts w:ascii="Gadugi" w:hAnsi="Gadugi"/>
          <w:sz w:val="24"/>
          <w:szCs w:val="24"/>
        </w:rPr>
        <w:t>.</w:t>
      </w:r>
    </w:p>
    <w:p w14:paraId="23126A09" w14:textId="77777777" w:rsidR="00A07C04" w:rsidRPr="00BD3B90" w:rsidRDefault="00A07C04" w:rsidP="00BD3B90">
      <w:pPr>
        <w:pStyle w:val="Textoindependiente"/>
        <w:spacing w:line="276" w:lineRule="auto"/>
        <w:rPr>
          <w:rFonts w:ascii="Gadugi" w:hAnsi="Gadugi"/>
          <w:sz w:val="24"/>
          <w:szCs w:val="24"/>
        </w:rPr>
      </w:pPr>
    </w:p>
    <w:p w14:paraId="3CCB1BE8" w14:textId="77777777" w:rsidR="00FE360A" w:rsidRPr="00BD3B90" w:rsidRDefault="00161D60" w:rsidP="00BD3B90">
      <w:pPr>
        <w:pStyle w:val="Prrafodelista"/>
        <w:numPr>
          <w:ilvl w:val="1"/>
          <w:numId w:val="2"/>
        </w:numPr>
        <w:tabs>
          <w:tab w:val="left" w:pos="386"/>
        </w:tabs>
        <w:spacing w:line="276" w:lineRule="auto"/>
        <w:ind w:left="0" w:right="115" w:firstLine="0"/>
        <w:rPr>
          <w:rFonts w:ascii="Gadugi" w:hAnsi="Gadugi"/>
          <w:sz w:val="24"/>
          <w:szCs w:val="24"/>
        </w:rPr>
      </w:pPr>
      <w:r w:rsidRPr="00BD3B90">
        <w:rPr>
          <w:rFonts w:ascii="Gadugi" w:hAnsi="Gadugi"/>
          <w:sz w:val="24"/>
          <w:szCs w:val="24"/>
        </w:rPr>
        <w:t xml:space="preserve">Corresponde dilucidar si se confirma el auto protestado que </w:t>
      </w:r>
      <w:r w:rsidR="007D5408" w:rsidRPr="00BD3B90">
        <w:rPr>
          <w:rFonts w:ascii="Gadugi" w:hAnsi="Gadugi"/>
          <w:sz w:val="24"/>
          <w:szCs w:val="24"/>
        </w:rPr>
        <w:t xml:space="preserve">rechazó la demanda previa inadmisión, o si </w:t>
      </w:r>
      <w:r w:rsidR="00DA31CC" w:rsidRPr="00BD3B90">
        <w:rPr>
          <w:rFonts w:ascii="Gadugi" w:hAnsi="Gadugi"/>
          <w:sz w:val="24"/>
          <w:szCs w:val="24"/>
        </w:rPr>
        <w:t>se</w:t>
      </w:r>
      <w:r w:rsidRPr="00BD3B90">
        <w:rPr>
          <w:rFonts w:ascii="Gadugi" w:hAnsi="Gadugi"/>
          <w:sz w:val="24"/>
          <w:szCs w:val="24"/>
        </w:rPr>
        <w:t xml:space="preserve"> revoca,</w:t>
      </w:r>
      <w:r w:rsidRPr="00BD3B90">
        <w:rPr>
          <w:rFonts w:ascii="Gadugi" w:hAnsi="Gadugi"/>
          <w:spacing w:val="1"/>
          <w:sz w:val="24"/>
          <w:szCs w:val="24"/>
        </w:rPr>
        <w:t xml:space="preserve"> </w:t>
      </w:r>
      <w:r w:rsidRPr="00BD3B90">
        <w:rPr>
          <w:rFonts w:ascii="Gadugi" w:hAnsi="Gadugi"/>
          <w:sz w:val="24"/>
          <w:szCs w:val="24"/>
        </w:rPr>
        <w:t>como</w:t>
      </w:r>
      <w:r w:rsidRPr="00BD3B90">
        <w:rPr>
          <w:rFonts w:ascii="Gadugi" w:hAnsi="Gadugi"/>
          <w:spacing w:val="1"/>
          <w:sz w:val="24"/>
          <w:szCs w:val="24"/>
        </w:rPr>
        <w:t xml:space="preserve"> </w:t>
      </w:r>
      <w:r w:rsidRPr="00BD3B90">
        <w:rPr>
          <w:rFonts w:ascii="Gadugi" w:hAnsi="Gadugi"/>
          <w:sz w:val="24"/>
          <w:szCs w:val="24"/>
        </w:rPr>
        <w:t>quiere</w:t>
      </w:r>
      <w:r w:rsidRPr="00BD3B90">
        <w:rPr>
          <w:rFonts w:ascii="Gadugi" w:hAnsi="Gadugi"/>
          <w:spacing w:val="1"/>
          <w:sz w:val="24"/>
          <w:szCs w:val="24"/>
        </w:rPr>
        <w:t xml:space="preserve"> </w:t>
      </w:r>
      <w:r w:rsidR="007D5408" w:rsidRPr="00BD3B90">
        <w:rPr>
          <w:rFonts w:ascii="Gadugi" w:hAnsi="Gadugi"/>
          <w:spacing w:val="1"/>
          <w:sz w:val="24"/>
          <w:szCs w:val="24"/>
        </w:rPr>
        <w:t xml:space="preserve">el </w:t>
      </w:r>
      <w:r w:rsidRPr="00BD3B90">
        <w:rPr>
          <w:rFonts w:ascii="Gadugi" w:hAnsi="Gadugi"/>
          <w:sz w:val="24"/>
          <w:szCs w:val="24"/>
        </w:rPr>
        <w:t>recurrente,</w:t>
      </w:r>
      <w:r w:rsidRPr="00BD3B90">
        <w:rPr>
          <w:rFonts w:ascii="Gadugi" w:hAnsi="Gadugi"/>
          <w:spacing w:val="1"/>
          <w:sz w:val="24"/>
          <w:szCs w:val="24"/>
        </w:rPr>
        <w:t xml:space="preserve"> </w:t>
      </w:r>
      <w:r w:rsidRPr="00BD3B90">
        <w:rPr>
          <w:rFonts w:ascii="Gadugi" w:hAnsi="Gadugi"/>
          <w:sz w:val="24"/>
          <w:szCs w:val="24"/>
        </w:rPr>
        <w:t>pues,</w:t>
      </w:r>
      <w:r w:rsidRPr="00BD3B90">
        <w:rPr>
          <w:rFonts w:ascii="Gadugi" w:hAnsi="Gadugi"/>
          <w:spacing w:val="1"/>
          <w:sz w:val="24"/>
          <w:szCs w:val="24"/>
        </w:rPr>
        <w:t xml:space="preserve"> </w:t>
      </w:r>
      <w:r w:rsidRPr="00BD3B90">
        <w:rPr>
          <w:rFonts w:ascii="Gadugi" w:hAnsi="Gadugi"/>
          <w:sz w:val="24"/>
          <w:szCs w:val="24"/>
        </w:rPr>
        <w:t>en</w:t>
      </w:r>
      <w:r w:rsidRPr="00BD3B90">
        <w:rPr>
          <w:rFonts w:ascii="Gadugi" w:hAnsi="Gadugi"/>
          <w:spacing w:val="1"/>
          <w:sz w:val="24"/>
          <w:szCs w:val="24"/>
        </w:rPr>
        <w:t xml:space="preserve"> </w:t>
      </w:r>
      <w:r w:rsidRPr="00BD3B90">
        <w:rPr>
          <w:rFonts w:ascii="Gadugi" w:hAnsi="Gadugi"/>
          <w:sz w:val="24"/>
          <w:szCs w:val="24"/>
        </w:rPr>
        <w:t>su</w:t>
      </w:r>
      <w:r w:rsidRPr="00BD3B90">
        <w:rPr>
          <w:rFonts w:ascii="Gadugi" w:hAnsi="Gadugi"/>
          <w:spacing w:val="1"/>
          <w:sz w:val="24"/>
          <w:szCs w:val="24"/>
        </w:rPr>
        <w:t xml:space="preserve"> </w:t>
      </w:r>
      <w:r w:rsidRPr="00BD3B90">
        <w:rPr>
          <w:rFonts w:ascii="Gadugi" w:hAnsi="Gadugi"/>
          <w:sz w:val="24"/>
          <w:szCs w:val="24"/>
        </w:rPr>
        <w:t>sentir,</w:t>
      </w:r>
      <w:r w:rsidRPr="00BD3B90">
        <w:rPr>
          <w:rFonts w:ascii="Gadugi" w:hAnsi="Gadugi"/>
          <w:spacing w:val="1"/>
          <w:sz w:val="24"/>
          <w:szCs w:val="24"/>
        </w:rPr>
        <w:t xml:space="preserve"> </w:t>
      </w:r>
      <w:r w:rsidR="00FE360A" w:rsidRPr="00BD3B90">
        <w:rPr>
          <w:rFonts w:ascii="Gadugi" w:hAnsi="Gadugi"/>
          <w:spacing w:val="1"/>
          <w:sz w:val="24"/>
          <w:szCs w:val="24"/>
        </w:rPr>
        <w:t xml:space="preserve">corrigió todas las deficiencias que le fueron anunciadas en los autos de inadmisión. </w:t>
      </w:r>
    </w:p>
    <w:p w14:paraId="5CA6F90F" w14:textId="77777777" w:rsidR="00FE360A" w:rsidRPr="00BD3B90" w:rsidRDefault="00FE360A" w:rsidP="00BD3B90">
      <w:pPr>
        <w:pStyle w:val="Prrafodelista"/>
        <w:tabs>
          <w:tab w:val="left" w:pos="386"/>
        </w:tabs>
        <w:spacing w:line="276" w:lineRule="auto"/>
        <w:ind w:left="0" w:right="115"/>
        <w:rPr>
          <w:rFonts w:ascii="Gadugi" w:hAnsi="Gadugi"/>
          <w:sz w:val="24"/>
          <w:szCs w:val="24"/>
        </w:rPr>
      </w:pPr>
    </w:p>
    <w:p w14:paraId="42317F8B" w14:textId="738B2D3B" w:rsidR="006A1352" w:rsidRPr="00BD3B90" w:rsidRDefault="006A1352" w:rsidP="00BD3B90">
      <w:pPr>
        <w:spacing w:line="276" w:lineRule="auto"/>
        <w:ind w:right="114"/>
        <w:jc w:val="both"/>
        <w:rPr>
          <w:rFonts w:ascii="Gadugi" w:hAnsi="Gadugi"/>
          <w:sz w:val="24"/>
          <w:szCs w:val="24"/>
        </w:rPr>
      </w:pPr>
      <w:r w:rsidRPr="00BD3B90">
        <w:rPr>
          <w:rFonts w:ascii="Gadugi" w:hAnsi="Gadugi"/>
          <w:sz w:val="24"/>
          <w:szCs w:val="24"/>
        </w:rPr>
        <w:t>Desde ya se anuncia que se prohijará la decisión del Juzgado</w:t>
      </w:r>
      <w:r w:rsidR="00FE360A" w:rsidRPr="00BD3B90">
        <w:rPr>
          <w:rFonts w:ascii="Gadugi" w:hAnsi="Gadugi"/>
          <w:sz w:val="24"/>
          <w:szCs w:val="24"/>
        </w:rPr>
        <w:t>, porque</w:t>
      </w:r>
      <w:r w:rsidR="00EA7DD4" w:rsidRPr="00BD3B90">
        <w:rPr>
          <w:rFonts w:ascii="Gadugi" w:hAnsi="Gadugi"/>
          <w:sz w:val="24"/>
          <w:szCs w:val="24"/>
        </w:rPr>
        <w:t xml:space="preserve"> no subsanó adecuadamente el libelo. </w:t>
      </w:r>
      <w:r w:rsidRPr="00BD3B90">
        <w:rPr>
          <w:rFonts w:ascii="Gadugi" w:hAnsi="Gadugi"/>
          <w:sz w:val="24"/>
          <w:szCs w:val="24"/>
        </w:rPr>
        <w:t xml:space="preserve"> </w:t>
      </w:r>
    </w:p>
    <w:p w14:paraId="3D4D84F2" w14:textId="77777777" w:rsidR="006A1352" w:rsidRPr="00BD3B90" w:rsidRDefault="006A1352" w:rsidP="00BD3B90">
      <w:pPr>
        <w:spacing w:line="276" w:lineRule="auto"/>
        <w:ind w:left="102" w:right="114"/>
        <w:jc w:val="both"/>
        <w:rPr>
          <w:rFonts w:ascii="Gadugi" w:hAnsi="Gadugi"/>
          <w:sz w:val="24"/>
          <w:szCs w:val="24"/>
        </w:rPr>
      </w:pPr>
    </w:p>
    <w:p w14:paraId="5EB69159" w14:textId="7CD3A4F0" w:rsidR="00EA7DD4" w:rsidRPr="00BD3B90" w:rsidRDefault="006A1352" w:rsidP="00BD3B90">
      <w:pPr>
        <w:pStyle w:val="Prrafodelista"/>
        <w:numPr>
          <w:ilvl w:val="1"/>
          <w:numId w:val="2"/>
        </w:numPr>
        <w:spacing w:line="276" w:lineRule="auto"/>
        <w:ind w:left="0" w:right="114" w:firstLine="0"/>
        <w:rPr>
          <w:rFonts w:ascii="Gadugi" w:hAnsi="Gadugi"/>
          <w:i/>
          <w:sz w:val="24"/>
          <w:szCs w:val="24"/>
        </w:rPr>
      </w:pPr>
      <w:r w:rsidRPr="00BD3B90">
        <w:rPr>
          <w:rFonts w:ascii="Gadugi" w:hAnsi="Gadugi"/>
          <w:sz w:val="24"/>
          <w:szCs w:val="24"/>
        </w:rPr>
        <w:t xml:space="preserve">Para arribar a esa conclusión, </w:t>
      </w:r>
      <w:r w:rsidR="00EA7DD4" w:rsidRPr="00BD3B90">
        <w:rPr>
          <w:rFonts w:ascii="Gadugi" w:hAnsi="Gadugi"/>
          <w:sz w:val="24"/>
          <w:szCs w:val="24"/>
        </w:rPr>
        <w:t>precisa la Sala hacer claridad sobre algunas cosas que las impugnantes han planteado en sus intervenciones, y de las cuales se discrepa, por cuanto no corresponden a lo que emerge de las reglas que regulan la cuestión</w:t>
      </w:r>
      <w:r w:rsidR="00140FC1" w:rsidRPr="00BD3B90">
        <w:rPr>
          <w:rFonts w:ascii="Gadugi" w:hAnsi="Gadugi"/>
          <w:sz w:val="24"/>
          <w:szCs w:val="24"/>
        </w:rPr>
        <w:t xml:space="preserve">, al paso de las cuales se responderá a los motivos de disenso. </w:t>
      </w:r>
    </w:p>
    <w:p w14:paraId="197FB0B6" w14:textId="77777777" w:rsidR="00EA7DD4" w:rsidRPr="00BD3B90" w:rsidRDefault="00EA7DD4" w:rsidP="00BD3B90">
      <w:pPr>
        <w:pStyle w:val="Prrafodelista"/>
        <w:spacing w:line="276" w:lineRule="auto"/>
        <w:ind w:left="0" w:right="114"/>
        <w:rPr>
          <w:rFonts w:ascii="Gadugi" w:hAnsi="Gadugi"/>
          <w:sz w:val="24"/>
          <w:szCs w:val="24"/>
        </w:rPr>
      </w:pPr>
    </w:p>
    <w:p w14:paraId="1D3D8A4F" w14:textId="6E0432F4" w:rsidR="00EA7DD4" w:rsidRPr="00BD3B90" w:rsidRDefault="00EA7DD4" w:rsidP="00BD3B90">
      <w:pPr>
        <w:pStyle w:val="Prrafodelista"/>
        <w:numPr>
          <w:ilvl w:val="1"/>
          <w:numId w:val="2"/>
        </w:numPr>
        <w:spacing w:line="276" w:lineRule="auto"/>
        <w:ind w:left="0" w:right="114" w:firstLine="0"/>
        <w:rPr>
          <w:rFonts w:ascii="Gadugi" w:hAnsi="Gadugi"/>
          <w:sz w:val="24"/>
          <w:szCs w:val="24"/>
        </w:rPr>
      </w:pPr>
      <w:r w:rsidRPr="00BD3B90">
        <w:rPr>
          <w:rFonts w:ascii="Gadugi" w:hAnsi="Gadugi"/>
          <w:sz w:val="24"/>
          <w:szCs w:val="24"/>
        </w:rPr>
        <w:t>Para comenzar, dentro de los presupuestos necesarios para la válida conformación del proceso, descuella uno que tiene absoluta trascendencia: la capacidad para ser parte. Ella se predica de quienes son personas, es decir, quienes tienen aquello que se denomina capa</w:t>
      </w:r>
      <w:r w:rsidR="0041099C">
        <w:rPr>
          <w:rFonts w:ascii="Gadugi" w:hAnsi="Gadugi"/>
          <w:sz w:val="24"/>
          <w:szCs w:val="24"/>
        </w:rPr>
        <w:t>cidad de goce</w:t>
      </w:r>
      <w:r w:rsidRPr="00BD3B90">
        <w:rPr>
          <w:rFonts w:ascii="Gadugi" w:hAnsi="Gadugi"/>
          <w:sz w:val="24"/>
          <w:szCs w:val="24"/>
        </w:rPr>
        <w:t xml:space="preserve"> o</w:t>
      </w:r>
      <w:r w:rsidR="0041099C">
        <w:rPr>
          <w:rFonts w:ascii="Gadugi" w:hAnsi="Gadugi"/>
          <w:sz w:val="24"/>
          <w:szCs w:val="24"/>
        </w:rPr>
        <w:t>,</w:t>
      </w:r>
      <w:r w:rsidRPr="00BD3B90">
        <w:rPr>
          <w:rFonts w:ascii="Gadugi" w:hAnsi="Gadugi"/>
          <w:sz w:val="24"/>
          <w:szCs w:val="24"/>
        </w:rPr>
        <w:t xml:space="preserve"> dicho de otro modo, la aptitud para ser titulares de derechos y obligaciones por el solo hecho de serlo. Es por eso, que en el artículo 53 del CGP está claramente dicho que pueden ser parte en un proceso las personas naturales y jurídicas, los patrimonios autónomos y el que está por nacer. </w:t>
      </w:r>
    </w:p>
    <w:p w14:paraId="6217E1CA" w14:textId="77777777" w:rsidR="002234FB" w:rsidRPr="00BD3B90" w:rsidRDefault="002234FB" w:rsidP="00BD3B90">
      <w:pPr>
        <w:pStyle w:val="Prrafodelista"/>
        <w:spacing w:line="276" w:lineRule="auto"/>
        <w:ind w:left="0" w:right="114"/>
        <w:rPr>
          <w:rFonts w:ascii="Gadugi" w:hAnsi="Gadugi"/>
          <w:sz w:val="24"/>
          <w:szCs w:val="24"/>
        </w:rPr>
      </w:pPr>
    </w:p>
    <w:p w14:paraId="74536D7F" w14:textId="48A46C60" w:rsidR="00EA7DD4" w:rsidRPr="00BD3B90" w:rsidRDefault="00EA7DD4"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Tratándose de personas naturales, con precisión enseña el artículo 90 del C. Civil, que su existencia comienza al nacer, es decir, al separarse completamente de la madre, y termina con la muerte (art. 94 ib.). Entonces, no cabe duda: muerta una persona ya no existe y, por tanto, no puede dirigirse en su contra una demanda, porque carecería absolutamente de capacidad para ser parte. </w:t>
      </w:r>
    </w:p>
    <w:p w14:paraId="65C5245D" w14:textId="571100FD" w:rsidR="00EA7DD4" w:rsidRPr="00BD3B90" w:rsidRDefault="00EA7DD4" w:rsidP="00BD3B90">
      <w:pPr>
        <w:pStyle w:val="Prrafodelista"/>
        <w:spacing w:line="276" w:lineRule="auto"/>
        <w:ind w:left="0" w:right="114"/>
        <w:rPr>
          <w:rFonts w:ascii="Gadugi" w:hAnsi="Gadugi"/>
          <w:sz w:val="24"/>
          <w:szCs w:val="24"/>
        </w:rPr>
      </w:pPr>
    </w:p>
    <w:p w14:paraId="425FD7C1" w14:textId="1AAD3A6D" w:rsidR="00EA7DD4" w:rsidRPr="00BD3B90" w:rsidRDefault="00EA7DD4"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He ahí el primer error que advierte la Sala, pues insistentemente dice el apoderado de las demandantes, que esta demanda tiene que dirigirse contra Luis Alfredo García Pino, porque así lo manda el artículo 375 del CGP. Es evidente que esa norma establece que </w:t>
      </w:r>
      <w:r w:rsidR="00E10126" w:rsidRPr="00BD3B90">
        <w:rPr>
          <w:rFonts w:ascii="Gadugi" w:hAnsi="Gadugi"/>
          <w:sz w:val="24"/>
          <w:szCs w:val="24"/>
        </w:rPr>
        <w:t xml:space="preserve">siempre que el certificado del registrador indique que hay un titular de un derecho real sobre el bien, la demanda debe dirigirse en su contra. Pero, tal previsión, debe entenderse en el sentido de que esa persona exista, es decir, </w:t>
      </w:r>
      <w:r w:rsidR="00370302" w:rsidRPr="00BD3B90">
        <w:rPr>
          <w:rFonts w:ascii="Gadugi" w:hAnsi="Gadugi"/>
          <w:sz w:val="24"/>
          <w:szCs w:val="24"/>
        </w:rPr>
        <w:t>que</w:t>
      </w:r>
      <w:r w:rsidR="00E10126" w:rsidRPr="00BD3B90">
        <w:rPr>
          <w:rFonts w:ascii="Gadugi" w:hAnsi="Gadugi"/>
          <w:sz w:val="24"/>
          <w:szCs w:val="24"/>
        </w:rPr>
        <w:t xml:space="preserve"> si es una persona natural, no haya fallecido. </w:t>
      </w:r>
    </w:p>
    <w:p w14:paraId="0188B7F3" w14:textId="3E9970E1" w:rsidR="00E10126" w:rsidRPr="00BD3B90" w:rsidRDefault="000A623A" w:rsidP="00BD3B90">
      <w:pPr>
        <w:pStyle w:val="Prrafodelista"/>
        <w:spacing w:line="276" w:lineRule="auto"/>
        <w:ind w:left="0" w:right="114"/>
        <w:rPr>
          <w:rFonts w:ascii="Gadugi" w:hAnsi="Gadugi"/>
          <w:sz w:val="24"/>
          <w:szCs w:val="24"/>
        </w:rPr>
      </w:pPr>
      <w:r w:rsidRPr="00BD3B90">
        <w:rPr>
          <w:rFonts w:ascii="Gadugi" w:hAnsi="Gadugi"/>
          <w:sz w:val="24"/>
          <w:szCs w:val="24"/>
        </w:rPr>
        <w:tab/>
      </w:r>
      <w:r w:rsidRPr="00BD3B90">
        <w:rPr>
          <w:rFonts w:ascii="Gadugi" w:hAnsi="Gadugi"/>
          <w:sz w:val="24"/>
          <w:szCs w:val="24"/>
        </w:rPr>
        <w:tab/>
      </w:r>
    </w:p>
    <w:p w14:paraId="71B981AE" w14:textId="3FDC5EE9" w:rsidR="00E10126" w:rsidRPr="00BD3B90" w:rsidRDefault="00E10126"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En este caso, es también claro que el señor García Pino falleció y se aportó su registro de defunción. Entonces, imposible encaminar la demanda en su contra. Ya no es </w:t>
      </w:r>
      <w:r w:rsidRPr="00BD3B90">
        <w:rPr>
          <w:rFonts w:ascii="Gadugi" w:hAnsi="Gadugi"/>
          <w:sz w:val="24"/>
          <w:szCs w:val="24"/>
        </w:rPr>
        <w:lastRenderedPageBreak/>
        <w:t xml:space="preserve">persona y, por tanto, carece de capacidad para ser parte. </w:t>
      </w:r>
    </w:p>
    <w:p w14:paraId="491E1F42" w14:textId="21525B66" w:rsidR="00E10126" w:rsidRPr="00BD3B90" w:rsidRDefault="00E10126" w:rsidP="00BD3B90">
      <w:pPr>
        <w:pStyle w:val="Prrafodelista"/>
        <w:spacing w:line="276" w:lineRule="auto"/>
        <w:ind w:left="0" w:right="114"/>
        <w:rPr>
          <w:rFonts w:ascii="Gadugi" w:hAnsi="Gadugi"/>
          <w:sz w:val="24"/>
          <w:szCs w:val="24"/>
        </w:rPr>
      </w:pPr>
    </w:p>
    <w:p w14:paraId="4413CA61" w14:textId="04F5C10F" w:rsidR="00E10126" w:rsidRPr="00BD3B90" w:rsidRDefault="00E10126" w:rsidP="00BD3B90">
      <w:pPr>
        <w:pStyle w:val="Prrafodelista"/>
        <w:spacing w:line="276" w:lineRule="auto"/>
        <w:ind w:left="0" w:right="114"/>
        <w:rPr>
          <w:rFonts w:ascii="Gadugi" w:hAnsi="Gadugi"/>
          <w:sz w:val="24"/>
          <w:szCs w:val="24"/>
        </w:rPr>
      </w:pPr>
      <w:r w:rsidRPr="00BD3B90">
        <w:rPr>
          <w:rFonts w:ascii="Gadugi" w:hAnsi="Gadugi"/>
          <w:sz w:val="24"/>
          <w:szCs w:val="24"/>
        </w:rPr>
        <w:t>Y es justamente por ello que el artículo 87 del mismo estatuto informa que si el potencial demandado ha fallecido, la demanda debe dirigirse contra sus herederos, ya que son continuadores de su voluntad</w:t>
      </w:r>
      <w:r w:rsidR="00E12A60" w:rsidRPr="00BD3B90">
        <w:rPr>
          <w:rFonts w:ascii="Gadugi" w:hAnsi="Gadugi"/>
          <w:sz w:val="24"/>
          <w:szCs w:val="24"/>
        </w:rPr>
        <w:t xml:space="preserve">, lo cual </w:t>
      </w:r>
      <w:r w:rsidRPr="00BD3B90">
        <w:rPr>
          <w:rFonts w:ascii="Gadugi" w:hAnsi="Gadugi"/>
          <w:sz w:val="24"/>
          <w:szCs w:val="24"/>
        </w:rPr>
        <w:t xml:space="preserve">depende de varias circunstancias, como bien lo señala el recurso: a) si la sucesión no se ha iniciado, pero se conocen herederos determinados, entonces habrá que convocar (i) a los conocidos como determinados y (ii)  a los demás indeterminados; b) Si el proceso de sucesión ya inicio, entonces hay que demandar (i) a los reconocidos en el proceso (determinados); (ii) a los demás conocidos (determinados); y (iii) a los demás indeterminados; y c) si no se ha iniciado el proceso de sucesión y se desconocen herederos determinados, entonces, se llamará solo a indeterminados. </w:t>
      </w:r>
    </w:p>
    <w:p w14:paraId="4CEFC473" w14:textId="77777777" w:rsidR="00E10126" w:rsidRPr="00BD3B90" w:rsidRDefault="00E10126" w:rsidP="00BD3B90">
      <w:pPr>
        <w:pStyle w:val="Prrafodelista"/>
        <w:spacing w:line="276" w:lineRule="auto"/>
        <w:ind w:left="0" w:right="114"/>
        <w:rPr>
          <w:rFonts w:ascii="Gadugi" w:hAnsi="Gadugi"/>
          <w:sz w:val="24"/>
          <w:szCs w:val="24"/>
        </w:rPr>
      </w:pPr>
    </w:p>
    <w:p w14:paraId="1B8FC65F" w14:textId="4D1C8D81" w:rsidR="00E10126" w:rsidRPr="00BD3B90" w:rsidRDefault="00E10126"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Como se puede ver, no hay contraposición o antinomia alguna entre las dos normas. Más bien, se complementan. Si el titular de derechos reales vive, contra él se formulará la demanda; pero si ha muerto, lo será contra sus herederos determinados e indeterminados. </w:t>
      </w:r>
    </w:p>
    <w:p w14:paraId="5B6D6C6C" w14:textId="0FE54DEB" w:rsidR="00E10126" w:rsidRPr="00BD3B90" w:rsidRDefault="00E10126" w:rsidP="00BD3B90">
      <w:pPr>
        <w:pStyle w:val="Prrafodelista"/>
        <w:spacing w:line="276" w:lineRule="auto"/>
        <w:ind w:left="0" w:right="114"/>
        <w:rPr>
          <w:rFonts w:ascii="Gadugi" w:hAnsi="Gadugi"/>
          <w:sz w:val="24"/>
          <w:szCs w:val="24"/>
        </w:rPr>
      </w:pPr>
    </w:p>
    <w:p w14:paraId="6AEAEC50" w14:textId="60BB1122" w:rsidR="00E10126" w:rsidRPr="00BD3B90" w:rsidRDefault="00E10126"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Así que no ve la Sala razón alguna para persistir en que </w:t>
      </w:r>
      <w:r w:rsidR="00A37617" w:rsidRPr="00BD3B90">
        <w:rPr>
          <w:rFonts w:ascii="Gadugi" w:hAnsi="Gadugi"/>
          <w:sz w:val="24"/>
          <w:szCs w:val="24"/>
        </w:rPr>
        <w:t xml:space="preserve">el primer llamado a responder la demanda es el señor García Pino, si se sabe que desde hace ya bastantes años falleció. </w:t>
      </w:r>
    </w:p>
    <w:p w14:paraId="038D2DCE" w14:textId="5A22F341" w:rsidR="0013775B" w:rsidRPr="00BD3B90" w:rsidRDefault="0013775B" w:rsidP="00BD3B90">
      <w:pPr>
        <w:pStyle w:val="Prrafodelista"/>
        <w:spacing w:line="276" w:lineRule="auto"/>
        <w:ind w:left="0" w:right="114"/>
        <w:rPr>
          <w:rFonts w:ascii="Gadugi" w:hAnsi="Gadugi"/>
          <w:sz w:val="24"/>
          <w:szCs w:val="24"/>
        </w:rPr>
      </w:pPr>
    </w:p>
    <w:p w14:paraId="09DAE008" w14:textId="2405BFFD" w:rsidR="0013775B" w:rsidRPr="00BD3B90" w:rsidRDefault="0013775B" w:rsidP="00BD3B90">
      <w:pPr>
        <w:pStyle w:val="Prrafodelista"/>
        <w:spacing w:line="276" w:lineRule="auto"/>
        <w:ind w:left="0" w:right="114"/>
        <w:rPr>
          <w:rFonts w:ascii="Gadugi" w:hAnsi="Gadugi"/>
          <w:sz w:val="24"/>
          <w:szCs w:val="24"/>
        </w:rPr>
      </w:pPr>
      <w:r w:rsidRPr="00BD3B90">
        <w:rPr>
          <w:rFonts w:ascii="Gadugi" w:hAnsi="Gadugi"/>
          <w:sz w:val="24"/>
          <w:szCs w:val="24"/>
        </w:rPr>
        <w:t>Si esta explicación no resultara suficiente, de antaño nuestro órgano de cierre expuso</w:t>
      </w:r>
      <w:r w:rsidR="00ED7918" w:rsidRPr="00BD3B90">
        <w:rPr>
          <w:rStyle w:val="Refdenotaalpie"/>
          <w:rFonts w:ascii="Gadugi" w:hAnsi="Gadugi"/>
          <w:sz w:val="24"/>
          <w:szCs w:val="24"/>
        </w:rPr>
        <w:footnoteReference w:id="8"/>
      </w:r>
      <w:r w:rsidRPr="00BD3B90">
        <w:rPr>
          <w:rFonts w:ascii="Gadugi" w:hAnsi="Gadugi"/>
          <w:sz w:val="24"/>
          <w:szCs w:val="24"/>
        </w:rPr>
        <w:t xml:space="preserve">, a la luz del CPC, que regulaba similares situaciones, que: </w:t>
      </w:r>
    </w:p>
    <w:p w14:paraId="29A5611B" w14:textId="488B037A" w:rsidR="0013775B" w:rsidRPr="00BD3B90" w:rsidRDefault="0013775B" w:rsidP="00BD3B90">
      <w:pPr>
        <w:pStyle w:val="Prrafodelista"/>
        <w:spacing w:line="276" w:lineRule="auto"/>
        <w:ind w:left="567" w:right="626"/>
        <w:rPr>
          <w:rFonts w:ascii="Gadugi" w:hAnsi="Gadugi"/>
          <w:sz w:val="24"/>
          <w:szCs w:val="24"/>
        </w:rPr>
      </w:pPr>
    </w:p>
    <w:p w14:paraId="67B76154" w14:textId="4C9ACE69" w:rsidR="0013775B" w:rsidRPr="008434C8" w:rsidRDefault="00ED7918" w:rsidP="008434C8">
      <w:pPr>
        <w:tabs>
          <w:tab w:val="left" w:pos="-720"/>
        </w:tabs>
        <w:suppressAutoHyphens/>
        <w:ind w:left="426" w:right="428"/>
        <w:jc w:val="both"/>
        <w:rPr>
          <w:rFonts w:ascii="Gadugi" w:eastAsia="Times New Roman" w:hAnsi="Gadugi" w:cs="Arial"/>
          <w:bCs/>
          <w:szCs w:val="24"/>
          <w:lang w:val="es-ES_tradnl"/>
        </w:rPr>
      </w:pPr>
      <w:r w:rsidRPr="008434C8">
        <w:rPr>
          <w:rFonts w:ascii="Gadugi" w:hAnsi="Gadugi" w:cs="Arial"/>
          <w:bCs/>
          <w:szCs w:val="24"/>
        </w:rPr>
        <w:t>…</w:t>
      </w:r>
      <w:r w:rsidR="008434C8" w:rsidRPr="008434C8">
        <w:rPr>
          <w:rFonts w:ascii="Gadugi" w:hAnsi="Gadugi" w:cs="Arial"/>
          <w:bCs/>
          <w:szCs w:val="24"/>
        </w:rPr>
        <w:t xml:space="preserve"> </w:t>
      </w:r>
      <w:r w:rsidR="0013775B" w:rsidRPr="008434C8">
        <w:rPr>
          <w:rFonts w:ascii="Gadugi" w:hAnsi="Gadugi" w:cs="Arial"/>
          <w:bCs/>
          <w:szCs w:val="24"/>
        </w:rPr>
        <w:t>como H.</w:t>
      </w:r>
      <w:r w:rsidR="005A40D1" w:rsidRPr="008434C8">
        <w:rPr>
          <w:rFonts w:ascii="Gadugi" w:hAnsi="Gadugi" w:cs="Arial"/>
          <w:bCs/>
          <w:szCs w:val="24"/>
        </w:rPr>
        <w:t>.</w:t>
      </w:r>
      <w:r w:rsidR="0013775B" w:rsidRPr="008434C8">
        <w:rPr>
          <w:rFonts w:ascii="Gadugi" w:hAnsi="Gadugi" w:cs="Arial"/>
          <w:bCs/>
          <w:szCs w:val="24"/>
        </w:rPr>
        <w:t xml:space="preserve">. A… F…, quien era el propietario del </w:t>
      </w:r>
      <w:r w:rsidR="005A40D1" w:rsidRPr="008434C8">
        <w:rPr>
          <w:rFonts w:ascii="Gadugi" w:hAnsi="Gadugi" w:cs="Arial"/>
          <w:bCs/>
          <w:szCs w:val="24"/>
        </w:rPr>
        <w:t>bien, falleció</w:t>
      </w:r>
      <w:r w:rsidR="0013775B" w:rsidRPr="008434C8">
        <w:rPr>
          <w:rFonts w:ascii="Gadugi" w:hAnsi="Gadugi" w:cs="Arial"/>
          <w:bCs/>
          <w:szCs w:val="24"/>
        </w:rPr>
        <w:t xml:space="preserve"> el 24 de abril de 1995, según la copia del registro civil obrante en autos (</w:t>
      </w:r>
      <w:proofErr w:type="spellStart"/>
      <w:r w:rsidR="0013775B" w:rsidRPr="008434C8">
        <w:rPr>
          <w:rFonts w:ascii="Gadugi" w:hAnsi="Gadugi" w:cs="Arial"/>
          <w:bCs/>
          <w:szCs w:val="24"/>
        </w:rPr>
        <w:t>fl</w:t>
      </w:r>
      <w:proofErr w:type="spellEnd"/>
      <w:r w:rsidR="0013775B" w:rsidRPr="008434C8">
        <w:rPr>
          <w:rFonts w:ascii="Gadugi" w:hAnsi="Gadugi" w:cs="Arial"/>
          <w:bCs/>
          <w:szCs w:val="24"/>
        </w:rPr>
        <w:t>. 30 cuaderno de la Corte</w:t>
      </w:r>
      <w:r w:rsidR="005A40D1" w:rsidRPr="008434C8">
        <w:rPr>
          <w:rFonts w:ascii="Gadugi" w:hAnsi="Gadugi" w:cs="Arial"/>
          <w:bCs/>
          <w:szCs w:val="24"/>
        </w:rPr>
        <w:t>), dígase</w:t>
      </w:r>
      <w:r w:rsidR="0013775B" w:rsidRPr="008434C8">
        <w:rPr>
          <w:rFonts w:ascii="Gadugi" w:hAnsi="Gadugi" w:cs="Arial"/>
          <w:bCs/>
          <w:szCs w:val="24"/>
        </w:rPr>
        <w:t xml:space="preserve"> de una vez que el proceso de pertenencia, iniciado con demanda presentada el 19 de febrero de </w:t>
      </w:r>
      <w:r w:rsidR="005A40D1" w:rsidRPr="008434C8">
        <w:rPr>
          <w:rFonts w:ascii="Gadugi" w:hAnsi="Gadugi" w:cs="Arial"/>
          <w:bCs/>
          <w:szCs w:val="24"/>
        </w:rPr>
        <w:t>1996, fue</w:t>
      </w:r>
      <w:r w:rsidR="0013775B" w:rsidRPr="008434C8">
        <w:rPr>
          <w:rFonts w:ascii="Gadugi" w:hAnsi="Gadugi" w:cs="Arial"/>
          <w:bCs/>
          <w:szCs w:val="24"/>
        </w:rPr>
        <w:t xml:space="preserve"> adelantado contra un </w:t>
      </w:r>
      <w:r w:rsidR="005A40D1" w:rsidRPr="008434C8">
        <w:rPr>
          <w:rFonts w:ascii="Gadugi" w:hAnsi="Gadugi" w:cs="Arial"/>
          <w:bCs/>
          <w:szCs w:val="24"/>
        </w:rPr>
        <w:t>difunto, esto</w:t>
      </w:r>
      <w:r w:rsidR="0013775B" w:rsidRPr="008434C8">
        <w:rPr>
          <w:rFonts w:ascii="Gadugi" w:hAnsi="Gadugi" w:cs="Arial"/>
          <w:bCs/>
          <w:szCs w:val="24"/>
        </w:rPr>
        <w:t xml:space="preserve"> </w:t>
      </w:r>
      <w:r w:rsidR="005A40D1" w:rsidRPr="008434C8">
        <w:rPr>
          <w:rFonts w:ascii="Gadugi" w:hAnsi="Gadugi" w:cs="Arial"/>
          <w:bCs/>
          <w:szCs w:val="24"/>
        </w:rPr>
        <w:t>es, contra</w:t>
      </w:r>
      <w:r w:rsidR="0013775B" w:rsidRPr="008434C8">
        <w:rPr>
          <w:rFonts w:ascii="Gadugi" w:hAnsi="Gadugi" w:cs="Arial"/>
          <w:bCs/>
          <w:szCs w:val="24"/>
        </w:rPr>
        <w:t xml:space="preserve"> quien ya no era persona (art. 9 de la ley 57 de 1887</w:t>
      </w:r>
      <w:r w:rsidR="005A40D1" w:rsidRPr="008434C8">
        <w:rPr>
          <w:rFonts w:ascii="Gadugi" w:hAnsi="Gadugi" w:cs="Arial"/>
          <w:bCs/>
          <w:szCs w:val="24"/>
        </w:rPr>
        <w:t>), y</w:t>
      </w:r>
      <w:r w:rsidR="0013775B" w:rsidRPr="008434C8">
        <w:rPr>
          <w:rFonts w:ascii="Gadugi" w:hAnsi="Gadugi" w:cs="Arial"/>
          <w:bCs/>
          <w:szCs w:val="24"/>
        </w:rPr>
        <w:t xml:space="preserve"> no </w:t>
      </w:r>
      <w:r w:rsidR="005A40D1" w:rsidRPr="008434C8">
        <w:rPr>
          <w:rFonts w:ascii="Gadugi" w:hAnsi="Gadugi" w:cs="Arial"/>
          <w:bCs/>
          <w:szCs w:val="24"/>
        </w:rPr>
        <w:t>podía, por</w:t>
      </w:r>
      <w:r w:rsidR="0013775B" w:rsidRPr="008434C8">
        <w:rPr>
          <w:rFonts w:ascii="Gadugi" w:hAnsi="Gadugi" w:cs="Arial"/>
          <w:bCs/>
          <w:szCs w:val="24"/>
        </w:rPr>
        <w:t xml:space="preserve"> </w:t>
      </w:r>
      <w:r w:rsidR="005A40D1" w:rsidRPr="008434C8">
        <w:rPr>
          <w:rFonts w:ascii="Gadugi" w:hAnsi="Gadugi" w:cs="Arial"/>
          <w:bCs/>
          <w:szCs w:val="24"/>
        </w:rPr>
        <w:t>tanto, ser</w:t>
      </w:r>
      <w:r w:rsidR="0013775B" w:rsidRPr="008434C8">
        <w:rPr>
          <w:rFonts w:ascii="Gadugi" w:hAnsi="Gadugi" w:cs="Arial"/>
          <w:bCs/>
          <w:szCs w:val="24"/>
        </w:rPr>
        <w:t xml:space="preserve"> sujeto procesal.</w:t>
      </w:r>
    </w:p>
    <w:p w14:paraId="011DB347" w14:textId="77777777" w:rsidR="0013775B" w:rsidRPr="008434C8" w:rsidRDefault="0013775B" w:rsidP="008434C8">
      <w:pPr>
        <w:tabs>
          <w:tab w:val="left" w:pos="-720"/>
        </w:tabs>
        <w:suppressAutoHyphens/>
        <w:ind w:left="426" w:right="428"/>
        <w:jc w:val="both"/>
        <w:rPr>
          <w:rFonts w:ascii="Gadugi" w:hAnsi="Gadugi" w:cs="Arial"/>
          <w:bCs/>
          <w:szCs w:val="24"/>
        </w:rPr>
      </w:pPr>
    </w:p>
    <w:p w14:paraId="6B736383" w14:textId="69997FFB" w:rsidR="0013775B" w:rsidRPr="008434C8" w:rsidRDefault="0013775B" w:rsidP="008434C8">
      <w:pPr>
        <w:tabs>
          <w:tab w:val="left" w:pos="-720"/>
        </w:tabs>
        <w:suppressAutoHyphens/>
        <w:ind w:left="426" w:right="428"/>
        <w:jc w:val="both"/>
        <w:rPr>
          <w:rFonts w:ascii="Gadugi" w:hAnsi="Gadugi" w:cs="Arial"/>
          <w:bCs/>
          <w:szCs w:val="24"/>
        </w:rPr>
      </w:pPr>
      <w:r w:rsidRPr="008434C8">
        <w:rPr>
          <w:rFonts w:ascii="Gadugi" w:hAnsi="Gadugi" w:cs="Arial"/>
          <w:bCs/>
          <w:szCs w:val="24"/>
        </w:rPr>
        <w:t xml:space="preserve">Imperioso era, pues, que se llamara a los herederos a resistir la </w:t>
      </w:r>
      <w:r w:rsidR="005A40D1" w:rsidRPr="008434C8">
        <w:rPr>
          <w:rFonts w:ascii="Gadugi" w:hAnsi="Gadugi" w:cs="Arial"/>
          <w:bCs/>
          <w:szCs w:val="24"/>
        </w:rPr>
        <w:t>pretensión, todo</w:t>
      </w:r>
      <w:r w:rsidRPr="008434C8">
        <w:rPr>
          <w:rFonts w:ascii="Gadugi" w:hAnsi="Gadugi" w:cs="Arial"/>
          <w:bCs/>
          <w:szCs w:val="24"/>
        </w:rPr>
        <w:t xml:space="preserve"> con arreglo a las hipótesis previstas en el artículo 81 del código de procedimiento civil.  Como así no </w:t>
      </w:r>
      <w:r w:rsidR="005A40D1" w:rsidRPr="008434C8">
        <w:rPr>
          <w:rFonts w:ascii="Gadugi" w:hAnsi="Gadugi" w:cs="Arial"/>
          <w:bCs/>
          <w:szCs w:val="24"/>
        </w:rPr>
        <w:t>ocurrió, naturalmente</w:t>
      </w:r>
      <w:r w:rsidRPr="008434C8">
        <w:rPr>
          <w:rFonts w:ascii="Gadugi" w:hAnsi="Gadugi" w:cs="Arial"/>
          <w:bCs/>
          <w:szCs w:val="24"/>
        </w:rPr>
        <w:t xml:space="preserve"> que es atentatorio del derecho de defensa, cual lo hace ver el </w:t>
      </w:r>
      <w:r w:rsidR="005A40D1" w:rsidRPr="008434C8">
        <w:rPr>
          <w:rFonts w:ascii="Gadugi" w:hAnsi="Gadugi" w:cs="Arial"/>
          <w:bCs/>
          <w:szCs w:val="24"/>
        </w:rPr>
        <w:t>recurrente, quien</w:t>
      </w:r>
      <w:r w:rsidRPr="008434C8">
        <w:rPr>
          <w:rFonts w:ascii="Gadugi" w:hAnsi="Gadugi" w:cs="Arial"/>
          <w:bCs/>
          <w:szCs w:val="24"/>
        </w:rPr>
        <w:t>, invocando la calidad de heredero ha promovido esta demanda de revisión.</w:t>
      </w:r>
    </w:p>
    <w:p w14:paraId="004B679E" w14:textId="0D044D4F" w:rsidR="00E15F77" w:rsidRPr="00BD3B90" w:rsidRDefault="00E15F77" w:rsidP="008434C8">
      <w:pPr>
        <w:tabs>
          <w:tab w:val="left" w:pos="-720"/>
          <w:tab w:val="left" w:pos="2296"/>
        </w:tabs>
        <w:suppressAutoHyphens/>
        <w:spacing w:line="276" w:lineRule="auto"/>
        <w:ind w:right="626"/>
        <w:jc w:val="both"/>
        <w:rPr>
          <w:rFonts w:ascii="Gadugi" w:hAnsi="Gadugi" w:cs="Arial"/>
          <w:bCs/>
          <w:sz w:val="24"/>
          <w:szCs w:val="24"/>
        </w:rPr>
      </w:pPr>
    </w:p>
    <w:p w14:paraId="16537557" w14:textId="02CB74E1" w:rsidR="00E15F77" w:rsidRPr="00BD3B90" w:rsidRDefault="00E15F77" w:rsidP="00BD3B90">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9204"/>
          <w:tab w:val="left" w:pos="9912"/>
          <w:tab w:val="left" w:pos="10620"/>
          <w:tab w:val="left" w:pos="11328"/>
          <w:tab w:val="left" w:pos="12035"/>
        </w:tabs>
        <w:spacing w:line="276" w:lineRule="auto"/>
        <w:jc w:val="both"/>
        <w:textAlignment w:val="baseline"/>
        <w:rPr>
          <w:rFonts w:ascii="Gadugi" w:hAnsi="Gadugi" w:cs="Arial Narrow"/>
          <w:bCs/>
          <w:sz w:val="24"/>
          <w:szCs w:val="24"/>
        </w:rPr>
      </w:pPr>
      <w:r w:rsidRPr="00BD3B90">
        <w:rPr>
          <w:rFonts w:ascii="Gadugi" w:hAnsi="Gadugi" w:cs="Arial"/>
          <w:bCs/>
          <w:sz w:val="24"/>
          <w:szCs w:val="24"/>
        </w:rPr>
        <w:t>También lo ha dicho así este Tribunal, como puede leerse en el auto AC</w:t>
      </w:r>
      <w:r w:rsidRPr="00BD3B90">
        <w:rPr>
          <w:rFonts w:ascii="Gadugi" w:hAnsi="Gadugi" w:cs="Arial Narrow"/>
          <w:bCs/>
          <w:sz w:val="24"/>
          <w:szCs w:val="24"/>
        </w:rPr>
        <w:t xml:space="preserve">-0128-2021, según el cual: </w:t>
      </w:r>
    </w:p>
    <w:p w14:paraId="524F83D3" w14:textId="4F811650" w:rsidR="00E15F77" w:rsidRPr="00BD3B90" w:rsidRDefault="00E15F77" w:rsidP="00BD3B90">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9204"/>
          <w:tab w:val="left" w:pos="9912"/>
          <w:tab w:val="left" w:pos="10620"/>
          <w:tab w:val="left" w:pos="11328"/>
          <w:tab w:val="left" w:pos="12035"/>
        </w:tabs>
        <w:spacing w:line="276" w:lineRule="auto"/>
        <w:jc w:val="both"/>
        <w:textAlignment w:val="baseline"/>
        <w:rPr>
          <w:rFonts w:ascii="Gadugi" w:eastAsia="Times New Roman" w:hAnsi="Gadugi" w:cs="Arial Narrow"/>
          <w:bCs/>
          <w:sz w:val="24"/>
          <w:szCs w:val="24"/>
          <w:lang w:val="es-CO"/>
        </w:rPr>
      </w:pPr>
    </w:p>
    <w:p w14:paraId="2641D1AE" w14:textId="4734BA9C" w:rsidR="00E15F77" w:rsidRPr="008434C8" w:rsidRDefault="00E15F77" w:rsidP="008434C8">
      <w:pPr>
        <w:tabs>
          <w:tab w:val="left" w:pos="-720"/>
        </w:tabs>
        <w:suppressAutoHyphens/>
        <w:ind w:left="426" w:right="428"/>
        <w:jc w:val="both"/>
        <w:rPr>
          <w:rFonts w:ascii="Gadugi" w:hAnsi="Gadugi" w:cs="Arial"/>
          <w:bCs/>
          <w:szCs w:val="24"/>
        </w:rPr>
      </w:pPr>
      <w:r w:rsidRPr="008434C8">
        <w:rPr>
          <w:rFonts w:ascii="Gadugi" w:hAnsi="Gadugi" w:cs="Arial"/>
          <w:bCs/>
          <w:szCs w:val="24"/>
        </w:rPr>
        <w:t>…</w:t>
      </w:r>
      <w:r w:rsidR="008434C8" w:rsidRPr="008434C8">
        <w:rPr>
          <w:rFonts w:ascii="Gadugi" w:hAnsi="Gadugi" w:cs="Arial"/>
          <w:bCs/>
          <w:szCs w:val="24"/>
        </w:rPr>
        <w:t xml:space="preserve"> </w:t>
      </w:r>
      <w:r w:rsidRPr="008434C8">
        <w:rPr>
          <w:rFonts w:ascii="Gadugi" w:hAnsi="Gadugi" w:cs="Arial"/>
          <w:bCs/>
          <w:szCs w:val="24"/>
        </w:rPr>
        <w:t xml:space="preserve">si el titular de derechos reales principales se encuentra fallecido al momento de demandar, carecerá de capacidad para ser parte (Art. 44 C.P.C.) y, por tanto, no podrá ser convocado a juicio, debiendo ser traído a través de sus herederos (Art. 81 Ib.) so </w:t>
      </w:r>
      <w:r w:rsidRPr="008434C8">
        <w:rPr>
          <w:rFonts w:ascii="Gadugi" w:hAnsi="Gadugi" w:cs="Arial"/>
          <w:bCs/>
          <w:szCs w:val="24"/>
        </w:rPr>
        <w:lastRenderedPageBreak/>
        <w:t>pena de incurrir en irregularidad procesal (Art. 140-9 Ib.).</w:t>
      </w:r>
    </w:p>
    <w:p w14:paraId="7C157C18" w14:textId="77777777" w:rsidR="00E12A60" w:rsidRPr="00BD3B90" w:rsidRDefault="00E12A60" w:rsidP="00BD3B90">
      <w:pPr>
        <w:tabs>
          <w:tab w:val="left" w:pos="-720"/>
        </w:tabs>
        <w:suppressAutoHyphens/>
        <w:spacing w:line="276" w:lineRule="auto"/>
        <w:ind w:right="626"/>
        <w:jc w:val="both"/>
        <w:rPr>
          <w:rFonts w:ascii="Gadugi" w:hAnsi="Gadugi" w:cs="Arial"/>
          <w:bCs/>
          <w:sz w:val="24"/>
          <w:szCs w:val="24"/>
        </w:rPr>
      </w:pPr>
    </w:p>
    <w:p w14:paraId="00ECC4B0" w14:textId="2ADB6643" w:rsidR="00A37617" w:rsidRPr="00BD3B90" w:rsidRDefault="00A37617" w:rsidP="00BD3B90">
      <w:pPr>
        <w:pStyle w:val="Prrafodelista"/>
        <w:numPr>
          <w:ilvl w:val="1"/>
          <w:numId w:val="2"/>
        </w:numPr>
        <w:spacing w:line="276" w:lineRule="auto"/>
        <w:ind w:left="0" w:right="114" w:firstLine="0"/>
        <w:rPr>
          <w:rFonts w:ascii="Gadugi" w:hAnsi="Gadugi"/>
          <w:sz w:val="24"/>
          <w:szCs w:val="24"/>
        </w:rPr>
      </w:pPr>
      <w:r w:rsidRPr="00BD3B90">
        <w:rPr>
          <w:rFonts w:ascii="Gadugi" w:hAnsi="Gadugi"/>
          <w:sz w:val="24"/>
          <w:szCs w:val="24"/>
        </w:rPr>
        <w:t xml:space="preserve">Ahora bien, </w:t>
      </w:r>
      <w:r w:rsidR="009F78F3" w:rsidRPr="00BD3B90">
        <w:rPr>
          <w:rFonts w:ascii="Gadugi" w:hAnsi="Gadugi"/>
          <w:sz w:val="24"/>
          <w:szCs w:val="24"/>
        </w:rPr>
        <w:t xml:space="preserve">se critica el auto, porque, al afirmar que </w:t>
      </w:r>
      <w:r w:rsidR="00E15F77" w:rsidRPr="00BD3B90">
        <w:rPr>
          <w:rFonts w:ascii="Gadugi" w:hAnsi="Gadugi"/>
          <w:sz w:val="24"/>
          <w:szCs w:val="24"/>
        </w:rPr>
        <w:t xml:space="preserve">todos </w:t>
      </w:r>
      <w:r w:rsidR="009F78F3" w:rsidRPr="00BD3B90">
        <w:rPr>
          <w:rFonts w:ascii="Gadugi" w:hAnsi="Gadugi"/>
          <w:sz w:val="24"/>
          <w:szCs w:val="24"/>
        </w:rPr>
        <w:t xml:space="preserve">los hijos del señor García Pino fallecieron, se desconocen herederos determinados y, por consiguiente, la demanda compromete </w:t>
      </w:r>
      <w:r w:rsidR="00E15F77" w:rsidRPr="00BD3B90">
        <w:rPr>
          <w:rFonts w:ascii="Gadugi" w:hAnsi="Gadugi"/>
          <w:sz w:val="24"/>
          <w:szCs w:val="24"/>
        </w:rPr>
        <w:t xml:space="preserve">solo </w:t>
      </w:r>
      <w:r w:rsidR="009F78F3" w:rsidRPr="00BD3B90">
        <w:rPr>
          <w:rFonts w:ascii="Gadugi" w:hAnsi="Gadugi"/>
          <w:sz w:val="24"/>
          <w:szCs w:val="24"/>
        </w:rPr>
        <w:t xml:space="preserve">a los herederos indeterminados. </w:t>
      </w:r>
    </w:p>
    <w:p w14:paraId="67D24BD0" w14:textId="09B35CD5" w:rsidR="009F78F3" w:rsidRPr="00BD3B90" w:rsidRDefault="009F78F3" w:rsidP="00BD3B90">
      <w:pPr>
        <w:pStyle w:val="Prrafodelista"/>
        <w:spacing w:line="276" w:lineRule="auto"/>
        <w:ind w:left="0" w:right="114"/>
        <w:rPr>
          <w:rFonts w:ascii="Gadugi" w:hAnsi="Gadugi"/>
          <w:sz w:val="24"/>
          <w:szCs w:val="24"/>
        </w:rPr>
      </w:pPr>
    </w:p>
    <w:p w14:paraId="40FD0AEE" w14:textId="77BB0FA7" w:rsidR="009F78F3" w:rsidRPr="00BD3B90" w:rsidRDefault="009F78F3"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Tampoco en ello aciertan los impugnantes. Cuando el </w:t>
      </w:r>
      <w:r w:rsidR="00E12A60" w:rsidRPr="00BD3B90">
        <w:rPr>
          <w:rFonts w:ascii="Gadugi" w:hAnsi="Gadugi"/>
          <w:sz w:val="24"/>
          <w:szCs w:val="24"/>
        </w:rPr>
        <w:t xml:space="preserve">que ha de ser demandado </w:t>
      </w:r>
      <w:r w:rsidRPr="00BD3B90">
        <w:rPr>
          <w:rFonts w:ascii="Gadugi" w:hAnsi="Gadugi"/>
          <w:sz w:val="24"/>
          <w:szCs w:val="24"/>
        </w:rPr>
        <w:t>fallec</w:t>
      </w:r>
      <w:r w:rsidR="00E12A60" w:rsidRPr="00BD3B90">
        <w:rPr>
          <w:rFonts w:ascii="Gadugi" w:hAnsi="Gadugi"/>
          <w:sz w:val="24"/>
          <w:szCs w:val="24"/>
        </w:rPr>
        <w:t>e</w:t>
      </w:r>
      <w:r w:rsidRPr="00BD3B90">
        <w:rPr>
          <w:rFonts w:ascii="Gadugi" w:hAnsi="Gadugi"/>
          <w:sz w:val="24"/>
          <w:szCs w:val="24"/>
        </w:rPr>
        <w:t xml:space="preserve">, como se dijo, la demanda debe intentarse, si es que no hay proceso de sucesión en curso, contra los herederos que se conozcan y los demás indeterminados. </w:t>
      </w:r>
    </w:p>
    <w:p w14:paraId="5C6E791B" w14:textId="1528FB79" w:rsidR="009F78F3" w:rsidRPr="00BD3B90" w:rsidRDefault="009F78F3" w:rsidP="00BD3B90">
      <w:pPr>
        <w:pStyle w:val="Prrafodelista"/>
        <w:spacing w:line="276" w:lineRule="auto"/>
        <w:ind w:left="0" w:right="114"/>
        <w:rPr>
          <w:rFonts w:ascii="Gadugi" w:hAnsi="Gadugi"/>
          <w:sz w:val="24"/>
          <w:szCs w:val="24"/>
        </w:rPr>
      </w:pPr>
    </w:p>
    <w:p w14:paraId="289BAE73" w14:textId="1F8E27ED" w:rsidR="009F78F3" w:rsidRPr="00BD3B90" w:rsidRDefault="009F78F3" w:rsidP="00BD3B90">
      <w:pPr>
        <w:spacing w:line="276" w:lineRule="auto"/>
        <w:ind w:right="114"/>
        <w:jc w:val="both"/>
        <w:rPr>
          <w:rFonts w:ascii="Gadugi" w:hAnsi="Gadugi"/>
          <w:spacing w:val="1"/>
          <w:sz w:val="24"/>
          <w:szCs w:val="24"/>
        </w:rPr>
      </w:pPr>
      <w:r w:rsidRPr="00BD3B90">
        <w:rPr>
          <w:rFonts w:ascii="Gadugi" w:hAnsi="Gadugi"/>
          <w:sz w:val="24"/>
          <w:szCs w:val="24"/>
        </w:rPr>
        <w:t xml:space="preserve">Para el caso, el libelo es diáfano al indicar que del matrimonio del señor García Pino </w:t>
      </w:r>
      <w:r w:rsidRPr="00BD3B90">
        <w:rPr>
          <w:rFonts w:ascii="Gadugi" w:hAnsi="Gadugi"/>
          <w:spacing w:val="1"/>
          <w:sz w:val="24"/>
          <w:szCs w:val="24"/>
        </w:rPr>
        <w:t xml:space="preserve">con Elena Sepúlveda nacieron siete hijos: Luis Alonso, José Manuel, Teresita, Carmen, Eduardo, Bernardo y Margarita. </w:t>
      </w:r>
      <w:r w:rsidR="002148FA" w:rsidRPr="00BD3B90">
        <w:rPr>
          <w:rFonts w:ascii="Gadugi" w:hAnsi="Gadugi"/>
          <w:spacing w:val="1"/>
          <w:sz w:val="24"/>
          <w:szCs w:val="24"/>
        </w:rPr>
        <w:t xml:space="preserve">Es decir, que sí hay herederos determinados. </w:t>
      </w:r>
    </w:p>
    <w:p w14:paraId="60440255" w14:textId="0FE55859" w:rsidR="009F78F3" w:rsidRPr="00BD3B90" w:rsidRDefault="009F78F3" w:rsidP="00BD3B90">
      <w:pPr>
        <w:pStyle w:val="Prrafodelista"/>
        <w:spacing w:line="276" w:lineRule="auto"/>
        <w:ind w:left="0" w:right="114"/>
        <w:rPr>
          <w:rFonts w:ascii="Gadugi" w:hAnsi="Gadugi"/>
          <w:sz w:val="24"/>
          <w:szCs w:val="24"/>
        </w:rPr>
      </w:pPr>
    </w:p>
    <w:p w14:paraId="6C7B0FBE" w14:textId="2866A18E" w:rsidR="009F78F3" w:rsidRPr="00BD3B90" w:rsidRDefault="009F78F3"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Ya luego, ante la inadmisión, se trajeron los registros de defunción de José Manuel, Luis Alonso y Carmen Rosa García Sepúlveda. Y se dijo que los otros </w:t>
      </w:r>
      <w:r w:rsidR="002148FA" w:rsidRPr="00BD3B90">
        <w:rPr>
          <w:rFonts w:ascii="Gadugi" w:hAnsi="Gadugi"/>
          <w:sz w:val="24"/>
          <w:szCs w:val="24"/>
        </w:rPr>
        <w:t xml:space="preserve">hermanos murieron, pero los </w:t>
      </w:r>
      <w:r w:rsidRPr="00BD3B90">
        <w:rPr>
          <w:rFonts w:ascii="Gadugi" w:hAnsi="Gadugi"/>
          <w:sz w:val="24"/>
          <w:szCs w:val="24"/>
        </w:rPr>
        <w:t>certificados no se pudieron obtener</w:t>
      </w:r>
      <w:r w:rsidR="002148FA" w:rsidRPr="00BD3B90">
        <w:rPr>
          <w:rFonts w:ascii="Gadugi" w:hAnsi="Gadugi"/>
          <w:sz w:val="24"/>
          <w:szCs w:val="24"/>
        </w:rPr>
        <w:t xml:space="preserve">. Además, que no se conocen otros herederos. </w:t>
      </w:r>
    </w:p>
    <w:p w14:paraId="009407C9" w14:textId="49FB654A" w:rsidR="009F78F3" w:rsidRPr="00BD3B90" w:rsidRDefault="009F78F3" w:rsidP="00BD3B90">
      <w:pPr>
        <w:pStyle w:val="Prrafodelista"/>
        <w:spacing w:line="276" w:lineRule="auto"/>
        <w:ind w:left="0" w:right="114"/>
        <w:rPr>
          <w:rFonts w:ascii="Gadugi" w:hAnsi="Gadugi"/>
          <w:sz w:val="24"/>
          <w:szCs w:val="24"/>
        </w:rPr>
      </w:pPr>
    </w:p>
    <w:p w14:paraId="2B231D7A" w14:textId="77777777" w:rsidR="00E15F77" w:rsidRPr="00BD3B90" w:rsidRDefault="009F78F3"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Surge de allí que, como dijo el Juzgado, la demanda no fue debidamente corregida, porque </w:t>
      </w:r>
      <w:r w:rsidR="002148FA" w:rsidRPr="00BD3B90">
        <w:rPr>
          <w:rFonts w:ascii="Gadugi" w:hAnsi="Gadugi"/>
          <w:sz w:val="24"/>
          <w:szCs w:val="24"/>
        </w:rPr>
        <w:t>era menester conocer la suerte de los demás herederos, esto es, Teresita, Eduardo, Bernardo y Margarita</w:t>
      </w:r>
      <w:r w:rsidR="00E15F77" w:rsidRPr="00BD3B90">
        <w:rPr>
          <w:rFonts w:ascii="Gadugi" w:hAnsi="Gadugi"/>
          <w:sz w:val="24"/>
          <w:szCs w:val="24"/>
        </w:rPr>
        <w:t>, tarea en la que se quedaron cortas las demandantes, pues no se menciona ninguna gestión, por ejemplo, ante la Registraduría Nacional del Estado Civil, que debe conservar algún registro de esas situaciones.</w:t>
      </w:r>
    </w:p>
    <w:p w14:paraId="01C25D12" w14:textId="77777777" w:rsidR="00E15F77" w:rsidRPr="00BD3B90" w:rsidRDefault="00E15F77" w:rsidP="00BD3B90">
      <w:pPr>
        <w:pStyle w:val="Prrafodelista"/>
        <w:spacing w:line="276" w:lineRule="auto"/>
        <w:ind w:left="0" w:right="114"/>
        <w:rPr>
          <w:rFonts w:ascii="Gadugi" w:hAnsi="Gadugi"/>
          <w:sz w:val="24"/>
          <w:szCs w:val="24"/>
        </w:rPr>
      </w:pPr>
    </w:p>
    <w:p w14:paraId="4C69955C" w14:textId="70D52CD0" w:rsidR="002148FA" w:rsidRPr="00BD3B90" w:rsidRDefault="00E15F77"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En todo caso, sin </w:t>
      </w:r>
      <w:r w:rsidR="002148FA" w:rsidRPr="00BD3B90">
        <w:rPr>
          <w:rFonts w:ascii="Gadugi" w:hAnsi="Gadugi"/>
          <w:sz w:val="24"/>
          <w:szCs w:val="24"/>
        </w:rPr>
        <w:t>la prueba de que fallecieron, contra ellos debe</w:t>
      </w:r>
      <w:r w:rsidRPr="00BD3B90">
        <w:rPr>
          <w:rFonts w:ascii="Gadugi" w:hAnsi="Gadugi"/>
          <w:sz w:val="24"/>
          <w:szCs w:val="24"/>
        </w:rPr>
        <w:t>ría</w:t>
      </w:r>
      <w:r w:rsidR="002148FA" w:rsidRPr="00BD3B90">
        <w:rPr>
          <w:rFonts w:ascii="Gadugi" w:hAnsi="Gadugi"/>
          <w:sz w:val="24"/>
          <w:szCs w:val="24"/>
        </w:rPr>
        <w:t xml:space="preserve"> promoverse la demanda, para lo cual se </w:t>
      </w:r>
      <w:r w:rsidRPr="00BD3B90">
        <w:rPr>
          <w:rFonts w:ascii="Gadugi" w:hAnsi="Gadugi"/>
          <w:sz w:val="24"/>
          <w:szCs w:val="24"/>
        </w:rPr>
        <w:t xml:space="preserve">tornaría </w:t>
      </w:r>
      <w:r w:rsidR="002148FA" w:rsidRPr="00BD3B90">
        <w:rPr>
          <w:rFonts w:ascii="Gadugi" w:hAnsi="Gadugi"/>
          <w:sz w:val="24"/>
          <w:szCs w:val="24"/>
        </w:rPr>
        <w:t xml:space="preserve">indispensable allegar la prueba de la calidad en que intervienen, esto es, como hijos de Luis Alfredo.  </w:t>
      </w:r>
    </w:p>
    <w:p w14:paraId="6A6CB17E" w14:textId="66E22C0D" w:rsidR="002148FA" w:rsidRPr="00BD3B90" w:rsidRDefault="002148FA" w:rsidP="00BD3B90">
      <w:pPr>
        <w:pStyle w:val="Prrafodelista"/>
        <w:spacing w:line="276" w:lineRule="auto"/>
        <w:ind w:left="0" w:right="114"/>
        <w:rPr>
          <w:rFonts w:ascii="Gadugi" w:hAnsi="Gadugi"/>
          <w:sz w:val="24"/>
          <w:szCs w:val="24"/>
        </w:rPr>
      </w:pPr>
    </w:p>
    <w:p w14:paraId="2D8FCA52" w14:textId="55696EFB" w:rsidR="00BE1C97" w:rsidRPr="00BD3B90" w:rsidRDefault="002148FA"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Sostienen los recurrentes que ninguna norma les impone allegar la prueba de la defunción. Y eso, en principio, </w:t>
      </w:r>
      <w:r w:rsidR="00504429" w:rsidRPr="00BD3B90">
        <w:rPr>
          <w:rFonts w:ascii="Gadugi" w:hAnsi="Gadugi"/>
          <w:sz w:val="24"/>
          <w:szCs w:val="24"/>
        </w:rPr>
        <w:t>pareciera ser cierto.</w:t>
      </w:r>
      <w:r w:rsidRPr="00BD3B90">
        <w:rPr>
          <w:rFonts w:ascii="Gadugi" w:hAnsi="Gadugi"/>
          <w:sz w:val="24"/>
          <w:szCs w:val="24"/>
        </w:rPr>
        <w:t xml:space="preserve"> Pero si ellos </w:t>
      </w:r>
      <w:r w:rsidR="00BE1C97" w:rsidRPr="00BD3B90">
        <w:rPr>
          <w:rFonts w:ascii="Gadugi" w:hAnsi="Gadugi"/>
          <w:sz w:val="24"/>
          <w:szCs w:val="24"/>
        </w:rPr>
        <w:t>a</w:t>
      </w:r>
      <w:r w:rsidRPr="00BD3B90">
        <w:rPr>
          <w:rFonts w:ascii="Gadugi" w:hAnsi="Gadugi"/>
          <w:sz w:val="24"/>
          <w:szCs w:val="24"/>
        </w:rPr>
        <w:t xml:space="preserve">firman que los hijos </w:t>
      </w:r>
      <w:r w:rsidR="00BE1C97" w:rsidRPr="00BD3B90">
        <w:rPr>
          <w:rFonts w:ascii="Gadugi" w:hAnsi="Gadugi"/>
          <w:sz w:val="24"/>
          <w:szCs w:val="24"/>
        </w:rPr>
        <w:t xml:space="preserve">de García Pino fallecieron </w:t>
      </w:r>
      <w:r w:rsidR="00504429" w:rsidRPr="00BD3B90">
        <w:rPr>
          <w:rFonts w:ascii="Gadugi" w:hAnsi="Gadugi"/>
          <w:sz w:val="24"/>
          <w:szCs w:val="24"/>
        </w:rPr>
        <w:t xml:space="preserve">todos </w:t>
      </w:r>
      <w:r w:rsidR="00BE1C97" w:rsidRPr="00BD3B90">
        <w:rPr>
          <w:rFonts w:ascii="Gadugi" w:hAnsi="Gadugi"/>
          <w:sz w:val="24"/>
          <w:szCs w:val="24"/>
        </w:rPr>
        <w:t xml:space="preserve">y por eso la demanda se dirigirá únicamente contra indeterminados ya que no conocen otros herederos, es necesario, se insiste, aunque la norma no lo diga, aportar la prueba de esos decesos. Solo así se podría habilitar la demanda únicamente contra los indeterminados. </w:t>
      </w:r>
    </w:p>
    <w:p w14:paraId="4D9AFB8C" w14:textId="77777777" w:rsidR="00BE1C97" w:rsidRPr="00BD3B90" w:rsidRDefault="00BE1C97" w:rsidP="00BD3B90">
      <w:pPr>
        <w:pStyle w:val="Prrafodelista"/>
        <w:spacing w:line="276" w:lineRule="auto"/>
        <w:ind w:left="0" w:right="114"/>
        <w:rPr>
          <w:rFonts w:ascii="Gadugi" w:hAnsi="Gadugi"/>
          <w:sz w:val="24"/>
          <w:szCs w:val="24"/>
        </w:rPr>
      </w:pPr>
    </w:p>
    <w:p w14:paraId="2D29305E" w14:textId="2D98BA2C" w:rsidR="00BE1C97" w:rsidRPr="00BD3B90" w:rsidRDefault="00BE1C97"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Podría pensarse que ante la falta de esa prueba lo procedente sería tener a esos hijos como demandados en calidad de herederos determinados. Pero eso significaría para el juez pasar por alto la nítida información de las mismas demandantes de que todos </w:t>
      </w:r>
      <w:r w:rsidR="00504429" w:rsidRPr="00BD3B90">
        <w:rPr>
          <w:rFonts w:ascii="Gadugi" w:hAnsi="Gadugi"/>
          <w:sz w:val="24"/>
          <w:szCs w:val="24"/>
        </w:rPr>
        <w:t>murieron</w:t>
      </w:r>
      <w:r w:rsidRPr="00BD3B90">
        <w:rPr>
          <w:rFonts w:ascii="Gadugi" w:hAnsi="Gadugi"/>
          <w:sz w:val="24"/>
          <w:szCs w:val="24"/>
        </w:rPr>
        <w:t xml:space="preserve">, por lo que proceder de aquella forma pondría en riesgo evidente la validez del trámite. </w:t>
      </w:r>
    </w:p>
    <w:p w14:paraId="1F95B198" w14:textId="77777777" w:rsidR="00BE1C97" w:rsidRPr="00BD3B90" w:rsidRDefault="00BE1C97" w:rsidP="00BD3B90">
      <w:pPr>
        <w:pStyle w:val="Prrafodelista"/>
        <w:spacing w:line="276" w:lineRule="auto"/>
        <w:ind w:left="0" w:right="114"/>
        <w:rPr>
          <w:rFonts w:ascii="Gadugi" w:hAnsi="Gadugi"/>
          <w:sz w:val="24"/>
          <w:szCs w:val="24"/>
        </w:rPr>
      </w:pPr>
    </w:p>
    <w:p w14:paraId="66A30B6C" w14:textId="7DE0E0DD" w:rsidR="002148FA" w:rsidRPr="00BD3B90" w:rsidRDefault="00BE1C97"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Ahora, si se quisiera proceder de esa manera, entonces tendría que aportarse la prueba </w:t>
      </w:r>
      <w:r w:rsidRPr="00BD3B90">
        <w:rPr>
          <w:rFonts w:ascii="Gadugi" w:hAnsi="Gadugi"/>
          <w:sz w:val="24"/>
          <w:szCs w:val="24"/>
        </w:rPr>
        <w:lastRenderedPageBreak/>
        <w:t>de la calidad en que actúan, como lo manda el artículo 8</w:t>
      </w:r>
      <w:r w:rsidR="00171E36" w:rsidRPr="00BD3B90">
        <w:rPr>
          <w:rFonts w:ascii="Gadugi" w:hAnsi="Gadugi"/>
          <w:sz w:val="24"/>
          <w:szCs w:val="24"/>
        </w:rPr>
        <w:t xml:space="preserve">4, que remite al 85, ambos del </w:t>
      </w:r>
      <w:r w:rsidRPr="00BD3B90">
        <w:rPr>
          <w:rFonts w:ascii="Gadugi" w:hAnsi="Gadugi"/>
          <w:sz w:val="24"/>
          <w:szCs w:val="24"/>
        </w:rPr>
        <w:t>CGP</w:t>
      </w:r>
      <w:r w:rsidR="00171E36" w:rsidRPr="00BD3B90">
        <w:rPr>
          <w:rFonts w:ascii="Gadugi" w:hAnsi="Gadugi"/>
          <w:sz w:val="24"/>
          <w:szCs w:val="24"/>
        </w:rPr>
        <w:t xml:space="preserve">. </w:t>
      </w:r>
    </w:p>
    <w:p w14:paraId="371F7905" w14:textId="4D72939A" w:rsidR="00171E36" w:rsidRPr="00BD3B90" w:rsidRDefault="00171E36" w:rsidP="00BD3B90">
      <w:pPr>
        <w:pStyle w:val="Prrafodelista"/>
        <w:spacing w:line="276" w:lineRule="auto"/>
        <w:ind w:left="0" w:right="114"/>
        <w:rPr>
          <w:rFonts w:ascii="Gadugi" w:hAnsi="Gadugi"/>
          <w:sz w:val="24"/>
          <w:szCs w:val="24"/>
        </w:rPr>
      </w:pPr>
    </w:p>
    <w:p w14:paraId="3F954C2B" w14:textId="65CE3F6F" w:rsidR="00171E36" w:rsidRDefault="00171E36"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Dicho de otro modo, si los herederos de García Pino fallecieron, es necesario allegar la prueba de su defunción; si no se tiene certeza de esa situación, o si es que acaso sea probable que no hayan fallecido, entonces debe aportarse la prueba de la calidad en que intervienen, es decir, el registro civil de nacimiento. </w:t>
      </w:r>
    </w:p>
    <w:p w14:paraId="34647F29" w14:textId="77777777" w:rsidR="00362CA1" w:rsidRPr="00BD3B90" w:rsidRDefault="00362CA1" w:rsidP="00BD3B90">
      <w:pPr>
        <w:pStyle w:val="Prrafodelista"/>
        <w:spacing w:line="276" w:lineRule="auto"/>
        <w:ind w:left="0" w:right="114"/>
        <w:rPr>
          <w:rFonts w:ascii="Gadugi" w:hAnsi="Gadugi"/>
          <w:sz w:val="24"/>
          <w:szCs w:val="24"/>
        </w:rPr>
      </w:pPr>
    </w:p>
    <w:p w14:paraId="19BD7636" w14:textId="7BB5AB17" w:rsidR="00171E36" w:rsidRPr="00BD3B90" w:rsidRDefault="00171E36"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Ni lo uno ni lo otro se </w:t>
      </w:r>
      <w:r w:rsidR="00504429" w:rsidRPr="00BD3B90">
        <w:rPr>
          <w:rFonts w:ascii="Gadugi" w:hAnsi="Gadugi"/>
          <w:sz w:val="24"/>
          <w:szCs w:val="24"/>
        </w:rPr>
        <w:t>acreditó</w:t>
      </w:r>
      <w:r w:rsidRPr="00BD3B90">
        <w:rPr>
          <w:rFonts w:ascii="Gadugi" w:hAnsi="Gadugi"/>
          <w:sz w:val="24"/>
          <w:szCs w:val="24"/>
        </w:rPr>
        <w:t xml:space="preserve"> con la demanda y, a decir verdad, no se explica con suficiencia qué gestiones fueron las que se realizaron y que impidieron conseguir tales documentos, como para que el juzgado pueda suplir esa falencia. </w:t>
      </w:r>
    </w:p>
    <w:p w14:paraId="51F8F267" w14:textId="41E6F768" w:rsidR="00171E36" w:rsidRPr="00BD3B90" w:rsidRDefault="00171E36" w:rsidP="00BD3B90">
      <w:pPr>
        <w:pStyle w:val="Prrafodelista"/>
        <w:spacing w:line="276" w:lineRule="auto"/>
        <w:ind w:left="0" w:right="114"/>
        <w:rPr>
          <w:rFonts w:ascii="Gadugi" w:hAnsi="Gadugi"/>
          <w:sz w:val="24"/>
          <w:szCs w:val="24"/>
        </w:rPr>
      </w:pPr>
    </w:p>
    <w:p w14:paraId="54AE3329" w14:textId="6B37B7FB" w:rsidR="00171E36" w:rsidRPr="00BD3B90" w:rsidRDefault="00171E36" w:rsidP="00BD3B90">
      <w:pPr>
        <w:pStyle w:val="Prrafodelista"/>
        <w:spacing w:line="276" w:lineRule="auto"/>
        <w:ind w:left="0" w:right="114"/>
        <w:rPr>
          <w:rFonts w:ascii="Gadugi" w:hAnsi="Gadugi"/>
          <w:sz w:val="24"/>
          <w:szCs w:val="24"/>
        </w:rPr>
      </w:pPr>
      <w:r w:rsidRPr="00BD3B90">
        <w:rPr>
          <w:rFonts w:ascii="Gadugi" w:hAnsi="Gadugi"/>
          <w:sz w:val="24"/>
          <w:szCs w:val="24"/>
        </w:rPr>
        <w:t xml:space="preserve">No se trata, como se argumenta de un exceso ritual manifiesto, ni de la negación del acceso a la administración de justicia. Es, simplemente, que las demandantes no han formulado la demanda acompañada de los anexos necesarios. Conseguidos los mismos, bastará con que se vuelva a presentar.  </w:t>
      </w:r>
    </w:p>
    <w:p w14:paraId="6B078E3F" w14:textId="1BE8FFD3" w:rsidR="00171E36" w:rsidRPr="00BD3B90" w:rsidRDefault="00171E36" w:rsidP="00BD3B90">
      <w:pPr>
        <w:pStyle w:val="Prrafodelista"/>
        <w:spacing w:line="276" w:lineRule="auto"/>
        <w:ind w:left="0" w:right="114"/>
        <w:rPr>
          <w:rFonts w:ascii="Gadugi" w:hAnsi="Gadugi"/>
          <w:sz w:val="24"/>
          <w:szCs w:val="24"/>
        </w:rPr>
      </w:pPr>
    </w:p>
    <w:p w14:paraId="4205C889" w14:textId="03DA97E7" w:rsidR="004E0981" w:rsidRPr="00BD3B90" w:rsidRDefault="004E0981" w:rsidP="00BD3B90">
      <w:pPr>
        <w:pStyle w:val="Prrafodelista"/>
        <w:numPr>
          <w:ilvl w:val="1"/>
          <w:numId w:val="2"/>
        </w:numPr>
        <w:tabs>
          <w:tab w:val="left" w:pos="709"/>
        </w:tabs>
        <w:spacing w:line="276" w:lineRule="auto"/>
        <w:ind w:left="0" w:right="114" w:firstLine="0"/>
        <w:rPr>
          <w:rFonts w:ascii="Gadugi" w:hAnsi="Gadugi"/>
          <w:iCs/>
          <w:sz w:val="24"/>
          <w:szCs w:val="24"/>
        </w:rPr>
      </w:pPr>
      <w:r w:rsidRPr="00BD3B90">
        <w:rPr>
          <w:rFonts w:ascii="Gadugi" w:hAnsi="Gadugi"/>
          <w:iCs/>
          <w:sz w:val="24"/>
          <w:szCs w:val="24"/>
        </w:rPr>
        <w:t>Consecuentes con ello, al no haberse corregido adecuadamente la demanda</w:t>
      </w:r>
      <w:r w:rsidR="00171E36" w:rsidRPr="00BD3B90">
        <w:rPr>
          <w:rFonts w:ascii="Gadugi" w:hAnsi="Gadugi"/>
          <w:iCs/>
          <w:sz w:val="24"/>
          <w:szCs w:val="24"/>
        </w:rPr>
        <w:t xml:space="preserve"> procedía su rechazo</w:t>
      </w:r>
      <w:r w:rsidRPr="00BD3B90">
        <w:rPr>
          <w:rFonts w:ascii="Gadugi" w:hAnsi="Gadugi"/>
          <w:iCs/>
          <w:sz w:val="24"/>
          <w:szCs w:val="24"/>
        </w:rPr>
        <w:t>, en cumplimiento de lo que prescribe el artículo 90 del CGP</w:t>
      </w:r>
      <w:r w:rsidR="00DC5D21" w:rsidRPr="00BD3B90">
        <w:rPr>
          <w:rFonts w:ascii="Gadugi" w:hAnsi="Gadugi"/>
          <w:iCs/>
          <w:sz w:val="24"/>
          <w:szCs w:val="24"/>
        </w:rPr>
        <w:t xml:space="preserve">. </w:t>
      </w:r>
    </w:p>
    <w:p w14:paraId="217DBBC2" w14:textId="77777777" w:rsidR="00DC5D21" w:rsidRPr="00BD3B90" w:rsidRDefault="00DC5D21" w:rsidP="00BD3B90">
      <w:pPr>
        <w:pStyle w:val="Prrafodelista"/>
        <w:tabs>
          <w:tab w:val="left" w:pos="709"/>
        </w:tabs>
        <w:spacing w:line="276" w:lineRule="auto"/>
        <w:ind w:left="0" w:right="114"/>
        <w:rPr>
          <w:rFonts w:ascii="Gadugi" w:hAnsi="Gadugi"/>
          <w:iCs/>
          <w:sz w:val="24"/>
          <w:szCs w:val="24"/>
        </w:rPr>
      </w:pPr>
    </w:p>
    <w:p w14:paraId="246E7C03" w14:textId="14370C96" w:rsidR="003E001A" w:rsidRPr="00BD3B90" w:rsidRDefault="00171E36" w:rsidP="00BD3B90">
      <w:pPr>
        <w:tabs>
          <w:tab w:val="left" w:pos="709"/>
        </w:tabs>
        <w:spacing w:line="276" w:lineRule="auto"/>
        <w:ind w:right="114"/>
        <w:jc w:val="both"/>
        <w:rPr>
          <w:rFonts w:ascii="Gadugi" w:hAnsi="Gadugi"/>
          <w:iCs/>
          <w:sz w:val="24"/>
          <w:szCs w:val="24"/>
        </w:rPr>
      </w:pPr>
      <w:r w:rsidRPr="00BD3B90">
        <w:rPr>
          <w:rFonts w:ascii="Gadugi" w:hAnsi="Gadugi"/>
          <w:iCs/>
          <w:sz w:val="24"/>
          <w:szCs w:val="24"/>
        </w:rPr>
        <w:t>Por ello, se confirmará el auto.</w:t>
      </w:r>
    </w:p>
    <w:p w14:paraId="1EEA9882" w14:textId="28E967AE" w:rsidR="00171E36" w:rsidRPr="00BD3B90" w:rsidRDefault="00171E36" w:rsidP="00BD3B90">
      <w:pPr>
        <w:tabs>
          <w:tab w:val="left" w:pos="709"/>
        </w:tabs>
        <w:spacing w:line="276" w:lineRule="auto"/>
        <w:ind w:right="114"/>
        <w:jc w:val="both"/>
        <w:rPr>
          <w:rFonts w:ascii="Gadugi" w:hAnsi="Gadugi"/>
          <w:iCs/>
          <w:sz w:val="24"/>
          <w:szCs w:val="24"/>
        </w:rPr>
      </w:pPr>
    </w:p>
    <w:p w14:paraId="1D3B3762" w14:textId="6679C1BA" w:rsidR="00171E36" w:rsidRPr="00BD3B90" w:rsidRDefault="00171E36" w:rsidP="00BD3B90">
      <w:pPr>
        <w:tabs>
          <w:tab w:val="left" w:pos="709"/>
        </w:tabs>
        <w:spacing w:line="276" w:lineRule="auto"/>
        <w:ind w:right="114"/>
        <w:jc w:val="both"/>
        <w:rPr>
          <w:rFonts w:ascii="Gadugi" w:hAnsi="Gadugi"/>
          <w:iCs/>
          <w:sz w:val="24"/>
          <w:szCs w:val="24"/>
        </w:rPr>
      </w:pPr>
      <w:r w:rsidRPr="00BD3B90">
        <w:rPr>
          <w:rFonts w:ascii="Gadugi" w:hAnsi="Gadugi"/>
          <w:iCs/>
          <w:sz w:val="24"/>
          <w:szCs w:val="24"/>
        </w:rPr>
        <w:t xml:space="preserve">No se impondrán costas en esta instancia, por cuanto apenas se formuló la demanda y por ello no aparecen causadas (art. 365-8 CGP). </w:t>
      </w:r>
    </w:p>
    <w:p w14:paraId="6809E5B1" w14:textId="5EBDB16F" w:rsidR="00171E36" w:rsidRPr="00BD3B90" w:rsidRDefault="00171E36" w:rsidP="00BD3B90">
      <w:pPr>
        <w:tabs>
          <w:tab w:val="left" w:pos="709"/>
        </w:tabs>
        <w:spacing w:line="276" w:lineRule="auto"/>
        <w:ind w:right="114"/>
        <w:jc w:val="both"/>
        <w:rPr>
          <w:rFonts w:ascii="Gadugi" w:hAnsi="Gadugi"/>
          <w:iCs/>
          <w:sz w:val="24"/>
          <w:szCs w:val="24"/>
        </w:rPr>
      </w:pPr>
    </w:p>
    <w:p w14:paraId="08C76E6F" w14:textId="0B113B30" w:rsidR="00A07C04" w:rsidRPr="00BD3B90" w:rsidRDefault="005A40D1" w:rsidP="00BD3B90">
      <w:pPr>
        <w:pStyle w:val="Textoindependiente"/>
        <w:numPr>
          <w:ilvl w:val="0"/>
          <w:numId w:val="2"/>
        </w:numPr>
        <w:tabs>
          <w:tab w:val="left" w:pos="426"/>
        </w:tabs>
        <w:spacing w:line="276" w:lineRule="auto"/>
        <w:ind w:left="0" w:firstLine="0"/>
        <w:rPr>
          <w:rFonts w:ascii="Gadugi" w:hAnsi="Gadugi"/>
          <w:b/>
          <w:bCs/>
          <w:sz w:val="24"/>
          <w:szCs w:val="24"/>
        </w:rPr>
      </w:pPr>
      <w:r w:rsidRPr="00BD3B90">
        <w:rPr>
          <w:rFonts w:ascii="Gadugi" w:hAnsi="Gadugi"/>
          <w:b/>
          <w:bCs/>
          <w:sz w:val="24"/>
          <w:szCs w:val="24"/>
        </w:rPr>
        <w:t>DECISIÓN</w:t>
      </w:r>
      <w:r w:rsidR="004E0981" w:rsidRPr="00BD3B90">
        <w:rPr>
          <w:rFonts w:ascii="Gadugi" w:hAnsi="Gadugi"/>
          <w:b/>
          <w:bCs/>
          <w:sz w:val="24"/>
          <w:szCs w:val="24"/>
        </w:rPr>
        <w:t xml:space="preserve">. </w:t>
      </w:r>
    </w:p>
    <w:p w14:paraId="5DAC5451" w14:textId="77777777" w:rsidR="004E0981" w:rsidRPr="00BD3B90" w:rsidRDefault="004E0981" w:rsidP="00BD3B90">
      <w:pPr>
        <w:pStyle w:val="Textoindependiente"/>
        <w:tabs>
          <w:tab w:val="left" w:pos="426"/>
        </w:tabs>
        <w:spacing w:line="276" w:lineRule="auto"/>
        <w:rPr>
          <w:rFonts w:ascii="Gadugi" w:hAnsi="Gadugi"/>
          <w:sz w:val="24"/>
          <w:szCs w:val="24"/>
        </w:rPr>
      </w:pPr>
    </w:p>
    <w:p w14:paraId="5E4B9912" w14:textId="77777777" w:rsidR="00171E36" w:rsidRPr="00BD3B90" w:rsidRDefault="00161D60" w:rsidP="00BD3B90">
      <w:pPr>
        <w:pStyle w:val="Textoindependiente"/>
        <w:spacing w:line="276" w:lineRule="auto"/>
        <w:ind w:right="115"/>
        <w:jc w:val="both"/>
        <w:rPr>
          <w:rFonts w:ascii="Gadugi" w:hAnsi="Gadugi"/>
          <w:b/>
          <w:bCs/>
          <w:sz w:val="24"/>
          <w:szCs w:val="24"/>
        </w:rPr>
      </w:pPr>
      <w:r w:rsidRPr="00BD3B90">
        <w:rPr>
          <w:rFonts w:ascii="Gadugi" w:hAnsi="Gadugi"/>
          <w:sz w:val="24"/>
          <w:szCs w:val="24"/>
        </w:rPr>
        <w:t>En</w:t>
      </w:r>
      <w:r w:rsidRPr="00BD3B90">
        <w:rPr>
          <w:rFonts w:ascii="Gadugi" w:hAnsi="Gadugi"/>
          <w:spacing w:val="1"/>
          <w:sz w:val="24"/>
          <w:szCs w:val="24"/>
        </w:rPr>
        <w:t xml:space="preserve"> </w:t>
      </w:r>
      <w:r w:rsidRPr="00BD3B90">
        <w:rPr>
          <w:rFonts w:ascii="Gadugi" w:hAnsi="Gadugi"/>
          <w:sz w:val="24"/>
          <w:szCs w:val="24"/>
        </w:rPr>
        <w:t>armonía</w:t>
      </w:r>
      <w:r w:rsidRPr="00BD3B90">
        <w:rPr>
          <w:rFonts w:ascii="Gadugi" w:hAnsi="Gadugi"/>
          <w:spacing w:val="1"/>
          <w:sz w:val="24"/>
          <w:szCs w:val="24"/>
        </w:rPr>
        <w:t xml:space="preserve"> </w:t>
      </w:r>
      <w:r w:rsidRPr="00BD3B90">
        <w:rPr>
          <w:rFonts w:ascii="Gadugi" w:hAnsi="Gadugi"/>
          <w:sz w:val="24"/>
          <w:szCs w:val="24"/>
        </w:rPr>
        <w:t>con</w:t>
      </w:r>
      <w:r w:rsidRPr="00BD3B90">
        <w:rPr>
          <w:rFonts w:ascii="Gadugi" w:hAnsi="Gadugi"/>
          <w:spacing w:val="1"/>
          <w:sz w:val="24"/>
          <w:szCs w:val="24"/>
        </w:rPr>
        <w:t xml:space="preserve"> </w:t>
      </w:r>
      <w:r w:rsidRPr="00BD3B90">
        <w:rPr>
          <w:rFonts w:ascii="Gadugi" w:hAnsi="Gadugi"/>
          <w:sz w:val="24"/>
          <w:szCs w:val="24"/>
        </w:rPr>
        <w:t>lo</w:t>
      </w:r>
      <w:r w:rsidRPr="00BD3B90">
        <w:rPr>
          <w:rFonts w:ascii="Gadugi" w:hAnsi="Gadugi"/>
          <w:spacing w:val="1"/>
          <w:sz w:val="24"/>
          <w:szCs w:val="24"/>
        </w:rPr>
        <w:t xml:space="preserve"> </w:t>
      </w:r>
      <w:r w:rsidRPr="00BD3B90">
        <w:rPr>
          <w:rFonts w:ascii="Gadugi" w:hAnsi="Gadugi"/>
          <w:sz w:val="24"/>
          <w:szCs w:val="24"/>
        </w:rPr>
        <w:t>expuesto,</w:t>
      </w:r>
      <w:r w:rsidRPr="00BD3B90">
        <w:rPr>
          <w:rFonts w:ascii="Gadugi" w:hAnsi="Gadugi"/>
          <w:spacing w:val="1"/>
          <w:sz w:val="24"/>
          <w:szCs w:val="24"/>
        </w:rPr>
        <w:t xml:space="preserve"> </w:t>
      </w:r>
      <w:r w:rsidRPr="00BD3B90">
        <w:rPr>
          <w:rFonts w:ascii="Gadugi" w:hAnsi="Gadugi"/>
          <w:sz w:val="24"/>
          <w:szCs w:val="24"/>
        </w:rPr>
        <w:t>esta</w:t>
      </w:r>
      <w:r w:rsidRPr="00BD3B90">
        <w:rPr>
          <w:rFonts w:ascii="Gadugi" w:hAnsi="Gadugi"/>
          <w:spacing w:val="1"/>
          <w:sz w:val="24"/>
          <w:szCs w:val="24"/>
        </w:rPr>
        <w:t xml:space="preserve"> </w:t>
      </w:r>
      <w:r w:rsidRPr="00BD3B90">
        <w:rPr>
          <w:rFonts w:ascii="Gadugi" w:hAnsi="Gadugi"/>
          <w:sz w:val="24"/>
          <w:szCs w:val="24"/>
        </w:rPr>
        <w:t>Sala</w:t>
      </w:r>
      <w:r w:rsidRPr="00BD3B90">
        <w:rPr>
          <w:rFonts w:ascii="Gadugi" w:hAnsi="Gadugi"/>
          <w:spacing w:val="1"/>
          <w:sz w:val="24"/>
          <w:szCs w:val="24"/>
        </w:rPr>
        <w:t xml:space="preserve"> </w:t>
      </w:r>
      <w:r w:rsidRPr="00BD3B90">
        <w:rPr>
          <w:rFonts w:ascii="Gadugi" w:hAnsi="Gadugi"/>
          <w:sz w:val="24"/>
          <w:szCs w:val="24"/>
        </w:rPr>
        <w:t>Unitaria</w:t>
      </w:r>
      <w:r w:rsidRPr="00BD3B90">
        <w:rPr>
          <w:rFonts w:ascii="Gadugi" w:hAnsi="Gadugi"/>
          <w:spacing w:val="1"/>
          <w:sz w:val="24"/>
          <w:szCs w:val="24"/>
        </w:rPr>
        <w:t xml:space="preserve"> </w:t>
      </w:r>
      <w:r w:rsidRPr="00BD3B90">
        <w:rPr>
          <w:rFonts w:ascii="Gadugi" w:hAnsi="Gadugi"/>
          <w:sz w:val="24"/>
          <w:szCs w:val="24"/>
        </w:rPr>
        <w:t>Civil-Familia</w:t>
      </w:r>
      <w:r w:rsidRPr="00BD3B90">
        <w:rPr>
          <w:rFonts w:ascii="Gadugi" w:hAnsi="Gadugi"/>
          <w:spacing w:val="1"/>
          <w:sz w:val="24"/>
          <w:szCs w:val="24"/>
        </w:rPr>
        <w:t xml:space="preserve"> </w:t>
      </w:r>
      <w:r w:rsidRPr="00BD3B90">
        <w:rPr>
          <w:rFonts w:ascii="Gadugi" w:hAnsi="Gadugi"/>
          <w:sz w:val="24"/>
          <w:szCs w:val="24"/>
        </w:rPr>
        <w:t>del</w:t>
      </w:r>
      <w:r w:rsidRPr="00BD3B90">
        <w:rPr>
          <w:rFonts w:ascii="Gadugi" w:hAnsi="Gadugi"/>
          <w:spacing w:val="1"/>
          <w:sz w:val="24"/>
          <w:szCs w:val="24"/>
        </w:rPr>
        <w:t xml:space="preserve"> </w:t>
      </w:r>
      <w:r w:rsidRPr="00BD3B90">
        <w:rPr>
          <w:rFonts w:ascii="Gadugi" w:hAnsi="Gadugi"/>
          <w:sz w:val="24"/>
          <w:szCs w:val="24"/>
        </w:rPr>
        <w:t>Tribunal</w:t>
      </w:r>
      <w:r w:rsidRPr="00BD3B90">
        <w:rPr>
          <w:rFonts w:ascii="Gadugi" w:hAnsi="Gadugi"/>
          <w:spacing w:val="-15"/>
          <w:sz w:val="24"/>
          <w:szCs w:val="24"/>
        </w:rPr>
        <w:t xml:space="preserve"> </w:t>
      </w:r>
      <w:r w:rsidRPr="00BD3B90">
        <w:rPr>
          <w:rFonts w:ascii="Gadugi" w:hAnsi="Gadugi"/>
          <w:sz w:val="24"/>
          <w:szCs w:val="24"/>
        </w:rPr>
        <w:t>Superior</w:t>
      </w:r>
      <w:r w:rsidRPr="00BD3B90">
        <w:rPr>
          <w:rFonts w:ascii="Gadugi" w:hAnsi="Gadugi"/>
          <w:spacing w:val="-14"/>
          <w:sz w:val="24"/>
          <w:szCs w:val="24"/>
        </w:rPr>
        <w:t xml:space="preserve"> </w:t>
      </w:r>
      <w:r w:rsidRPr="00BD3B90">
        <w:rPr>
          <w:rFonts w:ascii="Gadugi" w:hAnsi="Gadugi"/>
          <w:sz w:val="24"/>
          <w:szCs w:val="24"/>
        </w:rPr>
        <w:t>de</w:t>
      </w:r>
      <w:r w:rsidRPr="00BD3B90">
        <w:rPr>
          <w:rFonts w:ascii="Gadugi" w:hAnsi="Gadugi"/>
          <w:spacing w:val="-13"/>
          <w:sz w:val="24"/>
          <w:szCs w:val="24"/>
        </w:rPr>
        <w:t xml:space="preserve"> </w:t>
      </w:r>
      <w:r w:rsidRPr="00BD3B90">
        <w:rPr>
          <w:rFonts w:ascii="Gadugi" w:hAnsi="Gadugi"/>
          <w:sz w:val="24"/>
          <w:szCs w:val="24"/>
        </w:rPr>
        <w:t>Pereira,</w:t>
      </w:r>
      <w:r w:rsidRPr="00BD3B90">
        <w:rPr>
          <w:rFonts w:ascii="Gadugi" w:hAnsi="Gadugi"/>
          <w:spacing w:val="-12"/>
          <w:sz w:val="24"/>
          <w:szCs w:val="24"/>
        </w:rPr>
        <w:t xml:space="preserve"> </w:t>
      </w:r>
      <w:r w:rsidRPr="00BD3B90">
        <w:rPr>
          <w:rFonts w:ascii="Gadugi" w:hAnsi="Gadugi"/>
          <w:b/>
          <w:sz w:val="24"/>
          <w:szCs w:val="24"/>
        </w:rPr>
        <w:t>CONFIRMA</w:t>
      </w:r>
      <w:r w:rsidRPr="00BD3B90">
        <w:rPr>
          <w:rFonts w:ascii="Gadugi" w:hAnsi="Gadugi"/>
          <w:b/>
          <w:spacing w:val="-15"/>
          <w:sz w:val="24"/>
          <w:szCs w:val="24"/>
        </w:rPr>
        <w:t xml:space="preserve"> </w:t>
      </w:r>
      <w:r w:rsidR="00171E36" w:rsidRPr="00BD3B90">
        <w:rPr>
          <w:rFonts w:ascii="Gadugi" w:hAnsi="Gadugi"/>
          <w:sz w:val="24"/>
          <w:szCs w:val="24"/>
        </w:rPr>
        <w:t>el auto del</w:t>
      </w:r>
      <w:r w:rsidR="00171E36" w:rsidRPr="00BD3B90">
        <w:rPr>
          <w:rFonts w:ascii="Gadugi" w:hAnsi="Gadugi"/>
          <w:spacing w:val="1"/>
          <w:sz w:val="24"/>
          <w:szCs w:val="24"/>
        </w:rPr>
        <w:t xml:space="preserve"> 16 de junio de 2023, </w:t>
      </w:r>
      <w:r w:rsidR="00171E36" w:rsidRPr="00BD3B90">
        <w:rPr>
          <w:rFonts w:ascii="Gadugi" w:hAnsi="Gadugi"/>
          <w:sz w:val="24"/>
          <w:szCs w:val="24"/>
        </w:rPr>
        <w:t>proferido</w:t>
      </w:r>
      <w:r w:rsidR="00171E36" w:rsidRPr="00BD3B90">
        <w:rPr>
          <w:rFonts w:ascii="Gadugi" w:hAnsi="Gadugi"/>
          <w:spacing w:val="-5"/>
          <w:sz w:val="24"/>
          <w:szCs w:val="24"/>
        </w:rPr>
        <w:t xml:space="preserve"> </w:t>
      </w:r>
      <w:r w:rsidR="00171E36" w:rsidRPr="00BD3B90">
        <w:rPr>
          <w:rFonts w:ascii="Gadugi" w:hAnsi="Gadugi"/>
          <w:sz w:val="24"/>
          <w:szCs w:val="24"/>
        </w:rPr>
        <w:t>por</w:t>
      </w:r>
      <w:r w:rsidR="00171E36" w:rsidRPr="00BD3B90">
        <w:rPr>
          <w:rFonts w:ascii="Gadugi" w:hAnsi="Gadugi"/>
          <w:spacing w:val="-6"/>
          <w:sz w:val="24"/>
          <w:szCs w:val="24"/>
        </w:rPr>
        <w:t xml:space="preserve"> </w:t>
      </w:r>
      <w:r w:rsidR="00171E36" w:rsidRPr="00BD3B90">
        <w:rPr>
          <w:rFonts w:ascii="Gadugi" w:hAnsi="Gadugi"/>
          <w:sz w:val="24"/>
          <w:szCs w:val="24"/>
        </w:rPr>
        <w:t>el</w:t>
      </w:r>
      <w:r w:rsidR="00171E36" w:rsidRPr="00BD3B90">
        <w:rPr>
          <w:rFonts w:ascii="Gadugi" w:hAnsi="Gadugi"/>
          <w:spacing w:val="-6"/>
          <w:sz w:val="24"/>
          <w:szCs w:val="24"/>
        </w:rPr>
        <w:t xml:space="preserve"> </w:t>
      </w:r>
      <w:r w:rsidR="00171E36" w:rsidRPr="00BD3B90">
        <w:rPr>
          <w:rFonts w:ascii="Gadugi" w:hAnsi="Gadugi"/>
          <w:sz w:val="24"/>
          <w:szCs w:val="24"/>
        </w:rPr>
        <w:t>Juzgado</w:t>
      </w:r>
      <w:r w:rsidR="00171E36" w:rsidRPr="00BD3B90">
        <w:rPr>
          <w:rFonts w:ascii="Gadugi" w:hAnsi="Gadugi"/>
          <w:spacing w:val="-3"/>
          <w:sz w:val="24"/>
          <w:szCs w:val="24"/>
        </w:rPr>
        <w:t xml:space="preserve"> Civil del Circuito de Santa Rosa de Cabal, en </w:t>
      </w:r>
      <w:r w:rsidR="00171E36" w:rsidRPr="00BD3B90">
        <w:rPr>
          <w:rFonts w:ascii="Gadugi" w:hAnsi="Gadugi"/>
          <w:sz w:val="24"/>
          <w:szCs w:val="24"/>
        </w:rPr>
        <w:t>relación</w:t>
      </w:r>
      <w:r w:rsidR="00171E36" w:rsidRPr="00BD3B90">
        <w:rPr>
          <w:rFonts w:ascii="Gadugi" w:hAnsi="Gadugi"/>
          <w:spacing w:val="-5"/>
          <w:sz w:val="24"/>
          <w:szCs w:val="24"/>
        </w:rPr>
        <w:t xml:space="preserve"> </w:t>
      </w:r>
      <w:r w:rsidR="00171E36" w:rsidRPr="00BD3B90">
        <w:rPr>
          <w:rFonts w:ascii="Gadugi" w:hAnsi="Gadugi"/>
          <w:sz w:val="24"/>
          <w:szCs w:val="24"/>
        </w:rPr>
        <w:t xml:space="preserve">con la demanda para adelantar un proceso de pertenencia que </w:t>
      </w:r>
      <w:r w:rsidR="00171E36" w:rsidRPr="00BD3B90">
        <w:rPr>
          <w:rFonts w:ascii="Gadugi" w:hAnsi="Gadugi"/>
          <w:b/>
          <w:sz w:val="24"/>
          <w:szCs w:val="24"/>
        </w:rPr>
        <w:t xml:space="preserve">Carolina, Genny Mabel y Julieth Bibiana Galvis García </w:t>
      </w:r>
      <w:r w:rsidR="00171E36" w:rsidRPr="00BD3B90">
        <w:rPr>
          <w:rFonts w:ascii="Gadugi" w:hAnsi="Gadugi"/>
          <w:sz w:val="24"/>
          <w:szCs w:val="24"/>
        </w:rPr>
        <w:t xml:space="preserve">promovieron frente a </w:t>
      </w:r>
      <w:r w:rsidR="00171E36" w:rsidRPr="00BD3B90">
        <w:rPr>
          <w:rFonts w:ascii="Gadugi" w:hAnsi="Gadugi"/>
          <w:b/>
          <w:sz w:val="24"/>
          <w:szCs w:val="24"/>
        </w:rPr>
        <w:t>“Luis Alfredo García Pino”</w:t>
      </w:r>
      <w:r w:rsidR="00171E36" w:rsidRPr="00BD3B90">
        <w:rPr>
          <w:rFonts w:ascii="Gadugi" w:hAnsi="Gadugi"/>
          <w:sz w:val="24"/>
          <w:szCs w:val="24"/>
        </w:rPr>
        <w:t xml:space="preserve">, herederos determinados e indeterminados de Luis Alfredo García Pino y personas indeterminadas. </w:t>
      </w:r>
    </w:p>
    <w:p w14:paraId="5A788F28" w14:textId="63EEE171" w:rsidR="004E0981" w:rsidRPr="00BD3B90" w:rsidRDefault="004E0981" w:rsidP="00BD3B90">
      <w:pPr>
        <w:pStyle w:val="Textoindependiente"/>
        <w:tabs>
          <w:tab w:val="left" w:pos="426"/>
        </w:tabs>
        <w:spacing w:line="276" w:lineRule="auto"/>
        <w:ind w:right="115"/>
        <w:jc w:val="both"/>
        <w:rPr>
          <w:rFonts w:ascii="Gadugi" w:hAnsi="Gadugi"/>
          <w:b/>
          <w:bCs/>
          <w:sz w:val="24"/>
          <w:szCs w:val="24"/>
        </w:rPr>
      </w:pPr>
    </w:p>
    <w:p w14:paraId="2968C489" w14:textId="77777777" w:rsidR="004E0981" w:rsidRPr="00BD3B90" w:rsidRDefault="00161D60" w:rsidP="00BD3B90">
      <w:pPr>
        <w:pStyle w:val="Textoindependiente"/>
        <w:spacing w:line="276" w:lineRule="auto"/>
        <w:ind w:right="115"/>
        <w:jc w:val="both"/>
        <w:rPr>
          <w:rFonts w:ascii="Gadugi" w:hAnsi="Gadugi"/>
          <w:spacing w:val="1"/>
          <w:sz w:val="24"/>
          <w:szCs w:val="24"/>
        </w:rPr>
      </w:pPr>
      <w:r w:rsidRPr="00BD3B90">
        <w:rPr>
          <w:rFonts w:ascii="Gadugi" w:hAnsi="Gadugi"/>
          <w:sz w:val="24"/>
          <w:szCs w:val="24"/>
        </w:rPr>
        <w:t>Sin costas.</w:t>
      </w:r>
      <w:r w:rsidRPr="00BD3B90">
        <w:rPr>
          <w:rFonts w:ascii="Gadugi" w:hAnsi="Gadugi"/>
          <w:spacing w:val="1"/>
          <w:sz w:val="24"/>
          <w:szCs w:val="24"/>
        </w:rPr>
        <w:t xml:space="preserve"> </w:t>
      </w:r>
    </w:p>
    <w:p w14:paraId="12FBAC4B" w14:textId="77777777" w:rsidR="00BD3B90" w:rsidRPr="007C2138" w:rsidRDefault="00BD3B90" w:rsidP="00BD3B90">
      <w:pPr>
        <w:pStyle w:val="Textoindependiente"/>
        <w:spacing w:line="276" w:lineRule="auto"/>
        <w:ind w:right="115"/>
        <w:jc w:val="both"/>
        <w:rPr>
          <w:rFonts w:ascii="Gadugi" w:hAnsi="Gadugi"/>
          <w:spacing w:val="1"/>
          <w:sz w:val="24"/>
          <w:szCs w:val="24"/>
        </w:rPr>
      </w:pPr>
    </w:p>
    <w:p w14:paraId="5C0D6C1F" w14:textId="77777777" w:rsidR="00BD3B90" w:rsidRPr="007C2138" w:rsidRDefault="00BD3B90" w:rsidP="00BD3B90">
      <w:pPr>
        <w:pStyle w:val="Textoindependiente"/>
        <w:spacing w:line="276" w:lineRule="auto"/>
        <w:ind w:right="115"/>
        <w:jc w:val="both"/>
        <w:rPr>
          <w:rFonts w:ascii="Gadugi" w:hAnsi="Gadugi"/>
          <w:sz w:val="24"/>
          <w:szCs w:val="24"/>
        </w:rPr>
      </w:pPr>
      <w:r w:rsidRPr="007C2138">
        <w:rPr>
          <w:rFonts w:ascii="Gadugi" w:hAnsi="Gadugi"/>
          <w:sz w:val="24"/>
          <w:szCs w:val="24"/>
        </w:rPr>
        <w:t>Notifíquese</w:t>
      </w:r>
    </w:p>
    <w:p w14:paraId="09F9C7EB" w14:textId="77777777" w:rsidR="00BD3B90" w:rsidRDefault="00BD3B90" w:rsidP="00BD3B90">
      <w:pPr>
        <w:tabs>
          <w:tab w:val="left" w:pos="426"/>
        </w:tabs>
        <w:spacing w:line="276" w:lineRule="auto"/>
        <w:ind w:right="115"/>
        <w:jc w:val="both"/>
        <w:rPr>
          <w:rFonts w:ascii="Gadugi" w:hAnsi="Gadugi"/>
          <w:sz w:val="24"/>
          <w:szCs w:val="24"/>
        </w:rPr>
      </w:pPr>
    </w:p>
    <w:p w14:paraId="4E773000" w14:textId="77777777" w:rsidR="00BD3B90" w:rsidRPr="000D1F02" w:rsidRDefault="00BD3B90" w:rsidP="00BD3B90">
      <w:pPr>
        <w:tabs>
          <w:tab w:val="left" w:pos="426"/>
        </w:tabs>
        <w:spacing w:line="276" w:lineRule="auto"/>
        <w:ind w:right="115"/>
        <w:jc w:val="both"/>
        <w:rPr>
          <w:rFonts w:ascii="Gadugi" w:hAnsi="Gadugi"/>
          <w:sz w:val="24"/>
          <w:szCs w:val="24"/>
        </w:rPr>
      </w:pPr>
    </w:p>
    <w:p w14:paraId="4D796197" w14:textId="77777777" w:rsidR="00BD3B90" w:rsidRPr="000D1F02" w:rsidRDefault="00BD3B90" w:rsidP="00BD3B90">
      <w:pPr>
        <w:tabs>
          <w:tab w:val="left" w:pos="426"/>
        </w:tabs>
        <w:spacing w:line="276" w:lineRule="auto"/>
        <w:ind w:right="115"/>
        <w:jc w:val="both"/>
        <w:rPr>
          <w:rFonts w:ascii="Gadugi" w:hAnsi="Gadugi"/>
          <w:sz w:val="24"/>
          <w:szCs w:val="24"/>
        </w:rPr>
      </w:pPr>
    </w:p>
    <w:p w14:paraId="44A1C5C8" w14:textId="77777777" w:rsidR="00BD3B90" w:rsidRPr="000D1F02" w:rsidRDefault="00BD3B90" w:rsidP="00BD3B90">
      <w:pPr>
        <w:tabs>
          <w:tab w:val="left" w:pos="426"/>
        </w:tabs>
        <w:spacing w:line="276" w:lineRule="auto"/>
        <w:ind w:right="115"/>
        <w:jc w:val="both"/>
        <w:rPr>
          <w:rFonts w:ascii="Gadugi" w:hAnsi="Gadugi"/>
          <w:b/>
          <w:sz w:val="24"/>
          <w:szCs w:val="24"/>
        </w:rPr>
      </w:pPr>
      <w:r w:rsidRPr="000D1F02">
        <w:rPr>
          <w:rFonts w:ascii="Gadugi" w:hAnsi="Gadugi"/>
          <w:b/>
          <w:sz w:val="24"/>
          <w:szCs w:val="24"/>
        </w:rPr>
        <w:t xml:space="preserve">JAIME ALBERTO SARAZA NARANJO </w:t>
      </w:r>
    </w:p>
    <w:p w14:paraId="0B9AD2C9" w14:textId="4CBF98EC" w:rsidR="00A07C04" w:rsidRPr="00BD3B90" w:rsidRDefault="00BD3B90" w:rsidP="00BD3B90">
      <w:pPr>
        <w:spacing w:line="276" w:lineRule="auto"/>
        <w:ind w:right="115"/>
        <w:jc w:val="both"/>
        <w:rPr>
          <w:rFonts w:ascii="Gadugi" w:hAnsi="Gadugi"/>
          <w:sz w:val="24"/>
          <w:szCs w:val="24"/>
        </w:rPr>
      </w:pPr>
      <w:r w:rsidRPr="000D1F02">
        <w:rPr>
          <w:rFonts w:ascii="Gadugi" w:hAnsi="Gadugi"/>
          <w:sz w:val="24"/>
          <w:szCs w:val="24"/>
        </w:rPr>
        <w:t>Magistrado</w:t>
      </w:r>
      <w:bookmarkStart w:id="0" w:name="_GoBack"/>
      <w:bookmarkEnd w:id="0"/>
    </w:p>
    <w:sectPr w:rsidR="00A07C04" w:rsidRPr="00BD3B90" w:rsidSect="002E0556">
      <w:footerReference w:type="default" r:id="rId12"/>
      <w:pgSz w:w="12250" w:h="18730" w:code="258"/>
      <w:pgMar w:top="1814" w:right="1247" w:bottom="1247" w:left="181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53A8C" w14:textId="77777777" w:rsidR="005F4444" w:rsidRDefault="005F4444">
      <w:r>
        <w:separator/>
      </w:r>
    </w:p>
  </w:endnote>
  <w:endnote w:type="continuationSeparator" w:id="0">
    <w:p w14:paraId="10CCFBC1" w14:textId="77777777" w:rsidR="005F4444" w:rsidRDefault="005F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5036"/>
      <w:docPartObj>
        <w:docPartGallery w:val="Page Numbers (Bottom of Page)"/>
        <w:docPartUnique/>
      </w:docPartObj>
    </w:sdtPr>
    <w:sdtEndPr/>
    <w:sdtContent>
      <w:p w14:paraId="6CFF10E7" w14:textId="62180049" w:rsidR="00A37617" w:rsidRDefault="00A37617">
        <w:pPr>
          <w:pStyle w:val="Piedepgina"/>
          <w:jc w:val="right"/>
        </w:pPr>
        <w:r>
          <w:fldChar w:fldCharType="begin"/>
        </w:r>
        <w:r>
          <w:instrText>PAGE   \* MERGEFORMAT</w:instrText>
        </w:r>
        <w:r>
          <w:fldChar w:fldCharType="separate"/>
        </w:r>
        <w:r w:rsidR="002E0556">
          <w:rPr>
            <w:noProof/>
          </w:rPr>
          <w:t>7</w:t>
        </w:r>
        <w:r>
          <w:fldChar w:fldCharType="end"/>
        </w:r>
      </w:p>
    </w:sdtContent>
  </w:sdt>
  <w:p w14:paraId="231146C7" w14:textId="77777777" w:rsidR="00A37617" w:rsidRDefault="00A376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18A9D" w14:textId="77777777" w:rsidR="005F4444" w:rsidRDefault="005F4444">
      <w:r>
        <w:separator/>
      </w:r>
    </w:p>
  </w:footnote>
  <w:footnote w:type="continuationSeparator" w:id="0">
    <w:p w14:paraId="4CFF1118" w14:textId="77777777" w:rsidR="005F4444" w:rsidRDefault="005F4444">
      <w:r>
        <w:continuationSeparator/>
      </w:r>
    </w:p>
  </w:footnote>
  <w:footnote w:id="1">
    <w:p w14:paraId="3ABBDC34" w14:textId="58E9CF8F" w:rsidR="00A37617" w:rsidRPr="008434C8" w:rsidRDefault="00A37617" w:rsidP="008434C8">
      <w:pPr>
        <w:pStyle w:val="Textonotapie"/>
        <w:jc w:val="both"/>
        <w:rPr>
          <w:rFonts w:ascii="Arial" w:hAnsi="Arial" w:cs="Arial"/>
          <w:sz w:val="18"/>
          <w:lang w:val="es-MX"/>
        </w:rPr>
      </w:pPr>
      <w:r w:rsidRPr="008434C8">
        <w:rPr>
          <w:rStyle w:val="Refdenotaalpie"/>
          <w:rFonts w:ascii="Arial" w:hAnsi="Arial" w:cs="Arial"/>
          <w:sz w:val="18"/>
        </w:rPr>
        <w:footnoteRef/>
      </w:r>
      <w:r w:rsidRPr="008434C8">
        <w:rPr>
          <w:rFonts w:ascii="Arial" w:hAnsi="Arial" w:cs="Arial"/>
          <w:sz w:val="18"/>
        </w:rPr>
        <w:t xml:space="preserve"> </w:t>
      </w:r>
      <w:r w:rsidRPr="008434C8">
        <w:rPr>
          <w:rFonts w:ascii="Arial" w:hAnsi="Arial" w:cs="Arial"/>
          <w:sz w:val="18"/>
          <w:lang w:val="es-MX"/>
        </w:rPr>
        <w:t>01PrimeraInstancia, 002DemandayAnexos, p. 38 y 41.</w:t>
      </w:r>
    </w:p>
  </w:footnote>
  <w:footnote w:id="2">
    <w:p w14:paraId="448FA4D9" w14:textId="3A937711" w:rsidR="00A37617" w:rsidRPr="008434C8" w:rsidRDefault="00A37617" w:rsidP="008434C8">
      <w:pPr>
        <w:pStyle w:val="Textonotapie"/>
        <w:jc w:val="both"/>
        <w:rPr>
          <w:rFonts w:ascii="Arial" w:hAnsi="Arial" w:cs="Arial"/>
          <w:sz w:val="18"/>
          <w:lang w:val="es-MX"/>
        </w:rPr>
      </w:pPr>
      <w:r w:rsidRPr="008434C8">
        <w:rPr>
          <w:rStyle w:val="Refdenotaalpie"/>
          <w:rFonts w:ascii="Arial" w:hAnsi="Arial" w:cs="Arial"/>
          <w:sz w:val="18"/>
        </w:rPr>
        <w:footnoteRef/>
      </w:r>
      <w:r w:rsidRPr="008434C8">
        <w:rPr>
          <w:rFonts w:ascii="Arial" w:hAnsi="Arial" w:cs="Arial"/>
          <w:sz w:val="18"/>
        </w:rPr>
        <w:t xml:space="preserve"> </w:t>
      </w:r>
      <w:r w:rsidRPr="008434C8">
        <w:rPr>
          <w:rFonts w:ascii="Arial" w:hAnsi="Arial" w:cs="Arial"/>
          <w:sz w:val="18"/>
          <w:lang w:val="es-MX"/>
        </w:rPr>
        <w:t>Ib., 004AutoInadmit</w:t>
      </w:r>
    </w:p>
  </w:footnote>
  <w:footnote w:id="3">
    <w:p w14:paraId="207E79E5" w14:textId="2A8B3788" w:rsidR="00A37617" w:rsidRPr="008434C8" w:rsidRDefault="00A37617" w:rsidP="008434C8">
      <w:pPr>
        <w:pStyle w:val="Textonotapie"/>
        <w:jc w:val="both"/>
        <w:rPr>
          <w:rFonts w:ascii="Arial" w:hAnsi="Arial" w:cs="Arial"/>
          <w:sz w:val="18"/>
          <w:lang w:val="es-MX"/>
        </w:rPr>
      </w:pPr>
      <w:r w:rsidRPr="008434C8">
        <w:rPr>
          <w:rStyle w:val="Refdenotaalpie"/>
          <w:rFonts w:ascii="Arial" w:hAnsi="Arial" w:cs="Arial"/>
          <w:sz w:val="18"/>
        </w:rPr>
        <w:footnoteRef/>
      </w:r>
      <w:r w:rsidRPr="008434C8">
        <w:rPr>
          <w:rFonts w:ascii="Arial" w:hAnsi="Arial" w:cs="Arial"/>
          <w:sz w:val="18"/>
        </w:rPr>
        <w:t xml:space="preserve"> </w:t>
      </w:r>
      <w:r w:rsidRPr="008434C8">
        <w:rPr>
          <w:rFonts w:ascii="Arial" w:hAnsi="Arial" w:cs="Arial"/>
          <w:sz w:val="18"/>
          <w:lang w:val="es-MX"/>
        </w:rPr>
        <w:t>Ib., 005SubsanaciónDemanda</w:t>
      </w:r>
    </w:p>
  </w:footnote>
  <w:footnote w:id="4">
    <w:p w14:paraId="4E3CEC77" w14:textId="1C89AF10" w:rsidR="00A37617" w:rsidRPr="008434C8" w:rsidRDefault="00A37617" w:rsidP="008434C8">
      <w:pPr>
        <w:pStyle w:val="Textonotapie"/>
        <w:jc w:val="both"/>
        <w:rPr>
          <w:rFonts w:ascii="Arial" w:hAnsi="Arial" w:cs="Arial"/>
          <w:sz w:val="18"/>
          <w:lang w:val="es-MX"/>
        </w:rPr>
      </w:pPr>
      <w:r w:rsidRPr="008434C8">
        <w:rPr>
          <w:rStyle w:val="Refdenotaalpie"/>
          <w:rFonts w:ascii="Arial" w:hAnsi="Arial" w:cs="Arial"/>
          <w:sz w:val="18"/>
        </w:rPr>
        <w:footnoteRef/>
      </w:r>
      <w:r w:rsidRPr="008434C8">
        <w:rPr>
          <w:rFonts w:ascii="Arial" w:hAnsi="Arial" w:cs="Arial"/>
          <w:sz w:val="18"/>
        </w:rPr>
        <w:t xml:space="preserve"> </w:t>
      </w:r>
      <w:r w:rsidRPr="008434C8">
        <w:rPr>
          <w:rFonts w:ascii="Arial" w:hAnsi="Arial" w:cs="Arial"/>
          <w:sz w:val="18"/>
          <w:lang w:val="es-MX"/>
        </w:rPr>
        <w:t>Ib., 007AutoInadmiteNuevamente</w:t>
      </w:r>
    </w:p>
  </w:footnote>
  <w:footnote w:id="5">
    <w:p w14:paraId="720F2967" w14:textId="5E72E2BE" w:rsidR="00A37617" w:rsidRPr="008434C8" w:rsidRDefault="00A37617" w:rsidP="008434C8">
      <w:pPr>
        <w:pStyle w:val="Textonotapie"/>
        <w:jc w:val="both"/>
        <w:rPr>
          <w:rFonts w:ascii="Arial" w:hAnsi="Arial" w:cs="Arial"/>
          <w:sz w:val="18"/>
          <w:lang w:val="es-MX"/>
        </w:rPr>
      </w:pPr>
      <w:r w:rsidRPr="008434C8">
        <w:rPr>
          <w:rStyle w:val="Refdenotaalpie"/>
          <w:rFonts w:ascii="Arial" w:hAnsi="Arial" w:cs="Arial"/>
          <w:sz w:val="18"/>
        </w:rPr>
        <w:footnoteRef/>
      </w:r>
      <w:r w:rsidRPr="008434C8">
        <w:rPr>
          <w:rFonts w:ascii="Arial" w:hAnsi="Arial" w:cs="Arial"/>
          <w:sz w:val="18"/>
        </w:rPr>
        <w:t xml:space="preserve"> </w:t>
      </w:r>
      <w:r w:rsidRPr="008434C8">
        <w:rPr>
          <w:rFonts w:ascii="Arial" w:hAnsi="Arial" w:cs="Arial"/>
          <w:sz w:val="18"/>
          <w:lang w:val="es-MX"/>
        </w:rPr>
        <w:t>Ib., 008SubsanaciónDemanda</w:t>
      </w:r>
    </w:p>
  </w:footnote>
  <w:footnote w:id="6">
    <w:p w14:paraId="35F5E54B" w14:textId="336E8866" w:rsidR="00A37617" w:rsidRPr="008434C8" w:rsidRDefault="00A37617" w:rsidP="008434C8">
      <w:pPr>
        <w:pStyle w:val="Textonotapie"/>
        <w:jc w:val="both"/>
        <w:rPr>
          <w:rFonts w:ascii="Arial" w:hAnsi="Arial" w:cs="Arial"/>
          <w:sz w:val="18"/>
          <w:lang w:val="es-MX"/>
        </w:rPr>
      </w:pPr>
      <w:r w:rsidRPr="008434C8">
        <w:rPr>
          <w:rStyle w:val="Refdenotaalpie"/>
          <w:rFonts w:ascii="Arial" w:hAnsi="Arial" w:cs="Arial"/>
          <w:sz w:val="18"/>
        </w:rPr>
        <w:footnoteRef/>
      </w:r>
      <w:r w:rsidRPr="008434C8">
        <w:rPr>
          <w:rFonts w:ascii="Arial" w:hAnsi="Arial" w:cs="Arial"/>
          <w:sz w:val="18"/>
        </w:rPr>
        <w:t xml:space="preserve"> </w:t>
      </w:r>
      <w:r w:rsidRPr="008434C8">
        <w:rPr>
          <w:rFonts w:ascii="Arial" w:hAnsi="Arial" w:cs="Arial"/>
          <w:sz w:val="18"/>
          <w:lang w:val="es-MX"/>
        </w:rPr>
        <w:t>Ib., 009AutoRechazaDemanda</w:t>
      </w:r>
    </w:p>
  </w:footnote>
  <w:footnote w:id="7">
    <w:p w14:paraId="05C40CF2" w14:textId="61E32429" w:rsidR="00A37617" w:rsidRPr="008434C8" w:rsidRDefault="00A37617" w:rsidP="008434C8">
      <w:pPr>
        <w:pStyle w:val="Textonotapie"/>
        <w:jc w:val="both"/>
        <w:rPr>
          <w:rFonts w:ascii="Arial" w:hAnsi="Arial" w:cs="Arial"/>
          <w:sz w:val="18"/>
          <w:lang w:val="es-MX"/>
        </w:rPr>
      </w:pPr>
      <w:r w:rsidRPr="008434C8">
        <w:rPr>
          <w:rStyle w:val="Refdenotaalpie"/>
          <w:rFonts w:ascii="Arial" w:hAnsi="Arial" w:cs="Arial"/>
          <w:sz w:val="18"/>
        </w:rPr>
        <w:footnoteRef/>
      </w:r>
      <w:r w:rsidRPr="008434C8">
        <w:rPr>
          <w:rFonts w:ascii="Arial" w:hAnsi="Arial" w:cs="Arial"/>
          <w:sz w:val="18"/>
        </w:rPr>
        <w:t xml:space="preserve"> </w:t>
      </w:r>
      <w:r w:rsidRPr="008434C8">
        <w:rPr>
          <w:rFonts w:ascii="Arial" w:hAnsi="Arial" w:cs="Arial"/>
          <w:sz w:val="18"/>
          <w:lang w:val="es-MX"/>
        </w:rPr>
        <w:t>Ib. 010Recurso</w:t>
      </w:r>
    </w:p>
  </w:footnote>
  <w:footnote w:id="8">
    <w:p w14:paraId="0BA30F4D" w14:textId="698531C8" w:rsidR="00ED7918" w:rsidRPr="008434C8" w:rsidRDefault="00ED7918" w:rsidP="008434C8">
      <w:pPr>
        <w:jc w:val="both"/>
        <w:rPr>
          <w:rFonts w:ascii="Arial" w:hAnsi="Arial" w:cs="Arial"/>
          <w:bCs/>
          <w:sz w:val="18"/>
          <w:szCs w:val="20"/>
        </w:rPr>
      </w:pPr>
      <w:r w:rsidRPr="008434C8">
        <w:rPr>
          <w:rStyle w:val="Refdenotaalpie"/>
          <w:rFonts w:ascii="Arial" w:hAnsi="Arial" w:cs="Arial"/>
          <w:sz w:val="18"/>
          <w:szCs w:val="20"/>
        </w:rPr>
        <w:footnoteRef/>
      </w:r>
      <w:r w:rsidRPr="008434C8">
        <w:rPr>
          <w:rFonts w:ascii="Arial" w:hAnsi="Arial" w:cs="Arial"/>
          <w:sz w:val="18"/>
          <w:szCs w:val="20"/>
        </w:rPr>
        <w:t xml:space="preserve"> Corte Suprema de Justicia, Sala de Casación Civil, sentencia del </w:t>
      </w:r>
      <w:r w:rsidRPr="008434C8">
        <w:rPr>
          <w:rFonts w:ascii="Arial" w:hAnsi="Arial" w:cs="Arial"/>
          <w:bCs/>
          <w:sz w:val="18"/>
          <w:szCs w:val="20"/>
        </w:rPr>
        <w:t>14 de enero de 2003, expediente No. 11001-0203-000-20010142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70970"/>
    <w:multiLevelType w:val="multilevel"/>
    <w:tmpl w:val="D1842F7E"/>
    <w:lvl w:ilvl="0">
      <w:start w:val="1"/>
      <w:numFmt w:val="decimal"/>
      <w:lvlText w:val="%1."/>
      <w:lvlJc w:val="left"/>
      <w:pPr>
        <w:ind w:left="462" w:hanging="360"/>
      </w:pPr>
      <w:rPr>
        <w:rFonts w:hint="default"/>
      </w:rPr>
    </w:lvl>
    <w:lvl w:ilvl="1">
      <w:start w:val="1"/>
      <w:numFmt w:val="decimal"/>
      <w:isLgl/>
      <w:lvlText w:val="%1.%2."/>
      <w:lvlJc w:val="left"/>
      <w:pPr>
        <w:ind w:left="822" w:hanging="720"/>
      </w:pPr>
      <w:rPr>
        <w:rFonts w:hint="default"/>
        <w:i w:val="0"/>
        <w:iCs/>
      </w:rPr>
    </w:lvl>
    <w:lvl w:ilvl="2">
      <w:start w:val="1"/>
      <w:numFmt w:val="decimal"/>
      <w:isLgl/>
      <w:lvlText w:val="%1.%2.%3."/>
      <w:lvlJc w:val="left"/>
      <w:pPr>
        <w:ind w:left="1182" w:hanging="1080"/>
      </w:pPr>
      <w:rPr>
        <w:rFonts w:hint="default"/>
      </w:rPr>
    </w:lvl>
    <w:lvl w:ilvl="3">
      <w:start w:val="1"/>
      <w:numFmt w:val="decimal"/>
      <w:isLgl/>
      <w:lvlText w:val="%1.%2.%3.%4."/>
      <w:lvlJc w:val="left"/>
      <w:pPr>
        <w:ind w:left="1542" w:hanging="1440"/>
      </w:pPr>
      <w:rPr>
        <w:rFonts w:hint="default"/>
      </w:rPr>
    </w:lvl>
    <w:lvl w:ilvl="4">
      <w:start w:val="1"/>
      <w:numFmt w:val="decimal"/>
      <w:isLgl/>
      <w:lvlText w:val="%1.%2.%3.%4.%5."/>
      <w:lvlJc w:val="left"/>
      <w:pPr>
        <w:ind w:left="1902" w:hanging="1800"/>
      </w:pPr>
      <w:rPr>
        <w:rFonts w:hint="default"/>
      </w:rPr>
    </w:lvl>
    <w:lvl w:ilvl="5">
      <w:start w:val="1"/>
      <w:numFmt w:val="decimal"/>
      <w:isLgl/>
      <w:lvlText w:val="%1.%2.%3.%4.%5.%6."/>
      <w:lvlJc w:val="left"/>
      <w:pPr>
        <w:ind w:left="1902" w:hanging="1800"/>
      </w:pPr>
      <w:rPr>
        <w:rFonts w:hint="default"/>
      </w:rPr>
    </w:lvl>
    <w:lvl w:ilvl="6">
      <w:start w:val="1"/>
      <w:numFmt w:val="decimal"/>
      <w:isLgl/>
      <w:lvlText w:val="%1.%2.%3.%4.%5.%6.%7."/>
      <w:lvlJc w:val="left"/>
      <w:pPr>
        <w:ind w:left="2262" w:hanging="2160"/>
      </w:pPr>
      <w:rPr>
        <w:rFonts w:hint="default"/>
      </w:rPr>
    </w:lvl>
    <w:lvl w:ilvl="7">
      <w:start w:val="1"/>
      <w:numFmt w:val="decimal"/>
      <w:isLgl/>
      <w:lvlText w:val="%1.%2.%3.%4.%5.%6.%7.%8."/>
      <w:lvlJc w:val="left"/>
      <w:pPr>
        <w:ind w:left="2622" w:hanging="2520"/>
      </w:pPr>
      <w:rPr>
        <w:rFonts w:hint="default"/>
      </w:rPr>
    </w:lvl>
    <w:lvl w:ilvl="8">
      <w:start w:val="1"/>
      <w:numFmt w:val="decimal"/>
      <w:isLgl/>
      <w:lvlText w:val="%1.%2.%3.%4.%5.%6.%7.%8.%9."/>
      <w:lvlJc w:val="left"/>
      <w:pPr>
        <w:ind w:left="2982" w:hanging="2880"/>
      </w:pPr>
      <w:rPr>
        <w:rFonts w:hint="default"/>
      </w:rPr>
    </w:lvl>
  </w:abstractNum>
  <w:abstractNum w:abstractNumId="1" w15:restartNumberingAfterBreak="0">
    <w:nsid w:val="7D5458C6"/>
    <w:multiLevelType w:val="multilevel"/>
    <w:tmpl w:val="B9B0417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F7D28AD"/>
    <w:multiLevelType w:val="hybridMultilevel"/>
    <w:tmpl w:val="50F4258C"/>
    <w:lvl w:ilvl="0" w:tplc="BEECE45E">
      <w:start w:val="1"/>
      <w:numFmt w:val="decimal"/>
      <w:lvlText w:val="%1."/>
      <w:lvlJc w:val="left"/>
      <w:pPr>
        <w:ind w:left="102" w:hanging="284"/>
      </w:pPr>
      <w:rPr>
        <w:rFonts w:ascii="Georgia" w:eastAsia="Georgia" w:hAnsi="Georgia" w:cs="Georgia" w:hint="default"/>
        <w:spacing w:val="-1"/>
        <w:w w:val="100"/>
        <w:sz w:val="28"/>
        <w:szCs w:val="28"/>
        <w:lang w:val="es-ES" w:eastAsia="en-US" w:bidi="ar-SA"/>
      </w:rPr>
    </w:lvl>
    <w:lvl w:ilvl="1" w:tplc="66F2CD38">
      <w:numFmt w:val="bullet"/>
      <w:lvlText w:val="•"/>
      <w:lvlJc w:val="left"/>
      <w:pPr>
        <w:ind w:left="996" w:hanging="284"/>
      </w:pPr>
      <w:rPr>
        <w:rFonts w:hint="default"/>
        <w:lang w:val="es-ES" w:eastAsia="en-US" w:bidi="ar-SA"/>
      </w:rPr>
    </w:lvl>
    <w:lvl w:ilvl="2" w:tplc="886AAFCA">
      <w:numFmt w:val="bullet"/>
      <w:lvlText w:val="•"/>
      <w:lvlJc w:val="left"/>
      <w:pPr>
        <w:ind w:left="1892" w:hanging="284"/>
      </w:pPr>
      <w:rPr>
        <w:rFonts w:hint="default"/>
        <w:lang w:val="es-ES" w:eastAsia="en-US" w:bidi="ar-SA"/>
      </w:rPr>
    </w:lvl>
    <w:lvl w:ilvl="3" w:tplc="60ECAB44">
      <w:numFmt w:val="bullet"/>
      <w:lvlText w:val="•"/>
      <w:lvlJc w:val="left"/>
      <w:pPr>
        <w:ind w:left="2788" w:hanging="284"/>
      </w:pPr>
      <w:rPr>
        <w:rFonts w:hint="default"/>
        <w:lang w:val="es-ES" w:eastAsia="en-US" w:bidi="ar-SA"/>
      </w:rPr>
    </w:lvl>
    <w:lvl w:ilvl="4" w:tplc="FBD0DF04">
      <w:numFmt w:val="bullet"/>
      <w:lvlText w:val="•"/>
      <w:lvlJc w:val="left"/>
      <w:pPr>
        <w:ind w:left="3684" w:hanging="284"/>
      </w:pPr>
      <w:rPr>
        <w:rFonts w:hint="default"/>
        <w:lang w:val="es-ES" w:eastAsia="en-US" w:bidi="ar-SA"/>
      </w:rPr>
    </w:lvl>
    <w:lvl w:ilvl="5" w:tplc="3782FF90">
      <w:numFmt w:val="bullet"/>
      <w:lvlText w:val="•"/>
      <w:lvlJc w:val="left"/>
      <w:pPr>
        <w:ind w:left="4581" w:hanging="284"/>
      </w:pPr>
      <w:rPr>
        <w:rFonts w:hint="default"/>
        <w:lang w:val="es-ES" w:eastAsia="en-US" w:bidi="ar-SA"/>
      </w:rPr>
    </w:lvl>
    <w:lvl w:ilvl="6" w:tplc="EE3AE06C">
      <w:numFmt w:val="bullet"/>
      <w:lvlText w:val="•"/>
      <w:lvlJc w:val="left"/>
      <w:pPr>
        <w:ind w:left="5477" w:hanging="284"/>
      </w:pPr>
      <w:rPr>
        <w:rFonts w:hint="default"/>
        <w:lang w:val="es-ES" w:eastAsia="en-US" w:bidi="ar-SA"/>
      </w:rPr>
    </w:lvl>
    <w:lvl w:ilvl="7" w:tplc="514C6616">
      <w:numFmt w:val="bullet"/>
      <w:lvlText w:val="•"/>
      <w:lvlJc w:val="left"/>
      <w:pPr>
        <w:ind w:left="6373" w:hanging="284"/>
      </w:pPr>
      <w:rPr>
        <w:rFonts w:hint="default"/>
        <w:lang w:val="es-ES" w:eastAsia="en-US" w:bidi="ar-SA"/>
      </w:rPr>
    </w:lvl>
    <w:lvl w:ilvl="8" w:tplc="F0DEF650">
      <w:numFmt w:val="bullet"/>
      <w:lvlText w:val="•"/>
      <w:lvlJc w:val="left"/>
      <w:pPr>
        <w:ind w:left="7269" w:hanging="284"/>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04"/>
    <w:rsid w:val="000042D4"/>
    <w:rsid w:val="00014004"/>
    <w:rsid w:val="0005209F"/>
    <w:rsid w:val="000741D1"/>
    <w:rsid w:val="00094095"/>
    <w:rsid w:val="000A623A"/>
    <w:rsid w:val="000F6A36"/>
    <w:rsid w:val="001374E3"/>
    <w:rsid w:val="0013775B"/>
    <w:rsid w:val="00140FC1"/>
    <w:rsid w:val="00155E35"/>
    <w:rsid w:val="00161D60"/>
    <w:rsid w:val="00171E36"/>
    <w:rsid w:val="001D2365"/>
    <w:rsid w:val="001F359B"/>
    <w:rsid w:val="002148FA"/>
    <w:rsid w:val="002234FB"/>
    <w:rsid w:val="00243591"/>
    <w:rsid w:val="00243ACA"/>
    <w:rsid w:val="002B0EE7"/>
    <w:rsid w:val="002B4638"/>
    <w:rsid w:val="002C2705"/>
    <w:rsid w:val="002E0556"/>
    <w:rsid w:val="003138E9"/>
    <w:rsid w:val="00336B6E"/>
    <w:rsid w:val="00362CA1"/>
    <w:rsid w:val="00363CA5"/>
    <w:rsid w:val="00370302"/>
    <w:rsid w:val="003A147C"/>
    <w:rsid w:val="003A1CB6"/>
    <w:rsid w:val="003E001A"/>
    <w:rsid w:val="003E0F2A"/>
    <w:rsid w:val="00406EF2"/>
    <w:rsid w:val="0041099C"/>
    <w:rsid w:val="0044131E"/>
    <w:rsid w:val="0044654C"/>
    <w:rsid w:val="00460E9A"/>
    <w:rsid w:val="004C6D79"/>
    <w:rsid w:val="004E0981"/>
    <w:rsid w:val="00504429"/>
    <w:rsid w:val="00564794"/>
    <w:rsid w:val="00582514"/>
    <w:rsid w:val="005A40D1"/>
    <w:rsid w:val="005F39FD"/>
    <w:rsid w:val="005F4444"/>
    <w:rsid w:val="00655477"/>
    <w:rsid w:val="00685340"/>
    <w:rsid w:val="006A1352"/>
    <w:rsid w:val="006B37F2"/>
    <w:rsid w:val="006F24AD"/>
    <w:rsid w:val="00745440"/>
    <w:rsid w:val="00765FD1"/>
    <w:rsid w:val="007D5408"/>
    <w:rsid w:val="007D64B4"/>
    <w:rsid w:val="008434C8"/>
    <w:rsid w:val="0087273E"/>
    <w:rsid w:val="008861CC"/>
    <w:rsid w:val="008C2DC9"/>
    <w:rsid w:val="008C5138"/>
    <w:rsid w:val="00941E71"/>
    <w:rsid w:val="00967E7D"/>
    <w:rsid w:val="00975057"/>
    <w:rsid w:val="009B6411"/>
    <w:rsid w:val="009F78F3"/>
    <w:rsid w:val="00A07C04"/>
    <w:rsid w:val="00A37617"/>
    <w:rsid w:val="00A71585"/>
    <w:rsid w:val="00AA2C3F"/>
    <w:rsid w:val="00AA4068"/>
    <w:rsid w:val="00AC3A74"/>
    <w:rsid w:val="00B07755"/>
    <w:rsid w:val="00BD3B90"/>
    <w:rsid w:val="00BE1C97"/>
    <w:rsid w:val="00C42C4A"/>
    <w:rsid w:val="00CA0678"/>
    <w:rsid w:val="00D51AC8"/>
    <w:rsid w:val="00D54F3C"/>
    <w:rsid w:val="00D7421C"/>
    <w:rsid w:val="00DA31CC"/>
    <w:rsid w:val="00DC5D21"/>
    <w:rsid w:val="00E10126"/>
    <w:rsid w:val="00E12A60"/>
    <w:rsid w:val="00E15F77"/>
    <w:rsid w:val="00E220E8"/>
    <w:rsid w:val="00E26B57"/>
    <w:rsid w:val="00EA3C0B"/>
    <w:rsid w:val="00EA7DD4"/>
    <w:rsid w:val="00ED7918"/>
    <w:rsid w:val="00F16E87"/>
    <w:rsid w:val="00F23B04"/>
    <w:rsid w:val="00FB1CA8"/>
    <w:rsid w:val="00FE360A"/>
    <w:rsid w:val="00FF4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86D99"/>
  <w15:docId w15:val="{94E4930C-513C-49A1-BBA9-5E8A4F99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es-ES"/>
    </w:rPr>
  </w:style>
  <w:style w:type="paragraph" w:styleId="Ttulo1">
    <w:name w:val="heading 1"/>
    <w:basedOn w:val="Normal"/>
    <w:link w:val="Ttulo1Car"/>
    <w:uiPriority w:val="9"/>
    <w:qFormat/>
    <w:pPr>
      <w:ind w:left="102"/>
      <w:outlineLvl w:val="0"/>
    </w:pPr>
    <w:rPr>
      <w:rFonts w:ascii="Cambria" w:eastAsia="Cambria" w:hAnsi="Cambria" w:cs="Cambria"/>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243591"/>
    <w:rPr>
      <w:rFonts w:ascii="Cambria" w:eastAsia="Cambria" w:hAnsi="Cambria" w:cs="Cambria"/>
      <w:b/>
      <w:bCs/>
      <w:sz w:val="28"/>
      <w:szCs w:val="28"/>
      <w:lang w:val="es-ES"/>
    </w:rPr>
  </w:style>
  <w:style w:type="character" w:customStyle="1" w:styleId="TextoindependienteCar">
    <w:name w:val="Texto independiente Car"/>
    <w:basedOn w:val="Fuentedeprrafopredeter"/>
    <w:link w:val="Textoindependiente"/>
    <w:uiPriority w:val="1"/>
    <w:rsid w:val="00243591"/>
    <w:rPr>
      <w:rFonts w:ascii="Georgia" w:eastAsia="Georgia" w:hAnsi="Georgia" w:cs="Georgia"/>
      <w:sz w:val="28"/>
      <w:szCs w:val="28"/>
      <w:lang w:val="es-ES"/>
    </w:rPr>
  </w:style>
  <w:style w:type="paragraph" w:styleId="Textonotapie">
    <w:name w:val="footnote text"/>
    <w:basedOn w:val="Normal"/>
    <w:link w:val="TextonotapieCar"/>
    <w:uiPriority w:val="99"/>
    <w:semiHidden/>
    <w:unhideWhenUsed/>
    <w:rsid w:val="00941E71"/>
    <w:rPr>
      <w:sz w:val="20"/>
      <w:szCs w:val="20"/>
    </w:rPr>
  </w:style>
  <w:style w:type="character" w:customStyle="1" w:styleId="TextonotapieCar">
    <w:name w:val="Texto nota pie Car"/>
    <w:basedOn w:val="Fuentedeprrafopredeter"/>
    <w:link w:val="Textonotapie"/>
    <w:uiPriority w:val="99"/>
    <w:semiHidden/>
    <w:rsid w:val="00941E71"/>
    <w:rPr>
      <w:rFonts w:ascii="Georgia" w:eastAsia="Georgia" w:hAnsi="Georgia" w:cs="Georgia"/>
      <w:sz w:val="20"/>
      <w:szCs w:val="20"/>
      <w:lang w:val="es-ES"/>
    </w:rPr>
  </w:style>
  <w:style w:type="character" w:styleId="Refdenotaalpie">
    <w:name w:val="footnote reference"/>
    <w:basedOn w:val="Fuentedeprrafopredeter"/>
    <w:uiPriority w:val="99"/>
    <w:semiHidden/>
    <w:unhideWhenUsed/>
    <w:rsid w:val="00941E71"/>
    <w:rPr>
      <w:vertAlign w:val="superscript"/>
    </w:rPr>
  </w:style>
  <w:style w:type="paragraph" w:styleId="Encabezado">
    <w:name w:val="header"/>
    <w:basedOn w:val="Normal"/>
    <w:link w:val="EncabezadoCar"/>
    <w:uiPriority w:val="99"/>
    <w:unhideWhenUsed/>
    <w:rsid w:val="00336B6E"/>
    <w:pPr>
      <w:tabs>
        <w:tab w:val="center" w:pos="4419"/>
        <w:tab w:val="right" w:pos="8838"/>
      </w:tabs>
    </w:pPr>
  </w:style>
  <w:style w:type="character" w:customStyle="1" w:styleId="EncabezadoCar">
    <w:name w:val="Encabezado Car"/>
    <w:basedOn w:val="Fuentedeprrafopredeter"/>
    <w:link w:val="Encabezado"/>
    <w:uiPriority w:val="99"/>
    <w:rsid w:val="00336B6E"/>
    <w:rPr>
      <w:rFonts w:ascii="Georgia" w:eastAsia="Georgia" w:hAnsi="Georgia" w:cs="Georgia"/>
      <w:lang w:val="es-ES"/>
    </w:rPr>
  </w:style>
  <w:style w:type="paragraph" w:styleId="Piedepgina">
    <w:name w:val="footer"/>
    <w:basedOn w:val="Normal"/>
    <w:link w:val="PiedepginaCar"/>
    <w:uiPriority w:val="99"/>
    <w:unhideWhenUsed/>
    <w:rsid w:val="00336B6E"/>
    <w:pPr>
      <w:tabs>
        <w:tab w:val="center" w:pos="4419"/>
        <w:tab w:val="right" w:pos="8838"/>
      </w:tabs>
    </w:pPr>
  </w:style>
  <w:style w:type="character" w:customStyle="1" w:styleId="PiedepginaCar">
    <w:name w:val="Pie de página Car"/>
    <w:basedOn w:val="Fuentedeprrafopredeter"/>
    <w:link w:val="Piedepgina"/>
    <w:uiPriority w:val="99"/>
    <w:rsid w:val="00336B6E"/>
    <w:rPr>
      <w:rFonts w:ascii="Georgia" w:eastAsia="Georgia" w:hAnsi="Georgia" w:cs="Georg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6501">
      <w:bodyDiv w:val="1"/>
      <w:marLeft w:val="0"/>
      <w:marRight w:val="0"/>
      <w:marTop w:val="0"/>
      <w:marBottom w:val="0"/>
      <w:divBdr>
        <w:top w:val="none" w:sz="0" w:space="0" w:color="auto"/>
        <w:left w:val="none" w:sz="0" w:space="0" w:color="auto"/>
        <w:bottom w:val="none" w:sz="0" w:space="0" w:color="auto"/>
        <w:right w:val="none" w:sz="0" w:space="0" w:color="auto"/>
      </w:divBdr>
    </w:div>
    <w:div w:id="91048526">
      <w:bodyDiv w:val="1"/>
      <w:marLeft w:val="0"/>
      <w:marRight w:val="0"/>
      <w:marTop w:val="0"/>
      <w:marBottom w:val="0"/>
      <w:divBdr>
        <w:top w:val="none" w:sz="0" w:space="0" w:color="auto"/>
        <w:left w:val="none" w:sz="0" w:space="0" w:color="auto"/>
        <w:bottom w:val="none" w:sz="0" w:space="0" w:color="auto"/>
        <w:right w:val="none" w:sz="0" w:space="0" w:color="auto"/>
      </w:divBdr>
    </w:div>
    <w:div w:id="1195196484">
      <w:bodyDiv w:val="1"/>
      <w:marLeft w:val="0"/>
      <w:marRight w:val="0"/>
      <w:marTop w:val="0"/>
      <w:marBottom w:val="0"/>
      <w:divBdr>
        <w:top w:val="none" w:sz="0" w:space="0" w:color="auto"/>
        <w:left w:val="none" w:sz="0" w:space="0" w:color="auto"/>
        <w:bottom w:val="none" w:sz="0" w:space="0" w:color="auto"/>
        <w:right w:val="none" w:sz="0" w:space="0" w:color="auto"/>
      </w:divBdr>
    </w:div>
    <w:div w:id="159043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1B77-25E6-4FD5-B864-23C6F687BB2C}">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2.xml><?xml version="1.0" encoding="utf-8"?>
<ds:datastoreItem xmlns:ds="http://schemas.openxmlformats.org/officeDocument/2006/customXml" ds:itemID="{D35A3AB5-EA68-4331-8647-910CD3BDBFAC}">
  <ds:schemaRefs>
    <ds:schemaRef ds:uri="http://schemas.microsoft.com/sharepoint/v3/contenttype/forms"/>
  </ds:schemaRefs>
</ds:datastoreItem>
</file>

<file path=customXml/itemProps3.xml><?xml version="1.0" encoding="utf-8"?>
<ds:datastoreItem xmlns:ds="http://schemas.openxmlformats.org/officeDocument/2006/customXml" ds:itemID="{5CCC7476-DE3D-4534-9171-E7F2C3BF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F4EC5-D0F9-4EFF-B314-C42B5E42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2582</Words>
  <Characters>14723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jasana</dc:creator>
  <cp:lastModifiedBy>samsung</cp:lastModifiedBy>
  <cp:revision>6</cp:revision>
  <dcterms:created xsi:type="dcterms:W3CDTF">2023-12-12T16:57:00Z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2016</vt:lpwstr>
  </property>
  <property fmtid="{D5CDD505-2E9C-101B-9397-08002B2CF9AE}" pid="4" name="LastSaved">
    <vt:filetime>2023-12-08T00:00:00Z</vt:filetime>
  </property>
  <property fmtid="{D5CDD505-2E9C-101B-9397-08002B2CF9AE}" pid="5" name="ContentTypeId">
    <vt:lpwstr>0x01010050D3CA8A8F104B46A609B35E2806C01D</vt:lpwstr>
  </property>
  <property fmtid="{D5CDD505-2E9C-101B-9397-08002B2CF9AE}" pid="6" name="MediaServiceImageTags">
    <vt:lpwstr/>
  </property>
</Properties>
</file>