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A045E" w14:textId="77777777" w:rsidR="008340E1" w:rsidRPr="00BE1E79" w:rsidRDefault="008340E1" w:rsidP="008340E1">
      <w:pPr>
        <w:widowControl w:val="0"/>
        <w:jc w:val="both"/>
        <w:rPr>
          <w:rFonts w:ascii="Arial" w:eastAsia="Georgia" w:hAnsi="Arial" w:cs="Arial"/>
          <w:b/>
          <w:lang w:eastAsia="en-US"/>
        </w:rPr>
      </w:pPr>
      <w:r>
        <w:rPr>
          <w:rFonts w:ascii="Arial" w:eastAsia="Georgia" w:hAnsi="Arial" w:cs="Arial"/>
          <w:b/>
          <w:lang w:eastAsia="en-US"/>
        </w:rPr>
        <w:t>DEBIDO PROCESO / DECISIONES JUDICIALES / PROCEDENCIA EXCEPCIONAL DE LA TUTELA</w:t>
      </w:r>
    </w:p>
    <w:p w14:paraId="08F62FD7" w14:textId="77777777" w:rsidR="008340E1" w:rsidRPr="00BE1E79" w:rsidRDefault="008340E1" w:rsidP="008340E1">
      <w:pPr>
        <w:widowControl w:val="0"/>
        <w:jc w:val="both"/>
        <w:rPr>
          <w:rFonts w:ascii="Arial" w:eastAsia="Georgia" w:hAnsi="Arial" w:cs="Arial"/>
          <w:lang w:eastAsia="en-US"/>
        </w:rPr>
      </w:pPr>
      <w:r w:rsidRPr="00BE1E79">
        <w:rPr>
          <w:rFonts w:ascii="Arial" w:eastAsia="Georgia" w:hAnsi="Arial" w:cs="Arial"/>
          <w:lang w:eastAsia="en-US"/>
        </w:rPr>
        <w:t xml:space="preserve">Reiteradamente se ha expuesto que a pesar de la </w:t>
      </w:r>
      <w:proofErr w:type="spellStart"/>
      <w:r w:rsidRPr="00BE1E79">
        <w:rPr>
          <w:rFonts w:ascii="Arial" w:eastAsia="Georgia" w:hAnsi="Arial" w:cs="Arial"/>
          <w:lang w:eastAsia="en-US"/>
        </w:rPr>
        <w:t>inexequibilidad</w:t>
      </w:r>
      <w:proofErr w:type="spellEnd"/>
      <w:r w:rsidRPr="00BE1E79">
        <w:rPr>
          <w:rFonts w:ascii="Arial" w:eastAsia="Georgia" w:hAnsi="Arial" w:cs="Arial"/>
          <w:lang w:eastAsia="en-US"/>
        </w:rPr>
        <w:t xml:space="preserve"> de las normas que en el Decreto 2591 de 1991 preveían la acción de tutela contra providencias judiciales ,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67960C97" w14:textId="77777777" w:rsidR="008340E1" w:rsidRPr="00BE1E79" w:rsidRDefault="008340E1" w:rsidP="008340E1">
      <w:pPr>
        <w:widowControl w:val="0"/>
        <w:jc w:val="both"/>
        <w:rPr>
          <w:rFonts w:ascii="Arial" w:eastAsia="Georgia" w:hAnsi="Arial" w:cs="Arial"/>
          <w:lang w:eastAsia="en-US"/>
        </w:rPr>
      </w:pPr>
    </w:p>
    <w:p w14:paraId="026DF39F" w14:textId="77777777" w:rsidR="008340E1" w:rsidRPr="00BE1E79" w:rsidRDefault="008340E1" w:rsidP="008340E1">
      <w:pPr>
        <w:widowControl w:val="0"/>
        <w:jc w:val="both"/>
        <w:rPr>
          <w:rFonts w:ascii="Arial" w:eastAsia="Georgia" w:hAnsi="Arial" w:cs="Arial"/>
          <w:b/>
          <w:lang w:eastAsia="en-US"/>
        </w:rPr>
      </w:pPr>
      <w:r>
        <w:rPr>
          <w:rFonts w:ascii="Arial" w:eastAsia="Georgia" w:hAnsi="Arial" w:cs="Arial"/>
          <w:b/>
          <w:lang w:eastAsia="en-US"/>
        </w:rPr>
        <w:t>DEBIDO PROCESO / DECISIONES JUDICIALES / REQUISITOS DE PROCEDIBILIDAD TUTELA</w:t>
      </w:r>
    </w:p>
    <w:p w14:paraId="4F27CA6A" w14:textId="77777777" w:rsidR="008340E1" w:rsidRPr="003B0782" w:rsidRDefault="008340E1" w:rsidP="008340E1">
      <w:pPr>
        <w:widowControl w:val="0"/>
        <w:jc w:val="both"/>
        <w:rPr>
          <w:rFonts w:ascii="Arial" w:eastAsia="Georgia" w:hAnsi="Arial" w:cs="Arial"/>
          <w:lang w:eastAsia="en-US"/>
        </w:rPr>
      </w:pPr>
      <w:r>
        <w:rPr>
          <w:rFonts w:ascii="Arial" w:eastAsia="Georgia" w:hAnsi="Arial" w:cs="Arial"/>
          <w:lang w:eastAsia="en-US"/>
        </w:rPr>
        <w:t xml:space="preserve">… </w:t>
      </w:r>
      <w:r w:rsidRPr="003B0782">
        <w:rPr>
          <w:rFonts w:ascii="Arial" w:eastAsia="Georgia" w:hAnsi="Arial" w:cs="Arial"/>
          <w:lang w:eastAsia="en-US"/>
        </w:rPr>
        <w:t>en la T-001/22 todas aludiendo a la C-590 de 2005, recordó que 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w:t>
      </w:r>
      <w:r>
        <w:rPr>
          <w:rFonts w:ascii="Arial" w:eastAsia="Georgia" w:hAnsi="Arial" w:cs="Arial"/>
          <w:lang w:eastAsia="en-US"/>
        </w:rPr>
        <w:t>…</w:t>
      </w:r>
      <w:r w:rsidRPr="003B0782">
        <w:rPr>
          <w:rFonts w:ascii="Arial" w:eastAsia="Georgia" w:hAnsi="Arial" w:cs="Arial"/>
          <w:lang w:eastAsia="en-US"/>
        </w:rPr>
        <w:t>; (vi) que el fallo impugnado no sea de tutela. Y en cuanto a las segundas, es decir, las causales específicas, se compendian en los defectos (i) orgánico, (ii) sustantivo, (iii) procedimental o fáctico; (iv) error inducido; (v) decisión sin motivación; (vi) desconocimiento del precedente constitucional; y (vii) violación directa a la constitución.</w:t>
      </w:r>
    </w:p>
    <w:p w14:paraId="75A2E508" w14:textId="77777777" w:rsidR="004D6C76" w:rsidRPr="004D6C76" w:rsidRDefault="004D6C76" w:rsidP="004D6C76">
      <w:pPr>
        <w:widowControl w:val="0"/>
        <w:overflowPunct/>
        <w:adjustRightInd/>
        <w:jc w:val="both"/>
        <w:textAlignment w:val="auto"/>
        <w:rPr>
          <w:rFonts w:ascii="Arial" w:eastAsia="Georgia" w:hAnsi="Arial" w:cs="Arial"/>
          <w:szCs w:val="24"/>
          <w:lang w:eastAsia="en-US"/>
        </w:rPr>
      </w:pPr>
    </w:p>
    <w:p w14:paraId="0539593F" w14:textId="77777777" w:rsidR="004D6C76" w:rsidRPr="004D6C76" w:rsidRDefault="004D6C76" w:rsidP="004D6C76">
      <w:pPr>
        <w:widowControl w:val="0"/>
        <w:overflowPunct/>
        <w:adjustRightInd/>
        <w:jc w:val="both"/>
        <w:textAlignment w:val="auto"/>
        <w:rPr>
          <w:rFonts w:ascii="Arial" w:eastAsia="Georgia" w:hAnsi="Arial" w:cs="Arial"/>
          <w:b/>
          <w:szCs w:val="24"/>
          <w:lang w:eastAsia="en-US"/>
        </w:rPr>
      </w:pPr>
      <w:r w:rsidRPr="004D6C76">
        <w:rPr>
          <w:rFonts w:ascii="Arial" w:eastAsia="Georgia" w:hAnsi="Arial" w:cs="Arial"/>
          <w:b/>
          <w:szCs w:val="24"/>
          <w:lang w:eastAsia="en-US"/>
        </w:rPr>
        <w:t>DEBIDO PROCESO / DEFECTO FÁCTICO / DEFINICIÓN</w:t>
      </w:r>
    </w:p>
    <w:p w14:paraId="04218AC0" w14:textId="5B28CDF5" w:rsidR="004D6C76" w:rsidRPr="004D6C76" w:rsidRDefault="004D6C76" w:rsidP="0091544F">
      <w:pPr>
        <w:widowControl w:val="0"/>
        <w:overflowPunct/>
        <w:adjustRightInd/>
        <w:jc w:val="both"/>
        <w:textAlignment w:val="auto"/>
        <w:rPr>
          <w:rFonts w:ascii="Arial" w:eastAsia="Georgia" w:hAnsi="Arial" w:cs="Arial"/>
          <w:szCs w:val="24"/>
          <w:lang w:eastAsia="en-US"/>
        </w:rPr>
      </w:pPr>
      <w:r w:rsidRPr="004D6C76">
        <w:rPr>
          <w:rFonts w:ascii="Arial" w:eastAsia="Georgia" w:hAnsi="Arial" w:cs="Arial"/>
          <w:szCs w:val="24"/>
          <w:lang w:eastAsia="en-US"/>
        </w:rPr>
        <w:t>La parte actora le atribuye al fallo un defecto fáctico</w:t>
      </w:r>
      <w:r w:rsidRPr="004D6C76">
        <w:rPr>
          <w:rFonts w:ascii="Arial" w:eastAsia="Georgia" w:hAnsi="Arial" w:cs="Arial"/>
          <w:szCs w:val="24"/>
          <w:lang w:eastAsia="en-US"/>
        </w:rPr>
        <w:t>, el cual “Se erige sobre la malinterpretación de los hechos expuestos en un proceso, la cual deviene de una inapropiada valoración probatoria, bien porque el juez no contaba con pruebas para sustentar sus afirmaciones, ora porque al estimar su valor demostrativo fue arbitrario; La Corte ha dicho que tal arbitrariedad debe ser “de tal magnitud que pueda advertirse de manera evidente y flagrante, sin que quepa margen de objetividad alguno que permita explicar razonablemente la conclusión a la cual llegó el juez</w:t>
      </w:r>
      <w:r w:rsidR="0091544F">
        <w:rPr>
          <w:rFonts w:ascii="Arial" w:eastAsia="Georgia" w:hAnsi="Arial" w:cs="Arial"/>
          <w:szCs w:val="24"/>
          <w:lang w:eastAsia="en-US"/>
        </w:rPr>
        <w:t>”</w:t>
      </w:r>
      <w:r w:rsidRPr="004D6C76">
        <w:rPr>
          <w:rFonts w:ascii="Arial" w:eastAsia="Georgia" w:hAnsi="Arial" w:cs="Arial"/>
          <w:szCs w:val="24"/>
          <w:lang w:eastAsia="en-US"/>
        </w:rPr>
        <w:t>.</w:t>
      </w:r>
      <w:r w:rsidR="0091544F">
        <w:rPr>
          <w:rFonts w:ascii="Arial" w:eastAsia="Georgia" w:hAnsi="Arial" w:cs="Arial"/>
          <w:szCs w:val="24"/>
          <w:lang w:eastAsia="en-US"/>
        </w:rPr>
        <w:t xml:space="preserve"> (…) </w:t>
      </w:r>
      <w:r w:rsidR="0091544F" w:rsidRPr="0091544F">
        <w:rPr>
          <w:rFonts w:ascii="Arial" w:eastAsia="Georgia" w:hAnsi="Arial" w:cs="Arial"/>
          <w:szCs w:val="24"/>
          <w:lang w:eastAsia="en-US"/>
        </w:rPr>
        <w:t>Al escuchar la sentencia proferida en el proceso de revisión de cuota alimentaria que aquí se estudia, la Sala concluye que es inexistente la transgresión al debido proceso que se le endilga al juez encausado.</w:t>
      </w:r>
    </w:p>
    <w:p w14:paraId="52ADB2D9" w14:textId="77777777" w:rsidR="00323BAC" w:rsidRPr="008340E1" w:rsidRDefault="00323BAC" w:rsidP="00323BAC">
      <w:pPr>
        <w:widowControl w:val="0"/>
        <w:overflowPunct/>
        <w:adjustRightInd/>
        <w:jc w:val="both"/>
        <w:textAlignment w:val="auto"/>
        <w:rPr>
          <w:rFonts w:ascii="Arial" w:eastAsia="Georgia" w:hAnsi="Arial" w:cs="Arial"/>
          <w:szCs w:val="24"/>
          <w:lang w:eastAsia="en-US"/>
        </w:rPr>
      </w:pPr>
    </w:p>
    <w:p w14:paraId="6CB320DF" w14:textId="77777777" w:rsidR="00323BAC" w:rsidRPr="008340E1" w:rsidRDefault="00323BAC" w:rsidP="00323BAC">
      <w:pPr>
        <w:widowControl w:val="0"/>
        <w:overflowPunct/>
        <w:adjustRightInd/>
        <w:jc w:val="both"/>
        <w:textAlignment w:val="auto"/>
        <w:rPr>
          <w:rFonts w:ascii="Arial" w:eastAsia="Georgia" w:hAnsi="Arial" w:cs="Arial"/>
          <w:szCs w:val="24"/>
          <w:lang w:eastAsia="en-US"/>
        </w:rPr>
      </w:pPr>
    </w:p>
    <w:p w14:paraId="2F00F663" w14:textId="77777777" w:rsidR="00323BAC" w:rsidRPr="008340E1" w:rsidRDefault="00323BAC" w:rsidP="00323BAC">
      <w:pPr>
        <w:widowControl w:val="0"/>
        <w:overflowPunct/>
        <w:adjustRightInd/>
        <w:jc w:val="both"/>
        <w:textAlignment w:val="auto"/>
        <w:rPr>
          <w:rFonts w:ascii="Arial" w:eastAsia="Georgia" w:hAnsi="Arial" w:cs="Arial"/>
          <w:szCs w:val="24"/>
          <w:lang w:eastAsia="en-US"/>
        </w:rPr>
      </w:pPr>
    </w:p>
    <w:p w14:paraId="52F8F2AE" w14:textId="77777777" w:rsidR="00323BAC" w:rsidRPr="00323BAC" w:rsidRDefault="00323BAC" w:rsidP="00323BAC">
      <w:pPr>
        <w:widowControl w:val="0"/>
        <w:overflowPunct/>
        <w:adjustRightInd/>
        <w:spacing w:line="276" w:lineRule="auto"/>
        <w:jc w:val="center"/>
        <w:textAlignment w:val="auto"/>
        <w:rPr>
          <w:rFonts w:ascii="Gadugi" w:eastAsia="Georgia" w:hAnsi="Gadugi" w:cs="Georgia"/>
          <w:sz w:val="24"/>
          <w:szCs w:val="24"/>
          <w:lang w:eastAsia="en-US"/>
        </w:rPr>
      </w:pPr>
      <w:r w:rsidRPr="00323BAC">
        <w:rPr>
          <w:rFonts w:ascii="Gadugi" w:eastAsia="Georgia" w:hAnsi="Gadugi" w:cs="Georgia"/>
          <w:noProof/>
          <w:sz w:val="24"/>
          <w:szCs w:val="24"/>
          <w:lang w:val="en-US" w:eastAsia="en-US"/>
        </w:rPr>
        <w:drawing>
          <wp:inline distT="0" distB="0" distL="0" distR="0" wp14:anchorId="0B93502B" wp14:editId="2D773E2A">
            <wp:extent cx="602729" cy="579120"/>
            <wp:effectExtent l="0" t="0" r="0" b="0"/>
            <wp:docPr id="3"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578FDB96" w14:textId="5161C0A5" w:rsidR="00F9464C" w:rsidRDefault="00323BAC" w:rsidP="00F9464C">
      <w:pPr>
        <w:widowControl w:val="0"/>
        <w:overflowPunct/>
        <w:adjustRightInd/>
        <w:spacing w:line="276" w:lineRule="auto"/>
        <w:ind w:right="909"/>
        <w:jc w:val="center"/>
        <w:textAlignment w:val="auto"/>
        <w:outlineLvl w:val="0"/>
        <w:rPr>
          <w:rFonts w:ascii="Gadugi" w:eastAsia="Cambria" w:hAnsi="Gadugi" w:cs="Cambria"/>
          <w:b/>
          <w:bCs/>
          <w:spacing w:val="-68"/>
          <w:w w:val="115"/>
          <w:sz w:val="24"/>
          <w:szCs w:val="24"/>
          <w:lang w:eastAsia="en-US"/>
        </w:rPr>
      </w:pPr>
      <w:r w:rsidRPr="00323BAC">
        <w:rPr>
          <w:rFonts w:ascii="Gadugi" w:eastAsia="Cambria" w:hAnsi="Gadugi" w:cs="Cambria"/>
          <w:b/>
          <w:bCs/>
          <w:w w:val="115"/>
          <w:sz w:val="24"/>
          <w:szCs w:val="24"/>
          <w:lang w:eastAsia="en-US"/>
        </w:rPr>
        <w:t>TRIBUNAL</w:t>
      </w:r>
      <w:r w:rsidRPr="00323BAC">
        <w:rPr>
          <w:rFonts w:ascii="Gadugi" w:eastAsia="Cambria" w:hAnsi="Gadugi" w:cs="Cambria"/>
          <w:b/>
          <w:bCs/>
          <w:spacing w:val="30"/>
          <w:w w:val="115"/>
          <w:sz w:val="24"/>
          <w:szCs w:val="24"/>
          <w:lang w:eastAsia="en-US"/>
        </w:rPr>
        <w:t xml:space="preserve"> </w:t>
      </w:r>
      <w:r w:rsidRPr="00323BAC">
        <w:rPr>
          <w:rFonts w:ascii="Gadugi" w:eastAsia="Cambria" w:hAnsi="Gadugi" w:cs="Cambria"/>
          <w:b/>
          <w:bCs/>
          <w:w w:val="115"/>
          <w:sz w:val="24"/>
          <w:szCs w:val="24"/>
          <w:lang w:eastAsia="en-US"/>
        </w:rPr>
        <w:t>SUPERIOR</w:t>
      </w:r>
      <w:r w:rsidRPr="00323BAC">
        <w:rPr>
          <w:rFonts w:ascii="Gadugi" w:eastAsia="Cambria" w:hAnsi="Gadugi" w:cs="Cambria"/>
          <w:b/>
          <w:bCs/>
          <w:spacing w:val="34"/>
          <w:w w:val="115"/>
          <w:sz w:val="24"/>
          <w:szCs w:val="24"/>
          <w:lang w:eastAsia="en-US"/>
        </w:rPr>
        <w:t xml:space="preserve"> </w:t>
      </w:r>
      <w:r w:rsidRPr="00323BAC">
        <w:rPr>
          <w:rFonts w:ascii="Gadugi" w:eastAsia="Cambria" w:hAnsi="Gadugi" w:cs="Cambria"/>
          <w:b/>
          <w:bCs/>
          <w:w w:val="115"/>
          <w:sz w:val="24"/>
          <w:szCs w:val="24"/>
          <w:lang w:eastAsia="en-US"/>
        </w:rPr>
        <w:t>DEL</w:t>
      </w:r>
      <w:r w:rsidRPr="00323BAC">
        <w:rPr>
          <w:rFonts w:ascii="Gadugi" w:eastAsia="Cambria" w:hAnsi="Gadugi" w:cs="Cambria"/>
          <w:b/>
          <w:bCs/>
          <w:spacing w:val="34"/>
          <w:w w:val="115"/>
          <w:sz w:val="24"/>
          <w:szCs w:val="24"/>
          <w:lang w:eastAsia="en-US"/>
        </w:rPr>
        <w:t xml:space="preserve"> </w:t>
      </w:r>
      <w:r w:rsidRPr="00323BAC">
        <w:rPr>
          <w:rFonts w:ascii="Gadugi" w:eastAsia="Cambria" w:hAnsi="Gadugi" w:cs="Cambria"/>
          <w:b/>
          <w:bCs/>
          <w:w w:val="115"/>
          <w:sz w:val="24"/>
          <w:szCs w:val="24"/>
          <w:lang w:eastAsia="en-US"/>
        </w:rPr>
        <w:t>DISTRITO</w:t>
      </w:r>
      <w:r w:rsidRPr="00323BAC">
        <w:rPr>
          <w:rFonts w:ascii="Gadugi" w:eastAsia="Cambria" w:hAnsi="Gadugi" w:cs="Cambria"/>
          <w:b/>
          <w:bCs/>
          <w:spacing w:val="32"/>
          <w:w w:val="115"/>
          <w:sz w:val="24"/>
          <w:szCs w:val="24"/>
          <w:lang w:eastAsia="en-US"/>
        </w:rPr>
        <w:t xml:space="preserve"> </w:t>
      </w:r>
      <w:r w:rsidRPr="00323BAC">
        <w:rPr>
          <w:rFonts w:ascii="Gadugi" w:eastAsia="Cambria" w:hAnsi="Gadugi" w:cs="Cambria"/>
          <w:b/>
          <w:bCs/>
          <w:w w:val="115"/>
          <w:sz w:val="24"/>
          <w:szCs w:val="24"/>
          <w:lang w:eastAsia="en-US"/>
        </w:rPr>
        <w:t>JUDICIAL</w:t>
      </w:r>
      <w:r w:rsidRPr="00323BAC">
        <w:rPr>
          <w:rFonts w:ascii="Gadugi" w:eastAsia="Cambria" w:hAnsi="Gadugi" w:cs="Cambria"/>
          <w:b/>
          <w:bCs/>
          <w:spacing w:val="-68"/>
          <w:w w:val="115"/>
          <w:sz w:val="24"/>
          <w:szCs w:val="24"/>
          <w:lang w:eastAsia="en-US"/>
        </w:rPr>
        <w:t xml:space="preserve"> </w:t>
      </w:r>
    </w:p>
    <w:p w14:paraId="3382D853" w14:textId="6978BA4C" w:rsidR="00323BAC" w:rsidRPr="00323BAC" w:rsidRDefault="00323BAC" w:rsidP="00F9464C">
      <w:pPr>
        <w:widowControl w:val="0"/>
        <w:overflowPunct/>
        <w:adjustRightInd/>
        <w:spacing w:line="276" w:lineRule="auto"/>
        <w:ind w:right="909"/>
        <w:jc w:val="center"/>
        <w:textAlignment w:val="auto"/>
        <w:outlineLvl w:val="0"/>
        <w:rPr>
          <w:rFonts w:ascii="Gadugi" w:eastAsia="Cambria" w:hAnsi="Gadugi" w:cs="Cambria"/>
          <w:b/>
          <w:bCs/>
          <w:sz w:val="24"/>
          <w:szCs w:val="24"/>
          <w:lang w:eastAsia="en-US"/>
        </w:rPr>
      </w:pPr>
      <w:r w:rsidRPr="00323BAC">
        <w:rPr>
          <w:rFonts w:ascii="Gadugi" w:eastAsia="Cambria" w:hAnsi="Gadugi" w:cs="Cambria"/>
          <w:b/>
          <w:bCs/>
          <w:w w:val="115"/>
          <w:sz w:val="24"/>
          <w:szCs w:val="24"/>
          <w:lang w:eastAsia="en-US"/>
        </w:rPr>
        <w:t>PEREIRA</w:t>
      </w:r>
    </w:p>
    <w:p w14:paraId="3DB1BD32" w14:textId="0CDFA28B" w:rsidR="00323BAC" w:rsidRPr="00323BAC" w:rsidRDefault="00323BAC" w:rsidP="00F9464C">
      <w:pPr>
        <w:widowControl w:val="0"/>
        <w:overflowPunct/>
        <w:adjustRightInd/>
        <w:spacing w:line="276" w:lineRule="auto"/>
        <w:ind w:right="906"/>
        <w:jc w:val="center"/>
        <w:textAlignment w:val="auto"/>
        <w:rPr>
          <w:rFonts w:ascii="Gadugi" w:eastAsia="Georgia" w:hAnsi="Gadugi" w:cs="Georgia"/>
          <w:b/>
          <w:sz w:val="24"/>
          <w:szCs w:val="24"/>
          <w:lang w:eastAsia="en-US"/>
        </w:rPr>
      </w:pPr>
      <w:r w:rsidRPr="00323BAC">
        <w:rPr>
          <w:rFonts w:ascii="Gadugi" w:eastAsia="Georgia" w:hAnsi="Gadugi" w:cs="Georgia"/>
          <w:b/>
          <w:w w:val="115"/>
          <w:sz w:val="24"/>
          <w:szCs w:val="24"/>
          <w:lang w:eastAsia="en-US"/>
        </w:rPr>
        <w:t>SALA</w:t>
      </w:r>
      <w:r w:rsidRPr="00323BAC">
        <w:rPr>
          <w:rFonts w:ascii="Gadugi" w:eastAsia="Georgia" w:hAnsi="Gadugi" w:cs="Georgia"/>
          <w:b/>
          <w:spacing w:val="25"/>
          <w:w w:val="115"/>
          <w:sz w:val="24"/>
          <w:szCs w:val="24"/>
          <w:lang w:eastAsia="en-US"/>
        </w:rPr>
        <w:t xml:space="preserve"> </w:t>
      </w:r>
      <w:r w:rsidRPr="00323BAC">
        <w:rPr>
          <w:rFonts w:ascii="Gadugi" w:eastAsia="Georgia" w:hAnsi="Gadugi" w:cs="Georgia"/>
          <w:b/>
          <w:w w:val="115"/>
          <w:sz w:val="24"/>
          <w:szCs w:val="24"/>
          <w:lang w:eastAsia="en-US"/>
        </w:rPr>
        <w:t>CIVIL-FAMILIA</w:t>
      </w:r>
    </w:p>
    <w:p w14:paraId="66B40738" w14:textId="77777777" w:rsidR="00323BAC" w:rsidRPr="00323BAC" w:rsidRDefault="00323BAC" w:rsidP="00323BAC">
      <w:pPr>
        <w:widowControl w:val="0"/>
        <w:tabs>
          <w:tab w:val="left" w:pos="3647"/>
        </w:tabs>
        <w:overflowPunct/>
        <w:adjustRightInd/>
        <w:spacing w:line="276" w:lineRule="auto"/>
        <w:ind w:left="1803" w:right="858"/>
        <w:textAlignment w:val="auto"/>
        <w:rPr>
          <w:rFonts w:ascii="Gadugi" w:eastAsia="Georgia" w:hAnsi="Gadugi" w:cs="Georgia"/>
          <w:sz w:val="24"/>
          <w:szCs w:val="24"/>
          <w:lang w:eastAsia="en-US"/>
        </w:rPr>
      </w:pPr>
    </w:p>
    <w:p w14:paraId="637A6895" w14:textId="174D1EB3" w:rsidR="00323BAC" w:rsidRPr="00323BAC" w:rsidRDefault="00323BAC" w:rsidP="00323BAC">
      <w:pPr>
        <w:widowControl w:val="0"/>
        <w:overflowPunct/>
        <w:adjustRightInd/>
        <w:spacing w:line="276" w:lineRule="auto"/>
        <w:jc w:val="center"/>
        <w:textAlignment w:val="auto"/>
        <w:rPr>
          <w:rFonts w:ascii="Gadugi" w:eastAsia="Georgia" w:hAnsi="Gadugi" w:cs="Georgia"/>
          <w:sz w:val="24"/>
          <w:szCs w:val="24"/>
          <w:lang w:eastAsia="en-US"/>
        </w:rPr>
      </w:pPr>
      <w:proofErr w:type="spellStart"/>
      <w:r w:rsidRPr="00323BAC">
        <w:rPr>
          <w:rFonts w:ascii="Gadugi" w:eastAsia="Georgia" w:hAnsi="Gadugi" w:cs="Georgia"/>
          <w:b/>
          <w:bCs/>
          <w:sz w:val="24"/>
          <w:szCs w:val="24"/>
          <w:lang w:eastAsia="en-US"/>
        </w:rPr>
        <w:t>ST1</w:t>
      </w:r>
      <w:proofErr w:type="spellEnd"/>
      <w:r w:rsidRPr="00323BAC">
        <w:rPr>
          <w:rFonts w:ascii="Gadugi" w:eastAsia="Georgia" w:hAnsi="Gadugi" w:cs="Georgia"/>
          <w:b/>
          <w:bCs/>
          <w:sz w:val="24"/>
          <w:szCs w:val="24"/>
          <w:lang w:eastAsia="en-US"/>
        </w:rPr>
        <w:t>-0379-2023</w:t>
      </w:r>
    </w:p>
    <w:p w14:paraId="7FFD0A68" w14:textId="77777777" w:rsidR="00323BAC" w:rsidRDefault="00323BAC" w:rsidP="00323BAC">
      <w:pPr>
        <w:widowControl w:val="0"/>
        <w:tabs>
          <w:tab w:val="left" w:pos="3686"/>
          <w:tab w:val="left" w:pos="4536"/>
        </w:tabs>
        <w:overflowPunct/>
        <w:adjustRightInd/>
        <w:jc w:val="center"/>
        <w:textAlignment w:val="auto"/>
        <w:rPr>
          <w:rFonts w:ascii="Gadugi" w:eastAsia="Georgia" w:hAnsi="Gadugi" w:cs="Georgia"/>
          <w:sz w:val="24"/>
          <w:szCs w:val="24"/>
          <w:lang w:eastAsia="en-US"/>
        </w:rPr>
      </w:pPr>
    </w:p>
    <w:p w14:paraId="6A0B0972" w14:textId="7722755B" w:rsidR="00323BAC" w:rsidRPr="00323BAC" w:rsidRDefault="00323BAC" w:rsidP="00323BAC">
      <w:pPr>
        <w:widowControl w:val="0"/>
        <w:tabs>
          <w:tab w:val="left" w:pos="3686"/>
          <w:tab w:val="left" w:pos="4536"/>
        </w:tabs>
        <w:overflowPunct/>
        <w:adjustRightInd/>
        <w:jc w:val="center"/>
        <w:textAlignment w:val="auto"/>
        <w:rPr>
          <w:rFonts w:ascii="Gadugi" w:eastAsia="Georgia" w:hAnsi="Gadugi" w:cs="Georgia"/>
          <w:sz w:val="24"/>
          <w:szCs w:val="24"/>
          <w:lang w:eastAsia="en-US"/>
        </w:rPr>
      </w:pPr>
      <w:r w:rsidRPr="00323BAC">
        <w:rPr>
          <w:rFonts w:ascii="Gadugi" w:eastAsia="Georgia" w:hAnsi="Gadugi" w:cs="Georgia"/>
          <w:sz w:val="24"/>
          <w:szCs w:val="24"/>
          <w:lang w:eastAsia="en-US"/>
        </w:rPr>
        <w:t xml:space="preserve">Magistrado Ponente: </w:t>
      </w:r>
      <w:r w:rsidRPr="00323BAC">
        <w:rPr>
          <w:rFonts w:ascii="Gadugi" w:eastAsia="Georgia" w:hAnsi="Gadugi" w:cs="Georgia"/>
          <w:b/>
          <w:sz w:val="24"/>
          <w:szCs w:val="24"/>
          <w:lang w:eastAsia="en-US"/>
        </w:rPr>
        <w:t>Jaime Alberto Saraza Naranjo</w:t>
      </w:r>
    </w:p>
    <w:p w14:paraId="44765B24" w14:textId="77777777" w:rsidR="00323BAC" w:rsidRPr="005D30AC" w:rsidRDefault="00323BAC" w:rsidP="00323BAC">
      <w:pPr>
        <w:widowControl w:val="0"/>
        <w:overflowPunct/>
        <w:adjustRightInd/>
        <w:spacing w:line="276" w:lineRule="auto"/>
        <w:ind w:firstLine="1843"/>
        <w:textAlignment w:val="auto"/>
        <w:rPr>
          <w:rFonts w:ascii="Gadugi" w:eastAsia="Georgia" w:hAnsi="Gadugi" w:cs="Georgia"/>
          <w:sz w:val="24"/>
          <w:szCs w:val="24"/>
          <w:lang w:eastAsia="en-US"/>
        </w:rPr>
      </w:pPr>
    </w:p>
    <w:p w14:paraId="1F9DCFFA" w14:textId="371C3C33" w:rsidR="00F8443F" w:rsidRPr="005D30AC" w:rsidRDefault="00F8443F" w:rsidP="002E183B">
      <w:pPr>
        <w:ind w:left="708" w:firstLine="708"/>
        <w:jc w:val="both"/>
        <w:rPr>
          <w:rFonts w:ascii="Gadugi" w:hAnsi="Gadugi"/>
          <w:sz w:val="22"/>
          <w:szCs w:val="24"/>
        </w:rPr>
      </w:pPr>
      <w:r w:rsidRPr="005D30AC">
        <w:rPr>
          <w:rFonts w:ascii="Gadugi" w:hAnsi="Gadugi"/>
          <w:sz w:val="22"/>
          <w:szCs w:val="24"/>
        </w:rPr>
        <w:t>Asunto</w:t>
      </w:r>
      <w:r w:rsidRPr="005D30AC">
        <w:rPr>
          <w:rFonts w:ascii="Gadugi" w:hAnsi="Gadugi"/>
          <w:sz w:val="22"/>
          <w:szCs w:val="24"/>
        </w:rPr>
        <w:tab/>
      </w:r>
      <w:r w:rsidRPr="005D30AC">
        <w:rPr>
          <w:rFonts w:ascii="Gadugi" w:hAnsi="Gadugi"/>
          <w:sz w:val="22"/>
          <w:szCs w:val="24"/>
        </w:rPr>
        <w:tab/>
      </w:r>
      <w:r w:rsidR="002E183B" w:rsidRPr="005D30AC">
        <w:rPr>
          <w:rFonts w:ascii="Gadugi" w:hAnsi="Gadugi"/>
          <w:sz w:val="22"/>
          <w:szCs w:val="24"/>
        </w:rPr>
        <w:tab/>
      </w:r>
      <w:r w:rsidRPr="005D30AC">
        <w:rPr>
          <w:rFonts w:ascii="Gadugi" w:hAnsi="Gadugi"/>
          <w:sz w:val="22"/>
          <w:szCs w:val="24"/>
        </w:rPr>
        <w:t>Sentencia de tutela en primera instancia</w:t>
      </w:r>
    </w:p>
    <w:p w14:paraId="04405E33" w14:textId="469BEE2B" w:rsidR="00F8443F" w:rsidRPr="005D30AC" w:rsidRDefault="00F8443F" w:rsidP="002E183B">
      <w:pPr>
        <w:ind w:left="708" w:firstLine="708"/>
        <w:jc w:val="both"/>
        <w:rPr>
          <w:rFonts w:ascii="Gadugi" w:hAnsi="Gadugi"/>
          <w:sz w:val="22"/>
          <w:szCs w:val="24"/>
        </w:rPr>
      </w:pPr>
      <w:r w:rsidRPr="005D30AC">
        <w:rPr>
          <w:rFonts w:ascii="Gadugi" w:hAnsi="Gadugi"/>
          <w:sz w:val="22"/>
          <w:szCs w:val="24"/>
        </w:rPr>
        <w:t>Accionante</w:t>
      </w:r>
      <w:r w:rsidRPr="005D30AC">
        <w:rPr>
          <w:rFonts w:ascii="Gadugi" w:hAnsi="Gadugi"/>
          <w:sz w:val="22"/>
          <w:szCs w:val="24"/>
        </w:rPr>
        <w:tab/>
      </w:r>
      <w:r w:rsidRPr="005D30AC">
        <w:rPr>
          <w:rFonts w:ascii="Gadugi" w:hAnsi="Gadugi"/>
          <w:sz w:val="22"/>
          <w:szCs w:val="24"/>
        </w:rPr>
        <w:tab/>
      </w:r>
      <w:r w:rsidR="003966FC" w:rsidRPr="005D30AC">
        <w:rPr>
          <w:rFonts w:ascii="Gadugi" w:hAnsi="Gadugi"/>
          <w:sz w:val="22"/>
          <w:szCs w:val="24"/>
        </w:rPr>
        <w:t xml:space="preserve">Reinaldo Páez </w:t>
      </w:r>
      <w:proofErr w:type="spellStart"/>
      <w:r w:rsidR="003966FC" w:rsidRPr="005D30AC">
        <w:rPr>
          <w:rFonts w:ascii="Gadugi" w:hAnsi="Gadugi"/>
          <w:sz w:val="22"/>
          <w:szCs w:val="24"/>
        </w:rPr>
        <w:t>Idárraga</w:t>
      </w:r>
      <w:proofErr w:type="spellEnd"/>
    </w:p>
    <w:p w14:paraId="346A7CBB" w14:textId="1909EBCA" w:rsidR="00F8443F" w:rsidRPr="005D30AC" w:rsidRDefault="00F8443F" w:rsidP="002E183B">
      <w:pPr>
        <w:ind w:left="708" w:firstLine="708"/>
        <w:jc w:val="both"/>
        <w:rPr>
          <w:rFonts w:ascii="Gadugi" w:hAnsi="Gadugi"/>
          <w:sz w:val="22"/>
          <w:szCs w:val="24"/>
        </w:rPr>
      </w:pPr>
      <w:r w:rsidRPr="005D30AC">
        <w:rPr>
          <w:rFonts w:ascii="Gadugi" w:hAnsi="Gadugi"/>
          <w:sz w:val="22"/>
          <w:szCs w:val="24"/>
        </w:rPr>
        <w:t>Accionados</w:t>
      </w:r>
      <w:r w:rsidRPr="005D30AC">
        <w:rPr>
          <w:rFonts w:ascii="Gadugi" w:hAnsi="Gadugi"/>
          <w:sz w:val="22"/>
          <w:szCs w:val="24"/>
        </w:rPr>
        <w:tab/>
      </w:r>
      <w:r w:rsidR="002E183B" w:rsidRPr="005D30AC">
        <w:rPr>
          <w:rFonts w:ascii="Gadugi" w:hAnsi="Gadugi"/>
          <w:sz w:val="22"/>
          <w:szCs w:val="24"/>
        </w:rPr>
        <w:tab/>
      </w:r>
      <w:r w:rsidRPr="005D30AC">
        <w:rPr>
          <w:rFonts w:ascii="Gadugi" w:hAnsi="Gadugi"/>
          <w:sz w:val="22"/>
          <w:szCs w:val="24"/>
        </w:rPr>
        <w:t xml:space="preserve">Juzgado </w:t>
      </w:r>
      <w:r w:rsidR="003966FC" w:rsidRPr="005D30AC">
        <w:rPr>
          <w:rFonts w:ascii="Gadugi" w:hAnsi="Gadugi"/>
          <w:sz w:val="22"/>
          <w:szCs w:val="24"/>
        </w:rPr>
        <w:t>Segundo de Familia</w:t>
      </w:r>
      <w:r w:rsidRPr="005D30AC">
        <w:rPr>
          <w:rFonts w:ascii="Gadugi" w:hAnsi="Gadugi"/>
          <w:sz w:val="22"/>
          <w:szCs w:val="24"/>
        </w:rPr>
        <w:t xml:space="preserve"> de Pereira </w:t>
      </w:r>
    </w:p>
    <w:p w14:paraId="518A3084" w14:textId="642BA380" w:rsidR="00F8443F" w:rsidRPr="005D30AC" w:rsidRDefault="00CB701F" w:rsidP="002E183B">
      <w:pPr>
        <w:ind w:left="708" w:firstLine="708"/>
        <w:jc w:val="both"/>
        <w:rPr>
          <w:rFonts w:ascii="Gadugi" w:hAnsi="Gadugi"/>
          <w:sz w:val="22"/>
          <w:szCs w:val="24"/>
        </w:rPr>
      </w:pPr>
      <w:r w:rsidRPr="005D30AC">
        <w:rPr>
          <w:rFonts w:ascii="Gadugi" w:hAnsi="Gadugi"/>
          <w:sz w:val="22"/>
          <w:szCs w:val="24"/>
        </w:rPr>
        <w:t>Expedientes</w:t>
      </w:r>
      <w:r w:rsidR="002E183B" w:rsidRPr="005D30AC">
        <w:rPr>
          <w:rFonts w:ascii="Gadugi" w:hAnsi="Gadugi"/>
          <w:sz w:val="22"/>
          <w:szCs w:val="24"/>
        </w:rPr>
        <w:tab/>
      </w:r>
      <w:r w:rsidR="002E183B" w:rsidRPr="005D30AC">
        <w:rPr>
          <w:rFonts w:ascii="Gadugi" w:hAnsi="Gadugi"/>
          <w:sz w:val="22"/>
          <w:szCs w:val="24"/>
        </w:rPr>
        <w:tab/>
      </w:r>
      <w:r w:rsidR="00F8443F" w:rsidRPr="005D30AC">
        <w:rPr>
          <w:rFonts w:ascii="Gadugi" w:hAnsi="Gadugi"/>
          <w:sz w:val="22"/>
          <w:szCs w:val="24"/>
        </w:rPr>
        <w:t>660012213000202300</w:t>
      </w:r>
      <w:r w:rsidR="00743F14" w:rsidRPr="005D30AC">
        <w:rPr>
          <w:rFonts w:ascii="Gadugi" w:hAnsi="Gadugi"/>
          <w:sz w:val="22"/>
          <w:szCs w:val="24"/>
        </w:rPr>
        <w:t>4</w:t>
      </w:r>
      <w:r w:rsidR="003966FC" w:rsidRPr="005D30AC">
        <w:rPr>
          <w:rFonts w:ascii="Gadugi" w:hAnsi="Gadugi"/>
          <w:sz w:val="22"/>
          <w:szCs w:val="24"/>
        </w:rPr>
        <w:t>79</w:t>
      </w:r>
      <w:r w:rsidR="00F8443F" w:rsidRPr="005D30AC">
        <w:rPr>
          <w:rFonts w:ascii="Gadugi" w:hAnsi="Gadugi"/>
          <w:sz w:val="22"/>
          <w:szCs w:val="24"/>
        </w:rPr>
        <w:t>00</w:t>
      </w:r>
    </w:p>
    <w:p w14:paraId="3D74262C" w14:textId="73D1D18C" w:rsidR="00F8443F" w:rsidRPr="005D30AC" w:rsidRDefault="00F8443F" w:rsidP="002E183B">
      <w:pPr>
        <w:ind w:left="708" w:firstLine="708"/>
        <w:jc w:val="both"/>
        <w:rPr>
          <w:rFonts w:ascii="Gadugi" w:hAnsi="Gadugi"/>
          <w:sz w:val="22"/>
          <w:szCs w:val="24"/>
        </w:rPr>
      </w:pPr>
      <w:r w:rsidRPr="005D30AC">
        <w:rPr>
          <w:rFonts w:ascii="Gadugi" w:hAnsi="Gadugi"/>
          <w:sz w:val="22"/>
          <w:szCs w:val="24"/>
        </w:rPr>
        <w:t>Temas</w:t>
      </w:r>
      <w:r w:rsidR="002E183B" w:rsidRPr="005D30AC">
        <w:rPr>
          <w:rFonts w:ascii="Gadugi" w:hAnsi="Gadugi"/>
          <w:sz w:val="22"/>
          <w:szCs w:val="24"/>
        </w:rPr>
        <w:tab/>
      </w:r>
      <w:r w:rsidR="002E183B" w:rsidRPr="005D30AC">
        <w:rPr>
          <w:rFonts w:ascii="Gadugi" w:hAnsi="Gadugi"/>
          <w:sz w:val="22"/>
          <w:szCs w:val="24"/>
        </w:rPr>
        <w:tab/>
      </w:r>
      <w:r w:rsidR="002E183B" w:rsidRPr="005D30AC">
        <w:rPr>
          <w:rFonts w:ascii="Gadugi" w:hAnsi="Gadugi"/>
          <w:sz w:val="22"/>
          <w:szCs w:val="24"/>
        </w:rPr>
        <w:tab/>
      </w:r>
      <w:r w:rsidR="00A01553" w:rsidRPr="005D30AC">
        <w:rPr>
          <w:rFonts w:ascii="Gadugi" w:hAnsi="Gadugi"/>
          <w:sz w:val="22"/>
          <w:szCs w:val="24"/>
        </w:rPr>
        <w:t>Defecto fáctico</w:t>
      </w:r>
    </w:p>
    <w:p w14:paraId="2F5EE686" w14:textId="542E998F" w:rsidR="00F8443F" w:rsidRPr="005D30AC" w:rsidRDefault="00F8443F" w:rsidP="002E183B">
      <w:pPr>
        <w:ind w:left="708" w:firstLine="708"/>
        <w:jc w:val="both"/>
        <w:rPr>
          <w:rFonts w:ascii="Gadugi" w:hAnsi="Gadugi"/>
          <w:sz w:val="22"/>
          <w:szCs w:val="24"/>
        </w:rPr>
      </w:pPr>
      <w:r w:rsidRPr="005D30AC">
        <w:rPr>
          <w:rFonts w:ascii="Gadugi" w:hAnsi="Gadugi"/>
          <w:sz w:val="22"/>
          <w:szCs w:val="24"/>
        </w:rPr>
        <w:t>Acta número</w:t>
      </w:r>
      <w:r w:rsidR="002E183B" w:rsidRPr="005D30AC">
        <w:rPr>
          <w:rFonts w:ascii="Gadugi" w:hAnsi="Gadugi"/>
          <w:sz w:val="22"/>
          <w:szCs w:val="24"/>
        </w:rPr>
        <w:tab/>
      </w:r>
      <w:r w:rsidR="002E183B" w:rsidRPr="005D30AC">
        <w:rPr>
          <w:rFonts w:ascii="Gadugi" w:hAnsi="Gadugi"/>
          <w:sz w:val="22"/>
          <w:szCs w:val="24"/>
        </w:rPr>
        <w:tab/>
      </w:r>
      <w:r w:rsidR="00A01553" w:rsidRPr="005D30AC">
        <w:rPr>
          <w:rFonts w:ascii="Gadugi" w:hAnsi="Gadugi"/>
          <w:sz w:val="22"/>
          <w:szCs w:val="24"/>
        </w:rPr>
        <w:t>634</w:t>
      </w:r>
      <w:r w:rsidR="003966FC" w:rsidRPr="005D30AC">
        <w:rPr>
          <w:rFonts w:ascii="Gadugi" w:hAnsi="Gadugi"/>
          <w:sz w:val="22"/>
          <w:szCs w:val="24"/>
        </w:rPr>
        <w:t xml:space="preserve"> </w:t>
      </w:r>
      <w:r w:rsidR="00595875" w:rsidRPr="005D30AC">
        <w:rPr>
          <w:rFonts w:ascii="Gadugi" w:hAnsi="Gadugi"/>
          <w:sz w:val="22"/>
          <w:szCs w:val="24"/>
        </w:rPr>
        <w:t xml:space="preserve">del </w:t>
      </w:r>
      <w:r w:rsidR="00A01553" w:rsidRPr="005D30AC">
        <w:rPr>
          <w:rFonts w:ascii="Gadugi" w:hAnsi="Gadugi"/>
          <w:sz w:val="22"/>
          <w:szCs w:val="24"/>
        </w:rPr>
        <w:t>5</w:t>
      </w:r>
      <w:r w:rsidR="00595875" w:rsidRPr="005D30AC">
        <w:rPr>
          <w:rFonts w:ascii="Gadugi" w:hAnsi="Gadugi"/>
          <w:sz w:val="22"/>
          <w:szCs w:val="24"/>
        </w:rPr>
        <w:t xml:space="preserve"> de </w:t>
      </w:r>
      <w:r w:rsidR="00A01553" w:rsidRPr="005D30AC">
        <w:rPr>
          <w:rFonts w:ascii="Gadugi" w:hAnsi="Gadugi"/>
          <w:sz w:val="22"/>
          <w:szCs w:val="24"/>
        </w:rPr>
        <w:t>diciembre</w:t>
      </w:r>
      <w:r w:rsidR="00595875" w:rsidRPr="005D30AC">
        <w:rPr>
          <w:rFonts w:ascii="Gadugi" w:hAnsi="Gadugi"/>
          <w:sz w:val="22"/>
          <w:szCs w:val="24"/>
        </w:rPr>
        <w:t xml:space="preserve"> de 2023</w:t>
      </w:r>
    </w:p>
    <w:p w14:paraId="5308CCB5" w14:textId="77777777" w:rsidR="00F9464C" w:rsidRPr="005D30AC" w:rsidRDefault="00F9464C" w:rsidP="0068685A">
      <w:pPr>
        <w:tabs>
          <w:tab w:val="left" w:pos="3969"/>
        </w:tabs>
        <w:ind w:left="708" w:firstLine="708"/>
        <w:rPr>
          <w:rFonts w:ascii="Gadugi" w:hAnsi="Gadugi" w:cs="Arial"/>
          <w:b/>
          <w:bCs/>
          <w:sz w:val="24"/>
          <w:szCs w:val="24"/>
        </w:rPr>
      </w:pPr>
    </w:p>
    <w:p w14:paraId="66BE63B7" w14:textId="5242998B" w:rsidR="00F8443F" w:rsidRPr="00F8443F" w:rsidRDefault="00B54ABF" w:rsidP="00F8443F">
      <w:pPr>
        <w:pBdr>
          <w:bottom w:val="double" w:sz="6" w:space="1" w:color="auto"/>
        </w:pBdr>
        <w:spacing w:line="360" w:lineRule="auto"/>
        <w:jc w:val="center"/>
        <w:rPr>
          <w:rFonts w:ascii="Georgia" w:hAnsi="Georgia" w:cs="Arial"/>
          <w:b/>
          <w:bCs/>
          <w:sz w:val="2"/>
          <w:szCs w:val="6"/>
        </w:rPr>
      </w:pPr>
      <w:r>
        <w:rPr>
          <w:rFonts w:ascii="Georgia" w:hAnsi="Georgia" w:cs="Arial"/>
          <w:b/>
          <w:bCs/>
          <w:sz w:val="2"/>
          <w:szCs w:val="6"/>
        </w:rPr>
        <w:t>516</w:t>
      </w:r>
    </w:p>
    <w:p w14:paraId="310456CC" w14:textId="77777777" w:rsidR="00F8443F" w:rsidRPr="00F9464C" w:rsidRDefault="00F8443F" w:rsidP="00F9464C">
      <w:pPr>
        <w:spacing w:line="276" w:lineRule="auto"/>
        <w:jc w:val="center"/>
        <w:rPr>
          <w:rFonts w:ascii="Gadugi" w:hAnsi="Gadugi" w:cs="Arial"/>
          <w:b/>
          <w:bCs/>
          <w:sz w:val="24"/>
          <w:szCs w:val="24"/>
        </w:rPr>
      </w:pPr>
    </w:p>
    <w:p w14:paraId="0E82987E" w14:textId="30E0F1BF" w:rsidR="00F8443F" w:rsidRPr="00F9464C" w:rsidRDefault="00A01553" w:rsidP="00F9464C">
      <w:pPr>
        <w:spacing w:line="276" w:lineRule="auto"/>
        <w:jc w:val="center"/>
        <w:rPr>
          <w:rFonts w:ascii="Gadugi" w:hAnsi="Gadugi" w:cs="Arial"/>
          <w:b/>
          <w:bCs/>
          <w:sz w:val="24"/>
          <w:szCs w:val="24"/>
          <w:lang w:val="es-CO"/>
        </w:rPr>
      </w:pPr>
      <w:r w:rsidRPr="00F9464C">
        <w:rPr>
          <w:rFonts w:ascii="Gadugi" w:hAnsi="Gadugi" w:cs="Arial"/>
          <w:b/>
          <w:bCs/>
          <w:smallCaps/>
          <w:sz w:val="24"/>
          <w:szCs w:val="24"/>
          <w:lang w:val="es-CO"/>
        </w:rPr>
        <w:t xml:space="preserve">CINCO </w:t>
      </w:r>
      <w:r w:rsidR="00F8443F" w:rsidRPr="00F9464C">
        <w:rPr>
          <w:rFonts w:ascii="Gadugi" w:hAnsi="Gadugi" w:cs="Arial"/>
          <w:b/>
          <w:bCs/>
          <w:smallCaps/>
          <w:sz w:val="24"/>
          <w:szCs w:val="24"/>
          <w:lang w:val="es-CO"/>
        </w:rPr>
        <w:t>(</w:t>
      </w:r>
      <w:r w:rsidRPr="00F9464C">
        <w:rPr>
          <w:rFonts w:ascii="Gadugi" w:hAnsi="Gadugi" w:cs="Arial"/>
          <w:b/>
          <w:bCs/>
          <w:smallCaps/>
          <w:sz w:val="24"/>
          <w:szCs w:val="24"/>
          <w:lang w:val="es-CO"/>
        </w:rPr>
        <w:t>05</w:t>
      </w:r>
      <w:r w:rsidR="00F8443F" w:rsidRPr="00F9464C">
        <w:rPr>
          <w:rFonts w:ascii="Gadugi" w:hAnsi="Gadugi" w:cs="Arial"/>
          <w:b/>
          <w:bCs/>
          <w:smallCaps/>
          <w:sz w:val="24"/>
          <w:szCs w:val="24"/>
          <w:lang w:val="es-CO"/>
        </w:rPr>
        <w:t xml:space="preserve">) DE </w:t>
      </w:r>
      <w:r w:rsidR="00E14CD4" w:rsidRPr="00F9464C">
        <w:rPr>
          <w:rFonts w:ascii="Gadugi" w:hAnsi="Gadugi" w:cs="Arial"/>
          <w:b/>
          <w:bCs/>
          <w:smallCaps/>
          <w:sz w:val="24"/>
          <w:szCs w:val="24"/>
          <w:lang w:val="es-CO"/>
        </w:rPr>
        <w:t>DICIEMBRE</w:t>
      </w:r>
      <w:r w:rsidR="00F8443F" w:rsidRPr="00F9464C">
        <w:rPr>
          <w:rFonts w:ascii="Gadugi" w:hAnsi="Gadugi" w:cs="Arial"/>
          <w:b/>
          <w:bCs/>
          <w:smallCaps/>
          <w:sz w:val="24"/>
          <w:szCs w:val="24"/>
          <w:lang w:val="es-CO"/>
        </w:rPr>
        <w:t xml:space="preserve"> DE DOS MIL VEINTITRÉS (2023)</w:t>
      </w:r>
    </w:p>
    <w:p w14:paraId="7B9271FD" w14:textId="734EC831" w:rsidR="00E45E11" w:rsidRPr="00F9464C" w:rsidRDefault="00030D0C"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p>
    <w:p w14:paraId="1E1517A7" w14:textId="62E207FC" w:rsidR="3909D4CA" w:rsidRPr="00F9464C" w:rsidRDefault="009F7EA7" w:rsidP="00F9464C">
      <w:pPr>
        <w:spacing w:line="276" w:lineRule="auto"/>
        <w:jc w:val="both"/>
        <w:rPr>
          <w:rFonts w:ascii="Gadugi" w:hAnsi="Gadugi" w:cs="Century Gothic"/>
          <w:sz w:val="24"/>
          <w:szCs w:val="24"/>
        </w:rPr>
      </w:pPr>
      <w:r w:rsidRPr="00F9464C">
        <w:rPr>
          <w:rFonts w:ascii="Gadugi" w:hAnsi="Gadugi" w:cs="Century Gothic"/>
          <w:sz w:val="24"/>
          <w:szCs w:val="24"/>
        </w:rPr>
        <w:t xml:space="preserve">Decide la Sala la </w:t>
      </w:r>
      <w:r w:rsidRPr="00821082">
        <w:rPr>
          <w:rFonts w:ascii="Gadugi" w:hAnsi="Gadugi" w:cs="Century Gothic"/>
          <w:b/>
          <w:sz w:val="24"/>
          <w:szCs w:val="24"/>
        </w:rPr>
        <w:t>acción de tutela</w:t>
      </w:r>
      <w:r w:rsidRPr="00F9464C">
        <w:rPr>
          <w:rFonts w:ascii="Gadugi" w:hAnsi="Gadugi" w:cs="Century Gothic"/>
          <w:sz w:val="24"/>
          <w:szCs w:val="24"/>
        </w:rPr>
        <w:t xml:space="preserve"> promovida por</w:t>
      </w:r>
      <w:r w:rsidR="00603B62" w:rsidRPr="00F9464C">
        <w:rPr>
          <w:rFonts w:ascii="Gadugi" w:hAnsi="Gadugi" w:cs="Century Gothic"/>
          <w:sz w:val="24"/>
          <w:szCs w:val="24"/>
        </w:rPr>
        <w:t xml:space="preserve"> </w:t>
      </w:r>
      <w:r w:rsidR="003966FC" w:rsidRPr="00821082">
        <w:rPr>
          <w:rFonts w:ascii="Gadugi" w:hAnsi="Gadugi" w:cs="Century Gothic"/>
          <w:b/>
          <w:sz w:val="24"/>
          <w:szCs w:val="24"/>
        </w:rPr>
        <w:t xml:space="preserve">Reinaldo Páez </w:t>
      </w:r>
      <w:proofErr w:type="spellStart"/>
      <w:r w:rsidR="003966FC" w:rsidRPr="00821082">
        <w:rPr>
          <w:rFonts w:ascii="Gadugi" w:hAnsi="Gadugi" w:cs="Century Gothic"/>
          <w:b/>
          <w:sz w:val="24"/>
          <w:szCs w:val="24"/>
        </w:rPr>
        <w:t>Idárraga</w:t>
      </w:r>
      <w:proofErr w:type="spellEnd"/>
      <w:r w:rsidR="003966FC" w:rsidRPr="00F9464C">
        <w:rPr>
          <w:rFonts w:ascii="Gadugi" w:hAnsi="Gadugi" w:cs="Century Gothic"/>
          <w:sz w:val="24"/>
          <w:szCs w:val="24"/>
        </w:rPr>
        <w:t xml:space="preserve"> </w:t>
      </w:r>
      <w:r w:rsidRPr="00F9464C">
        <w:rPr>
          <w:rFonts w:ascii="Gadugi" w:hAnsi="Gadugi" w:cs="Century Gothic"/>
          <w:sz w:val="24"/>
          <w:szCs w:val="24"/>
        </w:rPr>
        <w:t xml:space="preserve">contra el </w:t>
      </w:r>
      <w:r w:rsidR="003966FC" w:rsidRPr="00821082">
        <w:rPr>
          <w:rFonts w:ascii="Gadugi" w:hAnsi="Gadugi" w:cs="Century Gothic"/>
          <w:b/>
          <w:sz w:val="24"/>
          <w:szCs w:val="24"/>
        </w:rPr>
        <w:t>Juzgado Segundo de Familia de Pereira</w:t>
      </w:r>
      <w:r w:rsidR="003966FC" w:rsidRPr="00F9464C">
        <w:rPr>
          <w:rFonts w:ascii="Gadugi" w:hAnsi="Gadugi" w:cs="Century Gothic"/>
          <w:sz w:val="24"/>
          <w:szCs w:val="24"/>
        </w:rPr>
        <w:t xml:space="preserve"> </w:t>
      </w:r>
      <w:r w:rsidR="007020AA" w:rsidRPr="00F9464C">
        <w:rPr>
          <w:rFonts w:ascii="Gadugi" w:hAnsi="Gadugi" w:cs="Century Gothic"/>
          <w:sz w:val="24"/>
          <w:szCs w:val="24"/>
        </w:rPr>
        <w:t>a</w:t>
      </w:r>
      <w:r w:rsidR="00545F3A" w:rsidRPr="00F9464C">
        <w:rPr>
          <w:rFonts w:ascii="Gadugi" w:hAnsi="Gadugi" w:cs="Century Gothic"/>
          <w:sz w:val="24"/>
          <w:szCs w:val="24"/>
        </w:rPr>
        <w:t xml:space="preserve"> la que fueron vinculad</w:t>
      </w:r>
      <w:r w:rsidR="00930F5F" w:rsidRPr="00F9464C">
        <w:rPr>
          <w:rFonts w:ascii="Gadugi" w:hAnsi="Gadugi" w:cs="Century Gothic"/>
          <w:sz w:val="24"/>
          <w:szCs w:val="24"/>
        </w:rPr>
        <w:t>o</w:t>
      </w:r>
      <w:r w:rsidR="00545F3A" w:rsidRPr="00F9464C">
        <w:rPr>
          <w:rFonts w:ascii="Gadugi" w:hAnsi="Gadugi" w:cs="Century Gothic"/>
          <w:sz w:val="24"/>
          <w:szCs w:val="24"/>
        </w:rPr>
        <w:t>s</w:t>
      </w:r>
      <w:r w:rsidR="00384866" w:rsidRPr="00F9464C">
        <w:rPr>
          <w:rFonts w:ascii="Gadugi" w:hAnsi="Gadugi" w:cs="Century Gothic"/>
          <w:sz w:val="24"/>
          <w:szCs w:val="24"/>
        </w:rPr>
        <w:t xml:space="preserve"> </w:t>
      </w:r>
      <w:r w:rsidR="003966FC" w:rsidRPr="00821082">
        <w:rPr>
          <w:rFonts w:ascii="Gadugi" w:hAnsi="Gadugi" w:cs="Century Gothic"/>
          <w:b/>
          <w:sz w:val="24"/>
          <w:szCs w:val="24"/>
        </w:rPr>
        <w:t xml:space="preserve">Marta Patricia </w:t>
      </w:r>
      <w:r w:rsidR="003966FC" w:rsidRPr="00821082">
        <w:rPr>
          <w:rFonts w:ascii="Gadugi" w:hAnsi="Gadugi" w:cs="Century Gothic"/>
          <w:b/>
          <w:sz w:val="24"/>
          <w:szCs w:val="24"/>
        </w:rPr>
        <w:lastRenderedPageBreak/>
        <w:t>Castillo Miranda</w:t>
      </w:r>
      <w:r w:rsidR="003966FC" w:rsidRPr="00F9464C">
        <w:rPr>
          <w:rFonts w:ascii="Gadugi" w:hAnsi="Gadugi" w:cs="Century Gothic"/>
          <w:sz w:val="24"/>
          <w:szCs w:val="24"/>
        </w:rPr>
        <w:t xml:space="preserve">, así como su hijo menor de edad, </w:t>
      </w:r>
      <w:proofErr w:type="spellStart"/>
      <w:r w:rsidR="003966FC" w:rsidRPr="00821082">
        <w:rPr>
          <w:rFonts w:ascii="Gadugi" w:hAnsi="Gadugi" w:cs="Century Gothic"/>
          <w:b/>
          <w:sz w:val="24"/>
          <w:szCs w:val="24"/>
        </w:rPr>
        <w:t>DEPC</w:t>
      </w:r>
      <w:proofErr w:type="spellEnd"/>
      <w:r w:rsidR="003966FC" w:rsidRPr="00F9464C">
        <w:rPr>
          <w:rFonts w:ascii="Gadugi" w:hAnsi="Gadugi" w:cs="Century Gothic"/>
          <w:sz w:val="24"/>
          <w:szCs w:val="24"/>
        </w:rPr>
        <w:t xml:space="preserve">, la </w:t>
      </w:r>
      <w:r w:rsidR="003966FC" w:rsidRPr="00821082">
        <w:rPr>
          <w:rFonts w:ascii="Gadugi" w:hAnsi="Gadugi" w:cs="Century Gothic"/>
          <w:b/>
          <w:sz w:val="24"/>
          <w:szCs w:val="24"/>
        </w:rPr>
        <w:t xml:space="preserve">Defensora de Familia María </w:t>
      </w:r>
      <w:proofErr w:type="spellStart"/>
      <w:r w:rsidR="003966FC" w:rsidRPr="00821082">
        <w:rPr>
          <w:rFonts w:ascii="Gadugi" w:hAnsi="Gadugi" w:cs="Century Gothic"/>
          <w:b/>
          <w:sz w:val="24"/>
          <w:szCs w:val="24"/>
        </w:rPr>
        <w:t>Isabelle</w:t>
      </w:r>
      <w:proofErr w:type="spellEnd"/>
      <w:r w:rsidR="003966FC" w:rsidRPr="00821082">
        <w:rPr>
          <w:rFonts w:ascii="Gadugi" w:hAnsi="Gadugi" w:cs="Century Gothic"/>
          <w:b/>
          <w:sz w:val="24"/>
          <w:szCs w:val="24"/>
        </w:rPr>
        <w:t xml:space="preserve"> González </w:t>
      </w:r>
      <w:proofErr w:type="spellStart"/>
      <w:r w:rsidR="003966FC" w:rsidRPr="00821082">
        <w:rPr>
          <w:rFonts w:ascii="Gadugi" w:hAnsi="Gadugi" w:cs="Century Gothic"/>
          <w:b/>
          <w:sz w:val="24"/>
          <w:szCs w:val="24"/>
        </w:rPr>
        <w:t>Pelchat</w:t>
      </w:r>
      <w:proofErr w:type="spellEnd"/>
      <w:r w:rsidR="003966FC" w:rsidRPr="00F9464C">
        <w:rPr>
          <w:rFonts w:ascii="Gadugi" w:hAnsi="Gadugi" w:cs="Century Gothic"/>
          <w:sz w:val="24"/>
          <w:szCs w:val="24"/>
        </w:rPr>
        <w:t xml:space="preserve">, y el </w:t>
      </w:r>
      <w:r w:rsidR="003966FC" w:rsidRPr="000D2664">
        <w:rPr>
          <w:rFonts w:ascii="Gadugi" w:hAnsi="Gadugi" w:cs="Century Gothic"/>
          <w:b/>
          <w:sz w:val="24"/>
          <w:szCs w:val="24"/>
        </w:rPr>
        <w:t>Procurador 21 Judicial II Infancia, Adolescencia, Familia y Mujeres de Pereira</w:t>
      </w:r>
      <w:r w:rsidR="003966FC" w:rsidRPr="00F9464C">
        <w:rPr>
          <w:rFonts w:ascii="Gadugi" w:hAnsi="Gadugi" w:cs="Century Gothic"/>
          <w:sz w:val="24"/>
          <w:szCs w:val="24"/>
        </w:rPr>
        <w:t>.</w:t>
      </w:r>
      <w:r w:rsidR="003966FC" w:rsidRPr="00F9464C">
        <w:rPr>
          <w:rFonts w:ascii="Gadugi" w:hAnsi="Gadugi" w:cs="Century Gothic"/>
          <w:sz w:val="24"/>
          <w:szCs w:val="24"/>
        </w:rPr>
        <w:cr/>
      </w:r>
      <w:r w:rsidR="00A800FD" w:rsidRPr="00F9464C">
        <w:rPr>
          <w:rFonts w:ascii="Gadugi" w:hAnsi="Gadugi" w:cs="Century Gothic"/>
          <w:sz w:val="24"/>
          <w:szCs w:val="24"/>
        </w:rPr>
        <w:tab/>
      </w:r>
      <w:r w:rsidR="003903EF" w:rsidRPr="00F9464C">
        <w:rPr>
          <w:rFonts w:ascii="Gadugi" w:hAnsi="Gadugi" w:cs="Century Gothic"/>
          <w:sz w:val="24"/>
          <w:szCs w:val="24"/>
        </w:rPr>
        <w:tab/>
      </w:r>
      <w:r w:rsidR="003903EF" w:rsidRPr="00F9464C">
        <w:rPr>
          <w:rFonts w:ascii="Gadugi" w:hAnsi="Gadugi" w:cs="Century Gothic"/>
          <w:sz w:val="24"/>
          <w:szCs w:val="24"/>
        </w:rPr>
        <w:tab/>
      </w:r>
      <w:r w:rsidR="003903EF" w:rsidRPr="00F9464C">
        <w:rPr>
          <w:rFonts w:ascii="Gadugi" w:hAnsi="Gadugi" w:cs="Century Gothic"/>
          <w:sz w:val="24"/>
          <w:szCs w:val="24"/>
        </w:rPr>
        <w:tab/>
      </w:r>
      <w:r w:rsidR="00F23FB8" w:rsidRPr="00F9464C">
        <w:rPr>
          <w:rFonts w:ascii="Gadugi" w:hAnsi="Gadugi" w:cs="Century Gothic"/>
          <w:sz w:val="24"/>
          <w:szCs w:val="24"/>
        </w:rPr>
        <w:tab/>
      </w:r>
      <w:r w:rsidR="00F23FB8" w:rsidRPr="00F9464C">
        <w:rPr>
          <w:rFonts w:ascii="Gadugi" w:hAnsi="Gadugi" w:cs="Century Gothic"/>
          <w:sz w:val="24"/>
          <w:szCs w:val="24"/>
        </w:rPr>
        <w:tab/>
      </w:r>
      <w:r w:rsidR="00A800FD" w:rsidRPr="00F9464C">
        <w:rPr>
          <w:rFonts w:ascii="Gadugi" w:hAnsi="Gadugi" w:cs="Century Gothic"/>
          <w:sz w:val="24"/>
          <w:szCs w:val="24"/>
        </w:rPr>
        <w:tab/>
      </w:r>
      <w:r w:rsidR="00A800FD" w:rsidRPr="00F9464C">
        <w:rPr>
          <w:rFonts w:ascii="Gadugi" w:hAnsi="Gadugi" w:cs="Century Gothic"/>
          <w:sz w:val="24"/>
          <w:szCs w:val="24"/>
        </w:rPr>
        <w:tab/>
      </w:r>
      <w:r w:rsidR="00A800FD" w:rsidRPr="00F9464C">
        <w:rPr>
          <w:rFonts w:ascii="Gadugi" w:hAnsi="Gadugi" w:cs="Century Gothic"/>
          <w:sz w:val="24"/>
          <w:szCs w:val="24"/>
        </w:rPr>
        <w:tab/>
      </w:r>
      <w:r w:rsidR="00F23FB8" w:rsidRPr="00F9464C">
        <w:rPr>
          <w:rFonts w:ascii="Gadugi" w:hAnsi="Gadugi" w:cs="Century Gothic"/>
          <w:sz w:val="24"/>
          <w:szCs w:val="24"/>
        </w:rPr>
        <w:tab/>
      </w:r>
    </w:p>
    <w:p w14:paraId="5D6240C2" w14:textId="018AC401" w:rsidR="009F7EA7" w:rsidRPr="00F9464C" w:rsidRDefault="009F7EA7" w:rsidP="00F9464C">
      <w:pPr>
        <w:pStyle w:val="Ttulo4"/>
        <w:spacing w:line="276" w:lineRule="auto"/>
        <w:ind w:firstLine="0"/>
        <w:rPr>
          <w:rFonts w:ascii="Gadugi" w:hAnsi="Gadugi"/>
          <w:b/>
          <w:sz w:val="24"/>
          <w:szCs w:val="24"/>
        </w:rPr>
      </w:pPr>
      <w:r w:rsidRPr="00F9464C">
        <w:rPr>
          <w:rFonts w:ascii="Gadugi" w:hAnsi="Gadugi"/>
          <w:b/>
          <w:sz w:val="24"/>
          <w:szCs w:val="24"/>
        </w:rPr>
        <w:t>1. ANTECEDENTES</w:t>
      </w:r>
      <w:r w:rsidR="00F23FB8" w:rsidRPr="00F9464C">
        <w:rPr>
          <w:rFonts w:ascii="Gadugi" w:hAnsi="Gadugi"/>
          <w:b/>
          <w:sz w:val="24"/>
          <w:szCs w:val="24"/>
        </w:rPr>
        <w:tab/>
      </w:r>
      <w:r w:rsidR="00F23FB8" w:rsidRPr="00F9464C">
        <w:rPr>
          <w:rFonts w:ascii="Gadugi" w:hAnsi="Gadugi"/>
          <w:b/>
          <w:sz w:val="24"/>
          <w:szCs w:val="24"/>
        </w:rPr>
        <w:tab/>
      </w:r>
      <w:r w:rsidR="00F23FB8" w:rsidRPr="00F9464C">
        <w:rPr>
          <w:rFonts w:ascii="Gadugi" w:hAnsi="Gadugi"/>
          <w:b/>
          <w:sz w:val="24"/>
          <w:szCs w:val="24"/>
        </w:rPr>
        <w:tab/>
      </w:r>
      <w:r w:rsidR="00F23FB8" w:rsidRPr="00F9464C">
        <w:rPr>
          <w:rFonts w:ascii="Gadugi" w:hAnsi="Gadugi"/>
          <w:b/>
          <w:sz w:val="24"/>
          <w:szCs w:val="24"/>
        </w:rPr>
        <w:tab/>
      </w:r>
      <w:r w:rsidR="00F23FB8" w:rsidRPr="00F9464C">
        <w:rPr>
          <w:rFonts w:ascii="Gadugi" w:hAnsi="Gadugi"/>
          <w:b/>
          <w:sz w:val="24"/>
          <w:szCs w:val="24"/>
        </w:rPr>
        <w:tab/>
      </w:r>
      <w:r w:rsidR="00030D0C" w:rsidRPr="00F9464C">
        <w:rPr>
          <w:rFonts w:ascii="Gadugi" w:hAnsi="Gadugi"/>
          <w:b/>
          <w:sz w:val="24"/>
          <w:szCs w:val="24"/>
        </w:rPr>
        <w:tab/>
      </w:r>
      <w:r w:rsidR="00030D0C" w:rsidRPr="00F9464C">
        <w:rPr>
          <w:rFonts w:ascii="Gadugi" w:hAnsi="Gadugi"/>
          <w:b/>
          <w:sz w:val="24"/>
          <w:szCs w:val="24"/>
        </w:rPr>
        <w:tab/>
      </w:r>
    </w:p>
    <w:p w14:paraId="4E4FAAA1" w14:textId="0CBD534D" w:rsidR="009F7EA7" w:rsidRPr="00F9464C" w:rsidRDefault="009F7EA7"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00F45250" w:rsidRPr="00F9464C">
        <w:rPr>
          <w:rFonts w:ascii="Gadugi" w:hAnsi="Gadugi" w:cs="Century Gothic"/>
          <w:sz w:val="24"/>
          <w:szCs w:val="24"/>
          <w:lang w:val="es-CO"/>
        </w:rPr>
        <w:tab/>
      </w:r>
      <w:r w:rsidR="00F45250" w:rsidRPr="00F9464C">
        <w:rPr>
          <w:rFonts w:ascii="Gadugi" w:hAnsi="Gadugi" w:cs="Century Gothic"/>
          <w:sz w:val="24"/>
          <w:szCs w:val="24"/>
          <w:lang w:val="es-CO"/>
        </w:rPr>
        <w:tab/>
      </w:r>
      <w:r w:rsidR="00F45250" w:rsidRPr="00F9464C">
        <w:rPr>
          <w:rFonts w:ascii="Gadugi" w:hAnsi="Gadugi" w:cs="Century Gothic"/>
          <w:sz w:val="24"/>
          <w:szCs w:val="24"/>
          <w:lang w:val="es-CO"/>
        </w:rPr>
        <w:tab/>
      </w:r>
      <w:r w:rsidR="00A800FD" w:rsidRPr="00F9464C">
        <w:rPr>
          <w:rFonts w:ascii="Gadugi" w:hAnsi="Gadugi" w:cs="Century Gothic"/>
          <w:sz w:val="24"/>
          <w:szCs w:val="24"/>
          <w:lang w:val="es-CO"/>
        </w:rPr>
        <w:tab/>
      </w:r>
      <w:r w:rsidR="00A800FD" w:rsidRPr="00F9464C">
        <w:rPr>
          <w:rFonts w:ascii="Gadugi" w:hAnsi="Gadugi" w:cs="Century Gothic"/>
          <w:sz w:val="24"/>
          <w:szCs w:val="24"/>
          <w:lang w:val="es-CO"/>
        </w:rPr>
        <w:tab/>
      </w:r>
      <w:r w:rsidR="00A800FD" w:rsidRPr="00F9464C">
        <w:rPr>
          <w:rFonts w:ascii="Gadugi" w:hAnsi="Gadugi" w:cs="Century Gothic"/>
          <w:sz w:val="24"/>
          <w:szCs w:val="24"/>
          <w:lang w:val="es-CO"/>
        </w:rPr>
        <w:tab/>
      </w:r>
      <w:r w:rsidR="00996551" w:rsidRPr="00F9464C">
        <w:rPr>
          <w:rFonts w:ascii="Gadugi" w:hAnsi="Gadugi" w:cs="Century Gothic"/>
          <w:sz w:val="24"/>
          <w:szCs w:val="24"/>
          <w:lang w:val="es-CO"/>
        </w:rPr>
        <w:tab/>
      </w:r>
      <w:r w:rsidR="00996551" w:rsidRPr="00F9464C">
        <w:rPr>
          <w:rFonts w:ascii="Gadugi" w:hAnsi="Gadugi" w:cs="Century Gothic"/>
          <w:sz w:val="24"/>
          <w:szCs w:val="24"/>
          <w:lang w:val="es-CO"/>
        </w:rPr>
        <w:tab/>
      </w:r>
    </w:p>
    <w:p w14:paraId="07431DA2" w14:textId="079A514E" w:rsidR="00053E88" w:rsidRPr="00F9464C" w:rsidRDefault="009F7EA7"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 xml:space="preserve">1.1. </w:t>
      </w:r>
      <w:r w:rsidR="002D6AE9" w:rsidRPr="00F9464C">
        <w:rPr>
          <w:rFonts w:ascii="Gadugi" w:hAnsi="Gadugi" w:cs="Century Gothic"/>
          <w:sz w:val="24"/>
          <w:szCs w:val="24"/>
          <w:lang w:val="es-CO"/>
        </w:rPr>
        <w:t>Expone el demandante</w:t>
      </w:r>
      <w:r w:rsidR="003966FC" w:rsidRPr="00F9464C">
        <w:rPr>
          <w:rFonts w:ascii="Gadugi" w:hAnsi="Gadugi" w:cs="Century Gothic"/>
          <w:sz w:val="24"/>
          <w:szCs w:val="24"/>
          <w:lang w:val="es-CO"/>
        </w:rPr>
        <w:t>, en síntesis, que</w:t>
      </w:r>
      <w:r w:rsidR="006238E3" w:rsidRPr="00F9464C">
        <w:rPr>
          <w:rFonts w:ascii="Gadugi" w:hAnsi="Gadugi" w:cs="Century Gothic"/>
          <w:sz w:val="24"/>
          <w:szCs w:val="24"/>
          <w:lang w:val="es-CO"/>
        </w:rPr>
        <w:t xml:space="preserve"> </w:t>
      </w:r>
      <w:r w:rsidR="003966FC" w:rsidRPr="00F9464C">
        <w:rPr>
          <w:rFonts w:ascii="Gadugi" w:hAnsi="Gadugi" w:cs="Century Gothic"/>
          <w:sz w:val="24"/>
          <w:szCs w:val="24"/>
          <w:lang w:val="es-CO"/>
        </w:rPr>
        <w:t>dentro del proceso de revisión de cuota alimentaria con radicado 660013110002</w:t>
      </w:r>
      <w:r w:rsidR="003966FC" w:rsidRPr="00F9464C">
        <w:rPr>
          <w:rFonts w:ascii="Gadugi" w:hAnsi="Gadugi" w:cs="Century Gothic"/>
          <w:b/>
          <w:sz w:val="24"/>
          <w:szCs w:val="24"/>
          <w:lang w:val="es-CO"/>
        </w:rPr>
        <w:t>-2021-00446-00</w:t>
      </w:r>
      <w:r w:rsidR="003966FC" w:rsidRPr="00F9464C">
        <w:rPr>
          <w:rFonts w:ascii="Gadugi" w:hAnsi="Gadugi" w:cs="Century Gothic"/>
          <w:sz w:val="24"/>
          <w:szCs w:val="24"/>
          <w:lang w:val="es-CO"/>
        </w:rPr>
        <w:t xml:space="preserve">, </w:t>
      </w:r>
      <w:r w:rsidR="007F6A28" w:rsidRPr="00F9464C">
        <w:rPr>
          <w:rFonts w:ascii="Gadugi" w:hAnsi="Gadugi" w:cs="Century Gothic"/>
          <w:sz w:val="24"/>
          <w:szCs w:val="24"/>
          <w:lang w:val="es-CO"/>
        </w:rPr>
        <w:t xml:space="preserve">en el que él es demandado, se profirió sentencia el pasado 7 de noviembre y allí se </w:t>
      </w:r>
      <w:r w:rsidR="00053E88" w:rsidRPr="00F9464C">
        <w:rPr>
          <w:rFonts w:ascii="Gadugi" w:hAnsi="Gadugi" w:cs="Century Gothic"/>
          <w:sz w:val="24"/>
          <w:szCs w:val="24"/>
          <w:lang w:val="es-CO"/>
        </w:rPr>
        <w:t xml:space="preserve">le ordenó seguirle pagando a su hijo $1.160.000.00 mensuales. </w:t>
      </w:r>
    </w:p>
    <w:p w14:paraId="7440E445" w14:textId="10C3BE88" w:rsidR="00053E88" w:rsidRPr="00F9464C" w:rsidRDefault="00053E88" w:rsidP="00F9464C">
      <w:pPr>
        <w:spacing w:line="276" w:lineRule="auto"/>
        <w:jc w:val="both"/>
        <w:rPr>
          <w:rFonts w:ascii="Gadugi" w:hAnsi="Gadugi" w:cs="Century Gothic"/>
          <w:sz w:val="24"/>
          <w:szCs w:val="24"/>
          <w:lang w:val="es-CO"/>
        </w:rPr>
      </w:pPr>
    </w:p>
    <w:p w14:paraId="4071267F" w14:textId="33907640" w:rsidR="006238E3" w:rsidRPr="00F9464C" w:rsidRDefault="006238E3"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Informó que él venía dando $750.000,</w:t>
      </w:r>
      <w:r w:rsidR="00821082">
        <w:rPr>
          <w:rFonts w:ascii="Gadugi" w:hAnsi="Gadugi" w:cs="Century Gothic"/>
          <w:sz w:val="24"/>
          <w:szCs w:val="24"/>
          <w:lang w:val="es-CO"/>
        </w:rPr>
        <w:t>00</w:t>
      </w:r>
      <w:r w:rsidRPr="00F9464C">
        <w:rPr>
          <w:rFonts w:ascii="Gadugi" w:hAnsi="Gadugi" w:cs="Century Gothic"/>
          <w:sz w:val="24"/>
          <w:szCs w:val="24"/>
          <w:lang w:val="es-CO"/>
        </w:rPr>
        <w:t xml:space="preserve"> mensuales, con lo cual, el incremento fue de $410.000,</w:t>
      </w:r>
      <w:r w:rsidR="00821082">
        <w:rPr>
          <w:rFonts w:ascii="Gadugi" w:hAnsi="Gadugi" w:cs="Century Gothic"/>
          <w:sz w:val="24"/>
          <w:szCs w:val="24"/>
          <w:lang w:val="es-CO"/>
        </w:rPr>
        <w:t>00</w:t>
      </w:r>
      <w:r w:rsidRPr="00F9464C">
        <w:rPr>
          <w:rFonts w:ascii="Gadugi" w:hAnsi="Gadugi" w:cs="Century Gothic"/>
          <w:sz w:val="24"/>
          <w:szCs w:val="24"/>
          <w:lang w:val="es-CO"/>
        </w:rPr>
        <w:t xml:space="preserve">, lo que afecta su mínimo vital y el de su familia. </w:t>
      </w:r>
    </w:p>
    <w:p w14:paraId="7FFC2C4B" w14:textId="083C3EFF" w:rsidR="006238E3" w:rsidRPr="00F9464C" w:rsidRDefault="006238E3" w:rsidP="00F9464C">
      <w:pPr>
        <w:spacing w:line="276" w:lineRule="auto"/>
        <w:jc w:val="both"/>
        <w:rPr>
          <w:rFonts w:ascii="Gadugi" w:hAnsi="Gadugi" w:cs="Century Gothic"/>
          <w:sz w:val="24"/>
          <w:szCs w:val="24"/>
          <w:lang w:val="es-CO"/>
        </w:rPr>
      </w:pPr>
    </w:p>
    <w:p w14:paraId="10EDAD51" w14:textId="6C7D5288" w:rsidR="006238E3" w:rsidRPr="00F9464C" w:rsidRDefault="006238E3"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 xml:space="preserve">Mencionó que durante el juicio sugirió </w:t>
      </w:r>
      <w:r w:rsidR="00832669" w:rsidRPr="00F9464C">
        <w:rPr>
          <w:rFonts w:ascii="Gadugi" w:hAnsi="Gadugi" w:cs="Century Gothic"/>
          <w:sz w:val="24"/>
          <w:szCs w:val="24"/>
          <w:lang w:val="es-CO"/>
        </w:rPr>
        <w:t>subir la cuota a $900.000,</w:t>
      </w:r>
      <w:r w:rsidR="00821082">
        <w:rPr>
          <w:rFonts w:ascii="Gadugi" w:hAnsi="Gadugi" w:cs="Century Gothic"/>
          <w:sz w:val="24"/>
          <w:szCs w:val="24"/>
          <w:lang w:val="es-CO"/>
        </w:rPr>
        <w:t>00</w:t>
      </w:r>
      <w:r w:rsidR="00832669" w:rsidRPr="00F9464C">
        <w:rPr>
          <w:rFonts w:ascii="Gadugi" w:hAnsi="Gadugi" w:cs="Century Gothic"/>
          <w:sz w:val="24"/>
          <w:szCs w:val="24"/>
          <w:lang w:val="es-CO"/>
        </w:rPr>
        <w:t xml:space="preserve"> mensuales, pero la demandante rechazó la propuesta, además en su decisión, el juez no consideró la cantidad de obligaciones y egresos que tiene. </w:t>
      </w:r>
    </w:p>
    <w:p w14:paraId="263D2B48" w14:textId="553165B7" w:rsidR="00F8443F" w:rsidRPr="00F9464C" w:rsidRDefault="00C3476E"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00F45250" w:rsidRPr="00F9464C">
        <w:rPr>
          <w:rFonts w:ascii="Gadugi" w:hAnsi="Gadugi" w:cs="Century Gothic"/>
          <w:sz w:val="24"/>
          <w:szCs w:val="24"/>
          <w:lang w:val="es-CO"/>
        </w:rPr>
        <w:tab/>
      </w:r>
      <w:r w:rsidR="00996551" w:rsidRPr="00F9464C">
        <w:rPr>
          <w:rFonts w:ascii="Gadugi" w:hAnsi="Gadugi" w:cs="Century Gothic"/>
          <w:sz w:val="24"/>
          <w:szCs w:val="24"/>
          <w:lang w:val="es-CO"/>
        </w:rPr>
        <w:tab/>
      </w:r>
      <w:r w:rsidR="00996551" w:rsidRPr="00F9464C">
        <w:rPr>
          <w:rFonts w:ascii="Gadugi" w:hAnsi="Gadugi" w:cs="Century Gothic"/>
          <w:sz w:val="24"/>
          <w:szCs w:val="24"/>
          <w:lang w:val="es-CO"/>
        </w:rPr>
        <w:tab/>
      </w:r>
      <w:r w:rsidR="00996551" w:rsidRPr="00F9464C">
        <w:rPr>
          <w:rFonts w:ascii="Gadugi" w:hAnsi="Gadugi" w:cs="Century Gothic"/>
          <w:sz w:val="24"/>
          <w:szCs w:val="24"/>
          <w:lang w:val="es-CO"/>
        </w:rPr>
        <w:tab/>
      </w:r>
      <w:r w:rsidR="00996551" w:rsidRPr="00F9464C">
        <w:rPr>
          <w:rFonts w:ascii="Gadugi" w:hAnsi="Gadugi" w:cs="Century Gothic"/>
          <w:sz w:val="24"/>
          <w:szCs w:val="24"/>
          <w:lang w:val="es-CO"/>
        </w:rPr>
        <w:tab/>
      </w:r>
      <w:r w:rsidR="00996551" w:rsidRPr="00F9464C">
        <w:rPr>
          <w:rFonts w:ascii="Gadugi" w:hAnsi="Gadugi" w:cs="Century Gothic"/>
          <w:sz w:val="24"/>
          <w:szCs w:val="24"/>
          <w:lang w:val="es-CO"/>
        </w:rPr>
        <w:tab/>
      </w:r>
    </w:p>
    <w:p w14:paraId="3BE2DF20" w14:textId="0229CA54" w:rsidR="00832669" w:rsidRPr="00F9464C" w:rsidRDefault="00F8443F"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 xml:space="preserve">Pidió, entonces, </w:t>
      </w:r>
      <w:r w:rsidR="00832669" w:rsidRPr="00F9464C">
        <w:rPr>
          <w:rFonts w:ascii="Gadugi" w:hAnsi="Gadugi" w:cs="Century Gothic"/>
          <w:sz w:val="24"/>
          <w:szCs w:val="24"/>
          <w:lang w:val="es-CO"/>
        </w:rPr>
        <w:t>que se revise la imparcialidad del juez accionado y que se le ordene verificar la situación real de sus ingresos y egresos.</w:t>
      </w:r>
      <w:r w:rsidR="00F2126D" w:rsidRPr="00F9464C">
        <w:rPr>
          <w:rStyle w:val="Refdenotaalpie"/>
          <w:rFonts w:ascii="Gadugi" w:hAnsi="Gadugi"/>
          <w:sz w:val="24"/>
          <w:szCs w:val="24"/>
          <w:lang w:val="es-CO"/>
        </w:rPr>
        <w:footnoteReference w:id="1"/>
      </w:r>
      <w:r w:rsidR="00832669" w:rsidRPr="00F9464C">
        <w:rPr>
          <w:rFonts w:ascii="Gadugi" w:hAnsi="Gadugi" w:cs="Century Gothic"/>
          <w:sz w:val="24"/>
          <w:szCs w:val="24"/>
          <w:lang w:val="es-CO"/>
        </w:rPr>
        <w:t xml:space="preserve"> </w:t>
      </w:r>
    </w:p>
    <w:p w14:paraId="750020EF" w14:textId="56533BB6" w:rsidR="00832669" w:rsidRPr="00F9464C" w:rsidRDefault="00832669" w:rsidP="00F9464C">
      <w:pPr>
        <w:spacing w:line="276" w:lineRule="auto"/>
        <w:jc w:val="both"/>
        <w:rPr>
          <w:rFonts w:ascii="Gadugi" w:hAnsi="Gadugi" w:cs="Century Gothic"/>
          <w:sz w:val="24"/>
          <w:szCs w:val="24"/>
          <w:lang w:val="es-CO"/>
        </w:rPr>
      </w:pPr>
    </w:p>
    <w:p w14:paraId="52269912" w14:textId="5B217356" w:rsidR="005F35E4" w:rsidRPr="00F9464C" w:rsidRDefault="005F35E4"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1.2. Se dio impuso a la demanda con auto del 22 de noviembre de 2023.</w:t>
      </w:r>
      <w:r w:rsidR="00F2126D" w:rsidRPr="00F9464C">
        <w:rPr>
          <w:rStyle w:val="Refdenotaalpie"/>
          <w:rFonts w:ascii="Gadugi" w:hAnsi="Gadugi"/>
          <w:sz w:val="24"/>
          <w:szCs w:val="24"/>
          <w:lang w:val="es-CO"/>
        </w:rPr>
        <w:footnoteReference w:id="2"/>
      </w:r>
    </w:p>
    <w:p w14:paraId="52D1D132" w14:textId="77777777" w:rsidR="005F35E4" w:rsidRPr="00F9464C" w:rsidRDefault="005F35E4" w:rsidP="00F9464C">
      <w:pPr>
        <w:spacing w:line="276" w:lineRule="auto"/>
        <w:jc w:val="both"/>
        <w:rPr>
          <w:rFonts w:ascii="Gadugi" w:hAnsi="Gadugi" w:cs="Century Gothic"/>
          <w:sz w:val="24"/>
          <w:szCs w:val="24"/>
          <w:lang w:val="es-CO"/>
        </w:rPr>
      </w:pPr>
    </w:p>
    <w:p w14:paraId="15126D0B" w14:textId="79B5036F" w:rsidR="4A38AD7A" w:rsidRPr="00F9464C" w:rsidRDefault="00832669" w:rsidP="00F9464C">
      <w:pPr>
        <w:spacing w:line="276" w:lineRule="auto"/>
        <w:jc w:val="both"/>
        <w:rPr>
          <w:rFonts w:ascii="Gadugi" w:hAnsi="Gadugi" w:cs="Century Gothic"/>
          <w:i/>
          <w:iCs/>
          <w:sz w:val="24"/>
          <w:szCs w:val="24"/>
        </w:rPr>
      </w:pPr>
      <w:r w:rsidRPr="00F9464C">
        <w:rPr>
          <w:rFonts w:ascii="Gadugi" w:hAnsi="Gadugi" w:cs="Century Gothic"/>
          <w:sz w:val="24"/>
          <w:szCs w:val="24"/>
          <w:lang w:val="es-CO"/>
        </w:rPr>
        <w:t>1.</w:t>
      </w:r>
      <w:r w:rsidR="005F35E4" w:rsidRPr="00F9464C">
        <w:rPr>
          <w:rFonts w:ascii="Gadugi" w:hAnsi="Gadugi" w:cs="Century Gothic"/>
          <w:sz w:val="24"/>
          <w:szCs w:val="24"/>
          <w:lang w:val="es-CO"/>
        </w:rPr>
        <w:t>3</w:t>
      </w:r>
      <w:r w:rsidRPr="00F9464C">
        <w:rPr>
          <w:rFonts w:ascii="Gadugi" w:hAnsi="Gadugi" w:cs="Century Gothic"/>
          <w:sz w:val="24"/>
          <w:szCs w:val="24"/>
          <w:lang w:val="es-CO"/>
        </w:rPr>
        <w:t xml:space="preserve">. </w:t>
      </w:r>
      <w:r w:rsidRPr="00F9464C">
        <w:rPr>
          <w:rFonts w:ascii="Gadugi" w:hAnsi="Gadugi" w:cs="Century Gothic"/>
          <w:sz w:val="24"/>
          <w:szCs w:val="24"/>
        </w:rPr>
        <w:t xml:space="preserve">La Defensora de Familia María </w:t>
      </w:r>
      <w:proofErr w:type="spellStart"/>
      <w:r w:rsidRPr="00F9464C">
        <w:rPr>
          <w:rFonts w:ascii="Gadugi" w:hAnsi="Gadugi" w:cs="Century Gothic"/>
          <w:sz w:val="24"/>
          <w:szCs w:val="24"/>
        </w:rPr>
        <w:t>Isabelle</w:t>
      </w:r>
      <w:proofErr w:type="spellEnd"/>
      <w:r w:rsidRPr="00F9464C">
        <w:rPr>
          <w:rFonts w:ascii="Gadugi" w:hAnsi="Gadugi" w:cs="Century Gothic"/>
          <w:sz w:val="24"/>
          <w:szCs w:val="24"/>
        </w:rPr>
        <w:t xml:space="preserve"> González </w:t>
      </w:r>
      <w:proofErr w:type="spellStart"/>
      <w:r w:rsidRPr="00F9464C">
        <w:rPr>
          <w:rFonts w:ascii="Gadugi" w:hAnsi="Gadugi" w:cs="Century Gothic"/>
          <w:sz w:val="24"/>
          <w:szCs w:val="24"/>
        </w:rPr>
        <w:t>Pelchat</w:t>
      </w:r>
      <w:proofErr w:type="spellEnd"/>
      <w:r w:rsidRPr="00F9464C">
        <w:rPr>
          <w:rFonts w:ascii="Gadugi" w:hAnsi="Gadugi" w:cs="Century Gothic"/>
          <w:sz w:val="24"/>
          <w:szCs w:val="24"/>
        </w:rPr>
        <w:t xml:space="preserve"> informó que, previa solicitud de la señora Marta Patricia Castillo Miranda, radicó en favor de</w:t>
      </w:r>
      <w:r w:rsidR="005F35E4" w:rsidRPr="00F9464C">
        <w:rPr>
          <w:rFonts w:ascii="Gadugi" w:hAnsi="Gadugi" w:cs="Century Gothic"/>
          <w:sz w:val="24"/>
          <w:szCs w:val="24"/>
        </w:rPr>
        <w:t xml:space="preserve">l menor </w:t>
      </w:r>
      <w:proofErr w:type="spellStart"/>
      <w:r w:rsidR="005F35E4" w:rsidRPr="00F9464C">
        <w:rPr>
          <w:rFonts w:ascii="Gadugi" w:hAnsi="Gadugi" w:cs="Century Gothic"/>
          <w:sz w:val="24"/>
          <w:szCs w:val="24"/>
        </w:rPr>
        <w:t>DEPC</w:t>
      </w:r>
      <w:proofErr w:type="spellEnd"/>
      <w:r w:rsidR="005F35E4" w:rsidRPr="00F9464C">
        <w:rPr>
          <w:rFonts w:ascii="Gadugi" w:hAnsi="Gadugi" w:cs="Century Gothic"/>
          <w:sz w:val="24"/>
          <w:szCs w:val="24"/>
        </w:rPr>
        <w:t xml:space="preserve">, una demanda de revisión de cuota alimentaria, en cuya sentencia </w:t>
      </w:r>
      <w:r w:rsidR="005F35E4" w:rsidRPr="00F9464C">
        <w:rPr>
          <w:rFonts w:ascii="Gadugi" w:hAnsi="Gadugi" w:cs="Century Gothic"/>
          <w:i/>
          <w:iCs/>
          <w:sz w:val="24"/>
          <w:szCs w:val="24"/>
        </w:rPr>
        <w:t>“</w:t>
      </w:r>
      <w:r w:rsidR="005F35E4" w:rsidRPr="000D2664">
        <w:rPr>
          <w:rFonts w:ascii="Gadugi" w:hAnsi="Gadugi" w:cs="Century Gothic"/>
          <w:i/>
          <w:iCs/>
          <w:sz w:val="22"/>
          <w:szCs w:val="24"/>
        </w:rPr>
        <w:t xml:space="preserve">(…) el Juez decide el aumento del monto mensual de la cuota alimentaria basado en el cambio de circunstancias económicas del demandado quien para la fecha no sólo recibe mesada de retiro del Ejército Nacional De Colombia sino que también se encuentra actualmente vinculado laboralmente en el Instituto de Movilidad de Pereira , se trata además de una persona sin limitaciones para trabajar y para la fecha el niño </w:t>
      </w:r>
      <w:proofErr w:type="spellStart"/>
      <w:r w:rsidR="005F35E4" w:rsidRPr="000D2664">
        <w:rPr>
          <w:rFonts w:ascii="Gadugi" w:hAnsi="Gadugi" w:cs="Century Gothic"/>
          <w:i/>
          <w:iCs/>
          <w:sz w:val="22"/>
          <w:szCs w:val="24"/>
        </w:rPr>
        <w:t>D.P.C</w:t>
      </w:r>
      <w:proofErr w:type="spellEnd"/>
      <w:r w:rsidR="005F35E4" w:rsidRPr="000D2664">
        <w:rPr>
          <w:rFonts w:ascii="Gadugi" w:hAnsi="Gadugi" w:cs="Century Gothic"/>
          <w:i/>
          <w:iCs/>
          <w:sz w:val="22"/>
          <w:szCs w:val="24"/>
        </w:rPr>
        <w:t xml:space="preserve"> es su único hijo menor de edad</w:t>
      </w:r>
      <w:r w:rsidR="005F35E4" w:rsidRPr="00F9464C">
        <w:rPr>
          <w:rFonts w:ascii="Gadugi" w:hAnsi="Gadugi" w:cs="Century Gothic"/>
          <w:i/>
          <w:iCs/>
          <w:sz w:val="24"/>
          <w:szCs w:val="24"/>
        </w:rPr>
        <w:t>.”</w:t>
      </w:r>
      <w:r w:rsidR="00F2126D" w:rsidRPr="00F9464C">
        <w:rPr>
          <w:rStyle w:val="Refdenotaalpie"/>
          <w:rFonts w:ascii="Gadugi" w:hAnsi="Gadugi"/>
          <w:i/>
          <w:iCs/>
          <w:sz w:val="24"/>
          <w:szCs w:val="24"/>
        </w:rPr>
        <w:footnoteReference w:id="3"/>
      </w:r>
      <w:r w:rsidR="005F35E4" w:rsidRPr="00F9464C">
        <w:rPr>
          <w:rFonts w:ascii="Gadugi" w:hAnsi="Gadugi" w:cs="Century Gothic"/>
          <w:i/>
          <w:iCs/>
          <w:sz w:val="24"/>
          <w:szCs w:val="24"/>
        </w:rPr>
        <w:t xml:space="preserve"> </w:t>
      </w:r>
      <w:r w:rsidR="005F35E4" w:rsidRPr="00F9464C">
        <w:rPr>
          <w:rFonts w:ascii="Gadugi" w:hAnsi="Gadugi" w:cs="Century Gothic"/>
          <w:i/>
          <w:sz w:val="24"/>
          <w:szCs w:val="24"/>
        </w:rPr>
        <w:cr/>
      </w:r>
    </w:p>
    <w:p w14:paraId="59A625A1" w14:textId="5974A1A2" w:rsidR="005F35E4" w:rsidRPr="00F9464C" w:rsidRDefault="005F35E4" w:rsidP="00F9464C">
      <w:pPr>
        <w:spacing w:line="276" w:lineRule="auto"/>
        <w:jc w:val="both"/>
        <w:rPr>
          <w:rFonts w:ascii="Gadugi" w:hAnsi="Gadugi" w:cs="Century Gothic"/>
          <w:i/>
          <w:sz w:val="24"/>
          <w:szCs w:val="24"/>
          <w:lang w:val="es-CO"/>
        </w:rPr>
      </w:pPr>
      <w:r w:rsidRPr="00F9464C">
        <w:rPr>
          <w:rFonts w:ascii="Gadugi" w:hAnsi="Gadugi" w:cs="Century Gothic"/>
          <w:sz w:val="24"/>
          <w:szCs w:val="24"/>
          <w:lang w:val="es-CO"/>
        </w:rPr>
        <w:t>1.4. El juez encausado</w:t>
      </w:r>
      <w:r w:rsidR="00F2126D" w:rsidRPr="00F9464C">
        <w:rPr>
          <w:rFonts w:ascii="Gadugi" w:hAnsi="Gadugi" w:cs="Century Gothic"/>
          <w:sz w:val="24"/>
          <w:szCs w:val="24"/>
          <w:lang w:val="es-CO"/>
        </w:rPr>
        <w:t xml:space="preserve"> remitió el enlace para acceder al proceso de alimentos</w:t>
      </w:r>
      <w:r w:rsidR="00F2126D" w:rsidRPr="00F9464C">
        <w:rPr>
          <w:rStyle w:val="Refdenotaalpie"/>
          <w:rFonts w:ascii="Gadugi" w:hAnsi="Gadugi"/>
          <w:sz w:val="24"/>
          <w:szCs w:val="24"/>
          <w:lang w:val="es-CO"/>
        </w:rPr>
        <w:footnoteReference w:id="4"/>
      </w:r>
      <w:r w:rsidR="00F2126D" w:rsidRPr="00F9464C">
        <w:rPr>
          <w:rFonts w:ascii="Gadugi" w:hAnsi="Gadugi" w:cs="Century Gothic"/>
          <w:sz w:val="24"/>
          <w:szCs w:val="24"/>
          <w:lang w:val="es-CO"/>
        </w:rPr>
        <w:t xml:space="preserve"> y</w:t>
      </w:r>
      <w:r w:rsidRPr="00F9464C">
        <w:rPr>
          <w:rFonts w:ascii="Gadugi" w:hAnsi="Gadugi" w:cs="Century Gothic"/>
          <w:sz w:val="24"/>
          <w:szCs w:val="24"/>
          <w:lang w:val="es-CO"/>
        </w:rPr>
        <w:t xml:space="preserve"> adujo que </w:t>
      </w:r>
      <w:r w:rsidRPr="00F9464C">
        <w:rPr>
          <w:rFonts w:ascii="Gadugi" w:hAnsi="Gadugi" w:cs="Century Gothic"/>
          <w:i/>
          <w:sz w:val="24"/>
          <w:szCs w:val="24"/>
          <w:lang w:val="es-CO"/>
        </w:rPr>
        <w:t>“</w:t>
      </w:r>
      <w:r w:rsidRPr="000D2664">
        <w:rPr>
          <w:rFonts w:ascii="Gadugi" w:hAnsi="Gadugi" w:cs="Century Gothic"/>
          <w:i/>
          <w:sz w:val="22"/>
          <w:szCs w:val="24"/>
          <w:lang w:val="es-CO"/>
        </w:rPr>
        <w:t xml:space="preserve">(…) el trámite adelantado y terminado, se ha regido por la normatividad sustancial y procesal que corresponde, la decisión tomada fue con fundamento con las pruebas arrimadas al proceso, como bien podrá verificarse del archivo digital adjunto; tornándose las </w:t>
      </w:r>
      <w:r w:rsidRPr="000D2664">
        <w:rPr>
          <w:rFonts w:ascii="Gadugi" w:hAnsi="Gadugi" w:cs="Century Gothic"/>
          <w:i/>
          <w:sz w:val="22"/>
          <w:szCs w:val="24"/>
          <w:lang w:val="es-CO"/>
        </w:rPr>
        <w:lastRenderedPageBreak/>
        <w:t>manifestaciones del actor tutelar en argumentaciones de inconformidad ajenas al derecho que correspondió dirimir en dicho asunto</w:t>
      </w:r>
      <w:r w:rsidRPr="00F9464C">
        <w:rPr>
          <w:rFonts w:ascii="Gadugi" w:hAnsi="Gadugi" w:cs="Century Gothic"/>
          <w:i/>
          <w:sz w:val="24"/>
          <w:szCs w:val="24"/>
          <w:lang w:val="es-CO"/>
        </w:rPr>
        <w:t>.”</w:t>
      </w:r>
      <w:r w:rsidR="00F2126D" w:rsidRPr="00F9464C">
        <w:rPr>
          <w:rStyle w:val="Refdenotaalpie"/>
          <w:rFonts w:ascii="Gadugi" w:hAnsi="Gadugi"/>
          <w:i/>
          <w:sz w:val="24"/>
          <w:szCs w:val="24"/>
          <w:lang w:val="es-CO"/>
        </w:rPr>
        <w:footnoteReference w:id="5"/>
      </w:r>
    </w:p>
    <w:p w14:paraId="1D59BC54" w14:textId="74517097" w:rsidR="005F35E4" w:rsidRPr="00F9464C" w:rsidRDefault="005F35E4" w:rsidP="00F9464C">
      <w:pPr>
        <w:spacing w:line="276" w:lineRule="auto"/>
        <w:jc w:val="both"/>
        <w:rPr>
          <w:rFonts w:ascii="Gadugi" w:hAnsi="Gadugi" w:cs="Century Gothic"/>
          <w:sz w:val="24"/>
          <w:szCs w:val="24"/>
          <w:lang w:val="es-CO"/>
        </w:rPr>
      </w:pPr>
    </w:p>
    <w:p w14:paraId="12390522" w14:textId="69AEDA83" w:rsidR="005A61E3" w:rsidRPr="00F9464C" w:rsidRDefault="005F35E4" w:rsidP="00F9464C">
      <w:pPr>
        <w:spacing w:line="276" w:lineRule="auto"/>
        <w:jc w:val="both"/>
        <w:rPr>
          <w:rFonts w:ascii="Gadugi" w:hAnsi="Gadugi" w:cs="Century Gothic"/>
          <w:sz w:val="24"/>
          <w:szCs w:val="24"/>
        </w:rPr>
      </w:pPr>
      <w:r w:rsidRPr="00F9464C">
        <w:rPr>
          <w:rFonts w:ascii="Gadugi" w:hAnsi="Gadugi" w:cs="Century Gothic"/>
          <w:sz w:val="24"/>
          <w:szCs w:val="24"/>
          <w:lang w:val="es-CO"/>
        </w:rPr>
        <w:t xml:space="preserve">1.5. </w:t>
      </w:r>
      <w:r w:rsidR="668BD7C8" w:rsidRPr="00F9464C">
        <w:rPr>
          <w:rFonts w:ascii="Gadugi" w:hAnsi="Gadugi" w:cs="Century Gothic"/>
          <w:sz w:val="24"/>
          <w:szCs w:val="24"/>
          <w:lang w:val="es-CO"/>
        </w:rPr>
        <w:t>E</w:t>
      </w:r>
      <w:r w:rsidRPr="00F9464C">
        <w:rPr>
          <w:rFonts w:ascii="Gadugi" w:hAnsi="Gadugi" w:cs="Century Gothic"/>
          <w:sz w:val="24"/>
          <w:szCs w:val="24"/>
        </w:rPr>
        <w:t xml:space="preserve">l Procurador 21 Judicial II Infancia, Adolescencia, Familia y Mujeres de Pereira, consideró acertada la decisión del juez accionado comoquiera que el señor Reinaldo Páez </w:t>
      </w:r>
      <w:proofErr w:type="spellStart"/>
      <w:r w:rsidRPr="00F9464C">
        <w:rPr>
          <w:rFonts w:ascii="Gadugi" w:hAnsi="Gadugi" w:cs="Century Gothic"/>
          <w:sz w:val="24"/>
          <w:szCs w:val="24"/>
        </w:rPr>
        <w:t>Idárraga</w:t>
      </w:r>
      <w:proofErr w:type="spellEnd"/>
      <w:r w:rsidRPr="00F9464C">
        <w:rPr>
          <w:rFonts w:ascii="Gadugi" w:hAnsi="Gadugi" w:cs="Century Gothic"/>
          <w:sz w:val="24"/>
          <w:szCs w:val="24"/>
        </w:rPr>
        <w:t>, devenga actualmente una pensión de retiro de las fuerzas militares por valor de $4.493.563, además  un salario del Instituto de Movilidad de Tránsito de Pereira por $2.213.710, y el juez puede fijar por alimentos para el menor de edad</w:t>
      </w:r>
      <w:r w:rsidR="005A61E3" w:rsidRPr="00F9464C">
        <w:rPr>
          <w:rFonts w:ascii="Gadugi" w:hAnsi="Gadugi" w:cs="Century Gothic"/>
          <w:sz w:val="24"/>
          <w:szCs w:val="24"/>
        </w:rPr>
        <w:t xml:space="preserve"> </w:t>
      </w:r>
      <w:r w:rsidR="005A61E3" w:rsidRPr="00F9464C">
        <w:rPr>
          <w:rFonts w:ascii="Gadugi" w:hAnsi="Gadugi" w:cs="Century Gothic"/>
          <w:i/>
          <w:iCs/>
          <w:sz w:val="24"/>
          <w:szCs w:val="24"/>
        </w:rPr>
        <w:t>“</w:t>
      </w:r>
      <w:r w:rsidR="005A61E3" w:rsidRPr="000D2664">
        <w:rPr>
          <w:rFonts w:ascii="Gadugi" w:hAnsi="Gadugi" w:cs="Century Gothic"/>
          <w:i/>
          <w:iCs/>
          <w:sz w:val="22"/>
          <w:szCs w:val="24"/>
        </w:rPr>
        <w:t>(…) hasta el 50% del salario devengado por el alimentante, y realizando los cálculos en el presente asunto se evidencia que lo fijado por el juez corresponde al 17.36% de los ingresos del accionante</w:t>
      </w:r>
      <w:r w:rsidR="005A61E3" w:rsidRPr="00F9464C">
        <w:rPr>
          <w:rFonts w:ascii="Gadugi" w:hAnsi="Gadugi" w:cs="Century Gothic"/>
          <w:i/>
          <w:iCs/>
          <w:sz w:val="24"/>
          <w:szCs w:val="24"/>
        </w:rPr>
        <w:t>.”</w:t>
      </w:r>
      <w:r w:rsidR="00F2126D" w:rsidRPr="00F9464C">
        <w:rPr>
          <w:rStyle w:val="Refdenotaalpie"/>
          <w:rFonts w:ascii="Gadugi" w:hAnsi="Gadugi"/>
          <w:i/>
          <w:iCs/>
          <w:sz w:val="24"/>
          <w:szCs w:val="24"/>
        </w:rPr>
        <w:footnoteReference w:id="6"/>
      </w:r>
    </w:p>
    <w:p w14:paraId="358C1616" w14:textId="1B1A9B10" w:rsidR="005A61E3" w:rsidRPr="00F9464C" w:rsidRDefault="005A61E3" w:rsidP="00F9464C">
      <w:pPr>
        <w:spacing w:line="276" w:lineRule="auto"/>
        <w:jc w:val="both"/>
        <w:rPr>
          <w:rFonts w:ascii="Gadugi" w:hAnsi="Gadugi" w:cs="Century Gothic"/>
          <w:sz w:val="24"/>
          <w:szCs w:val="24"/>
        </w:rPr>
      </w:pPr>
    </w:p>
    <w:p w14:paraId="66BB7F24" w14:textId="36EE8DAF" w:rsidR="005A61E3" w:rsidRPr="00F9464C" w:rsidRDefault="005A61E3" w:rsidP="00F9464C">
      <w:pPr>
        <w:spacing w:line="276" w:lineRule="auto"/>
        <w:jc w:val="both"/>
        <w:rPr>
          <w:rFonts w:ascii="Gadugi" w:hAnsi="Gadugi" w:cs="Century Gothic"/>
          <w:sz w:val="24"/>
          <w:szCs w:val="24"/>
        </w:rPr>
      </w:pPr>
      <w:r w:rsidRPr="00F9464C">
        <w:rPr>
          <w:rFonts w:ascii="Gadugi" w:hAnsi="Gadugi" w:cs="Century Gothic"/>
          <w:sz w:val="24"/>
          <w:szCs w:val="24"/>
        </w:rPr>
        <w:t xml:space="preserve">1.6. </w:t>
      </w:r>
      <w:r w:rsidR="2E35AA92" w:rsidRPr="00F9464C">
        <w:rPr>
          <w:rFonts w:ascii="Gadugi" w:hAnsi="Gadugi" w:cs="Century Gothic"/>
          <w:sz w:val="24"/>
          <w:szCs w:val="24"/>
        </w:rPr>
        <w:t>L</w:t>
      </w:r>
      <w:r w:rsidRPr="00F9464C">
        <w:rPr>
          <w:rFonts w:ascii="Gadugi" w:hAnsi="Gadugi" w:cs="Century Gothic"/>
          <w:sz w:val="24"/>
          <w:szCs w:val="24"/>
        </w:rPr>
        <w:t xml:space="preserve">a señora Marta Patricia Castillo Miranda, madre del menor </w:t>
      </w:r>
      <w:proofErr w:type="spellStart"/>
      <w:r w:rsidRPr="00F9464C">
        <w:rPr>
          <w:rFonts w:ascii="Gadugi" w:hAnsi="Gadugi" w:cs="Century Gothic"/>
          <w:sz w:val="24"/>
          <w:szCs w:val="24"/>
        </w:rPr>
        <w:t>DEPC</w:t>
      </w:r>
      <w:proofErr w:type="spellEnd"/>
      <w:r w:rsidRPr="00F9464C">
        <w:rPr>
          <w:rFonts w:ascii="Gadugi" w:hAnsi="Gadugi" w:cs="Century Gothic"/>
          <w:sz w:val="24"/>
          <w:szCs w:val="24"/>
        </w:rPr>
        <w:t xml:space="preserve">, expuso que: </w:t>
      </w:r>
      <w:r w:rsidRPr="00F9464C">
        <w:rPr>
          <w:rFonts w:ascii="Gadugi" w:hAnsi="Gadugi" w:cs="Century Gothic"/>
          <w:i/>
          <w:iCs/>
          <w:sz w:val="24"/>
          <w:szCs w:val="24"/>
        </w:rPr>
        <w:t>“</w:t>
      </w:r>
      <w:r w:rsidRPr="000D2664">
        <w:rPr>
          <w:rFonts w:ascii="Gadugi" w:hAnsi="Gadugi" w:cs="Century Gothic"/>
          <w:i/>
          <w:iCs/>
          <w:sz w:val="22"/>
          <w:szCs w:val="24"/>
        </w:rPr>
        <w:t>El señor Juez Segundo de Familia asignó una cuota de alimentos en favor de mi hijo que no supera el 20% del total de los ingresos del progenitor, quien de acuerdo con la revisión de documentos devenga $7.000.000, entendiendo que tiene casi o más del 80% de su salario para asumir el resto de sus gastos</w:t>
      </w:r>
      <w:r w:rsidRPr="000D2664">
        <w:rPr>
          <w:rFonts w:ascii="Gadugi" w:hAnsi="Gadugi" w:cs="Century Gothic"/>
          <w:i/>
          <w:iCs/>
          <w:sz w:val="24"/>
          <w:szCs w:val="24"/>
        </w:rPr>
        <w:t>”</w:t>
      </w:r>
      <w:r w:rsidRPr="000D2664">
        <w:rPr>
          <w:rFonts w:ascii="Gadugi" w:hAnsi="Gadugi" w:cs="Century Gothic"/>
          <w:sz w:val="24"/>
          <w:szCs w:val="24"/>
        </w:rPr>
        <w:t xml:space="preserve"> y agregó que </w:t>
      </w:r>
      <w:r w:rsidRPr="000D2664">
        <w:rPr>
          <w:rFonts w:ascii="Gadugi" w:hAnsi="Gadugi" w:cs="Century Gothic"/>
          <w:i/>
          <w:iCs/>
          <w:sz w:val="24"/>
          <w:szCs w:val="24"/>
        </w:rPr>
        <w:t>“</w:t>
      </w:r>
      <w:r w:rsidRPr="000D2664">
        <w:rPr>
          <w:rFonts w:ascii="Gadugi" w:hAnsi="Gadugi" w:cs="Century Gothic"/>
          <w:i/>
          <w:iCs/>
          <w:sz w:val="22"/>
          <w:szCs w:val="24"/>
        </w:rPr>
        <w:t>(…) El padre de mi hijo aduce que no cuenta con los ingresos suficientes para asumir sus gastos, pero recientemente le menciono a nuestro hijo que cambiara el carro que tiene por una camioneta de alta gama, ha cambiado de moto tres veces, adquiriendo motos de alta gama, dejo de pagar arriendo en un barrio de estrato promedio para pasarse a vivir a una casa de dos pisos en la zona de villa verde, y asume gastos exorbitantes en decoraciones y paseos</w:t>
      </w:r>
      <w:r w:rsidRPr="00F9464C">
        <w:rPr>
          <w:rFonts w:ascii="Gadugi" w:hAnsi="Gadugi" w:cs="Century Gothic"/>
          <w:i/>
          <w:iCs/>
          <w:sz w:val="24"/>
          <w:szCs w:val="24"/>
        </w:rPr>
        <w:t>.”</w:t>
      </w:r>
      <w:r w:rsidR="00F2126D" w:rsidRPr="00F9464C">
        <w:rPr>
          <w:rStyle w:val="Refdenotaalpie"/>
          <w:rFonts w:ascii="Gadugi" w:hAnsi="Gadugi"/>
          <w:i/>
          <w:iCs/>
          <w:sz w:val="24"/>
          <w:szCs w:val="24"/>
        </w:rPr>
        <w:footnoteReference w:id="7"/>
      </w:r>
    </w:p>
    <w:p w14:paraId="38A3C84F" w14:textId="50362D03" w:rsidR="009311A9" w:rsidRPr="00F9464C" w:rsidRDefault="00EE1521" w:rsidP="00F9464C">
      <w:pPr>
        <w:spacing w:line="276" w:lineRule="auto"/>
        <w:jc w:val="both"/>
        <w:rPr>
          <w:rFonts w:ascii="Gadugi" w:hAnsi="Gadugi" w:cs="Century Gothic"/>
          <w:sz w:val="24"/>
          <w:szCs w:val="24"/>
          <w:lang w:val="es-CO"/>
        </w:rPr>
      </w:pP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r w:rsidRPr="00F9464C">
        <w:rPr>
          <w:rFonts w:ascii="Gadugi" w:hAnsi="Gadugi" w:cs="Century Gothic"/>
          <w:sz w:val="24"/>
          <w:szCs w:val="24"/>
          <w:lang w:val="es-CO"/>
        </w:rPr>
        <w:tab/>
      </w:r>
    </w:p>
    <w:p w14:paraId="44416D29" w14:textId="22621304" w:rsidR="00622EA3" w:rsidRPr="00F9464C" w:rsidRDefault="0010022C" w:rsidP="00F9464C">
      <w:pPr>
        <w:pStyle w:val="Textoindependiente22"/>
        <w:spacing w:line="276" w:lineRule="auto"/>
        <w:ind w:firstLine="0"/>
        <w:rPr>
          <w:rFonts w:ascii="Gadugi" w:hAnsi="Gadugi" w:cs="Arial"/>
          <w:b/>
          <w:szCs w:val="24"/>
        </w:rPr>
      </w:pPr>
      <w:r w:rsidRPr="00F9464C">
        <w:rPr>
          <w:rFonts w:ascii="Gadugi" w:hAnsi="Gadugi" w:cs="Arial"/>
          <w:b/>
          <w:szCs w:val="24"/>
        </w:rPr>
        <w:t xml:space="preserve">2. </w:t>
      </w:r>
      <w:r w:rsidR="00622EA3" w:rsidRPr="00F9464C">
        <w:rPr>
          <w:rFonts w:ascii="Gadugi" w:hAnsi="Gadugi" w:cs="Arial"/>
          <w:b/>
          <w:szCs w:val="24"/>
        </w:rPr>
        <w:t>CONSIDERACIONES</w:t>
      </w:r>
    </w:p>
    <w:p w14:paraId="5AF38919" w14:textId="048AC707" w:rsidR="00B428CE" w:rsidRPr="00F9464C" w:rsidRDefault="00E94DC8" w:rsidP="00F9464C">
      <w:pPr>
        <w:pStyle w:val="Textoindependiente22"/>
        <w:spacing w:line="276" w:lineRule="auto"/>
        <w:ind w:firstLine="0"/>
        <w:rPr>
          <w:rFonts w:ascii="Gadugi" w:hAnsi="Gadugi" w:cs="Arial"/>
          <w:b/>
          <w:szCs w:val="24"/>
        </w:rPr>
      </w:pPr>
      <w:r w:rsidRPr="00F9464C">
        <w:rPr>
          <w:rFonts w:ascii="Gadugi" w:hAnsi="Gadugi" w:cs="Arial"/>
          <w:b/>
          <w:szCs w:val="24"/>
        </w:rPr>
        <w:tab/>
      </w:r>
      <w:r w:rsidRPr="00F9464C">
        <w:rPr>
          <w:rFonts w:ascii="Gadugi" w:hAnsi="Gadugi" w:cs="Arial"/>
          <w:b/>
          <w:szCs w:val="24"/>
        </w:rPr>
        <w:tab/>
      </w:r>
      <w:r w:rsidRPr="00F9464C">
        <w:rPr>
          <w:rFonts w:ascii="Gadugi" w:hAnsi="Gadugi" w:cs="Arial"/>
          <w:b/>
          <w:szCs w:val="24"/>
        </w:rPr>
        <w:tab/>
      </w:r>
      <w:r w:rsidRPr="00F9464C">
        <w:rPr>
          <w:rFonts w:ascii="Gadugi" w:hAnsi="Gadugi" w:cs="Arial"/>
          <w:b/>
          <w:szCs w:val="24"/>
        </w:rPr>
        <w:tab/>
      </w:r>
      <w:r w:rsidRPr="00F9464C">
        <w:rPr>
          <w:rFonts w:ascii="Gadugi" w:hAnsi="Gadugi" w:cs="Arial"/>
          <w:b/>
          <w:szCs w:val="24"/>
        </w:rPr>
        <w:tab/>
      </w:r>
      <w:r w:rsidR="00333B7F" w:rsidRPr="00F9464C">
        <w:rPr>
          <w:rFonts w:ascii="Gadugi" w:hAnsi="Gadugi" w:cs="Arial"/>
          <w:b/>
          <w:szCs w:val="24"/>
        </w:rPr>
        <w:tab/>
      </w:r>
      <w:r w:rsidR="00333B7F" w:rsidRPr="00F9464C">
        <w:rPr>
          <w:rFonts w:ascii="Gadugi" w:hAnsi="Gadugi" w:cs="Arial"/>
          <w:b/>
          <w:szCs w:val="24"/>
        </w:rPr>
        <w:tab/>
      </w:r>
      <w:r w:rsidR="00333B7F" w:rsidRPr="00F9464C">
        <w:rPr>
          <w:rFonts w:ascii="Gadugi" w:hAnsi="Gadugi" w:cs="Arial"/>
          <w:b/>
          <w:szCs w:val="24"/>
        </w:rPr>
        <w:tab/>
      </w:r>
      <w:r w:rsidR="00333B7F" w:rsidRPr="00F9464C">
        <w:rPr>
          <w:rFonts w:ascii="Gadugi" w:hAnsi="Gadugi" w:cs="Arial"/>
          <w:b/>
          <w:szCs w:val="24"/>
        </w:rPr>
        <w:tab/>
      </w:r>
    </w:p>
    <w:p w14:paraId="1B756C73" w14:textId="223F0509" w:rsidR="0092590C" w:rsidRPr="00F9464C" w:rsidRDefault="00B92B5C" w:rsidP="00F9464C">
      <w:pPr>
        <w:pStyle w:val="Textoindependiente22"/>
        <w:spacing w:line="276" w:lineRule="auto"/>
        <w:ind w:firstLine="0"/>
        <w:rPr>
          <w:rFonts w:ascii="Gadugi" w:hAnsi="Gadugi"/>
          <w:szCs w:val="24"/>
        </w:rPr>
      </w:pPr>
      <w:r w:rsidRPr="00F9464C">
        <w:rPr>
          <w:rFonts w:ascii="Gadugi" w:hAnsi="Gadugi"/>
          <w:szCs w:val="24"/>
        </w:rPr>
        <w:t>2.</w:t>
      </w:r>
      <w:r w:rsidR="00333B7F" w:rsidRPr="00F9464C">
        <w:rPr>
          <w:rFonts w:ascii="Gadugi" w:hAnsi="Gadugi"/>
          <w:szCs w:val="24"/>
        </w:rPr>
        <w:t>1</w:t>
      </w:r>
      <w:r w:rsidRPr="00F9464C">
        <w:rPr>
          <w:rFonts w:ascii="Gadugi" w:hAnsi="Gadugi"/>
          <w:szCs w:val="24"/>
        </w:rPr>
        <w:t>.</w:t>
      </w:r>
      <w:r w:rsidR="0010022C" w:rsidRPr="00F9464C">
        <w:rPr>
          <w:rFonts w:ascii="Gadugi" w:hAnsi="Gadugi"/>
          <w:szCs w:val="24"/>
        </w:rPr>
        <w:t xml:space="preserve"> </w:t>
      </w:r>
      <w:r w:rsidR="00622EA3" w:rsidRPr="00F9464C">
        <w:rPr>
          <w:rFonts w:ascii="Gadugi" w:hAnsi="Gadugi"/>
          <w:szCs w:val="24"/>
        </w:rPr>
        <w:t>La acción de tutela se constituye en un medio ágil y expedito para que toda persona pueda reclamar ante los jueces, en cualquier momento y lugar, la protección de sus derechos fundamentales, si ellos son vulnerados o amenazados por la acción o la omisión de una autoridad</w:t>
      </w:r>
      <w:r w:rsidR="00B032F7" w:rsidRPr="00F9464C">
        <w:rPr>
          <w:rFonts w:ascii="Gadugi" w:hAnsi="Gadugi"/>
          <w:szCs w:val="24"/>
        </w:rPr>
        <w:t xml:space="preserve"> </w:t>
      </w:r>
      <w:r w:rsidR="00622EA3" w:rsidRPr="00F9464C">
        <w:rPr>
          <w:rFonts w:ascii="Gadugi" w:hAnsi="Gadugi"/>
          <w:szCs w:val="24"/>
        </w:rPr>
        <w:t>pública y, en determinados casos, por particulares.</w:t>
      </w:r>
    </w:p>
    <w:p w14:paraId="6C765393" w14:textId="4641BF78" w:rsidR="002E76F4" w:rsidRPr="00F9464C" w:rsidRDefault="005000FC" w:rsidP="00F9464C">
      <w:pPr>
        <w:spacing w:line="276" w:lineRule="auto"/>
        <w:jc w:val="both"/>
        <w:rPr>
          <w:rFonts w:ascii="Gadugi" w:hAnsi="Gadugi"/>
          <w:sz w:val="24"/>
          <w:szCs w:val="24"/>
        </w:rPr>
      </w:pPr>
      <w:r w:rsidRPr="00F9464C">
        <w:rPr>
          <w:rFonts w:ascii="Gadugi" w:hAnsi="Gadugi"/>
          <w:sz w:val="24"/>
          <w:szCs w:val="24"/>
        </w:rPr>
        <w:t xml:space="preserve">  </w:t>
      </w:r>
      <w:r w:rsidRPr="00F9464C">
        <w:rPr>
          <w:rFonts w:ascii="Gadugi" w:hAnsi="Gadugi"/>
          <w:sz w:val="24"/>
          <w:szCs w:val="24"/>
        </w:rPr>
        <w:tab/>
      </w:r>
      <w:r w:rsidRPr="00F9464C">
        <w:rPr>
          <w:rFonts w:ascii="Gadugi" w:hAnsi="Gadugi"/>
          <w:sz w:val="24"/>
          <w:szCs w:val="24"/>
        </w:rPr>
        <w:tab/>
      </w:r>
      <w:r w:rsidR="00782A71" w:rsidRPr="00F9464C">
        <w:rPr>
          <w:rFonts w:ascii="Gadugi" w:hAnsi="Gadugi"/>
          <w:sz w:val="24"/>
          <w:szCs w:val="24"/>
        </w:rPr>
        <w:tab/>
      </w:r>
      <w:r w:rsidR="00D32D71" w:rsidRPr="00F9464C">
        <w:rPr>
          <w:rFonts w:ascii="Gadugi" w:hAnsi="Gadugi"/>
          <w:sz w:val="24"/>
          <w:szCs w:val="24"/>
        </w:rPr>
        <w:t xml:space="preserve"> </w:t>
      </w:r>
      <w:r w:rsidR="00782A71" w:rsidRPr="00F9464C">
        <w:rPr>
          <w:rFonts w:ascii="Gadugi" w:hAnsi="Gadugi"/>
          <w:sz w:val="24"/>
          <w:szCs w:val="24"/>
        </w:rPr>
        <w:tab/>
      </w:r>
      <w:r w:rsidR="00782A71" w:rsidRPr="00F9464C">
        <w:rPr>
          <w:rFonts w:ascii="Gadugi" w:hAnsi="Gadugi"/>
          <w:sz w:val="24"/>
          <w:szCs w:val="24"/>
        </w:rPr>
        <w:tab/>
      </w:r>
      <w:r w:rsidR="00782A71" w:rsidRPr="00F9464C">
        <w:rPr>
          <w:rFonts w:ascii="Gadugi" w:hAnsi="Gadugi"/>
          <w:sz w:val="24"/>
          <w:szCs w:val="24"/>
        </w:rPr>
        <w:tab/>
      </w:r>
      <w:r w:rsidR="00782A71" w:rsidRPr="00F9464C">
        <w:rPr>
          <w:rFonts w:ascii="Gadugi" w:hAnsi="Gadugi"/>
          <w:sz w:val="24"/>
          <w:szCs w:val="24"/>
        </w:rPr>
        <w:tab/>
      </w:r>
      <w:r w:rsidR="00782A71" w:rsidRPr="00F9464C">
        <w:rPr>
          <w:rFonts w:ascii="Gadugi" w:hAnsi="Gadugi"/>
          <w:sz w:val="24"/>
          <w:szCs w:val="24"/>
        </w:rPr>
        <w:tab/>
      </w:r>
      <w:r w:rsidR="00BE5BF0" w:rsidRPr="00F9464C">
        <w:rPr>
          <w:rFonts w:ascii="Gadugi" w:hAnsi="Gadugi"/>
          <w:sz w:val="24"/>
          <w:szCs w:val="24"/>
        </w:rPr>
        <w:tab/>
      </w:r>
      <w:r w:rsidR="00782A71" w:rsidRPr="00F9464C">
        <w:rPr>
          <w:rFonts w:ascii="Gadugi" w:hAnsi="Gadugi"/>
          <w:sz w:val="24"/>
          <w:szCs w:val="24"/>
        </w:rPr>
        <w:tab/>
      </w:r>
    </w:p>
    <w:p w14:paraId="3D3385D3" w14:textId="2830DCC0" w:rsidR="00F23FB8" w:rsidRPr="00F9464C" w:rsidRDefault="009A2FB8" w:rsidP="00F9464C">
      <w:pPr>
        <w:spacing w:line="276" w:lineRule="auto"/>
        <w:jc w:val="both"/>
        <w:rPr>
          <w:rFonts w:ascii="Gadugi" w:hAnsi="Gadugi"/>
          <w:sz w:val="24"/>
          <w:szCs w:val="24"/>
        </w:rPr>
      </w:pPr>
      <w:r w:rsidRPr="00F9464C">
        <w:rPr>
          <w:rFonts w:ascii="Gadugi" w:hAnsi="Gadugi"/>
          <w:sz w:val="24"/>
          <w:szCs w:val="24"/>
        </w:rPr>
        <w:t xml:space="preserve">Acude en esta oportunidad </w:t>
      </w:r>
      <w:r w:rsidR="00E433B3" w:rsidRPr="00F9464C">
        <w:rPr>
          <w:rFonts w:ascii="Gadugi" w:hAnsi="Gadugi"/>
          <w:sz w:val="24"/>
          <w:szCs w:val="24"/>
        </w:rPr>
        <w:t>el</w:t>
      </w:r>
      <w:r w:rsidRPr="00F9464C">
        <w:rPr>
          <w:rFonts w:ascii="Gadugi" w:hAnsi="Gadugi"/>
          <w:sz w:val="24"/>
          <w:szCs w:val="24"/>
        </w:rPr>
        <w:t xml:space="preserve"> accionante </w:t>
      </w:r>
      <w:r w:rsidR="00CE0A85" w:rsidRPr="00F9464C">
        <w:rPr>
          <w:rFonts w:ascii="Gadugi" w:hAnsi="Gadugi"/>
          <w:sz w:val="24"/>
          <w:szCs w:val="24"/>
        </w:rPr>
        <w:t xml:space="preserve">para la protección de su derecho fundamental al debido proceso, </w:t>
      </w:r>
      <w:r w:rsidR="00714869" w:rsidRPr="00F9464C">
        <w:rPr>
          <w:rFonts w:ascii="Gadugi" w:hAnsi="Gadugi"/>
          <w:sz w:val="24"/>
          <w:szCs w:val="24"/>
        </w:rPr>
        <w:t xml:space="preserve">presuntamente vulnerado por el juzgado accionado que </w:t>
      </w:r>
      <w:r w:rsidR="00333B7F" w:rsidRPr="00F9464C">
        <w:rPr>
          <w:rFonts w:ascii="Gadugi" w:hAnsi="Gadugi"/>
          <w:sz w:val="24"/>
          <w:szCs w:val="24"/>
        </w:rPr>
        <w:t xml:space="preserve">incrementó </w:t>
      </w:r>
      <w:r w:rsidR="00A9514A" w:rsidRPr="00F9464C">
        <w:rPr>
          <w:rFonts w:ascii="Gadugi" w:hAnsi="Gadugi"/>
          <w:sz w:val="24"/>
          <w:szCs w:val="24"/>
        </w:rPr>
        <w:t xml:space="preserve">la cuota alimentaria que debe </w:t>
      </w:r>
      <w:r w:rsidR="16AB0A1D" w:rsidRPr="00F9464C">
        <w:rPr>
          <w:rFonts w:ascii="Gadugi" w:hAnsi="Gadugi"/>
          <w:sz w:val="24"/>
          <w:szCs w:val="24"/>
        </w:rPr>
        <w:t xml:space="preserve">suministrarle </w:t>
      </w:r>
      <w:r w:rsidR="00A9514A" w:rsidRPr="00F9464C">
        <w:rPr>
          <w:rFonts w:ascii="Gadugi" w:hAnsi="Gadugi"/>
          <w:sz w:val="24"/>
          <w:szCs w:val="24"/>
        </w:rPr>
        <w:t xml:space="preserve">a su hijo, a una suma tal que afecta sus finanzas y sin valorar correctamente las pruebas del expediente. </w:t>
      </w:r>
    </w:p>
    <w:p w14:paraId="3D2D2A16" w14:textId="24547B16" w:rsidR="00C26683" w:rsidRPr="00F9464C" w:rsidRDefault="009A2FB8" w:rsidP="00F9464C">
      <w:pPr>
        <w:spacing w:line="276" w:lineRule="auto"/>
        <w:jc w:val="both"/>
        <w:rPr>
          <w:rFonts w:ascii="Gadugi" w:hAnsi="Gadugi"/>
          <w:sz w:val="24"/>
          <w:szCs w:val="24"/>
        </w:rPr>
      </w:pPr>
      <w:r w:rsidRPr="00F9464C">
        <w:rPr>
          <w:rFonts w:ascii="Gadugi" w:hAnsi="Gadugi"/>
          <w:sz w:val="24"/>
          <w:szCs w:val="24"/>
        </w:rPr>
        <w:tab/>
      </w:r>
      <w:r w:rsidRPr="00F9464C">
        <w:rPr>
          <w:rFonts w:ascii="Gadugi" w:hAnsi="Gadugi"/>
          <w:sz w:val="24"/>
          <w:szCs w:val="24"/>
        </w:rPr>
        <w:tab/>
      </w:r>
      <w:r w:rsidR="00C834C3" w:rsidRPr="00F9464C">
        <w:rPr>
          <w:rFonts w:ascii="Gadugi" w:hAnsi="Gadugi"/>
          <w:sz w:val="24"/>
          <w:szCs w:val="24"/>
        </w:rPr>
        <w:tab/>
      </w:r>
      <w:r w:rsidR="00C834C3" w:rsidRPr="00F9464C">
        <w:rPr>
          <w:rFonts w:ascii="Gadugi" w:hAnsi="Gadugi"/>
          <w:sz w:val="24"/>
          <w:szCs w:val="24"/>
        </w:rPr>
        <w:tab/>
      </w:r>
      <w:r w:rsidR="00C834C3" w:rsidRPr="00F9464C">
        <w:rPr>
          <w:rFonts w:ascii="Gadugi" w:hAnsi="Gadugi"/>
          <w:sz w:val="24"/>
          <w:szCs w:val="24"/>
        </w:rPr>
        <w:tab/>
      </w:r>
      <w:r w:rsidR="00C834C3" w:rsidRPr="00F9464C">
        <w:rPr>
          <w:rFonts w:ascii="Gadugi" w:hAnsi="Gadugi"/>
          <w:sz w:val="24"/>
          <w:szCs w:val="24"/>
        </w:rPr>
        <w:tab/>
      </w:r>
      <w:r w:rsidR="00C834C3" w:rsidRPr="00F9464C">
        <w:rPr>
          <w:rFonts w:ascii="Gadugi" w:hAnsi="Gadugi"/>
          <w:sz w:val="24"/>
          <w:szCs w:val="24"/>
        </w:rPr>
        <w:tab/>
      </w:r>
      <w:r w:rsidR="00C834C3" w:rsidRPr="00F9464C">
        <w:rPr>
          <w:rFonts w:ascii="Gadugi" w:hAnsi="Gadugi"/>
          <w:sz w:val="24"/>
          <w:szCs w:val="24"/>
        </w:rPr>
        <w:tab/>
      </w:r>
      <w:r w:rsidR="00C834C3" w:rsidRPr="00F9464C">
        <w:rPr>
          <w:rFonts w:ascii="Gadugi" w:hAnsi="Gadugi"/>
          <w:sz w:val="24"/>
          <w:szCs w:val="24"/>
        </w:rPr>
        <w:tab/>
      </w:r>
    </w:p>
    <w:p w14:paraId="14FBC881" w14:textId="267FEB05" w:rsidR="00714869" w:rsidRPr="00F9464C" w:rsidRDefault="00EE1521" w:rsidP="00F9464C">
      <w:pPr>
        <w:spacing w:line="276" w:lineRule="auto"/>
        <w:jc w:val="both"/>
        <w:rPr>
          <w:rFonts w:ascii="Gadugi" w:hAnsi="Gadugi"/>
          <w:sz w:val="24"/>
          <w:szCs w:val="24"/>
        </w:rPr>
      </w:pPr>
      <w:r w:rsidRPr="00F9464C">
        <w:rPr>
          <w:rFonts w:ascii="Gadugi" w:hAnsi="Gadugi"/>
          <w:sz w:val="24"/>
          <w:szCs w:val="24"/>
        </w:rPr>
        <w:t>2.</w:t>
      </w:r>
      <w:r w:rsidR="00333B7F" w:rsidRPr="00F9464C">
        <w:rPr>
          <w:rFonts w:ascii="Gadugi" w:hAnsi="Gadugi"/>
          <w:sz w:val="24"/>
          <w:szCs w:val="24"/>
        </w:rPr>
        <w:t>2</w:t>
      </w:r>
      <w:r w:rsidRPr="00F9464C">
        <w:rPr>
          <w:rFonts w:ascii="Gadugi" w:hAnsi="Gadugi"/>
          <w:sz w:val="24"/>
          <w:szCs w:val="24"/>
        </w:rPr>
        <w:t xml:space="preserve">. </w:t>
      </w:r>
      <w:r w:rsidR="00714869" w:rsidRPr="00F9464C">
        <w:rPr>
          <w:rFonts w:ascii="Gadugi" w:hAnsi="Gadugi"/>
          <w:sz w:val="24"/>
          <w:szCs w:val="24"/>
        </w:rPr>
        <w:t xml:space="preserve">De manera preliminar debe decirse que se cumple con la legitimación en la causa por activa dado que el aquí accionante </w:t>
      </w:r>
      <w:r w:rsidR="00A9514A" w:rsidRPr="00F9464C">
        <w:rPr>
          <w:rFonts w:ascii="Gadugi" w:hAnsi="Gadugi"/>
          <w:sz w:val="24"/>
          <w:szCs w:val="24"/>
        </w:rPr>
        <w:t>actúa como demandado en el</w:t>
      </w:r>
      <w:r w:rsidR="00714869" w:rsidRPr="00F9464C">
        <w:rPr>
          <w:rFonts w:ascii="Gadugi" w:hAnsi="Gadugi"/>
          <w:sz w:val="24"/>
          <w:szCs w:val="24"/>
        </w:rPr>
        <w:t xml:space="preserve"> juicio </w:t>
      </w:r>
      <w:r w:rsidR="00B92B5C" w:rsidRPr="00F9464C">
        <w:rPr>
          <w:rFonts w:ascii="Gadugi" w:hAnsi="Gadugi"/>
          <w:sz w:val="24"/>
          <w:szCs w:val="24"/>
        </w:rPr>
        <w:t>que cuestiona, y sucede lo mismo por pasiva</w:t>
      </w:r>
      <w:r w:rsidR="1947AF42" w:rsidRPr="00F9464C">
        <w:rPr>
          <w:rFonts w:ascii="Gadugi" w:hAnsi="Gadugi"/>
          <w:sz w:val="24"/>
          <w:szCs w:val="24"/>
        </w:rPr>
        <w:t>,</w:t>
      </w:r>
      <w:r w:rsidR="00B92B5C" w:rsidRPr="00F9464C">
        <w:rPr>
          <w:rFonts w:ascii="Gadugi" w:hAnsi="Gadugi"/>
          <w:sz w:val="24"/>
          <w:szCs w:val="24"/>
        </w:rPr>
        <w:t xml:space="preserve"> porque el juzgado encausado lo tramita. </w:t>
      </w:r>
    </w:p>
    <w:p w14:paraId="4E63E753" w14:textId="0F4AF6E8" w:rsidR="00714869" w:rsidRPr="00F9464C" w:rsidRDefault="001B3590" w:rsidP="00F9464C">
      <w:pPr>
        <w:spacing w:line="276" w:lineRule="auto"/>
        <w:jc w:val="both"/>
        <w:rPr>
          <w:rFonts w:ascii="Gadugi" w:hAnsi="Gadugi"/>
          <w:sz w:val="24"/>
          <w:szCs w:val="24"/>
        </w:rPr>
      </w:pP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p>
    <w:p w14:paraId="65220057" w14:textId="67F61A0B" w:rsidR="00B92B5C" w:rsidRPr="00F9464C" w:rsidRDefault="00B92B5C" w:rsidP="00F9464C">
      <w:pPr>
        <w:spacing w:line="276" w:lineRule="auto"/>
        <w:jc w:val="both"/>
        <w:rPr>
          <w:rFonts w:ascii="Gadugi" w:hAnsi="Gadugi"/>
          <w:sz w:val="24"/>
          <w:szCs w:val="24"/>
        </w:rPr>
      </w:pPr>
      <w:r w:rsidRPr="00F9464C">
        <w:rPr>
          <w:rFonts w:ascii="Gadugi" w:hAnsi="Gadugi"/>
          <w:sz w:val="24"/>
          <w:szCs w:val="24"/>
        </w:rPr>
        <w:lastRenderedPageBreak/>
        <w:t>2</w:t>
      </w:r>
      <w:r w:rsidR="00234E9A" w:rsidRPr="00F9464C">
        <w:rPr>
          <w:rFonts w:ascii="Gadugi" w:hAnsi="Gadugi"/>
          <w:sz w:val="24"/>
          <w:szCs w:val="24"/>
        </w:rPr>
        <w:t>.</w:t>
      </w:r>
      <w:r w:rsidR="00333B7F" w:rsidRPr="00F9464C">
        <w:rPr>
          <w:rFonts w:ascii="Gadugi" w:hAnsi="Gadugi"/>
          <w:sz w:val="24"/>
          <w:szCs w:val="24"/>
        </w:rPr>
        <w:t>3</w:t>
      </w:r>
      <w:r w:rsidR="00234E9A" w:rsidRPr="00F9464C">
        <w:rPr>
          <w:rFonts w:ascii="Gadugi" w:hAnsi="Gadugi"/>
          <w:sz w:val="24"/>
          <w:szCs w:val="24"/>
        </w:rPr>
        <w:t>.</w:t>
      </w:r>
      <w:r w:rsidRPr="00F9464C">
        <w:rPr>
          <w:rFonts w:ascii="Gadugi" w:hAnsi="Gadugi"/>
          <w:sz w:val="24"/>
          <w:szCs w:val="24"/>
        </w:rPr>
        <w:t xml:space="preserve"> Reiteradamente se ha expuesto que a pesar de la </w:t>
      </w:r>
      <w:proofErr w:type="spellStart"/>
      <w:r w:rsidRPr="00F9464C">
        <w:rPr>
          <w:rFonts w:ascii="Gadugi" w:hAnsi="Gadugi"/>
          <w:sz w:val="24"/>
          <w:szCs w:val="24"/>
        </w:rPr>
        <w:t>inexequibilidad</w:t>
      </w:r>
      <w:proofErr w:type="spellEnd"/>
      <w:r w:rsidRPr="00F9464C">
        <w:rPr>
          <w:rFonts w:ascii="Gadugi" w:hAnsi="Gadugi"/>
          <w:sz w:val="24"/>
          <w:szCs w:val="24"/>
        </w:rPr>
        <w:t xml:space="preserve"> de las normas que en el Decreto 2591 de 1991 preveían la improcedencia de la acción de tutela contra providencias judiciales</w:t>
      </w:r>
      <w:r w:rsidR="00A9514A" w:rsidRPr="00F9464C">
        <w:rPr>
          <w:rStyle w:val="Refdenotaalpie"/>
          <w:rFonts w:ascii="Gadugi" w:hAnsi="Gadugi"/>
          <w:sz w:val="24"/>
          <w:szCs w:val="24"/>
        </w:rPr>
        <w:footnoteReference w:id="8"/>
      </w:r>
      <w:r w:rsidRPr="00F9464C">
        <w:rPr>
          <w:rFonts w:ascii="Gadugi" w:hAnsi="Gadugi"/>
          <w:sz w:val="24"/>
          <w:szCs w:val="24"/>
        </w:rPr>
        <w:t>,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346842AE" w14:textId="0DFD6C8A" w:rsidR="00B92B5C" w:rsidRPr="00F9464C" w:rsidRDefault="00B92B5C" w:rsidP="00F9464C">
      <w:pPr>
        <w:spacing w:line="276" w:lineRule="auto"/>
        <w:jc w:val="both"/>
        <w:rPr>
          <w:rFonts w:ascii="Gadugi" w:hAnsi="Gadugi"/>
          <w:sz w:val="24"/>
          <w:szCs w:val="24"/>
        </w:rPr>
      </w:pPr>
    </w:p>
    <w:p w14:paraId="4E398FD2" w14:textId="0E5C0E2E" w:rsidR="00B92B5C" w:rsidRPr="00F9464C" w:rsidRDefault="00B92B5C" w:rsidP="00F9464C">
      <w:pPr>
        <w:spacing w:line="276" w:lineRule="auto"/>
        <w:jc w:val="both"/>
        <w:rPr>
          <w:rFonts w:ascii="Gadugi" w:hAnsi="Gadugi"/>
          <w:sz w:val="24"/>
          <w:szCs w:val="24"/>
        </w:rPr>
      </w:pPr>
      <w:r w:rsidRPr="00F9464C">
        <w:rPr>
          <w:rFonts w:ascii="Gadugi" w:hAnsi="Gadugi"/>
          <w:sz w:val="24"/>
          <w:szCs w:val="24"/>
        </w:rPr>
        <w:t xml:space="preserve">Sobre ellas, en las sentencias SU-222/16, </w:t>
      </w:r>
      <w:proofErr w:type="spellStart"/>
      <w:r w:rsidRPr="00F9464C">
        <w:rPr>
          <w:rFonts w:ascii="Gadugi" w:hAnsi="Gadugi"/>
          <w:sz w:val="24"/>
          <w:szCs w:val="24"/>
        </w:rPr>
        <w:t>SU573</w:t>
      </w:r>
      <w:proofErr w:type="spellEnd"/>
      <w:r w:rsidRPr="00F9464C">
        <w:rPr>
          <w:rFonts w:ascii="Gadugi" w:hAnsi="Gadugi"/>
          <w:sz w:val="24"/>
          <w:szCs w:val="24"/>
        </w:rPr>
        <w:t xml:space="preserve">/17, SU-004/18, reiteradas en las sentencias T-075/19, T-053/20, </w:t>
      </w:r>
      <w:proofErr w:type="spellStart"/>
      <w:r w:rsidRPr="00F9464C">
        <w:rPr>
          <w:rFonts w:ascii="Gadugi" w:hAnsi="Gadugi"/>
          <w:sz w:val="24"/>
          <w:szCs w:val="24"/>
        </w:rPr>
        <w:t>SU128</w:t>
      </w:r>
      <w:proofErr w:type="spellEnd"/>
      <w:r w:rsidRPr="00F9464C">
        <w:rPr>
          <w:rFonts w:ascii="Gadugi" w:hAnsi="Gadugi"/>
          <w:sz w:val="24"/>
          <w:szCs w:val="24"/>
        </w:rPr>
        <w:t>/21, y más recientemente en la T-001/22 todas aludiendo a la C-590 de 2005, recordó que 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 Y en cuanto a las segundas, es decir, las causales específicas, se compendian en los defectos (i) orgánico, (ii) sustantivo, (iii) procedimental o fáctico; (iv) error inducido; (v) decisión sin motivación; (vi) desconocimiento del precedente constitucional; y (vii) violación directa a la constitución.</w:t>
      </w:r>
    </w:p>
    <w:p w14:paraId="6C9311EE" w14:textId="60DDBBA2" w:rsidR="00B92B5C" w:rsidRPr="00F9464C" w:rsidRDefault="00234E9A" w:rsidP="00F9464C">
      <w:pPr>
        <w:spacing w:line="276" w:lineRule="auto"/>
        <w:jc w:val="both"/>
        <w:rPr>
          <w:rFonts w:ascii="Gadugi" w:hAnsi="Gadugi"/>
          <w:sz w:val="24"/>
          <w:szCs w:val="24"/>
        </w:rPr>
      </w:pP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Pr="00F9464C">
        <w:rPr>
          <w:rFonts w:ascii="Gadugi" w:hAnsi="Gadugi"/>
          <w:sz w:val="24"/>
          <w:szCs w:val="24"/>
        </w:rPr>
        <w:tab/>
      </w:r>
      <w:r w:rsidR="00814FF1" w:rsidRPr="00F9464C">
        <w:rPr>
          <w:rFonts w:ascii="Gadugi" w:hAnsi="Gadugi"/>
          <w:sz w:val="24"/>
          <w:szCs w:val="24"/>
        </w:rPr>
        <w:tab/>
      </w:r>
    </w:p>
    <w:p w14:paraId="51BE8FC5" w14:textId="77777777" w:rsidR="00A9514A" w:rsidRPr="00F9464C" w:rsidRDefault="00B92B5C" w:rsidP="00F9464C">
      <w:pPr>
        <w:spacing w:line="276" w:lineRule="auto"/>
        <w:jc w:val="both"/>
        <w:rPr>
          <w:rFonts w:ascii="Gadugi" w:hAnsi="Gadugi"/>
          <w:sz w:val="24"/>
          <w:szCs w:val="24"/>
        </w:rPr>
      </w:pPr>
      <w:r w:rsidRPr="00F9464C">
        <w:rPr>
          <w:rFonts w:ascii="Gadugi" w:hAnsi="Gadugi"/>
          <w:sz w:val="24"/>
          <w:szCs w:val="24"/>
        </w:rPr>
        <w:t>2.</w:t>
      </w:r>
      <w:r w:rsidR="00333B7F" w:rsidRPr="00F9464C">
        <w:rPr>
          <w:rFonts w:ascii="Gadugi" w:hAnsi="Gadugi"/>
          <w:sz w:val="24"/>
          <w:szCs w:val="24"/>
        </w:rPr>
        <w:t>4</w:t>
      </w:r>
      <w:r w:rsidRPr="00F9464C">
        <w:rPr>
          <w:rFonts w:ascii="Gadugi" w:hAnsi="Gadugi"/>
          <w:sz w:val="24"/>
          <w:szCs w:val="24"/>
        </w:rPr>
        <w:t xml:space="preserve">. </w:t>
      </w:r>
      <w:r w:rsidR="00A9514A" w:rsidRPr="00F9464C">
        <w:rPr>
          <w:rFonts w:ascii="Gadugi" w:hAnsi="Gadugi"/>
          <w:sz w:val="24"/>
          <w:szCs w:val="24"/>
        </w:rPr>
        <w:t>Procedencia de la demanda:</w:t>
      </w:r>
    </w:p>
    <w:p w14:paraId="545E9F59" w14:textId="77777777" w:rsidR="00A9514A" w:rsidRPr="00F9464C" w:rsidRDefault="00A9514A" w:rsidP="00F9464C">
      <w:pPr>
        <w:spacing w:line="276" w:lineRule="auto"/>
        <w:jc w:val="both"/>
        <w:rPr>
          <w:rFonts w:ascii="Gadugi" w:hAnsi="Gadugi"/>
          <w:sz w:val="24"/>
          <w:szCs w:val="24"/>
        </w:rPr>
      </w:pPr>
    </w:p>
    <w:p w14:paraId="406C1F63" w14:textId="4BDAFFA2" w:rsidR="00A9514A" w:rsidRPr="00F9464C" w:rsidRDefault="00A9514A" w:rsidP="00F9464C">
      <w:pPr>
        <w:spacing w:line="276" w:lineRule="auto"/>
        <w:jc w:val="both"/>
        <w:rPr>
          <w:rFonts w:ascii="Gadugi" w:eastAsiaTheme="minorHAnsi" w:hAnsi="Gadugi"/>
          <w:sz w:val="24"/>
          <w:szCs w:val="24"/>
          <w:lang w:val="es-CO" w:eastAsia="es-CO"/>
        </w:rPr>
      </w:pPr>
      <w:r w:rsidRPr="00F9464C">
        <w:rPr>
          <w:rFonts w:ascii="Gadugi" w:hAnsi="Gadugi"/>
          <w:sz w:val="24"/>
          <w:szCs w:val="24"/>
        </w:rPr>
        <w:t>La presente acción de tutela supera el test de procedencia porque (i) la problemática planteada tiene relevancia constitucional, comoquiera que de por medio está el derecho fundamental al debido proceso del accionante, (ii) el fallo que se cuestiona data del pasado 7 de noviembre de 2023</w:t>
      </w:r>
      <w:r w:rsidR="00F2126D" w:rsidRPr="00F9464C">
        <w:rPr>
          <w:rStyle w:val="Refdenotaalpie"/>
          <w:rFonts w:ascii="Gadugi" w:hAnsi="Gadugi"/>
          <w:sz w:val="24"/>
          <w:szCs w:val="24"/>
        </w:rPr>
        <w:footnoteReference w:id="9"/>
      </w:r>
      <w:r w:rsidRPr="00F9464C">
        <w:rPr>
          <w:rFonts w:ascii="Gadugi" w:hAnsi="Gadugi"/>
          <w:sz w:val="24"/>
          <w:szCs w:val="24"/>
        </w:rPr>
        <w:t xml:space="preserve"> y esta tutela se radicó el </w:t>
      </w:r>
      <w:r w:rsidR="00712E2A" w:rsidRPr="00F9464C">
        <w:rPr>
          <w:rFonts w:ascii="Gadugi" w:hAnsi="Gadugi"/>
          <w:sz w:val="24"/>
          <w:szCs w:val="24"/>
        </w:rPr>
        <w:t>21</w:t>
      </w:r>
      <w:r w:rsidRPr="00F9464C">
        <w:rPr>
          <w:rFonts w:ascii="Gadugi" w:hAnsi="Gadugi"/>
          <w:sz w:val="24"/>
          <w:szCs w:val="24"/>
        </w:rPr>
        <w:t xml:space="preserve"> de noviembre siguiente</w:t>
      </w:r>
      <w:r w:rsidR="00F2126D" w:rsidRPr="00F9464C">
        <w:rPr>
          <w:rStyle w:val="Refdenotaalpie"/>
          <w:rFonts w:ascii="Gadugi" w:hAnsi="Gadugi"/>
          <w:sz w:val="24"/>
          <w:szCs w:val="24"/>
        </w:rPr>
        <w:footnoteReference w:id="10"/>
      </w:r>
      <w:r w:rsidRPr="00F9464C">
        <w:rPr>
          <w:rFonts w:ascii="Gadugi" w:hAnsi="Gadugi"/>
          <w:sz w:val="24"/>
          <w:szCs w:val="24"/>
        </w:rPr>
        <w:t xml:space="preserve">, </w:t>
      </w:r>
      <w:r w:rsidRPr="00F9464C">
        <w:rPr>
          <w:rFonts w:ascii="Gadugi" w:hAnsi="Gadugi" w:cs="Arial"/>
          <w:sz w:val="24"/>
          <w:szCs w:val="24"/>
        </w:rPr>
        <w:t xml:space="preserve">esto es, </w:t>
      </w:r>
      <w:r w:rsidRPr="00F9464C">
        <w:rPr>
          <w:rFonts w:ascii="Gadugi" w:hAnsi="Gadugi"/>
          <w:sz w:val="24"/>
          <w:szCs w:val="24"/>
        </w:rPr>
        <w:t>dentro del plazo de 6 meses que en términos generales tiene establecido la Corte Constitucional</w:t>
      </w:r>
      <w:r w:rsidRPr="00F9464C">
        <w:rPr>
          <w:rStyle w:val="Refdenotaalpie"/>
          <w:rFonts w:ascii="Gadugi" w:hAnsi="Gadugi"/>
          <w:sz w:val="24"/>
          <w:szCs w:val="24"/>
        </w:rPr>
        <w:footnoteReference w:id="11"/>
      </w:r>
      <w:r w:rsidRPr="00F9464C">
        <w:rPr>
          <w:rFonts w:ascii="Gadugi" w:hAnsi="Gadugi"/>
          <w:sz w:val="24"/>
          <w:szCs w:val="24"/>
        </w:rPr>
        <w:t>, (i</w:t>
      </w:r>
      <w:r w:rsidR="00712E2A" w:rsidRPr="00F9464C">
        <w:rPr>
          <w:rFonts w:ascii="Gadugi" w:hAnsi="Gadugi"/>
          <w:sz w:val="24"/>
          <w:szCs w:val="24"/>
        </w:rPr>
        <w:t>ii</w:t>
      </w:r>
      <w:r w:rsidRPr="00F9464C">
        <w:rPr>
          <w:rFonts w:ascii="Gadugi" w:hAnsi="Gadugi"/>
          <w:sz w:val="24"/>
          <w:szCs w:val="24"/>
        </w:rPr>
        <w:t xml:space="preserve">) las presuntas irregularidades que se denuncian podrían incidir en la </w:t>
      </w:r>
      <w:r w:rsidR="00712E2A" w:rsidRPr="00F9464C">
        <w:rPr>
          <w:rFonts w:ascii="Gadugi" w:hAnsi="Gadugi"/>
          <w:sz w:val="24"/>
          <w:szCs w:val="24"/>
        </w:rPr>
        <w:t>definitiva decisión del juzgado</w:t>
      </w:r>
      <w:r w:rsidRPr="00F9464C">
        <w:rPr>
          <w:rFonts w:ascii="Gadugi" w:hAnsi="Gadugi"/>
          <w:sz w:val="24"/>
          <w:szCs w:val="24"/>
        </w:rPr>
        <w:t>, (</w:t>
      </w:r>
      <w:r w:rsidR="00712E2A" w:rsidRPr="00F9464C">
        <w:rPr>
          <w:rFonts w:ascii="Gadugi" w:hAnsi="Gadugi"/>
          <w:sz w:val="24"/>
          <w:szCs w:val="24"/>
        </w:rPr>
        <w:t>i</w:t>
      </w:r>
      <w:r w:rsidRPr="00F9464C">
        <w:rPr>
          <w:rFonts w:ascii="Gadugi" w:hAnsi="Gadugi"/>
          <w:sz w:val="24"/>
          <w:szCs w:val="24"/>
        </w:rPr>
        <w:t xml:space="preserve">v) se identificaron de manera razonable los hechos que sustentan la solicitud de amparo, (v) y no se cuestiona un fallo de tutela.   </w:t>
      </w:r>
    </w:p>
    <w:p w14:paraId="0EFCDD87" w14:textId="49EBF6A0" w:rsidR="00A9514A" w:rsidRPr="00F9464C" w:rsidRDefault="00A9514A" w:rsidP="00F9464C">
      <w:pPr>
        <w:spacing w:line="276" w:lineRule="auto"/>
        <w:jc w:val="both"/>
        <w:rPr>
          <w:rFonts w:ascii="Gadugi" w:hAnsi="Gadugi"/>
          <w:sz w:val="24"/>
          <w:szCs w:val="24"/>
        </w:rPr>
      </w:pPr>
    </w:p>
    <w:p w14:paraId="56AB5EC0" w14:textId="0C10807B" w:rsidR="00DF26E4" w:rsidRPr="00F9464C" w:rsidRDefault="00712E2A" w:rsidP="00F9464C">
      <w:pPr>
        <w:spacing w:line="276" w:lineRule="auto"/>
        <w:jc w:val="both"/>
        <w:rPr>
          <w:rFonts w:ascii="Gadugi" w:hAnsi="Gadugi"/>
          <w:sz w:val="24"/>
          <w:szCs w:val="24"/>
        </w:rPr>
      </w:pPr>
      <w:r w:rsidRPr="00F9464C">
        <w:rPr>
          <w:rFonts w:ascii="Gadugi" w:hAnsi="Gadugi"/>
          <w:sz w:val="24"/>
          <w:szCs w:val="24"/>
        </w:rPr>
        <w:lastRenderedPageBreak/>
        <w:t>Y se supera la subsidiari</w:t>
      </w:r>
      <w:r w:rsidR="10C8A5DB" w:rsidRPr="00F9464C">
        <w:rPr>
          <w:rFonts w:ascii="Gadugi" w:hAnsi="Gadugi"/>
          <w:sz w:val="24"/>
          <w:szCs w:val="24"/>
        </w:rPr>
        <w:t>e</w:t>
      </w:r>
      <w:r w:rsidRPr="00F9464C">
        <w:rPr>
          <w:rFonts w:ascii="Gadugi" w:hAnsi="Gadugi"/>
          <w:sz w:val="24"/>
          <w:szCs w:val="24"/>
        </w:rPr>
        <w:t xml:space="preserve">dad, porque si bien </w:t>
      </w:r>
      <w:r w:rsidRPr="00F9464C">
        <w:rPr>
          <w:rFonts w:ascii="Gadugi" w:hAnsi="Gadugi"/>
          <w:i/>
          <w:iCs/>
          <w:sz w:val="24"/>
          <w:szCs w:val="24"/>
        </w:rPr>
        <w:t>“</w:t>
      </w:r>
      <w:r w:rsidRPr="000D2664">
        <w:rPr>
          <w:rFonts w:ascii="Gadugi" w:hAnsi="Gadugi"/>
          <w:i/>
          <w:iCs/>
          <w:sz w:val="22"/>
          <w:szCs w:val="24"/>
        </w:rPr>
        <w:t>(…) la resolución (…) que fijó la cuota alimentaria no es una determinación irreversible o inmutable, en tanto no hace tránsito a cosa juzgada material</w:t>
      </w:r>
      <w:r w:rsidRPr="00F9464C">
        <w:rPr>
          <w:rFonts w:ascii="Gadugi" w:hAnsi="Gadugi"/>
          <w:i/>
          <w:iCs/>
          <w:sz w:val="24"/>
          <w:szCs w:val="24"/>
        </w:rPr>
        <w:t>”</w:t>
      </w:r>
      <w:r w:rsidR="00DF26E4" w:rsidRPr="00F9464C">
        <w:rPr>
          <w:rStyle w:val="Refdenotaalpie"/>
          <w:rFonts w:ascii="Gadugi" w:hAnsi="Gadugi"/>
          <w:i/>
          <w:iCs/>
          <w:sz w:val="24"/>
          <w:szCs w:val="24"/>
        </w:rPr>
        <w:footnoteReference w:id="12"/>
      </w:r>
      <w:r w:rsidRPr="00F9464C">
        <w:rPr>
          <w:rFonts w:ascii="Gadugi" w:hAnsi="Gadugi"/>
          <w:sz w:val="24"/>
          <w:szCs w:val="24"/>
        </w:rPr>
        <w:t xml:space="preserve">, este no es uno de aquellos casos en los que el alimentante denuncie que sus finanzas variaron, evento en el cual tendría la opción de invocar una revisión de la cuota alimentaria, distinto a eso, lo que él reprocha es que la reciente sentencia en la que se fijó la </w:t>
      </w:r>
      <w:r w:rsidR="00DF26E4" w:rsidRPr="00F9464C">
        <w:rPr>
          <w:rFonts w:ascii="Gadugi" w:hAnsi="Gadugi"/>
          <w:sz w:val="24"/>
          <w:szCs w:val="24"/>
        </w:rPr>
        <w:t>obligación</w:t>
      </w:r>
      <w:r w:rsidRPr="00F9464C">
        <w:rPr>
          <w:rFonts w:ascii="Gadugi" w:hAnsi="Gadugi"/>
          <w:sz w:val="24"/>
          <w:szCs w:val="24"/>
        </w:rPr>
        <w:t>, no se compadece con sus actuales condiciones económicas</w:t>
      </w:r>
      <w:r w:rsidR="00DF26E4" w:rsidRPr="00F9464C">
        <w:rPr>
          <w:rFonts w:ascii="Gadugi" w:hAnsi="Gadugi"/>
          <w:sz w:val="24"/>
          <w:szCs w:val="24"/>
        </w:rPr>
        <w:t>,</w:t>
      </w:r>
      <w:r w:rsidRPr="00F9464C">
        <w:rPr>
          <w:rFonts w:ascii="Gadugi" w:hAnsi="Gadugi"/>
          <w:sz w:val="24"/>
          <w:szCs w:val="24"/>
        </w:rPr>
        <w:t xml:space="preserve"> </w:t>
      </w:r>
      <w:r w:rsidR="00DF26E4" w:rsidRPr="00F9464C">
        <w:rPr>
          <w:rFonts w:ascii="Gadugi" w:hAnsi="Gadugi"/>
          <w:sz w:val="24"/>
          <w:szCs w:val="24"/>
        </w:rPr>
        <w:t>y</w:t>
      </w:r>
      <w:r w:rsidRPr="00F9464C">
        <w:rPr>
          <w:rFonts w:ascii="Gadugi" w:hAnsi="Gadugi"/>
          <w:sz w:val="24"/>
          <w:szCs w:val="24"/>
        </w:rPr>
        <w:t xml:space="preserve"> como contra ese fallo no procede ningún recurso,</w:t>
      </w:r>
      <w:r w:rsidR="00DF26E4" w:rsidRPr="00F9464C">
        <w:rPr>
          <w:rFonts w:ascii="Gadugi" w:hAnsi="Gadugi"/>
          <w:sz w:val="24"/>
          <w:szCs w:val="24"/>
        </w:rPr>
        <w:t xml:space="preserve"> se abre la puerta al análisis en sede de tutela. </w:t>
      </w:r>
    </w:p>
    <w:p w14:paraId="30DACA7C" w14:textId="77777777" w:rsidR="00A9514A" w:rsidRPr="00F9464C" w:rsidRDefault="00A9514A" w:rsidP="00F9464C">
      <w:pPr>
        <w:spacing w:line="276" w:lineRule="auto"/>
        <w:jc w:val="both"/>
        <w:rPr>
          <w:rFonts w:ascii="Gadugi" w:hAnsi="Gadugi"/>
          <w:sz w:val="24"/>
          <w:szCs w:val="24"/>
        </w:rPr>
      </w:pPr>
    </w:p>
    <w:p w14:paraId="15CB3F3D" w14:textId="5D229B2B" w:rsidR="00A9514A" w:rsidRPr="00F9464C" w:rsidRDefault="00DF26E4" w:rsidP="00F9464C">
      <w:pPr>
        <w:spacing w:line="276" w:lineRule="auto"/>
        <w:jc w:val="both"/>
        <w:rPr>
          <w:rFonts w:ascii="Gadugi" w:hAnsi="Gadugi"/>
          <w:sz w:val="24"/>
          <w:szCs w:val="24"/>
        </w:rPr>
      </w:pPr>
      <w:r w:rsidRPr="00F9464C">
        <w:rPr>
          <w:rFonts w:ascii="Gadugi" w:hAnsi="Gadugi"/>
          <w:sz w:val="24"/>
          <w:szCs w:val="24"/>
        </w:rPr>
        <w:t>L</w:t>
      </w:r>
      <w:r w:rsidR="00A9514A" w:rsidRPr="00F9464C">
        <w:rPr>
          <w:rFonts w:ascii="Gadugi" w:hAnsi="Gadugi"/>
          <w:sz w:val="24"/>
          <w:szCs w:val="24"/>
        </w:rPr>
        <w:t xml:space="preserve">a parte actora le atribuye al fallo un defecto fáctico, el cual </w:t>
      </w:r>
      <w:r w:rsidR="00A9514A" w:rsidRPr="00F9464C">
        <w:rPr>
          <w:rFonts w:ascii="Gadugi" w:hAnsi="Gadugi"/>
          <w:i/>
          <w:iCs/>
          <w:sz w:val="24"/>
          <w:szCs w:val="24"/>
        </w:rPr>
        <w:t>“</w:t>
      </w:r>
      <w:r w:rsidR="00A9514A" w:rsidRPr="00C94EBD">
        <w:rPr>
          <w:rFonts w:ascii="Gadugi" w:hAnsi="Gadugi"/>
          <w:i/>
          <w:iCs/>
          <w:sz w:val="22"/>
          <w:szCs w:val="24"/>
          <w:lang w:val="es-CO" w:eastAsia="es-CO"/>
        </w:rPr>
        <w:t xml:space="preserve">Se erige sobre la malinterpretación de los hechos expuestos en un proceso, </w:t>
      </w:r>
      <w:r w:rsidR="00A9514A" w:rsidRPr="00C94EBD">
        <w:rPr>
          <w:rFonts w:ascii="Gadugi" w:hAnsi="Gadugi"/>
          <w:b/>
          <w:bCs/>
          <w:i/>
          <w:iCs/>
          <w:sz w:val="22"/>
          <w:szCs w:val="24"/>
          <w:lang w:val="es-CO" w:eastAsia="es-CO"/>
        </w:rPr>
        <w:t>la cual deviene de una inapropiada valoración probatoria, bien porque el juez no contaba con pruebas para sustentar sus afirmaciones, ora porque al estimar su valor demostrativo fue arbitrario</w:t>
      </w:r>
      <w:r w:rsidR="00A9514A" w:rsidRPr="00C94EBD">
        <w:rPr>
          <w:rStyle w:val="Refdenotaalpie"/>
          <w:rFonts w:ascii="Gadugi" w:hAnsi="Gadugi"/>
          <w:i/>
          <w:iCs/>
          <w:sz w:val="22"/>
          <w:szCs w:val="24"/>
          <w:lang w:val="es-CO" w:eastAsia="es-CO"/>
        </w:rPr>
        <w:footnoteReference w:id="13"/>
      </w:r>
      <w:r w:rsidR="00A9514A" w:rsidRPr="00C94EBD">
        <w:rPr>
          <w:rFonts w:ascii="Gadugi" w:hAnsi="Gadugi"/>
          <w:i/>
          <w:iCs/>
          <w:sz w:val="22"/>
          <w:szCs w:val="24"/>
          <w:lang w:val="es-CO" w:eastAsia="es-CO"/>
        </w:rPr>
        <w:t>; La Corte ha dicho que tal arbitrariedad debe ser “</w:t>
      </w:r>
      <w:r w:rsidR="00A9514A" w:rsidRPr="00C94EBD">
        <w:rPr>
          <w:rFonts w:ascii="Gadugi" w:hAnsi="Gadugi"/>
          <w:i/>
          <w:iCs/>
          <w:sz w:val="22"/>
          <w:szCs w:val="24"/>
          <w:shd w:val="clear" w:color="auto" w:fill="FFFFFF"/>
          <w:lang w:val="es-CO" w:eastAsia="es-CO"/>
        </w:rPr>
        <w:t>de tal magnitud que pueda advertirse de manera evidente y flagrante, sin que quepa margen de objetividad alguno que permita explicar razonablemente la conclusión a la cual llegó el juez</w:t>
      </w:r>
      <w:r w:rsidR="00C94EBD" w:rsidRPr="00C94EBD">
        <w:rPr>
          <w:rFonts w:ascii="Gadugi" w:hAnsi="Gadugi"/>
          <w:i/>
          <w:iCs/>
          <w:sz w:val="22"/>
          <w:szCs w:val="24"/>
          <w:shd w:val="clear" w:color="auto" w:fill="FFFFFF"/>
          <w:lang w:val="es-CO" w:eastAsia="es-CO"/>
        </w:rPr>
        <w:t>”</w:t>
      </w:r>
      <w:r w:rsidR="00A9514A" w:rsidRPr="00C94EBD">
        <w:rPr>
          <w:rStyle w:val="Refdenotaalpie"/>
          <w:rFonts w:ascii="Gadugi" w:hAnsi="Gadugi"/>
          <w:i/>
          <w:iCs/>
          <w:sz w:val="22"/>
          <w:szCs w:val="24"/>
          <w:shd w:val="clear" w:color="auto" w:fill="FFFFFF"/>
          <w:lang w:val="es-CO" w:eastAsia="es-CO"/>
        </w:rPr>
        <w:footnoteReference w:id="14"/>
      </w:r>
      <w:r w:rsidR="00A9514A" w:rsidRPr="00C94EBD">
        <w:rPr>
          <w:rFonts w:ascii="Gadugi" w:hAnsi="Gadugi"/>
          <w:i/>
          <w:iCs/>
          <w:sz w:val="22"/>
          <w:szCs w:val="24"/>
          <w:shd w:val="clear" w:color="auto" w:fill="FFFFFF"/>
          <w:lang w:val="es-CO" w:eastAsia="es-CO"/>
        </w:rPr>
        <w:t>.</w:t>
      </w:r>
      <w:r w:rsidR="00A9514A" w:rsidRPr="00C94EBD">
        <w:rPr>
          <w:rFonts w:ascii="Gadugi" w:hAnsi="Gadugi"/>
          <w:i/>
          <w:iCs/>
          <w:sz w:val="22"/>
          <w:szCs w:val="24"/>
          <w:lang w:val="es-CO" w:eastAsia="es-CO"/>
        </w:rPr>
        <w:t> </w:t>
      </w:r>
      <w:r w:rsidR="00A9514A" w:rsidRPr="00C94EBD">
        <w:rPr>
          <w:rFonts w:ascii="Gadugi" w:hAnsi="Gadugi"/>
          <w:i/>
          <w:iCs/>
          <w:sz w:val="22"/>
          <w:szCs w:val="24"/>
          <w:shd w:val="clear" w:color="auto" w:fill="FFFFFF"/>
          <w:lang w:val="es-CO" w:eastAsia="es-CO"/>
        </w:rPr>
        <w:t>En igual sentido, es imprescindible que tal yerro tenga una trascendencia fundamental en el sentido del fallo, de manera que, si no se hubiera incurrido en él, el funcionario judicial hubiera adoptado una decisión completamente opuesta</w:t>
      </w:r>
      <w:r w:rsidR="00A9514A" w:rsidRPr="00F9464C">
        <w:rPr>
          <w:rFonts w:ascii="Gadugi" w:hAnsi="Gadugi"/>
          <w:i/>
          <w:iCs/>
          <w:sz w:val="24"/>
          <w:szCs w:val="24"/>
          <w:shd w:val="clear" w:color="auto" w:fill="FFFFFF"/>
          <w:lang w:val="es-CO" w:eastAsia="es-CO"/>
        </w:rPr>
        <w:t>”.</w:t>
      </w:r>
      <w:r w:rsidR="00A9514A" w:rsidRPr="00F9464C">
        <w:rPr>
          <w:rStyle w:val="Refdenotaalpie"/>
          <w:rFonts w:ascii="Gadugi" w:hAnsi="Gadugi"/>
          <w:i/>
          <w:iCs/>
          <w:sz w:val="24"/>
          <w:szCs w:val="24"/>
          <w:shd w:val="clear" w:color="auto" w:fill="FFFFFF"/>
          <w:lang w:val="es-CO" w:eastAsia="es-CO"/>
        </w:rPr>
        <w:t xml:space="preserve"> </w:t>
      </w:r>
      <w:r w:rsidR="00A9514A" w:rsidRPr="00F9464C">
        <w:rPr>
          <w:rStyle w:val="Refdenotaalpie"/>
          <w:rFonts w:ascii="Gadugi" w:hAnsi="Gadugi"/>
          <w:sz w:val="24"/>
          <w:szCs w:val="24"/>
          <w:shd w:val="clear" w:color="auto" w:fill="FFFFFF"/>
          <w:lang w:val="es-CO" w:eastAsia="es-CO"/>
        </w:rPr>
        <w:footnoteReference w:id="15"/>
      </w:r>
    </w:p>
    <w:p w14:paraId="2894A5B1" w14:textId="3EF44202" w:rsidR="00DC785C" w:rsidRPr="00F9464C" w:rsidRDefault="00DC785C" w:rsidP="00F9464C">
      <w:pPr>
        <w:spacing w:line="276" w:lineRule="auto"/>
        <w:jc w:val="both"/>
        <w:rPr>
          <w:rFonts w:ascii="Gadugi" w:hAnsi="Gadugi"/>
          <w:sz w:val="24"/>
          <w:szCs w:val="24"/>
        </w:rPr>
      </w:pPr>
    </w:p>
    <w:p w14:paraId="4CB3A732" w14:textId="77777777" w:rsidR="00DF26E4" w:rsidRPr="00F9464C" w:rsidRDefault="00DF26E4" w:rsidP="00F9464C">
      <w:pPr>
        <w:spacing w:line="276" w:lineRule="auto"/>
        <w:jc w:val="both"/>
        <w:rPr>
          <w:rFonts w:ascii="Gadugi" w:hAnsi="Gadugi"/>
          <w:sz w:val="24"/>
          <w:szCs w:val="24"/>
        </w:rPr>
      </w:pPr>
      <w:r w:rsidRPr="00F9464C">
        <w:rPr>
          <w:rFonts w:ascii="Gadugi" w:hAnsi="Gadugi"/>
          <w:sz w:val="24"/>
          <w:szCs w:val="24"/>
        </w:rPr>
        <w:t>2.5. Caso concreto.</w:t>
      </w:r>
    </w:p>
    <w:p w14:paraId="36FE4898" w14:textId="77777777" w:rsidR="00DF26E4" w:rsidRPr="00F9464C" w:rsidRDefault="00DF26E4" w:rsidP="00F9464C">
      <w:pPr>
        <w:spacing w:line="276" w:lineRule="auto"/>
        <w:jc w:val="both"/>
        <w:rPr>
          <w:rFonts w:ascii="Gadugi" w:hAnsi="Gadugi"/>
          <w:sz w:val="24"/>
          <w:szCs w:val="24"/>
        </w:rPr>
      </w:pPr>
    </w:p>
    <w:p w14:paraId="10FF178A" w14:textId="77777777" w:rsidR="00DF26E4" w:rsidRPr="00F9464C" w:rsidRDefault="00DF26E4" w:rsidP="00F9464C">
      <w:pPr>
        <w:spacing w:line="276" w:lineRule="auto"/>
        <w:jc w:val="both"/>
        <w:rPr>
          <w:rFonts w:ascii="Gadugi" w:hAnsi="Gadugi"/>
          <w:sz w:val="24"/>
          <w:szCs w:val="24"/>
        </w:rPr>
      </w:pPr>
      <w:r w:rsidRPr="00F9464C">
        <w:rPr>
          <w:rFonts w:ascii="Gadugi" w:hAnsi="Gadugi"/>
          <w:sz w:val="24"/>
          <w:szCs w:val="24"/>
        </w:rPr>
        <w:t xml:space="preserve">Al escuchar la sentencia proferida en el proceso de revisión de cuota alimentaria que aquí se estudia, la Sala concluye que es inexistente la transgresión al debido proceso que se le endilga al juez encausado. </w:t>
      </w:r>
    </w:p>
    <w:p w14:paraId="3FA0E1D6" w14:textId="53B21A3C" w:rsidR="00DF26E4" w:rsidRPr="00F9464C" w:rsidRDefault="00DF26E4" w:rsidP="00F9464C">
      <w:pPr>
        <w:spacing w:line="276" w:lineRule="auto"/>
        <w:jc w:val="both"/>
        <w:rPr>
          <w:rFonts w:ascii="Gadugi" w:hAnsi="Gadugi"/>
          <w:sz w:val="24"/>
          <w:szCs w:val="24"/>
        </w:rPr>
      </w:pPr>
    </w:p>
    <w:p w14:paraId="72A559F8" w14:textId="1283BB5A" w:rsidR="00F2126D" w:rsidRPr="00F9464C" w:rsidRDefault="00F2126D" w:rsidP="00F9464C">
      <w:pPr>
        <w:spacing w:line="276" w:lineRule="auto"/>
        <w:jc w:val="both"/>
        <w:rPr>
          <w:rFonts w:ascii="Gadugi" w:hAnsi="Gadugi"/>
          <w:sz w:val="24"/>
          <w:szCs w:val="24"/>
        </w:rPr>
      </w:pPr>
      <w:r w:rsidRPr="00F9464C">
        <w:rPr>
          <w:rFonts w:ascii="Gadugi" w:hAnsi="Gadugi"/>
          <w:sz w:val="24"/>
          <w:szCs w:val="24"/>
        </w:rPr>
        <w:t>A continuación, se transcriben algunos apartes del fallo dictado en la audiencia del pasado 7 de noviembre</w:t>
      </w:r>
      <w:r w:rsidRPr="00F9464C">
        <w:rPr>
          <w:rStyle w:val="Refdenotaalpie"/>
          <w:rFonts w:ascii="Gadugi" w:hAnsi="Gadugi"/>
          <w:sz w:val="24"/>
          <w:szCs w:val="24"/>
        </w:rPr>
        <w:footnoteReference w:id="16"/>
      </w:r>
      <w:r w:rsidRPr="00F9464C">
        <w:rPr>
          <w:rFonts w:ascii="Gadugi" w:hAnsi="Gadugi"/>
          <w:sz w:val="24"/>
          <w:szCs w:val="24"/>
        </w:rPr>
        <w:t>:</w:t>
      </w:r>
    </w:p>
    <w:p w14:paraId="006091C8" w14:textId="77777777" w:rsidR="00F2126D" w:rsidRPr="00F9464C" w:rsidRDefault="00F2126D" w:rsidP="00F9464C">
      <w:pPr>
        <w:spacing w:line="276" w:lineRule="auto"/>
        <w:jc w:val="both"/>
        <w:rPr>
          <w:rFonts w:ascii="Gadugi" w:hAnsi="Gadugi"/>
          <w:sz w:val="24"/>
          <w:szCs w:val="24"/>
        </w:rPr>
      </w:pPr>
    </w:p>
    <w:p w14:paraId="1F1E87F7" w14:textId="7BC6B975" w:rsidR="00DF26E4" w:rsidRPr="00C94EBD" w:rsidRDefault="00A83AC6" w:rsidP="00C94EBD">
      <w:pPr>
        <w:ind w:left="426" w:right="420"/>
        <w:jc w:val="both"/>
        <w:rPr>
          <w:rFonts w:ascii="Gadugi" w:hAnsi="Gadugi"/>
          <w:sz w:val="22"/>
          <w:szCs w:val="24"/>
          <w:u w:val="single"/>
        </w:rPr>
      </w:pPr>
      <w:r w:rsidRPr="00C94EBD">
        <w:rPr>
          <w:rFonts w:ascii="Gadugi" w:hAnsi="Gadugi"/>
          <w:sz w:val="22"/>
          <w:szCs w:val="24"/>
        </w:rPr>
        <w:t xml:space="preserve">“(…) para que el presente proceso tuviese cabida, deberían haber variado las condiciones, ya fuese del alimentante o del alimentario, en el caso que nos ocupa se evidencia que el señor Reinaldo Páez </w:t>
      </w:r>
      <w:proofErr w:type="spellStart"/>
      <w:r w:rsidRPr="00C94EBD">
        <w:rPr>
          <w:rFonts w:ascii="Gadugi" w:hAnsi="Gadugi"/>
          <w:sz w:val="22"/>
          <w:szCs w:val="24"/>
        </w:rPr>
        <w:t>Idárraga</w:t>
      </w:r>
      <w:proofErr w:type="spellEnd"/>
      <w:r w:rsidRPr="00C94EBD">
        <w:rPr>
          <w:rFonts w:ascii="Gadugi" w:hAnsi="Gadugi"/>
          <w:sz w:val="22"/>
          <w:szCs w:val="24"/>
        </w:rPr>
        <w:t xml:space="preserve">, al momento de la conciliación, es decir, para el 4 de febrero del 2021 contaba única y exclusivamente con la pensión del ejército, pues conforme a lo manifestado en el interrogatorio de parte absuelto el pasado 9 de octubre del año en curso manifestó que recibía la pensión hace 10 años, y el salario del Instituto del Tránsito de Pereira hace año y medio, </w:t>
      </w:r>
      <w:r w:rsidRPr="00C94EBD">
        <w:rPr>
          <w:rFonts w:ascii="Gadugi" w:hAnsi="Gadugi"/>
          <w:sz w:val="22"/>
          <w:szCs w:val="24"/>
          <w:u w:val="single"/>
        </w:rPr>
        <w:t xml:space="preserve">por lo que se entiende que entró a laborar en dicha institución en el año 2022, igualmente revisados los desprendibles de nómina aportados por su apoderado, los cuales se declararon como prueba de oficio se evidencia como fecha de ingreso el 17 de </w:t>
      </w:r>
      <w:r w:rsidRPr="00C94EBD">
        <w:rPr>
          <w:rFonts w:ascii="Gadugi" w:hAnsi="Gadugi"/>
          <w:sz w:val="22"/>
          <w:szCs w:val="24"/>
          <w:u w:val="single"/>
        </w:rPr>
        <w:lastRenderedPageBreak/>
        <w:t>enero del 2022, lo que quiere decir que las circunstancias económicas para él, en cuanto a sus ingresos habían variado.</w:t>
      </w:r>
      <w:r w:rsidR="00DF26E4" w:rsidRPr="00C94EBD">
        <w:rPr>
          <w:rFonts w:ascii="Gadugi" w:hAnsi="Gadugi"/>
          <w:sz w:val="22"/>
          <w:szCs w:val="24"/>
          <w:u w:val="single"/>
        </w:rPr>
        <w:t xml:space="preserve"> </w:t>
      </w:r>
    </w:p>
    <w:p w14:paraId="61C95649" w14:textId="57821616" w:rsidR="00DF26E4" w:rsidRPr="00C94EBD" w:rsidRDefault="00DF26E4" w:rsidP="00C94EBD">
      <w:pPr>
        <w:ind w:left="426" w:right="420"/>
        <w:jc w:val="both"/>
        <w:rPr>
          <w:rFonts w:ascii="Gadugi" w:hAnsi="Gadugi"/>
          <w:sz w:val="22"/>
          <w:szCs w:val="24"/>
        </w:rPr>
      </w:pPr>
    </w:p>
    <w:p w14:paraId="34963FDB" w14:textId="15CD6277" w:rsidR="008D2C40" w:rsidRPr="00C94EBD" w:rsidRDefault="008D2C40" w:rsidP="00C94EBD">
      <w:pPr>
        <w:ind w:left="426" w:right="420"/>
        <w:jc w:val="both"/>
        <w:rPr>
          <w:rFonts w:ascii="Gadugi" w:hAnsi="Gadugi"/>
          <w:sz w:val="22"/>
          <w:szCs w:val="24"/>
        </w:rPr>
      </w:pPr>
      <w:r w:rsidRPr="00C94EBD">
        <w:rPr>
          <w:rFonts w:ascii="Gadugi" w:hAnsi="Gadugi"/>
          <w:sz w:val="22"/>
          <w:szCs w:val="24"/>
        </w:rPr>
        <w:t>(…)</w:t>
      </w:r>
    </w:p>
    <w:p w14:paraId="49B59E2E" w14:textId="77777777" w:rsidR="008D2C40" w:rsidRPr="00C94EBD" w:rsidRDefault="008D2C40" w:rsidP="00C94EBD">
      <w:pPr>
        <w:ind w:left="426" w:right="420"/>
        <w:jc w:val="both"/>
        <w:rPr>
          <w:rFonts w:ascii="Gadugi" w:hAnsi="Gadugi"/>
          <w:sz w:val="22"/>
          <w:szCs w:val="24"/>
        </w:rPr>
      </w:pPr>
    </w:p>
    <w:p w14:paraId="3055A08F" w14:textId="067A1652" w:rsidR="00A83AC6" w:rsidRPr="00C94EBD" w:rsidRDefault="00184B52" w:rsidP="00C94EBD">
      <w:pPr>
        <w:ind w:left="426" w:right="420"/>
        <w:jc w:val="both"/>
        <w:rPr>
          <w:rFonts w:ascii="Gadugi" w:hAnsi="Gadugi"/>
          <w:sz w:val="22"/>
          <w:szCs w:val="24"/>
        </w:rPr>
      </w:pPr>
      <w:r w:rsidRPr="00C94EBD">
        <w:rPr>
          <w:rFonts w:ascii="Gadugi" w:hAnsi="Gadugi"/>
          <w:sz w:val="22"/>
          <w:szCs w:val="24"/>
        </w:rPr>
        <w:t>El progenitor (…) en la actualidad es pensionado del ejército nacional como sargento primero con una asignación de retiro de $</w:t>
      </w:r>
      <w:proofErr w:type="spellStart"/>
      <w:r w:rsidRPr="00C94EBD">
        <w:rPr>
          <w:rFonts w:ascii="Gadugi" w:hAnsi="Gadugi"/>
          <w:sz w:val="22"/>
          <w:szCs w:val="24"/>
        </w:rPr>
        <w:t>4.533.</w:t>
      </w:r>
      <w:proofErr w:type="gramStart"/>
      <w:r w:rsidRPr="00C94EBD">
        <w:rPr>
          <w:rFonts w:ascii="Gadugi" w:hAnsi="Gadugi"/>
          <w:sz w:val="22"/>
          <w:szCs w:val="24"/>
        </w:rPr>
        <w:t>364,oo</w:t>
      </w:r>
      <w:proofErr w:type="spellEnd"/>
      <w:proofErr w:type="gramEnd"/>
      <w:r w:rsidRPr="00C94EBD">
        <w:rPr>
          <w:rFonts w:ascii="Gadugi" w:hAnsi="Gadugi"/>
          <w:sz w:val="22"/>
          <w:szCs w:val="24"/>
        </w:rPr>
        <w:t xml:space="preserve">, y es trabajador de la subdirección de movilidad </w:t>
      </w:r>
      <w:r w:rsidR="008D2C40" w:rsidRPr="00C94EBD">
        <w:rPr>
          <w:rFonts w:ascii="Gadugi" w:hAnsi="Gadugi"/>
          <w:sz w:val="22"/>
          <w:szCs w:val="24"/>
        </w:rPr>
        <w:t>de Pereira como agente de tránsito grado 3 como asignación salarial de $</w:t>
      </w:r>
      <w:proofErr w:type="spellStart"/>
      <w:r w:rsidR="008D2C40" w:rsidRPr="00C94EBD">
        <w:rPr>
          <w:rFonts w:ascii="Gadugi" w:hAnsi="Gadugi"/>
          <w:sz w:val="22"/>
          <w:szCs w:val="24"/>
        </w:rPr>
        <w:t>2.573.645,oo</w:t>
      </w:r>
      <w:proofErr w:type="spellEnd"/>
      <w:r w:rsidR="008D2C40" w:rsidRPr="00C94EBD">
        <w:rPr>
          <w:rFonts w:ascii="Gadugi" w:hAnsi="Gadugi"/>
          <w:sz w:val="22"/>
          <w:szCs w:val="24"/>
        </w:rPr>
        <w:t xml:space="preserve">, según aparece a </w:t>
      </w:r>
      <w:proofErr w:type="spellStart"/>
      <w:r w:rsidR="008D2C40" w:rsidRPr="00C94EBD">
        <w:rPr>
          <w:rFonts w:ascii="Gadugi" w:hAnsi="Gadugi"/>
          <w:sz w:val="22"/>
          <w:szCs w:val="24"/>
        </w:rPr>
        <w:t>pdf</w:t>
      </w:r>
      <w:proofErr w:type="spellEnd"/>
      <w:r w:rsidR="008D2C40" w:rsidRPr="00C94EBD">
        <w:rPr>
          <w:rFonts w:ascii="Gadugi" w:hAnsi="Gadugi"/>
          <w:sz w:val="22"/>
          <w:szCs w:val="24"/>
        </w:rPr>
        <w:t xml:space="preserve"> 23 del expediente.   </w:t>
      </w:r>
    </w:p>
    <w:p w14:paraId="5E191765" w14:textId="1E14A6FB" w:rsidR="00A83AC6" w:rsidRPr="00C94EBD" w:rsidRDefault="00A83AC6" w:rsidP="00C94EBD">
      <w:pPr>
        <w:ind w:left="426" w:right="420"/>
        <w:jc w:val="both"/>
        <w:rPr>
          <w:rFonts w:ascii="Gadugi" w:hAnsi="Gadugi"/>
          <w:sz w:val="22"/>
          <w:szCs w:val="24"/>
        </w:rPr>
      </w:pPr>
    </w:p>
    <w:p w14:paraId="1956B045" w14:textId="2294F827" w:rsidR="008D2C40" w:rsidRPr="00C94EBD" w:rsidRDefault="008D2C40" w:rsidP="00C94EBD">
      <w:pPr>
        <w:ind w:left="426" w:right="420"/>
        <w:jc w:val="both"/>
        <w:rPr>
          <w:rFonts w:ascii="Gadugi" w:hAnsi="Gadugi"/>
          <w:sz w:val="22"/>
          <w:szCs w:val="24"/>
        </w:rPr>
      </w:pPr>
      <w:r w:rsidRPr="00C94EBD">
        <w:rPr>
          <w:rFonts w:ascii="Gadugi" w:hAnsi="Gadugi"/>
          <w:sz w:val="22"/>
          <w:szCs w:val="24"/>
        </w:rPr>
        <w:t xml:space="preserve">En este caso en particular (…) solamente se está hablando en relación a la cuota </w:t>
      </w:r>
      <w:r w:rsidR="00377F4D" w:rsidRPr="00C94EBD">
        <w:rPr>
          <w:rFonts w:ascii="Gadugi" w:hAnsi="Gadugi"/>
          <w:sz w:val="22"/>
          <w:szCs w:val="24"/>
        </w:rPr>
        <w:t>alimentaria,</w:t>
      </w:r>
      <w:r w:rsidRPr="00C94EBD">
        <w:rPr>
          <w:rFonts w:ascii="Gadugi" w:hAnsi="Gadugi"/>
          <w:sz w:val="22"/>
          <w:szCs w:val="24"/>
        </w:rPr>
        <w:t xml:space="preserve"> </w:t>
      </w:r>
      <w:r w:rsidR="00377F4D" w:rsidRPr="00C94EBD">
        <w:rPr>
          <w:rFonts w:ascii="Gadugi" w:hAnsi="Gadugi"/>
          <w:sz w:val="22"/>
          <w:szCs w:val="24"/>
        </w:rPr>
        <w:t>pero en torno a la educación del hijo (…) mírese que se podía pedir, de pronto aumento de la cuota alimentaria para otros rubros, más sin embargo se concretaron solamente al de la educación (…)”</w:t>
      </w:r>
    </w:p>
    <w:p w14:paraId="0C75C3A0" w14:textId="1CDE88F3" w:rsidR="00377F4D" w:rsidRPr="00C94EBD" w:rsidRDefault="00377F4D" w:rsidP="00C94EBD">
      <w:pPr>
        <w:ind w:left="426" w:right="420"/>
        <w:jc w:val="both"/>
        <w:rPr>
          <w:rFonts w:ascii="Gadugi" w:hAnsi="Gadugi"/>
          <w:sz w:val="22"/>
          <w:szCs w:val="24"/>
        </w:rPr>
      </w:pPr>
    </w:p>
    <w:p w14:paraId="12068FDE" w14:textId="77777777" w:rsidR="00564A0F" w:rsidRPr="00C94EBD" w:rsidRDefault="00564A0F" w:rsidP="00C94EBD">
      <w:pPr>
        <w:ind w:left="426" w:right="420"/>
        <w:jc w:val="both"/>
        <w:rPr>
          <w:rFonts w:ascii="Gadugi" w:hAnsi="Gadugi"/>
          <w:sz w:val="22"/>
          <w:szCs w:val="24"/>
        </w:rPr>
      </w:pPr>
      <w:r w:rsidRPr="00C94EBD">
        <w:rPr>
          <w:rFonts w:ascii="Gadugi" w:hAnsi="Gadugi"/>
          <w:sz w:val="22"/>
          <w:szCs w:val="24"/>
        </w:rPr>
        <w:t xml:space="preserve">Resulta preciso aclarar que el señor Reinaldo Páez </w:t>
      </w:r>
      <w:proofErr w:type="spellStart"/>
      <w:r w:rsidRPr="00C94EBD">
        <w:rPr>
          <w:rFonts w:ascii="Gadugi" w:hAnsi="Gadugi"/>
          <w:sz w:val="22"/>
          <w:szCs w:val="24"/>
        </w:rPr>
        <w:t>Idárraga</w:t>
      </w:r>
      <w:proofErr w:type="spellEnd"/>
      <w:r w:rsidRPr="00C94EBD">
        <w:rPr>
          <w:rFonts w:ascii="Gadugi" w:hAnsi="Gadugi"/>
          <w:sz w:val="22"/>
          <w:szCs w:val="24"/>
        </w:rPr>
        <w:t>, y después de realizados los descuentos de ley, recibe (…) la suma de 6.674.340, y según lo establecido en el artículo 130 del Código de Infancia y Adolescencia (…) el juez podrá ordenarle al respectivo pagador o al patrono descontar y consignar a órdenes del juzgado hasta el 50% de lo que legalmente compone el salario mensual del demandado y hasta el mismo porcentaje de sus prestaciones sociales (…)</w:t>
      </w:r>
    </w:p>
    <w:p w14:paraId="005EB8FF" w14:textId="77777777" w:rsidR="00564A0F" w:rsidRPr="00C94EBD" w:rsidRDefault="00564A0F" w:rsidP="00C94EBD">
      <w:pPr>
        <w:ind w:left="426" w:right="420"/>
        <w:jc w:val="both"/>
        <w:rPr>
          <w:rFonts w:ascii="Gadugi" w:hAnsi="Gadugi"/>
          <w:sz w:val="22"/>
          <w:szCs w:val="24"/>
        </w:rPr>
      </w:pPr>
    </w:p>
    <w:p w14:paraId="2038921E" w14:textId="1E7B5731" w:rsidR="00377F4D" w:rsidRPr="00C94EBD" w:rsidRDefault="00564A0F" w:rsidP="00C94EBD">
      <w:pPr>
        <w:ind w:left="426" w:right="420"/>
        <w:jc w:val="both"/>
        <w:rPr>
          <w:rFonts w:ascii="Gadugi" w:hAnsi="Gadugi"/>
          <w:sz w:val="22"/>
          <w:szCs w:val="24"/>
        </w:rPr>
      </w:pPr>
      <w:r w:rsidRPr="00C94EBD">
        <w:rPr>
          <w:rFonts w:ascii="Gadugi" w:hAnsi="Gadugi"/>
          <w:sz w:val="22"/>
          <w:szCs w:val="24"/>
        </w:rPr>
        <w:t>De lo anterior se puede concluir que después de realizada la operación matemática del 50% hasta lo que se podría tener como cuota alimentaria nos daría la suma de $</w:t>
      </w:r>
      <w:proofErr w:type="spellStart"/>
      <w:r w:rsidRPr="00C94EBD">
        <w:rPr>
          <w:rFonts w:ascii="Gadugi" w:hAnsi="Gadugi"/>
          <w:sz w:val="22"/>
          <w:szCs w:val="24"/>
        </w:rPr>
        <w:t>3.337.170,oo</w:t>
      </w:r>
      <w:proofErr w:type="spellEnd"/>
      <w:r w:rsidRPr="00C94EBD">
        <w:rPr>
          <w:rFonts w:ascii="Gadugi" w:hAnsi="Gadugi"/>
          <w:sz w:val="22"/>
          <w:szCs w:val="24"/>
        </w:rPr>
        <w:t xml:space="preserve">, por lo anotado anteriormente el despacho procederá a fijar una cuota alimentaria definitiva a cargo del demandado, y de acuerdo con lo pedido en la demanda (…) </w:t>
      </w:r>
      <w:r w:rsidRPr="00C94EBD">
        <w:rPr>
          <w:rFonts w:ascii="Gadugi" w:hAnsi="Gadugi"/>
          <w:sz w:val="22"/>
          <w:szCs w:val="24"/>
          <w:u w:val="single"/>
        </w:rPr>
        <w:t>teniendo en cuenta su nueva capacidad económica, se determinará una cuota en la suma de un salario mínimo legal mensual vigente, que en la actualidad corresponde a $1.160.000 (…), ello para seguir garantizando el colegio en el cual está estudiando el hijo</w:t>
      </w:r>
      <w:r w:rsidRPr="00C94EBD">
        <w:rPr>
          <w:rFonts w:ascii="Gadugi" w:hAnsi="Gadugi"/>
          <w:sz w:val="22"/>
          <w:szCs w:val="24"/>
        </w:rPr>
        <w:t xml:space="preserve">”   </w:t>
      </w:r>
    </w:p>
    <w:p w14:paraId="5C615C09" w14:textId="06A30C33" w:rsidR="008D2C40" w:rsidRPr="00F9464C" w:rsidRDefault="008D2C40" w:rsidP="00F9464C">
      <w:pPr>
        <w:spacing w:line="276" w:lineRule="auto"/>
        <w:jc w:val="both"/>
        <w:rPr>
          <w:rFonts w:ascii="Gadugi" w:hAnsi="Gadugi"/>
          <w:sz w:val="24"/>
          <w:szCs w:val="24"/>
        </w:rPr>
      </w:pPr>
    </w:p>
    <w:p w14:paraId="6568162E" w14:textId="191BC4A4" w:rsidR="00CE0660" w:rsidRPr="00F9464C" w:rsidRDefault="00564A0F" w:rsidP="00F9464C">
      <w:pPr>
        <w:spacing w:line="276" w:lineRule="auto"/>
        <w:jc w:val="both"/>
        <w:rPr>
          <w:rFonts w:ascii="Gadugi" w:hAnsi="Gadugi"/>
          <w:sz w:val="24"/>
          <w:szCs w:val="24"/>
        </w:rPr>
      </w:pPr>
      <w:r w:rsidRPr="00F9464C">
        <w:rPr>
          <w:rFonts w:ascii="Gadugi" w:hAnsi="Gadugi"/>
          <w:sz w:val="24"/>
          <w:szCs w:val="24"/>
        </w:rPr>
        <w:t>Esas, en esencia, fueron las consideraciones que le sirvieron de sustento al ju</w:t>
      </w:r>
      <w:r w:rsidR="00CE0660" w:rsidRPr="00F9464C">
        <w:rPr>
          <w:rFonts w:ascii="Gadugi" w:hAnsi="Gadugi"/>
          <w:sz w:val="24"/>
          <w:szCs w:val="24"/>
        </w:rPr>
        <w:t>ez para determinar la pertinencia del incremento de la cuota alimentaria a cargo del progenitor del menor, razones que, según el criterio del Tribunal, fueron acordes con lo que se probó en el juicio.</w:t>
      </w:r>
    </w:p>
    <w:p w14:paraId="59537EE0" w14:textId="73373EA9" w:rsidR="00CE0660" w:rsidRPr="00F9464C" w:rsidRDefault="00CE0660" w:rsidP="00F9464C">
      <w:pPr>
        <w:spacing w:line="276" w:lineRule="auto"/>
        <w:jc w:val="both"/>
        <w:rPr>
          <w:rFonts w:ascii="Gadugi" w:hAnsi="Gadugi"/>
          <w:sz w:val="24"/>
          <w:szCs w:val="24"/>
        </w:rPr>
      </w:pPr>
    </w:p>
    <w:p w14:paraId="296BD57A" w14:textId="3221F464" w:rsidR="00CE0660" w:rsidRPr="00F9464C" w:rsidRDefault="00CE0660" w:rsidP="00F9464C">
      <w:pPr>
        <w:spacing w:line="276" w:lineRule="auto"/>
        <w:jc w:val="both"/>
        <w:rPr>
          <w:rFonts w:ascii="Gadugi" w:hAnsi="Gadugi"/>
          <w:sz w:val="24"/>
          <w:szCs w:val="24"/>
        </w:rPr>
      </w:pPr>
      <w:r w:rsidRPr="00F9464C">
        <w:rPr>
          <w:rFonts w:ascii="Gadugi" w:hAnsi="Gadugi"/>
          <w:sz w:val="24"/>
          <w:szCs w:val="24"/>
        </w:rPr>
        <w:t xml:space="preserve">En efecto, la cuestión fue bastante simple, </w:t>
      </w:r>
      <w:r w:rsidR="00B40CC8" w:rsidRPr="00F9464C">
        <w:rPr>
          <w:rFonts w:ascii="Gadugi" w:hAnsi="Gadugi"/>
          <w:sz w:val="24"/>
          <w:szCs w:val="24"/>
        </w:rPr>
        <w:t xml:space="preserve">establece el inciso 8° del artículo 129 del Código de Infancia y Adolescencia que </w:t>
      </w:r>
      <w:r w:rsidR="00B40CC8" w:rsidRPr="00F9464C">
        <w:rPr>
          <w:rFonts w:ascii="Gadugi" w:hAnsi="Gadugi"/>
          <w:i/>
          <w:sz w:val="24"/>
          <w:szCs w:val="24"/>
        </w:rPr>
        <w:t>“</w:t>
      </w:r>
      <w:r w:rsidR="00B40CC8" w:rsidRPr="00C94EBD">
        <w:rPr>
          <w:rFonts w:ascii="Gadugi" w:hAnsi="Gadugi"/>
          <w:i/>
          <w:sz w:val="22"/>
          <w:szCs w:val="24"/>
        </w:rPr>
        <w:t>(…) cuando haya variado la capacidad económica del alimentante o las necesidades del alimentario, las partes de común acuerdo podrán modificar la cuota alimentaria, y cualquiera de ellas podrá pedirle al juez su modificación</w:t>
      </w:r>
      <w:r w:rsidR="00B40CC8" w:rsidRPr="00F9464C">
        <w:rPr>
          <w:rFonts w:ascii="Gadugi" w:hAnsi="Gadugi"/>
          <w:i/>
          <w:sz w:val="24"/>
          <w:szCs w:val="24"/>
        </w:rPr>
        <w:t xml:space="preserve">”; </w:t>
      </w:r>
      <w:r w:rsidR="00B40CC8" w:rsidRPr="00F9464C">
        <w:rPr>
          <w:rFonts w:ascii="Gadugi" w:hAnsi="Gadugi"/>
          <w:sz w:val="24"/>
          <w:szCs w:val="24"/>
        </w:rPr>
        <w:t xml:space="preserve">y en el proceso de marras, quedó demostrado que los ingresos del progenitor incrementaron debido a que empezó a trabajar, desde el año pasado, como agente de tránsito, entonces, para poder que el niño pudiera seguir estudiando en el colegio en el que lo viene haciendo, se dispuso que el papá aportara hasta un salario mínimo mensual, lo cual, en todo caso, no se acerca al 50% de sus ingresos mensuales.  </w:t>
      </w:r>
    </w:p>
    <w:p w14:paraId="414555B6" w14:textId="364BE862" w:rsidR="00CE0660" w:rsidRPr="00F9464C" w:rsidRDefault="00CE0660" w:rsidP="00F9464C">
      <w:pPr>
        <w:spacing w:line="276" w:lineRule="auto"/>
        <w:jc w:val="both"/>
        <w:rPr>
          <w:rFonts w:ascii="Gadugi" w:hAnsi="Gadugi"/>
          <w:sz w:val="24"/>
          <w:szCs w:val="24"/>
        </w:rPr>
      </w:pPr>
    </w:p>
    <w:p w14:paraId="27FBA4D9" w14:textId="366A9194" w:rsidR="00564A0F" w:rsidRPr="00F9464C" w:rsidRDefault="00564A0F" w:rsidP="00F9464C">
      <w:pPr>
        <w:tabs>
          <w:tab w:val="left" w:pos="3108"/>
        </w:tabs>
        <w:spacing w:line="276" w:lineRule="auto"/>
        <w:jc w:val="both"/>
        <w:rPr>
          <w:rFonts w:ascii="Gadugi" w:hAnsi="Gadugi"/>
          <w:sz w:val="24"/>
          <w:szCs w:val="24"/>
        </w:rPr>
      </w:pPr>
      <w:r w:rsidRPr="00F9464C">
        <w:rPr>
          <w:rFonts w:ascii="Gadugi" w:hAnsi="Gadugi"/>
          <w:sz w:val="24"/>
          <w:szCs w:val="24"/>
        </w:rPr>
        <w:lastRenderedPageBreak/>
        <w:t>En suma, lo que se plantea en la acción de tutela no es más que un disenso de la parte actora, frente a la decisi</w:t>
      </w:r>
      <w:r w:rsidR="00B40CC8" w:rsidRPr="00F9464C">
        <w:rPr>
          <w:rFonts w:ascii="Gadugi" w:hAnsi="Gadugi"/>
          <w:sz w:val="24"/>
          <w:szCs w:val="24"/>
        </w:rPr>
        <w:t>ón</w:t>
      </w:r>
      <w:r w:rsidRPr="00F9464C">
        <w:rPr>
          <w:rFonts w:ascii="Gadugi" w:hAnsi="Gadugi"/>
          <w:sz w:val="24"/>
          <w:szCs w:val="24"/>
        </w:rPr>
        <w:t xml:space="preserve"> del despacho acusado, la cual, como se vio, se encuentra dentro de un margen de interpretación razonable, </w:t>
      </w:r>
      <w:r w:rsidR="00B40CC8" w:rsidRPr="00F9464C">
        <w:rPr>
          <w:rFonts w:ascii="Gadugi" w:hAnsi="Gadugi"/>
          <w:sz w:val="24"/>
          <w:szCs w:val="24"/>
          <w:u w:val="single"/>
        </w:rPr>
        <w:t xml:space="preserve">y </w:t>
      </w:r>
      <w:r w:rsidRPr="00F9464C">
        <w:rPr>
          <w:rFonts w:ascii="Gadugi" w:hAnsi="Gadugi"/>
          <w:sz w:val="24"/>
          <w:szCs w:val="24"/>
          <w:u w:val="single"/>
        </w:rPr>
        <w:t>con la cuales se puede estar de acuerdo o no</w:t>
      </w:r>
      <w:r w:rsidRPr="00F9464C">
        <w:rPr>
          <w:rFonts w:ascii="Gadugi" w:hAnsi="Gadugi"/>
          <w:sz w:val="24"/>
          <w:szCs w:val="24"/>
        </w:rPr>
        <w:t xml:space="preserve">, pero que no puede ser descalificada pues si así se hiciera, se usurparía la función misma del juicio ordinario y </w:t>
      </w:r>
      <w:r w:rsidRPr="00F9464C">
        <w:rPr>
          <w:rFonts w:ascii="Gadugi" w:hAnsi="Gadugi"/>
          <w:i/>
          <w:sz w:val="24"/>
          <w:szCs w:val="24"/>
        </w:rPr>
        <w:t>“</w:t>
      </w:r>
      <w:r w:rsidRPr="00C94EBD">
        <w:rPr>
          <w:rFonts w:ascii="Gadugi" w:hAnsi="Gadugi"/>
          <w:i/>
          <w:sz w:val="22"/>
          <w:szCs w:val="24"/>
        </w:rPr>
        <w:t>La sola divergencia conceptual no puede ser venero para demandar este amparo porque la tutela no es instrumento para definir cuál planteamiento hermenéutico en las hipótesis de subsunción legal es el válido, ni cuál de las inferencias valorativas de los elementos fácticos es la más acertada o la más correcta para dar lugar a la intervención del juez constitucional</w:t>
      </w:r>
      <w:r w:rsidRPr="00F9464C">
        <w:rPr>
          <w:rFonts w:ascii="Gadugi" w:hAnsi="Gadugi"/>
          <w:i/>
          <w:sz w:val="24"/>
          <w:szCs w:val="24"/>
        </w:rPr>
        <w:t>.”</w:t>
      </w:r>
      <w:r w:rsidRPr="00F9464C">
        <w:rPr>
          <w:rStyle w:val="Refdenotaalpie"/>
          <w:rFonts w:ascii="Gadugi" w:hAnsi="Gadugi"/>
          <w:sz w:val="24"/>
          <w:szCs w:val="24"/>
        </w:rPr>
        <w:footnoteReference w:id="17"/>
      </w:r>
    </w:p>
    <w:p w14:paraId="7BCE13C4" w14:textId="77777777" w:rsidR="00564A0F" w:rsidRPr="00F9464C" w:rsidRDefault="00564A0F" w:rsidP="00F9464C">
      <w:pPr>
        <w:spacing w:line="276" w:lineRule="auto"/>
        <w:jc w:val="both"/>
        <w:rPr>
          <w:rFonts w:ascii="Gadugi" w:hAnsi="Gadugi" w:cs="Arial"/>
          <w:b/>
          <w:sz w:val="24"/>
          <w:szCs w:val="24"/>
        </w:rPr>
      </w:pPr>
      <w:bookmarkStart w:id="0" w:name="_GoBack"/>
      <w:bookmarkEnd w:id="0"/>
    </w:p>
    <w:p w14:paraId="2BD938B2" w14:textId="77777777" w:rsidR="00564A0F" w:rsidRPr="00F9464C" w:rsidRDefault="00564A0F" w:rsidP="00F9464C">
      <w:pPr>
        <w:spacing w:line="276" w:lineRule="auto"/>
        <w:jc w:val="both"/>
        <w:rPr>
          <w:rFonts w:ascii="Gadugi" w:hAnsi="Gadugi" w:cs="Arial"/>
          <w:sz w:val="24"/>
          <w:szCs w:val="24"/>
        </w:rPr>
      </w:pPr>
      <w:r w:rsidRPr="00F9464C">
        <w:rPr>
          <w:rFonts w:ascii="Gadugi" w:hAnsi="Gadugi" w:cs="Arial"/>
          <w:sz w:val="24"/>
          <w:szCs w:val="24"/>
        </w:rPr>
        <w:t>Sobran adicionales consideraciones para, en consecuencia, negar el amparo invocado.</w:t>
      </w:r>
    </w:p>
    <w:p w14:paraId="4760CD1F" w14:textId="77777777" w:rsidR="00564A0F" w:rsidRPr="00F9464C" w:rsidRDefault="00564A0F" w:rsidP="00F9464C">
      <w:pPr>
        <w:spacing w:line="276" w:lineRule="auto"/>
        <w:jc w:val="both"/>
        <w:rPr>
          <w:rFonts w:ascii="Gadugi" w:hAnsi="Gadugi" w:cs="Arial"/>
          <w:b/>
          <w:sz w:val="24"/>
          <w:szCs w:val="24"/>
        </w:rPr>
      </w:pPr>
    </w:p>
    <w:p w14:paraId="67A9EA89" w14:textId="77777777" w:rsidR="00564A0F" w:rsidRPr="00F9464C" w:rsidRDefault="00564A0F" w:rsidP="00F9464C">
      <w:pPr>
        <w:spacing w:line="276" w:lineRule="auto"/>
        <w:jc w:val="both"/>
        <w:rPr>
          <w:rFonts w:ascii="Gadugi" w:hAnsi="Gadugi" w:cs="Arial"/>
          <w:b/>
          <w:sz w:val="24"/>
          <w:szCs w:val="24"/>
        </w:rPr>
      </w:pPr>
      <w:r w:rsidRPr="00F9464C">
        <w:rPr>
          <w:rFonts w:ascii="Gadugi" w:hAnsi="Gadugi" w:cs="Arial"/>
          <w:b/>
          <w:sz w:val="24"/>
          <w:szCs w:val="24"/>
        </w:rPr>
        <w:t>3. DECISIÓN</w:t>
      </w:r>
    </w:p>
    <w:p w14:paraId="7C978686" w14:textId="77777777" w:rsidR="00564A0F" w:rsidRPr="00F9464C" w:rsidRDefault="00564A0F" w:rsidP="00F9464C">
      <w:pPr>
        <w:spacing w:line="276" w:lineRule="auto"/>
        <w:jc w:val="both"/>
        <w:rPr>
          <w:rFonts w:ascii="Gadugi" w:hAnsi="Gadugi" w:cs="Arial"/>
          <w:sz w:val="24"/>
          <w:szCs w:val="24"/>
        </w:rPr>
      </w:pPr>
      <w:r w:rsidRPr="00F9464C">
        <w:rPr>
          <w:rFonts w:ascii="Gadugi" w:hAnsi="Gadugi" w:cs="Arial"/>
          <w:b/>
          <w:sz w:val="24"/>
          <w:szCs w:val="24"/>
        </w:rPr>
        <w:t xml:space="preserve"> </w:t>
      </w:r>
      <w:r w:rsidRPr="00F9464C">
        <w:rPr>
          <w:rFonts w:ascii="Gadugi" w:hAnsi="Gadugi" w:cs="Arial"/>
          <w:sz w:val="24"/>
          <w:szCs w:val="24"/>
        </w:rPr>
        <w:tab/>
      </w:r>
    </w:p>
    <w:p w14:paraId="5C10AD14" w14:textId="77777777" w:rsidR="00564A0F" w:rsidRPr="00F9464C" w:rsidRDefault="00564A0F" w:rsidP="00F9464C">
      <w:pPr>
        <w:spacing w:line="276" w:lineRule="auto"/>
        <w:jc w:val="both"/>
        <w:rPr>
          <w:rFonts w:ascii="Gadugi" w:hAnsi="Gadugi" w:cs="Arial"/>
          <w:sz w:val="24"/>
          <w:szCs w:val="24"/>
        </w:rPr>
      </w:pPr>
      <w:r w:rsidRPr="00F9464C">
        <w:rPr>
          <w:rFonts w:ascii="Gadugi" w:hAnsi="Gadugi" w:cs="Arial"/>
          <w:sz w:val="24"/>
          <w:szCs w:val="24"/>
        </w:rPr>
        <w:t>En armonía con lo dicho, la Sala Civil Familia del Tribunal Superior de Pereira, administrando justicia en nombre de la República y por autoridad de la Ley</w:t>
      </w:r>
      <w:r w:rsidRPr="00F9464C">
        <w:rPr>
          <w:rFonts w:ascii="Gadugi" w:hAnsi="Gadugi" w:cs="Arial"/>
          <w:b/>
          <w:sz w:val="24"/>
          <w:szCs w:val="24"/>
        </w:rPr>
        <w:t xml:space="preserve"> NIEGA</w:t>
      </w:r>
      <w:r w:rsidRPr="00F9464C">
        <w:rPr>
          <w:rFonts w:ascii="Gadugi" w:hAnsi="Gadugi" w:cs="Arial"/>
          <w:sz w:val="24"/>
          <w:szCs w:val="24"/>
        </w:rPr>
        <w:t xml:space="preserve"> la presente acción de tutela.</w:t>
      </w:r>
    </w:p>
    <w:p w14:paraId="06CCAF69" w14:textId="77777777" w:rsidR="00564A0F" w:rsidRPr="00F9464C" w:rsidRDefault="00564A0F" w:rsidP="00F9464C">
      <w:pPr>
        <w:spacing w:line="276" w:lineRule="auto"/>
        <w:jc w:val="both"/>
        <w:rPr>
          <w:rFonts w:ascii="Gadugi" w:hAnsi="Gadugi" w:cs="Arial"/>
          <w:sz w:val="24"/>
          <w:szCs w:val="24"/>
        </w:rPr>
      </w:pPr>
    </w:p>
    <w:p w14:paraId="75720C22" w14:textId="77777777" w:rsidR="00564A0F" w:rsidRPr="00F9464C" w:rsidRDefault="00564A0F" w:rsidP="00F9464C">
      <w:pPr>
        <w:spacing w:line="276" w:lineRule="auto"/>
        <w:jc w:val="both"/>
        <w:rPr>
          <w:rFonts w:ascii="Gadugi" w:hAnsi="Gadugi" w:cs="Arial"/>
          <w:sz w:val="24"/>
          <w:szCs w:val="24"/>
        </w:rPr>
      </w:pPr>
      <w:r w:rsidRPr="00F9464C">
        <w:rPr>
          <w:rFonts w:ascii="Gadugi" w:hAnsi="Gadugi" w:cs="Arial"/>
          <w:sz w:val="24"/>
          <w:szCs w:val="24"/>
        </w:rPr>
        <w:t xml:space="preserve">Notifíquese la decisión a las partes en la forma prevista en el artículo 5º del Decreto 306 de 1992, y si no es impugnada, remítase a la Corte Constitucional para su eventual revisión. A su regreso, archívese el expediente. </w:t>
      </w:r>
    </w:p>
    <w:p w14:paraId="2799E1D1"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578CA1E"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r w:rsidRPr="00821082">
        <w:rPr>
          <w:rFonts w:ascii="Gadugi" w:eastAsia="Malgun Gothic" w:hAnsi="Gadugi" w:cs="Estrangelo Edessa"/>
          <w:sz w:val="24"/>
          <w:szCs w:val="24"/>
          <w:lang w:val="es-CO" w:eastAsia="en-US"/>
        </w:rPr>
        <w:tab/>
        <w:t xml:space="preserve">Los Magistrados, </w:t>
      </w:r>
    </w:p>
    <w:p w14:paraId="15EECDC6"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0558D57D"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3C02C47F"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1391CCB" w14:textId="77777777" w:rsidR="00821082" w:rsidRPr="00821082" w:rsidRDefault="00821082" w:rsidP="00821082">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821082">
        <w:rPr>
          <w:rFonts w:ascii="Gadugi" w:eastAsia="Malgun Gothic" w:hAnsi="Gadugi" w:cs="Estrangelo Edessa"/>
          <w:b/>
          <w:bCs/>
          <w:sz w:val="24"/>
          <w:szCs w:val="24"/>
          <w:lang w:val="es-CO" w:eastAsia="en-US"/>
        </w:rPr>
        <w:t>JAIME ALBERTO SARAZA NARANJO</w:t>
      </w:r>
    </w:p>
    <w:p w14:paraId="17127DBA"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3B6E0437"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06A47BF0"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6F336460" w14:textId="77777777" w:rsidR="00821082" w:rsidRPr="00821082" w:rsidRDefault="00821082" w:rsidP="00821082">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821082">
        <w:rPr>
          <w:rFonts w:ascii="Gadugi" w:eastAsia="Malgun Gothic" w:hAnsi="Gadugi" w:cs="Estrangelo Edessa"/>
          <w:b/>
          <w:bCs/>
          <w:sz w:val="24"/>
          <w:szCs w:val="24"/>
          <w:lang w:val="es-CO" w:eastAsia="en-US"/>
        </w:rPr>
        <w:t>CARLOS MAURICIO GARCÍA BARAJAS</w:t>
      </w:r>
    </w:p>
    <w:p w14:paraId="219EADF0"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F839BCA"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6FC78C9" w14:textId="77777777" w:rsidR="00821082" w:rsidRPr="00821082" w:rsidRDefault="00821082" w:rsidP="00821082">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2883A68F" w14:textId="20F31EE0" w:rsidR="007A6F96" w:rsidRPr="00821082" w:rsidRDefault="00821082" w:rsidP="00821082">
      <w:pPr>
        <w:overflowPunct/>
        <w:autoSpaceDE/>
        <w:autoSpaceDN/>
        <w:adjustRightInd/>
        <w:spacing w:line="276" w:lineRule="auto"/>
        <w:ind w:left="993" w:firstLine="708"/>
        <w:jc w:val="both"/>
        <w:textAlignment w:val="auto"/>
        <w:rPr>
          <w:rFonts w:ascii="Gadugi" w:eastAsia="Malgun Gothic" w:hAnsi="Gadugi" w:cs="Estrangelo Edessa"/>
          <w:bCs/>
          <w:sz w:val="24"/>
          <w:szCs w:val="24"/>
          <w:lang w:val="es-CO" w:eastAsia="en-US"/>
        </w:rPr>
      </w:pPr>
      <w:proofErr w:type="spellStart"/>
      <w:r w:rsidRPr="00821082">
        <w:rPr>
          <w:rFonts w:ascii="Gadugi" w:eastAsia="Malgun Gothic" w:hAnsi="Gadugi" w:cs="Estrangelo Edessa"/>
          <w:b/>
          <w:bCs/>
          <w:sz w:val="24"/>
          <w:szCs w:val="24"/>
          <w:lang w:val="es-CO" w:eastAsia="en-US"/>
        </w:rPr>
        <w:t>DUBERNEY</w:t>
      </w:r>
      <w:proofErr w:type="spellEnd"/>
      <w:r w:rsidRPr="00821082">
        <w:rPr>
          <w:rFonts w:ascii="Gadugi" w:eastAsia="Malgun Gothic" w:hAnsi="Gadugi" w:cs="Estrangelo Edessa"/>
          <w:b/>
          <w:bCs/>
          <w:sz w:val="24"/>
          <w:szCs w:val="24"/>
          <w:lang w:val="es-CO" w:eastAsia="en-US"/>
        </w:rPr>
        <w:t xml:space="preserve"> GRISALES HERRERA</w:t>
      </w:r>
    </w:p>
    <w:sectPr w:rsidR="007A6F96" w:rsidRPr="00821082" w:rsidSect="005D30AC">
      <w:headerReference w:type="default" r:id="rId12"/>
      <w:footerReference w:type="default" r:id="rId13"/>
      <w:headerReference w:type="first" r:id="rId14"/>
      <w:footerReference w:type="first" r:id="rId15"/>
      <w:pgSz w:w="12242" w:h="18722" w:code="258"/>
      <w:pgMar w:top="1985" w:right="1418" w:bottom="1418" w:left="1985" w:header="567" w:footer="567" w:gutter="0"/>
      <w:cols w:space="720"/>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4C920A" w16cex:dateUtc="2023-09-25T14:50:08.134Z"/>
  <w16cex:commentExtensible w16cex:durableId="7C6A8301" w16cex:dateUtc="2023-09-26T13:29:23.312Z"/>
  <w16cex:commentExtensible w16cex:durableId="1F54108B" w16cex:dateUtc="2023-09-27T14:43:05.782Z"/>
  <w16cex:commentExtensible w16cex:durableId="5240DED9" w16cex:dateUtc="2023-09-27T18:55:12.068Z"/>
  <w16cex:commentExtensible w16cex:durableId="6BF32363" w16cex:dateUtc="2023-10-02T18:43:30.167Z"/>
  <w16cex:commentExtensible w16cex:durableId="6CB6287D" w16cex:dateUtc="2023-10-02T18:43:39.58Z"/>
  <w16cex:commentExtensible w16cex:durableId="0313FD93" w16cex:dateUtc="2023-10-02T20:06:55.242Z"/>
  <w16cex:commentExtensible w16cex:durableId="14825152" w16cex:dateUtc="2023-10-02T20:07:16.929Z"/>
  <w16cex:commentExtensible w16cex:durableId="734BF92B" w16cex:dateUtc="2023-11-01T15:13:01.029Z"/>
  <w16cex:commentExtensible w16cex:durableId="2BE61F73" w16cex:dateUtc="2023-11-02T16:26:39.105Z"/>
  <w16cex:commentExtensible w16cex:durableId="3091BB82" w16cex:dateUtc="2023-11-03T15:00:53.354Z"/>
  <w16cex:commentExtensible w16cex:durableId="5205270C" w16cex:dateUtc="2023-11-10T20:17:48.013Z"/>
  <w16cex:commentExtensible w16cex:durableId="01A8D5F9" w16cex:dateUtc="2023-11-14T20:24:51.602Z"/>
  <w16cex:commentExtensible w16cex:durableId="1B6FD55B" w16cex:dateUtc="2023-11-16T20:54:13.889Z"/>
  <w16cex:commentExtensible w16cex:durableId="00ADCDAC" w16cex:dateUtc="2023-12-05T13:39:08.158Z"/>
  <w16cex:commentExtensible w16cex:durableId="7C2B5F62" w16cex:dateUtc="2023-12-05T15:01:57.20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7C015" w14:textId="77777777" w:rsidR="006825A4" w:rsidRDefault="006825A4" w:rsidP="00CD73E5">
      <w:r>
        <w:separator/>
      </w:r>
    </w:p>
  </w:endnote>
  <w:endnote w:type="continuationSeparator" w:id="0">
    <w:p w14:paraId="1AD16102" w14:textId="77777777" w:rsidR="006825A4" w:rsidRDefault="006825A4" w:rsidP="00CD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0C3F" w14:textId="50960801" w:rsidR="76C18FD2" w:rsidRDefault="76C18FD2" w:rsidP="76C18FD2">
    <w:pPr>
      <w:pStyle w:val="Piedepgina"/>
      <w:jc w:val="right"/>
    </w:pPr>
  </w:p>
  <w:p w14:paraId="72A8D357" w14:textId="5F8D020D" w:rsidR="00436A51" w:rsidRDefault="00436A51">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073E">
      <w:rPr>
        <w:rStyle w:val="Nmerodepgina"/>
        <w:noProof/>
      </w:rPr>
      <w:t>7</w:t>
    </w:r>
    <w:r>
      <w:rPr>
        <w:rStyle w:val="Nmerodepgina"/>
      </w:rPr>
      <w:fldChar w:fldCharType="end"/>
    </w:r>
  </w:p>
  <w:p w14:paraId="51C0B288" w14:textId="77777777" w:rsidR="00436A51" w:rsidRDefault="00436A5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E099" w14:textId="481B08BB" w:rsidR="00AF7C61" w:rsidRDefault="00AF7C61">
    <w:pPr>
      <w:pStyle w:val="Piedepgina"/>
      <w:jc w:val="right"/>
    </w:pPr>
    <w:r>
      <w:fldChar w:fldCharType="begin"/>
    </w:r>
    <w:r>
      <w:instrText>PAGE   \* MERGEFORMAT</w:instrText>
    </w:r>
    <w:r>
      <w:fldChar w:fldCharType="separate"/>
    </w:r>
    <w:r>
      <w:t>2</w:t>
    </w:r>
    <w:r>
      <w:fldChar w:fldCharType="end"/>
    </w:r>
  </w:p>
  <w:p w14:paraId="6E92B5EB" w14:textId="77777777" w:rsidR="00AF7C61" w:rsidRDefault="00AF7C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2C4E" w14:textId="77777777" w:rsidR="006825A4" w:rsidRDefault="006825A4" w:rsidP="00CD73E5">
      <w:r>
        <w:separator/>
      </w:r>
    </w:p>
  </w:footnote>
  <w:footnote w:type="continuationSeparator" w:id="0">
    <w:p w14:paraId="42D3EB23" w14:textId="77777777" w:rsidR="006825A4" w:rsidRDefault="006825A4" w:rsidP="00CD73E5">
      <w:r>
        <w:continuationSeparator/>
      </w:r>
    </w:p>
  </w:footnote>
  <w:footnote w:id="1">
    <w:p w14:paraId="1843A8EC" w14:textId="047DB21D"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Documento 002., C. 1.</w:t>
      </w:r>
    </w:p>
  </w:footnote>
  <w:footnote w:id="2">
    <w:p w14:paraId="2D529923" w14:textId="7F451927"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Documento 007., C. 1.</w:t>
      </w:r>
    </w:p>
  </w:footnote>
  <w:footnote w:id="3">
    <w:p w14:paraId="542C4DAB" w14:textId="006892EE"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Documento 010., C. 1.</w:t>
      </w:r>
    </w:p>
  </w:footnote>
  <w:footnote w:id="4">
    <w:p w14:paraId="6A699718" w14:textId="17012210"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Documento 011., C. 1.</w:t>
      </w:r>
    </w:p>
  </w:footnote>
  <w:footnote w:id="5">
    <w:p w14:paraId="1CC5DBC1" w14:textId="0E275601"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Documento 012., C. 1.</w:t>
      </w:r>
    </w:p>
  </w:footnote>
  <w:footnote w:id="6">
    <w:p w14:paraId="7532E26B" w14:textId="1C6223A0"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Documento 015., C. 1.</w:t>
      </w:r>
    </w:p>
  </w:footnote>
  <w:footnote w:id="7">
    <w:p w14:paraId="474208FE" w14:textId="136DFDB9"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Documento 017., C. 1.</w:t>
      </w:r>
    </w:p>
  </w:footnote>
  <w:footnote w:id="8">
    <w:p w14:paraId="6751FE6C" w14:textId="77777777" w:rsidR="00A9514A" w:rsidRPr="000D2664" w:rsidRDefault="00A9514A" w:rsidP="000D2664">
      <w:pPr>
        <w:pStyle w:val="Textonotapie"/>
        <w:tabs>
          <w:tab w:val="left" w:pos="426"/>
        </w:tabs>
        <w:jc w:val="both"/>
        <w:rPr>
          <w:rFonts w:ascii="Arial" w:hAnsi="Arial" w:cs="Arial"/>
          <w:sz w:val="18"/>
          <w:szCs w:val="22"/>
          <w:lang w:val="es-CO"/>
        </w:rPr>
      </w:pPr>
      <w:r w:rsidRPr="000D2664">
        <w:rPr>
          <w:rStyle w:val="Refdenotaalpie"/>
          <w:rFonts w:ascii="Arial" w:hAnsi="Arial" w:cs="Arial"/>
          <w:sz w:val="18"/>
          <w:szCs w:val="22"/>
        </w:rPr>
        <w:footnoteRef/>
      </w:r>
      <w:r w:rsidRPr="000D2664">
        <w:rPr>
          <w:rFonts w:ascii="Arial" w:hAnsi="Arial" w:cs="Arial"/>
          <w:sz w:val="18"/>
          <w:szCs w:val="22"/>
          <w:vertAlign w:val="superscript"/>
        </w:rPr>
        <w:t xml:space="preserve"> </w:t>
      </w:r>
      <w:r w:rsidRPr="000D2664">
        <w:rPr>
          <w:rFonts w:ascii="Arial" w:hAnsi="Arial" w:cs="Arial"/>
          <w:sz w:val="18"/>
          <w:szCs w:val="22"/>
        </w:rPr>
        <w:t>Sentencia C-543-92</w:t>
      </w:r>
    </w:p>
  </w:footnote>
  <w:footnote w:id="9">
    <w:p w14:paraId="3033F58F" w14:textId="265229C0"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 xml:space="preserve">Documento 024. Expediente alimentos. </w:t>
      </w:r>
    </w:p>
  </w:footnote>
  <w:footnote w:id="10">
    <w:p w14:paraId="2B8DCF62" w14:textId="211592EC"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 xml:space="preserve">Documento 005. C. 01. </w:t>
      </w:r>
    </w:p>
  </w:footnote>
  <w:footnote w:id="11">
    <w:p w14:paraId="58D87E15" w14:textId="77777777" w:rsidR="00A9514A" w:rsidRPr="000D2664" w:rsidRDefault="00A9514A" w:rsidP="000D2664">
      <w:pPr>
        <w:pStyle w:val="Textonotapie"/>
        <w:jc w:val="both"/>
        <w:rPr>
          <w:rFonts w:ascii="Arial" w:hAnsi="Arial" w:cs="Arial"/>
          <w:sz w:val="18"/>
          <w:szCs w:val="22"/>
          <w:lang w:val="es-CO"/>
        </w:rPr>
      </w:pPr>
      <w:r w:rsidRPr="000D2664">
        <w:rPr>
          <w:rStyle w:val="Refdenotaalpie"/>
          <w:rFonts w:ascii="Arial" w:hAnsi="Arial" w:cs="Arial"/>
          <w:sz w:val="18"/>
          <w:szCs w:val="22"/>
        </w:rPr>
        <w:footnoteRef/>
      </w:r>
      <w:r w:rsidRPr="000D2664">
        <w:rPr>
          <w:rFonts w:ascii="Arial" w:hAnsi="Arial" w:cs="Arial"/>
          <w:sz w:val="18"/>
          <w:szCs w:val="22"/>
        </w:rPr>
        <w:t xml:space="preserve"> CC. SU-037 de 2019 y SU-499 de 2016.</w:t>
      </w:r>
    </w:p>
  </w:footnote>
  <w:footnote w:id="12">
    <w:p w14:paraId="2C135014" w14:textId="06EDE1D7" w:rsidR="00DF26E4" w:rsidRPr="000D2664" w:rsidRDefault="00DF26E4"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CSJ. </w:t>
      </w:r>
      <w:proofErr w:type="spellStart"/>
      <w:r w:rsidRPr="000D2664">
        <w:rPr>
          <w:rFonts w:ascii="Arial" w:hAnsi="Arial" w:cs="Arial"/>
          <w:sz w:val="18"/>
          <w:szCs w:val="22"/>
        </w:rPr>
        <w:t>STC11029</w:t>
      </w:r>
      <w:proofErr w:type="spellEnd"/>
      <w:r w:rsidRPr="000D2664">
        <w:rPr>
          <w:rFonts w:ascii="Arial" w:hAnsi="Arial" w:cs="Arial"/>
          <w:sz w:val="18"/>
          <w:szCs w:val="22"/>
        </w:rPr>
        <w:t>-2022</w:t>
      </w:r>
    </w:p>
  </w:footnote>
  <w:footnote w:id="13">
    <w:p w14:paraId="0469CC4A" w14:textId="77777777" w:rsidR="00A9514A" w:rsidRPr="000D2664" w:rsidRDefault="00A9514A" w:rsidP="000D2664">
      <w:pPr>
        <w:pStyle w:val="Textonotapie"/>
        <w:jc w:val="both"/>
        <w:rPr>
          <w:rFonts w:ascii="Arial" w:hAnsi="Arial" w:cs="Arial"/>
          <w:sz w:val="18"/>
          <w:szCs w:val="22"/>
          <w:lang w:val="es-CO"/>
        </w:rPr>
      </w:pPr>
      <w:r w:rsidRPr="000D2664">
        <w:rPr>
          <w:rStyle w:val="Refdenotaalpie"/>
          <w:rFonts w:ascii="Arial" w:hAnsi="Arial" w:cs="Arial"/>
          <w:sz w:val="18"/>
          <w:szCs w:val="22"/>
        </w:rPr>
        <w:footnoteRef/>
      </w:r>
      <w:r w:rsidRPr="000D2664">
        <w:rPr>
          <w:rFonts w:ascii="Arial" w:hAnsi="Arial" w:cs="Arial"/>
          <w:sz w:val="18"/>
          <w:szCs w:val="22"/>
        </w:rPr>
        <w:t xml:space="preserve"> SU-632 de 2017 basándose en las SU-195 de 2012, T-143 de 2011, T-456 de 2010 y T-567 de 1998, y reiterada en la Sentencia SU-072/18.</w:t>
      </w:r>
    </w:p>
  </w:footnote>
  <w:footnote w:id="14">
    <w:p w14:paraId="69CEF27F" w14:textId="77777777" w:rsidR="00A9514A" w:rsidRPr="000D2664" w:rsidRDefault="00A9514A" w:rsidP="000D2664">
      <w:pPr>
        <w:pStyle w:val="Textonotapie"/>
        <w:jc w:val="both"/>
        <w:rPr>
          <w:rFonts w:ascii="Arial" w:hAnsi="Arial" w:cs="Arial"/>
          <w:sz w:val="18"/>
          <w:szCs w:val="22"/>
          <w:lang w:val="es-CO"/>
        </w:rPr>
      </w:pPr>
      <w:r w:rsidRPr="000D2664">
        <w:rPr>
          <w:rStyle w:val="Refdenotaalpie"/>
          <w:rFonts w:ascii="Arial" w:hAnsi="Arial" w:cs="Arial"/>
          <w:sz w:val="18"/>
          <w:szCs w:val="22"/>
        </w:rPr>
        <w:footnoteRef/>
      </w:r>
      <w:r w:rsidRPr="000D2664">
        <w:rPr>
          <w:rFonts w:ascii="Arial" w:hAnsi="Arial" w:cs="Arial"/>
          <w:sz w:val="18"/>
          <w:szCs w:val="22"/>
        </w:rPr>
        <w:t xml:space="preserve"> Sentencia T-456 de 2010. Recapitulada en la SU-632 de 2017.</w:t>
      </w:r>
    </w:p>
  </w:footnote>
  <w:footnote w:id="15">
    <w:p w14:paraId="4339D425" w14:textId="77777777" w:rsidR="00A9514A" w:rsidRPr="000D2664" w:rsidRDefault="00A9514A" w:rsidP="000D2664">
      <w:pPr>
        <w:pStyle w:val="Textonotapie"/>
        <w:jc w:val="both"/>
        <w:rPr>
          <w:rFonts w:ascii="Arial" w:hAnsi="Arial" w:cs="Arial"/>
          <w:sz w:val="18"/>
          <w:szCs w:val="22"/>
          <w:lang w:val="es-CO"/>
        </w:rPr>
      </w:pPr>
      <w:r w:rsidRPr="000D2664">
        <w:rPr>
          <w:rStyle w:val="Refdenotaalpie"/>
          <w:rFonts w:ascii="Arial" w:hAnsi="Arial" w:cs="Arial"/>
          <w:sz w:val="18"/>
          <w:szCs w:val="22"/>
        </w:rPr>
        <w:footnoteRef/>
      </w:r>
      <w:r w:rsidRPr="000D2664">
        <w:rPr>
          <w:rFonts w:ascii="Arial" w:hAnsi="Arial" w:cs="Arial"/>
          <w:sz w:val="18"/>
          <w:szCs w:val="22"/>
        </w:rPr>
        <w:t xml:space="preserve"> Sentencia T-311 de 2009. Recapitulada en la SU-632 de 2017.</w:t>
      </w:r>
    </w:p>
  </w:footnote>
  <w:footnote w:id="16">
    <w:p w14:paraId="62B71AE1" w14:textId="4194928B" w:rsidR="00F2126D" w:rsidRPr="000D2664" w:rsidRDefault="00F2126D" w:rsidP="000D2664">
      <w:pPr>
        <w:pStyle w:val="Textonotapie"/>
        <w:jc w:val="both"/>
        <w:rPr>
          <w:rFonts w:ascii="Arial" w:hAnsi="Arial" w:cs="Arial"/>
          <w:sz w:val="18"/>
          <w:szCs w:val="22"/>
          <w:lang w:val="es-MX"/>
        </w:rPr>
      </w:pPr>
      <w:r w:rsidRPr="000D2664">
        <w:rPr>
          <w:rStyle w:val="Refdenotaalpie"/>
          <w:rFonts w:ascii="Arial" w:hAnsi="Arial" w:cs="Arial"/>
          <w:sz w:val="18"/>
          <w:szCs w:val="22"/>
        </w:rPr>
        <w:footnoteRef/>
      </w:r>
      <w:r w:rsidRPr="000D2664">
        <w:rPr>
          <w:rFonts w:ascii="Arial" w:hAnsi="Arial" w:cs="Arial"/>
          <w:sz w:val="18"/>
          <w:szCs w:val="22"/>
        </w:rPr>
        <w:t xml:space="preserve"> </w:t>
      </w:r>
      <w:r w:rsidRPr="000D2664">
        <w:rPr>
          <w:rFonts w:ascii="Arial" w:hAnsi="Arial" w:cs="Arial"/>
          <w:sz w:val="18"/>
          <w:szCs w:val="22"/>
          <w:lang w:val="es-MX"/>
        </w:rPr>
        <w:t xml:space="preserve">Archivo 27, expediente de alimentos. </w:t>
      </w:r>
    </w:p>
  </w:footnote>
  <w:footnote w:id="17">
    <w:p w14:paraId="4F2AD8DA" w14:textId="77777777" w:rsidR="00564A0F" w:rsidRPr="000D2664" w:rsidRDefault="00564A0F" w:rsidP="000D2664">
      <w:pPr>
        <w:pStyle w:val="Textonotapie"/>
        <w:jc w:val="both"/>
        <w:rPr>
          <w:rFonts w:ascii="Arial" w:hAnsi="Arial" w:cs="Arial"/>
          <w:sz w:val="18"/>
          <w:szCs w:val="22"/>
          <w:lang w:val="es-CO"/>
        </w:rPr>
      </w:pPr>
      <w:r w:rsidRPr="000D2664">
        <w:rPr>
          <w:rStyle w:val="Refdenotaalpie"/>
          <w:rFonts w:ascii="Arial" w:hAnsi="Arial" w:cs="Arial"/>
          <w:sz w:val="18"/>
          <w:szCs w:val="22"/>
        </w:rPr>
        <w:footnoteRef/>
      </w:r>
      <w:r w:rsidRPr="000D2664">
        <w:rPr>
          <w:rFonts w:ascii="Arial" w:hAnsi="Arial" w:cs="Arial"/>
          <w:sz w:val="18"/>
          <w:szCs w:val="22"/>
        </w:rPr>
        <w:t xml:space="preserve"> </w:t>
      </w:r>
      <w:proofErr w:type="spellStart"/>
      <w:r w:rsidRPr="000D2664">
        <w:rPr>
          <w:rFonts w:ascii="Arial" w:hAnsi="Arial" w:cs="Arial"/>
          <w:sz w:val="18"/>
          <w:szCs w:val="22"/>
        </w:rPr>
        <w:t>STC13599</w:t>
      </w:r>
      <w:proofErr w:type="spellEnd"/>
      <w:r w:rsidRPr="000D2664">
        <w:rPr>
          <w:rFonts w:ascii="Arial" w:hAnsi="Arial" w:cs="Arial"/>
          <w:sz w:val="18"/>
          <w:szCs w:val="22"/>
        </w:rPr>
        <w:t xml:space="preserve">-2018 </w:t>
      </w:r>
      <w:proofErr w:type="spellStart"/>
      <w:r w:rsidRPr="000D2664">
        <w:rPr>
          <w:rFonts w:ascii="Arial" w:hAnsi="Arial" w:cs="Arial"/>
          <w:sz w:val="18"/>
          <w:szCs w:val="22"/>
        </w:rPr>
        <w:t>M.P</w:t>
      </w:r>
      <w:proofErr w:type="spellEnd"/>
      <w:r w:rsidRPr="000D2664">
        <w:rPr>
          <w:rFonts w:ascii="Arial" w:hAnsi="Arial" w:cs="Arial"/>
          <w:sz w:val="18"/>
          <w:szCs w:val="22"/>
        </w:rPr>
        <w:t xml:space="preserve">. Luis Armando Tolosa </w:t>
      </w:r>
      <w:proofErr w:type="spellStart"/>
      <w:r w:rsidRPr="000D2664">
        <w:rPr>
          <w:rFonts w:ascii="Arial" w:hAnsi="Arial" w:cs="Arial"/>
          <w:sz w:val="18"/>
          <w:szCs w:val="22"/>
        </w:rPr>
        <w:t>Villabona</w:t>
      </w:r>
      <w:proofErr w:type="spellEnd"/>
      <w:r w:rsidRPr="000D2664">
        <w:rPr>
          <w:rFonts w:ascii="Arial" w:hAnsi="Arial" w:cs="Arial"/>
          <w:sz w:val="18"/>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40A7" w14:textId="77777777" w:rsidR="003903EF" w:rsidRDefault="003903EF" w:rsidP="003903EF">
    <w:pPr>
      <w:pStyle w:val="Encabezado"/>
      <w:jc w:val="center"/>
      <w:rPr>
        <w:rFonts w:ascii="Georgia" w:hAnsi="Georgia"/>
        <w:szCs w:val="22"/>
      </w:rPr>
    </w:pPr>
    <w:bookmarkStart w:id="1" w:name="_Hlk149226211"/>
  </w:p>
  <w:p w14:paraId="22D8387C" w14:textId="77777777" w:rsidR="003903EF" w:rsidRPr="00F05792" w:rsidRDefault="003903EF" w:rsidP="003903EF">
    <w:pPr>
      <w:pStyle w:val="Encabezado"/>
      <w:jc w:val="center"/>
      <w:rPr>
        <w:rFonts w:ascii="Georgia" w:hAnsi="Georgia"/>
        <w:sz w:val="22"/>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3360" behindDoc="0" locked="0" layoutInCell="1" allowOverlap="1" wp14:anchorId="4E9C18EA" wp14:editId="5574AD1C">
              <wp:simplePos x="0" y="0"/>
              <wp:positionH relativeFrom="margin">
                <wp:posOffset>4613275</wp:posOffset>
              </wp:positionH>
              <wp:positionV relativeFrom="paragraph">
                <wp:posOffset>64135</wp:posOffset>
              </wp:positionV>
              <wp:extent cx="933450" cy="1404620"/>
              <wp:effectExtent l="0" t="0" r="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3EFE772" w14:textId="77777777" w:rsidR="003903EF" w:rsidRPr="004D69B5" w:rsidRDefault="003903EF" w:rsidP="003903EF">
                          <w:pPr>
                            <w:jc w:val="center"/>
                            <w:rPr>
                              <w:rFonts w:ascii="Georgia" w:hAnsi="Georgia"/>
                              <w:sz w:val="28"/>
                              <w:szCs w:val="28"/>
                            </w:rPr>
                          </w:pPr>
                          <w:proofErr w:type="spellStart"/>
                          <w:r w:rsidRPr="004D69B5">
                            <w:rPr>
                              <w:rFonts w:ascii="Georgia" w:hAnsi="Georgia"/>
                              <w:sz w:val="28"/>
                              <w:szCs w:val="28"/>
                            </w:rPr>
                            <w:t>SIGCMA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C18EA" id="_x0000_t202" coordsize="21600,21600" o:spt="202" path="m,l,21600r21600,l21600,xe">
              <v:stroke joinstyle="miter"/>
              <v:path gradientshapeok="t" o:connecttype="rect"/>
            </v:shapetype>
            <v:shape id="Cuadro de texto 2" o:spid="_x0000_s1026" type="#_x0000_t202" style="position:absolute;left:0;text-align:left;margin-left:363.25pt;margin-top:5.05pt;width:73.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" stroked="f">
              <v:textbox style="mso-fit-shape-to-text:t">
                <w:txbxContent>
                  <w:p w14:paraId="13EFE772" w14:textId="77777777" w:rsidR="003903EF" w:rsidRPr="004D69B5" w:rsidRDefault="003903EF" w:rsidP="003903EF">
                    <w:pPr>
                      <w:jc w:val="center"/>
                      <w:rPr>
                        <w:rFonts w:ascii="Georgia" w:hAnsi="Georgia"/>
                        <w:sz w:val="28"/>
                        <w:szCs w:val="28"/>
                      </w:rPr>
                    </w:pPr>
                    <w:proofErr w:type="spellStart"/>
                    <w:r w:rsidRPr="004D69B5">
                      <w:rPr>
                        <w:rFonts w:ascii="Georgia" w:hAnsi="Georgia"/>
                        <w:sz w:val="28"/>
                        <w:szCs w:val="28"/>
                      </w:rPr>
                      <w:t>SIGCMA</w:t>
                    </w:r>
                    <w:proofErr w:type="spellEnd"/>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62336" behindDoc="1" locked="0" layoutInCell="1" allowOverlap="1" wp14:anchorId="7821FEC8" wp14:editId="4B384946">
          <wp:simplePos x="0" y="0"/>
          <wp:positionH relativeFrom="column">
            <wp:posOffset>-626745</wp:posOffset>
          </wp:positionH>
          <wp:positionV relativeFrom="paragraph">
            <wp:posOffset>-70485</wp:posOffset>
          </wp:positionV>
          <wp:extent cx="1918800" cy="633600"/>
          <wp:effectExtent l="0" t="0" r="571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Consejo Superior de la Judicatura</w:t>
    </w:r>
  </w:p>
  <w:p w14:paraId="5BFBC396" w14:textId="77777777" w:rsidR="003903EF" w:rsidRPr="00F008A4" w:rsidRDefault="003903EF" w:rsidP="003903EF">
    <w:pPr>
      <w:pStyle w:val="Encabezado"/>
      <w:jc w:val="center"/>
      <w:rPr>
        <w:rFonts w:ascii="Berylium" w:hAnsi="Berylium"/>
        <w:bCs/>
        <w:iCs/>
        <w:sz w:val="22"/>
        <w:szCs w:val="22"/>
      </w:rPr>
    </w:pPr>
    <w:r>
      <w:rPr>
        <w:rFonts w:ascii="Georgia" w:hAnsi="Georgia"/>
        <w:bCs/>
        <w:iCs/>
        <w:szCs w:val="22"/>
      </w:rPr>
      <w:t xml:space="preserve">                              </w:t>
    </w:r>
    <w:r w:rsidRPr="00EC06A6">
      <w:rPr>
        <w:rFonts w:ascii="Georgia" w:hAnsi="Georgia"/>
        <w:bCs/>
        <w:iCs/>
        <w:szCs w:val="22"/>
      </w:rPr>
      <w:t>Tribunal Superior de Pereira</w:t>
    </w:r>
  </w:p>
  <w:p w14:paraId="648B49D3" w14:textId="77777777" w:rsidR="003903EF" w:rsidRDefault="003903EF" w:rsidP="003903EF">
    <w:pPr>
      <w:pStyle w:val="Encabezado"/>
      <w:spacing w:line="480" w:lineRule="auto"/>
      <w:jc w:val="center"/>
      <w:rPr>
        <w:rFonts w:ascii="Georgia" w:hAnsi="Georgia"/>
        <w:bCs/>
        <w:iCs/>
        <w:szCs w:val="22"/>
      </w:rPr>
    </w:pPr>
    <w:r>
      <w:rPr>
        <w:rFonts w:ascii="Georgia" w:hAnsi="Georgia"/>
        <w:bCs/>
        <w:iCs/>
        <w:szCs w:val="22"/>
      </w:rPr>
      <w:t xml:space="preserve">                              </w:t>
    </w:r>
    <w:r w:rsidRPr="00EC06A6">
      <w:rPr>
        <w:rFonts w:ascii="Georgia" w:hAnsi="Georgia"/>
        <w:bCs/>
        <w:iCs/>
        <w:szCs w:val="22"/>
      </w:rPr>
      <w:t xml:space="preserve">Sala Civil </w:t>
    </w:r>
    <w:r>
      <w:rPr>
        <w:rFonts w:ascii="Georgia" w:hAnsi="Georgia"/>
        <w:bCs/>
        <w:iCs/>
        <w:szCs w:val="22"/>
      </w:rPr>
      <w:t>–</w:t>
    </w:r>
    <w:r w:rsidRPr="00EC06A6">
      <w:rPr>
        <w:rFonts w:ascii="Georgia" w:hAnsi="Georgia"/>
        <w:bCs/>
        <w:iCs/>
        <w:szCs w:val="22"/>
      </w:rPr>
      <w:t xml:space="preserve"> Familia</w:t>
    </w:r>
  </w:p>
  <w:bookmarkEnd w:id="1"/>
  <w:p w14:paraId="36B44AEE" w14:textId="77777777" w:rsidR="00436A51" w:rsidRDefault="00436A51" w:rsidP="00A54986">
    <w:pPr>
      <w:spacing w:line="360" w:lineRule="auto"/>
      <w:ind w:hanging="1134"/>
    </w:pPr>
    <w:r>
      <w:tab/>
    </w:r>
    <w:r>
      <w:tab/>
    </w:r>
    <w:r>
      <w:tab/>
    </w:r>
    <w:r>
      <w:tab/>
    </w:r>
    <w:r>
      <w:rPr>
        <w:lang w:val="es-MX"/>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5FC1" w14:textId="77777777" w:rsidR="00F8443F" w:rsidRDefault="00F8443F" w:rsidP="00F8443F">
    <w:pPr>
      <w:pStyle w:val="Encabezado"/>
      <w:jc w:val="center"/>
      <w:rPr>
        <w:rFonts w:ascii="Georgia" w:hAnsi="Georgia"/>
        <w:szCs w:val="22"/>
      </w:rPr>
    </w:pPr>
  </w:p>
  <w:p w14:paraId="1F9B4CC7" w14:textId="77777777" w:rsidR="00F8443F" w:rsidRDefault="00F8443F" w:rsidP="00F8443F">
    <w:pPr>
      <w:pStyle w:val="Encabezado"/>
      <w:jc w:val="center"/>
      <w:rPr>
        <w:rFonts w:ascii="Georgia" w:hAnsi="Georgia"/>
        <w:szCs w:val="22"/>
      </w:rPr>
    </w:pPr>
  </w:p>
  <w:p w14:paraId="23DD23B8" w14:textId="77777777" w:rsidR="00F8443F" w:rsidRDefault="00F8443F" w:rsidP="00F8443F">
    <w:pPr>
      <w:pStyle w:val="Encabezado"/>
      <w:jc w:val="center"/>
      <w:rPr>
        <w:rFonts w:ascii="Georgia" w:hAnsi="Georgia"/>
        <w:bCs/>
        <w:iCs/>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0288" behindDoc="0" locked="0" layoutInCell="1" allowOverlap="1" wp14:anchorId="32FFF1CC" wp14:editId="1FEBE312">
              <wp:simplePos x="0" y="0"/>
              <wp:positionH relativeFrom="margin">
                <wp:posOffset>4613275</wp:posOffset>
              </wp:positionH>
              <wp:positionV relativeFrom="paragraph">
                <wp:posOffset>64135</wp:posOffset>
              </wp:positionV>
              <wp:extent cx="93345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0384ED7F" w14:textId="77777777" w:rsidR="00F8443F" w:rsidRPr="004D69B5" w:rsidRDefault="00F8443F" w:rsidP="00F8443F">
                          <w:pPr>
                            <w:jc w:val="center"/>
                            <w:rPr>
                              <w:rFonts w:ascii="Georgia" w:hAnsi="Georgia"/>
                              <w:sz w:val="28"/>
                              <w:szCs w:val="28"/>
                            </w:rPr>
                          </w:pPr>
                          <w:proofErr w:type="spellStart"/>
                          <w:r w:rsidRPr="004D69B5">
                            <w:rPr>
                              <w:rFonts w:ascii="Georgia" w:hAnsi="Georgia"/>
                              <w:sz w:val="28"/>
                              <w:szCs w:val="28"/>
                            </w:rPr>
                            <w:t>SIGCMA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FFF1CC" id="_x0000_t202" coordsize="21600,21600" o:spt="202" path="m,l,21600r21600,l21600,xe">
              <v:stroke joinstyle="miter"/>
              <v:path gradientshapeok="t" o:connecttype="rect"/>
            </v:shapetype>
            <v:shape id="_x0000_s1027" type="#_x0000_t202" style="position:absolute;left:0;text-align:left;margin-left:363.25pt;margin-top:5.05pt;width:7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" stroked="f">
              <v:textbox style="mso-fit-shape-to-text:t">
                <w:txbxContent>
                  <w:p w14:paraId="0384ED7F" w14:textId="77777777" w:rsidR="00F8443F" w:rsidRPr="004D69B5" w:rsidRDefault="00F8443F" w:rsidP="00F8443F">
                    <w:pPr>
                      <w:jc w:val="center"/>
                      <w:rPr>
                        <w:rFonts w:ascii="Georgia" w:hAnsi="Georgia"/>
                        <w:sz w:val="28"/>
                        <w:szCs w:val="28"/>
                      </w:rPr>
                    </w:pPr>
                    <w:proofErr w:type="spellStart"/>
                    <w:r w:rsidRPr="004D69B5">
                      <w:rPr>
                        <w:rFonts w:ascii="Georgia" w:hAnsi="Georgia"/>
                        <w:sz w:val="28"/>
                        <w:szCs w:val="28"/>
                      </w:rPr>
                      <w:t>SIGCMA</w:t>
                    </w:r>
                    <w:proofErr w:type="spellEnd"/>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59264" behindDoc="1" locked="0" layoutInCell="1" allowOverlap="1" wp14:anchorId="3772F9B7" wp14:editId="50E2A298">
          <wp:simplePos x="0" y="0"/>
          <wp:positionH relativeFrom="column">
            <wp:posOffset>-626745</wp:posOffset>
          </wp:positionH>
          <wp:positionV relativeFrom="paragraph">
            <wp:posOffset>-70485</wp:posOffset>
          </wp:positionV>
          <wp:extent cx="1918800" cy="633600"/>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w:t>
    </w:r>
  </w:p>
  <w:p w14:paraId="75B010DF" w14:textId="77777777" w:rsidR="00F8443F" w:rsidRPr="00EC06A6" w:rsidRDefault="00F8443F" w:rsidP="00F8443F">
    <w:pPr>
      <w:pStyle w:val="Encabezado"/>
      <w:jc w:val="center"/>
      <w:rPr>
        <w:rFonts w:ascii="Georgia" w:hAnsi="Georgia"/>
        <w:bCs/>
        <w:iCs/>
        <w:szCs w:val="22"/>
      </w:rPr>
    </w:pPr>
  </w:p>
  <w:p w14:paraId="7E8442B4" w14:textId="77777777" w:rsidR="00F8443F" w:rsidRDefault="00F8443F" w:rsidP="00F8443F">
    <w:pPr>
      <w:pStyle w:val="Encabezado"/>
    </w:pPr>
  </w:p>
  <w:p w14:paraId="6F982048" w14:textId="77777777" w:rsidR="00F8443F" w:rsidRDefault="00F844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9C1"/>
    <w:multiLevelType w:val="hybridMultilevel"/>
    <w:tmpl w:val="681A417E"/>
    <w:lvl w:ilvl="0" w:tplc="49B61F12">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1" w15:restartNumberingAfterBreak="0">
    <w:nsid w:val="30833EFA"/>
    <w:multiLevelType w:val="hybridMultilevel"/>
    <w:tmpl w:val="68C6E986"/>
    <w:lvl w:ilvl="0" w:tplc="57B8B74C">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2" w15:restartNumberingAfterBreak="0">
    <w:nsid w:val="3EAD385E"/>
    <w:multiLevelType w:val="hybridMultilevel"/>
    <w:tmpl w:val="BF165C4C"/>
    <w:lvl w:ilvl="0" w:tplc="0D2A6AD4">
      <w:start w:val="1"/>
      <w:numFmt w:val="decimal"/>
      <w:lvlText w:val="%1."/>
      <w:lvlJc w:val="left"/>
      <w:pPr>
        <w:ind w:left="3195" w:hanging="36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3" w15:restartNumberingAfterBreak="0">
    <w:nsid w:val="40B40A7C"/>
    <w:multiLevelType w:val="hybridMultilevel"/>
    <w:tmpl w:val="D278B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E5"/>
    <w:rsid w:val="000012FD"/>
    <w:rsid w:val="000108E4"/>
    <w:rsid w:val="0001094C"/>
    <w:rsid w:val="0001169F"/>
    <w:rsid w:val="00011856"/>
    <w:rsid w:val="000209CA"/>
    <w:rsid w:val="00020EE0"/>
    <w:rsid w:val="00021BBC"/>
    <w:rsid w:val="000222F5"/>
    <w:rsid w:val="00030D0C"/>
    <w:rsid w:val="00031F5B"/>
    <w:rsid w:val="000412C9"/>
    <w:rsid w:val="00041D47"/>
    <w:rsid w:val="00042088"/>
    <w:rsid w:val="000439A4"/>
    <w:rsid w:val="00043B17"/>
    <w:rsid w:val="00053E88"/>
    <w:rsid w:val="000568A3"/>
    <w:rsid w:val="00061E67"/>
    <w:rsid w:val="0006318D"/>
    <w:rsid w:val="00064E9E"/>
    <w:rsid w:val="000655FC"/>
    <w:rsid w:val="00066D3E"/>
    <w:rsid w:val="00067041"/>
    <w:rsid w:val="000676BA"/>
    <w:rsid w:val="00071B57"/>
    <w:rsid w:val="00072F3A"/>
    <w:rsid w:val="00073027"/>
    <w:rsid w:val="00082968"/>
    <w:rsid w:val="00083F6F"/>
    <w:rsid w:val="00085BB6"/>
    <w:rsid w:val="00091497"/>
    <w:rsid w:val="00093868"/>
    <w:rsid w:val="00094044"/>
    <w:rsid w:val="00094095"/>
    <w:rsid w:val="00095C04"/>
    <w:rsid w:val="00097919"/>
    <w:rsid w:val="000A02B8"/>
    <w:rsid w:val="000A358A"/>
    <w:rsid w:val="000A3D51"/>
    <w:rsid w:val="000A4468"/>
    <w:rsid w:val="000A6A45"/>
    <w:rsid w:val="000A6C3A"/>
    <w:rsid w:val="000A7AC2"/>
    <w:rsid w:val="000B1515"/>
    <w:rsid w:val="000C0169"/>
    <w:rsid w:val="000C1EAF"/>
    <w:rsid w:val="000D07BF"/>
    <w:rsid w:val="000D165B"/>
    <w:rsid w:val="000D1EAA"/>
    <w:rsid w:val="000D2664"/>
    <w:rsid w:val="000D6EA2"/>
    <w:rsid w:val="000D72C6"/>
    <w:rsid w:val="000E177B"/>
    <w:rsid w:val="000E29B3"/>
    <w:rsid w:val="000E2DE2"/>
    <w:rsid w:val="000E4189"/>
    <w:rsid w:val="000E4D42"/>
    <w:rsid w:val="000E4F08"/>
    <w:rsid w:val="000F189F"/>
    <w:rsid w:val="000F1C02"/>
    <w:rsid w:val="000F4F93"/>
    <w:rsid w:val="0010022C"/>
    <w:rsid w:val="00102D3D"/>
    <w:rsid w:val="00103548"/>
    <w:rsid w:val="00103F2B"/>
    <w:rsid w:val="0010491D"/>
    <w:rsid w:val="00104F3A"/>
    <w:rsid w:val="0010676D"/>
    <w:rsid w:val="00112AC6"/>
    <w:rsid w:val="0012003F"/>
    <w:rsid w:val="001200C9"/>
    <w:rsid w:val="001215F1"/>
    <w:rsid w:val="001217B9"/>
    <w:rsid w:val="00123442"/>
    <w:rsid w:val="001242AD"/>
    <w:rsid w:val="001247B9"/>
    <w:rsid w:val="0012502D"/>
    <w:rsid w:val="00127712"/>
    <w:rsid w:val="001312D4"/>
    <w:rsid w:val="00131842"/>
    <w:rsid w:val="00132436"/>
    <w:rsid w:val="00132C6C"/>
    <w:rsid w:val="001343A2"/>
    <w:rsid w:val="00135480"/>
    <w:rsid w:val="001355B9"/>
    <w:rsid w:val="00136F68"/>
    <w:rsid w:val="0013748A"/>
    <w:rsid w:val="00141402"/>
    <w:rsid w:val="00143D80"/>
    <w:rsid w:val="00144607"/>
    <w:rsid w:val="001456E2"/>
    <w:rsid w:val="00152BB5"/>
    <w:rsid w:val="00153968"/>
    <w:rsid w:val="00161675"/>
    <w:rsid w:val="001628B3"/>
    <w:rsid w:val="001644BC"/>
    <w:rsid w:val="00164BAD"/>
    <w:rsid w:val="00167505"/>
    <w:rsid w:val="00167C1B"/>
    <w:rsid w:val="001731C5"/>
    <w:rsid w:val="0017328F"/>
    <w:rsid w:val="00176E4E"/>
    <w:rsid w:val="0017701D"/>
    <w:rsid w:val="0018022F"/>
    <w:rsid w:val="001812A1"/>
    <w:rsid w:val="001814B7"/>
    <w:rsid w:val="00183F10"/>
    <w:rsid w:val="00184157"/>
    <w:rsid w:val="00184312"/>
    <w:rsid w:val="00184B52"/>
    <w:rsid w:val="00186126"/>
    <w:rsid w:val="001870A4"/>
    <w:rsid w:val="00191C02"/>
    <w:rsid w:val="001920FD"/>
    <w:rsid w:val="001924A5"/>
    <w:rsid w:val="00193310"/>
    <w:rsid w:val="00195D64"/>
    <w:rsid w:val="00197B6A"/>
    <w:rsid w:val="001A0ABF"/>
    <w:rsid w:val="001A134E"/>
    <w:rsid w:val="001A4277"/>
    <w:rsid w:val="001A46A3"/>
    <w:rsid w:val="001A6C2E"/>
    <w:rsid w:val="001A6E73"/>
    <w:rsid w:val="001B3590"/>
    <w:rsid w:val="001B67A8"/>
    <w:rsid w:val="001C1144"/>
    <w:rsid w:val="001C1543"/>
    <w:rsid w:val="001C20AB"/>
    <w:rsid w:val="001C21AB"/>
    <w:rsid w:val="001C3ECE"/>
    <w:rsid w:val="001C401E"/>
    <w:rsid w:val="001C41CD"/>
    <w:rsid w:val="001C4FAC"/>
    <w:rsid w:val="001C62C3"/>
    <w:rsid w:val="001C63F2"/>
    <w:rsid w:val="001C68B3"/>
    <w:rsid w:val="001D14D9"/>
    <w:rsid w:val="001D7EF0"/>
    <w:rsid w:val="001E0739"/>
    <w:rsid w:val="001E2D3A"/>
    <w:rsid w:val="001E3731"/>
    <w:rsid w:val="001E4638"/>
    <w:rsid w:val="001E59D1"/>
    <w:rsid w:val="001E7213"/>
    <w:rsid w:val="001F0507"/>
    <w:rsid w:val="001F0D45"/>
    <w:rsid w:val="001F2042"/>
    <w:rsid w:val="001F3084"/>
    <w:rsid w:val="001F3DFE"/>
    <w:rsid w:val="001F6C80"/>
    <w:rsid w:val="0020061A"/>
    <w:rsid w:val="00201343"/>
    <w:rsid w:val="002030E2"/>
    <w:rsid w:val="0020386E"/>
    <w:rsid w:val="00203EA4"/>
    <w:rsid w:val="002066B0"/>
    <w:rsid w:val="0021665D"/>
    <w:rsid w:val="00217CBF"/>
    <w:rsid w:val="00220E6C"/>
    <w:rsid w:val="002245DD"/>
    <w:rsid w:val="00224ED5"/>
    <w:rsid w:val="00224F77"/>
    <w:rsid w:val="00227E21"/>
    <w:rsid w:val="00231DD2"/>
    <w:rsid w:val="00232F65"/>
    <w:rsid w:val="00233DDD"/>
    <w:rsid w:val="00234E9A"/>
    <w:rsid w:val="0023575C"/>
    <w:rsid w:val="00235AF5"/>
    <w:rsid w:val="0023761D"/>
    <w:rsid w:val="00240A24"/>
    <w:rsid w:val="002452B5"/>
    <w:rsid w:val="00245B9F"/>
    <w:rsid w:val="002460BB"/>
    <w:rsid w:val="00246F6A"/>
    <w:rsid w:val="00253C0F"/>
    <w:rsid w:val="00254040"/>
    <w:rsid w:val="00254315"/>
    <w:rsid w:val="00254CA3"/>
    <w:rsid w:val="00254ECB"/>
    <w:rsid w:val="00260FD5"/>
    <w:rsid w:val="00261ADD"/>
    <w:rsid w:val="002623D4"/>
    <w:rsid w:val="00266BC0"/>
    <w:rsid w:val="002703FA"/>
    <w:rsid w:val="0027127C"/>
    <w:rsid w:val="002722F9"/>
    <w:rsid w:val="00276D0E"/>
    <w:rsid w:val="002833A9"/>
    <w:rsid w:val="00285265"/>
    <w:rsid w:val="002862D3"/>
    <w:rsid w:val="00286746"/>
    <w:rsid w:val="00287908"/>
    <w:rsid w:val="002916DB"/>
    <w:rsid w:val="002A13BB"/>
    <w:rsid w:val="002A2B38"/>
    <w:rsid w:val="002A7807"/>
    <w:rsid w:val="002A79BC"/>
    <w:rsid w:val="002B175E"/>
    <w:rsid w:val="002B2D36"/>
    <w:rsid w:val="002C07C2"/>
    <w:rsid w:val="002C12E9"/>
    <w:rsid w:val="002C1510"/>
    <w:rsid w:val="002C168E"/>
    <w:rsid w:val="002C2AD5"/>
    <w:rsid w:val="002C2D8D"/>
    <w:rsid w:val="002C41EF"/>
    <w:rsid w:val="002C4C8A"/>
    <w:rsid w:val="002C5598"/>
    <w:rsid w:val="002C6530"/>
    <w:rsid w:val="002D0D29"/>
    <w:rsid w:val="002D0DAE"/>
    <w:rsid w:val="002D1942"/>
    <w:rsid w:val="002D2DB6"/>
    <w:rsid w:val="002D6AE9"/>
    <w:rsid w:val="002E0B7F"/>
    <w:rsid w:val="002E0E95"/>
    <w:rsid w:val="002E183B"/>
    <w:rsid w:val="002E1E18"/>
    <w:rsid w:val="002E273C"/>
    <w:rsid w:val="002E6434"/>
    <w:rsid w:val="002E76F4"/>
    <w:rsid w:val="002E7EB5"/>
    <w:rsid w:val="002F1B01"/>
    <w:rsid w:val="002F4460"/>
    <w:rsid w:val="002F6BF1"/>
    <w:rsid w:val="002F7103"/>
    <w:rsid w:val="002F7F4F"/>
    <w:rsid w:val="00300E4C"/>
    <w:rsid w:val="0030149B"/>
    <w:rsid w:val="0030320A"/>
    <w:rsid w:val="003034A9"/>
    <w:rsid w:val="003049BB"/>
    <w:rsid w:val="00304D7B"/>
    <w:rsid w:val="00305D5A"/>
    <w:rsid w:val="00306C9C"/>
    <w:rsid w:val="0030778E"/>
    <w:rsid w:val="003105F8"/>
    <w:rsid w:val="003127B8"/>
    <w:rsid w:val="00312B3F"/>
    <w:rsid w:val="00312F65"/>
    <w:rsid w:val="00316520"/>
    <w:rsid w:val="00322E6F"/>
    <w:rsid w:val="00323452"/>
    <w:rsid w:val="00323BAC"/>
    <w:rsid w:val="00325F01"/>
    <w:rsid w:val="00326A40"/>
    <w:rsid w:val="00326A56"/>
    <w:rsid w:val="00327461"/>
    <w:rsid w:val="0033181A"/>
    <w:rsid w:val="00333B7F"/>
    <w:rsid w:val="00334BA2"/>
    <w:rsid w:val="00337EB0"/>
    <w:rsid w:val="00343C64"/>
    <w:rsid w:val="0034685F"/>
    <w:rsid w:val="00352AEF"/>
    <w:rsid w:val="003538FF"/>
    <w:rsid w:val="00353DD6"/>
    <w:rsid w:val="0035757F"/>
    <w:rsid w:val="0036170A"/>
    <w:rsid w:val="0036235B"/>
    <w:rsid w:val="00362A59"/>
    <w:rsid w:val="00366127"/>
    <w:rsid w:val="003664F0"/>
    <w:rsid w:val="00367871"/>
    <w:rsid w:val="00367F04"/>
    <w:rsid w:val="00372B17"/>
    <w:rsid w:val="003774F9"/>
    <w:rsid w:val="00377F4D"/>
    <w:rsid w:val="003800A6"/>
    <w:rsid w:val="00381CEB"/>
    <w:rsid w:val="00382E5E"/>
    <w:rsid w:val="00384216"/>
    <w:rsid w:val="00384866"/>
    <w:rsid w:val="00384C32"/>
    <w:rsid w:val="00385AAE"/>
    <w:rsid w:val="00387AE2"/>
    <w:rsid w:val="00387C4E"/>
    <w:rsid w:val="003903EF"/>
    <w:rsid w:val="00392809"/>
    <w:rsid w:val="003966FC"/>
    <w:rsid w:val="00396707"/>
    <w:rsid w:val="003969EA"/>
    <w:rsid w:val="003A0DE4"/>
    <w:rsid w:val="003A22C9"/>
    <w:rsid w:val="003A2345"/>
    <w:rsid w:val="003A3389"/>
    <w:rsid w:val="003A347D"/>
    <w:rsid w:val="003A4E57"/>
    <w:rsid w:val="003A75E1"/>
    <w:rsid w:val="003B06D3"/>
    <w:rsid w:val="003B2C3D"/>
    <w:rsid w:val="003B3B92"/>
    <w:rsid w:val="003B3E82"/>
    <w:rsid w:val="003B4521"/>
    <w:rsid w:val="003B57C8"/>
    <w:rsid w:val="003C1950"/>
    <w:rsid w:val="003C208B"/>
    <w:rsid w:val="003C228C"/>
    <w:rsid w:val="003C24C7"/>
    <w:rsid w:val="003C2BA0"/>
    <w:rsid w:val="003C422B"/>
    <w:rsid w:val="003D0477"/>
    <w:rsid w:val="003D3D5A"/>
    <w:rsid w:val="003D65C3"/>
    <w:rsid w:val="003D6FE4"/>
    <w:rsid w:val="003E5B22"/>
    <w:rsid w:val="003E5C4B"/>
    <w:rsid w:val="003F0EBB"/>
    <w:rsid w:val="003F378D"/>
    <w:rsid w:val="003F45D8"/>
    <w:rsid w:val="003F5126"/>
    <w:rsid w:val="003F5B8E"/>
    <w:rsid w:val="004041EC"/>
    <w:rsid w:val="00405635"/>
    <w:rsid w:val="0041227C"/>
    <w:rsid w:val="00412DDB"/>
    <w:rsid w:val="004159C6"/>
    <w:rsid w:val="00417307"/>
    <w:rsid w:val="00417A45"/>
    <w:rsid w:val="00417FDE"/>
    <w:rsid w:val="00421D19"/>
    <w:rsid w:val="00422527"/>
    <w:rsid w:val="004237C7"/>
    <w:rsid w:val="00424BF8"/>
    <w:rsid w:val="00426B0C"/>
    <w:rsid w:val="004322F0"/>
    <w:rsid w:val="00434395"/>
    <w:rsid w:val="0043509E"/>
    <w:rsid w:val="004357F2"/>
    <w:rsid w:val="00436A51"/>
    <w:rsid w:val="0044045C"/>
    <w:rsid w:val="00442D5F"/>
    <w:rsid w:val="0044415A"/>
    <w:rsid w:val="0044444E"/>
    <w:rsid w:val="0044480D"/>
    <w:rsid w:val="00444E53"/>
    <w:rsid w:val="00451F7F"/>
    <w:rsid w:val="004526DA"/>
    <w:rsid w:val="004541EC"/>
    <w:rsid w:val="00460E1E"/>
    <w:rsid w:val="0046210E"/>
    <w:rsid w:val="00464776"/>
    <w:rsid w:val="004659D1"/>
    <w:rsid w:val="0047092A"/>
    <w:rsid w:val="00470CCC"/>
    <w:rsid w:val="004729FF"/>
    <w:rsid w:val="00474C0A"/>
    <w:rsid w:val="0047610A"/>
    <w:rsid w:val="004802DA"/>
    <w:rsid w:val="00481A2A"/>
    <w:rsid w:val="004826F0"/>
    <w:rsid w:val="00482762"/>
    <w:rsid w:val="00483EBC"/>
    <w:rsid w:val="0048696C"/>
    <w:rsid w:val="00487A70"/>
    <w:rsid w:val="00491C8D"/>
    <w:rsid w:val="00492A3D"/>
    <w:rsid w:val="00495536"/>
    <w:rsid w:val="00496CF1"/>
    <w:rsid w:val="004A161D"/>
    <w:rsid w:val="004A1CCE"/>
    <w:rsid w:val="004A40A7"/>
    <w:rsid w:val="004A4104"/>
    <w:rsid w:val="004A6B4E"/>
    <w:rsid w:val="004A6EA8"/>
    <w:rsid w:val="004B0D1C"/>
    <w:rsid w:val="004B708A"/>
    <w:rsid w:val="004B75F7"/>
    <w:rsid w:val="004B7C8B"/>
    <w:rsid w:val="004C4C34"/>
    <w:rsid w:val="004C6CE8"/>
    <w:rsid w:val="004D029D"/>
    <w:rsid w:val="004D0A58"/>
    <w:rsid w:val="004D0DB1"/>
    <w:rsid w:val="004D2BBE"/>
    <w:rsid w:val="004D3E0D"/>
    <w:rsid w:val="004D5085"/>
    <w:rsid w:val="004D6C76"/>
    <w:rsid w:val="004E1228"/>
    <w:rsid w:val="004E25CC"/>
    <w:rsid w:val="004E35A9"/>
    <w:rsid w:val="004E4BF5"/>
    <w:rsid w:val="004E6AE1"/>
    <w:rsid w:val="004E7E04"/>
    <w:rsid w:val="004F1F88"/>
    <w:rsid w:val="004F22BB"/>
    <w:rsid w:val="004F2C3D"/>
    <w:rsid w:val="004F5294"/>
    <w:rsid w:val="004F56B7"/>
    <w:rsid w:val="005000FC"/>
    <w:rsid w:val="0050340A"/>
    <w:rsid w:val="00504EF2"/>
    <w:rsid w:val="005055C6"/>
    <w:rsid w:val="00507912"/>
    <w:rsid w:val="00511613"/>
    <w:rsid w:val="00511D1E"/>
    <w:rsid w:val="00516BFE"/>
    <w:rsid w:val="00522667"/>
    <w:rsid w:val="005257D0"/>
    <w:rsid w:val="00526F23"/>
    <w:rsid w:val="005279F6"/>
    <w:rsid w:val="00535E1A"/>
    <w:rsid w:val="00540152"/>
    <w:rsid w:val="005402BA"/>
    <w:rsid w:val="00543A5E"/>
    <w:rsid w:val="00545F3A"/>
    <w:rsid w:val="00552BB7"/>
    <w:rsid w:val="00553F54"/>
    <w:rsid w:val="005559ED"/>
    <w:rsid w:val="00556B3C"/>
    <w:rsid w:val="00560147"/>
    <w:rsid w:val="00564A0F"/>
    <w:rsid w:val="00564DDB"/>
    <w:rsid w:val="0056671F"/>
    <w:rsid w:val="00570FFC"/>
    <w:rsid w:val="005729AD"/>
    <w:rsid w:val="00572EE3"/>
    <w:rsid w:val="00573BA8"/>
    <w:rsid w:val="00573C1B"/>
    <w:rsid w:val="00574A34"/>
    <w:rsid w:val="005768F7"/>
    <w:rsid w:val="00580F41"/>
    <w:rsid w:val="00581ED2"/>
    <w:rsid w:val="00583D48"/>
    <w:rsid w:val="005848F5"/>
    <w:rsid w:val="00584980"/>
    <w:rsid w:val="00585313"/>
    <w:rsid w:val="0059222F"/>
    <w:rsid w:val="005930DD"/>
    <w:rsid w:val="00595875"/>
    <w:rsid w:val="00596AA9"/>
    <w:rsid w:val="00596FE7"/>
    <w:rsid w:val="005A033A"/>
    <w:rsid w:val="005A044B"/>
    <w:rsid w:val="005A1133"/>
    <w:rsid w:val="005A3297"/>
    <w:rsid w:val="005A61E3"/>
    <w:rsid w:val="005A7048"/>
    <w:rsid w:val="005A793D"/>
    <w:rsid w:val="005A79E1"/>
    <w:rsid w:val="005B227F"/>
    <w:rsid w:val="005B401B"/>
    <w:rsid w:val="005B4AFA"/>
    <w:rsid w:val="005B55D5"/>
    <w:rsid w:val="005B5AA2"/>
    <w:rsid w:val="005B5C51"/>
    <w:rsid w:val="005B7E61"/>
    <w:rsid w:val="005C0471"/>
    <w:rsid w:val="005C2F6D"/>
    <w:rsid w:val="005C54D7"/>
    <w:rsid w:val="005C668F"/>
    <w:rsid w:val="005D2439"/>
    <w:rsid w:val="005D30AC"/>
    <w:rsid w:val="005D5FC7"/>
    <w:rsid w:val="005D6060"/>
    <w:rsid w:val="005E0D2B"/>
    <w:rsid w:val="005E0F91"/>
    <w:rsid w:val="005E273D"/>
    <w:rsid w:val="005E4A00"/>
    <w:rsid w:val="005E7034"/>
    <w:rsid w:val="005E78C6"/>
    <w:rsid w:val="005E7EEC"/>
    <w:rsid w:val="005E7F0B"/>
    <w:rsid w:val="005F02D6"/>
    <w:rsid w:val="005F030A"/>
    <w:rsid w:val="005F0F38"/>
    <w:rsid w:val="005F271D"/>
    <w:rsid w:val="005F2FB8"/>
    <w:rsid w:val="005F35E4"/>
    <w:rsid w:val="005F5D67"/>
    <w:rsid w:val="005F5DDC"/>
    <w:rsid w:val="005F7531"/>
    <w:rsid w:val="00601FE4"/>
    <w:rsid w:val="006039FA"/>
    <w:rsid w:val="00603B62"/>
    <w:rsid w:val="00603CCC"/>
    <w:rsid w:val="00605E5F"/>
    <w:rsid w:val="00606AF6"/>
    <w:rsid w:val="0060733E"/>
    <w:rsid w:val="00611B7C"/>
    <w:rsid w:val="006124D0"/>
    <w:rsid w:val="006143D6"/>
    <w:rsid w:val="00614ABD"/>
    <w:rsid w:val="0061791A"/>
    <w:rsid w:val="006207BC"/>
    <w:rsid w:val="00620FF4"/>
    <w:rsid w:val="00622276"/>
    <w:rsid w:val="00622EA3"/>
    <w:rsid w:val="006238E3"/>
    <w:rsid w:val="006258CE"/>
    <w:rsid w:val="006264E5"/>
    <w:rsid w:val="00632258"/>
    <w:rsid w:val="00634223"/>
    <w:rsid w:val="00635F1D"/>
    <w:rsid w:val="00636664"/>
    <w:rsid w:val="006417A9"/>
    <w:rsid w:val="00642D59"/>
    <w:rsid w:val="00645BC9"/>
    <w:rsid w:val="00647E6B"/>
    <w:rsid w:val="00651A12"/>
    <w:rsid w:val="0065257D"/>
    <w:rsid w:val="006577D7"/>
    <w:rsid w:val="0066132B"/>
    <w:rsid w:val="006655DA"/>
    <w:rsid w:val="00667A1A"/>
    <w:rsid w:val="006700B8"/>
    <w:rsid w:val="00671EB7"/>
    <w:rsid w:val="006733C8"/>
    <w:rsid w:val="0068051C"/>
    <w:rsid w:val="0068071E"/>
    <w:rsid w:val="006820DF"/>
    <w:rsid w:val="006825A4"/>
    <w:rsid w:val="00682FC9"/>
    <w:rsid w:val="00683FD2"/>
    <w:rsid w:val="00685931"/>
    <w:rsid w:val="0068685A"/>
    <w:rsid w:val="00693D3C"/>
    <w:rsid w:val="006A212D"/>
    <w:rsid w:val="006A73A1"/>
    <w:rsid w:val="006A73B7"/>
    <w:rsid w:val="006B00D3"/>
    <w:rsid w:val="006B16B9"/>
    <w:rsid w:val="006B19C1"/>
    <w:rsid w:val="006B3724"/>
    <w:rsid w:val="006B4946"/>
    <w:rsid w:val="006B72E6"/>
    <w:rsid w:val="006B732F"/>
    <w:rsid w:val="006C2661"/>
    <w:rsid w:val="006C71AE"/>
    <w:rsid w:val="006D2671"/>
    <w:rsid w:val="006D2FF0"/>
    <w:rsid w:val="006D3A43"/>
    <w:rsid w:val="006D7206"/>
    <w:rsid w:val="006E416D"/>
    <w:rsid w:val="006E487E"/>
    <w:rsid w:val="006E698E"/>
    <w:rsid w:val="006F06F7"/>
    <w:rsid w:val="006F0D91"/>
    <w:rsid w:val="006F13CC"/>
    <w:rsid w:val="006F2100"/>
    <w:rsid w:val="006F55EB"/>
    <w:rsid w:val="006F7900"/>
    <w:rsid w:val="007020AA"/>
    <w:rsid w:val="00712E2A"/>
    <w:rsid w:val="007130DD"/>
    <w:rsid w:val="00713293"/>
    <w:rsid w:val="00713CBA"/>
    <w:rsid w:val="00714869"/>
    <w:rsid w:val="00715996"/>
    <w:rsid w:val="00717F9F"/>
    <w:rsid w:val="0072010C"/>
    <w:rsid w:val="007214F3"/>
    <w:rsid w:val="00721897"/>
    <w:rsid w:val="007227F4"/>
    <w:rsid w:val="00724576"/>
    <w:rsid w:val="0072477F"/>
    <w:rsid w:val="0072668A"/>
    <w:rsid w:val="00726A23"/>
    <w:rsid w:val="0073025A"/>
    <w:rsid w:val="007338EC"/>
    <w:rsid w:val="0073799D"/>
    <w:rsid w:val="00737EA8"/>
    <w:rsid w:val="007404FB"/>
    <w:rsid w:val="00741441"/>
    <w:rsid w:val="00741490"/>
    <w:rsid w:val="007414DD"/>
    <w:rsid w:val="007429CA"/>
    <w:rsid w:val="00743F14"/>
    <w:rsid w:val="007442FC"/>
    <w:rsid w:val="007462C9"/>
    <w:rsid w:val="0075048E"/>
    <w:rsid w:val="007514A3"/>
    <w:rsid w:val="00751938"/>
    <w:rsid w:val="00751C67"/>
    <w:rsid w:val="007526A9"/>
    <w:rsid w:val="0075284A"/>
    <w:rsid w:val="0075606B"/>
    <w:rsid w:val="00756073"/>
    <w:rsid w:val="007606D7"/>
    <w:rsid w:val="00761C04"/>
    <w:rsid w:val="00763241"/>
    <w:rsid w:val="00763818"/>
    <w:rsid w:val="00764C1D"/>
    <w:rsid w:val="00764E59"/>
    <w:rsid w:val="0076766B"/>
    <w:rsid w:val="007679BD"/>
    <w:rsid w:val="007702D8"/>
    <w:rsid w:val="00772119"/>
    <w:rsid w:val="00772C38"/>
    <w:rsid w:val="00774A92"/>
    <w:rsid w:val="00776793"/>
    <w:rsid w:val="007807A2"/>
    <w:rsid w:val="00780B0B"/>
    <w:rsid w:val="00781014"/>
    <w:rsid w:val="00781027"/>
    <w:rsid w:val="00781296"/>
    <w:rsid w:val="00782550"/>
    <w:rsid w:val="00782A71"/>
    <w:rsid w:val="007857F8"/>
    <w:rsid w:val="00785A72"/>
    <w:rsid w:val="007869FB"/>
    <w:rsid w:val="0079179A"/>
    <w:rsid w:val="00791A11"/>
    <w:rsid w:val="00792431"/>
    <w:rsid w:val="007926E7"/>
    <w:rsid w:val="0079559B"/>
    <w:rsid w:val="00795F6C"/>
    <w:rsid w:val="00797787"/>
    <w:rsid w:val="007A1BFF"/>
    <w:rsid w:val="007A4345"/>
    <w:rsid w:val="007A448B"/>
    <w:rsid w:val="007A4F97"/>
    <w:rsid w:val="007A6015"/>
    <w:rsid w:val="007A6CD6"/>
    <w:rsid w:val="007A6F96"/>
    <w:rsid w:val="007A75D7"/>
    <w:rsid w:val="007A7C07"/>
    <w:rsid w:val="007B1F52"/>
    <w:rsid w:val="007B2477"/>
    <w:rsid w:val="007B3053"/>
    <w:rsid w:val="007B6362"/>
    <w:rsid w:val="007C2B9B"/>
    <w:rsid w:val="007C4DEC"/>
    <w:rsid w:val="007C7130"/>
    <w:rsid w:val="007D0DB4"/>
    <w:rsid w:val="007D152A"/>
    <w:rsid w:val="007D3321"/>
    <w:rsid w:val="007D3481"/>
    <w:rsid w:val="007D6FE9"/>
    <w:rsid w:val="007D79EA"/>
    <w:rsid w:val="007E5244"/>
    <w:rsid w:val="007E5E12"/>
    <w:rsid w:val="007F21BE"/>
    <w:rsid w:val="007F3009"/>
    <w:rsid w:val="007F5B06"/>
    <w:rsid w:val="007F6489"/>
    <w:rsid w:val="007F6A28"/>
    <w:rsid w:val="007F6C2E"/>
    <w:rsid w:val="00801030"/>
    <w:rsid w:val="00806DA2"/>
    <w:rsid w:val="0081156F"/>
    <w:rsid w:val="008133EF"/>
    <w:rsid w:val="00813AE7"/>
    <w:rsid w:val="00814FF1"/>
    <w:rsid w:val="00821082"/>
    <w:rsid w:val="0083127D"/>
    <w:rsid w:val="0083178D"/>
    <w:rsid w:val="00831DA5"/>
    <w:rsid w:val="00831DE8"/>
    <w:rsid w:val="00831F7C"/>
    <w:rsid w:val="00832669"/>
    <w:rsid w:val="00833381"/>
    <w:rsid w:val="008340E1"/>
    <w:rsid w:val="0084453D"/>
    <w:rsid w:val="0084530D"/>
    <w:rsid w:val="008453F5"/>
    <w:rsid w:val="0084695B"/>
    <w:rsid w:val="00846E25"/>
    <w:rsid w:val="00850350"/>
    <w:rsid w:val="00850B1A"/>
    <w:rsid w:val="00852065"/>
    <w:rsid w:val="00852B5D"/>
    <w:rsid w:val="0085355E"/>
    <w:rsid w:val="00861B10"/>
    <w:rsid w:val="008648F3"/>
    <w:rsid w:val="00864C42"/>
    <w:rsid w:val="00865CC7"/>
    <w:rsid w:val="00867FFE"/>
    <w:rsid w:val="008718AA"/>
    <w:rsid w:val="008762E3"/>
    <w:rsid w:val="00876BFD"/>
    <w:rsid w:val="00882211"/>
    <w:rsid w:val="00884C46"/>
    <w:rsid w:val="00885088"/>
    <w:rsid w:val="008850E0"/>
    <w:rsid w:val="00886098"/>
    <w:rsid w:val="0088614D"/>
    <w:rsid w:val="0089015B"/>
    <w:rsid w:val="008905AF"/>
    <w:rsid w:val="0089318E"/>
    <w:rsid w:val="008941E9"/>
    <w:rsid w:val="00894CBC"/>
    <w:rsid w:val="0089515D"/>
    <w:rsid w:val="0089683B"/>
    <w:rsid w:val="00896CBB"/>
    <w:rsid w:val="008A0096"/>
    <w:rsid w:val="008A0834"/>
    <w:rsid w:val="008A1A39"/>
    <w:rsid w:val="008A1B4E"/>
    <w:rsid w:val="008A207F"/>
    <w:rsid w:val="008A5882"/>
    <w:rsid w:val="008A700A"/>
    <w:rsid w:val="008B237F"/>
    <w:rsid w:val="008B4F77"/>
    <w:rsid w:val="008B7AA7"/>
    <w:rsid w:val="008C0977"/>
    <w:rsid w:val="008C0CF1"/>
    <w:rsid w:val="008C2CAF"/>
    <w:rsid w:val="008C2D90"/>
    <w:rsid w:val="008C3403"/>
    <w:rsid w:val="008C4FE5"/>
    <w:rsid w:val="008C590D"/>
    <w:rsid w:val="008C7B94"/>
    <w:rsid w:val="008D0024"/>
    <w:rsid w:val="008D25E4"/>
    <w:rsid w:val="008D2C40"/>
    <w:rsid w:val="008D38B4"/>
    <w:rsid w:val="008D3FE0"/>
    <w:rsid w:val="008D5264"/>
    <w:rsid w:val="008D78AA"/>
    <w:rsid w:val="008D7E1A"/>
    <w:rsid w:val="008E1E32"/>
    <w:rsid w:val="008E37EF"/>
    <w:rsid w:val="008E507B"/>
    <w:rsid w:val="008F0A69"/>
    <w:rsid w:val="008F1BED"/>
    <w:rsid w:val="008F1F32"/>
    <w:rsid w:val="008F3AA0"/>
    <w:rsid w:val="008F49EF"/>
    <w:rsid w:val="008F5A0D"/>
    <w:rsid w:val="008F5A75"/>
    <w:rsid w:val="008F60B4"/>
    <w:rsid w:val="008F7FD3"/>
    <w:rsid w:val="00901AB2"/>
    <w:rsid w:val="009022F5"/>
    <w:rsid w:val="00904820"/>
    <w:rsid w:val="009059B2"/>
    <w:rsid w:val="0091144C"/>
    <w:rsid w:val="0091544F"/>
    <w:rsid w:val="009170CD"/>
    <w:rsid w:val="00920B0C"/>
    <w:rsid w:val="00921E87"/>
    <w:rsid w:val="00922285"/>
    <w:rsid w:val="0092276A"/>
    <w:rsid w:val="0092590C"/>
    <w:rsid w:val="00930E63"/>
    <w:rsid w:val="00930F5F"/>
    <w:rsid w:val="009311A9"/>
    <w:rsid w:val="009318C3"/>
    <w:rsid w:val="00934356"/>
    <w:rsid w:val="009358BC"/>
    <w:rsid w:val="00937CC3"/>
    <w:rsid w:val="00940C67"/>
    <w:rsid w:val="009426D1"/>
    <w:rsid w:val="00942AF3"/>
    <w:rsid w:val="00943664"/>
    <w:rsid w:val="00943FF1"/>
    <w:rsid w:val="0094405D"/>
    <w:rsid w:val="009513A3"/>
    <w:rsid w:val="00955BF9"/>
    <w:rsid w:val="0096059A"/>
    <w:rsid w:val="00961AAE"/>
    <w:rsid w:val="00965768"/>
    <w:rsid w:val="00966586"/>
    <w:rsid w:val="00970A5F"/>
    <w:rsid w:val="00972F33"/>
    <w:rsid w:val="00974547"/>
    <w:rsid w:val="00976105"/>
    <w:rsid w:val="00976977"/>
    <w:rsid w:val="00976B2E"/>
    <w:rsid w:val="00987327"/>
    <w:rsid w:val="009878F9"/>
    <w:rsid w:val="009901D3"/>
    <w:rsid w:val="00993474"/>
    <w:rsid w:val="00994430"/>
    <w:rsid w:val="00994E40"/>
    <w:rsid w:val="00996551"/>
    <w:rsid w:val="00996AEA"/>
    <w:rsid w:val="009A07DB"/>
    <w:rsid w:val="009A2618"/>
    <w:rsid w:val="009A2FB8"/>
    <w:rsid w:val="009A30A9"/>
    <w:rsid w:val="009A633D"/>
    <w:rsid w:val="009A7ADB"/>
    <w:rsid w:val="009B011D"/>
    <w:rsid w:val="009B0E00"/>
    <w:rsid w:val="009B17E8"/>
    <w:rsid w:val="009B2FBD"/>
    <w:rsid w:val="009B6992"/>
    <w:rsid w:val="009C3244"/>
    <w:rsid w:val="009C4207"/>
    <w:rsid w:val="009C6B54"/>
    <w:rsid w:val="009D0F3B"/>
    <w:rsid w:val="009D2200"/>
    <w:rsid w:val="009D4C7B"/>
    <w:rsid w:val="009D5349"/>
    <w:rsid w:val="009D67D9"/>
    <w:rsid w:val="009D6EA3"/>
    <w:rsid w:val="009D7704"/>
    <w:rsid w:val="009E0B51"/>
    <w:rsid w:val="009E0FD8"/>
    <w:rsid w:val="009E431D"/>
    <w:rsid w:val="009E4741"/>
    <w:rsid w:val="009E7C38"/>
    <w:rsid w:val="009F21F9"/>
    <w:rsid w:val="009F3E84"/>
    <w:rsid w:val="009F65B9"/>
    <w:rsid w:val="009F7EA7"/>
    <w:rsid w:val="00A00372"/>
    <w:rsid w:val="00A006BB"/>
    <w:rsid w:val="00A01553"/>
    <w:rsid w:val="00A021CD"/>
    <w:rsid w:val="00A0360C"/>
    <w:rsid w:val="00A06824"/>
    <w:rsid w:val="00A1052E"/>
    <w:rsid w:val="00A108E0"/>
    <w:rsid w:val="00A11B7B"/>
    <w:rsid w:val="00A12F74"/>
    <w:rsid w:val="00A133A5"/>
    <w:rsid w:val="00A135D1"/>
    <w:rsid w:val="00A1540A"/>
    <w:rsid w:val="00A15720"/>
    <w:rsid w:val="00A16252"/>
    <w:rsid w:val="00A22663"/>
    <w:rsid w:val="00A27193"/>
    <w:rsid w:val="00A322C1"/>
    <w:rsid w:val="00A333E3"/>
    <w:rsid w:val="00A34B2C"/>
    <w:rsid w:val="00A35114"/>
    <w:rsid w:val="00A355BC"/>
    <w:rsid w:val="00A37894"/>
    <w:rsid w:val="00A378B6"/>
    <w:rsid w:val="00A4037B"/>
    <w:rsid w:val="00A4273F"/>
    <w:rsid w:val="00A42D85"/>
    <w:rsid w:val="00A43E9F"/>
    <w:rsid w:val="00A446D1"/>
    <w:rsid w:val="00A44ED2"/>
    <w:rsid w:val="00A456AA"/>
    <w:rsid w:val="00A4780F"/>
    <w:rsid w:val="00A52ACC"/>
    <w:rsid w:val="00A52D8C"/>
    <w:rsid w:val="00A54986"/>
    <w:rsid w:val="00A54FF8"/>
    <w:rsid w:val="00A6223C"/>
    <w:rsid w:val="00A633EE"/>
    <w:rsid w:val="00A64DDC"/>
    <w:rsid w:val="00A65192"/>
    <w:rsid w:val="00A659BB"/>
    <w:rsid w:val="00A66628"/>
    <w:rsid w:val="00A66E39"/>
    <w:rsid w:val="00A7268E"/>
    <w:rsid w:val="00A745F1"/>
    <w:rsid w:val="00A74732"/>
    <w:rsid w:val="00A777DB"/>
    <w:rsid w:val="00A77CE6"/>
    <w:rsid w:val="00A800FD"/>
    <w:rsid w:val="00A80E17"/>
    <w:rsid w:val="00A80E46"/>
    <w:rsid w:val="00A8218F"/>
    <w:rsid w:val="00A827B7"/>
    <w:rsid w:val="00A83AC6"/>
    <w:rsid w:val="00A841DA"/>
    <w:rsid w:val="00A854B9"/>
    <w:rsid w:val="00A86AD2"/>
    <w:rsid w:val="00A9246B"/>
    <w:rsid w:val="00A93E5B"/>
    <w:rsid w:val="00A9514A"/>
    <w:rsid w:val="00A956BD"/>
    <w:rsid w:val="00A97ED4"/>
    <w:rsid w:val="00AA0BCF"/>
    <w:rsid w:val="00AA1030"/>
    <w:rsid w:val="00AA69FE"/>
    <w:rsid w:val="00AA7448"/>
    <w:rsid w:val="00AB381E"/>
    <w:rsid w:val="00AB4B0F"/>
    <w:rsid w:val="00AC3596"/>
    <w:rsid w:val="00AC5562"/>
    <w:rsid w:val="00AC6C06"/>
    <w:rsid w:val="00AC7344"/>
    <w:rsid w:val="00AD08D8"/>
    <w:rsid w:val="00AD0BB7"/>
    <w:rsid w:val="00AD4788"/>
    <w:rsid w:val="00AD47A5"/>
    <w:rsid w:val="00AD5A79"/>
    <w:rsid w:val="00AE2C1C"/>
    <w:rsid w:val="00AE56FA"/>
    <w:rsid w:val="00AE58D7"/>
    <w:rsid w:val="00AE6090"/>
    <w:rsid w:val="00AE7954"/>
    <w:rsid w:val="00AF0370"/>
    <w:rsid w:val="00AF1A43"/>
    <w:rsid w:val="00AF3B8C"/>
    <w:rsid w:val="00AF434C"/>
    <w:rsid w:val="00AF4AD3"/>
    <w:rsid w:val="00AF578D"/>
    <w:rsid w:val="00AF5B39"/>
    <w:rsid w:val="00AF711D"/>
    <w:rsid w:val="00AF7C61"/>
    <w:rsid w:val="00B01203"/>
    <w:rsid w:val="00B01E05"/>
    <w:rsid w:val="00B0265C"/>
    <w:rsid w:val="00B02BE9"/>
    <w:rsid w:val="00B032F7"/>
    <w:rsid w:val="00B109D3"/>
    <w:rsid w:val="00B1186B"/>
    <w:rsid w:val="00B11C7F"/>
    <w:rsid w:val="00B12327"/>
    <w:rsid w:val="00B14829"/>
    <w:rsid w:val="00B14B67"/>
    <w:rsid w:val="00B20220"/>
    <w:rsid w:val="00B20A7F"/>
    <w:rsid w:val="00B226B8"/>
    <w:rsid w:val="00B30A80"/>
    <w:rsid w:val="00B30B13"/>
    <w:rsid w:val="00B32EEF"/>
    <w:rsid w:val="00B34201"/>
    <w:rsid w:val="00B34553"/>
    <w:rsid w:val="00B36C88"/>
    <w:rsid w:val="00B40BCA"/>
    <w:rsid w:val="00B40CC8"/>
    <w:rsid w:val="00B415B6"/>
    <w:rsid w:val="00B428CE"/>
    <w:rsid w:val="00B468E1"/>
    <w:rsid w:val="00B470C8"/>
    <w:rsid w:val="00B50E85"/>
    <w:rsid w:val="00B519AC"/>
    <w:rsid w:val="00B51AFC"/>
    <w:rsid w:val="00B52272"/>
    <w:rsid w:val="00B5444E"/>
    <w:rsid w:val="00B54ABF"/>
    <w:rsid w:val="00B56957"/>
    <w:rsid w:val="00B60D3F"/>
    <w:rsid w:val="00B61B01"/>
    <w:rsid w:val="00B627E2"/>
    <w:rsid w:val="00B63A8D"/>
    <w:rsid w:val="00B63C61"/>
    <w:rsid w:val="00B702C3"/>
    <w:rsid w:val="00B754D2"/>
    <w:rsid w:val="00B80B10"/>
    <w:rsid w:val="00B826DD"/>
    <w:rsid w:val="00B82EC0"/>
    <w:rsid w:val="00B8427B"/>
    <w:rsid w:val="00B84F11"/>
    <w:rsid w:val="00B85916"/>
    <w:rsid w:val="00B85A9D"/>
    <w:rsid w:val="00B87A7E"/>
    <w:rsid w:val="00B92B5C"/>
    <w:rsid w:val="00B93B44"/>
    <w:rsid w:val="00B94A29"/>
    <w:rsid w:val="00B97611"/>
    <w:rsid w:val="00B976E0"/>
    <w:rsid w:val="00BA33B0"/>
    <w:rsid w:val="00BA3F09"/>
    <w:rsid w:val="00BB225A"/>
    <w:rsid w:val="00BC1096"/>
    <w:rsid w:val="00BC4222"/>
    <w:rsid w:val="00BC45F3"/>
    <w:rsid w:val="00BC48E7"/>
    <w:rsid w:val="00BC76CA"/>
    <w:rsid w:val="00BD035B"/>
    <w:rsid w:val="00BD2AE3"/>
    <w:rsid w:val="00BD49B7"/>
    <w:rsid w:val="00BD51D7"/>
    <w:rsid w:val="00BD6634"/>
    <w:rsid w:val="00BE3D4C"/>
    <w:rsid w:val="00BE5BF0"/>
    <w:rsid w:val="00BF0AFA"/>
    <w:rsid w:val="00BF18C1"/>
    <w:rsid w:val="00BF2C8F"/>
    <w:rsid w:val="00BF426C"/>
    <w:rsid w:val="00BF7F1C"/>
    <w:rsid w:val="00C041F6"/>
    <w:rsid w:val="00C04862"/>
    <w:rsid w:val="00C04C71"/>
    <w:rsid w:val="00C0533D"/>
    <w:rsid w:val="00C124BB"/>
    <w:rsid w:val="00C15062"/>
    <w:rsid w:val="00C16E25"/>
    <w:rsid w:val="00C16F99"/>
    <w:rsid w:val="00C16FCB"/>
    <w:rsid w:val="00C171AF"/>
    <w:rsid w:val="00C22FDF"/>
    <w:rsid w:val="00C2303D"/>
    <w:rsid w:val="00C231B8"/>
    <w:rsid w:val="00C23EA6"/>
    <w:rsid w:val="00C24869"/>
    <w:rsid w:val="00C26683"/>
    <w:rsid w:val="00C269C8"/>
    <w:rsid w:val="00C30014"/>
    <w:rsid w:val="00C3027E"/>
    <w:rsid w:val="00C325B0"/>
    <w:rsid w:val="00C3476E"/>
    <w:rsid w:val="00C36F68"/>
    <w:rsid w:val="00C3737B"/>
    <w:rsid w:val="00C40A0C"/>
    <w:rsid w:val="00C41F00"/>
    <w:rsid w:val="00C4363F"/>
    <w:rsid w:val="00C4475C"/>
    <w:rsid w:val="00C457E9"/>
    <w:rsid w:val="00C45A3A"/>
    <w:rsid w:val="00C47BB2"/>
    <w:rsid w:val="00C526C1"/>
    <w:rsid w:val="00C52965"/>
    <w:rsid w:val="00C545D0"/>
    <w:rsid w:val="00C54BA0"/>
    <w:rsid w:val="00C5517D"/>
    <w:rsid w:val="00C56AB2"/>
    <w:rsid w:val="00C57B9E"/>
    <w:rsid w:val="00C60402"/>
    <w:rsid w:val="00C60AAB"/>
    <w:rsid w:val="00C611C3"/>
    <w:rsid w:val="00C62B4F"/>
    <w:rsid w:val="00C63A7B"/>
    <w:rsid w:val="00C665D5"/>
    <w:rsid w:val="00C67C66"/>
    <w:rsid w:val="00C71F28"/>
    <w:rsid w:val="00C77708"/>
    <w:rsid w:val="00C805F6"/>
    <w:rsid w:val="00C806F1"/>
    <w:rsid w:val="00C810E8"/>
    <w:rsid w:val="00C817D4"/>
    <w:rsid w:val="00C82097"/>
    <w:rsid w:val="00C834B6"/>
    <w:rsid w:val="00C834C3"/>
    <w:rsid w:val="00C83E82"/>
    <w:rsid w:val="00C8411D"/>
    <w:rsid w:val="00C8489D"/>
    <w:rsid w:val="00C850DC"/>
    <w:rsid w:val="00C9231A"/>
    <w:rsid w:val="00C92507"/>
    <w:rsid w:val="00C947FB"/>
    <w:rsid w:val="00C94BA2"/>
    <w:rsid w:val="00C94EBD"/>
    <w:rsid w:val="00C9743B"/>
    <w:rsid w:val="00CA1642"/>
    <w:rsid w:val="00CA22AE"/>
    <w:rsid w:val="00CA49BC"/>
    <w:rsid w:val="00CA53A4"/>
    <w:rsid w:val="00CA5BD1"/>
    <w:rsid w:val="00CA685A"/>
    <w:rsid w:val="00CA686B"/>
    <w:rsid w:val="00CB34BE"/>
    <w:rsid w:val="00CB4C68"/>
    <w:rsid w:val="00CB4CD1"/>
    <w:rsid w:val="00CB678B"/>
    <w:rsid w:val="00CB701F"/>
    <w:rsid w:val="00CB7141"/>
    <w:rsid w:val="00CB75FF"/>
    <w:rsid w:val="00CB761D"/>
    <w:rsid w:val="00CB7F71"/>
    <w:rsid w:val="00CC173B"/>
    <w:rsid w:val="00CC542E"/>
    <w:rsid w:val="00CC7259"/>
    <w:rsid w:val="00CD0F98"/>
    <w:rsid w:val="00CD34E9"/>
    <w:rsid w:val="00CD6629"/>
    <w:rsid w:val="00CD73E5"/>
    <w:rsid w:val="00CE0660"/>
    <w:rsid w:val="00CE0A85"/>
    <w:rsid w:val="00CE1889"/>
    <w:rsid w:val="00CE19F5"/>
    <w:rsid w:val="00CE1C94"/>
    <w:rsid w:val="00CE21AC"/>
    <w:rsid w:val="00CE2759"/>
    <w:rsid w:val="00CE2AFF"/>
    <w:rsid w:val="00CE3F51"/>
    <w:rsid w:val="00CE400D"/>
    <w:rsid w:val="00CE40FD"/>
    <w:rsid w:val="00CE7353"/>
    <w:rsid w:val="00CF00AE"/>
    <w:rsid w:val="00CF17CA"/>
    <w:rsid w:val="00CF57B8"/>
    <w:rsid w:val="00CF64FF"/>
    <w:rsid w:val="00D000A4"/>
    <w:rsid w:val="00D0502A"/>
    <w:rsid w:val="00D050E8"/>
    <w:rsid w:val="00D06DAA"/>
    <w:rsid w:val="00D17EE1"/>
    <w:rsid w:val="00D20A4B"/>
    <w:rsid w:val="00D212FB"/>
    <w:rsid w:val="00D22A74"/>
    <w:rsid w:val="00D24263"/>
    <w:rsid w:val="00D27F91"/>
    <w:rsid w:val="00D32AED"/>
    <w:rsid w:val="00D32D71"/>
    <w:rsid w:val="00D33F47"/>
    <w:rsid w:val="00D35015"/>
    <w:rsid w:val="00D4047A"/>
    <w:rsid w:val="00D412F5"/>
    <w:rsid w:val="00D45A2C"/>
    <w:rsid w:val="00D4632B"/>
    <w:rsid w:val="00D46456"/>
    <w:rsid w:val="00D475CE"/>
    <w:rsid w:val="00D5073E"/>
    <w:rsid w:val="00D51969"/>
    <w:rsid w:val="00D52BD4"/>
    <w:rsid w:val="00D60C69"/>
    <w:rsid w:val="00D638DD"/>
    <w:rsid w:val="00D63BE0"/>
    <w:rsid w:val="00D67FBF"/>
    <w:rsid w:val="00D7085A"/>
    <w:rsid w:val="00D728FC"/>
    <w:rsid w:val="00D72BDC"/>
    <w:rsid w:val="00D73BCB"/>
    <w:rsid w:val="00D758BF"/>
    <w:rsid w:val="00D75EE4"/>
    <w:rsid w:val="00D77BCE"/>
    <w:rsid w:val="00D8186A"/>
    <w:rsid w:val="00D830BE"/>
    <w:rsid w:val="00D84E9D"/>
    <w:rsid w:val="00D85042"/>
    <w:rsid w:val="00D862A3"/>
    <w:rsid w:val="00D93BB8"/>
    <w:rsid w:val="00DA007F"/>
    <w:rsid w:val="00DA1066"/>
    <w:rsid w:val="00DA2EB8"/>
    <w:rsid w:val="00DA4626"/>
    <w:rsid w:val="00DA5B0C"/>
    <w:rsid w:val="00DB0D06"/>
    <w:rsid w:val="00DB2B97"/>
    <w:rsid w:val="00DB37D6"/>
    <w:rsid w:val="00DB68A5"/>
    <w:rsid w:val="00DC166D"/>
    <w:rsid w:val="00DC19BB"/>
    <w:rsid w:val="00DC3035"/>
    <w:rsid w:val="00DC5435"/>
    <w:rsid w:val="00DC5750"/>
    <w:rsid w:val="00DC636F"/>
    <w:rsid w:val="00DC7196"/>
    <w:rsid w:val="00DC785C"/>
    <w:rsid w:val="00DD047E"/>
    <w:rsid w:val="00DD16CD"/>
    <w:rsid w:val="00DD2A2A"/>
    <w:rsid w:val="00DD2FE9"/>
    <w:rsid w:val="00DD6B2A"/>
    <w:rsid w:val="00DD7802"/>
    <w:rsid w:val="00DE031B"/>
    <w:rsid w:val="00DE03C8"/>
    <w:rsid w:val="00DE051D"/>
    <w:rsid w:val="00DE0931"/>
    <w:rsid w:val="00DE0A5B"/>
    <w:rsid w:val="00DE292D"/>
    <w:rsid w:val="00DE2D75"/>
    <w:rsid w:val="00DE41E8"/>
    <w:rsid w:val="00DE44C7"/>
    <w:rsid w:val="00DE700F"/>
    <w:rsid w:val="00DE7566"/>
    <w:rsid w:val="00DF0CA3"/>
    <w:rsid w:val="00DF15CD"/>
    <w:rsid w:val="00DF26E4"/>
    <w:rsid w:val="00DF4420"/>
    <w:rsid w:val="00DF5E59"/>
    <w:rsid w:val="00E00E45"/>
    <w:rsid w:val="00E019D7"/>
    <w:rsid w:val="00E01A9F"/>
    <w:rsid w:val="00E01D57"/>
    <w:rsid w:val="00E03443"/>
    <w:rsid w:val="00E040C3"/>
    <w:rsid w:val="00E04900"/>
    <w:rsid w:val="00E1367A"/>
    <w:rsid w:val="00E14A3F"/>
    <w:rsid w:val="00E14CD4"/>
    <w:rsid w:val="00E16379"/>
    <w:rsid w:val="00E21D4D"/>
    <w:rsid w:val="00E253B5"/>
    <w:rsid w:val="00E264C2"/>
    <w:rsid w:val="00E2726D"/>
    <w:rsid w:val="00E2768B"/>
    <w:rsid w:val="00E30F34"/>
    <w:rsid w:val="00E31BED"/>
    <w:rsid w:val="00E32527"/>
    <w:rsid w:val="00E37BB5"/>
    <w:rsid w:val="00E37E1F"/>
    <w:rsid w:val="00E43323"/>
    <w:rsid w:val="00E433B3"/>
    <w:rsid w:val="00E43609"/>
    <w:rsid w:val="00E44841"/>
    <w:rsid w:val="00E45B97"/>
    <w:rsid w:val="00E45E11"/>
    <w:rsid w:val="00E51237"/>
    <w:rsid w:val="00E523B1"/>
    <w:rsid w:val="00E54632"/>
    <w:rsid w:val="00E56441"/>
    <w:rsid w:val="00E56E8B"/>
    <w:rsid w:val="00E6002C"/>
    <w:rsid w:val="00E60F1F"/>
    <w:rsid w:val="00E610DE"/>
    <w:rsid w:val="00E62F6E"/>
    <w:rsid w:val="00E64D6E"/>
    <w:rsid w:val="00E64FFE"/>
    <w:rsid w:val="00E65F44"/>
    <w:rsid w:val="00E74BA5"/>
    <w:rsid w:val="00E769A8"/>
    <w:rsid w:val="00E776C3"/>
    <w:rsid w:val="00E8047F"/>
    <w:rsid w:val="00E8304A"/>
    <w:rsid w:val="00E842D3"/>
    <w:rsid w:val="00E9167A"/>
    <w:rsid w:val="00E9471C"/>
    <w:rsid w:val="00E94DC8"/>
    <w:rsid w:val="00E97B6C"/>
    <w:rsid w:val="00EA359C"/>
    <w:rsid w:val="00EA3A4A"/>
    <w:rsid w:val="00EA3A67"/>
    <w:rsid w:val="00EA4A42"/>
    <w:rsid w:val="00EB397A"/>
    <w:rsid w:val="00EB5F3F"/>
    <w:rsid w:val="00EB7ADB"/>
    <w:rsid w:val="00EC12BC"/>
    <w:rsid w:val="00EC3881"/>
    <w:rsid w:val="00EC3BA3"/>
    <w:rsid w:val="00EC4FFB"/>
    <w:rsid w:val="00EC7D99"/>
    <w:rsid w:val="00ED095C"/>
    <w:rsid w:val="00ED3C77"/>
    <w:rsid w:val="00ED3FEF"/>
    <w:rsid w:val="00ED4685"/>
    <w:rsid w:val="00ED4BD8"/>
    <w:rsid w:val="00ED79B2"/>
    <w:rsid w:val="00EE1521"/>
    <w:rsid w:val="00EE3C66"/>
    <w:rsid w:val="00EE3F38"/>
    <w:rsid w:val="00EE4949"/>
    <w:rsid w:val="00EE4976"/>
    <w:rsid w:val="00EE5460"/>
    <w:rsid w:val="00EF1DF7"/>
    <w:rsid w:val="00EF3E02"/>
    <w:rsid w:val="00F0315C"/>
    <w:rsid w:val="00F05BE1"/>
    <w:rsid w:val="00F0640F"/>
    <w:rsid w:val="00F111E5"/>
    <w:rsid w:val="00F139AB"/>
    <w:rsid w:val="00F1637D"/>
    <w:rsid w:val="00F17766"/>
    <w:rsid w:val="00F20A47"/>
    <w:rsid w:val="00F20F4E"/>
    <w:rsid w:val="00F2126D"/>
    <w:rsid w:val="00F223EB"/>
    <w:rsid w:val="00F22857"/>
    <w:rsid w:val="00F22946"/>
    <w:rsid w:val="00F23445"/>
    <w:rsid w:val="00F23829"/>
    <w:rsid w:val="00F23FB8"/>
    <w:rsid w:val="00F25E25"/>
    <w:rsid w:val="00F2707F"/>
    <w:rsid w:val="00F273F7"/>
    <w:rsid w:val="00F33F51"/>
    <w:rsid w:val="00F34452"/>
    <w:rsid w:val="00F3585D"/>
    <w:rsid w:val="00F37521"/>
    <w:rsid w:val="00F45250"/>
    <w:rsid w:val="00F46313"/>
    <w:rsid w:val="00F50958"/>
    <w:rsid w:val="00F515C2"/>
    <w:rsid w:val="00F52C02"/>
    <w:rsid w:val="00F56DE1"/>
    <w:rsid w:val="00F575BF"/>
    <w:rsid w:val="00F57793"/>
    <w:rsid w:val="00F5784B"/>
    <w:rsid w:val="00F611DC"/>
    <w:rsid w:val="00F621CD"/>
    <w:rsid w:val="00F62896"/>
    <w:rsid w:val="00F63AAA"/>
    <w:rsid w:val="00F65078"/>
    <w:rsid w:val="00F65D4F"/>
    <w:rsid w:val="00F66464"/>
    <w:rsid w:val="00F70803"/>
    <w:rsid w:val="00F70A56"/>
    <w:rsid w:val="00F71D34"/>
    <w:rsid w:val="00F7210C"/>
    <w:rsid w:val="00F72CBD"/>
    <w:rsid w:val="00F76594"/>
    <w:rsid w:val="00F8047B"/>
    <w:rsid w:val="00F82AF8"/>
    <w:rsid w:val="00F8443F"/>
    <w:rsid w:val="00F852BB"/>
    <w:rsid w:val="00F90CD5"/>
    <w:rsid w:val="00F925B2"/>
    <w:rsid w:val="00F9425A"/>
    <w:rsid w:val="00F9464C"/>
    <w:rsid w:val="00F957F9"/>
    <w:rsid w:val="00F95CDC"/>
    <w:rsid w:val="00F95F50"/>
    <w:rsid w:val="00FA037D"/>
    <w:rsid w:val="00FA0411"/>
    <w:rsid w:val="00FA6DFA"/>
    <w:rsid w:val="00FA7E52"/>
    <w:rsid w:val="00FB0D6F"/>
    <w:rsid w:val="00FB0E44"/>
    <w:rsid w:val="00FB2968"/>
    <w:rsid w:val="00FB2A6F"/>
    <w:rsid w:val="00FB39E6"/>
    <w:rsid w:val="00FB4917"/>
    <w:rsid w:val="00FB5BBA"/>
    <w:rsid w:val="00FB7F2B"/>
    <w:rsid w:val="00FC513B"/>
    <w:rsid w:val="00FC703A"/>
    <w:rsid w:val="00FD3650"/>
    <w:rsid w:val="00FD6F14"/>
    <w:rsid w:val="00FE4251"/>
    <w:rsid w:val="00FE5B29"/>
    <w:rsid w:val="00FE5FF5"/>
    <w:rsid w:val="00FF01C7"/>
    <w:rsid w:val="00FF0520"/>
    <w:rsid w:val="00FF06CC"/>
    <w:rsid w:val="00FF19E7"/>
    <w:rsid w:val="00FF2B3F"/>
    <w:rsid w:val="00FF3E93"/>
    <w:rsid w:val="00FF4225"/>
    <w:rsid w:val="00FF55E7"/>
    <w:rsid w:val="00FF6842"/>
    <w:rsid w:val="010CBFC3"/>
    <w:rsid w:val="0191BEFA"/>
    <w:rsid w:val="01B75FB3"/>
    <w:rsid w:val="01F13EDD"/>
    <w:rsid w:val="0211CF4E"/>
    <w:rsid w:val="02322B1C"/>
    <w:rsid w:val="0247FAC9"/>
    <w:rsid w:val="02F15538"/>
    <w:rsid w:val="03486E48"/>
    <w:rsid w:val="04504293"/>
    <w:rsid w:val="051BE517"/>
    <w:rsid w:val="0995BA02"/>
    <w:rsid w:val="09A874F6"/>
    <w:rsid w:val="09E2BFBA"/>
    <w:rsid w:val="0A8A983C"/>
    <w:rsid w:val="0AB818B9"/>
    <w:rsid w:val="0B4747FE"/>
    <w:rsid w:val="0B67BFD3"/>
    <w:rsid w:val="0BDAAE6A"/>
    <w:rsid w:val="0CFAE481"/>
    <w:rsid w:val="0DAE133F"/>
    <w:rsid w:val="0E2DA76F"/>
    <w:rsid w:val="0E332C80"/>
    <w:rsid w:val="0E808454"/>
    <w:rsid w:val="0F860017"/>
    <w:rsid w:val="10C8A5DB"/>
    <w:rsid w:val="1124B92E"/>
    <w:rsid w:val="12E0FD8B"/>
    <w:rsid w:val="12E1E946"/>
    <w:rsid w:val="13386FD6"/>
    <w:rsid w:val="137C1B61"/>
    <w:rsid w:val="139AFB39"/>
    <w:rsid w:val="13AB0E56"/>
    <w:rsid w:val="14819A2D"/>
    <w:rsid w:val="148EA093"/>
    <w:rsid w:val="150D45B6"/>
    <w:rsid w:val="15EB77AE"/>
    <w:rsid w:val="15EC8D79"/>
    <w:rsid w:val="160977E9"/>
    <w:rsid w:val="16833AEA"/>
    <w:rsid w:val="16AB0A1D"/>
    <w:rsid w:val="16B6D183"/>
    <w:rsid w:val="1808EF04"/>
    <w:rsid w:val="18989E57"/>
    <w:rsid w:val="1947AF42"/>
    <w:rsid w:val="1A6B565E"/>
    <w:rsid w:val="1B48C8DE"/>
    <w:rsid w:val="1BACA6BB"/>
    <w:rsid w:val="1C2AD919"/>
    <w:rsid w:val="1C72B9CD"/>
    <w:rsid w:val="1CEB2D3A"/>
    <w:rsid w:val="1DF6C47C"/>
    <w:rsid w:val="1E899D41"/>
    <w:rsid w:val="1EE0F415"/>
    <w:rsid w:val="1F2F2583"/>
    <w:rsid w:val="20E094C5"/>
    <w:rsid w:val="2174FB0A"/>
    <w:rsid w:val="21767FC7"/>
    <w:rsid w:val="21E40371"/>
    <w:rsid w:val="222C1534"/>
    <w:rsid w:val="2317C093"/>
    <w:rsid w:val="2366DCDB"/>
    <w:rsid w:val="249E58B9"/>
    <w:rsid w:val="250A850C"/>
    <w:rsid w:val="252413DD"/>
    <w:rsid w:val="255D9782"/>
    <w:rsid w:val="25C5A528"/>
    <w:rsid w:val="25EF03E2"/>
    <w:rsid w:val="2600908E"/>
    <w:rsid w:val="266E4100"/>
    <w:rsid w:val="272A0B28"/>
    <w:rsid w:val="27C8EE7A"/>
    <w:rsid w:val="28A10B95"/>
    <w:rsid w:val="28F4FB0E"/>
    <w:rsid w:val="299E932D"/>
    <w:rsid w:val="2B173D59"/>
    <w:rsid w:val="2B427A50"/>
    <w:rsid w:val="2B923032"/>
    <w:rsid w:val="2BB16B3B"/>
    <w:rsid w:val="2C151694"/>
    <w:rsid w:val="2D70ACF5"/>
    <w:rsid w:val="2DA8E53F"/>
    <w:rsid w:val="2DD2F451"/>
    <w:rsid w:val="2E35AA92"/>
    <w:rsid w:val="2E4F0A71"/>
    <w:rsid w:val="2F76229E"/>
    <w:rsid w:val="3114C54D"/>
    <w:rsid w:val="32EB2B3B"/>
    <w:rsid w:val="3359FBD2"/>
    <w:rsid w:val="33CF17B4"/>
    <w:rsid w:val="3483D57D"/>
    <w:rsid w:val="34FA0FA9"/>
    <w:rsid w:val="351C66F2"/>
    <w:rsid w:val="3534512A"/>
    <w:rsid w:val="3634AABC"/>
    <w:rsid w:val="3689A869"/>
    <w:rsid w:val="36A534C2"/>
    <w:rsid w:val="37D07B1D"/>
    <w:rsid w:val="3909D4CA"/>
    <w:rsid w:val="39361892"/>
    <w:rsid w:val="396B83AC"/>
    <w:rsid w:val="396C4B7E"/>
    <w:rsid w:val="39CE2F1B"/>
    <w:rsid w:val="3B128E0A"/>
    <w:rsid w:val="3B1CFE81"/>
    <w:rsid w:val="3C3F42B0"/>
    <w:rsid w:val="3CA2F021"/>
    <w:rsid w:val="3CF87D58"/>
    <w:rsid w:val="3D72B7AC"/>
    <w:rsid w:val="3DC0565C"/>
    <w:rsid w:val="3DF12B02"/>
    <w:rsid w:val="3E2DB49F"/>
    <w:rsid w:val="3FF8BCB6"/>
    <w:rsid w:val="413B7E71"/>
    <w:rsid w:val="41D994DE"/>
    <w:rsid w:val="41EB90F0"/>
    <w:rsid w:val="430F6ED9"/>
    <w:rsid w:val="4385B43E"/>
    <w:rsid w:val="458ED285"/>
    <w:rsid w:val="45DE4E21"/>
    <w:rsid w:val="45E4F599"/>
    <w:rsid w:val="47001834"/>
    <w:rsid w:val="47AD2589"/>
    <w:rsid w:val="47C675AA"/>
    <w:rsid w:val="491023F2"/>
    <w:rsid w:val="49A68E2F"/>
    <w:rsid w:val="49B71CCE"/>
    <w:rsid w:val="4A26B566"/>
    <w:rsid w:val="4A35A7BC"/>
    <w:rsid w:val="4A38AD7A"/>
    <w:rsid w:val="4A62B845"/>
    <w:rsid w:val="4A70EEAC"/>
    <w:rsid w:val="4A894C17"/>
    <w:rsid w:val="4B6E1A10"/>
    <w:rsid w:val="4C0235DA"/>
    <w:rsid w:val="4C201427"/>
    <w:rsid w:val="4D58CB28"/>
    <w:rsid w:val="4DAF636A"/>
    <w:rsid w:val="4E88E081"/>
    <w:rsid w:val="4EFD54B4"/>
    <w:rsid w:val="4FAE9B9B"/>
    <w:rsid w:val="50850B74"/>
    <w:rsid w:val="50A56B75"/>
    <w:rsid w:val="50C5AA11"/>
    <w:rsid w:val="50E35103"/>
    <w:rsid w:val="51EA5B34"/>
    <w:rsid w:val="525598AC"/>
    <w:rsid w:val="52BFF69B"/>
    <w:rsid w:val="5367A22D"/>
    <w:rsid w:val="53895389"/>
    <w:rsid w:val="53A8E161"/>
    <w:rsid w:val="54AE2057"/>
    <w:rsid w:val="54CC031D"/>
    <w:rsid w:val="54D352B3"/>
    <w:rsid w:val="54D8E392"/>
    <w:rsid w:val="55105CCC"/>
    <w:rsid w:val="57B08B8B"/>
    <w:rsid w:val="58591622"/>
    <w:rsid w:val="590FC3D7"/>
    <w:rsid w:val="59B60BD8"/>
    <w:rsid w:val="5A324E74"/>
    <w:rsid w:val="5AE003BC"/>
    <w:rsid w:val="5B88F4E6"/>
    <w:rsid w:val="5BF33D4F"/>
    <w:rsid w:val="5BFFB376"/>
    <w:rsid w:val="5E176864"/>
    <w:rsid w:val="5EC64C15"/>
    <w:rsid w:val="5FEDD0B3"/>
    <w:rsid w:val="60343CFE"/>
    <w:rsid w:val="607A5F2D"/>
    <w:rsid w:val="60DB546C"/>
    <w:rsid w:val="60F790BE"/>
    <w:rsid w:val="6172A072"/>
    <w:rsid w:val="62CC5F96"/>
    <w:rsid w:val="62DB2AC0"/>
    <w:rsid w:val="63C5F0C4"/>
    <w:rsid w:val="63D16961"/>
    <w:rsid w:val="63E0D241"/>
    <w:rsid w:val="6433CD7E"/>
    <w:rsid w:val="647A5858"/>
    <w:rsid w:val="64C5F80E"/>
    <w:rsid w:val="65B13FA5"/>
    <w:rsid w:val="65BF2E58"/>
    <w:rsid w:val="660D9AB4"/>
    <w:rsid w:val="668BD7C8"/>
    <w:rsid w:val="66BBC617"/>
    <w:rsid w:val="66D472E7"/>
    <w:rsid w:val="66E34B09"/>
    <w:rsid w:val="675E4B5E"/>
    <w:rsid w:val="6923203E"/>
    <w:rsid w:val="6A0D2E89"/>
    <w:rsid w:val="6A1C3832"/>
    <w:rsid w:val="6A268BE6"/>
    <w:rsid w:val="6B6F8884"/>
    <w:rsid w:val="6B7D838D"/>
    <w:rsid w:val="6B8FEBC2"/>
    <w:rsid w:val="6BCC82B2"/>
    <w:rsid w:val="6C8237AE"/>
    <w:rsid w:val="6E3C1272"/>
    <w:rsid w:val="6E3EE5AF"/>
    <w:rsid w:val="6EC5903D"/>
    <w:rsid w:val="6F687F16"/>
    <w:rsid w:val="70F44441"/>
    <w:rsid w:val="72168609"/>
    <w:rsid w:val="7258036C"/>
    <w:rsid w:val="72A4B8BD"/>
    <w:rsid w:val="72F0BBF8"/>
    <w:rsid w:val="73CCD7C0"/>
    <w:rsid w:val="744F1C6E"/>
    <w:rsid w:val="747FB13F"/>
    <w:rsid w:val="7575205B"/>
    <w:rsid w:val="7650EED5"/>
    <w:rsid w:val="76C18FD2"/>
    <w:rsid w:val="77837608"/>
    <w:rsid w:val="779D4F00"/>
    <w:rsid w:val="77B1F3C8"/>
    <w:rsid w:val="77F6D7A1"/>
    <w:rsid w:val="799250BB"/>
    <w:rsid w:val="7A0595F8"/>
    <w:rsid w:val="7ADC7E72"/>
    <w:rsid w:val="7B75C39E"/>
    <w:rsid w:val="7BD48A10"/>
    <w:rsid w:val="7BE0E5AF"/>
    <w:rsid w:val="7BE2681A"/>
    <w:rsid w:val="7CD7028F"/>
    <w:rsid w:val="7DE9E100"/>
    <w:rsid w:val="7EAA8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EA85"/>
  <w15:chartTrackingRefBased/>
  <w15:docId w15:val="{05A3BCD2-343A-4BDF-8B23-CC820220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E5"/>
    <w:pPr>
      <w:overflowPunct w:val="0"/>
      <w:autoSpaceDE w:val="0"/>
      <w:autoSpaceDN w:val="0"/>
      <w:adjustRightInd w:val="0"/>
      <w:textAlignment w:val="baseline"/>
    </w:pPr>
    <w:rPr>
      <w:rFonts w:ascii="Times New Roman" w:eastAsia="Times New Roman" w:hAnsi="Times New Roman"/>
      <w:lang w:val="es-ES" w:eastAsia="es-ES"/>
    </w:rPr>
  </w:style>
  <w:style w:type="paragraph" w:styleId="Ttulo1">
    <w:name w:val="heading 1"/>
    <w:basedOn w:val="Normal"/>
    <w:next w:val="Normal"/>
    <w:link w:val="Ttulo1Car"/>
    <w:uiPriority w:val="9"/>
    <w:qFormat/>
    <w:rsid w:val="00191C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91C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CD73E5"/>
    <w:pPr>
      <w:keepNext/>
      <w:spacing w:line="312" w:lineRule="auto"/>
      <w:ind w:firstLine="2835"/>
      <w:jc w:val="both"/>
      <w:outlineLvl w:val="3"/>
    </w:pPr>
    <w:rPr>
      <w:rFonts w:ascii="Perpetua" w:hAnsi="Perpetua"/>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D73E5"/>
    <w:rPr>
      <w:rFonts w:ascii="Perpetua" w:eastAsia="Times New Roman" w:hAnsi="Perpetua" w:cs="Times New Roman"/>
      <w:sz w:val="28"/>
      <w:szCs w:val="20"/>
      <w:lang w:eastAsia="es-ES"/>
    </w:rPr>
  </w:style>
  <w:style w:type="paragraph" w:styleId="Piedepgina">
    <w:name w:val="footer"/>
    <w:basedOn w:val="Normal"/>
    <w:link w:val="PiedepginaCar"/>
    <w:uiPriority w:val="99"/>
    <w:rsid w:val="00CD73E5"/>
    <w:pPr>
      <w:tabs>
        <w:tab w:val="center" w:pos="4419"/>
        <w:tab w:val="right" w:pos="8838"/>
      </w:tabs>
    </w:pPr>
  </w:style>
  <w:style w:type="character" w:customStyle="1" w:styleId="PiedepginaCar">
    <w:name w:val="Pie de página Car"/>
    <w:link w:val="Piedepgina"/>
    <w:uiPriority w:val="99"/>
    <w:rsid w:val="00CD73E5"/>
    <w:rPr>
      <w:rFonts w:ascii="Times New Roman" w:eastAsia="Times New Roman" w:hAnsi="Times New Roman" w:cs="Times New Roman"/>
      <w:sz w:val="20"/>
      <w:szCs w:val="20"/>
      <w:lang w:val="es-ES" w:eastAsia="es-ES"/>
    </w:rPr>
  </w:style>
  <w:style w:type="character" w:styleId="Nmerodepgina">
    <w:name w:val="page number"/>
    <w:rsid w:val="00CD73E5"/>
    <w:rPr>
      <w:rFonts w:cs="Times New Roman"/>
    </w:rPr>
  </w:style>
  <w:style w:type="paragraph" w:styleId="Textonotapie">
    <w:name w:val="footnote text"/>
    <w:aliases w:val="Footnote Text Char Char Char Char Char,Footnote Text Char Char Char Char,Footnote reference,FA Fu,Footnote Text Char Char Char,Footnote Text,texto de nota al pie,Footnote Text Char,Footnote referenc,texto de nota al pi,f,Footnote number"/>
    <w:basedOn w:val="Normal"/>
    <w:link w:val="TextonotapieCar1"/>
    <w:uiPriority w:val="99"/>
    <w:qFormat/>
    <w:rsid w:val="00CD73E5"/>
  </w:style>
  <w:style w:type="character" w:customStyle="1" w:styleId="TextonotapieCar">
    <w:name w:val="Texto nota pie Car"/>
    <w:aliases w:val="Footnote Text Char Char Char Char Char Car1,Footnote Text Char Char Char Char Car1,Footnote reference Car1,FA Fu Car1,Footnote Text Char Char Char Car1,Footnote Text Car1,texto de nota al pie Car1,Footnote Text Char Car1,f Car1"/>
    <w:uiPriority w:val="99"/>
    <w:qFormat/>
    <w:rsid w:val="00CD73E5"/>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Appel note de bas de page,BVI fnr,Footnote symbol,Footnote,Ref. de nota al pie2,Nota de pie,Ref,de nota al pie,Pie de pagina,Ref. ...,Ref1,FC,Ref. de nota al pie 2,Footnotes refss,Nota a pi"/>
    <w:link w:val="4GChar"/>
    <w:uiPriority w:val="99"/>
    <w:qFormat/>
    <w:rsid w:val="00CD73E5"/>
    <w:rPr>
      <w:rFonts w:cs="Times New Roman"/>
      <w:vertAlign w:val="superscript"/>
    </w:rPr>
  </w:style>
  <w:style w:type="paragraph" w:customStyle="1" w:styleId="Textoindependiente21">
    <w:name w:val="Texto independiente 21"/>
    <w:basedOn w:val="Normal"/>
    <w:rsid w:val="00CD73E5"/>
    <w:pPr>
      <w:overflowPunct/>
      <w:autoSpaceDE/>
      <w:autoSpaceDN/>
      <w:adjustRightInd/>
      <w:spacing w:line="336" w:lineRule="auto"/>
      <w:ind w:firstLine="2835"/>
      <w:jc w:val="both"/>
      <w:textAlignment w:val="auto"/>
    </w:pPr>
    <w:rPr>
      <w:rFonts w:ascii="Verdana" w:hAnsi="Verdana"/>
      <w:sz w:val="24"/>
    </w:rPr>
  </w:style>
  <w:style w:type="character" w:customStyle="1" w:styleId="TextonotapieCar1">
    <w:name w:val="Texto nota pie Car1"/>
    <w:aliases w:val="Footnote Text Char Char Char Char Char Car,Footnote Text Char Char Char Char Car,Footnote reference Car,FA Fu Car,Footnote Text Char Char Char Car,Footnote Text Car,texto de nota al pie Car,Footnote Text Char Car,f Car"/>
    <w:link w:val="Textonotapie"/>
    <w:uiPriority w:val="99"/>
    <w:qFormat/>
    <w:locked/>
    <w:rsid w:val="00CD73E5"/>
    <w:rPr>
      <w:rFonts w:ascii="Times New Roman" w:eastAsia="Times New Roman" w:hAnsi="Times New Roman" w:cs="Times New Roman"/>
      <w:sz w:val="20"/>
      <w:szCs w:val="20"/>
      <w:lang w:val="es-ES" w:eastAsia="es-ES"/>
    </w:rPr>
  </w:style>
  <w:style w:type="paragraph" w:customStyle="1" w:styleId="Sinespaciado1">
    <w:name w:val="Sin espaciado1"/>
    <w:rsid w:val="00CD73E5"/>
    <w:rPr>
      <w:rFonts w:ascii="Times New Roman" w:eastAsia="Times New Roman" w:hAnsi="Times New Roman"/>
      <w:sz w:val="24"/>
      <w:szCs w:val="24"/>
      <w:lang w:val="es-ES" w:eastAsia="es-ES"/>
    </w:rPr>
  </w:style>
  <w:style w:type="paragraph" w:customStyle="1" w:styleId="Sinespaciado2">
    <w:name w:val="Sin espaciado2"/>
    <w:rsid w:val="00CD73E5"/>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2E0E95"/>
    <w:rPr>
      <w:rFonts w:ascii="Segoe UI" w:hAnsi="Segoe UI" w:cs="Segoe UI"/>
      <w:sz w:val="18"/>
      <w:szCs w:val="18"/>
    </w:rPr>
  </w:style>
  <w:style w:type="character" w:customStyle="1" w:styleId="TextodegloboCar">
    <w:name w:val="Texto de globo Car"/>
    <w:link w:val="Textodeglobo"/>
    <w:uiPriority w:val="99"/>
    <w:semiHidden/>
    <w:rsid w:val="002E0E95"/>
    <w:rPr>
      <w:rFonts w:ascii="Segoe UI" w:eastAsia="Times New Roman" w:hAnsi="Segoe UI" w:cs="Segoe UI"/>
      <w:sz w:val="18"/>
      <w:szCs w:val="18"/>
      <w:lang w:val="es-ES" w:eastAsia="es-ES"/>
    </w:rPr>
  </w:style>
  <w:style w:type="paragraph" w:customStyle="1" w:styleId="Sinespaciado3">
    <w:name w:val="Sin espaciado3"/>
    <w:rsid w:val="001A6E73"/>
    <w:rPr>
      <w:rFonts w:ascii="Times New Roman" w:eastAsia="Times New Roman" w:hAnsi="Times New Roman"/>
      <w:sz w:val="24"/>
      <w:szCs w:val="24"/>
      <w:lang w:val="es-ES" w:eastAsia="es-ES"/>
    </w:rPr>
  </w:style>
  <w:style w:type="paragraph" w:customStyle="1" w:styleId="Sinespaciado4">
    <w:name w:val="Sin espaciado4"/>
    <w:rsid w:val="00042088"/>
    <w:rPr>
      <w:rFonts w:ascii="Times New Roman" w:eastAsia="Times New Roman" w:hAnsi="Times New Roman"/>
      <w:sz w:val="24"/>
      <w:szCs w:val="24"/>
      <w:lang w:val="es-ES" w:eastAsia="es-ES"/>
    </w:rPr>
  </w:style>
  <w:style w:type="paragraph" w:customStyle="1" w:styleId="Textoindependiente22">
    <w:name w:val="Texto independiente 22"/>
    <w:basedOn w:val="Normal"/>
    <w:rsid w:val="00DF5E59"/>
    <w:pPr>
      <w:overflowPunct/>
      <w:autoSpaceDE/>
      <w:autoSpaceDN/>
      <w:adjustRightInd/>
      <w:spacing w:line="336" w:lineRule="auto"/>
      <w:ind w:firstLine="2835"/>
      <w:jc w:val="both"/>
      <w:textAlignment w:val="auto"/>
    </w:pPr>
    <w:rPr>
      <w:rFonts w:ascii="Verdana" w:hAnsi="Verdana"/>
      <w:sz w:val="24"/>
    </w:rPr>
  </w:style>
  <w:style w:type="paragraph" w:styleId="Textoindependiente2">
    <w:name w:val="Body Text 2"/>
    <w:basedOn w:val="Normal"/>
    <w:link w:val="Textoindependiente2Car"/>
    <w:rsid w:val="008762E3"/>
    <w:pPr>
      <w:spacing w:after="120" w:line="480" w:lineRule="auto"/>
    </w:pPr>
  </w:style>
  <w:style w:type="character" w:customStyle="1" w:styleId="Textoindependiente2Car">
    <w:name w:val="Texto independiente 2 Car"/>
    <w:link w:val="Textoindependiente2"/>
    <w:rsid w:val="008762E3"/>
    <w:rPr>
      <w:rFonts w:ascii="Times New Roman" w:eastAsia="Times New Roman" w:hAnsi="Times New Roman"/>
      <w:lang w:val="es-ES" w:eastAsia="es-ES"/>
    </w:rPr>
  </w:style>
  <w:style w:type="paragraph" w:styleId="Sangradetextonormal">
    <w:name w:val="Body Text Indent"/>
    <w:basedOn w:val="Normal"/>
    <w:link w:val="SangradetextonormalCar"/>
    <w:rsid w:val="008762E3"/>
    <w:pPr>
      <w:spacing w:after="120"/>
      <w:ind w:left="283"/>
    </w:pPr>
  </w:style>
  <w:style w:type="character" w:customStyle="1" w:styleId="SangradetextonormalCar">
    <w:name w:val="Sangría de texto normal Car"/>
    <w:link w:val="Sangradetextonormal"/>
    <w:rsid w:val="008762E3"/>
    <w:rPr>
      <w:rFonts w:ascii="Times New Roman" w:eastAsia="Times New Roman" w:hAnsi="Times New Roman"/>
      <w:lang w:val="es-ES" w:eastAsia="es-ES"/>
    </w:rPr>
  </w:style>
  <w:style w:type="paragraph" w:customStyle="1" w:styleId="Sinespaciado5">
    <w:name w:val="Sin espaciado5"/>
    <w:rsid w:val="008762E3"/>
    <w:rPr>
      <w:rFonts w:ascii="Times New Roman" w:eastAsia="Times New Roman" w:hAnsi="Times New Roman"/>
      <w:sz w:val="24"/>
      <w:szCs w:val="24"/>
      <w:lang w:val="es-ES" w:eastAsia="es-ES"/>
    </w:rPr>
  </w:style>
  <w:style w:type="paragraph" w:customStyle="1" w:styleId="BodyText25">
    <w:name w:val="Body Text 25"/>
    <w:basedOn w:val="Normal"/>
    <w:rsid w:val="008762E3"/>
    <w:pPr>
      <w:overflowPunct/>
      <w:autoSpaceDE/>
      <w:autoSpaceDN/>
      <w:adjustRightInd/>
      <w:ind w:right="51"/>
      <w:jc w:val="both"/>
      <w:textAlignment w:val="auto"/>
    </w:pPr>
    <w:rPr>
      <w:rFonts w:ascii="Arial" w:hAnsi="Arial"/>
      <w:sz w:val="28"/>
    </w:rPr>
  </w:style>
  <w:style w:type="paragraph" w:styleId="Encabezado">
    <w:name w:val="header"/>
    <w:aliases w:val="Header Bold,h,TENDER,*Header,*Header1,*Header2,*Header3,Encabezado1"/>
    <w:basedOn w:val="Normal"/>
    <w:link w:val="EncabezadoCar"/>
    <w:unhideWhenUsed/>
    <w:rsid w:val="0075284A"/>
    <w:pPr>
      <w:tabs>
        <w:tab w:val="center" w:pos="4419"/>
        <w:tab w:val="right" w:pos="8838"/>
      </w:tabs>
    </w:pPr>
  </w:style>
  <w:style w:type="character" w:customStyle="1" w:styleId="EncabezadoCar">
    <w:name w:val="Encabezado Car"/>
    <w:aliases w:val="Header Bold Car,h Car,TENDER Car,*Header Car,*Header1 Car,*Header2 Car,*Header3 Car,Encabezado1 Car"/>
    <w:basedOn w:val="Fuentedeprrafopredeter"/>
    <w:link w:val="Encabezado"/>
    <w:rsid w:val="0075284A"/>
    <w:rPr>
      <w:rFonts w:ascii="Times New Roman" w:eastAsia="Times New Roman" w:hAnsi="Times New Roman"/>
      <w:lang w:val="es-ES" w:eastAsia="es-ES"/>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01030"/>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54315"/>
    <w:pPr>
      <w:overflowPunct/>
      <w:autoSpaceDE/>
      <w:autoSpaceDN/>
      <w:adjustRightInd/>
      <w:jc w:val="both"/>
      <w:textAlignment w:val="auto"/>
    </w:pPr>
    <w:rPr>
      <w:rFonts w:ascii="Calibri" w:eastAsia="Calibri" w:hAnsi="Calibri"/>
      <w:vertAlign w:val="superscript"/>
      <w:lang w:val="es-CO" w:eastAsia="es-CO"/>
    </w:rPr>
  </w:style>
  <w:style w:type="character" w:styleId="Hipervnculo">
    <w:name w:val="Hyperlink"/>
    <w:basedOn w:val="Fuentedeprrafopredeter"/>
    <w:uiPriority w:val="99"/>
    <w:semiHidden/>
    <w:unhideWhenUsed/>
    <w:rsid w:val="0010491D"/>
    <w:rPr>
      <w:color w:val="0000FF"/>
      <w:u w:val="single"/>
    </w:rPr>
  </w:style>
  <w:style w:type="character" w:customStyle="1" w:styleId="Ttulo1Car">
    <w:name w:val="Título 1 Car"/>
    <w:basedOn w:val="Fuentedeprrafopredeter"/>
    <w:link w:val="Ttulo1"/>
    <w:uiPriority w:val="9"/>
    <w:rsid w:val="00191C02"/>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semiHidden/>
    <w:rsid w:val="00191C02"/>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uiPriority w:val="99"/>
    <w:semiHidden/>
    <w:unhideWhenUsed/>
    <w:rsid w:val="00F8443F"/>
    <w:pPr>
      <w:spacing w:after="120"/>
    </w:pPr>
  </w:style>
  <w:style w:type="character" w:customStyle="1" w:styleId="TextoindependienteCar">
    <w:name w:val="Texto independiente Car"/>
    <w:basedOn w:val="Fuentedeprrafopredeter"/>
    <w:link w:val="Textoindependiente"/>
    <w:uiPriority w:val="99"/>
    <w:semiHidden/>
    <w:rsid w:val="00F8443F"/>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784">
      <w:bodyDiv w:val="1"/>
      <w:marLeft w:val="0"/>
      <w:marRight w:val="0"/>
      <w:marTop w:val="0"/>
      <w:marBottom w:val="0"/>
      <w:divBdr>
        <w:top w:val="none" w:sz="0" w:space="0" w:color="auto"/>
        <w:left w:val="none" w:sz="0" w:space="0" w:color="auto"/>
        <w:bottom w:val="none" w:sz="0" w:space="0" w:color="auto"/>
        <w:right w:val="none" w:sz="0" w:space="0" w:color="auto"/>
      </w:divBdr>
    </w:div>
    <w:div w:id="303580956">
      <w:bodyDiv w:val="1"/>
      <w:marLeft w:val="0"/>
      <w:marRight w:val="0"/>
      <w:marTop w:val="0"/>
      <w:marBottom w:val="0"/>
      <w:divBdr>
        <w:top w:val="none" w:sz="0" w:space="0" w:color="auto"/>
        <w:left w:val="none" w:sz="0" w:space="0" w:color="auto"/>
        <w:bottom w:val="none" w:sz="0" w:space="0" w:color="auto"/>
        <w:right w:val="none" w:sz="0" w:space="0" w:color="auto"/>
      </w:divBdr>
    </w:div>
    <w:div w:id="373847236">
      <w:bodyDiv w:val="1"/>
      <w:marLeft w:val="0"/>
      <w:marRight w:val="0"/>
      <w:marTop w:val="0"/>
      <w:marBottom w:val="0"/>
      <w:divBdr>
        <w:top w:val="none" w:sz="0" w:space="0" w:color="auto"/>
        <w:left w:val="none" w:sz="0" w:space="0" w:color="auto"/>
        <w:bottom w:val="none" w:sz="0" w:space="0" w:color="auto"/>
        <w:right w:val="none" w:sz="0" w:space="0" w:color="auto"/>
      </w:divBdr>
    </w:div>
    <w:div w:id="377441851">
      <w:bodyDiv w:val="1"/>
      <w:marLeft w:val="0"/>
      <w:marRight w:val="0"/>
      <w:marTop w:val="0"/>
      <w:marBottom w:val="0"/>
      <w:divBdr>
        <w:top w:val="none" w:sz="0" w:space="0" w:color="auto"/>
        <w:left w:val="none" w:sz="0" w:space="0" w:color="auto"/>
        <w:bottom w:val="none" w:sz="0" w:space="0" w:color="auto"/>
        <w:right w:val="none" w:sz="0" w:space="0" w:color="auto"/>
      </w:divBdr>
    </w:div>
    <w:div w:id="613244236">
      <w:bodyDiv w:val="1"/>
      <w:marLeft w:val="0"/>
      <w:marRight w:val="0"/>
      <w:marTop w:val="0"/>
      <w:marBottom w:val="0"/>
      <w:divBdr>
        <w:top w:val="none" w:sz="0" w:space="0" w:color="auto"/>
        <w:left w:val="none" w:sz="0" w:space="0" w:color="auto"/>
        <w:bottom w:val="none" w:sz="0" w:space="0" w:color="auto"/>
        <w:right w:val="none" w:sz="0" w:space="0" w:color="auto"/>
      </w:divBdr>
    </w:div>
    <w:div w:id="620772029">
      <w:bodyDiv w:val="1"/>
      <w:marLeft w:val="0"/>
      <w:marRight w:val="0"/>
      <w:marTop w:val="0"/>
      <w:marBottom w:val="0"/>
      <w:divBdr>
        <w:top w:val="none" w:sz="0" w:space="0" w:color="auto"/>
        <w:left w:val="none" w:sz="0" w:space="0" w:color="auto"/>
        <w:bottom w:val="none" w:sz="0" w:space="0" w:color="auto"/>
        <w:right w:val="none" w:sz="0" w:space="0" w:color="auto"/>
      </w:divBdr>
      <w:divsChild>
        <w:div w:id="1534342213">
          <w:marLeft w:val="0"/>
          <w:marRight w:val="0"/>
          <w:marTop w:val="900"/>
          <w:marBottom w:val="0"/>
          <w:divBdr>
            <w:top w:val="none" w:sz="0" w:space="0" w:color="auto"/>
            <w:left w:val="none" w:sz="0" w:space="0" w:color="auto"/>
            <w:bottom w:val="none" w:sz="0" w:space="0" w:color="auto"/>
            <w:right w:val="none" w:sz="0" w:space="0" w:color="auto"/>
          </w:divBdr>
        </w:div>
        <w:div w:id="1266883974">
          <w:marLeft w:val="0"/>
          <w:marRight w:val="0"/>
          <w:marTop w:val="0"/>
          <w:marBottom w:val="0"/>
          <w:divBdr>
            <w:top w:val="none" w:sz="0" w:space="0" w:color="auto"/>
            <w:left w:val="none" w:sz="0" w:space="0" w:color="auto"/>
            <w:bottom w:val="none" w:sz="0" w:space="0" w:color="auto"/>
            <w:right w:val="none" w:sz="0" w:space="0" w:color="auto"/>
          </w:divBdr>
          <w:divsChild>
            <w:div w:id="2079545832">
              <w:marLeft w:val="0"/>
              <w:marRight w:val="0"/>
              <w:marTop w:val="0"/>
              <w:marBottom w:val="0"/>
              <w:divBdr>
                <w:top w:val="single" w:sz="6" w:space="0" w:color="DDDDDD"/>
                <w:left w:val="none" w:sz="0" w:space="0" w:color="auto"/>
                <w:bottom w:val="none" w:sz="0" w:space="0" w:color="auto"/>
                <w:right w:val="none" w:sz="0" w:space="0" w:color="auto"/>
              </w:divBdr>
              <w:divsChild>
                <w:div w:id="1637833587">
                  <w:marLeft w:val="0"/>
                  <w:marRight w:val="0"/>
                  <w:marTop w:val="0"/>
                  <w:marBottom w:val="0"/>
                  <w:divBdr>
                    <w:top w:val="none" w:sz="0" w:space="0" w:color="auto"/>
                    <w:left w:val="none" w:sz="0" w:space="0" w:color="auto"/>
                    <w:bottom w:val="none" w:sz="0" w:space="0" w:color="auto"/>
                    <w:right w:val="none" w:sz="0" w:space="0" w:color="auto"/>
                  </w:divBdr>
                </w:div>
              </w:divsChild>
            </w:div>
            <w:div w:id="521212543">
              <w:marLeft w:val="0"/>
              <w:marRight w:val="0"/>
              <w:marTop w:val="0"/>
              <w:marBottom w:val="225"/>
              <w:divBdr>
                <w:top w:val="none" w:sz="0" w:space="0" w:color="auto"/>
                <w:left w:val="none" w:sz="0" w:space="0" w:color="auto"/>
                <w:bottom w:val="none" w:sz="0" w:space="0" w:color="auto"/>
                <w:right w:val="none" w:sz="0" w:space="0" w:color="auto"/>
              </w:divBdr>
              <w:divsChild>
                <w:div w:id="1270968507">
                  <w:marLeft w:val="0"/>
                  <w:marRight w:val="105"/>
                  <w:marTop w:val="0"/>
                  <w:marBottom w:val="0"/>
                  <w:divBdr>
                    <w:top w:val="none" w:sz="0" w:space="0" w:color="auto"/>
                    <w:left w:val="none" w:sz="0" w:space="0" w:color="auto"/>
                    <w:bottom w:val="none" w:sz="0" w:space="0" w:color="auto"/>
                    <w:right w:val="none" w:sz="0" w:space="0" w:color="auto"/>
                  </w:divBdr>
                </w:div>
                <w:div w:id="966081130">
                  <w:marLeft w:val="75"/>
                  <w:marRight w:val="0"/>
                  <w:marTop w:val="0"/>
                  <w:marBottom w:val="0"/>
                  <w:divBdr>
                    <w:top w:val="none" w:sz="0" w:space="0" w:color="auto"/>
                    <w:left w:val="none" w:sz="0" w:space="0" w:color="auto"/>
                    <w:bottom w:val="none" w:sz="0" w:space="0" w:color="auto"/>
                    <w:right w:val="none" w:sz="0" w:space="0" w:color="auto"/>
                  </w:divBdr>
                  <w:divsChild>
                    <w:div w:id="14421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034">
              <w:marLeft w:val="0"/>
              <w:marRight w:val="0"/>
              <w:marTop w:val="0"/>
              <w:marBottom w:val="225"/>
              <w:divBdr>
                <w:top w:val="none" w:sz="0" w:space="0" w:color="auto"/>
                <w:left w:val="none" w:sz="0" w:space="0" w:color="auto"/>
                <w:bottom w:val="none" w:sz="0" w:space="0" w:color="auto"/>
                <w:right w:val="none" w:sz="0" w:space="0" w:color="auto"/>
              </w:divBdr>
              <w:divsChild>
                <w:div w:id="580917131">
                  <w:marLeft w:val="3450"/>
                  <w:marRight w:val="0"/>
                  <w:marTop w:val="0"/>
                  <w:marBottom w:val="0"/>
                  <w:divBdr>
                    <w:top w:val="none" w:sz="0" w:space="0" w:color="auto"/>
                    <w:left w:val="none" w:sz="0" w:space="0" w:color="auto"/>
                    <w:bottom w:val="none" w:sz="0" w:space="0" w:color="auto"/>
                    <w:right w:val="none" w:sz="0" w:space="0" w:color="auto"/>
                  </w:divBdr>
                </w:div>
              </w:divsChild>
            </w:div>
            <w:div w:id="577062308">
              <w:marLeft w:val="0"/>
              <w:marRight w:val="0"/>
              <w:marTop w:val="0"/>
              <w:marBottom w:val="225"/>
              <w:divBdr>
                <w:top w:val="none" w:sz="0" w:space="0" w:color="auto"/>
                <w:left w:val="none" w:sz="0" w:space="0" w:color="auto"/>
                <w:bottom w:val="none" w:sz="0" w:space="0" w:color="auto"/>
                <w:right w:val="none" w:sz="0" w:space="0" w:color="auto"/>
              </w:divBdr>
              <w:divsChild>
                <w:div w:id="129788052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1021">
      <w:bodyDiv w:val="1"/>
      <w:marLeft w:val="0"/>
      <w:marRight w:val="0"/>
      <w:marTop w:val="0"/>
      <w:marBottom w:val="0"/>
      <w:divBdr>
        <w:top w:val="none" w:sz="0" w:space="0" w:color="auto"/>
        <w:left w:val="none" w:sz="0" w:space="0" w:color="auto"/>
        <w:bottom w:val="none" w:sz="0" w:space="0" w:color="auto"/>
        <w:right w:val="none" w:sz="0" w:space="0" w:color="auto"/>
      </w:divBdr>
    </w:div>
    <w:div w:id="934552591">
      <w:bodyDiv w:val="1"/>
      <w:marLeft w:val="0"/>
      <w:marRight w:val="0"/>
      <w:marTop w:val="0"/>
      <w:marBottom w:val="0"/>
      <w:divBdr>
        <w:top w:val="none" w:sz="0" w:space="0" w:color="auto"/>
        <w:left w:val="none" w:sz="0" w:space="0" w:color="auto"/>
        <w:bottom w:val="none" w:sz="0" w:space="0" w:color="auto"/>
        <w:right w:val="none" w:sz="0" w:space="0" w:color="auto"/>
      </w:divBdr>
    </w:div>
    <w:div w:id="944650303">
      <w:bodyDiv w:val="1"/>
      <w:marLeft w:val="0"/>
      <w:marRight w:val="0"/>
      <w:marTop w:val="0"/>
      <w:marBottom w:val="0"/>
      <w:divBdr>
        <w:top w:val="none" w:sz="0" w:space="0" w:color="auto"/>
        <w:left w:val="none" w:sz="0" w:space="0" w:color="auto"/>
        <w:bottom w:val="none" w:sz="0" w:space="0" w:color="auto"/>
        <w:right w:val="none" w:sz="0" w:space="0" w:color="auto"/>
      </w:divBdr>
    </w:div>
    <w:div w:id="1038318901">
      <w:bodyDiv w:val="1"/>
      <w:marLeft w:val="0"/>
      <w:marRight w:val="0"/>
      <w:marTop w:val="0"/>
      <w:marBottom w:val="0"/>
      <w:divBdr>
        <w:top w:val="none" w:sz="0" w:space="0" w:color="auto"/>
        <w:left w:val="none" w:sz="0" w:space="0" w:color="auto"/>
        <w:bottom w:val="none" w:sz="0" w:space="0" w:color="auto"/>
        <w:right w:val="none" w:sz="0" w:space="0" w:color="auto"/>
      </w:divBdr>
    </w:div>
    <w:div w:id="1041787714">
      <w:bodyDiv w:val="1"/>
      <w:marLeft w:val="0"/>
      <w:marRight w:val="0"/>
      <w:marTop w:val="0"/>
      <w:marBottom w:val="0"/>
      <w:divBdr>
        <w:top w:val="none" w:sz="0" w:space="0" w:color="auto"/>
        <w:left w:val="none" w:sz="0" w:space="0" w:color="auto"/>
        <w:bottom w:val="none" w:sz="0" w:space="0" w:color="auto"/>
        <w:right w:val="none" w:sz="0" w:space="0" w:color="auto"/>
      </w:divBdr>
    </w:div>
    <w:div w:id="1206454873">
      <w:bodyDiv w:val="1"/>
      <w:marLeft w:val="0"/>
      <w:marRight w:val="0"/>
      <w:marTop w:val="0"/>
      <w:marBottom w:val="0"/>
      <w:divBdr>
        <w:top w:val="none" w:sz="0" w:space="0" w:color="auto"/>
        <w:left w:val="none" w:sz="0" w:space="0" w:color="auto"/>
        <w:bottom w:val="none" w:sz="0" w:space="0" w:color="auto"/>
        <w:right w:val="none" w:sz="0" w:space="0" w:color="auto"/>
      </w:divBdr>
    </w:div>
    <w:div w:id="1276400235">
      <w:bodyDiv w:val="1"/>
      <w:marLeft w:val="0"/>
      <w:marRight w:val="0"/>
      <w:marTop w:val="0"/>
      <w:marBottom w:val="0"/>
      <w:divBdr>
        <w:top w:val="none" w:sz="0" w:space="0" w:color="auto"/>
        <w:left w:val="none" w:sz="0" w:space="0" w:color="auto"/>
        <w:bottom w:val="none" w:sz="0" w:space="0" w:color="auto"/>
        <w:right w:val="none" w:sz="0" w:space="0" w:color="auto"/>
      </w:divBdr>
    </w:div>
    <w:div w:id="1572500343">
      <w:bodyDiv w:val="1"/>
      <w:marLeft w:val="0"/>
      <w:marRight w:val="0"/>
      <w:marTop w:val="0"/>
      <w:marBottom w:val="0"/>
      <w:divBdr>
        <w:top w:val="none" w:sz="0" w:space="0" w:color="auto"/>
        <w:left w:val="none" w:sz="0" w:space="0" w:color="auto"/>
        <w:bottom w:val="none" w:sz="0" w:space="0" w:color="auto"/>
        <w:right w:val="none" w:sz="0" w:space="0" w:color="auto"/>
      </w:divBdr>
    </w:div>
    <w:div w:id="1693262177">
      <w:bodyDiv w:val="1"/>
      <w:marLeft w:val="0"/>
      <w:marRight w:val="0"/>
      <w:marTop w:val="0"/>
      <w:marBottom w:val="0"/>
      <w:divBdr>
        <w:top w:val="none" w:sz="0" w:space="0" w:color="auto"/>
        <w:left w:val="none" w:sz="0" w:space="0" w:color="auto"/>
        <w:bottom w:val="none" w:sz="0" w:space="0" w:color="auto"/>
        <w:right w:val="none" w:sz="0" w:space="0" w:color="auto"/>
      </w:divBdr>
    </w:div>
    <w:div w:id="1730573611">
      <w:bodyDiv w:val="1"/>
      <w:marLeft w:val="0"/>
      <w:marRight w:val="0"/>
      <w:marTop w:val="0"/>
      <w:marBottom w:val="0"/>
      <w:divBdr>
        <w:top w:val="none" w:sz="0" w:space="0" w:color="auto"/>
        <w:left w:val="none" w:sz="0" w:space="0" w:color="auto"/>
        <w:bottom w:val="none" w:sz="0" w:space="0" w:color="auto"/>
        <w:right w:val="none" w:sz="0" w:space="0" w:color="auto"/>
      </w:divBdr>
    </w:div>
    <w:div w:id="1878350596">
      <w:bodyDiv w:val="1"/>
      <w:marLeft w:val="0"/>
      <w:marRight w:val="0"/>
      <w:marTop w:val="0"/>
      <w:marBottom w:val="0"/>
      <w:divBdr>
        <w:top w:val="none" w:sz="0" w:space="0" w:color="auto"/>
        <w:left w:val="none" w:sz="0" w:space="0" w:color="auto"/>
        <w:bottom w:val="none" w:sz="0" w:space="0" w:color="auto"/>
        <w:right w:val="none" w:sz="0" w:space="0" w:color="auto"/>
      </w:divBdr>
    </w:div>
    <w:div w:id="1935431458">
      <w:bodyDiv w:val="1"/>
      <w:marLeft w:val="0"/>
      <w:marRight w:val="0"/>
      <w:marTop w:val="0"/>
      <w:marBottom w:val="0"/>
      <w:divBdr>
        <w:top w:val="none" w:sz="0" w:space="0" w:color="auto"/>
        <w:left w:val="none" w:sz="0" w:space="0" w:color="auto"/>
        <w:bottom w:val="none" w:sz="0" w:space="0" w:color="auto"/>
        <w:right w:val="none" w:sz="0" w:space="0" w:color="auto"/>
      </w:divBdr>
    </w:div>
    <w:div w:id="20519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f501cdb4ecb4482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E4D5-EF7A-4D3E-87C4-C85ABE042F96}">
  <ds:schemaRefs>
    <ds:schemaRef ds:uri="http://schemas.microsoft.com/sharepoint/v3/contenttype/forms"/>
  </ds:schemaRefs>
</ds:datastoreItem>
</file>

<file path=customXml/itemProps2.xml><?xml version="1.0" encoding="utf-8"?>
<ds:datastoreItem xmlns:ds="http://schemas.openxmlformats.org/officeDocument/2006/customXml" ds:itemID="{8AD44FFA-B7D7-4010-8C49-5A8FB057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C4CD4-50FC-4DB7-81EF-DB42AFBE0D9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BFEA5D87-732D-4AA1-B1C9-498896F3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2546</Words>
  <Characters>14516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Barrera Hurtado</dc:creator>
  <cp:keywords/>
  <dc:description/>
  <cp:lastModifiedBy>samsung</cp:lastModifiedBy>
  <cp:revision>8</cp:revision>
  <cp:lastPrinted>2019-08-13T19:36:00Z</cp:lastPrinted>
  <dcterms:created xsi:type="dcterms:W3CDTF">2023-12-05T17:03:00Z</dcterms:created>
  <dcterms:modified xsi:type="dcterms:W3CDTF">2024-02-09T13:56:00Z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