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3DA1" w14:textId="0E05EC7D" w:rsidR="004166C3" w:rsidRPr="00BE1E79" w:rsidRDefault="00BE1E79" w:rsidP="004166C3">
      <w:pPr>
        <w:widowControl w:val="0"/>
        <w:autoSpaceDE w:val="0"/>
        <w:autoSpaceDN w:val="0"/>
        <w:jc w:val="both"/>
        <w:rPr>
          <w:rFonts w:ascii="Arial" w:eastAsia="Georgia" w:hAnsi="Arial" w:cs="Arial"/>
          <w:b/>
          <w:sz w:val="20"/>
          <w:lang w:eastAsia="en-US"/>
        </w:rPr>
      </w:pPr>
      <w:r>
        <w:rPr>
          <w:rFonts w:ascii="Arial" w:eastAsia="Georgia" w:hAnsi="Arial" w:cs="Arial"/>
          <w:b/>
          <w:sz w:val="20"/>
          <w:lang w:eastAsia="en-US"/>
        </w:rPr>
        <w:t>DEBIDO PROCESO / DECISIONES JUDICIALES / PROCEDENCIA EXCEPCIONAL DE LA TUTELA</w:t>
      </w:r>
    </w:p>
    <w:p w14:paraId="01490A28" w14:textId="2F6B6043" w:rsidR="004166C3" w:rsidRPr="00BE1E79" w:rsidRDefault="00BE1E79" w:rsidP="00BE1E79">
      <w:pPr>
        <w:widowControl w:val="0"/>
        <w:autoSpaceDE w:val="0"/>
        <w:autoSpaceDN w:val="0"/>
        <w:jc w:val="both"/>
        <w:rPr>
          <w:rFonts w:ascii="Arial" w:eastAsia="Georgia" w:hAnsi="Arial" w:cs="Arial"/>
          <w:sz w:val="20"/>
          <w:lang w:eastAsia="en-US"/>
        </w:rPr>
      </w:pPr>
      <w:r w:rsidRPr="00BE1E79">
        <w:rPr>
          <w:rFonts w:ascii="Arial" w:eastAsia="Georgia" w:hAnsi="Arial" w:cs="Arial"/>
          <w:sz w:val="20"/>
          <w:lang w:eastAsia="en-US"/>
        </w:rPr>
        <w:t>Reiteradamente se ha expuesto que a pesar de la inexequibilidad de las normas que en el Decreto 2591 de 1991 preveían la acción de tutela contra providencias judiciales ,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6A174AA4" w14:textId="77777777" w:rsidR="004166C3" w:rsidRPr="00BE1E79" w:rsidRDefault="004166C3" w:rsidP="004166C3">
      <w:pPr>
        <w:widowControl w:val="0"/>
        <w:autoSpaceDE w:val="0"/>
        <w:autoSpaceDN w:val="0"/>
        <w:jc w:val="both"/>
        <w:rPr>
          <w:rFonts w:ascii="Arial" w:eastAsia="Georgia" w:hAnsi="Arial" w:cs="Arial"/>
          <w:sz w:val="20"/>
          <w:lang w:eastAsia="en-US"/>
        </w:rPr>
      </w:pPr>
    </w:p>
    <w:p w14:paraId="15267FC5" w14:textId="4531C8E4" w:rsidR="00BE1E79" w:rsidRPr="00BE1E79" w:rsidRDefault="00BE1E79" w:rsidP="00BE1E79">
      <w:pPr>
        <w:widowControl w:val="0"/>
        <w:autoSpaceDE w:val="0"/>
        <w:autoSpaceDN w:val="0"/>
        <w:jc w:val="both"/>
        <w:rPr>
          <w:rFonts w:ascii="Arial" w:eastAsia="Georgia" w:hAnsi="Arial" w:cs="Arial"/>
          <w:b/>
          <w:sz w:val="20"/>
          <w:lang w:eastAsia="en-US"/>
        </w:rPr>
      </w:pPr>
      <w:r>
        <w:rPr>
          <w:rFonts w:ascii="Arial" w:eastAsia="Georgia" w:hAnsi="Arial" w:cs="Arial"/>
          <w:b/>
          <w:sz w:val="20"/>
          <w:lang w:eastAsia="en-US"/>
        </w:rPr>
        <w:t xml:space="preserve">DEBIDO PROCESO / DECISIONES JUDICIALES / </w:t>
      </w:r>
      <w:r w:rsidR="003B0782">
        <w:rPr>
          <w:rFonts w:ascii="Arial" w:eastAsia="Georgia" w:hAnsi="Arial" w:cs="Arial"/>
          <w:b/>
          <w:sz w:val="20"/>
          <w:lang w:eastAsia="en-US"/>
        </w:rPr>
        <w:t>REQUISITOS DE PROCEDIBILIDAD</w:t>
      </w:r>
      <w:r w:rsidR="001C19DD">
        <w:rPr>
          <w:rFonts w:ascii="Arial" w:eastAsia="Georgia" w:hAnsi="Arial" w:cs="Arial"/>
          <w:b/>
          <w:sz w:val="20"/>
          <w:lang w:eastAsia="en-US"/>
        </w:rPr>
        <w:t xml:space="preserve"> </w:t>
      </w:r>
      <w:bookmarkStart w:id="0" w:name="_GoBack"/>
      <w:bookmarkEnd w:id="0"/>
      <w:r w:rsidR="001C19DD">
        <w:rPr>
          <w:rFonts w:ascii="Arial" w:eastAsia="Georgia" w:hAnsi="Arial" w:cs="Arial"/>
          <w:b/>
          <w:sz w:val="20"/>
          <w:lang w:eastAsia="en-US"/>
        </w:rPr>
        <w:t>TUTELA</w:t>
      </w:r>
    </w:p>
    <w:p w14:paraId="1A975E11" w14:textId="5BBAC9EF" w:rsidR="004166C3" w:rsidRPr="003B0782" w:rsidRDefault="003B0782" w:rsidP="003B0782">
      <w:pPr>
        <w:widowControl w:val="0"/>
        <w:autoSpaceDE w:val="0"/>
        <w:autoSpaceDN w:val="0"/>
        <w:jc w:val="both"/>
        <w:rPr>
          <w:rFonts w:ascii="Arial" w:eastAsia="Georgia" w:hAnsi="Arial" w:cs="Arial"/>
          <w:sz w:val="20"/>
          <w:lang w:eastAsia="en-US"/>
        </w:rPr>
      </w:pPr>
      <w:r>
        <w:rPr>
          <w:rFonts w:ascii="Arial" w:eastAsia="Georgia" w:hAnsi="Arial" w:cs="Arial"/>
          <w:sz w:val="20"/>
          <w:lang w:eastAsia="en-US"/>
        </w:rPr>
        <w:t xml:space="preserve">… </w:t>
      </w:r>
      <w:r w:rsidRPr="003B0782">
        <w:rPr>
          <w:rFonts w:ascii="Arial" w:eastAsia="Georgia" w:hAnsi="Arial" w:cs="Arial"/>
          <w:sz w:val="20"/>
          <w:lang w:eastAsia="en-US"/>
        </w:rPr>
        <w:t>en la T-001/22 todas aludiendo a la C-590 de 2005, recordó que las primeras obedecen a (i)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w:t>
      </w:r>
      <w:r>
        <w:rPr>
          <w:rFonts w:ascii="Arial" w:eastAsia="Georgia" w:hAnsi="Arial" w:cs="Arial"/>
          <w:sz w:val="20"/>
          <w:lang w:eastAsia="en-US"/>
        </w:rPr>
        <w:t>…</w:t>
      </w:r>
      <w:r w:rsidRPr="003B0782">
        <w:rPr>
          <w:rFonts w:ascii="Arial" w:eastAsia="Georgia" w:hAnsi="Arial" w:cs="Arial"/>
          <w:sz w:val="20"/>
          <w:lang w:eastAsia="en-US"/>
        </w:rPr>
        <w:t>; (vi) que el fallo impugnado no sea de tutela. Y en cuanto a las segundas, es decir, las causales específicas, se compendian en los defectos (i) orgánico, (ii) sustantivo, (iii) procedimental o fáctico; (iv) error inducido; (v) decisión sin motivación; (vi) desconocimiento del precedente constitucional; y (vii) violación directa a la constitución.</w:t>
      </w:r>
    </w:p>
    <w:p w14:paraId="3C006D4B" w14:textId="77777777" w:rsidR="004166C3" w:rsidRPr="00BE1E79" w:rsidRDefault="004166C3" w:rsidP="004166C3">
      <w:pPr>
        <w:widowControl w:val="0"/>
        <w:autoSpaceDE w:val="0"/>
        <w:autoSpaceDN w:val="0"/>
        <w:jc w:val="both"/>
        <w:rPr>
          <w:rFonts w:ascii="Arial" w:eastAsia="Georgia" w:hAnsi="Arial" w:cs="Arial"/>
          <w:sz w:val="20"/>
          <w:lang w:eastAsia="en-US"/>
        </w:rPr>
      </w:pPr>
    </w:p>
    <w:p w14:paraId="19DD4A42" w14:textId="174F4587" w:rsidR="003B0782" w:rsidRPr="00BE1E79" w:rsidRDefault="003B0782" w:rsidP="003B0782">
      <w:pPr>
        <w:widowControl w:val="0"/>
        <w:autoSpaceDE w:val="0"/>
        <w:autoSpaceDN w:val="0"/>
        <w:jc w:val="both"/>
        <w:rPr>
          <w:rFonts w:ascii="Arial" w:eastAsia="Georgia" w:hAnsi="Arial" w:cs="Arial"/>
          <w:b/>
          <w:sz w:val="20"/>
          <w:lang w:eastAsia="en-US"/>
        </w:rPr>
      </w:pPr>
      <w:r>
        <w:rPr>
          <w:rFonts w:ascii="Arial" w:eastAsia="Georgia" w:hAnsi="Arial" w:cs="Arial"/>
          <w:b/>
          <w:sz w:val="20"/>
          <w:lang w:eastAsia="en-US"/>
        </w:rPr>
        <w:t>DEBIDO PROCESO / DE</w:t>
      </w:r>
      <w:r w:rsidR="008C1869">
        <w:rPr>
          <w:rFonts w:ascii="Arial" w:eastAsia="Georgia" w:hAnsi="Arial" w:cs="Arial"/>
          <w:b/>
          <w:sz w:val="20"/>
          <w:lang w:eastAsia="en-US"/>
        </w:rPr>
        <w:t>FECTO PROCEDIMENTAL / MORA JUDICIAL</w:t>
      </w:r>
    </w:p>
    <w:p w14:paraId="776DBC25" w14:textId="0F2BC6C6" w:rsidR="004166C3" w:rsidRPr="00BE1E79" w:rsidRDefault="008C1869" w:rsidP="004166C3">
      <w:pPr>
        <w:widowControl w:val="0"/>
        <w:autoSpaceDE w:val="0"/>
        <w:autoSpaceDN w:val="0"/>
        <w:jc w:val="both"/>
        <w:rPr>
          <w:rFonts w:ascii="Arial" w:eastAsia="Georgia" w:hAnsi="Arial" w:cs="Arial"/>
          <w:sz w:val="20"/>
          <w:lang w:eastAsia="en-US"/>
        </w:rPr>
      </w:pPr>
      <w:r>
        <w:rPr>
          <w:rFonts w:ascii="Arial" w:eastAsia="Georgia" w:hAnsi="Arial" w:cs="Arial"/>
          <w:sz w:val="20"/>
          <w:lang w:eastAsia="en-US"/>
        </w:rPr>
        <w:t xml:space="preserve">… </w:t>
      </w:r>
      <w:r w:rsidRPr="008C1869">
        <w:rPr>
          <w:rFonts w:ascii="Arial" w:eastAsia="Georgia" w:hAnsi="Arial" w:cs="Arial"/>
          <w:sz w:val="20"/>
          <w:lang w:eastAsia="en-US"/>
        </w:rPr>
        <w:t>el defecto procedimental por mora judicial se presenta “(…) cuando en el proceso se presenta una demora injustificada que impide la adopción de la decisión judicial definitiva. Esto no quiere decir que sea posible cuestionar mediante tutela cualquier retraso, alegando de forma general la existencia de una mora judicial, pues lo que se cuestiona en este supuesto es la propia vulneración del derecho a un trámite judicial ágil y sin dilaciones injustificadas.”</w:t>
      </w:r>
    </w:p>
    <w:p w14:paraId="47D7D8D8" w14:textId="77777777" w:rsidR="004166C3" w:rsidRPr="00BE1E79" w:rsidRDefault="004166C3" w:rsidP="004166C3">
      <w:pPr>
        <w:widowControl w:val="0"/>
        <w:autoSpaceDE w:val="0"/>
        <w:autoSpaceDN w:val="0"/>
        <w:jc w:val="both"/>
        <w:rPr>
          <w:rFonts w:ascii="Arial" w:eastAsia="Georgia" w:hAnsi="Arial" w:cs="Arial"/>
          <w:sz w:val="20"/>
          <w:lang w:eastAsia="en-US"/>
        </w:rPr>
      </w:pPr>
    </w:p>
    <w:p w14:paraId="3EA6A49F" w14:textId="77777777" w:rsidR="004166C3" w:rsidRPr="00BE1E79" w:rsidRDefault="004166C3" w:rsidP="004166C3">
      <w:pPr>
        <w:widowControl w:val="0"/>
        <w:autoSpaceDE w:val="0"/>
        <w:autoSpaceDN w:val="0"/>
        <w:jc w:val="both"/>
        <w:rPr>
          <w:rFonts w:ascii="Arial" w:eastAsia="Georgia" w:hAnsi="Arial" w:cs="Arial"/>
          <w:sz w:val="20"/>
          <w:lang w:eastAsia="en-US"/>
        </w:rPr>
      </w:pPr>
    </w:p>
    <w:p w14:paraId="1A062C8C" w14:textId="77777777" w:rsidR="004166C3" w:rsidRPr="00BE1E79" w:rsidRDefault="004166C3" w:rsidP="004166C3">
      <w:pPr>
        <w:widowControl w:val="0"/>
        <w:autoSpaceDE w:val="0"/>
        <w:autoSpaceDN w:val="0"/>
        <w:jc w:val="both"/>
        <w:rPr>
          <w:rFonts w:ascii="Arial" w:eastAsia="Georgia" w:hAnsi="Arial" w:cs="Arial"/>
          <w:sz w:val="20"/>
          <w:lang w:eastAsia="en-US"/>
        </w:rPr>
      </w:pPr>
    </w:p>
    <w:p w14:paraId="4BC88583" w14:textId="77777777" w:rsidR="004166C3" w:rsidRPr="004166C3" w:rsidRDefault="004166C3" w:rsidP="004166C3">
      <w:pPr>
        <w:widowControl w:val="0"/>
        <w:autoSpaceDE w:val="0"/>
        <w:autoSpaceDN w:val="0"/>
        <w:spacing w:line="276" w:lineRule="auto"/>
        <w:jc w:val="center"/>
        <w:rPr>
          <w:rFonts w:ascii="Gadugi" w:eastAsia="Georgia" w:hAnsi="Gadugi" w:cs="Georgia"/>
          <w:lang w:eastAsia="en-US"/>
        </w:rPr>
      </w:pPr>
      <w:r w:rsidRPr="004166C3">
        <w:rPr>
          <w:rFonts w:ascii="Gadugi" w:eastAsia="Georgia" w:hAnsi="Gadugi" w:cs="Georgia"/>
          <w:noProof/>
          <w:lang w:val="en-US" w:eastAsia="en-US"/>
        </w:rPr>
        <w:drawing>
          <wp:inline distT="0" distB="0" distL="0" distR="0" wp14:anchorId="5099548D" wp14:editId="254D728D">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66B6CAA1" w14:textId="77777777" w:rsidR="004166C3" w:rsidRPr="004166C3" w:rsidRDefault="004166C3" w:rsidP="004166C3">
      <w:pPr>
        <w:widowControl w:val="0"/>
        <w:autoSpaceDE w:val="0"/>
        <w:autoSpaceDN w:val="0"/>
        <w:spacing w:line="276" w:lineRule="auto"/>
        <w:ind w:right="-5"/>
        <w:jc w:val="center"/>
        <w:outlineLvl w:val="0"/>
        <w:rPr>
          <w:rFonts w:ascii="Gadugi" w:eastAsia="Cambria" w:hAnsi="Gadugi" w:cs="Cambria"/>
          <w:b/>
          <w:bCs/>
          <w:lang w:eastAsia="en-US"/>
        </w:rPr>
      </w:pPr>
      <w:r w:rsidRPr="004166C3">
        <w:rPr>
          <w:rFonts w:ascii="Gadugi" w:eastAsia="Cambria" w:hAnsi="Gadugi" w:cs="Cambria"/>
          <w:b/>
          <w:bCs/>
          <w:w w:val="115"/>
          <w:lang w:eastAsia="en-US"/>
        </w:rPr>
        <w:t>TRIBUNAL</w:t>
      </w:r>
      <w:r w:rsidRPr="004166C3">
        <w:rPr>
          <w:rFonts w:ascii="Gadugi" w:eastAsia="Cambria" w:hAnsi="Gadugi" w:cs="Cambria"/>
          <w:b/>
          <w:bCs/>
          <w:spacing w:val="30"/>
          <w:w w:val="115"/>
          <w:lang w:eastAsia="en-US"/>
        </w:rPr>
        <w:t xml:space="preserve"> </w:t>
      </w:r>
      <w:r w:rsidRPr="004166C3">
        <w:rPr>
          <w:rFonts w:ascii="Gadugi" w:eastAsia="Cambria" w:hAnsi="Gadugi" w:cs="Cambria"/>
          <w:b/>
          <w:bCs/>
          <w:w w:val="115"/>
          <w:lang w:eastAsia="en-US"/>
        </w:rPr>
        <w:t>SUPERIOR</w:t>
      </w:r>
      <w:r w:rsidRPr="004166C3">
        <w:rPr>
          <w:rFonts w:ascii="Gadugi" w:eastAsia="Cambria" w:hAnsi="Gadugi" w:cs="Cambria"/>
          <w:b/>
          <w:bCs/>
          <w:spacing w:val="34"/>
          <w:w w:val="115"/>
          <w:lang w:eastAsia="en-US"/>
        </w:rPr>
        <w:t xml:space="preserve"> </w:t>
      </w:r>
      <w:r w:rsidRPr="004166C3">
        <w:rPr>
          <w:rFonts w:ascii="Gadugi" w:eastAsia="Cambria" w:hAnsi="Gadugi" w:cs="Cambria"/>
          <w:b/>
          <w:bCs/>
          <w:w w:val="115"/>
          <w:lang w:eastAsia="en-US"/>
        </w:rPr>
        <w:t>DEL</w:t>
      </w:r>
      <w:r w:rsidRPr="004166C3">
        <w:rPr>
          <w:rFonts w:ascii="Gadugi" w:eastAsia="Cambria" w:hAnsi="Gadugi" w:cs="Cambria"/>
          <w:b/>
          <w:bCs/>
          <w:spacing w:val="34"/>
          <w:w w:val="115"/>
          <w:lang w:eastAsia="en-US"/>
        </w:rPr>
        <w:t xml:space="preserve"> </w:t>
      </w:r>
      <w:r w:rsidRPr="004166C3">
        <w:rPr>
          <w:rFonts w:ascii="Gadugi" w:eastAsia="Cambria" w:hAnsi="Gadugi" w:cs="Cambria"/>
          <w:b/>
          <w:bCs/>
          <w:w w:val="115"/>
          <w:lang w:eastAsia="en-US"/>
        </w:rPr>
        <w:t>DISTRITO</w:t>
      </w:r>
      <w:r w:rsidRPr="004166C3">
        <w:rPr>
          <w:rFonts w:ascii="Gadugi" w:eastAsia="Cambria" w:hAnsi="Gadugi" w:cs="Cambria"/>
          <w:b/>
          <w:bCs/>
          <w:spacing w:val="32"/>
          <w:w w:val="115"/>
          <w:lang w:eastAsia="en-US"/>
        </w:rPr>
        <w:t xml:space="preserve"> </w:t>
      </w:r>
      <w:r w:rsidRPr="004166C3">
        <w:rPr>
          <w:rFonts w:ascii="Gadugi" w:eastAsia="Cambria" w:hAnsi="Gadugi" w:cs="Cambria"/>
          <w:b/>
          <w:bCs/>
          <w:w w:val="115"/>
          <w:lang w:eastAsia="en-US"/>
        </w:rPr>
        <w:t>JUDICIAL</w:t>
      </w:r>
      <w:r w:rsidRPr="004166C3">
        <w:rPr>
          <w:rFonts w:ascii="Gadugi" w:eastAsia="Cambria" w:hAnsi="Gadugi" w:cs="Cambria"/>
          <w:b/>
          <w:bCs/>
          <w:spacing w:val="-68"/>
          <w:w w:val="115"/>
          <w:lang w:eastAsia="en-US"/>
        </w:rPr>
        <w:t xml:space="preserve"> </w:t>
      </w:r>
      <w:r w:rsidRPr="004166C3">
        <w:rPr>
          <w:rFonts w:ascii="Gadugi" w:eastAsia="Cambria" w:hAnsi="Gadugi" w:cs="Cambria"/>
          <w:b/>
          <w:bCs/>
          <w:w w:val="115"/>
          <w:lang w:eastAsia="en-US"/>
        </w:rPr>
        <w:t>PEREIRA</w:t>
      </w:r>
    </w:p>
    <w:p w14:paraId="0D886CBD" w14:textId="77777777" w:rsidR="004166C3" w:rsidRPr="004166C3" w:rsidRDefault="004166C3" w:rsidP="004166C3">
      <w:pPr>
        <w:widowControl w:val="0"/>
        <w:autoSpaceDE w:val="0"/>
        <w:autoSpaceDN w:val="0"/>
        <w:spacing w:line="276" w:lineRule="auto"/>
        <w:ind w:right="-5"/>
        <w:jc w:val="center"/>
        <w:rPr>
          <w:rFonts w:ascii="Gadugi" w:eastAsia="Georgia" w:hAnsi="Gadugi" w:cs="Georgia"/>
          <w:b/>
          <w:lang w:eastAsia="en-US"/>
        </w:rPr>
      </w:pPr>
      <w:r w:rsidRPr="004166C3">
        <w:rPr>
          <w:rFonts w:ascii="Gadugi" w:eastAsia="Georgia" w:hAnsi="Gadugi" w:cs="Georgia"/>
          <w:b/>
          <w:w w:val="115"/>
          <w:lang w:eastAsia="en-US"/>
        </w:rPr>
        <w:t>SALA</w:t>
      </w:r>
      <w:r w:rsidRPr="004166C3">
        <w:rPr>
          <w:rFonts w:ascii="Gadugi" w:eastAsia="Georgia" w:hAnsi="Gadugi" w:cs="Georgia"/>
          <w:b/>
          <w:spacing w:val="25"/>
          <w:w w:val="115"/>
          <w:lang w:eastAsia="en-US"/>
        </w:rPr>
        <w:t xml:space="preserve"> </w:t>
      </w:r>
      <w:r w:rsidRPr="004166C3">
        <w:rPr>
          <w:rFonts w:ascii="Gadugi" w:eastAsia="Georgia" w:hAnsi="Gadugi" w:cs="Georgia"/>
          <w:b/>
          <w:w w:val="115"/>
          <w:lang w:eastAsia="en-US"/>
        </w:rPr>
        <w:t>CIVIL-FAMILIA</w:t>
      </w:r>
    </w:p>
    <w:p w14:paraId="45C057DD" w14:textId="77777777" w:rsidR="004166C3" w:rsidRPr="004166C3" w:rsidRDefault="004166C3" w:rsidP="004166C3">
      <w:pPr>
        <w:widowControl w:val="0"/>
        <w:tabs>
          <w:tab w:val="left" w:pos="3647"/>
        </w:tabs>
        <w:autoSpaceDE w:val="0"/>
        <w:autoSpaceDN w:val="0"/>
        <w:spacing w:line="276" w:lineRule="auto"/>
        <w:ind w:right="858"/>
        <w:rPr>
          <w:rFonts w:ascii="Gadugi" w:eastAsia="Georgia" w:hAnsi="Gadugi" w:cs="Georgia"/>
          <w:lang w:eastAsia="en-US"/>
        </w:rPr>
      </w:pPr>
    </w:p>
    <w:p w14:paraId="7EF7A4E1" w14:textId="0EC84A2E" w:rsidR="004166C3" w:rsidRPr="004166C3" w:rsidRDefault="004166C3" w:rsidP="004166C3">
      <w:pPr>
        <w:widowControl w:val="0"/>
        <w:autoSpaceDE w:val="0"/>
        <w:autoSpaceDN w:val="0"/>
        <w:spacing w:line="276" w:lineRule="auto"/>
        <w:jc w:val="center"/>
        <w:rPr>
          <w:rFonts w:ascii="Gadugi" w:eastAsia="Georgia" w:hAnsi="Gadugi" w:cs="Georgia"/>
          <w:lang w:eastAsia="en-US"/>
        </w:rPr>
      </w:pPr>
      <w:r w:rsidRPr="004166C3">
        <w:rPr>
          <w:rFonts w:ascii="Gadugi" w:eastAsia="Georgia" w:hAnsi="Gadugi" w:cs="Georgia"/>
          <w:b/>
          <w:bCs/>
          <w:lang w:eastAsia="en-US"/>
        </w:rPr>
        <w:t>ST2-0461-2023</w:t>
      </w:r>
    </w:p>
    <w:p w14:paraId="7D7D45A5" w14:textId="77777777" w:rsidR="004166C3" w:rsidRPr="004166C3" w:rsidRDefault="004166C3" w:rsidP="004166C3">
      <w:pPr>
        <w:widowControl w:val="0"/>
        <w:autoSpaceDE w:val="0"/>
        <w:autoSpaceDN w:val="0"/>
        <w:spacing w:line="276" w:lineRule="auto"/>
        <w:ind w:firstLine="1843"/>
        <w:rPr>
          <w:rFonts w:ascii="Gadugi" w:eastAsia="Georgia" w:hAnsi="Gadugi" w:cs="Georgia"/>
          <w:lang w:eastAsia="en-US"/>
        </w:rPr>
      </w:pPr>
    </w:p>
    <w:p w14:paraId="49E5B929" w14:textId="77777777" w:rsidR="004166C3" w:rsidRPr="004166C3" w:rsidRDefault="004166C3" w:rsidP="004166C3">
      <w:pPr>
        <w:widowControl w:val="0"/>
        <w:tabs>
          <w:tab w:val="left" w:pos="3686"/>
          <w:tab w:val="left" w:pos="4536"/>
        </w:tabs>
        <w:autoSpaceDE w:val="0"/>
        <w:autoSpaceDN w:val="0"/>
        <w:jc w:val="center"/>
        <w:rPr>
          <w:rFonts w:ascii="Gadugi" w:eastAsia="Georgia" w:hAnsi="Gadugi" w:cs="Georgia"/>
          <w:lang w:eastAsia="en-US"/>
        </w:rPr>
      </w:pPr>
      <w:r w:rsidRPr="004166C3">
        <w:rPr>
          <w:rFonts w:ascii="Gadugi" w:eastAsia="Georgia" w:hAnsi="Gadugi" w:cs="Georgia"/>
          <w:lang w:eastAsia="en-US"/>
        </w:rPr>
        <w:t xml:space="preserve">Magistrado Ponente: </w:t>
      </w:r>
      <w:r w:rsidRPr="004166C3">
        <w:rPr>
          <w:rFonts w:ascii="Gadugi" w:eastAsia="Georgia" w:hAnsi="Gadugi" w:cs="Georgia"/>
          <w:b/>
          <w:lang w:eastAsia="en-US"/>
        </w:rPr>
        <w:t>Jaime Alberto Saraza Naranjo</w:t>
      </w:r>
    </w:p>
    <w:p w14:paraId="0CFD3B3B" w14:textId="77777777" w:rsidR="004166C3" w:rsidRPr="004166C3" w:rsidRDefault="004166C3" w:rsidP="004166C3">
      <w:pPr>
        <w:tabs>
          <w:tab w:val="left" w:pos="3261"/>
        </w:tabs>
        <w:spacing w:line="276" w:lineRule="auto"/>
        <w:ind w:firstLine="1701"/>
        <w:jc w:val="both"/>
        <w:rPr>
          <w:rFonts w:ascii="Gadugi" w:eastAsia="Georgia" w:hAnsi="Gadugi" w:cs="Georgia"/>
          <w:b/>
          <w:lang w:val="es" w:eastAsia="es-CO"/>
        </w:rPr>
      </w:pPr>
    </w:p>
    <w:p w14:paraId="69D5F809" w14:textId="77777777" w:rsidR="004166C3" w:rsidRPr="004166C3" w:rsidRDefault="004166C3" w:rsidP="004166C3">
      <w:pPr>
        <w:tabs>
          <w:tab w:val="left" w:pos="3686"/>
          <w:tab w:val="left" w:pos="4536"/>
        </w:tabs>
        <w:spacing w:line="276" w:lineRule="auto"/>
        <w:ind w:firstLine="1701"/>
        <w:jc w:val="both"/>
        <w:rPr>
          <w:rFonts w:ascii="Gadugi" w:eastAsia="Georgia" w:hAnsi="Gadugi" w:cs="Georgia"/>
          <w:lang w:val="es" w:eastAsia="es-CO"/>
        </w:rPr>
      </w:pPr>
    </w:p>
    <w:p w14:paraId="0900DE83" w14:textId="3CB73F48" w:rsidR="00BA7994" w:rsidRPr="008A0172" w:rsidRDefault="00BA7994" w:rsidP="008A0172">
      <w:pPr>
        <w:overflowPunct w:val="0"/>
        <w:autoSpaceDE w:val="0"/>
        <w:autoSpaceDN w:val="0"/>
        <w:adjustRightInd w:val="0"/>
        <w:ind w:left="708" w:firstLine="708"/>
        <w:jc w:val="both"/>
        <w:textAlignment w:val="baseline"/>
        <w:rPr>
          <w:rFonts w:ascii="Gadugi" w:hAnsi="Gadugi"/>
          <w:sz w:val="22"/>
        </w:rPr>
      </w:pPr>
      <w:r w:rsidRPr="008A0172">
        <w:rPr>
          <w:rFonts w:ascii="Gadugi" w:hAnsi="Gadugi"/>
          <w:sz w:val="22"/>
        </w:rPr>
        <w:t>Asunto</w:t>
      </w:r>
      <w:r w:rsidRPr="008A0172">
        <w:rPr>
          <w:rFonts w:ascii="Gadugi" w:hAnsi="Gadugi"/>
          <w:sz w:val="22"/>
        </w:rPr>
        <w:tab/>
      </w:r>
      <w:r w:rsidRPr="008A0172">
        <w:rPr>
          <w:rFonts w:ascii="Gadugi" w:hAnsi="Gadugi"/>
          <w:sz w:val="22"/>
        </w:rPr>
        <w:tab/>
      </w:r>
      <w:r w:rsidR="008A0172">
        <w:rPr>
          <w:rFonts w:ascii="Gadugi" w:hAnsi="Gadugi"/>
          <w:sz w:val="22"/>
        </w:rPr>
        <w:tab/>
      </w:r>
      <w:r w:rsidRPr="008A0172">
        <w:rPr>
          <w:rFonts w:ascii="Gadugi" w:hAnsi="Gadugi"/>
          <w:sz w:val="22"/>
        </w:rPr>
        <w:t>Sentencia de tutela en segunda instancia</w:t>
      </w:r>
    </w:p>
    <w:p w14:paraId="0164F0E1" w14:textId="1BA3E82C" w:rsidR="00BA7994" w:rsidRPr="008A0172" w:rsidRDefault="00BA7994" w:rsidP="008A0172">
      <w:pPr>
        <w:overflowPunct w:val="0"/>
        <w:autoSpaceDE w:val="0"/>
        <w:autoSpaceDN w:val="0"/>
        <w:adjustRightInd w:val="0"/>
        <w:ind w:left="708" w:firstLine="708"/>
        <w:jc w:val="both"/>
        <w:textAlignment w:val="baseline"/>
        <w:rPr>
          <w:rFonts w:ascii="Gadugi" w:hAnsi="Gadugi" w:cs="Arial"/>
          <w:sz w:val="22"/>
          <w:lang w:val="es-CO"/>
        </w:rPr>
      </w:pPr>
      <w:r w:rsidRPr="008A0172">
        <w:rPr>
          <w:rFonts w:ascii="Gadugi" w:hAnsi="Gadugi" w:cs="Arial"/>
          <w:sz w:val="22"/>
        </w:rPr>
        <w:t>Accionante</w:t>
      </w:r>
      <w:r w:rsidRPr="008A0172">
        <w:rPr>
          <w:rFonts w:ascii="Gadugi" w:hAnsi="Gadugi"/>
          <w:sz w:val="22"/>
        </w:rPr>
        <w:tab/>
      </w:r>
      <w:r w:rsidRPr="008A0172">
        <w:rPr>
          <w:rFonts w:ascii="Gadugi" w:hAnsi="Gadugi"/>
          <w:sz w:val="22"/>
        </w:rPr>
        <w:tab/>
      </w:r>
      <w:bookmarkStart w:id="1" w:name="_Hlk148598440"/>
      <w:r w:rsidR="008D549B" w:rsidRPr="008A0172">
        <w:rPr>
          <w:rFonts w:ascii="Gadugi" w:hAnsi="Gadugi"/>
          <w:sz w:val="22"/>
        </w:rPr>
        <w:t>É</w:t>
      </w:r>
      <w:r w:rsidR="008F3B64" w:rsidRPr="008A0172">
        <w:rPr>
          <w:rFonts w:ascii="Gadugi" w:hAnsi="Gadugi" w:cs="Arial"/>
          <w:sz w:val="22"/>
        </w:rPr>
        <w:t>dgar de Jesús Cataño Villegas</w:t>
      </w:r>
      <w:bookmarkEnd w:id="1"/>
    </w:p>
    <w:p w14:paraId="4D2EF406" w14:textId="3D5776EF" w:rsidR="00BA7994" w:rsidRPr="008A0172" w:rsidRDefault="00BA7994" w:rsidP="008A0172">
      <w:pPr>
        <w:tabs>
          <w:tab w:val="left" w:pos="3828"/>
          <w:tab w:val="left" w:pos="3969"/>
        </w:tabs>
        <w:overflowPunct w:val="0"/>
        <w:autoSpaceDE w:val="0"/>
        <w:autoSpaceDN w:val="0"/>
        <w:adjustRightInd w:val="0"/>
        <w:ind w:left="3544" w:hanging="2128"/>
        <w:jc w:val="both"/>
        <w:textAlignment w:val="baseline"/>
        <w:rPr>
          <w:rFonts w:ascii="Gadugi" w:hAnsi="Gadugi" w:cs="Arial"/>
          <w:sz w:val="22"/>
          <w:lang w:val="es-MX"/>
        </w:rPr>
      </w:pPr>
      <w:r w:rsidRPr="008A0172">
        <w:rPr>
          <w:rFonts w:ascii="Gadugi" w:hAnsi="Gadugi" w:cs="Arial"/>
          <w:sz w:val="22"/>
          <w:lang w:val="es-MX"/>
        </w:rPr>
        <w:t>Accionado</w:t>
      </w:r>
      <w:r w:rsidRPr="008A0172">
        <w:rPr>
          <w:rFonts w:ascii="Gadugi" w:hAnsi="Gadugi"/>
          <w:sz w:val="22"/>
          <w:lang w:val="es-MX"/>
        </w:rPr>
        <w:tab/>
      </w:r>
      <w:r w:rsidRPr="008A0172">
        <w:rPr>
          <w:rFonts w:ascii="Gadugi" w:hAnsi="Gadugi" w:cs="Arial"/>
          <w:sz w:val="22"/>
          <w:lang w:val="es-MX"/>
        </w:rPr>
        <w:t>Juzgado Séptimo Civil Municipal de Pereira</w:t>
      </w:r>
    </w:p>
    <w:p w14:paraId="0CBFF919" w14:textId="2AD0143D" w:rsidR="00BA7994" w:rsidRPr="008A0172" w:rsidRDefault="00BA7994" w:rsidP="008A0172">
      <w:pPr>
        <w:tabs>
          <w:tab w:val="left" w:pos="3828"/>
          <w:tab w:val="left" w:pos="3969"/>
        </w:tabs>
        <w:overflowPunct w:val="0"/>
        <w:autoSpaceDE w:val="0"/>
        <w:autoSpaceDN w:val="0"/>
        <w:adjustRightInd w:val="0"/>
        <w:ind w:left="3544" w:hanging="2128"/>
        <w:jc w:val="both"/>
        <w:textAlignment w:val="baseline"/>
        <w:rPr>
          <w:rFonts w:ascii="Gadugi" w:hAnsi="Gadugi" w:cs="Arial"/>
          <w:sz w:val="22"/>
          <w:lang w:val="es-CO"/>
        </w:rPr>
      </w:pPr>
      <w:r w:rsidRPr="008A0172">
        <w:rPr>
          <w:rFonts w:ascii="Gadugi" w:hAnsi="Gadugi" w:cs="Arial"/>
          <w:sz w:val="22"/>
          <w:lang w:val="es-MX"/>
        </w:rPr>
        <w:t>Procedencia</w:t>
      </w:r>
      <w:r w:rsidRPr="008A0172">
        <w:rPr>
          <w:rFonts w:ascii="Gadugi" w:hAnsi="Gadugi" w:cs="Arial"/>
          <w:sz w:val="22"/>
          <w:lang w:val="es-MX"/>
        </w:rPr>
        <w:tab/>
      </w:r>
      <w:r w:rsidRPr="008A0172">
        <w:rPr>
          <w:rFonts w:ascii="Gadugi" w:hAnsi="Gadugi" w:cs="Arial"/>
          <w:sz w:val="22"/>
          <w:lang w:val="es-CO"/>
        </w:rPr>
        <w:t xml:space="preserve">Juzgado </w:t>
      </w:r>
      <w:r w:rsidR="008F3B64" w:rsidRPr="008A0172">
        <w:rPr>
          <w:rFonts w:ascii="Gadugi" w:hAnsi="Gadugi" w:cs="Arial"/>
          <w:sz w:val="22"/>
          <w:lang w:val="es-CO"/>
        </w:rPr>
        <w:t>Tercero</w:t>
      </w:r>
      <w:r w:rsidR="00247699" w:rsidRPr="008A0172">
        <w:rPr>
          <w:rFonts w:ascii="Gadugi" w:hAnsi="Gadugi" w:cs="Arial"/>
          <w:sz w:val="22"/>
          <w:lang w:val="es-CO"/>
        </w:rPr>
        <w:t xml:space="preserve"> Civil del Circuito</w:t>
      </w:r>
      <w:r w:rsidRPr="008A0172">
        <w:rPr>
          <w:rFonts w:ascii="Gadugi" w:hAnsi="Gadugi" w:cs="Arial"/>
          <w:sz w:val="22"/>
          <w:lang w:val="es-CO"/>
        </w:rPr>
        <w:t xml:space="preserve"> de Pereira</w:t>
      </w:r>
    </w:p>
    <w:p w14:paraId="3BC3DADC" w14:textId="5055924C" w:rsidR="00BA7994" w:rsidRPr="008A0172" w:rsidRDefault="00BA7994" w:rsidP="008A0172">
      <w:pPr>
        <w:overflowPunct w:val="0"/>
        <w:autoSpaceDE w:val="0"/>
        <w:autoSpaceDN w:val="0"/>
        <w:adjustRightInd w:val="0"/>
        <w:ind w:left="708" w:firstLine="708"/>
        <w:jc w:val="both"/>
        <w:textAlignment w:val="baseline"/>
        <w:rPr>
          <w:rFonts w:ascii="Gadugi" w:hAnsi="Gadugi" w:cs="Arial"/>
          <w:sz w:val="22"/>
          <w:lang w:val="es-CO"/>
        </w:rPr>
      </w:pPr>
      <w:r w:rsidRPr="008A0172">
        <w:rPr>
          <w:rFonts w:ascii="Gadugi" w:hAnsi="Gadugi" w:cs="Arial"/>
          <w:sz w:val="22"/>
        </w:rPr>
        <w:t>Radicación</w:t>
      </w:r>
      <w:r w:rsidR="008A0172">
        <w:rPr>
          <w:rFonts w:ascii="Gadugi" w:hAnsi="Gadugi" w:cs="Arial"/>
          <w:sz w:val="22"/>
        </w:rPr>
        <w:tab/>
      </w:r>
      <w:r w:rsidR="008A0172">
        <w:rPr>
          <w:rFonts w:ascii="Gadugi" w:hAnsi="Gadugi" w:cs="Arial"/>
          <w:sz w:val="22"/>
        </w:rPr>
        <w:tab/>
      </w:r>
      <w:r w:rsidR="008F3B64" w:rsidRPr="008A0172">
        <w:rPr>
          <w:rFonts w:ascii="Gadugi" w:hAnsi="Gadugi"/>
          <w:sz w:val="22"/>
        </w:rPr>
        <w:t>660013103003</w:t>
      </w:r>
      <w:r w:rsidR="008F3B64" w:rsidRPr="00B37D5F">
        <w:rPr>
          <w:rFonts w:ascii="Gadugi" w:hAnsi="Gadugi"/>
          <w:sz w:val="22"/>
        </w:rPr>
        <w:t>20230021401</w:t>
      </w:r>
    </w:p>
    <w:p w14:paraId="63AFF08A" w14:textId="5B1B1B92" w:rsidR="00BA7994" w:rsidRPr="008A0172" w:rsidRDefault="00BA7994" w:rsidP="008A0172">
      <w:pPr>
        <w:overflowPunct w:val="0"/>
        <w:autoSpaceDE w:val="0"/>
        <w:autoSpaceDN w:val="0"/>
        <w:adjustRightInd w:val="0"/>
        <w:ind w:left="708" w:firstLine="708"/>
        <w:jc w:val="both"/>
        <w:textAlignment w:val="baseline"/>
        <w:rPr>
          <w:rFonts w:ascii="Gadugi" w:hAnsi="Gadugi" w:cs="Arial"/>
          <w:sz w:val="22"/>
        </w:rPr>
      </w:pPr>
      <w:r w:rsidRPr="008A0172">
        <w:rPr>
          <w:rFonts w:ascii="Gadugi" w:hAnsi="Gadugi" w:cs="Arial"/>
          <w:sz w:val="22"/>
        </w:rPr>
        <w:t>Temas</w:t>
      </w:r>
      <w:r w:rsidR="008A0172">
        <w:rPr>
          <w:rFonts w:ascii="Gadugi" w:hAnsi="Gadugi" w:cs="Arial"/>
          <w:sz w:val="22"/>
        </w:rPr>
        <w:tab/>
      </w:r>
      <w:r w:rsidR="008A0172">
        <w:rPr>
          <w:rFonts w:ascii="Gadugi" w:hAnsi="Gadugi" w:cs="Arial"/>
          <w:sz w:val="22"/>
        </w:rPr>
        <w:tab/>
      </w:r>
      <w:r w:rsidR="008A0172">
        <w:rPr>
          <w:rFonts w:ascii="Gadugi" w:hAnsi="Gadugi" w:cs="Arial"/>
          <w:sz w:val="22"/>
        </w:rPr>
        <w:tab/>
      </w:r>
      <w:r w:rsidR="00247699" w:rsidRPr="008A0172">
        <w:rPr>
          <w:rFonts w:ascii="Gadugi" w:hAnsi="Gadugi" w:cs="Arial"/>
          <w:sz w:val="22"/>
        </w:rPr>
        <w:t>Mora judicial</w:t>
      </w:r>
      <w:r w:rsidRPr="008A0172">
        <w:rPr>
          <w:rFonts w:ascii="Gadugi" w:hAnsi="Gadugi" w:cs="Arial"/>
          <w:sz w:val="22"/>
        </w:rPr>
        <w:t xml:space="preserve"> </w:t>
      </w:r>
    </w:p>
    <w:p w14:paraId="2DBFCEF6" w14:textId="22C00CC9" w:rsidR="00BA7994" w:rsidRPr="008A0172" w:rsidRDefault="00BA7994" w:rsidP="008A0172">
      <w:pPr>
        <w:overflowPunct w:val="0"/>
        <w:autoSpaceDE w:val="0"/>
        <w:autoSpaceDN w:val="0"/>
        <w:adjustRightInd w:val="0"/>
        <w:ind w:left="708" w:firstLine="708"/>
        <w:textAlignment w:val="baseline"/>
        <w:rPr>
          <w:rFonts w:ascii="Gadugi" w:hAnsi="Gadugi" w:cs="Arial"/>
          <w:b/>
          <w:bCs/>
          <w:sz w:val="22"/>
        </w:rPr>
      </w:pPr>
      <w:r w:rsidRPr="008A0172">
        <w:rPr>
          <w:rFonts w:ascii="Gadugi" w:hAnsi="Gadugi"/>
          <w:sz w:val="22"/>
        </w:rPr>
        <w:t>Acta número</w:t>
      </w:r>
      <w:r w:rsidR="008A0172">
        <w:rPr>
          <w:rFonts w:ascii="Gadugi" w:hAnsi="Gadugi"/>
          <w:sz w:val="22"/>
        </w:rPr>
        <w:tab/>
      </w:r>
      <w:r w:rsidR="008A0172">
        <w:rPr>
          <w:rFonts w:ascii="Gadugi" w:hAnsi="Gadugi"/>
          <w:sz w:val="22"/>
        </w:rPr>
        <w:tab/>
      </w:r>
      <w:r w:rsidR="00467986" w:rsidRPr="008A0172">
        <w:rPr>
          <w:rFonts w:ascii="Gadugi" w:hAnsi="Gadugi"/>
          <w:sz w:val="22"/>
        </w:rPr>
        <w:t>586</w:t>
      </w:r>
      <w:r w:rsidRPr="008A0172">
        <w:rPr>
          <w:rFonts w:ascii="Gadugi" w:hAnsi="Gadugi"/>
          <w:sz w:val="22"/>
        </w:rPr>
        <w:t xml:space="preserve"> del </w:t>
      </w:r>
      <w:r w:rsidR="00467986" w:rsidRPr="008A0172">
        <w:rPr>
          <w:rFonts w:ascii="Gadugi" w:hAnsi="Gadugi"/>
          <w:sz w:val="22"/>
        </w:rPr>
        <w:t>3</w:t>
      </w:r>
      <w:r w:rsidRPr="008A0172">
        <w:rPr>
          <w:rFonts w:ascii="Gadugi" w:hAnsi="Gadugi"/>
          <w:sz w:val="22"/>
        </w:rPr>
        <w:t xml:space="preserve"> de </w:t>
      </w:r>
      <w:r w:rsidR="008F3B64" w:rsidRPr="008A0172">
        <w:rPr>
          <w:rFonts w:ascii="Gadugi" w:hAnsi="Gadugi"/>
          <w:sz w:val="22"/>
        </w:rPr>
        <w:t>noviembre</w:t>
      </w:r>
      <w:r w:rsidRPr="008A0172">
        <w:rPr>
          <w:rFonts w:ascii="Gadugi" w:hAnsi="Gadugi"/>
          <w:sz w:val="22"/>
        </w:rPr>
        <w:t xml:space="preserve"> de 2023</w:t>
      </w:r>
    </w:p>
    <w:p w14:paraId="32737F6C" w14:textId="77777777" w:rsidR="00BA7994" w:rsidRPr="004166C3" w:rsidRDefault="00BA7994" w:rsidP="004166C3">
      <w:pPr>
        <w:pBdr>
          <w:bottom w:val="double" w:sz="6" w:space="1" w:color="auto"/>
        </w:pBdr>
        <w:overflowPunct w:val="0"/>
        <w:autoSpaceDE w:val="0"/>
        <w:autoSpaceDN w:val="0"/>
        <w:adjustRightInd w:val="0"/>
        <w:spacing w:line="276" w:lineRule="auto"/>
        <w:jc w:val="center"/>
        <w:textAlignment w:val="baseline"/>
        <w:rPr>
          <w:rFonts w:ascii="Gadugi" w:hAnsi="Gadugi" w:cs="Arial"/>
          <w:b/>
          <w:bCs/>
        </w:rPr>
      </w:pPr>
    </w:p>
    <w:p w14:paraId="13EC13BA" w14:textId="77777777" w:rsidR="00BA7994" w:rsidRPr="004166C3" w:rsidRDefault="00BA7994" w:rsidP="004166C3">
      <w:pPr>
        <w:overflowPunct w:val="0"/>
        <w:autoSpaceDE w:val="0"/>
        <w:autoSpaceDN w:val="0"/>
        <w:adjustRightInd w:val="0"/>
        <w:spacing w:line="276" w:lineRule="auto"/>
        <w:jc w:val="center"/>
        <w:textAlignment w:val="baseline"/>
        <w:rPr>
          <w:rFonts w:ascii="Gadugi" w:hAnsi="Gadugi" w:cs="Arial"/>
          <w:b/>
          <w:bCs/>
        </w:rPr>
      </w:pPr>
    </w:p>
    <w:p w14:paraId="62BD709A" w14:textId="6503035D" w:rsidR="00BA7994" w:rsidRPr="004166C3" w:rsidRDefault="00467986" w:rsidP="004166C3">
      <w:pPr>
        <w:overflowPunct w:val="0"/>
        <w:autoSpaceDE w:val="0"/>
        <w:autoSpaceDN w:val="0"/>
        <w:adjustRightInd w:val="0"/>
        <w:spacing w:line="276" w:lineRule="auto"/>
        <w:jc w:val="center"/>
        <w:textAlignment w:val="baseline"/>
        <w:rPr>
          <w:rFonts w:ascii="Gadugi" w:hAnsi="Gadugi" w:cs="Arial"/>
          <w:b/>
          <w:bCs/>
          <w:lang w:val="es-CO"/>
        </w:rPr>
      </w:pPr>
      <w:r w:rsidRPr="004166C3">
        <w:rPr>
          <w:rFonts w:ascii="Gadugi" w:hAnsi="Gadugi" w:cs="Arial"/>
          <w:b/>
          <w:bCs/>
          <w:smallCaps/>
          <w:lang w:val="es-CO"/>
        </w:rPr>
        <w:t>TRES</w:t>
      </w:r>
      <w:r w:rsidR="00BA7994" w:rsidRPr="004166C3">
        <w:rPr>
          <w:rFonts w:ascii="Gadugi" w:hAnsi="Gadugi" w:cs="Arial"/>
          <w:b/>
          <w:bCs/>
          <w:smallCaps/>
          <w:lang w:val="es-CO"/>
        </w:rPr>
        <w:t xml:space="preserve"> (</w:t>
      </w:r>
      <w:r w:rsidRPr="004166C3">
        <w:rPr>
          <w:rFonts w:ascii="Gadugi" w:hAnsi="Gadugi" w:cs="Arial"/>
          <w:b/>
          <w:bCs/>
          <w:smallCaps/>
          <w:lang w:val="es-CO"/>
        </w:rPr>
        <w:t>03</w:t>
      </w:r>
      <w:r w:rsidR="00BA7994" w:rsidRPr="004166C3">
        <w:rPr>
          <w:rFonts w:ascii="Gadugi" w:hAnsi="Gadugi" w:cs="Arial"/>
          <w:b/>
          <w:bCs/>
          <w:smallCaps/>
          <w:lang w:val="es-CO"/>
        </w:rPr>
        <w:t xml:space="preserve">) DE </w:t>
      </w:r>
      <w:r w:rsidR="008F3B64" w:rsidRPr="004166C3">
        <w:rPr>
          <w:rFonts w:ascii="Gadugi" w:hAnsi="Gadugi" w:cs="Arial"/>
          <w:b/>
          <w:bCs/>
          <w:smallCaps/>
          <w:lang w:val="es-CO"/>
        </w:rPr>
        <w:t xml:space="preserve">NOVIEMBRE </w:t>
      </w:r>
      <w:r w:rsidR="00BA7994" w:rsidRPr="004166C3">
        <w:rPr>
          <w:rFonts w:ascii="Gadugi" w:hAnsi="Gadugi" w:cs="Arial"/>
          <w:b/>
          <w:bCs/>
          <w:smallCaps/>
          <w:lang w:val="es-CO"/>
        </w:rPr>
        <w:t>DE DOS MIL VEINTITRÉS (2023)</w:t>
      </w:r>
    </w:p>
    <w:p w14:paraId="7A2B67AA" w14:textId="538E8449" w:rsidR="005A2AF8" w:rsidRPr="004166C3" w:rsidRDefault="00A12EBE" w:rsidP="004166C3">
      <w:pPr>
        <w:spacing w:line="276" w:lineRule="auto"/>
        <w:jc w:val="both"/>
        <w:rPr>
          <w:rFonts w:ascii="Gadugi" w:hAnsi="Gadugi" w:cs="Century Gothic"/>
        </w:rPr>
      </w:pPr>
      <w:r w:rsidRPr="004166C3">
        <w:rPr>
          <w:rFonts w:ascii="Gadugi" w:hAnsi="Gadugi" w:cs="Century Gothic"/>
          <w:lang w:val="es-419"/>
        </w:rPr>
        <w:tab/>
      </w:r>
      <w:r w:rsidRPr="004166C3">
        <w:rPr>
          <w:rFonts w:ascii="Gadugi" w:hAnsi="Gadugi" w:cs="Century Gothic"/>
          <w:lang w:val="es-419"/>
        </w:rPr>
        <w:tab/>
      </w:r>
      <w:r w:rsidRPr="004166C3">
        <w:rPr>
          <w:rFonts w:ascii="Gadugi" w:hAnsi="Gadugi" w:cs="Century Gothic"/>
          <w:lang w:val="es-419"/>
        </w:rPr>
        <w:tab/>
      </w:r>
      <w:r w:rsidRPr="004166C3">
        <w:rPr>
          <w:rFonts w:ascii="Gadugi" w:hAnsi="Gadugi" w:cs="Century Gothic"/>
        </w:rPr>
        <w:t xml:space="preserve"> </w:t>
      </w:r>
      <w:r w:rsidR="00054057" w:rsidRPr="004166C3">
        <w:rPr>
          <w:rFonts w:ascii="Gadugi" w:hAnsi="Gadugi" w:cs="Century Gothic"/>
        </w:rPr>
        <w:tab/>
      </w:r>
      <w:r w:rsidR="00054057" w:rsidRPr="004166C3">
        <w:rPr>
          <w:rFonts w:ascii="Gadugi" w:hAnsi="Gadugi" w:cs="Century Gothic"/>
        </w:rPr>
        <w:tab/>
      </w:r>
      <w:r w:rsidR="00054057" w:rsidRPr="004166C3">
        <w:rPr>
          <w:rFonts w:ascii="Gadugi" w:hAnsi="Gadugi" w:cs="Century Gothic"/>
        </w:rPr>
        <w:tab/>
      </w:r>
      <w:r w:rsidR="007D2089" w:rsidRPr="004166C3">
        <w:rPr>
          <w:rFonts w:ascii="Gadugi" w:hAnsi="Gadugi" w:cs="Century Gothic"/>
        </w:rPr>
        <w:tab/>
      </w:r>
      <w:r w:rsidR="007D2089" w:rsidRPr="004166C3">
        <w:rPr>
          <w:rFonts w:ascii="Gadugi" w:hAnsi="Gadugi" w:cs="Century Gothic"/>
        </w:rPr>
        <w:tab/>
      </w:r>
      <w:r w:rsidR="007D2089" w:rsidRPr="004166C3">
        <w:rPr>
          <w:rFonts w:ascii="Gadugi" w:hAnsi="Gadugi" w:cs="Century Gothic"/>
        </w:rPr>
        <w:tab/>
      </w:r>
      <w:r w:rsidR="007D2089" w:rsidRPr="004166C3">
        <w:rPr>
          <w:rFonts w:ascii="Gadugi" w:hAnsi="Gadugi" w:cs="Century Gothic"/>
        </w:rPr>
        <w:tab/>
      </w:r>
      <w:r w:rsidR="007D2089" w:rsidRPr="004166C3">
        <w:rPr>
          <w:rFonts w:ascii="Gadugi" w:hAnsi="Gadugi" w:cs="Century Gothic"/>
        </w:rPr>
        <w:tab/>
      </w:r>
    </w:p>
    <w:p w14:paraId="3B9B5B1A" w14:textId="7306885E" w:rsidR="00A83C31" w:rsidRPr="004166C3" w:rsidRDefault="001E1FB4" w:rsidP="004166C3">
      <w:pPr>
        <w:spacing w:line="276" w:lineRule="auto"/>
        <w:jc w:val="both"/>
        <w:rPr>
          <w:rFonts w:ascii="Gadugi" w:hAnsi="Gadugi" w:cs="Century Gothic"/>
        </w:rPr>
      </w:pPr>
      <w:r w:rsidRPr="004166C3">
        <w:rPr>
          <w:rFonts w:ascii="Gadugi" w:hAnsi="Gadugi" w:cs="Century Gothic"/>
        </w:rPr>
        <w:t>Procede la Sala a decidir la impugnaci</w:t>
      </w:r>
      <w:r w:rsidR="009D1701" w:rsidRPr="004166C3">
        <w:rPr>
          <w:rFonts w:ascii="Gadugi" w:hAnsi="Gadugi" w:cs="Century Gothic"/>
        </w:rPr>
        <w:t>ón</w:t>
      </w:r>
      <w:r w:rsidRPr="004166C3">
        <w:rPr>
          <w:rFonts w:ascii="Gadugi" w:hAnsi="Gadugi" w:cs="Century Gothic"/>
        </w:rPr>
        <w:t xml:space="preserve"> presentada </w:t>
      </w:r>
      <w:r w:rsidR="007B770B" w:rsidRPr="004166C3">
        <w:rPr>
          <w:rFonts w:ascii="Gadugi" w:hAnsi="Gadugi" w:cs="Century Gothic"/>
        </w:rPr>
        <w:t>al</w:t>
      </w:r>
      <w:r w:rsidR="00D56FDA" w:rsidRPr="004166C3">
        <w:rPr>
          <w:rFonts w:ascii="Gadugi" w:hAnsi="Gadugi" w:cs="Century Gothic"/>
        </w:rPr>
        <w:t xml:space="preserve"> fallo</w:t>
      </w:r>
      <w:r w:rsidR="002A7E0F" w:rsidRPr="004166C3">
        <w:rPr>
          <w:rFonts w:ascii="Gadugi" w:hAnsi="Gadugi" w:cs="Century Gothic"/>
        </w:rPr>
        <w:t xml:space="preserve"> del </w:t>
      </w:r>
      <w:r w:rsidR="008F3B64" w:rsidRPr="004166C3">
        <w:rPr>
          <w:rFonts w:ascii="Gadugi" w:hAnsi="Gadugi" w:cs="Century Gothic"/>
        </w:rPr>
        <w:t>27</w:t>
      </w:r>
      <w:r w:rsidR="00BB3D5E" w:rsidRPr="004166C3">
        <w:rPr>
          <w:rFonts w:ascii="Gadugi" w:hAnsi="Gadugi" w:cs="Century Gothic"/>
        </w:rPr>
        <w:t xml:space="preserve"> </w:t>
      </w:r>
      <w:r w:rsidR="002A7E0F" w:rsidRPr="004166C3">
        <w:rPr>
          <w:rFonts w:ascii="Gadugi" w:hAnsi="Gadugi" w:cs="Century Gothic"/>
        </w:rPr>
        <w:t xml:space="preserve">de </w:t>
      </w:r>
      <w:r w:rsidR="008F3B64" w:rsidRPr="004166C3">
        <w:rPr>
          <w:rFonts w:ascii="Gadugi" w:hAnsi="Gadugi" w:cs="Century Gothic"/>
        </w:rPr>
        <w:t>septiembre</w:t>
      </w:r>
      <w:r w:rsidR="00447650" w:rsidRPr="004166C3">
        <w:rPr>
          <w:rFonts w:ascii="Gadugi" w:hAnsi="Gadugi" w:cs="Century Gothic"/>
        </w:rPr>
        <w:t xml:space="preserve"> </w:t>
      </w:r>
      <w:r w:rsidR="002A7E0F" w:rsidRPr="004166C3">
        <w:rPr>
          <w:rFonts w:ascii="Gadugi" w:hAnsi="Gadugi" w:cs="Century Gothic"/>
        </w:rPr>
        <w:t>de 202</w:t>
      </w:r>
      <w:r w:rsidR="008D38B0" w:rsidRPr="004166C3">
        <w:rPr>
          <w:rFonts w:ascii="Gadugi" w:hAnsi="Gadugi" w:cs="Century Gothic"/>
        </w:rPr>
        <w:t>3</w:t>
      </w:r>
      <w:r w:rsidR="002A7E0F" w:rsidRPr="004166C3">
        <w:rPr>
          <w:rFonts w:ascii="Gadugi" w:hAnsi="Gadugi" w:cs="Century Gothic"/>
        </w:rPr>
        <w:t>,</w:t>
      </w:r>
      <w:r w:rsidR="00D56FDA" w:rsidRPr="004166C3">
        <w:rPr>
          <w:rFonts w:ascii="Gadugi" w:hAnsi="Gadugi" w:cs="Century Gothic"/>
        </w:rPr>
        <w:t xml:space="preserve"> dictado</w:t>
      </w:r>
      <w:r w:rsidRPr="004166C3">
        <w:rPr>
          <w:rFonts w:ascii="Gadugi" w:hAnsi="Gadugi" w:cs="Century Gothic"/>
        </w:rPr>
        <w:t xml:space="preserve"> por el </w:t>
      </w:r>
      <w:r w:rsidR="00131F99" w:rsidRPr="004166C3">
        <w:rPr>
          <w:rFonts w:ascii="Gadugi" w:hAnsi="Gadugi" w:cs="Century Gothic"/>
        </w:rPr>
        <w:t xml:space="preserve">Juzgado </w:t>
      </w:r>
      <w:r w:rsidR="008F3B64" w:rsidRPr="004166C3">
        <w:rPr>
          <w:rFonts w:ascii="Gadugi" w:hAnsi="Gadugi" w:cs="Century Gothic"/>
        </w:rPr>
        <w:t>Tercero</w:t>
      </w:r>
      <w:r w:rsidR="00447650" w:rsidRPr="004166C3">
        <w:rPr>
          <w:rFonts w:ascii="Gadugi" w:hAnsi="Gadugi" w:cs="Century Gothic"/>
        </w:rPr>
        <w:t xml:space="preserve"> Civil del Circuito de Pereira</w:t>
      </w:r>
      <w:r w:rsidRPr="004166C3">
        <w:rPr>
          <w:rFonts w:ascii="Gadugi" w:hAnsi="Gadugi" w:cs="Century Gothic"/>
        </w:rPr>
        <w:t xml:space="preserve">, </w:t>
      </w:r>
      <w:r w:rsidR="00F11A24" w:rsidRPr="004166C3">
        <w:rPr>
          <w:rFonts w:ascii="Gadugi" w:hAnsi="Gadugi" w:cs="Century Gothic"/>
        </w:rPr>
        <w:t>e</w:t>
      </w:r>
      <w:r w:rsidRPr="004166C3">
        <w:rPr>
          <w:rFonts w:ascii="Gadugi" w:hAnsi="Gadugi" w:cs="Century Gothic"/>
        </w:rPr>
        <w:t xml:space="preserve">n esta </w:t>
      </w:r>
      <w:r w:rsidRPr="00B37D5F">
        <w:rPr>
          <w:rFonts w:ascii="Gadugi" w:hAnsi="Gadugi" w:cs="Century Gothic"/>
          <w:b/>
        </w:rPr>
        <w:t>acción de tutela</w:t>
      </w:r>
      <w:r w:rsidRPr="004166C3">
        <w:rPr>
          <w:rFonts w:ascii="Gadugi" w:hAnsi="Gadugi" w:cs="Century Gothic"/>
        </w:rPr>
        <w:t xml:space="preserve"> que</w:t>
      </w:r>
      <w:r w:rsidR="007B770B" w:rsidRPr="004166C3">
        <w:rPr>
          <w:rFonts w:ascii="Gadugi" w:hAnsi="Gadugi" w:cs="Century Gothic"/>
        </w:rPr>
        <w:t xml:space="preserve"> </w:t>
      </w:r>
      <w:r w:rsidR="008D549B" w:rsidRPr="00B37D5F">
        <w:rPr>
          <w:rFonts w:ascii="Gadugi" w:hAnsi="Gadugi" w:cs="Century Gothic"/>
          <w:b/>
        </w:rPr>
        <w:t>É</w:t>
      </w:r>
      <w:r w:rsidR="008F3B64" w:rsidRPr="00B37D5F">
        <w:rPr>
          <w:rFonts w:ascii="Gadugi" w:hAnsi="Gadugi" w:cs="Century Gothic"/>
          <w:b/>
        </w:rPr>
        <w:t>dgar de Jesús Cataño Villegas</w:t>
      </w:r>
      <w:r w:rsidR="008F3B64" w:rsidRPr="004166C3">
        <w:rPr>
          <w:rFonts w:ascii="Gadugi" w:hAnsi="Gadugi" w:cs="Century Gothic"/>
        </w:rPr>
        <w:t xml:space="preserve"> </w:t>
      </w:r>
      <w:r w:rsidR="007B770B" w:rsidRPr="004166C3">
        <w:rPr>
          <w:rFonts w:ascii="Gadugi" w:hAnsi="Gadugi" w:cs="Century Gothic"/>
        </w:rPr>
        <w:t xml:space="preserve">promovió </w:t>
      </w:r>
      <w:r w:rsidRPr="004166C3">
        <w:rPr>
          <w:rFonts w:ascii="Gadugi" w:hAnsi="Gadugi" w:cs="Century Gothic"/>
        </w:rPr>
        <w:t>contra</w:t>
      </w:r>
      <w:r w:rsidR="00FA3FC9" w:rsidRPr="004166C3">
        <w:rPr>
          <w:rFonts w:ascii="Gadugi" w:hAnsi="Gadugi" w:cs="Century Gothic"/>
        </w:rPr>
        <w:t xml:space="preserve"> </w:t>
      </w:r>
      <w:r w:rsidR="00447650" w:rsidRPr="004166C3">
        <w:rPr>
          <w:rFonts w:ascii="Gadugi" w:hAnsi="Gadugi" w:cs="Century Gothic"/>
        </w:rPr>
        <w:t xml:space="preserve">el Juzgado </w:t>
      </w:r>
      <w:r w:rsidR="00247699" w:rsidRPr="00B37D5F">
        <w:rPr>
          <w:rFonts w:ascii="Gadugi" w:hAnsi="Gadugi" w:cs="Century Gothic"/>
          <w:b/>
        </w:rPr>
        <w:t>Séptimo</w:t>
      </w:r>
      <w:r w:rsidR="00447650" w:rsidRPr="00B37D5F">
        <w:rPr>
          <w:rFonts w:ascii="Gadugi" w:hAnsi="Gadugi" w:cs="Century Gothic"/>
          <w:b/>
        </w:rPr>
        <w:t xml:space="preserve"> Civil Municipal de Pereira</w:t>
      </w:r>
      <w:r w:rsidR="00247699" w:rsidRPr="004166C3">
        <w:rPr>
          <w:rFonts w:ascii="Gadugi" w:hAnsi="Gadugi" w:cs="Century Gothic"/>
        </w:rPr>
        <w:t xml:space="preserve"> y a la que fue vinculad</w:t>
      </w:r>
      <w:r w:rsidR="008F3B64" w:rsidRPr="004166C3">
        <w:rPr>
          <w:rFonts w:ascii="Gadugi" w:hAnsi="Gadugi" w:cs="Century Gothic"/>
        </w:rPr>
        <w:t>a</w:t>
      </w:r>
      <w:r w:rsidR="00247699" w:rsidRPr="004166C3">
        <w:rPr>
          <w:rFonts w:ascii="Gadugi" w:hAnsi="Gadugi" w:cs="Century Gothic"/>
        </w:rPr>
        <w:t xml:space="preserve"> </w:t>
      </w:r>
      <w:r w:rsidR="008F3B64" w:rsidRPr="00B37D5F">
        <w:rPr>
          <w:rFonts w:ascii="Gadugi" w:hAnsi="Gadugi" w:cs="Century Gothic"/>
          <w:b/>
        </w:rPr>
        <w:t>COOPDESOL</w:t>
      </w:r>
      <w:r w:rsidR="008F3B64" w:rsidRPr="004166C3">
        <w:rPr>
          <w:rFonts w:ascii="Gadugi" w:hAnsi="Gadugi" w:cs="Century Gothic"/>
        </w:rPr>
        <w:t xml:space="preserve">. </w:t>
      </w:r>
    </w:p>
    <w:p w14:paraId="59A5577B" w14:textId="1A19B0A6" w:rsidR="002A7E0F" w:rsidRPr="004166C3" w:rsidRDefault="002A7E0F" w:rsidP="004166C3">
      <w:pPr>
        <w:spacing w:line="276" w:lineRule="auto"/>
        <w:jc w:val="both"/>
        <w:rPr>
          <w:rFonts w:ascii="Gadugi" w:hAnsi="Gadugi" w:cs="Century Gothic"/>
        </w:rPr>
      </w:pPr>
    </w:p>
    <w:p w14:paraId="5202D04E" w14:textId="2FC25D75" w:rsidR="00054057" w:rsidRPr="004166C3" w:rsidRDefault="00A12EBE" w:rsidP="004166C3">
      <w:pPr>
        <w:spacing w:line="276" w:lineRule="auto"/>
        <w:jc w:val="both"/>
        <w:rPr>
          <w:rFonts w:ascii="Gadugi" w:hAnsi="Gadugi" w:cs="Century Gothic"/>
        </w:rPr>
      </w:pPr>
      <w:r w:rsidRPr="004166C3">
        <w:rPr>
          <w:rFonts w:ascii="Gadugi" w:hAnsi="Gadugi" w:cs="Century Gothic"/>
          <w:b/>
          <w:bCs/>
        </w:rPr>
        <w:t xml:space="preserve">1. </w:t>
      </w:r>
      <w:r w:rsidR="00054057" w:rsidRPr="004166C3">
        <w:rPr>
          <w:rFonts w:ascii="Gadugi" w:hAnsi="Gadugi" w:cs="Century Gothic"/>
          <w:b/>
          <w:bCs/>
        </w:rPr>
        <w:t>ANTECEDENTES</w:t>
      </w:r>
    </w:p>
    <w:p w14:paraId="50FE34B3" w14:textId="21485CA5" w:rsidR="00054057" w:rsidRPr="004166C3" w:rsidRDefault="00131F99" w:rsidP="004166C3">
      <w:pPr>
        <w:spacing w:line="276" w:lineRule="auto"/>
        <w:jc w:val="both"/>
        <w:rPr>
          <w:rFonts w:ascii="Gadugi" w:hAnsi="Gadugi" w:cs="Century Gothic"/>
        </w:rPr>
      </w:pPr>
      <w:r w:rsidRPr="004166C3">
        <w:rPr>
          <w:rFonts w:ascii="Gadugi" w:hAnsi="Gadugi" w:cs="Century Gothic"/>
        </w:rPr>
        <w:tab/>
      </w:r>
      <w:r w:rsidRPr="004166C3">
        <w:rPr>
          <w:rFonts w:ascii="Gadugi" w:hAnsi="Gadugi" w:cs="Century Gothic"/>
        </w:rPr>
        <w:tab/>
      </w:r>
      <w:r w:rsidRPr="004166C3">
        <w:rPr>
          <w:rFonts w:ascii="Gadugi" w:hAnsi="Gadugi" w:cs="Century Gothic"/>
        </w:rPr>
        <w:tab/>
      </w:r>
      <w:r w:rsidRPr="004166C3">
        <w:rPr>
          <w:rFonts w:ascii="Gadugi" w:hAnsi="Gadugi" w:cs="Century Gothic"/>
        </w:rPr>
        <w:tab/>
      </w:r>
    </w:p>
    <w:p w14:paraId="135FE650" w14:textId="352A4F63" w:rsidR="00D82DB2" w:rsidRPr="004166C3" w:rsidRDefault="00A12EBE" w:rsidP="004166C3">
      <w:pPr>
        <w:spacing w:line="276" w:lineRule="auto"/>
        <w:jc w:val="both"/>
        <w:rPr>
          <w:rFonts w:ascii="Gadugi" w:hAnsi="Gadugi" w:cs="Century Gothic"/>
        </w:rPr>
      </w:pPr>
      <w:r w:rsidRPr="004166C3">
        <w:rPr>
          <w:rFonts w:ascii="Gadugi" w:hAnsi="Gadugi" w:cs="Century Gothic"/>
        </w:rPr>
        <w:t>1.1.</w:t>
      </w:r>
      <w:r w:rsidR="00D82DB2" w:rsidRPr="004166C3">
        <w:rPr>
          <w:rFonts w:ascii="Gadugi" w:hAnsi="Gadugi" w:cs="Century Gothic"/>
        </w:rPr>
        <w:t xml:space="preserve"> </w:t>
      </w:r>
      <w:r w:rsidR="001E7062" w:rsidRPr="004166C3">
        <w:rPr>
          <w:rFonts w:ascii="Gadugi" w:hAnsi="Gadugi" w:cs="Century Gothic"/>
        </w:rPr>
        <w:t>Se explica en la demanda que d</w:t>
      </w:r>
      <w:r w:rsidR="00D82DB2" w:rsidRPr="004166C3">
        <w:rPr>
          <w:rFonts w:ascii="Gadugi" w:hAnsi="Gadugi" w:cs="Century Gothic"/>
        </w:rPr>
        <w:t>entro del proceso ejecutivo con radicado 660014003007</w:t>
      </w:r>
      <w:r w:rsidR="00D82DB2" w:rsidRPr="004166C3">
        <w:rPr>
          <w:rFonts w:ascii="Gadugi" w:hAnsi="Gadugi" w:cs="Century Gothic"/>
          <w:b/>
        </w:rPr>
        <w:t>-2013-00556-00</w:t>
      </w:r>
      <w:r w:rsidR="001E7062" w:rsidRPr="004166C3">
        <w:rPr>
          <w:rFonts w:ascii="Gadugi" w:hAnsi="Gadugi" w:cs="Century Gothic"/>
        </w:rPr>
        <w:t xml:space="preserve">, el 22 de agosto de 2023 se le solicitó al despacho un pronunciamiento </w:t>
      </w:r>
      <w:r w:rsidR="001E7062" w:rsidRPr="004166C3">
        <w:rPr>
          <w:rFonts w:ascii="Gadugi" w:hAnsi="Gadugi" w:cs="Century Gothic"/>
          <w:i/>
        </w:rPr>
        <w:t>“(…) frente a la liquidación de crédito presentada desde el pasado 12 de abril de esta anualidad.”</w:t>
      </w:r>
      <w:r w:rsidR="001E7062" w:rsidRPr="004166C3">
        <w:rPr>
          <w:rFonts w:ascii="Gadugi" w:hAnsi="Gadugi" w:cs="Century Gothic"/>
        </w:rPr>
        <w:t xml:space="preserve">, lo cual no ha sido resuelto. </w:t>
      </w:r>
    </w:p>
    <w:p w14:paraId="3C66CDE1" w14:textId="02C43ED1" w:rsidR="00D82DB2" w:rsidRPr="004166C3" w:rsidRDefault="00D82DB2" w:rsidP="004166C3">
      <w:pPr>
        <w:spacing w:line="276" w:lineRule="auto"/>
        <w:jc w:val="both"/>
        <w:rPr>
          <w:rFonts w:ascii="Gadugi" w:hAnsi="Gadugi" w:cs="Century Gothic"/>
        </w:rPr>
      </w:pPr>
    </w:p>
    <w:p w14:paraId="3DAA809D" w14:textId="27429F3B" w:rsidR="001E7062" w:rsidRPr="004166C3" w:rsidRDefault="001E7062" w:rsidP="004166C3">
      <w:pPr>
        <w:spacing w:line="276" w:lineRule="auto"/>
        <w:jc w:val="both"/>
        <w:rPr>
          <w:rFonts w:ascii="Gadugi" w:hAnsi="Gadugi" w:cs="Century Gothic"/>
        </w:rPr>
      </w:pPr>
      <w:r w:rsidRPr="004166C3">
        <w:rPr>
          <w:rFonts w:ascii="Gadugi" w:hAnsi="Gadugi" w:cs="Century Gothic"/>
        </w:rPr>
        <w:t>Se pide, entonces, ordenarle al despacho resolver de fondo lo solicitado.</w:t>
      </w:r>
      <w:r w:rsidR="00707343" w:rsidRPr="004166C3">
        <w:rPr>
          <w:rStyle w:val="Refdenotaalpie"/>
          <w:rFonts w:ascii="Gadugi" w:hAnsi="Gadugi"/>
        </w:rPr>
        <w:footnoteReference w:id="1"/>
      </w:r>
      <w:r w:rsidRPr="004166C3">
        <w:rPr>
          <w:rFonts w:ascii="Gadugi" w:hAnsi="Gadugi" w:cs="Century Gothic"/>
        </w:rPr>
        <w:t xml:space="preserve"> </w:t>
      </w:r>
    </w:p>
    <w:p w14:paraId="7977C4C2" w14:textId="79E42201" w:rsidR="001E7062" w:rsidRPr="004166C3" w:rsidRDefault="001E7062" w:rsidP="004166C3">
      <w:pPr>
        <w:spacing w:line="276" w:lineRule="auto"/>
        <w:jc w:val="both"/>
        <w:rPr>
          <w:rFonts w:ascii="Gadugi" w:hAnsi="Gadugi" w:cs="Century Gothic"/>
        </w:rPr>
      </w:pPr>
    </w:p>
    <w:p w14:paraId="3FF96C09" w14:textId="4C2EAD7A" w:rsidR="001E7062" w:rsidRPr="004166C3" w:rsidRDefault="001E7062" w:rsidP="004166C3">
      <w:pPr>
        <w:spacing w:line="276" w:lineRule="auto"/>
        <w:jc w:val="both"/>
        <w:rPr>
          <w:rFonts w:ascii="Gadugi" w:hAnsi="Gadugi" w:cs="Century Gothic"/>
        </w:rPr>
      </w:pPr>
      <w:r w:rsidRPr="004166C3">
        <w:rPr>
          <w:rFonts w:ascii="Gadugi" w:hAnsi="Gadugi" w:cs="Century Gothic"/>
        </w:rPr>
        <w:t>1.2. En primera instancia se dio impulso a la demanda con auto del 19 de septiembre de 2023.</w:t>
      </w:r>
      <w:r w:rsidR="00707343" w:rsidRPr="004166C3">
        <w:rPr>
          <w:rStyle w:val="Refdenotaalpie"/>
          <w:rFonts w:ascii="Gadugi" w:hAnsi="Gadugi"/>
        </w:rPr>
        <w:footnoteReference w:id="2"/>
      </w:r>
    </w:p>
    <w:p w14:paraId="1EC36B0B" w14:textId="49EE3686" w:rsidR="001E7062" w:rsidRPr="004166C3" w:rsidRDefault="001E7062" w:rsidP="004166C3">
      <w:pPr>
        <w:spacing w:line="276" w:lineRule="auto"/>
        <w:jc w:val="both"/>
        <w:rPr>
          <w:rFonts w:ascii="Gadugi" w:hAnsi="Gadugi" w:cs="Century Gothic"/>
        </w:rPr>
      </w:pPr>
    </w:p>
    <w:p w14:paraId="52AE8EFE" w14:textId="51B95740" w:rsidR="001E7062" w:rsidRPr="004166C3" w:rsidRDefault="001E7062" w:rsidP="004166C3">
      <w:pPr>
        <w:spacing w:line="276" w:lineRule="auto"/>
        <w:jc w:val="both"/>
        <w:rPr>
          <w:rFonts w:ascii="Gadugi" w:hAnsi="Gadugi" w:cs="Century Gothic"/>
        </w:rPr>
      </w:pPr>
      <w:r w:rsidRPr="004166C3">
        <w:rPr>
          <w:rFonts w:ascii="Gadugi" w:hAnsi="Gadugi" w:cs="Century Gothic"/>
        </w:rPr>
        <w:t xml:space="preserve">1.3. El juzgado accionado remitió </w:t>
      </w:r>
      <w:r w:rsidR="002A4D6F" w:rsidRPr="004166C3">
        <w:rPr>
          <w:rFonts w:ascii="Gadugi" w:hAnsi="Gadugi" w:cs="Century Gothic"/>
        </w:rPr>
        <w:t xml:space="preserve">el enlace para acceder al proceso cuestionado y adujo que si bien el accionante presentó un memorial que rotuló como derecho de petición, lo cierto es que </w:t>
      </w:r>
      <w:r w:rsidR="002A4D6F" w:rsidRPr="004166C3">
        <w:rPr>
          <w:rFonts w:ascii="Gadugi" w:hAnsi="Gadugi" w:cs="Century Gothic"/>
          <w:i/>
        </w:rPr>
        <w:t>“(…) el derecho de petición frente a las actuaciones judiciales tiene sus limitaciones cuando son presentadas ante la autoridad judicial, y, al hacer referencia la solicitud a actuaciones estrictamente judiciales y reguladas por la Ley 1564 de 2012, deben tanto las partes como el juez, sujetarse a los términos y etapas procesales previstas para ello; razón por la cual, no está este operador judicial en la obligación de responder bajo las previsiones del mismo, si no, acatando el debido proceso.”.</w:t>
      </w:r>
      <w:r w:rsidR="00707343" w:rsidRPr="004166C3">
        <w:rPr>
          <w:rStyle w:val="Refdenotaalpie"/>
          <w:rFonts w:ascii="Gadugi" w:hAnsi="Gadugi"/>
          <w:i/>
        </w:rPr>
        <w:footnoteReference w:id="3"/>
      </w:r>
      <w:r w:rsidR="002A4D6F" w:rsidRPr="004166C3">
        <w:rPr>
          <w:rFonts w:ascii="Gadugi" w:hAnsi="Gadugi" w:cs="Century Gothic"/>
        </w:rPr>
        <w:t xml:space="preserve"> </w:t>
      </w:r>
    </w:p>
    <w:p w14:paraId="757268E1" w14:textId="693DAD8E" w:rsidR="001E7062" w:rsidRPr="004166C3" w:rsidRDefault="001E7062" w:rsidP="004166C3">
      <w:pPr>
        <w:spacing w:line="276" w:lineRule="auto"/>
        <w:jc w:val="both"/>
        <w:rPr>
          <w:rFonts w:ascii="Gadugi" w:hAnsi="Gadugi" w:cs="Century Gothic"/>
        </w:rPr>
      </w:pPr>
    </w:p>
    <w:p w14:paraId="7E381432" w14:textId="51EC33C0" w:rsidR="002A4D6F" w:rsidRPr="004166C3" w:rsidRDefault="002A4D6F" w:rsidP="004166C3">
      <w:pPr>
        <w:spacing w:line="276" w:lineRule="auto"/>
        <w:jc w:val="both"/>
        <w:rPr>
          <w:rFonts w:ascii="Gadugi" w:hAnsi="Gadugi" w:cs="Century Gothic"/>
        </w:rPr>
      </w:pPr>
      <w:r w:rsidRPr="004166C3">
        <w:rPr>
          <w:rFonts w:ascii="Gadugi" w:hAnsi="Gadugi" w:cs="Century Gothic"/>
        </w:rPr>
        <w:t>1.4. Sobrevino el fallo de primer grado en el que se desestimó el amparo comoquier</w:t>
      </w:r>
      <w:r w:rsidR="60D9F30F" w:rsidRPr="004166C3">
        <w:rPr>
          <w:rFonts w:ascii="Gadugi" w:hAnsi="Gadugi" w:cs="Century Gothic"/>
        </w:rPr>
        <w:t>a que</w:t>
      </w:r>
      <w:r w:rsidRPr="004166C3">
        <w:rPr>
          <w:rFonts w:ascii="Gadugi" w:hAnsi="Gadugi" w:cs="Century Gothic"/>
        </w:rPr>
        <w:t xml:space="preserve"> no es el juez de tutela, sino el despacho accionado </w:t>
      </w:r>
      <w:r w:rsidRPr="004166C3">
        <w:rPr>
          <w:rFonts w:ascii="Gadugi" w:hAnsi="Gadugi" w:cs="Century Gothic"/>
          <w:i/>
          <w:iCs/>
        </w:rPr>
        <w:t>“(…) quien debe de resolver las peticiones elevadas respecto a la liquidación del crédito en la forma prevista en el artículo 446 del C.G.P.”.</w:t>
      </w:r>
      <w:r w:rsidR="00707343" w:rsidRPr="004166C3">
        <w:rPr>
          <w:rStyle w:val="Refdenotaalpie"/>
          <w:rFonts w:ascii="Gadugi" w:hAnsi="Gadugi"/>
          <w:i/>
          <w:iCs/>
        </w:rPr>
        <w:footnoteReference w:id="4"/>
      </w:r>
      <w:r w:rsidRPr="004166C3">
        <w:rPr>
          <w:rFonts w:ascii="Gadugi" w:hAnsi="Gadugi" w:cs="Century Gothic"/>
          <w:i/>
          <w:iCs/>
        </w:rPr>
        <w:t xml:space="preserve"> </w:t>
      </w:r>
    </w:p>
    <w:p w14:paraId="27594FA6" w14:textId="797F92A0" w:rsidR="2A3A4A52" w:rsidRPr="004166C3" w:rsidRDefault="2A3A4A52" w:rsidP="004166C3">
      <w:pPr>
        <w:spacing w:line="276" w:lineRule="auto"/>
        <w:jc w:val="both"/>
        <w:rPr>
          <w:rFonts w:ascii="Gadugi" w:hAnsi="Gadugi" w:cs="Century Gothic"/>
          <w:i/>
          <w:iCs/>
        </w:rPr>
      </w:pPr>
    </w:p>
    <w:p w14:paraId="2E1A874E" w14:textId="2D106305" w:rsidR="001E7062" w:rsidRPr="004166C3" w:rsidRDefault="002A4D6F" w:rsidP="004166C3">
      <w:pPr>
        <w:spacing w:line="276" w:lineRule="auto"/>
        <w:jc w:val="both"/>
        <w:rPr>
          <w:rFonts w:ascii="Gadugi" w:hAnsi="Gadugi" w:cs="Century Gothic"/>
          <w:i/>
        </w:rPr>
      </w:pPr>
      <w:r w:rsidRPr="004166C3">
        <w:rPr>
          <w:rFonts w:ascii="Gadugi" w:hAnsi="Gadugi" w:cs="Century Gothic"/>
        </w:rPr>
        <w:t xml:space="preserve">1.5. Impugnó la parte actora insistiendo en que busca que </w:t>
      </w:r>
      <w:r w:rsidRPr="004166C3">
        <w:rPr>
          <w:rFonts w:ascii="Gadugi" w:hAnsi="Gadugi" w:cs="Century Gothic"/>
          <w:i/>
        </w:rPr>
        <w:t>“(…) se le dé agilidad al proceso realizando la liquidación de crédito que se presentó desde el mes de abril de 2023, ya que se lleva más de seis meses esperando pronunciamiento de dicho Despacho aún y no se tiene respuesta alguna.”.</w:t>
      </w:r>
      <w:r w:rsidR="00707343" w:rsidRPr="004166C3">
        <w:rPr>
          <w:rStyle w:val="Refdenotaalpie"/>
          <w:rFonts w:ascii="Gadugi" w:hAnsi="Gadugi"/>
          <w:i/>
        </w:rPr>
        <w:footnoteReference w:id="5"/>
      </w:r>
      <w:r w:rsidRPr="004166C3">
        <w:rPr>
          <w:rFonts w:ascii="Gadugi" w:hAnsi="Gadugi" w:cs="Century Gothic"/>
          <w:i/>
        </w:rPr>
        <w:t xml:space="preserve"> </w:t>
      </w:r>
    </w:p>
    <w:p w14:paraId="77CBD914" w14:textId="5CF41EE6" w:rsidR="00467986" w:rsidRPr="004166C3" w:rsidRDefault="00467986" w:rsidP="004166C3">
      <w:pPr>
        <w:spacing w:line="276" w:lineRule="auto"/>
        <w:jc w:val="both"/>
        <w:rPr>
          <w:rFonts w:ascii="Gadugi" w:hAnsi="Gadugi"/>
          <w:b/>
        </w:rPr>
      </w:pPr>
    </w:p>
    <w:p w14:paraId="7916682E" w14:textId="1A4A7F03" w:rsidR="00054057" w:rsidRPr="004166C3" w:rsidRDefault="00A12EBE" w:rsidP="004166C3">
      <w:pPr>
        <w:spacing w:line="276" w:lineRule="auto"/>
        <w:jc w:val="both"/>
        <w:rPr>
          <w:rFonts w:ascii="Gadugi" w:hAnsi="Gadugi" w:cs="Century Gothic"/>
        </w:rPr>
      </w:pPr>
      <w:r w:rsidRPr="004166C3">
        <w:rPr>
          <w:rFonts w:ascii="Gadugi" w:hAnsi="Gadugi"/>
          <w:b/>
        </w:rPr>
        <w:t xml:space="preserve">2. </w:t>
      </w:r>
      <w:r w:rsidR="00054057" w:rsidRPr="004166C3">
        <w:rPr>
          <w:rFonts w:ascii="Gadugi" w:hAnsi="Gadugi"/>
          <w:b/>
        </w:rPr>
        <w:t>CONSIDERACIONES</w:t>
      </w:r>
    </w:p>
    <w:p w14:paraId="61A7D3CD" w14:textId="2C01F1F1" w:rsidR="00293341" w:rsidRPr="004166C3" w:rsidRDefault="00293341" w:rsidP="004166C3">
      <w:pPr>
        <w:spacing w:line="276" w:lineRule="auto"/>
        <w:jc w:val="both"/>
        <w:rPr>
          <w:rFonts w:ascii="Gadugi" w:hAnsi="Gadugi"/>
          <w:b/>
        </w:rPr>
      </w:pPr>
    </w:p>
    <w:p w14:paraId="0D1EA829" w14:textId="2E594F55" w:rsidR="00FB4194" w:rsidRPr="004166C3" w:rsidRDefault="00900FA5" w:rsidP="004166C3">
      <w:pPr>
        <w:spacing w:line="276" w:lineRule="auto"/>
        <w:ind w:firstLine="1"/>
        <w:jc w:val="both"/>
        <w:rPr>
          <w:rFonts w:ascii="Gadugi" w:hAnsi="Gadugi" w:cs="Arial"/>
        </w:rPr>
      </w:pPr>
      <w:r w:rsidRPr="004166C3">
        <w:rPr>
          <w:rFonts w:ascii="Gadugi" w:hAnsi="Gadugi" w:cs="Arial"/>
        </w:rPr>
        <w:t xml:space="preserve">2.1. </w:t>
      </w:r>
      <w:r w:rsidR="00FB4194" w:rsidRPr="004166C3">
        <w:rPr>
          <w:rFonts w:ascii="Gadugi" w:hAnsi="Gadugi" w:cs="Arial"/>
        </w:rPr>
        <w:t>El artículo 86 de la Constitución Nacional faculta a toda persona para reclamar ante los jueces la protección inmediata de los derechos constitucionales fundamentales cuando considere que estos resulten vulnerados o amenazados por la acción o la omisión de cualquier autoridad pública o, eventualmente, por particulares.</w:t>
      </w:r>
    </w:p>
    <w:p w14:paraId="62715FC3" w14:textId="44AA8EA3" w:rsidR="00CF45F8" w:rsidRPr="004166C3" w:rsidRDefault="00CF45F8" w:rsidP="004166C3">
      <w:pPr>
        <w:spacing w:line="276" w:lineRule="auto"/>
        <w:jc w:val="both"/>
        <w:rPr>
          <w:rFonts w:ascii="Gadugi" w:hAnsi="Gadugi"/>
        </w:rPr>
      </w:pPr>
    </w:p>
    <w:p w14:paraId="32739707" w14:textId="403E0732" w:rsidR="00CF45F8" w:rsidRPr="004166C3" w:rsidRDefault="00CF45F8" w:rsidP="004166C3">
      <w:pPr>
        <w:spacing w:line="276" w:lineRule="auto"/>
        <w:jc w:val="both"/>
        <w:rPr>
          <w:rFonts w:ascii="Gadugi" w:hAnsi="Gadugi"/>
        </w:rPr>
      </w:pPr>
      <w:r w:rsidRPr="004166C3">
        <w:rPr>
          <w:rFonts w:ascii="Gadugi" w:hAnsi="Gadugi"/>
        </w:rPr>
        <w:t xml:space="preserve">Acude en esta oportunidad la </w:t>
      </w:r>
      <w:r w:rsidR="00900FA5" w:rsidRPr="004166C3">
        <w:rPr>
          <w:rFonts w:ascii="Gadugi" w:hAnsi="Gadugi"/>
        </w:rPr>
        <w:t xml:space="preserve">sociedad </w:t>
      </w:r>
      <w:r w:rsidRPr="004166C3">
        <w:rPr>
          <w:rFonts w:ascii="Gadugi" w:hAnsi="Gadugi"/>
        </w:rPr>
        <w:t xml:space="preserve">accionante para la protección de su derecho fundamental al debido proceso, presuntamente vulnerado por </w:t>
      </w:r>
      <w:r w:rsidR="00900FA5" w:rsidRPr="004166C3">
        <w:rPr>
          <w:rFonts w:ascii="Gadugi" w:hAnsi="Gadugi"/>
        </w:rPr>
        <w:t xml:space="preserve">el juzgado acusado que no resuelve oportunamente una solicitud para la entrega de unos depósitos judiciales.  </w:t>
      </w:r>
    </w:p>
    <w:p w14:paraId="0494C80A" w14:textId="77777777" w:rsidR="00EB5BFD" w:rsidRPr="004166C3" w:rsidRDefault="00EB5BFD" w:rsidP="004166C3">
      <w:pPr>
        <w:tabs>
          <w:tab w:val="left" w:pos="3108"/>
        </w:tabs>
        <w:spacing w:line="276" w:lineRule="auto"/>
        <w:jc w:val="both"/>
        <w:rPr>
          <w:rFonts w:ascii="Gadugi" w:hAnsi="Gadugi" w:cs="Arial"/>
        </w:rPr>
      </w:pPr>
    </w:p>
    <w:p w14:paraId="5ACACBD2" w14:textId="77777777" w:rsidR="00EB5BFD" w:rsidRPr="004166C3" w:rsidRDefault="00EB5BFD" w:rsidP="004166C3">
      <w:pPr>
        <w:spacing w:line="276" w:lineRule="auto"/>
        <w:jc w:val="both"/>
        <w:rPr>
          <w:rFonts w:ascii="Gadugi" w:hAnsi="Gadugi" w:cs="Arial"/>
        </w:rPr>
      </w:pPr>
      <w:r w:rsidRPr="004166C3">
        <w:rPr>
          <w:rFonts w:ascii="Gadugi" w:hAnsi="Gadugi" w:cs="Century Gothic"/>
          <w:lang w:val="es-CO"/>
        </w:rPr>
        <w:t>2.2. Reiteradamente</w:t>
      </w:r>
      <w:r w:rsidRPr="004166C3">
        <w:rPr>
          <w:rFonts w:ascii="Gadugi" w:hAnsi="Gadugi" w:cs="Arial"/>
        </w:rPr>
        <w:t xml:space="preserve"> se ha expuesto que </w:t>
      </w:r>
      <w:r w:rsidRPr="004166C3">
        <w:rPr>
          <w:rFonts w:ascii="Gadugi" w:hAnsi="Gadugi"/>
        </w:rPr>
        <w:t>a pesar de la inexequibilidad de las normas que en el Decreto 2591 de 1991 preveían la acción de tutela contra providencias judiciales</w:t>
      </w:r>
      <w:r w:rsidRPr="004166C3">
        <w:rPr>
          <w:rStyle w:val="Refdenotaalpie"/>
          <w:rFonts w:ascii="Gadugi" w:hAnsi="Gadugi"/>
        </w:rPr>
        <w:footnoteReference w:id="6"/>
      </w:r>
      <w:r w:rsidRPr="004166C3">
        <w:rPr>
          <w:rFonts w:ascii="Gadugi" w:hAnsi="Gadugi"/>
        </w:rPr>
        <w:t>,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w:t>
      </w:r>
      <w:r w:rsidRPr="004166C3">
        <w:rPr>
          <w:rFonts w:ascii="Gadugi" w:hAnsi="Gadugi" w:cs="Arial"/>
        </w:rPr>
        <w:t xml:space="preserve"> en múltiples ocasiones. </w:t>
      </w:r>
    </w:p>
    <w:p w14:paraId="30FA2D3A" w14:textId="77777777" w:rsidR="00EB5BFD" w:rsidRPr="004166C3" w:rsidRDefault="00EB5BFD" w:rsidP="004166C3">
      <w:pPr>
        <w:spacing w:line="276" w:lineRule="auto"/>
        <w:jc w:val="both"/>
        <w:rPr>
          <w:rFonts w:ascii="Gadugi" w:hAnsi="Gadugi" w:cs="Arial"/>
        </w:rPr>
      </w:pPr>
    </w:p>
    <w:p w14:paraId="08A5E02B" w14:textId="77777777" w:rsidR="00EB5BFD" w:rsidRPr="004166C3" w:rsidRDefault="00EB5BFD" w:rsidP="004166C3">
      <w:pPr>
        <w:spacing w:line="276" w:lineRule="auto"/>
        <w:jc w:val="both"/>
        <w:rPr>
          <w:rFonts w:ascii="Gadugi" w:hAnsi="Gadugi"/>
        </w:rPr>
      </w:pPr>
      <w:r w:rsidRPr="004166C3">
        <w:rPr>
          <w:rFonts w:ascii="Gadugi" w:hAnsi="Gadugi" w:cs="Arial"/>
        </w:rPr>
        <w:t xml:space="preserve">Sobre ellas, en las sentencias SU-222/16, SU573/17, SU-004/18, </w:t>
      </w:r>
      <w:r w:rsidRPr="004166C3">
        <w:rPr>
          <w:rFonts w:ascii="Gadugi" w:hAnsi="Gadugi" w:cs="Arial"/>
          <w:lang w:val="es-419"/>
        </w:rPr>
        <w:t xml:space="preserve">reiteradas en las sentencias T-075/19, </w:t>
      </w:r>
      <w:r w:rsidRPr="004166C3">
        <w:rPr>
          <w:rFonts w:ascii="Gadugi" w:hAnsi="Gadugi" w:cs="Arial"/>
        </w:rPr>
        <w:t>T-053/20, SU128/21,</w:t>
      </w:r>
      <w:r w:rsidRPr="004166C3">
        <w:rPr>
          <w:rFonts w:ascii="Gadugi" w:hAnsi="Gadugi"/>
        </w:rPr>
        <w:t xml:space="preserve"> y más recientemente en la </w:t>
      </w:r>
      <w:r w:rsidRPr="004166C3">
        <w:rPr>
          <w:rFonts w:ascii="Gadugi" w:hAnsi="Gadugi" w:cs="Arial"/>
        </w:rPr>
        <w:t xml:space="preserve">T-001/22 todas aludiendo a la C-590 de 2005, recordó que las primeras obedecen a </w:t>
      </w:r>
      <w:r w:rsidRPr="004166C3">
        <w:rPr>
          <w:rFonts w:ascii="Gadugi" w:hAnsi="Gadugi"/>
          <w:bdr w:val="none" w:sz="0" w:space="0" w:color="auto" w:frame="1"/>
          <w:lang w:val="es-CO"/>
        </w:rPr>
        <w:t>(i)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(iv)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w:t>
      </w:r>
      <w:r w:rsidRPr="004166C3">
        <w:rPr>
          <w:rFonts w:ascii="Gadugi" w:hAnsi="Gadugi"/>
        </w:rPr>
        <w:t xml:space="preserve"> </w:t>
      </w:r>
      <w:r w:rsidRPr="004166C3">
        <w:rPr>
          <w:rFonts w:ascii="Gadugi" w:hAnsi="Gadugi" w:cs="Arial"/>
        </w:rPr>
        <w:t>Y en cuanto a las segundas, es decir, las causales específicas, se compendian en los defectos</w:t>
      </w:r>
      <w:r w:rsidRPr="004166C3">
        <w:rPr>
          <w:rFonts w:ascii="Gadugi" w:hAnsi="Gadugi"/>
          <w:bdr w:val="none" w:sz="0" w:space="0" w:color="auto" w:frame="1"/>
          <w:lang w:val="es-CO"/>
        </w:rPr>
        <w:t xml:space="preserve"> (i) orgánico, (ii) sustantivo, (iii) procedimental o fáctico; (iv) error inducido; (v) decisión sin motivación; (vi) desconocimiento del precedente constitucional; y (vii) violación directa a la constitución.</w:t>
      </w:r>
      <w:r w:rsidRPr="004166C3">
        <w:rPr>
          <w:rFonts w:ascii="Gadugi" w:hAnsi="Gadugi"/>
        </w:rPr>
        <w:t xml:space="preserve"> </w:t>
      </w:r>
    </w:p>
    <w:p w14:paraId="2B5C025B" w14:textId="1A4C55C9" w:rsidR="00A96B8A" w:rsidRPr="004166C3" w:rsidRDefault="00A96B8A" w:rsidP="004166C3">
      <w:pPr>
        <w:spacing w:line="276" w:lineRule="auto"/>
        <w:jc w:val="both"/>
        <w:rPr>
          <w:rFonts w:ascii="Gadugi" w:hAnsi="Gadugi" w:cs="Arial"/>
        </w:rPr>
      </w:pPr>
    </w:p>
    <w:p w14:paraId="1311255B" w14:textId="28CB58D5" w:rsidR="000A0E04" w:rsidRPr="004166C3" w:rsidRDefault="00544253" w:rsidP="004166C3">
      <w:pPr>
        <w:spacing w:line="276" w:lineRule="auto"/>
        <w:jc w:val="both"/>
        <w:rPr>
          <w:rFonts w:ascii="Gadugi" w:hAnsi="Gadugi" w:cs="Arial"/>
        </w:rPr>
      </w:pPr>
      <w:r w:rsidRPr="004166C3">
        <w:rPr>
          <w:rFonts w:ascii="Gadugi" w:hAnsi="Gadugi" w:cs="Arial"/>
        </w:rPr>
        <w:t>2.</w:t>
      </w:r>
      <w:r w:rsidR="00900FA5" w:rsidRPr="004166C3">
        <w:rPr>
          <w:rFonts w:ascii="Gadugi" w:hAnsi="Gadugi" w:cs="Arial"/>
        </w:rPr>
        <w:t>3</w:t>
      </w:r>
      <w:r w:rsidRPr="004166C3">
        <w:rPr>
          <w:rFonts w:ascii="Gadugi" w:hAnsi="Gadugi" w:cs="Arial"/>
        </w:rPr>
        <w:t xml:space="preserve">. </w:t>
      </w:r>
      <w:r w:rsidR="00900FA5" w:rsidRPr="004166C3">
        <w:rPr>
          <w:rFonts w:ascii="Gadugi" w:hAnsi="Gadugi" w:cs="Arial"/>
        </w:rPr>
        <w:t>E</w:t>
      </w:r>
      <w:r w:rsidR="0063385B" w:rsidRPr="004166C3">
        <w:rPr>
          <w:rFonts w:ascii="Gadugi" w:hAnsi="Gadugi" w:cs="Arial"/>
        </w:rPr>
        <w:t>xamen de p</w:t>
      </w:r>
      <w:r w:rsidR="00EB5BFD" w:rsidRPr="004166C3">
        <w:rPr>
          <w:rFonts w:ascii="Gadugi" w:hAnsi="Gadugi" w:cs="Arial"/>
        </w:rPr>
        <w:t>rocedencia de la demanda:</w:t>
      </w:r>
    </w:p>
    <w:p w14:paraId="34E0F7EF" w14:textId="77777777" w:rsidR="00EB5BFD" w:rsidRPr="004166C3" w:rsidRDefault="00EB5BFD" w:rsidP="004166C3">
      <w:pPr>
        <w:spacing w:line="276" w:lineRule="auto"/>
        <w:jc w:val="both"/>
        <w:rPr>
          <w:rFonts w:ascii="Gadugi" w:hAnsi="Gadugi" w:cs="Arial"/>
        </w:rPr>
      </w:pPr>
    </w:p>
    <w:p w14:paraId="64382AFC" w14:textId="369787DB" w:rsidR="00EB5BFD" w:rsidRPr="004166C3" w:rsidRDefault="00EB5BFD" w:rsidP="004166C3">
      <w:pPr>
        <w:spacing w:line="276" w:lineRule="auto"/>
        <w:jc w:val="both"/>
        <w:rPr>
          <w:rFonts w:ascii="Gadugi" w:hAnsi="Gadugi" w:cs="Century Gothic"/>
        </w:rPr>
      </w:pPr>
      <w:r w:rsidRPr="004166C3">
        <w:rPr>
          <w:rFonts w:ascii="Gadugi" w:hAnsi="Gadugi" w:cs="Century Gothic"/>
        </w:rPr>
        <w:t xml:space="preserve">Se </w:t>
      </w:r>
      <w:r w:rsidR="0063385B" w:rsidRPr="004166C3">
        <w:rPr>
          <w:rFonts w:ascii="Gadugi" w:hAnsi="Gadugi" w:cs="Century Gothic"/>
        </w:rPr>
        <w:t>satisface</w:t>
      </w:r>
      <w:r w:rsidRPr="004166C3">
        <w:rPr>
          <w:rFonts w:ascii="Gadugi" w:hAnsi="Gadugi" w:cs="Century Gothic"/>
        </w:rPr>
        <w:t xml:space="preserve"> la legitimación en la causa por activa pues </w:t>
      </w:r>
      <w:r w:rsidR="002E6FCD" w:rsidRPr="004166C3">
        <w:rPr>
          <w:rFonts w:ascii="Gadugi" w:hAnsi="Gadugi" w:cs="Century Gothic"/>
        </w:rPr>
        <w:t>accionante,</w:t>
      </w:r>
      <w:r w:rsidRPr="004166C3">
        <w:rPr>
          <w:rFonts w:ascii="Gadugi" w:hAnsi="Gadugi" w:cs="Century Gothic"/>
        </w:rPr>
        <w:t xml:space="preserve"> es </w:t>
      </w:r>
      <w:r w:rsidR="002E6FCD" w:rsidRPr="004166C3">
        <w:rPr>
          <w:rFonts w:ascii="Gadugi" w:hAnsi="Gadugi" w:cs="Century Gothic"/>
        </w:rPr>
        <w:t xml:space="preserve">demandado </w:t>
      </w:r>
      <w:r w:rsidRPr="004166C3">
        <w:rPr>
          <w:rFonts w:ascii="Gadugi" w:hAnsi="Gadugi" w:cs="Century Gothic"/>
        </w:rPr>
        <w:t xml:space="preserve">en </w:t>
      </w:r>
      <w:r w:rsidR="00C84DAD" w:rsidRPr="004166C3">
        <w:rPr>
          <w:rFonts w:ascii="Gadugi" w:hAnsi="Gadugi" w:cs="Century Gothic"/>
        </w:rPr>
        <w:t>ejecutivo</w:t>
      </w:r>
      <w:r w:rsidRPr="004166C3">
        <w:rPr>
          <w:rFonts w:ascii="Gadugi" w:hAnsi="Gadugi" w:cs="Century Gothic"/>
        </w:rPr>
        <w:t xml:space="preserve"> de marras. Y por pasiva también, </w:t>
      </w:r>
      <w:r w:rsidR="688A8662" w:rsidRPr="004166C3">
        <w:rPr>
          <w:rFonts w:ascii="Gadugi" w:hAnsi="Gadugi" w:cs="Century Gothic"/>
        </w:rPr>
        <w:t xml:space="preserve">como quiera </w:t>
      </w:r>
      <w:r w:rsidRPr="004166C3">
        <w:rPr>
          <w:rFonts w:ascii="Gadugi" w:hAnsi="Gadugi" w:cs="Century Gothic"/>
        </w:rPr>
        <w:t>que ante el juzgado accionado se tramita.</w:t>
      </w:r>
    </w:p>
    <w:p w14:paraId="1CC8F656" w14:textId="77777777" w:rsidR="00D6110C" w:rsidRPr="004166C3" w:rsidRDefault="00D6110C" w:rsidP="004166C3">
      <w:pPr>
        <w:spacing w:line="276" w:lineRule="auto"/>
        <w:jc w:val="both"/>
        <w:rPr>
          <w:rFonts w:ascii="Gadugi" w:hAnsi="Gadugi" w:cs="Century Gothic"/>
        </w:rPr>
      </w:pPr>
    </w:p>
    <w:p w14:paraId="649F0700" w14:textId="3388D6EC" w:rsidR="00D6110C" w:rsidRPr="004166C3" w:rsidRDefault="00D6110C" w:rsidP="004166C3">
      <w:pPr>
        <w:spacing w:line="276" w:lineRule="auto"/>
        <w:jc w:val="both"/>
        <w:rPr>
          <w:rFonts w:ascii="Gadugi" w:hAnsi="Gadugi" w:cs="Century Gothic"/>
        </w:rPr>
      </w:pPr>
      <w:r w:rsidRPr="004166C3">
        <w:rPr>
          <w:rFonts w:ascii="Gadugi" w:hAnsi="Gadugi" w:cs="Century Gothic"/>
        </w:rPr>
        <w:t xml:space="preserve">Se supera la inmediatez </w:t>
      </w:r>
      <w:r w:rsidRPr="004166C3">
        <w:rPr>
          <w:rFonts w:ascii="Gadugi" w:hAnsi="Gadugi" w:cs="Century Gothic"/>
          <w:i/>
          <w:iCs/>
        </w:rPr>
        <w:t>“</w:t>
      </w:r>
      <w:r w:rsidRPr="00021C0A">
        <w:rPr>
          <w:rFonts w:ascii="Gadugi" w:hAnsi="Gadugi" w:cs="Century Gothic"/>
          <w:i/>
          <w:iCs/>
          <w:sz w:val="22"/>
        </w:rPr>
        <w:t>(…) en cuanto a la alegada mora judicial, porque la omisión en la resolución del asunto se mantiene en el tiempo</w:t>
      </w:r>
      <w:r w:rsidRPr="004166C3">
        <w:rPr>
          <w:rFonts w:ascii="Gadugi" w:hAnsi="Gadugi" w:cs="Century Gothic"/>
          <w:i/>
          <w:iCs/>
        </w:rPr>
        <w:t>.”</w:t>
      </w:r>
      <w:r w:rsidR="00021C0A">
        <w:rPr>
          <w:rFonts w:ascii="Gadugi" w:hAnsi="Gadugi" w:cs="Century Gothic"/>
          <w:i/>
          <w:iCs/>
        </w:rPr>
        <w:t xml:space="preserve"> </w:t>
      </w:r>
      <w:r w:rsidRPr="004166C3">
        <w:rPr>
          <w:rStyle w:val="Refdenotaalpie"/>
          <w:rFonts w:ascii="Gadugi" w:hAnsi="Gadugi"/>
        </w:rPr>
        <w:footnoteReference w:id="7"/>
      </w:r>
    </w:p>
    <w:p w14:paraId="08022B8A" w14:textId="77777777" w:rsidR="00D6110C" w:rsidRPr="004166C3" w:rsidRDefault="00D6110C" w:rsidP="004166C3">
      <w:pPr>
        <w:spacing w:line="276" w:lineRule="auto"/>
        <w:jc w:val="both"/>
        <w:rPr>
          <w:rFonts w:ascii="Gadugi" w:hAnsi="Gadugi" w:cs="Century Gothic"/>
        </w:rPr>
      </w:pPr>
    </w:p>
    <w:p w14:paraId="564D112B" w14:textId="77777777" w:rsidR="00D6110C" w:rsidRPr="004166C3" w:rsidRDefault="00D6110C" w:rsidP="004166C3">
      <w:pPr>
        <w:spacing w:line="276" w:lineRule="auto"/>
        <w:jc w:val="both"/>
        <w:rPr>
          <w:rFonts w:ascii="Gadugi" w:hAnsi="Gadugi" w:cs="Century Gothic"/>
        </w:rPr>
      </w:pPr>
      <w:r w:rsidRPr="004166C3">
        <w:rPr>
          <w:rFonts w:ascii="Gadugi" w:hAnsi="Gadugi"/>
          <w:lang w:val="es-419"/>
        </w:rPr>
        <w:t>Y como</w:t>
      </w:r>
      <w:r w:rsidRPr="004166C3">
        <w:rPr>
          <w:rFonts w:ascii="Gadugi" w:hAnsi="Gadugi" w:cs="Arial"/>
        </w:rPr>
        <w:t xml:space="preserve"> la problemática </w:t>
      </w:r>
      <w:r w:rsidRPr="004166C3">
        <w:rPr>
          <w:rFonts w:ascii="Gadugi" w:hAnsi="Gadugi"/>
        </w:rPr>
        <w:t xml:space="preserve">está relacionada con la vulneración al debido proceso por mora judicial, </w:t>
      </w:r>
      <w:r w:rsidRPr="004166C3">
        <w:rPr>
          <w:rFonts w:ascii="Gadugi" w:hAnsi="Gadugi"/>
          <w:lang w:val="es-419"/>
        </w:rPr>
        <w:t xml:space="preserve">se cumple con la subsidiariedad, porque en estos casos la parte actora </w:t>
      </w:r>
      <w:r w:rsidRPr="004166C3">
        <w:rPr>
          <w:rFonts w:ascii="Gadugi" w:hAnsi="Gadugi"/>
          <w:lang w:val="es-419"/>
        </w:rPr>
        <w:lastRenderedPageBreak/>
        <w:t>no tiene la obligación de presentar memoriales ante la autoridad accionada solicitando celeridad</w:t>
      </w:r>
      <w:r w:rsidRPr="004166C3">
        <w:rPr>
          <w:rStyle w:val="Refdenotaalpie"/>
          <w:rFonts w:ascii="Gadugi" w:hAnsi="Gadugi"/>
          <w:lang w:val="es-419"/>
        </w:rPr>
        <w:footnoteReference w:id="8"/>
      </w:r>
      <w:r w:rsidRPr="004166C3">
        <w:rPr>
          <w:rFonts w:ascii="Gadugi" w:hAnsi="Gadugi"/>
          <w:lang w:val="es-419"/>
        </w:rPr>
        <w:t>-</w:t>
      </w:r>
      <w:r w:rsidRPr="004166C3">
        <w:rPr>
          <w:rStyle w:val="Refdenotaalpie"/>
          <w:rFonts w:ascii="Gadugi" w:hAnsi="Gadugi"/>
          <w:lang w:val="es-419"/>
        </w:rPr>
        <w:footnoteReference w:id="9"/>
      </w:r>
      <w:r w:rsidRPr="004166C3">
        <w:rPr>
          <w:rFonts w:ascii="Gadugi" w:hAnsi="Gadugi"/>
          <w:lang w:val="es-419"/>
        </w:rPr>
        <w:t xml:space="preserve">, y, en todo caso, la parte actora ha sido insistente para que se concreten sus ruegos. </w:t>
      </w:r>
    </w:p>
    <w:p w14:paraId="4ACA7E9B" w14:textId="77777777" w:rsidR="00D6110C" w:rsidRPr="004166C3" w:rsidRDefault="00D6110C" w:rsidP="004166C3">
      <w:pPr>
        <w:spacing w:line="276" w:lineRule="auto"/>
        <w:jc w:val="both"/>
        <w:rPr>
          <w:rFonts w:ascii="Gadugi" w:hAnsi="Gadugi"/>
          <w:lang w:val="es-419"/>
        </w:rPr>
      </w:pPr>
    </w:p>
    <w:p w14:paraId="75C1A823" w14:textId="579D5B75" w:rsidR="004C135B" w:rsidRPr="004166C3" w:rsidRDefault="004C135B" w:rsidP="004166C3">
      <w:pPr>
        <w:spacing w:line="276" w:lineRule="auto"/>
        <w:jc w:val="both"/>
        <w:rPr>
          <w:rFonts w:ascii="Gadugi" w:hAnsi="Gadugi"/>
          <w:lang w:val="es-419"/>
        </w:rPr>
      </w:pPr>
      <w:r w:rsidRPr="004166C3">
        <w:rPr>
          <w:rFonts w:ascii="Gadugi" w:hAnsi="Gadugi"/>
          <w:lang w:val="es-419"/>
        </w:rPr>
        <w:t xml:space="preserve">2.4. En este punto vale la pena recordar que el defecto procedimental por mora judicial se presenta </w:t>
      </w:r>
      <w:r w:rsidRPr="004166C3">
        <w:rPr>
          <w:rFonts w:ascii="Gadugi" w:hAnsi="Gadugi"/>
          <w:i/>
          <w:lang w:val="es-419"/>
        </w:rPr>
        <w:t>“</w:t>
      </w:r>
      <w:r w:rsidRPr="00021C0A">
        <w:rPr>
          <w:rFonts w:ascii="Gadugi" w:hAnsi="Gadugi"/>
          <w:i/>
          <w:sz w:val="22"/>
          <w:lang w:val="es-419"/>
        </w:rPr>
        <w:t xml:space="preserve">(…) </w:t>
      </w:r>
      <w:r w:rsidRPr="00021C0A">
        <w:rPr>
          <w:rFonts w:ascii="Gadugi" w:hAnsi="Gadugi"/>
          <w:i/>
          <w:sz w:val="22"/>
          <w:u w:val="single"/>
          <w:lang w:val="es-419"/>
        </w:rPr>
        <w:t>cuando en el proceso se presenta una demora injustificada que impide la adopción de la decisión judicial definitiva</w:t>
      </w:r>
      <w:r w:rsidRPr="00021C0A">
        <w:rPr>
          <w:rFonts w:ascii="Gadugi" w:hAnsi="Gadugi"/>
          <w:i/>
          <w:sz w:val="22"/>
          <w:lang w:val="es-419"/>
        </w:rPr>
        <w:t xml:space="preserve">. Esto no quiere decir que sea posible cuestionar mediante tutela cualquier retraso, alegando de forma general la existencia de una mora judicial, pues lo que se cuestiona en este supuesto es la propia vulneración del derecho a un trámite judicial ágil y </w:t>
      </w:r>
      <w:r w:rsidRPr="00021C0A">
        <w:rPr>
          <w:rFonts w:ascii="Gadugi" w:hAnsi="Gadugi"/>
          <w:i/>
          <w:sz w:val="22"/>
          <w:u w:val="single"/>
          <w:lang w:val="es-419"/>
        </w:rPr>
        <w:t>sin dilaciones injustificadas</w:t>
      </w:r>
      <w:r w:rsidRPr="004166C3">
        <w:rPr>
          <w:rFonts w:ascii="Gadugi" w:hAnsi="Gadugi"/>
          <w:i/>
          <w:lang w:val="es-419"/>
        </w:rPr>
        <w:t>.”</w:t>
      </w:r>
      <w:r w:rsidRPr="004166C3">
        <w:rPr>
          <w:rStyle w:val="Refdenotaalpie"/>
          <w:rFonts w:ascii="Gadugi" w:hAnsi="Gadugi"/>
          <w:i/>
          <w:lang w:val="es-419"/>
        </w:rPr>
        <w:footnoteReference w:id="10"/>
      </w:r>
      <w:r w:rsidRPr="004166C3">
        <w:rPr>
          <w:rFonts w:ascii="Gadugi" w:hAnsi="Gadugi"/>
          <w:i/>
          <w:lang w:val="es-419"/>
        </w:rPr>
        <w:t xml:space="preserve"> </w:t>
      </w:r>
      <w:r w:rsidRPr="004166C3">
        <w:rPr>
          <w:rFonts w:ascii="Gadugi" w:hAnsi="Gadugi"/>
          <w:lang w:val="es-419"/>
        </w:rPr>
        <w:t>(Destaca la Sala).</w:t>
      </w:r>
    </w:p>
    <w:p w14:paraId="4274902C" w14:textId="77777777" w:rsidR="00EB5BFD" w:rsidRPr="004166C3" w:rsidRDefault="00EB5BFD" w:rsidP="004166C3">
      <w:pPr>
        <w:spacing w:line="276" w:lineRule="auto"/>
        <w:jc w:val="both"/>
        <w:rPr>
          <w:rFonts w:ascii="Gadugi" w:hAnsi="Gadugi" w:cs="Century Gothic"/>
        </w:rPr>
      </w:pPr>
    </w:p>
    <w:p w14:paraId="443DCD32" w14:textId="77777777" w:rsidR="00930B4A" w:rsidRPr="004166C3" w:rsidRDefault="00EB5BFD" w:rsidP="004166C3">
      <w:pPr>
        <w:spacing w:line="276" w:lineRule="auto"/>
        <w:jc w:val="both"/>
        <w:rPr>
          <w:rFonts w:ascii="Gadugi" w:hAnsi="Gadugi" w:cs="Century Gothic"/>
        </w:rPr>
      </w:pPr>
      <w:r w:rsidRPr="004166C3">
        <w:rPr>
          <w:rFonts w:ascii="Gadugi" w:hAnsi="Gadugi" w:cs="Century Gothic"/>
        </w:rPr>
        <w:t>2.</w:t>
      </w:r>
      <w:r w:rsidR="004C135B" w:rsidRPr="004166C3">
        <w:rPr>
          <w:rFonts w:ascii="Gadugi" w:hAnsi="Gadugi" w:cs="Century Gothic"/>
        </w:rPr>
        <w:t>5</w:t>
      </w:r>
      <w:r w:rsidRPr="004166C3">
        <w:rPr>
          <w:rFonts w:ascii="Gadugi" w:hAnsi="Gadugi" w:cs="Century Gothic"/>
        </w:rPr>
        <w:t xml:space="preserve">. </w:t>
      </w:r>
      <w:r w:rsidR="00930B4A" w:rsidRPr="004166C3">
        <w:rPr>
          <w:rFonts w:ascii="Gadugi" w:hAnsi="Gadugi" w:cs="Century Gothic"/>
        </w:rPr>
        <w:t>C</w:t>
      </w:r>
      <w:r w:rsidRPr="004166C3">
        <w:rPr>
          <w:rFonts w:ascii="Gadugi" w:hAnsi="Gadugi" w:cs="Century Gothic"/>
        </w:rPr>
        <w:t>aso concreto</w:t>
      </w:r>
      <w:r w:rsidR="00930B4A" w:rsidRPr="004166C3">
        <w:rPr>
          <w:rFonts w:ascii="Gadugi" w:hAnsi="Gadugi" w:cs="Century Gothic"/>
        </w:rPr>
        <w:t>:</w:t>
      </w:r>
    </w:p>
    <w:p w14:paraId="1F42FAD2" w14:textId="77777777" w:rsidR="00930B4A" w:rsidRPr="004166C3" w:rsidRDefault="00930B4A" w:rsidP="004166C3">
      <w:pPr>
        <w:spacing w:line="276" w:lineRule="auto"/>
        <w:jc w:val="both"/>
        <w:rPr>
          <w:rFonts w:ascii="Gadugi" w:hAnsi="Gadugi" w:cs="Century Gothic"/>
        </w:rPr>
      </w:pPr>
    </w:p>
    <w:p w14:paraId="51DFABAF" w14:textId="2463CAE1" w:rsidR="00C4454F" w:rsidRPr="004166C3" w:rsidRDefault="00930B4A" w:rsidP="004166C3">
      <w:pPr>
        <w:spacing w:line="276" w:lineRule="auto"/>
        <w:jc w:val="both"/>
        <w:rPr>
          <w:rFonts w:ascii="Gadugi" w:hAnsi="Gadugi" w:cs="Century Gothic"/>
        </w:rPr>
      </w:pPr>
      <w:r w:rsidRPr="004166C3">
        <w:rPr>
          <w:rFonts w:ascii="Gadugi" w:hAnsi="Gadugi" w:cs="Century Gothic"/>
        </w:rPr>
        <w:t>P</w:t>
      </w:r>
      <w:r w:rsidR="0063385B" w:rsidRPr="004166C3">
        <w:rPr>
          <w:rFonts w:ascii="Gadugi" w:hAnsi="Gadugi" w:cs="Century Gothic"/>
        </w:rPr>
        <w:t xml:space="preserve">ara el Tribunal es claro que, tal como </w:t>
      </w:r>
      <w:r w:rsidR="002E6FCD" w:rsidRPr="004166C3">
        <w:rPr>
          <w:rFonts w:ascii="Gadugi" w:hAnsi="Gadugi" w:cs="Century Gothic"/>
        </w:rPr>
        <w:t>se denuncia en la demanda</w:t>
      </w:r>
      <w:r w:rsidR="0063385B" w:rsidRPr="004166C3">
        <w:rPr>
          <w:rFonts w:ascii="Gadugi" w:hAnsi="Gadugi" w:cs="Century Gothic"/>
        </w:rPr>
        <w:t>, existe mora judicial</w:t>
      </w:r>
      <w:r w:rsidR="00AC4264" w:rsidRPr="004166C3">
        <w:rPr>
          <w:rFonts w:ascii="Gadugi" w:hAnsi="Gadugi" w:cs="Century Gothic"/>
        </w:rPr>
        <w:t xml:space="preserve">. </w:t>
      </w:r>
      <w:r w:rsidR="0CC6A5AF" w:rsidRPr="004166C3">
        <w:rPr>
          <w:rFonts w:ascii="Gadugi" w:hAnsi="Gadugi" w:cs="Century Gothic"/>
        </w:rPr>
        <w:t xml:space="preserve"> </w:t>
      </w:r>
    </w:p>
    <w:p w14:paraId="474FB7E6" w14:textId="77777777" w:rsidR="00C4454F" w:rsidRPr="004166C3" w:rsidRDefault="00C4454F" w:rsidP="004166C3">
      <w:pPr>
        <w:spacing w:line="276" w:lineRule="auto"/>
        <w:jc w:val="both"/>
        <w:rPr>
          <w:rFonts w:ascii="Gadugi" w:hAnsi="Gadugi" w:cs="Century Gothic"/>
        </w:rPr>
      </w:pPr>
    </w:p>
    <w:p w14:paraId="373320B5" w14:textId="4736BCFE" w:rsidR="00C4454F" w:rsidRPr="004166C3" w:rsidRDefault="0CC6A5AF" w:rsidP="004166C3">
      <w:pPr>
        <w:spacing w:line="276" w:lineRule="auto"/>
        <w:jc w:val="both"/>
        <w:rPr>
          <w:rFonts w:ascii="Gadugi" w:hAnsi="Gadugi" w:cs="Century Gothic"/>
        </w:rPr>
      </w:pPr>
      <w:r w:rsidRPr="004166C3">
        <w:rPr>
          <w:rFonts w:ascii="Gadugi" w:hAnsi="Gadugi" w:cs="Century Gothic"/>
        </w:rPr>
        <w:t>E</w:t>
      </w:r>
      <w:r w:rsidR="0063385B" w:rsidRPr="004166C3">
        <w:rPr>
          <w:rFonts w:ascii="Gadugi" w:hAnsi="Gadugi" w:cs="Century Gothic"/>
        </w:rPr>
        <w:t xml:space="preserve">n efecto, </w:t>
      </w:r>
      <w:r w:rsidR="002E6FCD" w:rsidRPr="004166C3">
        <w:rPr>
          <w:rFonts w:ascii="Gadugi" w:hAnsi="Gadugi" w:cs="Century Gothic"/>
        </w:rPr>
        <w:t>en marzo de 2022</w:t>
      </w:r>
      <w:r w:rsidR="00707343" w:rsidRPr="004166C3">
        <w:rPr>
          <w:rStyle w:val="Refdenotaalpie"/>
          <w:rFonts w:ascii="Gadugi" w:hAnsi="Gadugi"/>
        </w:rPr>
        <w:footnoteReference w:id="11"/>
      </w:r>
      <w:r w:rsidR="002E6FCD" w:rsidRPr="004166C3">
        <w:rPr>
          <w:rFonts w:ascii="Gadugi" w:hAnsi="Gadugi" w:cs="Century Gothic"/>
        </w:rPr>
        <w:t xml:space="preserve"> el juzgado requirió a las partes para que aportaran la liquidación de crédito actualizada, </w:t>
      </w:r>
      <w:r w:rsidR="00C4454F" w:rsidRPr="004166C3">
        <w:rPr>
          <w:rFonts w:ascii="Gadugi" w:hAnsi="Gadugi" w:cs="Century Gothic"/>
        </w:rPr>
        <w:t>lo cual fue acatado por el señor Cataño Villegas con memorial radicado el 12 de abril de 2023</w:t>
      </w:r>
      <w:r w:rsidR="00707343" w:rsidRPr="004166C3">
        <w:rPr>
          <w:rStyle w:val="Refdenotaalpie"/>
          <w:rFonts w:ascii="Gadugi" w:hAnsi="Gadugi"/>
        </w:rPr>
        <w:footnoteReference w:id="12"/>
      </w:r>
      <w:r w:rsidR="00C4454F" w:rsidRPr="004166C3">
        <w:rPr>
          <w:rFonts w:ascii="Gadugi" w:hAnsi="Gadugi" w:cs="Century Gothic"/>
        </w:rPr>
        <w:t xml:space="preserve">en el que presentó el respectivo cálculo y solicitó </w:t>
      </w:r>
      <w:r w:rsidR="00C4454F" w:rsidRPr="004166C3">
        <w:rPr>
          <w:rFonts w:ascii="Gadugi" w:hAnsi="Gadugi" w:cs="Century Gothic"/>
          <w:i/>
          <w:iCs/>
        </w:rPr>
        <w:t>“</w:t>
      </w:r>
      <w:r w:rsidR="00C4454F" w:rsidRPr="00021C0A">
        <w:rPr>
          <w:rFonts w:ascii="Gadugi" w:hAnsi="Gadugi" w:cs="Century Gothic"/>
          <w:i/>
          <w:iCs/>
          <w:sz w:val="22"/>
        </w:rPr>
        <w:t>(…) correrle traslado e impartirle aprobación a la liquidación presentada e igualmente se decrete la terminación del proceso por pago total de la obligación, y se ordene la devolución de la suma $5.613.193,25 (…); sin perjuicio de sumas posteriores que se puedan descontar mientras se termina el proceso</w:t>
      </w:r>
      <w:r w:rsidR="00C4454F" w:rsidRPr="004166C3">
        <w:rPr>
          <w:rFonts w:ascii="Gadugi" w:hAnsi="Gadugi" w:cs="Century Gothic"/>
          <w:i/>
          <w:iCs/>
        </w:rPr>
        <w:t>”</w:t>
      </w:r>
      <w:r w:rsidR="00707343" w:rsidRPr="004166C3">
        <w:rPr>
          <w:rFonts w:ascii="Gadugi" w:hAnsi="Gadugi" w:cs="Century Gothic"/>
          <w:i/>
          <w:iCs/>
        </w:rPr>
        <w:t xml:space="preserve">. </w:t>
      </w:r>
      <w:r w:rsidR="00C4454F" w:rsidRPr="004166C3">
        <w:rPr>
          <w:rFonts w:ascii="Gadugi" w:hAnsi="Gadugi" w:cs="Century Gothic"/>
        </w:rPr>
        <w:t xml:space="preserve">El 22 de agosto </w:t>
      </w:r>
      <w:r w:rsidR="00707343" w:rsidRPr="004166C3">
        <w:rPr>
          <w:rFonts w:ascii="Gadugi" w:hAnsi="Gadugi" w:cs="Century Gothic"/>
        </w:rPr>
        <w:t>siguiente</w:t>
      </w:r>
      <w:r w:rsidR="002F3BE1" w:rsidRPr="004166C3">
        <w:rPr>
          <w:rStyle w:val="Refdenotaalpie"/>
          <w:rFonts w:ascii="Gadugi" w:hAnsi="Gadugi"/>
        </w:rPr>
        <w:footnoteReference w:id="13"/>
      </w:r>
      <w:r w:rsidR="00C4454F" w:rsidRPr="004166C3">
        <w:rPr>
          <w:rFonts w:ascii="Gadugi" w:hAnsi="Gadugi" w:cs="Century Gothic"/>
        </w:rPr>
        <w:t xml:space="preserve">, el accionante requirió al juzgado para que </w:t>
      </w:r>
      <w:r w:rsidR="00C33E52" w:rsidRPr="004166C3">
        <w:rPr>
          <w:rFonts w:ascii="Gadugi" w:hAnsi="Gadugi" w:cs="Century Gothic"/>
        </w:rPr>
        <w:t>se impartiera el trámite pertinente</w:t>
      </w:r>
      <w:r w:rsidR="00C4454F" w:rsidRPr="004166C3">
        <w:rPr>
          <w:rFonts w:ascii="Gadugi" w:hAnsi="Gadugi" w:cs="Century Gothic"/>
        </w:rPr>
        <w:t xml:space="preserve"> a </w:t>
      </w:r>
      <w:r w:rsidR="00E77DA0" w:rsidRPr="004166C3">
        <w:rPr>
          <w:rFonts w:ascii="Gadugi" w:hAnsi="Gadugi" w:cs="Century Gothic"/>
        </w:rPr>
        <w:t>su petición</w:t>
      </w:r>
      <w:r w:rsidR="277901D0" w:rsidRPr="004166C3">
        <w:rPr>
          <w:rFonts w:ascii="Gadugi" w:hAnsi="Gadugi" w:cs="Century Gothic"/>
        </w:rPr>
        <w:t xml:space="preserve"> y </w:t>
      </w:r>
      <w:r w:rsidR="00707343" w:rsidRPr="004166C3">
        <w:rPr>
          <w:rFonts w:ascii="Gadugi" w:hAnsi="Gadugi" w:cs="Century Gothic"/>
        </w:rPr>
        <w:t>después de eso es inexistente</w:t>
      </w:r>
      <w:r w:rsidR="00C4454F" w:rsidRPr="004166C3">
        <w:rPr>
          <w:rFonts w:ascii="Gadugi" w:hAnsi="Gadugi" w:cs="Century Gothic"/>
        </w:rPr>
        <w:t xml:space="preserve"> una nueva actuación</w:t>
      </w:r>
      <w:r w:rsidR="00707343" w:rsidRPr="004166C3">
        <w:rPr>
          <w:rFonts w:ascii="Gadugi" w:hAnsi="Gadugi" w:cs="Century Gothic"/>
        </w:rPr>
        <w:t xml:space="preserve"> </w:t>
      </w:r>
      <w:r w:rsidR="00C4454F" w:rsidRPr="004166C3">
        <w:rPr>
          <w:rFonts w:ascii="Gadugi" w:hAnsi="Gadugi" w:cs="Century Gothic"/>
        </w:rPr>
        <w:t xml:space="preserve">en </w:t>
      </w:r>
      <w:r w:rsidR="00707343" w:rsidRPr="004166C3">
        <w:rPr>
          <w:rFonts w:ascii="Gadugi" w:hAnsi="Gadugi" w:cs="Century Gothic"/>
        </w:rPr>
        <w:t>dicho</w:t>
      </w:r>
      <w:r w:rsidR="00C4454F" w:rsidRPr="004166C3">
        <w:rPr>
          <w:rFonts w:ascii="Gadugi" w:hAnsi="Gadugi" w:cs="Century Gothic"/>
        </w:rPr>
        <w:t xml:space="preserve"> expediente. </w:t>
      </w:r>
    </w:p>
    <w:p w14:paraId="23A8A484" w14:textId="77777777" w:rsidR="00C4454F" w:rsidRPr="004166C3" w:rsidRDefault="00C4454F" w:rsidP="004166C3">
      <w:pPr>
        <w:spacing w:line="276" w:lineRule="auto"/>
        <w:jc w:val="both"/>
        <w:rPr>
          <w:rFonts w:ascii="Gadugi" w:hAnsi="Gadugi" w:cs="Century Gothic"/>
        </w:rPr>
      </w:pPr>
    </w:p>
    <w:p w14:paraId="13DD5793" w14:textId="2896579C" w:rsidR="0063385B" w:rsidRPr="004166C3" w:rsidRDefault="00D16C6C" w:rsidP="004166C3">
      <w:pPr>
        <w:spacing w:line="276" w:lineRule="auto"/>
        <w:jc w:val="both"/>
        <w:rPr>
          <w:rFonts w:ascii="Gadugi" w:hAnsi="Gadugi" w:cs="Century Gothic"/>
        </w:rPr>
      </w:pPr>
      <w:r w:rsidRPr="004166C3">
        <w:rPr>
          <w:rFonts w:ascii="Gadugi" w:hAnsi="Gadugi" w:cs="Century Gothic"/>
        </w:rPr>
        <w:t xml:space="preserve">Es </w:t>
      </w:r>
      <w:r w:rsidR="004C135B" w:rsidRPr="004166C3">
        <w:rPr>
          <w:rFonts w:ascii="Gadugi" w:hAnsi="Gadugi" w:cs="Century Gothic"/>
        </w:rPr>
        <w:t>evidente</w:t>
      </w:r>
      <w:r w:rsidRPr="004166C3">
        <w:rPr>
          <w:rFonts w:ascii="Gadugi" w:hAnsi="Gadugi" w:cs="Century Gothic"/>
        </w:rPr>
        <w:t xml:space="preserve"> </w:t>
      </w:r>
      <w:r w:rsidR="00C33E52" w:rsidRPr="004166C3">
        <w:rPr>
          <w:rFonts w:ascii="Gadugi" w:hAnsi="Gadugi" w:cs="Century Gothic"/>
        </w:rPr>
        <w:t>la tardanza del despacho</w:t>
      </w:r>
      <w:r w:rsidR="50BD68D7" w:rsidRPr="004166C3">
        <w:rPr>
          <w:rFonts w:ascii="Gadugi" w:hAnsi="Gadugi" w:cs="Century Gothic"/>
        </w:rPr>
        <w:t xml:space="preserve">, </w:t>
      </w:r>
      <w:r w:rsidR="00C33E52" w:rsidRPr="004166C3">
        <w:rPr>
          <w:rFonts w:ascii="Gadugi" w:hAnsi="Gadugi" w:cs="Century Gothic"/>
        </w:rPr>
        <w:t>porque presentada la liquidación</w:t>
      </w:r>
      <w:r w:rsidR="00F5385A" w:rsidRPr="004166C3">
        <w:rPr>
          <w:rFonts w:ascii="Gadugi" w:hAnsi="Gadugi" w:cs="Century Gothic"/>
        </w:rPr>
        <w:t xml:space="preserve"> del crédito, junto con la solicitud de terminación del proceso</w:t>
      </w:r>
      <w:r w:rsidR="00C33E52" w:rsidRPr="004166C3">
        <w:rPr>
          <w:rFonts w:ascii="Gadugi" w:hAnsi="Gadugi" w:cs="Century Gothic"/>
        </w:rPr>
        <w:t>,</w:t>
      </w:r>
      <w:r w:rsidR="00F5385A" w:rsidRPr="004166C3">
        <w:rPr>
          <w:rFonts w:ascii="Gadugi" w:hAnsi="Gadugi" w:cs="Century Gothic"/>
        </w:rPr>
        <w:t xml:space="preserve"> desde el 12 de abril de 2023,</w:t>
      </w:r>
      <w:r w:rsidR="00C33E52" w:rsidRPr="004166C3">
        <w:rPr>
          <w:rFonts w:ascii="Gadugi" w:hAnsi="Gadugi" w:cs="Century Gothic"/>
        </w:rPr>
        <w:t xml:space="preserve"> ni </w:t>
      </w:r>
      <w:r w:rsidR="008C1869">
        <w:rPr>
          <w:rFonts w:ascii="Gadugi" w:hAnsi="Gadugi" w:cs="Century Gothic"/>
        </w:rPr>
        <w:t>si</w:t>
      </w:r>
      <w:r w:rsidR="00E77DA0" w:rsidRPr="004166C3">
        <w:rPr>
          <w:rFonts w:ascii="Gadugi" w:hAnsi="Gadugi" w:cs="Century Gothic"/>
        </w:rPr>
        <w:t xml:space="preserve">quiera </w:t>
      </w:r>
      <w:r w:rsidR="00C33E52" w:rsidRPr="004166C3">
        <w:rPr>
          <w:rFonts w:ascii="Gadugi" w:hAnsi="Gadugi" w:cs="Century Gothic"/>
        </w:rPr>
        <w:t>le ha dado traslado</w:t>
      </w:r>
      <w:r w:rsidR="00F5385A" w:rsidRPr="004166C3">
        <w:rPr>
          <w:rFonts w:ascii="Gadugi" w:hAnsi="Gadugi" w:cs="Century Gothic"/>
        </w:rPr>
        <w:t xml:space="preserve"> </w:t>
      </w:r>
      <w:r w:rsidR="00E77DA0" w:rsidRPr="004166C3">
        <w:rPr>
          <w:rFonts w:ascii="Gadugi" w:hAnsi="Gadugi" w:cs="Century Gothic"/>
        </w:rPr>
        <w:t>y</w:t>
      </w:r>
      <w:r w:rsidR="002E5D2D" w:rsidRPr="004166C3">
        <w:rPr>
          <w:rFonts w:ascii="Gadugi" w:hAnsi="Gadugi" w:cs="Century Gothic"/>
        </w:rPr>
        <w:t>,</w:t>
      </w:r>
      <w:r w:rsidR="00E77DA0" w:rsidRPr="004166C3">
        <w:rPr>
          <w:rFonts w:ascii="Gadugi" w:hAnsi="Gadugi" w:cs="Century Gothic"/>
        </w:rPr>
        <w:t xml:space="preserve"> por lo tanto, tampoco </w:t>
      </w:r>
      <w:r w:rsidR="00F5385A" w:rsidRPr="004166C3">
        <w:rPr>
          <w:rFonts w:ascii="Gadugi" w:hAnsi="Gadugi" w:cs="Century Gothic"/>
        </w:rPr>
        <w:t>ha resuelto lo pertinente</w:t>
      </w:r>
      <w:r w:rsidR="00E77DA0" w:rsidRPr="004166C3">
        <w:rPr>
          <w:rFonts w:ascii="Gadugi" w:hAnsi="Gadugi" w:cs="Century Gothic"/>
        </w:rPr>
        <w:t>,</w:t>
      </w:r>
      <w:r w:rsidR="00F5385A" w:rsidRPr="004166C3">
        <w:rPr>
          <w:rFonts w:ascii="Gadugi" w:hAnsi="Gadugi" w:cs="Century Gothic"/>
        </w:rPr>
        <w:t xml:space="preserve"> a pesar de que</w:t>
      </w:r>
      <w:r w:rsidR="00AC4264" w:rsidRPr="004166C3">
        <w:rPr>
          <w:rFonts w:ascii="Gadugi" w:hAnsi="Gadugi" w:cs="Century Gothic"/>
        </w:rPr>
        <w:t>,</w:t>
      </w:r>
      <w:r w:rsidR="00F5385A" w:rsidRPr="004166C3">
        <w:rPr>
          <w:rFonts w:ascii="Gadugi" w:hAnsi="Gadugi" w:cs="Century Gothic"/>
        </w:rPr>
        <w:t xml:space="preserve"> desde ese entonces</w:t>
      </w:r>
      <w:r w:rsidR="002E5D2D" w:rsidRPr="004166C3">
        <w:rPr>
          <w:rFonts w:ascii="Gadugi" w:hAnsi="Gadugi" w:cs="Century Gothic"/>
        </w:rPr>
        <w:t>,</w:t>
      </w:r>
      <w:r w:rsidR="00F5385A" w:rsidRPr="004166C3">
        <w:rPr>
          <w:rFonts w:ascii="Gadugi" w:hAnsi="Gadugi" w:cs="Century Gothic"/>
        </w:rPr>
        <w:t xml:space="preserve"> </w:t>
      </w:r>
      <w:r w:rsidR="00E77DA0" w:rsidRPr="004166C3">
        <w:rPr>
          <w:rFonts w:ascii="Gadugi" w:hAnsi="Gadugi" w:cs="Century Gothic"/>
        </w:rPr>
        <w:t xml:space="preserve">hasta </w:t>
      </w:r>
      <w:r w:rsidR="00AC4264" w:rsidRPr="004166C3">
        <w:rPr>
          <w:rFonts w:ascii="Gadugi" w:hAnsi="Gadugi" w:cs="Century Gothic"/>
        </w:rPr>
        <w:t>cuando se profiere este fallo</w:t>
      </w:r>
      <w:r w:rsidR="002E5D2D" w:rsidRPr="004166C3">
        <w:rPr>
          <w:rFonts w:ascii="Gadugi" w:hAnsi="Gadugi" w:cs="Century Gothic"/>
        </w:rPr>
        <w:t>,</w:t>
      </w:r>
      <w:r w:rsidR="00E77DA0" w:rsidRPr="004166C3">
        <w:rPr>
          <w:rFonts w:ascii="Gadugi" w:hAnsi="Gadugi" w:cs="Century Gothic"/>
        </w:rPr>
        <w:t xml:space="preserve"> </w:t>
      </w:r>
      <w:r w:rsidR="00F5385A" w:rsidRPr="004166C3">
        <w:rPr>
          <w:rFonts w:ascii="Gadugi" w:hAnsi="Gadugi" w:cs="Century Gothic"/>
        </w:rPr>
        <w:t xml:space="preserve">ya han transcurrido casi 7 meses; de allí se desprende </w:t>
      </w:r>
      <w:r w:rsidR="00660B08" w:rsidRPr="004166C3">
        <w:rPr>
          <w:rFonts w:ascii="Gadugi" w:hAnsi="Gadugi" w:cs="Century Gothic"/>
        </w:rPr>
        <w:t>la vulneración al derecho al debido proceso</w:t>
      </w:r>
      <w:r w:rsidR="00C4454F" w:rsidRPr="004166C3">
        <w:rPr>
          <w:rFonts w:ascii="Gadugi" w:hAnsi="Gadugi" w:cs="Century Gothic"/>
        </w:rPr>
        <w:t xml:space="preserve"> del accionante</w:t>
      </w:r>
      <w:r w:rsidR="00660B08" w:rsidRPr="004166C3">
        <w:rPr>
          <w:rFonts w:ascii="Gadugi" w:hAnsi="Gadugi" w:cs="Century Gothic"/>
        </w:rPr>
        <w:t xml:space="preserve">, </w:t>
      </w:r>
      <w:r w:rsidR="00660B08" w:rsidRPr="004166C3">
        <w:rPr>
          <w:rFonts w:ascii="Gadugi" w:hAnsi="Gadugi" w:cs="Century Gothic"/>
          <w:u w:val="single"/>
        </w:rPr>
        <w:t xml:space="preserve">máxime porque el despacho no atinó </w:t>
      </w:r>
      <w:r w:rsidR="371EC31E" w:rsidRPr="004166C3">
        <w:rPr>
          <w:rFonts w:ascii="Gadugi" w:hAnsi="Gadugi" w:cs="Century Gothic"/>
          <w:u w:val="single"/>
        </w:rPr>
        <w:t>a</w:t>
      </w:r>
      <w:r w:rsidR="00660B08" w:rsidRPr="004166C3">
        <w:rPr>
          <w:rFonts w:ascii="Gadugi" w:hAnsi="Gadugi" w:cs="Century Gothic"/>
          <w:u w:val="single"/>
        </w:rPr>
        <w:t xml:space="preserve"> justificar el retraso</w:t>
      </w:r>
      <w:r w:rsidR="00660B08" w:rsidRPr="004166C3">
        <w:rPr>
          <w:rFonts w:ascii="Gadugi" w:hAnsi="Gadugi" w:cs="Century Gothic"/>
        </w:rPr>
        <w:t>.</w:t>
      </w:r>
      <w:r w:rsidR="002F3BE1" w:rsidRPr="004166C3">
        <w:rPr>
          <w:rFonts w:ascii="Gadugi" w:hAnsi="Gadugi" w:cs="Century Gothic"/>
        </w:rPr>
        <w:t xml:space="preserve"> </w:t>
      </w:r>
    </w:p>
    <w:p w14:paraId="4F79221A" w14:textId="36AF9FE9" w:rsidR="00915568" w:rsidRPr="004166C3" w:rsidRDefault="00915568" w:rsidP="004166C3">
      <w:pPr>
        <w:spacing w:line="276" w:lineRule="auto"/>
        <w:jc w:val="both"/>
        <w:rPr>
          <w:rFonts w:ascii="Gadugi" w:hAnsi="Gadugi" w:cs="Century Gothic"/>
          <w:bCs/>
        </w:rPr>
      </w:pPr>
    </w:p>
    <w:p w14:paraId="3574DA01" w14:textId="6C1A0078" w:rsidR="00C4454F" w:rsidRPr="004166C3" w:rsidRDefault="00707343" w:rsidP="004166C3">
      <w:pPr>
        <w:spacing w:line="276" w:lineRule="auto"/>
        <w:jc w:val="both"/>
        <w:rPr>
          <w:rFonts w:ascii="Gadugi" w:hAnsi="Gadugi" w:cs="Century Gothic"/>
          <w:b/>
          <w:bCs/>
        </w:rPr>
      </w:pPr>
      <w:r w:rsidRPr="004166C3">
        <w:rPr>
          <w:rFonts w:ascii="Gadugi" w:hAnsi="Gadugi" w:cs="Century Gothic"/>
        </w:rPr>
        <w:t>Sobran adicionales consideraciones para revocar el fallo impugnado porque</w:t>
      </w:r>
      <w:r w:rsidR="21969D8E" w:rsidRPr="004166C3">
        <w:rPr>
          <w:rFonts w:ascii="Gadugi" w:hAnsi="Gadugi" w:cs="Century Gothic"/>
        </w:rPr>
        <w:t xml:space="preserve">, </w:t>
      </w:r>
      <w:r w:rsidRPr="004166C3">
        <w:rPr>
          <w:rFonts w:ascii="Gadugi" w:hAnsi="Gadugi" w:cs="Century Gothic"/>
        </w:rPr>
        <w:t xml:space="preserve">si bien es verdad, como allí se dijo, </w:t>
      </w:r>
      <w:r w:rsidR="2623AE1D" w:rsidRPr="004166C3">
        <w:rPr>
          <w:rFonts w:ascii="Gadugi" w:hAnsi="Gadugi" w:cs="Century Gothic"/>
        </w:rPr>
        <w:t xml:space="preserve">que </w:t>
      </w:r>
      <w:r w:rsidRPr="004166C3">
        <w:rPr>
          <w:rFonts w:ascii="Gadugi" w:hAnsi="Gadugi" w:cs="Century Gothic"/>
        </w:rPr>
        <w:t>es el juzgado accionado el que debe resolver lo pertinente en relación con la liquidación de crédito, también lo es que</w:t>
      </w:r>
      <w:r w:rsidR="002E5D2D" w:rsidRPr="004166C3">
        <w:rPr>
          <w:rFonts w:ascii="Gadugi" w:hAnsi="Gadugi" w:cs="Century Gothic"/>
        </w:rPr>
        <w:t xml:space="preserve"> el juez de tutela debe velar por</w:t>
      </w:r>
      <w:r w:rsidR="1E1D1AFC" w:rsidRPr="004166C3">
        <w:rPr>
          <w:rFonts w:ascii="Gadugi" w:hAnsi="Gadugi" w:cs="Century Gothic"/>
        </w:rPr>
        <w:t xml:space="preserve"> </w:t>
      </w:r>
      <w:r w:rsidR="002E5D2D" w:rsidRPr="004166C3">
        <w:rPr>
          <w:rFonts w:ascii="Gadugi" w:hAnsi="Gadugi" w:cs="Century Gothic"/>
        </w:rPr>
        <w:t xml:space="preserve">que el juicio no permanezca paralizado de manera injustificada. </w:t>
      </w:r>
      <w:r w:rsidRPr="004166C3">
        <w:rPr>
          <w:rFonts w:ascii="Gadugi" w:hAnsi="Gadugi" w:cs="Century Gothic"/>
        </w:rPr>
        <w:t xml:space="preserve">En consecuencia, se le ordenará a la autoridad encausada </w:t>
      </w:r>
      <w:r w:rsidR="00E77DA0" w:rsidRPr="004166C3">
        <w:rPr>
          <w:rFonts w:ascii="Gadugi" w:hAnsi="Gadugi" w:cs="Century Gothic"/>
        </w:rPr>
        <w:t xml:space="preserve">darle el trámite pertinente a la </w:t>
      </w:r>
      <w:r w:rsidRPr="004166C3">
        <w:rPr>
          <w:rFonts w:ascii="Gadugi" w:hAnsi="Gadugi" w:cs="Century Gothic"/>
        </w:rPr>
        <w:t xml:space="preserve">petición del accionante en un término perentorio.  </w:t>
      </w:r>
    </w:p>
    <w:p w14:paraId="26802B6D" w14:textId="6A8D1ACA" w:rsidR="00C4454F" w:rsidRPr="004166C3" w:rsidRDefault="00C4454F" w:rsidP="004166C3">
      <w:pPr>
        <w:spacing w:line="276" w:lineRule="auto"/>
        <w:jc w:val="both"/>
        <w:rPr>
          <w:rFonts w:ascii="Gadugi" w:hAnsi="Gadugi" w:cs="Century Gothic"/>
          <w:b/>
          <w:bCs/>
        </w:rPr>
      </w:pPr>
    </w:p>
    <w:p w14:paraId="2210BE75" w14:textId="67416094" w:rsidR="00660B08" w:rsidRPr="004166C3" w:rsidRDefault="00660B08" w:rsidP="004166C3">
      <w:pPr>
        <w:spacing w:line="276" w:lineRule="auto"/>
        <w:jc w:val="both"/>
        <w:rPr>
          <w:rFonts w:ascii="Gadugi" w:hAnsi="Gadugi" w:cs="Century Gothic"/>
          <w:bCs/>
        </w:rPr>
      </w:pPr>
      <w:r w:rsidRPr="004166C3">
        <w:rPr>
          <w:rFonts w:ascii="Gadugi" w:hAnsi="Gadugi" w:cs="Century Gothic"/>
          <w:b/>
          <w:bCs/>
        </w:rPr>
        <w:t>3. DECISIÓN</w:t>
      </w:r>
    </w:p>
    <w:p w14:paraId="7767565B" w14:textId="0E39DD96" w:rsidR="00660B08" w:rsidRPr="004166C3" w:rsidRDefault="00660B08" w:rsidP="004166C3">
      <w:pPr>
        <w:spacing w:line="276" w:lineRule="auto"/>
        <w:jc w:val="both"/>
        <w:rPr>
          <w:rFonts w:ascii="Gadugi" w:hAnsi="Gadugi" w:cs="Century Gothic"/>
        </w:rPr>
      </w:pPr>
    </w:p>
    <w:p w14:paraId="5268E8AE" w14:textId="4E816B2F" w:rsidR="00660B08" w:rsidRPr="004166C3" w:rsidRDefault="00660B08" w:rsidP="004166C3">
      <w:pPr>
        <w:spacing w:line="276" w:lineRule="auto"/>
        <w:jc w:val="both"/>
        <w:rPr>
          <w:rFonts w:ascii="Gadugi" w:hAnsi="Gadugi" w:cs="Century Gothic"/>
        </w:rPr>
      </w:pPr>
      <w:r w:rsidRPr="004166C3">
        <w:rPr>
          <w:rFonts w:ascii="Gadugi" w:hAnsi="Gadugi" w:cs="Century Gothic"/>
        </w:rPr>
        <w:t xml:space="preserve">Por lo expuesto, el </w:t>
      </w:r>
      <w:r w:rsidRPr="004166C3">
        <w:rPr>
          <w:rFonts w:ascii="Gadugi" w:hAnsi="Gadugi" w:cs="Century Gothic"/>
          <w:b/>
          <w:bCs/>
        </w:rPr>
        <w:t>Tribunal Superior del Distrito Judicial de Pereira</w:t>
      </w:r>
      <w:r w:rsidRPr="004166C3">
        <w:rPr>
          <w:rFonts w:ascii="Gadugi" w:hAnsi="Gadugi" w:cs="Century Gothic"/>
        </w:rPr>
        <w:t xml:space="preserve">, </w:t>
      </w:r>
      <w:r w:rsidRPr="004166C3">
        <w:rPr>
          <w:rFonts w:ascii="Gadugi" w:hAnsi="Gadugi" w:cs="Century Gothic"/>
          <w:b/>
          <w:bCs/>
        </w:rPr>
        <w:t>Sala de Decisión Civil Familia</w:t>
      </w:r>
      <w:r w:rsidRPr="004166C3">
        <w:rPr>
          <w:rFonts w:ascii="Gadugi" w:hAnsi="Gadugi" w:cs="Century Gothic"/>
        </w:rPr>
        <w:t>, administrando justicia en nombre de la República y por autoridad de la ley</w:t>
      </w:r>
      <w:r w:rsidR="00D6110C" w:rsidRPr="004166C3">
        <w:rPr>
          <w:rFonts w:ascii="Gadugi" w:hAnsi="Gadugi" w:cs="Century Gothic"/>
        </w:rPr>
        <w:t xml:space="preserve">, </w:t>
      </w:r>
      <w:r w:rsidR="00D6110C" w:rsidRPr="004166C3">
        <w:rPr>
          <w:rFonts w:ascii="Gadugi" w:hAnsi="Gadugi" w:cs="Century Gothic"/>
          <w:b/>
        </w:rPr>
        <w:t xml:space="preserve">REVOCA </w:t>
      </w:r>
      <w:r w:rsidR="00D6110C" w:rsidRPr="004166C3">
        <w:rPr>
          <w:rFonts w:ascii="Gadugi" w:hAnsi="Gadugi" w:cs="Century Gothic"/>
        </w:rPr>
        <w:t xml:space="preserve">la sentencia impugnada, en su lugar, se </w:t>
      </w:r>
      <w:r w:rsidR="00D6110C" w:rsidRPr="004166C3">
        <w:rPr>
          <w:rFonts w:ascii="Gadugi" w:hAnsi="Gadugi" w:cs="Century Gothic"/>
          <w:b/>
        </w:rPr>
        <w:t>CONCEDE</w:t>
      </w:r>
      <w:r w:rsidR="00D6110C" w:rsidRPr="004166C3">
        <w:rPr>
          <w:rFonts w:ascii="Gadugi" w:hAnsi="Gadugi" w:cs="Century Gothic"/>
        </w:rPr>
        <w:t xml:space="preserve"> la protección al derecho fundamental al debido proceso del accionante y, en consecuencia:</w:t>
      </w:r>
    </w:p>
    <w:p w14:paraId="6C3DCBE7" w14:textId="19C43B1B" w:rsidR="00D6110C" w:rsidRPr="004166C3" w:rsidRDefault="00D6110C" w:rsidP="004166C3">
      <w:pPr>
        <w:spacing w:line="276" w:lineRule="auto"/>
        <w:jc w:val="both"/>
        <w:rPr>
          <w:rFonts w:ascii="Gadugi" w:hAnsi="Gadugi" w:cs="Century Gothic"/>
        </w:rPr>
      </w:pPr>
    </w:p>
    <w:p w14:paraId="6BDD62A8" w14:textId="123C2A15" w:rsidR="00707343" w:rsidRPr="004166C3" w:rsidRDefault="00D6110C" w:rsidP="004166C3">
      <w:pPr>
        <w:spacing w:line="276" w:lineRule="auto"/>
        <w:jc w:val="both"/>
        <w:rPr>
          <w:rFonts w:ascii="Gadugi" w:hAnsi="Gadugi" w:cs="Arial"/>
        </w:rPr>
      </w:pPr>
      <w:r w:rsidRPr="004166C3">
        <w:rPr>
          <w:rFonts w:ascii="Gadugi" w:hAnsi="Gadugi" w:cs="Arial"/>
        </w:rPr>
        <w:t xml:space="preserve">Se le </w:t>
      </w:r>
      <w:r w:rsidRPr="004166C3">
        <w:rPr>
          <w:rFonts w:ascii="Gadugi" w:hAnsi="Gadugi" w:cs="Arial"/>
          <w:b/>
        </w:rPr>
        <w:t>ORDENA</w:t>
      </w:r>
      <w:r w:rsidRPr="004166C3">
        <w:rPr>
          <w:rFonts w:ascii="Gadugi" w:hAnsi="Gadugi" w:cs="Arial"/>
        </w:rPr>
        <w:t xml:space="preserve"> al </w:t>
      </w:r>
      <w:r w:rsidRPr="004166C3">
        <w:rPr>
          <w:rFonts w:ascii="Gadugi" w:hAnsi="Gadugi" w:cs="Arial"/>
          <w:b/>
        </w:rPr>
        <w:t>Juzgado Séptimo Civil Municipal de Pereira</w:t>
      </w:r>
      <w:r w:rsidRPr="004166C3">
        <w:rPr>
          <w:rFonts w:ascii="Gadugi" w:hAnsi="Gadugi" w:cs="Arial"/>
        </w:rPr>
        <w:t>, por medio de su titular,</w:t>
      </w:r>
      <w:r w:rsidR="00707343" w:rsidRPr="004166C3">
        <w:rPr>
          <w:rFonts w:ascii="Gadugi" w:hAnsi="Gadugi" w:cs="Arial"/>
        </w:rPr>
        <w:t xml:space="preserve"> </w:t>
      </w:r>
      <w:r w:rsidR="00E77DA0" w:rsidRPr="004166C3">
        <w:rPr>
          <w:rFonts w:ascii="Gadugi" w:hAnsi="Gadugi" w:cs="Arial"/>
        </w:rPr>
        <w:t>darle el trámite pertinente, a</w:t>
      </w:r>
      <w:r w:rsidR="00707343" w:rsidRPr="004166C3">
        <w:rPr>
          <w:rFonts w:ascii="Gadugi" w:hAnsi="Gadugi" w:cs="Arial"/>
        </w:rPr>
        <w:t xml:space="preserve"> las solicitudes del 12 de abril y 22 de agosto de 2023, presentadas por el accionante </w:t>
      </w:r>
      <w:r w:rsidR="00707343" w:rsidRPr="004166C3">
        <w:rPr>
          <w:rFonts w:ascii="Gadugi" w:hAnsi="Gadugi" w:cs="Century Gothic"/>
        </w:rPr>
        <w:t>dentro del proceso ejecutivo con radicado 660014003007</w:t>
      </w:r>
      <w:r w:rsidR="00707343" w:rsidRPr="004166C3">
        <w:rPr>
          <w:rFonts w:ascii="Gadugi" w:hAnsi="Gadugi" w:cs="Century Gothic"/>
          <w:b/>
        </w:rPr>
        <w:t>-2013-00556-00</w:t>
      </w:r>
      <w:r w:rsidR="00707343" w:rsidRPr="004166C3">
        <w:rPr>
          <w:rFonts w:ascii="Gadugi" w:hAnsi="Gadugi" w:cs="Century Gothic"/>
        </w:rPr>
        <w:t>.</w:t>
      </w:r>
      <w:r w:rsidR="00707343" w:rsidRPr="004166C3">
        <w:rPr>
          <w:rFonts w:ascii="Gadugi" w:hAnsi="Gadugi" w:cs="Century Gothic"/>
          <w:b/>
        </w:rPr>
        <w:t xml:space="preserve"> </w:t>
      </w:r>
      <w:r w:rsidR="00707343" w:rsidRPr="004166C3">
        <w:rPr>
          <w:rFonts w:ascii="Gadugi" w:hAnsi="Gadugi" w:cs="Century Gothic"/>
        </w:rPr>
        <w:t xml:space="preserve">Para ello se le concede el término de 48 horas contadas a partir de la notificación de esta sentencia. </w:t>
      </w:r>
      <w:r w:rsidR="00707343" w:rsidRPr="004166C3">
        <w:rPr>
          <w:rFonts w:ascii="Gadugi" w:hAnsi="Gadugi" w:cs="Century Gothic"/>
          <w:b/>
        </w:rPr>
        <w:t xml:space="preserve"> </w:t>
      </w:r>
    </w:p>
    <w:p w14:paraId="303F83BE" w14:textId="77777777" w:rsidR="00D6110C" w:rsidRPr="004166C3" w:rsidRDefault="00D6110C" w:rsidP="004166C3">
      <w:pPr>
        <w:spacing w:line="276" w:lineRule="auto"/>
        <w:jc w:val="both"/>
        <w:rPr>
          <w:rFonts w:ascii="Gadugi" w:hAnsi="Gadugi" w:cs="Arial"/>
        </w:rPr>
      </w:pPr>
    </w:p>
    <w:p w14:paraId="2476E0D0" w14:textId="5C1F8E15" w:rsidR="00660B08" w:rsidRPr="004166C3" w:rsidRDefault="00660B08" w:rsidP="004166C3">
      <w:pPr>
        <w:spacing w:line="276" w:lineRule="auto"/>
        <w:jc w:val="both"/>
        <w:rPr>
          <w:rFonts w:ascii="Gadugi" w:hAnsi="Gadugi" w:cs="Arial"/>
        </w:rPr>
      </w:pPr>
      <w:r w:rsidRPr="004166C3">
        <w:rPr>
          <w:rFonts w:ascii="Gadugi" w:hAnsi="Gadugi" w:cs="Arial"/>
        </w:rPr>
        <w:t>Notifíquese la decisión a las partes en la forma prevista en el artículo 5° del Decreto 306 de 1992</w:t>
      </w:r>
      <w:r w:rsidRPr="004166C3">
        <w:rPr>
          <w:rFonts w:ascii="Gadugi" w:hAnsi="Gadugi" w:cs="Arial"/>
          <w:lang w:val="es-419"/>
        </w:rPr>
        <w:t xml:space="preserve">. Oportunamente, </w:t>
      </w:r>
      <w:r w:rsidRPr="004166C3">
        <w:rPr>
          <w:rFonts w:ascii="Gadugi" w:hAnsi="Gadugi" w:cs="Arial"/>
        </w:rPr>
        <w:t>remítase el expediente a la Corte Constitucional para su eventual revisión.</w:t>
      </w:r>
    </w:p>
    <w:p w14:paraId="6B602A3D"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63415234"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r w:rsidRPr="008A0172">
        <w:rPr>
          <w:rFonts w:ascii="Gadugi" w:eastAsia="Malgun Gothic" w:hAnsi="Gadugi" w:cs="Estrangelo Edessa"/>
          <w:lang w:val="es-CO" w:eastAsia="en-US"/>
        </w:rPr>
        <w:tab/>
        <w:t xml:space="preserve">Los Magistrados, </w:t>
      </w:r>
    </w:p>
    <w:p w14:paraId="5BFB9265"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5D2C100B"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7E7070A6"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3A9E9DC5" w14:textId="77777777" w:rsidR="008A0172" w:rsidRPr="008A0172" w:rsidRDefault="008A0172" w:rsidP="008A0172">
      <w:pPr>
        <w:spacing w:line="276" w:lineRule="auto"/>
        <w:ind w:left="993" w:firstLine="708"/>
        <w:jc w:val="both"/>
        <w:rPr>
          <w:rFonts w:ascii="Gadugi" w:eastAsia="Malgun Gothic" w:hAnsi="Gadugi" w:cs="Estrangelo Edessa"/>
          <w:b/>
          <w:bCs/>
          <w:lang w:val="es-CO" w:eastAsia="en-US"/>
        </w:rPr>
      </w:pPr>
      <w:r w:rsidRPr="008A0172">
        <w:rPr>
          <w:rFonts w:ascii="Gadugi" w:eastAsia="Malgun Gothic" w:hAnsi="Gadugi" w:cs="Estrangelo Edessa"/>
          <w:b/>
          <w:bCs/>
          <w:lang w:val="es-CO" w:eastAsia="en-US"/>
        </w:rPr>
        <w:t>JAIME ALBERTO SARAZA NARANJO</w:t>
      </w:r>
    </w:p>
    <w:p w14:paraId="72176601"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06B13398"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5715122D"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5E673EE2" w14:textId="77777777" w:rsidR="008A0172" w:rsidRPr="008A0172" w:rsidRDefault="008A0172" w:rsidP="008A0172">
      <w:pPr>
        <w:spacing w:line="276" w:lineRule="auto"/>
        <w:ind w:left="993" w:firstLine="708"/>
        <w:jc w:val="both"/>
        <w:rPr>
          <w:rFonts w:ascii="Gadugi" w:eastAsia="Malgun Gothic" w:hAnsi="Gadugi" w:cs="Estrangelo Edessa"/>
          <w:b/>
          <w:bCs/>
          <w:lang w:val="es-CO" w:eastAsia="en-US"/>
        </w:rPr>
      </w:pPr>
      <w:r w:rsidRPr="008A0172">
        <w:rPr>
          <w:rFonts w:ascii="Gadugi" w:eastAsia="Malgun Gothic" w:hAnsi="Gadugi" w:cs="Estrangelo Edessa"/>
          <w:b/>
          <w:bCs/>
          <w:lang w:val="es-CO" w:eastAsia="en-US"/>
        </w:rPr>
        <w:t>CARLOS MAURICIO GARCÍA BARAJAS</w:t>
      </w:r>
    </w:p>
    <w:p w14:paraId="39E44B94"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063440B0"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1DA26433" w14:textId="77777777" w:rsidR="008A0172" w:rsidRPr="008A0172" w:rsidRDefault="008A0172" w:rsidP="008A0172">
      <w:pPr>
        <w:tabs>
          <w:tab w:val="left" w:pos="1701"/>
          <w:tab w:val="left" w:pos="2127"/>
          <w:tab w:val="left" w:pos="2977"/>
        </w:tabs>
        <w:spacing w:line="276" w:lineRule="auto"/>
        <w:jc w:val="both"/>
        <w:rPr>
          <w:rFonts w:ascii="Gadugi" w:eastAsia="Malgun Gothic" w:hAnsi="Gadugi" w:cs="Estrangelo Edessa"/>
          <w:lang w:val="es-CO" w:eastAsia="en-US"/>
        </w:rPr>
      </w:pPr>
    </w:p>
    <w:p w14:paraId="65B1FB12" w14:textId="572FF4F5" w:rsidR="008A0172" w:rsidRPr="008A0172" w:rsidRDefault="008A0172" w:rsidP="008A0172">
      <w:pPr>
        <w:spacing w:line="276" w:lineRule="auto"/>
        <w:ind w:left="993" w:firstLine="708"/>
        <w:jc w:val="both"/>
        <w:rPr>
          <w:rFonts w:ascii="Gadugi" w:eastAsia="Malgun Gothic" w:hAnsi="Gadugi" w:cs="Estrangelo Edessa"/>
          <w:bCs/>
          <w:lang w:val="es-CO" w:eastAsia="en-US"/>
        </w:rPr>
      </w:pPr>
      <w:r w:rsidRPr="008A0172">
        <w:rPr>
          <w:rFonts w:ascii="Gadugi" w:eastAsia="Malgun Gothic" w:hAnsi="Gadugi" w:cs="Estrangelo Edessa"/>
          <w:b/>
          <w:bCs/>
          <w:lang w:val="es-CO" w:eastAsia="en-US"/>
        </w:rPr>
        <w:t>DUBERNEY GRISALES HERRERA</w:t>
      </w:r>
    </w:p>
    <w:sectPr w:rsidR="008A0172" w:rsidRPr="008A0172" w:rsidSect="004166C3">
      <w:headerReference w:type="default" r:id="rId12"/>
      <w:headerReference w:type="first" r:id="rId13"/>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4FBC3E" w16cex:dateUtc="2023-02-03T13:20:13.05Z"/>
  <w16cex:commentExtensible w16cex:durableId="5A8B6C97" w16cex:dateUtc="2023-02-03T14:28:48.901Z"/>
  <w16cex:commentExtensible w16cex:durableId="0B6D99E9" w16cex:dateUtc="2023-07-17T21:35:58.805Z"/>
  <w16cex:commentExtensible w16cex:durableId="07E34F17" w16cex:dateUtc="2023-07-18T17:59:23.299Z"/>
  <w16cex:commentExtensible w16cex:durableId="080911A7" w16cex:dateUtc="2023-07-18T19:07:39.672Z"/>
  <w16cex:commentExtensible w16cex:durableId="0659A890" w16cex:dateUtc="2023-07-18T19:08:02.585Z"/>
  <w16cex:commentExtensible w16cex:durableId="5EF3FC17" w16cex:dateUtc="2023-07-18T19:10:28.517Z"/>
  <w16cex:commentExtensible w16cex:durableId="7103CBE9" w16cex:dateUtc="2023-07-24T15:03:12.062Z"/>
  <w16cex:commentExtensible w16cex:durableId="308A1806" w16cex:dateUtc="2023-10-20T14:58:00.858Z"/>
  <w16cex:commentExtensible w16cex:durableId="253BE7A5" w16cex:dateUtc="2023-11-02T16:47:05.044Z"/>
  <w16cex:commentExtensible w16cex:durableId="6A081330" w16cex:dateUtc="2023-11-03T14:39:49.55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AA0C9" w14:textId="77777777" w:rsidR="009760EF" w:rsidRDefault="009760EF">
      <w:r>
        <w:separator/>
      </w:r>
    </w:p>
  </w:endnote>
  <w:endnote w:type="continuationSeparator" w:id="0">
    <w:p w14:paraId="249E1F32" w14:textId="77777777" w:rsidR="009760EF" w:rsidRDefault="0097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50AE9" w14:textId="77777777" w:rsidR="009760EF" w:rsidRDefault="009760EF">
      <w:r>
        <w:separator/>
      </w:r>
    </w:p>
  </w:footnote>
  <w:footnote w:type="continuationSeparator" w:id="0">
    <w:p w14:paraId="47784B1C" w14:textId="77777777" w:rsidR="009760EF" w:rsidRDefault="009760EF">
      <w:r>
        <w:continuationSeparator/>
      </w:r>
    </w:p>
  </w:footnote>
  <w:footnote w:id="1">
    <w:p w14:paraId="41E35B8C" w14:textId="3DD80E72" w:rsidR="00707343" w:rsidRPr="00021C0A" w:rsidRDefault="00707343">
      <w:pPr>
        <w:pStyle w:val="Textonotapie"/>
        <w:rPr>
          <w:rFonts w:ascii="Arial" w:hAnsi="Arial" w:cs="Arial"/>
          <w:sz w:val="18"/>
          <w:szCs w:val="18"/>
          <w:lang w:val="es-MX"/>
        </w:rPr>
      </w:pPr>
      <w:r w:rsidRPr="00021C0A">
        <w:rPr>
          <w:rStyle w:val="Refdenotaalpie"/>
          <w:rFonts w:ascii="Arial" w:hAnsi="Arial" w:cs="Arial"/>
          <w:sz w:val="18"/>
          <w:szCs w:val="18"/>
        </w:rPr>
        <w:footnoteRef/>
      </w:r>
      <w:r w:rsidRPr="00021C0A">
        <w:rPr>
          <w:rFonts w:ascii="Arial" w:hAnsi="Arial" w:cs="Arial"/>
          <w:sz w:val="18"/>
          <w:szCs w:val="18"/>
        </w:rPr>
        <w:t xml:space="preserve"> </w:t>
      </w:r>
      <w:r w:rsidRPr="00021C0A">
        <w:rPr>
          <w:rFonts w:ascii="Arial" w:hAnsi="Arial" w:cs="Arial"/>
          <w:sz w:val="18"/>
          <w:szCs w:val="18"/>
          <w:lang w:val="es-MX"/>
        </w:rPr>
        <w:t>Documento 005., C. 1.</w:t>
      </w:r>
    </w:p>
  </w:footnote>
  <w:footnote w:id="2">
    <w:p w14:paraId="35C1EF9F" w14:textId="240E3FFB" w:rsidR="00707343" w:rsidRPr="00021C0A" w:rsidRDefault="00707343">
      <w:pPr>
        <w:pStyle w:val="Textonotapie"/>
        <w:rPr>
          <w:rFonts w:ascii="Arial" w:hAnsi="Arial" w:cs="Arial"/>
          <w:sz w:val="18"/>
          <w:szCs w:val="18"/>
          <w:lang w:val="es-MX"/>
        </w:rPr>
      </w:pPr>
      <w:r w:rsidRPr="00021C0A">
        <w:rPr>
          <w:rStyle w:val="Refdenotaalpie"/>
          <w:rFonts w:ascii="Arial" w:hAnsi="Arial" w:cs="Arial"/>
          <w:sz w:val="18"/>
          <w:szCs w:val="18"/>
        </w:rPr>
        <w:footnoteRef/>
      </w:r>
      <w:r w:rsidRPr="00021C0A">
        <w:rPr>
          <w:rFonts w:ascii="Arial" w:hAnsi="Arial" w:cs="Arial"/>
          <w:sz w:val="18"/>
          <w:szCs w:val="18"/>
        </w:rPr>
        <w:t xml:space="preserve"> </w:t>
      </w:r>
      <w:r w:rsidRPr="00021C0A">
        <w:rPr>
          <w:rFonts w:ascii="Arial" w:hAnsi="Arial" w:cs="Arial"/>
          <w:sz w:val="18"/>
          <w:szCs w:val="18"/>
          <w:lang w:val="es-MX"/>
        </w:rPr>
        <w:t>Documento 010., C. 1.</w:t>
      </w:r>
    </w:p>
  </w:footnote>
  <w:footnote w:id="3">
    <w:p w14:paraId="4E550EA3" w14:textId="383A3BAE" w:rsidR="00707343" w:rsidRPr="00021C0A" w:rsidRDefault="00707343">
      <w:pPr>
        <w:pStyle w:val="Textonotapie"/>
        <w:rPr>
          <w:rFonts w:ascii="Arial" w:hAnsi="Arial" w:cs="Arial"/>
          <w:sz w:val="18"/>
          <w:szCs w:val="18"/>
          <w:lang w:val="es-MX"/>
        </w:rPr>
      </w:pPr>
      <w:r w:rsidRPr="00021C0A">
        <w:rPr>
          <w:rStyle w:val="Refdenotaalpie"/>
          <w:rFonts w:ascii="Arial" w:hAnsi="Arial" w:cs="Arial"/>
          <w:sz w:val="18"/>
          <w:szCs w:val="18"/>
        </w:rPr>
        <w:footnoteRef/>
      </w:r>
      <w:r w:rsidRPr="00021C0A">
        <w:rPr>
          <w:rFonts w:ascii="Arial" w:hAnsi="Arial" w:cs="Arial"/>
          <w:sz w:val="18"/>
          <w:szCs w:val="18"/>
        </w:rPr>
        <w:t xml:space="preserve"> </w:t>
      </w:r>
      <w:r w:rsidRPr="00021C0A">
        <w:rPr>
          <w:rFonts w:ascii="Arial" w:hAnsi="Arial" w:cs="Arial"/>
          <w:sz w:val="18"/>
          <w:szCs w:val="18"/>
          <w:lang w:val="es-MX"/>
        </w:rPr>
        <w:t>Documento 012., C. 1.</w:t>
      </w:r>
    </w:p>
  </w:footnote>
  <w:footnote w:id="4">
    <w:p w14:paraId="1018B8BF" w14:textId="014633C1" w:rsidR="00707343" w:rsidRPr="00021C0A" w:rsidRDefault="00707343">
      <w:pPr>
        <w:pStyle w:val="Textonotapie"/>
        <w:rPr>
          <w:rFonts w:ascii="Arial" w:hAnsi="Arial" w:cs="Arial"/>
          <w:sz w:val="18"/>
          <w:szCs w:val="18"/>
          <w:lang w:val="es-MX"/>
        </w:rPr>
      </w:pPr>
      <w:r w:rsidRPr="00021C0A">
        <w:rPr>
          <w:rStyle w:val="Refdenotaalpie"/>
          <w:rFonts w:ascii="Arial" w:hAnsi="Arial" w:cs="Arial"/>
          <w:sz w:val="18"/>
          <w:szCs w:val="18"/>
        </w:rPr>
        <w:footnoteRef/>
      </w:r>
      <w:r w:rsidRPr="00021C0A">
        <w:rPr>
          <w:rFonts w:ascii="Arial" w:hAnsi="Arial" w:cs="Arial"/>
          <w:sz w:val="18"/>
          <w:szCs w:val="18"/>
        </w:rPr>
        <w:t xml:space="preserve"> </w:t>
      </w:r>
      <w:r w:rsidRPr="00021C0A">
        <w:rPr>
          <w:rFonts w:ascii="Arial" w:hAnsi="Arial" w:cs="Arial"/>
          <w:sz w:val="18"/>
          <w:szCs w:val="18"/>
          <w:lang w:val="es-MX"/>
        </w:rPr>
        <w:t>Documento 014., C. 1.</w:t>
      </w:r>
    </w:p>
  </w:footnote>
  <w:footnote w:id="5">
    <w:p w14:paraId="68B3845D" w14:textId="04EC7FB3" w:rsidR="00707343" w:rsidRPr="00021C0A" w:rsidRDefault="00707343">
      <w:pPr>
        <w:pStyle w:val="Textonotapie"/>
        <w:rPr>
          <w:rFonts w:ascii="Arial" w:hAnsi="Arial" w:cs="Arial"/>
          <w:sz w:val="18"/>
          <w:szCs w:val="18"/>
          <w:lang w:val="es-MX"/>
        </w:rPr>
      </w:pPr>
      <w:r w:rsidRPr="00021C0A">
        <w:rPr>
          <w:rStyle w:val="Refdenotaalpie"/>
          <w:rFonts w:ascii="Arial" w:hAnsi="Arial" w:cs="Arial"/>
          <w:sz w:val="18"/>
          <w:szCs w:val="18"/>
        </w:rPr>
        <w:footnoteRef/>
      </w:r>
      <w:r w:rsidRPr="00021C0A">
        <w:rPr>
          <w:rFonts w:ascii="Arial" w:hAnsi="Arial" w:cs="Arial"/>
          <w:sz w:val="18"/>
          <w:szCs w:val="18"/>
        </w:rPr>
        <w:t xml:space="preserve"> </w:t>
      </w:r>
      <w:r w:rsidRPr="00021C0A">
        <w:rPr>
          <w:rFonts w:ascii="Arial" w:hAnsi="Arial" w:cs="Arial"/>
          <w:sz w:val="18"/>
          <w:szCs w:val="18"/>
          <w:lang w:val="es-MX"/>
        </w:rPr>
        <w:t>Documento 016., C. 1.</w:t>
      </w:r>
    </w:p>
  </w:footnote>
  <w:footnote w:id="6">
    <w:p w14:paraId="5E9579C8" w14:textId="77777777" w:rsidR="00EB5BFD" w:rsidRPr="00021C0A" w:rsidRDefault="00EB5BFD" w:rsidP="00C6620B">
      <w:pPr>
        <w:pStyle w:val="Textonotapie"/>
        <w:tabs>
          <w:tab w:val="left" w:pos="426"/>
        </w:tabs>
        <w:rPr>
          <w:rFonts w:ascii="Arial" w:hAnsi="Arial" w:cs="Arial"/>
          <w:sz w:val="18"/>
          <w:szCs w:val="18"/>
          <w:lang w:val="es-CO"/>
        </w:rPr>
      </w:pPr>
      <w:r w:rsidRPr="00021C0A">
        <w:rPr>
          <w:rStyle w:val="Refdenotaalpie"/>
          <w:rFonts w:ascii="Arial" w:hAnsi="Arial" w:cs="Arial"/>
          <w:sz w:val="18"/>
          <w:szCs w:val="18"/>
        </w:rPr>
        <w:footnoteRef/>
      </w:r>
      <w:r w:rsidRPr="00021C0A">
        <w:rPr>
          <w:rFonts w:ascii="Arial" w:hAnsi="Arial" w:cs="Arial"/>
          <w:sz w:val="18"/>
          <w:szCs w:val="18"/>
          <w:vertAlign w:val="superscript"/>
        </w:rPr>
        <w:t xml:space="preserve"> </w:t>
      </w:r>
      <w:r w:rsidRPr="00021C0A">
        <w:rPr>
          <w:rFonts w:ascii="Arial" w:hAnsi="Arial" w:cs="Arial"/>
          <w:sz w:val="18"/>
          <w:szCs w:val="18"/>
        </w:rPr>
        <w:t>Sentencia C-543-92</w:t>
      </w:r>
    </w:p>
  </w:footnote>
  <w:footnote w:id="7">
    <w:p w14:paraId="79B376A9" w14:textId="77777777" w:rsidR="00D6110C" w:rsidRPr="00021C0A" w:rsidRDefault="00D6110C" w:rsidP="00C6620B">
      <w:pPr>
        <w:pStyle w:val="Textonotapie"/>
        <w:rPr>
          <w:rFonts w:ascii="Arial" w:hAnsi="Arial" w:cs="Arial"/>
          <w:sz w:val="18"/>
          <w:szCs w:val="18"/>
          <w:lang w:val="es-CO"/>
        </w:rPr>
      </w:pPr>
      <w:r w:rsidRPr="00021C0A">
        <w:rPr>
          <w:rStyle w:val="Refdenotaalpie"/>
          <w:rFonts w:ascii="Arial" w:hAnsi="Arial" w:cs="Arial"/>
          <w:sz w:val="18"/>
          <w:szCs w:val="18"/>
        </w:rPr>
        <w:footnoteRef/>
      </w:r>
      <w:r w:rsidRPr="00021C0A">
        <w:rPr>
          <w:rFonts w:ascii="Arial" w:hAnsi="Arial" w:cs="Arial"/>
          <w:sz w:val="18"/>
          <w:szCs w:val="18"/>
        </w:rPr>
        <w:t xml:space="preserve"> Como criterio auxiliar STL9418-2022</w:t>
      </w:r>
    </w:p>
  </w:footnote>
  <w:footnote w:id="8">
    <w:p w14:paraId="659875C3" w14:textId="77777777" w:rsidR="00D6110C" w:rsidRPr="00021C0A" w:rsidRDefault="00D6110C" w:rsidP="00C6620B">
      <w:pPr>
        <w:pStyle w:val="Textonotapie"/>
        <w:rPr>
          <w:rFonts w:ascii="Arial" w:hAnsi="Arial" w:cs="Arial"/>
          <w:sz w:val="18"/>
          <w:szCs w:val="18"/>
          <w:lang w:val="es-CO"/>
        </w:rPr>
      </w:pPr>
      <w:r w:rsidRPr="00021C0A">
        <w:rPr>
          <w:rStyle w:val="Refdenotaalpie"/>
          <w:rFonts w:ascii="Arial" w:hAnsi="Arial" w:cs="Arial"/>
          <w:sz w:val="18"/>
          <w:szCs w:val="18"/>
        </w:rPr>
        <w:footnoteRef/>
      </w:r>
      <w:r w:rsidRPr="00021C0A">
        <w:rPr>
          <w:rFonts w:ascii="Arial" w:hAnsi="Arial" w:cs="Arial"/>
          <w:sz w:val="18"/>
          <w:szCs w:val="18"/>
        </w:rPr>
        <w:t xml:space="preserve"> Sentencia SU333/20.</w:t>
      </w:r>
    </w:p>
  </w:footnote>
  <w:footnote w:id="9">
    <w:p w14:paraId="24EA9D32" w14:textId="77777777" w:rsidR="00D6110C" w:rsidRPr="00021C0A" w:rsidRDefault="00D6110C" w:rsidP="00C6620B">
      <w:pPr>
        <w:pStyle w:val="Textonotapie"/>
        <w:rPr>
          <w:rFonts w:ascii="Arial" w:hAnsi="Arial" w:cs="Arial"/>
          <w:sz w:val="18"/>
          <w:szCs w:val="18"/>
          <w:lang w:val="es-CO"/>
        </w:rPr>
      </w:pPr>
      <w:r w:rsidRPr="00021C0A">
        <w:rPr>
          <w:rStyle w:val="Refdenotaalpie"/>
          <w:rFonts w:ascii="Arial" w:hAnsi="Arial" w:cs="Arial"/>
          <w:sz w:val="18"/>
          <w:szCs w:val="18"/>
        </w:rPr>
        <w:footnoteRef/>
      </w:r>
      <w:r w:rsidRPr="00021C0A">
        <w:rPr>
          <w:rFonts w:ascii="Arial" w:hAnsi="Arial" w:cs="Arial"/>
          <w:sz w:val="18"/>
          <w:szCs w:val="18"/>
        </w:rPr>
        <w:t xml:space="preserve"> TSP.ST1-0283-2021</w:t>
      </w:r>
    </w:p>
  </w:footnote>
  <w:footnote w:id="10">
    <w:p w14:paraId="215C45F2" w14:textId="77777777" w:rsidR="004C135B" w:rsidRPr="00021C0A" w:rsidRDefault="004C135B" w:rsidP="00C6620B">
      <w:pPr>
        <w:pStyle w:val="Textonotapie"/>
        <w:rPr>
          <w:rFonts w:ascii="Arial" w:hAnsi="Arial" w:cs="Arial"/>
          <w:sz w:val="18"/>
          <w:szCs w:val="18"/>
          <w:lang w:val="es-ES"/>
        </w:rPr>
      </w:pPr>
      <w:r w:rsidRPr="00021C0A">
        <w:rPr>
          <w:rStyle w:val="Refdenotaalpie"/>
          <w:rFonts w:ascii="Arial" w:hAnsi="Arial" w:cs="Arial"/>
          <w:sz w:val="18"/>
          <w:szCs w:val="18"/>
        </w:rPr>
        <w:footnoteRef/>
      </w:r>
      <w:r w:rsidRPr="00021C0A">
        <w:rPr>
          <w:rFonts w:ascii="Arial" w:hAnsi="Arial" w:cs="Arial"/>
          <w:sz w:val="18"/>
          <w:szCs w:val="18"/>
        </w:rPr>
        <w:t xml:space="preserve"> Sentencia SU061/18</w:t>
      </w:r>
    </w:p>
  </w:footnote>
  <w:footnote w:id="11">
    <w:p w14:paraId="0FDAFFA4" w14:textId="4D912B4E" w:rsidR="00707343" w:rsidRPr="00021C0A" w:rsidRDefault="00707343">
      <w:pPr>
        <w:pStyle w:val="Textonotapie"/>
        <w:rPr>
          <w:rFonts w:ascii="Arial" w:hAnsi="Arial" w:cs="Arial"/>
          <w:sz w:val="18"/>
          <w:szCs w:val="18"/>
          <w:lang w:val="es-MX"/>
        </w:rPr>
      </w:pPr>
      <w:r w:rsidRPr="00021C0A">
        <w:rPr>
          <w:rStyle w:val="Refdenotaalpie"/>
          <w:rFonts w:ascii="Arial" w:hAnsi="Arial" w:cs="Arial"/>
          <w:sz w:val="18"/>
          <w:szCs w:val="18"/>
        </w:rPr>
        <w:footnoteRef/>
      </w:r>
      <w:r w:rsidRPr="00021C0A">
        <w:rPr>
          <w:rFonts w:ascii="Arial" w:hAnsi="Arial" w:cs="Arial"/>
          <w:sz w:val="18"/>
          <w:szCs w:val="18"/>
        </w:rPr>
        <w:t xml:space="preserve"> </w:t>
      </w:r>
      <w:r w:rsidRPr="00021C0A">
        <w:rPr>
          <w:rFonts w:ascii="Arial" w:hAnsi="Arial" w:cs="Arial"/>
          <w:sz w:val="18"/>
          <w:szCs w:val="18"/>
          <w:lang w:val="es-MX"/>
        </w:rPr>
        <w:t xml:space="preserve">Documento 12., C. 1., Expediente ejecutivo. </w:t>
      </w:r>
    </w:p>
  </w:footnote>
  <w:footnote w:id="12">
    <w:p w14:paraId="1235C7E8" w14:textId="36AE5ADD" w:rsidR="00707343" w:rsidRPr="00021C0A" w:rsidRDefault="00707343">
      <w:pPr>
        <w:pStyle w:val="Textonotapie"/>
        <w:rPr>
          <w:rFonts w:ascii="Arial" w:hAnsi="Arial" w:cs="Arial"/>
          <w:sz w:val="18"/>
          <w:szCs w:val="18"/>
          <w:lang w:val="es-MX"/>
        </w:rPr>
      </w:pPr>
      <w:r w:rsidRPr="00021C0A">
        <w:rPr>
          <w:rStyle w:val="Refdenotaalpie"/>
          <w:rFonts w:ascii="Arial" w:hAnsi="Arial" w:cs="Arial"/>
          <w:sz w:val="18"/>
          <w:szCs w:val="18"/>
        </w:rPr>
        <w:footnoteRef/>
      </w:r>
      <w:r w:rsidRPr="00021C0A">
        <w:rPr>
          <w:rFonts w:ascii="Arial" w:hAnsi="Arial" w:cs="Arial"/>
          <w:sz w:val="18"/>
          <w:szCs w:val="18"/>
        </w:rPr>
        <w:t xml:space="preserve"> </w:t>
      </w:r>
      <w:r w:rsidR="002F3BE1" w:rsidRPr="00021C0A">
        <w:rPr>
          <w:rFonts w:ascii="Arial" w:hAnsi="Arial" w:cs="Arial"/>
          <w:sz w:val="18"/>
          <w:szCs w:val="18"/>
          <w:lang w:val="es-MX"/>
        </w:rPr>
        <w:t>Documento 19., C. 1., Expediente ejecutivo.</w:t>
      </w:r>
    </w:p>
  </w:footnote>
  <w:footnote w:id="13">
    <w:p w14:paraId="17F03199" w14:textId="626CE8F7" w:rsidR="002F3BE1" w:rsidRPr="00E77DA0" w:rsidRDefault="002F3BE1">
      <w:pPr>
        <w:pStyle w:val="Textonotapie"/>
        <w:rPr>
          <w:rFonts w:ascii="Georgia" w:hAnsi="Georgia"/>
          <w:sz w:val="22"/>
          <w:szCs w:val="22"/>
          <w:lang w:val="es-MX"/>
        </w:rPr>
      </w:pPr>
      <w:r w:rsidRPr="00021C0A">
        <w:rPr>
          <w:rStyle w:val="Refdenotaalpie"/>
          <w:rFonts w:ascii="Arial" w:hAnsi="Arial" w:cs="Arial"/>
          <w:sz w:val="18"/>
          <w:szCs w:val="18"/>
        </w:rPr>
        <w:footnoteRef/>
      </w:r>
      <w:r w:rsidRPr="00021C0A">
        <w:rPr>
          <w:rFonts w:ascii="Arial" w:hAnsi="Arial" w:cs="Arial"/>
          <w:sz w:val="18"/>
          <w:szCs w:val="18"/>
        </w:rPr>
        <w:t xml:space="preserve"> </w:t>
      </w:r>
      <w:r w:rsidRPr="00021C0A">
        <w:rPr>
          <w:rFonts w:ascii="Arial" w:hAnsi="Arial" w:cs="Arial"/>
          <w:sz w:val="18"/>
          <w:szCs w:val="18"/>
          <w:lang w:val="es-MX"/>
        </w:rPr>
        <w:t>Documento 20., C. 1., Expediente ejecutivo.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1B850" w14:textId="77777777" w:rsidR="00386054" w:rsidRPr="00F05792" w:rsidRDefault="00386054" w:rsidP="00386054">
    <w:pPr>
      <w:pStyle w:val="Encabezado"/>
      <w:jc w:val="center"/>
      <w:rPr>
        <w:rFonts w:ascii="Georgia" w:hAnsi="Georgia"/>
        <w:sz w:val="22"/>
        <w:szCs w:val="22"/>
      </w:rPr>
    </w:pPr>
    <w:r w:rsidRPr="004D69B5">
      <w:rPr>
        <w:rFonts w:ascii="Berylium" w:hAnsi="Berylium"/>
        <w:bCs/>
        <w:iCs/>
        <w:noProof/>
        <w:sz w:val="22"/>
        <w:szCs w:val="22"/>
        <w:lang w:val="en-US" w:eastAsia="en-US"/>
      </w:rPr>
      <mc:AlternateContent>
        <mc:Choice Requires="wps">
          <w:drawing>
            <wp:anchor distT="45720" distB="45720" distL="114300" distR="114300" simplePos="0" relativeHeight="251669504" behindDoc="0" locked="0" layoutInCell="1" allowOverlap="1" wp14:anchorId="3EA85AE9" wp14:editId="5BB463D3">
              <wp:simplePos x="0" y="0"/>
              <wp:positionH relativeFrom="margin">
                <wp:posOffset>4613275</wp:posOffset>
              </wp:positionH>
              <wp:positionV relativeFrom="paragraph">
                <wp:posOffset>64135</wp:posOffset>
              </wp:positionV>
              <wp:extent cx="933450" cy="1404620"/>
              <wp:effectExtent l="0" t="0" r="0" b="254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1E40366F" w14:textId="77777777" w:rsidR="00386054" w:rsidRPr="004D69B5" w:rsidRDefault="00386054" w:rsidP="00386054">
                          <w:pPr>
                            <w:jc w:val="center"/>
                            <w:rPr>
                              <w:rFonts w:ascii="Georgia" w:hAnsi="Georgia"/>
                              <w:sz w:val="28"/>
                              <w:szCs w:val="28"/>
                            </w:rPr>
                          </w:pPr>
                          <w:r w:rsidRPr="004D69B5">
                            <w:rPr>
                              <w:rFonts w:ascii="Georgia" w:hAnsi="Georgia"/>
                              <w:sz w:val="28"/>
                              <w:szCs w:val="28"/>
                            </w:rPr>
                            <w:t>SIGCMA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85AE9" id="_x0000_t202" coordsize="21600,21600" o:spt="202" path="m,l,21600r21600,l21600,xe">
              <v:stroke joinstyle="miter"/>
              <v:path gradientshapeok="t" o:connecttype="rect"/>
            </v:shapetype>
            <v:shape id="Cuadro de texto 2" o:spid="_x0000_s1026" type="#_x0000_t202" style="position:absolute;left:0;text-align:left;margin-left:363.25pt;margin-top:5.05pt;width:73.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" stroked="f">
              <v:textbox style="mso-fit-shape-to-text:t">
                <w:txbxContent>
                  <w:p w14:paraId="1E40366F" w14:textId="77777777" w:rsidR="00386054" w:rsidRPr="004D69B5" w:rsidRDefault="00386054" w:rsidP="00386054">
                    <w:pPr>
                      <w:jc w:val="center"/>
                      <w:rPr>
                        <w:rFonts w:ascii="Georgia" w:hAnsi="Georgia"/>
                        <w:sz w:val="28"/>
                        <w:szCs w:val="28"/>
                      </w:rPr>
                    </w:pPr>
                    <w:r w:rsidRPr="004D69B5">
                      <w:rPr>
                        <w:rFonts w:ascii="Georgia" w:hAnsi="Georgia"/>
                        <w:sz w:val="28"/>
                        <w:szCs w:val="28"/>
                      </w:rPr>
                      <w:t>SIGCMA</w:t>
                    </w:r>
                  </w:p>
                </w:txbxContent>
              </v:textbox>
              <w10:wrap type="square" anchorx="margin"/>
            </v:shape>
          </w:pict>
        </mc:Fallback>
      </mc:AlternateContent>
    </w:r>
    <w:r w:rsidRPr="00EC06A6">
      <w:rPr>
        <w:rFonts w:ascii="Georgia" w:hAnsi="Georgia"/>
        <w:noProof/>
        <w:sz w:val="22"/>
        <w:lang w:val="en-US" w:eastAsia="en-US"/>
      </w:rPr>
      <w:drawing>
        <wp:anchor distT="0" distB="0" distL="114300" distR="114300" simplePos="0" relativeHeight="251668480" behindDoc="1" locked="0" layoutInCell="1" allowOverlap="1" wp14:anchorId="326684EC" wp14:editId="22062176">
          <wp:simplePos x="0" y="0"/>
          <wp:positionH relativeFrom="column">
            <wp:posOffset>-626745</wp:posOffset>
          </wp:positionH>
          <wp:positionV relativeFrom="paragraph">
            <wp:posOffset>-70485</wp:posOffset>
          </wp:positionV>
          <wp:extent cx="1918800" cy="633600"/>
          <wp:effectExtent l="0" t="0" r="571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00" cy="6336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Cs w:val="22"/>
      </w:rPr>
      <w:t xml:space="preserve">                              Consejo Superior de la Judicatura</w:t>
    </w:r>
  </w:p>
  <w:p w14:paraId="4568BCD7" w14:textId="77777777" w:rsidR="00386054" w:rsidRPr="00F008A4" w:rsidRDefault="00386054" w:rsidP="00386054">
    <w:pPr>
      <w:pStyle w:val="Encabezado"/>
      <w:jc w:val="center"/>
      <w:rPr>
        <w:rFonts w:ascii="Berylium" w:hAnsi="Berylium"/>
        <w:bCs/>
        <w:iCs/>
        <w:sz w:val="22"/>
        <w:szCs w:val="22"/>
      </w:rPr>
    </w:pPr>
    <w:r>
      <w:rPr>
        <w:rFonts w:ascii="Georgia" w:hAnsi="Georgia"/>
        <w:bCs/>
        <w:iCs/>
        <w:szCs w:val="22"/>
      </w:rPr>
      <w:t xml:space="preserve">                              </w:t>
    </w:r>
    <w:r w:rsidRPr="00EC06A6">
      <w:rPr>
        <w:rFonts w:ascii="Georgia" w:hAnsi="Georgia"/>
        <w:bCs/>
        <w:iCs/>
        <w:szCs w:val="22"/>
      </w:rPr>
      <w:t>Tribunal Superior de Pereira</w:t>
    </w:r>
  </w:p>
  <w:p w14:paraId="5E214D89" w14:textId="77777777" w:rsidR="00386054" w:rsidRDefault="00386054" w:rsidP="00386054">
    <w:pPr>
      <w:pStyle w:val="Encabezado"/>
      <w:spacing w:line="480" w:lineRule="auto"/>
      <w:jc w:val="center"/>
      <w:rPr>
        <w:rFonts w:ascii="Georgia" w:hAnsi="Georgia"/>
        <w:bCs/>
        <w:iCs/>
        <w:szCs w:val="22"/>
      </w:rPr>
    </w:pPr>
    <w:r>
      <w:rPr>
        <w:rFonts w:ascii="Georgia" w:hAnsi="Georgia"/>
        <w:bCs/>
        <w:iCs/>
        <w:szCs w:val="22"/>
      </w:rPr>
      <w:t xml:space="preserve">                              </w:t>
    </w:r>
    <w:r w:rsidRPr="00EC06A6">
      <w:rPr>
        <w:rFonts w:ascii="Georgia" w:hAnsi="Georgia"/>
        <w:bCs/>
        <w:iCs/>
        <w:szCs w:val="22"/>
      </w:rPr>
      <w:t xml:space="preserve">Sala Civil </w:t>
    </w:r>
    <w:r>
      <w:rPr>
        <w:rFonts w:ascii="Georgia" w:hAnsi="Georgia"/>
        <w:bCs/>
        <w:iCs/>
        <w:szCs w:val="22"/>
      </w:rPr>
      <w:t>–</w:t>
    </w:r>
    <w:r w:rsidRPr="00EC06A6">
      <w:rPr>
        <w:rFonts w:ascii="Georgia" w:hAnsi="Georgia"/>
        <w:bCs/>
        <w:iCs/>
        <w:szCs w:val="22"/>
      </w:rPr>
      <w:t xml:space="preserve"> Familia</w:t>
    </w:r>
  </w:p>
  <w:p w14:paraId="6CC9410B" w14:textId="4E89AF09" w:rsidR="002F5850" w:rsidRDefault="002F5850" w:rsidP="00A963F6">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4AE7" w14:textId="77777777" w:rsidR="00BA7994" w:rsidRDefault="00BA7994" w:rsidP="00BA7994">
    <w:pPr>
      <w:pStyle w:val="Encabezado"/>
      <w:jc w:val="center"/>
      <w:rPr>
        <w:rFonts w:ascii="Georgia" w:hAnsi="Georgia"/>
        <w:szCs w:val="22"/>
      </w:rPr>
    </w:pPr>
  </w:p>
  <w:p w14:paraId="619C3198" w14:textId="77777777" w:rsidR="00BA7994" w:rsidRPr="00F05792" w:rsidRDefault="00BA7994" w:rsidP="00BA7994">
    <w:pPr>
      <w:pStyle w:val="Encabezado"/>
      <w:jc w:val="center"/>
      <w:rPr>
        <w:rFonts w:ascii="Georgia" w:hAnsi="Georgia"/>
        <w:sz w:val="22"/>
        <w:szCs w:val="22"/>
      </w:rPr>
    </w:pPr>
    <w:r w:rsidRPr="004D69B5">
      <w:rPr>
        <w:rFonts w:ascii="Berylium" w:hAnsi="Berylium"/>
        <w:bCs/>
        <w:iCs/>
        <w:noProof/>
        <w:sz w:val="22"/>
        <w:szCs w:val="22"/>
        <w:lang w:val="en-US" w:eastAsia="en-US"/>
      </w:rPr>
      <mc:AlternateContent>
        <mc:Choice Requires="wps">
          <w:drawing>
            <wp:anchor distT="45720" distB="45720" distL="114300" distR="114300" simplePos="0" relativeHeight="251666432" behindDoc="0" locked="0" layoutInCell="1" allowOverlap="1" wp14:anchorId="2EAFADFD" wp14:editId="24B2987B">
              <wp:simplePos x="0" y="0"/>
              <wp:positionH relativeFrom="margin">
                <wp:posOffset>4613275</wp:posOffset>
              </wp:positionH>
              <wp:positionV relativeFrom="paragraph">
                <wp:posOffset>64135</wp:posOffset>
              </wp:positionV>
              <wp:extent cx="93345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015725B5" w14:textId="77777777" w:rsidR="00BA7994" w:rsidRPr="004D69B5" w:rsidRDefault="00BA7994" w:rsidP="00BA7994">
                          <w:pPr>
                            <w:jc w:val="center"/>
                            <w:rPr>
                              <w:rFonts w:ascii="Georgia" w:hAnsi="Georgia"/>
                              <w:sz w:val="28"/>
                              <w:szCs w:val="28"/>
                            </w:rPr>
                          </w:pPr>
                          <w:r w:rsidRPr="004D69B5">
                            <w:rPr>
                              <w:rFonts w:ascii="Georgia" w:hAnsi="Georgia"/>
                              <w:sz w:val="28"/>
                              <w:szCs w:val="28"/>
                            </w:rPr>
                            <w:t>SIGCMA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FADFD" id="_x0000_t202" coordsize="21600,21600" o:spt="202" path="m,l,21600r21600,l21600,xe">
              <v:stroke joinstyle="miter"/>
              <v:path gradientshapeok="t" o:connecttype="rect"/>
            </v:shapetype>
            <v:shape id="_x0000_s1027" type="#_x0000_t202" style="position:absolute;left:0;text-align:left;margin-left:363.25pt;margin-top:5.05pt;width:73.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" stroked="f">
              <v:textbox style="mso-fit-shape-to-text:t">
                <w:txbxContent>
                  <w:p w14:paraId="015725B5" w14:textId="77777777" w:rsidR="00BA7994" w:rsidRPr="004D69B5" w:rsidRDefault="00BA7994" w:rsidP="00BA7994">
                    <w:pPr>
                      <w:jc w:val="center"/>
                      <w:rPr>
                        <w:rFonts w:ascii="Georgia" w:hAnsi="Georgia"/>
                        <w:sz w:val="28"/>
                        <w:szCs w:val="28"/>
                      </w:rPr>
                    </w:pPr>
                    <w:r w:rsidRPr="004D69B5">
                      <w:rPr>
                        <w:rFonts w:ascii="Georgia" w:hAnsi="Georgia"/>
                        <w:sz w:val="28"/>
                        <w:szCs w:val="28"/>
                      </w:rPr>
                      <w:t>SIGCMA</w:t>
                    </w:r>
                  </w:p>
                </w:txbxContent>
              </v:textbox>
              <w10:wrap type="square" anchorx="margin"/>
            </v:shape>
          </w:pict>
        </mc:Fallback>
      </mc:AlternateContent>
    </w:r>
    <w:r w:rsidRPr="00EC06A6">
      <w:rPr>
        <w:rFonts w:ascii="Georgia" w:hAnsi="Georgia"/>
        <w:noProof/>
        <w:sz w:val="22"/>
        <w:lang w:val="en-US" w:eastAsia="en-US"/>
      </w:rPr>
      <w:drawing>
        <wp:anchor distT="0" distB="0" distL="114300" distR="114300" simplePos="0" relativeHeight="251665408" behindDoc="1" locked="0" layoutInCell="1" allowOverlap="1" wp14:anchorId="72906ACA" wp14:editId="295DCBDC">
          <wp:simplePos x="0" y="0"/>
          <wp:positionH relativeFrom="column">
            <wp:posOffset>-626745</wp:posOffset>
          </wp:positionH>
          <wp:positionV relativeFrom="paragraph">
            <wp:posOffset>-70485</wp:posOffset>
          </wp:positionV>
          <wp:extent cx="1918800" cy="633600"/>
          <wp:effectExtent l="0" t="0" r="5715"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00" cy="6336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Cs w:val="22"/>
      </w:rPr>
      <w:t xml:space="preserve">                              Consejo Superior de la Judicatura</w:t>
    </w:r>
  </w:p>
  <w:p w14:paraId="402789F8" w14:textId="77777777" w:rsidR="00BA7994" w:rsidRPr="00F008A4" w:rsidRDefault="00BA7994" w:rsidP="00BA7994">
    <w:pPr>
      <w:pStyle w:val="Encabezado"/>
      <w:jc w:val="center"/>
      <w:rPr>
        <w:rFonts w:ascii="Berylium" w:hAnsi="Berylium"/>
        <w:bCs/>
        <w:iCs/>
        <w:sz w:val="22"/>
        <w:szCs w:val="22"/>
      </w:rPr>
    </w:pPr>
    <w:r>
      <w:rPr>
        <w:rFonts w:ascii="Georgia" w:hAnsi="Georgia"/>
        <w:bCs/>
        <w:iCs/>
        <w:szCs w:val="22"/>
      </w:rPr>
      <w:t xml:space="preserve">                              </w:t>
    </w:r>
    <w:r w:rsidRPr="00EC06A6">
      <w:rPr>
        <w:rFonts w:ascii="Georgia" w:hAnsi="Georgia"/>
        <w:bCs/>
        <w:iCs/>
        <w:szCs w:val="22"/>
      </w:rPr>
      <w:t>Tribunal Superior de Pereira</w:t>
    </w:r>
  </w:p>
  <w:p w14:paraId="47E4C6E9" w14:textId="77777777" w:rsidR="00BA7994" w:rsidRDefault="00BA7994" w:rsidP="00BA7994">
    <w:pPr>
      <w:pStyle w:val="Encabezado"/>
      <w:spacing w:line="480" w:lineRule="auto"/>
      <w:jc w:val="center"/>
      <w:rPr>
        <w:rFonts w:ascii="Georgia" w:hAnsi="Georgia"/>
        <w:bCs/>
        <w:iCs/>
        <w:szCs w:val="22"/>
      </w:rPr>
    </w:pPr>
    <w:r>
      <w:rPr>
        <w:rFonts w:ascii="Georgia" w:hAnsi="Georgia"/>
        <w:bCs/>
        <w:iCs/>
        <w:szCs w:val="22"/>
      </w:rPr>
      <w:t xml:space="preserve">                              </w:t>
    </w:r>
    <w:r w:rsidRPr="00EC06A6">
      <w:rPr>
        <w:rFonts w:ascii="Georgia" w:hAnsi="Georgia"/>
        <w:bCs/>
        <w:iCs/>
        <w:szCs w:val="22"/>
      </w:rPr>
      <w:t xml:space="preserve">Sala Civil </w:t>
    </w:r>
    <w:r>
      <w:rPr>
        <w:rFonts w:ascii="Georgia" w:hAnsi="Georgia"/>
        <w:bCs/>
        <w:iCs/>
        <w:szCs w:val="22"/>
      </w:rPr>
      <w:t>–</w:t>
    </w:r>
    <w:r w:rsidRPr="00EC06A6">
      <w:rPr>
        <w:rFonts w:ascii="Georgia" w:hAnsi="Georgia"/>
        <w:bCs/>
        <w:iCs/>
        <w:szCs w:val="22"/>
      </w:rPr>
      <w:t xml:space="preserve"> Familia</w:t>
    </w:r>
  </w:p>
  <w:p w14:paraId="7DC439CF" w14:textId="77777777" w:rsidR="00BA7994" w:rsidRPr="00BA7994" w:rsidRDefault="00BA7994" w:rsidP="00BA799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8CE"/>
    <w:multiLevelType w:val="hybridMultilevel"/>
    <w:tmpl w:val="779ADEE2"/>
    <w:lvl w:ilvl="0" w:tplc="610C894A">
      <w:start w:val="1"/>
      <w:numFmt w:val="low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 w15:restartNumberingAfterBreak="0">
    <w:nsid w:val="13F005E0"/>
    <w:multiLevelType w:val="hybridMultilevel"/>
    <w:tmpl w:val="0EDC584C"/>
    <w:lvl w:ilvl="0" w:tplc="086447CA">
      <w:start w:val="1"/>
      <w:numFmt w:val="decimal"/>
      <w:suff w:val="space"/>
      <w:lvlText w:val="%1."/>
      <w:lvlJc w:val="left"/>
      <w:rPr>
        <w:rFonts w:cs="Times New Roman" w:hint="default"/>
        <w:b w:val="0"/>
        <w:bCs w:val="0"/>
        <w:i w:val="0"/>
        <w:iCs w:val="0"/>
        <w:sz w:val="28"/>
        <w:szCs w:val="28"/>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170675A3"/>
    <w:multiLevelType w:val="hybridMultilevel"/>
    <w:tmpl w:val="DFEAB5DE"/>
    <w:lvl w:ilvl="0" w:tplc="E6D2A95C">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39C50663"/>
    <w:multiLevelType w:val="hybridMultilevel"/>
    <w:tmpl w:val="E9F4E47E"/>
    <w:lvl w:ilvl="0" w:tplc="90C0908C">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4" w15:restartNumberingAfterBreak="0">
    <w:nsid w:val="44B64BFE"/>
    <w:multiLevelType w:val="hybridMultilevel"/>
    <w:tmpl w:val="C1C2B0C2"/>
    <w:lvl w:ilvl="0" w:tplc="C9DA374C">
      <w:start w:val="1"/>
      <w:numFmt w:val="low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614300B1"/>
    <w:multiLevelType w:val="hybridMultilevel"/>
    <w:tmpl w:val="42029A24"/>
    <w:lvl w:ilvl="0" w:tplc="15387246">
      <w:start w:val="2"/>
      <w:numFmt w:val="decimal"/>
      <w:lvlText w:val="%1."/>
      <w:lvlJc w:val="left"/>
      <w:pPr>
        <w:tabs>
          <w:tab w:val="num" w:pos="3540"/>
        </w:tabs>
        <w:ind w:left="3540" w:hanging="705"/>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6" w15:restartNumberingAfterBreak="0">
    <w:nsid w:val="733924D8"/>
    <w:multiLevelType w:val="hybridMultilevel"/>
    <w:tmpl w:val="59FCA4D8"/>
    <w:lvl w:ilvl="0" w:tplc="F242596E">
      <w:start w:val="1"/>
      <w:numFmt w:val="decimal"/>
      <w:lvlText w:val="%1."/>
      <w:lvlJc w:val="left"/>
      <w:pPr>
        <w:ind w:left="3195" w:hanging="360"/>
      </w:pPr>
      <w:rPr>
        <w:rFonts w:hint="default"/>
        <w:b/>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419"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64"/>
    <w:rsid w:val="000001C0"/>
    <w:rsid w:val="000008AD"/>
    <w:rsid w:val="00001D44"/>
    <w:rsid w:val="00004567"/>
    <w:rsid w:val="0000471A"/>
    <w:rsid w:val="0000589A"/>
    <w:rsid w:val="00005C45"/>
    <w:rsid w:val="00007872"/>
    <w:rsid w:val="00011024"/>
    <w:rsid w:val="0001137E"/>
    <w:rsid w:val="00014244"/>
    <w:rsid w:val="00014DC0"/>
    <w:rsid w:val="0001540D"/>
    <w:rsid w:val="0001631A"/>
    <w:rsid w:val="00016376"/>
    <w:rsid w:val="00016E5C"/>
    <w:rsid w:val="0001710B"/>
    <w:rsid w:val="00017867"/>
    <w:rsid w:val="0002046B"/>
    <w:rsid w:val="0002082F"/>
    <w:rsid w:val="00021C0A"/>
    <w:rsid w:val="00022775"/>
    <w:rsid w:val="000241AE"/>
    <w:rsid w:val="000246B5"/>
    <w:rsid w:val="00026AC3"/>
    <w:rsid w:val="0002785F"/>
    <w:rsid w:val="0002797D"/>
    <w:rsid w:val="00027AA9"/>
    <w:rsid w:val="00030A8B"/>
    <w:rsid w:val="00032FEB"/>
    <w:rsid w:val="0003372F"/>
    <w:rsid w:val="0003495A"/>
    <w:rsid w:val="00034E5C"/>
    <w:rsid w:val="00036774"/>
    <w:rsid w:val="00036A43"/>
    <w:rsid w:val="000372CC"/>
    <w:rsid w:val="00037A0B"/>
    <w:rsid w:val="000403C4"/>
    <w:rsid w:val="00040548"/>
    <w:rsid w:val="000416F9"/>
    <w:rsid w:val="00041CAB"/>
    <w:rsid w:val="00042334"/>
    <w:rsid w:val="000424DE"/>
    <w:rsid w:val="000428C8"/>
    <w:rsid w:val="00043AA7"/>
    <w:rsid w:val="00043FD7"/>
    <w:rsid w:val="00044AF7"/>
    <w:rsid w:val="00044CE1"/>
    <w:rsid w:val="00044FCC"/>
    <w:rsid w:val="0004647C"/>
    <w:rsid w:val="00047582"/>
    <w:rsid w:val="00047ABE"/>
    <w:rsid w:val="00047BD6"/>
    <w:rsid w:val="00047FC0"/>
    <w:rsid w:val="000511C7"/>
    <w:rsid w:val="00052BBF"/>
    <w:rsid w:val="00053106"/>
    <w:rsid w:val="00054057"/>
    <w:rsid w:val="000544B2"/>
    <w:rsid w:val="00054AD1"/>
    <w:rsid w:val="00054EF1"/>
    <w:rsid w:val="00056373"/>
    <w:rsid w:val="00060C54"/>
    <w:rsid w:val="00060EAB"/>
    <w:rsid w:val="00062EE2"/>
    <w:rsid w:val="0006339E"/>
    <w:rsid w:val="0006513E"/>
    <w:rsid w:val="000654F4"/>
    <w:rsid w:val="00066AC0"/>
    <w:rsid w:val="0006798B"/>
    <w:rsid w:val="00067C29"/>
    <w:rsid w:val="00070731"/>
    <w:rsid w:val="00070916"/>
    <w:rsid w:val="00072143"/>
    <w:rsid w:val="0007452E"/>
    <w:rsid w:val="00074F3A"/>
    <w:rsid w:val="0007614C"/>
    <w:rsid w:val="000761E9"/>
    <w:rsid w:val="00076254"/>
    <w:rsid w:val="0007651F"/>
    <w:rsid w:val="00077841"/>
    <w:rsid w:val="000812DA"/>
    <w:rsid w:val="00081BF8"/>
    <w:rsid w:val="00083948"/>
    <w:rsid w:val="00083C7F"/>
    <w:rsid w:val="00084199"/>
    <w:rsid w:val="00084CAD"/>
    <w:rsid w:val="0008576D"/>
    <w:rsid w:val="000869A3"/>
    <w:rsid w:val="00087713"/>
    <w:rsid w:val="00090F83"/>
    <w:rsid w:val="00092FB1"/>
    <w:rsid w:val="00093B46"/>
    <w:rsid w:val="00096152"/>
    <w:rsid w:val="000969F0"/>
    <w:rsid w:val="00097598"/>
    <w:rsid w:val="000A071A"/>
    <w:rsid w:val="000A0E04"/>
    <w:rsid w:val="000A0EA4"/>
    <w:rsid w:val="000A2878"/>
    <w:rsid w:val="000A2B18"/>
    <w:rsid w:val="000A53BF"/>
    <w:rsid w:val="000A71C5"/>
    <w:rsid w:val="000A79D7"/>
    <w:rsid w:val="000B0635"/>
    <w:rsid w:val="000B0AD3"/>
    <w:rsid w:val="000B1779"/>
    <w:rsid w:val="000B2A85"/>
    <w:rsid w:val="000B3332"/>
    <w:rsid w:val="000B50B1"/>
    <w:rsid w:val="000B67E4"/>
    <w:rsid w:val="000B6A16"/>
    <w:rsid w:val="000B7480"/>
    <w:rsid w:val="000B7CFD"/>
    <w:rsid w:val="000B7D1A"/>
    <w:rsid w:val="000C225A"/>
    <w:rsid w:val="000C22D6"/>
    <w:rsid w:val="000C25B8"/>
    <w:rsid w:val="000C2F98"/>
    <w:rsid w:val="000C3321"/>
    <w:rsid w:val="000C3AE3"/>
    <w:rsid w:val="000C4229"/>
    <w:rsid w:val="000C5970"/>
    <w:rsid w:val="000C6638"/>
    <w:rsid w:val="000C7E3C"/>
    <w:rsid w:val="000D09AE"/>
    <w:rsid w:val="000D1816"/>
    <w:rsid w:val="000D5849"/>
    <w:rsid w:val="000D587C"/>
    <w:rsid w:val="000D5CBC"/>
    <w:rsid w:val="000D78B3"/>
    <w:rsid w:val="000D7C2C"/>
    <w:rsid w:val="000E0579"/>
    <w:rsid w:val="000E0DDF"/>
    <w:rsid w:val="000E0DF5"/>
    <w:rsid w:val="000E104F"/>
    <w:rsid w:val="000E2841"/>
    <w:rsid w:val="000E41D3"/>
    <w:rsid w:val="000E47FF"/>
    <w:rsid w:val="000E6373"/>
    <w:rsid w:val="000E67C9"/>
    <w:rsid w:val="000E7142"/>
    <w:rsid w:val="000E76B6"/>
    <w:rsid w:val="000E79FF"/>
    <w:rsid w:val="000F3632"/>
    <w:rsid w:val="000F43C8"/>
    <w:rsid w:val="000F5FE2"/>
    <w:rsid w:val="00100384"/>
    <w:rsid w:val="001004D3"/>
    <w:rsid w:val="00100E68"/>
    <w:rsid w:val="001028A5"/>
    <w:rsid w:val="00102B63"/>
    <w:rsid w:val="00105B90"/>
    <w:rsid w:val="00107A53"/>
    <w:rsid w:val="00107DB7"/>
    <w:rsid w:val="00112B73"/>
    <w:rsid w:val="001137A1"/>
    <w:rsid w:val="00113B94"/>
    <w:rsid w:val="00113E05"/>
    <w:rsid w:val="00114A59"/>
    <w:rsid w:val="00115D9E"/>
    <w:rsid w:val="00116401"/>
    <w:rsid w:val="00120F38"/>
    <w:rsid w:val="00123E93"/>
    <w:rsid w:val="001250D7"/>
    <w:rsid w:val="00126FE2"/>
    <w:rsid w:val="00127C93"/>
    <w:rsid w:val="00130171"/>
    <w:rsid w:val="00131203"/>
    <w:rsid w:val="00131D86"/>
    <w:rsid w:val="00131F12"/>
    <w:rsid w:val="00131F99"/>
    <w:rsid w:val="0013420C"/>
    <w:rsid w:val="0013422B"/>
    <w:rsid w:val="0013458C"/>
    <w:rsid w:val="00134AA5"/>
    <w:rsid w:val="00135443"/>
    <w:rsid w:val="0013655A"/>
    <w:rsid w:val="001371D2"/>
    <w:rsid w:val="001375B2"/>
    <w:rsid w:val="00140587"/>
    <w:rsid w:val="001408CA"/>
    <w:rsid w:val="00141B29"/>
    <w:rsid w:val="00141CF6"/>
    <w:rsid w:val="00141E08"/>
    <w:rsid w:val="001432EC"/>
    <w:rsid w:val="001441C4"/>
    <w:rsid w:val="0014647E"/>
    <w:rsid w:val="0015339E"/>
    <w:rsid w:val="001558A9"/>
    <w:rsid w:val="00161DB8"/>
    <w:rsid w:val="0016208F"/>
    <w:rsid w:val="001632D1"/>
    <w:rsid w:val="0016373B"/>
    <w:rsid w:val="00163E13"/>
    <w:rsid w:val="00170852"/>
    <w:rsid w:val="001712C0"/>
    <w:rsid w:val="00172F84"/>
    <w:rsid w:val="00173EB5"/>
    <w:rsid w:val="00174829"/>
    <w:rsid w:val="001773AF"/>
    <w:rsid w:val="0018028D"/>
    <w:rsid w:val="00181073"/>
    <w:rsid w:val="001816AD"/>
    <w:rsid w:val="001825A3"/>
    <w:rsid w:val="001828B1"/>
    <w:rsid w:val="00185218"/>
    <w:rsid w:val="00187BE8"/>
    <w:rsid w:val="00187D0D"/>
    <w:rsid w:val="00191F32"/>
    <w:rsid w:val="00192493"/>
    <w:rsid w:val="001935AE"/>
    <w:rsid w:val="0019498B"/>
    <w:rsid w:val="001953FB"/>
    <w:rsid w:val="001954CF"/>
    <w:rsid w:val="00196FD2"/>
    <w:rsid w:val="001A0821"/>
    <w:rsid w:val="001A1904"/>
    <w:rsid w:val="001A1C79"/>
    <w:rsid w:val="001A2E90"/>
    <w:rsid w:val="001A3864"/>
    <w:rsid w:val="001A3F24"/>
    <w:rsid w:val="001A40F5"/>
    <w:rsid w:val="001A4427"/>
    <w:rsid w:val="001A72E0"/>
    <w:rsid w:val="001B0752"/>
    <w:rsid w:val="001B0A97"/>
    <w:rsid w:val="001B4D58"/>
    <w:rsid w:val="001B56BF"/>
    <w:rsid w:val="001B7F36"/>
    <w:rsid w:val="001C150A"/>
    <w:rsid w:val="001C19DD"/>
    <w:rsid w:val="001C1F37"/>
    <w:rsid w:val="001C2008"/>
    <w:rsid w:val="001C2702"/>
    <w:rsid w:val="001C591C"/>
    <w:rsid w:val="001C5ADC"/>
    <w:rsid w:val="001C6324"/>
    <w:rsid w:val="001D1487"/>
    <w:rsid w:val="001D2618"/>
    <w:rsid w:val="001D2ACF"/>
    <w:rsid w:val="001D3B97"/>
    <w:rsid w:val="001D5DEB"/>
    <w:rsid w:val="001D7419"/>
    <w:rsid w:val="001D76F5"/>
    <w:rsid w:val="001E10B0"/>
    <w:rsid w:val="001E18C2"/>
    <w:rsid w:val="001E194E"/>
    <w:rsid w:val="001E1CFB"/>
    <w:rsid w:val="001E1D7F"/>
    <w:rsid w:val="001E1FB4"/>
    <w:rsid w:val="001E27C8"/>
    <w:rsid w:val="001E3036"/>
    <w:rsid w:val="001E3CD4"/>
    <w:rsid w:val="001E41C4"/>
    <w:rsid w:val="001E4EC0"/>
    <w:rsid w:val="001E54E7"/>
    <w:rsid w:val="001E5C70"/>
    <w:rsid w:val="001E7062"/>
    <w:rsid w:val="001E7143"/>
    <w:rsid w:val="001E748F"/>
    <w:rsid w:val="001E7999"/>
    <w:rsid w:val="001F0A7F"/>
    <w:rsid w:val="001F136A"/>
    <w:rsid w:val="001F1B17"/>
    <w:rsid w:val="001F2AEC"/>
    <w:rsid w:val="001F5344"/>
    <w:rsid w:val="001F5CE1"/>
    <w:rsid w:val="001F5F8C"/>
    <w:rsid w:val="001F63A2"/>
    <w:rsid w:val="00200AFD"/>
    <w:rsid w:val="00201CB8"/>
    <w:rsid w:val="00203213"/>
    <w:rsid w:val="00204FAA"/>
    <w:rsid w:val="00205A03"/>
    <w:rsid w:val="00206896"/>
    <w:rsid w:val="0020736A"/>
    <w:rsid w:val="0020737A"/>
    <w:rsid w:val="00210CC8"/>
    <w:rsid w:val="00211B6F"/>
    <w:rsid w:val="00212601"/>
    <w:rsid w:val="00212EA2"/>
    <w:rsid w:val="0021323D"/>
    <w:rsid w:val="002134F4"/>
    <w:rsid w:val="0021392E"/>
    <w:rsid w:val="00214A6D"/>
    <w:rsid w:val="00214BB1"/>
    <w:rsid w:val="002152BC"/>
    <w:rsid w:val="002170BA"/>
    <w:rsid w:val="00217894"/>
    <w:rsid w:val="00221114"/>
    <w:rsid w:val="002244FC"/>
    <w:rsid w:val="0022525C"/>
    <w:rsid w:val="0022737C"/>
    <w:rsid w:val="00227816"/>
    <w:rsid w:val="00227851"/>
    <w:rsid w:val="00230A02"/>
    <w:rsid w:val="0023176D"/>
    <w:rsid w:val="0023204C"/>
    <w:rsid w:val="002323AB"/>
    <w:rsid w:val="00232FCA"/>
    <w:rsid w:val="00234397"/>
    <w:rsid w:val="00237B09"/>
    <w:rsid w:val="00240183"/>
    <w:rsid w:val="00240B34"/>
    <w:rsid w:val="00240C28"/>
    <w:rsid w:val="002428BE"/>
    <w:rsid w:val="00242903"/>
    <w:rsid w:val="0024453D"/>
    <w:rsid w:val="002445FF"/>
    <w:rsid w:val="0024534A"/>
    <w:rsid w:val="002455BD"/>
    <w:rsid w:val="00247699"/>
    <w:rsid w:val="00247889"/>
    <w:rsid w:val="00250CA5"/>
    <w:rsid w:val="00252795"/>
    <w:rsid w:val="00252C16"/>
    <w:rsid w:val="00252EF6"/>
    <w:rsid w:val="00252F07"/>
    <w:rsid w:val="00253930"/>
    <w:rsid w:val="00254324"/>
    <w:rsid w:val="00254C3A"/>
    <w:rsid w:val="00254D59"/>
    <w:rsid w:val="00260B0B"/>
    <w:rsid w:val="00260E6E"/>
    <w:rsid w:val="00262F03"/>
    <w:rsid w:val="00264B62"/>
    <w:rsid w:val="00264DEC"/>
    <w:rsid w:val="002660E7"/>
    <w:rsid w:val="0026669F"/>
    <w:rsid w:val="00267C55"/>
    <w:rsid w:val="002709A9"/>
    <w:rsid w:val="00271FAD"/>
    <w:rsid w:val="0027245B"/>
    <w:rsid w:val="00273E9A"/>
    <w:rsid w:val="00273FCC"/>
    <w:rsid w:val="00274281"/>
    <w:rsid w:val="00275286"/>
    <w:rsid w:val="00277F35"/>
    <w:rsid w:val="00280B61"/>
    <w:rsid w:val="00280F02"/>
    <w:rsid w:val="00281272"/>
    <w:rsid w:val="00281B30"/>
    <w:rsid w:val="002830B1"/>
    <w:rsid w:val="00284A59"/>
    <w:rsid w:val="00284EFC"/>
    <w:rsid w:val="0028543F"/>
    <w:rsid w:val="002859C5"/>
    <w:rsid w:val="00285DA6"/>
    <w:rsid w:val="002863F2"/>
    <w:rsid w:val="00290988"/>
    <w:rsid w:val="002911F3"/>
    <w:rsid w:val="00292339"/>
    <w:rsid w:val="00293341"/>
    <w:rsid w:val="00294ABD"/>
    <w:rsid w:val="00296987"/>
    <w:rsid w:val="00296BF2"/>
    <w:rsid w:val="002A1C36"/>
    <w:rsid w:val="002A1D9C"/>
    <w:rsid w:val="002A1FAB"/>
    <w:rsid w:val="002A2871"/>
    <w:rsid w:val="002A414D"/>
    <w:rsid w:val="002A4A52"/>
    <w:rsid w:val="002A4D6F"/>
    <w:rsid w:val="002A7E0F"/>
    <w:rsid w:val="002B3B9E"/>
    <w:rsid w:val="002B43A0"/>
    <w:rsid w:val="002B5EAE"/>
    <w:rsid w:val="002B6D33"/>
    <w:rsid w:val="002B6E5C"/>
    <w:rsid w:val="002B6F2E"/>
    <w:rsid w:val="002B7781"/>
    <w:rsid w:val="002C13E8"/>
    <w:rsid w:val="002C16A4"/>
    <w:rsid w:val="002C2D3D"/>
    <w:rsid w:val="002C2FF8"/>
    <w:rsid w:val="002C3BBC"/>
    <w:rsid w:val="002C4AEB"/>
    <w:rsid w:val="002C4C6A"/>
    <w:rsid w:val="002C513A"/>
    <w:rsid w:val="002D00D8"/>
    <w:rsid w:val="002D774C"/>
    <w:rsid w:val="002E0EB6"/>
    <w:rsid w:val="002E1135"/>
    <w:rsid w:val="002E21FE"/>
    <w:rsid w:val="002E2799"/>
    <w:rsid w:val="002E2ED4"/>
    <w:rsid w:val="002E3B37"/>
    <w:rsid w:val="002E3CBC"/>
    <w:rsid w:val="002E40B3"/>
    <w:rsid w:val="002E5D2D"/>
    <w:rsid w:val="002E61FE"/>
    <w:rsid w:val="002E6225"/>
    <w:rsid w:val="002E6FCD"/>
    <w:rsid w:val="002F1817"/>
    <w:rsid w:val="002F1A61"/>
    <w:rsid w:val="002F1B55"/>
    <w:rsid w:val="002F3BE1"/>
    <w:rsid w:val="002F5850"/>
    <w:rsid w:val="002F7117"/>
    <w:rsid w:val="002F7452"/>
    <w:rsid w:val="00303265"/>
    <w:rsid w:val="00303BC7"/>
    <w:rsid w:val="00303F52"/>
    <w:rsid w:val="0030400A"/>
    <w:rsid w:val="00304A31"/>
    <w:rsid w:val="0030619B"/>
    <w:rsid w:val="0030646A"/>
    <w:rsid w:val="003069C5"/>
    <w:rsid w:val="00312C42"/>
    <w:rsid w:val="0031376C"/>
    <w:rsid w:val="00313ED7"/>
    <w:rsid w:val="00316AA6"/>
    <w:rsid w:val="00316D25"/>
    <w:rsid w:val="00320B2A"/>
    <w:rsid w:val="003211ED"/>
    <w:rsid w:val="00323AFB"/>
    <w:rsid w:val="00324390"/>
    <w:rsid w:val="00324E37"/>
    <w:rsid w:val="003250AB"/>
    <w:rsid w:val="003258E1"/>
    <w:rsid w:val="00327386"/>
    <w:rsid w:val="00327BCF"/>
    <w:rsid w:val="00330397"/>
    <w:rsid w:val="003308A4"/>
    <w:rsid w:val="00331837"/>
    <w:rsid w:val="003327FC"/>
    <w:rsid w:val="00333796"/>
    <w:rsid w:val="00334EDF"/>
    <w:rsid w:val="00336ADB"/>
    <w:rsid w:val="00336BF6"/>
    <w:rsid w:val="00340149"/>
    <w:rsid w:val="003406E1"/>
    <w:rsid w:val="0034103C"/>
    <w:rsid w:val="003423AB"/>
    <w:rsid w:val="0034242F"/>
    <w:rsid w:val="003425B1"/>
    <w:rsid w:val="00342ED7"/>
    <w:rsid w:val="003438BD"/>
    <w:rsid w:val="00343AA1"/>
    <w:rsid w:val="003500E2"/>
    <w:rsid w:val="00351AD2"/>
    <w:rsid w:val="00352630"/>
    <w:rsid w:val="0035295D"/>
    <w:rsid w:val="00352987"/>
    <w:rsid w:val="00353CF9"/>
    <w:rsid w:val="003547CA"/>
    <w:rsid w:val="0035576B"/>
    <w:rsid w:val="00356225"/>
    <w:rsid w:val="00357A5E"/>
    <w:rsid w:val="00364069"/>
    <w:rsid w:val="0036490D"/>
    <w:rsid w:val="00364FD8"/>
    <w:rsid w:val="00365623"/>
    <w:rsid w:val="00365E7A"/>
    <w:rsid w:val="00367591"/>
    <w:rsid w:val="00367EFC"/>
    <w:rsid w:val="003729A0"/>
    <w:rsid w:val="003749D3"/>
    <w:rsid w:val="003754ED"/>
    <w:rsid w:val="00377355"/>
    <w:rsid w:val="00380D92"/>
    <w:rsid w:val="00382D9A"/>
    <w:rsid w:val="003857E0"/>
    <w:rsid w:val="00386054"/>
    <w:rsid w:val="00387463"/>
    <w:rsid w:val="003875BB"/>
    <w:rsid w:val="00387F03"/>
    <w:rsid w:val="0039080D"/>
    <w:rsid w:val="00391DE7"/>
    <w:rsid w:val="003922F5"/>
    <w:rsid w:val="00393505"/>
    <w:rsid w:val="0039587F"/>
    <w:rsid w:val="0039623A"/>
    <w:rsid w:val="003972BE"/>
    <w:rsid w:val="003A1EB8"/>
    <w:rsid w:val="003A474B"/>
    <w:rsid w:val="003A4B83"/>
    <w:rsid w:val="003A4E33"/>
    <w:rsid w:val="003A4EA1"/>
    <w:rsid w:val="003A5159"/>
    <w:rsid w:val="003A5385"/>
    <w:rsid w:val="003A5CD8"/>
    <w:rsid w:val="003A604D"/>
    <w:rsid w:val="003A6F0F"/>
    <w:rsid w:val="003A7295"/>
    <w:rsid w:val="003A7501"/>
    <w:rsid w:val="003A786A"/>
    <w:rsid w:val="003A7BC9"/>
    <w:rsid w:val="003B0782"/>
    <w:rsid w:val="003B1C49"/>
    <w:rsid w:val="003B388E"/>
    <w:rsid w:val="003B3F0B"/>
    <w:rsid w:val="003B4AF7"/>
    <w:rsid w:val="003B4D88"/>
    <w:rsid w:val="003B7FF7"/>
    <w:rsid w:val="003C2FA9"/>
    <w:rsid w:val="003C391B"/>
    <w:rsid w:val="003C3C39"/>
    <w:rsid w:val="003C56F2"/>
    <w:rsid w:val="003C7FF4"/>
    <w:rsid w:val="003D047D"/>
    <w:rsid w:val="003D0E81"/>
    <w:rsid w:val="003D59A3"/>
    <w:rsid w:val="003E24EE"/>
    <w:rsid w:val="003E27A1"/>
    <w:rsid w:val="003E4547"/>
    <w:rsid w:val="003E4984"/>
    <w:rsid w:val="003E61AD"/>
    <w:rsid w:val="003F025E"/>
    <w:rsid w:val="003F0DE3"/>
    <w:rsid w:val="003F1C4A"/>
    <w:rsid w:val="003F4103"/>
    <w:rsid w:val="003F477C"/>
    <w:rsid w:val="003F4CE1"/>
    <w:rsid w:val="003F50E5"/>
    <w:rsid w:val="003F660A"/>
    <w:rsid w:val="003F6F2D"/>
    <w:rsid w:val="003F7628"/>
    <w:rsid w:val="003F7AAD"/>
    <w:rsid w:val="0040036D"/>
    <w:rsid w:val="00401F4A"/>
    <w:rsid w:val="00402BE3"/>
    <w:rsid w:val="0040418C"/>
    <w:rsid w:val="004047BF"/>
    <w:rsid w:val="004050CD"/>
    <w:rsid w:val="004104E9"/>
    <w:rsid w:val="00412D5D"/>
    <w:rsid w:val="00413722"/>
    <w:rsid w:val="00414B54"/>
    <w:rsid w:val="00415149"/>
    <w:rsid w:val="004158FB"/>
    <w:rsid w:val="00415EDA"/>
    <w:rsid w:val="004166C3"/>
    <w:rsid w:val="004167FD"/>
    <w:rsid w:val="004173B2"/>
    <w:rsid w:val="004211CF"/>
    <w:rsid w:val="00421942"/>
    <w:rsid w:val="00422781"/>
    <w:rsid w:val="00422A56"/>
    <w:rsid w:val="00422CD4"/>
    <w:rsid w:val="00423607"/>
    <w:rsid w:val="00423B28"/>
    <w:rsid w:val="00424052"/>
    <w:rsid w:val="00425929"/>
    <w:rsid w:val="00425DE8"/>
    <w:rsid w:val="00425EFC"/>
    <w:rsid w:val="004309F2"/>
    <w:rsid w:val="00430DCE"/>
    <w:rsid w:val="004322C3"/>
    <w:rsid w:val="00432A78"/>
    <w:rsid w:val="0043392E"/>
    <w:rsid w:val="00434647"/>
    <w:rsid w:val="00435355"/>
    <w:rsid w:val="0044043A"/>
    <w:rsid w:val="00440C63"/>
    <w:rsid w:val="00443B34"/>
    <w:rsid w:val="00444BB9"/>
    <w:rsid w:val="00445EF9"/>
    <w:rsid w:val="004464F2"/>
    <w:rsid w:val="00446B1D"/>
    <w:rsid w:val="00447650"/>
    <w:rsid w:val="004508ED"/>
    <w:rsid w:val="0045175D"/>
    <w:rsid w:val="004524A3"/>
    <w:rsid w:val="00452CA4"/>
    <w:rsid w:val="00453520"/>
    <w:rsid w:val="00460A12"/>
    <w:rsid w:val="00461BF4"/>
    <w:rsid w:val="004627E1"/>
    <w:rsid w:val="00463ADA"/>
    <w:rsid w:val="00464965"/>
    <w:rsid w:val="00466009"/>
    <w:rsid w:val="00466036"/>
    <w:rsid w:val="00467986"/>
    <w:rsid w:val="004679A3"/>
    <w:rsid w:val="00470578"/>
    <w:rsid w:val="004706AB"/>
    <w:rsid w:val="004726FB"/>
    <w:rsid w:val="00472A50"/>
    <w:rsid w:val="00473297"/>
    <w:rsid w:val="004743F5"/>
    <w:rsid w:val="0047577E"/>
    <w:rsid w:val="00476E9F"/>
    <w:rsid w:val="00480248"/>
    <w:rsid w:val="00480A40"/>
    <w:rsid w:val="004837F3"/>
    <w:rsid w:val="00484A0B"/>
    <w:rsid w:val="00485899"/>
    <w:rsid w:val="00486A4A"/>
    <w:rsid w:val="0048720E"/>
    <w:rsid w:val="00487E70"/>
    <w:rsid w:val="00490E61"/>
    <w:rsid w:val="004931A3"/>
    <w:rsid w:val="0049778E"/>
    <w:rsid w:val="004A12FE"/>
    <w:rsid w:val="004A25F2"/>
    <w:rsid w:val="004A30E7"/>
    <w:rsid w:val="004A34C6"/>
    <w:rsid w:val="004A4B8E"/>
    <w:rsid w:val="004A520A"/>
    <w:rsid w:val="004A62E4"/>
    <w:rsid w:val="004A6422"/>
    <w:rsid w:val="004B13EB"/>
    <w:rsid w:val="004B2A6D"/>
    <w:rsid w:val="004B3590"/>
    <w:rsid w:val="004B365A"/>
    <w:rsid w:val="004B713A"/>
    <w:rsid w:val="004B74FA"/>
    <w:rsid w:val="004B7662"/>
    <w:rsid w:val="004C135B"/>
    <w:rsid w:val="004C192C"/>
    <w:rsid w:val="004C256E"/>
    <w:rsid w:val="004C4326"/>
    <w:rsid w:val="004C5439"/>
    <w:rsid w:val="004C57E2"/>
    <w:rsid w:val="004C601E"/>
    <w:rsid w:val="004C71FD"/>
    <w:rsid w:val="004C73D8"/>
    <w:rsid w:val="004D13AE"/>
    <w:rsid w:val="004D1A63"/>
    <w:rsid w:val="004D1C1E"/>
    <w:rsid w:val="004D1C99"/>
    <w:rsid w:val="004D2266"/>
    <w:rsid w:val="004D364E"/>
    <w:rsid w:val="004D3E1D"/>
    <w:rsid w:val="004D421C"/>
    <w:rsid w:val="004D4610"/>
    <w:rsid w:val="004D4FC7"/>
    <w:rsid w:val="004D6D83"/>
    <w:rsid w:val="004D6DC2"/>
    <w:rsid w:val="004D7F24"/>
    <w:rsid w:val="004E048B"/>
    <w:rsid w:val="004E3A1B"/>
    <w:rsid w:val="004E3B8E"/>
    <w:rsid w:val="004E54B2"/>
    <w:rsid w:val="004E7D92"/>
    <w:rsid w:val="004F1D32"/>
    <w:rsid w:val="004F1ED9"/>
    <w:rsid w:val="004F2621"/>
    <w:rsid w:val="004F3600"/>
    <w:rsid w:val="004F4139"/>
    <w:rsid w:val="004F527E"/>
    <w:rsid w:val="004F6E46"/>
    <w:rsid w:val="004F7221"/>
    <w:rsid w:val="005008E4"/>
    <w:rsid w:val="005025AC"/>
    <w:rsid w:val="005025F9"/>
    <w:rsid w:val="00502A5F"/>
    <w:rsid w:val="00503685"/>
    <w:rsid w:val="00503DA3"/>
    <w:rsid w:val="00504E5B"/>
    <w:rsid w:val="0050573C"/>
    <w:rsid w:val="00506EF9"/>
    <w:rsid w:val="00506F1C"/>
    <w:rsid w:val="00507C13"/>
    <w:rsid w:val="00507E1D"/>
    <w:rsid w:val="005104EC"/>
    <w:rsid w:val="005107CC"/>
    <w:rsid w:val="00511948"/>
    <w:rsid w:val="00511D1C"/>
    <w:rsid w:val="005121EE"/>
    <w:rsid w:val="00512631"/>
    <w:rsid w:val="0051546A"/>
    <w:rsid w:val="0051651F"/>
    <w:rsid w:val="0051681F"/>
    <w:rsid w:val="00517633"/>
    <w:rsid w:val="0052054C"/>
    <w:rsid w:val="00520F64"/>
    <w:rsid w:val="0052383D"/>
    <w:rsid w:val="00526141"/>
    <w:rsid w:val="005275C5"/>
    <w:rsid w:val="00531D35"/>
    <w:rsid w:val="00532006"/>
    <w:rsid w:val="005325E7"/>
    <w:rsid w:val="00533338"/>
    <w:rsid w:val="005356E5"/>
    <w:rsid w:val="00535A08"/>
    <w:rsid w:val="00536248"/>
    <w:rsid w:val="005366CF"/>
    <w:rsid w:val="00536B24"/>
    <w:rsid w:val="00537F4F"/>
    <w:rsid w:val="00540751"/>
    <w:rsid w:val="005408C2"/>
    <w:rsid w:val="00541524"/>
    <w:rsid w:val="00543777"/>
    <w:rsid w:val="00544253"/>
    <w:rsid w:val="005445FC"/>
    <w:rsid w:val="00546264"/>
    <w:rsid w:val="0054745D"/>
    <w:rsid w:val="0054784F"/>
    <w:rsid w:val="00547ED1"/>
    <w:rsid w:val="00551563"/>
    <w:rsid w:val="00551611"/>
    <w:rsid w:val="00551F02"/>
    <w:rsid w:val="00553B25"/>
    <w:rsid w:val="0055413A"/>
    <w:rsid w:val="00555287"/>
    <w:rsid w:val="005553B6"/>
    <w:rsid w:val="00556737"/>
    <w:rsid w:val="00556766"/>
    <w:rsid w:val="00557960"/>
    <w:rsid w:val="00561080"/>
    <w:rsid w:val="005612EF"/>
    <w:rsid w:val="0056132F"/>
    <w:rsid w:val="00562378"/>
    <w:rsid w:val="00563C21"/>
    <w:rsid w:val="00565456"/>
    <w:rsid w:val="0056651A"/>
    <w:rsid w:val="00571EEF"/>
    <w:rsid w:val="0057231D"/>
    <w:rsid w:val="0057295F"/>
    <w:rsid w:val="00574676"/>
    <w:rsid w:val="0057547D"/>
    <w:rsid w:val="00576AEE"/>
    <w:rsid w:val="00580AF8"/>
    <w:rsid w:val="00581BBE"/>
    <w:rsid w:val="005823BB"/>
    <w:rsid w:val="00585A85"/>
    <w:rsid w:val="00585B9F"/>
    <w:rsid w:val="00586000"/>
    <w:rsid w:val="00587830"/>
    <w:rsid w:val="00590D37"/>
    <w:rsid w:val="00591A38"/>
    <w:rsid w:val="00592610"/>
    <w:rsid w:val="005929DF"/>
    <w:rsid w:val="0059367B"/>
    <w:rsid w:val="00593C19"/>
    <w:rsid w:val="005941B3"/>
    <w:rsid w:val="00597BEE"/>
    <w:rsid w:val="005A0DB4"/>
    <w:rsid w:val="005A1977"/>
    <w:rsid w:val="005A21DF"/>
    <w:rsid w:val="005A2AF8"/>
    <w:rsid w:val="005A2B04"/>
    <w:rsid w:val="005A3624"/>
    <w:rsid w:val="005A3647"/>
    <w:rsid w:val="005A3C56"/>
    <w:rsid w:val="005A6392"/>
    <w:rsid w:val="005A716C"/>
    <w:rsid w:val="005A7228"/>
    <w:rsid w:val="005A7B8A"/>
    <w:rsid w:val="005B00BB"/>
    <w:rsid w:val="005B08F5"/>
    <w:rsid w:val="005B0E3F"/>
    <w:rsid w:val="005B147B"/>
    <w:rsid w:val="005B18CB"/>
    <w:rsid w:val="005B263B"/>
    <w:rsid w:val="005B32C2"/>
    <w:rsid w:val="005B3B2F"/>
    <w:rsid w:val="005B6E24"/>
    <w:rsid w:val="005B6F79"/>
    <w:rsid w:val="005C063C"/>
    <w:rsid w:val="005C0E61"/>
    <w:rsid w:val="005C178E"/>
    <w:rsid w:val="005C2A04"/>
    <w:rsid w:val="005C2BA3"/>
    <w:rsid w:val="005C31A8"/>
    <w:rsid w:val="005C477D"/>
    <w:rsid w:val="005C701E"/>
    <w:rsid w:val="005C70B0"/>
    <w:rsid w:val="005C717A"/>
    <w:rsid w:val="005C742F"/>
    <w:rsid w:val="005C7F11"/>
    <w:rsid w:val="005C7FDF"/>
    <w:rsid w:val="005D39B3"/>
    <w:rsid w:val="005D4980"/>
    <w:rsid w:val="005D611F"/>
    <w:rsid w:val="005D6966"/>
    <w:rsid w:val="005D7FBF"/>
    <w:rsid w:val="005E2537"/>
    <w:rsid w:val="005E30B0"/>
    <w:rsid w:val="005E420E"/>
    <w:rsid w:val="005E55D7"/>
    <w:rsid w:val="005E5E61"/>
    <w:rsid w:val="005E5E6B"/>
    <w:rsid w:val="005E637E"/>
    <w:rsid w:val="005E7E36"/>
    <w:rsid w:val="005F0606"/>
    <w:rsid w:val="005F090A"/>
    <w:rsid w:val="005F29D6"/>
    <w:rsid w:val="005F4FA7"/>
    <w:rsid w:val="005F653E"/>
    <w:rsid w:val="005F7499"/>
    <w:rsid w:val="005F760B"/>
    <w:rsid w:val="006015C5"/>
    <w:rsid w:val="006017F8"/>
    <w:rsid w:val="00604F0B"/>
    <w:rsid w:val="00606141"/>
    <w:rsid w:val="006064D2"/>
    <w:rsid w:val="00613F66"/>
    <w:rsid w:val="006147CC"/>
    <w:rsid w:val="0061509A"/>
    <w:rsid w:val="0061514F"/>
    <w:rsid w:val="00616D01"/>
    <w:rsid w:val="00616EEE"/>
    <w:rsid w:val="006177B1"/>
    <w:rsid w:val="00621593"/>
    <w:rsid w:val="00621EB6"/>
    <w:rsid w:val="00621EC4"/>
    <w:rsid w:val="00622DAC"/>
    <w:rsid w:val="006250A6"/>
    <w:rsid w:val="006258CC"/>
    <w:rsid w:val="00626533"/>
    <w:rsid w:val="00631111"/>
    <w:rsid w:val="00631DF5"/>
    <w:rsid w:val="00632AC6"/>
    <w:rsid w:val="0063385B"/>
    <w:rsid w:val="00635FA2"/>
    <w:rsid w:val="006372A0"/>
    <w:rsid w:val="00637621"/>
    <w:rsid w:val="00641FB6"/>
    <w:rsid w:val="00644381"/>
    <w:rsid w:val="00645B90"/>
    <w:rsid w:val="00646B74"/>
    <w:rsid w:val="00646F51"/>
    <w:rsid w:val="00647B90"/>
    <w:rsid w:val="006514DF"/>
    <w:rsid w:val="00653A39"/>
    <w:rsid w:val="00653A81"/>
    <w:rsid w:val="00654DF9"/>
    <w:rsid w:val="0065510B"/>
    <w:rsid w:val="006551C3"/>
    <w:rsid w:val="0065546A"/>
    <w:rsid w:val="00656480"/>
    <w:rsid w:val="00656869"/>
    <w:rsid w:val="0065760B"/>
    <w:rsid w:val="006603BD"/>
    <w:rsid w:val="00660B08"/>
    <w:rsid w:val="006638B2"/>
    <w:rsid w:val="006648FD"/>
    <w:rsid w:val="00665620"/>
    <w:rsid w:val="00665E0C"/>
    <w:rsid w:val="00667462"/>
    <w:rsid w:val="006700A9"/>
    <w:rsid w:val="006734A0"/>
    <w:rsid w:val="00674F25"/>
    <w:rsid w:val="0067533F"/>
    <w:rsid w:val="00676CCE"/>
    <w:rsid w:val="006777B8"/>
    <w:rsid w:val="00677AAB"/>
    <w:rsid w:val="00681058"/>
    <w:rsid w:val="006813F6"/>
    <w:rsid w:val="0068723C"/>
    <w:rsid w:val="00690F1C"/>
    <w:rsid w:val="00693FAF"/>
    <w:rsid w:val="006940FB"/>
    <w:rsid w:val="0069436D"/>
    <w:rsid w:val="00694D9A"/>
    <w:rsid w:val="006967FA"/>
    <w:rsid w:val="00697910"/>
    <w:rsid w:val="00697A80"/>
    <w:rsid w:val="006A033E"/>
    <w:rsid w:val="006A03EF"/>
    <w:rsid w:val="006A330A"/>
    <w:rsid w:val="006A46FD"/>
    <w:rsid w:val="006A4DA4"/>
    <w:rsid w:val="006A4E1B"/>
    <w:rsid w:val="006B0EC6"/>
    <w:rsid w:val="006B0F55"/>
    <w:rsid w:val="006B1D47"/>
    <w:rsid w:val="006B5437"/>
    <w:rsid w:val="006B61B1"/>
    <w:rsid w:val="006B68C6"/>
    <w:rsid w:val="006C1D22"/>
    <w:rsid w:val="006C2B41"/>
    <w:rsid w:val="006C3043"/>
    <w:rsid w:val="006C3164"/>
    <w:rsid w:val="006C3B69"/>
    <w:rsid w:val="006C480D"/>
    <w:rsid w:val="006C4CF4"/>
    <w:rsid w:val="006C4F02"/>
    <w:rsid w:val="006C6895"/>
    <w:rsid w:val="006C6EA0"/>
    <w:rsid w:val="006C70DC"/>
    <w:rsid w:val="006D02B0"/>
    <w:rsid w:val="006D1172"/>
    <w:rsid w:val="006D1225"/>
    <w:rsid w:val="006D23B7"/>
    <w:rsid w:val="006E0A70"/>
    <w:rsid w:val="006E0D84"/>
    <w:rsid w:val="006E58D8"/>
    <w:rsid w:val="006F020C"/>
    <w:rsid w:val="006F06A1"/>
    <w:rsid w:val="006F0E1D"/>
    <w:rsid w:val="006F0EE4"/>
    <w:rsid w:val="006F1880"/>
    <w:rsid w:val="006F1931"/>
    <w:rsid w:val="006F1FE5"/>
    <w:rsid w:val="006F2F34"/>
    <w:rsid w:val="006F4719"/>
    <w:rsid w:val="006F483A"/>
    <w:rsid w:val="006F5A9C"/>
    <w:rsid w:val="006F63A0"/>
    <w:rsid w:val="007012DF"/>
    <w:rsid w:val="00701781"/>
    <w:rsid w:val="00702513"/>
    <w:rsid w:val="00707343"/>
    <w:rsid w:val="00710CB2"/>
    <w:rsid w:val="007123AA"/>
    <w:rsid w:val="00713791"/>
    <w:rsid w:val="00713AC5"/>
    <w:rsid w:val="007149F3"/>
    <w:rsid w:val="0072127D"/>
    <w:rsid w:val="00721957"/>
    <w:rsid w:val="007223DE"/>
    <w:rsid w:val="00722B7A"/>
    <w:rsid w:val="00722FDA"/>
    <w:rsid w:val="0072354E"/>
    <w:rsid w:val="00723A80"/>
    <w:rsid w:val="007249C8"/>
    <w:rsid w:val="00725B18"/>
    <w:rsid w:val="00726031"/>
    <w:rsid w:val="00730228"/>
    <w:rsid w:val="00730C1D"/>
    <w:rsid w:val="007316BB"/>
    <w:rsid w:val="00731E48"/>
    <w:rsid w:val="00732334"/>
    <w:rsid w:val="007339A7"/>
    <w:rsid w:val="00734A3A"/>
    <w:rsid w:val="0073528D"/>
    <w:rsid w:val="007361C7"/>
    <w:rsid w:val="00736A61"/>
    <w:rsid w:val="00740CBF"/>
    <w:rsid w:val="00742B11"/>
    <w:rsid w:val="0074352F"/>
    <w:rsid w:val="00745289"/>
    <w:rsid w:val="007478EC"/>
    <w:rsid w:val="00750F42"/>
    <w:rsid w:val="00755C69"/>
    <w:rsid w:val="0075733B"/>
    <w:rsid w:val="00760404"/>
    <w:rsid w:val="007614D5"/>
    <w:rsid w:val="00761920"/>
    <w:rsid w:val="007622EB"/>
    <w:rsid w:val="00762853"/>
    <w:rsid w:val="00763AEA"/>
    <w:rsid w:val="0076697B"/>
    <w:rsid w:val="00766BC1"/>
    <w:rsid w:val="0077069D"/>
    <w:rsid w:val="00770C6E"/>
    <w:rsid w:val="00771596"/>
    <w:rsid w:val="00771BE8"/>
    <w:rsid w:val="00772299"/>
    <w:rsid w:val="00772C7A"/>
    <w:rsid w:val="007735B0"/>
    <w:rsid w:val="00773790"/>
    <w:rsid w:val="00777403"/>
    <w:rsid w:val="00777679"/>
    <w:rsid w:val="00783337"/>
    <w:rsid w:val="00783460"/>
    <w:rsid w:val="007838BB"/>
    <w:rsid w:val="00783D01"/>
    <w:rsid w:val="00785197"/>
    <w:rsid w:val="007851C0"/>
    <w:rsid w:val="007873E4"/>
    <w:rsid w:val="00787401"/>
    <w:rsid w:val="00790D4E"/>
    <w:rsid w:val="007910C4"/>
    <w:rsid w:val="00791DDF"/>
    <w:rsid w:val="00794429"/>
    <w:rsid w:val="00794622"/>
    <w:rsid w:val="00795788"/>
    <w:rsid w:val="0079613F"/>
    <w:rsid w:val="00797563"/>
    <w:rsid w:val="007A1A59"/>
    <w:rsid w:val="007A1C1D"/>
    <w:rsid w:val="007A2142"/>
    <w:rsid w:val="007A3BE6"/>
    <w:rsid w:val="007A3CD6"/>
    <w:rsid w:val="007A4EB6"/>
    <w:rsid w:val="007A7C09"/>
    <w:rsid w:val="007B0702"/>
    <w:rsid w:val="007B0C59"/>
    <w:rsid w:val="007B2FCD"/>
    <w:rsid w:val="007B3A29"/>
    <w:rsid w:val="007B5433"/>
    <w:rsid w:val="007B5D7D"/>
    <w:rsid w:val="007B6B94"/>
    <w:rsid w:val="007B6CD5"/>
    <w:rsid w:val="007B770B"/>
    <w:rsid w:val="007B7F49"/>
    <w:rsid w:val="007C0F67"/>
    <w:rsid w:val="007C173F"/>
    <w:rsid w:val="007C1C52"/>
    <w:rsid w:val="007C31F0"/>
    <w:rsid w:val="007C36E3"/>
    <w:rsid w:val="007C5362"/>
    <w:rsid w:val="007C6CE9"/>
    <w:rsid w:val="007C70A2"/>
    <w:rsid w:val="007D07EC"/>
    <w:rsid w:val="007D2089"/>
    <w:rsid w:val="007D2A68"/>
    <w:rsid w:val="007D4003"/>
    <w:rsid w:val="007D7B62"/>
    <w:rsid w:val="007E2133"/>
    <w:rsid w:val="007E4C79"/>
    <w:rsid w:val="007F063C"/>
    <w:rsid w:val="007F11C2"/>
    <w:rsid w:val="007F2BC6"/>
    <w:rsid w:val="007F4C21"/>
    <w:rsid w:val="00801F43"/>
    <w:rsid w:val="0080555E"/>
    <w:rsid w:val="00805716"/>
    <w:rsid w:val="008107CD"/>
    <w:rsid w:val="00811DDE"/>
    <w:rsid w:val="008125C5"/>
    <w:rsid w:val="0081294E"/>
    <w:rsid w:val="00812FF1"/>
    <w:rsid w:val="00813506"/>
    <w:rsid w:val="0081667D"/>
    <w:rsid w:val="00817423"/>
    <w:rsid w:val="008200CB"/>
    <w:rsid w:val="008209CF"/>
    <w:rsid w:val="00820FA3"/>
    <w:rsid w:val="00821A86"/>
    <w:rsid w:val="008224F4"/>
    <w:rsid w:val="00823571"/>
    <w:rsid w:val="008247DA"/>
    <w:rsid w:val="00827C14"/>
    <w:rsid w:val="0083003F"/>
    <w:rsid w:val="0083091A"/>
    <w:rsid w:val="008310A0"/>
    <w:rsid w:val="00831922"/>
    <w:rsid w:val="00831CC4"/>
    <w:rsid w:val="00832754"/>
    <w:rsid w:val="00833115"/>
    <w:rsid w:val="00833C02"/>
    <w:rsid w:val="00833EBF"/>
    <w:rsid w:val="00834305"/>
    <w:rsid w:val="008347BA"/>
    <w:rsid w:val="0083568C"/>
    <w:rsid w:val="0084034E"/>
    <w:rsid w:val="008418EA"/>
    <w:rsid w:val="00842CB3"/>
    <w:rsid w:val="008434E3"/>
    <w:rsid w:val="00843FC2"/>
    <w:rsid w:val="008445E6"/>
    <w:rsid w:val="0084594F"/>
    <w:rsid w:val="00847ADF"/>
    <w:rsid w:val="00847EE0"/>
    <w:rsid w:val="00850838"/>
    <w:rsid w:val="008508A1"/>
    <w:rsid w:val="00850F32"/>
    <w:rsid w:val="0085128F"/>
    <w:rsid w:val="00851788"/>
    <w:rsid w:val="0085395B"/>
    <w:rsid w:val="00854E9D"/>
    <w:rsid w:val="00855869"/>
    <w:rsid w:val="00856733"/>
    <w:rsid w:val="00860940"/>
    <w:rsid w:val="00860CA0"/>
    <w:rsid w:val="00861769"/>
    <w:rsid w:val="0086361F"/>
    <w:rsid w:val="00863AB5"/>
    <w:rsid w:val="0086475D"/>
    <w:rsid w:val="0086490D"/>
    <w:rsid w:val="00866BAF"/>
    <w:rsid w:val="0086701F"/>
    <w:rsid w:val="008679D6"/>
    <w:rsid w:val="00870022"/>
    <w:rsid w:val="008712DC"/>
    <w:rsid w:val="00871367"/>
    <w:rsid w:val="00871CE9"/>
    <w:rsid w:val="00872129"/>
    <w:rsid w:val="00872C70"/>
    <w:rsid w:val="008731E7"/>
    <w:rsid w:val="008741ED"/>
    <w:rsid w:val="008743A5"/>
    <w:rsid w:val="00875722"/>
    <w:rsid w:val="00875E69"/>
    <w:rsid w:val="00876C95"/>
    <w:rsid w:val="00876F9B"/>
    <w:rsid w:val="00880502"/>
    <w:rsid w:val="00880C33"/>
    <w:rsid w:val="00884119"/>
    <w:rsid w:val="00884F14"/>
    <w:rsid w:val="00884FC7"/>
    <w:rsid w:val="00885382"/>
    <w:rsid w:val="0088552B"/>
    <w:rsid w:val="008855C1"/>
    <w:rsid w:val="0088706C"/>
    <w:rsid w:val="008870BB"/>
    <w:rsid w:val="00887A72"/>
    <w:rsid w:val="008912E1"/>
    <w:rsid w:val="008927D8"/>
    <w:rsid w:val="00892A15"/>
    <w:rsid w:val="00892CDA"/>
    <w:rsid w:val="0089312E"/>
    <w:rsid w:val="00894485"/>
    <w:rsid w:val="00894564"/>
    <w:rsid w:val="00894B75"/>
    <w:rsid w:val="008960C7"/>
    <w:rsid w:val="008961D4"/>
    <w:rsid w:val="00896DE7"/>
    <w:rsid w:val="00897456"/>
    <w:rsid w:val="00897C80"/>
    <w:rsid w:val="00897E12"/>
    <w:rsid w:val="008A0172"/>
    <w:rsid w:val="008A0DAE"/>
    <w:rsid w:val="008A1461"/>
    <w:rsid w:val="008A16E7"/>
    <w:rsid w:val="008A325B"/>
    <w:rsid w:val="008A336B"/>
    <w:rsid w:val="008A6086"/>
    <w:rsid w:val="008A72AE"/>
    <w:rsid w:val="008A7623"/>
    <w:rsid w:val="008B002B"/>
    <w:rsid w:val="008B18C6"/>
    <w:rsid w:val="008B2938"/>
    <w:rsid w:val="008B2986"/>
    <w:rsid w:val="008B323A"/>
    <w:rsid w:val="008B74FE"/>
    <w:rsid w:val="008B7EA3"/>
    <w:rsid w:val="008C0AC9"/>
    <w:rsid w:val="008C1483"/>
    <w:rsid w:val="008C1869"/>
    <w:rsid w:val="008C2B9C"/>
    <w:rsid w:val="008C4116"/>
    <w:rsid w:val="008C4AAB"/>
    <w:rsid w:val="008C6337"/>
    <w:rsid w:val="008C71FE"/>
    <w:rsid w:val="008C7508"/>
    <w:rsid w:val="008C7E56"/>
    <w:rsid w:val="008D0175"/>
    <w:rsid w:val="008D07C4"/>
    <w:rsid w:val="008D0997"/>
    <w:rsid w:val="008D23E6"/>
    <w:rsid w:val="008D277F"/>
    <w:rsid w:val="008D38B0"/>
    <w:rsid w:val="008D3A12"/>
    <w:rsid w:val="008D3BAA"/>
    <w:rsid w:val="008D3F82"/>
    <w:rsid w:val="008D447C"/>
    <w:rsid w:val="008D549B"/>
    <w:rsid w:val="008D5C12"/>
    <w:rsid w:val="008D5EC8"/>
    <w:rsid w:val="008D60EA"/>
    <w:rsid w:val="008D7B69"/>
    <w:rsid w:val="008E0511"/>
    <w:rsid w:val="008E1660"/>
    <w:rsid w:val="008E19CE"/>
    <w:rsid w:val="008E23E0"/>
    <w:rsid w:val="008E3398"/>
    <w:rsid w:val="008E42B8"/>
    <w:rsid w:val="008E5CB4"/>
    <w:rsid w:val="008E5E82"/>
    <w:rsid w:val="008F0139"/>
    <w:rsid w:val="008F19C8"/>
    <w:rsid w:val="008F26E0"/>
    <w:rsid w:val="008F3B64"/>
    <w:rsid w:val="008F3EFE"/>
    <w:rsid w:val="008F48AB"/>
    <w:rsid w:val="008F4AE3"/>
    <w:rsid w:val="008F538B"/>
    <w:rsid w:val="008F647E"/>
    <w:rsid w:val="008F6D15"/>
    <w:rsid w:val="009001FB"/>
    <w:rsid w:val="00900FA5"/>
    <w:rsid w:val="009021C5"/>
    <w:rsid w:val="00902A81"/>
    <w:rsid w:val="00904E4D"/>
    <w:rsid w:val="00905EE2"/>
    <w:rsid w:val="00906AB8"/>
    <w:rsid w:val="00911CF1"/>
    <w:rsid w:val="009124E8"/>
    <w:rsid w:val="00913B5C"/>
    <w:rsid w:val="00914C21"/>
    <w:rsid w:val="00915568"/>
    <w:rsid w:val="00916302"/>
    <w:rsid w:val="00916860"/>
    <w:rsid w:val="00920841"/>
    <w:rsid w:val="00920B0E"/>
    <w:rsid w:val="00921AF4"/>
    <w:rsid w:val="00922A9B"/>
    <w:rsid w:val="00922EFE"/>
    <w:rsid w:val="00924B2A"/>
    <w:rsid w:val="00924B6C"/>
    <w:rsid w:val="00924E53"/>
    <w:rsid w:val="00924F52"/>
    <w:rsid w:val="009275B0"/>
    <w:rsid w:val="00927D72"/>
    <w:rsid w:val="00930610"/>
    <w:rsid w:val="00930B4A"/>
    <w:rsid w:val="00930BCF"/>
    <w:rsid w:val="00931094"/>
    <w:rsid w:val="009319D3"/>
    <w:rsid w:val="009334B4"/>
    <w:rsid w:val="009363F8"/>
    <w:rsid w:val="00936C4D"/>
    <w:rsid w:val="00937774"/>
    <w:rsid w:val="00941C15"/>
    <w:rsid w:val="0094394F"/>
    <w:rsid w:val="00943D08"/>
    <w:rsid w:val="009448CA"/>
    <w:rsid w:val="009448CF"/>
    <w:rsid w:val="009459AA"/>
    <w:rsid w:val="009467D3"/>
    <w:rsid w:val="00947507"/>
    <w:rsid w:val="00950593"/>
    <w:rsid w:val="00950889"/>
    <w:rsid w:val="00950938"/>
    <w:rsid w:val="00950D31"/>
    <w:rsid w:val="009527D9"/>
    <w:rsid w:val="00952CAB"/>
    <w:rsid w:val="00952E21"/>
    <w:rsid w:val="0095435B"/>
    <w:rsid w:val="0095669E"/>
    <w:rsid w:val="00957B31"/>
    <w:rsid w:val="00957FE7"/>
    <w:rsid w:val="009610D7"/>
    <w:rsid w:val="009628A1"/>
    <w:rsid w:val="00965207"/>
    <w:rsid w:val="009665C4"/>
    <w:rsid w:val="009666A9"/>
    <w:rsid w:val="00966F76"/>
    <w:rsid w:val="0097141B"/>
    <w:rsid w:val="009723ED"/>
    <w:rsid w:val="009733FA"/>
    <w:rsid w:val="009737E7"/>
    <w:rsid w:val="009760EF"/>
    <w:rsid w:val="009768CA"/>
    <w:rsid w:val="00980FC6"/>
    <w:rsid w:val="0098101B"/>
    <w:rsid w:val="009832BA"/>
    <w:rsid w:val="00984645"/>
    <w:rsid w:val="0098650B"/>
    <w:rsid w:val="009870CF"/>
    <w:rsid w:val="009906BC"/>
    <w:rsid w:val="0099084F"/>
    <w:rsid w:val="00990DBE"/>
    <w:rsid w:val="00991992"/>
    <w:rsid w:val="009925F4"/>
    <w:rsid w:val="009932BB"/>
    <w:rsid w:val="00993CB9"/>
    <w:rsid w:val="00993EEE"/>
    <w:rsid w:val="009A2088"/>
    <w:rsid w:val="009A2619"/>
    <w:rsid w:val="009A6208"/>
    <w:rsid w:val="009A70EF"/>
    <w:rsid w:val="009B2094"/>
    <w:rsid w:val="009B2F9A"/>
    <w:rsid w:val="009B345F"/>
    <w:rsid w:val="009B3D31"/>
    <w:rsid w:val="009B5B87"/>
    <w:rsid w:val="009B5FAB"/>
    <w:rsid w:val="009B614B"/>
    <w:rsid w:val="009B706A"/>
    <w:rsid w:val="009B70B8"/>
    <w:rsid w:val="009C0016"/>
    <w:rsid w:val="009C0176"/>
    <w:rsid w:val="009C02E1"/>
    <w:rsid w:val="009C1095"/>
    <w:rsid w:val="009C4F8F"/>
    <w:rsid w:val="009C7198"/>
    <w:rsid w:val="009C71B7"/>
    <w:rsid w:val="009D0B9A"/>
    <w:rsid w:val="009D1701"/>
    <w:rsid w:val="009D2467"/>
    <w:rsid w:val="009D2501"/>
    <w:rsid w:val="009D2961"/>
    <w:rsid w:val="009D370B"/>
    <w:rsid w:val="009D39EE"/>
    <w:rsid w:val="009D3C55"/>
    <w:rsid w:val="009D43BB"/>
    <w:rsid w:val="009D4F22"/>
    <w:rsid w:val="009D58AC"/>
    <w:rsid w:val="009D668F"/>
    <w:rsid w:val="009D747A"/>
    <w:rsid w:val="009E0379"/>
    <w:rsid w:val="009E0425"/>
    <w:rsid w:val="009E04FE"/>
    <w:rsid w:val="009E15DF"/>
    <w:rsid w:val="009E2737"/>
    <w:rsid w:val="009E333D"/>
    <w:rsid w:val="009E53A4"/>
    <w:rsid w:val="009E5A14"/>
    <w:rsid w:val="009F0449"/>
    <w:rsid w:val="009F064F"/>
    <w:rsid w:val="009F15E4"/>
    <w:rsid w:val="009F1724"/>
    <w:rsid w:val="009F17B0"/>
    <w:rsid w:val="009F18FF"/>
    <w:rsid w:val="009F2288"/>
    <w:rsid w:val="009F6533"/>
    <w:rsid w:val="009F7BC1"/>
    <w:rsid w:val="009F7BFB"/>
    <w:rsid w:val="00A00B03"/>
    <w:rsid w:val="00A0177E"/>
    <w:rsid w:val="00A02BC6"/>
    <w:rsid w:val="00A02CFE"/>
    <w:rsid w:val="00A02E59"/>
    <w:rsid w:val="00A03FE4"/>
    <w:rsid w:val="00A05728"/>
    <w:rsid w:val="00A10844"/>
    <w:rsid w:val="00A11933"/>
    <w:rsid w:val="00A11AD0"/>
    <w:rsid w:val="00A12EBE"/>
    <w:rsid w:val="00A13968"/>
    <w:rsid w:val="00A14BDE"/>
    <w:rsid w:val="00A14E0E"/>
    <w:rsid w:val="00A15519"/>
    <w:rsid w:val="00A15C96"/>
    <w:rsid w:val="00A17EDA"/>
    <w:rsid w:val="00A208D5"/>
    <w:rsid w:val="00A21A9C"/>
    <w:rsid w:val="00A22220"/>
    <w:rsid w:val="00A228CB"/>
    <w:rsid w:val="00A22E51"/>
    <w:rsid w:val="00A230D3"/>
    <w:rsid w:val="00A237BD"/>
    <w:rsid w:val="00A240A0"/>
    <w:rsid w:val="00A27DA3"/>
    <w:rsid w:val="00A31BF8"/>
    <w:rsid w:val="00A32E7C"/>
    <w:rsid w:val="00A33216"/>
    <w:rsid w:val="00A332DB"/>
    <w:rsid w:val="00A341DD"/>
    <w:rsid w:val="00A36101"/>
    <w:rsid w:val="00A3757C"/>
    <w:rsid w:val="00A3779C"/>
    <w:rsid w:val="00A41503"/>
    <w:rsid w:val="00A43F4A"/>
    <w:rsid w:val="00A4793E"/>
    <w:rsid w:val="00A47CF1"/>
    <w:rsid w:val="00A51C64"/>
    <w:rsid w:val="00A52017"/>
    <w:rsid w:val="00A52AE5"/>
    <w:rsid w:val="00A5346A"/>
    <w:rsid w:val="00A53AAA"/>
    <w:rsid w:val="00A54B9B"/>
    <w:rsid w:val="00A55CD1"/>
    <w:rsid w:val="00A56B8D"/>
    <w:rsid w:val="00A56F1D"/>
    <w:rsid w:val="00A57A0D"/>
    <w:rsid w:val="00A60512"/>
    <w:rsid w:val="00A61D5C"/>
    <w:rsid w:val="00A61E70"/>
    <w:rsid w:val="00A624ED"/>
    <w:rsid w:val="00A63BDE"/>
    <w:rsid w:val="00A6442E"/>
    <w:rsid w:val="00A64F1B"/>
    <w:rsid w:val="00A66062"/>
    <w:rsid w:val="00A669D9"/>
    <w:rsid w:val="00A7174D"/>
    <w:rsid w:val="00A725D5"/>
    <w:rsid w:val="00A72E3E"/>
    <w:rsid w:val="00A7583E"/>
    <w:rsid w:val="00A75A33"/>
    <w:rsid w:val="00A75AEC"/>
    <w:rsid w:val="00A75EA4"/>
    <w:rsid w:val="00A77362"/>
    <w:rsid w:val="00A7741C"/>
    <w:rsid w:val="00A77670"/>
    <w:rsid w:val="00A8068C"/>
    <w:rsid w:val="00A80BE6"/>
    <w:rsid w:val="00A830AE"/>
    <w:rsid w:val="00A833E8"/>
    <w:rsid w:val="00A8380C"/>
    <w:rsid w:val="00A83A43"/>
    <w:rsid w:val="00A83C31"/>
    <w:rsid w:val="00A83C4B"/>
    <w:rsid w:val="00A83D2A"/>
    <w:rsid w:val="00A83E18"/>
    <w:rsid w:val="00A83F2F"/>
    <w:rsid w:val="00A85B10"/>
    <w:rsid w:val="00A86A48"/>
    <w:rsid w:val="00A90741"/>
    <w:rsid w:val="00A90842"/>
    <w:rsid w:val="00A91268"/>
    <w:rsid w:val="00A916A9"/>
    <w:rsid w:val="00A91CCF"/>
    <w:rsid w:val="00A92845"/>
    <w:rsid w:val="00A92DF7"/>
    <w:rsid w:val="00A93005"/>
    <w:rsid w:val="00A94204"/>
    <w:rsid w:val="00A94661"/>
    <w:rsid w:val="00A963F6"/>
    <w:rsid w:val="00A967EC"/>
    <w:rsid w:val="00A96B8A"/>
    <w:rsid w:val="00A97043"/>
    <w:rsid w:val="00A973A4"/>
    <w:rsid w:val="00A97546"/>
    <w:rsid w:val="00A97874"/>
    <w:rsid w:val="00A97A1D"/>
    <w:rsid w:val="00AA067C"/>
    <w:rsid w:val="00AA0E34"/>
    <w:rsid w:val="00AA2D92"/>
    <w:rsid w:val="00AA3E65"/>
    <w:rsid w:val="00AA3F5A"/>
    <w:rsid w:val="00AA4C0C"/>
    <w:rsid w:val="00AA6D4F"/>
    <w:rsid w:val="00AA6F35"/>
    <w:rsid w:val="00AA6FC8"/>
    <w:rsid w:val="00AB0D01"/>
    <w:rsid w:val="00AB1B20"/>
    <w:rsid w:val="00AB31FA"/>
    <w:rsid w:val="00AB4479"/>
    <w:rsid w:val="00AB68BB"/>
    <w:rsid w:val="00AB6EC6"/>
    <w:rsid w:val="00AB6FC1"/>
    <w:rsid w:val="00AC02F6"/>
    <w:rsid w:val="00AC06AF"/>
    <w:rsid w:val="00AC0A2D"/>
    <w:rsid w:val="00AC0AD3"/>
    <w:rsid w:val="00AC16C0"/>
    <w:rsid w:val="00AC4264"/>
    <w:rsid w:val="00AC5F0B"/>
    <w:rsid w:val="00AC7333"/>
    <w:rsid w:val="00AD0AF0"/>
    <w:rsid w:val="00AD0BB3"/>
    <w:rsid w:val="00AD0D76"/>
    <w:rsid w:val="00AD1427"/>
    <w:rsid w:val="00AD3CB9"/>
    <w:rsid w:val="00AD4CAB"/>
    <w:rsid w:val="00AD6D17"/>
    <w:rsid w:val="00AD71CA"/>
    <w:rsid w:val="00AD79F5"/>
    <w:rsid w:val="00AE0021"/>
    <w:rsid w:val="00AE05C1"/>
    <w:rsid w:val="00AE1D5D"/>
    <w:rsid w:val="00AE204D"/>
    <w:rsid w:val="00AE262D"/>
    <w:rsid w:val="00AE2F56"/>
    <w:rsid w:val="00AE443B"/>
    <w:rsid w:val="00AE4FF4"/>
    <w:rsid w:val="00AE54D0"/>
    <w:rsid w:val="00AE7282"/>
    <w:rsid w:val="00AE7F08"/>
    <w:rsid w:val="00AF2028"/>
    <w:rsid w:val="00AF279F"/>
    <w:rsid w:val="00AF3156"/>
    <w:rsid w:val="00AF3EE2"/>
    <w:rsid w:val="00AF48A0"/>
    <w:rsid w:val="00AF53F8"/>
    <w:rsid w:val="00AF6ED6"/>
    <w:rsid w:val="00AF70BA"/>
    <w:rsid w:val="00B01D53"/>
    <w:rsid w:val="00B034AB"/>
    <w:rsid w:val="00B04607"/>
    <w:rsid w:val="00B04E22"/>
    <w:rsid w:val="00B05E68"/>
    <w:rsid w:val="00B06213"/>
    <w:rsid w:val="00B06503"/>
    <w:rsid w:val="00B07195"/>
    <w:rsid w:val="00B11159"/>
    <w:rsid w:val="00B16081"/>
    <w:rsid w:val="00B1769F"/>
    <w:rsid w:val="00B17829"/>
    <w:rsid w:val="00B20010"/>
    <w:rsid w:val="00B2136C"/>
    <w:rsid w:val="00B23EB1"/>
    <w:rsid w:val="00B25924"/>
    <w:rsid w:val="00B25971"/>
    <w:rsid w:val="00B263B0"/>
    <w:rsid w:val="00B26CC8"/>
    <w:rsid w:val="00B27442"/>
    <w:rsid w:val="00B2748B"/>
    <w:rsid w:val="00B3195C"/>
    <w:rsid w:val="00B31B74"/>
    <w:rsid w:val="00B33BA2"/>
    <w:rsid w:val="00B33E25"/>
    <w:rsid w:val="00B33F1B"/>
    <w:rsid w:val="00B3493C"/>
    <w:rsid w:val="00B34AD0"/>
    <w:rsid w:val="00B35966"/>
    <w:rsid w:val="00B35B6A"/>
    <w:rsid w:val="00B372DE"/>
    <w:rsid w:val="00B37864"/>
    <w:rsid w:val="00B37D5F"/>
    <w:rsid w:val="00B406C3"/>
    <w:rsid w:val="00B41D9D"/>
    <w:rsid w:val="00B4278C"/>
    <w:rsid w:val="00B42D7B"/>
    <w:rsid w:val="00B4392E"/>
    <w:rsid w:val="00B4396D"/>
    <w:rsid w:val="00B45AA6"/>
    <w:rsid w:val="00B45E56"/>
    <w:rsid w:val="00B462C2"/>
    <w:rsid w:val="00B46A03"/>
    <w:rsid w:val="00B47183"/>
    <w:rsid w:val="00B51C22"/>
    <w:rsid w:val="00B51CC8"/>
    <w:rsid w:val="00B51EFD"/>
    <w:rsid w:val="00B526B4"/>
    <w:rsid w:val="00B53579"/>
    <w:rsid w:val="00B535C6"/>
    <w:rsid w:val="00B5381D"/>
    <w:rsid w:val="00B539B9"/>
    <w:rsid w:val="00B5495C"/>
    <w:rsid w:val="00B55CA4"/>
    <w:rsid w:val="00B6279C"/>
    <w:rsid w:val="00B7235F"/>
    <w:rsid w:val="00B72D36"/>
    <w:rsid w:val="00B7458D"/>
    <w:rsid w:val="00B7478D"/>
    <w:rsid w:val="00B75657"/>
    <w:rsid w:val="00B77091"/>
    <w:rsid w:val="00B77B84"/>
    <w:rsid w:val="00B80763"/>
    <w:rsid w:val="00B8113F"/>
    <w:rsid w:val="00B81C2B"/>
    <w:rsid w:val="00B82321"/>
    <w:rsid w:val="00B8269C"/>
    <w:rsid w:val="00B83819"/>
    <w:rsid w:val="00B8645C"/>
    <w:rsid w:val="00B9189B"/>
    <w:rsid w:val="00B9197B"/>
    <w:rsid w:val="00B919A7"/>
    <w:rsid w:val="00B91BCE"/>
    <w:rsid w:val="00B92B12"/>
    <w:rsid w:val="00B92B7D"/>
    <w:rsid w:val="00B92F7C"/>
    <w:rsid w:val="00B94016"/>
    <w:rsid w:val="00B9530C"/>
    <w:rsid w:val="00B973BA"/>
    <w:rsid w:val="00B97406"/>
    <w:rsid w:val="00B974F9"/>
    <w:rsid w:val="00BA03B7"/>
    <w:rsid w:val="00BA29F2"/>
    <w:rsid w:val="00BA4853"/>
    <w:rsid w:val="00BA5297"/>
    <w:rsid w:val="00BA5323"/>
    <w:rsid w:val="00BA6475"/>
    <w:rsid w:val="00BA7994"/>
    <w:rsid w:val="00BB110A"/>
    <w:rsid w:val="00BB1C59"/>
    <w:rsid w:val="00BB36CD"/>
    <w:rsid w:val="00BB3D5E"/>
    <w:rsid w:val="00BB3D6A"/>
    <w:rsid w:val="00BB4671"/>
    <w:rsid w:val="00BB46B9"/>
    <w:rsid w:val="00BB47F3"/>
    <w:rsid w:val="00BB575F"/>
    <w:rsid w:val="00BB5806"/>
    <w:rsid w:val="00BB5C24"/>
    <w:rsid w:val="00BB60C2"/>
    <w:rsid w:val="00BB709D"/>
    <w:rsid w:val="00BC020C"/>
    <w:rsid w:val="00BC29A5"/>
    <w:rsid w:val="00BC3416"/>
    <w:rsid w:val="00BC38CD"/>
    <w:rsid w:val="00BC3AFD"/>
    <w:rsid w:val="00BC546B"/>
    <w:rsid w:val="00BC6BDB"/>
    <w:rsid w:val="00BD2A0D"/>
    <w:rsid w:val="00BD6206"/>
    <w:rsid w:val="00BD7FE8"/>
    <w:rsid w:val="00BE0680"/>
    <w:rsid w:val="00BE0FB6"/>
    <w:rsid w:val="00BE1E79"/>
    <w:rsid w:val="00BE2097"/>
    <w:rsid w:val="00BE27FF"/>
    <w:rsid w:val="00BE4AE8"/>
    <w:rsid w:val="00BE51EE"/>
    <w:rsid w:val="00BE64F5"/>
    <w:rsid w:val="00BE7A58"/>
    <w:rsid w:val="00BE7BB4"/>
    <w:rsid w:val="00BE7E5E"/>
    <w:rsid w:val="00BF28AA"/>
    <w:rsid w:val="00BF2E45"/>
    <w:rsid w:val="00BF32F3"/>
    <w:rsid w:val="00BF5696"/>
    <w:rsid w:val="00BF5C47"/>
    <w:rsid w:val="00BF7140"/>
    <w:rsid w:val="00BF7790"/>
    <w:rsid w:val="00C0071D"/>
    <w:rsid w:val="00C013BE"/>
    <w:rsid w:val="00C026FB"/>
    <w:rsid w:val="00C02FB4"/>
    <w:rsid w:val="00C032C1"/>
    <w:rsid w:val="00C04A1E"/>
    <w:rsid w:val="00C04C0C"/>
    <w:rsid w:val="00C05128"/>
    <w:rsid w:val="00C062D4"/>
    <w:rsid w:val="00C0677D"/>
    <w:rsid w:val="00C069E5"/>
    <w:rsid w:val="00C06F01"/>
    <w:rsid w:val="00C12DC0"/>
    <w:rsid w:val="00C13B9A"/>
    <w:rsid w:val="00C14B25"/>
    <w:rsid w:val="00C16151"/>
    <w:rsid w:val="00C16EF4"/>
    <w:rsid w:val="00C17615"/>
    <w:rsid w:val="00C201D9"/>
    <w:rsid w:val="00C20DF9"/>
    <w:rsid w:val="00C21BCB"/>
    <w:rsid w:val="00C21D40"/>
    <w:rsid w:val="00C22474"/>
    <w:rsid w:val="00C24AE1"/>
    <w:rsid w:val="00C24DAF"/>
    <w:rsid w:val="00C266D2"/>
    <w:rsid w:val="00C26CE6"/>
    <w:rsid w:val="00C26E36"/>
    <w:rsid w:val="00C3153E"/>
    <w:rsid w:val="00C319F8"/>
    <w:rsid w:val="00C3257D"/>
    <w:rsid w:val="00C33136"/>
    <w:rsid w:val="00C33E52"/>
    <w:rsid w:val="00C35071"/>
    <w:rsid w:val="00C355F0"/>
    <w:rsid w:val="00C35BE5"/>
    <w:rsid w:val="00C37327"/>
    <w:rsid w:val="00C4454F"/>
    <w:rsid w:val="00C50834"/>
    <w:rsid w:val="00C510C8"/>
    <w:rsid w:val="00C52A16"/>
    <w:rsid w:val="00C53D3B"/>
    <w:rsid w:val="00C53D78"/>
    <w:rsid w:val="00C5431A"/>
    <w:rsid w:val="00C54407"/>
    <w:rsid w:val="00C56D55"/>
    <w:rsid w:val="00C57415"/>
    <w:rsid w:val="00C60B0A"/>
    <w:rsid w:val="00C61CA1"/>
    <w:rsid w:val="00C6205B"/>
    <w:rsid w:val="00C6241D"/>
    <w:rsid w:val="00C6620B"/>
    <w:rsid w:val="00C718F5"/>
    <w:rsid w:val="00C71E38"/>
    <w:rsid w:val="00C72704"/>
    <w:rsid w:val="00C75038"/>
    <w:rsid w:val="00C75BB8"/>
    <w:rsid w:val="00C76301"/>
    <w:rsid w:val="00C76F98"/>
    <w:rsid w:val="00C77BEC"/>
    <w:rsid w:val="00C77E77"/>
    <w:rsid w:val="00C8460D"/>
    <w:rsid w:val="00C84639"/>
    <w:rsid w:val="00C84DAD"/>
    <w:rsid w:val="00C90D7E"/>
    <w:rsid w:val="00C911FB"/>
    <w:rsid w:val="00C91C9A"/>
    <w:rsid w:val="00C91F2A"/>
    <w:rsid w:val="00C928A7"/>
    <w:rsid w:val="00C92C29"/>
    <w:rsid w:val="00C93589"/>
    <w:rsid w:val="00C94F07"/>
    <w:rsid w:val="00C96743"/>
    <w:rsid w:val="00C96F25"/>
    <w:rsid w:val="00C97F91"/>
    <w:rsid w:val="00CA0427"/>
    <w:rsid w:val="00CA05DA"/>
    <w:rsid w:val="00CA3550"/>
    <w:rsid w:val="00CA5637"/>
    <w:rsid w:val="00CA6A40"/>
    <w:rsid w:val="00CB2691"/>
    <w:rsid w:val="00CB278E"/>
    <w:rsid w:val="00CB4BE7"/>
    <w:rsid w:val="00CB776A"/>
    <w:rsid w:val="00CB7805"/>
    <w:rsid w:val="00CB7DE6"/>
    <w:rsid w:val="00CB7ED9"/>
    <w:rsid w:val="00CC102D"/>
    <w:rsid w:val="00CC2B74"/>
    <w:rsid w:val="00CC3445"/>
    <w:rsid w:val="00CC4E10"/>
    <w:rsid w:val="00CC71FE"/>
    <w:rsid w:val="00CC789A"/>
    <w:rsid w:val="00CC7E1E"/>
    <w:rsid w:val="00CD028F"/>
    <w:rsid w:val="00CD10C8"/>
    <w:rsid w:val="00CD14A6"/>
    <w:rsid w:val="00CD2CB8"/>
    <w:rsid w:val="00CD33B8"/>
    <w:rsid w:val="00CD351F"/>
    <w:rsid w:val="00CD6E4F"/>
    <w:rsid w:val="00CD709A"/>
    <w:rsid w:val="00CD7451"/>
    <w:rsid w:val="00CD7A7D"/>
    <w:rsid w:val="00CE0286"/>
    <w:rsid w:val="00CE035D"/>
    <w:rsid w:val="00CE051D"/>
    <w:rsid w:val="00CE0647"/>
    <w:rsid w:val="00CE1548"/>
    <w:rsid w:val="00CE2D44"/>
    <w:rsid w:val="00CE3929"/>
    <w:rsid w:val="00CE5314"/>
    <w:rsid w:val="00CE580A"/>
    <w:rsid w:val="00CE7FB6"/>
    <w:rsid w:val="00CF0CB2"/>
    <w:rsid w:val="00CF113A"/>
    <w:rsid w:val="00CF1B7D"/>
    <w:rsid w:val="00CF2087"/>
    <w:rsid w:val="00CF45F8"/>
    <w:rsid w:val="00CF5D67"/>
    <w:rsid w:val="00CF6AC5"/>
    <w:rsid w:val="00CF77AE"/>
    <w:rsid w:val="00D00DC2"/>
    <w:rsid w:val="00D0323E"/>
    <w:rsid w:val="00D03D3D"/>
    <w:rsid w:val="00D071B7"/>
    <w:rsid w:val="00D16C6C"/>
    <w:rsid w:val="00D17117"/>
    <w:rsid w:val="00D2022B"/>
    <w:rsid w:val="00D21535"/>
    <w:rsid w:val="00D21913"/>
    <w:rsid w:val="00D22279"/>
    <w:rsid w:val="00D222CC"/>
    <w:rsid w:val="00D2453D"/>
    <w:rsid w:val="00D246F3"/>
    <w:rsid w:val="00D247DD"/>
    <w:rsid w:val="00D24F75"/>
    <w:rsid w:val="00D252AA"/>
    <w:rsid w:val="00D253A1"/>
    <w:rsid w:val="00D25613"/>
    <w:rsid w:val="00D25C8C"/>
    <w:rsid w:val="00D26065"/>
    <w:rsid w:val="00D30DA3"/>
    <w:rsid w:val="00D34AA5"/>
    <w:rsid w:val="00D37096"/>
    <w:rsid w:val="00D4071E"/>
    <w:rsid w:val="00D40A0B"/>
    <w:rsid w:val="00D40C48"/>
    <w:rsid w:val="00D42316"/>
    <w:rsid w:val="00D42C0A"/>
    <w:rsid w:val="00D4352E"/>
    <w:rsid w:val="00D43E14"/>
    <w:rsid w:val="00D51809"/>
    <w:rsid w:val="00D52645"/>
    <w:rsid w:val="00D5282E"/>
    <w:rsid w:val="00D52F31"/>
    <w:rsid w:val="00D53FC5"/>
    <w:rsid w:val="00D54D8F"/>
    <w:rsid w:val="00D56FDA"/>
    <w:rsid w:val="00D6110C"/>
    <w:rsid w:val="00D619F3"/>
    <w:rsid w:val="00D61B24"/>
    <w:rsid w:val="00D62EDC"/>
    <w:rsid w:val="00D64F8B"/>
    <w:rsid w:val="00D67D62"/>
    <w:rsid w:val="00D70939"/>
    <w:rsid w:val="00D70B15"/>
    <w:rsid w:val="00D711D6"/>
    <w:rsid w:val="00D71F36"/>
    <w:rsid w:val="00D7314A"/>
    <w:rsid w:val="00D73818"/>
    <w:rsid w:val="00D75259"/>
    <w:rsid w:val="00D76710"/>
    <w:rsid w:val="00D77A52"/>
    <w:rsid w:val="00D77CEE"/>
    <w:rsid w:val="00D8012B"/>
    <w:rsid w:val="00D80384"/>
    <w:rsid w:val="00D809EF"/>
    <w:rsid w:val="00D82DB2"/>
    <w:rsid w:val="00D8317C"/>
    <w:rsid w:val="00D83807"/>
    <w:rsid w:val="00D83FAC"/>
    <w:rsid w:val="00D845F9"/>
    <w:rsid w:val="00D85D84"/>
    <w:rsid w:val="00D8610F"/>
    <w:rsid w:val="00D87A4B"/>
    <w:rsid w:val="00D87D3C"/>
    <w:rsid w:val="00D918A4"/>
    <w:rsid w:val="00D91A35"/>
    <w:rsid w:val="00D925F0"/>
    <w:rsid w:val="00D950DE"/>
    <w:rsid w:val="00D95411"/>
    <w:rsid w:val="00D96532"/>
    <w:rsid w:val="00D975C0"/>
    <w:rsid w:val="00DA01D9"/>
    <w:rsid w:val="00DA0E65"/>
    <w:rsid w:val="00DA139D"/>
    <w:rsid w:val="00DA1653"/>
    <w:rsid w:val="00DA1F50"/>
    <w:rsid w:val="00DA29EB"/>
    <w:rsid w:val="00DA4C72"/>
    <w:rsid w:val="00DA595C"/>
    <w:rsid w:val="00DB122A"/>
    <w:rsid w:val="00DB1ACB"/>
    <w:rsid w:val="00DB2530"/>
    <w:rsid w:val="00DC0B19"/>
    <w:rsid w:val="00DC0D2E"/>
    <w:rsid w:val="00DC20F6"/>
    <w:rsid w:val="00DC238B"/>
    <w:rsid w:val="00DC296B"/>
    <w:rsid w:val="00DC396F"/>
    <w:rsid w:val="00DC40DA"/>
    <w:rsid w:val="00DC4958"/>
    <w:rsid w:val="00DC4C65"/>
    <w:rsid w:val="00DC55DF"/>
    <w:rsid w:val="00DD0791"/>
    <w:rsid w:val="00DD11C6"/>
    <w:rsid w:val="00DD25F5"/>
    <w:rsid w:val="00DD2F2E"/>
    <w:rsid w:val="00DD3A2D"/>
    <w:rsid w:val="00DD3AD8"/>
    <w:rsid w:val="00DD3F08"/>
    <w:rsid w:val="00DD490A"/>
    <w:rsid w:val="00DD61F4"/>
    <w:rsid w:val="00DE0A8D"/>
    <w:rsid w:val="00DE1B54"/>
    <w:rsid w:val="00DE23A4"/>
    <w:rsid w:val="00DE3D47"/>
    <w:rsid w:val="00DE6A32"/>
    <w:rsid w:val="00DE7C3F"/>
    <w:rsid w:val="00DF3516"/>
    <w:rsid w:val="00DF496F"/>
    <w:rsid w:val="00DF4C52"/>
    <w:rsid w:val="00DF6308"/>
    <w:rsid w:val="00E006AD"/>
    <w:rsid w:val="00E00844"/>
    <w:rsid w:val="00E015F2"/>
    <w:rsid w:val="00E02721"/>
    <w:rsid w:val="00E02ADC"/>
    <w:rsid w:val="00E1017C"/>
    <w:rsid w:val="00E10F3E"/>
    <w:rsid w:val="00E13418"/>
    <w:rsid w:val="00E1373F"/>
    <w:rsid w:val="00E170CE"/>
    <w:rsid w:val="00E17214"/>
    <w:rsid w:val="00E17E69"/>
    <w:rsid w:val="00E2071A"/>
    <w:rsid w:val="00E2095E"/>
    <w:rsid w:val="00E209A8"/>
    <w:rsid w:val="00E21811"/>
    <w:rsid w:val="00E21C1C"/>
    <w:rsid w:val="00E21C20"/>
    <w:rsid w:val="00E221B1"/>
    <w:rsid w:val="00E2306D"/>
    <w:rsid w:val="00E23497"/>
    <w:rsid w:val="00E25180"/>
    <w:rsid w:val="00E253B8"/>
    <w:rsid w:val="00E25E99"/>
    <w:rsid w:val="00E27A2C"/>
    <w:rsid w:val="00E27A47"/>
    <w:rsid w:val="00E30C2F"/>
    <w:rsid w:val="00E3170C"/>
    <w:rsid w:val="00E3313F"/>
    <w:rsid w:val="00E339E5"/>
    <w:rsid w:val="00E33DC9"/>
    <w:rsid w:val="00E345B8"/>
    <w:rsid w:val="00E35ECA"/>
    <w:rsid w:val="00E35ECD"/>
    <w:rsid w:val="00E36B08"/>
    <w:rsid w:val="00E4061A"/>
    <w:rsid w:val="00E4557F"/>
    <w:rsid w:val="00E5021C"/>
    <w:rsid w:val="00E510D2"/>
    <w:rsid w:val="00E514C3"/>
    <w:rsid w:val="00E538E5"/>
    <w:rsid w:val="00E54296"/>
    <w:rsid w:val="00E5471D"/>
    <w:rsid w:val="00E54D1F"/>
    <w:rsid w:val="00E55605"/>
    <w:rsid w:val="00E563B9"/>
    <w:rsid w:val="00E605A3"/>
    <w:rsid w:val="00E606DE"/>
    <w:rsid w:val="00E61666"/>
    <w:rsid w:val="00E628C7"/>
    <w:rsid w:val="00E634FB"/>
    <w:rsid w:val="00E6458B"/>
    <w:rsid w:val="00E659EF"/>
    <w:rsid w:val="00E65B0D"/>
    <w:rsid w:val="00E66236"/>
    <w:rsid w:val="00E66258"/>
    <w:rsid w:val="00E664A9"/>
    <w:rsid w:val="00E66762"/>
    <w:rsid w:val="00E70092"/>
    <w:rsid w:val="00E715F2"/>
    <w:rsid w:val="00E716A3"/>
    <w:rsid w:val="00E71EFB"/>
    <w:rsid w:val="00E72A07"/>
    <w:rsid w:val="00E77DA0"/>
    <w:rsid w:val="00E77F9F"/>
    <w:rsid w:val="00E82D23"/>
    <w:rsid w:val="00E8559F"/>
    <w:rsid w:val="00E855BB"/>
    <w:rsid w:val="00E86504"/>
    <w:rsid w:val="00E868AA"/>
    <w:rsid w:val="00E86C31"/>
    <w:rsid w:val="00E877B8"/>
    <w:rsid w:val="00E87EDC"/>
    <w:rsid w:val="00E910A8"/>
    <w:rsid w:val="00E91CA7"/>
    <w:rsid w:val="00E91EE9"/>
    <w:rsid w:val="00E951D1"/>
    <w:rsid w:val="00E95985"/>
    <w:rsid w:val="00E96F21"/>
    <w:rsid w:val="00E9779B"/>
    <w:rsid w:val="00E97ECE"/>
    <w:rsid w:val="00EA1608"/>
    <w:rsid w:val="00EA2E3B"/>
    <w:rsid w:val="00EA2EBB"/>
    <w:rsid w:val="00EA43DE"/>
    <w:rsid w:val="00EB003D"/>
    <w:rsid w:val="00EB0417"/>
    <w:rsid w:val="00EB0698"/>
    <w:rsid w:val="00EB2031"/>
    <w:rsid w:val="00EB2E4E"/>
    <w:rsid w:val="00EB3AD1"/>
    <w:rsid w:val="00EB5BFD"/>
    <w:rsid w:val="00EB66C5"/>
    <w:rsid w:val="00EC0942"/>
    <w:rsid w:val="00EC1A6D"/>
    <w:rsid w:val="00EC41BE"/>
    <w:rsid w:val="00EC4A08"/>
    <w:rsid w:val="00EC4D52"/>
    <w:rsid w:val="00EC5623"/>
    <w:rsid w:val="00ED165C"/>
    <w:rsid w:val="00ED1C17"/>
    <w:rsid w:val="00ED429B"/>
    <w:rsid w:val="00ED4443"/>
    <w:rsid w:val="00ED5F1B"/>
    <w:rsid w:val="00ED6FC5"/>
    <w:rsid w:val="00ED7090"/>
    <w:rsid w:val="00ED73D8"/>
    <w:rsid w:val="00EE1639"/>
    <w:rsid w:val="00EE50DA"/>
    <w:rsid w:val="00EE642C"/>
    <w:rsid w:val="00EE6AE8"/>
    <w:rsid w:val="00EE7CAA"/>
    <w:rsid w:val="00EF07F1"/>
    <w:rsid w:val="00EF18B0"/>
    <w:rsid w:val="00EF2182"/>
    <w:rsid w:val="00EF518E"/>
    <w:rsid w:val="00EF5919"/>
    <w:rsid w:val="00F011EB"/>
    <w:rsid w:val="00F02EAC"/>
    <w:rsid w:val="00F0379F"/>
    <w:rsid w:val="00F045C0"/>
    <w:rsid w:val="00F05171"/>
    <w:rsid w:val="00F06F3B"/>
    <w:rsid w:val="00F1071B"/>
    <w:rsid w:val="00F11A24"/>
    <w:rsid w:val="00F13B5C"/>
    <w:rsid w:val="00F1498C"/>
    <w:rsid w:val="00F1512C"/>
    <w:rsid w:val="00F162CB"/>
    <w:rsid w:val="00F20415"/>
    <w:rsid w:val="00F20811"/>
    <w:rsid w:val="00F217B9"/>
    <w:rsid w:val="00F21882"/>
    <w:rsid w:val="00F21DFB"/>
    <w:rsid w:val="00F22023"/>
    <w:rsid w:val="00F22079"/>
    <w:rsid w:val="00F2430B"/>
    <w:rsid w:val="00F25E73"/>
    <w:rsid w:val="00F25E81"/>
    <w:rsid w:val="00F261D0"/>
    <w:rsid w:val="00F27A39"/>
    <w:rsid w:val="00F27DFA"/>
    <w:rsid w:val="00F31B0E"/>
    <w:rsid w:val="00F320CA"/>
    <w:rsid w:val="00F32C30"/>
    <w:rsid w:val="00F335CE"/>
    <w:rsid w:val="00F337D7"/>
    <w:rsid w:val="00F349F3"/>
    <w:rsid w:val="00F34C18"/>
    <w:rsid w:val="00F356A9"/>
    <w:rsid w:val="00F403A4"/>
    <w:rsid w:val="00F41815"/>
    <w:rsid w:val="00F41BED"/>
    <w:rsid w:val="00F431B5"/>
    <w:rsid w:val="00F44533"/>
    <w:rsid w:val="00F44896"/>
    <w:rsid w:val="00F460FB"/>
    <w:rsid w:val="00F52E8B"/>
    <w:rsid w:val="00F5364F"/>
    <w:rsid w:val="00F53722"/>
    <w:rsid w:val="00F5385A"/>
    <w:rsid w:val="00F53E69"/>
    <w:rsid w:val="00F54D7E"/>
    <w:rsid w:val="00F55507"/>
    <w:rsid w:val="00F564D0"/>
    <w:rsid w:val="00F56515"/>
    <w:rsid w:val="00F56D65"/>
    <w:rsid w:val="00F60578"/>
    <w:rsid w:val="00F60C0D"/>
    <w:rsid w:val="00F6190E"/>
    <w:rsid w:val="00F62FAC"/>
    <w:rsid w:val="00F6464E"/>
    <w:rsid w:val="00F64EAC"/>
    <w:rsid w:val="00F65D73"/>
    <w:rsid w:val="00F660A2"/>
    <w:rsid w:val="00F661D8"/>
    <w:rsid w:val="00F670AB"/>
    <w:rsid w:val="00F676D6"/>
    <w:rsid w:val="00F67CF1"/>
    <w:rsid w:val="00F67F8C"/>
    <w:rsid w:val="00F73283"/>
    <w:rsid w:val="00F73ABB"/>
    <w:rsid w:val="00F756DA"/>
    <w:rsid w:val="00F7691B"/>
    <w:rsid w:val="00F80891"/>
    <w:rsid w:val="00F812AA"/>
    <w:rsid w:val="00F8474E"/>
    <w:rsid w:val="00F866DA"/>
    <w:rsid w:val="00F86BD1"/>
    <w:rsid w:val="00F87972"/>
    <w:rsid w:val="00F87AD4"/>
    <w:rsid w:val="00F87E47"/>
    <w:rsid w:val="00F9063B"/>
    <w:rsid w:val="00F916A9"/>
    <w:rsid w:val="00F919CE"/>
    <w:rsid w:val="00F91CB0"/>
    <w:rsid w:val="00F92CFE"/>
    <w:rsid w:val="00F92E2F"/>
    <w:rsid w:val="00F93E05"/>
    <w:rsid w:val="00F94696"/>
    <w:rsid w:val="00F95582"/>
    <w:rsid w:val="00F95E4B"/>
    <w:rsid w:val="00F970FE"/>
    <w:rsid w:val="00F97E1E"/>
    <w:rsid w:val="00FA080B"/>
    <w:rsid w:val="00FA1F32"/>
    <w:rsid w:val="00FA2E6A"/>
    <w:rsid w:val="00FA3746"/>
    <w:rsid w:val="00FA3FC9"/>
    <w:rsid w:val="00FA49E3"/>
    <w:rsid w:val="00FA6052"/>
    <w:rsid w:val="00FA6872"/>
    <w:rsid w:val="00FA69E6"/>
    <w:rsid w:val="00FA7884"/>
    <w:rsid w:val="00FB0227"/>
    <w:rsid w:val="00FB0664"/>
    <w:rsid w:val="00FB2585"/>
    <w:rsid w:val="00FB27FA"/>
    <w:rsid w:val="00FB2D45"/>
    <w:rsid w:val="00FB4194"/>
    <w:rsid w:val="00FB50AD"/>
    <w:rsid w:val="00FB6A21"/>
    <w:rsid w:val="00FB78CB"/>
    <w:rsid w:val="00FB7C80"/>
    <w:rsid w:val="00FC16F2"/>
    <w:rsid w:val="00FC4284"/>
    <w:rsid w:val="00FC44E6"/>
    <w:rsid w:val="00FC550D"/>
    <w:rsid w:val="00FC61D7"/>
    <w:rsid w:val="00FC6D67"/>
    <w:rsid w:val="00FC71AA"/>
    <w:rsid w:val="00FC7D3D"/>
    <w:rsid w:val="00FC7F2B"/>
    <w:rsid w:val="00FD08EE"/>
    <w:rsid w:val="00FD0E6C"/>
    <w:rsid w:val="00FD1282"/>
    <w:rsid w:val="00FD3F89"/>
    <w:rsid w:val="00FD5DE3"/>
    <w:rsid w:val="00FE09FA"/>
    <w:rsid w:val="00FE159C"/>
    <w:rsid w:val="00FE2DBB"/>
    <w:rsid w:val="00FE5DF4"/>
    <w:rsid w:val="00FF0C96"/>
    <w:rsid w:val="00FF26B0"/>
    <w:rsid w:val="00FF2DC7"/>
    <w:rsid w:val="00FF2F09"/>
    <w:rsid w:val="00FF3863"/>
    <w:rsid w:val="00FF3E0D"/>
    <w:rsid w:val="00FF60E6"/>
    <w:rsid w:val="00FF65BC"/>
    <w:rsid w:val="00FF7CA4"/>
    <w:rsid w:val="00FF7F2E"/>
    <w:rsid w:val="0239ADA7"/>
    <w:rsid w:val="0289364F"/>
    <w:rsid w:val="03712A97"/>
    <w:rsid w:val="04B48E70"/>
    <w:rsid w:val="069B783E"/>
    <w:rsid w:val="06A2F274"/>
    <w:rsid w:val="083D894D"/>
    <w:rsid w:val="0AE8AE0D"/>
    <w:rsid w:val="0B23E441"/>
    <w:rsid w:val="0BD46FAF"/>
    <w:rsid w:val="0CC6A5AF"/>
    <w:rsid w:val="116311AB"/>
    <w:rsid w:val="15C227BD"/>
    <w:rsid w:val="16E8AC46"/>
    <w:rsid w:val="19316F37"/>
    <w:rsid w:val="1ACE13D7"/>
    <w:rsid w:val="1B1BB52D"/>
    <w:rsid w:val="1BE8E6D0"/>
    <w:rsid w:val="1BEEED31"/>
    <w:rsid w:val="1D5B27AC"/>
    <w:rsid w:val="1E1D1AFC"/>
    <w:rsid w:val="20D323E3"/>
    <w:rsid w:val="21969D8E"/>
    <w:rsid w:val="221EE8B5"/>
    <w:rsid w:val="2341031C"/>
    <w:rsid w:val="25639F72"/>
    <w:rsid w:val="2623AE1D"/>
    <w:rsid w:val="277901D0"/>
    <w:rsid w:val="2818B5C7"/>
    <w:rsid w:val="2A3A4A52"/>
    <w:rsid w:val="2D1F00A5"/>
    <w:rsid w:val="2F67515F"/>
    <w:rsid w:val="301E09EE"/>
    <w:rsid w:val="302F07E0"/>
    <w:rsid w:val="304C3795"/>
    <w:rsid w:val="30E20901"/>
    <w:rsid w:val="3451EF08"/>
    <w:rsid w:val="34A19E68"/>
    <w:rsid w:val="35357577"/>
    <w:rsid w:val="3556FCEF"/>
    <w:rsid w:val="35C2AF63"/>
    <w:rsid w:val="36FBA4A4"/>
    <w:rsid w:val="371EC31E"/>
    <w:rsid w:val="371EF405"/>
    <w:rsid w:val="37A1D042"/>
    <w:rsid w:val="394B6184"/>
    <w:rsid w:val="3AE9078E"/>
    <w:rsid w:val="3BB57191"/>
    <w:rsid w:val="3BE1841D"/>
    <w:rsid w:val="3EA0BF1E"/>
    <w:rsid w:val="3ECB9BE2"/>
    <w:rsid w:val="40E3D9D7"/>
    <w:rsid w:val="4166E118"/>
    <w:rsid w:val="41D85FE0"/>
    <w:rsid w:val="43743041"/>
    <w:rsid w:val="4504F47C"/>
    <w:rsid w:val="4527CD09"/>
    <w:rsid w:val="459BABB0"/>
    <w:rsid w:val="45F805A3"/>
    <w:rsid w:val="468D0A61"/>
    <w:rsid w:val="47EFD89A"/>
    <w:rsid w:val="4847A164"/>
    <w:rsid w:val="490FBEC2"/>
    <w:rsid w:val="4A018244"/>
    <w:rsid w:val="4B9E3D01"/>
    <w:rsid w:val="4C023C71"/>
    <w:rsid w:val="4C0E688A"/>
    <w:rsid w:val="4D5C104E"/>
    <w:rsid w:val="4E438F5F"/>
    <w:rsid w:val="4F84EE5B"/>
    <w:rsid w:val="502CFCAE"/>
    <w:rsid w:val="50387BB3"/>
    <w:rsid w:val="50BD68D7"/>
    <w:rsid w:val="53032E23"/>
    <w:rsid w:val="53A3CBAD"/>
    <w:rsid w:val="565904C6"/>
    <w:rsid w:val="571DCEEF"/>
    <w:rsid w:val="59597E67"/>
    <w:rsid w:val="5A4466B0"/>
    <w:rsid w:val="5DA184F3"/>
    <w:rsid w:val="5E0BD0E7"/>
    <w:rsid w:val="5E888FBE"/>
    <w:rsid w:val="5FA7A148"/>
    <w:rsid w:val="5FACCED2"/>
    <w:rsid w:val="606B2C1A"/>
    <w:rsid w:val="60D9F30F"/>
    <w:rsid w:val="626AADDF"/>
    <w:rsid w:val="62C914D0"/>
    <w:rsid w:val="6546A371"/>
    <w:rsid w:val="688A8662"/>
    <w:rsid w:val="698E25B8"/>
    <w:rsid w:val="6BC34227"/>
    <w:rsid w:val="6D4AD305"/>
    <w:rsid w:val="6DD8BD5F"/>
    <w:rsid w:val="6E29E237"/>
    <w:rsid w:val="6F5A2411"/>
    <w:rsid w:val="6F879CEE"/>
    <w:rsid w:val="6FAFC50C"/>
    <w:rsid w:val="6FCFCAC1"/>
    <w:rsid w:val="6FF8FCFC"/>
    <w:rsid w:val="7004B309"/>
    <w:rsid w:val="712A6D7E"/>
    <w:rsid w:val="713B166E"/>
    <w:rsid w:val="75262D74"/>
    <w:rsid w:val="75602AF5"/>
    <w:rsid w:val="758CE47D"/>
    <w:rsid w:val="759D220D"/>
    <w:rsid w:val="778BE846"/>
    <w:rsid w:val="7A526E70"/>
    <w:rsid w:val="7B61E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B805A"/>
  <w15:chartTrackingRefBased/>
  <w15:docId w15:val="{BA52AA54-513B-469E-A753-66FB88C8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64"/>
    <w:rPr>
      <w:sz w:val="24"/>
      <w:szCs w:val="24"/>
      <w:lang w:val="es-ES" w:eastAsia="es-ES"/>
    </w:rPr>
  </w:style>
  <w:style w:type="paragraph" w:styleId="Ttulo1">
    <w:name w:val="heading 1"/>
    <w:basedOn w:val="Normal"/>
    <w:next w:val="Normal"/>
    <w:qFormat/>
    <w:rsid w:val="003547CA"/>
    <w:pPr>
      <w:keepNext/>
      <w:overflowPunct w:val="0"/>
      <w:autoSpaceDE w:val="0"/>
      <w:autoSpaceDN w:val="0"/>
      <w:adjustRightInd w:val="0"/>
      <w:jc w:val="both"/>
      <w:textAlignment w:val="baseline"/>
      <w:outlineLvl w:val="0"/>
    </w:pPr>
    <w:rPr>
      <w:rFonts w:ascii="Verdana" w:hAnsi="Verdana"/>
      <w:szCs w:val="20"/>
      <w:lang w:val="es-ES_tradnl"/>
    </w:rPr>
  </w:style>
  <w:style w:type="paragraph" w:styleId="Ttulo2">
    <w:name w:val="heading 2"/>
    <w:basedOn w:val="Normal"/>
    <w:next w:val="Normal"/>
    <w:qFormat/>
    <w:rsid w:val="003547CA"/>
    <w:pPr>
      <w:keepNext/>
      <w:overflowPunct w:val="0"/>
      <w:autoSpaceDE w:val="0"/>
      <w:autoSpaceDN w:val="0"/>
      <w:adjustRightInd w:val="0"/>
      <w:ind w:firstLine="2700"/>
      <w:jc w:val="both"/>
      <w:textAlignment w:val="baseline"/>
      <w:outlineLvl w:val="1"/>
    </w:pPr>
    <w:rPr>
      <w:rFonts w:ascii="Verdana" w:hAnsi="Verdana"/>
      <w:b/>
      <w:szCs w:val="20"/>
      <w:lang w:val="es-ES_tradnl"/>
    </w:rPr>
  </w:style>
  <w:style w:type="paragraph" w:styleId="Ttulo4">
    <w:name w:val="heading 4"/>
    <w:basedOn w:val="Normal"/>
    <w:next w:val="Normal"/>
    <w:link w:val="Ttulo4Car"/>
    <w:qFormat/>
    <w:rsid w:val="0040036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A9126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12D5D"/>
    <w:pPr>
      <w:overflowPunct w:val="0"/>
      <w:autoSpaceDE w:val="0"/>
      <w:autoSpaceDN w:val="0"/>
      <w:adjustRightInd w:val="0"/>
      <w:spacing w:line="360" w:lineRule="auto"/>
      <w:jc w:val="both"/>
      <w:textAlignment w:val="baseline"/>
    </w:pPr>
    <w:rPr>
      <w:rFonts w:ascii="Courier New" w:hAnsi="Courier New"/>
      <w:szCs w:val="20"/>
      <w:lang w:val="es-MX"/>
    </w:rPr>
  </w:style>
  <w:style w:type="paragraph" w:styleId="Sangra2detindependiente">
    <w:name w:val="Body Text Indent 2"/>
    <w:basedOn w:val="Normal"/>
    <w:link w:val="Sangra2detindependienteCar"/>
    <w:rsid w:val="00412D5D"/>
    <w:pPr>
      <w:overflowPunct w:val="0"/>
      <w:autoSpaceDE w:val="0"/>
      <w:autoSpaceDN w:val="0"/>
      <w:adjustRightInd w:val="0"/>
      <w:spacing w:after="120" w:line="480" w:lineRule="auto"/>
      <w:ind w:left="283"/>
      <w:textAlignment w:val="baseline"/>
    </w:pPr>
    <w:rPr>
      <w:sz w:val="20"/>
      <w:szCs w:val="20"/>
    </w:rPr>
  </w:style>
  <w:style w:type="character" w:customStyle="1" w:styleId="TextoindependienteCar">
    <w:name w:val="Texto independiente Car"/>
    <w:link w:val="Textoindependiente"/>
    <w:rsid w:val="00412D5D"/>
    <w:rPr>
      <w:rFonts w:ascii="Courier New" w:hAnsi="Courier New"/>
      <w:sz w:val="24"/>
      <w:lang w:val="es-MX" w:eastAsia="es-ES" w:bidi="ar-SA"/>
    </w:rPr>
  </w:style>
  <w:style w:type="paragraph" w:styleId="Textoindependiente2">
    <w:name w:val="Body Text 2"/>
    <w:basedOn w:val="Normal"/>
    <w:link w:val="Textoindependiente2Car"/>
    <w:rsid w:val="00761920"/>
    <w:pPr>
      <w:spacing w:after="120" w:line="480" w:lineRule="auto"/>
    </w:pPr>
  </w:style>
  <w:style w:type="character" w:styleId="Refdenotaalpie">
    <w:name w:val="footnote reference"/>
    <w:aliases w:val="Texto de nota al pie,referencia nota al pie,Appel note de bas de page,Footnotes refss,Fago Fußnotenzeichen,Ref. de nota al pie 2,Footnote number,BVI fnr,Ref,de nota al pie,Nota a pie,Footnote symbol,Footnote,Char Car Car Car Ca,f,R"/>
    <w:link w:val="4GChar"/>
    <w:uiPriority w:val="99"/>
    <w:qFormat/>
    <w:rsid w:val="00761920"/>
    <w:rPr>
      <w:rFonts w:cs="Times New Roman"/>
      <w:vertAlign w:val="superscript"/>
    </w:r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1"/>
    <w:uiPriority w:val="99"/>
    <w:qFormat/>
    <w:rsid w:val="00761920"/>
    <w:pPr>
      <w:widowControl w:val="0"/>
      <w:overflowPunct w:val="0"/>
      <w:autoSpaceDE w:val="0"/>
      <w:autoSpaceDN w:val="0"/>
      <w:adjustRightInd w:val="0"/>
      <w:jc w:val="both"/>
      <w:textAlignment w:val="baseline"/>
    </w:pPr>
    <w:rPr>
      <w:sz w:val="20"/>
      <w:szCs w:val="20"/>
      <w:lang w:val="es-ES_tradnl"/>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link w:val="Textonotapie"/>
    <w:uiPriority w:val="99"/>
    <w:qFormat/>
    <w:locked/>
    <w:rsid w:val="00761920"/>
    <w:rPr>
      <w:lang w:val="es-ES_tradnl" w:eastAsia="es-ES" w:bidi="ar-SA"/>
    </w:rPr>
  </w:style>
  <w:style w:type="paragraph" w:customStyle="1" w:styleId="Car">
    <w:name w:val="Car"/>
    <w:basedOn w:val="Normal"/>
    <w:rsid w:val="00221114"/>
    <w:pPr>
      <w:spacing w:after="160" w:line="240" w:lineRule="exact"/>
    </w:pPr>
    <w:rPr>
      <w:noProof/>
      <w:color w:val="000000"/>
      <w:sz w:val="20"/>
      <w:szCs w:val="20"/>
      <w:lang w:val="en-US" w:eastAsia="en-US"/>
    </w:rPr>
  </w:style>
  <w:style w:type="character" w:customStyle="1" w:styleId="CarCar2">
    <w:name w:val="Car Car2"/>
    <w:rsid w:val="00234397"/>
    <w:rPr>
      <w:rFonts w:ascii="Courier New" w:hAnsi="Courier New"/>
      <w:sz w:val="24"/>
      <w:lang w:val="es-MX" w:eastAsia="es-ES" w:bidi="ar-SA"/>
    </w:rPr>
  </w:style>
  <w:style w:type="character" w:customStyle="1" w:styleId="CarCar4">
    <w:name w:val="Car Car4"/>
    <w:rsid w:val="0034103C"/>
    <w:rPr>
      <w:rFonts w:ascii="Courier New" w:hAnsi="Courier New"/>
      <w:sz w:val="24"/>
      <w:lang w:val="es-MX" w:eastAsia="es-ES" w:bidi="ar-SA"/>
    </w:rPr>
  </w:style>
  <w:style w:type="character" w:styleId="Hipervnculo">
    <w:name w:val="Hyperlink"/>
    <w:rsid w:val="00A916A9"/>
    <w:rPr>
      <w:color w:val="0000FF"/>
      <w:u w:val="single"/>
    </w:rPr>
  </w:style>
  <w:style w:type="character" w:customStyle="1" w:styleId="textonavy1">
    <w:name w:val="texto_navy1"/>
    <w:rsid w:val="00A916A9"/>
    <w:rPr>
      <w:color w:val="000080"/>
    </w:rPr>
  </w:style>
  <w:style w:type="character" w:customStyle="1" w:styleId="Sangra2detindependienteCar">
    <w:name w:val="Sangría 2 de t. independiente Car"/>
    <w:link w:val="Sangra2detindependiente"/>
    <w:rsid w:val="006015C5"/>
    <w:rPr>
      <w:lang w:val="es-ES" w:eastAsia="es-ES" w:bidi="ar-SA"/>
    </w:rPr>
  </w:style>
  <w:style w:type="character" w:customStyle="1" w:styleId="Ttulo4Car">
    <w:name w:val="Título 4 Car"/>
    <w:link w:val="Ttulo4"/>
    <w:semiHidden/>
    <w:rsid w:val="0040036D"/>
    <w:rPr>
      <w:rFonts w:ascii="Calibri" w:eastAsia="Times New Roman" w:hAnsi="Calibri" w:cs="Times New Roman"/>
      <w:b/>
      <w:bCs/>
      <w:sz w:val="28"/>
      <w:szCs w:val="28"/>
      <w:lang w:val="es-ES" w:eastAsia="es-ES"/>
    </w:rPr>
  </w:style>
  <w:style w:type="character" w:customStyle="1" w:styleId="Textoindependiente2Car">
    <w:name w:val="Texto independiente 2 Car"/>
    <w:link w:val="Textoindependiente2"/>
    <w:rsid w:val="0040036D"/>
    <w:rPr>
      <w:sz w:val="24"/>
      <w:szCs w:val="24"/>
      <w:lang w:val="es-ES" w:eastAsia="es-ES"/>
    </w:rPr>
  </w:style>
  <w:style w:type="character" w:styleId="nfasis">
    <w:name w:val="Emphasis"/>
    <w:qFormat/>
    <w:rsid w:val="009F0449"/>
    <w:rPr>
      <w:i/>
      <w:iCs/>
    </w:rPr>
  </w:style>
  <w:style w:type="paragraph" w:customStyle="1" w:styleId="unico">
    <w:name w:val="unico"/>
    <w:basedOn w:val="Normal"/>
    <w:rsid w:val="00AE7F08"/>
    <w:pPr>
      <w:spacing w:before="100" w:beforeAutospacing="1" w:after="100" w:afterAutospacing="1"/>
    </w:pPr>
  </w:style>
  <w:style w:type="paragraph" w:customStyle="1" w:styleId="cuerpo">
    <w:name w:val="cuerpo"/>
    <w:basedOn w:val="Normal"/>
    <w:rsid w:val="00AE7F08"/>
    <w:pPr>
      <w:spacing w:before="100" w:beforeAutospacing="1" w:after="100" w:afterAutospacing="1"/>
    </w:pPr>
  </w:style>
  <w:style w:type="paragraph" w:styleId="NormalWeb">
    <w:name w:val="Normal (Web)"/>
    <w:basedOn w:val="Normal"/>
    <w:rsid w:val="00056373"/>
    <w:pPr>
      <w:spacing w:before="100" w:beforeAutospacing="1" w:after="100" w:afterAutospacing="1"/>
    </w:pPr>
  </w:style>
  <w:style w:type="paragraph" w:styleId="Textodeglobo">
    <w:name w:val="Balloon Text"/>
    <w:basedOn w:val="Normal"/>
    <w:link w:val="TextodegloboCar"/>
    <w:rsid w:val="00D8317C"/>
    <w:rPr>
      <w:rFonts w:ascii="Segoe UI" w:hAnsi="Segoe UI" w:cs="Segoe UI"/>
      <w:sz w:val="18"/>
      <w:szCs w:val="18"/>
    </w:rPr>
  </w:style>
  <w:style w:type="character" w:customStyle="1" w:styleId="TextodegloboCar">
    <w:name w:val="Texto de globo Car"/>
    <w:link w:val="Textodeglobo"/>
    <w:rsid w:val="00D8317C"/>
    <w:rPr>
      <w:rFonts w:ascii="Segoe UI" w:hAnsi="Segoe UI" w:cs="Segoe UI"/>
      <w:sz w:val="18"/>
      <w:szCs w:val="18"/>
    </w:rPr>
  </w:style>
  <w:style w:type="paragraph" w:styleId="Prrafodelista">
    <w:name w:val="List Paragraph"/>
    <w:aliases w:val="Colorful List - Accent 11,Ha,List Paragraph1,lp1,List Paragraph2"/>
    <w:basedOn w:val="Normal"/>
    <w:link w:val="PrrafodelistaCar"/>
    <w:uiPriority w:val="34"/>
    <w:qFormat/>
    <w:rsid w:val="002C4C6A"/>
    <w:pPr>
      <w:ind w:left="708"/>
    </w:pPr>
  </w:style>
  <w:style w:type="character" w:customStyle="1" w:styleId="Refdenotaalpie1Car">
    <w:name w:val="Ref. de nota al pie1 Car"/>
    <w:aliases w:val="Texto de nota al pie Car,referencia nota al pie Car,Footnotes refss Car,Appel note de bas de page Car,Fago Fußnotenzeichen Car"/>
    <w:uiPriority w:val="99"/>
    <w:locked/>
    <w:rsid w:val="00DC20F6"/>
    <w:rPr>
      <w:rFonts w:eastAsia="Times New Roman"/>
      <w:lang w:val="es-ES" w:eastAsia="es-ES"/>
    </w:rPr>
  </w:style>
  <w:style w:type="character" w:customStyle="1" w:styleId="apple-converted-space">
    <w:name w:val="apple-converted-space"/>
    <w:rsid w:val="00DC20F6"/>
  </w:style>
  <w:style w:type="character" w:customStyle="1" w:styleId="apple-style-span">
    <w:name w:val="apple-style-span"/>
    <w:rsid w:val="00F5364F"/>
  </w:style>
  <w:style w:type="paragraph" w:customStyle="1" w:styleId="msolistparagraph0">
    <w:name w:val="msolistparagraph"/>
    <w:basedOn w:val="Normal"/>
    <w:rsid w:val="00F5364F"/>
    <w:pPr>
      <w:spacing w:before="100" w:beforeAutospacing="1" w:after="100" w:afterAutospacing="1"/>
    </w:pPr>
    <w:rPr>
      <w:rFonts w:eastAsia="MS Minngs"/>
    </w:rPr>
  </w:style>
  <w:style w:type="paragraph" w:customStyle="1" w:styleId="Textoindependiente21">
    <w:name w:val="Texto independiente 21"/>
    <w:basedOn w:val="Normal"/>
    <w:rsid w:val="00F5364F"/>
    <w:pPr>
      <w:overflowPunct w:val="0"/>
      <w:autoSpaceDE w:val="0"/>
      <w:autoSpaceDN w:val="0"/>
      <w:adjustRightInd w:val="0"/>
      <w:spacing w:line="360" w:lineRule="auto"/>
      <w:ind w:firstLine="2835"/>
      <w:jc w:val="both"/>
      <w:textAlignment w:val="baseline"/>
    </w:pPr>
    <w:rPr>
      <w:rFonts w:ascii="Verdana" w:hAnsi="Verdana"/>
      <w:szCs w:val="20"/>
    </w:rPr>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lang w:val="es-ES" w:eastAsia="es-ES"/>
    </w:rPr>
  </w:style>
  <w:style w:type="character" w:styleId="Refdecomentario">
    <w:name w:val="annotation reference"/>
    <w:basedOn w:val="Fuentedeprrafopredeter"/>
    <w:rPr>
      <w:sz w:val="16"/>
      <w:szCs w:val="16"/>
    </w:rPr>
  </w:style>
  <w:style w:type="character" w:customStyle="1" w:styleId="Mencinsinresolver1">
    <w:name w:val="Mención sin resolver1"/>
    <w:basedOn w:val="Fuentedeprrafopredeter"/>
    <w:uiPriority w:val="99"/>
    <w:semiHidden/>
    <w:unhideWhenUsed/>
    <w:rsid w:val="00A92DF7"/>
    <w:rPr>
      <w:color w:val="605E5C"/>
      <w:shd w:val="clear" w:color="auto" w:fill="E1DFDD"/>
    </w:rPr>
  </w:style>
  <w:style w:type="character" w:customStyle="1" w:styleId="Ttulo5Car">
    <w:name w:val="Título 5 Car"/>
    <w:basedOn w:val="Fuentedeprrafopredeter"/>
    <w:link w:val="Ttulo5"/>
    <w:semiHidden/>
    <w:rsid w:val="00A91268"/>
    <w:rPr>
      <w:rFonts w:asciiTheme="majorHAnsi" w:eastAsiaTheme="majorEastAsia" w:hAnsiTheme="majorHAnsi" w:cstheme="majorBidi"/>
      <w:color w:val="2E74B5" w:themeColor="accent1" w:themeShade="BF"/>
      <w:sz w:val="24"/>
      <w:szCs w:val="24"/>
      <w:lang w:val="es-ES" w:eastAsia="es-ES"/>
    </w:rPr>
  </w:style>
  <w:style w:type="paragraph" w:styleId="Sinespaciado">
    <w:name w:val="No Spacing"/>
    <w:link w:val="SinespaciadoCar"/>
    <w:uiPriority w:val="1"/>
    <w:qFormat/>
    <w:rsid w:val="0018028D"/>
    <w:pPr>
      <w:overflowPunct w:val="0"/>
      <w:autoSpaceDE w:val="0"/>
      <w:autoSpaceDN w:val="0"/>
      <w:adjustRightInd w:val="0"/>
      <w:textAlignment w:val="baseline"/>
    </w:pPr>
    <w:rPr>
      <w:lang w:val="es-ES" w:eastAsia="es-ES"/>
    </w:rPr>
  </w:style>
  <w:style w:type="character" w:customStyle="1" w:styleId="PrrafodelistaCar">
    <w:name w:val="Párrafo de lista Car"/>
    <w:aliases w:val="Colorful List - Accent 11 Car,Ha Car,List Paragraph1 Car,lp1 Car,List Paragraph2 Car"/>
    <w:link w:val="Prrafodelista"/>
    <w:uiPriority w:val="34"/>
    <w:locked/>
    <w:rsid w:val="006813F6"/>
    <w:rPr>
      <w:sz w:val="24"/>
      <w:szCs w:val="24"/>
      <w:lang w:val="es-ES" w:eastAsia="es-ES"/>
    </w:rPr>
  </w:style>
  <w:style w:type="paragraph" w:styleId="Encabezado">
    <w:name w:val="header"/>
    <w:aliases w:val="Header Bold,h,TENDER,*Header,*Header1,*Header2,*Header3,Encabezado1"/>
    <w:basedOn w:val="Normal"/>
    <w:link w:val="EncabezadoCar"/>
    <w:rsid w:val="00A963F6"/>
    <w:pPr>
      <w:tabs>
        <w:tab w:val="center" w:pos="4419"/>
        <w:tab w:val="right" w:pos="8838"/>
      </w:tabs>
    </w:pPr>
  </w:style>
  <w:style w:type="character" w:customStyle="1" w:styleId="EncabezadoCar">
    <w:name w:val="Encabezado Car"/>
    <w:aliases w:val="Header Bold Car,h Car,TENDER Car,*Header Car,*Header1 Car,*Header2 Car,*Header3 Car,Encabezado1 Car"/>
    <w:basedOn w:val="Fuentedeprrafopredeter"/>
    <w:link w:val="Encabezado"/>
    <w:rsid w:val="00A963F6"/>
    <w:rPr>
      <w:sz w:val="24"/>
      <w:szCs w:val="24"/>
      <w:lang w:val="es-ES" w:eastAsia="es-ES"/>
    </w:rPr>
  </w:style>
  <w:style w:type="paragraph" w:styleId="Piedepgina">
    <w:name w:val="footer"/>
    <w:basedOn w:val="Normal"/>
    <w:link w:val="PiedepginaCar"/>
    <w:rsid w:val="00A963F6"/>
    <w:pPr>
      <w:tabs>
        <w:tab w:val="center" w:pos="4419"/>
        <w:tab w:val="right" w:pos="8838"/>
      </w:tabs>
    </w:pPr>
  </w:style>
  <w:style w:type="character" w:customStyle="1" w:styleId="PiedepginaCar">
    <w:name w:val="Pie de página Car"/>
    <w:basedOn w:val="Fuentedeprrafopredeter"/>
    <w:link w:val="Piedepgina"/>
    <w:rsid w:val="00A963F6"/>
    <w:rPr>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B5BFD"/>
    <w:rPr>
      <w:sz w:val="20"/>
      <w:szCs w:val="20"/>
      <w:vertAlign w:val="superscript"/>
      <w:lang w:val="en-US" w:eastAsia="en-US"/>
    </w:rPr>
  </w:style>
  <w:style w:type="character" w:customStyle="1" w:styleId="SinespaciadoCar">
    <w:name w:val="Sin espaciado Car"/>
    <w:link w:val="Sinespaciado"/>
    <w:uiPriority w:val="1"/>
    <w:locked/>
    <w:rsid w:val="00BA799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666">
      <w:bodyDiv w:val="1"/>
      <w:marLeft w:val="0"/>
      <w:marRight w:val="0"/>
      <w:marTop w:val="0"/>
      <w:marBottom w:val="0"/>
      <w:divBdr>
        <w:top w:val="none" w:sz="0" w:space="0" w:color="auto"/>
        <w:left w:val="none" w:sz="0" w:space="0" w:color="auto"/>
        <w:bottom w:val="none" w:sz="0" w:space="0" w:color="auto"/>
        <w:right w:val="none" w:sz="0" w:space="0" w:color="auto"/>
      </w:divBdr>
    </w:div>
    <w:div w:id="69734185">
      <w:bodyDiv w:val="1"/>
      <w:marLeft w:val="0"/>
      <w:marRight w:val="0"/>
      <w:marTop w:val="0"/>
      <w:marBottom w:val="0"/>
      <w:divBdr>
        <w:top w:val="none" w:sz="0" w:space="0" w:color="auto"/>
        <w:left w:val="none" w:sz="0" w:space="0" w:color="auto"/>
        <w:bottom w:val="none" w:sz="0" w:space="0" w:color="auto"/>
        <w:right w:val="none" w:sz="0" w:space="0" w:color="auto"/>
      </w:divBdr>
    </w:div>
    <w:div w:id="121114198">
      <w:bodyDiv w:val="1"/>
      <w:marLeft w:val="0"/>
      <w:marRight w:val="0"/>
      <w:marTop w:val="0"/>
      <w:marBottom w:val="0"/>
      <w:divBdr>
        <w:top w:val="none" w:sz="0" w:space="0" w:color="auto"/>
        <w:left w:val="none" w:sz="0" w:space="0" w:color="auto"/>
        <w:bottom w:val="none" w:sz="0" w:space="0" w:color="auto"/>
        <w:right w:val="none" w:sz="0" w:space="0" w:color="auto"/>
      </w:divBdr>
    </w:div>
    <w:div w:id="602149991">
      <w:bodyDiv w:val="1"/>
      <w:marLeft w:val="0"/>
      <w:marRight w:val="0"/>
      <w:marTop w:val="0"/>
      <w:marBottom w:val="0"/>
      <w:divBdr>
        <w:top w:val="none" w:sz="0" w:space="0" w:color="auto"/>
        <w:left w:val="none" w:sz="0" w:space="0" w:color="auto"/>
        <w:bottom w:val="none" w:sz="0" w:space="0" w:color="auto"/>
        <w:right w:val="none" w:sz="0" w:space="0" w:color="auto"/>
      </w:divBdr>
    </w:div>
    <w:div w:id="1058823566">
      <w:bodyDiv w:val="1"/>
      <w:marLeft w:val="0"/>
      <w:marRight w:val="0"/>
      <w:marTop w:val="0"/>
      <w:marBottom w:val="0"/>
      <w:divBdr>
        <w:top w:val="none" w:sz="0" w:space="0" w:color="auto"/>
        <w:left w:val="none" w:sz="0" w:space="0" w:color="auto"/>
        <w:bottom w:val="none" w:sz="0" w:space="0" w:color="auto"/>
        <w:right w:val="none" w:sz="0" w:space="0" w:color="auto"/>
      </w:divBdr>
    </w:div>
    <w:div w:id="1114785222">
      <w:bodyDiv w:val="1"/>
      <w:marLeft w:val="0"/>
      <w:marRight w:val="0"/>
      <w:marTop w:val="0"/>
      <w:marBottom w:val="0"/>
      <w:divBdr>
        <w:top w:val="none" w:sz="0" w:space="0" w:color="auto"/>
        <w:left w:val="none" w:sz="0" w:space="0" w:color="auto"/>
        <w:bottom w:val="none" w:sz="0" w:space="0" w:color="auto"/>
        <w:right w:val="none" w:sz="0" w:space="0" w:color="auto"/>
      </w:divBdr>
    </w:div>
    <w:div w:id="1510218591">
      <w:bodyDiv w:val="1"/>
      <w:marLeft w:val="0"/>
      <w:marRight w:val="0"/>
      <w:marTop w:val="0"/>
      <w:marBottom w:val="0"/>
      <w:divBdr>
        <w:top w:val="none" w:sz="0" w:space="0" w:color="auto"/>
        <w:left w:val="none" w:sz="0" w:space="0" w:color="auto"/>
        <w:bottom w:val="none" w:sz="0" w:space="0" w:color="auto"/>
        <w:right w:val="none" w:sz="0" w:space="0" w:color="auto"/>
      </w:divBdr>
    </w:div>
    <w:div w:id="1796177591">
      <w:bodyDiv w:val="1"/>
      <w:marLeft w:val="0"/>
      <w:marRight w:val="0"/>
      <w:marTop w:val="0"/>
      <w:marBottom w:val="0"/>
      <w:divBdr>
        <w:top w:val="none" w:sz="0" w:space="0" w:color="auto"/>
        <w:left w:val="none" w:sz="0" w:space="0" w:color="auto"/>
        <w:bottom w:val="none" w:sz="0" w:space="0" w:color="auto"/>
        <w:right w:val="none" w:sz="0" w:space="0" w:color="auto"/>
      </w:divBdr>
    </w:div>
    <w:div w:id="1814709371">
      <w:bodyDiv w:val="1"/>
      <w:marLeft w:val="0"/>
      <w:marRight w:val="0"/>
      <w:marTop w:val="0"/>
      <w:marBottom w:val="0"/>
      <w:divBdr>
        <w:top w:val="none" w:sz="0" w:space="0" w:color="auto"/>
        <w:left w:val="none" w:sz="0" w:space="0" w:color="auto"/>
        <w:bottom w:val="none" w:sz="0" w:space="0" w:color="auto"/>
        <w:right w:val="none" w:sz="0" w:space="0" w:color="auto"/>
      </w:divBdr>
    </w:div>
    <w:div w:id="1951744584">
      <w:bodyDiv w:val="1"/>
      <w:marLeft w:val="0"/>
      <w:marRight w:val="0"/>
      <w:marTop w:val="0"/>
      <w:marBottom w:val="0"/>
      <w:divBdr>
        <w:top w:val="none" w:sz="0" w:space="0" w:color="auto"/>
        <w:left w:val="none" w:sz="0" w:space="0" w:color="auto"/>
        <w:bottom w:val="none" w:sz="0" w:space="0" w:color="auto"/>
        <w:right w:val="none" w:sz="0" w:space="0" w:color="auto"/>
      </w:divBdr>
    </w:div>
    <w:div w:id="1999576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95800306">
          <w:marLeft w:val="0"/>
          <w:marRight w:val="0"/>
          <w:marTop w:val="0"/>
          <w:marBottom w:val="0"/>
          <w:divBdr>
            <w:top w:val="none" w:sz="0" w:space="0" w:color="auto"/>
            <w:left w:val="none" w:sz="0" w:space="0" w:color="auto"/>
            <w:bottom w:val="none" w:sz="0" w:space="0" w:color="auto"/>
            <w:right w:val="none" w:sz="0" w:space="0" w:color="auto"/>
          </w:divBdr>
        </w:div>
      </w:divsChild>
    </w:div>
    <w:div w:id="21405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bd327b35e939470d"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87B3-F35E-44FA-A390-AAA96215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AA3C4-0D64-47DB-9D2F-BCA374671C6E}">
  <ds:schemaRefs>
    <ds:schemaRef ds:uri="http://schemas.microsoft.com/sharepoint/v3/contenttype/forms"/>
  </ds:schemaRefs>
</ds:datastoreItem>
</file>

<file path=customXml/itemProps3.xml><?xml version="1.0" encoding="utf-8"?>
<ds:datastoreItem xmlns:ds="http://schemas.openxmlformats.org/officeDocument/2006/customXml" ds:itemID="{76BFE41F-5410-4CBC-B6AC-7FA471C1983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BE1BB888-E038-46EB-82A4-3B37FFBF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1662</Words>
  <Characters>9480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jsarazan</dc:creator>
  <cp:keywords/>
  <cp:lastModifiedBy>samsung</cp:lastModifiedBy>
  <cp:revision>8</cp:revision>
  <cp:lastPrinted>2019-05-31T20:19:00Z</cp:lastPrinted>
  <dcterms:created xsi:type="dcterms:W3CDTF">2023-11-03T16:31:00Z</dcterms:created>
  <dcterms:modified xsi:type="dcterms:W3CDTF">2024-02-08T19:14:00Z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