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C71BF" w14:textId="2F6A437B" w:rsidR="003D52C1" w:rsidRPr="0077376D" w:rsidRDefault="0077376D" w:rsidP="003D52C1">
      <w:pPr>
        <w:jc w:val="both"/>
        <w:rPr>
          <w:rFonts w:ascii="Arial" w:hAnsi="Arial" w:cs="Arial"/>
          <w:b/>
          <w:sz w:val="20"/>
          <w:szCs w:val="24"/>
        </w:rPr>
      </w:pPr>
      <w:r>
        <w:rPr>
          <w:rFonts w:ascii="Arial" w:hAnsi="Arial" w:cs="Arial"/>
          <w:b/>
          <w:sz w:val="20"/>
          <w:szCs w:val="24"/>
        </w:rPr>
        <w:t>PROCESO DIVISORIO / REGULACIÓN DE HONORARIOS / REVOCATORIA DE PODER</w:t>
      </w:r>
    </w:p>
    <w:p w14:paraId="7494944F" w14:textId="0A66B93E" w:rsidR="003D52C1" w:rsidRPr="00DD0B41" w:rsidRDefault="00DD0B41" w:rsidP="0077376D">
      <w:pPr>
        <w:jc w:val="both"/>
        <w:rPr>
          <w:rFonts w:ascii="Arial" w:hAnsi="Arial" w:cs="Arial"/>
          <w:sz w:val="20"/>
          <w:szCs w:val="24"/>
        </w:rPr>
      </w:pPr>
      <w:r w:rsidRPr="00DD0B41">
        <w:rPr>
          <w:rFonts w:ascii="Arial" w:hAnsi="Arial" w:cs="Arial"/>
          <w:sz w:val="20"/>
          <w:szCs w:val="24"/>
        </w:rPr>
        <w:t>El debate gira en torno a la regulación de los honorarios del abogado que inicialmente representaba los intereses de la demandante en este proceso divisorio</w:t>
      </w:r>
      <w:r>
        <w:rPr>
          <w:rFonts w:ascii="Arial" w:hAnsi="Arial" w:cs="Arial"/>
          <w:sz w:val="20"/>
          <w:szCs w:val="24"/>
        </w:rPr>
        <w:t xml:space="preserve">… </w:t>
      </w:r>
      <w:r w:rsidRPr="00DD0B41">
        <w:rPr>
          <w:rFonts w:ascii="Arial" w:hAnsi="Arial" w:cs="Arial"/>
          <w:sz w:val="20"/>
          <w:szCs w:val="24"/>
        </w:rPr>
        <w:t>quedó demostrado que la señora Norma Uribe otorgó poder al abogado Nelson Antonio Narváez Ossa, el 1 de junio de 2020</w:t>
      </w:r>
      <w:r>
        <w:rPr>
          <w:rFonts w:ascii="Arial" w:hAnsi="Arial" w:cs="Arial"/>
          <w:sz w:val="20"/>
          <w:szCs w:val="24"/>
        </w:rPr>
        <w:t xml:space="preserve">… </w:t>
      </w:r>
      <w:r w:rsidRPr="00DD0B41">
        <w:rPr>
          <w:rFonts w:ascii="Arial" w:hAnsi="Arial" w:cs="Arial"/>
          <w:sz w:val="20"/>
          <w:szCs w:val="24"/>
        </w:rPr>
        <w:t>aunque el apoderado le manifestó al juzgado que le revocaron el poder el 25 de mayo de 2021, tal manifestación no se tuvo en cuenta; en consecuencia, el abogado continuó con el trámite</w:t>
      </w:r>
      <w:r>
        <w:rPr>
          <w:rFonts w:ascii="Arial" w:hAnsi="Arial" w:cs="Arial"/>
          <w:sz w:val="20"/>
          <w:szCs w:val="24"/>
        </w:rPr>
        <w:t xml:space="preserve">… </w:t>
      </w:r>
      <w:r w:rsidR="0077376D" w:rsidRPr="0077376D">
        <w:rPr>
          <w:rFonts w:ascii="Arial" w:hAnsi="Arial" w:cs="Arial"/>
          <w:sz w:val="20"/>
          <w:szCs w:val="24"/>
        </w:rPr>
        <w:t>la revocatoria se presentó ante el juzgado el 22 de noviembre de 2022 y fue aceptada; cuestión que tampoco se discute. Por tanto, concluyó que, transcurridos más de dos años de vigencia del mandato, en aplicación del acuerdo del Consejo Superior que fija los honorarios de abogados, ya que no hubo pacto expreso sobre el monto, el avalúo dado al inmueble y presentado con la demanda</w:t>
      </w:r>
      <w:r w:rsidR="0077376D">
        <w:rPr>
          <w:rFonts w:ascii="Arial" w:hAnsi="Arial" w:cs="Arial"/>
          <w:sz w:val="20"/>
          <w:szCs w:val="24"/>
        </w:rPr>
        <w:t>…</w:t>
      </w:r>
    </w:p>
    <w:p w14:paraId="030AA3E6" w14:textId="77777777" w:rsidR="003D52C1" w:rsidRPr="00DD0B41" w:rsidRDefault="003D52C1" w:rsidP="003D52C1">
      <w:pPr>
        <w:jc w:val="both"/>
        <w:rPr>
          <w:rFonts w:ascii="Arial" w:hAnsi="Arial" w:cs="Arial"/>
          <w:sz w:val="20"/>
          <w:szCs w:val="24"/>
        </w:rPr>
      </w:pPr>
    </w:p>
    <w:p w14:paraId="2447A17E" w14:textId="1FB2777E" w:rsidR="0077376D" w:rsidRPr="0077376D" w:rsidRDefault="0077376D" w:rsidP="0077376D">
      <w:pPr>
        <w:jc w:val="both"/>
        <w:rPr>
          <w:rFonts w:ascii="Arial" w:hAnsi="Arial" w:cs="Arial"/>
          <w:b/>
          <w:sz w:val="20"/>
          <w:szCs w:val="24"/>
        </w:rPr>
      </w:pPr>
      <w:r>
        <w:rPr>
          <w:rFonts w:ascii="Arial" w:hAnsi="Arial" w:cs="Arial"/>
          <w:b/>
          <w:sz w:val="20"/>
          <w:szCs w:val="24"/>
        </w:rPr>
        <w:t xml:space="preserve">REGULACIÓN DE HONORARIOS / </w:t>
      </w:r>
      <w:r w:rsidR="000E0A22">
        <w:rPr>
          <w:rFonts w:ascii="Arial" w:hAnsi="Arial" w:cs="Arial"/>
          <w:b/>
          <w:sz w:val="20"/>
          <w:szCs w:val="24"/>
        </w:rPr>
        <w:t>FALTA DE PACTO EXPRESO / CRITERIOS PARA FIJACIÓN</w:t>
      </w:r>
    </w:p>
    <w:p w14:paraId="4A3E5225" w14:textId="52CC8E11" w:rsidR="003D52C1" w:rsidRPr="00DD0B41" w:rsidRDefault="007042F2" w:rsidP="003D52C1">
      <w:pPr>
        <w:jc w:val="both"/>
        <w:rPr>
          <w:rFonts w:ascii="Arial" w:hAnsi="Arial" w:cs="Arial"/>
          <w:sz w:val="20"/>
          <w:szCs w:val="24"/>
        </w:rPr>
      </w:pPr>
      <w:r>
        <w:rPr>
          <w:rFonts w:ascii="Arial" w:hAnsi="Arial" w:cs="Arial"/>
          <w:sz w:val="20"/>
          <w:szCs w:val="24"/>
        </w:rPr>
        <w:t xml:space="preserve">… </w:t>
      </w:r>
      <w:r w:rsidRPr="007042F2">
        <w:rPr>
          <w:rFonts w:ascii="Arial" w:hAnsi="Arial" w:cs="Arial"/>
          <w:sz w:val="20"/>
          <w:szCs w:val="24"/>
        </w:rPr>
        <w:t xml:space="preserve">esta Sala tiene dicho que, a falta de un pacto expreso con el apoderado sobre el monto de sus honorarios, al momento de regularlos corresponde al juez fijar por su cuenta las agencias en derecho respectivas, escudriñando en el artículo 365 del </w:t>
      </w:r>
      <w:proofErr w:type="spellStart"/>
      <w:r w:rsidRPr="007042F2">
        <w:rPr>
          <w:rFonts w:ascii="Arial" w:hAnsi="Arial" w:cs="Arial"/>
          <w:sz w:val="20"/>
          <w:szCs w:val="24"/>
        </w:rPr>
        <w:t>CGP</w:t>
      </w:r>
      <w:proofErr w:type="spellEnd"/>
      <w:r w:rsidRPr="007042F2">
        <w:rPr>
          <w:rFonts w:ascii="Arial" w:hAnsi="Arial" w:cs="Arial"/>
          <w:sz w:val="20"/>
          <w:szCs w:val="24"/>
        </w:rPr>
        <w:t>, que enseña que, con tal fin “…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w:t>
      </w:r>
      <w:r>
        <w:rPr>
          <w:rFonts w:ascii="Arial" w:hAnsi="Arial" w:cs="Arial"/>
          <w:sz w:val="20"/>
          <w:szCs w:val="24"/>
        </w:rPr>
        <w:t>…</w:t>
      </w:r>
    </w:p>
    <w:p w14:paraId="53E239FF" w14:textId="77777777" w:rsidR="003D52C1" w:rsidRPr="00DD0B41" w:rsidRDefault="003D52C1" w:rsidP="003D52C1">
      <w:pPr>
        <w:jc w:val="both"/>
        <w:rPr>
          <w:rFonts w:ascii="Arial" w:hAnsi="Arial" w:cs="Arial"/>
          <w:sz w:val="20"/>
          <w:szCs w:val="24"/>
        </w:rPr>
      </w:pPr>
    </w:p>
    <w:p w14:paraId="686A4937" w14:textId="27516705" w:rsidR="000E0A22" w:rsidRPr="0077376D" w:rsidRDefault="00811A93" w:rsidP="000E0A22">
      <w:pPr>
        <w:jc w:val="both"/>
        <w:rPr>
          <w:rFonts w:ascii="Arial" w:hAnsi="Arial" w:cs="Arial"/>
          <w:b/>
          <w:sz w:val="20"/>
          <w:szCs w:val="24"/>
        </w:rPr>
      </w:pPr>
      <w:r>
        <w:rPr>
          <w:rFonts w:ascii="Arial" w:hAnsi="Arial" w:cs="Arial"/>
          <w:b/>
          <w:sz w:val="20"/>
          <w:szCs w:val="24"/>
        </w:rPr>
        <w:t xml:space="preserve">PROCESO DIVISORIO </w:t>
      </w:r>
      <w:r w:rsidR="000E0A22">
        <w:rPr>
          <w:rFonts w:ascii="Arial" w:hAnsi="Arial" w:cs="Arial"/>
          <w:b/>
          <w:sz w:val="20"/>
          <w:szCs w:val="24"/>
        </w:rPr>
        <w:t xml:space="preserve">/ </w:t>
      </w:r>
      <w:r w:rsidR="000E22E3">
        <w:rPr>
          <w:rFonts w:ascii="Arial" w:hAnsi="Arial" w:cs="Arial"/>
          <w:b/>
          <w:sz w:val="20"/>
          <w:szCs w:val="24"/>
        </w:rPr>
        <w:t xml:space="preserve">ESTIMACIÓN AGENCIAS EN DERECHO / VALOR DE LA CUOTA PARTE </w:t>
      </w:r>
    </w:p>
    <w:p w14:paraId="28D7D357" w14:textId="6E4EC94F" w:rsidR="003D52C1" w:rsidRPr="00811A93" w:rsidRDefault="00811A93" w:rsidP="00811A93">
      <w:pPr>
        <w:jc w:val="both"/>
        <w:rPr>
          <w:rFonts w:ascii="Arial" w:hAnsi="Arial" w:cs="Arial"/>
          <w:sz w:val="20"/>
          <w:szCs w:val="24"/>
        </w:rPr>
      </w:pPr>
      <w:r w:rsidRPr="00811A93">
        <w:rPr>
          <w:rFonts w:ascii="Arial" w:hAnsi="Arial" w:cs="Arial"/>
          <w:sz w:val="20"/>
          <w:szCs w:val="24"/>
        </w:rPr>
        <w:t>Con estos preceptos, halla razón en la protesta que esgrime la parte demandante en cuanto el juzgado tomó como fundamento el avalúo del inmueble que fue presentado con la demanda, que es lo que dispone aquella regla. Y es que, bueno es decirlo, una cosa es la cuantía del proceso y el avalúo del bien, y otra, diferente, la pretensión de índole pecuniario que se invoque que, para el caso de un proceso divisorio, es apenas obvio, no puede corresponder a la totalidad del bien, sino a la cuota parte que corresponde a cada comunero.</w:t>
      </w:r>
    </w:p>
    <w:p w14:paraId="7AD37310" w14:textId="77777777" w:rsidR="003D52C1" w:rsidRPr="00DD0B41" w:rsidRDefault="003D52C1" w:rsidP="003D52C1">
      <w:pPr>
        <w:jc w:val="both"/>
        <w:rPr>
          <w:rFonts w:ascii="Arial" w:hAnsi="Arial" w:cs="Arial"/>
          <w:sz w:val="20"/>
          <w:szCs w:val="24"/>
        </w:rPr>
      </w:pPr>
    </w:p>
    <w:p w14:paraId="1CF23170" w14:textId="77777777" w:rsidR="003D52C1" w:rsidRPr="00DD0B41" w:rsidRDefault="003D52C1" w:rsidP="003D52C1">
      <w:pPr>
        <w:jc w:val="both"/>
        <w:rPr>
          <w:rFonts w:ascii="Arial" w:hAnsi="Arial" w:cs="Arial"/>
          <w:sz w:val="20"/>
          <w:szCs w:val="24"/>
        </w:rPr>
      </w:pPr>
    </w:p>
    <w:p w14:paraId="6F72004D" w14:textId="77777777" w:rsidR="003D52C1" w:rsidRPr="00DD0B41" w:rsidRDefault="003D52C1" w:rsidP="003D52C1">
      <w:pPr>
        <w:jc w:val="both"/>
        <w:rPr>
          <w:rFonts w:ascii="Arial" w:hAnsi="Arial" w:cs="Arial"/>
          <w:sz w:val="20"/>
          <w:szCs w:val="24"/>
        </w:rPr>
      </w:pPr>
    </w:p>
    <w:p w14:paraId="03828C6D" w14:textId="77777777" w:rsidR="003D52C1" w:rsidRPr="003D52C1" w:rsidRDefault="003D52C1" w:rsidP="003D52C1">
      <w:pPr>
        <w:spacing w:line="276" w:lineRule="auto"/>
        <w:jc w:val="center"/>
        <w:rPr>
          <w:rFonts w:ascii="Gadugi" w:hAnsi="Gadugi"/>
          <w:sz w:val="24"/>
          <w:szCs w:val="24"/>
        </w:rPr>
      </w:pPr>
      <w:r w:rsidRPr="003D52C1">
        <w:rPr>
          <w:rFonts w:ascii="Gadugi" w:hAnsi="Gadugi"/>
          <w:noProof/>
          <w:sz w:val="24"/>
          <w:szCs w:val="24"/>
          <w:lang w:val="en-US"/>
        </w:rPr>
        <w:drawing>
          <wp:inline distT="0" distB="0" distL="0" distR="0" wp14:anchorId="49B740A7" wp14:editId="163832B8">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0" cstate="print"/>
                    <a:stretch>
                      <a:fillRect/>
                    </a:stretch>
                  </pic:blipFill>
                  <pic:spPr>
                    <a:xfrm>
                      <a:off x="0" y="0"/>
                      <a:ext cx="602729" cy="579120"/>
                    </a:xfrm>
                    <a:prstGeom prst="rect">
                      <a:avLst/>
                    </a:prstGeom>
                  </pic:spPr>
                </pic:pic>
              </a:graphicData>
            </a:graphic>
          </wp:inline>
        </w:drawing>
      </w:r>
    </w:p>
    <w:p w14:paraId="4251EE37" w14:textId="77777777" w:rsidR="003D52C1" w:rsidRPr="003D52C1" w:rsidRDefault="003D52C1" w:rsidP="003651E1">
      <w:pPr>
        <w:spacing w:line="276" w:lineRule="auto"/>
        <w:ind w:right="-5"/>
        <w:jc w:val="center"/>
        <w:outlineLvl w:val="0"/>
        <w:rPr>
          <w:rFonts w:ascii="Gadugi" w:eastAsia="Cambria" w:hAnsi="Gadugi" w:cs="Cambria"/>
          <w:b/>
          <w:bCs/>
          <w:sz w:val="24"/>
          <w:szCs w:val="24"/>
        </w:rPr>
      </w:pPr>
      <w:r w:rsidRPr="003D52C1">
        <w:rPr>
          <w:rFonts w:ascii="Gadugi" w:eastAsia="Cambria" w:hAnsi="Gadugi" w:cs="Cambria"/>
          <w:b/>
          <w:bCs/>
          <w:w w:val="115"/>
          <w:sz w:val="24"/>
          <w:szCs w:val="24"/>
        </w:rPr>
        <w:t>TRIBUNAL</w:t>
      </w:r>
      <w:r w:rsidRPr="003D52C1">
        <w:rPr>
          <w:rFonts w:ascii="Gadugi" w:eastAsia="Cambria" w:hAnsi="Gadugi" w:cs="Cambria"/>
          <w:b/>
          <w:bCs/>
          <w:spacing w:val="30"/>
          <w:w w:val="115"/>
          <w:sz w:val="24"/>
          <w:szCs w:val="24"/>
        </w:rPr>
        <w:t xml:space="preserve"> </w:t>
      </w:r>
      <w:r w:rsidRPr="003D52C1">
        <w:rPr>
          <w:rFonts w:ascii="Gadugi" w:eastAsia="Cambria" w:hAnsi="Gadugi" w:cs="Cambria"/>
          <w:b/>
          <w:bCs/>
          <w:w w:val="115"/>
          <w:sz w:val="24"/>
          <w:szCs w:val="24"/>
        </w:rPr>
        <w:t>SUPERIOR</w:t>
      </w:r>
      <w:r w:rsidRPr="003D52C1">
        <w:rPr>
          <w:rFonts w:ascii="Gadugi" w:eastAsia="Cambria" w:hAnsi="Gadugi" w:cs="Cambria"/>
          <w:b/>
          <w:bCs/>
          <w:spacing w:val="34"/>
          <w:w w:val="115"/>
          <w:sz w:val="24"/>
          <w:szCs w:val="24"/>
        </w:rPr>
        <w:t xml:space="preserve"> </w:t>
      </w:r>
      <w:r w:rsidRPr="003D52C1">
        <w:rPr>
          <w:rFonts w:ascii="Gadugi" w:eastAsia="Cambria" w:hAnsi="Gadugi" w:cs="Cambria"/>
          <w:b/>
          <w:bCs/>
          <w:w w:val="115"/>
          <w:sz w:val="24"/>
          <w:szCs w:val="24"/>
        </w:rPr>
        <w:t>DEL</w:t>
      </w:r>
      <w:r w:rsidRPr="003D52C1">
        <w:rPr>
          <w:rFonts w:ascii="Gadugi" w:eastAsia="Cambria" w:hAnsi="Gadugi" w:cs="Cambria"/>
          <w:b/>
          <w:bCs/>
          <w:spacing w:val="34"/>
          <w:w w:val="115"/>
          <w:sz w:val="24"/>
          <w:szCs w:val="24"/>
        </w:rPr>
        <w:t xml:space="preserve"> </w:t>
      </w:r>
      <w:r w:rsidRPr="003D52C1">
        <w:rPr>
          <w:rFonts w:ascii="Gadugi" w:eastAsia="Cambria" w:hAnsi="Gadugi" w:cs="Cambria"/>
          <w:b/>
          <w:bCs/>
          <w:w w:val="115"/>
          <w:sz w:val="24"/>
          <w:szCs w:val="24"/>
        </w:rPr>
        <w:t>DISTRITO</w:t>
      </w:r>
      <w:r w:rsidRPr="003D52C1">
        <w:rPr>
          <w:rFonts w:ascii="Gadugi" w:eastAsia="Cambria" w:hAnsi="Gadugi" w:cs="Cambria"/>
          <w:b/>
          <w:bCs/>
          <w:spacing w:val="32"/>
          <w:w w:val="115"/>
          <w:sz w:val="24"/>
          <w:szCs w:val="24"/>
        </w:rPr>
        <w:t xml:space="preserve"> </w:t>
      </w:r>
      <w:r w:rsidRPr="003D52C1">
        <w:rPr>
          <w:rFonts w:ascii="Gadugi" w:eastAsia="Cambria" w:hAnsi="Gadugi" w:cs="Cambria"/>
          <w:b/>
          <w:bCs/>
          <w:w w:val="115"/>
          <w:sz w:val="24"/>
          <w:szCs w:val="24"/>
        </w:rPr>
        <w:t>JUDICIAL</w:t>
      </w:r>
      <w:r w:rsidRPr="003D52C1">
        <w:rPr>
          <w:rFonts w:ascii="Gadugi" w:eastAsia="Cambria" w:hAnsi="Gadugi" w:cs="Cambria"/>
          <w:b/>
          <w:bCs/>
          <w:spacing w:val="-68"/>
          <w:w w:val="115"/>
          <w:sz w:val="24"/>
          <w:szCs w:val="24"/>
        </w:rPr>
        <w:t xml:space="preserve"> </w:t>
      </w:r>
      <w:r w:rsidRPr="003D52C1">
        <w:rPr>
          <w:rFonts w:ascii="Gadugi" w:eastAsia="Cambria" w:hAnsi="Gadugi" w:cs="Cambria"/>
          <w:b/>
          <w:bCs/>
          <w:w w:val="115"/>
          <w:sz w:val="24"/>
          <w:szCs w:val="24"/>
        </w:rPr>
        <w:t>PEREIRA</w:t>
      </w:r>
    </w:p>
    <w:p w14:paraId="5C2C8BCC" w14:textId="77777777" w:rsidR="003D52C1" w:rsidRPr="003D52C1" w:rsidRDefault="003D52C1" w:rsidP="003D52C1">
      <w:pPr>
        <w:spacing w:line="276" w:lineRule="auto"/>
        <w:ind w:right="-5"/>
        <w:jc w:val="center"/>
        <w:rPr>
          <w:rFonts w:ascii="Gadugi" w:hAnsi="Gadugi"/>
          <w:b/>
          <w:sz w:val="24"/>
          <w:szCs w:val="24"/>
        </w:rPr>
      </w:pPr>
      <w:r w:rsidRPr="003D52C1">
        <w:rPr>
          <w:rFonts w:ascii="Gadugi" w:hAnsi="Gadugi"/>
          <w:b/>
          <w:w w:val="115"/>
          <w:sz w:val="24"/>
          <w:szCs w:val="24"/>
        </w:rPr>
        <w:t>SALA</w:t>
      </w:r>
      <w:r w:rsidRPr="003D52C1">
        <w:rPr>
          <w:rFonts w:ascii="Gadugi" w:hAnsi="Gadugi"/>
          <w:b/>
          <w:spacing w:val="25"/>
          <w:w w:val="115"/>
          <w:sz w:val="24"/>
          <w:szCs w:val="24"/>
        </w:rPr>
        <w:t xml:space="preserve"> </w:t>
      </w:r>
      <w:r w:rsidRPr="003D52C1">
        <w:rPr>
          <w:rFonts w:ascii="Gadugi" w:hAnsi="Gadugi"/>
          <w:b/>
          <w:w w:val="115"/>
          <w:sz w:val="24"/>
          <w:szCs w:val="24"/>
        </w:rPr>
        <w:t>CIVIL-FAMILIA</w:t>
      </w:r>
    </w:p>
    <w:p w14:paraId="33FBE674" w14:textId="77777777" w:rsidR="003D52C1" w:rsidRPr="003D52C1" w:rsidRDefault="003D52C1" w:rsidP="003651E1">
      <w:pPr>
        <w:spacing w:line="276" w:lineRule="auto"/>
        <w:ind w:right="858"/>
        <w:rPr>
          <w:rFonts w:ascii="Gadugi" w:hAnsi="Gadugi"/>
          <w:sz w:val="24"/>
          <w:szCs w:val="24"/>
        </w:rPr>
      </w:pPr>
    </w:p>
    <w:p w14:paraId="61C4C5B5" w14:textId="074F6B27" w:rsidR="003D52C1" w:rsidRPr="003D52C1" w:rsidRDefault="003D52C1" w:rsidP="003D52C1">
      <w:pPr>
        <w:spacing w:line="276" w:lineRule="auto"/>
        <w:jc w:val="center"/>
        <w:rPr>
          <w:rFonts w:ascii="Gadugi" w:hAnsi="Gadugi"/>
          <w:sz w:val="24"/>
          <w:szCs w:val="24"/>
        </w:rPr>
      </w:pPr>
      <w:r w:rsidRPr="003D52C1">
        <w:rPr>
          <w:rFonts w:ascii="Gadugi" w:hAnsi="Gadugi"/>
          <w:b/>
          <w:bCs/>
          <w:sz w:val="24"/>
          <w:szCs w:val="24"/>
        </w:rPr>
        <w:t>AC-0113-2023</w:t>
      </w:r>
    </w:p>
    <w:p w14:paraId="54E19B3A" w14:textId="77777777" w:rsidR="003D52C1" w:rsidRPr="003D52C1" w:rsidRDefault="003D52C1" w:rsidP="003D52C1">
      <w:pPr>
        <w:spacing w:line="276" w:lineRule="auto"/>
        <w:ind w:firstLine="1843"/>
        <w:rPr>
          <w:rFonts w:ascii="Gadugi" w:hAnsi="Gadugi"/>
          <w:sz w:val="24"/>
          <w:szCs w:val="24"/>
        </w:rPr>
      </w:pPr>
    </w:p>
    <w:p w14:paraId="6E0CDE2E" w14:textId="77777777" w:rsidR="003D52C1" w:rsidRPr="003D52C1" w:rsidRDefault="003D52C1" w:rsidP="003D52C1">
      <w:pPr>
        <w:tabs>
          <w:tab w:val="left" w:pos="3686"/>
          <w:tab w:val="left" w:pos="4536"/>
        </w:tabs>
        <w:jc w:val="center"/>
        <w:rPr>
          <w:rFonts w:ascii="Gadugi" w:hAnsi="Gadugi"/>
          <w:sz w:val="24"/>
          <w:szCs w:val="24"/>
        </w:rPr>
      </w:pPr>
      <w:r w:rsidRPr="003D52C1">
        <w:rPr>
          <w:rFonts w:ascii="Gadugi" w:hAnsi="Gadugi"/>
          <w:sz w:val="24"/>
          <w:szCs w:val="24"/>
        </w:rPr>
        <w:t xml:space="preserve">Magistrado Ponente: </w:t>
      </w:r>
      <w:r w:rsidRPr="003D52C1">
        <w:rPr>
          <w:rFonts w:ascii="Gadugi" w:hAnsi="Gadugi"/>
          <w:b/>
          <w:sz w:val="24"/>
          <w:szCs w:val="24"/>
        </w:rPr>
        <w:t>Jaime Alberto Saraza Naranjo</w:t>
      </w:r>
    </w:p>
    <w:p w14:paraId="7EB469F1" w14:textId="77777777" w:rsidR="003D52C1" w:rsidRPr="003D52C1" w:rsidRDefault="003D52C1" w:rsidP="003D52C1">
      <w:pPr>
        <w:widowControl/>
        <w:tabs>
          <w:tab w:val="left" w:pos="3261"/>
        </w:tabs>
        <w:autoSpaceDE/>
        <w:autoSpaceDN/>
        <w:spacing w:line="276" w:lineRule="auto"/>
        <w:ind w:firstLine="1701"/>
        <w:jc w:val="both"/>
        <w:rPr>
          <w:rFonts w:ascii="Gadugi" w:hAnsi="Gadugi"/>
          <w:b/>
          <w:sz w:val="24"/>
          <w:szCs w:val="24"/>
          <w:lang w:val="es" w:eastAsia="es-CO"/>
        </w:rPr>
      </w:pPr>
    </w:p>
    <w:p w14:paraId="6A513DA8" w14:textId="77777777" w:rsidR="003D52C1" w:rsidRPr="003D52C1" w:rsidRDefault="003D52C1" w:rsidP="003D52C1">
      <w:pPr>
        <w:widowControl/>
        <w:tabs>
          <w:tab w:val="left" w:pos="3686"/>
          <w:tab w:val="left" w:pos="4536"/>
        </w:tabs>
        <w:autoSpaceDE/>
        <w:autoSpaceDN/>
        <w:spacing w:line="276" w:lineRule="auto"/>
        <w:ind w:firstLine="1701"/>
        <w:jc w:val="both"/>
        <w:rPr>
          <w:rFonts w:ascii="Gadugi" w:hAnsi="Gadugi"/>
          <w:sz w:val="24"/>
          <w:szCs w:val="24"/>
          <w:lang w:val="es" w:eastAsia="es-CO"/>
        </w:rPr>
      </w:pPr>
    </w:p>
    <w:p w14:paraId="5BE88435" w14:textId="0973079D" w:rsidR="00711B31" w:rsidRPr="00D65617" w:rsidRDefault="00711B31" w:rsidP="003651E1">
      <w:pPr>
        <w:pStyle w:val="Textoindependiente"/>
        <w:ind w:left="1560" w:right="-12"/>
        <w:rPr>
          <w:rFonts w:ascii="Gadugi" w:hAnsi="Gadugi"/>
          <w:sz w:val="22"/>
          <w:szCs w:val="24"/>
        </w:rPr>
      </w:pPr>
      <w:r w:rsidRPr="00D65617">
        <w:rPr>
          <w:rFonts w:ascii="Gadugi" w:hAnsi="Gadugi"/>
          <w:sz w:val="22"/>
          <w:szCs w:val="24"/>
        </w:rPr>
        <w:t>Pereira,</w:t>
      </w:r>
      <w:r w:rsidRPr="00D65617">
        <w:rPr>
          <w:rFonts w:ascii="Gadugi" w:hAnsi="Gadugi"/>
          <w:sz w:val="22"/>
          <w:szCs w:val="24"/>
        </w:rPr>
        <w:tab/>
      </w:r>
      <w:r w:rsidR="003651E1">
        <w:rPr>
          <w:rFonts w:ascii="Gadugi" w:hAnsi="Gadugi"/>
          <w:sz w:val="22"/>
          <w:szCs w:val="24"/>
        </w:rPr>
        <w:tab/>
      </w:r>
      <w:r w:rsidR="007F7C49" w:rsidRPr="00D65617">
        <w:rPr>
          <w:rFonts w:ascii="Gadugi" w:hAnsi="Gadugi"/>
          <w:sz w:val="22"/>
          <w:szCs w:val="24"/>
        </w:rPr>
        <w:t>Octubre diecisiete de</w:t>
      </w:r>
      <w:r w:rsidRPr="00D65617">
        <w:rPr>
          <w:rFonts w:ascii="Gadugi" w:hAnsi="Gadugi"/>
          <w:sz w:val="22"/>
          <w:szCs w:val="24"/>
        </w:rPr>
        <w:t xml:space="preserve"> dos mil veintitrés</w:t>
      </w:r>
    </w:p>
    <w:p w14:paraId="0224DCB2" w14:textId="1CF7C98F" w:rsidR="00711B31" w:rsidRPr="00D65617" w:rsidRDefault="00711B31" w:rsidP="003651E1">
      <w:pPr>
        <w:pStyle w:val="Textoindependiente"/>
        <w:ind w:left="1560" w:right="1107"/>
        <w:rPr>
          <w:rFonts w:ascii="Gadugi" w:hAnsi="Gadugi"/>
          <w:sz w:val="22"/>
          <w:szCs w:val="24"/>
        </w:rPr>
      </w:pPr>
      <w:r w:rsidRPr="00D65617">
        <w:rPr>
          <w:rFonts w:ascii="Gadugi" w:hAnsi="Gadugi"/>
          <w:spacing w:val="-65"/>
          <w:sz w:val="22"/>
          <w:szCs w:val="24"/>
        </w:rPr>
        <w:t xml:space="preserve"> </w:t>
      </w:r>
      <w:r w:rsidRPr="00D65617">
        <w:rPr>
          <w:rFonts w:ascii="Gadugi" w:hAnsi="Gadugi"/>
          <w:sz w:val="22"/>
          <w:szCs w:val="24"/>
        </w:rPr>
        <w:t>Expediente:</w:t>
      </w:r>
      <w:r w:rsidRPr="00D65617">
        <w:rPr>
          <w:rFonts w:ascii="Gadugi" w:hAnsi="Gadugi"/>
          <w:sz w:val="22"/>
          <w:szCs w:val="24"/>
        </w:rPr>
        <w:tab/>
      </w:r>
      <w:r w:rsidR="003651E1">
        <w:rPr>
          <w:rFonts w:ascii="Gadugi" w:hAnsi="Gadugi"/>
          <w:sz w:val="22"/>
          <w:szCs w:val="24"/>
        </w:rPr>
        <w:tab/>
      </w:r>
      <w:r w:rsidRPr="00D65617">
        <w:rPr>
          <w:rFonts w:ascii="Gadugi" w:hAnsi="Gadugi" w:cs="Calibri"/>
          <w:sz w:val="22"/>
          <w:szCs w:val="24"/>
          <w:shd w:val="clear" w:color="auto" w:fill="FFFFFF"/>
        </w:rPr>
        <w:t>66001310300</w:t>
      </w:r>
      <w:r w:rsidR="009F1D9C" w:rsidRPr="00D65617">
        <w:rPr>
          <w:rFonts w:ascii="Gadugi" w:hAnsi="Gadugi" w:cs="Calibri"/>
          <w:sz w:val="22"/>
          <w:szCs w:val="24"/>
          <w:shd w:val="clear" w:color="auto" w:fill="FFFFFF"/>
        </w:rPr>
        <w:t>1</w:t>
      </w:r>
      <w:r w:rsidRPr="00D65617">
        <w:rPr>
          <w:rFonts w:ascii="Gadugi" w:hAnsi="Gadugi" w:cs="Calibri"/>
          <w:sz w:val="22"/>
          <w:szCs w:val="24"/>
          <w:shd w:val="clear" w:color="auto" w:fill="FFFFFF"/>
        </w:rPr>
        <w:t>20</w:t>
      </w:r>
      <w:r w:rsidR="009F1D9C" w:rsidRPr="00D65617">
        <w:rPr>
          <w:rFonts w:ascii="Gadugi" w:hAnsi="Gadugi" w:cs="Calibri"/>
          <w:sz w:val="22"/>
          <w:szCs w:val="24"/>
          <w:shd w:val="clear" w:color="auto" w:fill="FFFFFF"/>
        </w:rPr>
        <w:t>2</w:t>
      </w:r>
      <w:r w:rsidRPr="00D65617">
        <w:rPr>
          <w:rFonts w:ascii="Gadugi" w:hAnsi="Gadugi" w:cs="Calibri"/>
          <w:sz w:val="22"/>
          <w:szCs w:val="24"/>
          <w:shd w:val="clear" w:color="auto" w:fill="FFFFFF"/>
        </w:rPr>
        <w:t>0</w:t>
      </w:r>
      <w:r w:rsidR="009F1D9C" w:rsidRPr="00D65617">
        <w:rPr>
          <w:rFonts w:ascii="Gadugi" w:hAnsi="Gadugi" w:cs="Calibri"/>
          <w:sz w:val="22"/>
          <w:szCs w:val="24"/>
          <w:shd w:val="clear" w:color="auto" w:fill="FFFFFF"/>
        </w:rPr>
        <w:t>000</w:t>
      </w:r>
      <w:r w:rsidR="00EE6C99" w:rsidRPr="00D65617">
        <w:rPr>
          <w:rFonts w:ascii="Gadugi" w:hAnsi="Gadugi" w:cs="Calibri"/>
          <w:sz w:val="22"/>
          <w:szCs w:val="24"/>
          <w:shd w:val="clear" w:color="auto" w:fill="FFFFFF"/>
        </w:rPr>
        <w:t>91</w:t>
      </w:r>
      <w:r w:rsidRPr="00D65617">
        <w:rPr>
          <w:rFonts w:ascii="Gadugi" w:hAnsi="Gadugi" w:cs="Calibri"/>
          <w:sz w:val="22"/>
          <w:szCs w:val="24"/>
          <w:shd w:val="clear" w:color="auto" w:fill="FFFFFF"/>
        </w:rPr>
        <w:t>01</w:t>
      </w:r>
    </w:p>
    <w:p w14:paraId="5B333A4E" w14:textId="47EF4A61" w:rsidR="00711B31" w:rsidRPr="00D65617" w:rsidRDefault="00711B31" w:rsidP="003651E1">
      <w:pPr>
        <w:pStyle w:val="Textoindependiente"/>
        <w:ind w:left="1560"/>
        <w:rPr>
          <w:rFonts w:ascii="Gadugi" w:hAnsi="Gadugi"/>
          <w:sz w:val="22"/>
          <w:szCs w:val="24"/>
        </w:rPr>
      </w:pPr>
      <w:r w:rsidRPr="00D65617">
        <w:rPr>
          <w:rFonts w:ascii="Gadugi" w:hAnsi="Gadugi"/>
          <w:sz w:val="22"/>
          <w:szCs w:val="24"/>
        </w:rPr>
        <w:t>Proceso:</w:t>
      </w:r>
      <w:r w:rsidR="003651E1">
        <w:rPr>
          <w:rFonts w:ascii="Gadugi" w:hAnsi="Gadugi"/>
          <w:sz w:val="22"/>
          <w:szCs w:val="24"/>
        </w:rPr>
        <w:tab/>
      </w:r>
      <w:r w:rsidRPr="00D65617">
        <w:rPr>
          <w:rFonts w:ascii="Gadugi" w:hAnsi="Gadugi"/>
          <w:sz w:val="22"/>
          <w:szCs w:val="24"/>
        </w:rPr>
        <w:tab/>
      </w:r>
      <w:r w:rsidR="009F1D9C" w:rsidRPr="00D65617">
        <w:rPr>
          <w:rFonts w:ascii="Gadugi" w:hAnsi="Gadugi"/>
          <w:sz w:val="22"/>
          <w:szCs w:val="24"/>
        </w:rPr>
        <w:t>Divisorio</w:t>
      </w:r>
    </w:p>
    <w:p w14:paraId="5750B188" w14:textId="1A645A1C" w:rsidR="00711B31" w:rsidRPr="00D65617" w:rsidRDefault="00711B31" w:rsidP="003651E1">
      <w:pPr>
        <w:pStyle w:val="Textoindependiente"/>
        <w:ind w:left="1560" w:right="168"/>
        <w:rPr>
          <w:rFonts w:ascii="Gadugi" w:hAnsi="Gadugi"/>
          <w:sz w:val="22"/>
          <w:szCs w:val="24"/>
        </w:rPr>
      </w:pPr>
      <w:r w:rsidRPr="00D65617">
        <w:rPr>
          <w:rFonts w:ascii="Gadugi" w:hAnsi="Gadugi"/>
          <w:sz w:val="22"/>
          <w:szCs w:val="24"/>
        </w:rPr>
        <w:t>Tema:</w:t>
      </w:r>
      <w:r w:rsidRPr="00D65617">
        <w:rPr>
          <w:rFonts w:ascii="Gadugi" w:hAnsi="Gadugi"/>
          <w:sz w:val="22"/>
          <w:szCs w:val="24"/>
        </w:rPr>
        <w:tab/>
      </w:r>
      <w:r w:rsidR="003651E1">
        <w:rPr>
          <w:rFonts w:ascii="Gadugi" w:hAnsi="Gadugi"/>
          <w:sz w:val="22"/>
          <w:szCs w:val="24"/>
        </w:rPr>
        <w:tab/>
      </w:r>
      <w:r w:rsidR="003651E1">
        <w:rPr>
          <w:rFonts w:ascii="Gadugi" w:hAnsi="Gadugi"/>
          <w:sz w:val="22"/>
          <w:szCs w:val="24"/>
        </w:rPr>
        <w:tab/>
      </w:r>
      <w:r w:rsidR="009F1D9C" w:rsidRPr="00D65617">
        <w:rPr>
          <w:rFonts w:ascii="Gadugi" w:hAnsi="Gadugi"/>
          <w:sz w:val="22"/>
          <w:szCs w:val="24"/>
        </w:rPr>
        <w:t>Regulación de honorarios - revocatoria</w:t>
      </w:r>
      <w:r w:rsidRPr="00D65617">
        <w:rPr>
          <w:rFonts w:ascii="Gadugi" w:hAnsi="Gadugi"/>
          <w:sz w:val="22"/>
          <w:szCs w:val="24"/>
        </w:rPr>
        <w:t xml:space="preserve"> </w:t>
      </w:r>
    </w:p>
    <w:p w14:paraId="15D5C058" w14:textId="7B89AB99" w:rsidR="00711B31" w:rsidRPr="00D65617" w:rsidRDefault="00711B31" w:rsidP="003651E1">
      <w:pPr>
        <w:ind w:left="1560"/>
        <w:contextualSpacing/>
        <w:jc w:val="both"/>
        <w:rPr>
          <w:rFonts w:ascii="Gadugi" w:eastAsia="Malgun Gothic" w:hAnsi="Gadugi" w:cs="Estrangelo Edessa"/>
          <w:szCs w:val="24"/>
          <w:lang w:val="es-419"/>
        </w:rPr>
      </w:pPr>
      <w:r w:rsidRPr="00D65617">
        <w:rPr>
          <w:rFonts w:ascii="Gadugi" w:hAnsi="Gadugi"/>
          <w:szCs w:val="24"/>
        </w:rPr>
        <w:t>Demandante:</w:t>
      </w:r>
      <w:r w:rsidRPr="00D65617">
        <w:rPr>
          <w:rFonts w:ascii="Gadugi" w:hAnsi="Gadugi"/>
          <w:szCs w:val="24"/>
        </w:rPr>
        <w:tab/>
      </w:r>
      <w:r w:rsidR="003651E1">
        <w:rPr>
          <w:rFonts w:ascii="Gadugi" w:hAnsi="Gadugi"/>
          <w:szCs w:val="24"/>
        </w:rPr>
        <w:tab/>
      </w:r>
      <w:r w:rsidR="009F1D9C" w:rsidRPr="00D65617">
        <w:rPr>
          <w:rFonts w:ascii="Gadugi" w:hAnsi="Gadugi"/>
          <w:szCs w:val="24"/>
        </w:rPr>
        <w:t>Norma Uribe Sierra</w:t>
      </w:r>
      <w:r w:rsidR="003651E1">
        <w:rPr>
          <w:rFonts w:ascii="Gadugi" w:eastAsia="Malgun Gothic" w:hAnsi="Gadugi" w:cs="Estrangelo Edessa"/>
          <w:szCs w:val="24"/>
          <w:lang w:val="es-419"/>
        </w:rPr>
        <w:t xml:space="preserve"> </w:t>
      </w:r>
    </w:p>
    <w:p w14:paraId="5829BB9F" w14:textId="16E1B193" w:rsidR="003C1124" w:rsidRPr="00D65617" w:rsidRDefault="00711B31" w:rsidP="003651E1">
      <w:pPr>
        <w:pStyle w:val="Textoindependiente"/>
        <w:ind w:left="1560"/>
        <w:rPr>
          <w:rFonts w:ascii="Gadugi" w:hAnsi="Gadugi"/>
          <w:sz w:val="22"/>
          <w:szCs w:val="24"/>
        </w:rPr>
      </w:pPr>
      <w:r w:rsidRPr="00D65617">
        <w:rPr>
          <w:rFonts w:ascii="Gadugi" w:hAnsi="Gadugi"/>
          <w:sz w:val="22"/>
          <w:szCs w:val="24"/>
        </w:rPr>
        <w:t>Demandado:</w:t>
      </w:r>
      <w:r w:rsidRPr="00D65617">
        <w:rPr>
          <w:rFonts w:ascii="Gadugi" w:hAnsi="Gadugi"/>
          <w:sz w:val="22"/>
          <w:szCs w:val="24"/>
        </w:rPr>
        <w:tab/>
      </w:r>
      <w:r w:rsidR="003651E1">
        <w:rPr>
          <w:rFonts w:ascii="Gadugi" w:hAnsi="Gadugi"/>
          <w:sz w:val="22"/>
          <w:szCs w:val="24"/>
        </w:rPr>
        <w:tab/>
      </w:r>
      <w:r w:rsidR="003C1124" w:rsidRPr="00D65617">
        <w:rPr>
          <w:rFonts w:ascii="Gadugi" w:hAnsi="Gadugi"/>
          <w:sz w:val="22"/>
          <w:szCs w:val="24"/>
        </w:rPr>
        <w:t>Hernán Botero Uribe y otros</w:t>
      </w:r>
    </w:p>
    <w:p w14:paraId="01ADDCDA" w14:textId="77777777" w:rsidR="00711B31" w:rsidRPr="003D52C1" w:rsidRDefault="00711B31" w:rsidP="003D52C1">
      <w:pPr>
        <w:pStyle w:val="Textoindependiente"/>
        <w:spacing w:line="276" w:lineRule="auto"/>
        <w:rPr>
          <w:rFonts w:ascii="Gadugi" w:hAnsi="Gadugi"/>
          <w:sz w:val="24"/>
          <w:szCs w:val="24"/>
        </w:rPr>
      </w:pPr>
    </w:p>
    <w:p w14:paraId="05FE5949" w14:textId="77777777" w:rsidR="00711B31" w:rsidRPr="003D52C1" w:rsidRDefault="00711B31" w:rsidP="003D52C1">
      <w:pPr>
        <w:pStyle w:val="Textoindependiente"/>
        <w:spacing w:line="276" w:lineRule="auto"/>
        <w:jc w:val="center"/>
        <w:rPr>
          <w:rFonts w:ascii="Gadugi" w:hAnsi="Gadugi"/>
          <w:sz w:val="24"/>
          <w:szCs w:val="24"/>
        </w:rPr>
      </w:pPr>
    </w:p>
    <w:p w14:paraId="09B400F2" w14:textId="722B9C1C" w:rsidR="00711B31" w:rsidRPr="003D52C1" w:rsidRDefault="00711B31" w:rsidP="003D52C1">
      <w:pPr>
        <w:tabs>
          <w:tab w:val="left" w:pos="3686"/>
          <w:tab w:val="left" w:pos="4536"/>
        </w:tabs>
        <w:spacing w:line="276" w:lineRule="auto"/>
        <w:contextualSpacing/>
        <w:jc w:val="both"/>
        <w:rPr>
          <w:rFonts w:ascii="Gadugi" w:eastAsia="Malgun Gothic" w:hAnsi="Gadugi" w:cs="Estrangelo Edessa"/>
          <w:sz w:val="24"/>
          <w:szCs w:val="24"/>
        </w:rPr>
      </w:pPr>
      <w:r w:rsidRPr="003D52C1">
        <w:rPr>
          <w:rFonts w:ascii="Gadugi" w:eastAsia="Malgun Gothic" w:hAnsi="Gadugi" w:cs="Estrangelo Edessa"/>
          <w:sz w:val="24"/>
          <w:szCs w:val="24"/>
        </w:rPr>
        <w:t xml:space="preserve">Resuelve la Sala el recurso de apelación interpuesto por </w:t>
      </w:r>
      <w:r w:rsidR="003C1124" w:rsidRPr="003D52C1">
        <w:rPr>
          <w:rFonts w:ascii="Gadugi" w:eastAsia="Malgun Gothic" w:hAnsi="Gadugi" w:cs="Estrangelo Edessa"/>
          <w:sz w:val="24"/>
          <w:szCs w:val="24"/>
        </w:rPr>
        <w:t>la demandante</w:t>
      </w:r>
      <w:r w:rsidRPr="003D52C1">
        <w:rPr>
          <w:rFonts w:ascii="Gadugi" w:eastAsia="Malgun Gothic" w:hAnsi="Gadugi" w:cs="Estrangelo Edessa"/>
          <w:sz w:val="24"/>
          <w:szCs w:val="24"/>
        </w:rPr>
        <w:t xml:space="preserve"> contra el auto del </w:t>
      </w:r>
      <w:r w:rsidR="003C1124" w:rsidRPr="003D52C1">
        <w:rPr>
          <w:rFonts w:ascii="Gadugi" w:eastAsia="Malgun Gothic" w:hAnsi="Gadugi" w:cs="Estrangelo Edessa"/>
          <w:sz w:val="24"/>
          <w:szCs w:val="24"/>
        </w:rPr>
        <w:t>24 de abril de 2023</w:t>
      </w:r>
      <w:r w:rsidR="003C1124" w:rsidRPr="003D52C1">
        <w:rPr>
          <w:rStyle w:val="Refdenotaalpie"/>
          <w:rFonts w:ascii="Gadugi" w:eastAsia="Malgun Gothic" w:hAnsi="Gadugi" w:cs="Estrangelo Edessa"/>
          <w:sz w:val="24"/>
          <w:szCs w:val="24"/>
        </w:rPr>
        <w:footnoteReference w:id="1"/>
      </w:r>
      <w:r w:rsidR="003C1124" w:rsidRPr="003D52C1">
        <w:rPr>
          <w:rFonts w:ascii="Gadugi" w:eastAsia="Malgun Gothic" w:hAnsi="Gadugi" w:cs="Estrangelo Edessa"/>
          <w:sz w:val="24"/>
          <w:szCs w:val="24"/>
        </w:rPr>
        <w:t xml:space="preserve">, proferido por el Juzgado Primero </w:t>
      </w:r>
      <w:r w:rsidRPr="003D52C1">
        <w:rPr>
          <w:rFonts w:ascii="Gadugi" w:eastAsia="Malgun Gothic" w:hAnsi="Gadugi" w:cs="Estrangelo Edessa"/>
          <w:sz w:val="24"/>
          <w:szCs w:val="24"/>
        </w:rPr>
        <w:t xml:space="preserve">Civil del Circuito de Pereira en el proceso </w:t>
      </w:r>
      <w:r w:rsidR="003C1124" w:rsidRPr="00D65617">
        <w:rPr>
          <w:rFonts w:ascii="Gadugi" w:eastAsia="Malgun Gothic" w:hAnsi="Gadugi" w:cs="Estrangelo Edessa"/>
          <w:b/>
          <w:sz w:val="24"/>
          <w:szCs w:val="24"/>
        </w:rPr>
        <w:t>divisorio</w:t>
      </w:r>
      <w:r w:rsidR="003C1124" w:rsidRPr="003D52C1">
        <w:rPr>
          <w:rFonts w:ascii="Gadugi" w:eastAsia="Malgun Gothic" w:hAnsi="Gadugi" w:cs="Estrangelo Edessa"/>
          <w:sz w:val="24"/>
          <w:szCs w:val="24"/>
        </w:rPr>
        <w:t xml:space="preserve"> iniciado por </w:t>
      </w:r>
      <w:r w:rsidR="003C1124" w:rsidRPr="003D52C1">
        <w:rPr>
          <w:rFonts w:ascii="Gadugi" w:eastAsia="Malgun Gothic" w:hAnsi="Gadugi" w:cs="Estrangelo Edessa"/>
          <w:b/>
          <w:sz w:val="24"/>
          <w:szCs w:val="24"/>
        </w:rPr>
        <w:t>Norma Uribe Sierra</w:t>
      </w:r>
      <w:r w:rsidR="003C1124" w:rsidRPr="003D52C1">
        <w:rPr>
          <w:rFonts w:ascii="Gadugi" w:eastAsia="Malgun Gothic" w:hAnsi="Gadugi" w:cs="Estrangelo Edessa"/>
          <w:sz w:val="24"/>
          <w:szCs w:val="24"/>
        </w:rPr>
        <w:t xml:space="preserve"> frente a </w:t>
      </w:r>
      <w:r w:rsidR="003C1124" w:rsidRPr="003D52C1">
        <w:rPr>
          <w:rFonts w:ascii="Gadugi" w:eastAsia="Malgun Gothic" w:hAnsi="Gadugi" w:cs="Estrangelo Edessa"/>
          <w:b/>
          <w:sz w:val="24"/>
          <w:szCs w:val="24"/>
        </w:rPr>
        <w:t xml:space="preserve">Hernán Botero Uribe, </w:t>
      </w:r>
      <w:proofErr w:type="spellStart"/>
      <w:r w:rsidR="003C1124" w:rsidRPr="003D52C1">
        <w:rPr>
          <w:rFonts w:ascii="Gadugi" w:eastAsia="Malgun Gothic" w:hAnsi="Gadugi" w:cs="Estrangelo Edessa"/>
          <w:b/>
          <w:sz w:val="24"/>
          <w:szCs w:val="24"/>
        </w:rPr>
        <w:t>Soffy</w:t>
      </w:r>
      <w:proofErr w:type="spellEnd"/>
      <w:r w:rsidR="003C1124" w:rsidRPr="003D52C1">
        <w:rPr>
          <w:rFonts w:ascii="Gadugi" w:eastAsia="Malgun Gothic" w:hAnsi="Gadugi" w:cs="Estrangelo Edessa"/>
          <w:b/>
          <w:sz w:val="24"/>
          <w:szCs w:val="24"/>
        </w:rPr>
        <w:t xml:space="preserve"> o Sofía Uribe de Mejía</w:t>
      </w:r>
      <w:r w:rsidR="003C1124" w:rsidRPr="003D52C1">
        <w:rPr>
          <w:rFonts w:ascii="Gadugi" w:eastAsia="Malgun Gothic" w:hAnsi="Gadugi" w:cs="Estrangelo Edessa"/>
          <w:sz w:val="24"/>
          <w:szCs w:val="24"/>
        </w:rPr>
        <w:t xml:space="preserve"> y </w:t>
      </w:r>
      <w:r w:rsidR="003C1124" w:rsidRPr="003D52C1">
        <w:rPr>
          <w:rFonts w:ascii="Gadugi" w:eastAsia="Malgun Gothic" w:hAnsi="Gadugi" w:cs="Estrangelo Edessa"/>
          <w:b/>
          <w:sz w:val="24"/>
          <w:szCs w:val="24"/>
        </w:rPr>
        <w:t>Pastora Luisa Uribe de Botero</w:t>
      </w:r>
      <w:r w:rsidR="003C1124" w:rsidRPr="003D52C1">
        <w:rPr>
          <w:rFonts w:ascii="Gadugi" w:eastAsia="Malgun Gothic" w:hAnsi="Gadugi" w:cs="Estrangelo Edessa"/>
          <w:sz w:val="24"/>
          <w:szCs w:val="24"/>
        </w:rPr>
        <w:t xml:space="preserve">. </w:t>
      </w:r>
    </w:p>
    <w:p w14:paraId="5994E998" w14:textId="77777777" w:rsidR="00711B31" w:rsidRPr="003D52C1" w:rsidRDefault="00711B31" w:rsidP="003D52C1">
      <w:pPr>
        <w:tabs>
          <w:tab w:val="left" w:pos="3686"/>
          <w:tab w:val="left" w:pos="4536"/>
        </w:tabs>
        <w:spacing w:line="276" w:lineRule="auto"/>
        <w:contextualSpacing/>
        <w:jc w:val="both"/>
        <w:rPr>
          <w:rFonts w:ascii="Gadugi" w:eastAsia="Malgun Gothic" w:hAnsi="Gadugi" w:cs="Estrangelo Edessa"/>
          <w:sz w:val="24"/>
          <w:szCs w:val="24"/>
        </w:rPr>
      </w:pPr>
    </w:p>
    <w:p w14:paraId="40D244D0" w14:textId="3DBC51F7" w:rsidR="00711B31" w:rsidRPr="003D52C1" w:rsidRDefault="00D65617" w:rsidP="003D52C1">
      <w:pPr>
        <w:pStyle w:val="Prrafodelista"/>
        <w:numPr>
          <w:ilvl w:val="0"/>
          <w:numId w:val="4"/>
        </w:numPr>
        <w:tabs>
          <w:tab w:val="left" w:pos="426"/>
        </w:tabs>
        <w:spacing w:line="276" w:lineRule="auto"/>
        <w:ind w:left="0" w:firstLine="0"/>
        <w:rPr>
          <w:rFonts w:ascii="Gadugi" w:eastAsia="Malgun Gothic" w:hAnsi="Gadugi" w:cs="Estrangelo Edessa"/>
          <w:b/>
          <w:sz w:val="24"/>
          <w:szCs w:val="24"/>
        </w:rPr>
      </w:pPr>
      <w:r w:rsidRPr="003D52C1">
        <w:rPr>
          <w:rFonts w:ascii="Gadugi" w:eastAsia="Malgun Gothic" w:hAnsi="Gadugi" w:cs="Estrangelo Edessa"/>
          <w:b/>
          <w:sz w:val="24"/>
          <w:szCs w:val="24"/>
        </w:rPr>
        <w:lastRenderedPageBreak/>
        <w:t>ANTECEDENTES</w:t>
      </w:r>
    </w:p>
    <w:p w14:paraId="5DA6B547" w14:textId="77777777" w:rsidR="00711B31" w:rsidRPr="003D52C1" w:rsidRDefault="00711B31" w:rsidP="003D52C1">
      <w:pPr>
        <w:pStyle w:val="Prrafodelista"/>
        <w:spacing w:line="276" w:lineRule="auto"/>
        <w:ind w:left="0"/>
        <w:rPr>
          <w:rFonts w:ascii="Gadugi" w:eastAsia="Malgun Gothic" w:hAnsi="Gadugi" w:cs="Estrangelo Edessa"/>
          <w:b/>
          <w:sz w:val="24"/>
          <w:szCs w:val="24"/>
        </w:rPr>
      </w:pPr>
    </w:p>
    <w:p w14:paraId="4D9230F4" w14:textId="77777777" w:rsidR="007B11F2" w:rsidRPr="003D52C1" w:rsidRDefault="00711B31"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 xml:space="preserve">En el aludido proceso, </w:t>
      </w:r>
      <w:r w:rsidR="003C1124" w:rsidRPr="003D52C1">
        <w:rPr>
          <w:rFonts w:ascii="Gadugi" w:eastAsia="Malgun Gothic" w:hAnsi="Gadugi" w:cs="Estrangelo Edessa"/>
          <w:sz w:val="24"/>
          <w:szCs w:val="24"/>
        </w:rPr>
        <w:t>la señora Uribe Sierra otorgó poder al abogado Nelson Antonio Narváez Ossa</w:t>
      </w:r>
      <w:r w:rsidR="00EA3F33" w:rsidRPr="003D52C1">
        <w:rPr>
          <w:rStyle w:val="Refdenotaalpie"/>
          <w:rFonts w:ascii="Gadugi" w:eastAsia="Malgun Gothic" w:hAnsi="Gadugi" w:cs="Estrangelo Edessa"/>
          <w:sz w:val="24"/>
          <w:szCs w:val="24"/>
        </w:rPr>
        <w:footnoteReference w:id="2"/>
      </w:r>
      <w:r w:rsidR="00407998" w:rsidRPr="003D52C1">
        <w:rPr>
          <w:rFonts w:ascii="Gadugi" w:eastAsia="Malgun Gothic" w:hAnsi="Gadugi" w:cs="Estrangelo Edessa"/>
          <w:sz w:val="24"/>
          <w:szCs w:val="24"/>
        </w:rPr>
        <w:t xml:space="preserve">, en uso del cual presentó la demanda tendiente a la división material del inmueble de matrícula </w:t>
      </w:r>
      <w:r w:rsidR="001F0E49" w:rsidRPr="003D52C1">
        <w:rPr>
          <w:rFonts w:ascii="Gadugi" w:eastAsia="Malgun Gothic" w:hAnsi="Gadugi" w:cs="Estrangelo Edessa"/>
          <w:sz w:val="24"/>
          <w:szCs w:val="24"/>
        </w:rPr>
        <w:t>290-</w:t>
      </w:r>
      <w:r w:rsidR="007C7F6E" w:rsidRPr="003D52C1">
        <w:rPr>
          <w:rFonts w:ascii="Gadugi" w:eastAsia="Malgun Gothic" w:hAnsi="Gadugi" w:cs="Estrangelo Edessa"/>
          <w:sz w:val="24"/>
          <w:szCs w:val="24"/>
        </w:rPr>
        <w:t>10889</w:t>
      </w:r>
      <w:r w:rsidR="00847FDC" w:rsidRPr="003D52C1">
        <w:rPr>
          <w:rFonts w:ascii="Gadugi" w:eastAsia="Malgun Gothic" w:hAnsi="Gadugi" w:cs="Estrangelo Edessa"/>
          <w:sz w:val="24"/>
          <w:szCs w:val="24"/>
        </w:rPr>
        <w:t>, el 14 de julio de 2020</w:t>
      </w:r>
      <w:r w:rsidR="0078142D" w:rsidRPr="003D52C1">
        <w:rPr>
          <w:rStyle w:val="Refdenotaalpie"/>
          <w:rFonts w:ascii="Gadugi" w:eastAsia="Malgun Gothic" w:hAnsi="Gadugi" w:cs="Estrangelo Edessa"/>
          <w:sz w:val="24"/>
          <w:szCs w:val="24"/>
        </w:rPr>
        <w:footnoteReference w:id="3"/>
      </w:r>
      <w:r w:rsidR="00847FDC" w:rsidRPr="003D52C1">
        <w:rPr>
          <w:rFonts w:ascii="Gadugi" w:eastAsia="Malgun Gothic" w:hAnsi="Gadugi" w:cs="Estrangelo Edessa"/>
          <w:sz w:val="24"/>
          <w:szCs w:val="24"/>
        </w:rPr>
        <w:t xml:space="preserve">. </w:t>
      </w:r>
      <w:r w:rsidR="00F612BB" w:rsidRPr="003D52C1">
        <w:rPr>
          <w:rFonts w:ascii="Gadugi" w:eastAsia="Malgun Gothic" w:hAnsi="Gadugi" w:cs="Estrangelo Edessa"/>
          <w:sz w:val="24"/>
          <w:szCs w:val="24"/>
        </w:rPr>
        <w:t>Inadmitida</w:t>
      </w:r>
      <w:r w:rsidR="00F612BB" w:rsidRPr="003D52C1">
        <w:rPr>
          <w:rStyle w:val="Refdenotaalpie"/>
          <w:rFonts w:ascii="Gadugi" w:eastAsia="Malgun Gothic" w:hAnsi="Gadugi" w:cs="Estrangelo Edessa"/>
          <w:sz w:val="24"/>
          <w:szCs w:val="24"/>
        </w:rPr>
        <w:footnoteReference w:id="4"/>
      </w:r>
      <w:r w:rsidR="00F612BB" w:rsidRPr="003D52C1">
        <w:rPr>
          <w:rFonts w:ascii="Gadugi" w:eastAsia="Malgun Gothic" w:hAnsi="Gadugi" w:cs="Estrangelo Edessa"/>
          <w:sz w:val="24"/>
          <w:szCs w:val="24"/>
        </w:rPr>
        <w:t>, el mismo apoderado la subsanó</w:t>
      </w:r>
      <w:r w:rsidR="007B11F2" w:rsidRPr="003D52C1">
        <w:rPr>
          <w:rStyle w:val="Refdenotaalpie"/>
          <w:rFonts w:ascii="Gadugi" w:eastAsia="Malgun Gothic" w:hAnsi="Gadugi" w:cs="Estrangelo Edessa"/>
          <w:sz w:val="24"/>
          <w:szCs w:val="24"/>
        </w:rPr>
        <w:footnoteReference w:id="5"/>
      </w:r>
      <w:r w:rsidR="007C7F6E" w:rsidRPr="003D52C1">
        <w:rPr>
          <w:rFonts w:ascii="Gadugi" w:eastAsia="Malgun Gothic" w:hAnsi="Gadugi" w:cs="Estrangelo Edessa"/>
          <w:sz w:val="24"/>
          <w:szCs w:val="24"/>
        </w:rPr>
        <w:t xml:space="preserve">. </w:t>
      </w:r>
    </w:p>
    <w:p w14:paraId="7631BBEC" w14:textId="77777777" w:rsidR="007B11F2" w:rsidRPr="003D52C1" w:rsidRDefault="007B11F2" w:rsidP="003D52C1">
      <w:pPr>
        <w:pStyle w:val="Prrafodelista"/>
        <w:spacing w:line="276" w:lineRule="auto"/>
        <w:ind w:left="0"/>
        <w:rPr>
          <w:rFonts w:ascii="Gadugi" w:eastAsia="Malgun Gothic" w:hAnsi="Gadugi" w:cs="Estrangelo Edessa"/>
          <w:sz w:val="24"/>
          <w:szCs w:val="24"/>
        </w:rPr>
      </w:pPr>
    </w:p>
    <w:p w14:paraId="5D92AE90" w14:textId="77777777" w:rsidR="00D33B4E" w:rsidRPr="003D52C1" w:rsidRDefault="007B11F2"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Otra vez inadmitida</w:t>
      </w:r>
      <w:r w:rsidR="00C40BF1" w:rsidRPr="003D52C1">
        <w:rPr>
          <w:rStyle w:val="Refdenotaalpie"/>
          <w:rFonts w:ascii="Gadugi" w:eastAsia="Malgun Gothic" w:hAnsi="Gadugi" w:cs="Estrangelo Edessa"/>
          <w:sz w:val="24"/>
          <w:szCs w:val="24"/>
        </w:rPr>
        <w:footnoteReference w:id="6"/>
      </w:r>
      <w:r w:rsidR="00EF2009" w:rsidRPr="003D52C1">
        <w:rPr>
          <w:rFonts w:ascii="Gadugi" w:eastAsia="Malgun Gothic" w:hAnsi="Gadugi" w:cs="Estrangelo Edessa"/>
          <w:sz w:val="24"/>
          <w:szCs w:val="24"/>
        </w:rPr>
        <w:t xml:space="preserve"> el 14 de agosto siguiente, </w:t>
      </w:r>
      <w:r w:rsidR="00A710FC" w:rsidRPr="003D52C1">
        <w:rPr>
          <w:rFonts w:ascii="Gadugi" w:eastAsia="Malgun Gothic" w:hAnsi="Gadugi" w:cs="Estrangelo Edessa"/>
          <w:sz w:val="24"/>
          <w:szCs w:val="24"/>
        </w:rPr>
        <w:t>el mismo asesor judicial la corrigió</w:t>
      </w:r>
      <w:r w:rsidR="00A710FC" w:rsidRPr="003D52C1">
        <w:rPr>
          <w:rStyle w:val="Refdenotaalpie"/>
          <w:rFonts w:ascii="Gadugi" w:eastAsia="Malgun Gothic" w:hAnsi="Gadugi" w:cs="Estrangelo Edessa"/>
          <w:sz w:val="24"/>
          <w:szCs w:val="24"/>
        </w:rPr>
        <w:footnoteReference w:id="7"/>
      </w:r>
      <w:r w:rsidR="008C4BB6" w:rsidRPr="003D52C1">
        <w:rPr>
          <w:rFonts w:ascii="Gadugi" w:eastAsia="Malgun Gothic" w:hAnsi="Gadugi" w:cs="Estrangelo Edessa"/>
          <w:sz w:val="24"/>
          <w:szCs w:val="24"/>
        </w:rPr>
        <w:t>. Entonces se admitió el 25 de septiembre de 2020</w:t>
      </w:r>
      <w:r w:rsidR="008C4BB6" w:rsidRPr="003D52C1">
        <w:rPr>
          <w:rStyle w:val="Refdenotaalpie"/>
          <w:rFonts w:ascii="Gadugi" w:eastAsia="Malgun Gothic" w:hAnsi="Gadugi" w:cs="Estrangelo Edessa"/>
          <w:sz w:val="24"/>
          <w:szCs w:val="24"/>
        </w:rPr>
        <w:footnoteReference w:id="8"/>
      </w:r>
      <w:r w:rsidR="00D33B4E" w:rsidRPr="003D52C1">
        <w:rPr>
          <w:rFonts w:ascii="Gadugi" w:eastAsia="Malgun Gothic" w:hAnsi="Gadugi" w:cs="Estrangelo Edessa"/>
          <w:sz w:val="24"/>
          <w:szCs w:val="24"/>
        </w:rPr>
        <w:t xml:space="preserve">. </w:t>
      </w:r>
    </w:p>
    <w:p w14:paraId="27FF188A" w14:textId="77777777" w:rsidR="00D33B4E" w:rsidRPr="003D52C1" w:rsidRDefault="00D33B4E" w:rsidP="003D52C1">
      <w:pPr>
        <w:pStyle w:val="Prrafodelista"/>
        <w:spacing w:line="276" w:lineRule="auto"/>
        <w:ind w:left="0"/>
        <w:rPr>
          <w:rFonts w:ascii="Gadugi" w:eastAsia="Malgun Gothic" w:hAnsi="Gadugi" w:cs="Estrangelo Edessa"/>
          <w:sz w:val="24"/>
          <w:szCs w:val="24"/>
        </w:rPr>
      </w:pPr>
    </w:p>
    <w:p w14:paraId="0E097A47" w14:textId="77777777" w:rsidR="005572F8" w:rsidRPr="003D52C1" w:rsidRDefault="00D33B4E"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El 18 de junio de 2021, el profesional le hizo saber al Juzgado que su poderdante le había revocado el poder</w:t>
      </w:r>
      <w:r w:rsidRPr="003D52C1">
        <w:rPr>
          <w:rStyle w:val="Refdenotaalpie"/>
          <w:rFonts w:ascii="Gadugi" w:eastAsia="Malgun Gothic" w:hAnsi="Gadugi" w:cs="Estrangelo Edessa"/>
          <w:sz w:val="24"/>
          <w:szCs w:val="24"/>
        </w:rPr>
        <w:footnoteReference w:id="9"/>
      </w:r>
      <w:r w:rsidR="003A09A7" w:rsidRPr="003D52C1">
        <w:rPr>
          <w:rFonts w:ascii="Gadugi" w:eastAsia="Malgun Gothic" w:hAnsi="Gadugi" w:cs="Estrangelo Edessa"/>
          <w:sz w:val="24"/>
          <w:szCs w:val="24"/>
        </w:rPr>
        <w:t xml:space="preserve">, pero en auto del 12 de agosto </w:t>
      </w:r>
      <w:r w:rsidR="00914BF1" w:rsidRPr="003D52C1">
        <w:rPr>
          <w:rFonts w:ascii="Gadugi" w:eastAsia="Malgun Gothic" w:hAnsi="Gadugi" w:cs="Estrangelo Edessa"/>
          <w:sz w:val="24"/>
          <w:szCs w:val="24"/>
        </w:rPr>
        <w:t>se desatendió esa manifestación, por cuanto la demandante no la remitió por su cuenta al despacho</w:t>
      </w:r>
      <w:r w:rsidR="00476711" w:rsidRPr="003D52C1">
        <w:rPr>
          <w:rStyle w:val="Refdenotaalpie"/>
          <w:rFonts w:ascii="Gadugi" w:eastAsia="Malgun Gothic" w:hAnsi="Gadugi" w:cs="Estrangelo Edessa"/>
          <w:sz w:val="24"/>
          <w:szCs w:val="24"/>
        </w:rPr>
        <w:footnoteReference w:id="10"/>
      </w:r>
      <w:r w:rsidR="005572F8" w:rsidRPr="003D52C1">
        <w:rPr>
          <w:rFonts w:ascii="Gadugi" w:eastAsia="Malgun Gothic" w:hAnsi="Gadugi" w:cs="Estrangelo Edessa"/>
          <w:sz w:val="24"/>
          <w:szCs w:val="24"/>
        </w:rPr>
        <w:t xml:space="preserve">. </w:t>
      </w:r>
    </w:p>
    <w:p w14:paraId="75DE9823" w14:textId="77777777" w:rsidR="005572F8" w:rsidRPr="003D52C1" w:rsidRDefault="005572F8" w:rsidP="003D52C1">
      <w:pPr>
        <w:pStyle w:val="Prrafodelista"/>
        <w:spacing w:line="276" w:lineRule="auto"/>
        <w:ind w:left="0"/>
        <w:rPr>
          <w:rFonts w:ascii="Gadugi" w:eastAsia="Malgun Gothic" w:hAnsi="Gadugi" w:cs="Estrangelo Edessa"/>
          <w:sz w:val="24"/>
          <w:szCs w:val="24"/>
        </w:rPr>
      </w:pPr>
    </w:p>
    <w:p w14:paraId="489B2F1C" w14:textId="746206BD" w:rsidR="00286C10" w:rsidRPr="003D52C1" w:rsidRDefault="005572F8"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 xml:space="preserve">Dada esa circunstancia, el 22 de noviembre el apoderado informó que </w:t>
      </w:r>
      <w:r w:rsidR="001B5AF7" w:rsidRPr="003D52C1">
        <w:rPr>
          <w:rFonts w:ascii="Gadugi" w:eastAsia="Malgun Gothic" w:hAnsi="Gadugi" w:cs="Estrangelo Edessa"/>
          <w:sz w:val="24"/>
          <w:szCs w:val="24"/>
        </w:rPr>
        <w:t>la</w:t>
      </w:r>
      <w:r w:rsidR="0045231E" w:rsidRPr="003D52C1">
        <w:rPr>
          <w:rFonts w:ascii="Gadugi" w:eastAsia="Malgun Gothic" w:hAnsi="Gadugi" w:cs="Estrangelo Edessa"/>
          <w:sz w:val="24"/>
          <w:szCs w:val="24"/>
        </w:rPr>
        <w:t>s</w:t>
      </w:r>
      <w:r w:rsidR="001B5AF7" w:rsidRPr="003D52C1">
        <w:rPr>
          <w:rFonts w:ascii="Gadugi" w:eastAsia="Malgun Gothic" w:hAnsi="Gadugi" w:cs="Estrangelo Edessa"/>
          <w:sz w:val="24"/>
          <w:szCs w:val="24"/>
        </w:rPr>
        <w:t xml:space="preserve"> co</w:t>
      </w:r>
      <w:r w:rsidR="00A93E85" w:rsidRPr="003D52C1">
        <w:rPr>
          <w:rFonts w:ascii="Gadugi" w:eastAsia="Malgun Gothic" w:hAnsi="Gadugi" w:cs="Estrangelo Edessa"/>
          <w:sz w:val="24"/>
          <w:szCs w:val="24"/>
        </w:rPr>
        <w:t>d</w:t>
      </w:r>
      <w:r w:rsidR="001B5AF7" w:rsidRPr="003D52C1">
        <w:rPr>
          <w:rFonts w:ascii="Gadugi" w:eastAsia="Malgun Gothic" w:hAnsi="Gadugi" w:cs="Estrangelo Edessa"/>
          <w:sz w:val="24"/>
          <w:szCs w:val="24"/>
        </w:rPr>
        <w:t>emandada</w:t>
      </w:r>
      <w:r w:rsidR="0045231E" w:rsidRPr="003D52C1">
        <w:rPr>
          <w:rFonts w:ascii="Gadugi" w:eastAsia="Malgun Gothic" w:hAnsi="Gadugi" w:cs="Estrangelo Edessa"/>
          <w:sz w:val="24"/>
          <w:szCs w:val="24"/>
        </w:rPr>
        <w:t>s</w:t>
      </w:r>
      <w:r w:rsidR="001B5AF7" w:rsidRPr="003D52C1">
        <w:rPr>
          <w:rFonts w:ascii="Gadugi" w:eastAsia="Malgun Gothic" w:hAnsi="Gadugi" w:cs="Estrangelo Edessa"/>
          <w:sz w:val="24"/>
          <w:szCs w:val="24"/>
        </w:rPr>
        <w:t xml:space="preserve"> Sonreír SAS </w:t>
      </w:r>
      <w:r w:rsidR="0045231E" w:rsidRPr="003D52C1">
        <w:rPr>
          <w:rFonts w:ascii="Gadugi" w:eastAsia="Malgun Gothic" w:hAnsi="Gadugi" w:cs="Estrangelo Edessa"/>
          <w:sz w:val="24"/>
          <w:szCs w:val="24"/>
        </w:rPr>
        <w:t xml:space="preserve">y </w:t>
      </w:r>
      <w:r w:rsidR="000B5E4E" w:rsidRPr="003D52C1">
        <w:rPr>
          <w:rFonts w:ascii="Gadugi" w:eastAsia="Malgun Gothic" w:hAnsi="Gadugi" w:cs="Estrangelo Edessa"/>
          <w:sz w:val="24"/>
          <w:szCs w:val="24"/>
        </w:rPr>
        <w:t xml:space="preserve">Pastora Luisa Uribe de Botero </w:t>
      </w:r>
      <w:r w:rsidR="001B5AF7" w:rsidRPr="003D52C1">
        <w:rPr>
          <w:rFonts w:ascii="Gadugi" w:eastAsia="Malgun Gothic" w:hAnsi="Gadugi" w:cs="Estrangelo Edessa"/>
          <w:sz w:val="24"/>
          <w:szCs w:val="24"/>
        </w:rPr>
        <w:t>vendi</w:t>
      </w:r>
      <w:r w:rsidR="000B5E4E" w:rsidRPr="003D52C1">
        <w:rPr>
          <w:rFonts w:ascii="Gadugi" w:eastAsia="Malgun Gothic" w:hAnsi="Gadugi" w:cs="Estrangelo Edessa"/>
          <w:sz w:val="24"/>
          <w:szCs w:val="24"/>
        </w:rPr>
        <w:t xml:space="preserve">eron sus derechos </w:t>
      </w:r>
      <w:r w:rsidR="001B5AF7" w:rsidRPr="003D52C1">
        <w:rPr>
          <w:rFonts w:ascii="Gadugi" w:eastAsia="Malgun Gothic" w:hAnsi="Gadugi" w:cs="Estrangelo Edessa"/>
          <w:sz w:val="24"/>
          <w:szCs w:val="24"/>
        </w:rPr>
        <w:t>sobre el inmueble a Francisco de</w:t>
      </w:r>
      <w:r w:rsidR="00A93E85" w:rsidRPr="003D52C1">
        <w:rPr>
          <w:rFonts w:ascii="Gadugi" w:eastAsia="Malgun Gothic" w:hAnsi="Gadugi" w:cs="Estrangelo Edessa"/>
          <w:sz w:val="24"/>
          <w:szCs w:val="24"/>
        </w:rPr>
        <w:t xml:space="preserve"> Jesús Gómez Hernández y Floralba López Ruiz</w:t>
      </w:r>
      <w:r w:rsidR="000B5E4E" w:rsidRPr="003D52C1">
        <w:rPr>
          <w:rStyle w:val="Refdenotaalpie"/>
          <w:rFonts w:ascii="Gadugi" w:eastAsia="Malgun Gothic" w:hAnsi="Gadugi" w:cs="Estrangelo Edessa"/>
          <w:sz w:val="24"/>
          <w:szCs w:val="24"/>
        </w:rPr>
        <w:footnoteReference w:id="11"/>
      </w:r>
      <w:r w:rsidR="00F64365" w:rsidRPr="003D52C1">
        <w:rPr>
          <w:rFonts w:ascii="Gadugi" w:eastAsia="Malgun Gothic" w:hAnsi="Gadugi" w:cs="Estrangelo Edessa"/>
          <w:sz w:val="24"/>
          <w:szCs w:val="24"/>
        </w:rPr>
        <w:t xml:space="preserve">. Ante un requerimiento del </w:t>
      </w:r>
      <w:r w:rsidR="00866417" w:rsidRPr="003D52C1">
        <w:rPr>
          <w:rFonts w:ascii="Gadugi" w:eastAsia="Malgun Gothic" w:hAnsi="Gadugi" w:cs="Estrangelo Edessa"/>
          <w:sz w:val="24"/>
          <w:szCs w:val="24"/>
        </w:rPr>
        <w:t>juzgado, informó el profesional</w:t>
      </w:r>
      <w:r w:rsidR="00434E1B" w:rsidRPr="003D52C1">
        <w:rPr>
          <w:rFonts w:ascii="Gadugi" w:eastAsia="Malgun Gothic" w:hAnsi="Gadugi" w:cs="Estrangelo Edessa"/>
          <w:sz w:val="24"/>
          <w:szCs w:val="24"/>
        </w:rPr>
        <w:t xml:space="preserve">, el 28 de abril de 2022, </w:t>
      </w:r>
      <w:r w:rsidR="00866417" w:rsidRPr="003D52C1">
        <w:rPr>
          <w:rFonts w:ascii="Gadugi" w:eastAsia="Malgun Gothic" w:hAnsi="Gadugi" w:cs="Estrangelo Edessa"/>
          <w:sz w:val="24"/>
          <w:szCs w:val="24"/>
        </w:rPr>
        <w:t>que se logró el registro de la escritura pública 3022 del 28 de junio de 2021, mediante la cual se realizó aquella venta, y pidió que se tuviera a los adquiren</w:t>
      </w:r>
      <w:r w:rsidR="00BC0797" w:rsidRPr="003D52C1">
        <w:rPr>
          <w:rFonts w:ascii="Gadugi" w:eastAsia="Malgun Gothic" w:hAnsi="Gadugi" w:cs="Estrangelo Edessa"/>
          <w:sz w:val="24"/>
          <w:szCs w:val="24"/>
        </w:rPr>
        <w:t>tes como demanda</w:t>
      </w:r>
      <w:r w:rsidR="002111F6" w:rsidRPr="003D52C1">
        <w:rPr>
          <w:rFonts w:ascii="Gadugi" w:eastAsia="Malgun Gothic" w:hAnsi="Gadugi" w:cs="Estrangelo Edessa"/>
          <w:sz w:val="24"/>
          <w:szCs w:val="24"/>
        </w:rPr>
        <w:t>dos</w:t>
      </w:r>
      <w:r w:rsidR="002111F6" w:rsidRPr="003D52C1">
        <w:rPr>
          <w:rStyle w:val="Refdenotaalpie"/>
          <w:rFonts w:ascii="Gadugi" w:eastAsia="Malgun Gothic" w:hAnsi="Gadugi" w:cs="Estrangelo Edessa"/>
          <w:sz w:val="24"/>
          <w:szCs w:val="24"/>
        </w:rPr>
        <w:footnoteReference w:id="12"/>
      </w:r>
      <w:r w:rsidR="00284AF9" w:rsidRPr="003D52C1">
        <w:rPr>
          <w:rFonts w:ascii="Gadugi" w:eastAsia="Malgun Gothic" w:hAnsi="Gadugi" w:cs="Estrangelo Edessa"/>
          <w:sz w:val="24"/>
          <w:szCs w:val="24"/>
        </w:rPr>
        <w:t>.</w:t>
      </w:r>
      <w:r w:rsidR="002111F6" w:rsidRPr="003D52C1">
        <w:rPr>
          <w:rFonts w:ascii="Gadugi" w:eastAsia="Malgun Gothic" w:hAnsi="Gadugi" w:cs="Estrangelo Edessa"/>
          <w:sz w:val="24"/>
          <w:szCs w:val="24"/>
        </w:rPr>
        <w:t xml:space="preserve"> </w:t>
      </w:r>
      <w:r w:rsidR="00284AF9" w:rsidRPr="003D52C1">
        <w:rPr>
          <w:rFonts w:ascii="Gadugi" w:eastAsia="Malgun Gothic" w:hAnsi="Gadugi" w:cs="Estrangelo Edessa"/>
          <w:sz w:val="24"/>
          <w:szCs w:val="24"/>
        </w:rPr>
        <w:t>C</w:t>
      </w:r>
      <w:r w:rsidR="00834447" w:rsidRPr="003D52C1">
        <w:rPr>
          <w:rFonts w:ascii="Gadugi" w:eastAsia="Malgun Gothic" w:hAnsi="Gadugi" w:cs="Estrangelo Edessa"/>
          <w:sz w:val="24"/>
          <w:szCs w:val="24"/>
        </w:rPr>
        <w:t>on ese fin, presentó debidamente integrada la demanda</w:t>
      </w:r>
      <w:r w:rsidR="00834447" w:rsidRPr="003D52C1">
        <w:rPr>
          <w:rStyle w:val="Refdenotaalpie"/>
          <w:rFonts w:ascii="Gadugi" w:eastAsia="Malgun Gothic" w:hAnsi="Gadugi" w:cs="Estrangelo Edessa"/>
          <w:sz w:val="24"/>
          <w:szCs w:val="24"/>
        </w:rPr>
        <w:footnoteReference w:id="13"/>
      </w:r>
      <w:r w:rsidR="000439C9" w:rsidRPr="003D52C1">
        <w:rPr>
          <w:rFonts w:ascii="Gadugi" w:eastAsia="Malgun Gothic" w:hAnsi="Gadugi" w:cs="Estrangelo Edessa"/>
          <w:sz w:val="24"/>
          <w:szCs w:val="24"/>
        </w:rPr>
        <w:t>.</w:t>
      </w:r>
      <w:r w:rsidR="002111F6" w:rsidRPr="003D52C1">
        <w:rPr>
          <w:rFonts w:ascii="Gadugi" w:eastAsia="Malgun Gothic" w:hAnsi="Gadugi" w:cs="Estrangelo Edessa"/>
          <w:sz w:val="24"/>
          <w:szCs w:val="24"/>
        </w:rPr>
        <w:t xml:space="preserve"> </w:t>
      </w:r>
      <w:r w:rsidR="000439C9" w:rsidRPr="003D52C1">
        <w:rPr>
          <w:rFonts w:ascii="Gadugi" w:eastAsia="Malgun Gothic" w:hAnsi="Gadugi" w:cs="Estrangelo Edessa"/>
          <w:sz w:val="24"/>
          <w:szCs w:val="24"/>
        </w:rPr>
        <w:t>Admitida la reforma</w:t>
      </w:r>
      <w:r w:rsidR="009E5A45" w:rsidRPr="003D52C1">
        <w:rPr>
          <w:rFonts w:ascii="Gadugi" w:eastAsia="Malgun Gothic" w:hAnsi="Gadugi" w:cs="Estrangelo Edessa"/>
          <w:sz w:val="24"/>
          <w:szCs w:val="24"/>
        </w:rPr>
        <w:t xml:space="preserve"> con auto del </w:t>
      </w:r>
      <w:r w:rsidR="00C04994" w:rsidRPr="003D52C1">
        <w:rPr>
          <w:rFonts w:ascii="Gadugi" w:eastAsia="Malgun Gothic" w:hAnsi="Gadugi" w:cs="Estrangelo Edessa"/>
          <w:sz w:val="24"/>
          <w:szCs w:val="24"/>
        </w:rPr>
        <w:t>31 de mayo de 2022</w:t>
      </w:r>
      <w:r w:rsidR="00C04994" w:rsidRPr="003D52C1">
        <w:rPr>
          <w:rStyle w:val="Refdenotaalpie"/>
          <w:rFonts w:ascii="Gadugi" w:eastAsia="Malgun Gothic" w:hAnsi="Gadugi" w:cs="Estrangelo Edessa"/>
          <w:sz w:val="24"/>
          <w:szCs w:val="24"/>
        </w:rPr>
        <w:footnoteReference w:id="14"/>
      </w:r>
      <w:r w:rsidR="00284AF9" w:rsidRPr="003D52C1">
        <w:rPr>
          <w:rFonts w:ascii="Gadugi" w:eastAsia="Malgun Gothic" w:hAnsi="Gadugi" w:cs="Estrangelo Edessa"/>
          <w:sz w:val="24"/>
          <w:szCs w:val="24"/>
        </w:rPr>
        <w:t>,</w:t>
      </w:r>
      <w:r w:rsidR="00070324" w:rsidRPr="003D52C1">
        <w:rPr>
          <w:rFonts w:ascii="Gadugi" w:eastAsia="Malgun Gothic" w:hAnsi="Gadugi" w:cs="Estrangelo Edessa"/>
          <w:sz w:val="24"/>
          <w:szCs w:val="24"/>
        </w:rPr>
        <w:t xml:space="preserve"> comparecieron los </w:t>
      </w:r>
      <w:r w:rsidR="00801DC4" w:rsidRPr="003D52C1">
        <w:rPr>
          <w:rFonts w:ascii="Gadugi" w:eastAsia="Malgun Gothic" w:hAnsi="Gadugi" w:cs="Estrangelo Edessa"/>
          <w:sz w:val="24"/>
          <w:szCs w:val="24"/>
        </w:rPr>
        <w:t>señores Francisco de Jesús y Floralba, por medio de apoderado judicial</w:t>
      </w:r>
      <w:r w:rsidR="00801DC4" w:rsidRPr="003D52C1">
        <w:rPr>
          <w:rStyle w:val="Refdenotaalpie"/>
          <w:rFonts w:ascii="Gadugi" w:eastAsia="Malgun Gothic" w:hAnsi="Gadugi" w:cs="Estrangelo Edessa"/>
          <w:sz w:val="24"/>
          <w:szCs w:val="24"/>
        </w:rPr>
        <w:footnoteReference w:id="15"/>
      </w:r>
      <w:r w:rsidR="00A93E85" w:rsidRPr="003D52C1">
        <w:rPr>
          <w:rFonts w:ascii="Gadugi" w:eastAsia="Malgun Gothic" w:hAnsi="Gadugi" w:cs="Estrangelo Edessa"/>
          <w:sz w:val="24"/>
          <w:szCs w:val="24"/>
        </w:rPr>
        <w:t xml:space="preserve">, </w:t>
      </w:r>
      <w:r w:rsidR="001B5AF7" w:rsidRPr="003D52C1">
        <w:rPr>
          <w:rFonts w:ascii="Gadugi" w:eastAsia="Malgun Gothic" w:hAnsi="Gadugi" w:cs="Estrangelo Edessa"/>
          <w:sz w:val="24"/>
          <w:szCs w:val="24"/>
        </w:rPr>
        <w:t xml:space="preserve"> </w:t>
      </w:r>
      <w:r w:rsidR="00B65473" w:rsidRPr="003D52C1">
        <w:rPr>
          <w:rFonts w:ascii="Gadugi" w:eastAsia="Malgun Gothic" w:hAnsi="Gadugi" w:cs="Estrangelo Edessa"/>
          <w:sz w:val="24"/>
          <w:szCs w:val="24"/>
        </w:rPr>
        <w:t>por lo que se les tuvo como notificados por conducta concluyente</w:t>
      </w:r>
      <w:r w:rsidR="00B65473" w:rsidRPr="003D52C1">
        <w:rPr>
          <w:rStyle w:val="Refdenotaalpie"/>
          <w:rFonts w:ascii="Gadugi" w:eastAsia="Malgun Gothic" w:hAnsi="Gadugi" w:cs="Estrangelo Edessa"/>
          <w:sz w:val="24"/>
          <w:szCs w:val="24"/>
        </w:rPr>
        <w:footnoteReference w:id="16"/>
      </w:r>
      <w:r w:rsidR="00B65473" w:rsidRPr="003D52C1">
        <w:rPr>
          <w:rFonts w:ascii="Gadugi" w:eastAsia="Malgun Gothic" w:hAnsi="Gadugi" w:cs="Estrangelo Edessa"/>
          <w:sz w:val="24"/>
          <w:szCs w:val="24"/>
        </w:rPr>
        <w:t xml:space="preserve">, según auto del </w:t>
      </w:r>
      <w:r w:rsidR="00286C10" w:rsidRPr="003D52C1">
        <w:rPr>
          <w:rFonts w:ascii="Gadugi" w:eastAsia="Malgun Gothic" w:hAnsi="Gadugi" w:cs="Estrangelo Edessa"/>
          <w:sz w:val="24"/>
          <w:szCs w:val="24"/>
        </w:rPr>
        <w:t xml:space="preserve">14 de octubre de 2022. </w:t>
      </w:r>
    </w:p>
    <w:p w14:paraId="1B8353EC" w14:textId="77777777" w:rsidR="00286C10" w:rsidRPr="003D52C1" w:rsidRDefault="00286C10" w:rsidP="003D52C1">
      <w:pPr>
        <w:pStyle w:val="Prrafodelista"/>
        <w:spacing w:line="276" w:lineRule="auto"/>
        <w:ind w:left="0"/>
        <w:rPr>
          <w:rFonts w:ascii="Gadugi" w:eastAsia="Malgun Gothic" w:hAnsi="Gadugi" w:cs="Estrangelo Edessa"/>
          <w:sz w:val="24"/>
          <w:szCs w:val="24"/>
        </w:rPr>
      </w:pPr>
    </w:p>
    <w:p w14:paraId="2C90BE34" w14:textId="405FFDD5" w:rsidR="005E27A5" w:rsidRDefault="00CB4294"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 xml:space="preserve">El abogado Narváez Ossa informó al Juzgado </w:t>
      </w:r>
      <w:r w:rsidR="00F4482D" w:rsidRPr="003D52C1">
        <w:rPr>
          <w:rFonts w:ascii="Gadugi" w:eastAsia="Malgun Gothic" w:hAnsi="Gadugi" w:cs="Estrangelo Edessa"/>
          <w:sz w:val="24"/>
          <w:szCs w:val="24"/>
        </w:rPr>
        <w:t xml:space="preserve">sobre las gestiones para notificar a </w:t>
      </w:r>
      <w:proofErr w:type="spellStart"/>
      <w:r w:rsidR="00F4482D" w:rsidRPr="003D52C1">
        <w:rPr>
          <w:rFonts w:ascii="Gadugi" w:eastAsia="Malgun Gothic" w:hAnsi="Gadugi" w:cs="Estrangelo Edessa"/>
          <w:sz w:val="24"/>
          <w:szCs w:val="24"/>
        </w:rPr>
        <w:t>Soffy</w:t>
      </w:r>
      <w:proofErr w:type="spellEnd"/>
      <w:r w:rsidR="00F4482D" w:rsidRPr="003D52C1">
        <w:rPr>
          <w:rFonts w:ascii="Gadugi" w:eastAsia="Malgun Gothic" w:hAnsi="Gadugi" w:cs="Estrangelo Edessa"/>
          <w:sz w:val="24"/>
          <w:szCs w:val="24"/>
        </w:rPr>
        <w:t xml:space="preserve"> o Sofía Uribe de Mejía</w:t>
      </w:r>
      <w:r w:rsidR="00F4482D" w:rsidRPr="003D52C1">
        <w:rPr>
          <w:rStyle w:val="Refdenotaalpie"/>
          <w:rFonts w:ascii="Gadugi" w:eastAsia="Malgun Gothic" w:hAnsi="Gadugi" w:cs="Estrangelo Edessa"/>
          <w:sz w:val="24"/>
          <w:szCs w:val="24"/>
        </w:rPr>
        <w:footnoteReference w:id="17"/>
      </w:r>
      <w:r w:rsidR="005E27A5" w:rsidRPr="003D52C1">
        <w:rPr>
          <w:rFonts w:ascii="Gadugi" w:eastAsia="Malgun Gothic" w:hAnsi="Gadugi" w:cs="Estrangelo Edessa"/>
          <w:sz w:val="24"/>
          <w:szCs w:val="24"/>
        </w:rPr>
        <w:t xml:space="preserve">. </w:t>
      </w:r>
    </w:p>
    <w:p w14:paraId="3D99B44A" w14:textId="77777777" w:rsidR="00D65617" w:rsidRPr="003D52C1" w:rsidRDefault="00D65617" w:rsidP="003D52C1">
      <w:pPr>
        <w:pStyle w:val="Prrafodelista"/>
        <w:spacing w:line="276" w:lineRule="auto"/>
        <w:ind w:left="0"/>
        <w:rPr>
          <w:rFonts w:ascii="Gadugi" w:eastAsia="Malgun Gothic" w:hAnsi="Gadugi" w:cs="Estrangelo Edessa"/>
          <w:sz w:val="24"/>
          <w:szCs w:val="24"/>
        </w:rPr>
      </w:pPr>
    </w:p>
    <w:p w14:paraId="1D7B7EA7" w14:textId="092B9E5E" w:rsidR="005E27A5" w:rsidRPr="003D52C1" w:rsidRDefault="005E27A5"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 xml:space="preserve">El 1 de noviembre de 2022, la señora Norma Uribe Sierra </w:t>
      </w:r>
      <w:r w:rsidR="00406DAA" w:rsidRPr="003D52C1">
        <w:rPr>
          <w:rFonts w:ascii="Gadugi" w:eastAsia="Malgun Gothic" w:hAnsi="Gadugi" w:cs="Estrangelo Edessa"/>
          <w:sz w:val="24"/>
          <w:szCs w:val="24"/>
        </w:rPr>
        <w:t xml:space="preserve">envió al despacho judicial el memorial en el que </w:t>
      </w:r>
      <w:r w:rsidR="00334417" w:rsidRPr="003D52C1">
        <w:rPr>
          <w:rFonts w:ascii="Gadugi" w:eastAsia="Malgun Gothic" w:hAnsi="Gadugi" w:cs="Estrangelo Edessa"/>
          <w:sz w:val="24"/>
          <w:szCs w:val="24"/>
        </w:rPr>
        <w:t>hizo saber que desde el 25 de mayo de 2021 había revocado el poder a su apoderado</w:t>
      </w:r>
      <w:r w:rsidR="00334417" w:rsidRPr="003D52C1">
        <w:rPr>
          <w:rStyle w:val="Refdenotaalpie"/>
          <w:rFonts w:ascii="Gadugi" w:eastAsia="Malgun Gothic" w:hAnsi="Gadugi" w:cs="Estrangelo Edessa"/>
          <w:sz w:val="24"/>
          <w:szCs w:val="24"/>
        </w:rPr>
        <w:footnoteReference w:id="18"/>
      </w:r>
      <w:r w:rsidR="007A30CA" w:rsidRPr="003D52C1">
        <w:rPr>
          <w:rFonts w:ascii="Gadugi" w:eastAsia="Malgun Gothic" w:hAnsi="Gadugi" w:cs="Estrangelo Edessa"/>
          <w:sz w:val="24"/>
          <w:szCs w:val="24"/>
        </w:rPr>
        <w:t xml:space="preserve"> y pidió que no se siguiera adelante con el proceso. A ello se le respondió, con auto del </w:t>
      </w:r>
      <w:r w:rsidR="00B26891" w:rsidRPr="003D52C1">
        <w:rPr>
          <w:rFonts w:ascii="Gadugi" w:eastAsia="Malgun Gothic" w:hAnsi="Gadugi" w:cs="Estrangelo Edessa"/>
          <w:sz w:val="24"/>
          <w:szCs w:val="24"/>
        </w:rPr>
        <w:t>16 de noviembre de 2022</w:t>
      </w:r>
      <w:r w:rsidR="00B26891" w:rsidRPr="003D52C1">
        <w:rPr>
          <w:rStyle w:val="Refdenotaalpie"/>
          <w:rFonts w:ascii="Gadugi" w:eastAsia="Malgun Gothic" w:hAnsi="Gadugi" w:cs="Estrangelo Edessa"/>
          <w:sz w:val="24"/>
          <w:szCs w:val="24"/>
        </w:rPr>
        <w:footnoteReference w:id="19"/>
      </w:r>
      <w:r w:rsidR="00B26891" w:rsidRPr="003D52C1">
        <w:rPr>
          <w:rFonts w:ascii="Gadugi" w:eastAsia="Malgun Gothic" w:hAnsi="Gadugi" w:cs="Estrangelo Edessa"/>
          <w:sz w:val="24"/>
          <w:szCs w:val="24"/>
        </w:rPr>
        <w:t xml:space="preserve">, </w:t>
      </w:r>
      <w:r w:rsidR="004F094E" w:rsidRPr="003D52C1">
        <w:rPr>
          <w:rFonts w:ascii="Gadugi" w:eastAsia="Malgun Gothic" w:hAnsi="Gadugi" w:cs="Estrangelo Edessa"/>
          <w:sz w:val="24"/>
          <w:szCs w:val="24"/>
        </w:rPr>
        <w:t xml:space="preserve">en el que se aceptó la revocatoria, </w:t>
      </w:r>
      <w:r w:rsidR="004F094E" w:rsidRPr="003D52C1">
        <w:rPr>
          <w:rFonts w:ascii="Gadugi" w:eastAsia="Malgun Gothic" w:hAnsi="Gadugi" w:cs="Estrangelo Edessa"/>
          <w:sz w:val="24"/>
          <w:szCs w:val="24"/>
        </w:rPr>
        <w:lastRenderedPageBreak/>
        <w:t>pero, para los demás pe</w:t>
      </w:r>
      <w:r w:rsidR="00DD0B44" w:rsidRPr="003D52C1">
        <w:rPr>
          <w:rFonts w:ascii="Gadugi" w:eastAsia="Malgun Gothic" w:hAnsi="Gadugi" w:cs="Estrangelo Edessa"/>
          <w:sz w:val="24"/>
          <w:szCs w:val="24"/>
        </w:rPr>
        <w:t xml:space="preserve">dimentos, se le hizo saber que requería estar representada judicialmente. </w:t>
      </w:r>
    </w:p>
    <w:p w14:paraId="3744772B" w14:textId="77777777" w:rsidR="00DD0B44" w:rsidRPr="003D52C1" w:rsidRDefault="00DD0B44" w:rsidP="003D52C1">
      <w:pPr>
        <w:pStyle w:val="Prrafodelista"/>
        <w:spacing w:line="276" w:lineRule="auto"/>
        <w:ind w:left="0"/>
        <w:rPr>
          <w:rFonts w:ascii="Gadugi" w:eastAsia="Malgun Gothic" w:hAnsi="Gadugi" w:cs="Estrangelo Edessa"/>
          <w:sz w:val="24"/>
          <w:szCs w:val="24"/>
        </w:rPr>
      </w:pPr>
    </w:p>
    <w:p w14:paraId="05DCA5B1" w14:textId="147C5092" w:rsidR="00DD0B44" w:rsidRPr="003D52C1" w:rsidRDefault="00C465EB"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 xml:space="preserve">Ante esa situación, el abogado </w:t>
      </w:r>
      <w:r w:rsidR="00071B9D" w:rsidRPr="003D52C1">
        <w:rPr>
          <w:rFonts w:ascii="Gadugi" w:eastAsia="Malgun Gothic" w:hAnsi="Gadugi" w:cs="Estrangelo Edessa"/>
          <w:sz w:val="24"/>
          <w:szCs w:val="24"/>
        </w:rPr>
        <w:t xml:space="preserve">promovió el incidente de regulación de sus honorarios, en el que mencionó que fue contratado </w:t>
      </w:r>
      <w:r w:rsidR="00294670" w:rsidRPr="003D52C1">
        <w:rPr>
          <w:rFonts w:ascii="Gadugi" w:eastAsia="Malgun Gothic" w:hAnsi="Gadugi" w:cs="Estrangelo Edessa"/>
          <w:sz w:val="24"/>
          <w:szCs w:val="24"/>
        </w:rPr>
        <w:t xml:space="preserve">verbalmente </w:t>
      </w:r>
      <w:r w:rsidR="00071B9D" w:rsidRPr="003D52C1">
        <w:rPr>
          <w:rFonts w:ascii="Gadugi" w:eastAsia="Malgun Gothic" w:hAnsi="Gadugi" w:cs="Estrangelo Edessa"/>
          <w:sz w:val="24"/>
          <w:szCs w:val="24"/>
        </w:rPr>
        <w:t xml:space="preserve">por la señora Uribe Sierra para adelantar este proceso y acordaron como honorarios el 5% del valor de su participación en la venta del </w:t>
      </w:r>
      <w:r w:rsidR="00294670" w:rsidRPr="003D52C1">
        <w:rPr>
          <w:rFonts w:ascii="Gadugi" w:eastAsia="Malgun Gothic" w:hAnsi="Gadugi" w:cs="Estrangelo Edessa"/>
          <w:sz w:val="24"/>
          <w:szCs w:val="24"/>
        </w:rPr>
        <w:t>inmue</w:t>
      </w:r>
      <w:r w:rsidR="001C56A4" w:rsidRPr="003D52C1">
        <w:rPr>
          <w:rFonts w:ascii="Gadugi" w:eastAsia="Malgun Gothic" w:hAnsi="Gadugi" w:cs="Estrangelo Edessa"/>
          <w:sz w:val="24"/>
          <w:szCs w:val="24"/>
        </w:rPr>
        <w:t>ble; que, admitida la demanda enteró a los comuneros quienes dijeron no oponerse</w:t>
      </w:r>
      <w:r w:rsidR="0020566E" w:rsidRPr="003D52C1">
        <w:rPr>
          <w:rFonts w:ascii="Gadugi" w:eastAsia="Malgun Gothic" w:hAnsi="Gadugi" w:cs="Estrangelo Edessa"/>
          <w:sz w:val="24"/>
          <w:szCs w:val="24"/>
        </w:rPr>
        <w:t xml:space="preserve"> y, al contrario, manifestaron su intención de vender, lo que al final se hizo, en las cuotas que a ellos les correspondían, pues la demandante</w:t>
      </w:r>
      <w:r w:rsidR="00A91ECA" w:rsidRPr="003D52C1">
        <w:rPr>
          <w:rFonts w:ascii="Gadugi" w:eastAsia="Malgun Gothic" w:hAnsi="Gadugi" w:cs="Estrangelo Edessa"/>
          <w:sz w:val="24"/>
          <w:szCs w:val="24"/>
        </w:rPr>
        <w:t xml:space="preserve">, que había autorizado la venta y la gestión por comisionistas, al final </w:t>
      </w:r>
      <w:r w:rsidR="001F141F" w:rsidRPr="003D52C1">
        <w:rPr>
          <w:rFonts w:ascii="Gadugi" w:eastAsia="Malgun Gothic" w:hAnsi="Gadugi" w:cs="Estrangelo Edessa"/>
          <w:sz w:val="24"/>
          <w:szCs w:val="24"/>
        </w:rPr>
        <w:t xml:space="preserve">decidió no transferir su cuota. </w:t>
      </w:r>
      <w:r w:rsidR="003D3FEC" w:rsidRPr="003D52C1">
        <w:rPr>
          <w:rFonts w:ascii="Gadugi" w:eastAsia="Malgun Gothic" w:hAnsi="Gadugi" w:cs="Estrangelo Edessa"/>
          <w:sz w:val="24"/>
          <w:szCs w:val="24"/>
        </w:rPr>
        <w:t>Advirtió que llevó el memorial de revocatoria al juzgado, pero este no lo aceptó, y por eso era su deber continuar con el proceso</w:t>
      </w:r>
      <w:r w:rsidR="00036CB7" w:rsidRPr="003D52C1">
        <w:rPr>
          <w:rFonts w:ascii="Gadugi" w:eastAsia="Malgun Gothic" w:hAnsi="Gadugi" w:cs="Estrangelo Edessa"/>
          <w:sz w:val="24"/>
          <w:szCs w:val="24"/>
        </w:rPr>
        <w:t>, dado que la demandante ya no quería comunicarse con él</w:t>
      </w:r>
      <w:r w:rsidR="00F226A7" w:rsidRPr="003D52C1">
        <w:rPr>
          <w:rStyle w:val="Refdenotaalpie"/>
          <w:rFonts w:ascii="Gadugi" w:eastAsia="Malgun Gothic" w:hAnsi="Gadugi" w:cs="Estrangelo Edessa"/>
          <w:sz w:val="24"/>
          <w:szCs w:val="24"/>
        </w:rPr>
        <w:footnoteReference w:id="20"/>
      </w:r>
      <w:r w:rsidR="00036CB7" w:rsidRPr="003D52C1">
        <w:rPr>
          <w:rFonts w:ascii="Gadugi" w:eastAsia="Malgun Gothic" w:hAnsi="Gadugi" w:cs="Estrangelo Edessa"/>
          <w:sz w:val="24"/>
          <w:szCs w:val="24"/>
        </w:rPr>
        <w:t xml:space="preserve">. </w:t>
      </w:r>
      <w:r w:rsidR="00294670" w:rsidRPr="003D52C1">
        <w:rPr>
          <w:rFonts w:ascii="Gadugi" w:eastAsia="Malgun Gothic" w:hAnsi="Gadugi" w:cs="Estrangelo Edessa"/>
          <w:sz w:val="24"/>
          <w:szCs w:val="24"/>
        </w:rPr>
        <w:t xml:space="preserve"> </w:t>
      </w:r>
    </w:p>
    <w:p w14:paraId="018A38B8" w14:textId="77777777" w:rsidR="00E2484B" w:rsidRPr="003D52C1" w:rsidRDefault="00E2484B" w:rsidP="003D52C1">
      <w:pPr>
        <w:pStyle w:val="Prrafodelista"/>
        <w:spacing w:line="276" w:lineRule="auto"/>
        <w:ind w:left="0"/>
        <w:rPr>
          <w:rFonts w:ascii="Gadugi" w:eastAsia="Malgun Gothic" w:hAnsi="Gadugi" w:cs="Estrangelo Edessa"/>
          <w:sz w:val="24"/>
          <w:szCs w:val="24"/>
        </w:rPr>
      </w:pPr>
    </w:p>
    <w:p w14:paraId="6704152B" w14:textId="09988ED8" w:rsidR="00036CB7" w:rsidRPr="003D52C1" w:rsidRDefault="00D02067"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Compareció la demandante para aceptar algunos hechos</w:t>
      </w:r>
      <w:r w:rsidR="00C8726A" w:rsidRPr="003D52C1">
        <w:rPr>
          <w:rFonts w:ascii="Gadugi" w:eastAsia="Malgun Gothic" w:hAnsi="Gadugi" w:cs="Estrangelo Edessa"/>
          <w:sz w:val="24"/>
          <w:szCs w:val="24"/>
        </w:rPr>
        <w:t>, pero negó que se hubiera pactado nada en relación con los honorarios; o que lo hubiera autorizado para vender</w:t>
      </w:r>
      <w:r w:rsidR="00972774" w:rsidRPr="003D52C1">
        <w:rPr>
          <w:rFonts w:ascii="Gadugi" w:eastAsia="Malgun Gothic" w:hAnsi="Gadugi" w:cs="Estrangelo Edessa"/>
          <w:sz w:val="24"/>
          <w:szCs w:val="24"/>
        </w:rPr>
        <w:t xml:space="preserve">; aclaró que revocó el poder desde el mes de mayo de 2021 y </w:t>
      </w:r>
      <w:r w:rsidR="00C9167F" w:rsidRPr="003D52C1">
        <w:rPr>
          <w:rFonts w:ascii="Gadugi" w:eastAsia="Malgun Gothic" w:hAnsi="Gadugi" w:cs="Estrangelo Edessa"/>
          <w:sz w:val="24"/>
          <w:szCs w:val="24"/>
        </w:rPr>
        <w:t>se le envió al abogado, porque él no le había informado de ninguna gestión ante el juzgado</w:t>
      </w:r>
      <w:r w:rsidR="00A3336D" w:rsidRPr="003D52C1">
        <w:rPr>
          <w:rFonts w:ascii="Gadugi" w:eastAsia="Malgun Gothic" w:hAnsi="Gadugi" w:cs="Estrangelo Edessa"/>
          <w:sz w:val="24"/>
          <w:szCs w:val="24"/>
        </w:rPr>
        <w:t xml:space="preserve">; agregó que </w:t>
      </w:r>
      <w:r w:rsidR="00D23C1E" w:rsidRPr="003D52C1">
        <w:rPr>
          <w:rFonts w:ascii="Gadugi" w:eastAsia="Malgun Gothic" w:hAnsi="Gadugi" w:cs="Estrangelo Edessa"/>
          <w:sz w:val="24"/>
          <w:szCs w:val="24"/>
        </w:rPr>
        <w:t>los demandados iniciales no se notificaron, sino quienes adquirieron sus cuotas partes, sin que el apoderado tuviera poder para ello</w:t>
      </w:r>
      <w:r w:rsidR="00C67E1D" w:rsidRPr="003D52C1">
        <w:rPr>
          <w:rFonts w:ascii="Gadugi" w:eastAsia="Malgun Gothic" w:hAnsi="Gadugi" w:cs="Estrangelo Edessa"/>
          <w:sz w:val="24"/>
          <w:szCs w:val="24"/>
        </w:rPr>
        <w:t xml:space="preserve">; agregó que se enteró de la venta por medio de la representante de la inmobiliaria </w:t>
      </w:r>
      <w:proofErr w:type="spellStart"/>
      <w:r w:rsidR="00C67E1D" w:rsidRPr="003D52C1">
        <w:rPr>
          <w:rFonts w:ascii="Gadugi" w:eastAsia="Malgun Gothic" w:hAnsi="Gadugi" w:cs="Estrangelo Edessa"/>
          <w:sz w:val="24"/>
          <w:szCs w:val="24"/>
        </w:rPr>
        <w:t>Canaan-Casariaz</w:t>
      </w:r>
      <w:proofErr w:type="spellEnd"/>
      <w:r w:rsidR="0022349F" w:rsidRPr="003D52C1">
        <w:rPr>
          <w:rFonts w:ascii="Gadugi" w:eastAsia="Malgun Gothic" w:hAnsi="Gadugi" w:cs="Estrangelo Edessa"/>
          <w:sz w:val="24"/>
          <w:szCs w:val="24"/>
        </w:rPr>
        <w:t>, que administra el inmueble</w:t>
      </w:r>
      <w:r w:rsidR="004B04AE" w:rsidRPr="003D52C1">
        <w:rPr>
          <w:rFonts w:ascii="Gadugi" w:eastAsia="Malgun Gothic" w:hAnsi="Gadugi" w:cs="Estrangelo Edessa"/>
          <w:sz w:val="24"/>
          <w:szCs w:val="24"/>
        </w:rPr>
        <w:t>; dijo que cuando revocó el poder su intención clara era la de no continuar con el proceso</w:t>
      </w:r>
      <w:r w:rsidR="00592374" w:rsidRPr="003D52C1">
        <w:rPr>
          <w:rFonts w:ascii="Gadugi" w:eastAsia="Malgun Gothic" w:hAnsi="Gadugi" w:cs="Estrangelo Edessa"/>
          <w:sz w:val="24"/>
          <w:szCs w:val="24"/>
        </w:rPr>
        <w:t>, por ello nunca ha nombrado apoderado</w:t>
      </w:r>
      <w:r w:rsidR="005D28B7" w:rsidRPr="003D52C1">
        <w:rPr>
          <w:rFonts w:ascii="Gadugi" w:eastAsia="Malgun Gothic" w:hAnsi="Gadugi" w:cs="Estrangelo Edessa"/>
          <w:sz w:val="24"/>
          <w:szCs w:val="24"/>
        </w:rPr>
        <w:t xml:space="preserve">; terminó </w:t>
      </w:r>
      <w:r w:rsidR="009946CA" w:rsidRPr="003D52C1">
        <w:rPr>
          <w:rFonts w:ascii="Gadugi" w:eastAsia="Malgun Gothic" w:hAnsi="Gadugi" w:cs="Estrangelo Edessa"/>
          <w:sz w:val="24"/>
          <w:szCs w:val="24"/>
        </w:rPr>
        <w:t>manifestando</w:t>
      </w:r>
      <w:r w:rsidR="005D28B7" w:rsidRPr="003D52C1">
        <w:rPr>
          <w:rFonts w:ascii="Gadugi" w:eastAsia="Malgun Gothic" w:hAnsi="Gadugi" w:cs="Estrangelo Edessa"/>
          <w:sz w:val="24"/>
          <w:szCs w:val="24"/>
        </w:rPr>
        <w:t xml:space="preserve"> que no autorizó la reforma de la demanda</w:t>
      </w:r>
      <w:r w:rsidR="00931665" w:rsidRPr="003D52C1">
        <w:rPr>
          <w:rFonts w:ascii="Gadugi" w:eastAsia="Malgun Gothic" w:hAnsi="Gadugi" w:cs="Estrangelo Edessa"/>
          <w:sz w:val="24"/>
          <w:szCs w:val="24"/>
        </w:rPr>
        <w:t xml:space="preserve"> y pidiendo que, al fijar los honorarios, a los que no se opone, se tenga en cuenta </w:t>
      </w:r>
      <w:r w:rsidR="005647FC" w:rsidRPr="003D52C1">
        <w:rPr>
          <w:rFonts w:ascii="Gadugi" w:eastAsia="Malgun Gothic" w:hAnsi="Gadugi" w:cs="Estrangelo Edessa"/>
          <w:sz w:val="24"/>
          <w:szCs w:val="24"/>
        </w:rPr>
        <w:t>que si bien el juzgado no aceptó la revocat</w:t>
      </w:r>
      <w:r w:rsidR="00593042" w:rsidRPr="003D52C1">
        <w:rPr>
          <w:rFonts w:ascii="Gadugi" w:eastAsia="Malgun Gothic" w:hAnsi="Gadugi" w:cs="Estrangelo Edessa"/>
          <w:sz w:val="24"/>
          <w:szCs w:val="24"/>
        </w:rPr>
        <w:t>oria</w:t>
      </w:r>
      <w:r w:rsidR="005647FC" w:rsidRPr="003D52C1">
        <w:rPr>
          <w:rFonts w:ascii="Gadugi" w:eastAsia="Malgun Gothic" w:hAnsi="Gadugi" w:cs="Estrangelo Edessa"/>
          <w:sz w:val="24"/>
          <w:szCs w:val="24"/>
        </w:rPr>
        <w:t xml:space="preserve"> del poder, el abogado carecía del</w:t>
      </w:r>
      <w:r w:rsidR="00593042" w:rsidRPr="003D52C1">
        <w:rPr>
          <w:rFonts w:ascii="Gadugi" w:eastAsia="Malgun Gothic" w:hAnsi="Gadugi" w:cs="Estrangelo Edessa"/>
          <w:sz w:val="24"/>
          <w:szCs w:val="24"/>
        </w:rPr>
        <w:t xml:space="preserve"> mismo para realizar gestiones en el proceso</w:t>
      </w:r>
      <w:r w:rsidR="00593042" w:rsidRPr="003D52C1">
        <w:rPr>
          <w:rStyle w:val="Refdenotaalpie"/>
          <w:rFonts w:ascii="Gadugi" w:eastAsia="Malgun Gothic" w:hAnsi="Gadugi" w:cs="Estrangelo Edessa"/>
          <w:sz w:val="24"/>
          <w:szCs w:val="24"/>
        </w:rPr>
        <w:footnoteReference w:id="21"/>
      </w:r>
      <w:r w:rsidR="00593042" w:rsidRPr="003D52C1">
        <w:rPr>
          <w:rFonts w:ascii="Gadugi" w:eastAsia="Malgun Gothic" w:hAnsi="Gadugi" w:cs="Estrangelo Edessa"/>
          <w:sz w:val="24"/>
          <w:szCs w:val="24"/>
        </w:rPr>
        <w:t xml:space="preserve">. </w:t>
      </w:r>
      <w:r w:rsidR="005647FC" w:rsidRPr="003D52C1">
        <w:rPr>
          <w:rFonts w:ascii="Gadugi" w:eastAsia="Malgun Gothic" w:hAnsi="Gadugi" w:cs="Estrangelo Edessa"/>
          <w:sz w:val="24"/>
          <w:szCs w:val="24"/>
        </w:rPr>
        <w:t xml:space="preserve"> </w:t>
      </w:r>
    </w:p>
    <w:p w14:paraId="79BABB74" w14:textId="77777777" w:rsidR="00E2484B" w:rsidRPr="003D52C1" w:rsidRDefault="00E2484B" w:rsidP="003D52C1">
      <w:pPr>
        <w:pStyle w:val="Prrafodelista"/>
        <w:spacing w:line="276" w:lineRule="auto"/>
        <w:ind w:left="0"/>
        <w:rPr>
          <w:rFonts w:ascii="Gadugi" w:eastAsia="Malgun Gothic" w:hAnsi="Gadugi" w:cs="Estrangelo Edessa"/>
          <w:sz w:val="24"/>
          <w:szCs w:val="24"/>
        </w:rPr>
      </w:pPr>
    </w:p>
    <w:p w14:paraId="02C02E0F" w14:textId="15240268" w:rsidR="00055175" w:rsidRPr="003D52C1" w:rsidRDefault="00766EBD"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 xml:space="preserve">Surtido el trámite del incidente, en audiencia realizada el </w:t>
      </w:r>
      <w:r w:rsidR="008D1C3A" w:rsidRPr="003D52C1">
        <w:rPr>
          <w:rFonts w:ascii="Gadugi" w:eastAsia="Malgun Gothic" w:hAnsi="Gadugi" w:cs="Estrangelo Edessa"/>
          <w:sz w:val="24"/>
          <w:szCs w:val="24"/>
        </w:rPr>
        <w:t>24 de abril de 2023, se resolvió favorablemente a los intereses al profesional. En su decisión, el Juzgado reguló los honorarios que la demandante le debe en cuantía de $67’442.700,oo</w:t>
      </w:r>
      <w:r w:rsidR="00055175" w:rsidRPr="003D52C1">
        <w:rPr>
          <w:rFonts w:ascii="Gadugi" w:eastAsia="Malgun Gothic" w:hAnsi="Gadugi" w:cs="Estrangelo Edessa"/>
          <w:sz w:val="24"/>
          <w:szCs w:val="24"/>
        </w:rPr>
        <w:t>, pagaderos en el término de cinco días</w:t>
      </w:r>
      <w:r w:rsidR="00055175" w:rsidRPr="003D52C1">
        <w:rPr>
          <w:rStyle w:val="Refdenotaalpie"/>
          <w:rFonts w:ascii="Gadugi" w:eastAsia="Malgun Gothic" w:hAnsi="Gadugi" w:cs="Estrangelo Edessa"/>
          <w:sz w:val="24"/>
          <w:szCs w:val="24"/>
        </w:rPr>
        <w:footnoteReference w:id="22"/>
      </w:r>
      <w:r w:rsidR="00055175" w:rsidRPr="003D52C1">
        <w:rPr>
          <w:rFonts w:ascii="Gadugi" w:eastAsia="Malgun Gothic" w:hAnsi="Gadugi" w:cs="Estrangelo Edessa"/>
          <w:sz w:val="24"/>
          <w:szCs w:val="24"/>
        </w:rPr>
        <w:t xml:space="preserve">. </w:t>
      </w:r>
    </w:p>
    <w:p w14:paraId="0680C576" w14:textId="77777777" w:rsidR="00055175" w:rsidRPr="003D52C1" w:rsidRDefault="00055175" w:rsidP="003D52C1">
      <w:pPr>
        <w:pStyle w:val="Prrafodelista"/>
        <w:spacing w:line="276" w:lineRule="auto"/>
        <w:ind w:left="0"/>
        <w:rPr>
          <w:rFonts w:ascii="Gadugi" w:eastAsia="Malgun Gothic" w:hAnsi="Gadugi" w:cs="Estrangelo Edessa"/>
          <w:sz w:val="24"/>
          <w:szCs w:val="24"/>
        </w:rPr>
      </w:pPr>
    </w:p>
    <w:p w14:paraId="452D066E" w14:textId="7B48677E" w:rsidR="0077054A" w:rsidRPr="003D52C1" w:rsidRDefault="00055175"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Apeló la demandante</w:t>
      </w:r>
      <w:r w:rsidR="00EE36D9" w:rsidRPr="003D52C1">
        <w:rPr>
          <w:rFonts w:ascii="Gadugi" w:eastAsia="Malgun Gothic" w:hAnsi="Gadugi" w:cs="Estrangelo Edessa"/>
          <w:sz w:val="24"/>
          <w:szCs w:val="24"/>
        </w:rPr>
        <w:t xml:space="preserve"> y posteriormente sustentó</w:t>
      </w:r>
      <w:r w:rsidR="00E00339" w:rsidRPr="003D52C1">
        <w:rPr>
          <w:rStyle w:val="Refdenotaalpie"/>
          <w:rFonts w:ascii="Gadugi" w:eastAsia="Malgun Gothic" w:hAnsi="Gadugi" w:cs="Estrangelo Edessa"/>
          <w:sz w:val="24"/>
          <w:szCs w:val="24"/>
        </w:rPr>
        <w:footnoteReference w:id="23"/>
      </w:r>
      <w:r w:rsidR="0077054A" w:rsidRPr="003D52C1">
        <w:rPr>
          <w:rFonts w:ascii="Gadugi" w:eastAsia="Malgun Gothic" w:hAnsi="Gadugi" w:cs="Estrangelo Edessa"/>
          <w:sz w:val="24"/>
          <w:szCs w:val="24"/>
        </w:rPr>
        <w:t xml:space="preserve">. </w:t>
      </w:r>
    </w:p>
    <w:p w14:paraId="5780FDE9" w14:textId="77777777" w:rsidR="0077054A" w:rsidRPr="003D52C1" w:rsidRDefault="0077054A" w:rsidP="003D52C1">
      <w:pPr>
        <w:pStyle w:val="Prrafodelista"/>
        <w:spacing w:line="276" w:lineRule="auto"/>
        <w:ind w:left="0"/>
        <w:rPr>
          <w:rFonts w:ascii="Gadugi" w:eastAsia="Malgun Gothic" w:hAnsi="Gadugi" w:cs="Estrangelo Edessa"/>
          <w:sz w:val="24"/>
          <w:szCs w:val="24"/>
        </w:rPr>
      </w:pPr>
    </w:p>
    <w:p w14:paraId="42F6B845" w14:textId="70A447FE" w:rsidR="00766EBD" w:rsidRPr="003D52C1" w:rsidRDefault="0077054A" w:rsidP="003D52C1">
      <w:pPr>
        <w:pStyle w:val="Prrafodelista"/>
        <w:spacing w:line="276" w:lineRule="auto"/>
        <w:ind w:left="0"/>
        <w:rPr>
          <w:rFonts w:ascii="Gadugi" w:eastAsia="Malgun Gothic" w:hAnsi="Gadugi" w:cs="Estrangelo Edessa"/>
          <w:sz w:val="24"/>
          <w:szCs w:val="24"/>
        </w:rPr>
      </w:pPr>
      <w:r w:rsidRPr="003D52C1">
        <w:rPr>
          <w:rFonts w:ascii="Gadugi" w:eastAsia="Malgun Gothic" w:hAnsi="Gadugi" w:cs="Estrangelo Edessa"/>
          <w:sz w:val="24"/>
          <w:szCs w:val="24"/>
        </w:rPr>
        <w:t xml:space="preserve">Se concedió la alzada </w:t>
      </w:r>
      <w:r w:rsidR="00184B23" w:rsidRPr="003D52C1">
        <w:rPr>
          <w:rFonts w:ascii="Gadugi" w:eastAsia="Malgun Gothic" w:hAnsi="Gadugi" w:cs="Estrangelo Edessa"/>
          <w:sz w:val="24"/>
          <w:szCs w:val="24"/>
        </w:rPr>
        <w:t>y se</w:t>
      </w:r>
      <w:r w:rsidRPr="003D52C1">
        <w:rPr>
          <w:rFonts w:ascii="Gadugi" w:eastAsia="Malgun Gothic" w:hAnsi="Gadugi" w:cs="Estrangelo Edessa"/>
          <w:sz w:val="24"/>
          <w:szCs w:val="24"/>
        </w:rPr>
        <w:t xml:space="preserve"> surtió el respectivo traslado en primera instancia. </w:t>
      </w:r>
      <w:r w:rsidR="00E00339" w:rsidRPr="003D52C1">
        <w:rPr>
          <w:rFonts w:ascii="Gadugi" w:eastAsia="Malgun Gothic" w:hAnsi="Gadugi" w:cs="Estrangelo Edessa"/>
          <w:sz w:val="24"/>
          <w:szCs w:val="24"/>
        </w:rPr>
        <w:t xml:space="preserve"> </w:t>
      </w:r>
    </w:p>
    <w:p w14:paraId="6BAAA6A1" w14:textId="77777777" w:rsidR="00E2484B" w:rsidRPr="003D52C1" w:rsidRDefault="00E2484B" w:rsidP="003D52C1">
      <w:pPr>
        <w:pStyle w:val="Prrafodelista"/>
        <w:spacing w:line="276" w:lineRule="auto"/>
        <w:ind w:left="0"/>
        <w:rPr>
          <w:rFonts w:ascii="Gadugi" w:eastAsia="Malgun Gothic" w:hAnsi="Gadugi" w:cs="Estrangelo Edessa"/>
          <w:sz w:val="24"/>
          <w:szCs w:val="24"/>
        </w:rPr>
      </w:pPr>
    </w:p>
    <w:p w14:paraId="7EBB1B47" w14:textId="212D2FFD" w:rsidR="009F036C" w:rsidRPr="003D52C1" w:rsidRDefault="00D65617" w:rsidP="003D52C1">
      <w:pPr>
        <w:pStyle w:val="Prrafodelista"/>
        <w:numPr>
          <w:ilvl w:val="0"/>
          <w:numId w:val="4"/>
        </w:numPr>
        <w:tabs>
          <w:tab w:val="left" w:pos="426"/>
        </w:tabs>
        <w:spacing w:line="276" w:lineRule="auto"/>
        <w:ind w:left="0" w:firstLine="0"/>
        <w:rPr>
          <w:rFonts w:ascii="Gadugi" w:hAnsi="Gadugi"/>
          <w:b/>
          <w:bCs/>
          <w:sz w:val="24"/>
          <w:szCs w:val="24"/>
        </w:rPr>
      </w:pPr>
      <w:r w:rsidRPr="003D52C1">
        <w:rPr>
          <w:rFonts w:ascii="Gadugi" w:hAnsi="Gadugi"/>
          <w:b/>
          <w:bCs/>
          <w:sz w:val="24"/>
          <w:szCs w:val="24"/>
        </w:rPr>
        <w:t>CONSIDERACIONES</w:t>
      </w:r>
    </w:p>
    <w:p w14:paraId="3BCA29DE" w14:textId="55B4FBB2" w:rsidR="009F036C" w:rsidRPr="003D52C1" w:rsidRDefault="009F036C" w:rsidP="003D52C1">
      <w:pPr>
        <w:pStyle w:val="Prrafodelista"/>
        <w:tabs>
          <w:tab w:val="left" w:pos="426"/>
        </w:tabs>
        <w:spacing w:line="276" w:lineRule="auto"/>
        <w:ind w:left="0"/>
        <w:rPr>
          <w:rFonts w:ascii="Gadugi" w:hAnsi="Gadugi"/>
          <w:sz w:val="24"/>
          <w:szCs w:val="24"/>
        </w:rPr>
      </w:pPr>
    </w:p>
    <w:p w14:paraId="1B28B189" w14:textId="57281D13" w:rsidR="009F036C" w:rsidRPr="003D52C1" w:rsidRDefault="009F036C" w:rsidP="003D52C1">
      <w:pPr>
        <w:pStyle w:val="Prrafodelista"/>
        <w:numPr>
          <w:ilvl w:val="1"/>
          <w:numId w:val="4"/>
        </w:numPr>
        <w:tabs>
          <w:tab w:val="left" w:pos="567"/>
        </w:tabs>
        <w:spacing w:line="276" w:lineRule="auto"/>
        <w:ind w:left="0" w:firstLine="0"/>
        <w:rPr>
          <w:rFonts w:ascii="Gadugi" w:hAnsi="Gadugi"/>
          <w:sz w:val="24"/>
          <w:szCs w:val="24"/>
        </w:rPr>
      </w:pPr>
      <w:r w:rsidRPr="003D52C1">
        <w:rPr>
          <w:rFonts w:ascii="Gadugi" w:hAnsi="Gadugi"/>
          <w:sz w:val="24"/>
          <w:szCs w:val="24"/>
        </w:rPr>
        <w:t xml:space="preserve">Esta Sala unitaria es competente para conocer de la alzada, en virtud de lo reglado </w:t>
      </w:r>
      <w:r w:rsidRPr="003D52C1">
        <w:rPr>
          <w:rFonts w:ascii="Gadugi" w:hAnsi="Gadugi"/>
          <w:sz w:val="24"/>
          <w:szCs w:val="24"/>
        </w:rPr>
        <w:lastRenderedPageBreak/>
        <w:t xml:space="preserve">por los artículos 31 y 35 del CGP. </w:t>
      </w:r>
    </w:p>
    <w:p w14:paraId="7AC00191" w14:textId="33090299" w:rsidR="009F036C" w:rsidRPr="003D52C1" w:rsidRDefault="009F036C" w:rsidP="003D52C1">
      <w:pPr>
        <w:pStyle w:val="Prrafodelista"/>
        <w:tabs>
          <w:tab w:val="left" w:pos="567"/>
        </w:tabs>
        <w:spacing w:line="276" w:lineRule="auto"/>
        <w:ind w:left="0"/>
        <w:rPr>
          <w:rFonts w:ascii="Gadugi" w:hAnsi="Gadugi"/>
          <w:sz w:val="24"/>
          <w:szCs w:val="24"/>
        </w:rPr>
      </w:pPr>
    </w:p>
    <w:p w14:paraId="7DD388EE" w14:textId="04EBB914" w:rsidR="00732400" w:rsidRPr="003D52C1" w:rsidRDefault="009F036C" w:rsidP="003D52C1">
      <w:pPr>
        <w:pStyle w:val="Prrafodelista"/>
        <w:tabs>
          <w:tab w:val="left" w:pos="567"/>
        </w:tabs>
        <w:spacing w:line="276" w:lineRule="auto"/>
        <w:ind w:left="0"/>
        <w:rPr>
          <w:rFonts w:ascii="Gadugi" w:hAnsi="Gadugi"/>
          <w:sz w:val="24"/>
          <w:szCs w:val="24"/>
        </w:rPr>
      </w:pPr>
      <w:r w:rsidRPr="003D52C1">
        <w:rPr>
          <w:rFonts w:ascii="Gadugi" w:hAnsi="Gadugi"/>
          <w:sz w:val="24"/>
          <w:szCs w:val="24"/>
        </w:rPr>
        <w:t xml:space="preserve">De otro lado, la </w:t>
      </w:r>
      <w:r w:rsidR="0070499C" w:rsidRPr="003D52C1">
        <w:rPr>
          <w:rFonts w:ascii="Gadugi" w:hAnsi="Gadugi"/>
          <w:sz w:val="24"/>
          <w:szCs w:val="24"/>
        </w:rPr>
        <w:t xml:space="preserve">apelación </w:t>
      </w:r>
      <w:r w:rsidR="00094D49" w:rsidRPr="003D52C1">
        <w:rPr>
          <w:rFonts w:ascii="Gadugi" w:hAnsi="Gadugi"/>
          <w:sz w:val="24"/>
          <w:szCs w:val="24"/>
        </w:rPr>
        <w:t xml:space="preserve">es procedente, </w:t>
      </w:r>
      <w:r w:rsidRPr="003D52C1">
        <w:rPr>
          <w:rFonts w:ascii="Gadugi" w:hAnsi="Gadugi"/>
          <w:sz w:val="24"/>
          <w:szCs w:val="24"/>
        </w:rPr>
        <w:t xml:space="preserve">según lo prevé el numeral </w:t>
      </w:r>
      <w:r w:rsidR="006C2250" w:rsidRPr="003D52C1">
        <w:rPr>
          <w:rFonts w:ascii="Gadugi" w:hAnsi="Gadugi"/>
          <w:sz w:val="24"/>
          <w:szCs w:val="24"/>
        </w:rPr>
        <w:t>5</w:t>
      </w:r>
      <w:r w:rsidR="00094D49" w:rsidRPr="003D52C1">
        <w:rPr>
          <w:rFonts w:ascii="Gadugi" w:hAnsi="Gadugi"/>
          <w:spacing w:val="-14"/>
          <w:sz w:val="24"/>
          <w:szCs w:val="24"/>
        </w:rPr>
        <w:t xml:space="preserve"> </w:t>
      </w:r>
      <w:r w:rsidR="00094D49" w:rsidRPr="003D52C1">
        <w:rPr>
          <w:rFonts w:ascii="Gadugi" w:hAnsi="Gadugi"/>
          <w:sz w:val="24"/>
          <w:szCs w:val="24"/>
        </w:rPr>
        <w:t>del</w:t>
      </w:r>
      <w:r w:rsidR="00094D49" w:rsidRPr="003D52C1">
        <w:rPr>
          <w:rFonts w:ascii="Gadugi" w:hAnsi="Gadugi"/>
          <w:spacing w:val="-16"/>
          <w:sz w:val="24"/>
          <w:szCs w:val="24"/>
        </w:rPr>
        <w:t xml:space="preserve"> </w:t>
      </w:r>
      <w:r w:rsidRPr="003D52C1">
        <w:rPr>
          <w:rFonts w:ascii="Gadugi" w:hAnsi="Gadugi"/>
          <w:spacing w:val="-16"/>
          <w:sz w:val="24"/>
          <w:szCs w:val="24"/>
        </w:rPr>
        <w:t xml:space="preserve">inciso segundo del </w:t>
      </w:r>
      <w:r w:rsidR="00094D49" w:rsidRPr="003D52C1">
        <w:rPr>
          <w:rFonts w:ascii="Gadugi" w:hAnsi="Gadugi"/>
          <w:sz w:val="24"/>
          <w:szCs w:val="24"/>
        </w:rPr>
        <w:t>artículo</w:t>
      </w:r>
      <w:r w:rsidR="00094D49" w:rsidRPr="003D52C1">
        <w:rPr>
          <w:rFonts w:ascii="Gadugi" w:hAnsi="Gadugi"/>
          <w:spacing w:val="-14"/>
          <w:sz w:val="24"/>
          <w:szCs w:val="24"/>
        </w:rPr>
        <w:t xml:space="preserve"> </w:t>
      </w:r>
      <w:r w:rsidR="00094D49" w:rsidRPr="003D52C1">
        <w:rPr>
          <w:rFonts w:ascii="Gadugi" w:hAnsi="Gadugi"/>
          <w:sz w:val="24"/>
          <w:szCs w:val="24"/>
        </w:rPr>
        <w:t>321</w:t>
      </w:r>
      <w:r w:rsidR="00094D49" w:rsidRPr="003D52C1">
        <w:rPr>
          <w:rFonts w:ascii="Gadugi" w:hAnsi="Gadugi"/>
          <w:spacing w:val="-14"/>
          <w:sz w:val="24"/>
          <w:szCs w:val="24"/>
        </w:rPr>
        <w:t xml:space="preserve"> </w:t>
      </w:r>
      <w:r w:rsidR="00094D49" w:rsidRPr="003D52C1">
        <w:rPr>
          <w:rFonts w:ascii="Gadugi" w:hAnsi="Gadugi"/>
          <w:sz w:val="24"/>
          <w:szCs w:val="24"/>
        </w:rPr>
        <w:t>del</w:t>
      </w:r>
      <w:r w:rsidR="00094D49" w:rsidRPr="003D52C1">
        <w:rPr>
          <w:rFonts w:ascii="Gadugi" w:hAnsi="Gadugi"/>
          <w:spacing w:val="-15"/>
          <w:sz w:val="24"/>
          <w:szCs w:val="24"/>
        </w:rPr>
        <w:t xml:space="preserve"> </w:t>
      </w:r>
      <w:r w:rsidR="00094D49" w:rsidRPr="003D52C1">
        <w:rPr>
          <w:rFonts w:ascii="Gadugi" w:hAnsi="Gadugi"/>
          <w:sz w:val="24"/>
          <w:szCs w:val="24"/>
        </w:rPr>
        <w:t>CGP,</w:t>
      </w:r>
      <w:r w:rsidR="00094D49" w:rsidRPr="003D52C1">
        <w:rPr>
          <w:rFonts w:ascii="Gadugi" w:hAnsi="Gadugi"/>
          <w:spacing w:val="-11"/>
          <w:sz w:val="24"/>
          <w:szCs w:val="24"/>
        </w:rPr>
        <w:t xml:space="preserve"> </w:t>
      </w:r>
      <w:r w:rsidR="00094D49" w:rsidRPr="003D52C1">
        <w:rPr>
          <w:rFonts w:ascii="Gadugi" w:hAnsi="Gadugi"/>
          <w:sz w:val="24"/>
          <w:szCs w:val="24"/>
        </w:rPr>
        <w:t>fue</w:t>
      </w:r>
      <w:r w:rsidR="00094D49" w:rsidRPr="003D52C1">
        <w:rPr>
          <w:rFonts w:ascii="Gadugi" w:hAnsi="Gadugi"/>
          <w:spacing w:val="-17"/>
          <w:sz w:val="24"/>
          <w:szCs w:val="24"/>
        </w:rPr>
        <w:t xml:space="preserve"> </w:t>
      </w:r>
      <w:r w:rsidR="00094D49" w:rsidRPr="003D52C1">
        <w:rPr>
          <w:rFonts w:ascii="Gadugi" w:hAnsi="Gadugi"/>
          <w:sz w:val="24"/>
          <w:szCs w:val="24"/>
        </w:rPr>
        <w:t>propuesta</w:t>
      </w:r>
      <w:r w:rsidR="00094D49" w:rsidRPr="003D52C1">
        <w:rPr>
          <w:rFonts w:ascii="Gadugi" w:hAnsi="Gadugi"/>
          <w:spacing w:val="-14"/>
          <w:sz w:val="24"/>
          <w:szCs w:val="24"/>
        </w:rPr>
        <w:t xml:space="preserve"> </w:t>
      </w:r>
      <w:r w:rsidR="00590B41" w:rsidRPr="003D52C1">
        <w:rPr>
          <w:rFonts w:ascii="Gadugi" w:hAnsi="Gadugi"/>
          <w:spacing w:val="-14"/>
          <w:sz w:val="24"/>
          <w:szCs w:val="24"/>
        </w:rPr>
        <w:t>en oportunidad</w:t>
      </w:r>
      <w:r w:rsidR="00094D49" w:rsidRPr="003D52C1">
        <w:rPr>
          <w:rFonts w:ascii="Gadugi" w:hAnsi="Gadugi"/>
          <w:sz w:val="24"/>
          <w:szCs w:val="24"/>
        </w:rPr>
        <w:t>,</w:t>
      </w:r>
      <w:r w:rsidR="00A06542" w:rsidRPr="003D52C1">
        <w:rPr>
          <w:rFonts w:ascii="Gadugi" w:hAnsi="Gadugi"/>
          <w:sz w:val="24"/>
          <w:szCs w:val="24"/>
        </w:rPr>
        <w:t xml:space="preserve"> </w:t>
      </w:r>
      <w:r w:rsidR="00B31AE5" w:rsidRPr="003D52C1">
        <w:rPr>
          <w:rFonts w:ascii="Gadugi" w:hAnsi="Gadugi"/>
          <w:sz w:val="24"/>
          <w:szCs w:val="24"/>
        </w:rPr>
        <w:t xml:space="preserve">por </w:t>
      </w:r>
      <w:r w:rsidR="00094D49" w:rsidRPr="003D52C1">
        <w:rPr>
          <w:rFonts w:ascii="Gadugi" w:hAnsi="Gadugi"/>
          <w:sz w:val="24"/>
          <w:szCs w:val="24"/>
        </w:rPr>
        <w:t>quien</w:t>
      </w:r>
      <w:r w:rsidR="00094D49" w:rsidRPr="003D52C1">
        <w:rPr>
          <w:rFonts w:ascii="Gadugi" w:hAnsi="Gadugi"/>
          <w:spacing w:val="-1"/>
          <w:sz w:val="24"/>
          <w:szCs w:val="24"/>
        </w:rPr>
        <w:t xml:space="preserve"> </w:t>
      </w:r>
      <w:r w:rsidR="00094D49" w:rsidRPr="003D52C1">
        <w:rPr>
          <w:rFonts w:ascii="Gadugi" w:hAnsi="Gadugi"/>
          <w:sz w:val="24"/>
          <w:szCs w:val="24"/>
        </w:rPr>
        <w:t>estaba</w:t>
      </w:r>
      <w:r w:rsidR="00094D49" w:rsidRPr="003D52C1">
        <w:rPr>
          <w:rFonts w:ascii="Gadugi" w:hAnsi="Gadugi"/>
          <w:spacing w:val="-1"/>
          <w:sz w:val="24"/>
          <w:szCs w:val="24"/>
        </w:rPr>
        <w:t xml:space="preserve"> </w:t>
      </w:r>
      <w:r w:rsidR="00094D49" w:rsidRPr="003D52C1">
        <w:rPr>
          <w:rFonts w:ascii="Gadugi" w:hAnsi="Gadugi"/>
          <w:sz w:val="24"/>
          <w:szCs w:val="24"/>
        </w:rPr>
        <w:t>legitimad</w:t>
      </w:r>
      <w:r w:rsidR="0023688B" w:rsidRPr="003D52C1">
        <w:rPr>
          <w:rFonts w:ascii="Gadugi" w:hAnsi="Gadugi"/>
          <w:sz w:val="24"/>
          <w:szCs w:val="24"/>
        </w:rPr>
        <w:t>a</w:t>
      </w:r>
      <w:r w:rsidR="00094D49" w:rsidRPr="003D52C1">
        <w:rPr>
          <w:rFonts w:ascii="Gadugi" w:hAnsi="Gadugi"/>
          <w:spacing w:val="-3"/>
          <w:sz w:val="24"/>
          <w:szCs w:val="24"/>
        </w:rPr>
        <w:t xml:space="preserve"> </w:t>
      </w:r>
      <w:r w:rsidR="00094D49" w:rsidRPr="003D52C1">
        <w:rPr>
          <w:rFonts w:ascii="Gadugi" w:hAnsi="Gadugi"/>
          <w:sz w:val="24"/>
          <w:szCs w:val="24"/>
        </w:rPr>
        <w:t>para</w:t>
      </w:r>
      <w:r w:rsidR="00094D49" w:rsidRPr="003D52C1">
        <w:rPr>
          <w:rFonts w:ascii="Gadugi" w:hAnsi="Gadugi"/>
          <w:spacing w:val="-4"/>
          <w:sz w:val="24"/>
          <w:szCs w:val="24"/>
        </w:rPr>
        <w:t xml:space="preserve"> </w:t>
      </w:r>
      <w:r w:rsidR="00094D49" w:rsidRPr="003D52C1">
        <w:rPr>
          <w:rFonts w:ascii="Gadugi" w:hAnsi="Gadugi"/>
          <w:sz w:val="24"/>
          <w:szCs w:val="24"/>
        </w:rPr>
        <w:t>ello</w:t>
      </w:r>
      <w:r w:rsidR="00A06542" w:rsidRPr="003D52C1">
        <w:rPr>
          <w:rFonts w:ascii="Gadugi" w:hAnsi="Gadugi"/>
          <w:sz w:val="24"/>
          <w:szCs w:val="24"/>
        </w:rPr>
        <w:t>,</w:t>
      </w:r>
      <w:r w:rsidR="00094D49" w:rsidRPr="003D52C1">
        <w:rPr>
          <w:rFonts w:ascii="Gadugi" w:hAnsi="Gadugi"/>
          <w:spacing w:val="-1"/>
          <w:sz w:val="24"/>
          <w:szCs w:val="24"/>
        </w:rPr>
        <w:t xml:space="preserve"> </w:t>
      </w:r>
      <w:r w:rsidR="00094D49" w:rsidRPr="003D52C1">
        <w:rPr>
          <w:rFonts w:ascii="Gadugi" w:hAnsi="Gadugi"/>
          <w:sz w:val="24"/>
          <w:szCs w:val="24"/>
        </w:rPr>
        <w:t>y</w:t>
      </w:r>
      <w:r w:rsidR="00094D49" w:rsidRPr="003D52C1">
        <w:rPr>
          <w:rFonts w:ascii="Gadugi" w:hAnsi="Gadugi"/>
          <w:spacing w:val="-4"/>
          <w:sz w:val="24"/>
          <w:szCs w:val="24"/>
        </w:rPr>
        <w:t xml:space="preserve"> </w:t>
      </w:r>
      <w:r w:rsidR="00094D49" w:rsidRPr="003D52C1">
        <w:rPr>
          <w:rFonts w:ascii="Gadugi" w:hAnsi="Gadugi"/>
          <w:sz w:val="24"/>
          <w:szCs w:val="24"/>
        </w:rPr>
        <w:t>se sustentó</w:t>
      </w:r>
      <w:r w:rsidR="00094D49" w:rsidRPr="003D52C1">
        <w:rPr>
          <w:rFonts w:ascii="Gadugi" w:hAnsi="Gadugi"/>
          <w:spacing w:val="-2"/>
          <w:sz w:val="24"/>
          <w:szCs w:val="24"/>
        </w:rPr>
        <w:t xml:space="preserve"> </w:t>
      </w:r>
      <w:r w:rsidR="00094D49" w:rsidRPr="003D52C1">
        <w:rPr>
          <w:rFonts w:ascii="Gadugi" w:hAnsi="Gadugi"/>
          <w:sz w:val="24"/>
          <w:szCs w:val="24"/>
        </w:rPr>
        <w:t>adecuadamente.</w:t>
      </w:r>
    </w:p>
    <w:p w14:paraId="3E2AF5A8" w14:textId="111EFE5C" w:rsidR="000A3667" w:rsidRPr="003D52C1" w:rsidRDefault="000A3667" w:rsidP="003D52C1">
      <w:pPr>
        <w:pStyle w:val="Prrafodelista"/>
        <w:tabs>
          <w:tab w:val="left" w:pos="567"/>
        </w:tabs>
        <w:spacing w:line="276" w:lineRule="auto"/>
        <w:ind w:left="0"/>
        <w:rPr>
          <w:rFonts w:ascii="Gadugi" w:hAnsi="Gadugi"/>
          <w:sz w:val="24"/>
          <w:szCs w:val="24"/>
        </w:rPr>
      </w:pPr>
    </w:p>
    <w:p w14:paraId="2AE7B097" w14:textId="2E716430" w:rsidR="009B1A03" w:rsidRPr="003D52C1" w:rsidRDefault="00A35344" w:rsidP="003D52C1">
      <w:pPr>
        <w:pStyle w:val="Prrafodelista"/>
        <w:numPr>
          <w:ilvl w:val="1"/>
          <w:numId w:val="4"/>
        </w:numPr>
        <w:tabs>
          <w:tab w:val="left" w:pos="567"/>
        </w:tabs>
        <w:spacing w:line="276" w:lineRule="auto"/>
        <w:ind w:left="0" w:right="115" w:firstLine="0"/>
        <w:rPr>
          <w:rFonts w:ascii="Gadugi" w:hAnsi="Gadugi"/>
          <w:sz w:val="24"/>
          <w:szCs w:val="24"/>
        </w:rPr>
      </w:pPr>
      <w:r w:rsidRPr="003D52C1">
        <w:rPr>
          <w:rFonts w:ascii="Gadugi" w:hAnsi="Gadugi"/>
          <w:sz w:val="24"/>
          <w:szCs w:val="24"/>
        </w:rPr>
        <w:t>El debate gira en torno a la regulación de los honorarios del abogado que inicialmente represe</w:t>
      </w:r>
      <w:r w:rsidR="0067236C" w:rsidRPr="003D52C1">
        <w:rPr>
          <w:rFonts w:ascii="Gadugi" w:hAnsi="Gadugi"/>
          <w:sz w:val="24"/>
          <w:szCs w:val="24"/>
        </w:rPr>
        <w:t xml:space="preserve">ntaba los intereses de la demandante en este proceso divisorio. </w:t>
      </w:r>
      <w:r w:rsidR="00385677" w:rsidRPr="003D52C1">
        <w:rPr>
          <w:rFonts w:ascii="Gadugi" w:hAnsi="Gadugi"/>
          <w:sz w:val="24"/>
          <w:szCs w:val="24"/>
        </w:rPr>
        <w:t xml:space="preserve">Y a la Sala incumbe decidir si confirma la decisión de primer grado que </w:t>
      </w:r>
      <w:r w:rsidR="00453756" w:rsidRPr="003D52C1">
        <w:rPr>
          <w:rFonts w:ascii="Gadugi" w:hAnsi="Gadugi"/>
          <w:sz w:val="24"/>
          <w:szCs w:val="24"/>
        </w:rPr>
        <w:t xml:space="preserve">estableció esa obligación y determinó la cuantía; o si la revoca, como pretende la parte recurrente, que, en estricto sentido lo que reclama es que se adecue el valor de los honorarios a la gestión real y efectivamente realizada por el apoderado, y la pretensión de la parte, no al avalúo del inmueble. </w:t>
      </w:r>
    </w:p>
    <w:p w14:paraId="6661D553" w14:textId="186BB680" w:rsidR="00453756" w:rsidRPr="003D52C1" w:rsidRDefault="00453756" w:rsidP="003D52C1">
      <w:pPr>
        <w:tabs>
          <w:tab w:val="left" w:pos="567"/>
        </w:tabs>
        <w:spacing w:line="276" w:lineRule="auto"/>
        <w:ind w:right="115"/>
        <w:rPr>
          <w:rFonts w:ascii="Gadugi" w:hAnsi="Gadugi"/>
          <w:sz w:val="24"/>
          <w:szCs w:val="24"/>
        </w:rPr>
      </w:pPr>
    </w:p>
    <w:p w14:paraId="77451986" w14:textId="387E3851" w:rsidR="00C01B56" w:rsidRPr="003D52C1" w:rsidRDefault="00C01B56" w:rsidP="003D52C1">
      <w:pPr>
        <w:pStyle w:val="Prrafodelista"/>
        <w:numPr>
          <w:ilvl w:val="1"/>
          <w:numId w:val="4"/>
        </w:numPr>
        <w:tabs>
          <w:tab w:val="left" w:pos="567"/>
        </w:tabs>
        <w:spacing w:line="276" w:lineRule="auto"/>
        <w:ind w:left="0" w:right="115" w:firstLine="0"/>
        <w:rPr>
          <w:rFonts w:ascii="Gadugi" w:hAnsi="Gadugi"/>
          <w:sz w:val="24"/>
          <w:szCs w:val="24"/>
        </w:rPr>
      </w:pPr>
      <w:r w:rsidRPr="003D52C1">
        <w:rPr>
          <w:rFonts w:ascii="Gadugi" w:hAnsi="Gadugi"/>
          <w:sz w:val="24"/>
          <w:szCs w:val="24"/>
        </w:rPr>
        <w:t>El Juzgado accedió a lo pedido por el profesional</w:t>
      </w:r>
      <w:r w:rsidR="003F2F7C" w:rsidRPr="003D52C1">
        <w:rPr>
          <w:rStyle w:val="Refdenotaalpie"/>
          <w:rFonts w:ascii="Gadugi" w:hAnsi="Gadugi"/>
          <w:sz w:val="24"/>
          <w:szCs w:val="24"/>
        </w:rPr>
        <w:footnoteReference w:id="24"/>
      </w:r>
      <w:r w:rsidRPr="003D52C1">
        <w:rPr>
          <w:rFonts w:ascii="Gadugi" w:hAnsi="Gadugi"/>
          <w:sz w:val="24"/>
          <w:szCs w:val="24"/>
        </w:rPr>
        <w:t xml:space="preserve">, tras considerar, en síntesis, que </w:t>
      </w:r>
      <w:r w:rsidR="00C76951" w:rsidRPr="003D52C1">
        <w:rPr>
          <w:rFonts w:ascii="Gadugi" w:hAnsi="Gadugi"/>
          <w:sz w:val="24"/>
          <w:szCs w:val="24"/>
        </w:rPr>
        <w:t xml:space="preserve">quedó demostrado que </w:t>
      </w:r>
      <w:r w:rsidR="00155A12" w:rsidRPr="003D52C1">
        <w:rPr>
          <w:rFonts w:ascii="Gadugi" w:hAnsi="Gadugi"/>
          <w:sz w:val="24"/>
          <w:szCs w:val="24"/>
        </w:rPr>
        <w:t xml:space="preserve">la </w:t>
      </w:r>
      <w:r w:rsidR="009E51D2" w:rsidRPr="003D52C1">
        <w:rPr>
          <w:rFonts w:ascii="Gadugi" w:hAnsi="Gadugi"/>
          <w:sz w:val="24"/>
          <w:szCs w:val="24"/>
        </w:rPr>
        <w:t xml:space="preserve">señora </w:t>
      </w:r>
      <w:r w:rsidR="00702C5E" w:rsidRPr="003D52C1">
        <w:rPr>
          <w:rFonts w:ascii="Gadugi" w:hAnsi="Gadugi"/>
          <w:sz w:val="24"/>
          <w:szCs w:val="24"/>
        </w:rPr>
        <w:t>Norma Uribe otorgó poder al abogad</w:t>
      </w:r>
      <w:r w:rsidR="004474A2" w:rsidRPr="003D52C1">
        <w:rPr>
          <w:rFonts w:ascii="Gadugi" w:hAnsi="Gadugi"/>
          <w:sz w:val="24"/>
          <w:szCs w:val="24"/>
        </w:rPr>
        <w:t>o</w:t>
      </w:r>
      <w:r w:rsidR="00702C5E" w:rsidRPr="003D52C1">
        <w:rPr>
          <w:rFonts w:ascii="Gadugi" w:hAnsi="Gadugi"/>
          <w:sz w:val="24"/>
          <w:szCs w:val="24"/>
        </w:rPr>
        <w:t xml:space="preserve"> Nelson Antonio Narváez Ossa</w:t>
      </w:r>
      <w:r w:rsidR="00742009" w:rsidRPr="003D52C1">
        <w:rPr>
          <w:rFonts w:ascii="Gadugi" w:hAnsi="Gadugi"/>
          <w:sz w:val="24"/>
          <w:szCs w:val="24"/>
        </w:rPr>
        <w:t>, el 1 de junio de 2020, con el fin de que adelantara un proceso divisorio relacionado con el inmueble de matrícula 290</w:t>
      </w:r>
      <w:r w:rsidR="00DD48AD" w:rsidRPr="003D52C1">
        <w:rPr>
          <w:rFonts w:ascii="Gadugi" w:hAnsi="Gadugi"/>
          <w:sz w:val="24"/>
          <w:szCs w:val="24"/>
        </w:rPr>
        <w:t xml:space="preserve">-10889, lo cual es cierto y no se discute. </w:t>
      </w:r>
    </w:p>
    <w:p w14:paraId="4A22CFD3" w14:textId="77777777" w:rsidR="00DD48AD" w:rsidRPr="003D52C1" w:rsidRDefault="00DD48AD" w:rsidP="003D52C1">
      <w:pPr>
        <w:pStyle w:val="Prrafodelista"/>
        <w:spacing w:line="276" w:lineRule="auto"/>
        <w:rPr>
          <w:rFonts w:ascii="Gadugi" w:hAnsi="Gadugi"/>
          <w:sz w:val="24"/>
          <w:szCs w:val="24"/>
        </w:rPr>
      </w:pPr>
    </w:p>
    <w:p w14:paraId="636028F2" w14:textId="284756A5" w:rsidR="00BF7ADE" w:rsidRPr="003D52C1" w:rsidRDefault="00D65617" w:rsidP="003D52C1">
      <w:pPr>
        <w:tabs>
          <w:tab w:val="left" w:pos="567"/>
        </w:tabs>
        <w:spacing w:line="276" w:lineRule="auto"/>
        <w:ind w:right="115"/>
        <w:jc w:val="both"/>
        <w:rPr>
          <w:rFonts w:ascii="Gadugi" w:hAnsi="Gadugi"/>
          <w:sz w:val="24"/>
          <w:szCs w:val="24"/>
        </w:rPr>
      </w:pPr>
      <w:r>
        <w:rPr>
          <w:rFonts w:ascii="Gadugi" w:hAnsi="Gadugi"/>
          <w:sz w:val="24"/>
          <w:szCs w:val="24"/>
        </w:rPr>
        <w:t>También</w:t>
      </w:r>
      <w:r w:rsidR="00DD48AD" w:rsidRPr="003D52C1">
        <w:rPr>
          <w:rFonts w:ascii="Gadugi" w:hAnsi="Gadugi"/>
          <w:sz w:val="24"/>
          <w:szCs w:val="24"/>
        </w:rPr>
        <w:t xml:space="preserve"> </w:t>
      </w:r>
      <w:r w:rsidRPr="003D52C1">
        <w:rPr>
          <w:rFonts w:ascii="Gadugi" w:hAnsi="Gadugi"/>
          <w:sz w:val="24"/>
          <w:szCs w:val="24"/>
        </w:rPr>
        <w:t>que,</w:t>
      </w:r>
      <w:r w:rsidR="00DD48AD" w:rsidRPr="003D52C1">
        <w:rPr>
          <w:rFonts w:ascii="Gadugi" w:hAnsi="Gadugi"/>
          <w:sz w:val="24"/>
          <w:szCs w:val="24"/>
        </w:rPr>
        <w:t xml:space="preserve"> </w:t>
      </w:r>
      <w:r w:rsidR="00892340" w:rsidRPr="003D52C1">
        <w:rPr>
          <w:rFonts w:ascii="Gadugi" w:hAnsi="Gadugi"/>
          <w:sz w:val="24"/>
          <w:szCs w:val="24"/>
        </w:rPr>
        <w:t xml:space="preserve">aunque </w:t>
      </w:r>
      <w:r w:rsidR="00220A2F" w:rsidRPr="003D52C1">
        <w:rPr>
          <w:rFonts w:ascii="Gadugi" w:hAnsi="Gadugi"/>
          <w:sz w:val="24"/>
          <w:szCs w:val="24"/>
        </w:rPr>
        <w:t xml:space="preserve">el apoderado le manifestó al juzgado que le </w:t>
      </w:r>
      <w:r w:rsidR="00DD7A13" w:rsidRPr="003D52C1">
        <w:rPr>
          <w:rFonts w:ascii="Gadugi" w:hAnsi="Gadugi"/>
          <w:sz w:val="24"/>
          <w:szCs w:val="24"/>
        </w:rPr>
        <w:t>revocaron el poder el 25 de mayo de 2021, tal manifestación no se tuvo en cuenta; en consecuencia, el abogado continuó con el trámite</w:t>
      </w:r>
      <w:r w:rsidR="00BF7ADE" w:rsidRPr="003D52C1">
        <w:rPr>
          <w:rFonts w:ascii="Gadugi" w:hAnsi="Gadugi"/>
          <w:sz w:val="24"/>
          <w:szCs w:val="24"/>
        </w:rPr>
        <w:t xml:space="preserve">, subsanó los defectos de la demanda, la reformó, e intentó y logró la notificación de algunos de los demandados que luego fueron integrados al proceso. </w:t>
      </w:r>
    </w:p>
    <w:p w14:paraId="25E0260D" w14:textId="77777777" w:rsidR="00BF7ADE" w:rsidRPr="003D52C1" w:rsidRDefault="00BF7ADE" w:rsidP="003D52C1">
      <w:pPr>
        <w:tabs>
          <w:tab w:val="left" w:pos="567"/>
        </w:tabs>
        <w:spacing w:line="276" w:lineRule="auto"/>
        <w:ind w:right="115"/>
        <w:jc w:val="both"/>
        <w:rPr>
          <w:rFonts w:ascii="Gadugi" w:hAnsi="Gadugi"/>
          <w:sz w:val="24"/>
          <w:szCs w:val="24"/>
        </w:rPr>
      </w:pPr>
    </w:p>
    <w:p w14:paraId="6217E7C1" w14:textId="0A0AAB56" w:rsidR="00DD48AD" w:rsidRPr="003D52C1" w:rsidRDefault="00BF7ADE" w:rsidP="003D52C1">
      <w:pPr>
        <w:tabs>
          <w:tab w:val="left" w:pos="567"/>
        </w:tabs>
        <w:spacing w:line="276" w:lineRule="auto"/>
        <w:ind w:right="115"/>
        <w:jc w:val="both"/>
        <w:rPr>
          <w:rFonts w:ascii="Gadugi" w:hAnsi="Gadugi"/>
          <w:sz w:val="24"/>
          <w:szCs w:val="24"/>
        </w:rPr>
      </w:pPr>
      <w:r w:rsidRPr="003D52C1">
        <w:rPr>
          <w:rFonts w:ascii="Gadugi" w:hAnsi="Gadugi"/>
          <w:sz w:val="24"/>
          <w:szCs w:val="24"/>
        </w:rPr>
        <w:t xml:space="preserve">Dijo igualmente, </w:t>
      </w:r>
      <w:r w:rsidR="00190C00" w:rsidRPr="003D52C1">
        <w:rPr>
          <w:rFonts w:ascii="Gadugi" w:hAnsi="Gadugi"/>
          <w:sz w:val="24"/>
          <w:szCs w:val="24"/>
        </w:rPr>
        <w:t>que la revocatoria se presentó ante el juzgado el 22 de noviembre de 2022 y fue aceptada; cuestión que tampoco se discute</w:t>
      </w:r>
      <w:r w:rsidR="00BA0AEA" w:rsidRPr="003D52C1">
        <w:rPr>
          <w:rFonts w:ascii="Gadugi" w:hAnsi="Gadugi"/>
          <w:sz w:val="24"/>
          <w:szCs w:val="24"/>
        </w:rPr>
        <w:t xml:space="preserve">. </w:t>
      </w:r>
    </w:p>
    <w:p w14:paraId="1700E966" w14:textId="77777777" w:rsidR="00BA0AEA" w:rsidRPr="003D52C1" w:rsidRDefault="00BA0AEA" w:rsidP="003D52C1">
      <w:pPr>
        <w:tabs>
          <w:tab w:val="left" w:pos="567"/>
        </w:tabs>
        <w:spacing w:line="276" w:lineRule="auto"/>
        <w:ind w:right="115"/>
        <w:jc w:val="both"/>
        <w:rPr>
          <w:rFonts w:ascii="Gadugi" w:hAnsi="Gadugi"/>
          <w:sz w:val="24"/>
          <w:szCs w:val="24"/>
        </w:rPr>
      </w:pPr>
    </w:p>
    <w:p w14:paraId="2FA6221D" w14:textId="32F482A2" w:rsidR="00BA0AEA" w:rsidRPr="003D52C1" w:rsidRDefault="00BA0AEA" w:rsidP="003D52C1">
      <w:pPr>
        <w:tabs>
          <w:tab w:val="left" w:pos="567"/>
        </w:tabs>
        <w:spacing w:line="276" w:lineRule="auto"/>
        <w:ind w:right="115"/>
        <w:jc w:val="both"/>
        <w:rPr>
          <w:rFonts w:ascii="Gadugi" w:hAnsi="Gadugi"/>
          <w:sz w:val="24"/>
          <w:szCs w:val="24"/>
        </w:rPr>
      </w:pPr>
      <w:r w:rsidRPr="003D52C1">
        <w:rPr>
          <w:rFonts w:ascii="Gadugi" w:hAnsi="Gadugi"/>
          <w:sz w:val="24"/>
          <w:szCs w:val="24"/>
        </w:rPr>
        <w:t>Por tanto, concluyó que</w:t>
      </w:r>
      <w:r w:rsidR="004474A2" w:rsidRPr="003D52C1">
        <w:rPr>
          <w:rFonts w:ascii="Gadugi" w:hAnsi="Gadugi"/>
          <w:sz w:val="24"/>
          <w:szCs w:val="24"/>
        </w:rPr>
        <w:t>,</w:t>
      </w:r>
      <w:r w:rsidRPr="003D52C1">
        <w:rPr>
          <w:rFonts w:ascii="Gadugi" w:hAnsi="Gadugi"/>
          <w:sz w:val="24"/>
          <w:szCs w:val="24"/>
        </w:rPr>
        <w:t xml:space="preserve"> transcurridos más de dos años de vigencia del mandato, en aplicación del acuerdo del Consejo Superior que fija los honorarios de abogados, ya que no hubo pacto expreso sobre</w:t>
      </w:r>
      <w:r w:rsidR="005A3F0D" w:rsidRPr="003D52C1">
        <w:rPr>
          <w:rFonts w:ascii="Gadugi" w:hAnsi="Gadugi"/>
          <w:sz w:val="24"/>
          <w:szCs w:val="24"/>
        </w:rPr>
        <w:t xml:space="preserve"> el monto, el avalúo dado al inmueble y presentado con la demanda, que fue de $2’24</w:t>
      </w:r>
      <w:r w:rsidR="001627A5" w:rsidRPr="003D52C1">
        <w:rPr>
          <w:rFonts w:ascii="Gadugi" w:hAnsi="Gadugi"/>
          <w:sz w:val="24"/>
          <w:szCs w:val="24"/>
        </w:rPr>
        <w:t>1</w:t>
      </w:r>
      <w:r w:rsidR="005A3F0D" w:rsidRPr="003D52C1">
        <w:rPr>
          <w:rFonts w:ascii="Gadugi" w:hAnsi="Gadugi"/>
          <w:sz w:val="24"/>
          <w:szCs w:val="24"/>
        </w:rPr>
        <w:t xml:space="preserve">.090.000, </w:t>
      </w:r>
      <w:r w:rsidR="004474A2" w:rsidRPr="003D52C1">
        <w:rPr>
          <w:rFonts w:ascii="Gadugi" w:hAnsi="Gadugi"/>
          <w:sz w:val="24"/>
          <w:szCs w:val="24"/>
        </w:rPr>
        <w:t xml:space="preserve">aplicó el 3% y le impuso esa carga a la demandante. </w:t>
      </w:r>
    </w:p>
    <w:p w14:paraId="3587A6C6" w14:textId="77777777" w:rsidR="004474A2" w:rsidRPr="003D52C1" w:rsidRDefault="004474A2" w:rsidP="003D52C1">
      <w:pPr>
        <w:tabs>
          <w:tab w:val="left" w:pos="567"/>
        </w:tabs>
        <w:spacing w:line="276" w:lineRule="auto"/>
        <w:ind w:right="115"/>
        <w:jc w:val="both"/>
        <w:rPr>
          <w:rFonts w:ascii="Gadugi" w:hAnsi="Gadugi"/>
          <w:sz w:val="24"/>
          <w:szCs w:val="24"/>
        </w:rPr>
      </w:pPr>
    </w:p>
    <w:p w14:paraId="54C28788" w14:textId="56776019" w:rsidR="00FC0CD8" w:rsidRPr="003D52C1" w:rsidRDefault="004474A2" w:rsidP="003D52C1">
      <w:pPr>
        <w:pStyle w:val="Prrafodelista"/>
        <w:numPr>
          <w:ilvl w:val="1"/>
          <w:numId w:val="4"/>
        </w:numPr>
        <w:tabs>
          <w:tab w:val="left" w:pos="567"/>
        </w:tabs>
        <w:spacing w:line="276" w:lineRule="auto"/>
        <w:ind w:left="0" w:right="115" w:firstLine="0"/>
        <w:rPr>
          <w:rFonts w:ascii="Gadugi" w:hAnsi="Gadugi"/>
          <w:sz w:val="24"/>
          <w:szCs w:val="24"/>
        </w:rPr>
      </w:pPr>
      <w:r w:rsidRPr="003D52C1">
        <w:rPr>
          <w:rFonts w:ascii="Gadugi" w:hAnsi="Gadugi"/>
          <w:sz w:val="24"/>
          <w:szCs w:val="24"/>
        </w:rPr>
        <w:t xml:space="preserve">Los reparos a </w:t>
      </w:r>
      <w:r w:rsidR="00A65441" w:rsidRPr="003D52C1">
        <w:rPr>
          <w:rFonts w:ascii="Gadugi" w:hAnsi="Gadugi"/>
          <w:sz w:val="24"/>
          <w:szCs w:val="24"/>
        </w:rPr>
        <w:t xml:space="preserve">lo </w:t>
      </w:r>
      <w:r w:rsidR="002E0E5A" w:rsidRPr="003D52C1">
        <w:rPr>
          <w:rFonts w:ascii="Gadugi" w:hAnsi="Gadugi"/>
          <w:sz w:val="24"/>
          <w:szCs w:val="24"/>
        </w:rPr>
        <w:t xml:space="preserve">resuelto se hacen consistir en que: (i) </w:t>
      </w:r>
      <w:r w:rsidR="007772CC" w:rsidRPr="003D52C1">
        <w:rPr>
          <w:rFonts w:ascii="Gadugi" w:hAnsi="Gadugi"/>
          <w:sz w:val="24"/>
          <w:szCs w:val="24"/>
        </w:rPr>
        <w:t>aunque se acepta que se otorgó el poder, el mismo no habilitaba al abogado para actuar como</w:t>
      </w:r>
      <w:r w:rsidR="00B848A3" w:rsidRPr="003D52C1">
        <w:rPr>
          <w:rFonts w:ascii="Gadugi" w:hAnsi="Gadugi"/>
          <w:sz w:val="24"/>
          <w:szCs w:val="24"/>
        </w:rPr>
        <w:t xml:space="preserve"> </w:t>
      </w:r>
      <w:r w:rsidR="007772CC" w:rsidRPr="003D52C1">
        <w:rPr>
          <w:rFonts w:ascii="Gadugi" w:hAnsi="Gadugi"/>
          <w:sz w:val="24"/>
          <w:szCs w:val="24"/>
        </w:rPr>
        <w:t>comisionista</w:t>
      </w:r>
      <w:r w:rsidR="00B848A3" w:rsidRPr="003D52C1">
        <w:rPr>
          <w:rFonts w:ascii="Gadugi" w:hAnsi="Gadugi"/>
          <w:sz w:val="24"/>
          <w:szCs w:val="24"/>
        </w:rPr>
        <w:t>; (ii) era carga del abogado demostrar que se pactó el 5%</w:t>
      </w:r>
      <w:r w:rsidR="00F54119" w:rsidRPr="003D52C1">
        <w:rPr>
          <w:rFonts w:ascii="Gadugi" w:hAnsi="Gadugi"/>
          <w:sz w:val="24"/>
          <w:szCs w:val="24"/>
        </w:rPr>
        <w:t xml:space="preserve">; (iii) el interés del abogado se centró más en la venta del bien que en el adelantamiento del proceso; </w:t>
      </w:r>
      <w:r w:rsidR="00976B77" w:rsidRPr="003D52C1">
        <w:rPr>
          <w:rFonts w:ascii="Gadugi" w:hAnsi="Gadugi"/>
          <w:sz w:val="24"/>
          <w:szCs w:val="24"/>
        </w:rPr>
        <w:t xml:space="preserve">(iv) precisamente, fue inadecuada su gestión, porque se </w:t>
      </w:r>
      <w:r w:rsidR="00B13287" w:rsidRPr="003D52C1">
        <w:rPr>
          <w:rFonts w:ascii="Gadugi" w:hAnsi="Gadugi"/>
          <w:sz w:val="24"/>
          <w:szCs w:val="24"/>
        </w:rPr>
        <w:t xml:space="preserve">tuvo que inadmitir dos veces la demanda, </w:t>
      </w:r>
      <w:r w:rsidR="00055278" w:rsidRPr="003D52C1">
        <w:rPr>
          <w:rFonts w:ascii="Gadugi" w:hAnsi="Gadugi"/>
          <w:sz w:val="24"/>
          <w:szCs w:val="24"/>
        </w:rPr>
        <w:t>no vinculó a to</w:t>
      </w:r>
      <w:r w:rsidR="00286215" w:rsidRPr="003D52C1">
        <w:rPr>
          <w:rFonts w:ascii="Gadugi" w:hAnsi="Gadugi"/>
          <w:sz w:val="24"/>
          <w:szCs w:val="24"/>
        </w:rPr>
        <w:t xml:space="preserve">dos los que era menester, no procuró la inscripción, es decir, faltó a sus </w:t>
      </w:r>
      <w:r w:rsidR="00286215" w:rsidRPr="003D52C1">
        <w:rPr>
          <w:rFonts w:ascii="Gadugi" w:hAnsi="Gadugi"/>
          <w:sz w:val="24"/>
          <w:szCs w:val="24"/>
        </w:rPr>
        <w:lastRenderedPageBreak/>
        <w:t xml:space="preserve">deberes, en los términos del art. </w:t>
      </w:r>
      <w:r w:rsidR="00D31AEF" w:rsidRPr="003D52C1">
        <w:rPr>
          <w:rFonts w:ascii="Gadugi" w:hAnsi="Gadugi"/>
          <w:sz w:val="24"/>
          <w:szCs w:val="24"/>
        </w:rPr>
        <w:t>47 del Decreto 196 de 1971, entre otras cosas, porque actuó en contravía de los intereses de su cliente.</w:t>
      </w:r>
      <w:r w:rsidR="00286215" w:rsidRPr="003D52C1">
        <w:rPr>
          <w:rFonts w:ascii="Gadugi" w:hAnsi="Gadugi"/>
          <w:sz w:val="24"/>
          <w:szCs w:val="24"/>
        </w:rPr>
        <w:t xml:space="preserve"> </w:t>
      </w:r>
      <w:r w:rsidR="00CE0F56" w:rsidRPr="003D52C1">
        <w:rPr>
          <w:rFonts w:ascii="Gadugi" w:hAnsi="Gadugi"/>
          <w:sz w:val="24"/>
          <w:szCs w:val="24"/>
        </w:rPr>
        <w:t xml:space="preserve">Adicionalmente, la reforma de la demanda procuró incluir a unos demandados respecto de los cuales no se le otorgó poder; </w:t>
      </w:r>
      <w:r w:rsidR="0044170F" w:rsidRPr="003D52C1">
        <w:rPr>
          <w:rFonts w:ascii="Gadugi" w:hAnsi="Gadugi"/>
          <w:sz w:val="24"/>
          <w:szCs w:val="24"/>
        </w:rPr>
        <w:t xml:space="preserve">se le requirió para que </w:t>
      </w:r>
      <w:r w:rsidR="00BC260B" w:rsidRPr="003D52C1">
        <w:rPr>
          <w:rFonts w:ascii="Gadugi" w:hAnsi="Gadugi"/>
          <w:sz w:val="24"/>
          <w:szCs w:val="24"/>
        </w:rPr>
        <w:t>adelantara el proceso so pena de aplicar desistimiento tácito</w:t>
      </w:r>
      <w:r w:rsidR="006B657F" w:rsidRPr="003D52C1">
        <w:rPr>
          <w:rFonts w:ascii="Gadugi" w:hAnsi="Gadugi"/>
          <w:sz w:val="24"/>
          <w:szCs w:val="24"/>
        </w:rPr>
        <w:t xml:space="preserve"> y fue solo por las instrucciones que recibió del juzgado que </w:t>
      </w:r>
      <w:r w:rsidR="00780539" w:rsidRPr="003D52C1">
        <w:rPr>
          <w:rFonts w:ascii="Gadugi" w:hAnsi="Gadugi"/>
          <w:sz w:val="24"/>
          <w:szCs w:val="24"/>
        </w:rPr>
        <w:t>actuó</w:t>
      </w:r>
      <w:r w:rsidR="00D30029" w:rsidRPr="003D52C1">
        <w:rPr>
          <w:rFonts w:ascii="Gadugi" w:hAnsi="Gadugi"/>
          <w:sz w:val="24"/>
          <w:szCs w:val="24"/>
        </w:rPr>
        <w:t xml:space="preserve">; (v) la demandante solo se enteró de que se había presentado la demanda cuando, por error, recibió </w:t>
      </w:r>
      <w:r w:rsidR="00CE4A91" w:rsidRPr="003D52C1">
        <w:rPr>
          <w:rFonts w:ascii="Gadugi" w:hAnsi="Gadugi"/>
          <w:sz w:val="24"/>
          <w:szCs w:val="24"/>
        </w:rPr>
        <w:t xml:space="preserve">una notificación dirigida a su hermana en noviembre de 2022, por eso nunca envió la revocatoria al juzgado; y (vi) en todo caso, el juzgado no podía tener como base la totalidad del avalúo del bien, sino </w:t>
      </w:r>
      <w:r w:rsidR="00FC0CD8" w:rsidRPr="003D52C1">
        <w:rPr>
          <w:rFonts w:ascii="Gadugi" w:hAnsi="Gadugi"/>
          <w:sz w:val="24"/>
          <w:szCs w:val="24"/>
        </w:rPr>
        <w:t xml:space="preserve">la cuota parte que correspondería  a la demandante. </w:t>
      </w:r>
      <w:r w:rsidR="00245722" w:rsidRPr="003D52C1">
        <w:rPr>
          <w:rFonts w:ascii="Gadugi" w:hAnsi="Gadugi"/>
          <w:sz w:val="24"/>
          <w:szCs w:val="24"/>
        </w:rPr>
        <w:t xml:space="preserve">Pide, por tanto, que se modifique </w:t>
      </w:r>
      <w:r w:rsidR="00732454" w:rsidRPr="003D52C1">
        <w:rPr>
          <w:rFonts w:ascii="Gadugi" w:hAnsi="Gadugi"/>
          <w:sz w:val="24"/>
          <w:szCs w:val="24"/>
        </w:rPr>
        <w:t xml:space="preserve">el valor de los honorarios, si es que a ellos tiene derecho el abogado. </w:t>
      </w:r>
    </w:p>
    <w:p w14:paraId="0BDD8D5C" w14:textId="77777777" w:rsidR="00732454" w:rsidRPr="003D52C1" w:rsidRDefault="00732454" w:rsidP="003D52C1">
      <w:pPr>
        <w:tabs>
          <w:tab w:val="left" w:pos="426"/>
        </w:tabs>
        <w:spacing w:line="276" w:lineRule="auto"/>
        <w:ind w:right="115"/>
        <w:jc w:val="both"/>
        <w:rPr>
          <w:rFonts w:ascii="Gadugi" w:hAnsi="Gadugi"/>
          <w:sz w:val="24"/>
          <w:szCs w:val="24"/>
        </w:rPr>
      </w:pPr>
    </w:p>
    <w:p w14:paraId="03E1A686" w14:textId="77777777" w:rsidR="005253EC" w:rsidRPr="003D52C1" w:rsidRDefault="00732454" w:rsidP="003D52C1">
      <w:pPr>
        <w:pStyle w:val="Prrafodelista"/>
        <w:numPr>
          <w:ilvl w:val="1"/>
          <w:numId w:val="4"/>
        </w:numPr>
        <w:tabs>
          <w:tab w:val="left" w:pos="284"/>
          <w:tab w:val="left" w:pos="426"/>
        </w:tabs>
        <w:spacing w:line="276" w:lineRule="auto"/>
        <w:ind w:left="0" w:right="115" w:firstLine="0"/>
        <w:rPr>
          <w:rFonts w:ascii="Gadugi" w:hAnsi="Gadugi"/>
          <w:sz w:val="24"/>
          <w:szCs w:val="24"/>
        </w:rPr>
      </w:pPr>
      <w:r w:rsidRPr="003D52C1">
        <w:rPr>
          <w:rFonts w:ascii="Gadugi" w:hAnsi="Gadugi"/>
          <w:sz w:val="24"/>
          <w:szCs w:val="24"/>
        </w:rPr>
        <w:t xml:space="preserve">Pues bien, </w:t>
      </w:r>
      <w:r w:rsidR="00642E77" w:rsidRPr="003D52C1">
        <w:rPr>
          <w:rFonts w:ascii="Gadugi" w:hAnsi="Gadugi"/>
          <w:sz w:val="24"/>
          <w:szCs w:val="24"/>
        </w:rPr>
        <w:t xml:space="preserve">se anticipa que la decisión de primer grado será modificada, por cuanto el valor establecido </w:t>
      </w:r>
      <w:r w:rsidR="005253EC" w:rsidRPr="003D52C1">
        <w:rPr>
          <w:rFonts w:ascii="Gadugi" w:hAnsi="Gadugi"/>
          <w:sz w:val="24"/>
          <w:szCs w:val="24"/>
        </w:rPr>
        <w:t xml:space="preserve">por concepto de honorarios, excede la previsión que sobre el particular contiene el acuerdo del Consejo Superior de la Judicatura. </w:t>
      </w:r>
    </w:p>
    <w:p w14:paraId="02BE1A6E" w14:textId="77777777" w:rsidR="005253EC" w:rsidRPr="003D52C1" w:rsidRDefault="005253EC" w:rsidP="003D52C1">
      <w:pPr>
        <w:pStyle w:val="Prrafodelista"/>
        <w:spacing w:line="276" w:lineRule="auto"/>
        <w:rPr>
          <w:rFonts w:ascii="Gadugi" w:hAnsi="Gadugi"/>
          <w:sz w:val="24"/>
          <w:szCs w:val="24"/>
        </w:rPr>
      </w:pPr>
    </w:p>
    <w:p w14:paraId="1FB00F85" w14:textId="01512779" w:rsidR="00936405" w:rsidRPr="003D52C1" w:rsidRDefault="00552A66" w:rsidP="003D52C1">
      <w:pPr>
        <w:pStyle w:val="Prrafodelista"/>
        <w:numPr>
          <w:ilvl w:val="1"/>
          <w:numId w:val="4"/>
        </w:numPr>
        <w:tabs>
          <w:tab w:val="left" w:pos="284"/>
          <w:tab w:val="left" w:pos="426"/>
        </w:tabs>
        <w:spacing w:line="276" w:lineRule="auto"/>
        <w:ind w:left="0" w:right="115" w:firstLine="0"/>
        <w:rPr>
          <w:rFonts w:ascii="Gadugi" w:hAnsi="Gadugi"/>
          <w:sz w:val="24"/>
          <w:szCs w:val="24"/>
        </w:rPr>
      </w:pPr>
      <w:r w:rsidRPr="003D52C1">
        <w:rPr>
          <w:rFonts w:ascii="Gadugi" w:hAnsi="Gadugi"/>
          <w:sz w:val="24"/>
          <w:szCs w:val="24"/>
        </w:rPr>
        <w:t>E</w:t>
      </w:r>
      <w:r w:rsidR="00FB3B1F" w:rsidRPr="003D52C1">
        <w:rPr>
          <w:rFonts w:ascii="Gadugi" w:hAnsi="Gadugi"/>
          <w:sz w:val="24"/>
          <w:szCs w:val="24"/>
        </w:rPr>
        <w:t>l compendio que hizo el Juzgado en torno a este proceso es claro</w:t>
      </w:r>
      <w:r w:rsidR="0050580A" w:rsidRPr="003D52C1">
        <w:rPr>
          <w:rFonts w:ascii="Gadugi" w:hAnsi="Gadugi"/>
          <w:sz w:val="24"/>
          <w:szCs w:val="24"/>
        </w:rPr>
        <w:t>, en parte</w:t>
      </w:r>
      <w:r w:rsidR="00FB3B1F" w:rsidRPr="003D52C1">
        <w:rPr>
          <w:rFonts w:ascii="Gadugi" w:hAnsi="Gadugi"/>
          <w:sz w:val="24"/>
          <w:szCs w:val="24"/>
        </w:rPr>
        <w:t xml:space="preserve">: (i) </w:t>
      </w:r>
      <w:r w:rsidR="00936405" w:rsidRPr="003D52C1">
        <w:rPr>
          <w:rFonts w:ascii="Gadugi" w:hAnsi="Gadugi"/>
          <w:sz w:val="24"/>
          <w:szCs w:val="24"/>
        </w:rPr>
        <w:t>Se otorgó poder al abogado Narváez Ossa el 1 de junio de 2020</w:t>
      </w:r>
      <w:r w:rsidR="00FB3B1F" w:rsidRPr="003D52C1">
        <w:rPr>
          <w:rFonts w:ascii="Gadugi" w:hAnsi="Gadugi"/>
          <w:sz w:val="24"/>
          <w:szCs w:val="24"/>
        </w:rPr>
        <w:t xml:space="preserve">; (ii) </w:t>
      </w:r>
      <w:r w:rsidR="00936405" w:rsidRPr="003D52C1">
        <w:rPr>
          <w:rFonts w:ascii="Gadugi" w:hAnsi="Gadugi"/>
          <w:sz w:val="24"/>
          <w:szCs w:val="24"/>
        </w:rPr>
        <w:t>En noviembre de 2022 se aceptó la revocatoria</w:t>
      </w:r>
      <w:r w:rsidR="00FB3B1F" w:rsidRPr="003D52C1">
        <w:rPr>
          <w:rFonts w:ascii="Gadugi" w:hAnsi="Gadugi"/>
          <w:sz w:val="24"/>
          <w:szCs w:val="24"/>
        </w:rPr>
        <w:t xml:space="preserve">; (iii) </w:t>
      </w:r>
      <w:r w:rsidR="00936405" w:rsidRPr="003D52C1">
        <w:rPr>
          <w:rFonts w:ascii="Gadugi" w:hAnsi="Gadugi"/>
          <w:sz w:val="24"/>
          <w:szCs w:val="24"/>
        </w:rPr>
        <w:t>Transcurrieron dos años 5 meses cinco días</w:t>
      </w:r>
      <w:r w:rsidR="00FB3B1F" w:rsidRPr="003D52C1">
        <w:rPr>
          <w:rFonts w:ascii="Gadugi" w:hAnsi="Gadugi"/>
          <w:sz w:val="24"/>
          <w:szCs w:val="24"/>
        </w:rPr>
        <w:t xml:space="preserve">; </w:t>
      </w:r>
      <w:r w:rsidR="0050580A" w:rsidRPr="003D52C1">
        <w:rPr>
          <w:rFonts w:ascii="Gadugi" w:hAnsi="Gadugi"/>
          <w:sz w:val="24"/>
          <w:szCs w:val="24"/>
        </w:rPr>
        <w:t xml:space="preserve">(iv) </w:t>
      </w:r>
      <w:r w:rsidR="00912AB3" w:rsidRPr="003D52C1">
        <w:rPr>
          <w:rFonts w:ascii="Gadugi" w:hAnsi="Gadugi"/>
          <w:sz w:val="24"/>
          <w:szCs w:val="24"/>
        </w:rPr>
        <w:t xml:space="preserve">el apoderado realizó algunas gestiones (presentó a demanda, la corrigió en dos ocasiones, la reformó y procuró la notificación de algunos de los nuevos demandados vinculados. </w:t>
      </w:r>
    </w:p>
    <w:p w14:paraId="1F09E83D" w14:textId="77777777" w:rsidR="003436ED" w:rsidRPr="003D52C1" w:rsidRDefault="003436ED" w:rsidP="003D52C1">
      <w:pPr>
        <w:pStyle w:val="Prrafodelista"/>
        <w:spacing w:line="276" w:lineRule="auto"/>
        <w:rPr>
          <w:rFonts w:ascii="Gadugi" w:hAnsi="Gadugi"/>
          <w:sz w:val="24"/>
          <w:szCs w:val="24"/>
        </w:rPr>
      </w:pPr>
    </w:p>
    <w:p w14:paraId="343EBE01" w14:textId="164BD0CF" w:rsidR="00A90AE3" w:rsidRPr="003D52C1" w:rsidRDefault="003436ED" w:rsidP="003D52C1">
      <w:pPr>
        <w:pStyle w:val="Prrafodelista"/>
        <w:numPr>
          <w:ilvl w:val="1"/>
          <w:numId w:val="4"/>
        </w:numPr>
        <w:tabs>
          <w:tab w:val="left" w:pos="284"/>
          <w:tab w:val="left" w:pos="567"/>
          <w:tab w:val="left" w:pos="1701"/>
        </w:tabs>
        <w:spacing w:line="276" w:lineRule="auto"/>
        <w:ind w:left="0" w:right="115" w:firstLine="0"/>
        <w:rPr>
          <w:rFonts w:ascii="Gadugi" w:hAnsi="Gadugi"/>
          <w:iCs/>
          <w:sz w:val="24"/>
          <w:szCs w:val="24"/>
        </w:rPr>
      </w:pPr>
      <w:r w:rsidRPr="003D52C1">
        <w:rPr>
          <w:rFonts w:ascii="Gadugi" w:hAnsi="Gadugi"/>
          <w:sz w:val="24"/>
          <w:szCs w:val="24"/>
        </w:rPr>
        <w:t xml:space="preserve">A partir de esas </w:t>
      </w:r>
      <w:r w:rsidR="00F902C3" w:rsidRPr="003D52C1">
        <w:rPr>
          <w:rFonts w:ascii="Gadugi" w:hAnsi="Gadugi"/>
          <w:sz w:val="24"/>
          <w:szCs w:val="24"/>
        </w:rPr>
        <w:t>premisas, e igual que como lo ha dicho la Corte, en el precedente citado por la funcionaria, esta Sala tiene dicho</w:t>
      </w:r>
      <w:r w:rsidR="006C07E9" w:rsidRPr="003D52C1">
        <w:rPr>
          <w:rStyle w:val="Refdenotaalpie"/>
          <w:rFonts w:ascii="Gadugi" w:hAnsi="Gadugi"/>
          <w:sz w:val="24"/>
          <w:szCs w:val="24"/>
        </w:rPr>
        <w:footnoteReference w:id="25"/>
      </w:r>
      <w:r w:rsidR="00F902C3" w:rsidRPr="003D52C1">
        <w:rPr>
          <w:rFonts w:ascii="Gadugi" w:hAnsi="Gadugi"/>
          <w:sz w:val="24"/>
          <w:szCs w:val="24"/>
        </w:rPr>
        <w:t xml:space="preserve"> que</w:t>
      </w:r>
      <w:r w:rsidR="0021271C" w:rsidRPr="003D52C1">
        <w:rPr>
          <w:rFonts w:ascii="Gadugi" w:hAnsi="Gadugi"/>
          <w:sz w:val="24"/>
          <w:szCs w:val="24"/>
        </w:rPr>
        <w:t>,</w:t>
      </w:r>
      <w:r w:rsidR="00F902C3" w:rsidRPr="003D52C1">
        <w:rPr>
          <w:rFonts w:ascii="Gadugi" w:hAnsi="Gadugi"/>
          <w:sz w:val="24"/>
          <w:szCs w:val="24"/>
        </w:rPr>
        <w:t xml:space="preserve"> </w:t>
      </w:r>
      <w:r w:rsidR="00DF02DC" w:rsidRPr="003D52C1">
        <w:rPr>
          <w:rFonts w:ascii="Gadugi" w:hAnsi="Gadugi"/>
          <w:sz w:val="24"/>
          <w:szCs w:val="24"/>
        </w:rPr>
        <w:t>a falta de un pacto expreso con el apoderado sobre el monto de sus honorarios, al momento de regularlos corresponde al juez</w:t>
      </w:r>
      <w:r w:rsidR="0021271C" w:rsidRPr="003D52C1">
        <w:rPr>
          <w:rFonts w:ascii="Gadugi" w:hAnsi="Gadugi"/>
          <w:sz w:val="24"/>
          <w:szCs w:val="24"/>
        </w:rPr>
        <w:t xml:space="preserve"> fijar por su cuenta las agencias en derecho respectivas</w:t>
      </w:r>
      <w:r w:rsidR="006C07E9" w:rsidRPr="003D52C1">
        <w:rPr>
          <w:rFonts w:ascii="Gadugi" w:hAnsi="Gadugi"/>
          <w:sz w:val="24"/>
          <w:szCs w:val="24"/>
        </w:rPr>
        <w:t>, escudriñando en el artículo 365 del CGP, que enseña que</w:t>
      </w:r>
      <w:r w:rsidR="00C50E04" w:rsidRPr="003D52C1">
        <w:rPr>
          <w:rFonts w:ascii="Gadugi" w:hAnsi="Gadugi"/>
          <w:sz w:val="24"/>
          <w:szCs w:val="24"/>
        </w:rPr>
        <w:t>, con tal fin</w:t>
      </w:r>
      <w:r w:rsidR="00921903" w:rsidRPr="003D52C1">
        <w:rPr>
          <w:rFonts w:ascii="Gadugi" w:hAnsi="Gadugi"/>
          <w:sz w:val="24"/>
          <w:szCs w:val="24"/>
        </w:rPr>
        <w:t xml:space="preserve"> </w:t>
      </w:r>
      <w:r w:rsidR="007E3003" w:rsidRPr="003D52C1">
        <w:rPr>
          <w:rFonts w:ascii="Gadugi" w:hAnsi="Gadugi"/>
          <w:sz w:val="24"/>
          <w:szCs w:val="24"/>
        </w:rPr>
        <w:t>“</w:t>
      </w:r>
      <w:r w:rsidR="00921903" w:rsidRPr="004C3DC7">
        <w:rPr>
          <w:rFonts w:ascii="Gadugi" w:hAnsi="Gadugi"/>
          <w:i/>
          <w:szCs w:val="24"/>
        </w:rPr>
        <w:t>…</w:t>
      </w:r>
      <w:r w:rsidR="004C3DC7" w:rsidRPr="004C3DC7">
        <w:rPr>
          <w:rFonts w:ascii="Gadugi" w:hAnsi="Gadugi"/>
          <w:i/>
          <w:szCs w:val="24"/>
        </w:rPr>
        <w:t xml:space="preserve"> </w:t>
      </w:r>
      <w:r w:rsidR="00921903" w:rsidRPr="004C3DC7">
        <w:rPr>
          <w:rFonts w:ascii="Gadugi" w:hAnsi="Gadugi"/>
          <w:i/>
          <w:szCs w:val="24"/>
        </w:rPr>
        <w:t>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del máximo de dichas tarifas</w:t>
      </w:r>
      <w:r w:rsidR="00921903" w:rsidRPr="003D52C1">
        <w:rPr>
          <w:rFonts w:ascii="Gadugi" w:hAnsi="Gadugi"/>
          <w:i/>
          <w:sz w:val="24"/>
          <w:szCs w:val="24"/>
        </w:rPr>
        <w:t>”.</w:t>
      </w:r>
    </w:p>
    <w:p w14:paraId="660BF62A" w14:textId="77777777" w:rsidR="00A90AE3" w:rsidRPr="003D52C1" w:rsidRDefault="00A90AE3" w:rsidP="003D52C1">
      <w:pPr>
        <w:spacing w:line="276" w:lineRule="auto"/>
        <w:rPr>
          <w:rFonts w:ascii="Gadugi" w:hAnsi="Gadugi"/>
          <w:iCs/>
          <w:sz w:val="24"/>
          <w:szCs w:val="24"/>
        </w:rPr>
      </w:pPr>
    </w:p>
    <w:p w14:paraId="308891AA" w14:textId="77777777" w:rsidR="00C72BBE" w:rsidRPr="003D52C1" w:rsidRDefault="00C95C5E" w:rsidP="003D52C1">
      <w:pPr>
        <w:spacing w:line="276" w:lineRule="auto"/>
        <w:jc w:val="both"/>
        <w:rPr>
          <w:rFonts w:ascii="Gadugi" w:hAnsi="Gadugi"/>
          <w:sz w:val="24"/>
          <w:szCs w:val="24"/>
        </w:rPr>
      </w:pPr>
      <w:r w:rsidRPr="003D52C1">
        <w:rPr>
          <w:rFonts w:ascii="Gadugi" w:hAnsi="Gadugi"/>
          <w:iCs/>
          <w:sz w:val="24"/>
          <w:szCs w:val="24"/>
        </w:rPr>
        <w:t xml:space="preserve">Ahora, como la demanda se promovió en el año 2020, </w:t>
      </w:r>
      <w:r w:rsidR="00431A9E" w:rsidRPr="003D52C1">
        <w:rPr>
          <w:rFonts w:ascii="Gadugi" w:hAnsi="Gadugi"/>
          <w:iCs/>
          <w:sz w:val="24"/>
          <w:szCs w:val="24"/>
        </w:rPr>
        <w:t>con acierto</w:t>
      </w:r>
      <w:r w:rsidR="001C6536" w:rsidRPr="003D52C1">
        <w:rPr>
          <w:rFonts w:ascii="Gadugi" w:hAnsi="Gadugi"/>
          <w:iCs/>
          <w:sz w:val="24"/>
          <w:szCs w:val="24"/>
        </w:rPr>
        <w:t xml:space="preserve"> destacó </w:t>
      </w:r>
      <w:r w:rsidR="00E64011" w:rsidRPr="003D52C1">
        <w:rPr>
          <w:rFonts w:ascii="Gadugi" w:hAnsi="Gadugi"/>
          <w:iCs/>
          <w:sz w:val="24"/>
          <w:szCs w:val="24"/>
        </w:rPr>
        <w:t>la funcionaria que el</w:t>
      </w:r>
      <w:r w:rsidRPr="003D52C1">
        <w:rPr>
          <w:rFonts w:ascii="Gadugi" w:hAnsi="Gadugi"/>
          <w:iCs/>
          <w:sz w:val="24"/>
          <w:szCs w:val="24"/>
        </w:rPr>
        <w:t xml:space="preserve"> asunto debe ajustarse a lo reglado por el </w:t>
      </w:r>
      <w:r w:rsidR="00921903" w:rsidRPr="003D52C1">
        <w:rPr>
          <w:rFonts w:ascii="Gadugi" w:hAnsi="Gadugi"/>
          <w:sz w:val="24"/>
          <w:szCs w:val="24"/>
        </w:rPr>
        <w:t xml:space="preserve">Acuerdo PSAA16-10554 del 5 de agosto de 2016, proferido por el Consejo Superior de la Judicatura, </w:t>
      </w:r>
      <w:r w:rsidR="00E64011" w:rsidRPr="003D52C1">
        <w:rPr>
          <w:rFonts w:ascii="Gadugi" w:hAnsi="Gadugi"/>
          <w:sz w:val="24"/>
          <w:szCs w:val="24"/>
        </w:rPr>
        <w:t xml:space="preserve">que señala que en los procesos </w:t>
      </w:r>
      <w:r w:rsidR="00F83934" w:rsidRPr="003D52C1">
        <w:rPr>
          <w:rFonts w:ascii="Gadugi" w:hAnsi="Gadugi"/>
          <w:sz w:val="24"/>
          <w:szCs w:val="24"/>
        </w:rPr>
        <w:t>divisorios</w:t>
      </w:r>
      <w:r w:rsidR="00561720" w:rsidRPr="003D52C1">
        <w:rPr>
          <w:rStyle w:val="Refdenotaalpie"/>
          <w:rFonts w:ascii="Gadugi" w:hAnsi="Gadugi"/>
          <w:sz w:val="24"/>
          <w:szCs w:val="24"/>
        </w:rPr>
        <w:footnoteReference w:id="26"/>
      </w:r>
      <w:r w:rsidR="00561720" w:rsidRPr="003D52C1">
        <w:rPr>
          <w:rFonts w:ascii="Gadugi" w:hAnsi="Gadugi"/>
          <w:sz w:val="24"/>
          <w:szCs w:val="24"/>
        </w:rPr>
        <w:t>,</w:t>
      </w:r>
      <w:r w:rsidR="00AF1B40" w:rsidRPr="003D52C1">
        <w:rPr>
          <w:rFonts w:ascii="Gadugi" w:hAnsi="Gadugi"/>
          <w:sz w:val="24"/>
          <w:szCs w:val="24"/>
        </w:rPr>
        <w:t xml:space="preserve">  </w:t>
      </w:r>
      <w:r w:rsidR="00561720" w:rsidRPr="003D52C1">
        <w:rPr>
          <w:rFonts w:ascii="Gadugi" w:hAnsi="Gadugi"/>
          <w:sz w:val="24"/>
          <w:szCs w:val="24"/>
        </w:rPr>
        <w:t>en primera instancia</w:t>
      </w:r>
      <w:r w:rsidR="006D7362" w:rsidRPr="003D52C1">
        <w:rPr>
          <w:rFonts w:ascii="Gadugi" w:hAnsi="Gadugi"/>
          <w:sz w:val="24"/>
          <w:szCs w:val="24"/>
        </w:rPr>
        <w:t xml:space="preserve">, de mayor cuantía, </w:t>
      </w:r>
      <w:r w:rsidR="00921903" w:rsidRPr="003D52C1">
        <w:rPr>
          <w:rFonts w:ascii="Gadugi" w:hAnsi="Gadugi"/>
          <w:sz w:val="24"/>
          <w:szCs w:val="24"/>
        </w:rPr>
        <w:t xml:space="preserve">corresponde una remuneración que oscila entre el </w:t>
      </w:r>
      <w:r w:rsidR="0082795B" w:rsidRPr="003D52C1">
        <w:rPr>
          <w:rFonts w:ascii="Gadugi" w:hAnsi="Gadugi"/>
          <w:sz w:val="24"/>
          <w:szCs w:val="24"/>
        </w:rPr>
        <w:t>3 y el 7.5</w:t>
      </w:r>
      <w:r w:rsidR="00921903" w:rsidRPr="003D52C1">
        <w:rPr>
          <w:rFonts w:ascii="Gadugi" w:hAnsi="Gadugi"/>
          <w:sz w:val="24"/>
          <w:szCs w:val="24"/>
        </w:rPr>
        <w:t xml:space="preserve">% </w:t>
      </w:r>
      <w:r w:rsidR="00C72BBE" w:rsidRPr="003D52C1">
        <w:rPr>
          <w:rFonts w:ascii="Gadugi" w:hAnsi="Gadugi"/>
          <w:sz w:val="24"/>
          <w:szCs w:val="24"/>
        </w:rPr>
        <w:t xml:space="preserve">del avalúo que quedó en firme. </w:t>
      </w:r>
    </w:p>
    <w:p w14:paraId="4688F52B" w14:textId="77777777" w:rsidR="00C72BBE" w:rsidRPr="003D52C1" w:rsidRDefault="00C72BBE" w:rsidP="003D52C1">
      <w:pPr>
        <w:spacing w:line="276" w:lineRule="auto"/>
        <w:jc w:val="both"/>
        <w:rPr>
          <w:rFonts w:ascii="Gadugi" w:hAnsi="Gadugi"/>
          <w:sz w:val="24"/>
          <w:szCs w:val="24"/>
        </w:rPr>
      </w:pPr>
    </w:p>
    <w:p w14:paraId="57365DC5" w14:textId="02490672" w:rsidR="00921903" w:rsidRPr="003D52C1" w:rsidRDefault="00921903" w:rsidP="003D52C1">
      <w:pPr>
        <w:spacing w:line="276" w:lineRule="auto"/>
        <w:jc w:val="both"/>
        <w:rPr>
          <w:rFonts w:ascii="Gadugi" w:hAnsi="Gadugi"/>
          <w:sz w:val="24"/>
          <w:szCs w:val="24"/>
        </w:rPr>
      </w:pPr>
      <w:r w:rsidRPr="003D52C1">
        <w:rPr>
          <w:rFonts w:ascii="Gadugi" w:hAnsi="Gadugi"/>
          <w:sz w:val="24"/>
          <w:szCs w:val="24"/>
        </w:rPr>
        <w:t xml:space="preserve">Además, prevé en sus reglas generales, que </w:t>
      </w:r>
      <w:r w:rsidRPr="003D52C1">
        <w:rPr>
          <w:rFonts w:ascii="Gadugi" w:hAnsi="Gadugi"/>
          <w:i/>
          <w:sz w:val="24"/>
          <w:szCs w:val="24"/>
        </w:rPr>
        <w:t>“</w:t>
      </w:r>
      <w:r w:rsidRPr="004C3DC7">
        <w:rPr>
          <w:rFonts w:ascii="Gadugi" w:hAnsi="Gadugi"/>
          <w:i/>
          <w:szCs w:val="24"/>
        </w:rPr>
        <w:t xml:space="preserve">Para la fijación de agencias en derecho el funcionario judicial tendrá en cuenta, dentro del rango de las tarifas mínimas y máximas establecidas por este acuerdo, la naturaleza, la calidad y la duración de la gestión realizada por </w:t>
      </w:r>
      <w:r w:rsidRPr="004C3DC7">
        <w:rPr>
          <w:rFonts w:ascii="Gadugi" w:hAnsi="Gadugi"/>
          <w:i/>
          <w:szCs w:val="24"/>
        </w:rPr>
        <w:lastRenderedPageBreak/>
        <w:t>el apoderado o la parte que litigó personalmente, la cuantía del proceso y demás circunstancias especiales directamente relacionadas con dicha actividad, que permitan valorar la labor jurídica desarrollada, sin que en ningún caso se puedan desconocer los referidos límites</w:t>
      </w:r>
      <w:r w:rsidRPr="004C3DC7">
        <w:rPr>
          <w:rFonts w:ascii="Gadugi" w:hAnsi="Gadugi"/>
          <w:i/>
          <w:sz w:val="24"/>
          <w:szCs w:val="24"/>
        </w:rPr>
        <w:t xml:space="preserve">” </w:t>
      </w:r>
      <w:r w:rsidRPr="004C3DC7">
        <w:rPr>
          <w:rFonts w:ascii="Gadugi" w:hAnsi="Gadugi"/>
          <w:sz w:val="24"/>
          <w:szCs w:val="24"/>
        </w:rPr>
        <w:t xml:space="preserve">(art. 2°); también, que </w:t>
      </w:r>
      <w:r w:rsidRPr="004C3DC7">
        <w:rPr>
          <w:rFonts w:ascii="Gadugi" w:hAnsi="Gadugi"/>
          <w:i/>
          <w:sz w:val="24"/>
          <w:szCs w:val="24"/>
        </w:rPr>
        <w:t>“</w:t>
      </w:r>
      <w:r w:rsidRPr="004C3DC7">
        <w:rPr>
          <w:rFonts w:ascii="Gadugi" w:hAnsi="Gadugi"/>
          <w:i/>
          <w:szCs w:val="24"/>
        </w:rPr>
        <w:t>Cuando las agencias en derecho correspondan a procesos en los que se formularon pretensiones de índole pecuniario, o en los que en la determinación de la competencia se tuvo en cuenta la cuantía, las tarifas se establecen en porcentajes sobre el valor de aquellas o de ésta</w:t>
      </w:r>
      <w:r w:rsidRPr="003D52C1">
        <w:rPr>
          <w:rFonts w:ascii="Gadugi" w:hAnsi="Gadugi"/>
          <w:i/>
          <w:sz w:val="24"/>
          <w:szCs w:val="24"/>
        </w:rPr>
        <w:t xml:space="preserve">”. </w:t>
      </w:r>
    </w:p>
    <w:p w14:paraId="5BB84361" w14:textId="77777777" w:rsidR="00921903" w:rsidRPr="003D52C1" w:rsidRDefault="00921903" w:rsidP="003D52C1">
      <w:pPr>
        <w:pStyle w:val="Textoindependiente"/>
        <w:tabs>
          <w:tab w:val="left" w:pos="1701"/>
        </w:tabs>
        <w:spacing w:line="276" w:lineRule="auto"/>
        <w:jc w:val="both"/>
        <w:rPr>
          <w:rFonts w:ascii="Gadugi" w:hAnsi="Gadugi"/>
          <w:i/>
          <w:sz w:val="24"/>
          <w:szCs w:val="24"/>
        </w:rPr>
      </w:pPr>
    </w:p>
    <w:p w14:paraId="057905CA" w14:textId="43472FC5" w:rsidR="0051671C" w:rsidRPr="003D52C1" w:rsidRDefault="00642A5A" w:rsidP="003D52C1">
      <w:pPr>
        <w:pStyle w:val="Textoindependiente"/>
        <w:numPr>
          <w:ilvl w:val="1"/>
          <w:numId w:val="4"/>
        </w:numPr>
        <w:spacing w:line="276" w:lineRule="auto"/>
        <w:ind w:left="0" w:firstLine="0"/>
        <w:jc w:val="both"/>
        <w:rPr>
          <w:rFonts w:ascii="Gadugi" w:hAnsi="Gadugi"/>
          <w:sz w:val="24"/>
          <w:szCs w:val="24"/>
        </w:rPr>
      </w:pPr>
      <w:r w:rsidRPr="003D52C1">
        <w:rPr>
          <w:rFonts w:ascii="Gadugi" w:hAnsi="Gadugi"/>
          <w:sz w:val="24"/>
          <w:szCs w:val="24"/>
        </w:rPr>
        <w:t>Con estos preceptos, halla razón en la protesta que esgrime la parte demandante</w:t>
      </w:r>
      <w:r w:rsidR="0051671C" w:rsidRPr="003D52C1">
        <w:rPr>
          <w:rFonts w:ascii="Gadugi" w:hAnsi="Gadugi"/>
          <w:sz w:val="24"/>
          <w:szCs w:val="24"/>
        </w:rPr>
        <w:t xml:space="preserve"> en cuanto el juzgado tomó como fundamento el avalúo del inmueble que fue presentado con la demanda, que es lo que dispone aquella regla. </w:t>
      </w:r>
    </w:p>
    <w:p w14:paraId="7DD55B60" w14:textId="77777777" w:rsidR="001A7FE3" w:rsidRPr="003D52C1" w:rsidRDefault="001A7FE3" w:rsidP="003D52C1">
      <w:pPr>
        <w:pStyle w:val="Textoindependiente"/>
        <w:spacing w:line="276" w:lineRule="auto"/>
        <w:rPr>
          <w:rFonts w:ascii="Gadugi" w:hAnsi="Gadugi"/>
          <w:sz w:val="24"/>
          <w:szCs w:val="24"/>
        </w:rPr>
      </w:pPr>
    </w:p>
    <w:p w14:paraId="2700D3CC" w14:textId="1A976F77" w:rsidR="007443AC" w:rsidRPr="003D52C1" w:rsidRDefault="0051671C" w:rsidP="003D52C1">
      <w:pPr>
        <w:pStyle w:val="Textoindependiente"/>
        <w:spacing w:line="276" w:lineRule="auto"/>
        <w:jc w:val="both"/>
        <w:rPr>
          <w:rFonts w:ascii="Gadugi" w:hAnsi="Gadugi"/>
          <w:sz w:val="24"/>
          <w:szCs w:val="24"/>
        </w:rPr>
      </w:pPr>
      <w:r w:rsidRPr="003D52C1">
        <w:rPr>
          <w:rFonts w:ascii="Gadugi" w:hAnsi="Gadugi"/>
          <w:sz w:val="24"/>
          <w:szCs w:val="24"/>
        </w:rPr>
        <w:t>Y es que, bueno es decirlo, una cosa es la c</w:t>
      </w:r>
      <w:r w:rsidR="002D25CE" w:rsidRPr="003D52C1">
        <w:rPr>
          <w:rFonts w:ascii="Gadugi" w:hAnsi="Gadugi"/>
          <w:sz w:val="24"/>
          <w:szCs w:val="24"/>
        </w:rPr>
        <w:t>uantía del proceso y el avalúo del bien, y otra, diferente</w:t>
      </w:r>
      <w:r w:rsidR="006F4242" w:rsidRPr="003D52C1">
        <w:rPr>
          <w:rFonts w:ascii="Gadugi" w:hAnsi="Gadugi"/>
          <w:sz w:val="24"/>
          <w:szCs w:val="24"/>
        </w:rPr>
        <w:t>, la pretensión</w:t>
      </w:r>
      <w:r w:rsidR="001A7FE3" w:rsidRPr="003D52C1">
        <w:rPr>
          <w:rFonts w:ascii="Gadugi" w:hAnsi="Gadugi"/>
          <w:sz w:val="24"/>
          <w:szCs w:val="24"/>
        </w:rPr>
        <w:t xml:space="preserve"> de índole pecuniario que se invoque</w:t>
      </w:r>
      <w:r w:rsidR="00613F9F" w:rsidRPr="003D52C1">
        <w:rPr>
          <w:rFonts w:ascii="Gadugi" w:hAnsi="Gadugi"/>
          <w:sz w:val="24"/>
          <w:szCs w:val="24"/>
        </w:rPr>
        <w:t xml:space="preserve"> </w:t>
      </w:r>
      <w:r w:rsidR="000E0A22" w:rsidRPr="003D52C1">
        <w:rPr>
          <w:rFonts w:ascii="Gadugi" w:hAnsi="Gadugi"/>
          <w:sz w:val="24"/>
          <w:szCs w:val="24"/>
        </w:rPr>
        <w:t>que,</w:t>
      </w:r>
      <w:r w:rsidR="00613F9F" w:rsidRPr="003D52C1">
        <w:rPr>
          <w:rFonts w:ascii="Gadugi" w:hAnsi="Gadugi"/>
          <w:sz w:val="24"/>
          <w:szCs w:val="24"/>
        </w:rPr>
        <w:t xml:space="preserve"> para el caso de un proceso divisorio, es apenas obvio, no puede corresponder a la totalidad del </w:t>
      </w:r>
      <w:r w:rsidR="007443AC" w:rsidRPr="003D52C1">
        <w:rPr>
          <w:rFonts w:ascii="Gadugi" w:hAnsi="Gadugi"/>
          <w:sz w:val="24"/>
          <w:szCs w:val="24"/>
        </w:rPr>
        <w:t xml:space="preserve">bien, sino a la cuota parte que corresponde a cada comunero. </w:t>
      </w:r>
    </w:p>
    <w:p w14:paraId="143A4678" w14:textId="77777777" w:rsidR="007443AC" w:rsidRPr="003D52C1" w:rsidRDefault="007443AC" w:rsidP="003D52C1">
      <w:pPr>
        <w:pStyle w:val="Textoindependiente"/>
        <w:spacing w:line="276" w:lineRule="auto"/>
        <w:jc w:val="both"/>
        <w:rPr>
          <w:rFonts w:ascii="Gadugi" w:hAnsi="Gadugi"/>
          <w:sz w:val="24"/>
          <w:szCs w:val="24"/>
        </w:rPr>
      </w:pPr>
    </w:p>
    <w:p w14:paraId="7BAE8F62" w14:textId="4BE8709E" w:rsidR="000C1EB3" w:rsidRPr="003D52C1" w:rsidRDefault="007443AC" w:rsidP="003D52C1">
      <w:pPr>
        <w:pStyle w:val="Textoindependiente"/>
        <w:spacing w:line="276" w:lineRule="auto"/>
        <w:jc w:val="both"/>
        <w:rPr>
          <w:rFonts w:ascii="Gadugi" w:hAnsi="Gadugi"/>
          <w:sz w:val="24"/>
          <w:szCs w:val="24"/>
        </w:rPr>
      </w:pPr>
      <w:r w:rsidRPr="003D52C1">
        <w:rPr>
          <w:rFonts w:ascii="Gadugi" w:hAnsi="Gadugi"/>
          <w:sz w:val="24"/>
          <w:szCs w:val="24"/>
        </w:rPr>
        <w:t>Dicho de otra manera y descendiendo al caso, si el valúo aceptado de la totalidad del inmueble es de $2.241</w:t>
      </w:r>
      <w:r w:rsidR="00522698" w:rsidRPr="003D52C1">
        <w:rPr>
          <w:rFonts w:ascii="Gadugi" w:hAnsi="Gadugi"/>
          <w:sz w:val="24"/>
          <w:szCs w:val="24"/>
        </w:rPr>
        <w:t>’090.000</w:t>
      </w:r>
      <w:r w:rsidR="00265900" w:rsidRPr="003D52C1">
        <w:rPr>
          <w:rFonts w:ascii="Gadugi" w:hAnsi="Gadugi"/>
          <w:sz w:val="24"/>
          <w:szCs w:val="24"/>
        </w:rPr>
        <w:t xml:space="preserve">, pero </w:t>
      </w:r>
      <w:r w:rsidR="00D53951" w:rsidRPr="003D52C1">
        <w:rPr>
          <w:rFonts w:ascii="Gadugi" w:hAnsi="Gadugi"/>
          <w:sz w:val="24"/>
          <w:szCs w:val="24"/>
        </w:rPr>
        <w:t xml:space="preserve">en </w:t>
      </w:r>
      <w:r w:rsidR="00AB223B">
        <w:rPr>
          <w:rFonts w:ascii="Gadugi" w:hAnsi="Gadugi"/>
          <w:sz w:val="24"/>
          <w:szCs w:val="24"/>
        </w:rPr>
        <w:t>l</w:t>
      </w:r>
      <w:r w:rsidR="00D53951" w:rsidRPr="003D52C1">
        <w:rPr>
          <w:rFonts w:ascii="Gadugi" w:hAnsi="Gadugi"/>
          <w:sz w:val="24"/>
          <w:szCs w:val="24"/>
        </w:rPr>
        <w:t>a misma demanda se advierte, y es lo que se deduce de los anexos presentados, que la demandante solo es titular del 21,</w:t>
      </w:r>
      <w:r w:rsidR="00DE0D02" w:rsidRPr="003D52C1">
        <w:rPr>
          <w:rFonts w:ascii="Gadugi" w:hAnsi="Gadugi"/>
          <w:sz w:val="24"/>
          <w:szCs w:val="24"/>
        </w:rPr>
        <w:t xml:space="preserve">156984%, su pretensión económica no puede ir más allá de ese porcentaje que, aplicado a aquel avalúo, ascendería a </w:t>
      </w:r>
      <w:r w:rsidR="00AD649C" w:rsidRPr="003D52C1">
        <w:rPr>
          <w:rFonts w:ascii="Gadugi" w:hAnsi="Gadugi"/>
          <w:sz w:val="24"/>
          <w:szCs w:val="24"/>
        </w:rPr>
        <w:t>$4</w:t>
      </w:r>
      <w:r w:rsidR="004D6A85" w:rsidRPr="003D52C1">
        <w:rPr>
          <w:rFonts w:ascii="Gadugi" w:hAnsi="Gadugi"/>
          <w:sz w:val="24"/>
          <w:szCs w:val="24"/>
        </w:rPr>
        <w:t>74’147.052,</w:t>
      </w:r>
      <w:r w:rsidR="004C3DC7">
        <w:rPr>
          <w:rFonts w:ascii="Gadugi" w:hAnsi="Gadugi"/>
          <w:sz w:val="24"/>
          <w:szCs w:val="24"/>
        </w:rPr>
        <w:t>00</w:t>
      </w:r>
      <w:r w:rsidR="004D6A85" w:rsidRPr="003D52C1">
        <w:rPr>
          <w:rFonts w:ascii="Gadugi" w:hAnsi="Gadugi"/>
          <w:sz w:val="24"/>
          <w:szCs w:val="24"/>
        </w:rPr>
        <w:t xml:space="preserve">. </w:t>
      </w:r>
    </w:p>
    <w:p w14:paraId="3E7C17A6" w14:textId="77777777" w:rsidR="000C1EB3" w:rsidRPr="003D52C1" w:rsidRDefault="000C1EB3" w:rsidP="003D52C1">
      <w:pPr>
        <w:pStyle w:val="Textoindependiente"/>
        <w:spacing w:line="276" w:lineRule="auto"/>
        <w:jc w:val="both"/>
        <w:rPr>
          <w:rFonts w:ascii="Gadugi" w:hAnsi="Gadugi"/>
          <w:sz w:val="24"/>
          <w:szCs w:val="24"/>
        </w:rPr>
      </w:pPr>
    </w:p>
    <w:p w14:paraId="7DB4B167" w14:textId="6A791CFF" w:rsidR="00522698" w:rsidRPr="003D52C1" w:rsidRDefault="004D6A85" w:rsidP="003D52C1">
      <w:pPr>
        <w:pStyle w:val="Textoindependiente"/>
        <w:spacing w:line="276" w:lineRule="auto"/>
        <w:jc w:val="both"/>
        <w:rPr>
          <w:rFonts w:ascii="Gadugi" w:eastAsia="Malgun Gothic" w:hAnsi="Gadugi" w:cs="Estrangelo Edessa"/>
          <w:sz w:val="24"/>
          <w:szCs w:val="24"/>
        </w:rPr>
      </w:pPr>
      <w:r w:rsidRPr="003D52C1">
        <w:rPr>
          <w:rFonts w:ascii="Gadugi" w:hAnsi="Gadugi"/>
          <w:sz w:val="24"/>
          <w:szCs w:val="24"/>
        </w:rPr>
        <w:t>Y si a tal monto se le aplica el 3% tenido en cuenta por el juzgado</w:t>
      </w:r>
      <w:r w:rsidR="008A4413" w:rsidRPr="003D52C1">
        <w:rPr>
          <w:rFonts w:ascii="Gadugi" w:hAnsi="Gadugi"/>
          <w:sz w:val="24"/>
          <w:szCs w:val="24"/>
        </w:rPr>
        <w:t>, que</w:t>
      </w:r>
      <w:r w:rsidRPr="003D52C1">
        <w:rPr>
          <w:rFonts w:ascii="Gadugi" w:hAnsi="Gadugi"/>
          <w:sz w:val="24"/>
          <w:szCs w:val="24"/>
        </w:rPr>
        <w:t xml:space="preserve"> no</w:t>
      </w:r>
      <w:r w:rsidR="008A4413" w:rsidRPr="003D52C1">
        <w:rPr>
          <w:rFonts w:ascii="Gadugi" w:hAnsi="Gadugi"/>
          <w:sz w:val="24"/>
          <w:szCs w:val="24"/>
        </w:rPr>
        <w:t xml:space="preserve"> fue</w:t>
      </w:r>
      <w:r w:rsidRPr="003D52C1">
        <w:rPr>
          <w:rFonts w:ascii="Gadugi" w:hAnsi="Gadugi"/>
          <w:sz w:val="24"/>
          <w:szCs w:val="24"/>
        </w:rPr>
        <w:t xml:space="preserve"> replicado por el </w:t>
      </w:r>
      <w:r w:rsidR="000C1EB3" w:rsidRPr="003D52C1">
        <w:rPr>
          <w:rFonts w:ascii="Gadugi" w:hAnsi="Gadugi"/>
          <w:sz w:val="24"/>
          <w:szCs w:val="24"/>
        </w:rPr>
        <w:t xml:space="preserve">abogado que reclama, las agencias en derecho han debido fijarse en la suma de </w:t>
      </w:r>
      <w:r w:rsidR="008A4413" w:rsidRPr="003D52C1">
        <w:rPr>
          <w:rFonts w:ascii="Gadugi" w:hAnsi="Gadugi"/>
          <w:sz w:val="24"/>
          <w:szCs w:val="24"/>
        </w:rPr>
        <w:t>$14’224.411,</w:t>
      </w:r>
      <w:r w:rsidR="004C3DC7">
        <w:rPr>
          <w:rFonts w:ascii="Gadugi" w:hAnsi="Gadugi"/>
          <w:sz w:val="24"/>
          <w:szCs w:val="24"/>
        </w:rPr>
        <w:t>00</w:t>
      </w:r>
      <w:r w:rsidR="008A4413" w:rsidRPr="003D52C1">
        <w:rPr>
          <w:rFonts w:ascii="Gadugi" w:hAnsi="Gadugi"/>
          <w:sz w:val="24"/>
          <w:szCs w:val="24"/>
        </w:rPr>
        <w:t xml:space="preserve">, no en </w:t>
      </w:r>
      <w:r w:rsidR="00B309D6" w:rsidRPr="003D52C1">
        <w:rPr>
          <w:rFonts w:ascii="Gadugi" w:eastAsia="Malgun Gothic" w:hAnsi="Gadugi" w:cs="Estrangelo Edessa"/>
          <w:sz w:val="24"/>
          <w:szCs w:val="24"/>
        </w:rPr>
        <w:t>$67’442.700,</w:t>
      </w:r>
      <w:r w:rsidR="004C3DC7">
        <w:rPr>
          <w:rFonts w:ascii="Gadugi" w:eastAsia="Malgun Gothic" w:hAnsi="Gadugi" w:cs="Estrangelo Edessa"/>
          <w:sz w:val="24"/>
          <w:szCs w:val="24"/>
        </w:rPr>
        <w:t>00</w:t>
      </w:r>
      <w:r w:rsidR="00B309D6" w:rsidRPr="003D52C1">
        <w:rPr>
          <w:rFonts w:ascii="Gadugi" w:eastAsia="Malgun Gothic" w:hAnsi="Gadugi" w:cs="Estrangelo Edessa"/>
          <w:sz w:val="24"/>
          <w:szCs w:val="24"/>
        </w:rPr>
        <w:t xml:space="preserve">. </w:t>
      </w:r>
    </w:p>
    <w:p w14:paraId="629FA684" w14:textId="77777777" w:rsidR="00666CB3" w:rsidRPr="003D52C1" w:rsidRDefault="00666CB3" w:rsidP="003D52C1">
      <w:pPr>
        <w:pStyle w:val="Textoindependiente"/>
        <w:spacing w:line="276" w:lineRule="auto"/>
        <w:jc w:val="both"/>
        <w:rPr>
          <w:rFonts w:ascii="Gadugi" w:eastAsia="Malgun Gothic" w:hAnsi="Gadugi" w:cs="Estrangelo Edessa"/>
          <w:sz w:val="24"/>
          <w:szCs w:val="24"/>
        </w:rPr>
      </w:pPr>
    </w:p>
    <w:p w14:paraId="77CCCE25" w14:textId="4785519E" w:rsidR="00666CB3" w:rsidRPr="003D52C1" w:rsidRDefault="00666CB3" w:rsidP="003D52C1">
      <w:pPr>
        <w:pStyle w:val="Textoindependiente"/>
        <w:spacing w:line="276" w:lineRule="auto"/>
        <w:jc w:val="both"/>
        <w:rPr>
          <w:rFonts w:ascii="Gadugi" w:eastAsia="Malgun Gothic" w:hAnsi="Gadugi" w:cs="Estrangelo Edessa"/>
          <w:sz w:val="24"/>
          <w:szCs w:val="24"/>
        </w:rPr>
      </w:pPr>
      <w:r w:rsidRPr="003D52C1">
        <w:rPr>
          <w:rFonts w:ascii="Gadugi" w:eastAsia="Malgun Gothic" w:hAnsi="Gadugi" w:cs="Estrangelo Edessa"/>
          <w:sz w:val="24"/>
          <w:szCs w:val="24"/>
        </w:rPr>
        <w:t xml:space="preserve">Esto es tan claro, que en la formulación del incidente </w:t>
      </w:r>
      <w:r w:rsidR="00E02407" w:rsidRPr="003D52C1">
        <w:rPr>
          <w:rFonts w:ascii="Gadugi" w:eastAsia="Malgun Gothic" w:hAnsi="Gadugi" w:cs="Estrangelo Edessa"/>
          <w:sz w:val="24"/>
          <w:szCs w:val="24"/>
        </w:rPr>
        <w:t xml:space="preserve">el mismo abogado </w:t>
      </w:r>
      <w:r w:rsidR="00671FE5" w:rsidRPr="003D52C1">
        <w:rPr>
          <w:rFonts w:ascii="Gadugi" w:eastAsia="Malgun Gothic" w:hAnsi="Gadugi" w:cs="Estrangelo Edessa"/>
          <w:sz w:val="24"/>
          <w:szCs w:val="24"/>
        </w:rPr>
        <w:t xml:space="preserve">dice que el pacto celebrado con la </w:t>
      </w:r>
      <w:r w:rsidR="0048369B" w:rsidRPr="003D52C1">
        <w:rPr>
          <w:rFonts w:ascii="Gadugi" w:eastAsia="Malgun Gothic" w:hAnsi="Gadugi" w:cs="Estrangelo Edessa"/>
          <w:sz w:val="24"/>
          <w:szCs w:val="24"/>
        </w:rPr>
        <w:t>demandante</w:t>
      </w:r>
      <w:r w:rsidR="00671FE5" w:rsidRPr="003D52C1">
        <w:rPr>
          <w:rFonts w:ascii="Gadugi" w:eastAsia="Malgun Gothic" w:hAnsi="Gadugi" w:cs="Estrangelo Edessa"/>
          <w:sz w:val="24"/>
          <w:szCs w:val="24"/>
        </w:rPr>
        <w:t xml:space="preserve"> fue del 5% del valor de </w:t>
      </w:r>
      <w:r w:rsidR="00671FE5" w:rsidRPr="003D52C1">
        <w:rPr>
          <w:rFonts w:ascii="Gadugi" w:eastAsia="Malgun Gothic" w:hAnsi="Gadugi" w:cs="Estrangelo Edessa"/>
          <w:i/>
          <w:iCs/>
          <w:sz w:val="24"/>
          <w:szCs w:val="24"/>
        </w:rPr>
        <w:t>“</w:t>
      </w:r>
      <w:r w:rsidR="00671FE5" w:rsidRPr="004C3DC7">
        <w:rPr>
          <w:rFonts w:ascii="Gadugi" w:eastAsia="Malgun Gothic" w:hAnsi="Gadugi" w:cs="Estrangelo Edessa"/>
          <w:i/>
          <w:iCs/>
          <w:sz w:val="22"/>
          <w:szCs w:val="24"/>
        </w:rPr>
        <w:t>su participación en la venta del inmueble</w:t>
      </w:r>
      <w:r w:rsidR="00671FE5" w:rsidRPr="003D52C1">
        <w:rPr>
          <w:rFonts w:ascii="Gadugi" w:eastAsia="Malgun Gothic" w:hAnsi="Gadugi" w:cs="Estrangelo Edessa"/>
          <w:i/>
          <w:iCs/>
          <w:sz w:val="24"/>
          <w:szCs w:val="24"/>
        </w:rPr>
        <w:t>”</w:t>
      </w:r>
      <w:r w:rsidR="0048369B" w:rsidRPr="003D52C1">
        <w:rPr>
          <w:rFonts w:ascii="Gadugi" w:eastAsia="Malgun Gothic" w:hAnsi="Gadugi" w:cs="Estrangelo Edessa"/>
          <w:sz w:val="24"/>
          <w:szCs w:val="24"/>
        </w:rPr>
        <w:t xml:space="preserve">, es decir, de su cuota parte, no de la totalidad </w:t>
      </w:r>
      <w:r w:rsidR="00FA249B" w:rsidRPr="003D52C1">
        <w:rPr>
          <w:rFonts w:ascii="Gadugi" w:eastAsia="Malgun Gothic" w:hAnsi="Gadugi" w:cs="Estrangelo Edessa"/>
          <w:sz w:val="24"/>
          <w:szCs w:val="24"/>
        </w:rPr>
        <w:t>de este</w:t>
      </w:r>
      <w:r w:rsidR="0048369B" w:rsidRPr="003D52C1">
        <w:rPr>
          <w:rFonts w:ascii="Gadugi" w:eastAsia="Malgun Gothic" w:hAnsi="Gadugi" w:cs="Estrangelo Edessa"/>
          <w:sz w:val="24"/>
          <w:szCs w:val="24"/>
        </w:rPr>
        <w:t xml:space="preserve">. Otra cosa es que no hubiera demostrado aquel porcentaje, pero sí deja en evidencia que su aspiración </w:t>
      </w:r>
      <w:r w:rsidR="00CE62D9" w:rsidRPr="003D52C1">
        <w:rPr>
          <w:rFonts w:ascii="Gadugi" w:eastAsia="Malgun Gothic" w:hAnsi="Gadugi" w:cs="Estrangelo Edessa"/>
          <w:sz w:val="24"/>
          <w:szCs w:val="24"/>
        </w:rPr>
        <w:t xml:space="preserve">era sobre la mentada fracción. </w:t>
      </w:r>
    </w:p>
    <w:p w14:paraId="18682AB7" w14:textId="77777777" w:rsidR="00B309D6" w:rsidRPr="003D52C1" w:rsidRDefault="00B309D6" w:rsidP="003D52C1">
      <w:pPr>
        <w:pStyle w:val="Textoindependiente"/>
        <w:spacing w:line="276" w:lineRule="auto"/>
        <w:jc w:val="both"/>
        <w:rPr>
          <w:rFonts w:ascii="Gadugi" w:eastAsia="Malgun Gothic" w:hAnsi="Gadugi" w:cs="Estrangelo Edessa"/>
          <w:sz w:val="24"/>
          <w:szCs w:val="24"/>
        </w:rPr>
      </w:pPr>
    </w:p>
    <w:p w14:paraId="56FB4537" w14:textId="6DF1FA97" w:rsidR="00B309D6" w:rsidRPr="003D52C1" w:rsidRDefault="00B309D6" w:rsidP="003D52C1">
      <w:pPr>
        <w:pStyle w:val="Textoindependiente"/>
        <w:spacing w:line="276" w:lineRule="auto"/>
        <w:jc w:val="both"/>
        <w:rPr>
          <w:rFonts w:ascii="Gadugi" w:eastAsia="Malgun Gothic" w:hAnsi="Gadugi" w:cs="Estrangelo Edessa"/>
          <w:sz w:val="24"/>
          <w:szCs w:val="24"/>
        </w:rPr>
      </w:pPr>
      <w:r w:rsidRPr="003D52C1">
        <w:rPr>
          <w:rFonts w:ascii="Gadugi" w:eastAsia="Malgun Gothic" w:hAnsi="Gadugi" w:cs="Estrangelo Edessa"/>
          <w:sz w:val="24"/>
          <w:szCs w:val="24"/>
        </w:rPr>
        <w:t xml:space="preserve">Por este aspecto, entonces, se modificará lo resuelto. </w:t>
      </w:r>
    </w:p>
    <w:p w14:paraId="3E0E8870" w14:textId="77777777" w:rsidR="00B309D6" w:rsidRPr="003D52C1" w:rsidRDefault="00B309D6" w:rsidP="003D52C1">
      <w:pPr>
        <w:pStyle w:val="Textoindependiente"/>
        <w:spacing w:line="276" w:lineRule="auto"/>
        <w:jc w:val="both"/>
        <w:rPr>
          <w:rFonts w:ascii="Gadugi" w:eastAsia="Malgun Gothic" w:hAnsi="Gadugi" w:cs="Estrangelo Edessa"/>
          <w:sz w:val="24"/>
          <w:szCs w:val="24"/>
        </w:rPr>
      </w:pPr>
    </w:p>
    <w:p w14:paraId="457FBD33" w14:textId="2F353DE8" w:rsidR="00B309D6" w:rsidRPr="003D52C1" w:rsidRDefault="00B309D6" w:rsidP="003D52C1">
      <w:pPr>
        <w:pStyle w:val="Textoindependiente"/>
        <w:numPr>
          <w:ilvl w:val="1"/>
          <w:numId w:val="4"/>
        </w:numPr>
        <w:spacing w:line="276" w:lineRule="auto"/>
        <w:ind w:left="0" w:firstLine="0"/>
        <w:jc w:val="both"/>
        <w:rPr>
          <w:rFonts w:ascii="Gadugi" w:hAnsi="Gadugi"/>
          <w:sz w:val="24"/>
          <w:szCs w:val="24"/>
        </w:rPr>
      </w:pPr>
      <w:r w:rsidRPr="003D52C1">
        <w:rPr>
          <w:rFonts w:ascii="Gadugi" w:eastAsia="Malgun Gothic" w:hAnsi="Gadugi" w:cs="Estrangelo Edessa"/>
          <w:sz w:val="24"/>
          <w:szCs w:val="24"/>
        </w:rPr>
        <w:t xml:space="preserve">En cambio, no tienen acogida las demás réplicas de la impugnante, en cuanto se sabe que desde que empezaron negociaciones para la venta de </w:t>
      </w:r>
      <w:r w:rsidR="00AB223B">
        <w:rPr>
          <w:rFonts w:ascii="Gadugi" w:eastAsia="Malgun Gothic" w:hAnsi="Gadugi" w:cs="Estrangelo Edessa"/>
          <w:sz w:val="24"/>
          <w:szCs w:val="24"/>
        </w:rPr>
        <w:t>l</w:t>
      </w:r>
      <w:r w:rsidRPr="003D52C1">
        <w:rPr>
          <w:rFonts w:ascii="Gadugi" w:eastAsia="Malgun Gothic" w:hAnsi="Gadugi" w:cs="Estrangelo Edessa"/>
          <w:sz w:val="24"/>
          <w:szCs w:val="24"/>
        </w:rPr>
        <w:t xml:space="preserve">a casa, ella supo de las gestiones que estaba realizando su apoderado judicial; sin embargo, en lugar de dirigir el memorial de revocatoria al Juzgado, lo hizo a él directamente, lo que no fue aceptado por el despacho judicial. </w:t>
      </w:r>
    </w:p>
    <w:p w14:paraId="0BF91847" w14:textId="77777777" w:rsidR="00B309D6" w:rsidRPr="003D52C1" w:rsidRDefault="00B309D6" w:rsidP="003D52C1">
      <w:pPr>
        <w:pStyle w:val="Textoindependiente"/>
        <w:spacing w:line="276" w:lineRule="auto"/>
        <w:ind w:left="2061"/>
        <w:jc w:val="both"/>
        <w:rPr>
          <w:rFonts w:ascii="Gadugi" w:eastAsia="Malgun Gothic" w:hAnsi="Gadugi" w:cs="Estrangelo Edessa"/>
          <w:sz w:val="24"/>
          <w:szCs w:val="24"/>
        </w:rPr>
      </w:pPr>
    </w:p>
    <w:p w14:paraId="20880791" w14:textId="41D84E2E" w:rsidR="00B309D6" w:rsidRPr="003D52C1" w:rsidRDefault="00B309D6" w:rsidP="003D52C1">
      <w:pPr>
        <w:pStyle w:val="Textoindependiente"/>
        <w:spacing w:line="276" w:lineRule="auto"/>
        <w:jc w:val="both"/>
        <w:rPr>
          <w:rFonts w:ascii="Gadugi" w:eastAsia="Malgun Gothic" w:hAnsi="Gadugi" w:cs="Estrangelo Edessa"/>
          <w:sz w:val="24"/>
          <w:szCs w:val="24"/>
        </w:rPr>
      </w:pPr>
      <w:r w:rsidRPr="003D52C1">
        <w:rPr>
          <w:rFonts w:ascii="Gadugi" w:eastAsia="Malgun Gothic" w:hAnsi="Gadugi" w:cs="Estrangelo Edessa"/>
          <w:sz w:val="24"/>
          <w:szCs w:val="24"/>
        </w:rPr>
        <w:t xml:space="preserve">Fue solo hasta el mes de noviembre de 2022 que formalizó ante la funcionaria su intención de revocar el </w:t>
      </w:r>
      <w:r w:rsidR="00297568" w:rsidRPr="003D52C1">
        <w:rPr>
          <w:rFonts w:ascii="Gadugi" w:eastAsia="Malgun Gothic" w:hAnsi="Gadugi" w:cs="Estrangelo Edessa"/>
          <w:sz w:val="24"/>
          <w:szCs w:val="24"/>
        </w:rPr>
        <w:t xml:space="preserve">poder y, para entonces, ya el trámite estaba adelantado, al menos </w:t>
      </w:r>
      <w:r w:rsidR="00297568" w:rsidRPr="003D52C1">
        <w:rPr>
          <w:rFonts w:ascii="Gadugi" w:eastAsia="Malgun Gothic" w:hAnsi="Gadugi" w:cs="Estrangelo Edessa"/>
          <w:sz w:val="24"/>
          <w:szCs w:val="24"/>
        </w:rPr>
        <w:lastRenderedPageBreak/>
        <w:t xml:space="preserve">con la presentación de la demanda, su corrección, que también implica despliegue de actividad por parte de asesor judicial, su reforma, que era necesaria, ya que se vendieron cuotas partes del inmueble, y la notificación de los nuevos demandados vinculados. </w:t>
      </w:r>
    </w:p>
    <w:p w14:paraId="49D9DEBC" w14:textId="77777777" w:rsidR="00297568" w:rsidRPr="003D52C1" w:rsidRDefault="00297568" w:rsidP="003D52C1">
      <w:pPr>
        <w:pStyle w:val="Textoindependiente"/>
        <w:spacing w:line="276" w:lineRule="auto"/>
        <w:jc w:val="both"/>
        <w:rPr>
          <w:rFonts w:ascii="Gadugi" w:eastAsia="Malgun Gothic" w:hAnsi="Gadugi" w:cs="Estrangelo Edessa"/>
          <w:sz w:val="24"/>
          <w:szCs w:val="24"/>
        </w:rPr>
      </w:pPr>
    </w:p>
    <w:p w14:paraId="07EACFD2" w14:textId="25E11108" w:rsidR="00297568" w:rsidRPr="003D52C1" w:rsidRDefault="00297568" w:rsidP="003D52C1">
      <w:pPr>
        <w:pStyle w:val="Textoindependiente"/>
        <w:spacing w:line="276" w:lineRule="auto"/>
        <w:jc w:val="both"/>
        <w:rPr>
          <w:rFonts w:ascii="Gadugi" w:eastAsia="Malgun Gothic" w:hAnsi="Gadugi" w:cs="Estrangelo Edessa"/>
          <w:sz w:val="24"/>
          <w:szCs w:val="24"/>
        </w:rPr>
      </w:pPr>
      <w:r w:rsidRPr="003D52C1">
        <w:rPr>
          <w:rFonts w:ascii="Gadugi" w:eastAsia="Malgun Gothic" w:hAnsi="Gadugi" w:cs="Estrangelo Edessa"/>
          <w:sz w:val="24"/>
          <w:szCs w:val="24"/>
        </w:rPr>
        <w:t xml:space="preserve">Es cierto que </w:t>
      </w:r>
      <w:r w:rsidR="00AB2C21" w:rsidRPr="003D52C1">
        <w:rPr>
          <w:rFonts w:ascii="Gadugi" w:eastAsia="Malgun Gothic" w:hAnsi="Gadugi" w:cs="Estrangelo Edessa"/>
          <w:sz w:val="24"/>
          <w:szCs w:val="24"/>
        </w:rPr>
        <w:t xml:space="preserve">el abogado ha debido ser un poco más precavido, pues sabía de la intención de su cliente de revocar su poder; pero, en realidad, </w:t>
      </w:r>
      <w:r w:rsidR="001F59E1" w:rsidRPr="003D52C1">
        <w:rPr>
          <w:rFonts w:ascii="Gadugi" w:eastAsia="Malgun Gothic" w:hAnsi="Gadugi" w:cs="Estrangelo Edessa"/>
          <w:sz w:val="24"/>
          <w:szCs w:val="24"/>
        </w:rPr>
        <w:t xml:space="preserve">con transparencia llevó al juzgado el escrito que ella le envió directamente, solo que </w:t>
      </w:r>
      <w:r w:rsidR="0075061C" w:rsidRPr="003D52C1">
        <w:rPr>
          <w:rFonts w:ascii="Gadugi" w:eastAsia="Malgun Gothic" w:hAnsi="Gadugi" w:cs="Estrangelo Edessa"/>
          <w:sz w:val="24"/>
          <w:szCs w:val="24"/>
        </w:rPr>
        <w:t>se le respondió negativamente en el sentido de que la poderdante no había hecho manifiesta su revocatoria ante el juzgado</w:t>
      </w:r>
      <w:r w:rsidR="00701DB0" w:rsidRPr="003D52C1">
        <w:rPr>
          <w:rFonts w:ascii="Gadugi" w:eastAsia="Malgun Gothic" w:hAnsi="Gadugi" w:cs="Estrangelo Edessa"/>
          <w:sz w:val="24"/>
          <w:szCs w:val="24"/>
        </w:rPr>
        <w:t xml:space="preserve">, como correspondía. Así que era su beber seguir adelante con el trámite como lo hizo, con sus altibajos sí, pero, en todo caso, avanzando, al punto que hoy el mismo sigue vigente, lo que deja sin piso aquella manifestación que hizo la señora Norma en el sentido de que no quería continuar con el trámite. </w:t>
      </w:r>
    </w:p>
    <w:p w14:paraId="198BDA5E" w14:textId="77777777" w:rsidR="00666CB3" w:rsidRPr="003D52C1" w:rsidRDefault="00666CB3" w:rsidP="003D52C1">
      <w:pPr>
        <w:pStyle w:val="Textoindependiente"/>
        <w:spacing w:line="276" w:lineRule="auto"/>
        <w:jc w:val="both"/>
        <w:rPr>
          <w:rFonts w:ascii="Gadugi" w:eastAsia="Malgun Gothic" w:hAnsi="Gadugi" w:cs="Estrangelo Edessa"/>
          <w:sz w:val="24"/>
          <w:szCs w:val="24"/>
        </w:rPr>
      </w:pPr>
    </w:p>
    <w:p w14:paraId="6D347458" w14:textId="398E164A" w:rsidR="008A4413" w:rsidRPr="003D52C1" w:rsidRDefault="00D503CF" w:rsidP="003D52C1">
      <w:pPr>
        <w:pStyle w:val="Textoindependiente"/>
        <w:spacing w:line="276" w:lineRule="auto"/>
        <w:jc w:val="both"/>
        <w:rPr>
          <w:rFonts w:ascii="Gadugi" w:hAnsi="Gadugi"/>
          <w:sz w:val="24"/>
          <w:szCs w:val="24"/>
        </w:rPr>
      </w:pPr>
      <w:r w:rsidRPr="003D52C1">
        <w:rPr>
          <w:rFonts w:ascii="Gadugi" w:hAnsi="Gadugi"/>
          <w:sz w:val="24"/>
          <w:szCs w:val="24"/>
        </w:rPr>
        <w:t xml:space="preserve">Por ello, estuvo bien que, en este caso, en el que hubo </w:t>
      </w:r>
      <w:r w:rsidR="008B4640" w:rsidRPr="003D52C1">
        <w:rPr>
          <w:rFonts w:ascii="Gadugi" w:hAnsi="Gadugi"/>
          <w:sz w:val="24"/>
          <w:szCs w:val="24"/>
        </w:rPr>
        <w:t xml:space="preserve">cierto despliegue del apoderado, </w:t>
      </w:r>
      <w:r w:rsidR="00F17343" w:rsidRPr="003D52C1">
        <w:rPr>
          <w:rFonts w:ascii="Gadugi" w:hAnsi="Gadugi"/>
          <w:sz w:val="24"/>
          <w:szCs w:val="24"/>
        </w:rPr>
        <w:t>aunque el proceso está aun en la fase la integración del contradictorio, se fijara a su favor el porcentaje mínimo que establece la norma</w:t>
      </w:r>
      <w:r w:rsidR="00D257AC" w:rsidRPr="003D52C1">
        <w:rPr>
          <w:rFonts w:ascii="Gadugi" w:hAnsi="Gadugi"/>
          <w:sz w:val="24"/>
          <w:szCs w:val="24"/>
        </w:rPr>
        <w:t xml:space="preserve">. </w:t>
      </w:r>
    </w:p>
    <w:p w14:paraId="5274A364" w14:textId="77777777" w:rsidR="00206B62" w:rsidRPr="003D52C1" w:rsidRDefault="00206B62" w:rsidP="003D52C1">
      <w:pPr>
        <w:pStyle w:val="Textoindependiente"/>
        <w:spacing w:line="276" w:lineRule="auto"/>
        <w:jc w:val="both"/>
        <w:rPr>
          <w:rFonts w:ascii="Gadugi" w:hAnsi="Gadugi"/>
          <w:sz w:val="24"/>
          <w:szCs w:val="24"/>
        </w:rPr>
      </w:pPr>
    </w:p>
    <w:p w14:paraId="0C10059C" w14:textId="76012BBC" w:rsidR="00206B62" w:rsidRPr="003D52C1" w:rsidRDefault="00206B62" w:rsidP="003D52C1">
      <w:pPr>
        <w:pStyle w:val="Textoindependiente"/>
        <w:numPr>
          <w:ilvl w:val="1"/>
          <w:numId w:val="4"/>
        </w:numPr>
        <w:spacing w:line="276" w:lineRule="auto"/>
        <w:ind w:left="0" w:firstLine="0"/>
        <w:jc w:val="both"/>
        <w:rPr>
          <w:rFonts w:ascii="Gadugi" w:hAnsi="Gadugi"/>
          <w:sz w:val="24"/>
          <w:szCs w:val="24"/>
        </w:rPr>
      </w:pPr>
      <w:r w:rsidRPr="003D52C1">
        <w:rPr>
          <w:rFonts w:ascii="Gadugi" w:hAnsi="Gadugi"/>
          <w:sz w:val="24"/>
          <w:szCs w:val="24"/>
        </w:rPr>
        <w:t xml:space="preserve">En síntesis, se modificará la decisión de primer grado </w:t>
      </w:r>
      <w:r w:rsidR="00976C72" w:rsidRPr="003D52C1">
        <w:rPr>
          <w:rFonts w:ascii="Gadugi" w:hAnsi="Gadugi"/>
          <w:sz w:val="24"/>
          <w:szCs w:val="24"/>
        </w:rPr>
        <w:t xml:space="preserve">para reducir el monto de las agencias en la forma indicada. </w:t>
      </w:r>
    </w:p>
    <w:p w14:paraId="5439196B" w14:textId="0D49DED9" w:rsidR="00976C72" w:rsidRPr="003D52C1" w:rsidRDefault="00976C72" w:rsidP="003D52C1">
      <w:pPr>
        <w:pStyle w:val="Textoindependiente"/>
        <w:spacing w:line="276" w:lineRule="auto"/>
        <w:jc w:val="both"/>
        <w:rPr>
          <w:rFonts w:ascii="Gadugi" w:hAnsi="Gadugi"/>
          <w:sz w:val="24"/>
          <w:szCs w:val="24"/>
        </w:rPr>
      </w:pPr>
    </w:p>
    <w:p w14:paraId="4A9BAFCB" w14:textId="42EFCCAC" w:rsidR="00976C72" w:rsidRPr="003D52C1" w:rsidRDefault="00976C72" w:rsidP="003D52C1">
      <w:pPr>
        <w:pStyle w:val="Textoindependiente"/>
        <w:spacing w:line="276" w:lineRule="auto"/>
        <w:jc w:val="both"/>
        <w:rPr>
          <w:rFonts w:ascii="Gadugi" w:hAnsi="Gadugi"/>
          <w:sz w:val="24"/>
          <w:szCs w:val="24"/>
        </w:rPr>
      </w:pPr>
      <w:r w:rsidRPr="003D52C1">
        <w:rPr>
          <w:rFonts w:ascii="Gadugi" w:hAnsi="Gadugi"/>
          <w:sz w:val="24"/>
          <w:szCs w:val="24"/>
        </w:rPr>
        <w:t xml:space="preserve">Como el recurso prospera, no habrá condena en costas en esta sede. </w:t>
      </w:r>
    </w:p>
    <w:p w14:paraId="7E435F26" w14:textId="77777777" w:rsidR="00976C72" w:rsidRPr="003D52C1" w:rsidRDefault="00976C72" w:rsidP="003D52C1">
      <w:pPr>
        <w:pStyle w:val="Textoindependiente"/>
        <w:spacing w:line="276" w:lineRule="auto"/>
        <w:jc w:val="both"/>
        <w:rPr>
          <w:rFonts w:ascii="Gadugi" w:hAnsi="Gadugi"/>
          <w:sz w:val="24"/>
          <w:szCs w:val="24"/>
        </w:rPr>
      </w:pPr>
    </w:p>
    <w:p w14:paraId="7A7FC61F" w14:textId="7BD9A8BA" w:rsidR="00976C72" w:rsidRPr="003D52C1" w:rsidRDefault="00D65617" w:rsidP="003D52C1">
      <w:pPr>
        <w:pStyle w:val="Textoindependiente"/>
        <w:numPr>
          <w:ilvl w:val="0"/>
          <w:numId w:val="4"/>
        </w:numPr>
        <w:spacing w:line="276" w:lineRule="auto"/>
        <w:ind w:left="0" w:firstLine="66"/>
        <w:jc w:val="both"/>
        <w:rPr>
          <w:rFonts w:ascii="Gadugi" w:hAnsi="Gadugi"/>
          <w:b/>
          <w:bCs/>
          <w:sz w:val="24"/>
          <w:szCs w:val="24"/>
        </w:rPr>
      </w:pPr>
      <w:r w:rsidRPr="003D52C1">
        <w:rPr>
          <w:rFonts w:ascii="Gadugi" w:hAnsi="Gadugi"/>
          <w:b/>
          <w:bCs/>
          <w:sz w:val="24"/>
          <w:szCs w:val="24"/>
        </w:rPr>
        <w:t>DECISIÓN</w:t>
      </w:r>
    </w:p>
    <w:p w14:paraId="746EAF36" w14:textId="5544B1A3" w:rsidR="00C32633" w:rsidRPr="003D52C1" w:rsidRDefault="00C32633" w:rsidP="003D52C1">
      <w:pPr>
        <w:pStyle w:val="Textoindependiente"/>
        <w:spacing w:line="276" w:lineRule="auto"/>
        <w:jc w:val="both"/>
        <w:rPr>
          <w:rFonts w:ascii="Gadugi" w:hAnsi="Gadugi"/>
          <w:b/>
          <w:bCs/>
          <w:sz w:val="24"/>
          <w:szCs w:val="24"/>
        </w:rPr>
      </w:pPr>
    </w:p>
    <w:p w14:paraId="69BE1CC7" w14:textId="1C171A60" w:rsidR="00522698" w:rsidRPr="003D52C1" w:rsidRDefault="00C32633" w:rsidP="003D52C1">
      <w:pPr>
        <w:tabs>
          <w:tab w:val="left" w:pos="3686"/>
          <w:tab w:val="left" w:pos="4536"/>
        </w:tabs>
        <w:spacing w:line="276" w:lineRule="auto"/>
        <w:contextualSpacing/>
        <w:jc w:val="both"/>
        <w:rPr>
          <w:rFonts w:ascii="Gadugi" w:hAnsi="Gadugi"/>
          <w:sz w:val="24"/>
          <w:szCs w:val="24"/>
        </w:rPr>
      </w:pPr>
      <w:r w:rsidRPr="003D52C1">
        <w:rPr>
          <w:rFonts w:ascii="Gadugi" w:hAnsi="Gadugi"/>
          <w:sz w:val="24"/>
          <w:szCs w:val="24"/>
        </w:rPr>
        <w:t>En armonía con lo dicho, esta Sala</w:t>
      </w:r>
      <w:r w:rsidR="00F240B6" w:rsidRPr="003D52C1">
        <w:rPr>
          <w:rFonts w:ascii="Gadugi" w:hAnsi="Gadugi"/>
          <w:sz w:val="24"/>
          <w:szCs w:val="24"/>
        </w:rPr>
        <w:t xml:space="preserve"> Unitaria Civil Familia del Tribunal Superior de P</w:t>
      </w:r>
      <w:r w:rsidR="008B2473" w:rsidRPr="003D52C1">
        <w:rPr>
          <w:rFonts w:ascii="Gadugi" w:hAnsi="Gadugi"/>
          <w:sz w:val="24"/>
          <w:szCs w:val="24"/>
        </w:rPr>
        <w:t xml:space="preserve">ereira, </w:t>
      </w:r>
      <w:r w:rsidR="008B2473" w:rsidRPr="003D52C1">
        <w:rPr>
          <w:rFonts w:ascii="Gadugi" w:hAnsi="Gadugi"/>
          <w:b/>
          <w:bCs/>
          <w:sz w:val="24"/>
          <w:szCs w:val="24"/>
        </w:rPr>
        <w:t>MODIFICA</w:t>
      </w:r>
      <w:r w:rsidR="008B2473" w:rsidRPr="003D52C1">
        <w:rPr>
          <w:rFonts w:ascii="Gadugi" w:hAnsi="Gadugi"/>
          <w:sz w:val="24"/>
          <w:szCs w:val="24"/>
        </w:rPr>
        <w:t xml:space="preserve"> </w:t>
      </w:r>
      <w:r w:rsidR="002412C5" w:rsidRPr="003D52C1">
        <w:rPr>
          <w:rFonts w:ascii="Gadugi" w:eastAsia="Malgun Gothic" w:hAnsi="Gadugi" w:cs="Estrangelo Edessa"/>
          <w:sz w:val="24"/>
          <w:szCs w:val="24"/>
        </w:rPr>
        <w:t>el auto del 24 de abril de 2023</w:t>
      </w:r>
      <w:r w:rsidR="007B423A" w:rsidRPr="003D52C1">
        <w:rPr>
          <w:rFonts w:ascii="Gadugi" w:eastAsia="Malgun Gothic" w:hAnsi="Gadugi" w:cs="Estrangelo Edessa"/>
          <w:sz w:val="24"/>
          <w:szCs w:val="24"/>
        </w:rPr>
        <w:t>,</w:t>
      </w:r>
      <w:r w:rsidR="002412C5" w:rsidRPr="003D52C1">
        <w:rPr>
          <w:rFonts w:ascii="Gadugi" w:eastAsia="Malgun Gothic" w:hAnsi="Gadugi" w:cs="Estrangelo Edessa"/>
          <w:sz w:val="24"/>
          <w:szCs w:val="24"/>
        </w:rPr>
        <w:t xml:space="preserve"> proferido por el Juzgado Primero Civil del Circuito de Pereira en el proceso divisorio iniciado por </w:t>
      </w:r>
      <w:r w:rsidR="002412C5" w:rsidRPr="003D52C1">
        <w:rPr>
          <w:rFonts w:ascii="Gadugi" w:eastAsia="Malgun Gothic" w:hAnsi="Gadugi" w:cs="Estrangelo Edessa"/>
          <w:b/>
          <w:sz w:val="24"/>
          <w:szCs w:val="24"/>
        </w:rPr>
        <w:t>Norma Uribe Sierra</w:t>
      </w:r>
      <w:r w:rsidR="002412C5" w:rsidRPr="003D52C1">
        <w:rPr>
          <w:rFonts w:ascii="Gadugi" w:eastAsia="Malgun Gothic" w:hAnsi="Gadugi" w:cs="Estrangelo Edessa"/>
          <w:sz w:val="24"/>
          <w:szCs w:val="24"/>
        </w:rPr>
        <w:t xml:space="preserve"> frente a </w:t>
      </w:r>
      <w:r w:rsidR="002412C5" w:rsidRPr="003D52C1">
        <w:rPr>
          <w:rFonts w:ascii="Gadugi" w:eastAsia="Malgun Gothic" w:hAnsi="Gadugi" w:cs="Estrangelo Edessa"/>
          <w:b/>
          <w:sz w:val="24"/>
          <w:szCs w:val="24"/>
        </w:rPr>
        <w:t xml:space="preserve">Hernán Botero Uribe, </w:t>
      </w:r>
      <w:proofErr w:type="spellStart"/>
      <w:r w:rsidR="002412C5" w:rsidRPr="003D52C1">
        <w:rPr>
          <w:rFonts w:ascii="Gadugi" w:eastAsia="Malgun Gothic" w:hAnsi="Gadugi" w:cs="Estrangelo Edessa"/>
          <w:b/>
          <w:sz w:val="24"/>
          <w:szCs w:val="24"/>
        </w:rPr>
        <w:t>Soffy</w:t>
      </w:r>
      <w:proofErr w:type="spellEnd"/>
      <w:r w:rsidR="002412C5" w:rsidRPr="003D52C1">
        <w:rPr>
          <w:rFonts w:ascii="Gadugi" w:eastAsia="Malgun Gothic" w:hAnsi="Gadugi" w:cs="Estrangelo Edessa"/>
          <w:b/>
          <w:sz w:val="24"/>
          <w:szCs w:val="24"/>
        </w:rPr>
        <w:t xml:space="preserve"> o Sofía Uribe de Mejía</w:t>
      </w:r>
      <w:r w:rsidR="002412C5" w:rsidRPr="003D52C1">
        <w:rPr>
          <w:rFonts w:ascii="Gadugi" w:eastAsia="Malgun Gothic" w:hAnsi="Gadugi" w:cs="Estrangelo Edessa"/>
          <w:sz w:val="24"/>
          <w:szCs w:val="24"/>
        </w:rPr>
        <w:t xml:space="preserve"> y </w:t>
      </w:r>
      <w:r w:rsidR="002412C5" w:rsidRPr="003D52C1">
        <w:rPr>
          <w:rFonts w:ascii="Gadugi" w:eastAsia="Malgun Gothic" w:hAnsi="Gadugi" w:cs="Estrangelo Edessa"/>
          <w:b/>
          <w:sz w:val="24"/>
          <w:szCs w:val="24"/>
        </w:rPr>
        <w:t>Pastora Luisa Uribe de Botero</w:t>
      </w:r>
      <w:r w:rsidR="00F028DE" w:rsidRPr="003D52C1">
        <w:rPr>
          <w:rFonts w:ascii="Gadugi" w:eastAsia="Malgun Gothic" w:hAnsi="Gadugi" w:cs="Estrangelo Edessa"/>
          <w:b/>
          <w:sz w:val="24"/>
          <w:szCs w:val="24"/>
        </w:rPr>
        <w:t xml:space="preserve">, </w:t>
      </w:r>
      <w:r w:rsidR="00F028DE" w:rsidRPr="003D52C1">
        <w:rPr>
          <w:rFonts w:ascii="Gadugi" w:eastAsia="Malgun Gothic" w:hAnsi="Gadugi" w:cs="Estrangelo Edessa"/>
          <w:bCs/>
          <w:sz w:val="24"/>
          <w:szCs w:val="24"/>
        </w:rPr>
        <w:t xml:space="preserve">en el sentido de </w:t>
      </w:r>
      <w:r w:rsidR="007E54D9" w:rsidRPr="003D52C1">
        <w:rPr>
          <w:rFonts w:ascii="Gadugi" w:eastAsia="Malgun Gothic" w:hAnsi="Gadugi" w:cs="Estrangelo Edessa"/>
          <w:bCs/>
          <w:sz w:val="24"/>
          <w:szCs w:val="24"/>
        </w:rPr>
        <w:t>fija</w:t>
      </w:r>
      <w:r w:rsidR="00F028DE" w:rsidRPr="003D52C1">
        <w:rPr>
          <w:rFonts w:ascii="Gadugi" w:eastAsia="Malgun Gothic" w:hAnsi="Gadugi" w:cs="Estrangelo Edessa"/>
          <w:bCs/>
          <w:sz w:val="24"/>
          <w:szCs w:val="24"/>
        </w:rPr>
        <w:t>r</w:t>
      </w:r>
      <w:r w:rsidR="007E54D9" w:rsidRPr="003D52C1">
        <w:rPr>
          <w:rFonts w:ascii="Gadugi" w:eastAsia="Malgun Gothic" w:hAnsi="Gadugi" w:cs="Estrangelo Edessa"/>
          <w:bCs/>
          <w:sz w:val="24"/>
          <w:szCs w:val="24"/>
        </w:rPr>
        <w:t xml:space="preserve"> los honorarios del abogad</w:t>
      </w:r>
      <w:r w:rsidR="0051435B" w:rsidRPr="003D52C1">
        <w:rPr>
          <w:rFonts w:ascii="Gadugi" w:eastAsia="Malgun Gothic" w:hAnsi="Gadugi" w:cs="Estrangelo Edessa"/>
          <w:bCs/>
          <w:sz w:val="24"/>
          <w:szCs w:val="24"/>
        </w:rPr>
        <w:t xml:space="preserve">o </w:t>
      </w:r>
      <w:r w:rsidR="0051435B" w:rsidRPr="003D52C1">
        <w:rPr>
          <w:rFonts w:ascii="Gadugi" w:eastAsia="Malgun Gothic" w:hAnsi="Gadugi" w:cs="Estrangelo Edessa"/>
          <w:sz w:val="24"/>
          <w:szCs w:val="24"/>
        </w:rPr>
        <w:t xml:space="preserve">Nelson Antonio Narváez Ossa en la suma de </w:t>
      </w:r>
      <w:r w:rsidR="001B2669" w:rsidRPr="003D52C1">
        <w:rPr>
          <w:rFonts w:ascii="Gadugi" w:hAnsi="Gadugi"/>
          <w:sz w:val="24"/>
          <w:szCs w:val="24"/>
        </w:rPr>
        <w:t>$14’224.411,</w:t>
      </w:r>
      <w:r w:rsidR="004C3DC7">
        <w:rPr>
          <w:rFonts w:ascii="Gadugi" w:hAnsi="Gadugi"/>
          <w:sz w:val="24"/>
          <w:szCs w:val="24"/>
        </w:rPr>
        <w:t>00</w:t>
      </w:r>
      <w:r w:rsidR="001B2669" w:rsidRPr="003D52C1">
        <w:rPr>
          <w:rFonts w:ascii="Gadugi" w:hAnsi="Gadugi"/>
          <w:sz w:val="24"/>
          <w:szCs w:val="24"/>
        </w:rPr>
        <w:t>.</w:t>
      </w:r>
    </w:p>
    <w:p w14:paraId="614E8877" w14:textId="1CD61965" w:rsidR="001B2669" w:rsidRPr="003D52C1" w:rsidRDefault="001B2669" w:rsidP="003D52C1">
      <w:pPr>
        <w:tabs>
          <w:tab w:val="left" w:pos="3686"/>
          <w:tab w:val="left" w:pos="4536"/>
        </w:tabs>
        <w:spacing w:line="276" w:lineRule="auto"/>
        <w:contextualSpacing/>
        <w:jc w:val="both"/>
        <w:rPr>
          <w:rFonts w:ascii="Gadugi" w:hAnsi="Gadugi"/>
          <w:sz w:val="24"/>
          <w:szCs w:val="24"/>
        </w:rPr>
      </w:pPr>
    </w:p>
    <w:p w14:paraId="5C98FB33" w14:textId="565657DE" w:rsidR="001B2669" w:rsidRPr="003D52C1" w:rsidRDefault="001B2669" w:rsidP="003D52C1">
      <w:pPr>
        <w:tabs>
          <w:tab w:val="left" w:pos="3686"/>
          <w:tab w:val="left" w:pos="4536"/>
        </w:tabs>
        <w:spacing w:line="276" w:lineRule="auto"/>
        <w:contextualSpacing/>
        <w:jc w:val="both"/>
        <w:rPr>
          <w:rFonts w:ascii="Gadugi" w:hAnsi="Gadugi"/>
          <w:b/>
          <w:bCs/>
          <w:sz w:val="24"/>
          <w:szCs w:val="24"/>
        </w:rPr>
      </w:pPr>
      <w:r w:rsidRPr="003D52C1">
        <w:rPr>
          <w:rFonts w:ascii="Gadugi" w:hAnsi="Gadugi"/>
          <w:sz w:val="24"/>
          <w:szCs w:val="24"/>
        </w:rPr>
        <w:t xml:space="preserve">En lo demás, se </w:t>
      </w:r>
      <w:r w:rsidRPr="003D52C1">
        <w:rPr>
          <w:rFonts w:ascii="Gadugi" w:hAnsi="Gadugi"/>
          <w:b/>
          <w:bCs/>
          <w:sz w:val="24"/>
          <w:szCs w:val="24"/>
        </w:rPr>
        <w:t>CONFIRMA</w:t>
      </w:r>
      <w:r w:rsidR="001E2638" w:rsidRPr="003D52C1">
        <w:rPr>
          <w:rFonts w:ascii="Gadugi" w:hAnsi="Gadugi"/>
          <w:b/>
          <w:bCs/>
          <w:sz w:val="24"/>
          <w:szCs w:val="24"/>
        </w:rPr>
        <w:t>.</w:t>
      </w:r>
    </w:p>
    <w:p w14:paraId="4975B90A" w14:textId="444882DC" w:rsidR="001E2638" w:rsidRPr="003D52C1" w:rsidRDefault="001E2638" w:rsidP="003D52C1">
      <w:pPr>
        <w:tabs>
          <w:tab w:val="left" w:pos="3686"/>
          <w:tab w:val="left" w:pos="4536"/>
        </w:tabs>
        <w:spacing w:line="276" w:lineRule="auto"/>
        <w:contextualSpacing/>
        <w:jc w:val="both"/>
        <w:rPr>
          <w:rFonts w:ascii="Gadugi" w:hAnsi="Gadugi"/>
          <w:b/>
          <w:bCs/>
          <w:sz w:val="24"/>
          <w:szCs w:val="24"/>
        </w:rPr>
      </w:pPr>
    </w:p>
    <w:p w14:paraId="2CD0FDAD" w14:textId="241DA7E3" w:rsidR="001E2638" w:rsidRPr="003D52C1" w:rsidRDefault="001E2638" w:rsidP="003D52C1">
      <w:pPr>
        <w:tabs>
          <w:tab w:val="left" w:pos="3686"/>
          <w:tab w:val="left" w:pos="4536"/>
        </w:tabs>
        <w:spacing w:line="276" w:lineRule="auto"/>
        <w:contextualSpacing/>
        <w:jc w:val="both"/>
        <w:rPr>
          <w:rFonts w:ascii="Gadugi" w:hAnsi="Gadugi"/>
          <w:sz w:val="24"/>
          <w:szCs w:val="24"/>
        </w:rPr>
      </w:pPr>
      <w:r w:rsidRPr="003D52C1">
        <w:rPr>
          <w:rFonts w:ascii="Gadugi" w:hAnsi="Gadugi"/>
          <w:sz w:val="24"/>
          <w:szCs w:val="24"/>
        </w:rPr>
        <w:t>Sin costas.</w:t>
      </w:r>
    </w:p>
    <w:p w14:paraId="0A9D1595" w14:textId="77777777" w:rsidR="003D52C1" w:rsidRPr="003D52C1" w:rsidRDefault="003D52C1" w:rsidP="003D52C1">
      <w:pPr>
        <w:widowControl/>
        <w:autoSpaceDE/>
        <w:autoSpaceDN/>
        <w:spacing w:line="276" w:lineRule="auto"/>
        <w:jc w:val="both"/>
        <w:rPr>
          <w:rFonts w:ascii="Gadugi" w:hAnsi="Gadugi"/>
          <w:bCs/>
          <w:sz w:val="24"/>
          <w:szCs w:val="24"/>
          <w:lang w:val="es-CO" w:eastAsia="es-CO"/>
        </w:rPr>
      </w:pPr>
    </w:p>
    <w:p w14:paraId="4751AFB9" w14:textId="77777777" w:rsidR="003D52C1" w:rsidRPr="003D52C1" w:rsidRDefault="003D52C1" w:rsidP="003D52C1">
      <w:pPr>
        <w:widowControl/>
        <w:autoSpaceDE/>
        <w:autoSpaceDN/>
        <w:spacing w:line="276" w:lineRule="auto"/>
        <w:jc w:val="both"/>
        <w:rPr>
          <w:rFonts w:ascii="Gadugi" w:hAnsi="Gadugi"/>
          <w:bCs/>
          <w:sz w:val="24"/>
          <w:szCs w:val="24"/>
          <w:lang w:val="es-CO" w:eastAsia="es-CO"/>
        </w:rPr>
      </w:pPr>
      <w:r w:rsidRPr="003D52C1">
        <w:rPr>
          <w:rFonts w:ascii="Gadugi" w:hAnsi="Gadugi"/>
          <w:bCs/>
          <w:sz w:val="24"/>
          <w:szCs w:val="24"/>
          <w:lang w:val="es-CO" w:eastAsia="es-CO"/>
        </w:rPr>
        <w:t>Notifíquese,</w:t>
      </w:r>
    </w:p>
    <w:p w14:paraId="23CF27B2" w14:textId="77777777" w:rsidR="003D52C1" w:rsidRPr="003D52C1" w:rsidRDefault="003D52C1" w:rsidP="000E22E3">
      <w:pPr>
        <w:widowControl/>
        <w:autoSpaceDE/>
        <w:autoSpaceDN/>
        <w:spacing w:line="276" w:lineRule="auto"/>
        <w:jc w:val="both"/>
        <w:rPr>
          <w:rFonts w:ascii="Gadugi" w:eastAsia="Malgun Gothic" w:hAnsi="Gadugi" w:cs="Estrangelo Edessa"/>
          <w:sz w:val="24"/>
          <w:szCs w:val="24"/>
          <w:lang w:val="es-CO"/>
        </w:rPr>
      </w:pPr>
    </w:p>
    <w:p w14:paraId="5D32A92F" w14:textId="7770E853" w:rsidR="003D52C1" w:rsidRPr="003D52C1" w:rsidRDefault="00BC79EF" w:rsidP="003D52C1">
      <w:pPr>
        <w:widowControl/>
        <w:tabs>
          <w:tab w:val="left" w:pos="1701"/>
          <w:tab w:val="left" w:pos="2127"/>
          <w:tab w:val="left" w:pos="2977"/>
        </w:tabs>
        <w:autoSpaceDE/>
        <w:autoSpaceDN/>
        <w:spacing w:line="276" w:lineRule="auto"/>
        <w:jc w:val="both"/>
        <w:rPr>
          <w:rFonts w:ascii="Gadugi" w:eastAsia="Malgun Gothic" w:hAnsi="Gadugi" w:cs="Estrangelo Edessa"/>
          <w:sz w:val="24"/>
          <w:szCs w:val="24"/>
          <w:lang w:val="es-CO"/>
        </w:rPr>
      </w:pPr>
      <w:r>
        <w:rPr>
          <w:rFonts w:ascii="Gadugi" w:eastAsia="Malgun Gothic" w:hAnsi="Gadugi" w:cs="Estrangelo Edessa"/>
          <w:sz w:val="24"/>
          <w:szCs w:val="24"/>
          <w:lang w:val="es-CO"/>
        </w:rPr>
        <w:t>El</w:t>
      </w:r>
      <w:r w:rsidR="003D52C1" w:rsidRPr="003D52C1">
        <w:rPr>
          <w:rFonts w:ascii="Gadugi" w:eastAsia="Malgun Gothic" w:hAnsi="Gadugi" w:cs="Estrangelo Edessa"/>
          <w:sz w:val="24"/>
          <w:szCs w:val="24"/>
          <w:lang w:val="es-CO"/>
        </w:rPr>
        <w:t xml:space="preserve"> Magistrado</w:t>
      </w:r>
      <w:r>
        <w:rPr>
          <w:rFonts w:ascii="Gadugi" w:eastAsia="Malgun Gothic" w:hAnsi="Gadugi" w:cs="Estrangelo Edessa"/>
          <w:sz w:val="24"/>
          <w:szCs w:val="24"/>
          <w:lang w:val="es-CO"/>
        </w:rPr>
        <w:t>,</w:t>
      </w:r>
      <w:bookmarkStart w:id="0" w:name="_GoBack"/>
      <w:bookmarkEnd w:id="0"/>
    </w:p>
    <w:p w14:paraId="13653E4C" w14:textId="77777777" w:rsidR="003D52C1" w:rsidRPr="003D52C1" w:rsidRDefault="003D52C1" w:rsidP="003D52C1">
      <w:pPr>
        <w:widowControl/>
        <w:tabs>
          <w:tab w:val="left" w:pos="1701"/>
          <w:tab w:val="left" w:pos="2127"/>
          <w:tab w:val="left" w:pos="2977"/>
        </w:tabs>
        <w:autoSpaceDE/>
        <w:autoSpaceDN/>
        <w:spacing w:line="276" w:lineRule="auto"/>
        <w:jc w:val="both"/>
        <w:rPr>
          <w:rFonts w:ascii="Gadugi" w:eastAsia="Malgun Gothic" w:hAnsi="Gadugi" w:cs="Estrangelo Edessa"/>
          <w:sz w:val="24"/>
          <w:szCs w:val="24"/>
          <w:lang w:val="es-CO"/>
        </w:rPr>
      </w:pPr>
    </w:p>
    <w:p w14:paraId="3A0FAEEE" w14:textId="77777777" w:rsidR="00BC79EF" w:rsidRDefault="00BC79EF" w:rsidP="00BC79EF">
      <w:pPr>
        <w:widowControl/>
        <w:autoSpaceDE/>
        <w:autoSpaceDN/>
        <w:spacing w:line="276" w:lineRule="auto"/>
        <w:jc w:val="both"/>
        <w:rPr>
          <w:rFonts w:ascii="Gadugi" w:eastAsia="Malgun Gothic" w:hAnsi="Gadugi" w:cs="Estrangelo Edessa"/>
          <w:sz w:val="24"/>
          <w:szCs w:val="24"/>
          <w:lang w:val="es-CO"/>
        </w:rPr>
      </w:pPr>
    </w:p>
    <w:p w14:paraId="0C6AAC27" w14:textId="6393D999" w:rsidR="001929C8" w:rsidRPr="003D52C1" w:rsidRDefault="003D52C1" w:rsidP="00BC79EF">
      <w:pPr>
        <w:widowControl/>
        <w:autoSpaceDE/>
        <w:autoSpaceDN/>
        <w:spacing w:line="276" w:lineRule="auto"/>
        <w:ind w:left="1440" w:firstLine="720"/>
        <w:jc w:val="both"/>
        <w:rPr>
          <w:rFonts w:ascii="Gadugi" w:eastAsia="Malgun Gothic" w:hAnsi="Gadugi" w:cs="Estrangelo Edessa"/>
          <w:b/>
          <w:bCs/>
          <w:sz w:val="24"/>
          <w:szCs w:val="24"/>
          <w:lang w:val="es-CO"/>
        </w:rPr>
      </w:pPr>
      <w:r w:rsidRPr="003D52C1">
        <w:rPr>
          <w:rFonts w:ascii="Gadugi" w:eastAsia="Malgun Gothic" w:hAnsi="Gadugi" w:cs="Estrangelo Edessa"/>
          <w:b/>
          <w:bCs/>
          <w:sz w:val="24"/>
          <w:szCs w:val="24"/>
          <w:lang w:val="es-CO"/>
        </w:rPr>
        <w:t>JAIME ALBERTO SARAZA NARANJO</w:t>
      </w:r>
    </w:p>
    <w:sectPr w:rsidR="001929C8" w:rsidRPr="003D52C1" w:rsidSect="000E22E3">
      <w:footerReference w:type="default" r:id="rId11"/>
      <w:type w:val="continuous"/>
      <w:pgSz w:w="12240" w:h="18720" w:code="258"/>
      <w:pgMar w:top="1758" w:right="1191" w:bottom="1191" w:left="1758" w:header="567" w:footer="567" w:gutter="0"/>
      <w:pgNumType w:start="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2C16" w14:textId="77777777" w:rsidR="005E39CD" w:rsidRDefault="005E39CD">
      <w:r>
        <w:separator/>
      </w:r>
    </w:p>
  </w:endnote>
  <w:endnote w:type="continuationSeparator" w:id="0">
    <w:p w14:paraId="7F4828EB" w14:textId="77777777" w:rsidR="005E39CD" w:rsidRDefault="005E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1A60" w14:textId="77777777" w:rsidR="00766334" w:rsidRDefault="00766334">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270D" w14:textId="77777777" w:rsidR="005E39CD" w:rsidRDefault="005E39CD">
      <w:r>
        <w:separator/>
      </w:r>
    </w:p>
  </w:footnote>
  <w:footnote w:type="continuationSeparator" w:id="0">
    <w:p w14:paraId="311A2300" w14:textId="77777777" w:rsidR="005E39CD" w:rsidRDefault="005E39CD">
      <w:r>
        <w:continuationSeparator/>
      </w:r>
    </w:p>
  </w:footnote>
  <w:footnote w:id="1">
    <w:p w14:paraId="345749D0" w14:textId="17E1123A" w:rsidR="00766334" w:rsidRPr="00D65617" w:rsidRDefault="00766334" w:rsidP="00D65617">
      <w:pPr>
        <w:pStyle w:val="Textonotapie"/>
        <w:jc w:val="both"/>
        <w:rPr>
          <w:rFonts w:ascii="Arial" w:hAnsi="Arial" w:cs="Arial"/>
          <w:sz w:val="18"/>
          <w:szCs w:val="18"/>
          <w:lang w:val="es-MX"/>
        </w:rPr>
      </w:pPr>
      <w:r w:rsidRPr="00D65617">
        <w:rPr>
          <w:rStyle w:val="Refdenotaalpie"/>
          <w:rFonts w:ascii="Arial" w:hAnsi="Arial" w:cs="Arial"/>
          <w:sz w:val="18"/>
          <w:szCs w:val="18"/>
        </w:rPr>
        <w:footnoteRef/>
      </w:r>
      <w:r w:rsidRPr="00D65617">
        <w:rPr>
          <w:rFonts w:ascii="Arial" w:hAnsi="Arial" w:cs="Arial"/>
          <w:sz w:val="18"/>
          <w:szCs w:val="18"/>
        </w:rPr>
        <w:t xml:space="preserve"> </w:t>
      </w:r>
      <w:r w:rsidRPr="00D65617">
        <w:rPr>
          <w:rFonts w:ascii="Arial" w:hAnsi="Arial" w:cs="Arial"/>
          <w:sz w:val="18"/>
          <w:szCs w:val="18"/>
          <w:lang w:val="es-MX"/>
        </w:rPr>
        <w:t>Recibido en esta sede el 21 de junio de 2023, 02SegundaInstancia, C02ApelacionAuto, 004ActaReparto</w:t>
      </w:r>
    </w:p>
  </w:footnote>
  <w:footnote w:id="2">
    <w:p w14:paraId="72DA5D90" w14:textId="40983B37"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w:t>
      </w:r>
      <w:proofErr w:type="spellStart"/>
      <w:r w:rsidRPr="00D65617">
        <w:rPr>
          <w:rFonts w:ascii="Arial" w:hAnsi="Arial" w:cs="Arial"/>
          <w:sz w:val="18"/>
          <w:szCs w:val="18"/>
          <w:lang w:val="en-US"/>
        </w:rPr>
        <w:t>01PrimeraInstancia</w:t>
      </w:r>
      <w:proofErr w:type="spellEnd"/>
      <w:r w:rsidRPr="00D65617">
        <w:rPr>
          <w:rFonts w:ascii="Arial" w:hAnsi="Arial" w:cs="Arial"/>
          <w:sz w:val="18"/>
          <w:szCs w:val="18"/>
          <w:lang w:val="en-US"/>
        </w:rPr>
        <w:t xml:space="preserve">, </w:t>
      </w:r>
      <w:proofErr w:type="spellStart"/>
      <w:r w:rsidRPr="00D65617">
        <w:rPr>
          <w:rFonts w:ascii="Arial" w:hAnsi="Arial" w:cs="Arial"/>
          <w:sz w:val="18"/>
          <w:szCs w:val="18"/>
          <w:lang w:val="en-US"/>
        </w:rPr>
        <w:t>C01Principal</w:t>
      </w:r>
      <w:proofErr w:type="spellEnd"/>
      <w:r w:rsidRPr="00D65617">
        <w:rPr>
          <w:rFonts w:ascii="Arial" w:hAnsi="Arial" w:cs="Arial"/>
          <w:sz w:val="18"/>
          <w:szCs w:val="18"/>
          <w:lang w:val="en-US"/>
        </w:rPr>
        <w:t>, arch. 03</w:t>
      </w:r>
    </w:p>
  </w:footnote>
  <w:footnote w:id="3">
    <w:p w14:paraId="3993A937" w14:textId="19DE4B96"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05</w:t>
      </w:r>
    </w:p>
  </w:footnote>
  <w:footnote w:id="4">
    <w:p w14:paraId="43E779F3" w14:textId="161F12AB"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06</w:t>
      </w:r>
    </w:p>
  </w:footnote>
  <w:footnote w:id="5">
    <w:p w14:paraId="1E953898" w14:textId="596CBFDD"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07 </w:t>
      </w:r>
    </w:p>
  </w:footnote>
  <w:footnote w:id="6">
    <w:p w14:paraId="4AC4999E" w14:textId="7E00CCCE"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08</w:t>
      </w:r>
    </w:p>
  </w:footnote>
  <w:footnote w:id="7">
    <w:p w14:paraId="4B312D4E" w14:textId="0978C73F"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09</w:t>
      </w:r>
    </w:p>
  </w:footnote>
  <w:footnote w:id="8">
    <w:p w14:paraId="62629293" w14:textId="65243E95"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10</w:t>
      </w:r>
    </w:p>
  </w:footnote>
  <w:footnote w:id="9">
    <w:p w14:paraId="2A95795A" w14:textId="2C201018"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11 y 12</w:t>
      </w:r>
    </w:p>
  </w:footnote>
  <w:footnote w:id="10">
    <w:p w14:paraId="41EBFEFF" w14:textId="28EFB25B"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13</w:t>
      </w:r>
    </w:p>
  </w:footnote>
  <w:footnote w:id="11">
    <w:p w14:paraId="0F3E43EC" w14:textId="243210A8"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15</w:t>
      </w:r>
    </w:p>
  </w:footnote>
  <w:footnote w:id="12">
    <w:p w14:paraId="56A737A8" w14:textId="25BDC709"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23</w:t>
      </w:r>
    </w:p>
  </w:footnote>
  <w:footnote w:id="13">
    <w:p w14:paraId="36C0B77C" w14:textId="10931873"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26</w:t>
      </w:r>
    </w:p>
  </w:footnote>
  <w:footnote w:id="14">
    <w:p w14:paraId="1BDD8651" w14:textId="4331530E"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29</w:t>
      </w:r>
    </w:p>
  </w:footnote>
  <w:footnote w:id="15">
    <w:p w14:paraId="1C294274" w14:textId="23552E17"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32</w:t>
      </w:r>
    </w:p>
  </w:footnote>
  <w:footnote w:id="16">
    <w:p w14:paraId="67A38F2A" w14:textId="7517C1D3"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33</w:t>
      </w:r>
    </w:p>
  </w:footnote>
  <w:footnote w:id="17">
    <w:p w14:paraId="4A975786" w14:textId="031BB009" w:rsidR="00766334" w:rsidRPr="00D65617" w:rsidRDefault="00766334" w:rsidP="00D65617">
      <w:pPr>
        <w:pStyle w:val="Textonotapie"/>
        <w:jc w:val="both"/>
        <w:rPr>
          <w:rFonts w:ascii="Arial" w:hAnsi="Arial" w:cs="Arial"/>
          <w:sz w:val="18"/>
          <w:szCs w:val="18"/>
          <w:lang w:val="es-E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w:t>
      </w:r>
      <w:r w:rsidRPr="00D65617">
        <w:rPr>
          <w:rFonts w:ascii="Arial" w:hAnsi="Arial" w:cs="Arial"/>
          <w:sz w:val="18"/>
          <w:szCs w:val="18"/>
          <w:lang w:val="es-ES"/>
        </w:rPr>
        <w:t>37</w:t>
      </w:r>
    </w:p>
  </w:footnote>
  <w:footnote w:id="18">
    <w:p w14:paraId="23855C46" w14:textId="563B0160" w:rsidR="00766334" w:rsidRPr="00D65617" w:rsidRDefault="00766334" w:rsidP="00D65617">
      <w:pPr>
        <w:pStyle w:val="Textonotapie"/>
        <w:jc w:val="both"/>
        <w:rPr>
          <w:rFonts w:ascii="Arial" w:hAnsi="Arial" w:cs="Arial"/>
          <w:sz w:val="18"/>
          <w:szCs w:val="18"/>
          <w:lang w:val="es-ES"/>
        </w:rPr>
      </w:pPr>
      <w:r w:rsidRPr="00D65617">
        <w:rPr>
          <w:rStyle w:val="Refdenotaalpie"/>
          <w:rFonts w:ascii="Arial" w:hAnsi="Arial" w:cs="Arial"/>
          <w:sz w:val="18"/>
          <w:szCs w:val="18"/>
        </w:rPr>
        <w:footnoteRef/>
      </w:r>
      <w:r w:rsidRPr="00D65617">
        <w:rPr>
          <w:rFonts w:ascii="Arial" w:hAnsi="Arial" w:cs="Arial"/>
          <w:sz w:val="18"/>
          <w:szCs w:val="18"/>
        </w:rPr>
        <w:t xml:space="preserve"> </w:t>
      </w:r>
      <w:r w:rsidRPr="00D65617">
        <w:rPr>
          <w:rFonts w:ascii="Arial" w:hAnsi="Arial" w:cs="Arial"/>
          <w:sz w:val="18"/>
          <w:szCs w:val="18"/>
          <w:lang w:val="es-ES"/>
        </w:rPr>
        <w:t xml:space="preserve">Ib., </w:t>
      </w:r>
      <w:proofErr w:type="spellStart"/>
      <w:r w:rsidRPr="00D65617">
        <w:rPr>
          <w:rFonts w:ascii="Arial" w:hAnsi="Arial" w:cs="Arial"/>
          <w:sz w:val="18"/>
          <w:szCs w:val="18"/>
          <w:lang w:val="es-ES"/>
        </w:rPr>
        <w:t>arch</w:t>
      </w:r>
      <w:proofErr w:type="spellEnd"/>
      <w:r w:rsidRPr="00D65617">
        <w:rPr>
          <w:rFonts w:ascii="Arial" w:hAnsi="Arial" w:cs="Arial"/>
          <w:sz w:val="18"/>
          <w:szCs w:val="18"/>
          <w:lang w:val="es-ES"/>
        </w:rPr>
        <w:t>. 38</w:t>
      </w:r>
    </w:p>
  </w:footnote>
  <w:footnote w:id="19">
    <w:p w14:paraId="58B8970B" w14:textId="760D1B3E" w:rsidR="00766334" w:rsidRPr="00D65617" w:rsidRDefault="00766334" w:rsidP="00D65617">
      <w:pPr>
        <w:pStyle w:val="Textonotapie"/>
        <w:jc w:val="both"/>
        <w:rPr>
          <w:rFonts w:ascii="Arial" w:hAnsi="Arial" w:cs="Arial"/>
          <w:sz w:val="18"/>
          <w:szCs w:val="18"/>
          <w:lang w:val="es-ES"/>
        </w:rPr>
      </w:pPr>
      <w:r w:rsidRPr="00D65617">
        <w:rPr>
          <w:rStyle w:val="Refdenotaalpie"/>
          <w:rFonts w:ascii="Arial" w:hAnsi="Arial" w:cs="Arial"/>
          <w:sz w:val="18"/>
          <w:szCs w:val="18"/>
        </w:rPr>
        <w:footnoteRef/>
      </w:r>
      <w:r w:rsidRPr="00D65617">
        <w:rPr>
          <w:rFonts w:ascii="Arial" w:hAnsi="Arial" w:cs="Arial"/>
          <w:sz w:val="18"/>
          <w:szCs w:val="18"/>
        </w:rPr>
        <w:t xml:space="preserve"> </w:t>
      </w:r>
      <w:r w:rsidRPr="00D65617">
        <w:rPr>
          <w:rFonts w:ascii="Arial" w:hAnsi="Arial" w:cs="Arial"/>
          <w:sz w:val="18"/>
          <w:szCs w:val="18"/>
          <w:lang w:val="es-ES"/>
        </w:rPr>
        <w:t xml:space="preserve">Ib., </w:t>
      </w:r>
      <w:proofErr w:type="spellStart"/>
      <w:r w:rsidRPr="00D65617">
        <w:rPr>
          <w:rFonts w:ascii="Arial" w:hAnsi="Arial" w:cs="Arial"/>
          <w:sz w:val="18"/>
          <w:szCs w:val="18"/>
          <w:lang w:val="es-ES"/>
        </w:rPr>
        <w:t>arch</w:t>
      </w:r>
      <w:proofErr w:type="spellEnd"/>
      <w:r w:rsidRPr="00D65617">
        <w:rPr>
          <w:rFonts w:ascii="Arial" w:hAnsi="Arial" w:cs="Arial"/>
          <w:sz w:val="18"/>
          <w:szCs w:val="18"/>
          <w:lang w:val="es-ES"/>
        </w:rPr>
        <w:t>. 39</w:t>
      </w:r>
    </w:p>
  </w:footnote>
  <w:footnote w:id="20">
    <w:p w14:paraId="002BA079" w14:textId="2D016AC2"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rPr>
        <w:t xml:space="preserve"> </w:t>
      </w:r>
      <w:proofErr w:type="spellStart"/>
      <w:r w:rsidRPr="00D65617">
        <w:rPr>
          <w:rFonts w:ascii="Arial" w:hAnsi="Arial" w:cs="Arial"/>
          <w:sz w:val="18"/>
          <w:szCs w:val="18"/>
          <w:lang w:val="es-ES"/>
        </w:rPr>
        <w:t>01PrimeraInstancia</w:t>
      </w:r>
      <w:proofErr w:type="spellEnd"/>
      <w:r w:rsidRPr="00D65617">
        <w:rPr>
          <w:rFonts w:ascii="Arial" w:hAnsi="Arial" w:cs="Arial"/>
          <w:sz w:val="18"/>
          <w:szCs w:val="18"/>
          <w:lang w:val="es-ES"/>
        </w:rPr>
        <w:t xml:space="preserve">, </w:t>
      </w:r>
      <w:proofErr w:type="spellStart"/>
      <w:r w:rsidRPr="00D65617">
        <w:rPr>
          <w:rFonts w:ascii="Arial" w:hAnsi="Arial" w:cs="Arial"/>
          <w:sz w:val="18"/>
          <w:szCs w:val="18"/>
          <w:lang w:val="es-ES"/>
        </w:rPr>
        <w:t>C02IncidenteRegulaciónHonorarios</w:t>
      </w:r>
      <w:proofErr w:type="spellEnd"/>
      <w:r w:rsidRPr="00D65617">
        <w:rPr>
          <w:rFonts w:ascii="Arial" w:hAnsi="Arial" w:cs="Arial"/>
          <w:sz w:val="18"/>
          <w:szCs w:val="18"/>
          <w:lang w:val="es-ES"/>
        </w:rPr>
        <w:t xml:space="preserve">, </w:t>
      </w:r>
      <w:proofErr w:type="spellStart"/>
      <w:r w:rsidRPr="00D65617">
        <w:rPr>
          <w:rFonts w:ascii="Arial" w:hAnsi="Arial" w:cs="Arial"/>
          <w:sz w:val="18"/>
          <w:szCs w:val="18"/>
          <w:lang w:val="es-ES"/>
        </w:rPr>
        <w:t>arch</w:t>
      </w:r>
      <w:proofErr w:type="spellEnd"/>
      <w:r w:rsidRPr="00D65617">
        <w:rPr>
          <w:rFonts w:ascii="Arial" w:hAnsi="Arial" w:cs="Arial"/>
          <w:sz w:val="18"/>
          <w:szCs w:val="18"/>
          <w:lang w:val="es-ES"/>
        </w:rPr>
        <w:t xml:space="preserve">. </w:t>
      </w:r>
      <w:r w:rsidRPr="00D65617">
        <w:rPr>
          <w:rFonts w:ascii="Arial" w:hAnsi="Arial" w:cs="Arial"/>
          <w:sz w:val="18"/>
          <w:szCs w:val="18"/>
          <w:lang w:val="en-US"/>
        </w:rPr>
        <w:t>01</w:t>
      </w:r>
    </w:p>
  </w:footnote>
  <w:footnote w:id="21">
    <w:p w14:paraId="7A2997D8" w14:textId="4C033ACA"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04</w:t>
      </w:r>
    </w:p>
  </w:footnote>
  <w:footnote w:id="22">
    <w:p w14:paraId="217D0EA6" w14:textId="704395E8"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arch. 09</w:t>
      </w:r>
    </w:p>
  </w:footnote>
  <w:footnote w:id="23">
    <w:p w14:paraId="62FFB222" w14:textId="0B91753D" w:rsidR="00766334" w:rsidRPr="00D65617" w:rsidRDefault="00766334"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Ib., </w:t>
      </w:r>
      <w:proofErr w:type="spellStart"/>
      <w:r w:rsidRPr="00D65617">
        <w:rPr>
          <w:rFonts w:ascii="Arial" w:hAnsi="Arial" w:cs="Arial"/>
          <w:sz w:val="18"/>
          <w:szCs w:val="18"/>
          <w:lang w:val="en-US"/>
        </w:rPr>
        <w:t>arch.10</w:t>
      </w:r>
      <w:proofErr w:type="spellEnd"/>
    </w:p>
  </w:footnote>
  <w:footnote w:id="24">
    <w:p w14:paraId="5E9CDC37" w14:textId="36CF15B1" w:rsidR="003F2F7C" w:rsidRPr="00D65617" w:rsidRDefault="003F2F7C"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004F1415" w:rsidRPr="00D65617">
        <w:rPr>
          <w:rFonts w:ascii="Arial" w:hAnsi="Arial" w:cs="Arial"/>
          <w:sz w:val="18"/>
          <w:szCs w:val="18"/>
          <w:lang w:val="en-US"/>
        </w:rPr>
        <w:t xml:space="preserve"> </w:t>
      </w:r>
      <w:proofErr w:type="spellStart"/>
      <w:r w:rsidR="004F1415" w:rsidRPr="00D65617">
        <w:rPr>
          <w:rFonts w:ascii="Arial" w:hAnsi="Arial" w:cs="Arial"/>
          <w:sz w:val="18"/>
          <w:szCs w:val="18"/>
          <w:lang w:val="en-US"/>
        </w:rPr>
        <w:t>Ibidem</w:t>
      </w:r>
      <w:proofErr w:type="spellEnd"/>
      <w:r w:rsidR="004F1415" w:rsidRPr="00D65617">
        <w:rPr>
          <w:rFonts w:ascii="Arial" w:hAnsi="Arial" w:cs="Arial"/>
          <w:sz w:val="18"/>
          <w:szCs w:val="18"/>
          <w:lang w:val="en-US"/>
        </w:rPr>
        <w:t>, arch. 09</w:t>
      </w:r>
    </w:p>
  </w:footnote>
  <w:footnote w:id="25">
    <w:p w14:paraId="3550FDD7" w14:textId="277D76DE" w:rsidR="006C07E9" w:rsidRPr="00D65617" w:rsidRDefault="006C07E9" w:rsidP="00D65617">
      <w:pPr>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TSP-</w:t>
      </w:r>
      <w:r w:rsidR="00C50E04" w:rsidRPr="00D65617">
        <w:rPr>
          <w:rFonts w:ascii="Arial" w:hAnsi="Arial" w:cs="Arial"/>
          <w:sz w:val="18"/>
          <w:szCs w:val="18"/>
          <w:lang w:val="en-US"/>
        </w:rPr>
        <w:t>A</w:t>
      </w:r>
      <w:r w:rsidRPr="00D65617">
        <w:rPr>
          <w:rFonts w:ascii="Arial" w:hAnsi="Arial" w:cs="Arial"/>
          <w:sz w:val="18"/>
          <w:szCs w:val="18"/>
          <w:lang w:val="en-US"/>
        </w:rPr>
        <w:t>C-0164-2021</w:t>
      </w:r>
    </w:p>
  </w:footnote>
  <w:footnote w:id="26">
    <w:p w14:paraId="0E102947" w14:textId="4E58EAFE" w:rsidR="00561720" w:rsidRPr="00D65617" w:rsidRDefault="00561720" w:rsidP="00D65617">
      <w:pPr>
        <w:pStyle w:val="Textonotapie"/>
        <w:jc w:val="both"/>
        <w:rPr>
          <w:rFonts w:ascii="Arial" w:hAnsi="Arial" w:cs="Arial"/>
          <w:sz w:val="18"/>
          <w:szCs w:val="18"/>
          <w:lang w:val="en-US"/>
        </w:rPr>
      </w:pPr>
      <w:r w:rsidRPr="00D65617">
        <w:rPr>
          <w:rStyle w:val="Refdenotaalpie"/>
          <w:rFonts w:ascii="Arial" w:hAnsi="Arial" w:cs="Arial"/>
          <w:sz w:val="18"/>
          <w:szCs w:val="18"/>
        </w:rPr>
        <w:footnoteRef/>
      </w:r>
      <w:r w:rsidRPr="00D65617">
        <w:rPr>
          <w:rFonts w:ascii="Arial" w:hAnsi="Arial" w:cs="Arial"/>
          <w:sz w:val="18"/>
          <w:szCs w:val="18"/>
          <w:lang w:val="en-US"/>
        </w:rPr>
        <w:t xml:space="preserve"> </w:t>
      </w:r>
      <w:proofErr w:type="spellStart"/>
      <w:r w:rsidRPr="00D65617">
        <w:rPr>
          <w:rFonts w:ascii="Arial" w:hAnsi="Arial" w:cs="Arial"/>
          <w:sz w:val="18"/>
          <w:szCs w:val="18"/>
          <w:lang w:val="en-US"/>
        </w:rPr>
        <w:t>Subnumeral</w:t>
      </w:r>
      <w:proofErr w:type="spellEnd"/>
      <w:r w:rsidRPr="00D65617">
        <w:rPr>
          <w:rFonts w:ascii="Arial" w:hAnsi="Arial" w:cs="Arial"/>
          <w:sz w:val="18"/>
          <w:szCs w:val="18"/>
          <w:lang w:val="en-US"/>
        </w:rPr>
        <w:t xml:space="preserve"> 2.3, numeral 2, art. 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62D"/>
    <w:multiLevelType w:val="hybridMultilevel"/>
    <w:tmpl w:val="BFF224FC"/>
    <w:lvl w:ilvl="0" w:tplc="27068E18">
      <w:start w:val="5"/>
      <w:numFmt w:val="decimal"/>
      <w:lvlText w:val="%1."/>
      <w:lvlJc w:val="left"/>
      <w:pPr>
        <w:ind w:left="205" w:hanging="284"/>
      </w:pPr>
      <w:rPr>
        <w:rFonts w:ascii="Gadugi" w:eastAsia="Gadugi" w:hAnsi="Gadugi" w:cs="Gadugi" w:hint="default"/>
        <w:spacing w:val="-1"/>
        <w:w w:val="98"/>
        <w:sz w:val="28"/>
        <w:szCs w:val="28"/>
        <w:lang w:val="es-ES" w:eastAsia="en-US" w:bidi="ar-SA"/>
      </w:rPr>
    </w:lvl>
    <w:lvl w:ilvl="1" w:tplc="CD4EC64C">
      <w:start w:val="6"/>
      <w:numFmt w:val="decimal"/>
      <w:lvlText w:val="%2."/>
      <w:lvlJc w:val="left"/>
      <w:pPr>
        <w:ind w:left="205" w:hanging="303"/>
        <w:jc w:val="right"/>
      </w:pPr>
      <w:rPr>
        <w:rFonts w:ascii="Gadugi" w:eastAsia="Gadugi" w:hAnsi="Gadugi" w:cs="Gadugi" w:hint="default"/>
        <w:spacing w:val="-1"/>
        <w:w w:val="100"/>
        <w:sz w:val="28"/>
        <w:szCs w:val="28"/>
        <w:lang w:val="es-ES" w:eastAsia="en-US" w:bidi="ar-SA"/>
      </w:rPr>
    </w:lvl>
    <w:lvl w:ilvl="2" w:tplc="D18CA404">
      <w:numFmt w:val="bullet"/>
      <w:lvlText w:val="•"/>
      <w:lvlJc w:val="left"/>
      <w:pPr>
        <w:ind w:left="1973" w:hanging="303"/>
      </w:pPr>
      <w:rPr>
        <w:rFonts w:hint="default"/>
        <w:lang w:val="es-ES" w:eastAsia="en-US" w:bidi="ar-SA"/>
      </w:rPr>
    </w:lvl>
    <w:lvl w:ilvl="3" w:tplc="B734E5A8">
      <w:numFmt w:val="bullet"/>
      <w:lvlText w:val="•"/>
      <w:lvlJc w:val="left"/>
      <w:pPr>
        <w:ind w:left="2860" w:hanging="303"/>
      </w:pPr>
      <w:rPr>
        <w:rFonts w:hint="default"/>
        <w:lang w:val="es-ES" w:eastAsia="en-US" w:bidi="ar-SA"/>
      </w:rPr>
    </w:lvl>
    <w:lvl w:ilvl="4" w:tplc="111A6C36">
      <w:numFmt w:val="bullet"/>
      <w:lvlText w:val="•"/>
      <w:lvlJc w:val="left"/>
      <w:pPr>
        <w:ind w:left="3747" w:hanging="303"/>
      </w:pPr>
      <w:rPr>
        <w:rFonts w:hint="default"/>
        <w:lang w:val="es-ES" w:eastAsia="en-US" w:bidi="ar-SA"/>
      </w:rPr>
    </w:lvl>
    <w:lvl w:ilvl="5" w:tplc="E30CC12A">
      <w:numFmt w:val="bullet"/>
      <w:lvlText w:val="•"/>
      <w:lvlJc w:val="left"/>
      <w:pPr>
        <w:ind w:left="4634" w:hanging="303"/>
      </w:pPr>
      <w:rPr>
        <w:rFonts w:hint="default"/>
        <w:lang w:val="es-ES" w:eastAsia="en-US" w:bidi="ar-SA"/>
      </w:rPr>
    </w:lvl>
    <w:lvl w:ilvl="6" w:tplc="F24E59BC">
      <w:numFmt w:val="bullet"/>
      <w:lvlText w:val="•"/>
      <w:lvlJc w:val="left"/>
      <w:pPr>
        <w:ind w:left="5521" w:hanging="303"/>
      </w:pPr>
      <w:rPr>
        <w:rFonts w:hint="default"/>
        <w:lang w:val="es-ES" w:eastAsia="en-US" w:bidi="ar-SA"/>
      </w:rPr>
    </w:lvl>
    <w:lvl w:ilvl="7" w:tplc="DA44109E">
      <w:numFmt w:val="bullet"/>
      <w:lvlText w:val="•"/>
      <w:lvlJc w:val="left"/>
      <w:pPr>
        <w:ind w:left="6408" w:hanging="303"/>
      </w:pPr>
      <w:rPr>
        <w:rFonts w:hint="default"/>
        <w:lang w:val="es-ES" w:eastAsia="en-US" w:bidi="ar-SA"/>
      </w:rPr>
    </w:lvl>
    <w:lvl w:ilvl="8" w:tplc="CA8CFAF6">
      <w:numFmt w:val="bullet"/>
      <w:lvlText w:val="•"/>
      <w:lvlJc w:val="left"/>
      <w:pPr>
        <w:ind w:left="7295" w:hanging="303"/>
      </w:pPr>
      <w:rPr>
        <w:rFonts w:hint="default"/>
        <w:lang w:val="es-ES" w:eastAsia="en-US" w:bidi="ar-SA"/>
      </w:rPr>
    </w:lvl>
  </w:abstractNum>
  <w:abstractNum w:abstractNumId="1" w15:restartNumberingAfterBreak="0">
    <w:nsid w:val="20963FA4"/>
    <w:multiLevelType w:val="multilevel"/>
    <w:tmpl w:val="4B16F27E"/>
    <w:lvl w:ilvl="0">
      <w:start w:val="1"/>
      <w:numFmt w:val="decimal"/>
      <w:lvlText w:val="%1."/>
      <w:lvlJc w:val="left"/>
      <w:pPr>
        <w:ind w:left="1200" w:hanging="84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1A4503"/>
    <w:multiLevelType w:val="multilevel"/>
    <w:tmpl w:val="A1C6A208"/>
    <w:lvl w:ilvl="0">
      <w:start w:val="1"/>
      <w:numFmt w:val="decimal"/>
      <w:lvlText w:val="%1."/>
      <w:lvlJc w:val="left"/>
      <w:pPr>
        <w:ind w:left="529" w:hanging="428"/>
      </w:pPr>
      <w:rPr>
        <w:rFonts w:ascii="Georgia" w:eastAsia="Georgia" w:hAnsi="Georgia" w:cs="Georgia" w:hint="default"/>
        <w:b/>
        <w:bCs/>
        <w:spacing w:val="-1"/>
        <w:w w:val="100"/>
        <w:sz w:val="28"/>
        <w:szCs w:val="28"/>
        <w:lang w:val="es-ES" w:eastAsia="en-US" w:bidi="ar-SA"/>
      </w:rPr>
    </w:lvl>
    <w:lvl w:ilvl="1">
      <w:start w:val="1"/>
      <w:numFmt w:val="decimal"/>
      <w:lvlText w:val="%1.%2."/>
      <w:lvlJc w:val="left"/>
      <w:pPr>
        <w:ind w:left="102" w:hanging="708"/>
      </w:pPr>
      <w:rPr>
        <w:rFonts w:ascii="Georgia" w:eastAsia="Georgia" w:hAnsi="Georgia" w:cs="Georgia" w:hint="default"/>
        <w:spacing w:val="-1"/>
        <w:w w:val="100"/>
        <w:sz w:val="28"/>
        <w:szCs w:val="28"/>
        <w:lang w:val="es-ES" w:eastAsia="en-US" w:bidi="ar-SA"/>
      </w:rPr>
    </w:lvl>
    <w:lvl w:ilvl="2">
      <w:numFmt w:val="bullet"/>
      <w:lvlText w:val="•"/>
      <w:lvlJc w:val="left"/>
      <w:pPr>
        <w:ind w:left="1468" w:hanging="708"/>
      </w:pPr>
      <w:rPr>
        <w:rFonts w:hint="default"/>
        <w:lang w:val="es-ES" w:eastAsia="en-US" w:bidi="ar-SA"/>
      </w:rPr>
    </w:lvl>
    <w:lvl w:ilvl="3">
      <w:numFmt w:val="bullet"/>
      <w:lvlText w:val="•"/>
      <w:lvlJc w:val="left"/>
      <w:pPr>
        <w:ind w:left="2417" w:hanging="708"/>
      </w:pPr>
      <w:rPr>
        <w:rFonts w:hint="default"/>
        <w:lang w:val="es-ES" w:eastAsia="en-US" w:bidi="ar-SA"/>
      </w:rPr>
    </w:lvl>
    <w:lvl w:ilvl="4">
      <w:numFmt w:val="bullet"/>
      <w:lvlText w:val="•"/>
      <w:lvlJc w:val="left"/>
      <w:pPr>
        <w:ind w:left="3366" w:hanging="708"/>
      </w:pPr>
      <w:rPr>
        <w:rFonts w:hint="default"/>
        <w:lang w:val="es-ES" w:eastAsia="en-US" w:bidi="ar-SA"/>
      </w:rPr>
    </w:lvl>
    <w:lvl w:ilvl="5">
      <w:numFmt w:val="bullet"/>
      <w:lvlText w:val="•"/>
      <w:lvlJc w:val="left"/>
      <w:pPr>
        <w:ind w:left="4315" w:hanging="708"/>
      </w:pPr>
      <w:rPr>
        <w:rFonts w:hint="default"/>
        <w:lang w:val="es-ES" w:eastAsia="en-US" w:bidi="ar-SA"/>
      </w:rPr>
    </w:lvl>
    <w:lvl w:ilvl="6">
      <w:numFmt w:val="bullet"/>
      <w:lvlText w:val="•"/>
      <w:lvlJc w:val="left"/>
      <w:pPr>
        <w:ind w:left="5264" w:hanging="708"/>
      </w:pPr>
      <w:rPr>
        <w:rFonts w:hint="default"/>
        <w:lang w:val="es-ES" w:eastAsia="en-US" w:bidi="ar-SA"/>
      </w:rPr>
    </w:lvl>
    <w:lvl w:ilvl="7">
      <w:numFmt w:val="bullet"/>
      <w:lvlText w:val="•"/>
      <w:lvlJc w:val="left"/>
      <w:pPr>
        <w:ind w:left="6213" w:hanging="708"/>
      </w:pPr>
      <w:rPr>
        <w:rFonts w:hint="default"/>
        <w:lang w:val="es-ES" w:eastAsia="en-US" w:bidi="ar-SA"/>
      </w:rPr>
    </w:lvl>
    <w:lvl w:ilvl="8">
      <w:numFmt w:val="bullet"/>
      <w:lvlText w:val="•"/>
      <w:lvlJc w:val="left"/>
      <w:pPr>
        <w:ind w:left="7162" w:hanging="708"/>
      </w:pPr>
      <w:rPr>
        <w:rFonts w:hint="default"/>
        <w:lang w:val="es-ES" w:eastAsia="en-US" w:bidi="ar-SA"/>
      </w:rPr>
    </w:lvl>
  </w:abstractNum>
  <w:abstractNum w:abstractNumId="3" w15:restartNumberingAfterBreak="0">
    <w:nsid w:val="4D2D7521"/>
    <w:multiLevelType w:val="multilevel"/>
    <w:tmpl w:val="7AB6F90C"/>
    <w:lvl w:ilvl="0">
      <w:start w:val="1"/>
      <w:numFmt w:val="decimal"/>
      <w:lvlText w:val="%1."/>
      <w:lvlJc w:val="left"/>
      <w:pPr>
        <w:ind w:left="2061" w:hanging="360"/>
      </w:pPr>
      <w:rPr>
        <w:rFonts w:hint="default"/>
        <w:sz w:val="28"/>
        <w:szCs w:val="28"/>
      </w:rPr>
    </w:lvl>
    <w:lvl w:ilvl="1">
      <w:start w:val="1"/>
      <w:numFmt w:val="decimal"/>
      <w:isLgl/>
      <w:lvlText w:val="%1.%2."/>
      <w:lvlJc w:val="left"/>
      <w:pPr>
        <w:ind w:left="2421" w:hanging="720"/>
      </w:pPr>
      <w:rPr>
        <w:rFonts w:ascii="Georgia" w:hAnsi="Georgia" w:hint="default"/>
        <w:i w:val="0"/>
        <w:iCs/>
        <w:sz w:val="24"/>
        <w:szCs w:val="28"/>
      </w:rPr>
    </w:lvl>
    <w:lvl w:ilvl="2">
      <w:start w:val="1"/>
      <w:numFmt w:val="decimal"/>
      <w:isLgl/>
      <w:lvlText w:val="%1.%2.%3."/>
      <w:lvlJc w:val="left"/>
      <w:pPr>
        <w:ind w:left="2781" w:hanging="108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141" w:hanging="1440"/>
      </w:pPr>
      <w:rPr>
        <w:rFonts w:hint="default"/>
      </w:rPr>
    </w:lvl>
    <w:lvl w:ilvl="5">
      <w:start w:val="1"/>
      <w:numFmt w:val="decimal"/>
      <w:isLgl/>
      <w:lvlText w:val="%1.%2.%3.%4.%5.%6."/>
      <w:lvlJc w:val="left"/>
      <w:pPr>
        <w:ind w:left="3501" w:hanging="1800"/>
      </w:pPr>
      <w:rPr>
        <w:rFonts w:hint="default"/>
      </w:rPr>
    </w:lvl>
    <w:lvl w:ilvl="6">
      <w:start w:val="1"/>
      <w:numFmt w:val="decimal"/>
      <w:isLgl/>
      <w:lvlText w:val="%1.%2.%3.%4.%5.%6.%7."/>
      <w:lvlJc w:val="left"/>
      <w:pPr>
        <w:ind w:left="3501" w:hanging="1800"/>
      </w:pPr>
      <w:rPr>
        <w:rFonts w:hint="default"/>
      </w:rPr>
    </w:lvl>
    <w:lvl w:ilvl="7">
      <w:start w:val="1"/>
      <w:numFmt w:val="decimal"/>
      <w:isLgl/>
      <w:lvlText w:val="%1.%2.%3.%4.%5.%6.%7.%8."/>
      <w:lvlJc w:val="left"/>
      <w:pPr>
        <w:ind w:left="3861" w:hanging="2160"/>
      </w:pPr>
      <w:rPr>
        <w:rFonts w:hint="default"/>
      </w:rPr>
    </w:lvl>
    <w:lvl w:ilvl="8">
      <w:start w:val="1"/>
      <w:numFmt w:val="decimal"/>
      <w:isLgl/>
      <w:lvlText w:val="%1.%2.%3.%4.%5.%6.%7.%8.%9."/>
      <w:lvlJc w:val="left"/>
      <w:pPr>
        <w:ind w:left="4221" w:hanging="2520"/>
      </w:pPr>
      <w:rPr>
        <w:rFonts w:hint="default"/>
      </w:rPr>
    </w:lvl>
  </w:abstractNum>
  <w:abstractNum w:abstractNumId="4" w15:restartNumberingAfterBreak="0">
    <w:nsid w:val="62CD12DB"/>
    <w:multiLevelType w:val="multilevel"/>
    <w:tmpl w:val="EB189286"/>
    <w:lvl w:ilvl="0">
      <w:start w:val="1"/>
      <w:numFmt w:val="decimal"/>
      <w:lvlText w:val="%1."/>
      <w:lvlJc w:val="left"/>
      <w:pPr>
        <w:ind w:left="360" w:hanging="360"/>
      </w:pPr>
      <w:rPr>
        <w:rFonts w:ascii="Gadugi" w:hAnsi="Gadugi" w:hint="default"/>
        <w:b w:val="0"/>
        <w:color w:val="auto"/>
        <w:sz w:val="28"/>
        <w:szCs w:val="28"/>
      </w:rPr>
    </w:lvl>
    <w:lvl w:ilvl="1">
      <w:start w:val="1"/>
      <w:numFmt w:val="decimal"/>
      <w:lvlText w:val="%1.%2."/>
      <w:lvlJc w:val="left"/>
      <w:pPr>
        <w:ind w:left="792" w:hanging="432"/>
      </w:pPr>
      <w:rPr>
        <w:rFonts w:ascii="Gadugi" w:hAnsi="Gadugi"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6BFD1419"/>
    <w:multiLevelType w:val="hybridMultilevel"/>
    <w:tmpl w:val="464E8B98"/>
    <w:lvl w:ilvl="0" w:tplc="FAA68030">
      <w:start w:val="1"/>
      <w:numFmt w:val="decimal"/>
      <w:lvlText w:val="%1."/>
      <w:lvlJc w:val="left"/>
      <w:pPr>
        <w:ind w:left="2061" w:hanging="360"/>
      </w:pPr>
      <w:rPr>
        <w:rFonts w:hint="default"/>
      </w:rPr>
    </w:lvl>
    <w:lvl w:ilvl="1" w:tplc="240A0019">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00"/>
    <w:rsid w:val="00036CB7"/>
    <w:rsid w:val="000439C9"/>
    <w:rsid w:val="00055175"/>
    <w:rsid w:val="00055278"/>
    <w:rsid w:val="00062959"/>
    <w:rsid w:val="00070324"/>
    <w:rsid w:val="00071B9D"/>
    <w:rsid w:val="00090487"/>
    <w:rsid w:val="00094D49"/>
    <w:rsid w:val="000A3667"/>
    <w:rsid w:val="000B5E4E"/>
    <w:rsid w:val="000B67C6"/>
    <w:rsid w:val="000C1EB3"/>
    <w:rsid w:val="000E0A22"/>
    <w:rsid w:val="000E22E3"/>
    <w:rsid w:val="001111AE"/>
    <w:rsid w:val="0011305D"/>
    <w:rsid w:val="00113CB2"/>
    <w:rsid w:val="00155A12"/>
    <w:rsid w:val="001627A5"/>
    <w:rsid w:val="001723ED"/>
    <w:rsid w:val="00184B23"/>
    <w:rsid w:val="00187486"/>
    <w:rsid w:val="00190C00"/>
    <w:rsid w:val="001929C8"/>
    <w:rsid w:val="001A4409"/>
    <w:rsid w:val="001A7FE3"/>
    <w:rsid w:val="001B2669"/>
    <w:rsid w:val="001B5AF7"/>
    <w:rsid w:val="001C56A4"/>
    <w:rsid w:val="001C582F"/>
    <w:rsid w:val="001C6536"/>
    <w:rsid w:val="001D42FC"/>
    <w:rsid w:val="001D48DF"/>
    <w:rsid w:val="001E2638"/>
    <w:rsid w:val="001F0E49"/>
    <w:rsid w:val="001F141F"/>
    <w:rsid w:val="001F59E1"/>
    <w:rsid w:val="0020566E"/>
    <w:rsid w:val="00206B62"/>
    <w:rsid w:val="002111F6"/>
    <w:rsid w:val="0021271C"/>
    <w:rsid w:val="002162B3"/>
    <w:rsid w:val="00220A2F"/>
    <w:rsid w:val="0022349F"/>
    <w:rsid w:val="0023688B"/>
    <w:rsid w:val="002412C5"/>
    <w:rsid w:val="00245722"/>
    <w:rsid w:val="00265900"/>
    <w:rsid w:val="0027581D"/>
    <w:rsid w:val="00284AF9"/>
    <w:rsid w:val="00286215"/>
    <w:rsid w:val="00286C10"/>
    <w:rsid w:val="00294103"/>
    <w:rsid w:val="00294670"/>
    <w:rsid w:val="00297568"/>
    <w:rsid w:val="002D25CE"/>
    <w:rsid w:val="002E0E5A"/>
    <w:rsid w:val="002F4522"/>
    <w:rsid w:val="00313314"/>
    <w:rsid w:val="0033143C"/>
    <w:rsid w:val="00334417"/>
    <w:rsid w:val="003436ED"/>
    <w:rsid w:val="003651E1"/>
    <w:rsid w:val="0036667B"/>
    <w:rsid w:val="00382733"/>
    <w:rsid w:val="00385677"/>
    <w:rsid w:val="003A09A7"/>
    <w:rsid w:val="003C1124"/>
    <w:rsid w:val="003D3FEC"/>
    <w:rsid w:val="003D52C1"/>
    <w:rsid w:val="003D6C5E"/>
    <w:rsid w:val="003F2F7C"/>
    <w:rsid w:val="00406DAA"/>
    <w:rsid w:val="00407998"/>
    <w:rsid w:val="00411A9B"/>
    <w:rsid w:val="00431A9E"/>
    <w:rsid w:val="00434E1B"/>
    <w:rsid w:val="0044170F"/>
    <w:rsid w:val="004474A2"/>
    <w:rsid w:val="0045231E"/>
    <w:rsid w:val="00453756"/>
    <w:rsid w:val="004605EF"/>
    <w:rsid w:val="0046236E"/>
    <w:rsid w:val="00476711"/>
    <w:rsid w:val="00483073"/>
    <w:rsid w:val="0048369B"/>
    <w:rsid w:val="004B04AE"/>
    <w:rsid w:val="004B7C8A"/>
    <w:rsid w:val="004C3DC7"/>
    <w:rsid w:val="004C6A30"/>
    <w:rsid w:val="004D66B2"/>
    <w:rsid w:val="004D6A85"/>
    <w:rsid w:val="004E34BA"/>
    <w:rsid w:val="004F094E"/>
    <w:rsid w:val="004F1271"/>
    <w:rsid w:val="004F1415"/>
    <w:rsid w:val="0050580A"/>
    <w:rsid w:val="00511C4E"/>
    <w:rsid w:val="0051435B"/>
    <w:rsid w:val="0051671C"/>
    <w:rsid w:val="00522698"/>
    <w:rsid w:val="005253EC"/>
    <w:rsid w:val="00541A26"/>
    <w:rsid w:val="005507CC"/>
    <w:rsid w:val="00552A66"/>
    <w:rsid w:val="005572F8"/>
    <w:rsid w:val="00561720"/>
    <w:rsid w:val="005647FC"/>
    <w:rsid w:val="0056767D"/>
    <w:rsid w:val="0057172A"/>
    <w:rsid w:val="00581F45"/>
    <w:rsid w:val="00590B41"/>
    <w:rsid w:val="00592374"/>
    <w:rsid w:val="00593042"/>
    <w:rsid w:val="005A3F0D"/>
    <w:rsid w:val="005A63B1"/>
    <w:rsid w:val="005B1D35"/>
    <w:rsid w:val="005D28B7"/>
    <w:rsid w:val="005E27A5"/>
    <w:rsid w:val="005E39CD"/>
    <w:rsid w:val="005E4F86"/>
    <w:rsid w:val="005E693C"/>
    <w:rsid w:val="00613F9F"/>
    <w:rsid w:val="0061645B"/>
    <w:rsid w:val="006253E7"/>
    <w:rsid w:val="00642A5A"/>
    <w:rsid w:val="00642E77"/>
    <w:rsid w:val="0065538B"/>
    <w:rsid w:val="00662C81"/>
    <w:rsid w:val="00666CB3"/>
    <w:rsid w:val="00671FE5"/>
    <w:rsid w:val="0067236C"/>
    <w:rsid w:val="006B657F"/>
    <w:rsid w:val="006C0316"/>
    <w:rsid w:val="006C07E9"/>
    <w:rsid w:val="006C2250"/>
    <w:rsid w:val="006C389B"/>
    <w:rsid w:val="006D7362"/>
    <w:rsid w:val="006F4242"/>
    <w:rsid w:val="00701DB0"/>
    <w:rsid w:val="00702C5E"/>
    <w:rsid w:val="007042F2"/>
    <w:rsid w:val="0070499C"/>
    <w:rsid w:val="00711B31"/>
    <w:rsid w:val="00732400"/>
    <w:rsid w:val="00732454"/>
    <w:rsid w:val="007408CF"/>
    <w:rsid w:val="00742009"/>
    <w:rsid w:val="007443AC"/>
    <w:rsid w:val="0075061C"/>
    <w:rsid w:val="00753CB2"/>
    <w:rsid w:val="00766334"/>
    <w:rsid w:val="00766EBD"/>
    <w:rsid w:val="007679BA"/>
    <w:rsid w:val="0077054A"/>
    <w:rsid w:val="00770B87"/>
    <w:rsid w:val="0077376D"/>
    <w:rsid w:val="007772CC"/>
    <w:rsid w:val="00780539"/>
    <w:rsid w:val="0078142D"/>
    <w:rsid w:val="00785001"/>
    <w:rsid w:val="007A30CA"/>
    <w:rsid w:val="007B11F2"/>
    <w:rsid w:val="007B423A"/>
    <w:rsid w:val="007C7F6E"/>
    <w:rsid w:val="007D36D5"/>
    <w:rsid w:val="007E2446"/>
    <w:rsid w:val="007E3003"/>
    <w:rsid w:val="007E54D9"/>
    <w:rsid w:val="007F7C49"/>
    <w:rsid w:val="00801DC4"/>
    <w:rsid w:val="00810D78"/>
    <w:rsid w:val="00811A93"/>
    <w:rsid w:val="0082795B"/>
    <w:rsid w:val="00834447"/>
    <w:rsid w:val="008451C3"/>
    <w:rsid w:val="00846881"/>
    <w:rsid w:val="00847FDC"/>
    <w:rsid w:val="00866417"/>
    <w:rsid w:val="00877BDE"/>
    <w:rsid w:val="00892340"/>
    <w:rsid w:val="008A4413"/>
    <w:rsid w:val="008B2473"/>
    <w:rsid w:val="008B4640"/>
    <w:rsid w:val="008B7475"/>
    <w:rsid w:val="008C4836"/>
    <w:rsid w:val="008C4BB6"/>
    <w:rsid w:val="008D1C3A"/>
    <w:rsid w:val="008D5499"/>
    <w:rsid w:val="008E4B46"/>
    <w:rsid w:val="008F0EDC"/>
    <w:rsid w:val="00912AB3"/>
    <w:rsid w:val="00914BF1"/>
    <w:rsid w:val="00916CD8"/>
    <w:rsid w:val="00921903"/>
    <w:rsid w:val="00931665"/>
    <w:rsid w:val="00936405"/>
    <w:rsid w:val="0095056D"/>
    <w:rsid w:val="0097129E"/>
    <w:rsid w:val="00972774"/>
    <w:rsid w:val="00976B77"/>
    <w:rsid w:val="00976C72"/>
    <w:rsid w:val="009946CA"/>
    <w:rsid w:val="009973ED"/>
    <w:rsid w:val="009A3741"/>
    <w:rsid w:val="009B1A03"/>
    <w:rsid w:val="009C0F18"/>
    <w:rsid w:val="009D1735"/>
    <w:rsid w:val="009E51D2"/>
    <w:rsid w:val="009E5A45"/>
    <w:rsid w:val="009F036C"/>
    <w:rsid w:val="009F1D9C"/>
    <w:rsid w:val="00A0210D"/>
    <w:rsid w:val="00A06542"/>
    <w:rsid w:val="00A3203C"/>
    <w:rsid w:val="00A3336D"/>
    <w:rsid w:val="00A34411"/>
    <w:rsid w:val="00A35344"/>
    <w:rsid w:val="00A41D11"/>
    <w:rsid w:val="00A42DA4"/>
    <w:rsid w:val="00A62F44"/>
    <w:rsid w:val="00A65441"/>
    <w:rsid w:val="00A710FC"/>
    <w:rsid w:val="00A90AE3"/>
    <w:rsid w:val="00A91ECA"/>
    <w:rsid w:val="00A93E85"/>
    <w:rsid w:val="00A94645"/>
    <w:rsid w:val="00AB223B"/>
    <w:rsid w:val="00AB2C21"/>
    <w:rsid w:val="00AD649C"/>
    <w:rsid w:val="00AF08AB"/>
    <w:rsid w:val="00AF1B40"/>
    <w:rsid w:val="00B019A9"/>
    <w:rsid w:val="00B0518E"/>
    <w:rsid w:val="00B13287"/>
    <w:rsid w:val="00B26891"/>
    <w:rsid w:val="00B309D6"/>
    <w:rsid w:val="00B31AE5"/>
    <w:rsid w:val="00B31EE6"/>
    <w:rsid w:val="00B36ABC"/>
    <w:rsid w:val="00B411D8"/>
    <w:rsid w:val="00B43276"/>
    <w:rsid w:val="00B57BAE"/>
    <w:rsid w:val="00B65473"/>
    <w:rsid w:val="00B848A3"/>
    <w:rsid w:val="00B955CA"/>
    <w:rsid w:val="00BA0AEA"/>
    <w:rsid w:val="00BC0797"/>
    <w:rsid w:val="00BC260B"/>
    <w:rsid w:val="00BC79EF"/>
    <w:rsid w:val="00BD7FE4"/>
    <w:rsid w:val="00BF7ADE"/>
    <w:rsid w:val="00C01B56"/>
    <w:rsid w:val="00C04994"/>
    <w:rsid w:val="00C32633"/>
    <w:rsid w:val="00C40BF1"/>
    <w:rsid w:val="00C45512"/>
    <w:rsid w:val="00C465EB"/>
    <w:rsid w:val="00C50E04"/>
    <w:rsid w:val="00C5112A"/>
    <w:rsid w:val="00C6526B"/>
    <w:rsid w:val="00C67E1D"/>
    <w:rsid w:val="00C72BBE"/>
    <w:rsid w:val="00C76951"/>
    <w:rsid w:val="00C8726A"/>
    <w:rsid w:val="00C9167F"/>
    <w:rsid w:val="00C95C5E"/>
    <w:rsid w:val="00CA3708"/>
    <w:rsid w:val="00CB4294"/>
    <w:rsid w:val="00CE0F56"/>
    <w:rsid w:val="00CE4A91"/>
    <w:rsid w:val="00CE62D9"/>
    <w:rsid w:val="00CF60CB"/>
    <w:rsid w:val="00D02067"/>
    <w:rsid w:val="00D23C1E"/>
    <w:rsid w:val="00D257AC"/>
    <w:rsid w:val="00D30029"/>
    <w:rsid w:val="00D31AEF"/>
    <w:rsid w:val="00D33B4E"/>
    <w:rsid w:val="00D37309"/>
    <w:rsid w:val="00D4368E"/>
    <w:rsid w:val="00D503CF"/>
    <w:rsid w:val="00D53951"/>
    <w:rsid w:val="00D55619"/>
    <w:rsid w:val="00D65617"/>
    <w:rsid w:val="00D930E3"/>
    <w:rsid w:val="00DD0B41"/>
    <w:rsid w:val="00DD0B44"/>
    <w:rsid w:val="00DD48AD"/>
    <w:rsid w:val="00DD7A13"/>
    <w:rsid w:val="00DE0D02"/>
    <w:rsid w:val="00DE6ACA"/>
    <w:rsid w:val="00DF02DC"/>
    <w:rsid w:val="00DF2D9C"/>
    <w:rsid w:val="00E00339"/>
    <w:rsid w:val="00E02407"/>
    <w:rsid w:val="00E2484B"/>
    <w:rsid w:val="00E27048"/>
    <w:rsid w:val="00E3125B"/>
    <w:rsid w:val="00E64011"/>
    <w:rsid w:val="00E808B0"/>
    <w:rsid w:val="00E876F8"/>
    <w:rsid w:val="00EA3F33"/>
    <w:rsid w:val="00EC1E95"/>
    <w:rsid w:val="00ED0029"/>
    <w:rsid w:val="00ED6BCF"/>
    <w:rsid w:val="00EE36D9"/>
    <w:rsid w:val="00EE6C99"/>
    <w:rsid w:val="00EF2009"/>
    <w:rsid w:val="00F028DE"/>
    <w:rsid w:val="00F17343"/>
    <w:rsid w:val="00F226A7"/>
    <w:rsid w:val="00F240B6"/>
    <w:rsid w:val="00F4482D"/>
    <w:rsid w:val="00F54119"/>
    <w:rsid w:val="00F610B4"/>
    <w:rsid w:val="00F612BB"/>
    <w:rsid w:val="00F64365"/>
    <w:rsid w:val="00F75D5F"/>
    <w:rsid w:val="00F83934"/>
    <w:rsid w:val="00F902C3"/>
    <w:rsid w:val="00F96F11"/>
    <w:rsid w:val="00FA249B"/>
    <w:rsid w:val="00FA421E"/>
    <w:rsid w:val="00FB107B"/>
    <w:rsid w:val="00FB3B1F"/>
    <w:rsid w:val="00FC0CD8"/>
    <w:rsid w:val="00FE1CF1"/>
    <w:rsid w:val="00FF61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3F834"/>
  <w15:docId w15:val="{AC344922-67FD-4F71-A420-84907902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405"/>
    <w:rPr>
      <w:rFonts w:ascii="Georgia" w:eastAsia="Georgia" w:hAnsi="Georgia" w:cs="Georgia"/>
      <w:lang w:val="es-ES"/>
    </w:rPr>
  </w:style>
  <w:style w:type="paragraph" w:styleId="Ttulo1">
    <w:name w:val="heading 1"/>
    <w:basedOn w:val="Normal"/>
    <w:link w:val="Ttulo1Car"/>
    <w:uiPriority w:val="9"/>
    <w:qFormat/>
    <w:pPr>
      <w:ind w:left="529"/>
      <w:outlineLvl w:val="0"/>
    </w:pPr>
    <w:rPr>
      <w:b/>
      <w:bCs/>
      <w:sz w:val="28"/>
      <w:szCs w:val="28"/>
    </w:rPr>
  </w:style>
  <w:style w:type="paragraph" w:styleId="Ttulo2">
    <w:name w:val="heading 2"/>
    <w:basedOn w:val="Normal"/>
    <w:next w:val="Normal"/>
    <w:link w:val="Ttulo2Car"/>
    <w:uiPriority w:val="9"/>
    <w:unhideWhenUsed/>
    <w:qFormat/>
    <w:rsid w:val="0065538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s-CO"/>
    </w:rPr>
  </w:style>
  <w:style w:type="paragraph" w:styleId="Ttulo3">
    <w:name w:val="heading 3"/>
    <w:basedOn w:val="Normal"/>
    <w:next w:val="Normal"/>
    <w:link w:val="Ttulo3Car"/>
    <w:uiPriority w:val="9"/>
    <w:semiHidden/>
    <w:unhideWhenUsed/>
    <w:qFormat/>
    <w:rsid w:val="005A63B1"/>
    <w:pPr>
      <w:keepNext/>
      <w:keepLines/>
      <w:widowControl/>
      <w:autoSpaceDE/>
      <w:autoSpaceDN/>
      <w:spacing w:before="320" w:after="80" w:line="276" w:lineRule="auto"/>
      <w:outlineLvl w:val="2"/>
    </w:pPr>
    <w:rPr>
      <w:rFonts w:ascii="Arial" w:eastAsia="Arial" w:hAnsi="Arial" w:cs="Arial"/>
      <w:color w:val="434343"/>
      <w:sz w:val="28"/>
      <w:szCs w:val="28"/>
      <w:lang w:val="es" w:eastAsia="es-CO"/>
    </w:rPr>
  </w:style>
  <w:style w:type="paragraph" w:styleId="Ttulo4">
    <w:name w:val="heading 4"/>
    <w:basedOn w:val="Normal"/>
    <w:next w:val="Normal"/>
    <w:link w:val="Ttulo4Car"/>
    <w:uiPriority w:val="9"/>
    <w:semiHidden/>
    <w:unhideWhenUsed/>
    <w:qFormat/>
    <w:rsid w:val="005A63B1"/>
    <w:pPr>
      <w:keepNext/>
      <w:keepLines/>
      <w:widowControl/>
      <w:autoSpaceDE/>
      <w:autoSpaceDN/>
      <w:spacing w:before="280" w:after="80" w:line="276" w:lineRule="auto"/>
      <w:outlineLvl w:val="3"/>
    </w:pPr>
    <w:rPr>
      <w:rFonts w:ascii="Arial" w:eastAsia="Arial" w:hAnsi="Arial" w:cs="Arial"/>
      <w:color w:val="666666"/>
      <w:sz w:val="24"/>
      <w:szCs w:val="24"/>
      <w:lang w:val="es" w:eastAsia="es-CO"/>
    </w:rPr>
  </w:style>
  <w:style w:type="paragraph" w:styleId="Ttulo5">
    <w:name w:val="heading 5"/>
    <w:basedOn w:val="Normal"/>
    <w:next w:val="Normal"/>
    <w:link w:val="Ttulo5Car"/>
    <w:uiPriority w:val="9"/>
    <w:semiHidden/>
    <w:unhideWhenUsed/>
    <w:qFormat/>
    <w:rsid w:val="005A63B1"/>
    <w:pPr>
      <w:keepNext/>
      <w:keepLines/>
      <w:widowControl/>
      <w:autoSpaceDE/>
      <w:autoSpaceDN/>
      <w:spacing w:before="240" w:after="80" w:line="276" w:lineRule="auto"/>
      <w:outlineLvl w:val="4"/>
    </w:pPr>
    <w:rPr>
      <w:rFonts w:ascii="Arial" w:eastAsia="Arial" w:hAnsi="Arial" w:cs="Arial"/>
      <w:color w:val="666666"/>
      <w:lang w:val="es" w:eastAsia="es-CO"/>
    </w:rPr>
  </w:style>
  <w:style w:type="paragraph" w:styleId="Ttulo6">
    <w:name w:val="heading 6"/>
    <w:basedOn w:val="Normal"/>
    <w:next w:val="Normal"/>
    <w:link w:val="Ttulo6Car"/>
    <w:uiPriority w:val="9"/>
    <w:semiHidden/>
    <w:unhideWhenUsed/>
    <w:qFormat/>
    <w:rsid w:val="005A63B1"/>
    <w:pPr>
      <w:keepNext/>
      <w:keepLines/>
      <w:widowControl/>
      <w:autoSpaceDE/>
      <w:autoSpaceDN/>
      <w:spacing w:before="240" w:after="80" w:line="276" w:lineRule="auto"/>
      <w:outlineLvl w:val="5"/>
    </w:pPr>
    <w:rPr>
      <w:rFonts w:ascii="Arial" w:eastAsia="Arial" w:hAnsi="Arial" w:cs="Arial"/>
      <w:i/>
      <w:color w:val="666666"/>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5538B"/>
    <w:rPr>
      <w:color w:val="0000FF" w:themeColor="hyperlink"/>
      <w:u w:val="single"/>
    </w:rPr>
  </w:style>
  <w:style w:type="character" w:customStyle="1" w:styleId="UnresolvedMention">
    <w:name w:val="Unresolved Mention"/>
    <w:basedOn w:val="Fuentedeprrafopredeter"/>
    <w:uiPriority w:val="99"/>
    <w:semiHidden/>
    <w:unhideWhenUsed/>
    <w:rsid w:val="0065538B"/>
    <w:rPr>
      <w:color w:val="605E5C"/>
      <w:shd w:val="clear" w:color="auto" w:fill="E1DFDD"/>
    </w:rPr>
  </w:style>
  <w:style w:type="character" w:customStyle="1" w:styleId="Ttulo2Car">
    <w:name w:val="Título 2 Car"/>
    <w:basedOn w:val="Fuentedeprrafopredeter"/>
    <w:link w:val="Ttulo2"/>
    <w:uiPriority w:val="9"/>
    <w:rsid w:val="0065538B"/>
    <w:rPr>
      <w:rFonts w:asciiTheme="majorHAnsi" w:eastAsiaTheme="majorEastAsia" w:hAnsiTheme="majorHAnsi" w:cstheme="majorBidi"/>
      <w:color w:val="365F91" w:themeColor="accent1" w:themeShade="BF"/>
      <w:sz w:val="26"/>
      <w:szCs w:val="26"/>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A"/>
    <w:basedOn w:val="Normal"/>
    <w:link w:val="TextonotapieCar"/>
    <w:uiPriority w:val="99"/>
    <w:unhideWhenUsed/>
    <w:qFormat/>
    <w:rsid w:val="0065538B"/>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65538B"/>
    <w:rPr>
      <w:sz w:val="20"/>
      <w:szCs w:val="20"/>
      <w:lang w:val="es-CO"/>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basedOn w:val="Fuentedeprrafopredeter"/>
    <w:link w:val="4GChar"/>
    <w:unhideWhenUsed/>
    <w:qFormat/>
    <w:rsid w:val="006553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5538B"/>
    <w:pPr>
      <w:widowControl/>
      <w:autoSpaceDE/>
      <w:autoSpaceDN/>
    </w:pPr>
    <w:rPr>
      <w:rFonts w:asciiTheme="minorHAnsi" w:eastAsiaTheme="minorHAnsi" w:hAnsiTheme="minorHAnsi" w:cstheme="minorBidi"/>
      <w:vertAlign w:val="superscript"/>
      <w:lang w:val="en-US"/>
    </w:rPr>
  </w:style>
  <w:style w:type="paragraph" w:customStyle="1" w:styleId="Style1">
    <w:name w:val="Style 1"/>
    <w:basedOn w:val="Normal"/>
    <w:uiPriority w:val="99"/>
    <w:rsid w:val="0065538B"/>
    <w:pPr>
      <w:adjustRightInd w:val="0"/>
    </w:pPr>
    <w:rPr>
      <w:rFonts w:ascii="Times New Roman" w:eastAsiaTheme="minorEastAsia" w:hAnsi="Times New Roman" w:cs="Times New Roman"/>
      <w:sz w:val="20"/>
      <w:szCs w:val="20"/>
      <w:lang w:val="en-US" w:eastAsia="es-CO"/>
    </w:rPr>
  </w:style>
  <w:style w:type="character" w:customStyle="1" w:styleId="CharacterStyle1">
    <w:name w:val="Character Style 1"/>
    <w:uiPriority w:val="99"/>
    <w:rsid w:val="0065538B"/>
    <w:rPr>
      <w:sz w:val="20"/>
    </w:rPr>
  </w:style>
  <w:style w:type="paragraph" w:customStyle="1" w:styleId="Style3">
    <w:name w:val="Style 3"/>
    <w:basedOn w:val="Normal"/>
    <w:uiPriority w:val="99"/>
    <w:rsid w:val="0065538B"/>
    <w:pPr>
      <w:spacing w:before="504" w:line="360" w:lineRule="auto"/>
      <w:ind w:left="72" w:right="72" w:firstLine="720"/>
      <w:jc w:val="both"/>
    </w:pPr>
    <w:rPr>
      <w:rFonts w:ascii="Bookman Old Style" w:eastAsiaTheme="minorEastAsia" w:hAnsi="Bookman Old Style" w:cs="Bookman Old Style"/>
      <w:sz w:val="27"/>
      <w:szCs w:val="27"/>
      <w:lang w:val="en-US" w:eastAsia="es-CO"/>
    </w:rPr>
  </w:style>
  <w:style w:type="character" w:customStyle="1" w:styleId="CharacterStyle2">
    <w:name w:val="Character Style 2"/>
    <w:uiPriority w:val="99"/>
    <w:rsid w:val="0065538B"/>
    <w:rPr>
      <w:rFonts w:ascii="Bookman Old Style" w:hAnsi="Bookman Old Style" w:hint="default"/>
      <w:sz w:val="27"/>
    </w:rPr>
  </w:style>
  <w:style w:type="character" w:customStyle="1" w:styleId="Ttulo1Car">
    <w:name w:val="Título 1 Car"/>
    <w:basedOn w:val="Fuentedeprrafopredeter"/>
    <w:link w:val="Ttulo1"/>
    <w:uiPriority w:val="9"/>
    <w:rsid w:val="00711B31"/>
    <w:rPr>
      <w:rFonts w:ascii="Georgia" w:eastAsia="Georgia" w:hAnsi="Georgia" w:cs="Georgia"/>
      <w:b/>
      <w:bCs/>
      <w:sz w:val="28"/>
      <w:szCs w:val="28"/>
      <w:lang w:val="es-ES"/>
    </w:rPr>
  </w:style>
  <w:style w:type="character" w:customStyle="1" w:styleId="TextoindependienteCar">
    <w:name w:val="Texto independiente Car"/>
    <w:basedOn w:val="Fuentedeprrafopredeter"/>
    <w:link w:val="Textoindependiente"/>
    <w:uiPriority w:val="1"/>
    <w:rsid w:val="00711B31"/>
    <w:rPr>
      <w:rFonts w:ascii="Georgia" w:eastAsia="Georgia" w:hAnsi="Georgia" w:cs="Georgia"/>
      <w:sz w:val="28"/>
      <w:szCs w:val="28"/>
      <w:lang w:val="es-ES"/>
    </w:rPr>
  </w:style>
  <w:style w:type="paragraph" w:customStyle="1" w:styleId="Refdenotaalpie2">
    <w:name w:val="Ref. de nota al pie2"/>
    <w:aliases w:val="Nota de pie,Pie de pagina"/>
    <w:basedOn w:val="Normal"/>
    <w:rsid w:val="00D37309"/>
    <w:pPr>
      <w:widowControl/>
      <w:autoSpaceDE/>
      <w:autoSpaceDN/>
      <w:spacing w:after="160" w:line="240" w:lineRule="exact"/>
    </w:pPr>
    <w:rPr>
      <w:rFonts w:ascii="Times New Roman" w:eastAsia="Times New Roman" w:hAnsi="Times New Roman" w:cs="Times New Roman"/>
      <w:sz w:val="20"/>
      <w:szCs w:val="20"/>
      <w:vertAlign w:val="superscript"/>
      <w:lang w:val="es-CO" w:eastAsia="es-CO"/>
    </w:rPr>
  </w:style>
  <w:style w:type="paragraph" w:styleId="Sangradetextonormal">
    <w:name w:val="Body Text Indent"/>
    <w:basedOn w:val="Normal"/>
    <w:link w:val="SangradetextonormalCar"/>
    <w:uiPriority w:val="99"/>
    <w:semiHidden/>
    <w:unhideWhenUsed/>
    <w:rsid w:val="0056767D"/>
    <w:pPr>
      <w:spacing w:after="120"/>
      <w:ind w:left="283"/>
    </w:pPr>
  </w:style>
  <w:style w:type="character" w:customStyle="1" w:styleId="SangradetextonormalCar">
    <w:name w:val="Sangría de texto normal Car"/>
    <w:basedOn w:val="Fuentedeprrafopredeter"/>
    <w:link w:val="Sangradetextonormal"/>
    <w:uiPriority w:val="99"/>
    <w:semiHidden/>
    <w:rsid w:val="0056767D"/>
    <w:rPr>
      <w:rFonts w:ascii="Georgia" w:eastAsia="Georgia" w:hAnsi="Georgia" w:cs="Georgia"/>
      <w:lang w:val="es-ES"/>
    </w:rPr>
  </w:style>
  <w:style w:type="character" w:customStyle="1" w:styleId="Ttulo3Car">
    <w:name w:val="Título 3 Car"/>
    <w:basedOn w:val="Fuentedeprrafopredeter"/>
    <w:link w:val="Ttulo3"/>
    <w:uiPriority w:val="9"/>
    <w:semiHidden/>
    <w:rsid w:val="005A63B1"/>
    <w:rPr>
      <w:rFonts w:ascii="Arial" w:eastAsia="Arial" w:hAnsi="Arial" w:cs="Arial"/>
      <w:color w:val="434343"/>
      <w:sz w:val="28"/>
      <w:szCs w:val="28"/>
      <w:lang w:val="es" w:eastAsia="es-CO"/>
    </w:rPr>
  </w:style>
  <w:style w:type="character" w:customStyle="1" w:styleId="Ttulo4Car">
    <w:name w:val="Título 4 Car"/>
    <w:basedOn w:val="Fuentedeprrafopredeter"/>
    <w:link w:val="Ttulo4"/>
    <w:uiPriority w:val="9"/>
    <w:semiHidden/>
    <w:rsid w:val="005A63B1"/>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5A63B1"/>
    <w:rPr>
      <w:rFonts w:ascii="Arial" w:eastAsia="Arial" w:hAnsi="Arial" w:cs="Arial"/>
      <w:color w:val="666666"/>
      <w:lang w:val="es" w:eastAsia="es-CO"/>
    </w:rPr>
  </w:style>
  <w:style w:type="character" w:customStyle="1" w:styleId="Ttulo6Car">
    <w:name w:val="Título 6 Car"/>
    <w:basedOn w:val="Fuentedeprrafopredeter"/>
    <w:link w:val="Ttulo6"/>
    <w:uiPriority w:val="9"/>
    <w:semiHidden/>
    <w:rsid w:val="005A63B1"/>
    <w:rPr>
      <w:rFonts w:ascii="Arial" w:eastAsia="Arial" w:hAnsi="Arial" w:cs="Arial"/>
      <w:i/>
      <w:color w:val="666666"/>
      <w:lang w:val="es" w:eastAsia="es-CO"/>
    </w:rPr>
  </w:style>
  <w:style w:type="paragraph" w:styleId="Ttulo">
    <w:name w:val="Title"/>
    <w:basedOn w:val="Normal"/>
    <w:next w:val="Normal"/>
    <w:link w:val="TtuloCar"/>
    <w:uiPriority w:val="10"/>
    <w:qFormat/>
    <w:rsid w:val="005A63B1"/>
    <w:pPr>
      <w:keepNext/>
      <w:keepLines/>
      <w:widowControl/>
      <w:autoSpaceDE/>
      <w:autoSpaceDN/>
      <w:spacing w:after="60" w:line="276" w:lineRule="auto"/>
    </w:pPr>
    <w:rPr>
      <w:rFonts w:ascii="Arial" w:eastAsia="Arial" w:hAnsi="Arial" w:cs="Arial"/>
      <w:sz w:val="52"/>
      <w:szCs w:val="52"/>
      <w:lang w:val="es" w:eastAsia="es-CO"/>
    </w:rPr>
  </w:style>
  <w:style w:type="character" w:customStyle="1" w:styleId="TtuloCar">
    <w:name w:val="Título Car"/>
    <w:basedOn w:val="Fuentedeprrafopredeter"/>
    <w:link w:val="Ttulo"/>
    <w:uiPriority w:val="10"/>
    <w:rsid w:val="005A63B1"/>
    <w:rPr>
      <w:rFonts w:ascii="Arial" w:eastAsia="Arial" w:hAnsi="Arial" w:cs="Arial"/>
      <w:sz w:val="52"/>
      <w:szCs w:val="52"/>
      <w:lang w:val="es" w:eastAsia="es-CO"/>
    </w:rPr>
  </w:style>
  <w:style w:type="paragraph" w:styleId="Subttulo">
    <w:name w:val="Subtitle"/>
    <w:basedOn w:val="Normal"/>
    <w:next w:val="Normal"/>
    <w:link w:val="SubttuloCar"/>
    <w:uiPriority w:val="11"/>
    <w:qFormat/>
    <w:rsid w:val="005A63B1"/>
    <w:pPr>
      <w:keepNext/>
      <w:keepLines/>
      <w:widowControl/>
      <w:autoSpaceDE/>
      <w:autoSpaceDN/>
      <w:spacing w:after="320" w:line="276" w:lineRule="auto"/>
    </w:pPr>
    <w:rPr>
      <w:rFonts w:ascii="Arial" w:eastAsia="Arial" w:hAnsi="Arial" w:cs="Arial"/>
      <w:color w:val="666666"/>
      <w:sz w:val="30"/>
      <w:szCs w:val="30"/>
      <w:lang w:val="es" w:eastAsia="es-CO"/>
    </w:rPr>
  </w:style>
  <w:style w:type="character" w:customStyle="1" w:styleId="SubttuloCar">
    <w:name w:val="Subtítulo Car"/>
    <w:basedOn w:val="Fuentedeprrafopredeter"/>
    <w:link w:val="Subttulo"/>
    <w:uiPriority w:val="11"/>
    <w:rsid w:val="005A63B1"/>
    <w:rPr>
      <w:rFonts w:ascii="Arial" w:eastAsia="Arial" w:hAnsi="Arial" w:cs="Arial"/>
      <w:color w:val="666666"/>
      <w:sz w:val="30"/>
      <w:szCs w:val="30"/>
      <w:lang w:val="es" w:eastAsia="es-CO"/>
    </w:rPr>
  </w:style>
  <w:style w:type="paragraph" w:styleId="Textodeglobo">
    <w:name w:val="Balloon Text"/>
    <w:basedOn w:val="Normal"/>
    <w:link w:val="TextodegloboCar"/>
    <w:uiPriority w:val="99"/>
    <w:semiHidden/>
    <w:unhideWhenUsed/>
    <w:rsid w:val="005A63B1"/>
    <w:pPr>
      <w:widowControl/>
      <w:autoSpaceDE/>
      <w:autoSpaceDN/>
    </w:pPr>
    <w:rPr>
      <w:rFonts w:ascii="Segoe UI" w:eastAsia="Arial" w:hAnsi="Segoe UI" w:cs="Segoe UI"/>
      <w:sz w:val="18"/>
      <w:szCs w:val="18"/>
      <w:lang w:val="es" w:eastAsia="es-CO"/>
    </w:rPr>
  </w:style>
  <w:style w:type="character" w:customStyle="1" w:styleId="TextodegloboCar">
    <w:name w:val="Texto de globo Car"/>
    <w:basedOn w:val="Fuentedeprrafopredeter"/>
    <w:link w:val="Textodeglobo"/>
    <w:uiPriority w:val="99"/>
    <w:semiHidden/>
    <w:rsid w:val="005A63B1"/>
    <w:rPr>
      <w:rFonts w:ascii="Segoe UI" w:eastAsia="Arial" w:hAnsi="Segoe UI" w:cs="Segoe UI"/>
      <w:sz w:val="18"/>
      <w:szCs w:val="18"/>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10E7-B631-4D11-96F8-E66FCB3AE211}">
  <ds:schemaRefs>
    <ds:schemaRef ds:uri="http://schemas.microsoft.com/sharepoint/v3/contenttype/forms"/>
  </ds:schemaRefs>
</ds:datastoreItem>
</file>

<file path=customXml/itemProps2.xml><?xml version="1.0" encoding="utf-8"?>
<ds:datastoreItem xmlns:ds="http://schemas.openxmlformats.org/officeDocument/2006/customXml" ds:itemID="{5D661481-11AA-4333-A3DF-74CDCD7A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EA800-7DDD-4CD4-8201-B2FE30D9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2590</Words>
  <Characters>14763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Alberto Saraza Naranjo</dc:creator>
  <cp:lastModifiedBy>samsung</cp:lastModifiedBy>
  <cp:revision>6</cp:revision>
  <dcterms:created xsi:type="dcterms:W3CDTF">2023-10-17T14:28:00Z</dcterms:created>
  <dcterms:modified xsi:type="dcterms:W3CDTF">2024-02-08T12:48:00Z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2016</vt:lpwstr>
  </property>
  <property fmtid="{D5CDD505-2E9C-101B-9397-08002B2CF9AE}" pid="4" name="LastSaved">
    <vt:filetime>2023-08-15T00:00:00Z</vt:filetime>
  </property>
</Properties>
</file>