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EB7B93" w14:textId="4010FBF5" w:rsidR="00972E21" w:rsidRPr="008D535F" w:rsidRDefault="008D535F" w:rsidP="00972E21">
      <w:pPr>
        <w:widowControl w:val="0"/>
        <w:autoSpaceDE w:val="0"/>
        <w:autoSpaceDN w:val="0"/>
        <w:spacing w:line="240" w:lineRule="auto"/>
        <w:jc w:val="both"/>
        <w:rPr>
          <w:rFonts w:eastAsia="Georgia"/>
          <w:b/>
          <w:sz w:val="20"/>
          <w:szCs w:val="24"/>
          <w:lang w:val="es-ES" w:eastAsia="en-US"/>
        </w:rPr>
      </w:pPr>
      <w:bookmarkStart w:id="0" w:name="_GoBack"/>
      <w:bookmarkEnd w:id="0"/>
      <w:r>
        <w:rPr>
          <w:rFonts w:eastAsia="Georgia"/>
          <w:b/>
          <w:sz w:val="20"/>
          <w:szCs w:val="24"/>
          <w:lang w:val="es-ES" w:eastAsia="en-US"/>
        </w:rPr>
        <w:t>EJECUTIVO / TÍTULO CON ESPACIOS EN BLANCO / CARGA PROBATORIA</w:t>
      </w:r>
    </w:p>
    <w:p w14:paraId="64F06FCC" w14:textId="6E27E2DD" w:rsidR="00972E21" w:rsidRPr="008D535F" w:rsidRDefault="008D535F" w:rsidP="008D535F">
      <w:pPr>
        <w:widowControl w:val="0"/>
        <w:autoSpaceDE w:val="0"/>
        <w:autoSpaceDN w:val="0"/>
        <w:spacing w:line="240" w:lineRule="auto"/>
        <w:jc w:val="both"/>
        <w:rPr>
          <w:rFonts w:eastAsia="Georgia"/>
          <w:sz w:val="20"/>
          <w:szCs w:val="24"/>
          <w:lang w:val="es-ES" w:eastAsia="en-US"/>
        </w:rPr>
      </w:pPr>
      <w:r w:rsidRPr="008D535F">
        <w:rPr>
          <w:rFonts w:eastAsia="Georgia"/>
          <w:sz w:val="20"/>
          <w:szCs w:val="24"/>
          <w:lang w:val="es-ES" w:eastAsia="en-US"/>
        </w:rPr>
        <w:t xml:space="preserve">El primer argumento se viene a menos, ya que las dos afirmaciones que contiene carecen de respaldo probatorio. Es decir, no está demostrado que los títulos se llenaran para satisfacer los intereses de personas diferentes al acreedor; ese es un aspecto nuevo, que no fue siquiera debatido en la primera sede. Menos aún que se hubiera ejercido algún tipo de presión sobre el demandado para que firmara. Tampoco eso fue materia de discusión en primera instancia.  Analizarlo en esta fase del proceso rompería la regla de la congruencia prevista en el artículo 281 del </w:t>
      </w:r>
      <w:proofErr w:type="spellStart"/>
      <w:r w:rsidRPr="008D535F">
        <w:rPr>
          <w:rFonts w:eastAsia="Georgia"/>
          <w:sz w:val="20"/>
          <w:szCs w:val="24"/>
          <w:lang w:val="es-ES" w:eastAsia="en-US"/>
        </w:rPr>
        <w:t>CGP</w:t>
      </w:r>
      <w:proofErr w:type="spellEnd"/>
      <w:r w:rsidRPr="008D535F">
        <w:rPr>
          <w:rFonts w:eastAsia="Georgia"/>
          <w:sz w:val="20"/>
          <w:szCs w:val="24"/>
          <w:lang w:val="es-ES" w:eastAsia="en-US"/>
        </w:rPr>
        <w:t xml:space="preserve"> y atentaría contra el derecho de defensa de la contraparte.</w:t>
      </w:r>
    </w:p>
    <w:p w14:paraId="76FDC431" w14:textId="77777777" w:rsidR="00972E21" w:rsidRPr="00972E21" w:rsidRDefault="00972E21" w:rsidP="00972E21">
      <w:pPr>
        <w:widowControl w:val="0"/>
        <w:autoSpaceDE w:val="0"/>
        <w:autoSpaceDN w:val="0"/>
        <w:spacing w:line="240" w:lineRule="auto"/>
        <w:jc w:val="both"/>
        <w:rPr>
          <w:rFonts w:eastAsia="Georgia"/>
          <w:sz w:val="20"/>
          <w:szCs w:val="24"/>
          <w:lang w:val="es-ES" w:eastAsia="en-US"/>
        </w:rPr>
      </w:pPr>
    </w:p>
    <w:p w14:paraId="5DC08198" w14:textId="00B50363" w:rsidR="008D535F" w:rsidRPr="008D535F" w:rsidRDefault="008D535F" w:rsidP="008D535F">
      <w:pPr>
        <w:widowControl w:val="0"/>
        <w:autoSpaceDE w:val="0"/>
        <w:autoSpaceDN w:val="0"/>
        <w:spacing w:line="240" w:lineRule="auto"/>
        <w:jc w:val="both"/>
        <w:rPr>
          <w:rFonts w:eastAsia="Georgia"/>
          <w:b/>
          <w:sz w:val="20"/>
          <w:szCs w:val="24"/>
          <w:lang w:val="es-ES" w:eastAsia="en-US"/>
        </w:rPr>
      </w:pPr>
      <w:r>
        <w:rPr>
          <w:rFonts w:eastAsia="Georgia"/>
          <w:b/>
          <w:sz w:val="20"/>
          <w:szCs w:val="24"/>
          <w:lang w:val="es-ES" w:eastAsia="en-US"/>
        </w:rPr>
        <w:t xml:space="preserve">EJECUTIVO / </w:t>
      </w:r>
      <w:r w:rsidR="00646103">
        <w:rPr>
          <w:rFonts w:eastAsia="Georgia"/>
          <w:b/>
          <w:sz w:val="20"/>
          <w:szCs w:val="24"/>
          <w:lang w:val="es-ES" w:eastAsia="en-US"/>
        </w:rPr>
        <w:t xml:space="preserve">PRUEBAS </w:t>
      </w:r>
      <w:r>
        <w:rPr>
          <w:rFonts w:eastAsia="Georgia"/>
          <w:b/>
          <w:sz w:val="20"/>
          <w:szCs w:val="24"/>
          <w:lang w:val="es-ES" w:eastAsia="en-US"/>
        </w:rPr>
        <w:t xml:space="preserve">/ </w:t>
      </w:r>
      <w:r w:rsidR="00646103">
        <w:rPr>
          <w:rFonts w:eastAsia="Georgia"/>
          <w:b/>
          <w:sz w:val="20"/>
          <w:szCs w:val="24"/>
          <w:lang w:val="es-ES" w:eastAsia="en-US"/>
        </w:rPr>
        <w:t>AUDIO / VALORACIÓN PROBATORIA / REQUISITOS</w:t>
      </w:r>
    </w:p>
    <w:p w14:paraId="005C845D" w14:textId="29EEEB63" w:rsidR="00972E21" w:rsidRPr="00972E21" w:rsidRDefault="00CB5A23" w:rsidP="00CB5A23">
      <w:pPr>
        <w:widowControl w:val="0"/>
        <w:autoSpaceDE w:val="0"/>
        <w:autoSpaceDN w:val="0"/>
        <w:spacing w:line="240" w:lineRule="auto"/>
        <w:jc w:val="both"/>
        <w:rPr>
          <w:rFonts w:eastAsia="Georgia"/>
          <w:sz w:val="20"/>
          <w:szCs w:val="24"/>
          <w:lang w:val="es-ES" w:eastAsia="en-US"/>
        </w:rPr>
      </w:pPr>
      <w:r w:rsidRPr="00CB5A23">
        <w:rPr>
          <w:rFonts w:eastAsia="Georgia"/>
          <w:sz w:val="20"/>
          <w:szCs w:val="24"/>
          <w:lang w:val="es-ES" w:eastAsia="en-US"/>
        </w:rPr>
        <w:t xml:space="preserve">Tal silencio dio lugar a que la funcionaria entendiera que el audio podía ser valorado, y en ello, no estuvo lejos de la apreciación que sobre el particular plasmó el mismo órgano de cierre en </w:t>
      </w:r>
      <w:r w:rsidR="00646103" w:rsidRPr="00CB5A23">
        <w:rPr>
          <w:rFonts w:eastAsia="Georgia"/>
          <w:sz w:val="20"/>
          <w:szCs w:val="24"/>
          <w:lang w:val="es-ES" w:eastAsia="en-US"/>
        </w:rPr>
        <w:t>2014</w:t>
      </w:r>
      <w:r w:rsidR="00646103">
        <w:rPr>
          <w:rFonts w:eastAsia="Georgia"/>
          <w:sz w:val="20"/>
          <w:szCs w:val="24"/>
          <w:lang w:val="es-ES" w:eastAsia="en-US"/>
        </w:rPr>
        <w:t>…</w:t>
      </w:r>
      <w:r w:rsidRPr="00CB5A23">
        <w:rPr>
          <w:rFonts w:eastAsia="Georgia"/>
          <w:sz w:val="20"/>
          <w:szCs w:val="24"/>
          <w:lang w:val="es-ES" w:eastAsia="en-US"/>
        </w:rPr>
        <w:t xml:space="preserve"> acerca de que: </w:t>
      </w:r>
      <w:r w:rsidR="00646103">
        <w:rPr>
          <w:rFonts w:eastAsia="Georgia"/>
          <w:sz w:val="20"/>
          <w:szCs w:val="24"/>
          <w:lang w:val="es-ES" w:eastAsia="en-US"/>
        </w:rPr>
        <w:t>“</w:t>
      </w:r>
      <w:r w:rsidRPr="00CB5A23">
        <w:rPr>
          <w:rFonts w:eastAsia="Georgia"/>
          <w:sz w:val="20"/>
          <w:szCs w:val="24"/>
          <w:lang w:val="es-ES" w:eastAsia="en-US"/>
        </w:rPr>
        <w:t>… ha de observarse que la conversación no versa sobre temas que atañen al derecho fundamental a la intimidad consagrado en el canon 15 de la Carta Magna, que pudieran restringir la circulación de la información que ella arroja</w:t>
      </w:r>
      <w:r w:rsidR="00646103">
        <w:rPr>
          <w:rFonts w:eastAsia="Georgia"/>
          <w:sz w:val="20"/>
          <w:szCs w:val="24"/>
          <w:lang w:val="es-ES" w:eastAsia="en-US"/>
        </w:rPr>
        <w:t xml:space="preserve">… </w:t>
      </w:r>
      <w:r w:rsidRPr="00CB5A23">
        <w:rPr>
          <w:rFonts w:eastAsia="Georgia"/>
          <w:sz w:val="20"/>
          <w:szCs w:val="24"/>
          <w:lang w:val="es-ES" w:eastAsia="en-US"/>
        </w:rPr>
        <w:t>De acuerdo con lo anterior, si la “grabación” que contiene las reseñadas conversaciones, es un documento que fue aportado como prueba en la demanda de reconvención, lo mismo que su transcripción, afirmando que versa sobre la “operación forward” celebrada con la accionada, elemento de juicio que el a quo ordenó incorporar en la providencia que ingresó el proceso a la fase instructiva, sin que la convocada la hubiese tachado, como lo faculta el último precepto referido en la norma acabada de citar, entonces -se itera- su apreciación se torna admisible, generando certeza acerca de su contenido</w:t>
      </w:r>
      <w:r w:rsidR="00646103">
        <w:rPr>
          <w:rFonts w:eastAsia="Georgia"/>
          <w:sz w:val="20"/>
          <w:szCs w:val="24"/>
          <w:lang w:val="es-ES" w:eastAsia="en-US"/>
        </w:rPr>
        <w:t>…”</w:t>
      </w:r>
    </w:p>
    <w:p w14:paraId="784EA14C" w14:textId="77777777" w:rsidR="00972E21" w:rsidRPr="00972E21" w:rsidRDefault="00972E21" w:rsidP="00972E21">
      <w:pPr>
        <w:widowControl w:val="0"/>
        <w:autoSpaceDE w:val="0"/>
        <w:autoSpaceDN w:val="0"/>
        <w:spacing w:line="240" w:lineRule="auto"/>
        <w:jc w:val="both"/>
        <w:rPr>
          <w:rFonts w:eastAsia="Georgia"/>
          <w:sz w:val="20"/>
          <w:szCs w:val="24"/>
          <w:lang w:val="es-ES" w:eastAsia="en-US"/>
        </w:rPr>
      </w:pPr>
    </w:p>
    <w:p w14:paraId="2DA2EA20" w14:textId="4E5CFFF7" w:rsidR="00DF2A83" w:rsidRPr="008D535F" w:rsidRDefault="00DF2A83" w:rsidP="00DF2A83">
      <w:pPr>
        <w:widowControl w:val="0"/>
        <w:autoSpaceDE w:val="0"/>
        <w:autoSpaceDN w:val="0"/>
        <w:spacing w:line="240" w:lineRule="auto"/>
        <w:jc w:val="both"/>
        <w:rPr>
          <w:rFonts w:eastAsia="Georgia"/>
          <w:b/>
          <w:sz w:val="20"/>
          <w:szCs w:val="24"/>
          <w:lang w:val="es-ES" w:eastAsia="en-US"/>
        </w:rPr>
      </w:pPr>
      <w:r>
        <w:rPr>
          <w:rFonts w:eastAsia="Georgia"/>
          <w:b/>
          <w:sz w:val="20"/>
          <w:szCs w:val="24"/>
          <w:lang w:val="es-ES" w:eastAsia="en-US"/>
        </w:rPr>
        <w:t xml:space="preserve">EJECUTIVO / </w:t>
      </w:r>
      <w:r>
        <w:rPr>
          <w:rFonts w:eastAsia="Georgia"/>
          <w:b/>
          <w:sz w:val="20"/>
          <w:szCs w:val="24"/>
          <w:lang w:val="es-ES" w:eastAsia="en-US"/>
        </w:rPr>
        <w:t>TÍTULOS VALORES EN BLANCO / INCUMPLIR INSTRUCCIONES / EFECTOS</w:t>
      </w:r>
    </w:p>
    <w:p w14:paraId="7B8EE5AE" w14:textId="58E5308E" w:rsidR="00972E21" w:rsidRPr="00DF2A83" w:rsidRDefault="00DF2A83" w:rsidP="00DF2A83">
      <w:pPr>
        <w:widowControl w:val="0"/>
        <w:autoSpaceDE w:val="0"/>
        <w:autoSpaceDN w:val="0"/>
        <w:spacing w:line="240" w:lineRule="auto"/>
        <w:jc w:val="both"/>
        <w:rPr>
          <w:rFonts w:eastAsia="Georgia"/>
          <w:sz w:val="20"/>
          <w:szCs w:val="24"/>
          <w:lang w:val="es-ES" w:eastAsia="en-US"/>
        </w:rPr>
      </w:pPr>
      <w:r w:rsidRPr="00DF2A83">
        <w:rPr>
          <w:rFonts w:eastAsia="Georgia"/>
          <w:sz w:val="20"/>
          <w:szCs w:val="24"/>
          <w:lang w:val="es-ES" w:eastAsia="en-US"/>
        </w:rPr>
        <w:t>El segundo disenso tampoco sirve para desvertebrar las conclusiones de la funcionaria. Ella explicó, con fundamento en jurisprudencia actual que, a la luz del artículo 622 del Código de Comercio, es posible girar títulos valores con espacios blanco y que el tenedor queda legitimado para llenarlos, siguiendo las instrucciones para ello. Y agregó que, si se incumplen tales instrucciones o son inexistentes, ello no torna ineficaz el título mismo, sino que debe auscultarse en las pruebas para establecer cuál fue la verdadera intención de las partes y el monto de las obligaciones. Tal criterio acompasa, adicionalmente, con lo que de tiempo</w:t>
      </w:r>
      <w:r>
        <w:rPr>
          <w:rFonts w:eastAsia="Georgia"/>
          <w:sz w:val="20"/>
          <w:szCs w:val="24"/>
          <w:lang w:val="es-ES" w:eastAsia="en-US"/>
        </w:rPr>
        <w:t xml:space="preserve"> atrás se ha dicho en esta Sala</w:t>
      </w:r>
      <w:r w:rsidRPr="00DF2A83">
        <w:rPr>
          <w:rFonts w:eastAsia="Georgia"/>
          <w:sz w:val="20"/>
          <w:szCs w:val="24"/>
          <w:lang w:val="es-ES" w:eastAsia="en-US"/>
        </w:rPr>
        <w:t>.</w:t>
      </w:r>
    </w:p>
    <w:p w14:paraId="340E4337" w14:textId="77777777" w:rsidR="00972E21" w:rsidRPr="00972E21" w:rsidRDefault="00972E21" w:rsidP="00972E21">
      <w:pPr>
        <w:widowControl w:val="0"/>
        <w:autoSpaceDE w:val="0"/>
        <w:autoSpaceDN w:val="0"/>
        <w:spacing w:line="240" w:lineRule="auto"/>
        <w:jc w:val="both"/>
        <w:rPr>
          <w:rFonts w:eastAsia="Georgia"/>
          <w:sz w:val="20"/>
          <w:szCs w:val="24"/>
          <w:lang w:val="es-ES" w:eastAsia="en-US"/>
        </w:rPr>
      </w:pPr>
    </w:p>
    <w:p w14:paraId="22356A53" w14:textId="77777777" w:rsidR="00972E21" w:rsidRPr="00972E21" w:rsidRDefault="00972E21" w:rsidP="00972E21">
      <w:pPr>
        <w:widowControl w:val="0"/>
        <w:autoSpaceDE w:val="0"/>
        <w:autoSpaceDN w:val="0"/>
        <w:spacing w:line="240" w:lineRule="auto"/>
        <w:jc w:val="both"/>
        <w:rPr>
          <w:rFonts w:eastAsia="Georgia"/>
          <w:sz w:val="20"/>
          <w:szCs w:val="24"/>
          <w:lang w:val="es-ES" w:eastAsia="en-US"/>
        </w:rPr>
      </w:pPr>
    </w:p>
    <w:p w14:paraId="763CC7B8" w14:textId="77777777" w:rsidR="00972E21" w:rsidRPr="00972E21" w:rsidRDefault="00972E21" w:rsidP="00972E21">
      <w:pPr>
        <w:widowControl w:val="0"/>
        <w:autoSpaceDE w:val="0"/>
        <w:autoSpaceDN w:val="0"/>
        <w:spacing w:line="240" w:lineRule="auto"/>
        <w:jc w:val="both"/>
        <w:rPr>
          <w:rFonts w:eastAsia="Georgia"/>
          <w:sz w:val="20"/>
          <w:szCs w:val="24"/>
          <w:lang w:val="es-ES" w:eastAsia="en-US"/>
        </w:rPr>
      </w:pPr>
    </w:p>
    <w:p w14:paraId="492BEE44" w14:textId="77777777" w:rsidR="006664B2" w:rsidRPr="000C472B" w:rsidRDefault="006664B2" w:rsidP="006664B2">
      <w:pPr>
        <w:widowControl w:val="0"/>
        <w:autoSpaceDE w:val="0"/>
        <w:autoSpaceDN w:val="0"/>
        <w:jc w:val="center"/>
        <w:rPr>
          <w:rFonts w:ascii="Gadugi" w:eastAsia="Georgia" w:hAnsi="Gadugi" w:cs="Georgia"/>
          <w:sz w:val="24"/>
          <w:szCs w:val="24"/>
          <w:lang w:val="es-ES" w:eastAsia="en-US"/>
        </w:rPr>
      </w:pPr>
      <w:r w:rsidRPr="000C472B">
        <w:rPr>
          <w:rFonts w:ascii="Gadugi" w:eastAsia="Georgia" w:hAnsi="Gadugi" w:cs="Georgia"/>
          <w:noProof/>
          <w:sz w:val="24"/>
          <w:szCs w:val="24"/>
          <w:lang w:val="en-US" w:eastAsia="en-US"/>
        </w:rPr>
        <w:drawing>
          <wp:inline distT="0" distB="0" distL="0" distR="0" wp14:anchorId="2502DA3E" wp14:editId="797B30F8">
            <wp:extent cx="602729" cy="579120"/>
            <wp:effectExtent l="0" t="0" r="0" b="0"/>
            <wp:docPr id="1" name="image1.jpeg" descr="Un dibujo de una cara feliz&#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descr="Un dibujo de una cara feliz&#10;&#10;Descripción generada automáticamente con confianza baja"/>
                    <pic:cNvPicPr/>
                  </pic:nvPicPr>
                  <pic:blipFill>
                    <a:blip r:embed="rId12" cstate="print"/>
                    <a:stretch>
                      <a:fillRect/>
                    </a:stretch>
                  </pic:blipFill>
                  <pic:spPr>
                    <a:xfrm>
                      <a:off x="0" y="0"/>
                      <a:ext cx="602729" cy="579120"/>
                    </a:xfrm>
                    <a:prstGeom prst="rect">
                      <a:avLst/>
                    </a:prstGeom>
                  </pic:spPr>
                </pic:pic>
              </a:graphicData>
            </a:graphic>
          </wp:inline>
        </w:drawing>
      </w:r>
    </w:p>
    <w:p w14:paraId="35608E7B" w14:textId="77777777" w:rsidR="006664B2" w:rsidRPr="000C472B" w:rsidRDefault="006664B2" w:rsidP="006664B2">
      <w:pPr>
        <w:widowControl w:val="0"/>
        <w:autoSpaceDE w:val="0"/>
        <w:autoSpaceDN w:val="0"/>
        <w:ind w:right="-5"/>
        <w:jc w:val="center"/>
        <w:outlineLvl w:val="0"/>
        <w:rPr>
          <w:rFonts w:ascii="Gadugi" w:eastAsia="Cambria" w:hAnsi="Gadugi" w:cs="Cambria"/>
          <w:b/>
          <w:bCs/>
          <w:sz w:val="24"/>
          <w:szCs w:val="24"/>
          <w:lang w:val="es-ES" w:eastAsia="en-US"/>
        </w:rPr>
      </w:pPr>
      <w:r w:rsidRPr="000C472B">
        <w:rPr>
          <w:rFonts w:ascii="Gadugi" w:eastAsia="Cambria" w:hAnsi="Gadugi" w:cs="Cambria"/>
          <w:b/>
          <w:bCs/>
          <w:w w:val="115"/>
          <w:sz w:val="24"/>
          <w:szCs w:val="24"/>
          <w:lang w:val="es-ES" w:eastAsia="en-US"/>
        </w:rPr>
        <w:t>TRIBUNAL</w:t>
      </w:r>
      <w:r w:rsidRPr="000C472B">
        <w:rPr>
          <w:rFonts w:ascii="Gadugi" w:eastAsia="Cambria" w:hAnsi="Gadugi" w:cs="Cambria"/>
          <w:b/>
          <w:bCs/>
          <w:spacing w:val="30"/>
          <w:w w:val="115"/>
          <w:sz w:val="24"/>
          <w:szCs w:val="24"/>
          <w:lang w:val="es-ES" w:eastAsia="en-US"/>
        </w:rPr>
        <w:t xml:space="preserve"> </w:t>
      </w:r>
      <w:r w:rsidRPr="000C472B">
        <w:rPr>
          <w:rFonts w:ascii="Gadugi" w:eastAsia="Cambria" w:hAnsi="Gadugi" w:cs="Cambria"/>
          <w:b/>
          <w:bCs/>
          <w:w w:val="115"/>
          <w:sz w:val="24"/>
          <w:szCs w:val="24"/>
          <w:lang w:val="es-ES" w:eastAsia="en-US"/>
        </w:rPr>
        <w:t>SUPERIOR</w:t>
      </w:r>
      <w:r w:rsidRPr="000C472B">
        <w:rPr>
          <w:rFonts w:ascii="Gadugi" w:eastAsia="Cambria" w:hAnsi="Gadugi" w:cs="Cambria"/>
          <w:b/>
          <w:bCs/>
          <w:spacing w:val="34"/>
          <w:w w:val="115"/>
          <w:sz w:val="24"/>
          <w:szCs w:val="24"/>
          <w:lang w:val="es-ES" w:eastAsia="en-US"/>
        </w:rPr>
        <w:t xml:space="preserve"> </w:t>
      </w:r>
      <w:r w:rsidRPr="000C472B">
        <w:rPr>
          <w:rFonts w:ascii="Gadugi" w:eastAsia="Cambria" w:hAnsi="Gadugi" w:cs="Cambria"/>
          <w:b/>
          <w:bCs/>
          <w:w w:val="115"/>
          <w:sz w:val="24"/>
          <w:szCs w:val="24"/>
          <w:lang w:val="es-ES" w:eastAsia="en-US"/>
        </w:rPr>
        <w:t>DEL</w:t>
      </w:r>
      <w:r w:rsidRPr="000C472B">
        <w:rPr>
          <w:rFonts w:ascii="Gadugi" w:eastAsia="Cambria" w:hAnsi="Gadugi" w:cs="Cambria"/>
          <w:b/>
          <w:bCs/>
          <w:spacing w:val="34"/>
          <w:w w:val="115"/>
          <w:sz w:val="24"/>
          <w:szCs w:val="24"/>
          <w:lang w:val="es-ES" w:eastAsia="en-US"/>
        </w:rPr>
        <w:t xml:space="preserve"> </w:t>
      </w:r>
      <w:r w:rsidRPr="000C472B">
        <w:rPr>
          <w:rFonts w:ascii="Gadugi" w:eastAsia="Cambria" w:hAnsi="Gadugi" w:cs="Cambria"/>
          <w:b/>
          <w:bCs/>
          <w:w w:val="115"/>
          <w:sz w:val="24"/>
          <w:szCs w:val="24"/>
          <w:lang w:val="es-ES" w:eastAsia="en-US"/>
        </w:rPr>
        <w:t>DISTRITO</w:t>
      </w:r>
      <w:r w:rsidRPr="000C472B">
        <w:rPr>
          <w:rFonts w:ascii="Gadugi" w:eastAsia="Cambria" w:hAnsi="Gadugi" w:cs="Cambria"/>
          <w:b/>
          <w:bCs/>
          <w:spacing w:val="32"/>
          <w:w w:val="115"/>
          <w:sz w:val="24"/>
          <w:szCs w:val="24"/>
          <w:lang w:val="es-ES" w:eastAsia="en-US"/>
        </w:rPr>
        <w:t xml:space="preserve"> </w:t>
      </w:r>
      <w:r w:rsidRPr="000C472B">
        <w:rPr>
          <w:rFonts w:ascii="Gadugi" w:eastAsia="Cambria" w:hAnsi="Gadugi" w:cs="Cambria"/>
          <w:b/>
          <w:bCs/>
          <w:w w:val="115"/>
          <w:sz w:val="24"/>
          <w:szCs w:val="24"/>
          <w:lang w:val="es-ES" w:eastAsia="en-US"/>
        </w:rPr>
        <w:t>JUDICIAL</w:t>
      </w:r>
      <w:r w:rsidRPr="000C472B">
        <w:rPr>
          <w:rFonts w:ascii="Gadugi" w:eastAsia="Cambria" w:hAnsi="Gadugi" w:cs="Cambria"/>
          <w:b/>
          <w:bCs/>
          <w:spacing w:val="-68"/>
          <w:w w:val="115"/>
          <w:sz w:val="24"/>
          <w:szCs w:val="24"/>
          <w:lang w:val="es-ES" w:eastAsia="en-US"/>
        </w:rPr>
        <w:t xml:space="preserve"> </w:t>
      </w:r>
      <w:r w:rsidRPr="000C472B">
        <w:rPr>
          <w:rFonts w:ascii="Gadugi" w:eastAsia="Cambria" w:hAnsi="Gadugi" w:cs="Cambria"/>
          <w:b/>
          <w:bCs/>
          <w:w w:val="115"/>
          <w:sz w:val="24"/>
          <w:szCs w:val="24"/>
          <w:lang w:val="es-ES" w:eastAsia="en-US"/>
        </w:rPr>
        <w:t>PEREIRA</w:t>
      </w:r>
    </w:p>
    <w:p w14:paraId="5446CE1D" w14:textId="77777777" w:rsidR="006664B2" w:rsidRPr="000C472B" w:rsidRDefault="006664B2" w:rsidP="006664B2">
      <w:pPr>
        <w:widowControl w:val="0"/>
        <w:autoSpaceDE w:val="0"/>
        <w:autoSpaceDN w:val="0"/>
        <w:ind w:right="-5"/>
        <w:jc w:val="center"/>
        <w:rPr>
          <w:rFonts w:ascii="Gadugi" w:eastAsia="Georgia" w:hAnsi="Gadugi" w:cs="Georgia"/>
          <w:b/>
          <w:sz w:val="24"/>
          <w:szCs w:val="24"/>
          <w:lang w:val="es-ES" w:eastAsia="en-US"/>
        </w:rPr>
      </w:pPr>
      <w:r w:rsidRPr="000C472B">
        <w:rPr>
          <w:rFonts w:ascii="Gadugi" w:eastAsia="Georgia" w:hAnsi="Gadugi" w:cs="Georgia"/>
          <w:b/>
          <w:w w:val="115"/>
          <w:sz w:val="24"/>
          <w:szCs w:val="24"/>
          <w:lang w:val="es-ES" w:eastAsia="en-US"/>
        </w:rPr>
        <w:t>SALA</w:t>
      </w:r>
      <w:r w:rsidRPr="000C472B">
        <w:rPr>
          <w:rFonts w:ascii="Gadugi" w:eastAsia="Georgia" w:hAnsi="Gadugi" w:cs="Georgia"/>
          <w:b/>
          <w:spacing w:val="25"/>
          <w:w w:val="115"/>
          <w:sz w:val="24"/>
          <w:szCs w:val="24"/>
          <w:lang w:val="es-ES" w:eastAsia="en-US"/>
        </w:rPr>
        <w:t xml:space="preserve"> </w:t>
      </w:r>
      <w:r w:rsidRPr="000C472B">
        <w:rPr>
          <w:rFonts w:ascii="Gadugi" w:eastAsia="Georgia" w:hAnsi="Gadugi" w:cs="Georgia"/>
          <w:b/>
          <w:w w:val="115"/>
          <w:sz w:val="24"/>
          <w:szCs w:val="24"/>
          <w:lang w:val="es-ES" w:eastAsia="en-US"/>
        </w:rPr>
        <w:t>CIVIL-FAMILIA</w:t>
      </w:r>
    </w:p>
    <w:p w14:paraId="3B5E08AD" w14:textId="77777777" w:rsidR="006664B2" w:rsidRPr="000C472B" w:rsidRDefault="006664B2" w:rsidP="006664B2">
      <w:pPr>
        <w:widowControl w:val="0"/>
        <w:tabs>
          <w:tab w:val="left" w:pos="3647"/>
        </w:tabs>
        <w:autoSpaceDE w:val="0"/>
        <w:autoSpaceDN w:val="0"/>
        <w:ind w:right="858"/>
        <w:rPr>
          <w:rFonts w:ascii="Gadugi" w:eastAsia="Georgia" w:hAnsi="Gadugi" w:cs="Georgia"/>
          <w:sz w:val="24"/>
          <w:szCs w:val="24"/>
          <w:lang w:val="es-ES" w:eastAsia="en-US"/>
        </w:rPr>
      </w:pPr>
    </w:p>
    <w:p w14:paraId="217F9C08" w14:textId="540DCC86" w:rsidR="006664B2" w:rsidRPr="000C472B" w:rsidRDefault="006664B2" w:rsidP="006664B2">
      <w:pPr>
        <w:widowControl w:val="0"/>
        <w:autoSpaceDE w:val="0"/>
        <w:autoSpaceDN w:val="0"/>
        <w:jc w:val="center"/>
        <w:rPr>
          <w:rFonts w:ascii="Gadugi" w:eastAsia="Georgia" w:hAnsi="Gadugi" w:cs="Georgia"/>
          <w:sz w:val="24"/>
          <w:szCs w:val="24"/>
          <w:lang w:val="es-ES" w:eastAsia="en-US"/>
        </w:rPr>
      </w:pPr>
      <w:r w:rsidRPr="006664B2">
        <w:rPr>
          <w:rFonts w:ascii="Gadugi" w:eastAsia="Georgia" w:hAnsi="Gadugi" w:cs="Georgia"/>
          <w:b/>
          <w:bCs/>
          <w:sz w:val="24"/>
          <w:szCs w:val="24"/>
          <w:lang w:val="es-ES" w:eastAsia="en-US"/>
        </w:rPr>
        <w:t>SC-0040-2023</w:t>
      </w:r>
    </w:p>
    <w:p w14:paraId="3791A7D0" w14:textId="77777777" w:rsidR="006664B2" w:rsidRPr="000C472B" w:rsidRDefault="006664B2" w:rsidP="006664B2">
      <w:pPr>
        <w:widowControl w:val="0"/>
        <w:autoSpaceDE w:val="0"/>
        <w:autoSpaceDN w:val="0"/>
        <w:ind w:firstLine="1843"/>
        <w:rPr>
          <w:rFonts w:ascii="Gadugi" w:eastAsia="Georgia" w:hAnsi="Gadugi" w:cs="Georgia"/>
          <w:sz w:val="24"/>
          <w:szCs w:val="24"/>
          <w:lang w:val="es-ES" w:eastAsia="en-US"/>
        </w:rPr>
      </w:pPr>
    </w:p>
    <w:p w14:paraId="69DFA649" w14:textId="77777777" w:rsidR="006664B2" w:rsidRPr="000C472B" w:rsidRDefault="006664B2" w:rsidP="006664B2">
      <w:pPr>
        <w:widowControl w:val="0"/>
        <w:tabs>
          <w:tab w:val="left" w:pos="3686"/>
          <w:tab w:val="left" w:pos="4536"/>
        </w:tabs>
        <w:autoSpaceDE w:val="0"/>
        <w:autoSpaceDN w:val="0"/>
        <w:spacing w:line="240" w:lineRule="auto"/>
        <w:jc w:val="center"/>
        <w:rPr>
          <w:rFonts w:ascii="Gadugi" w:eastAsia="Georgia" w:hAnsi="Gadugi" w:cs="Georgia"/>
          <w:sz w:val="24"/>
          <w:szCs w:val="24"/>
          <w:lang w:val="es-ES" w:eastAsia="en-US"/>
        </w:rPr>
      </w:pPr>
      <w:r w:rsidRPr="000C472B">
        <w:rPr>
          <w:rFonts w:ascii="Gadugi" w:eastAsia="Georgia" w:hAnsi="Gadugi" w:cs="Georgia"/>
          <w:sz w:val="24"/>
          <w:szCs w:val="24"/>
          <w:lang w:val="es-ES" w:eastAsia="en-US"/>
        </w:rPr>
        <w:t xml:space="preserve">Magistrado Ponente: </w:t>
      </w:r>
      <w:r w:rsidRPr="000C472B">
        <w:rPr>
          <w:rFonts w:ascii="Gadugi" w:eastAsia="Georgia" w:hAnsi="Gadugi" w:cs="Georgia"/>
          <w:b/>
          <w:sz w:val="24"/>
          <w:szCs w:val="24"/>
          <w:lang w:val="es-ES" w:eastAsia="en-US"/>
        </w:rPr>
        <w:t>Jaime Alberto Saraza Naranjo</w:t>
      </w:r>
    </w:p>
    <w:p w14:paraId="43FB228D" w14:textId="77777777" w:rsidR="006664B2" w:rsidRPr="004E6C5C" w:rsidRDefault="006664B2" w:rsidP="006664B2">
      <w:pPr>
        <w:tabs>
          <w:tab w:val="left" w:pos="3261"/>
        </w:tabs>
        <w:ind w:firstLine="1701"/>
        <w:jc w:val="both"/>
        <w:rPr>
          <w:rFonts w:ascii="Gadugi" w:eastAsia="Georgia" w:hAnsi="Gadugi" w:cs="Georgia"/>
          <w:b/>
          <w:sz w:val="24"/>
          <w:szCs w:val="24"/>
        </w:rPr>
      </w:pPr>
    </w:p>
    <w:p w14:paraId="14694182" w14:textId="77777777" w:rsidR="006664B2" w:rsidRPr="006664B2" w:rsidRDefault="006664B2" w:rsidP="006664B2">
      <w:pPr>
        <w:tabs>
          <w:tab w:val="left" w:pos="3686"/>
          <w:tab w:val="left" w:pos="4536"/>
        </w:tabs>
        <w:ind w:firstLine="1701"/>
        <w:jc w:val="both"/>
        <w:rPr>
          <w:rFonts w:ascii="Gadugi" w:eastAsia="Georgia" w:hAnsi="Gadugi" w:cs="Georgia"/>
          <w:sz w:val="24"/>
          <w:szCs w:val="24"/>
        </w:rPr>
      </w:pPr>
    </w:p>
    <w:p w14:paraId="39F4EECB" w14:textId="5AF8F1D4" w:rsidR="00FC1CD3" w:rsidRPr="009510FE" w:rsidRDefault="003405EA" w:rsidP="009510FE">
      <w:pPr>
        <w:tabs>
          <w:tab w:val="left" w:pos="3686"/>
          <w:tab w:val="left" w:pos="4536"/>
        </w:tabs>
        <w:spacing w:line="240" w:lineRule="auto"/>
        <w:ind w:firstLine="1701"/>
        <w:jc w:val="both"/>
        <w:rPr>
          <w:rFonts w:ascii="Gadugi" w:eastAsia="Georgia" w:hAnsi="Gadugi" w:cs="Georgia"/>
          <w:szCs w:val="24"/>
        </w:rPr>
      </w:pPr>
      <w:r w:rsidRPr="009510FE">
        <w:rPr>
          <w:rFonts w:ascii="Gadugi" w:eastAsia="Georgia" w:hAnsi="Gadugi" w:cs="Georgia"/>
          <w:szCs w:val="24"/>
        </w:rPr>
        <w:t xml:space="preserve">Pereira, </w:t>
      </w:r>
      <w:r w:rsidRPr="009510FE">
        <w:rPr>
          <w:rFonts w:ascii="Gadugi" w:eastAsia="Georgia" w:hAnsi="Gadugi" w:cs="Georgia"/>
          <w:szCs w:val="24"/>
        </w:rPr>
        <w:tab/>
      </w:r>
      <w:r w:rsidR="00D63F3C" w:rsidRPr="009510FE">
        <w:rPr>
          <w:rFonts w:ascii="Gadugi" w:eastAsia="Georgia" w:hAnsi="Gadugi" w:cs="Georgia"/>
          <w:szCs w:val="24"/>
        </w:rPr>
        <w:t>Oct</w:t>
      </w:r>
      <w:r w:rsidR="009510FE">
        <w:rPr>
          <w:rFonts w:ascii="Gadugi" w:eastAsia="Georgia" w:hAnsi="Gadugi" w:cs="Georgia"/>
          <w:szCs w:val="24"/>
        </w:rPr>
        <w:t>ubre tres de dos mil veintitrés</w:t>
      </w:r>
    </w:p>
    <w:p w14:paraId="51E1FD7B" w14:textId="0E2F2C1E" w:rsidR="00FC1CD3" w:rsidRPr="009510FE" w:rsidRDefault="003405EA" w:rsidP="009510FE">
      <w:pPr>
        <w:tabs>
          <w:tab w:val="left" w:pos="3686"/>
          <w:tab w:val="left" w:pos="4536"/>
        </w:tabs>
        <w:spacing w:line="240" w:lineRule="auto"/>
        <w:ind w:firstLine="1701"/>
        <w:jc w:val="both"/>
        <w:rPr>
          <w:rFonts w:ascii="Gadugi" w:eastAsia="Georgia" w:hAnsi="Gadugi" w:cs="Georgia"/>
          <w:szCs w:val="24"/>
        </w:rPr>
      </w:pPr>
      <w:r w:rsidRPr="009510FE">
        <w:rPr>
          <w:rFonts w:ascii="Gadugi" w:eastAsia="Georgia" w:hAnsi="Gadugi" w:cs="Georgia"/>
          <w:szCs w:val="24"/>
        </w:rPr>
        <w:t xml:space="preserve">Expediente:  </w:t>
      </w:r>
      <w:r w:rsidRPr="009510FE">
        <w:rPr>
          <w:rFonts w:ascii="Gadugi" w:hAnsi="Gadugi"/>
          <w:szCs w:val="24"/>
        </w:rPr>
        <w:tab/>
      </w:r>
      <w:r w:rsidRPr="009510FE">
        <w:rPr>
          <w:rFonts w:ascii="Gadugi" w:eastAsia="Georgia" w:hAnsi="Gadugi" w:cs="Georgia"/>
          <w:szCs w:val="24"/>
          <w:highlight w:val="white"/>
        </w:rPr>
        <w:t>66001310300520210008301</w:t>
      </w:r>
    </w:p>
    <w:p w14:paraId="03D0F2F4" w14:textId="6AD40ADD" w:rsidR="00FC1CD3" w:rsidRPr="009510FE" w:rsidRDefault="00D66E27" w:rsidP="009510FE">
      <w:pPr>
        <w:tabs>
          <w:tab w:val="left" w:pos="3686"/>
          <w:tab w:val="left" w:pos="4536"/>
        </w:tabs>
        <w:spacing w:line="240" w:lineRule="auto"/>
        <w:ind w:firstLine="1701"/>
        <w:jc w:val="both"/>
        <w:rPr>
          <w:rFonts w:ascii="Gadugi" w:eastAsia="Georgia" w:hAnsi="Gadugi" w:cs="Georgia"/>
          <w:szCs w:val="24"/>
        </w:rPr>
      </w:pPr>
      <w:r>
        <w:rPr>
          <w:rFonts w:ascii="Gadugi" w:eastAsia="Georgia" w:hAnsi="Gadugi" w:cs="Georgia"/>
          <w:szCs w:val="24"/>
        </w:rPr>
        <w:t xml:space="preserve">Proceso: </w:t>
      </w:r>
      <w:r>
        <w:rPr>
          <w:rFonts w:ascii="Gadugi" w:eastAsia="Georgia" w:hAnsi="Gadugi" w:cs="Georgia"/>
          <w:szCs w:val="24"/>
        </w:rPr>
        <w:tab/>
        <w:t>Ejecutivo</w:t>
      </w:r>
    </w:p>
    <w:p w14:paraId="7C34E8F4" w14:textId="36664940" w:rsidR="00547E1D" w:rsidRPr="009510FE" w:rsidRDefault="00547E1D" w:rsidP="009510FE">
      <w:pPr>
        <w:tabs>
          <w:tab w:val="left" w:pos="3686"/>
          <w:tab w:val="left" w:pos="4536"/>
        </w:tabs>
        <w:spacing w:line="240" w:lineRule="auto"/>
        <w:ind w:firstLine="1701"/>
        <w:rPr>
          <w:rFonts w:ascii="Gadugi" w:eastAsia="Georgia" w:hAnsi="Gadugi" w:cs="Georgia"/>
          <w:szCs w:val="24"/>
        </w:rPr>
      </w:pPr>
      <w:r w:rsidRPr="009510FE">
        <w:rPr>
          <w:rFonts w:ascii="Gadugi" w:eastAsia="Georgia" w:hAnsi="Gadugi" w:cs="Georgia"/>
          <w:szCs w:val="24"/>
        </w:rPr>
        <w:t>Tema:</w:t>
      </w:r>
      <w:r w:rsidRPr="009510FE">
        <w:rPr>
          <w:rFonts w:ascii="Gadugi" w:eastAsia="Georgia" w:hAnsi="Gadugi" w:cs="Georgia"/>
          <w:szCs w:val="24"/>
        </w:rPr>
        <w:tab/>
        <w:t>Espacios en blanco</w:t>
      </w:r>
    </w:p>
    <w:p w14:paraId="5E291044" w14:textId="026018DA" w:rsidR="00FC1CD3" w:rsidRPr="009510FE" w:rsidRDefault="003405EA" w:rsidP="009510FE">
      <w:pPr>
        <w:tabs>
          <w:tab w:val="left" w:pos="3686"/>
          <w:tab w:val="left" w:pos="4536"/>
        </w:tabs>
        <w:spacing w:line="240" w:lineRule="auto"/>
        <w:ind w:firstLine="1701"/>
        <w:rPr>
          <w:rFonts w:ascii="Gadugi" w:eastAsia="Georgia" w:hAnsi="Gadugi" w:cs="Georgia"/>
          <w:szCs w:val="24"/>
        </w:rPr>
      </w:pPr>
      <w:r w:rsidRPr="009510FE">
        <w:rPr>
          <w:rFonts w:ascii="Gadugi" w:eastAsia="Georgia" w:hAnsi="Gadugi" w:cs="Georgia"/>
          <w:szCs w:val="24"/>
        </w:rPr>
        <w:t>Demandante:</w:t>
      </w:r>
      <w:r w:rsidRPr="009510FE">
        <w:rPr>
          <w:rFonts w:ascii="Gadugi" w:eastAsia="Georgia" w:hAnsi="Gadugi" w:cs="Georgia"/>
          <w:szCs w:val="24"/>
        </w:rPr>
        <w:tab/>
      </w:r>
      <w:r w:rsidRPr="009510FE">
        <w:rPr>
          <w:rFonts w:ascii="Gadugi" w:eastAsia="Georgia" w:hAnsi="Gadugi" w:cs="Georgia"/>
          <w:szCs w:val="24"/>
          <w:highlight w:val="white"/>
        </w:rPr>
        <w:t>Oscar Beltrán Vargas</w:t>
      </w:r>
    </w:p>
    <w:p w14:paraId="7884CBF9" w14:textId="09945A13" w:rsidR="00FC1CD3" w:rsidRPr="009510FE" w:rsidRDefault="003405EA" w:rsidP="009510FE">
      <w:pPr>
        <w:tabs>
          <w:tab w:val="left" w:pos="3686"/>
          <w:tab w:val="left" w:pos="4536"/>
        </w:tabs>
        <w:spacing w:line="240" w:lineRule="auto"/>
        <w:ind w:firstLine="1701"/>
        <w:jc w:val="both"/>
        <w:rPr>
          <w:rFonts w:ascii="Gadugi" w:eastAsia="Georgia" w:hAnsi="Gadugi" w:cs="Georgia"/>
          <w:szCs w:val="24"/>
          <w:highlight w:val="white"/>
        </w:rPr>
      </w:pPr>
      <w:r w:rsidRPr="009510FE">
        <w:rPr>
          <w:rFonts w:ascii="Gadugi" w:eastAsia="Georgia" w:hAnsi="Gadugi" w:cs="Georgia"/>
          <w:szCs w:val="24"/>
        </w:rPr>
        <w:t>Demandado:</w:t>
      </w:r>
      <w:r w:rsidRPr="009510FE">
        <w:rPr>
          <w:rFonts w:ascii="Gadugi" w:eastAsia="Georgia" w:hAnsi="Gadugi" w:cs="Georgia"/>
          <w:szCs w:val="24"/>
        </w:rPr>
        <w:tab/>
      </w:r>
      <w:r w:rsidRPr="009510FE">
        <w:rPr>
          <w:rFonts w:ascii="Gadugi" w:eastAsia="Georgia" w:hAnsi="Gadugi" w:cs="Georgia"/>
          <w:szCs w:val="24"/>
          <w:highlight w:val="white"/>
        </w:rPr>
        <w:t>Mauricio Valencia López</w:t>
      </w:r>
    </w:p>
    <w:p w14:paraId="5E4A9EF2" w14:textId="00963051" w:rsidR="00FC1CD3" w:rsidRPr="009510FE" w:rsidRDefault="003405EA" w:rsidP="009510FE">
      <w:pPr>
        <w:tabs>
          <w:tab w:val="left" w:pos="3686"/>
          <w:tab w:val="left" w:pos="4536"/>
        </w:tabs>
        <w:spacing w:line="240" w:lineRule="auto"/>
        <w:ind w:firstLine="1701"/>
        <w:jc w:val="both"/>
        <w:rPr>
          <w:rFonts w:ascii="Gadugi" w:eastAsia="Georgia" w:hAnsi="Gadugi" w:cs="Georgia"/>
          <w:szCs w:val="24"/>
        </w:rPr>
      </w:pPr>
      <w:r w:rsidRPr="009510FE">
        <w:rPr>
          <w:rFonts w:ascii="Gadugi" w:eastAsia="Georgia" w:hAnsi="Gadugi" w:cs="Georgia"/>
          <w:szCs w:val="24"/>
        </w:rPr>
        <w:t xml:space="preserve">Acta Nro. </w:t>
      </w:r>
      <w:r w:rsidRPr="009510FE">
        <w:rPr>
          <w:rFonts w:ascii="Gadugi" w:eastAsia="Georgia" w:hAnsi="Gadugi" w:cs="Georgia"/>
          <w:szCs w:val="24"/>
        </w:rPr>
        <w:tab/>
      </w:r>
      <w:r w:rsidR="00D63F3C" w:rsidRPr="009510FE">
        <w:rPr>
          <w:rFonts w:ascii="Gadugi" w:eastAsia="Georgia" w:hAnsi="Gadugi" w:cs="Georgia"/>
          <w:szCs w:val="24"/>
        </w:rPr>
        <w:t>522 del 29 de septiembre de 2023</w:t>
      </w:r>
    </w:p>
    <w:p w14:paraId="6A05A809" w14:textId="77777777" w:rsidR="00FC1CD3" w:rsidRPr="006664B2" w:rsidRDefault="00FC1CD3" w:rsidP="006664B2">
      <w:pPr>
        <w:tabs>
          <w:tab w:val="left" w:pos="3686"/>
          <w:tab w:val="left" w:pos="4536"/>
        </w:tabs>
        <w:ind w:firstLine="1701"/>
        <w:jc w:val="both"/>
        <w:rPr>
          <w:rFonts w:ascii="Gadugi" w:eastAsia="Georgia" w:hAnsi="Gadugi" w:cs="Georgia"/>
          <w:sz w:val="24"/>
          <w:szCs w:val="24"/>
        </w:rPr>
      </w:pPr>
    </w:p>
    <w:p w14:paraId="5A39BBE3" w14:textId="77777777" w:rsidR="00FC1CD3" w:rsidRPr="006664B2" w:rsidRDefault="00FC1CD3" w:rsidP="006664B2">
      <w:pPr>
        <w:tabs>
          <w:tab w:val="left" w:pos="3686"/>
          <w:tab w:val="left" w:pos="4536"/>
        </w:tabs>
        <w:ind w:firstLine="1701"/>
        <w:jc w:val="both"/>
        <w:rPr>
          <w:rFonts w:ascii="Gadugi" w:eastAsia="Georgia" w:hAnsi="Gadugi" w:cs="Georgia"/>
          <w:sz w:val="24"/>
          <w:szCs w:val="24"/>
        </w:rPr>
      </w:pPr>
    </w:p>
    <w:p w14:paraId="42967F77" w14:textId="7BD63A1E" w:rsidR="00FC1CD3" w:rsidRPr="006664B2" w:rsidRDefault="003405EA" w:rsidP="006664B2">
      <w:pPr>
        <w:tabs>
          <w:tab w:val="left" w:pos="3686"/>
          <w:tab w:val="left" w:pos="4536"/>
        </w:tabs>
        <w:jc w:val="both"/>
        <w:rPr>
          <w:rFonts w:ascii="Gadugi" w:eastAsia="Georgia" w:hAnsi="Gadugi" w:cs="Georgia"/>
          <w:b/>
          <w:sz w:val="24"/>
          <w:szCs w:val="24"/>
        </w:rPr>
      </w:pPr>
      <w:r w:rsidRPr="006664B2">
        <w:rPr>
          <w:rFonts w:ascii="Gadugi" w:eastAsia="Georgia" w:hAnsi="Gadugi" w:cs="Georgia"/>
          <w:sz w:val="24"/>
          <w:szCs w:val="24"/>
        </w:rPr>
        <w:t xml:space="preserve">Resuelve la Sala el recurso de apelación interpuesto </w:t>
      </w:r>
      <w:r w:rsidR="00547E1D" w:rsidRPr="006664B2">
        <w:rPr>
          <w:rFonts w:ascii="Gadugi" w:eastAsia="Georgia" w:hAnsi="Gadugi" w:cs="Georgia"/>
          <w:sz w:val="24"/>
          <w:szCs w:val="24"/>
        </w:rPr>
        <w:t xml:space="preserve">por la parte </w:t>
      </w:r>
      <w:r w:rsidR="008C2BBD" w:rsidRPr="006664B2">
        <w:rPr>
          <w:rFonts w:ascii="Gadugi" w:eastAsia="Georgia" w:hAnsi="Gadugi" w:cs="Georgia"/>
          <w:sz w:val="24"/>
          <w:szCs w:val="24"/>
        </w:rPr>
        <w:t xml:space="preserve">demandada </w:t>
      </w:r>
      <w:r w:rsidRPr="006664B2">
        <w:rPr>
          <w:rFonts w:ascii="Gadugi" w:eastAsia="Georgia" w:hAnsi="Gadugi" w:cs="Georgia"/>
          <w:sz w:val="24"/>
          <w:szCs w:val="24"/>
        </w:rPr>
        <w:t xml:space="preserve">contra la sentencia </w:t>
      </w:r>
      <w:r w:rsidR="00EE01A7" w:rsidRPr="006664B2">
        <w:rPr>
          <w:rFonts w:ascii="Gadugi" w:eastAsia="Georgia" w:hAnsi="Gadugi" w:cs="Georgia"/>
          <w:sz w:val="24"/>
          <w:szCs w:val="24"/>
        </w:rPr>
        <w:t xml:space="preserve">del 1 de junio de 2022, </w:t>
      </w:r>
      <w:r w:rsidRPr="006664B2">
        <w:rPr>
          <w:rFonts w:ascii="Gadugi" w:eastAsia="Georgia" w:hAnsi="Gadugi" w:cs="Georgia"/>
          <w:sz w:val="24"/>
          <w:szCs w:val="24"/>
        </w:rPr>
        <w:t xml:space="preserve">proferida por el Juzgado Quinto Civil del Circuito </w:t>
      </w:r>
      <w:r w:rsidRPr="006664B2">
        <w:rPr>
          <w:rFonts w:ascii="Gadugi" w:eastAsia="Georgia" w:hAnsi="Gadugi" w:cs="Georgia"/>
          <w:sz w:val="24"/>
          <w:szCs w:val="24"/>
        </w:rPr>
        <w:lastRenderedPageBreak/>
        <w:t xml:space="preserve">local en el proceso </w:t>
      </w:r>
      <w:r w:rsidR="00F9519B" w:rsidRPr="009510FE">
        <w:rPr>
          <w:rFonts w:ascii="Gadugi" w:eastAsia="Georgia" w:hAnsi="Gadugi" w:cs="Georgia"/>
          <w:b/>
          <w:sz w:val="24"/>
          <w:szCs w:val="24"/>
        </w:rPr>
        <w:t>ejecutivo</w:t>
      </w:r>
      <w:r w:rsidR="00F9519B" w:rsidRPr="006664B2">
        <w:rPr>
          <w:rFonts w:ascii="Gadugi" w:eastAsia="Georgia" w:hAnsi="Gadugi" w:cs="Georgia"/>
          <w:sz w:val="24"/>
          <w:szCs w:val="24"/>
        </w:rPr>
        <w:t xml:space="preserve"> </w:t>
      </w:r>
      <w:r w:rsidRPr="006664B2">
        <w:rPr>
          <w:rFonts w:ascii="Gadugi" w:eastAsia="Georgia" w:hAnsi="Gadugi" w:cs="Georgia"/>
          <w:sz w:val="24"/>
          <w:szCs w:val="24"/>
        </w:rPr>
        <w:t>iniciado por</w:t>
      </w:r>
      <w:r w:rsidRPr="006664B2">
        <w:rPr>
          <w:rFonts w:ascii="Gadugi" w:eastAsia="Georgia" w:hAnsi="Gadugi" w:cs="Georgia"/>
          <w:b/>
          <w:sz w:val="24"/>
          <w:szCs w:val="24"/>
        </w:rPr>
        <w:t xml:space="preserve"> </w:t>
      </w:r>
      <w:r w:rsidRPr="006664B2">
        <w:rPr>
          <w:rFonts w:ascii="Gadugi" w:eastAsia="Georgia" w:hAnsi="Gadugi" w:cs="Georgia"/>
          <w:b/>
          <w:sz w:val="24"/>
          <w:szCs w:val="24"/>
          <w:highlight w:val="white"/>
        </w:rPr>
        <w:t>Oscar Beltrán Vargas</w:t>
      </w:r>
      <w:r w:rsidRPr="006664B2">
        <w:rPr>
          <w:rFonts w:ascii="Gadugi" w:eastAsia="Georgia" w:hAnsi="Gadugi" w:cs="Georgia"/>
          <w:sz w:val="24"/>
          <w:szCs w:val="24"/>
          <w:highlight w:val="white"/>
        </w:rPr>
        <w:t xml:space="preserve"> </w:t>
      </w:r>
      <w:r w:rsidRPr="006664B2">
        <w:rPr>
          <w:rFonts w:ascii="Gadugi" w:eastAsia="Georgia" w:hAnsi="Gadugi" w:cs="Georgia"/>
          <w:sz w:val="24"/>
          <w:szCs w:val="24"/>
        </w:rPr>
        <w:t>frente a</w:t>
      </w:r>
      <w:r w:rsidRPr="006664B2">
        <w:rPr>
          <w:rFonts w:ascii="Gadugi" w:eastAsia="Georgia" w:hAnsi="Gadugi" w:cs="Georgia"/>
          <w:b/>
          <w:sz w:val="24"/>
          <w:szCs w:val="24"/>
        </w:rPr>
        <w:t xml:space="preserve"> </w:t>
      </w:r>
      <w:r w:rsidRPr="006664B2">
        <w:rPr>
          <w:rFonts w:ascii="Gadugi" w:eastAsia="Georgia" w:hAnsi="Gadugi" w:cs="Georgia"/>
          <w:b/>
          <w:sz w:val="24"/>
          <w:szCs w:val="24"/>
          <w:highlight w:val="white"/>
        </w:rPr>
        <w:t>Mauricio Valencia López</w:t>
      </w:r>
      <w:r w:rsidR="00D63F3C" w:rsidRPr="006664B2">
        <w:rPr>
          <w:rFonts w:ascii="Gadugi" w:eastAsia="Georgia" w:hAnsi="Gadugi" w:cs="Georgia"/>
          <w:sz w:val="24"/>
          <w:szCs w:val="24"/>
          <w:highlight w:val="white"/>
        </w:rPr>
        <w:t>.</w:t>
      </w:r>
    </w:p>
    <w:p w14:paraId="29D6B04F" w14:textId="27EBA3E6" w:rsidR="00FC1CD3" w:rsidRPr="006664B2" w:rsidRDefault="00FC1CD3" w:rsidP="006664B2">
      <w:pPr>
        <w:tabs>
          <w:tab w:val="left" w:pos="3686"/>
          <w:tab w:val="left" w:pos="4536"/>
        </w:tabs>
        <w:jc w:val="both"/>
        <w:rPr>
          <w:rFonts w:ascii="Gadugi" w:eastAsia="Georgia" w:hAnsi="Gadugi" w:cs="Georgia"/>
          <w:b/>
          <w:sz w:val="24"/>
          <w:szCs w:val="24"/>
        </w:rPr>
      </w:pPr>
    </w:p>
    <w:p w14:paraId="0F10BAA5" w14:textId="77777777" w:rsidR="00FC1CD3" w:rsidRPr="006664B2" w:rsidRDefault="003405EA" w:rsidP="006664B2">
      <w:pPr>
        <w:numPr>
          <w:ilvl w:val="0"/>
          <w:numId w:val="1"/>
        </w:numPr>
        <w:pBdr>
          <w:top w:val="nil"/>
          <w:left w:val="nil"/>
          <w:bottom w:val="nil"/>
          <w:right w:val="nil"/>
          <w:between w:val="nil"/>
        </w:pBdr>
        <w:tabs>
          <w:tab w:val="left" w:pos="284"/>
          <w:tab w:val="left" w:pos="3686"/>
          <w:tab w:val="left" w:pos="4536"/>
        </w:tabs>
        <w:ind w:left="0" w:firstLine="0"/>
        <w:rPr>
          <w:rFonts w:ascii="Gadugi" w:eastAsia="Georgia" w:hAnsi="Gadugi" w:cs="Georgia"/>
          <w:b/>
          <w:color w:val="000000"/>
          <w:sz w:val="24"/>
          <w:szCs w:val="24"/>
        </w:rPr>
      </w:pPr>
      <w:r w:rsidRPr="006664B2">
        <w:rPr>
          <w:rFonts w:ascii="Gadugi" w:eastAsia="Georgia" w:hAnsi="Gadugi" w:cs="Georgia"/>
          <w:b/>
          <w:color w:val="000000"/>
          <w:sz w:val="24"/>
          <w:szCs w:val="24"/>
        </w:rPr>
        <w:t>ANTECEDENTES</w:t>
      </w:r>
    </w:p>
    <w:p w14:paraId="3656B9AB" w14:textId="77777777" w:rsidR="00FC1CD3" w:rsidRPr="006664B2" w:rsidRDefault="00FC1CD3" w:rsidP="006664B2">
      <w:pPr>
        <w:tabs>
          <w:tab w:val="left" w:pos="3686"/>
          <w:tab w:val="left" w:pos="4536"/>
        </w:tabs>
        <w:ind w:firstLine="1701"/>
        <w:jc w:val="center"/>
        <w:rPr>
          <w:rFonts w:ascii="Gadugi" w:eastAsia="Georgia" w:hAnsi="Gadugi" w:cs="Georgia"/>
          <w:b/>
          <w:sz w:val="24"/>
          <w:szCs w:val="24"/>
          <w:u w:val="single"/>
        </w:rPr>
      </w:pPr>
    </w:p>
    <w:p w14:paraId="1E58E311" w14:textId="77777777" w:rsidR="00FC1CD3" w:rsidRPr="006664B2" w:rsidRDefault="003405EA" w:rsidP="006664B2">
      <w:pPr>
        <w:pBdr>
          <w:top w:val="nil"/>
          <w:left w:val="nil"/>
          <w:bottom w:val="nil"/>
          <w:right w:val="nil"/>
          <w:between w:val="nil"/>
        </w:pBdr>
        <w:tabs>
          <w:tab w:val="left" w:pos="3686"/>
          <w:tab w:val="left" w:pos="4536"/>
        </w:tabs>
        <w:rPr>
          <w:rFonts w:ascii="Gadugi" w:eastAsia="Georgia" w:hAnsi="Gadugi" w:cs="Georgia"/>
          <w:b/>
          <w:bCs/>
          <w:sz w:val="24"/>
          <w:szCs w:val="24"/>
          <w:u w:val="single"/>
        </w:rPr>
      </w:pPr>
      <w:r w:rsidRPr="006664B2">
        <w:rPr>
          <w:rFonts w:ascii="Gadugi" w:eastAsia="Georgia" w:hAnsi="Gadugi" w:cs="Georgia"/>
          <w:b/>
          <w:bCs/>
          <w:sz w:val="24"/>
          <w:szCs w:val="24"/>
        </w:rPr>
        <w:t xml:space="preserve">1.1. </w:t>
      </w:r>
      <w:r w:rsidRPr="006664B2">
        <w:rPr>
          <w:rFonts w:ascii="Gadugi" w:eastAsia="Georgia" w:hAnsi="Gadugi" w:cs="Georgia"/>
          <w:b/>
          <w:bCs/>
          <w:color w:val="000000"/>
          <w:sz w:val="24"/>
          <w:szCs w:val="24"/>
        </w:rPr>
        <w:t xml:space="preserve"> Hechos</w:t>
      </w:r>
      <w:r w:rsidRPr="006664B2">
        <w:rPr>
          <w:rFonts w:ascii="Gadugi" w:eastAsia="Georgia" w:hAnsi="Gadugi" w:cs="Georgia"/>
          <w:b/>
          <w:bCs/>
          <w:color w:val="000000"/>
          <w:sz w:val="24"/>
          <w:szCs w:val="24"/>
          <w:vertAlign w:val="superscript"/>
        </w:rPr>
        <w:footnoteReference w:id="2"/>
      </w:r>
    </w:p>
    <w:p w14:paraId="45FB0818" w14:textId="77777777" w:rsidR="00FC1CD3" w:rsidRPr="006664B2" w:rsidRDefault="00FC1CD3" w:rsidP="006664B2">
      <w:pPr>
        <w:pBdr>
          <w:top w:val="nil"/>
          <w:left w:val="nil"/>
          <w:bottom w:val="nil"/>
          <w:right w:val="nil"/>
          <w:between w:val="nil"/>
        </w:pBdr>
        <w:tabs>
          <w:tab w:val="left" w:pos="3686"/>
          <w:tab w:val="left" w:pos="4536"/>
        </w:tabs>
        <w:jc w:val="both"/>
        <w:rPr>
          <w:rFonts w:ascii="Gadugi" w:eastAsia="Georgia" w:hAnsi="Gadugi" w:cs="Georgia"/>
          <w:sz w:val="24"/>
          <w:szCs w:val="24"/>
        </w:rPr>
      </w:pPr>
    </w:p>
    <w:p w14:paraId="53755DFE" w14:textId="7EF5C5F8" w:rsidR="00630064" w:rsidRPr="006664B2" w:rsidRDefault="003405EA" w:rsidP="006664B2">
      <w:pPr>
        <w:tabs>
          <w:tab w:val="left" w:pos="3686"/>
          <w:tab w:val="left" w:pos="4536"/>
        </w:tabs>
        <w:jc w:val="both"/>
        <w:rPr>
          <w:rFonts w:ascii="Gadugi" w:eastAsia="Georgia" w:hAnsi="Gadugi" w:cs="Georgia"/>
          <w:sz w:val="24"/>
          <w:szCs w:val="24"/>
        </w:rPr>
      </w:pPr>
      <w:r w:rsidRPr="006664B2">
        <w:rPr>
          <w:rFonts w:ascii="Gadugi" w:eastAsia="Georgia" w:hAnsi="Gadugi" w:cs="Georgia"/>
          <w:sz w:val="24"/>
          <w:szCs w:val="24"/>
        </w:rPr>
        <w:t xml:space="preserve">Señala la demanda que Mauricio Valencia </w:t>
      </w:r>
      <w:r w:rsidR="0042299D" w:rsidRPr="006664B2">
        <w:rPr>
          <w:rFonts w:ascii="Gadugi" w:eastAsia="Georgia" w:hAnsi="Gadugi" w:cs="Georgia"/>
          <w:sz w:val="24"/>
          <w:szCs w:val="24"/>
        </w:rPr>
        <w:t>López</w:t>
      </w:r>
      <w:r w:rsidRPr="006664B2">
        <w:rPr>
          <w:rFonts w:ascii="Gadugi" w:eastAsia="Georgia" w:hAnsi="Gadugi" w:cs="Georgia"/>
          <w:sz w:val="24"/>
          <w:szCs w:val="24"/>
        </w:rPr>
        <w:t xml:space="preserve"> se </w:t>
      </w:r>
      <w:r w:rsidR="00C225A9" w:rsidRPr="006664B2">
        <w:rPr>
          <w:rFonts w:ascii="Gadugi" w:eastAsia="Georgia" w:hAnsi="Gadugi" w:cs="Georgia"/>
          <w:sz w:val="24"/>
          <w:szCs w:val="24"/>
        </w:rPr>
        <w:t>obligó</w:t>
      </w:r>
      <w:r w:rsidRPr="006664B2">
        <w:rPr>
          <w:rFonts w:ascii="Gadugi" w:eastAsia="Georgia" w:hAnsi="Gadugi" w:cs="Georgia"/>
          <w:sz w:val="24"/>
          <w:szCs w:val="24"/>
        </w:rPr>
        <w:t xml:space="preserve"> con Oscar </w:t>
      </w:r>
      <w:r w:rsidR="00C225A9" w:rsidRPr="006664B2">
        <w:rPr>
          <w:rFonts w:ascii="Gadugi" w:eastAsia="Georgia" w:hAnsi="Gadugi" w:cs="Georgia"/>
          <w:sz w:val="24"/>
          <w:szCs w:val="24"/>
        </w:rPr>
        <w:t>Beltrán</w:t>
      </w:r>
      <w:r w:rsidRPr="006664B2">
        <w:rPr>
          <w:rFonts w:ascii="Gadugi" w:eastAsia="Georgia" w:hAnsi="Gadugi" w:cs="Georgia"/>
          <w:sz w:val="24"/>
          <w:szCs w:val="24"/>
        </w:rPr>
        <w:t xml:space="preserve"> Vargas en virtud de dos letras de cambio, la primera suscrita el día 1 de </w:t>
      </w:r>
      <w:r w:rsidR="00F766A1" w:rsidRPr="006664B2">
        <w:rPr>
          <w:rFonts w:ascii="Gadugi" w:eastAsia="Georgia" w:hAnsi="Gadugi" w:cs="Georgia"/>
          <w:sz w:val="24"/>
          <w:szCs w:val="24"/>
        </w:rPr>
        <w:t>m</w:t>
      </w:r>
      <w:r w:rsidRPr="006664B2">
        <w:rPr>
          <w:rFonts w:ascii="Gadugi" w:eastAsia="Georgia" w:hAnsi="Gadugi" w:cs="Georgia"/>
          <w:sz w:val="24"/>
          <w:szCs w:val="24"/>
        </w:rPr>
        <w:t>ayo del año 2018, por la suma de $50</w:t>
      </w:r>
      <w:r w:rsidR="00770E5F" w:rsidRPr="006664B2">
        <w:rPr>
          <w:rFonts w:ascii="Gadugi" w:eastAsia="Georgia" w:hAnsi="Gadugi" w:cs="Georgia"/>
          <w:sz w:val="24"/>
          <w:szCs w:val="24"/>
        </w:rPr>
        <w:t>’</w:t>
      </w:r>
      <w:r w:rsidRPr="006664B2">
        <w:rPr>
          <w:rFonts w:ascii="Gadugi" w:eastAsia="Georgia" w:hAnsi="Gadugi" w:cs="Georgia"/>
          <w:sz w:val="24"/>
          <w:szCs w:val="24"/>
        </w:rPr>
        <w:t>000.000</w:t>
      </w:r>
      <w:r w:rsidR="00770E5F" w:rsidRPr="006664B2">
        <w:rPr>
          <w:rFonts w:ascii="Gadugi" w:eastAsia="Georgia" w:hAnsi="Gadugi" w:cs="Georgia"/>
          <w:sz w:val="24"/>
          <w:szCs w:val="24"/>
        </w:rPr>
        <w:t>,</w:t>
      </w:r>
      <w:r w:rsidR="009510FE">
        <w:rPr>
          <w:rFonts w:ascii="Gadugi" w:eastAsia="Georgia" w:hAnsi="Gadugi" w:cs="Georgia"/>
          <w:sz w:val="24"/>
          <w:szCs w:val="24"/>
        </w:rPr>
        <w:t>00</w:t>
      </w:r>
      <w:proofErr w:type="gramStart"/>
      <w:r w:rsidR="00770E5F" w:rsidRPr="006664B2">
        <w:rPr>
          <w:rFonts w:ascii="Gadugi" w:eastAsia="Georgia" w:hAnsi="Gadugi" w:cs="Georgia"/>
          <w:sz w:val="24"/>
          <w:szCs w:val="24"/>
        </w:rPr>
        <w:t>,</w:t>
      </w:r>
      <w:r w:rsidRPr="006664B2">
        <w:rPr>
          <w:rFonts w:ascii="Gadugi" w:eastAsia="Georgia" w:hAnsi="Gadugi" w:cs="Georgia"/>
          <w:sz w:val="24"/>
          <w:szCs w:val="24"/>
        </w:rPr>
        <w:t xml:space="preserve"> ,</w:t>
      </w:r>
      <w:proofErr w:type="gramEnd"/>
      <w:r w:rsidRPr="006664B2">
        <w:rPr>
          <w:rFonts w:ascii="Gadugi" w:eastAsia="Georgia" w:hAnsi="Gadugi" w:cs="Georgia"/>
          <w:sz w:val="24"/>
          <w:szCs w:val="24"/>
        </w:rPr>
        <w:t xml:space="preserve"> para ser pagada el 1º de </w:t>
      </w:r>
      <w:r w:rsidR="00F766A1" w:rsidRPr="006664B2">
        <w:rPr>
          <w:rFonts w:ascii="Gadugi" w:eastAsia="Georgia" w:hAnsi="Gadugi" w:cs="Georgia"/>
          <w:sz w:val="24"/>
          <w:szCs w:val="24"/>
        </w:rPr>
        <w:t>m</w:t>
      </w:r>
      <w:r w:rsidRPr="006664B2">
        <w:rPr>
          <w:rFonts w:ascii="Gadugi" w:eastAsia="Georgia" w:hAnsi="Gadugi" w:cs="Georgia"/>
          <w:sz w:val="24"/>
          <w:szCs w:val="24"/>
        </w:rPr>
        <w:t xml:space="preserve">ayo del año 2019; </w:t>
      </w:r>
      <w:r w:rsidR="004D6C8C" w:rsidRPr="006664B2">
        <w:rPr>
          <w:rFonts w:ascii="Gadugi" w:eastAsia="Georgia" w:hAnsi="Gadugi" w:cs="Georgia"/>
          <w:sz w:val="24"/>
          <w:szCs w:val="24"/>
        </w:rPr>
        <w:t xml:space="preserve">y </w:t>
      </w:r>
      <w:r w:rsidRPr="006664B2">
        <w:rPr>
          <w:rFonts w:ascii="Gadugi" w:eastAsia="Georgia" w:hAnsi="Gadugi" w:cs="Georgia"/>
          <w:sz w:val="24"/>
          <w:szCs w:val="24"/>
        </w:rPr>
        <w:t xml:space="preserve">la </w:t>
      </w:r>
      <w:r w:rsidR="004D6C8C" w:rsidRPr="006664B2">
        <w:rPr>
          <w:rFonts w:ascii="Gadugi" w:eastAsia="Georgia" w:hAnsi="Gadugi" w:cs="Georgia"/>
          <w:sz w:val="24"/>
          <w:szCs w:val="24"/>
        </w:rPr>
        <w:t>s</w:t>
      </w:r>
      <w:r w:rsidRPr="006664B2">
        <w:rPr>
          <w:rFonts w:ascii="Gadugi" w:eastAsia="Georgia" w:hAnsi="Gadugi" w:cs="Georgia"/>
          <w:sz w:val="24"/>
          <w:szCs w:val="24"/>
        </w:rPr>
        <w:t>egunda</w:t>
      </w:r>
      <w:r w:rsidR="004D6C8C" w:rsidRPr="006664B2">
        <w:rPr>
          <w:rFonts w:ascii="Gadugi" w:eastAsia="Georgia" w:hAnsi="Gadugi" w:cs="Georgia"/>
          <w:sz w:val="24"/>
          <w:szCs w:val="24"/>
        </w:rPr>
        <w:t xml:space="preserve">, </w:t>
      </w:r>
      <w:r w:rsidRPr="006664B2">
        <w:rPr>
          <w:rFonts w:ascii="Gadugi" w:eastAsia="Georgia" w:hAnsi="Gadugi" w:cs="Georgia"/>
          <w:sz w:val="24"/>
          <w:szCs w:val="24"/>
        </w:rPr>
        <w:t xml:space="preserve">creada el </w:t>
      </w:r>
      <w:r w:rsidR="00C225A9" w:rsidRPr="006664B2">
        <w:rPr>
          <w:rFonts w:ascii="Gadugi" w:eastAsia="Georgia" w:hAnsi="Gadugi" w:cs="Georgia"/>
          <w:sz w:val="24"/>
          <w:szCs w:val="24"/>
        </w:rPr>
        <w:t>día</w:t>
      </w:r>
      <w:r w:rsidRPr="006664B2">
        <w:rPr>
          <w:rFonts w:ascii="Gadugi" w:eastAsia="Georgia" w:hAnsi="Gadugi" w:cs="Georgia"/>
          <w:sz w:val="24"/>
          <w:szCs w:val="24"/>
        </w:rPr>
        <w:t xml:space="preserve"> 28 de </w:t>
      </w:r>
      <w:r w:rsidR="004D6C8C" w:rsidRPr="006664B2">
        <w:rPr>
          <w:rFonts w:ascii="Gadugi" w:eastAsia="Georgia" w:hAnsi="Gadugi" w:cs="Georgia"/>
          <w:sz w:val="24"/>
          <w:szCs w:val="24"/>
        </w:rPr>
        <w:t>n</w:t>
      </w:r>
      <w:r w:rsidRPr="006664B2">
        <w:rPr>
          <w:rFonts w:ascii="Gadugi" w:eastAsia="Georgia" w:hAnsi="Gadugi" w:cs="Georgia"/>
          <w:sz w:val="24"/>
          <w:szCs w:val="24"/>
        </w:rPr>
        <w:t>oviembre de 2019, por un valor de $144</w:t>
      </w:r>
      <w:r w:rsidR="008665AD" w:rsidRPr="006664B2">
        <w:rPr>
          <w:rFonts w:ascii="Gadugi" w:eastAsia="Georgia" w:hAnsi="Gadugi" w:cs="Georgia"/>
          <w:sz w:val="24"/>
          <w:szCs w:val="24"/>
        </w:rPr>
        <w:t>’</w:t>
      </w:r>
      <w:r w:rsidRPr="006664B2">
        <w:rPr>
          <w:rFonts w:ascii="Gadugi" w:eastAsia="Georgia" w:hAnsi="Gadugi" w:cs="Georgia"/>
          <w:sz w:val="24"/>
          <w:szCs w:val="24"/>
        </w:rPr>
        <w:t>000.000</w:t>
      </w:r>
      <w:r w:rsidR="008665AD" w:rsidRPr="006664B2">
        <w:rPr>
          <w:rFonts w:ascii="Gadugi" w:eastAsia="Georgia" w:hAnsi="Gadugi" w:cs="Georgia"/>
          <w:sz w:val="24"/>
          <w:szCs w:val="24"/>
        </w:rPr>
        <w:t>,</w:t>
      </w:r>
      <w:r w:rsidR="009510FE">
        <w:rPr>
          <w:rFonts w:ascii="Gadugi" w:eastAsia="Georgia" w:hAnsi="Gadugi" w:cs="Georgia"/>
          <w:sz w:val="24"/>
          <w:szCs w:val="24"/>
        </w:rPr>
        <w:t>00</w:t>
      </w:r>
      <w:r w:rsidR="008665AD" w:rsidRPr="006664B2">
        <w:rPr>
          <w:rFonts w:ascii="Gadugi" w:eastAsia="Georgia" w:hAnsi="Gadugi" w:cs="Georgia"/>
          <w:sz w:val="24"/>
          <w:szCs w:val="24"/>
        </w:rPr>
        <w:t>,</w:t>
      </w:r>
      <w:r w:rsidRPr="006664B2">
        <w:rPr>
          <w:rFonts w:ascii="Gadugi" w:eastAsia="Georgia" w:hAnsi="Gadugi" w:cs="Georgia"/>
          <w:sz w:val="24"/>
          <w:szCs w:val="24"/>
        </w:rPr>
        <w:t xml:space="preserve"> pa</w:t>
      </w:r>
      <w:r w:rsidR="00F766A1" w:rsidRPr="006664B2">
        <w:rPr>
          <w:rFonts w:ascii="Gadugi" w:eastAsia="Georgia" w:hAnsi="Gadugi" w:cs="Georgia"/>
          <w:sz w:val="24"/>
          <w:szCs w:val="24"/>
        </w:rPr>
        <w:t>gaderos</w:t>
      </w:r>
      <w:r w:rsidRPr="006664B2">
        <w:rPr>
          <w:rFonts w:ascii="Gadugi" w:eastAsia="Georgia" w:hAnsi="Gadugi" w:cs="Georgia"/>
          <w:sz w:val="24"/>
          <w:szCs w:val="24"/>
        </w:rPr>
        <w:t xml:space="preserve"> el 28 de </w:t>
      </w:r>
      <w:r w:rsidR="00F766A1" w:rsidRPr="006664B2">
        <w:rPr>
          <w:rFonts w:ascii="Gadugi" w:eastAsia="Georgia" w:hAnsi="Gadugi" w:cs="Georgia"/>
          <w:sz w:val="24"/>
          <w:szCs w:val="24"/>
        </w:rPr>
        <w:t>f</w:t>
      </w:r>
      <w:r w:rsidRPr="006664B2">
        <w:rPr>
          <w:rFonts w:ascii="Gadugi" w:eastAsia="Georgia" w:hAnsi="Gadugi" w:cs="Georgia"/>
          <w:sz w:val="24"/>
          <w:szCs w:val="24"/>
        </w:rPr>
        <w:t xml:space="preserve">ebrero del 2020, </w:t>
      </w:r>
      <w:r w:rsidR="009A0788" w:rsidRPr="006664B2">
        <w:rPr>
          <w:rFonts w:ascii="Gadugi" w:eastAsia="Georgia" w:hAnsi="Gadugi" w:cs="Georgia"/>
          <w:sz w:val="24"/>
          <w:szCs w:val="24"/>
        </w:rPr>
        <w:t xml:space="preserve">ambas </w:t>
      </w:r>
      <w:r w:rsidRPr="006664B2">
        <w:rPr>
          <w:rFonts w:ascii="Gadugi" w:eastAsia="Georgia" w:hAnsi="Gadugi" w:cs="Georgia"/>
          <w:sz w:val="24"/>
          <w:szCs w:val="24"/>
        </w:rPr>
        <w:t xml:space="preserve">con intereses de plazo a la tasa del 1.5% mensual y de mora a la tasa máxima legal permitida. </w:t>
      </w:r>
    </w:p>
    <w:p w14:paraId="1BF88740" w14:textId="77777777" w:rsidR="00630064" w:rsidRPr="006664B2" w:rsidRDefault="00630064" w:rsidP="006664B2">
      <w:pPr>
        <w:tabs>
          <w:tab w:val="left" w:pos="3686"/>
          <w:tab w:val="left" w:pos="4536"/>
        </w:tabs>
        <w:jc w:val="both"/>
        <w:rPr>
          <w:rFonts w:ascii="Gadugi" w:eastAsia="Georgia" w:hAnsi="Gadugi" w:cs="Georgia"/>
          <w:sz w:val="24"/>
          <w:szCs w:val="24"/>
        </w:rPr>
      </w:pPr>
    </w:p>
    <w:p w14:paraId="477F1738" w14:textId="4780603B" w:rsidR="00FC1CD3" w:rsidRPr="006664B2" w:rsidRDefault="00630064" w:rsidP="006664B2">
      <w:pPr>
        <w:tabs>
          <w:tab w:val="left" w:pos="3686"/>
          <w:tab w:val="left" w:pos="4536"/>
        </w:tabs>
        <w:jc w:val="both"/>
        <w:rPr>
          <w:rFonts w:ascii="Gadugi" w:eastAsia="Georgia" w:hAnsi="Gadugi" w:cs="Georgia"/>
          <w:sz w:val="24"/>
          <w:szCs w:val="24"/>
        </w:rPr>
      </w:pPr>
      <w:r w:rsidRPr="006664B2">
        <w:rPr>
          <w:rFonts w:ascii="Gadugi" w:eastAsia="Georgia" w:hAnsi="Gadugi" w:cs="Georgia"/>
          <w:sz w:val="24"/>
          <w:szCs w:val="24"/>
        </w:rPr>
        <w:t>Al momento de presentar la demanda, e</w:t>
      </w:r>
      <w:r w:rsidR="003405EA" w:rsidRPr="006664B2">
        <w:rPr>
          <w:rFonts w:ascii="Gadugi" w:eastAsia="Georgia" w:hAnsi="Gadugi" w:cs="Georgia"/>
          <w:sz w:val="24"/>
          <w:szCs w:val="24"/>
        </w:rPr>
        <w:t xml:space="preserve">l </w:t>
      </w:r>
      <w:r w:rsidRPr="006664B2">
        <w:rPr>
          <w:rFonts w:ascii="Gadugi" w:eastAsia="Georgia" w:hAnsi="Gadugi" w:cs="Georgia"/>
          <w:sz w:val="24"/>
          <w:szCs w:val="24"/>
        </w:rPr>
        <w:t xml:space="preserve">ejecutado no </w:t>
      </w:r>
      <w:r w:rsidR="003405EA" w:rsidRPr="006664B2">
        <w:rPr>
          <w:rFonts w:ascii="Gadugi" w:eastAsia="Georgia" w:hAnsi="Gadugi" w:cs="Georgia"/>
          <w:sz w:val="24"/>
          <w:szCs w:val="24"/>
        </w:rPr>
        <w:t>ha</w:t>
      </w:r>
      <w:r w:rsidRPr="006664B2">
        <w:rPr>
          <w:rFonts w:ascii="Gadugi" w:eastAsia="Georgia" w:hAnsi="Gadugi" w:cs="Georgia"/>
          <w:sz w:val="24"/>
          <w:szCs w:val="24"/>
        </w:rPr>
        <w:t>bía</w:t>
      </w:r>
      <w:r w:rsidR="003405EA" w:rsidRPr="006664B2">
        <w:rPr>
          <w:rFonts w:ascii="Gadugi" w:eastAsia="Georgia" w:hAnsi="Gadugi" w:cs="Georgia"/>
          <w:sz w:val="24"/>
          <w:szCs w:val="24"/>
        </w:rPr>
        <w:t xml:space="preserve"> cancelado el capital ni los intereses de plazo y mora.</w:t>
      </w:r>
    </w:p>
    <w:p w14:paraId="0A6959E7" w14:textId="77777777" w:rsidR="00FC1CD3" w:rsidRPr="006664B2" w:rsidRDefault="003405EA" w:rsidP="006664B2">
      <w:pPr>
        <w:pBdr>
          <w:top w:val="nil"/>
          <w:left w:val="nil"/>
          <w:bottom w:val="nil"/>
          <w:right w:val="nil"/>
          <w:between w:val="nil"/>
        </w:pBdr>
        <w:tabs>
          <w:tab w:val="left" w:pos="3686"/>
          <w:tab w:val="left" w:pos="4536"/>
        </w:tabs>
        <w:jc w:val="both"/>
        <w:rPr>
          <w:rFonts w:ascii="Gadugi" w:eastAsia="Georgia" w:hAnsi="Gadugi" w:cs="Georgia"/>
          <w:sz w:val="24"/>
          <w:szCs w:val="24"/>
        </w:rPr>
      </w:pPr>
      <w:r w:rsidRPr="006664B2">
        <w:rPr>
          <w:rFonts w:ascii="Gadugi" w:eastAsia="Georgia" w:hAnsi="Gadugi" w:cs="Georgia"/>
          <w:sz w:val="24"/>
          <w:szCs w:val="24"/>
        </w:rPr>
        <w:t xml:space="preserve"> </w:t>
      </w:r>
    </w:p>
    <w:p w14:paraId="7517042C" w14:textId="77777777" w:rsidR="00FC1CD3" w:rsidRPr="006664B2" w:rsidRDefault="003405EA" w:rsidP="006664B2">
      <w:pPr>
        <w:pBdr>
          <w:top w:val="nil"/>
          <w:left w:val="nil"/>
          <w:bottom w:val="nil"/>
          <w:right w:val="nil"/>
          <w:between w:val="nil"/>
        </w:pBdr>
        <w:tabs>
          <w:tab w:val="left" w:pos="3686"/>
          <w:tab w:val="left" w:pos="4536"/>
        </w:tabs>
        <w:rPr>
          <w:rFonts w:ascii="Gadugi" w:eastAsia="Georgia" w:hAnsi="Gadugi" w:cs="Georgia"/>
          <w:b/>
          <w:bCs/>
          <w:color w:val="000000"/>
          <w:sz w:val="24"/>
          <w:szCs w:val="24"/>
        </w:rPr>
      </w:pPr>
      <w:r w:rsidRPr="006664B2">
        <w:rPr>
          <w:rFonts w:ascii="Gadugi" w:eastAsia="Georgia" w:hAnsi="Gadugi" w:cs="Georgia"/>
          <w:b/>
          <w:bCs/>
          <w:sz w:val="24"/>
          <w:szCs w:val="24"/>
        </w:rPr>
        <w:t xml:space="preserve">1.2.  </w:t>
      </w:r>
      <w:r w:rsidRPr="006664B2">
        <w:rPr>
          <w:rFonts w:ascii="Gadugi" w:eastAsia="Georgia" w:hAnsi="Gadugi" w:cs="Georgia"/>
          <w:b/>
          <w:bCs/>
          <w:color w:val="000000"/>
          <w:sz w:val="24"/>
          <w:szCs w:val="24"/>
        </w:rPr>
        <w:t>Pretensiones</w:t>
      </w:r>
      <w:r w:rsidRPr="006664B2">
        <w:rPr>
          <w:rFonts w:ascii="Gadugi" w:eastAsia="Georgia" w:hAnsi="Gadugi" w:cs="Georgia"/>
          <w:b/>
          <w:bCs/>
          <w:color w:val="000000"/>
          <w:sz w:val="24"/>
          <w:szCs w:val="24"/>
          <w:vertAlign w:val="superscript"/>
        </w:rPr>
        <w:footnoteReference w:id="3"/>
      </w:r>
    </w:p>
    <w:p w14:paraId="06FBFA41" w14:textId="77777777" w:rsidR="00ED78AE" w:rsidRPr="006664B2" w:rsidRDefault="00ED78AE" w:rsidP="006664B2">
      <w:pPr>
        <w:pBdr>
          <w:top w:val="nil"/>
          <w:left w:val="nil"/>
          <w:bottom w:val="nil"/>
          <w:right w:val="nil"/>
          <w:between w:val="nil"/>
        </w:pBdr>
        <w:tabs>
          <w:tab w:val="left" w:pos="3686"/>
          <w:tab w:val="left" w:pos="4536"/>
        </w:tabs>
        <w:rPr>
          <w:rFonts w:ascii="Gadugi" w:eastAsia="Georgia" w:hAnsi="Gadugi" w:cs="Georgia"/>
          <w:sz w:val="24"/>
          <w:szCs w:val="24"/>
        </w:rPr>
      </w:pPr>
    </w:p>
    <w:p w14:paraId="40C84EEA" w14:textId="44C39CB4" w:rsidR="00FC1CD3" w:rsidRPr="006664B2" w:rsidRDefault="00ED78AE" w:rsidP="006664B2">
      <w:pPr>
        <w:jc w:val="both"/>
        <w:rPr>
          <w:rFonts w:ascii="Gadugi" w:eastAsia="Georgia" w:hAnsi="Gadugi" w:cs="Georgia"/>
          <w:sz w:val="24"/>
          <w:szCs w:val="24"/>
        </w:rPr>
      </w:pPr>
      <w:r w:rsidRPr="006664B2">
        <w:rPr>
          <w:rFonts w:ascii="Gadugi" w:eastAsia="Georgia" w:hAnsi="Gadugi" w:cs="Georgia"/>
          <w:sz w:val="24"/>
          <w:szCs w:val="24"/>
        </w:rPr>
        <w:t xml:space="preserve">Pidió que se librara mandamiento ejecutivo por las sumas señaladas y se impusieran costas. </w:t>
      </w:r>
    </w:p>
    <w:p w14:paraId="62486C05" w14:textId="77777777" w:rsidR="00FC1CD3" w:rsidRPr="006664B2" w:rsidRDefault="00FC1CD3" w:rsidP="006664B2">
      <w:pPr>
        <w:rPr>
          <w:rFonts w:ascii="Gadugi" w:eastAsia="Georgia" w:hAnsi="Gadugi" w:cs="Georgia"/>
          <w:b/>
          <w:bCs/>
          <w:sz w:val="24"/>
          <w:szCs w:val="24"/>
        </w:rPr>
      </w:pPr>
    </w:p>
    <w:p w14:paraId="06928148" w14:textId="77777777" w:rsidR="00FC1CD3" w:rsidRPr="006664B2" w:rsidRDefault="003405EA" w:rsidP="006664B2">
      <w:pPr>
        <w:rPr>
          <w:rFonts w:ascii="Gadugi" w:eastAsia="Georgia" w:hAnsi="Gadugi" w:cs="Georgia"/>
          <w:sz w:val="24"/>
          <w:szCs w:val="24"/>
        </w:rPr>
      </w:pPr>
      <w:r w:rsidRPr="006664B2">
        <w:rPr>
          <w:rFonts w:ascii="Gadugi" w:eastAsia="Georgia" w:hAnsi="Gadugi" w:cs="Georgia"/>
          <w:b/>
          <w:bCs/>
          <w:sz w:val="24"/>
          <w:szCs w:val="24"/>
        </w:rPr>
        <w:t>1.3.    Trámite</w:t>
      </w:r>
    </w:p>
    <w:p w14:paraId="2FABF492" w14:textId="77777777" w:rsidR="00ED78AE" w:rsidRPr="006664B2" w:rsidRDefault="00ED78AE" w:rsidP="006664B2">
      <w:pPr>
        <w:jc w:val="both"/>
        <w:rPr>
          <w:rFonts w:ascii="Gadugi" w:eastAsia="Georgia" w:hAnsi="Gadugi" w:cs="Georgia"/>
          <w:sz w:val="24"/>
          <w:szCs w:val="24"/>
        </w:rPr>
      </w:pPr>
    </w:p>
    <w:p w14:paraId="1F0463FE" w14:textId="77777777" w:rsidR="00ED78AE" w:rsidRPr="006664B2" w:rsidRDefault="003405EA" w:rsidP="006664B2">
      <w:pPr>
        <w:jc w:val="both"/>
        <w:rPr>
          <w:rFonts w:ascii="Gadugi" w:eastAsia="Georgia" w:hAnsi="Gadugi" w:cs="Georgia"/>
          <w:sz w:val="24"/>
          <w:szCs w:val="24"/>
        </w:rPr>
      </w:pPr>
      <w:r w:rsidRPr="006664B2">
        <w:rPr>
          <w:rFonts w:ascii="Gadugi" w:eastAsia="Georgia" w:hAnsi="Gadugi" w:cs="Georgia"/>
          <w:sz w:val="24"/>
          <w:szCs w:val="24"/>
        </w:rPr>
        <w:t>Se libró mandamiento de pago el 09 de Julio del 2020</w:t>
      </w:r>
      <w:r w:rsidRPr="006664B2">
        <w:rPr>
          <w:rFonts w:ascii="Gadugi" w:eastAsia="Georgia" w:hAnsi="Gadugi" w:cs="Georgia"/>
          <w:sz w:val="24"/>
          <w:szCs w:val="24"/>
          <w:vertAlign w:val="superscript"/>
        </w:rPr>
        <w:footnoteReference w:id="4"/>
      </w:r>
      <w:r w:rsidRPr="006664B2">
        <w:rPr>
          <w:rFonts w:ascii="Gadugi" w:eastAsia="Georgia" w:hAnsi="Gadugi" w:cs="Georgia"/>
          <w:sz w:val="24"/>
          <w:szCs w:val="24"/>
        </w:rPr>
        <w:t xml:space="preserve">. </w:t>
      </w:r>
    </w:p>
    <w:p w14:paraId="7A712548" w14:textId="77777777" w:rsidR="00ED78AE" w:rsidRPr="006664B2" w:rsidRDefault="00ED78AE" w:rsidP="006664B2">
      <w:pPr>
        <w:jc w:val="both"/>
        <w:rPr>
          <w:rFonts w:ascii="Gadugi" w:eastAsia="Georgia" w:hAnsi="Gadugi" w:cs="Georgia"/>
          <w:sz w:val="24"/>
          <w:szCs w:val="24"/>
        </w:rPr>
      </w:pPr>
    </w:p>
    <w:p w14:paraId="1D3ED35B" w14:textId="77777777" w:rsidR="004369DA" w:rsidRPr="006664B2" w:rsidRDefault="00ED78AE" w:rsidP="006664B2">
      <w:pPr>
        <w:jc w:val="both"/>
        <w:rPr>
          <w:rFonts w:ascii="Gadugi" w:eastAsia="Georgia" w:hAnsi="Gadugi" w:cs="Georgia"/>
          <w:sz w:val="24"/>
          <w:szCs w:val="24"/>
        </w:rPr>
      </w:pPr>
      <w:r w:rsidRPr="006664B2">
        <w:rPr>
          <w:rFonts w:ascii="Gadugi" w:eastAsia="Georgia" w:hAnsi="Gadugi" w:cs="Georgia"/>
          <w:sz w:val="24"/>
          <w:szCs w:val="24"/>
        </w:rPr>
        <w:t>El demandado</w:t>
      </w:r>
      <w:r w:rsidR="00CC59D4" w:rsidRPr="006664B2">
        <w:rPr>
          <w:rFonts w:ascii="Gadugi" w:eastAsia="Georgia" w:hAnsi="Gadugi" w:cs="Georgia"/>
          <w:sz w:val="24"/>
          <w:szCs w:val="24"/>
        </w:rPr>
        <w:t xml:space="preserve"> se pronunció sobre los hechos, repudió las pretensiones y en su defensa propuso como excepciones las que nominó: (i) falta de diligenciamiento de los títulos conforme a las instrucciones dadas por el deudor, como quiera que no hubo instrucciones para llenar los espacios en blanco; (ii) falsedad en los títulos, por cuanto se alteró la fecha para hacer exigible la obligación; y (iii) requisitos formales de los títulos, pues en la espacio del girador debe aparecer su firma</w:t>
      </w:r>
      <w:r w:rsidR="003405EA" w:rsidRPr="006664B2">
        <w:rPr>
          <w:rFonts w:ascii="Gadugi" w:eastAsia="Georgia" w:hAnsi="Gadugi" w:cs="Georgia"/>
          <w:sz w:val="24"/>
          <w:szCs w:val="24"/>
          <w:vertAlign w:val="superscript"/>
        </w:rPr>
        <w:footnoteReference w:id="5"/>
      </w:r>
      <w:r w:rsidR="004369DA" w:rsidRPr="006664B2">
        <w:rPr>
          <w:rFonts w:ascii="Gadugi" w:eastAsia="Georgia" w:hAnsi="Gadugi" w:cs="Georgia"/>
          <w:sz w:val="24"/>
          <w:szCs w:val="24"/>
        </w:rPr>
        <w:t>.</w:t>
      </w:r>
      <w:r w:rsidR="003405EA" w:rsidRPr="006664B2">
        <w:rPr>
          <w:rFonts w:ascii="Gadugi" w:eastAsia="Georgia" w:hAnsi="Gadugi" w:cs="Georgia"/>
          <w:sz w:val="24"/>
          <w:szCs w:val="24"/>
        </w:rPr>
        <w:t xml:space="preserve"> </w:t>
      </w:r>
    </w:p>
    <w:p w14:paraId="2406C61F" w14:textId="77777777" w:rsidR="004369DA" w:rsidRPr="006664B2" w:rsidRDefault="004369DA" w:rsidP="006664B2">
      <w:pPr>
        <w:jc w:val="both"/>
        <w:rPr>
          <w:rFonts w:ascii="Gadugi" w:eastAsia="Georgia" w:hAnsi="Gadugi" w:cs="Georgia"/>
          <w:sz w:val="24"/>
          <w:szCs w:val="24"/>
        </w:rPr>
      </w:pPr>
    </w:p>
    <w:p w14:paraId="64D4CB59" w14:textId="2D612BDB" w:rsidR="00FC1CD3" w:rsidRPr="006664B2" w:rsidRDefault="00756CE5" w:rsidP="006664B2">
      <w:pPr>
        <w:jc w:val="both"/>
        <w:rPr>
          <w:rFonts w:ascii="Gadugi" w:eastAsia="Georgia" w:hAnsi="Gadugi" w:cs="Georgia"/>
          <w:sz w:val="24"/>
          <w:szCs w:val="24"/>
        </w:rPr>
      </w:pPr>
      <w:r w:rsidRPr="006664B2">
        <w:rPr>
          <w:rFonts w:ascii="Gadugi" w:eastAsia="Georgia" w:hAnsi="Gadugi" w:cs="Georgia"/>
          <w:sz w:val="24"/>
          <w:szCs w:val="24"/>
        </w:rPr>
        <w:t>E</w:t>
      </w:r>
      <w:r w:rsidR="002C371E" w:rsidRPr="006664B2">
        <w:rPr>
          <w:rFonts w:ascii="Gadugi" w:eastAsia="Georgia" w:hAnsi="Gadugi" w:cs="Georgia"/>
          <w:sz w:val="24"/>
          <w:szCs w:val="24"/>
        </w:rPr>
        <w:t>l demandante se pronunció sobre las excepciones</w:t>
      </w:r>
      <w:r w:rsidR="003405EA" w:rsidRPr="006664B2">
        <w:rPr>
          <w:rFonts w:ascii="Gadugi" w:eastAsia="Georgia" w:hAnsi="Gadugi" w:cs="Georgia"/>
          <w:sz w:val="24"/>
          <w:szCs w:val="24"/>
          <w:vertAlign w:val="superscript"/>
        </w:rPr>
        <w:footnoteReference w:id="6"/>
      </w:r>
      <w:r w:rsidR="002C371E" w:rsidRPr="006664B2">
        <w:rPr>
          <w:rFonts w:ascii="Gadugi" w:eastAsia="Georgia" w:hAnsi="Gadugi" w:cs="Georgia"/>
          <w:sz w:val="24"/>
          <w:szCs w:val="24"/>
        </w:rPr>
        <w:t xml:space="preserve"> y se surtió el trámite de la instancia hasta dictar sentencia.</w:t>
      </w:r>
      <w:r w:rsidR="003405EA" w:rsidRPr="006664B2">
        <w:rPr>
          <w:rFonts w:ascii="Gadugi" w:eastAsia="Georgia" w:hAnsi="Gadugi" w:cs="Georgia"/>
          <w:sz w:val="24"/>
          <w:szCs w:val="24"/>
        </w:rPr>
        <w:t>.</w:t>
      </w:r>
    </w:p>
    <w:p w14:paraId="4101652C" w14:textId="77777777" w:rsidR="00FC1CD3" w:rsidRPr="006664B2" w:rsidRDefault="00FC1CD3" w:rsidP="006664B2">
      <w:pPr>
        <w:jc w:val="both"/>
        <w:rPr>
          <w:rFonts w:ascii="Gadugi" w:eastAsia="Georgia" w:hAnsi="Gadugi" w:cs="Georgia"/>
          <w:sz w:val="24"/>
          <w:szCs w:val="24"/>
        </w:rPr>
      </w:pPr>
    </w:p>
    <w:p w14:paraId="49BA4B0A" w14:textId="4AA89D68" w:rsidR="00FC1CD3" w:rsidRPr="006664B2" w:rsidRDefault="003405EA" w:rsidP="006664B2">
      <w:pPr>
        <w:rPr>
          <w:rFonts w:ascii="Gadugi" w:eastAsia="Georgia" w:hAnsi="Gadugi" w:cs="Georgia"/>
          <w:b/>
          <w:bCs/>
          <w:sz w:val="24"/>
          <w:szCs w:val="24"/>
        </w:rPr>
      </w:pPr>
      <w:r w:rsidRPr="006664B2">
        <w:rPr>
          <w:rFonts w:ascii="Gadugi" w:eastAsia="Georgia" w:hAnsi="Gadugi" w:cs="Georgia"/>
          <w:b/>
          <w:bCs/>
          <w:sz w:val="24"/>
          <w:szCs w:val="24"/>
        </w:rPr>
        <w:t xml:space="preserve">1.4.   Sentencia de </w:t>
      </w:r>
      <w:r w:rsidR="007E09BB" w:rsidRPr="006664B2">
        <w:rPr>
          <w:rFonts w:ascii="Gadugi" w:eastAsia="Georgia" w:hAnsi="Gadugi" w:cs="Georgia"/>
          <w:b/>
          <w:bCs/>
          <w:sz w:val="24"/>
          <w:szCs w:val="24"/>
        </w:rPr>
        <w:t>primera instancia</w:t>
      </w:r>
      <w:r w:rsidR="007E09BB" w:rsidRPr="006664B2">
        <w:rPr>
          <w:rFonts w:ascii="Gadugi" w:eastAsia="Georgia" w:hAnsi="Gadugi" w:cs="Georgia"/>
          <w:sz w:val="24"/>
          <w:szCs w:val="24"/>
          <w:vertAlign w:val="superscript"/>
        </w:rPr>
        <w:footnoteReference w:id="7"/>
      </w:r>
    </w:p>
    <w:p w14:paraId="68A42FED" w14:textId="77777777" w:rsidR="007E09BB" w:rsidRPr="006664B2" w:rsidRDefault="007E09BB" w:rsidP="006664B2">
      <w:pPr>
        <w:jc w:val="both"/>
        <w:rPr>
          <w:rFonts w:ascii="Gadugi" w:eastAsia="Georgia" w:hAnsi="Gadugi" w:cs="Georgia"/>
          <w:sz w:val="24"/>
          <w:szCs w:val="24"/>
        </w:rPr>
      </w:pPr>
    </w:p>
    <w:p w14:paraId="39CF2B80" w14:textId="6CA972A3" w:rsidR="00FD22C0" w:rsidRPr="006664B2" w:rsidRDefault="004341C7" w:rsidP="006664B2">
      <w:pPr>
        <w:jc w:val="both"/>
        <w:rPr>
          <w:rFonts w:ascii="Gadugi" w:eastAsia="Georgia" w:hAnsi="Gadugi" w:cs="Georgia"/>
          <w:sz w:val="24"/>
          <w:szCs w:val="24"/>
        </w:rPr>
      </w:pPr>
      <w:r w:rsidRPr="006664B2">
        <w:rPr>
          <w:rFonts w:ascii="Gadugi" w:eastAsia="Georgia" w:hAnsi="Gadugi" w:cs="Georgia"/>
          <w:sz w:val="24"/>
          <w:szCs w:val="24"/>
        </w:rPr>
        <w:lastRenderedPageBreak/>
        <w:t xml:space="preserve">El Juzgado </w:t>
      </w:r>
      <w:r w:rsidR="000F110C" w:rsidRPr="006664B2">
        <w:rPr>
          <w:rFonts w:ascii="Gadugi" w:eastAsia="Georgia" w:hAnsi="Gadugi" w:cs="Georgia"/>
          <w:sz w:val="24"/>
          <w:szCs w:val="24"/>
        </w:rPr>
        <w:t xml:space="preserve">(i) </w:t>
      </w:r>
      <w:r w:rsidRPr="006664B2">
        <w:rPr>
          <w:rFonts w:ascii="Gadugi" w:eastAsia="Georgia" w:hAnsi="Gadugi" w:cs="Georgia"/>
          <w:sz w:val="24"/>
          <w:szCs w:val="24"/>
        </w:rPr>
        <w:t>declaró infundada una tacha por sospecha</w:t>
      </w:r>
      <w:r w:rsidR="000F110C" w:rsidRPr="006664B2">
        <w:rPr>
          <w:rFonts w:ascii="Gadugi" w:eastAsia="Georgia" w:hAnsi="Gadugi" w:cs="Georgia"/>
          <w:sz w:val="24"/>
          <w:szCs w:val="24"/>
        </w:rPr>
        <w:t>;</w:t>
      </w:r>
      <w:r w:rsidRPr="006664B2">
        <w:rPr>
          <w:rFonts w:ascii="Gadugi" w:eastAsia="Georgia" w:hAnsi="Gadugi" w:cs="Georgia"/>
          <w:sz w:val="24"/>
          <w:szCs w:val="24"/>
        </w:rPr>
        <w:t xml:space="preserve"> </w:t>
      </w:r>
      <w:r w:rsidR="000F110C" w:rsidRPr="006664B2">
        <w:rPr>
          <w:rFonts w:ascii="Gadugi" w:eastAsia="Georgia" w:hAnsi="Gadugi" w:cs="Georgia"/>
          <w:sz w:val="24"/>
          <w:szCs w:val="24"/>
        </w:rPr>
        <w:t xml:space="preserve">(ii) </w:t>
      </w:r>
      <w:r w:rsidRPr="006664B2">
        <w:rPr>
          <w:rFonts w:ascii="Gadugi" w:eastAsia="Georgia" w:hAnsi="Gadugi" w:cs="Georgia"/>
          <w:sz w:val="24"/>
          <w:szCs w:val="24"/>
        </w:rPr>
        <w:t>negó las excepciones propuestas</w:t>
      </w:r>
      <w:r w:rsidR="000F110C" w:rsidRPr="006664B2">
        <w:rPr>
          <w:rFonts w:ascii="Gadugi" w:eastAsia="Georgia" w:hAnsi="Gadugi" w:cs="Georgia"/>
          <w:sz w:val="24"/>
          <w:szCs w:val="24"/>
        </w:rPr>
        <w:t>; (iii) dispuso seguir adelante la ejecución; (iv) el avalúo y posterior remate de los bienes de</w:t>
      </w:r>
      <w:r w:rsidR="000B7C1D" w:rsidRPr="006664B2">
        <w:rPr>
          <w:rFonts w:ascii="Gadugi" w:eastAsia="Georgia" w:hAnsi="Gadugi" w:cs="Georgia"/>
          <w:sz w:val="24"/>
          <w:szCs w:val="24"/>
        </w:rPr>
        <w:t xml:space="preserve">l deudor; (v) la liquidación del crédito; y (vi) condenó en costas al demandado. </w:t>
      </w:r>
      <w:r w:rsidR="00FD22C0" w:rsidRPr="006664B2">
        <w:rPr>
          <w:rFonts w:ascii="Gadugi" w:eastAsia="Georgia" w:hAnsi="Gadugi" w:cs="Georgia"/>
          <w:sz w:val="24"/>
          <w:szCs w:val="24"/>
        </w:rPr>
        <w:t xml:space="preserve">Más adelante se analizarán sus argumentos. </w:t>
      </w:r>
    </w:p>
    <w:p w14:paraId="22E71FAF" w14:textId="77777777" w:rsidR="00FD22C0" w:rsidRPr="006664B2" w:rsidRDefault="00FD22C0" w:rsidP="006664B2">
      <w:pPr>
        <w:jc w:val="both"/>
        <w:rPr>
          <w:rFonts w:ascii="Gadugi" w:eastAsia="Georgia" w:hAnsi="Gadugi" w:cs="Georgia"/>
          <w:sz w:val="24"/>
          <w:szCs w:val="24"/>
        </w:rPr>
      </w:pPr>
    </w:p>
    <w:p w14:paraId="05963B42" w14:textId="28BAF815" w:rsidR="00FC1CD3" w:rsidRPr="006664B2" w:rsidRDefault="003405EA" w:rsidP="006664B2">
      <w:pPr>
        <w:jc w:val="both"/>
        <w:rPr>
          <w:rFonts w:ascii="Gadugi" w:eastAsia="Georgia" w:hAnsi="Gadugi" w:cs="Georgia"/>
          <w:b/>
          <w:bCs/>
          <w:sz w:val="24"/>
          <w:szCs w:val="24"/>
        </w:rPr>
      </w:pPr>
      <w:r w:rsidRPr="006664B2">
        <w:rPr>
          <w:rFonts w:ascii="Gadugi" w:eastAsia="Georgia" w:hAnsi="Gadugi" w:cs="Georgia"/>
          <w:b/>
          <w:bCs/>
          <w:sz w:val="24"/>
          <w:szCs w:val="24"/>
        </w:rPr>
        <w:t xml:space="preserve">1.5.  </w:t>
      </w:r>
      <w:r w:rsidR="00C27EA4" w:rsidRPr="006664B2">
        <w:rPr>
          <w:rFonts w:ascii="Gadugi" w:eastAsia="Georgia" w:hAnsi="Gadugi" w:cs="Georgia"/>
          <w:b/>
          <w:bCs/>
          <w:sz w:val="24"/>
          <w:szCs w:val="24"/>
        </w:rPr>
        <w:t>Apelación</w:t>
      </w:r>
    </w:p>
    <w:p w14:paraId="0CB58BAF" w14:textId="77777777" w:rsidR="00B52AA8" w:rsidRPr="006664B2" w:rsidRDefault="00B52AA8" w:rsidP="006664B2">
      <w:pPr>
        <w:jc w:val="both"/>
        <w:rPr>
          <w:rFonts w:ascii="Gadugi" w:eastAsia="Georgia" w:hAnsi="Gadugi" w:cs="Georgia"/>
          <w:sz w:val="24"/>
          <w:szCs w:val="24"/>
        </w:rPr>
      </w:pPr>
    </w:p>
    <w:p w14:paraId="2C4B9D83" w14:textId="74A1A959" w:rsidR="00B52AA8" w:rsidRPr="006664B2" w:rsidRDefault="00B52AA8" w:rsidP="006664B2">
      <w:pPr>
        <w:jc w:val="both"/>
        <w:rPr>
          <w:rFonts w:ascii="Gadugi" w:eastAsia="Georgia" w:hAnsi="Gadugi" w:cs="Georgia"/>
          <w:sz w:val="24"/>
          <w:szCs w:val="24"/>
        </w:rPr>
      </w:pPr>
      <w:r w:rsidRPr="006664B2">
        <w:rPr>
          <w:rFonts w:ascii="Gadugi" w:eastAsia="Georgia" w:hAnsi="Gadugi" w:cs="Georgia"/>
          <w:sz w:val="24"/>
          <w:szCs w:val="24"/>
        </w:rPr>
        <w:t xml:space="preserve">Inconforme el ejecutado apeló y presentó los reparos </w:t>
      </w:r>
      <w:r w:rsidR="006B7A26" w:rsidRPr="006664B2">
        <w:rPr>
          <w:rFonts w:ascii="Gadugi" w:eastAsia="Georgia" w:hAnsi="Gadugi" w:cs="Georgia"/>
          <w:sz w:val="24"/>
          <w:szCs w:val="24"/>
        </w:rPr>
        <w:t>respectivos</w:t>
      </w:r>
      <w:r w:rsidR="006B7A26" w:rsidRPr="006664B2">
        <w:rPr>
          <w:rFonts w:ascii="Gadugi" w:eastAsia="Georgia" w:hAnsi="Gadugi" w:cs="Georgia"/>
          <w:b/>
          <w:bCs/>
          <w:sz w:val="24"/>
          <w:szCs w:val="24"/>
          <w:vertAlign w:val="superscript"/>
        </w:rPr>
        <w:footnoteReference w:id="8"/>
      </w:r>
      <w:r w:rsidR="006B7A26" w:rsidRPr="006664B2">
        <w:rPr>
          <w:rFonts w:ascii="Gadugi" w:eastAsia="Georgia" w:hAnsi="Gadugi" w:cs="Georgia"/>
          <w:sz w:val="24"/>
          <w:szCs w:val="24"/>
        </w:rPr>
        <w:t xml:space="preserve">, a los que se aludirá luego. </w:t>
      </w:r>
    </w:p>
    <w:p w14:paraId="589AD632" w14:textId="77777777" w:rsidR="006B7A26" w:rsidRPr="006664B2" w:rsidRDefault="006B7A26" w:rsidP="006664B2">
      <w:pPr>
        <w:jc w:val="both"/>
        <w:rPr>
          <w:rFonts w:ascii="Gadugi" w:eastAsia="Georgia" w:hAnsi="Gadugi" w:cs="Georgia"/>
          <w:b/>
          <w:bCs/>
          <w:sz w:val="24"/>
          <w:szCs w:val="24"/>
        </w:rPr>
      </w:pPr>
    </w:p>
    <w:p w14:paraId="2D10CD64" w14:textId="77D59831" w:rsidR="00F31B94" w:rsidRPr="006664B2" w:rsidRDefault="009510FE" w:rsidP="006664B2">
      <w:pPr>
        <w:pStyle w:val="Prrafodelista"/>
        <w:numPr>
          <w:ilvl w:val="0"/>
          <w:numId w:val="1"/>
        </w:numPr>
        <w:tabs>
          <w:tab w:val="left" w:pos="426"/>
        </w:tabs>
        <w:ind w:left="0" w:firstLine="0"/>
        <w:jc w:val="both"/>
        <w:rPr>
          <w:rFonts w:ascii="Gadugi" w:eastAsia="Georgia" w:hAnsi="Gadugi" w:cs="Georgia"/>
          <w:b/>
          <w:bCs/>
          <w:sz w:val="24"/>
          <w:szCs w:val="24"/>
        </w:rPr>
      </w:pPr>
      <w:r w:rsidRPr="006664B2">
        <w:rPr>
          <w:rFonts w:ascii="Gadugi" w:eastAsia="Georgia" w:hAnsi="Gadugi" w:cs="Georgia"/>
          <w:b/>
          <w:bCs/>
          <w:sz w:val="24"/>
          <w:szCs w:val="24"/>
        </w:rPr>
        <w:t>CONSIDERACIONES</w:t>
      </w:r>
    </w:p>
    <w:p w14:paraId="5E579D77" w14:textId="77777777" w:rsidR="006B7A26" w:rsidRPr="006664B2" w:rsidRDefault="006B7A26" w:rsidP="006664B2">
      <w:pPr>
        <w:jc w:val="both"/>
        <w:rPr>
          <w:rFonts w:ascii="Gadugi" w:eastAsia="Georgia" w:hAnsi="Gadugi" w:cs="Georgia"/>
          <w:sz w:val="24"/>
          <w:szCs w:val="24"/>
        </w:rPr>
      </w:pPr>
    </w:p>
    <w:p w14:paraId="04EDF510" w14:textId="4D504631" w:rsidR="006B7A26" w:rsidRPr="006664B2" w:rsidRDefault="00F31B94" w:rsidP="006664B2">
      <w:pPr>
        <w:jc w:val="both"/>
        <w:rPr>
          <w:rFonts w:ascii="Gadugi" w:eastAsia="Georgia" w:hAnsi="Gadugi" w:cs="Georgia"/>
          <w:sz w:val="24"/>
          <w:szCs w:val="24"/>
        </w:rPr>
      </w:pPr>
      <w:r w:rsidRPr="006664B2">
        <w:rPr>
          <w:rFonts w:ascii="Gadugi" w:eastAsia="Georgia" w:hAnsi="Gadugi" w:cs="Georgia"/>
          <w:sz w:val="24"/>
          <w:szCs w:val="24"/>
        </w:rPr>
        <w:t xml:space="preserve">2.1. Los denominados presupuestos procesales concurren todos y no se vislumbra irregularidad capaz de anular la actuación. Por tanto, se resolverá de fondo </w:t>
      </w:r>
      <w:r w:rsidR="008C203B" w:rsidRPr="006664B2">
        <w:rPr>
          <w:rFonts w:ascii="Gadugi" w:eastAsia="Georgia" w:hAnsi="Gadugi" w:cs="Georgia"/>
          <w:sz w:val="24"/>
          <w:szCs w:val="24"/>
        </w:rPr>
        <w:t xml:space="preserve">la instancia. </w:t>
      </w:r>
    </w:p>
    <w:p w14:paraId="25110A40" w14:textId="77777777" w:rsidR="008C203B" w:rsidRPr="006664B2" w:rsidRDefault="008C203B" w:rsidP="006664B2">
      <w:pPr>
        <w:jc w:val="both"/>
        <w:rPr>
          <w:rFonts w:ascii="Gadugi" w:eastAsia="Georgia" w:hAnsi="Gadugi" w:cs="Georgia"/>
          <w:sz w:val="24"/>
          <w:szCs w:val="24"/>
        </w:rPr>
      </w:pPr>
    </w:p>
    <w:p w14:paraId="666228D8" w14:textId="36939B01" w:rsidR="008C203B" w:rsidRPr="006664B2" w:rsidRDefault="008C203B" w:rsidP="006664B2">
      <w:pPr>
        <w:jc w:val="both"/>
        <w:rPr>
          <w:rFonts w:ascii="Gadugi" w:eastAsia="Georgia" w:hAnsi="Gadugi" w:cs="Georgia"/>
          <w:sz w:val="24"/>
          <w:szCs w:val="24"/>
        </w:rPr>
      </w:pPr>
      <w:r w:rsidRPr="006664B2">
        <w:rPr>
          <w:rFonts w:ascii="Gadugi" w:eastAsia="Georgia" w:hAnsi="Gadugi" w:cs="Georgia"/>
          <w:sz w:val="24"/>
          <w:szCs w:val="24"/>
        </w:rPr>
        <w:t xml:space="preserve">2.2. </w:t>
      </w:r>
      <w:r w:rsidR="003C3FE0" w:rsidRPr="006664B2">
        <w:rPr>
          <w:rFonts w:ascii="Gadugi" w:eastAsia="Georgia" w:hAnsi="Gadugi" w:cs="Georgia"/>
          <w:sz w:val="24"/>
          <w:szCs w:val="24"/>
        </w:rPr>
        <w:t xml:space="preserve">Las partes están legitimadas en la causa, en la medida en que </w:t>
      </w:r>
      <w:r w:rsidR="00BF3D8D" w:rsidRPr="006664B2">
        <w:rPr>
          <w:rFonts w:ascii="Gadugi" w:eastAsia="Georgia" w:hAnsi="Gadugi" w:cs="Georgia"/>
          <w:sz w:val="24"/>
          <w:szCs w:val="24"/>
        </w:rPr>
        <w:t xml:space="preserve">se aportaron como base del recaudo ejecutivo sendas letras de cambio a favor de Óscar Beltrán </w:t>
      </w:r>
      <w:r w:rsidR="002145AA" w:rsidRPr="006664B2">
        <w:rPr>
          <w:rFonts w:ascii="Gadugi" w:eastAsia="Georgia" w:hAnsi="Gadugi" w:cs="Georgia"/>
          <w:sz w:val="24"/>
          <w:szCs w:val="24"/>
        </w:rPr>
        <w:t>Vargas (ejecutante) y a cargo de Mauricio Valencia López (</w:t>
      </w:r>
      <w:r w:rsidR="002F184E" w:rsidRPr="006664B2">
        <w:rPr>
          <w:rFonts w:ascii="Gadugi" w:eastAsia="Georgia" w:hAnsi="Gadugi" w:cs="Georgia"/>
          <w:sz w:val="24"/>
          <w:szCs w:val="24"/>
        </w:rPr>
        <w:t>ejecutado), firmadas por este último</w:t>
      </w:r>
      <w:r w:rsidR="00733B3F" w:rsidRPr="006664B2">
        <w:rPr>
          <w:rFonts w:ascii="Gadugi" w:eastAsia="Georgia" w:hAnsi="Gadugi" w:cs="Georgia"/>
          <w:sz w:val="24"/>
          <w:szCs w:val="24"/>
        </w:rPr>
        <w:t xml:space="preserve"> como aceptante</w:t>
      </w:r>
      <w:r w:rsidR="00610D00" w:rsidRPr="006664B2">
        <w:rPr>
          <w:rFonts w:ascii="Gadugi" w:eastAsia="Georgia" w:hAnsi="Gadugi" w:cs="Georgia"/>
          <w:sz w:val="24"/>
          <w:szCs w:val="24"/>
        </w:rPr>
        <w:t xml:space="preserve">, cuestión que </w:t>
      </w:r>
      <w:r w:rsidR="00F51DEB" w:rsidRPr="006664B2">
        <w:rPr>
          <w:rFonts w:ascii="Gadugi" w:eastAsia="Georgia" w:hAnsi="Gadugi" w:cs="Georgia"/>
          <w:sz w:val="24"/>
          <w:szCs w:val="24"/>
        </w:rPr>
        <w:t>no se discutió por el demandado, con lo que se corrobora la autenticidad que, de entrada</w:t>
      </w:r>
      <w:r w:rsidR="00660EEE" w:rsidRPr="006664B2">
        <w:rPr>
          <w:rFonts w:ascii="Gadugi" w:eastAsia="Georgia" w:hAnsi="Gadugi" w:cs="Georgia"/>
          <w:sz w:val="24"/>
          <w:szCs w:val="24"/>
        </w:rPr>
        <w:t xml:space="preserve">, se presumía en los títulos, acorde con </w:t>
      </w:r>
      <w:r w:rsidR="00013CE9" w:rsidRPr="006664B2">
        <w:rPr>
          <w:rFonts w:ascii="Gadugi" w:eastAsia="Georgia" w:hAnsi="Gadugi" w:cs="Georgia"/>
          <w:sz w:val="24"/>
          <w:szCs w:val="24"/>
        </w:rPr>
        <w:t xml:space="preserve">el artículo </w:t>
      </w:r>
      <w:r w:rsidR="00BF717A" w:rsidRPr="006664B2">
        <w:rPr>
          <w:rFonts w:ascii="Gadugi" w:eastAsia="Georgia" w:hAnsi="Gadugi" w:cs="Georgia"/>
          <w:sz w:val="24"/>
          <w:szCs w:val="24"/>
        </w:rPr>
        <w:t>244</w:t>
      </w:r>
      <w:r w:rsidR="00EE4E69" w:rsidRPr="006664B2">
        <w:rPr>
          <w:rFonts w:ascii="Gadugi" w:eastAsia="Georgia" w:hAnsi="Gadugi" w:cs="Georgia"/>
          <w:sz w:val="24"/>
          <w:szCs w:val="24"/>
        </w:rPr>
        <w:t xml:space="preserve"> del CGP. </w:t>
      </w:r>
    </w:p>
    <w:p w14:paraId="013D5222" w14:textId="77777777" w:rsidR="00B52AA8" w:rsidRPr="006664B2" w:rsidRDefault="00B52AA8" w:rsidP="006664B2">
      <w:pPr>
        <w:jc w:val="both"/>
        <w:rPr>
          <w:rFonts w:ascii="Gadugi" w:eastAsia="Georgia" w:hAnsi="Gadugi" w:cs="Georgia"/>
          <w:sz w:val="24"/>
          <w:szCs w:val="24"/>
        </w:rPr>
      </w:pPr>
    </w:p>
    <w:p w14:paraId="7C59A333" w14:textId="70D4DA53" w:rsidR="00DA0E85" w:rsidRPr="006664B2" w:rsidRDefault="00172786" w:rsidP="006664B2">
      <w:pPr>
        <w:contextualSpacing/>
        <w:jc w:val="both"/>
        <w:rPr>
          <w:rFonts w:ascii="Gadugi" w:eastAsia="Calibri" w:hAnsi="Gadugi" w:cs="Times New Roman"/>
          <w:sz w:val="24"/>
          <w:szCs w:val="24"/>
        </w:rPr>
      </w:pPr>
      <w:r w:rsidRPr="006664B2">
        <w:rPr>
          <w:rFonts w:ascii="Gadugi" w:eastAsia="Calibri" w:hAnsi="Gadugi" w:cs="Times New Roman"/>
          <w:sz w:val="24"/>
          <w:szCs w:val="24"/>
        </w:rPr>
        <w:t>2.</w:t>
      </w:r>
      <w:r w:rsidR="00A3210A" w:rsidRPr="006664B2">
        <w:rPr>
          <w:rFonts w:ascii="Gadugi" w:eastAsia="Calibri" w:hAnsi="Gadugi" w:cs="Times New Roman"/>
          <w:sz w:val="24"/>
          <w:szCs w:val="24"/>
        </w:rPr>
        <w:t>3</w:t>
      </w:r>
      <w:r w:rsidRPr="006664B2">
        <w:rPr>
          <w:rFonts w:ascii="Gadugi" w:eastAsia="Calibri" w:hAnsi="Gadugi" w:cs="Times New Roman"/>
          <w:sz w:val="24"/>
          <w:szCs w:val="24"/>
        </w:rPr>
        <w:t xml:space="preserve">. </w:t>
      </w:r>
      <w:r w:rsidR="00943752" w:rsidRPr="006664B2">
        <w:rPr>
          <w:rFonts w:ascii="Gadugi" w:eastAsia="Calibri" w:hAnsi="Gadugi" w:cs="Times New Roman"/>
          <w:sz w:val="24"/>
          <w:szCs w:val="24"/>
        </w:rPr>
        <w:t>Se trata aquí de un proceso ejecutivo que, en los términos del artículo 422 del mismo estatuto</w:t>
      </w:r>
      <w:r w:rsidR="0089209E" w:rsidRPr="006664B2">
        <w:rPr>
          <w:rFonts w:ascii="Gadugi" w:eastAsia="Calibri" w:hAnsi="Gadugi" w:cs="Times New Roman"/>
          <w:sz w:val="24"/>
          <w:szCs w:val="24"/>
        </w:rPr>
        <w:t xml:space="preserve">, parte de la existencia de una obligación expresa, clara y exigible, que conste en un documento que provenga del deudor o de </w:t>
      </w:r>
      <w:r w:rsidR="00DA0E85" w:rsidRPr="006664B2">
        <w:rPr>
          <w:rFonts w:ascii="Gadugi" w:eastAsia="Calibri" w:hAnsi="Gadugi" w:cs="Times New Roman"/>
          <w:sz w:val="24"/>
          <w:szCs w:val="24"/>
        </w:rPr>
        <w:t>su causante y constituya plena prueba contra él, entre otras.</w:t>
      </w:r>
    </w:p>
    <w:p w14:paraId="6BC188D2" w14:textId="77777777" w:rsidR="00DA0E85" w:rsidRPr="006664B2" w:rsidRDefault="00DA0E85" w:rsidP="006664B2">
      <w:pPr>
        <w:contextualSpacing/>
        <w:jc w:val="both"/>
        <w:rPr>
          <w:rFonts w:ascii="Gadugi" w:eastAsia="Calibri" w:hAnsi="Gadugi" w:cs="Times New Roman"/>
          <w:sz w:val="24"/>
          <w:szCs w:val="24"/>
        </w:rPr>
      </w:pPr>
    </w:p>
    <w:p w14:paraId="2BA8BAAE" w14:textId="6FAFC49B" w:rsidR="005E309E" w:rsidRPr="006664B2" w:rsidRDefault="00DA0E85" w:rsidP="006664B2">
      <w:pPr>
        <w:contextualSpacing/>
        <w:jc w:val="both"/>
        <w:rPr>
          <w:rFonts w:ascii="Gadugi" w:eastAsia="Georgia" w:hAnsi="Gadugi" w:cs="Georgia"/>
          <w:sz w:val="24"/>
          <w:szCs w:val="24"/>
        </w:rPr>
      </w:pPr>
      <w:r w:rsidRPr="006664B2">
        <w:rPr>
          <w:rFonts w:ascii="Gadugi" w:eastAsia="Calibri" w:hAnsi="Gadugi" w:cs="Times New Roman"/>
          <w:sz w:val="24"/>
          <w:szCs w:val="24"/>
        </w:rPr>
        <w:t xml:space="preserve">En </w:t>
      </w:r>
      <w:r w:rsidR="00F14617" w:rsidRPr="006664B2">
        <w:rPr>
          <w:rFonts w:ascii="Gadugi" w:eastAsia="Calibri" w:hAnsi="Gadugi" w:cs="Times New Roman"/>
          <w:sz w:val="24"/>
          <w:szCs w:val="24"/>
        </w:rPr>
        <w:t>este caso, se aportaron dos letras de cambio</w:t>
      </w:r>
      <w:r w:rsidR="00B61F4F" w:rsidRPr="006664B2">
        <w:rPr>
          <w:rFonts w:ascii="Gadugi" w:eastAsia="Calibri" w:hAnsi="Gadugi" w:cs="Times New Roman"/>
          <w:sz w:val="24"/>
          <w:szCs w:val="24"/>
        </w:rPr>
        <w:t>. Una</w:t>
      </w:r>
      <w:r w:rsidR="00165F61" w:rsidRPr="006664B2">
        <w:rPr>
          <w:rFonts w:ascii="Gadugi" w:eastAsia="Calibri" w:hAnsi="Gadugi" w:cs="Times New Roman"/>
          <w:sz w:val="24"/>
          <w:szCs w:val="24"/>
        </w:rPr>
        <w:t xml:space="preserve">, </w:t>
      </w:r>
      <w:r w:rsidR="00B61F4F" w:rsidRPr="006664B2">
        <w:rPr>
          <w:rFonts w:ascii="Gadugi" w:eastAsia="Georgia" w:hAnsi="Gadugi" w:cs="Georgia"/>
          <w:sz w:val="24"/>
          <w:szCs w:val="24"/>
        </w:rPr>
        <w:t>suscrita el 1 de mayo del año 2018, por la suma de $50’000.000,</w:t>
      </w:r>
      <w:r w:rsidR="00132510">
        <w:rPr>
          <w:rFonts w:ascii="Gadugi" w:eastAsia="Georgia" w:hAnsi="Gadugi" w:cs="Georgia"/>
          <w:sz w:val="24"/>
          <w:szCs w:val="24"/>
        </w:rPr>
        <w:t>00</w:t>
      </w:r>
      <w:r w:rsidR="00B61F4F" w:rsidRPr="006664B2">
        <w:rPr>
          <w:rFonts w:ascii="Gadugi" w:eastAsia="Georgia" w:hAnsi="Gadugi" w:cs="Georgia"/>
          <w:sz w:val="24"/>
          <w:szCs w:val="24"/>
        </w:rPr>
        <w:t xml:space="preserve">, </w:t>
      </w:r>
      <w:r w:rsidR="00AA348E" w:rsidRPr="006664B2">
        <w:rPr>
          <w:rFonts w:ascii="Gadugi" w:eastAsia="Georgia" w:hAnsi="Gadugi" w:cs="Georgia"/>
          <w:sz w:val="24"/>
          <w:szCs w:val="24"/>
        </w:rPr>
        <w:t xml:space="preserve">y con vencimiento el </w:t>
      </w:r>
      <w:r w:rsidR="00B61F4F" w:rsidRPr="006664B2">
        <w:rPr>
          <w:rFonts w:ascii="Gadugi" w:eastAsia="Georgia" w:hAnsi="Gadugi" w:cs="Georgia"/>
          <w:sz w:val="24"/>
          <w:szCs w:val="24"/>
        </w:rPr>
        <w:t>1º de mayo del año 2019</w:t>
      </w:r>
      <w:r w:rsidR="00AA348E" w:rsidRPr="006664B2">
        <w:rPr>
          <w:rFonts w:ascii="Gadugi" w:eastAsia="Georgia" w:hAnsi="Gadugi" w:cs="Georgia"/>
          <w:sz w:val="24"/>
          <w:szCs w:val="24"/>
        </w:rPr>
        <w:t xml:space="preserve">. Y la otra, creada </w:t>
      </w:r>
      <w:r w:rsidR="00B61F4F" w:rsidRPr="006664B2">
        <w:rPr>
          <w:rFonts w:ascii="Gadugi" w:eastAsia="Georgia" w:hAnsi="Gadugi" w:cs="Georgia"/>
          <w:sz w:val="24"/>
          <w:szCs w:val="24"/>
        </w:rPr>
        <w:t>el día 28 de noviembre de 2019, por valor de $144’000.000,</w:t>
      </w:r>
      <w:r w:rsidR="00132510">
        <w:rPr>
          <w:rFonts w:ascii="Gadugi" w:eastAsia="Georgia" w:hAnsi="Gadugi" w:cs="Georgia"/>
          <w:sz w:val="24"/>
          <w:szCs w:val="24"/>
        </w:rPr>
        <w:t>00</w:t>
      </w:r>
      <w:r w:rsidR="00B61F4F" w:rsidRPr="006664B2">
        <w:rPr>
          <w:rFonts w:ascii="Gadugi" w:eastAsia="Georgia" w:hAnsi="Gadugi" w:cs="Georgia"/>
          <w:sz w:val="24"/>
          <w:szCs w:val="24"/>
        </w:rPr>
        <w:t xml:space="preserve">, </w:t>
      </w:r>
      <w:r w:rsidR="005E6581" w:rsidRPr="006664B2">
        <w:rPr>
          <w:rFonts w:ascii="Gadugi" w:eastAsia="Georgia" w:hAnsi="Gadugi" w:cs="Georgia"/>
          <w:sz w:val="24"/>
          <w:szCs w:val="24"/>
        </w:rPr>
        <w:t xml:space="preserve">con vencimiento el </w:t>
      </w:r>
      <w:r w:rsidR="00B61F4F" w:rsidRPr="006664B2">
        <w:rPr>
          <w:rFonts w:ascii="Gadugi" w:eastAsia="Georgia" w:hAnsi="Gadugi" w:cs="Georgia"/>
          <w:sz w:val="24"/>
          <w:szCs w:val="24"/>
        </w:rPr>
        <w:t xml:space="preserve">28 de febrero del </w:t>
      </w:r>
      <w:r w:rsidR="007479BC" w:rsidRPr="006664B2">
        <w:rPr>
          <w:rFonts w:ascii="Gadugi" w:eastAsia="Georgia" w:hAnsi="Gadugi" w:cs="Georgia"/>
          <w:sz w:val="24"/>
          <w:szCs w:val="24"/>
        </w:rPr>
        <w:t>2020, ambas</w:t>
      </w:r>
      <w:r w:rsidR="00B61F4F" w:rsidRPr="006664B2">
        <w:rPr>
          <w:rFonts w:ascii="Gadugi" w:eastAsia="Georgia" w:hAnsi="Gadugi" w:cs="Georgia"/>
          <w:sz w:val="24"/>
          <w:szCs w:val="24"/>
        </w:rPr>
        <w:t xml:space="preserve"> con intereses </w:t>
      </w:r>
      <w:r w:rsidR="005E6581" w:rsidRPr="006664B2">
        <w:rPr>
          <w:rFonts w:ascii="Gadugi" w:eastAsia="Georgia" w:hAnsi="Gadugi" w:cs="Georgia"/>
          <w:sz w:val="24"/>
          <w:szCs w:val="24"/>
        </w:rPr>
        <w:t xml:space="preserve">pactados durante el plazo y la mora, </w:t>
      </w:r>
      <w:r w:rsidR="005E309E" w:rsidRPr="006664B2">
        <w:rPr>
          <w:rFonts w:ascii="Gadugi" w:eastAsia="Georgia" w:hAnsi="Gadugi" w:cs="Georgia"/>
          <w:sz w:val="24"/>
          <w:szCs w:val="24"/>
        </w:rPr>
        <w:t xml:space="preserve">firmadas por el girador y aceptadas por el demandado. </w:t>
      </w:r>
    </w:p>
    <w:p w14:paraId="59252155" w14:textId="77777777" w:rsidR="005E309E" w:rsidRPr="006664B2" w:rsidRDefault="005E309E" w:rsidP="006664B2">
      <w:pPr>
        <w:contextualSpacing/>
        <w:jc w:val="both"/>
        <w:rPr>
          <w:rFonts w:ascii="Gadugi" w:eastAsia="Georgia" w:hAnsi="Gadugi" w:cs="Georgia"/>
          <w:sz w:val="24"/>
          <w:szCs w:val="24"/>
        </w:rPr>
      </w:pPr>
    </w:p>
    <w:p w14:paraId="77EE30DD" w14:textId="7A9D3A69" w:rsidR="00A32C42" w:rsidRPr="006664B2" w:rsidRDefault="005E309E" w:rsidP="006664B2">
      <w:pPr>
        <w:contextualSpacing/>
        <w:jc w:val="both"/>
        <w:rPr>
          <w:rStyle w:val="normaltextrun"/>
          <w:rFonts w:ascii="Gadugi" w:eastAsia="Malgun Gothic" w:hAnsi="Gadugi" w:cs="Estrangelo Edessa"/>
          <w:sz w:val="24"/>
          <w:szCs w:val="24"/>
        </w:rPr>
      </w:pPr>
      <w:r w:rsidRPr="006664B2">
        <w:rPr>
          <w:rFonts w:ascii="Gadugi" w:eastAsia="Georgia" w:hAnsi="Gadugi" w:cs="Georgia"/>
          <w:sz w:val="24"/>
          <w:szCs w:val="24"/>
        </w:rPr>
        <w:t xml:space="preserve">En esas condiciones, </w:t>
      </w:r>
      <w:r w:rsidR="002A69C7" w:rsidRPr="006664B2">
        <w:rPr>
          <w:rFonts w:ascii="Gadugi" w:eastAsia="Georgia" w:hAnsi="Gadugi" w:cs="Georgia"/>
          <w:sz w:val="24"/>
          <w:szCs w:val="24"/>
        </w:rPr>
        <w:t>halló el juzgado que los in</w:t>
      </w:r>
      <w:r w:rsidR="000123A5" w:rsidRPr="006664B2">
        <w:rPr>
          <w:rFonts w:ascii="Gadugi" w:eastAsia="Georgia" w:hAnsi="Gadugi" w:cs="Georgia"/>
          <w:sz w:val="24"/>
          <w:szCs w:val="24"/>
        </w:rPr>
        <w:t>s</w:t>
      </w:r>
      <w:r w:rsidR="002A69C7" w:rsidRPr="006664B2">
        <w:rPr>
          <w:rFonts w:ascii="Gadugi" w:eastAsia="Georgia" w:hAnsi="Gadugi" w:cs="Georgia"/>
          <w:sz w:val="24"/>
          <w:szCs w:val="24"/>
        </w:rPr>
        <w:t xml:space="preserve">trumentos se ajustaban a los requisitos generales del </w:t>
      </w:r>
      <w:r w:rsidR="00172786" w:rsidRPr="006664B2">
        <w:rPr>
          <w:rStyle w:val="normaltextrun"/>
          <w:rFonts w:ascii="Gadugi" w:eastAsia="Malgun Gothic" w:hAnsi="Gadugi" w:cs="Estrangelo Edessa"/>
          <w:sz w:val="24"/>
          <w:szCs w:val="24"/>
        </w:rPr>
        <w:t xml:space="preserve">artículo 621, y los especiales del artículo </w:t>
      </w:r>
      <w:r w:rsidR="000123A5" w:rsidRPr="006664B2">
        <w:rPr>
          <w:rStyle w:val="normaltextrun"/>
          <w:rFonts w:ascii="Gadugi" w:eastAsia="Malgun Gothic" w:hAnsi="Gadugi" w:cs="Estrangelo Edessa"/>
          <w:sz w:val="24"/>
          <w:szCs w:val="24"/>
        </w:rPr>
        <w:t>6</w:t>
      </w:r>
      <w:r w:rsidR="00172786" w:rsidRPr="006664B2">
        <w:rPr>
          <w:rStyle w:val="normaltextrun"/>
          <w:rFonts w:ascii="Gadugi" w:eastAsia="Malgun Gothic" w:hAnsi="Gadugi" w:cs="Estrangelo Edessa"/>
          <w:sz w:val="24"/>
          <w:szCs w:val="24"/>
        </w:rPr>
        <w:t>7</w:t>
      </w:r>
      <w:r w:rsidR="000123A5" w:rsidRPr="006664B2">
        <w:rPr>
          <w:rStyle w:val="normaltextrun"/>
          <w:rFonts w:ascii="Gadugi" w:eastAsia="Malgun Gothic" w:hAnsi="Gadugi" w:cs="Estrangelo Edessa"/>
          <w:sz w:val="24"/>
          <w:szCs w:val="24"/>
        </w:rPr>
        <w:t>1</w:t>
      </w:r>
      <w:r w:rsidR="00172786" w:rsidRPr="006664B2">
        <w:rPr>
          <w:rStyle w:val="normaltextrun"/>
          <w:rFonts w:ascii="Gadugi" w:eastAsia="Malgun Gothic" w:hAnsi="Gadugi" w:cs="Estrangelo Edessa"/>
          <w:sz w:val="24"/>
          <w:szCs w:val="24"/>
        </w:rPr>
        <w:t xml:space="preserve">, ambos del Código de Comercio. Por tanto, estaban dadas las condiciones para librar la orden ejecutiva. </w:t>
      </w:r>
    </w:p>
    <w:p w14:paraId="27F315B5" w14:textId="77777777" w:rsidR="00A32C42" w:rsidRPr="006664B2" w:rsidRDefault="00A32C42" w:rsidP="006664B2">
      <w:pPr>
        <w:contextualSpacing/>
        <w:jc w:val="both"/>
        <w:rPr>
          <w:rStyle w:val="normaltextrun"/>
          <w:rFonts w:ascii="Gadugi" w:eastAsia="Malgun Gothic" w:hAnsi="Gadugi" w:cs="Estrangelo Edessa"/>
          <w:sz w:val="24"/>
          <w:szCs w:val="24"/>
        </w:rPr>
      </w:pPr>
    </w:p>
    <w:p w14:paraId="4ED456AE" w14:textId="5C767832" w:rsidR="004347E5" w:rsidRPr="006664B2" w:rsidRDefault="009A3B4B" w:rsidP="006664B2">
      <w:pPr>
        <w:contextualSpacing/>
        <w:jc w:val="both"/>
        <w:rPr>
          <w:rStyle w:val="normaltextrun"/>
          <w:rFonts w:ascii="Gadugi" w:eastAsia="Malgun Gothic" w:hAnsi="Gadugi" w:cs="Estrangelo Edessa"/>
          <w:sz w:val="24"/>
          <w:szCs w:val="24"/>
        </w:rPr>
      </w:pPr>
      <w:r w:rsidRPr="006664B2">
        <w:rPr>
          <w:rStyle w:val="normaltextrun"/>
          <w:rFonts w:ascii="Gadugi" w:eastAsia="Malgun Gothic" w:hAnsi="Gadugi" w:cs="Estrangelo Edessa"/>
          <w:sz w:val="24"/>
          <w:szCs w:val="24"/>
        </w:rPr>
        <w:t xml:space="preserve">2.4. </w:t>
      </w:r>
      <w:r w:rsidR="00A32C42" w:rsidRPr="006664B2">
        <w:rPr>
          <w:rStyle w:val="normaltextrun"/>
          <w:rFonts w:ascii="Gadugi" w:eastAsia="Malgun Gothic" w:hAnsi="Gadugi" w:cs="Estrangelo Edessa"/>
          <w:sz w:val="24"/>
          <w:szCs w:val="24"/>
        </w:rPr>
        <w:t>P</w:t>
      </w:r>
      <w:r w:rsidR="00BE0CCB" w:rsidRPr="006664B2">
        <w:rPr>
          <w:rStyle w:val="normaltextrun"/>
          <w:rFonts w:ascii="Gadugi" w:eastAsia="Malgun Gothic" w:hAnsi="Gadugi" w:cs="Estrangelo Edessa"/>
          <w:sz w:val="24"/>
          <w:szCs w:val="24"/>
        </w:rPr>
        <w:t>or ello, mismo, e</w:t>
      </w:r>
      <w:r w:rsidR="00172786" w:rsidRPr="006664B2">
        <w:rPr>
          <w:rStyle w:val="normaltextrun"/>
          <w:rFonts w:ascii="Gadugi" w:eastAsia="Malgun Gothic" w:hAnsi="Gadugi" w:cs="Estrangelo Edessa"/>
          <w:sz w:val="24"/>
          <w:szCs w:val="24"/>
        </w:rPr>
        <w:t>ra viable</w:t>
      </w:r>
      <w:r w:rsidR="00BE0CCB" w:rsidRPr="006664B2">
        <w:rPr>
          <w:rStyle w:val="normaltextrun"/>
          <w:rFonts w:ascii="Gadugi" w:eastAsia="Malgun Gothic" w:hAnsi="Gadugi" w:cs="Estrangelo Edessa"/>
          <w:sz w:val="24"/>
          <w:szCs w:val="24"/>
        </w:rPr>
        <w:t xml:space="preserve"> </w:t>
      </w:r>
      <w:r w:rsidR="00172786" w:rsidRPr="006664B2">
        <w:rPr>
          <w:rStyle w:val="normaltextrun"/>
          <w:rFonts w:ascii="Gadugi" w:eastAsia="Malgun Gothic" w:hAnsi="Gadugi" w:cs="Estrangelo Edessa"/>
          <w:sz w:val="24"/>
          <w:szCs w:val="24"/>
        </w:rPr>
        <w:t>que se ocupara de la</w:t>
      </w:r>
      <w:r w:rsidR="00BE0CCB" w:rsidRPr="006664B2">
        <w:rPr>
          <w:rStyle w:val="normaltextrun"/>
          <w:rFonts w:ascii="Gadugi" w:eastAsia="Malgun Gothic" w:hAnsi="Gadugi" w:cs="Estrangelo Edessa"/>
          <w:sz w:val="24"/>
          <w:szCs w:val="24"/>
        </w:rPr>
        <w:t>s</w:t>
      </w:r>
      <w:r w:rsidR="00172786" w:rsidRPr="006664B2">
        <w:rPr>
          <w:rStyle w:val="normaltextrun"/>
          <w:rFonts w:ascii="Gadugi" w:eastAsia="Malgun Gothic" w:hAnsi="Gadugi" w:cs="Estrangelo Edessa"/>
          <w:sz w:val="24"/>
          <w:szCs w:val="24"/>
        </w:rPr>
        <w:t xml:space="preserve"> excepci</w:t>
      </w:r>
      <w:r w:rsidR="00BE0CCB" w:rsidRPr="006664B2">
        <w:rPr>
          <w:rStyle w:val="normaltextrun"/>
          <w:rFonts w:ascii="Gadugi" w:eastAsia="Malgun Gothic" w:hAnsi="Gadugi" w:cs="Estrangelo Edessa"/>
          <w:sz w:val="24"/>
          <w:szCs w:val="24"/>
        </w:rPr>
        <w:t>ones propuestas</w:t>
      </w:r>
      <w:r w:rsidR="00A32C42" w:rsidRPr="006664B2">
        <w:rPr>
          <w:rStyle w:val="normaltextrun"/>
          <w:rFonts w:ascii="Gadugi" w:eastAsia="Malgun Gothic" w:hAnsi="Gadugi" w:cs="Estrangelo Edessa"/>
          <w:sz w:val="24"/>
          <w:szCs w:val="24"/>
        </w:rPr>
        <w:t xml:space="preserve"> que</w:t>
      </w:r>
      <w:r w:rsidR="004347E5" w:rsidRPr="006664B2">
        <w:rPr>
          <w:rStyle w:val="normaltextrun"/>
          <w:rFonts w:ascii="Gadugi" w:eastAsia="Malgun Gothic" w:hAnsi="Gadugi" w:cs="Estrangelo Edessa"/>
          <w:sz w:val="24"/>
          <w:szCs w:val="24"/>
        </w:rPr>
        <w:t xml:space="preserve">, como se consignó, se hicieron consistir en </w:t>
      </w:r>
      <w:r w:rsidR="004347E5" w:rsidRPr="006664B2">
        <w:rPr>
          <w:rFonts w:ascii="Gadugi" w:eastAsia="Georgia" w:hAnsi="Gadugi" w:cs="Georgia"/>
          <w:sz w:val="24"/>
          <w:szCs w:val="24"/>
        </w:rPr>
        <w:t xml:space="preserve">(i) la falta de diligenciamiento de los títulos conforme a las instrucciones dadas por el deudor, como quiera que no </w:t>
      </w:r>
      <w:r w:rsidR="00272200" w:rsidRPr="006664B2">
        <w:rPr>
          <w:rFonts w:ascii="Gadugi" w:eastAsia="Georgia" w:hAnsi="Gadugi" w:cs="Georgia"/>
          <w:sz w:val="24"/>
          <w:szCs w:val="24"/>
        </w:rPr>
        <w:t xml:space="preserve">las </w:t>
      </w:r>
      <w:r w:rsidR="004347E5" w:rsidRPr="006664B2">
        <w:rPr>
          <w:rFonts w:ascii="Gadugi" w:eastAsia="Georgia" w:hAnsi="Gadugi" w:cs="Georgia"/>
          <w:sz w:val="24"/>
          <w:szCs w:val="24"/>
        </w:rPr>
        <w:t xml:space="preserve">hubo para </w:t>
      </w:r>
      <w:r w:rsidR="004347E5" w:rsidRPr="006664B2">
        <w:rPr>
          <w:rFonts w:ascii="Gadugi" w:eastAsia="Georgia" w:hAnsi="Gadugi" w:cs="Georgia"/>
          <w:sz w:val="24"/>
          <w:szCs w:val="24"/>
        </w:rPr>
        <w:lastRenderedPageBreak/>
        <w:t xml:space="preserve">llenar los espacios en blanco; (ii) la falsedad en los títulos, por cuanto se alteró la fecha para hacer exigible la obligación; y (iii) </w:t>
      </w:r>
      <w:r w:rsidR="00326289" w:rsidRPr="006664B2">
        <w:rPr>
          <w:rFonts w:ascii="Gadugi" w:eastAsia="Georgia" w:hAnsi="Gadugi" w:cs="Georgia"/>
          <w:sz w:val="24"/>
          <w:szCs w:val="24"/>
        </w:rPr>
        <w:t xml:space="preserve">la falta de </w:t>
      </w:r>
      <w:r w:rsidR="004347E5" w:rsidRPr="006664B2">
        <w:rPr>
          <w:rFonts w:ascii="Gadugi" w:eastAsia="Georgia" w:hAnsi="Gadugi" w:cs="Georgia"/>
          <w:sz w:val="24"/>
          <w:szCs w:val="24"/>
        </w:rPr>
        <w:t xml:space="preserve">requisitos formales de los títulos, pues en </w:t>
      </w:r>
      <w:r w:rsidR="00E82E2A" w:rsidRPr="006664B2">
        <w:rPr>
          <w:rFonts w:ascii="Gadugi" w:eastAsia="Georgia" w:hAnsi="Gadugi" w:cs="Georgia"/>
          <w:sz w:val="24"/>
          <w:szCs w:val="24"/>
        </w:rPr>
        <w:t xml:space="preserve">el </w:t>
      </w:r>
      <w:r w:rsidR="004347E5" w:rsidRPr="006664B2">
        <w:rPr>
          <w:rFonts w:ascii="Gadugi" w:eastAsia="Georgia" w:hAnsi="Gadugi" w:cs="Georgia"/>
          <w:sz w:val="24"/>
          <w:szCs w:val="24"/>
        </w:rPr>
        <w:t>espacio del girador debe aparecer su firma</w:t>
      </w:r>
      <w:r w:rsidR="00A87D9C" w:rsidRPr="006664B2">
        <w:rPr>
          <w:rFonts w:ascii="Gadugi" w:eastAsia="Georgia" w:hAnsi="Gadugi" w:cs="Georgia"/>
          <w:sz w:val="24"/>
          <w:szCs w:val="24"/>
        </w:rPr>
        <w:t>.</w:t>
      </w:r>
    </w:p>
    <w:p w14:paraId="12BE7614" w14:textId="77777777" w:rsidR="004347E5" w:rsidRPr="006664B2" w:rsidRDefault="004347E5" w:rsidP="006664B2">
      <w:pPr>
        <w:contextualSpacing/>
        <w:jc w:val="both"/>
        <w:rPr>
          <w:rStyle w:val="normaltextrun"/>
          <w:rFonts w:ascii="Gadugi" w:eastAsia="Malgun Gothic" w:hAnsi="Gadugi" w:cs="Estrangelo Edessa"/>
          <w:sz w:val="24"/>
          <w:szCs w:val="24"/>
        </w:rPr>
      </w:pPr>
    </w:p>
    <w:p w14:paraId="22817FBE" w14:textId="3CD51C0C" w:rsidR="00543DEC" w:rsidRPr="006664B2" w:rsidRDefault="00326289" w:rsidP="006664B2">
      <w:pPr>
        <w:contextualSpacing/>
        <w:jc w:val="both"/>
        <w:rPr>
          <w:rStyle w:val="normaltextrun"/>
          <w:rFonts w:ascii="Gadugi" w:eastAsia="Malgun Gothic" w:hAnsi="Gadugi" w:cs="Estrangelo Edessa"/>
          <w:sz w:val="24"/>
          <w:szCs w:val="24"/>
        </w:rPr>
      </w:pPr>
      <w:r w:rsidRPr="006664B2">
        <w:rPr>
          <w:rStyle w:val="normaltextrun"/>
          <w:rFonts w:ascii="Gadugi" w:eastAsia="Malgun Gothic" w:hAnsi="Gadugi" w:cs="Estrangelo Edessa"/>
          <w:sz w:val="24"/>
          <w:szCs w:val="24"/>
        </w:rPr>
        <w:t>El Juzgado las despach</w:t>
      </w:r>
      <w:r w:rsidR="00765AC4" w:rsidRPr="006664B2">
        <w:rPr>
          <w:rStyle w:val="normaltextrun"/>
          <w:rFonts w:ascii="Gadugi" w:eastAsia="Malgun Gothic" w:hAnsi="Gadugi" w:cs="Estrangelo Edessa"/>
          <w:sz w:val="24"/>
          <w:szCs w:val="24"/>
        </w:rPr>
        <w:t>ó</w:t>
      </w:r>
      <w:r w:rsidRPr="006664B2">
        <w:rPr>
          <w:rStyle w:val="normaltextrun"/>
          <w:rFonts w:ascii="Gadugi" w:eastAsia="Malgun Gothic" w:hAnsi="Gadugi" w:cs="Estrangelo Edessa"/>
          <w:sz w:val="24"/>
          <w:szCs w:val="24"/>
        </w:rPr>
        <w:t xml:space="preserve"> de manera desfavorable, </w:t>
      </w:r>
      <w:r w:rsidR="00626621" w:rsidRPr="006664B2">
        <w:rPr>
          <w:rStyle w:val="normaltextrun"/>
          <w:rFonts w:ascii="Gadugi" w:eastAsia="Malgun Gothic" w:hAnsi="Gadugi" w:cs="Estrangelo Edessa"/>
          <w:sz w:val="24"/>
          <w:szCs w:val="24"/>
        </w:rPr>
        <w:t xml:space="preserve">por cuanto dijo, en síntesis, que: (i) </w:t>
      </w:r>
      <w:r w:rsidR="002A543A" w:rsidRPr="006664B2">
        <w:rPr>
          <w:rStyle w:val="normaltextrun"/>
          <w:rFonts w:ascii="Gadugi" w:eastAsia="Malgun Gothic" w:hAnsi="Gadugi" w:cs="Estrangelo Edessa"/>
          <w:sz w:val="24"/>
          <w:szCs w:val="24"/>
        </w:rPr>
        <w:t xml:space="preserve">las letras aportadas se ajustan a las exigencias legales; (ii) </w:t>
      </w:r>
      <w:r w:rsidR="000F72CE" w:rsidRPr="006664B2">
        <w:rPr>
          <w:rStyle w:val="normaltextrun"/>
          <w:rFonts w:ascii="Gadugi" w:eastAsia="Malgun Gothic" w:hAnsi="Gadugi" w:cs="Estrangelo Edessa"/>
          <w:sz w:val="24"/>
          <w:szCs w:val="24"/>
        </w:rPr>
        <w:t xml:space="preserve">a la luz del artículo 622 del C. de Co., cuando se </w:t>
      </w:r>
      <w:r w:rsidR="0021621C" w:rsidRPr="006664B2">
        <w:rPr>
          <w:rStyle w:val="normaltextrun"/>
          <w:rFonts w:ascii="Gadugi" w:eastAsia="Malgun Gothic" w:hAnsi="Gadugi" w:cs="Estrangelo Edessa"/>
          <w:sz w:val="24"/>
          <w:szCs w:val="24"/>
        </w:rPr>
        <w:t xml:space="preserve">firma un título valor con espacios en blanco, el tenedor queda legitimado para llenarlo </w:t>
      </w:r>
      <w:r w:rsidR="006B0F9A" w:rsidRPr="006664B2">
        <w:rPr>
          <w:rStyle w:val="normaltextrun"/>
          <w:rFonts w:ascii="Gadugi" w:eastAsia="Malgun Gothic" w:hAnsi="Gadugi" w:cs="Estrangelo Edessa"/>
          <w:sz w:val="24"/>
          <w:szCs w:val="24"/>
        </w:rPr>
        <w:t xml:space="preserve">de acuerdo con las instrucciones impartidas para ello que, dijo, </w:t>
      </w:r>
      <w:r w:rsidR="00883247" w:rsidRPr="006664B2">
        <w:rPr>
          <w:rStyle w:val="normaltextrun"/>
          <w:rFonts w:ascii="Gadugi" w:eastAsia="Malgun Gothic" w:hAnsi="Gadugi" w:cs="Estrangelo Edessa"/>
          <w:sz w:val="24"/>
          <w:szCs w:val="24"/>
        </w:rPr>
        <w:t>después de creado el documento son de difícil demostración, por lo cual, es al ejecutado a quien le incumbe demostrar cuáles fueron tales indicaciones o si ellas no existieron</w:t>
      </w:r>
      <w:r w:rsidR="00543DEC" w:rsidRPr="006664B2">
        <w:rPr>
          <w:rStyle w:val="normaltextrun"/>
          <w:rFonts w:ascii="Gadugi" w:eastAsia="Malgun Gothic" w:hAnsi="Gadugi" w:cs="Estrangelo Edessa"/>
          <w:sz w:val="24"/>
          <w:szCs w:val="24"/>
        </w:rPr>
        <w:t xml:space="preserve">, teniendo en cuenta que tal ausencia no torna por sí misma inválido o ineficaz el título; agregó que esas directrices pueden ser escritas o verbales </w:t>
      </w:r>
      <w:r w:rsidR="0051585D" w:rsidRPr="006664B2">
        <w:rPr>
          <w:rStyle w:val="normaltextrun"/>
          <w:rFonts w:ascii="Gadugi" w:eastAsia="Malgun Gothic" w:hAnsi="Gadugi" w:cs="Estrangelo Edessa"/>
          <w:sz w:val="24"/>
          <w:szCs w:val="24"/>
        </w:rPr>
        <w:t xml:space="preserve">y el ejecutado </w:t>
      </w:r>
      <w:r w:rsidR="003257CC" w:rsidRPr="006664B2">
        <w:rPr>
          <w:rStyle w:val="normaltextrun"/>
          <w:rFonts w:ascii="Gadugi" w:eastAsia="Malgun Gothic" w:hAnsi="Gadugi" w:cs="Estrangelo Edessa"/>
          <w:sz w:val="24"/>
          <w:szCs w:val="24"/>
        </w:rPr>
        <w:t xml:space="preserve">tiene a cargo la acreditación de que </w:t>
      </w:r>
      <w:r w:rsidR="00436208" w:rsidRPr="006664B2">
        <w:rPr>
          <w:rStyle w:val="normaltextrun"/>
          <w:rFonts w:ascii="Gadugi" w:eastAsia="Malgun Gothic" w:hAnsi="Gadugi" w:cs="Estrangelo Edessa"/>
          <w:sz w:val="24"/>
          <w:szCs w:val="24"/>
        </w:rPr>
        <w:t xml:space="preserve">se </w:t>
      </w:r>
      <w:r w:rsidR="003257CC" w:rsidRPr="006664B2">
        <w:rPr>
          <w:rStyle w:val="normaltextrun"/>
          <w:rFonts w:ascii="Gadugi" w:eastAsia="Malgun Gothic" w:hAnsi="Gadugi" w:cs="Estrangelo Edessa"/>
          <w:sz w:val="24"/>
          <w:szCs w:val="24"/>
        </w:rPr>
        <w:t xml:space="preserve">llenaron los espacios en blanco de manera arbitraria </w:t>
      </w:r>
      <w:r w:rsidR="002F241B" w:rsidRPr="006664B2">
        <w:rPr>
          <w:rStyle w:val="normaltextrun"/>
          <w:rFonts w:ascii="Gadugi" w:eastAsia="Malgun Gothic" w:hAnsi="Gadugi" w:cs="Estrangelo Edessa"/>
          <w:sz w:val="24"/>
          <w:szCs w:val="24"/>
        </w:rPr>
        <w:t xml:space="preserve">o con desconocimiento de lo que se pactó. </w:t>
      </w:r>
      <w:r w:rsidR="00114C93" w:rsidRPr="006664B2">
        <w:rPr>
          <w:rStyle w:val="normaltextrun"/>
          <w:rFonts w:ascii="Gadugi" w:eastAsia="Malgun Gothic" w:hAnsi="Gadugi" w:cs="Estrangelo Edessa"/>
          <w:sz w:val="24"/>
          <w:szCs w:val="24"/>
        </w:rPr>
        <w:t xml:space="preserve">Agregó que, en el caso objeto de análisis, el demandado </w:t>
      </w:r>
      <w:r w:rsidR="00400C32" w:rsidRPr="006664B2">
        <w:rPr>
          <w:rStyle w:val="normaltextrun"/>
          <w:rFonts w:ascii="Gadugi" w:eastAsia="Malgun Gothic" w:hAnsi="Gadugi" w:cs="Estrangelo Edessa"/>
          <w:sz w:val="24"/>
          <w:szCs w:val="24"/>
        </w:rPr>
        <w:t>apenas afirmó que no hubo instrucciones, pero ninguna prueba trajo al respecto</w:t>
      </w:r>
      <w:r w:rsidR="00C13446" w:rsidRPr="006664B2">
        <w:rPr>
          <w:rStyle w:val="normaltextrun"/>
          <w:rFonts w:ascii="Gadugi" w:eastAsia="Malgun Gothic" w:hAnsi="Gadugi" w:cs="Estrangelo Edessa"/>
          <w:sz w:val="24"/>
          <w:szCs w:val="24"/>
        </w:rPr>
        <w:t xml:space="preserve">; más bien concluyó que con los interrogatorios de las partes, el testimonio de </w:t>
      </w:r>
      <w:proofErr w:type="spellStart"/>
      <w:r w:rsidR="00C13446" w:rsidRPr="006664B2">
        <w:rPr>
          <w:rStyle w:val="normaltextrun"/>
          <w:rFonts w:ascii="Gadugi" w:eastAsia="Malgun Gothic" w:hAnsi="Gadugi" w:cs="Estrangelo Edessa"/>
          <w:sz w:val="24"/>
          <w:szCs w:val="24"/>
        </w:rPr>
        <w:t>Alexánder</w:t>
      </w:r>
      <w:proofErr w:type="spellEnd"/>
      <w:r w:rsidR="00C13446" w:rsidRPr="006664B2">
        <w:rPr>
          <w:rStyle w:val="normaltextrun"/>
          <w:rFonts w:ascii="Gadugi" w:eastAsia="Malgun Gothic" w:hAnsi="Gadugi" w:cs="Estrangelo Edessa"/>
          <w:sz w:val="24"/>
          <w:szCs w:val="24"/>
        </w:rPr>
        <w:t xml:space="preserve"> Díaz </w:t>
      </w:r>
      <w:r w:rsidR="0042299D" w:rsidRPr="006664B2">
        <w:rPr>
          <w:rStyle w:val="normaltextrun"/>
          <w:rFonts w:ascii="Gadugi" w:eastAsia="Malgun Gothic" w:hAnsi="Gadugi" w:cs="Estrangelo Edessa"/>
          <w:sz w:val="24"/>
          <w:szCs w:val="24"/>
        </w:rPr>
        <w:t>Beltrán</w:t>
      </w:r>
      <w:r w:rsidR="00C13446" w:rsidRPr="006664B2">
        <w:rPr>
          <w:rStyle w:val="normaltextrun"/>
          <w:rFonts w:ascii="Gadugi" w:eastAsia="Malgun Gothic" w:hAnsi="Gadugi" w:cs="Estrangelo Edessa"/>
          <w:sz w:val="24"/>
          <w:szCs w:val="24"/>
        </w:rPr>
        <w:t>, cuya tacha desechó, y un audio aportado, que fue puesto en conocimiento del demandado y no se controvirtió, emerge</w:t>
      </w:r>
      <w:r w:rsidR="009A2F46" w:rsidRPr="006664B2">
        <w:rPr>
          <w:rStyle w:val="normaltextrun"/>
          <w:rFonts w:ascii="Gadugi" w:eastAsia="Malgun Gothic" w:hAnsi="Gadugi" w:cs="Estrangelo Edessa"/>
          <w:sz w:val="24"/>
          <w:szCs w:val="24"/>
        </w:rPr>
        <w:t>n las obligaciones cambiaria</w:t>
      </w:r>
      <w:r w:rsidR="00DB5014" w:rsidRPr="006664B2">
        <w:rPr>
          <w:rStyle w:val="normaltextrun"/>
          <w:rFonts w:ascii="Gadugi" w:eastAsia="Malgun Gothic" w:hAnsi="Gadugi" w:cs="Estrangelo Edessa"/>
          <w:sz w:val="24"/>
          <w:szCs w:val="24"/>
        </w:rPr>
        <w:t>s</w:t>
      </w:r>
      <w:r w:rsidR="009A2F46" w:rsidRPr="006664B2">
        <w:rPr>
          <w:rStyle w:val="normaltextrun"/>
          <w:rFonts w:ascii="Gadugi" w:eastAsia="Malgun Gothic" w:hAnsi="Gadugi" w:cs="Estrangelo Edessa"/>
          <w:sz w:val="24"/>
          <w:szCs w:val="24"/>
        </w:rPr>
        <w:t xml:space="preserve"> que contienen las letras</w:t>
      </w:r>
      <w:r w:rsidR="00E41592" w:rsidRPr="006664B2">
        <w:rPr>
          <w:rStyle w:val="normaltextrun"/>
          <w:rFonts w:ascii="Gadugi" w:eastAsia="Malgun Gothic" w:hAnsi="Gadugi" w:cs="Estrangelo Edessa"/>
          <w:sz w:val="24"/>
          <w:szCs w:val="24"/>
        </w:rPr>
        <w:t xml:space="preserve">; </w:t>
      </w:r>
      <w:r w:rsidR="002A543A" w:rsidRPr="006664B2">
        <w:rPr>
          <w:rStyle w:val="normaltextrun"/>
          <w:rFonts w:ascii="Gadugi" w:eastAsia="Malgun Gothic" w:hAnsi="Gadugi" w:cs="Estrangelo Edessa"/>
          <w:sz w:val="24"/>
          <w:szCs w:val="24"/>
        </w:rPr>
        <w:t xml:space="preserve">y </w:t>
      </w:r>
      <w:r w:rsidR="00E41592" w:rsidRPr="006664B2">
        <w:rPr>
          <w:rStyle w:val="normaltextrun"/>
          <w:rFonts w:ascii="Gadugi" w:eastAsia="Malgun Gothic" w:hAnsi="Gadugi" w:cs="Estrangelo Edessa"/>
          <w:sz w:val="24"/>
          <w:szCs w:val="24"/>
        </w:rPr>
        <w:t>(ii</w:t>
      </w:r>
      <w:r w:rsidR="002A543A" w:rsidRPr="006664B2">
        <w:rPr>
          <w:rStyle w:val="normaltextrun"/>
          <w:rFonts w:ascii="Gadugi" w:eastAsia="Malgun Gothic" w:hAnsi="Gadugi" w:cs="Estrangelo Edessa"/>
          <w:sz w:val="24"/>
          <w:szCs w:val="24"/>
        </w:rPr>
        <w:t>i</w:t>
      </w:r>
      <w:r w:rsidR="00E41592" w:rsidRPr="006664B2">
        <w:rPr>
          <w:rStyle w:val="normaltextrun"/>
          <w:rFonts w:ascii="Gadugi" w:eastAsia="Malgun Gothic" w:hAnsi="Gadugi" w:cs="Estrangelo Edessa"/>
          <w:sz w:val="24"/>
          <w:szCs w:val="24"/>
        </w:rPr>
        <w:t xml:space="preserve">) </w:t>
      </w:r>
      <w:r w:rsidR="002A543A" w:rsidRPr="006664B2">
        <w:rPr>
          <w:rStyle w:val="normaltextrun"/>
          <w:rFonts w:ascii="Gadugi" w:eastAsia="Malgun Gothic" w:hAnsi="Gadugi" w:cs="Estrangelo Edessa"/>
          <w:sz w:val="24"/>
          <w:szCs w:val="24"/>
        </w:rPr>
        <w:t xml:space="preserve">el demandado no logró probar las alteraciones sobre las fechas de vencimiento que adujo. </w:t>
      </w:r>
      <w:r w:rsidR="009A2F46" w:rsidRPr="006664B2">
        <w:rPr>
          <w:rStyle w:val="normaltextrun"/>
          <w:rFonts w:ascii="Gadugi" w:eastAsia="Malgun Gothic" w:hAnsi="Gadugi" w:cs="Estrangelo Edessa"/>
          <w:sz w:val="24"/>
          <w:szCs w:val="24"/>
        </w:rPr>
        <w:t xml:space="preserve"> </w:t>
      </w:r>
    </w:p>
    <w:p w14:paraId="28BAF5A4" w14:textId="77777777" w:rsidR="00543DEC" w:rsidRPr="006664B2" w:rsidRDefault="00543DEC" w:rsidP="006664B2">
      <w:pPr>
        <w:contextualSpacing/>
        <w:jc w:val="both"/>
        <w:rPr>
          <w:rFonts w:ascii="Gadugi" w:eastAsia="Georgia" w:hAnsi="Gadugi" w:cs="Georgia"/>
          <w:sz w:val="24"/>
          <w:szCs w:val="24"/>
        </w:rPr>
      </w:pPr>
    </w:p>
    <w:p w14:paraId="27A0617C" w14:textId="754435B1" w:rsidR="00114C93" w:rsidRPr="006664B2" w:rsidRDefault="009A3B4B" w:rsidP="006664B2">
      <w:pPr>
        <w:contextualSpacing/>
        <w:jc w:val="both"/>
        <w:rPr>
          <w:rFonts w:ascii="Gadugi" w:eastAsia="Georgia" w:hAnsi="Gadugi" w:cs="Georgia"/>
          <w:sz w:val="24"/>
          <w:szCs w:val="24"/>
        </w:rPr>
      </w:pPr>
      <w:r w:rsidRPr="006664B2">
        <w:rPr>
          <w:rFonts w:ascii="Gadugi" w:eastAsia="Georgia" w:hAnsi="Gadugi" w:cs="Georgia"/>
          <w:sz w:val="24"/>
          <w:szCs w:val="24"/>
        </w:rPr>
        <w:t xml:space="preserve">2.5. </w:t>
      </w:r>
      <w:r w:rsidR="00265AC5" w:rsidRPr="006664B2">
        <w:rPr>
          <w:rFonts w:ascii="Gadugi" w:eastAsia="Georgia" w:hAnsi="Gadugi" w:cs="Georgia"/>
          <w:sz w:val="24"/>
          <w:szCs w:val="24"/>
        </w:rPr>
        <w:t xml:space="preserve">Los reparos presentados en primera instancia, que son los mismos que se tendrán en cuenta para desatar la alzada, pues en esta sede no se vino a reforzar su contenido, se reducen, literalmente, a lo siguiente: </w:t>
      </w:r>
    </w:p>
    <w:p w14:paraId="32AD7358" w14:textId="77777777" w:rsidR="00265AC5" w:rsidRPr="006664B2" w:rsidRDefault="00265AC5" w:rsidP="006664B2">
      <w:pPr>
        <w:contextualSpacing/>
        <w:jc w:val="both"/>
        <w:rPr>
          <w:rFonts w:ascii="Gadugi" w:eastAsia="Georgia" w:hAnsi="Gadugi" w:cs="Georgia"/>
          <w:sz w:val="24"/>
          <w:szCs w:val="24"/>
        </w:rPr>
      </w:pPr>
    </w:p>
    <w:p w14:paraId="26485459" w14:textId="4BBE99CA" w:rsidR="00265AC5" w:rsidRPr="00D1047E" w:rsidRDefault="003C7948" w:rsidP="00D1047E">
      <w:pPr>
        <w:pStyle w:val="Prrafodelista"/>
        <w:numPr>
          <w:ilvl w:val="0"/>
          <w:numId w:val="3"/>
        </w:numPr>
        <w:tabs>
          <w:tab w:val="left" w:pos="284"/>
          <w:tab w:val="left" w:pos="426"/>
        </w:tabs>
        <w:spacing w:line="240" w:lineRule="auto"/>
        <w:ind w:left="426" w:right="420" w:firstLine="0"/>
        <w:jc w:val="both"/>
        <w:rPr>
          <w:rFonts w:ascii="Gadugi" w:hAnsi="Gadugi"/>
          <w:szCs w:val="24"/>
        </w:rPr>
      </w:pPr>
      <w:r>
        <w:rPr>
          <w:rFonts w:ascii="Gadugi" w:hAnsi="Gadugi"/>
          <w:szCs w:val="24"/>
        </w:rPr>
        <w:tab/>
        <w:t>“</w:t>
      </w:r>
      <w:r w:rsidR="00265AC5" w:rsidRPr="00D1047E">
        <w:rPr>
          <w:rFonts w:ascii="Gadugi" w:hAnsi="Gadugi"/>
          <w:i/>
          <w:iCs/>
          <w:szCs w:val="24"/>
        </w:rPr>
        <w:t>La señora juez no tuvo en cuenta que el título fue creado a conveniencia de los sobrinos del señor Oscar Beltrán Vargas, en una reunión en la cual lo único que se ejerció allí fue presión frente al señor Mauricio Valencia López</w:t>
      </w:r>
      <w:r w:rsidR="00F33A54" w:rsidRPr="00D1047E">
        <w:rPr>
          <w:rFonts w:ascii="Gadugi" w:hAnsi="Gadugi"/>
          <w:szCs w:val="24"/>
        </w:rPr>
        <w:t>”</w:t>
      </w:r>
      <w:r w:rsidR="00265AC5" w:rsidRPr="00D1047E">
        <w:rPr>
          <w:rFonts w:ascii="Gadugi" w:hAnsi="Gadugi"/>
          <w:szCs w:val="24"/>
        </w:rPr>
        <w:t xml:space="preserve">. </w:t>
      </w:r>
    </w:p>
    <w:p w14:paraId="505C49C6" w14:textId="77777777" w:rsidR="00A3210A" w:rsidRPr="00D1047E" w:rsidRDefault="00A3210A" w:rsidP="00D1047E">
      <w:pPr>
        <w:pStyle w:val="Prrafodelista"/>
        <w:tabs>
          <w:tab w:val="left" w:pos="284"/>
        </w:tabs>
        <w:spacing w:line="240" w:lineRule="auto"/>
        <w:ind w:left="426" w:right="420"/>
        <w:jc w:val="both"/>
        <w:rPr>
          <w:rFonts w:ascii="Gadugi" w:hAnsi="Gadugi"/>
          <w:szCs w:val="24"/>
        </w:rPr>
      </w:pPr>
    </w:p>
    <w:p w14:paraId="3FD89AEC" w14:textId="07FC18C5" w:rsidR="00265AC5" w:rsidRPr="00D1047E" w:rsidRDefault="00F33A54" w:rsidP="00D1047E">
      <w:pPr>
        <w:pStyle w:val="Prrafodelista"/>
        <w:numPr>
          <w:ilvl w:val="0"/>
          <w:numId w:val="3"/>
        </w:numPr>
        <w:tabs>
          <w:tab w:val="left" w:pos="426"/>
        </w:tabs>
        <w:spacing w:line="240" w:lineRule="auto"/>
        <w:ind w:left="426" w:right="420" w:firstLine="0"/>
        <w:jc w:val="both"/>
        <w:rPr>
          <w:rFonts w:ascii="Gadugi" w:eastAsia="Georgia" w:hAnsi="Gadugi" w:cs="Georgia"/>
          <w:b/>
          <w:bCs/>
          <w:szCs w:val="24"/>
        </w:rPr>
      </w:pPr>
      <w:r w:rsidRPr="00D1047E">
        <w:rPr>
          <w:rFonts w:ascii="Gadugi" w:hAnsi="Gadugi"/>
          <w:szCs w:val="24"/>
        </w:rPr>
        <w:t>“</w:t>
      </w:r>
      <w:r w:rsidR="00265AC5" w:rsidRPr="00D1047E">
        <w:rPr>
          <w:rFonts w:ascii="Gadugi" w:hAnsi="Gadugi"/>
          <w:i/>
          <w:iCs/>
          <w:szCs w:val="24"/>
        </w:rPr>
        <w:t>Tampoco tuvo en cuenta la señora juez que en testimonio del señor Alexander Días Beltrán, el mismo aceptó que fue él quien llenó la letra de cambio, y esto solo lo puede hacer un legítimo tenedor, caso que no aplica para este caso, puesto que el mimo</w:t>
      </w:r>
      <w:r w:rsidR="00940C84" w:rsidRPr="00D1047E">
        <w:rPr>
          <w:rFonts w:ascii="Gadugi" w:hAnsi="Gadugi"/>
          <w:i/>
          <w:iCs/>
          <w:szCs w:val="24"/>
        </w:rPr>
        <w:t xml:space="preserve"> </w:t>
      </w:r>
      <w:r w:rsidR="00940C84" w:rsidRPr="00D1047E">
        <w:rPr>
          <w:rFonts w:ascii="Gadugi" w:hAnsi="Gadugi"/>
          <w:szCs w:val="24"/>
        </w:rPr>
        <w:t>(sic)</w:t>
      </w:r>
      <w:r w:rsidR="00265AC5" w:rsidRPr="00D1047E">
        <w:rPr>
          <w:rFonts w:ascii="Gadugi" w:hAnsi="Gadugi"/>
          <w:i/>
          <w:iCs/>
          <w:szCs w:val="24"/>
        </w:rPr>
        <w:t xml:space="preserve"> acepta que el dinero se lo deben es al señor Oscar Beltrán Vargas</w:t>
      </w:r>
      <w:r w:rsidRPr="00D1047E">
        <w:rPr>
          <w:rFonts w:ascii="Gadugi" w:hAnsi="Gadugi"/>
          <w:szCs w:val="24"/>
        </w:rPr>
        <w:t>”</w:t>
      </w:r>
      <w:r w:rsidR="00265AC5" w:rsidRPr="00D1047E">
        <w:rPr>
          <w:rFonts w:ascii="Gadugi" w:hAnsi="Gadugi"/>
          <w:szCs w:val="24"/>
        </w:rPr>
        <w:t xml:space="preserve">. </w:t>
      </w:r>
    </w:p>
    <w:p w14:paraId="6D4F00ED" w14:textId="39F66F19" w:rsidR="00D1047E" w:rsidRPr="00D1047E" w:rsidRDefault="00D1047E" w:rsidP="00D1047E">
      <w:pPr>
        <w:pStyle w:val="Prrafodelista"/>
        <w:tabs>
          <w:tab w:val="left" w:pos="426"/>
        </w:tabs>
        <w:spacing w:line="240" w:lineRule="auto"/>
        <w:ind w:left="426" w:right="420"/>
        <w:jc w:val="both"/>
        <w:rPr>
          <w:rFonts w:ascii="Gadugi" w:eastAsia="Georgia" w:hAnsi="Gadugi" w:cs="Georgia"/>
          <w:b/>
          <w:bCs/>
          <w:szCs w:val="24"/>
        </w:rPr>
      </w:pPr>
    </w:p>
    <w:p w14:paraId="73BC193C" w14:textId="0EB8E94B" w:rsidR="00265AC5" w:rsidRPr="00D1047E" w:rsidRDefault="00F33A54" w:rsidP="00D1047E">
      <w:pPr>
        <w:pStyle w:val="Prrafodelista"/>
        <w:numPr>
          <w:ilvl w:val="0"/>
          <w:numId w:val="3"/>
        </w:numPr>
        <w:tabs>
          <w:tab w:val="left" w:pos="567"/>
        </w:tabs>
        <w:spacing w:line="240" w:lineRule="auto"/>
        <w:ind w:left="426" w:right="420" w:firstLine="0"/>
        <w:jc w:val="both"/>
        <w:rPr>
          <w:rFonts w:ascii="Gadugi" w:eastAsia="Georgia" w:hAnsi="Gadugi" w:cs="Georgia"/>
          <w:b/>
          <w:bCs/>
          <w:szCs w:val="24"/>
        </w:rPr>
      </w:pPr>
      <w:r w:rsidRPr="00D1047E">
        <w:rPr>
          <w:rFonts w:ascii="Gadugi" w:hAnsi="Gadugi"/>
          <w:i/>
          <w:iCs/>
          <w:szCs w:val="24"/>
        </w:rPr>
        <w:t>“</w:t>
      </w:r>
      <w:r w:rsidR="00265AC5" w:rsidRPr="00D1047E">
        <w:rPr>
          <w:rFonts w:ascii="Gadugi" w:hAnsi="Gadugi"/>
          <w:i/>
          <w:iCs/>
          <w:szCs w:val="24"/>
        </w:rPr>
        <w:t>Igualmente tampoco se tuvo en cuenta que el señor Oscar Beltrán Vargas, en el interrogatorio de parte que rindió al juzgado, nunca tuvo una cifra acertada de cuanto</w:t>
      </w:r>
      <w:r w:rsidR="00940C84" w:rsidRPr="00D1047E">
        <w:rPr>
          <w:rFonts w:ascii="Gadugi" w:hAnsi="Gadugi"/>
          <w:i/>
          <w:iCs/>
          <w:szCs w:val="24"/>
        </w:rPr>
        <w:t xml:space="preserve"> </w:t>
      </w:r>
      <w:r w:rsidR="00940C84" w:rsidRPr="00D1047E">
        <w:rPr>
          <w:rFonts w:ascii="Gadugi" w:hAnsi="Gadugi"/>
          <w:szCs w:val="24"/>
        </w:rPr>
        <w:t>(sic)</w:t>
      </w:r>
      <w:r w:rsidR="00265AC5" w:rsidRPr="00D1047E">
        <w:rPr>
          <w:rFonts w:ascii="Gadugi" w:hAnsi="Gadugi"/>
          <w:i/>
          <w:iCs/>
          <w:szCs w:val="24"/>
        </w:rPr>
        <w:t xml:space="preserve"> era el dinero que según él le debía mi prohijado</w:t>
      </w:r>
      <w:r w:rsidRPr="00D1047E">
        <w:rPr>
          <w:rFonts w:ascii="Gadugi" w:hAnsi="Gadugi"/>
          <w:i/>
          <w:iCs/>
          <w:szCs w:val="24"/>
        </w:rPr>
        <w:t>”</w:t>
      </w:r>
      <w:r w:rsidR="00265AC5" w:rsidRPr="00D1047E">
        <w:rPr>
          <w:rFonts w:ascii="Gadugi" w:hAnsi="Gadugi"/>
          <w:szCs w:val="24"/>
        </w:rPr>
        <w:t>.</w:t>
      </w:r>
    </w:p>
    <w:p w14:paraId="76CC6043" w14:textId="77777777" w:rsidR="00265AC5" w:rsidRPr="006664B2" w:rsidRDefault="00265AC5" w:rsidP="006664B2">
      <w:pPr>
        <w:contextualSpacing/>
        <w:jc w:val="both"/>
        <w:rPr>
          <w:rFonts w:ascii="Gadugi" w:eastAsia="Georgia" w:hAnsi="Gadugi" w:cs="Georgia"/>
          <w:sz w:val="24"/>
          <w:szCs w:val="24"/>
        </w:rPr>
      </w:pPr>
    </w:p>
    <w:p w14:paraId="00161924" w14:textId="73607F51" w:rsidR="00114C93" w:rsidRPr="006664B2" w:rsidRDefault="00940C84" w:rsidP="006664B2">
      <w:pPr>
        <w:contextualSpacing/>
        <w:jc w:val="both"/>
        <w:rPr>
          <w:rFonts w:ascii="Gadugi" w:eastAsia="Georgia" w:hAnsi="Gadugi" w:cs="Georgia"/>
          <w:i/>
          <w:sz w:val="24"/>
          <w:szCs w:val="24"/>
        </w:rPr>
      </w:pPr>
      <w:r w:rsidRPr="006664B2">
        <w:rPr>
          <w:rFonts w:ascii="Gadugi" w:eastAsia="Georgia" w:hAnsi="Gadugi" w:cs="Georgia"/>
          <w:sz w:val="24"/>
          <w:szCs w:val="24"/>
        </w:rPr>
        <w:t xml:space="preserve">A estos </w:t>
      </w:r>
      <w:r w:rsidR="005A5CEC" w:rsidRPr="006664B2">
        <w:rPr>
          <w:rFonts w:ascii="Gadugi" w:eastAsia="Georgia" w:hAnsi="Gadugi" w:cs="Georgia"/>
          <w:sz w:val="24"/>
          <w:szCs w:val="24"/>
        </w:rPr>
        <w:t>disensos contraerá la Sala su decisión, dado que</w:t>
      </w:r>
      <w:r w:rsidR="00142B19" w:rsidRPr="006664B2">
        <w:rPr>
          <w:rFonts w:ascii="Gadugi" w:eastAsia="Georgia" w:hAnsi="Gadugi" w:cs="Georgia"/>
          <w:sz w:val="24"/>
          <w:szCs w:val="24"/>
        </w:rPr>
        <w:t>, se reitera</w:t>
      </w:r>
      <w:r w:rsidR="00F36DEE" w:rsidRPr="006664B2">
        <w:rPr>
          <w:rFonts w:ascii="Gadugi" w:eastAsia="Georgia" w:hAnsi="Gadugi" w:cs="Georgia"/>
          <w:sz w:val="24"/>
          <w:szCs w:val="24"/>
        </w:rPr>
        <w:t xml:space="preserve"> </w:t>
      </w:r>
      <w:r w:rsidR="00C009D6" w:rsidRPr="006664B2">
        <w:rPr>
          <w:rFonts w:ascii="Gadugi" w:eastAsia="Georgia" w:hAnsi="Gadugi" w:cs="Georgia"/>
          <w:sz w:val="24"/>
          <w:szCs w:val="24"/>
        </w:rPr>
        <w:t xml:space="preserve">lo dicho </w:t>
      </w:r>
      <w:r w:rsidR="00F36DEE" w:rsidRPr="006664B2">
        <w:rPr>
          <w:rFonts w:ascii="Gadugi" w:eastAsia="Georgia" w:hAnsi="Gadugi" w:cs="Georgia"/>
          <w:sz w:val="24"/>
          <w:szCs w:val="24"/>
        </w:rPr>
        <w:t>en otras ocasiones</w:t>
      </w:r>
      <w:r w:rsidR="00142B19" w:rsidRPr="006664B2">
        <w:rPr>
          <w:rStyle w:val="Refdenotaalpie"/>
          <w:rFonts w:ascii="Gadugi" w:eastAsia="Georgia" w:hAnsi="Gadugi" w:cs="Georgia"/>
          <w:sz w:val="24"/>
          <w:szCs w:val="24"/>
        </w:rPr>
        <w:footnoteReference w:id="9"/>
      </w:r>
      <w:r w:rsidR="00B109CF" w:rsidRPr="006664B2">
        <w:rPr>
          <w:rFonts w:ascii="Gadugi" w:eastAsia="Georgia" w:hAnsi="Gadugi" w:cs="Georgia"/>
          <w:sz w:val="24"/>
          <w:szCs w:val="24"/>
        </w:rPr>
        <w:t xml:space="preserve">, </w:t>
      </w:r>
      <w:r w:rsidR="009E167D" w:rsidRPr="006664B2">
        <w:rPr>
          <w:rFonts w:ascii="Gadugi" w:hAnsi="Gadugi"/>
          <w:sz w:val="24"/>
          <w:szCs w:val="24"/>
        </w:rPr>
        <w:t xml:space="preserve">producto de la redacción del artículo 328 del CGP, el sendero que traza la competencia del </w:t>
      </w:r>
      <w:r w:rsidR="00F36DEE" w:rsidRPr="006664B2">
        <w:rPr>
          <w:rFonts w:ascii="Gadugi" w:hAnsi="Gadugi"/>
          <w:sz w:val="24"/>
          <w:szCs w:val="24"/>
        </w:rPr>
        <w:t>s</w:t>
      </w:r>
      <w:r w:rsidR="009E167D" w:rsidRPr="006664B2">
        <w:rPr>
          <w:rFonts w:ascii="Gadugi" w:hAnsi="Gadugi"/>
          <w:sz w:val="24"/>
          <w:szCs w:val="24"/>
        </w:rPr>
        <w:t xml:space="preserve">uperior está dado por aquellos aspectos que fueron objeto de </w:t>
      </w:r>
      <w:r w:rsidR="009E167D" w:rsidRPr="006664B2">
        <w:rPr>
          <w:rFonts w:ascii="Gadugi" w:hAnsi="Gadugi"/>
          <w:sz w:val="24"/>
          <w:szCs w:val="24"/>
        </w:rPr>
        <w:lastRenderedPageBreak/>
        <w:t>impugnación, sin perjuicio de algunas situaciones que permiten decidir de oficio, y están siendo decantadas por la jurisprudencia</w:t>
      </w:r>
      <w:r w:rsidR="003017AF" w:rsidRPr="006664B2">
        <w:rPr>
          <w:rStyle w:val="Refdenotaalpie"/>
          <w:rFonts w:ascii="Gadugi" w:hAnsi="Gadugi"/>
          <w:sz w:val="24"/>
          <w:szCs w:val="24"/>
        </w:rPr>
        <w:footnoteReference w:id="10"/>
      </w:r>
      <w:r w:rsidR="009E167D" w:rsidRPr="006664B2">
        <w:rPr>
          <w:rFonts w:ascii="Gadugi" w:hAnsi="Gadugi"/>
          <w:sz w:val="24"/>
          <w:szCs w:val="24"/>
        </w:rPr>
        <w:t>, “</w:t>
      </w:r>
      <w:r w:rsidR="009E167D" w:rsidRPr="00D1047E">
        <w:rPr>
          <w:rFonts w:ascii="Gadugi" w:hAnsi="Gadugi"/>
          <w:i/>
          <w:iCs/>
          <w:szCs w:val="24"/>
        </w:rPr>
        <w:t>sin ánimo de exhaustividad</w:t>
      </w:r>
      <w:r w:rsidR="009E167D" w:rsidRPr="006664B2">
        <w:rPr>
          <w:rFonts w:ascii="Gadugi" w:hAnsi="Gadugi"/>
          <w:sz w:val="24"/>
          <w:szCs w:val="24"/>
        </w:rPr>
        <w:t xml:space="preserve">” como la </w:t>
      </w:r>
      <w:r w:rsidR="005D5E42" w:rsidRPr="006664B2">
        <w:rPr>
          <w:rFonts w:ascii="Gadugi" w:hAnsi="Gadugi"/>
          <w:sz w:val="24"/>
          <w:szCs w:val="24"/>
        </w:rPr>
        <w:t>“</w:t>
      </w:r>
      <w:r w:rsidR="009E167D" w:rsidRPr="00D1047E">
        <w:rPr>
          <w:rFonts w:ascii="Gadugi" w:hAnsi="Gadugi"/>
          <w:szCs w:val="24"/>
        </w:rPr>
        <w:t>(</w:t>
      </w:r>
      <w:r w:rsidR="009E167D" w:rsidRPr="00D1047E">
        <w:rPr>
          <w:rFonts w:ascii="Gadugi" w:hAnsi="Gadugi"/>
          <w:i/>
          <w:szCs w:val="24"/>
        </w:rPr>
        <w:t>I) satisfacción de los presupuestos de la acción (SC5473, 16 dic. 2017, rad. n.° 2017-40845-01)</w:t>
      </w:r>
      <w:r w:rsidR="004315EC" w:rsidRPr="006664B2">
        <w:rPr>
          <w:rFonts w:ascii="Gadugi" w:hAnsi="Gadugi"/>
          <w:i/>
          <w:sz w:val="24"/>
          <w:szCs w:val="24"/>
        </w:rPr>
        <w:t xml:space="preserve">” </w:t>
      </w:r>
      <w:r w:rsidR="00A953CC" w:rsidRPr="006664B2">
        <w:rPr>
          <w:rFonts w:ascii="Gadugi" w:hAnsi="Gadugi"/>
          <w:i/>
          <w:sz w:val="24"/>
          <w:szCs w:val="24"/>
        </w:rPr>
        <w:t>-</w:t>
      </w:r>
      <w:r w:rsidR="004315EC" w:rsidRPr="006664B2">
        <w:rPr>
          <w:rFonts w:ascii="Gadugi" w:hAnsi="Gadugi"/>
          <w:iCs/>
          <w:sz w:val="24"/>
          <w:szCs w:val="24"/>
        </w:rPr>
        <w:t xml:space="preserve">mención genérica que </w:t>
      </w:r>
      <w:r w:rsidR="0047113B" w:rsidRPr="006664B2">
        <w:rPr>
          <w:rFonts w:ascii="Gadugi" w:hAnsi="Gadugi"/>
          <w:iCs/>
          <w:sz w:val="24"/>
          <w:szCs w:val="24"/>
        </w:rPr>
        <w:t>admite discusión, pues habrá que revisar en cada caso particular si es menester entrar en ese análisis</w:t>
      </w:r>
      <w:r w:rsidR="00A953CC" w:rsidRPr="006664B2">
        <w:rPr>
          <w:rFonts w:ascii="Gadugi" w:hAnsi="Gadugi"/>
          <w:iCs/>
          <w:sz w:val="24"/>
          <w:szCs w:val="24"/>
        </w:rPr>
        <w:t>-</w:t>
      </w:r>
      <w:r w:rsidR="0047113B" w:rsidRPr="006664B2">
        <w:rPr>
          <w:rFonts w:ascii="Gadugi" w:hAnsi="Gadugi"/>
          <w:iCs/>
          <w:sz w:val="24"/>
          <w:szCs w:val="24"/>
        </w:rPr>
        <w:t>;</w:t>
      </w:r>
      <w:r w:rsidR="004315EC" w:rsidRPr="006664B2">
        <w:rPr>
          <w:rFonts w:ascii="Gadugi" w:hAnsi="Gadugi"/>
          <w:b/>
          <w:bCs/>
          <w:iCs/>
          <w:sz w:val="24"/>
          <w:szCs w:val="24"/>
        </w:rPr>
        <w:t xml:space="preserve"> </w:t>
      </w:r>
      <w:r w:rsidR="00A953CC" w:rsidRPr="006664B2">
        <w:rPr>
          <w:rFonts w:ascii="Gadugi" w:hAnsi="Gadugi"/>
          <w:iCs/>
          <w:sz w:val="24"/>
          <w:szCs w:val="24"/>
        </w:rPr>
        <w:t xml:space="preserve">o </w:t>
      </w:r>
      <w:r w:rsidR="009616D6" w:rsidRPr="006664B2">
        <w:rPr>
          <w:rFonts w:ascii="Gadugi" w:hAnsi="Gadugi"/>
          <w:iCs/>
          <w:sz w:val="24"/>
          <w:szCs w:val="24"/>
        </w:rPr>
        <w:t>las “</w:t>
      </w:r>
      <w:r w:rsidR="009E167D" w:rsidRPr="00D1047E">
        <w:rPr>
          <w:rFonts w:ascii="Gadugi" w:hAnsi="Gadugi"/>
          <w:i/>
          <w:szCs w:val="24"/>
        </w:rPr>
        <w:t xml:space="preserve">(II) restituciones mutuas a consecuencia de la extinción retroactiva de negocios jurídicos (SC2217, 9 jun. 2021, rad. n.° 2010-00633-02); (III) presupuestos procesales, esto es, los requisitos exigidos por la ley para la regular formación y el perfecto desarrollo del proceso (SC, 15 </w:t>
      </w:r>
      <w:proofErr w:type="spellStart"/>
      <w:r w:rsidR="009E167D" w:rsidRPr="00D1047E">
        <w:rPr>
          <w:rFonts w:ascii="Gadugi" w:hAnsi="Gadugi"/>
          <w:i/>
          <w:szCs w:val="24"/>
        </w:rPr>
        <w:t>may</w:t>
      </w:r>
      <w:proofErr w:type="spellEnd"/>
      <w:r w:rsidR="009E167D" w:rsidRPr="00D1047E">
        <w:rPr>
          <w:rFonts w:ascii="Gadugi" w:hAnsi="Gadugi"/>
          <w:i/>
          <w:szCs w:val="24"/>
        </w:rPr>
        <w:t>. 1985, reiterado AC3048, 28 jul. 2021, rad. n.° 2011-00487-01); (IV) orden público, como sucede con la nulidad absoluta de ciertos actos o declaraciones de voluntad (</w:t>
      </w:r>
      <w:proofErr w:type="spellStart"/>
      <w:r w:rsidR="009E167D" w:rsidRPr="00D1047E">
        <w:rPr>
          <w:rFonts w:ascii="Gadugi" w:hAnsi="Gadugi"/>
          <w:i/>
          <w:szCs w:val="24"/>
        </w:rPr>
        <w:t>idem</w:t>
      </w:r>
      <w:proofErr w:type="spellEnd"/>
      <w:r w:rsidR="009E167D" w:rsidRPr="00D1047E">
        <w:rPr>
          <w:rFonts w:ascii="Gadugi" w:hAnsi="Gadugi"/>
          <w:i/>
          <w:szCs w:val="24"/>
        </w:rPr>
        <w:t>); y (V) satisfacción de los requisitos de los títulos ejecutivos para ordenar el cumplimiento coactivo (STC15169, 7 nov. 2019, rad. n.° 2019-01721-01)</w:t>
      </w:r>
      <w:r w:rsidR="00BF1690" w:rsidRPr="006664B2">
        <w:rPr>
          <w:rFonts w:ascii="Gadugi" w:hAnsi="Gadugi"/>
          <w:i/>
          <w:sz w:val="24"/>
          <w:szCs w:val="24"/>
        </w:rPr>
        <w:t>”</w:t>
      </w:r>
      <w:r w:rsidR="00F82A7C" w:rsidRPr="006664B2">
        <w:rPr>
          <w:rStyle w:val="Refdenotaalpie"/>
          <w:rFonts w:ascii="Gadugi" w:hAnsi="Gadugi"/>
          <w:sz w:val="24"/>
          <w:szCs w:val="24"/>
        </w:rPr>
        <w:footnoteReference w:id="11"/>
      </w:r>
    </w:p>
    <w:p w14:paraId="7FB6DE55" w14:textId="77777777" w:rsidR="002E5BA4" w:rsidRPr="006664B2" w:rsidRDefault="002E5BA4" w:rsidP="006664B2">
      <w:pPr>
        <w:jc w:val="both"/>
        <w:rPr>
          <w:rFonts w:ascii="Gadugi" w:hAnsi="Gadugi"/>
          <w:sz w:val="24"/>
          <w:szCs w:val="24"/>
        </w:rPr>
      </w:pPr>
    </w:p>
    <w:p w14:paraId="1030E3F1" w14:textId="7CBC521D" w:rsidR="00172786" w:rsidRPr="006664B2" w:rsidRDefault="002E5BA4" w:rsidP="006664B2">
      <w:pPr>
        <w:jc w:val="both"/>
        <w:rPr>
          <w:rFonts w:ascii="Gadugi" w:eastAsia="Georgia" w:hAnsi="Gadugi" w:cs="Georgia"/>
          <w:sz w:val="24"/>
          <w:szCs w:val="24"/>
        </w:rPr>
      </w:pPr>
      <w:r w:rsidRPr="006664B2">
        <w:rPr>
          <w:rFonts w:ascii="Gadugi" w:eastAsia="Georgia" w:hAnsi="Gadugi" w:cs="Georgia"/>
          <w:sz w:val="24"/>
          <w:szCs w:val="24"/>
        </w:rPr>
        <w:t>Por supuesto que</w:t>
      </w:r>
      <w:r w:rsidR="00847C0B" w:rsidRPr="006664B2">
        <w:rPr>
          <w:rFonts w:ascii="Gadugi" w:eastAsia="Georgia" w:hAnsi="Gadugi" w:cs="Georgia"/>
          <w:sz w:val="24"/>
          <w:szCs w:val="24"/>
        </w:rPr>
        <w:t>,</w:t>
      </w:r>
      <w:r w:rsidRPr="006664B2">
        <w:rPr>
          <w:rFonts w:ascii="Gadugi" w:eastAsia="Georgia" w:hAnsi="Gadugi" w:cs="Georgia"/>
          <w:sz w:val="24"/>
          <w:szCs w:val="24"/>
        </w:rPr>
        <w:t xml:space="preserve"> se parte de la premisa, ya señalada, de que los títulos acompañados con la demanda</w:t>
      </w:r>
      <w:r w:rsidR="00FD5B4F" w:rsidRPr="006664B2">
        <w:rPr>
          <w:rFonts w:ascii="Gadugi" w:eastAsia="Georgia" w:hAnsi="Gadugi" w:cs="Georgia"/>
          <w:sz w:val="24"/>
          <w:szCs w:val="24"/>
        </w:rPr>
        <w:t>, se ajustan a las prescripciones generales del artículo 6</w:t>
      </w:r>
      <w:r w:rsidR="00847C0B" w:rsidRPr="006664B2">
        <w:rPr>
          <w:rFonts w:ascii="Gadugi" w:eastAsia="Georgia" w:hAnsi="Gadugi" w:cs="Georgia"/>
          <w:sz w:val="24"/>
          <w:szCs w:val="24"/>
        </w:rPr>
        <w:t xml:space="preserve">21 del Código de Comercio y a las específicas del </w:t>
      </w:r>
      <w:r w:rsidR="00991CA7" w:rsidRPr="006664B2">
        <w:rPr>
          <w:rFonts w:ascii="Gadugi" w:eastAsia="Georgia" w:hAnsi="Gadugi" w:cs="Georgia"/>
          <w:sz w:val="24"/>
          <w:szCs w:val="24"/>
        </w:rPr>
        <w:t xml:space="preserve">671 de la misma obra, con lo cual se soporta el mandamiento ejecutivo librado, y descartado como quedó en primera instancia, sin reparo </w:t>
      </w:r>
      <w:r w:rsidR="00A023A8" w:rsidRPr="006664B2">
        <w:rPr>
          <w:rFonts w:ascii="Gadugi" w:eastAsia="Georgia" w:hAnsi="Gadugi" w:cs="Georgia"/>
          <w:sz w:val="24"/>
          <w:szCs w:val="24"/>
        </w:rPr>
        <w:t xml:space="preserve">alguno, de que las letras carecieran de la firma del girador. </w:t>
      </w:r>
    </w:p>
    <w:p w14:paraId="29E6BEAB" w14:textId="77777777" w:rsidR="00A023A8" w:rsidRPr="006664B2" w:rsidRDefault="00A023A8" w:rsidP="006664B2">
      <w:pPr>
        <w:jc w:val="both"/>
        <w:rPr>
          <w:rFonts w:ascii="Gadugi" w:eastAsia="Georgia" w:hAnsi="Gadugi" w:cs="Georgia"/>
          <w:sz w:val="24"/>
          <w:szCs w:val="24"/>
        </w:rPr>
      </w:pPr>
    </w:p>
    <w:p w14:paraId="2D095AC7" w14:textId="797871A3" w:rsidR="00A023A8" w:rsidRPr="006664B2" w:rsidRDefault="00652BBC" w:rsidP="006664B2">
      <w:pPr>
        <w:jc w:val="both"/>
        <w:rPr>
          <w:rFonts w:ascii="Gadugi" w:eastAsia="Georgia" w:hAnsi="Gadugi" w:cs="Georgia"/>
          <w:sz w:val="24"/>
          <w:szCs w:val="24"/>
        </w:rPr>
      </w:pPr>
      <w:r w:rsidRPr="006664B2">
        <w:rPr>
          <w:rFonts w:ascii="Gadugi" w:eastAsia="Georgia" w:hAnsi="Gadugi" w:cs="Georgia"/>
          <w:sz w:val="24"/>
          <w:szCs w:val="24"/>
        </w:rPr>
        <w:t xml:space="preserve">Ninguno de los embates tiene modo de salir avante. </w:t>
      </w:r>
      <w:r w:rsidR="002D0199" w:rsidRPr="006664B2">
        <w:rPr>
          <w:rFonts w:ascii="Gadugi" w:eastAsia="Georgia" w:hAnsi="Gadugi" w:cs="Georgia"/>
          <w:sz w:val="24"/>
          <w:szCs w:val="24"/>
        </w:rPr>
        <w:t xml:space="preserve">En realidad son tan escuetos que </w:t>
      </w:r>
      <w:r w:rsidR="00B0534B" w:rsidRPr="006664B2">
        <w:rPr>
          <w:rFonts w:ascii="Gadugi" w:eastAsia="Georgia" w:hAnsi="Gadugi" w:cs="Georgia"/>
          <w:sz w:val="24"/>
          <w:szCs w:val="24"/>
        </w:rPr>
        <w:t>en estricto sentido poco dicen para confrontar las apreciaciones del Juzgado acerca de la posibilidad del tenedor de llenar los espacios en blanco y de cómo fue que se generó el título valor por $144’000.000,</w:t>
      </w:r>
      <w:r w:rsidR="00132510">
        <w:rPr>
          <w:rFonts w:ascii="Gadugi" w:eastAsia="Georgia" w:hAnsi="Gadugi" w:cs="Georgia"/>
          <w:sz w:val="24"/>
          <w:szCs w:val="24"/>
        </w:rPr>
        <w:t>00</w:t>
      </w:r>
      <w:r w:rsidR="00B0534B" w:rsidRPr="006664B2">
        <w:rPr>
          <w:rFonts w:ascii="Gadugi" w:eastAsia="Georgia" w:hAnsi="Gadugi" w:cs="Georgia"/>
          <w:sz w:val="24"/>
          <w:szCs w:val="24"/>
        </w:rPr>
        <w:t xml:space="preserve">. Y en cuanto a la conclusión sobre las fechas puestas en los títulos, nada se replicó. </w:t>
      </w:r>
    </w:p>
    <w:p w14:paraId="5C610106" w14:textId="10712E55" w:rsidR="00B0534B" w:rsidRPr="006664B2" w:rsidRDefault="00B0534B" w:rsidP="006664B2">
      <w:pPr>
        <w:jc w:val="both"/>
        <w:rPr>
          <w:rFonts w:ascii="Gadugi" w:eastAsia="Georgia" w:hAnsi="Gadugi" w:cs="Georgia"/>
          <w:sz w:val="24"/>
          <w:szCs w:val="24"/>
        </w:rPr>
      </w:pPr>
    </w:p>
    <w:p w14:paraId="13A398EB" w14:textId="68BBC511" w:rsidR="00652BBC" w:rsidRPr="006664B2" w:rsidRDefault="00BF2473" w:rsidP="006664B2">
      <w:pPr>
        <w:jc w:val="both"/>
        <w:rPr>
          <w:rFonts w:ascii="Gadugi" w:eastAsia="Georgia" w:hAnsi="Gadugi" w:cs="Georgia"/>
          <w:sz w:val="24"/>
          <w:szCs w:val="24"/>
        </w:rPr>
      </w:pPr>
      <w:r w:rsidRPr="006664B2">
        <w:rPr>
          <w:rFonts w:ascii="Gadugi" w:eastAsia="Georgia" w:hAnsi="Gadugi" w:cs="Georgia"/>
          <w:sz w:val="24"/>
          <w:szCs w:val="24"/>
        </w:rPr>
        <w:t xml:space="preserve">2.5.1. </w:t>
      </w:r>
      <w:r w:rsidR="00E2024C" w:rsidRPr="006664B2">
        <w:rPr>
          <w:rFonts w:ascii="Gadugi" w:eastAsia="Georgia" w:hAnsi="Gadugi" w:cs="Georgia"/>
          <w:sz w:val="24"/>
          <w:szCs w:val="24"/>
        </w:rPr>
        <w:t>E</w:t>
      </w:r>
      <w:r w:rsidR="00B0534B" w:rsidRPr="006664B2">
        <w:rPr>
          <w:rFonts w:ascii="Gadugi" w:eastAsia="Georgia" w:hAnsi="Gadugi" w:cs="Georgia"/>
          <w:sz w:val="24"/>
          <w:szCs w:val="24"/>
        </w:rPr>
        <w:t xml:space="preserve">l primer argumento se viene a menos, ya que </w:t>
      </w:r>
      <w:r w:rsidR="003E3805" w:rsidRPr="006664B2">
        <w:rPr>
          <w:rFonts w:ascii="Gadugi" w:eastAsia="Georgia" w:hAnsi="Gadugi" w:cs="Georgia"/>
          <w:sz w:val="24"/>
          <w:szCs w:val="24"/>
        </w:rPr>
        <w:t xml:space="preserve">las dos afirmaciones que contiene carecen de respaldo probatorio. Es decir, no está demostrado que </w:t>
      </w:r>
      <w:r w:rsidR="006144ED" w:rsidRPr="006664B2">
        <w:rPr>
          <w:rFonts w:ascii="Gadugi" w:eastAsia="Georgia" w:hAnsi="Gadugi" w:cs="Georgia"/>
          <w:sz w:val="24"/>
          <w:szCs w:val="24"/>
        </w:rPr>
        <w:t xml:space="preserve">los títulos se llenaran para satisfacer los intereses de personas diferentes al acreedor; ese es un aspecto nuevo, que no fue siquiera debatido en la primera sede. </w:t>
      </w:r>
      <w:r w:rsidR="00041A55" w:rsidRPr="006664B2">
        <w:rPr>
          <w:rFonts w:ascii="Gadugi" w:eastAsia="Georgia" w:hAnsi="Gadugi" w:cs="Georgia"/>
          <w:sz w:val="24"/>
          <w:szCs w:val="24"/>
        </w:rPr>
        <w:t xml:space="preserve">Menos aún que se hubiera ejercido algún tipo de presión sobre el demandado para que firmara. Tampoco eso fue materia de </w:t>
      </w:r>
      <w:r w:rsidR="00D84095" w:rsidRPr="006664B2">
        <w:rPr>
          <w:rFonts w:ascii="Gadugi" w:eastAsia="Georgia" w:hAnsi="Gadugi" w:cs="Georgia"/>
          <w:sz w:val="24"/>
          <w:szCs w:val="24"/>
        </w:rPr>
        <w:t>discusión</w:t>
      </w:r>
      <w:r w:rsidR="00E2024C" w:rsidRPr="006664B2">
        <w:rPr>
          <w:rFonts w:ascii="Gadugi" w:eastAsia="Georgia" w:hAnsi="Gadugi" w:cs="Georgia"/>
          <w:sz w:val="24"/>
          <w:szCs w:val="24"/>
        </w:rPr>
        <w:t xml:space="preserve"> en primera instancia</w:t>
      </w:r>
      <w:r w:rsidR="00D84095" w:rsidRPr="006664B2">
        <w:rPr>
          <w:rFonts w:ascii="Gadugi" w:eastAsia="Georgia" w:hAnsi="Gadugi" w:cs="Georgia"/>
          <w:sz w:val="24"/>
          <w:szCs w:val="24"/>
        </w:rPr>
        <w:t xml:space="preserve">. </w:t>
      </w:r>
      <w:r w:rsidR="00041A55" w:rsidRPr="006664B2">
        <w:rPr>
          <w:rFonts w:ascii="Gadugi" w:eastAsia="Georgia" w:hAnsi="Gadugi" w:cs="Georgia"/>
          <w:sz w:val="24"/>
          <w:szCs w:val="24"/>
        </w:rPr>
        <w:t xml:space="preserve"> </w:t>
      </w:r>
      <w:r w:rsidR="00BF1690" w:rsidRPr="006664B2">
        <w:rPr>
          <w:rFonts w:ascii="Gadugi" w:eastAsia="Georgia" w:hAnsi="Gadugi" w:cs="Georgia"/>
          <w:sz w:val="24"/>
          <w:szCs w:val="24"/>
        </w:rPr>
        <w:t>Analizarlo en esta fase del proceso rompería la regla de la congruencia prevista en el artículo 281 del CGP</w:t>
      </w:r>
      <w:r w:rsidR="009616D6" w:rsidRPr="006664B2">
        <w:rPr>
          <w:rFonts w:ascii="Gadugi" w:eastAsia="Georgia" w:hAnsi="Gadugi" w:cs="Georgia"/>
          <w:sz w:val="24"/>
          <w:szCs w:val="24"/>
        </w:rPr>
        <w:t xml:space="preserve"> y atentaría contra el derecho de defensa de la contraparte. </w:t>
      </w:r>
    </w:p>
    <w:p w14:paraId="51584853" w14:textId="5A1F23DC" w:rsidR="00BF2473" w:rsidRPr="006664B2" w:rsidRDefault="00BF2473" w:rsidP="006664B2">
      <w:pPr>
        <w:jc w:val="both"/>
        <w:rPr>
          <w:rFonts w:ascii="Gadugi" w:eastAsia="Georgia" w:hAnsi="Gadugi" w:cs="Georgia"/>
          <w:sz w:val="24"/>
          <w:szCs w:val="24"/>
        </w:rPr>
      </w:pPr>
    </w:p>
    <w:p w14:paraId="6932E7CB" w14:textId="07386F57" w:rsidR="00FE2327" w:rsidRPr="006664B2" w:rsidRDefault="00BF2473" w:rsidP="006664B2">
      <w:pPr>
        <w:jc w:val="both"/>
        <w:rPr>
          <w:rFonts w:ascii="Gadugi" w:eastAsia="Georgia" w:hAnsi="Gadugi" w:cs="Georgia"/>
          <w:sz w:val="24"/>
          <w:szCs w:val="24"/>
        </w:rPr>
      </w:pPr>
      <w:r w:rsidRPr="006664B2">
        <w:rPr>
          <w:rFonts w:ascii="Gadugi" w:eastAsia="Georgia" w:hAnsi="Gadugi" w:cs="Georgia"/>
          <w:sz w:val="24"/>
          <w:szCs w:val="24"/>
        </w:rPr>
        <w:t xml:space="preserve">Antes de proseguir con este punto, </w:t>
      </w:r>
      <w:r w:rsidR="00CD04F4" w:rsidRPr="006664B2">
        <w:rPr>
          <w:rFonts w:ascii="Gadugi" w:eastAsia="Georgia" w:hAnsi="Gadugi" w:cs="Georgia"/>
          <w:sz w:val="24"/>
          <w:szCs w:val="24"/>
        </w:rPr>
        <w:t xml:space="preserve">y aunque no </w:t>
      </w:r>
      <w:r w:rsidR="004E67D3" w:rsidRPr="006664B2">
        <w:rPr>
          <w:rFonts w:ascii="Gadugi" w:eastAsia="Georgia" w:hAnsi="Gadugi" w:cs="Georgia"/>
          <w:sz w:val="24"/>
          <w:szCs w:val="24"/>
        </w:rPr>
        <w:t xml:space="preserve">esté contenido en los reparos, como es cuestión que, de estar estructurada tendría que declararse de oficio, </w:t>
      </w:r>
      <w:r w:rsidRPr="006664B2">
        <w:rPr>
          <w:rFonts w:ascii="Gadugi" w:eastAsia="Georgia" w:hAnsi="Gadugi" w:cs="Georgia"/>
          <w:sz w:val="24"/>
          <w:szCs w:val="24"/>
        </w:rPr>
        <w:t>es bueno destacar que esta Sala, en pretérita ocasión</w:t>
      </w:r>
      <w:r w:rsidRPr="006664B2">
        <w:rPr>
          <w:rStyle w:val="Refdenotaalpie"/>
          <w:rFonts w:ascii="Gadugi" w:eastAsia="Georgia" w:hAnsi="Gadugi" w:cs="Georgia"/>
          <w:sz w:val="24"/>
          <w:szCs w:val="24"/>
        </w:rPr>
        <w:footnoteReference w:id="12"/>
      </w:r>
      <w:r w:rsidRPr="006664B2">
        <w:rPr>
          <w:rFonts w:ascii="Gadugi" w:eastAsia="Georgia" w:hAnsi="Gadugi" w:cs="Georgia"/>
          <w:sz w:val="24"/>
          <w:szCs w:val="24"/>
        </w:rPr>
        <w:t>, señaló que una grabación obtenida con desmedro de los derechos fundamentales de uno de los interlocutores se torna, por regla general, en una prueba ilícita</w:t>
      </w:r>
      <w:r w:rsidR="005F381C" w:rsidRPr="006664B2">
        <w:rPr>
          <w:rFonts w:ascii="Gadugi" w:eastAsia="Georgia" w:hAnsi="Gadugi" w:cs="Georgia"/>
          <w:sz w:val="24"/>
          <w:szCs w:val="24"/>
        </w:rPr>
        <w:t xml:space="preserve">, como lo había dejado planteado la Sala de Casación </w:t>
      </w:r>
      <w:r w:rsidR="005F381C" w:rsidRPr="006664B2">
        <w:rPr>
          <w:rFonts w:ascii="Gadugi" w:eastAsia="Georgia" w:hAnsi="Gadugi" w:cs="Georgia"/>
          <w:sz w:val="24"/>
          <w:szCs w:val="24"/>
        </w:rPr>
        <w:lastRenderedPageBreak/>
        <w:t xml:space="preserve">Civil de la Corte Suprema, en providencia del 29 de junio de 2007, radicado 2000-000751-01. </w:t>
      </w:r>
    </w:p>
    <w:p w14:paraId="7022538E" w14:textId="77777777" w:rsidR="00FE2327" w:rsidRPr="006664B2" w:rsidRDefault="00FE2327" w:rsidP="006664B2">
      <w:pPr>
        <w:jc w:val="both"/>
        <w:rPr>
          <w:rFonts w:ascii="Gadugi" w:eastAsia="Georgia" w:hAnsi="Gadugi" w:cs="Georgia"/>
          <w:sz w:val="24"/>
          <w:szCs w:val="24"/>
        </w:rPr>
      </w:pPr>
    </w:p>
    <w:p w14:paraId="667A3DCB" w14:textId="357EBC03" w:rsidR="005F381C" w:rsidRPr="006664B2" w:rsidRDefault="00BF2473" w:rsidP="006664B2">
      <w:pPr>
        <w:jc w:val="both"/>
        <w:rPr>
          <w:rFonts w:ascii="Gadugi" w:eastAsia="Georgia" w:hAnsi="Gadugi" w:cs="Georgia"/>
          <w:sz w:val="24"/>
          <w:szCs w:val="24"/>
        </w:rPr>
      </w:pPr>
      <w:r w:rsidRPr="006664B2">
        <w:rPr>
          <w:rFonts w:ascii="Gadugi" w:eastAsia="Georgia" w:hAnsi="Gadugi" w:cs="Georgia"/>
          <w:sz w:val="24"/>
          <w:szCs w:val="24"/>
        </w:rPr>
        <w:t xml:space="preserve">Sin embargo, en este caso es inviable una conclusión similar, por cuanto es un hecho indiscutible que </w:t>
      </w:r>
      <w:r w:rsidR="00527D62" w:rsidRPr="006664B2">
        <w:rPr>
          <w:rFonts w:ascii="Gadugi" w:eastAsia="Georgia" w:hAnsi="Gadugi" w:cs="Georgia"/>
          <w:sz w:val="24"/>
          <w:szCs w:val="24"/>
        </w:rPr>
        <w:t>se aportó un</w:t>
      </w:r>
      <w:r w:rsidR="00FE2327" w:rsidRPr="006664B2">
        <w:rPr>
          <w:rFonts w:ascii="Gadugi" w:eastAsia="Georgia" w:hAnsi="Gadugi" w:cs="Georgia"/>
          <w:sz w:val="24"/>
          <w:szCs w:val="24"/>
        </w:rPr>
        <w:t xml:space="preserve">a grabación </w:t>
      </w:r>
      <w:r w:rsidRPr="006664B2">
        <w:rPr>
          <w:rFonts w:ascii="Gadugi" w:eastAsia="Georgia" w:hAnsi="Gadugi" w:cs="Georgia"/>
          <w:sz w:val="24"/>
          <w:szCs w:val="24"/>
        </w:rPr>
        <w:t>al descorrer traslado de las excepciones</w:t>
      </w:r>
      <w:r w:rsidR="00FE2327" w:rsidRPr="006664B2">
        <w:rPr>
          <w:rStyle w:val="Refdenotaalpie"/>
          <w:rFonts w:ascii="Gadugi" w:eastAsia="Georgia" w:hAnsi="Gadugi" w:cs="Georgia"/>
          <w:sz w:val="24"/>
          <w:szCs w:val="24"/>
        </w:rPr>
        <w:footnoteReference w:id="13"/>
      </w:r>
      <w:r w:rsidRPr="006664B2">
        <w:rPr>
          <w:rFonts w:ascii="Gadugi" w:eastAsia="Georgia" w:hAnsi="Gadugi" w:cs="Georgia"/>
          <w:sz w:val="24"/>
          <w:szCs w:val="24"/>
        </w:rPr>
        <w:t xml:space="preserve"> y </w:t>
      </w:r>
      <w:r w:rsidR="00FE2327" w:rsidRPr="006664B2">
        <w:rPr>
          <w:rFonts w:ascii="Gadugi" w:eastAsia="Georgia" w:hAnsi="Gadugi" w:cs="Georgia"/>
          <w:sz w:val="24"/>
          <w:szCs w:val="24"/>
        </w:rPr>
        <w:t>se dispuso tenerla como prueba</w:t>
      </w:r>
      <w:r w:rsidR="00FE2327" w:rsidRPr="006664B2">
        <w:rPr>
          <w:rStyle w:val="Refdenotaalpie"/>
          <w:rFonts w:ascii="Gadugi" w:eastAsia="Georgia" w:hAnsi="Gadugi" w:cs="Georgia"/>
          <w:sz w:val="24"/>
          <w:szCs w:val="24"/>
        </w:rPr>
        <w:footnoteReference w:id="14"/>
      </w:r>
      <w:r w:rsidR="00FE2327" w:rsidRPr="006664B2">
        <w:rPr>
          <w:rFonts w:ascii="Gadugi" w:eastAsia="Georgia" w:hAnsi="Gadugi" w:cs="Georgia"/>
          <w:sz w:val="24"/>
          <w:szCs w:val="24"/>
        </w:rPr>
        <w:t>. Allí mismo, en audiencia, se ordenó ponerla en conocimiento del demandado, quien ya tenía acceso al expediente digital, para que en</w:t>
      </w:r>
      <w:r w:rsidRPr="006664B2">
        <w:rPr>
          <w:rFonts w:ascii="Gadugi" w:eastAsia="Georgia" w:hAnsi="Gadugi" w:cs="Georgia"/>
          <w:sz w:val="24"/>
          <w:szCs w:val="24"/>
        </w:rPr>
        <w:t xml:space="preserve"> el término de tres días </w:t>
      </w:r>
      <w:r w:rsidR="00FE2327" w:rsidRPr="006664B2">
        <w:rPr>
          <w:rFonts w:ascii="Gadugi" w:eastAsia="Georgia" w:hAnsi="Gadugi" w:cs="Georgia"/>
          <w:sz w:val="24"/>
          <w:szCs w:val="24"/>
        </w:rPr>
        <w:t>se</w:t>
      </w:r>
      <w:r w:rsidRPr="006664B2">
        <w:rPr>
          <w:rFonts w:ascii="Gadugi" w:eastAsia="Georgia" w:hAnsi="Gadugi" w:cs="Georgia"/>
          <w:sz w:val="24"/>
          <w:szCs w:val="24"/>
        </w:rPr>
        <w:t xml:space="preserve"> pronunciara sobre su contenido</w:t>
      </w:r>
      <w:r w:rsidR="00FE2327" w:rsidRPr="006664B2">
        <w:rPr>
          <w:rFonts w:ascii="Gadugi" w:eastAsia="Georgia" w:hAnsi="Gadugi" w:cs="Georgia"/>
          <w:sz w:val="24"/>
          <w:szCs w:val="24"/>
        </w:rPr>
        <w:t xml:space="preserve">. </w:t>
      </w:r>
      <w:r w:rsidR="005F381C" w:rsidRPr="006664B2">
        <w:rPr>
          <w:rFonts w:ascii="Gadugi" w:eastAsia="Georgia" w:hAnsi="Gadugi" w:cs="Georgia"/>
          <w:sz w:val="24"/>
          <w:szCs w:val="24"/>
        </w:rPr>
        <w:t xml:space="preserve">A pesar de ello, no se opuso al contenido del audio, ni interpuso recurso de reposición contra el auto que ordenó tenerlo como prueba, y menos disputó el contenido en el término que se le otorgó para ello, ni lo tachó, tampoco invocó la protección de sus derechos íntimos por la obtención de la prueba. </w:t>
      </w:r>
      <w:r w:rsidR="009616D6" w:rsidRPr="006664B2">
        <w:rPr>
          <w:rFonts w:ascii="Gadugi" w:eastAsia="Georgia" w:hAnsi="Gadugi" w:cs="Georgia"/>
          <w:sz w:val="24"/>
          <w:szCs w:val="24"/>
        </w:rPr>
        <w:t xml:space="preserve">Más aún, ahora </w:t>
      </w:r>
      <w:r w:rsidR="00487681" w:rsidRPr="006664B2">
        <w:rPr>
          <w:rFonts w:ascii="Gadugi" w:eastAsia="Georgia" w:hAnsi="Gadugi" w:cs="Georgia"/>
          <w:sz w:val="24"/>
          <w:szCs w:val="24"/>
        </w:rPr>
        <w:t xml:space="preserve">en la alzada lo </w:t>
      </w:r>
      <w:r w:rsidR="009616D6" w:rsidRPr="006664B2">
        <w:rPr>
          <w:rFonts w:ascii="Gadugi" w:eastAsia="Georgia" w:hAnsi="Gadugi" w:cs="Georgia"/>
          <w:sz w:val="24"/>
          <w:szCs w:val="24"/>
        </w:rPr>
        <w:t xml:space="preserve">invoca para tratar de </w:t>
      </w:r>
      <w:r w:rsidR="00487681" w:rsidRPr="006664B2">
        <w:rPr>
          <w:rFonts w:ascii="Gadugi" w:eastAsia="Georgia" w:hAnsi="Gadugi" w:cs="Georgia"/>
          <w:sz w:val="24"/>
          <w:szCs w:val="24"/>
        </w:rPr>
        <w:t xml:space="preserve">demostrar que no hubo instrucciones para llenar el título y que todo </w:t>
      </w:r>
      <w:r w:rsidR="00001E9C" w:rsidRPr="006664B2">
        <w:rPr>
          <w:rFonts w:ascii="Gadugi" w:eastAsia="Georgia" w:hAnsi="Gadugi" w:cs="Georgia"/>
          <w:sz w:val="24"/>
          <w:szCs w:val="24"/>
        </w:rPr>
        <w:t xml:space="preserve">se hizo a conveniencia de los sobrinos del demandante. </w:t>
      </w:r>
    </w:p>
    <w:p w14:paraId="22E7AAF2" w14:textId="77777777" w:rsidR="005F381C" w:rsidRPr="006664B2" w:rsidRDefault="005F381C" w:rsidP="006664B2">
      <w:pPr>
        <w:jc w:val="both"/>
        <w:rPr>
          <w:rFonts w:ascii="Gadugi" w:eastAsia="Georgia" w:hAnsi="Gadugi" w:cs="Georgia"/>
          <w:sz w:val="24"/>
          <w:szCs w:val="24"/>
        </w:rPr>
      </w:pPr>
    </w:p>
    <w:p w14:paraId="77AF89F5" w14:textId="4275BA97" w:rsidR="00BF2473" w:rsidRPr="006664B2" w:rsidRDefault="005F381C" w:rsidP="006664B2">
      <w:pPr>
        <w:jc w:val="both"/>
        <w:rPr>
          <w:rFonts w:ascii="Gadugi" w:eastAsia="Georgia" w:hAnsi="Gadugi" w:cs="Georgia"/>
          <w:sz w:val="24"/>
          <w:szCs w:val="24"/>
        </w:rPr>
      </w:pPr>
      <w:r w:rsidRPr="006664B2">
        <w:rPr>
          <w:rFonts w:ascii="Gadugi" w:eastAsia="Georgia" w:hAnsi="Gadugi" w:cs="Georgia"/>
          <w:sz w:val="24"/>
          <w:szCs w:val="24"/>
        </w:rPr>
        <w:t>Tal silencio dio lugar a que la funcionaria entendiera que el audio podía ser valorado, y en ello, no estuvo lejos de la apreciación que sobre el particular plasmó el mismo órgano de cierre en 2014</w:t>
      </w:r>
      <w:r w:rsidRPr="006664B2">
        <w:rPr>
          <w:rStyle w:val="Refdenotaalpie"/>
          <w:rFonts w:ascii="Gadugi" w:eastAsia="Georgia" w:hAnsi="Gadugi" w:cs="Georgia"/>
          <w:sz w:val="24"/>
          <w:szCs w:val="24"/>
        </w:rPr>
        <w:footnoteReference w:id="15"/>
      </w:r>
      <w:r w:rsidRPr="006664B2">
        <w:rPr>
          <w:rFonts w:ascii="Gadugi" w:eastAsia="Georgia" w:hAnsi="Gadugi" w:cs="Georgia"/>
          <w:sz w:val="24"/>
          <w:szCs w:val="24"/>
        </w:rPr>
        <w:t xml:space="preserve">, </w:t>
      </w:r>
      <w:r w:rsidR="00765777" w:rsidRPr="006664B2">
        <w:rPr>
          <w:rFonts w:ascii="Gadugi" w:eastAsia="Georgia" w:hAnsi="Gadugi" w:cs="Georgia"/>
          <w:sz w:val="24"/>
          <w:szCs w:val="24"/>
        </w:rPr>
        <w:t xml:space="preserve">luego de traer a colación el precedente del año 2007 referido, </w:t>
      </w:r>
      <w:r w:rsidRPr="006664B2">
        <w:rPr>
          <w:rFonts w:ascii="Gadugi" w:eastAsia="Georgia" w:hAnsi="Gadugi" w:cs="Georgia"/>
          <w:sz w:val="24"/>
          <w:szCs w:val="24"/>
        </w:rPr>
        <w:t xml:space="preserve">acerca de que: </w:t>
      </w:r>
    </w:p>
    <w:p w14:paraId="4307C05F" w14:textId="77777777" w:rsidR="00C90495" w:rsidRPr="006664B2" w:rsidRDefault="00C90495" w:rsidP="006664B2">
      <w:pPr>
        <w:ind w:firstLine="708"/>
        <w:jc w:val="both"/>
        <w:rPr>
          <w:rFonts w:ascii="Gadugi" w:hAnsi="Gadugi"/>
          <w:iCs/>
          <w:sz w:val="24"/>
          <w:szCs w:val="24"/>
          <w:highlight w:val="cyan"/>
        </w:rPr>
      </w:pPr>
    </w:p>
    <w:p w14:paraId="1B6BCFE9" w14:textId="12994216" w:rsidR="00C90495" w:rsidRPr="00132510" w:rsidRDefault="005F381C" w:rsidP="00132510">
      <w:pPr>
        <w:spacing w:line="240" w:lineRule="auto"/>
        <w:ind w:left="426" w:right="420"/>
        <w:jc w:val="both"/>
        <w:rPr>
          <w:rFonts w:ascii="Gadugi" w:hAnsi="Gadugi"/>
          <w:iCs/>
          <w:szCs w:val="24"/>
        </w:rPr>
      </w:pPr>
      <w:r w:rsidRPr="00132510">
        <w:rPr>
          <w:rFonts w:ascii="Gadugi" w:hAnsi="Gadugi"/>
          <w:iCs/>
          <w:szCs w:val="24"/>
        </w:rPr>
        <w:t>…</w:t>
      </w:r>
      <w:r w:rsidR="00132510" w:rsidRPr="00132510">
        <w:rPr>
          <w:rFonts w:ascii="Gadugi" w:hAnsi="Gadugi"/>
          <w:iCs/>
          <w:szCs w:val="24"/>
        </w:rPr>
        <w:t xml:space="preserve"> </w:t>
      </w:r>
      <w:r w:rsidR="00C90495" w:rsidRPr="00132510">
        <w:rPr>
          <w:rFonts w:ascii="Gadugi" w:hAnsi="Gadugi"/>
          <w:iCs/>
          <w:szCs w:val="24"/>
        </w:rPr>
        <w:t>ha de observarse que la conversación no versa sobre temas que atañen al derecho fundamental a la intimidad consagrado en el canon 15 de la Carta Magna, que pudieran restringir la circulación de la información que ella arroja, o respecto de la cual se requiriera autorización de los interlocutores para su divulgación, además porque concierne es a un negocio privado ajustado entre ellos.</w:t>
      </w:r>
    </w:p>
    <w:p w14:paraId="77763DC0" w14:textId="77777777" w:rsidR="00765777" w:rsidRPr="00132510" w:rsidRDefault="00765777" w:rsidP="00132510">
      <w:pPr>
        <w:spacing w:line="240" w:lineRule="auto"/>
        <w:ind w:left="426" w:right="420"/>
        <w:jc w:val="both"/>
        <w:rPr>
          <w:rFonts w:ascii="Gadugi" w:hAnsi="Gadugi"/>
          <w:iCs/>
          <w:szCs w:val="24"/>
        </w:rPr>
      </w:pPr>
    </w:p>
    <w:p w14:paraId="7613C7C3" w14:textId="16B6A21F" w:rsidR="00765777" w:rsidRPr="00132510" w:rsidRDefault="00765777" w:rsidP="00132510">
      <w:pPr>
        <w:spacing w:line="240" w:lineRule="auto"/>
        <w:ind w:left="426" w:right="420"/>
        <w:jc w:val="both"/>
        <w:rPr>
          <w:rFonts w:ascii="Gadugi" w:hAnsi="Gadugi"/>
          <w:iCs/>
          <w:szCs w:val="24"/>
        </w:rPr>
      </w:pPr>
      <w:r w:rsidRPr="00132510">
        <w:rPr>
          <w:rFonts w:ascii="Gadugi" w:hAnsi="Gadugi"/>
          <w:iCs/>
          <w:szCs w:val="24"/>
        </w:rPr>
        <w:t>…</w:t>
      </w:r>
    </w:p>
    <w:p w14:paraId="2158A789" w14:textId="7682AA79" w:rsidR="00765777" w:rsidRPr="00132510" w:rsidRDefault="00765777" w:rsidP="00132510">
      <w:pPr>
        <w:spacing w:line="240" w:lineRule="auto"/>
        <w:ind w:left="426" w:right="420"/>
        <w:jc w:val="both"/>
        <w:rPr>
          <w:rFonts w:ascii="Gadugi" w:hAnsi="Gadugi"/>
          <w:iCs/>
          <w:szCs w:val="24"/>
        </w:rPr>
      </w:pPr>
    </w:p>
    <w:p w14:paraId="1E3EB8F1" w14:textId="0E88E1D3" w:rsidR="00C90495" w:rsidRPr="00132510" w:rsidRDefault="00C90495" w:rsidP="00132510">
      <w:pPr>
        <w:spacing w:line="240" w:lineRule="auto"/>
        <w:ind w:left="426" w:right="420"/>
        <w:jc w:val="both"/>
        <w:rPr>
          <w:rFonts w:ascii="Gadugi" w:hAnsi="Gadugi"/>
          <w:iCs/>
          <w:szCs w:val="24"/>
        </w:rPr>
      </w:pPr>
      <w:r w:rsidRPr="00132510">
        <w:rPr>
          <w:rFonts w:ascii="Gadugi" w:hAnsi="Gadugi"/>
          <w:iCs/>
          <w:szCs w:val="24"/>
        </w:rPr>
        <w:t xml:space="preserve">De acuerdo con lo anterior, si la </w:t>
      </w:r>
      <w:r w:rsidRPr="00132510">
        <w:rPr>
          <w:rFonts w:ascii="Gadugi" w:hAnsi="Gadugi"/>
          <w:i/>
          <w:iCs/>
          <w:szCs w:val="24"/>
        </w:rPr>
        <w:t>“grabación”</w:t>
      </w:r>
      <w:r w:rsidRPr="00132510">
        <w:rPr>
          <w:rFonts w:ascii="Gadugi" w:hAnsi="Gadugi"/>
          <w:iCs/>
          <w:szCs w:val="24"/>
        </w:rPr>
        <w:t xml:space="preserve"> que contiene las reseñadas conversaciones, es un documento, que fue aportado como prueba en la demanda de reconvención, lo mismo que su transcripción, afirmando que versa sobre la “</w:t>
      </w:r>
      <w:r w:rsidRPr="00132510">
        <w:rPr>
          <w:rFonts w:ascii="Gadugi" w:hAnsi="Gadugi"/>
          <w:i/>
          <w:iCs/>
          <w:szCs w:val="24"/>
        </w:rPr>
        <w:t>operación forward</w:t>
      </w:r>
      <w:r w:rsidRPr="00132510">
        <w:rPr>
          <w:rFonts w:ascii="Gadugi" w:hAnsi="Gadugi"/>
          <w:iCs/>
          <w:szCs w:val="24"/>
        </w:rPr>
        <w:t xml:space="preserve">” celebrada con la accionada, elemento de juicio que el </w:t>
      </w:r>
      <w:r w:rsidRPr="00132510">
        <w:rPr>
          <w:rFonts w:ascii="Gadugi" w:hAnsi="Gadugi"/>
          <w:i/>
          <w:iCs/>
          <w:szCs w:val="24"/>
        </w:rPr>
        <w:t xml:space="preserve">a quo </w:t>
      </w:r>
      <w:r w:rsidRPr="00132510">
        <w:rPr>
          <w:rFonts w:ascii="Gadugi" w:hAnsi="Gadugi"/>
          <w:iCs/>
          <w:szCs w:val="24"/>
        </w:rPr>
        <w:t xml:space="preserve">ordenó incorporar en la providencia que ingresó el proceso a la fase instructiva, sin que la convocada la hubiese tachado, como lo faculta el último precepto referido en la norma acabada de citar, entonces -se itera- su apreciación se torna admisible, generando certeza acerca de su contenido, y en este caso, con el silencio de </w:t>
      </w:r>
      <w:proofErr w:type="spellStart"/>
      <w:r w:rsidRPr="00132510">
        <w:rPr>
          <w:rFonts w:ascii="Gadugi" w:hAnsi="Gadugi"/>
          <w:iCs/>
          <w:szCs w:val="24"/>
        </w:rPr>
        <w:t>Tractocarga</w:t>
      </w:r>
      <w:proofErr w:type="spellEnd"/>
      <w:r w:rsidRPr="00132510">
        <w:rPr>
          <w:rFonts w:ascii="Gadugi" w:hAnsi="Gadugi"/>
          <w:iCs/>
          <w:szCs w:val="24"/>
        </w:rPr>
        <w:t xml:space="preserve"> Ltda., quedó por ella reconocido implícitamente, tal como lo prevé el último inciso del artículo 276 </w:t>
      </w:r>
      <w:r w:rsidRPr="00132510">
        <w:rPr>
          <w:rFonts w:ascii="Gadugi" w:hAnsi="Gadugi"/>
          <w:i/>
          <w:iCs/>
          <w:szCs w:val="24"/>
        </w:rPr>
        <w:t>ibídem</w:t>
      </w:r>
      <w:r w:rsidRPr="00132510">
        <w:rPr>
          <w:rFonts w:ascii="Gadugi" w:hAnsi="Gadugi"/>
          <w:iCs/>
          <w:szCs w:val="24"/>
        </w:rPr>
        <w:t xml:space="preserve">, que reza: </w:t>
      </w:r>
      <w:r w:rsidRPr="00132510">
        <w:rPr>
          <w:rFonts w:ascii="Gadugi" w:hAnsi="Gadugi"/>
          <w:i/>
          <w:iCs/>
          <w:szCs w:val="24"/>
        </w:rPr>
        <w:t>“Existe también reconocimiento implícito en el caso contemplado en el numeral 3. del artículo 252”.</w:t>
      </w:r>
    </w:p>
    <w:p w14:paraId="5EBCB059" w14:textId="77777777" w:rsidR="00B0534B" w:rsidRPr="006664B2" w:rsidRDefault="00B0534B" w:rsidP="006664B2">
      <w:pPr>
        <w:jc w:val="both"/>
        <w:rPr>
          <w:rFonts w:ascii="Gadugi" w:hAnsi="Gadugi"/>
          <w:sz w:val="24"/>
          <w:szCs w:val="24"/>
        </w:rPr>
      </w:pPr>
    </w:p>
    <w:p w14:paraId="3789D135" w14:textId="280C4578" w:rsidR="00185A6D" w:rsidRPr="006664B2" w:rsidRDefault="00B02B64" w:rsidP="006664B2">
      <w:pPr>
        <w:jc w:val="both"/>
        <w:rPr>
          <w:rFonts w:ascii="Gadugi" w:hAnsi="Gadugi"/>
          <w:sz w:val="24"/>
          <w:szCs w:val="24"/>
        </w:rPr>
      </w:pPr>
      <w:r w:rsidRPr="006664B2">
        <w:rPr>
          <w:rFonts w:ascii="Gadugi" w:hAnsi="Gadugi"/>
          <w:sz w:val="24"/>
          <w:szCs w:val="24"/>
        </w:rPr>
        <w:t>Por supuest</w:t>
      </w:r>
      <w:r w:rsidR="00A15180" w:rsidRPr="006664B2">
        <w:rPr>
          <w:rFonts w:ascii="Gadugi" w:hAnsi="Gadugi"/>
          <w:sz w:val="24"/>
          <w:szCs w:val="24"/>
        </w:rPr>
        <w:t xml:space="preserve">o que el solo silencio del demandado frente a una </w:t>
      </w:r>
      <w:r w:rsidR="00F0341B" w:rsidRPr="006664B2">
        <w:rPr>
          <w:rFonts w:ascii="Gadugi" w:hAnsi="Gadugi"/>
          <w:sz w:val="24"/>
          <w:szCs w:val="24"/>
        </w:rPr>
        <w:t>grabación obtenido sin el consentimiento del interlocutor es insuficiente</w:t>
      </w:r>
      <w:r w:rsidR="00512D0C" w:rsidRPr="006664B2">
        <w:rPr>
          <w:rFonts w:ascii="Gadugi" w:hAnsi="Gadugi"/>
          <w:sz w:val="24"/>
          <w:szCs w:val="24"/>
        </w:rPr>
        <w:t xml:space="preserve"> para no darle visos de una prueba ilícita. Lo que ocurre es que, ese es un elemento a tener en cuenta, junto con otros, </w:t>
      </w:r>
      <w:r w:rsidR="00512D0C" w:rsidRPr="006664B2">
        <w:rPr>
          <w:rFonts w:ascii="Gadugi" w:hAnsi="Gadugi"/>
          <w:sz w:val="24"/>
          <w:szCs w:val="24"/>
        </w:rPr>
        <w:lastRenderedPageBreak/>
        <w:t xml:space="preserve">como ocurre en este caso, en el que, además de que no se redarguyó </w:t>
      </w:r>
      <w:r w:rsidR="007D46B2" w:rsidRPr="006664B2">
        <w:rPr>
          <w:rFonts w:ascii="Gadugi" w:hAnsi="Gadugi"/>
          <w:sz w:val="24"/>
          <w:szCs w:val="24"/>
        </w:rPr>
        <w:t xml:space="preserve">el contenido del audio, ni se discutió su validez a pesar del traslado expreso que del mismo se le dio al demandado, </w:t>
      </w:r>
      <w:r w:rsidR="00E126BF" w:rsidRPr="006664B2">
        <w:rPr>
          <w:rFonts w:ascii="Gadugi" w:hAnsi="Gadugi"/>
          <w:sz w:val="24"/>
          <w:szCs w:val="24"/>
        </w:rPr>
        <w:t>fuera de que él alude a su contenido para demostrar su posici</w:t>
      </w:r>
      <w:r w:rsidR="00B2351A">
        <w:rPr>
          <w:rFonts w:ascii="Gadugi" w:hAnsi="Gadugi"/>
          <w:sz w:val="24"/>
          <w:szCs w:val="24"/>
        </w:rPr>
        <w:t>ó</w:t>
      </w:r>
      <w:r w:rsidR="00E126BF" w:rsidRPr="006664B2">
        <w:rPr>
          <w:rFonts w:ascii="Gadugi" w:hAnsi="Gadugi"/>
          <w:sz w:val="24"/>
          <w:szCs w:val="24"/>
        </w:rPr>
        <w:t xml:space="preserve">n en esta alzada, lo que </w:t>
      </w:r>
      <w:r w:rsidR="00A60B9E" w:rsidRPr="006664B2">
        <w:rPr>
          <w:rFonts w:ascii="Gadugi" w:hAnsi="Gadugi"/>
          <w:sz w:val="24"/>
          <w:szCs w:val="24"/>
        </w:rPr>
        <w:t xml:space="preserve">implica una especie de autorización para su uso, </w:t>
      </w:r>
      <w:r w:rsidR="00EC1A7B" w:rsidRPr="006664B2">
        <w:rPr>
          <w:rFonts w:ascii="Gadugi" w:hAnsi="Gadugi"/>
          <w:sz w:val="24"/>
          <w:szCs w:val="24"/>
        </w:rPr>
        <w:t>se trata de una grabación obtenida en el domicilio del demandante, no del demandado, se refiere, como ya se dijo, exclusivamente a las propuestas entre las partes, con la mediación de los sobrinos del demanda</w:t>
      </w:r>
      <w:r w:rsidR="003F137A" w:rsidRPr="006664B2">
        <w:rPr>
          <w:rFonts w:ascii="Gadugi" w:hAnsi="Gadugi"/>
          <w:sz w:val="24"/>
          <w:szCs w:val="24"/>
        </w:rPr>
        <w:t>n</w:t>
      </w:r>
      <w:r w:rsidR="00EC1A7B" w:rsidRPr="006664B2">
        <w:rPr>
          <w:rFonts w:ascii="Gadugi" w:hAnsi="Gadugi"/>
          <w:sz w:val="24"/>
          <w:szCs w:val="24"/>
        </w:rPr>
        <w:t xml:space="preserve">te, para ajustar unas cuentas, al punto que, al final se acordó que también figuraría como beneficiario, en forma conjunta o  alternativa, </w:t>
      </w:r>
      <w:proofErr w:type="spellStart"/>
      <w:r w:rsidR="00EC1A7B" w:rsidRPr="006664B2">
        <w:rPr>
          <w:rFonts w:ascii="Gadugi" w:hAnsi="Gadugi"/>
          <w:sz w:val="24"/>
          <w:szCs w:val="24"/>
        </w:rPr>
        <w:t>Alexánder</w:t>
      </w:r>
      <w:proofErr w:type="spellEnd"/>
      <w:r w:rsidR="00EC1A7B" w:rsidRPr="006664B2">
        <w:rPr>
          <w:rFonts w:ascii="Gadugi" w:hAnsi="Gadugi"/>
          <w:sz w:val="24"/>
          <w:szCs w:val="24"/>
        </w:rPr>
        <w:t xml:space="preserve"> Díaz Beltrán, quien a la postre no demand</w:t>
      </w:r>
      <w:r w:rsidR="00AD49D1" w:rsidRPr="006664B2">
        <w:rPr>
          <w:rFonts w:ascii="Gadugi" w:hAnsi="Gadugi"/>
          <w:sz w:val="24"/>
          <w:szCs w:val="24"/>
        </w:rPr>
        <w:t>ó, y no se verifica en esa reunión la trasgresión de ningún derecho inherente a la persona como su buen nombre, su dignidad, su integridad</w:t>
      </w:r>
      <w:r w:rsidR="00A60B9E" w:rsidRPr="006664B2">
        <w:rPr>
          <w:rFonts w:ascii="Gadugi" w:hAnsi="Gadugi"/>
          <w:sz w:val="24"/>
          <w:szCs w:val="24"/>
        </w:rPr>
        <w:t>, como tampoco está de por medio un sujeto de especial protección.</w:t>
      </w:r>
      <w:r w:rsidR="00AD49D1" w:rsidRPr="006664B2">
        <w:rPr>
          <w:rFonts w:ascii="Gadugi" w:hAnsi="Gadugi"/>
          <w:sz w:val="24"/>
          <w:szCs w:val="24"/>
        </w:rPr>
        <w:t xml:space="preserve"> </w:t>
      </w:r>
    </w:p>
    <w:p w14:paraId="4F67F7BB" w14:textId="77777777" w:rsidR="00185A6D" w:rsidRPr="006664B2" w:rsidRDefault="00185A6D" w:rsidP="006664B2">
      <w:pPr>
        <w:jc w:val="both"/>
        <w:rPr>
          <w:rFonts w:ascii="Gadugi" w:hAnsi="Gadugi"/>
          <w:sz w:val="24"/>
          <w:szCs w:val="24"/>
        </w:rPr>
      </w:pPr>
    </w:p>
    <w:p w14:paraId="3C41D00B" w14:textId="010CC204" w:rsidR="00B9327C" w:rsidRPr="006664B2" w:rsidRDefault="00AD49D1" w:rsidP="006664B2">
      <w:pPr>
        <w:jc w:val="both"/>
        <w:rPr>
          <w:rFonts w:ascii="Gadugi" w:hAnsi="Gadugi"/>
          <w:sz w:val="24"/>
          <w:szCs w:val="24"/>
        </w:rPr>
      </w:pPr>
      <w:r w:rsidRPr="006664B2">
        <w:rPr>
          <w:rFonts w:ascii="Gadugi" w:hAnsi="Gadugi"/>
          <w:sz w:val="24"/>
          <w:szCs w:val="24"/>
        </w:rPr>
        <w:t xml:space="preserve">Más bien, en un juicio de proporcionalidad para la valoración de la prueba, </w:t>
      </w:r>
      <w:r w:rsidR="007E1D53" w:rsidRPr="006664B2">
        <w:rPr>
          <w:rFonts w:ascii="Gadugi" w:hAnsi="Gadugi"/>
          <w:sz w:val="24"/>
          <w:szCs w:val="24"/>
        </w:rPr>
        <w:t>lo que de allí emerge es la forma en que se llegó a establecer la suma de la segunda letra de cambio, por valor de $144’000.000,</w:t>
      </w:r>
      <w:r w:rsidR="007A6F22">
        <w:rPr>
          <w:rFonts w:ascii="Gadugi" w:hAnsi="Gadugi"/>
          <w:sz w:val="24"/>
          <w:szCs w:val="24"/>
        </w:rPr>
        <w:t>00</w:t>
      </w:r>
      <w:r w:rsidR="007E1D53" w:rsidRPr="006664B2">
        <w:rPr>
          <w:rFonts w:ascii="Gadugi" w:hAnsi="Gadugi"/>
          <w:sz w:val="24"/>
          <w:szCs w:val="24"/>
        </w:rPr>
        <w:t xml:space="preserve">, dato que, además, no está aislado en el proceso, pues tiene como soporte la letra misma, con la firma del demandado estampada como aceptante, y el testimonio del mismo Díaz Beltrán, como se verá. </w:t>
      </w:r>
    </w:p>
    <w:p w14:paraId="2B3FA529" w14:textId="77777777" w:rsidR="00B9327C" w:rsidRPr="006664B2" w:rsidRDefault="00B9327C" w:rsidP="006664B2">
      <w:pPr>
        <w:jc w:val="both"/>
        <w:rPr>
          <w:rFonts w:ascii="Gadugi" w:hAnsi="Gadugi"/>
          <w:sz w:val="24"/>
          <w:szCs w:val="24"/>
        </w:rPr>
      </w:pPr>
    </w:p>
    <w:p w14:paraId="3B2BAE18" w14:textId="77777777" w:rsidR="00772AAE" w:rsidRPr="006664B2" w:rsidRDefault="00772AAE" w:rsidP="006664B2">
      <w:pPr>
        <w:jc w:val="both"/>
        <w:rPr>
          <w:rFonts w:ascii="Gadugi" w:hAnsi="Gadugi"/>
          <w:sz w:val="24"/>
          <w:szCs w:val="24"/>
        </w:rPr>
      </w:pPr>
      <w:r w:rsidRPr="006664B2">
        <w:rPr>
          <w:rFonts w:ascii="Gadugi" w:hAnsi="Gadugi"/>
          <w:sz w:val="24"/>
          <w:szCs w:val="24"/>
        </w:rPr>
        <w:t xml:space="preserve">Dijo otra Sala de esta Corporación recientemente, sobre el principio de proporcionalidad mencionado, que: </w:t>
      </w:r>
    </w:p>
    <w:p w14:paraId="674ACD4F" w14:textId="77777777" w:rsidR="00772AAE" w:rsidRPr="006664B2" w:rsidRDefault="00772AAE" w:rsidP="006664B2">
      <w:pPr>
        <w:jc w:val="both"/>
        <w:rPr>
          <w:rFonts w:ascii="Gadugi" w:hAnsi="Gadugi"/>
          <w:sz w:val="24"/>
          <w:szCs w:val="24"/>
        </w:rPr>
      </w:pPr>
    </w:p>
    <w:p w14:paraId="12DFAFD8" w14:textId="77E47506" w:rsidR="00866E23" w:rsidRPr="00B2351A" w:rsidRDefault="00772AAE" w:rsidP="00B2351A">
      <w:pPr>
        <w:spacing w:line="240" w:lineRule="auto"/>
        <w:ind w:left="426" w:right="420"/>
        <w:jc w:val="both"/>
        <w:rPr>
          <w:rFonts w:ascii="Gadugi" w:hAnsi="Gadugi"/>
          <w:szCs w:val="24"/>
        </w:rPr>
      </w:pPr>
      <w:r w:rsidRPr="00B2351A">
        <w:rPr>
          <w:rFonts w:ascii="Gadugi" w:hAnsi="Gadugi"/>
          <w:szCs w:val="24"/>
        </w:rPr>
        <w:t>…</w:t>
      </w:r>
      <w:r w:rsidR="00B2351A" w:rsidRPr="00B2351A">
        <w:rPr>
          <w:rFonts w:ascii="Gadugi" w:hAnsi="Gadugi"/>
          <w:szCs w:val="24"/>
        </w:rPr>
        <w:t xml:space="preserve"> </w:t>
      </w:r>
      <w:r w:rsidRPr="00B2351A">
        <w:rPr>
          <w:rFonts w:ascii="Gadugi" w:hAnsi="Gadugi"/>
          <w:szCs w:val="24"/>
        </w:rPr>
        <w:t>la regla de exclusión que acaba de explicarse, a nivel de la jurisprudencia de la Sala de Casación Civil de la Corte Suprema de Justicia, y siguiendo de cerca la de su homóloga penal</w:t>
      </w:r>
      <w:r w:rsidR="00976630" w:rsidRPr="00B2351A">
        <w:rPr>
          <w:rStyle w:val="Refdenotaalpie"/>
          <w:rFonts w:ascii="Gadugi" w:hAnsi="Gadugi"/>
          <w:szCs w:val="24"/>
        </w:rPr>
        <w:footnoteReference w:id="16"/>
      </w:r>
      <w:r w:rsidRPr="00B2351A">
        <w:rPr>
          <w:rFonts w:ascii="Gadugi" w:hAnsi="Gadugi"/>
          <w:szCs w:val="24"/>
        </w:rPr>
        <w:t xml:space="preserve">, se puede excepcionar en aplicación del principio de proporcionalidad en virtud de </w:t>
      </w:r>
      <w:r w:rsidR="00DD35AD" w:rsidRPr="00B2351A">
        <w:rPr>
          <w:rFonts w:ascii="Gadugi" w:hAnsi="Gadugi"/>
          <w:szCs w:val="24"/>
        </w:rPr>
        <w:t xml:space="preserve">la cual, y ante determinadas circunstancias especiales, resulta admisible y apreciable la prueba que, en principio, admitía el calificativo de ilícita. Por lo excepcional resulta </w:t>
      </w:r>
      <w:proofErr w:type="spellStart"/>
      <w:r w:rsidR="00DD35AD" w:rsidRPr="00B2351A">
        <w:rPr>
          <w:rFonts w:ascii="Gadugi" w:hAnsi="Gadugi"/>
          <w:szCs w:val="24"/>
        </w:rPr>
        <w:t>examinable</w:t>
      </w:r>
      <w:proofErr w:type="spellEnd"/>
      <w:r w:rsidR="00DD35AD" w:rsidRPr="00B2351A">
        <w:rPr>
          <w:rFonts w:ascii="Gadugi" w:hAnsi="Gadugi"/>
          <w:szCs w:val="24"/>
        </w:rPr>
        <w:t xml:space="preserve"> caso a caso, sin que puede desconocerse que la regla general es la ilicitud de la prueba obtenida con violación de derechos fundamentales</w:t>
      </w:r>
      <w:r w:rsidR="00866E23" w:rsidRPr="00B2351A">
        <w:rPr>
          <w:rStyle w:val="Refdenotaalpie"/>
          <w:rFonts w:ascii="Gadugi" w:hAnsi="Gadugi"/>
          <w:szCs w:val="24"/>
        </w:rPr>
        <w:footnoteReference w:id="17"/>
      </w:r>
    </w:p>
    <w:p w14:paraId="32B8A047" w14:textId="77777777" w:rsidR="00866E23" w:rsidRPr="00B2351A" w:rsidRDefault="00866E23" w:rsidP="00B2351A">
      <w:pPr>
        <w:spacing w:line="240" w:lineRule="auto"/>
        <w:ind w:left="426" w:right="420"/>
        <w:jc w:val="both"/>
        <w:rPr>
          <w:rFonts w:ascii="Gadugi" w:hAnsi="Gadugi"/>
          <w:szCs w:val="24"/>
        </w:rPr>
      </w:pPr>
    </w:p>
    <w:p w14:paraId="596BE716" w14:textId="77777777" w:rsidR="001345EA" w:rsidRPr="00B2351A" w:rsidRDefault="00772AAE" w:rsidP="00B2351A">
      <w:pPr>
        <w:spacing w:line="240" w:lineRule="auto"/>
        <w:ind w:left="426" w:right="420"/>
        <w:jc w:val="both"/>
        <w:rPr>
          <w:rFonts w:ascii="Gadugi" w:hAnsi="Gadugi"/>
          <w:szCs w:val="24"/>
        </w:rPr>
      </w:pPr>
      <w:r w:rsidRPr="00B2351A">
        <w:rPr>
          <w:rFonts w:ascii="Gadugi" w:hAnsi="Gadugi"/>
          <w:szCs w:val="24"/>
        </w:rPr>
        <w:t>Según la Corporación que se cita</w:t>
      </w:r>
      <w:r w:rsidR="001345EA" w:rsidRPr="00B2351A">
        <w:rPr>
          <w:rStyle w:val="Refdenotaalpie"/>
          <w:rFonts w:ascii="Gadugi" w:hAnsi="Gadugi"/>
          <w:szCs w:val="24"/>
        </w:rPr>
        <w:footnoteReference w:id="18"/>
      </w:r>
      <w:r w:rsidRPr="00B2351A">
        <w:rPr>
          <w:rFonts w:ascii="Gadugi" w:hAnsi="Gadugi"/>
          <w:szCs w:val="24"/>
        </w:rPr>
        <w:t xml:space="preserve">, </w:t>
      </w:r>
      <w:r w:rsidRPr="00B2351A">
        <w:rPr>
          <w:rFonts w:ascii="Gadugi" w:hAnsi="Gadugi"/>
          <w:i/>
          <w:iCs/>
          <w:szCs w:val="24"/>
        </w:rPr>
        <w:t xml:space="preserve">“[N]o hay duda de que en el ámbito de los procesos civiles, lato sensu, habrá casos en que, por sus específicas particularidades y, sobre todo, por la naturaleza de los concretos derechos que allí se discutan, podrá concluirse la viabilidad de apreciar una prueba que, en principio o prima facie, luzca como ilícita, ponderación que, en cada asunto en particular, corresponderá realizar y justificar a los jueces, para lo cual, ex abundante cautela, habrán de examinar (…)” </w:t>
      </w:r>
      <w:r w:rsidRPr="00B2351A">
        <w:rPr>
          <w:rFonts w:ascii="Gadugi" w:hAnsi="Gadugi"/>
          <w:szCs w:val="24"/>
        </w:rPr>
        <w:t xml:space="preserve">criterios como los siguientes: </w:t>
      </w:r>
    </w:p>
    <w:p w14:paraId="0D8F2FC5" w14:textId="77777777" w:rsidR="001345EA" w:rsidRPr="00B2351A" w:rsidRDefault="001345EA" w:rsidP="00B2351A">
      <w:pPr>
        <w:spacing w:line="240" w:lineRule="auto"/>
        <w:ind w:left="426" w:right="420"/>
        <w:jc w:val="both"/>
        <w:rPr>
          <w:rFonts w:ascii="Gadugi" w:hAnsi="Gadugi"/>
          <w:szCs w:val="24"/>
        </w:rPr>
      </w:pPr>
    </w:p>
    <w:tbl>
      <w:tblPr>
        <w:tblW w:w="6929" w:type="dxa"/>
        <w:tblInd w:w="1146" w:type="dxa"/>
        <w:tblCellMar>
          <w:left w:w="70" w:type="dxa"/>
          <w:right w:w="70" w:type="dxa"/>
        </w:tblCellMar>
        <w:tblLook w:val="04A0" w:firstRow="1" w:lastRow="0" w:firstColumn="1" w:lastColumn="0" w:noHBand="0" w:noVBand="1"/>
      </w:tblPr>
      <w:tblGrid>
        <w:gridCol w:w="2880"/>
        <w:gridCol w:w="4049"/>
      </w:tblGrid>
      <w:tr w:rsidR="00160FDC" w:rsidRPr="007A6F22" w14:paraId="37DAC207" w14:textId="77777777" w:rsidTr="0052350E">
        <w:trPr>
          <w:trHeight w:val="555"/>
        </w:trPr>
        <w:tc>
          <w:tcPr>
            <w:tcW w:w="2880" w:type="dxa"/>
            <w:tcBorders>
              <w:top w:val="single" w:sz="4" w:space="0" w:color="000000"/>
              <w:left w:val="single" w:sz="4" w:space="0" w:color="000000"/>
              <w:bottom w:val="single" w:sz="4" w:space="0" w:color="000000"/>
              <w:right w:val="single" w:sz="4" w:space="0" w:color="000000"/>
            </w:tcBorders>
            <w:shd w:val="clear" w:color="auto" w:fill="auto"/>
            <w:hideMark/>
          </w:tcPr>
          <w:p w14:paraId="5E1DA663" w14:textId="77777777" w:rsidR="00160FDC" w:rsidRPr="007A6F22" w:rsidRDefault="00160FDC" w:rsidP="007A6F22">
            <w:pPr>
              <w:spacing w:line="240" w:lineRule="auto"/>
              <w:ind w:left="191" w:right="420"/>
              <w:jc w:val="both"/>
              <w:rPr>
                <w:rFonts w:ascii="Gadugi" w:eastAsia="Times New Roman" w:hAnsi="Gadugi" w:cs="Times New Roman"/>
                <w:sz w:val="20"/>
                <w:szCs w:val="24"/>
                <w:lang w:val="es-CO"/>
              </w:rPr>
            </w:pPr>
            <w:r w:rsidRPr="007A6F22">
              <w:rPr>
                <w:rFonts w:ascii="Gadugi" w:eastAsia="Times New Roman" w:hAnsi="Gadugi" w:cs="Times New Roman"/>
                <w:sz w:val="20"/>
                <w:szCs w:val="24"/>
                <w:lang w:val="es-CO"/>
              </w:rPr>
              <w:t>Tipo  de  prueba  que  se pretende hacer valer</w:t>
            </w:r>
          </w:p>
        </w:tc>
        <w:tc>
          <w:tcPr>
            <w:tcW w:w="4049" w:type="dxa"/>
            <w:tcBorders>
              <w:top w:val="single" w:sz="4" w:space="0" w:color="000000"/>
              <w:left w:val="nil"/>
              <w:bottom w:val="single" w:sz="4" w:space="0" w:color="000000"/>
              <w:right w:val="single" w:sz="4" w:space="0" w:color="000000"/>
            </w:tcBorders>
            <w:shd w:val="clear" w:color="auto" w:fill="auto"/>
            <w:hideMark/>
          </w:tcPr>
          <w:p w14:paraId="32851DF3" w14:textId="1F6C7224" w:rsidR="00160FDC" w:rsidRPr="007A6F22" w:rsidRDefault="00160FDC" w:rsidP="007A6F22">
            <w:pPr>
              <w:spacing w:line="240" w:lineRule="auto"/>
              <w:ind w:left="426" w:right="420"/>
              <w:jc w:val="both"/>
              <w:rPr>
                <w:rFonts w:ascii="Gadugi" w:eastAsia="Times New Roman" w:hAnsi="Gadugi" w:cs="Times New Roman"/>
                <w:sz w:val="20"/>
                <w:szCs w:val="24"/>
                <w:lang w:val="es-CO"/>
              </w:rPr>
            </w:pPr>
            <w:r w:rsidRPr="007A6F22">
              <w:rPr>
                <w:rFonts w:ascii="Gadugi" w:eastAsia="Times New Roman" w:hAnsi="Gadugi" w:cs="Times New Roman"/>
                <w:sz w:val="20"/>
                <w:szCs w:val="24"/>
                <w:lang w:val="es-CO"/>
              </w:rPr>
              <w:t>documentos, grabaciones, películas, etc.</w:t>
            </w:r>
          </w:p>
        </w:tc>
      </w:tr>
      <w:tr w:rsidR="00160FDC" w:rsidRPr="007A6F22" w14:paraId="6D4E4F2D" w14:textId="77777777" w:rsidTr="0052350E">
        <w:trPr>
          <w:trHeight w:val="1920"/>
        </w:trPr>
        <w:tc>
          <w:tcPr>
            <w:tcW w:w="2880" w:type="dxa"/>
            <w:tcBorders>
              <w:top w:val="nil"/>
              <w:left w:val="single" w:sz="4" w:space="0" w:color="000000"/>
              <w:bottom w:val="single" w:sz="4" w:space="0" w:color="000000"/>
              <w:right w:val="single" w:sz="4" w:space="0" w:color="000000"/>
            </w:tcBorders>
            <w:shd w:val="clear" w:color="auto" w:fill="auto"/>
            <w:hideMark/>
          </w:tcPr>
          <w:p w14:paraId="5E525CB5" w14:textId="77777777" w:rsidR="00160FDC" w:rsidRPr="007A6F22" w:rsidRDefault="00160FDC" w:rsidP="007A6F22">
            <w:pPr>
              <w:spacing w:line="240" w:lineRule="auto"/>
              <w:ind w:left="191" w:right="420"/>
              <w:jc w:val="both"/>
              <w:rPr>
                <w:rFonts w:ascii="Gadugi" w:eastAsia="Times New Roman" w:hAnsi="Gadugi" w:cs="Times New Roman"/>
                <w:sz w:val="20"/>
                <w:szCs w:val="24"/>
                <w:lang w:val="es-CO"/>
              </w:rPr>
            </w:pPr>
            <w:r w:rsidRPr="007A6F22">
              <w:rPr>
                <w:rFonts w:ascii="Gadugi" w:eastAsia="Times New Roman" w:hAnsi="Gadugi" w:cs="Times New Roman"/>
                <w:sz w:val="20"/>
                <w:szCs w:val="24"/>
                <w:lang w:val="es-CO"/>
              </w:rPr>
              <w:t>Marco circunstancial en que  surgió  a  la  vida  la prueba</w:t>
            </w:r>
          </w:p>
        </w:tc>
        <w:tc>
          <w:tcPr>
            <w:tcW w:w="4049" w:type="dxa"/>
            <w:tcBorders>
              <w:top w:val="single" w:sz="4" w:space="0" w:color="000000"/>
              <w:left w:val="nil"/>
              <w:bottom w:val="single" w:sz="4" w:space="0" w:color="000000"/>
              <w:right w:val="single" w:sz="4" w:space="0" w:color="000000"/>
            </w:tcBorders>
            <w:shd w:val="clear" w:color="auto" w:fill="auto"/>
            <w:hideMark/>
          </w:tcPr>
          <w:p w14:paraId="18BB879D" w14:textId="29AF5B95" w:rsidR="00160FDC" w:rsidRPr="007A6F22" w:rsidRDefault="0052350E" w:rsidP="007A6F22">
            <w:pPr>
              <w:spacing w:line="240" w:lineRule="auto"/>
              <w:ind w:left="426" w:right="420"/>
              <w:jc w:val="both"/>
              <w:rPr>
                <w:rFonts w:ascii="Gadugi" w:eastAsia="Times New Roman" w:hAnsi="Gadugi" w:cs="Times New Roman"/>
                <w:color w:val="000000"/>
                <w:sz w:val="20"/>
                <w:szCs w:val="24"/>
                <w:lang w:val="es-CO"/>
              </w:rPr>
            </w:pPr>
            <w:r w:rsidRPr="007A6F22">
              <w:rPr>
                <w:rFonts w:ascii="Gadugi" w:eastAsia="Times New Roman" w:hAnsi="Gadugi" w:cs="Times New Roman"/>
                <w:sz w:val="20"/>
                <w:szCs w:val="24"/>
                <w:lang w:val="es-CO"/>
              </w:rPr>
              <w:t xml:space="preserve">Con motivo de </w:t>
            </w:r>
            <w:r w:rsidR="00160FDC" w:rsidRPr="007A6F22">
              <w:rPr>
                <w:rFonts w:ascii="Gadugi" w:eastAsia="Times New Roman" w:hAnsi="Gadugi" w:cs="Times New Roman"/>
                <w:sz w:val="20"/>
                <w:szCs w:val="24"/>
                <w:lang w:val="es-CO"/>
              </w:rPr>
              <w:t xml:space="preserve">relaciones </w:t>
            </w:r>
            <w:r w:rsidR="00B2351A" w:rsidRPr="007A6F22">
              <w:rPr>
                <w:rFonts w:ascii="Gadugi" w:eastAsia="Times New Roman" w:hAnsi="Gadugi" w:cs="Times New Roman"/>
                <w:sz w:val="20"/>
                <w:szCs w:val="24"/>
                <w:lang w:val="es-CO"/>
              </w:rPr>
              <w:t>existentes entre las partes</w:t>
            </w:r>
            <w:r w:rsidR="00160FDC" w:rsidRPr="007A6F22">
              <w:rPr>
                <w:rFonts w:ascii="Gadugi" w:eastAsia="Times New Roman" w:hAnsi="Gadugi" w:cs="Times New Roman"/>
                <w:sz w:val="20"/>
                <w:szCs w:val="24"/>
                <w:lang w:val="es-CO"/>
              </w:rPr>
              <w:t xml:space="preserve"> contendientes en el proceso. Las pruebas están llamadas a favorecer o perjudicar, en</w:t>
            </w:r>
            <w:r w:rsidRPr="007A6F22">
              <w:rPr>
                <w:rFonts w:ascii="Gadugi" w:eastAsia="Times New Roman" w:hAnsi="Gadugi" w:cs="Times New Roman"/>
                <w:sz w:val="20"/>
                <w:szCs w:val="24"/>
                <w:lang w:val="es-CO"/>
              </w:rPr>
              <w:t xml:space="preserve"> principio, únicamente </w:t>
            </w:r>
            <w:r w:rsidR="00160FDC" w:rsidRPr="007A6F22">
              <w:rPr>
                <w:rFonts w:ascii="Gadugi" w:eastAsia="Times New Roman" w:hAnsi="Gadugi" w:cs="Times New Roman"/>
                <w:sz w:val="20"/>
                <w:szCs w:val="24"/>
                <w:lang w:val="es-CO"/>
              </w:rPr>
              <w:t>a ellas.</w:t>
            </w:r>
          </w:p>
        </w:tc>
      </w:tr>
      <w:tr w:rsidR="00160FDC" w:rsidRPr="007A6F22" w14:paraId="37733943" w14:textId="77777777" w:rsidTr="007A6F22">
        <w:trPr>
          <w:trHeight w:val="2259"/>
        </w:trPr>
        <w:tc>
          <w:tcPr>
            <w:tcW w:w="2880" w:type="dxa"/>
            <w:tcBorders>
              <w:top w:val="nil"/>
              <w:left w:val="single" w:sz="4" w:space="0" w:color="000000"/>
              <w:bottom w:val="single" w:sz="4" w:space="0" w:color="000000"/>
              <w:right w:val="single" w:sz="4" w:space="0" w:color="000000"/>
            </w:tcBorders>
            <w:shd w:val="clear" w:color="auto" w:fill="auto"/>
            <w:hideMark/>
          </w:tcPr>
          <w:p w14:paraId="70405393" w14:textId="77777777" w:rsidR="00160FDC" w:rsidRPr="007A6F22" w:rsidRDefault="00160FDC" w:rsidP="007A6F22">
            <w:pPr>
              <w:spacing w:line="240" w:lineRule="auto"/>
              <w:ind w:left="191" w:right="420"/>
              <w:rPr>
                <w:rFonts w:ascii="Gadugi" w:eastAsia="Times New Roman" w:hAnsi="Gadugi" w:cs="Times New Roman"/>
                <w:sz w:val="20"/>
                <w:szCs w:val="24"/>
                <w:lang w:val="es-CO"/>
              </w:rPr>
            </w:pPr>
            <w:r w:rsidRPr="007A6F22">
              <w:rPr>
                <w:rFonts w:ascii="Gadugi" w:eastAsia="Times New Roman" w:hAnsi="Gadugi" w:cs="Times New Roman"/>
                <w:sz w:val="20"/>
                <w:szCs w:val="24"/>
                <w:lang w:val="es-CO"/>
              </w:rPr>
              <w:t>Interés comprometido</w:t>
            </w:r>
          </w:p>
        </w:tc>
        <w:tc>
          <w:tcPr>
            <w:tcW w:w="4049" w:type="dxa"/>
            <w:tcBorders>
              <w:top w:val="single" w:sz="4" w:space="0" w:color="000000"/>
              <w:left w:val="nil"/>
              <w:bottom w:val="single" w:sz="4" w:space="0" w:color="000000"/>
              <w:right w:val="single" w:sz="4" w:space="0" w:color="000000"/>
            </w:tcBorders>
            <w:shd w:val="clear" w:color="auto" w:fill="auto"/>
            <w:hideMark/>
          </w:tcPr>
          <w:p w14:paraId="6ED333B2" w14:textId="740284EA" w:rsidR="00160FDC" w:rsidRPr="007A6F22" w:rsidRDefault="00160FDC" w:rsidP="007A6F22">
            <w:pPr>
              <w:spacing w:line="240" w:lineRule="auto"/>
              <w:ind w:left="426" w:right="420"/>
              <w:jc w:val="both"/>
              <w:rPr>
                <w:rFonts w:ascii="Gadugi" w:eastAsia="Times New Roman" w:hAnsi="Gadugi" w:cs="Times New Roman"/>
                <w:color w:val="000000"/>
                <w:sz w:val="20"/>
                <w:szCs w:val="24"/>
                <w:lang w:val="es-CO"/>
              </w:rPr>
            </w:pPr>
            <w:r w:rsidRPr="007A6F22">
              <w:rPr>
                <w:rFonts w:ascii="Gadugi" w:eastAsia="Times New Roman" w:hAnsi="Gadugi" w:cs="Times New Roman"/>
                <w:sz w:val="20"/>
                <w:szCs w:val="24"/>
                <w:lang w:val="es-CO"/>
              </w:rPr>
              <w:t xml:space="preserve">El interés general, o el orden público, o el </w:t>
            </w:r>
            <w:r w:rsidR="00B2351A" w:rsidRPr="007A6F22">
              <w:rPr>
                <w:rFonts w:ascii="Gadugi" w:eastAsia="Times New Roman" w:hAnsi="Gadugi" w:cs="Times New Roman"/>
                <w:sz w:val="20"/>
                <w:szCs w:val="24"/>
                <w:lang w:val="es-CO"/>
              </w:rPr>
              <w:t>derecho de</w:t>
            </w:r>
            <w:r w:rsidRPr="007A6F22">
              <w:rPr>
                <w:rFonts w:ascii="Gadugi" w:eastAsia="Times New Roman" w:hAnsi="Gadugi" w:cs="Times New Roman"/>
                <w:sz w:val="20"/>
                <w:szCs w:val="24"/>
                <w:lang w:val="es-CO"/>
              </w:rPr>
              <w:t xml:space="preserve"> un </w:t>
            </w:r>
            <w:r w:rsidR="00B2351A" w:rsidRPr="007A6F22">
              <w:rPr>
                <w:rFonts w:ascii="Gadugi" w:eastAsia="Times New Roman" w:hAnsi="Gadugi" w:cs="Times New Roman"/>
                <w:sz w:val="20"/>
                <w:szCs w:val="24"/>
                <w:lang w:val="es-CO"/>
              </w:rPr>
              <w:t>menor,</w:t>
            </w:r>
            <w:r w:rsidRPr="007A6F22">
              <w:rPr>
                <w:rFonts w:ascii="Gadugi" w:eastAsia="Times New Roman" w:hAnsi="Gadugi" w:cs="Times New Roman"/>
                <w:sz w:val="20"/>
                <w:szCs w:val="24"/>
                <w:lang w:val="es-CO"/>
              </w:rPr>
              <w:t xml:space="preserve"> preferente por mandato del artículo 44 de la Carta Política.  También, la estabilidad </w:t>
            </w:r>
            <w:r w:rsidR="0052350E" w:rsidRPr="007A6F22">
              <w:rPr>
                <w:rFonts w:ascii="Gadugi" w:eastAsia="Times New Roman" w:hAnsi="Gadugi" w:cs="Times New Roman"/>
                <w:sz w:val="20"/>
                <w:szCs w:val="24"/>
                <w:lang w:val="es-CO"/>
              </w:rPr>
              <w:t xml:space="preserve">familiar, </w:t>
            </w:r>
            <w:r w:rsidRPr="007A6F22">
              <w:rPr>
                <w:rFonts w:ascii="Gadugi" w:eastAsia="Times New Roman" w:hAnsi="Gadugi" w:cs="Times New Roman"/>
                <w:sz w:val="20"/>
                <w:szCs w:val="24"/>
                <w:lang w:val="es-CO"/>
              </w:rPr>
              <w:t>la libertad, la  seguridad y</w:t>
            </w:r>
            <w:r w:rsidR="0052350E" w:rsidRPr="007A6F22">
              <w:rPr>
                <w:rFonts w:ascii="Gadugi" w:eastAsia="Times New Roman" w:hAnsi="Gadugi" w:cs="Times New Roman"/>
                <w:sz w:val="20"/>
                <w:szCs w:val="24"/>
                <w:lang w:val="es-CO"/>
              </w:rPr>
              <w:t xml:space="preserve"> </w:t>
            </w:r>
            <w:r w:rsidRPr="007A6F22">
              <w:rPr>
                <w:rFonts w:ascii="Gadugi" w:eastAsia="Times New Roman" w:hAnsi="Gadugi" w:cs="Times New Roman"/>
                <w:sz w:val="20"/>
                <w:szCs w:val="24"/>
                <w:lang w:val="es-CO"/>
              </w:rPr>
              <w:t>solidez del tráfico mercantil, entre otros.</w:t>
            </w:r>
          </w:p>
        </w:tc>
      </w:tr>
      <w:tr w:rsidR="00160FDC" w:rsidRPr="007A6F22" w14:paraId="7905D42C" w14:textId="77777777" w:rsidTr="0052350E">
        <w:trPr>
          <w:trHeight w:val="330"/>
        </w:trPr>
        <w:tc>
          <w:tcPr>
            <w:tcW w:w="6929"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5A689415" w14:textId="77777777" w:rsidR="00160FDC" w:rsidRPr="007A6F22" w:rsidRDefault="00160FDC" w:rsidP="007A6F22">
            <w:pPr>
              <w:spacing w:line="240" w:lineRule="auto"/>
              <w:ind w:left="191" w:right="420"/>
              <w:rPr>
                <w:rFonts w:ascii="Gadugi" w:eastAsia="Times New Roman" w:hAnsi="Gadugi" w:cs="Times New Roman"/>
                <w:sz w:val="20"/>
                <w:szCs w:val="24"/>
                <w:lang w:val="es-CO"/>
              </w:rPr>
            </w:pPr>
            <w:r w:rsidRPr="007A6F22">
              <w:rPr>
                <w:rFonts w:ascii="Gadugi" w:eastAsia="Times New Roman" w:hAnsi="Gadugi" w:cs="Times New Roman"/>
                <w:sz w:val="20"/>
                <w:szCs w:val="24"/>
                <w:lang w:val="es-CO"/>
              </w:rPr>
              <w:t>Específica forma cómo se obtuvo el medio de prueba</w:t>
            </w:r>
          </w:p>
        </w:tc>
      </w:tr>
      <w:tr w:rsidR="00160FDC" w:rsidRPr="007A6F22" w14:paraId="5A88DBC9" w14:textId="77777777" w:rsidTr="0052350E">
        <w:trPr>
          <w:trHeight w:val="330"/>
        </w:trPr>
        <w:tc>
          <w:tcPr>
            <w:tcW w:w="6929"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6FA9A76C" w14:textId="77777777" w:rsidR="00160FDC" w:rsidRPr="007A6F22" w:rsidRDefault="00160FDC" w:rsidP="007A6F22">
            <w:pPr>
              <w:spacing w:line="240" w:lineRule="auto"/>
              <w:ind w:left="191" w:right="420"/>
              <w:rPr>
                <w:rFonts w:ascii="Gadugi" w:eastAsia="Times New Roman" w:hAnsi="Gadugi" w:cs="Times New Roman"/>
                <w:sz w:val="20"/>
                <w:szCs w:val="24"/>
                <w:lang w:val="es-CO"/>
              </w:rPr>
            </w:pPr>
            <w:r w:rsidRPr="007A6F22">
              <w:rPr>
                <w:rFonts w:ascii="Gadugi" w:eastAsia="Times New Roman" w:hAnsi="Gadugi" w:cs="Times New Roman"/>
                <w:sz w:val="20"/>
                <w:szCs w:val="24"/>
                <w:lang w:val="es-CO"/>
              </w:rPr>
              <w:t>Los derechos superiores conculcados y su titular</w:t>
            </w:r>
          </w:p>
        </w:tc>
      </w:tr>
      <w:tr w:rsidR="00160FDC" w:rsidRPr="007A6F22" w14:paraId="5F1310B6" w14:textId="77777777" w:rsidTr="0052350E">
        <w:trPr>
          <w:trHeight w:val="829"/>
        </w:trPr>
        <w:tc>
          <w:tcPr>
            <w:tcW w:w="6929"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4F648A1B" w14:textId="44DCAD60" w:rsidR="00160FDC" w:rsidRPr="007A6F22" w:rsidRDefault="00160FDC" w:rsidP="007A6F22">
            <w:pPr>
              <w:spacing w:line="240" w:lineRule="auto"/>
              <w:ind w:left="191" w:right="420"/>
              <w:jc w:val="both"/>
              <w:rPr>
                <w:rFonts w:ascii="Gadugi" w:eastAsia="Times New Roman" w:hAnsi="Gadugi" w:cs="Times New Roman"/>
                <w:color w:val="000000"/>
                <w:sz w:val="20"/>
                <w:szCs w:val="24"/>
                <w:lang w:val="es-CO"/>
              </w:rPr>
            </w:pPr>
            <w:r w:rsidRPr="007A6F22">
              <w:rPr>
                <w:rFonts w:ascii="Gadugi" w:eastAsia="Times New Roman" w:hAnsi="Gadugi" w:cs="Times New Roman"/>
                <w:sz w:val="20"/>
                <w:szCs w:val="24"/>
                <w:lang w:val="es-CO"/>
              </w:rPr>
              <w:t xml:space="preserve">Existencia de otras pruebas que sirvan al propósito de comprobar </w:t>
            </w:r>
            <w:r w:rsidR="007A6F22" w:rsidRPr="007A6F22">
              <w:rPr>
                <w:rFonts w:ascii="Gadugi" w:eastAsia="Times New Roman" w:hAnsi="Gadugi" w:cs="Times New Roman"/>
                <w:sz w:val="20"/>
                <w:szCs w:val="24"/>
                <w:lang w:val="es-CO"/>
              </w:rPr>
              <w:t xml:space="preserve">similares hechos a cuya </w:t>
            </w:r>
            <w:r w:rsidRPr="007A6F22">
              <w:rPr>
                <w:rFonts w:ascii="Gadugi" w:eastAsia="Times New Roman" w:hAnsi="Gadugi" w:cs="Times New Roman"/>
                <w:sz w:val="20"/>
                <w:szCs w:val="24"/>
                <w:lang w:val="es-CO"/>
              </w:rPr>
              <w:t>acreditación</w:t>
            </w:r>
            <w:r w:rsidR="007A6F22" w:rsidRPr="007A6F22">
              <w:rPr>
                <w:rFonts w:ascii="Gadugi" w:eastAsia="Times New Roman" w:hAnsi="Gadugi" w:cs="Times New Roman"/>
                <w:sz w:val="20"/>
                <w:szCs w:val="24"/>
                <w:lang w:val="es-CO"/>
              </w:rPr>
              <w:t xml:space="preserve"> </w:t>
            </w:r>
            <w:r w:rsidRPr="007A6F22">
              <w:rPr>
                <w:rFonts w:ascii="Gadugi" w:eastAsia="Times New Roman" w:hAnsi="Gadugi" w:cs="Times New Roman"/>
                <w:sz w:val="20"/>
                <w:szCs w:val="24"/>
                <w:lang w:val="es-CO"/>
              </w:rPr>
              <w:t>apunta el medio irregular</w:t>
            </w:r>
          </w:p>
        </w:tc>
      </w:tr>
    </w:tbl>
    <w:p w14:paraId="585BC470" w14:textId="77777777" w:rsidR="00160FDC" w:rsidRPr="00B2351A" w:rsidRDefault="00160FDC" w:rsidP="00B2351A">
      <w:pPr>
        <w:spacing w:line="240" w:lineRule="auto"/>
        <w:ind w:left="426" w:right="420"/>
        <w:jc w:val="center"/>
        <w:rPr>
          <w:rFonts w:ascii="Gadugi" w:hAnsi="Gadugi"/>
          <w:szCs w:val="24"/>
        </w:rPr>
      </w:pPr>
    </w:p>
    <w:p w14:paraId="64F98582" w14:textId="15BE7652" w:rsidR="00772AAE" w:rsidRPr="00B2351A" w:rsidRDefault="00772AAE" w:rsidP="00B2351A">
      <w:pPr>
        <w:spacing w:line="240" w:lineRule="auto"/>
        <w:ind w:left="426" w:right="420"/>
        <w:jc w:val="both"/>
        <w:rPr>
          <w:rFonts w:ascii="Gadugi" w:hAnsi="Gadugi"/>
          <w:i/>
          <w:iCs/>
          <w:szCs w:val="24"/>
        </w:rPr>
      </w:pPr>
      <w:r w:rsidRPr="00B2351A">
        <w:rPr>
          <w:rFonts w:ascii="Gadugi" w:hAnsi="Gadugi"/>
          <w:i/>
          <w:iCs/>
          <w:szCs w:val="24"/>
        </w:rPr>
        <w:t xml:space="preserve">Los anteriores criterios fueros reiterados y aplicados en sentencia posterior (CSJ, SC4756-2014 ) donde, tras señalarse que el contenido de las conversaciones grabadas no versaba sobre temas relacionados con el derecho fundamental a la intimidad de los intervinientes, que pudiera restringir la circulación de la información allí contenida, sino que concierne un negocio privado ajustado entre ellos, se concluyó la posibilidad de valorar la grabación obtenida sin autorización de uno de sus intervinientes porque ella “…surgió por virtud de la relación comercial existente entre el Banco de Crédito y </w:t>
      </w:r>
      <w:proofErr w:type="spellStart"/>
      <w:r w:rsidRPr="00B2351A">
        <w:rPr>
          <w:rFonts w:ascii="Gadugi" w:hAnsi="Gadugi"/>
          <w:i/>
          <w:iCs/>
          <w:szCs w:val="24"/>
        </w:rPr>
        <w:t>Tractocarga</w:t>
      </w:r>
      <w:proofErr w:type="spellEnd"/>
      <w:r w:rsidRPr="00B2351A">
        <w:rPr>
          <w:rFonts w:ascii="Gadugi" w:hAnsi="Gadugi"/>
          <w:i/>
          <w:iCs/>
          <w:szCs w:val="24"/>
        </w:rPr>
        <w:t xml:space="preserve"> Ltda., (…) tal conversación solo afectaba o beneficiaba a tales extremos contractuales y como de acuerdo con lo antes expuesto, existen otros medios de persuasión que acreditan la celebración del “contrato forward” (…)”.</w:t>
      </w:r>
    </w:p>
    <w:p w14:paraId="7CBA6984" w14:textId="77777777" w:rsidR="00772AAE" w:rsidRPr="006664B2" w:rsidRDefault="00772AAE" w:rsidP="006664B2">
      <w:pPr>
        <w:jc w:val="both"/>
        <w:rPr>
          <w:rFonts w:ascii="Gadugi" w:hAnsi="Gadugi"/>
          <w:sz w:val="24"/>
          <w:szCs w:val="24"/>
        </w:rPr>
      </w:pPr>
    </w:p>
    <w:p w14:paraId="38DD65A8" w14:textId="070C8244" w:rsidR="00772AAE" w:rsidRPr="006664B2" w:rsidRDefault="00DB2394" w:rsidP="006664B2">
      <w:pPr>
        <w:jc w:val="both"/>
        <w:rPr>
          <w:rFonts w:ascii="Gadugi" w:hAnsi="Gadugi"/>
          <w:sz w:val="24"/>
          <w:szCs w:val="24"/>
        </w:rPr>
      </w:pPr>
      <w:r w:rsidRPr="006664B2">
        <w:rPr>
          <w:rFonts w:ascii="Gadugi" w:hAnsi="Gadugi"/>
          <w:sz w:val="24"/>
          <w:szCs w:val="24"/>
        </w:rPr>
        <w:t xml:space="preserve">En ese caso se </w:t>
      </w:r>
      <w:r w:rsidR="00772E0A" w:rsidRPr="006664B2">
        <w:rPr>
          <w:rFonts w:ascii="Gadugi" w:hAnsi="Gadugi"/>
          <w:sz w:val="24"/>
          <w:szCs w:val="24"/>
        </w:rPr>
        <w:t>concluyó en la ilicitud de la grabaci</w:t>
      </w:r>
      <w:r w:rsidR="00D63F3C" w:rsidRPr="006664B2">
        <w:rPr>
          <w:rFonts w:ascii="Gadugi" w:hAnsi="Gadugi"/>
          <w:sz w:val="24"/>
          <w:szCs w:val="24"/>
        </w:rPr>
        <w:t>ón</w:t>
      </w:r>
      <w:r w:rsidR="00772E0A" w:rsidRPr="006664B2">
        <w:rPr>
          <w:rFonts w:ascii="Gadugi" w:hAnsi="Gadugi"/>
          <w:sz w:val="24"/>
          <w:szCs w:val="24"/>
        </w:rPr>
        <w:t xml:space="preserve"> aportada, por cuanto el asunto era sensible (una privación de patria potestad) y de por medio se hallaban </w:t>
      </w:r>
      <w:r w:rsidR="00D63F3C" w:rsidRPr="006664B2">
        <w:rPr>
          <w:rFonts w:ascii="Gadugi" w:hAnsi="Gadugi"/>
          <w:sz w:val="24"/>
          <w:szCs w:val="24"/>
        </w:rPr>
        <w:t>sujetos</w:t>
      </w:r>
      <w:r w:rsidR="00772E0A" w:rsidRPr="006664B2">
        <w:rPr>
          <w:rFonts w:ascii="Gadugi" w:hAnsi="Gadugi"/>
          <w:sz w:val="24"/>
          <w:szCs w:val="24"/>
        </w:rPr>
        <w:t xml:space="preserve"> de especial protección constitucional (menores de edad)</w:t>
      </w:r>
      <w:r w:rsidR="00B421AE" w:rsidRPr="006664B2">
        <w:rPr>
          <w:rFonts w:ascii="Gadugi" w:hAnsi="Gadugi"/>
          <w:sz w:val="24"/>
          <w:szCs w:val="24"/>
        </w:rPr>
        <w:t xml:space="preserve">. </w:t>
      </w:r>
    </w:p>
    <w:p w14:paraId="69E7C1EB" w14:textId="77777777" w:rsidR="00B421AE" w:rsidRPr="006664B2" w:rsidRDefault="00B421AE" w:rsidP="006664B2">
      <w:pPr>
        <w:jc w:val="both"/>
        <w:rPr>
          <w:rFonts w:ascii="Gadugi" w:hAnsi="Gadugi"/>
          <w:sz w:val="24"/>
          <w:szCs w:val="24"/>
        </w:rPr>
      </w:pPr>
    </w:p>
    <w:p w14:paraId="3E608580" w14:textId="44E9BD4F" w:rsidR="006C6C53" w:rsidRPr="006664B2" w:rsidRDefault="00B421AE" w:rsidP="006664B2">
      <w:pPr>
        <w:pStyle w:val="Prrafodelista"/>
        <w:ind w:left="0"/>
        <w:jc w:val="both"/>
        <w:rPr>
          <w:rFonts w:ascii="Gadugi" w:hAnsi="Gadugi"/>
          <w:sz w:val="24"/>
          <w:szCs w:val="24"/>
        </w:rPr>
      </w:pPr>
      <w:r w:rsidRPr="006664B2">
        <w:rPr>
          <w:rFonts w:ascii="Gadugi" w:hAnsi="Gadugi"/>
          <w:sz w:val="24"/>
          <w:szCs w:val="24"/>
        </w:rPr>
        <w:t xml:space="preserve">Ponderación que también, en gracia de la transparencia que debe ofrecer una providencia judicial, debe hacerse frente a otros eventos más recientes, como el tratado en la sentencia </w:t>
      </w:r>
      <w:r w:rsidR="00E24BFA" w:rsidRPr="006664B2">
        <w:rPr>
          <w:rFonts w:ascii="Gadugi" w:hAnsi="Gadugi"/>
          <w:sz w:val="24"/>
          <w:szCs w:val="24"/>
        </w:rPr>
        <w:t xml:space="preserve">STC4577-2021, </w:t>
      </w:r>
      <w:r w:rsidR="00906BB6" w:rsidRPr="006664B2">
        <w:rPr>
          <w:rFonts w:ascii="Gadugi" w:hAnsi="Gadugi"/>
          <w:sz w:val="24"/>
          <w:szCs w:val="24"/>
        </w:rPr>
        <w:t>en el que, en todo caso se</w:t>
      </w:r>
      <w:r w:rsidR="006C6C53" w:rsidRPr="006664B2">
        <w:rPr>
          <w:rFonts w:ascii="Gadugi" w:hAnsi="Gadugi"/>
          <w:sz w:val="24"/>
          <w:szCs w:val="24"/>
        </w:rPr>
        <w:t xml:space="preserve"> aclaró que </w:t>
      </w:r>
      <w:r w:rsidR="006C6C53" w:rsidRPr="006664B2">
        <w:rPr>
          <w:rFonts w:ascii="Gadugi" w:hAnsi="Gadugi"/>
          <w:i/>
          <w:iCs/>
          <w:sz w:val="24"/>
          <w:szCs w:val="24"/>
        </w:rPr>
        <w:t>“</w:t>
      </w:r>
      <w:r w:rsidR="006C6C53" w:rsidRPr="00132510">
        <w:rPr>
          <w:rFonts w:ascii="Gadugi" w:hAnsi="Gadugi"/>
          <w:i/>
          <w:iCs/>
          <w:szCs w:val="24"/>
        </w:rPr>
        <w:t>debido a que en el sub judice las referidas grabaciones fueron realizadas por L…F… mientras sostenía una conversación con J</w:t>
      </w:r>
      <w:r w:rsidR="00683DF7" w:rsidRPr="00132510">
        <w:rPr>
          <w:rFonts w:ascii="Gadugi" w:hAnsi="Gadugi"/>
          <w:i/>
          <w:iCs/>
          <w:szCs w:val="24"/>
        </w:rPr>
        <w:t>…</w:t>
      </w:r>
      <w:r w:rsidR="006C6C53" w:rsidRPr="00132510">
        <w:rPr>
          <w:rFonts w:ascii="Gadugi" w:hAnsi="Gadugi"/>
          <w:i/>
          <w:iCs/>
          <w:szCs w:val="24"/>
        </w:rPr>
        <w:t xml:space="preserve"> M</w:t>
      </w:r>
      <w:r w:rsidR="00683DF7" w:rsidRPr="00132510">
        <w:rPr>
          <w:rFonts w:ascii="Gadugi" w:hAnsi="Gadugi"/>
          <w:i/>
          <w:iCs/>
          <w:szCs w:val="24"/>
        </w:rPr>
        <w:t>.</w:t>
      </w:r>
      <w:r w:rsidR="006C6C53" w:rsidRPr="00132510">
        <w:rPr>
          <w:rFonts w:ascii="Gadugi" w:hAnsi="Gadugi"/>
          <w:i/>
          <w:iCs/>
          <w:szCs w:val="24"/>
        </w:rPr>
        <w:t xml:space="preserve"> y aquél no ostenta la calidad de «víctima», la licitud del comentado medio persuasivo no podía cimentarse en la autorización que brindó para hacerla valer en un proceso en el que ni siquiera aquel era parte, ya que dicha aprobación debía provenir de la titular del atributo limitado con tal actuar</w:t>
      </w:r>
      <w:r w:rsidR="006C6C53" w:rsidRPr="006664B2">
        <w:rPr>
          <w:rFonts w:ascii="Gadugi" w:hAnsi="Gadugi"/>
          <w:i/>
          <w:iCs/>
          <w:sz w:val="24"/>
          <w:szCs w:val="24"/>
        </w:rPr>
        <w:t>”.</w:t>
      </w:r>
      <w:r w:rsidR="006C6C53" w:rsidRPr="006664B2">
        <w:rPr>
          <w:rFonts w:ascii="Gadugi" w:hAnsi="Gadugi"/>
          <w:sz w:val="24"/>
          <w:szCs w:val="24"/>
        </w:rPr>
        <w:t xml:space="preserve"> </w:t>
      </w:r>
      <w:r w:rsidR="00683DF7" w:rsidRPr="006664B2">
        <w:rPr>
          <w:rFonts w:ascii="Gadugi" w:hAnsi="Gadugi"/>
          <w:sz w:val="24"/>
          <w:szCs w:val="24"/>
        </w:rPr>
        <w:t xml:space="preserve">Aquí, ya se dijo, </w:t>
      </w:r>
      <w:r w:rsidR="005E2954" w:rsidRPr="006664B2">
        <w:rPr>
          <w:rFonts w:ascii="Gadugi" w:hAnsi="Gadugi"/>
          <w:sz w:val="24"/>
          <w:szCs w:val="24"/>
        </w:rPr>
        <w:t xml:space="preserve">los interlocutores fueron parte en la definición de la deuda pendiente a cargo del demandado y este, además, con su </w:t>
      </w:r>
      <w:r w:rsidR="000A37F6" w:rsidRPr="006664B2">
        <w:rPr>
          <w:rFonts w:ascii="Gadugi" w:hAnsi="Gadugi"/>
          <w:sz w:val="24"/>
          <w:szCs w:val="24"/>
        </w:rPr>
        <w:t xml:space="preserve">comportamiento en el proceso, convino con la utilización del audio como medio de </w:t>
      </w:r>
      <w:r w:rsidR="000A37F6" w:rsidRPr="006664B2">
        <w:rPr>
          <w:rFonts w:ascii="Gadugi" w:hAnsi="Gadugi"/>
          <w:sz w:val="24"/>
          <w:szCs w:val="24"/>
        </w:rPr>
        <w:lastRenderedPageBreak/>
        <w:t xml:space="preserve">prueba, mismo que, se reitera, tiene respaldo en otras pruebas y no compromete </w:t>
      </w:r>
      <w:r w:rsidR="008F20C8" w:rsidRPr="006664B2">
        <w:rPr>
          <w:rFonts w:ascii="Gadugi" w:hAnsi="Gadugi"/>
          <w:sz w:val="24"/>
          <w:szCs w:val="24"/>
        </w:rPr>
        <w:t xml:space="preserve">gravemente ningún derecho fundamental de las partes. </w:t>
      </w:r>
    </w:p>
    <w:p w14:paraId="6041FFBB" w14:textId="17EE5944" w:rsidR="00B421AE" w:rsidRPr="006664B2" w:rsidRDefault="00B421AE" w:rsidP="006664B2">
      <w:pPr>
        <w:jc w:val="both"/>
        <w:rPr>
          <w:rFonts w:ascii="Gadugi" w:hAnsi="Gadugi"/>
          <w:i/>
          <w:iCs/>
          <w:sz w:val="24"/>
          <w:szCs w:val="24"/>
        </w:rPr>
      </w:pPr>
    </w:p>
    <w:p w14:paraId="002FE8D6" w14:textId="147BF741" w:rsidR="00E22FD4" w:rsidRPr="006664B2" w:rsidRDefault="00765777" w:rsidP="006664B2">
      <w:pPr>
        <w:jc w:val="both"/>
        <w:rPr>
          <w:rFonts w:ascii="Gadugi" w:hAnsi="Gadugi"/>
          <w:sz w:val="24"/>
          <w:szCs w:val="24"/>
        </w:rPr>
      </w:pPr>
      <w:r w:rsidRPr="006664B2">
        <w:rPr>
          <w:rFonts w:ascii="Gadugi" w:hAnsi="Gadugi"/>
          <w:sz w:val="24"/>
          <w:szCs w:val="24"/>
        </w:rPr>
        <w:t xml:space="preserve">Establecido lo anterior, y contrario a lo que aduce el recurrente, aunque es cierto que fueron los sobrinos del demandante quienes dirigieron la conversación y lograron con el ejecutado esclarecer el monto de lo que le adeudaba por diferentes operaciones comerciales, </w:t>
      </w:r>
      <w:r w:rsidR="00E22FD4" w:rsidRPr="006664B2">
        <w:rPr>
          <w:rFonts w:ascii="Gadugi" w:hAnsi="Gadugi"/>
          <w:sz w:val="24"/>
          <w:szCs w:val="24"/>
        </w:rPr>
        <w:t>el señor Óscar Beltrán Vargas estuvo presente, intervino varias veces en la conversación y al final fue enterado del ajuste de cuentas que se hizo para darle vía libre a la letra por valor de $144’000.000,</w:t>
      </w:r>
      <w:r w:rsidR="007A6F22">
        <w:rPr>
          <w:rFonts w:ascii="Gadugi" w:hAnsi="Gadugi"/>
          <w:sz w:val="24"/>
          <w:szCs w:val="24"/>
        </w:rPr>
        <w:t>00</w:t>
      </w:r>
      <w:r w:rsidR="00E22FD4" w:rsidRPr="006664B2">
        <w:rPr>
          <w:rFonts w:ascii="Gadugi" w:hAnsi="Gadugi"/>
          <w:sz w:val="24"/>
          <w:szCs w:val="24"/>
        </w:rPr>
        <w:t>.</w:t>
      </w:r>
    </w:p>
    <w:p w14:paraId="596D6C16" w14:textId="55D87D1B" w:rsidR="00E22FD4" w:rsidRPr="006664B2" w:rsidRDefault="00E22FD4" w:rsidP="006664B2">
      <w:pPr>
        <w:jc w:val="both"/>
        <w:rPr>
          <w:rFonts w:ascii="Gadugi" w:hAnsi="Gadugi"/>
          <w:sz w:val="24"/>
          <w:szCs w:val="24"/>
        </w:rPr>
      </w:pPr>
    </w:p>
    <w:p w14:paraId="6D444AF9" w14:textId="07B035AB" w:rsidR="00E22FD4" w:rsidRPr="006664B2" w:rsidRDefault="00E22FD4" w:rsidP="006664B2">
      <w:pPr>
        <w:jc w:val="both"/>
        <w:rPr>
          <w:rFonts w:ascii="Gadugi" w:hAnsi="Gadugi"/>
          <w:sz w:val="24"/>
          <w:szCs w:val="24"/>
        </w:rPr>
      </w:pPr>
      <w:r w:rsidRPr="006664B2">
        <w:rPr>
          <w:rFonts w:ascii="Gadugi" w:hAnsi="Gadugi"/>
          <w:sz w:val="24"/>
          <w:szCs w:val="24"/>
        </w:rPr>
        <w:t xml:space="preserve">En esa charla, además, lo que se advierte es que el tema fue tratado con bastante cordura, sin alteración de los ánimos, sin que el demandado, al final de todo, reparara en la suma debida, luego de dar por hecho que no habría participación alguna de Óscar en las utilidades derivadas de una inversión que se había realizado y de reconocer los créditos que el demandante estaba pagando por causa suya. Ningún tipo de presión física o psicológica se advierte allí, sin contar, además, con que de la conversación emerge diáfano que el demandado estampó su firma y su huella en la letra de cambio, lo que va en franca contravía con la posición asumida luego, según la cual, no sabe de dónde surgió ese documento. </w:t>
      </w:r>
    </w:p>
    <w:p w14:paraId="0E0799EC" w14:textId="54A89A12" w:rsidR="00E22FD4" w:rsidRPr="006664B2" w:rsidRDefault="00E22FD4" w:rsidP="006664B2">
      <w:pPr>
        <w:jc w:val="both"/>
        <w:rPr>
          <w:rFonts w:ascii="Gadugi" w:hAnsi="Gadugi"/>
          <w:sz w:val="24"/>
          <w:szCs w:val="24"/>
        </w:rPr>
      </w:pPr>
    </w:p>
    <w:p w14:paraId="632B8C3D" w14:textId="6D249281" w:rsidR="00E22FD4" w:rsidRPr="006664B2" w:rsidRDefault="00E22FD4" w:rsidP="006664B2">
      <w:pPr>
        <w:jc w:val="both"/>
        <w:rPr>
          <w:rFonts w:ascii="Gadugi" w:hAnsi="Gadugi"/>
          <w:sz w:val="24"/>
          <w:szCs w:val="24"/>
        </w:rPr>
      </w:pPr>
      <w:r w:rsidRPr="006664B2">
        <w:rPr>
          <w:rFonts w:ascii="Gadugi" w:hAnsi="Gadugi"/>
          <w:sz w:val="24"/>
          <w:szCs w:val="24"/>
        </w:rPr>
        <w:t xml:space="preserve">Y no se olvide que, en asuntos ejecutivos, la carga de probar contra la literalidad que surge de un título valor, recae toda en la parte demandada. </w:t>
      </w:r>
    </w:p>
    <w:p w14:paraId="3857133B" w14:textId="77777777" w:rsidR="00E22FD4" w:rsidRPr="006664B2" w:rsidRDefault="00E22FD4" w:rsidP="006664B2">
      <w:pPr>
        <w:jc w:val="both"/>
        <w:rPr>
          <w:rFonts w:ascii="Gadugi" w:hAnsi="Gadugi"/>
          <w:sz w:val="24"/>
          <w:szCs w:val="24"/>
        </w:rPr>
      </w:pPr>
    </w:p>
    <w:p w14:paraId="1E6716F5" w14:textId="6A5FBF65" w:rsidR="00295F86" w:rsidRPr="006664B2" w:rsidRDefault="00765777" w:rsidP="006664B2">
      <w:pPr>
        <w:jc w:val="both"/>
        <w:rPr>
          <w:rFonts w:ascii="Gadugi" w:hAnsi="Gadugi"/>
          <w:sz w:val="24"/>
          <w:szCs w:val="24"/>
        </w:rPr>
      </w:pPr>
      <w:r w:rsidRPr="006664B2">
        <w:rPr>
          <w:rFonts w:ascii="Gadugi" w:hAnsi="Gadugi"/>
          <w:sz w:val="24"/>
          <w:szCs w:val="24"/>
        </w:rPr>
        <w:t xml:space="preserve"> </w:t>
      </w:r>
      <w:r w:rsidR="00E22FD4" w:rsidRPr="006664B2">
        <w:rPr>
          <w:rFonts w:ascii="Gadugi" w:hAnsi="Gadugi"/>
          <w:sz w:val="24"/>
          <w:szCs w:val="24"/>
        </w:rPr>
        <w:t xml:space="preserve">2.5.2. </w:t>
      </w:r>
      <w:r w:rsidR="00A057C2" w:rsidRPr="006664B2">
        <w:rPr>
          <w:rFonts w:ascii="Gadugi" w:hAnsi="Gadugi"/>
          <w:sz w:val="24"/>
          <w:szCs w:val="24"/>
        </w:rPr>
        <w:t xml:space="preserve">El segundo </w:t>
      </w:r>
      <w:r w:rsidR="00E22FD4" w:rsidRPr="006664B2">
        <w:rPr>
          <w:rFonts w:ascii="Gadugi" w:hAnsi="Gadugi"/>
          <w:sz w:val="24"/>
          <w:szCs w:val="24"/>
        </w:rPr>
        <w:t>disenso tampoco sirve para de</w:t>
      </w:r>
      <w:r w:rsidR="00605CBD" w:rsidRPr="006664B2">
        <w:rPr>
          <w:rFonts w:ascii="Gadugi" w:hAnsi="Gadugi"/>
          <w:sz w:val="24"/>
          <w:szCs w:val="24"/>
        </w:rPr>
        <w:t>s</w:t>
      </w:r>
      <w:r w:rsidR="00E22FD4" w:rsidRPr="006664B2">
        <w:rPr>
          <w:rFonts w:ascii="Gadugi" w:hAnsi="Gadugi"/>
          <w:sz w:val="24"/>
          <w:szCs w:val="24"/>
        </w:rPr>
        <w:t>vertebrar las conclusiones de la funcionaria. Ella explicó, con fundamento en jurisprudencia actual</w:t>
      </w:r>
      <w:r w:rsidR="00605CBD" w:rsidRPr="006664B2">
        <w:rPr>
          <w:rFonts w:ascii="Gadugi" w:hAnsi="Gadugi"/>
          <w:sz w:val="24"/>
          <w:szCs w:val="24"/>
        </w:rPr>
        <w:t xml:space="preserve"> que, a la luz del artículo 622 del Código de Comercio, es posible girar títulos valores con espacios blanco y que el tenedor queda legitimado para llenarlos, siguiendo las instrucciones para ello. Y agregó que, si se incumplen tales instrucciones o son inexistentes, ello no torna ineficaz el título mismo, sino que debe auscultarse en las pruebas para establecer cuál fue la verdadera intención de las partes y el monto de las obligaciones. Tal criterio acompasa, adicionalmente, con lo que de tiempo atrás se ha dicho en esta Sala</w:t>
      </w:r>
      <w:r w:rsidR="00605CBD" w:rsidRPr="006664B2">
        <w:rPr>
          <w:rStyle w:val="Refdenotaalpie"/>
          <w:rFonts w:ascii="Gadugi" w:hAnsi="Gadugi"/>
          <w:sz w:val="24"/>
          <w:szCs w:val="24"/>
        </w:rPr>
        <w:footnoteReference w:id="19"/>
      </w:r>
      <w:r w:rsidR="00605CBD" w:rsidRPr="006664B2">
        <w:rPr>
          <w:rFonts w:ascii="Gadugi" w:hAnsi="Gadugi"/>
          <w:sz w:val="24"/>
          <w:szCs w:val="24"/>
        </w:rPr>
        <w:t>.</w:t>
      </w:r>
    </w:p>
    <w:p w14:paraId="7C17B16C" w14:textId="33FE64D6" w:rsidR="00605CBD" w:rsidRPr="006664B2" w:rsidRDefault="00605CBD" w:rsidP="006664B2">
      <w:pPr>
        <w:jc w:val="both"/>
        <w:rPr>
          <w:rFonts w:ascii="Gadugi" w:hAnsi="Gadugi"/>
          <w:sz w:val="24"/>
          <w:szCs w:val="24"/>
        </w:rPr>
      </w:pPr>
    </w:p>
    <w:p w14:paraId="3C421208" w14:textId="77777777" w:rsidR="00605CBD" w:rsidRPr="006664B2" w:rsidRDefault="00605CBD" w:rsidP="006664B2">
      <w:pPr>
        <w:jc w:val="both"/>
        <w:rPr>
          <w:rFonts w:ascii="Gadugi" w:hAnsi="Gadugi"/>
          <w:sz w:val="24"/>
          <w:szCs w:val="24"/>
        </w:rPr>
      </w:pPr>
      <w:r w:rsidRPr="006664B2">
        <w:rPr>
          <w:rFonts w:ascii="Gadugi" w:hAnsi="Gadugi"/>
          <w:sz w:val="24"/>
          <w:szCs w:val="24"/>
        </w:rPr>
        <w:t xml:space="preserve">Aquí no se refuta esa tesis, con lo que la Sala está vedada para volver sobre ella. Lo que se disputa, en realidad, es que quien llenó el título fue </w:t>
      </w:r>
      <w:proofErr w:type="spellStart"/>
      <w:r w:rsidRPr="006664B2">
        <w:rPr>
          <w:rFonts w:ascii="Gadugi" w:hAnsi="Gadugi"/>
          <w:sz w:val="24"/>
          <w:szCs w:val="24"/>
        </w:rPr>
        <w:t>Alexánder</w:t>
      </w:r>
      <w:proofErr w:type="spellEnd"/>
      <w:r w:rsidRPr="006664B2">
        <w:rPr>
          <w:rFonts w:ascii="Gadugi" w:hAnsi="Gadugi"/>
          <w:sz w:val="24"/>
          <w:szCs w:val="24"/>
        </w:rPr>
        <w:t xml:space="preserve"> Díaz Beltrán, según él mismo lo aceptó en su testimonio. </w:t>
      </w:r>
    </w:p>
    <w:p w14:paraId="0B83600F" w14:textId="77777777" w:rsidR="00605CBD" w:rsidRPr="006664B2" w:rsidRDefault="00605CBD" w:rsidP="006664B2">
      <w:pPr>
        <w:jc w:val="both"/>
        <w:rPr>
          <w:rFonts w:ascii="Gadugi" w:hAnsi="Gadugi"/>
          <w:sz w:val="24"/>
          <w:szCs w:val="24"/>
        </w:rPr>
      </w:pPr>
    </w:p>
    <w:p w14:paraId="6D423B88" w14:textId="1BFCE64A" w:rsidR="009C4ED5" w:rsidRPr="006664B2" w:rsidRDefault="00605CBD" w:rsidP="006664B2">
      <w:pPr>
        <w:jc w:val="both"/>
        <w:rPr>
          <w:rFonts w:ascii="Gadugi" w:hAnsi="Gadugi"/>
          <w:sz w:val="24"/>
          <w:szCs w:val="24"/>
        </w:rPr>
      </w:pPr>
      <w:r w:rsidRPr="006664B2">
        <w:rPr>
          <w:rFonts w:ascii="Gadugi" w:hAnsi="Gadugi"/>
          <w:sz w:val="24"/>
          <w:szCs w:val="24"/>
        </w:rPr>
        <w:t xml:space="preserve">Esto último es cierto en lo que atañe a la </w:t>
      </w:r>
      <w:r w:rsidR="009C4ED5" w:rsidRPr="006664B2">
        <w:rPr>
          <w:rFonts w:ascii="Gadugi" w:hAnsi="Gadugi"/>
          <w:sz w:val="24"/>
          <w:szCs w:val="24"/>
        </w:rPr>
        <w:t>letra por valor de $144’000.000,</w:t>
      </w:r>
      <w:r w:rsidR="007A6F22">
        <w:rPr>
          <w:rFonts w:ascii="Gadugi" w:hAnsi="Gadugi"/>
          <w:sz w:val="24"/>
          <w:szCs w:val="24"/>
        </w:rPr>
        <w:t>00</w:t>
      </w:r>
      <w:r w:rsidR="009C4ED5" w:rsidRPr="006664B2">
        <w:rPr>
          <w:rFonts w:ascii="Gadugi" w:hAnsi="Gadugi"/>
          <w:sz w:val="24"/>
          <w:szCs w:val="24"/>
        </w:rPr>
        <w:t>. Así lo mencionó en el testimonio que rindió</w:t>
      </w:r>
      <w:r w:rsidR="009C4ED5" w:rsidRPr="006664B2">
        <w:rPr>
          <w:rStyle w:val="Refdenotaalpie"/>
          <w:rFonts w:ascii="Gadugi" w:hAnsi="Gadugi"/>
          <w:sz w:val="24"/>
          <w:szCs w:val="24"/>
        </w:rPr>
        <w:footnoteReference w:id="20"/>
      </w:r>
      <w:r w:rsidR="009C4ED5" w:rsidRPr="006664B2">
        <w:rPr>
          <w:rFonts w:ascii="Gadugi" w:hAnsi="Gadugi"/>
          <w:sz w:val="24"/>
          <w:szCs w:val="24"/>
        </w:rPr>
        <w:t xml:space="preserve"> y se desprende del audio ya referido. No es igual con la letra por valor de $50’000.000,</w:t>
      </w:r>
      <w:r w:rsidR="007A6F22">
        <w:rPr>
          <w:rFonts w:ascii="Gadugi" w:hAnsi="Gadugi"/>
          <w:sz w:val="24"/>
          <w:szCs w:val="24"/>
        </w:rPr>
        <w:t>00</w:t>
      </w:r>
      <w:r w:rsidR="009C4ED5" w:rsidRPr="006664B2">
        <w:rPr>
          <w:rFonts w:ascii="Gadugi" w:hAnsi="Gadugi"/>
          <w:sz w:val="24"/>
          <w:szCs w:val="24"/>
        </w:rPr>
        <w:t xml:space="preserve">, porque fue claro en señalar en su </w:t>
      </w:r>
      <w:r w:rsidR="009C4ED5" w:rsidRPr="006664B2">
        <w:rPr>
          <w:rFonts w:ascii="Gadugi" w:hAnsi="Gadugi"/>
          <w:sz w:val="24"/>
          <w:szCs w:val="24"/>
        </w:rPr>
        <w:lastRenderedPageBreak/>
        <w:t xml:space="preserve">intervención que esa le fue entregada directamente por su tío, el ahora ejecutante. Y demostrar que fue llenada contra las instrucciones dadas, o que no hubo instrucciones y, en todo caso, que no corresponde a la realidad de lo adeudado, ya se dijo, es carga que incumbía al demandado, pero no la cumplió. </w:t>
      </w:r>
    </w:p>
    <w:p w14:paraId="1DE3864D" w14:textId="77777777" w:rsidR="009C4ED5" w:rsidRPr="006664B2" w:rsidRDefault="009C4ED5" w:rsidP="006664B2">
      <w:pPr>
        <w:jc w:val="both"/>
        <w:rPr>
          <w:rFonts w:ascii="Gadugi" w:hAnsi="Gadugi"/>
          <w:sz w:val="24"/>
          <w:szCs w:val="24"/>
        </w:rPr>
      </w:pPr>
    </w:p>
    <w:p w14:paraId="13DD19EC" w14:textId="637712C7" w:rsidR="009C4ED5" w:rsidRPr="006664B2" w:rsidRDefault="009C4ED5" w:rsidP="006664B2">
      <w:pPr>
        <w:jc w:val="both"/>
        <w:rPr>
          <w:rFonts w:ascii="Gadugi" w:hAnsi="Gadugi"/>
          <w:sz w:val="24"/>
          <w:szCs w:val="24"/>
        </w:rPr>
      </w:pPr>
      <w:r w:rsidRPr="006664B2">
        <w:rPr>
          <w:rFonts w:ascii="Gadugi" w:hAnsi="Gadugi"/>
          <w:sz w:val="24"/>
          <w:szCs w:val="24"/>
        </w:rPr>
        <w:t>Y en lo que atañe a la de $144’000.000,</w:t>
      </w:r>
      <w:r w:rsidR="007A6F22">
        <w:rPr>
          <w:rFonts w:ascii="Gadugi" w:hAnsi="Gadugi"/>
          <w:sz w:val="24"/>
          <w:szCs w:val="24"/>
        </w:rPr>
        <w:t>00</w:t>
      </w:r>
      <w:r w:rsidRPr="006664B2">
        <w:rPr>
          <w:rFonts w:ascii="Gadugi" w:hAnsi="Gadugi"/>
          <w:sz w:val="24"/>
          <w:szCs w:val="24"/>
        </w:rPr>
        <w:t>, también quedó dicho que, aunque fue el señor Díaz Beltrán quien tomó la vocería el día de la reunión, y por su iniciativa se llenó el título ejecutivo, en las conversaciones intervino el señor Óscar Beltrán, quien estuvo de acuerdo con los términos de las mismas y que dieron lugar a la creación del título valor. A ello se suma que, con la venia del demandado, en ese título se acordó que el beneficiario podía ser uno de los dos</w:t>
      </w:r>
      <w:r w:rsidR="002243F9" w:rsidRPr="006664B2">
        <w:rPr>
          <w:rFonts w:ascii="Gadugi" w:hAnsi="Gadugi"/>
          <w:sz w:val="24"/>
          <w:szCs w:val="24"/>
        </w:rPr>
        <w:t xml:space="preserve">: Beltrán Vargas y/o su sobrino Díaz Beltrán, por lo que, ambos, en ese momento, tenían la calidad de tenedores legítimos. </w:t>
      </w:r>
    </w:p>
    <w:p w14:paraId="74CCBFAA" w14:textId="6DE1DC5C" w:rsidR="002243F9" w:rsidRPr="006664B2" w:rsidRDefault="002243F9" w:rsidP="006664B2">
      <w:pPr>
        <w:jc w:val="both"/>
        <w:rPr>
          <w:rFonts w:ascii="Gadugi" w:hAnsi="Gadugi"/>
          <w:sz w:val="24"/>
          <w:szCs w:val="24"/>
        </w:rPr>
      </w:pPr>
    </w:p>
    <w:p w14:paraId="0CCF9C27" w14:textId="39E25683" w:rsidR="002243F9" w:rsidRPr="006664B2" w:rsidRDefault="002243F9" w:rsidP="006664B2">
      <w:pPr>
        <w:jc w:val="both"/>
        <w:rPr>
          <w:rFonts w:ascii="Gadugi" w:hAnsi="Gadugi"/>
          <w:sz w:val="24"/>
          <w:szCs w:val="24"/>
        </w:rPr>
      </w:pPr>
      <w:r w:rsidRPr="006664B2">
        <w:rPr>
          <w:rFonts w:ascii="Gadugi" w:hAnsi="Gadugi"/>
          <w:sz w:val="24"/>
          <w:szCs w:val="24"/>
        </w:rPr>
        <w:t xml:space="preserve">Así que, si la protesta del ejecutado es porque los espacios en blanco los llenó quien no era tenedor legítimo, decae su argumento, bien porque al hacerlo contaba con el visto bueno del ahora demandante, ora, porque la forma alterna en que se designó al beneficiario, le otorgaba esa calidad. </w:t>
      </w:r>
    </w:p>
    <w:p w14:paraId="180AC3B5" w14:textId="77777777" w:rsidR="009C4ED5" w:rsidRPr="006664B2" w:rsidRDefault="009C4ED5" w:rsidP="006664B2">
      <w:pPr>
        <w:jc w:val="both"/>
        <w:rPr>
          <w:rFonts w:ascii="Gadugi" w:hAnsi="Gadugi"/>
          <w:sz w:val="24"/>
          <w:szCs w:val="24"/>
        </w:rPr>
      </w:pPr>
    </w:p>
    <w:p w14:paraId="441C16F9" w14:textId="68AD7EA8" w:rsidR="002243F9" w:rsidRPr="006664B2" w:rsidRDefault="002243F9" w:rsidP="006664B2">
      <w:pPr>
        <w:jc w:val="both"/>
        <w:rPr>
          <w:rFonts w:ascii="Gadugi" w:hAnsi="Gadugi"/>
          <w:sz w:val="24"/>
          <w:szCs w:val="24"/>
        </w:rPr>
      </w:pPr>
      <w:r w:rsidRPr="006664B2">
        <w:rPr>
          <w:rFonts w:ascii="Gadugi" w:hAnsi="Gadugi"/>
          <w:sz w:val="24"/>
          <w:szCs w:val="24"/>
        </w:rPr>
        <w:t xml:space="preserve">2.5.3. </w:t>
      </w:r>
      <w:r w:rsidR="00191216" w:rsidRPr="006664B2">
        <w:rPr>
          <w:rFonts w:ascii="Gadugi" w:hAnsi="Gadugi"/>
          <w:sz w:val="24"/>
          <w:szCs w:val="24"/>
        </w:rPr>
        <w:t>E</w:t>
      </w:r>
      <w:r w:rsidRPr="006664B2">
        <w:rPr>
          <w:rFonts w:ascii="Gadugi" w:hAnsi="Gadugi"/>
          <w:sz w:val="24"/>
          <w:szCs w:val="24"/>
        </w:rPr>
        <w:t xml:space="preserve">l tercer dislate que se le atribuye al fallo menos vocación de prosperidad tiene. </w:t>
      </w:r>
      <w:r w:rsidR="0098412E" w:rsidRPr="006664B2">
        <w:rPr>
          <w:rFonts w:ascii="Gadugi" w:hAnsi="Gadugi"/>
          <w:sz w:val="24"/>
          <w:szCs w:val="24"/>
        </w:rPr>
        <w:t xml:space="preserve">Dice la alzada que no se tuvo en cuenta que el señor Óscar Beltrán, al momento de rendir interrogatorio, nunca tuvo clara la cifra concreta de cuánto es que el demandado le adeuda. </w:t>
      </w:r>
    </w:p>
    <w:p w14:paraId="0840F296" w14:textId="3EA7114D" w:rsidR="0098412E" w:rsidRPr="006664B2" w:rsidRDefault="0098412E" w:rsidP="006664B2">
      <w:pPr>
        <w:jc w:val="both"/>
        <w:rPr>
          <w:rFonts w:ascii="Gadugi" w:hAnsi="Gadugi"/>
          <w:sz w:val="24"/>
          <w:szCs w:val="24"/>
        </w:rPr>
      </w:pPr>
    </w:p>
    <w:p w14:paraId="1DAF8FE5" w14:textId="451C4B28" w:rsidR="00C27EA4" w:rsidRPr="006664B2" w:rsidRDefault="0098412E" w:rsidP="006664B2">
      <w:pPr>
        <w:jc w:val="both"/>
        <w:rPr>
          <w:rFonts w:ascii="Gadugi" w:eastAsia="Georgia" w:hAnsi="Gadugi" w:cs="Georgia"/>
          <w:i/>
          <w:sz w:val="24"/>
          <w:szCs w:val="24"/>
        </w:rPr>
      </w:pPr>
      <w:r w:rsidRPr="006664B2">
        <w:rPr>
          <w:rFonts w:ascii="Gadugi" w:eastAsia="Georgia" w:hAnsi="Gadugi" w:cs="Georgia"/>
          <w:sz w:val="24"/>
          <w:szCs w:val="24"/>
        </w:rPr>
        <w:t>Sin embargo, y aunque es cierto que el demandante no pudo precisar el monto exacto de la deuda</w:t>
      </w:r>
      <w:r w:rsidRPr="006664B2">
        <w:rPr>
          <w:rFonts w:ascii="Gadugi" w:eastAsia="Georgia" w:hAnsi="Gadugi" w:cs="Georgia"/>
          <w:b/>
          <w:bCs/>
          <w:sz w:val="24"/>
          <w:szCs w:val="24"/>
          <w:vertAlign w:val="superscript"/>
        </w:rPr>
        <w:footnoteReference w:id="21"/>
      </w:r>
      <w:r w:rsidRPr="006664B2">
        <w:rPr>
          <w:rFonts w:ascii="Gadugi" w:eastAsia="Georgia" w:hAnsi="Gadugi" w:cs="Georgia"/>
          <w:sz w:val="24"/>
          <w:szCs w:val="24"/>
        </w:rPr>
        <w:t xml:space="preserve">, desconoce el recurrente que aquí se ejercita una acción cambiaria y que ella deriva de la existencia de un título ejecutivo que puede ser, como en este caso, un título valor, respecto del cual, establece el artículo 625 del estatuto mercantil, que </w:t>
      </w:r>
      <w:r w:rsidRPr="006664B2">
        <w:rPr>
          <w:rFonts w:ascii="Gadugi" w:eastAsia="Georgia" w:hAnsi="Gadugi" w:cs="Georgia"/>
          <w:i/>
          <w:sz w:val="24"/>
          <w:szCs w:val="24"/>
        </w:rPr>
        <w:t>“</w:t>
      </w:r>
      <w:r w:rsidRPr="00132510">
        <w:rPr>
          <w:rFonts w:ascii="Gadugi" w:eastAsia="Georgia" w:hAnsi="Gadugi" w:cs="Georgia"/>
          <w:i/>
          <w:szCs w:val="24"/>
        </w:rPr>
        <w:t>Toda obligación cambiaria deriva su eficacia de una firma puesta en un título-valor y de su entrega con la intención de hacerlo negociable conforme a la ley de su circulación</w:t>
      </w:r>
      <w:r w:rsidR="00191216" w:rsidRPr="006664B2">
        <w:rPr>
          <w:rFonts w:ascii="Gadugi" w:eastAsia="Georgia" w:hAnsi="Gadugi" w:cs="Georgia"/>
          <w:i/>
          <w:sz w:val="24"/>
          <w:szCs w:val="24"/>
        </w:rPr>
        <w:t>”</w:t>
      </w:r>
      <w:r w:rsidR="00191216" w:rsidRPr="006664B2">
        <w:rPr>
          <w:rFonts w:ascii="Gadugi" w:eastAsia="Georgia" w:hAnsi="Gadugi" w:cs="Georgia"/>
          <w:sz w:val="24"/>
          <w:szCs w:val="24"/>
        </w:rPr>
        <w:t xml:space="preserve">, por un lado. Y por el otro, que el artículo 626 enseña que </w:t>
      </w:r>
      <w:r w:rsidR="00191216" w:rsidRPr="006664B2">
        <w:rPr>
          <w:rFonts w:ascii="Gadugi" w:eastAsia="Georgia" w:hAnsi="Gadugi" w:cs="Georgia"/>
          <w:i/>
          <w:sz w:val="24"/>
          <w:szCs w:val="24"/>
        </w:rPr>
        <w:t>“</w:t>
      </w:r>
      <w:r w:rsidR="00191216" w:rsidRPr="00132510">
        <w:rPr>
          <w:rFonts w:ascii="Gadugi" w:eastAsia="Georgia" w:hAnsi="Gadugi" w:cs="Georgia"/>
          <w:i/>
          <w:szCs w:val="24"/>
        </w:rPr>
        <w:t>El suscriptor de un título quedará obligado conforme al tenor literal del mismo, a menos que firme con salvedades compatibles con su esencia</w:t>
      </w:r>
      <w:r w:rsidR="00191216" w:rsidRPr="006664B2">
        <w:rPr>
          <w:rFonts w:ascii="Gadugi" w:eastAsia="Georgia" w:hAnsi="Gadugi" w:cs="Georgia"/>
          <w:i/>
          <w:sz w:val="24"/>
          <w:szCs w:val="24"/>
        </w:rPr>
        <w:t xml:space="preserve">”. </w:t>
      </w:r>
    </w:p>
    <w:p w14:paraId="697C09F5" w14:textId="5696E055" w:rsidR="00191216" w:rsidRPr="006664B2" w:rsidRDefault="00191216" w:rsidP="006664B2">
      <w:pPr>
        <w:jc w:val="both"/>
        <w:rPr>
          <w:rFonts w:ascii="Gadugi" w:eastAsia="Georgia" w:hAnsi="Gadugi" w:cs="Georgia"/>
          <w:i/>
          <w:sz w:val="24"/>
          <w:szCs w:val="24"/>
        </w:rPr>
      </w:pPr>
    </w:p>
    <w:p w14:paraId="7528FF08" w14:textId="0ADAA400" w:rsidR="00191216" w:rsidRPr="006664B2" w:rsidRDefault="00191216" w:rsidP="006664B2">
      <w:pPr>
        <w:jc w:val="both"/>
        <w:rPr>
          <w:rFonts w:ascii="Gadugi" w:eastAsia="Georgia" w:hAnsi="Gadugi" w:cs="Georgia"/>
          <w:sz w:val="24"/>
          <w:szCs w:val="24"/>
        </w:rPr>
      </w:pPr>
      <w:r w:rsidRPr="006664B2">
        <w:rPr>
          <w:rFonts w:ascii="Gadugi" w:eastAsia="Georgia" w:hAnsi="Gadugi" w:cs="Georgia"/>
          <w:sz w:val="24"/>
          <w:szCs w:val="24"/>
        </w:rPr>
        <w:t xml:space="preserve">Para lo que importa a este asunto, la autenticidad misma de los documentos no fue puesta en entredicho. Al comienzo, se discutió una falsedad, pero ella no tenía qué ver con las firmas, sino con los espacios que estaban en blanco. Así que el demandado, al estampar sus firmas aceptó esas obligaciones cambiarias y se comprometió conforme a su tenor literal. </w:t>
      </w:r>
    </w:p>
    <w:p w14:paraId="00D24CBA" w14:textId="1ED61BF1" w:rsidR="00EE01A7" w:rsidRPr="006664B2" w:rsidRDefault="00EE01A7" w:rsidP="006664B2">
      <w:pPr>
        <w:jc w:val="both"/>
        <w:rPr>
          <w:rFonts w:ascii="Gadugi" w:eastAsia="Georgia" w:hAnsi="Gadugi" w:cs="Georgia"/>
          <w:sz w:val="24"/>
          <w:szCs w:val="24"/>
        </w:rPr>
      </w:pPr>
    </w:p>
    <w:p w14:paraId="16FAB203" w14:textId="2B8BFC09" w:rsidR="00EE01A7" w:rsidRPr="006664B2" w:rsidRDefault="00EE01A7" w:rsidP="006664B2">
      <w:pPr>
        <w:jc w:val="both"/>
        <w:rPr>
          <w:rFonts w:ascii="Gadugi" w:eastAsia="Georgia" w:hAnsi="Gadugi" w:cs="Georgia"/>
          <w:sz w:val="24"/>
          <w:szCs w:val="24"/>
        </w:rPr>
      </w:pPr>
      <w:r w:rsidRPr="006664B2">
        <w:rPr>
          <w:rFonts w:ascii="Gadugi" w:eastAsia="Georgia" w:hAnsi="Gadugi" w:cs="Georgia"/>
          <w:sz w:val="24"/>
          <w:szCs w:val="24"/>
        </w:rPr>
        <w:t xml:space="preserve">Por cierto que, si de imprecisiones se trata, bastaría oír el audio que contiene el interrogatorio del demandado, para ver cómo, ante las insistentes preguntas de la </w:t>
      </w:r>
      <w:r w:rsidRPr="006664B2">
        <w:rPr>
          <w:rFonts w:ascii="Gadugi" w:eastAsia="Georgia" w:hAnsi="Gadugi" w:cs="Georgia"/>
          <w:sz w:val="24"/>
          <w:szCs w:val="24"/>
        </w:rPr>
        <w:lastRenderedPageBreak/>
        <w:t>funcionaria sobre el monto real de la deuda divagó tanto, que se le llamó la atención sobre su comportamiento</w:t>
      </w:r>
      <w:r w:rsidR="00BE370A" w:rsidRPr="006664B2">
        <w:rPr>
          <w:rStyle w:val="Refdenotaalpie"/>
          <w:rFonts w:ascii="Gadugi" w:eastAsia="Georgia" w:hAnsi="Gadugi" w:cs="Georgia"/>
          <w:sz w:val="24"/>
          <w:szCs w:val="24"/>
        </w:rPr>
        <w:footnoteReference w:id="22"/>
      </w:r>
      <w:r w:rsidRPr="006664B2">
        <w:rPr>
          <w:rFonts w:ascii="Gadugi" w:eastAsia="Georgia" w:hAnsi="Gadugi" w:cs="Georgia"/>
          <w:sz w:val="24"/>
          <w:szCs w:val="24"/>
        </w:rPr>
        <w:t xml:space="preserve">. Así que hay de un lado como del otro, para atenerse a lo que finalmente dice la literalidad de los títulos. </w:t>
      </w:r>
    </w:p>
    <w:p w14:paraId="45B56079" w14:textId="5A42D6B3" w:rsidR="00191216" w:rsidRPr="006664B2" w:rsidRDefault="00191216" w:rsidP="006664B2">
      <w:pPr>
        <w:jc w:val="both"/>
        <w:rPr>
          <w:rFonts w:ascii="Gadugi" w:eastAsia="Georgia" w:hAnsi="Gadugi" w:cs="Georgia"/>
          <w:sz w:val="24"/>
          <w:szCs w:val="24"/>
        </w:rPr>
      </w:pPr>
    </w:p>
    <w:p w14:paraId="4BE24009" w14:textId="7AB57CD3" w:rsidR="00191216" w:rsidRPr="006664B2" w:rsidRDefault="00EE01A7" w:rsidP="006664B2">
      <w:pPr>
        <w:jc w:val="both"/>
        <w:rPr>
          <w:rFonts w:ascii="Gadugi" w:eastAsia="Georgia" w:hAnsi="Gadugi" w:cs="Georgia"/>
          <w:sz w:val="24"/>
          <w:szCs w:val="24"/>
        </w:rPr>
      </w:pPr>
      <w:r w:rsidRPr="006664B2">
        <w:rPr>
          <w:rFonts w:ascii="Gadugi" w:eastAsia="Georgia" w:hAnsi="Gadugi" w:cs="Georgia"/>
          <w:sz w:val="24"/>
          <w:szCs w:val="24"/>
        </w:rPr>
        <w:t>Y s</w:t>
      </w:r>
      <w:r w:rsidR="00191216" w:rsidRPr="006664B2">
        <w:rPr>
          <w:rFonts w:ascii="Gadugi" w:eastAsia="Georgia" w:hAnsi="Gadugi" w:cs="Georgia"/>
          <w:sz w:val="24"/>
          <w:szCs w:val="24"/>
        </w:rPr>
        <w:t>i acaso quería derruir ese soporte, con fundamento en el negocio causal, es por esa senda que ha debido encauzar sus excepciones, pero no lo hizo.</w:t>
      </w:r>
    </w:p>
    <w:p w14:paraId="7AEC45F5" w14:textId="5544CD27" w:rsidR="00EE01A7" w:rsidRPr="006664B2" w:rsidRDefault="00EE01A7" w:rsidP="006664B2">
      <w:pPr>
        <w:jc w:val="both"/>
        <w:rPr>
          <w:rFonts w:ascii="Gadugi" w:eastAsia="Georgia" w:hAnsi="Gadugi" w:cs="Georgia"/>
          <w:sz w:val="24"/>
          <w:szCs w:val="24"/>
        </w:rPr>
      </w:pPr>
    </w:p>
    <w:p w14:paraId="64F22CAB" w14:textId="77777777" w:rsidR="00191216" w:rsidRPr="006664B2" w:rsidRDefault="00191216" w:rsidP="006664B2">
      <w:pPr>
        <w:jc w:val="both"/>
        <w:rPr>
          <w:rFonts w:ascii="Gadugi" w:eastAsia="Georgia" w:hAnsi="Gadugi" w:cs="Georgia"/>
          <w:sz w:val="24"/>
          <w:szCs w:val="24"/>
        </w:rPr>
      </w:pPr>
      <w:r w:rsidRPr="006664B2">
        <w:rPr>
          <w:rFonts w:ascii="Gadugi" w:eastAsia="Georgia" w:hAnsi="Gadugi" w:cs="Georgia"/>
          <w:sz w:val="24"/>
          <w:szCs w:val="24"/>
        </w:rPr>
        <w:t xml:space="preserve">2.6. Recapitulando se tiene que ninguno de los tres reparos formulados por el impugnante puede salir airoso. En consecuencia, la decisión de primera instancia será confirmada. </w:t>
      </w:r>
    </w:p>
    <w:p w14:paraId="6BF8DA3D" w14:textId="77777777" w:rsidR="006E7723" w:rsidRPr="006664B2" w:rsidRDefault="006E7723" w:rsidP="006664B2">
      <w:pPr>
        <w:jc w:val="both"/>
        <w:rPr>
          <w:rFonts w:ascii="Gadugi" w:eastAsia="Georgia" w:hAnsi="Gadugi" w:cs="Georgia"/>
          <w:sz w:val="24"/>
          <w:szCs w:val="24"/>
        </w:rPr>
      </w:pPr>
    </w:p>
    <w:p w14:paraId="1BFBFB46" w14:textId="3B1D3EA4" w:rsidR="00D46D89" w:rsidRPr="006664B2" w:rsidRDefault="00191216" w:rsidP="006664B2">
      <w:pPr>
        <w:jc w:val="both"/>
        <w:rPr>
          <w:rFonts w:ascii="Gadugi" w:eastAsia="Georgia" w:hAnsi="Gadugi" w:cs="Georgia"/>
          <w:sz w:val="24"/>
          <w:szCs w:val="24"/>
        </w:rPr>
      </w:pPr>
      <w:r w:rsidRPr="006664B2">
        <w:rPr>
          <w:rFonts w:ascii="Gadugi" w:eastAsia="Georgia" w:hAnsi="Gadugi" w:cs="Georgia"/>
          <w:sz w:val="24"/>
          <w:szCs w:val="24"/>
        </w:rPr>
        <w:t>En esta sede, como el recuro fracasa, las costas serán por cuenta del demandado y a favor del demandante, por preverlo así el artículo 365-1 del CGP. Ellas se liquidarán en primera instancia, siguiendo las pautas del artículo 366 ib</w:t>
      </w:r>
      <w:r w:rsidR="00765AC4" w:rsidRPr="006664B2">
        <w:rPr>
          <w:rFonts w:ascii="Gadugi" w:eastAsia="Georgia" w:hAnsi="Gadugi" w:cs="Georgia"/>
          <w:sz w:val="24"/>
          <w:szCs w:val="24"/>
        </w:rPr>
        <w:t>i</w:t>
      </w:r>
      <w:r w:rsidRPr="006664B2">
        <w:rPr>
          <w:rFonts w:ascii="Gadugi" w:eastAsia="Georgia" w:hAnsi="Gadugi" w:cs="Georgia"/>
          <w:sz w:val="24"/>
          <w:szCs w:val="24"/>
        </w:rPr>
        <w:t xml:space="preserve">dem. </w:t>
      </w:r>
      <w:r w:rsidR="00D46D89" w:rsidRPr="006664B2">
        <w:rPr>
          <w:rFonts w:ascii="Gadugi" w:eastAsia="Georgia" w:hAnsi="Gadugi" w:cs="Georgia"/>
          <w:sz w:val="24"/>
          <w:szCs w:val="24"/>
        </w:rPr>
        <w:t xml:space="preserve">Para tal fin, en auto separado, el magistrado sustanciador fijará las agencias en derecho. </w:t>
      </w:r>
    </w:p>
    <w:p w14:paraId="2CF0F5C7" w14:textId="77777777" w:rsidR="00D46D89" w:rsidRPr="006664B2" w:rsidRDefault="00D46D89" w:rsidP="006664B2">
      <w:pPr>
        <w:jc w:val="both"/>
        <w:rPr>
          <w:rFonts w:ascii="Gadugi" w:eastAsia="Georgia" w:hAnsi="Gadugi" w:cs="Georgia"/>
          <w:sz w:val="24"/>
          <w:szCs w:val="24"/>
        </w:rPr>
      </w:pPr>
    </w:p>
    <w:p w14:paraId="299A6E77" w14:textId="537F3892" w:rsidR="0098412E" w:rsidRPr="006664B2" w:rsidRDefault="00D46D89" w:rsidP="006664B2">
      <w:pPr>
        <w:pStyle w:val="Prrafodelista"/>
        <w:numPr>
          <w:ilvl w:val="0"/>
          <w:numId w:val="1"/>
        </w:numPr>
        <w:tabs>
          <w:tab w:val="left" w:pos="284"/>
          <w:tab w:val="left" w:pos="426"/>
        </w:tabs>
        <w:ind w:left="0" w:firstLine="0"/>
        <w:jc w:val="both"/>
        <w:rPr>
          <w:rFonts w:ascii="Gadugi" w:eastAsia="Georgia" w:hAnsi="Gadugi" w:cs="Georgia"/>
          <w:b/>
          <w:sz w:val="24"/>
          <w:szCs w:val="24"/>
        </w:rPr>
      </w:pPr>
      <w:r w:rsidRPr="006664B2">
        <w:rPr>
          <w:rFonts w:ascii="Gadugi" w:eastAsia="Georgia" w:hAnsi="Gadugi" w:cs="Georgia"/>
          <w:sz w:val="24"/>
          <w:szCs w:val="24"/>
        </w:rPr>
        <w:t xml:space="preserve"> </w:t>
      </w:r>
      <w:r w:rsidRPr="006664B2">
        <w:rPr>
          <w:rFonts w:ascii="Gadugi" w:eastAsia="Georgia" w:hAnsi="Gadugi" w:cs="Georgia"/>
          <w:b/>
          <w:sz w:val="24"/>
          <w:szCs w:val="24"/>
        </w:rPr>
        <w:t>DECISIÓN</w:t>
      </w:r>
      <w:r w:rsidR="00191216" w:rsidRPr="006664B2">
        <w:rPr>
          <w:rFonts w:ascii="Gadugi" w:eastAsia="Georgia" w:hAnsi="Gadugi" w:cs="Georgia"/>
          <w:b/>
          <w:sz w:val="24"/>
          <w:szCs w:val="24"/>
        </w:rPr>
        <w:t xml:space="preserve">  </w:t>
      </w:r>
    </w:p>
    <w:p w14:paraId="52AA0B4F" w14:textId="77777777" w:rsidR="00BE370A" w:rsidRPr="006664B2" w:rsidRDefault="00BE370A" w:rsidP="006664B2">
      <w:pPr>
        <w:pStyle w:val="Prrafodelista"/>
        <w:tabs>
          <w:tab w:val="left" w:pos="284"/>
          <w:tab w:val="left" w:pos="426"/>
        </w:tabs>
        <w:ind w:left="0"/>
        <w:jc w:val="both"/>
        <w:rPr>
          <w:rFonts w:ascii="Gadugi" w:eastAsia="Georgia" w:hAnsi="Gadugi" w:cs="Georgia"/>
          <w:b/>
          <w:sz w:val="24"/>
          <w:szCs w:val="24"/>
        </w:rPr>
      </w:pPr>
    </w:p>
    <w:p w14:paraId="5804799A" w14:textId="033DB038" w:rsidR="00EE01A7" w:rsidRPr="006664B2" w:rsidRDefault="00EE01A7" w:rsidP="006664B2">
      <w:pPr>
        <w:tabs>
          <w:tab w:val="left" w:pos="3686"/>
          <w:tab w:val="left" w:pos="4536"/>
        </w:tabs>
        <w:jc w:val="both"/>
        <w:rPr>
          <w:rFonts w:ascii="Gadugi" w:eastAsia="Georgia" w:hAnsi="Gadugi" w:cs="Georgia"/>
          <w:b/>
          <w:sz w:val="24"/>
          <w:szCs w:val="24"/>
        </w:rPr>
      </w:pPr>
      <w:r w:rsidRPr="006664B2">
        <w:rPr>
          <w:rFonts w:ascii="Gadugi" w:eastAsia="Georgia" w:hAnsi="Gadugi" w:cs="Georgia"/>
          <w:sz w:val="24"/>
          <w:szCs w:val="24"/>
        </w:rPr>
        <w:t xml:space="preserve">En armonía con lo dicho, esta Sala de Decisión Civil-Familia del Tribunal Superior del Distrito Judicial de Pereira, administrando justicia en nombre de la República y por autoridad de la Ley, </w:t>
      </w:r>
      <w:r w:rsidRPr="006664B2">
        <w:rPr>
          <w:rFonts w:ascii="Gadugi" w:eastAsia="Georgia" w:hAnsi="Gadugi" w:cs="Georgia"/>
          <w:b/>
          <w:sz w:val="24"/>
          <w:szCs w:val="24"/>
        </w:rPr>
        <w:t>CONFIRMA</w:t>
      </w:r>
      <w:r w:rsidRPr="006664B2">
        <w:rPr>
          <w:rFonts w:ascii="Gadugi" w:eastAsia="Georgia" w:hAnsi="Gadugi" w:cs="Georgia"/>
          <w:sz w:val="24"/>
          <w:szCs w:val="24"/>
        </w:rPr>
        <w:t xml:space="preserve"> la sentencia proferida el 1 de junio de 2022 por el Juzgado Quinto Civil del Circuito local en el proceso ejecutivo iniciado por</w:t>
      </w:r>
      <w:r w:rsidRPr="006664B2">
        <w:rPr>
          <w:rFonts w:ascii="Gadugi" w:eastAsia="Georgia" w:hAnsi="Gadugi" w:cs="Georgia"/>
          <w:b/>
          <w:sz w:val="24"/>
          <w:szCs w:val="24"/>
        </w:rPr>
        <w:t xml:space="preserve"> </w:t>
      </w:r>
      <w:r w:rsidRPr="006664B2">
        <w:rPr>
          <w:rFonts w:ascii="Gadugi" w:eastAsia="Georgia" w:hAnsi="Gadugi" w:cs="Georgia"/>
          <w:b/>
          <w:sz w:val="24"/>
          <w:szCs w:val="24"/>
          <w:highlight w:val="white"/>
        </w:rPr>
        <w:t>Oscar Beltrán Vargas</w:t>
      </w:r>
      <w:r w:rsidRPr="006664B2">
        <w:rPr>
          <w:rFonts w:ascii="Gadugi" w:eastAsia="Georgia" w:hAnsi="Gadugi" w:cs="Georgia"/>
          <w:sz w:val="24"/>
          <w:szCs w:val="24"/>
          <w:highlight w:val="white"/>
        </w:rPr>
        <w:t xml:space="preserve"> </w:t>
      </w:r>
      <w:r w:rsidRPr="006664B2">
        <w:rPr>
          <w:rFonts w:ascii="Gadugi" w:eastAsia="Georgia" w:hAnsi="Gadugi" w:cs="Georgia"/>
          <w:sz w:val="24"/>
          <w:szCs w:val="24"/>
        </w:rPr>
        <w:t>frente a</w:t>
      </w:r>
      <w:r w:rsidRPr="006664B2">
        <w:rPr>
          <w:rFonts w:ascii="Gadugi" w:eastAsia="Georgia" w:hAnsi="Gadugi" w:cs="Georgia"/>
          <w:b/>
          <w:sz w:val="24"/>
          <w:szCs w:val="24"/>
        </w:rPr>
        <w:t xml:space="preserve"> </w:t>
      </w:r>
      <w:r w:rsidRPr="006664B2">
        <w:rPr>
          <w:rFonts w:ascii="Gadugi" w:eastAsia="Georgia" w:hAnsi="Gadugi" w:cs="Georgia"/>
          <w:b/>
          <w:sz w:val="24"/>
          <w:szCs w:val="24"/>
          <w:highlight w:val="white"/>
        </w:rPr>
        <w:t>Mauricio Valencia López</w:t>
      </w:r>
    </w:p>
    <w:p w14:paraId="417A82A9" w14:textId="131AE0AA" w:rsidR="0098412E" w:rsidRPr="006664B2" w:rsidRDefault="0098412E" w:rsidP="006664B2">
      <w:pPr>
        <w:jc w:val="both"/>
        <w:rPr>
          <w:rFonts w:ascii="Gadugi" w:eastAsia="Georgia" w:hAnsi="Gadugi" w:cs="Georgia"/>
          <w:sz w:val="24"/>
          <w:szCs w:val="24"/>
        </w:rPr>
      </w:pPr>
    </w:p>
    <w:p w14:paraId="0929A657" w14:textId="6B2101FA" w:rsidR="00D46D89" w:rsidRPr="006664B2" w:rsidRDefault="00BE370A" w:rsidP="006664B2">
      <w:pPr>
        <w:jc w:val="both"/>
        <w:rPr>
          <w:rFonts w:ascii="Gadugi" w:eastAsia="Georgia" w:hAnsi="Gadugi" w:cs="Georgia"/>
          <w:sz w:val="24"/>
          <w:szCs w:val="24"/>
        </w:rPr>
      </w:pPr>
      <w:r w:rsidRPr="006664B2">
        <w:rPr>
          <w:rFonts w:ascii="Gadugi" w:eastAsia="Georgia" w:hAnsi="Gadugi" w:cs="Georgia"/>
          <w:sz w:val="24"/>
          <w:szCs w:val="24"/>
        </w:rPr>
        <w:t xml:space="preserve">Costas en esta instancia a cargo del recurrente y a favor del ejecutante. </w:t>
      </w:r>
    </w:p>
    <w:p w14:paraId="20CCDEFB" w14:textId="77777777" w:rsidR="006664B2" w:rsidRPr="000C472B" w:rsidRDefault="006664B2" w:rsidP="006664B2">
      <w:pPr>
        <w:jc w:val="both"/>
        <w:rPr>
          <w:rFonts w:ascii="Gadugi" w:eastAsia="Georgia" w:hAnsi="Gadugi" w:cs="Georgia"/>
          <w:bCs/>
          <w:sz w:val="24"/>
          <w:szCs w:val="24"/>
          <w:lang w:val="es-CO"/>
        </w:rPr>
      </w:pPr>
    </w:p>
    <w:p w14:paraId="6E92F5C2" w14:textId="77777777" w:rsidR="006664B2" w:rsidRPr="000C472B" w:rsidRDefault="006664B2" w:rsidP="006664B2">
      <w:pPr>
        <w:jc w:val="both"/>
        <w:rPr>
          <w:rFonts w:ascii="Gadugi" w:eastAsia="Georgia" w:hAnsi="Gadugi" w:cs="Georgia"/>
          <w:bCs/>
          <w:sz w:val="24"/>
          <w:szCs w:val="24"/>
          <w:lang w:val="es-CO"/>
        </w:rPr>
      </w:pPr>
      <w:r w:rsidRPr="000C472B">
        <w:rPr>
          <w:rFonts w:ascii="Gadugi" w:eastAsia="Georgia" w:hAnsi="Gadugi" w:cs="Georgia"/>
          <w:bCs/>
          <w:sz w:val="24"/>
          <w:szCs w:val="24"/>
          <w:lang w:val="es-CO"/>
        </w:rPr>
        <w:t>Notifíquese,</w:t>
      </w:r>
    </w:p>
    <w:p w14:paraId="16EB049F" w14:textId="77777777" w:rsidR="006664B2" w:rsidRPr="000C472B" w:rsidRDefault="006664B2" w:rsidP="006664B2">
      <w:pPr>
        <w:tabs>
          <w:tab w:val="left" w:pos="1701"/>
          <w:tab w:val="left" w:pos="2127"/>
          <w:tab w:val="left" w:pos="2977"/>
        </w:tabs>
        <w:jc w:val="both"/>
        <w:rPr>
          <w:rFonts w:ascii="Gadugi" w:eastAsia="Malgun Gothic" w:hAnsi="Gadugi" w:cs="Estrangelo Edessa"/>
          <w:sz w:val="24"/>
          <w:szCs w:val="24"/>
          <w:lang w:val="es-CO" w:eastAsia="en-US"/>
        </w:rPr>
      </w:pPr>
    </w:p>
    <w:p w14:paraId="511D0607" w14:textId="77777777" w:rsidR="006664B2" w:rsidRPr="000C472B" w:rsidRDefault="006664B2" w:rsidP="006664B2">
      <w:pPr>
        <w:tabs>
          <w:tab w:val="left" w:pos="1701"/>
          <w:tab w:val="left" w:pos="2127"/>
          <w:tab w:val="left" w:pos="2977"/>
        </w:tabs>
        <w:jc w:val="both"/>
        <w:rPr>
          <w:rFonts w:ascii="Gadugi" w:eastAsia="Malgun Gothic" w:hAnsi="Gadugi" w:cs="Estrangelo Edessa"/>
          <w:sz w:val="24"/>
          <w:szCs w:val="24"/>
          <w:lang w:val="es-CO" w:eastAsia="en-US"/>
        </w:rPr>
      </w:pPr>
      <w:r w:rsidRPr="000C472B">
        <w:rPr>
          <w:rFonts w:ascii="Gadugi" w:eastAsia="Malgun Gothic" w:hAnsi="Gadugi" w:cs="Estrangelo Edessa"/>
          <w:sz w:val="24"/>
          <w:szCs w:val="24"/>
          <w:lang w:val="es-CO" w:eastAsia="en-US"/>
        </w:rPr>
        <w:tab/>
        <w:t xml:space="preserve">Los Magistrados, </w:t>
      </w:r>
    </w:p>
    <w:p w14:paraId="16306907" w14:textId="77777777" w:rsidR="006664B2" w:rsidRPr="000C472B" w:rsidRDefault="006664B2" w:rsidP="006664B2">
      <w:pPr>
        <w:tabs>
          <w:tab w:val="left" w:pos="1701"/>
          <w:tab w:val="left" w:pos="2127"/>
          <w:tab w:val="left" w:pos="2977"/>
        </w:tabs>
        <w:jc w:val="both"/>
        <w:rPr>
          <w:rFonts w:ascii="Gadugi" w:eastAsia="Malgun Gothic" w:hAnsi="Gadugi" w:cs="Estrangelo Edessa"/>
          <w:sz w:val="24"/>
          <w:szCs w:val="24"/>
          <w:lang w:val="es-CO" w:eastAsia="en-US"/>
        </w:rPr>
      </w:pPr>
    </w:p>
    <w:p w14:paraId="5A39E8FD" w14:textId="77777777" w:rsidR="006664B2" w:rsidRPr="000C472B" w:rsidRDefault="006664B2" w:rsidP="006664B2">
      <w:pPr>
        <w:tabs>
          <w:tab w:val="left" w:pos="1701"/>
          <w:tab w:val="left" w:pos="2127"/>
          <w:tab w:val="left" w:pos="2977"/>
        </w:tabs>
        <w:jc w:val="both"/>
        <w:rPr>
          <w:rFonts w:ascii="Gadugi" w:eastAsia="Malgun Gothic" w:hAnsi="Gadugi" w:cs="Estrangelo Edessa"/>
          <w:sz w:val="24"/>
          <w:szCs w:val="24"/>
          <w:lang w:val="es-CO" w:eastAsia="en-US"/>
        </w:rPr>
      </w:pPr>
    </w:p>
    <w:p w14:paraId="7AAC1BA1" w14:textId="77777777" w:rsidR="006664B2" w:rsidRPr="000C472B" w:rsidRDefault="006664B2" w:rsidP="006664B2">
      <w:pPr>
        <w:ind w:left="993" w:firstLine="708"/>
        <w:jc w:val="both"/>
        <w:rPr>
          <w:rFonts w:ascii="Gadugi" w:eastAsia="Malgun Gothic" w:hAnsi="Gadugi" w:cs="Estrangelo Edessa"/>
          <w:b/>
          <w:bCs/>
          <w:sz w:val="24"/>
          <w:szCs w:val="24"/>
          <w:lang w:val="es-CO" w:eastAsia="en-US"/>
        </w:rPr>
      </w:pPr>
      <w:r w:rsidRPr="000C472B">
        <w:rPr>
          <w:rFonts w:ascii="Gadugi" w:eastAsia="Malgun Gothic" w:hAnsi="Gadugi" w:cs="Estrangelo Edessa"/>
          <w:b/>
          <w:bCs/>
          <w:sz w:val="24"/>
          <w:szCs w:val="24"/>
          <w:lang w:val="es-CO" w:eastAsia="en-US"/>
        </w:rPr>
        <w:t>JAIME ALBERTO SARAZA NARANJO</w:t>
      </w:r>
    </w:p>
    <w:p w14:paraId="02263799" w14:textId="77777777" w:rsidR="006664B2" w:rsidRPr="000C472B" w:rsidRDefault="006664B2" w:rsidP="006664B2">
      <w:pPr>
        <w:tabs>
          <w:tab w:val="left" w:pos="1701"/>
          <w:tab w:val="left" w:pos="2127"/>
          <w:tab w:val="left" w:pos="2977"/>
        </w:tabs>
        <w:jc w:val="both"/>
        <w:rPr>
          <w:rFonts w:ascii="Gadugi" w:eastAsia="Malgun Gothic" w:hAnsi="Gadugi" w:cs="Estrangelo Edessa"/>
          <w:sz w:val="24"/>
          <w:szCs w:val="24"/>
          <w:lang w:val="es-CO" w:eastAsia="en-US"/>
        </w:rPr>
      </w:pPr>
    </w:p>
    <w:p w14:paraId="0F2FA115" w14:textId="77777777" w:rsidR="006664B2" w:rsidRPr="000C472B" w:rsidRDefault="006664B2" w:rsidP="006664B2">
      <w:pPr>
        <w:tabs>
          <w:tab w:val="left" w:pos="1701"/>
          <w:tab w:val="left" w:pos="2127"/>
          <w:tab w:val="left" w:pos="2977"/>
        </w:tabs>
        <w:jc w:val="both"/>
        <w:rPr>
          <w:rFonts w:ascii="Gadugi" w:eastAsia="Malgun Gothic" w:hAnsi="Gadugi" w:cs="Estrangelo Edessa"/>
          <w:sz w:val="24"/>
          <w:szCs w:val="24"/>
          <w:lang w:val="es-CO" w:eastAsia="en-US"/>
        </w:rPr>
      </w:pPr>
    </w:p>
    <w:p w14:paraId="31435476" w14:textId="77777777" w:rsidR="006664B2" w:rsidRPr="000C472B" w:rsidRDefault="006664B2" w:rsidP="006664B2">
      <w:pPr>
        <w:ind w:left="993" w:firstLine="708"/>
        <w:jc w:val="both"/>
        <w:rPr>
          <w:rFonts w:ascii="Gadugi" w:eastAsia="Malgun Gothic" w:hAnsi="Gadugi" w:cs="Estrangelo Edessa"/>
          <w:b/>
          <w:bCs/>
          <w:sz w:val="24"/>
          <w:szCs w:val="24"/>
          <w:lang w:val="es-CO" w:eastAsia="en-US"/>
        </w:rPr>
      </w:pPr>
      <w:r w:rsidRPr="000C472B">
        <w:rPr>
          <w:rFonts w:ascii="Gadugi" w:eastAsia="Malgun Gothic" w:hAnsi="Gadugi" w:cs="Estrangelo Edessa"/>
          <w:b/>
          <w:bCs/>
          <w:sz w:val="24"/>
          <w:szCs w:val="24"/>
          <w:lang w:val="es-CO" w:eastAsia="en-US"/>
        </w:rPr>
        <w:t>CARLOS MAURICIO GARCÍA BARAJAS</w:t>
      </w:r>
    </w:p>
    <w:p w14:paraId="7F0BF553" w14:textId="77777777" w:rsidR="006664B2" w:rsidRPr="000C472B" w:rsidRDefault="006664B2" w:rsidP="006664B2">
      <w:pPr>
        <w:tabs>
          <w:tab w:val="left" w:pos="1701"/>
          <w:tab w:val="left" w:pos="2127"/>
          <w:tab w:val="left" w:pos="2977"/>
        </w:tabs>
        <w:jc w:val="both"/>
        <w:rPr>
          <w:rFonts w:ascii="Gadugi" w:eastAsia="Malgun Gothic" w:hAnsi="Gadugi" w:cs="Estrangelo Edessa"/>
          <w:sz w:val="24"/>
          <w:szCs w:val="24"/>
          <w:lang w:val="es-CO" w:eastAsia="en-US"/>
        </w:rPr>
      </w:pPr>
    </w:p>
    <w:p w14:paraId="19E61A41" w14:textId="77777777" w:rsidR="006664B2" w:rsidRPr="000C472B" w:rsidRDefault="006664B2" w:rsidP="006664B2">
      <w:pPr>
        <w:tabs>
          <w:tab w:val="left" w:pos="1701"/>
          <w:tab w:val="left" w:pos="2127"/>
          <w:tab w:val="left" w:pos="2977"/>
        </w:tabs>
        <w:jc w:val="both"/>
        <w:rPr>
          <w:rFonts w:ascii="Gadugi" w:eastAsia="Malgun Gothic" w:hAnsi="Gadugi" w:cs="Estrangelo Edessa"/>
          <w:sz w:val="24"/>
          <w:szCs w:val="24"/>
          <w:lang w:val="es-CO" w:eastAsia="en-US"/>
        </w:rPr>
      </w:pPr>
    </w:p>
    <w:p w14:paraId="6C69F2DA" w14:textId="04FBFF9E" w:rsidR="00BE370A" w:rsidRPr="006664B2" w:rsidRDefault="006664B2" w:rsidP="006664B2">
      <w:pPr>
        <w:ind w:left="993" w:firstLine="708"/>
        <w:jc w:val="both"/>
        <w:rPr>
          <w:rFonts w:ascii="Gadugi" w:eastAsia="Malgun Gothic" w:hAnsi="Gadugi" w:cs="Estrangelo Edessa"/>
          <w:bCs/>
          <w:sz w:val="24"/>
          <w:szCs w:val="24"/>
          <w:lang w:val="es-CO" w:eastAsia="en-US"/>
        </w:rPr>
      </w:pPr>
      <w:proofErr w:type="spellStart"/>
      <w:r w:rsidRPr="000C472B">
        <w:rPr>
          <w:rFonts w:ascii="Gadugi" w:eastAsia="Malgun Gothic" w:hAnsi="Gadugi" w:cs="Estrangelo Edessa"/>
          <w:b/>
          <w:bCs/>
          <w:sz w:val="24"/>
          <w:szCs w:val="24"/>
          <w:lang w:val="es-CO" w:eastAsia="en-US"/>
        </w:rPr>
        <w:t>DUBERNEY</w:t>
      </w:r>
      <w:proofErr w:type="spellEnd"/>
      <w:r w:rsidRPr="000C472B">
        <w:rPr>
          <w:rFonts w:ascii="Gadugi" w:eastAsia="Malgun Gothic" w:hAnsi="Gadugi" w:cs="Estrangelo Edessa"/>
          <w:b/>
          <w:bCs/>
          <w:sz w:val="24"/>
          <w:szCs w:val="24"/>
          <w:lang w:val="es-CO" w:eastAsia="en-US"/>
        </w:rPr>
        <w:t xml:space="preserve"> GRISALES HERRERA</w:t>
      </w:r>
    </w:p>
    <w:sectPr w:rsidR="00BE370A" w:rsidRPr="006664B2" w:rsidSect="006664B2">
      <w:footerReference w:type="default" r:id="rId13"/>
      <w:pgSz w:w="12242" w:h="18722" w:code="258"/>
      <w:pgMar w:top="1871" w:right="1304" w:bottom="1304" w:left="1871" w:header="567" w:footer="567" w:gutter="0"/>
      <w:pgNumType w:start="1"/>
      <w:cols w:space="72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3A5EDC81" w16cex:dateUtc="2023-09-28T11:30:00Z"/>
  <w16cex:commentExtensible w16cex:durableId="6CE9874E" w16cex:dateUtc="2023-09-26T15:50:00Z"/>
  <w16cex:commentExtensible w16cex:durableId="2176F9CA" w16cex:dateUtc="2023-09-26T15:50:00Z"/>
  <w16cex:commentExtensible w16cex:durableId="1BF213C1" w16cex:dateUtc="2023-09-28T11:37:00Z"/>
  <w16cex:commentExtensible w16cex:durableId="03E54B24" w16cex:dateUtc="2023-10-02T20:29:49.605Z"/>
  <w16cex:commentExtensible w16cex:durableId="54169B1E" w16cex:dateUtc="2023-10-02T20:32:22.63Z"/>
  <w16cex:commentExtensible w16cex:durableId="728492BE" w16cex:dateUtc="2023-10-03T15:10:10.36Z"/>
</w16cex:commentsExtensible>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CC706A" w14:textId="77777777" w:rsidR="00CF55BE" w:rsidRDefault="00CF55BE">
      <w:pPr>
        <w:spacing w:line="240" w:lineRule="auto"/>
      </w:pPr>
      <w:r>
        <w:separator/>
      </w:r>
    </w:p>
  </w:endnote>
  <w:endnote w:type="continuationSeparator" w:id="0">
    <w:p w14:paraId="28F25137" w14:textId="77777777" w:rsidR="00CF55BE" w:rsidRDefault="00CF55BE">
      <w:pPr>
        <w:spacing w:line="240" w:lineRule="auto"/>
      </w:pPr>
      <w:r>
        <w:continuationSeparator/>
      </w:r>
    </w:p>
  </w:endnote>
  <w:endnote w:type="continuationNotice" w:id="1">
    <w:p w14:paraId="0940B829" w14:textId="77777777" w:rsidR="00CF55BE" w:rsidRDefault="00CF55BE">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ShelleyVolante BT">
    <w:altName w:val="Bookman Old Style"/>
    <w:panose1 w:val="00000000000000000000"/>
    <w:charset w:val="00"/>
    <w:family w:val="script"/>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onotype Corsiva">
    <w:panose1 w:val="03010101010201010101"/>
    <w:charset w:val="00"/>
    <w:family w:val="script"/>
    <w:pitch w:val="variable"/>
    <w:sig w:usb0="00000287" w:usb1="00000000" w:usb2="00000000" w:usb3="00000000" w:csb0="0000009F" w:csb1="00000000"/>
  </w:font>
  <w:font w:name="Gadugi">
    <w:panose1 w:val="020B0502040204020203"/>
    <w:charset w:val="00"/>
    <w:family w:val="swiss"/>
    <w:pitch w:val="variable"/>
    <w:sig w:usb0="80000003" w:usb1="02000000" w:usb2="00003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02F" w:usb1="29D77CFB" w:usb2="00000012" w:usb3="00000000" w:csb0="00080001" w:csb1="00000000"/>
  </w:font>
  <w:font w:name="Estrangelo Edessa">
    <w:panose1 w:val="00000000000000000000"/>
    <w:charset w:val="00"/>
    <w:family w:val="script"/>
    <w:pitch w:val="variable"/>
    <w:sig w:usb0="80002043" w:usb1="00000000" w:usb2="0000008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6231449"/>
      <w:docPartObj>
        <w:docPartGallery w:val="Page Numbers (Bottom of Page)"/>
        <w:docPartUnique/>
      </w:docPartObj>
    </w:sdtPr>
    <w:sdtEndPr/>
    <w:sdtContent>
      <w:p w14:paraId="65378AB0" w14:textId="6251292F" w:rsidR="002D0199" w:rsidRDefault="002D0199">
        <w:pPr>
          <w:pStyle w:val="Piedepgina"/>
          <w:jc w:val="right"/>
        </w:pPr>
        <w:r>
          <w:fldChar w:fldCharType="begin"/>
        </w:r>
        <w:r>
          <w:instrText>PAGE   \* MERGEFORMAT</w:instrText>
        </w:r>
        <w:r>
          <w:fldChar w:fldCharType="separate"/>
        </w:r>
        <w:r w:rsidR="00C21C8A" w:rsidRPr="00C21C8A">
          <w:rPr>
            <w:noProof/>
            <w:lang w:val="es-ES"/>
          </w:rPr>
          <w:t>1</w:t>
        </w:r>
        <w:r>
          <w:fldChar w:fldCharType="end"/>
        </w:r>
      </w:p>
    </w:sdtContent>
  </w:sdt>
  <w:p w14:paraId="0F4DA832" w14:textId="77777777" w:rsidR="002D0199" w:rsidRDefault="002D0199">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34E6E5" w14:textId="77777777" w:rsidR="00CF55BE" w:rsidRDefault="00CF55BE">
      <w:pPr>
        <w:spacing w:line="240" w:lineRule="auto"/>
      </w:pPr>
      <w:r>
        <w:separator/>
      </w:r>
    </w:p>
  </w:footnote>
  <w:footnote w:type="continuationSeparator" w:id="0">
    <w:p w14:paraId="0EFDAFB2" w14:textId="77777777" w:rsidR="00CF55BE" w:rsidRDefault="00CF55BE">
      <w:pPr>
        <w:spacing w:line="240" w:lineRule="auto"/>
      </w:pPr>
      <w:r>
        <w:continuationSeparator/>
      </w:r>
    </w:p>
  </w:footnote>
  <w:footnote w:type="continuationNotice" w:id="1">
    <w:p w14:paraId="730F8615" w14:textId="77777777" w:rsidR="00CF55BE" w:rsidRDefault="00CF55BE">
      <w:pPr>
        <w:spacing w:line="240" w:lineRule="auto"/>
      </w:pPr>
    </w:p>
  </w:footnote>
  <w:footnote w:id="2">
    <w:p w14:paraId="2286F61A" w14:textId="2869391C" w:rsidR="002D0199" w:rsidRPr="009510FE" w:rsidRDefault="002D0199" w:rsidP="009510FE">
      <w:pPr>
        <w:pBdr>
          <w:top w:val="nil"/>
          <w:left w:val="nil"/>
          <w:bottom w:val="nil"/>
          <w:right w:val="nil"/>
          <w:between w:val="nil"/>
        </w:pBdr>
        <w:spacing w:line="240" w:lineRule="auto"/>
        <w:rPr>
          <w:rFonts w:eastAsia="Georgia"/>
          <w:color w:val="000000"/>
          <w:sz w:val="18"/>
          <w:szCs w:val="18"/>
        </w:rPr>
      </w:pPr>
      <w:r w:rsidRPr="009510FE">
        <w:rPr>
          <w:sz w:val="18"/>
          <w:szCs w:val="18"/>
          <w:vertAlign w:val="superscript"/>
        </w:rPr>
        <w:footnoteRef/>
      </w:r>
      <w:r w:rsidRPr="009510FE">
        <w:rPr>
          <w:rFonts w:eastAsia="Georgia"/>
          <w:color w:val="000000"/>
          <w:sz w:val="18"/>
          <w:szCs w:val="18"/>
        </w:rPr>
        <w:t xml:space="preserve"> </w:t>
      </w:r>
      <w:proofErr w:type="spellStart"/>
      <w:r w:rsidRPr="009510FE">
        <w:rPr>
          <w:rFonts w:eastAsia="Georgia"/>
          <w:color w:val="000000"/>
          <w:sz w:val="18"/>
          <w:szCs w:val="18"/>
        </w:rPr>
        <w:t>01</w:t>
      </w:r>
      <w:r w:rsidRPr="009510FE">
        <w:rPr>
          <w:rFonts w:eastAsia="Georgia"/>
          <w:sz w:val="18"/>
          <w:szCs w:val="18"/>
        </w:rPr>
        <w:t>PrimeraInstancia</w:t>
      </w:r>
      <w:proofErr w:type="spellEnd"/>
      <w:r w:rsidRPr="009510FE">
        <w:rPr>
          <w:rFonts w:eastAsia="Georgia"/>
          <w:sz w:val="18"/>
          <w:szCs w:val="18"/>
        </w:rPr>
        <w:t xml:space="preserve">, </w:t>
      </w:r>
      <w:proofErr w:type="spellStart"/>
      <w:r w:rsidRPr="009510FE">
        <w:rPr>
          <w:rFonts w:eastAsia="Georgia"/>
          <w:sz w:val="18"/>
          <w:szCs w:val="18"/>
        </w:rPr>
        <w:t>C01Principal</w:t>
      </w:r>
      <w:proofErr w:type="spellEnd"/>
      <w:r w:rsidRPr="009510FE">
        <w:rPr>
          <w:rFonts w:eastAsia="Georgia"/>
          <w:sz w:val="18"/>
          <w:szCs w:val="18"/>
        </w:rPr>
        <w:t xml:space="preserve">, </w:t>
      </w:r>
      <w:proofErr w:type="spellStart"/>
      <w:r w:rsidRPr="009510FE">
        <w:rPr>
          <w:rFonts w:eastAsia="Georgia"/>
          <w:sz w:val="18"/>
          <w:szCs w:val="18"/>
        </w:rPr>
        <w:t>arch</w:t>
      </w:r>
      <w:proofErr w:type="spellEnd"/>
      <w:r w:rsidRPr="009510FE">
        <w:rPr>
          <w:rFonts w:eastAsia="Georgia"/>
          <w:sz w:val="18"/>
          <w:szCs w:val="18"/>
        </w:rPr>
        <w:t>. 001, p.</w:t>
      </w:r>
      <w:r w:rsidRPr="009510FE">
        <w:rPr>
          <w:rFonts w:eastAsia="Georgia"/>
          <w:color w:val="000000"/>
          <w:sz w:val="18"/>
          <w:szCs w:val="18"/>
        </w:rPr>
        <w:t>5</w:t>
      </w:r>
      <w:r w:rsidRPr="009510FE">
        <w:rPr>
          <w:rFonts w:eastAsia="Georgia"/>
          <w:sz w:val="18"/>
          <w:szCs w:val="18"/>
        </w:rPr>
        <w:t xml:space="preserve">. </w:t>
      </w:r>
    </w:p>
  </w:footnote>
  <w:footnote w:id="3">
    <w:p w14:paraId="7B48E1AE" w14:textId="27E261E1" w:rsidR="002D0199" w:rsidRPr="009510FE" w:rsidRDefault="002D0199" w:rsidP="009510FE">
      <w:pPr>
        <w:pBdr>
          <w:top w:val="nil"/>
          <w:left w:val="nil"/>
          <w:bottom w:val="nil"/>
          <w:right w:val="nil"/>
          <w:between w:val="nil"/>
        </w:pBdr>
        <w:spacing w:line="240" w:lineRule="auto"/>
        <w:rPr>
          <w:color w:val="000000"/>
          <w:sz w:val="18"/>
          <w:szCs w:val="18"/>
        </w:rPr>
      </w:pPr>
      <w:r w:rsidRPr="009510FE">
        <w:rPr>
          <w:sz w:val="18"/>
          <w:szCs w:val="18"/>
          <w:vertAlign w:val="superscript"/>
        </w:rPr>
        <w:footnoteRef/>
      </w:r>
      <w:r w:rsidRPr="009510FE">
        <w:rPr>
          <w:rFonts w:eastAsia="Georgia"/>
          <w:color w:val="000000"/>
          <w:sz w:val="18"/>
          <w:szCs w:val="18"/>
        </w:rPr>
        <w:t xml:space="preserve"> </w:t>
      </w:r>
      <w:r w:rsidRPr="009510FE">
        <w:rPr>
          <w:rFonts w:eastAsia="Georgia"/>
          <w:sz w:val="18"/>
          <w:szCs w:val="18"/>
        </w:rPr>
        <w:t>Ibidem, p. 5</w:t>
      </w:r>
    </w:p>
  </w:footnote>
  <w:footnote w:id="4">
    <w:p w14:paraId="05FD7C96" w14:textId="001CB500" w:rsidR="002D0199" w:rsidRPr="009510FE" w:rsidRDefault="002D0199" w:rsidP="009510FE">
      <w:pPr>
        <w:spacing w:line="240" w:lineRule="auto"/>
        <w:rPr>
          <w:sz w:val="18"/>
          <w:szCs w:val="18"/>
          <w:lang w:val="en-US"/>
        </w:rPr>
      </w:pPr>
      <w:r w:rsidRPr="009510FE">
        <w:rPr>
          <w:sz w:val="18"/>
          <w:szCs w:val="18"/>
          <w:vertAlign w:val="superscript"/>
        </w:rPr>
        <w:footnoteRef/>
      </w:r>
      <w:r w:rsidRPr="009510FE">
        <w:rPr>
          <w:sz w:val="18"/>
          <w:szCs w:val="18"/>
          <w:lang w:val="en-US"/>
        </w:rPr>
        <w:t xml:space="preserve"> Ib., arch. 003</w:t>
      </w:r>
    </w:p>
  </w:footnote>
  <w:footnote w:id="5">
    <w:p w14:paraId="06E400C8" w14:textId="5A087266" w:rsidR="002D0199" w:rsidRPr="009510FE" w:rsidRDefault="002D0199" w:rsidP="009510FE">
      <w:pPr>
        <w:spacing w:line="240" w:lineRule="auto"/>
        <w:rPr>
          <w:sz w:val="18"/>
          <w:szCs w:val="18"/>
          <w:lang w:val="en-US"/>
        </w:rPr>
      </w:pPr>
      <w:r w:rsidRPr="009510FE">
        <w:rPr>
          <w:sz w:val="18"/>
          <w:szCs w:val="18"/>
          <w:vertAlign w:val="superscript"/>
        </w:rPr>
        <w:footnoteRef/>
      </w:r>
      <w:r w:rsidRPr="009510FE">
        <w:rPr>
          <w:sz w:val="18"/>
          <w:szCs w:val="18"/>
          <w:lang w:val="en-US"/>
        </w:rPr>
        <w:t xml:space="preserve"> Ib., a</w:t>
      </w:r>
      <w:r w:rsidRPr="009510FE">
        <w:rPr>
          <w:rFonts w:eastAsia="Georgia"/>
          <w:sz w:val="18"/>
          <w:szCs w:val="18"/>
          <w:lang w:val="en-US"/>
        </w:rPr>
        <w:t>rch. 32</w:t>
      </w:r>
    </w:p>
  </w:footnote>
  <w:footnote w:id="6">
    <w:p w14:paraId="2667D1DC" w14:textId="4D132C0B" w:rsidR="002D0199" w:rsidRPr="009510FE" w:rsidRDefault="002D0199" w:rsidP="009510FE">
      <w:pPr>
        <w:spacing w:line="240" w:lineRule="auto"/>
        <w:rPr>
          <w:sz w:val="18"/>
          <w:szCs w:val="18"/>
        </w:rPr>
      </w:pPr>
      <w:r w:rsidRPr="009510FE">
        <w:rPr>
          <w:sz w:val="18"/>
          <w:szCs w:val="18"/>
          <w:vertAlign w:val="superscript"/>
        </w:rPr>
        <w:footnoteRef/>
      </w:r>
      <w:r w:rsidRPr="009510FE">
        <w:rPr>
          <w:sz w:val="18"/>
          <w:szCs w:val="18"/>
          <w:lang w:val="en-US"/>
        </w:rPr>
        <w:t xml:space="preserve"> Ib., a</w:t>
      </w:r>
      <w:r w:rsidRPr="009510FE">
        <w:rPr>
          <w:rFonts w:eastAsia="Georgia"/>
          <w:sz w:val="18"/>
          <w:szCs w:val="18"/>
          <w:lang w:val="en-US"/>
        </w:rPr>
        <w:t xml:space="preserve">rch. </w:t>
      </w:r>
      <w:r w:rsidRPr="009510FE">
        <w:rPr>
          <w:rFonts w:eastAsia="Georgia"/>
          <w:sz w:val="18"/>
          <w:szCs w:val="18"/>
        </w:rPr>
        <w:t>39</w:t>
      </w:r>
    </w:p>
  </w:footnote>
  <w:footnote w:id="7">
    <w:p w14:paraId="353E9B4E" w14:textId="21FBA9CB" w:rsidR="002D0199" w:rsidRPr="009510FE" w:rsidRDefault="002D0199" w:rsidP="009510FE">
      <w:pPr>
        <w:spacing w:line="240" w:lineRule="auto"/>
        <w:rPr>
          <w:sz w:val="18"/>
          <w:szCs w:val="18"/>
        </w:rPr>
      </w:pPr>
      <w:r w:rsidRPr="009510FE">
        <w:rPr>
          <w:sz w:val="18"/>
          <w:szCs w:val="18"/>
          <w:vertAlign w:val="superscript"/>
        </w:rPr>
        <w:footnoteRef/>
      </w:r>
      <w:r w:rsidRPr="009510FE">
        <w:rPr>
          <w:sz w:val="18"/>
          <w:szCs w:val="18"/>
        </w:rPr>
        <w:t xml:space="preserve"> Ib., </w:t>
      </w:r>
      <w:proofErr w:type="spellStart"/>
      <w:r w:rsidRPr="009510FE">
        <w:rPr>
          <w:sz w:val="18"/>
          <w:szCs w:val="18"/>
        </w:rPr>
        <w:t>arch</w:t>
      </w:r>
      <w:proofErr w:type="spellEnd"/>
      <w:r w:rsidRPr="009510FE">
        <w:rPr>
          <w:sz w:val="18"/>
          <w:szCs w:val="18"/>
        </w:rPr>
        <w:t>.</w:t>
      </w:r>
      <w:r w:rsidRPr="009510FE">
        <w:rPr>
          <w:rFonts w:eastAsia="Georgia"/>
          <w:sz w:val="18"/>
          <w:szCs w:val="18"/>
        </w:rPr>
        <w:t xml:space="preserve"> 102</w:t>
      </w:r>
    </w:p>
  </w:footnote>
  <w:footnote w:id="8">
    <w:p w14:paraId="5B14CF1E" w14:textId="77777777" w:rsidR="002D0199" w:rsidRPr="009510FE" w:rsidRDefault="002D0199" w:rsidP="009510FE">
      <w:pPr>
        <w:spacing w:line="240" w:lineRule="auto"/>
        <w:rPr>
          <w:sz w:val="18"/>
          <w:szCs w:val="18"/>
        </w:rPr>
      </w:pPr>
      <w:r w:rsidRPr="009510FE">
        <w:rPr>
          <w:sz w:val="18"/>
          <w:szCs w:val="18"/>
          <w:vertAlign w:val="superscript"/>
        </w:rPr>
        <w:footnoteRef/>
      </w:r>
      <w:r w:rsidRPr="009510FE">
        <w:rPr>
          <w:sz w:val="18"/>
          <w:szCs w:val="18"/>
        </w:rPr>
        <w:t xml:space="preserve"> </w:t>
      </w:r>
      <w:proofErr w:type="spellStart"/>
      <w:r w:rsidRPr="009510FE">
        <w:rPr>
          <w:rFonts w:eastAsia="Georgia"/>
          <w:sz w:val="18"/>
          <w:szCs w:val="18"/>
        </w:rPr>
        <w:t>01PrimeraInstancia</w:t>
      </w:r>
      <w:proofErr w:type="spellEnd"/>
      <w:r w:rsidRPr="009510FE">
        <w:rPr>
          <w:rFonts w:eastAsia="Georgia"/>
          <w:sz w:val="18"/>
          <w:szCs w:val="18"/>
        </w:rPr>
        <w:t xml:space="preserve">, </w:t>
      </w:r>
      <w:proofErr w:type="spellStart"/>
      <w:r w:rsidRPr="009510FE">
        <w:rPr>
          <w:rFonts w:eastAsia="Georgia"/>
          <w:sz w:val="18"/>
          <w:szCs w:val="18"/>
        </w:rPr>
        <w:t>C01Principal</w:t>
      </w:r>
      <w:proofErr w:type="spellEnd"/>
      <w:r w:rsidRPr="009510FE">
        <w:rPr>
          <w:rFonts w:eastAsia="Georgia"/>
          <w:sz w:val="18"/>
          <w:szCs w:val="18"/>
        </w:rPr>
        <w:t xml:space="preserve">, </w:t>
      </w:r>
      <w:proofErr w:type="spellStart"/>
      <w:r w:rsidRPr="009510FE">
        <w:rPr>
          <w:rFonts w:eastAsia="Georgia"/>
          <w:sz w:val="18"/>
          <w:szCs w:val="18"/>
        </w:rPr>
        <w:t>Arch</w:t>
      </w:r>
      <w:proofErr w:type="spellEnd"/>
      <w:r w:rsidRPr="009510FE">
        <w:rPr>
          <w:rFonts w:eastAsia="Georgia"/>
          <w:sz w:val="18"/>
          <w:szCs w:val="18"/>
        </w:rPr>
        <w:t>. 104</w:t>
      </w:r>
    </w:p>
  </w:footnote>
  <w:footnote w:id="9">
    <w:p w14:paraId="5D712B6A" w14:textId="41EF0F48" w:rsidR="002D0199" w:rsidRPr="009510FE" w:rsidRDefault="002D0199" w:rsidP="009510FE">
      <w:pPr>
        <w:pStyle w:val="Textonotapie"/>
        <w:jc w:val="both"/>
        <w:rPr>
          <w:sz w:val="18"/>
          <w:szCs w:val="18"/>
          <w:lang w:val="es-ES"/>
        </w:rPr>
      </w:pPr>
      <w:r w:rsidRPr="009510FE">
        <w:rPr>
          <w:rStyle w:val="Refdenotaalpie"/>
          <w:sz w:val="18"/>
          <w:szCs w:val="18"/>
        </w:rPr>
        <w:footnoteRef/>
      </w:r>
      <w:r w:rsidRPr="009510FE">
        <w:rPr>
          <w:sz w:val="18"/>
          <w:szCs w:val="18"/>
        </w:rPr>
        <w:t xml:space="preserve"> </w:t>
      </w:r>
      <w:r w:rsidRPr="009510FE">
        <w:rPr>
          <w:sz w:val="18"/>
          <w:szCs w:val="18"/>
          <w:lang w:val="es-ES"/>
        </w:rPr>
        <w:t>Así ha quedado plasmado en múltiples decisiones de esta Sala del Tribunal, entre ellas, recientemente, la sentencia SC-0030-2023</w:t>
      </w:r>
    </w:p>
  </w:footnote>
  <w:footnote w:id="10">
    <w:p w14:paraId="3316EE2B" w14:textId="651EEA68" w:rsidR="002D0199" w:rsidRPr="009510FE" w:rsidRDefault="002D0199" w:rsidP="009510FE">
      <w:pPr>
        <w:pStyle w:val="Textonotapie"/>
        <w:jc w:val="both"/>
        <w:rPr>
          <w:sz w:val="18"/>
          <w:szCs w:val="18"/>
          <w:lang w:val="es-ES"/>
        </w:rPr>
      </w:pPr>
      <w:r w:rsidRPr="009510FE">
        <w:rPr>
          <w:rStyle w:val="Refdenotaalpie"/>
          <w:sz w:val="18"/>
          <w:szCs w:val="18"/>
        </w:rPr>
        <w:footnoteRef/>
      </w:r>
      <w:r w:rsidRPr="009510FE">
        <w:rPr>
          <w:sz w:val="18"/>
          <w:szCs w:val="18"/>
        </w:rPr>
        <w:t xml:space="preserve"> Corte Suprema de Justicia, Sala de Casación Civil, sentencias SC3918-2021, invocada también en la SC1303-2022</w:t>
      </w:r>
    </w:p>
  </w:footnote>
  <w:footnote w:id="11">
    <w:p w14:paraId="35ECDE8A" w14:textId="4B8D5D20" w:rsidR="002D0199" w:rsidRPr="009510FE" w:rsidRDefault="002D0199" w:rsidP="009510FE">
      <w:pPr>
        <w:pStyle w:val="Textonotapie"/>
        <w:jc w:val="both"/>
        <w:rPr>
          <w:sz w:val="18"/>
          <w:szCs w:val="18"/>
          <w:lang w:val="es-ES"/>
        </w:rPr>
      </w:pPr>
      <w:r w:rsidRPr="009510FE">
        <w:rPr>
          <w:rStyle w:val="Refdenotaalpie"/>
          <w:sz w:val="18"/>
          <w:szCs w:val="18"/>
        </w:rPr>
        <w:footnoteRef/>
      </w:r>
      <w:r w:rsidRPr="009510FE">
        <w:rPr>
          <w:sz w:val="18"/>
          <w:szCs w:val="18"/>
        </w:rPr>
        <w:t xml:space="preserve"> Corte Suprema de Justicia, Sala de Casación Civil, sentencia SC1641-2022</w:t>
      </w:r>
    </w:p>
  </w:footnote>
  <w:footnote w:id="12">
    <w:p w14:paraId="2CDD34D4" w14:textId="44954C6B" w:rsidR="00BF2473" w:rsidRPr="009510FE" w:rsidRDefault="00BF2473" w:rsidP="009510FE">
      <w:pPr>
        <w:pStyle w:val="Textonotapie"/>
        <w:rPr>
          <w:sz w:val="18"/>
          <w:szCs w:val="18"/>
          <w:lang w:val="es-MX"/>
        </w:rPr>
      </w:pPr>
      <w:r w:rsidRPr="009510FE">
        <w:rPr>
          <w:rStyle w:val="Refdenotaalpie"/>
          <w:sz w:val="18"/>
          <w:szCs w:val="18"/>
        </w:rPr>
        <w:footnoteRef/>
      </w:r>
      <w:r w:rsidRPr="009510FE">
        <w:rPr>
          <w:sz w:val="18"/>
          <w:szCs w:val="18"/>
        </w:rPr>
        <w:t xml:space="preserve"> </w:t>
      </w:r>
      <w:r w:rsidRPr="009510FE">
        <w:rPr>
          <w:sz w:val="18"/>
          <w:szCs w:val="18"/>
          <w:lang w:val="es-MX"/>
        </w:rPr>
        <w:t>Sentencia del 24 de noviembre de 2016, radicado 66088311000420130046501</w:t>
      </w:r>
    </w:p>
  </w:footnote>
  <w:footnote w:id="13">
    <w:p w14:paraId="7C4C560A" w14:textId="3AA9C6B0" w:rsidR="00FE2327" w:rsidRPr="009510FE" w:rsidRDefault="00FE2327" w:rsidP="009510FE">
      <w:pPr>
        <w:pStyle w:val="Textonotapie"/>
        <w:rPr>
          <w:sz w:val="18"/>
          <w:szCs w:val="18"/>
          <w:lang w:val="es-MX"/>
        </w:rPr>
      </w:pPr>
      <w:r w:rsidRPr="009510FE">
        <w:rPr>
          <w:rStyle w:val="Refdenotaalpie"/>
          <w:sz w:val="18"/>
          <w:szCs w:val="18"/>
        </w:rPr>
        <w:footnoteRef/>
      </w:r>
      <w:r w:rsidRPr="009510FE">
        <w:rPr>
          <w:sz w:val="18"/>
          <w:szCs w:val="18"/>
        </w:rPr>
        <w:t xml:space="preserve"> </w:t>
      </w:r>
      <w:proofErr w:type="spellStart"/>
      <w:r w:rsidRPr="009510FE">
        <w:rPr>
          <w:sz w:val="18"/>
          <w:szCs w:val="18"/>
          <w:lang w:val="es-MX"/>
        </w:rPr>
        <w:t>01PrimeraInstancia</w:t>
      </w:r>
      <w:proofErr w:type="spellEnd"/>
      <w:r w:rsidRPr="009510FE">
        <w:rPr>
          <w:sz w:val="18"/>
          <w:szCs w:val="18"/>
          <w:lang w:val="es-MX"/>
        </w:rPr>
        <w:t xml:space="preserve">, </w:t>
      </w:r>
      <w:proofErr w:type="spellStart"/>
      <w:r w:rsidRPr="009510FE">
        <w:rPr>
          <w:sz w:val="18"/>
          <w:szCs w:val="18"/>
          <w:lang w:val="es-MX"/>
        </w:rPr>
        <w:t>C01Principal</w:t>
      </w:r>
      <w:proofErr w:type="spellEnd"/>
      <w:r w:rsidRPr="009510FE">
        <w:rPr>
          <w:sz w:val="18"/>
          <w:szCs w:val="18"/>
          <w:lang w:val="es-MX"/>
        </w:rPr>
        <w:t xml:space="preserve">, </w:t>
      </w:r>
      <w:proofErr w:type="spellStart"/>
      <w:r w:rsidRPr="009510FE">
        <w:rPr>
          <w:sz w:val="18"/>
          <w:szCs w:val="18"/>
          <w:lang w:val="es-MX"/>
        </w:rPr>
        <w:t>arch</w:t>
      </w:r>
      <w:proofErr w:type="spellEnd"/>
      <w:r w:rsidRPr="009510FE">
        <w:rPr>
          <w:sz w:val="18"/>
          <w:szCs w:val="18"/>
          <w:lang w:val="es-MX"/>
        </w:rPr>
        <w:t>. 041</w:t>
      </w:r>
    </w:p>
  </w:footnote>
  <w:footnote w:id="14">
    <w:p w14:paraId="7DCC143E" w14:textId="6533D889" w:rsidR="00FE2327" w:rsidRPr="009510FE" w:rsidRDefault="00FE2327" w:rsidP="009510FE">
      <w:pPr>
        <w:pStyle w:val="Textonotapie"/>
        <w:rPr>
          <w:sz w:val="18"/>
          <w:szCs w:val="18"/>
          <w:lang w:val="es-MX"/>
        </w:rPr>
      </w:pPr>
      <w:r w:rsidRPr="009510FE">
        <w:rPr>
          <w:rStyle w:val="Refdenotaalpie"/>
          <w:sz w:val="18"/>
          <w:szCs w:val="18"/>
        </w:rPr>
        <w:footnoteRef/>
      </w:r>
      <w:r w:rsidRPr="009510FE">
        <w:rPr>
          <w:sz w:val="18"/>
          <w:szCs w:val="18"/>
        </w:rPr>
        <w:t xml:space="preserve"> </w:t>
      </w:r>
      <w:r w:rsidRPr="009510FE">
        <w:rPr>
          <w:sz w:val="18"/>
          <w:szCs w:val="18"/>
          <w:lang w:val="es-MX"/>
        </w:rPr>
        <w:t xml:space="preserve">Ib., </w:t>
      </w:r>
    </w:p>
  </w:footnote>
  <w:footnote w:id="15">
    <w:p w14:paraId="29CA06DC" w14:textId="3EDC8E0D" w:rsidR="005F381C" w:rsidRPr="009510FE" w:rsidRDefault="005F381C" w:rsidP="009510FE">
      <w:pPr>
        <w:spacing w:line="240" w:lineRule="auto"/>
        <w:rPr>
          <w:bCs/>
          <w:iCs/>
          <w:sz w:val="18"/>
          <w:szCs w:val="18"/>
          <w:highlight w:val="cyan"/>
        </w:rPr>
      </w:pPr>
      <w:r w:rsidRPr="009510FE">
        <w:rPr>
          <w:rStyle w:val="Refdenotaalpie"/>
          <w:sz w:val="18"/>
          <w:szCs w:val="18"/>
        </w:rPr>
        <w:footnoteRef/>
      </w:r>
      <w:r w:rsidRPr="009510FE">
        <w:rPr>
          <w:sz w:val="18"/>
          <w:szCs w:val="18"/>
        </w:rPr>
        <w:t xml:space="preserve"> </w:t>
      </w:r>
      <w:proofErr w:type="spellStart"/>
      <w:r w:rsidRPr="009510FE">
        <w:rPr>
          <w:bCs/>
          <w:iCs/>
          <w:sz w:val="18"/>
          <w:szCs w:val="18"/>
        </w:rPr>
        <w:t>SC4756</w:t>
      </w:r>
      <w:proofErr w:type="spellEnd"/>
      <w:r w:rsidRPr="009510FE">
        <w:rPr>
          <w:bCs/>
          <w:iCs/>
          <w:sz w:val="18"/>
          <w:szCs w:val="18"/>
        </w:rPr>
        <w:t>-2014</w:t>
      </w:r>
    </w:p>
  </w:footnote>
  <w:footnote w:id="16">
    <w:p w14:paraId="6B2D313E" w14:textId="5D15F9DD" w:rsidR="00976630" w:rsidRPr="009510FE" w:rsidRDefault="00976630" w:rsidP="009510FE">
      <w:pPr>
        <w:pStyle w:val="Textonotapie"/>
        <w:jc w:val="both"/>
        <w:rPr>
          <w:sz w:val="18"/>
          <w:szCs w:val="18"/>
          <w:lang w:val="es-ES"/>
        </w:rPr>
      </w:pPr>
      <w:r w:rsidRPr="009510FE">
        <w:rPr>
          <w:rStyle w:val="Refdenotaalpie"/>
          <w:sz w:val="18"/>
          <w:szCs w:val="18"/>
        </w:rPr>
        <w:footnoteRef/>
      </w:r>
      <w:r w:rsidRPr="009510FE">
        <w:rPr>
          <w:sz w:val="18"/>
          <w:szCs w:val="18"/>
        </w:rPr>
        <w:t xml:space="preserve"> </w:t>
      </w:r>
      <w:r w:rsidR="00DD35AD" w:rsidRPr="009510FE">
        <w:rPr>
          <w:sz w:val="18"/>
          <w:szCs w:val="18"/>
        </w:rPr>
        <w:t>Un recuento sobre la validez probatoria de grabaciones hechas sin el consentimiento de todos los participantes en una conversación, en las diferentes Corporaciones nacionales, puede verse en: CC, Sentencia SU-371 de 2021</w:t>
      </w:r>
    </w:p>
  </w:footnote>
  <w:footnote w:id="17">
    <w:p w14:paraId="6C0712EC" w14:textId="58782A27" w:rsidR="00866E23" w:rsidRPr="009510FE" w:rsidRDefault="00866E23" w:rsidP="009510FE">
      <w:pPr>
        <w:pStyle w:val="Textonotapie"/>
        <w:jc w:val="both"/>
        <w:rPr>
          <w:sz w:val="18"/>
          <w:szCs w:val="18"/>
          <w:lang w:val="es-ES"/>
        </w:rPr>
      </w:pPr>
      <w:r w:rsidRPr="009510FE">
        <w:rPr>
          <w:rStyle w:val="Refdenotaalpie"/>
          <w:sz w:val="18"/>
          <w:szCs w:val="18"/>
        </w:rPr>
        <w:footnoteRef/>
      </w:r>
      <w:r w:rsidRPr="009510FE">
        <w:rPr>
          <w:sz w:val="18"/>
          <w:szCs w:val="18"/>
        </w:rPr>
        <w:t xml:space="preserve"> </w:t>
      </w:r>
      <w:r w:rsidR="005F6FB3" w:rsidRPr="009510FE">
        <w:rPr>
          <w:sz w:val="18"/>
          <w:szCs w:val="18"/>
        </w:rPr>
        <w:t xml:space="preserve">“…corresponde al juez escrutar y sopesar los intereses en conflicto o tensión y, según la conclusión a que sobre el particular arribe, privilegiar unos u otros, con el propósito de optar por el desconocimiento de la prueba, que es la regla, o por su acogimiento, que es la salvedad que a ella se hace, también digna de ser tenida en cuenta, según el caso, en el entendido, que este criterio o principio no es exclusivo del derecho penal, como quiera que en otras esferas igualmente campea, v. gr: en el derecho privado, a su vez con sendas restricciones , no tantas, empero, como para que se traduzca en un axioma pétreo, a la par que estéril”. CSJ. SC. Sentencia de veintinueve (29) de junio de dos mil siete (2007). Radicado 05001-31-10-006-2000-00751- 01. MP Carlos Ignacio Jaramillo </w:t>
      </w:r>
      <w:proofErr w:type="spellStart"/>
      <w:r w:rsidR="005F6FB3" w:rsidRPr="009510FE">
        <w:rPr>
          <w:sz w:val="18"/>
          <w:szCs w:val="18"/>
        </w:rPr>
        <w:t>Jaramillo</w:t>
      </w:r>
      <w:proofErr w:type="spellEnd"/>
      <w:r w:rsidR="005F6FB3" w:rsidRPr="009510FE">
        <w:rPr>
          <w:sz w:val="18"/>
          <w:szCs w:val="18"/>
        </w:rPr>
        <w:t>.</w:t>
      </w:r>
    </w:p>
  </w:footnote>
  <w:footnote w:id="18">
    <w:p w14:paraId="2869CF39" w14:textId="70D086AA" w:rsidR="001345EA" w:rsidRPr="009510FE" w:rsidRDefault="001345EA" w:rsidP="009510FE">
      <w:pPr>
        <w:pStyle w:val="Textonotapie"/>
        <w:jc w:val="both"/>
        <w:rPr>
          <w:sz w:val="18"/>
          <w:szCs w:val="18"/>
          <w:lang w:val="es-ES"/>
        </w:rPr>
      </w:pPr>
      <w:r w:rsidRPr="009510FE">
        <w:rPr>
          <w:rStyle w:val="Refdenotaalpie"/>
          <w:sz w:val="18"/>
          <w:szCs w:val="18"/>
        </w:rPr>
        <w:footnoteRef/>
      </w:r>
      <w:r w:rsidRPr="009510FE">
        <w:rPr>
          <w:sz w:val="18"/>
          <w:szCs w:val="18"/>
        </w:rPr>
        <w:t xml:space="preserve"> Sentencia de veintinueve (29) de junio de dos mil siete (2007). Radicado 05001-31-10-006-2000-00751-01, ya citada</w:t>
      </w:r>
    </w:p>
  </w:footnote>
  <w:footnote w:id="19">
    <w:p w14:paraId="17C6CE83" w14:textId="11228E8A" w:rsidR="00605CBD" w:rsidRPr="009510FE" w:rsidRDefault="00605CBD" w:rsidP="009510FE">
      <w:pPr>
        <w:pStyle w:val="Textonotapie"/>
        <w:jc w:val="both"/>
        <w:rPr>
          <w:sz w:val="18"/>
          <w:szCs w:val="18"/>
          <w:lang w:val="es-MX"/>
        </w:rPr>
      </w:pPr>
      <w:r w:rsidRPr="009510FE">
        <w:rPr>
          <w:rStyle w:val="Refdenotaalpie"/>
          <w:sz w:val="18"/>
          <w:szCs w:val="18"/>
        </w:rPr>
        <w:footnoteRef/>
      </w:r>
      <w:r w:rsidRPr="009510FE">
        <w:rPr>
          <w:sz w:val="18"/>
          <w:szCs w:val="18"/>
        </w:rPr>
        <w:t xml:space="preserve"> Así puede leerse, por ejemplo, en la </w:t>
      </w:r>
      <w:r w:rsidRPr="009510FE">
        <w:rPr>
          <w:sz w:val="18"/>
          <w:szCs w:val="18"/>
          <w:lang w:val="es-419"/>
        </w:rPr>
        <w:t xml:space="preserve">sentencia de junio 19 de 2012, expediente </w:t>
      </w:r>
      <w:r w:rsidRPr="009510FE">
        <w:rPr>
          <w:sz w:val="18"/>
          <w:szCs w:val="18"/>
        </w:rPr>
        <w:t>66001-31-03-003-2010-00250-01</w:t>
      </w:r>
      <w:r w:rsidRPr="009510FE">
        <w:rPr>
          <w:sz w:val="18"/>
          <w:szCs w:val="18"/>
          <w:lang w:val="es-419"/>
        </w:rPr>
        <w:t xml:space="preserve">, </w:t>
      </w:r>
      <w:proofErr w:type="spellStart"/>
      <w:r w:rsidRPr="009510FE">
        <w:rPr>
          <w:sz w:val="18"/>
          <w:szCs w:val="18"/>
          <w:lang w:val="es-419"/>
        </w:rPr>
        <w:t>M.P</w:t>
      </w:r>
      <w:proofErr w:type="spellEnd"/>
      <w:r w:rsidRPr="009510FE">
        <w:rPr>
          <w:sz w:val="18"/>
          <w:szCs w:val="18"/>
          <w:lang w:val="es-419"/>
        </w:rPr>
        <w:t>. Jaime Alberto Saraza Naranjo.</w:t>
      </w:r>
    </w:p>
  </w:footnote>
  <w:footnote w:id="20">
    <w:p w14:paraId="027CA01B" w14:textId="036C6A08" w:rsidR="009C4ED5" w:rsidRPr="009510FE" w:rsidRDefault="009C4ED5" w:rsidP="009510FE">
      <w:pPr>
        <w:pStyle w:val="Textonotapie"/>
        <w:rPr>
          <w:sz w:val="18"/>
          <w:szCs w:val="18"/>
          <w:lang w:val="es-MX"/>
        </w:rPr>
      </w:pPr>
      <w:r w:rsidRPr="009510FE">
        <w:rPr>
          <w:sz w:val="18"/>
          <w:szCs w:val="18"/>
          <w:vertAlign w:val="superscript"/>
        </w:rPr>
        <w:footnoteRef/>
      </w:r>
      <w:r w:rsidRPr="009510FE">
        <w:rPr>
          <w:sz w:val="18"/>
          <w:szCs w:val="18"/>
        </w:rPr>
        <w:t xml:space="preserve"> 01PrimeraInstancia, C01Principal Arch.100, a partir de 00:10:38</w:t>
      </w:r>
    </w:p>
  </w:footnote>
  <w:footnote w:id="21">
    <w:p w14:paraId="1F2D1C8A" w14:textId="36617D69" w:rsidR="0098412E" w:rsidRPr="009510FE" w:rsidRDefault="0098412E" w:rsidP="009510FE">
      <w:pPr>
        <w:spacing w:line="240" w:lineRule="auto"/>
        <w:rPr>
          <w:rFonts w:eastAsia="Georgia"/>
          <w:sz w:val="18"/>
          <w:szCs w:val="18"/>
        </w:rPr>
      </w:pPr>
      <w:r w:rsidRPr="009510FE">
        <w:rPr>
          <w:sz w:val="18"/>
          <w:szCs w:val="18"/>
          <w:vertAlign w:val="superscript"/>
        </w:rPr>
        <w:footnoteRef/>
      </w:r>
      <w:r w:rsidRPr="009510FE">
        <w:rPr>
          <w:sz w:val="18"/>
          <w:szCs w:val="18"/>
        </w:rPr>
        <w:t xml:space="preserve"> </w:t>
      </w:r>
      <w:proofErr w:type="spellStart"/>
      <w:r w:rsidRPr="009510FE">
        <w:rPr>
          <w:rFonts w:eastAsia="Georgia"/>
          <w:sz w:val="18"/>
          <w:szCs w:val="18"/>
        </w:rPr>
        <w:t>01PrimeraInstancia</w:t>
      </w:r>
      <w:proofErr w:type="spellEnd"/>
      <w:r w:rsidRPr="009510FE">
        <w:rPr>
          <w:rFonts w:eastAsia="Georgia"/>
          <w:sz w:val="18"/>
          <w:szCs w:val="18"/>
        </w:rPr>
        <w:t xml:space="preserve">, </w:t>
      </w:r>
      <w:proofErr w:type="spellStart"/>
      <w:r w:rsidRPr="009510FE">
        <w:rPr>
          <w:rFonts w:eastAsia="Georgia"/>
          <w:sz w:val="18"/>
          <w:szCs w:val="18"/>
        </w:rPr>
        <w:t>C01Principal</w:t>
      </w:r>
      <w:proofErr w:type="spellEnd"/>
      <w:r w:rsidRPr="009510FE">
        <w:rPr>
          <w:rFonts w:eastAsia="Georgia"/>
          <w:sz w:val="18"/>
          <w:szCs w:val="18"/>
        </w:rPr>
        <w:t xml:space="preserve">, </w:t>
      </w:r>
      <w:proofErr w:type="spellStart"/>
      <w:r w:rsidRPr="009510FE">
        <w:rPr>
          <w:rFonts w:eastAsia="Georgia"/>
          <w:sz w:val="18"/>
          <w:szCs w:val="18"/>
        </w:rPr>
        <w:t>arch</w:t>
      </w:r>
      <w:proofErr w:type="spellEnd"/>
      <w:r w:rsidRPr="009510FE">
        <w:rPr>
          <w:rFonts w:eastAsia="Georgia"/>
          <w:sz w:val="18"/>
          <w:szCs w:val="18"/>
        </w:rPr>
        <w:t>. 93, min. 00:01:45</w:t>
      </w:r>
    </w:p>
  </w:footnote>
  <w:footnote w:id="22">
    <w:p w14:paraId="7AB38A1D" w14:textId="6626A87E" w:rsidR="00BE370A" w:rsidRPr="009510FE" w:rsidRDefault="00BE370A" w:rsidP="009510FE">
      <w:pPr>
        <w:spacing w:line="240" w:lineRule="auto"/>
        <w:rPr>
          <w:rFonts w:eastAsia="Georgia"/>
          <w:sz w:val="18"/>
          <w:szCs w:val="18"/>
        </w:rPr>
      </w:pPr>
      <w:r w:rsidRPr="009510FE">
        <w:rPr>
          <w:rStyle w:val="Refdenotaalpie"/>
          <w:sz w:val="18"/>
          <w:szCs w:val="18"/>
        </w:rPr>
        <w:footnoteRef/>
      </w:r>
      <w:r w:rsidRPr="009510FE">
        <w:rPr>
          <w:sz w:val="18"/>
          <w:szCs w:val="18"/>
        </w:rPr>
        <w:t xml:space="preserve"> Ib., min. 00:31:39 </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0D84DBDC"/>
    <w:lvl w:ilvl="0">
      <w:start w:val="1"/>
      <w:numFmt w:val="decimal"/>
      <w:lvlText w:val="%1."/>
      <w:lvlJc w:val="left"/>
      <w:pPr>
        <w:tabs>
          <w:tab w:val="num" w:pos="360"/>
        </w:tabs>
        <w:ind w:left="360" w:hanging="360"/>
      </w:pPr>
      <w:rPr>
        <w:rFonts w:cs="Times New Roman"/>
      </w:rPr>
    </w:lvl>
  </w:abstractNum>
  <w:abstractNum w:abstractNumId="1" w15:restartNumberingAfterBreak="0">
    <w:nsid w:val="0541438D"/>
    <w:multiLevelType w:val="hybridMultilevel"/>
    <w:tmpl w:val="64046272"/>
    <w:lvl w:ilvl="0" w:tplc="48E4C190">
      <w:start w:val="1"/>
      <w:numFmt w:val="decimal"/>
      <w:lvlText w:val="%1."/>
      <w:lvlJc w:val="left"/>
      <w:pPr>
        <w:ind w:left="7443" w:hanging="360"/>
      </w:pPr>
      <w:rPr>
        <w:rFonts w:hint="default"/>
      </w:rPr>
    </w:lvl>
    <w:lvl w:ilvl="1" w:tplc="0C0A0019">
      <w:start w:val="1"/>
      <w:numFmt w:val="lowerLetter"/>
      <w:lvlText w:val="%2."/>
      <w:lvlJc w:val="left"/>
      <w:pPr>
        <w:ind w:left="8163" w:hanging="360"/>
      </w:pPr>
    </w:lvl>
    <w:lvl w:ilvl="2" w:tplc="0C0A001B" w:tentative="1">
      <w:start w:val="1"/>
      <w:numFmt w:val="lowerRoman"/>
      <w:lvlText w:val="%3."/>
      <w:lvlJc w:val="right"/>
      <w:pPr>
        <w:ind w:left="8883" w:hanging="180"/>
      </w:pPr>
    </w:lvl>
    <w:lvl w:ilvl="3" w:tplc="0C0A000F" w:tentative="1">
      <w:start w:val="1"/>
      <w:numFmt w:val="decimal"/>
      <w:lvlText w:val="%4."/>
      <w:lvlJc w:val="left"/>
      <w:pPr>
        <w:ind w:left="9603" w:hanging="360"/>
      </w:pPr>
    </w:lvl>
    <w:lvl w:ilvl="4" w:tplc="0C0A0019" w:tentative="1">
      <w:start w:val="1"/>
      <w:numFmt w:val="lowerLetter"/>
      <w:lvlText w:val="%5."/>
      <w:lvlJc w:val="left"/>
      <w:pPr>
        <w:ind w:left="10323" w:hanging="360"/>
      </w:pPr>
    </w:lvl>
    <w:lvl w:ilvl="5" w:tplc="0C0A001B" w:tentative="1">
      <w:start w:val="1"/>
      <w:numFmt w:val="lowerRoman"/>
      <w:lvlText w:val="%6."/>
      <w:lvlJc w:val="right"/>
      <w:pPr>
        <w:ind w:left="11043" w:hanging="180"/>
      </w:pPr>
    </w:lvl>
    <w:lvl w:ilvl="6" w:tplc="0C0A000F" w:tentative="1">
      <w:start w:val="1"/>
      <w:numFmt w:val="decimal"/>
      <w:lvlText w:val="%7."/>
      <w:lvlJc w:val="left"/>
      <w:pPr>
        <w:ind w:left="11763" w:hanging="360"/>
      </w:pPr>
    </w:lvl>
    <w:lvl w:ilvl="7" w:tplc="0C0A0019" w:tentative="1">
      <w:start w:val="1"/>
      <w:numFmt w:val="lowerLetter"/>
      <w:lvlText w:val="%8."/>
      <w:lvlJc w:val="left"/>
      <w:pPr>
        <w:ind w:left="12483" w:hanging="360"/>
      </w:pPr>
    </w:lvl>
    <w:lvl w:ilvl="8" w:tplc="0C0A001B" w:tentative="1">
      <w:start w:val="1"/>
      <w:numFmt w:val="lowerRoman"/>
      <w:lvlText w:val="%9."/>
      <w:lvlJc w:val="right"/>
      <w:pPr>
        <w:ind w:left="13203" w:hanging="180"/>
      </w:pPr>
    </w:lvl>
  </w:abstractNum>
  <w:abstractNum w:abstractNumId="2" w15:restartNumberingAfterBreak="0">
    <w:nsid w:val="170371E0"/>
    <w:multiLevelType w:val="hybridMultilevel"/>
    <w:tmpl w:val="87CAB98A"/>
    <w:lvl w:ilvl="0" w:tplc="3D0095FC">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19E7576F"/>
    <w:multiLevelType w:val="hybridMultilevel"/>
    <w:tmpl w:val="4CBC22AA"/>
    <w:lvl w:ilvl="0" w:tplc="290E4FB4">
      <w:start w:val="1"/>
      <w:numFmt w:val="lowerLetter"/>
      <w:lvlText w:val="%1."/>
      <w:lvlJc w:val="left"/>
      <w:pPr>
        <w:ind w:left="1068" w:hanging="360"/>
      </w:pPr>
      <w:rPr>
        <w:rFonts w:cs="Times New Roman" w:hint="default"/>
      </w:rPr>
    </w:lvl>
    <w:lvl w:ilvl="1" w:tplc="240A0019" w:tentative="1">
      <w:start w:val="1"/>
      <w:numFmt w:val="lowerLetter"/>
      <w:lvlText w:val="%2."/>
      <w:lvlJc w:val="left"/>
      <w:pPr>
        <w:ind w:left="1788" w:hanging="360"/>
      </w:pPr>
      <w:rPr>
        <w:rFonts w:cs="Times New Roman"/>
      </w:rPr>
    </w:lvl>
    <w:lvl w:ilvl="2" w:tplc="240A001B" w:tentative="1">
      <w:start w:val="1"/>
      <w:numFmt w:val="lowerRoman"/>
      <w:lvlText w:val="%3."/>
      <w:lvlJc w:val="right"/>
      <w:pPr>
        <w:ind w:left="2508" w:hanging="180"/>
      </w:pPr>
      <w:rPr>
        <w:rFonts w:cs="Times New Roman"/>
      </w:rPr>
    </w:lvl>
    <w:lvl w:ilvl="3" w:tplc="240A000F" w:tentative="1">
      <w:start w:val="1"/>
      <w:numFmt w:val="decimal"/>
      <w:lvlText w:val="%4."/>
      <w:lvlJc w:val="left"/>
      <w:pPr>
        <w:ind w:left="3228" w:hanging="360"/>
      </w:pPr>
      <w:rPr>
        <w:rFonts w:cs="Times New Roman"/>
      </w:rPr>
    </w:lvl>
    <w:lvl w:ilvl="4" w:tplc="240A0019" w:tentative="1">
      <w:start w:val="1"/>
      <w:numFmt w:val="lowerLetter"/>
      <w:lvlText w:val="%5."/>
      <w:lvlJc w:val="left"/>
      <w:pPr>
        <w:ind w:left="3948" w:hanging="360"/>
      </w:pPr>
      <w:rPr>
        <w:rFonts w:cs="Times New Roman"/>
      </w:rPr>
    </w:lvl>
    <w:lvl w:ilvl="5" w:tplc="240A001B" w:tentative="1">
      <w:start w:val="1"/>
      <w:numFmt w:val="lowerRoman"/>
      <w:lvlText w:val="%6."/>
      <w:lvlJc w:val="right"/>
      <w:pPr>
        <w:ind w:left="4668" w:hanging="180"/>
      </w:pPr>
      <w:rPr>
        <w:rFonts w:cs="Times New Roman"/>
      </w:rPr>
    </w:lvl>
    <w:lvl w:ilvl="6" w:tplc="240A000F" w:tentative="1">
      <w:start w:val="1"/>
      <w:numFmt w:val="decimal"/>
      <w:lvlText w:val="%7."/>
      <w:lvlJc w:val="left"/>
      <w:pPr>
        <w:ind w:left="5388" w:hanging="360"/>
      </w:pPr>
      <w:rPr>
        <w:rFonts w:cs="Times New Roman"/>
      </w:rPr>
    </w:lvl>
    <w:lvl w:ilvl="7" w:tplc="240A0019" w:tentative="1">
      <w:start w:val="1"/>
      <w:numFmt w:val="lowerLetter"/>
      <w:lvlText w:val="%8."/>
      <w:lvlJc w:val="left"/>
      <w:pPr>
        <w:ind w:left="6108" w:hanging="360"/>
      </w:pPr>
      <w:rPr>
        <w:rFonts w:cs="Times New Roman"/>
      </w:rPr>
    </w:lvl>
    <w:lvl w:ilvl="8" w:tplc="240A001B" w:tentative="1">
      <w:start w:val="1"/>
      <w:numFmt w:val="lowerRoman"/>
      <w:lvlText w:val="%9."/>
      <w:lvlJc w:val="right"/>
      <w:pPr>
        <w:ind w:left="6828" w:hanging="180"/>
      </w:pPr>
      <w:rPr>
        <w:rFonts w:cs="Times New Roman"/>
      </w:rPr>
    </w:lvl>
  </w:abstractNum>
  <w:abstractNum w:abstractNumId="4" w15:restartNumberingAfterBreak="0">
    <w:nsid w:val="1E5B3EEE"/>
    <w:multiLevelType w:val="hybridMultilevel"/>
    <w:tmpl w:val="90F23B44"/>
    <w:lvl w:ilvl="0" w:tplc="EFB6AF42">
      <w:start w:val="1"/>
      <w:numFmt w:val="lowerLetter"/>
      <w:pStyle w:val="Estilo3"/>
      <w:lvlText w:val="%1.-)"/>
      <w:lvlJc w:val="left"/>
      <w:pPr>
        <w:ind w:left="2138" w:hanging="360"/>
      </w:pPr>
      <w:rPr>
        <w:rFonts w:cs="Times New Roman" w:hint="default"/>
      </w:rPr>
    </w:lvl>
    <w:lvl w:ilvl="1" w:tplc="0C0A0019" w:tentative="1">
      <w:start w:val="1"/>
      <w:numFmt w:val="lowerLetter"/>
      <w:lvlText w:val="%2."/>
      <w:lvlJc w:val="left"/>
      <w:pPr>
        <w:ind w:left="2858" w:hanging="360"/>
      </w:pPr>
      <w:rPr>
        <w:rFonts w:cs="Times New Roman"/>
      </w:rPr>
    </w:lvl>
    <w:lvl w:ilvl="2" w:tplc="0C0A001B" w:tentative="1">
      <w:start w:val="1"/>
      <w:numFmt w:val="lowerRoman"/>
      <w:lvlText w:val="%3."/>
      <w:lvlJc w:val="right"/>
      <w:pPr>
        <w:ind w:left="3578" w:hanging="180"/>
      </w:pPr>
      <w:rPr>
        <w:rFonts w:cs="Times New Roman"/>
      </w:rPr>
    </w:lvl>
    <w:lvl w:ilvl="3" w:tplc="0C0A000F" w:tentative="1">
      <w:start w:val="1"/>
      <w:numFmt w:val="decimal"/>
      <w:lvlText w:val="%4."/>
      <w:lvlJc w:val="left"/>
      <w:pPr>
        <w:ind w:left="4298" w:hanging="360"/>
      </w:pPr>
      <w:rPr>
        <w:rFonts w:cs="Times New Roman"/>
      </w:rPr>
    </w:lvl>
    <w:lvl w:ilvl="4" w:tplc="0C0A0019" w:tentative="1">
      <w:start w:val="1"/>
      <w:numFmt w:val="lowerLetter"/>
      <w:lvlText w:val="%5."/>
      <w:lvlJc w:val="left"/>
      <w:pPr>
        <w:ind w:left="5018" w:hanging="360"/>
      </w:pPr>
      <w:rPr>
        <w:rFonts w:cs="Times New Roman"/>
      </w:rPr>
    </w:lvl>
    <w:lvl w:ilvl="5" w:tplc="0C0A001B" w:tentative="1">
      <w:start w:val="1"/>
      <w:numFmt w:val="lowerRoman"/>
      <w:lvlText w:val="%6."/>
      <w:lvlJc w:val="right"/>
      <w:pPr>
        <w:ind w:left="5738" w:hanging="180"/>
      </w:pPr>
      <w:rPr>
        <w:rFonts w:cs="Times New Roman"/>
      </w:rPr>
    </w:lvl>
    <w:lvl w:ilvl="6" w:tplc="0C0A000F" w:tentative="1">
      <w:start w:val="1"/>
      <w:numFmt w:val="decimal"/>
      <w:lvlText w:val="%7."/>
      <w:lvlJc w:val="left"/>
      <w:pPr>
        <w:ind w:left="6458" w:hanging="360"/>
      </w:pPr>
      <w:rPr>
        <w:rFonts w:cs="Times New Roman"/>
      </w:rPr>
    </w:lvl>
    <w:lvl w:ilvl="7" w:tplc="0C0A0019" w:tentative="1">
      <w:start w:val="1"/>
      <w:numFmt w:val="lowerLetter"/>
      <w:lvlText w:val="%8."/>
      <w:lvlJc w:val="left"/>
      <w:pPr>
        <w:ind w:left="7178" w:hanging="360"/>
      </w:pPr>
      <w:rPr>
        <w:rFonts w:cs="Times New Roman"/>
      </w:rPr>
    </w:lvl>
    <w:lvl w:ilvl="8" w:tplc="0C0A001B" w:tentative="1">
      <w:start w:val="1"/>
      <w:numFmt w:val="lowerRoman"/>
      <w:lvlText w:val="%9."/>
      <w:lvlJc w:val="right"/>
      <w:pPr>
        <w:ind w:left="7898" w:hanging="180"/>
      </w:pPr>
      <w:rPr>
        <w:rFonts w:cs="Times New Roman"/>
      </w:rPr>
    </w:lvl>
  </w:abstractNum>
  <w:abstractNum w:abstractNumId="5" w15:restartNumberingAfterBreak="0">
    <w:nsid w:val="24382915"/>
    <w:multiLevelType w:val="singleLevel"/>
    <w:tmpl w:val="AD8C4790"/>
    <w:lvl w:ilvl="0">
      <w:start w:val="1"/>
      <w:numFmt w:val="upperLetter"/>
      <w:lvlText w:val="%1."/>
      <w:lvlJc w:val="left"/>
      <w:pPr>
        <w:tabs>
          <w:tab w:val="num" w:pos="1069"/>
        </w:tabs>
        <w:ind w:left="1069" w:hanging="360"/>
      </w:pPr>
      <w:rPr>
        <w:rFonts w:cs="Times New Roman" w:hint="default"/>
        <w:b/>
      </w:rPr>
    </w:lvl>
  </w:abstractNum>
  <w:abstractNum w:abstractNumId="6" w15:restartNumberingAfterBreak="0">
    <w:nsid w:val="32F05663"/>
    <w:multiLevelType w:val="multilevel"/>
    <w:tmpl w:val="97B0E4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20B5F03"/>
    <w:multiLevelType w:val="hybridMultilevel"/>
    <w:tmpl w:val="DB9A2666"/>
    <w:lvl w:ilvl="0" w:tplc="240A000F">
      <w:start w:val="3"/>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51AA2ED9"/>
    <w:multiLevelType w:val="hybridMultilevel"/>
    <w:tmpl w:val="223CA4CC"/>
    <w:lvl w:ilvl="0" w:tplc="8BC44BD2">
      <w:start w:val="1"/>
      <w:numFmt w:val="decimal"/>
      <w:lvlText w:val="%1.-"/>
      <w:lvlJc w:val="left"/>
      <w:pPr>
        <w:ind w:left="2138" w:hanging="360"/>
      </w:pPr>
      <w:rPr>
        <w:rFonts w:cs="Times New Roman" w:hint="default"/>
        <w:i w:val="0"/>
      </w:rPr>
    </w:lvl>
    <w:lvl w:ilvl="1" w:tplc="240A0019" w:tentative="1">
      <w:start w:val="1"/>
      <w:numFmt w:val="lowerLetter"/>
      <w:lvlText w:val="%2."/>
      <w:lvlJc w:val="left"/>
      <w:pPr>
        <w:ind w:left="2858" w:hanging="360"/>
      </w:pPr>
      <w:rPr>
        <w:rFonts w:cs="Times New Roman"/>
      </w:rPr>
    </w:lvl>
    <w:lvl w:ilvl="2" w:tplc="240A001B" w:tentative="1">
      <w:start w:val="1"/>
      <w:numFmt w:val="lowerRoman"/>
      <w:lvlText w:val="%3."/>
      <w:lvlJc w:val="right"/>
      <w:pPr>
        <w:ind w:left="3578" w:hanging="180"/>
      </w:pPr>
      <w:rPr>
        <w:rFonts w:cs="Times New Roman"/>
      </w:rPr>
    </w:lvl>
    <w:lvl w:ilvl="3" w:tplc="240A000F" w:tentative="1">
      <w:start w:val="1"/>
      <w:numFmt w:val="decimal"/>
      <w:lvlText w:val="%4."/>
      <w:lvlJc w:val="left"/>
      <w:pPr>
        <w:ind w:left="4298" w:hanging="360"/>
      </w:pPr>
      <w:rPr>
        <w:rFonts w:cs="Times New Roman"/>
      </w:rPr>
    </w:lvl>
    <w:lvl w:ilvl="4" w:tplc="240A0019" w:tentative="1">
      <w:start w:val="1"/>
      <w:numFmt w:val="lowerLetter"/>
      <w:lvlText w:val="%5."/>
      <w:lvlJc w:val="left"/>
      <w:pPr>
        <w:ind w:left="5018" w:hanging="360"/>
      </w:pPr>
      <w:rPr>
        <w:rFonts w:cs="Times New Roman"/>
      </w:rPr>
    </w:lvl>
    <w:lvl w:ilvl="5" w:tplc="240A001B" w:tentative="1">
      <w:start w:val="1"/>
      <w:numFmt w:val="lowerRoman"/>
      <w:lvlText w:val="%6."/>
      <w:lvlJc w:val="right"/>
      <w:pPr>
        <w:ind w:left="5738" w:hanging="180"/>
      </w:pPr>
      <w:rPr>
        <w:rFonts w:cs="Times New Roman"/>
      </w:rPr>
    </w:lvl>
    <w:lvl w:ilvl="6" w:tplc="240A000F" w:tentative="1">
      <w:start w:val="1"/>
      <w:numFmt w:val="decimal"/>
      <w:lvlText w:val="%7."/>
      <w:lvlJc w:val="left"/>
      <w:pPr>
        <w:ind w:left="6458" w:hanging="360"/>
      </w:pPr>
      <w:rPr>
        <w:rFonts w:cs="Times New Roman"/>
      </w:rPr>
    </w:lvl>
    <w:lvl w:ilvl="7" w:tplc="240A0019" w:tentative="1">
      <w:start w:val="1"/>
      <w:numFmt w:val="lowerLetter"/>
      <w:lvlText w:val="%8."/>
      <w:lvlJc w:val="left"/>
      <w:pPr>
        <w:ind w:left="7178" w:hanging="360"/>
      </w:pPr>
      <w:rPr>
        <w:rFonts w:cs="Times New Roman"/>
      </w:rPr>
    </w:lvl>
    <w:lvl w:ilvl="8" w:tplc="240A001B" w:tentative="1">
      <w:start w:val="1"/>
      <w:numFmt w:val="lowerRoman"/>
      <w:lvlText w:val="%9."/>
      <w:lvlJc w:val="right"/>
      <w:pPr>
        <w:ind w:left="7898" w:hanging="180"/>
      </w:pPr>
      <w:rPr>
        <w:rFonts w:cs="Times New Roman"/>
      </w:rPr>
    </w:lvl>
  </w:abstractNum>
  <w:abstractNum w:abstractNumId="9" w15:restartNumberingAfterBreak="0">
    <w:nsid w:val="54157455"/>
    <w:multiLevelType w:val="hybridMultilevel"/>
    <w:tmpl w:val="ACFCC9C0"/>
    <w:lvl w:ilvl="0" w:tplc="DB46C95E">
      <w:start w:val="1"/>
      <w:numFmt w:val="lowerLetter"/>
      <w:lvlText w:val="%1)"/>
      <w:lvlJc w:val="left"/>
      <w:pPr>
        <w:ind w:left="1069" w:hanging="360"/>
      </w:pPr>
      <w:rPr>
        <w:rFonts w:cs="Times New Roman" w:hint="default"/>
      </w:rPr>
    </w:lvl>
    <w:lvl w:ilvl="1" w:tplc="240A0019" w:tentative="1">
      <w:start w:val="1"/>
      <w:numFmt w:val="lowerLetter"/>
      <w:lvlText w:val="%2."/>
      <w:lvlJc w:val="left"/>
      <w:pPr>
        <w:ind w:left="1789" w:hanging="360"/>
      </w:pPr>
      <w:rPr>
        <w:rFonts w:cs="Times New Roman"/>
      </w:rPr>
    </w:lvl>
    <w:lvl w:ilvl="2" w:tplc="240A001B" w:tentative="1">
      <w:start w:val="1"/>
      <w:numFmt w:val="lowerRoman"/>
      <w:lvlText w:val="%3."/>
      <w:lvlJc w:val="right"/>
      <w:pPr>
        <w:ind w:left="2509" w:hanging="180"/>
      </w:pPr>
      <w:rPr>
        <w:rFonts w:cs="Times New Roman"/>
      </w:rPr>
    </w:lvl>
    <w:lvl w:ilvl="3" w:tplc="240A000F" w:tentative="1">
      <w:start w:val="1"/>
      <w:numFmt w:val="decimal"/>
      <w:lvlText w:val="%4."/>
      <w:lvlJc w:val="left"/>
      <w:pPr>
        <w:ind w:left="3229" w:hanging="360"/>
      </w:pPr>
      <w:rPr>
        <w:rFonts w:cs="Times New Roman"/>
      </w:rPr>
    </w:lvl>
    <w:lvl w:ilvl="4" w:tplc="240A0019" w:tentative="1">
      <w:start w:val="1"/>
      <w:numFmt w:val="lowerLetter"/>
      <w:lvlText w:val="%5."/>
      <w:lvlJc w:val="left"/>
      <w:pPr>
        <w:ind w:left="3949" w:hanging="360"/>
      </w:pPr>
      <w:rPr>
        <w:rFonts w:cs="Times New Roman"/>
      </w:rPr>
    </w:lvl>
    <w:lvl w:ilvl="5" w:tplc="240A001B" w:tentative="1">
      <w:start w:val="1"/>
      <w:numFmt w:val="lowerRoman"/>
      <w:lvlText w:val="%6."/>
      <w:lvlJc w:val="right"/>
      <w:pPr>
        <w:ind w:left="4669" w:hanging="180"/>
      </w:pPr>
      <w:rPr>
        <w:rFonts w:cs="Times New Roman"/>
      </w:rPr>
    </w:lvl>
    <w:lvl w:ilvl="6" w:tplc="240A000F" w:tentative="1">
      <w:start w:val="1"/>
      <w:numFmt w:val="decimal"/>
      <w:lvlText w:val="%7."/>
      <w:lvlJc w:val="left"/>
      <w:pPr>
        <w:ind w:left="5389" w:hanging="360"/>
      </w:pPr>
      <w:rPr>
        <w:rFonts w:cs="Times New Roman"/>
      </w:rPr>
    </w:lvl>
    <w:lvl w:ilvl="7" w:tplc="240A0019" w:tentative="1">
      <w:start w:val="1"/>
      <w:numFmt w:val="lowerLetter"/>
      <w:lvlText w:val="%8."/>
      <w:lvlJc w:val="left"/>
      <w:pPr>
        <w:ind w:left="6109" w:hanging="360"/>
      </w:pPr>
      <w:rPr>
        <w:rFonts w:cs="Times New Roman"/>
      </w:rPr>
    </w:lvl>
    <w:lvl w:ilvl="8" w:tplc="240A001B" w:tentative="1">
      <w:start w:val="1"/>
      <w:numFmt w:val="lowerRoman"/>
      <w:lvlText w:val="%9."/>
      <w:lvlJc w:val="right"/>
      <w:pPr>
        <w:ind w:left="6829" w:hanging="180"/>
      </w:pPr>
      <w:rPr>
        <w:rFonts w:cs="Times New Roman"/>
      </w:rPr>
    </w:lvl>
  </w:abstractNum>
  <w:abstractNum w:abstractNumId="10" w15:restartNumberingAfterBreak="0">
    <w:nsid w:val="568A22E6"/>
    <w:multiLevelType w:val="hybridMultilevel"/>
    <w:tmpl w:val="17CC3DF6"/>
    <w:lvl w:ilvl="0" w:tplc="FFFFFFFF">
      <w:start w:val="1"/>
      <w:numFmt w:val="lowerRoman"/>
      <w:lvlText w:val="(%1)"/>
      <w:lvlJc w:val="left"/>
      <w:pPr>
        <w:ind w:left="644" w:hanging="360"/>
      </w:pPr>
      <w:rPr>
        <w:rFonts w:ascii="Georgia" w:eastAsia="Arial" w:hAnsi="Georgia" w:cs="Arial" w:hint="default"/>
        <w:b w:val="0"/>
        <w:bCs w:val="0"/>
        <w:sz w:val="28"/>
        <w:szCs w:val="2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57034554"/>
    <w:multiLevelType w:val="multilevel"/>
    <w:tmpl w:val="EEB648B8"/>
    <w:lvl w:ilvl="0">
      <w:start w:val="1"/>
      <w:numFmt w:val="decimal"/>
      <w:lvlText w:val="%1."/>
      <w:lvlJc w:val="left"/>
      <w:pPr>
        <w:ind w:left="1200" w:hanging="840"/>
      </w:pPr>
      <w:rPr>
        <w:sz w:val="28"/>
        <w:szCs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63D22AB3"/>
    <w:multiLevelType w:val="hybridMultilevel"/>
    <w:tmpl w:val="C302D604"/>
    <w:lvl w:ilvl="0" w:tplc="64F81460">
      <w:start w:val="1"/>
      <w:numFmt w:val="decimal"/>
      <w:lvlText w:val="%1.-"/>
      <w:lvlJc w:val="left"/>
      <w:pPr>
        <w:ind w:left="2138" w:hanging="360"/>
      </w:pPr>
      <w:rPr>
        <w:rFonts w:cs="Times New Roman" w:hint="default"/>
      </w:rPr>
    </w:lvl>
    <w:lvl w:ilvl="1" w:tplc="240A0019" w:tentative="1">
      <w:start w:val="1"/>
      <w:numFmt w:val="lowerLetter"/>
      <w:lvlText w:val="%2."/>
      <w:lvlJc w:val="left"/>
      <w:pPr>
        <w:ind w:left="2858" w:hanging="360"/>
      </w:pPr>
      <w:rPr>
        <w:rFonts w:cs="Times New Roman"/>
      </w:rPr>
    </w:lvl>
    <w:lvl w:ilvl="2" w:tplc="240A001B" w:tentative="1">
      <w:start w:val="1"/>
      <w:numFmt w:val="lowerRoman"/>
      <w:lvlText w:val="%3."/>
      <w:lvlJc w:val="right"/>
      <w:pPr>
        <w:ind w:left="3578" w:hanging="180"/>
      </w:pPr>
      <w:rPr>
        <w:rFonts w:cs="Times New Roman"/>
      </w:rPr>
    </w:lvl>
    <w:lvl w:ilvl="3" w:tplc="240A000F" w:tentative="1">
      <w:start w:val="1"/>
      <w:numFmt w:val="decimal"/>
      <w:lvlText w:val="%4."/>
      <w:lvlJc w:val="left"/>
      <w:pPr>
        <w:ind w:left="4298" w:hanging="360"/>
      </w:pPr>
      <w:rPr>
        <w:rFonts w:cs="Times New Roman"/>
      </w:rPr>
    </w:lvl>
    <w:lvl w:ilvl="4" w:tplc="240A0019" w:tentative="1">
      <w:start w:val="1"/>
      <w:numFmt w:val="lowerLetter"/>
      <w:lvlText w:val="%5."/>
      <w:lvlJc w:val="left"/>
      <w:pPr>
        <w:ind w:left="5018" w:hanging="360"/>
      </w:pPr>
      <w:rPr>
        <w:rFonts w:cs="Times New Roman"/>
      </w:rPr>
    </w:lvl>
    <w:lvl w:ilvl="5" w:tplc="240A001B" w:tentative="1">
      <w:start w:val="1"/>
      <w:numFmt w:val="lowerRoman"/>
      <w:lvlText w:val="%6."/>
      <w:lvlJc w:val="right"/>
      <w:pPr>
        <w:ind w:left="5738" w:hanging="180"/>
      </w:pPr>
      <w:rPr>
        <w:rFonts w:cs="Times New Roman"/>
      </w:rPr>
    </w:lvl>
    <w:lvl w:ilvl="6" w:tplc="240A000F" w:tentative="1">
      <w:start w:val="1"/>
      <w:numFmt w:val="decimal"/>
      <w:lvlText w:val="%7."/>
      <w:lvlJc w:val="left"/>
      <w:pPr>
        <w:ind w:left="6458" w:hanging="360"/>
      </w:pPr>
      <w:rPr>
        <w:rFonts w:cs="Times New Roman"/>
      </w:rPr>
    </w:lvl>
    <w:lvl w:ilvl="7" w:tplc="240A0019" w:tentative="1">
      <w:start w:val="1"/>
      <w:numFmt w:val="lowerLetter"/>
      <w:lvlText w:val="%8."/>
      <w:lvlJc w:val="left"/>
      <w:pPr>
        <w:ind w:left="7178" w:hanging="360"/>
      </w:pPr>
      <w:rPr>
        <w:rFonts w:cs="Times New Roman"/>
      </w:rPr>
    </w:lvl>
    <w:lvl w:ilvl="8" w:tplc="240A001B" w:tentative="1">
      <w:start w:val="1"/>
      <w:numFmt w:val="lowerRoman"/>
      <w:lvlText w:val="%9."/>
      <w:lvlJc w:val="right"/>
      <w:pPr>
        <w:ind w:left="7898" w:hanging="180"/>
      </w:pPr>
      <w:rPr>
        <w:rFonts w:cs="Times New Roman"/>
      </w:rPr>
    </w:lvl>
  </w:abstractNum>
  <w:abstractNum w:abstractNumId="13" w15:restartNumberingAfterBreak="0">
    <w:nsid w:val="6BD75E21"/>
    <w:multiLevelType w:val="hybridMultilevel"/>
    <w:tmpl w:val="55EA5E22"/>
    <w:lvl w:ilvl="0" w:tplc="01300CF6">
      <w:start w:val="1"/>
      <w:numFmt w:val="decimal"/>
      <w:pStyle w:val="Estilo2"/>
      <w:lvlText w:val="%1.-"/>
      <w:lvlJc w:val="left"/>
      <w:pPr>
        <w:ind w:left="2138" w:hanging="360"/>
      </w:pPr>
      <w:rPr>
        <w:rFonts w:cs="Times New Roman" w:hint="default"/>
      </w:rPr>
    </w:lvl>
    <w:lvl w:ilvl="1" w:tplc="240A0019" w:tentative="1">
      <w:start w:val="1"/>
      <w:numFmt w:val="lowerLetter"/>
      <w:lvlText w:val="%2."/>
      <w:lvlJc w:val="left"/>
      <w:pPr>
        <w:ind w:left="2858" w:hanging="360"/>
      </w:pPr>
      <w:rPr>
        <w:rFonts w:cs="Times New Roman"/>
      </w:rPr>
    </w:lvl>
    <w:lvl w:ilvl="2" w:tplc="240A001B" w:tentative="1">
      <w:start w:val="1"/>
      <w:numFmt w:val="lowerRoman"/>
      <w:lvlText w:val="%3."/>
      <w:lvlJc w:val="right"/>
      <w:pPr>
        <w:ind w:left="3578" w:hanging="180"/>
      </w:pPr>
      <w:rPr>
        <w:rFonts w:cs="Times New Roman"/>
      </w:rPr>
    </w:lvl>
    <w:lvl w:ilvl="3" w:tplc="240A000F" w:tentative="1">
      <w:start w:val="1"/>
      <w:numFmt w:val="decimal"/>
      <w:lvlText w:val="%4."/>
      <w:lvlJc w:val="left"/>
      <w:pPr>
        <w:ind w:left="4298" w:hanging="360"/>
      </w:pPr>
      <w:rPr>
        <w:rFonts w:cs="Times New Roman"/>
      </w:rPr>
    </w:lvl>
    <w:lvl w:ilvl="4" w:tplc="240A0019" w:tentative="1">
      <w:start w:val="1"/>
      <w:numFmt w:val="lowerLetter"/>
      <w:lvlText w:val="%5."/>
      <w:lvlJc w:val="left"/>
      <w:pPr>
        <w:ind w:left="5018" w:hanging="360"/>
      </w:pPr>
      <w:rPr>
        <w:rFonts w:cs="Times New Roman"/>
      </w:rPr>
    </w:lvl>
    <w:lvl w:ilvl="5" w:tplc="240A001B" w:tentative="1">
      <w:start w:val="1"/>
      <w:numFmt w:val="lowerRoman"/>
      <w:lvlText w:val="%6."/>
      <w:lvlJc w:val="right"/>
      <w:pPr>
        <w:ind w:left="5738" w:hanging="180"/>
      </w:pPr>
      <w:rPr>
        <w:rFonts w:cs="Times New Roman"/>
      </w:rPr>
    </w:lvl>
    <w:lvl w:ilvl="6" w:tplc="240A000F" w:tentative="1">
      <w:start w:val="1"/>
      <w:numFmt w:val="decimal"/>
      <w:lvlText w:val="%7."/>
      <w:lvlJc w:val="left"/>
      <w:pPr>
        <w:ind w:left="6458" w:hanging="360"/>
      </w:pPr>
      <w:rPr>
        <w:rFonts w:cs="Times New Roman"/>
      </w:rPr>
    </w:lvl>
    <w:lvl w:ilvl="7" w:tplc="240A0019" w:tentative="1">
      <w:start w:val="1"/>
      <w:numFmt w:val="lowerLetter"/>
      <w:lvlText w:val="%8."/>
      <w:lvlJc w:val="left"/>
      <w:pPr>
        <w:ind w:left="7178" w:hanging="360"/>
      </w:pPr>
      <w:rPr>
        <w:rFonts w:cs="Times New Roman"/>
      </w:rPr>
    </w:lvl>
    <w:lvl w:ilvl="8" w:tplc="240A001B" w:tentative="1">
      <w:start w:val="1"/>
      <w:numFmt w:val="lowerRoman"/>
      <w:lvlText w:val="%9."/>
      <w:lvlJc w:val="right"/>
      <w:pPr>
        <w:ind w:left="7898" w:hanging="180"/>
      </w:pPr>
      <w:rPr>
        <w:rFonts w:cs="Times New Roman"/>
      </w:rPr>
    </w:lvl>
  </w:abstractNum>
  <w:abstractNum w:abstractNumId="14" w15:restartNumberingAfterBreak="0">
    <w:nsid w:val="7026338B"/>
    <w:multiLevelType w:val="hybridMultilevel"/>
    <w:tmpl w:val="C374E0F2"/>
    <w:lvl w:ilvl="0" w:tplc="9B76A22A">
      <w:start w:val="1"/>
      <w:numFmt w:val="lowerLetter"/>
      <w:lvlText w:val="%1)"/>
      <w:lvlJc w:val="left"/>
      <w:pPr>
        <w:ind w:left="1069" w:hanging="360"/>
      </w:pPr>
      <w:rPr>
        <w:rFonts w:hint="default"/>
        <w:color w:val="000000"/>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15" w15:restartNumberingAfterBreak="0">
    <w:nsid w:val="73E318DB"/>
    <w:multiLevelType w:val="hybridMultilevel"/>
    <w:tmpl w:val="17CC3DF6"/>
    <w:lvl w:ilvl="0" w:tplc="8442562E">
      <w:start w:val="1"/>
      <w:numFmt w:val="lowerRoman"/>
      <w:pStyle w:val="Listaconnmeros"/>
      <w:lvlText w:val="(%1)"/>
      <w:lvlJc w:val="left"/>
      <w:pPr>
        <w:ind w:left="1820" w:hanging="360"/>
      </w:pPr>
      <w:rPr>
        <w:rFonts w:ascii="Georgia" w:eastAsia="Arial" w:hAnsi="Georgia" w:cs="Arial" w:hint="default"/>
        <w:b w:val="0"/>
        <w:bCs w:val="0"/>
        <w:sz w:val="28"/>
        <w:szCs w:val="28"/>
      </w:rPr>
    </w:lvl>
    <w:lvl w:ilvl="1" w:tplc="240A0019" w:tentative="1">
      <w:start w:val="1"/>
      <w:numFmt w:val="lowerLetter"/>
      <w:lvlText w:val="%2."/>
      <w:lvlJc w:val="left"/>
      <w:pPr>
        <w:ind w:left="2616" w:hanging="360"/>
      </w:pPr>
    </w:lvl>
    <w:lvl w:ilvl="2" w:tplc="240A001B" w:tentative="1">
      <w:start w:val="1"/>
      <w:numFmt w:val="lowerRoman"/>
      <w:lvlText w:val="%3."/>
      <w:lvlJc w:val="right"/>
      <w:pPr>
        <w:ind w:left="3336" w:hanging="180"/>
      </w:pPr>
    </w:lvl>
    <w:lvl w:ilvl="3" w:tplc="240A000F" w:tentative="1">
      <w:start w:val="1"/>
      <w:numFmt w:val="decimal"/>
      <w:lvlText w:val="%4."/>
      <w:lvlJc w:val="left"/>
      <w:pPr>
        <w:ind w:left="4056" w:hanging="360"/>
      </w:pPr>
    </w:lvl>
    <w:lvl w:ilvl="4" w:tplc="240A0019" w:tentative="1">
      <w:start w:val="1"/>
      <w:numFmt w:val="lowerLetter"/>
      <w:lvlText w:val="%5."/>
      <w:lvlJc w:val="left"/>
      <w:pPr>
        <w:ind w:left="4776" w:hanging="360"/>
      </w:pPr>
    </w:lvl>
    <w:lvl w:ilvl="5" w:tplc="240A001B" w:tentative="1">
      <w:start w:val="1"/>
      <w:numFmt w:val="lowerRoman"/>
      <w:lvlText w:val="%6."/>
      <w:lvlJc w:val="right"/>
      <w:pPr>
        <w:ind w:left="5496" w:hanging="180"/>
      </w:pPr>
    </w:lvl>
    <w:lvl w:ilvl="6" w:tplc="240A000F" w:tentative="1">
      <w:start w:val="1"/>
      <w:numFmt w:val="decimal"/>
      <w:lvlText w:val="%7."/>
      <w:lvlJc w:val="left"/>
      <w:pPr>
        <w:ind w:left="6216" w:hanging="360"/>
      </w:pPr>
    </w:lvl>
    <w:lvl w:ilvl="7" w:tplc="240A0019" w:tentative="1">
      <w:start w:val="1"/>
      <w:numFmt w:val="lowerLetter"/>
      <w:lvlText w:val="%8."/>
      <w:lvlJc w:val="left"/>
      <w:pPr>
        <w:ind w:left="6936" w:hanging="360"/>
      </w:pPr>
    </w:lvl>
    <w:lvl w:ilvl="8" w:tplc="240A001B" w:tentative="1">
      <w:start w:val="1"/>
      <w:numFmt w:val="lowerRoman"/>
      <w:lvlText w:val="%9."/>
      <w:lvlJc w:val="right"/>
      <w:pPr>
        <w:ind w:left="7656" w:hanging="180"/>
      </w:pPr>
    </w:lvl>
  </w:abstractNum>
  <w:abstractNum w:abstractNumId="16" w15:restartNumberingAfterBreak="0">
    <w:nsid w:val="7F7E662A"/>
    <w:multiLevelType w:val="hybridMultilevel"/>
    <w:tmpl w:val="223CA4CC"/>
    <w:lvl w:ilvl="0" w:tplc="AF7EEB06">
      <w:start w:val="1"/>
      <w:numFmt w:val="decimal"/>
      <w:lvlText w:val="%1.-"/>
      <w:lvlJc w:val="left"/>
      <w:pPr>
        <w:ind w:left="2138" w:hanging="360"/>
      </w:pPr>
      <w:rPr>
        <w:rFonts w:cs="Times New Roman" w:hint="default"/>
        <w:i w:val="0"/>
      </w:rPr>
    </w:lvl>
    <w:lvl w:ilvl="1" w:tplc="240A0019" w:tentative="1">
      <w:start w:val="1"/>
      <w:numFmt w:val="lowerLetter"/>
      <w:lvlText w:val="%2."/>
      <w:lvlJc w:val="left"/>
      <w:pPr>
        <w:ind w:left="2858" w:hanging="360"/>
      </w:pPr>
      <w:rPr>
        <w:rFonts w:cs="Times New Roman"/>
      </w:rPr>
    </w:lvl>
    <w:lvl w:ilvl="2" w:tplc="240A001B" w:tentative="1">
      <w:start w:val="1"/>
      <w:numFmt w:val="lowerRoman"/>
      <w:lvlText w:val="%3."/>
      <w:lvlJc w:val="right"/>
      <w:pPr>
        <w:ind w:left="3578" w:hanging="180"/>
      </w:pPr>
      <w:rPr>
        <w:rFonts w:cs="Times New Roman"/>
      </w:rPr>
    </w:lvl>
    <w:lvl w:ilvl="3" w:tplc="240A000F" w:tentative="1">
      <w:start w:val="1"/>
      <w:numFmt w:val="decimal"/>
      <w:lvlText w:val="%4."/>
      <w:lvlJc w:val="left"/>
      <w:pPr>
        <w:ind w:left="4298" w:hanging="360"/>
      </w:pPr>
      <w:rPr>
        <w:rFonts w:cs="Times New Roman"/>
      </w:rPr>
    </w:lvl>
    <w:lvl w:ilvl="4" w:tplc="240A0019" w:tentative="1">
      <w:start w:val="1"/>
      <w:numFmt w:val="lowerLetter"/>
      <w:lvlText w:val="%5."/>
      <w:lvlJc w:val="left"/>
      <w:pPr>
        <w:ind w:left="5018" w:hanging="360"/>
      </w:pPr>
      <w:rPr>
        <w:rFonts w:cs="Times New Roman"/>
      </w:rPr>
    </w:lvl>
    <w:lvl w:ilvl="5" w:tplc="240A001B" w:tentative="1">
      <w:start w:val="1"/>
      <w:numFmt w:val="lowerRoman"/>
      <w:lvlText w:val="%6."/>
      <w:lvlJc w:val="right"/>
      <w:pPr>
        <w:ind w:left="5738" w:hanging="180"/>
      </w:pPr>
      <w:rPr>
        <w:rFonts w:cs="Times New Roman"/>
      </w:rPr>
    </w:lvl>
    <w:lvl w:ilvl="6" w:tplc="240A000F" w:tentative="1">
      <w:start w:val="1"/>
      <w:numFmt w:val="decimal"/>
      <w:lvlText w:val="%7."/>
      <w:lvlJc w:val="left"/>
      <w:pPr>
        <w:ind w:left="6458" w:hanging="360"/>
      </w:pPr>
      <w:rPr>
        <w:rFonts w:cs="Times New Roman"/>
      </w:rPr>
    </w:lvl>
    <w:lvl w:ilvl="7" w:tplc="240A0019" w:tentative="1">
      <w:start w:val="1"/>
      <w:numFmt w:val="lowerLetter"/>
      <w:lvlText w:val="%8."/>
      <w:lvlJc w:val="left"/>
      <w:pPr>
        <w:ind w:left="7178" w:hanging="360"/>
      </w:pPr>
      <w:rPr>
        <w:rFonts w:cs="Times New Roman"/>
      </w:rPr>
    </w:lvl>
    <w:lvl w:ilvl="8" w:tplc="240A001B" w:tentative="1">
      <w:start w:val="1"/>
      <w:numFmt w:val="lowerRoman"/>
      <w:lvlText w:val="%9."/>
      <w:lvlJc w:val="right"/>
      <w:pPr>
        <w:ind w:left="7898" w:hanging="180"/>
      </w:pPr>
      <w:rPr>
        <w:rFonts w:cs="Times New Roman"/>
      </w:rPr>
    </w:lvl>
  </w:abstractNum>
  <w:num w:numId="1">
    <w:abstractNumId w:val="11"/>
  </w:num>
  <w:num w:numId="2">
    <w:abstractNumId w:val="1"/>
  </w:num>
  <w:num w:numId="3">
    <w:abstractNumId w:val="15"/>
  </w:num>
  <w:num w:numId="4">
    <w:abstractNumId w:val="10"/>
  </w:num>
  <w:num w:numId="5">
    <w:abstractNumId w:val="2"/>
  </w:num>
  <w:num w:numId="6">
    <w:abstractNumId w:val="14"/>
  </w:num>
  <w:num w:numId="7">
    <w:abstractNumId w:val="7"/>
  </w:num>
  <w:num w:numId="8">
    <w:abstractNumId w:val="0"/>
  </w:num>
  <w:num w:numId="9">
    <w:abstractNumId w:val="3"/>
  </w:num>
  <w:num w:numId="10">
    <w:abstractNumId w:val="4"/>
  </w:num>
  <w:num w:numId="11">
    <w:abstractNumId w:val="13"/>
  </w:num>
  <w:num w:numId="12">
    <w:abstractNumId w:val="16"/>
    <w:lvlOverride w:ilvl="0">
      <w:startOverride w:val="1"/>
    </w:lvlOverride>
  </w:num>
  <w:num w:numId="13">
    <w:abstractNumId w:val="16"/>
    <w:lvlOverride w:ilvl="0">
      <w:startOverride w:val="1"/>
    </w:lvlOverride>
  </w:num>
  <w:num w:numId="14">
    <w:abstractNumId w:val="8"/>
  </w:num>
  <w:num w:numId="15">
    <w:abstractNumId w:val="12"/>
  </w:num>
  <w:num w:numId="16">
    <w:abstractNumId w:val="6"/>
  </w:num>
  <w:num w:numId="17">
    <w:abstractNumId w:val="5"/>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1CD3"/>
    <w:rsid w:val="00001E9C"/>
    <w:rsid w:val="0000616D"/>
    <w:rsid w:val="00007ECD"/>
    <w:rsid w:val="000123A5"/>
    <w:rsid w:val="00013991"/>
    <w:rsid w:val="00013B16"/>
    <w:rsid w:val="00013CE9"/>
    <w:rsid w:val="0001464F"/>
    <w:rsid w:val="000173BA"/>
    <w:rsid w:val="000270E5"/>
    <w:rsid w:val="000311B1"/>
    <w:rsid w:val="00031453"/>
    <w:rsid w:val="0003693C"/>
    <w:rsid w:val="000417C1"/>
    <w:rsid w:val="00041A55"/>
    <w:rsid w:val="00051AEC"/>
    <w:rsid w:val="00051D65"/>
    <w:rsid w:val="0005218B"/>
    <w:rsid w:val="00066658"/>
    <w:rsid w:val="00076C95"/>
    <w:rsid w:val="00094747"/>
    <w:rsid w:val="000A37F6"/>
    <w:rsid w:val="000B7C1D"/>
    <w:rsid w:val="000D4B1E"/>
    <w:rsid w:val="000D658B"/>
    <w:rsid w:val="000E4709"/>
    <w:rsid w:val="000E48F7"/>
    <w:rsid w:val="000E4B13"/>
    <w:rsid w:val="000F110C"/>
    <w:rsid w:val="000F72CE"/>
    <w:rsid w:val="001118C8"/>
    <w:rsid w:val="00114C93"/>
    <w:rsid w:val="00122DAC"/>
    <w:rsid w:val="00132510"/>
    <w:rsid w:val="001345EA"/>
    <w:rsid w:val="00136491"/>
    <w:rsid w:val="00136FA5"/>
    <w:rsid w:val="001426EE"/>
    <w:rsid w:val="00142B19"/>
    <w:rsid w:val="00143D7E"/>
    <w:rsid w:val="001451C8"/>
    <w:rsid w:val="00146866"/>
    <w:rsid w:val="00160FDC"/>
    <w:rsid w:val="00165F61"/>
    <w:rsid w:val="00167139"/>
    <w:rsid w:val="00172786"/>
    <w:rsid w:val="00185A6D"/>
    <w:rsid w:val="00191216"/>
    <w:rsid w:val="001A76AE"/>
    <w:rsid w:val="001B1C77"/>
    <w:rsid w:val="001C636A"/>
    <w:rsid w:val="001C6422"/>
    <w:rsid w:val="001D69C1"/>
    <w:rsid w:val="00200D43"/>
    <w:rsid w:val="00200FC1"/>
    <w:rsid w:val="00207541"/>
    <w:rsid w:val="00212785"/>
    <w:rsid w:val="002145AA"/>
    <w:rsid w:val="0021621C"/>
    <w:rsid w:val="002172E2"/>
    <w:rsid w:val="002243F9"/>
    <w:rsid w:val="002301D0"/>
    <w:rsid w:val="00234CE2"/>
    <w:rsid w:val="002356FC"/>
    <w:rsid w:val="00235F22"/>
    <w:rsid w:val="0024219D"/>
    <w:rsid w:val="00257B19"/>
    <w:rsid w:val="00260988"/>
    <w:rsid w:val="00265AC5"/>
    <w:rsid w:val="00266E41"/>
    <w:rsid w:val="00272200"/>
    <w:rsid w:val="002762E2"/>
    <w:rsid w:val="002767AE"/>
    <w:rsid w:val="00295441"/>
    <w:rsid w:val="00295F86"/>
    <w:rsid w:val="002A0129"/>
    <w:rsid w:val="002A543A"/>
    <w:rsid w:val="002A69C7"/>
    <w:rsid w:val="002A7CC5"/>
    <w:rsid w:val="002B01B7"/>
    <w:rsid w:val="002B1399"/>
    <w:rsid w:val="002B5175"/>
    <w:rsid w:val="002B5D4C"/>
    <w:rsid w:val="002B7215"/>
    <w:rsid w:val="002C371E"/>
    <w:rsid w:val="002C7781"/>
    <w:rsid w:val="002D0199"/>
    <w:rsid w:val="002D1EDC"/>
    <w:rsid w:val="002D2708"/>
    <w:rsid w:val="002D473E"/>
    <w:rsid w:val="002D5B10"/>
    <w:rsid w:val="002D5FB7"/>
    <w:rsid w:val="002E5BA4"/>
    <w:rsid w:val="002F184E"/>
    <w:rsid w:val="002F241B"/>
    <w:rsid w:val="002F371B"/>
    <w:rsid w:val="0030007F"/>
    <w:rsid w:val="003017AF"/>
    <w:rsid w:val="00303840"/>
    <w:rsid w:val="003257CC"/>
    <w:rsid w:val="00326289"/>
    <w:rsid w:val="003367C7"/>
    <w:rsid w:val="003405EA"/>
    <w:rsid w:val="0035625F"/>
    <w:rsid w:val="00360BD6"/>
    <w:rsid w:val="00365CB9"/>
    <w:rsid w:val="003705EB"/>
    <w:rsid w:val="00372744"/>
    <w:rsid w:val="00373D2C"/>
    <w:rsid w:val="00390EC4"/>
    <w:rsid w:val="00395634"/>
    <w:rsid w:val="003A5854"/>
    <w:rsid w:val="003A7A03"/>
    <w:rsid w:val="003B2AF4"/>
    <w:rsid w:val="003C30EF"/>
    <w:rsid w:val="003C3FE0"/>
    <w:rsid w:val="003C676C"/>
    <w:rsid w:val="003C7948"/>
    <w:rsid w:val="003E3805"/>
    <w:rsid w:val="003F137A"/>
    <w:rsid w:val="00400C32"/>
    <w:rsid w:val="00413894"/>
    <w:rsid w:val="004172FC"/>
    <w:rsid w:val="0042299D"/>
    <w:rsid w:val="0043046B"/>
    <w:rsid w:val="004315EC"/>
    <w:rsid w:val="00432753"/>
    <w:rsid w:val="004341C7"/>
    <w:rsid w:val="004347E5"/>
    <w:rsid w:val="00436208"/>
    <w:rsid w:val="004369DA"/>
    <w:rsid w:val="00442D42"/>
    <w:rsid w:val="00446CC5"/>
    <w:rsid w:val="004527E5"/>
    <w:rsid w:val="00457D24"/>
    <w:rsid w:val="00462C10"/>
    <w:rsid w:val="00463FFA"/>
    <w:rsid w:val="0047113B"/>
    <w:rsid w:val="00474D85"/>
    <w:rsid w:val="004770ED"/>
    <w:rsid w:val="004838F9"/>
    <w:rsid w:val="00484CFB"/>
    <w:rsid w:val="004862CC"/>
    <w:rsid w:val="00487681"/>
    <w:rsid w:val="00490522"/>
    <w:rsid w:val="004974F7"/>
    <w:rsid w:val="004A36DE"/>
    <w:rsid w:val="004C554D"/>
    <w:rsid w:val="004D0359"/>
    <w:rsid w:val="004D5273"/>
    <w:rsid w:val="004D6C8C"/>
    <w:rsid w:val="004D740E"/>
    <w:rsid w:val="004D74D0"/>
    <w:rsid w:val="004E676A"/>
    <w:rsid w:val="004E67D3"/>
    <w:rsid w:val="0050087A"/>
    <w:rsid w:val="005047B2"/>
    <w:rsid w:val="00510B8E"/>
    <w:rsid w:val="00512D0C"/>
    <w:rsid w:val="0051585D"/>
    <w:rsid w:val="00520AC9"/>
    <w:rsid w:val="0052350E"/>
    <w:rsid w:val="00523C57"/>
    <w:rsid w:val="00526ACB"/>
    <w:rsid w:val="00527D62"/>
    <w:rsid w:val="00531329"/>
    <w:rsid w:val="005328D0"/>
    <w:rsid w:val="00537716"/>
    <w:rsid w:val="00543DEC"/>
    <w:rsid w:val="00547E1D"/>
    <w:rsid w:val="005541E5"/>
    <w:rsid w:val="005549A6"/>
    <w:rsid w:val="00572CB6"/>
    <w:rsid w:val="00575471"/>
    <w:rsid w:val="00594012"/>
    <w:rsid w:val="0059642E"/>
    <w:rsid w:val="00596F40"/>
    <w:rsid w:val="0059751F"/>
    <w:rsid w:val="005A5CEC"/>
    <w:rsid w:val="005B7D6F"/>
    <w:rsid w:val="005B7F3A"/>
    <w:rsid w:val="005C19A9"/>
    <w:rsid w:val="005C2760"/>
    <w:rsid w:val="005C44CF"/>
    <w:rsid w:val="005D4EC7"/>
    <w:rsid w:val="005D548E"/>
    <w:rsid w:val="005D5DD9"/>
    <w:rsid w:val="005D5E42"/>
    <w:rsid w:val="005E2954"/>
    <w:rsid w:val="005E309E"/>
    <w:rsid w:val="005E47E8"/>
    <w:rsid w:val="005E6581"/>
    <w:rsid w:val="005F381C"/>
    <w:rsid w:val="005F6FB3"/>
    <w:rsid w:val="00601B70"/>
    <w:rsid w:val="00605CBD"/>
    <w:rsid w:val="00607B11"/>
    <w:rsid w:val="00610D00"/>
    <w:rsid w:val="006144ED"/>
    <w:rsid w:val="00623460"/>
    <w:rsid w:val="00626621"/>
    <w:rsid w:val="00630064"/>
    <w:rsid w:val="00636B2A"/>
    <w:rsid w:val="00640B10"/>
    <w:rsid w:val="00646103"/>
    <w:rsid w:val="006471B5"/>
    <w:rsid w:val="00652BBC"/>
    <w:rsid w:val="00654CBF"/>
    <w:rsid w:val="00660EEE"/>
    <w:rsid w:val="00665364"/>
    <w:rsid w:val="006664B2"/>
    <w:rsid w:val="00672430"/>
    <w:rsid w:val="00673CA0"/>
    <w:rsid w:val="00677C84"/>
    <w:rsid w:val="00683DF7"/>
    <w:rsid w:val="006904B2"/>
    <w:rsid w:val="00690BC4"/>
    <w:rsid w:val="00697048"/>
    <w:rsid w:val="006A0578"/>
    <w:rsid w:val="006A4F65"/>
    <w:rsid w:val="006B01F4"/>
    <w:rsid w:val="006B0F9A"/>
    <w:rsid w:val="006B7A26"/>
    <w:rsid w:val="006C01A1"/>
    <w:rsid w:val="006C11C7"/>
    <w:rsid w:val="006C6C53"/>
    <w:rsid w:val="006D0CA2"/>
    <w:rsid w:val="006E7723"/>
    <w:rsid w:val="006F3A8A"/>
    <w:rsid w:val="00702BC2"/>
    <w:rsid w:val="00703BF6"/>
    <w:rsid w:val="007079E6"/>
    <w:rsid w:val="00733B3F"/>
    <w:rsid w:val="00740C75"/>
    <w:rsid w:val="007470ED"/>
    <w:rsid w:val="007479BC"/>
    <w:rsid w:val="00756CE5"/>
    <w:rsid w:val="007638DD"/>
    <w:rsid w:val="00765777"/>
    <w:rsid w:val="00765AC4"/>
    <w:rsid w:val="00770E5F"/>
    <w:rsid w:val="00772AAE"/>
    <w:rsid w:val="00772E0A"/>
    <w:rsid w:val="0079402F"/>
    <w:rsid w:val="007A6F22"/>
    <w:rsid w:val="007B13E2"/>
    <w:rsid w:val="007B5CA0"/>
    <w:rsid w:val="007B68C1"/>
    <w:rsid w:val="007C3CB4"/>
    <w:rsid w:val="007D1F5F"/>
    <w:rsid w:val="007D46B2"/>
    <w:rsid w:val="007D707A"/>
    <w:rsid w:val="007E09BB"/>
    <w:rsid w:val="007E1D53"/>
    <w:rsid w:val="007F1A05"/>
    <w:rsid w:val="00804E35"/>
    <w:rsid w:val="00815331"/>
    <w:rsid w:val="0081673E"/>
    <w:rsid w:val="00821674"/>
    <w:rsid w:val="00833F0F"/>
    <w:rsid w:val="008341C9"/>
    <w:rsid w:val="00847C0B"/>
    <w:rsid w:val="00853BD3"/>
    <w:rsid w:val="00854864"/>
    <w:rsid w:val="008665AD"/>
    <w:rsid w:val="00866E23"/>
    <w:rsid w:val="008717C1"/>
    <w:rsid w:val="00872C1D"/>
    <w:rsid w:val="0087682F"/>
    <w:rsid w:val="00883247"/>
    <w:rsid w:val="0089209E"/>
    <w:rsid w:val="00893114"/>
    <w:rsid w:val="0089672E"/>
    <w:rsid w:val="008A1FF3"/>
    <w:rsid w:val="008A4F67"/>
    <w:rsid w:val="008A5249"/>
    <w:rsid w:val="008B1964"/>
    <w:rsid w:val="008C203B"/>
    <w:rsid w:val="008C2BBD"/>
    <w:rsid w:val="008D535F"/>
    <w:rsid w:val="008E469F"/>
    <w:rsid w:val="008F20C8"/>
    <w:rsid w:val="008F4418"/>
    <w:rsid w:val="00902A80"/>
    <w:rsid w:val="00906269"/>
    <w:rsid w:val="00906BB6"/>
    <w:rsid w:val="00925A2C"/>
    <w:rsid w:val="0093493B"/>
    <w:rsid w:val="0093652B"/>
    <w:rsid w:val="00940C84"/>
    <w:rsid w:val="00943752"/>
    <w:rsid w:val="00946326"/>
    <w:rsid w:val="009510FE"/>
    <w:rsid w:val="00956134"/>
    <w:rsid w:val="009616D6"/>
    <w:rsid w:val="00972E21"/>
    <w:rsid w:val="0097454F"/>
    <w:rsid w:val="009758C5"/>
    <w:rsid w:val="00976630"/>
    <w:rsid w:val="0097674A"/>
    <w:rsid w:val="0098412E"/>
    <w:rsid w:val="00991CA7"/>
    <w:rsid w:val="009A0788"/>
    <w:rsid w:val="009A2F46"/>
    <w:rsid w:val="009A3B4B"/>
    <w:rsid w:val="009C4ED5"/>
    <w:rsid w:val="009D5583"/>
    <w:rsid w:val="009E11FA"/>
    <w:rsid w:val="009E167D"/>
    <w:rsid w:val="009F3168"/>
    <w:rsid w:val="00A023A8"/>
    <w:rsid w:val="00A057C2"/>
    <w:rsid w:val="00A14B21"/>
    <w:rsid w:val="00A15180"/>
    <w:rsid w:val="00A2298A"/>
    <w:rsid w:val="00A22DB2"/>
    <w:rsid w:val="00A2332D"/>
    <w:rsid w:val="00A23841"/>
    <w:rsid w:val="00A27693"/>
    <w:rsid w:val="00A2795A"/>
    <w:rsid w:val="00A30DF3"/>
    <w:rsid w:val="00A3210A"/>
    <w:rsid w:val="00A32C42"/>
    <w:rsid w:val="00A3379C"/>
    <w:rsid w:val="00A60B9E"/>
    <w:rsid w:val="00A62FC0"/>
    <w:rsid w:val="00A832CB"/>
    <w:rsid w:val="00A848CD"/>
    <w:rsid w:val="00A8570D"/>
    <w:rsid w:val="00A87D9C"/>
    <w:rsid w:val="00A94A78"/>
    <w:rsid w:val="00A953CC"/>
    <w:rsid w:val="00A95AD1"/>
    <w:rsid w:val="00A95B91"/>
    <w:rsid w:val="00AA348E"/>
    <w:rsid w:val="00AD49D1"/>
    <w:rsid w:val="00AD52FD"/>
    <w:rsid w:val="00B02548"/>
    <w:rsid w:val="00B02B64"/>
    <w:rsid w:val="00B0534B"/>
    <w:rsid w:val="00B109CF"/>
    <w:rsid w:val="00B13876"/>
    <w:rsid w:val="00B2351A"/>
    <w:rsid w:val="00B23B23"/>
    <w:rsid w:val="00B36B37"/>
    <w:rsid w:val="00B4038A"/>
    <w:rsid w:val="00B406DD"/>
    <w:rsid w:val="00B421AE"/>
    <w:rsid w:val="00B4328E"/>
    <w:rsid w:val="00B52AA8"/>
    <w:rsid w:val="00B61F4F"/>
    <w:rsid w:val="00B62260"/>
    <w:rsid w:val="00B70DB8"/>
    <w:rsid w:val="00B72F4D"/>
    <w:rsid w:val="00B74711"/>
    <w:rsid w:val="00B75407"/>
    <w:rsid w:val="00B909C0"/>
    <w:rsid w:val="00B92537"/>
    <w:rsid w:val="00B9327C"/>
    <w:rsid w:val="00B96074"/>
    <w:rsid w:val="00B9726C"/>
    <w:rsid w:val="00BB6452"/>
    <w:rsid w:val="00BC67D1"/>
    <w:rsid w:val="00BE0CCB"/>
    <w:rsid w:val="00BE370A"/>
    <w:rsid w:val="00BE4BD5"/>
    <w:rsid w:val="00BF0400"/>
    <w:rsid w:val="00BF1690"/>
    <w:rsid w:val="00BF2473"/>
    <w:rsid w:val="00BF3D8D"/>
    <w:rsid w:val="00BF4794"/>
    <w:rsid w:val="00BF54A7"/>
    <w:rsid w:val="00BF717A"/>
    <w:rsid w:val="00C009D6"/>
    <w:rsid w:val="00C067D6"/>
    <w:rsid w:val="00C13446"/>
    <w:rsid w:val="00C21C8A"/>
    <w:rsid w:val="00C221C6"/>
    <w:rsid w:val="00C225A9"/>
    <w:rsid w:val="00C26307"/>
    <w:rsid w:val="00C27EA4"/>
    <w:rsid w:val="00C5078F"/>
    <w:rsid w:val="00C57442"/>
    <w:rsid w:val="00C57F3F"/>
    <w:rsid w:val="00C60E2E"/>
    <w:rsid w:val="00C65930"/>
    <w:rsid w:val="00C66314"/>
    <w:rsid w:val="00C67850"/>
    <w:rsid w:val="00C7343A"/>
    <w:rsid w:val="00C73A88"/>
    <w:rsid w:val="00C80A7E"/>
    <w:rsid w:val="00C90110"/>
    <w:rsid w:val="00C90495"/>
    <w:rsid w:val="00C90F2B"/>
    <w:rsid w:val="00C93498"/>
    <w:rsid w:val="00C93AD5"/>
    <w:rsid w:val="00CA0B7F"/>
    <w:rsid w:val="00CA34AC"/>
    <w:rsid w:val="00CB1519"/>
    <w:rsid w:val="00CB33E6"/>
    <w:rsid w:val="00CB5A23"/>
    <w:rsid w:val="00CC59D4"/>
    <w:rsid w:val="00CD04F4"/>
    <w:rsid w:val="00CD69CC"/>
    <w:rsid w:val="00CE172C"/>
    <w:rsid w:val="00CF55BE"/>
    <w:rsid w:val="00D01C27"/>
    <w:rsid w:val="00D02F27"/>
    <w:rsid w:val="00D1047E"/>
    <w:rsid w:val="00D16BCB"/>
    <w:rsid w:val="00D3232A"/>
    <w:rsid w:val="00D35084"/>
    <w:rsid w:val="00D3781B"/>
    <w:rsid w:val="00D37A39"/>
    <w:rsid w:val="00D4316A"/>
    <w:rsid w:val="00D45AF1"/>
    <w:rsid w:val="00D46D89"/>
    <w:rsid w:val="00D63F3C"/>
    <w:rsid w:val="00D66E27"/>
    <w:rsid w:val="00D70C18"/>
    <w:rsid w:val="00D71A61"/>
    <w:rsid w:val="00D71F0E"/>
    <w:rsid w:val="00D75E95"/>
    <w:rsid w:val="00D777EB"/>
    <w:rsid w:val="00D8220C"/>
    <w:rsid w:val="00D84095"/>
    <w:rsid w:val="00D8440C"/>
    <w:rsid w:val="00D97CDD"/>
    <w:rsid w:val="00DA0E85"/>
    <w:rsid w:val="00DB172E"/>
    <w:rsid w:val="00DB2394"/>
    <w:rsid w:val="00DB5014"/>
    <w:rsid w:val="00DC31D8"/>
    <w:rsid w:val="00DC55BE"/>
    <w:rsid w:val="00DC5E4B"/>
    <w:rsid w:val="00DC6C1B"/>
    <w:rsid w:val="00DD2DA1"/>
    <w:rsid w:val="00DD35AD"/>
    <w:rsid w:val="00DF2A83"/>
    <w:rsid w:val="00DF7498"/>
    <w:rsid w:val="00E030F8"/>
    <w:rsid w:val="00E126BF"/>
    <w:rsid w:val="00E131EA"/>
    <w:rsid w:val="00E2024C"/>
    <w:rsid w:val="00E22290"/>
    <w:rsid w:val="00E22FD4"/>
    <w:rsid w:val="00E24BFA"/>
    <w:rsid w:val="00E41592"/>
    <w:rsid w:val="00E52F4B"/>
    <w:rsid w:val="00E65B3C"/>
    <w:rsid w:val="00E65D72"/>
    <w:rsid w:val="00E76B7A"/>
    <w:rsid w:val="00E77639"/>
    <w:rsid w:val="00E804AA"/>
    <w:rsid w:val="00E82E2A"/>
    <w:rsid w:val="00E8342D"/>
    <w:rsid w:val="00EA0812"/>
    <w:rsid w:val="00EA798C"/>
    <w:rsid w:val="00EA7BD1"/>
    <w:rsid w:val="00EB3B79"/>
    <w:rsid w:val="00EB5E20"/>
    <w:rsid w:val="00EC1A7B"/>
    <w:rsid w:val="00ED0026"/>
    <w:rsid w:val="00ED76A8"/>
    <w:rsid w:val="00ED78AE"/>
    <w:rsid w:val="00EE01A7"/>
    <w:rsid w:val="00EE2514"/>
    <w:rsid w:val="00EE4E69"/>
    <w:rsid w:val="00EF03FC"/>
    <w:rsid w:val="00EF5CCC"/>
    <w:rsid w:val="00F0341B"/>
    <w:rsid w:val="00F0609E"/>
    <w:rsid w:val="00F13605"/>
    <w:rsid w:val="00F13F82"/>
    <w:rsid w:val="00F14617"/>
    <w:rsid w:val="00F16C56"/>
    <w:rsid w:val="00F16D3F"/>
    <w:rsid w:val="00F23E8E"/>
    <w:rsid w:val="00F24D2C"/>
    <w:rsid w:val="00F31B94"/>
    <w:rsid w:val="00F33A54"/>
    <w:rsid w:val="00F36DEE"/>
    <w:rsid w:val="00F41E85"/>
    <w:rsid w:val="00F5171C"/>
    <w:rsid w:val="00F51DEB"/>
    <w:rsid w:val="00F52341"/>
    <w:rsid w:val="00F56BD9"/>
    <w:rsid w:val="00F6171D"/>
    <w:rsid w:val="00F72892"/>
    <w:rsid w:val="00F766A1"/>
    <w:rsid w:val="00F82A7C"/>
    <w:rsid w:val="00F9028A"/>
    <w:rsid w:val="00F9519B"/>
    <w:rsid w:val="00FA3C31"/>
    <w:rsid w:val="00FB3801"/>
    <w:rsid w:val="00FB6F7D"/>
    <w:rsid w:val="00FC1CD3"/>
    <w:rsid w:val="00FC4A03"/>
    <w:rsid w:val="00FD22C0"/>
    <w:rsid w:val="00FD3AD2"/>
    <w:rsid w:val="00FD5B4F"/>
    <w:rsid w:val="00FE2327"/>
    <w:rsid w:val="00FE4FAA"/>
    <w:rsid w:val="00FE528F"/>
    <w:rsid w:val="00FF1AF7"/>
    <w:rsid w:val="00FF67BF"/>
    <w:rsid w:val="0504583B"/>
    <w:rsid w:val="05822066"/>
    <w:rsid w:val="0729D961"/>
    <w:rsid w:val="0D84393E"/>
    <w:rsid w:val="0DB933AE"/>
    <w:rsid w:val="0E51FE83"/>
    <w:rsid w:val="0F87F5DE"/>
    <w:rsid w:val="10BE15EC"/>
    <w:rsid w:val="15681902"/>
    <w:rsid w:val="1B493D5C"/>
    <w:rsid w:val="1C2E1473"/>
    <w:rsid w:val="1D10DE69"/>
    <w:rsid w:val="1DC4FCAA"/>
    <w:rsid w:val="20EAFD25"/>
    <w:rsid w:val="225BA69D"/>
    <w:rsid w:val="23BB5951"/>
    <w:rsid w:val="27990F43"/>
    <w:rsid w:val="2885B85A"/>
    <w:rsid w:val="297D3DB5"/>
    <w:rsid w:val="29E0B7FE"/>
    <w:rsid w:val="34E702AD"/>
    <w:rsid w:val="3940545C"/>
    <w:rsid w:val="3BFF1041"/>
    <w:rsid w:val="3D4256C7"/>
    <w:rsid w:val="432B6348"/>
    <w:rsid w:val="437EFC30"/>
    <w:rsid w:val="44C7CB21"/>
    <w:rsid w:val="4769708E"/>
    <w:rsid w:val="4D54C7A8"/>
    <w:rsid w:val="4FE3A764"/>
    <w:rsid w:val="55AF6C9C"/>
    <w:rsid w:val="63F5A98F"/>
    <w:rsid w:val="6402FADE"/>
    <w:rsid w:val="64A04F32"/>
    <w:rsid w:val="65F138FE"/>
    <w:rsid w:val="6870510C"/>
    <w:rsid w:val="6A318BBE"/>
    <w:rsid w:val="6B661154"/>
    <w:rsid w:val="6C6177D6"/>
    <w:rsid w:val="70A8E63A"/>
    <w:rsid w:val="72FE42AD"/>
    <w:rsid w:val="73492780"/>
    <w:rsid w:val="73C7332D"/>
    <w:rsid w:val="78C6EB10"/>
    <w:rsid w:val="7D99BDD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DF47A3"/>
  <w15:docId w15:val="{798CF242-DBBD-4E9C-A6BD-BA14E1048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s" w:eastAsia="es-CO"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11FA"/>
  </w:style>
  <w:style w:type="paragraph" w:styleId="Ttulo1">
    <w:name w:val="heading 1"/>
    <w:basedOn w:val="Normal"/>
    <w:next w:val="Normal"/>
    <w:link w:val="Ttulo1Car"/>
    <w:uiPriority w:val="99"/>
    <w:qFormat/>
    <w:pPr>
      <w:keepNext/>
      <w:keepLines/>
      <w:spacing w:before="400" w:after="120"/>
      <w:outlineLvl w:val="0"/>
    </w:pPr>
    <w:rPr>
      <w:sz w:val="40"/>
      <w:szCs w:val="40"/>
    </w:rPr>
  </w:style>
  <w:style w:type="paragraph" w:styleId="Ttulo2">
    <w:name w:val="heading 2"/>
    <w:basedOn w:val="Normal"/>
    <w:next w:val="Normal"/>
    <w:link w:val="Ttulo2Car"/>
    <w:uiPriority w:val="9"/>
    <w:unhideWhenUsed/>
    <w:qFormat/>
    <w:pPr>
      <w:keepNext/>
      <w:keepLines/>
      <w:spacing w:before="360" w:after="120"/>
      <w:outlineLvl w:val="1"/>
    </w:pPr>
    <w:rPr>
      <w:sz w:val="32"/>
      <w:szCs w:val="32"/>
    </w:rPr>
  </w:style>
  <w:style w:type="paragraph" w:styleId="Ttulo3">
    <w:name w:val="heading 3"/>
    <w:basedOn w:val="Normal"/>
    <w:next w:val="Normal"/>
    <w:link w:val="Ttulo3Car"/>
    <w:uiPriority w:val="9"/>
    <w:unhideWhenUsed/>
    <w:qFormat/>
    <w:pPr>
      <w:keepNext/>
      <w:keepLines/>
      <w:spacing w:before="320" w:after="80"/>
      <w:outlineLvl w:val="2"/>
    </w:pPr>
    <w:rPr>
      <w:color w:val="434343"/>
      <w:sz w:val="28"/>
      <w:szCs w:val="28"/>
    </w:rPr>
  </w:style>
  <w:style w:type="paragraph" w:styleId="Ttulo4">
    <w:name w:val="heading 4"/>
    <w:basedOn w:val="Normal"/>
    <w:next w:val="Normal"/>
    <w:link w:val="Ttulo4Car"/>
    <w:uiPriority w:val="9"/>
    <w:unhideWhenUsed/>
    <w:qFormat/>
    <w:pPr>
      <w:keepNext/>
      <w:keepLines/>
      <w:spacing w:before="280" w:after="80"/>
      <w:outlineLvl w:val="3"/>
    </w:pPr>
    <w:rPr>
      <w:color w:val="666666"/>
      <w:sz w:val="24"/>
      <w:szCs w:val="24"/>
    </w:rPr>
  </w:style>
  <w:style w:type="paragraph" w:styleId="Ttulo5">
    <w:name w:val="heading 5"/>
    <w:basedOn w:val="Normal"/>
    <w:next w:val="Normal"/>
    <w:link w:val="Ttulo5Car"/>
    <w:uiPriority w:val="9"/>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NormalTable0">
    <w:name w:val="Normal Table0"/>
    <w:tblPr>
      <w:tblCellMar>
        <w:top w:w="0" w:type="dxa"/>
        <w:left w:w="0" w:type="dxa"/>
        <w:bottom w:w="0" w:type="dxa"/>
        <w:right w:w="0" w:type="dxa"/>
      </w:tblCellMar>
    </w:tblPr>
  </w:style>
  <w:style w:type="paragraph" w:styleId="Ttulo">
    <w:name w:val="Title"/>
    <w:basedOn w:val="Normal"/>
    <w:next w:val="Normal"/>
    <w:link w:val="TtuloCar"/>
    <w:uiPriority w:val="10"/>
    <w:qFormat/>
    <w:pPr>
      <w:keepNext/>
      <w:keepLines/>
      <w:spacing w:after="60"/>
    </w:pPr>
    <w:rPr>
      <w:sz w:val="52"/>
      <w:szCs w:val="52"/>
    </w:rPr>
  </w:style>
  <w:style w:type="paragraph" w:customStyle="1" w:styleId="BodyText21">
    <w:name w:val="Body Text 21"/>
    <w:basedOn w:val="Normal"/>
    <w:rsid w:val="008717C1"/>
    <w:pPr>
      <w:spacing w:line="480" w:lineRule="atLeast"/>
      <w:ind w:firstLine="2832"/>
      <w:jc w:val="both"/>
    </w:pPr>
    <w:rPr>
      <w:rFonts w:eastAsia="Times New Roman" w:cs="Times New Roman"/>
      <w:sz w:val="28"/>
      <w:szCs w:val="20"/>
      <w:lang w:val="es-ES_tradnl" w:eastAsia="es-ES"/>
    </w:rPr>
  </w:style>
  <w:style w:type="table" w:customStyle="1" w:styleId="TableNormal0">
    <w:name w:val="Table Normal0"/>
    <w:tblPr>
      <w:tblCellMar>
        <w:top w:w="0" w:type="dxa"/>
        <w:left w:w="0" w:type="dxa"/>
        <w:bottom w:w="0" w:type="dxa"/>
        <w:right w:w="0" w:type="dxa"/>
      </w:tblCellMar>
    </w:tblPr>
  </w:style>
  <w:style w:type="table" w:customStyle="1" w:styleId="TableNormal1">
    <w:name w:val="Table Normal1"/>
    <w:tblPr>
      <w:tblCellMar>
        <w:top w:w="0" w:type="dxa"/>
        <w:left w:w="0" w:type="dxa"/>
        <w:bottom w:w="0" w:type="dxa"/>
        <w:right w:w="0" w:type="dxa"/>
      </w:tblCellMar>
    </w:tblPr>
  </w:style>
  <w:style w:type="table" w:customStyle="1" w:styleId="TableNormal2">
    <w:name w:val="Table Normal2"/>
    <w:tblPr>
      <w:tblCellMar>
        <w:top w:w="0" w:type="dxa"/>
        <w:left w:w="0" w:type="dxa"/>
        <w:bottom w:w="0" w:type="dxa"/>
        <w:right w:w="0" w:type="dxa"/>
      </w:tblCellMar>
    </w:tblPr>
  </w:style>
  <w:style w:type="paragraph" w:styleId="Subttulo">
    <w:name w:val="Subtitle"/>
    <w:basedOn w:val="Normal"/>
    <w:next w:val="Normal"/>
    <w:link w:val="SubttuloCar"/>
    <w:uiPriority w:val="11"/>
    <w:qFormat/>
    <w:pPr>
      <w:keepNext/>
      <w:keepLines/>
      <w:spacing w:after="320"/>
    </w:pPr>
    <w:rPr>
      <w:color w:val="666666"/>
      <w:sz w:val="30"/>
      <w:szCs w:val="30"/>
    </w:rPr>
  </w:style>
  <w:style w:type="paragraph" w:styleId="Textonotapie">
    <w:name w:val="footnote text"/>
    <w:aliases w:val="Footnote Text Char Char Char Char Char,Footnote Text Char Char Char Char,Footnote reference,FA Fu,Footnote Text Cha,Footnote Text Char Char Char,FA Fuﬂnotentext,Footnote Text Char Char,FA Fußnotentext,texto de nota al p"/>
    <w:basedOn w:val="Normal"/>
    <w:link w:val="TextonotapieCar"/>
    <w:uiPriority w:val="99"/>
    <w:unhideWhenUsed/>
    <w:rsid w:val="006D0C08"/>
    <w:pPr>
      <w:spacing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ﬂnotentext Car,Footnote Text Char Char Car"/>
    <w:basedOn w:val="Fuentedeprrafopredeter"/>
    <w:link w:val="Textonotapie"/>
    <w:uiPriority w:val="99"/>
    <w:rsid w:val="006D0C08"/>
    <w:rPr>
      <w:sz w:val="20"/>
      <w:szCs w:val="20"/>
    </w:rPr>
  </w:style>
  <w:style w:type="character" w:styleId="Refdenotaalpie">
    <w:name w:val="footnote reference"/>
    <w:aliases w:val="Ref. de nota al pie 2,FC,Texto de nota al pie,referencia nota al pie,Appel note de bas de page"/>
    <w:basedOn w:val="Fuentedeprrafopredeter"/>
    <w:unhideWhenUsed/>
    <w:rsid w:val="006D0C08"/>
    <w:rPr>
      <w:vertAlign w:val="superscript"/>
    </w:rPr>
  </w:style>
  <w:style w:type="paragraph" w:styleId="Prrafodelista">
    <w:name w:val="List Paragraph"/>
    <w:basedOn w:val="Normal"/>
    <w:uiPriority w:val="34"/>
    <w:qFormat/>
    <w:rsid w:val="00694AF9"/>
    <w:pPr>
      <w:ind w:left="720"/>
      <w:contextualSpacing/>
    </w:pPr>
  </w:style>
  <w:style w:type="paragraph" w:styleId="Encabezado">
    <w:name w:val="header"/>
    <w:aliases w:val="Header Bold,h,TENDER,*Header,*Header1,*Header2,*Header3"/>
    <w:basedOn w:val="Normal"/>
    <w:link w:val="EncabezadoCar"/>
    <w:uiPriority w:val="99"/>
    <w:unhideWhenUsed/>
    <w:rsid w:val="00703BF6"/>
    <w:pPr>
      <w:tabs>
        <w:tab w:val="center" w:pos="4419"/>
        <w:tab w:val="right" w:pos="8838"/>
      </w:tabs>
      <w:spacing w:line="240" w:lineRule="auto"/>
    </w:pPr>
  </w:style>
  <w:style w:type="character" w:customStyle="1" w:styleId="EncabezadoCar">
    <w:name w:val="Encabezado Car"/>
    <w:aliases w:val="Header Bold Car,h Car,TENDER Car,*Header Car,*Header1 Car,*Header2 Car,*Header3 Car"/>
    <w:basedOn w:val="Fuentedeprrafopredeter"/>
    <w:link w:val="Encabezado"/>
    <w:uiPriority w:val="99"/>
    <w:rsid w:val="00703BF6"/>
  </w:style>
  <w:style w:type="paragraph" w:styleId="Piedepgina">
    <w:name w:val="footer"/>
    <w:basedOn w:val="Normal"/>
    <w:link w:val="PiedepginaCar"/>
    <w:uiPriority w:val="99"/>
    <w:unhideWhenUsed/>
    <w:rsid w:val="00703BF6"/>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703BF6"/>
  </w:style>
  <w:style w:type="character" w:customStyle="1" w:styleId="normaltextrun">
    <w:name w:val="normaltextrun"/>
    <w:basedOn w:val="Fuentedeprrafopredeter"/>
    <w:rsid w:val="00172786"/>
  </w:style>
  <w:style w:type="paragraph" w:styleId="Textoindependiente">
    <w:name w:val="Body Text"/>
    <w:basedOn w:val="Normal"/>
    <w:link w:val="TextoindependienteCar"/>
    <w:uiPriority w:val="99"/>
    <w:rsid w:val="00B9726C"/>
    <w:pPr>
      <w:overflowPunct w:val="0"/>
      <w:autoSpaceDE w:val="0"/>
      <w:autoSpaceDN w:val="0"/>
      <w:adjustRightInd w:val="0"/>
      <w:spacing w:line="360" w:lineRule="auto"/>
      <w:jc w:val="both"/>
      <w:textAlignment w:val="baseline"/>
    </w:pPr>
    <w:rPr>
      <w:rFonts w:ascii="Courier New" w:eastAsia="Times New Roman" w:hAnsi="Courier New" w:cs="Courier New"/>
      <w:sz w:val="24"/>
      <w:szCs w:val="24"/>
      <w:lang w:val="es-MX" w:eastAsia="es-ES"/>
    </w:rPr>
  </w:style>
  <w:style w:type="character" w:customStyle="1" w:styleId="TextoindependienteCar">
    <w:name w:val="Texto independiente Car"/>
    <w:basedOn w:val="Fuentedeprrafopredeter"/>
    <w:link w:val="Textoindependiente"/>
    <w:uiPriority w:val="99"/>
    <w:rsid w:val="00B9726C"/>
    <w:rPr>
      <w:rFonts w:ascii="Courier New" w:eastAsia="Times New Roman" w:hAnsi="Courier New" w:cs="Courier New"/>
      <w:sz w:val="24"/>
      <w:szCs w:val="24"/>
      <w:lang w:val="es-MX" w:eastAsia="es-ES"/>
    </w:rPr>
  </w:style>
  <w:style w:type="character" w:customStyle="1" w:styleId="Ttulo1Car">
    <w:name w:val="Título 1 Car"/>
    <w:link w:val="Ttulo1"/>
    <w:uiPriority w:val="99"/>
    <w:locked/>
    <w:rsid w:val="009E11FA"/>
    <w:rPr>
      <w:sz w:val="40"/>
      <w:szCs w:val="40"/>
    </w:rPr>
  </w:style>
  <w:style w:type="character" w:customStyle="1" w:styleId="Ttulo2Car">
    <w:name w:val="Título 2 Car"/>
    <w:link w:val="Ttulo2"/>
    <w:uiPriority w:val="9"/>
    <w:locked/>
    <w:rsid w:val="009E11FA"/>
    <w:rPr>
      <w:sz w:val="32"/>
      <w:szCs w:val="32"/>
    </w:rPr>
  </w:style>
  <w:style w:type="character" w:customStyle="1" w:styleId="Ttulo3Car">
    <w:name w:val="Título 3 Car"/>
    <w:link w:val="Ttulo3"/>
    <w:uiPriority w:val="9"/>
    <w:locked/>
    <w:rsid w:val="009E11FA"/>
    <w:rPr>
      <w:color w:val="434343"/>
      <w:sz w:val="28"/>
      <w:szCs w:val="28"/>
    </w:rPr>
  </w:style>
  <w:style w:type="character" w:customStyle="1" w:styleId="Ttulo4Car">
    <w:name w:val="Título 4 Car"/>
    <w:link w:val="Ttulo4"/>
    <w:uiPriority w:val="9"/>
    <w:locked/>
    <w:rsid w:val="009E11FA"/>
    <w:rPr>
      <w:color w:val="666666"/>
      <w:sz w:val="24"/>
      <w:szCs w:val="24"/>
    </w:rPr>
  </w:style>
  <w:style w:type="character" w:customStyle="1" w:styleId="Ttulo5Car">
    <w:name w:val="Título 5 Car"/>
    <w:link w:val="Ttulo5"/>
    <w:uiPriority w:val="9"/>
    <w:locked/>
    <w:rsid w:val="009E11FA"/>
    <w:rPr>
      <w:color w:val="666666"/>
    </w:rPr>
  </w:style>
  <w:style w:type="character" w:customStyle="1" w:styleId="TtuloCar">
    <w:name w:val="Título Car"/>
    <w:link w:val="Ttulo"/>
    <w:uiPriority w:val="10"/>
    <w:locked/>
    <w:rsid w:val="009E11FA"/>
    <w:rPr>
      <w:sz w:val="52"/>
      <w:szCs w:val="52"/>
    </w:rPr>
  </w:style>
  <w:style w:type="character" w:customStyle="1" w:styleId="SubttuloCar">
    <w:name w:val="Subtítulo Car"/>
    <w:link w:val="Subttulo"/>
    <w:uiPriority w:val="11"/>
    <w:locked/>
    <w:rsid w:val="009E11FA"/>
    <w:rPr>
      <w:color w:val="666666"/>
      <w:sz w:val="30"/>
      <w:szCs w:val="30"/>
    </w:rPr>
  </w:style>
  <w:style w:type="character" w:styleId="Nmerodepgina">
    <w:name w:val="page number"/>
    <w:uiPriority w:val="99"/>
    <w:rsid w:val="009E11FA"/>
    <w:rPr>
      <w:rFonts w:cs="Times New Roman"/>
    </w:rPr>
  </w:style>
  <w:style w:type="paragraph" w:customStyle="1" w:styleId="a">
    <w:basedOn w:val="Normal"/>
    <w:next w:val="Normal"/>
    <w:uiPriority w:val="35"/>
    <w:qFormat/>
    <w:rsid w:val="009E11FA"/>
    <w:pPr>
      <w:spacing w:line="240" w:lineRule="auto"/>
      <w:jc w:val="center"/>
    </w:pPr>
    <w:rPr>
      <w:rFonts w:ascii="ShelleyVolante BT" w:eastAsia="Times New Roman" w:hAnsi="ShelleyVolante BT" w:cs="Times New Roman"/>
      <w:b/>
      <w:bCs/>
      <w:sz w:val="28"/>
      <w:szCs w:val="24"/>
      <w:lang w:val="es-ES" w:eastAsia="es-ES"/>
    </w:rPr>
  </w:style>
  <w:style w:type="paragraph" w:styleId="Textodeglobo">
    <w:name w:val="Balloon Text"/>
    <w:basedOn w:val="Normal"/>
    <w:link w:val="TextodegloboCar"/>
    <w:uiPriority w:val="99"/>
    <w:rsid w:val="009E11FA"/>
    <w:pPr>
      <w:spacing w:line="240" w:lineRule="auto"/>
    </w:pPr>
    <w:rPr>
      <w:rFonts w:ascii="Tahoma" w:eastAsia="Times New Roman" w:hAnsi="Tahoma" w:cs="Tahoma"/>
      <w:sz w:val="16"/>
      <w:szCs w:val="16"/>
      <w:lang w:val="es-ES_tradnl" w:eastAsia="es-ES"/>
    </w:rPr>
  </w:style>
  <w:style w:type="character" w:customStyle="1" w:styleId="TextodegloboCar">
    <w:name w:val="Texto de globo Car"/>
    <w:basedOn w:val="Fuentedeprrafopredeter"/>
    <w:link w:val="Textodeglobo"/>
    <w:uiPriority w:val="99"/>
    <w:rsid w:val="009E11FA"/>
    <w:rPr>
      <w:rFonts w:ascii="Tahoma" w:eastAsia="Times New Roman" w:hAnsi="Tahoma" w:cs="Tahoma"/>
      <w:sz w:val="16"/>
      <w:szCs w:val="16"/>
      <w:lang w:val="es-ES_tradnl" w:eastAsia="es-ES"/>
    </w:rPr>
  </w:style>
  <w:style w:type="character" w:styleId="nfasis">
    <w:name w:val="Emphasis"/>
    <w:uiPriority w:val="20"/>
    <w:qFormat/>
    <w:rsid w:val="009E11FA"/>
    <w:rPr>
      <w:rFonts w:cs="Times New Roman"/>
      <w:i/>
    </w:rPr>
  </w:style>
  <w:style w:type="paragraph" w:styleId="Listaconnmeros">
    <w:name w:val="List Number"/>
    <w:basedOn w:val="Normal"/>
    <w:link w:val="ListaconnmerosCar"/>
    <w:uiPriority w:val="99"/>
    <w:unhideWhenUsed/>
    <w:rsid w:val="009E11FA"/>
    <w:pPr>
      <w:numPr>
        <w:numId w:val="3"/>
      </w:numPr>
      <w:spacing w:line="360" w:lineRule="auto"/>
      <w:contextualSpacing/>
      <w:jc w:val="both"/>
    </w:pPr>
    <w:rPr>
      <w:rFonts w:eastAsia="Times New Roman" w:cs="Times New Roman"/>
      <w:sz w:val="24"/>
      <w:szCs w:val="20"/>
      <w:lang w:val="es-ES" w:eastAsia="es-ES"/>
    </w:rPr>
  </w:style>
  <w:style w:type="paragraph" w:styleId="Sinespaciado">
    <w:name w:val="No Spacing"/>
    <w:uiPriority w:val="1"/>
    <w:qFormat/>
    <w:rsid w:val="009E11FA"/>
    <w:pPr>
      <w:spacing w:line="240" w:lineRule="auto"/>
    </w:pPr>
    <w:rPr>
      <w:rFonts w:eastAsia="Times New Roman" w:cs="Times New Roman"/>
      <w:b/>
      <w:sz w:val="28"/>
      <w:szCs w:val="24"/>
      <w:lang w:val="es-ES" w:eastAsia="es-ES"/>
    </w:rPr>
  </w:style>
  <w:style w:type="character" w:styleId="Referenciaintensa">
    <w:name w:val="Intense Reference"/>
    <w:uiPriority w:val="32"/>
    <w:qFormat/>
    <w:rsid w:val="009E11FA"/>
    <w:rPr>
      <w:rFonts w:cs="Times New Roman"/>
      <w:b/>
      <w:smallCaps/>
      <w:color w:val="C0504D"/>
      <w:spacing w:val="5"/>
      <w:u w:val="single"/>
    </w:rPr>
  </w:style>
  <w:style w:type="character" w:styleId="Textoennegrita">
    <w:name w:val="Strong"/>
    <w:uiPriority w:val="22"/>
    <w:qFormat/>
    <w:rsid w:val="009E11FA"/>
    <w:rPr>
      <w:rFonts w:cs="Times New Roman"/>
      <w:b/>
    </w:rPr>
  </w:style>
  <w:style w:type="character" w:styleId="Ttulodellibro">
    <w:name w:val="Book Title"/>
    <w:uiPriority w:val="33"/>
    <w:qFormat/>
    <w:rsid w:val="009E11FA"/>
    <w:rPr>
      <w:rFonts w:ascii="Arial" w:hAnsi="Arial" w:cs="Times New Roman"/>
      <w:b/>
      <w:smallCaps/>
      <w:spacing w:val="5"/>
      <w:sz w:val="28"/>
    </w:rPr>
  </w:style>
  <w:style w:type="paragraph" w:customStyle="1" w:styleId="Referencia">
    <w:name w:val="Referencia"/>
    <w:basedOn w:val="Listaconnmeros"/>
    <w:next w:val="Normal"/>
    <w:link w:val="ReferenciaCar"/>
    <w:qFormat/>
    <w:rsid w:val="009E11FA"/>
    <w:pPr>
      <w:numPr>
        <w:numId w:val="0"/>
      </w:numPr>
      <w:ind w:left="360" w:hanging="360"/>
      <w:jc w:val="right"/>
    </w:pPr>
    <w:rPr>
      <w:b/>
    </w:rPr>
  </w:style>
  <w:style w:type="character" w:customStyle="1" w:styleId="ListaconnmerosCar">
    <w:name w:val="Lista con números Car"/>
    <w:link w:val="Listaconnmeros"/>
    <w:uiPriority w:val="99"/>
    <w:locked/>
    <w:rsid w:val="009E11FA"/>
    <w:rPr>
      <w:rFonts w:eastAsia="Times New Roman" w:cs="Times New Roman"/>
      <w:sz w:val="24"/>
      <w:szCs w:val="20"/>
      <w:lang w:val="es-ES" w:eastAsia="es-ES"/>
    </w:rPr>
  </w:style>
  <w:style w:type="character" w:customStyle="1" w:styleId="ReferenciaCar">
    <w:name w:val="Referencia Car"/>
    <w:link w:val="Referencia"/>
    <w:locked/>
    <w:rsid w:val="009E11FA"/>
    <w:rPr>
      <w:rFonts w:eastAsia="Times New Roman" w:cs="Times New Roman"/>
      <w:b/>
      <w:sz w:val="24"/>
      <w:szCs w:val="20"/>
      <w:lang w:val="es-ES" w:eastAsia="es-ES"/>
    </w:rPr>
  </w:style>
  <w:style w:type="paragraph" w:customStyle="1" w:styleId="Membrete">
    <w:name w:val="Membrete"/>
    <w:link w:val="MembreteCar"/>
    <w:rsid w:val="009E11FA"/>
    <w:pPr>
      <w:spacing w:line="240" w:lineRule="auto"/>
      <w:ind w:left="-851"/>
      <w:contextualSpacing/>
    </w:pPr>
    <w:rPr>
      <w:rFonts w:ascii="Monotype Corsiva" w:eastAsia="Times New Roman" w:hAnsi="Monotype Corsiva" w:cs="Times New Roman"/>
      <w:b/>
      <w:sz w:val="28"/>
      <w:szCs w:val="20"/>
      <w:lang w:val="es-CO"/>
    </w:rPr>
  </w:style>
  <w:style w:type="character" w:customStyle="1" w:styleId="MembreteCar">
    <w:name w:val="Membrete Car"/>
    <w:link w:val="Membrete"/>
    <w:locked/>
    <w:rsid w:val="009E11FA"/>
    <w:rPr>
      <w:rFonts w:ascii="Monotype Corsiva" w:eastAsia="Times New Roman" w:hAnsi="Monotype Corsiva" w:cs="Times New Roman"/>
      <w:b/>
      <w:sz w:val="28"/>
      <w:szCs w:val="20"/>
      <w:lang w:val="es-CO"/>
    </w:rPr>
  </w:style>
  <w:style w:type="paragraph" w:customStyle="1" w:styleId="Escudo">
    <w:name w:val="Escudo"/>
    <w:basedOn w:val="Membrete"/>
    <w:link w:val="EscudoCar"/>
    <w:qFormat/>
    <w:rsid w:val="009E11FA"/>
  </w:style>
  <w:style w:type="paragraph" w:customStyle="1" w:styleId="Estilo2">
    <w:name w:val="Estilo2"/>
    <w:basedOn w:val="Normal"/>
    <w:rsid w:val="009E11FA"/>
    <w:pPr>
      <w:numPr>
        <w:numId w:val="11"/>
      </w:numPr>
      <w:spacing w:line="360" w:lineRule="auto"/>
      <w:ind w:left="0" w:firstLine="1418"/>
      <w:contextualSpacing/>
      <w:jc w:val="both"/>
    </w:pPr>
    <w:rPr>
      <w:rFonts w:eastAsia="Times New Roman"/>
      <w:iCs/>
      <w:sz w:val="28"/>
      <w:szCs w:val="28"/>
      <w:lang w:val="es-ES_tradnl" w:eastAsia="es-ES"/>
    </w:rPr>
  </w:style>
  <w:style w:type="character" w:customStyle="1" w:styleId="EscudoCar">
    <w:name w:val="Escudo Car"/>
    <w:link w:val="Escudo"/>
    <w:locked/>
    <w:rsid w:val="009E11FA"/>
    <w:rPr>
      <w:rFonts w:ascii="Monotype Corsiva" w:eastAsia="Times New Roman" w:hAnsi="Monotype Corsiva" w:cs="Times New Roman"/>
      <w:b/>
      <w:sz w:val="28"/>
      <w:szCs w:val="20"/>
      <w:lang w:val="es-CO"/>
    </w:rPr>
  </w:style>
  <w:style w:type="paragraph" w:customStyle="1" w:styleId="Estilo1">
    <w:name w:val="Estilo1"/>
    <w:basedOn w:val="Estilo2"/>
    <w:link w:val="Estilo1Car"/>
    <w:rsid w:val="009E11FA"/>
    <w:rPr>
      <w:rFonts w:cs="Times New Roman"/>
      <w:iCs w:val="0"/>
      <w:szCs w:val="20"/>
    </w:rPr>
  </w:style>
  <w:style w:type="paragraph" w:customStyle="1" w:styleId="Estilo3">
    <w:name w:val="Estilo3"/>
    <w:basedOn w:val="Normal"/>
    <w:link w:val="Estilo3Car"/>
    <w:rsid w:val="009E11FA"/>
    <w:pPr>
      <w:numPr>
        <w:numId w:val="10"/>
      </w:numPr>
      <w:spacing w:line="360" w:lineRule="auto"/>
      <w:ind w:left="0" w:firstLine="1418"/>
      <w:contextualSpacing/>
      <w:jc w:val="both"/>
    </w:pPr>
    <w:rPr>
      <w:rFonts w:eastAsia="Times New Roman" w:cs="Times New Roman"/>
      <w:iCs/>
      <w:sz w:val="28"/>
      <w:szCs w:val="28"/>
      <w:lang w:val="es-ES" w:eastAsia="es-ES"/>
    </w:rPr>
  </w:style>
  <w:style w:type="character" w:customStyle="1" w:styleId="Estilo1Car">
    <w:name w:val="Estilo1 Car"/>
    <w:link w:val="Estilo1"/>
    <w:locked/>
    <w:rsid w:val="009E11FA"/>
    <w:rPr>
      <w:rFonts w:eastAsia="Times New Roman" w:cs="Times New Roman"/>
      <w:sz w:val="28"/>
      <w:szCs w:val="20"/>
      <w:lang w:val="es-ES_tradnl" w:eastAsia="es-ES"/>
    </w:rPr>
  </w:style>
  <w:style w:type="character" w:customStyle="1" w:styleId="Estilo3Car">
    <w:name w:val="Estilo3 Car"/>
    <w:link w:val="Estilo3"/>
    <w:locked/>
    <w:rsid w:val="009E11FA"/>
    <w:rPr>
      <w:rFonts w:eastAsia="Times New Roman" w:cs="Times New Roman"/>
      <w:iCs/>
      <w:sz w:val="28"/>
      <w:szCs w:val="28"/>
      <w:lang w:val="es-ES" w:eastAsia="es-ES"/>
    </w:rPr>
  </w:style>
  <w:style w:type="paragraph" w:styleId="Continuarlista">
    <w:name w:val="List Continue"/>
    <w:basedOn w:val="Normal"/>
    <w:uiPriority w:val="99"/>
    <w:unhideWhenUsed/>
    <w:rsid w:val="009E11FA"/>
    <w:pPr>
      <w:spacing w:after="120" w:line="360" w:lineRule="auto"/>
      <w:ind w:left="283" w:firstLine="1418"/>
      <w:contextualSpacing/>
      <w:jc w:val="both"/>
    </w:pPr>
    <w:rPr>
      <w:rFonts w:eastAsia="Times New Roman" w:cs="Times New Roman"/>
      <w:sz w:val="28"/>
      <w:szCs w:val="24"/>
      <w:lang w:val="es-ES" w:eastAsia="es-ES"/>
    </w:rPr>
  </w:style>
  <w:style w:type="paragraph" w:customStyle="1" w:styleId="BodyTextIndent1">
    <w:name w:val="Body Text Indent1"/>
    <w:basedOn w:val="Normal"/>
    <w:uiPriority w:val="99"/>
    <w:rsid w:val="009E11FA"/>
    <w:pPr>
      <w:autoSpaceDE w:val="0"/>
      <w:autoSpaceDN w:val="0"/>
      <w:spacing w:line="360" w:lineRule="auto"/>
      <w:contextualSpacing/>
      <w:jc w:val="both"/>
    </w:pPr>
    <w:rPr>
      <w:rFonts w:eastAsia="Times New Roman"/>
      <w:sz w:val="26"/>
      <w:szCs w:val="26"/>
      <w:lang w:val="es-ES" w:eastAsia="es-ES"/>
    </w:rPr>
  </w:style>
  <w:style w:type="paragraph" w:customStyle="1" w:styleId="Textoindependiente21">
    <w:name w:val="Texto independiente 21"/>
    <w:basedOn w:val="Normal"/>
    <w:rsid w:val="009E11FA"/>
    <w:pPr>
      <w:spacing w:line="240" w:lineRule="auto"/>
      <w:jc w:val="both"/>
    </w:pPr>
    <w:rPr>
      <w:rFonts w:eastAsia="Times New Roman" w:cs="Times New Roman"/>
      <w:b/>
      <w:i/>
      <w:sz w:val="28"/>
      <w:szCs w:val="20"/>
      <w:lang w:val="es-ES_tradnl"/>
    </w:rPr>
  </w:style>
  <w:style w:type="paragraph" w:customStyle="1" w:styleId="CM214">
    <w:name w:val="CM214"/>
    <w:basedOn w:val="Normal"/>
    <w:next w:val="Normal"/>
    <w:uiPriority w:val="99"/>
    <w:rsid w:val="009E11FA"/>
    <w:pPr>
      <w:widowControl w:val="0"/>
      <w:autoSpaceDE w:val="0"/>
      <w:autoSpaceDN w:val="0"/>
      <w:adjustRightInd w:val="0"/>
      <w:spacing w:line="240" w:lineRule="auto"/>
    </w:pPr>
    <w:rPr>
      <w:rFonts w:ascii="Times New Roman" w:eastAsia="Times New Roman" w:hAnsi="Times New Roman" w:cs="Times New Roman"/>
      <w:sz w:val="24"/>
      <w:szCs w:val="24"/>
      <w:lang w:val="es-ES" w:eastAsia="es-ES"/>
    </w:rPr>
  </w:style>
  <w:style w:type="paragraph" w:customStyle="1" w:styleId="CM203">
    <w:name w:val="CM203"/>
    <w:basedOn w:val="Normal"/>
    <w:next w:val="Normal"/>
    <w:uiPriority w:val="99"/>
    <w:rsid w:val="009E11FA"/>
    <w:pPr>
      <w:widowControl w:val="0"/>
      <w:autoSpaceDE w:val="0"/>
      <w:autoSpaceDN w:val="0"/>
      <w:adjustRightInd w:val="0"/>
      <w:spacing w:line="240" w:lineRule="auto"/>
    </w:pPr>
    <w:rPr>
      <w:rFonts w:ascii="Times New Roman" w:eastAsia="Times New Roman" w:hAnsi="Times New Roman" w:cs="Times New Roman"/>
      <w:sz w:val="24"/>
      <w:szCs w:val="24"/>
      <w:lang w:val="es-ES" w:eastAsia="es-ES"/>
    </w:rPr>
  </w:style>
  <w:style w:type="paragraph" w:customStyle="1" w:styleId="CM207">
    <w:name w:val="CM207"/>
    <w:basedOn w:val="Normal"/>
    <w:next w:val="Normal"/>
    <w:uiPriority w:val="99"/>
    <w:rsid w:val="009E11FA"/>
    <w:pPr>
      <w:widowControl w:val="0"/>
      <w:autoSpaceDE w:val="0"/>
      <w:autoSpaceDN w:val="0"/>
      <w:adjustRightInd w:val="0"/>
      <w:spacing w:line="240" w:lineRule="auto"/>
    </w:pPr>
    <w:rPr>
      <w:rFonts w:ascii="Times New Roman" w:eastAsia="Times New Roman" w:hAnsi="Times New Roman" w:cs="Times New Roman"/>
      <w:sz w:val="24"/>
      <w:szCs w:val="24"/>
      <w:lang w:val="es-ES" w:eastAsia="es-ES"/>
    </w:rPr>
  </w:style>
  <w:style w:type="paragraph" w:styleId="NormalWeb">
    <w:name w:val="Normal (Web)"/>
    <w:basedOn w:val="Normal"/>
    <w:uiPriority w:val="99"/>
    <w:unhideWhenUsed/>
    <w:rsid w:val="009E11FA"/>
    <w:pPr>
      <w:spacing w:before="100" w:beforeAutospacing="1" w:after="100" w:afterAutospacing="1" w:line="240" w:lineRule="auto"/>
    </w:pPr>
    <w:rPr>
      <w:rFonts w:ascii="Times New Roman" w:eastAsia="Times New Roman" w:hAnsi="Times New Roman" w:cs="Times New Roman"/>
      <w:sz w:val="24"/>
      <w:szCs w:val="24"/>
      <w:lang w:val="es-CO"/>
    </w:rPr>
  </w:style>
  <w:style w:type="character" w:styleId="Hipervnculo">
    <w:name w:val="Hyperlink"/>
    <w:uiPriority w:val="99"/>
    <w:unhideWhenUsed/>
    <w:rsid w:val="009E11FA"/>
    <w:rPr>
      <w:rFonts w:cs="Times New Roman"/>
      <w:color w:val="0000FF"/>
      <w:u w:val="single"/>
    </w:rPr>
  </w:style>
  <w:style w:type="character" w:customStyle="1" w:styleId="textonavy1">
    <w:name w:val="texto_navy1"/>
    <w:rsid w:val="009E11FA"/>
    <w:rPr>
      <w:rFonts w:cs="Times New Roman"/>
      <w:color w:val="000080"/>
    </w:rPr>
  </w:style>
  <w:style w:type="paragraph" w:styleId="Sangradetextonormal">
    <w:name w:val="Body Text Indent"/>
    <w:basedOn w:val="Normal"/>
    <w:link w:val="SangradetextonormalCar"/>
    <w:uiPriority w:val="99"/>
    <w:rsid w:val="009E11FA"/>
    <w:pPr>
      <w:spacing w:after="120" w:line="240" w:lineRule="auto"/>
      <w:ind w:left="283"/>
    </w:pPr>
    <w:rPr>
      <w:rFonts w:eastAsia="Times New Roman"/>
      <w:sz w:val="24"/>
      <w:szCs w:val="20"/>
      <w:lang w:val="es-ES_tradnl" w:eastAsia="es-ES"/>
    </w:rPr>
  </w:style>
  <w:style w:type="character" w:customStyle="1" w:styleId="SangradetextonormalCar">
    <w:name w:val="Sangría de texto normal Car"/>
    <w:basedOn w:val="Fuentedeprrafopredeter"/>
    <w:link w:val="Sangradetextonormal"/>
    <w:uiPriority w:val="99"/>
    <w:rsid w:val="009E11FA"/>
    <w:rPr>
      <w:rFonts w:eastAsia="Times New Roman"/>
      <w:sz w:val="24"/>
      <w:szCs w:val="20"/>
      <w:lang w:val="es-ES_tradnl" w:eastAsia="es-ES"/>
    </w:rPr>
  </w:style>
  <w:style w:type="paragraph" w:styleId="Sangra2detindependiente">
    <w:name w:val="Body Text Indent 2"/>
    <w:basedOn w:val="Normal"/>
    <w:link w:val="Sangra2detindependienteCar"/>
    <w:uiPriority w:val="99"/>
    <w:rsid w:val="009E11FA"/>
    <w:pPr>
      <w:spacing w:after="120" w:line="480" w:lineRule="auto"/>
      <w:ind w:left="283"/>
    </w:pPr>
    <w:rPr>
      <w:rFonts w:eastAsia="Times New Roman"/>
      <w:sz w:val="24"/>
      <w:szCs w:val="20"/>
      <w:lang w:val="es-ES_tradnl" w:eastAsia="es-ES"/>
    </w:rPr>
  </w:style>
  <w:style w:type="character" w:customStyle="1" w:styleId="Sangra2detindependienteCar">
    <w:name w:val="Sangría 2 de t. independiente Car"/>
    <w:basedOn w:val="Fuentedeprrafopredeter"/>
    <w:link w:val="Sangra2detindependiente"/>
    <w:uiPriority w:val="99"/>
    <w:rsid w:val="009E11FA"/>
    <w:rPr>
      <w:rFonts w:eastAsia="Times New Roman"/>
      <w:sz w:val="24"/>
      <w:szCs w:val="20"/>
      <w:lang w:val="es-ES_tradnl" w:eastAsia="es-ES"/>
    </w:rPr>
  </w:style>
  <w:style w:type="paragraph" w:styleId="Lista2">
    <w:name w:val="List 2"/>
    <w:basedOn w:val="Normal"/>
    <w:uiPriority w:val="99"/>
    <w:rsid w:val="009E11FA"/>
    <w:pPr>
      <w:spacing w:line="240" w:lineRule="auto"/>
      <w:ind w:left="566" w:hanging="283"/>
      <w:contextualSpacing/>
    </w:pPr>
    <w:rPr>
      <w:rFonts w:eastAsia="Times New Roman"/>
      <w:sz w:val="24"/>
      <w:szCs w:val="20"/>
      <w:lang w:val="es-ES_tradnl" w:eastAsia="es-ES"/>
    </w:rPr>
  </w:style>
  <w:style w:type="paragraph" w:styleId="Saludo">
    <w:name w:val="Salutation"/>
    <w:basedOn w:val="Normal"/>
    <w:next w:val="Normal"/>
    <w:link w:val="SaludoCar"/>
    <w:uiPriority w:val="99"/>
    <w:rsid w:val="009E11FA"/>
    <w:pPr>
      <w:spacing w:line="240" w:lineRule="auto"/>
    </w:pPr>
    <w:rPr>
      <w:rFonts w:eastAsia="Times New Roman"/>
      <w:sz w:val="24"/>
      <w:szCs w:val="20"/>
      <w:lang w:val="es-ES_tradnl" w:eastAsia="es-ES"/>
    </w:rPr>
  </w:style>
  <w:style w:type="character" w:customStyle="1" w:styleId="SaludoCar">
    <w:name w:val="Saludo Car"/>
    <w:basedOn w:val="Fuentedeprrafopredeter"/>
    <w:link w:val="Saludo"/>
    <w:uiPriority w:val="99"/>
    <w:rsid w:val="009E11FA"/>
    <w:rPr>
      <w:rFonts w:eastAsia="Times New Roman"/>
      <w:sz w:val="24"/>
      <w:szCs w:val="20"/>
      <w:lang w:val="es-ES_tradnl" w:eastAsia="es-ES"/>
    </w:rPr>
  </w:style>
  <w:style w:type="paragraph" w:styleId="Textoindependienteprimerasangra">
    <w:name w:val="Body Text First Indent"/>
    <w:basedOn w:val="Textoindependiente"/>
    <w:link w:val="TextoindependienteprimerasangraCar"/>
    <w:uiPriority w:val="99"/>
    <w:rsid w:val="009E11FA"/>
    <w:pPr>
      <w:overflowPunct/>
      <w:autoSpaceDE/>
      <w:autoSpaceDN/>
      <w:adjustRightInd/>
      <w:spacing w:line="240" w:lineRule="auto"/>
      <w:ind w:firstLine="360"/>
      <w:jc w:val="left"/>
      <w:textAlignment w:val="auto"/>
    </w:pPr>
    <w:rPr>
      <w:rFonts w:ascii="Arial" w:hAnsi="Arial" w:cs="Arial"/>
      <w:szCs w:val="20"/>
      <w:lang w:val="es-ES_tradnl"/>
    </w:rPr>
  </w:style>
  <w:style w:type="character" w:customStyle="1" w:styleId="TextoindependienteprimerasangraCar">
    <w:name w:val="Texto independiente primera sangría Car"/>
    <w:basedOn w:val="TextoindependienteCar"/>
    <w:link w:val="Textoindependienteprimerasangra"/>
    <w:uiPriority w:val="99"/>
    <w:rsid w:val="009E11FA"/>
    <w:rPr>
      <w:rFonts w:ascii="Courier New" w:eastAsia="Times New Roman" w:hAnsi="Courier New" w:cs="Courier New"/>
      <w:sz w:val="24"/>
      <w:szCs w:val="20"/>
      <w:lang w:val="es-ES_tradnl" w:eastAsia="es-ES"/>
    </w:rPr>
  </w:style>
  <w:style w:type="character" w:customStyle="1" w:styleId="apple-converted-space">
    <w:name w:val="apple-converted-space"/>
    <w:rsid w:val="009E11FA"/>
    <w:rPr>
      <w:rFonts w:cs="Times New Roman"/>
    </w:rPr>
  </w:style>
  <w:style w:type="character" w:customStyle="1" w:styleId="glosario-over">
    <w:name w:val="glosario-over"/>
    <w:rsid w:val="009E11FA"/>
    <w:rPr>
      <w:rFonts w:cs="Times New Roman"/>
    </w:r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 w:type="paragraph" w:styleId="Asuntodelcomentario">
    <w:name w:val="annotation subject"/>
    <w:basedOn w:val="Textocomentario"/>
    <w:next w:val="Textocomentario"/>
    <w:link w:val="AsuntodelcomentarioCar"/>
    <w:uiPriority w:val="99"/>
    <w:semiHidden/>
    <w:unhideWhenUsed/>
    <w:rsid w:val="006A4F65"/>
    <w:rPr>
      <w:b/>
      <w:bCs/>
    </w:rPr>
  </w:style>
  <w:style w:type="character" w:customStyle="1" w:styleId="AsuntodelcomentarioCar">
    <w:name w:val="Asunto del comentario Car"/>
    <w:basedOn w:val="TextocomentarioCar"/>
    <w:link w:val="Asuntodelcomentario"/>
    <w:uiPriority w:val="99"/>
    <w:semiHidden/>
    <w:rsid w:val="006A4F65"/>
    <w:rPr>
      <w:b/>
      <w:bCs/>
      <w:sz w:val="20"/>
      <w:szCs w:val="20"/>
    </w:rPr>
  </w:style>
  <w:style w:type="paragraph" w:styleId="Textonotaalfinal">
    <w:name w:val="endnote text"/>
    <w:basedOn w:val="Normal"/>
    <w:link w:val="TextonotaalfinalCar"/>
    <w:uiPriority w:val="99"/>
    <w:semiHidden/>
    <w:unhideWhenUsed/>
    <w:rsid w:val="00976630"/>
    <w:pPr>
      <w:spacing w:line="240" w:lineRule="auto"/>
    </w:pPr>
    <w:rPr>
      <w:sz w:val="20"/>
      <w:szCs w:val="20"/>
    </w:rPr>
  </w:style>
  <w:style w:type="character" w:customStyle="1" w:styleId="TextonotaalfinalCar">
    <w:name w:val="Texto nota al final Car"/>
    <w:basedOn w:val="Fuentedeprrafopredeter"/>
    <w:link w:val="Textonotaalfinal"/>
    <w:uiPriority w:val="99"/>
    <w:semiHidden/>
    <w:rsid w:val="00976630"/>
    <w:rPr>
      <w:sz w:val="20"/>
      <w:szCs w:val="20"/>
    </w:rPr>
  </w:style>
  <w:style w:type="character" w:styleId="Refdenotaalfinal">
    <w:name w:val="endnote reference"/>
    <w:basedOn w:val="Fuentedeprrafopredeter"/>
    <w:uiPriority w:val="99"/>
    <w:semiHidden/>
    <w:unhideWhenUsed/>
    <w:rsid w:val="0097663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49343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microsoft.com/office/2018/08/relationships/commentsExtensible" Target="commentsExtensi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Z8Jmx/QbVca1lLms9X1qQxwBXEQ==">AMUW2mVjkvILc0GzURlLtVRCIcnBE1iRGlOhdh8lAaJ61BCVexeko1p2ttzcVqzxL47nn4v/OAXinLWATjHQprsg1X9wbShYzdDB2aWqjDVycALmbDmv/aJGiDdBT6cv2FqMNwzivr0N</go:docsCustomData>
</go:gDocsCustomXmlDataStorage>
</file>

<file path=customXml/item2.xml><?xml version="1.0" encoding="utf-8"?>
<p:properties xmlns:p="http://schemas.microsoft.com/office/2006/metadata/properties" xmlns:xsi="http://www.w3.org/2001/XMLSchema-instance" xmlns:pc="http://schemas.microsoft.com/office/infopath/2007/PartnerControls">
  <documentManagement>
    <TaxCatchAll xmlns="263eb5da-2fbb-442b-8ecc-8a249418e2b8" xsi:nil="true"/>
    <lcf76f155ced4ddcb4097134ff3c332f xmlns="f4e7b1d2-d9d8-4be6-a468-264bc75ebb9f">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CCD5AFAD2AB8B04697BA6D3B76A92F30" ma:contentTypeVersion="16" ma:contentTypeDescription="Crear nuevo documento." ma:contentTypeScope="" ma:versionID="5aa034e1892f66ac31ba6b5799015ee2">
  <xsd:schema xmlns:xsd="http://www.w3.org/2001/XMLSchema" xmlns:xs="http://www.w3.org/2001/XMLSchema" xmlns:p="http://schemas.microsoft.com/office/2006/metadata/properties" xmlns:ns2="f4e7b1d2-d9d8-4be6-a468-264bc75ebb9f" xmlns:ns3="263eb5da-2fbb-442b-8ecc-8a249418e2b8" targetNamespace="http://schemas.microsoft.com/office/2006/metadata/properties" ma:root="true" ma:fieldsID="fb0a48352cfda6213cb934240c96dba6" ns2:_="" ns3:_="">
    <xsd:import namespace="f4e7b1d2-d9d8-4be6-a468-264bc75ebb9f"/>
    <xsd:import namespace="263eb5da-2fbb-442b-8ecc-8a249418e2b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e7b1d2-d9d8-4be6-a468-264bc75ebb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Etiquetas de imagen" ma:readOnly="false" ma:fieldId="{5cf76f15-5ced-4ddc-b409-7134ff3c332f}" ma:taxonomyMulti="true" ma:sspId="e31b1466-370e-4680-8e95-6fcae1d3fa8c" ma:termSetId="09814cd3-568e-fe90-9814-8d621ff8fb84" ma:anchorId="fba54fb3-c3e1-fe81-a776-ca4b69148c4d" ma:open="true" ma:isKeyword="false">
      <xsd:complexType>
        <xsd:sequence>
          <xsd:element ref="pc:Terms" minOccurs="0" maxOccurs="1"/>
        </xsd:sequence>
      </xsd:complex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63eb5da-2fbb-442b-8ecc-8a249418e2b8" elementFormDefault="qualified">
    <xsd:import namespace="http://schemas.microsoft.com/office/2006/documentManagement/types"/>
    <xsd:import namespace="http://schemas.microsoft.com/office/infopath/2007/PartnerControls"/>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element name="TaxCatchAll" ma:index="20" nillable="true" ma:displayName="Taxonomy Catch All Column" ma:hidden="true" ma:list="{a847ce7a-71c1-46b5-9597-d8f7c1317a76}" ma:internalName="TaxCatchAll" ma:showField="CatchAllData" ma:web="263eb5da-2fbb-442b-8ecc-8a249418e2b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5B79393A-5C96-4279-B160-78038B4363D8}">
  <ds:schemaRefs>
    <ds:schemaRef ds:uri="http://schemas.microsoft.com/office/2006/metadata/properties"/>
    <ds:schemaRef ds:uri="http://schemas.microsoft.com/office/infopath/2007/PartnerControls"/>
    <ds:schemaRef ds:uri="263eb5da-2fbb-442b-8ecc-8a249418e2b8"/>
    <ds:schemaRef ds:uri="f4e7b1d2-d9d8-4be6-a468-264bc75ebb9f"/>
  </ds:schemaRefs>
</ds:datastoreItem>
</file>

<file path=customXml/itemProps3.xml><?xml version="1.0" encoding="utf-8"?>
<ds:datastoreItem xmlns:ds="http://schemas.openxmlformats.org/officeDocument/2006/customXml" ds:itemID="{85504151-B465-4EE1-871C-B45E6CB91A86}">
  <ds:schemaRefs>
    <ds:schemaRef ds:uri="http://schemas.microsoft.com/sharepoint/v3/contenttype/forms"/>
  </ds:schemaRefs>
</ds:datastoreItem>
</file>

<file path=customXml/itemProps4.xml><?xml version="1.0" encoding="utf-8"?>
<ds:datastoreItem xmlns:ds="http://schemas.openxmlformats.org/officeDocument/2006/customXml" ds:itemID="{7CC9E85B-6C82-4BA2-9C2A-594DC80D59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e7b1d2-d9d8-4be6-a468-264bc75ebb9f"/>
    <ds:schemaRef ds:uri="263eb5da-2fbb-442b-8ecc-8a249418e2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BEEE73E-9FE3-42DD-8D8C-31020BCCB7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11</Pages>
  <Words>4110</Words>
  <Characters>23432</Characters>
  <Application>Microsoft Office Word</Application>
  <DocSecurity>0</DocSecurity>
  <Lines>195</Lines>
  <Paragraphs>54</Paragraphs>
  <ScaleCrop>false</ScaleCrop>
  <HeadingPairs>
    <vt:vector size="2" baseType="variant">
      <vt:variant>
        <vt:lpstr>Título</vt:lpstr>
      </vt:variant>
      <vt:variant>
        <vt:i4>1</vt:i4>
      </vt:variant>
    </vt:vector>
  </HeadingPairs>
  <TitlesOfParts>
    <vt:vector size="1" baseType="lpstr">
      <vt:lpstr/>
    </vt:vector>
  </TitlesOfParts>
  <Company>Rama Judicial</Company>
  <LinksUpToDate>false</LinksUpToDate>
  <CharactersWithSpaces>27488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jasana</dc:creator>
  <cp:keywords/>
  <cp:lastModifiedBy>samsung</cp:lastModifiedBy>
  <cp:revision>4</cp:revision>
  <dcterms:created xsi:type="dcterms:W3CDTF">2023-10-03T16:53:00Z</dcterms:created>
  <dcterms:modified xsi:type="dcterms:W3CDTF">2024-02-08T16:01:00Z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0x010100CCD5AFAD2AB8B04697BA6D3B76A92F30</vt:lpwstr>
  </property>
  <property fmtid="{D5CDD505-2E9C-101B-9397-08002B2CF9AE}" pid="3" name="MediaServiceImageTags">
    <vt:lpwstr/>
  </property>
</Properties>
</file>